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0AE09BE0" w:rsidR="00BE2F53" w:rsidRDefault="00C858E8" w:rsidP="00BE2F53">
      <w:pPr>
        <w:pStyle w:val="Heading1"/>
        <w:tabs>
          <w:tab w:val="left" w:pos="6849"/>
        </w:tabs>
        <w:spacing w:after="120"/>
      </w:pPr>
      <w:r w:rsidRPr="00CE3326">
        <w:t>International Education Support</w:t>
      </w:r>
      <w:r w:rsidR="00BE2F53">
        <w:tab/>
      </w:r>
      <w:r>
        <w:br/>
        <w:t>Destination Australia 2022 (Round 3)</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59A29CA2" w14:textId="77777777" w:rsidTr="00C858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BE2F53" w:rsidRPr="0004098F" w:rsidRDefault="00BE2F53" w:rsidP="002410B6">
            <w:pPr>
              <w:rPr>
                <w:color w:val="264F90"/>
              </w:rPr>
            </w:pPr>
            <w:r w:rsidRPr="0004098F">
              <w:rPr>
                <w:color w:val="264F90"/>
              </w:rPr>
              <w:t>Opening date:</w:t>
            </w:r>
          </w:p>
        </w:tc>
        <w:tc>
          <w:tcPr>
            <w:tcW w:w="5983" w:type="dxa"/>
          </w:tcPr>
          <w:p w14:paraId="56FA4129" w14:textId="0E49ECB8" w:rsidR="00BE2F53" w:rsidRPr="00C858E8" w:rsidRDefault="00C858E8" w:rsidP="002410B6">
            <w:pPr>
              <w:cnfStyle w:val="100000000000" w:firstRow="1" w:lastRow="0" w:firstColumn="0" w:lastColumn="0" w:oddVBand="0" w:evenVBand="0" w:oddHBand="0" w:evenHBand="0" w:firstRowFirstColumn="0" w:firstRowLastColumn="0" w:lastRowFirstColumn="0" w:lastRowLastColumn="0"/>
              <w:rPr>
                <w:b w:val="0"/>
              </w:rPr>
            </w:pPr>
            <w:r w:rsidRPr="007E5E52">
              <w:rPr>
                <w:b w:val="0"/>
              </w:rPr>
              <w:t>28 April 2021</w:t>
            </w:r>
          </w:p>
        </w:tc>
      </w:tr>
      <w:tr w:rsidR="00BE2F53" w:rsidRPr="007040EB" w14:paraId="738CE8B4" w14:textId="77777777" w:rsidTr="00C8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4C0B962C" w14:textId="270B6165" w:rsidR="00BE2F53" w:rsidRPr="00C858E8" w:rsidRDefault="00FE0CEF" w:rsidP="00C402EA">
            <w:pPr>
              <w:cnfStyle w:val="000000100000" w:firstRow="0" w:lastRow="0" w:firstColumn="0" w:lastColumn="0" w:oddVBand="0" w:evenVBand="0" w:oddHBand="1" w:evenHBand="0" w:firstRowFirstColumn="0" w:firstRowLastColumn="0" w:lastRowFirstColumn="0" w:lastRowLastColumn="0"/>
            </w:pPr>
            <w:r>
              <w:t>9:</w:t>
            </w:r>
            <w:r w:rsidR="00963FCC">
              <w:t>00</w:t>
            </w:r>
            <w:r>
              <w:t xml:space="preserve"> </w:t>
            </w:r>
            <w:r w:rsidR="00BE2F53" w:rsidRPr="00C858E8">
              <w:t xml:space="preserve">PM </w:t>
            </w:r>
            <w:r w:rsidR="00C402EA">
              <w:t>AEST</w:t>
            </w:r>
            <w:r w:rsidR="00C858E8" w:rsidRPr="007E5E52">
              <w:t xml:space="preserve"> on </w:t>
            </w:r>
            <w:r w:rsidR="007A0AD1" w:rsidRPr="00B6719C">
              <w:t>15</w:t>
            </w:r>
            <w:r w:rsidR="00BD22F5" w:rsidRPr="00B6719C">
              <w:t xml:space="preserve"> </w:t>
            </w:r>
            <w:r w:rsidR="00C858E8" w:rsidRPr="00B6719C">
              <w:t>June 2021</w:t>
            </w:r>
          </w:p>
        </w:tc>
      </w:tr>
      <w:tr w:rsidR="00BE2F53" w:rsidRPr="007040EB" w14:paraId="08E4DF68" w14:textId="77777777" w:rsidTr="00C858E8">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3DD75501" w14:textId="396AF5EF" w:rsidR="00BE2F53" w:rsidRPr="00C858E8" w:rsidRDefault="00C858E8" w:rsidP="002410B6">
            <w:pPr>
              <w:cnfStyle w:val="000000000000" w:firstRow="0" w:lastRow="0" w:firstColumn="0" w:lastColumn="0" w:oddVBand="0" w:evenVBand="0" w:oddHBand="0" w:evenHBand="0" w:firstRowFirstColumn="0" w:firstRowLastColumn="0" w:lastRowFirstColumn="0" w:lastRowLastColumn="0"/>
            </w:pPr>
            <w:r w:rsidRPr="00C858E8">
              <w:t>Department of Education, Skills and Employment</w:t>
            </w:r>
          </w:p>
        </w:tc>
      </w:tr>
      <w:tr w:rsidR="00BE2F53" w:rsidRPr="007040EB" w14:paraId="673942C4" w14:textId="77777777" w:rsidTr="00C8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50F4759A" w:rsidR="00BE2F53" w:rsidRPr="0004098F" w:rsidRDefault="00BE2F53" w:rsidP="002410B6">
            <w:pPr>
              <w:rPr>
                <w:color w:val="264F90"/>
              </w:rPr>
            </w:pPr>
            <w:r>
              <w:rPr>
                <w:color w:val="264F90"/>
              </w:rPr>
              <w:t>Administering e</w:t>
            </w:r>
            <w:r w:rsidRPr="0004098F">
              <w:rPr>
                <w:color w:val="264F90"/>
              </w:rPr>
              <w:t>ntit</w:t>
            </w:r>
            <w:r>
              <w:rPr>
                <w:color w:val="264F90"/>
              </w:rPr>
              <w:t>y</w:t>
            </w:r>
            <w:r w:rsidR="00C9616A">
              <w:rPr>
                <w:color w:val="264F90"/>
              </w:rPr>
              <w:t>:</w:t>
            </w:r>
          </w:p>
        </w:tc>
        <w:tc>
          <w:tcPr>
            <w:tcW w:w="5983"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C858E8">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432A6FAE" w14:textId="26EC038D" w:rsidR="00BE2F53" w:rsidRPr="00F65C53" w:rsidRDefault="00BE2F53" w:rsidP="00787191">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120047">
              <w:t xml:space="preserve"> 5:</w:t>
            </w:r>
            <w:r w:rsidR="00C858E8">
              <w:t>00</w:t>
            </w:r>
            <w:r w:rsidR="00BD22F5">
              <w:t xml:space="preserve"> </w:t>
            </w:r>
            <w:r w:rsidR="00C858E8">
              <w:t xml:space="preserve">PM AEST on </w:t>
            </w:r>
            <w:r w:rsidR="00B6719C" w:rsidRPr="00CE3326">
              <w:t>7</w:t>
            </w:r>
            <w:r w:rsidR="00B6719C" w:rsidRPr="00B6719C">
              <w:t> </w:t>
            </w:r>
            <w:r w:rsidR="00787191" w:rsidRPr="00B6719C">
              <w:t>June</w:t>
            </w:r>
            <w:r w:rsidR="00787191">
              <w:t> </w:t>
            </w:r>
            <w:r w:rsidR="00C858E8" w:rsidRPr="00B6719C">
              <w:t>2021</w:t>
            </w:r>
          </w:p>
        </w:tc>
      </w:tr>
      <w:tr w:rsidR="00BE2F53" w:rsidRPr="007040EB" w14:paraId="4D110786" w14:textId="77777777" w:rsidTr="00C858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3E548F7A" w14:textId="11C72B55" w:rsidR="00BE2F53" w:rsidRPr="00C858E8" w:rsidRDefault="00C858E8" w:rsidP="002410B6">
            <w:pPr>
              <w:cnfStyle w:val="000000100000" w:firstRow="0" w:lastRow="0" w:firstColumn="0" w:lastColumn="0" w:oddVBand="0" w:evenVBand="0" w:oddHBand="1" w:evenHBand="0" w:firstRowFirstColumn="0" w:firstRowLastColumn="0" w:lastRowFirstColumn="0" w:lastRowLastColumn="0"/>
            </w:pPr>
            <w:r w:rsidRPr="007E5E52">
              <w:t>28 April 2021</w:t>
            </w:r>
          </w:p>
        </w:tc>
      </w:tr>
      <w:tr w:rsidR="00BE2F53" w14:paraId="3494A880" w14:textId="77777777" w:rsidTr="00C858E8">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256526F7" w14:textId="7E09C13E" w:rsidR="00BE2F53" w:rsidRPr="00C858E8" w:rsidRDefault="00C858E8" w:rsidP="002410B6">
            <w:pPr>
              <w:cnfStyle w:val="000000000000" w:firstRow="0" w:lastRow="0" w:firstColumn="0" w:lastColumn="0" w:oddVBand="0" w:evenVBand="0" w:oddHBand="0" w:evenHBand="0" w:firstRowFirstColumn="0" w:firstRowLastColumn="0" w:lastRowFirstColumn="0" w:lastRowLastColumn="0"/>
            </w:pPr>
            <w:r w:rsidRPr="00C858E8">
              <w:t>Targeted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758DB758" w14:textId="5F59EE99" w:rsidR="00BD7804"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BD7804">
        <w:rPr>
          <w:noProof/>
        </w:rPr>
        <w:t>1.</w:t>
      </w:r>
      <w:r w:rsidR="00BD7804">
        <w:rPr>
          <w:rFonts w:asciiTheme="minorHAnsi" w:eastAsiaTheme="minorEastAsia" w:hAnsiTheme="minorHAnsi" w:cstheme="minorBidi"/>
          <w:b w:val="0"/>
          <w:noProof/>
          <w:sz w:val="22"/>
          <w:lang w:val="en-AU" w:eastAsia="en-AU"/>
        </w:rPr>
        <w:tab/>
      </w:r>
      <w:r w:rsidR="00BD7804">
        <w:rPr>
          <w:noProof/>
        </w:rPr>
        <w:t>Destination Australia 2022 (Round 3): Grant opportunity processes</w:t>
      </w:r>
      <w:r w:rsidR="00BD7804">
        <w:rPr>
          <w:noProof/>
        </w:rPr>
        <w:tab/>
      </w:r>
      <w:r w:rsidR="00BD7804">
        <w:rPr>
          <w:noProof/>
        </w:rPr>
        <w:fldChar w:fldCharType="begin"/>
      </w:r>
      <w:r w:rsidR="00BD7804">
        <w:rPr>
          <w:noProof/>
        </w:rPr>
        <w:instrText xml:space="preserve"> PAGEREF _Toc70339166 \h </w:instrText>
      </w:r>
      <w:r w:rsidR="00BD7804">
        <w:rPr>
          <w:noProof/>
        </w:rPr>
      </w:r>
      <w:r w:rsidR="00BD7804">
        <w:rPr>
          <w:noProof/>
        </w:rPr>
        <w:fldChar w:fldCharType="separate"/>
      </w:r>
      <w:r w:rsidR="00BD7804">
        <w:rPr>
          <w:noProof/>
        </w:rPr>
        <w:t>4</w:t>
      </w:r>
      <w:r w:rsidR="00BD7804">
        <w:rPr>
          <w:noProof/>
        </w:rPr>
        <w:fldChar w:fldCharType="end"/>
      </w:r>
    </w:p>
    <w:p w14:paraId="58BF9837" w14:textId="4B39338C" w:rsidR="00BD7804" w:rsidRDefault="00BD780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_Toc70339167 \h </w:instrText>
      </w:r>
      <w:r>
        <w:rPr>
          <w:noProof/>
        </w:rPr>
      </w:r>
      <w:r>
        <w:rPr>
          <w:noProof/>
        </w:rPr>
        <w:fldChar w:fldCharType="separate"/>
      </w:r>
      <w:r>
        <w:rPr>
          <w:noProof/>
        </w:rPr>
        <w:t>5</w:t>
      </w:r>
      <w:r>
        <w:rPr>
          <w:noProof/>
        </w:rPr>
        <w:fldChar w:fldCharType="end"/>
      </w:r>
    </w:p>
    <w:p w14:paraId="493F4986" w14:textId="7F4D0ACF" w:rsidR="00BD7804" w:rsidRDefault="00BD780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_Toc70339168 \h </w:instrText>
      </w:r>
      <w:r>
        <w:rPr>
          <w:noProof/>
        </w:rPr>
      </w:r>
      <w:r>
        <w:rPr>
          <w:noProof/>
        </w:rPr>
        <w:fldChar w:fldCharType="separate"/>
      </w:r>
      <w:r>
        <w:rPr>
          <w:noProof/>
        </w:rPr>
        <w:t>5</w:t>
      </w:r>
      <w:r>
        <w:rPr>
          <w:noProof/>
        </w:rPr>
        <w:fldChar w:fldCharType="end"/>
      </w:r>
    </w:p>
    <w:p w14:paraId="1BF487D4" w14:textId="06FE66E9" w:rsidR="00BD7804" w:rsidRDefault="00BD7804">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grant opportunity</w:t>
      </w:r>
      <w:r>
        <w:rPr>
          <w:noProof/>
        </w:rPr>
        <w:tab/>
      </w:r>
      <w:r>
        <w:rPr>
          <w:noProof/>
        </w:rPr>
        <w:fldChar w:fldCharType="begin"/>
      </w:r>
      <w:r>
        <w:rPr>
          <w:noProof/>
        </w:rPr>
        <w:instrText xml:space="preserve"> PAGEREF _Toc70339169 \h </w:instrText>
      </w:r>
      <w:r>
        <w:rPr>
          <w:noProof/>
        </w:rPr>
      </w:r>
      <w:r>
        <w:rPr>
          <w:noProof/>
        </w:rPr>
        <w:fldChar w:fldCharType="separate"/>
      </w:r>
      <w:r>
        <w:rPr>
          <w:noProof/>
        </w:rPr>
        <w:t>5</w:t>
      </w:r>
      <w:r>
        <w:rPr>
          <w:noProof/>
        </w:rPr>
        <w:fldChar w:fldCharType="end"/>
      </w:r>
    </w:p>
    <w:p w14:paraId="0F0B83F2" w14:textId="44CCDC50" w:rsidR="00BD7804" w:rsidRDefault="00BD780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_Toc70339170 \h </w:instrText>
      </w:r>
      <w:r>
        <w:rPr>
          <w:noProof/>
        </w:rPr>
      </w:r>
      <w:r>
        <w:rPr>
          <w:noProof/>
        </w:rPr>
        <w:fldChar w:fldCharType="separate"/>
      </w:r>
      <w:r>
        <w:rPr>
          <w:noProof/>
        </w:rPr>
        <w:t>6</w:t>
      </w:r>
      <w:r>
        <w:rPr>
          <w:noProof/>
        </w:rPr>
        <w:fldChar w:fldCharType="end"/>
      </w:r>
    </w:p>
    <w:p w14:paraId="47D189AB" w14:textId="1F540C92" w:rsidR="00BD7804" w:rsidRDefault="00BD780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_Toc70339171 \h </w:instrText>
      </w:r>
      <w:r>
        <w:rPr>
          <w:noProof/>
        </w:rPr>
      </w:r>
      <w:r>
        <w:rPr>
          <w:noProof/>
        </w:rPr>
        <w:fldChar w:fldCharType="separate"/>
      </w:r>
      <w:r>
        <w:rPr>
          <w:noProof/>
        </w:rPr>
        <w:t>6</w:t>
      </w:r>
      <w:r>
        <w:rPr>
          <w:noProof/>
        </w:rPr>
        <w:fldChar w:fldCharType="end"/>
      </w:r>
    </w:p>
    <w:p w14:paraId="4C9B4C26" w14:textId="12105954" w:rsidR="00BD7804" w:rsidRDefault="00BD780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_Toc70339172 \h </w:instrText>
      </w:r>
      <w:r>
        <w:rPr>
          <w:noProof/>
        </w:rPr>
      </w:r>
      <w:r>
        <w:rPr>
          <w:noProof/>
        </w:rPr>
        <w:fldChar w:fldCharType="separate"/>
      </w:r>
      <w:r>
        <w:rPr>
          <w:noProof/>
        </w:rPr>
        <w:t>6</w:t>
      </w:r>
      <w:r>
        <w:rPr>
          <w:noProof/>
        </w:rPr>
        <w:fldChar w:fldCharType="end"/>
      </w:r>
    </w:p>
    <w:p w14:paraId="7CC51E46" w14:textId="53DA4D83" w:rsidR="00BD7804" w:rsidRDefault="00BD780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_Toc70339173 \h </w:instrText>
      </w:r>
      <w:r>
        <w:rPr>
          <w:noProof/>
        </w:rPr>
      </w:r>
      <w:r>
        <w:rPr>
          <w:noProof/>
        </w:rPr>
        <w:fldChar w:fldCharType="separate"/>
      </w:r>
      <w:r>
        <w:rPr>
          <w:noProof/>
        </w:rPr>
        <w:t>7</w:t>
      </w:r>
      <w:r>
        <w:rPr>
          <w:noProof/>
        </w:rPr>
        <w:fldChar w:fldCharType="end"/>
      </w:r>
    </w:p>
    <w:p w14:paraId="312766C8" w14:textId="2E654235" w:rsidR="00BD7804" w:rsidRDefault="00BD780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_Toc70339174 \h </w:instrText>
      </w:r>
      <w:r>
        <w:rPr>
          <w:noProof/>
        </w:rPr>
      </w:r>
      <w:r>
        <w:rPr>
          <w:noProof/>
        </w:rPr>
        <w:fldChar w:fldCharType="separate"/>
      </w:r>
      <w:r>
        <w:rPr>
          <w:noProof/>
        </w:rPr>
        <w:t>7</w:t>
      </w:r>
      <w:r>
        <w:rPr>
          <w:noProof/>
        </w:rPr>
        <w:fldChar w:fldCharType="end"/>
      </w:r>
    </w:p>
    <w:p w14:paraId="4F9ECA2B" w14:textId="06F71897" w:rsidR="00BD7804" w:rsidRDefault="00BD780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Consortia</w:t>
      </w:r>
      <w:r>
        <w:rPr>
          <w:noProof/>
        </w:rPr>
        <w:tab/>
      </w:r>
      <w:r>
        <w:rPr>
          <w:noProof/>
        </w:rPr>
        <w:fldChar w:fldCharType="begin"/>
      </w:r>
      <w:r>
        <w:rPr>
          <w:noProof/>
        </w:rPr>
        <w:instrText xml:space="preserve"> PAGEREF _Toc70339175 \h </w:instrText>
      </w:r>
      <w:r>
        <w:rPr>
          <w:noProof/>
        </w:rPr>
      </w:r>
      <w:r>
        <w:rPr>
          <w:noProof/>
        </w:rPr>
        <w:fldChar w:fldCharType="separate"/>
      </w:r>
      <w:r>
        <w:rPr>
          <w:noProof/>
        </w:rPr>
        <w:t>8</w:t>
      </w:r>
      <w:r>
        <w:rPr>
          <w:noProof/>
        </w:rPr>
        <w:fldChar w:fldCharType="end"/>
      </w:r>
    </w:p>
    <w:p w14:paraId="19BEA05A" w14:textId="62FBEC46" w:rsidR="00BD7804" w:rsidRDefault="00BD7804">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_Toc70339176 \h </w:instrText>
      </w:r>
      <w:r>
        <w:rPr>
          <w:noProof/>
        </w:rPr>
      </w:r>
      <w:r>
        <w:rPr>
          <w:noProof/>
        </w:rPr>
        <w:fldChar w:fldCharType="separate"/>
      </w:r>
      <w:r>
        <w:rPr>
          <w:noProof/>
        </w:rPr>
        <w:t>8</w:t>
      </w:r>
      <w:r>
        <w:rPr>
          <w:noProof/>
        </w:rPr>
        <w:fldChar w:fldCharType="end"/>
      </w:r>
    </w:p>
    <w:p w14:paraId="411A502C" w14:textId="59B3685E" w:rsidR="00BD7804" w:rsidRDefault="00BD7804">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_Toc70339177 \h </w:instrText>
      </w:r>
      <w:r>
        <w:rPr>
          <w:noProof/>
        </w:rPr>
      </w:r>
      <w:r>
        <w:rPr>
          <w:noProof/>
        </w:rPr>
        <w:fldChar w:fldCharType="separate"/>
      </w:r>
      <w:r>
        <w:rPr>
          <w:noProof/>
        </w:rPr>
        <w:t>8</w:t>
      </w:r>
      <w:r>
        <w:rPr>
          <w:noProof/>
        </w:rPr>
        <w:fldChar w:fldCharType="end"/>
      </w:r>
    </w:p>
    <w:p w14:paraId="298279A8" w14:textId="46A9847B" w:rsidR="00BD7804" w:rsidRDefault="00BD780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_Toc70339178 \h </w:instrText>
      </w:r>
      <w:r>
        <w:rPr>
          <w:noProof/>
        </w:rPr>
      </w:r>
      <w:r>
        <w:rPr>
          <w:noProof/>
        </w:rPr>
        <w:fldChar w:fldCharType="separate"/>
      </w:r>
      <w:r>
        <w:rPr>
          <w:noProof/>
        </w:rPr>
        <w:t>8</w:t>
      </w:r>
      <w:r>
        <w:rPr>
          <w:noProof/>
        </w:rPr>
        <w:fldChar w:fldCharType="end"/>
      </w:r>
    </w:p>
    <w:p w14:paraId="0D81FB6D" w14:textId="478BC3BC" w:rsidR="00BD7804" w:rsidRDefault="00BD780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_Toc70339179 \h </w:instrText>
      </w:r>
      <w:r>
        <w:rPr>
          <w:noProof/>
        </w:rPr>
      </w:r>
      <w:r>
        <w:rPr>
          <w:noProof/>
        </w:rPr>
        <w:fldChar w:fldCharType="separate"/>
      </w:r>
      <w:r>
        <w:rPr>
          <w:noProof/>
        </w:rPr>
        <w:t>8</w:t>
      </w:r>
      <w:r>
        <w:rPr>
          <w:noProof/>
        </w:rPr>
        <w:fldChar w:fldCharType="end"/>
      </w:r>
    </w:p>
    <w:p w14:paraId="4E972C75" w14:textId="7346A875" w:rsidR="00BD7804" w:rsidRDefault="00BD7804">
      <w:pPr>
        <w:pStyle w:val="TOC4"/>
        <w:rPr>
          <w:rFonts w:asciiTheme="minorHAnsi" w:eastAsiaTheme="minorEastAsia" w:hAnsiTheme="minorHAnsi" w:cstheme="minorBidi"/>
          <w:sz w:val="22"/>
          <w:szCs w:val="22"/>
          <w:lang w:eastAsia="en-AU"/>
        </w:rPr>
      </w:pPr>
      <w:r>
        <w:t>5.1.1</w:t>
      </w:r>
      <w:r>
        <w:rPr>
          <w:rFonts w:asciiTheme="minorHAnsi" w:eastAsiaTheme="minorEastAsia" w:hAnsiTheme="minorHAnsi" w:cstheme="minorBidi"/>
          <w:sz w:val="22"/>
          <w:szCs w:val="22"/>
          <w:lang w:eastAsia="en-AU"/>
        </w:rPr>
        <w:tab/>
      </w:r>
      <w:r>
        <w:t>Eligible scholarship students</w:t>
      </w:r>
      <w:r>
        <w:tab/>
      </w:r>
      <w:r>
        <w:fldChar w:fldCharType="begin"/>
      </w:r>
      <w:r>
        <w:instrText xml:space="preserve"> PAGEREF _Toc70339180 \h </w:instrText>
      </w:r>
      <w:r>
        <w:fldChar w:fldCharType="separate"/>
      </w:r>
      <w:r>
        <w:t>8</w:t>
      </w:r>
      <w:r>
        <w:fldChar w:fldCharType="end"/>
      </w:r>
    </w:p>
    <w:p w14:paraId="1891769F" w14:textId="10338B6D" w:rsidR="00BD7804" w:rsidRDefault="00BD7804">
      <w:pPr>
        <w:pStyle w:val="TOC4"/>
        <w:rPr>
          <w:rFonts w:asciiTheme="minorHAnsi" w:eastAsiaTheme="minorEastAsia" w:hAnsiTheme="minorHAnsi" w:cstheme="minorBidi"/>
          <w:sz w:val="22"/>
          <w:szCs w:val="22"/>
          <w:lang w:eastAsia="en-AU"/>
        </w:rPr>
      </w:pPr>
      <w:r>
        <w:t>5.1.2</w:t>
      </w:r>
      <w:r>
        <w:rPr>
          <w:rFonts w:asciiTheme="minorHAnsi" w:eastAsiaTheme="minorEastAsia" w:hAnsiTheme="minorHAnsi" w:cstheme="minorBidi"/>
          <w:sz w:val="22"/>
          <w:szCs w:val="22"/>
          <w:lang w:eastAsia="en-AU"/>
        </w:rPr>
        <w:tab/>
      </w:r>
      <w:r>
        <w:t>Administration and promotion</w:t>
      </w:r>
      <w:r>
        <w:tab/>
      </w:r>
      <w:r>
        <w:fldChar w:fldCharType="begin"/>
      </w:r>
      <w:r>
        <w:instrText xml:space="preserve"> PAGEREF _Toc70339181 \h </w:instrText>
      </w:r>
      <w:r>
        <w:fldChar w:fldCharType="separate"/>
      </w:r>
      <w:r>
        <w:t>9</w:t>
      </w:r>
      <w:r>
        <w:fldChar w:fldCharType="end"/>
      </w:r>
    </w:p>
    <w:p w14:paraId="1F807DBE" w14:textId="3C9A24FB" w:rsidR="00BD7804" w:rsidRDefault="00BD780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What the grant money can be used for</w:t>
      </w:r>
      <w:r>
        <w:rPr>
          <w:noProof/>
        </w:rPr>
        <w:tab/>
      </w:r>
      <w:r>
        <w:rPr>
          <w:noProof/>
        </w:rPr>
        <w:fldChar w:fldCharType="begin"/>
      </w:r>
      <w:r>
        <w:rPr>
          <w:noProof/>
        </w:rPr>
        <w:instrText xml:space="preserve"> PAGEREF _Toc70339182 \h </w:instrText>
      </w:r>
      <w:r>
        <w:rPr>
          <w:noProof/>
        </w:rPr>
      </w:r>
      <w:r>
        <w:rPr>
          <w:noProof/>
        </w:rPr>
        <w:fldChar w:fldCharType="separate"/>
      </w:r>
      <w:r>
        <w:rPr>
          <w:noProof/>
        </w:rPr>
        <w:t>9</w:t>
      </w:r>
      <w:r>
        <w:rPr>
          <w:noProof/>
        </w:rPr>
        <w:fldChar w:fldCharType="end"/>
      </w:r>
    </w:p>
    <w:p w14:paraId="1F649C8B" w14:textId="4CCCA877" w:rsidR="00BD7804" w:rsidRDefault="00BD7804">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Payment of scholarship funds to scholarship students</w:t>
      </w:r>
      <w:r>
        <w:rPr>
          <w:noProof/>
        </w:rPr>
        <w:tab/>
      </w:r>
      <w:r>
        <w:rPr>
          <w:noProof/>
        </w:rPr>
        <w:fldChar w:fldCharType="begin"/>
      </w:r>
      <w:r>
        <w:rPr>
          <w:noProof/>
        </w:rPr>
        <w:instrText xml:space="preserve"> PAGEREF _Toc70339183 \h </w:instrText>
      </w:r>
      <w:r>
        <w:rPr>
          <w:noProof/>
        </w:rPr>
      </w:r>
      <w:r>
        <w:rPr>
          <w:noProof/>
        </w:rPr>
        <w:fldChar w:fldCharType="separate"/>
      </w:r>
      <w:r>
        <w:rPr>
          <w:noProof/>
        </w:rPr>
        <w:t>10</w:t>
      </w:r>
      <w:r>
        <w:rPr>
          <w:noProof/>
        </w:rPr>
        <w:fldChar w:fldCharType="end"/>
      </w:r>
    </w:p>
    <w:p w14:paraId="71D65503" w14:textId="643B5A91" w:rsidR="00BD7804" w:rsidRDefault="00BD7804">
      <w:pPr>
        <w:pStyle w:val="TOC4"/>
        <w:rPr>
          <w:rFonts w:asciiTheme="minorHAnsi" w:eastAsiaTheme="minorEastAsia" w:hAnsiTheme="minorHAnsi" w:cstheme="minorBidi"/>
          <w:sz w:val="22"/>
          <w:szCs w:val="22"/>
          <w:lang w:eastAsia="en-AU"/>
        </w:rPr>
      </w:pPr>
      <w:r>
        <w:t>5.3.1</w:t>
      </w:r>
      <w:r>
        <w:rPr>
          <w:rFonts w:asciiTheme="minorHAnsi" w:eastAsiaTheme="minorEastAsia" w:hAnsiTheme="minorHAnsi" w:cstheme="minorBidi"/>
          <w:sz w:val="22"/>
          <w:szCs w:val="22"/>
          <w:lang w:eastAsia="en-AU"/>
        </w:rPr>
        <w:tab/>
      </w:r>
      <w:r>
        <w:t>Reallocation of scholarship funds</w:t>
      </w:r>
      <w:r>
        <w:tab/>
      </w:r>
      <w:r>
        <w:fldChar w:fldCharType="begin"/>
      </w:r>
      <w:r>
        <w:instrText xml:space="preserve"> PAGEREF _Toc70339184 \h </w:instrText>
      </w:r>
      <w:r>
        <w:fldChar w:fldCharType="separate"/>
      </w:r>
      <w:r>
        <w:t>10</w:t>
      </w:r>
      <w:r>
        <w:fldChar w:fldCharType="end"/>
      </w:r>
    </w:p>
    <w:p w14:paraId="46885019" w14:textId="0906E694" w:rsidR="00BD7804" w:rsidRDefault="00BD7804">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_Toc70339185 \h </w:instrText>
      </w:r>
      <w:r>
        <w:rPr>
          <w:noProof/>
        </w:rPr>
      </w:r>
      <w:r>
        <w:rPr>
          <w:noProof/>
        </w:rPr>
        <w:fldChar w:fldCharType="separate"/>
      </w:r>
      <w:r>
        <w:rPr>
          <w:noProof/>
        </w:rPr>
        <w:t>10</w:t>
      </w:r>
      <w:r>
        <w:rPr>
          <w:noProof/>
        </w:rPr>
        <w:fldChar w:fldCharType="end"/>
      </w:r>
    </w:p>
    <w:p w14:paraId="76759A3B" w14:textId="3EB0DDBE" w:rsidR="00BD7804" w:rsidRDefault="00BD780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_Toc70339186 \h </w:instrText>
      </w:r>
      <w:r>
        <w:rPr>
          <w:noProof/>
        </w:rPr>
      </w:r>
      <w:r>
        <w:rPr>
          <w:noProof/>
        </w:rPr>
        <w:fldChar w:fldCharType="separate"/>
      </w:r>
      <w:r>
        <w:rPr>
          <w:noProof/>
        </w:rPr>
        <w:t>11</w:t>
      </w:r>
      <w:r>
        <w:rPr>
          <w:noProof/>
        </w:rPr>
        <w:fldChar w:fldCharType="end"/>
      </w:r>
    </w:p>
    <w:p w14:paraId="18AAD0C2" w14:textId="4A9A632D" w:rsidR="00BD7804" w:rsidRDefault="00BD780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_Toc70339187 \h </w:instrText>
      </w:r>
      <w:r>
        <w:rPr>
          <w:noProof/>
        </w:rPr>
      </w:r>
      <w:r>
        <w:rPr>
          <w:noProof/>
        </w:rPr>
        <w:fldChar w:fldCharType="separate"/>
      </w:r>
      <w:r>
        <w:rPr>
          <w:noProof/>
        </w:rPr>
        <w:t>12</w:t>
      </w:r>
      <w:r>
        <w:rPr>
          <w:noProof/>
        </w:rPr>
        <w:fldChar w:fldCharType="end"/>
      </w:r>
    </w:p>
    <w:p w14:paraId="6C1757C0" w14:textId="18E0CC6E" w:rsidR="00BD7804" w:rsidRDefault="00BD780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Multiple campus applications</w:t>
      </w:r>
      <w:r>
        <w:rPr>
          <w:noProof/>
        </w:rPr>
        <w:tab/>
      </w:r>
      <w:r>
        <w:rPr>
          <w:noProof/>
        </w:rPr>
        <w:fldChar w:fldCharType="begin"/>
      </w:r>
      <w:r>
        <w:rPr>
          <w:noProof/>
        </w:rPr>
        <w:instrText xml:space="preserve"> PAGEREF _Toc70339188 \h </w:instrText>
      </w:r>
      <w:r>
        <w:rPr>
          <w:noProof/>
        </w:rPr>
      </w:r>
      <w:r>
        <w:rPr>
          <w:noProof/>
        </w:rPr>
        <w:fldChar w:fldCharType="separate"/>
      </w:r>
      <w:r>
        <w:rPr>
          <w:noProof/>
        </w:rPr>
        <w:t>13</w:t>
      </w:r>
      <w:r>
        <w:rPr>
          <w:noProof/>
        </w:rPr>
        <w:fldChar w:fldCharType="end"/>
      </w:r>
    </w:p>
    <w:p w14:paraId="568E4035" w14:textId="194E8113" w:rsidR="00BD7804" w:rsidRDefault="00BD780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Consortium applications</w:t>
      </w:r>
      <w:r>
        <w:rPr>
          <w:noProof/>
        </w:rPr>
        <w:tab/>
      </w:r>
      <w:r>
        <w:rPr>
          <w:noProof/>
        </w:rPr>
        <w:fldChar w:fldCharType="begin"/>
      </w:r>
      <w:r>
        <w:rPr>
          <w:noProof/>
        </w:rPr>
        <w:instrText xml:space="preserve"> PAGEREF _Toc70339189 \h </w:instrText>
      </w:r>
      <w:r>
        <w:rPr>
          <w:noProof/>
        </w:rPr>
      </w:r>
      <w:r>
        <w:rPr>
          <w:noProof/>
        </w:rPr>
        <w:fldChar w:fldCharType="separate"/>
      </w:r>
      <w:r>
        <w:rPr>
          <w:noProof/>
        </w:rPr>
        <w:t>13</w:t>
      </w:r>
      <w:r>
        <w:rPr>
          <w:noProof/>
        </w:rPr>
        <w:fldChar w:fldCharType="end"/>
      </w:r>
    </w:p>
    <w:p w14:paraId="2A421AFB" w14:textId="359264D1" w:rsidR="00BD7804" w:rsidRDefault="00BD7804">
      <w:pPr>
        <w:pStyle w:val="TOC4"/>
        <w:rPr>
          <w:rFonts w:asciiTheme="minorHAnsi" w:eastAsiaTheme="minorEastAsia" w:hAnsiTheme="minorHAnsi" w:cstheme="minorBidi"/>
          <w:sz w:val="22"/>
          <w:szCs w:val="22"/>
          <w:lang w:eastAsia="en-AU"/>
        </w:rPr>
      </w:pPr>
      <w:r>
        <w:t>7.2.1</w:t>
      </w:r>
      <w:r>
        <w:rPr>
          <w:rFonts w:asciiTheme="minorHAnsi" w:eastAsiaTheme="minorEastAsia" w:hAnsiTheme="minorHAnsi" w:cstheme="minorBidi"/>
          <w:sz w:val="22"/>
          <w:szCs w:val="22"/>
          <w:lang w:eastAsia="en-AU"/>
        </w:rPr>
        <w:tab/>
      </w:r>
      <w:r>
        <w:t>Additional attachments to a consortium application</w:t>
      </w:r>
      <w:r>
        <w:tab/>
      </w:r>
      <w:r>
        <w:fldChar w:fldCharType="begin"/>
      </w:r>
      <w:r>
        <w:instrText xml:space="preserve"> PAGEREF _Toc70339190 \h </w:instrText>
      </w:r>
      <w:r>
        <w:fldChar w:fldCharType="separate"/>
      </w:r>
      <w:r>
        <w:t>14</w:t>
      </w:r>
      <w:r>
        <w:fldChar w:fldCharType="end"/>
      </w:r>
    </w:p>
    <w:p w14:paraId="4511CDF9" w14:textId="30F5487F" w:rsidR="00BD7804" w:rsidRDefault="00BD7804">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_Toc70339191 \h </w:instrText>
      </w:r>
      <w:r>
        <w:rPr>
          <w:noProof/>
        </w:rPr>
      </w:r>
      <w:r>
        <w:rPr>
          <w:noProof/>
        </w:rPr>
        <w:fldChar w:fldCharType="separate"/>
      </w:r>
      <w:r>
        <w:rPr>
          <w:noProof/>
        </w:rPr>
        <w:t>14</w:t>
      </w:r>
      <w:r>
        <w:rPr>
          <w:noProof/>
        </w:rPr>
        <w:fldChar w:fldCharType="end"/>
      </w:r>
    </w:p>
    <w:p w14:paraId="5717AB89" w14:textId="540A30C5" w:rsidR="00BD7804" w:rsidRDefault="00BD7804">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applications process</w:t>
      </w:r>
      <w:r>
        <w:rPr>
          <w:noProof/>
        </w:rPr>
        <w:tab/>
      </w:r>
      <w:r>
        <w:rPr>
          <w:noProof/>
        </w:rPr>
        <w:fldChar w:fldCharType="begin"/>
      </w:r>
      <w:r>
        <w:rPr>
          <w:noProof/>
        </w:rPr>
        <w:instrText xml:space="preserve"> PAGEREF _Toc70339192 \h </w:instrText>
      </w:r>
      <w:r>
        <w:rPr>
          <w:noProof/>
        </w:rPr>
      </w:r>
      <w:r>
        <w:rPr>
          <w:noProof/>
        </w:rPr>
        <w:fldChar w:fldCharType="separate"/>
      </w:r>
      <w:r>
        <w:rPr>
          <w:noProof/>
        </w:rPr>
        <w:t>15</w:t>
      </w:r>
      <w:r>
        <w:rPr>
          <w:noProof/>
        </w:rPr>
        <w:fldChar w:fldCharType="end"/>
      </w:r>
    </w:p>
    <w:p w14:paraId="421C9E0E" w14:textId="7B7F9182" w:rsidR="00BD7804" w:rsidRDefault="00BD780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_Toc70339193 \h </w:instrText>
      </w:r>
      <w:r>
        <w:rPr>
          <w:noProof/>
        </w:rPr>
      </w:r>
      <w:r>
        <w:rPr>
          <w:noProof/>
        </w:rPr>
        <w:fldChar w:fldCharType="separate"/>
      </w:r>
      <w:r>
        <w:rPr>
          <w:noProof/>
        </w:rPr>
        <w:t>15</w:t>
      </w:r>
      <w:r>
        <w:rPr>
          <w:noProof/>
        </w:rPr>
        <w:fldChar w:fldCharType="end"/>
      </w:r>
    </w:p>
    <w:p w14:paraId="5EE85F84" w14:textId="508EBFC9" w:rsidR="00BD7804" w:rsidRDefault="00BD780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_Toc70339194 \h </w:instrText>
      </w:r>
      <w:r>
        <w:rPr>
          <w:noProof/>
        </w:rPr>
      </w:r>
      <w:r>
        <w:rPr>
          <w:noProof/>
        </w:rPr>
        <w:fldChar w:fldCharType="separate"/>
      </w:r>
      <w:r>
        <w:rPr>
          <w:noProof/>
        </w:rPr>
        <w:t>15</w:t>
      </w:r>
      <w:r>
        <w:rPr>
          <w:noProof/>
        </w:rPr>
        <w:fldChar w:fldCharType="end"/>
      </w:r>
    </w:p>
    <w:p w14:paraId="13A54264" w14:textId="0EE42D94" w:rsidR="00BD7804" w:rsidRDefault="00BD7804">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_Toc70339195 \h </w:instrText>
      </w:r>
      <w:r>
        <w:rPr>
          <w:noProof/>
        </w:rPr>
      </w:r>
      <w:r>
        <w:rPr>
          <w:noProof/>
        </w:rPr>
        <w:fldChar w:fldCharType="separate"/>
      </w:r>
      <w:r>
        <w:rPr>
          <w:noProof/>
        </w:rPr>
        <w:t>16</w:t>
      </w:r>
      <w:r>
        <w:rPr>
          <w:noProof/>
        </w:rPr>
        <w:fldChar w:fldCharType="end"/>
      </w:r>
    </w:p>
    <w:p w14:paraId="45F0BE56" w14:textId="66138B3D" w:rsidR="00BD7804" w:rsidRDefault="00BD780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the grants?</w:t>
      </w:r>
      <w:r>
        <w:rPr>
          <w:noProof/>
        </w:rPr>
        <w:tab/>
      </w:r>
      <w:r>
        <w:rPr>
          <w:noProof/>
        </w:rPr>
        <w:fldChar w:fldCharType="begin"/>
      </w:r>
      <w:r>
        <w:rPr>
          <w:noProof/>
        </w:rPr>
        <w:instrText xml:space="preserve"> PAGEREF _Toc70339196 \h </w:instrText>
      </w:r>
      <w:r>
        <w:rPr>
          <w:noProof/>
        </w:rPr>
      </w:r>
      <w:r>
        <w:rPr>
          <w:noProof/>
        </w:rPr>
        <w:fldChar w:fldCharType="separate"/>
      </w:r>
      <w:r>
        <w:rPr>
          <w:noProof/>
        </w:rPr>
        <w:t>16</w:t>
      </w:r>
      <w:r>
        <w:rPr>
          <w:noProof/>
        </w:rPr>
        <w:fldChar w:fldCharType="end"/>
      </w:r>
    </w:p>
    <w:p w14:paraId="3FC2B213" w14:textId="7546D144" w:rsidR="00BD7804" w:rsidRDefault="00BD780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_Toc70339197 \h </w:instrText>
      </w:r>
      <w:r>
        <w:rPr>
          <w:noProof/>
        </w:rPr>
      </w:r>
      <w:r>
        <w:rPr>
          <w:noProof/>
        </w:rPr>
        <w:fldChar w:fldCharType="separate"/>
      </w:r>
      <w:r>
        <w:rPr>
          <w:noProof/>
        </w:rPr>
        <w:t>16</w:t>
      </w:r>
      <w:r>
        <w:rPr>
          <w:noProof/>
        </w:rPr>
        <w:fldChar w:fldCharType="end"/>
      </w:r>
    </w:p>
    <w:p w14:paraId="2B364BA9" w14:textId="1667BB96" w:rsidR="00BD7804" w:rsidRDefault="00BD780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_Toc70339198 \h </w:instrText>
      </w:r>
      <w:r>
        <w:rPr>
          <w:noProof/>
        </w:rPr>
      </w:r>
      <w:r>
        <w:rPr>
          <w:noProof/>
        </w:rPr>
        <w:fldChar w:fldCharType="separate"/>
      </w:r>
      <w:r>
        <w:rPr>
          <w:noProof/>
        </w:rPr>
        <w:t>17</w:t>
      </w:r>
      <w:r>
        <w:rPr>
          <w:noProof/>
        </w:rPr>
        <w:fldChar w:fldCharType="end"/>
      </w:r>
    </w:p>
    <w:p w14:paraId="5D01542E" w14:textId="50E2D0FF" w:rsidR="00BD7804" w:rsidRDefault="00BD780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_Toc70339199 \h </w:instrText>
      </w:r>
      <w:r>
        <w:rPr>
          <w:noProof/>
        </w:rPr>
      </w:r>
      <w:r>
        <w:rPr>
          <w:noProof/>
        </w:rPr>
        <w:fldChar w:fldCharType="separate"/>
      </w:r>
      <w:r>
        <w:rPr>
          <w:noProof/>
        </w:rPr>
        <w:t>17</w:t>
      </w:r>
      <w:r>
        <w:rPr>
          <w:noProof/>
        </w:rPr>
        <w:fldChar w:fldCharType="end"/>
      </w:r>
    </w:p>
    <w:p w14:paraId="170754FC" w14:textId="55F66CA5"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_Toc70339200 \h </w:instrText>
      </w:r>
      <w:r>
        <w:rPr>
          <w:noProof/>
        </w:rPr>
      </w:r>
      <w:r>
        <w:rPr>
          <w:noProof/>
        </w:rPr>
        <w:fldChar w:fldCharType="separate"/>
      </w:r>
      <w:r>
        <w:rPr>
          <w:noProof/>
        </w:rPr>
        <w:t>17</w:t>
      </w:r>
      <w:r>
        <w:rPr>
          <w:noProof/>
        </w:rPr>
        <w:fldChar w:fldCharType="end"/>
      </w:r>
    </w:p>
    <w:p w14:paraId="0F540D15" w14:textId="52A509C7"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_Toc70339201 \h </w:instrText>
      </w:r>
      <w:r>
        <w:rPr>
          <w:noProof/>
        </w:rPr>
      </w:r>
      <w:r>
        <w:rPr>
          <w:noProof/>
        </w:rPr>
        <w:fldChar w:fldCharType="separate"/>
      </w:r>
      <w:r>
        <w:rPr>
          <w:noProof/>
        </w:rPr>
        <w:t>17</w:t>
      </w:r>
      <w:r>
        <w:rPr>
          <w:noProof/>
        </w:rPr>
        <w:fldChar w:fldCharType="end"/>
      </w:r>
    </w:p>
    <w:p w14:paraId="2686A7B0" w14:textId="473B19E9"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_Toc70339202 \h </w:instrText>
      </w:r>
      <w:r>
        <w:rPr>
          <w:noProof/>
        </w:rPr>
      </w:r>
      <w:r>
        <w:rPr>
          <w:noProof/>
        </w:rPr>
        <w:fldChar w:fldCharType="separate"/>
      </w:r>
      <w:r>
        <w:rPr>
          <w:noProof/>
        </w:rPr>
        <w:t>18</w:t>
      </w:r>
      <w:r>
        <w:rPr>
          <w:noProof/>
        </w:rPr>
        <w:fldChar w:fldCharType="end"/>
      </w:r>
    </w:p>
    <w:p w14:paraId="16DBC23D" w14:textId="787102D2"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lastRenderedPageBreak/>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_Toc70339203 \h </w:instrText>
      </w:r>
      <w:r>
        <w:rPr>
          <w:noProof/>
        </w:rPr>
      </w:r>
      <w:r>
        <w:rPr>
          <w:noProof/>
        </w:rPr>
        <w:fldChar w:fldCharType="separate"/>
      </w:r>
      <w:r>
        <w:rPr>
          <w:noProof/>
        </w:rPr>
        <w:t>18</w:t>
      </w:r>
      <w:r>
        <w:rPr>
          <w:noProof/>
        </w:rPr>
        <w:fldChar w:fldCharType="end"/>
      </w:r>
    </w:p>
    <w:p w14:paraId="07B75396" w14:textId="20EB6876" w:rsidR="00BD7804" w:rsidRDefault="00BD780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_Toc70339204 \h </w:instrText>
      </w:r>
      <w:r>
        <w:rPr>
          <w:noProof/>
        </w:rPr>
      </w:r>
      <w:r>
        <w:rPr>
          <w:noProof/>
        </w:rPr>
        <w:fldChar w:fldCharType="separate"/>
      </w:r>
      <w:r>
        <w:rPr>
          <w:noProof/>
        </w:rPr>
        <w:t>18</w:t>
      </w:r>
      <w:r>
        <w:rPr>
          <w:noProof/>
        </w:rPr>
        <w:fldChar w:fldCharType="end"/>
      </w:r>
    </w:p>
    <w:p w14:paraId="1F0E6887" w14:textId="5077B394" w:rsidR="00BD7804" w:rsidRDefault="00BD780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_Toc70339205 \h </w:instrText>
      </w:r>
      <w:r>
        <w:rPr>
          <w:noProof/>
        </w:rPr>
      </w:r>
      <w:r>
        <w:rPr>
          <w:noProof/>
        </w:rPr>
        <w:fldChar w:fldCharType="separate"/>
      </w:r>
      <w:r>
        <w:rPr>
          <w:noProof/>
        </w:rPr>
        <w:t>18</w:t>
      </w:r>
      <w:r>
        <w:rPr>
          <w:noProof/>
        </w:rPr>
        <w:fldChar w:fldCharType="end"/>
      </w:r>
    </w:p>
    <w:p w14:paraId="06CCBE04" w14:textId="0CA1E0ED"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_Toc70339206 \h </w:instrText>
      </w:r>
      <w:r>
        <w:rPr>
          <w:noProof/>
        </w:rPr>
      </w:r>
      <w:r>
        <w:rPr>
          <w:noProof/>
        </w:rPr>
        <w:fldChar w:fldCharType="separate"/>
      </w:r>
      <w:r>
        <w:rPr>
          <w:noProof/>
        </w:rPr>
        <w:t>18</w:t>
      </w:r>
      <w:r>
        <w:rPr>
          <w:noProof/>
        </w:rPr>
        <w:fldChar w:fldCharType="end"/>
      </w:r>
    </w:p>
    <w:p w14:paraId="77A2510D" w14:textId="3E6153F7"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_Toc70339207 \h </w:instrText>
      </w:r>
      <w:r>
        <w:rPr>
          <w:noProof/>
        </w:rPr>
      </w:r>
      <w:r>
        <w:rPr>
          <w:noProof/>
        </w:rPr>
        <w:fldChar w:fldCharType="separate"/>
      </w:r>
      <w:r>
        <w:rPr>
          <w:noProof/>
        </w:rPr>
        <w:t>19</w:t>
      </w:r>
      <w:r>
        <w:rPr>
          <w:noProof/>
        </w:rPr>
        <w:fldChar w:fldCharType="end"/>
      </w:r>
    </w:p>
    <w:p w14:paraId="290C695E" w14:textId="05BB04D1"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acquittal</w:t>
      </w:r>
      <w:r>
        <w:rPr>
          <w:noProof/>
        </w:rPr>
        <w:tab/>
      </w:r>
      <w:r>
        <w:rPr>
          <w:noProof/>
        </w:rPr>
        <w:fldChar w:fldCharType="begin"/>
      </w:r>
      <w:r>
        <w:rPr>
          <w:noProof/>
        </w:rPr>
        <w:instrText xml:space="preserve"> PAGEREF _Toc70339208 \h </w:instrText>
      </w:r>
      <w:r>
        <w:rPr>
          <w:noProof/>
        </w:rPr>
      </w:r>
      <w:r>
        <w:rPr>
          <w:noProof/>
        </w:rPr>
        <w:fldChar w:fldCharType="separate"/>
      </w:r>
      <w:r>
        <w:rPr>
          <w:noProof/>
        </w:rPr>
        <w:t>20</w:t>
      </w:r>
      <w:r>
        <w:rPr>
          <w:noProof/>
        </w:rPr>
        <w:fldChar w:fldCharType="end"/>
      </w:r>
    </w:p>
    <w:p w14:paraId="5C33088C" w14:textId="067DD159"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_Toc70339209 \h </w:instrText>
      </w:r>
      <w:r>
        <w:rPr>
          <w:noProof/>
        </w:rPr>
      </w:r>
      <w:r>
        <w:rPr>
          <w:noProof/>
        </w:rPr>
        <w:fldChar w:fldCharType="separate"/>
      </w:r>
      <w:r>
        <w:rPr>
          <w:noProof/>
        </w:rPr>
        <w:t>20</w:t>
      </w:r>
      <w:r>
        <w:rPr>
          <w:noProof/>
        </w:rPr>
        <w:fldChar w:fldCharType="end"/>
      </w:r>
    </w:p>
    <w:p w14:paraId="2CDBD50D" w14:textId="116878C1"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_Toc70339210 \h </w:instrText>
      </w:r>
      <w:r>
        <w:rPr>
          <w:noProof/>
        </w:rPr>
      </w:r>
      <w:r>
        <w:rPr>
          <w:noProof/>
        </w:rPr>
        <w:fldChar w:fldCharType="separate"/>
      </w:r>
      <w:r>
        <w:rPr>
          <w:noProof/>
        </w:rPr>
        <w:t>20</w:t>
      </w:r>
      <w:r>
        <w:rPr>
          <w:noProof/>
        </w:rPr>
        <w:fldChar w:fldCharType="end"/>
      </w:r>
    </w:p>
    <w:p w14:paraId="088926AC" w14:textId="16317A58"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_Toc70339211 \h </w:instrText>
      </w:r>
      <w:r>
        <w:rPr>
          <w:noProof/>
        </w:rPr>
      </w:r>
      <w:r>
        <w:rPr>
          <w:noProof/>
        </w:rPr>
        <w:fldChar w:fldCharType="separate"/>
      </w:r>
      <w:r>
        <w:rPr>
          <w:noProof/>
        </w:rPr>
        <w:t>20</w:t>
      </w:r>
      <w:r>
        <w:rPr>
          <w:noProof/>
        </w:rPr>
        <w:fldChar w:fldCharType="end"/>
      </w:r>
    </w:p>
    <w:p w14:paraId="109D4AE3" w14:textId="0B9A59A2"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_Toc70339212 \h </w:instrText>
      </w:r>
      <w:r>
        <w:rPr>
          <w:noProof/>
        </w:rPr>
      </w:r>
      <w:r>
        <w:rPr>
          <w:noProof/>
        </w:rPr>
        <w:fldChar w:fldCharType="separate"/>
      </w:r>
      <w:r>
        <w:rPr>
          <w:noProof/>
        </w:rPr>
        <w:t>20</w:t>
      </w:r>
      <w:r>
        <w:rPr>
          <w:noProof/>
        </w:rPr>
        <w:fldChar w:fldCharType="end"/>
      </w:r>
    </w:p>
    <w:p w14:paraId="7D4E94FE" w14:textId="527FDE75"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_Toc70339213 \h </w:instrText>
      </w:r>
      <w:r>
        <w:rPr>
          <w:noProof/>
        </w:rPr>
      </w:r>
      <w:r>
        <w:rPr>
          <w:noProof/>
        </w:rPr>
        <w:fldChar w:fldCharType="separate"/>
      </w:r>
      <w:r>
        <w:rPr>
          <w:noProof/>
        </w:rPr>
        <w:t>21</w:t>
      </w:r>
      <w:r>
        <w:rPr>
          <w:noProof/>
        </w:rPr>
        <w:fldChar w:fldCharType="end"/>
      </w:r>
    </w:p>
    <w:p w14:paraId="4AB6CCC2" w14:textId="3EB9ADEE" w:rsidR="00BD7804" w:rsidRDefault="00BD7804">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_Toc70339214 \h </w:instrText>
      </w:r>
      <w:r>
        <w:rPr>
          <w:noProof/>
        </w:rPr>
      </w:r>
      <w:r>
        <w:rPr>
          <w:noProof/>
        </w:rPr>
        <w:fldChar w:fldCharType="separate"/>
      </w:r>
      <w:r>
        <w:rPr>
          <w:noProof/>
        </w:rPr>
        <w:t>21</w:t>
      </w:r>
      <w:r>
        <w:rPr>
          <w:noProof/>
        </w:rPr>
        <w:fldChar w:fldCharType="end"/>
      </w:r>
    </w:p>
    <w:p w14:paraId="61DA0B50" w14:textId="77102634"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_Toc70339215 \h </w:instrText>
      </w:r>
      <w:r>
        <w:rPr>
          <w:noProof/>
        </w:rPr>
      </w:r>
      <w:r>
        <w:rPr>
          <w:noProof/>
        </w:rPr>
        <w:fldChar w:fldCharType="separate"/>
      </w:r>
      <w:r>
        <w:rPr>
          <w:noProof/>
        </w:rPr>
        <w:t>21</w:t>
      </w:r>
      <w:r>
        <w:rPr>
          <w:noProof/>
        </w:rPr>
        <w:fldChar w:fldCharType="end"/>
      </w:r>
    </w:p>
    <w:p w14:paraId="04F0D7EE" w14:textId="5449857D"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_Toc70339216 \h </w:instrText>
      </w:r>
      <w:r>
        <w:rPr>
          <w:noProof/>
        </w:rPr>
      </w:r>
      <w:r>
        <w:rPr>
          <w:noProof/>
        </w:rPr>
        <w:fldChar w:fldCharType="separate"/>
      </w:r>
      <w:r>
        <w:rPr>
          <w:noProof/>
        </w:rPr>
        <w:t>22</w:t>
      </w:r>
      <w:r>
        <w:rPr>
          <w:noProof/>
        </w:rPr>
        <w:fldChar w:fldCharType="end"/>
      </w:r>
    </w:p>
    <w:p w14:paraId="26986D1A" w14:textId="0CDAEFE8"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_Toc70339217 \h </w:instrText>
      </w:r>
      <w:r>
        <w:rPr>
          <w:noProof/>
        </w:rPr>
      </w:r>
      <w:r>
        <w:rPr>
          <w:noProof/>
        </w:rPr>
        <w:fldChar w:fldCharType="separate"/>
      </w:r>
      <w:r>
        <w:rPr>
          <w:noProof/>
        </w:rPr>
        <w:t>22</w:t>
      </w:r>
      <w:r>
        <w:rPr>
          <w:noProof/>
        </w:rPr>
        <w:fldChar w:fldCharType="end"/>
      </w:r>
    </w:p>
    <w:p w14:paraId="409E354B" w14:textId="642DEA0E"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_Toc70339218 \h </w:instrText>
      </w:r>
      <w:r>
        <w:rPr>
          <w:noProof/>
        </w:rPr>
      </w:r>
      <w:r>
        <w:rPr>
          <w:noProof/>
        </w:rPr>
        <w:fldChar w:fldCharType="separate"/>
      </w:r>
      <w:r>
        <w:rPr>
          <w:noProof/>
        </w:rPr>
        <w:t>23</w:t>
      </w:r>
      <w:r>
        <w:rPr>
          <w:noProof/>
        </w:rPr>
        <w:fldChar w:fldCharType="end"/>
      </w:r>
    </w:p>
    <w:p w14:paraId="106F5697" w14:textId="2573EB36" w:rsidR="00BD7804" w:rsidRDefault="00BD780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_Toc70339219 \h </w:instrText>
      </w:r>
      <w:r>
        <w:rPr>
          <w:noProof/>
        </w:rPr>
      </w:r>
      <w:r>
        <w:rPr>
          <w:noProof/>
        </w:rPr>
        <w:fldChar w:fldCharType="separate"/>
      </w:r>
      <w:r>
        <w:rPr>
          <w:noProof/>
        </w:rPr>
        <w:t>23</w:t>
      </w:r>
      <w:r>
        <w:rPr>
          <w:noProof/>
        </w:rPr>
        <w:fldChar w:fldCharType="end"/>
      </w:r>
    </w:p>
    <w:p w14:paraId="1A599841" w14:textId="773FA900" w:rsidR="00BD7804" w:rsidRDefault="00BD780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_Toc70339220 \h </w:instrText>
      </w:r>
      <w:r>
        <w:rPr>
          <w:noProof/>
        </w:rPr>
      </w:r>
      <w:r>
        <w:rPr>
          <w:noProof/>
        </w:rPr>
        <w:fldChar w:fldCharType="separate"/>
      </w:r>
      <w:r>
        <w:rPr>
          <w:noProof/>
        </w:rPr>
        <w:t>25</w:t>
      </w:r>
      <w:r>
        <w:rPr>
          <w:noProof/>
        </w:rPr>
        <w:fldChar w:fldCharType="end"/>
      </w:r>
    </w:p>
    <w:p w14:paraId="7BD52279" w14:textId="6A37B0FD" w:rsidR="00BE2F53" w:rsidRDefault="00BE2F53" w:rsidP="00BE2F53">
      <w:pPr>
        <w:sectPr w:rsidR="00BE2F53" w:rsidSect="00CA3DD9">
          <w:headerReference w:type="even" r:id="rId13"/>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3A42D5F0" w:rsidR="00BE2F53" w:rsidRPr="005C7B4A" w:rsidRDefault="00C858E8" w:rsidP="009E7A24">
      <w:pPr>
        <w:pStyle w:val="Heading2"/>
      </w:pPr>
      <w:bookmarkStart w:id="0" w:name="_[Program_name]:_[Grant"/>
      <w:bookmarkStart w:id="1" w:name="_Toc70339166"/>
      <w:bookmarkStart w:id="2" w:name="_Toc458420391"/>
      <w:bookmarkStart w:id="3" w:name="_Toc462824846"/>
      <w:bookmarkEnd w:id="0"/>
      <w:r>
        <w:lastRenderedPageBreak/>
        <w:t>Destination Australia 2022</w:t>
      </w:r>
      <w:r w:rsidR="002505F9">
        <w:t xml:space="preserve"> (Round 3)</w:t>
      </w:r>
      <w:r>
        <w:t>: Grant opportunity</w:t>
      </w:r>
      <w:r w:rsidR="00BE2F53">
        <w:t xml:space="preserve"> p</w:t>
      </w:r>
      <w:r w:rsidR="00BE2F53" w:rsidRPr="00D00456">
        <w:t>rocess</w:t>
      </w:r>
      <w:r w:rsidR="00BE2F53">
        <w:t>es</w:t>
      </w:r>
      <w:bookmarkEnd w:id="1"/>
    </w:p>
    <w:bookmarkEnd w:id="2"/>
    <w:bookmarkEnd w:id="3"/>
    <w:p w14:paraId="7460B2AA" w14:textId="77777777" w:rsidR="00C858E8" w:rsidRPr="005016A7" w:rsidRDefault="00C858E8" w:rsidP="00FE0CEF">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Pr="005016A7">
        <w:rPr>
          <w:b/>
        </w:rPr>
        <w:t xml:space="preserve">Destination Australia </w:t>
      </w:r>
      <w:r>
        <w:rPr>
          <w:b/>
        </w:rPr>
        <w:t>P</w:t>
      </w:r>
      <w:r w:rsidRPr="005016A7">
        <w:rPr>
          <w:b/>
        </w:rPr>
        <w:t xml:space="preserve">rogram is designed to achieve Australian Government objectives </w:t>
      </w:r>
    </w:p>
    <w:p w14:paraId="3CB326E3" w14:textId="77777777" w:rsidR="00C858E8" w:rsidRDefault="00C858E8" w:rsidP="00FE0CEF">
      <w:pPr>
        <w:pBdr>
          <w:top w:val="single" w:sz="4" w:space="1" w:color="auto"/>
          <w:left w:val="single" w:sz="4" w:space="4" w:color="auto"/>
          <w:bottom w:val="single" w:sz="4" w:space="1" w:color="auto"/>
          <w:right w:val="single" w:sz="4" w:space="4" w:color="auto"/>
        </w:pBdr>
        <w:spacing w:after="0"/>
        <w:jc w:val="center"/>
      </w:pPr>
      <w:r w:rsidRPr="005016A7">
        <w:t xml:space="preserve">This grant opportunity is part of the above grant program, which contributes to </w:t>
      </w:r>
      <w:r>
        <w:t xml:space="preserve">the </w:t>
      </w:r>
      <w:r w:rsidRPr="002E7288">
        <w:t>Department of Education</w:t>
      </w:r>
      <w:r>
        <w:t>, Skills and Employment</w:t>
      </w:r>
      <w:r w:rsidRPr="005016A7">
        <w:t>’s Outcome 2.7 International Education Support</w:t>
      </w:r>
      <w:r>
        <w:t>.</w:t>
      </w:r>
      <w:r w:rsidRPr="005016A7">
        <w:t xml:space="preserve"> </w:t>
      </w:r>
    </w:p>
    <w:p w14:paraId="32C1E0ED" w14:textId="1E7B485E" w:rsidR="00C858E8" w:rsidRDefault="00C858E8" w:rsidP="00FE0CEF">
      <w:pPr>
        <w:pBdr>
          <w:top w:val="single" w:sz="4" w:space="1" w:color="auto"/>
          <w:left w:val="single" w:sz="4" w:space="4" w:color="auto"/>
          <w:bottom w:val="single" w:sz="4" w:space="1" w:color="auto"/>
          <w:right w:val="single" w:sz="4" w:space="4" w:color="auto"/>
        </w:pBdr>
        <w:spacing w:after="0"/>
        <w:jc w:val="center"/>
        <w:rPr>
          <w:rStyle w:val="Hyperlink"/>
          <w:i/>
        </w:rPr>
      </w:pPr>
      <w:r>
        <w:t>T</w:t>
      </w:r>
      <w:r w:rsidRPr="005016A7">
        <w:t xml:space="preserve">he </w:t>
      </w:r>
      <w:r w:rsidRPr="002E7288">
        <w:t>Department of Education</w:t>
      </w:r>
      <w:r>
        <w:t>, Skills and Employment</w:t>
      </w:r>
      <w:r w:rsidRPr="005016A7" w:rsidDel="006B38F7">
        <w:rPr>
          <w:rStyle w:val="highlightedtextChar"/>
          <w:rFonts w:ascii="Arial" w:hAnsi="Arial" w:cs="Arial"/>
          <w:b w:val="0"/>
          <w:color w:val="auto"/>
          <w:sz w:val="20"/>
          <w:szCs w:val="20"/>
        </w:rPr>
        <w:t xml:space="preserve"> </w:t>
      </w:r>
      <w:r w:rsidRPr="005016A7">
        <w:t>works with stakeholders to plan and design the grant program according to the</w:t>
      </w:r>
      <w:r>
        <w:t xml:space="preserve"> </w:t>
      </w:r>
      <w:hyperlink r:id="rId17" w:history="1">
        <w:r w:rsidR="00BD22F5">
          <w:rPr>
            <w:rStyle w:val="Hyperlink"/>
            <w:i/>
          </w:rPr>
          <w:t>Commonwealth Grants Rules and Guidelines 2017 (CGRGs)</w:t>
        </w:r>
      </w:hyperlink>
      <w:r w:rsidR="00BD22F5">
        <w:rPr>
          <w:rStyle w:val="Hyperlink"/>
          <w:i/>
        </w:rPr>
        <w:t>.</w:t>
      </w:r>
    </w:p>
    <w:p w14:paraId="08C665E1" w14:textId="77777777" w:rsidR="00BE2F53" w:rsidRPr="00F40BDA" w:rsidRDefault="00BE2F53" w:rsidP="00BE2F53">
      <w:pPr>
        <w:spacing w:after="0"/>
        <w:jc w:val="center"/>
        <w:rPr>
          <w:rFonts w:ascii="Wingdings" w:hAnsi="Wingdings"/>
        </w:rPr>
      </w:pPr>
      <w:r w:rsidRPr="00F40BDA">
        <w:rPr>
          <w:rFonts w:ascii="Wingdings" w:hAnsi="Wingdings"/>
        </w:rPr>
        <w:t></w:t>
      </w:r>
    </w:p>
    <w:p w14:paraId="3E3F1D6A" w14:textId="77777777" w:rsidR="00BE2F53" w:rsidRDefault="00BE2F53" w:rsidP="00FE0CEF">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039ABCA9" w:rsidR="00BE2F53" w:rsidRDefault="00BE2F53" w:rsidP="00FE0CEF">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5700EB">
        <w:t xml:space="preserve"> the</w:t>
      </w:r>
      <w:r w:rsidRPr="009E283B">
        <w:t xml:space="preserve">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FE0CEF">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FE0CEF">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FE0CEF">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7777777" w:rsidR="00BE2F53" w:rsidRPr="005E08F7" w:rsidRDefault="00BE2F53" w:rsidP="00FE0CEF">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8C28F8" w:rsidRDefault="00BE2F53" w:rsidP="00FE0CEF">
      <w:pPr>
        <w:pBdr>
          <w:top w:val="single" w:sz="2" w:space="1" w:color="auto"/>
          <w:left w:val="single" w:sz="2" w:space="4" w:color="auto"/>
          <w:bottom w:val="single" w:sz="2" w:space="1" w:color="auto"/>
          <w:right w:val="single" w:sz="2" w:space="4" w:color="auto"/>
        </w:pBdr>
        <w:spacing w:after="0"/>
        <w:jc w:val="center"/>
        <w:rPr>
          <w:b/>
        </w:rPr>
      </w:pPr>
      <w:r w:rsidRPr="008C28F8">
        <w:rPr>
          <w:b/>
        </w:rPr>
        <w:t>We make grant recommendations</w:t>
      </w:r>
    </w:p>
    <w:p w14:paraId="706420AC" w14:textId="385A9864" w:rsidR="00BE2F53" w:rsidRPr="00C659C4" w:rsidRDefault="00BE2F53" w:rsidP="00FE0CEF">
      <w:pPr>
        <w:pBdr>
          <w:top w:val="single" w:sz="2" w:space="1" w:color="auto"/>
          <w:left w:val="single" w:sz="2" w:space="4" w:color="auto"/>
          <w:bottom w:val="single" w:sz="2" w:space="1" w:color="auto"/>
          <w:right w:val="single" w:sz="2" w:space="4" w:color="auto"/>
        </w:pBdr>
        <w:spacing w:after="0"/>
        <w:jc w:val="center"/>
      </w:pPr>
      <w:r w:rsidRPr="003416C1">
        <w:t>We provide advice, through the selection advisory panel</w:t>
      </w:r>
      <w:r w:rsidR="00F364D5">
        <w:t>,</w:t>
      </w:r>
      <w:r w:rsidRPr="003416C1">
        <w:t xml:space="preserve"> to the decision maker on the merits of each application.</w:t>
      </w:r>
    </w:p>
    <w:p w14:paraId="4C464891" w14:textId="77777777" w:rsidR="00BE2F53" w:rsidRPr="00C659C4" w:rsidRDefault="00BE2F53" w:rsidP="008C28F8">
      <w:pPr>
        <w:spacing w:after="0"/>
        <w:jc w:val="center"/>
        <w:rPr>
          <w:rFonts w:ascii="Wingdings" w:hAnsi="Wingdings"/>
        </w:rPr>
      </w:pPr>
      <w:r w:rsidRPr="00C659C4">
        <w:rPr>
          <w:rFonts w:ascii="Wingdings" w:hAnsi="Wingdings"/>
        </w:rPr>
        <w:t></w:t>
      </w:r>
    </w:p>
    <w:p w14:paraId="61D12988" w14:textId="77777777" w:rsidR="006F23F5" w:rsidRPr="008C28F8" w:rsidRDefault="006F23F5" w:rsidP="00FE0CEF">
      <w:pPr>
        <w:pBdr>
          <w:top w:val="single" w:sz="2" w:space="1" w:color="auto"/>
          <w:left w:val="single" w:sz="2" w:space="4" w:color="auto"/>
          <w:bottom w:val="single" w:sz="2" w:space="1" w:color="auto"/>
          <w:right w:val="single" w:sz="2" w:space="4" w:color="auto"/>
        </w:pBdr>
        <w:spacing w:after="0"/>
        <w:jc w:val="center"/>
        <w:rPr>
          <w:b/>
        </w:rPr>
      </w:pPr>
      <w:r w:rsidRPr="008C28F8">
        <w:rPr>
          <w:b/>
        </w:rPr>
        <w:t>Grant decisions are made</w:t>
      </w:r>
    </w:p>
    <w:p w14:paraId="3033432A" w14:textId="2EDB5872" w:rsidR="006F23F5" w:rsidRPr="00C659C4" w:rsidRDefault="006F23F5" w:rsidP="00FE0CEF">
      <w:pPr>
        <w:pBdr>
          <w:top w:val="single" w:sz="2" w:space="1" w:color="auto"/>
          <w:left w:val="single" w:sz="2" w:space="4" w:color="auto"/>
          <w:bottom w:val="single" w:sz="2" w:space="1" w:color="auto"/>
          <w:right w:val="single" w:sz="2" w:space="4" w:color="auto"/>
        </w:pBdr>
        <w:spacing w:after="0"/>
        <w:jc w:val="center"/>
      </w:pPr>
      <w:r w:rsidRPr="00C659C4">
        <w:t xml:space="preserve">The </w:t>
      </w:r>
      <w:r>
        <w:t xml:space="preserve">Minister for Education </w:t>
      </w:r>
      <w:r w:rsidR="00DD5F36">
        <w:t xml:space="preserve">and Youth </w:t>
      </w:r>
      <w:r w:rsidRPr="00C659C4">
        <w:t>decides which applications are successful.</w:t>
      </w:r>
    </w:p>
    <w:p w14:paraId="7747356A" w14:textId="77777777" w:rsidR="00BE2F53" w:rsidRPr="00C659C4" w:rsidRDefault="00BE2F53" w:rsidP="008C28F8">
      <w:pPr>
        <w:spacing w:after="0"/>
        <w:jc w:val="center"/>
        <w:rPr>
          <w:rFonts w:ascii="Wingdings" w:hAnsi="Wingdings"/>
        </w:rPr>
      </w:pPr>
      <w:r w:rsidRPr="00C659C4">
        <w:rPr>
          <w:rFonts w:ascii="Wingdings" w:hAnsi="Wingdings"/>
        </w:rPr>
        <w:t></w:t>
      </w:r>
    </w:p>
    <w:p w14:paraId="01D91242" w14:textId="77777777" w:rsidR="00BE2F53" w:rsidRPr="008C28F8" w:rsidRDefault="00BE2F53" w:rsidP="00FE0CEF">
      <w:pPr>
        <w:pBdr>
          <w:top w:val="single" w:sz="2" w:space="1" w:color="auto"/>
          <w:left w:val="single" w:sz="2" w:space="4" w:color="auto"/>
          <w:bottom w:val="single" w:sz="2" w:space="1" w:color="auto"/>
          <w:right w:val="single" w:sz="2" w:space="4" w:color="auto"/>
        </w:pBdr>
        <w:spacing w:after="0"/>
        <w:jc w:val="center"/>
        <w:rPr>
          <w:b/>
        </w:rPr>
      </w:pPr>
      <w:r w:rsidRPr="008C28F8">
        <w:rPr>
          <w:b/>
        </w:rPr>
        <w:t>We notify you of the outcome</w:t>
      </w:r>
    </w:p>
    <w:p w14:paraId="7F9E0D11" w14:textId="77777777" w:rsidR="00BE2F53" w:rsidRPr="00C659C4" w:rsidRDefault="00BE2F53" w:rsidP="00FE0CEF">
      <w:pPr>
        <w:pBdr>
          <w:top w:val="single" w:sz="2" w:space="1" w:color="auto"/>
          <w:left w:val="single" w:sz="2" w:space="4" w:color="auto"/>
          <w:bottom w:val="single" w:sz="2" w:space="1" w:color="auto"/>
          <w:right w:val="single" w:sz="2" w:space="4" w:color="auto"/>
        </w:pBdr>
        <w:spacing w:after="0"/>
        <w:jc w:val="center"/>
      </w:pPr>
      <w:r>
        <w:t>We</w:t>
      </w:r>
      <w:r w:rsidRPr="00FE0CEF">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8C28F8">
      <w:pPr>
        <w:spacing w:after="0"/>
        <w:jc w:val="center"/>
        <w:rPr>
          <w:rFonts w:ascii="Wingdings" w:hAnsi="Wingdings"/>
        </w:rPr>
      </w:pPr>
      <w:r w:rsidRPr="00C659C4">
        <w:rPr>
          <w:rFonts w:ascii="Wingdings" w:hAnsi="Wingdings"/>
        </w:rPr>
        <w:t></w:t>
      </w:r>
    </w:p>
    <w:p w14:paraId="566B09C5" w14:textId="77777777" w:rsidR="00BE2F53" w:rsidRPr="008C28F8" w:rsidRDefault="00BE2F53" w:rsidP="00FE0CEF">
      <w:pPr>
        <w:pBdr>
          <w:top w:val="single" w:sz="2" w:space="1" w:color="auto"/>
          <w:left w:val="single" w:sz="2" w:space="4" w:color="auto"/>
          <w:bottom w:val="single" w:sz="2" w:space="1" w:color="auto"/>
          <w:right w:val="single" w:sz="2" w:space="4" w:color="auto"/>
        </w:pBdr>
        <w:spacing w:after="0"/>
        <w:jc w:val="center"/>
        <w:rPr>
          <w:b/>
        </w:rPr>
      </w:pPr>
      <w:r w:rsidRPr="008C28F8">
        <w:rPr>
          <w:b/>
        </w:rPr>
        <w:t>We enter into a grant agreement</w:t>
      </w:r>
    </w:p>
    <w:p w14:paraId="6362A3F4" w14:textId="77777777" w:rsidR="00BE2F53" w:rsidRPr="00FE0CEF" w:rsidRDefault="00BE2F53" w:rsidP="00FE0CEF">
      <w:pPr>
        <w:pBdr>
          <w:top w:val="single" w:sz="2" w:space="1" w:color="auto"/>
          <w:left w:val="single" w:sz="2" w:space="4" w:color="auto"/>
          <w:bottom w:val="single" w:sz="2" w:space="1" w:color="auto"/>
          <w:right w:val="single" w:sz="2" w:space="4" w:color="auto"/>
        </w:pBdr>
        <w:spacing w:after="0"/>
        <w:jc w:val="cente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8C28F8">
      <w:pPr>
        <w:spacing w:after="0"/>
        <w:jc w:val="center"/>
        <w:rPr>
          <w:rFonts w:ascii="Wingdings" w:hAnsi="Wingdings"/>
        </w:rPr>
      </w:pPr>
      <w:r w:rsidRPr="00C659C4">
        <w:rPr>
          <w:rFonts w:ascii="Wingdings" w:hAnsi="Wingdings"/>
        </w:rPr>
        <w:t></w:t>
      </w:r>
    </w:p>
    <w:p w14:paraId="4D99EF30" w14:textId="77777777" w:rsidR="00BE2F53" w:rsidRPr="008C28F8" w:rsidRDefault="00BE2F53" w:rsidP="00FE0CEF">
      <w:pPr>
        <w:pBdr>
          <w:top w:val="single" w:sz="2" w:space="1" w:color="auto"/>
          <w:left w:val="single" w:sz="2" w:space="4" w:color="auto"/>
          <w:bottom w:val="single" w:sz="2" w:space="1" w:color="auto"/>
          <w:right w:val="single" w:sz="2" w:space="4" w:color="auto"/>
        </w:pBdr>
        <w:spacing w:after="0"/>
        <w:jc w:val="center"/>
        <w:rPr>
          <w:b/>
        </w:rPr>
      </w:pPr>
      <w:r w:rsidRPr="008C28F8">
        <w:rPr>
          <w:b/>
        </w:rPr>
        <w:t>Delivery of grant</w:t>
      </w:r>
    </w:p>
    <w:p w14:paraId="2579D06B" w14:textId="77777777" w:rsidR="00BE2F53" w:rsidRPr="00FE0CEF" w:rsidRDefault="00BE2F53" w:rsidP="00FE0CEF">
      <w:pPr>
        <w:pBdr>
          <w:top w:val="single" w:sz="2" w:space="1" w:color="auto"/>
          <w:left w:val="single" w:sz="2" w:space="4" w:color="auto"/>
          <w:bottom w:val="single" w:sz="2" w:space="1" w:color="auto"/>
          <w:right w:val="single" w:sz="2" w:space="4" w:color="auto"/>
        </w:pBdr>
        <w:spacing w:after="0"/>
        <w:jc w:val="center"/>
      </w:pPr>
      <w:r w:rsidRPr="00FE0CEF">
        <w:t>You undertake the grant activity as set out in your grant agreement. We manage the grant by working with you, monitoring your progress and making payments.</w:t>
      </w:r>
    </w:p>
    <w:p w14:paraId="4D3D5364" w14:textId="3B48CFC9" w:rsidR="00BD22F5" w:rsidRDefault="00BE2F53" w:rsidP="008C28F8">
      <w:pPr>
        <w:spacing w:after="0"/>
        <w:jc w:val="center"/>
        <w:rPr>
          <w:rFonts w:ascii="Wingdings" w:hAnsi="Wingdings"/>
        </w:rPr>
      </w:pPr>
      <w:r w:rsidRPr="00C659C4">
        <w:rPr>
          <w:rFonts w:ascii="Wingdings" w:hAnsi="Wingdings"/>
        </w:rPr>
        <w:t></w:t>
      </w:r>
    </w:p>
    <w:p w14:paraId="6C0EB2A0" w14:textId="2A2ADF05" w:rsidR="006F23F5" w:rsidRPr="008C28F8" w:rsidRDefault="006F23F5" w:rsidP="00FE0CEF">
      <w:pPr>
        <w:pBdr>
          <w:top w:val="single" w:sz="2" w:space="1" w:color="auto"/>
          <w:left w:val="single" w:sz="2" w:space="4" w:color="auto"/>
          <w:bottom w:val="single" w:sz="2" w:space="1" w:color="auto"/>
          <w:right w:val="single" w:sz="2" w:space="4" w:color="auto"/>
        </w:pBdr>
        <w:spacing w:after="0"/>
        <w:jc w:val="center"/>
        <w:rPr>
          <w:b/>
        </w:rPr>
      </w:pPr>
      <w:r w:rsidRPr="008C28F8">
        <w:rPr>
          <w:b/>
        </w:rPr>
        <w:t>Ev</w:t>
      </w:r>
      <w:r w:rsidR="008C28F8">
        <w:rPr>
          <w:b/>
        </w:rPr>
        <w:t>aluation of</w:t>
      </w:r>
      <w:r w:rsidRPr="008C28F8">
        <w:rPr>
          <w:b/>
        </w:rPr>
        <w:t xml:space="preserve"> </w:t>
      </w:r>
      <w:r w:rsidR="008C28F8">
        <w:rPr>
          <w:b/>
        </w:rPr>
        <w:t xml:space="preserve">the </w:t>
      </w:r>
      <w:r w:rsidRPr="008C28F8">
        <w:rPr>
          <w:b/>
        </w:rPr>
        <w:t>Destination Australia Program 2022 (Round 3)</w:t>
      </w:r>
    </w:p>
    <w:p w14:paraId="0AE798A4" w14:textId="759504B9" w:rsidR="006F23F5" w:rsidRDefault="006F23F5" w:rsidP="00FE0CEF">
      <w:pPr>
        <w:pBdr>
          <w:top w:val="single" w:sz="2" w:space="1" w:color="auto"/>
          <w:left w:val="single" w:sz="2" w:space="4" w:color="auto"/>
          <w:bottom w:val="single" w:sz="2" w:space="1" w:color="auto"/>
          <w:right w:val="single" w:sz="2" w:space="4" w:color="auto"/>
        </w:pBdr>
        <w:spacing w:after="0"/>
        <w:jc w:val="center"/>
      </w:pPr>
      <w:r>
        <w:t>We</w:t>
      </w:r>
      <w:r w:rsidRPr="00FE0CEF">
        <w:t xml:space="preserve"> </w:t>
      </w:r>
      <w:r w:rsidRPr="00C659C4">
        <w:t xml:space="preserve">evaluate </w:t>
      </w:r>
      <w:r>
        <w:t>your</w:t>
      </w:r>
      <w:r w:rsidRPr="00C659C4">
        <w:t xml:space="preserve"> specific grant activity and </w:t>
      </w:r>
      <w:r w:rsidR="008C28F8">
        <w:t xml:space="preserve">the </w:t>
      </w:r>
      <w:r>
        <w:t>Destination Australia P</w:t>
      </w:r>
      <w:r w:rsidRPr="00F72145">
        <w:t>rogram</w:t>
      </w:r>
      <w:r>
        <w:t xml:space="preserve"> 2022 (Round 3)</w:t>
      </w:r>
      <w:r w:rsidRPr="00F72145">
        <w:t xml:space="preserve"> </w:t>
      </w:r>
      <w:r w:rsidRPr="00C659C4">
        <w:t>as a whole. We base this on information you provide us and that we collect from various sources.</w:t>
      </w:r>
    </w:p>
    <w:p w14:paraId="57C68731" w14:textId="77777777" w:rsidR="00BE2F53" w:rsidRPr="00181A24" w:rsidRDefault="00BE2F53" w:rsidP="009E7A24">
      <w:pPr>
        <w:pStyle w:val="Heading3"/>
      </w:pPr>
      <w:bookmarkStart w:id="4" w:name="_Toc70339167"/>
      <w:r w:rsidRPr="00181A24">
        <w:lastRenderedPageBreak/>
        <w:t>Introduction</w:t>
      </w:r>
      <w:bookmarkEnd w:id="4"/>
    </w:p>
    <w:p w14:paraId="448CB2B7" w14:textId="77777777" w:rsidR="006F23F5" w:rsidRPr="004E3004" w:rsidRDefault="006F23F5" w:rsidP="006F23F5">
      <w:pPr>
        <w:rPr>
          <w:rFonts w:cs="Arial"/>
        </w:rPr>
      </w:pPr>
      <w:r w:rsidRPr="004E3004">
        <w:rPr>
          <w:rFonts w:cs="Arial"/>
        </w:rPr>
        <w:t>These guidelines contain information for the Destination Australia Program</w:t>
      </w:r>
      <w:r>
        <w:rPr>
          <w:rFonts w:cs="Arial"/>
        </w:rPr>
        <w:t xml:space="preserve"> 2022 (Round 3)</w:t>
      </w:r>
      <w:r w:rsidRPr="004E3004">
        <w:rPr>
          <w:rFonts w:cs="Arial"/>
        </w:rPr>
        <w:t xml:space="preserve"> </w:t>
      </w:r>
      <w:r>
        <w:rPr>
          <w:rFonts w:cs="Arial"/>
        </w:rPr>
        <w:t>grants.</w:t>
      </w:r>
    </w:p>
    <w:p w14:paraId="64B0F078" w14:textId="77777777" w:rsidR="006F23F5" w:rsidRPr="004E3004" w:rsidRDefault="006F23F5" w:rsidP="006F23F5">
      <w:pPr>
        <w:rPr>
          <w:rFonts w:cs="Arial"/>
        </w:rPr>
      </w:pPr>
      <w:r w:rsidRPr="004E3004">
        <w:rPr>
          <w:rFonts w:cs="Arial"/>
        </w:rPr>
        <w:t>You must read these guidelines bef</w:t>
      </w:r>
      <w:r>
        <w:rPr>
          <w:rFonts w:cs="Arial"/>
        </w:rPr>
        <w:t>ore filling out an application.</w:t>
      </w:r>
    </w:p>
    <w:p w14:paraId="73060B33" w14:textId="77777777" w:rsidR="006F23F5" w:rsidRPr="004E3004" w:rsidRDefault="006F23F5" w:rsidP="006F23F5">
      <w:pPr>
        <w:rPr>
          <w:rFonts w:cs="Arial"/>
        </w:rPr>
      </w:pPr>
      <w:r w:rsidRPr="004E3004">
        <w:rPr>
          <w:rFonts w:cs="Arial"/>
        </w:rPr>
        <w:t>This document sets out:</w:t>
      </w:r>
    </w:p>
    <w:p w14:paraId="49E89B0A" w14:textId="77777777" w:rsidR="006F23F5" w:rsidRPr="004E3004" w:rsidRDefault="006F23F5" w:rsidP="006F23F5">
      <w:pPr>
        <w:pStyle w:val="ListBullet"/>
        <w:numPr>
          <w:ilvl w:val="0"/>
          <w:numId w:val="22"/>
        </w:numPr>
        <w:spacing w:after="120"/>
        <w:rPr>
          <w:rStyle w:val="highlightedtextChar"/>
          <w:rFonts w:ascii="Arial" w:hAnsi="Arial" w:cs="Arial"/>
          <w:b w:val="0"/>
          <w:iCs w:val="0"/>
          <w:color w:val="auto"/>
          <w:sz w:val="20"/>
          <w:szCs w:val="20"/>
        </w:rPr>
      </w:pPr>
      <w:r w:rsidRPr="004E3004">
        <w:rPr>
          <w:rStyle w:val="highlightedtextChar"/>
          <w:rFonts w:ascii="Arial" w:hAnsi="Arial" w:cs="Arial"/>
          <w:b w:val="0"/>
          <w:color w:val="auto"/>
          <w:sz w:val="20"/>
          <w:szCs w:val="20"/>
        </w:rPr>
        <w:t>the purpose of the grant program</w:t>
      </w:r>
      <w:r>
        <w:rPr>
          <w:rStyle w:val="highlightedtextChar"/>
          <w:rFonts w:ascii="Arial" w:hAnsi="Arial" w:cs="Arial"/>
          <w:b w:val="0"/>
          <w:color w:val="auto"/>
          <w:sz w:val="20"/>
          <w:szCs w:val="20"/>
        </w:rPr>
        <w:t xml:space="preserve"> and </w:t>
      </w:r>
      <w:r w:rsidRPr="004E3004">
        <w:rPr>
          <w:rStyle w:val="highlightedtextChar"/>
          <w:rFonts w:ascii="Arial" w:hAnsi="Arial" w:cs="Arial"/>
          <w:b w:val="0"/>
          <w:color w:val="auto"/>
          <w:sz w:val="20"/>
          <w:szCs w:val="20"/>
        </w:rPr>
        <w:t>grant opportunity</w:t>
      </w:r>
    </w:p>
    <w:p w14:paraId="7B909DAE" w14:textId="77777777" w:rsidR="006F23F5" w:rsidRPr="004E3004" w:rsidRDefault="006F23F5" w:rsidP="006F23F5">
      <w:pPr>
        <w:pStyle w:val="ListBullet"/>
        <w:numPr>
          <w:ilvl w:val="0"/>
          <w:numId w:val="22"/>
        </w:numPr>
        <w:spacing w:after="120"/>
        <w:rPr>
          <w:rStyle w:val="highlightedtextChar"/>
          <w:rFonts w:ascii="Arial" w:hAnsi="Arial" w:cs="Arial"/>
          <w:b w:val="0"/>
          <w:iCs w:val="0"/>
          <w:color w:val="auto"/>
          <w:sz w:val="20"/>
          <w:szCs w:val="20"/>
        </w:rPr>
      </w:pPr>
      <w:r w:rsidRPr="004E3004">
        <w:rPr>
          <w:rStyle w:val="highlightedtextChar"/>
          <w:rFonts w:ascii="Arial" w:hAnsi="Arial" w:cs="Arial"/>
          <w:b w:val="0"/>
          <w:color w:val="auto"/>
          <w:sz w:val="20"/>
          <w:szCs w:val="20"/>
        </w:rPr>
        <w:t>the eligibility and assessment criteria</w:t>
      </w:r>
    </w:p>
    <w:p w14:paraId="75FE0E40" w14:textId="77777777" w:rsidR="006F23F5" w:rsidRPr="004E3004" w:rsidRDefault="006F23F5" w:rsidP="006F23F5">
      <w:pPr>
        <w:pStyle w:val="ListBullet"/>
        <w:numPr>
          <w:ilvl w:val="0"/>
          <w:numId w:val="22"/>
        </w:numPr>
        <w:spacing w:after="120"/>
        <w:rPr>
          <w:rStyle w:val="highlightedtextChar"/>
          <w:rFonts w:ascii="Arial" w:hAnsi="Arial" w:cs="Arial"/>
          <w:b w:val="0"/>
          <w:iCs w:val="0"/>
          <w:color w:val="auto"/>
          <w:sz w:val="20"/>
          <w:szCs w:val="20"/>
        </w:rPr>
      </w:pPr>
      <w:r w:rsidRPr="004E3004">
        <w:rPr>
          <w:rStyle w:val="highlightedtextChar"/>
          <w:rFonts w:ascii="Arial" w:hAnsi="Arial" w:cs="Arial"/>
          <w:b w:val="0"/>
          <w:color w:val="auto"/>
          <w:sz w:val="20"/>
          <w:szCs w:val="20"/>
        </w:rPr>
        <w:t>how grant applications are considered and selected</w:t>
      </w:r>
    </w:p>
    <w:p w14:paraId="2E7598C6" w14:textId="77777777" w:rsidR="006F23F5" w:rsidRPr="004E3004" w:rsidRDefault="006F23F5" w:rsidP="006F23F5">
      <w:pPr>
        <w:pStyle w:val="ListBullet"/>
        <w:numPr>
          <w:ilvl w:val="0"/>
          <w:numId w:val="22"/>
        </w:numPr>
        <w:spacing w:after="120"/>
        <w:rPr>
          <w:rStyle w:val="highlightedtextChar"/>
          <w:rFonts w:ascii="Arial" w:hAnsi="Arial" w:cs="Arial"/>
          <w:b w:val="0"/>
          <w:iCs w:val="0"/>
          <w:color w:val="auto"/>
          <w:sz w:val="20"/>
          <w:szCs w:val="20"/>
        </w:rPr>
      </w:pPr>
      <w:r w:rsidRPr="004E3004">
        <w:rPr>
          <w:rStyle w:val="highlightedtextChar"/>
          <w:rFonts w:ascii="Arial" w:hAnsi="Arial" w:cs="Arial"/>
          <w:b w:val="0"/>
          <w:color w:val="auto"/>
          <w:sz w:val="20"/>
          <w:szCs w:val="20"/>
        </w:rPr>
        <w:t>how grantees are notified and receive grant payments</w:t>
      </w:r>
    </w:p>
    <w:p w14:paraId="7072B094" w14:textId="77777777" w:rsidR="006F23F5" w:rsidRPr="004E3004" w:rsidRDefault="006F23F5" w:rsidP="006F23F5">
      <w:pPr>
        <w:pStyle w:val="ListBullet"/>
        <w:numPr>
          <w:ilvl w:val="0"/>
          <w:numId w:val="22"/>
        </w:numPr>
        <w:spacing w:after="120"/>
        <w:rPr>
          <w:rStyle w:val="highlightedtextChar"/>
          <w:rFonts w:ascii="Arial" w:hAnsi="Arial" w:cs="Arial"/>
          <w:b w:val="0"/>
          <w:iCs w:val="0"/>
          <w:color w:val="auto"/>
          <w:sz w:val="20"/>
          <w:szCs w:val="20"/>
        </w:rPr>
      </w:pPr>
      <w:r w:rsidRPr="004E3004">
        <w:rPr>
          <w:rStyle w:val="highlightedtextChar"/>
          <w:rFonts w:ascii="Arial" w:hAnsi="Arial" w:cs="Arial"/>
          <w:b w:val="0"/>
          <w:color w:val="auto"/>
          <w:sz w:val="20"/>
          <w:szCs w:val="20"/>
        </w:rPr>
        <w:t>how grantees will be monitored and evaluated</w:t>
      </w:r>
    </w:p>
    <w:p w14:paraId="7AED16FF" w14:textId="77777777" w:rsidR="006F23F5" w:rsidRPr="004E3004" w:rsidRDefault="006F23F5" w:rsidP="006F23F5">
      <w:pPr>
        <w:pStyle w:val="ListBullet"/>
        <w:numPr>
          <w:ilvl w:val="0"/>
          <w:numId w:val="22"/>
        </w:numPr>
        <w:spacing w:after="120"/>
        <w:rPr>
          <w:rStyle w:val="highlightedtextChar"/>
          <w:rFonts w:ascii="Arial" w:hAnsi="Arial" w:cs="Arial"/>
          <w:b w:val="0"/>
          <w:iCs w:val="0"/>
          <w:color w:val="auto"/>
          <w:sz w:val="20"/>
          <w:szCs w:val="20"/>
        </w:rPr>
      </w:pPr>
      <w:r w:rsidRPr="004E3004">
        <w:rPr>
          <w:rStyle w:val="highlightedtextChar"/>
          <w:rFonts w:ascii="Arial" w:hAnsi="Arial" w:cs="Arial"/>
          <w:b w:val="0"/>
          <w:color w:val="auto"/>
          <w:sz w:val="20"/>
          <w:szCs w:val="20"/>
        </w:rPr>
        <w:t>responsibilities and expectations in relation to the opportunity.</w:t>
      </w:r>
    </w:p>
    <w:p w14:paraId="749830F1" w14:textId="46F858A3" w:rsidR="006F23F5" w:rsidRDefault="006F23F5" w:rsidP="006F23F5">
      <w:pPr>
        <w:pStyle w:val="ListBullet"/>
        <w:numPr>
          <w:ilvl w:val="0"/>
          <w:numId w:val="0"/>
        </w:numPr>
        <w:spacing w:after="120"/>
        <w:rPr>
          <w:rStyle w:val="highlightedtextChar"/>
          <w:rFonts w:ascii="Arial" w:hAnsi="Arial" w:cs="Arial"/>
          <w:b w:val="0"/>
          <w:color w:val="auto"/>
          <w:sz w:val="20"/>
          <w:szCs w:val="20"/>
        </w:rPr>
      </w:pPr>
      <w:r w:rsidRPr="004E3004">
        <w:rPr>
          <w:rStyle w:val="highlightedtextChar"/>
          <w:rFonts w:ascii="Arial" w:hAnsi="Arial" w:cs="Arial"/>
          <w:b w:val="0"/>
          <w:color w:val="auto"/>
          <w:sz w:val="20"/>
          <w:szCs w:val="20"/>
        </w:rPr>
        <w:t xml:space="preserve">This grant opportunity and process will be administered by the Community Grants Hub on behalf of the </w:t>
      </w:r>
      <w:r w:rsidRPr="002E7288">
        <w:t>Department of Education</w:t>
      </w:r>
      <w:r>
        <w:t xml:space="preserve">, Skills and Employment (the </w:t>
      </w:r>
      <w:r w:rsidR="005700EB">
        <w:t>d</w:t>
      </w:r>
      <w:r>
        <w:t>epartment)</w:t>
      </w:r>
      <w:r w:rsidRPr="004E3004">
        <w:rPr>
          <w:rStyle w:val="highlightedtextChar"/>
          <w:rFonts w:ascii="Arial" w:hAnsi="Arial" w:cs="Arial"/>
          <w:b w:val="0"/>
          <w:color w:val="auto"/>
          <w:sz w:val="20"/>
          <w:szCs w:val="20"/>
        </w:rPr>
        <w:t>.</w:t>
      </w:r>
    </w:p>
    <w:p w14:paraId="46CE8781" w14:textId="403ECCC1" w:rsidR="00BE2F53" w:rsidRPr="00F40BDA" w:rsidRDefault="00BE2F53" w:rsidP="009E7A24">
      <w:pPr>
        <w:pStyle w:val="Heading2"/>
      </w:pPr>
      <w:bookmarkStart w:id="5" w:name="_Toc70339168"/>
      <w:r>
        <w:t>About the grant program</w:t>
      </w:r>
      <w:bookmarkEnd w:id="5"/>
    </w:p>
    <w:p w14:paraId="1B30E6E6" w14:textId="1B8D39B5" w:rsidR="006F23F5" w:rsidRPr="004E3004" w:rsidRDefault="006F23F5" w:rsidP="006F23F5">
      <w:pPr>
        <w:rPr>
          <w:rFonts w:cs="Arial"/>
        </w:rPr>
      </w:pPr>
      <w:bookmarkStart w:id="6" w:name="_Ref485199086"/>
      <w:bookmarkStart w:id="7" w:name="_Ref485200398"/>
      <w:r w:rsidRPr="004E3004">
        <w:rPr>
          <w:rFonts w:cs="Arial"/>
        </w:rPr>
        <w:t xml:space="preserve">The Destination Australia Program </w:t>
      </w:r>
      <w:r w:rsidR="00AD7844">
        <w:rPr>
          <w:rFonts w:cs="Arial"/>
        </w:rPr>
        <w:t xml:space="preserve">(the program) </w:t>
      </w:r>
      <w:r w:rsidRPr="004E3004">
        <w:rPr>
          <w:rFonts w:cs="Arial"/>
        </w:rPr>
        <w:t xml:space="preserve">was announced as part of the </w:t>
      </w:r>
      <w:r w:rsidRPr="004E3004">
        <w:rPr>
          <w:rFonts w:cs="Arial"/>
          <w:i/>
        </w:rPr>
        <w:t xml:space="preserve">Planning for Australia’s Future Population </w:t>
      </w:r>
      <w:r w:rsidRPr="004E3004">
        <w:rPr>
          <w:rFonts w:cs="Arial"/>
        </w:rPr>
        <w:t>on 20 March 2019</w:t>
      </w:r>
      <w:r w:rsidRPr="004E3004">
        <w:rPr>
          <w:rFonts w:cs="Arial"/>
          <w:i/>
        </w:rPr>
        <w:t xml:space="preserve">. </w:t>
      </w:r>
      <w:r w:rsidRPr="004E3004">
        <w:rPr>
          <w:rFonts w:cs="Arial"/>
        </w:rPr>
        <w:t xml:space="preserve">The program aligns with the </w:t>
      </w:r>
      <w:r w:rsidRPr="004E3004">
        <w:rPr>
          <w:rFonts w:cs="Arial"/>
          <w:i/>
        </w:rPr>
        <w:t>National Strategy for International Education 2025.</w:t>
      </w:r>
    </w:p>
    <w:p w14:paraId="3E16D6DA" w14:textId="4E379F60" w:rsidR="006F23F5" w:rsidRDefault="006F23F5" w:rsidP="006F23F5">
      <w:pPr>
        <w:rPr>
          <w:rFonts w:cs="Arial"/>
          <w:color w:val="000000"/>
        </w:rPr>
      </w:pPr>
      <w:r>
        <w:rPr>
          <w:rFonts w:cs="Arial"/>
          <w:color w:val="000000"/>
        </w:rPr>
        <w:t xml:space="preserve">The </w:t>
      </w:r>
      <w:r w:rsidRPr="004E3004">
        <w:rPr>
          <w:rFonts w:cs="Arial"/>
          <w:color w:val="000000"/>
        </w:rPr>
        <w:t>Destination Australia</w:t>
      </w:r>
      <w:r>
        <w:rPr>
          <w:rFonts w:cs="Arial"/>
          <w:color w:val="000000"/>
        </w:rPr>
        <w:t xml:space="preserve"> Program </w:t>
      </w:r>
      <w:r w:rsidRPr="004E3004">
        <w:rPr>
          <w:rFonts w:cs="Arial"/>
          <w:color w:val="000000"/>
        </w:rPr>
        <w:t xml:space="preserve">is funded under the </w:t>
      </w:r>
      <w:r w:rsidR="005700EB">
        <w:rPr>
          <w:rFonts w:cs="Arial"/>
          <w:color w:val="000000"/>
        </w:rPr>
        <w:t>d</w:t>
      </w:r>
      <w:r>
        <w:rPr>
          <w:rFonts w:cs="Arial"/>
          <w:color w:val="000000"/>
        </w:rPr>
        <w:t>epartment</w:t>
      </w:r>
      <w:r w:rsidRPr="004E3004">
        <w:rPr>
          <w:rFonts w:cs="Arial"/>
          <w:color w:val="000000"/>
        </w:rPr>
        <w:t>’s Outcome 2.7 – International Education Support</w:t>
      </w:r>
      <w:r>
        <w:rPr>
          <w:rFonts w:cs="Arial"/>
          <w:color w:val="000000"/>
        </w:rPr>
        <w:t>, which</w:t>
      </w:r>
      <w:r w:rsidRPr="004E3004">
        <w:rPr>
          <w:rFonts w:cs="Arial"/>
          <w:color w:val="000000"/>
        </w:rPr>
        <w:t xml:space="preserve"> support</w:t>
      </w:r>
      <w:r>
        <w:rPr>
          <w:rFonts w:cs="Arial"/>
          <w:color w:val="000000"/>
        </w:rPr>
        <w:t>s</w:t>
      </w:r>
      <w:r w:rsidRPr="004E3004">
        <w:rPr>
          <w:rFonts w:cs="Arial"/>
          <w:color w:val="000000"/>
        </w:rPr>
        <w:t xml:space="preserve"> the sustainable growth of Australia’s high quality international education, training and research</w:t>
      </w:r>
      <w:r>
        <w:rPr>
          <w:rFonts w:cs="Arial"/>
          <w:color w:val="000000"/>
        </w:rPr>
        <w:t>.</w:t>
      </w:r>
    </w:p>
    <w:p w14:paraId="0D3D461C" w14:textId="58B2A7A0" w:rsidR="006F23F5" w:rsidRDefault="006F23F5" w:rsidP="006F23F5">
      <w:pPr>
        <w:rPr>
          <w:rFonts w:cs="Arial"/>
          <w:color w:val="000000"/>
        </w:rPr>
      </w:pPr>
      <w:r w:rsidRPr="001D53AE">
        <w:rPr>
          <w:rFonts w:cs="Arial"/>
        </w:rPr>
        <w:t>The program provide</w:t>
      </w:r>
      <w:r>
        <w:rPr>
          <w:rFonts w:cs="Arial"/>
        </w:rPr>
        <w:t>s</w:t>
      </w:r>
      <w:r w:rsidRPr="001D53AE">
        <w:rPr>
          <w:rFonts w:cs="Arial"/>
        </w:rPr>
        <w:t xml:space="preserve"> grants to Australian tertiary education providers</w:t>
      </w:r>
      <w:r>
        <w:rPr>
          <w:rFonts w:cs="Arial"/>
        </w:rPr>
        <w:t xml:space="preserve"> in regional areas</w:t>
      </w:r>
      <w:r w:rsidRPr="001D53AE">
        <w:rPr>
          <w:rFonts w:cs="Arial"/>
        </w:rPr>
        <w:t xml:space="preserve"> to</w:t>
      </w:r>
      <w:r>
        <w:rPr>
          <w:rFonts w:cs="Arial"/>
        </w:rPr>
        <w:t xml:space="preserve"> provide scholarships to domestic and international students, </w:t>
      </w:r>
      <w:r w:rsidRPr="001D53AE">
        <w:rPr>
          <w:rFonts w:cs="Arial"/>
        </w:rPr>
        <w:t xml:space="preserve">promote </w:t>
      </w:r>
      <w:r>
        <w:rPr>
          <w:rFonts w:cs="Arial"/>
        </w:rPr>
        <w:t xml:space="preserve">those </w:t>
      </w:r>
      <w:r w:rsidRPr="001D53AE">
        <w:rPr>
          <w:rFonts w:cs="Arial"/>
        </w:rPr>
        <w:t>scholarships for students</w:t>
      </w:r>
      <w:r>
        <w:rPr>
          <w:rFonts w:cs="Arial"/>
        </w:rPr>
        <w:t>, and promote tertiary education</w:t>
      </w:r>
      <w:r w:rsidRPr="001D53AE">
        <w:rPr>
          <w:rFonts w:cs="Arial"/>
        </w:rPr>
        <w:t xml:space="preserve"> in regional Australia. </w:t>
      </w:r>
      <w:r>
        <w:rPr>
          <w:rFonts w:cs="Arial"/>
        </w:rPr>
        <w:t>It</w:t>
      </w:r>
      <w:r>
        <w:rPr>
          <w:rFonts w:cs="Arial"/>
          <w:color w:val="000000"/>
        </w:rPr>
        <w:t xml:space="preserve"> helps achieve Outcome 2.7 by facilitating study in regional Australia </w:t>
      </w:r>
      <w:r w:rsidR="00F364D5">
        <w:rPr>
          <w:rFonts w:cs="Arial"/>
          <w:color w:val="000000"/>
        </w:rPr>
        <w:t>for</w:t>
      </w:r>
      <w:r>
        <w:rPr>
          <w:rFonts w:cs="Arial"/>
          <w:color w:val="000000"/>
        </w:rPr>
        <w:t xml:space="preserve"> international and domestic students. </w:t>
      </w:r>
    </w:p>
    <w:p w14:paraId="02B75CA5" w14:textId="0DEBEF09" w:rsidR="006F23F5" w:rsidRPr="00D36E39" w:rsidRDefault="006F23F5" w:rsidP="006F23F5">
      <w:pPr>
        <w:rPr>
          <w:rFonts w:cs="Arial"/>
          <w:i/>
        </w:rPr>
      </w:pPr>
      <w:r w:rsidRPr="004E3004">
        <w:rPr>
          <w:rFonts w:cs="Arial"/>
        </w:rPr>
        <w:t xml:space="preserve">The Community Grants Hub administers the program </w:t>
      </w:r>
      <w:r w:rsidR="00F364D5">
        <w:rPr>
          <w:rFonts w:cs="Arial"/>
        </w:rPr>
        <w:t>in line with</w:t>
      </w:r>
      <w:r w:rsidR="005700EB">
        <w:rPr>
          <w:rFonts w:cs="Arial"/>
        </w:rPr>
        <w:t xml:space="preserve"> the</w:t>
      </w:r>
      <w:r w:rsidRPr="004E3004">
        <w:rPr>
          <w:rFonts w:cs="Arial"/>
        </w:rPr>
        <w:t xml:space="preserve"> </w:t>
      </w:r>
      <w:hyperlink r:id="rId20" w:history="1">
        <w:r w:rsidR="005700EB">
          <w:rPr>
            <w:rStyle w:val="Hyperlink"/>
            <w:rFonts w:cs="Arial"/>
            <w:i/>
          </w:rPr>
          <w:t>Commonwealth Grants Rules and Guidelines 2017</w:t>
        </w:r>
      </w:hyperlink>
      <w:r w:rsidRPr="004E3004">
        <w:rPr>
          <w:rFonts w:cs="Arial"/>
        </w:rPr>
        <w:t xml:space="preserve"> (CGRGs)</w:t>
      </w:r>
      <w:r w:rsidRPr="004E3004">
        <w:rPr>
          <w:rFonts w:cs="Arial"/>
          <w:i/>
        </w:rPr>
        <w:t>.</w:t>
      </w:r>
      <w:bookmarkStart w:id="8" w:name="_Toc14443615"/>
      <w:bookmarkEnd w:id="8"/>
    </w:p>
    <w:p w14:paraId="0DAAD57A" w14:textId="6F97E195" w:rsidR="00BE2F53" w:rsidRPr="000553F2" w:rsidRDefault="00386372" w:rsidP="009E7A24">
      <w:pPr>
        <w:pStyle w:val="Heading3"/>
      </w:pPr>
      <w:bookmarkStart w:id="9" w:name="_Toc70339169"/>
      <w:r>
        <w:t>About the</w:t>
      </w:r>
      <w:r w:rsidR="00BE2F53">
        <w:t xml:space="preserve"> grant o</w:t>
      </w:r>
      <w:r w:rsidR="00BE2F53" w:rsidRPr="0024525E">
        <w:t>pportunity</w:t>
      </w:r>
      <w:bookmarkEnd w:id="6"/>
      <w:bookmarkEnd w:id="7"/>
      <w:bookmarkEnd w:id="9"/>
    </w:p>
    <w:p w14:paraId="53418204" w14:textId="77777777" w:rsidR="006F23F5" w:rsidRPr="004E3004" w:rsidRDefault="006F23F5" w:rsidP="006F23F5">
      <w:pPr>
        <w:rPr>
          <w:rFonts w:cs="Arial"/>
        </w:rPr>
      </w:pPr>
      <w:bookmarkStart w:id="10" w:name="_Toc494290488"/>
      <w:bookmarkEnd w:id="10"/>
      <w:r w:rsidRPr="004E3004">
        <w:rPr>
          <w:rFonts w:cs="Arial"/>
        </w:rPr>
        <w:t>This grant opportunity is for the Destination Australia Program</w:t>
      </w:r>
      <w:r>
        <w:rPr>
          <w:rFonts w:cs="Arial"/>
        </w:rPr>
        <w:t xml:space="preserve"> 2022 (Round 3).</w:t>
      </w:r>
    </w:p>
    <w:p w14:paraId="1325AE45" w14:textId="77777777" w:rsidR="006F23F5" w:rsidRDefault="006F23F5" w:rsidP="006F23F5">
      <w:pPr>
        <w:rPr>
          <w:rStyle w:val="highlightedtextChar"/>
          <w:rFonts w:ascii="Arial" w:hAnsi="Arial" w:cs="Arial"/>
          <w:b w:val="0"/>
          <w:color w:val="auto"/>
          <w:sz w:val="20"/>
        </w:rPr>
      </w:pPr>
      <w:r w:rsidRPr="000525A8">
        <w:rPr>
          <w:rStyle w:val="highlightedtextChar"/>
          <w:rFonts w:ascii="Arial" w:hAnsi="Arial" w:cs="Arial"/>
          <w:b w:val="0"/>
          <w:color w:val="auto"/>
          <w:sz w:val="20"/>
        </w:rPr>
        <w:t>The objectives of the grant opportunity are to:</w:t>
      </w:r>
    </w:p>
    <w:p w14:paraId="279B463D" w14:textId="14C7C40E" w:rsidR="006F23F5" w:rsidRDefault="006F23F5" w:rsidP="0092419E">
      <w:pPr>
        <w:pStyle w:val="ListParagraph"/>
        <w:numPr>
          <w:ilvl w:val="0"/>
          <w:numId w:val="22"/>
        </w:numPr>
        <w:ind w:left="357" w:hanging="357"/>
        <w:contextualSpacing w:val="0"/>
        <w:rPr>
          <w:rStyle w:val="highlightedtextChar"/>
          <w:rFonts w:ascii="Arial" w:hAnsi="Arial" w:cs="Arial"/>
          <w:b w:val="0"/>
          <w:color w:val="auto"/>
          <w:sz w:val="20"/>
        </w:rPr>
      </w:pPr>
      <w:r w:rsidRPr="006E37B2">
        <w:rPr>
          <w:rStyle w:val="highlightedtextChar"/>
          <w:rFonts w:ascii="Arial" w:hAnsi="Arial" w:cs="Arial"/>
          <w:b w:val="0"/>
          <w:color w:val="auto"/>
          <w:sz w:val="20"/>
        </w:rPr>
        <w:t xml:space="preserve">support higher education and </w:t>
      </w:r>
      <w:r w:rsidR="00F364D5">
        <w:rPr>
          <w:rStyle w:val="highlightedtextChar"/>
          <w:rFonts w:ascii="Arial" w:hAnsi="Arial" w:cs="Arial"/>
          <w:b w:val="0"/>
          <w:color w:val="auto"/>
          <w:sz w:val="20"/>
        </w:rPr>
        <w:t>Vocational Education and Training (</w:t>
      </w:r>
      <w:r w:rsidRPr="006E37B2">
        <w:rPr>
          <w:rStyle w:val="highlightedtextChar"/>
          <w:rFonts w:ascii="Arial" w:hAnsi="Arial" w:cs="Arial"/>
          <w:b w:val="0"/>
          <w:color w:val="auto"/>
          <w:sz w:val="20"/>
        </w:rPr>
        <w:t>VET</w:t>
      </w:r>
      <w:r w:rsidR="00F364D5">
        <w:rPr>
          <w:rStyle w:val="highlightedtextChar"/>
          <w:rFonts w:ascii="Arial" w:hAnsi="Arial" w:cs="Arial"/>
          <w:b w:val="0"/>
          <w:color w:val="auto"/>
          <w:sz w:val="20"/>
        </w:rPr>
        <w:t>)</w:t>
      </w:r>
      <w:r w:rsidRPr="006E37B2">
        <w:rPr>
          <w:rStyle w:val="highlightedtextChar"/>
          <w:rFonts w:ascii="Arial" w:hAnsi="Arial" w:cs="Arial"/>
          <w:b w:val="0"/>
          <w:color w:val="auto"/>
          <w:sz w:val="20"/>
        </w:rPr>
        <w:t xml:space="preserve"> providers in regional Australia to provide scholarships to domestic and international students to study in regional Australia</w:t>
      </w:r>
    </w:p>
    <w:p w14:paraId="25619D1A" w14:textId="1C63ED67" w:rsidR="00BD22F5" w:rsidRPr="008C28F8" w:rsidRDefault="006F23F5" w:rsidP="0092419E">
      <w:pPr>
        <w:pStyle w:val="ListParagraph"/>
        <w:numPr>
          <w:ilvl w:val="0"/>
          <w:numId w:val="22"/>
        </w:numPr>
        <w:ind w:left="357" w:hanging="357"/>
        <w:contextualSpacing w:val="0"/>
        <w:rPr>
          <w:rStyle w:val="highlightedtextChar"/>
          <w:rFonts w:ascii="Arial" w:hAnsi="Arial" w:cs="Arial"/>
          <w:b w:val="0"/>
          <w:color w:val="auto"/>
          <w:sz w:val="20"/>
        </w:rPr>
      </w:pPr>
      <w:r w:rsidRPr="006E37B2">
        <w:rPr>
          <w:rStyle w:val="highlightedtextChar"/>
          <w:rFonts w:ascii="Arial" w:hAnsi="Arial" w:cs="Arial"/>
          <w:b w:val="0"/>
          <w:color w:val="auto"/>
          <w:sz w:val="20"/>
        </w:rPr>
        <w:t>facilitate domestic and international students completing an Australian qualification at a higher education or VET provider in regional Australia.</w:t>
      </w:r>
    </w:p>
    <w:p w14:paraId="28FD48B4" w14:textId="779189D5" w:rsidR="006F23F5" w:rsidRDefault="006F23F5" w:rsidP="006F23F5">
      <w:pPr>
        <w:rPr>
          <w:rStyle w:val="highlightedtextChar"/>
          <w:rFonts w:ascii="Arial" w:hAnsi="Arial" w:cs="Arial"/>
          <w:b w:val="0"/>
          <w:color w:val="auto"/>
          <w:sz w:val="20"/>
        </w:rPr>
      </w:pPr>
      <w:r>
        <w:rPr>
          <w:rStyle w:val="highlightedtextChar"/>
          <w:rFonts w:ascii="Arial" w:hAnsi="Arial" w:cs="Arial"/>
          <w:b w:val="0"/>
          <w:color w:val="auto"/>
          <w:sz w:val="20"/>
        </w:rPr>
        <w:t>The intended outcomes of the grant opportunity are:</w:t>
      </w:r>
    </w:p>
    <w:p w14:paraId="17DAE5BA" w14:textId="77777777" w:rsidR="006F23F5" w:rsidRDefault="006F23F5" w:rsidP="0092419E">
      <w:pPr>
        <w:pStyle w:val="ListParagraph"/>
        <w:numPr>
          <w:ilvl w:val="0"/>
          <w:numId w:val="22"/>
        </w:numPr>
        <w:ind w:left="357" w:hanging="357"/>
        <w:contextualSpacing w:val="0"/>
        <w:rPr>
          <w:rStyle w:val="highlightedtextChar"/>
          <w:rFonts w:ascii="Arial" w:hAnsi="Arial" w:cs="Arial"/>
          <w:b w:val="0"/>
          <w:color w:val="auto"/>
          <w:sz w:val="20"/>
        </w:rPr>
      </w:pPr>
      <w:r w:rsidRPr="006E37B2">
        <w:rPr>
          <w:rStyle w:val="highlightedtextChar"/>
          <w:rFonts w:ascii="Arial" w:hAnsi="Arial" w:cs="Arial"/>
          <w:b w:val="0"/>
          <w:color w:val="auto"/>
          <w:sz w:val="20"/>
        </w:rPr>
        <w:t xml:space="preserve">the sustainability and growth of tertiary education providers and communities in regional Australia </w:t>
      </w:r>
    </w:p>
    <w:p w14:paraId="43ABDD39" w14:textId="77777777" w:rsidR="006F23F5" w:rsidRDefault="006F23F5" w:rsidP="0092419E">
      <w:pPr>
        <w:pStyle w:val="ListParagraph"/>
        <w:numPr>
          <w:ilvl w:val="0"/>
          <w:numId w:val="22"/>
        </w:numPr>
        <w:ind w:left="357" w:hanging="357"/>
        <w:contextualSpacing w:val="0"/>
        <w:rPr>
          <w:rStyle w:val="highlightedtextChar"/>
          <w:rFonts w:ascii="Arial" w:hAnsi="Arial" w:cs="Arial"/>
          <w:b w:val="0"/>
          <w:color w:val="auto"/>
          <w:sz w:val="20"/>
        </w:rPr>
      </w:pPr>
      <w:r w:rsidRPr="006E37B2">
        <w:rPr>
          <w:rStyle w:val="highlightedtextChar"/>
          <w:rFonts w:ascii="Arial" w:hAnsi="Arial" w:cs="Arial"/>
          <w:b w:val="0"/>
          <w:color w:val="auto"/>
          <w:sz w:val="20"/>
        </w:rPr>
        <w:t>scholarship students consider and decide to live and work in regional Australia post-study</w:t>
      </w:r>
    </w:p>
    <w:p w14:paraId="3352A694" w14:textId="77777777" w:rsidR="006F23F5" w:rsidRPr="006E37B2" w:rsidRDefault="006F23F5" w:rsidP="0092419E">
      <w:pPr>
        <w:pStyle w:val="ListParagraph"/>
        <w:numPr>
          <w:ilvl w:val="0"/>
          <w:numId w:val="22"/>
        </w:numPr>
        <w:ind w:left="357" w:hanging="357"/>
        <w:contextualSpacing w:val="0"/>
        <w:rPr>
          <w:rStyle w:val="highlightedtextChar"/>
          <w:rFonts w:ascii="Arial" w:hAnsi="Arial" w:cs="Arial"/>
          <w:b w:val="0"/>
          <w:color w:val="auto"/>
          <w:sz w:val="20"/>
        </w:rPr>
      </w:pPr>
      <w:r w:rsidRPr="006E37B2">
        <w:rPr>
          <w:rStyle w:val="highlightedtextChar"/>
          <w:rFonts w:ascii="Arial" w:hAnsi="Arial" w:cs="Arial"/>
          <w:b w:val="0"/>
          <w:color w:val="auto"/>
          <w:sz w:val="20"/>
        </w:rPr>
        <w:t xml:space="preserve">regions share in the social, cultural, and economic benefits of our international education sector. </w:t>
      </w:r>
    </w:p>
    <w:p w14:paraId="04CD5190" w14:textId="77777777" w:rsidR="006F23F5" w:rsidRDefault="006F23F5" w:rsidP="006F23F5">
      <w:r w:rsidRPr="001D53AE">
        <w:rPr>
          <w:rFonts w:cs="Arial"/>
        </w:rPr>
        <w:lastRenderedPageBreak/>
        <w:t>The grant opportunity is</w:t>
      </w:r>
      <w:r>
        <w:rPr>
          <w:rFonts w:cs="Arial"/>
        </w:rPr>
        <w:t xml:space="preserve"> open </w:t>
      </w:r>
      <w:r w:rsidRPr="001D53AE">
        <w:rPr>
          <w:rFonts w:cs="Arial"/>
        </w:rPr>
        <w:t xml:space="preserve">to </w:t>
      </w:r>
      <w:r>
        <w:rPr>
          <w:rFonts w:cs="Arial"/>
        </w:rPr>
        <w:t xml:space="preserve">eligible </w:t>
      </w:r>
      <w:r w:rsidRPr="001D53AE">
        <w:rPr>
          <w:rFonts w:cs="Arial"/>
        </w:rPr>
        <w:t xml:space="preserve">Australian tertiary education providers </w:t>
      </w:r>
      <w:r>
        <w:rPr>
          <w:rFonts w:cs="Arial"/>
        </w:rPr>
        <w:t xml:space="preserve">(see </w:t>
      </w:r>
      <w:r w:rsidRPr="001D53AE">
        <w:rPr>
          <w:rFonts w:cs="Arial"/>
        </w:rPr>
        <w:t xml:space="preserve">section </w:t>
      </w:r>
      <w:r>
        <w:rPr>
          <w:rFonts w:cs="Arial"/>
        </w:rPr>
        <w:t>4) to deliver eligible grant activities (see section 5)</w:t>
      </w:r>
      <w:r w:rsidRPr="001D53AE">
        <w:rPr>
          <w:rFonts w:cs="Arial"/>
        </w:rPr>
        <w:t>.</w:t>
      </w:r>
    </w:p>
    <w:p w14:paraId="53BEB3F7" w14:textId="77777777" w:rsidR="006F23F5" w:rsidRDefault="006F23F5" w:rsidP="006F23F5">
      <w:r>
        <w:rPr>
          <w:rFonts w:cs="Arial"/>
        </w:rPr>
        <w:t xml:space="preserve">Grantees </w:t>
      </w:r>
      <w:r w:rsidRPr="001D53AE">
        <w:rPr>
          <w:rFonts w:cs="Arial"/>
        </w:rPr>
        <w:t>will</w:t>
      </w:r>
      <w:r>
        <w:rPr>
          <w:rFonts w:cs="Arial"/>
        </w:rPr>
        <w:t xml:space="preserve"> be responsible </w:t>
      </w:r>
      <w:r w:rsidRPr="001D53AE">
        <w:rPr>
          <w:rFonts w:cs="Arial"/>
        </w:rPr>
        <w:t>for awarding scholarships to students.</w:t>
      </w:r>
      <w:r>
        <w:rPr>
          <w:rFonts w:cs="Arial"/>
        </w:rPr>
        <w:t xml:space="preserve"> </w:t>
      </w:r>
      <w:r w:rsidRPr="001D53AE">
        <w:t>Grant</w:t>
      </w:r>
      <w:r>
        <w:t xml:space="preserve">ees </w:t>
      </w:r>
      <w:r w:rsidRPr="001D53AE">
        <w:t xml:space="preserve">provide scholarships </w:t>
      </w:r>
      <w:r>
        <w:t xml:space="preserve">as awarded by the delegate </w:t>
      </w:r>
      <w:r w:rsidRPr="001D53AE">
        <w:t xml:space="preserve">to students </w:t>
      </w:r>
      <w:r>
        <w:t xml:space="preserve">who </w:t>
      </w:r>
      <w:r w:rsidRPr="001D53AE">
        <w:t>meet the criteria in section 5</w:t>
      </w:r>
      <w:r>
        <w:t>.1.1</w:t>
      </w:r>
      <w:r w:rsidRPr="001D53AE">
        <w:t>.</w:t>
      </w:r>
    </w:p>
    <w:p w14:paraId="560ADC7A" w14:textId="77777777" w:rsidR="006F23F5" w:rsidRPr="006D0DDB" w:rsidRDefault="006F23F5" w:rsidP="006F23F5">
      <w:pPr>
        <w:rPr>
          <w:rFonts w:cs="Arial"/>
        </w:rPr>
      </w:pPr>
      <w:r>
        <w:t>In recognition of the impacts of the COVID-19 pandemic on Australia’s citizens and education providers and in recognition of travel restrictions which have affected international travellers, priority will be given to applications supporting domestic students</w:t>
      </w:r>
      <w:r>
        <w:rPr>
          <w:rFonts w:cs="Arial"/>
        </w:rPr>
        <w:t xml:space="preserve">. </w:t>
      </w:r>
    </w:p>
    <w:p w14:paraId="20C84B6F" w14:textId="5A743667" w:rsidR="00BE2F53" w:rsidRDefault="00BE2F53" w:rsidP="009E7A24">
      <w:pPr>
        <w:pStyle w:val="Heading2"/>
      </w:pPr>
      <w:bookmarkStart w:id="11" w:name="_Toc70339170"/>
      <w:r>
        <w:t>Grant amount and grant period</w:t>
      </w:r>
      <w:bookmarkEnd w:id="11"/>
    </w:p>
    <w:p w14:paraId="4D577AAD" w14:textId="459E1F4D" w:rsidR="00BE2F53" w:rsidRDefault="00BE2F53" w:rsidP="009E7A24">
      <w:pPr>
        <w:pStyle w:val="Heading3"/>
      </w:pPr>
      <w:bookmarkStart w:id="12" w:name="_Toc70339171"/>
      <w:r>
        <w:t>Grants available</w:t>
      </w:r>
      <w:bookmarkEnd w:id="12"/>
    </w:p>
    <w:p w14:paraId="5D02679C" w14:textId="588C8DE4" w:rsidR="006F23F5" w:rsidRPr="00097D14" w:rsidRDefault="006F23F5" w:rsidP="006F23F5">
      <w:pPr>
        <w:rPr>
          <w:rFonts w:cs="Arial"/>
        </w:rPr>
      </w:pPr>
      <w:r w:rsidRPr="001D53AE">
        <w:rPr>
          <w:rFonts w:cs="Arial"/>
        </w:rPr>
        <w:t xml:space="preserve">The </w:t>
      </w:r>
      <w:r>
        <w:rPr>
          <w:rFonts w:cs="Arial"/>
        </w:rPr>
        <w:t xml:space="preserve">total funding available </w:t>
      </w:r>
      <w:r w:rsidRPr="001D53AE">
        <w:rPr>
          <w:rFonts w:cs="Arial"/>
        </w:rPr>
        <w:t>for the Destination Australia Program 202</w:t>
      </w:r>
      <w:r>
        <w:rPr>
          <w:rFonts w:cs="Arial"/>
        </w:rPr>
        <w:t>2</w:t>
      </w:r>
      <w:r w:rsidRPr="001D53AE">
        <w:rPr>
          <w:rFonts w:cs="Arial"/>
        </w:rPr>
        <w:t xml:space="preserve"> (Round </w:t>
      </w:r>
      <w:r>
        <w:rPr>
          <w:rFonts w:cs="Arial"/>
        </w:rPr>
        <w:t>3</w:t>
      </w:r>
      <w:r w:rsidRPr="001D53AE">
        <w:rPr>
          <w:rFonts w:cs="Arial"/>
        </w:rPr>
        <w:t>)</w:t>
      </w:r>
      <w:r>
        <w:rPr>
          <w:rFonts w:cs="Arial"/>
        </w:rPr>
        <w:t xml:space="preserve"> </w:t>
      </w:r>
      <w:r w:rsidRPr="001D53AE">
        <w:rPr>
          <w:rFonts w:cs="Arial"/>
        </w:rPr>
        <w:t xml:space="preserve">is approximately </w:t>
      </w:r>
      <w:r w:rsidRPr="00097D14">
        <w:rPr>
          <w:rFonts w:cs="Arial"/>
        </w:rPr>
        <w:t>$25.3</w:t>
      </w:r>
      <w:r w:rsidR="000C56D0">
        <w:rPr>
          <w:rFonts w:cs="Arial"/>
        </w:rPr>
        <w:t>2</w:t>
      </w:r>
      <w:r w:rsidRPr="00097D14">
        <w:rPr>
          <w:rFonts w:cs="Arial"/>
        </w:rPr>
        <w:t xml:space="preserve"> million (GST exclusive) over </w:t>
      </w:r>
      <w:r w:rsidR="005700EB">
        <w:rPr>
          <w:rFonts w:cs="Arial"/>
        </w:rPr>
        <w:t>4</w:t>
      </w:r>
      <w:r w:rsidRPr="00097D14">
        <w:rPr>
          <w:rFonts w:cs="Arial"/>
        </w:rPr>
        <w:t xml:space="preserve"> years. </w:t>
      </w:r>
    </w:p>
    <w:p w14:paraId="404DB253" w14:textId="77777777" w:rsidR="006F23F5" w:rsidRDefault="006F23F5" w:rsidP="006F23F5">
      <w:pPr>
        <w:rPr>
          <w:rFonts w:cs="Arial"/>
        </w:rPr>
      </w:pPr>
      <w:r w:rsidRPr="00097D14">
        <w:rPr>
          <w:rFonts w:cs="Arial"/>
        </w:rPr>
        <w:t>The grant opportunity will provide approximately:</w:t>
      </w:r>
    </w:p>
    <w:p w14:paraId="7FBEEE25" w14:textId="0584B772" w:rsidR="006F23F5" w:rsidRDefault="006F23F5" w:rsidP="006F23F5">
      <w:pPr>
        <w:pStyle w:val="ListParagraph"/>
        <w:numPr>
          <w:ilvl w:val="0"/>
          <w:numId w:val="22"/>
        </w:numPr>
        <w:contextualSpacing w:val="0"/>
        <w:rPr>
          <w:rFonts w:cs="Arial"/>
        </w:rPr>
      </w:pPr>
      <w:r w:rsidRPr="006E37B2">
        <w:rPr>
          <w:rFonts w:cs="Arial"/>
        </w:rPr>
        <w:t>$6.33 million in funding available during 2021</w:t>
      </w:r>
      <w:r w:rsidRPr="006E37B2">
        <w:rPr>
          <w:rFonts w:ascii="Calibri" w:hAnsi="Calibri" w:cs="Calibri"/>
        </w:rPr>
        <w:t>–</w:t>
      </w:r>
      <w:r w:rsidRPr="006E37B2">
        <w:rPr>
          <w:rFonts w:cs="Arial"/>
        </w:rPr>
        <w:t>22</w:t>
      </w:r>
    </w:p>
    <w:p w14:paraId="5AC2F308" w14:textId="34CC3AD8" w:rsidR="006F23F5" w:rsidRDefault="006F23F5" w:rsidP="006F23F5">
      <w:pPr>
        <w:pStyle w:val="ListParagraph"/>
        <w:numPr>
          <w:ilvl w:val="0"/>
          <w:numId w:val="22"/>
        </w:numPr>
        <w:contextualSpacing w:val="0"/>
        <w:rPr>
          <w:rFonts w:cs="Arial"/>
        </w:rPr>
      </w:pPr>
      <w:r w:rsidRPr="006E37B2">
        <w:rPr>
          <w:rFonts w:cs="Arial"/>
        </w:rPr>
        <w:t>$6.33 million in funding available during 2022</w:t>
      </w:r>
      <w:r w:rsidRPr="006E37B2">
        <w:rPr>
          <w:rFonts w:ascii="Calibri" w:hAnsi="Calibri" w:cs="Calibri"/>
        </w:rPr>
        <w:t>–</w:t>
      </w:r>
      <w:r w:rsidRPr="006E37B2">
        <w:rPr>
          <w:rFonts w:cs="Arial"/>
        </w:rPr>
        <w:t>23</w:t>
      </w:r>
    </w:p>
    <w:p w14:paraId="03F261D6" w14:textId="7EFB5BB8" w:rsidR="006F23F5" w:rsidRDefault="006F23F5" w:rsidP="006F23F5">
      <w:pPr>
        <w:pStyle w:val="ListParagraph"/>
        <w:numPr>
          <w:ilvl w:val="0"/>
          <w:numId w:val="22"/>
        </w:numPr>
        <w:contextualSpacing w:val="0"/>
        <w:rPr>
          <w:rFonts w:cs="Arial"/>
        </w:rPr>
      </w:pPr>
      <w:r w:rsidRPr="006E37B2">
        <w:rPr>
          <w:rFonts w:cs="Arial"/>
        </w:rPr>
        <w:t>$6.33 million in funding available during 2023</w:t>
      </w:r>
      <w:r w:rsidRPr="006E37B2">
        <w:rPr>
          <w:rFonts w:ascii="Calibri" w:hAnsi="Calibri" w:cs="Calibri"/>
        </w:rPr>
        <w:t>–</w:t>
      </w:r>
      <w:r w:rsidRPr="006E37B2">
        <w:rPr>
          <w:rFonts w:cs="Arial"/>
        </w:rPr>
        <w:t>24</w:t>
      </w:r>
    </w:p>
    <w:p w14:paraId="049FFFC0" w14:textId="44E1E2C7" w:rsidR="006F23F5" w:rsidRPr="006E37B2" w:rsidRDefault="006F23F5" w:rsidP="006F23F5">
      <w:pPr>
        <w:pStyle w:val="ListParagraph"/>
        <w:numPr>
          <w:ilvl w:val="0"/>
          <w:numId w:val="22"/>
        </w:numPr>
        <w:contextualSpacing w:val="0"/>
        <w:rPr>
          <w:rFonts w:cs="Arial"/>
        </w:rPr>
      </w:pPr>
      <w:r w:rsidRPr="006E37B2">
        <w:rPr>
          <w:rFonts w:cs="Arial"/>
        </w:rPr>
        <w:t>$6.33 million in funding available during 2024</w:t>
      </w:r>
      <w:r w:rsidRPr="006E37B2">
        <w:rPr>
          <w:rFonts w:ascii="Calibri" w:hAnsi="Calibri" w:cs="Calibri"/>
        </w:rPr>
        <w:t>–</w:t>
      </w:r>
      <w:r w:rsidR="008C28F8">
        <w:rPr>
          <w:rFonts w:cs="Arial"/>
        </w:rPr>
        <w:t>25.</w:t>
      </w:r>
    </w:p>
    <w:p w14:paraId="09231449" w14:textId="77777777" w:rsidR="006F23F5" w:rsidRDefault="006F23F5" w:rsidP="006F23F5">
      <w:pPr>
        <w:rPr>
          <w:rFonts w:cs="Arial"/>
        </w:rPr>
      </w:pPr>
      <w:r>
        <w:rPr>
          <w:rFonts w:cs="Arial"/>
        </w:rPr>
        <w:t>This equates to approximately 380 scholarships.</w:t>
      </w:r>
    </w:p>
    <w:p w14:paraId="000803B0" w14:textId="77777777" w:rsidR="00673A63" w:rsidRDefault="00673A63" w:rsidP="00673A63">
      <w:pPr>
        <w:rPr>
          <w:rFonts w:cs="Arial"/>
        </w:rPr>
      </w:pPr>
      <w:r>
        <w:rPr>
          <w:rFonts w:cs="Arial"/>
        </w:rPr>
        <w:t>The total grant f</w:t>
      </w:r>
      <w:r w:rsidRPr="001D53AE">
        <w:rPr>
          <w:rFonts w:cs="Arial"/>
        </w:rPr>
        <w:t xml:space="preserve">unding awarded to </w:t>
      </w:r>
      <w:r>
        <w:rPr>
          <w:rFonts w:cs="Arial"/>
        </w:rPr>
        <w:t>each grantee will be calculated on the basis of:</w:t>
      </w:r>
      <w:r w:rsidRPr="001D53AE">
        <w:rPr>
          <w:rFonts w:cs="Arial"/>
        </w:rPr>
        <w:t xml:space="preserve"> </w:t>
      </w:r>
    </w:p>
    <w:p w14:paraId="4E822697" w14:textId="77777777" w:rsidR="00673A63" w:rsidRDefault="00673A63" w:rsidP="0092419E">
      <w:pPr>
        <w:pStyle w:val="ListParagraph"/>
        <w:numPr>
          <w:ilvl w:val="0"/>
          <w:numId w:val="22"/>
        </w:numPr>
        <w:ind w:left="357" w:hanging="357"/>
        <w:contextualSpacing w:val="0"/>
        <w:rPr>
          <w:rFonts w:cs="Arial"/>
        </w:rPr>
      </w:pPr>
      <w:r w:rsidRPr="006E37B2">
        <w:rPr>
          <w:rFonts w:cs="Arial"/>
        </w:rPr>
        <w:t>the number of students the provider will support</w:t>
      </w:r>
    </w:p>
    <w:p w14:paraId="720F5CC6" w14:textId="77777777" w:rsidR="00673A63" w:rsidRPr="006E37B2" w:rsidRDefault="00673A63" w:rsidP="0092419E">
      <w:pPr>
        <w:pStyle w:val="ListParagraph"/>
        <w:numPr>
          <w:ilvl w:val="0"/>
          <w:numId w:val="22"/>
        </w:numPr>
        <w:ind w:left="357" w:hanging="357"/>
        <w:contextualSpacing w:val="0"/>
        <w:rPr>
          <w:rFonts w:cs="Arial"/>
        </w:rPr>
      </w:pPr>
      <w:r w:rsidRPr="006E37B2">
        <w:rPr>
          <w:rFonts w:cs="Arial"/>
        </w:rPr>
        <w:t>the duration for which they will support them.</w:t>
      </w:r>
    </w:p>
    <w:p w14:paraId="52671150" w14:textId="77777777" w:rsidR="00673A63" w:rsidRDefault="00673A63" w:rsidP="00673A63">
      <w:pPr>
        <w:pStyle w:val="ListBullet"/>
        <w:numPr>
          <w:ilvl w:val="0"/>
          <w:numId w:val="0"/>
        </w:numPr>
        <w:spacing w:after="120"/>
        <w:rPr>
          <w:rFonts w:cs="Arial"/>
        </w:rPr>
      </w:pPr>
      <w:r w:rsidRPr="001D53AE">
        <w:rPr>
          <w:rFonts w:cs="Arial"/>
        </w:rPr>
        <w:t xml:space="preserve">The value of grants awarded under this grant opportunity cannot exceed the total available funds. </w:t>
      </w:r>
    </w:p>
    <w:p w14:paraId="21CDFC74" w14:textId="77777777" w:rsidR="006F23F5" w:rsidRDefault="006F23F5" w:rsidP="006F23F5">
      <w:pPr>
        <w:rPr>
          <w:rFonts w:cs="Arial"/>
        </w:rPr>
      </w:pPr>
      <w:r>
        <w:rPr>
          <w:rFonts w:cs="Arial"/>
        </w:rPr>
        <w:t>Grantees will receive</w:t>
      </w:r>
      <w:r w:rsidRPr="001D53AE">
        <w:rPr>
          <w:rFonts w:cs="Arial"/>
        </w:rPr>
        <w:t>:</w:t>
      </w:r>
    </w:p>
    <w:p w14:paraId="765AB000" w14:textId="3BB73E49" w:rsidR="006F23F5" w:rsidRDefault="006F23F5" w:rsidP="0092419E">
      <w:pPr>
        <w:pStyle w:val="ListParagraph"/>
        <w:numPr>
          <w:ilvl w:val="0"/>
          <w:numId w:val="22"/>
        </w:numPr>
        <w:ind w:left="357" w:hanging="357"/>
        <w:contextualSpacing w:val="0"/>
        <w:rPr>
          <w:rFonts w:cs="Arial"/>
        </w:rPr>
      </w:pPr>
      <w:r w:rsidRPr="006E37B2">
        <w:rPr>
          <w:rFonts w:cs="Arial"/>
        </w:rPr>
        <w:t>$15,000 per year</w:t>
      </w:r>
      <w:r w:rsidR="006D0B37">
        <w:rPr>
          <w:rFonts w:cs="Arial"/>
        </w:rPr>
        <w:t>,</w:t>
      </w:r>
      <w:r w:rsidRPr="006E37B2">
        <w:rPr>
          <w:rFonts w:cs="Arial"/>
        </w:rPr>
        <w:t xml:space="preserve"> per student in scholarship funding to be paid directly to the scholarship student</w:t>
      </w:r>
      <w:r w:rsidR="00916B4E">
        <w:rPr>
          <w:rFonts w:cs="Arial"/>
        </w:rPr>
        <w:t xml:space="preserve"> in accordance with section 5.3 </w:t>
      </w:r>
    </w:p>
    <w:p w14:paraId="101EE33E" w14:textId="77777777" w:rsidR="006F23F5" w:rsidRPr="006E37B2" w:rsidRDefault="006F23F5" w:rsidP="0092419E">
      <w:pPr>
        <w:pStyle w:val="ListParagraph"/>
        <w:numPr>
          <w:ilvl w:val="0"/>
          <w:numId w:val="22"/>
        </w:numPr>
        <w:ind w:left="357" w:hanging="357"/>
        <w:contextualSpacing w:val="0"/>
        <w:rPr>
          <w:rFonts w:cs="Arial"/>
        </w:rPr>
      </w:pPr>
      <w:r w:rsidRPr="006E37B2">
        <w:rPr>
          <w:rFonts w:cs="Arial"/>
        </w:rPr>
        <w:t>$1,500 per year, per student for the tertiary education provider to promote and administer scholarships.</w:t>
      </w:r>
    </w:p>
    <w:p w14:paraId="7FC771B3" w14:textId="7F21E9D8" w:rsidR="00BE2F53" w:rsidRDefault="00BE2F53" w:rsidP="009E7A24">
      <w:pPr>
        <w:pStyle w:val="Heading3"/>
      </w:pPr>
      <w:bookmarkStart w:id="13" w:name="_Toc530486324"/>
      <w:bookmarkStart w:id="14" w:name="_Toc530579967"/>
      <w:bookmarkStart w:id="15" w:name="_Toc70339172"/>
      <w:bookmarkEnd w:id="13"/>
      <w:bookmarkEnd w:id="14"/>
      <w:r>
        <w:t>Grant period</w:t>
      </w:r>
      <w:bookmarkEnd w:id="15"/>
    </w:p>
    <w:p w14:paraId="46B22C9B" w14:textId="2871266F" w:rsidR="006F23F5" w:rsidRDefault="006F23F5" w:rsidP="006F23F5">
      <w:pPr>
        <w:rPr>
          <w:rFonts w:cs="Arial"/>
        </w:rPr>
      </w:pPr>
      <w:r>
        <w:rPr>
          <w:rFonts w:cs="Arial"/>
        </w:rPr>
        <w:t>This grant opportu</w:t>
      </w:r>
      <w:r w:rsidR="00916B4E">
        <w:rPr>
          <w:rFonts w:cs="Arial"/>
        </w:rPr>
        <w:t xml:space="preserve">nity </w:t>
      </w:r>
      <w:r w:rsidR="00537A5C">
        <w:rPr>
          <w:rFonts w:cs="Arial"/>
        </w:rPr>
        <w:t xml:space="preserve">opens </w:t>
      </w:r>
      <w:r w:rsidR="00916B4E">
        <w:rPr>
          <w:rFonts w:cs="Arial"/>
        </w:rPr>
        <w:t>in the 2020</w:t>
      </w:r>
      <w:r w:rsidR="00BD22F5" w:rsidRPr="006E37B2">
        <w:rPr>
          <w:rFonts w:ascii="Calibri" w:hAnsi="Calibri" w:cs="Calibri"/>
        </w:rPr>
        <w:t>–</w:t>
      </w:r>
      <w:r w:rsidR="00916B4E">
        <w:rPr>
          <w:rFonts w:cs="Arial"/>
        </w:rPr>
        <w:t>21</w:t>
      </w:r>
      <w:r>
        <w:rPr>
          <w:rFonts w:cs="Arial"/>
        </w:rPr>
        <w:t xml:space="preserve"> financial year</w:t>
      </w:r>
      <w:r w:rsidR="00537A5C">
        <w:rPr>
          <w:rFonts w:cs="Arial"/>
        </w:rPr>
        <w:t xml:space="preserve"> for grants to be awarded in the 2021–22 financial year</w:t>
      </w:r>
      <w:r>
        <w:rPr>
          <w:rFonts w:cs="Arial"/>
        </w:rPr>
        <w:t xml:space="preserve">. </w:t>
      </w:r>
      <w:r w:rsidRPr="00A51E4E">
        <w:rPr>
          <w:rFonts w:cs="Arial"/>
        </w:rPr>
        <w:t xml:space="preserve">The opening date for applications is </w:t>
      </w:r>
      <w:r w:rsidRPr="007E5E52">
        <w:rPr>
          <w:rFonts w:cs="Arial"/>
        </w:rPr>
        <w:t>28 April 2021</w:t>
      </w:r>
      <w:r w:rsidRPr="00A51E4E">
        <w:rPr>
          <w:rFonts w:cs="Arial"/>
        </w:rPr>
        <w:t xml:space="preserve"> and the closing date for applications is </w:t>
      </w:r>
      <w:r w:rsidR="00B6719C">
        <w:rPr>
          <w:rFonts w:cs="Arial"/>
        </w:rPr>
        <w:t>15</w:t>
      </w:r>
      <w:r w:rsidRPr="007E5E52">
        <w:rPr>
          <w:rFonts w:cs="Arial"/>
        </w:rPr>
        <w:t xml:space="preserve"> June 2021</w:t>
      </w:r>
      <w:r>
        <w:rPr>
          <w:rFonts w:cs="Arial"/>
        </w:rPr>
        <w:t>.</w:t>
      </w:r>
    </w:p>
    <w:p w14:paraId="3C660ECD" w14:textId="3FA2BF98" w:rsidR="006F23F5" w:rsidRDefault="006F23F5" w:rsidP="006F23F5">
      <w:pPr>
        <w:rPr>
          <w:rFonts w:cs="Arial"/>
        </w:rPr>
      </w:pPr>
      <w:r>
        <w:rPr>
          <w:rFonts w:cs="Arial"/>
        </w:rPr>
        <w:t xml:space="preserve">The minimum grant period is one year, and the maximum grant period is </w:t>
      </w:r>
      <w:r w:rsidR="005700EB">
        <w:rPr>
          <w:rFonts w:cs="Arial"/>
        </w:rPr>
        <w:t>4</w:t>
      </w:r>
      <w:r>
        <w:rPr>
          <w:rFonts w:cs="Arial"/>
        </w:rPr>
        <w:t xml:space="preserve"> years. The grant period will be aligned to the allocation of scholarships and the duration of related full eligible qualifications.</w:t>
      </w:r>
    </w:p>
    <w:p w14:paraId="3811766A" w14:textId="06F91D92" w:rsidR="00BE2F53" w:rsidRPr="00DF637B" w:rsidRDefault="00BE2F53" w:rsidP="00CE3326">
      <w:pPr>
        <w:pStyle w:val="Heading2"/>
        <w:keepLines/>
      </w:pPr>
      <w:bookmarkStart w:id="16" w:name="_Toc70339173"/>
      <w:r>
        <w:lastRenderedPageBreak/>
        <w:t>Eligibility criteria</w:t>
      </w:r>
      <w:bookmarkEnd w:id="16"/>
    </w:p>
    <w:p w14:paraId="503D800A" w14:textId="77011EB5" w:rsidR="00BE2F53" w:rsidRDefault="00BE2F53" w:rsidP="00CE3326">
      <w:pPr>
        <w:pStyle w:val="Heading3"/>
        <w:keepLines/>
      </w:pPr>
      <w:bookmarkStart w:id="17" w:name="_Ref437348317"/>
      <w:bookmarkStart w:id="18" w:name="_Ref437348323"/>
      <w:bookmarkStart w:id="19" w:name="_Ref437349175"/>
      <w:bookmarkStart w:id="20" w:name="_Ref485202969"/>
      <w:bookmarkStart w:id="21" w:name="_Toc70339174"/>
      <w:r>
        <w:t>Who is eligible to apply for a grant?</w:t>
      </w:r>
      <w:bookmarkEnd w:id="17"/>
      <w:bookmarkEnd w:id="18"/>
      <w:bookmarkEnd w:id="19"/>
      <w:bookmarkEnd w:id="20"/>
      <w:bookmarkEnd w:id="21"/>
    </w:p>
    <w:p w14:paraId="5A531C29" w14:textId="4202723D" w:rsidR="006F23F5" w:rsidRDefault="006F23F5" w:rsidP="00CE3326">
      <w:pPr>
        <w:keepNext/>
        <w:keepLines/>
        <w:rPr>
          <w:rFonts w:cs="Arial"/>
          <w:bCs/>
        </w:rPr>
      </w:pPr>
      <w:r w:rsidRPr="00A95BC9">
        <w:rPr>
          <w:rFonts w:cs="Arial"/>
          <w:bCs/>
        </w:rPr>
        <w:t>You are eligible to apply for</w:t>
      </w:r>
      <w:r>
        <w:rPr>
          <w:rFonts w:cs="Arial"/>
          <w:bCs/>
        </w:rPr>
        <w:t xml:space="preserve"> this grant opportunity </w:t>
      </w:r>
      <w:r w:rsidRPr="00A95BC9">
        <w:rPr>
          <w:rFonts w:cs="Arial"/>
          <w:bCs/>
        </w:rPr>
        <w:t xml:space="preserve">if you </w:t>
      </w:r>
      <w:r>
        <w:rPr>
          <w:rFonts w:cs="Arial"/>
          <w:bCs/>
        </w:rPr>
        <w:t xml:space="preserve">can demonstrate that you meet </w:t>
      </w:r>
      <w:r w:rsidR="008B75C5">
        <w:rPr>
          <w:rFonts w:cs="Arial"/>
          <w:bCs/>
        </w:rPr>
        <w:t xml:space="preserve">all of </w:t>
      </w:r>
      <w:r>
        <w:rPr>
          <w:rFonts w:cs="Arial"/>
          <w:bCs/>
        </w:rPr>
        <w:t>the following criteria.</w:t>
      </w:r>
    </w:p>
    <w:p w14:paraId="416C2BA2" w14:textId="0E4677FF" w:rsidR="006F23F5" w:rsidRDefault="005700EB" w:rsidP="0092419E">
      <w:pPr>
        <w:pStyle w:val="ListParagraph"/>
        <w:keepNext/>
        <w:keepLines/>
        <w:numPr>
          <w:ilvl w:val="0"/>
          <w:numId w:val="22"/>
        </w:numPr>
        <w:ind w:left="357" w:hanging="357"/>
        <w:contextualSpacing w:val="0"/>
        <w:rPr>
          <w:rFonts w:cs="Arial"/>
          <w:bCs/>
        </w:rPr>
      </w:pPr>
      <w:r>
        <w:rPr>
          <w:rFonts w:cs="Arial"/>
          <w:bCs/>
        </w:rPr>
        <w:t>Y</w:t>
      </w:r>
      <w:r w:rsidR="006F23F5" w:rsidRPr="006E37B2">
        <w:rPr>
          <w:rFonts w:cs="Arial"/>
          <w:bCs/>
        </w:rPr>
        <w:t>ou are a registered Australian tertiary education provider</w:t>
      </w:r>
      <w:r>
        <w:rPr>
          <w:rFonts w:cs="Arial"/>
          <w:bCs/>
        </w:rPr>
        <w:t>.</w:t>
      </w:r>
    </w:p>
    <w:p w14:paraId="6DD2BE6A" w14:textId="0E374D38" w:rsidR="006F23F5" w:rsidRPr="006E37B2" w:rsidRDefault="005700EB" w:rsidP="0092419E">
      <w:pPr>
        <w:pStyle w:val="ListParagraph"/>
        <w:keepNext/>
        <w:keepLines/>
        <w:numPr>
          <w:ilvl w:val="0"/>
          <w:numId w:val="22"/>
        </w:numPr>
        <w:ind w:left="357" w:hanging="357"/>
        <w:contextualSpacing w:val="0"/>
        <w:rPr>
          <w:rFonts w:cs="Arial"/>
          <w:bCs/>
        </w:rPr>
      </w:pPr>
      <w:r>
        <w:rPr>
          <w:rFonts w:cs="Arial"/>
          <w:bCs/>
        </w:rPr>
        <w:t>I</w:t>
      </w:r>
      <w:r w:rsidR="006F23F5" w:rsidRPr="006E37B2">
        <w:rPr>
          <w:rFonts w:cs="Arial"/>
          <w:bCs/>
        </w:rPr>
        <w:t xml:space="preserve">f you </w:t>
      </w:r>
      <w:r w:rsidR="006F23F5" w:rsidRPr="006E37B2">
        <w:rPr>
          <w:rFonts w:cs="Arial"/>
        </w:rPr>
        <w:t xml:space="preserve">intend to provide scholarships to international students </w:t>
      </w:r>
      <w:r w:rsidR="006F23F5" w:rsidRPr="006E37B2">
        <w:rPr>
          <w:rFonts w:ascii="Calibri" w:hAnsi="Calibri" w:cs="Calibri"/>
        </w:rPr>
        <w:t>–</w:t>
      </w:r>
      <w:r w:rsidR="006F23F5" w:rsidRPr="006E37B2">
        <w:rPr>
          <w:rFonts w:cs="Arial"/>
          <w:bCs/>
        </w:rPr>
        <w:t xml:space="preserve"> you are currently registered on </w:t>
      </w:r>
      <w:r w:rsidR="006F23F5" w:rsidRPr="006E37B2">
        <w:rPr>
          <w:rFonts w:cs="Arial"/>
        </w:rPr>
        <w:t>the Commonwealth Register of Institutions and Courses for Overseas Students (CRICOS)</w:t>
      </w:r>
      <w:r>
        <w:rPr>
          <w:rFonts w:cs="Arial"/>
        </w:rPr>
        <w:t>.</w:t>
      </w:r>
    </w:p>
    <w:p w14:paraId="48DFDD2C" w14:textId="58AFBE6B" w:rsidR="006F23F5" w:rsidRPr="00A24E94" w:rsidRDefault="005700EB" w:rsidP="0092419E">
      <w:pPr>
        <w:pStyle w:val="ListParagraph"/>
        <w:keepNext/>
        <w:keepLines/>
        <w:numPr>
          <w:ilvl w:val="0"/>
          <w:numId w:val="22"/>
        </w:numPr>
        <w:ind w:left="357" w:hanging="357"/>
        <w:contextualSpacing w:val="0"/>
        <w:rPr>
          <w:rFonts w:cs="Arial"/>
          <w:bCs/>
        </w:rPr>
      </w:pPr>
      <w:r>
        <w:rPr>
          <w:rFonts w:cs="Arial"/>
          <w:bCs/>
        </w:rPr>
        <w:t>Y</w:t>
      </w:r>
      <w:r w:rsidR="006F23F5" w:rsidRPr="00A24E94">
        <w:rPr>
          <w:rFonts w:cs="Arial"/>
          <w:bCs/>
        </w:rPr>
        <w:t>our</w:t>
      </w:r>
      <w:r w:rsidR="006F23F5" w:rsidRPr="00A24E94">
        <w:rPr>
          <w:rFonts w:cs="Arial"/>
        </w:rPr>
        <w:t xml:space="preserve"> campus location at which scholarship students will study is entirely or in part in a regional area.</w:t>
      </w:r>
    </w:p>
    <w:p w14:paraId="4F34B3C8" w14:textId="77777777" w:rsidR="006F23F5" w:rsidRPr="00A6347C" w:rsidRDefault="006F23F5" w:rsidP="006F23F5">
      <w:pPr>
        <w:rPr>
          <w:rFonts w:cs="Arial"/>
          <w:b/>
          <w:u w:val="single"/>
        </w:rPr>
      </w:pPr>
      <w:r w:rsidRPr="00A6347C">
        <w:rPr>
          <w:rFonts w:cs="Arial"/>
          <w:b/>
          <w:u w:val="single"/>
        </w:rPr>
        <w:t>Registered Australian tertiary education provider</w:t>
      </w:r>
    </w:p>
    <w:p w14:paraId="33E1CE7B" w14:textId="563FD2FB" w:rsidR="006F23F5" w:rsidRDefault="006F23F5" w:rsidP="006F23F5">
      <w:pPr>
        <w:rPr>
          <w:rFonts w:cs="Arial"/>
        </w:rPr>
      </w:pPr>
      <w:r>
        <w:rPr>
          <w:rFonts w:cs="Arial"/>
        </w:rPr>
        <w:t xml:space="preserve">You are a registered Australian tertiary education provider if you are one or </w:t>
      </w:r>
      <w:r w:rsidR="00943C7D">
        <w:rPr>
          <w:rFonts w:cs="Arial"/>
        </w:rPr>
        <w:t xml:space="preserve">more </w:t>
      </w:r>
      <w:r>
        <w:rPr>
          <w:rFonts w:cs="Arial"/>
        </w:rPr>
        <w:t>of the following:</w:t>
      </w:r>
    </w:p>
    <w:p w14:paraId="78BB21D1" w14:textId="24E54A1E" w:rsidR="006F23F5" w:rsidRDefault="006F23F5" w:rsidP="0092419E">
      <w:pPr>
        <w:pStyle w:val="ListParagraph"/>
        <w:numPr>
          <w:ilvl w:val="0"/>
          <w:numId w:val="22"/>
        </w:numPr>
        <w:ind w:left="357" w:hanging="357"/>
        <w:contextualSpacing w:val="0"/>
        <w:rPr>
          <w:rFonts w:cs="Arial"/>
        </w:rPr>
      </w:pPr>
      <w:r w:rsidRPr="006E37B2">
        <w:rPr>
          <w:rFonts w:cs="Arial"/>
        </w:rPr>
        <w:t>a Registered Training Organisation (RTO) registered with the Australian Skills Quality Authority (ASQA), the Victorian Registration and Qualifications Authority (VRQA), or the Western Australian Training Accreditation Council (WA TAC)</w:t>
      </w:r>
    </w:p>
    <w:p w14:paraId="3E0D46A9" w14:textId="336BA522" w:rsidR="006F23F5" w:rsidRDefault="006F23F5" w:rsidP="0092419E">
      <w:pPr>
        <w:pStyle w:val="ListParagraph"/>
        <w:numPr>
          <w:ilvl w:val="0"/>
          <w:numId w:val="22"/>
        </w:numPr>
        <w:ind w:left="357" w:hanging="357"/>
        <w:contextualSpacing w:val="0"/>
        <w:rPr>
          <w:rFonts w:cs="Arial"/>
        </w:rPr>
      </w:pPr>
      <w:r w:rsidRPr="006E37B2">
        <w:rPr>
          <w:rFonts w:cs="Arial"/>
        </w:rPr>
        <w:t>you must have a registration status of Current or Current (Re-registration pending) at the</w:t>
      </w:r>
      <w:r w:rsidRPr="001D53AE">
        <w:t xml:space="preserve"> </w:t>
      </w:r>
      <w:r w:rsidRPr="006E37B2">
        <w:rPr>
          <w:rFonts w:cs="Arial"/>
        </w:rPr>
        <w:t>time the grant opportunity opens</w:t>
      </w:r>
    </w:p>
    <w:p w14:paraId="1E5CA56D" w14:textId="1E47D946" w:rsidR="006F23F5" w:rsidRPr="006E37B2" w:rsidRDefault="006F23F5" w:rsidP="0092419E">
      <w:pPr>
        <w:pStyle w:val="ListParagraph"/>
        <w:numPr>
          <w:ilvl w:val="0"/>
          <w:numId w:val="22"/>
        </w:numPr>
        <w:ind w:left="357" w:hanging="357"/>
        <w:contextualSpacing w:val="0"/>
        <w:rPr>
          <w:rFonts w:cs="Arial"/>
        </w:rPr>
      </w:pPr>
      <w:r>
        <w:t>a</w:t>
      </w:r>
      <w:r w:rsidRPr="001D53AE">
        <w:t xml:space="preserve"> higher education provider registered with the Tertiary Education Quality Standards Agency (TEQSA).</w:t>
      </w:r>
    </w:p>
    <w:p w14:paraId="63430CE1" w14:textId="16D1684D" w:rsidR="006F23F5" w:rsidRDefault="006F23F5" w:rsidP="006F23F5">
      <w:pPr>
        <w:pStyle w:val="ListBullet"/>
        <w:numPr>
          <w:ilvl w:val="0"/>
          <w:numId w:val="0"/>
        </w:numPr>
        <w:spacing w:after="120"/>
        <w:rPr>
          <w:rFonts w:cs="Arial"/>
        </w:rPr>
      </w:pPr>
      <w:r w:rsidRPr="002E3E01">
        <w:rPr>
          <w:rFonts w:cs="Arial"/>
        </w:rPr>
        <w:t>You must have a registration status of Registered or Ongoing pending renewal at the time the grant opportunity opens.</w:t>
      </w:r>
      <w:r>
        <w:rPr>
          <w:rFonts w:cs="Arial"/>
        </w:rPr>
        <w:t xml:space="preserve"> </w:t>
      </w:r>
    </w:p>
    <w:p w14:paraId="1E51FC1E" w14:textId="77777777" w:rsidR="006F23F5" w:rsidRPr="001D53AE" w:rsidRDefault="006F23F5" w:rsidP="006F23F5">
      <w:pPr>
        <w:pStyle w:val="ListBullet"/>
        <w:numPr>
          <w:ilvl w:val="0"/>
          <w:numId w:val="0"/>
        </w:numPr>
        <w:spacing w:after="120"/>
        <w:rPr>
          <w:rFonts w:cs="Arial"/>
        </w:rPr>
      </w:pPr>
      <w:r>
        <w:rPr>
          <w:rFonts w:cs="Arial"/>
        </w:rPr>
        <w:t xml:space="preserve">You must </w:t>
      </w:r>
      <w:r w:rsidRPr="001D53AE">
        <w:rPr>
          <w:rFonts w:cs="Arial"/>
        </w:rPr>
        <w:t xml:space="preserve">provide </w:t>
      </w:r>
      <w:r>
        <w:rPr>
          <w:rFonts w:cs="Arial"/>
        </w:rPr>
        <w:t>your</w:t>
      </w:r>
      <w:r w:rsidRPr="001D53AE">
        <w:rPr>
          <w:rFonts w:cs="Arial"/>
        </w:rPr>
        <w:t xml:space="preserve"> registration ID in </w:t>
      </w:r>
      <w:r>
        <w:rPr>
          <w:rFonts w:cs="Arial"/>
        </w:rPr>
        <w:t>your</w:t>
      </w:r>
      <w:r w:rsidRPr="001D53AE">
        <w:rPr>
          <w:rFonts w:cs="Arial"/>
        </w:rPr>
        <w:t xml:space="preserve"> application form.</w:t>
      </w:r>
    </w:p>
    <w:p w14:paraId="4A41BF59" w14:textId="43448315" w:rsidR="006F23F5" w:rsidRPr="001474CF" w:rsidRDefault="000B05B8" w:rsidP="006F23F5">
      <w:pPr>
        <w:rPr>
          <w:rFonts w:cs="Arial"/>
          <w:b/>
          <w:u w:val="single"/>
        </w:rPr>
      </w:pPr>
      <w:r>
        <w:rPr>
          <w:rFonts w:cs="Arial"/>
          <w:b/>
          <w:u w:val="single"/>
        </w:rPr>
        <w:t xml:space="preserve">Commonwealth Register of Institutions and Courses for Overseas Students (CRICOS) </w:t>
      </w:r>
      <w:r w:rsidR="006F23F5" w:rsidRPr="001474CF">
        <w:rPr>
          <w:rFonts w:cs="Arial"/>
          <w:b/>
          <w:u w:val="single"/>
        </w:rPr>
        <w:t>registration</w:t>
      </w:r>
    </w:p>
    <w:p w14:paraId="575698DD" w14:textId="77777777" w:rsidR="006F23F5" w:rsidRDefault="006F23F5" w:rsidP="006F23F5">
      <w:pPr>
        <w:pStyle w:val="ListBullet"/>
        <w:numPr>
          <w:ilvl w:val="0"/>
          <w:numId w:val="0"/>
        </w:numPr>
        <w:spacing w:after="120"/>
        <w:rPr>
          <w:rFonts w:cs="Arial"/>
        </w:rPr>
      </w:pPr>
      <w:r w:rsidRPr="002E3E01">
        <w:rPr>
          <w:rFonts w:cs="Arial"/>
          <w:bCs/>
        </w:rPr>
        <w:t>If you intend to apply for a grant for scholarships for international students</w:t>
      </w:r>
      <w:r>
        <w:rPr>
          <w:rFonts w:cs="Arial"/>
          <w:bCs/>
        </w:rPr>
        <w:t xml:space="preserve">, </w:t>
      </w:r>
      <w:r w:rsidRPr="002E3E01">
        <w:rPr>
          <w:rFonts w:cs="Arial"/>
          <w:bCs/>
        </w:rPr>
        <w:t>you must be</w:t>
      </w:r>
      <w:r>
        <w:rPr>
          <w:rFonts w:cs="Arial"/>
        </w:rPr>
        <w:t xml:space="preserve"> registered on </w:t>
      </w:r>
      <w:r w:rsidRPr="00A95BC9">
        <w:rPr>
          <w:rFonts w:cs="Arial"/>
        </w:rPr>
        <w:t>CRICOS</w:t>
      </w:r>
      <w:r>
        <w:rPr>
          <w:rFonts w:cs="Arial"/>
        </w:rPr>
        <w:t>.</w:t>
      </w:r>
    </w:p>
    <w:p w14:paraId="303346D4" w14:textId="77777777" w:rsidR="006F23F5" w:rsidRPr="001D53AE" w:rsidRDefault="006F23F5" w:rsidP="006F23F5">
      <w:pPr>
        <w:rPr>
          <w:rFonts w:cs="Arial"/>
          <w:color w:val="000000" w:themeColor="text1"/>
        </w:rPr>
      </w:pPr>
      <w:r>
        <w:rPr>
          <w:rFonts w:cs="Arial"/>
        </w:rPr>
        <w:t>You</w:t>
      </w:r>
      <w:r w:rsidRPr="001D53AE">
        <w:rPr>
          <w:rFonts w:cs="Arial"/>
        </w:rPr>
        <w:t xml:space="preserve"> </w:t>
      </w:r>
      <w:r>
        <w:rPr>
          <w:rFonts w:cs="Arial"/>
        </w:rPr>
        <w:t>must</w:t>
      </w:r>
      <w:r w:rsidRPr="001D53AE">
        <w:rPr>
          <w:rFonts w:cs="Arial"/>
        </w:rPr>
        <w:t xml:space="preserve"> provide </w:t>
      </w:r>
      <w:r>
        <w:rPr>
          <w:rFonts w:cs="Arial"/>
        </w:rPr>
        <w:t>your</w:t>
      </w:r>
      <w:r w:rsidRPr="001D53AE">
        <w:rPr>
          <w:rFonts w:cs="Arial"/>
        </w:rPr>
        <w:t xml:space="preserve"> </w:t>
      </w:r>
      <w:r>
        <w:rPr>
          <w:rFonts w:cs="Arial"/>
        </w:rPr>
        <w:t xml:space="preserve">CRICOS Provider Code </w:t>
      </w:r>
      <w:r w:rsidRPr="001D53AE">
        <w:rPr>
          <w:rFonts w:cs="Arial"/>
        </w:rPr>
        <w:t>in the application form.</w:t>
      </w:r>
    </w:p>
    <w:p w14:paraId="3A31061D" w14:textId="77777777" w:rsidR="006F23F5" w:rsidRPr="001D53AE" w:rsidRDefault="006F23F5" w:rsidP="006F23F5">
      <w:pPr>
        <w:pStyle w:val="ListBullet"/>
        <w:numPr>
          <w:ilvl w:val="0"/>
          <w:numId w:val="0"/>
        </w:numPr>
        <w:spacing w:after="120"/>
        <w:rPr>
          <w:rFonts w:cs="Arial"/>
          <w:b/>
          <w:u w:val="single"/>
        </w:rPr>
      </w:pPr>
      <w:r>
        <w:rPr>
          <w:rFonts w:cs="Arial"/>
          <w:b/>
          <w:u w:val="single"/>
        </w:rPr>
        <w:t>Campus location in a regional area</w:t>
      </w:r>
    </w:p>
    <w:p w14:paraId="05C44AE0" w14:textId="77777777" w:rsidR="006F23F5" w:rsidRDefault="006F23F5" w:rsidP="006F23F5">
      <w:pPr>
        <w:rPr>
          <w:rFonts w:cs="Arial"/>
        </w:rPr>
      </w:pPr>
      <w:r w:rsidRPr="00A24E94">
        <w:t xml:space="preserve">You </w:t>
      </w:r>
      <w:r w:rsidRPr="00A24E94" w:rsidDel="00A95BC9">
        <w:rPr>
          <w:rFonts w:cs="Arial"/>
        </w:rPr>
        <w:t>have a campus location</w:t>
      </w:r>
      <w:r w:rsidRPr="00A24E94">
        <w:rPr>
          <w:rFonts w:cs="Arial"/>
        </w:rPr>
        <w:t xml:space="preserve"> entirely or in part </w:t>
      </w:r>
      <w:r w:rsidRPr="00A24E94" w:rsidDel="00A95BC9">
        <w:rPr>
          <w:rFonts w:cs="Arial"/>
        </w:rPr>
        <w:t>in a</w:t>
      </w:r>
      <w:r w:rsidRPr="00A24E94">
        <w:rPr>
          <w:rFonts w:cs="Arial"/>
        </w:rPr>
        <w:t>n</w:t>
      </w:r>
      <w:r w:rsidRPr="00A24E94" w:rsidDel="00A95BC9">
        <w:rPr>
          <w:rFonts w:cs="Arial"/>
        </w:rPr>
        <w:t xml:space="preserve"> area </w:t>
      </w:r>
      <w:r w:rsidRPr="00A24E94">
        <w:rPr>
          <w:rFonts w:cs="Arial"/>
        </w:rPr>
        <w:t xml:space="preserve">which </w:t>
      </w:r>
      <w:r>
        <w:rPr>
          <w:rFonts w:cs="Arial"/>
        </w:rPr>
        <w:t xml:space="preserve">is </w:t>
      </w:r>
      <w:r w:rsidRPr="001D53AE" w:rsidDel="00A95BC9">
        <w:rPr>
          <w:rFonts w:cs="Arial"/>
        </w:rPr>
        <w:t xml:space="preserve">defined by </w:t>
      </w:r>
      <w:r w:rsidRPr="001D53AE" w:rsidDel="00A95BC9">
        <w:rPr>
          <w:rFonts w:cs="Arial"/>
          <w:color w:val="000000"/>
          <w:lang w:val="en-US" w:eastAsia="en-AU"/>
        </w:rPr>
        <w:t xml:space="preserve">the </w:t>
      </w:r>
      <w:hyperlink r:id="rId21" w:history="1">
        <w:r w:rsidRPr="00A6347C" w:rsidDel="00A95BC9">
          <w:rPr>
            <w:rStyle w:val="Hyperlink"/>
            <w:rFonts w:cs="Arial"/>
            <w:iCs/>
          </w:rPr>
          <w:t xml:space="preserve">Australian Statistical Geography Standard </w:t>
        </w:r>
        <w:r w:rsidRPr="00A6347C">
          <w:rPr>
            <w:rStyle w:val="Hyperlink"/>
            <w:rFonts w:cs="Arial"/>
            <w:iCs/>
          </w:rPr>
          <w:t xml:space="preserve">(ASGS) </w:t>
        </w:r>
        <w:r w:rsidRPr="00A6347C" w:rsidDel="00A95BC9">
          <w:rPr>
            <w:rStyle w:val="Hyperlink"/>
            <w:rFonts w:cs="Arial"/>
            <w:iCs/>
          </w:rPr>
          <w:t>Remoteness Structure</w:t>
        </w:r>
      </w:hyperlink>
      <w:r w:rsidRPr="00A6347C" w:rsidDel="00A95BC9">
        <w:rPr>
          <w:rFonts w:cs="Arial"/>
          <w:iCs/>
          <w:color w:val="000000"/>
          <w:lang w:val="en-US" w:eastAsia="en-AU"/>
        </w:rPr>
        <w:t xml:space="preserve"> </w:t>
      </w:r>
      <w:r w:rsidRPr="001D53AE" w:rsidDel="00A95BC9">
        <w:rPr>
          <w:rFonts w:cs="Arial"/>
          <w:color w:val="000000"/>
          <w:lang w:val="en-US" w:eastAsia="en-AU"/>
        </w:rPr>
        <w:t>as</w:t>
      </w:r>
      <w:r>
        <w:rPr>
          <w:rFonts w:cs="Arial"/>
          <w:color w:val="000000"/>
          <w:lang w:val="en-US" w:eastAsia="en-AU"/>
        </w:rPr>
        <w:t xml:space="preserve"> one of the following</w:t>
      </w:r>
      <w:r w:rsidRPr="001D53AE" w:rsidDel="00A95BC9">
        <w:rPr>
          <w:rFonts w:cs="Arial"/>
          <w:color w:val="000000"/>
          <w:lang w:val="en-US" w:eastAsia="en-AU"/>
        </w:rPr>
        <w:t>:</w:t>
      </w:r>
    </w:p>
    <w:p w14:paraId="567919AA" w14:textId="77777777" w:rsidR="006F23F5" w:rsidRDefault="006F23F5" w:rsidP="0092419E">
      <w:pPr>
        <w:pStyle w:val="ListParagraph"/>
        <w:numPr>
          <w:ilvl w:val="0"/>
          <w:numId w:val="22"/>
        </w:numPr>
        <w:ind w:left="357" w:hanging="357"/>
        <w:contextualSpacing w:val="0"/>
        <w:rPr>
          <w:rFonts w:cs="Arial"/>
        </w:rPr>
      </w:pPr>
      <w:r w:rsidRPr="006E37B2" w:rsidDel="00A95BC9">
        <w:rPr>
          <w:rFonts w:cs="Arial"/>
        </w:rPr>
        <w:t>inner regional</w:t>
      </w:r>
    </w:p>
    <w:p w14:paraId="7EDA61A0" w14:textId="77777777" w:rsidR="006F23F5" w:rsidRDefault="006F23F5" w:rsidP="0092419E">
      <w:pPr>
        <w:pStyle w:val="ListParagraph"/>
        <w:numPr>
          <w:ilvl w:val="0"/>
          <w:numId w:val="22"/>
        </w:numPr>
        <w:ind w:left="357" w:hanging="357"/>
        <w:contextualSpacing w:val="0"/>
        <w:rPr>
          <w:rFonts w:cs="Arial"/>
        </w:rPr>
      </w:pPr>
      <w:r w:rsidRPr="006E37B2" w:rsidDel="00A95BC9">
        <w:rPr>
          <w:rFonts w:cs="Arial"/>
        </w:rPr>
        <w:t>outer regional</w:t>
      </w:r>
    </w:p>
    <w:p w14:paraId="1AE03349" w14:textId="77777777" w:rsidR="006F23F5" w:rsidRDefault="006F23F5" w:rsidP="0092419E">
      <w:pPr>
        <w:pStyle w:val="ListParagraph"/>
        <w:numPr>
          <w:ilvl w:val="0"/>
          <w:numId w:val="22"/>
        </w:numPr>
        <w:ind w:left="357" w:hanging="357"/>
        <w:contextualSpacing w:val="0"/>
        <w:rPr>
          <w:rFonts w:cs="Arial"/>
        </w:rPr>
      </w:pPr>
      <w:r w:rsidRPr="006E37B2" w:rsidDel="00A95BC9">
        <w:rPr>
          <w:rFonts w:cs="Arial"/>
        </w:rPr>
        <w:t>remote</w:t>
      </w:r>
    </w:p>
    <w:p w14:paraId="261C2A3F" w14:textId="77777777" w:rsidR="006F23F5" w:rsidRPr="006E37B2" w:rsidRDefault="006F23F5" w:rsidP="0092419E">
      <w:pPr>
        <w:pStyle w:val="ListParagraph"/>
        <w:numPr>
          <w:ilvl w:val="0"/>
          <w:numId w:val="22"/>
        </w:numPr>
        <w:ind w:left="357" w:hanging="357"/>
        <w:contextualSpacing w:val="0"/>
        <w:rPr>
          <w:rFonts w:cs="Arial"/>
        </w:rPr>
      </w:pPr>
      <w:r w:rsidRPr="006E37B2" w:rsidDel="00A95BC9">
        <w:rPr>
          <w:rFonts w:cs="Arial"/>
        </w:rPr>
        <w:t>very remote.</w:t>
      </w:r>
    </w:p>
    <w:p w14:paraId="6D649DE5" w14:textId="247DD163" w:rsidR="00BE2F53" w:rsidRPr="006F23F5" w:rsidRDefault="006F23F5" w:rsidP="006F23F5">
      <w:pPr>
        <w:rPr>
          <w:rFonts w:cs="Arial"/>
          <w:color w:val="000000" w:themeColor="text1"/>
        </w:rPr>
      </w:pPr>
      <w:r w:rsidRPr="001D53AE">
        <w:rPr>
          <w:rFonts w:cs="Arial"/>
        </w:rPr>
        <w:t>You</w:t>
      </w:r>
      <w:r w:rsidRPr="001D53AE">
        <w:rPr>
          <w:rFonts w:cs="Arial"/>
          <w:color w:val="000000" w:themeColor="text1"/>
        </w:rPr>
        <w:t xml:space="preserve"> </w:t>
      </w:r>
      <w:r>
        <w:rPr>
          <w:rFonts w:cs="Arial"/>
          <w:color w:val="000000" w:themeColor="text1"/>
        </w:rPr>
        <w:t xml:space="preserve">must specify your campus location in your application form. You </w:t>
      </w:r>
      <w:r w:rsidRPr="001D53AE">
        <w:rPr>
          <w:rFonts w:cs="Arial"/>
          <w:color w:val="000000" w:themeColor="text1"/>
        </w:rPr>
        <w:t xml:space="preserve">can apply for up to </w:t>
      </w:r>
      <w:r w:rsidR="00BF4685">
        <w:rPr>
          <w:rFonts w:cs="Arial"/>
          <w:color w:val="000000" w:themeColor="text1"/>
        </w:rPr>
        <w:t>20</w:t>
      </w:r>
      <w:r w:rsidRPr="001D53AE">
        <w:rPr>
          <w:rFonts w:cs="Arial"/>
          <w:color w:val="000000" w:themeColor="text1"/>
        </w:rPr>
        <w:t>eligible campus locations.</w:t>
      </w:r>
    </w:p>
    <w:p w14:paraId="10D834E3" w14:textId="54D53B38" w:rsidR="00BE2F53" w:rsidRPr="005E5DCD" w:rsidRDefault="006F23F5" w:rsidP="0092419E">
      <w:pPr>
        <w:pStyle w:val="Heading3"/>
        <w:keepLines/>
      </w:pPr>
      <w:bookmarkStart w:id="22" w:name="_Toc529276510"/>
      <w:bookmarkStart w:id="23" w:name="_Toc70339175"/>
      <w:bookmarkEnd w:id="22"/>
      <w:r>
        <w:lastRenderedPageBreak/>
        <w:t>Consortia</w:t>
      </w:r>
      <w:bookmarkEnd w:id="23"/>
    </w:p>
    <w:p w14:paraId="47749B36" w14:textId="57EEF2C3" w:rsidR="006F23F5" w:rsidRPr="001D53AE" w:rsidRDefault="006F23F5" w:rsidP="0092419E">
      <w:pPr>
        <w:pStyle w:val="ListBullet"/>
        <w:keepNext/>
        <w:keepLines/>
        <w:numPr>
          <w:ilvl w:val="0"/>
          <w:numId w:val="0"/>
        </w:numPr>
      </w:pPr>
      <w:r w:rsidRPr="001D53AE">
        <w:t xml:space="preserve">You may apply as an applicant in your own right or as a consortium. See </w:t>
      </w:r>
      <w:r w:rsidR="005A1F06">
        <w:t>s</w:t>
      </w:r>
      <w:r w:rsidR="005A1F06" w:rsidRPr="001D53AE">
        <w:t xml:space="preserve">ection </w:t>
      </w:r>
      <w:r w:rsidRPr="001D53AE">
        <w:t xml:space="preserve">7.2 for how to apply as a </w:t>
      </w:r>
      <w:r>
        <w:t xml:space="preserve">member of a </w:t>
      </w:r>
      <w:r w:rsidRPr="001D53AE">
        <w:t>consortium.</w:t>
      </w:r>
    </w:p>
    <w:p w14:paraId="5F733298" w14:textId="77777777" w:rsidR="006F23F5" w:rsidRPr="001D53AE" w:rsidRDefault="006F23F5" w:rsidP="0092419E">
      <w:pPr>
        <w:keepNext/>
        <w:keepLines/>
        <w:rPr>
          <w:rFonts w:cs="Arial"/>
          <w:color w:val="000000" w:themeColor="text1"/>
        </w:rPr>
      </w:pPr>
      <w:r w:rsidRPr="001D53AE">
        <w:rPr>
          <w:rFonts w:cs="Arial"/>
          <w:color w:val="000000" w:themeColor="text1"/>
        </w:rPr>
        <w:t xml:space="preserve">If you apply as a consortium, either as the lead organisation or as a member, you </w:t>
      </w:r>
      <w:r>
        <w:rPr>
          <w:rFonts w:cs="Arial"/>
          <w:color w:val="000000" w:themeColor="text1"/>
        </w:rPr>
        <w:t>can</w:t>
      </w:r>
      <w:r w:rsidRPr="001D53AE">
        <w:rPr>
          <w:rFonts w:cs="Arial"/>
          <w:color w:val="000000" w:themeColor="text1"/>
        </w:rPr>
        <w:t xml:space="preserve">not also apply as an applicant in your own right. That is, you </w:t>
      </w:r>
      <w:r>
        <w:rPr>
          <w:rFonts w:cs="Arial"/>
          <w:color w:val="000000" w:themeColor="text1"/>
        </w:rPr>
        <w:t xml:space="preserve">can </w:t>
      </w:r>
      <w:r w:rsidRPr="001D53AE">
        <w:rPr>
          <w:rFonts w:cs="Arial"/>
          <w:color w:val="000000" w:themeColor="text1"/>
        </w:rPr>
        <w:t xml:space="preserve">only apply </w:t>
      </w:r>
      <w:r>
        <w:rPr>
          <w:rFonts w:cs="Arial"/>
          <w:color w:val="000000" w:themeColor="text1"/>
        </w:rPr>
        <w:t xml:space="preserve">for this grant opportunity </w:t>
      </w:r>
      <w:r w:rsidRPr="001D53AE">
        <w:rPr>
          <w:rFonts w:cs="Arial"/>
          <w:color w:val="000000" w:themeColor="text1"/>
        </w:rPr>
        <w:t xml:space="preserve">once. </w:t>
      </w:r>
    </w:p>
    <w:p w14:paraId="59A597DA" w14:textId="77777777" w:rsidR="00BE2F53" w:rsidRDefault="00BE2F53" w:rsidP="009E7A24">
      <w:pPr>
        <w:pStyle w:val="Heading3"/>
      </w:pPr>
      <w:bookmarkStart w:id="24" w:name="_Toc494290495"/>
      <w:bookmarkStart w:id="25" w:name="_Toc70339176"/>
      <w:bookmarkEnd w:id="24"/>
      <w:r>
        <w:t>Who is not eligible to apply for a grant?</w:t>
      </w:r>
      <w:bookmarkEnd w:id="25"/>
    </w:p>
    <w:p w14:paraId="5F28288F" w14:textId="0F1E1190" w:rsidR="00BE2F53" w:rsidRPr="009E7A24" w:rsidRDefault="006F23F5" w:rsidP="009E7A24">
      <w:pPr>
        <w:rPr>
          <w:rFonts w:cs="Arial"/>
        </w:rPr>
      </w:pPr>
      <w:r w:rsidRPr="001D53AE">
        <w:rPr>
          <w:rFonts w:cs="Arial"/>
        </w:rPr>
        <w:t xml:space="preserve">You are not eligible to apply </w:t>
      </w:r>
      <w:r>
        <w:rPr>
          <w:rFonts w:cs="Arial"/>
        </w:rPr>
        <w:t xml:space="preserve">for a grant </w:t>
      </w:r>
      <w:r w:rsidRPr="001D53AE">
        <w:rPr>
          <w:rFonts w:cs="Arial"/>
        </w:rPr>
        <w:t>if you</w:t>
      </w:r>
      <w:r>
        <w:rPr>
          <w:rFonts w:cs="Arial"/>
        </w:rPr>
        <w:t xml:space="preserve"> </w:t>
      </w:r>
      <w:r w:rsidRPr="008A3FEB">
        <w:rPr>
          <w:rFonts w:cs="Arial"/>
        </w:rPr>
        <w:t>do not meet the eligibility criteria in section 4.1</w:t>
      </w:r>
      <w:r>
        <w:rPr>
          <w:rFonts w:cs="Arial"/>
        </w:rPr>
        <w:t>.</w:t>
      </w:r>
    </w:p>
    <w:p w14:paraId="22A8DE54" w14:textId="77777777" w:rsidR="00BE2F53" w:rsidRDefault="00BE2F53" w:rsidP="009E7A24">
      <w:pPr>
        <w:pStyle w:val="Heading3"/>
      </w:pPr>
      <w:bookmarkStart w:id="26" w:name="_Toc70339177"/>
      <w:r>
        <w:t>What qualifications, skills or checks are required?</w:t>
      </w:r>
      <w:bookmarkEnd w:id="26"/>
      <w:r>
        <w:t xml:space="preserve"> </w:t>
      </w:r>
    </w:p>
    <w:p w14:paraId="0A10F581" w14:textId="77777777" w:rsidR="009E7A24" w:rsidRDefault="009E7A24" w:rsidP="009E7A24">
      <w:pPr>
        <w:rPr>
          <w:rFonts w:cs="Arial"/>
        </w:rPr>
      </w:pPr>
      <w:bookmarkStart w:id="27" w:name="_Toc164844264"/>
      <w:bookmarkStart w:id="28" w:name="_Toc383003257"/>
      <w:r w:rsidRPr="001D53AE">
        <w:rPr>
          <w:rFonts w:cs="Arial"/>
        </w:rPr>
        <w:t xml:space="preserve">If you are successful, all relevant personnel working on the grant activity must maintain the following </w:t>
      </w:r>
      <w:r w:rsidRPr="001D53AE">
        <w:rPr>
          <w:rStyle w:val="highlightedtextChar"/>
          <w:rFonts w:ascii="Arial" w:hAnsi="Arial" w:cs="Arial"/>
          <w:b w:val="0"/>
          <w:color w:val="auto"/>
          <w:sz w:val="20"/>
          <w:szCs w:val="20"/>
        </w:rPr>
        <w:t>registration/checks as required by their relevant jurisdiction:</w:t>
      </w:r>
    </w:p>
    <w:p w14:paraId="47A70764" w14:textId="77777777" w:rsidR="009E7A24" w:rsidRPr="006E37B2" w:rsidRDefault="009E7A24" w:rsidP="0092419E">
      <w:pPr>
        <w:pStyle w:val="ListParagraph"/>
        <w:numPr>
          <w:ilvl w:val="0"/>
          <w:numId w:val="22"/>
        </w:numPr>
        <w:ind w:left="357" w:hanging="357"/>
        <w:contextualSpacing w:val="0"/>
        <w:rPr>
          <w:rFonts w:cs="Arial"/>
        </w:rPr>
      </w:pPr>
      <w:r w:rsidRPr="006E37B2">
        <w:rPr>
          <w:rFonts w:cs="Arial"/>
          <w:color w:val="000000"/>
          <w:lang w:val="en-US" w:eastAsia="en-AU"/>
        </w:rPr>
        <w:t>Working With Vulnerable Persons Registration</w:t>
      </w:r>
    </w:p>
    <w:p w14:paraId="6DD363A3" w14:textId="77777777" w:rsidR="009E7A24" w:rsidRPr="006E37B2" w:rsidRDefault="009E7A24" w:rsidP="0092419E">
      <w:pPr>
        <w:pStyle w:val="ListParagraph"/>
        <w:numPr>
          <w:ilvl w:val="0"/>
          <w:numId w:val="22"/>
        </w:numPr>
        <w:ind w:left="357" w:hanging="357"/>
        <w:contextualSpacing w:val="0"/>
        <w:rPr>
          <w:rFonts w:cs="Arial"/>
        </w:rPr>
      </w:pPr>
      <w:r w:rsidRPr="006E37B2">
        <w:rPr>
          <w:rFonts w:cs="Arial"/>
          <w:color w:val="000000"/>
          <w:lang w:val="en-US" w:eastAsia="en-AU"/>
        </w:rPr>
        <w:t>Working With Children Check.</w:t>
      </w:r>
    </w:p>
    <w:p w14:paraId="41AAAE9D" w14:textId="77777777" w:rsidR="00BE2F53" w:rsidRDefault="00BE2F53" w:rsidP="009E7A24">
      <w:pPr>
        <w:pStyle w:val="Heading2"/>
      </w:pPr>
      <w:bookmarkStart w:id="29" w:name="_Toc70339178"/>
      <w:bookmarkEnd w:id="27"/>
      <w:bookmarkEnd w:id="28"/>
      <w:r>
        <w:t>What the grant money can be used for</w:t>
      </w:r>
      <w:bookmarkEnd w:id="29"/>
    </w:p>
    <w:p w14:paraId="4BF995C0" w14:textId="119A048F" w:rsidR="00BE2F53" w:rsidRDefault="00BE2F53" w:rsidP="009E7A24">
      <w:pPr>
        <w:pStyle w:val="Heading3"/>
      </w:pPr>
      <w:bookmarkStart w:id="30" w:name="_Toc11318230"/>
      <w:bookmarkStart w:id="31" w:name="_Toc11318231"/>
      <w:bookmarkStart w:id="32" w:name="_Toc70339179"/>
      <w:bookmarkEnd w:id="30"/>
      <w:bookmarkEnd w:id="31"/>
      <w:r w:rsidRPr="005E1F31">
        <w:t xml:space="preserve">Eligible </w:t>
      </w:r>
      <w:r>
        <w:t>g</w:t>
      </w:r>
      <w:r w:rsidRPr="005E1F31">
        <w:t xml:space="preserve">rant </w:t>
      </w:r>
      <w:r>
        <w:t>a</w:t>
      </w:r>
      <w:r w:rsidRPr="005E1F31">
        <w:t>ctivities</w:t>
      </w:r>
      <w:bookmarkEnd w:id="32"/>
    </w:p>
    <w:p w14:paraId="226BF3CE" w14:textId="77777777" w:rsidR="009E7A24" w:rsidRDefault="009E7A24" w:rsidP="009E7A24">
      <w:pPr>
        <w:rPr>
          <w:rFonts w:cs="Arial"/>
        </w:rPr>
      </w:pPr>
      <w:bookmarkStart w:id="33" w:name="_Toc506537727"/>
      <w:bookmarkStart w:id="34" w:name="_Toc506537728"/>
      <w:bookmarkStart w:id="35" w:name="_Toc506537729"/>
      <w:bookmarkStart w:id="36" w:name="_Toc506537730"/>
      <w:bookmarkStart w:id="37" w:name="_Toc506537731"/>
      <w:bookmarkStart w:id="38" w:name="_Toc506537732"/>
      <w:bookmarkStart w:id="39" w:name="_Toc506537733"/>
      <w:bookmarkStart w:id="40" w:name="_Toc506537734"/>
      <w:bookmarkStart w:id="41" w:name="_Toc506537735"/>
      <w:bookmarkStart w:id="42" w:name="_Toc506537736"/>
      <w:bookmarkStart w:id="43" w:name="_Toc506537737"/>
      <w:bookmarkStart w:id="44" w:name="_Toc506537738"/>
      <w:bookmarkStart w:id="45" w:name="_Toc506537739"/>
      <w:bookmarkStart w:id="46" w:name="_Toc506537740"/>
      <w:bookmarkStart w:id="47" w:name="_Toc506537741"/>
      <w:bookmarkStart w:id="48" w:name="_Toc506537742"/>
      <w:bookmarkStart w:id="49" w:name="_Ref468355814"/>
      <w:bookmarkStart w:id="50" w:name="_Toc383003258"/>
      <w:bookmarkStart w:id="51" w:name="_Toc16484426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cs="Arial"/>
        </w:rPr>
        <w:t xml:space="preserve">Grantees </w:t>
      </w:r>
      <w:r w:rsidRPr="001D53AE">
        <w:rPr>
          <w:rFonts w:cs="Arial"/>
        </w:rPr>
        <w:t xml:space="preserve">must </w:t>
      </w:r>
      <w:r>
        <w:rPr>
          <w:rFonts w:cs="Arial"/>
        </w:rPr>
        <w:t>use grant funding to:</w:t>
      </w:r>
    </w:p>
    <w:p w14:paraId="2274E9B9" w14:textId="040ADEA1" w:rsidR="009E7A24" w:rsidRDefault="009E7A24" w:rsidP="009E7A24">
      <w:pPr>
        <w:pStyle w:val="ListParagraph"/>
        <w:numPr>
          <w:ilvl w:val="0"/>
          <w:numId w:val="22"/>
        </w:numPr>
        <w:rPr>
          <w:rFonts w:cs="Arial"/>
        </w:rPr>
      </w:pPr>
      <w:r w:rsidRPr="006E37B2">
        <w:rPr>
          <w:rFonts w:cs="Arial"/>
        </w:rPr>
        <w:t xml:space="preserve">pay scholarship funds to eligible scholarship students </w:t>
      </w:r>
      <w:r w:rsidR="0003693E">
        <w:rPr>
          <w:rFonts w:cs="Arial"/>
        </w:rPr>
        <w:t>in accordance with section 5.3</w:t>
      </w:r>
    </w:p>
    <w:p w14:paraId="7A372769" w14:textId="77777777" w:rsidR="009E7A24" w:rsidRPr="006E37B2" w:rsidRDefault="009E7A24" w:rsidP="009E7A24">
      <w:pPr>
        <w:pStyle w:val="ListParagraph"/>
        <w:numPr>
          <w:ilvl w:val="0"/>
          <w:numId w:val="22"/>
        </w:numPr>
        <w:rPr>
          <w:rFonts w:cs="Arial"/>
        </w:rPr>
      </w:pPr>
      <w:r w:rsidRPr="006E37B2">
        <w:rPr>
          <w:rFonts w:cs="Arial"/>
        </w:rPr>
        <w:t xml:space="preserve">administer and promote Destination Australia scholarships. </w:t>
      </w:r>
    </w:p>
    <w:p w14:paraId="5FD76CFD" w14:textId="5CE06D44" w:rsidR="00BE2F53" w:rsidRDefault="00BE2F53" w:rsidP="009E7A24">
      <w:pPr>
        <w:pStyle w:val="Heading4"/>
      </w:pPr>
      <w:bookmarkStart w:id="52" w:name="_Toc70339180"/>
      <w:r>
        <w:t xml:space="preserve">Eligible </w:t>
      </w:r>
      <w:r w:rsidR="009E7A24">
        <w:t>scholarship students</w:t>
      </w:r>
      <w:bookmarkEnd w:id="52"/>
      <w:r>
        <w:t xml:space="preserve"> </w:t>
      </w:r>
    </w:p>
    <w:p w14:paraId="1A51E301" w14:textId="55E71D91" w:rsidR="009E7A24" w:rsidRPr="00A24E94" w:rsidRDefault="009E7A24" w:rsidP="009E7A24">
      <w:pPr>
        <w:rPr>
          <w:rFonts w:cs="Arial"/>
        </w:rPr>
      </w:pPr>
      <w:r>
        <w:rPr>
          <w:rFonts w:cs="Arial"/>
        </w:rPr>
        <w:t xml:space="preserve">Each scholarship student must </w:t>
      </w:r>
      <w:r w:rsidRPr="001D53AE">
        <w:rPr>
          <w:rFonts w:cs="Arial"/>
        </w:rPr>
        <w:t>meet the f</w:t>
      </w:r>
      <w:r w:rsidRPr="00A24E94">
        <w:rPr>
          <w:rFonts w:cs="Arial"/>
        </w:rPr>
        <w:t xml:space="preserve">ollowing criteria for the </w:t>
      </w:r>
      <w:r w:rsidRPr="00A24E94">
        <w:rPr>
          <w:rFonts w:cs="Arial"/>
          <w:u w:val="single"/>
        </w:rPr>
        <w:t>duration of their scholarship</w:t>
      </w:r>
      <w:r w:rsidR="00513E39">
        <w:rPr>
          <w:rFonts w:cs="Arial"/>
        </w:rPr>
        <w:t>.</w:t>
      </w:r>
    </w:p>
    <w:p w14:paraId="527E5735" w14:textId="4CFCF10D" w:rsidR="009E7A24" w:rsidRPr="00A24E94" w:rsidRDefault="00513E39" w:rsidP="0092419E">
      <w:pPr>
        <w:pStyle w:val="ListParagraph"/>
        <w:numPr>
          <w:ilvl w:val="0"/>
          <w:numId w:val="22"/>
        </w:numPr>
        <w:ind w:hanging="357"/>
        <w:contextualSpacing w:val="0"/>
        <w:rPr>
          <w:rFonts w:cs="Arial"/>
        </w:rPr>
      </w:pPr>
      <w:r>
        <w:rPr>
          <w:rFonts w:cs="Arial"/>
        </w:rPr>
        <w:t>T</w:t>
      </w:r>
      <w:r w:rsidR="005A1F06" w:rsidRPr="00A24E94">
        <w:rPr>
          <w:rFonts w:cs="Arial"/>
        </w:rPr>
        <w:t xml:space="preserve">he </w:t>
      </w:r>
      <w:r w:rsidR="009E7A24" w:rsidRPr="00A24E94">
        <w:rPr>
          <w:rFonts w:cs="Arial"/>
        </w:rPr>
        <w:t>student commences a new program of study with the successful applicant in the 2022 academic year</w:t>
      </w:r>
      <w:r w:rsidR="009E7A24" w:rsidRPr="00A24E94">
        <w:rPr>
          <w:rStyle w:val="FootnoteReference"/>
        </w:rPr>
        <w:footnoteReference w:id="2"/>
      </w:r>
      <w:r>
        <w:rPr>
          <w:rFonts w:cs="Arial"/>
        </w:rPr>
        <w:t>.</w:t>
      </w:r>
    </w:p>
    <w:p w14:paraId="53E46EC9" w14:textId="653E60D9" w:rsidR="009E7A24" w:rsidRPr="00A24E94" w:rsidRDefault="00513E39" w:rsidP="0092419E">
      <w:pPr>
        <w:pStyle w:val="ListParagraph"/>
        <w:numPr>
          <w:ilvl w:val="0"/>
          <w:numId w:val="22"/>
        </w:numPr>
        <w:ind w:hanging="357"/>
        <w:contextualSpacing w:val="0"/>
        <w:rPr>
          <w:rFonts w:cs="Arial"/>
        </w:rPr>
      </w:pPr>
      <w:r>
        <w:rPr>
          <w:rFonts w:cs="Arial"/>
        </w:rPr>
        <w:t>T</w:t>
      </w:r>
      <w:r w:rsidR="005A1F06" w:rsidRPr="00A24E94">
        <w:rPr>
          <w:rFonts w:cs="Arial"/>
        </w:rPr>
        <w:t xml:space="preserve">he </w:t>
      </w:r>
      <w:r w:rsidR="009E7A24" w:rsidRPr="00A24E94">
        <w:rPr>
          <w:rFonts w:cs="Arial"/>
        </w:rPr>
        <w:t xml:space="preserve">student has accepted an offer to a full-time study program that is </w:t>
      </w:r>
      <w:r w:rsidR="009E7A24" w:rsidRPr="00A24E94">
        <w:rPr>
          <w:rFonts w:cs="Arial"/>
          <w:b/>
          <w:u w:val="single"/>
        </w:rPr>
        <w:t>delivered</w:t>
      </w:r>
      <w:r w:rsidR="009E7A24" w:rsidRPr="00A24E94">
        <w:rPr>
          <w:rFonts w:cs="Arial"/>
        </w:rPr>
        <w:t xml:space="preserve"> in full at a regional campus of the successful applicant</w:t>
      </w:r>
      <w:r>
        <w:rPr>
          <w:rFonts w:cs="Arial"/>
        </w:rPr>
        <w:t>.</w:t>
      </w:r>
    </w:p>
    <w:p w14:paraId="7D7AE963" w14:textId="4D61B78D" w:rsidR="009E7A24" w:rsidRPr="00A24E94" w:rsidRDefault="00513E39" w:rsidP="0092419E">
      <w:pPr>
        <w:pStyle w:val="ListParagraph"/>
        <w:numPr>
          <w:ilvl w:val="0"/>
          <w:numId w:val="22"/>
        </w:numPr>
        <w:ind w:hanging="357"/>
        <w:contextualSpacing w:val="0"/>
        <w:rPr>
          <w:rFonts w:cs="Arial"/>
        </w:rPr>
      </w:pPr>
      <w:r>
        <w:rPr>
          <w:rFonts w:cs="Arial"/>
        </w:rPr>
        <w:t>T</w:t>
      </w:r>
      <w:r w:rsidR="005A1F06" w:rsidRPr="00A24E94">
        <w:rPr>
          <w:rFonts w:cs="Arial"/>
        </w:rPr>
        <w:t xml:space="preserve">he </w:t>
      </w:r>
      <w:r w:rsidR="009E7A24" w:rsidRPr="00A24E94">
        <w:rPr>
          <w:rFonts w:cs="Arial"/>
        </w:rPr>
        <w:t>student has accepted an offer to a full-time study program and remains enrolled for the duration of the scholarship in a course at one of the following Australian Qualifications Framework levels:</w:t>
      </w:r>
    </w:p>
    <w:p w14:paraId="6F586908" w14:textId="77777777" w:rsidR="009E7A24" w:rsidRPr="00A24E94" w:rsidRDefault="009E7A24" w:rsidP="0092419E">
      <w:pPr>
        <w:pStyle w:val="ListParagraph"/>
        <w:numPr>
          <w:ilvl w:val="1"/>
          <w:numId w:val="22"/>
        </w:numPr>
        <w:ind w:hanging="357"/>
        <w:contextualSpacing w:val="0"/>
        <w:rPr>
          <w:rFonts w:cs="Arial"/>
        </w:rPr>
      </w:pPr>
      <w:r w:rsidRPr="00A24E94">
        <w:rPr>
          <w:rFonts w:cs="Arial"/>
          <w:lang w:val="en-US" w:eastAsia="en-AU"/>
        </w:rPr>
        <w:t>Certificate IV</w:t>
      </w:r>
    </w:p>
    <w:p w14:paraId="2DC251AB" w14:textId="77777777" w:rsidR="009E7A24" w:rsidRPr="00A24E94" w:rsidRDefault="009E7A24" w:rsidP="0092419E">
      <w:pPr>
        <w:pStyle w:val="ListParagraph"/>
        <w:numPr>
          <w:ilvl w:val="1"/>
          <w:numId w:val="22"/>
        </w:numPr>
        <w:ind w:hanging="357"/>
        <w:contextualSpacing w:val="0"/>
        <w:rPr>
          <w:rFonts w:cs="Arial"/>
        </w:rPr>
      </w:pPr>
      <w:r w:rsidRPr="00A24E94">
        <w:rPr>
          <w:rFonts w:cs="Arial"/>
          <w:lang w:val="en-US" w:eastAsia="en-AU"/>
        </w:rPr>
        <w:t>Diploma</w:t>
      </w:r>
    </w:p>
    <w:p w14:paraId="12C3C70B" w14:textId="77777777" w:rsidR="009E7A24" w:rsidRPr="00A24E94" w:rsidRDefault="009E7A24" w:rsidP="0092419E">
      <w:pPr>
        <w:pStyle w:val="ListParagraph"/>
        <w:numPr>
          <w:ilvl w:val="1"/>
          <w:numId w:val="22"/>
        </w:numPr>
        <w:ind w:hanging="357"/>
        <w:contextualSpacing w:val="0"/>
        <w:rPr>
          <w:rFonts w:cs="Arial"/>
        </w:rPr>
      </w:pPr>
      <w:r w:rsidRPr="00A24E94">
        <w:rPr>
          <w:rFonts w:cs="Arial"/>
          <w:lang w:val="en-US" w:eastAsia="en-AU"/>
        </w:rPr>
        <w:t>Advanced Diploma, Associate Degree</w:t>
      </w:r>
    </w:p>
    <w:p w14:paraId="7BB7B421" w14:textId="77777777" w:rsidR="009E7A24" w:rsidRPr="00A24E94" w:rsidRDefault="009E7A24" w:rsidP="0092419E">
      <w:pPr>
        <w:pStyle w:val="ListParagraph"/>
        <w:numPr>
          <w:ilvl w:val="1"/>
          <w:numId w:val="22"/>
        </w:numPr>
        <w:ind w:hanging="357"/>
        <w:contextualSpacing w:val="0"/>
        <w:rPr>
          <w:rFonts w:cs="Arial"/>
        </w:rPr>
      </w:pPr>
      <w:r w:rsidRPr="00A24E94">
        <w:rPr>
          <w:rFonts w:cs="Arial"/>
          <w:lang w:val="en-US" w:eastAsia="en-AU"/>
        </w:rPr>
        <w:t>Bachelor Degree</w:t>
      </w:r>
    </w:p>
    <w:p w14:paraId="51864C99" w14:textId="77777777" w:rsidR="009E7A24" w:rsidRPr="00A24E94" w:rsidRDefault="009E7A24" w:rsidP="0092419E">
      <w:pPr>
        <w:pStyle w:val="ListParagraph"/>
        <w:numPr>
          <w:ilvl w:val="1"/>
          <w:numId w:val="22"/>
        </w:numPr>
        <w:ind w:hanging="357"/>
        <w:contextualSpacing w:val="0"/>
        <w:rPr>
          <w:rFonts w:cs="Arial"/>
        </w:rPr>
      </w:pPr>
      <w:r w:rsidRPr="00A24E94">
        <w:rPr>
          <w:rFonts w:cs="Arial"/>
          <w:lang w:val="en-US" w:eastAsia="en-AU"/>
        </w:rPr>
        <w:t>Bachelors Honours Degree, Graduate Certificate, Graduate Diploma</w:t>
      </w:r>
    </w:p>
    <w:p w14:paraId="2835781A" w14:textId="77777777" w:rsidR="009E7A24" w:rsidRPr="00A24E94" w:rsidRDefault="009E7A24" w:rsidP="0092419E">
      <w:pPr>
        <w:pStyle w:val="ListParagraph"/>
        <w:numPr>
          <w:ilvl w:val="1"/>
          <w:numId w:val="22"/>
        </w:numPr>
        <w:ind w:hanging="357"/>
        <w:contextualSpacing w:val="0"/>
        <w:rPr>
          <w:rFonts w:cs="Arial"/>
        </w:rPr>
      </w:pPr>
      <w:r w:rsidRPr="00A24E94">
        <w:rPr>
          <w:rFonts w:cs="Arial"/>
          <w:lang w:val="en-US" w:eastAsia="en-AU"/>
        </w:rPr>
        <w:t>Masters Degree</w:t>
      </w:r>
    </w:p>
    <w:p w14:paraId="264D5437" w14:textId="020AF9C6" w:rsidR="009E7A24" w:rsidRPr="00A24E94" w:rsidRDefault="00972AA0" w:rsidP="0092419E">
      <w:pPr>
        <w:pStyle w:val="ListParagraph"/>
        <w:numPr>
          <w:ilvl w:val="1"/>
          <w:numId w:val="22"/>
        </w:numPr>
        <w:ind w:hanging="357"/>
        <w:contextualSpacing w:val="0"/>
        <w:rPr>
          <w:rFonts w:cs="Arial"/>
        </w:rPr>
      </w:pPr>
      <w:r w:rsidRPr="00A24E94">
        <w:rPr>
          <w:rFonts w:cs="Arial"/>
          <w:lang w:val="en-US" w:eastAsia="en-AU"/>
        </w:rPr>
        <w:t>Doctoral Degree</w:t>
      </w:r>
      <w:r w:rsidR="00513E39">
        <w:rPr>
          <w:rFonts w:cs="Arial"/>
          <w:lang w:val="en-US" w:eastAsia="en-AU"/>
        </w:rPr>
        <w:t>.</w:t>
      </w:r>
    </w:p>
    <w:p w14:paraId="7FA4827D" w14:textId="4568648F" w:rsidR="009E7A24" w:rsidRPr="00A24E94" w:rsidRDefault="00513E39" w:rsidP="0092419E">
      <w:pPr>
        <w:pStyle w:val="ListParagraph"/>
        <w:numPr>
          <w:ilvl w:val="0"/>
          <w:numId w:val="23"/>
        </w:numPr>
        <w:ind w:hanging="357"/>
        <w:contextualSpacing w:val="0"/>
        <w:rPr>
          <w:rFonts w:cs="Arial"/>
        </w:rPr>
      </w:pPr>
      <w:r>
        <w:rPr>
          <w:rFonts w:cs="Arial"/>
          <w:lang w:val="en-US" w:eastAsia="en-AU"/>
        </w:rPr>
        <w:lastRenderedPageBreak/>
        <w:t>F</w:t>
      </w:r>
      <w:r w:rsidR="005A1F06" w:rsidRPr="00A24E94">
        <w:rPr>
          <w:rFonts w:cs="Arial"/>
          <w:lang w:val="en-US" w:eastAsia="en-AU"/>
        </w:rPr>
        <w:t xml:space="preserve">or </w:t>
      </w:r>
      <w:r w:rsidR="009E7A24" w:rsidRPr="00A24E94">
        <w:rPr>
          <w:rFonts w:cs="Arial"/>
          <w:lang w:val="en-US" w:eastAsia="en-AU"/>
        </w:rPr>
        <w:t xml:space="preserve">an international student, the student has accepted an offer of </w:t>
      </w:r>
      <w:r w:rsidR="00010DAC">
        <w:rPr>
          <w:rFonts w:cs="Arial"/>
          <w:lang w:val="en-US" w:eastAsia="en-AU"/>
        </w:rPr>
        <w:t xml:space="preserve">a </w:t>
      </w:r>
      <w:r w:rsidR="009E7A24" w:rsidRPr="00A24E94">
        <w:rPr>
          <w:rFonts w:cs="Arial"/>
          <w:lang w:val="en-US" w:eastAsia="en-AU"/>
        </w:rPr>
        <w:t>full-time study program registered on CRICOS</w:t>
      </w:r>
      <w:r>
        <w:rPr>
          <w:rFonts w:cs="Arial"/>
          <w:lang w:val="en-US" w:eastAsia="en-AU"/>
        </w:rPr>
        <w:t>.</w:t>
      </w:r>
    </w:p>
    <w:p w14:paraId="652F04AC" w14:textId="2C4252EA" w:rsidR="009E7A24" w:rsidRPr="00A24E94" w:rsidRDefault="00513E39" w:rsidP="0092419E">
      <w:pPr>
        <w:pStyle w:val="ListParagraph"/>
        <w:numPr>
          <w:ilvl w:val="0"/>
          <w:numId w:val="23"/>
        </w:numPr>
        <w:ind w:hanging="357"/>
        <w:contextualSpacing w:val="0"/>
        <w:rPr>
          <w:rFonts w:cs="Arial"/>
        </w:rPr>
      </w:pPr>
      <w:r>
        <w:rPr>
          <w:rFonts w:cs="Arial"/>
        </w:rPr>
        <w:t>T</w:t>
      </w:r>
      <w:r w:rsidR="005A1F06" w:rsidRPr="00A24E94">
        <w:rPr>
          <w:rFonts w:cs="Arial"/>
        </w:rPr>
        <w:t xml:space="preserve">he </w:t>
      </w:r>
      <w:r w:rsidR="009E7A24" w:rsidRPr="00A24E94">
        <w:rPr>
          <w:rFonts w:cs="Arial"/>
        </w:rPr>
        <w:t xml:space="preserve">student has accepted an offer to a full-time study program and remains enrolled for the duration of the scholarship in </w:t>
      </w:r>
      <w:r w:rsidR="00010DAC">
        <w:rPr>
          <w:rFonts w:cs="Arial"/>
        </w:rPr>
        <w:t xml:space="preserve">a </w:t>
      </w:r>
      <w:r w:rsidR="009E7A24" w:rsidRPr="00A24E94">
        <w:rPr>
          <w:rFonts w:cs="Arial"/>
        </w:rPr>
        <w:t>regional campus of the successful applicant</w:t>
      </w:r>
      <w:r>
        <w:rPr>
          <w:rFonts w:cs="Arial"/>
        </w:rPr>
        <w:t>.</w:t>
      </w:r>
    </w:p>
    <w:p w14:paraId="57D31FB6" w14:textId="03624693" w:rsidR="009E7A24" w:rsidRDefault="00513E39" w:rsidP="0092419E">
      <w:pPr>
        <w:pStyle w:val="ListParagraph"/>
        <w:numPr>
          <w:ilvl w:val="0"/>
          <w:numId w:val="23"/>
        </w:numPr>
        <w:ind w:hanging="357"/>
        <w:contextualSpacing w:val="0"/>
        <w:rPr>
          <w:rFonts w:cs="Arial"/>
        </w:rPr>
      </w:pPr>
      <w:r>
        <w:rPr>
          <w:rFonts w:cs="Arial"/>
        </w:rPr>
        <w:t>T</w:t>
      </w:r>
      <w:r w:rsidR="009E7A24" w:rsidRPr="00A24E94">
        <w:rPr>
          <w:rFonts w:cs="Arial"/>
        </w:rPr>
        <w:t>he student maintains ongoing residency in a regional area for the duration of each study period. Where a course includes stud</w:t>
      </w:r>
      <w:r w:rsidR="009E7A24" w:rsidRPr="00CE160D">
        <w:rPr>
          <w:rFonts w:cs="Arial"/>
        </w:rPr>
        <w:t>y outside a regional area (</w:t>
      </w:r>
      <w:r w:rsidR="00010DAC">
        <w:rPr>
          <w:rFonts w:cs="Arial"/>
        </w:rPr>
        <w:t>for example,</w:t>
      </w:r>
      <w:r w:rsidR="009E7A24" w:rsidRPr="00CE160D">
        <w:rPr>
          <w:rFonts w:cs="Arial"/>
        </w:rPr>
        <w:t xml:space="preserve"> for a clinical placement), residency away from the regional area is permitted for:</w:t>
      </w:r>
    </w:p>
    <w:p w14:paraId="5974722A" w14:textId="78BA3CA9" w:rsidR="009E7A24" w:rsidRPr="00CE160D" w:rsidRDefault="009E7A24" w:rsidP="0092419E">
      <w:pPr>
        <w:pStyle w:val="ListParagraph"/>
        <w:numPr>
          <w:ilvl w:val="1"/>
          <w:numId w:val="23"/>
        </w:numPr>
        <w:ind w:left="709" w:hanging="357"/>
        <w:contextualSpacing w:val="0"/>
        <w:rPr>
          <w:rFonts w:cs="Arial"/>
        </w:rPr>
      </w:pPr>
      <w:r w:rsidRPr="00CE160D">
        <w:rPr>
          <w:rFonts w:cs="Arial"/>
        </w:rPr>
        <w:t>no more than one study period (not exceeding 6 months) per qualification where the qualification is longer than 2 years</w:t>
      </w:r>
    </w:p>
    <w:p w14:paraId="634CA86C" w14:textId="77777777" w:rsidR="009E7A24" w:rsidRDefault="009E7A24" w:rsidP="0092419E">
      <w:pPr>
        <w:pStyle w:val="ListParagraph"/>
        <w:numPr>
          <w:ilvl w:val="1"/>
          <w:numId w:val="23"/>
        </w:numPr>
        <w:ind w:left="709" w:hanging="357"/>
        <w:contextualSpacing w:val="0"/>
        <w:rPr>
          <w:rFonts w:cs="Arial"/>
        </w:rPr>
      </w:pPr>
      <w:r w:rsidRPr="001D53AE">
        <w:rPr>
          <w:rFonts w:cs="Arial"/>
        </w:rPr>
        <w:t>25% of the qualification length where the qualification is 2 years or shorter.</w:t>
      </w:r>
    </w:p>
    <w:p w14:paraId="0EE6180C" w14:textId="6CF9DB98" w:rsidR="009E7A24" w:rsidRPr="00CE160D" w:rsidRDefault="009E7A24" w:rsidP="009E7A24">
      <w:pPr>
        <w:rPr>
          <w:rFonts w:cs="Arial"/>
        </w:rPr>
      </w:pPr>
      <w:r w:rsidRPr="00CE160D">
        <w:rPr>
          <w:rFonts w:cs="Arial"/>
        </w:rPr>
        <w:t xml:space="preserve">The </w:t>
      </w:r>
      <w:r w:rsidR="00513E39">
        <w:t>d</w:t>
      </w:r>
      <w:r>
        <w:t xml:space="preserve">epartment must give its approval for the student to retain the scholarship if the student must complete </w:t>
      </w:r>
      <w:r w:rsidR="00BC4792">
        <w:t xml:space="preserve">a </w:t>
      </w:r>
      <w:r>
        <w:t>period of study outside a regional area that exceeds these parameters to fulfil course requirements</w:t>
      </w:r>
      <w:r w:rsidR="00BF4685">
        <w:t>.</w:t>
      </w:r>
    </w:p>
    <w:p w14:paraId="2C352B8C" w14:textId="643B162C" w:rsidR="009E7A24" w:rsidRPr="001D53AE" w:rsidRDefault="005A1F06" w:rsidP="009E7A24">
      <w:pPr>
        <w:pStyle w:val="ListParagraph"/>
        <w:numPr>
          <w:ilvl w:val="0"/>
          <w:numId w:val="23"/>
        </w:numPr>
        <w:contextualSpacing w:val="0"/>
        <w:rPr>
          <w:rFonts w:cs="Arial"/>
        </w:rPr>
      </w:pPr>
      <w:r>
        <w:rPr>
          <w:rFonts w:cs="Arial"/>
        </w:rPr>
        <w:t xml:space="preserve">For </w:t>
      </w:r>
      <w:r w:rsidR="009E7A24">
        <w:rPr>
          <w:rFonts w:cs="Arial"/>
        </w:rPr>
        <w:t>an i</w:t>
      </w:r>
      <w:r w:rsidR="009E7A24" w:rsidRPr="001D53AE">
        <w:rPr>
          <w:rFonts w:cs="Arial"/>
        </w:rPr>
        <w:t>nternational student</w:t>
      </w:r>
      <w:r w:rsidR="009E7A24">
        <w:rPr>
          <w:rFonts w:cs="Arial"/>
        </w:rPr>
        <w:t xml:space="preserve">, the student </w:t>
      </w:r>
      <w:r w:rsidR="009E7A24" w:rsidRPr="001D53AE">
        <w:rPr>
          <w:rFonts w:cs="Arial"/>
        </w:rPr>
        <w:t>maintain</w:t>
      </w:r>
      <w:r w:rsidR="009E7A24">
        <w:rPr>
          <w:rFonts w:cs="Arial"/>
        </w:rPr>
        <w:t>s</w:t>
      </w:r>
      <w:r w:rsidR="009E7A24" w:rsidRPr="001D53AE">
        <w:rPr>
          <w:rFonts w:cs="Arial"/>
        </w:rPr>
        <w:t xml:space="preserve"> a </w:t>
      </w:r>
      <w:r w:rsidR="009E7A24">
        <w:rPr>
          <w:rFonts w:cs="Arial"/>
        </w:rPr>
        <w:t>valid s</w:t>
      </w:r>
      <w:r w:rsidR="009E7A24" w:rsidRPr="001D53AE">
        <w:rPr>
          <w:rFonts w:cs="Arial"/>
        </w:rPr>
        <w:t xml:space="preserve">tudent </w:t>
      </w:r>
      <w:r w:rsidR="009E7A24">
        <w:rPr>
          <w:rFonts w:cs="Arial"/>
        </w:rPr>
        <w:t>v</w:t>
      </w:r>
      <w:r w:rsidR="009E7A24" w:rsidRPr="001D53AE">
        <w:rPr>
          <w:rFonts w:cs="Arial"/>
        </w:rPr>
        <w:t>isa for the duration of the</w:t>
      </w:r>
      <w:r w:rsidR="009E7A24">
        <w:rPr>
          <w:rFonts w:cs="Arial"/>
        </w:rPr>
        <w:t>ir</w:t>
      </w:r>
      <w:r w:rsidR="009E7A24" w:rsidRPr="001D53AE">
        <w:rPr>
          <w:rFonts w:cs="Arial"/>
        </w:rPr>
        <w:t xml:space="preserve"> scholarship.</w:t>
      </w:r>
    </w:p>
    <w:p w14:paraId="52D1040E" w14:textId="7F8ABBF0" w:rsidR="00BE2F53" w:rsidRDefault="0003693E" w:rsidP="009E7A24">
      <w:pPr>
        <w:pStyle w:val="Heading4"/>
      </w:pPr>
      <w:bookmarkStart w:id="53" w:name="_Toc70339181"/>
      <w:r>
        <w:t>Administration and promotion</w:t>
      </w:r>
      <w:bookmarkEnd w:id="53"/>
    </w:p>
    <w:p w14:paraId="4CB42E67" w14:textId="77777777" w:rsidR="009E7A24" w:rsidRDefault="009E7A24" w:rsidP="009E7A24">
      <w:pPr>
        <w:rPr>
          <w:rFonts w:cs="Arial"/>
          <w:color w:val="000000"/>
          <w:lang w:val="en-US" w:eastAsia="en-AU"/>
        </w:rPr>
      </w:pPr>
      <w:r w:rsidRPr="001D53AE">
        <w:rPr>
          <w:rFonts w:cs="Arial"/>
          <w:color w:val="000000"/>
          <w:lang w:val="en-US" w:eastAsia="en-AU"/>
        </w:rPr>
        <w:t>Funding provided</w:t>
      </w:r>
      <w:r>
        <w:rPr>
          <w:rFonts w:cs="Arial"/>
          <w:color w:val="000000"/>
          <w:lang w:val="en-US" w:eastAsia="en-AU"/>
        </w:rPr>
        <w:t xml:space="preserve"> for administration and promotion </w:t>
      </w:r>
      <w:r w:rsidRPr="001D53AE">
        <w:rPr>
          <w:rFonts w:cs="Arial"/>
          <w:color w:val="000000"/>
          <w:lang w:val="en-US" w:eastAsia="en-AU"/>
        </w:rPr>
        <w:t>must only be used for</w:t>
      </w:r>
      <w:r>
        <w:rPr>
          <w:rFonts w:cs="Arial"/>
          <w:color w:val="000000"/>
          <w:lang w:val="en-US" w:eastAsia="en-AU"/>
        </w:rPr>
        <w:t>:</w:t>
      </w:r>
    </w:p>
    <w:p w14:paraId="37650E52" w14:textId="77777777" w:rsidR="009E7A24" w:rsidRDefault="009E7A24" w:rsidP="00386372">
      <w:pPr>
        <w:pStyle w:val="ListParagraph"/>
        <w:numPr>
          <w:ilvl w:val="0"/>
          <w:numId w:val="22"/>
        </w:numPr>
        <w:rPr>
          <w:rFonts w:cs="Arial"/>
          <w:color w:val="000000"/>
          <w:lang w:val="en-US" w:eastAsia="en-AU"/>
        </w:rPr>
      </w:pPr>
      <w:r w:rsidRPr="00CE160D">
        <w:rPr>
          <w:rFonts w:cs="Arial"/>
          <w:color w:val="000000"/>
          <w:lang w:val="en-US" w:eastAsia="en-AU"/>
        </w:rPr>
        <w:t>administering scholarships</w:t>
      </w:r>
    </w:p>
    <w:p w14:paraId="3AE31EA8" w14:textId="677FFB44" w:rsidR="009E7A24" w:rsidRDefault="009E7A24" w:rsidP="00386372">
      <w:pPr>
        <w:pStyle w:val="ListParagraph"/>
        <w:numPr>
          <w:ilvl w:val="0"/>
          <w:numId w:val="22"/>
        </w:numPr>
        <w:rPr>
          <w:rFonts w:cs="Arial"/>
          <w:color w:val="000000"/>
          <w:lang w:val="en-US" w:eastAsia="en-AU"/>
        </w:rPr>
      </w:pPr>
      <w:r w:rsidRPr="00CE160D">
        <w:rPr>
          <w:rFonts w:cs="Arial"/>
          <w:color w:val="000000"/>
          <w:lang w:val="en-US" w:eastAsia="en-AU"/>
        </w:rPr>
        <w:t>promoting the benefits of studying in regional Australia</w:t>
      </w:r>
    </w:p>
    <w:p w14:paraId="361BD5B8" w14:textId="77777777" w:rsidR="009E7A24" w:rsidRPr="00CE160D" w:rsidRDefault="009E7A24" w:rsidP="009E7A24">
      <w:pPr>
        <w:pStyle w:val="ListParagraph"/>
        <w:numPr>
          <w:ilvl w:val="0"/>
          <w:numId w:val="22"/>
        </w:numPr>
        <w:rPr>
          <w:rFonts w:cs="Arial"/>
          <w:color w:val="000000"/>
          <w:lang w:val="en-US" w:eastAsia="en-AU"/>
        </w:rPr>
      </w:pPr>
      <w:r w:rsidRPr="00CE160D">
        <w:rPr>
          <w:rFonts w:cs="Arial"/>
          <w:color w:val="000000"/>
          <w:lang w:val="en-US" w:eastAsia="en-AU"/>
        </w:rPr>
        <w:t>building awareness of the Destination Australia Program.</w:t>
      </w:r>
    </w:p>
    <w:p w14:paraId="64E2C0A5" w14:textId="77777777" w:rsidR="009E7A24" w:rsidRDefault="009E7A24" w:rsidP="009E7A24">
      <w:pPr>
        <w:rPr>
          <w:rFonts w:cs="Arial"/>
          <w:color w:val="000000"/>
          <w:lang w:val="en-US" w:eastAsia="en-AU"/>
        </w:rPr>
      </w:pPr>
      <w:r w:rsidRPr="001D53AE">
        <w:rPr>
          <w:rFonts w:cs="Arial"/>
          <w:color w:val="000000"/>
          <w:lang w:val="en-US" w:eastAsia="en-AU"/>
        </w:rPr>
        <w:t>When promoting the benefits of</w:t>
      </w:r>
      <w:r>
        <w:rPr>
          <w:rFonts w:cs="Arial"/>
          <w:color w:val="000000"/>
          <w:lang w:val="en-US" w:eastAsia="en-AU"/>
        </w:rPr>
        <w:t xml:space="preserve"> studying </w:t>
      </w:r>
      <w:r w:rsidRPr="001D53AE">
        <w:rPr>
          <w:rFonts w:cs="Arial"/>
          <w:color w:val="000000"/>
          <w:lang w:val="en-US" w:eastAsia="en-AU"/>
        </w:rPr>
        <w:t xml:space="preserve">in regional Australia, </w:t>
      </w:r>
      <w:r>
        <w:rPr>
          <w:rFonts w:cs="Arial"/>
          <w:color w:val="000000"/>
          <w:lang w:val="en-US" w:eastAsia="en-AU"/>
        </w:rPr>
        <w:t xml:space="preserve">grantees </w:t>
      </w:r>
      <w:r w:rsidRPr="001D53AE">
        <w:rPr>
          <w:rFonts w:cs="Arial"/>
          <w:color w:val="000000"/>
          <w:lang w:val="en-US" w:eastAsia="en-AU"/>
        </w:rPr>
        <w:t xml:space="preserve">must </w:t>
      </w:r>
      <w:r w:rsidRPr="001D53AE">
        <w:rPr>
          <w:rFonts w:cs="Arial"/>
          <w:b/>
          <w:color w:val="000000"/>
          <w:u w:val="single"/>
          <w:lang w:val="en-US" w:eastAsia="en-AU"/>
        </w:rPr>
        <w:t>only</w:t>
      </w:r>
      <w:r>
        <w:rPr>
          <w:rFonts w:cs="Arial"/>
          <w:color w:val="000000"/>
          <w:lang w:val="en-US" w:eastAsia="en-AU"/>
        </w:rPr>
        <w:t xml:space="preserve"> use </w:t>
      </w:r>
      <w:r w:rsidRPr="001D53AE">
        <w:rPr>
          <w:rFonts w:cs="Arial"/>
          <w:color w:val="000000"/>
          <w:lang w:val="en-US" w:eastAsia="en-AU"/>
        </w:rPr>
        <w:t>the following distribution channels:</w:t>
      </w:r>
    </w:p>
    <w:p w14:paraId="6A055ABF" w14:textId="77777777" w:rsidR="009E7A24" w:rsidRDefault="009E7A24" w:rsidP="009E7A24">
      <w:pPr>
        <w:pStyle w:val="ListParagraph"/>
        <w:numPr>
          <w:ilvl w:val="0"/>
          <w:numId w:val="22"/>
        </w:numPr>
        <w:rPr>
          <w:rFonts w:cs="Arial"/>
          <w:color w:val="000000"/>
          <w:lang w:val="en-US" w:eastAsia="en-AU"/>
        </w:rPr>
      </w:pPr>
      <w:r w:rsidRPr="00CE160D">
        <w:rPr>
          <w:rFonts w:cs="Arial"/>
          <w:color w:val="000000"/>
          <w:lang w:val="en-US" w:eastAsia="en-AU"/>
        </w:rPr>
        <w:t>television</w:t>
      </w:r>
    </w:p>
    <w:p w14:paraId="6A77454C" w14:textId="77777777" w:rsidR="009E7A24" w:rsidRDefault="009E7A24" w:rsidP="009E7A24">
      <w:pPr>
        <w:pStyle w:val="ListParagraph"/>
        <w:numPr>
          <w:ilvl w:val="0"/>
          <w:numId w:val="22"/>
        </w:numPr>
        <w:rPr>
          <w:rFonts w:cs="Arial"/>
          <w:color w:val="000000"/>
          <w:lang w:val="en-US" w:eastAsia="en-AU"/>
        </w:rPr>
      </w:pPr>
      <w:r w:rsidRPr="00CE160D">
        <w:rPr>
          <w:rFonts w:cs="Arial"/>
          <w:color w:val="000000"/>
          <w:lang w:val="en-US" w:eastAsia="en-AU"/>
        </w:rPr>
        <w:t>radio</w:t>
      </w:r>
    </w:p>
    <w:p w14:paraId="7CAA74BC" w14:textId="77777777" w:rsidR="009E7A24" w:rsidRDefault="009E7A24" w:rsidP="009E7A24">
      <w:pPr>
        <w:pStyle w:val="ListParagraph"/>
        <w:numPr>
          <w:ilvl w:val="0"/>
          <w:numId w:val="22"/>
        </w:numPr>
        <w:rPr>
          <w:rFonts w:cs="Arial"/>
          <w:color w:val="000000"/>
          <w:lang w:val="en-US" w:eastAsia="en-AU"/>
        </w:rPr>
      </w:pPr>
      <w:r w:rsidRPr="00CE160D">
        <w:rPr>
          <w:rFonts w:cs="Arial"/>
          <w:color w:val="000000"/>
          <w:lang w:val="en-US" w:eastAsia="en-AU"/>
        </w:rPr>
        <w:t>internet</w:t>
      </w:r>
    </w:p>
    <w:p w14:paraId="324D415D" w14:textId="77777777" w:rsidR="009E7A24" w:rsidRPr="00CE160D" w:rsidRDefault="009E7A24" w:rsidP="009E7A24">
      <w:pPr>
        <w:pStyle w:val="ListParagraph"/>
        <w:numPr>
          <w:ilvl w:val="0"/>
          <w:numId w:val="22"/>
        </w:numPr>
        <w:rPr>
          <w:rFonts w:cs="Arial"/>
          <w:color w:val="000000"/>
          <w:lang w:val="en-US" w:eastAsia="en-AU"/>
        </w:rPr>
      </w:pPr>
      <w:r w:rsidRPr="00CE160D">
        <w:rPr>
          <w:rFonts w:cs="Arial"/>
          <w:color w:val="000000"/>
          <w:lang w:val="en-US" w:eastAsia="en-AU"/>
        </w:rPr>
        <w:t>telephone services.</w:t>
      </w:r>
    </w:p>
    <w:p w14:paraId="58D16A5F" w14:textId="77777777" w:rsidR="009E7A24" w:rsidRPr="001D53AE" w:rsidRDefault="009E7A24" w:rsidP="009E7A24">
      <w:pPr>
        <w:rPr>
          <w:rFonts w:cs="Arial"/>
          <w:color w:val="000000"/>
          <w:lang w:val="en-US" w:eastAsia="en-AU"/>
        </w:rPr>
      </w:pPr>
      <w:r>
        <w:rPr>
          <w:rFonts w:cs="Arial"/>
          <w:color w:val="000000"/>
          <w:lang w:val="en-US" w:eastAsia="en-AU"/>
        </w:rPr>
        <w:t xml:space="preserve">Promotional activities to build awareness of </w:t>
      </w:r>
      <w:r w:rsidRPr="001D53AE">
        <w:rPr>
          <w:rFonts w:cs="Arial"/>
          <w:color w:val="000000"/>
          <w:lang w:val="en-US" w:eastAsia="en-AU"/>
        </w:rPr>
        <w:t xml:space="preserve">the Destination Australia Program are </w:t>
      </w:r>
      <w:r w:rsidRPr="001D53AE">
        <w:rPr>
          <w:rFonts w:cs="Arial"/>
          <w:b/>
          <w:color w:val="000000"/>
          <w:u w:val="single"/>
          <w:lang w:val="en-US" w:eastAsia="en-AU"/>
        </w:rPr>
        <w:t>not</w:t>
      </w:r>
      <w:r w:rsidRPr="001D53AE">
        <w:rPr>
          <w:rFonts w:cs="Arial"/>
          <w:color w:val="000000"/>
          <w:lang w:val="en-US" w:eastAsia="en-AU"/>
        </w:rPr>
        <w:t xml:space="preserve"> restricted to the above distribution channels.</w:t>
      </w:r>
    </w:p>
    <w:p w14:paraId="4A3A5B19" w14:textId="20870A24" w:rsidR="00BE2F53" w:rsidRPr="00C330AE" w:rsidRDefault="00BE2F53" w:rsidP="009E7A24">
      <w:pPr>
        <w:pStyle w:val="Heading3"/>
      </w:pPr>
      <w:bookmarkStart w:id="54" w:name="_Toc506537745"/>
      <w:bookmarkStart w:id="55" w:name="_Toc506537746"/>
      <w:bookmarkStart w:id="56" w:name="_Toc506537747"/>
      <w:bookmarkStart w:id="57" w:name="_Toc506537748"/>
      <w:bookmarkStart w:id="58" w:name="_Toc506537749"/>
      <w:bookmarkStart w:id="59" w:name="_Toc506537751"/>
      <w:bookmarkStart w:id="60" w:name="_Toc506537752"/>
      <w:bookmarkStart w:id="61" w:name="_Toc506537753"/>
      <w:bookmarkStart w:id="62" w:name="_Toc506537754"/>
      <w:bookmarkStart w:id="63" w:name="_Toc506537755"/>
      <w:bookmarkStart w:id="64" w:name="_Toc506537756"/>
      <w:bookmarkStart w:id="65" w:name="_Toc506537757"/>
      <w:bookmarkStart w:id="66" w:name="_Toc70339182"/>
      <w:bookmarkEnd w:id="49"/>
      <w:bookmarkEnd w:id="54"/>
      <w:bookmarkEnd w:id="55"/>
      <w:bookmarkEnd w:id="56"/>
      <w:bookmarkEnd w:id="57"/>
      <w:bookmarkEnd w:id="58"/>
      <w:bookmarkEnd w:id="59"/>
      <w:bookmarkEnd w:id="60"/>
      <w:bookmarkEnd w:id="61"/>
      <w:bookmarkEnd w:id="62"/>
      <w:bookmarkEnd w:id="63"/>
      <w:bookmarkEnd w:id="64"/>
      <w:bookmarkEnd w:id="65"/>
      <w:r>
        <w:t>W</w:t>
      </w:r>
      <w:r w:rsidR="00972AA0">
        <w:t>hat the grant money can</w:t>
      </w:r>
      <w:r>
        <w:t xml:space="preserve"> be used for</w:t>
      </w:r>
      <w:bookmarkEnd w:id="66"/>
    </w:p>
    <w:p w14:paraId="019CC620" w14:textId="77777777" w:rsidR="009E7A24" w:rsidRPr="001D53AE" w:rsidRDefault="009E7A24" w:rsidP="009E7A24">
      <w:pPr>
        <w:rPr>
          <w:rFonts w:cs="Arial"/>
        </w:rPr>
      </w:pPr>
      <w:bookmarkStart w:id="67" w:name="_Ref468355804"/>
      <w:r>
        <w:rPr>
          <w:rFonts w:cs="Arial"/>
        </w:rPr>
        <w:t xml:space="preserve">Grantees must </w:t>
      </w:r>
      <w:r w:rsidRPr="001D53AE">
        <w:rPr>
          <w:rFonts w:cs="Arial"/>
        </w:rPr>
        <w:t>only spend the grant on eligible expenditure</w:t>
      </w:r>
      <w:r>
        <w:rPr>
          <w:rFonts w:cs="Arial"/>
        </w:rPr>
        <w:t xml:space="preserve"> </w:t>
      </w:r>
      <w:r w:rsidRPr="001D53AE">
        <w:rPr>
          <w:rFonts w:cs="Arial"/>
        </w:rPr>
        <w:t>incurred on eligible grant activities.</w:t>
      </w:r>
    </w:p>
    <w:p w14:paraId="7669708B" w14:textId="77777777" w:rsidR="009E7A24" w:rsidRDefault="009E7A24" w:rsidP="009E7A24">
      <w:pPr>
        <w:rPr>
          <w:rFonts w:cs="Arial"/>
        </w:rPr>
      </w:pPr>
      <w:r w:rsidRPr="001D53AE">
        <w:rPr>
          <w:rFonts w:cs="Arial"/>
        </w:rPr>
        <w:t>Eligible expenditure items are:</w:t>
      </w:r>
    </w:p>
    <w:p w14:paraId="460F8A2B" w14:textId="733AC6B8" w:rsidR="009E7A24" w:rsidRPr="00CE160D" w:rsidRDefault="009E7A24" w:rsidP="009E7A24">
      <w:pPr>
        <w:pStyle w:val="ListParagraph"/>
        <w:numPr>
          <w:ilvl w:val="0"/>
          <w:numId w:val="22"/>
        </w:numPr>
        <w:rPr>
          <w:rFonts w:cs="Arial"/>
        </w:rPr>
      </w:pPr>
      <w:r w:rsidRPr="00CE160D">
        <w:rPr>
          <w:rFonts w:cs="Arial"/>
          <w:color w:val="000000"/>
          <w:lang w:val="en-US" w:eastAsia="en-AU"/>
        </w:rPr>
        <w:t>scholarship funds – paid per s</w:t>
      </w:r>
      <w:r w:rsidR="00916B4E">
        <w:rPr>
          <w:rFonts w:cs="Arial"/>
          <w:color w:val="000000"/>
          <w:lang w:val="en-US" w:eastAsia="en-AU"/>
        </w:rPr>
        <w:t>ection 5.3</w:t>
      </w:r>
      <w:r w:rsidRPr="00CE160D">
        <w:rPr>
          <w:rFonts w:cs="Arial"/>
          <w:color w:val="000000"/>
          <w:lang w:val="en-US" w:eastAsia="en-AU"/>
        </w:rPr>
        <w:t xml:space="preserve"> to scholarship students </w:t>
      </w:r>
      <w:r w:rsidRPr="00CE160D">
        <w:rPr>
          <w:rFonts w:cs="Arial"/>
        </w:rPr>
        <w:t>who</w:t>
      </w:r>
      <w:r w:rsidRPr="00CE160D">
        <w:rPr>
          <w:rFonts w:cs="Arial"/>
          <w:color w:val="000000"/>
          <w:lang w:val="en-US" w:eastAsia="en-AU"/>
        </w:rPr>
        <w:t xml:space="preserve"> meet the criteria in section 5.1.1</w:t>
      </w:r>
    </w:p>
    <w:p w14:paraId="5D347ACC"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administrative and promotional costs – $1,500 per year as described in section 5.1.2.</w:t>
      </w:r>
    </w:p>
    <w:p w14:paraId="4157C285" w14:textId="77777777" w:rsidR="009E7A24" w:rsidRDefault="009E7A24" w:rsidP="009E7A24">
      <w:pPr>
        <w:pStyle w:val="ListBullet"/>
        <w:numPr>
          <w:ilvl w:val="0"/>
          <w:numId w:val="0"/>
        </w:numPr>
        <w:spacing w:after="120"/>
        <w:rPr>
          <w:rFonts w:cs="Arial"/>
        </w:rPr>
      </w:pPr>
      <w:r>
        <w:rPr>
          <w:rFonts w:cs="Arial"/>
        </w:rPr>
        <w:t xml:space="preserve">Grantees </w:t>
      </w:r>
      <w:r w:rsidRPr="00814FF6">
        <w:rPr>
          <w:rFonts w:cs="Arial"/>
        </w:rPr>
        <w:t>must incur the expenditure on</w:t>
      </w:r>
      <w:r>
        <w:rPr>
          <w:rFonts w:cs="Arial"/>
        </w:rPr>
        <w:t xml:space="preserve"> their </w:t>
      </w:r>
      <w:r w:rsidRPr="00B87FDD">
        <w:rPr>
          <w:rFonts w:cs="Arial"/>
        </w:rPr>
        <w:t xml:space="preserve">grant activities </w:t>
      </w:r>
      <w:r w:rsidRPr="00814FF6">
        <w:rPr>
          <w:rFonts w:cs="Arial"/>
        </w:rPr>
        <w:t>between the</w:t>
      </w:r>
      <w:r>
        <w:rPr>
          <w:rFonts w:cs="Arial"/>
        </w:rPr>
        <w:t xml:space="preserve"> commencement </w:t>
      </w:r>
      <w:r w:rsidRPr="00814FF6">
        <w:rPr>
          <w:rFonts w:cs="Arial"/>
        </w:rPr>
        <w:t xml:space="preserve">date and completion date </w:t>
      </w:r>
      <w:r>
        <w:rPr>
          <w:rFonts w:cs="Arial"/>
        </w:rPr>
        <w:t xml:space="preserve">of their </w:t>
      </w:r>
      <w:r w:rsidRPr="00814FF6">
        <w:rPr>
          <w:rFonts w:cs="Arial"/>
        </w:rPr>
        <w:t>grant agreement for it to be eligible.</w:t>
      </w:r>
    </w:p>
    <w:p w14:paraId="0FB43ED7" w14:textId="15A6E08A" w:rsidR="009E7A24" w:rsidRPr="009E7A24" w:rsidRDefault="009E7A24" w:rsidP="009E7A24">
      <w:pPr>
        <w:pStyle w:val="ListBullet"/>
        <w:numPr>
          <w:ilvl w:val="0"/>
          <w:numId w:val="0"/>
        </w:numPr>
        <w:spacing w:after="120"/>
        <w:rPr>
          <w:rFonts w:cs="Arial"/>
        </w:rPr>
      </w:pPr>
      <w:r w:rsidRPr="00814FF6">
        <w:rPr>
          <w:rFonts w:cs="Arial"/>
        </w:rPr>
        <w:t xml:space="preserve">We may update the guidelines on eligible and ineligible expenditure from time to time. If your application is successful, the version in place when you submitted your application applies to your </w:t>
      </w:r>
      <w:r w:rsidRPr="00B87FDD">
        <w:rPr>
          <w:rFonts w:cs="Arial"/>
        </w:rPr>
        <w:t>grant activity</w:t>
      </w:r>
      <w:r>
        <w:rPr>
          <w:rFonts w:cs="Arial"/>
        </w:rPr>
        <w:t>.</w:t>
      </w:r>
    </w:p>
    <w:p w14:paraId="4D9B9E5D" w14:textId="6DF24108" w:rsidR="00BE2F53" w:rsidRPr="00747B26" w:rsidRDefault="009E7A24" w:rsidP="009E7A24">
      <w:pPr>
        <w:pStyle w:val="Heading3"/>
      </w:pPr>
      <w:bookmarkStart w:id="68" w:name="_Toc494290504"/>
      <w:bookmarkStart w:id="69" w:name="_Toc494290505"/>
      <w:bookmarkStart w:id="70" w:name="_Toc494290506"/>
      <w:bookmarkStart w:id="71" w:name="_Toc494290507"/>
      <w:bookmarkStart w:id="72" w:name="_Toc494290508"/>
      <w:bookmarkStart w:id="73" w:name="_Toc494290509"/>
      <w:bookmarkStart w:id="74" w:name="_Toc494290510"/>
      <w:bookmarkStart w:id="75" w:name="_Toc494290511"/>
      <w:bookmarkStart w:id="76" w:name="_Toc70339183"/>
      <w:bookmarkEnd w:id="67"/>
      <w:bookmarkEnd w:id="68"/>
      <w:bookmarkEnd w:id="69"/>
      <w:bookmarkEnd w:id="70"/>
      <w:bookmarkEnd w:id="71"/>
      <w:bookmarkEnd w:id="72"/>
      <w:bookmarkEnd w:id="73"/>
      <w:bookmarkEnd w:id="74"/>
      <w:bookmarkEnd w:id="75"/>
      <w:r>
        <w:lastRenderedPageBreak/>
        <w:t>Payment of scholarship funds to scholarship students</w:t>
      </w:r>
      <w:bookmarkEnd w:id="76"/>
    </w:p>
    <w:p w14:paraId="6CC5A3F0" w14:textId="4A938A2D" w:rsidR="009E7A24" w:rsidRPr="00E96462" w:rsidRDefault="009E7A24" w:rsidP="009E7A24">
      <w:pPr>
        <w:rPr>
          <w:rFonts w:cs="Arial"/>
        </w:rPr>
      </w:pPr>
      <w:r w:rsidRPr="00E96462">
        <w:rPr>
          <w:rFonts w:cs="Arial"/>
        </w:rPr>
        <w:t xml:space="preserve">Grantees must pay the scholarship funds of $7,500 per </w:t>
      </w:r>
      <w:r w:rsidR="00972AA0" w:rsidRPr="00E96462">
        <w:rPr>
          <w:rFonts w:cs="Arial"/>
        </w:rPr>
        <w:t>half-year</w:t>
      </w:r>
      <w:r w:rsidRPr="00E96462">
        <w:rPr>
          <w:rFonts w:cs="Arial"/>
        </w:rPr>
        <w:t xml:space="preserve"> period directly to each scholarship student, as long as the student continues to meet the criteria in section 5.1.1. </w:t>
      </w:r>
    </w:p>
    <w:p w14:paraId="752F22D9" w14:textId="5F8AE9A8" w:rsidR="009E7A24" w:rsidRPr="00E96462" w:rsidRDefault="009E7A24" w:rsidP="009E7A24">
      <w:pPr>
        <w:rPr>
          <w:rFonts w:cs="Arial"/>
        </w:rPr>
      </w:pPr>
      <w:r w:rsidRPr="00E96462">
        <w:rPr>
          <w:rFonts w:cs="Arial"/>
        </w:rPr>
        <w:t xml:space="preserve">The first instalment of scholarship funds must be paid to the scholarship student within one week of the student census date or within </w:t>
      </w:r>
      <w:r w:rsidR="00EB4648">
        <w:rPr>
          <w:rFonts w:cs="Arial"/>
        </w:rPr>
        <w:t>6</w:t>
      </w:r>
      <w:r w:rsidRPr="00E96462">
        <w:rPr>
          <w:rFonts w:cs="Arial"/>
        </w:rPr>
        <w:t xml:space="preserve"> weeks </w:t>
      </w:r>
      <w:r w:rsidR="00B91264">
        <w:rPr>
          <w:rFonts w:cs="Arial"/>
        </w:rPr>
        <w:t>after</w:t>
      </w:r>
      <w:r w:rsidRPr="00E96462">
        <w:rPr>
          <w:rFonts w:cs="Arial"/>
        </w:rPr>
        <w:t xml:space="preserve"> the student commenc</w:t>
      </w:r>
      <w:r w:rsidR="00B91264">
        <w:rPr>
          <w:rFonts w:cs="Arial"/>
        </w:rPr>
        <w:t>es</w:t>
      </w:r>
      <w:r w:rsidRPr="00E96462">
        <w:rPr>
          <w:rFonts w:cs="Arial"/>
        </w:rPr>
        <w:t xml:space="preserve"> their study program, whichever is sooner. The second instalment must be paid to the student no later than </w:t>
      </w:r>
      <w:r w:rsidR="00EB4648">
        <w:rPr>
          <w:rFonts w:cs="Arial"/>
        </w:rPr>
        <w:t>6</w:t>
      </w:r>
      <w:r w:rsidRPr="00E96462">
        <w:rPr>
          <w:rFonts w:cs="Arial"/>
        </w:rPr>
        <w:t xml:space="preserve"> months from the payment of the first instalment. Where a scholarship student is to be supported for multiple years, grantees must continue to provide scholarship funds in </w:t>
      </w:r>
      <w:r w:rsidR="00EB4648">
        <w:rPr>
          <w:rFonts w:cs="Arial"/>
        </w:rPr>
        <w:t>6</w:t>
      </w:r>
      <w:r w:rsidRPr="00E96462">
        <w:rPr>
          <w:rFonts w:cs="Arial"/>
        </w:rPr>
        <w:t xml:space="preserve">-monthly instalments. </w:t>
      </w:r>
    </w:p>
    <w:p w14:paraId="2C58D7FE" w14:textId="77777777" w:rsidR="009E7A24" w:rsidRPr="00E96462" w:rsidRDefault="009E7A24" w:rsidP="009E7A24">
      <w:pPr>
        <w:rPr>
          <w:rFonts w:cs="Arial"/>
        </w:rPr>
      </w:pPr>
      <w:r w:rsidRPr="00E96462">
        <w:t>Scholarship funds must be spent entirely on scholarships and cannot be used for any other purpose.</w:t>
      </w:r>
      <w:r w:rsidRPr="00E96462">
        <w:rPr>
          <w:rFonts w:cs="Arial"/>
        </w:rPr>
        <w:t xml:space="preserve"> For the removal of doubt, grantees are not permitted to keep scholarship funds themselves to offset tuition costs. Similarly, grantees are not permitted to offer scholarships subject to any type of payment by scholarship students of scholarship funds to the grantee.</w:t>
      </w:r>
    </w:p>
    <w:p w14:paraId="6762FA2C" w14:textId="77777777" w:rsidR="009E7A24" w:rsidRPr="00E96462" w:rsidRDefault="009E7A24" w:rsidP="009E7A24">
      <w:pPr>
        <w:rPr>
          <w:rFonts w:cs="Arial"/>
        </w:rPr>
      </w:pPr>
      <w:r w:rsidRPr="00E96462">
        <w:rPr>
          <w:rFonts w:cs="Arial"/>
        </w:rPr>
        <w:t>If at any time a scholarship student is found to no longer meet the criteria in section 5.1.1, payments of scholarship funds to the student must cease.</w:t>
      </w:r>
    </w:p>
    <w:p w14:paraId="3ECEA0D6" w14:textId="1C950666" w:rsidR="00BE2F53" w:rsidRPr="00CE3326" w:rsidRDefault="009E7A24" w:rsidP="00BE2F53">
      <w:pPr>
        <w:rPr>
          <w:rFonts w:cs="Arial"/>
        </w:rPr>
      </w:pPr>
      <w:r w:rsidRPr="00E96462">
        <w:rPr>
          <w:rFonts w:cs="Arial"/>
        </w:rPr>
        <w:t>Grantees are not permitted to recover scholarship funding from a scholarship student who has withdrawn from their course.</w:t>
      </w:r>
    </w:p>
    <w:p w14:paraId="1004E703" w14:textId="6F5C3F99" w:rsidR="00BE2F53" w:rsidRPr="00FD47D5" w:rsidRDefault="009E7A24" w:rsidP="009E7A24">
      <w:pPr>
        <w:pStyle w:val="Heading4"/>
      </w:pPr>
      <w:bookmarkStart w:id="77" w:name="_Toc70339184"/>
      <w:bookmarkStart w:id="78" w:name="_Toc164844283"/>
      <w:bookmarkStart w:id="79" w:name="_Toc383003272"/>
      <w:bookmarkEnd w:id="50"/>
      <w:bookmarkEnd w:id="51"/>
      <w:r>
        <w:t>Reallocation of scholarship funds</w:t>
      </w:r>
      <w:bookmarkEnd w:id="77"/>
    </w:p>
    <w:p w14:paraId="0914DC32" w14:textId="77777777" w:rsidR="009E7A24" w:rsidRPr="001D53AE" w:rsidRDefault="009E7A24" w:rsidP="009E7A24">
      <w:pPr>
        <w:rPr>
          <w:rFonts w:cs="Arial"/>
        </w:rPr>
      </w:pPr>
      <w:r>
        <w:rPr>
          <w:rFonts w:cs="Arial"/>
        </w:rPr>
        <w:t xml:space="preserve">Grantees </w:t>
      </w:r>
      <w:r w:rsidRPr="001D53AE">
        <w:rPr>
          <w:rFonts w:cs="Arial"/>
        </w:rPr>
        <w:t xml:space="preserve">can reallocate any future funding associated with a </w:t>
      </w:r>
      <w:r>
        <w:rPr>
          <w:rFonts w:cs="Arial"/>
        </w:rPr>
        <w:t xml:space="preserve">former scholarship </w:t>
      </w:r>
      <w:r w:rsidRPr="001D53AE">
        <w:rPr>
          <w:rFonts w:cs="Arial"/>
        </w:rPr>
        <w:t xml:space="preserve">student who </w:t>
      </w:r>
      <w:r>
        <w:rPr>
          <w:rFonts w:cs="Arial"/>
        </w:rPr>
        <w:t xml:space="preserve">no longer meets the criteria in section 5.1.1 </w:t>
      </w:r>
      <w:r w:rsidRPr="001D53AE">
        <w:rPr>
          <w:rFonts w:cs="Arial"/>
        </w:rPr>
        <w:t>to a different</w:t>
      </w:r>
      <w:r>
        <w:rPr>
          <w:rFonts w:cs="Arial"/>
        </w:rPr>
        <w:t xml:space="preserve"> scholarship </w:t>
      </w:r>
      <w:r w:rsidRPr="001D53AE">
        <w:rPr>
          <w:rFonts w:cs="Arial"/>
        </w:rPr>
        <w:t xml:space="preserve">student who </w:t>
      </w:r>
      <w:r>
        <w:rPr>
          <w:rFonts w:cs="Arial"/>
        </w:rPr>
        <w:t xml:space="preserve">does meet the criteria in section 5.1.1, including </w:t>
      </w:r>
      <w:r w:rsidRPr="001D53AE">
        <w:rPr>
          <w:rFonts w:cs="Arial"/>
        </w:rPr>
        <w:t>commenc</w:t>
      </w:r>
      <w:r>
        <w:rPr>
          <w:rFonts w:cs="Arial"/>
        </w:rPr>
        <w:t>ing</w:t>
      </w:r>
      <w:r w:rsidRPr="001D53AE">
        <w:rPr>
          <w:rFonts w:cs="Arial"/>
        </w:rPr>
        <w:t xml:space="preserve"> a new course of study. This </w:t>
      </w:r>
      <w:r>
        <w:rPr>
          <w:rFonts w:cs="Arial"/>
        </w:rPr>
        <w:t xml:space="preserve">can </w:t>
      </w:r>
      <w:r w:rsidRPr="001D53AE">
        <w:rPr>
          <w:rFonts w:cs="Arial"/>
        </w:rPr>
        <w:t xml:space="preserve">include reallocating </w:t>
      </w:r>
      <w:r>
        <w:rPr>
          <w:rFonts w:cs="Arial"/>
        </w:rPr>
        <w:t xml:space="preserve">scholarship funds </w:t>
      </w:r>
      <w:r w:rsidRPr="001D53AE">
        <w:rPr>
          <w:rFonts w:cs="Arial"/>
        </w:rPr>
        <w:t>between consortium members</w:t>
      </w:r>
      <w:r>
        <w:rPr>
          <w:rFonts w:cs="Arial"/>
        </w:rPr>
        <w:t xml:space="preserve">. </w:t>
      </w:r>
    </w:p>
    <w:p w14:paraId="4DB2DDF4" w14:textId="520AB3A6" w:rsidR="00BE2F53" w:rsidRDefault="009E7A24" w:rsidP="009E7A24">
      <w:pPr>
        <w:pStyle w:val="Heading3"/>
      </w:pPr>
      <w:bookmarkStart w:id="80" w:name="_Toc525295534"/>
      <w:bookmarkStart w:id="81" w:name="_Toc525552132"/>
      <w:bookmarkStart w:id="82" w:name="_Toc525722832"/>
      <w:bookmarkStart w:id="83" w:name="_Toc70339185"/>
      <w:bookmarkEnd w:id="80"/>
      <w:bookmarkEnd w:id="81"/>
      <w:bookmarkEnd w:id="82"/>
      <w:r>
        <w:t>What the grant money cannot be used for</w:t>
      </w:r>
      <w:bookmarkEnd w:id="83"/>
    </w:p>
    <w:p w14:paraId="24D942E6" w14:textId="77777777" w:rsidR="009E7A24" w:rsidRDefault="009E7A24" w:rsidP="009E7A24">
      <w:pPr>
        <w:rPr>
          <w:rFonts w:cs="Arial"/>
        </w:rPr>
      </w:pPr>
      <w:r>
        <w:rPr>
          <w:rFonts w:cs="Arial"/>
        </w:rPr>
        <w:t>Grantees</w:t>
      </w:r>
      <w:r w:rsidRPr="001D53AE">
        <w:rPr>
          <w:rFonts w:cs="Arial"/>
        </w:rPr>
        <w:t xml:space="preserve"> cannot use the grant </w:t>
      </w:r>
      <w:r>
        <w:rPr>
          <w:rFonts w:cs="Arial"/>
        </w:rPr>
        <w:t xml:space="preserve">money </w:t>
      </w:r>
      <w:r w:rsidRPr="001D53AE">
        <w:rPr>
          <w:rFonts w:cs="Arial"/>
        </w:rPr>
        <w:t>for the following activities:</w:t>
      </w:r>
    </w:p>
    <w:p w14:paraId="3DE833F1"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supporting students studying more than one third of the units (or equivalent) of a higher education or VET course by online or distance learning</w:t>
      </w:r>
    </w:p>
    <w:p w14:paraId="101D7BD8"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purchase of land</w:t>
      </w:r>
    </w:p>
    <w:p w14:paraId="5624D865"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major capital expenditure</w:t>
      </w:r>
    </w:p>
    <w:p w14:paraId="5E8E8D1B"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covering retrospective costs</w:t>
      </w:r>
    </w:p>
    <w:p w14:paraId="1DC82CA9"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costs incurred in the preparation of a grant application or related documentation</w:t>
      </w:r>
    </w:p>
    <w:p w14:paraId="23661FCB" w14:textId="77777777" w:rsidR="009E7A24" w:rsidRPr="00CE3326" w:rsidRDefault="009E7A24" w:rsidP="009E7A24">
      <w:pPr>
        <w:pStyle w:val="ListParagraph"/>
        <w:numPr>
          <w:ilvl w:val="0"/>
          <w:numId w:val="22"/>
        </w:numPr>
        <w:rPr>
          <w:rFonts w:cs="Arial"/>
        </w:rPr>
      </w:pPr>
      <w:r w:rsidRPr="0012333F">
        <w:rPr>
          <w:rFonts w:cs="Arial"/>
          <w:lang w:val="en-US" w:eastAsia="en-AU"/>
        </w:rPr>
        <w:t xml:space="preserve">costs for </w:t>
      </w:r>
      <w:r w:rsidRPr="00010DAC">
        <w:rPr>
          <w:rFonts w:cs="Arial"/>
          <w:lang w:val="en-US" w:eastAsia="en-AU"/>
        </w:rPr>
        <w:t>staff</w:t>
      </w:r>
    </w:p>
    <w:p w14:paraId="1FDE84C4" w14:textId="77777777" w:rsidR="009E7A24" w:rsidRPr="00CE160D" w:rsidRDefault="009E7A24" w:rsidP="009E7A24">
      <w:pPr>
        <w:pStyle w:val="ListParagraph"/>
        <w:numPr>
          <w:ilvl w:val="0"/>
          <w:numId w:val="22"/>
        </w:numPr>
        <w:rPr>
          <w:rFonts w:cs="Arial"/>
        </w:rPr>
      </w:pPr>
      <w:r w:rsidRPr="00BF4685">
        <w:rPr>
          <w:rFonts w:cs="Arial"/>
          <w:lang w:val="en-US" w:eastAsia="en-AU"/>
        </w:rPr>
        <w:t xml:space="preserve">administrative costs outside </w:t>
      </w:r>
      <w:r w:rsidRPr="00CE160D">
        <w:rPr>
          <w:rFonts w:cs="Arial"/>
          <w:color w:val="000000"/>
          <w:lang w:val="en-US" w:eastAsia="en-AU"/>
        </w:rPr>
        <w:t>Australia</w:t>
      </w:r>
    </w:p>
    <w:p w14:paraId="36981AC3"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subsidy of general ongoing administration of an organisation such as electricity, phone and rent</w:t>
      </w:r>
    </w:p>
    <w:p w14:paraId="0447703A"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major construction/capital works</w:t>
      </w:r>
    </w:p>
    <w:p w14:paraId="43A91C30"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international travel</w:t>
      </w:r>
    </w:p>
    <w:p w14:paraId="49AB4357"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activities for which other Commonwealth, state, territory or local government bodies have primary responsibility</w:t>
      </w:r>
    </w:p>
    <w:p w14:paraId="4A433BA5" w14:textId="77777777" w:rsidR="009E7A24" w:rsidRPr="00CE160D" w:rsidRDefault="009E7A24" w:rsidP="009E7A24">
      <w:pPr>
        <w:pStyle w:val="ListParagraph"/>
        <w:numPr>
          <w:ilvl w:val="0"/>
          <w:numId w:val="22"/>
        </w:numPr>
        <w:rPr>
          <w:rFonts w:cs="Arial"/>
        </w:rPr>
      </w:pPr>
      <w:r w:rsidRPr="00CE160D">
        <w:rPr>
          <w:rFonts w:cs="Arial"/>
          <w:color w:val="000000"/>
          <w:lang w:val="en-US" w:eastAsia="en-AU"/>
        </w:rPr>
        <w:t>costs associated with the establishment or management of a consortia agreement.</w:t>
      </w:r>
    </w:p>
    <w:p w14:paraId="1053F705" w14:textId="77777777" w:rsidR="009E7A24" w:rsidRPr="00CE3326" w:rsidRDefault="009E7A24" w:rsidP="009E7A24">
      <w:pPr>
        <w:pStyle w:val="ListBullet"/>
        <w:numPr>
          <w:ilvl w:val="0"/>
          <w:numId w:val="0"/>
        </w:numPr>
        <w:spacing w:after="120"/>
        <w:rPr>
          <w:sz w:val="32"/>
        </w:rPr>
      </w:pPr>
      <w:r w:rsidRPr="00814FF6">
        <w:rPr>
          <w:rFonts w:cs="Arial"/>
        </w:rPr>
        <w:t xml:space="preserve">We cannot provide a grant if you receive funding from another government source for the same </w:t>
      </w:r>
      <w:r w:rsidRPr="00010DAC">
        <w:rPr>
          <w:rFonts w:cs="Arial"/>
        </w:rPr>
        <w:t>purpose.</w:t>
      </w:r>
    </w:p>
    <w:p w14:paraId="553872DA" w14:textId="4A8BCB89" w:rsidR="00BE2F53" w:rsidRDefault="009E7A24" w:rsidP="0092419E">
      <w:pPr>
        <w:pStyle w:val="Heading2"/>
        <w:keepLines/>
      </w:pPr>
      <w:bookmarkStart w:id="84" w:name="_Toc70339186"/>
      <w:r>
        <w:lastRenderedPageBreak/>
        <w:t>The assessment criteria</w:t>
      </w:r>
      <w:bookmarkEnd w:id="84"/>
    </w:p>
    <w:p w14:paraId="72DA89F4" w14:textId="77777777" w:rsidR="009E7A24" w:rsidRPr="00E958D4" w:rsidRDefault="009E7A24" w:rsidP="0092419E">
      <w:pPr>
        <w:keepNext/>
        <w:keepLines/>
        <w:rPr>
          <w:rFonts w:cs="Arial"/>
        </w:rPr>
      </w:pPr>
      <w:r w:rsidRPr="00E958D4">
        <w:rPr>
          <w:rFonts w:cs="Arial"/>
        </w:rPr>
        <w:t>You must</w:t>
      </w:r>
      <w:r>
        <w:rPr>
          <w:rFonts w:cs="Arial"/>
        </w:rPr>
        <w:t xml:space="preserve"> respond to </w:t>
      </w:r>
      <w:r w:rsidRPr="00E958D4">
        <w:rPr>
          <w:rFonts w:cs="Arial"/>
        </w:rPr>
        <w:t>all of the following assessment criteria in</w:t>
      </w:r>
      <w:r>
        <w:rPr>
          <w:rFonts w:cs="Arial"/>
        </w:rPr>
        <w:t xml:space="preserve"> your </w:t>
      </w:r>
      <w:r w:rsidRPr="00E958D4">
        <w:rPr>
          <w:rFonts w:cs="Arial"/>
        </w:rPr>
        <w:t xml:space="preserve">application. </w:t>
      </w:r>
    </w:p>
    <w:p w14:paraId="44EB3E77" w14:textId="56169828" w:rsidR="009E7A24" w:rsidRDefault="009E7A24" w:rsidP="0092419E">
      <w:pPr>
        <w:keepNext/>
        <w:keepLines/>
        <w:rPr>
          <w:rFonts w:cs="Arial"/>
        </w:rPr>
      </w:pPr>
      <w:r w:rsidRPr="00E958D4">
        <w:rPr>
          <w:rFonts w:cs="Arial"/>
        </w:rPr>
        <w:t>The application form</w:t>
      </w:r>
      <w:r>
        <w:rPr>
          <w:rFonts w:cs="Arial"/>
        </w:rPr>
        <w:t xml:space="preserve"> has a </w:t>
      </w:r>
      <w:r w:rsidRPr="00E958D4">
        <w:rPr>
          <w:rFonts w:cs="Arial"/>
        </w:rPr>
        <w:t xml:space="preserve">character limit </w:t>
      </w:r>
      <w:r>
        <w:rPr>
          <w:rFonts w:cs="Arial"/>
        </w:rPr>
        <w:t>of</w:t>
      </w:r>
      <w:r w:rsidRPr="00E958D4">
        <w:rPr>
          <w:rFonts w:cs="Arial"/>
        </w:rPr>
        <w:t xml:space="preserve"> 3</w:t>
      </w:r>
      <w:r w:rsidR="00EB4648">
        <w:rPr>
          <w:rFonts w:cs="Arial"/>
        </w:rPr>
        <w:t>,</w:t>
      </w:r>
      <w:r w:rsidRPr="00E958D4">
        <w:rPr>
          <w:rFonts w:cs="Arial"/>
        </w:rPr>
        <w:t>000 characters (approx</w:t>
      </w:r>
      <w:r w:rsidR="006F3637">
        <w:rPr>
          <w:rFonts w:cs="Arial"/>
        </w:rPr>
        <w:t>imately</w:t>
      </w:r>
      <w:r w:rsidRPr="00E958D4">
        <w:rPr>
          <w:rFonts w:cs="Arial"/>
        </w:rPr>
        <w:t xml:space="preserve"> 500 words) </w:t>
      </w:r>
      <w:r w:rsidR="006F3637" w:rsidRPr="00E958D4">
        <w:rPr>
          <w:rFonts w:cs="Arial"/>
        </w:rPr>
        <w:t>per</w:t>
      </w:r>
      <w:r w:rsidR="006F3637">
        <w:rPr>
          <w:rFonts w:cs="Arial"/>
        </w:rPr>
        <w:t> </w:t>
      </w:r>
      <w:r w:rsidRPr="00E958D4">
        <w:rPr>
          <w:rFonts w:cs="Arial"/>
        </w:rPr>
        <w:t>criterion. The application form will not accept characters beyond this limit. Please note</w:t>
      </w:r>
      <w:r>
        <w:rPr>
          <w:rFonts w:cs="Arial"/>
        </w:rPr>
        <w:t xml:space="preserve"> that</w:t>
      </w:r>
      <w:r w:rsidRPr="00E958D4">
        <w:rPr>
          <w:rFonts w:cs="Arial"/>
        </w:rPr>
        <w:t xml:space="preserve"> spaces are included in the character limit.</w:t>
      </w:r>
    </w:p>
    <w:p w14:paraId="15898980" w14:textId="27335EF6" w:rsidR="009E7A24" w:rsidRPr="0012333F" w:rsidRDefault="009E7A24" w:rsidP="00010DAC">
      <w:pPr>
        <w:rPr>
          <w:b/>
          <w:sz w:val="22"/>
          <w:szCs w:val="22"/>
        </w:rPr>
      </w:pPr>
      <w:r w:rsidRPr="0012333F">
        <w:rPr>
          <w:b/>
          <w:sz w:val="22"/>
          <w:szCs w:val="22"/>
        </w:rPr>
        <w:t xml:space="preserve">Criterion 1 </w:t>
      </w:r>
      <w:r w:rsidR="00010DAC" w:rsidRPr="00787191">
        <w:rPr>
          <w:b/>
        </w:rPr>
        <w:t>–</w:t>
      </w:r>
      <w:r w:rsidR="00E53C83" w:rsidRPr="0012333F">
        <w:rPr>
          <w:b/>
          <w:sz w:val="22"/>
          <w:szCs w:val="22"/>
        </w:rPr>
        <w:t xml:space="preserve"> Strategic priorities (25% weighting)</w:t>
      </w:r>
    </w:p>
    <w:p w14:paraId="586CA95F" w14:textId="77DD2046" w:rsidR="009E7A24" w:rsidRPr="0012333F" w:rsidRDefault="009E7A24" w:rsidP="00305A57">
      <w:pPr>
        <w:tabs>
          <w:tab w:val="left" w:pos="426"/>
        </w:tabs>
        <w:rPr>
          <w:rFonts w:cs="Arial"/>
          <w:iCs/>
        </w:rPr>
      </w:pPr>
      <w:r w:rsidRPr="0012333F">
        <w:rPr>
          <w:rFonts w:cs="Arial"/>
          <w:iCs/>
        </w:rPr>
        <w:t xml:space="preserve">Describe how delivering Destination Australia scholarships will contribute to achieving your </w:t>
      </w:r>
      <w:r w:rsidR="0012333F">
        <w:rPr>
          <w:rFonts w:cs="Arial"/>
          <w:iCs/>
        </w:rPr>
        <w:t xml:space="preserve">provider’s </w:t>
      </w:r>
      <w:r w:rsidRPr="0012333F">
        <w:rPr>
          <w:rFonts w:cs="Arial"/>
          <w:iCs/>
        </w:rPr>
        <w:t>strategic priorities.</w:t>
      </w:r>
    </w:p>
    <w:p w14:paraId="5BAA925A" w14:textId="77777777" w:rsidR="009E7A24" w:rsidRPr="0012333F" w:rsidRDefault="009E7A24" w:rsidP="00CE3326">
      <w:pPr>
        <w:keepNext/>
        <w:keepLines/>
        <w:tabs>
          <w:tab w:val="left" w:pos="426"/>
        </w:tabs>
        <w:rPr>
          <w:rFonts w:cs="Arial"/>
          <w:iCs/>
        </w:rPr>
      </w:pPr>
      <w:r w:rsidRPr="0012333F">
        <w:rPr>
          <w:rFonts w:cs="Arial"/>
          <w:iCs/>
        </w:rPr>
        <w:t>When addressing the criterion, strong applications will describe:</w:t>
      </w:r>
    </w:p>
    <w:p w14:paraId="39BD75AA" w14:textId="25E31A99" w:rsidR="009E7A24" w:rsidRPr="0012333F" w:rsidRDefault="009E7A24" w:rsidP="00CE3326">
      <w:pPr>
        <w:pStyle w:val="ListParagraph"/>
        <w:keepNext/>
        <w:keepLines/>
        <w:numPr>
          <w:ilvl w:val="0"/>
          <w:numId w:val="22"/>
        </w:numPr>
        <w:tabs>
          <w:tab w:val="left" w:pos="426"/>
        </w:tabs>
        <w:rPr>
          <w:rFonts w:cs="Arial"/>
          <w:iCs/>
        </w:rPr>
      </w:pPr>
      <w:r w:rsidRPr="0012333F">
        <w:rPr>
          <w:rFonts w:cs="Arial"/>
          <w:iCs/>
        </w:rPr>
        <w:t>how scholarship students completing their courses at your regional campus will contribute to achieving your strategic priorities, with a focus on detail and value-add beyond your institution’s brand awareness</w:t>
      </w:r>
    </w:p>
    <w:p w14:paraId="3457D4F9" w14:textId="42DDA62A" w:rsidR="009E7A24" w:rsidRPr="0012333F" w:rsidRDefault="009E7A24" w:rsidP="00CE3326">
      <w:pPr>
        <w:pStyle w:val="ListParagraph"/>
        <w:keepNext/>
        <w:keepLines/>
        <w:numPr>
          <w:ilvl w:val="0"/>
          <w:numId w:val="22"/>
        </w:numPr>
        <w:tabs>
          <w:tab w:val="left" w:pos="426"/>
        </w:tabs>
        <w:rPr>
          <w:rFonts w:cs="Arial"/>
          <w:iCs/>
        </w:rPr>
      </w:pPr>
      <w:r w:rsidRPr="0012333F">
        <w:rPr>
          <w:rFonts w:cs="Arial"/>
          <w:iCs/>
        </w:rPr>
        <w:t>the process you will use to select students who meet the criteria in section 5.1.1 to receive scholarsh</w:t>
      </w:r>
      <w:r w:rsidR="0003693E" w:rsidRPr="0012333F">
        <w:rPr>
          <w:rFonts w:cs="Arial"/>
          <w:iCs/>
        </w:rPr>
        <w:t>ips and requirements under 5.3</w:t>
      </w:r>
    </w:p>
    <w:p w14:paraId="2892229C" w14:textId="1238EDE3" w:rsidR="009E7A24" w:rsidRPr="0012333F" w:rsidRDefault="009E7A24" w:rsidP="00CE3326">
      <w:pPr>
        <w:pStyle w:val="ListParagraph"/>
        <w:keepNext/>
        <w:keepLines/>
        <w:numPr>
          <w:ilvl w:val="0"/>
          <w:numId w:val="22"/>
        </w:numPr>
        <w:tabs>
          <w:tab w:val="left" w:pos="426"/>
        </w:tabs>
        <w:rPr>
          <w:rFonts w:cs="Arial"/>
          <w:iCs/>
        </w:rPr>
      </w:pPr>
      <w:r w:rsidRPr="0012333F">
        <w:rPr>
          <w:rFonts w:cs="Arial"/>
          <w:iCs/>
        </w:rPr>
        <w:t>any additional characteristics you intend to require of scholarship students (</w:t>
      </w:r>
      <w:r w:rsidR="00010DAC">
        <w:rPr>
          <w:rFonts w:cs="Arial"/>
          <w:iCs/>
        </w:rPr>
        <w:t>for example,</w:t>
      </w:r>
      <w:r w:rsidRPr="0012333F">
        <w:rPr>
          <w:rFonts w:cs="Arial"/>
          <w:iCs/>
        </w:rPr>
        <w:t xml:space="preserve"> domestic students, international students, demonstrated financial need, high levels of academic achievement) or the course they study (</w:t>
      </w:r>
      <w:r w:rsidR="00010DAC">
        <w:rPr>
          <w:rFonts w:cs="Arial"/>
          <w:iCs/>
        </w:rPr>
        <w:t>for example,</w:t>
      </w:r>
      <w:r w:rsidRPr="0012333F">
        <w:rPr>
          <w:rFonts w:cs="Arial"/>
          <w:iCs/>
        </w:rPr>
        <w:t xml:space="preserve"> a particular Australian Standard Classification of Education field of education), skills shortages in your region or state/territory.</w:t>
      </w:r>
    </w:p>
    <w:p w14:paraId="09467F76" w14:textId="05805F0E" w:rsidR="009E7A24" w:rsidRPr="0012333F" w:rsidRDefault="009E7A24" w:rsidP="009E7A24">
      <w:pPr>
        <w:rPr>
          <w:b/>
          <w:sz w:val="22"/>
          <w:szCs w:val="22"/>
          <w:highlight w:val="yellow"/>
        </w:rPr>
      </w:pPr>
      <w:r w:rsidRPr="0012333F">
        <w:rPr>
          <w:b/>
          <w:sz w:val="22"/>
          <w:szCs w:val="22"/>
        </w:rPr>
        <w:t>Criterion 2</w:t>
      </w:r>
      <w:r w:rsidR="00E53C83" w:rsidRPr="0012333F">
        <w:rPr>
          <w:b/>
          <w:sz w:val="22"/>
          <w:szCs w:val="22"/>
        </w:rPr>
        <w:t xml:space="preserve"> – Benefits to the region </w:t>
      </w:r>
      <w:r w:rsidRPr="0012333F">
        <w:rPr>
          <w:b/>
          <w:sz w:val="22"/>
          <w:szCs w:val="22"/>
        </w:rPr>
        <w:t>(25% weighting)</w:t>
      </w:r>
    </w:p>
    <w:p w14:paraId="70947B9A" w14:textId="77777777" w:rsidR="009E7A24" w:rsidRPr="0012333F" w:rsidRDefault="009E7A24" w:rsidP="009E7A24">
      <w:pPr>
        <w:rPr>
          <w:rFonts w:cs="Arial"/>
          <w:iCs/>
        </w:rPr>
      </w:pPr>
      <w:r w:rsidRPr="0012333F">
        <w:rPr>
          <w:rFonts w:cs="Arial"/>
          <w:iCs/>
        </w:rPr>
        <w:t>Describe how receiving Destination Australia scholarship funding will:</w:t>
      </w:r>
    </w:p>
    <w:p w14:paraId="0B56A375" w14:textId="135EAD87" w:rsidR="009E7A24" w:rsidRPr="0012333F" w:rsidRDefault="009E7A24" w:rsidP="00386372">
      <w:pPr>
        <w:pStyle w:val="ListParagraph"/>
        <w:numPr>
          <w:ilvl w:val="0"/>
          <w:numId w:val="22"/>
        </w:numPr>
        <w:rPr>
          <w:rFonts w:cs="Arial"/>
          <w:iCs/>
        </w:rPr>
      </w:pPr>
      <w:r w:rsidRPr="0012333F">
        <w:rPr>
          <w:rFonts w:cs="Arial"/>
          <w:iCs/>
        </w:rPr>
        <w:t>facilitate growth in the number of enrolled students at your regional campus</w:t>
      </w:r>
    </w:p>
    <w:p w14:paraId="15C9712F" w14:textId="77777777" w:rsidR="009E7A24" w:rsidRPr="0012333F" w:rsidRDefault="009E7A24" w:rsidP="009E7A24">
      <w:pPr>
        <w:pStyle w:val="ListParagraph"/>
        <w:numPr>
          <w:ilvl w:val="0"/>
          <w:numId w:val="22"/>
        </w:numPr>
        <w:rPr>
          <w:rFonts w:cs="Arial"/>
          <w:iCs/>
        </w:rPr>
      </w:pPr>
      <w:r w:rsidRPr="0012333F">
        <w:rPr>
          <w:rFonts w:cs="Arial"/>
          <w:iCs/>
        </w:rPr>
        <w:t>benefit your regional community.</w:t>
      </w:r>
    </w:p>
    <w:p w14:paraId="6C07DBF5" w14:textId="77777777" w:rsidR="009E7A24" w:rsidRPr="0012333F" w:rsidRDefault="009E7A24" w:rsidP="009E7A24">
      <w:pPr>
        <w:rPr>
          <w:rFonts w:cs="Arial"/>
          <w:iCs/>
        </w:rPr>
      </w:pPr>
      <w:r w:rsidRPr="0012333F">
        <w:rPr>
          <w:rFonts w:cs="Arial"/>
          <w:iCs/>
        </w:rPr>
        <w:t>When addressing the criterion, strong applications will describe:</w:t>
      </w:r>
    </w:p>
    <w:p w14:paraId="048E3593" w14:textId="77777777" w:rsidR="009E7A24" w:rsidRPr="00BF4685" w:rsidRDefault="009E7A24" w:rsidP="00386372">
      <w:pPr>
        <w:pStyle w:val="ListParagraph"/>
        <w:numPr>
          <w:ilvl w:val="0"/>
          <w:numId w:val="22"/>
        </w:numPr>
        <w:rPr>
          <w:rFonts w:cs="Arial"/>
          <w:iCs/>
        </w:rPr>
      </w:pPr>
      <w:r w:rsidRPr="00BF4685">
        <w:rPr>
          <w:rFonts w:cs="Arial"/>
          <w:iCs/>
        </w:rPr>
        <w:t>your plans to leverage the award of Destination Australia scholarships to work towards increased enrolments at your regional campus</w:t>
      </w:r>
    </w:p>
    <w:p w14:paraId="5EAA0DB6" w14:textId="77777777" w:rsidR="009E7A24" w:rsidRPr="00844BFA" w:rsidRDefault="009E7A24" w:rsidP="00386372">
      <w:pPr>
        <w:pStyle w:val="ListParagraph"/>
        <w:numPr>
          <w:ilvl w:val="0"/>
          <w:numId w:val="22"/>
        </w:numPr>
        <w:rPr>
          <w:rFonts w:cs="Arial"/>
          <w:iCs/>
        </w:rPr>
      </w:pPr>
      <w:r w:rsidRPr="00844BFA">
        <w:rPr>
          <w:rFonts w:cs="Arial"/>
          <w:iCs/>
        </w:rPr>
        <w:t>your links with your regional community and your plans to leverage these to maximise the benefits of Destination Australia scholarships beyond your campus</w:t>
      </w:r>
    </w:p>
    <w:p w14:paraId="3CDCD9A2" w14:textId="4B2C35E2" w:rsidR="009E7A24" w:rsidRPr="00844BFA" w:rsidRDefault="009E7A24" w:rsidP="009E7A24">
      <w:pPr>
        <w:pStyle w:val="ListParagraph"/>
        <w:numPr>
          <w:ilvl w:val="0"/>
          <w:numId w:val="22"/>
        </w:numPr>
        <w:rPr>
          <w:rFonts w:cs="Arial"/>
          <w:iCs/>
        </w:rPr>
      </w:pPr>
      <w:r w:rsidRPr="00844BFA">
        <w:rPr>
          <w:rFonts w:cs="Arial"/>
          <w:iCs/>
        </w:rPr>
        <w:t>the metrics you will use to substantiate your claims</w:t>
      </w:r>
      <w:r w:rsidR="00AD3A1E" w:rsidRPr="00844BFA">
        <w:rPr>
          <w:rFonts w:cs="Arial"/>
          <w:iCs/>
        </w:rPr>
        <w:t xml:space="preserve"> above</w:t>
      </w:r>
      <w:r w:rsidRPr="00844BFA">
        <w:rPr>
          <w:rFonts w:cs="Arial"/>
          <w:iCs/>
        </w:rPr>
        <w:t>.</w:t>
      </w:r>
    </w:p>
    <w:p w14:paraId="7F95DF82" w14:textId="73579801" w:rsidR="009E7A24" w:rsidRPr="00844BFA" w:rsidRDefault="009E7A24" w:rsidP="009E7A24">
      <w:pPr>
        <w:pStyle w:val="ListBullet"/>
        <w:numPr>
          <w:ilvl w:val="0"/>
          <w:numId w:val="0"/>
        </w:numPr>
        <w:ind w:left="360" w:hanging="360"/>
        <w:rPr>
          <w:b/>
          <w:sz w:val="22"/>
          <w:szCs w:val="22"/>
        </w:rPr>
      </w:pPr>
      <w:r w:rsidRPr="00844BFA">
        <w:rPr>
          <w:b/>
          <w:sz w:val="22"/>
          <w:szCs w:val="22"/>
        </w:rPr>
        <w:t xml:space="preserve">Criterion </w:t>
      </w:r>
      <w:r w:rsidRPr="0092419E">
        <w:rPr>
          <w:b/>
          <w:sz w:val="22"/>
          <w:szCs w:val="22"/>
        </w:rPr>
        <w:t>3</w:t>
      </w:r>
      <w:r w:rsidR="00E53C83" w:rsidRPr="00CE3326">
        <w:rPr>
          <w:sz w:val="22"/>
          <w:szCs w:val="22"/>
        </w:rPr>
        <w:t xml:space="preserve"> </w:t>
      </w:r>
      <w:r w:rsidR="00010DAC" w:rsidRPr="00010DAC">
        <w:t>–</w:t>
      </w:r>
      <w:r w:rsidR="00E53C83" w:rsidRPr="00844BFA">
        <w:rPr>
          <w:b/>
          <w:sz w:val="22"/>
          <w:szCs w:val="22"/>
        </w:rPr>
        <w:t xml:space="preserve"> Supporting scholarship students </w:t>
      </w:r>
      <w:r w:rsidRPr="00844BFA">
        <w:rPr>
          <w:b/>
          <w:sz w:val="22"/>
          <w:szCs w:val="22"/>
        </w:rPr>
        <w:t>(25% weighting)</w:t>
      </w:r>
      <w:r w:rsidR="00E53C83" w:rsidRPr="00844BFA">
        <w:rPr>
          <w:b/>
          <w:sz w:val="22"/>
          <w:szCs w:val="22"/>
        </w:rPr>
        <w:t xml:space="preserve"> </w:t>
      </w:r>
    </w:p>
    <w:p w14:paraId="33AC7F41" w14:textId="77777777" w:rsidR="009E7A24" w:rsidRPr="00844BFA" w:rsidRDefault="009E7A24" w:rsidP="009E7A24">
      <w:pPr>
        <w:rPr>
          <w:rFonts w:cs="Arial"/>
          <w:iCs/>
        </w:rPr>
      </w:pPr>
      <w:r w:rsidRPr="00844BFA">
        <w:rPr>
          <w:rFonts w:cs="Arial"/>
          <w:iCs/>
        </w:rPr>
        <w:t>Describe how you will support Destination Australia scholarship students to:</w:t>
      </w:r>
    </w:p>
    <w:p w14:paraId="7B9AB25B" w14:textId="684CEB8D" w:rsidR="009E7A24" w:rsidRPr="00844BFA" w:rsidRDefault="009E7A24" w:rsidP="00386372">
      <w:pPr>
        <w:pStyle w:val="ListParagraph"/>
        <w:numPr>
          <w:ilvl w:val="0"/>
          <w:numId w:val="22"/>
        </w:numPr>
        <w:rPr>
          <w:rFonts w:cs="Arial"/>
          <w:iCs/>
        </w:rPr>
      </w:pPr>
      <w:r w:rsidRPr="00844BFA">
        <w:rPr>
          <w:rFonts w:cs="Arial"/>
          <w:iCs/>
        </w:rPr>
        <w:t>achieve academic success and complete their course</w:t>
      </w:r>
    </w:p>
    <w:p w14:paraId="78B953C7" w14:textId="77777777" w:rsidR="009E7A24" w:rsidRPr="00844BFA" w:rsidRDefault="009E7A24" w:rsidP="009E7A24">
      <w:pPr>
        <w:pStyle w:val="ListParagraph"/>
        <w:numPr>
          <w:ilvl w:val="0"/>
          <w:numId w:val="22"/>
        </w:numPr>
        <w:rPr>
          <w:rFonts w:cs="Arial"/>
          <w:iCs/>
        </w:rPr>
      </w:pPr>
      <w:r w:rsidRPr="00844BFA">
        <w:rPr>
          <w:rFonts w:cs="Arial"/>
          <w:iCs/>
        </w:rPr>
        <w:t>become part of your regional community.</w:t>
      </w:r>
    </w:p>
    <w:p w14:paraId="78CFE9E8" w14:textId="77777777" w:rsidR="009E7A24" w:rsidRPr="00844BFA" w:rsidRDefault="009E7A24" w:rsidP="009E7A24">
      <w:pPr>
        <w:rPr>
          <w:rFonts w:cs="Arial"/>
          <w:iCs/>
        </w:rPr>
      </w:pPr>
      <w:r w:rsidRPr="00844BFA">
        <w:rPr>
          <w:rFonts w:cs="Arial"/>
          <w:iCs/>
        </w:rPr>
        <w:t>When addressing the criterion, strong applications will describe:</w:t>
      </w:r>
    </w:p>
    <w:p w14:paraId="5B4D69C8" w14:textId="14802186" w:rsidR="009E7A24" w:rsidRPr="00844BFA" w:rsidRDefault="009E7A24" w:rsidP="00386372">
      <w:pPr>
        <w:pStyle w:val="ListParagraph"/>
        <w:numPr>
          <w:ilvl w:val="0"/>
          <w:numId w:val="22"/>
        </w:numPr>
        <w:rPr>
          <w:rFonts w:cs="Arial"/>
          <w:iCs/>
        </w:rPr>
      </w:pPr>
      <w:r w:rsidRPr="00844BFA">
        <w:rPr>
          <w:rFonts w:cs="Arial"/>
          <w:iCs/>
        </w:rPr>
        <w:t>the support services you will make available to scholarship students, including any specifically designed for</w:t>
      </w:r>
      <w:r w:rsidR="0023174A">
        <w:rPr>
          <w:rFonts w:cs="Arial"/>
          <w:iCs/>
        </w:rPr>
        <w:t xml:space="preserve"> those students</w:t>
      </w:r>
      <w:r w:rsidRPr="00844BFA">
        <w:rPr>
          <w:rFonts w:cs="Arial"/>
          <w:iCs/>
        </w:rPr>
        <w:t>, and how they will support scholarship students to achieve academic success and course completion</w:t>
      </w:r>
    </w:p>
    <w:p w14:paraId="43E00B47" w14:textId="06BB0DDD" w:rsidR="009E7A24" w:rsidRPr="00844BFA" w:rsidRDefault="009E7A24" w:rsidP="00386372">
      <w:pPr>
        <w:pStyle w:val="ListParagraph"/>
        <w:numPr>
          <w:ilvl w:val="0"/>
          <w:numId w:val="22"/>
        </w:numPr>
        <w:rPr>
          <w:rFonts w:cs="Arial"/>
          <w:iCs/>
        </w:rPr>
      </w:pPr>
      <w:r w:rsidRPr="00844BFA">
        <w:rPr>
          <w:rFonts w:cs="Arial"/>
          <w:iCs/>
        </w:rPr>
        <w:t>how you will encourage scholarship students to make use of support services</w:t>
      </w:r>
    </w:p>
    <w:p w14:paraId="051D72AC" w14:textId="3176CA07" w:rsidR="009E7A24" w:rsidRPr="00844BFA" w:rsidRDefault="009E7A24" w:rsidP="00386372">
      <w:pPr>
        <w:pStyle w:val="ListParagraph"/>
        <w:numPr>
          <w:ilvl w:val="0"/>
          <w:numId w:val="22"/>
        </w:numPr>
        <w:rPr>
          <w:rFonts w:cs="Arial"/>
          <w:iCs/>
        </w:rPr>
      </w:pPr>
      <w:r w:rsidRPr="00844BFA">
        <w:rPr>
          <w:rFonts w:cs="Arial"/>
          <w:iCs/>
        </w:rPr>
        <w:t>how you facilitate engagement between</w:t>
      </w:r>
      <w:r w:rsidR="0023174A">
        <w:rPr>
          <w:rFonts w:cs="Arial"/>
          <w:iCs/>
        </w:rPr>
        <w:t xml:space="preserve"> scholarship </w:t>
      </w:r>
      <w:r w:rsidRPr="00844BFA">
        <w:rPr>
          <w:rFonts w:cs="Arial"/>
          <w:iCs/>
        </w:rPr>
        <w:t>students and your regional community</w:t>
      </w:r>
    </w:p>
    <w:p w14:paraId="55C4D5B9" w14:textId="160714D4" w:rsidR="009E7A24" w:rsidRPr="00844BFA" w:rsidRDefault="009E7A24" w:rsidP="009E7A24">
      <w:pPr>
        <w:pStyle w:val="ListParagraph"/>
        <w:numPr>
          <w:ilvl w:val="0"/>
          <w:numId w:val="22"/>
        </w:numPr>
        <w:rPr>
          <w:rFonts w:cs="Arial"/>
          <w:iCs/>
        </w:rPr>
      </w:pPr>
      <w:r w:rsidRPr="00844BFA">
        <w:rPr>
          <w:rFonts w:cs="Arial"/>
          <w:iCs/>
        </w:rPr>
        <w:t>the metrics you will use to substantiate your claims</w:t>
      </w:r>
      <w:r w:rsidR="00AD3A1E" w:rsidRPr="00844BFA">
        <w:rPr>
          <w:rFonts w:cs="Arial"/>
          <w:iCs/>
        </w:rPr>
        <w:t xml:space="preserve"> above</w:t>
      </w:r>
      <w:r w:rsidRPr="00844BFA">
        <w:rPr>
          <w:rFonts w:cs="Arial"/>
          <w:iCs/>
        </w:rPr>
        <w:t>.</w:t>
      </w:r>
    </w:p>
    <w:p w14:paraId="7B47FE9C" w14:textId="7A131EAC" w:rsidR="009E7A24" w:rsidRPr="00844BFA" w:rsidRDefault="009E7A24" w:rsidP="0092419E">
      <w:pPr>
        <w:pStyle w:val="ListBullet"/>
        <w:keepNext/>
        <w:keepLines/>
        <w:numPr>
          <w:ilvl w:val="0"/>
          <w:numId w:val="0"/>
        </w:numPr>
        <w:spacing w:before="120" w:after="40"/>
        <w:rPr>
          <w:b/>
          <w:sz w:val="22"/>
          <w:szCs w:val="22"/>
        </w:rPr>
      </w:pPr>
      <w:r w:rsidRPr="00844BFA">
        <w:rPr>
          <w:b/>
          <w:sz w:val="22"/>
          <w:szCs w:val="22"/>
        </w:rPr>
        <w:lastRenderedPageBreak/>
        <w:t>Criterion 4</w:t>
      </w:r>
      <w:r w:rsidR="00E53C83" w:rsidRPr="00844BFA">
        <w:rPr>
          <w:b/>
          <w:sz w:val="22"/>
          <w:szCs w:val="22"/>
        </w:rPr>
        <w:t xml:space="preserve"> – Administering and promoting Destination Australia scholarships </w:t>
      </w:r>
      <w:r w:rsidRPr="00844BFA">
        <w:rPr>
          <w:b/>
          <w:sz w:val="22"/>
          <w:szCs w:val="22"/>
        </w:rPr>
        <w:t>(25% weighting)</w:t>
      </w:r>
    </w:p>
    <w:p w14:paraId="13FF8FCD" w14:textId="77777777" w:rsidR="009E7A24" w:rsidRPr="00844BFA" w:rsidRDefault="009E7A24" w:rsidP="0092419E">
      <w:pPr>
        <w:pStyle w:val="BodyTextnospace"/>
        <w:keepNext/>
        <w:keepLines/>
        <w:rPr>
          <w:rFonts w:ascii="Arial" w:hAnsi="Arial" w:cs="Arial"/>
          <w:color w:val="auto"/>
          <w:sz w:val="20"/>
        </w:rPr>
      </w:pPr>
      <w:r w:rsidRPr="00844BFA">
        <w:rPr>
          <w:rFonts w:ascii="Arial" w:hAnsi="Arial" w:cs="Arial"/>
          <w:color w:val="auto"/>
          <w:sz w:val="20"/>
        </w:rPr>
        <w:t>Describe how you will administer scholarships and how you will promote the Destination Australia scholarship opportunity to prospective students.</w:t>
      </w:r>
    </w:p>
    <w:p w14:paraId="4E3C58F4" w14:textId="77777777" w:rsidR="009E7A24" w:rsidRPr="00844BFA" w:rsidRDefault="009E7A24" w:rsidP="009E7A24">
      <w:pPr>
        <w:rPr>
          <w:rFonts w:cs="Arial"/>
        </w:rPr>
      </w:pPr>
      <w:r w:rsidRPr="00844BFA">
        <w:rPr>
          <w:rFonts w:cs="Arial"/>
        </w:rPr>
        <w:t>When addressing the criterion, strong applications will describe:</w:t>
      </w:r>
    </w:p>
    <w:p w14:paraId="7C2D6C4B" w14:textId="77777777" w:rsidR="009E7A24" w:rsidRPr="00844BFA" w:rsidRDefault="009E7A24" w:rsidP="009E7A24">
      <w:pPr>
        <w:pStyle w:val="ListParagraph"/>
        <w:numPr>
          <w:ilvl w:val="0"/>
          <w:numId w:val="22"/>
        </w:numPr>
        <w:rPr>
          <w:rFonts w:cs="Arial"/>
        </w:rPr>
      </w:pPr>
      <w:r w:rsidRPr="00844BFA">
        <w:rPr>
          <w:rFonts w:cstheme="minorHAnsi"/>
          <w:szCs w:val="22"/>
        </w:rPr>
        <w:t>your processes for effectively managing scholarships, including how you will ensure scholarship students continue to meet the eligibility requirements</w:t>
      </w:r>
    </w:p>
    <w:p w14:paraId="75A06969" w14:textId="1167E48F" w:rsidR="009E7A24" w:rsidRPr="00844BFA" w:rsidRDefault="009E7A24" w:rsidP="009E7A24">
      <w:pPr>
        <w:pStyle w:val="ListParagraph"/>
        <w:numPr>
          <w:ilvl w:val="0"/>
          <w:numId w:val="22"/>
        </w:numPr>
        <w:rPr>
          <w:rFonts w:cs="Arial"/>
        </w:rPr>
      </w:pPr>
      <w:r w:rsidRPr="00844BFA">
        <w:rPr>
          <w:rFonts w:cstheme="minorHAnsi"/>
          <w:szCs w:val="22"/>
        </w:rPr>
        <w:t xml:space="preserve">your processes for ensuring that all reporting requirements </w:t>
      </w:r>
      <w:r w:rsidR="00165837">
        <w:rPr>
          <w:rFonts w:cstheme="minorHAnsi"/>
          <w:szCs w:val="22"/>
        </w:rPr>
        <w:t>in</w:t>
      </w:r>
      <w:r w:rsidR="00AD3A1E" w:rsidRPr="00844BFA">
        <w:rPr>
          <w:rFonts w:cstheme="minorHAnsi"/>
          <w:szCs w:val="22"/>
        </w:rPr>
        <w:t xml:space="preserve"> section 12.2 </w:t>
      </w:r>
      <w:r w:rsidRPr="00844BFA">
        <w:rPr>
          <w:rFonts w:cstheme="minorHAnsi"/>
          <w:szCs w:val="22"/>
        </w:rPr>
        <w:t>for this grant opportunity will be met in accordance with legislative requirements (such as privacy)</w:t>
      </w:r>
    </w:p>
    <w:p w14:paraId="25F8DE34" w14:textId="258666C0" w:rsidR="009E7A24" w:rsidRPr="00844BFA" w:rsidRDefault="009E7A24" w:rsidP="0092419E">
      <w:pPr>
        <w:pStyle w:val="ListParagraph"/>
        <w:keepNext/>
        <w:keepLines/>
        <w:numPr>
          <w:ilvl w:val="0"/>
          <w:numId w:val="22"/>
        </w:numPr>
        <w:ind w:left="357" w:hanging="357"/>
        <w:rPr>
          <w:rFonts w:cs="Arial"/>
        </w:rPr>
      </w:pPr>
      <w:r w:rsidRPr="00844BFA">
        <w:rPr>
          <w:rFonts w:cstheme="minorHAnsi"/>
          <w:szCs w:val="22"/>
        </w:rPr>
        <w:t>how you will promote the Destination Australia scholarship opportunity to domestic students and to international students</w:t>
      </w:r>
    </w:p>
    <w:p w14:paraId="57712A82" w14:textId="77777777" w:rsidR="009E7A24" w:rsidRPr="00844BFA" w:rsidRDefault="009E7A24" w:rsidP="0092419E">
      <w:pPr>
        <w:pStyle w:val="ListParagraph"/>
        <w:keepNext/>
        <w:keepLines/>
        <w:numPr>
          <w:ilvl w:val="0"/>
          <w:numId w:val="22"/>
        </w:numPr>
        <w:ind w:left="357" w:hanging="357"/>
        <w:rPr>
          <w:rFonts w:cs="Arial"/>
        </w:rPr>
      </w:pPr>
      <w:r w:rsidRPr="00844BFA">
        <w:rPr>
          <w:rFonts w:cstheme="minorHAnsi"/>
          <w:szCs w:val="22"/>
        </w:rPr>
        <w:t>how your promotion will include the benefits of studying, living and working in regional Australia, with specific reference to your regional campus</w:t>
      </w:r>
    </w:p>
    <w:p w14:paraId="13485C3E" w14:textId="7C75D4F5" w:rsidR="009E7A24" w:rsidRPr="00844BFA" w:rsidRDefault="009E7A24" w:rsidP="0092419E">
      <w:pPr>
        <w:pStyle w:val="ListParagraph"/>
        <w:keepNext/>
        <w:keepLines/>
        <w:numPr>
          <w:ilvl w:val="0"/>
          <w:numId w:val="22"/>
        </w:numPr>
        <w:ind w:left="357" w:hanging="357"/>
        <w:rPr>
          <w:rFonts w:cs="Arial"/>
        </w:rPr>
      </w:pPr>
      <w:r w:rsidRPr="00844BFA">
        <w:rPr>
          <w:rFonts w:cstheme="minorHAnsi"/>
          <w:szCs w:val="22"/>
        </w:rPr>
        <w:t>how you will measure the effectiveness of your promotional activities.</w:t>
      </w:r>
    </w:p>
    <w:p w14:paraId="078ECB03" w14:textId="4464504A" w:rsidR="00AE0648" w:rsidRDefault="00AE0648" w:rsidP="00AE0648">
      <w:pPr>
        <w:pStyle w:val="Heading2"/>
      </w:pPr>
      <w:bookmarkStart w:id="85" w:name="_Toc70339187"/>
      <w:r>
        <w:t>How to apply</w:t>
      </w:r>
      <w:bookmarkEnd w:id="85"/>
    </w:p>
    <w:p w14:paraId="13381F0D" w14:textId="77777777" w:rsidR="00AE0648" w:rsidRPr="001D53AE" w:rsidRDefault="00AE0648" w:rsidP="00AE0648">
      <w:pPr>
        <w:rPr>
          <w:rFonts w:cs="Arial"/>
          <w:color w:val="0070C0"/>
        </w:rPr>
      </w:pPr>
      <w:r w:rsidRPr="001D53AE">
        <w:rPr>
          <w:rFonts w:cs="Arial"/>
        </w:rPr>
        <w:t>Before applying, you must read and understand these guidelines, the terms and conditions,</w:t>
      </w:r>
      <w:r w:rsidRPr="001D53AE">
        <w:rPr>
          <w:rFonts w:cs="Arial"/>
          <w:color w:val="0070C0"/>
        </w:rPr>
        <w:t xml:space="preserve"> </w:t>
      </w:r>
      <w:r w:rsidRPr="001D53AE">
        <w:rPr>
          <w:rFonts w:cs="Arial"/>
        </w:rPr>
        <w:t>sample grant agreement, and questions and answers.</w:t>
      </w:r>
    </w:p>
    <w:p w14:paraId="6B0BE18E" w14:textId="32002119" w:rsidR="00AE0648" w:rsidRPr="001D53AE" w:rsidRDefault="00AE0648" w:rsidP="00AE0648">
      <w:pPr>
        <w:rPr>
          <w:rFonts w:cs="Arial"/>
        </w:rPr>
      </w:pPr>
      <w:r w:rsidRPr="001D53AE">
        <w:rPr>
          <w:rFonts w:cs="Arial"/>
        </w:rPr>
        <w:t xml:space="preserve">These documents are found </w:t>
      </w:r>
      <w:r w:rsidR="00165837">
        <w:rPr>
          <w:rFonts w:cs="Arial"/>
        </w:rPr>
        <w:t>on the</w:t>
      </w:r>
      <w:r w:rsidRPr="001D53AE">
        <w:rPr>
          <w:rFonts w:cs="Arial"/>
        </w:rPr>
        <w:t xml:space="preserve"> </w:t>
      </w:r>
      <w:hyperlink r:id="rId22" w:history="1">
        <w:r w:rsidRPr="001D53AE">
          <w:rPr>
            <w:rStyle w:val="Hyperlink"/>
            <w:rFonts w:cs="Arial"/>
          </w:rPr>
          <w:t>GrantConnect</w:t>
        </w:r>
      </w:hyperlink>
      <w:r w:rsidRPr="001D53AE">
        <w:rPr>
          <w:rFonts w:cs="Arial"/>
        </w:rPr>
        <w:t xml:space="preserve"> and </w:t>
      </w:r>
      <w:hyperlink r:id="rId23" w:history="1">
        <w:r w:rsidRPr="001D53AE">
          <w:rPr>
            <w:rStyle w:val="Hyperlink"/>
            <w:rFonts w:cs="Arial"/>
          </w:rPr>
          <w:t>Community Grants Hub</w:t>
        </w:r>
      </w:hyperlink>
      <w:r w:rsidRPr="001D53AE">
        <w:rPr>
          <w:rFonts w:cs="Arial"/>
        </w:rPr>
        <w:t xml:space="preserve"> websites. Any changes to grant documentation are published on both sites and addenda</w:t>
      </w:r>
      <w:r w:rsidRPr="001D53AE">
        <w:rPr>
          <w:rStyle w:val="FootnoteReference"/>
          <w:rFonts w:cs="Arial"/>
        </w:rPr>
        <w:footnoteReference w:id="3"/>
      </w:r>
      <w:r w:rsidRPr="001D53AE">
        <w:rPr>
          <w:rFonts w:cs="Arial"/>
        </w:rPr>
        <w:t xml:space="preserve"> will be published on GrantConnect. By registering on this website, you will be automatically notified of any changes. GrantConnect is the authoritative source for grants information.</w:t>
      </w:r>
    </w:p>
    <w:p w14:paraId="41D8E864" w14:textId="3C29F3B0" w:rsidR="00AE0648" w:rsidRDefault="00AE0648" w:rsidP="00AE0648">
      <w:pPr>
        <w:pStyle w:val="ListBullet"/>
        <w:numPr>
          <w:ilvl w:val="0"/>
          <w:numId w:val="0"/>
        </w:numPr>
        <w:spacing w:after="120"/>
        <w:ind w:left="360" w:hanging="360"/>
        <w:rPr>
          <w:rFonts w:cs="Arial"/>
        </w:rPr>
      </w:pPr>
      <w:r>
        <w:rPr>
          <w:rFonts w:cs="Arial"/>
        </w:rPr>
        <w:t>To apply</w:t>
      </w:r>
      <w:r w:rsidR="008D58FD">
        <w:rPr>
          <w:rFonts w:cs="Arial"/>
        </w:rPr>
        <w:t>,</w:t>
      </w:r>
      <w:r>
        <w:rPr>
          <w:rFonts w:cs="Arial"/>
        </w:rPr>
        <w:t xml:space="preserve"> you must:</w:t>
      </w:r>
    </w:p>
    <w:p w14:paraId="39581C12" w14:textId="3901B96C" w:rsidR="00AE0648" w:rsidRDefault="00AE0648" w:rsidP="00AE0648">
      <w:pPr>
        <w:pStyle w:val="ListBullet"/>
        <w:numPr>
          <w:ilvl w:val="0"/>
          <w:numId w:val="26"/>
        </w:numPr>
        <w:spacing w:after="120"/>
        <w:rPr>
          <w:rFonts w:cs="Arial"/>
        </w:rPr>
      </w:pPr>
      <w:r w:rsidRPr="001D53AE">
        <w:rPr>
          <w:rFonts w:cs="Arial"/>
        </w:rPr>
        <w:t xml:space="preserve">complete the online application form on </w:t>
      </w:r>
      <w:hyperlink r:id="rId24" w:history="1">
        <w:r w:rsidRPr="001D53AE">
          <w:rPr>
            <w:rStyle w:val="Hyperlink"/>
            <w:rFonts w:cs="Arial"/>
          </w:rPr>
          <w:t>GrantConnect</w:t>
        </w:r>
      </w:hyperlink>
      <w:r w:rsidRPr="001D53AE">
        <w:rPr>
          <w:rStyle w:val="Hyperlink"/>
          <w:rFonts w:cs="Arial"/>
          <w:u w:val="none"/>
        </w:rPr>
        <w:t xml:space="preserve"> </w:t>
      </w:r>
      <w:r w:rsidRPr="001D53AE">
        <w:rPr>
          <w:rStyle w:val="Hyperlink"/>
          <w:rFonts w:cs="Arial"/>
          <w:color w:val="auto"/>
          <w:u w:val="none"/>
        </w:rPr>
        <w:t>or</w:t>
      </w:r>
      <w:r w:rsidR="008D58FD">
        <w:rPr>
          <w:rStyle w:val="Hyperlink"/>
          <w:rFonts w:cs="Arial"/>
          <w:color w:val="auto"/>
          <w:u w:val="none"/>
        </w:rPr>
        <w:t xml:space="preserve"> the</w:t>
      </w:r>
      <w:r w:rsidRPr="001D53AE">
        <w:rPr>
          <w:rStyle w:val="Hyperlink"/>
          <w:rFonts w:cs="Arial"/>
          <w:color w:val="auto"/>
          <w:u w:val="none"/>
        </w:rPr>
        <w:t xml:space="preserve"> </w:t>
      </w:r>
      <w:hyperlink r:id="rId25" w:history="1">
        <w:r w:rsidRPr="001D53AE">
          <w:rPr>
            <w:rStyle w:val="Hyperlink"/>
            <w:rFonts w:cs="Arial"/>
          </w:rPr>
          <w:t>Community Grants Hub</w:t>
        </w:r>
      </w:hyperlink>
      <w:r w:rsidRPr="001D53AE">
        <w:rPr>
          <w:rStyle w:val="Hyperlink"/>
          <w:rFonts w:cs="Arial"/>
        </w:rPr>
        <w:t xml:space="preserve"> </w:t>
      </w:r>
      <w:r w:rsidR="008D58FD">
        <w:rPr>
          <w:rStyle w:val="Hyperlink"/>
          <w:rFonts w:cs="Arial"/>
        </w:rPr>
        <w:t>website</w:t>
      </w:r>
      <w:r w:rsidR="00A228ED">
        <w:rPr>
          <w:rStyle w:val="Hyperlink"/>
          <w:rFonts w:cs="Arial"/>
        </w:rPr>
        <w:t>s</w:t>
      </w:r>
    </w:p>
    <w:p w14:paraId="0439ACEB" w14:textId="77777777" w:rsidR="00AE0648" w:rsidRDefault="00AE0648" w:rsidP="00AE0648">
      <w:pPr>
        <w:pStyle w:val="ListBullet"/>
        <w:numPr>
          <w:ilvl w:val="0"/>
          <w:numId w:val="26"/>
        </w:numPr>
        <w:spacing w:after="120"/>
        <w:rPr>
          <w:rFonts w:cs="Arial"/>
        </w:rPr>
      </w:pPr>
      <w:r w:rsidRPr="00CE160D">
        <w:rPr>
          <w:rFonts w:cs="Arial"/>
        </w:rPr>
        <w:t>provide all the information requested</w:t>
      </w:r>
    </w:p>
    <w:p w14:paraId="33AB66B3" w14:textId="77777777" w:rsidR="00AE0648" w:rsidRDefault="00AE0648" w:rsidP="00AE0648">
      <w:pPr>
        <w:pStyle w:val="ListBullet"/>
        <w:numPr>
          <w:ilvl w:val="0"/>
          <w:numId w:val="26"/>
        </w:numPr>
        <w:spacing w:after="120"/>
        <w:rPr>
          <w:rFonts w:cs="Arial"/>
        </w:rPr>
      </w:pPr>
      <w:r w:rsidRPr="00CE160D">
        <w:rPr>
          <w:rFonts w:cs="Arial"/>
        </w:rPr>
        <w:t>address all eligibility criteria and assessment criteria</w:t>
      </w:r>
    </w:p>
    <w:p w14:paraId="518FA4C3" w14:textId="77777777" w:rsidR="00AE0648" w:rsidRPr="00CE160D" w:rsidRDefault="00AE0648" w:rsidP="00AE0648">
      <w:pPr>
        <w:pStyle w:val="ListBullet"/>
        <w:numPr>
          <w:ilvl w:val="0"/>
          <w:numId w:val="26"/>
        </w:numPr>
        <w:spacing w:after="120"/>
        <w:rPr>
          <w:rFonts w:cs="Arial"/>
        </w:rPr>
      </w:pPr>
      <w:r w:rsidRPr="00CE160D">
        <w:rPr>
          <w:rFonts w:cs="Arial"/>
        </w:rPr>
        <w:t>include all necessary attachments</w:t>
      </w:r>
    </w:p>
    <w:p w14:paraId="0EB0AE7A" w14:textId="4FAF213D" w:rsidR="00AE0648" w:rsidRPr="008802E1" w:rsidRDefault="00AE0648" w:rsidP="00AE0648">
      <w:pPr>
        <w:pStyle w:val="ListBullet"/>
        <w:numPr>
          <w:ilvl w:val="0"/>
          <w:numId w:val="26"/>
        </w:numPr>
        <w:spacing w:after="120"/>
        <w:rPr>
          <w:rFonts w:cs="Arial"/>
        </w:rPr>
      </w:pPr>
      <w:r w:rsidRPr="008802E1">
        <w:rPr>
          <w:rFonts w:cs="Arial"/>
        </w:rPr>
        <w:t xml:space="preserve">submit your application/s to the Community Grants Hub by </w:t>
      </w:r>
      <w:r w:rsidR="007A043C">
        <w:rPr>
          <w:rFonts w:cs="Arial"/>
        </w:rPr>
        <w:t>9:</w:t>
      </w:r>
      <w:r w:rsidR="00963FCC">
        <w:rPr>
          <w:rFonts w:cs="Arial"/>
        </w:rPr>
        <w:t>00</w:t>
      </w:r>
      <w:r w:rsidR="007A043C">
        <w:rPr>
          <w:rFonts w:cs="Arial"/>
        </w:rPr>
        <w:t xml:space="preserve"> </w:t>
      </w:r>
      <w:r w:rsidRPr="008802E1">
        <w:rPr>
          <w:rFonts w:cs="Arial"/>
        </w:rPr>
        <w:t xml:space="preserve">PM AEST on </w:t>
      </w:r>
      <w:r w:rsidRPr="008802E1">
        <w:rPr>
          <w:rFonts w:cs="Arial"/>
        </w:rPr>
        <w:br/>
      </w:r>
      <w:r w:rsidR="00B6719C">
        <w:rPr>
          <w:rFonts w:cs="Arial"/>
        </w:rPr>
        <w:t>15</w:t>
      </w:r>
      <w:r w:rsidR="00B6719C" w:rsidRPr="00800332">
        <w:rPr>
          <w:rFonts w:cs="Arial"/>
        </w:rPr>
        <w:t xml:space="preserve"> </w:t>
      </w:r>
      <w:r w:rsidRPr="00800332">
        <w:rPr>
          <w:rFonts w:cs="Arial"/>
        </w:rPr>
        <w:t>June 2021</w:t>
      </w:r>
      <w:r w:rsidRPr="008802E1">
        <w:rPr>
          <w:rFonts w:cs="Arial"/>
        </w:rPr>
        <w:t>.</w:t>
      </w:r>
    </w:p>
    <w:p w14:paraId="2B22256F" w14:textId="77777777" w:rsidR="00AE0648" w:rsidRDefault="00AE0648" w:rsidP="00AE0648">
      <w:pPr>
        <w:pStyle w:val="ListBullet"/>
        <w:numPr>
          <w:ilvl w:val="0"/>
          <w:numId w:val="0"/>
        </w:numPr>
        <w:spacing w:after="120"/>
        <w:rPr>
          <w:rFonts w:cs="Arial"/>
          <w:color w:val="000000" w:themeColor="text1"/>
        </w:rPr>
      </w:pPr>
      <w:r w:rsidRPr="001D53AE">
        <w:rPr>
          <w:rFonts w:cs="Arial"/>
          <w:color w:val="000000" w:themeColor="text1"/>
        </w:rPr>
        <w:t>If more than one application is submitted, only the latest accepted application form will progress for</w:t>
      </w:r>
      <w:r>
        <w:rPr>
          <w:rFonts w:cs="Arial"/>
          <w:color w:val="000000" w:themeColor="text1"/>
        </w:rPr>
        <w:t xml:space="preserve"> </w:t>
      </w:r>
      <w:r w:rsidRPr="001D53AE">
        <w:rPr>
          <w:rFonts w:cs="Arial"/>
          <w:color w:val="000000" w:themeColor="text1"/>
        </w:rPr>
        <w:t xml:space="preserve">applications with 10 campuses or less. Applications for more than 10 campuses that require a second form for the purpose of receiving all required campus information will have both application forms progressed. </w:t>
      </w:r>
    </w:p>
    <w:p w14:paraId="5802E61E" w14:textId="77777777" w:rsidR="00AE0648" w:rsidRPr="001D53AE" w:rsidRDefault="00AE0648" w:rsidP="00AE0648">
      <w:pPr>
        <w:pStyle w:val="ListBullet"/>
        <w:numPr>
          <w:ilvl w:val="0"/>
          <w:numId w:val="0"/>
        </w:numPr>
        <w:spacing w:after="120"/>
        <w:rPr>
          <w:rFonts w:cs="Arial"/>
        </w:rPr>
      </w:pPr>
      <w:r w:rsidRPr="001D53AE">
        <w:rPr>
          <w:rFonts w:cs="Arial"/>
        </w:rPr>
        <w:t>We will not provide application forms or accept applications for this grant opportunity by fax or mail.</w:t>
      </w:r>
    </w:p>
    <w:p w14:paraId="02430217" w14:textId="606836E6" w:rsidR="00AE0648" w:rsidRPr="001D53AE" w:rsidRDefault="00AE0648" w:rsidP="00AE0648">
      <w:pPr>
        <w:rPr>
          <w:rFonts w:cs="Arial"/>
        </w:rPr>
      </w:pPr>
      <w:r w:rsidRPr="001D53AE">
        <w:rPr>
          <w:rFonts w:cs="Arial"/>
        </w:rPr>
        <w:t>The application form includes help information. You are responsible for making sure your application is complete and accurate. Giving false or misleading information is a serious offence under the</w:t>
      </w:r>
      <w:r w:rsidRPr="001D53AE">
        <w:rPr>
          <w:rStyle w:val="Hyperlink"/>
          <w:rFonts w:cs="Arial"/>
          <w:i/>
        </w:rPr>
        <w:t xml:space="preserve"> </w:t>
      </w:r>
      <w:hyperlink r:id="rId26" w:history="1">
        <w:r w:rsidRPr="001D53AE">
          <w:rPr>
            <w:rStyle w:val="Hyperlink"/>
            <w:rFonts w:cs="Arial"/>
            <w:i/>
          </w:rPr>
          <w:t xml:space="preserve">Criminal Code </w:t>
        </w:r>
        <w:r w:rsidR="00452152">
          <w:rPr>
            <w:rStyle w:val="Hyperlink"/>
            <w:rFonts w:cs="Arial"/>
            <w:i/>
          </w:rPr>
          <w:t xml:space="preserve">Act </w:t>
        </w:r>
        <w:r w:rsidRPr="001D53AE">
          <w:rPr>
            <w:rStyle w:val="Hyperlink"/>
            <w:rFonts w:cs="Arial"/>
            <w:i/>
          </w:rPr>
          <w:t>1995</w:t>
        </w:r>
      </w:hyperlink>
      <w:r w:rsidRPr="001D53AE">
        <w:rPr>
          <w:rFonts w:cs="Arial"/>
        </w:rPr>
        <w:t xml:space="preserve"> and we will investigate any false or misleading information and may exclude your application from further consideration.</w:t>
      </w:r>
    </w:p>
    <w:p w14:paraId="5FB3E320" w14:textId="5D181A7A" w:rsidR="00AE0648" w:rsidRPr="001D53AE" w:rsidRDefault="00AE0648" w:rsidP="0092419E">
      <w:pPr>
        <w:keepNext/>
        <w:keepLines/>
        <w:rPr>
          <w:rFonts w:cs="Arial"/>
        </w:rPr>
      </w:pPr>
      <w:r w:rsidRPr="001D53AE">
        <w:rPr>
          <w:rFonts w:cs="Arial"/>
        </w:rPr>
        <w:lastRenderedPageBreak/>
        <w:t>If you need more help about the application process, submitting an application online, have any technical difficulties or find an error in your application after submission, but before the closing date and time, you should contact the Community Grants Hub immediately on 1800 020 283</w:t>
      </w:r>
      <w:r w:rsidR="008D58FD">
        <w:rPr>
          <w:rFonts w:cs="Arial"/>
        </w:rPr>
        <w:t xml:space="preserve"> (option 1)</w:t>
      </w:r>
      <w:r w:rsidRPr="001D53AE">
        <w:rPr>
          <w:rFonts w:cs="Arial"/>
        </w:rPr>
        <w:t xml:space="preserve"> or email </w:t>
      </w:r>
      <w:hyperlink r:id="rId27" w:history="1">
        <w:r w:rsidRPr="001D53AE">
          <w:rPr>
            <w:rStyle w:val="Hyperlink"/>
            <w:rFonts w:cs="Arial"/>
          </w:rPr>
          <w:t>support@communitygrants.gov.au</w:t>
        </w:r>
      </w:hyperlink>
      <w:r w:rsidRPr="001D53AE">
        <w:rPr>
          <w:rFonts w:cs="Arial"/>
        </w:rPr>
        <w:t>. The Community Grants Hub do not have to accept any additional information, or requests from you to correct your application after the closing time.</w:t>
      </w:r>
    </w:p>
    <w:p w14:paraId="131D3A5E" w14:textId="77777777" w:rsidR="00AE0648" w:rsidRPr="001D53AE" w:rsidRDefault="00AE0648" w:rsidP="00AE0648">
      <w:pPr>
        <w:rPr>
          <w:rFonts w:cs="Arial"/>
        </w:rPr>
      </w:pPr>
      <w:r w:rsidRPr="001D53AE">
        <w:rPr>
          <w:rFonts w:cs="Arial"/>
        </w:rPr>
        <w:t>You cannot change your application after the closing date and time.</w:t>
      </w:r>
    </w:p>
    <w:p w14:paraId="6354D64D" w14:textId="77777777" w:rsidR="00AE0648" w:rsidRPr="001D53AE" w:rsidRDefault="00AE0648" w:rsidP="00AE0648">
      <w:pPr>
        <w:rPr>
          <w:rFonts w:cs="Arial"/>
        </w:rPr>
      </w:pPr>
      <w:r w:rsidRPr="001D53AE">
        <w:rPr>
          <w:rFonts w:cs="Arial"/>
        </w:rPr>
        <w:t xml:space="preserve">If we find an error or something missing, we may ask you for clarification or additional information. This will not change the nature of your application. However, we can refuse to accept any additional information from you that would change your application after the closing time. </w:t>
      </w:r>
    </w:p>
    <w:p w14:paraId="48AE43FB" w14:textId="77777777" w:rsidR="00AE0648" w:rsidRPr="001D53AE" w:rsidRDefault="00AE0648" w:rsidP="0092419E">
      <w:pPr>
        <w:keepNext/>
        <w:keepLines/>
        <w:rPr>
          <w:rFonts w:cs="Arial"/>
        </w:rPr>
      </w:pPr>
      <w:r w:rsidRPr="001D53AE">
        <w:rPr>
          <w:rFonts w:cs="Arial"/>
        </w:rPr>
        <w:t>You should keep a copy of your application and any supporting documents.</w:t>
      </w:r>
    </w:p>
    <w:p w14:paraId="6072BF43" w14:textId="77777777" w:rsidR="00AE0648" w:rsidRPr="001D53AE" w:rsidRDefault="00AE0648" w:rsidP="0092419E">
      <w:pPr>
        <w:keepNext/>
        <w:keepLines/>
        <w:rPr>
          <w:rFonts w:cs="Arial"/>
        </w:rPr>
      </w:pPr>
      <w:r w:rsidRPr="001D53AE">
        <w:rPr>
          <w:rFonts w:cs="Arial"/>
        </w:rPr>
        <w:t>You will receive an automated notification acknowledging the receipt of your application.</w:t>
      </w:r>
    </w:p>
    <w:p w14:paraId="2D204755" w14:textId="3E370ED6" w:rsidR="00AE0648" w:rsidRDefault="003B3F73" w:rsidP="00AE0648">
      <w:pPr>
        <w:pStyle w:val="Heading3"/>
      </w:pPr>
      <w:bookmarkStart w:id="86" w:name="_Toc70339188"/>
      <w:r>
        <w:t>Multiple c</w:t>
      </w:r>
      <w:r w:rsidR="00AE0648">
        <w:t>ampus</w:t>
      </w:r>
      <w:r>
        <w:t xml:space="preserve"> applications</w:t>
      </w:r>
      <w:bookmarkEnd w:id="86"/>
    </w:p>
    <w:p w14:paraId="4A5D4120" w14:textId="0A229DB1" w:rsidR="00AE0648" w:rsidRPr="001D53AE" w:rsidRDefault="00AE0648" w:rsidP="00AE0648">
      <w:pPr>
        <w:rPr>
          <w:rFonts w:cs="Arial"/>
        </w:rPr>
      </w:pPr>
      <w:r w:rsidRPr="001D53AE">
        <w:rPr>
          <w:rFonts w:cs="Arial"/>
        </w:rPr>
        <w:t xml:space="preserve">You can apply for </w:t>
      </w:r>
      <w:r>
        <w:rPr>
          <w:rFonts w:cs="Arial"/>
        </w:rPr>
        <w:t xml:space="preserve">grant money to support scholarship students at </w:t>
      </w:r>
      <w:r w:rsidRPr="001D53AE">
        <w:rPr>
          <w:rFonts w:cs="Arial"/>
        </w:rPr>
        <w:t xml:space="preserve">up to </w:t>
      </w:r>
      <w:r>
        <w:rPr>
          <w:rFonts w:cs="Arial"/>
        </w:rPr>
        <w:t>20</w:t>
      </w:r>
      <w:r w:rsidRPr="001D53AE">
        <w:rPr>
          <w:rFonts w:cs="Arial"/>
        </w:rPr>
        <w:t xml:space="preserve"> campuses per organisation or consortium arrangement (</w:t>
      </w:r>
      <w:r>
        <w:rPr>
          <w:rFonts w:cs="Arial"/>
        </w:rPr>
        <w:t xml:space="preserve">see </w:t>
      </w:r>
      <w:r w:rsidRPr="001D53AE">
        <w:rPr>
          <w:rFonts w:cs="Arial"/>
        </w:rPr>
        <w:t xml:space="preserve">section </w:t>
      </w:r>
      <w:r w:rsidR="0003693E">
        <w:rPr>
          <w:rFonts w:cs="Arial"/>
        </w:rPr>
        <w:t>4.2</w:t>
      </w:r>
      <w:r w:rsidRPr="001D53AE">
        <w:rPr>
          <w:rFonts w:cs="Arial"/>
        </w:rPr>
        <w:t>)</w:t>
      </w:r>
      <w:r w:rsidR="00452152">
        <w:rPr>
          <w:rFonts w:cs="Arial"/>
        </w:rPr>
        <w:t>.</w:t>
      </w:r>
    </w:p>
    <w:p w14:paraId="769839C5" w14:textId="080E262B" w:rsidR="00AE0648" w:rsidRPr="001D53AE" w:rsidRDefault="00AE0648" w:rsidP="00AE0648">
      <w:pPr>
        <w:rPr>
          <w:rFonts w:cs="Arial"/>
        </w:rPr>
      </w:pPr>
      <w:r w:rsidRPr="001D53AE">
        <w:rPr>
          <w:rFonts w:cs="Arial"/>
        </w:rPr>
        <w:t>If you</w:t>
      </w:r>
      <w:r>
        <w:rPr>
          <w:rFonts w:cs="Arial"/>
        </w:rPr>
        <w:t>r application includes</w:t>
      </w:r>
      <w:r w:rsidRPr="001D53AE">
        <w:rPr>
          <w:rFonts w:cs="Arial"/>
        </w:rPr>
        <w:t xml:space="preserve"> more than </w:t>
      </w:r>
      <w:r w:rsidR="008D58FD">
        <w:rPr>
          <w:rFonts w:cs="Arial"/>
        </w:rPr>
        <w:t>10</w:t>
      </w:r>
      <w:r w:rsidRPr="001D53AE">
        <w:rPr>
          <w:rFonts w:cs="Arial"/>
        </w:rPr>
        <w:t xml:space="preserve"> campuses, </w:t>
      </w:r>
      <w:r>
        <w:rPr>
          <w:rFonts w:cs="Arial"/>
        </w:rPr>
        <w:t xml:space="preserve">you must submit </w:t>
      </w:r>
      <w:r w:rsidR="008D58FD">
        <w:rPr>
          <w:rFonts w:cs="Arial"/>
        </w:rPr>
        <w:t>2</w:t>
      </w:r>
      <w:r w:rsidRPr="001D53AE">
        <w:rPr>
          <w:rFonts w:cs="Arial"/>
        </w:rPr>
        <w:t xml:space="preserve"> application forms to capture all </w:t>
      </w:r>
      <w:r>
        <w:rPr>
          <w:rFonts w:cs="Arial"/>
        </w:rPr>
        <w:t xml:space="preserve">required </w:t>
      </w:r>
      <w:r w:rsidRPr="001D53AE">
        <w:rPr>
          <w:rFonts w:cs="Arial"/>
        </w:rPr>
        <w:t>campus</w:t>
      </w:r>
      <w:r>
        <w:rPr>
          <w:rFonts w:cs="Arial"/>
        </w:rPr>
        <w:t xml:space="preserve"> information,</w:t>
      </w:r>
      <w:r w:rsidRPr="001D53AE">
        <w:rPr>
          <w:rFonts w:cs="Arial"/>
        </w:rPr>
        <w:t xml:space="preserve"> as </w:t>
      </w:r>
      <w:r>
        <w:rPr>
          <w:rFonts w:cs="Arial"/>
        </w:rPr>
        <w:t>each</w:t>
      </w:r>
      <w:r w:rsidRPr="001D53AE">
        <w:rPr>
          <w:rFonts w:cs="Arial"/>
        </w:rPr>
        <w:t xml:space="preserve"> form can accommodate </w:t>
      </w:r>
      <w:r w:rsidR="008D58FD">
        <w:rPr>
          <w:rFonts w:cs="Arial"/>
        </w:rPr>
        <w:t>10</w:t>
      </w:r>
      <w:r w:rsidRPr="001D53AE">
        <w:rPr>
          <w:rFonts w:cs="Arial"/>
        </w:rPr>
        <w:t xml:space="preserve"> campuses maximum.</w:t>
      </w:r>
    </w:p>
    <w:p w14:paraId="48ED2FE7" w14:textId="19104FCA" w:rsidR="00AE0648" w:rsidRPr="001D53AE" w:rsidRDefault="00AE0648" w:rsidP="00AE0648">
      <w:pPr>
        <w:rPr>
          <w:rFonts w:cs="Arial"/>
        </w:rPr>
      </w:pPr>
      <w:r w:rsidRPr="001D53AE">
        <w:rPr>
          <w:rFonts w:cs="Arial"/>
        </w:rPr>
        <w:t>In this circumstance only, to complete a second application form, applicants are able to start a new form pre-populated with the same data submitted in the first application. Please follow instructions within the application form and refer to the Q</w:t>
      </w:r>
      <w:r w:rsidR="008D58FD">
        <w:rPr>
          <w:rFonts w:cs="Arial"/>
        </w:rPr>
        <w:t>uestions and Answer</w:t>
      </w:r>
      <w:r w:rsidRPr="001D53AE">
        <w:rPr>
          <w:rFonts w:cs="Arial"/>
        </w:rPr>
        <w:t>s document on how to provide additional campus information.</w:t>
      </w:r>
    </w:p>
    <w:p w14:paraId="4E539C24" w14:textId="77777777" w:rsidR="00AE0648" w:rsidRPr="001D53AE" w:rsidRDefault="00AE0648" w:rsidP="00AE0648">
      <w:pPr>
        <w:rPr>
          <w:rFonts w:cs="Arial"/>
        </w:rPr>
      </w:pPr>
      <w:r w:rsidRPr="001D53AE">
        <w:rPr>
          <w:rFonts w:cs="Arial"/>
        </w:rPr>
        <w:t>If completing a second application, do not add any additional information in the assessment criteria section. Only the responses in the first application will be used for assessment.</w:t>
      </w:r>
    </w:p>
    <w:p w14:paraId="7899E824" w14:textId="77777777" w:rsidR="00AE0648" w:rsidRPr="001D53AE" w:rsidRDefault="00AE0648" w:rsidP="00AE0648">
      <w:pPr>
        <w:rPr>
          <w:rFonts w:cs="Arial"/>
        </w:rPr>
      </w:pPr>
      <w:r w:rsidRPr="001D53AE">
        <w:rPr>
          <w:rFonts w:cs="Arial"/>
        </w:rPr>
        <w:t>All correspondence regarding your applications will use the Submission ID from your first application.</w:t>
      </w:r>
    </w:p>
    <w:p w14:paraId="436BAFD4" w14:textId="77777777" w:rsidR="00AE0648" w:rsidRPr="001D53AE" w:rsidRDefault="00AE0648" w:rsidP="00AE0648">
      <w:r w:rsidRPr="001D53AE">
        <w:rPr>
          <w:rFonts w:cs="Arial"/>
        </w:rPr>
        <w:t xml:space="preserve">If duplicate applications are received (applications that are for the same scholarships for the same campuses), we will assess the last application received only. </w:t>
      </w:r>
    </w:p>
    <w:p w14:paraId="15453082" w14:textId="54D805F3" w:rsidR="00AE0648" w:rsidRDefault="00AE0648" w:rsidP="00AE0648">
      <w:pPr>
        <w:pStyle w:val="Heading3"/>
        <w:numPr>
          <w:ilvl w:val="1"/>
          <w:numId w:val="11"/>
        </w:numPr>
        <w:ind w:left="1843"/>
      </w:pPr>
      <w:bookmarkStart w:id="87" w:name="_Toc70339189"/>
      <w:r>
        <w:t xml:space="preserve">Consortium </w:t>
      </w:r>
      <w:r w:rsidR="00452152">
        <w:t>applications</w:t>
      </w:r>
      <w:bookmarkEnd w:id="87"/>
    </w:p>
    <w:p w14:paraId="1A62B290" w14:textId="77777777" w:rsidR="00AE0648" w:rsidRPr="001D53AE" w:rsidRDefault="00AE0648" w:rsidP="00AE0648">
      <w:r w:rsidRPr="001D53AE">
        <w:t xml:space="preserve">You </w:t>
      </w:r>
      <w:r>
        <w:t>may</w:t>
      </w:r>
      <w:r w:rsidRPr="001D53AE">
        <w:t xml:space="preserve"> apply for a grant as a consortium. </w:t>
      </w:r>
      <w:r>
        <w:t>A</w:t>
      </w:r>
      <w:r w:rsidRPr="001D53AE">
        <w:t xml:space="preserve"> successful</w:t>
      </w:r>
      <w:r>
        <w:t xml:space="preserve"> consortium applicant</w:t>
      </w:r>
      <w:r w:rsidRPr="001D53AE">
        <w:t xml:space="preserve"> must have a formal arrangement in place with all </w:t>
      </w:r>
      <w:r>
        <w:t>consortium members</w:t>
      </w:r>
      <w:r w:rsidRPr="001D53AE">
        <w:t xml:space="preserve"> prior to execution of the grant agreement. </w:t>
      </w:r>
    </w:p>
    <w:p w14:paraId="5768EECA" w14:textId="77777777" w:rsidR="00AE0648" w:rsidRPr="00787191" w:rsidRDefault="00AE0648" w:rsidP="00AE0648">
      <w:r w:rsidRPr="00BF4685">
        <w:t>A consortium application must identify a lead organisation. The lead organisation must submit the application form and, if successful, enter into a grant agreement with the Commonwealth. The lead organisation and all consortium members must meet the eligibility criteria described in section 4.1.</w:t>
      </w:r>
      <w:r w:rsidRPr="00BF4685">
        <w:rPr>
          <w:rFonts w:cs="Arial"/>
        </w:rPr>
        <w:t xml:space="preserve"> </w:t>
      </w:r>
      <w:r w:rsidRPr="002B0163">
        <w:rPr>
          <w:rFonts w:cs="Arial"/>
        </w:rPr>
        <w:t>This includes the requirement that each campus location at which scholarship students will study is entirely or in part in a regional area</w:t>
      </w:r>
      <w:r w:rsidRPr="006A6E05">
        <w:rPr>
          <w:rFonts w:cs="Arial"/>
        </w:rPr>
        <w:t>.</w:t>
      </w:r>
    </w:p>
    <w:p w14:paraId="6F9DA93A" w14:textId="56D0129F" w:rsidR="00AE0648" w:rsidRPr="001D53AE" w:rsidRDefault="00AE0648" w:rsidP="00AE0648">
      <w:pPr>
        <w:rPr>
          <w:rFonts w:cs="Arial"/>
          <w:color w:val="000000" w:themeColor="text1"/>
        </w:rPr>
      </w:pPr>
      <w:r w:rsidRPr="001D53AE">
        <w:rPr>
          <w:rFonts w:cs="Arial"/>
          <w:color w:val="000000" w:themeColor="text1"/>
        </w:rPr>
        <w:t xml:space="preserve">Each consortium application can include up to </w:t>
      </w:r>
      <w:r w:rsidR="00BF4685">
        <w:rPr>
          <w:rFonts w:cs="Arial"/>
          <w:color w:val="000000" w:themeColor="text1"/>
        </w:rPr>
        <w:t>20</w:t>
      </w:r>
      <w:r w:rsidRPr="001D53AE">
        <w:rPr>
          <w:rFonts w:cs="Arial"/>
          <w:color w:val="000000" w:themeColor="text1"/>
        </w:rPr>
        <w:t xml:space="preserve"> campus locations across all consortium members. </w:t>
      </w:r>
      <w:r w:rsidR="001F3D86" w:rsidRPr="001D53AE">
        <w:rPr>
          <w:rFonts w:cs="Arial"/>
          <w:color w:val="000000" w:themeColor="text1"/>
        </w:rPr>
        <w:t>Application</w:t>
      </w:r>
      <w:r w:rsidR="001F3D86">
        <w:rPr>
          <w:rFonts w:cs="Arial"/>
          <w:color w:val="000000" w:themeColor="text1"/>
        </w:rPr>
        <w:t>s for more than 10 campuses</w:t>
      </w:r>
      <w:r w:rsidR="001F3D86" w:rsidRPr="001D53AE">
        <w:rPr>
          <w:rFonts w:cs="Arial"/>
          <w:color w:val="000000" w:themeColor="text1"/>
        </w:rPr>
        <w:t xml:space="preserve"> </w:t>
      </w:r>
      <w:r w:rsidR="006A6E05">
        <w:rPr>
          <w:rFonts w:cs="Arial"/>
          <w:color w:val="000000" w:themeColor="text1"/>
        </w:rPr>
        <w:t xml:space="preserve">that </w:t>
      </w:r>
      <w:r w:rsidR="001F3D86" w:rsidRPr="001D53AE">
        <w:rPr>
          <w:rFonts w:cs="Arial"/>
          <w:color w:val="000000" w:themeColor="text1"/>
        </w:rPr>
        <w:t>require a second form for the purpose of receiving all required campus information will have both application forms progressed.</w:t>
      </w:r>
    </w:p>
    <w:p w14:paraId="0E71FADA" w14:textId="77777777" w:rsidR="00AE0648" w:rsidRPr="001D53AE" w:rsidRDefault="00AE0648" w:rsidP="00AE0648">
      <w:pPr>
        <w:rPr>
          <w:rFonts w:cs="Arial"/>
          <w:color w:val="000000" w:themeColor="text1"/>
        </w:rPr>
      </w:pPr>
      <w:r w:rsidRPr="001D53AE">
        <w:rPr>
          <w:rFonts w:cs="Arial"/>
          <w:color w:val="000000" w:themeColor="text1"/>
        </w:rPr>
        <w:t xml:space="preserve">If you apply as a consortium, either as the lead organisation or as a member, you </w:t>
      </w:r>
      <w:r>
        <w:rPr>
          <w:rFonts w:cs="Arial"/>
          <w:color w:val="000000" w:themeColor="text1"/>
        </w:rPr>
        <w:t>can</w:t>
      </w:r>
      <w:r w:rsidRPr="001D53AE">
        <w:rPr>
          <w:rFonts w:cs="Arial"/>
          <w:color w:val="000000" w:themeColor="text1"/>
        </w:rPr>
        <w:t>not also apply as an independent applicant in your own right. That is, you can only apply once</w:t>
      </w:r>
      <w:r>
        <w:rPr>
          <w:rFonts w:cs="Arial"/>
          <w:color w:val="000000" w:themeColor="text1"/>
        </w:rPr>
        <w:t xml:space="preserve"> for this grant opportunity</w:t>
      </w:r>
      <w:r w:rsidRPr="001D53AE">
        <w:rPr>
          <w:rFonts w:cs="Arial"/>
          <w:color w:val="000000" w:themeColor="text1"/>
        </w:rPr>
        <w:t xml:space="preserve">. </w:t>
      </w:r>
    </w:p>
    <w:p w14:paraId="45B13C82" w14:textId="77777777" w:rsidR="00AE0648" w:rsidRDefault="00AE0648" w:rsidP="00AE0648">
      <w:pPr>
        <w:pStyle w:val="Heading4"/>
      </w:pPr>
      <w:bookmarkStart w:id="88" w:name="_Toc70339190"/>
      <w:r>
        <w:lastRenderedPageBreak/>
        <w:t>Additional attachments to a consortium application</w:t>
      </w:r>
      <w:bookmarkEnd w:id="88"/>
    </w:p>
    <w:p w14:paraId="3B6B33B9" w14:textId="77777777" w:rsidR="00AE0648" w:rsidRPr="001D53AE" w:rsidRDefault="00AE0648" w:rsidP="00AE0648">
      <w:r w:rsidRPr="001D53AE">
        <w:t xml:space="preserve">If you are applying as </w:t>
      </w:r>
      <w:r>
        <w:t xml:space="preserve">the lead organisation of </w:t>
      </w:r>
      <w:r w:rsidRPr="001D53AE">
        <w:t xml:space="preserve">a consortium, you must attach to your application details of all consortium members using the mandatory template provided. </w:t>
      </w:r>
    </w:p>
    <w:p w14:paraId="1AAC1AA6" w14:textId="78007636" w:rsidR="00AE0648" w:rsidRPr="001D53AE" w:rsidRDefault="00AE0648" w:rsidP="00AE0648">
      <w:r w:rsidRPr="001D53AE">
        <w:t>Your application will be considered non-compliant and will not proceed to assessment if the mandatory template is not used.</w:t>
      </w:r>
    </w:p>
    <w:p w14:paraId="57870EFF" w14:textId="3791F095" w:rsidR="00AE0648" w:rsidRPr="001D53AE" w:rsidRDefault="00AE0648" w:rsidP="00AE0648">
      <w:r w:rsidRPr="001D53AE">
        <w:t xml:space="preserve">There is a </w:t>
      </w:r>
      <w:r w:rsidR="002A3F17">
        <w:t>2mb</w:t>
      </w:r>
      <w:r w:rsidRPr="001D53AE">
        <w:t xml:space="preserve"> limit for the </w:t>
      </w:r>
      <w:r w:rsidR="008D58FD">
        <w:t>c</w:t>
      </w:r>
      <w:r w:rsidRPr="001D53AE">
        <w:t xml:space="preserve">onsortium </w:t>
      </w:r>
      <w:r w:rsidR="008D58FD">
        <w:t>m</w:t>
      </w:r>
      <w:r w:rsidRPr="001D53AE">
        <w:t>embers</w:t>
      </w:r>
      <w:r w:rsidR="008D58FD">
        <w:t>’</w:t>
      </w:r>
      <w:r w:rsidRPr="001D53AE">
        <w:t xml:space="preserve"> details attachment. No other attachments will be </w:t>
      </w:r>
      <w:r>
        <w:t xml:space="preserve">accepted or </w:t>
      </w:r>
      <w:r w:rsidRPr="001D53AE">
        <w:t xml:space="preserve">considered as part of your application. </w:t>
      </w:r>
    </w:p>
    <w:p w14:paraId="73572B6B" w14:textId="77777777" w:rsidR="00AE0648" w:rsidRDefault="00AE0648" w:rsidP="0092419E">
      <w:pPr>
        <w:pStyle w:val="Heading3"/>
        <w:keepLines/>
        <w:numPr>
          <w:ilvl w:val="1"/>
          <w:numId w:val="27"/>
        </w:numPr>
      </w:pPr>
      <w:bookmarkStart w:id="89" w:name="_Toc70339191"/>
      <w:r>
        <w:t>Timing of grant opportunity processes</w:t>
      </w:r>
      <w:bookmarkEnd w:id="89"/>
    </w:p>
    <w:p w14:paraId="72299F74" w14:textId="77777777" w:rsidR="00AE0648" w:rsidRPr="001D53AE" w:rsidRDefault="00AE0648" w:rsidP="0092419E">
      <w:pPr>
        <w:keepNext/>
        <w:keepLines/>
        <w:rPr>
          <w:rFonts w:cs="Arial"/>
        </w:rPr>
      </w:pPr>
      <w:r w:rsidRPr="001D53AE">
        <w:rPr>
          <w:rFonts w:cs="Arial"/>
        </w:rPr>
        <w:t>You must apply between the published opening and closing dates.</w:t>
      </w:r>
    </w:p>
    <w:p w14:paraId="41D72172" w14:textId="77777777" w:rsidR="00AE0648" w:rsidRPr="00386372" w:rsidRDefault="00AE0648" w:rsidP="0092419E">
      <w:pPr>
        <w:keepNext/>
        <w:keepLines/>
        <w:rPr>
          <w:b/>
        </w:rPr>
      </w:pPr>
      <w:r w:rsidRPr="00386372">
        <w:rPr>
          <w:b/>
        </w:rPr>
        <w:t>Late applications</w:t>
      </w:r>
    </w:p>
    <w:p w14:paraId="752AF970" w14:textId="77777777" w:rsidR="00AE0648" w:rsidRDefault="00AE0648" w:rsidP="0092419E">
      <w:pPr>
        <w:keepNext/>
        <w:keepLines/>
        <w:rPr>
          <w:rFonts w:cs="Arial"/>
        </w:rPr>
      </w:pPr>
      <w:r w:rsidRPr="001D53AE">
        <w:rPr>
          <w:rFonts w:cs="Arial"/>
        </w:rPr>
        <w:t>We will not accept late applications unless an applicant has experienced exceptional circumstances that prevent the submission of the application. Broadly, exceptional circumstances are events characterised by one or more of the following:</w:t>
      </w:r>
    </w:p>
    <w:p w14:paraId="0CB03487" w14:textId="77777777" w:rsidR="00AE0648" w:rsidRPr="00CE160D" w:rsidRDefault="00AE0648" w:rsidP="00787191">
      <w:pPr>
        <w:pStyle w:val="ListParagraph"/>
        <w:keepNext/>
        <w:keepLines/>
        <w:numPr>
          <w:ilvl w:val="0"/>
          <w:numId w:val="26"/>
        </w:numPr>
        <w:rPr>
          <w:rFonts w:cs="Arial"/>
        </w:rPr>
      </w:pPr>
      <w:r w:rsidRPr="00CE160D">
        <w:rPr>
          <w:rFonts w:cs="Arial"/>
          <w:szCs w:val="22"/>
        </w:rPr>
        <w:t>reasonably unforeseeable</w:t>
      </w:r>
    </w:p>
    <w:p w14:paraId="5EDBD5D0" w14:textId="77777777" w:rsidR="00AE0648" w:rsidRPr="00CE160D" w:rsidRDefault="00AE0648" w:rsidP="00AE0648">
      <w:pPr>
        <w:pStyle w:val="ListParagraph"/>
        <w:numPr>
          <w:ilvl w:val="0"/>
          <w:numId w:val="26"/>
        </w:numPr>
        <w:rPr>
          <w:rFonts w:cs="Arial"/>
        </w:rPr>
      </w:pPr>
      <w:r w:rsidRPr="00CE160D">
        <w:rPr>
          <w:rFonts w:cs="Arial"/>
          <w:szCs w:val="22"/>
        </w:rPr>
        <w:t>beyond the applicant’s control</w:t>
      </w:r>
    </w:p>
    <w:p w14:paraId="32A6844D" w14:textId="77777777" w:rsidR="00AE0648" w:rsidRPr="00CE160D" w:rsidRDefault="00AE0648" w:rsidP="00AE0648">
      <w:pPr>
        <w:pStyle w:val="ListParagraph"/>
        <w:numPr>
          <w:ilvl w:val="0"/>
          <w:numId w:val="26"/>
        </w:numPr>
        <w:rPr>
          <w:rFonts w:cs="Arial"/>
        </w:rPr>
      </w:pPr>
      <w:r w:rsidRPr="00CE160D">
        <w:rPr>
          <w:rFonts w:cs="Arial"/>
          <w:szCs w:val="22"/>
        </w:rPr>
        <w:t>unable to be managed or resolved within the application period.</w:t>
      </w:r>
    </w:p>
    <w:p w14:paraId="46BB33FE" w14:textId="5625A416" w:rsidR="00C14A53" w:rsidRPr="00B06A24" w:rsidRDefault="00AE0648" w:rsidP="00386372">
      <w:pPr>
        <w:rPr>
          <w:rFonts w:cs="Arial"/>
          <w:sz w:val="22"/>
          <w:szCs w:val="22"/>
        </w:rPr>
      </w:pPr>
      <w:r w:rsidRPr="001D53AE">
        <w:rPr>
          <w:rFonts w:cs="Arial"/>
        </w:rPr>
        <w:t>Exceptional circumstances will be considered on their merits and in accordance with probity principles.</w:t>
      </w:r>
    </w:p>
    <w:p w14:paraId="3DAD091F" w14:textId="7904C309" w:rsidR="00AE0648" w:rsidRPr="00386372" w:rsidRDefault="00AE0648" w:rsidP="00386372">
      <w:pPr>
        <w:rPr>
          <w:b/>
        </w:rPr>
      </w:pPr>
      <w:r w:rsidRPr="00386372">
        <w:rPr>
          <w:b/>
        </w:rPr>
        <w:t>How to lodge a late application</w:t>
      </w:r>
    </w:p>
    <w:p w14:paraId="3243B484" w14:textId="0CE30D15" w:rsidR="00AE0648" w:rsidRPr="001D53AE" w:rsidRDefault="00AE0648" w:rsidP="00AE0648">
      <w:pPr>
        <w:spacing w:line="260" w:lineRule="atLeast"/>
        <w:rPr>
          <w:rFonts w:cs="Arial"/>
        </w:rPr>
      </w:pPr>
      <w:r w:rsidRPr="001D53AE">
        <w:rPr>
          <w:rFonts w:cs="Arial"/>
        </w:rPr>
        <w:t>If you wish to submit a late application, you will be required to submit a request to the Community Grants Hub within 72 hours of the grant opportunity closing date.</w:t>
      </w:r>
    </w:p>
    <w:p w14:paraId="6A710604" w14:textId="77777777" w:rsidR="00AE0648" w:rsidRPr="00010E33" w:rsidRDefault="00AE0648" w:rsidP="00AE0648">
      <w:pPr>
        <w:pStyle w:val="BodyText"/>
        <w:spacing w:before="40" w:line="260" w:lineRule="atLeast"/>
        <w:rPr>
          <w:rFonts w:cs="Arial"/>
          <w:sz w:val="20"/>
          <w:szCs w:val="20"/>
        </w:rPr>
      </w:pPr>
      <w:r w:rsidRPr="001D53AE">
        <w:rPr>
          <w:rFonts w:cs="Arial"/>
          <w:sz w:val="20"/>
          <w:szCs w:val="20"/>
        </w:rPr>
        <w:t>Your request should include a detailed explanation of the circumstances that prevented the application being submitted prior to the closing time. Where</w:t>
      </w:r>
      <w:r w:rsidRPr="00010E33">
        <w:rPr>
          <w:rFonts w:cs="Arial"/>
          <w:sz w:val="20"/>
          <w:szCs w:val="20"/>
        </w:rPr>
        <w:t xml:space="preserve"> appropriate, supporting evidence can be provided to verify the claim of exceptional circumstances. </w:t>
      </w:r>
    </w:p>
    <w:p w14:paraId="0D00AE09" w14:textId="77777777" w:rsidR="00AE0648" w:rsidRPr="00010E33" w:rsidRDefault="00AE0648" w:rsidP="00AE0648">
      <w:pPr>
        <w:spacing w:line="260" w:lineRule="atLeast"/>
        <w:rPr>
          <w:rFonts w:cs="Arial"/>
        </w:rPr>
      </w:pPr>
      <w:r w:rsidRPr="00010E33">
        <w:rPr>
          <w:rFonts w:cs="Arial"/>
        </w:rPr>
        <w:t xml:space="preserve">The late application request form and instructions for how to submit it can be found on the </w:t>
      </w:r>
      <w:hyperlink r:id="rId28" w:history="1">
        <w:r w:rsidRPr="00010E33">
          <w:rPr>
            <w:rStyle w:val="Hyperlink"/>
            <w:rFonts w:cs="Arial"/>
          </w:rPr>
          <w:t>Community Grants Hub website</w:t>
        </w:r>
      </w:hyperlink>
      <w:r w:rsidRPr="00010E33">
        <w:rPr>
          <w:rFonts w:cs="Arial"/>
        </w:rPr>
        <w:t>.</w:t>
      </w:r>
    </w:p>
    <w:p w14:paraId="6E2135EE" w14:textId="2E521D75" w:rsidR="00AE0648" w:rsidRPr="004E3004" w:rsidRDefault="00AE0648" w:rsidP="00AE0648">
      <w:pPr>
        <w:rPr>
          <w:rFonts w:cs="Arial"/>
        </w:rPr>
      </w:pPr>
      <w:r w:rsidRPr="004E3004">
        <w:rPr>
          <w:rFonts w:cs="Arial"/>
        </w:rPr>
        <w:t xml:space="preserve">Written requests to lodge a late application will only be accepted within </w:t>
      </w:r>
      <w:r w:rsidR="008D58FD">
        <w:rPr>
          <w:rFonts w:cs="Arial"/>
        </w:rPr>
        <w:t>3</w:t>
      </w:r>
      <w:r w:rsidRPr="004E3004">
        <w:rPr>
          <w:rFonts w:cs="Arial"/>
        </w:rPr>
        <w:t xml:space="preserve"> days after th</w:t>
      </w:r>
      <w:r>
        <w:rPr>
          <w:rFonts w:cs="Arial"/>
        </w:rPr>
        <w:t>e grant opportunity has closed.</w:t>
      </w:r>
    </w:p>
    <w:p w14:paraId="0B1EE12D" w14:textId="77777777" w:rsidR="00AE0648" w:rsidRPr="004E3004" w:rsidRDefault="00AE0648" w:rsidP="00AE0648">
      <w:pPr>
        <w:rPr>
          <w:rFonts w:cs="Arial"/>
          <w:sz w:val="24"/>
          <w:szCs w:val="24"/>
          <w:lang w:eastAsia="en-AU"/>
        </w:rPr>
      </w:pPr>
      <w:r w:rsidRPr="004E3004">
        <w:rPr>
          <w:rFonts w:cs="Arial"/>
        </w:rPr>
        <w:t>The Delegate or their appointed representative</w:t>
      </w:r>
      <w:r>
        <w:rPr>
          <w:rStyle w:val="FootnoteReference"/>
        </w:rPr>
        <w:footnoteReference w:id="4"/>
      </w:r>
      <w:r w:rsidRPr="004E3004">
        <w:rPr>
          <w:rFonts w:cs="Arial"/>
        </w:rPr>
        <w:t xml:space="preserve"> will determine whether a late application will be accepted. The decision of the delegate will be final and not be subject to a review or appeals process.</w:t>
      </w:r>
    </w:p>
    <w:p w14:paraId="3AB13C9C" w14:textId="77777777" w:rsidR="00AE0648" w:rsidRPr="004E3004" w:rsidRDefault="00AE0648" w:rsidP="00AE0648">
      <w:pPr>
        <w:rPr>
          <w:rFonts w:cs="Arial"/>
          <w:sz w:val="22"/>
          <w:szCs w:val="22"/>
        </w:rPr>
      </w:pPr>
      <w:r w:rsidRPr="004E3004">
        <w:rPr>
          <w:rFonts w:cs="Arial"/>
        </w:rPr>
        <w:t>Once the outcome is determined, the Community Grants Hub will advise the applicant if their request is accepted or declined.</w:t>
      </w:r>
    </w:p>
    <w:p w14:paraId="3C6F0E87" w14:textId="77777777" w:rsidR="00AE0648" w:rsidRPr="00386372" w:rsidRDefault="00AE0648" w:rsidP="0092419E">
      <w:pPr>
        <w:keepNext/>
        <w:keepLines/>
        <w:spacing w:before="200"/>
        <w:rPr>
          <w:b/>
        </w:rPr>
      </w:pPr>
      <w:r w:rsidRPr="00386372">
        <w:rPr>
          <w:b/>
        </w:rPr>
        <w:lastRenderedPageBreak/>
        <w:t>Expected timing for this grant opportunity</w:t>
      </w:r>
    </w:p>
    <w:p w14:paraId="0B8D336D" w14:textId="30551E3F" w:rsidR="00AE0648" w:rsidRPr="004E3004" w:rsidRDefault="00AE0648" w:rsidP="0092419E">
      <w:pPr>
        <w:keepNext/>
        <w:keepLines/>
        <w:rPr>
          <w:rFonts w:cs="Arial"/>
        </w:rPr>
      </w:pPr>
      <w:r w:rsidRPr="004E3004">
        <w:rPr>
          <w:rFonts w:cs="Arial"/>
        </w:rPr>
        <w:t>If you are successful, you will be expected to start your grant activity</w:t>
      </w:r>
      <w:r w:rsidRPr="004E3004">
        <w:rPr>
          <w:rFonts w:cs="Arial"/>
          <w:color w:val="0070C0"/>
        </w:rPr>
        <w:t xml:space="preserve"> </w:t>
      </w:r>
      <w:r w:rsidR="00BA6B42">
        <w:rPr>
          <w:rFonts w:cs="Arial"/>
        </w:rPr>
        <w:t>in late 2021</w:t>
      </w:r>
      <w:r w:rsidRPr="004E3004">
        <w:rPr>
          <w:rFonts w:cs="Arial"/>
        </w:rPr>
        <w:t>.</w:t>
      </w:r>
    </w:p>
    <w:p w14:paraId="42FAA308" w14:textId="77777777" w:rsidR="00AE0648" w:rsidRDefault="00AE0648" w:rsidP="0092419E">
      <w:pPr>
        <w:pStyle w:val="Caption"/>
        <w:keepNext/>
        <w:keepLines/>
        <w:spacing w:before="40"/>
        <w:rPr>
          <w:rFonts w:cs="Arial"/>
          <w:bCs/>
          <w:color w:val="auto"/>
        </w:rPr>
      </w:pPr>
      <w:r w:rsidRPr="004E3004">
        <w:rPr>
          <w:rFonts w:cs="Arial"/>
          <w:bCs/>
          <w:color w:val="auto"/>
        </w:rPr>
        <w:t>Table 1: Expected timing for this grant opportunity</w:t>
      </w:r>
    </w:p>
    <w:tbl>
      <w:tblPr>
        <w:tblStyle w:val="TableGridLight"/>
        <w:tblW w:w="8789" w:type="dxa"/>
        <w:tblLook w:val="0660" w:firstRow="1" w:lastRow="1" w:firstColumn="0" w:lastColumn="0" w:noHBand="1" w:noVBand="1"/>
        <w:tblCaption w:val="Expected timing for this grant opportunity"/>
      </w:tblPr>
      <w:tblGrid>
        <w:gridCol w:w="4390"/>
        <w:gridCol w:w="4399"/>
      </w:tblGrid>
      <w:tr w:rsidR="00AE0648" w:rsidRPr="00DB5819" w14:paraId="4BB52745" w14:textId="77777777" w:rsidTr="00AE0648">
        <w:trPr>
          <w:cantSplit/>
          <w:tblHeader/>
        </w:trPr>
        <w:tc>
          <w:tcPr>
            <w:tcW w:w="4390" w:type="dxa"/>
            <w:shd w:val="clear" w:color="auto" w:fill="264F90"/>
          </w:tcPr>
          <w:p w14:paraId="244D39DB" w14:textId="77777777" w:rsidR="00AE0648" w:rsidRPr="00DB5819" w:rsidRDefault="00AE0648" w:rsidP="00AE0648">
            <w:pPr>
              <w:pStyle w:val="TableHeadingNumbered"/>
            </w:pPr>
            <w:r w:rsidRPr="00DB5819">
              <w:t>Activity</w:t>
            </w:r>
          </w:p>
        </w:tc>
        <w:tc>
          <w:tcPr>
            <w:tcW w:w="4399" w:type="dxa"/>
            <w:shd w:val="clear" w:color="auto" w:fill="264F90"/>
          </w:tcPr>
          <w:p w14:paraId="41B15921" w14:textId="77777777" w:rsidR="00AE0648" w:rsidRPr="00DB5819" w:rsidRDefault="00AE0648" w:rsidP="00AE0648">
            <w:pPr>
              <w:pStyle w:val="TableHeadingNumbered"/>
            </w:pPr>
            <w:r w:rsidRPr="00DB5819">
              <w:t>Timeframe</w:t>
            </w:r>
          </w:p>
        </w:tc>
      </w:tr>
      <w:tr w:rsidR="00AE0648" w14:paraId="6DF4A161" w14:textId="77777777" w:rsidTr="00AE0648">
        <w:trPr>
          <w:cantSplit/>
        </w:trPr>
        <w:tc>
          <w:tcPr>
            <w:tcW w:w="4390" w:type="dxa"/>
          </w:tcPr>
          <w:p w14:paraId="7FB06B90" w14:textId="77777777" w:rsidR="00AE0648" w:rsidRPr="00B16B54" w:rsidRDefault="00AE0648" w:rsidP="00AE0648">
            <w:pPr>
              <w:pStyle w:val="TableText"/>
            </w:pPr>
            <w:r>
              <w:t>Application period</w:t>
            </w:r>
          </w:p>
        </w:tc>
        <w:tc>
          <w:tcPr>
            <w:tcW w:w="4399" w:type="dxa"/>
          </w:tcPr>
          <w:p w14:paraId="50A90747" w14:textId="77777777" w:rsidR="00943C7D" w:rsidRPr="00800332" w:rsidRDefault="00AE0648" w:rsidP="00943C7D">
            <w:pPr>
              <w:pStyle w:val="TableText"/>
            </w:pPr>
            <w:r w:rsidRPr="00800332">
              <w:t>Open: 28 April 20</w:t>
            </w:r>
            <w:r w:rsidR="00943C7D" w:rsidRPr="00800332">
              <w:t>21</w:t>
            </w:r>
          </w:p>
          <w:p w14:paraId="6CBB7140" w14:textId="30E727D1" w:rsidR="00AE0648" w:rsidRPr="00800332" w:rsidRDefault="00AE0648" w:rsidP="00787191">
            <w:pPr>
              <w:pStyle w:val="TableText"/>
            </w:pPr>
            <w:r w:rsidRPr="00800332">
              <w:t xml:space="preserve">Close: </w:t>
            </w:r>
            <w:r w:rsidR="00963FCC" w:rsidRPr="00800332">
              <w:t>9</w:t>
            </w:r>
            <w:r w:rsidR="0045513F" w:rsidRPr="00800332">
              <w:t>:</w:t>
            </w:r>
            <w:r w:rsidRPr="00800332">
              <w:t>00</w:t>
            </w:r>
            <w:r w:rsidR="0045513F" w:rsidRPr="00800332">
              <w:t xml:space="preserve"> </w:t>
            </w:r>
            <w:r w:rsidR="00212E10">
              <w:t xml:space="preserve">PM AEST on </w:t>
            </w:r>
            <w:r w:rsidR="00212E10" w:rsidRPr="00B6719C">
              <w:t>15</w:t>
            </w:r>
            <w:r w:rsidRPr="00B6719C">
              <w:t xml:space="preserve"> June 20</w:t>
            </w:r>
            <w:r w:rsidR="00943C7D" w:rsidRPr="00B6719C">
              <w:t>21</w:t>
            </w:r>
            <w:r w:rsidRPr="00800332">
              <w:t xml:space="preserve"> </w:t>
            </w:r>
          </w:p>
        </w:tc>
      </w:tr>
      <w:tr w:rsidR="00AE0648" w14:paraId="6D61ED34" w14:textId="77777777" w:rsidTr="00AE0648">
        <w:trPr>
          <w:cantSplit/>
        </w:trPr>
        <w:tc>
          <w:tcPr>
            <w:tcW w:w="4390" w:type="dxa"/>
          </w:tcPr>
          <w:p w14:paraId="5CDFED43" w14:textId="77777777" w:rsidR="00AE0648" w:rsidRPr="00B16B54" w:rsidRDefault="00AE0648" w:rsidP="00AE0648">
            <w:pPr>
              <w:pStyle w:val="TableText"/>
            </w:pPr>
            <w:r w:rsidRPr="00B16B54">
              <w:t>Assessment of applications</w:t>
            </w:r>
          </w:p>
        </w:tc>
        <w:tc>
          <w:tcPr>
            <w:tcW w:w="4399" w:type="dxa"/>
          </w:tcPr>
          <w:p w14:paraId="159E1A41" w14:textId="77777777" w:rsidR="00AE0648" w:rsidRPr="00800332" w:rsidRDefault="00AE0648" w:rsidP="00AE0648">
            <w:pPr>
              <w:pStyle w:val="TableText"/>
            </w:pPr>
            <w:r w:rsidRPr="00800332">
              <w:t xml:space="preserve">4 weeks </w:t>
            </w:r>
          </w:p>
        </w:tc>
      </w:tr>
      <w:tr w:rsidR="00AE0648" w14:paraId="6FB6CE4A" w14:textId="77777777" w:rsidTr="00AE0648">
        <w:trPr>
          <w:cantSplit/>
        </w:trPr>
        <w:tc>
          <w:tcPr>
            <w:tcW w:w="4390" w:type="dxa"/>
          </w:tcPr>
          <w:p w14:paraId="60D5C991" w14:textId="77777777" w:rsidR="00AE0648" w:rsidRPr="00B16B54" w:rsidRDefault="00AE0648" w:rsidP="00AE0648">
            <w:pPr>
              <w:pStyle w:val="TableText"/>
            </w:pPr>
            <w:r w:rsidRPr="00B16B54">
              <w:t>Approval of outcomes of selection process</w:t>
            </w:r>
          </w:p>
        </w:tc>
        <w:tc>
          <w:tcPr>
            <w:tcW w:w="4399" w:type="dxa"/>
          </w:tcPr>
          <w:p w14:paraId="04A2AC40" w14:textId="77777777" w:rsidR="00AE0648" w:rsidRPr="00800332" w:rsidRDefault="00AE0648" w:rsidP="00AE0648">
            <w:pPr>
              <w:pStyle w:val="TableText"/>
            </w:pPr>
            <w:r w:rsidRPr="00800332">
              <w:t xml:space="preserve">4 weeks </w:t>
            </w:r>
          </w:p>
        </w:tc>
      </w:tr>
      <w:tr w:rsidR="00AE0648" w14:paraId="206CF196" w14:textId="77777777" w:rsidTr="00AE0648">
        <w:trPr>
          <w:cantSplit/>
        </w:trPr>
        <w:tc>
          <w:tcPr>
            <w:tcW w:w="4390" w:type="dxa"/>
          </w:tcPr>
          <w:p w14:paraId="5314F22E" w14:textId="77777777" w:rsidR="00AE0648" w:rsidRPr="00B16B54" w:rsidRDefault="00AE0648" w:rsidP="00AE0648">
            <w:pPr>
              <w:pStyle w:val="TableText"/>
            </w:pPr>
            <w:r w:rsidRPr="00B16B54">
              <w:t>Negotiations and award of grant agreements</w:t>
            </w:r>
          </w:p>
        </w:tc>
        <w:tc>
          <w:tcPr>
            <w:tcW w:w="4399" w:type="dxa"/>
          </w:tcPr>
          <w:p w14:paraId="659BADF1" w14:textId="77777777" w:rsidR="00AE0648" w:rsidRPr="00800332" w:rsidRDefault="00AE0648" w:rsidP="00AE0648">
            <w:pPr>
              <w:pStyle w:val="TableText"/>
            </w:pPr>
            <w:r w:rsidRPr="00800332">
              <w:t>Up to 6 weeks</w:t>
            </w:r>
          </w:p>
        </w:tc>
      </w:tr>
      <w:tr w:rsidR="00AE0648" w14:paraId="22963762" w14:textId="77777777" w:rsidTr="00AE0648">
        <w:trPr>
          <w:cantSplit/>
        </w:trPr>
        <w:tc>
          <w:tcPr>
            <w:tcW w:w="4390" w:type="dxa"/>
          </w:tcPr>
          <w:p w14:paraId="0E7CC4B6" w14:textId="77777777" w:rsidR="00AE0648" w:rsidRPr="00B16B54" w:rsidRDefault="00AE0648" w:rsidP="00AE0648">
            <w:pPr>
              <w:pStyle w:val="TableText"/>
            </w:pPr>
            <w:r w:rsidRPr="00B16B54">
              <w:t>Notification to applicants</w:t>
            </w:r>
          </w:p>
        </w:tc>
        <w:tc>
          <w:tcPr>
            <w:tcW w:w="4399" w:type="dxa"/>
          </w:tcPr>
          <w:p w14:paraId="63933CF4" w14:textId="77777777" w:rsidR="00AE0648" w:rsidRPr="00800332" w:rsidRDefault="00AE0648" w:rsidP="00AE0648">
            <w:pPr>
              <w:pStyle w:val="TableText"/>
            </w:pPr>
            <w:r w:rsidRPr="00800332">
              <w:t xml:space="preserve">2 weeks </w:t>
            </w:r>
          </w:p>
        </w:tc>
      </w:tr>
      <w:tr w:rsidR="00AE0648" w14:paraId="30A12683" w14:textId="77777777" w:rsidTr="00AE0648">
        <w:trPr>
          <w:cantSplit/>
        </w:trPr>
        <w:tc>
          <w:tcPr>
            <w:tcW w:w="4390" w:type="dxa"/>
          </w:tcPr>
          <w:p w14:paraId="77D75CCD" w14:textId="77777777" w:rsidR="00AE0648" w:rsidRPr="00B16B54" w:rsidRDefault="00AE0648" w:rsidP="00AE0648">
            <w:pPr>
              <w:pStyle w:val="TableText"/>
            </w:pPr>
            <w:r>
              <w:t>Earliest start date of grant a</w:t>
            </w:r>
            <w:r w:rsidRPr="00B16B54">
              <w:t>ctivity</w:t>
            </w:r>
            <w:r>
              <w:t xml:space="preserve"> </w:t>
            </w:r>
          </w:p>
        </w:tc>
        <w:tc>
          <w:tcPr>
            <w:tcW w:w="4399" w:type="dxa"/>
          </w:tcPr>
          <w:p w14:paraId="1C101923" w14:textId="4A358E06" w:rsidR="00AE0648" w:rsidRPr="00800332" w:rsidRDefault="00BA6B42" w:rsidP="00AE0648">
            <w:pPr>
              <w:pStyle w:val="TableText"/>
            </w:pPr>
            <w:r>
              <w:t>November 2021</w:t>
            </w:r>
          </w:p>
        </w:tc>
      </w:tr>
      <w:tr w:rsidR="00AE0648" w14:paraId="32EE9C51" w14:textId="77777777" w:rsidTr="00AE0648">
        <w:trPr>
          <w:cantSplit/>
        </w:trPr>
        <w:tc>
          <w:tcPr>
            <w:tcW w:w="4390" w:type="dxa"/>
          </w:tcPr>
          <w:p w14:paraId="314F3E6A" w14:textId="77777777" w:rsidR="00AE0648" w:rsidRPr="00B16B54" w:rsidRDefault="00AE0648" w:rsidP="00AE0648">
            <w:pPr>
              <w:pStyle w:val="TableText"/>
            </w:pPr>
            <w:r w:rsidRPr="00B16B54">
              <w:t>End date</w:t>
            </w:r>
            <w:r>
              <w:t xml:space="preserve"> of grant activity </w:t>
            </w:r>
          </w:p>
        </w:tc>
        <w:tc>
          <w:tcPr>
            <w:tcW w:w="4399" w:type="dxa"/>
          </w:tcPr>
          <w:p w14:paraId="481A45A5" w14:textId="77777777" w:rsidR="00AE0648" w:rsidRPr="005C587D" w:rsidRDefault="00AE0648" w:rsidP="00AE0648">
            <w:pPr>
              <w:pStyle w:val="TableText"/>
            </w:pPr>
            <w:r w:rsidRPr="005C587D">
              <w:t>As stated in your grant agreement, if successful</w:t>
            </w:r>
          </w:p>
        </w:tc>
      </w:tr>
    </w:tbl>
    <w:p w14:paraId="06EF8CF2" w14:textId="77777777" w:rsidR="00AE0648" w:rsidRDefault="00AE0648" w:rsidP="00AE0648">
      <w:pPr>
        <w:pStyle w:val="Heading3"/>
      </w:pPr>
      <w:bookmarkStart w:id="90" w:name="_Toc70339192"/>
      <w:r>
        <w:t>Questions during the applications process</w:t>
      </w:r>
      <w:bookmarkEnd w:id="90"/>
    </w:p>
    <w:p w14:paraId="2EFED843" w14:textId="4D11910C" w:rsidR="00AE0648" w:rsidRPr="004E3004" w:rsidRDefault="00AE0648" w:rsidP="00AE0648">
      <w:pPr>
        <w:rPr>
          <w:rFonts w:cs="Arial"/>
        </w:rPr>
      </w:pPr>
      <w:r w:rsidRPr="004E3004">
        <w:rPr>
          <w:rFonts w:cs="Arial"/>
        </w:rPr>
        <w:t xml:space="preserve">Contact the Community Grants Hub on 1800 020 283 </w:t>
      </w:r>
      <w:r w:rsidR="006A6E05">
        <w:rPr>
          <w:rFonts w:cs="Arial"/>
        </w:rPr>
        <w:t xml:space="preserve">(option 1) </w:t>
      </w:r>
      <w:r w:rsidRPr="004E3004">
        <w:rPr>
          <w:rFonts w:cs="Arial"/>
        </w:rPr>
        <w:t xml:space="preserve">or email </w:t>
      </w:r>
      <w:hyperlink r:id="rId29" w:history="1">
        <w:r w:rsidRPr="004E3004">
          <w:rPr>
            <w:rStyle w:val="Hyperlink"/>
            <w:rFonts w:cs="Arial"/>
          </w:rPr>
          <w:t>support@communitygrants.gov.au</w:t>
        </w:r>
      </w:hyperlink>
      <w:r>
        <w:rPr>
          <w:rFonts w:cs="Arial"/>
        </w:rPr>
        <w:t xml:space="preserve"> i</w:t>
      </w:r>
      <w:r w:rsidRPr="004E3004">
        <w:rPr>
          <w:rFonts w:cs="Arial"/>
        </w:rPr>
        <w:t>f you have any questions during the application period</w:t>
      </w:r>
      <w:r>
        <w:rPr>
          <w:rFonts w:cs="Arial"/>
        </w:rPr>
        <w:t>.</w:t>
      </w:r>
    </w:p>
    <w:p w14:paraId="01BB4C99" w14:textId="3BE066F2" w:rsidR="00AE0648" w:rsidRPr="004E3004" w:rsidRDefault="00AE0648" w:rsidP="00AE0648">
      <w:pPr>
        <w:rPr>
          <w:rFonts w:cs="Arial"/>
        </w:rPr>
      </w:pPr>
      <w:r w:rsidRPr="004E3004">
        <w:rPr>
          <w:rFonts w:cs="Arial"/>
        </w:rPr>
        <w:t xml:space="preserve">The Community Grants Hub will respond to emailed questions within </w:t>
      </w:r>
      <w:r w:rsidR="006A6E05">
        <w:rPr>
          <w:rFonts w:cs="Arial"/>
        </w:rPr>
        <w:t>5</w:t>
      </w:r>
      <w:r w:rsidR="006A6E05" w:rsidRPr="004E3004">
        <w:rPr>
          <w:rFonts w:cs="Arial"/>
        </w:rPr>
        <w:t xml:space="preserve"> </w:t>
      </w:r>
      <w:r w:rsidRPr="004E3004">
        <w:rPr>
          <w:rFonts w:cs="Arial"/>
        </w:rPr>
        <w:t xml:space="preserve">working days. Answers to questions are posted on the </w:t>
      </w:r>
      <w:hyperlink r:id="rId30" w:history="1">
        <w:r w:rsidRPr="004E3004">
          <w:rPr>
            <w:rStyle w:val="Hyperlink"/>
            <w:rFonts w:cs="Arial"/>
          </w:rPr>
          <w:t>GrantConnect</w:t>
        </w:r>
      </w:hyperlink>
      <w:r w:rsidRPr="004E3004">
        <w:rPr>
          <w:rFonts w:cs="Arial"/>
        </w:rPr>
        <w:t xml:space="preserve"> and </w:t>
      </w:r>
      <w:hyperlink r:id="rId31" w:history="1">
        <w:r w:rsidRPr="004E3004">
          <w:rPr>
            <w:rStyle w:val="Hyperlink"/>
            <w:rFonts w:cs="Arial"/>
          </w:rPr>
          <w:t>Community Grants Hub</w:t>
        </w:r>
      </w:hyperlink>
      <w:r w:rsidRPr="004E3004">
        <w:rPr>
          <w:rFonts w:cs="Arial"/>
        </w:rPr>
        <w:t xml:space="preserve"> websites.</w:t>
      </w:r>
      <w:r w:rsidRPr="004E3004">
        <w:rPr>
          <w:rFonts w:cs="Arial"/>
          <w:color w:val="0070C0"/>
        </w:rPr>
        <w:t xml:space="preserve"> </w:t>
      </w:r>
    </w:p>
    <w:p w14:paraId="09763D49" w14:textId="14B053F3" w:rsidR="00AE0648" w:rsidRPr="004E3004" w:rsidRDefault="00AE0648" w:rsidP="00AE0648">
      <w:pPr>
        <w:rPr>
          <w:rFonts w:eastAsiaTheme="minorHAnsi" w:cs="Arial"/>
          <w:szCs w:val="22"/>
        </w:rPr>
      </w:pPr>
      <w:r w:rsidRPr="004E3004">
        <w:rPr>
          <w:rFonts w:eastAsiaTheme="minorHAnsi" w:cs="Arial"/>
          <w:szCs w:val="22"/>
        </w:rPr>
        <w:t>The question period will close at 5:00</w:t>
      </w:r>
      <w:r w:rsidR="0045513F">
        <w:rPr>
          <w:rFonts w:eastAsiaTheme="minorHAnsi" w:cs="Arial"/>
          <w:szCs w:val="22"/>
        </w:rPr>
        <w:t xml:space="preserve"> </w:t>
      </w:r>
      <w:r w:rsidRPr="004E3004">
        <w:rPr>
          <w:rFonts w:eastAsiaTheme="minorHAnsi" w:cs="Arial"/>
          <w:szCs w:val="22"/>
        </w:rPr>
        <w:t xml:space="preserve">PM </w:t>
      </w:r>
      <w:r w:rsidRPr="00800332">
        <w:rPr>
          <w:rFonts w:cs="Arial"/>
        </w:rPr>
        <w:t xml:space="preserve">AEST on </w:t>
      </w:r>
      <w:r w:rsidR="00787191">
        <w:rPr>
          <w:rFonts w:cs="Arial"/>
        </w:rPr>
        <w:t>7</w:t>
      </w:r>
      <w:r w:rsidRPr="00B6719C">
        <w:rPr>
          <w:rFonts w:cs="Arial"/>
        </w:rPr>
        <w:t xml:space="preserve"> June 2021</w:t>
      </w:r>
      <w:r w:rsidRPr="00800332">
        <w:rPr>
          <w:rFonts w:cs="Arial"/>
        </w:rPr>
        <w:t>.</w:t>
      </w:r>
      <w:r w:rsidRPr="004E3004">
        <w:rPr>
          <w:rFonts w:eastAsiaTheme="minorHAnsi" w:cs="Arial"/>
          <w:color w:val="0070C0"/>
          <w:szCs w:val="22"/>
        </w:rPr>
        <w:t xml:space="preserve"> </w:t>
      </w:r>
      <w:r w:rsidRPr="004E3004">
        <w:rPr>
          <w:rFonts w:eastAsiaTheme="minorHAnsi" w:cs="Arial"/>
          <w:szCs w:val="22"/>
        </w:rPr>
        <w:t xml:space="preserve">Following this time, only questions about using and/or submitting the application form will be answered. </w:t>
      </w:r>
    </w:p>
    <w:p w14:paraId="7CC1A932" w14:textId="2E804A25" w:rsidR="00AE0648" w:rsidRDefault="00AE0648" w:rsidP="009E7A24">
      <w:pPr>
        <w:pStyle w:val="Heading2"/>
      </w:pPr>
      <w:bookmarkStart w:id="91" w:name="_Toc70339193"/>
      <w:r>
        <w:t>The grant selection process</w:t>
      </w:r>
      <w:bookmarkEnd w:id="91"/>
    </w:p>
    <w:p w14:paraId="6A9230C7" w14:textId="1E329E95" w:rsidR="00AE0648" w:rsidRDefault="00AE0648" w:rsidP="00AE0648">
      <w:pPr>
        <w:pStyle w:val="Heading3"/>
      </w:pPr>
      <w:bookmarkStart w:id="92" w:name="_Toc70339194"/>
      <w:r>
        <w:t>Assessment of grant applications</w:t>
      </w:r>
      <w:bookmarkEnd w:id="92"/>
    </w:p>
    <w:p w14:paraId="13B6E812" w14:textId="26183018" w:rsidR="00AE0648" w:rsidRPr="002B0163" w:rsidRDefault="00AE0648" w:rsidP="00AE0648">
      <w:pPr>
        <w:rPr>
          <w:rFonts w:cs="Arial"/>
        </w:rPr>
      </w:pPr>
      <w:r w:rsidRPr="002B0163">
        <w:rPr>
          <w:rFonts w:cs="Arial"/>
        </w:rPr>
        <w:t>The Community Grants Hub Assessment Centre will review your application against the eligibility criteria</w:t>
      </w:r>
      <w:r w:rsidR="00711E36">
        <w:rPr>
          <w:rFonts w:cs="Arial"/>
        </w:rPr>
        <w:t>,</w:t>
      </w:r>
      <w:r w:rsidR="002C32F3">
        <w:rPr>
          <w:rFonts w:cs="Arial"/>
        </w:rPr>
        <w:t xml:space="preserve"> which </w:t>
      </w:r>
      <w:r w:rsidR="00711E36">
        <w:rPr>
          <w:rFonts w:cs="Arial"/>
        </w:rPr>
        <w:t>are</w:t>
      </w:r>
      <w:r w:rsidR="002C32F3">
        <w:rPr>
          <w:rFonts w:cs="Arial"/>
        </w:rPr>
        <w:t xml:space="preserve"> weighted at 25% per criterion</w:t>
      </w:r>
      <w:r w:rsidRPr="002B0163">
        <w:rPr>
          <w:rFonts w:cs="Arial"/>
        </w:rPr>
        <w:t>.</w:t>
      </w:r>
    </w:p>
    <w:p w14:paraId="6AF1B2A8" w14:textId="57933019" w:rsidR="00AE0648" w:rsidRPr="002B0163" w:rsidRDefault="00AE0648" w:rsidP="00AE0648">
      <w:pPr>
        <w:rPr>
          <w:rFonts w:cs="Arial"/>
        </w:rPr>
      </w:pPr>
      <w:r w:rsidRPr="002B0163">
        <w:rPr>
          <w:rFonts w:cs="Arial"/>
        </w:rPr>
        <w:t xml:space="preserve">If your application is eligible, the Assessment Centre will assess it against the assessment criteria (see </w:t>
      </w:r>
      <w:r w:rsidR="006A6E05">
        <w:rPr>
          <w:rFonts w:cs="Arial"/>
        </w:rPr>
        <w:t>s</w:t>
      </w:r>
      <w:r w:rsidR="006A6E05" w:rsidRPr="002B0163">
        <w:rPr>
          <w:rFonts w:cs="Arial"/>
        </w:rPr>
        <w:t xml:space="preserve">ection </w:t>
      </w:r>
      <w:r w:rsidRPr="002B0163">
        <w:rPr>
          <w:rFonts w:cs="Arial"/>
        </w:rPr>
        <w:t>6) and against other applications.</w:t>
      </w:r>
      <w:r w:rsidR="002B0163">
        <w:rPr>
          <w:rFonts w:cs="Arial"/>
        </w:rPr>
        <w:t xml:space="preserve"> Your application </w:t>
      </w:r>
      <w:r w:rsidRPr="002B0163">
        <w:rPr>
          <w:rFonts w:cs="Arial"/>
        </w:rPr>
        <w:t xml:space="preserve">will </w:t>
      </w:r>
      <w:r w:rsidR="002B0163">
        <w:rPr>
          <w:rFonts w:cs="Arial"/>
        </w:rPr>
        <w:t xml:space="preserve">be </w:t>
      </w:r>
      <w:r w:rsidRPr="002B0163">
        <w:rPr>
          <w:rFonts w:cs="Arial"/>
        </w:rPr>
        <w:t>consider</w:t>
      </w:r>
      <w:r w:rsidR="002B0163">
        <w:rPr>
          <w:rFonts w:cs="Arial"/>
        </w:rPr>
        <w:t>ed</w:t>
      </w:r>
      <w:r w:rsidRPr="002B0163">
        <w:rPr>
          <w:rFonts w:cs="Arial"/>
        </w:rPr>
        <w:t xml:space="preserve"> and rank</w:t>
      </w:r>
      <w:r w:rsidR="002B0163">
        <w:rPr>
          <w:rFonts w:cs="Arial"/>
        </w:rPr>
        <w:t>ed</w:t>
      </w:r>
      <w:r w:rsidRPr="002B0163">
        <w:rPr>
          <w:rFonts w:cs="Arial"/>
        </w:rPr>
        <w:t xml:space="preserve"> on its merits, based on:</w:t>
      </w:r>
    </w:p>
    <w:p w14:paraId="555FD91B" w14:textId="77777777" w:rsidR="00AE0648" w:rsidRPr="002B0163" w:rsidRDefault="00AE0648" w:rsidP="00AE0648">
      <w:pPr>
        <w:pStyle w:val="ListParagraph"/>
        <w:numPr>
          <w:ilvl w:val="0"/>
          <w:numId w:val="28"/>
        </w:numPr>
        <w:rPr>
          <w:rFonts w:cs="Arial"/>
        </w:rPr>
      </w:pPr>
      <w:r w:rsidRPr="002B0163">
        <w:rPr>
          <w:rFonts w:cs="Arial"/>
        </w:rPr>
        <w:t>the strength of its demonstrated claims against the criteria</w:t>
      </w:r>
    </w:p>
    <w:p w14:paraId="5918C73C" w14:textId="77777777" w:rsidR="00AE0648" w:rsidRPr="002B0163" w:rsidRDefault="00AE0648" w:rsidP="00AE0648">
      <w:pPr>
        <w:pStyle w:val="ListParagraph"/>
        <w:numPr>
          <w:ilvl w:val="0"/>
          <w:numId w:val="28"/>
        </w:numPr>
        <w:rPr>
          <w:rFonts w:cs="Arial"/>
        </w:rPr>
      </w:pPr>
      <w:r w:rsidRPr="002B0163">
        <w:rPr>
          <w:rFonts w:cs="Arial"/>
        </w:rPr>
        <w:t>how it compares to other applications.</w:t>
      </w:r>
    </w:p>
    <w:p w14:paraId="26A02E40" w14:textId="77777777" w:rsidR="00AE0648" w:rsidRPr="000910CF" w:rsidRDefault="00AE0648" w:rsidP="00AE0648">
      <w:pPr>
        <w:pStyle w:val="ListBullet"/>
        <w:numPr>
          <w:ilvl w:val="0"/>
          <w:numId w:val="0"/>
        </w:numPr>
        <w:spacing w:after="120"/>
        <w:rPr>
          <w:rFonts w:cs="Arial"/>
        </w:rPr>
      </w:pPr>
      <w:r w:rsidRPr="000910CF">
        <w:rPr>
          <w:rFonts w:cs="Arial"/>
        </w:rPr>
        <w:t xml:space="preserve">A Selection Advisory Panel will validate initial assessments and consider whether the highest ranked applications provide value with relevant money. </w:t>
      </w:r>
    </w:p>
    <w:p w14:paraId="6A1B24D7" w14:textId="33AF4FC1" w:rsidR="00AE0648" w:rsidRPr="000910CF" w:rsidRDefault="00AE0648" w:rsidP="00AE0648">
      <w:pPr>
        <w:pStyle w:val="ListBullet"/>
        <w:numPr>
          <w:ilvl w:val="0"/>
          <w:numId w:val="0"/>
        </w:numPr>
        <w:spacing w:after="120"/>
        <w:rPr>
          <w:rFonts w:cs="Arial"/>
          <w:iCs w:val="0"/>
        </w:rPr>
      </w:pPr>
      <w:r w:rsidRPr="000910CF">
        <w:rPr>
          <w:rFonts w:cs="Arial"/>
          <w:iCs w:val="0"/>
        </w:rPr>
        <w:t xml:space="preserve">The Selection Advisory Panel </w:t>
      </w:r>
      <w:r w:rsidR="00E45F4E">
        <w:rPr>
          <w:rFonts w:cs="Arial"/>
          <w:iCs w:val="0"/>
        </w:rPr>
        <w:t xml:space="preserve">makes </w:t>
      </w:r>
      <w:r w:rsidRPr="000910CF">
        <w:rPr>
          <w:rFonts w:cs="Arial"/>
          <w:iCs w:val="0"/>
        </w:rPr>
        <w:t>recommend</w:t>
      </w:r>
      <w:r w:rsidR="00E45F4E">
        <w:rPr>
          <w:rFonts w:cs="Arial"/>
          <w:iCs w:val="0"/>
        </w:rPr>
        <w:t>ation</w:t>
      </w:r>
      <w:r w:rsidRPr="000910CF">
        <w:rPr>
          <w:rFonts w:cs="Arial"/>
          <w:iCs w:val="0"/>
        </w:rPr>
        <w:t xml:space="preserve">s to the decision maker </w:t>
      </w:r>
      <w:r w:rsidR="00E45F4E">
        <w:rPr>
          <w:rFonts w:cs="Arial"/>
          <w:iCs w:val="0"/>
        </w:rPr>
        <w:t xml:space="preserve">on </w:t>
      </w:r>
      <w:r w:rsidR="00DD5F36" w:rsidRPr="000910CF">
        <w:rPr>
          <w:rFonts w:cs="Arial"/>
          <w:iCs w:val="0"/>
        </w:rPr>
        <w:t>the highest</w:t>
      </w:r>
      <w:r w:rsidR="00E45F4E">
        <w:rPr>
          <w:rFonts w:cs="Arial"/>
          <w:iCs w:val="0"/>
        </w:rPr>
        <w:t>-</w:t>
      </w:r>
      <w:r w:rsidR="00DD5F36" w:rsidRPr="000910CF">
        <w:rPr>
          <w:rFonts w:cs="Arial"/>
          <w:iCs w:val="0"/>
        </w:rPr>
        <w:t>ranked applications.</w:t>
      </w:r>
    </w:p>
    <w:p w14:paraId="29A6A834" w14:textId="0EE67BE8" w:rsidR="00DD5F36" w:rsidRPr="000910CF" w:rsidRDefault="00DD5F36" w:rsidP="00DD5F36">
      <w:pPr>
        <w:rPr>
          <w:rFonts w:cs="Arial"/>
        </w:rPr>
      </w:pPr>
      <w:r w:rsidRPr="000910CF">
        <w:rPr>
          <w:rFonts w:cs="Arial"/>
        </w:rPr>
        <w:t>Other considerations will include:</w:t>
      </w:r>
    </w:p>
    <w:p w14:paraId="61EAD036" w14:textId="21826885" w:rsidR="00AE0648" w:rsidRPr="000910CF" w:rsidRDefault="00DD5F36" w:rsidP="00AE0648">
      <w:pPr>
        <w:pStyle w:val="ListParagraph"/>
        <w:numPr>
          <w:ilvl w:val="0"/>
          <w:numId w:val="28"/>
        </w:numPr>
        <w:rPr>
          <w:rFonts w:cs="Arial"/>
        </w:rPr>
      </w:pPr>
      <w:r w:rsidRPr="000910CF">
        <w:rPr>
          <w:rFonts w:cs="Arial"/>
        </w:rPr>
        <w:t xml:space="preserve">achieving </w:t>
      </w:r>
      <w:r w:rsidR="00AE0648" w:rsidRPr="000910CF">
        <w:rPr>
          <w:rFonts w:cs="Arial"/>
        </w:rPr>
        <w:t>value with relevant money</w:t>
      </w:r>
    </w:p>
    <w:p w14:paraId="7FD1B77A" w14:textId="1B496389" w:rsidR="00DD5F36" w:rsidRPr="000910CF" w:rsidRDefault="00DD5F36" w:rsidP="00AE0648">
      <w:pPr>
        <w:pStyle w:val="ListParagraph"/>
        <w:numPr>
          <w:ilvl w:val="0"/>
          <w:numId w:val="28"/>
        </w:numPr>
        <w:rPr>
          <w:rFonts w:cs="Arial"/>
        </w:rPr>
      </w:pPr>
      <w:r w:rsidRPr="000910CF">
        <w:rPr>
          <w:rFonts w:cs="Arial"/>
        </w:rPr>
        <w:t>the number of regional campuses being supported by the scholarships</w:t>
      </w:r>
    </w:p>
    <w:p w14:paraId="084290F8" w14:textId="22F082AC" w:rsidR="00AE0648" w:rsidRPr="000910CF" w:rsidRDefault="00AE0648" w:rsidP="00AE0648">
      <w:pPr>
        <w:pStyle w:val="ListParagraph"/>
        <w:numPr>
          <w:ilvl w:val="0"/>
          <w:numId w:val="28"/>
        </w:numPr>
        <w:rPr>
          <w:rFonts w:cs="Arial"/>
        </w:rPr>
      </w:pPr>
      <w:r w:rsidRPr="000910CF">
        <w:rPr>
          <w:rFonts w:cs="Arial"/>
        </w:rPr>
        <w:t>the spread of scholarships across states and territories</w:t>
      </w:r>
    </w:p>
    <w:p w14:paraId="7CC03C67" w14:textId="77777777" w:rsidR="00AE0648" w:rsidRPr="000910CF" w:rsidRDefault="00AE0648" w:rsidP="00AE0648">
      <w:pPr>
        <w:pStyle w:val="ListParagraph"/>
        <w:numPr>
          <w:ilvl w:val="0"/>
          <w:numId w:val="28"/>
        </w:numPr>
        <w:rPr>
          <w:rFonts w:cs="Arial"/>
        </w:rPr>
      </w:pPr>
      <w:r w:rsidRPr="000910CF">
        <w:rPr>
          <w:rFonts w:cs="Arial"/>
        </w:rPr>
        <w:lastRenderedPageBreak/>
        <w:t>the spread of scholarships across higher education and vocational education and training providers</w:t>
      </w:r>
    </w:p>
    <w:p w14:paraId="75DA321A" w14:textId="77777777" w:rsidR="00AE0648" w:rsidRPr="000910CF" w:rsidRDefault="00AE0648" w:rsidP="00AE0648">
      <w:pPr>
        <w:pStyle w:val="ListParagraph"/>
        <w:numPr>
          <w:ilvl w:val="0"/>
          <w:numId w:val="28"/>
        </w:numPr>
        <w:rPr>
          <w:rFonts w:cs="Arial"/>
        </w:rPr>
      </w:pPr>
      <w:r w:rsidRPr="000910CF">
        <w:rPr>
          <w:rFonts w:cs="Arial"/>
        </w:rPr>
        <w:t>the number of domestic and international scholarships sought</w:t>
      </w:r>
    </w:p>
    <w:p w14:paraId="4EC104DB" w14:textId="77777777" w:rsidR="00AE0648" w:rsidRPr="000910CF" w:rsidRDefault="00AE0648" w:rsidP="00AE0648">
      <w:pPr>
        <w:pStyle w:val="ListParagraph"/>
        <w:numPr>
          <w:ilvl w:val="0"/>
          <w:numId w:val="28"/>
        </w:numPr>
        <w:rPr>
          <w:rFonts w:cs="Arial"/>
        </w:rPr>
      </w:pPr>
      <w:r w:rsidRPr="000910CF">
        <w:rPr>
          <w:rFonts w:cs="Arial"/>
        </w:rPr>
        <w:t>the capacity of the applicant to administer the scholarships</w:t>
      </w:r>
    </w:p>
    <w:p w14:paraId="5DE437AC" w14:textId="77777777" w:rsidR="00AE0648" w:rsidRPr="000910CF" w:rsidRDefault="00AE0648" w:rsidP="00AE0648">
      <w:pPr>
        <w:pStyle w:val="ListParagraph"/>
        <w:numPr>
          <w:ilvl w:val="0"/>
          <w:numId w:val="28"/>
        </w:numPr>
        <w:rPr>
          <w:rFonts w:cs="Arial"/>
        </w:rPr>
      </w:pPr>
      <w:r w:rsidRPr="000910CF">
        <w:rPr>
          <w:rFonts w:cs="Arial"/>
        </w:rPr>
        <w:t>available grant funds for the grant opportunity</w:t>
      </w:r>
    </w:p>
    <w:p w14:paraId="1738B3D4" w14:textId="77777777" w:rsidR="00AE0648" w:rsidRPr="000910CF" w:rsidRDefault="00AE0648" w:rsidP="00AE0648">
      <w:pPr>
        <w:pStyle w:val="ListParagraph"/>
        <w:numPr>
          <w:ilvl w:val="0"/>
          <w:numId w:val="28"/>
        </w:numPr>
        <w:rPr>
          <w:rFonts w:cs="Arial"/>
        </w:rPr>
      </w:pPr>
      <w:r w:rsidRPr="000910CF">
        <w:rPr>
          <w:rFonts w:cs="Arial"/>
        </w:rPr>
        <w:t>if you have previously received Destination Australia grants, that you have used all scholarships and been compliant with guidelines and your grant agreement in the administration of the program.</w:t>
      </w:r>
    </w:p>
    <w:p w14:paraId="75578688" w14:textId="679360D3" w:rsidR="00AE0648" w:rsidRPr="000910CF" w:rsidRDefault="00AE0648" w:rsidP="00AE0648">
      <w:pPr>
        <w:pStyle w:val="ListBullet"/>
        <w:numPr>
          <w:ilvl w:val="0"/>
          <w:numId w:val="0"/>
        </w:numPr>
        <w:spacing w:after="120"/>
        <w:rPr>
          <w:rFonts w:cs="Arial"/>
        </w:rPr>
      </w:pPr>
      <w:r w:rsidRPr="000910CF">
        <w:rPr>
          <w:rFonts w:cs="Arial"/>
        </w:rPr>
        <w:t xml:space="preserve">The Selection Advisory Panel may recommend an amount of scholarships requested per application and not the full number of scholarships sought </w:t>
      </w:r>
      <w:r w:rsidR="005B2DC8">
        <w:rPr>
          <w:rFonts w:cs="Arial"/>
        </w:rPr>
        <w:t>based on</w:t>
      </w:r>
      <w:r w:rsidRPr="000910CF">
        <w:rPr>
          <w:rFonts w:cs="Arial"/>
        </w:rPr>
        <w:t xml:space="preserve"> available</w:t>
      </w:r>
      <w:r w:rsidR="005B2DC8">
        <w:rPr>
          <w:rFonts w:cs="Arial"/>
        </w:rPr>
        <w:t xml:space="preserve"> grant funding</w:t>
      </w:r>
      <w:r w:rsidRPr="000910CF">
        <w:rPr>
          <w:rFonts w:cs="Arial"/>
        </w:rPr>
        <w:t>.</w:t>
      </w:r>
    </w:p>
    <w:p w14:paraId="39D10A4A" w14:textId="08561966" w:rsidR="00AE0648" w:rsidRPr="000910CF" w:rsidRDefault="00AE0648" w:rsidP="00AE0648">
      <w:pPr>
        <w:pStyle w:val="ListBullet"/>
        <w:numPr>
          <w:ilvl w:val="0"/>
          <w:numId w:val="0"/>
        </w:numPr>
        <w:spacing w:after="120"/>
        <w:rPr>
          <w:rFonts w:cs="Arial"/>
        </w:rPr>
      </w:pPr>
      <w:r w:rsidRPr="000910CF">
        <w:rPr>
          <w:rFonts w:cs="Arial"/>
        </w:rPr>
        <w:t>The Selection Advisory Panel may seek additional information about you or your application, and may do this from within the Commonwealth, even if the sources are not nominated by you as referees. The Selection Advisory Panel may also consider information about you or your application that is available through the normal course of business; including your compliance with legislated requirements assessed by TESQA</w:t>
      </w:r>
      <w:r w:rsidR="00DD5F36" w:rsidRPr="000910CF">
        <w:rPr>
          <w:rFonts w:cs="Arial"/>
        </w:rPr>
        <w:t xml:space="preserve"> or ASQA</w:t>
      </w:r>
      <w:r w:rsidRPr="000910CF">
        <w:rPr>
          <w:rFonts w:cs="Arial"/>
        </w:rPr>
        <w:t>. Completion of the selection process may be delayed if the Selection Advisory Panel identifies a need to seek further information.</w:t>
      </w:r>
    </w:p>
    <w:p w14:paraId="42F5B038" w14:textId="357A41D7" w:rsidR="00AE0648" w:rsidRDefault="00AE0648" w:rsidP="00AE0648">
      <w:pPr>
        <w:pStyle w:val="Heading3"/>
      </w:pPr>
      <w:bookmarkStart w:id="93" w:name="_Toc70339195"/>
      <w:r>
        <w:t>Who will assess and select applications</w:t>
      </w:r>
      <w:bookmarkEnd w:id="93"/>
    </w:p>
    <w:p w14:paraId="6A0309BA" w14:textId="77777777" w:rsidR="00AE0648" w:rsidRPr="004E3004" w:rsidRDefault="00AE0648" w:rsidP="00AE0648">
      <w:pPr>
        <w:rPr>
          <w:rFonts w:cs="Arial"/>
          <w:b/>
        </w:rPr>
      </w:pPr>
      <w:r w:rsidRPr="004E3004">
        <w:rPr>
          <w:rFonts w:cs="Arial"/>
        </w:rPr>
        <w:t xml:space="preserve">The </w:t>
      </w:r>
      <w:r>
        <w:rPr>
          <w:rFonts w:cs="Arial"/>
        </w:rPr>
        <w:t>Assessment C</w:t>
      </w:r>
      <w:r w:rsidRPr="004E3004">
        <w:rPr>
          <w:rFonts w:cs="Arial"/>
        </w:rPr>
        <w:t xml:space="preserve">entre will assess each eligible and compliant application on its merit and compare it to other eligible applications. The </w:t>
      </w:r>
      <w:r>
        <w:rPr>
          <w:rFonts w:cs="Arial"/>
        </w:rPr>
        <w:t>Assessment C</w:t>
      </w:r>
      <w:r w:rsidRPr="004E3004">
        <w:rPr>
          <w:rFonts w:cs="Arial"/>
        </w:rPr>
        <w:t>entre will be made up of Community Grants Hub staff, who will undertake training to ensure consistent assessment of all applications.</w:t>
      </w:r>
    </w:p>
    <w:p w14:paraId="11991D22" w14:textId="77777777" w:rsidR="00AE0648" w:rsidRPr="00787191" w:rsidRDefault="00AE0648" w:rsidP="00AE0648">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auto"/>
          <w:sz w:val="20"/>
          <w:szCs w:val="20"/>
        </w:rPr>
      </w:pPr>
      <w:r w:rsidRPr="004E3004">
        <w:rPr>
          <w:rFonts w:ascii="Arial" w:hAnsi="Arial" w:cs="Arial"/>
          <w:b w:val="0"/>
          <w:color w:val="auto"/>
          <w:sz w:val="20"/>
          <w:szCs w:val="20"/>
        </w:rPr>
        <w:t>Any expert/advisor,</w:t>
      </w:r>
      <w:r>
        <w:rPr>
          <w:rFonts w:ascii="Arial" w:hAnsi="Arial" w:cs="Arial"/>
          <w:b w:val="0"/>
          <w:color w:val="auto"/>
          <w:sz w:val="20"/>
          <w:szCs w:val="20"/>
        </w:rPr>
        <w:t xml:space="preserve"> who is not a Commonwealth o</w:t>
      </w:r>
      <w:r w:rsidRPr="004E3004">
        <w:rPr>
          <w:rFonts w:ascii="Arial" w:hAnsi="Arial" w:cs="Arial"/>
          <w:b w:val="0"/>
          <w:color w:val="auto"/>
          <w:sz w:val="20"/>
          <w:szCs w:val="20"/>
        </w:rPr>
        <w:t>fficial, will be required/expected to perform their duties in accordance with the CGRGs.</w:t>
      </w:r>
    </w:p>
    <w:p w14:paraId="39FF5ECB" w14:textId="77777777" w:rsidR="00AE0648" w:rsidRPr="004E3004" w:rsidRDefault="00AE0648" w:rsidP="00AE0648">
      <w:pPr>
        <w:rPr>
          <w:rFonts w:cs="Arial"/>
        </w:rPr>
      </w:pPr>
      <w:r w:rsidRPr="004E3004">
        <w:rPr>
          <w:rFonts w:cs="Arial"/>
        </w:rPr>
        <w:t>The Selection Advisory Panel</w:t>
      </w:r>
      <w:r>
        <w:rPr>
          <w:rFonts w:cs="Arial"/>
        </w:rPr>
        <w:t xml:space="preserve"> will be made up </w:t>
      </w:r>
      <w:r w:rsidRPr="004E3004">
        <w:rPr>
          <w:rFonts w:cs="Arial"/>
        </w:rPr>
        <w:t xml:space="preserve">of </w:t>
      </w:r>
      <w:r>
        <w:t>Department</w:t>
      </w:r>
      <w:r w:rsidRPr="004E3004" w:rsidDel="006B38F7">
        <w:rPr>
          <w:rFonts w:cs="Arial"/>
        </w:rPr>
        <w:t xml:space="preserve"> </w:t>
      </w:r>
      <w:r>
        <w:rPr>
          <w:rFonts w:cs="Arial"/>
        </w:rPr>
        <w:t xml:space="preserve">of Education, Skills and Employment </w:t>
      </w:r>
      <w:r w:rsidRPr="004E3004">
        <w:rPr>
          <w:rFonts w:cs="Arial"/>
        </w:rPr>
        <w:t>staff</w:t>
      </w:r>
      <w:r>
        <w:rPr>
          <w:rFonts w:cs="Arial"/>
        </w:rPr>
        <w:t>.</w:t>
      </w:r>
    </w:p>
    <w:p w14:paraId="43C07C13" w14:textId="6C667B02" w:rsidR="00AE0648" w:rsidRDefault="00AE0648" w:rsidP="00AE0648">
      <w:pPr>
        <w:pStyle w:val="Heading3"/>
      </w:pPr>
      <w:bookmarkStart w:id="94" w:name="_Toc70339196"/>
      <w:r>
        <w:t>Who will approve the grants?</w:t>
      </w:r>
      <w:bookmarkEnd w:id="94"/>
    </w:p>
    <w:p w14:paraId="1FDD4571" w14:textId="078EA837" w:rsidR="00AE0648" w:rsidRDefault="00AE0648" w:rsidP="00AE0648">
      <w:pPr>
        <w:rPr>
          <w:rFonts w:cs="Arial"/>
        </w:rPr>
      </w:pPr>
      <w:r w:rsidRPr="004E3004">
        <w:rPr>
          <w:rFonts w:cs="Arial"/>
        </w:rPr>
        <w:t>The Minister for Education</w:t>
      </w:r>
      <w:r w:rsidR="00DD5F36">
        <w:rPr>
          <w:rFonts w:cs="Arial"/>
        </w:rPr>
        <w:t xml:space="preserve"> and Youth</w:t>
      </w:r>
      <w:r w:rsidRPr="004E3004">
        <w:rPr>
          <w:rFonts w:cs="Arial"/>
        </w:rPr>
        <w:t xml:space="preserve"> </w:t>
      </w:r>
      <w:r>
        <w:rPr>
          <w:rFonts w:cs="Arial"/>
        </w:rPr>
        <w:t xml:space="preserve">is </w:t>
      </w:r>
      <w:r w:rsidRPr="004E3004">
        <w:rPr>
          <w:rFonts w:cs="Arial"/>
          <w:iCs/>
        </w:rPr>
        <w:t>the decision maker</w:t>
      </w:r>
      <w:r>
        <w:rPr>
          <w:rFonts w:cs="Arial"/>
          <w:iCs/>
        </w:rPr>
        <w:t xml:space="preserve"> who</w:t>
      </w:r>
      <w:r w:rsidRPr="004E3004">
        <w:rPr>
          <w:rFonts w:cs="Arial"/>
          <w:iCs/>
        </w:rPr>
        <w:t xml:space="preserve"> </w:t>
      </w:r>
      <w:r w:rsidRPr="004E3004">
        <w:rPr>
          <w:rFonts w:cs="Arial"/>
        </w:rPr>
        <w:t>decides which grants to approve</w:t>
      </w:r>
      <w:r>
        <w:rPr>
          <w:rFonts w:cs="Arial"/>
        </w:rPr>
        <w:t xml:space="preserve"> and considers:</w:t>
      </w:r>
    </w:p>
    <w:p w14:paraId="06BDC1C4" w14:textId="27FC1AB7" w:rsidR="00AE0648" w:rsidRPr="00CE160D" w:rsidRDefault="00DD5F36" w:rsidP="00AE0648">
      <w:pPr>
        <w:pStyle w:val="ListParagraph"/>
        <w:numPr>
          <w:ilvl w:val="0"/>
          <w:numId w:val="28"/>
        </w:numPr>
        <w:rPr>
          <w:rFonts w:cs="Arial"/>
        </w:rPr>
      </w:pPr>
      <w:r>
        <w:rPr>
          <w:rFonts w:cs="Arial"/>
          <w:iCs/>
        </w:rPr>
        <w:t xml:space="preserve">achieving </w:t>
      </w:r>
      <w:r w:rsidR="00AE0648" w:rsidRPr="00CE160D">
        <w:rPr>
          <w:rFonts w:cs="Arial"/>
          <w:iCs/>
        </w:rPr>
        <w:t>value with relevant money</w:t>
      </w:r>
    </w:p>
    <w:p w14:paraId="38BF3B25" w14:textId="77777777" w:rsidR="00AE0648" w:rsidRDefault="00AE0648" w:rsidP="00AE0648">
      <w:pPr>
        <w:pStyle w:val="ListParagraph"/>
        <w:numPr>
          <w:ilvl w:val="0"/>
          <w:numId w:val="28"/>
        </w:numPr>
        <w:rPr>
          <w:rFonts w:cs="Arial"/>
        </w:rPr>
      </w:pPr>
      <w:r w:rsidRPr="00CE160D">
        <w:rPr>
          <w:rFonts w:cs="Arial"/>
        </w:rPr>
        <w:t>the spread of scholarships across states and territories</w:t>
      </w:r>
    </w:p>
    <w:p w14:paraId="1B4CC419" w14:textId="77777777" w:rsidR="00AE0648" w:rsidRDefault="00AE0648" w:rsidP="00AE0648">
      <w:pPr>
        <w:pStyle w:val="ListParagraph"/>
        <w:numPr>
          <w:ilvl w:val="0"/>
          <w:numId w:val="28"/>
        </w:numPr>
        <w:rPr>
          <w:rFonts w:cs="Arial"/>
        </w:rPr>
      </w:pPr>
      <w:r w:rsidRPr="00CE160D">
        <w:rPr>
          <w:rFonts w:cs="Arial"/>
        </w:rPr>
        <w:t>the spread of scholarships across higher education and vocational education and training providers</w:t>
      </w:r>
    </w:p>
    <w:p w14:paraId="6B0BBBC3" w14:textId="77777777" w:rsidR="00AE0648" w:rsidRDefault="00AE0648" w:rsidP="00AE0648">
      <w:pPr>
        <w:pStyle w:val="ListParagraph"/>
        <w:numPr>
          <w:ilvl w:val="0"/>
          <w:numId w:val="28"/>
        </w:numPr>
        <w:rPr>
          <w:rFonts w:cs="Arial"/>
        </w:rPr>
      </w:pPr>
      <w:r w:rsidRPr="00CE160D">
        <w:rPr>
          <w:rFonts w:cs="Arial"/>
        </w:rPr>
        <w:t>the number of domestic and international scholarships sought</w:t>
      </w:r>
    </w:p>
    <w:p w14:paraId="3C2F0906" w14:textId="77777777" w:rsidR="00AE0648" w:rsidRPr="00CE160D" w:rsidRDefault="00AE0648" w:rsidP="00AE0648">
      <w:pPr>
        <w:pStyle w:val="ListParagraph"/>
        <w:numPr>
          <w:ilvl w:val="0"/>
          <w:numId w:val="28"/>
        </w:numPr>
        <w:rPr>
          <w:rFonts w:cs="Arial"/>
        </w:rPr>
      </w:pPr>
      <w:r w:rsidRPr="00CE160D">
        <w:rPr>
          <w:rFonts w:cs="Arial"/>
        </w:rPr>
        <w:t>available grant funds for the grant opportunity.</w:t>
      </w:r>
    </w:p>
    <w:p w14:paraId="7379F548" w14:textId="77777777" w:rsidR="00AE0648" w:rsidRPr="00787191" w:rsidRDefault="00AE0648" w:rsidP="00AE0648">
      <w:pPr>
        <w:rPr>
          <w:rFonts w:cs="Arial"/>
        </w:rPr>
      </w:pPr>
      <w:r w:rsidRPr="000910CF">
        <w:rPr>
          <w:rFonts w:cs="Arial"/>
        </w:rPr>
        <w:t>The d</w:t>
      </w:r>
      <w:r w:rsidRPr="000910CF">
        <w:rPr>
          <w:rFonts w:cs="Arial"/>
          <w:iCs/>
        </w:rPr>
        <w:t xml:space="preserve">ecision maker’s </w:t>
      </w:r>
      <w:r w:rsidRPr="000910CF">
        <w:rPr>
          <w:rFonts w:cs="Arial"/>
        </w:rPr>
        <w:t>decision is final in all matters.</w:t>
      </w:r>
    </w:p>
    <w:p w14:paraId="3FC8AF0E" w14:textId="4E77F7D2" w:rsidR="00AE0648" w:rsidRPr="00AE0648" w:rsidRDefault="00AE0648" w:rsidP="00AE0648">
      <w:pPr>
        <w:pStyle w:val="ListBullet"/>
        <w:numPr>
          <w:ilvl w:val="0"/>
          <w:numId w:val="0"/>
        </w:numPr>
        <w:spacing w:after="120"/>
        <w:rPr>
          <w:rFonts w:cs="Arial"/>
        </w:rPr>
      </w:pPr>
      <w:r w:rsidRPr="004E3004">
        <w:rPr>
          <w:rFonts w:cs="Arial"/>
        </w:rPr>
        <w:t>There is no appeal mechanism for decisions to approve or not approve a grant.</w:t>
      </w:r>
    </w:p>
    <w:p w14:paraId="043BA01E" w14:textId="77777777" w:rsidR="00BE2F53" w:rsidRDefault="00BE2F53" w:rsidP="009E7A24">
      <w:pPr>
        <w:pStyle w:val="Heading2"/>
      </w:pPr>
      <w:bookmarkStart w:id="95" w:name="_Toc70339197"/>
      <w:r>
        <w:t>Notification of application outcomes</w:t>
      </w:r>
      <w:bookmarkEnd w:id="95"/>
    </w:p>
    <w:p w14:paraId="6CC82559" w14:textId="77777777" w:rsidR="00AE0648" w:rsidRPr="004E3004" w:rsidRDefault="00AE0648" w:rsidP="00AE0648">
      <w:pPr>
        <w:rPr>
          <w:rFonts w:cs="Arial"/>
        </w:rPr>
      </w:pPr>
      <w:r w:rsidRPr="004E3004">
        <w:rPr>
          <w:rFonts w:cs="Arial"/>
        </w:rPr>
        <w:t>We will write to you about the outcome of your application.</w:t>
      </w:r>
      <w:r>
        <w:rPr>
          <w:rFonts w:cs="Arial"/>
        </w:rPr>
        <w:t xml:space="preserve"> </w:t>
      </w:r>
      <w:r w:rsidRPr="004E3004">
        <w:rPr>
          <w:rFonts w:cs="Arial"/>
        </w:rPr>
        <w:t>If you are successful, you are advised of any specific co</w:t>
      </w:r>
      <w:r>
        <w:rPr>
          <w:rFonts w:cs="Arial"/>
        </w:rPr>
        <w:t>nditions attached to the grant.</w:t>
      </w:r>
      <w:r w:rsidRPr="00C56A12">
        <w:rPr>
          <w:rFonts w:cs="Arial"/>
        </w:rPr>
        <w:t xml:space="preserve"> </w:t>
      </w:r>
      <w:r>
        <w:rPr>
          <w:rFonts w:cs="Arial"/>
        </w:rPr>
        <w:t>For consortia applications, we will write to the lead organisation.</w:t>
      </w:r>
    </w:p>
    <w:p w14:paraId="554DB480" w14:textId="77777777" w:rsidR="00AE0648" w:rsidRPr="004E3004" w:rsidRDefault="00AE0648" w:rsidP="00AE0648">
      <w:pPr>
        <w:rPr>
          <w:rFonts w:cs="Arial"/>
        </w:rPr>
      </w:pPr>
      <w:r w:rsidRPr="004E3004">
        <w:rPr>
          <w:rFonts w:cs="Arial"/>
        </w:rPr>
        <w:t>You can submit a new application for the same grant (or a similar grant) in any future grant opportunities under the program. You should include new or more information to address any weaknesses that may have prevented your previous application from being successful.</w:t>
      </w:r>
    </w:p>
    <w:p w14:paraId="2CB6B8A7" w14:textId="77777777" w:rsidR="00BE2F53" w:rsidRDefault="00BE2F53" w:rsidP="009E7A24">
      <w:pPr>
        <w:pStyle w:val="Heading3"/>
      </w:pPr>
      <w:bookmarkStart w:id="96" w:name="_Toc70339198"/>
      <w:r w:rsidRPr="00FB0C71">
        <w:lastRenderedPageBreak/>
        <w:t>Feedback on your application</w:t>
      </w:r>
      <w:bookmarkEnd w:id="96"/>
    </w:p>
    <w:p w14:paraId="5756B4C4" w14:textId="35849600" w:rsidR="00AE0648" w:rsidRPr="004E3004" w:rsidRDefault="00AE0648" w:rsidP="00AE0648">
      <w:pPr>
        <w:rPr>
          <w:rFonts w:cs="Arial"/>
        </w:rPr>
      </w:pPr>
      <w:bookmarkStart w:id="97" w:name="_Toc525295546"/>
      <w:bookmarkStart w:id="98" w:name="_Toc525552144"/>
      <w:bookmarkStart w:id="99" w:name="_Toc525722844"/>
      <w:bookmarkEnd w:id="97"/>
      <w:bookmarkEnd w:id="98"/>
      <w:bookmarkEnd w:id="99"/>
      <w:r w:rsidRPr="004E3004">
        <w:rPr>
          <w:rFonts w:cs="Arial"/>
        </w:rPr>
        <w:t xml:space="preserve">A </w:t>
      </w:r>
      <w:r>
        <w:rPr>
          <w:rFonts w:cs="Arial"/>
        </w:rPr>
        <w:t>feedback s</w:t>
      </w:r>
      <w:r w:rsidRPr="004E3004">
        <w:rPr>
          <w:rFonts w:cs="Arial"/>
        </w:rPr>
        <w:t>ummary will be published on the Community Grants Hub website to provide all organisations with easy access to information about the grant selection process and the main strengths and areas for improving applications.</w:t>
      </w:r>
    </w:p>
    <w:p w14:paraId="34619673" w14:textId="77777777" w:rsidR="00AE0648" w:rsidRPr="004E3004" w:rsidRDefault="00AE0648" w:rsidP="00AE0648">
      <w:pPr>
        <w:rPr>
          <w:rFonts w:cs="Arial"/>
        </w:rPr>
      </w:pPr>
      <w:r w:rsidRPr="004E3004">
        <w:rPr>
          <w:rFonts w:cs="Arial"/>
        </w:rPr>
        <w:t>Individual feedback will not be provided for this grant opportunity.</w:t>
      </w:r>
    </w:p>
    <w:p w14:paraId="3C9C3CDA" w14:textId="77777777" w:rsidR="00BE2F53" w:rsidRDefault="00BE2F53" w:rsidP="009E7A24">
      <w:pPr>
        <w:pStyle w:val="Heading2"/>
      </w:pPr>
      <w:bookmarkStart w:id="100" w:name="_Toc70339199"/>
      <w:r>
        <w:t>Successful grant applications</w:t>
      </w:r>
      <w:bookmarkEnd w:id="100"/>
    </w:p>
    <w:p w14:paraId="50D7595A" w14:textId="77777777" w:rsidR="00BE2F53" w:rsidRPr="00FB0C71" w:rsidRDefault="00BE2F53" w:rsidP="009E7A24">
      <w:pPr>
        <w:pStyle w:val="Heading3"/>
      </w:pPr>
      <w:bookmarkStart w:id="101" w:name="_Toc70339200"/>
      <w:r>
        <w:t>The grant agreement</w:t>
      </w:r>
      <w:bookmarkEnd w:id="101"/>
    </w:p>
    <w:p w14:paraId="0407C5E1" w14:textId="77777777" w:rsidR="00AE0648" w:rsidRDefault="00AE0648" w:rsidP="00AE0648">
      <w:pPr>
        <w:rPr>
          <w:rFonts w:cs="Arial"/>
        </w:rPr>
      </w:pPr>
      <w:bookmarkStart w:id="102" w:name="_Toc466898121"/>
      <w:bookmarkEnd w:id="78"/>
      <w:bookmarkEnd w:id="79"/>
      <w:r>
        <w:rPr>
          <w:rFonts w:cs="Arial"/>
        </w:rPr>
        <w:t>Grantees</w:t>
      </w:r>
      <w:r w:rsidRPr="004E3004">
        <w:rPr>
          <w:rFonts w:cs="Arial"/>
        </w:rPr>
        <w:t xml:space="preserve"> must enter into a legally binding grant agreement with the Commonwealth. We will offer successful applicants a Commonwealth Simple Grant Agreement for this grant opportunity.</w:t>
      </w:r>
    </w:p>
    <w:p w14:paraId="393F0BBA" w14:textId="77777777" w:rsidR="00AE0648" w:rsidRPr="004E3004" w:rsidRDefault="00AE0648" w:rsidP="00AE0648">
      <w:pPr>
        <w:rPr>
          <w:rFonts w:cs="Arial"/>
        </w:rPr>
      </w:pPr>
      <w:r>
        <w:rPr>
          <w:rFonts w:cs="Arial"/>
        </w:rPr>
        <w:t xml:space="preserve">For the removal of doubt, where a consortium arrangement exists, only the lead organisation will enter into an agreement with the Commonwealth. </w:t>
      </w:r>
    </w:p>
    <w:p w14:paraId="42B1A0E2" w14:textId="6CCA4081" w:rsidR="00AE0648" w:rsidRPr="004E3004" w:rsidRDefault="00AE0648" w:rsidP="00AE0648">
      <w:pPr>
        <w:rPr>
          <w:rFonts w:cs="Arial"/>
        </w:rPr>
      </w:pPr>
      <w:r w:rsidRPr="004E3004">
        <w:rPr>
          <w:rFonts w:cs="Arial"/>
        </w:rPr>
        <w:t xml:space="preserve">Each agreement has general grant conditions that cannot be changed. Sample </w:t>
      </w:r>
      <w:r w:rsidRPr="004E3004">
        <w:rPr>
          <w:rStyle w:val="Hyperlink"/>
          <w:rFonts w:eastAsia="MS Mincho" w:cs="Arial"/>
          <w:color w:val="auto"/>
          <w:u w:val="none"/>
        </w:rPr>
        <w:t>grant agreements are</w:t>
      </w:r>
      <w:r w:rsidRPr="004E3004">
        <w:rPr>
          <w:rFonts w:cs="Arial"/>
        </w:rPr>
        <w:t xml:space="preserve"> available on </w:t>
      </w:r>
      <w:r w:rsidR="00E26339">
        <w:rPr>
          <w:rFonts w:cs="Arial"/>
        </w:rPr>
        <w:t xml:space="preserve">the </w:t>
      </w:r>
      <w:hyperlink r:id="rId32" w:history="1">
        <w:r w:rsidRPr="00E26339">
          <w:rPr>
            <w:rStyle w:val="Hyperlink"/>
            <w:rFonts w:cs="Arial"/>
          </w:rPr>
          <w:t>GrantConnect</w:t>
        </w:r>
      </w:hyperlink>
      <w:r w:rsidRPr="004E3004">
        <w:rPr>
          <w:rFonts w:cs="Arial"/>
        </w:rPr>
        <w:t xml:space="preserve"> and </w:t>
      </w:r>
      <w:hyperlink r:id="rId33" w:history="1">
        <w:r w:rsidRPr="00E26339">
          <w:rPr>
            <w:rStyle w:val="Hyperlink"/>
            <w:rFonts w:cs="Arial"/>
          </w:rPr>
          <w:t>Community Grants Hub</w:t>
        </w:r>
      </w:hyperlink>
      <w:r w:rsidRPr="004E3004">
        <w:rPr>
          <w:rFonts w:cs="Arial"/>
        </w:rPr>
        <w:t xml:space="preserve"> websites as part of the grant documentation</w:t>
      </w:r>
      <w:r w:rsidRPr="004E3004">
        <w:rPr>
          <w:rFonts w:cs="Arial"/>
          <w:color w:val="0070C0"/>
        </w:rPr>
        <w:t xml:space="preserve">. </w:t>
      </w:r>
      <w:r w:rsidRPr="004E3004">
        <w:rPr>
          <w:rFonts w:cs="Arial"/>
        </w:rPr>
        <w:t>We will use a schedule to outline the specific grant requirements.</w:t>
      </w:r>
    </w:p>
    <w:p w14:paraId="3375CE6D" w14:textId="77777777" w:rsidR="00AE0648" w:rsidRPr="00787191" w:rsidRDefault="00AE0648" w:rsidP="00AE0648">
      <w:pPr>
        <w:rPr>
          <w:rFonts w:cs="Arial"/>
        </w:rPr>
      </w:pPr>
      <w:r w:rsidRPr="004E3004">
        <w:rPr>
          <w:rFonts w:cs="Arial"/>
        </w:rPr>
        <w:t>We</w:t>
      </w:r>
      <w:r w:rsidRPr="004E3004">
        <w:rPr>
          <w:rFonts w:cs="Arial"/>
          <w:color w:val="0070C0"/>
        </w:rPr>
        <w:t xml:space="preserve"> </w:t>
      </w:r>
      <w:r w:rsidRPr="004E3004">
        <w:rPr>
          <w:rFonts w:cs="Arial"/>
        </w:rPr>
        <w:t>must execute a grant agreement with you before we can make any payments. We are not responsible for any of your expenditure until a grant agreement is executed.</w:t>
      </w:r>
    </w:p>
    <w:p w14:paraId="497CFAA6" w14:textId="77777777" w:rsidR="00AE0648" w:rsidRPr="004E3004" w:rsidRDefault="00AE0648" w:rsidP="00AE0648">
      <w:pPr>
        <w:rPr>
          <w:rFonts w:cs="Arial"/>
        </w:rPr>
      </w:pPr>
      <w:r>
        <w:rPr>
          <w:rFonts w:cs="Arial"/>
        </w:rPr>
        <w:t>G</w:t>
      </w:r>
      <w:r w:rsidRPr="004E3004">
        <w:rPr>
          <w:rFonts w:cs="Arial"/>
        </w:rPr>
        <w:t>rant agreement</w:t>
      </w:r>
      <w:r>
        <w:rPr>
          <w:rFonts w:cs="Arial"/>
        </w:rPr>
        <w:t>s</w:t>
      </w:r>
      <w:r w:rsidRPr="004E3004">
        <w:rPr>
          <w:rFonts w:cs="Arial"/>
        </w:rPr>
        <w:t xml:space="preserve"> may have specific conditions determined by the assessment process or other considerations made by the decision maker. These are identified in the agreement</w:t>
      </w:r>
      <w:r>
        <w:rPr>
          <w:rFonts w:cs="Arial"/>
        </w:rPr>
        <w:t>.</w:t>
      </w:r>
    </w:p>
    <w:p w14:paraId="5AA87DFB" w14:textId="77777777" w:rsidR="00AE0648" w:rsidRPr="004E3004" w:rsidRDefault="00AE0648" w:rsidP="00AE0648">
      <w:pPr>
        <w:rPr>
          <w:rFonts w:cs="Arial"/>
        </w:rPr>
      </w:pPr>
      <w:r w:rsidRPr="004E3004">
        <w:rPr>
          <w:rFonts w:cs="Arial"/>
        </w:rPr>
        <w:t>The Commonwealth may recover grant funds if there is a breach of the grant agreement.</w:t>
      </w:r>
    </w:p>
    <w:p w14:paraId="0CF5F18F" w14:textId="77777777" w:rsidR="00AE0648" w:rsidRPr="00113F59" w:rsidRDefault="00AE0648" w:rsidP="00AE0648">
      <w:pPr>
        <w:rPr>
          <w:b/>
        </w:rPr>
      </w:pPr>
      <w:bookmarkStart w:id="103" w:name="_Toc468693652"/>
      <w:r w:rsidRPr="00113F59">
        <w:rPr>
          <w:b/>
        </w:rPr>
        <w:t>Commonwealth Simple Grant Agreement</w:t>
      </w:r>
      <w:bookmarkEnd w:id="103"/>
    </w:p>
    <w:p w14:paraId="5240B997" w14:textId="77777777" w:rsidR="00AE0648" w:rsidRPr="004E3004" w:rsidRDefault="00AE0648" w:rsidP="00AE0648">
      <w:pPr>
        <w:rPr>
          <w:rFonts w:cs="Arial"/>
        </w:rPr>
      </w:pPr>
      <w:r w:rsidRPr="004E3004">
        <w:rPr>
          <w:rFonts w:cs="Arial"/>
          <w:iCs/>
        </w:rPr>
        <w:t xml:space="preserve">We will use a Commonwealth Simple </w:t>
      </w:r>
      <w:r>
        <w:rPr>
          <w:rFonts w:cs="Arial"/>
          <w:iCs/>
        </w:rPr>
        <w:t>G</w:t>
      </w:r>
      <w:r w:rsidRPr="004E3004">
        <w:rPr>
          <w:rFonts w:cs="Arial"/>
          <w:iCs/>
        </w:rPr>
        <w:t xml:space="preserve">rant </w:t>
      </w:r>
      <w:r>
        <w:rPr>
          <w:rFonts w:cs="Arial"/>
          <w:iCs/>
        </w:rPr>
        <w:t>A</w:t>
      </w:r>
      <w:r w:rsidRPr="004E3004">
        <w:rPr>
          <w:rFonts w:cs="Arial"/>
          <w:iCs/>
        </w:rPr>
        <w:t>greement.</w:t>
      </w:r>
    </w:p>
    <w:p w14:paraId="181CAA01" w14:textId="5AA08D2C" w:rsidR="00AE0648" w:rsidRPr="004E3004" w:rsidRDefault="00AE0648" w:rsidP="00AE0648">
      <w:pPr>
        <w:rPr>
          <w:rFonts w:cs="Arial"/>
          <w:iCs/>
        </w:rPr>
      </w:pPr>
      <w:r w:rsidRPr="004E3004">
        <w:rPr>
          <w:rFonts w:cs="Arial"/>
          <w:iCs/>
        </w:rPr>
        <w:t>You will have 20 business days from the date of a written offer to sign and return this grant agreement. The grant agreement is not considered to be executed until both you and the Commonwealth have signed the agreement. During this time, we will wor</w:t>
      </w:r>
      <w:r>
        <w:rPr>
          <w:rFonts w:cs="Arial"/>
          <w:iCs/>
        </w:rPr>
        <w:t>k with you to finalise details.</w:t>
      </w:r>
    </w:p>
    <w:p w14:paraId="1EB29B2B" w14:textId="77777777" w:rsidR="00AE0648" w:rsidRDefault="00AE0648" w:rsidP="00AE0648">
      <w:pPr>
        <w:rPr>
          <w:rFonts w:cs="Arial"/>
          <w:iCs/>
        </w:rPr>
      </w:pPr>
      <w:r w:rsidRPr="004E3004">
        <w:rPr>
          <w:rFonts w:cs="Arial"/>
          <w:iCs/>
        </w:rPr>
        <w:t>The offer may lapse if both parties do not sign the grant agreement within this time. Under certain circumstances, we may extend this period. We base the approval of your grant on the information you provide in your application.</w:t>
      </w:r>
    </w:p>
    <w:p w14:paraId="1E601B70" w14:textId="41A05390" w:rsidR="00BE2F53" w:rsidRDefault="00BE2F53" w:rsidP="009E7A24">
      <w:pPr>
        <w:pStyle w:val="Heading3"/>
      </w:pPr>
      <w:bookmarkStart w:id="104" w:name="_Toc70339201"/>
      <w:r>
        <w:t>Commonwealth Child Safe Framework</w:t>
      </w:r>
      <w:bookmarkEnd w:id="104"/>
    </w:p>
    <w:bookmarkEnd w:id="102"/>
    <w:p w14:paraId="1638E15A" w14:textId="77777777" w:rsidR="00AE0648" w:rsidRPr="004E3004" w:rsidRDefault="00AE0648" w:rsidP="00AE0648">
      <w:pPr>
        <w:rPr>
          <w:rFonts w:cs="Arial"/>
        </w:rPr>
      </w:pPr>
      <w:r w:rsidRPr="004E3004">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w:t>
      </w:r>
      <w:r>
        <w:rPr>
          <w:rFonts w:cs="Arial"/>
        </w:rPr>
        <w:t xml:space="preserve"> </w:t>
      </w:r>
      <w:r w:rsidRPr="004E3004">
        <w:rPr>
          <w:rFonts w:cs="Arial"/>
        </w:rPr>
        <w:t>Government committed to a new Commonwealth-wide framework to protect children and young people it is responsible for – the Commonwealth Child Safe Framework (CCSF).</w:t>
      </w:r>
    </w:p>
    <w:p w14:paraId="1F2A000E" w14:textId="77777777" w:rsidR="00AE0648" w:rsidRDefault="00AE0648" w:rsidP="00AE0648">
      <w:pPr>
        <w:rPr>
          <w:rFonts w:cs="Arial"/>
        </w:rPr>
      </w:pPr>
      <w:r w:rsidRPr="004E3004">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2950E211" w14:textId="77777777" w:rsidR="00AE0648" w:rsidRDefault="00AE0648" w:rsidP="00AE0648">
      <w:pPr>
        <w:pStyle w:val="ListParagraph"/>
        <w:numPr>
          <w:ilvl w:val="0"/>
          <w:numId w:val="28"/>
        </w:numPr>
        <w:rPr>
          <w:rFonts w:cs="Arial"/>
        </w:rPr>
      </w:pPr>
      <w:r w:rsidRPr="00CE160D">
        <w:rPr>
          <w:rFonts w:cs="Arial"/>
        </w:rPr>
        <w:t>services directly to children</w:t>
      </w:r>
    </w:p>
    <w:p w14:paraId="1EFD7CDF" w14:textId="77777777" w:rsidR="00AE0648" w:rsidRPr="00CE160D" w:rsidRDefault="00AE0648" w:rsidP="00AE0648">
      <w:pPr>
        <w:pStyle w:val="ListParagraph"/>
        <w:numPr>
          <w:ilvl w:val="0"/>
          <w:numId w:val="28"/>
        </w:numPr>
        <w:rPr>
          <w:rFonts w:cs="Arial"/>
        </w:rPr>
      </w:pPr>
      <w:r w:rsidRPr="00CE160D">
        <w:rPr>
          <w:rFonts w:cs="Arial"/>
        </w:rPr>
        <w:t>activities that involve contact with children that is a usual part of, and more than incidental to, the grant activity.</w:t>
      </w:r>
    </w:p>
    <w:p w14:paraId="7DAC308E" w14:textId="77777777" w:rsidR="00AE0648" w:rsidRPr="004E3004" w:rsidRDefault="00AE0648" w:rsidP="00AE0648">
      <w:pPr>
        <w:rPr>
          <w:rFonts w:cs="Arial"/>
        </w:rPr>
      </w:pPr>
      <w:r w:rsidRPr="004E3004">
        <w:rPr>
          <w:rFonts w:cs="Arial"/>
        </w:rPr>
        <w:lastRenderedPageBreak/>
        <w:t>A child safety clause may also be included in the grant agreement if the Commonwealth considers the grant activity involves children more broadly.</w:t>
      </w:r>
    </w:p>
    <w:p w14:paraId="51CFA49B" w14:textId="77777777" w:rsidR="00AE0648" w:rsidRPr="004E3004" w:rsidRDefault="00AE0648" w:rsidP="00AE0648">
      <w:pPr>
        <w:rPr>
          <w:rFonts w:cs="Arial"/>
          <w:bCs/>
          <w:lang w:eastAsia="en-AU"/>
        </w:rPr>
      </w:pPr>
      <w:r w:rsidRPr="004E3004">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3F4580BC" w14:textId="7FE5F65E" w:rsidR="00BE2F53" w:rsidRPr="00830B56" w:rsidRDefault="00AE0648" w:rsidP="009E7A24">
      <w:pPr>
        <w:pStyle w:val="Heading3"/>
      </w:pPr>
      <w:bookmarkStart w:id="105" w:name="_Toc70339202"/>
      <w:r>
        <w:t>How we pay the grant</w:t>
      </w:r>
      <w:bookmarkEnd w:id="105"/>
    </w:p>
    <w:p w14:paraId="76A7FE15" w14:textId="77777777" w:rsidR="00AE0648" w:rsidRPr="004E3004" w:rsidRDefault="00AE0648" w:rsidP="00AE0648">
      <w:pPr>
        <w:tabs>
          <w:tab w:val="left" w:pos="0"/>
        </w:tabs>
        <w:rPr>
          <w:rFonts w:cs="Arial"/>
          <w:bCs/>
          <w:lang w:eastAsia="en-AU"/>
        </w:rPr>
      </w:pPr>
      <w:r w:rsidRPr="004E3004">
        <w:rPr>
          <w:rFonts w:cs="Arial"/>
          <w:bCs/>
          <w:lang w:eastAsia="en-AU"/>
        </w:rPr>
        <w:t xml:space="preserve">The grant agreement will state the </w:t>
      </w:r>
      <w:r w:rsidRPr="004E3004">
        <w:rPr>
          <w:rFonts w:cs="Arial"/>
        </w:rPr>
        <w:t>maximum grant amount to be paid</w:t>
      </w:r>
      <w:r>
        <w:rPr>
          <w:rFonts w:cs="Arial"/>
        </w:rPr>
        <w:t>.</w:t>
      </w:r>
    </w:p>
    <w:p w14:paraId="25CB5D72" w14:textId="77777777" w:rsidR="00AE0648" w:rsidRPr="004E3004" w:rsidRDefault="00AE0648" w:rsidP="00AE0648">
      <w:pPr>
        <w:tabs>
          <w:tab w:val="left" w:pos="0"/>
        </w:tabs>
        <w:rPr>
          <w:rFonts w:cs="Arial"/>
          <w:bCs/>
          <w:lang w:eastAsia="en-AU"/>
        </w:rPr>
      </w:pPr>
      <w:r w:rsidRPr="004E3004">
        <w:rPr>
          <w:rFonts w:cs="Arial"/>
          <w:bCs/>
          <w:lang w:eastAsia="en-AU"/>
        </w:rPr>
        <w:t>We will not exceed the maximum grant a</w:t>
      </w:r>
      <w:r>
        <w:rPr>
          <w:rFonts w:cs="Arial"/>
          <w:bCs/>
          <w:lang w:eastAsia="en-AU"/>
        </w:rPr>
        <w:t xml:space="preserve">mount under any circumstances. </w:t>
      </w:r>
      <w:r w:rsidRPr="004E3004">
        <w:rPr>
          <w:rFonts w:cs="Arial"/>
          <w:bCs/>
          <w:lang w:eastAsia="en-AU"/>
        </w:rPr>
        <w:t>If you incur extra costs, you must meet them yourself.</w:t>
      </w:r>
    </w:p>
    <w:p w14:paraId="05CCB4F6" w14:textId="43252DC0" w:rsidR="00AE0648" w:rsidRPr="004E3004" w:rsidRDefault="00AE0648" w:rsidP="00AE0648">
      <w:pPr>
        <w:rPr>
          <w:rFonts w:cs="Arial"/>
        </w:rPr>
      </w:pPr>
      <w:r w:rsidRPr="004E3004">
        <w:rPr>
          <w:rFonts w:cs="Arial"/>
        </w:rPr>
        <w:t>We will make payments according to an agreed schedule set out in the grant agreement. Payments are subject to satisfactory progress on the grant activity.</w:t>
      </w:r>
    </w:p>
    <w:p w14:paraId="4DEFB2E5" w14:textId="0F54CBAD" w:rsidR="00BE2F53" w:rsidRPr="00436036" w:rsidRDefault="00AE0648" w:rsidP="009E7A24">
      <w:pPr>
        <w:pStyle w:val="Heading3"/>
      </w:pPr>
      <w:bookmarkStart w:id="106" w:name="_Toc70339203"/>
      <w:r>
        <w:t>Grant payments and GST</w:t>
      </w:r>
      <w:bookmarkEnd w:id="106"/>
    </w:p>
    <w:p w14:paraId="77E50CFE" w14:textId="77777777" w:rsidR="00AE0648" w:rsidRPr="004E3004" w:rsidRDefault="00AE0648" w:rsidP="00AE0648">
      <w:pPr>
        <w:rPr>
          <w:rFonts w:cs="Arial"/>
        </w:rPr>
      </w:pPr>
      <w:bookmarkStart w:id="107" w:name="_Toc530579998"/>
      <w:bookmarkEnd w:id="107"/>
      <w:r w:rsidRPr="004E3004">
        <w:rPr>
          <w:rFonts w:cs="Arial"/>
          <w:bCs/>
          <w:lang w:eastAsia="en-AU"/>
        </w:rPr>
        <w:t xml:space="preserve">If you receive </w:t>
      </w:r>
      <w:r>
        <w:rPr>
          <w:rFonts w:cs="Arial"/>
          <w:bCs/>
          <w:lang w:eastAsia="en-AU"/>
        </w:rPr>
        <w:t xml:space="preserve">a </w:t>
      </w:r>
      <w:r w:rsidRPr="004E3004">
        <w:rPr>
          <w:rFonts w:cs="Arial"/>
          <w:bCs/>
          <w:lang w:eastAsia="en-AU"/>
        </w:rPr>
        <w:t>Destination Australia Program</w:t>
      </w:r>
      <w:r>
        <w:rPr>
          <w:rFonts w:cs="Arial"/>
          <w:bCs/>
          <w:lang w:eastAsia="en-AU"/>
        </w:rPr>
        <w:t xml:space="preserve"> 2022 (Round 3)</w:t>
      </w:r>
      <w:r w:rsidRPr="004E3004">
        <w:rPr>
          <w:rFonts w:cs="Arial"/>
          <w:bCs/>
          <w:lang w:eastAsia="en-AU"/>
        </w:rPr>
        <w:t xml:space="preserve"> </w:t>
      </w:r>
      <w:r>
        <w:rPr>
          <w:rFonts w:cs="Arial"/>
          <w:bCs/>
          <w:lang w:eastAsia="en-AU"/>
        </w:rPr>
        <w:t>grant</w:t>
      </w:r>
      <w:r w:rsidRPr="004E3004">
        <w:rPr>
          <w:rFonts w:cs="Arial"/>
          <w:bCs/>
          <w:lang w:eastAsia="en-AU"/>
        </w:rPr>
        <w:t xml:space="preserve"> you should consider speaking to a tax advisor about the effect of receiving funding before you enter into an agreement. You can also visit the </w:t>
      </w:r>
      <w:hyperlink r:id="rId34" w:history="1">
        <w:r w:rsidRPr="006E4D3B">
          <w:rPr>
            <w:rStyle w:val="Hyperlink"/>
            <w:rFonts w:cs="Arial"/>
            <w:bCs/>
            <w:lang w:eastAsia="en-AU"/>
          </w:rPr>
          <w:t>Australian Taxation Office website</w:t>
        </w:r>
      </w:hyperlink>
      <w:r w:rsidRPr="004E3004">
        <w:rPr>
          <w:rFonts w:cs="Arial"/>
          <w:bCs/>
          <w:lang w:eastAsia="en-AU"/>
        </w:rPr>
        <w:t xml:space="preserve"> </w:t>
      </w:r>
      <w:r w:rsidRPr="004E3004">
        <w:rPr>
          <w:rFonts w:cs="Arial"/>
        </w:rPr>
        <w:t>for more information.</w:t>
      </w:r>
    </w:p>
    <w:p w14:paraId="0DB90AE9" w14:textId="77777777" w:rsidR="00BE2F53" w:rsidRPr="004223FA" w:rsidDel="00457E6C" w:rsidRDefault="00BE2F53" w:rsidP="009E7A24">
      <w:pPr>
        <w:pStyle w:val="Heading2"/>
      </w:pPr>
      <w:bookmarkStart w:id="108" w:name="_Toc494290551"/>
      <w:bookmarkStart w:id="109" w:name="_Toc485726977"/>
      <w:bookmarkStart w:id="110" w:name="_Toc485736597"/>
      <w:bookmarkStart w:id="111" w:name="_Toc70339204"/>
      <w:bookmarkStart w:id="112" w:name="_Toc164844284"/>
      <w:bookmarkEnd w:id="108"/>
      <w:r w:rsidRPr="004223FA" w:rsidDel="00457E6C">
        <w:t>Announcement of grants</w:t>
      </w:r>
      <w:bookmarkEnd w:id="109"/>
      <w:bookmarkEnd w:id="110"/>
      <w:bookmarkEnd w:id="111"/>
    </w:p>
    <w:p w14:paraId="5BDEB926" w14:textId="2658CD57" w:rsidR="00AE0648" w:rsidRPr="004E3004" w:rsidDel="00457E6C" w:rsidRDefault="00AE0648" w:rsidP="00AE0648">
      <w:pPr>
        <w:rPr>
          <w:rFonts w:cs="Arial"/>
          <w:i/>
        </w:rPr>
      </w:pPr>
      <w:bookmarkStart w:id="113" w:name="_Toc530486361"/>
      <w:bookmarkStart w:id="114" w:name="_Toc530580006"/>
      <w:bookmarkEnd w:id="113"/>
      <w:bookmarkEnd w:id="114"/>
      <w:r w:rsidRPr="004E3004" w:rsidDel="00457E6C">
        <w:rPr>
          <w:rFonts w:cs="Arial"/>
        </w:rPr>
        <w:t xml:space="preserve">If </w:t>
      </w:r>
      <w:r w:rsidRPr="00AD28F3" w:rsidDel="00457E6C">
        <w:rPr>
          <w:rFonts w:cs="Arial"/>
        </w:rPr>
        <w:t>successful,</w:t>
      </w:r>
      <w:r w:rsidRPr="00AD28F3">
        <w:rPr>
          <w:rFonts w:cs="Arial"/>
        </w:rPr>
        <w:t xml:space="preserve"> you will be notified by email setting out grants awarded and</w:t>
      </w:r>
      <w:r w:rsidRPr="00AD28F3" w:rsidDel="00457E6C">
        <w:rPr>
          <w:rFonts w:cs="Arial"/>
        </w:rPr>
        <w:t xml:space="preserve"> your </w:t>
      </w:r>
      <w:r w:rsidRPr="00AD28F3">
        <w:rPr>
          <w:rFonts w:cs="Arial"/>
        </w:rPr>
        <w:t>g</w:t>
      </w:r>
      <w:r w:rsidRPr="00AD28F3" w:rsidDel="00457E6C">
        <w:rPr>
          <w:rFonts w:cs="Arial"/>
        </w:rPr>
        <w:t xml:space="preserve">rant </w:t>
      </w:r>
      <w:r w:rsidRPr="00AD28F3" w:rsidDel="0035202F">
        <w:rPr>
          <w:rFonts w:cs="Arial"/>
        </w:rPr>
        <w:t xml:space="preserve">will </w:t>
      </w:r>
      <w:r w:rsidRPr="004E3004" w:rsidDel="0035202F">
        <w:rPr>
          <w:rFonts w:cs="Arial"/>
        </w:rPr>
        <w:t xml:space="preserve">be listed </w:t>
      </w:r>
      <w:r w:rsidRPr="004E3004" w:rsidDel="00457E6C">
        <w:rPr>
          <w:rFonts w:cs="Arial"/>
        </w:rPr>
        <w:t xml:space="preserve">on the GrantConnect website </w:t>
      </w:r>
      <w:r w:rsidRPr="004E3004">
        <w:rPr>
          <w:rFonts w:cs="Arial"/>
        </w:rPr>
        <w:t>21</w:t>
      </w:r>
      <w:r w:rsidRPr="004E3004" w:rsidDel="00457E6C">
        <w:rPr>
          <w:rFonts w:cs="Arial"/>
        </w:rPr>
        <w:t xml:space="preserve"> </w:t>
      </w:r>
      <w:r w:rsidRPr="004E3004">
        <w:rPr>
          <w:rFonts w:cs="Arial"/>
        </w:rPr>
        <w:t xml:space="preserve">calendar </w:t>
      </w:r>
      <w:r w:rsidRPr="004E3004" w:rsidDel="00457E6C">
        <w:rPr>
          <w:rFonts w:cs="Arial"/>
        </w:rPr>
        <w:t xml:space="preserve">days after the date of effect as required by </w:t>
      </w:r>
      <w:r w:rsidR="00943C7D">
        <w:rPr>
          <w:rFonts w:cs="Arial"/>
        </w:rPr>
        <w:t>s</w:t>
      </w:r>
      <w:r w:rsidRPr="004E3004">
        <w:rPr>
          <w:rFonts w:cs="Arial"/>
        </w:rPr>
        <w:t xml:space="preserve">ection </w:t>
      </w:r>
      <w:r w:rsidRPr="004E3004" w:rsidDel="00457E6C">
        <w:rPr>
          <w:rFonts w:cs="Arial"/>
        </w:rPr>
        <w:t xml:space="preserve">5.3 of the </w:t>
      </w:r>
      <w:hyperlink r:id="rId35" w:history="1">
        <w:r w:rsidRPr="002F075B" w:rsidDel="00457E6C">
          <w:rPr>
            <w:rStyle w:val="Hyperlink"/>
            <w:rFonts w:cs="Arial"/>
          </w:rPr>
          <w:t>CGRGs</w:t>
        </w:r>
        <w:r w:rsidRPr="006E4097" w:rsidDel="00457E6C">
          <w:rPr>
            <w:rStyle w:val="Hyperlink"/>
            <w:rFonts w:cs="Arial"/>
            <w:color w:val="auto"/>
            <w:u w:val="none"/>
          </w:rPr>
          <w:t>.</w:t>
        </w:r>
      </w:hyperlink>
      <w:r w:rsidRPr="006E4097">
        <w:rPr>
          <w:rStyle w:val="Hyperlink"/>
          <w:rFonts w:cs="Arial"/>
          <w:color w:val="auto"/>
          <w:u w:val="none"/>
        </w:rPr>
        <w:t xml:space="preserve"> </w:t>
      </w:r>
      <w:r w:rsidRPr="006958F2">
        <w:t xml:space="preserve">If unsuccessful, you will be notified by email. </w:t>
      </w:r>
    </w:p>
    <w:p w14:paraId="659975A3" w14:textId="77777777" w:rsidR="00BE2F53" w:rsidRDefault="00BE2F53" w:rsidP="009E7A24">
      <w:pPr>
        <w:pStyle w:val="Heading2"/>
      </w:pPr>
      <w:bookmarkStart w:id="115" w:name="_Toc70339205"/>
      <w:r>
        <w:t>How we monitor your grant activity</w:t>
      </w:r>
      <w:bookmarkEnd w:id="115"/>
    </w:p>
    <w:p w14:paraId="0DD2B2C6" w14:textId="77777777" w:rsidR="00BE2F53" w:rsidRPr="00170226" w:rsidRDefault="00BE2F53" w:rsidP="009E7A24">
      <w:pPr>
        <w:pStyle w:val="Heading3"/>
      </w:pPr>
      <w:bookmarkStart w:id="116" w:name="_Toc70339206"/>
      <w:r w:rsidRPr="00170226">
        <w:t>Keeping us informed</w:t>
      </w:r>
      <w:bookmarkEnd w:id="116"/>
    </w:p>
    <w:p w14:paraId="41C686B2" w14:textId="77777777" w:rsidR="00AE0648" w:rsidRPr="004E3004" w:rsidRDefault="00AE0648" w:rsidP="00AE0648">
      <w:pPr>
        <w:rPr>
          <w:rFonts w:cs="Arial"/>
        </w:rPr>
      </w:pPr>
      <w:bookmarkStart w:id="117" w:name="_Toc529276553"/>
      <w:bookmarkEnd w:id="117"/>
      <w:r w:rsidRPr="004E3004">
        <w:rPr>
          <w:rFonts w:cs="Arial"/>
        </w:rPr>
        <w:t>You should let us know if anything is likely to affect your grant activities</w:t>
      </w:r>
      <w:r w:rsidRPr="004E3004">
        <w:rPr>
          <w:rFonts w:cs="Arial"/>
          <w:color w:val="0070C0"/>
        </w:rPr>
        <w:t xml:space="preserve"> </w:t>
      </w:r>
      <w:r>
        <w:rPr>
          <w:rFonts w:cs="Arial"/>
        </w:rPr>
        <w:t>or organisation.</w:t>
      </w:r>
    </w:p>
    <w:p w14:paraId="782A20B8" w14:textId="77777777" w:rsidR="00AE0648" w:rsidRPr="004E3004" w:rsidRDefault="00AE0648" w:rsidP="00AE0648">
      <w:pPr>
        <w:rPr>
          <w:rFonts w:cs="Arial"/>
        </w:rPr>
      </w:pPr>
      <w:r w:rsidRPr="004E3004">
        <w:rPr>
          <w:rFonts w:cs="Arial"/>
        </w:rPr>
        <w:t>We need to know of any changes to your organisation or its business activities, particularly if they affect your ability to complete your grant, carry on business and pay debts due because of these changes.</w:t>
      </w:r>
    </w:p>
    <w:p w14:paraId="03362CAE" w14:textId="77777777" w:rsidR="00AE0648" w:rsidRDefault="00AE0648" w:rsidP="00AE0648">
      <w:pPr>
        <w:rPr>
          <w:rFonts w:cs="Arial"/>
        </w:rPr>
      </w:pPr>
      <w:r w:rsidRPr="004E3004">
        <w:rPr>
          <w:rFonts w:cs="Arial"/>
        </w:rPr>
        <w:t>You must also inform us of any changes to you</w:t>
      </w:r>
      <w:r>
        <w:rPr>
          <w:rFonts w:cs="Arial"/>
        </w:rPr>
        <w:t>r:</w:t>
      </w:r>
    </w:p>
    <w:p w14:paraId="505CD02C" w14:textId="77777777" w:rsidR="00AE0648" w:rsidRDefault="00AE0648" w:rsidP="00AE0648">
      <w:pPr>
        <w:pStyle w:val="ListParagraph"/>
        <w:numPr>
          <w:ilvl w:val="0"/>
          <w:numId w:val="30"/>
        </w:numPr>
        <w:rPr>
          <w:rFonts w:cs="Arial"/>
        </w:rPr>
      </w:pPr>
      <w:r>
        <w:rPr>
          <w:rFonts w:cs="Arial"/>
        </w:rPr>
        <w:t>n</w:t>
      </w:r>
      <w:r w:rsidRPr="00CE160D">
        <w:rPr>
          <w:rFonts w:cs="Arial"/>
        </w:rPr>
        <w:t>ame</w:t>
      </w:r>
    </w:p>
    <w:p w14:paraId="13AB1456" w14:textId="77777777" w:rsidR="00AE0648" w:rsidRDefault="00AE0648" w:rsidP="00AE0648">
      <w:pPr>
        <w:pStyle w:val="ListParagraph"/>
        <w:numPr>
          <w:ilvl w:val="0"/>
          <w:numId w:val="30"/>
        </w:numPr>
        <w:rPr>
          <w:rFonts w:cs="Arial"/>
        </w:rPr>
      </w:pPr>
      <w:r w:rsidRPr="00CE160D">
        <w:rPr>
          <w:rFonts w:cs="Arial"/>
        </w:rPr>
        <w:t>addresses</w:t>
      </w:r>
    </w:p>
    <w:p w14:paraId="2537E463" w14:textId="207C0F28" w:rsidR="00AE0648" w:rsidRDefault="00AE0648" w:rsidP="00AE0648">
      <w:pPr>
        <w:pStyle w:val="ListParagraph"/>
        <w:numPr>
          <w:ilvl w:val="0"/>
          <w:numId w:val="30"/>
        </w:numPr>
        <w:rPr>
          <w:rFonts w:cs="Arial"/>
        </w:rPr>
      </w:pPr>
      <w:r w:rsidRPr="00CE160D">
        <w:rPr>
          <w:rFonts w:cs="Arial"/>
        </w:rPr>
        <w:t>nominated contact details</w:t>
      </w:r>
    </w:p>
    <w:p w14:paraId="6C4165D5" w14:textId="77777777" w:rsidR="00AE0648" w:rsidRDefault="00AE0648" w:rsidP="00AE0648">
      <w:pPr>
        <w:pStyle w:val="ListParagraph"/>
        <w:numPr>
          <w:ilvl w:val="0"/>
          <w:numId w:val="30"/>
        </w:numPr>
        <w:rPr>
          <w:rFonts w:cs="Arial"/>
        </w:rPr>
      </w:pPr>
      <w:r w:rsidRPr="00CE160D">
        <w:rPr>
          <w:rFonts w:cs="Arial"/>
        </w:rPr>
        <w:t>bank account details</w:t>
      </w:r>
    </w:p>
    <w:p w14:paraId="23EC7B3D" w14:textId="77777777" w:rsidR="00AE0648" w:rsidRPr="00CE160D" w:rsidRDefault="00AE0648" w:rsidP="00AE0648">
      <w:pPr>
        <w:pStyle w:val="ListParagraph"/>
        <w:numPr>
          <w:ilvl w:val="0"/>
          <w:numId w:val="30"/>
        </w:numPr>
        <w:rPr>
          <w:rFonts w:cs="Arial"/>
        </w:rPr>
      </w:pPr>
      <w:r w:rsidRPr="00CE160D">
        <w:rPr>
          <w:rFonts w:cs="Arial"/>
        </w:rPr>
        <w:t>your registration status with TEQSA, ASQA, VRQA, WA TAC, or CRICOS.</w:t>
      </w:r>
    </w:p>
    <w:p w14:paraId="4240AB80" w14:textId="5E1EB4B2" w:rsidR="00AE0648" w:rsidRDefault="00AE0648" w:rsidP="00AE0648">
      <w:pPr>
        <w:rPr>
          <w:rFonts w:cs="Arial"/>
        </w:rPr>
      </w:pPr>
      <w:r w:rsidRPr="004E3004">
        <w:rPr>
          <w:rFonts w:cs="Arial"/>
        </w:rPr>
        <w:t>If you become aware of a breach of the terms and conditions under the grant agreement, you must contact us</w:t>
      </w:r>
      <w:r>
        <w:rPr>
          <w:rFonts w:cs="Arial"/>
        </w:rPr>
        <w:t xml:space="preserve"> immediately.</w:t>
      </w:r>
    </w:p>
    <w:p w14:paraId="5B0706F9" w14:textId="22FAD770" w:rsidR="008C28F8" w:rsidRPr="004E3004" w:rsidRDefault="008C28F8" w:rsidP="0092419E">
      <w:pPr>
        <w:keepNext/>
        <w:keepLines/>
        <w:rPr>
          <w:rFonts w:cs="Arial"/>
        </w:rPr>
      </w:pPr>
      <w:r w:rsidRPr="008C28F8">
        <w:rPr>
          <w:rFonts w:cs="Arial"/>
        </w:rPr>
        <w:lastRenderedPageBreak/>
        <w:t>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37243CBE" w14:textId="77777777" w:rsidR="00BE2F53" w:rsidRPr="00683955" w:rsidRDefault="00BE2F53" w:rsidP="009E7A24">
      <w:pPr>
        <w:pStyle w:val="Heading3"/>
      </w:pPr>
      <w:bookmarkStart w:id="118" w:name="_Toc70339207"/>
      <w:r w:rsidRPr="00683955">
        <w:t>Reporting</w:t>
      </w:r>
      <w:bookmarkEnd w:id="118"/>
      <w:r w:rsidRPr="00683955">
        <w:t xml:space="preserve"> </w:t>
      </w:r>
    </w:p>
    <w:p w14:paraId="0E316582" w14:textId="77777777" w:rsidR="00AE0648" w:rsidRPr="00386372" w:rsidRDefault="00AE0648" w:rsidP="00386372">
      <w:pPr>
        <w:rPr>
          <w:b/>
        </w:rPr>
      </w:pPr>
      <w:bookmarkStart w:id="119" w:name="_Toc509572409"/>
      <w:bookmarkStart w:id="120" w:name="_Toc509572410"/>
      <w:bookmarkStart w:id="121" w:name="_Toc509572411"/>
      <w:bookmarkStart w:id="122" w:name="_Toc63757962"/>
      <w:bookmarkStart w:id="123" w:name="_Toc63760813"/>
      <w:bookmarkEnd w:id="119"/>
      <w:bookmarkEnd w:id="120"/>
      <w:bookmarkEnd w:id="121"/>
      <w:r w:rsidRPr="00386372">
        <w:rPr>
          <w:b/>
        </w:rPr>
        <w:t>Progress Report</w:t>
      </w:r>
      <w:bookmarkEnd w:id="122"/>
      <w:bookmarkEnd w:id="123"/>
    </w:p>
    <w:p w14:paraId="180FECE4" w14:textId="058EE40D" w:rsidR="00AE0648" w:rsidRPr="00AD28F3" w:rsidRDefault="00AE0648" w:rsidP="00AE0648">
      <w:pPr>
        <w:rPr>
          <w:rFonts w:cs="Arial"/>
        </w:rPr>
      </w:pPr>
      <w:r w:rsidRPr="00BF4685">
        <w:rPr>
          <w:rFonts w:cs="Arial"/>
        </w:rPr>
        <w:t xml:space="preserve">Grantees must submit </w:t>
      </w:r>
      <w:r w:rsidR="00ED4185">
        <w:rPr>
          <w:rFonts w:cs="Arial"/>
        </w:rPr>
        <w:t>p</w:t>
      </w:r>
      <w:r w:rsidR="00ED4185" w:rsidRPr="00BF4685">
        <w:rPr>
          <w:rFonts w:cs="Arial"/>
        </w:rPr>
        <w:t xml:space="preserve">rogress </w:t>
      </w:r>
      <w:r w:rsidR="00ED4185">
        <w:rPr>
          <w:rFonts w:cs="Arial"/>
        </w:rPr>
        <w:t>r</w:t>
      </w:r>
      <w:r w:rsidR="00ED4185" w:rsidRPr="00BF4685">
        <w:rPr>
          <w:rFonts w:cs="Arial"/>
        </w:rPr>
        <w:t xml:space="preserve">eports </w:t>
      </w:r>
      <w:r w:rsidRPr="00BF4685">
        <w:rPr>
          <w:rFonts w:cs="Arial"/>
        </w:rPr>
        <w:t xml:space="preserve">as required by their grant agreements. The lead organisation of a </w:t>
      </w:r>
      <w:r w:rsidRPr="00AD28F3">
        <w:rPr>
          <w:rFonts w:cs="Arial"/>
        </w:rPr>
        <w:t xml:space="preserve">consortium grantee must submit </w:t>
      </w:r>
      <w:r w:rsidR="00A308FE">
        <w:rPr>
          <w:rFonts w:cs="Arial"/>
        </w:rPr>
        <w:t>p</w:t>
      </w:r>
      <w:r w:rsidR="00A308FE" w:rsidRPr="00AD28F3">
        <w:rPr>
          <w:rFonts w:cs="Arial"/>
        </w:rPr>
        <w:t xml:space="preserve">rogress </w:t>
      </w:r>
      <w:r w:rsidR="00A308FE">
        <w:rPr>
          <w:rFonts w:cs="Arial"/>
        </w:rPr>
        <w:t>r</w:t>
      </w:r>
      <w:r w:rsidR="00A308FE" w:rsidRPr="00AD28F3">
        <w:rPr>
          <w:rFonts w:cs="Arial"/>
        </w:rPr>
        <w:t xml:space="preserve">eports </w:t>
      </w:r>
      <w:r w:rsidRPr="00AD28F3">
        <w:rPr>
          <w:rFonts w:cs="Arial"/>
        </w:rPr>
        <w:t xml:space="preserve">on behalf of all consortium members. </w:t>
      </w:r>
    </w:p>
    <w:p w14:paraId="35FFB74D" w14:textId="0EF4EA0E" w:rsidR="00AE0648" w:rsidRPr="00AD28F3" w:rsidRDefault="00AE0648" w:rsidP="00AE0648">
      <w:pPr>
        <w:rPr>
          <w:rFonts w:cs="Arial"/>
        </w:rPr>
      </w:pPr>
      <w:r w:rsidRPr="00AD28F3">
        <w:rPr>
          <w:rFonts w:cs="Arial"/>
        </w:rPr>
        <w:t xml:space="preserve">Grantees must submit a </w:t>
      </w:r>
      <w:r w:rsidR="00A308FE">
        <w:rPr>
          <w:rFonts w:cs="Arial"/>
        </w:rPr>
        <w:t>p</w:t>
      </w:r>
      <w:r w:rsidR="00A308FE" w:rsidRPr="00AD28F3">
        <w:rPr>
          <w:rFonts w:cs="Arial"/>
        </w:rPr>
        <w:t xml:space="preserve">rogress </w:t>
      </w:r>
      <w:r w:rsidR="00787191">
        <w:rPr>
          <w:rFonts w:cs="Arial"/>
        </w:rPr>
        <w:t>r</w:t>
      </w:r>
      <w:r w:rsidR="00A308FE" w:rsidRPr="00AD28F3">
        <w:rPr>
          <w:rFonts w:cs="Arial"/>
        </w:rPr>
        <w:t xml:space="preserve">eport </w:t>
      </w:r>
      <w:r w:rsidRPr="00AD28F3">
        <w:rPr>
          <w:rFonts w:cs="Arial"/>
        </w:rPr>
        <w:t xml:space="preserve">every </w:t>
      </w:r>
      <w:r w:rsidR="00A308FE">
        <w:rPr>
          <w:rFonts w:cs="Arial"/>
        </w:rPr>
        <w:t>6</w:t>
      </w:r>
      <w:r w:rsidR="00A308FE" w:rsidRPr="00AD28F3">
        <w:rPr>
          <w:rFonts w:cs="Arial"/>
        </w:rPr>
        <w:t xml:space="preserve"> </w:t>
      </w:r>
      <w:r w:rsidRPr="00AD28F3">
        <w:rPr>
          <w:rFonts w:cs="Arial"/>
        </w:rPr>
        <w:t>months for the duration of their grant agreements on a template which will be provided by us. Grantees will be required to report on the following:</w:t>
      </w:r>
    </w:p>
    <w:p w14:paraId="2E27E1F6" w14:textId="77777777" w:rsidR="00AE0648" w:rsidRPr="00AD28F3" w:rsidRDefault="00AE0648" w:rsidP="00AE0648">
      <w:pPr>
        <w:pStyle w:val="ListParagraph"/>
        <w:numPr>
          <w:ilvl w:val="0"/>
          <w:numId w:val="26"/>
        </w:numPr>
        <w:rPr>
          <w:rFonts w:cs="Arial"/>
        </w:rPr>
      </w:pPr>
      <w:r w:rsidRPr="00AD28F3">
        <w:rPr>
          <w:rFonts w:cs="Arial"/>
        </w:rPr>
        <w:t>Scholarship student data:</w:t>
      </w:r>
    </w:p>
    <w:p w14:paraId="4B145DCD" w14:textId="77777777" w:rsidR="00AE0648" w:rsidRPr="00AD28F3" w:rsidRDefault="00AE0648" w:rsidP="00AE0648">
      <w:pPr>
        <w:pStyle w:val="ListParagraph"/>
        <w:numPr>
          <w:ilvl w:val="1"/>
          <w:numId w:val="26"/>
        </w:numPr>
        <w:rPr>
          <w:rFonts w:cs="Arial"/>
        </w:rPr>
      </w:pPr>
      <w:r w:rsidRPr="00AD28F3">
        <w:rPr>
          <w:rFonts w:cs="Arial"/>
        </w:rPr>
        <w:t>name</w:t>
      </w:r>
    </w:p>
    <w:p w14:paraId="675F6D98" w14:textId="77777777" w:rsidR="00AE0648" w:rsidRPr="00AD28F3" w:rsidRDefault="00AE0648" w:rsidP="00AE0648">
      <w:pPr>
        <w:pStyle w:val="ListParagraph"/>
        <w:numPr>
          <w:ilvl w:val="1"/>
          <w:numId w:val="26"/>
        </w:numPr>
        <w:rPr>
          <w:rFonts w:cs="Arial"/>
        </w:rPr>
      </w:pPr>
      <w:r w:rsidRPr="00AD28F3">
        <w:rPr>
          <w:rFonts w:cs="Arial"/>
        </w:rPr>
        <w:t>student ID number (Unique Student Identifier (USI), and/or Commonwealth Higher Education Student Support Number (CHESSN), and/or student number)</w:t>
      </w:r>
    </w:p>
    <w:p w14:paraId="52FC3E2E" w14:textId="77777777" w:rsidR="00AE0648" w:rsidRPr="00AD28F3" w:rsidRDefault="00AE0648" w:rsidP="00AE0648">
      <w:pPr>
        <w:pStyle w:val="ListParagraph"/>
        <w:numPr>
          <w:ilvl w:val="1"/>
          <w:numId w:val="26"/>
        </w:numPr>
        <w:rPr>
          <w:rFonts w:cs="Arial"/>
        </w:rPr>
      </w:pPr>
      <w:r w:rsidRPr="00AD28F3">
        <w:rPr>
          <w:rFonts w:cs="Arial"/>
        </w:rPr>
        <w:t>PRISMS/Confirmation of Enrolment number for international students</w:t>
      </w:r>
    </w:p>
    <w:p w14:paraId="31EA3C02" w14:textId="77777777" w:rsidR="00AE0648" w:rsidRPr="00AD28F3" w:rsidRDefault="00AE0648" w:rsidP="00AE0648">
      <w:pPr>
        <w:pStyle w:val="ListParagraph"/>
        <w:numPr>
          <w:ilvl w:val="1"/>
          <w:numId w:val="26"/>
        </w:numPr>
        <w:rPr>
          <w:rFonts w:cs="Arial"/>
        </w:rPr>
      </w:pPr>
      <w:r w:rsidRPr="00AD28F3">
        <w:rPr>
          <w:rFonts w:cs="Arial"/>
        </w:rPr>
        <w:t>age</w:t>
      </w:r>
    </w:p>
    <w:p w14:paraId="020CF5A4" w14:textId="77777777" w:rsidR="00AE0648" w:rsidRPr="00AD28F3" w:rsidRDefault="00AE0648" w:rsidP="00AE0648">
      <w:pPr>
        <w:pStyle w:val="ListParagraph"/>
        <w:numPr>
          <w:ilvl w:val="1"/>
          <w:numId w:val="26"/>
        </w:numPr>
        <w:rPr>
          <w:rFonts w:cs="Arial"/>
        </w:rPr>
      </w:pPr>
      <w:r w:rsidRPr="00AD28F3">
        <w:rPr>
          <w:rFonts w:cs="Arial"/>
        </w:rPr>
        <w:t xml:space="preserve">gender </w:t>
      </w:r>
    </w:p>
    <w:p w14:paraId="4638510C" w14:textId="190ADAA4" w:rsidR="00AE0648" w:rsidRPr="00AD28F3" w:rsidRDefault="00AE0648" w:rsidP="00AE0648">
      <w:pPr>
        <w:pStyle w:val="ListParagraph"/>
        <w:numPr>
          <w:ilvl w:val="1"/>
          <w:numId w:val="26"/>
        </w:numPr>
        <w:rPr>
          <w:rFonts w:cs="Arial"/>
        </w:rPr>
      </w:pPr>
      <w:r w:rsidRPr="00AD28F3">
        <w:rPr>
          <w:rFonts w:cs="Arial"/>
        </w:rPr>
        <w:t>diversity and inclusion (</w:t>
      </w:r>
      <w:r w:rsidR="00A308FE">
        <w:rPr>
          <w:rFonts w:cs="Arial"/>
        </w:rPr>
        <w:t>for example,</w:t>
      </w:r>
      <w:r w:rsidRPr="00AD28F3">
        <w:rPr>
          <w:rFonts w:cs="Arial"/>
        </w:rPr>
        <w:t xml:space="preserve"> does the student identify as Aboriginal or Torres Strait Islander, a person with disability, first in family, and/or from a culturally and linguistically diverse background)</w:t>
      </w:r>
    </w:p>
    <w:p w14:paraId="798A033D" w14:textId="77777777" w:rsidR="00AE0648" w:rsidRPr="00AD28F3" w:rsidRDefault="00AE0648" w:rsidP="00AE0648">
      <w:pPr>
        <w:pStyle w:val="ListParagraph"/>
        <w:numPr>
          <w:ilvl w:val="1"/>
          <w:numId w:val="26"/>
        </w:numPr>
        <w:rPr>
          <w:rFonts w:cs="Arial"/>
        </w:rPr>
      </w:pPr>
      <w:r w:rsidRPr="00AD28F3">
        <w:rPr>
          <w:rFonts w:cs="Arial"/>
        </w:rPr>
        <w:t>original postcode and state/territory or country (for international students) of scholarship student</w:t>
      </w:r>
    </w:p>
    <w:p w14:paraId="3EAB2FC0" w14:textId="77777777" w:rsidR="00AE0648" w:rsidRPr="00AD28F3" w:rsidRDefault="00AE0648" w:rsidP="00AE0648">
      <w:pPr>
        <w:pStyle w:val="ListParagraph"/>
        <w:numPr>
          <w:ilvl w:val="1"/>
          <w:numId w:val="26"/>
        </w:numPr>
        <w:rPr>
          <w:rFonts w:cs="Arial"/>
        </w:rPr>
      </w:pPr>
      <w:r w:rsidRPr="00AD28F3">
        <w:rPr>
          <w:rFonts w:cs="Arial"/>
        </w:rPr>
        <w:t xml:space="preserve">new postcode and Australian state or territory of scholarship student </w:t>
      </w:r>
    </w:p>
    <w:p w14:paraId="4853A481" w14:textId="77777777" w:rsidR="00AE0648" w:rsidRPr="00AD28F3" w:rsidRDefault="00AE0648" w:rsidP="00AE0648">
      <w:pPr>
        <w:pStyle w:val="ListParagraph"/>
        <w:numPr>
          <w:ilvl w:val="1"/>
          <w:numId w:val="26"/>
        </w:numPr>
        <w:rPr>
          <w:rFonts w:cs="Arial"/>
        </w:rPr>
      </w:pPr>
      <w:r w:rsidRPr="00AD28F3">
        <w:rPr>
          <w:rFonts w:cs="Arial"/>
        </w:rPr>
        <w:t>amount of funding and when it was paid to the student in the reporting period</w:t>
      </w:r>
    </w:p>
    <w:p w14:paraId="4BDAB4D7" w14:textId="77777777" w:rsidR="00AE0648" w:rsidRPr="00AD28F3" w:rsidRDefault="00AE0648" w:rsidP="00AE0648">
      <w:pPr>
        <w:pStyle w:val="ListParagraph"/>
        <w:numPr>
          <w:ilvl w:val="1"/>
          <w:numId w:val="26"/>
        </w:numPr>
        <w:rPr>
          <w:rFonts w:cs="Arial"/>
        </w:rPr>
      </w:pPr>
      <w:r w:rsidRPr="00AD28F3">
        <w:rPr>
          <w:rFonts w:cs="Arial"/>
        </w:rPr>
        <w:t>tertiary education provider (consortium applicants only)</w:t>
      </w:r>
    </w:p>
    <w:p w14:paraId="20587CFD" w14:textId="01E973A5" w:rsidR="00AE0648" w:rsidRPr="00AD28F3" w:rsidRDefault="00AE0648" w:rsidP="00AE0648">
      <w:pPr>
        <w:pStyle w:val="ListParagraph"/>
        <w:numPr>
          <w:ilvl w:val="1"/>
          <w:numId w:val="26"/>
        </w:numPr>
        <w:rPr>
          <w:rFonts w:cs="Arial"/>
        </w:rPr>
      </w:pPr>
      <w:r w:rsidRPr="00AD28F3">
        <w:rPr>
          <w:rFonts w:cs="Arial"/>
        </w:rPr>
        <w:t>other data that may be required and included in the template</w:t>
      </w:r>
    </w:p>
    <w:p w14:paraId="7DBFCA6D" w14:textId="390CC0B5" w:rsidR="00AE0648" w:rsidRPr="00AD28F3" w:rsidRDefault="00AE0648" w:rsidP="00AE0648">
      <w:pPr>
        <w:pStyle w:val="ListParagraph"/>
        <w:numPr>
          <w:ilvl w:val="0"/>
          <w:numId w:val="26"/>
        </w:numPr>
        <w:rPr>
          <w:rFonts w:cs="Arial"/>
        </w:rPr>
      </w:pPr>
      <w:r w:rsidRPr="00AD28F3">
        <w:rPr>
          <w:rFonts w:cs="Arial"/>
        </w:rPr>
        <w:t>number of scholarship students who no longer meet the criteria in section 5.1.1 and are no longer in receipt of payments of scholarship funds, since last report</w:t>
      </w:r>
    </w:p>
    <w:p w14:paraId="41C5B39B" w14:textId="77777777" w:rsidR="00AE0648" w:rsidRPr="00AD28F3" w:rsidRDefault="00AE0648" w:rsidP="00AE0648">
      <w:pPr>
        <w:pStyle w:val="ListParagraph"/>
        <w:numPr>
          <w:ilvl w:val="1"/>
          <w:numId w:val="26"/>
        </w:numPr>
        <w:rPr>
          <w:rFonts w:cs="Arial"/>
        </w:rPr>
      </w:pPr>
      <w:r w:rsidRPr="00AD28F3">
        <w:rPr>
          <w:rFonts w:cs="Arial"/>
        </w:rPr>
        <w:t>why each student no longer meets the criteria</w:t>
      </w:r>
    </w:p>
    <w:p w14:paraId="58880C76" w14:textId="15526EC8" w:rsidR="00AE0648" w:rsidRPr="00AD28F3" w:rsidRDefault="00AE0648" w:rsidP="00AE0648">
      <w:pPr>
        <w:pStyle w:val="ListParagraph"/>
        <w:numPr>
          <w:ilvl w:val="0"/>
          <w:numId w:val="26"/>
        </w:numPr>
        <w:rPr>
          <w:rFonts w:cs="Arial"/>
        </w:rPr>
      </w:pPr>
      <w:r w:rsidRPr="00AD28F3">
        <w:rPr>
          <w:rFonts w:cs="Arial"/>
        </w:rPr>
        <w:t>number of scholarship students who have completed their study program since last report</w:t>
      </w:r>
    </w:p>
    <w:p w14:paraId="7652EBD2" w14:textId="0BC36A83" w:rsidR="00AE0648" w:rsidRPr="00AD28F3" w:rsidRDefault="00AE0648" w:rsidP="00386372">
      <w:pPr>
        <w:pStyle w:val="ListParagraph"/>
        <w:numPr>
          <w:ilvl w:val="0"/>
          <w:numId w:val="26"/>
        </w:numPr>
        <w:rPr>
          <w:rFonts w:cs="Arial"/>
        </w:rPr>
      </w:pPr>
      <w:r w:rsidRPr="00AD28F3">
        <w:rPr>
          <w:rFonts w:cs="Arial"/>
        </w:rPr>
        <w:t>survey responses from scholarship students who have completed the first year of their courses or completed their courses since last report</w:t>
      </w:r>
    </w:p>
    <w:p w14:paraId="662DD923" w14:textId="1E3A3B81" w:rsidR="00AE0648" w:rsidRPr="00AD28F3" w:rsidRDefault="00AE0648" w:rsidP="00386372">
      <w:pPr>
        <w:pStyle w:val="ListParagraph"/>
        <w:numPr>
          <w:ilvl w:val="1"/>
          <w:numId w:val="26"/>
        </w:numPr>
        <w:rPr>
          <w:rFonts w:cs="Arial"/>
        </w:rPr>
      </w:pPr>
      <w:r w:rsidRPr="00AD28F3">
        <w:rPr>
          <w:rFonts w:cs="Arial"/>
        </w:rPr>
        <w:t>the survey will be provided by the department to grantees to administer to students</w:t>
      </w:r>
    </w:p>
    <w:p w14:paraId="07F00BAE" w14:textId="274233C4" w:rsidR="00AE0648" w:rsidRPr="00AD28F3" w:rsidRDefault="00AE0648" w:rsidP="00386372">
      <w:pPr>
        <w:pStyle w:val="ListParagraph"/>
        <w:numPr>
          <w:ilvl w:val="1"/>
          <w:numId w:val="26"/>
        </w:numPr>
        <w:rPr>
          <w:rFonts w:cs="Arial"/>
        </w:rPr>
      </w:pPr>
      <w:r w:rsidRPr="00AD28F3">
        <w:rPr>
          <w:rFonts w:cs="Arial"/>
        </w:rPr>
        <w:t xml:space="preserve">the survey will seek information on elements of the scholarship student’s experience while studying that will assist the department to evaluate whether the grant program has achieved its expected outcome of positively influencing </w:t>
      </w:r>
      <w:r w:rsidRPr="00AD28F3">
        <w:t>scholarship students to consider living and working in regional Australia post-study</w:t>
      </w:r>
    </w:p>
    <w:p w14:paraId="1EFCBE45" w14:textId="77C81CE3" w:rsidR="00AE0648" w:rsidRPr="00AD28F3" w:rsidRDefault="00AE0648" w:rsidP="00386372">
      <w:pPr>
        <w:pStyle w:val="ListParagraph"/>
        <w:numPr>
          <w:ilvl w:val="0"/>
          <w:numId w:val="26"/>
        </w:numPr>
        <w:rPr>
          <w:rFonts w:cs="Arial"/>
        </w:rPr>
      </w:pPr>
      <w:r w:rsidRPr="00AD28F3">
        <w:rPr>
          <w:rFonts w:cs="Arial"/>
        </w:rPr>
        <w:t>at least one case study of a scholarship student’s program experience to support future promotion of the program per reporting periods</w:t>
      </w:r>
    </w:p>
    <w:p w14:paraId="611C2F69" w14:textId="080B6E66" w:rsidR="00AE0648" w:rsidRPr="00BF4685" w:rsidRDefault="00AE0648" w:rsidP="00386372">
      <w:pPr>
        <w:pStyle w:val="ListParagraph"/>
        <w:numPr>
          <w:ilvl w:val="0"/>
          <w:numId w:val="26"/>
        </w:numPr>
        <w:rPr>
          <w:rFonts w:cs="Arial"/>
        </w:rPr>
      </w:pPr>
      <w:r w:rsidRPr="00BF4685">
        <w:rPr>
          <w:rFonts w:cs="Arial"/>
        </w:rPr>
        <w:t>number of students who applied for, but were not allocated, a scholarship</w:t>
      </w:r>
    </w:p>
    <w:p w14:paraId="1153C0E4" w14:textId="64390936" w:rsidR="00AE0648" w:rsidRPr="00BF4685" w:rsidRDefault="00AE0648" w:rsidP="00386372">
      <w:pPr>
        <w:pStyle w:val="ListParagraph"/>
        <w:numPr>
          <w:ilvl w:val="0"/>
          <w:numId w:val="26"/>
        </w:numPr>
        <w:rPr>
          <w:rFonts w:cs="Arial"/>
        </w:rPr>
      </w:pPr>
      <w:r w:rsidRPr="00BF4685">
        <w:rPr>
          <w:rFonts w:cs="Arial"/>
        </w:rPr>
        <w:t>the promotional activities the grantee delivered and how the grantee evaluated their effectiveness</w:t>
      </w:r>
    </w:p>
    <w:p w14:paraId="551B93F6" w14:textId="4DE2E65F" w:rsidR="00AE0648" w:rsidRPr="00BF4685" w:rsidRDefault="00AE0648" w:rsidP="00AE0648">
      <w:pPr>
        <w:pStyle w:val="ListParagraph"/>
        <w:numPr>
          <w:ilvl w:val="0"/>
          <w:numId w:val="26"/>
        </w:numPr>
        <w:rPr>
          <w:rFonts w:cs="Arial"/>
        </w:rPr>
      </w:pPr>
      <w:r w:rsidRPr="00BF4685">
        <w:rPr>
          <w:rFonts w:cs="Arial"/>
          <w:iCs/>
        </w:rPr>
        <w:t xml:space="preserve">the amount of funding expended on scholarships and </w:t>
      </w:r>
      <w:r w:rsidRPr="00BF4685">
        <w:rPr>
          <w:rFonts w:cs="Arial"/>
        </w:rPr>
        <w:t xml:space="preserve">on </w:t>
      </w:r>
      <w:r w:rsidRPr="00BF4685">
        <w:rPr>
          <w:rFonts w:cs="Arial"/>
          <w:iCs/>
        </w:rPr>
        <w:t>administrative and promotional costs to date.</w:t>
      </w:r>
    </w:p>
    <w:p w14:paraId="1E0839DB" w14:textId="695910F1" w:rsidR="00AE0648" w:rsidRPr="004E3004" w:rsidRDefault="00AE0648" w:rsidP="00AE0648">
      <w:pPr>
        <w:rPr>
          <w:rFonts w:cs="Arial"/>
        </w:rPr>
      </w:pPr>
      <w:r w:rsidRPr="004E3004">
        <w:rPr>
          <w:rFonts w:cs="Arial"/>
        </w:rPr>
        <w:lastRenderedPageBreak/>
        <w:t xml:space="preserve">We will monitor progress by assessing </w:t>
      </w:r>
      <w:r w:rsidR="00305A57">
        <w:rPr>
          <w:rFonts w:cs="Arial"/>
        </w:rPr>
        <w:t>progress r</w:t>
      </w:r>
      <w:r w:rsidR="00305A57" w:rsidRPr="004E3004">
        <w:rPr>
          <w:rFonts w:cs="Arial"/>
        </w:rPr>
        <w:t xml:space="preserve">eports </w:t>
      </w:r>
      <w:r w:rsidRPr="004E3004">
        <w:rPr>
          <w:rFonts w:cs="Arial"/>
        </w:rPr>
        <w:t>submitted</w:t>
      </w:r>
      <w:r>
        <w:rPr>
          <w:rFonts w:cs="Arial"/>
        </w:rPr>
        <w:t xml:space="preserve"> by grantees</w:t>
      </w:r>
      <w:r w:rsidRPr="004E3004">
        <w:rPr>
          <w:rFonts w:cs="Arial"/>
        </w:rPr>
        <w:t xml:space="preserve"> and may conduct site visits or request records to confirm</w:t>
      </w:r>
      <w:r>
        <w:rPr>
          <w:rFonts w:cs="Arial"/>
        </w:rPr>
        <w:t xml:space="preserve"> report</w:t>
      </w:r>
      <w:r w:rsidRPr="004E3004">
        <w:rPr>
          <w:rFonts w:cs="Arial"/>
        </w:rPr>
        <w:t xml:space="preserve"> details if necessary. Occasionally we may need to re-examine claims, ask for more information or request an independen</w:t>
      </w:r>
      <w:r>
        <w:rPr>
          <w:rFonts w:cs="Arial"/>
        </w:rPr>
        <w:t>t audit of claims and payments.</w:t>
      </w:r>
    </w:p>
    <w:p w14:paraId="3CA05934" w14:textId="3C8CCB84" w:rsidR="00AE0648" w:rsidRPr="004E3004" w:rsidRDefault="00AE0648" w:rsidP="00AE0648">
      <w:pPr>
        <w:rPr>
          <w:rFonts w:cs="Arial"/>
        </w:rPr>
      </w:pPr>
      <w:r w:rsidRPr="004E3004">
        <w:rPr>
          <w:rFonts w:cs="Arial"/>
        </w:rPr>
        <w:t xml:space="preserve">We will only make grant payments when we receive satisfactory </w:t>
      </w:r>
      <w:r w:rsidR="00305A57">
        <w:rPr>
          <w:rFonts w:cs="Arial"/>
        </w:rPr>
        <w:t>progress r</w:t>
      </w:r>
      <w:r w:rsidR="00305A57" w:rsidRPr="004E3004">
        <w:rPr>
          <w:rFonts w:cs="Arial"/>
        </w:rPr>
        <w:t xml:space="preserve">eports </w:t>
      </w:r>
      <w:r>
        <w:rPr>
          <w:rFonts w:cs="Arial"/>
        </w:rPr>
        <w:t xml:space="preserve">that meet </w:t>
      </w:r>
      <w:r w:rsidRPr="004E3004">
        <w:rPr>
          <w:rFonts w:cs="Arial"/>
        </w:rPr>
        <w:t xml:space="preserve">the requirements </w:t>
      </w:r>
      <w:r>
        <w:rPr>
          <w:rFonts w:cs="Arial"/>
        </w:rPr>
        <w:t xml:space="preserve">established </w:t>
      </w:r>
      <w:r w:rsidRPr="004E3004">
        <w:rPr>
          <w:rFonts w:cs="Arial"/>
        </w:rPr>
        <w:t>in the grant agreement</w:t>
      </w:r>
      <w:r>
        <w:rPr>
          <w:rFonts w:cs="Arial"/>
        </w:rPr>
        <w:t>.</w:t>
      </w:r>
    </w:p>
    <w:p w14:paraId="6E8B0724" w14:textId="77777777" w:rsidR="00AE0648" w:rsidRPr="004E3004" w:rsidRDefault="00AE0648" w:rsidP="00AE0648">
      <w:pPr>
        <w:rPr>
          <w:rFonts w:cs="Arial"/>
        </w:rPr>
      </w:pPr>
      <w:r>
        <w:rPr>
          <w:rFonts w:cs="Arial"/>
        </w:rPr>
        <w:t>Grantees</w:t>
      </w:r>
      <w:r w:rsidRPr="004E3004">
        <w:rPr>
          <w:rFonts w:cs="Arial"/>
        </w:rPr>
        <w:t xml:space="preserve"> must tell us of any reporting delays with us as soon as</w:t>
      </w:r>
      <w:r>
        <w:rPr>
          <w:rFonts w:cs="Arial"/>
        </w:rPr>
        <w:t xml:space="preserve"> they </w:t>
      </w:r>
      <w:r w:rsidRPr="004E3004">
        <w:rPr>
          <w:rFonts w:cs="Arial"/>
        </w:rPr>
        <w:t>become aware of them.</w:t>
      </w:r>
    </w:p>
    <w:p w14:paraId="669DD574" w14:textId="6302151D" w:rsidR="00AE0648" w:rsidRDefault="00AE0648" w:rsidP="00AE0648">
      <w:pPr>
        <w:rPr>
          <w:rFonts w:cs="Arial"/>
        </w:rPr>
      </w:pPr>
      <w:bookmarkStart w:id="124" w:name="_Toc468693656"/>
      <w:bookmarkStart w:id="125" w:name="_Toc509838912"/>
      <w:r>
        <w:rPr>
          <w:rFonts w:cs="Arial"/>
        </w:rPr>
        <w:t xml:space="preserve">Progress </w:t>
      </w:r>
      <w:r w:rsidR="00305A57">
        <w:rPr>
          <w:rFonts w:cs="Arial"/>
        </w:rPr>
        <w:t>r</w:t>
      </w:r>
      <w:r w:rsidR="00305A57" w:rsidRPr="004E3004">
        <w:rPr>
          <w:rFonts w:cs="Arial"/>
        </w:rPr>
        <w:t>eport</w:t>
      </w:r>
      <w:r w:rsidR="00305A57">
        <w:rPr>
          <w:rFonts w:cs="Arial"/>
        </w:rPr>
        <w:t>s</w:t>
      </w:r>
      <w:r w:rsidR="00305A57" w:rsidRPr="004E3004">
        <w:rPr>
          <w:rFonts w:cs="Arial"/>
        </w:rPr>
        <w:t xml:space="preserve"> </w:t>
      </w:r>
      <w:r w:rsidRPr="004E3004">
        <w:rPr>
          <w:rFonts w:cs="Arial"/>
        </w:rPr>
        <w:t>must be submitted by the due date and in the format</w:t>
      </w:r>
      <w:r>
        <w:rPr>
          <w:rFonts w:cs="Arial"/>
        </w:rPr>
        <w:t xml:space="preserve"> required by </w:t>
      </w:r>
      <w:r w:rsidRPr="004E3004">
        <w:rPr>
          <w:rFonts w:cs="Arial"/>
        </w:rPr>
        <w:t>the grant agreement.</w:t>
      </w:r>
    </w:p>
    <w:p w14:paraId="04A48FA8" w14:textId="7D95EE15" w:rsidR="008C28F8" w:rsidRPr="004E3004" w:rsidRDefault="00AE0648" w:rsidP="00AE0648">
      <w:pPr>
        <w:rPr>
          <w:rFonts w:cs="Arial"/>
        </w:rPr>
      </w:pPr>
      <w:r>
        <w:rPr>
          <w:rFonts w:cs="Arial"/>
        </w:rPr>
        <w:t>Delayed reporting by grantees will delay grant payments and indicative dates in the grant agreement may not be met.</w:t>
      </w:r>
    </w:p>
    <w:p w14:paraId="4EA89C48" w14:textId="75F7E91C" w:rsidR="00BE2F53" w:rsidRPr="0052630B" w:rsidRDefault="00386372" w:rsidP="00AE0648">
      <w:pPr>
        <w:pStyle w:val="Heading3"/>
      </w:pPr>
      <w:bookmarkStart w:id="126" w:name="_Toc70339208"/>
      <w:bookmarkEnd w:id="124"/>
      <w:bookmarkEnd w:id="125"/>
      <w:r>
        <w:t xml:space="preserve">Financial </w:t>
      </w:r>
      <w:r w:rsidR="00DA091A">
        <w:t>acquittal</w:t>
      </w:r>
      <w:bookmarkEnd w:id="126"/>
    </w:p>
    <w:p w14:paraId="285B3A8E" w14:textId="66359BCC" w:rsidR="002A3F17" w:rsidRPr="002A3F17" w:rsidRDefault="002A3F17" w:rsidP="00386372">
      <w:pPr>
        <w:rPr>
          <w:b/>
        </w:rPr>
      </w:pPr>
      <w:bookmarkStart w:id="127" w:name="_Toc468693659"/>
      <w:r w:rsidRPr="002A3F17">
        <w:rPr>
          <w:b/>
        </w:rPr>
        <w:t>Financial declaration</w:t>
      </w:r>
    </w:p>
    <w:p w14:paraId="1643EB94" w14:textId="53171ECC" w:rsidR="00386372" w:rsidRDefault="00386372" w:rsidP="00386372">
      <w:pPr>
        <w:rPr>
          <w:rFonts w:cs="Arial"/>
        </w:rPr>
      </w:pPr>
      <w:r w:rsidRPr="00386372">
        <w:rPr>
          <w:rFonts w:cs="Arial"/>
        </w:rPr>
        <w:t>We will ask you to provide a financial declaration for each funded financial year that the grant money was spent in accordance with the grant agreement and to report on any underspends of the grant money.</w:t>
      </w:r>
    </w:p>
    <w:p w14:paraId="39054729" w14:textId="6B58C009" w:rsidR="002A3F17" w:rsidRPr="002A3F17" w:rsidRDefault="002A3F17" w:rsidP="00787191">
      <w:pPr>
        <w:keepNext/>
        <w:keepLines/>
        <w:rPr>
          <w:b/>
        </w:rPr>
      </w:pPr>
      <w:r w:rsidRPr="002A3F17">
        <w:rPr>
          <w:b/>
        </w:rPr>
        <w:t>Audited financial acquittal report</w:t>
      </w:r>
    </w:p>
    <w:p w14:paraId="4E2399BB" w14:textId="2600DC02" w:rsidR="002A3F17" w:rsidRPr="002A3F17" w:rsidRDefault="002A3F17" w:rsidP="00787191">
      <w:pPr>
        <w:keepNext/>
        <w:keepLines/>
      </w:pPr>
      <w:r>
        <w:t>We</w:t>
      </w:r>
      <w:r w:rsidRPr="007A19D9">
        <w:rPr>
          <w:color w:val="0070C0"/>
        </w:rPr>
        <w:t xml:space="preserve"> </w:t>
      </w:r>
      <w:r>
        <w:t xml:space="preserve">may ask you to provide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4800A3">
        <w:t xml:space="preserve">will verify that </w:t>
      </w:r>
      <w:r>
        <w:t xml:space="preserve">you spent the grant in </w:t>
      </w:r>
      <w:r w:rsidRPr="0052630B">
        <w:t>accordance with the grant agreement</w:t>
      </w:r>
      <w:r>
        <w:t xml:space="preserve"> and declare unspent funds</w:t>
      </w:r>
      <w:r w:rsidRPr="0052630B">
        <w:t>.</w:t>
      </w:r>
    </w:p>
    <w:p w14:paraId="19E8F177" w14:textId="5261826D" w:rsidR="00386372" w:rsidRDefault="00386372" w:rsidP="00943C7D">
      <w:pPr>
        <w:spacing w:after="160"/>
        <w:rPr>
          <w:rFonts w:cs="Arial"/>
        </w:rPr>
      </w:pPr>
      <w:r w:rsidRPr="00386372">
        <w:rPr>
          <w:rFonts w:cs="Arial"/>
        </w:rPr>
        <w:t>Unspent funds must be returned to the department</w:t>
      </w:r>
      <w:r w:rsidR="001F3D86">
        <w:rPr>
          <w:rFonts w:cs="Arial"/>
        </w:rPr>
        <w:t xml:space="preserve"> at the end of the agreement.</w:t>
      </w:r>
    </w:p>
    <w:p w14:paraId="2F64526B" w14:textId="77777777" w:rsidR="00BE2F53" w:rsidRPr="00F4677D" w:rsidRDefault="00BE2F53" w:rsidP="009E7A24">
      <w:pPr>
        <w:pStyle w:val="Heading3"/>
      </w:pPr>
      <w:bookmarkStart w:id="128" w:name="_Toc70339209"/>
      <w:r w:rsidRPr="00F4677D">
        <w:t xml:space="preserve">Grant </w:t>
      </w:r>
      <w:r>
        <w:t>a</w:t>
      </w:r>
      <w:r w:rsidRPr="00F4677D">
        <w:t>greement variations</w:t>
      </w:r>
      <w:bookmarkEnd w:id="128"/>
    </w:p>
    <w:p w14:paraId="50BBC06F" w14:textId="77777777" w:rsidR="00386372" w:rsidRPr="00787191" w:rsidRDefault="00386372" w:rsidP="00386372">
      <w:pPr>
        <w:tabs>
          <w:tab w:val="left" w:pos="0"/>
        </w:tabs>
        <w:rPr>
          <w:rFonts w:cs="Arial"/>
          <w:bCs/>
          <w:lang w:eastAsia="en-AU"/>
        </w:rPr>
      </w:pPr>
      <w:r w:rsidRPr="004E3004">
        <w:rPr>
          <w:rFonts w:cs="Arial"/>
        </w:rPr>
        <w:t>We</w:t>
      </w:r>
      <w:r w:rsidRPr="004E3004">
        <w:rPr>
          <w:rFonts w:cs="Arial"/>
          <w:bCs/>
          <w:lang w:eastAsia="en-AU"/>
        </w:rPr>
        <w:t xml:space="preserve"> recognise that unexpected events may affect your progress. In these circumstances, you can request a variation to your grant agreement. You can request a variation by contacting your Funding Arrangement Manager at the Community Grants Hub</w:t>
      </w:r>
      <w:r>
        <w:rPr>
          <w:rFonts w:cs="Arial"/>
          <w:bCs/>
          <w:color w:val="0070C0"/>
          <w:lang w:eastAsia="en-AU"/>
        </w:rPr>
        <w:t>.</w:t>
      </w:r>
    </w:p>
    <w:p w14:paraId="4DD23498" w14:textId="77777777" w:rsidR="00386372" w:rsidRPr="004E3004" w:rsidRDefault="00386372" w:rsidP="00386372">
      <w:pPr>
        <w:rPr>
          <w:rFonts w:cs="Arial"/>
        </w:rPr>
      </w:pPr>
      <w:r w:rsidRPr="004E3004">
        <w:rPr>
          <w:rFonts w:cs="Arial"/>
        </w:rPr>
        <w:t>You should not assume that a variation request will be successful. We will consider your request based on provisions in the grant agreement and the likely impact on achieving outcomes.</w:t>
      </w:r>
    </w:p>
    <w:p w14:paraId="4C998706" w14:textId="77777777" w:rsidR="00BE2F53" w:rsidRDefault="00BE2F53" w:rsidP="009E7A24">
      <w:pPr>
        <w:pStyle w:val="Heading3"/>
      </w:pPr>
      <w:bookmarkStart w:id="129" w:name="_Toc70339210"/>
      <w:r>
        <w:t>Compliance visits</w:t>
      </w:r>
      <w:bookmarkEnd w:id="127"/>
      <w:bookmarkEnd w:id="129"/>
      <w:r>
        <w:t xml:space="preserve"> </w:t>
      </w:r>
    </w:p>
    <w:p w14:paraId="4947FD06" w14:textId="77777777" w:rsidR="00386372" w:rsidRPr="004E3004" w:rsidRDefault="00386372" w:rsidP="00386372">
      <w:pPr>
        <w:rPr>
          <w:rFonts w:cs="Arial"/>
        </w:rPr>
      </w:pPr>
      <w:r w:rsidRPr="004E3004">
        <w:rPr>
          <w:rFonts w:cs="Arial"/>
        </w:rPr>
        <w:t>We</w:t>
      </w:r>
      <w:r w:rsidRPr="004E3004">
        <w:rPr>
          <w:rFonts w:cs="Arial"/>
          <w:color w:val="0070C0"/>
        </w:rPr>
        <w:t xml:space="preserve"> </w:t>
      </w:r>
      <w:r w:rsidRPr="004E3004">
        <w:rPr>
          <w:rFonts w:cs="Arial"/>
        </w:rPr>
        <w:t>may visit you during or at the completion of your grant activity to review your compliance with the grant agreement. We will provide you with reasonable notice of any compliance visit.</w:t>
      </w:r>
    </w:p>
    <w:p w14:paraId="327FB0EF" w14:textId="77777777" w:rsidR="00BE2F53" w:rsidRPr="00E067F3" w:rsidRDefault="00BE2F53" w:rsidP="009E7A24">
      <w:pPr>
        <w:pStyle w:val="Heading3"/>
      </w:pPr>
      <w:bookmarkStart w:id="130" w:name="_Toc70339211"/>
      <w:r w:rsidRPr="00E067F3">
        <w:t>Record keeping</w:t>
      </w:r>
      <w:bookmarkEnd w:id="130"/>
    </w:p>
    <w:p w14:paraId="77A999F8" w14:textId="77777777" w:rsidR="00386372" w:rsidRPr="004E3004" w:rsidRDefault="00386372" w:rsidP="00386372">
      <w:pPr>
        <w:rPr>
          <w:rFonts w:cs="Arial"/>
        </w:rPr>
      </w:pPr>
      <w:r w:rsidRPr="004E3004">
        <w:rPr>
          <w:rFonts w:cs="Arial"/>
        </w:rPr>
        <w:t>We may also inspect the records you are required to keep under the grant agreement.</w:t>
      </w:r>
    </w:p>
    <w:p w14:paraId="6EF98C2C" w14:textId="77777777" w:rsidR="00BE2F53" w:rsidRDefault="00BE2F53" w:rsidP="009E7A24">
      <w:pPr>
        <w:pStyle w:val="Heading3"/>
      </w:pPr>
      <w:bookmarkStart w:id="131" w:name="_Toc70339212"/>
      <w:r>
        <w:t>Evaluation</w:t>
      </w:r>
      <w:bookmarkEnd w:id="131"/>
    </w:p>
    <w:p w14:paraId="0BDC8777" w14:textId="77777777" w:rsidR="00386372" w:rsidRPr="004E3004" w:rsidRDefault="00386372" w:rsidP="00386372">
      <w:pPr>
        <w:rPr>
          <w:rFonts w:cs="Arial"/>
        </w:rPr>
      </w:pPr>
      <w:r w:rsidRPr="004E3004">
        <w:rPr>
          <w:rFonts w:cs="Arial"/>
        </w:rPr>
        <w:t>We</w:t>
      </w:r>
      <w:r w:rsidRPr="004E3004">
        <w:rPr>
          <w:rFonts w:cs="Arial"/>
          <w:color w:val="4F6228" w:themeColor="accent3" w:themeShade="80"/>
        </w:rPr>
        <w:t xml:space="preserve"> </w:t>
      </w:r>
      <w:r w:rsidRPr="004E3004">
        <w:rPr>
          <w:rFonts w:cs="Arial"/>
        </w:rPr>
        <w:t>will evaluate the</w:t>
      </w:r>
      <w:r w:rsidRPr="004E3004">
        <w:rPr>
          <w:rFonts w:cs="Arial"/>
          <w:color w:val="4F6228" w:themeColor="accent3" w:themeShade="80"/>
        </w:rPr>
        <w:t xml:space="preserve"> </w:t>
      </w:r>
      <w:r w:rsidRPr="004E3004">
        <w:rPr>
          <w:rFonts w:cs="Arial"/>
        </w:rPr>
        <w:t>grant program</w:t>
      </w:r>
      <w:r w:rsidRPr="004E3004">
        <w:rPr>
          <w:rFonts w:cs="Arial"/>
          <w:b/>
        </w:rPr>
        <w:t xml:space="preserve"> </w:t>
      </w:r>
      <w:r w:rsidRPr="004E3004">
        <w:rPr>
          <w:rFonts w:cs="Arial"/>
        </w:rPr>
        <w:t>to see how well the outcomes and objectives have been achieved. We may use information from your application and reports for this purpose. We may also ask you for more information to help us understand how the grant</w:t>
      </w:r>
      <w:r>
        <w:rPr>
          <w:rFonts w:cs="Arial"/>
        </w:rPr>
        <w:t xml:space="preserve"> affected </w:t>
      </w:r>
      <w:r w:rsidRPr="004E3004">
        <w:rPr>
          <w:rFonts w:cs="Arial"/>
        </w:rPr>
        <w:t>you and to evaluate how effective the program was in achieving its outcomes.</w:t>
      </w:r>
    </w:p>
    <w:p w14:paraId="264590F0" w14:textId="4806C504" w:rsidR="00386372" w:rsidRPr="004E3004" w:rsidRDefault="00386372" w:rsidP="00386372">
      <w:pPr>
        <w:rPr>
          <w:rFonts w:cs="Arial"/>
        </w:rPr>
      </w:pPr>
      <w:r w:rsidRPr="004E3004">
        <w:rPr>
          <w:rFonts w:cs="Arial"/>
        </w:rPr>
        <w:t xml:space="preserve">We may contact you up to </w:t>
      </w:r>
      <w:r w:rsidR="00305A57">
        <w:rPr>
          <w:rFonts w:cs="Arial"/>
        </w:rPr>
        <w:t>5</w:t>
      </w:r>
      <w:r w:rsidR="00305A57" w:rsidRPr="004E3004">
        <w:rPr>
          <w:rFonts w:cs="Arial"/>
        </w:rPr>
        <w:t xml:space="preserve"> </w:t>
      </w:r>
      <w:r w:rsidRPr="004E3004">
        <w:rPr>
          <w:rFonts w:cs="Arial"/>
        </w:rPr>
        <w:t>years after you finish your grant for more information to assist with this evaluation.</w:t>
      </w:r>
    </w:p>
    <w:p w14:paraId="3E827AD1" w14:textId="77777777" w:rsidR="00BE2F53" w:rsidRDefault="00BE2F53" w:rsidP="009E7A24">
      <w:pPr>
        <w:pStyle w:val="Heading3"/>
      </w:pPr>
      <w:bookmarkStart w:id="132" w:name="_Toc70339213"/>
      <w:r>
        <w:lastRenderedPageBreak/>
        <w:t>Acknowledgement</w:t>
      </w:r>
      <w:bookmarkEnd w:id="132"/>
    </w:p>
    <w:p w14:paraId="0D2A9929" w14:textId="77777777" w:rsidR="00386372" w:rsidRPr="008B782D" w:rsidRDefault="00386372" w:rsidP="00386372">
      <w:r w:rsidRPr="008B782D">
        <w:t xml:space="preserve">The </w:t>
      </w:r>
      <w:r>
        <w:t>program</w:t>
      </w:r>
      <w:r w:rsidRPr="008B782D">
        <w:t xml:space="preserve"> logo </w:t>
      </w:r>
      <w:r>
        <w:t>should</w:t>
      </w:r>
      <w:r w:rsidRPr="008B782D">
        <w:t xml:space="preserve"> be used on all materials related to grants under the </w:t>
      </w:r>
      <w:r>
        <w:t>program</w:t>
      </w:r>
      <w:r w:rsidRPr="008B782D">
        <w:t xml:space="preserve">. Whenever the logo is used, the publication </w:t>
      </w:r>
      <w:r>
        <w:t>must</w:t>
      </w:r>
      <w:r w:rsidRPr="008B782D">
        <w:t xml:space="preserve"> also acknowledge the Commonwealth </w:t>
      </w:r>
      <w:r>
        <w:t>by saying</w:t>
      </w:r>
      <w:r w:rsidRPr="008B782D">
        <w:t>:</w:t>
      </w:r>
    </w:p>
    <w:p w14:paraId="364269AA" w14:textId="58BB4C52" w:rsidR="00386372" w:rsidRPr="008B782D" w:rsidRDefault="00386372" w:rsidP="00386372">
      <w:r w:rsidRPr="005C7C45">
        <w:t>‘Destination Australia</w:t>
      </w:r>
      <w:r>
        <w:t xml:space="preserve"> 202</w:t>
      </w:r>
      <w:r w:rsidR="00943C7D">
        <w:t>2</w:t>
      </w:r>
      <w:r>
        <w:t xml:space="preserve"> (Round </w:t>
      </w:r>
      <w:r w:rsidR="00943C7D">
        <w:t>3</w:t>
      </w:r>
      <w:r>
        <w:t>)</w:t>
      </w:r>
      <w:r w:rsidRPr="005C7C45">
        <w:t xml:space="preserve"> </w:t>
      </w:r>
      <w:r>
        <w:t xml:space="preserve">– an Australian </w:t>
      </w:r>
      <w:r w:rsidR="00DA091A">
        <w:t>G</w:t>
      </w:r>
      <w:r w:rsidR="00DA091A" w:rsidRPr="008B782D">
        <w:t xml:space="preserve">overnment </w:t>
      </w:r>
      <w:r w:rsidRPr="008B782D">
        <w:t>initiative</w:t>
      </w:r>
      <w:r>
        <w:t>’</w:t>
      </w:r>
      <w:r w:rsidRPr="008B782D">
        <w:t>.</w:t>
      </w:r>
    </w:p>
    <w:p w14:paraId="46F406CE" w14:textId="77777777" w:rsidR="00BE2F53" w:rsidRDefault="00BE2F53" w:rsidP="009E7A24">
      <w:pPr>
        <w:pStyle w:val="Heading2"/>
      </w:pPr>
      <w:bookmarkStart w:id="133" w:name="_Toc70339214"/>
      <w:r>
        <w:t>Probity</w:t>
      </w:r>
      <w:bookmarkEnd w:id="133"/>
    </w:p>
    <w:p w14:paraId="1DF2675E" w14:textId="77777777" w:rsidR="00386372" w:rsidRPr="004E3004" w:rsidRDefault="00386372" w:rsidP="00386372">
      <w:pPr>
        <w:rPr>
          <w:rFonts w:cs="Arial"/>
        </w:rPr>
      </w:pPr>
      <w:r w:rsidRPr="004E3004">
        <w:rPr>
          <w:rFonts w:cs="Arial"/>
        </w:rPr>
        <w:t xml:space="preserve">The Australian </w:t>
      </w:r>
      <w:r>
        <w:rPr>
          <w:rFonts w:cs="Arial"/>
        </w:rPr>
        <w:t>G</w:t>
      </w:r>
      <w:r w:rsidRPr="004E3004">
        <w:rPr>
          <w:rFonts w:cs="Arial"/>
        </w:rPr>
        <w:t>overnment will make sure that the grant opportunity process is fair, according to the published guidelines, incorporates appropriate safeguards against fraud, unlawful activities and other inappropriate conduct and is consistent with the CGRGs.</w:t>
      </w:r>
    </w:p>
    <w:p w14:paraId="7774452E" w14:textId="1A0C9747" w:rsidR="00386372" w:rsidRPr="004E3004" w:rsidRDefault="00386372" w:rsidP="00386372">
      <w:pPr>
        <w:rPr>
          <w:rFonts w:cs="Arial"/>
        </w:rPr>
      </w:pPr>
      <w:r w:rsidRPr="004E3004">
        <w:rPr>
          <w:rFonts w:cs="Arial"/>
        </w:rPr>
        <w:t xml:space="preserve">These guidelines may be changed by the </w:t>
      </w:r>
      <w:r w:rsidR="00305A57">
        <w:t>department</w:t>
      </w:r>
      <w:r w:rsidRPr="004E3004">
        <w:rPr>
          <w:rFonts w:cs="Arial"/>
        </w:rPr>
        <w:t xml:space="preserve">. When this happens, the revised guidelines are published on </w:t>
      </w:r>
      <w:r w:rsidR="00305A57">
        <w:rPr>
          <w:rFonts w:cs="Arial"/>
        </w:rPr>
        <w:t xml:space="preserve">the </w:t>
      </w:r>
      <w:hyperlink r:id="rId36" w:history="1">
        <w:r w:rsidRPr="004E3004">
          <w:rPr>
            <w:rStyle w:val="Hyperlink"/>
            <w:rFonts w:cs="Arial"/>
          </w:rPr>
          <w:t>GrantConnect</w:t>
        </w:r>
      </w:hyperlink>
      <w:r w:rsidRPr="004E3004">
        <w:rPr>
          <w:rFonts w:cs="Arial"/>
        </w:rPr>
        <w:t xml:space="preserve"> and </w:t>
      </w:r>
      <w:hyperlink r:id="rId37" w:history="1">
        <w:r w:rsidRPr="004E3004">
          <w:rPr>
            <w:rStyle w:val="Hyperlink"/>
            <w:rFonts w:cs="Arial"/>
          </w:rPr>
          <w:t>Community Grants Hub</w:t>
        </w:r>
      </w:hyperlink>
      <w:r w:rsidRPr="004E3004">
        <w:rPr>
          <w:rFonts w:cs="Arial"/>
        </w:rPr>
        <w:t xml:space="preserve"> websites. </w:t>
      </w:r>
    </w:p>
    <w:p w14:paraId="6E691809" w14:textId="77777777" w:rsidR="00BE2F53" w:rsidRDefault="00BE2F53" w:rsidP="009E7A24">
      <w:pPr>
        <w:pStyle w:val="Heading3"/>
      </w:pPr>
      <w:bookmarkStart w:id="134" w:name="_Toc70339215"/>
      <w:r>
        <w:t>Enquiries and feedback</w:t>
      </w:r>
      <w:bookmarkEnd w:id="134"/>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74E14506" w14:textId="77777777" w:rsidR="00386372" w:rsidRPr="004E3004" w:rsidRDefault="00386372" w:rsidP="00386372">
      <w:pPr>
        <w:rPr>
          <w:rFonts w:cs="Arial"/>
        </w:rPr>
      </w:pPr>
      <w:r w:rsidRPr="004E3004">
        <w:rPr>
          <w:rFonts w:cs="Arial"/>
        </w:rPr>
        <w:t xml:space="preserve">All complaints about this grant opportunity, including grant decisions, must be made in writing by completing the department’s </w:t>
      </w:r>
      <w:hyperlink r:id="rId38" w:history="1">
        <w:r w:rsidRPr="004E3004">
          <w:rPr>
            <w:rStyle w:val="Hyperlink"/>
            <w:rFonts w:cs="Arial"/>
          </w:rPr>
          <w:t>feedback and enquiry form</w:t>
        </w:r>
      </w:hyperlink>
      <w:r w:rsidRPr="004E3004">
        <w:rPr>
          <w:rFonts w:cs="Arial"/>
        </w:rPr>
        <w:t>.</w:t>
      </w:r>
    </w:p>
    <w:p w14:paraId="01220027" w14:textId="77777777" w:rsidR="00386372" w:rsidRPr="004E3004" w:rsidRDefault="00386372" w:rsidP="00386372">
      <w:pPr>
        <w:rPr>
          <w:rFonts w:cs="Arial"/>
          <w:color w:val="0070C0"/>
        </w:rPr>
      </w:pPr>
      <w:r w:rsidRPr="004E3004">
        <w:rPr>
          <w:rFonts w:cs="Arial"/>
        </w:rPr>
        <w:t xml:space="preserve">Any questions you have about grant decisions for this grant opportunity should be sent to </w:t>
      </w:r>
      <w:hyperlink r:id="rId39" w:history="1"/>
      <w:hyperlink r:id="rId40" w:history="1">
        <w:r w:rsidRPr="009E61FC">
          <w:rPr>
            <w:rStyle w:val="Hyperlink"/>
            <w:rFonts w:cs="Arial"/>
          </w:rPr>
          <w:t>DestinationAustralia@dese.gov.au</w:t>
        </w:r>
      </w:hyperlink>
      <w:r>
        <w:rPr>
          <w:rFonts w:cs="Arial"/>
        </w:rPr>
        <w:t>.</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77777777" w:rsidR="00BE2F53" w:rsidRDefault="00BE2F53" w:rsidP="00BE2F53">
      <w:r>
        <w:t xml:space="preserve">Applicants can contact the complaints service with complaints about the Community Grants Hub’s service(s) or the selection process. </w:t>
      </w:r>
    </w:p>
    <w:p w14:paraId="4634DB53" w14:textId="77777777" w:rsidR="00BE2F53" w:rsidRDefault="00BE2F53" w:rsidP="00BE2F53">
      <w:r>
        <w:t xml:space="preserve">Details of what makes an eligible complaint can be provided by asking the Community Grants Hub. Applicants can use the </w:t>
      </w:r>
      <w:hyperlink r:id="rId41" w:history="1">
        <w:r w:rsidRPr="00002D0A">
          <w:rPr>
            <w:rStyle w:val="Hyperlink"/>
          </w:rPr>
          <w:t>online complaints form</w:t>
        </w:r>
      </w:hyperlink>
      <w:r>
        <w:t xml:space="preserve"> on the </w:t>
      </w:r>
      <w:hyperlink r:id="rId42" w:history="1">
        <w:r w:rsidRPr="00002D0A">
          <w:rPr>
            <w:rStyle w:val="Hyperlink"/>
          </w:rPr>
          <w:t>Department of Social Services</w:t>
        </w:r>
      </w:hyperlink>
      <w:r>
        <w:t xml:space="preserve"> (DSS) website, or contact the DSS Complaints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43" w:history="1">
        <w:r w:rsidRPr="007F6B3C">
          <w:rPr>
            <w:rStyle w:val="Hyperlink"/>
          </w:rPr>
          <w:t>complaints@dss.gov.au</w:t>
        </w:r>
      </w:hyperlink>
      <w:r>
        <w:t xml:space="preserve"> </w:t>
      </w:r>
    </w:p>
    <w:p w14:paraId="7302D302" w14:textId="77777777" w:rsidR="00BE2F53" w:rsidRDefault="00BE2F53" w:rsidP="00BE2F53">
      <w:pPr>
        <w:spacing w:after="40" w:line="240" w:lineRule="auto"/>
      </w:pPr>
      <w:r>
        <w:t>Mail:</w:t>
      </w:r>
      <w:r>
        <w:tab/>
        <w:t xml:space="preserve">Complaints </w:t>
      </w:r>
    </w:p>
    <w:p w14:paraId="4E65EE75" w14:textId="77777777" w:rsidR="00BE2F53" w:rsidRDefault="00BE2F53" w:rsidP="00BE2F53">
      <w:pPr>
        <w:spacing w:after="40" w:line="240" w:lineRule="auto"/>
      </w:pPr>
      <w:r>
        <w:tab/>
        <w:t>GPO Box 9820</w:t>
      </w:r>
    </w:p>
    <w:p w14:paraId="5B7B5676" w14:textId="71311AF5" w:rsidR="00BE2F53" w:rsidRPr="00122DEC" w:rsidRDefault="00386372" w:rsidP="00386372">
      <w:pPr>
        <w:spacing w:after="40" w:line="240" w:lineRule="auto"/>
      </w:pPr>
      <w:r>
        <w:tab/>
        <w:t>Canberra ACT 2601</w:t>
      </w:r>
    </w:p>
    <w:p w14:paraId="25B0E43B" w14:textId="77777777" w:rsidR="00BE2F53" w:rsidRPr="00790775" w:rsidRDefault="00BE2F53" w:rsidP="00BE2F53">
      <w:pPr>
        <w:rPr>
          <w:b/>
        </w:rPr>
      </w:pPr>
      <w:r w:rsidRPr="00790775">
        <w:rPr>
          <w:b/>
        </w:rPr>
        <w:t>Complaints to the Ombudsman</w:t>
      </w:r>
    </w:p>
    <w:p w14:paraId="5CD34F0E" w14:textId="142F4576" w:rsidR="007A043C" w:rsidRDefault="00386372" w:rsidP="008C28F8">
      <w:r w:rsidRPr="004E3004">
        <w:rPr>
          <w:rFonts w:cs="Arial"/>
        </w:rPr>
        <w:t xml:space="preserve">If you do not agree with the way the Community Grants Hub or </w:t>
      </w:r>
      <w:r w:rsidR="00DA091A">
        <w:rPr>
          <w:rFonts w:cs="Arial"/>
        </w:rPr>
        <w:t xml:space="preserve">the </w:t>
      </w:r>
      <w:r w:rsidR="00305A57">
        <w:t>department</w:t>
      </w:r>
      <w:r w:rsidR="00305A57" w:rsidRPr="004E3004" w:rsidDel="006B38F7">
        <w:rPr>
          <w:rFonts w:cs="Arial"/>
        </w:rPr>
        <w:t xml:space="preserve"> </w:t>
      </w:r>
      <w:r w:rsidRPr="004E3004">
        <w:rPr>
          <w:rFonts w:cs="Arial"/>
        </w:rPr>
        <w:t xml:space="preserve">has handled your complaint, you may complain to the </w:t>
      </w:r>
      <w:hyperlink r:id="rId44" w:history="1">
        <w:r w:rsidRPr="004E3004">
          <w:rPr>
            <w:rStyle w:val="Hyperlink"/>
            <w:rFonts w:cs="Arial"/>
          </w:rPr>
          <w:t>Commonwealth Ombudsman</w:t>
        </w:r>
      </w:hyperlink>
      <w:r w:rsidRPr="004E3004">
        <w:rPr>
          <w:rFonts w:cs="Arial"/>
        </w:rPr>
        <w:t xml:space="preserve">. The Ombudsman will not usually look into a complaint unless the matter has first been raised directly with the Community Grants Hub or the </w:t>
      </w:r>
      <w:r w:rsidR="00305A57">
        <w:t>department</w:t>
      </w:r>
      <w:r>
        <w:rPr>
          <w:rFonts w:cs="Arial"/>
        </w:rPr>
        <w:t>.</w:t>
      </w:r>
      <w:r w:rsidRPr="00B72EE8">
        <w:t xml:space="preserve"> </w:t>
      </w:r>
    </w:p>
    <w:p w14:paraId="72BE2AE8" w14:textId="7A20F13B" w:rsidR="00BE2F53" w:rsidRDefault="00386372" w:rsidP="00BE2F53">
      <w:pPr>
        <w:ind w:left="5040" w:hanging="5040"/>
      </w:pPr>
      <w:r w:rsidRPr="00B72EE8">
        <w:t>The</w:t>
      </w:r>
      <w:r w:rsidR="00BE2F53" w:rsidRPr="00B72EE8">
        <w:t xml:space="preserve"> Commonwealth Ombudsman can be contacted on: </w:t>
      </w:r>
    </w:p>
    <w:p w14:paraId="0480F507" w14:textId="77777777" w:rsidR="00BE2F53" w:rsidRPr="00B72EE8" w:rsidRDefault="00BE2F53" w:rsidP="00BE2F53">
      <w:pPr>
        <w:ind w:left="1276" w:hanging="1276"/>
      </w:pPr>
      <w:r w:rsidRPr="00B72EE8">
        <w:tab/>
        <w:t>Phone (Toll free): 1300 362 072</w:t>
      </w:r>
      <w:r w:rsidRPr="00B72EE8">
        <w:br/>
        <w:t xml:space="preserve">Email: </w:t>
      </w:r>
      <w:hyperlink r:id="rId45" w:history="1">
        <w:r w:rsidRPr="00B72EE8">
          <w:t>ombudsman@ombudsman.gov.au</w:t>
        </w:r>
      </w:hyperlink>
      <w:r w:rsidRPr="00B72EE8">
        <w:t xml:space="preserve"> </w:t>
      </w:r>
      <w:r w:rsidRPr="00B72EE8">
        <w:br/>
        <w:t xml:space="preserve">Website: </w:t>
      </w:r>
      <w:hyperlink r:id="rId46" w:history="1">
        <w:r w:rsidRPr="00B72EE8">
          <w:t>www.ombudsman.gov.au</w:t>
        </w:r>
      </w:hyperlink>
    </w:p>
    <w:p w14:paraId="6244D300" w14:textId="77777777" w:rsidR="00BE2F53" w:rsidRPr="00A04CCA" w:rsidRDefault="00BE2F53" w:rsidP="0092419E">
      <w:pPr>
        <w:pStyle w:val="Heading3"/>
        <w:keepLines/>
      </w:pPr>
      <w:bookmarkStart w:id="135" w:name="_Toc70339216"/>
      <w:r w:rsidRPr="00A04CCA">
        <w:lastRenderedPageBreak/>
        <w:t>Conflicts of interest</w:t>
      </w:r>
      <w:bookmarkEnd w:id="135"/>
    </w:p>
    <w:p w14:paraId="674545B2" w14:textId="086E8E05" w:rsidR="00386372" w:rsidRPr="004E3004" w:rsidRDefault="00386372" w:rsidP="0092419E">
      <w:pPr>
        <w:keepNext/>
        <w:keepLines/>
        <w:rPr>
          <w:rFonts w:cs="Arial"/>
        </w:rPr>
      </w:pPr>
      <w:r w:rsidRPr="004E3004">
        <w:rPr>
          <w:rFonts w:cs="Arial"/>
        </w:rPr>
        <w:t>You will be asked to declare, as part of your application, any perceived or existing conflicts of interest or that, to the best of your knowledge, there is no conflict of interest.</w:t>
      </w:r>
    </w:p>
    <w:p w14:paraId="678F9C4C" w14:textId="7A5FA1C0" w:rsidR="00386372" w:rsidRPr="004E3004" w:rsidRDefault="00386372" w:rsidP="0092419E">
      <w:pPr>
        <w:keepNext/>
        <w:keepLines/>
        <w:rPr>
          <w:rFonts w:cs="Arial"/>
        </w:rPr>
      </w:pPr>
      <w:r w:rsidRPr="004E3004">
        <w:rPr>
          <w:rFonts w:cs="Arial"/>
        </w:rPr>
        <w:t xml:space="preserve">If you later think there is an actual, apparent, or perceived conflict of interest, you must inform the </w:t>
      </w:r>
      <w:r w:rsidR="00305A57">
        <w:t>department</w:t>
      </w:r>
      <w:r w:rsidR="00305A57" w:rsidRPr="004E3004">
        <w:rPr>
          <w:rFonts w:cs="Arial"/>
        </w:rPr>
        <w:t xml:space="preserve"> </w:t>
      </w:r>
      <w:r w:rsidRPr="004E3004">
        <w:rPr>
          <w:rFonts w:cs="Arial"/>
        </w:rPr>
        <w:t>and the Community Grants Hub in writing im</w:t>
      </w:r>
      <w:r>
        <w:rPr>
          <w:rFonts w:cs="Arial"/>
        </w:rPr>
        <w:t>mediately.</w:t>
      </w:r>
    </w:p>
    <w:p w14:paraId="0B6BF943" w14:textId="53BA58B1" w:rsidR="00386372" w:rsidRPr="004E3004" w:rsidRDefault="00386372" w:rsidP="00386372">
      <w:pPr>
        <w:rPr>
          <w:rFonts w:cs="Arial"/>
        </w:rPr>
      </w:pPr>
      <w:r w:rsidRPr="004E3004">
        <w:rPr>
          <w:rFonts w:cs="Arial"/>
        </w:rPr>
        <w:t xml:space="preserve">Any conflicts of interest could affect the performance of the grant opportunity or program. There may be a </w:t>
      </w:r>
      <w:hyperlink r:id="rId47" w:history="1">
        <w:r w:rsidRPr="004E3004">
          <w:rPr>
            <w:rFonts w:cs="Arial"/>
          </w:rPr>
          <w:t>conflict of interest</w:t>
        </w:r>
      </w:hyperlink>
      <w:r w:rsidRPr="004E3004">
        <w:rPr>
          <w:rFonts w:cs="Arial"/>
        </w:rPr>
        <w:t>, or perceived conflict of interest, if you or any of your personnel</w:t>
      </w:r>
      <w:r>
        <w:rPr>
          <w:rFonts w:cs="Arial"/>
        </w:rPr>
        <w:t>,</w:t>
      </w:r>
      <w:r w:rsidRPr="004E3004">
        <w:rPr>
          <w:rFonts w:cs="Arial"/>
        </w:rPr>
        <w:t xml:space="preserve"> </w:t>
      </w:r>
      <w:r w:rsidR="00305A57">
        <w:t>department</w:t>
      </w:r>
      <w:r w:rsidR="00305A57" w:rsidRPr="004E3004">
        <w:rPr>
          <w:rFonts w:cs="Arial"/>
        </w:rPr>
        <w:t xml:space="preserve"> </w:t>
      </w:r>
      <w:r w:rsidRPr="004E3004">
        <w:rPr>
          <w:rFonts w:cs="Arial"/>
        </w:rPr>
        <w:t>and the Community Grants Hub staff, and/or any member of a committee or advisor has a:</w:t>
      </w:r>
    </w:p>
    <w:p w14:paraId="48463729" w14:textId="77777777" w:rsidR="00386372" w:rsidRPr="00787191" w:rsidRDefault="00386372" w:rsidP="00386372">
      <w:pPr>
        <w:pStyle w:val="ListBullet"/>
        <w:numPr>
          <w:ilvl w:val="0"/>
          <w:numId w:val="31"/>
        </w:numPr>
        <w:spacing w:after="120"/>
        <w:rPr>
          <w:rFonts w:cs="Arial"/>
        </w:rPr>
      </w:pPr>
      <w:r w:rsidRPr="004E3004">
        <w:rPr>
          <w:rFonts w:cs="Arial"/>
        </w:rPr>
        <w:t>professional, commercial or personal relationship with a party who is able to influence the application selection process, such as an Australian Government officer</w:t>
      </w:r>
    </w:p>
    <w:p w14:paraId="48BF0619" w14:textId="77777777" w:rsidR="00386372" w:rsidRPr="004E3004" w:rsidRDefault="00386372" w:rsidP="00386372">
      <w:pPr>
        <w:pStyle w:val="ListBullet"/>
        <w:numPr>
          <w:ilvl w:val="0"/>
          <w:numId w:val="31"/>
        </w:numPr>
        <w:spacing w:after="120"/>
        <w:rPr>
          <w:rFonts w:cs="Arial"/>
        </w:rPr>
      </w:pPr>
      <w:r w:rsidRPr="004E3004">
        <w:rPr>
          <w:rFonts w:cs="Arial"/>
        </w:rPr>
        <w:t>relationship with or interest in, an organisation, which is likely to interfere with or restrict the applicants from carrying out the proposed acti</w:t>
      </w:r>
      <w:r>
        <w:rPr>
          <w:rFonts w:cs="Arial"/>
        </w:rPr>
        <w:t>vities fairly and independently</w:t>
      </w:r>
    </w:p>
    <w:p w14:paraId="6359BDA1" w14:textId="37F50E04" w:rsidR="00386372" w:rsidRPr="004E3004" w:rsidRDefault="00386372" w:rsidP="00386372">
      <w:pPr>
        <w:pStyle w:val="ListBullet"/>
        <w:numPr>
          <w:ilvl w:val="0"/>
          <w:numId w:val="31"/>
        </w:numPr>
        <w:spacing w:after="120"/>
        <w:rPr>
          <w:rFonts w:cs="Arial"/>
        </w:rPr>
      </w:pPr>
      <w:r w:rsidRPr="004E3004">
        <w:rPr>
          <w:rFonts w:cs="Arial"/>
        </w:rPr>
        <w:t>relationship with, or interest in, an organisation from which they will receive personal gain because the organisation receives a grant under the grant program/grant opportunity.</w:t>
      </w:r>
    </w:p>
    <w:p w14:paraId="04CCAD72" w14:textId="77777777" w:rsidR="00386372" w:rsidRPr="004E3004" w:rsidRDefault="00386372" w:rsidP="00386372">
      <w:pPr>
        <w:rPr>
          <w:rFonts w:cs="Arial"/>
        </w:rPr>
      </w:pPr>
      <w:r w:rsidRPr="004E3004">
        <w:rPr>
          <w:rFonts w:cs="Arial"/>
        </w:rPr>
        <w:t xml:space="preserve">Conflicts of interest for Australian </w:t>
      </w:r>
      <w:r>
        <w:rPr>
          <w:rFonts w:cs="Arial"/>
        </w:rPr>
        <w:t>G</w:t>
      </w:r>
      <w:r w:rsidRPr="004E3004">
        <w:rPr>
          <w:rFonts w:cs="Arial"/>
        </w:rPr>
        <w:t xml:space="preserve">overnment staff will be handled as set out in the Australian </w:t>
      </w:r>
      <w:hyperlink r:id="rId48" w:history="1">
        <w:r w:rsidRPr="004E3004">
          <w:rPr>
            <w:rStyle w:val="Hyperlink"/>
            <w:rFonts w:cs="Arial"/>
          </w:rPr>
          <w:t>Public Service Code of Conduct (Section 13(7))</w:t>
        </w:r>
      </w:hyperlink>
      <w:r w:rsidRPr="004E3004">
        <w:rPr>
          <w:rFonts w:cs="Arial"/>
        </w:rPr>
        <w:t xml:space="preserve"> of the </w:t>
      </w:r>
      <w:hyperlink r:id="rId49" w:history="1">
        <w:r w:rsidRPr="004E3004">
          <w:rPr>
            <w:rStyle w:val="Hyperlink"/>
            <w:rFonts w:cs="Arial"/>
            <w:i/>
          </w:rPr>
          <w:t>Public Service Act 1999</w:t>
        </w:r>
      </w:hyperlink>
      <w:r w:rsidRPr="004E3004">
        <w:rPr>
          <w:rFonts w:cs="Arial"/>
        </w:rPr>
        <w:t>. Committee members and other officials including the decision maker must also declare any conflicts of interest.</w:t>
      </w:r>
    </w:p>
    <w:p w14:paraId="3B26ADBB" w14:textId="77777777" w:rsidR="00386372" w:rsidRPr="00D42589" w:rsidRDefault="00386372" w:rsidP="00386372">
      <w:pPr>
        <w:rPr>
          <w:rFonts w:cs="Arial"/>
        </w:rPr>
      </w:pPr>
      <w:r w:rsidRPr="004E3004">
        <w:rPr>
          <w:rFonts w:cs="Arial"/>
        </w:rPr>
        <w:t>We publish our conflict of interest policy on the</w:t>
      </w:r>
      <w:r w:rsidRPr="004E3004">
        <w:rPr>
          <w:rFonts w:cs="Arial"/>
          <w:b/>
          <w:color w:val="4F6228" w:themeColor="accent3" w:themeShade="80"/>
        </w:rPr>
        <w:t xml:space="preserve"> </w:t>
      </w:r>
      <w:hyperlink r:id="rId50" w:history="1">
        <w:r w:rsidRPr="004E3004">
          <w:rPr>
            <w:rStyle w:val="Hyperlink"/>
            <w:rFonts w:cs="Arial"/>
          </w:rPr>
          <w:t>Community Grants Hub</w:t>
        </w:r>
      </w:hyperlink>
      <w:r w:rsidRPr="004E3004">
        <w:rPr>
          <w:rFonts w:cs="Arial"/>
          <w:color w:val="4F6228" w:themeColor="accent3" w:themeShade="80"/>
        </w:rPr>
        <w:t xml:space="preserve"> </w:t>
      </w:r>
      <w:r w:rsidRPr="004E3004">
        <w:rPr>
          <w:rFonts w:cs="Arial"/>
        </w:rPr>
        <w:t xml:space="preserve">website. </w:t>
      </w:r>
    </w:p>
    <w:p w14:paraId="46523E37" w14:textId="77777777" w:rsidR="00BE2F53" w:rsidRDefault="00BE2F53" w:rsidP="009E7A24">
      <w:pPr>
        <w:pStyle w:val="Heading3"/>
      </w:pPr>
      <w:bookmarkStart w:id="136" w:name="_Toc70339217"/>
      <w:r>
        <w:t>Privacy</w:t>
      </w:r>
      <w:bookmarkEnd w:id="136"/>
    </w:p>
    <w:p w14:paraId="62935669" w14:textId="25D0ED14" w:rsidR="00386372" w:rsidRPr="004E3004" w:rsidRDefault="00386372" w:rsidP="00386372">
      <w:pPr>
        <w:rPr>
          <w:rFonts w:cs="Arial"/>
        </w:rPr>
      </w:pPr>
      <w:r w:rsidRPr="004E3004">
        <w:rPr>
          <w:rFonts w:cs="Arial"/>
        </w:rPr>
        <w:t>We</w:t>
      </w:r>
      <w:r w:rsidRPr="004E3004">
        <w:rPr>
          <w:rFonts w:cs="Arial"/>
          <w:color w:val="0070C0"/>
        </w:rPr>
        <w:t xml:space="preserve"> </w:t>
      </w:r>
      <w:r w:rsidRPr="004E3004">
        <w:rPr>
          <w:rFonts w:cs="Arial"/>
        </w:rPr>
        <w:t xml:space="preserve">treat your personal information according to the </w:t>
      </w:r>
      <w:hyperlink r:id="rId51" w:history="1">
        <w:r w:rsidR="00787191" w:rsidRPr="00787191">
          <w:rPr>
            <w:rStyle w:val="Hyperlink"/>
            <w:rFonts w:cs="Arial"/>
            <w:i/>
          </w:rPr>
          <w:t>Privacy Act 1988</w:t>
        </w:r>
      </w:hyperlink>
      <w:r w:rsidRPr="004E3004">
        <w:rPr>
          <w:rFonts w:cs="Arial"/>
          <w:i/>
        </w:rPr>
        <w:t xml:space="preserve"> </w:t>
      </w:r>
      <w:r w:rsidRPr="004E3004">
        <w:rPr>
          <w:rFonts w:cs="Arial"/>
        </w:rPr>
        <w:t>and the</w:t>
      </w:r>
      <w:r w:rsidRPr="004E3004">
        <w:rPr>
          <w:rFonts w:cs="Arial"/>
          <w:i/>
        </w:rPr>
        <w:t xml:space="preserve"> </w:t>
      </w:r>
      <w:hyperlink r:id="rId52" w:history="1">
        <w:r w:rsidRPr="004E3004">
          <w:rPr>
            <w:rStyle w:val="Hyperlink"/>
            <w:rFonts w:cs="Arial"/>
          </w:rPr>
          <w:t>Australian Privacy Principles</w:t>
        </w:r>
      </w:hyperlink>
      <w:r w:rsidRPr="004E3004">
        <w:rPr>
          <w:rFonts w:cs="Arial"/>
        </w:rPr>
        <w:t xml:space="preserve">. This includes letting you know: </w:t>
      </w:r>
    </w:p>
    <w:p w14:paraId="4966EF2F" w14:textId="77777777" w:rsidR="00386372" w:rsidRPr="004E3004" w:rsidRDefault="00386372" w:rsidP="00386372">
      <w:pPr>
        <w:pStyle w:val="ListBullet"/>
        <w:numPr>
          <w:ilvl w:val="0"/>
          <w:numId w:val="32"/>
        </w:numPr>
        <w:spacing w:after="120"/>
        <w:rPr>
          <w:rFonts w:cs="Arial"/>
        </w:rPr>
      </w:pPr>
      <w:r w:rsidRPr="004E3004">
        <w:rPr>
          <w:rFonts w:cs="Arial"/>
        </w:rPr>
        <w:t>what personal information we collect</w:t>
      </w:r>
    </w:p>
    <w:p w14:paraId="0CF2AD47" w14:textId="77777777" w:rsidR="00386372" w:rsidRPr="004E3004" w:rsidRDefault="00386372" w:rsidP="00386372">
      <w:pPr>
        <w:pStyle w:val="ListBullet"/>
        <w:numPr>
          <w:ilvl w:val="0"/>
          <w:numId w:val="32"/>
        </w:numPr>
        <w:spacing w:after="120"/>
        <w:rPr>
          <w:rFonts w:cs="Arial"/>
        </w:rPr>
      </w:pPr>
      <w:r w:rsidRPr="004E3004">
        <w:rPr>
          <w:rFonts w:cs="Arial"/>
        </w:rPr>
        <w:t>why we collect your personal information</w:t>
      </w:r>
    </w:p>
    <w:p w14:paraId="54EE300B" w14:textId="77777777" w:rsidR="00386372" w:rsidRPr="004E3004" w:rsidRDefault="00386372" w:rsidP="00386372">
      <w:pPr>
        <w:pStyle w:val="ListBullet"/>
        <w:numPr>
          <w:ilvl w:val="0"/>
          <w:numId w:val="32"/>
        </w:numPr>
        <w:spacing w:after="120"/>
        <w:rPr>
          <w:rFonts w:cs="Arial"/>
        </w:rPr>
      </w:pPr>
      <w:r w:rsidRPr="004E3004">
        <w:rPr>
          <w:rFonts w:cs="Arial"/>
        </w:rPr>
        <w:t>who we give your personal information to.</w:t>
      </w:r>
    </w:p>
    <w:p w14:paraId="50B5F920" w14:textId="77777777" w:rsidR="00386372" w:rsidRPr="004E3004" w:rsidRDefault="00386372" w:rsidP="00386372">
      <w:pPr>
        <w:rPr>
          <w:rFonts w:cs="Arial"/>
        </w:rPr>
      </w:pPr>
      <w:r w:rsidRPr="004E3004">
        <w:rPr>
          <w:rFonts w:cs="Arial"/>
        </w:rPr>
        <w:t>Your personal information can only be disclosed to someone else for the primary purpose for which it was collected, unless an exemption applies.</w:t>
      </w:r>
    </w:p>
    <w:p w14:paraId="70232660" w14:textId="77777777" w:rsidR="00386372" w:rsidRPr="004E3004" w:rsidRDefault="00386372" w:rsidP="00386372">
      <w:pPr>
        <w:rPr>
          <w:rFonts w:cs="Arial"/>
        </w:rPr>
      </w:pPr>
      <w:r w:rsidRPr="004E3004">
        <w:rPr>
          <w:rFonts w:cs="Arial"/>
        </w:rPr>
        <w:t xml:space="preserve">The Australian </w:t>
      </w:r>
      <w:r>
        <w:rPr>
          <w:rFonts w:cs="Arial"/>
        </w:rPr>
        <w:t>G</w:t>
      </w:r>
      <w:r w:rsidRPr="004E3004">
        <w:rPr>
          <w:rFonts w:cs="Arial"/>
        </w:rPr>
        <w:t xml:space="preserve">overnment may also use and give out information about grant applicants and grant recipients under this grant opportunity in any other Australian </w:t>
      </w:r>
      <w:r>
        <w:rPr>
          <w:rFonts w:cs="Arial"/>
        </w:rPr>
        <w:t>G</w:t>
      </w:r>
      <w:r w:rsidRPr="004E3004">
        <w:rPr>
          <w:rFonts w:cs="Arial"/>
        </w:rPr>
        <w:t>overnment business or function. This includes disclosing grant information on GrantConnect as required for reporting purposes and giving information to the Australian Taxation Office for compliance purposes.</w:t>
      </w:r>
    </w:p>
    <w:p w14:paraId="0F842458" w14:textId="77777777" w:rsidR="00386372" w:rsidRPr="004E3004" w:rsidRDefault="00386372" w:rsidP="00386372">
      <w:pPr>
        <w:rPr>
          <w:rFonts w:cs="Arial"/>
        </w:rPr>
      </w:pPr>
      <w:r w:rsidRPr="004E3004">
        <w:rPr>
          <w:rFonts w:cs="Arial"/>
        </w:rPr>
        <w:t>We</w:t>
      </w:r>
      <w:r w:rsidRPr="004E3004">
        <w:rPr>
          <w:rFonts w:cs="Arial"/>
          <w:color w:val="0070C0"/>
        </w:rPr>
        <w:t xml:space="preserve"> </w:t>
      </w:r>
      <w:r w:rsidRPr="004E3004">
        <w:rPr>
          <w:rFonts w:cs="Arial"/>
        </w:rPr>
        <w:t>may share the information you give us with other Commonwealth entities for purposes including government administration, research or service delivery, according to Australian laws.</w:t>
      </w:r>
    </w:p>
    <w:p w14:paraId="5B72F3FF" w14:textId="0C6BFF3F" w:rsidR="00386372" w:rsidRPr="004E3004" w:rsidRDefault="00386372" w:rsidP="00386372">
      <w:pPr>
        <w:rPr>
          <w:rFonts w:cs="Arial"/>
        </w:rPr>
      </w:pPr>
      <w:r w:rsidRPr="004E3004">
        <w:rPr>
          <w:rFonts w:cs="Arial"/>
        </w:rPr>
        <w:t xml:space="preserve">As part of your application, you declare your ability to comply with the </w:t>
      </w:r>
      <w:r w:rsidRPr="00787191">
        <w:rPr>
          <w:rFonts w:ascii="Times New Roman" w:hAnsi="Times New Roman"/>
        </w:rPr>
        <w:t>Privacy Act</w:t>
      </w:r>
      <w:r w:rsidRPr="004E3004">
        <w:rPr>
          <w:rFonts w:cs="Arial"/>
        </w:rPr>
        <w:t xml:space="preserve"> </w:t>
      </w:r>
      <w:r w:rsidR="00DA091A">
        <w:rPr>
          <w:rFonts w:cs="Arial"/>
        </w:rPr>
        <w:t xml:space="preserve"> </w:t>
      </w:r>
      <w:r w:rsidRPr="004E3004">
        <w:rPr>
          <w:rFonts w:cs="Arial"/>
        </w:rPr>
        <w:t xml:space="preserve">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1331C0">
        <w:t>department</w:t>
      </w:r>
      <w:r w:rsidR="001331C0" w:rsidRPr="004E3004">
        <w:rPr>
          <w:rFonts w:cs="Arial"/>
        </w:rPr>
        <w:t xml:space="preserve"> </w:t>
      </w:r>
      <w:r w:rsidRPr="004E3004">
        <w:rPr>
          <w:rFonts w:cs="Arial"/>
        </w:rPr>
        <w:t xml:space="preserve">would breach an Australian Privacy Principle as defined in the </w:t>
      </w:r>
      <w:r w:rsidRPr="00787191">
        <w:rPr>
          <w:rFonts w:ascii="Times New Roman" w:hAnsi="Times New Roman"/>
        </w:rPr>
        <w:t>Privacy Act</w:t>
      </w:r>
      <w:r w:rsidRPr="004E3004">
        <w:rPr>
          <w:rFonts w:cs="Arial"/>
        </w:rPr>
        <w:t>.</w:t>
      </w:r>
    </w:p>
    <w:p w14:paraId="26C08A73" w14:textId="77777777" w:rsidR="00BE2F53" w:rsidRDefault="00BE2F53" w:rsidP="009E7A24">
      <w:pPr>
        <w:pStyle w:val="Heading3"/>
      </w:pPr>
      <w:bookmarkStart w:id="137" w:name="_Toc70339218"/>
      <w:r>
        <w:lastRenderedPageBreak/>
        <w:t>Confidential information</w:t>
      </w:r>
      <w:bookmarkEnd w:id="137"/>
    </w:p>
    <w:p w14:paraId="148BB1C7" w14:textId="77777777" w:rsidR="00386372" w:rsidRPr="004E3004" w:rsidRDefault="00386372" w:rsidP="00386372">
      <w:pPr>
        <w:rPr>
          <w:rFonts w:cs="Arial"/>
          <w:lang w:eastAsia="en-AU"/>
        </w:rPr>
      </w:pPr>
      <w:r w:rsidRPr="004E3004">
        <w:rPr>
          <w:rFonts w:cs="Arial"/>
          <w:lang w:eastAsia="en-AU"/>
        </w:rPr>
        <w:t>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E2FCAE7" w14:textId="77777777" w:rsidR="00386372" w:rsidRPr="004E3004" w:rsidRDefault="00386372" w:rsidP="00386372">
      <w:pPr>
        <w:rPr>
          <w:rFonts w:cs="Arial"/>
          <w:lang w:eastAsia="en-AU"/>
        </w:rPr>
      </w:pPr>
      <w:r w:rsidRPr="004E3004">
        <w:rPr>
          <w:rFonts w:cs="Arial"/>
          <w:lang w:eastAsia="en-AU"/>
        </w:rPr>
        <w:t>We may at any time, require you to arrange for you; or your employees, agents or subcontractors to give a written undertaking relating to nondisclosure of our confidential information in a form we consider acceptable.</w:t>
      </w:r>
    </w:p>
    <w:p w14:paraId="1A87CED2" w14:textId="46B8915D" w:rsidR="00386372" w:rsidRPr="004E3004" w:rsidRDefault="00386372" w:rsidP="00386372">
      <w:pPr>
        <w:rPr>
          <w:rFonts w:cs="Arial"/>
          <w:lang w:eastAsia="en-AU"/>
        </w:rPr>
      </w:pPr>
      <w:r w:rsidRPr="004E3004">
        <w:rPr>
          <w:rFonts w:cs="Arial"/>
          <w:lang w:eastAsia="en-AU"/>
        </w:rPr>
        <w:t xml:space="preserve">We will keep any information in connection with the grant agreement confidential to the extent that it meets all of the </w:t>
      </w:r>
      <w:r w:rsidR="001331C0">
        <w:rPr>
          <w:rFonts w:cs="Arial"/>
          <w:lang w:eastAsia="en-AU"/>
        </w:rPr>
        <w:t>3</w:t>
      </w:r>
      <w:r w:rsidR="001331C0" w:rsidRPr="004E3004">
        <w:rPr>
          <w:rFonts w:cs="Arial"/>
          <w:lang w:eastAsia="en-AU"/>
        </w:rPr>
        <w:t xml:space="preserve"> </w:t>
      </w:r>
      <w:r w:rsidRPr="004E3004">
        <w:rPr>
          <w:rFonts w:cs="Arial"/>
          <w:lang w:eastAsia="en-AU"/>
        </w:rPr>
        <w:t>conditions below:</w:t>
      </w:r>
    </w:p>
    <w:p w14:paraId="67160C07" w14:textId="77777777" w:rsidR="00386372" w:rsidRPr="004E3004" w:rsidRDefault="00386372" w:rsidP="00386372">
      <w:pPr>
        <w:pStyle w:val="ListNumber"/>
        <w:numPr>
          <w:ilvl w:val="0"/>
          <w:numId w:val="16"/>
        </w:numPr>
        <w:rPr>
          <w:rFonts w:cs="Arial"/>
        </w:rPr>
      </w:pPr>
      <w:r>
        <w:rPr>
          <w:rFonts w:cs="Arial"/>
        </w:rPr>
        <w:t>Y</w:t>
      </w:r>
      <w:r w:rsidRPr="004E3004">
        <w:rPr>
          <w:rFonts w:cs="Arial"/>
        </w:rPr>
        <w:t>ou clearly identify the information as confidential and explain why we should treat it as confidential</w:t>
      </w:r>
      <w:r>
        <w:rPr>
          <w:rFonts w:cs="Arial"/>
        </w:rPr>
        <w:t>.</w:t>
      </w:r>
    </w:p>
    <w:p w14:paraId="53D85C28" w14:textId="77777777" w:rsidR="00386372" w:rsidRPr="004E3004" w:rsidRDefault="00386372" w:rsidP="00386372">
      <w:pPr>
        <w:pStyle w:val="ListNumber"/>
        <w:rPr>
          <w:rFonts w:cs="Arial"/>
        </w:rPr>
      </w:pPr>
      <w:r>
        <w:rPr>
          <w:rFonts w:cs="Arial"/>
        </w:rPr>
        <w:t>T</w:t>
      </w:r>
      <w:r w:rsidRPr="004E3004">
        <w:rPr>
          <w:rFonts w:cs="Arial"/>
        </w:rPr>
        <w:t>he information is commercially sensitive</w:t>
      </w:r>
      <w:r>
        <w:rPr>
          <w:rFonts w:cs="Arial"/>
        </w:rPr>
        <w:t>.</w:t>
      </w:r>
    </w:p>
    <w:p w14:paraId="2E544EC9" w14:textId="77777777" w:rsidR="00386372" w:rsidRPr="004E3004" w:rsidRDefault="00386372" w:rsidP="00386372">
      <w:pPr>
        <w:pStyle w:val="ListNumber"/>
        <w:rPr>
          <w:rFonts w:cs="Arial"/>
        </w:rPr>
      </w:pPr>
      <w:r>
        <w:rPr>
          <w:rFonts w:cs="Arial"/>
        </w:rPr>
        <w:t>R</w:t>
      </w:r>
      <w:r w:rsidRPr="004E3004">
        <w:rPr>
          <w:rFonts w:cs="Arial"/>
        </w:rPr>
        <w:t>evealing the information would cause unreasonable harm to you or someone else.</w:t>
      </w:r>
    </w:p>
    <w:p w14:paraId="735F5034" w14:textId="77777777" w:rsidR="00386372" w:rsidRPr="004E3004" w:rsidRDefault="00386372" w:rsidP="00787191">
      <w:pPr>
        <w:keepNext/>
        <w:keepLines/>
        <w:rPr>
          <w:rFonts w:cs="Arial"/>
          <w:lang w:eastAsia="en-AU"/>
        </w:rPr>
      </w:pPr>
      <w:r w:rsidRPr="004E3004">
        <w:rPr>
          <w:rFonts w:cs="Arial"/>
          <w:lang w:eastAsia="en-AU"/>
        </w:rPr>
        <w:t>We will not be in breach of any confidentiality agreement if t</w:t>
      </w:r>
      <w:r>
        <w:rPr>
          <w:rFonts w:cs="Arial"/>
          <w:lang w:eastAsia="en-AU"/>
        </w:rPr>
        <w:t>he information is disclosed to:</w:t>
      </w:r>
    </w:p>
    <w:p w14:paraId="2A94DD44" w14:textId="77777777" w:rsidR="00386372" w:rsidRPr="004E3004" w:rsidRDefault="00386372" w:rsidP="00787191">
      <w:pPr>
        <w:pStyle w:val="ListBullet"/>
        <w:keepNext/>
        <w:keepLines/>
        <w:numPr>
          <w:ilvl w:val="0"/>
          <w:numId w:val="33"/>
        </w:numPr>
        <w:spacing w:after="120"/>
        <w:rPr>
          <w:rFonts w:cs="Arial"/>
        </w:rPr>
      </w:pPr>
      <w:r w:rsidRPr="004E3004">
        <w:rPr>
          <w:rFonts w:cs="Arial"/>
        </w:rPr>
        <w:t>Commonwealth employees and contractors to help us manage the program effectively</w:t>
      </w:r>
    </w:p>
    <w:p w14:paraId="2BF955A4" w14:textId="77777777" w:rsidR="00386372" w:rsidRPr="004E3004" w:rsidRDefault="00386372" w:rsidP="00787191">
      <w:pPr>
        <w:pStyle w:val="ListBullet"/>
        <w:keepNext/>
        <w:keepLines/>
        <w:numPr>
          <w:ilvl w:val="0"/>
          <w:numId w:val="33"/>
        </w:numPr>
        <w:spacing w:after="120"/>
        <w:rPr>
          <w:rFonts w:cs="Arial"/>
        </w:rPr>
      </w:pPr>
      <w:r w:rsidRPr="004E3004">
        <w:rPr>
          <w:rFonts w:cs="Arial"/>
        </w:rPr>
        <w:t>employees and contractors of our department so we can research, assess, monitor and analyse our programs and activities</w:t>
      </w:r>
    </w:p>
    <w:p w14:paraId="1757498D" w14:textId="77777777" w:rsidR="00386372" w:rsidRPr="004E3004" w:rsidRDefault="00386372" w:rsidP="00787191">
      <w:pPr>
        <w:pStyle w:val="ListBullet"/>
        <w:keepNext/>
        <w:keepLines/>
        <w:numPr>
          <w:ilvl w:val="0"/>
          <w:numId w:val="33"/>
        </w:numPr>
        <w:spacing w:after="120"/>
        <w:rPr>
          <w:rFonts w:cs="Arial"/>
        </w:rPr>
      </w:pPr>
      <w:r w:rsidRPr="004E3004">
        <w:rPr>
          <w:rFonts w:cs="Arial"/>
        </w:rPr>
        <w:t>employees and contractors of other Commonwealth agencies for any purposes, including government administration, research or service delivery</w:t>
      </w:r>
    </w:p>
    <w:p w14:paraId="0AAD58F4" w14:textId="77777777" w:rsidR="00386372" w:rsidRPr="004E3004" w:rsidRDefault="00386372" w:rsidP="00787191">
      <w:pPr>
        <w:pStyle w:val="ListBullet"/>
        <w:keepNext/>
        <w:keepLines/>
        <w:numPr>
          <w:ilvl w:val="0"/>
          <w:numId w:val="33"/>
        </w:numPr>
        <w:spacing w:after="120"/>
        <w:rPr>
          <w:rFonts w:cs="Arial"/>
        </w:rPr>
      </w:pPr>
      <w:r w:rsidRPr="004E3004">
        <w:rPr>
          <w:rFonts w:cs="Arial"/>
        </w:rPr>
        <w:t>other Commonwealth, state, territory or local government agencies in program reports and consultations</w:t>
      </w:r>
    </w:p>
    <w:p w14:paraId="373A3AFE" w14:textId="77777777" w:rsidR="00386372" w:rsidRPr="004E3004" w:rsidRDefault="00386372" w:rsidP="00386372">
      <w:pPr>
        <w:pStyle w:val="ListBullet"/>
        <w:numPr>
          <w:ilvl w:val="0"/>
          <w:numId w:val="33"/>
        </w:numPr>
        <w:spacing w:after="120"/>
        <w:rPr>
          <w:rFonts w:cs="Arial"/>
        </w:rPr>
      </w:pPr>
      <w:r w:rsidRPr="004E3004">
        <w:rPr>
          <w:rFonts w:cs="Arial"/>
        </w:rPr>
        <w:t>the Auditor-General, Ombudsman or Privacy Commissioner</w:t>
      </w:r>
    </w:p>
    <w:p w14:paraId="4FF5FE82" w14:textId="77777777" w:rsidR="00386372" w:rsidRPr="004E3004" w:rsidRDefault="00386372" w:rsidP="00386372">
      <w:pPr>
        <w:pStyle w:val="ListBullet"/>
        <w:numPr>
          <w:ilvl w:val="0"/>
          <w:numId w:val="33"/>
        </w:numPr>
        <w:spacing w:after="120"/>
        <w:rPr>
          <w:rFonts w:cs="Arial"/>
        </w:rPr>
      </w:pPr>
      <w:r w:rsidRPr="004E3004">
        <w:rPr>
          <w:rFonts w:cs="Arial"/>
        </w:rPr>
        <w:t>the responsible Minister or Parliamentary Secretary</w:t>
      </w:r>
    </w:p>
    <w:p w14:paraId="2B31B212" w14:textId="77777777" w:rsidR="00386372" w:rsidRPr="004E3004" w:rsidRDefault="00386372" w:rsidP="00386372">
      <w:pPr>
        <w:pStyle w:val="ListBullet"/>
        <w:numPr>
          <w:ilvl w:val="0"/>
          <w:numId w:val="33"/>
        </w:numPr>
        <w:spacing w:after="120"/>
        <w:rPr>
          <w:rFonts w:cs="Arial"/>
        </w:rPr>
      </w:pPr>
      <w:r w:rsidRPr="004E3004">
        <w:rPr>
          <w:rFonts w:cs="Arial"/>
        </w:rPr>
        <w:t>a House or a Committee of the Australian Parliament.</w:t>
      </w:r>
    </w:p>
    <w:p w14:paraId="2C892525" w14:textId="77777777" w:rsidR="00386372" w:rsidRPr="004E3004" w:rsidRDefault="00386372" w:rsidP="00386372">
      <w:pPr>
        <w:rPr>
          <w:rFonts w:cs="Arial"/>
        </w:rPr>
      </w:pPr>
      <w:r w:rsidRPr="004E3004">
        <w:rPr>
          <w:rFonts w:cs="Arial"/>
        </w:rPr>
        <w:t xml:space="preserve">The grant agreement may also include any specific requirements about special categories of information collected, created or </w:t>
      </w:r>
      <w:r>
        <w:rPr>
          <w:rFonts w:cs="Arial"/>
        </w:rPr>
        <w:t>held under the grant agreement.</w:t>
      </w:r>
    </w:p>
    <w:p w14:paraId="14F472FB" w14:textId="77777777" w:rsidR="00BE2F53" w:rsidRDefault="00BE2F53" w:rsidP="009E7A24">
      <w:pPr>
        <w:pStyle w:val="Heading3"/>
      </w:pPr>
      <w:bookmarkStart w:id="138" w:name="_Toc70339219"/>
      <w:r>
        <w:t>Freedom of information</w:t>
      </w:r>
      <w:bookmarkEnd w:id="138"/>
    </w:p>
    <w:p w14:paraId="04E6288B" w14:textId="77777777" w:rsidR="00386372" w:rsidRPr="004E3004" w:rsidRDefault="00386372" w:rsidP="00386372">
      <w:pPr>
        <w:rPr>
          <w:rFonts w:cs="Arial"/>
        </w:rPr>
      </w:pPr>
      <w:r w:rsidRPr="004E3004">
        <w:rPr>
          <w:rFonts w:cs="Arial"/>
        </w:rPr>
        <w:t xml:space="preserve">All documents that the Australian </w:t>
      </w:r>
      <w:r>
        <w:rPr>
          <w:rFonts w:cs="Arial"/>
        </w:rPr>
        <w:t>G</w:t>
      </w:r>
      <w:r w:rsidRPr="004E3004">
        <w:rPr>
          <w:rFonts w:cs="Arial"/>
        </w:rPr>
        <w:t xml:space="preserve">overnment has, including those about this grant opportunity, are subject to the </w:t>
      </w:r>
      <w:hyperlink r:id="rId53" w:history="1">
        <w:r w:rsidRPr="004E3004">
          <w:rPr>
            <w:rStyle w:val="Hyperlink"/>
            <w:rFonts w:cs="Arial"/>
            <w:i/>
          </w:rPr>
          <w:t>Freedom of Information Act 1982</w:t>
        </w:r>
      </w:hyperlink>
      <w:r w:rsidRPr="004E3004">
        <w:rPr>
          <w:rFonts w:cs="Arial"/>
        </w:rPr>
        <w:t xml:space="preserve"> (FOI Act)</w:t>
      </w:r>
      <w:r w:rsidRPr="004E3004">
        <w:rPr>
          <w:rFonts w:cs="Arial"/>
          <w:i/>
        </w:rPr>
        <w:t>.</w:t>
      </w:r>
    </w:p>
    <w:p w14:paraId="0CAE1AEA" w14:textId="77777777" w:rsidR="00386372" w:rsidRPr="004E3004" w:rsidRDefault="00386372" w:rsidP="00386372">
      <w:pPr>
        <w:rPr>
          <w:rFonts w:cs="Arial"/>
        </w:rPr>
      </w:pPr>
      <w:r w:rsidRPr="004E3004">
        <w:rPr>
          <w:rFonts w:cs="Arial"/>
        </w:rPr>
        <w:t xml:space="preserve">The purpose of the </w:t>
      </w:r>
      <w:r w:rsidRPr="00787191">
        <w:rPr>
          <w:rFonts w:ascii="Times New Roman" w:hAnsi="Times New Roman"/>
        </w:rPr>
        <w:t>FOI Act</w:t>
      </w:r>
      <w:r w:rsidRPr="004E3004">
        <w:rPr>
          <w:rFonts w:cs="Arial"/>
        </w:rPr>
        <w:t xml:space="preserve"> gives people the ability to get information held by the Australian </w:t>
      </w:r>
      <w:r>
        <w:rPr>
          <w:rFonts w:cs="Arial"/>
        </w:rPr>
        <w:t>G</w:t>
      </w:r>
      <w:r w:rsidRPr="004E3004">
        <w:rPr>
          <w:rFonts w:cs="Arial"/>
        </w:rPr>
        <w:t xml:space="preserve">overnment and its organisations. Under the </w:t>
      </w:r>
      <w:r w:rsidRPr="00787191">
        <w:rPr>
          <w:rFonts w:ascii="Times New Roman" w:hAnsi="Times New Roman"/>
        </w:rPr>
        <w:t>FOI Act</w:t>
      </w:r>
      <w:r w:rsidRPr="004E3004">
        <w:rPr>
          <w:rFonts w:cs="Arial"/>
        </w:rPr>
        <w:t xml:space="preserve">, people can ask for documents the Australian </w:t>
      </w:r>
      <w:r>
        <w:rPr>
          <w:rFonts w:cs="Arial"/>
        </w:rPr>
        <w:t>G</w:t>
      </w:r>
      <w:r w:rsidRPr="004E3004">
        <w:rPr>
          <w:rFonts w:cs="Arial"/>
        </w:rPr>
        <w:t>overnment has. People may not be able to get these documents if these documents need to protect essential public interests and private and business affairs of persons who the information relates to.</w:t>
      </w:r>
    </w:p>
    <w:p w14:paraId="0E4B4240" w14:textId="77777777" w:rsidR="00386372" w:rsidRPr="004E3004" w:rsidRDefault="00386372" w:rsidP="0092419E">
      <w:pPr>
        <w:keepNext/>
        <w:keepLines/>
        <w:rPr>
          <w:rFonts w:cs="Arial"/>
        </w:rPr>
      </w:pPr>
      <w:r w:rsidRPr="004E3004">
        <w:rPr>
          <w:rFonts w:cs="Arial"/>
        </w:rPr>
        <w:lastRenderedPageBreak/>
        <w:t>All Freedom of Information requests must be referred to the Freedom of Information Coordinator in writing.</w:t>
      </w:r>
    </w:p>
    <w:p w14:paraId="4EE8B3C7" w14:textId="77777777" w:rsidR="00BE2F53" w:rsidRPr="00B72EE8" w:rsidRDefault="00BE2F53" w:rsidP="0092419E">
      <w:pPr>
        <w:keepNext/>
        <w:keepLines/>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92419E">
      <w:pPr>
        <w:keepNext/>
        <w:keepLines/>
        <w:tabs>
          <w:tab w:val="left" w:pos="1418"/>
        </w:tabs>
        <w:spacing w:after="40" w:line="240" w:lineRule="auto"/>
        <w:ind w:left="2836" w:hanging="1418"/>
      </w:pPr>
      <w:r>
        <w:t xml:space="preserve">Government and Executive Services Branch </w:t>
      </w:r>
    </w:p>
    <w:p w14:paraId="1DCD8754" w14:textId="77777777" w:rsidR="00BE2F53" w:rsidRDefault="00BE2F53" w:rsidP="0092419E">
      <w:pPr>
        <w:keepNext/>
        <w:keepLines/>
        <w:tabs>
          <w:tab w:val="left" w:pos="1418"/>
        </w:tabs>
        <w:spacing w:after="40" w:line="240" w:lineRule="auto"/>
        <w:ind w:left="2836" w:hanging="1418"/>
      </w:pPr>
      <w:r>
        <w:t>Department of Social Services (DSS)</w:t>
      </w:r>
    </w:p>
    <w:p w14:paraId="70CD525E" w14:textId="77777777" w:rsidR="00BE2F53" w:rsidRDefault="00BE2F53" w:rsidP="0092419E">
      <w:pPr>
        <w:keepNext/>
        <w:keepLines/>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7B226E2" w14:textId="3205215C" w:rsidR="00BE2F53" w:rsidRPr="00386372" w:rsidRDefault="00BE2F53" w:rsidP="00386372">
      <w:r w:rsidRPr="00122DEC">
        <w:t>By email:</w:t>
      </w:r>
      <w:r w:rsidRPr="00122DEC">
        <w:tab/>
      </w:r>
      <w:hyperlink r:id="rId54" w:history="1">
        <w:r w:rsidRPr="00C42A3F">
          <w:rPr>
            <w:rStyle w:val="Hyperlink"/>
          </w:rPr>
          <w:t>foi@dss.gov.au</w:t>
        </w:r>
      </w:hyperlink>
      <w:r>
        <w:t xml:space="preserve"> </w:t>
      </w:r>
      <w:r>
        <w:rPr>
          <w:b/>
        </w:rPr>
        <w:br w:type="page"/>
      </w:r>
    </w:p>
    <w:p w14:paraId="188A90BC" w14:textId="5097CC40" w:rsidR="00BE2F53" w:rsidRDefault="00BE2F53" w:rsidP="009E7A24">
      <w:pPr>
        <w:pStyle w:val="Heading2"/>
      </w:pPr>
      <w:bookmarkStart w:id="139" w:name="_Toc70339220"/>
      <w:bookmarkEnd w:id="112"/>
      <w:r w:rsidRPr="002D2607">
        <w:lastRenderedPageBreak/>
        <w:t>Glossary</w:t>
      </w:r>
      <w:bookmarkEnd w:id="139"/>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386372" w:rsidRPr="009E3949" w14:paraId="59CB40DB" w14:textId="77777777" w:rsidTr="00386372">
        <w:trPr>
          <w:cantSplit/>
          <w:tblHeader/>
        </w:trPr>
        <w:tc>
          <w:tcPr>
            <w:tcW w:w="1843" w:type="pct"/>
            <w:shd w:val="clear" w:color="auto" w:fill="264F90"/>
          </w:tcPr>
          <w:p w14:paraId="15E72146" w14:textId="77777777" w:rsidR="00386372" w:rsidRPr="004D41A5" w:rsidRDefault="00386372" w:rsidP="00386372">
            <w:pPr>
              <w:pStyle w:val="TableHeadingNumbered"/>
            </w:pPr>
            <w:r w:rsidRPr="004D41A5">
              <w:t>Term</w:t>
            </w:r>
          </w:p>
        </w:tc>
        <w:tc>
          <w:tcPr>
            <w:tcW w:w="3157" w:type="pct"/>
            <w:shd w:val="clear" w:color="auto" w:fill="264F90"/>
          </w:tcPr>
          <w:p w14:paraId="5EF43612" w14:textId="77777777" w:rsidR="00386372" w:rsidRPr="004D41A5" w:rsidRDefault="00386372" w:rsidP="00386372">
            <w:pPr>
              <w:pStyle w:val="TableHeadingNumbered"/>
            </w:pPr>
            <w:r w:rsidRPr="004D41A5">
              <w:t>Definition</w:t>
            </w:r>
          </w:p>
        </w:tc>
      </w:tr>
      <w:tr w:rsidR="00386372" w:rsidRPr="00B94CAD" w14:paraId="27A1D454" w14:textId="77777777" w:rsidTr="00386372">
        <w:trPr>
          <w:cantSplit/>
        </w:trPr>
        <w:tc>
          <w:tcPr>
            <w:tcW w:w="1843" w:type="pct"/>
            <w:shd w:val="clear" w:color="auto" w:fill="auto"/>
          </w:tcPr>
          <w:p w14:paraId="6583F61C" w14:textId="77777777" w:rsidR="00386372" w:rsidRPr="00FA5A27" w:rsidRDefault="00386372" w:rsidP="00386372">
            <w:pPr>
              <w:pStyle w:val="TableHeadingNumbered"/>
              <w:rPr>
                <w:color w:val="auto"/>
              </w:rPr>
            </w:pPr>
            <w:r w:rsidRPr="00FA5A27">
              <w:rPr>
                <w:color w:val="auto"/>
              </w:rPr>
              <w:t>academic year</w:t>
            </w:r>
          </w:p>
        </w:tc>
        <w:tc>
          <w:tcPr>
            <w:tcW w:w="3157" w:type="pct"/>
            <w:shd w:val="clear" w:color="auto" w:fill="auto"/>
          </w:tcPr>
          <w:p w14:paraId="1285873C" w14:textId="77777777" w:rsidR="00386372" w:rsidRPr="00FA5A27" w:rsidRDefault="00386372" w:rsidP="00386372">
            <w:pPr>
              <w:pStyle w:val="TableHeadingNumbered"/>
              <w:rPr>
                <w:color w:val="auto"/>
              </w:rPr>
            </w:pPr>
            <w:r w:rsidRPr="00FA5A27">
              <w:rPr>
                <w:rFonts w:cs="Arial"/>
                <w:color w:val="auto"/>
                <w:szCs w:val="20"/>
              </w:rPr>
              <w:t>the period of the year during which students attend school or university, usually reckoned from January to December.</w:t>
            </w:r>
          </w:p>
        </w:tc>
      </w:tr>
      <w:tr w:rsidR="00386372" w:rsidRPr="00274AE2" w14:paraId="0FCF2A0F" w14:textId="77777777" w:rsidTr="00386372">
        <w:trPr>
          <w:cantSplit/>
        </w:trPr>
        <w:tc>
          <w:tcPr>
            <w:tcW w:w="1843" w:type="pct"/>
          </w:tcPr>
          <w:p w14:paraId="065B5197" w14:textId="77777777" w:rsidR="00386372" w:rsidRPr="00274AE2" w:rsidRDefault="00386372" w:rsidP="00386372">
            <w:r w:rsidRPr="00274AE2">
              <w:t>accountable authority</w:t>
            </w:r>
          </w:p>
        </w:tc>
        <w:tc>
          <w:tcPr>
            <w:tcW w:w="3157" w:type="pct"/>
          </w:tcPr>
          <w:p w14:paraId="7855D4BC" w14:textId="2D5DAA5A" w:rsidR="00386372" w:rsidRPr="00274AE2" w:rsidRDefault="00386372" w:rsidP="00386372">
            <w:pPr>
              <w:rPr>
                <w:rFonts w:cs="Arial"/>
                <w:lang w:eastAsia="en-AU"/>
              </w:rPr>
            </w:pPr>
            <w:r>
              <w:rPr>
                <w:rFonts w:cs="Arial"/>
                <w:lang w:eastAsia="en-AU"/>
              </w:rPr>
              <w:t>s</w:t>
            </w:r>
            <w:r w:rsidRPr="00A77F5D">
              <w:rPr>
                <w:rFonts w:cs="Arial"/>
                <w:lang w:eastAsia="en-AU"/>
              </w:rPr>
              <w:t xml:space="preserve">ee subsection 12(2) of the </w:t>
            </w:r>
            <w:hyperlink r:id="rId55" w:history="1">
              <w:r w:rsidRPr="00676247">
                <w:rPr>
                  <w:rStyle w:val="Hyperlink"/>
                  <w:i/>
                </w:rPr>
                <w:t>Public Governance, Performance and Accountability Act 2013</w:t>
              </w:r>
            </w:hyperlink>
            <w:r>
              <w:rPr>
                <w:rStyle w:val="Hyperlink"/>
                <w:i/>
              </w:rPr>
              <w:t>.</w:t>
            </w:r>
          </w:p>
        </w:tc>
      </w:tr>
      <w:tr w:rsidR="00386372" w:rsidRPr="00274AE2" w14:paraId="4F40A68D" w14:textId="77777777" w:rsidTr="00386372">
        <w:trPr>
          <w:cantSplit/>
        </w:trPr>
        <w:tc>
          <w:tcPr>
            <w:tcW w:w="1843" w:type="pct"/>
          </w:tcPr>
          <w:p w14:paraId="198D3B5F" w14:textId="77777777" w:rsidR="00386372" w:rsidRPr="00274AE2" w:rsidRDefault="00386372" w:rsidP="00386372">
            <w:r>
              <w:t>a</w:t>
            </w:r>
            <w:r w:rsidRPr="00274AE2">
              <w:t>dministering entity</w:t>
            </w:r>
          </w:p>
        </w:tc>
        <w:tc>
          <w:tcPr>
            <w:tcW w:w="3157" w:type="pct"/>
          </w:tcPr>
          <w:p w14:paraId="5A2B6EA5" w14:textId="77777777" w:rsidR="00386372" w:rsidRPr="00274AE2" w:rsidRDefault="00386372" w:rsidP="00386372">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Pr>
                <w:rFonts w:cs="Arial"/>
                <w:lang w:eastAsia="en-AU"/>
              </w:rPr>
              <w:t>.</w:t>
            </w:r>
          </w:p>
        </w:tc>
      </w:tr>
      <w:tr w:rsidR="00386372" w:rsidRPr="009E3949" w14:paraId="30647A72" w14:textId="77777777" w:rsidTr="00386372">
        <w:trPr>
          <w:cantSplit/>
        </w:trPr>
        <w:tc>
          <w:tcPr>
            <w:tcW w:w="1843" w:type="pct"/>
          </w:tcPr>
          <w:p w14:paraId="7E425DAA" w14:textId="77777777" w:rsidR="00386372" w:rsidRDefault="00386372" w:rsidP="00386372">
            <w:r w:rsidRPr="001B21A4">
              <w:t>assessment criteria</w:t>
            </w:r>
          </w:p>
        </w:tc>
        <w:tc>
          <w:tcPr>
            <w:tcW w:w="3157" w:type="pct"/>
          </w:tcPr>
          <w:p w14:paraId="531038EB" w14:textId="77777777" w:rsidR="00386372" w:rsidRPr="006C4678" w:rsidRDefault="00386372" w:rsidP="00386372">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386372" w:rsidRPr="009E3949" w14:paraId="7067884A" w14:textId="77777777" w:rsidTr="00386372">
        <w:trPr>
          <w:cantSplit/>
        </w:trPr>
        <w:tc>
          <w:tcPr>
            <w:tcW w:w="1843" w:type="pct"/>
          </w:tcPr>
          <w:p w14:paraId="19BA308C" w14:textId="635006BC" w:rsidR="00386372" w:rsidRPr="001B21A4" w:rsidRDefault="003B4139" w:rsidP="00386372">
            <w:r>
              <w:t>C</w:t>
            </w:r>
            <w:r w:rsidR="00386372">
              <w:t>ampus</w:t>
            </w:r>
          </w:p>
        </w:tc>
        <w:tc>
          <w:tcPr>
            <w:tcW w:w="3157" w:type="pct"/>
          </w:tcPr>
          <w:p w14:paraId="16E52921" w14:textId="77777777" w:rsidR="00386372" w:rsidRDefault="00386372" w:rsidP="00386372">
            <w:pPr>
              <w:rPr>
                <w:rFonts w:cs="Arial"/>
                <w:lang w:eastAsia="en-AU"/>
              </w:rPr>
            </w:pPr>
            <w:r w:rsidRPr="00F954A5">
              <w:rPr>
                <w:rFonts w:cs="Arial"/>
                <w:lang w:eastAsia="en-AU"/>
              </w:rPr>
              <w:t>the physical location from where an eligible course of study is being delivered</w:t>
            </w:r>
            <w:r>
              <w:rPr>
                <w:rFonts w:cs="Arial"/>
                <w:lang w:eastAsia="en-AU"/>
              </w:rPr>
              <w:t>.</w:t>
            </w:r>
          </w:p>
        </w:tc>
      </w:tr>
      <w:tr w:rsidR="00386372" w:rsidRPr="009E3949" w14:paraId="40D2B1EA" w14:textId="77777777" w:rsidTr="00386372">
        <w:trPr>
          <w:cantSplit/>
        </w:trPr>
        <w:tc>
          <w:tcPr>
            <w:tcW w:w="1843" w:type="pct"/>
          </w:tcPr>
          <w:p w14:paraId="4EE46CA7" w14:textId="77777777" w:rsidR="00386372" w:rsidRDefault="00386372" w:rsidP="00386372">
            <w:r>
              <w:t>c</w:t>
            </w:r>
            <w:r w:rsidRPr="00463AB3">
              <w:t>ommencement date</w:t>
            </w:r>
          </w:p>
        </w:tc>
        <w:tc>
          <w:tcPr>
            <w:tcW w:w="3157" w:type="pct"/>
          </w:tcPr>
          <w:p w14:paraId="2C29208E" w14:textId="77777777" w:rsidR="00386372" w:rsidRPr="006C4678" w:rsidRDefault="00386372" w:rsidP="00386372">
            <w:r>
              <w:t>t</w:t>
            </w:r>
            <w:r w:rsidRPr="00463AB3">
              <w:t>he expected st</w:t>
            </w:r>
            <w:r>
              <w:t>art date for the grant activity.</w:t>
            </w:r>
          </w:p>
        </w:tc>
      </w:tr>
      <w:tr w:rsidR="00386372" w:rsidRPr="009E3949" w14:paraId="1802BC53" w14:textId="77777777" w:rsidTr="00386372">
        <w:trPr>
          <w:cantSplit/>
        </w:trPr>
        <w:tc>
          <w:tcPr>
            <w:tcW w:w="1843" w:type="pct"/>
          </w:tcPr>
          <w:p w14:paraId="184EAE0C" w14:textId="77777777" w:rsidR="00386372" w:rsidRDefault="00386372" w:rsidP="00386372">
            <w:r>
              <w:t xml:space="preserve">Commonwealth </w:t>
            </w:r>
            <w:r w:rsidRPr="001B21A4">
              <w:t>entity</w:t>
            </w:r>
          </w:p>
        </w:tc>
        <w:tc>
          <w:tcPr>
            <w:tcW w:w="3157" w:type="pct"/>
          </w:tcPr>
          <w:p w14:paraId="1D77CD11" w14:textId="77777777" w:rsidR="00386372" w:rsidRPr="00164671" w:rsidRDefault="00386372" w:rsidP="00386372">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87191">
              <w:rPr>
                <w:rFonts w:ascii="Times New Roman" w:hAnsi="Times New Roman"/>
                <w:lang w:eastAsia="en-AU"/>
              </w:rPr>
              <w:t>PGPA Act</w:t>
            </w:r>
            <w:r>
              <w:rPr>
                <w:rFonts w:cs="Arial"/>
                <w:lang w:eastAsia="en-AU"/>
              </w:rPr>
              <w:t>.</w:t>
            </w:r>
          </w:p>
        </w:tc>
      </w:tr>
      <w:tr w:rsidR="00386372" w:rsidRPr="009E3949" w14:paraId="15BDA8CD" w14:textId="77777777" w:rsidTr="00386372">
        <w:trPr>
          <w:cantSplit/>
        </w:trPr>
        <w:tc>
          <w:tcPr>
            <w:tcW w:w="1843" w:type="pct"/>
          </w:tcPr>
          <w:p w14:paraId="3BFF8A01" w14:textId="733F6F9C" w:rsidR="00386372" w:rsidRDefault="009872DE" w:rsidP="00787191">
            <w:hyperlink r:id="rId56" w:history="1">
              <w:r w:rsidR="00787191">
                <w:rPr>
                  <w:rStyle w:val="Hyperlink"/>
                  <w:i/>
                </w:rPr>
                <w:t>Commonwealth Grants Rules and Guidelines (CGRGs)</w:t>
              </w:r>
            </w:hyperlink>
          </w:p>
        </w:tc>
        <w:tc>
          <w:tcPr>
            <w:tcW w:w="3157" w:type="pct"/>
          </w:tcPr>
          <w:p w14:paraId="555E17A3" w14:textId="77777777" w:rsidR="00386372" w:rsidRPr="00164671" w:rsidRDefault="00386372" w:rsidP="00386372">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0440B2" w:rsidRPr="009E3949" w14:paraId="67F53AE3" w14:textId="77777777" w:rsidTr="000C56D0">
        <w:trPr>
          <w:cantSplit/>
        </w:trPr>
        <w:tc>
          <w:tcPr>
            <w:tcW w:w="1843" w:type="pct"/>
          </w:tcPr>
          <w:p w14:paraId="6CD4A0EA" w14:textId="77777777" w:rsidR="000440B2" w:rsidRDefault="000440B2" w:rsidP="000C56D0">
            <w:r>
              <w:t>c</w:t>
            </w:r>
            <w:r w:rsidRPr="00463AB3">
              <w:t>ompletion date</w:t>
            </w:r>
          </w:p>
        </w:tc>
        <w:tc>
          <w:tcPr>
            <w:tcW w:w="3157" w:type="pct"/>
          </w:tcPr>
          <w:p w14:paraId="342E1C02" w14:textId="77777777" w:rsidR="000440B2" w:rsidRPr="006C4678" w:rsidRDefault="000440B2" w:rsidP="000C56D0">
            <w:r>
              <w:t>t</w:t>
            </w:r>
            <w:r w:rsidRPr="00463AB3">
              <w:t>he expected date that the grant activity must be c</w:t>
            </w:r>
            <w:r>
              <w:t>ompleted and the grant spent by.</w:t>
            </w:r>
          </w:p>
        </w:tc>
      </w:tr>
      <w:tr w:rsidR="00386372" w:rsidRPr="009E3949" w14:paraId="4BDA881F" w14:textId="77777777" w:rsidTr="00386372">
        <w:trPr>
          <w:cantSplit/>
        </w:trPr>
        <w:tc>
          <w:tcPr>
            <w:tcW w:w="1843" w:type="pct"/>
          </w:tcPr>
          <w:p w14:paraId="2801791F" w14:textId="77777777" w:rsidR="00386372" w:rsidRDefault="00386372" w:rsidP="00386372">
            <w:r>
              <w:t>consortium/consortia</w:t>
            </w:r>
          </w:p>
        </w:tc>
        <w:tc>
          <w:tcPr>
            <w:tcW w:w="3157" w:type="pct"/>
          </w:tcPr>
          <w:p w14:paraId="5B905A06" w14:textId="7EC351E0" w:rsidR="00386372" w:rsidRDefault="00386372" w:rsidP="00F017D6">
            <w:pPr>
              <w:rPr>
                <w:rFonts w:cs="Arial"/>
                <w:lang w:eastAsia="en-AU"/>
              </w:rPr>
            </w:pPr>
            <w:r>
              <w:rPr>
                <w:rFonts w:cs="Arial"/>
                <w:lang w:eastAsia="en-AU"/>
              </w:rPr>
              <w:t xml:space="preserve">a formal arrangement between </w:t>
            </w:r>
            <w:r w:rsidR="00F017D6">
              <w:rPr>
                <w:rFonts w:cs="Arial"/>
                <w:lang w:eastAsia="en-AU"/>
              </w:rPr>
              <w:t xml:space="preserve">2 </w:t>
            </w:r>
            <w:r>
              <w:rPr>
                <w:rFonts w:cs="Arial"/>
                <w:lang w:eastAsia="en-AU"/>
              </w:rPr>
              <w:t xml:space="preserve">or more eligible tertiary education providers. A lead organisation must be appointed who can submit an application form and enter into a grant agreement with the Commonwealth. </w:t>
            </w:r>
          </w:p>
        </w:tc>
      </w:tr>
      <w:tr w:rsidR="00386372" w:rsidRPr="00274AE2" w14:paraId="7D94C983" w14:textId="77777777" w:rsidTr="00386372">
        <w:trPr>
          <w:cantSplit/>
        </w:trPr>
        <w:tc>
          <w:tcPr>
            <w:tcW w:w="1843" w:type="pct"/>
          </w:tcPr>
          <w:p w14:paraId="19A4F557" w14:textId="77777777" w:rsidR="00386372" w:rsidRPr="00274AE2" w:rsidRDefault="00386372" w:rsidP="00386372">
            <w:r>
              <w:t>c</w:t>
            </w:r>
            <w:r w:rsidRPr="00274AE2">
              <w:t>o-sponsoring entity</w:t>
            </w:r>
          </w:p>
        </w:tc>
        <w:tc>
          <w:tcPr>
            <w:tcW w:w="3157" w:type="pct"/>
          </w:tcPr>
          <w:p w14:paraId="6864C98B" w14:textId="778D9FEF" w:rsidR="00386372" w:rsidRPr="00274AE2" w:rsidRDefault="00386372" w:rsidP="00F017D6">
            <w:pPr>
              <w:rPr>
                <w:rFonts w:cs="Arial"/>
                <w:lang w:eastAsia="en-AU"/>
              </w:rPr>
            </w:pPr>
            <w:r>
              <w:rPr>
                <w:rFonts w:cs="Arial"/>
                <w:lang w:eastAsia="en-AU"/>
              </w:rPr>
              <w:t>w</w:t>
            </w:r>
            <w:r w:rsidRPr="00274AE2">
              <w:rPr>
                <w:rFonts w:cs="Arial"/>
                <w:lang w:eastAsia="en-AU"/>
              </w:rPr>
              <w:t xml:space="preserve">hen </w:t>
            </w:r>
            <w:r w:rsidR="00F017D6">
              <w:rPr>
                <w:rFonts w:cs="Arial"/>
                <w:lang w:eastAsia="en-AU"/>
              </w:rPr>
              <w:t>2</w:t>
            </w:r>
            <w:r w:rsidR="00F017D6" w:rsidRPr="00274AE2">
              <w:rPr>
                <w:rFonts w:cs="Arial"/>
                <w:lang w:eastAsia="en-AU"/>
              </w:rPr>
              <w:t xml:space="preserve"> </w:t>
            </w:r>
            <w:r w:rsidRPr="00274AE2">
              <w:rPr>
                <w:rFonts w:cs="Arial"/>
                <w:lang w:eastAsia="en-AU"/>
              </w:rPr>
              <w:t>or more entities are responsible for the policy and the appropriation for outcomes associated with it</w:t>
            </w:r>
            <w:r>
              <w:rPr>
                <w:rFonts w:cs="Arial"/>
                <w:lang w:eastAsia="en-AU"/>
              </w:rPr>
              <w:t>.</w:t>
            </w:r>
          </w:p>
        </w:tc>
      </w:tr>
      <w:tr w:rsidR="00386372" w:rsidRPr="009E3949" w14:paraId="1E54680B" w14:textId="77777777" w:rsidTr="00386372">
        <w:trPr>
          <w:cantSplit/>
        </w:trPr>
        <w:tc>
          <w:tcPr>
            <w:tcW w:w="1843" w:type="pct"/>
          </w:tcPr>
          <w:p w14:paraId="500395A2" w14:textId="77777777" w:rsidR="00386372" w:rsidRDefault="00386372" w:rsidP="00386372">
            <w:r>
              <w:t>date of effect</w:t>
            </w:r>
          </w:p>
        </w:tc>
        <w:tc>
          <w:tcPr>
            <w:tcW w:w="3157" w:type="pct"/>
          </w:tcPr>
          <w:p w14:paraId="3490492F" w14:textId="77777777" w:rsidR="00386372" w:rsidRPr="006C4678" w:rsidRDefault="00386372" w:rsidP="00386372">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w:t>
            </w:r>
            <w:r>
              <w:rPr>
                <w:rFonts w:cs="Arial"/>
                <w:lang w:eastAsia="en-AU"/>
              </w:rPr>
              <w:t xml:space="preserve"> grants as soon as practicable.</w:t>
            </w:r>
          </w:p>
        </w:tc>
      </w:tr>
      <w:tr w:rsidR="00386372" w:rsidRPr="009E3949" w14:paraId="51FC481A" w14:textId="77777777" w:rsidTr="00386372">
        <w:trPr>
          <w:cantSplit/>
        </w:trPr>
        <w:tc>
          <w:tcPr>
            <w:tcW w:w="1843" w:type="pct"/>
          </w:tcPr>
          <w:p w14:paraId="27282AEA" w14:textId="77777777" w:rsidR="00386372" w:rsidRDefault="00386372" w:rsidP="00386372">
            <w:r w:rsidRPr="001B21A4">
              <w:t>decision maker</w:t>
            </w:r>
          </w:p>
        </w:tc>
        <w:tc>
          <w:tcPr>
            <w:tcW w:w="3157" w:type="pct"/>
          </w:tcPr>
          <w:p w14:paraId="4B032055" w14:textId="67FCAEFA" w:rsidR="00386372" w:rsidRPr="006C4678" w:rsidRDefault="00386372" w:rsidP="00386372">
            <w:r>
              <w:rPr>
                <w:rFonts w:cs="Arial"/>
                <w:lang w:eastAsia="en-AU"/>
              </w:rPr>
              <w:t>t</w:t>
            </w:r>
            <w:r w:rsidRPr="00710FAB">
              <w:rPr>
                <w:rFonts w:cs="Arial"/>
                <w:lang w:eastAsia="en-AU"/>
              </w:rPr>
              <w:t>he person who makes a decision to award a grant</w:t>
            </w:r>
            <w:r w:rsidR="00C56862">
              <w:rPr>
                <w:rFonts w:cs="Arial"/>
                <w:lang w:eastAsia="en-AU"/>
              </w:rPr>
              <w:t>.</w:t>
            </w:r>
          </w:p>
        </w:tc>
      </w:tr>
      <w:tr w:rsidR="00386372" w:rsidRPr="009E3949" w14:paraId="31AABC3D" w14:textId="77777777" w:rsidTr="00386372">
        <w:trPr>
          <w:cantSplit/>
        </w:trPr>
        <w:tc>
          <w:tcPr>
            <w:tcW w:w="1843" w:type="pct"/>
          </w:tcPr>
          <w:p w14:paraId="5666E483" w14:textId="77777777" w:rsidR="00386372" w:rsidRPr="001B21A4" w:rsidRDefault="00386372" w:rsidP="00386372">
            <w:r>
              <w:lastRenderedPageBreak/>
              <w:t>distance learning</w:t>
            </w:r>
          </w:p>
        </w:tc>
        <w:tc>
          <w:tcPr>
            <w:tcW w:w="3157" w:type="pct"/>
          </w:tcPr>
          <w:p w14:paraId="445951FA" w14:textId="77777777" w:rsidR="00386372" w:rsidRDefault="00386372" w:rsidP="00386372">
            <w:pPr>
              <w:rPr>
                <w:rFonts w:cs="Arial"/>
                <w:lang w:eastAsia="en-AU"/>
              </w:rPr>
            </w:pPr>
            <w:r w:rsidRPr="00F954A5">
              <w:rPr>
                <w:rFonts w:cs="Arial"/>
                <w:lang w:eastAsia="en-AU"/>
              </w:rPr>
              <w:t>any learning that a student undertakes off campus and does not require the student to physically attend regular tuition for the course.</w:t>
            </w:r>
          </w:p>
        </w:tc>
      </w:tr>
      <w:tr w:rsidR="00386372" w:rsidRPr="009E3949" w14:paraId="32500433" w14:textId="77777777" w:rsidTr="00386372">
        <w:trPr>
          <w:cantSplit/>
        </w:trPr>
        <w:tc>
          <w:tcPr>
            <w:tcW w:w="1843" w:type="pct"/>
          </w:tcPr>
          <w:p w14:paraId="7E043085" w14:textId="77777777" w:rsidR="00386372" w:rsidRDefault="00386372" w:rsidP="00386372">
            <w:r w:rsidRPr="001B21A4">
              <w:t>eligibility criteria</w:t>
            </w:r>
          </w:p>
        </w:tc>
        <w:tc>
          <w:tcPr>
            <w:tcW w:w="3157" w:type="pct"/>
          </w:tcPr>
          <w:p w14:paraId="01C65FA6" w14:textId="77777777" w:rsidR="00386372" w:rsidRPr="006C4678" w:rsidRDefault="00386372" w:rsidP="00386372">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0440B2" w:rsidRPr="009E3949" w14:paraId="411E4581" w14:textId="77777777" w:rsidTr="000C56D0">
        <w:trPr>
          <w:cantSplit/>
        </w:trPr>
        <w:tc>
          <w:tcPr>
            <w:tcW w:w="1843" w:type="pct"/>
          </w:tcPr>
          <w:p w14:paraId="4049696B" w14:textId="77777777" w:rsidR="000440B2" w:rsidRDefault="000440B2" w:rsidP="000C56D0">
            <w:pPr>
              <w:rPr>
                <w:rFonts w:cs="Arial"/>
                <w:lang w:eastAsia="en-AU"/>
              </w:rPr>
            </w:pPr>
            <w:r>
              <w:rPr>
                <w:rFonts w:cs="Arial"/>
                <w:lang w:eastAsia="en-AU"/>
              </w:rPr>
              <w:t>full time study</w:t>
            </w:r>
          </w:p>
        </w:tc>
        <w:tc>
          <w:tcPr>
            <w:tcW w:w="3157" w:type="pct"/>
          </w:tcPr>
          <w:p w14:paraId="5B5E0623" w14:textId="71514605" w:rsidR="000440B2" w:rsidRDefault="000440B2" w:rsidP="000C56D0">
            <w:pPr>
              <w:suppressAutoHyphens/>
              <w:spacing w:before="60"/>
            </w:pPr>
            <w:r>
              <w:t>as defined by the eligible provider of the eligible course of study</w:t>
            </w:r>
            <w:r w:rsidR="00C56862">
              <w:t>.</w:t>
            </w:r>
          </w:p>
        </w:tc>
      </w:tr>
      <w:tr w:rsidR="00386372" w:rsidRPr="009E3949" w14:paraId="5BE6B384" w14:textId="77777777" w:rsidTr="00386372">
        <w:trPr>
          <w:cantSplit/>
        </w:trPr>
        <w:tc>
          <w:tcPr>
            <w:tcW w:w="1843" w:type="pct"/>
          </w:tcPr>
          <w:p w14:paraId="42BDE867" w14:textId="77777777" w:rsidR="00386372" w:rsidRPr="00463AB3" w:rsidRDefault="00386372" w:rsidP="00386372">
            <w:pPr>
              <w:rPr>
                <w:rFonts w:cs="Arial"/>
                <w:lang w:eastAsia="en-AU"/>
              </w:rPr>
            </w:pPr>
            <w:r>
              <w:rPr>
                <w:rFonts w:cs="Arial"/>
                <w:lang w:eastAsia="en-AU"/>
              </w:rPr>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0A899A07" w14:textId="77777777" w:rsidR="00386372" w:rsidRDefault="00386372" w:rsidP="00386372">
            <w:pPr>
              <w:suppressAutoHyphens/>
              <w:spacing w:before="60"/>
            </w:pPr>
            <w:r>
              <w:t>is the officer responsible for the ongoing management of the grantee and their compliance with the grant agreement.</w:t>
            </w:r>
          </w:p>
        </w:tc>
      </w:tr>
      <w:tr w:rsidR="00386372" w:rsidRPr="009E3949" w14:paraId="4653E586" w14:textId="77777777" w:rsidTr="00386372">
        <w:trPr>
          <w:cantSplit/>
        </w:trPr>
        <w:tc>
          <w:tcPr>
            <w:tcW w:w="1843" w:type="pct"/>
          </w:tcPr>
          <w:p w14:paraId="38FC7B29" w14:textId="77777777" w:rsidR="00386372" w:rsidRPr="0007627E" w:rsidRDefault="00386372" w:rsidP="00386372">
            <w:r w:rsidRPr="00463AB3">
              <w:rPr>
                <w:rFonts w:cs="Arial"/>
                <w:lang w:eastAsia="en-AU"/>
              </w:rPr>
              <w:t xml:space="preserve">grant </w:t>
            </w:r>
          </w:p>
        </w:tc>
        <w:tc>
          <w:tcPr>
            <w:tcW w:w="3157" w:type="pct"/>
          </w:tcPr>
          <w:p w14:paraId="490DA9C3" w14:textId="77777777" w:rsidR="00386372" w:rsidRPr="006A6E10" w:rsidRDefault="00386372" w:rsidP="00386372">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2C367DD3" w14:textId="4CA5E081" w:rsidR="00386372" w:rsidRPr="00181A24" w:rsidRDefault="00386372" w:rsidP="00916B4E">
            <w:pPr>
              <w:pStyle w:val="NumberedList2"/>
              <w:numPr>
                <w:ilvl w:val="1"/>
                <w:numId w:val="19"/>
              </w:numPr>
              <w:spacing w:before="60"/>
              <w:ind w:left="100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5"/>
            </w:r>
            <w:r w:rsidRPr="00181A24">
              <w:rPr>
                <w:rFonts w:ascii="Arial" w:hAnsi="Arial" w:cs="Arial"/>
                <w:sz w:val="20"/>
                <w:szCs w:val="20"/>
              </w:rPr>
              <w:t xml:space="preserve"> or other</w:t>
            </w:r>
            <w:r>
              <w:rPr>
                <w:rFonts w:ascii="Arial" w:hAnsi="Arial" w:cs="Arial"/>
                <w:sz w:val="20"/>
                <w:szCs w:val="20"/>
              </w:rPr>
              <w:t xml:space="preserve"> </w:t>
            </w:r>
            <w:hyperlink r:id="rId57" w:history="1">
              <w:r w:rsidRPr="000F2BD0">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6"/>
            </w:r>
            <w:r w:rsidRPr="00181A24">
              <w:rPr>
                <w:rFonts w:ascii="Arial" w:hAnsi="Arial" w:cs="Arial"/>
                <w:sz w:val="20"/>
                <w:szCs w:val="20"/>
              </w:rPr>
              <w:t xml:space="preserve"> is to be paid to a grantee other than the Commonwealth</w:t>
            </w:r>
          </w:p>
          <w:p w14:paraId="4185D547" w14:textId="77777777" w:rsidR="00386372" w:rsidRPr="00710FAB" w:rsidRDefault="00386372" w:rsidP="00916B4E">
            <w:pPr>
              <w:pStyle w:val="NumberedList2"/>
              <w:numPr>
                <w:ilvl w:val="1"/>
                <w:numId w:val="18"/>
              </w:numPr>
              <w:spacing w:before="60"/>
              <w:ind w:left="1004"/>
            </w:pPr>
            <w:r w:rsidRPr="00181A24">
              <w:rPr>
                <w:rFonts w:ascii="Arial" w:hAnsi="Arial" w:cs="Arial"/>
                <w:sz w:val="20"/>
                <w:szCs w:val="20"/>
              </w:rPr>
              <w:t>which is intended to help address one or more of the Australian Government’s policy outcomes while assisting the grantee achieve its objectives.</w:t>
            </w:r>
          </w:p>
        </w:tc>
      </w:tr>
      <w:tr w:rsidR="00386372" w:rsidRPr="009E3949" w14:paraId="02B1F76C" w14:textId="77777777" w:rsidTr="00386372">
        <w:trPr>
          <w:cantSplit/>
        </w:trPr>
        <w:tc>
          <w:tcPr>
            <w:tcW w:w="1843" w:type="pct"/>
          </w:tcPr>
          <w:p w14:paraId="1B9932A1" w14:textId="77777777" w:rsidR="00386372" w:rsidRPr="00463AB3" w:rsidRDefault="00386372" w:rsidP="00386372">
            <w:pPr>
              <w:rPr>
                <w:rFonts w:cs="Arial"/>
                <w:lang w:eastAsia="en-AU"/>
              </w:rPr>
            </w:pPr>
            <w:r>
              <w:t xml:space="preserve">grant </w:t>
            </w:r>
            <w:r w:rsidRPr="001B21A4">
              <w:t>activity</w:t>
            </w:r>
            <w:r>
              <w:t>/activities</w:t>
            </w:r>
          </w:p>
        </w:tc>
        <w:tc>
          <w:tcPr>
            <w:tcW w:w="3157" w:type="pct"/>
          </w:tcPr>
          <w:p w14:paraId="5F380202" w14:textId="77777777" w:rsidR="00386372" w:rsidRPr="00463AB3" w:rsidRDefault="00386372" w:rsidP="00386372">
            <w:pPr>
              <w:rPr>
                <w:rFonts w:cs="Arial"/>
                <w:lang w:eastAsia="en-AU"/>
              </w:rPr>
            </w:pPr>
            <w:r>
              <w:t>r</w:t>
            </w:r>
            <w:r w:rsidRPr="00A77F5D">
              <w:t>efers to the project/tasks/services that the grantee is required to undertake</w:t>
            </w:r>
            <w:r>
              <w:t>.</w:t>
            </w:r>
          </w:p>
        </w:tc>
      </w:tr>
      <w:tr w:rsidR="00386372" w:rsidRPr="009E3949" w14:paraId="2C868B46" w14:textId="77777777" w:rsidTr="00386372">
        <w:trPr>
          <w:cantSplit/>
        </w:trPr>
        <w:tc>
          <w:tcPr>
            <w:tcW w:w="1843" w:type="pct"/>
          </w:tcPr>
          <w:p w14:paraId="006DA4E8" w14:textId="77777777" w:rsidR="00386372" w:rsidRDefault="00386372" w:rsidP="00386372">
            <w:r w:rsidRPr="001B21A4">
              <w:t>grant agreement</w:t>
            </w:r>
          </w:p>
        </w:tc>
        <w:tc>
          <w:tcPr>
            <w:tcW w:w="3157" w:type="pct"/>
          </w:tcPr>
          <w:p w14:paraId="095C1461" w14:textId="77777777" w:rsidR="00386372" w:rsidRPr="00710FAB" w:rsidRDefault="00386372" w:rsidP="00386372">
            <w:r>
              <w:t>s</w:t>
            </w:r>
            <w:r w:rsidRPr="00A77F5D">
              <w:t>ets out the relationship between the parties to the agreement, and specifies the details of the grant</w:t>
            </w:r>
            <w:r>
              <w:t>.</w:t>
            </w:r>
          </w:p>
        </w:tc>
      </w:tr>
      <w:tr w:rsidR="00386372" w:rsidRPr="009E3949" w14:paraId="44B1BF1F" w14:textId="77777777" w:rsidTr="00386372">
        <w:trPr>
          <w:cantSplit/>
        </w:trPr>
        <w:tc>
          <w:tcPr>
            <w:tcW w:w="1843" w:type="pct"/>
          </w:tcPr>
          <w:p w14:paraId="4099D26E" w14:textId="77777777" w:rsidR="00386372" w:rsidRDefault="009872DE" w:rsidP="00386372">
            <w:hyperlink r:id="rId58" w:history="1">
              <w:r w:rsidR="00386372" w:rsidRPr="00132512">
                <w:rPr>
                  <w:rStyle w:val="Hyperlink"/>
                </w:rPr>
                <w:t>GrantConnect</w:t>
              </w:r>
            </w:hyperlink>
          </w:p>
        </w:tc>
        <w:tc>
          <w:tcPr>
            <w:tcW w:w="3157" w:type="pct"/>
          </w:tcPr>
          <w:p w14:paraId="682A9562" w14:textId="77777777" w:rsidR="00386372" w:rsidRPr="00710FAB" w:rsidRDefault="00386372" w:rsidP="00386372">
            <w:r>
              <w:t>is the Australian G</w:t>
            </w:r>
            <w:r w:rsidRPr="00A77F5D">
              <w:t>overnment’s whole-of-government grants information system, which centralises the publication and reporting of Commonwealth grants in accordance with the CGRGs</w:t>
            </w:r>
            <w:r>
              <w:t>.</w:t>
            </w:r>
          </w:p>
        </w:tc>
      </w:tr>
      <w:tr w:rsidR="000440B2" w:rsidRPr="009E3949" w14:paraId="575D73D5" w14:textId="77777777" w:rsidTr="000C56D0">
        <w:trPr>
          <w:cantSplit/>
        </w:trPr>
        <w:tc>
          <w:tcPr>
            <w:tcW w:w="1843" w:type="pct"/>
          </w:tcPr>
          <w:p w14:paraId="46802AD1" w14:textId="427F30E6" w:rsidR="000440B2" w:rsidRPr="001B21A4" w:rsidRDefault="003B4139" w:rsidP="000C56D0">
            <w:r>
              <w:t>g</w:t>
            </w:r>
            <w:r w:rsidR="000440B2">
              <w:t>rantee</w:t>
            </w:r>
          </w:p>
        </w:tc>
        <w:tc>
          <w:tcPr>
            <w:tcW w:w="3157" w:type="pct"/>
          </w:tcPr>
          <w:p w14:paraId="3DF767FF" w14:textId="77777777" w:rsidR="000440B2" w:rsidRPr="00710FAB" w:rsidRDefault="000440B2" w:rsidP="000C56D0">
            <w:pPr>
              <w:rPr>
                <w:rFonts w:cs="Arial"/>
              </w:rPr>
            </w:pPr>
            <w:r>
              <w:t>the individual/organisation which has been selected to receive a grant.</w:t>
            </w:r>
          </w:p>
        </w:tc>
      </w:tr>
      <w:tr w:rsidR="00386372" w:rsidRPr="009E3949" w14:paraId="50374FD8" w14:textId="77777777" w:rsidTr="00386372">
        <w:trPr>
          <w:cantSplit/>
        </w:trPr>
        <w:tc>
          <w:tcPr>
            <w:tcW w:w="1843" w:type="pct"/>
          </w:tcPr>
          <w:p w14:paraId="71FDDF07" w14:textId="77777777" w:rsidR="00386372" w:rsidRPr="001B21A4" w:rsidRDefault="00386372" w:rsidP="00386372">
            <w:r>
              <w:t>grant opportunity</w:t>
            </w:r>
          </w:p>
        </w:tc>
        <w:tc>
          <w:tcPr>
            <w:tcW w:w="3157" w:type="pct"/>
          </w:tcPr>
          <w:p w14:paraId="3361F66C" w14:textId="77777777" w:rsidR="00386372" w:rsidRPr="00710FAB" w:rsidRDefault="00386372" w:rsidP="00386372">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386372" w:rsidRPr="009E3949" w14:paraId="0A08F831" w14:textId="77777777" w:rsidTr="00386372">
        <w:trPr>
          <w:cantSplit/>
        </w:trPr>
        <w:tc>
          <w:tcPr>
            <w:tcW w:w="1843" w:type="pct"/>
          </w:tcPr>
          <w:p w14:paraId="74FEFDAA" w14:textId="77777777" w:rsidR="00386372" w:rsidRDefault="00386372" w:rsidP="00386372">
            <w:r w:rsidRPr="001B21A4">
              <w:lastRenderedPageBreak/>
              <w:t xml:space="preserve">grant </w:t>
            </w:r>
            <w:r>
              <w:t>program</w:t>
            </w:r>
          </w:p>
        </w:tc>
        <w:tc>
          <w:tcPr>
            <w:tcW w:w="3157" w:type="pct"/>
          </w:tcPr>
          <w:p w14:paraId="755647AF" w14:textId="77777777" w:rsidR="00386372" w:rsidRPr="00F85418" w:rsidRDefault="00386372" w:rsidP="00386372">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386372" w:rsidRPr="009E3949" w14:paraId="7B07C286" w14:textId="77777777" w:rsidTr="00386372">
        <w:trPr>
          <w:cantSplit/>
        </w:trPr>
        <w:tc>
          <w:tcPr>
            <w:tcW w:w="1843" w:type="pct"/>
          </w:tcPr>
          <w:p w14:paraId="40BC4073" w14:textId="77777777" w:rsidR="00386372" w:rsidRDefault="00386372" w:rsidP="00386372">
            <w:r>
              <w:rPr>
                <w:rFonts w:cs="Arial"/>
              </w:rPr>
              <w:t>half year period</w:t>
            </w:r>
          </w:p>
        </w:tc>
        <w:tc>
          <w:tcPr>
            <w:tcW w:w="3157" w:type="pct"/>
          </w:tcPr>
          <w:p w14:paraId="11015432" w14:textId="3054E65C" w:rsidR="00386372" w:rsidRDefault="00F017D6" w:rsidP="009459A7">
            <w:r>
              <w:t xml:space="preserve">6 </w:t>
            </w:r>
            <w:r w:rsidR="00386372">
              <w:t>months</w:t>
            </w:r>
          </w:p>
        </w:tc>
      </w:tr>
      <w:tr w:rsidR="00386372" w:rsidRPr="009E3949" w14:paraId="60B38A7E" w14:textId="77777777" w:rsidTr="00386372">
        <w:trPr>
          <w:cantSplit/>
        </w:trPr>
        <w:tc>
          <w:tcPr>
            <w:tcW w:w="1843" w:type="pct"/>
          </w:tcPr>
          <w:p w14:paraId="73BE9001" w14:textId="77777777" w:rsidR="00386372" w:rsidRDefault="00386372" w:rsidP="00386372">
            <w:r>
              <w:rPr>
                <w:rFonts w:cs="Arial"/>
              </w:rPr>
              <w:t>new course of study</w:t>
            </w:r>
          </w:p>
        </w:tc>
        <w:tc>
          <w:tcPr>
            <w:tcW w:w="3157" w:type="pct"/>
          </w:tcPr>
          <w:p w14:paraId="70A763FB" w14:textId="77777777" w:rsidR="00386372" w:rsidRDefault="00386372" w:rsidP="00386372">
            <w:r w:rsidRPr="007D1776">
              <w:t>students who commence their studies at a regional tertiary education provider, including those students who commenced study at another provider and transferred</w:t>
            </w:r>
            <w:r>
              <w:t>, and those students who commence a higher level qualification at the same provider.</w:t>
            </w:r>
          </w:p>
        </w:tc>
      </w:tr>
      <w:tr w:rsidR="00386372" w:rsidRPr="009E3949" w14:paraId="322288A9" w14:textId="77777777" w:rsidTr="00386372">
        <w:trPr>
          <w:cantSplit/>
        </w:trPr>
        <w:tc>
          <w:tcPr>
            <w:tcW w:w="1843" w:type="pct"/>
          </w:tcPr>
          <w:p w14:paraId="62D4FCC8" w14:textId="77777777" w:rsidR="00386372" w:rsidRDefault="00386372" w:rsidP="00386372">
            <w:r>
              <w:t>ongoing residence</w:t>
            </w:r>
          </w:p>
        </w:tc>
        <w:tc>
          <w:tcPr>
            <w:tcW w:w="3157" w:type="pct"/>
          </w:tcPr>
          <w:p w14:paraId="1FF26BE9" w14:textId="77777777" w:rsidR="00386372" w:rsidRDefault="00386372" w:rsidP="00386372">
            <w:pPr>
              <w:rPr>
                <w:rFonts w:cs="Arial"/>
              </w:rPr>
            </w:pPr>
            <w:r>
              <w:t>t</w:t>
            </w:r>
            <w:r w:rsidRPr="004D5D54">
              <w:t>o dwell permanently, or for a considerable time, to have ongoing physical ties, or to have a settled or usual abode, in a particular place.</w:t>
            </w:r>
          </w:p>
        </w:tc>
      </w:tr>
      <w:tr w:rsidR="00386372" w:rsidRPr="009E3949" w14:paraId="530F2481" w14:textId="77777777" w:rsidTr="00386372">
        <w:trPr>
          <w:cantSplit/>
        </w:trPr>
        <w:tc>
          <w:tcPr>
            <w:tcW w:w="1843" w:type="pct"/>
          </w:tcPr>
          <w:p w14:paraId="71E18C04" w14:textId="77777777" w:rsidR="00386372" w:rsidRDefault="00386372" w:rsidP="00386372">
            <w:r>
              <w:t>online learning</w:t>
            </w:r>
          </w:p>
        </w:tc>
        <w:tc>
          <w:tcPr>
            <w:tcW w:w="3157" w:type="pct"/>
          </w:tcPr>
          <w:p w14:paraId="74C5605F" w14:textId="174F6078" w:rsidR="00386372" w:rsidRPr="004D5D54" w:rsidRDefault="00386372" w:rsidP="000F2BD0">
            <w:r w:rsidRPr="00F954A5">
              <w:t>study where the teacher and student primarily communicate through digital media, technology-based tools and IT networks and does not require the student to attend scheduled classes or maintain contact hours. For the purposes of Destination Australia</w:t>
            </w:r>
            <w:r>
              <w:t xml:space="preserve"> 202</w:t>
            </w:r>
            <w:r w:rsidR="00916B4E">
              <w:t>2</w:t>
            </w:r>
            <w:r>
              <w:t xml:space="preserve"> (Round </w:t>
            </w:r>
            <w:r w:rsidR="000F2BD0">
              <w:t>3</w:t>
            </w:r>
            <w:r>
              <w:t>)</w:t>
            </w:r>
            <w:r w:rsidRPr="00F954A5">
              <w:t>, online learning does not include the provision of online lectures, tuition or other resources that supplement scheduled classes or contact hours.</w:t>
            </w:r>
          </w:p>
        </w:tc>
      </w:tr>
      <w:tr w:rsidR="00386372" w:rsidRPr="009E3949" w14:paraId="1940A54D" w14:textId="77777777" w:rsidTr="00386372">
        <w:trPr>
          <w:cantSplit/>
        </w:trPr>
        <w:tc>
          <w:tcPr>
            <w:tcW w:w="1843" w:type="pct"/>
          </w:tcPr>
          <w:p w14:paraId="533C2FAE" w14:textId="77777777" w:rsidR="00386372" w:rsidRDefault="00386372" w:rsidP="00386372">
            <w:r>
              <w:t>PGPA Act</w:t>
            </w:r>
          </w:p>
        </w:tc>
        <w:tc>
          <w:tcPr>
            <w:tcW w:w="3157" w:type="pct"/>
          </w:tcPr>
          <w:p w14:paraId="46FDFF86" w14:textId="77777777" w:rsidR="00386372" w:rsidRDefault="00386372" w:rsidP="00386372">
            <w:pPr>
              <w:rPr>
                <w:rFonts w:cs="Arial"/>
              </w:rPr>
            </w:pPr>
            <w:r>
              <w:rPr>
                <w:rFonts w:cs="Arial"/>
              </w:rPr>
              <w:t xml:space="preserve">the </w:t>
            </w:r>
            <w:hyperlink r:id="rId59" w:history="1">
              <w:r w:rsidRPr="00FA5A27">
                <w:rPr>
                  <w:rStyle w:val="Hyperlink"/>
                  <w:rFonts w:cs="Arial"/>
                  <w:i/>
                </w:rPr>
                <w:t>Public Governance, Performance and Accountability Act 2013</w:t>
              </w:r>
            </w:hyperlink>
            <w:r>
              <w:rPr>
                <w:rFonts w:cs="Arial"/>
              </w:rPr>
              <w:t>.</w:t>
            </w:r>
          </w:p>
        </w:tc>
      </w:tr>
      <w:tr w:rsidR="000440B2" w:rsidRPr="009E3949" w14:paraId="1420ED2D" w14:textId="77777777" w:rsidTr="000C56D0">
        <w:trPr>
          <w:cantSplit/>
        </w:trPr>
        <w:tc>
          <w:tcPr>
            <w:tcW w:w="1843" w:type="pct"/>
          </w:tcPr>
          <w:p w14:paraId="3288979F" w14:textId="77777777" w:rsidR="000440B2" w:rsidRDefault="000440B2" w:rsidP="000C56D0">
            <w:r>
              <w:t>Portfolio Budget Statement (</w:t>
            </w:r>
            <w:r w:rsidRPr="00463AB3">
              <w:t>PBS</w:t>
            </w:r>
            <w:r>
              <w:t>)</w:t>
            </w:r>
            <w:r w:rsidRPr="00463AB3">
              <w:t xml:space="preserve"> Program</w:t>
            </w:r>
          </w:p>
        </w:tc>
        <w:tc>
          <w:tcPr>
            <w:tcW w:w="3157" w:type="pct"/>
          </w:tcPr>
          <w:p w14:paraId="3D2D7652" w14:textId="1A89B4F8" w:rsidR="000440B2" w:rsidRPr="00710FAB" w:rsidRDefault="000440B2" w:rsidP="000F2BD0">
            <w:r>
              <w:rPr>
                <w:rFonts w:cs="Arial"/>
              </w:rPr>
              <w:t>d</w:t>
            </w:r>
            <w:r w:rsidRPr="00463AB3">
              <w:rPr>
                <w:rFonts w:cs="Arial"/>
              </w:rPr>
              <w:t xml:space="preserve">escribed within the entity’s </w:t>
            </w:r>
            <w:hyperlink r:id="rId60" w:history="1">
              <w:r w:rsidRPr="001A010A">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grant p</w:t>
            </w:r>
            <w:r w:rsidRPr="00463AB3">
              <w:t xml:space="preserve">rograms. A PBS </w:t>
            </w:r>
            <w:r w:rsidR="000F2BD0">
              <w:t>p</w:t>
            </w:r>
            <w:r w:rsidRPr="00463AB3">
              <w:t xml:space="preserve">rogram may have more than one </w:t>
            </w:r>
            <w:r>
              <w:t>grant p</w:t>
            </w:r>
            <w:r w:rsidRPr="00463AB3">
              <w:t xml:space="preserve">rogram associated with it, and each of these may have </w:t>
            </w:r>
            <w:r w:rsidRPr="00463AB3">
              <w:rPr>
                <w:rFonts w:cs="Arial"/>
              </w:rPr>
              <w:t>one or more grant opportunities</w:t>
            </w:r>
            <w:r>
              <w:rPr>
                <w:rFonts w:cs="Arial"/>
              </w:rPr>
              <w:t>.</w:t>
            </w:r>
          </w:p>
        </w:tc>
      </w:tr>
      <w:tr w:rsidR="00386372" w:rsidRPr="009E3949" w14:paraId="7995B8B1" w14:textId="77777777" w:rsidTr="00386372">
        <w:trPr>
          <w:cantSplit/>
        </w:trPr>
        <w:tc>
          <w:tcPr>
            <w:tcW w:w="1843" w:type="pct"/>
          </w:tcPr>
          <w:p w14:paraId="60124AD8" w14:textId="77777777" w:rsidR="00386372" w:rsidRDefault="00386372" w:rsidP="00386372">
            <w:r>
              <w:t>regional</w:t>
            </w:r>
          </w:p>
          <w:p w14:paraId="38CE326F" w14:textId="77777777" w:rsidR="00386372" w:rsidRDefault="00386372" w:rsidP="00386372"/>
        </w:tc>
        <w:tc>
          <w:tcPr>
            <w:tcW w:w="3157" w:type="pct"/>
          </w:tcPr>
          <w:p w14:paraId="5971B0BA" w14:textId="77777777" w:rsidR="00386372" w:rsidRDefault="00386372" w:rsidP="00386372">
            <w:pPr>
              <w:rPr>
                <w:rFonts w:cs="Arial"/>
              </w:rPr>
            </w:pPr>
            <w:r>
              <w:rPr>
                <w:rFonts w:cs="Arial"/>
              </w:rPr>
              <w:t xml:space="preserve">refers to </w:t>
            </w:r>
            <w:r w:rsidRPr="004E3004">
              <w:rPr>
                <w:rFonts w:cs="Arial"/>
              </w:rPr>
              <w:t>areas outside Australia's </w:t>
            </w:r>
            <w:r w:rsidRPr="004E3004">
              <w:rPr>
                <w:rFonts w:cs="Arial"/>
                <w:i/>
                <w:iCs/>
              </w:rPr>
              <w:t xml:space="preserve">Major </w:t>
            </w:r>
            <w:r>
              <w:rPr>
                <w:rFonts w:cs="Arial"/>
                <w:i/>
                <w:iCs/>
              </w:rPr>
              <w:t>C</w:t>
            </w:r>
            <w:r w:rsidRPr="004E3004">
              <w:rPr>
                <w:rFonts w:cs="Arial"/>
                <w:i/>
                <w:iCs/>
              </w:rPr>
              <w:t>ities. </w:t>
            </w:r>
            <w:r w:rsidRPr="004E3004">
              <w:rPr>
                <w:rFonts w:cs="Arial"/>
              </w:rPr>
              <w:t xml:space="preserve">Using the </w:t>
            </w:r>
            <w:r w:rsidRPr="00A6347C">
              <w:rPr>
                <w:rFonts w:cs="Arial"/>
                <w:iCs/>
                <w:color w:val="000000"/>
                <w:lang w:val="en-US" w:eastAsia="en-AU"/>
              </w:rPr>
              <w:t>Australian Statistical Geography Standard (ASGS) Remoteness Structure</w:t>
            </w:r>
            <w:r w:rsidRPr="004E3004">
              <w:rPr>
                <w:rFonts w:cs="Arial"/>
              </w:rPr>
              <w:t>, these areas are classified as </w:t>
            </w:r>
            <w:r w:rsidRPr="004E3004">
              <w:rPr>
                <w:rFonts w:cs="Arial"/>
                <w:i/>
                <w:iCs/>
              </w:rPr>
              <w:t xml:space="preserve">Inner </w:t>
            </w:r>
            <w:r>
              <w:rPr>
                <w:rFonts w:cs="Arial"/>
                <w:i/>
                <w:iCs/>
              </w:rPr>
              <w:t>R</w:t>
            </w:r>
            <w:r w:rsidRPr="004E3004">
              <w:rPr>
                <w:rFonts w:cs="Arial"/>
                <w:i/>
                <w:iCs/>
              </w:rPr>
              <w:t xml:space="preserve">egional, Outer </w:t>
            </w:r>
            <w:r>
              <w:rPr>
                <w:rFonts w:cs="Arial"/>
                <w:i/>
                <w:iCs/>
              </w:rPr>
              <w:t>R</w:t>
            </w:r>
            <w:r w:rsidRPr="004E3004">
              <w:rPr>
                <w:rFonts w:cs="Arial"/>
                <w:i/>
                <w:iCs/>
              </w:rPr>
              <w:t>egional, Remote </w:t>
            </w:r>
            <w:r w:rsidRPr="004E3004">
              <w:rPr>
                <w:rFonts w:cs="Arial"/>
              </w:rPr>
              <w:t>or </w:t>
            </w:r>
            <w:r w:rsidRPr="004E3004">
              <w:rPr>
                <w:rFonts w:cs="Arial"/>
                <w:i/>
                <w:iCs/>
              </w:rPr>
              <w:t xml:space="preserve">Very </w:t>
            </w:r>
            <w:r>
              <w:rPr>
                <w:rFonts w:cs="Arial"/>
                <w:i/>
                <w:iCs/>
              </w:rPr>
              <w:t>R</w:t>
            </w:r>
            <w:r w:rsidRPr="004E3004">
              <w:rPr>
                <w:rFonts w:cs="Arial"/>
                <w:i/>
                <w:iCs/>
              </w:rPr>
              <w:t>emote</w:t>
            </w:r>
            <w:r w:rsidRPr="004E3004">
              <w:rPr>
                <w:rFonts w:cs="Arial"/>
              </w:rPr>
              <w:t>. For further information, please see the </w:t>
            </w:r>
            <w:hyperlink r:id="rId61" w:history="1">
              <w:r>
                <w:rPr>
                  <w:rStyle w:val="Hyperlink"/>
                  <w:rFonts w:cs="Arial"/>
                </w:rPr>
                <w:t>Australian Statistical Geography Standard Remoteness Structure</w:t>
              </w:r>
            </w:hyperlink>
            <w:r w:rsidRPr="004E3004">
              <w:rPr>
                <w:rFonts w:cs="Arial"/>
              </w:rPr>
              <w:t xml:space="preserve"> on the </w:t>
            </w:r>
            <w:hyperlink r:id="rId62" w:history="1">
              <w:r w:rsidRPr="006E4D3B">
                <w:rPr>
                  <w:rStyle w:val="Hyperlink"/>
                  <w:rFonts w:cs="Arial"/>
                </w:rPr>
                <w:t>Australian Bureau of Statistics website</w:t>
              </w:r>
            </w:hyperlink>
            <w:r>
              <w:rPr>
                <w:rFonts w:cs="Arial"/>
              </w:rPr>
              <w:t>.</w:t>
            </w:r>
          </w:p>
        </w:tc>
      </w:tr>
      <w:tr w:rsidR="000440B2" w:rsidRPr="009E3949" w14:paraId="74625999" w14:textId="77777777" w:rsidTr="000C56D0">
        <w:trPr>
          <w:cantSplit/>
          <w:trHeight w:val="1133"/>
        </w:trPr>
        <w:tc>
          <w:tcPr>
            <w:tcW w:w="1843" w:type="pct"/>
          </w:tcPr>
          <w:p w14:paraId="7E0A32C0" w14:textId="77777777" w:rsidR="000440B2" w:rsidRPr="001B21A4" w:rsidRDefault="000440B2" w:rsidP="000C56D0">
            <w:r w:rsidRPr="004E3004">
              <w:t>Selection Advisory Panel</w:t>
            </w:r>
          </w:p>
        </w:tc>
        <w:tc>
          <w:tcPr>
            <w:tcW w:w="3157" w:type="pct"/>
            <w:vAlign w:val="center"/>
          </w:tcPr>
          <w:p w14:paraId="6849DAF8" w14:textId="77777777" w:rsidR="000440B2" w:rsidRPr="00117DE3" w:rsidRDefault="000440B2" w:rsidP="00916B4E">
            <w:pPr>
              <w:pStyle w:val="BodyText"/>
              <w:spacing w:before="40" w:after="0" w:line="280" w:lineRule="atLeast"/>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386372" w:rsidRPr="009E3949" w14:paraId="50D43BD5" w14:textId="77777777" w:rsidTr="00386372">
        <w:trPr>
          <w:cantSplit/>
        </w:trPr>
        <w:tc>
          <w:tcPr>
            <w:tcW w:w="1843" w:type="pct"/>
          </w:tcPr>
          <w:p w14:paraId="7FDB586E" w14:textId="77777777" w:rsidR="00386372" w:rsidRPr="00463AB3" w:rsidRDefault="00386372" w:rsidP="00386372">
            <w:r w:rsidRPr="001B21A4">
              <w:lastRenderedPageBreak/>
              <w:t>selection criteria</w:t>
            </w:r>
          </w:p>
        </w:tc>
        <w:tc>
          <w:tcPr>
            <w:tcW w:w="3157" w:type="pct"/>
          </w:tcPr>
          <w:p w14:paraId="1CDC772A" w14:textId="77777777" w:rsidR="00386372" w:rsidRPr="00463AB3" w:rsidRDefault="00386372" w:rsidP="00386372">
            <w:pPr>
              <w:rPr>
                <w:rFonts w:cs="Arial"/>
              </w:rPr>
            </w:pPr>
            <w:r>
              <w:t>c</w:t>
            </w:r>
            <w:r w:rsidRPr="00710FAB">
              <w:t xml:space="preserve">omprise eligibility criteria </w:t>
            </w:r>
            <w:r>
              <w:t>and assessment criteria.</w:t>
            </w:r>
          </w:p>
        </w:tc>
      </w:tr>
      <w:tr w:rsidR="000440B2" w:rsidRPr="009E3949" w14:paraId="5266753C" w14:textId="77777777" w:rsidTr="000C56D0">
        <w:trPr>
          <w:cantSplit/>
        </w:trPr>
        <w:tc>
          <w:tcPr>
            <w:tcW w:w="1843" w:type="pct"/>
          </w:tcPr>
          <w:p w14:paraId="49AE4BDE" w14:textId="77777777" w:rsidR="000440B2" w:rsidRPr="001B21A4" w:rsidRDefault="000440B2" w:rsidP="000C56D0">
            <w:r w:rsidRPr="001B21A4">
              <w:t>selection process</w:t>
            </w:r>
          </w:p>
        </w:tc>
        <w:tc>
          <w:tcPr>
            <w:tcW w:w="3157" w:type="pct"/>
          </w:tcPr>
          <w:p w14:paraId="3EA17085" w14:textId="77777777" w:rsidR="000440B2" w:rsidRPr="00710FAB" w:rsidRDefault="000440B2" w:rsidP="000C56D0">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1331C0" w:rsidRPr="009E3949" w14:paraId="5733BD8A" w14:textId="77777777" w:rsidTr="00CE3326">
        <w:trPr>
          <w:cantSplit/>
          <w:trHeight w:val="1133"/>
        </w:trPr>
        <w:tc>
          <w:tcPr>
            <w:tcW w:w="1843" w:type="pct"/>
          </w:tcPr>
          <w:p w14:paraId="42BA9456" w14:textId="77777777" w:rsidR="001331C0" w:rsidRDefault="001331C0" w:rsidP="00CE3326">
            <w:r>
              <w:t>study period</w:t>
            </w:r>
          </w:p>
        </w:tc>
        <w:tc>
          <w:tcPr>
            <w:tcW w:w="3157" w:type="pct"/>
            <w:vAlign w:val="center"/>
          </w:tcPr>
          <w:p w14:paraId="0AD98E46" w14:textId="77777777" w:rsidR="001331C0" w:rsidRPr="00117DE3" w:rsidRDefault="001331C0" w:rsidP="00CE3326">
            <w:r w:rsidRPr="004D5D54">
              <w:t xml:space="preserve">an academic year at a tertiary </w:t>
            </w:r>
            <w:r>
              <w:t>provider</w:t>
            </w:r>
            <w:r w:rsidRPr="004D5D54">
              <w:t xml:space="preserve"> is divided into study periods. This could refer to semesters, sessions, or trimesters.</w:t>
            </w:r>
          </w:p>
        </w:tc>
      </w:tr>
      <w:tr w:rsidR="00386372" w:rsidRPr="009E3949" w14:paraId="439C4635" w14:textId="77777777" w:rsidTr="00386372">
        <w:trPr>
          <w:cantSplit/>
        </w:trPr>
        <w:tc>
          <w:tcPr>
            <w:tcW w:w="1843" w:type="pct"/>
          </w:tcPr>
          <w:p w14:paraId="69626577" w14:textId="77777777" w:rsidR="00386372" w:rsidRDefault="00386372" w:rsidP="00386372">
            <w:r>
              <w:t>tertiary education provider</w:t>
            </w:r>
          </w:p>
        </w:tc>
        <w:tc>
          <w:tcPr>
            <w:tcW w:w="3157" w:type="pct"/>
          </w:tcPr>
          <w:p w14:paraId="7EDB7173" w14:textId="77777777" w:rsidR="00386372" w:rsidRDefault="00386372" w:rsidP="00386372">
            <w:r>
              <w:t>a provider of tertiary education.</w:t>
            </w:r>
          </w:p>
        </w:tc>
      </w:tr>
      <w:tr w:rsidR="000440B2" w:rsidRPr="009E3949" w14:paraId="6476578E" w14:textId="77777777" w:rsidTr="000C56D0">
        <w:trPr>
          <w:cantSplit/>
          <w:trHeight w:val="248"/>
        </w:trPr>
        <w:tc>
          <w:tcPr>
            <w:tcW w:w="1843" w:type="pct"/>
          </w:tcPr>
          <w:p w14:paraId="615F0BBC" w14:textId="77777777" w:rsidR="000440B2" w:rsidRDefault="000440B2" w:rsidP="000C56D0">
            <w:r>
              <w:t>tertiary study/education</w:t>
            </w:r>
          </w:p>
        </w:tc>
        <w:tc>
          <w:tcPr>
            <w:tcW w:w="3157" w:type="pct"/>
            <w:vAlign w:val="center"/>
          </w:tcPr>
          <w:p w14:paraId="16520AD5" w14:textId="77777777" w:rsidR="000440B2" w:rsidRPr="004D5D54" w:rsidRDefault="000440B2" w:rsidP="000C56D0">
            <w:r w:rsidRPr="00F954A5">
              <w:t>an education level beyond high school, and include vocational education and training (such as certificates and diplomas), undergraduate study (such as bachelor degrees), and postgraduate study (such as graduate certificates and masters degrees).</w:t>
            </w:r>
          </w:p>
        </w:tc>
      </w:tr>
      <w:tr w:rsidR="00386372" w:rsidRPr="009E3949" w14:paraId="25DD95AF" w14:textId="77777777" w:rsidTr="00386372">
        <w:trPr>
          <w:cantSplit/>
        </w:trPr>
        <w:tc>
          <w:tcPr>
            <w:tcW w:w="1843" w:type="pct"/>
          </w:tcPr>
          <w:p w14:paraId="5D3E3BCA" w14:textId="1896EB6E" w:rsidR="00386372" w:rsidRPr="001B21A4" w:rsidRDefault="00386372" w:rsidP="000F2BD0">
            <w:r>
              <w:t xml:space="preserve">value with </w:t>
            </w:r>
            <w:r w:rsidRPr="00274AE2">
              <w:t>money</w:t>
            </w:r>
            <w:r>
              <w:t>/value with relevant money</w:t>
            </w:r>
          </w:p>
        </w:tc>
        <w:tc>
          <w:tcPr>
            <w:tcW w:w="3157" w:type="pct"/>
          </w:tcPr>
          <w:p w14:paraId="37889ABC" w14:textId="77777777" w:rsidR="00386372" w:rsidRPr="00274AE2" w:rsidRDefault="00386372" w:rsidP="000440B2">
            <w:r>
              <w:t xml:space="preserve">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EA4FCC9" w14:textId="77777777" w:rsidR="00386372" w:rsidRPr="00274AE2" w:rsidRDefault="00386372" w:rsidP="00916B4E">
            <w:pPr>
              <w:spacing w:after="40"/>
            </w:pPr>
            <w:r w:rsidRPr="00274AE2">
              <w:t>When administering a grant opportunity, an official should consider the relevant financial and non-financial costs and benefits of each proposal including, but not limited to</w:t>
            </w:r>
            <w:r>
              <w:t xml:space="preserve"> the</w:t>
            </w:r>
            <w:r w:rsidRPr="00274AE2">
              <w:t>:</w:t>
            </w:r>
          </w:p>
          <w:p w14:paraId="6A82605E" w14:textId="77777777" w:rsidR="00386372" w:rsidRPr="00274AE2" w:rsidRDefault="00386372" w:rsidP="00916B4E">
            <w:pPr>
              <w:numPr>
                <w:ilvl w:val="0"/>
                <w:numId w:val="17"/>
              </w:numPr>
              <w:spacing w:after="40"/>
              <w:ind w:left="342" w:hanging="342"/>
              <w:rPr>
                <w:rFonts w:cs="Arial"/>
                <w:lang w:eastAsia="en-AU"/>
              </w:rPr>
            </w:pPr>
            <w:r w:rsidRPr="00274AE2">
              <w:rPr>
                <w:rFonts w:cs="Arial"/>
                <w:lang w:eastAsia="en-AU"/>
              </w:rPr>
              <w:t xml:space="preserve">quality of the </w:t>
            </w:r>
            <w:r>
              <w:rPr>
                <w:rFonts w:cs="Arial"/>
                <w:lang w:eastAsia="en-AU"/>
              </w:rPr>
              <w:t>project proposal and activities</w:t>
            </w:r>
          </w:p>
          <w:p w14:paraId="26B7DC94" w14:textId="77777777" w:rsidR="00386372" w:rsidRPr="00274AE2" w:rsidRDefault="00386372" w:rsidP="00916B4E">
            <w:pPr>
              <w:numPr>
                <w:ilvl w:val="0"/>
                <w:numId w:val="17"/>
              </w:numPr>
              <w:spacing w:after="40"/>
              <w:ind w:left="342" w:hanging="342"/>
              <w:rPr>
                <w:rFonts w:cs="Arial"/>
                <w:lang w:eastAsia="en-AU"/>
              </w:rPr>
            </w:pPr>
            <w:r>
              <w:rPr>
                <w:rFonts w:cs="Arial"/>
                <w:lang w:eastAsia="en-AU"/>
              </w:rPr>
              <w:t>fit</w:t>
            </w:r>
            <w:r w:rsidRPr="00274AE2">
              <w:rPr>
                <w:rFonts w:cs="Arial"/>
                <w:lang w:eastAsia="en-AU"/>
              </w:rPr>
              <w:t xml:space="preserve"> for purpose of the proposal in contri</w:t>
            </w:r>
            <w:r>
              <w:rPr>
                <w:rFonts w:cs="Arial"/>
                <w:lang w:eastAsia="en-AU"/>
              </w:rPr>
              <w:t>buting to government objectives</w:t>
            </w:r>
          </w:p>
          <w:p w14:paraId="7695D8DA" w14:textId="77777777" w:rsidR="00386372" w:rsidRPr="00D57F95" w:rsidRDefault="00386372" w:rsidP="00916B4E">
            <w:pPr>
              <w:numPr>
                <w:ilvl w:val="0"/>
                <w:numId w:val="17"/>
              </w:numPr>
              <w:spacing w:after="40"/>
              <w:ind w:left="342" w:hanging="342"/>
            </w:pPr>
            <w:r w:rsidRPr="00274AE2">
              <w:rPr>
                <w:rFonts w:cs="Arial"/>
                <w:lang w:eastAsia="en-AU"/>
              </w:rPr>
              <w:t>absence of a grant is likely to prevent the grantee and gover</w:t>
            </w:r>
            <w:r>
              <w:rPr>
                <w:rFonts w:cs="Arial"/>
                <w:lang w:eastAsia="en-AU"/>
              </w:rPr>
              <w:t>nment’s outcomes being achieved</w:t>
            </w:r>
          </w:p>
          <w:p w14:paraId="6DAD2126" w14:textId="77777777" w:rsidR="00386372" w:rsidRPr="00710FAB" w:rsidRDefault="00386372" w:rsidP="00916B4E">
            <w:pPr>
              <w:numPr>
                <w:ilvl w:val="0"/>
                <w:numId w:val="17"/>
              </w:numPr>
              <w:spacing w:after="40"/>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71681254" w14:textId="57A082A3" w:rsidR="00387FC0" w:rsidRPr="00BE2F53" w:rsidRDefault="00387FC0" w:rsidP="00386372"/>
    <w:sectPr w:rsidR="00387FC0" w:rsidRPr="00BE2F53" w:rsidSect="0002331D">
      <w:headerReference w:type="even" r:id="rId63"/>
      <w:headerReference w:type="default" r:id="rId64"/>
      <w:footerReference w:type="default" r:id="rId65"/>
      <w:headerReference w:type="first" r:id="rId66"/>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F18E" w14:textId="77777777" w:rsidR="00787191" w:rsidRDefault="00787191" w:rsidP="00077C3D">
      <w:r>
        <w:separator/>
      </w:r>
    </w:p>
  </w:endnote>
  <w:endnote w:type="continuationSeparator" w:id="0">
    <w:p w14:paraId="0A300E96" w14:textId="77777777" w:rsidR="00787191" w:rsidRDefault="00787191" w:rsidP="00077C3D">
      <w:r>
        <w:continuationSeparator/>
      </w:r>
    </w:p>
  </w:endnote>
  <w:endnote w:type="continuationNotice" w:id="1">
    <w:p w14:paraId="1CEBE4EE" w14:textId="77777777" w:rsidR="00787191" w:rsidRDefault="0078719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7CE3" w14:textId="7D5315BA" w:rsidR="00787191" w:rsidRPr="005B72F4" w:rsidRDefault="00787191" w:rsidP="0002331D">
    <w:pPr>
      <w:pStyle w:val="Footer"/>
      <w:tabs>
        <w:tab w:val="clear" w:pos="4153"/>
        <w:tab w:val="clear" w:pos="8306"/>
        <w:tab w:val="center" w:pos="6096"/>
        <w:tab w:val="right" w:pos="8789"/>
      </w:tabs>
      <w:rPr>
        <w:noProof/>
      </w:rPr>
    </w:pPr>
    <w:r>
      <w:rPr>
        <w:color w:val="0070C0"/>
      </w:rPr>
      <w:t xml:space="preserve">Destination Australia 2022 (Round 3) </w:t>
    </w:r>
    <w:r w:rsidRPr="00DB06CD">
      <w:rPr>
        <w:color w:val="0070C0"/>
      </w:rPr>
      <w:t>Guidelines</w:t>
    </w:r>
    <w:r>
      <w:tab/>
    </w:r>
    <w:r>
      <w:rPr>
        <w:color w:val="0070C0"/>
      </w:rPr>
      <w:t>March 2021</w:t>
    </w:r>
    <w:r w:rsidRPr="005B72F4">
      <w:tab/>
      <w:t xml:space="preserve">Page </w:t>
    </w:r>
    <w:r w:rsidRPr="005B72F4">
      <w:fldChar w:fldCharType="begin"/>
    </w:r>
    <w:r w:rsidRPr="005B72F4">
      <w:instrText xml:space="preserve"> PAGE </w:instrText>
    </w:r>
    <w:r w:rsidRPr="005B72F4">
      <w:fldChar w:fldCharType="separate"/>
    </w:r>
    <w:r w:rsidR="009872DE">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9872DE">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7964C45C" w:rsidR="00787191" w:rsidRPr="005B72F4" w:rsidRDefault="00787191" w:rsidP="0002331D">
    <w:pPr>
      <w:pStyle w:val="Footer"/>
      <w:tabs>
        <w:tab w:val="clear" w:pos="4153"/>
        <w:tab w:val="clear" w:pos="8306"/>
        <w:tab w:val="center" w:pos="6096"/>
        <w:tab w:val="right" w:pos="8789"/>
      </w:tabs>
      <w:rPr>
        <w:noProof/>
      </w:rPr>
    </w:pPr>
    <w:r>
      <w:rPr>
        <w:color w:val="0070C0"/>
      </w:rPr>
      <w:t xml:space="preserve">Destination Australia 2022 (Round 3) </w:t>
    </w:r>
    <w:r w:rsidRPr="00DB06CD">
      <w:rPr>
        <w:color w:val="0070C0"/>
      </w:rPr>
      <w:t>Guidelines</w:t>
    </w:r>
    <w:r>
      <w:tab/>
      <w:t xml:space="preserve"> </w:t>
    </w:r>
    <w:r>
      <w:rPr>
        <w:color w:val="0070C0"/>
      </w:rPr>
      <w:t>March 2021</w:t>
    </w:r>
    <w:r w:rsidRPr="005B72F4">
      <w:tab/>
      <w:t xml:space="preserve">Page </w:t>
    </w:r>
    <w:r w:rsidRPr="005B72F4">
      <w:fldChar w:fldCharType="begin"/>
    </w:r>
    <w:r w:rsidRPr="005B72F4">
      <w:instrText xml:space="preserve"> PAGE </w:instrText>
    </w:r>
    <w:r w:rsidRPr="005B72F4">
      <w:fldChar w:fldCharType="separate"/>
    </w:r>
    <w:r w:rsidR="009872DE">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9872DE">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67E9" w14:textId="77777777" w:rsidR="00787191" w:rsidRDefault="00787191" w:rsidP="00077C3D">
      <w:r>
        <w:separator/>
      </w:r>
    </w:p>
  </w:footnote>
  <w:footnote w:type="continuationSeparator" w:id="0">
    <w:p w14:paraId="589F0080" w14:textId="77777777" w:rsidR="00787191" w:rsidRDefault="00787191" w:rsidP="00077C3D">
      <w:r>
        <w:continuationSeparator/>
      </w:r>
    </w:p>
  </w:footnote>
  <w:footnote w:type="continuationNotice" w:id="1">
    <w:p w14:paraId="2F002090" w14:textId="77777777" w:rsidR="00787191" w:rsidRDefault="00787191" w:rsidP="00077C3D"/>
  </w:footnote>
  <w:footnote w:id="2">
    <w:p w14:paraId="0ED473A0" w14:textId="1BF663F5" w:rsidR="00787191" w:rsidRDefault="00787191" w:rsidP="009E7A24">
      <w:pPr>
        <w:pStyle w:val="FootnoteText"/>
      </w:pPr>
      <w:r>
        <w:rPr>
          <w:rStyle w:val="FootnoteReference"/>
        </w:rPr>
        <w:footnoteRef/>
      </w:r>
      <w:r>
        <w:t xml:space="preserve"> An academic year is </w:t>
      </w:r>
      <w:r w:rsidRPr="00972FB6">
        <w:rPr>
          <w:rFonts w:cs="Arial"/>
        </w:rPr>
        <w:t>the period of the year during which students attend</w:t>
      </w:r>
      <w:r>
        <w:rPr>
          <w:rFonts w:cs="Arial"/>
        </w:rPr>
        <w:t xml:space="preserve"> the tertiary provider</w:t>
      </w:r>
      <w:r w:rsidRPr="00972FB6">
        <w:rPr>
          <w:rFonts w:cs="Arial"/>
        </w:rPr>
        <w:t>, usually from January to December.</w:t>
      </w:r>
    </w:p>
  </w:footnote>
  <w:footnote w:id="3">
    <w:p w14:paraId="4258423B" w14:textId="06405120" w:rsidR="00787191" w:rsidRDefault="00787191" w:rsidP="00AE0648">
      <w:pPr>
        <w:pStyle w:val="FootnoteText"/>
      </w:pPr>
      <w:r>
        <w:rPr>
          <w:rStyle w:val="FootnoteReference"/>
        </w:rPr>
        <w:footnoteRef/>
      </w:r>
      <w:r>
        <w:t xml:space="preserve"> Alterations and addenda include but are not limited to corrections to currently published documents, changes to close times for applications and questions and answers documents.</w:t>
      </w:r>
    </w:p>
  </w:footnote>
  <w:footnote w:id="4">
    <w:p w14:paraId="4EF1BA1C" w14:textId="77777777" w:rsidR="00787191" w:rsidRDefault="00787191" w:rsidP="00AE0648">
      <w:pPr>
        <w:pStyle w:val="FootnoteText"/>
      </w:pPr>
      <w:r>
        <w:rPr>
          <w:rStyle w:val="FootnoteReference"/>
        </w:rPr>
        <w:footnoteRef/>
      </w:r>
      <w:r>
        <w:t xml:space="preserve"> This may be the Hub Delegate or nominated staff member of the client agency at the EL2 level or above.</w:t>
      </w:r>
    </w:p>
  </w:footnote>
  <w:footnote w:id="5">
    <w:p w14:paraId="40C41D30" w14:textId="77777777" w:rsidR="00787191" w:rsidRPr="007133C2" w:rsidRDefault="00787191" w:rsidP="00386372">
      <w:pPr>
        <w:pStyle w:val="FootnoteText"/>
      </w:pPr>
      <w:r w:rsidRPr="007133C2">
        <w:rPr>
          <w:rStyle w:val="FootnoteReference"/>
        </w:rPr>
        <w:footnoteRef/>
      </w:r>
      <w:r w:rsidRPr="007133C2">
        <w:t xml:space="preserve"> Relevant money is defined in the PGPA Act. See section 8, Dictionary</w:t>
      </w:r>
      <w:r>
        <w:t>.</w:t>
      </w:r>
    </w:p>
  </w:footnote>
  <w:footnote w:id="6">
    <w:p w14:paraId="3EA08045" w14:textId="77777777" w:rsidR="00787191" w:rsidRPr="007133C2" w:rsidRDefault="00787191" w:rsidP="00386372">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1365BFFE" w:rsidR="00787191" w:rsidRDefault="009872DE">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8240;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41831EBB" w:rsidR="00787191" w:rsidRDefault="00787191"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03802BD6" w:rsidR="00787191" w:rsidRPr="002505F9" w:rsidRDefault="00787191" w:rsidP="002505F9">
    <w:pPr>
      <w:pStyle w:val="Header"/>
    </w:pPr>
    <w:r>
      <w:rPr>
        <w:noProof/>
        <w:lang w:eastAsia="en-AU"/>
      </w:rPr>
      <w:drawing>
        <wp:inline distT="0" distB="0" distL="0" distR="0" wp14:anchorId="7D444050" wp14:editId="671E6E7B">
          <wp:extent cx="2657475" cy="770349"/>
          <wp:effectExtent l="0" t="0" r="0" b="0"/>
          <wp:docPr id="7" name="Picture 7" descr="Destination Australia Logo" title="Destinat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tination Australia Domestic Lock up_CMYK.jpg"/>
                  <pic:cNvPicPr/>
                </pic:nvPicPr>
                <pic:blipFill>
                  <a:blip r:embed="rId1">
                    <a:extLst>
                      <a:ext uri="{28A0092B-C50C-407E-A947-70E740481C1C}">
                        <a14:useLocalDpi xmlns:a14="http://schemas.microsoft.com/office/drawing/2010/main" val="0"/>
                      </a:ext>
                    </a:extLst>
                  </a:blip>
                  <a:stretch>
                    <a:fillRect/>
                  </a:stretch>
                </pic:blipFill>
                <pic:spPr>
                  <a:xfrm>
                    <a:off x="0" y="0"/>
                    <a:ext cx="2700253" cy="782750"/>
                  </a:xfrm>
                  <a:prstGeom prst="rect">
                    <a:avLst/>
                  </a:prstGeom>
                </pic:spPr>
              </pic:pic>
            </a:graphicData>
          </a:graphic>
        </wp:inline>
      </w:drawing>
    </w:r>
    <w:r>
      <w:rPr>
        <w:noProof/>
        <w:lang w:eastAsia="en-AU"/>
      </w:rPr>
      <w:drawing>
        <wp:inline distT="0" distB="0" distL="0" distR="0" wp14:anchorId="14A5AB65" wp14:editId="4B761357">
          <wp:extent cx="2585720" cy="765175"/>
          <wp:effectExtent l="0" t="0" r="5080" b="0"/>
          <wp:docPr id="12" name="Picture 12" descr="DET and HUB logo" title="DET and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combined.jpg"/>
                  <pic:cNvPicPr/>
                </pic:nvPicPr>
                <pic:blipFill rotWithShape="1">
                  <a:blip r:embed="rId2">
                    <a:extLst>
                      <a:ext uri="{28A0092B-C50C-407E-A947-70E740481C1C}">
                        <a14:useLocalDpi xmlns:a14="http://schemas.microsoft.com/office/drawing/2010/main" val="0"/>
                      </a:ext>
                    </a:extLst>
                  </a:blip>
                  <a:srcRect l="53664"/>
                  <a:stretch/>
                </pic:blipFill>
                <pic:spPr bwMode="auto">
                  <a:xfrm>
                    <a:off x="0" y="0"/>
                    <a:ext cx="2585720" cy="7651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2B3B7753" w:rsidR="00787191" w:rsidRDefault="00787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235D77A8" w:rsidR="00787191" w:rsidRDefault="00787191"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2ED26679" w:rsidR="00787191" w:rsidRDefault="00787191">
    <w:pPr>
      <w:pStyle w:val="Header"/>
    </w:pPr>
    <w:bookmarkStart w:id="140" w:name="_GoBack"/>
    <w:bookmarkEnd w:id="14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F04AD2"/>
    <w:multiLevelType w:val="multilevel"/>
    <w:tmpl w:val="F5125252"/>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34B50C6"/>
    <w:multiLevelType w:val="multilevel"/>
    <w:tmpl w:val="C8504716"/>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44C6A27"/>
    <w:multiLevelType w:val="multilevel"/>
    <w:tmpl w:val="EFF2A93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5753BE9"/>
    <w:multiLevelType w:val="hybridMultilevel"/>
    <w:tmpl w:val="17F21732"/>
    <w:lvl w:ilvl="0" w:tplc="2D383914">
      <w:start w:val="1"/>
      <w:numFmt w:val="bullet"/>
      <w:lvlText w:val=""/>
      <w:lvlJc w:val="left"/>
      <w:pPr>
        <w:ind w:left="360" w:hanging="360"/>
      </w:pPr>
      <w:rPr>
        <w:rFonts w:ascii="Wingdings" w:hAnsi="Wingdings" w:hint="default"/>
        <w:color w:val="1F497D" w:themeColor="text2"/>
      </w:rPr>
    </w:lvl>
    <w:lvl w:ilvl="1" w:tplc="5FAE354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3B3B15"/>
    <w:multiLevelType w:val="multilevel"/>
    <w:tmpl w:val="82ECFA30"/>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32532C5"/>
    <w:multiLevelType w:val="multilevel"/>
    <w:tmpl w:val="CB3C6434"/>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6" w15:restartNumberingAfterBreak="0">
    <w:nsid w:val="4C6E5DFA"/>
    <w:multiLevelType w:val="hybridMultilevel"/>
    <w:tmpl w:val="37C60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BD4652"/>
    <w:multiLevelType w:val="hybridMultilevel"/>
    <w:tmpl w:val="88CEC55E"/>
    <w:lvl w:ilvl="0" w:tplc="2D383914">
      <w:start w:val="1"/>
      <w:numFmt w:val="bullet"/>
      <w:lvlText w:val=""/>
      <w:lvlJc w:val="left"/>
      <w:pPr>
        <w:ind w:left="720" w:hanging="360"/>
      </w:pPr>
      <w:rPr>
        <w:rFonts w:ascii="Wingdings" w:hAnsi="Wingdings" w:hint="default"/>
        <w:color w:val="1F497D"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F274D6"/>
    <w:multiLevelType w:val="multilevel"/>
    <w:tmpl w:val="CA3E2F7A"/>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F25C79"/>
    <w:multiLevelType w:val="multilevel"/>
    <w:tmpl w:val="C3AAF05C"/>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BE7733"/>
    <w:multiLevelType w:val="multilevel"/>
    <w:tmpl w:val="50D0A46C"/>
    <w:lvl w:ilvl="0">
      <w:start w:val="1"/>
      <w:numFmt w:val="bullet"/>
      <w:lvlText w:val=""/>
      <w:lvlJc w:val="left"/>
      <w:pPr>
        <w:ind w:left="360" w:hanging="360"/>
      </w:pPr>
      <w:rPr>
        <w:rFonts w:ascii="Wingdings" w:hAnsi="Wingdings" w:hint="default"/>
        <w:color w:val="1F497D" w:themeColor="text2"/>
        <w:w w:val="100"/>
        <w:sz w:val="20"/>
        <w:szCs w:val="20"/>
      </w:rPr>
    </w:lvl>
    <w:lvl w:ilvl="1">
      <w:start w:val="1"/>
      <w:numFmt w:val="bullet"/>
      <w:lvlText w:val=""/>
      <w:lvlJc w:val="left"/>
      <w:pPr>
        <w:ind w:left="720" w:hanging="360"/>
      </w:pPr>
      <w:rPr>
        <w:rFonts w:ascii="Symbol" w:hAnsi="Symbol" w:hint="default"/>
        <w:color w:val="1F497D" w:themeColor="text2"/>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9"/>
  </w:num>
  <w:num w:numId="2">
    <w:abstractNumId w:val="0"/>
  </w:num>
  <w:num w:numId="3">
    <w:abstractNumId w:val="12"/>
  </w:num>
  <w:num w:numId="4">
    <w:abstractNumId w:val="14"/>
  </w:num>
  <w:num w:numId="5">
    <w:abstractNumId w:val="25"/>
  </w:num>
  <w:num w:numId="6">
    <w:abstractNumId w:val="23"/>
  </w:num>
  <w:num w:numId="7">
    <w:abstractNumId w:val="8"/>
  </w:num>
  <w:num w:numId="8">
    <w:abstractNumId w:val="7"/>
  </w:num>
  <w:num w:numId="9">
    <w:abstractNumId w:val="4"/>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2"/>
  </w:num>
  <w:num w:numId="14">
    <w:abstractNumId w:val="18"/>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5"/>
  </w:num>
  <w:num w:numId="22">
    <w:abstractNumId w:val="6"/>
  </w:num>
  <w:num w:numId="23">
    <w:abstractNumId w:val="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84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0"/>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3"/>
  </w:num>
  <w:num w:numId="32">
    <w:abstractNumId w:val="3"/>
  </w:num>
  <w:num w:numId="33">
    <w:abstractNumId w:val="20"/>
  </w:num>
  <w:num w:numId="3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0703B3-63F7-43EE-A78F-51FD732FD349}"/>
    <w:docVar w:name="dgnword-eventsink" w:val="2151616768656"/>
  </w:docVars>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0DAC"/>
    <w:rsid w:val="00010E33"/>
    <w:rsid w:val="00011AA7"/>
    <w:rsid w:val="00011DF1"/>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3828"/>
    <w:rsid w:val="00024BA4"/>
    <w:rsid w:val="00024C55"/>
    <w:rsid w:val="00025467"/>
    <w:rsid w:val="00026A96"/>
    <w:rsid w:val="00027157"/>
    <w:rsid w:val="000273AD"/>
    <w:rsid w:val="0003065E"/>
    <w:rsid w:val="00031075"/>
    <w:rsid w:val="0003165D"/>
    <w:rsid w:val="0003249B"/>
    <w:rsid w:val="00032BB0"/>
    <w:rsid w:val="00034775"/>
    <w:rsid w:val="00034FFA"/>
    <w:rsid w:val="00035412"/>
    <w:rsid w:val="00036078"/>
    <w:rsid w:val="000363BF"/>
    <w:rsid w:val="0003693E"/>
    <w:rsid w:val="00037556"/>
    <w:rsid w:val="00037E02"/>
    <w:rsid w:val="0004098F"/>
    <w:rsid w:val="00040A03"/>
    <w:rsid w:val="000419F8"/>
    <w:rsid w:val="0004214E"/>
    <w:rsid w:val="00042438"/>
    <w:rsid w:val="0004338B"/>
    <w:rsid w:val="000440B2"/>
    <w:rsid w:val="00044DC0"/>
    <w:rsid w:val="00044EF8"/>
    <w:rsid w:val="0004553D"/>
    <w:rsid w:val="00045C97"/>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D3B"/>
    <w:rsid w:val="0008697C"/>
    <w:rsid w:val="00090431"/>
    <w:rsid w:val="000910CF"/>
    <w:rsid w:val="0009133F"/>
    <w:rsid w:val="00093BA1"/>
    <w:rsid w:val="000951B3"/>
    <w:rsid w:val="00096575"/>
    <w:rsid w:val="0009683F"/>
    <w:rsid w:val="000969B1"/>
    <w:rsid w:val="000A2011"/>
    <w:rsid w:val="000A2037"/>
    <w:rsid w:val="000A3B04"/>
    <w:rsid w:val="000A4261"/>
    <w:rsid w:val="000A4490"/>
    <w:rsid w:val="000A4D8A"/>
    <w:rsid w:val="000A615C"/>
    <w:rsid w:val="000A6E25"/>
    <w:rsid w:val="000A79C0"/>
    <w:rsid w:val="000A7F58"/>
    <w:rsid w:val="000B05B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6D0"/>
    <w:rsid w:val="000C5F08"/>
    <w:rsid w:val="000C69AE"/>
    <w:rsid w:val="000C6A52"/>
    <w:rsid w:val="000C6B5E"/>
    <w:rsid w:val="000C73C9"/>
    <w:rsid w:val="000C756E"/>
    <w:rsid w:val="000D0562"/>
    <w:rsid w:val="000D0903"/>
    <w:rsid w:val="000D0A9A"/>
    <w:rsid w:val="000D1B5E"/>
    <w:rsid w:val="000D1F5F"/>
    <w:rsid w:val="000D2187"/>
    <w:rsid w:val="000D3F05"/>
    <w:rsid w:val="000D4257"/>
    <w:rsid w:val="000D53D9"/>
    <w:rsid w:val="000D6D35"/>
    <w:rsid w:val="000E08D0"/>
    <w:rsid w:val="000E0C56"/>
    <w:rsid w:val="000E0F5D"/>
    <w:rsid w:val="000E11A2"/>
    <w:rsid w:val="000E167A"/>
    <w:rsid w:val="000E1E35"/>
    <w:rsid w:val="000E23A5"/>
    <w:rsid w:val="000E276D"/>
    <w:rsid w:val="000E2D44"/>
    <w:rsid w:val="000E2F40"/>
    <w:rsid w:val="000E4061"/>
    <w:rsid w:val="000E4A03"/>
    <w:rsid w:val="000E4CD5"/>
    <w:rsid w:val="000E4E1E"/>
    <w:rsid w:val="000E562C"/>
    <w:rsid w:val="000E620A"/>
    <w:rsid w:val="000E62C8"/>
    <w:rsid w:val="000E70D4"/>
    <w:rsid w:val="000F027E"/>
    <w:rsid w:val="000F18DD"/>
    <w:rsid w:val="000F2AE0"/>
    <w:rsid w:val="000F2BD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047"/>
    <w:rsid w:val="00120961"/>
    <w:rsid w:val="0012298E"/>
    <w:rsid w:val="00122DEC"/>
    <w:rsid w:val="0012305A"/>
    <w:rsid w:val="0012333F"/>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1C0"/>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B54"/>
    <w:rsid w:val="00143EA2"/>
    <w:rsid w:val="0014408C"/>
    <w:rsid w:val="00144380"/>
    <w:rsid w:val="001450BD"/>
    <w:rsid w:val="001452A7"/>
    <w:rsid w:val="00146033"/>
    <w:rsid w:val="00146445"/>
    <w:rsid w:val="00150C5A"/>
    <w:rsid w:val="00151417"/>
    <w:rsid w:val="00151A65"/>
    <w:rsid w:val="0015405F"/>
    <w:rsid w:val="00154230"/>
    <w:rsid w:val="00155480"/>
    <w:rsid w:val="00160DFD"/>
    <w:rsid w:val="001611B7"/>
    <w:rsid w:val="00161E9F"/>
    <w:rsid w:val="001624F7"/>
    <w:rsid w:val="001642EF"/>
    <w:rsid w:val="001642FE"/>
    <w:rsid w:val="00164671"/>
    <w:rsid w:val="001649CF"/>
    <w:rsid w:val="00165837"/>
    <w:rsid w:val="00165C8B"/>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57D"/>
    <w:rsid w:val="00180B0E"/>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B11"/>
    <w:rsid w:val="001A11B0"/>
    <w:rsid w:val="001A1C64"/>
    <w:rsid w:val="001A20AF"/>
    <w:rsid w:val="001A2806"/>
    <w:rsid w:val="001A28C0"/>
    <w:rsid w:val="001A368B"/>
    <w:rsid w:val="001A46FB"/>
    <w:rsid w:val="001A51FA"/>
    <w:rsid w:val="001A5D9B"/>
    <w:rsid w:val="001A6742"/>
    <w:rsid w:val="001A6862"/>
    <w:rsid w:val="001B09DE"/>
    <w:rsid w:val="001B0DE1"/>
    <w:rsid w:val="001B1A04"/>
    <w:rsid w:val="001B1C0B"/>
    <w:rsid w:val="001B2A5D"/>
    <w:rsid w:val="001B3327"/>
    <w:rsid w:val="001B36BA"/>
    <w:rsid w:val="001B3F03"/>
    <w:rsid w:val="001B43D0"/>
    <w:rsid w:val="001B4EAA"/>
    <w:rsid w:val="001B5E07"/>
    <w:rsid w:val="001B6272"/>
    <w:rsid w:val="001B62A2"/>
    <w:rsid w:val="001B6C85"/>
    <w:rsid w:val="001B6DE0"/>
    <w:rsid w:val="001B7CCF"/>
    <w:rsid w:val="001B7CE1"/>
    <w:rsid w:val="001C02D9"/>
    <w:rsid w:val="001C02DF"/>
    <w:rsid w:val="001C0AAF"/>
    <w:rsid w:val="001C1920"/>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58BA"/>
    <w:rsid w:val="001D6612"/>
    <w:rsid w:val="001D69D8"/>
    <w:rsid w:val="001D69D9"/>
    <w:rsid w:val="001D7051"/>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3D86"/>
    <w:rsid w:val="001F42E4"/>
    <w:rsid w:val="001F45CE"/>
    <w:rsid w:val="001F5D08"/>
    <w:rsid w:val="001F6379"/>
    <w:rsid w:val="001F6906"/>
    <w:rsid w:val="001F7438"/>
    <w:rsid w:val="00200152"/>
    <w:rsid w:val="002004E1"/>
    <w:rsid w:val="00201012"/>
    <w:rsid w:val="0020114E"/>
    <w:rsid w:val="002017E2"/>
    <w:rsid w:val="00202DFC"/>
    <w:rsid w:val="00203F73"/>
    <w:rsid w:val="002067C9"/>
    <w:rsid w:val="00207A20"/>
    <w:rsid w:val="00207C66"/>
    <w:rsid w:val="0021021D"/>
    <w:rsid w:val="00211AB8"/>
    <w:rsid w:val="00211D98"/>
    <w:rsid w:val="00212E10"/>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572"/>
    <w:rsid w:val="0022578C"/>
    <w:rsid w:val="00226A9A"/>
    <w:rsid w:val="00226B4D"/>
    <w:rsid w:val="00226C2F"/>
    <w:rsid w:val="00226D9F"/>
    <w:rsid w:val="00226FCB"/>
    <w:rsid w:val="00227080"/>
    <w:rsid w:val="002277F9"/>
    <w:rsid w:val="00227D98"/>
    <w:rsid w:val="0023055D"/>
    <w:rsid w:val="00230A2B"/>
    <w:rsid w:val="0023174A"/>
    <w:rsid w:val="00231B61"/>
    <w:rsid w:val="002330BB"/>
    <w:rsid w:val="00233C3E"/>
    <w:rsid w:val="00234A47"/>
    <w:rsid w:val="00235894"/>
    <w:rsid w:val="00235F40"/>
    <w:rsid w:val="00236D85"/>
    <w:rsid w:val="00240385"/>
    <w:rsid w:val="002410B6"/>
    <w:rsid w:val="00242EEE"/>
    <w:rsid w:val="00243BE9"/>
    <w:rsid w:val="002442FE"/>
    <w:rsid w:val="002446AC"/>
    <w:rsid w:val="00244B36"/>
    <w:rsid w:val="00244DC5"/>
    <w:rsid w:val="00245131"/>
    <w:rsid w:val="0024525E"/>
    <w:rsid w:val="00245C4E"/>
    <w:rsid w:val="002469C9"/>
    <w:rsid w:val="00246B7A"/>
    <w:rsid w:val="00246D3F"/>
    <w:rsid w:val="00247042"/>
    <w:rsid w:val="00247832"/>
    <w:rsid w:val="00247C18"/>
    <w:rsid w:val="002505F9"/>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06B"/>
    <w:rsid w:val="00262481"/>
    <w:rsid w:val="00263167"/>
    <w:rsid w:val="00264420"/>
    <w:rsid w:val="00265BC2"/>
    <w:rsid w:val="002662F6"/>
    <w:rsid w:val="00266329"/>
    <w:rsid w:val="00267C03"/>
    <w:rsid w:val="00270215"/>
    <w:rsid w:val="00270953"/>
    <w:rsid w:val="00271EC3"/>
    <w:rsid w:val="00271FAE"/>
    <w:rsid w:val="00272178"/>
    <w:rsid w:val="00272AD7"/>
    <w:rsid w:val="00272EFB"/>
    <w:rsid w:val="00272F10"/>
    <w:rsid w:val="0027300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3F17"/>
    <w:rsid w:val="002A45C1"/>
    <w:rsid w:val="002A47F4"/>
    <w:rsid w:val="002A51EB"/>
    <w:rsid w:val="002A535A"/>
    <w:rsid w:val="002A6142"/>
    <w:rsid w:val="002A6C6D"/>
    <w:rsid w:val="002A7660"/>
    <w:rsid w:val="002B0099"/>
    <w:rsid w:val="002B0163"/>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0FFE"/>
    <w:rsid w:val="002C14B0"/>
    <w:rsid w:val="002C1DF7"/>
    <w:rsid w:val="002C2056"/>
    <w:rsid w:val="002C32F3"/>
    <w:rsid w:val="002C439E"/>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F3"/>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43FB"/>
    <w:rsid w:val="00305A57"/>
    <w:rsid w:val="00306CEE"/>
    <w:rsid w:val="00307289"/>
    <w:rsid w:val="003100D0"/>
    <w:rsid w:val="003106BC"/>
    <w:rsid w:val="00311CBF"/>
    <w:rsid w:val="003133FB"/>
    <w:rsid w:val="00313BBC"/>
    <w:rsid w:val="00313FA2"/>
    <w:rsid w:val="00314704"/>
    <w:rsid w:val="0031506C"/>
    <w:rsid w:val="003159B5"/>
    <w:rsid w:val="00315FB5"/>
    <w:rsid w:val="003161DC"/>
    <w:rsid w:val="003205A9"/>
    <w:rsid w:val="003206C6"/>
    <w:rsid w:val="003209F9"/>
    <w:rsid w:val="00320EA3"/>
    <w:rsid w:val="003211B4"/>
    <w:rsid w:val="00321424"/>
    <w:rsid w:val="00321B06"/>
    <w:rsid w:val="00322126"/>
    <w:rsid w:val="0032256A"/>
    <w:rsid w:val="00323F19"/>
    <w:rsid w:val="003240A3"/>
    <w:rsid w:val="00325582"/>
    <w:rsid w:val="003259F6"/>
    <w:rsid w:val="00326AD1"/>
    <w:rsid w:val="003271A6"/>
    <w:rsid w:val="003272EB"/>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6DC"/>
    <w:rsid w:val="00356B36"/>
    <w:rsid w:val="00356ED2"/>
    <w:rsid w:val="003576AB"/>
    <w:rsid w:val="0036055C"/>
    <w:rsid w:val="0036071F"/>
    <w:rsid w:val="0036252A"/>
    <w:rsid w:val="00363657"/>
    <w:rsid w:val="0036437D"/>
    <w:rsid w:val="00365288"/>
    <w:rsid w:val="00365CF4"/>
    <w:rsid w:val="003703B2"/>
    <w:rsid w:val="00370E02"/>
    <w:rsid w:val="0037141F"/>
    <w:rsid w:val="00372018"/>
    <w:rsid w:val="003728F9"/>
    <w:rsid w:val="00374A77"/>
    <w:rsid w:val="00374C0E"/>
    <w:rsid w:val="00374C8A"/>
    <w:rsid w:val="00375C2F"/>
    <w:rsid w:val="0037640A"/>
    <w:rsid w:val="00377420"/>
    <w:rsid w:val="00381648"/>
    <w:rsid w:val="003816D7"/>
    <w:rsid w:val="003823AF"/>
    <w:rsid w:val="00383297"/>
    <w:rsid w:val="00383A3A"/>
    <w:rsid w:val="00383B40"/>
    <w:rsid w:val="003848A4"/>
    <w:rsid w:val="00385FC0"/>
    <w:rsid w:val="00386372"/>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6A6"/>
    <w:rsid w:val="003A5754"/>
    <w:rsid w:val="003A5BBE"/>
    <w:rsid w:val="003A5D94"/>
    <w:rsid w:val="003A638D"/>
    <w:rsid w:val="003A79AD"/>
    <w:rsid w:val="003B0568"/>
    <w:rsid w:val="003B0700"/>
    <w:rsid w:val="003B18C7"/>
    <w:rsid w:val="003B29BA"/>
    <w:rsid w:val="003B2EF1"/>
    <w:rsid w:val="003B3F73"/>
    <w:rsid w:val="003B4139"/>
    <w:rsid w:val="003B4A52"/>
    <w:rsid w:val="003B50DD"/>
    <w:rsid w:val="003B575D"/>
    <w:rsid w:val="003B67B2"/>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098"/>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4C6D"/>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5955"/>
    <w:rsid w:val="00436036"/>
    <w:rsid w:val="00436853"/>
    <w:rsid w:val="00437174"/>
    <w:rsid w:val="00437CDA"/>
    <w:rsid w:val="00441028"/>
    <w:rsid w:val="00441195"/>
    <w:rsid w:val="00441373"/>
    <w:rsid w:val="00443024"/>
    <w:rsid w:val="004431AE"/>
    <w:rsid w:val="004436AA"/>
    <w:rsid w:val="00443FC0"/>
    <w:rsid w:val="00445D92"/>
    <w:rsid w:val="0044632D"/>
    <w:rsid w:val="00452152"/>
    <w:rsid w:val="00452841"/>
    <w:rsid w:val="00452B86"/>
    <w:rsid w:val="00452C26"/>
    <w:rsid w:val="00452C7A"/>
    <w:rsid w:val="00452D7E"/>
    <w:rsid w:val="00453537"/>
    <w:rsid w:val="00453DBA"/>
    <w:rsid w:val="00453E77"/>
    <w:rsid w:val="00453EFC"/>
    <w:rsid w:val="00453F62"/>
    <w:rsid w:val="004545F3"/>
    <w:rsid w:val="0045513F"/>
    <w:rsid w:val="00455160"/>
    <w:rsid w:val="004552D7"/>
    <w:rsid w:val="00456C04"/>
    <w:rsid w:val="00456C23"/>
    <w:rsid w:val="00456DA5"/>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0FE5"/>
    <w:rsid w:val="004A169C"/>
    <w:rsid w:val="004A2224"/>
    <w:rsid w:val="004A238A"/>
    <w:rsid w:val="004A2472"/>
    <w:rsid w:val="004A2CCD"/>
    <w:rsid w:val="004A4DE6"/>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B0B"/>
    <w:rsid w:val="004C6F6D"/>
    <w:rsid w:val="004D033A"/>
    <w:rsid w:val="004D0CF5"/>
    <w:rsid w:val="004D19FC"/>
    <w:rsid w:val="004D2CBD"/>
    <w:rsid w:val="004D3D46"/>
    <w:rsid w:val="004D58C0"/>
    <w:rsid w:val="004D5A91"/>
    <w:rsid w:val="004D5BB6"/>
    <w:rsid w:val="004D5BED"/>
    <w:rsid w:val="004D61B0"/>
    <w:rsid w:val="004D6A7F"/>
    <w:rsid w:val="004D6DD1"/>
    <w:rsid w:val="004D7A32"/>
    <w:rsid w:val="004E0184"/>
    <w:rsid w:val="004E069C"/>
    <w:rsid w:val="004E0B0A"/>
    <w:rsid w:val="004E31D8"/>
    <w:rsid w:val="004E4327"/>
    <w:rsid w:val="004E43BF"/>
    <w:rsid w:val="004E5976"/>
    <w:rsid w:val="004E75D4"/>
    <w:rsid w:val="004F12AC"/>
    <w:rsid w:val="004F222D"/>
    <w:rsid w:val="004F2439"/>
    <w:rsid w:val="004F2FAF"/>
    <w:rsid w:val="004F2FFB"/>
    <w:rsid w:val="004F3523"/>
    <w:rsid w:val="004F3711"/>
    <w:rsid w:val="004F3D4A"/>
    <w:rsid w:val="004F486E"/>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AB1"/>
    <w:rsid w:val="00512E13"/>
    <w:rsid w:val="00512EB0"/>
    <w:rsid w:val="00513E39"/>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17D"/>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37A5C"/>
    <w:rsid w:val="0054009F"/>
    <w:rsid w:val="005409E2"/>
    <w:rsid w:val="00540FB7"/>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00EB"/>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1F06"/>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8D5"/>
    <w:rsid w:val="005B2AC9"/>
    <w:rsid w:val="005B2DC8"/>
    <w:rsid w:val="005B4ADF"/>
    <w:rsid w:val="005B4BCE"/>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4C2"/>
    <w:rsid w:val="005E5C46"/>
    <w:rsid w:val="005E5DCD"/>
    <w:rsid w:val="005E5E12"/>
    <w:rsid w:val="005E75D9"/>
    <w:rsid w:val="005F1137"/>
    <w:rsid w:val="005F1CF2"/>
    <w:rsid w:val="005F1F5A"/>
    <w:rsid w:val="005F226D"/>
    <w:rsid w:val="005F2E39"/>
    <w:rsid w:val="005F3073"/>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57F"/>
    <w:rsid w:val="00665793"/>
    <w:rsid w:val="00665FC5"/>
    <w:rsid w:val="00666176"/>
    <w:rsid w:val="00666A5E"/>
    <w:rsid w:val="00666EA6"/>
    <w:rsid w:val="00667E91"/>
    <w:rsid w:val="00670A05"/>
    <w:rsid w:val="00670D60"/>
    <w:rsid w:val="00671E17"/>
    <w:rsid w:val="00671F7E"/>
    <w:rsid w:val="00672886"/>
    <w:rsid w:val="0067309B"/>
    <w:rsid w:val="006734C3"/>
    <w:rsid w:val="00673A63"/>
    <w:rsid w:val="006740D4"/>
    <w:rsid w:val="00676423"/>
    <w:rsid w:val="00676604"/>
    <w:rsid w:val="006772FC"/>
    <w:rsid w:val="0068075B"/>
    <w:rsid w:val="00680B56"/>
    <w:rsid w:val="006816EA"/>
    <w:rsid w:val="00682BBD"/>
    <w:rsid w:val="00683955"/>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AF9"/>
    <w:rsid w:val="006A3D2E"/>
    <w:rsid w:val="006A44FD"/>
    <w:rsid w:val="006A5C09"/>
    <w:rsid w:val="006A6E05"/>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0B37"/>
    <w:rsid w:val="006D29A7"/>
    <w:rsid w:val="006D32E2"/>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23F5"/>
    <w:rsid w:val="006F3637"/>
    <w:rsid w:val="006F4968"/>
    <w:rsid w:val="006F4EB7"/>
    <w:rsid w:val="006F50D9"/>
    <w:rsid w:val="006F5892"/>
    <w:rsid w:val="006F5B6D"/>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1E36"/>
    <w:rsid w:val="007126B9"/>
    <w:rsid w:val="00712933"/>
    <w:rsid w:val="00712F06"/>
    <w:rsid w:val="00714386"/>
    <w:rsid w:val="007151C2"/>
    <w:rsid w:val="007152A4"/>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5A4C"/>
    <w:rsid w:val="00736393"/>
    <w:rsid w:val="00736E53"/>
    <w:rsid w:val="00737DEE"/>
    <w:rsid w:val="00741240"/>
    <w:rsid w:val="0074125C"/>
    <w:rsid w:val="00741F3C"/>
    <w:rsid w:val="00742B12"/>
    <w:rsid w:val="007439DD"/>
    <w:rsid w:val="00743AC0"/>
    <w:rsid w:val="00743B7C"/>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A19"/>
    <w:rsid w:val="00757E26"/>
    <w:rsid w:val="00760012"/>
    <w:rsid w:val="007607C6"/>
    <w:rsid w:val="007610F4"/>
    <w:rsid w:val="007615E3"/>
    <w:rsid w:val="00761876"/>
    <w:rsid w:val="00762BB3"/>
    <w:rsid w:val="007639C3"/>
    <w:rsid w:val="00763E50"/>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87191"/>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43C"/>
    <w:rsid w:val="007A0AD1"/>
    <w:rsid w:val="007A0CB7"/>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363A"/>
    <w:rsid w:val="007D4984"/>
    <w:rsid w:val="007D59A6"/>
    <w:rsid w:val="007D715A"/>
    <w:rsid w:val="007D71FE"/>
    <w:rsid w:val="007D7B2C"/>
    <w:rsid w:val="007D7F3A"/>
    <w:rsid w:val="007E00D3"/>
    <w:rsid w:val="007E27FD"/>
    <w:rsid w:val="007E29A1"/>
    <w:rsid w:val="007E37B8"/>
    <w:rsid w:val="007E381F"/>
    <w:rsid w:val="007E3D90"/>
    <w:rsid w:val="007E5362"/>
    <w:rsid w:val="007E568E"/>
    <w:rsid w:val="007E5E52"/>
    <w:rsid w:val="007E6071"/>
    <w:rsid w:val="007E6455"/>
    <w:rsid w:val="007E6992"/>
    <w:rsid w:val="007E6B1A"/>
    <w:rsid w:val="007E6CB9"/>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332"/>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21D5F"/>
    <w:rsid w:val="00822D7B"/>
    <w:rsid w:val="008241F3"/>
    <w:rsid w:val="00824B45"/>
    <w:rsid w:val="00826BA9"/>
    <w:rsid w:val="0082724F"/>
    <w:rsid w:val="008274BA"/>
    <w:rsid w:val="00827752"/>
    <w:rsid w:val="00830B56"/>
    <w:rsid w:val="008314DD"/>
    <w:rsid w:val="00831D7D"/>
    <w:rsid w:val="00832270"/>
    <w:rsid w:val="008325C9"/>
    <w:rsid w:val="00832FC6"/>
    <w:rsid w:val="008334C2"/>
    <w:rsid w:val="00834959"/>
    <w:rsid w:val="00835746"/>
    <w:rsid w:val="00836C9B"/>
    <w:rsid w:val="00837A49"/>
    <w:rsid w:val="0084009C"/>
    <w:rsid w:val="00841AEC"/>
    <w:rsid w:val="00841CA0"/>
    <w:rsid w:val="0084226A"/>
    <w:rsid w:val="00842289"/>
    <w:rsid w:val="00843AF3"/>
    <w:rsid w:val="00843AFD"/>
    <w:rsid w:val="00844BFA"/>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54BF"/>
    <w:rsid w:val="00897183"/>
    <w:rsid w:val="008974DE"/>
    <w:rsid w:val="0089753F"/>
    <w:rsid w:val="008A010C"/>
    <w:rsid w:val="008A0771"/>
    <w:rsid w:val="008A18B2"/>
    <w:rsid w:val="008A28C1"/>
    <w:rsid w:val="008A34DB"/>
    <w:rsid w:val="008A405F"/>
    <w:rsid w:val="008A499A"/>
    <w:rsid w:val="008A5CD2"/>
    <w:rsid w:val="008A6130"/>
    <w:rsid w:val="008A63F3"/>
    <w:rsid w:val="008A650B"/>
    <w:rsid w:val="008A6CA5"/>
    <w:rsid w:val="008B07C1"/>
    <w:rsid w:val="008B0BAD"/>
    <w:rsid w:val="008B447D"/>
    <w:rsid w:val="008B587C"/>
    <w:rsid w:val="008B5C65"/>
    <w:rsid w:val="008B647C"/>
    <w:rsid w:val="008B6764"/>
    <w:rsid w:val="008B6D2E"/>
    <w:rsid w:val="008B6D30"/>
    <w:rsid w:val="008B75C5"/>
    <w:rsid w:val="008B7895"/>
    <w:rsid w:val="008C051B"/>
    <w:rsid w:val="008C119E"/>
    <w:rsid w:val="008C11EE"/>
    <w:rsid w:val="008C180E"/>
    <w:rsid w:val="008C2492"/>
    <w:rsid w:val="008C2578"/>
    <w:rsid w:val="008C28A4"/>
    <w:rsid w:val="008C28F8"/>
    <w:rsid w:val="008C2AD3"/>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58FD"/>
    <w:rsid w:val="008D7225"/>
    <w:rsid w:val="008E04C9"/>
    <w:rsid w:val="008E0C53"/>
    <w:rsid w:val="008E10A8"/>
    <w:rsid w:val="008E13F7"/>
    <w:rsid w:val="008E1654"/>
    <w:rsid w:val="008E215B"/>
    <w:rsid w:val="008E2958"/>
    <w:rsid w:val="008E29C6"/>
    <w:rsid w:val="008E3209"/>
    <w:rsid w:val="008E3FD7"/>
    <w:rsid w:val="008E422D"/>
    <w:rsid w:val="008E4385"/>
    <w:rsid w:val="008E4D86"/>
    <w:rsid w:val="008E567E"/>
    <w:rsid w:val="008F09BF"/>
    <w:rsid w:val="008F13FF"/>
    <w:rsid w:val="008F4F41"/>
    <w:rsid w:val="008F6014"/>
    <w:rsid w:val="008F61B1"/>
    <w:rsid w:val="008F67FF"/>
    <w:rsid w:val="008F74E2"/>
    <w:rsid w:val="008F767D"/>
    <w:rsid w:val="008F7952"/>
    <w:rsid w:val="009023CF"/>
    <w:rsid w:val="00903AB8"/>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4E"/>
    <w:rsid w:val="00916B94"/>
    <w:rsid w:val="00916C21"/>
    <w:rsid w:val="00917A23"/>
    <w:rsid w:val="00917DEA"/>
    <w:rsid w:val="0092061F"/>
    <w:rsid w:val="009206D4"/>
    <w:rsid w:val="009208AF"/>
    <w:rsid w:val="00920C72"/>
    <w:rsid w:val="0092246F"/>
    <w:rsid w:val="0092390C"/>
    <w:rsid w:val="0092419E"/>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37FEE"/>
    <w:rsid w:val="009400E0"/>
    <w:rsid w:val="00940134"/>
    <w:rsid w:val="00940671"/>
    <w:rsid w:val="00941126"/>
    <w:rsid w:val="0094135B"/>
    <w:rsid w:val="00941A1E"/>
    <w:rsid w:val="00941DA4"/>
    <w:rsid w:val="00941E10"/>
    <w:rsid w:val="009429C7"/>
    <w:rsid w:val="009433C0"/>
    <w:rsid w:val="00943C7D"/>
    <w:rsid w:val="00944130"/>
    <w:rsid w:val="009459A7"/>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3FCC"/>
    <w:rsid w:val="009667B7"/>
    <w:rsid w:val="00966811"/>
    <w:rsid w:val="009668F6"/>
    <w:rsid w:val="00966B9D"/>
    <w:rsid w:val="00966F25"/>
    <w:rsid w:val="00967F65"/>
    <w:rsid w:val="00971AA6"/>
    <w:rsid w:val="00972AA0"/>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2DE"/>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E7A24"/>
    <w:rsid w:val="009F0323"/>
    <w:rsid w:val="009F09B7"/>
    <w:rsid w:val="009F1030"/>
    <w:rsid w:val="009F1C65"/>
    <w:rsid w:val="009F1E2B"/>
    <w:rsid w:val="009F2A72"/>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1DF0"/>
    <w:rsid w:val="00A035A5"/>
    <w:rsid w:val="00A04B6E"/>
    <w:rsid w:val="00A04CCA"/>
    <w:rsid w:val="00A04E7B"/>
    <w:rsid w:val="00A05313"/>
    <w:rsid w:val="00A05845"/>
    <w:rsid w:val="00A05932"/>
    <w:rsid w:val="00A10050"/>
    <w:rsid w:val="00A12251"/>
    <w:rsid w:val="00A12913"/>
    <w:rsid w:val="00A129F8"/>
    <w:rsid w:val="00A13BBD"/>
    <w:rsid w:val="00A13E60"/>
    <w:rsid w:val="00A14BA0"/>
    <w:rsid w:val="00A14D4B"/>
    <w:rsid w:val="00A157AE"/>
    <w:rsid w:val="00A15AC7"/>
    <w:rsid w:val="00A16576"/>
    <w:rsid w:val="00A2004F"/>
    <w:rsid w:val="00A216BE"/>
    <w:rsid w:val="00A21D9F"/>
    <w:rsid w:val="00A21E0A"/>
    <w:rsid w:val="00A228ED"/>
    <w:rsid w:val="00A229B7"/>
    <w:rsid w:val="00A22FD4"/>
    <w:rsid w:val="00A2344C"/>
    <w:rsid w:val="00A23D90"/>
    <w:rsid w:val="00A246C4"/>
    <w:rsid w:val="00A24E94"/>
    <w:rsid w:val="00A25594"/>
    <w:rsid w:val="00A255E2"/>
    <w:rsid w:val="00A2674E"/>
    <w:rsid w:val="00A2711B"/>
    <w:rsid w:val="00A308FE"/>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1AF7"/>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72EB"/>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3B6"/>
    <w:rsid w:val="00A95AC8"/>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243"/>
    <w:rsid w:val="00AC1603"/>
    <w:rsid w:val="00AC1BCE"/>
    <w:rsid w:val="00AC1D76"/>
    <w:rsid w:val="00AC289B"/>
    <w:rsid w:val="00AC3A64"/>
    <w:rsid w:val="00AC498F"/>
    <w:rsid w:val="00AC60DD"/>
    <w:rsid w:val="00AC6930"/>
    <w:rsid w:val="00AD0896"/>
    <w:rsid w:val="00AD2074"/>
    <w:rsid w:val="00AD24AE"/>
    <w:rsid w:val="00AD24B5"/>
    <w:rsid w:val="00AD28F3"/>
    <w:rsid w:val="00AD28FD"/>
    <w:rsid w:val="00AD31F2"/>
    <w:rsid w:val="00AD39D2"/>
    <w:rsid w:val="00AD3A1E"/>
    <w:rsid w:val="00AD6169"/>
    <w:rsid w:val="00AD6183"/>
    <w:rsid w:val="00AD742E"/>
    <w:rsid w:val="00AD7844"/>
    <w:rsid w:val="00AE0648"/>
    <w:rsid w:val="00AE0706"/>
    <w:rsid w:val="00AE2DD9"/>
    <w:rsid w:val="00AE38B8"/>
    <w:rsid w:val="00AE3DAF"/>
    <w:rsid w:val="00AE3E6C"/>
    <w:rsid w:val="00AE4117"/>
    <w:rsid w:val="00AE58F7"/>
    <w:rsid w:val="00AE6176"/>
    <w:rsid w:val="00AE62D8"/>
    <w:rsid w:val="00AE6A79"/>
    <w:rsid w:val="00AE78D4"/>
    <w:rsid w:val="00AE7996"/>
    <w:rsid w:val="00AE7FA5"/>
    <w:rsid w:val="00AF00F1"/>
    <w:rsid w:val="00AF03B8"/>
    <w:rsid w:val="00AF05EF"/>
    <w:rsid w:val="00AF0858"/>
    <w:rsid w:val="00AF1D9D"/>
    <w:rsid w:val="00AF225E"/>
    <w:rsid w:val="00AF367E"/>
    <w:rsid w:val="00AF405F"/>
    <w:rsid w:val="00AF4C3D"/>
    <w:rsid w:val="00AF5606"/>
    <w:rsid w:val="00AF587F"/>
    <w:rsid w:val="00AF74BF"/>
    <w:rsid w:val="00AF758E"/>
    <w:rsid w:val="00B019CB"/>
    <w:rsid w:val="00B01F98"/>
    <w:rsid w:val="00B02C2A"/>
    <w:rsid w:val="00B05D29"/>
    <w:rsid w:val="00B060EE"/>
    <w:rsid w:val="00B0651A"/>
    <w:rsid w:val="00B06A24"/>
    <w:rsid w:val="00B10071"/>
    <w:rsid w:val="00B102D1"/>
    <w:rsid w:val="00B10524"/>
    <w:rsid w:val="00B10560"/>
    <w:rsid w:val="00B10A26"/>
    <w:rsid w:val="00B10C41"/>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37D4A"/>
    <w:rsid w:val="00B40D3F"/>
    <w:rsid w:val="00B422EA"/>
    <w:rsid w:val="00B42860"/>
    <w:rsid w:val="00B42B6E"/>
    <w:rsid w:val="00B43D09"/>
    <w:rsid w:val="00B4509C"/>
    <w:rsid w:val="00B45117"/>
    <w:rsid w:val="00B45B39"/>
    <w:rsid w:val="00B4622F"/>
    <w:rsid w:val="00B4660B"/>
    <w:rsid w:val="00B46B9A"/>
    <w:rsid w:val="00B50162"/>
    <w:rsid w:val="00B501CF"/>
    <w:rsid w:val="00B50288"/>
    <w:rsid w:val="00B50A70"/>
    <w:rsid w:val="00B51861"/>
    <w:rsid w:val="00B51913"/>
    <w:rsid w:val="00B51C0C"/>
    <w:rsid w:val="00B529A9"/>
    <w:rsid w:val="00B52C10"/>
    <w:rsid w:val="00B54640"/>
    <w:rsid w:val="00B54BD6"/>
    <w:rsid w:val="00B54D23"/>
    <w:rsid w:val="00B54F94"/>
    <w:rsid w:val="00B5561A"/>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00C"/>
    <w:rsid w:val="00B651BC"/>
    <w:rsid w:val="00B6591E"/>
    <w:rsid w:val="00B65B88"/>
    <w:rsid w:val="00B65DC6"/>
    <w:rsid w:val="00B65FAD"/>
    <w:rsid w:val="00B6719C"/>
    <w:rsid w:val="00B673CC"/>
    <w:rsid w:val="00B7103B"/>
    <w:rsid w:val="00B7178E"/>
    <w:rsid w:val="00B72477"/>
    <w:rsid w:val="00B72CFD"/>
    <w:rsid w:val="00B72FB9"/>
    <w:rsid w:val="00B737FE"/>
    <w:rsid w:val="00B73AB6"/>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1264"/>
    <w:rsid w:val="00B94249"/>
    <w:rsid w:val="00B94276"/>
    <w:rsid w:val="00B94653"/>
    <w:rsid w:val="00B94CE2"/>
    <w:rsid w:val="00BA0783"/>
    <w:rsid w:val="00BA08F4"/>
    <w:rsid w:val="00BA0B99"/>
    <w:rsid w:val="00BA18AE"/>
    <w:rsid w:val="00BA1E6F"/>
    <w:rsid w:val="00BA2EE4"/>
    <w:rsid w:val="00BA32B4"/>
    <w:rsid w:val="00BA3F7E"/>
    <w:rsid w:val="00BA4B75"/>
    <w:rsid w:val="00BA53C3"/>
    <w:rsid w:val="00BA5EA6"/>
    <w:rsid w:val="00BA60DC"/>
    <w:rsid w:val="00BA65AC"/>
    <w:rsid w:val="00BA6B42"/>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AD6"/>
    <w:rsid w:val="00BB6B5E"/>
    <w:rsid w:val="00BB708D"/>
    <w:rsid w:val="00BB7DD5"/>
    <w:rsid w:val="00BC0AC9"/>
    <w:rsid w:val="00BC14A9"/>
    <w:rsid w:val="00BC16E5"/>
    <w:rsid w:val="00BC1C6B"/>
    <w:rsid w:val="00BC2B21"/>
    <w:rsid w:val="00BC4792"/>
    <w:rsid w:val="00BC56A8"/>
    <w:rsid w:val="00BC628E"/>
    <w:rsid w:val="00BC6B7C"/>
    <w:rsid w:val="00BC7677"/>
    <w:rsid w:val="00BC76AF"/>
    <w:rsid w:val="00BC7BB9"/>
    <w:rsid w:val="00BC7C6D"/>
    <w:rsid w:val="00BD03A2"/>
    <w:rsid w:val="00BD046B"/>
    <w:rsid w:val="00BD0E31"/>
    <w:rsid w:val="00BD0FD5"/>
    <w:rsid w:val="00BD16D3"/>
    <w:rsid w:val="00BD20AF"/>
    <w:rsid w:val="00BD22F5"/>
    <w:rsid w:val="00BD2CDE"/>
    <w:rsid w:val="00BD39BE"/>
    <w:rsid w:val="00BD3F7A"/>
    <w:rsid w:val="00BD48E4"/>
    <w:rsid w:val="00BD59A9"/>
    <w:rsid w:val="00BD6C2C"/>
    <w:rsid w:val="00BD7804"/>
    <w:rsid w:val="00BD7A0B"/>
    <w:rsid w:val="00BD7B7E"/>
    <w:rsid w:val="00BE2107"/>
    <w:rsid w:val="00BE279E"/>
    <w:rsid w:val="00BE27CA"/>
    <w:rsid w:val="00BE2F53"/>
    <w:rsid w:val="00BE3005"/>
    <w:rsid w:val="00BE34F3"/>
    <w:rsid w:val="00BE3786"/>
    <w:rsid w:val="00BE4922"/>
    <w:rsid w:val="00BE4CFA"/>
    <w:rsid w:val="00BE551F"/>
    <w:rsid w:val="00BE5AD5"/>
    <w:rsid w:val="00BE5FD3"/>
    <w:rsid w:val="00BE65C8"/>
    <w:rsid w:val="00BE67A7"/>
    <w:rsid w:val="00BE6E4E"/>
    <w:rsid w:val="00BE7B9A"/>
    <w:rsid w:val="00BE7DED"/>
    <w:rsid w:val="00BF0BFC"/>
    <w:rsid w:val="00BF0D05"/>
    <w:rsid w:val="00BF214C"/>
    <w:rsid w:val="00BF3714"/>
    <w:rsid w:val="00BF382B"/>
    <w:rsid w:val="00BF3BA3"/>
    <w:rsid w:val="00BF41E9"/>
    <w:rsid w:val="00BF45AD"/>
    <w:rsid w:val="00BF4685"/>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1CC"/>
    <w:rsid w:val="00C12447"/>
    <w:rsid w:val="00C124EC"/>
    <w:rsid w:val="00C128FE"/>
    <w:rsid w:val="00C12EDE"/>
    <w:rsid w:val="00C147D1"/>
    <w:rsid w:val="00C14A53"/>
    <w:rsid w:val="00C157E9"/>
    <w:rsid w:val="00C15AD1"/>
    <w:rsid w:val="00C166EB"/>
    <w:rsid w:val="00C169BF"/>
    <w:rsid w:val="00C17209"/>
    <w:rsid w:val="00C17E72"/>
    <w:rsid w:val="00C2211B"/>
    <w:rsid w:val="00C2349D"/>
    <w:rsid w:val="00C23CD4"/>
    <w:rsid w:val="00C2564C"/>
    <w:rsid w:val="00C25891"/>
    <w:rsid w:val="00C2590B"/>
    <w:rsid w:val="00C25AE9"/>
    <w:rsid w:val="00C26D51"/>
    <w:rsid w:val="00C27561"/>
    <w:rsid w:val="00C27B24"/>
    <w:rsid w:val="00C30536"/>
    <w:rsid w:val="00C31952"/>
    <w:rsid w:val="00C319D9"/>
    <w:rsid w:val="00C31FE6"/>
    <w:rsid w:val="00C32673"/>
    <w:rsid w:val="00C3268E"/>
    <w:rsid w:val="00C327FC"/>
    <w:rsid w:val="00C32D87"/>
    <w:rsid w:val="00C330AE"/>
    <w:rsid w:val="00C347D8"/>
    <w:rsid w:val="00C34E41"/>
    <w:rsid w:val="00C35268"/>
    <w:rsid w:val="00C355B1"/>
    <w:rsid w:val="00C3593E"/>
    <w:rsid w:val="00C35969"/>
    <w:rsid w:val="00C359EE"/>
    <w:rsid w:val="00C36754"/>
    <w:rsid w:val="00C36899"/>
    <w:rsid w:val="00C36E6C"/>
    <w:rsid w:val="00C3710A"/>
    <w:rsid w:val="00C3745C"/>
    <w:rsid w:val="00C37B9D"/>
    <w:rsid w:val="00C37CC4"/>
    <w:rsid w:val="00C401DA"/>
    <w:rsid w:val="00C402E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CBD"/>
    <w:rsid w:val="00C54D4D"/>
    <w:rsid w:val="00C5530D"/>
    <w:rsid w:val="00C564A9"/>
    <w:rsid w:val="00C56862"/>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29AB"/>
    <w:rsid w:val="00C74F21"/>
    <w:rsid w:val="00C75299"/>
    <w:rsid w:val="00C7593F"/>
    <w:rsid w:val="00C75A8C"/>
    <w:rsid w:val="00C75D94"/>
    <w:rsid w:val="00C7685C"/>
    <w:rsid w:val="00C7753F"/>
    <w:rsid w:val="00C776E3"/>
    <w:rsid w:val="00C80266"/>
    <w:rsid w:val="00C80506"/>
    <w:rsid w:val="00C80BDE"/>
    <w:rsid w:val="00C80C05"/>
    <w:rsid w:val="00C815CB"/>
    <w:rsid w:val="00C826F3"/>
    <w:rsid w:val="00C836BF"/>
    <w:rsid w:val="00C83C63"/>
    <w:rsid w:val="00C84490"/>
    <w:rsid w:val="00C8466C"/>
    <w:rsid w:val="00C84E84"/>
    <w:rsid w:val="00C858E8"/>
    <w:rsid w:val="00C86224"/>
    <w:rsid w:val="00C86E8A"/>
    <w:rsid w:val="00C878B0"/>
    <w:rsid w:val="00C90253"/>
    <w:rsid w:val="00C9122C"/>
    <w:rsid w:val="00C91BE9"/>
    <w:rsid w:val="00C933BA"/>
    <w:rsid w:val="00C94785"/>
    <w:rsid w:val="00C94DB7"/>
    <w:rsid w:val="00C9616A"/>
    <w:rsid w:val="00C97389"/>
    <w:rsid w:val="00C97AC5"/>
    <w:rsid w:val="00C97EB3"/>
    <w:rsid w:val="00CA0709"/>
    <w:rsid w:val="00CA0E5D"/>
    <w:rsid w:val="00CA1CFF"/>
    <w:rsid w:val="00CA3900"/>
    <w:rsid w:val="00CA3DD9"/>
    <w:rsid w:val="00CA4ADF"/>
    <w:rsid w:val="00CA4D1F"/>
    <w:rsid w:val="00CA5C20"/>
    <w:rsid w:val="00CB0227"/>
    <w:rsid w:val="00CB0A28"/>
    <w:rsid w:val="00CB0FBC"/>
    <w:rsid w:val="00CB2888"/>
    <w:rsid w:val="00CB3A14"/>
    <w:rsid w:val="00CB4EC9"/>
    <w:rsid w:val="00CB58C7"/>
    <w:rsid w:val="00CC0269"/>
    <w:rsid w:val="00CC084C"/>
    <w:rsid w:val="00CC1475"/>
    <w:rsid w:val="00CC28B3"/>
    <w:rsid w:val="00CC3253"/>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3326"/>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3BF"/>
    <w:rsid w:val="00D0744A"/>
    <w:rsid w:val="00D074CB"/>
    <w:rsid w:val="00D07532"/>
    <w:rsid w:val="00D076E8"/>
    <w:rsid w:val="00D100A1"/>
    <w:rsid w:val="00D12BAF"/>
    <w:rsid w:val="00D12DFC"/>
    <w:rsid w:val="00D1341A"/>
    <w:rsid w:val="00D14444"/>
    <w:rsid w:val="00D14A4E"/>
    <w:rsid w:val="00D154DF"/>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C48"/>
    <w:rsid w:val="00D77D54"/>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50F7"/>
    <w:rsid w:val="00D95310"/>
    <w:rsid w:val="00D967B2"/>
    <w:rsid w:val="00D96D08"/>
    <w:rsid w:val="00DA091A"/>
    <w:rsid w:val="00DA100A"/>
    <w:rsid w:val="00DA14AE"/>
    <w:rsid w:val="00DA182E"/>
    <w:rsid w:val="00DA21F6"/>
    <w:rsid w:val="00DA310C"/>
    <w:rsid w:val="00DA3BA1"/>
    <w:rsid w:val="00DA3DCF"/>
    <w:rsid w:val="00DA43F0"/>
    <w:rsid w:val="00DA5AFF"/>
    <w:rsid w:val="00DA6562"/>
    <w:rsid w:val="00DA6C40"/>
    <w:rsid w:val="00DA6F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8A9"/>
    <w:rsid w:val="00DB796E"/>
    <w:rsid w:val="00DB7F40"/>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4F17"/>
    <w:rsid w:val="00DD5A96"/>
    <w:rsid w:val="00DD5F36"/>
    <w:rsid w:val="00DD60E3"/>
    <w:rsid w:val="00DD61AF"/>
    <w:rsid w:val="00DD793E"/>
    <w:rsid w:val="00DD7F67"/>
    <w:rsid w:val="00DE070B"/>
    <w:rsid w:val="00DE0BC5"/>
    <w:rsid w:val="00DE0D43"/>
    <w:rsid w:val="00DE1724"/>
    <w:rsid w:val="00DE2868"/>
    <w:rsid w:val="00DE445A"/>
    <w:rsid w:val="00DE4C18"/>
    <w:rsid w:val="00DE5CF4"/>
    <w:rsid w:val="00DE60BA"/>
    <w:rsid w:val="00DE6B9E"/>
    <w:rsid w:val="00DF0789"/>
    <w:rsid w:val="00DF2012"/>
    <w:rsid w:val="00DF2CD3"/>
    <w:rsid w:val="00DF38B2"/>
    <w:rsid w:val="00DF3C44"/>
    <w:rsid w:val="00DF5CED"/>
    <w:rsid w:val="00DF618E"/>
    <w:rsid w:val="00DF637B"/>
    <w:rsid w:val="00DF69C8"/>
    <w:rsid w:val="00DF72B5"/>
    <w:rsid w:val="00DF7AFD"/>
    <w:rsid w:val="00E008C0"/>
    <w:rsid w:val="00E00BAF"/>
    <w:rsid w:val="00E00BF7"/>
    <w:rsid w:val="00E00D3D"/>
    <w:rsid w:val="00E02AC9"/>
    <w:rsid w:val="00E03219"/>
    <w:rsid w:val="00E045B5"/>
    <w:rsid w:val="00E04DAF"/>
    <w:rsid w:val="00E04E9B"/>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D44"/>
    <w:rsid w:val="00E25E4F"/>
    <w:rsid w:val="00E26339"/>
    <w:rsid w:val="00E26C9F"/>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45F4E"/>
    <w:rsid w:val="00E50C87"/>
    <w:rsid w:val="00E52139"/>
    <w:rsid w:val="00E52373"/>
    <w:rsid w:val="00E5297C"/>
    <w:rsid w:val="00E535DB"/>
    <w:rsid w:val="00E53C83"/>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937"/>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462"/>
    <w:rsid w:val="00E96DD6"/>
    <w:rsid w:val="00E96FB9"/>
    <w:rsid w:val="00E97FAE"/>
    <w:rsid w:val="00EA01F0"/>
    <w:rsid w:val="00EA02F8"/>
    <w:rsid w:val="00EA1186"/>
    <w:rsid w:val="00EA1417"/>
    <w:rsid w:val="00EA1820"/>
    <w:rsid w:val="00EA2180"/>
    <w:rsid w:val="00EA3D5E"/>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648"/>
    <w:rsid w:val="00EB4BDD"/>
    <w:rsid w:val="00EB5DA7"/>
    <w:rsid w:val="00EB7255"/>
    <w:rsid w:val="00EB76FF"/>
    <w:rsid w:val="00EC04E1"/>
    <w:rsid w:val="00EC106D"/>
    <w:rsid w:val="00EC16AF"/>
    <w:rsid w:val="00EC1DAB"/>
    <w:rsid w:val="00EC29D6"/>
    <w:rsid w:val="00EC2B2A"/>
    <w:rsid w:val="00EC4044"/>
    <w:rsid w:val="00EC417F"/>
    <w:rsid w:val="00EC58D5"/>
    <w:rsid w:val="00EC61D9"/>
    <w:rsid w:val="00EC65D5"/>
    <w:rsid w:val="00EC727B"/>
    <w:rsid w:val="00EC7516"/>
    <w:rsid w:val="00EC753F"/>
    <w:rsid w:val="00EC7ADE"/>
    <w:rsid w:val="00ED0DBE"/>
    <w:rsid w:val="00ED2E1A"/>
    <w:rsid w:val="00ED339D"/>
    <w:rsid w:val="00ED4185"/>
    <w:rsid w:val="00ED53C7"/>
    <w:rsid w:val="00ED5B16"/>
    <w:rsid w:val="00ED5B33"/>
    <w:rsid w:val="00ED5EB4"/>
    <w:rsid w:val="00ED6108"/>
    <w:rsid w:val="00EE0ABE"/>
    <w:rsid w:val="00EE0C10"/>
    <w:rsid w:val="00EE1EA4"/>
    <w:rsid w:val="00EE21BD"/>
    <w:rsid w:val="00EE3158"/>
    <w:rsid w:val="00EE34B8"/>
    <w:rsid w:val="00EE3CB8"/>
    <w:rsid w:val="00EE3EB8"/>
    <w:rsid w:val="00EE4DCE"/>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7D6"/>
    <w:rsid w:val="00F0194C"/>
    <w:rsid w:val="00F01B33"/>
    <w:rsid w:val="00F01C31"/>
    <w:rsid w:val="00F029F6"/>
    <w:rsid w:val="00F02A17"/>
    <w:rsid w:val="00F04B89"/>
    <w:rsid w:val="00F05983"/>
    <w:rsid w:val="00F069A0"/>
    <w:rsid w:val="00F06FDE"/>
    <w:rsid w:val="00F07612"/>
    <w:rsid w:val="00F102F4"/>
    <w:rsid w:val="00F11248"/>
    <w:rsid w:val="00F113A1"/>
    <w:rsid w:val="00F12B10"/>
    <w:rsid w:val="00F12EF4"/>
    <w:rsid w:val="00F13000"/>
    <w:rsid w:val="00F13F1D"/>
    <w:rsid w:val="00F1475D"/>
    <w:rsid w:val="00F14C36"/>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4D5"/>
    <w:rsid w:val="00F36691"/>
    <w:rsid w:val="00F3685E"/>
    <w:rsid w:val="00F37040"/>
    <w:rsid w:val="00F4029A"/>
    <w:rsid w:val="00F40975"/>
    <w:rsid w:val="00F41DD5"/>
    <w:rsid w:val="00F421FB"/>
    <w:rsid w:val="00F42208"/>
    <w:rsid w:val="00F427E3"/>
    <w:rsid w:val="00F44B61"/>
    <w:rsid w:val="00F44FCC"/>
    <w:rsid w:val="00F45113"/>
    <w:rsid w:val="00F454C2"/>
    <w:rsid w:val="00F45B24"/>
    <w:rsid w:val="00F4677D"/>
    <w:rsid w:val="00F4729F"/>
    <w:rsid w:val="00F513BD"/>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3CF"/>
    <w:rsid w:val="00F716A4"/>
    <w:rsid w:val="00F72B15"/>
    <w:rsid w:val="00F72DA9"/>
    <w:rsid w:val="00F72ED1"/>
    <w:rsid w:val="00F730C8"/>
    <w:rsid w:val="00F73AC7"/>
    <w:rsid w:val="00F73E7E"/>
    <w:rsid w:val="00F74AB5"/>
    <w:rsid w:val="00F7642B"/>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0F5B"/>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0CEF"/>
    <w:rsid w:val="00FE1A01"/>
    <w:rsid w:val="00FE2398"/>
    <w:rsid w:val="00FE23BE"/>
    <w:rsid w:val="00FE3713"/>
    <w:rsid w:val="00FE408E"/>
    <w:rsid w:val="00FE416B"/>
    <w:rsid w:val="00FE4BCF"/>
    <w:rsid w:val="00FE5182"/>
    <w:rsid w:val="00FE5602"/>
    <w:rsid w:val="00FE5AAA"/>
    <w:rsid w:val="00FE5C98"/>
    <w:rsid w:val="00FE5DFC"/>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E7A24"/>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E7A24"/>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6F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au/" TargetMode="External"/><Relationship Id="rId26" Type="http://schemas.openxmlformats.org/officeDocument/2006/relationships/hyperlink" Target="http://www8.austlii.edu.au/cgi-bin/viewdoc/au/legis/cth/consol_act/cca1995115/sch1.html" TargetMode="External"/><Relationship Id="rId39" Type="http://schemas.openxmlformats.org/officeDocument/2006/relationships/hyperlink" Target="mailto:" TargetMode="External"/><Relationship Id="rId21" Type="http://schemas.openxmlformats.org/officeDocument/2006/relationships/hyperlink" Target="https://www.abs.gov.au/websitedbs/D3310114.nsf/home/remoteness+structure" TargetMode="External"/><Relationship Id="rId34" Type="http://schemas.openxmlformats.org/officeDocument/2006/relationships/hyperlink" Target="http://www.ato.gov.au" TargetMode="External"/><Relationship Id="rId42" Type="http://schemas.openxmlformats.org/officeDocument/2006/relationships/hyperlink" Target="https://www.dss.gov.au/contact/feedback-compliments-complaints-and-enquiries/complaints-page" TargetMode="External"/><Relationship Id="rId47" Type="http://schemas.openxmlformats.org/officeDocument/2006/relationships/hyperlink" Target="http://www.apsc.gov.au/publications-and-media/current-publications/aps-values-and-code-of-conduct-in-practice/conflict-of-interest" TargetMode="External"/><Relationship Id="rId50" Type="http://schemas.openxmlformats.org/officeDocument/2006/relationships/hyperlink" Target="https://www.communitygrants.gov.au/open-grants/how-apply/conflict-interest-policy-commonwealth-government-employee" TargetMode="External"/><Relationship Id="rId55" Type="http://schemas.openxmlformats.org/officeDocument/2006/relationships/hyperlink" Target="https://www.legislation.gov.au/Details/C2017C00269" TargetMode="External"/><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rants.gov.au/" TargetMode="External"/><Relationship Id="rId32" Type="http://schemas.openxmlformats.org/officeDocument/2006/relationships/hyperlink" Target="https://www.grants.gov.au/" TargetMode="External"/><Relationship Id="rId37" Type="http://schemas.openxmlformats.org/officeDocument/2006/relationships/hyperlink" Target="https://www.communitygrants.gov.au/" TargetMode="External"/><Relationship Id="rId40" Type="http://schemas.openxmlformats.org/officeDocument/2006/relationships/hyperlink" Target="mailto:DestinationAustralia@dese.gov.au" TargetMode="External"/><Relationship Id="rId45" Type="http://schemas.openxmlformats.org/officeDocument/2006/relationships/hyperlink" Target="mailto:ombudsman@ombudsman.gov.au" TargetMode="External"/><Relationship Id="rId53" Type="http://schemas.openxmlformats.org/officeDocument/2006/relationships/hyperlink" Target="https://www.legislation.gov.au/Series/C2004A02562" TargetMode="External"/><Relationship Id="rId58" Type="http://schemas.openxmlformats.org/officeDocument/2006/relationships/hyperlink" Target="http://www.grants.gov.au/" TargetMode="External"/><Relationship Id="rId66"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communitygrants.gov.au/" TargetMode="External"/><Relationship Id="rId28" Type="http://schemas.openxmlformats.org/officeDocument/2006/relationships/hyperlink" Target="https://www.communitygrants.gov.au/information/information-applicants/timing-grant-opportunity-processes" TargetMode="External"/><Relationship Id="rId36" Type="http://schemas.openxmlformats.org/officeDocument/2006/relationships/hyperlink" Target="https://www.grants.gov.au/?event=public.home" TargetMode="External"/><Relationship Id="rId49" Type="http://schemas.openxmlformats.org/officeDocument/2006/relationships/hyperlink" Target="https://www.legislation.gov.au/Series/C2004A00538" TargetMode="External"/><Relationship Id="rId57" Type="http://schemas.openxmlformats.org/officeDocument/2006/relationships/hyperlink" Target="https://www.finance.gov.au/about-us/glossary/pgpa/term-consolidated-revenue-fund-crf" TargetMode="External"/><Relationship Id="rId61" Type="http://schemas.openxmlformats.org/officeDocument/2006/relationships/hyperlink" Target="http://www.abs.gov.au/ausstats/abs@.nsf/mf/1270.0.55.005" TargetMode="External"/><Relationship Id="rId10" Type="http://schemas.openxmlformats.org/officeDocument/2006/relationships/footnotes" Target="footnotes.xml"/><Relationship Id="rId19" Type="http://schemas.openxmlformats.org/officeDocument/2006/relationships/hyperlink" Target="https://www.communitygrants.gov.au/" TargetMode="External"/><Relationship Id="rId31" Type="http://schemas.openxmlformats.org/officeDocument/2006/relationships/hyperlink" Target="https://www.communitygrants.gov.au/" TargetMode="External"/><Relationship Id="rId44" Type="http://schemas.openxmlformats.org/officeDocument/2006/relationships/hyperlink" Target="http://www.ombudsman.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yperlink" Target="https://www.budget.gov.au/2019-20/content/pbs/index.htm"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rants.gov.au/?event=public.home" TargetMode="External"/><Relationship Id="rId27" Type="http://schemas.openxmlformats.org/officeDocument/2006/relationships/hyperlink" Target="mailto:support@communitygrants.gov.au" TargetMode="External"/><Relationship Id="rId30" Type="http://schemas.openxmlformats.org/officeDocument/2006/relationships/hyperlink" Target="https://www.grants.gov.au/" TargetMode="External"/><Relationship Id="rId35" Type="http://schemas.openxmlformats.org/officeDocument/2006/relationships/hyperlink" Target="https://www.finance.gov.au/government/commonwealth-grants/commonwealth-grants-rules-and-guidelines" TargetMode="External"/><Relationship Id="rId43" Type="http://schemas.openxmlformats.org/officeDocument/2006/relationships/hyperlink" Target="mailto:complaints@dss.gov.au"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hyperlink" Target="https://finance.govcms.gov.au/sites/default/files/2019-11/commonwealth-grants-rules-and-guidelines.pdf" TargetMode="External"/><Relationship Id="rId64"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www.legislation.gov.au/Details/C2021C00139"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www.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education.gov.au/feedback-and-enquiry-form" TargetMode="External"/><Relationship Id="rId46" Type="http://schemas.openxmlformats.org/officeDocument/2006/relationships/hyperlink" Target="http://www.ombudsman.gov.au" TargetMode="External"/><Relationship Id="rId59" Type="http://schemas.openxmlformats.org/officeDocument/2006/relationships/hyperlink" Target="https://www.legislation.gov.au/Details/C2017C00269" TargetMode="External"/><Relationship Id="rId67" Type="http://schemas.openxmlformats.org/officeDocument/2006/relationships/fontTable" Target="fontTable.xml"/><Relationship Id="rId20" Type="http://schemas.openxmlformats.org/officeDocument/2006/relationships/hyperlink" Target="https://www.finance.gov.au/government/commonwealth-grants/commonwealth-grants-rules-and-guidelines" TargetMode="External"/><Relationship Id="rId41" Type="http://schemas.openxmlformats.org/officeDocument/2006/relationships/hyperlink" Target="https://www.dss.gov.au/contact/feedback-compliments-complaints-and-enquiries/feedback-form" TargetMode="External"/><Relationship Id="rId54" Type="http://schemas.openxmlformats.org/officeDocument/2006/relationships/hyperlink" Target="mailto:foi@dss.gov.au" TargetMode="External"/><Relationship Id="rId62" Type="http://schemas.openxmlformats.org/officeDocument/2006/relationships/hyperlink" Target="https://www.abs.gov.au/websitedbs/d3310114.nsf/home/remoteness+structur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8F3B8EA-4200-4131-80FF-7ED96E088E42"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B25FAA9F280F54E9BB3BDAA270A8AAC" ma:contentTypeVersion="" ma:contentTypeDescription="PDMS Document Site Content Type" ma:contentTypeScope="" ma:versionID="3796986483495ef2d19f2d1bba9501f7">
  <xsd:schema xmlns:xsd="http://www.w3.org/2001/XMLSchema" xmlns:xs="http://www.w3.org/2001/XMLSchema" xmlns:p="http://schemas.microsoft.com/office/2006/metadata/properties" xmlns:ns2="58F3B8EA-4200-4131-80FF-7ED96E088E42" targetNamespace="http://schemas.microsoft.com/office/2006/metadata/properties" ma:root="true" ma:fieldsID="82f33a3103884413a9c0588805355bd7" ns2:_="">
    <xsd:import namespace="58F3B8EA-4200-4131-80FF-7ED96E088E4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B8EA-4200-4131-80FF-7ED96E088E4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9F6E2E88-EE6C-43C6-86B9-33AC0BB14B7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8F3B8EA-4200-4131-80FF-7ED96E088E42"/>
    <ds:schemaRef ds:uri="http://www.w3.org/XML/1998/namespace"/>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8886629E-B236-4EC3-BFB3-92D3B1D10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B8EA-4200-4131-80FF-7ED96E088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F247CA-1330-4F28-A107-78CCC1FA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28</Pages>
  <Words>9218</Words>
  <Characters>55417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64506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NGUYEN, Tricia</cp:lastModifiedBy>
  <cp:revision>72</cp:revision>
  <cp:lastPrinted>2021-03-29T03:04:00Z</cp:lastPrinted>
  <dcterms:created xsi:type="dcterms:W3CDTF">2021-03-01T22:36:00Z</dcterms:created>
  <dcterms:modified xsi:type="dcterms:W3CDTF">2021-04-27T04:42:00Z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0x010100266966F133664895A6EE3632470D45F500DB25FAA9F280F54E9BB3BDAA270A8AAC</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