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1F0CB" w14:textId="4E0C606E" w:rsidR="00B1460B" w:rsidRPr="00EC3091" w:rsidRDefault="00B1460B" w:rsidP="002821EA">
      <w:pPr>
        <w:pStyle w:val="Heading1"/>
        <w:tabs>
          <w:tab w:val="left" w:pos="3818"/>
        </w:tabs>
        <w:spacing w:before="1560" w:after="120"/>
        <w:rPr>
          <w:color w:val="0070C0"/>
        </w:rPr>
      </w:pPr>
      <w:r w:rsidRPr="00624853">
        <w:br/>
      </w:r>
      <w:r w:rsidR="00E8243C" w:rsidRPr="00E521AA">
        <w:t>Children and Family Intensive Support</w:t>
      </w:r>
    </w:p>
    <w:p w14:paraId="126F7763" w14:textId="77777777" w:rsidR="00DE3E36" w:rsidRDefault="00DE3E36" w:rsidP="00DE3E36">
      <w:pPr>
        <w:spacing w:before="120"/>
        <w:rPr>
          <w:color w:val="264F90"/>
          <w:sz w:val="40"/>
          <w:szCs w:val="40"/>
        </w:rPr>
      </w:pPr>
      <w:r>
        <w:rPr>
          <w:color w:val="264F90"/>
          <w:sz w:val="40"/>
          <w:szCs w:val="40"/>
        </w:rPr>
        <w:t>Grant Opportunity Guidelin</w:t>
      </w:r>
      <w:r w:rsidR="00AF1F0C">
        <w:rPr>
          <w:color w:val="264F90"/>
          <w:sz w:val="40"/>
          <w:szCs w:val="40"/>
        </w:rPr>
        <w:t>es</w:t>
      </w:r>
    </w:p>
    <w:p w14:paraId="5943CA0F" w14:textId="77777777" w:rsidR="00DE3E36" w:rsidRPr="00DE3E36" w:rsidRDefault="004E7872" w:rsidP="00751B2D">
      <w:pPr>
        <w:tabs>
          <w:tab w:val="left" w:pos="5624"/>
        </w:tabs>
        <w:rPr>
          <w:color w:val="264F90"/>
          <w:sz w:val="40"/>
          <w:szCs w:val="40"/>
        </w:rPr>
      </w:pPr>
      <w:r>
        <w:rPr>
          <w:color w:val="264F90"/>
          <w:sz w:val="40"/>
          <w:szCs w:val="40"/>
        </w:rPr>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3276D904" w14:textId="77777777" w:rsidTr="004C0E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18AB8B07" w14:textId="77777777" w:rsidR="00B1460B" w:rsidRPr="0004098F" w:rsidRDefault="00B1460B" w:rsidP="00624853">
            <w:pPr>
              <w:rPr>
                <w:color w:val="264F90"/>
              </w:rPr>
            </w:pPr>
            <w:r w:rsidRPr="0004098F">
              <w:rPr>
                <w:color w:val="264F90"/>
              </w:rPr>
              <w:t>Opening date:</w:t>
            </w:r>
          </w:p>
        </w:tc>
        <w:tc>
          <w:tcPr>
            <w:tcW w:w="5983" w:type="dxa"/>
          </w:tcPr>
          <w:p w14:paraId="08013C66" w14:textId="6E183C9A" w:rsidR="00B1460B" w:rsidRPr="00CA23F5" w:rsidRDefault="006126A6" w:rsidP="0069436E">
            <w:pPr>
              <w:cnfStyle w:val="100000000000" w:firstRow="1" w:lastRow="0" w:firstColumn="0" w:lastColumn="0" w:oddVBand="0" w:evenVBand="0" w:oddHBand="0" w:evenHBand="0" w:firstRowFirstColumn="0" w:firstRowLastColumn="0" w:lastRowFirstColumn="0" w:lastRowLastColumn="0"/>
            </w:pPr>
            <w:r>
              <w:t>11 June</w:t>
            </w:r>
            <w:r w:rsidR="00CC575B" w:rsidRPr="00CA23F5">
              <w:t xml:space="preserve"> 2021</w:t>
            </w:r>
          </w:p>
        </w:tc>
      </w:tr>
      <w:tr w:rsidR="00B1460B" w:rsidRPr="007040EB" w14:paraId="1CD652DE" w14:textId="77777777" w:rsidTr="00D21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4703EA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311F679A" w14:textId="33B29015" w:rsidR="00B1460B" w:rsidRPr="00CA23F5" w:rsidRDefault="00677AB6" w:rsidP="00677AB6">
            <w:pPr>
              <w:cnfStyle w:val="000000100000" w:firstRow="0" w:lastRow="0" w:firstColumn="0" w:lastColumn="0" w:oddVBand="0" w:evenVBand="0" w:oddHBand="1" w:evenHBand="0" w:firstRowFirstColumn="0" w:firstRowLastColumn="0" w:lastRowFirstColumn="0" w:lastRowLastColumn="0"/>
              <w:rPr>
                <w:b/>
              </w:rPr>
            </w:pPr>
            <w:r>
              <w:rPr>
                <w:b/>
              </w:rPr>
              <w:t>9:</w:t>
            </w:r>
            <w:r w:rsidRPr="00CA23F5">
              <w:rPr>
                <w:b/>
              </w:rPr>
              <w:t>00</w:t>
            </w:r>
            <w:r>
              <w:rPr>
                <w:b/>
              </w:rPr>
              <w:t xml:space="preserve"> </w:t>
            </w:r>
            <w:r w:rsidRPr="00CA23F5">
              <w:rPr>
                <w:b/>
              </w:rPr>
              <w:t xml:space="preserve">PM </w:t>
            </w:r>
            <w:r>
              <w:rPr>
                <w:b/>
              </w:rPr>
              <w:t>AES</w:t>
            </w:r>
            <w:r w:rsidRPr="00CA23F5">
              <w:rPr>
                <w:b/>
              </w:rPr>
              <w:t>T</w:t>
            </w:r>
            <w:r>
              <w:rPr>
                <w:b/>
              </w:rPr>
              <w:t xml:space="preserve"> on </w:t>
            </w:r>
            <w:r w:rsidR="006126A6">
              <w:rPr>
                <w:b/>
              </w:rPr>
              <w:t>16</w:t>
            </w:r>
            <w:r w:rsidR="0069436E">
              <w:rPr>
                <w:b/>
              </w:rPr>
              <w:t xml:space="preserve"> July</w:t>
            </w:r>
            <w:r w:rsidR="00C02D21" w:rsidRPr="00CA23F5">
              <w:rPr>
                <w:b/>
              </w:rPr>
              <w:t xml:space="preserve"> 2021</w:t>
            </w:r>
            <w:r w:rsidR="00C02D21" w:rsidRPr="00CA23F5" w:rsidDel="00BA5D4E">
              <w:rPr>
                <w:b/>
              </w:rPr>
              <w:t xml:space="preserve"> </w:t>
            </w:r>
          </w:p>
        </w:tc>
      </w:tr>
      <w:tr w:rsidR="00B1460B" w:rsidRPr="007040EB" w14:paraId="70D83F81" w14:textId="77777777" w:rsidTr="00D21A3E">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535D2E8"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5CE8FA54" w14:textId="77777777" w:rsidR="00B1460B" w:rsidRPr="00F65C53" w:rsidRDefault="001338A2" w:rsidP="001338A2">
            <w:pPr>
              <w:cnfStyle w:val="000000000000" w:firstRow="0" w:lastRow="0" w:firstColumn="0" w:lastColumn="0" w:oddVBand="0" w:evenVBand="0" w:oddHBand="0" w:evenHBand="0" w:firstRowFirstColumn="0" w:firstRowLastColumn="0" w:lastRowFirstColumn="0" w:lastRowLastColumn="0"/>
            </w:pPr>
            <w:r w:rsidRPr="00313B89">
              <w:t xml:space="preserve">Department of Social Services </w:t>
            </w:r>
          </w:p>
        </w:tc>
      </w:tr>
      <w:tr w:rsidR="0077121A" w:rsidRPr="007040EB" w14:paraId="75EAB7AB" w14:textId="77777777" w:rsidTr="00D21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30933A5" w14:textId="6FBA27D6" w:rsidR="0077121A" w:rsidRPr="0004098F" w:rsidRDefault="0077121A" w:rsidP="0077121A">
            <w:pPr>
              <w:rPr>
                <w:color w:val="264F90"/>
              </w:rPr>
            </w:pPr>
            <w:r>
              <w:rPr>
                <w:color w:val="264F90"/>
              </w:rPr>
              <w:t>Administering e</w:t>
            </w:r>
            <w:r w:rsidRPr="0004098F">
              <w:rPr>
                <w:color w:val="264F90"/>
              </w:rPr>
              <w:t>ntit</w:t>
            </w:r>
            <w:r w:rsidR="00B850A9">
              <w:rPr>
                <w:color w:val="264F90"/>
              </w:rPr>
              <w:t>ies</w:t>
            </w:r>
            <w:r w:rsidR="00EE5915">
              <w:rPr>
                <w:color w:val="264F90"/>
              </w:rPr>
              <w:t>:</w:t>
            </w:r>
          </w:p>
        </w:tc>
        <w:tc>
          <w:tcPr>
            <w:tcW w:w="5983" w:type="dxa"/>
            <w:shd w:val="clear" w:color="auto" w:fill="auto"/>
          </w:tcPr>
          <w:p w14:paraId="030F1D7B" w14:textId="2AF82405"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605DE934" w14:textId="77777777" w:rsidTr="00D21A3E">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8951FF9"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1BF85FD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22806590"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32C5053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9B566A">
              <w:t xml:space="preserve"> (option 1)</w:t>
            </w:r>
          </w:p>
          <w:p w14:paraId="4B665996"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4" w:history="1">
              <w:r w:rsidRPr="00D13426">
                <w:rPr>
                  <w:rStyle w:val="Hyperlink"/>
                </w:rPr>
                <w:t>support@communitygrants.gov.au</w:t>
              </w:r>
            </w:hyperlink>
          </w:p>
          <w:p w14:paraId="3087AF54" w14:textId="0C8A8B44" w:rsidR="0077121A" w:rsidRPr="00F65C53" w:rsidRDefault="0077121A" w:rsidP="00EE5915">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001361AF">
              <w:t>5</w:t>
            </w:r>
            <w:r w:rsidR="00EE5915">
              <w:t>:</w:t>
            </w:r>
            <w:r w:rsidR="001361AF">
              <w:t>00</w:t>
            </w:r>
            <w:r w:rsidR="00EE5915">
              <w:t xml:space="preserve"> </w:t>
            </w:r>
            <w:r w:rsidR="001361AF">
              <w:t xml:space="preserve">PM </w:t>
            </w:r>
            <w:r w:rsidR="008A0ADE">
              <w:t>AES</w:t>
            </w:r>
            <w:r w:rsidR="001361AF" w:rsidRPr="00D21A3E">
              <w:t>T</w:t>
            </w:r>
            <w:r w:rsidR="001361AF" w:rsidRPr="00DB6E14">
              <w:rPr>
                <w:color w:val="0070C0"/>
              </w:rPr>
              <w:t xml:space="preserve"> </w:t>
            </w:r>
            <w:r w:rsidR="001361AF">
              <w:t xml:space="preserve">on </w:t>
            </w:r>
            <w:r w:rsidR="001361AF">
              <w:br/>
            </w:r>
            <w:r w:rsidR="006126A6">
              <w:t>9 July</w:t>
            </w:r>
            <w:r w:rsidR="00BA5D4E" w:rsidRPr="00C5171D">
              <w:t xml:space="preserve"> 2021 </w:t>
            </w:r>
          </w:p>
        </w:tc>
      </w:tr>
      <w:tr w:rsidR="0077121A" w:rsidRPr="007040EB" w14:paraId="339A0D9D" w14:textId="77777777" w:rsidTr="00D21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DC858DE"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5A06027B" w14:textId="1FC5C693" w:rsidR="0077121A" w:rsidRPr="00C5171D" w:rsidRDefault="006126A6" w:rsidP="0069436E">
            <w:pPr>
              <w:cnfStyle w:val="000000100000" w:firstRow="0" w:lastRow="0" w:firstColumn="0" w:lastColumn="0" w:oddVBand="0" w:evenVBand="0" w:oddHBand="1" w:evenHBand="0" w:firstRowFirstColumn="0" w:firstRowLastColumn="0" w:lastRowFirstColumn="0" w:lastRowLastColumn="0"/>
            </w:pPr>
            <w:r>
              <w:t>11 June</w:t>
            </w:r>
            <w:r w:rsidR="00BA5D4E" w:rsidRPr="00C5171D">
              <w:t xml:space="preserve"> 2021 </w:t>
            </w:r>
          </w:p>
        </w:tc>
      </w:tr>
      <w:tr w:rsidR="0077121A" w14:paraId="6EB85639" w14:textId="77777777" w:rsidTr="00D21A3E">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8090D36"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4E4CADE7" w14:textId="77777777" w:rsidR="0077121A" w:rsidRPr="00C5171D" w:rsidRDefault="00B651BC" w:rsidP="009B6510">
            <w:pPr>
              <w:cnfStyle w:val="000000000000" w:firstRow="0" w:lastRow="0" w:firstColumn="0" w:lastColumn="0" w:oddVBand="0" w:evenVBand="0" w:oddHBand="0" w:evenHBand="0" w:firstRowFirstColumn="0" w:firstRowLastColumn="0" w:lastRowFirstColumn="0" w:lastRowLastColumn="0"/>
            </w:pPr>
            <w:r w:rsidRPr="00C5171D">
              <w:t>Targeted competitive</w:t>
            </w:r>
          </w:p>
        </w:tc>
      </w:tr>
      <w:tr w:rsidR="00A41003" w14:paraId="178A1E11" w14:textId="77777777" w:rsidTr="00D21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0D0CAB5" w14:textId="77777777" w:rsidR="00A41003" w:rsidRPr="0004098F" w:rsidRDefault="00A41003" w:rsidP="0077121A">
            <w:pPr>
              <w:rPr>
                <w:color w:val="264F90"/>
              </w:rPr>
            </w:pPr>
            <w:r>
              <w:rPr>
                <w:color w:val="264F90"/>
              </w:rPr>
              <w:t>Version:</w:t>
            </w:r>
          </w:p>
        </w:tc>
        <w:tc>
          <w:tcPr>
            <w:tcW w:w="5983" w:type="dxa"/>
            <w:shd w:val="clear" w:color="auto" w:fill="auto"/>
          </w:tcPr>
          <w:p w14:paraId="54FD6149" w14:textId="015FBAA4" w:rsidR="00A41003" w:rsidRPr="00C5171D" w:rsidRDefault="00133FBF" w:rsidP="000002F9">
            <w:pPr>
              <w:cnfStyle w:val="000000100000" w:firstRow="0" w:lastRow="0" w:firstColumn="0" w:lastColumn="0" w:oddVBand="0" w:evenVBand="0" w:oddHBand="1" w:evenHBand="0" w:firstRowFirstColumn="0" w:firstRowLastColumn="0" w:lastRowFirstColumn="0" w:lastRowLastColumn="0"/>
            </w:pPr>
            <w:r w:rsidRPr="00F279AC">
              <w:t>5</w:t>
            </w:r>
            <w:r w:rsidR="00F34F71" w:rsidRPr="00F279AC">
              <w:t xml:space="preserve"> May</w:t>
            </w:r>
            <w:r w:rsidR="0069436E" w:rsidRPr="00F279AC">
              <w:t xml:space="preserve"> 2021</w:t>
            </w:r>
            <w:r w:rsidR="00D21A3E" w:rsidRPr="00F279AC">
              <w:t xml:space="preserve"> </w:t>
            </w:r>
          </w:p>
        </w:tc>
      </w:tr>
    </w:tbl>
    <w:p w14:paraId="28B01EE9" w14:textId="77777777" w:rsidR="00FC5223" w:rsidRDefault="00FC5223" w:rsidP="00077C3D"/>
    <w:p w14:paraId="079E94FC" w14:textId="77777777" w:rsidR="00FC5223" w:rsidRDefault="00FC5223">
      <w:pPr>
        <w:spacing w:before="0" w:after="0" w:line="240" w:lineRule="auto"/>
      </w:pPr>
      <w:r>
        <w:br w:type="page"/>
      </w:r>
    </w:p>
    <w:p w14:paraId="69C62DD5" w14:textId="77777777" w:rsidR="00227D98" w:rsidRDefault="00E31F9B" w:rsidP="00751B2D">
      <w:pPr>
        <w:pStyle w:val="TOCHeading"/>
        <w:tabs>
          <w:tab w:val="left" w:pos="2078"/>
        </w:tabs>
      </w:pPr>
      <w:r>
        <w:lastRenderedPageBreak/>
        <w:t>Contents</w:t>
      </w:r>
      <w:r w:rsidR="004E7872">
        <w:tab/>
      </w:r>
    </w:p>
    <w:p w14:paraId="78932E8F" w14:textId="06E841C9" w:rsidR="00C32FD2"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C32FD2">
        <w:rPr>
          <w:noProof/>
        </w:rPr>
        <w:t>1.</w:t>
      </w:r>
      <w:r w:rsidR="00C32FD2">
        <w:rPr>
          <w:rFonts w:asciiTheme="minorHAnsi" w:eastAsiaTheme="minorEastAsia" w:hAnsiTheme="minorHAnsi" w:cstheme="minorBidi"/>
          <w:b w:val="0"/>
          <w:noProof/>
          <w:sz w:val="22"/>
          <w:lang w:val="en-AU" w:eastAsia="en-AU"/>
        </w:rPr>
        <w:tab/>
      </w:r>
      <w:r w:rsidR="00C32FD2">
        <w:rPr>
          <w:noProof/>
        </w:rPr>
        <w:t>Children and Family Intensive Support processes</w:t>
      </w:r>
      <w:r w:rsidR="00C32FD2">
        <w:rPr>
          <w:noProof/>
        </w:rPr>
        <w:tab/>
      </w:r>
      <w:r w:rsidR="00C32FD2">
        <w:rPr>
          <w:noProof/>
        </w:rPr>
        <w:fldChar w:fldCharType="begin"/>
      </w:r>
      <w:r w:rsidR="00C32FD2">
        <w:rPr>
          <w:noProof/>
        </w:rPr>
        <w:instrText xml:space="preserve"> PAGEREF _Toc74054292 \h </w:instrText>
      </w:r>
      <w:r w:rsidR="00C32FD2">
        <w:rPr>
          <w:noProof/>
        </w:rPr>
      </w:r>
      <w:r w:rsidR="00C32FD2">
        <w:rPr>
          <w:noProof/>
        </w:rPr>
        <w:fldChar w:fldCharType="separate"/>
      </w:r>
      <w:r w:rsidR="009831CF">
        <w:rPr>
          <w:noProof/>
        </w:rPr>
        <w:t>4</w:t>
      </w:r>
      <w:r w:rsidR="00C32FD2">
        <w:rPr>
          <w:noProof/>
        </w:rPr>
        <w:fldChar w:fldCharType="end"/>
      </w:r>
    </w:p>
    <w:p w14:paraId="416E29FF" w14:textId="38CA85F4" w:rsidR="00C32FD2" w:rsidRDefault="00C32FD2">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_Toc74054293 \h </w:instrText>
      </w:r>
      <w:r>
        <w:rPr>
          <w:noProof/>
        </w:rPr>
      </w:r>
      <w:r>
        <w:rPr>
          <w:noProof/>
        </w:rPr>
        <w:fldChar w:fldCharType="separate"/>
      </w:r>
      <w:r w:rsidR="009831CF">
        <w:rPr>
          <w:noProof/>
        </w:rPr>
        <w:t>6</w:t>
      </w:r>
      <w:r>
        <w:rPr>
          <w:noProof/>
        </w:rPr>
        <w:fldChar w:fldCharType="end"/>
      </w:r>
    </w:p>
    <w:p w14:paraId="3A4DF3D4" w14:textId="29B43BD4" w:rsidR="00C32FD2" w:rsidRDefault="00C32FD2">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Children and Family Intensive Support</w:t>
      </w:r>
      <w:r>
        <w:rPr>
          <w:noProof/>
        </w:rPr>
        <w:tab/>
      </w:r>
      <w:r>
        <w:rPr>
          <w:noProof/>
        </w:rPr>
        <w:fldChar w:fldCharType="begin"/>
      </w:r>
      <w:r>
        <w:rPr>
          <w:noProof/>
        </w:rPr>
        <w:instrText xml:space="preserve"> PAGEREF _Toc74054294 \h </w:instrText>
      </w:r>
      <w:r>
        <w:rPr>
          <w:noProof/>
        </w:rPr>
      </w:r>
      <w:r>
        <w:rPr>
          <w:noProof/>
        </w:rPr>
        <w:fldChar w:fldCharType="separate"/>
      </w:r>
      <w:r w:rsidR="009831CF">
        <w:rPr>
          <w:noProof/>
        </w:rPr>
        <w:t>6</w:t>
      </w:r>
      <w:r>
        <w:rPr>
          <w:noProof/>
        </w:rPr>
        <w:fldChar w:fldCharType="end"/>
      </w:r>
    </w:p>
    <w:p w14:paraId="5B8FDDD6" w14:textId="6B924B9E" w:rsidR="00C32FD2" w:rsidRDefault="00C32FD2">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Children and Family Intensive Support grant opportunity</w:t>
      </w:r>
      <w:r>
        <w:rPr>
          <w:noProof/>
        </w:rPr>
        <w:tab/>
      </w:r>
      <w:r>
        <w:rPr>
          <w:noProof/>
        </w:rPr>
        <w:fldChar w:fldCharType="begin"/>
      </w:r>
      <w:r>
        <w:rPr>
          <w:noProof/>
        </w:rPr>
        <w:instrText xml:space="preserve"> PAGEREF _Toc74054295 \h </w:instrText>
      </w:r>
      <w:r>
        <w:rPr>
          <w:noProof/>
        </w:rPr>
      </w:r>
      <w:r>
        <w:rPr>
          <w:noProof/>
        </w:rPr>
        <w:fldChar w:fldCharType="separate"/>
      </w:r>
      <w:r w:rsidR="009831CF">
        <w:rPr>
          <w:noProof/>
        </w:rPr>
        <w:t>6</w:t>
      </w:r>
      <w:r>
        <w:rPr>
          <w:noProof/>
        </w:rPr>
        <w:fldChar w:fldCharType="end"/>
      </w:r>
    </w:p>
    <w:p w14:paraId="393E4212" w14:textId="541067D3" w:rsidR="00C32FD2" w:rsidRDefault="00C32FD2">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_Toc74054296 \h </w:instrText>
      </w:r>
      <w:r>
        <w:rPr>
          <w:noProof/>
        </w:rPr>
      </w:r>
      <w:r>
        <w:rPr>
          <w:noProof/>
        </w:rPr>
        <w:fldChar w:fldCharType="separate"/>
      </w:r>
      <w:r w:rsidR="009831CF">
        <w:rPr>
          <w:noProof/>
        </w:rPr>
        <w:t>8</w:t>
      </w:r>
      <w:r>
        <w:rPr>
          <w:noProof/>
        </w:rPr>
        <w:fldChar w:fldCharType="end"/>
      </w:r>
    </w:p>
    <w:p w14:paraId="24797286" w14:textId="0CE5E936" w:rsidR="00C32FD2" w:rsidRDefault="00C32FD2">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_Toc74054297 \h </w:instrText>
      </w:r>
      <w:r>
        <w:rPr>
          <w:noProof/>
        </w:rPr>
      </w:r>
      <w:r>
        <w:rPr>
          <w:noProof/>
        </w:rPr>
        <w:fldChar w:fldCharType="separate"/>
      </w:r>
      <w:r w:rsidR="009831CF">
        <w:rPr>
          <w:noProof/>
        </w:rPr>
        <w:t>8</w:t>
      </w:r>
      <w:r>
        <w:rPr>
          <w:noProof/>
        </w:rPr>
        <w:fldChar w:fldCharType="end"/>
      </w:r>
    </w:p>
    <w:p w14:paraId="622B4B2E" w14:textId="3E79A12C" w:rsidR="00C32FD2" w:rsidRDefault="00C32FD2">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_Toc74054298 \h </w:instrText>
      </w:r>
      <w:r>
        <w:rPr>
          <w:noProof/>
        </w:rPr>
      </w:r>
      <w:r>
        <w:rPr>
          <w:noProof/>
        </w:rPr>
        <w:fldChar w:fldCharType="separate"/>
      </w:r>
      <w:r w:rsidR="009831CF">
        <w:rPr>
          <w:noProof/>
        </w:rPr>
        <w:t>9</w:t>
      </w:r>
      <w:r>
        <w:rPr>
          <w:noProof/>
        </w:rPr>
        <w:fldChar w:fldCharType="end"/>
      </w:r>
    </w:p>
    <w:p w14:paraId="31F00F02" w14:textId="4C9E237B" w:rsidR="00C32FD2" w:rsidRDefault="00C32FD2">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_Toc74054299 \h </w:instrText>
      </w:r>
      <w:r>
        <w:rPr>
          <w:noProof/>
        </w:rPr>
      </w:r>
      <w:r>
        <w:rPr>
          <w:noProof/>
        </w:rPr>
        <w:fldChar w:fldCharType="separate"/>
      </w:r>
      <w:r w:rsidR="009831CF">
        <w:rPr>
          <w:noProof/>
        </w:rPr>
        <w:t>9</w:t>
      </w:r>
      <w:r>
        <w:rPr>
          <w:noProof/>
        </w:rPr>
        <w:fldChar w:fldCharType="end"/>
      </w:r>
    </w:p>
    <w:p w14:paraId="617C9DC3" w14:textId="1D06A22F" w:rsidR="00C32FD2" w:rsidRDefault="00C32FD2">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_Toc74054300 \h </w:instrText>
      </w:r>
      <w:r>
        <w:rPr>
          <w:noProof/>
        </w:rPr>
      </w:r>
      <w:r>
        <w:rPr>
          <w:noProof/>
        </w:rPr>
        <w:fldChar w:fldCharType="separate"/>
      </w:r>
      <w:r w:rsidR="009831CF">
        <w:rPr>
          <w:noProof/>
        </w:rPr>
        <w:t>9</w:t>
      </w:r>
      <w:r>
        <w:rPr>
          <w:noProof/>
        </w:rPr>
        <w:fldChar w:fldCharType="end"/>
      </w:r>
    </w:p>
    <w:p w14:paraId="04BD1A1C" w14:textId="70D7C249" w:rsidR="00C32FD2" w:rsidRDefault="00C32FD2">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_Toc74054301 \h </w:instrText>
      </w:r>
      <w:r>
        <w:rPr>
          <w:noProof/>
        </w:rPr>
      </w:r>
      <w:r>
        <w:rPr>
          <w:noProof/>
        </w:rPr>
        <w:fldChar w:fldCharType="separate"/>
      </w:r>
      <w:r w:rsidR="009831CF">
        <w:rPr>
          <w:noProof/>
        </w:rPr>
        <w:t>12</w:t>
      </w:r>
      <w:r>
        <w:rPr>
          <w:noProof/>
        </w:rPr>
        <w:fldChar w:fldCharType="end"/>
      </w:r>
    </w:p>
    <w:p w14:paraId="659F5699" w14:textId="1DD7BE1A" w:rsidR="00C32FD2" w:rsidRDefault="00C32FD2">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_Toc74054302 \h </w:instrText>
      </w:r>
      <w:r>
        <w:rPr>
          <w:noProof/>
        </w:rPr>
      </w:r>
      <w:r>
        <w:rPr>
          <w:noProof/>
        </w:rPr>
        <w:fldChar w:fldCharType="separate"/>
      </w:r>
      <w:r w:rsidR="009831CF">
        <w:rPr>
          <w:noProof/>
        </w:rPr>
        <w:t>12</w:t>
      </w:r>
      <w:r>
        <w:rPr>
          <w:noProof/>
        </w:rPr>
        <w:fldChar w:fldCharType="end"/>
      </w:r>
    </w:p>
    <w:p w14:paraId="2CCA0ECA" w14:textId="5E63360D" w:rsidR="00C32FD2" w:rsidRDefault="00C32FD2">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_Toc74054303 \h </w:instrText>
      </w:r>
      <w:r>
        <w:rPr>
          <w:noProof/>
        </w:rPr>
      </w:r>
      <w:r>
        <w:rPr>
          <w:noProof/>
        </w:rPr>
        <w:fldChar w:fldCharType="separate"/>
      </w:r>
      <w:r w:rsidR="009831CF">
        <w:rPr>
          <w:noProof/>
        </w:rPr>
        <w:t>13</w:t>
      </w:r>
      <w:r>
        <w:rPr>
          <w:noProof/>
        </w:rPr>
        <w:fldChar w:fldCharType="end"/>
      </w:r>
    </w:p>
    <w:p w14:paraId="5EA621BD" w14:textId="49960511" w:rsidR="00C32FD2" w:rsidRDefault="00C32FD2">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_Toc74054304 \h </w:instrText>
      </w:r>
      <w:r>
        <w:rPr>
          <w:noProof/>
        </w:rPr>
      </w:r>
      <w:r>
        <w:rPr>
          <w:noProof/>
        </w:rPr>
        <w:fldChar w:fldCharType="separate"/>
      </w:r>
      <w:r w:rsidR="009831CF">
        <w:rPr>
          <w:noProof/>
        </w:rPr>
        <w:t>13</w:t>
      </w:r>
      <w:r>
        <w:rPr>
          <w:noProof/>
        </w:rPr>
        <w:fldChar w:fldCharType="end"/>
      </w:r>
    </w:p>
    <w:p w14:paraId="26693F01" w14:textId="7C2D6728" w:rsidR="00C32FD2" w:rsidRDefault="00C32FD2">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_Toc74054305 \h </w:instrText>
      </w:r>
      <w:r>
        <w:rPr>
          <w:noProof/>
        </w:rPr>
      </w:r>
      <w:r>
        <w:rPr>
          <w:noProof/>
        </w:rPr>
        <w:fldChar w:fldCharType="separate"/>
      </w:r>
      <w:r w:rsidR="009831CF">
        <w:rPr>
          <w:noProof/>
        </w:rPr>
        <w:t>15</w:t>
      </w:r>
      <w:r>
        <w:rPr>
          <w:noProof/>
        </w:rPr>
        <w:fldChar w:fldCharType="end"/>
      </w:r>
    </w:p>
    <w:p w14:paraId="2EA2E00F" w14:textId="1F93ED22" w:rsidR="00C32FD2" w:rsidRDefault="00C32FD2">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_Toc74054306 \h </w:instrText>
      </w:r>
      <w:r>
        <w:rPr>
          <w:noProof/>
        </w:rPr>
      </w:r>
      <w:r>
        <w:rPr>
          <w:noProof/>
        </w:rPr>
        <w:fldChar w:fldCharType="separate"/>
      </w:r>
      <w:r w:rsidR="009831CF">
        <w:rPr>
          <w:noProof/>
        </w:rPr>
        <w:t>17</w:t>
      </w:r>
      <w:r>
        <w:rPr>
          <w:noProof/>
        </w:rPr>
        <w:fldChar w:fldCharType="end"/>
      </w:r>
    </w:p>
    <w:p w14:paraId="397A58FF" w14:textId="6C0E0637" w:rsidR="00C32FD2" w:rsidRDefault="00C32FD2">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_Toc74054307 \h </w:instrText>
      </w:r>
      <w:r>
        <w:rPr>
          <w:noProof/>
        </w:rPr>
      </w:r>
      <w:r>
        <w:rPr>
          <w:noProof/>
        </w:rPr>
        <w:fldChar w:fldCharType="separate"/>
      </w:r>
      <w:r w:rsidR="009831CF">
        <w:rPr>
          <w:noProof/>
        </w:rPr>
        <w:t>17</w:t>
      </w:r>
      <w:r>
        <w:rPr>
          <w:noProof/>
        </w:rPr>
        <w:fldChar w:fldCharType="end"/>
      </w:r>
    </w:p>
    <w:p w14:paraId="25B4F54C" w14:textId="42AFACFF" w:rsidR="00C32FD2" w:rsidRDefault="00C32FD2">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_Toc74054308 \h </w:instrText>
      </w:r>
      <w:r>
        <w:rPr>
          <w:noProof/>
        </w:rPr>
      </w:r>
      <w:r>
        <w:rPr>
          <w:noProof/>
        </w:rPr>
        <w:fldChar w:fldCharType="separate"/>
      </w:r>
      <w:r w:rsidR="009831CF">
        <w:rPr>
          <w:noProof/>
        </w:rPr>
        <w:t>18</w:t>
      </w:r>
      <w:r>
        <w:rPr>
          <w:noProof/>
        </w:rPr>
        <w:fldChar w:fldCharType="end"/>
      </w:r>
    </w:p>
    <w:p w14:paraId="2A33231A" w14:textId="728E7AA5" w:rsidR="00C32FD2" w:rsidRDefault="00C32FD2">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_Toc74054309 \h </w:instrText>
      </w:r>
      <w:r>
        <w:rPr>
          <w:noProof/>
        </w:rPr>
      </w:r>
      <w:r>
        <w:rPr>
          <w:noProof/>
        </w:rPr>
        <w:fldChar w:fldCharType="separate"/>
      </w:r>
      <w:r w:rsidR="009831CF">
        <w:rPr>
          <w:noProof/>
        </w:rPr>
        <w:t>20</w:t>
      </w:r>
      <w:r>
        <w:rPr>
          <w:noProof/>
        </w:rPr>
        <w:fldChar w:fldCharType="end"/>
      </w:r>
    </w:p>
    <w:p w14:paraId="06D662A8" w14:textId="387E02C2" w:rsidR="00C32FD2" w:rsidRDefault="00C32FD2">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_Toc74054310 \h </w:instrText>
      </w:r>
      <w:r>
        <w:rPr>
          <w:noProof/>
        </w:rPr>
      </w:r>
      <w:r>
        <w:rPr>
          <w:noProof/>
        </w:rPr>
        <w:fldChar w:fldCharType="separate"/>
      </w:r>
      <w:r w:rsidR="009831CF">
        <w:rPr>
          <w:noProof/>
        </w:rPr>
        <w:t>21</w:t>
      </w:r>
      <w:r>
        <w:rPr>
          <w:noProof/>
        </w:rPr>
        <w:fldChar w:fldCharType="end"/>
      </w:r>
    </w:p>
    <w:p w14:paraId="69938213" w14:textId="13749B36" w:rsidR="00C32FD2" w:rsidRDefault="00C32FD2">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_Toc74054311 \h </w:instrText>
      </w:r>
      <w:r>
        <w:rPr>
          <w:noProof/>
        </w:rPr>
      </w:r>
      <w:r>
        <w:rPr>
          <w:noProof/>
        </w:rPr>
        <w:fldChar w:fldCharType="separate"/>
      </w:r>
      <w:r w:rsidR="009831CF">
        <w:rPr>
          <w:noProof/>
        </w:rPr>
        <w:t>22</w:t>
      </w:r>
      <w:r>
        <w:rPr>
          <w:noProof/>
        </w:rPr>
        <w:fldChar w:fldCharType="end"/>
      </w:r>
    </w:p>
    <w:p w14:paraId="5AF1F1D6" w14:textId="0C3DDF8E" w:rsidR="00C32FD2" w:rsidRDefault="00C32FD2">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_Toc74054312 \h </w:instrText>
      </w:r>
      <w:r>
        <w:rPr>
          <w:noProof/>
        </w:rPr>
      </w:r>
      <w:r>
        <w:rPr>
          <w:noProof/>
        </w:rPr>
        <w:fldChar w:fldCharType="separate"/>
      </w:r>
      <w:r w:rsidR="009831CF">
        <w:rPr>
          <w:noProof/>
        </w:rPr>
        <w:t>22</w:t>
      </w:r>
      <w:r>
        <w:rPr>
          <w:noProof/>
        </w:rPr>
        <w:fldChar w:fldCharType="end"/>
      </w:r>
    </w:p>
    <w:p w14:paraId="0ED77DE8" w14:textId="2D143B28" w:rsidR="00C32FD2" w:rsidRDefault="00C32FD2">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_Toc74054313 \h </w:instrText>
      </w:r>
      <w:r>
        <w:rPr>
          <w:noProof/>
        </w:rPr>
      </w:r>
      <w:r>
        <w:rPr>
          <w:noProof/>
        </w:rPr>
        <w:fldChar w:fldCharType="separate"/>
      </w:r>
      <w:r w:rsidR="009831CF">
        <w:rPr>
          <w:noProof/>
        </w:rPr>
        <w:t>23</w:t>
      </w:r>
      <w:r>
        <w:rPr>
          <w:noProof/>
        </w:rPr>
        <w:fldChar w:fldCharType="end"/>
      </w:r>
    </w:p>
    <w:p w14:paraId="7C05D49E" w14:textId="16C55591" w:rsidR="00C32FD2" w:rsidRDefault="00C32FD2">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_Toc74054314 \h </w:instrText>
      </w:r>
      <w:r>
        <w:rPr>
          <w:noProof/>
        </w:rPr>
      </w:r>
      <w:r>
        <w:rPr>
          <w:noProof/>
        </w:rPr>
        <w:fldChar w:fldCharType="separate"/>
      </w:r>
      <w:r w:rsidR="009831CF">
        <w:rPr>
          <w:noProof/>
        </w:rPr>
        <w:t>23</w:t>
      </w:r>
      <w:r>
        <w:rPr>
          <w:noProof/>
        </w:rPr>
        <w:fldChar w:fldCharType="end"/>
      </w:r>
    </w:p>
    <w:p w14:paraId="06BA991A" w14:textId="0E825DE1" w:rsidR="00C32FD2" w:rsidRDefault="00C32FD2">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_Toc74054315 \h </w:instrText>
      </w:r>
      <w:r>
        <w:rPr>
          <w:noProof/>
        </w:rPr>
      </w:r>
      <w:r>
        <w:rPr>
          <w:noProof/>
        </w:rPr>
        <w:fldChar w:fldCharType="separate"/>
      </w:r>
      <w:r w:rsidR="009831CF">
        <w:rPr>
          <w:noProof/>
        </w:rPr>
        <w:t>23</w:t>
      </w:r>
      <w:r>
        <w:rPr>
          <w:noProof/>
        </w:rPr>
        <w:fldChar w:fldCharType="end"/>
      </w:r>
    </w:p>
    <w:p w14:paraId="3F903CE8" w14:textId="63F7BDBD" w:rsidR="00C32FD2" w:rsidRDefault="00C32FD2">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_Toc74054316 \h </w:instrText>
      </w:r>
      <w:r>
        <w:rPr>
          <w:noProof/>
        </w:rPr>
      </w:r>
      <w:r>
        <w:rPr>
          <w:noProof/>
        </w:rPr>
        <w:fldChar w:fldCharType="separate"/>
      </w:r>
      <w:r w:rsidR="009831CF">
        <w:rPr>
          <w:noProof/>
        </w:rPr>
        <w:t>24</w:t>
      </w:r>
      <w:r>
        <w:rPr>
          <w:noProof/>
        </w:rPr>
        <w:fldChar w:fldCharType="end"/>
      </w:r>
    </w:p>
    <w:p w14:paraId="1B7D6E8B" w14:textId="7EC5C8DB" w:rsidR="00C32FD2" w:rsidRDefault="00C32FD2">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_Toc74054317 \h </w:instrText>
      </w:r>
      <w:r>
        <w:rPr>
          <w:noProof/>
        </w:rPr>
      </w:r>
      <w:r>
        <w:rPr>
          <w:noProof/>
        </w:rPr>
        <w:fldChar w:fldCharType="separate"/>
      </w:r>
      <w:r w:rsidR="009831CF">
        <w:rPr>
          <w:noProof/>
        </w:rPr>
        <w:t>24</w:t>
      </w:r>
      <w:r>
        <w:rPr>
          <w:noProof/>
        </w:rPr>
        <w:fldChar w:fldCharType="end"/>
      </w:r>
    </w:p>
    <w:p w14:paraId="3606914E" w14:textId="0C964D4C" w:rsidR="00C32FD2" w:rsidRDefault="00C32FD2">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_Toc74054318 \h </w:instrText>
      </w:r>
      <w:r>
        <w:rPr>
          <w:noProof/>
        </w:rPr>
      </w:r>
      <w:r>
        <w:rPr>
          <w:noProof/>
        </w:rPr>
        <w:fldChar w:fldCharType="separate"/>
      </w:r>
      <w:r w:rsidR="009831CF">
        <w:rPr>
          <w:noProof/>
        </w:rPr>
        <w:t>25</w:t>
      </w:r>
      <w:r>
        <w:rPr>
          <w:noProof/>
        </w:rPr>
        <w:fldChar w:fldCharType="end"/>
      </w:r>
    </w:p>
    <w:p w14:paraId="350129C4" w14:textId="554928CE" w:rsidR="00C32FD2" w:rsidRDefault="00C32FD2">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_Toc74054319 \h </w:instrText>
      </w:r>
      <w:r>
        <w:rPr>
          <w:noProof/>
        </w:rPr>
      </w:r>
      <w:r>
        <w:rPr>
          <w:noProof/>
        </w:rPr>
        <w:fldChar w:fldCharType="separate"/>
      </w:r>
      <w:r w:rsidR="009831CF">
        <w:rPr>
          <w:noProof/>
        </w:rPr>
        <w:t>25</w:t>
      </w:r>
      <w:r>
        <w:rPr>
          <w:noProof/>
        </w:rPr>
        <w:fldChar w:fldCharType="end"/>
      </w:r>
    </w:p>
    <w:p w14:paraId="08AC022C" w14:textId="4A78E5B0" w:rsidR="00C32FD2" w:rsidRDefault="00C32FD2">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_Toc74054320 \h </w:instrText>
      </w:r>
      <w:r>
        <w:rPr>
          <w:noProof/>
        </w:rPr>
      </w:r>
      <w:r>
        <w:rPr>
          <w:noProof/>
        </w:rPr>
        <w:fldChar w:fldCharType="separate"/>
      </w:r>
      <w:r w:rsidR="009831CF">
        <w:rPr>
          <w:noProof/>
        </w:rPr>
        <w:t>25</w:t>
      </w:r>
      <w:r>
        <w:rPr>
          <w:noProof/>
        </w:rPr>
        <w:fldChar w:fldCharType="end"/>
      </w:r>
    </w:p>
    <w:p w14:paraId="49DC0DC7" w14:textId="61F98DA6" w:rsidR="00C32FD2" w:rsidRDefault="00C32FD2">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_Toc74054321 \h </w:instrText>
      </w:r>
      <w:r>
        <w:rPr>
          <w:noProof/>
        </w:rPr>
      </w:r>
      <w:r>
        <w:rPr>
          <w:noProof/>
        </w:rPr>
        <w:fldChar w:fldCharType="separate"/>
      </w:r>
      <w:r w:rsidR="009831CF">
        <w:rPr>
          <w:noProof/>
        </w:rPr>
        <w:t>26</w:t>
      </w:r>
      <w:r>
        <w:rPr>
          <w:noProof/>
        </w:rPr>
        <w:fldChar w:fldCharType="end"/>
      </w:r>
    </w:p>
    <w:p w14:paraId="1A096330" w14:textId="72FAAF9B"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_Toc74054322 \h </w:instrText>
      </w:r>
      <w:r>
        <w:rPr>
          <w:noProof/>
        </w:rPr>
      </w:r>
      <w:r>
        <w:rPr>
          <w:noProof/>
        </w:rPr>
        <w:fldChar w:fldCharType="separate"/>
      </w:r>
      <w:r w:rsidR="009831CF">
        <w:rPr>
          <w:noProof/>
        </w:rPr>
        <w:t>26</w:t>
      </w:r>
      <w:r>
        <w:rPr>
          <w:noProof/>
        </w:rPr>
        <w:fldChar w:fldCharType="end"/>
      </w:r>
    </w:p>
    <w:p w14:paraId="752EDE62" w14:textId="3F5415B9"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_Toc74054323 \h </w:instrText>
      </w:r>
      <w:r>
        <w:rPr>
          <w:noProof/>
        </w:rPr>
      </w:r>
      <w:r>
        <w:rPr>
          <w:noProof/>
        </w:rPr>
        <w:fldChar w:fldCharType="separate"/>
      </w:r>
      <w:r w:rsidR="009831CF">
        <w:rPr>
          <w:noProof/>
        </w:rPr>
        <w:t>26</w:t>
      </w:r>
      <w:r>
        <w:rPr>
          <w:noProof/>
        </w:rPr>
        <w:fldChar w:fldCharType="end"/>
      </w:r>
    </w:p>
    <w:p w14:paraId="22164D6A" w14:textId="7385C029"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_Toc74054324 \h </w:instrText>
      </w:r>
      <w:r>
        <w:rPr>
          <w:noProof/>
        </w:rPr>
      </w:r>
      <w:r>
        <w:rPr>
          <w:noProof/>
        </w:rPr>
        <w:fldChar w:fldCharType="separate"/>
      </w:r>
      <w:r w:rsidR="009831CF">
        <w:rPr>
          <w:noProof/>
        </w:rPr>
        <w:t>27</w:t>
      </w:r>
      <w:r>
        <w:rPr>
          <w:noProof/>
        </w:rPr>
        <w:fldChar w:fldCharType="end"/>
      </w:r>
    </w:p>
    <w:p w14:paraId="4CA4A011" w14:textId="7B60A096"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_Toc74054325 \h </w:instrText>
      </w:r>
      <w:r>
        <w:rPr>
          <w:noProof/>
        </w:rPr>
      </w:r>
      <w:r>
        <w:rPr>
          <w:noProof/>
        </w:rPr>
        <w:fldChar w:fldCharType="separate"/>
      </w:r>
      <w:r w:rsidR="009831CF">
        <w:rPr>
          <w:noProof/>
        </w:rPr>
        <w:t>27</w:t>
      </w:r>
      <w:r>
        <w:rPr>
          <w:noProof/>
        </w:rPr>
        <w:fldChar w:fldCharType="end"/>
      </w:r>
    </w:p>
    <w:p w14:paraId="629D8DBB" w14:textId="5046EEDC"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_Toc74054326 \h </w:instrText>
      </w:r>
      <w:r>
        <w:rPr>
          <w:noProof/>
        </w:rPr>
      </w:r>
      <w:r>
        <w:rPr>
          <w:noProof/>
        </w:rPr>
        <w:fldChar w:fldCharType="separate"/>
      </w:r>
      <w:r w:rsidR="009831CF">
        <w:rPr>
          <w:noProof/>
        </w:rPr>
        <w:t>27</w:t>
      </w:r>
      <w:r>
        <w:rPr>
          <w:noProof/>
        </w:rPr>
        <w:fldChar w:fldCharType="end"/>
      </w:r>
    </w:p>
    <w:p w14:paraId="51532BCE" w14:textId="3E8C7D67"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10.6</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_Toc74054327 \h </w:instrText>
      </w:r>
      <w:r>
        <w:rPr>
          <w:noProof/>
        </w:rPr>
      </w:r>
      <w:r>
        <w:rPr>
          <w:noProof/>
        </w:rPr>
        <w:fldChar w:fldCharType="separate"/>
      </w:r>
      <w:r w:rsidR="009831CF">
        <w:rPr>
          <w:noProof/>
        </w:rPr>
        <w:t>27</w:t>
      </w:r>
      <w:r>
        <w:rPr>
          <w:noProof/>
        </w:rPr>
        <w:fldChar w:fldCharType="end"/>
      </w:r>
    </w:p>
    <w:p w14:paraId="7EC454C0" w14:textId="3C26DE0A" w:rsidR="00C32FD2" w:rsidRDefault="00C32FD2">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_Toc74054328 \h </w:instrText>
      </w:r>
      <w:r>
        <w:rPr>
          <w:noProof/>
        </w:rPr>
      </w:r>
      <w:r>
        <w:rPr>
          <w:noProof/>
        </w:rPr>
        <w:fldChar w:fldCharType="separate"/>
      </w:r>
      <w:r w:rsidR="009831CF">
        <w:rPr>
          <w:noProof/>
        </w:rPr>
        <w:t>28</w:t>
      </w:r>
      <w:r>
        <w:rPr>
          <w:noProof/>
        </w:rPr>
        <w:fldChar w:fldCharType="end"/>
      </w:r>
    </w:p>
    <w:p w14:paraId="4CF43E90" w14:textId="204BA73E" w:rsidR="00C32FD2" w:rsidRDefault="00C32FD2">
      <w:pPr>
        <w:pStyle w:val="TOC2"/>
        <w:rPr>
          <w:rFonts w:asciiTheme="minorHAnsi" w:eastAsiaTheme="minorEastAsia" w:hAnsiTheme="minorHAnsi" w:cstheme="minorBidi"/>
          <w:b w:val="0"/>
          <w:noProof/>
          <w:sz w:val="22"/>
          <w:lang w:val="en-AU" w:eastAsia="en-AU"/>
        </w:rPr>
      </w:pPr>
      <w:r>
        <w:rPr>
          <w:noProof/>
        </w:rPr>
        <w:lastRenderedPageBreak/>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_Toc74054329 \h </w:instrText>
      </w:r>
      <w:r>
        <w:rPr>
          <w:noProof/>
        </w:rPr>
      </w:r>
      <w:r>
        <w:rPr>
          <w:noProof/>
        </w:rPr>
        <w:fldChar w:fldCharType="separate"/>
      </w:r>
      <w:r w:rsidR="009831CF">
        <w:rPr>
          <w:noProof/>
        </w:rPr>
        <w:t>28</w:t>
      </w:r>
      <w:r>
        <w:rPr>
          <w:noProof/>
        </w:rPr>
        <w:fldChar w:fldCharType="end"/>
      </w:r>
    </w:p>
    <w:p w14:paraId="5110FB0B" w14:textId="059D0919"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_Toc74054330 \h </w:instrText>
      </w:r>
      <w:r>
        <w:rPr>
          <w:noProof/>
        </w:rPr>
      </w:r>
      <w:r>
        <w:rPr>
          <w:noProof/>
        </w:rPr>
        <w:fldChar w:fldCharType="separate"/>
      </w:r>
      <w:r w:rsidR="009831CF">
        <w:rPr>
          <w:noProof/>
        </w:rPr>
        <w:t>28</w:t>
      </w:r>
      <w:r>
        <w:rPr>
          <w:noProof/>
        </w:rPr>
        <w:fldChar w:fldCharType="end"/>
      </w:r>
    </w:p>
    <w:p w14:paraId="137BC1F2" w14:textId="6E4C6DE3"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_Toc74054331 \h </w:instrText>
      </w:r>
      <w:r>
        <w:rPr>
          <w:noProof/>
        </w:rPr>
      </w:r>
      <w:r>
        <w:rPr>
          <w:noProof/>
        </w:rPr>
        <w:fldChar w:fldCharType="separate"/>
      </w:r>
      <w:r w:rsidR="009831CF">
        <w:rPr>
          <w:noProof/>
        </w:rPr>
        <w:t>28</w:t>
      </w:r>
      <w:r>
        <w:rPr>
          <w:noProof/>
        </w:rPr>
        <w:fldChar w:fldCharType="end"/>
      </w:r>
    </w:p>
    <w:p w14:paraId="0DCC1870" w14:textId="4F47BB20"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_Toc74054332 \h </w:instrText>
      </w:r>
      <w:r>
        <w:rPr>
          <w:noProof/>
        </w:rPr>
      </w:r>
      <w:r>
        <w:rPr>
          <w:noProof/>
        </w:rPr>
        <w:fldChar w:fldCharType="separate"/>
      </w:r>
      <w:r w:rsidR="009831CF">
        <w:rPr>
          <w:noProof/>
        </w:rPr>
        <w:t>29</w:t>
      </w:r>
      <w:r>
        <w:rPr>
          <w:noProof/>
        </w:rPr>
        <w:fldChar w:fldCharType="end"/>
      </w:r>
    </w:p>
    <w:p w14:paraId="69D24B04" w14:textId="4A9CB16D"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_Toc74054333 \h </w:instrText>
      </w:r>
      <w:r>
        <w:rPr>
          <w:noProof/>
        </w:rPr>
      </w:r>
      <w:r>
        <w:rPr>
          <w:noProof/>
        </w:rPr>
        <w:fldChar w:fldCharType="separate"/>
      </w:r>
      <w:r w:rsidR="009831CF">
        <w:rPr>
          <w:noProof/>
        </w:rPr>
        <w:t>29</w:t>
      </w:r>
      <w:r>
        <w:rPr>
          <w:noProof/>
        </w:rPr>
        <w:fldChar w:fldCharType="end"/>
      </w:r>
    </w:p>
    <w:p w14:paraId="4394B97C" w14:textId="1B65D1DF"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_Toc74054334 \h </w:instrText>
      </w:r>
      <w:r>
        <w:rPr>
          <w:noProof/>
        </w:rPr>
      </w:r>
      <w:r>
        <w:rPr>
          <w:noProof/>
        </w:rPr>
        <w:fldChar w:fldCharType="separate"/>
      </w:r>
      <w:r w:rsidR="009831CF">
        <w:rPr>
          <w:noProof/>
        </w:rPr>
        <w:t>30</w:t>
      </w:r>
      <w:r>
        <w:rPr>
          <w:noProof/>
        </w:rPr>
        <w:fldChar w:fldCharType="end"/>
      </w:r>
    </w:p>
    <w:p w14:paraId="3B9CAC81" w14:textId="73BD279C"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_Toc74054335 \h </w:instrText>
      </w:r>
      <w:r>
        <w:rPr>
          <w:noProof/>
        </w:rPr>
      </w:r>
      <w:r>
        <w:rPr>
          <w:noProof/>
        </w:rPr>
        <w:fldChar w:fldCharType="separate"/>
      </w:r>
      <w:r w:rsidR="009831CF">
        <w:rPr>
          <w:noProof/>
        </w:rPr>
        <w:t>30</w:t>
      </w:r>
      <w:r>
        <w:rPr>
          <w:noProof/>
        </w:rPr>
        <w:fldChar w:fldCharType="end"/>
      </w:r>
    </w:p>
    <w:p w14:paraId="04929E45" w14:textId="7A33764B"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_Toc74054336 \h </w:instrText>
      </w:r>
      <w:r>
        <w:rPr>
          <w:noProof/>
        </w:rPr>
      </w:r>
      <w:r>
        <w:rPr>
          <w:noProof/>
        </w:rPr>
        <w:fldChar w:fldCharType="separate"/>
      </w:r>
      <w:r w:rsidR="009831CF">
        <w:rPr>
          <w:noProof/>
        </w:rPr>
        <w:t>30</w:t>
      </w:r>
      <w:r>
        <w:rPr>
          <w:noProof/>
        </w:rPr>
        <w:fldChar w:fldCharType="end"/>
      </w:r>
    </w:p>
    <w:p w14:paraId="07CE6289" w14:textId="06158163"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_Toc74054337 \h </w:instrText>
      </w:r>
      <w:r>
        <w:rPr>
          <w:noProof/>
        </w:rPr>
      </w:r>
      <w:r>
        <w:rPr>
          <w:noProof/>
        </w:rPr>
        <w:fldChar w:fldCharType="separate"/>
      </w:r>
      <w:r w:rsidR="009831CF">
        <w:rPr>
          <w:noProof/>
        </w:rPr>
        <w:t>30</w:t>
      </w:r>
      <w:r>
        <w:rPr>
          <w:noProof/>
        </w:rPr>
        <w:fldChar w:fldCharType="end"/>
      </w:r>
    </w:p>
    <w:p w14:paraId="13A6CE5B" w14:textId="7273D91F" w:rsidR="00C32FD2" w:rsidRDefault="00C32FD2">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_Toc74054338 \h </w:instrText>
      </w:r>
      <w:r>
        <w:rPr>
          <w:noProof/>
        </w:rPr>
      </w:r>
      <w:r>
        <w:rPr>
          <w:noProof/>
        </w:rPr>
        <w:fldChar w:fldCharType="separate"/>
      </w:r>
      <w:r w:rsidR="009831CF">
        <w:rPr>
          <w:noProof/>
        </w:rPr>
        <w:t>30</w:t>
      </w:r>
      <w:r>
        <w:rPr>
          <w:noProof/>
        </w:rPr>
        <w:fldChar w:fldCharType="end"/>
      </w:r>
    </w:p>
    <w:p w14:paraId="01472F76" w14:textId="5A77ECBF"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_Toc74054339 \h </w:instrText>
      </w:r>
      <w:r>
        <w:rPr>
          <w:noProof/>
        </w:rPr>
      </w:r>
      <w:r>
        <w:rPr>
          <w:noProof/>
        </w:rPr>
        <w:fldChar w:fldCharType="separate"/>
      </w:r>
      <w:r w:rsidR="009831CF">
        <w:rPr>
          <w:noProof/>
        </w:rPr>
        <w:t>30</w:t>
      </w:r>
      <w:r>
        <w:rPr>
          <w:noProof/>
        </w:rPr>
        <w:fldChar w:fldCharType="end"/>
      </w:r>
    </w:p>
    <w:p w14:paraId="22F47066" w14:textId="47EDD351"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_Toc74054340 \h </w:instrText>
      </w:r>
      <w:r>
        <w:rPr>
          <w:noProof/>
        </w:rPr>
      </w:r>
      <w:r>
        <w:rPr>
          <w:noProof/>
        </w:rPr>
        <w:fldChar w:fldCharType="separate"/>
      </w:r>
      <w:r w:rsidR="009831CF">
        <w:rPr>
          <w:noProof/>
        </w:rPr>
        <w:t>31</w:t>
      </w:r>
      <w:r>
        <w:rPr>
          <w:noProof/>
        </w:rPr>
        <w:fldChar w:fldCharType="end"/>
      </w:r>
    </w:p>
    <w:p w14:paraId="1688CB2E" w14:textId="26375F7C"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_Toc74054341 \h </w:instrText>
      </w:r>
      <w:r>
        <w:rPr>
          <w:noProof/>
        </w:rPr>
      </w:r>
      <w:r>
        <w:rPr>
          <w:noProof/>
        </w:rPr>
        <w:fldChar w:fldCharType="separate"/>
      </w:r>
      <w:r w:rsidR="009831CF">
        <w:rPr>
          <w:noProof/>
        </w:rPr>
        <w:t>31</w:t>
      </w:r>
      <w:r>
        <w:rPr>
          <w:noProof/>
        </w:rPr>
        <w:fldChar w:fldCharType="end"/>
      </w:r>
    </w:p>
    <w:p w14:paraId="18E765B0" w14:textId="636504D1"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_Toc74054342 \h </w:instrText>
      </w:r>
      <w:r>
        <w:rPr>
          <w:noProof/>
        </w:rPr>
      </w:r>
      <w:r>
        <w:rPr>
          <w:noProof/>
        </w:rPr>
        <w:fldChar w:fldCharType="separate"/>
      </w:r>
      <w:r w:rsidR="009831CF">
        <w:rPr>
          <w:noProof/>
        </w:rPr>
        <w:t>32</w:t>
      </w:r>
      <w:r>
        <w:rPr>
          <w:noProof/>
        </w:rPr>
        <w:fldChar w:fldCharType="end"/>
      </w:r>
    </w:p>
    <w:p w14:paraId="0034D517" w14:textId="25123A66" w:rsidR="00C32FD2" w:rsidRDefault="00C32FD2">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_Toc74054343 \h </w:instrText>
      </w:r>
      <w:r>
        <w:rPr>
          <w:noProof/>
        </w:rPr>
      </w:r>
      <w:r>
        <w:rPr>
          <w:noProof/>
        </w:rPr>
        <w:fldChar w:fldCharType="separate"/>
      </w:r>
      <w:r w:rsidR="009831CF">
        <w:rPr>
          <w:noProof/>
        </w:rPr>
        <w:t>33</w:t>
      </w:r>
      <w:r>
        <w:rPr>
          <w:noProof/>
        </w:rPr>
        <w:fldChar w:fldCharType="end"/>
      </w:r>
    </w:p>
    <w:p w14:paraId="05DF7B69" w14:textId="7695325F" w:rsidR="00C32FD2" w:rsidRDefault="00C32FD2">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_Toc74054344 \h </w:instrText>
      </w:r>
      <w:r>
        <w:rPr>
          <w:noProof/>
        </w:rPr>
      </w:r>
      <w:r>
        <w:rPr>
          <w:noProof/>
        </w:rPr>
        <w:fldChar w:fldCharType="separate"/>
      </w:r>
      <w:r w:rsidR="009831CF">
        <w:rPr>
          <w:noProof/>
        </w:rPr>
        <w:t>34</w:t>
      </w:r>
      <w:r>
        <w:rPr>
          <w:noProof/>
        </w:rPr>
        <w:fldChar w:fldCharType="end"/>
      </w:r>
    </w:p>
    <w:p w14:paraId="562CDECD" w14:textId="77777777" w:rsidR="00DD3C0D" w:rsidRDefault="004A238A" w:rsidP="00DD3C0D">
      <w:pPr>
        <w:sectPr w:rsidR="00DD3C0D" w:rsidSect="00CA3DD9">
          <w:headerReference w:type="default" r:id="rId15"/>
          <w:footerReference w:type="default" r:id="rId16"/>
          <w:headerReference w:type="first" r:id="rId17"/>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26C5277" w14:textId="77777777" w:rsidR="00D00456" w:rsidRDefault="00D00456">
      <w:pPr>
        <w:spacing w:before="0" w:after="0" w:line="240" w:lineRule="auto"/>
        <w:rPr>
          <w:b/>
        </w:rPr>
      </w:pPr>
      <w:bookmarkStart w:id="0" w:name="_Toc458420391"/>
      <w:bookmarkStart w:id="1" w:name="_Toc462824846"/>
    </w:p>
    <w:p w14:paraId="60A45999" w14:textId="77777777" w:rsidR="00D00456" w:rsidRPr="005C7B4A" w:rsidRDefault="00281CFA" w:rsidP="00281CFA">
      <w:pPr>
        <w:pStyle w:val="Heading2"/>
      </w:pPr>
      <w:bookmarkStart w:id="2" w:name="_[Program_name]:_[Grant"/>
      <w:bookmarkStart w:id="3" w:name="_Toc74054292"/>
      <w:bookmarkEnd w:id="2"/>
      <w:r w:rsidRPr="00281CFA">
        <w:t>Childr</w:t>
      </w:r>
      <w:r>
        <w:t>en and Family Intensive Support</w:t>
      </w:r>
      <w:r w:rsidR="00D14A4E">
        <w:t xml:space="preserve"> </w:t>
      </w:r>
      <w:r w:rsidR="005447D1">
        <w:t>p</w:t>
      </w:r>
      <w:r w:rsidR="00D00456" w:rsidRPr="00D00456">
        <w:t>rocess</w:t>
      </w:r>
      <w:r w:rsidR="009F2B71">
        <w:t>es</w:t>
      </w:r>
      <w:bookmarkEnd w:id="3"/>
    </w:p>
    <w:bookmarkEnd w:id="0"/>
    <w:bookmarkEnd w:id="1"/>
    <w:p w14:paraId="1C0E2F88" w14:textId="27046AA8" w:rsidR="00CE6D9D" w:rsidRDefault="0034123C" w:rsidP="00EE5915">
      <w:pPr>
        <w:pBdr>
          <w:top w:val="single" w:sz="4" w:space="1" w:color="auto"/>
          <w:left w:val="single" w:sz="4" w:space="4" w:color="auto"/>
          <w:bottom w:val="single" w:sz="4" w:space="1" w:color="auto"/>
          <w:right w:val="single" w:sz="4" w:space="4" w:color="auto"/>
        </w:pBdr>
        <w:spacing w:after="0"/>
        <w:jc w:val="center"/>
        <w:rPr>
          <w:b/>
        </w:rPr>
      </w:pPr>
      <w:r w:rsidRPr="0034123C">
        <w:rPr>
          <w:b/>
        </w:rPr>
        <w:t xml:space="preserve">Children and Family Intensive Support </w:t>
      </w:r>
      <w:r w:rsidR="00CE6D9D" w:rsidRPr="00F40BDA">
        <w:rPr>
          <w:b/>
        </w:rPr>
        <w:t>is</w:t>
      </w:r>
      <w:r w:rsidR="00181A24">
        <w:rPr>
          <w:b/>
        </w:rPr>
        <w:t xml:space="preserve"> </w:t>
      </w:r>
      <w:r w:rsidR="00CE6D9D" w:rsidRPr="00F40BDA">
        <w:rPr>
          <w:b/>
        </w:rPr>
        <w:t xml:space="preserve">designed to </w:t>
      </w:r>
      <w:r w:rsidR="00CE6D9D">
        <w:rPr>
          <w:b/>
        </w:rPr>
        <w:t>achieve</w:t>
      </w:r>
      <w:r w:rsidR="00CE6D9D" w:rsidRPr="00F40BDA">
        <w:rPr>
          <w:b/>
        </w:rPr>
        <w:t xml:space="preserve"> Australian Government </w:t>
      </w:r>
      <w:r w:rsidR="00CE6D9D">
        <w:rPr>
          <w:b/>
        </w:rPr>
        <w:t>objectives</w:t>
      </w:r>
    </w:p>
    <w:p w14:paraId="67422BED" w14:textId="3FD55810" w:rsidR="00FA5A51" w:rsidRDefault="00E52373" w:rsidP="004C0E0A">
      <w:pPr>
        <w:pBdr>
          <w:top w:val="single" w:sz="4" w:space="1" w:color="auto"/>
          <w:left w:val="single" w:sz="4" w:space="4" w:color="auto"/>
          <w:bottom w:val="single" w:sz="4" w:space="1" w:color="auto"/>
          <w:right w:val="single" w:sz="4" w:space="4" w:color="auto"/>
        </w:pBdr>
        <w:spacing w:after="0"/>
        <w:jc w:val="center"/>
      </w:pPr>
      <w:r>
        <w:t xml:space="preserve">This grant opportunity </w:t>
      </w:r>
      <w:r w:rsidRPr="00D164B1">
        <w:t xml:space="preserve">contributes to </w:t>
      </w:r>
      <w:r w:rsidR="001338A2">
        <w:t>the Department of Social Services</w:t>
      </w:r>
      <w:r w:rsidRPr="00D164B1">
        <w:t>’ Outcome</w:t>
      </w:r>
      <w:r w:rsidRPr="003978EF">
        <w:t xml:space="preserve"> </w:t>
      </w:r>
      <w:r w:rsidR="00453A2A" w:rsidRPr="00D21A3E">
        <w:t>2</w:t>
      </w:r>
      <w:r w:rsidR="00EE5915">
        <w:t>:</w:t>
      </w:r>
      <w:r w:rsidR="00453A2A" w:rsidRPr="00D21A3E">
        <w:t xml:space="preserve"> Families and Communities</w:t>
      </w:r>
      <w:r w:rsidR="00BC54ED" w:rsidRPr="00D21A3E">
        <w:t xml:space="preserve">. </w:t>
      </w:r>
      <w:r w:rsidRPr="00D164B1">
        <w:t>The</w:t>
      </w:r>
      <w:r w:rsidR="001338A2">
        <w:t xml:space="preserve"> Department of Social Services</w:t>
      </w:r>
      <w:r>
        <w:t xml:space="preserve"> works with stakeholders to plan and design the grant program according to the</w:t>
      </w:r>
    </w:p>
    <w:p w14:paraId="709C13CA" w14:textId="1584FCBE" w:rsidR="00CE6D9D" w:rsidRPr="00E577B0" w:rsidRDefault="00FA5A51" w:rsidP="004C0E0A">
      <w:pPr>
        <w:pBdr>
          <w:top w:val="single" w:sz="4" w:space="1" w:color="auto"/>
          <w:left w:val="single" w:sz="4" w:space="4" w:color="auto"/>
          <w:bottom w:val="single" w:sz="4" w:space="1" w:color="auto"/>
          <w:right w:val="single" w:sz="4" w:space="4" w:color="auto"/>
        </w:pBdr>
        <w:spacing w:after="0"/>
        <w:jc w:val="center"/>
      </w:pPr>
      <w:r>
        <w:t xml:space="preserve"> </w:t>
      </w:r>
      <w:hyperlink r:id="rId18"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2EB00D6B" w14:textId="77777777" w:rsidR="00E577B0" w:rsidRPr="00E577B0" w:rsidRDefault="00E577B0" w:rsidP="00E577B0">
      <w:pPr>
        <w:spacing w:after="0"/>
        <w:jc w:val="center"/>
        <w:rPr>
          <w:rFonts w:ascii="Wingdings" w:hAnsi="Wingdings"/>
        </w:rPr>
      </w:pPr>
      <w:r w:rsidRPr="00F40BDA">
        <w:rPr>
          <w:rFonts w:ascii="Wingdings" w:hAnsi="Wingdings"/>
        </w:rPr>
        <w:t></w:t>
      </w:r>
    </w:p>
    <w:p w14:paraId="32FF7E0A"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0E931A01" w14:textId="1CB09FA4"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r w:rsidR="00EE5915">
        <w:t xml:space="preserve">the </w:t>
      </w:r>
      <w:hyperlink r:id="rId19" w:history="1">
        <w:r w:rsidRPr="00452C26">
          <w:rPr>
            <w:rStyle w:val="Hyperlink"/>
          </w:rPr>
          <w:t>GrantConnect</w:t>
        </w:r>
      </w:hyperlink>
      <w:r w:rsidRPr="009E283B">
        <w:t xml:space="preserve"> </w:t>
      </w:r>
      <w:r>
        <w:t xml:space="preserve">and </w:t>
      </w:r>
      <w:hyperlink r:id="rId20" w:history="1">
        <w:r w:rsidRPr="00A7274E">
          <w:rPr>
            <w:rStyle w:val="Hyperlink"/>
          </w:rPr>
          <w:t>Community Grants Hub</w:t>
        </w:r>
      </w:hyperlink>
      <w:r>
        <w:t xml:space="preserve"> websites.</w:t>
      </w:r>
    </w:p>
    <w:p w14:paraId="3C596012" w14:textId="77777777" w:rsidR="00CE6D9D" w:rsidRPr="00F40BDA" w:rsidRDefault="00CE6D9D" w:rsidP="00CE6D9D">
      <w:pPr>
        <w:spacing w:after="0"/>
        <w:jc w:val="center"/>
        <w:rPr>
          <w:rFonts w:ascii="Wingdings" w:hAnsi="Wingdings"/>
        </w:rPr>
      </w:pPr>
      <w:r w:rsidRPr="00F40BDA">
        <w:rPr>
          <w:rFonts w:ascii="Wingdings" w:hAnsi="Wingdings"/>
        </w:rPr>
        <w:t></w:t>
      </w:r>
    </w:p>
    <w:p w14:paraId="4BC765DC"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3B9B8229"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grant.</w:t>
      </w:r>
    </w:p>
    <w:p w14:paraId="57DD458C" w14:textId="77777777" w:rsidR="00CE6D9D" w:rsidRPr="00F40BDA" w:rsidRDefault="00CE6D9D" w:rsidP="00CE6D9D">
      <w:pPr>
        <w:spacing w:after="0"/>
        <w:jc w:val="center"/>
        <w:rPr>
          <w:rFonts w:ascii="Wingdings" w:hAnsi="Wingdings"/>
        </w:rPr>
      </w:pPr>
      <w:r w:rsidRPr="00F40BDA">
        <w:rPr>
          <w:rFonts w:ascii="Wingdings" w:hAnsi="Wingdings"/>
        </w:rPr>
        <w:t></w:t>
      </w:r>
    </w:p>
    <w:p w14:paraId="5EC1DFDA"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4EB59FC9" w14:textId="777777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28BFC9F2" w14:textId="77777777" w:rsidR="00CE6D9D" w:rsidRPr="00C659C4" w:rsidRDefault="00CE6D9D" w:rsidP="00CE6D9D">
      <w:pPr>
        <w:spacing w:after="0"/>
        <w:jc w:val="center"/>
        <w:rPr>
          <w:rFonts w:ascii="Wingdings" w:hAnsi="Wingdings"/>
        </w:rPr>
      </w:pPr>
      <w:r w:rsidRPr="00C659C4">
        <w:rPr>
          <w:rFonts w:ascii="Wingdings" w:hAnsi="Wingdings"/>
        </w:rPr>
        <w:t></w:t>
      </w:r>
    </w:p>
    <w:p w14:paraId="60B32047"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52EA3C0D" w14:textId="5A0DE45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208A4">
        <w:t>We</w:t>
      </w:r>
      <w:r w:rsidR="00543A99" w:rsidRPr="003208A4">
        <w:t xml:space="preserve"> </w:t>
      </w:r>
      <w:r w:rsidR="00CE6D9D" w:rsidRPr="003208A4">
        <w:t>provide advice</w:t>
      </w:r>
      <w:r w:rsidR="00543A99" w:rsidRPr="003208A4">
        <w:t>, through the</w:t>
      </w:r>
      <w:r w:rsidR="0070001C" w:rsidRPr="003208A4">
        <w:t xml:space="preserve"> </w:t>
      </w:r>
      <w:r w:rsidR="006633E1" w:rsidRPr="003208A4">
        <w:t>S</w:t>
      </w:r>
      <w:r w:rsidR="00543A99" w:rsidRPr="003208A4">
        <w:t xml:space="preserve">election </w:t>
      </w:r>
      <w:r w:rsidR="006633E1" w:rsidRPr="003208A4">
        <w:t>A</w:t>
      </w:r>
      <w:r w:rsidR="00543A99" w:rsidRPr="003208A4">
        <w:t xml:space="preserve">dvisory </w:t>
      </w:r>
      <w:r w:rsidR="006633E1" w:rsidRPr="003208A4">
        <w:t>P</w:t>
      </w:r>
      <w:r w:rsidR="00543A99" w:rsidRPr="003208A4">
        <w:t>anel</w:t>
      </w:r>
      <w:r w:rsidR="00C55D56">
        <w:t>,</w:t>
      </w:r>
      <w:r w:rsidR="00CE6D9D" w:rsidRPr="003208A4">
        <w:t xml:space="preserve"> to the decision maker on the merits of each application.</w:t>
      </w:r>
    </w:p>
    <w:p w14:paraId="7F0EAD03" w14:textId="77777777" w:rsidR="00CE6D9D" w:rsidRPr="00C659C4" w:rsidRDefault="00CE6D9D" w:rsidP="00CE6D9D">
      <w:pPr>
        <w:spacing w:after="0"/>
        <w:jc w:val="center"/>
        <w:rPr>
          <w:rFonts w:ascii="Wingdings" w:hAnsi="Wingdings"/>
        </w:rPr>
      </w:pPr>
      <w:r w:rsidRPr="00C659C4">
        <w:rPr>
          <w:rFonts w:ascii="Wingdings" w:hAnsi="Wingdings"/>
        </w:rPr>
        <w:t></w:t>
      </w:r>
    </w:p>
    <w:p w14:paraId="71105AA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1B73922A"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3BBB1DB7" w14:textId="77777777" w:rsidR="00CE6D9D" w:rsidRPr="00C659C4" w:rsidRDefault="00CE6D9D" w:rsidP="00CE6D9D">
      <w:pPr>
        <w:spacing w:after="0"/>
        <w:jc w:val="center"/>
        <w:rPr>
          <w:rFonts w:ascii="Wingdings" w:hAnsi="Wingdings"/>
        </w:rPr>
      </w:pPr>
      <w:r w:rsidRPr="00C659C4">
        <w:rPr>
          <w:rFonts w:ascii="Wingdings" w:hAnsi="Wingdings"/>
        </w:rPr>
        <w:t></w:t>
      </w:r>
    </w:p>
    <w:p w14:paraId="146FC1C3"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E6905D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applicants until grant agreements </w:t>
      </w:r>
      <w:proofErr w:type="gramStart"/>
      <w:r w:rsidR="00CE6D9D" w:rsidRPr="00C659C4">
        <w:t>have been executed</w:t>
      </w:r>
      <w:proofErr w:type="gramEnd"/>
      <w:r w:rsidR="00CE6D9D" w:rsidRPr="00C659C4">
        <w:t xml:space="preserve"> with successful applicants.</w:t>
      </w:r>
    </w:p>
    <w:p w14:paraId="3E13000C" w14:textId="77777777" w:rsidR="00CE6D9D" w:rsidRPr="00C659C4" w:rsidRDefault="00CE6D9D" w:rsidP="00CE6D9D">
      <w:pPr>
        <w:spacing w:after="0"/>
        <w:jc w:val="center"/>
        <w:rPr>
          <w:rFonts w:ascii="Wingdings" w:hAnsi="Wingdings"/>
        </w:rPr>
      </w:pPr>
      <w:r w:rsidRPr="00C659C4">
        <w:rPr>
          <w:rFonts w:ascii="Wingdings" w:hAnsi="Wingdings"/>
        </w:rPr>
        <w:t></w:t>
      </w:r>
    </w:p>
    <w:p w14:paraId="79F5A37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5F8E48DA" w14:textId="44EF82C4"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w:t>
      </w:r>
      <w:r w:rsidR="009B3DB4">
        <w:t xml:space="preserve">you are </w:t>
      </w:r>
      <w:r w:rsidR="00D676ED">
        <w:t>successful</w:t>
      </w:r>
      <w:r w:rsidR="009B3DB4">
        <w:t xml:space="preserve"> and legislative authority </w:t>
      </w:r>
      <w:proofErr w:type="gramStart"/>
      <w:r w:rsidR="009B3DB4">
        <w:t>is established</w:t>
      </w:r>
      <w:proofErr w:type="gramEnd"/>
      <w:r w:rsidR="009B3DB4">
        <w:t xml:space="preserve"> for this program</w:t>
      </w:r>
      <w:r w:rsidR="00D676ED">
        <w:t>.</w:t>
      </w:r>
      <w:r w:rsidR="00CE6D9D" w:rsidRPr="00C659C4">
        <w:t xml:space="preserve"> 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708DCE00" w14:textId="77777777" w:rsidR="00CE6D9D" w:rsidRPr="00C659C4" w:rsidRDefault="00CE6D9D" w:rsidP="00CE6D9D">
      <w:pPr>
        <w:spacing w:after="0"/>
        <w:jc w:val="center"/>
        <w:rPr>
          <w:rFonts w:ascii="Wingdings" w:hAnsi="Wingdings"/>
        </w:rPr>
      </w:pPr>
      <w:r w:rsidRPr="00C659C4">
        <w:rPr>
          <w:rFonts w:ascii="Wingdings" w:hAnsi="Wingdings"/>
        </w:rPr>
        <w:t></w:t>
      </w:r>
    </w:p>
    <w:p w14:paraId="0B24CB0B"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1D8E0DF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6DBB3DBB" w14:textId="77777777" w:rsidR="00CE6D9D" w:rsidRPr="00C659C4" w:rsidRDefault="00CE6D9D" w:rsidP="00CE6D9D">
      <w:pPr>
        <w:spacing w:after="0"/>
        <w:jc w:val="center"/>
        <w:rPr>
          <w:rFonts w:ascii="Wingdings" w:hAnsi="Wingdings"/>
        </w:rPr>
      </w:pPr>
      <w:r w:rsidRPr="00C659C4">
        <w:rPr>
          <w:rFonts w:ascii="Wingdings" w:hAnsi="Wingdings"/>
        </w:rPr>
        <w:t></w:t>
      </w:r>
    </w:p>
    <w:p w14:paraId="433C302F" w14:textId="77777777" w:rsidR="00CE6D9D" w:rsidRPr="00D3442C" w:rsidRDefault="00CE6D9D" w:rsidP="004C0E0A">
      <w:pPr>
        <w:keepNext/>
        <w:keepLines/>
        <w:pBdr>
          <w:top w:val="single" w:sz="2" w:space="1" w:color="auto"/>
          <w:left w:val="single" w:sz="2" w:space="4" w:color="auto"/>
          <w:bottom w:val="single" w:sz="2" w:space="1" w:color="auto"/>
          <w:right w:val="single" w:sz="2" w:space="4" w:color="auto"/>
        </w:pBdr>
        <w:spacing w:after="0"/>
        <w:jc w:val="center"/>
        <w:rPr>
          <w:b/>
          <w:color w:val="0070C0"/>
        </w:rPr>
      </w:pPr>
      <w:r w:rsidRPr="00C659C4">
        <w:rPr>
          <w:b/>
        </w:rPr>
        <w:lastRenderedPageBreak/>
        <w:t xml:space="preserve">Evaluation of </w:t>
      </w:r>
      <w:r w:rsidR="00281CFA" w:rsidRPr="00281CFA">
        <w:rPr>
          <w:b/>
        </w:rPr>
        <w:t>Children and Family Intensive Support</w:t>
      </w:r>
    </w:p>
    <w:p w14:paraId="771161A6" w14:textId="77777777" w:rsidR="00843AFD" w:rsidRDefault="00293465" w:rsidP="004C0E0A">
      <w:pPr>
        <w:keepNext/>
        <w:keepLines/>
        <w:pBdr>
          <w:top w:val="single" w:sz="2" w:space="1" w:color="auto"/>
          <w:left w:val="single" w:sz="2" w:space="4" w:color="auto"/>
          <w:bottom w:val="single" w:sz="2" w:space="1" w:color="auto"/>
          <w:right w:val="single" w:sz="2" w:space="4" w:color="auto"/>
        </w:pBdr>
        <w:spacing w:after="0"/>
      </w:pPr>
      <w:r w:rsidRPr="00A611D0">
        <w:t>We</w:t>
      </w:r>
      <w:r w:rsidR="00105D44" w:rsidRPr="00A611D0">
        <w:t xml:space="preserve"> </w:t>
      </w:r>
      <w:r w:rsidR="00CE6D9D" w:rsidRPr="00A611D0">
        <w:t xml:space="preserve">evaluate </w:t>
      </w:r>
      <w:r w:rsidR="001B4EAA" w:rsidRPr="00A611D0">
        <w:t xml:space="preserve">your </w:t>
      </w:r>
      <w:r w:rsidR="00CE6D9D" w:rsidRPr="00A611D0">
        <w:t xml:space="preserve">specific grant </w:t>
      </w:r>
      <w:proofErr w:type="gramStart"/>
      <w:r w:rsidR="00CE6D9D" w:rsidRPr="00A611D0">
        <w:t>activity and</w:t>
      </w:r>
      <w:r w:rsidR="001B4EAA" w:rsidRPr="00A611D0">
        <w:t xml:space="preserve"> </w:t>
      </w:r>
      <w:r w:rsidR="00281CFA" w:rsidRPr="00281CFA">
        <w:t>Children</w:t>
      </w:r>
      <w:proofErr w:type="gramEnd"/>
      <w:r w:rsidR="00281CFA" w:rsidRPr="00281CFA">
        <w:t xml:space="preserve"> and Family Intensive Support </w:t>
      </w:r>
      <w:r w:rsidR="00CE6D9D" w:rsidRPr="00C659C4">
        <w:t>as a whole. We base this on information you provide us and that we collect from various sources.</w:t>
      </w:r>
    </w:p>
    <w:p w14:paraId="1C50D4DB" w14:textId="77777777" w:rsidR="004C0E0A" w:rsidRDefault="004C0E0A">
      <w:pPr>
        <w:spacing w:before="0" w:after="0" w:line="240" w:lineRule="auto"/>
        <w:rPr>
          <w:rFonts w:cs="Arial"/>
          <w:b/>
          <w:bCs/>
          <w:iCs/>
          <w:color w:val="264F90"/>
          <w:sz w:val="24"/>
          <w:szCs w:val="32"/>
        </w:rPr>
      </w:pPr>
      <w:bookmarkStart w:id="4" w:name="_Toc74054293"/>
      <w:r>
        <w:br w:type="page"/>
      </w:r>
    </w:p>
    <w:p w14:paraId="70DC10B1" w14:textId="0A669438" w:rsidR="00E00BAF" w:rsidRPr="00181A24" w:rsidRDefault="00E00BAF" w:rsidP="00827752">
      <w:pPr>
        <w:pStyle w:val="Heading3"/>
      </w:pPr>
      <w:r w:rsidRPr="00181A24">
        <w:lastRenderedPageBreak/>
        <w:t>Introduction</w:t>
      </w:r>
      <w:bookmarkEnd w:id="4"/>
    </w:p>
    <w:p w14:paraId="45794C03" w14:textId="77777777" w:rsidR="00D3694B" w:rsidRDefault="00D3694B" w:rsidP="00D3694B">
      <w:r>
        <w:t xml:space="preserve">These guidelines contain information for the </w:t>
      </w:r>
      <w:r w:rsidR="005E7CA9">
        <w:t>Children and Family Intensive Support</w:t>
      </w:r>
      <w:r w:rsidR="009B566A">
        <w:t xml:space="preserve"> (</w:t>
      </w:r>
      <w:proofErr w:type="spellStart"/>
      <w:r w:rsidR="009B566A">
        <w:t>CaFIS</w:t>
      </w:r>
      <w:proofErr w:type="spellEnd"/>
      <w:r w:rsidR="009B566A">
        <w:t>)</w:t>
      </w:r>
      <w:r>
        <w:t xml:space="preserve"> grants. </w:t>
      </w:r>
    </w:p>
    <w:p w14:paraId="5965F6B7" w14:textId="77777777" w:rsidR="00D3694B" w:rsidRDefault="00D3694B" w:rsidP="00D3694B">
      <w:r>
        <w:t xml:space="preserve">You must read these guidelines before filling out an application. </w:t>
      </w:r>
    </w:p>
    <w:p w14:paraId="37B6AC56" w14:textId="77777777" w:rsidR="00E00BAF" w:rsidRPr="00E00BAF" w:rsidRDefault="00E00BAF" w:rsidP="00D3694B">
      <w:r w:rsidRPr="00E00BAF">
        <w:t>This document sets out:</w:t>
      </w:r>
    </w:p>
    <w:p w14:paraId="75FE419F"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36285D8F"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459A06E6"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41077820"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569843E8"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2A7204C8" w14:textId="77777777" w:rsidR="00E00BAF" w:rsidRPr="009E283B" w:rsidRDefault="00E00BAF" w:rsidP="009E283B">
      <w:pPr>
        <w:pStyle w:val="ListBullet"/>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732E3CE7" w14:textId="0A809501" w:rsidR="00D3694B" w:rsidRPr="00313B89" w:rsidRDefault="00D3694B">
      <w:pPr>
        <w:pStyle w:val="ListBullet"/>
        <w:numPr>
          <w:ilvl w:val="0"/>
          <w:numId w:val="0"/>
        </w:numPr>
        <w:rPr>
          <w:rStyle w:val="highlightedtextChar"/>
          <w:rFonts w:ascii="Arial" w:hAnsi="Arial" w:cs="Arial"/>
          <w:b w:val="0"/>
          <w:iCs w:val="0"/>
          <w:color w:val="auto"/>
          <w:sz w:val="20"/>
          <w:szCs w:val="20"/>
        </w:rPr>
      </w:pPr>
      <w:proofErr w:type="gramStart"/>
      <w:r w:rsidRPr="00997825">
        <w:rPr>
          <w:rStyle w:val="highlightedtextChar"/>
          <w:rFonts w:ascii="Arial" w:hAnsi="Arial" w:cs="Arial"/>
          <w:b w:val="0"/>
          <w:color w:val="auto"/>
          <w:sz w:val="20"/>
          <w:szCs w:val="20"/>
        </w:rPr>
        <w:t xml:space="preserve">This grant opportunity and process will be administered by the </w:t>
      </w:r>
      <w:r w:rsidR="001338A2" w:rsidRPr="00997825">
        <w:rPr>
          <w:rStyle w:val="highlightedtextChar"/>
          <w:rFonts w:ascii="Arial" w:hAnsi="Arial" w:cs="Arial"/>
          <w:b w:val="0"/>
          <w:color w:val="auto"/>
          <w:sz w:val="20"/>
          <w:szCs w:val="20"/>
        </w:rPr>
        <w:t>Department of Social Services</w:t>
      </w:r>
      <w:r w:rsidR="009C1769">
        <w:rPr>
          <w:rStyle w:val="highlightedtextChar"/>
          <w:rFonts w:ascii="Arial" w:hAnsi="Arial" w:cs="Arial"/>
          <w:b w:val="0"/>
          <w:color w:val="auto"/>
          <w:sz w:val="20"/>
          <w:szCs w:val="20"/>
        </w:rPr>
        <w:t xml:space="preserve"> (</w:t>
      </w:r>
      <w:r w:rsidR="00EE5915">
        <w:rPr>
          <w:rStyle w:val="highlightedtextChar"/>
          <w:rFonts w:ascii="Arial" w:hAnsi="Arial" w:cs="Arial"/>
          <w:b w:val="0"/>
          <w:color w:val="auto"/>
          <w:sz w:val="20"/>
          <w:szCs w:val="20"/>
        </w:rPr>
        <w:t>the department</w:t>
      </w:r>
      <w:r w:rsidR="009C1769">
        <w:rPr>
          <w:rStyle w:val="highlightedtextChar"/>
          <w:rFonts w:ascii="Arial" w:hAnsi="Arial" w:cs="Arial"/>
          <w:b w:val="0"/>
          <w:color w:val="auto"/>
          <w:sz w:val="20"/>
          <w:szCs w:val="20"/>
        </w:rPr>
        <w:t>)</w:t>
      </w:r>
      <w:r w:rsidR="001338A2" w:rsidRPr="00997825">
        <w:rPr>
          <w:rStyle w:val="highlightedtextChar"/>
          <w:rFonts w:ascii="Arial" w:hAnsi="Arial" w:cs="Arial"/>
          <w:b w:val="0"/>
          <w:color w:val="auto"/>
          <w:sz w:val="20"/>
          <w:szCs w:val="20"/>
        </w:rPr>
        <w:t xml:space="preserve"> </w:t>
      </w:r>
      <w:r w:rsidR="00C5565F" w:rsidRPr="00997825">
        <w:rPr>
          <w:rStyle w:val="highlightedtextChar"/>
          <w:rFonts w:ascii="Arial" w:hAnsi="Arial" w:cs="Arial"/>
          <w:b w:val="0"/>
          <w:color w:val="auto"/>
          <w:sz w:val="20"/>
          <w:szCs w:val="20"/>
        </w:rPr>
        <w:t xml:space="preserve">and </w:t>
      </w:r>
      <w:r w:rsidR="00C55D56">
        <w:rPr>
          <w:rStyle w:val="highlightedtextChar"/>
          <w:rFonts w:ascii="Arial" w:hAnsi="Arial" w:cs="Arial"/>
          <w:b w:val="0"/>
          <w:color w:val="auto"/>
          <w:sz w:val="20"/>
          <w:szCs w:val="20"/>
        </w:rPr>
        <w:t xml:space="preserve">the </w:t>
      </w:r>
      <w:r w:rsidRPr="00997825">
        <w:rPr>
          <w:rStyle w:val="highlightedtextChar"/>
          <w:rFonts w:ascii="Arial" w:hAnsi="Arial" w:cs="Arial"/>
          <w:b w:val="0"/>
          <w:color w:val="auto"/>
          <w:sz w:val="20"/>
          <w:szCs w:val="20"/>
        </w:rPr>
        <w:t>Community Grants Hub</w:t>
      </w:r>
      <w:proofErr w:type="gramEnd"/>
      <w:r w:rsidR="00C7383F" w:rsidRPr="00997825">
        <w:rPr>
          <w:rStyle w:val="highlightedtextChar"/>
          <w:rFonts w:ascii="Arial" w:hAnsi="Arial" w:cs="Arial"/>
          <w:b w:val="0"/>
          <w:color w:val="auto"/>
          <w:sz w:val="20"/>
          <w:szCs w:val="20"/>
        </w:rPr>
        <w:t>.</w:t>
      </w:r>
    </w:p>
    <w:p w14:paraId="4FE3585D" w14:textId="77777777" w:rsidR="00907078" w:rsidRPr="00F40BDA" w:rsidRDefault="005C7B4A" w:rsidP="00DC2480">
      <w:pPr>
        <w:pStyle w:val="Heading2"/>
      </w:pPr>
      <w:bookmarkStart w:id="5" w:name="_Toc74054294"/>
      <w:r>
        <w:t xml:space="preserve">About </w:t>
      </w:r>
      <w:r w:rsidR="005B57DB" w:rsidRPr="005E7CA9">
        <w:t>Children and Family Intensive Support</w:t>
      </w:r>
      <w:bookmarkEnd w:id="5"/>
      <w:r w:rsidR="005B57DB" w:rsidRPr="005E7CA9">
        <w:t xml:space="preserve"> </w:t>
      </w:r>
    </w:p>
    <w:p w14:paraId="5FC1B7BB" w14:textId="752D5F9B" w:rsidR="00D05FFF" w:rsidRPr="005E7CA9" w:rsidRDefault="005B57DB" w:rsidP="00022A7F">
      <w:proofErr w:type="spellStart"/>
      <w:r>
        <w:t>CaFIS</w:t>
      </w:r>
      <w:proofErr w:type="spellEnd"/>
      <w:r>
        <w:t xml:space="preserve"> </w:t>
      </w:r>
      <w:proofErr w:type="gramStart"/>
      <w:r>
        <w:t xml:space="preserve">is funded by the Australian Government and managed by </w:t>
      </w:r>
      <w:r w:rsidR="00EE5915">
        <w:t>the department</w:t>
      </w:r>
      <w:proofErr w:type="gramEnd"/>
      <w:r>
        <w:t xml:space="preserve">. </w:t>
      </w:r>
      <w:proofErr w:type="spellStart"/>
      <w:r w:rsidR="009B566A">
        <w:t>CaFIS</w:t>
      </w:r>
      <w:proofErr w:type="spellEnd"/>
      <w:r w:rsidR="009B566A" w:rsidDel="009B566A">
        <w:t xml:space="preserve"> </w:t>
      </w:r>
      <w:r w:rsidR="00022A7F" w:rsidRPr="00045933">
        <w:t xml:space="preserve">will run </w:t>
      </w:r>
      <w:r w:rsidR="00022A7F" w:rsidRPr="00D40F15">
        <w:t xml:space="preserve">over </w:t>
      </w:r>
      <w:r w:rsidR="00EE5915">
        <w:rPr>
          <w:rStyle w:val="highlightedtextChar"/>
          <w:rFonts w:ascii="Arial" w:hAnsi="Arial" w:cs="Arial"/>
          <w:b w:val="0"/>
          <w:color w:val="auto"/>
          <w:sz w:val="20"/>
          <w:szCs w:val="20"/>
        </w:rPr>
        <w:t>5</w:t>
      </w:r>
      <w:r w:rsidR="00EE5915" w:rsidRPr="00D40F15">
        <w:t xml:space="preserve"> </w:t>
      </w:r>
      <w:r w:rsidR="00022A7F" w:rsidRPr="00D40F15">
        <w:t xml:space="preserve">years from </w:t>
      </w:r>
      <w:r w:rsidR="00122546" w:rsidRPr="004C0E0A">
        <w:t>the</w:t>
      </w:r>
      <w:r w:rsidR="00414551" w:rsidRPr="004C0E0A">
        <w:t xml:space="preserve"> 2021</w:t>
      </w:r>
      <w:r w:rsidR="00FC47A0" w:rsidRPr="004C0E0A">
        <w:t>–</w:t>
      </w:r>
      <w:r w:rsidR="00122546" w:rsidRPr="004C0E0A">
        <w:t>22 financial year</w:t>
      </w:r>
      <w:r w:rsidR="00022A7F" w:rsidRPr="004C0E0A">
        <w:t xml:space="preserve"> to </w:t>
      </w:r>
      <w:r w:rsidR="00E44FA9" w:rsidRPr="004C0E0A">
        <w:t>2025</w:t>
      </w:r>
      <w:r w:rsidR="00FC47A0" w:rsidRPr="004C0E0A">
        <w:t>–</w:t>
      </w:r>
      <w:r w:rsidR="00414551" w:rsidRPr="004C0E0A">
        <w:t>26</w:t>
      </w:r>
      <w:r w:rsidR="00122546" w:rsidRPr="004C0E0A">
        <w:t xml:space="preserve"> financial</w:t>
      </w:r>
      <w:r w:rsidR="00122546" w:rsidRPr="00D40F15">
        <w:rPr>
          <w:rStyle w:val="highlightedtextChar"/>
          <w:rFonts w:ascii="Arial" w:hAnsi="Arial" w:cs="Arial"/>
          <w:b w:val="0"/>
          <w:color w:val="auto"/>
          <w:sz w:val="20"/>
          <w:szCs w:val="20"/>
        </w:rPr>
        <w:t xml:space="preserve"> year</w:t>
      </w:r>
      <w:r w:rsidR="00022A7F" w:rsidRPr="00D40F15">
        <w:rPr>
          <w:rFonts w:cs="Arial"/>
          <w:b/>
        </w:rPr>
        <w:t>.</w:t>
      </w:r>
      <w:r w:rsidR="00022A7F" w:rsidRPr="00D40F15">
        <w:rPr>
          <w:rFonts w:cs="Arial"/>
        </w:rPr>
        <w:t xml:space="preserve"> </w:t>
      </w:r>
    </w:p>
    <w:p w14:paraId="25B279DF" w14:textId="77777777" w:rsidR="005B57DB" w:rsidRDefault="005B57DB" w:rsidP="00022A7F">
      <w:r>
        <w:t xml:space="preserve">It </w:t>
      </w:r>
      <w:proofErr w:type="gramStart"/>
      <w:r>
        <w:t>is funded</w:t>
      </w:r>
      <w:proofErr w:type="gramEnd"/>
      <w:r>
        <w:t xml:space="preserve"> under the </w:t>
      </w:r>
      <w:hyperlink r:id="rId21" w:history="1">
        <w:r w:rsidRPr="005B57DB">
          <w:rPr>
            <w:rStyle w:val="Hyperlink"/>
          </w:rPr>
          <w:t>Portfolio Budget Statement</w:t>
        </w:r>
      </w:hyperlink>
      <w:r>
        <w:t xml:space="preserve"> Outcome 2, Program 2.1 Families and Communities, Component 2.1.2 (Families and Children). The Families and Communities Program aims to strengthen relationships, support families, improve children’s wellbeing and increase the participation in community life to strengthen family and community functioning, and reduce the costs of family breakdown. The Families and Children Activity </w:t>
      </w:r>
      <w:proofErr w:type="gramStart"/>
      <w:r>
        <w:t>is delivered</w:t>
      </w:r>
      <w:proofErr w:type="gramEnd"/>
      <w:r>
        <w:t xml:space="preserve"> under the Families and Communities Program and provides support to families to improve the wellbeing of children and young people to enhance family and community functioning, as well as increasing the participation of vulnerable people in community life.</w:t>
      </w:r>
    </w:p>
    <w:p w14:paraId="4AFA19EE" w14:textId="06D79EDF" w:rsidR="00866859" w:rsidRPr="005E7CA9" w:rsidRDefault="005E7CA9" w:rsidP="009A19C5">
      <w:r w:rsidRPr="005E7CA9">
        <w:rPr>
          <w:rStyle w:val="highlightedtextChar"/>
          <w:rFonts w:ascii="Arial" w:hAnsi="Arial" w:cs="Arial"/>
          <w:b w:val="0"/>
          <w:color w:val="auto"/>
          <w:sz w:val="20"/>
          <w:szCs w:val="20"/>
        </w:rPr>
        <w:t xml:space="preserve">The </w:t>
      </w:r>
      <w:proofErr w:type="spellStart"/>
      <w:r w:rsidR="009B566A">
        <w:t>CaFIS</w:t>
      </w:r>
      <w:proofErr w:type="spellEnd"/>
      <w:r w:rsidR="009B566A" w:rsidRPr="005E7CA9" w:rsidDel="009B566A">
        <w:rPr>
          <w:rStyle w:val="highlightedtextChar"/>
          <w:rFonts w:ascii="Arial" w:hAnsi="Arial" w:cs="Arial"/>
          <w:b w:val="0"/>
          <w:color w:val="auto"/>
          <w:sz w:val="20"/>
          <w:szCs w:val="20"/>
        </w:rPr>
        <w:t xml:space="preserve"> </w:t>
      </w:r>
      <w:r w:rsidR="00866859" w:rsidRPr="005E7CA9">
        <w:t>grant opportunity will replace the existing Intensive Family Support Service</w:t>
      </w:r>
      <w:r w:rsidR="00C55D56">
        <w:t xml:space="preserve"> (IFSS)</w:t>
      </w:r>
      <w:r w:rsidR="00866859" w:rsidRPr="005E7CA9">
        <w:t xml:space="preserve">. </w:t>
      </w:r>
    </w:p>
    <w:p w14:paraId="77C1A8F5" w14:textId="5ADF00D5" w:rsidR="00022A7F" w:rsidRPr="000F576B" w:rsidRDefault="000D53D9" w:rsidP="00022A7F">
      <w:r>
        <w:t>The</w:t>
      </w:r>
      <w:r w:rsidR="00B850A9">
        <w:t xml:space="preserve"> </w:t>
      </w:r>
      <w:r w:rsidR="00FC47A0">
        <w:rPr>
          <w:rStyle w:val="highlightedtextChar"/>
          <w:rFonts w:ascii="Arial" w:hAnsi="Arial" w:cs="Arial"/>
          <w:b w:val="0"/>
          <w:color w:val="auto"/>
          <w:sz w:val="20"/>
          <w:szCs w:val="20"/>
        </w:rPr>
        <w:t>d</w:t>
      </w:r>
      <w:r w:rsidR="00FC47A0" w:rsidRPr="00313B89">
        <w:rPr>
          <w:rStyle w:val="highlightedtextChar"/>
          <w:rFonts w:ascii="Arial" w:hAnsi="Arial" w:cs="Arial"/>
          <w:b w:val="0"/>
          <w:color w:val="auto"/>
          <w:sz w:val="20"/>
          <w:szCs w:val="20"/>
        </w:rPr>
        <w:t>epa</w:t>
      </w:r>
      <w:r w:rsidR="00FC47A0">
        <w:rPr>
          <w:rStyle w:val="highlightedtextChar"/>
          <w:rFonts w:ascii="Arial" w:hAnsi="Arial" w:cs="Arial"/>
          <w:b w:val="0"/>
          <w:color w:val="auto"/>
          <w:sz w:val="20"/>
          <w:szCs w:val="20"/>
        </w:rPr>
        <w:t xml:space="preserve">rtment </w:t>
      </w:r>
      <w:r w:rsidR="00B850A9">
        <w:t>and</w:t>
      </w:r>
      <w:r w:rsidR="00C55D56">
        <w:t xml:space="preserve"> the</w:t>
      </w:r>
      <w:r>
        <w:t xml:space="preserve"> Community Grants Hub </w:t>
      </w:r>
      <w:r w:rsidR="00C2349D">
        <w:t>administer</w:t>
      </w:r>
      <w:r w:rsidR="00E23548">
        <w:t xml:space="preserve"> the program according to </w:t>
      </w:r>
      <w:r w:rsidR="00022A7F" w:rsidRPr="00045933">
        <w:t>the</w:t>
      </w:r>
      <w:r w:rsidR="006F145A">
        <w:rPr>
          <w:rStyle w:val="Hyperlink"/>
          <w:i/>
        </w:rPr>
        <w:t xml:space="preserve"> </w:t>
      </w:r>
      <w:hyperlink r:id="rId22" w:history="1">
        <w:r w:rsidR="006F145A" w:rsidRPr="00FC47A0">
          <w:rPr>
            <w:rStyle w:val="Hyperlink"/>
            <w:i/>
          </w:rPr>
          <w:t>Commonwealth Grants Rules and Guidelines</w:t>
        </w:r>
        <w:r w:rsidR="00756EAF" w:rsidRPr="00FC47A0">
          <w:rPr>
            <w:rStyle w:val="Hyperlink"/>
            <w:i/>
          </w:rPr>
          <w:t xml:space="preserve"> 2017</w:t>
        </w:r>
      </w:hyperlink>
      <w:r w:rsidR="006F145A" w:rsidRPr="00B368D9">
        <w:t xml:space="preserve"> (CGRGs)</w:t>
      </w:r>
      <w:r w:rsidR="005A02A4">
        <w:rPr>
          <w:i/>
        </w:rPr>
        <w:t>.</w:t>
      </w:r>
    </w:p>
    <w:p w14:paraId="5B7BB59D" w14:textId="77777777" w:rsidR="000553F2" w:rsidRPr="000553F2" w:rsidRDefault="00EB5DA7" w:rsidP="005E7CA9">
      <w:pPr>
        <w:pStyle w:val="Heading3"/>
      </w:pPr>
      <w:bookmarkStart w:id="6" w:name="_Ref485199086"/>
      <w:bookmarkStart w:id="7" w:name="_Ref485200398"/>
      <w:bookmarkStart w:id="8" w:name="_Toc74054295"/>
      <w:r>
        <w:t xml:space="preserve">About the </w:t>
      </w:r>
      <w:r w:rsidR="005E7CA9" w:rsidRPr="005E7CA9">
        <w:t xml:space="preserve">Children and Family Intensive Support </w:t>
      </w:r>
      <w:r w:rsidR="00284561">
        <w:t>g</w:t>
      </w:r>
      <w:r w:rsidR="005C7B4A">
        <w:t xml:space="preserve">rant </w:t>
      </w:r>
      <w:r w:rsidR="00284561">
        <w:t>o</w:t>
      </w:r>
      <w:r w:rsidR="0024525E" w:rsidRPr="0024525E">
        <w:t>pportunity</w:t>
      </w:r>
      <w:bookmarkEnd w:id="6"/>
      <w:bookmarkEnd w:id="7"/>
      <w:bookmarkEnd w:id="8"/>
    </w:p>
    <w:p w14:paraId="33F3368E" w14:textId="1C575F63" w:rsidR="00496DAA" w:rsidRPr="009A19C5" w:rsidRDefault="00496DAA" w:rsidP="009A19C5">
      <w:bookmarkStart w:id="9" w:name="_Toc494290488"/>
      <w:bookmarkEnd w:id="9"/>
      <w:r w:rsidRPr="00D3442C">
        <w:rPr>
          <w:rFonts w:eastAsiaTheme="minorHAnsi" w:cs="Arial"/>
          <w:iCs/>
        </w:rPr>
        <w:t>The IFSS is a component of the F</w:t>
      </w:r>
      <w:r w:rsidR="000A4A2F">
        <w:rPr>
          <w:rFonts w:eastAsiaTheme="minorHAnsi" w:cs="Arial"/>
          <w:iCs/>
        </w:rPr>
        <w:t xml:space="preserve">amilies and Children Activity. </w:t>
      </w:r>
      <w:r w:rsidRPr="00D3442C">
        <w:rPr>
          <w:rFonts w:eastAsiaTheme="minorHAnsi" w:cs="Arial"/>
          <w:iCs/>
        </w:rPr>
        <w:t xml:space="preserve">The </w:t>
      </w:r>
      <w:r w:rsidR="00971554">
        <w:rPr>
          <w:rFonts w:eastAsiaTheme="minorHAnsi" w:cs="Arial"/>
          <w:iCs/>
        </w:rPr>
        <w:t>Australian Government</w:t>
      </w:r>
      <w:r w:rsidRPr="00D3442C">
        <w:rPr>
          <w:rFonts w:eastAsiaTheme="minorHAnsi" w:cs="Arial"/>
          <w:iCs/>
        </w:rPr>
        <w:t xml:space="preserve"> has been funding IFSS since 2010. A range of changes in the operating environment for IFSS, combined with insig</w:t>
      </w:r>
      <w:r w:rsidR="009A19C5">
        <w:rPr>
          <w:rFonts w:eastAsiaTheme="minorHAnsi" w:cs="Arial"/>
          <w:iCs/>
        </w:rPr>
        <w:t>hts from research and a recent p</w:t>
      </w:r>
      <w:r w:rsidRPr="00D3442C">
        <w:rPr>
          <w:rFonts w:eastAsiaTheme="minorHAnsi" w:cs="Arial"/>
          <w:iCs/>
        </w:rPr>
        <w:t>rogram evaluation</w:t>
      </w:r>
      <w:r w:rsidR="00C55D56">
        <w:rPr>
          <w:rFonts w:eastAsiaTheme="minorHAnsi" w:cs="Arial"/>
          <w:iCs/>
        </w:rPr>
        <w:t>,</w:t>
      </w:r>
      <w:r w:rsidRPr="00D3442C">
        <w:rPr>
          <w:rFonts w:eastAsiaTheme="minorHAnsi" w:cs="Arial"/>
          <w:iCs/>
        </w:rPr>
        <w:t xml:space="preserve"> has led to the development of a new set of </w:t>
      </w:r>
      <w:r w:rsidR="009A19C5">
        <w:rPr>
          <w:rFonts w:eastAsiaTheme="minorHAnsi" w:cs="Arial"/>
          <w:iCs/>
        </w:rPr>
        <w:t xml:space="preserve">Grant Opportunity </w:t>
      </w:r>
      <w:r w:rsidRPr="00D3442C">
        <w:rPr>
          <w:rFonts w:eastAsiaTheme="minorHAnsi" w:cs="Arial"/>
          <w:iCs/>
        </w:rPr>
        <w:t>Guidelines for the recommissioning of IFSS</w:t>
      </w:r>
      <w:r w:rsidR="00E3714E">
        <w:rPr>
          <w:rFonts w:eastAsiaTheme="minorHAnsi" w:cs="Arial"/>
          <w:iCs/>
        </w:rPr>
        <w:t xml:space="preserve"> under the new name of </w:t>
      </w:r>
      <w:proofErr w:type="spellStart"/>
      <w:r w:rsidR="009B566A">
        <w:t>CaFIS</w:t>
      </w:r>
      <w:proofErr w:type="spellEnd"/>
      <w:r w:rsidR="009A19C5">
        <w:rPr>
          <w:rFonts w:eastAsiaTheme="minorHAnsi" w:cs="Arial"/>
          <w:iCs/>
        </w:rPr>
        <w:t>.</w:t>
      </w:r>
    </w:p>
    <w:p w14:paraId="1480BC5B" w14:textId="77777777" w:rsidR="00496DAA" w:rsidRPr="00F45D3A" w:rsidRDefault="004B327D" w:rsidP="00F45D3A">
      <w:r w:rsidRPr="004B327D">
        <w:t xml:space="preserve">The </w:t>
      </w:r>
      <w:proofErr w:type="spellStart"/>
      <w:r w:rsidR="009B566A">
        <w:t>CaFIS</w:t>
      </w:r>
      <w:proofErr w:type="spellEnd"/>
      <w:r w:rsidR="009B566A" w:rsidRPr="004B327D" w:rsidDel="009B566A">
        <w:t xml:space="preserve"> </w:t>
      </w:r>
      <w:r w:rsidRPr="004B327D">
        <w:rPr>
          <w:rFonts w:eastAsiaTheme="minorHAnsi" w:cs="Arial"/>
          <w:iCs/>
        </w:rPr>
        <w:t>grant opportunity will seek applications for</w:t>
      </w:r>
      <w:r w:rsidR="00496DAA" w:rsidRPr="004B327D">
        <w:rPr>
          <w:rFonts w:eastAsiaTheme="minorHAnsi" w:cs="Arial"/>
          <w:iCs/>
        </w:rPr>
        <w:t xml:space="preserve"> services to vulnerable children and families in the Northern Territory </w:t>
      </w:r>
      <w:r w:rsidR="00E3714E" w:rsidRPr="004B327D">
        <w:rPr>
          <w:rFonts w:eastAsiaTheme="minorHAnsi" w:cs="Arial"/>
          <w:iCs/>
        </w:rPr>
        <w:t xml:space="preserve">and the </w:t>
      </w:r>
      <w:proofErr w:type="spellStart"/>
      <w:r w:rsidR="00E3714E" w:rsidRPr="004B327D">
        <w:rPr>
          <w:rFonts w:cs="Arial"/>
        </w:rPr>
        <w:t>Anangu</w:t>
      </w:r>
      <w:proofErr w:type="spellEnd"/>
      <w:r w:rsidR="00E3714E" w:rsidRPr="004B327D">
        <w:rPr>
          <w:rFonts w:cs="Arial"/>
        </w:rPr>
        <w:t xml:space="preserve"> Pitjantjatjara Yankunytjatjara (APY) Lands </w:t>
      </w:r>
      <w:r w:rsidR="00496DAA" w:rsidRPr="004B327D">
        <w:rPr>
          <w:rFonts w:eastAsiaTheme="minorHAnsi" w:cs="Arial"/>
          <w:iCs/>
        </w:rPr>
        <w:t>so</w:t>
      </w:r>
      <w:r w:rsidR="00496DAA" w:rsidRPr="00D3442C">
        <w:rPr>
          <w:rFonts w:eastAsiaTheme="minorHAnsi" w:cs="Arial"/>
          <w:iCs/>
        </w:rPr>
        <w:t xml:space="preserve"> that</w:t>
      </w:r>
      <w:r w:rsidR="00E3714E">
        <w:rPr>
          <w:rFonts w:eastAsiaTheme="minorHAnsi" w:cs="Arial"/>
          <w:iCs/>
        </w:rPr>
        <w:t xml:space="preserve"> </w:t>
      </w:r>
      <w:r w:rsidR="00D92790">
        <w:rPr>
          <w:rFonts w:eastAsiaTheme="minorHAnsi" w:cs="Arial"/>
          <w:iCs/>
        </w:rPr>
        <w:t>these</w:t>
      </w:r>
      <w:r w:rsidR="00D92790" w:rsidRPr="00D3442C">
        <w:rPr>
          <w:rFonts w:eastAsiaTheme="minorHAnsi" w:cs="Arial"/>
          <w:iCs/>
        </w:rPr>
        <w:t xml:space="preserve"> </w:t>
      </w:r>
      <w:r w:rsidR="00496DAA" w:rsidRPr="00D3442C">
        <w:rPr>
          <w:rFonts w:eastAsiaTheme="minorHAnsi" w:cs="Arial"/>
          <w:iCs/>
        </w:rPr>
        <w:t>children are growing up strong in families and communities that are</w:t>
      </w:r>
      <w:r w:rsidR="009A19C5">
        <w:rPr>
          <w:rFonts w:eastAsiaTheme="minorHAnsi" w:cs="Arial"/>
          <w:iCs/>
        </w:rPr>
        <w:t xml:space="preserve"> safe and nurturing.</w:t>
      </w:r>
    </w:p>
    <w:p w14:paraId="29C6AF93" w14:textId="77777777" w:rsidR="00496DAA" w:rsidRPr="00F45D3A" w:rsidRDefault="009B566A" w:rsidP="004D55FC">
      <w:proofErr w:type="spellStart"/>
      <w:r>
        <w:t>CaFIS</w:t>
      </w:r>
      <w:proofErr w:type="spellEnd"/>
      <w:r w:rsidDel="009B566A">
        <w:t xml:space="preserve"> </w:t>
      </w:r>
      <w:r w:rsidR="00545909">
        <w:rPr>
          <w:rFonts w:cs="Arial"/>
        </w:rPr>
        <w:t>will</w:t>
      </w:r>
      <w:r w:rsidR="00545909" w:rsidRPr="00B663EA">
        <w:rPr>
          <w:rFonts w:cs="Arial"/>
        </w:rPr>
        <w:t xml:space="preserve"> </w:t>
      </w:r>
      <w:r w:rsidR="00496DAA" w:rsidRPr="00B663EA">
        <w:rPr>
          <w:rFonts w:cs="Arial"/>
        </w:rPr>
        <w:t>provide services that build on the strengths of families and communities to care for children in</w:t>
      </w:r>
      <w:r w:rsidR="00DB02BB">
        <w:rPr>
          <w:rFonts w:cs="Arial"/>
        </w:rPr>
        <w:t xml:space="preserve"> their</w:t>
      </w:r>
      <w:r w:rsidR="00496DAA" w:rsidRPr="00B663EA">
        <w:rPr>
          <w:rFonts w:cs="Arial"/>
        </w:rPr>
        <w:t xml:space="preserve"> culture</w:t>
      </w:r>
      <w:r w:rsidR="00F45D3A">
        <w:rPr>
          <w:rFonts w:cs="Arial"/>
        </w:rPr>
        <w:t xml:space="preserve">. </w:t>
      </w:r>
      <w:r w:rsidR="00545909">
        <w:rPr>
          <w:rFonts w:cs="Arial"/>
        </w:rPr>
        <w:t>It will</w:t>
      </w:r>
      <w:r w:rsidR="00496DAA" w:rsidRPr="00B663EA">
        <w:rPr>
          <w:rFonts w:cs="Arial"/>
        </w:rPr>
        <w:t xml:space="preserve"> support parents and family members to develop their confidence and capability to bring children up strong</w:t>
      </w:r>
      <w:r w:rsidR="00F45D3A">
        <w:rPr>
          <w:rFonts w:cs="Arial"/>
        </w:rPr>
        <w:t>, support</w:t>
      </w:r>
      <w:r w:rsidR="00496DAA" w:rsidRPr="00B663EA">
        <w:rPr>
          <w:rFonts w:cs="Arial"/>
        </w:rPr>
        <w:t xml:space="preserve"> co-ordinated services to meet the needs of families</w:t>
      </w:r>
      <w:r w:rsidR="00F45D3A">
        <w:rPr>
          <w:rFonts w:cs="Arial"/>
        </w:rPr>
        <w:t xml:space="preserve"> and address areas of concern that impact</w:t>
      </w:r>
      <w:r w:rsidR="00496DAA" w:rsidRPr="00B663EA">
        <w:rPr>
          <w:rFonts w:cs="Arial"/>
        </w:rPr>
        <w:t xml:space="preserve"> on children’s safety and wellbeing.</w:t>
      </w:r>
    </w:p>
    <w:p w14:paraId="464A5CF0" w14:textId="77777777" w:rsidR="004D55FC" w:rsidRDefault="009B566A" w:rsidP="004D55FC">
      <w:pPr>
        <w:rPr>
          <w:rFonts w:cs="Arial"/>
        </w:rPr>
      </w:pPr>
      <w:proofErr w:type="spellStart"/>
      <w:r>
        <w:lastRenderedPageBreak/>
        <w:t>CaFIS</w:t>
      </w:r>
      <w:proofErr w:type="spellEnd"/>
      <w:r w:rsidRPr="00F45D3A" w:rsidDel="009B566A">
        <w:rPr>
          <w:rFonts w:cs="Arial"/>
        </w:rPr>
        <w:t xml:space="preserve"> </w:t>
      </w:r>
      <w:r w:rsidR="00496DAA" w:rsidRPr="00D3442C">
        <w:rPr>
          <w:rFonts w:cs="Arial"/>
        </w:rPr>
        <w:t>is a voluntary service that works in partnership with families to achieve their goals and help</w:t>
      </w:r>
      <w:r w:rsidR="004D55FC">
        <w:rPr>
          <w:rFonts w:cs="Arial"/>
        </w:rPr>
        <w:t xml:space="preserve"> keep children safe and strong.</w:t>
      </w:r>
    </w:p>
    <w:p w14:paraId="2DDC486B" w14:textId="6A0C1553" w:rsidR="00496DAA" w:rsidRPr="00D3442C" w:rsidRDefault="009B566A" w:rsidP="004D55FC">
      <w:pPr>
        <w:rPr>
          <w:rFonts w:cs="Arial"/>
        </w:rPr>
      </w:pPr>
      <w:proofErr w:type="spellStart"/>
      <w:r>
        <w:t>CaFIS</w:t>
      </w:r>
      <w:proofErr w:type="spellEnd"/>
      <w:r w:rsidRPr="004D55FC" w:rsidDel="009B566A">
        <w:rPr>
          <w:rFonts w:cs="Arial"/>
        </w:rPr>
        <w:t xml:space="preserve"> </w:t>
      </w:r>
      <w:r w:rsidR="00496DAA" w:rsidRPr="00D3442C">
        <w:rPr>
          <w:rFonts w:cs="Arial"/>
        </w:rPr>
        <w:t>will be part of local services that link closely with the community and provide co-ordinated services to enhance family functioning and increase children’s safety and wellbeing.</w:t>
      </w:r>
      <w:r w:rsidR="00315556">
        <w:rPr>
          <w:rFonts w:cs="Arial"/>
        </w:rPr>
        <w:t xml:space="preserve"> </w:t>
      </w:r>
      <w:proofErr w:type="spellStart"/>
      <w:r>
        <w:t>CaFIS</w:t>
      </w:r>
      <w:proofErr w:type="spellEnd"/>
      <w:r w:rsidRPr="004D55FC" w:rsidDel="009B566A">
        <w:rPr>
          <w:rFonts w:cs="Arial"/>
        </w:rPr>
        <w:t xml:space="preserve"> </w:t>
      </w:r>
      <w:r w:rsidR="00496DAA" w:rsidRPr="00D3442C">
        <w:rPr>
          <w:rFonts w:cs="Arial"/>
        </w:rPr>
        <w:t>will be a proactive contributor to regional and local interagency co</w:t>
      </w:r>
      <w:r w:rsidR="004D55FC">
        <w:rPr>
          <w:rFonts w:cs="Arial"/>
        </w:rPr>
        <w:t xml:space="preserve">llaboration and co-ordination. </w:t>
      </w:r>
      <w:r w:rsidR="00CB057B">
        <w:rPr>
          <w:rFonts w:cs="Arial"/>
        </w:rPr>
        <w:t>In doing this</w:t>
      </w:r>
      <w:r w:rsidR="00971554">
        <w:rPr>
          <w:rFonts w:cs="Arial"/>
        </w:rPr>
        <w:t>,</w:t>
      </w:r>
      <w:r w:rsidR="00CB057B">
        <w:rPr>
          <w:rFonts w:cs="Arial"/>
        </w:rPr>
        <w:t xml:space="preserve"> </w:t>
      </w:r>
      <w:proofErr w:type="spellStart"/>
      <w:r w:rsidR="00CB057B">
        <w:rPr>
          <w:rFonts w:cs="Arial"/>
        </w:rPr>
        <w:t>CaFIS</w:t>
      </w:r>
      <w:proofErr w:type="spellEnd"/>
      <w:r w:rsidR="00CB057B">
        <w:rPr>
          <w:rFonts w:cs="Arial"/>
        </w:rPr>
        <w:t xml:space="preserve"> will not provide centralised </w:t>
      </w:r>
      <w:r w:rsidR="00792DD2">
        <w:rPr>
          <w:rFonts w:cs="Arial"/>
        </w:rPr>
        <w:t>c</w:t>
      </w:r>
      <w:r w:rsidR="00CB057B">
        <w:rPr>
          <w:rFonts w:cs="Arial"/>
        </w:rPr>
        <w:t xml:space="preserve">ase </w:t>
      </w:r>
      <w:r w:rsidR="00792DD2">
        <w:rPr>
          <w:rFonts w:cs="Arial"/>
        </w:rPr>
        <w:t>c</w:t>
      </w:r>
      <w:r w:rsidR="00CB057B">
        <w:rPr>
          <w:rFonts w:cs="Arial"/>
        </w:rPr>
        <w:t xml:space="preserve">oordination for clients and will not hold overall responsibility for the development and monitoring of a </w:t>
      </w:r>
      <w:proofErr w:type="gramStart"/>
      <w:r w:rsidR="00792DD2">
        <w:rPr>
          <w:rFonts w:cs="Arial"/>
        </w:rPr>
        <w:t>c</w:t>
      </w:r>
      <w:r w:rsidR="00CB057B">
        <w:rPr>
          <w:rFonts w:cs="Arial"/>
        </w:rPr>
        <w:t xml:space="preserve">ase </w:t>
      </w:r>
      <w:r w:rsidR="00792DD2">
        <w:rPr>
          <w:rFonts w:cs="Arial"/>
        </w:rPr>
        <w:t>c</w:t>
      </w:r>
      <w:r w:rsidR="00CB057B">
        <w:rPr>
          <w:rFonts w:cs="Arial"/>
        </w:rPr>
        <w:t>oordination management approach</w:t>
      </w:r>
      <w:proofErr w:type="gramEnd"/>
      <w:r w:rsidR="00CB057B">
        <w:rPr>
          <w:rFonts w:cs="Arial"/>
        </w:rPr>
        <w:t xml:space="preserve"> for their clients in respect to services provided by other organisations or agencies. </w:t>
      </w:r>
    </w:p>
    <w:p w14:paraId="76D2F38E" w14:textId="7DD0CF63" w:rsidR="00496DAA" w:rsidRPr="00D3442C" w:rsidRDefault="009B566A" w:rsidP="004D47BA">
      <w:pPr>
        <w:rPr>
          <w:rFonts w:cs="Arial"/>
        </w:rPr>
      </w:pPr>
      <w:proofErr w:type="spellStart"/>
      <w:r>
        <w:t>CaFIS</w:t>
      </w:r>
      <w:proofErr w:type="spellEnd"/>
      <w:r w:rsidRPr="004D55FC" w:rsidDel="009B566A">
        <w:rPr>
          <w:rFonts w:cs="Arial"/>
        </w:rPr>
        <w:t xml:space="preserve"> </w:t>
      </w:r>
      <w:r w:rsidR="00496DAA" w:rsidRPr="00D3442C">
        <w:rPr>
          <w:rFonts w:cs="Arial"/>
        </w:rPr>
        <w:t>is an intensive service, which means that services last long enough and are sufficiently intense that they build a family’s capacity to focus on children’s safety and wellbeing, respond to immediate challenges, and address and cope with multiple and complex issues contributing to famil</w:t>
      </w:r>
      <w:r w:rsidR="004D47BA">
        <w:rPr>
          <w:rFonts w:cs="Arial"/>
        </w:rPr>
        <w:t xml:space="preserve">y dysfunction or disadvantage. </w:t>
      </w:r>
      <w:r w:rsidR="00971554">
        <w:rPr>
          <w:rFonts w:cs="Arial"/>
        </w:rPr>
        <w:t>Ideally,</w:t>
      </w:r>
      <w:r w:rsidR="00342388">
        <w:rPr>
          <w:rFonts w:cs="Arial"/>
        </w:rPr>
        <w:t xml:space="preserve"> services will be no more than 12 months in total. </w:t>
      </w:r>
    </w:p>
    <w:p w14:paraId="15D681C1" w14:textId="77777777" w:rsidR="00496DAA" w:rsidRPr="00D3442C" w:rsidRDefault="009B566A" w:rsidP="004D47BA">
      <w:pPr>
        <w:rPr>
          <w:rFonts w:cs="Arial"/>
        </w:rPr>
      </w:pPr>
      <w:proofErr w:type="spellStart"/>
      <w:r>
        <w:t>CaFIS</w:t>
      </w:r>
      <w:proofErr w:type="spellEnd"/>
      <w:r w:rsidRPr="004D47BA" w:rsidDel="009B566A">
        <w:rPr>
          <w:rFonts w:cs="Arial"/>
        </w:rPr>
        <w:t xml:space="preserve"> </w:t>
      </w:r>
      <w:r w:rsidR="00496DAA" w:rsidRPr="00D3442C">
        <w:rPr>
          <w:rFonts w:cs="Arial"/>
        </w:rPr>
        <w:t xml:space="preserve">will accept referrals </w:t>
      </w:r>
      <w:proofErr w:type="gramStart"/>
      <w:r w:rsidR="00496DAA" w:rsidRPr="00D3442C">
        <w:rPr>
          <w:rFonts w:cs="Arial"/>
        </w:rPr>
        <w:t>from</w:t>
      </w:r>
      <w:proofErr w:type="gramEnd"/>
      <w:r w:rsidR="00496DAA" w:rsidRPr="00D3442C">
        <w:rPr>
          <w:rFonts w:cs="Arial"/>
        </w:rPr>
        <w:t>:</w:t>
      </w:r>
    </w:p>
    <w:p w14:paraId="613C83A1" w14:textId="77777777" w:rsidR="00496DAA" w:rsidRPr="00D3442C" w:rsidRDefault="00EE2568" w:rsidP="00DB19C0">
      <w:pPr>
        <w:pStyle w:val="ListBullet"/>
        <w:ind w:left="357" w:hanging="357"/>
        <w:rPr>
          <w:rFonts w:cs="Arial"/>
        </w:rPr>
      </w:pPr>
      <w:r w:rsidRPr="00D3442C">
        <w:rPr>
          <w:rFonts w:cs="Arial"/>
        </w:rPr>
        <w:t>th</w:t>
      </w:r>
      <w:r w:rsidR="00496DAA" w:rsidRPr="00D3442C">
        <w:rPr>
          <w:rFonts w:cs="Arial"/>
        </w:rPr>
        <w:t>e community and local services</w:t>
      </w:r>
    </w:p>
    <w:p w14:paraId="6992B25E" w14:textId="6C9B13D3" w:rsidR="00496DAA" w:rsidRDefault="00792DD2" w:rsidP="00DB19C0">
      <w:pPr>
        <w:pStyle w:val="ListBullet"/>
        <w:ind w:left="357" w:hanging="357"/>
        <w:rPr>
          <w:rFonts w:cs="Arial"/>
        </w:rPr>
      </w:pPr>
      <w:r>
        <w:rPr>
          <w:rFonts w:cs="Arial"/>
        </w:rPr>
        <w:t>g</w:t>
      </w:r>
      <w:r w:rsidR="00496DAA" w:rsidRPr="00D3442C">
        <w:rPr>
          <w:rFonts w:cs="Arial"/>
        </w:rPr>
        <w:t>overnment and non-government organisations including schools, health services, child protection and other services</w:t>
      </w:r>
    </w:p>
    <w:p w14:paraId="3BD1BC28" w14:textId="77777777" w:rsidR="00342388" w:rsidRPr="005C5B9F" w:rsidRDefault="00CF602F" w:rsidP="00DB19C0">
      <w:pPr>
        <w:pStyle w:val="ListBullet"/>
        <w:ind w:left="357" w:hanging="357"/>
        <w:rPr>
          <w:rFonts w:cs="Arial"/>
        </w:rPr>
      </w:pPr>
      <w:r w:rsidRPr="005C5B9F">
        <w:rPr>
          <w:rFonts w:cs="Arial"/>
        </w:rPr>
        <w:t xml:space="preserve">other services in relation to </w:t>
      </w:r>
      <w:r w:rsidR="00EE2568" w:rsidRPr="005C5B9F">
        <w:rPr>
          <w:rFonts w:cs="Arial"/>
        </w:rPr>
        <w:t xml:space="preserve">income support recipients </w:t>
      </w:r>
    </w:p>
    <w:p w14:paraId="782C159B" w14:textId="77777777" w:rsidR="00496DAA" w:rsidRPr="00D3442C" w:rsidRDefault="00EE2568" w:rsidP="00DB19C0">
      <w:pPr>
        <w:pStyle w:val="ListBullet"/>
        <w:ind w:left="357" w:hanging="357"/>
        <w:rPr>
          <w:rFonts w:cs="Arial"/>
        </w:rPr>
      </w:pPr>
      <w:proofErr w:type="spellStart"/>
      <w:proofErr w:type="gramStart"/>
      <w:r w:rsidRPr="00D3442C">
        <w:rPr>
          <w:rFonts w:cs="Arial"/>
        </w:rPr>
        <w:t>self</w:t>
      </w:r>
      <w:proofErr w:type="gramEnd"/>
      <w:r w:rsidRPr="00D3442C">
        <w:rPr>
          <w:rFonts w:cs="Arial"/>
        </w:rPr>
        <w:t xml:space="preserve"> referrals</w:t>
      </w:r>
      <w:proofErr w:type="spellEnd"/>
      <w:r w:rsidR="009A3ED2">
        <w:rPr>
          <w:rFonts w:cs="Arial"/>
        </w:rPr>
        <w:t>.</w:t>
      </w:r>
    </w:p>
    <w:p w14:paraId="4E45DBA9" w14:textId="77777777" w:rsidR="00496DAA" w:rsidRPr="00D3442C" w:rsidRDefault="009B566A" w:rsidP="004D47BA">
      <w:pPr>
        <w:rPr>
          <w:rFonts w:cs="Arial"/>
        </w:rPr>
      </w:pPr>
      <w:proofErr w:type="spellStart"/>
      <w:r>
        <w:t>CaFIS</w:t>
      </w:r>
      <w:proofErr w:type="spellEnd"/>
      <w:r w:rsidRPr="007948CD" w:rsidDel="009B566A">
        <w:rPr>
          <w:rFonts w:cs="Arial"/>
        </w:rPr>
        <w:t xml:space="preserve"> </w:t>
      </w:r>
      <w:r w:rsidR="00496DAA" w:rsidRPr="00D3442C">
        <w:rPr>
          <w:rFonts w:cs="Arial"/>
        </w:rPr>
        <w:t>will focus on working with families with children aged up to 18 years where there are:</w:t>
      </w:r>
    </w:p>
    <w:p w14:paraId="6908C213" w14:textId="77777777" w:rsidR="00496DAA" w:rsidRPr="00D3442C" w:rsidRDefault="00EE2568" w:rsidP="00DB19C0">
      <w:pPr>
        <w:pStyle w:val="ListBullet"/>
        <w:ind w:left="357" w:hanging="357"/>
        <w:rPr>
          <w:rFonts w:cs="Arial"/>
        </w:rPr>
      </w:pPr>
      <w:r w:rsidRPr="00D3442C">
        <w:rPr>
          <w:rFonts w:cs="Arial"/>
        </w:rPr>
        <w:t>multiple intersecting vulnerabilities and a need for support to make things safer for their children</w:t>
      </w:r>
    </w:p>
    <w:p w14:paraId="100A5162" w14:textId="085E02CB" w:rsidR="00496DAA" w:rsidRPr="00D3442C" w:rsidRDefault="00EE2568" w:rsidP="00DB19C0">
      <w:pPr>
        <w:pStyle w:val="ListBullet"/>
        <w:ind w:left="357" w:hanging="357"/>
        <w:rPr>
          <w:rFonts w:cs="Arial"/>
        </w:rPr>
      </w:pPr>
      <w:r w:rsidRPr="00D3442C">
        <w:rPr>
          <w:rFonts w:cs="Arial"/>
        </w:rPr>
        <w:t>escalating concerns for children (</w:t>
      </w:r>
      <w:r w:rsidR="00FC47A0">
        <w:rPr>
          <w:rFonts w:cs="Arial"/>
        </w:rPr>
        <w:t>for example,</w:t>
      </w:r>
      <w:r w:rsidRPr="00D3442C">
        <w:rPr>
          <w:rFonts w:cs="Arial"/>
        </w:rPr>
        <w:t xml:space="preserve"> self-harm, alcohol and other drugs, engagement with the justice system) </w:t>
      </w:r>
    </w:p>
    <w:p w14:paraId="76E0E774" w14:textId="77777777" w:rsidR="00496DAA" w:rsidRPr="00D3442C" w:rsidRDefault="00EE2568" w:rsidP="00DB19C0">
      <w:pPr>
        <w:pStyle w:val="ListBullet"/>
        <w:ind w:left="357" w:hanging="357"/>
        <w:rPr>
          <w:rFonts w:cs="Arial"/>
        </w:rPr>
      </w:pPr>
      <w:proofErr w:type="gramStart"/>
      <w:r w:rsidRPr="00D3442C">
        <w:rPr>
          <w:rFonts w:cs="Arial"/>
        </w:rPr>
        <w:t>risks</w:t>
      </w:r>
      <w:proofErr w:type="gramEnd"/>
      <w:r w:rsidRPr="00D3442C">
        <w:rPr>
          <w:rFonts w:cs="Arial"/>
        </w:rPr>
        <w:t xml:space="preserve"> of children entering </w:t>
      </w:r>
      <w:r w:rsidR="00496DAA" w:rsidRPr="00D3442C">
        <w:rPr>
          <w:rFonts w:cs="Arial"/>
        </w:rPr>
        <w:t>the child protection system or out of home care placement.</w:t>
      </w:r>
    </w:p>
    <w:p w14:paraId="2D1C3897" w14:textId="77777777" w:rsidR="00496DAA" w:rsidRPr="00D3442C" w:rsidRDefault="00496DAA" w:rsidP="004D47BA">
      <w:pPr>
        <w:rPr>
          <w:rFonts w:cs="Arial"/>
        </w:rPr>
      </w:pPr>
      <w:r w:rsidRPr="00D3442C">
        <w:rPr>
          <w:rFonts w:cs="Arial"/>
        </w:rPr>
        <w:t xml:space="preserve">Families who access </w:t>
      </w:r>
      <w:proofErr w:type="spellStart"/>
      <w:r w:rsidR="009B566A">
        <w:t>CaFIS</w:t>
      </w:r>
      <w:proofErr w:type="spellEnd"/>
      <w:r w:rsidR="009B566A" w:rsidRPr="009A3ED2" w:rsidDel="009B566A">
        <w:rPr>
          <w:rFonts w:cs="Arial"/>
        </w:rPr>
        <w:t xml:space="preserve"> </w:t>
      </w:r>
      <w:r w:rsidRPr="00D3442C">
        <w:rPr>
          <w:rFonts w:cs="Arial"/>
        </w:rPr>
        <w:t xml:space="preserve">may have experienced a range of vulnerabilities and/or difficult life events, including (but not limited to): </w:t>
      </w:r>
    </w:p>
    <w:p w14:paraId="2EB3BE9D" w14:textId="77777777" w:rsidR="00496DAA" w:rsidRPr="00D3442C" w:rsidRDefault="00EE2568" w:rsidP="00DB19C0">
      <w:pPr>
        <w:pStyle w:val="ListBullet"/>
        <w:spacing w:line="276" w:lineRule="auto"/>
        <w:ind w:left="357" w:hanging="357"/>
        <w:rPr>
          <w:rFonts w:cs="Arial"/>
        </w:rPr>
      </w:pPr>
      <w:r w:rsidRPr="00D3442C">
        <w:rPr>
          <w:rFonts w:cs="Arial"/>
        </w:rPr>
        <w:t>family and domestic violence</w:t>
      </w:r>
    </w:p>
    <w:p w14:paraId="40A46AFF" w14:textId="77777777" w:rsidR="00496DAA" w:rsidRPr="00D3442C" w:rsidRDefault="00EE2568" w:rsidP="00DB19C0">
      <w:pPr>
        <w:pStyle w:val="ListBullet"/>
        <w:spacing w:line="276" w:lineRule="auto"/>
        <w:ind w:left="357" w:hanging="357"/>
        <w:rPr>
          <w:rFonts w:cs="Arial"/>
        </w:rPr>
      </w:pPr>
      <w:r w:rsidRPr="00D3442C">
        <w:rPr>
          <w:rFonts w:cs="Arial"/>
        </w:rPr>
        <w:t>mental health issues of parents and/or children</w:t>
      </w:r>
    </w:p>
    <w:p w14:paraId="7EA989EE" w14:textId="77777777" w:rsidR="00496DAA" w:rsidRPr="00D3442C" w:rsidRDefault="00EE2568" w:rsidP="00DB19C0">
      <w:pPr>
        <w:pStyle w:val="ListBullet"/>
        <w:spacing w:line="276" w:lineRule="auto"/>
        <w:ind w:left="357" w:hanging="357"/>
        <w:rPr>
          <w:rFonts w:cs="Arial"/>
        </w:rPr>
      </w:pPr>
      <w:r w:rsidRPr="00D3442C">
        <w:rPr>
          <w:rFonts w:cs="Arial"/>
        </w:rPr>
        <w:t>drug and alcohol abuse by parents and/or children</w:t>
      </w:r>
    </w:p>
    <w:p w14:paraId="491D72BC" w14:textId="77777777" w:rsidR="00496DAA" w:rsidRPr="00D3442C" w:rsidRDefault="00EE2568" w:rsidP="00DB19C0">
      <w:pPr>
        <w:pStyle w:val="ListBullet"/>
        <w:spacing w:line="276" w:lineRule="auto"/>
        <w:ind w:left="357" w:hanging="357"/>
        <w:rPr>
          <w:rFonts w:cs="Arial"/>
        </w:rPr>
      </w:pPr>
      <w:r w:rsidRPr="00D3442C">
        <w:rPr>
          <w:rFonts w:cs="Arial"/>
        </w:rPr>
        <w:t>social isolation</w:t>
      </w:r>
    </w:p>
    <w:p w14:paraId="09C77922" w14:textId="77777777" w:rsidR="00496DAA" w:rsidRPr="00D3442C" w:rsidRDefault="00EE2568" w:rsidP="00DB19C0">
      <w:pPr>
        <w:pStyle w:val="ListBullet"/>
        <w:spacing w:line="276" w:lineRule="auto"/>
        <w:ind w:left="357" w:hanging="357"/>
        <w:rPr>
          <w:rFonts w:cs="Arial"/>
        </w:rPr>
      </w:pPr>
      <w:r w:rsidRPr="00D3442C">
        <w:rPr>
          <w:rFonts w:cs="Arial"/>
        </w:rPr>
        <w:t xml:space="preserve">overcrowding </w:t>
      </w:r>
    </w:p>
    <w:p w14:paraId="447EB0DE" w14:textId="77777777" w:rsidR="00496DAA" w:rsidRPr="00D3442C" w:rsidRDefault="00EE2568" w:rsidP="00DB19C0">
      <w:pPr>
        <w:pStyle w:val="ListBullet"/>
        <w:spacing w:line="276" w:lineRule="auto"/>
        <w:ind w:left="357" w:hanging="357"/>
        <w:rPr>
          <w:rFonts w:cs="Arial"/>
        </w:rPr>
      </w:pPr>
      <w:r w:rsidRPr="00D3442C">
        <w:rPr>
          <w:rFonts w:cs="Arial"/>
        </w:rPr>
        <w:t>young parents needing support</w:t>
      </w:r>
    </w:p>
    <w:p w14:paraId="4B54123C" w14:textId="77777777" w:rsidR="00496DAA" w:rsidRPr="00D3442C" w:rsidRDefault="00EE2568" w:rsidP="00DB19C0">
      <w:pPr>
        <w:pStyle w:val="ListBullet"/>
        <w:spacing w:line="276" w:lineRule="auto"/>
        <w:ind w:left="357" w:hanging="357"/>
        <w:rPr>
          <w:rFonts w:cs="Arial"/>
        </w:rPr>
      </w:pPr>
      <w:r w:rsidRPr="00D3442C">
        <w:rPr>
          <w:rFonts w:cs="Arial"/>
        </w:rPr>
        <w:t>children with additional needs</w:t>
      </w:r>
    </w:p>
    <w:p w14:paraId="734C5C9D" w14:textId="77777777" w:rsidR="00496DAA" w:rsidRDefault="00EE2568" w:rsidP="00DB19C0">
      <w:pPr>
        <w:pStyle w:val="ListBullet"/>
        <w:spacing w:line="276" w:lineRule="auto"/>
        <w:ind w:left="357" w:hanging="357"/>
        <w:rPr>
          <w:rFonts w:cs="Arial"/>
        </w:rPr>
      </w:pPr>
      <w:r w:rsidRPr="00D3442C">
        <w:rPr>
          <w:rFonts w:cs="Arial"/>
        </w:rPr>
        <w:t>families engaged with the justice system</w:t>
      </w:r>
    </w:p>
    <w:p w14:paraId="5389E48D" w14:textId="77777777" w:rsidR="00496DAA" w:rsidRDefault="00EE2568" w:rsidP="00DB19C0">
      <w:pPr>
        <w:pStyle w:val="ListBullet"/>
        <w:spacing w:line="276" w:lineRule="auto"/>
        <w:ind w:left="357" w:hanging="357"/>
        <w:rPr>
          <w:rFonts w:cs="Arial"/>
        </w:rPr>
      </w:pPr>
      <w:proofErr w:type="gramStart"/>
      <w:r w:rsidRPr="009A3ED2">
        <w:rPr>
          <w:rFonts w:cs="Arial"/>
        </w:rPr>
        <w:t>disability</w:t>
      </w:r>
      <w:proofErr w:type="gramEnd"/>
      <w:r w:rsidRPr="009A3ED2">
        <w:rPr>
          <w:rFonts w:cs="Arial"/>
        </w:rPr>
        <w:t xml:space="preserve"> or chronic </w:t>
      </w:r>
      <w:r w:rsidR="00496DAA" w:rsidRPr="009A3ED2">
        <w:rPr>
          <w:rFonts w:cs="Arial"/>
        </w:rPr>
        <w:t>health needs</w:t>
      </w:r>
      <w:r w:rsidR="00924065">
        <w:rPr>
          <w:rFonts w:cs="Arial"/>
        </w:rPr>
        <w:t xml:space="preserve"> (noting this may be one of a range of supports and is not a replacement or duplication of National Disability Insurance Scheme supports or health supports)</w:t>
      </w:r>
      <w:r w:rsidR="009A3ED2">
        <w:rPr>
          <w:rFonts w:cs="Arial"/>
        </w:rPr>
        <w:t>.</w:t>
      </w:r>
    </w:p>
    <w:p w14:paraId="5EB0CC50" w14:textId="77777777" w:rsidR="004C0E0A" w:rsidRDefault="004C0E0A">
      <w:pPr>
        <w:spacing w:before="0" w:after="0" w:line="240" w:lineRule="auto"/>
        <w:rPr>
          <w:rFonts w:cs="Arial"/>
        </w:rPr>
      </w:pPr>
      <w:r>
        <w:rPr>
          <w:rFonts w:cs="Arial"/>
        </w:rPr>
        <w:br w:type="page"/>
      </w:r>
    </w:p>
    <w:p w14:paraId="6C11D641" w14:textId="008A8F87" w:rsidR="00496DAA" w:rsidRPr="008B6EC4" w:rsidRDefault="00496DAA" w:rsidP="004C0E0A">
      <w:pPr>
        <w:keepNext/>
        <w:keepLines/>
        <w:rPr>
          <w:rFonts w:cs="Arial"/>
        </w:rPr>
      </w:pPr>
      <w:r w:rsidRPr="008B6EC4">
        <w:rPr>
          <w:rFonts w:cs="Arial"/>
        </w:rPr>
        <w:lastRenderedPageBreak/>
        <w:t xml:space="preserve">The objectives of the </w:t>
      </w:r>
      <w:proofErr w:type="spellStart"/>
      <w:r w:rsidR="009B566A">
        <w:t>CaFIS</w:t>
      </w:r>
      <w:proofErr w:type="spellEnd"/>
      <w:r w:rsidR="009B566A" w:rsidRPr="009A3ED2" w:rsidDel="009B566A">
        <w:rPr>
          <w:rFonts w:cs="Arial"/>
        </w:rPr>
        <w:t xml:space="preserve"> </w:t>
      </w:r>
      <w:r w:rsidRPr="008B6EC4">
        <w:rPr>
          <w:rFonts w:cs="Arial"/>
        </w:rPr>
        <w:t>are</w:t>
      </w:r>
      <w:r w:rsidR="00FC47A0">
        <w:rPr>
          <w:rFonts w:cs="Arial"/>
        </w:rPr>
        <w:t xml:space="preserve"> to</w:t>
      </w:r>
      <w:r w:rsidRPr="008B6EC4">
        <w:rPr>
          <w:rFonts w:cs="Arial"/>
        </w:rPr>
        <w:t>:</w:t>
      </w:r>
    </w:p>
    <w:p w14:paraId="03555E13" w14:textId="199DE0F1" w:rsidR="00496DAA" w:rsidRPr="008B6EC4" w:rsidRDefault="00EE2568" w:rsidP="004C0E0A">
      <w:pPr>
        <w:pStyle w:val="ListBullet"/>
        <w:keepNext/>
        <w:keepLines/>
        <w:spacing w:line="276" w:lineRule="auto"/>
        <w:ind w:left="357" w:hanging="357"/>
        <w:rPr>
          <w:rFonts w:cs="Arial"/>
        </w:rPr>
      </w:pPr>
      <w:r w:rsidRPr="008B6EC4">
        <w:rPr>
          <w:rFonts w:cs="Arial"/>
        </w:rPr>
        <w:t xml:space="preserve">support families to create nurturing and safe environments </w:t>
      </w:r>
      <w:r w:rsidR="00FA7797">
        <w:rPr>
          <w:rFonts w:cs="Arial"/>
        </w:rPr>
        <w:t>that grow children up strong,</w:t>
      </w:r>
      <w:r w:rsidRPr="008B6EC4">
        <w:rPr>
          <w:rFonts w:cs="Arial"/>
        </w:rPr>
        <w:t xml:space="preserve"> safe</w:t>
      </w:r>
      <w:r w:rsidR="00DB02BB">
        <w:rPr>
          <w:rFonts w:cs="Arial"/>
        </w:rPr>
        <w:t xml:space="preserve"> and connected to culture which can be a strong protective factor</w:t>
      </w:r>
      <w:r w:rsidRPr="008B6EC4">
        <w:rPr>
          <w:rFonts w:cs="Arial"/>
        </w:rPr>
        <w:t xml:space="preserve"> </w:t>
      </w:r>
    </w:p>
    <w:p w14:paraId="7D06A616" w14:textId="58CB440F" w:rsidR="00496DAA" w:rsidRPr="008B6EC4" w:rsidRDefault="00EE2568" w:rsidP="004C0E0A">
      <w:pPr>
        <w:pStyle w:val="ListBullet"/>
        <w:keepNext/>
        <w:keepLines/>
        <w:spacing w:line="276" w:lineRule="auto"/>
        <w:ind w:left="357" w:hanging="357"/>
        <w:rPr>
          <w:rFonts w:cs="Arial"/>
        </w:rPr>
      </w:pPr>
      <w:r>
        <w:rPr>
          <w:rFonts w:cs="Arial"/>
        </w:rPr>
        <w:t>address challenges in families/</w:t>
      </w:r>
      <w:r w:rsidRPr="008B6EC4">
        <w:rPr>
          <w:rFonts w:cs="Arial"/>
        </w:rPr>
        <w:t xml:space="preserve">households that put children at risk </w:t>
      </w:r>
    </w:p>
    <w:p w14:paraId="031E9A20" w14:textId="08FECA5F" w:rsidR="00496DAA" w:rsidRPr="008B6EC4" w:rsidRDefault="00EE2568" w:rsidP="00DB19C0">
      <w:pPr>
        <w:pStyle w:val="ListBullet"/>
        <w:spacing w:line="276" w:lineRule="auto"/>
        <w:ind w:left="357" w:hanging="357"/>
        <w:rPr>
          <w:rFonts w:cs="Arial"/>
        </w:rPr>
      </w:pPr>
      <w:r w:rsidRPr="008B6EC4">
        <w:rPr>
          <w:rFonts w:cs="Arial"/>
        </w:rPr>
        <w:t xml:space="preserve">support parents and families to build strong parenting skills </w:t>
      </w:r>
    </w:p>
    <w:p w14:paraId="480B790B" w14:textId="31A64699" w:rsidR="00496DAA" w:rsidRPr="00544B8D" w:rsidRDefault="007D249E" w:rsidP="00DB19C0">
      <w:pPr>
        <w:pStyle w:val="ListBullet"/>
        <w:spacing w:line="276" w:lineRule="auto"/>
        <w:ind w:left="357" w:hanging="357"/>
        <w:rPr>
          <w:rFonts w:cs="Arial"/>
        </w:rPr>
      </w:pPr>
      <w:r w:rsidRPr="00544B8D">
        <w:rPr>
          <w:rFonts w:cs="Arial"/>
        </w:rPr>
        <w:t xml:space="preserve">deliver services that acknowledge </w:t>
      </w:r>
      <w:r w:rsidR="00C21193" w:rsidRPr="00544B8D">
        <w:rPr>
          <w:rFonts w:cs="Arial"/>
        </w:rPr>
        <w:t xml:space="preserve">and support </w:t>
      </w:r>
      <w:r w:rsidRPr="00544B8D">
        <w:rPr>
          <w:rFonts w:cs="Arial"/>
        </w:rPr>
        <w:t xml:space="preserve">the importance of </w:t>
      </w:r>
      <w:r w:rsidR="00EE2568" w:rsidRPr="00544B8D">
        <w:rPr>
          <w:rFonts w:cs="Arial"/>
        </w:rPr>
        <w:t xml:space="preserve">children and families </w:t>
      </w:r>
      <w:r w:rsidR="00496DAA" w:rsidRPr="00544B8D">
        <w:rPr>
          <w:rFonts w:cs="Arial"/>
        </w:rPr>
        <w:t xml:space="preserve">to be connected to </w:t>
      </w:r>
      <w:r w:rsidR="00DB02BB" w:rsidRPr="00544B8D">
        <w:rPr>
          <w:rFonts w:cs="Arial"/>
        </w:rPr>
        <w:t xml:space="preserve">their </w:t>
      </w:r>
      <w:r w:rsidR="00496DAA" w:rsidRPr="00544B8D">
        <w:rPr>
          <w:rFonts w:cs="Arial"/>
        </w:rPr>
        <w:t xml:space="preserve">culture </w:t>
      </w:r>
    </w:p>
    <w:p w14:paraId="7B2F7668" w14:textId="52EF3C3D" w:rsidR="00496DAA" w:rsidRPr="008B6EC4" w:rsidRDefault="00EE2568" w:rsidP="00DB19C0">
      <w:pPr>
        <w:pStyle w:val="ListBullet"/>
        <w:spacing w:line="276" w:lineRule="auto"/>
        <w:ind w:left="357" w:hanging="357"/>
        <w:rPr>
          <w:rFonts w:cs="Arial"/>
        </w:rPr>
      </w:pPr>
      <w:proofErr w:type="gramStart"/>
      <w:r w:rsidRPr="008B6EC4">
        <w:rPr>
          <w:rFonts w:cs="Arial"/>
        </w:rPr>
        <w:t>help</w:t>
      </w:r>
      <w:proofErr w:type="gramEnd"/>
      <w:r w:rsidRPr="008B6EC4">
        <w:rPr>
          <w:rFonts w:cs="Arial"/>
        </w:rPr>
        <w:t xml:space="preserve"> </w:t>
      </w:r>
      <w:r w:rsidR="00496DAA" w:rsidRPr="008B6EC4">
        <w:rPr>
          <w:rFonts w:cs="Arial"/>
        </w:rPr>
        <w:t>families get access to the services and supports they need and navigate service systems</w:t>
      </w:r>
      <w:r w:rsidR="009A3ED2">
        <w:rPr>
          <w:rFonts w:cs="Arial"/>
        </w:rPr>
        <w:t xml:space="preserve">. </w:t>
      </w:r>
      <w:r w:rsidR="00496DAA" w:rsidRPr="008B6EC4">
        <w:rPr>
          <w:rFonts w:cs="Arial"/>
        </w:rPr>
        <w:t xml:space="preserve"> </w:t>
      </w:r>
    </w:p>
    <w:p w14:paraId="66DE7BB3" w14:textId="72C9EE72" w:rsidR="00496DAA" w:rsidRDefault="00496DAA" w:rsidP="004D47BA">
      <w:pPr>
        <w:rPr>
          <w:rFonts w:cs="Arial"/>
        </w:rPr>
      </w:pPr>
      <w:r w:rsidRPr="008B6EC4">
        <w:rPr>
          <w:rFonts w:cs="Arial"/>
        </w:rPr>
        <w:t xml:space="preserve">The program has </w:t>
      </w:r>
      <w:proofErr w:type="gramStart"/>
      <w:r w:rsidR="005A0074">
        <w:rPr>
          <w:rFonts w:cs="Arial"/>
        </w:rPr>
        <w:t>3</w:t>
      </w:r>
      <w:proofErr w:type="gramEnd"/>
      <w:r w:rsidR="005A0074" w:rsidRPr="008B6EC4">
        <w:rPr>
          <w:rFonts w:cs="Arial"/>
        </w:rPr>
        <w:t xml:space="preserve"> </w:t>
      </w:r>
      <w:r w:rsidRPr="008B6EC4">
        <w:rPr>
          <w:rFonts w:cs="Arial"/>
        </w:rPr>
        <w:t xml:space="preserve">shared outcomes that all </w:t>
      </w:r>
      <w:proofErr w:type="spellStart"/>
      <w:r w:rsidR="009B566A">
        <w:t>CaFIS</w:t>
      </w:r>
      <w:proofErr w:type="spellEnd"/>
      <w:r w:rsidR="009B566A" w:rsidRPr="00BF7E5C" w:rsidDel="009B566A">
        <w:rPr>
          <w:rFonts w:cs="Arial"/>
        </w:rPr>
        <w:t xml:space="preserve"> </w:t>
      </w:r>
      <w:r w:rsidRPr="008B6EC4">
        <w:rPr>
          <w:rFonts w:cs="Arial"/>
        </w:rPr>
        <w:t xml:space="preserve">providers will address and report to </w:t>
      </w:r>
      <w:r w:rsidR="005A0074">
        <w:rPr>
          <w:rFonts w:cs="Arial"/>
        </w:rPr>
        <w:t>the depar</w:t>
      </w:r>
      <w:r w:rsidR="00792DD2">
        <w:rPr>
          <w:rFonts w:cs="Arial"/>
        </w:rPr>
        <w:t>t</w:t>
      </w:r>
      <w:r w:rsidR="005A0074">
        <w:rPr>
          <w:rFonts w:cs="Arial"/>
        </w:rPr>
        <w:t>ment</w:t>
      </w:r>
      <w:r w:rsidR="005A0074" w:rsidRPr="008B6EC4">
        <w:rPr>
          <w:rFonts w:cs="Arial"/>
        </w:rPr>
        <w:t xml:space="preserve"> </w:t>
      </w:r>
      <w:r w:rsidRPr="008B6EC4">
        <w:rPr>
          <w:rFonts w:cs="Arial"/>
        </w:rPr>
        <w:t xml:space="preserve">on. </w:t>
      </w:r>
    </w:p>
    <w:p w14:paraId="003C6F0D" w14:textId="77777777" w:rsidR="007058D8" w:rsidRPr="008B6EC4" w:rsidRDefault="007B4E4A" w:rsidP="004D47BA">
      <w:pPr>
        <w:rPr>
          <w:rFonts w:cs="Arial"/>
        </w:rPr>
      </w:pPr>
      <w:r>
        <w:rPr>
          <w:rFonts w:cs="Arial"/>
        </w:rPr>
        <w:t xml:space="preserve">The shared outcome areas are: </w:t>
      </w:r>
    </w:p>
    <w:p w14:paraId="297D0437" w14:textId="77777777" w:rsidR="007B4E4A" w:rsidRPr="008B6EC4" w:rsidRDefault="00EE2568" w:rsidP="007B4E4A">
      <w:pPr>
        <w:pStyle w:val="ListBullet"/>
        <w:spacing w:line="276" w:lineRule="auto"/>
        <w:ind w:left="357" w:hanging="357"/>
        <w:rPr>
          <w:rFonts w:cs="Arial"/>
        </w:rPr>
      </w:pPr>
      <w:r w:rsidRPr="008B6EC4">
        <w:rPr>
          <w:rFonts w:cs="Arial"/>
        </w:rPr>
        <w:t xml:space="preserve">children are safe and growing up strong </w:t>
      </w:r>
    </w:p>
    <w:p w14:paraId="3C177831" w14:textId="77777777" w:rsidR="007B4E4A" w:rsidRPr="008B6EC4" w:rsidRDefault="00EE2568" w:rsidP="007B4E4A">
      <w:pPr>
        <w:pStyle w:val="ListBullet"/>
        <w:spacing w:line="276" w:lineRule="auto"/>
        <w:ind w:left="357" w:hanging="357"/>
        <w:rPr>
          <w:rFonts w:cs="Arial"/>
        </w:rPr>
      </w:pPr>
      <w:r w:rsidRPr="008B6EC4">
        <w:rPr>
          <w:rFonts w:cs="Arial"/>
        </w:rPr>
        <w:t>parents/caregivers better understand and can respond to their child’s health and developmental needs</w:t>
      </w:r>
    </w:p>
    <w:p w14:paraId="6B6AB93A" w14:textId="77777777" w:rsidR="007B4E4A" w:rsidRDefault="00EE2568" w:rsidP="007B4E4A">
      <w:pPr>
        <w:pStyle w:val="ListBullet"/>
        <w:spacing w:line="276" w:lineRule="auto"/>
        <w:ind w:left="357" w:hanging="357"/>
        <w:rPr>
          <w:rFonts w:cs="Arial"/>
        </w:rPr>
      </w:pPr>
      <w:proofErr w:type="gramStart"/>
      <w:r w:rsidRPr="008B6EC4">
        <w:rPr>
          <w:rFonts w:cs="Arial"/>
        </w:rPr>
        <w:t>parents</w:t>
      </w:r>
      <w:proofErr w:type="gramEnd"/>
      <w:r w:rsidRPr="008B6EC4">
        <w:rPr>
          <w:rFonts w:cs="Arial"/>
        </w:rPr>
        <w:t xml:space="preserve"> and children have increased </w:t>
      </w:r>
      <w:r w:rsidR="007B4E4A" w:rsidRPr="008B6EC4">
        <w:rPr>
          <w:rFonts w:cs="Arial"/>
        </w:rPr>
        <w:t>social/emotional wellbeing</w:t>
      </w:r>
      <w:r w:rsidR="007B4E4A">
        <w:rPr>
          <w:rFonts w:cs="Arial"/>
        </w:rPr>
        <w:t>.</w:t>
      </w:r>
      <w:r w:rsidR="007B4E4A" w:rsidRPr="008B6EC4">
        <w:rPr>
          <w:rFonts w:cs="Arial"/>
        </w:rPr>
        <w:t xml:space="preserve"> </w:t>
      </w:r>
    </w:p>
    <w:p w14:paraId="7850E692" w14:textId="47CD827A" w:rsidR="007B4E4A" w:rsidRDefault="00496DAA" w:rsidP="004D47BA">
      <w:pPr>
        <w:rPr>
          <w:rFonts w:cs="Arial"/>
        </w:rPr>
      </w:pPr>
      <w:r w:rsidRPr="008B6EC4">
        <w:rPr>
          <w:rFonts w:cs="Arial"/>
        </w:rPr>
        <w:t xml:space="preserve">Services </w:t>
      </w:r>
      <w:proofErr w:type="gramStart"/>
      <w:r w:rsidRPr="008B6EC4">
        <w:rPr>
          <w:rFonts w:cs="Arial"/>
        </w:rPr>
        <w:t>will be invited</w:t>
      </w:r>
      <w:proofErr w:type="gramEnd"/>
      <w:r w:rsidRPr="008B6EC4">
        <w:rPr>
          <w:rFonts w:cs="Arial"/>
        </w:rPr>
        <w:t xml:space="preserve"> to focus on an additional 2-3 outcome areas from an agreed </w:t>
      </w:r>
      <w:proofErr w:type="spellStart"/>
      <w:r w:rsidR="009B566A">
        <w:t>CaFIS</w:t>
      </w:r>
      <w:proofErr w:type="spellEnd"/>
      <w:r w:rsidR="009B566A" w:rsidRPr="00BF7E5C" w:rsidDel="009B566A">
        <w:rPr>
          <w:rFonts w:cs="Arial"/>
        </w:rPr>
        <w:t xml:space="preserve"> </w:t>
      </w:r>
      <w:r w:rsidRPr="008B6EC4">
        <w:rPr>
          <w:rFonts w:cs="Arial"/>
        </w:rPr>
        <w:t>outcomes list to tailor their service delivery approach</w:t>
      </w:r>
      <w:r w:rsidR="007B4E4A">
        <w:rPr>
          <w:rFonts w:cs="Arial"/>
        </w:rPr>
        <w:t xml:space="preserve"> to their community.</w:t>
      </w:r>
    </w:p>
    <w:p w14:paraId="52AA5CA9" w14:textId="77777777" w:rsidR="007B4E4A" w:rsidRDefault="007B4E4A" w:rsidP="004D47BA">
      <w:pPr>
        <w:rPr>
          <w:rFonts w:cs="Arial"/>
        </w:rPr>
      </w:pPr>
      <w:r>
        <w:rPr>
          <w:rFonts w:cs="Arial"/>
        </w:rPr>
        <w:t>Additional outcome areas are:</w:t>
      </w:r>
    </w:p>
    <w:p w14:paraId="6CB18F57" w14:textId="32134DED" w:rsidR="007B4E4A" w:rsidRPr="008B6EC4" w:rsidRDefault="00EE2568" w:rsidP="007B4E4A">
      <w:pPr>
        <w:pStyle w:val="ListBullet"/>
        <w:spacing w:line="276" w:lineRule="auto"/>
        <w:ind w:left="357" w:hanging="357"/>
        <w:rPr>
          <w:rFonts w:cs="Arial"/>
        </w:rPr>
      </w:pPr>
      <w:r w:rsidRPr="008B6EC4">
        <w:rPr>
          <w:rFonts w:cs="Arial"/>
        </w:rPr>
        <w:t>children have increased attendance at early childhood education and care (</w:t>
      </w:r>
      <w:r w:rsidR="005A0074">
        <w:rPr>
          <w:rFonts w:cs="Arial"/>
        </w:rPr>
        <w:t>ECEC</w:t>
      </w:r>
      <w:r w:rsidRPr="008B6EC4">
        <w:rPr>
          <w:rFonts w:cs="Arial"/>
        </w:rPr>
        <w:t>) or school</w:t>
      </w:r>
    </w:p>
    <w:p w14:paraId="72D4F589" w14:textId="77777777" w:rsidR="007B4E4A" w:rsidRPr="008B6EC4" w:rsidRDefault="00EE2568" w:rsidP="007B4E4A">
      <w:pPr>
        <w:pStyle w:val="ListBullet"/>
        <w:spacing w:line="276" w:lineRule="auto"/>
        <w:ind w:left="357" w:hanging="357"/>
        <w:rPr>
          <w:rFonts w:cs="Arial"/>
        </w:rPr>
      </w:pPr>
      <w:r w:rsidRPr="008B6EC4">
        <w:rPr>
          <w:rFonts w:cs="Arial"/>
        </w:rPr>
        <w:t>parents/caregivers are more confident in their parenting</w:t>
      </w:r>
    </w:p>
    <w:p w14:paraId="6EDC8F90" w14:textId="063484D2" w:rsidR="007B4E4A" w:rsidRPr="00544B8D" w:rsidRDefault="00EE2568" w:rsidP="007B4E4A">
      <w:pPr>
        <w:pStyle w:val="ListBullet"/>
        <w:spacing w:line="276" w:lineRule="auto"/>
        <w:ind w:left="357" w:hanging="357"/>
        <w:rPr>
          <w:rFonts w:cs="Arial"/>
        </w:rPr>
      </w:pPr>
      <w:r w:rsidRPr="00544B8D">
        <w:rPr>
          <w:rFonts w:cs="Arial"/>
        </w:rPr>
        <w:t xml:space="preserve">parents and children </w:t>
      </w:r>
      <w:r w:rsidR="00C21193" w:rsidRPr="00544B8D">
        <w:rPr>
          <w:rFonts w:cs="Arial"/>
        </w:rPr>
        <w:t>feel supported in their culture</w:t>
      </w:r>
      <w:r w:rsidRPr="00544B8D">
        <w:rPr>
          <w:rFonts w:cs="Arial"/>
        </w:rPr>
        <w:t xml:space="preserve"> </w:t>
      </w:r>
    </w:p>
    <w:p w14:paraId="1E7C7ED3" w14:textId="77777777" w:rsidR="007B4E4A" w:rsidRPr="00C07131" w:rsidRDefault="00EE2568" w:rsidP="00095F68">
      <w:pPr>
        <w:pStyle w:val="ListBullet"/>
        <w:spacing w:line="276" w:lineRule="auto"/>
        <w:ind w:left="357" w:hanging="357"/>
        <w:rPr>
          <w:rFonts w:cs="Arial"/>
        </w:rPr>
      </w:pPr>
      <w:proofErr w:type="gramStart"/>
      <w:r w:rsidRPr="008B6EC4">
        <w:rPr>
          <w:rFonts w:cs="Arial"/>
        </w:rPr>
        <w:t>children</w:t>
      </w:r>
      <w:proofErr w:type="gramEnd"/>
      <w:r w:rsidRPr="008B6EC4">
        <w:rPr>
          <w:rFonts w:cs="Arial"/>
        </w:rPr>
        <w:t xml:space="preserve"> and families </w:t>
      </w:r>
      <w:r w:rsidR="007B4E4A" w:rsidRPr="008B6EC4">
        <w:rPr>
          <w:rFonts w:cs="Arial"/>
        </w:rPr>
        <w:t>have more social and emotional supports (kin/community)</w:t>
      </w:r>
      <w:r w:rsidR="007B4E4A">
        <w:rPr>
          <w:rFonts w:cs="Arial"/>
        </w:rPr>
        <w:t>.</w:t>
      </w:r>
    </w:p>
    <w:p w14:paraId="09F9138D" w14:textId="77777777" w:rsidR="000E08D0" w:rsidRDefault="000E08D0" w:rsidP="009668F6">
      <w:pPr>
        <w:pStyle w:val="Heading2"/>
      </w:pPr>
      <w:bookmarkStart w:id="10" w:name="_Toc74054296"/>
      <w:r>
        <w:t>Grant</w:t>
      </w:r>
      <w:r w:rsidR="00B62A3A">
        <w:t xml:space="preserve"> amount</w:t>
      </w:r>
      <w:r w:rsidR="00492E57">
        <w:t xml:space="preserve"> </w:t>
      </w:r>
      <w:r w:rsidR="00D450B6">
        <w:t>and grant period</w:t>
      </w:r>
      <w:bookmarkEnd w:id="10"/>
    </w:p>
    <w:p w14:paraId="336FC6F0" w14:textId="77777777" w:rsidR="001E60B8" w:rsidRDefault="001E60B8" w:rsidP="009668F6">
      <w:pPr>
        <w:pStyle w:val="Heading3"/>
      </w:pPr>
      <w:bookmarkStart w:id="11" w:name="_Toc74054297"/>
      <w:r>
        <w:t>Grants available</w:t>
      </w:r>
      <w:bookmarkEnd w:id="11"/>
    </w:p>
    <w:p w14:paraId="622FC04C" w14:textId="5FB589E0" w:rsidR="005D5D1D" w:rsidRDefault="005D5D1D" w:rsidP="00CA24C1">
      <w:pPr>
        <w:spacing w:before="0"/>
      </w:pPr>
      <w:r w:rsidRPr="00223236">
        <w:t xml:space="preserve">The Australian Government </w:t>
      </w:r>
      <w:r w:rsidR="00AA18D9">
        <w:t xml:space="preserve">intends to make </w:t>
      </w:r>
      <w:r w:rsidR="00AC1E62" w:rsidRPr="00223236">
        <w:t xml:space="preserve">available </w:t>
      </w:r>
      <w:r w:rsidR="00B663EA">
        <w:t>up to</w:t>
      </w:r>
      <w:r w:rsidRPr="00223236">
        <w:t xml:space="preserve"> </w:t>
      </w:r>
      <w:r w:rsidRPr="00E8243C">
        <w:t>$</w:t>
      </w:r>
      <w:r w:rsidR="00651EF0" w:rsidRPr="00E8243C">
        <w:t>4</w:t>
      </w:r>
      <w:r w:rsidR="009720C9">
        <w:t>8</w:t>
      </w:r>
      <w:r w:rsidR="00AC1E62" w:rsidRPr="00E8243C">
        <w:t xml:space="preserve"> million</w:t>
      </w:r>
      <w:r w:rsidR="00C91BE9" w:rsidRPr="00223236">
        <w:t xml:space="preserve"> </w:t>
      </w:r>
      <w:r w:rsidR="00AC1E62" w:rsidRPr="00223236">
        <w:t>(</w:t>
      </w:r>
      <w:r w:rsidR="00997825" w:rsidRPr="00223236">
        <w:t>e</w:t>
      </w:r>
      <w:r w:rsidR="00AC1E62" w:rsidRPr="00223236">
        <w:t>xcluding GST) ov</w:t>
      </w:r>
      <w:r w:rsidRPr="00223236">
        <w:t xml:space="preserve">er </w:t>
      </w:r>
      <w:r w:rsidR="005A0074">
        <w:t>5</w:t>
      </w:r>
      <w:r w:rsidR="005A0074" w:rsidRPr="00223236">
        <w:t xml:space="preserve"> </w:t>
      </w:r>
      <w:r w:rsidRPr="00223236">
        <w:t>years for</w:t>
      </w:r>
      <w:r w:rsidR="006A1F7D" w:rsidRPr="00223236">
        <w:t xml:space="preserve"> </w:t>
      </w:r>
      <w:r w:rsidR="00AA18D9">
        <w:t xml:space="preserve">the </w:t>
      </w:r>
      <w:proofErr w:type="spellStart"/>
      <w:r w:rsidR="009B566A">
        <w:t>CaFIS</w:t>
      </w:r>
      <w:proofErr w:type="spellEnd"/>
      <w:r w:rsidR="00AA18D9">
        <w:t xml:space="preserve"> program</w:t>
      </w:r>
      <w:r w:rsidRPr="00542D9D">
        <w:t xml:space="preserve">. </w:t>
      </w:r>
    </w:p>
    <w:p w14:paraId="475B18D5" w14:textId="5277330F" w:rsidR="00DB2A7C" w:rsidRDefault="004247F5" w:rsidP="00CA24C1">
      <w:pPr>
        <w:spacing w:before="0"/>
      </w:pPr>
      <w:r w:rsidRPr="00C95720">
        <w:t xml:space="preserve">Grant agreements </w:t>
      </w:r>
      <w:proofErr w:type="gramStart"/>
      <w:r w:rsidRPr="00C95720">
        <w:t xml:space="preserve">will </w:t>
      </w:r>
      <w:r w:rsidR="009B3DB4">
        <w:t xml:space="preserve">only </w:t>
      </w:r>
      <w:r>
        <w:t>be issued</w:t>
      </w:r>
      <w:proofErr w:type="gramEnd"/>
      <w:r w:rsidRPr="00C95720">
        <w:t xml:space="preserve"> </w:t>
      </w:r>
      <w:r w:rsidR="009B3DB4">
        <w:t xml:space="preserve">to successful applicants </w:t>
      </w:r>
      <w:r w:rsidRPr="00C95720">
        <w:t xml:space="preserve">subject to </w:t>
      </w:r>
      <w:r w:rsidR="005A0074">
        <w:t xml:space="preserve">the department </w:t>
      </w:r>
      <w:r>
        <w:t>receiving legislative authority</w:t>
      </w:r>
      <w:r w:rsidR="009B3DB4">
        <w:t xml:space="preserve"> to enter into grants arrangements under </w:t>
      </w:r>
      <w:r w:rsidR="008B295D">
        <w:t xml:space="preserve">the </w:t>
      </w:r>
      <w:proofErr w:type="spellStart"/>
      <w:r w:rsidR="009B3DB4">
        <w:t>CaFIS</w:t>
      </w:r>
      <w:proofErr w:type="spellEnd"/>
      <w:r w:rsidR="00953A22">
        <w:t xml:space="preserve"> </w:t>
      </w:r>
      <w:r w:rsidR="00DB2A7C">
        <w:t xml:space="preserve">program, </w:t>
      </w:r>
      <w:r w:rsidR="00953A22">
        <w:t>irrespective of what is stipulated throughout this document</w:t>
      </w:r>
      <w:r>
        <w:t>.</w:t>
      </w:r>
      <w:r w:rsidR="009B3DB4">
        <w:t xml:space="preserve"> </w:t>
      </w:r>
    </w:p>
    <w:p w14:paraId="7B03BFB8" w14:textId="5ED50C61" w:rsidR="00DB2A7C" w:rsidRDefault="008B295D" w:rsidP="00CA24C1">
      <w:pPr>
        <w:spacing w:before="0"/>
      </w:pPr>
      <w:r>
        <w:t>The department</w:t>
      </w:r>
      <w:r w:rsidR="009B3DB4">
        <w:t xml:space="preserve"> makes no commitment </w:t>
      </w:r>
      <w:r w:rsidR="00AA18D9">
        <w:t>of</w:t>
      </w:r>
      <w:r w:rsidR="009B3DB4">
        <w:t xml:space="preserve"> funding until legislative authority is established and grant agreements issued following legislative authority </w:t>
      </w:r>
      <w:proofErr w:type="gramStart"/>
      <w:r w:rsidR="009B3DB4">
        <w:t>are executed</w:t>
      </w:r>
      <w:proofErr w:type="gramEnd"/>
      <w:r w:rsidR="009B3DB4">
        <w:t xml:space="preserve"> in the proper manner. </w:t>
      </w:r>
      <w:r w:rsidR="00953A22">
        <w:t xml:space="preserve">Any grant agreement issued and/or executed prior to </w:t>
      </w:r>
      <w:r>
        <w:t xml:space="preserve">the department </w:t>
      </w:r>
      <w:r w:rsidR="00953A22">
        <w:t>receiving legislative authority is not valid and therefore</w:t>
      </w:r>
      <w:r w:rsidR="00AA18D9">
        <w:t>,</w:t>
      </w:r>
      <w:r w:rsidR="00953A22">
        <w:t xml:space="preserve"> not legally binding on </w:t>
      </w:r>
      <w:r>
        <w:t>the department</w:t>
      </w:r>
      <w:r w:rsidR="00953A22">
        <w:t xml:space="preserve">. </w:t>
      </w:r>
    </w:p>
    <w:p w14:paraId="1BABBE61" w14:textId="38B1AA1C" w:rsidR="004247F5" w:rsidRPr="00223236" w:rsidRDefault="00DB2A7C" w:rsidP="00CA24C1">
      <w:pPr>
        <w:spacing w:before="0"/>
      </w:pPr>
      <w:r>
        <w:t xml:space="preserve">Without limiting any of its rights, </w:t>
      </w:r>
      <w:r w:rsidR="008B295D">
        <w:t xml:space="preserve">the department </w:t>
      </w:r>
      <w:r w:rsidR="009B3DB4">
        <w:t>may terminate or postpone this grant round if legislative authority is not established.</w:t>
      </w:r>
      <w:r w:rsidR="00AA18D9">
        <w:t xml:space="preserve"> Please note: </w:t>
      </w:r>
      <w:r w:rsidR="004F3B0B">
        <w:t>N</w:t>
      </w:r>
      <w:r w:rsidR="00AA18D9">
        <w:t xml:space="preserve">o payments under </w:t>
      </w:r>
      <w:r>
        <w:t>any</w:t>
      </w:r>
      <w:r w:rsidR="00AA18D9">
        <w:t xml:space="preserve"> grant agreement </w:t>
      </w:r>
      <w:r>
        <w:t xml:space="preserve">relating to the </w:t>
      </w:r>
      <w:proofErr w:type="spellStart"/>
      <w:r>
        <w:t>CaFIS</w:t>
      </w:r>
      <w:proofErr w:type="spellEnd"/>
      <w:r>
        <w:t xml:space="preserve"> program </w:t>
      </w:r>
      <w:proofErr w:type="gramStart"/>
      <w:r w:rsidR="00AA18D9">
        <w:t>will be made</w:t>
      </w:r>
      <w:proofErr w:type="gramEnd"/>
      <w:r w:rsidR="00AA18D9">
        <w:t xml:space="preserve"> until legislative authority is established. </w:t>
      </w:r>
    </w:p>
    <w:p w14:paraId="5CF11F04" w14:textId="7B046666" w:rsidR="00B73AB6" w:rsidRPr="00223236" w:rsidRDefault="00652DCA" w:rsidP="00CA24C1">
      <w:pPr>
        <w:spacing w:before="0"/>
      </w:pPr>
      <w:r>
        <w:t xml:space="preserve">Successful applicants will be awarded funds </w:t>
      </w:r>
      <w:r w:rsidR="00B73AB6" w:rsidRPr="00223236">
        <w:t xml:space="preserve">from </w:t>
      </w:r>
      <w:r w:rsidR="00AC1E62" w:rsidRPr="00223236">
        <w:t>2021</w:t>
      </w:r>
      <w:r w:rsidR="008B295D" w:rsidRPr="003423E3">
        <w:rPr>
          <w:rFonts w:asciiTheme="minorHAnsi" w:hAnsiTheme="minorHAnsi" w:cstheme="minorHAnsi"/>
        </w:rPr>
        <w:t>–</w:t>
      </w:r>
      <w:r w:rsidR="00AC1E62" w:rsidRPr="00223236">
        <w:t>22</w:t>
      </w:r>
      <w:r w:rsidR="00B73AB6" w:rsidRPr="00223236">
        <w:t xml:space="preserve"> to </w:t>
      </w:r>
      <w:r w:rsidR="00AC1E62" w:rsidRPr="00223236">
        <w:t>2025</w:t>
      </w:r>
      <w:r w:rsidR="008B295D" w:rsidRPr="003423E3">
        <w:rPr>
          <w:rFonts w:asciiTheme="minorHAnsi" w:hAnsiTheme="minorHAnsi" w:cstheme="minorHAnsi"/>
        </w:rPr>
        <w:t>–</w:t>
      </w:r>
      <w:r w:rsidR="00AC1E62" w:rsidRPr="00223236">
        <w:t>26</w:t>
      </w:r>
      <w:r w:rsidR="00B73AB6" w:rsidRPr="00223236">
        <w:t>.</w:t>
      </w:r>
    </w:p>
    <w:p w14:paraId="293FBC83" w14:textId="0BB73C1A" w:rsidR="00140D37" w:rsidRPr="00223236" w:rsidRDefault="0078534D" w:rsidP="00CA24C1">
      <w:pPr>
        <w:pStyle w:val="ListBullet"/>
        <w:numPr>
          <w:ilvl w:val="0"/>
          <w:numId w:val="0"/>
        </w:numPr>
        <w:spacing w:before="0" w:after="120"/>
        <w:rPr>
          <w:rStyle w:val="highlightedtextChar"/>
          <w:rFonts w:ascii="Arial" w:hAnsi="Arial" w:cs="Arial"/>
          <w:b w:val="0"/>
          <w:color w:val="auto"/>
          <w:sz w:val="20"/>
          <w:szCs w:val="20"/>
        </w:rPr>
      </w:pPr>
      <w:r w:rsidRPr="00223236">
        <w:t xml:space="preserve">It is </w:t>
      </w:r>
      <w:r w:rsidR="00140D37" w:rsidRPr="00223236">
        <w:t>estimated</w:t>
      </w:r>
      <w:r w:rsidRPr="00223236">
        <w:t xml:space="preserve"> that most grants will be </w:t>
      </w:r>
      <w:r w:rsidRPr="00223236">
        <w:rPr>
          <w:rFonts w:cs="Arial"/>
        </w:rPr>
        <w:t>between $</w:t>
      </w:r>
      <w:r w:rsidR="00651EF0">
        <w:rPr>
          <w:rStyle w:val="highlightedtextChar"/>
          <w:rFonts w:ascii="Arial" w:hAnsi="Arial" w:cs="Arial"/>
          <w:b w:val="0"/>
          <w:color w:val="auto"/>
          <w:sz w:val="20"/>
          <w:szCs w:val="20"/>
        </w:rPr>
        <w:t>2</w:t>
      </w:r>
      <w:r w:rsidR="00700F88">
        <w:rPr>
          <w:rStyle w:val="highlightedtextChar"/>
          <w:rFonts w:ascii="Arial" w:hAnsi="Arial" w:cs="Arial"/>
          <w:b w:val="0"/>
          <w:color w:val="auto"/>
          <w:sz w:val="20"/>
          <w:szCs w:val="20"/>
        </w:rPr>
        <w:t>.</w:t>
      </w:r>
      <w:r w:rsidR="00651EF0">
        <w:rPr>
          <w:rStyle w:val="highlightedtextChar"/>
          <w:rFonts w:ascii="Arial" w:hAnsi="Arial" w:cs="Arial"/>
          <w:b w:val="0"/>
          <w:color w:val="auto"/>
          <w:sz w:val="20"/>
          <w:szCs w:val="20"/>
        </w:rPr>
        <w:t>61</w:t>
      </w:r>
      <w:r w:rsidR="00700F88">
        <w:rPr>
          <w:rStyle w:val="highlightedtextChar"/>
          <w:rFonts w:ascii="Arial" w:hAnsi="Arial" w:cs="Arial"/>
          <w:b w:val="0"/>
          <w:color w:val="auto"/>
          <w:sz w:val="20"/>
          <w:szCs w:val="20"/>
        </w:rPr>
        <w:t xml:space="preserve"> million to </w:t>
      </w:r>
      <w:r w:rsidRPr="00223236">
        <w:rPr>
          <w:rFonts w:cs="Arial"/>
        </w:rPr>
        <w:t>$</w:t>
      </w:r>
      <w:r w:rsidR="0020390E" w:rsidRPr="00542D9D">
        <w:rPr>
          <w:rStyle w:val="highlightedtextChar"/>
          <w:rFonts w:ascii="Arial" w:hAnsi="Arial" w:cs="Arial"/>
          <w:b w:val="0"/>
          <w:color w:val="auto"/>
          <w:sz w:val="20"/>
          <w:szCs w:val="20"/>
        </w:rPr>
        <w:t>4</w:t>
      </w:r>
      <w:r w:rsidR="00700F88">
        <w:rPr>
          <w:rStyle w:val="highlightedtextChar"/>
          <w:rFonts w:ascii="Arial" w:hAnsi="Arial" w:cs="Arial"/>
          <w:b w:val="0"/>
          <w:color w:val="auto"/>
          <w:sz w:val="20"/>
          <w:szCs w:val="20"/>
        </w:rPr>
        <w:t>.</w:t>
      </w:r>
      <w:r w:rsidR="0020390E" w:rsidRPr="00542D9D">
        <w:rPr>
          <w:rStyle w:val="highlightedtextChar"/>
          <w:rFonts w:ascii="Arial" w:hAnsi="Arial" w:cs="Arial"/>
          <w:b w:val="0"/>
          <w:color w:val="auto"/>
          <w:sz w:val="20"/>
          <w:szCs w:val="20"/>
        </w:rPr>
        <w:t>12875</w:t>
      </w:r>
      <w:r w:rsidR="00700F88">
        <w:rPr>
          <w:rStyle w:val="highlightedtextChar"/>
          <w:rFonts w:ascii="Arial" w:hAnsi="Arial" w:cs="Arial"/>
          <w:b w:val="0"/>
          <w:color w:val="auto"/>
          <w:sz w:val="20"/>
          <w:szCs w:val="20"/>
        </w:rPr>
        <w:t xml:space="preserve"> million</w:t>
      </w:r>
      <w:r w:rsidR="00C91BE9" w:rsidRPr="00542D9D">
        <w:rPr>
          <w:rStyle w:val="highlightedtextChar"/>
          <w:rFonts w:ascii="Arial" w:hAnsi="Arial" w:cs="Arial"/>
          <w:b w:val="0"/>
          <w:color w:val="auto"/>
          <w:sz w:val="20"/>
          <w:szCs w:val="20"/>
        </w:rPr>
        <w:t xml:space="preserve"> </w:t>
      </w:r>
      <w:r w:rsidR="00140D37" w:rsidRPr="00223236">
        <w:rPr>
          <w:rStyle w:val="highlightedtextChar"/>
          <w:rFonts w:ascii="Arial" w:hAnsi="Arial" w:cs="Arial"/>
          <w:b w:val="0"/>
          <w:color w:val="auto"/>
          <w:sz w:val="20"/>
          <w:szCs w:val="20"/>
        </w:rPr>
        <w:t>(</w:t>
      </w:r>
      <w:r w:rsidR="00C91BE9" w:rsidRPr="00223236">
        <w:rPr>
          <w:rStyle w:val="highlightedtextChar"/>
          <w:rFonts w:ascii="Arial" w:hAnsi="Arial" w:cs="Arial"/>
          <w:b w:val="0"/>
          <w:color w:val="auto"/>
          <w:sz w:val="20"/>
          <w:szCs w:val="20"/>
        </w:rPr>
        <w:t>GST exclusive</w:t>
      </w:r>
      <w:r w:rsidR="00140D37" w:rsidRPr="00223236">
        <w:rPr>
          <w:rStyle w:val="highlightedtextChar"/>
          <w:rFonts w:ascii="Arial" w:hAnsi="Arial" w:cs="Arial"/>
          <w:b w:val="0"/>
          <w:color w:val="auto"/>
          <w:sz w:val="20"/>
          <w:szCs w:val="20"/>
        </w:rPr>
        <w:t>)</w:t>
      </w:r>
      <w:r w:rsidR="00BA5D6F" w:rsidRPr="00223236">
        <w:rPr>
          <w:rStyle w:val="highlightedtextChar"/>
          <w:rFonts w:ascii="Arial" w:hAnsi="Arial" w:cs="Arial"/>
          <w:b w:val="0"/>
          <w:color w:val="auto"/>
          <w:sz w:val="20"/>
          <w:szCs w:val="20"/>
        </w:rPr>
        <w:t xml:space="preserve"> over a </w:t>
      </w:r>
      <w:proofErr w:type="gramStart"/>
      <w:r w:rsidR="008B295D">
        <w:rPr>
          <w:rStyle w:val="highlightedtextChar"/>
          <w:rFonts w:ascii="Arial" w:hAnsi="Arial" w:cs="Arial"/>
          <w:b w:val="0"/>
          <w:color w:val="auto"/>
          <w:sz w:val="20"/>
          <w:szCs w:val="20"/>
        </w:rPr>
        <w:t>5</w:t>
      </w:r>
      <w:r w:rsidR="008B295D" w:rsidRPr="00223236">
        <w:rPr>
          <w:rStyle w:val="highlightedtextChar"/>
          <w:rFonts w:ascii="Arial" w:hAnsi="Arial" w:cs="Arial"/>
          <w:b w:val="0"/>
          <w:color w:val="auto"/>
          <w:sz w:val="20"/>
          <w:szCs w:val="20"/>
        </w:rPr>
        <w:t xml:space="preserve"> </w:t>
      </w:r>
      <w:r w:rsidR="00BA5D6F" w:rsidRPr="00223236">
        <w:rPr>
          <w:rStyle w:val="highlightedtextChar"/>
          <w:rFonts w:ascii="Arial" w:hAnsi="Arial" w:cs="Arial"/>
          <w:b w:val="0"/>
          <w:color w:val="auto"/>
          <w:sz w:val="20"/>
          <w:szCs w:val="20"/>
        </w:rPr>
        <w:t>year</w:t>
      </w:r>
      <w:proofErr w:type="gramEnd"/>
      <w:r w:rsidR="00BA5D6F" w:rsidRPr="00223236">
        <w:rPr>
          <w:rStyle w:val="highlightedtextChar"/>
          <w:rFonts w:ascii="Arial" w:hAnsi="Arial" w:cs="Arial"/>
          <w:b w:val="0"/>
          <w:color w:val="auto"/>
          <w:sz w:val="20"/>
          <w:szCs w:val="20"/>
        </w:rPr>
        <w:t xml:space="preserve"> period</w:t>
      </w:r>
      <w:r w:rsidRPr="00223236">
        <w:rPr>
          <w:rFonts w:cs="Arial"/>
        </w:rPr>
        <w:t>,</w:t>
      </w:r>
      <w:r w:rsidRPr="00223236">
        <w:t xml:space="preserve"> depending on the scope of the grant activity and its complexity.</w:t>
      </w:r>
      <w:r w:rsidR="00056FA7" w:rsidRPr="00223236">
        <w:t xml:space="preserve"> </w:t>
      </w:r>
      <w:r w:rsidR="00140D37" w:rsidRPr="00223236">
        <w:rPr>
          <w:rStyle w:val="highlightedtextChar"/>
          <w:rFonts w:ascii="Arial" w:hAnsi="Arial" w:cs="Arial"/>
          <w:b w:val="0"/>
          <w:color w:val="auto"/>
          <w:sz w:val="20"/>
          <w:szCs w:val="20"/>
        </w:rPr>
        <w:t xml:space="preserve">You will be able to show how you will </w:t>
      </w:r>
      <w:r w:rsidR="00CE28E1">
        <w:rPr>
          <w:rStyle w:val="highlightedtextChar"/>
          <w:rFonts w:ascii="Arial" w:hAnsi="Arial" w:cs="Arial"/>
          <w:b w:val="0"/>
          <w:color w:val="auto"/>
          <w:sz w:val="20"/>
          <w:szCs w:val="20"/>
        </w:rPr>
        <w:t>utilise</w:t>
      </w:r>
      <w:r w:rsidR="00CE28E1" w:rsidRPr="00223236">
        <w:rPr>
          <w:rStyle w:val="highlightedtextChar"/>
          <w:rFonts w:ascii="Arial" w:hAnsi="Arial" w:cs="Arial"/>
          <w:b w:val="0"/>
          <w:color w:val="auto"/>
          <w:sz w:val="20"/>
          <w:szCs w:val="20"/>
        </w:rPr>
        <w:t xml:space="preserve"> </w:t>
      </w:r>
      <w:r w:rsidR="00140D37" w:rsidRPr="00223236">
        <w:rPr>
          <w:rStyle w:val="highlightedtextChar"/>
          <w:rFonts w:ascii="Arial" w:hAnsi="Arial" w:cs="Arial"/>
          <w:b w:val="0"/>
          <w:color w:val="auto"/>
          <w:sz w:val="20"/>
          <w:szCs w:val="20"/>
        </w:rPr>
        <w:t xml:space="preserve">funding over the </w:t>
      </w:r>
      <w:proofErr w:type="gramStart"/>
      <w:r w:rsidR="008B295D">
        <w:rPr>
          <w:rStyle w:val="highlightedtextChar"/>
          <w:rFonts w:ascii="Arial" w:hAnsi="Arial" w:cs="Arial"/>
          <w:b w:val="0"/>
          <w:color w:val="auto"/>
          <w:sz w:val="20"/>
          <w:szCs w:val="20"/>
        </w:rPr>
        <w:t>5</w:t>
      </w:r>
      <w:r w:rsidR="008B295D" w:rsidRPr="00223236">
        <w:rPr>
          <w:rStyle w:val="highlightedtextChar"/>
          <w:rFonts w:ascii="Arial" w:hAnsi="Arial" w:cs="Arial"/>
          <w:b w:val="0"/>
          <w:color w:val="auto"/>
          <w:sz w:val="20"/>
          <w:szCs w:val="20"/>
        </w:rPr>
        <w:t xml:space="preserve"> </w:t>
      </w:r>
      <w:r w:rsidR="00140D37" w:rsidRPr="00223236">
        <w:rPr>
          <w:rStyle w:val="highlightedtextChar"/>
          <w:rFonts w:ascii="Arial" w:hAnsi="Arial" w:cs="Arial"/>
          <w:b w:val="0"/>
          <w:color w:val="auto"/>
          <w:sz w:val="20"/>
          <w:szCs w:val="20"/>
        </w:rPr>
        <w:t>year</w:t>
      </w:r>
      <w:proofErr w:type="gramEnd"/>
      <w:r w:rsidR="00140D37" w:rsidRPr="00223236">
        <w:rPr>
          <w:rStyle w:val="highlightedtextChar"/>
          <w:rFonts w:ascii="Arial" w:hAnsi="Arial" w:cs="Arial"/>
          <w:b w:val="0"/>
          <w:color w:val="auto"/>
          <w:sz w:val="20"/>
          <w:szCs w:val="20"/>
        </w:rPr>
        <w:t xml:space="preserve"> grant in the Budget template attached to </w:t>
      </w:r>
      <w:r w:rsidR="00140D37" w:rsidRPr="00223236">
        <w:rPr>
          <w:rStyle w:val="highlightedtextChar"/>
          <w:rFonts w:ascii="Arial" w:hAnsi="Arial" w:cs="Arial"/>
          <w:b w:val="0"/>
          <w:color w:val="auto"/>
          <w:sz w:val="20"/>
          <w:szCs w:val="20"/>
        </w:rPr>
        <w:lastRenderedPageBreak/>
        <w:t xml:space="preserve">your application. </w:t>
      </w:r>
      <w:r w:rsidR="0039370E">
        <w:rPr>
          <w:rStyle w:val="highlightedtextChar"/>
          <w:rFonts w:ascii="Arial" w:hAnsi="Arial" w:cs="Arial"/>
          <w:b w:val="0"/>
          <w:color w:val="auto"/>
          <w:sz w:val="20"/>
          <w:szCs w:val="20"/>
        </w:rPr>
        <w:t xml:space="preserve">If successful in the grant round, </w:t>
      </w:r>
      <w:r w:rsidR="008B295D">
        <w:rPr>
          <w:rStyle w:val="highlightedtextChar"/>
          <w:rFonts w:ascii="Arial" w:hAnsi="Arial" w:cs="Arial"/>
          <w:b w:val="0"/>
          <w:color w:val="auto"/>
          <w:sz w:val="20"/>
          <w:szCs w:val="20"/>
        </w:rPr>
        <w:t>the department</w:t>
      </w:r>
      <w:r w:rsidR="0039370E">
        <w:rPr>
          <w:rStyle w:val="highlightedtextChar"/>
          <w:rFonts w:ascii="Arial" w:hAnsi="Arial" w:cs="Arial"/>
          <w:b w:val="0"/>
          <w:color w:val="auto"/>
          <w:sz w:val="20"/>
          <w:szCs w:val="20"/>
        </w:rPr>
        <w:t xml:space="preserve"> may negotiate with you in relation to specific levels of funding and funding spread across the life of the grant agreement. </w:t>
      </w:r>
    </w:p>
    <w:p w14:paraId="0D2FC230" w14:textId="2724EA0F" w:rsidR="00CA24C1" w:rsidRPr="00223236" w:rsidRDefault="008B295D" w:rsidP="00CA24C1">
      <w:pPr>
        <w:pStyle w:val="ListBullet"/>
        <w:numPr>
          <w:ilvl w:val="0"/>
          <w:numId w:val="0"/>
        </w:numPr>
        <w:spacing w:before="0"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The department</w:t>
      </w:r>
      <w:r w:rsidRPr="00223236">
        <w:rPr>
          <w:rStyle w:val="highlightedtextChar"/>
          <w:rFonts w:ascii="Arial" w:hAnsi="Arial" w:cs="Arial"/>
          <w:b w:val="0"/>
          <w:color w:val="auto"/>
          <w:sz w:val="20"/>
          <w:szCs w:val="20"/>
        </w:rPr>
        <w:t xml:space="preserve"> </w:t>
      </w:r>
      <w:r w:rsidR="00832836" w:rsidRPr="00223236">
        <w:rPr>
          <w:rStyle w:val="highlightedtextChar"/>
          <w:rFonts w:ascii="Arial" w:hAnsi="Arial" w:cs="Arial"/>
          <w:b w:val="0"/>
          <w:color w:val="auto"/>
          <w:sz w:val="20"/>
          <w:szCs w:val="20"/>
        </w:rPr>
        <w:t>expects</w:t>
      </w:r>
      <w:r w:rsidR="00E86F44" w:rsidRPr="00223236">
        <w:rPr>
          <w:rStyle w:val="highlightedtextChar"/>
          <w:rFonts w:ascii="Arial" w:hAnsi="Arial" w:cs="Arial"/>
          <w:b w:val="0"/>
          <w:color w:val="auto"/>
          <w:sz w:val="20"/>
          <w:szCs w:val="20"/>
        </w:rPr>
        <w:t xml:space="preserve"> that activities </w:t>
      </w:r>
      <w:r w:rsidR="00B36729" w:rsidRPr="00223236">
        <w:rPr>
          <w:rStyle w:val="highlightedtextChar"/>
          <w:rFonts w:ascii="Arial" w:hAnsi="Arial" w:cs="Arial"/>
          <w:b w:val="0"/>
          <w:color w:val="auto"/>
          <w:sz w:val="20"/>
          <w:szCs w:val="20"/>
        </w:rPr>
        <w:t xml:space="preserve">are likely to be more costly if </w:t>
      </w:r>
      <w:r w:rsidR="00140D37" w:rsidRPr="00223236">
        <w:rPr>
          <w:rStyle w:val="highlightedtextChar"/>
          <w:rFonts w:ascii="Arial" w:hAnsi="Arial" w:cs="Arial"/>
          <w:b w:val="0"/>
          <w:color w:val="auto"/>
          <w:sz w:val="20"/>
          <w:szCs w:val="20"/>
        </w:rPr>
        <w:t>you are delivering</w:t>
      </w:r>
      <w:r w:rsidR="00B36729" w:rsidRPr="00223236">
        <w:rPr>
          <w:rStyle w:val="highlightedtextChar"/>
          <w:rFonts w:ascii="Arial" w:hAnsi="Arial" w:cs="Arial"/>
          <w:b w:val="0"/>
          <w:color w:val="auto"/>
          <w:sz w:val="20"/>
          <w:szCs w:val="20"/>
        </w:rPr>
        <w:t xml:space="preserve"> in more remote locations. </w:t>
      </w:r>
      <w:r>
        <w:rPr>
          <w:rStyle w:val="highlightedtextChar"/>
          <w:rFonts w:ascii="Arial" w:hAnsi="Arial" w:cs="Arial"/>
          <w:b w:val="0"/>
          <w:color w:val="auto"/>
          <w:sz w:val="20"/>
          <w:szCs w:val="20"/>
        </w:rPr>
        <w:t>The department</w:t>
      </w:r>
      <w:r w:rsidRPr="00223236">
        <w:rPr>
          <w:rStyle w:val="highlightedtextChar"/>
          <w:rFonts w:ascii="Arial" w:hAnsi="Arial" w:cs="Arial"/>
          <w:b w:val="0"/>
          <w:color w:val="auto"/>
          <w:sz w:val="20"/>
          <w:szCs w:val="20"/>
        </w:rPr>
        <w:t xml:space="preserve"> </w:t>
      </w:r>
      <w:r w:rsidR="00CA24C1" w:rsidRPr="00223236">
        <w:rPr>
          <w:rStyle w:val="highlightedtextChar"/>
          <w:rFonts w:ascii="Arial" w:hAnsi="Arial" w:cs="Arial"/>
          <w:b w:val="0"/>
          <w:color w:val="auto"/>
          <w:sz w:val="20"/>
          <w:szCs w:val="20"/>
        </w:rPr>
        <w:t xml:space="preserve">will use the </w:t>
      </w:r>
      <w:hyperlink r:id="rId23" w:history="1">
        <w:r w:rsidR="00CA24C1" w:rsidRPr="00CA24C1">
          <w:rPr>
            <w:rStyle w:val="Hyperlink"/>
            <w:rFonts w:eastAsiaTheme="minorHAnsi" w:cs="Arial"/>
          </w:rPr>
          <w:t>Australian Statistical Geography Standard (ASGS) Remoteness Structure</w:t>
        </w:r>
      </w:hyperlink>
      <w:r w:rsidR="00CA24C1">
        <w:rPr>
          <w:rStyle w:val="highlightedtextChar"/>
          <w:rFonts w:ascii="Arial" w:hAnsi="Arial" w:cs="Arial"/>
          <w:b w:val="0"/>
          <w:color w:val="0070C0"/>
          <w:sz w:val="20"/>
          <w:szCs w:val="20"/>
        </w:rPr>
        <w:t xml:space="preserve"> </w:t>
      </w:r>
      <w:r w:rsidR="00CA24C1" w:rsidRPr="00223236">
        <w:rPr>
          <w:rStyle w:val="highlightedtextChar"/>
          <w:rFonts w:ascii="Arial" w:hAnsi="Arial" w:cs="Arial"/>
          <w:b w:val="0"/>
          <w:color w:val="auto"/>
          <w:sz w:val="20"/>
          <w:szCs w:val="20"/>
        </w:rPr>
        <w:t xml:space="preserve">to determine the remoteness of locations. </w:t>
      </w:r>
    </w:p>
    <w:p w14:paraId="7C3961AF" w14:textId="4E3418BD" w:rsidR="00056FA7" w:rsidRPr="00223236" w:rsidRDefault="008B295D" w:rsidP="00090AC8">
      <w:pPr>
        <w:pStyle w:val="ListBullet"/>
        <w:numPr>
          <w:ilvl w:val="0"/>
          <w:numId w:val="0"/>
        </w:numPr>
        <w:spacing w:before="0" w:after="120"/>
        <w:rPr>
          <w:rFonts w:eastAsiaTheme="minorHAnsi" w:cs="Arial"/>
        </w:rPr>
      </w:pPr>
      <w:r>
        <w:rPr>
          <w:rStyle w:val="highlightedtextChar"/>
          <w:rFonts w:ascii="Arial" w:hAnsi="Arial" w:cs="Arial"/>
          <w:b w:val="0"/>
          <w:color w:val="auto"/>
          <w:sz w:val="20"/>
          <w:szCs w:val="20"/>
        </w:rPr>
        <w:t>The department</w:t>
      </w:r>
      <w:r w:rsidRPr="00223236">
        <w:rPr>
          <w:rStyle w:val="highlightedtextChar"/>
          <w:rFonts w:ascii="Arial" w:hAnsi="Arial" w:cs="Arial"/>
          <w:b w:val="0"/>
          <w:color w:val="auto"/>
          <w:sz w:val="20"/>
          <w:szCs w:val="20"/>
        </w:rPr>
        <w:t xml:space="preserve"> </w:t>
      </w:r>
      <w:r w:rsidR="0039370E">
        <w:rPr>
          <w:rStyle w:val="highlightedtextChar"/>
          <w:rFonts w:ascii="Arial" w:hAnsi="Arial" w:cs="Arial"/>
          <w:b w:val="0"/>
          <w:color w:val="auto"/>
          <w:sz w:val="20"/>
          <w:szCs w:val="20"/>
        </w:rPr>
        <w:t>anticipates</w:t>
      </w:r>
      <w:r w:rsidR="00B36729" w:rsidRPr="00223236">
        <w:rPr>
          <w:rStyle w:val="highlightedtextChar"/>
          <w:rFonts w:ascii="Arial" w:hAnsi="Arial" w:cs="Arial"/>
          <w:b w:val="0"/>
          <w:color w:val="auto"/>
          <w:sz w:val="20"/>
          <w:szCs w:val="20"/>
        </w:rPr>
        <w:t xml:space="preserve"> that </w:t>
      </w:r>
      <w:r w:rsidR="00140D37" w:rsidRPr="00223236">
        <w:rPr>
          <w:rStyle w:val="highlightedtextChar"/>
          <w:rFonts w:ascii="Arial" w:hAnsi="Arial" w:cs="Arial"/>
          <w:b w:val="0"/>
          <w:color w:val="auto"/>
          <w:sz w:val="20"/>
          <w:szCs w:val="20"/>
        </w:rPr>
        <w:t xml:space="preserve">if your </w:t>
      </w:r>
      <w:r w:rsidR="00B36729" w:rsidRPr="00223236">
        <w:rPr>
          <w:rStyle w:val="highlightedtextChar"/>
          <w:rFonts w:ascii="Arial" w:hAnsi="Arial" w:cs="Arial"/>
          <w:b w:val="0"/>
          <w:color w:val="auto"/>
          <w:sz w:val="20"/>
          <w:szCs w:val="20"/>
        </w:rPr>
        <w:t>fundin</w:t>
      </w:r>
      <w:r w:rsidR="00140D37" w:rsidRPr="00223236">
        <w:rPr>
          <w:rStyle w:val="highlightedtextChar"/>
          <w:rFonts w:ascii="Arial" w:hAnsi="Arial" w:cs="Arial"/>
          <w:b w:val="0"/>
          <w:color w:val="auto"/>
          <w:sz w:val="20"/>
          <w:szCs w:val="20"/>
        </w:rPr>
        <w:t xml:space="preserve">g application involves servicing </w:t>
      </w:r>
      <w:r w:rsidR="00B36729" w:rsidRPr="00223236">
        <w:rPr>
          <w:rStyle w:val="highlightedtextChar"/>
          <w:rFonts w:ascii="Arial" w:hAnsi="Arial" w:cs="Arial"/>
          <w:b w:val="0"/>
          <w:color w:val="auto"/>
          <w:sz w:val="20"/>
          <w:szCs w:val="20"/>
        </w:rPr>
        <w:t xml:space="preserve">fewer locations </w:t>
      </w:r>
      <w:r w:rsidR="0039370E">
        <w:rPr>
          <w:rStyle w:val="highlightedtextChar"/>
          <w:rFonts w:ascii="Arial" w:hAnsi="Arial" w:cs="Arial"/>
          <w:b w:val="0"/>
          <w:color w:val="auto"/>
          <w:sz w:val="20"/>
          <w:szCs w:val="20"/>
        </w:rPr>
        <w:t>or smaller populations</w:t>
      </w:r>
      <w:r w:rsidR="002A567C">
        <w:rPr>
          <w:rStyle w:val="highlightedtextChar"/>
          <w:rFonts w:ascii="Arial" w:hAnsi="Arial" w:cs="Arial"/>
          <w:b w:val="0"/>
          <w:color w:val="auto"/>
          <w:sz w:val="20"/>
          <w:szCs w:val="20"/>
        </w:rPr>
        <w:t>,</w:t>
      </w:r>
      <w:r w:rsidR="0039370E">
        <w:rPr>
          <w:rStyle w:val="highlightedtextChar"/>
          <w:rFonts w:ascii="Arial" w:hAnsi="Arial" w:cs="Arial"/>
          <w:b w:val="0"/>
          <w:color w:val="auto"/>
          <w:sz w:val="20"/>
          <w:szCs w:val="20"/>
        </w:rPr>
        <w:t xml:space="preserve"> your budget </w:t>
      </w:r>
      <w:r w:rsidR="00B36729" w:rsidRPr="00223236">
        <w:rPr>
          <w:rStyle w:val="highlightedtextChar"/>
          <w:rFonts w:ascii="Arial" w:hAnsi="Arial" w:cs="Arial"/>
          <w:b w:val="0"/>
          <w:color w:val="auto"/>
          <w:sz w:val="20"/>
          <w:szCs w:val="20"/>
        </w:rPr>
        <w:t xml:space="preserve">will be towards the lower end of the range and </w:t>
      </w:r>
      <w:r w:rsidR="00140D37" w:rsidRPr="00223236">
        <w:rPr>
          <w:rStyle w:val="highlightedtextChar"/>
          <w:rFonts w:ascii="Arial" w:hAnsi="Arial" w:cs="Arial"/>
          <w:b w:val="0"/>
          <w:color w:val="auto"/>
          <w:sz w:val="20"/>
          <w:szCs w:val="20"/>
        </w:rPr>
        <w:t>if it involves servicing</w:t>
      </w:r>
      <w:r w:rsidR="00B36729" w:rsidRPr="00223236">
        <w:rPr>
          <w:rStyle w:val="highlightedtextChar"/>
          <w:rFonts w:ascii="Arial" w:hAnsi="Arial" w:cs="Arial"/>
          <w:b w:val="0"/>
          <w:color w:val="auto"/>
          <w:sz w:val="20"/>
          <w:szCs w:val="20"/>
        </w:rPr>
        <w:t xml:space="preserve"> a higher number of locations</w:t>
      </w:r>
      <w:r w:rsidR="002A567C">
        <w:rPr>
          <w:rStyle w:val="highlightedtextChar"/>
          <w:rFonts w:ascii="Arial" w:hAnsi="Arial" w:cs="Arial"/>
          <w:b w:val="0"/>
          <w:color w:val="auto"/>
          <w:sz w:val="20"/>
          <w:szCs w:val="20"/>
        </w:rPr>
        <w:t>,</w:t>
      </w:r>
      <w:r w:rsidR="00B36729" w:rsidRPr="00223236">
        <w:rPr>
          <w:rStyle w:val="highlightedtextChar"/>
          <w:rFonts w:ascii="Arial" w:hAnsi="Arial" w:cs="Arial"/>
          <w:b w:val="0"/>
          <w:color w:val="auto"/>
          <w:sz w:val="20"/>
          <w:szCs w:val="20"/>
        </w:rPr>
        <w:t xml:space="preserve"> </w:t>
      </w:r>
      <w:r w:rsidR="0039370E">
        <w:rPr>
          <w:rStyle w:val="highlightedtextChar"/>
          <w:rFonts w:ascii="Arial" w:hAnsi="Arial" w:cs="Arial"/>
          <w:b w:val="0"/>
          <w:color w:val="auto"/>
          <w:sz w:val="20"/>
          <w:szCs w:val="20"/>
        </w:rPr>
        <w:t>your budget could</w:t>
      </w:r>
      <w:r w:rsidR="00B36729" w:rsidRPr="00223236">
        <w:rPr>
          <w:rStyle w:val="highlightedtextChar"/>
          <w:rFonts w:ascii="Arial" w:hAnsi="Arial" w:cs="Arial"/>
          <w:b w:val="0"/>
          <w:color w:val="auto"/>
          <w:sz w:val="20"/>
          <w:szCs w:val="20"/>
        </w:rPr>
        <w:t xml:space="preserve"> be towards the higher end of the range. </w:t>
      </w:r>
    </w:p>
    <w:p w14:paraId="406563E5" w14:textId="77777777" w:rsidR="005D5D1D" w:rsidRDefault="00DA36DB" w:rsidP="009668F6">
      <w:pPr>
        <w:pStyle w:val="Heading3"/>
      </w:pPr>
      <w:bookmarkStart w:id="12" w:name="_Toc530486324"/>
      <w:bookmarkStart w:id="13" w:name="_Toc530579967"/>
      <w:bookmarkStart w:id="14" w:name="_Toc74054298"/>
      <w:bookmarkEnd w:id="12"/>
      <w:bookmarkEnd w:id="13"/>
      <w:r>
        <w:t>Grant</w:t>
      </w:r>
      <w:r w:rsidR="005D5D1D">
        <w:t xml:space="preserve"> </w:t>
      </w:r>
      <w:r w:rsidR="009F1E2B">
        <w:t>period</w:t>
      </w:r>
      <w:bookmarkEnd w:id="14"/>
    </w:p>
    <w:p w14:paraId="0CB622A2" w14:textId="0CBCC192" w:rsidR="005D5D1D" w:rsidRPr="002015C0" w:rsidRDefault="005D5D1D" w:rsidP="005D5D1D">
      <w:pPr>
        <w:rPr>
          <w:color w:val="0070C0"/>
        </w:rPr>
      </w:pPr>
      <w:r>
        <w:t xml:space="preserve">The maximum grant period </w:t>
      </w:r>
      <w:r w:rsidRPr="00223236">
        <w:t xml:space="preserve">is </w:t>
      </w:r>
      <w:r w:rsidR="008B295D">
        <w:t>5</w:t>
      </w:r>
      <w:r w:rsidR="008B295D" w:rsidRPr="00223236">
        <w:t xml:space="preserve"> </w:t>
      </w:r>
      <w:r w:rsidRPr="00223236">
        <w:t>years</w:t>
      </w:r>
      <w:r w:rsidR="009B566A">
        <w:t xml:space="preserve"> from 2021</w:t>
      </w:r>
      <w:r w:rsidR="008B295D" w:rsidRPr="003423E3">
        <w:rPr>
          <w:rFonts w:asciiTheme="minorHAnsi" w:hAnsiTheme="minorHAnsi" w:cstheme="minorHAnsi"/>
        </w:rPr>
        <w:t>–</w:t>
      </w:r>
      <w:r w:rsidR="009B566A">
        <w:t>22 financial year to 2025</w:t>
      </w:r>
      <w:r w:rsidR="008B295D" w:rsidRPr="003423E3">
        <w:rPr>
          <w:rFonts w:asciiTheme="minorHAnsi" w:hAnsiTheme="minorHAnsi" w:cstheme="minorHAnsi"/>
        </w:rPr>
        <w:t>–</w:t>
      </w:r>
      <w:r w:rsidR="009B566A">
        <w:t>26 financial year</w:t>
      </w:r>
      <w:r>
        <w:t>.</w:t>
      </w:r>
      <w:r w:rsidR="00056FA7">
        <w:t xml:space="preserve"> </w:t>
      </w:r>
    </w:p>
    <w:p w14:paraId="425B5D8B" w14:textId="77777777" w:rsidR="00285F58" w:rsidRPr="00DF637B" w:rsidRDefault="000E2D44" w:rsidP="009668F6">
      <w:pPr>
        <w:pStyle w:val="Heading2"/>
      </w:pPr>
      <w:bookmarkStart w:id="15" w:name="_Toc74054299"/>
      <w:r>
        <w:t>E</w:t>
      </w:r>
      <w:r w:rsidR="00285F58">
        <w:t>ligibility criteria</w:t>
      </w:r>
      <w:bookmarkEnd w:id="15"/>
    </w:p>
    <w:p w14:paraId="46207C48" w14:textId="059EE40F" w:rsidR="00F608C8" w:rsidRPr="00AB219F" w:rsidRDefault="00BA0783" w:rsidP="008A272D">
      <w:pPr>
        <w:pStyle w:val="ListBullet"/>
        <w:numPr>
          <w:ilvl w:val="0"/>
          <w:numId w:val="0"/>
        </w:numPr>
      </w:pPr>
      <w:bookmarkStart w:id="16" w:name="_Ref437348317"/>
      <w:bookmarkStart w:id="17" w:name="_Ref437348323"/>
      <w:bookmarkStart w:id="18" w:name="_Ref437349175"/>
      <w:r w:rsidRPr="00452C7A">
        <w:t xml:space="preserve">The </w:t>
      </w:r>
      <w:r>
        <w:t xml:space="preserve">decision maker can choose to waive the </w:t>
      </w:r>
      <w:r w:rsidRPr="00452C7A">
        <w:t xml:space="preserve">eligibility </w:t>
      </w:r>
      <w:proofErr w:type="gramStart"/>
      <w:r w:rsidRPr="00452C7A">
        <w:t>criteria</w:t>
      </w:r>
      <w:r>
        <w:t>,</w:t>
      </w:r>
      <w:proofErr w:type="gramEnd"/>
      <w:r>
        <w:t xml:space="preserve"> however the</w:t>
      </w:r>
      <w:r w:rsidR="0081654A">
        <w:t xml:space="preserve"> decision maker</w:t>
      </w:r>
      <w:r>
        <w:t xml:space="preserve"> must be made aware of the risks</w:t>
      </w:r>
      <w:r w:rsidR="0081654A">
        <w:t xml:space="preserve">, which include ensuring equal treatment of all potential applicants. </w:t>
      </w:r>
    </w:p>
    <w:p w14:paraId="674CA760" w14:textId="77777777" w:rsidR="00A35F51" w:rsidRDefault="001A6862" w:rsidP="007D056F">
      <w:pPr>
        <w:pStyle w:val="Heading3"/>
      </w:pPr>
      <w:bookmarkStart w:id="19" w:name="_Ref485202969"/>
      <w:bookmarkStart w:id="20" w:name="_Toc74054300"/>
      <w:r>
        <w:t xml:space="preserve">Who </w:t>
      </w:r>
      <w:r w:rsidR="009F7B46">
        <w:t>is eligible</w:t>
      </w:r>
      <w:r w:rsidR="00A60CA0">
        <w:t xml:space="preserve"> to apply for a grant</w:t>
      </w:r>
      <w:r w:rsidR="009F7B46">
        <w:t>?</w:t>
      </w:r>
      <w:bookmarkEnd w:id="16"/>
      <w:bookmarkEnd w:id="17"/>
      <w:bookmarkEnd w:id="18"/>
      <w:bookmarkEnd w:id="19"/>
      <w:bookmarkEnd w:id="20"/>
    </w:p>
    <w:p w14:paraId="02BE0A2F" w14:textId="3DDF27C1" w:rsidR="007D056F" w:rsidRDefault="008D0D99" w:rsidP="001F3B6F">
      <w:pPr>
        <w:keepNext/>
        <w:spacing w:line="276" w:lineRule="auto"/>
        <w:rPr>
          <w:rFonts w:eastAsiaTheme="minorHAnsi" w:cstheme="minorBidi"/>
        </w:rPr>
      </w:pPr>
      <w:r w:rsidRPr="008D0D99">
        <w:rPr>
          <w:rFonts w:eastAsiaTheme="minorHAnsi" w:cstheme="minorBidi"/>
        </w:rPr>
        <w:t>To be eligible</w:t>
      </w:r>
      <w:r w:rsidR="00700F88">
        <w:rPr>
          <w:rFonts w:eastAsiaTheme="minorHAnsi" w:cstheme="minorBidi"/>
        </w:rPr>
        <w:t>,</w:t>
      </w:r>
      <w:r w:rsidRPr="008D0D99">
        <w:rPr>
          <w:rFonts w:eastAsiaTheme="minorHAnsi" w:cstheme="minorBidi"/>
        </w:rPr>
        <w:t xml:space="preserve"> you must be</w:t>
      </w:r>
      <w:r w:rsidR="00700F88">
        <w:rPr>
          <w:rFonts w:eastAsiaTheme="minorHAnsi" w:cstheme="minorBidi"/>
        </w:rPr>
        <w:t xml:space="preserve"> either</w:t>
      </w:r>
      <w:r w:rsidR="007D056F">
        <w:rPr>
          <w:rFonts w:eastAsiaTheme="minorHAnsi" w:cstheme="minorBidi"/>
        </w:rPr>
        <w:t>:</w:t>
      </w:r>
      <w:r w:rsidRPr="008D0D99">
        <w:rPr>
          <w:rFonts w:eastAsiaTheme="minorHAnsi" w:cstheme="minorBidi"/>
        </w:rPr>
        <w:t xml:space="preserve"> </w:t>
      </w:r>
    </w:p>
    <w:p w14:paraId="4F996DA9" w14:textId="71C64D38" w:rsidR="008D0D99" w:rsidRPr="001F3B6F" w:rsidRDefault="008D0D99" w:rsidP="001F3B6F">
      <w:pPr>
        <w:pStyle w:val="ListBullet"/>
        <w:spacing w:after="120" w:line="276" w:lineRule="auto"/>
        <w:ind w:left="357" w:hanging="357"/>
        <w:contextualSpacing/>
        <w:rPr>
          <w:rFonts w:cs="Arial"/>
        </w:rPr>
      </w:pPr>
      <w:r w:rsidRPr="001F3B6F">
        <w:rPr>
          <w:rFonts w:cs="Arial"/>
        </w:rPr>
        <w:t>one of the listed invited organisations and have received an invitation</w:t>
      </w:r>
      <w:r w:rsidR="007D056F" w:rsidRPr="001F3B6F">
        <w:rPr>
          <w:rFonts w:cs="Arial"/>
        </w:rPr>
        <w:t xml:space="preserve"> to apply through GrantConnect</w:t>
      </w:r>
    </w:p>
    <w:p w14:paraId="4C10DC44" w14:textId="77777777" w:rsidR="007D056F" w:rsidRPr="001F3B6F" w:rsidRDefault="007D056F" w:rsidP="001F3B6F">
      <w:pPr>
        <w:pStyle w:val="ListBullet"/>
        <w:spacing w:after="120" w:line="276" w:lineRule="auto"/>
        <w:ind w:left="357" w:hanging="357"/>
        <w:contextualSpacing/>
        <w:rPr>
          <w:rFonts w:cs="Arial"/>
        </w:rPr>
      </w:pPr>
      <w:proofErr w:type="gramStart"/>
      <w:r w:rsidRPr="001F3B6F">
        <w:rPr>
          <w:rFonts w:cs="Arial"/>
        </w:rPr>
        <w:t>a</w:t>
      </w:r>
      <w:proofErr w:type="gramEnd"/>
      <w:r w:rsidRPr="001F3B6F">
        <w:rPr>
          <w:rFonts w:cs="Arial"/>
        </w:rPr>
        <w:t xml:space="preserve"> lead organisation in a consortia/consortium which includes one of the </w:t>
      </w:r>
      <w:r w:rsidR="00FE6172" w:rsidRPr="001F3B6F">
        <w:rPr>
          <w:rFonts w:cs="Arial"/>
        </w:rPr>
        <w:t xml:space="preserve">invited organisations as a member of the consortia/consortium.  </w:t>
      </w:r>
    </w:p>
    <w:p w14:paraId="3DDEEE73" w14:textId="2794BBC3" w:rsidR="004B069D" w:rsidRPr="005C5B9F" w:rsidRDefault="007B406C" w:rsidP="001F3B6F">
      <w:pPr>
        <w:spacing w:line="276" w:lineRule="auto"/>
        <w:rPr>
          <w:rFonts w:eastAsiaTheme="minorHAnsi" w:cstheme="minorBidi"/>
        </w:rPr>
      </w:pPr>
      <w:r w:rsidRPr="005C5B9F">
        <w:rPr>
          <w:rFonts w:eastAsiaTheme="minorHAnsi" w:cstheme="minorBidi"/>
        </w:rPr>
        <w:t xml:space="preserve">If you are a lead organisation in a </w:t>
      </w:r>
      <w:proofErr w:type="gramStart"/>
      <w:r w:rsidRPr="005C5B9F">
        <w:rPr>
          <w:rFonts w:eastAsiaTheme="minorHAnsi" w:cstheme="minorBidi"/>
        </w:rPr>
        <w:t>consortium which</w:t>
      </w:r>
      <w:proofErr w:type="gramEnd"/>
      <w:r w:rsidRPr="005C5B9F">
        <w:rPr>
          <w:rFonts w:eastAsiaTheme="minorHAnsi" w:cstheme="minorBidi"/>
        </w:rPr>
        <w:t xml:space="preserve"> includes one of the invited organisations as a member of the consortium</w:t>
      </w:r>
      <w:r w:rsidR="002A567C">
        <w:rPr>
          <w:rFonts w:eastAsiaTheme="minorHAnsi" w:cstheme="minorBidi"/>
        </w:rPr>
        <w:t>,</w:t>
      </w:r>
      <w:r w:rsidRPr="005C5B9F">
        <w:rPr>
          <w:rFonts w:eastAsiaTheme="minorHAnsi" w:cstheme="minorBidi"/>
        </w:rPr>
        <w:t xml:space="preserve"> </w:t>
      </w:r>
      <w:r w:rsidRPr="005C5B9F">
        <w:rPr>
          <w:rFonts w:eastAsiaTheme="minorHAnsi" w:cstheme="minorBidi"/>
          <w:u w:val="single"/>
        </w:rPr>
        <w:t>you must include as an attachment a letter of support</w:t>
      </w:r>
      <w:r w:rsidRPr="005C5B9F">
        <w:rPr>
          <w:rFonts w:eastAsiaTheme="minorHAnsi" w:cstheme="minorBidi"/>
        </w:rPr>
        <w:t xml:space="preserve"> signed by the authorised person from the listed organisation stating that they agree to the consortium and to you ap</w:t>
      </w:r>
      <w:r w:rsidR="007E5EC0" w:rsidRPr="005C5B9F">
        <w:rPr>
          <w:rFonts w:eastAsiaTheme="minorHAnsi" w:cstheme="minorBidi"/>
        </w:rPr>
        <w:t xml:space="preserve">plying as the lead agency. </w:t>
      </w:r>
      <w:r w:rsidR="004B069D" w:rsidRPr="005C5B9F">
        <w:rPr>
          <w:rFonts w:eastAsiaTheme="minorHAnsi" w:cstheme="minorBidi"/>
        </w:rPr>
        <w:t xml:space="preserve">You must also complete the </w:t>
      </w:r>
      <w:r w:rsidR="003A34CE">
        <w:rPr>
          <w:rFonts w:eastAsiaTheme="minorHAnsi" w:cstheme="minorBidi"/>
        </w:rPr>
        <w:t xml:space="preserve">Location and </w:t>
      </w:r>
      <w:r w:rsidR="004B069D" w:rsidRPr="00700F88">
        <w:rPr>
          <w:rFonts w:eastAsiaTheme="minorHAnsi" w:cstheme="minorBidi"/>
        </w:rPr>
        <w:t xml:space="preserve">Consortium </w:t>
      </w:r>
      <w:r w:rsidR="003A34CE">
        <w:rPr>
          <w:rFonts w:eastAsiaTheme="minorHAnsi" w:cstheme="minorBidi"/>
        </w:rPr>
        <w:t>template</w:t>
      </w:r>
      <w:r w:rsidR="003A34CE" w:rsidRPr="005C5B9F">
        <w:rPr>
          <w:rFonts w:eastAsiaTheme="minorHAnsi" w:cstheme="minorBidi"/>
        </w:rPr>
        <w:t xml:space="preserve"> </w:t>
      </w:r>
      <w:r w:rsidR="004B069D" w:rsidRPr="005C5B9F">
        <w:rPr>
          <w:rFonts w:eastAsiaTheme="minorHAnsi" w:cstheme="minorBidi"/>
        </w:rPr>
        <w:t xml:space="preserve">identifying the region and the invited organisation </w:t>
      </w:r>
      <w:proofErr w:type="gramStart"/>
      <w:r w:rsidR="004B069D" w:rsidRPr="005C5B9F">
        <w:rPr>
          <w:rFonts w:eastAsiaTheme="minorHAnsi" w:cstheme="minorBidi"/>
        </w:rPr>
        <w:t>and also</w:t>
      </w:r>
      <w:proofErr w:type="gramEnd"/>
      <w:r w:rsidR="004B069D" w:rsidRPr="005C5B9F">
        <w:rPr>
          <w:rFonts w:eastAsiaTheme="minorHAnsi" w:cstheme="minorBidi"/>
        </w:rPr>
        <w:t xml:space="preserve"> providing your organisation type and ABN.</w:t>
      </w:r>
    </w:p>
    <w:p w14:paraId="2C6E9223" w14:textId="77777777" w:rsidR="007B406C" w:rsidRDefault="0004253A" w:rsidP="001F3B6F">
      <w:pPr>
        <w:spacing w:line="276" w:lineRule="auto"/>
        <w:rPr>
          <w:rFonts w:eastAsiaTheme="minorHAnsi" w:cstheme="minorBidi"/>
        </w:rPr>
      </w:pPr>
      <w:r w:rsidRPr="005C5B9F">
        <w:rPr>
          <w:rFonts w:eastAsiaTheme="minorHAnsi" w:cstheme="minorBidi"/>
        </w:rPr>
        <w:t>If you are not a listed organisation and you would like to apply as a lead organisation in a consortium, contact the authorised person from the invited organisation list that you would like to have in your consortium and ask them to forward the link to enable you to submit an application. Ensure you meet all the requirements for a consortium.</w:t>
      </w:r>
      <w:r w:rsidR="007E5EC0">
        <w:rPr>
          <w:rFonts w:eastAsiaTheme="minorHAnsi" w:cstheme="minorBidi"/>
        </w:rPr>
        <w:t xml:space="preserve"> </w:t>
      </w:r>
    </w:p>
    <w:p w14:paraId="28E912D2" w14:textId="65B5B8B4" w:rsidR="007E5EC0" w:rsidRDefault="007E5EC0" w:rsidP="001F3B6F">
      <w:pPr>
        <w:spacing w:line="276" w:lineRule="auto"/>
        <w:rPr>
          <w:rFonts w:eastAsiaTheme="minorHAnsi" w:cstheme="minorBidi"/>
        </w:rPr>
      </w:pPr>
      <w:r>
        <w:rPr>
          <w:rFonts w:eastAsiaTheme="minorHAnsi" w:cstheme="minorBidi"/>
        </w:rPr>
        <w:t xml:space="preserve">If you are not an invited organisation and have agreement from an invited organisation to submit an application as the lead organisation in a consortium, you must be from an </w:t>
      </w:r>
      <w:proofErr w:type="gramStart"/>
      <w:r>
        <w:rPr>
          <w:rFonts w:eastAsiaTheme="minorHAnsi" w:cstheme="minorBidi"/>
        </w:rPr>
        <w:t>or</w:t>
      </w:r>
      <w:r w:rsidR="00CF602F">
        <w:rPr>
          <w:rFonts w:eastAsiaTheme="minorHAnsi" w:cstheme="minorBidi"/>
        </w:rPr>
        <w:t>ganisation which</w:t>
      </w:r>
      <w:proofErr w:type="gramEnd"/>
      <w:r w:rsidR="00CF602F">
        <w:rPr>
          <w:rFonts w:eastAsiaTheme="minorHAnsi" w:cstheme="minorBidi"/>
        </w:rPr>
        <w:t xml:space="preserve"> is </w:t>
      </w:r>
      <w:r w:rsidR="00CF602F" w:rsidRPr="005C5B9F">
        <w:rPr>
          <w:rFonts w:eastAsiaTheme="minorHAnsi" w:cstheme="minorBidi"/>
        </w:rPr>
        <w:t xml:space="preserve">an eligible </w:t>
      </w:r>
      <w:r w:rsidR="00812D07">
        <w:rPr>
          <w:rFonts w:eastAsiaTheme="minorHAnsi" w:cstheme="minorBidi"/>
        </w:rPr>
        <w:t>entity</w:t>
      </w:r>
      <w:r w:rsidR="00CF602F" w:rsidRPr="005C5B9F">
        <w:rPr>
          <w:rFonts w:eastAsiaTheme="minorHAnsi" w:cstheme="minorBidi"/>
        </w:rPr>
        <w:t xml:space="preserve"> type</w:t>
      </w:r>
      <w:r w:rsidRPr="005C5B9F">
        <w:rPr>
          <w:rFonts w:eastAsiaTheme="minorHAnsi" w:cstheme="minorBidi"/>
        </w:rPr>
        <w:t>.</w:t>
      </w:r>
      <w:r w:rsidR="00CF602F" w:rsidRPr="005C5B9F">
        <w:rPr>
          <w:rFonts w:eastAsiaTheme="minorHAnsi" w:cstheme="minorBidi"/>
        </w:rPr>
        <w:t xml:space="preserve"> Eligible </w:t>
      </w:r>
      <w:r w:rsidR="00812D07">
        <w:rPr>
          <w:rFonts w:eastAsiaTheme="minorHAnsi" w:cstheme="minorBidi"/>
        </w:rPr>
        <w:t>entity</w:t>
      </w:r>
      <w:r w:rsidR="00CF602F" w:rsidRPr="005C5B9F">
        <w:rPr>
          <w:rFonts w:eastAsiaTheme="minorHAnsi" w:cstheme="minorBidi"/>
        </w:rPr>
        <w:t xml:space="preserve"> types </w:t>
      </w:r>
      <w:r w:rsidR="00CF602F" w:rsidRPr="005C5B9F">
        <w:t>include Indigenous Corporations, companies and incorporated associations.</w:t>
      </w:r>
      <w:r>
        <w:rPr>
          <w:rFonts w:eastAsiaTheme="minorHAnsi" w:cstheme="minorBidi"/>
        </w:rPr>
        <w:t xml:space="preserve"> </w:t>
      </w:r>
    </w:p>
    <w:p w14:paraId="1083CE6B" w14:textId="77777777" w:rsidR="0039370E" w:rsidRDefault="008D0D99" w:rsidP="001F3B6F">
      <w:pPr>
        <w:spacing w:line="276" w:lineRule="auto"/>
        <w:rPr>
          <w:rFonts w:eastAsiaTheme="minorHAnsi" w:cstheme="minorBidi"/>
        </w:rPr>
      </w:pPr>
      <w:r w:rsidRPr="0097094A">
        <w:rPr>
          <w:rFonts w:eastAsiaTheme="minorHAnsi" w:cstheme="minorBidi"/>
        </w:rPr>
        <w:t xml:space="preserve">The list of eligible applicants was </w:t>
      </w:r>
      <w:r w:rsidR="0039370E">
        <w:rPr>
          <w:rFonts w:eastAsiaTheme="minorHAnsi" w:cstheme="minorBidi"/>
        </w:rPr>
        <w:t>determined in</w:t>
      </w:r>
      <w:r w:rsidR="001F3B6F">
        <w:rPr>
          <w:rFonts w:eastAsiaTheme="minorHAnsi" w:cstheme="minorBidi"/>
        </w:rPr>
        <w:t xml:space="preserve"> consideration of the following:</w:t>
      </w:r>
      <w:r w:rsidR="0039370E">
        <w:rPr>
          <w:rFonts w:eastAsiaTheme="minorHAnsi" w:cstheme="minorBidi"/>
        </w:rPr>
        <w:t xml:space="preserve"> </w:t>
      </w:r>
    </w:p>
    <w:p w14:paraId="2B92A754" w14:textId="77777777" w:rsidR="00CC439F" w:rsidRPr="001F3B6F" w:rsidRDefault="00C974EE" w:rsidP="001F3B6F">
      <w:pPr>
        <w:pStyle w:val="ListBullet"/>
        <w:spacing w:after="120" w:line="276" w:lineRule="auto"/>
        <w:ind w:left="357" w:hanging="357"/>
        <w:contextualSpacing/>
        <w:rPr>
          <w:rFonts w:cs="Arial"/>
        </w:rPr>
      </w:pPr>
      <w:r w:rsidRPr="001F3B6F">
        <w:rPr>
          <w:rFonts w:cs="Arial"/>
        </w:rPr>
        <w:t xml:space="preserve">an established </w:t>
      </w:r>
      <w:r w:rsidR="0097094A" w:rsidRPr="001F3B6F">
        <w:rPr>
          <w:rFonts w:cs="Arial"/>
        </w:rPr>
        <w:t>capacity t</w:t>
      </w:r>
      <w:r w:rsidR="00CC439F" w:rsidRPr="001F3B6F">
        <w:rPr>
          <w:rFonts w:cs="Arial"/>
        </w:rPr>
        <w:t>o deliver the grant activities</w:t>
      </w:r>
    </w:p>
    <w:p w14:paraId="342A0DCB" w14:textId="77777777" w:rsidR="00CC439F" w:rsidRPr="001F3B6F" w:rsidRDefault="0097094A" w:rsidP="001F3B6F">
      <w:pPr>
        <w:pStyle w:val="ListBullet"/>
        <w:spacing w:after="120" w:line="276" w:lineRule="auto"/>
        <w:ind w:left="357" w:hanging="357"/>
        <w:contextualSpacing/>
        <w:rPr>
          <w:rFonts w:cs="Arial"/>
        </w:rPr>
      </w:pPr>
      <w:r w:rsidRPr="001F3B6F">
        <w:rPr>
          <w:rFonts w:cs="Arial"/>
        </w:rPr>
        <w:t xml:space="preserve">a service </w:t>
      </w:r>
      <w:r w:rsidR="00C974EE" w:rsidRPr="001F3B6F">
        <w:rPr>
          <w:rFonts w:cs="Arial"/>
        </w:rPr>
        <w:t>footprint</w:t>
      </w:r>
      <w:r w:rsidR="00F10651" w:rsidRPr="001F3B6F">
        <w:rPr>
          <w:rFonts w:cs="Arial"/>
        </w:rPr>
        <w:t xml:space="preserve"> and infrastructure</w:t>
      </w:r>
      <w:r w:rsidR="00C974EE" w:rsidRPr="001F3B6F">
        <w:rPr>
          <w:rFonts w:cs="Arial"/>
        </w:rPr>
        <w:t xml:space="preserve"> in</w:t>
      </w:r>
      <w:r w:rsidRPr="001F3B6F">
        <w:rPr>
          <w:rFonts w:cs="Arial"/>
        </w:rPr>
        <w:t xml:space="preserve"> the region th</w:t>
      </w:r>
      <w:r w:rsidR="00C63559" w:rsidRPr="001F3B6F">
        <w:rPr>
          <w:rFonts w:cs="Arial"/>
        </w:rPr>
        <w:t>ey have been invited to apply</w:t>
      </w:r>
    </w:p>
    <w:p w14:paraId="4C5FFB23" w14:textId="77777777" w:rsidR="007B406C" w:rsidRPr="007B406C" w:rsidRDefault="0097094A" w:rsidP="001F3B6F">
      <w:pPr>
        <w:pStyle w:val="ListBullet"/>
        <w:spacing w:after="120" w:line="276" w:lineRule="auto"/>
        <w:ind w:left="357" w:hanging="357"/>
        <w:contextualSpacing/>
        <w:rPr>
          <w:rFonts w:cs="Arial"/>
        </w:rPr>
      </w:pPr>
      <w:proofErr w:type="gramStart"/>
      <w:r w:rsidRPr="001F3B6F">
        <w:rPr>
          <w:rFonts w:cs="Arial"/>
        </w:rPr>
        <w:t>cultural</w:t>
      </w:r>
      <w:proofErr w:type="gramEnd"/>
      <w:r w:rsidRPr="001F3B6F">
        <w:rPr>
          <w:rFonts w:cs="Arial"/>
        </w:rPr>
        <w:t xml:space="preserve"> authority</w:t>
      </w:r>
      <w:r w:rsidR="00EE2AFC" w:rsidRPr="001F3B6F">
        <w:rPr>
          <w:rFonts w:cs="Arial"/>
        </w:rPr>
        <w:t>/community support</w:t>
      </w:r>
      <w:r w:rsidRPr="001F3B6F">
        <w:rPr>
          <w:rFonts w:cs="Arial"/>
        </w:rPr>
        <w:t xml:space="preserve"> in the region they have been invited to apply. </w:t>
      </w:r>
    </w:p>
    <w:p w14:paraId="1932581E" w14:textId="0FF3F6AB" w:rsidR="00496DAA" w:rsidRPr="008B6EC4" w:rsidRDefault="00655172" w:rsidP="001F3B6F">
      <w:pPr>
        <w:rPr>
          <w:rFonts w:cs="Arial"/>
        </w:rPr>
      </w:pPr>
      <w:r w:rsidRPr="00655172">
        <w:rPr>
          <w:rFonts w:cs="Arial"/>
        </w:rPr>
        <w:t>Childr</w:t>
      </w:r>
      <w:r>
        <w:rPr>
          <w:rFonts w:cs="Arial"/>
        </w:rPr>
        <w:t>en and Family Intensive Support</w:t>
      </w:r>
      <w:r w:rsidR="00496DAA" w:rsidRPr="008B6EC4">
        <w:rPr>
          <w:rFonts w:cs="Arial"/>
        </w:rPr>
        <w:t xml:space="preserve"> will have a footprint in up to all </w:t>
      </w:r>
      <w:proofErr w:type="gramStart"/>
      <w:r w:rsidR="008B295D">
        <w:rPr>
          <w:rFonts w:cs="Arial"/>
        </w:rPr>
        <w:t>6</w:t>
      </w:r>
      <w:proofErr w:type="gramEnd"/>
      <w:r w:rsidR="008B295D" w:rsidRPr="008B6EC4">
        <w:rPr>
          <w:rFonts w:cs="Arial"/>
        </w:rPr>
        <w:t xml:space="preserve"> </w:t>
      </w:r>
      <w:r w:rsidR="00496DAA" w:rsidRPr="008B6EC4">
        <w:rPr>
          <w:rFonts w:cs="Arial"/>
        </w:rPr>
        <w:t xml:space="preserve">regions (the regions of the Northern Territory Department of </w:t>
      </w:r>
      <w:r w:rsidR="00E759B9">
        <w:rPr>
          <w:rFonts w:cs="Arial"/>
        </w:rPr>
        <w:t xml:space="preserve">Territory </w:t>
      </w:r>
      <w:r w:rsidR="00496DAA" w:rsidRPr="008B6EC4">
        <w:rPr>
          <w:rFonts w:cs="Arial"/>
        </w:rPr>
        <w:t>Families, Housing and Communities</w:t>
      </w:r>
      <w:r>
        <w:rPr>
          <w:rFonts w:cs="Arial"/>
        </w:rPr>
        <w:t xml:space="preserve">). </w:t>
      </w:r>
    </w:p>
    <w:p w14:paraId="3B6B27AD" w14:textId="6CD92631" w:rsidR="00496DAA" w:rsidRPr="008B6EC4" w:rsidRDefault="00496DAA" w:rsidP="004C0E0A">
      <w:pPr>
        <w:keepNext/>
        <w:keepLines/>
        <w:rPr>
          <w:rFonts w:cs="Arial"/>
        </w:rPr>
      </w:pPr>
      <w:r w:rsidRPr="008B6EC4">
        <w:rPr>
          <w:rFonts w:cs="Arial"/>
        </w:rPr>
        <w:lastRenderedPageBreak/>
        <w:t>This may include multiple sites within some regions, based on a number of considerations including but not limited to: current and emerging need; co-location of other services to leverage off and ensur</w:t>
      </w:r>
      <w:r w:rsidR="00EA5D67">
        <w:rPr>
          <w:rFonts w:cs="Arial"/>
        </w:rPr>
        <w:t>ing</w:t>
      </w:r>
      <w:r w:rsidRPr="008B6EC4">
        <w:rPr>
          <w:rFonts w:cs="Arial"/>
        </w:rPr>
        <w:t xml:space="preserve"> comprehensive support for clients with complex needs; reduction </w:t>
      </w:r>
      <w:r w:rsidR="00EA5D67">
        <w:rPr>
          <w:rFonts w:cs="Arial"/>
        </w:rPr>
        <w:t>in the</w:t>
      </w:r>
      <w:r w:rsidRPr="008B6EC4">
        <w:rPr>
          <w:rFonts w:cs="Arial"/>
        </w:rPr>
        <w:t xml:space="preserve"> duplication of services; capacity of suitable providers; and community readiness. These </w:t>
      </w:r>
      <w:proofErr w:type="gramStart"/>
      <w:r w:rsidRPr="008B6EC4">
        <w:rPr>
          <w:rFonts w:cs="Arial"/>
        </w:rPr>
        <w:t>are further outline</w:t>
      </w:r>
      <w:r w:rsidR="00655172">
        <w:rPr>
          <w:rFonts w:cs="Arial"/>
        </w:rPr>
        <w:t>d</w:t>
      </w:r>
      <w:proofErr w:type="gramEnd"/>
      <w:r w:rsidR="00655172">
        <w:rPr>
          <w:rFonts w:cs="Arial"/>
        </w:rPr>
        <w:t xml:space="preserve"> below and in </w:t>
      </w:r>
      <w:r w:rsidR="009B566A">
        <w:rPr>
          <w:rFonts w:cs="Arial"/>
        </w:rPr>
        <w:t>section</w:t>
      </w:r>
      <w:r w:rsidR="00655172">
        <w:rPr>
          <w:rFonts w:cs="Arial"/>
        </w:rPr>
        <w:t xml:space="preserve"> 5.2</w:t>
      </w:r>
      <w:r w:rsidR="009B566A">
        <w:rPr>
          <w:rFonts w:cs="Arial"/>
        </w:rPr>
        <w:t xml:space="preserve"> of the Grant Opportunity Guidelines</w:t>
      </w:r>
      <w:r w:rsidR="00655172">
        <w:rPr>
          <w:rFonts w:cs="Arial"/>
        </w:rPr>
        <w:t xml:space="preserve">. </w:t>
      </w:r>
    </w:p>
    <w:p w14:paraId="18DDFB35" w14:textId="77777777" w:rsidR="00496DAA" w:rsidRPr="008B6EC4" w:rsidRDefault="00496DAA" w:rsidP="00655172">
      <w:pPr>
        <w:rPr>
          <w:rFonts w:cs="Arial"/>
        </w:rPr>
      </w:pPr>
      <w:r w:rsidRPr="008B6EC4">
        <w:rPr>
          <w:rFonts w:cs="Arial"/>
        </w:rPr>
        <w:t>The factors that will determine site locat</w:t>
      </w:r>
      <w:r w:rsidR="00655172">
        <w:rPr>
          <w:rFonts w:cs="Arial"/>
        </w:rPr>
        <w:t>ion within each region include:</w:t>
      </w:r>
    </w:p>
    <w:p w14:paraId="16FACE30" w14:textId="77777777" w:rsidR="00496DAA" w:rsidRPr="008B6EC4" w:rsidRDefault="00496DAA" w:rsidP="00CB653F">
      <w:pPr>
        <w:pStyle w:val="ListParagraph"/>
        <w:numPr>
          <w:ilvl w:val="0"/>
          <w:numId w:val="30"/>
        </w:numPr>
        <w:spacing w:line="259" w:lineRule="auto"/>
        <w:ind w:left="714" w:hanging="357"/>
        <w:rPr>
          <w:rFonts w:cs="Arial"/>
        </w:rPr>
      </w:pPr>
      <w:r w:rsidRPr="008B6EC4">
        <w:rPr>
          <w:rFonts w:cs="Arial"/>
        </w:rPr>
        <w:t>The needs of children and families in the population</w:t>
      </w:r>
    </w:p>
    <w:p w14:paraId="2EC4C82D" w14:textId="77777777" w:rsidR="00496DAA" w:rsidRPr="008B6EC4" w:rsidRDefault="00496DAA" w:rsidP="00655172">
      <w:pPr>
        <w:rPr>
          <w:rFonts w:cs="Arial"/>
        </w:rPr>
      </w:pPr>
      <w:r w:rsidRPr="008B6EC4">
        <w:rPr>
          <w:rFonts w:cs="Arial"/>
        </w:rPr>
        <w:t>A key consi</w:t>
      </w:r>
      <w:r w:rsidR="00655172">
        <w:rPr>
          <w:rFonts w:cs="Arial"/>
        </w:rPr>
        <w:t xml:space="preserve">deration of the location of </w:t>
      </w:r>
      <w:proofErr w:type="spellStart"/>
      <w:r w:rsidR="009B566A">
        <w:t>CaFIS</w:t>
      </w:r>
      <w:proofErr w:type="spellEnd"/>
      <w:r w:rsidR="009B566A" w:rsidRPr="00655172" w:rsidDel="009B566A">
        <w:rPr>
          <w:rFonts w:cs="Arial"/>
        </w:rPr>
        <w:t xml:space="preserve"> </w:t>
      </w:r>
      <w:r w:rsidRPr="008B6EC4">
        <w:rPr>
          <w:rFonts w:cs="Arial"/>
        </w:rPr>
        <w:t>is the needs of the community. The needs of children an</w:t>
      </w:r>
      <w:r w:rsidR="00655172">
        <w:rPr>
          <w:rFonts w:cs="Arial"/>
        </w:rPr>
        <w:t xml:space="preserve">d families </w:t>
      </w:r>
      <w:proofErr w:type="gramStart"/>
      <w:r w:rsidR="00655172">
        <w:rPr>
          <w:rFonts w:cs="Arial"/>
        </w:rPr>
        <w:t>should be identified</w:t>
      </w:r>
      <w:proofErr w:type="gramEnd"/>
      <w:r w:rsidR="00655172">
        <w:rPr>
          <w:rFonts w:cs="Arial"/>
        </w:rPr>
        <w:t>,</w:t>
      </w:r>
      <w:r w:rsidRPr="008B6EC4">
        <w:rPr>
          <w:rFonts w:cs="Arial"/>
        </w:rPr>
        <w:t xml:space="preserve"> and the location of the service or service footprint should reflect need in conjunction with other considerations. Identification of key areas of need should consider where reporting to child protection is occurring as one</w:t>
      </w:r>
      <w:r w:rsidR="00655172">
        <w:rPr>
          <w:rFonts w:cs="Arial"/>
        </w:rPr>
        <w:t xml:space="preserve"> indicator of need. </w:t>
      </w:r>
    </w:p>
    <w:p w14:paraId="4E403DCA" w14:textId="77777777" w:rsidR="00496DAA" w:rsidRPr="008B6EC4" w:rsidRDefault="00496DAA" w:rsidP="00CB653F">
      <w:pPr>
        <w:pStyle w:val="ListParagraph"/>
        <w:numPr>
          <w:ilvl w:val="0"/>
          <w:numId w:val="30"/>
        </w:numPr>
        <w:spacing w:line="259" w:lineRule="auto"/>
        <w:rPr>
          <w:rFonts w:cs="Arial"/>
        </w:rPr>
      </w:pPr>
      <w:r w:rsidRPr="008B6EC4">
        <w:rPr>
          <w:rFonts w:cs="Arial"/>
        </w:rPr>
        <w:t xml:space="preserve">Availability of services to deal with multiple and complex needs </w:t>
      </w:r>
    </w:p>
    <w:p w14:paraId="118F4740" w14:textId="077BB918" w:rsidR="00496DAA" w:rsidRPr="008B6EC4" w:rsidRDefault="00496DAA" w:rsidP="00655172">
      <w:pPr>
        <w:rPr>
          <w:rFonts w:cs="Arial"/>
        </w:rPr>
      </w:pPr>
      <w:r w:rsidRPr="008B6EC4">
        <w:rPr>
          <w:rFonts w:cs="Arial"/>
        </w:rPr>
        <w:t xml:space="preserve">The clients served by </w:t>
      </w:r>
      <w:proofErr w:type="spellStart"/>
      <w:r w:rsidR="009B566A">
        <w:t>CaFIS</w:t>
      </w:r>
      <w:proofErr w:type="spellEnd"/>
      <w:r w:rsidR="009B566A" w:rsidRPr="00655172" w:rsidDel="009B566A">
        <w:rPr>
          <w:rFonts w:cs="Arial"/>
        </w:rPr>
        <w:t xml:space="preserve"> </w:t>
      </w:r>
      <w:r w:rsidRPr="008B6EC4">
        <w:rPr>
          <w:rFonts w:cs="Arial"/>
        </w:rPr>
        <w:t xml:space="preserve">will have multiple and complex needs and some of these needs may be intergenerational. </w:t>
      </w:r>
      <w:proofErr w:type="spellStart"/>
      <w:r w:rsidR="009B566A">
        <w:t>CaFIS</w:t>
      </w:r>
      <w:proofErr w:type="spellEnd"/>
      <w:r w:rsidR="009B566A" w:rsidRPr="00655172" w:rsidDel="009B566A">
        <w:rPr>
          <w:rFonts w:cs="Arial"/>
        </w:rPr>
        <w:t xml:space="preserve"> </w:t>
      </w:r>
      <w:proofErr w:type="gramStart"/>
      <w:r w:rsidRPr="008B6EC4">
        <w:rPr>
          <w:rFonts w:cs="Arial"/>
        </w:rPr>
        <w:t>is not intended</w:t>
      </w:r>
      <w:proofErr w:type="gramEnd"/>
      <w:r w:rsidRPr="008B6EC4">
        <w:rPr>
          <w:rFonts w:cs="Arial"/>
        </w:rPr>
        <w:t xml:space="preserve"> to provide tertiary services for issues such as domestic and family violence, alcohol and other drugs, mental health con</w:t>
      </w:r>
      <w:r w:rsidR="00655172">
        <w:rPr>
          <w:rFonts w:cs="Arial"/>
        </w:rPr>
        <w:t xml:space="preserve">cerns and disability services. </w:t>
      </w:r>
      <w:proofErr w:type="spellStart"/>
      <w:r w:rsidR="009B566A">
        <w:t>CaFIS</w:t>
      </w:r>
      <w:proofErr w:type="spellEnd"/>
      <w:r w:rsidR="002A567C">
        <w:rPr>
          <w:rFonts w:cs="Arial"/>
        </w:rPr>
        <w:t> </w:t>
      </w:r>
      <w:r w:rsidRPr="008B6EC4">
        <w:rPr>
          <w:rFonts w:cs="Arial"/>
        </w:rPr>
        <w:t>services will need to be able to draw upon these services for their clients and hence the availability of these services is a consideration in</w:t>
      </w:r>
      <w:r w:rsidR="00655172">
        <w:rPr>
          <w:rFonts w:cs="Arial"/>
        </w:rPr>
        <w:t xml:space="preserve"> determining service locations.</w:t>
      </w:r>
    </w:p>
    <w:p w14:paraId="40AD260F" w14:textId="77777777" w:rsidR="00496DAA" w:rsidRPr="008B6EC4" w:rsidRDefault="00496DAA" w:rsidP="00CB653F">
      <w:pPr>
        <w:pStyle w:val="ListParagraph"/>
        <w:numPr>
          <w:ilvl w:val="0"/>
          <w:numId w:val="30"/>
        </w:numPr>
        <w:spacing w:line="259" w:lineRule="auto"/>
        <w:rPr>
          <w:rFonts w:cs="Arial"/>
        </w:rPr>
      </w:pPr>
      <w:r w:rsidRPr="008B6EC4">
        <w:rPr>
          <w:rFonts w:cs="Arial"/>
        </w:rPr>
        <w:t>The population size</w:t>
      </w:r>
    </w:p>
    <w:p w14:paraId="4D99F60C" w14:textId="3078902E" w:rsidR="00496DAA" w:rsidRPr="008B6EC4" w:rsidRDefault="00496DAA" w:rsidP="00655172">
      <w:pPr>
        <w:rPr>
          <w:rFonts w:cs="Arial"/>
        </w:rPr>
      </w:pPr>
      <w:r w:rsidRPr="008B6EC4">
        <w:rPr>
          <w:rFonts w:cs="Arial"/>
          <w:bCs/>
        </w:rPr>
        <w:t xml:space="preserve">Consideration about the size of communities and their levels of absolute and relative need will also be a consideration for the identification of sites. </w:t>
      </w:r>
      <w:proofErr w:type="spellStart"/>
      <w:r w:rsidR="009B566A">
        <w:t>CaFIS</w:t>
      </w:r>
      <w:proofErr w:type="spellEnd"/>
      <w:r w:rsidR="009B566A" w:rsidRPr="00655172" w:rsidDel="009B566A">
        <w:rPr>
          <w:rFonts w:cs="Arial"/>
          <w:bCs/>
        </w:rPr>
        <w:t xml:space="preserve"> </w:t>
      </w:r>
      <w:r w:rsidRPr="008B6EC4">
        <w:rPr>
          <w:rFonts w:cs="Arial"/>
          <w:bCs/>
        </w:rPr>
        <w:t xml:space="preserve">is a targeted service for families with multiple and complex needs and </w:t>
      </w:r>
      <w:proofErr w:type="gramStart"/>
      <w:r w:rsidRPr="008B6EC4">
        <w:rPr>
          <w:rFonts w:cs="Arial"/>
          <w:bCs/>
        </w:rPr>
        <w:t>is designed</w:t>
      </w:r>
      <w:proofErr w:type="gramEnd"/>
      <w:r w:rsidRPr="008B6EC4">
        <w:rPr>
          <w:rFonts w:cs="Arial"/>
          <w:bCs/>
        </w:rPr>
        <w:t xml:space="preserve"> to be part of a cont</w:t>
      </w:r>
      <w:r w:rsidR="002A567C">
        <w:rPr>
          <w:rFonts w:cs="Arial"/>
          <w:bCs/>
        </w:rPr>
        <w:t>inuum of service provision. The </w:t>
      </w:r>
      <w:r w:rsidRPr="008B6EC4">
        <w:rPr>
          <w:rFonts w:cs="Arial"/>
          <w:bCs/>
        </w:rPr>
        <w:t xml:space="preserve">selection of sites for </w:t>
      </w:r>
      <w:proofErr w:type="spellStart"/>
      <w:r w:rsidR="00B015D6">
        <w:rPr>
          <w:rFonts w:cs="Arial"/>
          <w:bCs/>
        </w:rPr>
        <w:t>CaFIS</w:t>
      </w:r>
      <w:proofErr w:type="spellEnd"/>
      <w:r w:rsidRPr="008B6EC4">
        <w:rPr>
          <w:rFonts w:cs="Arial"/>
          <w:bCs/>
        </w:rPr>
        <w:t xml:space="preserve"> services will need to consider the number of children, families and households who may benefit from an intensive service and ensure that the capacity of the service is proportionate to demand.</w:t>
      </w:r>
    </w:p>
    <w:p w14:paraId="26811A14" w14:textId="77777777" w:rsidR="00496DAA" w:rsidRPr="008B6EC4" w:rsidRDefault="00496DAA" w:rsidP="00CB653F">
      <w:pPr>
        <w:pStyle w:val="ListParagraph"/>
        <w:numPr>
          <w:ilvl w:val="0"/>
          <w:numId w:val="30"/>
        </w:numPr>
        <w:spacing w:line="240" w:lineRule="auto"/>
        <w:rPr>
          <w:rFonts w:cs="Arial"/>
        </w:rPr>
      </w:pPr>
      <w:r w:rsidRPr="008B6EC4">
        <w:rPr>
          <w:rFonts w:cs="Arial"/>
        </w:rPr>
        <w:t>Community and stakeholder consultation</w:t>
      </w:r>
    </w:p>
    <w:p w14:paraId="41D24470" w14:textId="77777777" w:rsidR="00496DAA" w:rsidRPr="008B6EC4" w:rsidRDefault="00496DAA" w:rsidP="00655172">
      <w:pPr>
        <w:rPr>
          <w:rFonts w:cs="Arial"/>
        </w:rPr>
      </w:pPr>
      <w:r w:rsidRPr="008B6EC4">
        <w:rPr>
          <w:rFonts w:cs="Arial"/>
        </w:rPr>
        <w:t>Local community and service system input and engagement on emerging areas of concern and emerging issues for children and families will assist in determining site identification. This will include understanding if preferred locations have:</w:t>
      </w:r>
    </w:p>
    <w:p w14:paraId="3A9847FE" w14:textId="77777777" w:rsidR="008059A6" w:rsidRDefault="00EC7CF4" w:rsidP="00DB19C0">
      <w:pPr>
        <w:pStyle w:val="ListBullet"/>
        <w:spacing w:after="120" w:line="276" w:lineRule="auto"/>
        <w:ind w:left="357" w:hanging="357"/>
        <w:rPr>
          <w:rFonts w:cs="Arial"/>
        </w:rPr>
      </w:pPr>
      <w:r>
        <w:rPr>
          <w:rFonts w:cs="Arial"/>
        </w:rPr>
        <w:t>c</w:t>
      </w:r>
      <w:r w:rsidR="00496DAA" w:rsidRPr="008B6EC4">
        <w:rPr>
          <w:rFonts w:cs="Arial"/>
        </w:rPr>
        <w:t xml:space="preserve">ommunity support for the delivery of </w:t>
      </w:r>
      <w:proofErr w:type="spellStart"/>
      <w:r w:rsidR="009B566A">
        <w:t>CaFIS</w:t>
      </w:r>
      <w:proofErr w:type="spellEnd"/>
    </w:p>
    <w:p w14:paraId="7F0EA3CD" w14:textId="77777777" w:rsidR="00EE2AFC" w:rsidRPr="008B6EC4" w:rsidRDefault="00EC7CF4" w:rsidP="00DB19C0">
      <w:pPr>
        <w:pStyle w:val="ListBullet"/>
        <w:spacing w:after="120" w:line="276" w:lineRule="auto"/>
        <w:ind w:left="357" w:hanging="357"/>
        <w:rPr>
          <w:rFonts w:cs="Arial"/>
        </w:rPr>
      </w:pPr>
      <w:r>
        <w:rPr>
          <w:rFonts w:cs="Arial"/>
        </w:rPr>
        <w:t>s</w:t>
      </w:r>
      <w:r w:rsidR="00496DAA" w:rsidRPr="008B6EC4">
        <w:rPr>
          <w:rFonts w:cs="Arial"/>
        </w:rPr>
        <w:t>ufficient community readiness for the service to be able to be delivered within an agreed start up time</w:t>
      </w:r>
    </w:p>
    <w:p w14:paraId="6FAEE914" w14:textId="77777777" w:rsidR="00496DAA" w:rsidRDefault="00EC7CF4" w:rsidP="00DB19C0">
      <w:pPr>
        <w:pStyle w:val="ListBullet"/>
        <w:spacing w:after="120" w:line="276" w:lineRule="auto"/>
        <w:ind w:left="357" w:hanging="357"/>
        <w:rPr>
          <w:rFonts w:cs="Arial"/>
        </w:rPr>
      </w:pPr>
      <w:proofErr w:type="gramStart"/>
      <w:r>
        <w:rPr>
          <w:rFonts w:cs="Arial"/>
        </w:rPr>
        <w:t>s</w:t>
      </w:r>
      <w:r w:rsidR="00496DAA" w:rsidRPr="00B24C2C">
        <w:rPr>
          <w:rFonts w:cs="Arial"/>
        </w:rPr>
        <w:t>ufficient</w:t>
      </w:r>
      <w:proofErr w:type="gramEnd"/>
      <w:r w:rsidR="00496DAA" w:rsidRPr="00B24C2C">
        <w:rPr>
          <w:rFonts w:cs="Arial"/>
        </w:rPr>
        <w:t xml:space="preserve"> appropriate infrastructure to enable the service to be delivered safely, effectively and cost effectively.</w:t>
      </w:r>
    </w:p>
    <w:p w14:paraId="502D9E7B" w14:textId="77777777" w:rsidR="004C0E0A" w:rsidRDefault="004C0E0A">
      <w:pPr>
        <w:spacing w:before="0" w:after="0" w:line="240" w:lineRule="auto"/>
        <w:rPr>
          <w:rFonts w:cs="Arial"/>
          <w:iCs/>
        </w:rPr>
      </w:pPr>
      <w:r>
        <w:rPr>
          <w:rFonts w:cs="Arial"/>
        </w:rPr>
        <w:br w:type="page"/>
      </w:r>
    </w:p>
    <w:p w14:paraId="24309CFA" w14:textId="035788F4" w:rsidR="00047DB1" w:rsidRPr="00DB19C0" w:rsidRDefault="00047DB1" w:rsidP="00354371">
      <w:pPr>
        <w:pStyle w:val="ListBullet"/>
        <w:numPr>
          <w:ilvl w:val="0"/>
          <w:numId w:val="0"/>
        </w:numPr>
        <w:spacing w:after="120" w:line="276" w:lineRule="auto"/>
        <w:rPr>
          <w:rFonts w:cs="Arial"/>
        </w:rPr>
      </w:pPr>
      <w:r>
        <w:rPr>
          <w:rFonts w:cs="Arial"/>
        </w:rPr>
        <w:lastRenderedPageBreak/>
        <w:t xml:space="preserve">You </w:t>
      </w:r>
      <w:proofErr w:type="gramStart"/>
      <w:r>
        <w:rPr>
          <w:rFonts w:cs="Arial"/>
        </w:rPr>
        <w:t>are only being invited</w:t>
      </w:r>
      <w:proofErr w:type="gramEnd"/>
      <w:r>
        <w:rPr>
          <w:rFonts w:cs="Arial"/>
        </w:rPr>
        <w:t xml:space="preserve"> to apply for funding in the regions </w:t>
      </w:r>
      <w:r w:rsidR="000E46DE">
        <w:rPr>
          <w:rFonts w:cs="Arial"/>
        </w:rPr>
        <w:t xml:space="preserve">you are </w:t>
      </w:r>
      <w:r>
        <w:rPr>
          <w:rFonts w:cs="Arial"/>
        </w:rPr>
        <w:t xml:space="preserve">nominated </w:t>
      </w:r>
      <w:r w:rsidR="000E46DE">
        <w:rPr>
          <w:rFonts w:cs="Arial"/>
        </w:rPr>
        <w:t xml:space="preserve">for </w:t>
      </w:r>
      <w:r>
        <w:rPr>
          <w:rFonts w:cs="Arial"/>
        </w:rPr>
        <w:t xml:space="preserve">as you may have cultural authority or community support to deliver </w:t>
      </w:r>
      <w:proofErr w:type="spellStart"/>
      <w:r w:rsidR="009B566A">
        <w:t>CaFIS</w:t>
      </w:r>
      <w:proofErr w:type="spellEnd"/>
      <w:r>
        <w:rPr>
          <w:rFonts w:cs="Arial"/>
        </w:rPr>
        <w:t xml:space="preserve">. Please contact </w:t>
      </w:r>
      <w:r w:rsidR="00835F7B">
        <w:rPr>
          <w:rFonts w:cs="Arial"/>
        </w:rPr>
        <w:t>us</w:t>
      </w:r>
      <w:r>
        <w:rPr>
          <w:rFonts w:cs="Arial"/>
        </w:rPr>
        <w:t xml:space="preserve"> if you believe you </w:t>
      </w:r>
      <w:proofErr w:type="gramStart"/>
      <w:r>
        <w:rPr>
          <w:rFonts w:cs="Arial"/>
        </w:rPr>
        <w:t>should have been invited</w:t>
      </w:r>
      <w:proofErr w:type="gramEnd"/>
      <w:r>
        <w:rPr>
          <w:rFonts w:cs="Arial"/>
        </w:rPr>
        <w:t xml:space="preserve"> to apply in another region. </w:t>
      </w:r>
    </w:p>
    <w:tbl>
      <w:tblPr>
        <w:tblStyle w:val="TableGrid1"/>
        <w:tblW w:w="8843" w:type="dxa"/>
        <w:tblLook w:val="04A0" w:firstRow="1" w:lastRow="0" w:firstColumn="1" w:lastColumn="0" w:noHBand="0" w:noVBand="1"/>
        <w:tblCaption w:val="Invited Organtion and Rationale for Invitation"/>
      </w:tblPr>
      <w:tblGrid>
        <w:gridCol w:w="3114"/>
        <w:gridCol w:w="5729"/>
      </w:tblGrid>
      <w:tr w:rsidR="00441489" w:rsidRPr="008D0D99" w14:paraId="5EFD47B5" w14:textId="77777777" w:rsidTr="004C0E0A">
        <w:trPr>
          <w:trHeight w:val="342"/>
          <w:tblHeader/>
        </w:trPr>
        <w:tc>
          <w:tcPr>
            <w:tcW w:w="3114" w:type="dxa"/>
            <w:tcBorders>
              <w:top w:val="single" w:sz="4" w:space="0" w:color="BFBFBF"/>
              <w:left w:val="single" w:sz="4" w:space="0" w:color="BFBFBF"/>
              <w:bottom w:val="single" w:sz="4" w:space="0" w:color="BFBFBF"/>
              <w:right w:val="single" w:sz="4" w:space="0" w:color="BFBFBF"/>
            </w:tcBorders>
            <w:shd w:val="clear" w:color="auto" w:fill="264F90"/>
          </w:tcPr>
          <w:p w14:paraId="7802EE45" w14:textId="77777777" w:rsidR="00441489" w:rsidRPr="00262279" w:rsidRDefault="00441489" w:rsidP="008D0D99">
            <w:pPr>
              <w:spacing w:before="60" w:after="60" w:line="240" w:lineRule="auto"/>
              <w:rPr>
                <w:rFonts w:ascii="Arial" w:hAnsi="Arial" w:cs="Arial"/>
                <w:color w:val="FFFFFF" w:themeColor="background1"/>
                <w:sz w:val="20"/>
                <w:szCs w:val="20"/>
              </w:rPr>
            </w:pPr>
            <w:r w:rsidRPr="00262279">
              <w:rPr>
                <w:rFonts w:ascii="Arial" w:hAnsi="Arial" w:cs="Arial"/>
                <w:color w:val="FFFFFF" w:themeColor="background1"/>
                <w:sz w:val="20"/>
                <w:szCs w:val="20"/>
              </w:rPr>
              <w:t>Region</w:t>
            </w:r>
          </w:p>
        </w:tc>
        <w:tc>
          <w:tcPr>
            <w:tcW w:w="5729" w:type="dxa"/>
            <w:tcBorders>
              <w:top w:val="single" w:sz="4" w:space="0" w:color="BFBFBF"/>
              <w:left w:val="single" w:sz="4" w:space="0" w:color="BFBFBF"/>
              <w:bottom w:val="single" w:sz="4" w:space="0" w:color="BFBFBF"/>
              <w:right w:val="single" w:sz="4" w:space="0" w:color="BFBFBF"/>
            </w:tcBorders>
            <w:shd w:val="clear" w:color="auto" w:fill="264F90"/>
          </w:tcPr>
          <w:p w14:paraId="237BC9E6" w14:textId="619B0482" w:rsidR="00441489" w:rsidRPr="00262279" w:rsidRDefault="00441489" w:rsidP="00E82F21">
            <w:pPr>
              <w:spacing w:before="60" w:after="60" w:line="240" w:lineRule="auto"/>
              <w:rPr>
                <w:rFonts w:ascii="Arial" w:hAnsi="Arial" w:cs="Arial"/>
                <w:color w:val="FFFFFF" w:themeColor="background1"/>
                <w:sz w:val="20"/>
                <w:szCs w:val="20"/>
              </w:rPr>
            </w:pPr>
            <w:r w:rsidRPr="00262279">
              <w:rPr>
                <w:rFonts w:ascii="Arial" w:hAnsi="Arial" w:cs="Arial"/>
                <w:color w:val="FFFFFF" w:themeColor="background1"/>
                <w:sz w:val="20"/>
                <w:szCs w:val="20"/>
              </w:rPr>
              <w:t xml:space="preserve">Invited </w:t>
            </w:r>
            <w:r w:rsidR="00E82F21">
              <w:rPr>
                <w:rFonts w:ascii="Arial" w:hAnsi="Arial" w:cs="Arial"/>
                <w:color w:val="FFFFFF" w:themeColor="background1"/>
                <w:sz w:val="20"/>
                <w:szCs w:val="20"/>
              </w:rPr>
              <w:t>o</w:t>
            </w:r>
            <w:r w:rsidR="00E82F21" w:rsidRPr="00262279">
              <w:rPr>
                <w:rFonts w:ascii="Arial" w:hAnsi="Arial" w:cs="Arial"/>
                <w:color w:val="FFFFFF" w:themeColor="background1"/>
                <w:sz w:val="20"/>
                <w:szCs w:val="20"/>
              </w:rPr>
              <w:t>rganisation</w:t>
            </w:r>
          </w:p>
        </w:tc>
      </w:tr>
      <w:tr w:rsidR="00D20765" w:rsidRPr="008D0D99" w14:paraId="07706BD6" w14:textId="77777777" w:rsidTr="00262279">
        <w:trPr>
          <w:trHeight w:val="342"/>
        </w:trPr>
        <w:tc>
          <w:tcPr>
            <w:tcW w:w="3114" w:type="dxa"/>
            <w:vMerge w:val="restart"/>
            <w:tcBorders>
              <w:top w:val="single" w:sz="4" w:space="0" w:color="BFBFBF"/>
              <w:left w:val="single" w:sz="4" w:space="0" w:color="BFBFBF"/>
              <w:right w:val="single" w:sz="4" w:space="0" w:color="BFBFBF"/>
            </w:tcBorders>
            <w:shd w:val="clear" w:color="auto" w:fill="auto"/>
          </w:tcPr>
          <w:p w14:paraId="35B4CBB6" w14:textId="77777777" w:rsidR="00D20765" w:rsidRPr="00E77BF1" w:rsidRDefault="00D20765">
            <w:pPr>
              <w:spacing w:before="60" w:after="60" w:line="240" w:lineRule="auto"/>
              <w:rPr>
                <w:rFonts w:ascii="Arial" w:hAnsi="Arial" w:cs="Arial"/>
                <w:b/>
                <w:sz w:val="20"/>
                <w:szCs w:val="20"/>
              </w:rPr>
            </w:pPr>
            <w:r w:rsidRPr="00E77BF1">
              <w:rPr>
                <w:rFonts w:ascii="Arial" w:hAnsi="Arial" w:cs="Arial"/>
                <w:sz w:val="20"/>
                <w:szCs w:val="20"/>
              </w:rPr>
              <w:t xml:space="preserve">Greater Darwin </w:t>
            </w: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73F7E09A" w14:textId="77777777" w:rsidR="00D20765" w:rsidRPr="00E61F4A" w:rsidRDefault="00E61F4A" w:rsidP="00F507AA">
            <w:pPr>
              <w:spacing w:before="60" w:after="60" w:line="240" w:lineRule="auto"/>
              <w:rPr>
                <w:rFonts w:ascii="Arial" w:hAnsi="Arial" w:cs="Arial"/>
                <w:sz w:val="20"/>
                <w:szCs w:val="20"/>
              </w:rPr>
            </w:pPr>
            <w:r w:rsidRPr="00594EF3">
              <w:rPr>
                <w:rFonts w:ascii="Arial" w:hAnsi="Arial" w:cs="Arial"/>
                <w:sz w:val="20"/>
                <w:szCs w:val="20"/>
              </w:rPr>
              <w:t xml:space="preserve">Danila </w:t>
            </w:r>
            <w:proofErr w:type="spellStart"/>
            <w:r w:rsidRPr="00594EF3">
              <w:rPr>
                <w:rFonts w:ascii="Arial" w:hAnsi="Arial" w:cs="Arial"/>
                <w:sz w:val="20"/>
                <w:szCs w:val="20"/>
              </w:rPr>
              <w:t>Dilba</w:t>
            </w:r>
            <w:proofErr w:type="spellEnd"/>
            <w:r w:rsidRPr="00594EF3">
              <w:rPr>
                <w:rFonts w:ascii="Arial" w:hAnsi="Arial" w:cs="Arial"/>
                <w:sz w:val="20"/>
                <w:szCs w:val="20"/>
              </w:rPr>
              <w:t xml:space="preserve"> Aboriginal Corporation</w:t>
            </w:r>
            <w:r w:rsidRPr="00E61F4A">
              <w:rPr>
                <w:rFonts w:ascii="Arial" w:hAnsi="Arial" w:cs="Arial"/>
                <w:sz w:val="20"/>
                <w:szCs w:val="20"/>
              </w:rPr>
              <w:t xml:space="preserve"> </w:t>
            </w:r>
          </w:p>
        </w:tc>
      </w:tr>
      <w:tr w:rsidR="00D20765" w:rsidRPr="008D0D99" w14:paraId="6B5869FC" w14:textId="77777777" w:rsidTr="00262279">
        <w:trPr>
          <w:trHeight w:val="352"/>
        </w:trPr>
        <w:tc>
          <w:tcPr>
            <w:tcW w:w="3114" w:type="dxa"/>
            <w:vMerge/>
            <w:tcBorders>
              <w:left w:val="single" w:sz="4" w:space="0" w:color="BFBFBF"/>
              <w:right w:val="single" w:sz="4" w:space="0" w:color="BFBFBF"/>
            </w:tcBorders>
            <w:shd w:val="clear" w:color="auto" w:fill="auto"/>
          </w:tcPr>
          <w:p w14:paraId="7EE595D4" w14:textId="77777777" w:rsidR="00D20765" w:rsidRPr="00F507AA" w:rsidRDefault="00D20765" w:rsidP="008D0D99">
            <w:pPr>
              <w:spacing w:before="60" w:after="60" w:line="240" w:lineRule="auto"/>
              <w:rPr>
                <w:rFonts w:ascii="Arial" w:hAnsi="Arial" w:cs="Arial"/>
                <w:b/>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48B1E2D9" w14:textId="77777777" w:rsidR="00D20765" w:rsidRPr="00F507AA" w:rsidRDefault="00E61F4A" w:rsidP="008D0D99">
            <w:pPr>
              <w:spacing w:before="60" w:after="60" w:line="240" w:lineRule="auto"/>
              <w:rPr>
                <w:rFonts w:ascii="Arial" w:hAnsi="Arial" w:cs="Arial"/>
                <w:sz w:val="20"/>
                <w:szCs w:val="20"/>
              </w:rPr>
            </w:pPr>
            <w:proofErr w:type="spellStart"/>
            <w:r w:rsidRPr="002E03E9">
              <w:rPr>
                <w:rFonts w:ascii="Arial" w:hAnsi="Arial" w:cs="Arial"/>
                <w:sz w:val="20"/>
                <w:szCs w:val="20"/>
              </w:rPr>
              <w:t>Larrakia</w:t>
            </w:r>
            <w:proofErr w:type="spellEnd"/>
            <w:r w:rsidRPr="002E03E9">
              <w:rPr>
                <w:rFonts w:ascii="Arial" w:hAnsi="Arial" w:cs="Arial"/>
                <w:sz w:val="20"/>
                <w:szCs w:val="20"/>
              </w:rPr>
              <w:t xml:space="preserve"> Nation Aboriginal Corporation</w:t>
            </w:r>
            <w:r w:rsidRPr="00E61F4A">
              <w:rPr>
                <w:rFonts w:ascii="Arial" w:hAnsi="Arial" w:cs="Arial"/>
                <w:sz w:val="20"/>
                <w:szCs w:val="20"/>
              </w:rPr>
              <w:t xml:space="preserve"> </w:t>
            </w:r>
          </w:p>
        </w:tc>
      </w:tr>
      <w:tr w:rsidR="00D20765" w:rsidRPr="008D0D99" w14:paraId="0C8A4EF6" w14:textId="77777777" w:rsidTr="00E77BF1">
        <w:trPr>
          <w:trHeight w:val="342"/>
        </w:trPr>
        <w:tc>
          <w:tcPr>
            <w:tcW w:w="3114" w:type="dxa"/>
            <w:vMerge/>
            <w:tcBorders>
              <w:left w:val="single" w:sz="4" w:space="0" w:color="BFBFBF"/>
              <w:bottom w:val="single" w:sz="4" w:space="0" w:color="BFBFBF" w:themeColor="background1" w:themeShade="BF"/>
              <w:right w:val="single" w:sz="4" w:space="0" w:color="BFBFBF"/>
            </w:tcBorders>
            <w:shd w:val="clear" w:color="auto" w:fill="auto"/>
          </w:tcPr>
          <w:p w14:paraId="39E6C981" w14:textId="77777777" w:rsidR="00D20765" w:rsidRPr="00F507AA" w:rsidRDefault="00D20765" w:rsidP="008D0D99">
            <w:pPr>
              <w:spacing w:before="60" w:after="60" w:line="240" w:lineRule="auto"/>
              <w:rPr>
                <w:rFonts w:ascii="Arial" w:hAnsi="Arial" w:cs="Arial"/>
                <w:b/>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65CD3580" w14:textId="77777777" w:rsidR="00D20765" w:rsidRPr="00F507AA" w:rsidRDefault="00E61F4A" w:rsidP="008D0D99">
            <w:pPr>
              <w:spacing w:before="60" w:after="60" w:line="240" w:lineRule="auto"/>
              <w:rPr>
                <w:rFonts w:ascii="Arial" w:hAnsi="Arial" w:cs="Arial"/>
                <w:sz w:val="20"/>
                <w:szCs w:val="20"/>
              </w:rPr>
            </w:pPr>
            <w:r w:rsidRPr="00E61F4A">
              <w:rPr>
                <w:rFonts w:ascii="Arial" w:hAnsi="Arial" w:cs="Arial"/>
                <w:sz w:val="20"/>
                <w:szCs w:val="20"/>
              </w:rPr>
              <w:t>Save The Children Australia Trust</w:t>
            </w:r>
          </w:p>
        </w:tc>
      </w:tr>
      <w:tr w:rsidR="00D20765" w:rsidRPr="008D0D99" w14:paraId="1C3D2182" w14:textId="77777777" w:rsidTr="00E77BF1">
        <w:trPr>
          <w:trHeight w:val="342"/>
        </w:trPr>
        <w:tc>
          <w:tcPr>
            <w:tcW w:w="3114" w:type="dxa"/>
            <w:vMerge w:val="restart"/>
            <w:tcBorders>
              <w:top w:val="single" w:sz="4" w:space="0" w:color="BFBFBF" w:themeColor="background1" w:themeShade="BF"/>
              <w:left w:val="single" w:sz="4" w:space="0" w:color="BFBFBF"/>
              <w:right w:val="single" w:sz="4" w:space="0" w:color="BFBFBF"/>
            </w:tcBorders>
            <w:shd w:val="clear" w:color="auto" w:fill="auto"/>
          </w:tcPr>
          <w:p w14:paraId="3103F694" w14:textId="77777777" w:rsidR="00D20765" w:rsidRPr="00E77BF1" w:rsidRDefault="00D20765" w:rsidP="00E729E0">
            <w:pPr>
              <w:spacing w:before="60" w:after="60" w:line="240" w:lineRule="auto"/>
              <w:rPr>
                <w:rFonts w:ascii="Arial" w:hAnsi="Arial" w:cs="Arial"/>
                <w:b/>
                <w:sz w:val="20"/>
                <w:szCs w:val="20"/>
              </w:rPr>
            </w:pPr>
            <w:r w:rsidRPr="00E77BF1">
              <w:rPr>
                <w:rFonts w:ascii="Arial" w:hAnsi="Arial" w:cs="Arial"/>
                <w:sz w:val="20"/>
                <w:szCs w:val="20"/>
              </w:rPr>
              <w:t>Arafura (Top End)</w:t>
            </w: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001762FD" w14:textId="77777777" w:rsidR="00D20765" w:rsidRPr="00E61F4A" w:rsidRDefault="00E61F4A" w:rsidP="00F507AA">
            <w:pPr>
              <w:spacing w:before="60" w:after="60" w:line="240" w:lineRule="auto"/>
              <w:rPr>
                <w:rFonts w:ascii="Arial" w:hAnsi="Arial" w:cs="Arial"/>
                <w:sz w:val="20"/>
                <w:szCs w:val="20"/>
              </w:rPr>
            </w:pPr>
            <w:proofErr w:type="spellStart"/>
            <w:r w:rsidRPr="00134F93">
              <w:rPr>
                <w:rFonts w:ascii="Arial" w:hAnsi="Arial" w:cs="Arial"/>
                <w:sz w:val="20"/>
                <w:szCs w:val="20"/>
              </w:rPr>
              <w:t>Mala'la</w:t>
            </w:r>
            <w:proofErr w:type="spellEnd"/>
            <w:r w:rsidRPr="00134F93">
              <w:rPr>
                <w:rFonts w:ascii="Arial" w:hAnsi="Arial" w:cs="Arial"/>
                <w:sz w:val="20"/>
                <w:szCs w:val="20"/>
              </w:rPr>
              <w:t xml:space="preserve"> Health Service Aboriginal Corporation</w:t>
            </w:r>
            <w:r w:rsidRPr="00E61F4A">
              <w:rPr>
                <w:rFonts w:ascii="Arial" w:hAnsi="Arial" w:cs="Arial"/>
                <w:sz w:val="20"/>
                <w:szCs w:val="20"/>
              </w:rPr>
              <w:t xml:space="preserve"> </w:t>
            </w:r>
          </w:p>
        </w:tc>
      </w:tr>
      <w:tr w:rsidR="00D20765" w:rsidRPr="008D0D99" w14:paraId="403D55DD" w14:textId="77777777" w:rsidTr="00262279">
        <w:trPr>
          <w:trHeight w:val="352"/>
        </w:trPr>
        <w:tc>
          <w:tcPr>
            <w:tcW w:w="3114" w:type="dxa"/>
            <w:vMerge/>
            <w:tcBorders>
              <w:left w:val="single" w:sz="4" w:space="0" w:color="BFBFBF"/>
              <w:right w:val="single" w:sz="4" w:space="0" w:color="BFBFBF"/>
            </w:tcBorders>
            <w:shd w:val="clear" w:color="auto" w:fill="auto"/>
          </w:tcPr>
          <w:p w14:paraId="703B4866" w14:textId="77777777" w:rsidR="00D20765" w:rsidRPr="00F507AA" w:rsidRDefault="00D20765" w:rsidP="00E729E0">
            <w:pPr>
              <w:spacing w:before="60" w:after="60" w:line="240" w:lineRule="auto"/>
              <w:rPr>
                <w:rFonts w:ascii="Arial" w:hAnsi="Arial" w:cs="Arial"/>
                <w:b/>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2D55662B" w14:textId="77777777" w:rsidR="00D20765" w:rsidRPr="00F507AA" w:rsidRDefault="00E61F4A" w:rsidP="00E729E0">
            <w:pPr>
              <w:spacing w:before="60" w:after="60" w:line="240" w:lineRule="auto"/>
              <w:rPr>
                <w:rFonts w:ascii="Arial" w:hAnsi="Arial" w:cs="Arial"/>
                <w:sz w:val="20"/>
                <w:szCs w:val="20"/>
                <w:highlight w:val="yellow"/>
              </w:rPr>
            </w:pPr>
            <w:r w:rsidRPr="00E61F4A">
              <w:rPr>
                <w:rFonts w:ascii="Arial" w:hAnsi="Arial" w:cs="Arial"/>
                <w:sz w:val="20"/>
                <w:szCs w:val="20"/>
              </w:rPr>
              <w:t>Save The Children Australia Trust</w:t>
            </w:r>
            <w:r w:rsidRPr="00F507AA" w:rsidDel="00E61F4A">
              <w:rPr>
                <w:rFonts w:ascii="Arial" w:hAnsi="Arial" w:cs="Arial"/>
                <w:sz w:val="20"/>
                <w:szCs w:val="20"/>
              </w:rPr>
              <w:t xml:space="preserve"> </w:t>
            </w:r>
          </w:p>
        </w:tc>
      </w:tr>
      <w:tr w:rsidR="00D20765" w:rsidRPr="008D0D99" w14:paraId="2B37212C" w14:textId="77777777" w:rsidTr="00E77BF1">
        <w:trPr>
          <w:trHeight w:val="352"/>
        </w:trPr>
        <w:tc>
          <w:tcPr>
            <w:tcW w:w="3114" w:type="dxa"/>
            <w:vMerge/>
            <w:tcBorders>
              <w:left w:val="single" w:sz="4" w:space="0" w:color="BFBFBF"/>
              <w:bottom w:val="single" w:sz="4" w:space="0" w:color="BFBFBF" w:themeColor="background1" w:themeShade="BF"/>
              <w:right w:val="single" w:sz="4" w:space="0" w:color="BFBFBF"/>
            </w:tcBorders>
            <w:shd w:val="clear" w:color="auto" w:fill="auto"/>
          </w:tcPr>
          <w:p w14:paraId="0C13DBC0" w14:textId="77777777" w:rsidR="00D20765" w:rsidRPr="00F507AA" w:rsidRDefault="00D20765" w:rsidP="00E729E0">
            <w:pPr>
              <w:spacing w:before="60" w:after="60" w:line="240" w:lineRule="auto"/>
              <w:rPr>
                <w:rFonts w:ascii="Arial" w:hAnsi="Arial" w:cs="Arial"/>
                <w:b/>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70E20DC5" w14:textId="77777777" w:rsidR="00D20765" w:rsidRPr="00F507AA" w:rsidRDefault="00124031" w:rsidP="00E729E0">
            <w:pPr>
              <w:spacing w:before="60" w:after="60" w:line="240" w:lineRule="auto"/>
              <w:rPr>
                <w:rFonts w:ascii="Arial" w:hAnsi="Arial" w:cs="Arial"/>
                <w:sz w:val="20"/>
                <w:szCs w:val="20"/>
                <w:highlight w:val="yellow"/>
              </w:rPr>
            </w:pPr>
            <w:proofErr w:type="spellStart"/>
            <w:r w:rsidRPr="00F507AA">
              <w:rPr>
                <w:rFonts w:ascii="Arial" w:hAnsi="Arial" w:cs="Arial"/>
                <w:sz w:val="20"/>
                <w:szCs w:val="20"/>
              </w:rPr>
              <w:t>Thamarrurr</w:t>
            </w:r>
            <w:proofErr w:type="spellEnd"/>
            <w:r w:rsidRPr="00F507AA">
              <w:rPr>
                <w:rFonts w:ascii="Arial" w:hAnsi="Arial" w:cs="Arial"/>
                <w:sz w:val="20"/>
                <w:szCs w:val="20"/>
              </w:rPr>
              <w:t xml:space="preserve"> Development Corporation</w:t>
            </w:r>
          </w:p>
        </w:tc>
      </w:tr>
      <w:tr w:rsidR="00E729E0" w:rsidRPr="008D0D99" w14:paraId="38EA9D81" w14:textId="77777777" w:rsidTr="00E77BF1">
        <w:trPr>
          <w:trHeight w:val="342"/>
        </w:trPr>
        <w:tc>
          <w:tcPr>
            <w:tcW w:w="3114" w:type="dxa"/>
            <w:vMerge w:val="restart"/>
            <w:tcBorders>
              <w:top w:val="single" w:sz="4" w:space="0" w:color="BFBFBF" w:themeColor="background1" w:themeShade="BF"/>
              <w:left w:val="single" w:sz="4" w:space="0" w:color="BFBFBF"/>
              <w:right w:val="single" w:sz="4" w:space="0" w:color="BFBFBF"/>
            </w:tcBorders>
            <w:shd w:val="clear" w:color="auto" w:fill="auto"/>
          </w:tcPr>
          <w:p w14:paraId="7D007052" w14:textId="77777777" w:rsidR="00E729E0" w:rsidRPr="00E77BF1" w:rsidRDefault="00E729E0" w:rsidP="00E729E0">
            <w:pPr>
              <w:spacing w:before="60" w:after="60" w:line="240" w:lineRule="auto"/>
              <w:rPr>
                <w:rFonts w:ascii="Arial" w:hAnsi="Arial" w:cs="Arial"/>
                <w:b/>
                <w:sz w:val="20"/>
                <w:szCs w:val="20"/>
              </w:rPr>
            </w:pPr>
            <w:r w:rsidRPr="00E77BF1">
              <w:rPr>
                <w:rFonts w:ascii="Arial" w:hAnsi="Arial" w:cs="Arial"/>
                <w:sz w:val="20"/>
                <w:szCs w:val="20"/>
              </w:rPr>
              <w:t>East Arnhem</w:t>
            </w: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14E1E3BE" w14:textId="77777777" w:rsidR="00E729E0" w:rsidRPr="00E61F4A" w:rsidRDefault="00064625" w:rsidP="00F507AA">
            <w:pPr>
              <w:spacing w:before="60" w:after="60" w:line="240" w:lineRule="auto"/>
              <w:rPr>
                <w:rFonts w:ascii="Arial" w:hAnsi="Arial" w:cs="Arial"/>
                <w:sz w:val="20"/>
                <w:szCs w:val="20"/>
              </w:rPr>
            </w:pPr>
            <w:r w:rsidRPr="002B1FA3">
              <w:rPr>
                <w:rFonts w:ascii="Arial" w:hAnsi="Arial" w:cs="Arial"/>
                <w:sz w:val="20"/>
                <w:szCs w:val="20"/>
              </w:rPr>
              <w:t>The Arnhem Land Progress Aboriginal Corporation</w:t>
            </w:r>
            <w:r w:rsidRPr="00E61F4A">
              <w:rPr>
                <w:rFonts w:ascii="Arial" w:hAnsi="Arial" w:cs="Arial"/>
                <w:sz w:val="20"/>
                <w:szCs w:val="20"/>
              </w:rPr>
              <w:t xml:space="preserve"> </w:t>
            </w:r>
          </w:p>
        </w:tc>
      </w:tr>
      <w:tr w:rsidR="00E729E0" w:rsidRPr="008D0D99" w14:paraId="7D255CE0" w14:textId="77777777" w:rsidTr="00262279">
        <w:trPr>
          <w:trHeight w:val="352"/>
        </w:trPr>
        <w:tc>
          <w:tcPr>
            <w:tcW w:w="3114" w:type="dxa"/>
            <w:vMerge/>
            <w:tcBorders>
              <w:left w:val="single" w:sz="4" w:space="0" w:color="BFBFBF"/>
              <w:right w:val="single" w:sz="4" w:space="0" w:color="BFBFBF"/>
            </w:tcBorders>
            <w:shd w:val="clear" w:color="auto" w:fill="auto"/>
          </w:tcPr>
          <w:p w14:paraId="1BA94185" w14:textId="77777777" w:rsidR="00E729E0" w:rsidRPr="00F507AA" w:rsidRDefault="00E729E0" w:rsidP="00E729E0">
            <w:pPr>
              <w:spacing w:before="60" w:after="60" w:line="240" w:lineRule="auto"/>
              <w:rPr>
                <w:rFonts w:ascii="Arial" w:hAnsi="Arial" w:cs="Arial"/>
                <w:b/>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4743551F" w14:textId="77777777" w:rsidR="00E729E0" w:rsidRPr="00F507AA" w:rsidRDefault="00064625" w:rsidP="00E729E0">
            <w:pPr>
              <w:spacing w:before="60" w:after="60" w:line="240" w:lineRule="auto"/>
              <w:rPr>
                <w:rFonts w:ascii="Arial" w:hAnsi="Arial" w:cs="Arial"/>
                <w:sz w:val="20"/>
                <w:szCs w:val="20"/>
                <w:highlight w:val="yellow"/>
              </w:rPr>
            </w:pPr>
            <w:proofErr w:type="spellStart"/>
            <w:r w:rsidRPr="00E61F4A">
              <w:rPr>
                <w:rFonts w:ascii="Arial" w:hAnsi="Arial" w:cs="Arial"/>
                <w:sz w:val="20"/>
                <w:szCs w:val="20"/>
              </w:rPr>
              <w:t>Laynhapuy</w:t>
            </w:r>
            <w:proofErr w:type="spellEnd"/>
            <w:r w:rsidRPr="00E61F4A">
              <w:rPr>
                <w:rFonts w:ascii="Arial" w:hAnsi="Arial" w:cs="Arial"/>
                <w:sz w:val="20"/>
                <w:szCs w:val="20"/>
              </w:rPr>
              <w:t xml:space="preserve"> Homelands Aboriginal Corporation</w:t>
            </w:r>
            <w:r w:rsidRPr="00F507AA" w:rsidDel="00064625">
              <w:rPr>
                <w:rFonts w:ascii="Arial" w:hAnsi="Arial" w:cs="Arial"/>
                <w:sz w:val="20"/>
                <w:szCs w:val="20"/>
              </w:rPr>
              <w:t xml:space="preserve"> </w:t>
            </w:r>
          </w:p>
        </w:tc>
      </w:tr>
      <w:tr w:rsidR="00E729E0" w:rsidRPr="008D0D99" w14:paraId="5A9BD342" w14:textId="77777777" w:rsidTr="00262279">
        <w:trPr>
          <w:trHeight w:val="352"/>
        </w:trPr>
        <w:tc>
          <w:tcPr>
            <w:tcW w:w="3114" w:type="dxa"/>
            <w:vMerge/>
            <w:tcBorders>
              <w:left w:val="single" w:sz="4" w:space="0" w:color="BFBFBF"/>
              <w:bottom w:val="single" w:sz="4" w:space="0" w:color="BFBFBF"/>
              <w:right w:val="single" w:sz="4" w:space="0" w:color="BFBFBF"/>
            </w:tcBorders>
            <w:shd w:val="clear" w:color="auto" w:fill="auto"/>
          </w:tcPr>
          <w:p w14:paraId="1D68FCAE" w14:textId="77777777" w:rsidR="00E729E0" w:rsidRPr="00F507AA" w:rsidRDefault="00E729E0" w:rsidP="00E729E0">
            <w:pPr>
              <w:spacing w:before="60" w:after="60" w:line="240" w:lineRule="auto"/>
              <w:rPr>
                <w:rFonts w:ascii="Arial" w:hAnsi="Arial" w:cs="Arial"/>
                <w:b/>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5FB26A10" w14:textId="77777777" w:rsidR="00E729E0" w:rsidRPr="00F507AA" w:rsidRDefault="00064625" w:rsidP="00E729E0">
            <w:pPr>
              <w:spacing w:before="60" w:after="60" w:line="240" w:lineRule="auto"/>
              <w:rPr>
                <w:rFonts w:ascii="Arial" w:hAnsi="Arial" w:cs="Arial"/>
                <w:sz w:val="20"/>
                <w:szCs w:val="20"/>
              </w:rPr>
            </w:pPr>
            <w:proofErr w:type="spellStart"/>
            <w:r w:rsidRPr="00E910F0">
              <w:rPr>
                <w:rFonts w:ascii="Arial" w:hAnsi="Arial" w:cs="Arial"/>
                <w:sz w:val="20"/>
                <w:szCs w:val="20"/>
              </w:rPr>
              <w:t>Miwatj</w:t>
            </w:r>
            <w:proofErr w:type="spellEnd"/>
            <w:r w:rsidRPr="00E910F0">
              <w:rPr>
                <w:rFonts w:ascii="Arial" w:hAnsi="Arial" w:cs="Arial"/>
                <w:sz w:val="20"/>
                <w:szCs w:val="20"/>
              </w:rPr>
              <w:t xml:space="preserve"> Health Aboriginal Corporation</w:t>
            </w:r>
            <w:r w:rsidRPr="00F507AA" w:rsidDel="00064625">
              <w:rPr>
                <w:rFonts w:ascii="Arial" w:hAnsi="Arial" w:cs="Arial"/>
                <w:sz w:val="20"/>
                <w:szCs w:val="20"/>
              </w:rPr>
              <w:t xml:space="preserve"> </w:t>
            </w:r>
          </w:p>
        </w:tc>
      </w:tr>
      <w:tr w:rsidR="00124031" w:rsidRPr="008D0D99" w14:paraId="42351B83" w14:textId="77777777" w:rsidTr="00262279">
        <w:trPr>
          <w:trHeight w:val="342"/>
        </w:trPr>
        <w:tc>
          <w:tcPr>
            <w:tcW w:w="3114" w:type="dxa"/>
            <w:vMerge w:val="restart"/>
            <w:tcBorders>
              <w:top w:val="single" w:sz="4" w:space="0" w:color="BFBFBF"/>
              <w:left w:val="single" w:sz="4" w:space="0" w:color="BFBFBF"/>
              <w:right w:val="single" w:sz="4" w:space="0" w:color="BFBFBF"/>
            </w:tcBorders>
            <w:shd w:val="clear" w:color="auto" w:fill="auto"/>
          </w:tcPr>
          <w:p w14:paraId="270476F3" w14:textId="77777777" w:rsidR="00124031" w:rsidRPr="00E77BF1" w:rsidRDefault="00124031" w:rsidP="00E729E0">
            <w:pPr>
              <w:spacing w:before="60" w:after="60" w:line="240" w:lineRule="auto"/>
              <w:rPr>
                <w:rFonts w:ascii="Arial" w:hAnsi="Arial" w:cs="Arial"/>
                <w:b/>
                <w:sz w:val="20"/>
                <w:szCs w:val="20"/>
              </w:rPr>
            </w:pPr>
            <w:r w:rsidRPr="00E77BF1">
              <w:rPr>
                <w:rFonts w:ascii="Arial" w:hAnsi="Arial" w:cs="Arial"/>
                <w:sz w:val="20"/>
                <w:szCs w:val="20"/>
              </w:rPr>
              <w:t>Big Rivers (Katherine)</w:t>
            </w: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7154184C" w14:textId="77777777" w:rsidR="00124031" w:rsidRPr="00E61F4A" w:rsidRDefault="00064625" w:rsidP="00E729E0">
            <w:pPr>
              <w:spacing w:before="60" w:after="60" w:line="240" w:lineRule="auto"/>
              <w:rPr>
                <w:rFonts w:ascii="Arial" w:hAnsi="Arial" w:cs="Arial"/>
                <w:sz w:val="20"/>
                <w:szCs w:val="20"/>
              </w:rPr>
            </w:pPr>
            <w:proofErr w:type="spellStart"/>
            <w:r w:rsidRPr="004D4B01">
              <w:rPr>
                <w:rFonts w:ascii="Arial" w:hAnsi="Arial" w:cs="Arial"/>
                <w:sz w:val="20"/>
                <w:szCs w:val="20"/>
              </w:rPr>
              <w:t>Jawoyn</w:t>
            </w:r>
            <w:proofErr w:type="spellEnd"/>
            <w:r w:rsidRPr="004D4B01">
              <w:rPr>
                <w:rFonts w:ascii="Arial" w:hAnsi="Arial" w:cs="Arial"/>
                <w:sz w:val="20"/>
                <w:szCs w:val="20"/>
              </w:rPr>
              <w:t xml:space="preserve"> Association Aboriginal Corporation</w:t>
            </w:r>
          </w:p>
        </w:tc>
      </w:tr>
      <w:tr w:rsidR="00124031" w:rsidRPr="008D0D99" w14:paraId="2C766FBE" w14:textId="77777777" w:rsidTr="00262279">
        <w:trPr>
          <w:trHeight w:val="342"/>
        </w:trPr>
        <w:tc>
          <w:tcPr>
            <w:tcW w:w="3114" w:type="dxa"/>
            <w:vMerge/>
            <w:tcBorders>
              <w:left w:val="single" w:sz="4" w:space="0" w:color="BFBFBF"/>
              <w:right w:val="single" w:sz="4" w:space="0" w:color="BFBFBF"/>
            </w:tcBorders>
            <w:shd w:val="clear" w:color="auto" w:fill="auto"/>
          </w:tcPr>
          <w:p w14:paraId="0A6D4CD5" w14:textId="77777777" w:rsidR="00124031" w:rsidRPr="00F507AA" w:rsidRDefault="00124031" w:rsidP="00E729E0">
            <w:pPr>
              <w:spacing w:before="60" w:after="60" w:line="240" w:lineRule="auto"/>
              <w:rPr>
                <w:rFonts w:ascii="Arial" w:hAnsi="Arial" w:cs="Arial"/>
                <w:b/>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1E292B7F" w14:textId="77777777" w:rsidR="00124031" w:rsidRPr="00F507AA" w:rsidRDefault="00064625" w:rsidP="00E729E0">
            <w:pPr>
              <w:spacing w:before="60" w:after="60" w:line="240" w:lineRule="auto"/>
              <w:rPr>
                <w:rFonts w:ascii="Arial" w:hAnsi="Arial" w:cs="Arial"/>
                <w:sz w:val="20"/>
                <w:szCs w:val="20"/>
              </w:rPr>
            </w:pPr>
            <w:proofErr w:type="spellStart"/>
            <w:r w:rsidRPr="00156E45">
              <w:rPr>
                <w:rFonts w:ascii="Arial" w:hAnsi="Arial" w:cs="Arial"/>
                <w:sz w:val="20"/>
                <w:szCs w:val="20"/>
              </w:rPr>
              <w:t>Kalano</w:t>
            </w:r>
            <w:proofErr w:type="spellEnd"/>
            <w:r w:rsidRPr="00156E45">
              <w:rPr>
                <w:rFonts w:ascii="Arial" w:hAnsi="Arial" w:cs="Arial"/>
                <w:sz w:val="20"/>
                <w:szCs w:val="20"/>
              </w:rPr>
              <w:t xml:space="preserve"> Community Association Aboriginal Corporation</w:t>
            </w:r>
            <w:r w:rsidRPr="00B62A40">
              <w:rPr>
                <w:rFonts w:ascii="Arial" w:hAnsi="Arial" w:cs="Arial"/>
                <w:sz w:val="20"/>
                <w:szCs w:val="20"/>
              </w:rPr>
              <w:t xml:space="preserve"> </w:t>
            </w:r>
          </w:p>
        </w:tc>
      </w:tr>
      <w:tr w:rsidR="00124031" w:rsidRPr="008D0D99" w14:paraId="58BF01D8" w14:textId="77777777" w:rsidTr="00CE28E1">
        <w:trPr>
          <w:trHeight w:val="352"/>
        </w:trPr>
        <w:tc>
          <w:tcPr>
            <w:tcW w:w="3114" w:type="dxa"/>
            <w:vMerge/>
            <w:tcBorders>
              <w:left w:val="single" w:sz="4" w:space="0" w:color="BFBFBF"/>
              <w:right w:val="single" w:sz="4" w:space="0" w:color="BFBFBF"/>
            </w:tcBorders>
            <w:shd w:val="clear" w:color="auto" w:fill="auto"/>
          </w:tcPr>
          <w:p w14:paraId="56A9A63C" w14:textId="77777777" w:rsidR="00124031" w:rsidRPr="00F507AA" w:rsidRDefault="00124031" w:rsidP="00E729E0">
            <w:pPr>
              <w:spacing w:before="60" w:after="60" w:line="240" w:lineRule="auto"/>
              <w:rPr>
                <w:rFonts w:ascii="Arial" w:hAnsi="Arial" w:cs="Arial"/>
                <w:b/>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455B404F" w14:textId="77777777" w:rsidR="00124031" w:rsidRPr="00F507AA" w:rsidRDefault="00064625" w:rsidP="00E729E0">
            <w:pPr>
              <w:spacing w:before="60" w:after="60" w:line="240" w:lineRule="auto"/>
              <w:rPr>
                <w:rFonts w:ascii="Arial" w:hAnsi="Arial" w:cs="Arial"/>
                <w:sz w:val="20"/>
                <w:szCs w:val="20"/>
              </w:rPr>
            </w:pPr>
            <w:r w:rsidRPr="00B62A40">
              <w:rPr>
                <w:rFonts w:ascii="Arial" w:hAnsi="Arial" w:cs="Arial"/>
                <w:sz w:val="20"/>
                <w:szCs w:val="20"/>
              </w:rPr>
              <w:t>Katherine West Health Board Aboriginal Corporation</w:t>
            </w:r>
          </w:p>
        </w:tc>
      </w:tr>
      <w:tr w:rsidR="00124031" w:rsidRPr="008D0D99" w14:paraId="716E1D22" w14:textId="77777777" w:rsidTr="00CE28E1">
        <w:trPr>
          <w:trHeight w:val="352"/>
        </w:trPr>
        <w:tc>
          <w:tcPr>
            <w:tcW w:w="3114" w:type="dxa"/>
            <w:vMerge/>
            <w:tcBorders>
              <w:left w:val="single" w:sz="4" w:space="0" w:color="BFBFBF"/>
              <w:right w:val="single" w:sz="4" w:space="0" w:color="BFBFBF"/>
            </w:tcBorders>
            <w:shd w:val="clear" w:color="auto" w:fill="auto"/>
          </w:tcPr>
          <w:p w14:paraId="32B6B1EE" w14:textId="77777777" w:rsidR="00124031" w:rsidRPr="00F507AA" w:rsidRDefault="00124031" w:rsidP="00E729E0">
            <w:pPr>
              <w:spacing w:before="60" w:after="60" w:line="240" w:lineRule="auto"/>
              <w:rPr>
                <w:rFonts w:ascii="Arial" w:hAnsi="Arial" w:cs="Arial"/>
                <w:b/>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25D4D7F8" w14:textId="77777777" w:rsidR="00124031" w:rsidRPr="00F507AA" w:rsidRDefault="00064625" w:rsidP="00E729E0">
            <w:pPr>
              <w:spacing w:before="60" w:after="60" w:line="240" w:lineRule="auto"/>
              <w:rPr>
                <w:rFonts w:ascii="Arial" w:hAnsi="Arial" w:cs="Arial"/>
                <w:sz w:val="20"/>
                <w:szCs w:val="20"/>
                <w:highlight w:val="yellow"/>
              </w:rPr>
            </w:pPr>
            <w:r w:rsidRPr="00E61F4A">
              <w:rPr>
                <w:rFonts w:ascii="Arial" w:hAnsi="Arial" w:cs="Arial"/>
                <w:sz w:val="20"/>
                <w:szCs w:val="20"/>
              </w:rPr>
              <w:t>Save The Children Australia Trust</w:t>
            </w:r>
            <w:r w:rsidRPr="004D4B01">
              <w:rPr>
                <w:rFonts w:ascii="Arial" w:hAnsi="Arial" w:cs="Arial"/>
                <w:sz w:val="20"/>
                <w:szCs w:val="20"/>
              </w:rPr>
              <w:t xml:space="preserve"> </w:t>
            </w:r>
          </w:p>
        </w:tc>
      </w:tr>
      <w:tr w:rsidR="00124031" w:rsidRPr="008D0D99" w14:paraId="7959C924" w14:textId="77777777" w:rsidTr="00CE28E1">
        <w:trPr>
          <w:trHeight w:val="352"/>
        </w:trPr>
        <w:tc>
          <w:tcPr>
            <w:tcW w:w="3114" w:type="dxa"/>
            <w:vMerge/>
            <w:tcBorders>
              <w:left w:val="single" w:sz="4" w:space="0" w:color="BFBFBF"/>
              <w:right w:val="single" w:sz="4" w:space="0" w:color="BFBFBF"/>
            </w:tcBorders>
            <w:shd w:val="clear" w:color="auto" w:fill="auto"/>
          </w:tcPr>
          <w:p w14:paraId="28608B9A" w14:textId="77777777" w:rsidR="00124031" w:rsidRPr="00F507AA" w:rsidRDefault="00124031" w:rsidP="00E729E0">
            <w:pPr>
              <w:spacing w:before="60" w:after="60" w:line="240" w:lineRule="auto"/>
              <w:rPr>
                <w:rFonts w:ascii="Arial" w:hAnsi="Arial" w:cs="Arial"/>
                <w:b/>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1AD85C4D" w14:textId="77777777" w:rsidR="00124031" w:rsidRPr="00F507AA" w:rsidRDefault="00064625" w:rsidP="00F507AA">
            <w:pPr>
              <w:spacing w:before="60" w:after="60" w:line="240" w:lineRule="auto"/>
              <w:rPr>
                <w:rFonts w:ascii="Arial" w:hAnsi="Arial" w:cs="Arial"/>
                <w:sz w:val="20"/>
                <w:szCs w:val="20"/>
                <w:highlight w:val="yellow"/>
              </w:rPr>
            </w:pPr>
            <w:r w:rsidRPr="00405C7C">
              <w:rPr>
                <w:rFonts w:ascii="Arial" w:hAnsi="Arial" w:cs="Arial"/>
                <w:sz w:val="20"/>
                <w:szCs w:val="20"/>
              </w:rPr>
              <w:t>Warlpiri Youth Development Aboriginal Corporation</w:t>
            </w:r>
            <w:r w:rsidRPr="00111557">
              <w:rPr>
                <w:rFonts w:ascii="Arial" w:hAnsi="Arial" w:cs="Arial"/>
                <w:sz w:val="20"/>
                <w:szCs w:val="20"/>
              </w:rPr>
              <w:t xml:space="preserve"> </w:t>
            </w:r>
          </w:p>
        </w:tc>
      </w:tr>
      <w:tr w:rsidR="00124031" w:rsidRPr="008D0D99" w14:paraId="4233C87D" w14:textId="77777777" w:rsidTr="00CE28E1">
        <w:trPr>
          <w:trHeight w:val="352"/>
        </w:trPr>
        <w:tc>
          <w:tcPr>
            <w:tcW w:w="3114" w:type="dxa"/>
            <w:vMerge/>
            <w:tcBorders>
              <w:left w:val="single" w:sz="4" w:space="0" w:color="BFBFBF"/>
              <w:right w:val="single" w:sz="4" w:space="0" w:color="BFBFBF"/>
            </w:tcBorders>
            <w:shd w:val="clear" w:color="auto" w:fill="auto"/>
          </w:tcPr>
          <w:p w14:paraId="04865BC0" w14:textId="77777777" w:rsidR="00124031" w:rsidRPr="00F507AA" w:rsidRDefault="00124031" w:rsidP="00E729E0">
            <w:pPr>
              <w:spacing w:before="60" w:after="60" w:line="240" w:lineRule="auto"/>
              <w:rPr>
                <w:rFonts w:ascii="Arial" w:hAnsi="Arial" w:cs="Arial"/>
                <w:b/>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317A76FE" w14:textId="77777777" w:rsidR="00124031" w:rsidRPr="00F507AA" w:rsidRDefault="00124031" w:rsidP="00E729E0">
            <w:pPr>
              <w:spacing w:before="60" w:after="60" w:line="240" w:lineRule="auto"/>
              <w:rPr>
                <w:rFonts w:ascii="Arial" w:hAnsi="Arial" w:cs="Arial"/>
                <w:sz w:val="20"/>
                <w:szCs w:val="20"/>
                <w:highlight w:val="yellow"/>
              </w:rPr>
            </w:pPr>
            <w:proofErr w:type="spellStart"/>
            <w:r w:rsidRPr="00F507AA">
              <w:rPr>
                <w:rFonts w:ascii="Arial" w:hAnsi="Arial" w:cs="Arial"/>
                <w:sz w:val="20"/>
                <w:szCs w:val="20"/>
              </w:rPr>
              <w:t>Wurli-Wurlinjang</w:t>
            </w:r>
            <w:proofErr w:type="spellEnd"/>
            <w:r w:rsidRPr="00F507AA">
              <w:rPr>
                <w:rFonts w:ascii="Arial" w:hAnsi="Arial" w:cs="Arial"/>
                <w:sz w:val="20"/>
                <w:szCs w:val="20"/>
              </w:rPr>
              <w:t xml:space="preserve"> Aboriginal Corporation</w:t>
            </w:r>
          </w:p>
        </w:tc>
      </w:tr>
      <w:tr w:rsidR="00124031" w:rsidRPr="008D0D99" w14:paraId="71EB5D2D" w14:textId="77777777" w:rsidTr="00047DB1">
        <w:trPr>
          <w:trHeight w:val="352"/>
        </w:trPr>
        <w:tc>
          <w:tcPr>
            <w:tcW w:w="3114" w:type="dxa"/>
            <w:vMerge/>
            <w:tcBorders>
              <w:left w:val="single" w:sz="4" w:space="0" w:color="BFBFBF"/>
              <w:bottom w:val="single" w:sz="4" w:space="0" w:color="BFBFBF" w:themeColor="background1" w:themeShade="BF"/>
              <w:right w:val="single" w:sz="4" w:space="0" w:color="BFBFBF"/>
            </w:tcBorders>
            <w:shd w:val="clear" w:color="auto" w:fill="auto"/>
          </w:tcPr>
          <w:p w14:paraId="579F318F" w14:textId="77777777" w:rsidR="00124031" w:rsidRPr="00F507AA" w:rsidRDefault="00124031" w:rsidP="00E729E0">
            <w:pPr>
              <w:spacing w:before="60" w:after="60" w:line="240" w:lineRule="auto"/>
              <w:rPr>
                <w:rFonts w:ascii="Arial" w:hAnsi="Arial" w:cs="Arial"/>
                <w:b/>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113D261A" w14:textId="77777777" w:rsidR="00124031" w:rsidRPr="00F507AA" w:rsidRDefault="00064625" w:rsidP="00E729E0">
            <w:pPr>
              <w:spacing w:before="60" w:after="60" w:line="240" w:lineRule="auto"/>
              <w:rPr>
                <w:rFonts w:ascii="Arial" w:hAnsi="Arial" w:cs="Arial"/>
                <w:sz w:val="20"/>
                <w:szCs w:val="20"/>
                <w:highlight w:val="yellow"/>
              </w:rPr>
            </w:pPr>
            <w:proofErr w:type="spellStart"/>
            <w:r w:rsidRPr="00111557">
              <w:rPr>
                <w:rFonts w:ascii="Arial" w:hAnsi="Arial" w:cs="Arial"/>
                <w:sz w:val="20"/>
                <w:szCs w:val="20"/>
              </w:rPr>
              <w:t>Yugul</w:t>
            </w:r>
            <w:proofErr w:type="spellEnd"/>
            <w:r w:rsidRPr="00111557">
              <w:rPr>
                <w:rFonts w:ascii="Arial" w:hAnsi="Arial" w:cs="Arial"/>
                <w:sz w:val="20"/>
                <w:szCs w:val="20"/>
              </w:rPr>
              <w:t xml:space="preserve"> </w:t>
            </w:r>
            <w:proofErr w:type="spellStart"/>
            <w:r w:rsidRPr="00111557">
              <w:rPr>
                <w:rFonts w:ascii="Arial" w:hAnsi="Arial" w:cs="Arial"/>
                <w:sz w:val="20"/>
                <w:szCs w:val="20"/>
              </w:rPr>
              <w:t>Mangi</w:t>
            </w:r>
            <w:proofErr w:type="spellEnd"/>
            <w:r w:rsidRPr="00111557">
              <w:rPr>
                <w:rFonts w:ascii="Arial" w:hAnsi="Arial" w:cs="Arial"/>
                <w:sz w:val="20"/>
                <w:szCs w:val="20"/>
              </w:rPr>
              <w:t xml:space="preserve"> Development Aboriginal Corporation</w:t>
            </w:r>
          </w:p>
        </w:tc>
      </w:tr>
      <w:tr w:rsidR="00E729E0" w:rsidRPr="008D0D99" w14:paraId="2FF1E3ED" w14:textId="77777777" w:rsidTr="00047DB1">
        <w:trPr>
          <w:trHeight w:val="342"/>
        </w:trPr>
        <w:tc>
          <w:tcPr>
            <w:tcW w:w="3114" w:type="dxa"/>
            <w:vMerge w:val="restar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tcPr>
          <w:p w14:paraId="6D628E37" w14:textId="77777777" w:rsidR="00E729E0" w:rsidRPr="00E77BF1" w:rsidRDefault="00E729E0" w:rsidP="00E729E0">
            <w:pPr>
              <w:spacing w:before="60" w:after="60" w:line="240" w:lineRule="auto"/>
              <w:rPr>
                <w:rFonts w:ascii="Arial" w:hAnsi="Arial" w:cs="Arial"/>
                <w:b/>
                <w:sz w:val="20"/>
                <w:szCs w:val="20"/>
              </w:rPr>
            </w:pPr>
            <w:r w:rsidRPr="00E77BF1">
              <w:rPr>
                <w:rFonts w:ascii="Arial" w:hAnsi="Arial" w:cs="Arial"/>
                <w:sz w:val="20"/>
                <w:szCs w:val="20"/>
              </w:rPr>
              <w:t>Barkly Region</w:t>
            </w: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78F6D262" w14:textId="77777777" w:rsidR="00E729E0" w:rsidRPr="00E61F4A" w:rsidRDefault="00E729E0" w:rsidP="00E729E0">
            <w:pPr>
              <w:spacing w:before="60" w:after="60" w:line="240" w:lineRule="auto"/>
              <w:rPr>
                <w:rFonts w:ascii="Arial" w:hAnsi="Arial" w:cs="Arial"/>
                <w:sz w:val="20"/>
                <w:szCs w:val="20"/>
              </w:rPr>
            </w:pPr>
            <w:proofErr w:type="spellStart"/>
            <w:r w:rsidRPr="00E61F4A">
              <w:rPr>
                <w:rFonts w:ascii="Arial" w:hAnsi="Arial" w:cs="Arial"/>
                <w:sz w:val="20"/>
                <w:szCs w:val="20"/>
              </w:rPr>
              <w:t>Anyinginyi</w:t>
            </w:r>
            <w:proofErr w:type="spellEnd"/>
            <w:r w:rsidRPr="00E61F4A">
              <w:rPr>
                <w:rFonts w:ascii="Arial" w:hAnsi="Arial" w:cs="Arial"/>
                <w:sz w:val="20"/>
                <w:szCs w:val="20"/>
              </w:rPr>
              <w:t xml:space="preserve"> Health Aboriginal Corporation </w:t>
            </w:r>
          </w:p>
        </w:tc>
      </w:tr>
      <w:tr w:rsidR="00E729E0" w:rsidRPr="008D0D99" w14:paraId="0914FB76" w14:textId="77777777" w:rsidTr="00E77BF1">
        <w:trPr>
          <w:trHeight w:val="352"/>
        </w:trPr>
        <w:tc>
          <w:tcPr>
            <w:tcW w:w="3114" w:type="dxa"/>
            <w:vMerge/>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tcPr>
          <w:p w14:paraId="6DC1CB58" w14:textId="77777777" w:rsidR="00E729E0" w:rsidRPr="00F507AA" w:rsidRDefault="00E729E0" w:rsidP="00E729E0">
            <w:pPr>
              <w:spacing w:before="60" w:after="60" w:line="240" w:lineRule="auto"/>
              <w:rPr>
                <w:rFonts w:ascii="Arial" w:hAnsi="Arial" w:cs="Arial"/>
                <w:b/>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3EA2DD6A" w14:textId="77777777" w:rsidR="00E729E0" w:rsidRPr="00F507AA" w:rsidRDefault="00124031" w:rsidP="00E729E0">
            <w:pPr>
              <w:spacing w:before="60" w:after="60" w:line="240" w:lineRule="auto"/>
              <w:rPr>
                <w:rFonts w:ascii="Arial" w:hAnsi="Arial" w:cs="Arial"/>
                <w:sz w:val="20"/>
                <w:szCs w:val="20"/>
              </w:rPr>
            </w:pPr>
            <w:proofErr w:type="spellStart"/>
            <w:r w:rsidRPr="00F507AA">
              <w:rPr>
                <w:rFonts w:ascii="Arial" w:hAnsi="Arial" w:cs="Arial"/>
                <w:sz w:val="20"/>
                <w:szCs w:val="20"/>
              </w:rPr>
              <w:t>Julalikari</w:t>
            </w:r>
            <w:proofErr w:type="spellEnd"/>
            <w:r w:rsidRPr="00F507AA">
              <w:rPr>
                <w:rFonts w:ascii="Arial" w:hAnsi="Arial" w:cs="Arial"/>
                <w:sz w:val="20"/>
                <w:szCs w:val="20"/>
              </w:rPr>
              <w:t xml:space="preserve"> Council Aboriginal Corporation</w:t>
            </w:r>
          </w:p>
        </w:tc>
      </w:tr>
      <w:tr w:rsidR="000B2545" w:rsidRPr="008D0D99" w14:paraId="44556EA7" w14:textId="77777777" w:rsidTr="00E77BF1">
        <w:trPr>
          <w:trHeight w:val="342"/>
        </w:trPr>
        <w:tc>
          <w:tcPr>
            <w:tcW w:w="3114" w:type="dxa"/>
            <w:vMerge w:val="restart"/>
            <w:tcBorders>
              <w:top w:val="single" w:sz="4" w:space="0" w:color="BFBFBF" w:themeColor="background1" w:themeShade="BF"/>
              <w:left w:val="single" w:sz="4" w:space="0" w:color="BFBFBF"/>
              <w:right w:val="single" w:sz="4" w:space="0" w:color="BFBFBF"/>
            </w:tcBorders>
            <w:shd w:val="clear" w:color="auto" w:fill="auto"/>
          </w:tcPr>
          <w:p w14:paraId="04FF8A14" w14:textId="77777777" w:rsidR="000B2545" w:rsidRPr="00E77BF1" w:rsidRDefault="000B2545" w:rsidP="00E729E0">
            <w:pPr>
              <w:spacing w:before="60" w:after="60" w:line="240" w:lineRule="auto"/>
              <w:rPr>
                <w:rFonts w:ascii="Arial" w:hAnsi="Arial" w:cs="Arial"/>
                <w:sz w:val="20"/>
                <w:szCs w:val="20"/>
              </w:rPr>
            </w:pPr>
            <w:r w:rsidRPr="00E77BF1">
              <w:rPr>
                <w:rFonts w:ascii="Arial" w:hAnsi="Arial" w:cs="Arial"/>
                <w:sz w:val="20"/>
                <w:szCs w:val="20"/>
              </w:rPr>
              <w:t xml:space="preserve">Central Australia Region </w:t>
            </w:r>
          </w:p>
          <w:p w14:paraId="5A60DB2F" w14:textId="77777777" w:rsidR="000B2545" w:rsidRPr="00E61F4A" w:rsidRDefault="000B2545" w:rsidP="00E729E0">
            <w:pPr>
              <w:spacing w:before="60" w:after="60" w:line="240" w:lineRule="auto"/>
              <w:rPr>
                <w:rFonts w:ascii="Arial" w:hAnsi="Arial" w:cs="Arial"/>
                <w:b/>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50C58393" w14:textId="77777777" w:rsidR="000B2545" w:rsidRPr="00E61F4A" w:rsidRDefault="000B2545" w:rsidP="00E729E0">
            <w:pPr>
              <w:spacing w:before="60" w:after="60" w:line="240" w:lineRule="auto"/>
              <w:rPr>
                <w:rFonts w:ascii="Arial" w:hAnsi="Arial" w:cs="Arial"/>
                <w:sz w:val="20"/>
                <w:szCs w:val="20"/>
              </w:rPr>
            </w:pPr>
            <w:r w:rsidRPr="00E61F4A">
              <w:rPr>
                <w:rFonts w:ascii="Arial" w:hAnsi="Arial" w:cs="Arial"/>
                <w:sz w:val="20"/>
                <w:szCs w:val="20"/>
              </w:rPr>
              <w:t>Catholic Church of the Diocese of Darwin Property Trust</w:t>
            </w:r>
          </w:p>
        </w:tc>
      </w:tr>
      <w:tr w:rsidR="000B2545" w:rsidRPr="008D0D99" w14:paraId="4EBAEADB" w14:textId="77777777" w:rsidTr="00262279">
        <w:trPr>
          <w:trHeight w:val="342"/>
        </w:trPr>
        <w:tc>
          <w:tcPr>
            <w:tcW w:w="3114" w:type="dxa"/>
            <w:vMerge/>
            <w:tcBorders>
              <w:left w:val="single" w:sz="4" w:space="0" w:color="BFBFBF"/>
              <w:right w:val="single" w:sz="4" w:space="0" w:color="BFBFBF"/>
            </w:tcBorders>
            <w:shd w:val="clear" w:color="auto" w:fill="auto"/>
          </w:tcPr>
          <w:p w14:paraId="1C82C4C0" w14:textId="77777777" w:rsidR="000B2545" w:rsidRPr="0033740C" w:rsidRDefault="000B2545" w:rsidP="00E729E0">
            <w:pPr>
              <w:spacing w:before="60" w:after="60" w:line="240" w:lineRule="auto"/>
              <w:rPr>
                <w:rFonts w:ascii="Arial" w:hAnsi="Arial" w:cs="Arial"/>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5FC2C98C" w14:textId="77777777" w:rsidR="000B2545" w:rsidRPr="00E77BF1" w:rsidRDefault="000B2545" w:rsidP="00E729E0">
            <w:pPr>
              <w:spacing w:before="60" w:after="60" w:line="240" w:lineRule="auto"/>
              <w:rPr>
                <w:rFonts w:ascii="Arial" w:hAnsi="Arial" w:cs="Arial"/>
                <w:sz w:val="20"/>
                <w:szCs w:val="20"/>
              </w:rPr>
            </w:pPr>
            <w:r w:rsidRPr="00E77BF1">
              <w:rPr>
                <w:rFonts w:ascii="Arial" w:hAnsi="Arial" w:cs="Arial"/>
                <w:sz w:val="20"/>
                <w:szCs w:val="20"/>
              </w:rPr>
              <w:t>Central Australian Aboriginal Congress Aboriginal Corporation</w:t>
            </w:r>
          </w:p>
        </w:tc>
      </w:tr>
      <w:tr w:rsidR="000B2545" w:rsidRPr="008D0D99" w14:paraId="1FB412AF" w14:textId="77777777" w:rsidTr="004A4D87">
        <w:trPr>
          <w:trHeight w:val="342"/>
        </w:trPr>
        <w:tc>
          <w:tcPr>
            <w:tcW w:w="3114" w:type="dxa"/>
            <w:vMerge/>
            <w:tcBorders>
              <w:left w:val="single" w:sz="4" w:space="0" w:color="BFBFBF"/>
              <w:right w:val="single" w:sz="4" w:space="0" w:color="BFBFBF"/>
            </w:tcBorders>
            <w:shd w:val="clear" w:color="auto" w:fill="auto"/>
          </w:tcPr>
          <w:p w14:paraId="73D0BC15" w14:textId="77777777" w:rsidR="000B2545" w:rsidRPr="0033740C" w:rsidRDefault="000B2545" w:rsidP="00E729E0">
            <w:pPr>
              <w:spacing w:before="60" w:after="60" w:line="240" w:lineRule="auto"/>
              <w:rPr>
                <w:rFonts w:ascii="Arial" w:hAnsi="Arial" w:cs="Arial"/>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29CC5A61" w14:textId="77777777" w:rsidR="000B2545" w:rsidRPr="00E61F4A" w:rsidRDefault="000B2545" w:rsidP="00E729E0">
            <w:pPr>
              <w:spacing w:before="60" w:after="60" w:line="240" w:lineRule="auto"/>
              <w:rPr>
                <w:rFonts w:ascii="Arial" w:hAnsi="Arial" w:cs="Arial"/>
                <w:sz w:val="20"/>
                <w:szCs w:val="20"/>
              </w:rPr>
            </w:pPr>
            <w:r w:rsidRPr="00E77BF1">
              <w:rPr>
                <w:rFonts w:ascii="Arial" w:hAnsi="Arial" w:cs="Arial"/>
                <w:sz w:val="20"/>
                <w:szCs w:val="20"/>
              </w:rPr>
              <w:t xml:space="preserve">Lutheran Church of Australia, South Australia and Northern Territory District </w:t>
            </w:r>
            <w:proofErr w:type="spellStart"/>
            <w:r w:rsidRPr="00E77BF1">
              <w:rPr>
                <w:rFonts w:ascii="Arial" w:hAnsi="Arial" w:cs="Arial"/>
                <w:sz w:val="20"/>
                <w:szCs w:val="20"/>
              </w:rPr>
              <w:t>Inc</w:t>
            </w:r>
            <w:proofErr w:type="spellEnd"/>
          </w:p>
        </w:tc>
      </w:tr>
      <w:tr w:rsidR="000B2545" w:rsidRPr="008D0D99" w14:paraId="0B1B3E81" w14:textId="77777777" w:rsidTr="00E77BF1">
        <w:trPr>
          <w:trHeight w:val="342"/>
        </w:trPr>
        <w:tc>
          <w:tcPr>
            <w:tcW w:w="3114" w:type="dxa"/>
            <w:vMerge/>
            <w:tcBorders>
              <w:left w:val="single" w:sz="4" w:space="0" w:color="BFBFBF"/>
              <w:bottom w:val="single" w:sz="4" w:space="0" w:color="BFBFBF" w:themeColor="background1" w:themeShade="BF"/>
              <w:right w:val="single" w:sz="4" w:space="0" w:color="BFBFBF"/>
            </w:tcBorders>
            <w:shd w:val="clear" w:color="auto" w:fill="auto"/>
          </w:tcPr>
          <w:p w14:paraId="5A3D7613" w14:textId="77777777" w:rsidR="000B2545" w:rsidRPr="0033740C" w:rsidRDefault="000B2545" w:rsidP="00E729E0">
            <w:pPr>
              <w:spacing w:before="60" w:after="60" w:line="240" w:lineRule="auto"/>
              <w:rPr>
                <w:rFonts w:ascii="Arial" w:hAnsi="Arial" w:cs="Arial"/>
                <w:sz w:val="20"/>
                <w:szCs w:val="20"/>
              </w:rPr>
            </w:pPr>
          </w:p>
        </w:tc>
        <w:tc>
          <w:tcPr>
            <w:tcW w:w="5729"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tcPr>
          <w:p w14:paraId="02E7A114" w14:textId="77777777" w:rsidR="000B2545" w:rsidRPr="00E61F4A" w:rsidRDefault="000B2545" w:rsidP="00E729E0">
            <w:pPr>
              <w:spacing w:before="60" w:after="60" w:line="240" w:lineRule="auto"/>
              <w:rPr>
                <w:rFonts w:ascii="Arial" w:hAnsi="Arial" w:cs="Arial"/>
                <w:sz w:val="20"/>
                <w:szCs w:val="20"/>
              </w:rPr>
            </w:pPr>
            <w:proofErr w:type="spellStart"/>
            <w:r w:rsidRPr="00E77BF1">
              <w:rPr>
                <w:rFonts w:ascii="Arial" w:hAnsi="Arial" w:cs="Arial"/>
                <w:sz w:val="20"/>
                <w:szCs w:val="20"/>
              </w:rPr>
              <w:t>Ngaanyatjarra</w:t>
            </w:r>
            <w:proofErr w:type="spellEnd"/>
            <w:r w:rsidRPr="00E77BF1">
              <w:rPr>
                <w:rFonts w:ascii="Arial" w:hAnsi="Arial" w:cs="Arial"/>
                <w:sz w:val="20"/>
                <w:szCs w:val="20"/>
              </w:rPr>
              <w:t xml:space="preserve"> Pitjantjatjara Yankunytjatjara Women's Council Aboriginal Corporation</w:t>
            </w:r>
          </w:p>
        </w:tc>
      </w:tr>
      <w:tr w:rsidR="000B2545" w:rsidRPr="008D0D99" w14:paraId="19C76E95" w14:textId="77777777" w:rsidTr="00E77BF1">
        <w:trPr>
          <w:trHeight w:val="342"/>
        </w:trPr>
        <w:tc>
          <w:tcPr>
            <w:tcW w:w="3114" w:type="dxa"/>
            <w:vMerge/>
            <w:tcBorders>
              <w:top w:val="single" w:sz="4" w:space="0" w:color="BFBFBF" w:themeColor="background1" w:themeShade="BF"/>
              <w:left w:val="single" w:sz="4" w:space="0" w:color="BFBFBF"/>
              <w:right w:val="single" w:sz="4" w:space="0" w:color="BFBFBF"/>
            </w:tcBorders>
            <w:shd w:val="clear" w:color="auto" w:fill="auto"/>
          </w:tcPr>
          <w:p w14:paraId="2F39A439" w14:textId="77777777" w:rsidR="000B2545" w:rsidRPr="0033740C" w:rsidRDefault="000B2545" w:rsidP="00E729E0">
            <w:pPr>
              <w:spacing w:before="60" w:after="60" w:line="240" w:lineRule="auto"/>
              <w:rPr>
                <w:rFonts w:ascii="Arial" w:hAnsi="Arial" w:cs="Arial"/>
                <w:sz w:val="20"/>
                <w:szCs w:val="20"/>
              </w:rPr>
            </w:pPr>
          </w:p>
        </w:tc>
        <w:tc>
          <w:tcPr>
            <w:tcW w:w="5729" w:type="dxa"/>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14:paraId="515DE282" w14:textId="77777777" w:rsidR="000B2545" w:rsidRPr="00E77BF1" w:rsidRDefault="00B1028C" w:rsidP="00E729E0">
            <w:pPr>
              <w:spacing w:before="60" w:after="60" w:line="240" w:lineRule="auto"/>
              <w:rPr>
                <w:rFonts w:ascii="Arial" w:hAnsi="Arial" w:cs="Arial"/>
                <w:sz w:val="20"/>
                <w:szCs w:val="20"/>
              </w:rPr>
            </w:pPr>
            <w:proofErr w:type="spellStart"/>
            <w:r w:rsidRPr="00E77BF1">
              <w:rPr>
                <w:rFonts w:ascii="Arial" w:hAnsi="Arial" w:cs="Arial"/>
                <w:sz w:val="20"/>
                <w:szCs w:val="20"/>
              </w:rPr>
              <w:t>Tangentyere</w:t>
            </w:r>
            <w:proofErr w:type="spellEnd"/>
            <w:r w:rsidRPr="00E77BF1">
              <w:rPr>
                <w:rFonts w:ascii="Arial" w:hAnsi="Arial" w:cs="Arial"/>
                <w:sz w:val="20"/>
                <w:szCs w:val="20"/>
              </w:rPr>
              <w:t xml:space="preserve"> Council Aboriginal Corporation </w:t>
            </w:r>
          </w:p>
        </w:tc>
      </w:tr>
      <w:tr w:rsidR="000B2545" w:rsidRPr="008D0D99" w14:paraId="5E8DDA8F" w14:textId="77777777" w:rsidTr="00E77BF1">
        <w:trPr>
          <w:trHeight w:val="342"/>
        </w:trPr>
        <w:tc>
          <w:tcPr>
            <w:tcW w:w="3114" w:type="dxa"/>
            <w:vMerge/>
            <w:tcBorders>
              <w:top w:val="single" w:sz="4" w:space="0" w:color="BFBFBF" w:themeColor="background1" w:themeShade="BF"/>
              <w:left w:val="single" w:sz="4" w:space="0" w:color="BFBFBF"/>
              <w:right w:val="single" w:sz="4" w:space="0" w:color="BFBFBF"/>
            </w:tcBorders>
            <w:shd w:val="clear" w:color="auto" w:fill="auto"/>
          </w:tcPr>
          <w:p w14:paraId="12EA01BB" w14:textId="77777777" w:rsidR="000B2545" w:rsidRPr="00F507AA" w:rsidRDefault="000B2545" w:rsidP="00E729E0">
            <w:pPr>
              <w:spacing w:before="60" w:after="60" w:line="240" w:lineRule="auto"/>
              <w:rPr>
                <w:rFonts w:ascii="Arial" w:hAnsi="Arial" w:cs="Arial"/>
                <w:sz w:val="20"/>
                <w:szCs w:val="20"/>
              </w:rPr>
            </w:pPr>
          </w:p>
        </w:tc>
        <w:tc>
          <w:tcPr>
            <w:tcW w:w="5729" w:type="dxa"/>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14:paraId="36510DDE" w14:textId="77777777" w:rsidR="000B2545" w:rsidRPr="00E77BF1" w:rsidRDefault="00B1028C" w:rsidP="00E729E0">
            <w:pPr>
              <w:spacing w:before="60" w:after="60" w:line="240" w:lineRule="auto"/>
              <w:rPr>
                <w:rFonts w:ascii="Arial" w:hAnsi="Arial" w:cs="Arial"/>
                <w:sz w:val="20"/>
                <w:szCs w:val="20"/>
              </w:rPr>
            </w:pPr>
            <w:proofErr w:type="spellStart"/>
            <w:r w:rsidRPr="00566BA2">
              <w:rPr>
                <w:rFonts w:ascii="Arial" w:hAnsi="Arial" w:cs="Arial"/>
                <w:sz w:val="20"/>
                <w:szCs w:val="20"/>
              </w:rPr>
              <w:t>Waltja</w:t>
            </w:r>
            <w:proofErr w:type="spellEnd"/>
            <w:r w:rsidRPr="00566BA2">
              <w:rPr>
                <w:rFonts w:ascii="Arial" w:hAnsi="Arial" w:cs="Arial"/>
                <w:sz w:val="20"/>
                <w:szCs w:val="20"/>
              </w:rPr>
              <w:t xml:space="preserve"> </w:t>
            </w:r>
            <w:proofErr w:type="spellStart"/>
            <w:r w:rsidRPr="00566BA2">
              <w:rPr>
                <w:rFonts w:ascii="Arial" w:hAnsi="Arial" w:cs="Arial"/>
                <w:sz w:val="20"/>
                <w:szCs w:val="20"/>
              </w:rPr>
              <w:t>Tjutangku</w:t>
            </w:r>
            <w:proofErr w:type="spellEnd"/>
            <w:r w:rsidRPr="00566BA2">
              <w:rPr>
                <w:rFonts w:ascii="Arial" w:hAnsi="Arial" w:cs="Arial"/>
                <w:sz w:val="20"/>
                <w:szCs w:val="20"/>
              </w:rPr>
              <w:t xml:space="preserve"> </w:t>
            </w:r>
            <w:proofErr w:type="spellStart"/>
            <w:r w:rsidRPr="00566BA2">
              <w:rPr>
                <w:rFonts w:ascii="Arial" w:hAnsi="Arial" w:cs="Arial"/>
                <w:sz w:val="20"/>
                <w:szCs w:val="20"/>
              </w:rPr>
              <w:t>Palyapayi</w:t>
            </w:r>
            <w:proofErr w:type="spellEnd"/>
            <w:r w:rsidRPr="00566BA2">
              <w:rPr>
                <w:rFonts w:ascii="Arial" w:hAnsi="Arial" w:cs="Arial"/>
                <w:sz w:val="20"/>
                <w:szCs w:val="20"/>
              </w:rPr>
              <w:t xml:space="preserve"> Aboriginal Corporation</w:t>
            </w:r>
            <w:r w:rsidRPr="00E77BF1" w:rsidDel="00B1028C">
              <w:rPr>
                <w:rFonts w:ascii="Arial" w:hAnsi="Arial" w:cs="Arial"/>
                <w:sz w:val="20"/>
                <w:szCs w:val="20"/>
              </w:rPr>
              <w:t xml:space="preserve"> </w:t>
            </w:r>
          </w:p>
        </w:tc>
      </w:tr>
      <w:tr w:rsidR="000B2545" w:rsidRPr="008D0D99" w14:paraId="7E8BF15B" w14:textId="77777777" w:rsidTr="00B015D6">
        <w:trPr>
          <w:trHeight w:val="342"/>
        </w:trPr>
        <w:tc>
          <w:tcPr>
            <w:tcW w:w="3114" w:type="dxa"/>
            <w:vMerge/>
            <w:tcBorders>
              <w:left w:val="single" w:sz="4" w:space="0" w:color="BFBFBF"/>
              <w:right w:val="single" w:sz="4" w:space="0" w:color="BFBFBF"/>
            </w:tcBorders>
            <w:shd w:val="clear" w:color="auto" w:fill="auto"/>
          </w:tcPr>
          <w:p w14:paraId="030682C9" w14:textId="77777777" w:rsidR="000B2545" w:rsidRPr="00F507AA" w:rsidRDefault="000B2545" w:rsidP="00E729E0">
            <w:pPr>
              <w:spacing w:before="60" w:after="60" w:line="240" w:lineRule="auto"/>
              <w:rPr>
                <w:rFonts w:ascii="Arial" w:hAnsi="Arial" w:cs="Arial"/>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2BD3FC89" w14:textId="77777777" w:rsidR="000B2545" w:rsidRPr="00F507AA" w:rsidRDefault="00B1028C" w:rsidP="00E729E0">
            <w:pPr>
              <w:spacing w:before="60" w:after="60" w:line="240" w:lineRule="auto"/>
              <w:rPr>
                <w:rFonts w:ascii="Arial" w:hAnsi="Arial" w:cs="Arial"/>
                <w:sz w:val="20"/>
                <w:szCs w:val="20"/>
              </w:rPr>
            </w:pPr>
            <w:proofErr w:type="spellStart"/>
            <w:r w:rsidRPr="00281D11">
              <w:rPr>
                <w:rFonts w:ascii="Arial" w:hAnsi="Arial" w:cs="Arial"/>
                <w:sz w:val="20"/>
                <w:szCs w:val="20"/>
              </w:rPr>
              <w:t>Wanta</w:t>
            </w:r>
            <w:proofErr w:type="spellEnd"/>
            <w:r w:rsidRPr="00281D11">
              <w:rPr>
                <w:rFonts w:ascii="Arial" w:hAnsi="Arial" w:cs="Arial"/>
                <w:sz w:val="20"/>
                <w:szCs w:val="20"/>
              </w:rPr>
              <w:t xml:space="preserve"> Aboriginal Corporation</w:t>
            </w:r>
          </w:p>
        </w:tc>
      </w:tr>
      <w:tr w:rsidR="000B2545" w:rsidRPr="008D0D99" w14:paraId="2B7A4617" w14:textId="77777777" w:rsidTr="00262279">
        <w:trPr>
          <w:trHeight w:val="342"/>
        </w:trPr>
        <w:tc>
          <w:tcPr>
            <w:tcW w:w="3114" w:type="dxa"/>
            <w:vMerge/>
            <w:tcBorders>
              <w:left w:val="single" w:sz="4" w:space="0" w:color="BFBFBF"/>
              <w:bottom w:val="single" w:sz="4" w:space="0" w:color="BFBFBF"/>
              <w:right w:val="single" w:sz="4" w:space="0" w:color="BFBFBF"/>
            </w:tcBorders>
            <w:shd w:val="clear" w:color="auto" w:fill="auto"/>
          </w:tcPr>
          <w:p w14:paraId="59B71BE1" w14:textId="77777777" w:rsidR="000B2545" w:rsidRPr="00F507AA" w:rsidRDefault="000B2545" w:rsidP="00E729E0">
            <w:pPr>
              <w:spacing w:before="60" w:after="60" w:line="240" w:lineRule="auto"/>
              <w:rPr>
                <w:rFonts w:ascii="Arial" w:hAnsi="Arial" w:cs="Arial"/>
                <w:sz w:val="20"/>
                <w:szCs w:val="20"/>
              </w:rPr>
            </w:pP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60B56F43" w14:textId="77777777" w:rsidR="000B2545" w:rsidRPr="00F507AA" w:rsidRDefault="00B1028C" w:rsidP="00E729E0">
            <w:pPr>
              <w:spacing w:before="60" w:after="60" w:line="240" w:lineRule="auto"/>
              <w:rPr>
                <w:rFonts w:ascii="Arial" w:hAnsi="Arial" w:cs="Arial"/>
                <w:sz w:val="20"/>
                <w:szCs w:val="20"/>
              </w:rPr>
            </w:pPr>
            <w:r w:rsidRPr="00E77BF1">
              <w:rPr>
                <w:rFonts w:ascii="Arial" w:hAnsi="Arial" w:cs="Arial"/>
                <w:sz w:val="20"/>
                <w:szCs w:val="20"/>
              </w:rPr>
              <w:t>Warlpiri Youth Development Aboriginal Corporation</w:t>
            </w:r>
          </w:p>
        </w:tc>
      </w:tr>
      <w:tr w:rsidR="00E729E0" w:rsidRPr="008D0D99" w14:paraId="5DE897D9" w14:textId="77777777" w:rsidTr="00E77BF1">
        <w:trPr>
          <w:trHeight w:val="342"/>
        </w:trPr>
        <w:tc>
          <w:tcPr>
            <w:tcW w:w="311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tcPr>
          <w:p w14:paraId="0CDFB7A6" w14:textId="77777777" w:rsidR="00E729E0" w:rsidRPr="00E61F4A" w:rsidRDefault="00E729E0" w:rsidP="0038727F">
            <w:pPr>
              <w:spacing w:before="60" w:after="60" w:line="240" w:lineRule="auto"/>
              <w:rPr>
                <w:rFonts w:ascii="Arial" w:hAnsi="Arial" w:cs="Arial"/>
                <w:sz w:val="20"/>
                <w:szCs w:val="20"/>
              </w:rPr>
            </w:pPr>
            <w:proofErr w:type="spellStart"/>
            <w:r w:rsidRPr="00E77BF1">
              <w:rPr>
                <w:rFonts w:ascii="Arial" w:hAnsi="Arial" w:cs="Arial"/>
                <w:sz w:val="20"/>
                <w:szCs w:val="20"/>
              </w:rPr>
              <w:t>Anangu</w:t>
            </w:r>
            <w:proofErr w:type="spellEnd"/>
            <w:r w:rsidRPr="00E77BF1">
              <w:rPr>
                <w:rFonts w:ascii="Arial" w:hAnsi="Arial" w:cs="Arial"/>
                <w:sz w:val="20"/>
                <w:szCs w:val="20"/>
              </w:rPr>
              <w:t xml:space="preserve"> Pitjantjatjara Yankunytjatjara (APY</w:t>
            </w:r>
            <w:r w:rsidRPr="00E61F4A">
              <w:rPr>
                <w:rFonts w:ascii="Arial" w:hAnsi="Arial" w:cs="Arial"/>
                <w:sz w:val="20"/>
                <w:szCs w:val="20"/>
              </w:rPr>
              <w:t>) Lands</w:t>
            </w:r>
            <w:r w:rsidR="001862BA" w:rsidRPr="00E61F4A">
              <w:rPr>
                <w:rFonts w:ascii="Arial" w:hAnsi="Arial" w:cs="Arial"/>
                <w:sz w:val="20"/>
                <w:szCs w:val="20"/>
              </w:rPr>
              <w:t>, SA</w:t>
            </w:r>
            <w:r w:rsidRPr="00E61F4A">
              <w:rPr>
                <w:rFonts w:ascii="Arial" w:hAnsi="Arial" w:cs="Arial"/>
                <w:sz w:val="20"/>
                <w:szCs w:val="20"/>
              </w:rPr>
              <w:t xml:space="preserve"> </w:t>
            </w:r>
          </w:p>
        </w:tc>
        <w:tc>
          <w:tcPr>
            <w:tcW w:w="5729" w:type="dxa"/>
            <w:tcBorders>
              <w:top w:val="single" w:sz="4" w:space="0" w:color="BFBFBF"/>
              <w:left w:val="single" w:sz="4" w:space="0" w:color="BFBFBF"/>
              <w:bottom w:val="single" w:sz="4" w:space="0" w:color="BFBFBF"/>
              <w:right w:val="single" w:sz="4" w:space="0" w:color="BFBFBF"/>
            </w:tcBorders>
            <w:shd w:val="clear" w:color="auto" w:fill="auto"/>
          </w:tcPr>
          <w:p w14:paraId="7D95263B" w14:textId="77777777" w:rsidR="00E729E0" w:rsidRPr="00E61F4A" w:rsidRDefault="00E729E0" w:rsidP="00E729E0">
            <w:pPr>
              <w:spacing w:before="60" w:after="60" w:line="240" w:lineRule="auto"/>
              <w:rPr>
                <w:rFonts w:ascii="Arial" w:hAnsi="Arial" w:cs="Arial"/>
                <w:sz w:val="20"/>
                <w:szCs w:val="20"/>
              </w:rPr>
            </w:pPr>
            <w:proofErr w:type="spellStart"/>
            <w:r w:rsidRPr="00E61F4A">
              <w:rPr>
                <w:rFonts w:ascii="Arial" w:hAnsi="Arial" w:cs="Arial"/>
                <w:sz w:val="20"/>
                <w:szCs w:val="20"/>
              </w:rPr>
              <w:t>Ngaanyatjarra</w:t>
            </w:r>
            <w:proofErr w:type="spellEnd"/>
            <w:r w:rsidRPr="00E61F4A">
              <w:rPr>
                <w:rFonts w:ascii="Arial" w:hAnsi="Arial" w:cs="Arial"/>
                <w:sz w:val="20"/>
                <w:szCs w:val="20"/>
              </w:rPr>
              <w:t xml:space="preserve"> Pitjantjatjara Yankunytjatjara Women's Council Aboriginal Corporation</w:t>
            </w:r>
          </w:p>
        </w:tc>
      </w:tr>
    </w:tbl>
    <w:p w14:paraId="3F1647C2" w14:textId="77777777" w:rsidR="00323F19" w:rsidRDefault="00EC2B2A" w:rsidP="009A6585">
      <w:pPr>
        <w:pStyle w:val="ListBullet"/>
        <w:keepLines/>
        <w:numPr>
          <w:ilvl w:val="0"/>
          <w:numId w:val="0"/>
        </w:numPr>
      </w:pPr>
      <w:r>
        <w:lastRenderedPageBreak/>
        <w:t>Applications from consortia are acceptable, as long as you have a lead applicant who is solely accountable to the Commonwealth for the delivery of grant activities</w:t>
      </w:r>
      <w:r>
        <w:rPr>
          <w:rStyle w:val="FootnoteReference"/>
        </w:rPr>
        <w:footnoteReference w:id="2"/>
      </w:r>
      <w:r w:rsidR="008A272D">
        <w:t>.</w:t>
      </w:r>
      <w:r w:rsidR="004B3384">
        <w:t xml:space="preserve"> </w:t>
      </w:r>
      <w:r w:rsidR="008C1174">
        <w:t>Where Aboriginal Community Controlled organisations</w:t>
      </w:r>
      <w:r w:rsidR="00CE28E1">
        <w:t xml:space="preserve"> and non-Indigenous organisations</w:t>
      </w:r>
      <w:r w:rsidR="008C1174">
        <w:t xml:space="preserve"> choose to apply </w:t>
      </w:r>
      <w:r w:rsidR="00CE28E1">
        <w:t xml:space="preserve">together </w:t>
      </w:r>
      <w:r w:rsidR="008C1174">
        <w:t xml:space="preserve">as part of a consortium, consideration would be given to </w:t>
      </w:r>
      <w:proofErr w:type="gramStart"/>
      <w:r w:rsidR="008C1174">
        <w:t>applications which</w:t>
      </w:r>
      <w:proofErr w:type="gramEnd"/>
      <w:r w:rsidR="008C1174">
        <w:t xml:space="preserve"> reflected how this consortium could be undertaken in accordance with the </w:t>
      </w:r>
      <w:r w:rsidR="009A6585" w:rsidRPr="003E6DE1">
        <w:t xml:space="preserve">Aboriginal Peak Organisations Northern Territory </w:t>
      </w:r>
      <w:r w:rsidR="009A6585">
        <w:t>(</w:t>
      </w:r>
      <w:r w:rsidR="008C1174">
        <w:t>APO</w:t>
      </w:r>
      <w:r w:rsidR="00855006">
        <w:t xml:space="preserve"> </w:t>
      </w:r>
      <w:r w:rsidR="008C1174">
        <w:t>NT</w:t>
      </w:r>
      <w:r w:rsidR="009A6585">
        <w:t>)</w:t>
      </w:r>
      <w:r w:rsidR="008C1174">
        <w:t xml:space="preserve"> </w:t>
      </w:r>
      <w:hyperlink r:id="rId24" w:history="1">
        <w:r w:rsidR="009A6585" w:rsidRPr="009A6585">
          <w:rPr>
            <w:rStyle w:val="Hyperlink"/>
          </w:rPr>
          <w:t xml:space="preserve">Partnership </w:t>
        </w:r>
        <w:r w:rsidR="00855006" w:rsidRPr="009A6585">
          <w:rPr>
            <w:rStyle w:val="Hyperlink"/>
          </w:rPr>
          <w:t>P</w:t>
        </w:r>
        <w:r w:rsidR="008C1174" w:rsidRPr="009A6585">
          <w:rPr>
            <w:rStyle w:val="Hyperlink"/>
          </w:rPr>
          <w:t>rinciples</w:t>
        </w:r>
      </w:hyperlink>
      <w:r w:rsidR="008C1174">
        <w:t xml:space="preserve">. </w:t>
      </w:r>
    </w:p>
    <w:p w14:paraId="7379A214" w14:textId="77777777" w:rsidR="002A0E03" w:rsidRDefault="002A0E03" w:rsidP="009668F6">
      <w:pPr>
        <w:pStyle w:val="Heading3"/>
      </w:pPr>
      <w:bookmarkStart w:id="21" w:name="_Toc529276510"/>
      <w:bookmarkStart w:id="22" w:name="_Toc529276511"/>
      <w:bookmarkStart w:id="23" w:name="_Toc529276512"/>
      <w:bookmarkStart w:id="24" w:name="_Toc529276513"/>
      <w:bookmarkStart w:id="25" w:name="_Toc529276516"/>
      <w:bookmarkStart w:id="26" w:name="_Toc529276517"/>
      <w:bookmarkStart w:id="27" w:name="_Toc529276518"/>
      <w:bookmarkStart w:id="28" w:name="_Toc494290495"/>
      <w:bookmarkStart w:id="29" w:name="_Toc74054301"/>
      <w:bookmarkEnd w:id="21"/>
      <w:bookmarkEnd w:id="22"/>
      <w:bookmarkEnd w:id="23"/>
      <w:bookmarkEnd w:id="24"/>
      <w:bookmarkEnd w:id="25"/>
      <w:bookmarkEnd w:id="26"/>
      <w:bookmarkEnd w:id="27"/>
      <w:bookmarkEnd w:id="28"/>
      <w:r>
        <w:t>Who is not eligible</w:t>
      </w:r>
      <w:r w:rsidR="003271A6">
        <w:t xml:space="preserve"> to apply for a grant</w:t>
      </w:r>
      <w:r>
        <w:t>?</w:t>
      </w:r>
      <w:bookmarkEnd w:id="29"/>
    </w:p>
    <w:p w14:paraId="1C4BC17E" w14:textId="643B2CBF" w:rsidR="000B460D" w:rsidRPr="008931A3" w:rsidRDefault="000B460D" w:rsidP="00746AF0">
      <w:pPr>
        <w:pStyle w:val="ListBullet"/>
        <w:numPr>
          <w:ilvl w:val="0"/>
          <w:numId w:val="0"/>
        </w:numPr>
      </w:pPr>
      <w:r w:rsidRPr="008931A3">
        <w:t xml:space="preserve">You are not eligible to apply for this grant opportunity if you are </w:t>
      </w:r>
      <w:r w:rsidR="008931A3">
        <w:t>both</w:t>
      </w:r>
      <w:r w:rsidRPr="008931A3">
        <w:t xml:space="preserve"> of the following</w:t>
      </w:r>
      <w:r w:rsidR="00BB6EF5">
        <w:t>.</w:t>
      </w:r>
    </w:p>
    <w:p w14:paraId="214ACBBA" w14:textId="35D7E79D" w:rsidR="000B460D" w:rsidRPr="008931A3" w:rsidRDefault="000B460D" w:rsidP="00EC7CF4">
      <w:pPr>
        <w:pStyle w:val="ListBullet"/>
        <w:spacing w:after="120" w:line="276" w:lineRule="auto"/>
        <w:ind w:left="357" w:hanging="357"/>
      </w:pPr>
      <w:r w:rsidRPr="008931A3">
        <w:t>You are not listed as an eligible invited</w:t>
      </w:r>
      <w:r w:rsidR="008931A3">
        <w:t xml:space="preserve"> organisation </w:t>
      </w:r>
      <w:r w:rsidR="00BB6EF5">
        <w:t>in</w:t>
      </w:r>
      <w:r w:rsidR="008931A3">
        <w:t xml:space="preserve"> </w:t>
      </w:r>
      <w:r w:rsidR="00E82F21">
        <w:t xml:space="preserve">section </w:t>
      </w:r>
      <w:r w:rsidR="008931A3">
        <w:t>4.1</w:t>
      </w:r>
    </w:p>
    <w:p w14:paraId="4D7666F3" w14:textId="79E040E7" w:rsidR="000B460D" w:rsidRDefault="000B460D" w:rsidP="00EC7CF4">
      <w:pPr>
        <w:pStyle w:val="ListBullet"/>
        <w:spacing w:after="120" w:line="276" w:lineRule="auto"/>
        <w:ind w:left="357" w:hanging="357"/>
      </w:pPr>
      <w:r w:rsidRPr="008931A3">
        <w:t>You are not an organisation that has formed a consortium with an eligible invit</w:t>
      </w:r>
      <w:r w:rsidR="004B069D">
        <w:t xml:space="preserve">ed organisation </w:t>
      </w:r>
      <w:r w:rsidR="00BB6EF5">
        <w:t>in</w:t>
      </w:r>
      <w:r w:rsidR="004B069D">
        <w:t xml:space="preserve"> </w:t>
      </w:r>
      <w:r w:rsidR="00E82F21">
        <w:t xml:space="preserve">section </w:t>
      </w:r>
      <w:r w:rsidR="004B069D">
        <w:t>4.1</w:t>
      </w:r>
      <w:r w:rsidR="00E82F21">
        <w:t>.</w:t>
      </w:r>
    </w:p>
    <w:p w14:paraId="525863F3" w14:textId="21128861" w:rsidR="004B069D" w:rsidRDefault="004B069D" w:rsidP="008251D9">
      <w:pPr>
        <w:pStyle w:val="ListBullet"/>
        <w:numPr>
          <w:ilvl w:val="0"/>
          <w:numId w:val="0"/>
        </w:numPr>
      </w:pPr>
      <w:r w:rsidRPr="005C5B9F">
        <w:t>In addition, you are not eligible to apply for this grant opportun</w:t>
      </w:r>
      <w:r w:rsidR="00997B4A">
        <w:t>ity if you are not an eligible entity</w:t>
      </w:r>
      <w:r w:rsidRPr="005C5B9F">
        <w:t xml:space="preserve"> type. Eligible </w:t>
      </w:r>
      <w:r w:rsidR="00997B4A">
        <w:t>entity</w:t>
      </w:r>
      <w:r w:rsidRPr="005C5B9F">
        <w:t xml:space="preserve"> types include </w:t>
      </w:r>
      <w:r w:rsidR="00445506" w:rsidRPr="005C5B9F">
        <w:t>Indigenous C</w:t>
      </w:r>
      <w:r w:rsidRPr="005C5B9F">
        <w:t>orporations</w:t>
      </w:r>
      <w:r w:rsidR="00445506" w:rsidRPr="005C5B9F">
        <w:t>, companies and</w:t>
      </w:r>
      <w:r w:rsidRPr="005C5B9F">
        <w:t xml:space="preserve"> incorporated associations.</w:t>
      </w:r>
      <w:r>
        <w:t xml:space="preserve"> </w:t>
      </w:r>
    </w:p>
    <w:p w14:paraId="0243FC0F" w14:textId="3BB2CEAA" w:rsidR="00A554DD" w:rsidRDefault="00A36D8A" w:rsidP="00A72517">
      <w:pPr>
        <w:pStyle w:val="ListBullet"/>
        <w:numPr>
          <w:ilvl w:val="0"/>
          <w:numId w:val="0"/>
        </w:numPr>
      </w:pPr>
      <w:r>
        <w:t>The National Redress Scheme for Institutional Child Sexual Abuse Grant Connected Policy makes non-government institutions named in applications to the Scheme, or in the Royal Commission into Institutional Responses to Child Sexual Abuse, that do not join the Scheme ineligible for future Australian Government grant funding. The National Redress Scheme Grant Connected Policy came into effect on 1 January 2021</w:t>
      </w:r>
      <w:r w:rsidR="006528DD">
        <w:t>.</w:t>
      </w:r>
      <w:r w:rsidR="00A554DD">
        <w:t xml:space="preserve"> </w:t>
      </w:r>
    </w:p>
    <w:p w14:paraId="29313C7C" w14:textId="0CDC4052" w:rsidR="00A554DD" w:rsidRPr="008931A3" w:rsidRDefault="00A554DD" w:rsidP="00A554DD">
      <w:pPr>
        <w:pStyle w:val="ListBullet"/>
        <w:numPr>
          <w:ilvl w:val="0"/>
          <w:numId w:val="0"/>
        </w:numPr>
      </w:pPr>
      <w:r>
        <w:t xml:space="preserve">The </w:t>
      </w:r>
      <w:r w:rsidR="00E82F21">
        <w:t xml:space="preserve">department </w:t>
      </w:r>
      <w:r>
        <w:t xml:space="preserve">is the responsible entity for questions and advice regarding this policy (see </w:t>
      </w:r>
      <w:hyperlink r:id="rId25" w:history="1">
        <w:r w:rsidR="00E82F21" w:rsidRPr="00E82F21">
          <w:rPr>
            <w:rStyle w:val="Hyperlink"/>
          </w:rPr>
          <w:t>the department's website</w:t>
        </w:r>
      </w:hyperlink>
      <w:r>
        <w:t>).</w:t>
      </w:r>
    </w:p>
    <w:p w14:paraId="23FF3BCB" w14:textId="77777777" w:rsidR="002A0E03" w:rsidRDefault="003C19C8" w:rsidP="009668F6">
      <w:pPr>
        <w:pStyle w:val="Heading3"/>
      </w:pPr>
      <w:bookmarkStart w:id="30" w:name="_Toc74054302"/>
      <w:r>
        <w:t>What qualifications</w:t>
      </w:r>
      <w:r w:rsidR="008D123A">
        <w:t>,</w:t>
      </w:r>
      <w:r>
        <w:t xml:space="preserve"> skills</w:t>
      </w:r>
      <w:r w:rsidR="008D123A">
        <w:t xml:space="preserve"> or checks</w:t>
      </w:r>
      <w:r>
        <w:t xml:space="preserve"> are required?</w:t>
      </w:r>
      <w:bookmarkEnd w:id="30"/>
      <w:r>
        <w:t xml:space="preserve"> </w:t>
      </w:r>
    </w:p>
    <w:p w14:paraId="11A59E69" w14:textId="77777777" w:rsidR="00496DAA" w:rsidRPr="008B6EC4" w:rsidRDefault="00496DAA" w:rsidP="00496DAA">
      <w:pPr>
        <w:rPr>
          <w:rFonts w:cs="Arial"/>
        </w:rPr>
      </w:pPr>
      <w:bookmarkStart w:id="31" w:name="_Toc164844264"/>
      <w:bookmarkStart w:id="32" w:name="_Toc383003257"/>
      <w:r w:rsidRPr="008B6EC4">
        <w:rPr>
          <w:rFonts w:cs="Arial"/>
        </w:rPr>
        <w:t xml:space="preserve">The service will employ people with the right skills and experience for all roles. </w:t>
      </w:r>
    </w:p>
    <w:p w14:paraId="19BAD672" w14:textId="789C3EAF" w:rsidR="00496DAA" w:rsidRPr="008B6EC4" w:rsidRDefault="00496DAA" w:rsidP="00D37BCB">
      <w:pPr>
        <w:pStyle w:val="ListBullet"/>
        <w:rPr>
          <w:b/>
          <w:color w:val="0070C0"/>
        </w:rPr>
      </w:pPr>
      <w:r w:rsidRPr="008B6EC4">
        <w:t xml:space="preserve">Team Leaders will have a recognised relevant qualification and/or suitable experience that provides sufficient background for understanding the </w:t>
      </w:r>
      <w:proofErr w:type="spellStart"/>
      <w:r w:rsidR="00B6634D">
        <w:t>CaFIS</w:t>
      </w:r>
      <w:proofErr w:type="spellEnd"/>
      <w:r w:rsidR="00B6634D" w:rsidRPr="00655172" w:rsidDel="009B566A">
        <w:rPr>
          <w:rFonts w:cs="Arial"/>
          <w:bCs/>
        </w:rPr>
        <w:t xml:space="preserve"> </w:t>
      </w:r>
      <w:r w:rsidRPr="008B6EC4">
        <w:t xml:space="preserve">program and the capacity to deliver and support/supervise staff to deliver </w:t>
      </w:r>
      <w:r w:rsidR="00E82F21" w:rsidRPr="008B6EC4">
        <w:t>trauma</w:t>
      </w:r>
      <w:r w:rsidR="00E82F21">
        <w:t>-</w:t>
      </w:r>
      <w:r w:rsidRPr="008B6EC4">
        <w:t>informed services to vulnerable children and families with complex needs.</w:t>
      </w:r>
    </w:p>
    <w:p w14:paraId="2FC1A503" w14:textId="77777777" w:rsidR="00496DAA" w:rsidRPr="008B6EC4" w:rsidRDefault="00496DAA" w:rsidP="00D37BCB">
      <w:pPr>
        <w:pStyle w:val="ListBullet"/>
        <w:ind w:left="357" w:hanging="357"/>
        <w:rPr>
          <w:rFonts w:cs="Arial"/>
          <w:iCs w:val="0"/>
        </w:rPr>
      </w:pPr>
      <w:r w:rsidRPr="008B6EC4">
        <w:rPr>
          <w:rFonts w:cs="Arial"/>
          <w:iCs w:val="0"/>
        </w:rPr>
        <w:t>The employment of Aboriginal and Torres Strait Islander staff with local knowledge, language and cultural skills i</w:t>
      </w:r>
      <w:r w:rsidR="001E0F14">
        <w:rPr>
          <w:rFonts w:cs="Arial"/>
          <w:iCs w:val="0"/>
        </w:rPr>
        <w:t>s highly valued and encouraged.</w:t>
      </w:r>
    </w:p>
    <w:p w14:paraId="32E43683" w14:textId="5D211085" w:rsidR="00496DAA" w:rsidRPr="008B6EC4" w:rsidRDefault="00095F68" w:rsidP="00E8243C">
      <w:pPr>
        <w:keepNext/>
        <w:keepLines/>
        <w:rPr>
          <w:rFonts w:cs="Arial"/>
        </w:rPr>
      </w:pPr>
      <w:r>
        <w:rPr>
          <w:rFonts w:cs="Arial"/>
        </w:rPr>
        <w:t>When responding to the assessment criteria</w:t>
      </w:r>
      <w:r w:rsidR="002A567C">
        <w:rPr>
          <w:rFonts w:cs="Arial"/>
        </w:rPr>
        <w:t>,</w:t>
      </w:r>
      <w:r>
        <w:rPr>
          <w:rFonts w:cs="Arial"/>
        </w:rPr>
        <w:t xml:space="preserve"> o</w:t>
      </w:r>
      <w:r w:rsidR="00496DAA" w:rsidRPr="008B6EC4">
        <w:rPr>
          <w:rFonts w:cs="Arial"/>
        </w:rPr>
        <w:t>rganisations will demonstrate competency and capability in the following areas:</w:t>
      </w:r>
    </w:p>
    <w:p w14:paraId="780C11EF" w14:textId="77777777" w:rsidR="00496DAA" w:rsidRPr="001E0F14" w:rsidRDefault="00EC7CF4" w:rsidP="00D37BCB">
      <w:pPr>
        <w:pStyle w:val="ListBullet"/>
        <w:ind w:left="357" w:hanging="357"/>
      </w:pPr>
      <w:r>
        <w:t>s</w:t>
      </w:r>
      <w:r w:rsidR="00496DAA" w:rsidRPr="001E0F14">
        <w:t xml:space="preserve">trong framework for cultural governance and/or cultural authority in their region </w:t>
      </w:r>
    </w:p>
    <w:p w14:paraId="0218EF92" w14:textId="77777777" w:rsidR="00496DAA" w:rsidRPr="001E0F14" w:rsidRDefault="00EC7CF4" w:rsidP="00D37BCB">
      <w:pPr>
        <w:pStyle w:val="ListBullet"/>
        <w:ind w:left="357" w:hanging="357"/>
      </w:pPr>
      <w:r>
        <w:t>a</w:t>
      </w:r>
      <w:r w:rsidR="00496DAA" w:rsidRPr="001E0F14">
        <w:t xml:space="preserve"> clear and documented approach to cultural safety and delivering culturally responsive services</w:t>
      </w:r>
    </w:p>
    <w:p w14:paraId="11AB5D54" w14:textId="77777777" w:rsidR="00095F68" w:rsidRPr="001E0F14" w:rsidRDefault="00EC7CF4" w:rsidP="00095F68">
      <w:pPr>
        <w:pStyle w:val="ListBullet"/>
        <w:ind w:left="357" w:hanging="357"/>
      </w:pPr>
      <w:r>
        <w:t>a</w:t>
      </w:r>
      <w:r w:rsidR="00095F68" w:rsidRPr="001E0F14">
        <w:t xml:space="preserve"> commitment to work health and safety in the context of the community and the types of services delivered</w:t>
      </w:r>
    </w:p>
    <w:p w14:paraId="76281636" w14:textId="77777777" w:rsidR="00095F68" w:rsidRPr="001E0F14" w:rsidRDefault="00EC7CF4" w:rsidP="00095F68">
      <w:pPr>
        <w:pStyle w:val="ListBullet"/>
        <w:ind w:left="357" w:hanging="357"/>
      </w:pPr>
      <w:r>
        <w:t>o</w:t>
      </w:r>
      <w:r w:rsidR="00095F68" w:rsidRPr="001E0F14">
        <w:t xml:space="preserve">rganisational capacity and governance </w:t>
      </w:r>
    </w:p>
    <w:p w14:paraId="0F405F63" w14:textId="77777777" w:rsidR="004C0E0A" w:rsidRDefault="004C0E0A">
      <w:pPr>
        <w:spacing w:before="0" w:after="0" w:line="240" w:lineRule="auto"/>
        <w:rPr>
          <w:iCs/>
        </w:rPr>
      </w:pPr>
      <w:r>
        <w:br w:type="page"/>
      </w:r>
    </w:p>
    <w:p w14:paraId="7AE91D62" w14:textId="6FF1185B" w:rsidR="00095F68" w:rsidRPr="001E0F14" w:rsidRDefault="00EC7CF4" w:rsidP="00095F68">
      <w:pPr>
        <w:pStyle w:val="ListBullet"/>
        <w:ind w:left="357" w:hanging="357"/>
      </w:pPr>
      <w:r>
        <w:lastRenderedPageBreak/>
        <w:t>s</w:t>
      </w:r>
      <w:r w:rsidR="00095F68" w:rsidRPr="001E0F14">
        <w:t>trong community relationships and engagement approaches</w:t>
      </w:r>
    </w:p>
    <w:p w14:paraId="5C193DE6" w14:textId="77777777" w:rsidR="00095F68" w:rsidRPr="001E0F14" w:rsidRDefault="00EC7CF4" w:rsidP="00095F68">
      <w:pPr>
        <w:pStyle w:val="ListBullet"/>
        <w:ind w:left="357" w:hanging="357"/>
      </w:pPr>
      <w:r>
        <w:t>r</w:t>
      </w:r>
      <w:r w:rsidR="00095F68" w:rsidRPr="001E0F14">
        <w:t>ecruiting and retaining appropriately qualified staff with systems of support and supervision</w:t>
      </w:r>
    </w:p>
    <w:p w14:paraId="4F687FCA" w14:textId="1D1DC8EC" w:rsidR="00095F68" w:rsidRPr="001E0F14" w:rsidRDefault="00EC7CF4" w:rsidP="00095F68">
      <w:pPr>
        <w:pStyle w:val="ListBullet"/>
        <w:spacing w:after="120"/>
        <w:ind w:left="357" w:hanging="357"/>
      </w:pPr>
      <w:r>
        <w:t>a</w:t>
      </w:r>
      <w:r w:rsidR="00095F68" w:rsidRPr="001E0F14">
        <w:t xml:space="preserve"> commitment to developing and supporting the growth and sustainability of their Aboriginal workforce and leadership</w:t>
      </w:r>
    </w:p>
    <w:p w14:paraId="76FB3D0C" w14:textId="1AB1B744" w:rsidR="00496DAA" w:rsidRPr="005C5B9F" w:rsidRDefault="00C034D2" w:rsidP="00D37BCB">
      <w:pPr>
        <w:pStyle w:val="ListBullet"/>
        <w:ind w:left="357" w:hanging="357"/>
      </w:pPr>
      <w:proofErr w:type="gramStart"/>
      <w:r w:rsidRPr="004C0E0A">
        <w:t>successful</w:t>
      </w:r>
      <w:proofErr w:type="gramEnd"/>
      <w:r w:rsidRPr="004C0E0A">
        <w:t xml:space="preserve"> organisations will be required to agree to meet the requirements under the Child Safe Approach</w:t>
      </w:r>
      <w:r w:rsidR="008D07B0" w:rsidRPr="005C5B9F">
        <w:rPr>
          <w:rStyle w:val="Hyperlink"/>
        </w:rPr>
        <w:t>.</w:t>
      </w:r>
    </w:p>
    <w:p w14:paraId="1F61FF4E" w14:textId="77777777" w:rsidR="00883AF4" w:rsidRDefault="00883AF4" w:rsidP="001E0F14">
      <w:pPr>
        <w:pStyle w:val="ListBullet"/>
        <w:numPr>
          <w:ilvl w:val="0"/>
          <w:numId w:val="0"/>
        </w:numPr>
        <w:spacing w:after="120"/>
      </w:pPr>
      <w:r>
        <w:t xml:space="preserve">Whilst you are required to be compliant with all relevant laws and regulations (including Commonwealth, state and territory legislation), </w:t>
      </w:r>
      <w:r w:rsidRPr="00C51737">
        <w:t xml:space="preserve">you may be </w:t>
      </w:r>
      <w:r>
        <w:t>requested to demonstrate compliance with the following legislation/policies/industry standards:</w:t>
      </w:r>
    </w:p>
    <w:p w14:paraId="0D8C1640" w14:textId="77777777" w:rsidR="00883AF4" w:rsidRDefault="00883AF4" w:rsidP="00D37BCB">
      <w:pPr>
        <w:pStyle w:val="ListBullet"/>
        <w:ind w:left="357" w:hanging="357"/>
      </w:pPr>
      <w:r w:rsidRPr="00E9788E">
        <w:rPr>
          <w:i/>
        </w:rPr>
        <w:t>Care and Protection of Children Act 2007</w:t>
      </w:r>
      <w:r>
        <w:t xml:space="preserve"> (NT)</w:t>
      </w:r>
    </w:p>
    <w:p w14:paraId="523E5098" w14:textId="7AAB413C" w:rsidR="00883AF4" w:rsidRDefault="00883AF4" w:rsidP="00D37BCB">
      <w:pPr>
        <w:pStyle w:val="ListBullet"/>
        <w:ind w:left="357" w:hanging="357"/>
      </w:pPr>
      <w:r w:rsidRPr="00E9788E">
        <w:rPr>
          <w:i/>
        </w:rPr>
        <w:t>Domestic and Family Violence Act 2007</w:t>
      </w:r>
      <w:r w:rsidRPr="003C25CE">
        <w:t xml:space="preserve"> (NT)</w:t>
      </w:r>
      <w:r w:rsidR="003E1587">
        <w:t>.</w:t>
      </w:r>
    </w:p>
    <w:p w14:paraId="3BA6ABAA" w14:textId="77777777" w:rsidR="00FB344F" w:rsidRPr="00883AF4" w:rsidRDefault="00FB344F" w:rsidP="00FB344F">
      <w:pPr>
        <w:pStyle w:val="ListBullet"/>
        <w:numPr>
          <w:ilvl w:val="0"/>
          <w:numId w:val="0"/>
        </w:numPr>
      </w:pPr>
      <w:r>
        <w:t xml:space="preserve">It is also required that you keep up to date with any changes </w:t>
      </w:r>
      <w:r w:rsidRPr="005C5B9F">
        <w:t xml:space="preserve">to </w:t>
      </w:r>
      <w:r w:rsidR="00F0410B" w:rsidRPr="005C5B9F">
        <w:t>all relevant</w:t>
      </w:r>
      <w:r>
        <w:t xml:space="preserve"> legislation during the grant period.</w:t>
      </w:r>
    </w:p>
    <w:p w14:paraId="04146770" w14:textId="77777777" w:rsidR="00A35F51" w:rsidRDefault="00907078" w:rsidP="009668F6">
      <w:pPr>
        <w:pStyle w:val="Heading2"/>
      </w:pPr>
      <w:bookmarkStart w:id="33" w:name="_Toc74054303"/>
      <w:bookmarkEnd w:id="31"/>
      <w:bookmarkEnd w:id="32"/>
      <w:r>
        <w:t>What the grant money can be used for</w:t>
      </w:r>
      <w:bookmarkEnd w:id="33"/>
    </w:p>
    <w:p w14:paraId="1DD0DC87" w14:textId="77777777" w:rsidR="00387218" w:rsidRDefault="007101E7" w:rsidP="009668F6">
      <w:pPr>
        <w:pStyle w:val="Heading3"/>
      </w:pPr>
      <w:bookmarkStart w:id="34" w:name="_Toc74054304"/>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4"/>
      <w:r w:rsidR="00DE49BF">
        <w:t xml:space="preserve"> </w:t>
      </w:r>
    </w:p>
    <w:p w14:paraId="70A8DA4B" w14:textId="0A87D0B2" w:rsidR="003848A4" w:rsidRPr="009C167A" w:rsidRDefault="003848A4" w:rsidP="003848A4">
      <w:pPr>
        <w:rPr>
          <w:rFonts w:cs="Arial"/>
        </w:rPr>
      </w:pPr>
      <w:bookmarkStart w:id="35" w:name="_Ref468355814"/>
      <w:bookmarkStart w:id="36" w:name="_Toc383003258"/>
      <w:bookmarkStart w:id="37" w:name="_Toc164844265"/>
      <w:r w:rsidRPr="009C167A">
        <w:rPr>
          <w:rFonts w:cs="Arial"/>
        </w:rPr>
        <w:t>To be eligible</w:t>
      </w:r>
      <w:r w:rsidR="00BB6EF5">
        <w:rPr>
          <w:rFonts w:cs="Arial"/>
        </w:rPr>
        <w:t>,</w:t>
      </w:r>
      <w:r w:rsidRPr="009C167A">
        <w:rPr>
          <w:rFonts w:cs="Arial"/>
        </w:rPr>
        <w:t xml:space="preserve"> your </w:t>
      </w:r>
      <w:r w:rsidR="006E0B42" w:rsidRPr="000A39E1">
        <w:rPr>
          <w:rFonts w:cs="Arial"/>
        </w:rPr>
        <w:t>grant activity</w:t>
      </w:r>
      <w:r w:rsidR="00635ACF" w:rsidRPr="000A39E1">
        <w:rPr>
          <w:rFonts w:cs="Arial"/>
        </w:rPr>
        <w:t xml:space="preserve"> </w:t>
      </w:r>
      <w:r w:rsidRPr="009C167A">
        <w:rPr>
          <w:rFonts w:cs="Arial"/>
        </w:rPr>
        <w:t>must:</w:t>
      </w:r>
    </w:p>
    <w:p w14:paraId="18CB5261" w14:textId="66B51AB0" w:rsidR="00496DAA" w:rsidRPr="00301990" w:rsidRDefault="003E1587" w:rsidP="004C0E0A">
      <w:pPr>
        <w:pStyle w:val="ListParagraph"/>
        <w:numPr>
          <w:ilvl w:val="0"/>
          <w:numId w:val="39"/>
        </w:numPr>
        <w:rPr>
          <w:rFonts w:cs="Arial"/>
        </w:rPr>
      </w:pPr>
      <w:proofErr w:type="gramStart"/>
      <w:r>
        <w:rPr>
          <w:rFonts w:cs="Arial"/>
        </w:rPr>
        <w:t>p</w:t>
      </w:r>
      <w:r w:rsidR="00496DAA" w:rsidRPr="003E1587">
        <w:rPr>
          <w:rFonts w:cs="Arial"/>
        </w:rPr>
        <w:t>rovide</w:t>
      </w:r>
      <w:proofErr w:type="gramEnd"/>
      <w:r w:rsidR="00496DAA" w:rsidRPr="003E1587">
        <w:rPr>
          <w:rFonts w:cs="Arial"/>
        </w:rPr>
        <w:t xml:space="preserve"> culturally responsive, </w:t>
      </w:r>
      <w:r w:rsidRPr="003E1587">
        <w:rPr>
          <w:rFonts w:cs="Arial"/>
        </w:rPr>
        <w:t>trauma-</w:t>
      </w:r>
      <w:r w:rsidR="00496DAA" w:rsidRPr="003E1587">
        <w:rPr>
          <w:rFonts w:cs="Arial"/>
        </w:rPr>
        <w:t xml:space="preserve">informed and </w:t>
      </w:r>
      <w:r w:rsidRPr="003E1587">
        <w:rPr>
          <w:rFonts w:cs="Arial"/>
        </w:rPr>
        <w:t>child-</w:t>
      </w:r>
      <w:r w:rsidR="00496DAA" w:rsidRPr="003E1587">
        <w:rPr>
          <w:rFonts w:cs="Arial"/>
        </w:rPr>
        <w:t xml:space="preserve">centred services </w:t>
      </w:r>
      <w:r w:rsidR="000A39E1" w:rsidRPr="003E1587">
        <w:rPr>
          <w:rFonts w:cs="Arial"/>
        </w:rPr>
        <w:t>to children and their fam</w:t>
      </w:r>
      <w:r w:rsidR="000A39E1" w:rsidRPr="00301990">
        <w:rPr>
          <w:rFonts w:cs="Arial"/>
        </w:rPr>
        <w:t>ilies/</w:t>
      </w:r>
      <w:r w:rsidR="00496DAA" w:rsidRPr="00301990">
        <w:rPr>
          <w:rFonts w:cs="Arial"/>
        </w:rPr>
        <w:t xml:space="preserve">households that are based on evidence and respond to the needs in the local region and community. </w:t>
      </w:r>
    </w:p>
    <w:p w14:paraId="4B2412B4" w14:textId="77777777" w:rsidR="00496DAA" w:rsidRPr="008B6EC4" w:rsidRDefault="00496DAA" w:rsidP="00496DAA">
      <w:pPr>
        <w:rPr>
          <w:rFonts w:cs="Arial"/>
        </w:rPr>
      </w:pPr>
      <w:r w:rsidRPr="008B6EC4">
        <w:rPr>
          <w:rFonts w:cs="Arial"/>
        </w:rPr>
        <w:t xml:space="preserve">These services will focus on achieving outcomes that improve children’s safety and wellbeing and the positive functioning of families and their kinship networks in their communities. </w:t>
      </w:r>
    </w:p>
    <w:p w14:paraId="41EE5776" w14:textId="77777777" w:rsidR="00496DAA" w:rsidRPr="008B6EC4" w:rsidRDefault="00496DAA" w:rsidP="000A39E1">
      <w:pPr>
        <w:contextualSpacing/>
        <w:rPr>
          <w:rFonts w:cs="Arial"/>
        </w:rPr>
      </w:pPr>
      <w:r w:rsidRPr="008B6EC4">
        <w:rPr>
          <w:rFonts w:cs="Arial"/>
        </w:rPr>
        <w:t>Eligible activities must directly relate to the program and can include:</w:t>
      </w:r>
    </w:p>
    <w:p w14:paraId="6F9E1C10" w14:textId="4CCDC600" w:rsidR="00496DAA" w:rsidRPr="008B6EC4" w:rsidRDefault="00496DAA" w:rsidP="00CB653F">
      <w:pPr>
        <w:pStyle w:val="ListParagraph"/>
        <w:numPr>
          <w:ilvl w:val="0"/>
          <w:numId w:val="31"/>
        </w:numPr>
        <w:spacing w:line="240" w:lineRule="auto"/>
        <w:rPr>
          <w:rFonts w:cs="Arial"/>
          <w:b/>
          <w:bCs/>
        </w:rPr>
      </w:pPr>
      <w:r w:rsidRPr="008B6EC4">
        <w:rPr>
          <w:rFonts w:cs="Arial"/>
          <w:b/>
          <w:bCs/>
        </w:rPr>
        <w:t>Community engagement (including but not limited to)</w:t>
      </w:r>
    </w:p>
    <w:p w14:paraId="1FA7759F" w14:textId="0D31D5B4" w:rsidR="00496DAA" w:rsidRPr="000A39E1" w:rsidRDefault="00496DAA" w:rsidP="004C0E0A">
      <w:pPr>
        <w:pStyle w:val="ListBullet"/>
      </w:pPr>
      <w:r w:rsidRPr="000A39E1">
        <w:t>Community engagement and development activities that di</w:t>
      </w:r>
      <w:r w:rsidR="000A39E1">
        <w:t xml:space="preserve">rectly address program outcomes. </w:t>
      </w:r>
      <w:r w:rsidR="00FC2BFB">
        <w:t>The nature and extent of these to be negotiated and documented in the annually reviewed and revised Activity Work Plan</w:t>
      </w:r>
    </w:p>
    <w:p w14:paraId="76580623" w14:textId="6FBFB574" w:rsidR="00496DAA" w:rsidRPr="008B6EC4" w:rsidRDefault="00496DAA" w:rsidP="00CB653F">
      <w:pPr>
        <w:pStyle w:val="ListParagraph"/>
        <w:numPr>
          <w:ilvl w:val="0"/>
          <w:numId w:val="31"/>
        </w:numPr>
        <w:spacing w:line="240" w:lineRule="auto"/>
        <w:rPr>
          <w:rFonts w:cs="Arial"/>
          <w:b/>
          <w:bCs/>
        </w:rPr>
      </w:pPr>
      <w:r w:rsidRPr="008B6EC4">
        <w:rPr>
          <w:rFonts w:cs="Arial"/>
          <w:b/>
          <w:bCs/>
        </w:rPr>
        <w:t xml:space="preserve">Assessment </w:t>
      </w:r>
      <w:r w:rsidR="00B6634D">
        <w:rPr>
          <w:rFonts w:cs="Arial"/>
          <w:b/>
          <w:bCs/>
        </w:rPr>
        <w:t>and</w:t>
      </w:r>
      <w:r w:rsidR="00B6634D" w:rsidRPr="008B6EC4">
        <w:rPr>
          <w:rFonts w:cs="Arial"/>
          <w:b/>
          <w:bCs/>
        </w:rPr>
        <w:t xml:space="preserve"> </w:t>
      </w:r>
      <w:r w:rsidR="00D60C88">
        <w:rPr>
          <w:rFonts w:cs="Arial"/>
          <w:b/>
          <w:bCs/>
        </w:rPr>
        <w:t>e</w:t>
      </w:r>
      <w:r w:rsidR="00D60C88" w:rsidRPr="008B6EC4">
        <w:rPr>
          <w:rFonts w:cs="Arial"/>
          <w:b/>
          <w:bCs/>
        </w:rPr>
        <w:t xml:space="preserve">ngagement </w:t>
      </w:r>
      <w:r w:rsidRPr="008B6EC4">
        <w:rPr>
          <w:rFonts w:cs="Arial"/>
          <w:b/>
          <w:bCs/>
        </w:rPr>
        <w:t>(including but not limited to)</w:t>
      </w:r>
    </w:p>
    <w:p w14:paraId="29F06174" w14:textId="28A11050" w:rsidR="00496DAA" w:rsidRPr="000A39E1" w:rsidRDefault="00FA3B87" w:rsidP="004C0E0A">
      <w:pPr>
        <w:pStyle w:val="ListBullet"/>
      </w:pPr>
      <w:r>
        <w:t>F</w:t>
      </w:r>
      <w:r w:rsidR="002A567C" w:rsidRPr="000A39E1">
        <w:t>a</w:t>
      </w:r>
      <w:r w:rsidR="00496DAA" w:rsidRPr="000A39E1">
        <w:t xml:space="preserve">mily/household (including individual child) engagement </w:t>
      </w:r>
    </w:p>
    <w:p w14:paraId="05D778FC" w14:textId="45FB9990" w:rsidR="00496DAA" w:rsidRPr="000A39E1" w:rsidRDefault="00FA3B87" w:rsidP="004C0E0A">
      <w:pPr>
        <w:pStyle w:val="ListBullet"/>
      </w:pPr>
      <w:r>
        <w:t>C</w:t>
      </w:r>
      <w:r w:rsidR="002A567C" w:rsidRPr="000A39E1">
        <w:t>hi</w:t>
      </w:r>
      <w:r w:rsidR="00496DAA" w:rsidRPr="000A39E1">
        <w:t>ld/family/household assessment (including strengths and risk assessment)</w:t>
      </w:r>
    </w:p>
    <w:p w14:paraId="364906DB" w14:textId="6F0682B4" w:rsidR="00496DAA" w:rsidRPr="000A39E1" w:rsidRDefault="00FA3B87" w:rsidP="004C0E0A">
      <w:pPr>
        <w:pStyle w:val="ListBullet"/>
      </w:pPr>
      <w:r>
        <w:t>G</w:t>
      </w:r>
      <w:r w:rsidR="00496DAA" w:rsidRPr="000A39E1">
        <w:t>oal setting with the family (input from other key agencies</w:t>
      </w:r>
      <w:r w:rsidR="00D60C88">
        <w:t>, for example,</w:t>
      </w:r>
      <w:r w:rsidR="00496DAA" w:rsidRPr="000A39E1">
        <w:t xml:space="preserve"> child protection may be required)</w:t>
      </w:r>
    </w:p>
    <w:p w14:paraId="2A98D8F3" w14:textId="67D13204" w:rsidR="00496DAA" w:rsidRPr="000A39E1" w:rsidRDefault="00FA3B87" w:rsidP="004C0E0A">
      <w:pPr>
        <w:pStyle w:val="ListBullet"/>
      </w:pPr>
      <w:r>
        <w:t>F</w:t>
      </w:r>
      <w:r w:rsidR="00496DAA" w:rsidRPr="000A39E1">
        <w:t>amily consent to engage with the services and share information as agreed with them</w:t>
      </w:r>
    </w:p>
    <w:p w14:paraId="44C7B081" w14:textId="36D45742" w:rsidR="00496DAA" w:rsidRPr="000A39E1" w:rsidRDefault="00FA3B87" w:rsidP="004C0E0A">
      <w:pPr>
        <w:pStyle w:val="ListBullet"/>
      </w:pPr>
      <w:r>
        <w:t>W</w:t>
      </w:r>
      <w:r w:rsidR="00496DAA" w:rsidRPr="000A39E1">
        <w:t>orking with the family and other involved services to deliver a plan to achieve goals</w:t>
      </w:r>
    </w:p>
    <w:p w14:paraId="2AA5AFCC" w14:textId="77777777" w:rsidR="004C0E0A" w:rsidRDefault="004C0E0A">
      <w:pPr>
        <w:spacing w:before="0" w:after="0" w:line="240" w:lineRule="auto"/>
        <w:rPr>
          <w:rFonts w:cs="Arial"/>
          <w:b/>
          <w:bCs/>
        </w:rPr>
      </w:pPr>
      <w:r>
        <w:rPr>
          <w:rFonts w:cs="Arial"/>
          <w:b/>
          <w:bCs/>
        </w:rPr>
        <w:br w:type="page"/>
      </w:r>
    </w:p>
    <w:p w14:paraId="3BCB109E" w14:textId="6B7961B1" w:rsidR="00496DAA" w:rsidRPr="008B6EC4" w:rsidRDefault="00496DAA" w:rsidP="00CB653F">
      <w:pPr>
        <w:pStyle w:val="ListParagraph"/>
        <w:numPr>
          <w:ilvl w:val="0"/>
          <w:numId w:val="31"/>
        </w:numPr>
        <w:spacing w:line="240" w:lineRule="auto"/>
        <w:rPr>
          <w:rFonts w:cs="Arial"/>
          <w:b/>
          <w:bCs/>
        </w:rPr>
      </w:pPr>
      <w:r w:rsidRPr="008B6EC4">
        <w:rPr>
          <w:rFonts w:cs="Arial"/>
          <w:b/>
          <w:bCs/>
        </w:rPr>
        <w:lastRenderedPageBreak/>
        <w:t xml:space="preserve">Case </w:t>
      </w:r>
      <w:r w:rsidR="00D60C88">
        <w:rPr>
          <w:rFonts w:cs="Arial"/>
          <w:b/>
          <w:bCs/>
        </w:rPr>
        <w:t>m</w:t>
      </w:r>
      <w:r w:rsidR="00D60C88" w:rsidRPr="008B6EC4">
        <w:rPr>
          <w:rFonts w:cs="Arial"/>
          <w:b/>
          <w:bCs/>
        </w:rPr>
        <w:t xml:space="preserve">anagement </w:t>
      </w:r>
      <w:r w:rsidRPr="008B6EC4">
        <w:rPr>
          <w:rFonts w:cs="Arial"/>
          <w:b/>
          <w:bCs/>
        </w:rPr>
        <w:t xml:space="preserve">and </w:t>
      </w:r>
      <w:r w:rsidR="00D60C88">
        <w:rPr>
          <w:rFonts w:cs="Arial"/>
          <w:b/>
          <w:bCs/>
        </w:rPr>
        <w:t>r</w:t>
      </w:r>
      <w:r w:rsidR="00D60C88" w:rsidRPr="008B6EC4">
        <w:rPr>
          <w:rFonts w:cs="Arial"/>
          <w:b/>
          <w:bCs/>
        </w:rPr>
        <w:t xml:space="preserve">eferral </w:t>
      </w:r>
      <w:r w:rsidRPr="008B6EC4">
        <w:rPr>
          <w:rFonts w:cs="Arial"/>
          <w:b/>
          <w:bCs/>
        </w:rPr>
        <w:t>(including but not limited to)</w:t>
      </w:r>
    </w:p>
    <w:p w14:paraId="7849495F" w14:textId="602C0800" w:rsidR="00496DAA" w:rsidRPr="004714A2" w:rsidRDefault="00FA3B87" w:rsidP="004C0E0A">
      <w:pPr>
        <w:pStyle w:val="ListBullet"/>
      </w:pPr>
      <w:r>
        <w:t>C</w:t>
      </w:r>
      <w:r w:rsidR="002A567C" w:rsidRPr="004714A2">
        <w:t>as</w:t>
      </w:r>
      <w:r w:rsidR="00496DAA" w:rsidRPr="004714A2">
        <w:t>e management – monitoring services, working in a co-ordinated way with other services and helping families navigate service systems</w:t>
      </w:r>
      <w:r w:rsidR="00993EB6">
        <w:t xml:space="preserve">. </w:t>
      </w:r>
      <w:r w:rsidR="00FC2BFB">
        <w:t xml:space="preserve">This does not constitute overall responsibility for </w:t>
      </w:r>
      <w:r>
        <w:t>c</w:t>
      </w:r>
      <w:r w:rsidR="00FC2BFB">
        <w:t xml:space="preserve">ase </w:t>
      </w:r>
      <w:r>
        <w:t>c</w:t>
      </w:r>
      <w:r w:rsidR="00FC2BFB">
        <w:t>oordination across multiple agencies and multiple services</w:t>
      </w:r>
      <w:r w:rsidR="00B9438C">
        <w:t xml:space="preserve"> which involves taking the lead for the coordination across multiple agencies and services for an individual or family</w:t>
      </w:r>
      <w:r w:rsidR="00FC2BFB">
        <w:t xml:space="preserve"> </w:t>
      </w:r>
    </w:p>
    <w:p w14:paraId="2E90C8C2" w14:textId="143BD6AC" w:rsidR="00496DAA" w:rsidRPr="004714A2" w:rsidRDefault="00FA3B87" w:rsidP="004C0E0A">
      <w:pPr>
        <w:pStyle w:val="ListBullet"/>
      </w:pPr>
      <w:r>
        <w:t>D</w:t>
      </w:r>
      <w:r w:rsidR="002A567C" w:rsidRPr="004714A2">
        <w:t>e</w:t>
      </w:r>
      <w:r w:rsidR="00496DAA" w:rsidRPr="004714A2">
        <w:t xml:space="preserve">livery of, or referral to, services to address goals </w:t>
      </w:r>
    </w:p>
    <w:p w14:paraId="03728F13" w14:textId="69BB7749" w:rsidR="00496DAA" w:rsidRPr="004714A2" w:rsidRDefault="00FA3B87" w:rsidP="004C0E0A">
      <w:pPr>
        <w:pStyle w:val="ListBullet"/>
      </w:pPr>
      <w:r>
        <w:t>C</w:t>
      </w:r>
      <w:r w:rsidR="002A567C" w:rsidRPr="004714A2">
        <w:t>as</w:t>
      </w:r>
      <w:r w:rsidR="00496DAA" w:rsidRPr="004714A2">
        <w:t>e goals and plan review (3</w:t>
      </w:r>
      <w:r>
        <w:t>-</w:t>
      </w:r>
      <w:r w:rsidR="00496DAA" w:rsidRPr="004714A2">
        <w:t>monthly or as needed)</w:t>
      </w:r>
    </w:p>
    <w:p w14:paraId="5CE78226" w14:textId="57DC152B" w:rsidR="00496DAA" w:rsidRPr="004714A2" w:rsidRDefault="00FA3B87" w:rsidP="004C0E0A">
      <w:pPr>
        <w:pStyle w:val="ListBullet"/>
      </w:pPr>
      <w:r>
        <w:t>C</w:t>
      </w:r>
      <w:r w:rsidR="002A567C" w:rsidRPr="004714A2">
        <w:t>a</w:t>
      </w:r>
      <w:r w:rsidR="00496DAA" w:rsidRPr="004714A2">
        <w:t>se closure</w:t>
      </w:r>
    </w:p>
    <w:p w14:paraId="3878D920" w14:textId="7136F509" w:rsidR="00496DAA" w:rsidRPr="004714A2" w:rsidRDefault="00FA3B87" w:rsidP="004C0E0A">
      <w:pPr>
        <w:pStyle w:val="ListBullet"/>
      </w:pPr>
      <w:r>
        <w:t>A</w:t>
      </w:r>
      <w:r w:rsidR="002A567C" w:rsidRPr="004714A2">
        <w:t>d</w:t>
      </w:r>
      <w:r w:rsidR="00496DAA" w:rsidRPr="004714A2">
        <w:t>vocacy for children/families within systems and processes that impact their wellbeing and their goals</w:t>
      </w:r>
    </w:p>
    <w:p w14:paraId="0F2E7AFE" w14:textId="6463512E" w:rsidR="00496DAA" w:rsidRPr="008B6EC4" w:rsidRDefault="00496DAA" w:rsidP="00CB653F">
      <w:pPr>
        <w:pStyle w:val="ListParagraph"/>
        <w:numPr>
          <w:ilvl w:val="0"/>
          <w:numId w:val="31"/>
        </w:numPr>
        <w:spacing w:line="240" w:lineRule="auto"/>
        <w:rPr>
          <w:rFonts w:cs="Arial"/>
          <w:b/>
          <w:bCs/>
        </w:rPr>
      </w:pPr>
      <w:r w:rsidRPr="008B6EC4">
        <w:rPr>
          <w:rFonts w:cs="Arial"/>
          <w:b/>
          <w:bCs/>
        </w:rPr>
        <w:t>Services to be delivered or obtained through referral and partnership (including but not limited to)</w:t>
      </w:r>
    </w:p>
    <w:p w14:paraId="05311800" w14:textId="512E35BD" w:rsidR="00496DAA" w:rsidRPr="00544B8D" w:rsidRDefault="00FA3B87" w:rsidP="004C0E0A">
      <w:pPr>
        <w:pStyle w:val="ListBullet"/>
      </w:pPr>
      <w:r>
        <w:t>D</w:t>
      </w:r>
      <w:r w:rsidR="002A567C">
        <w:t>elivering support with awareness of importance of cultural safety and culture to parents and children</w:t>
      </w:r>
      <w:r w:rsidR="002A567C" w:rsidRPr="00544B8D">
        <w:t xml:space="preserve"> </w:t>
      </w:r>
    </w:p>
    <w:p w14:paraId="4772748B" w14:textId="7DD718B5" w:rsidR="00496DAA" w:rsidRPr="00DE67CC" w:rsidRDefault="00FA3B87" w:rsidP="004C0E0A">
      <w:pPr>
        <w:pStyle w:val="ListBullet"/>
      </w:pPr>
      <w:r>
        <w:t>I</w:t>
      </w:r>
      <w:r w:rsidR="002A567C" w:rsidRPr="00DE67CC">
        <w:t>n-home supports</w:t>
      </w:r>
      <w:r w:rsidR="00D60C88">
        <w:t>, for example,</w:t>
      </w:r>
      <w:r w:rsidR="002A567C" w:rsidRPr="00DE67CC">
        <w:t xml:space="preserve"> life skills and coaching</w:t>
      </w:r>
    </w:p>
    <w:p w14:paraId="0CEDC959" w14:textId="3FDBD901" w:rsidR="00496DAA" w:rsidRPr="00DE67CC" w:rsidRDefault="00FA3B87" w:rsidP="004C0E0A">
      <w:pPr>
        <w:pStyle w:val="ListBullet"/>
      </w:pPr>
      <w:r>
        <w:t>P</w:t>
      </w:r>
      <w:r w:rsidR="002A567C" w:rsidRPr="00DE67CC">
        <w:t xml:space="preserve">arenting skills development </w:t>
      </w:r>
    </w:p>
    <w:p w14:paraId="19520E70" w14:textId="7020E1F0" w:rsidR="00496DAA" w:rsidRPr="00DE67CC" w:rsidRDefault="00FA3B87" w:rsidP="004C0E0A">
      <w:pPr>
        <w:pStyle w:val="ListBullet"/>
      </w:pPr>
      <w:r>
        <w:t>S</w:t>
      </w:r>
      <w:r w:rsidR="002A567C" w:rsidRPr="00DE67CC">
        <w:t xml:space="preserve">upport work with children </w:t>
      </w:r>
    </w:p>
    <w:p w14:paraId="7C008D84" w14:textId="3888A794" w:rsidR="00496DAA" w:rsidRPr="00DE67CC" w:rsidRDefault="00FA3B87" w:rsidP="004C0E0A">
      <w:pPr>
        <w:pStyle w:val="ListBullet"/>
      </w:pPr>
      <w:r>
        <w:t>S</w:t>
      </w:r>
      <w:r w:rsidR="002A567C" w:rsidRPr="00DE67CC">
        <w:t>upport work with adult family/household members</w:t>
      </w:r>
    </w:p>
    <w:p w14:paraId="3C41EEF3" w14:textId="6D91A81D" w:rsidR="00496DAA" w:rsidRPr="00DE67CC" w:rsidRDefault="00FA3B87" w:rsidP="004C0E0A">
      <w:pPr>
        <w:pStyle w:val="ListBullet"/>
      </w:pPr>
      <w:r>
        <w:t>G</w:t>
      </w:r>
      <w:r w:rsidR="002A567C" w:rsidRPr="00DE67CC">
        <w:t>roup</w:t>
      </w:r>
      <w:r w:rsidR="002A567C">
        <w:t xml:space="preserve"> </w:t>
      </w:r>
      <w:r w:rsidR="002A567C" w:rsidRPr="00DE67CC">
        <w:t xml:space="preserve">work </w:t>
      </w:r>
    </w:p>
    <w:p w14:paraId="4878ACA1" w14:textId="68394F07" w:rsidR="00496DAA" w:rsidRPr="00DE67CC" w:rsidRDefault="00FA3B87" w:rsidP="004C0E0A">
      <w:pPr>
        <w:pStyle w:val="ListBullet"/>
      </w:pPr>
      <w:r>
        <w:t>F</w:t>
      </w:r>
      <w:r w:rsidR="002A567C" w:rsidRPr="00DE67CC">
        <w:t xml:space="preserve">amily and household </w:t>
      </w:r>
      <w:r w:rsidR="00496DAA" w:rsidRPr="00DE67CC">
        <w:t>meetings/planning and activitie</w:t>
      </w:r>
      <w:r w:rsidR="00DE67CC">
        <w:t>s to support and sustain change</w:t>
      </w:r>
    </w:p>
    <w:p w14:paraId="588379D9" w14:textId="189A885E" w:rsidR="00496DAA" w:rsidRPr="008B6EC4" w:rsidRDefault="00496DAA" w:rsidP="004C0E0A">
      <w:pPr>
        <w:pStyle w:val="ListParagraph"/>
        <w:keepNext/>
        <w:keepLines/>
        <w:numPr>
          <w:ilvl w:val="0"/>
          <w:numId w:val="31"/>
        </w:numPr>
        <w:spacing w:line="240" w:lineRule="auto"/>
        <w:ind w:hanging="357"/>
        <w:rPr>
          <w:rFonts w:cs="Arial"/>
          <w:b/>
          <w:bCs/>
        </w:rPr>
      </w:pPr>
      <w:r w:rsidRPr="008B6EC4">
        <w:rPr>
          <w:rFonts w:cs="Arial"/>
          <w:b/>
          <w:bCs/>
        </w:rPr>
        <w:t xml:space="preserve">Interagency </w:t>
      </w:r>
      <w:r w:rsidR="00D60C88">
        <w:rPr>
          <w:rFonts w:cs="Arial"/>
          <w:b/>
          <w:bCs/>
        </w:rPr>
        <w:t>c</w:t>
      </w:r>
      <w:r w:rsidR="00D60C88" w:rsidRPr="008B6EC4">
        <w:rPr>
          <w:rFonts w:cs="Arial"/>
          <w:b/>
          <w:bCs/>
        </w:rPr>
        <w:t xml:space="preserve">ollaboration </w:t>
      </w:r>
      <w:r w:rsidRPr="008B6EC4">
        <w:rPr>
          <w:rFonts w:cs="Arial"/>
          <w:b/>
          <w:bCs/>
        </w:rPr>
        <w:t>(including but not limited to)</w:t>
      </w:r>
    </w:p>
    <w:p w14:paraId="46E6601C" w14:textId="60020797" w:rsidR="00496DAA" w:rsidRPr="008B6EC4" w:rsidRDefault="00FA3B87" w:rsidP="004C0E0A">
      <w:pPr>
        <w:pStyle w:val="ListBullet"/>
      </w:pPr>
      <w:r>
        <w:t>P</w:t>
      </w:r>
      <w:r w:rsidR="00D60C88" w:rsidRPr="008B6EC4">
        <w:t xml:space="preserve">articipation </w:t>
      </w:r>
      <w:r w:rsidR="00496DAA" w:rsidRPr="008B6EC4">
        <w:t>in relevant regional and local interagency planning, collaboration and case management/co-ordination meetings</w:t>
      </w:r>
    </w:p>
    <w:p w14:paraId="0F01E9B1" w14:textId="54C3F104" w:rsidR="00496DAA" w:rsidRPr="008B6EC4" w:rsidRDefault="00496DAA" w:rsidP="00CB653F">
      <w:pPr>
        <w:pStyle w:val="ListParagraph"/>
        <w:numPr>
          <w:ilvl w:val="0"/>
          <w:numId w:val="31"/>
        </w:numPr>
        <w:spacing w:line="240" w:lineRule="auto"/>
        <w:rPr>
          <w:rFonts w:cs="Arial"/>
          <w:b/>
          <w:bCs/>
        </w:rPr>
      </w:pPr>
      <w:r w:rsidRPr="008B6EC4">
        <w:rPr>
          <w:rFonts w:cs="Arial"/>
          <w:b/>
          <w:bCs/>
        </w:rPr>
        <w:t xml:space="preserve">Program </w:t>
      </w:r>
      <w:r w:rsidR="00D60C88">
        <w:rPr>
          <w:rFonts w:cs="Arial"/>
          <w:b/>
          <w:bCs/>
        </w:rPr>
        <w:t>m</w:t>
      </w:r>
      <w:r w:rsidR="00D60C88" w:rsidRPr="008B6EC4">
        <w:rPr>
          <w:rFonts w:cs="Arial"/>
          <w:b/>
          <w:bCs/>
        </w:rPr>
        <w:t xml:space="preserve">anagement </w:t>
      </w:r>
      <w:r w:rsidRPr="008B6EC4">
        <w:rPr>
          <w:rFonts w:cs="Arial"/>
          <w:b/>
          <w:bCs/>
        </w:rPr>
        <w:t xml:space="preserve">and </w:t>
      </w:r>
      <w:r w:rsidR="00D60C88">
        <w:rPr>
          <w:rFonts w:cs="Arial"/>
          <w:b/>
          <w:bCs/>
        </w:rPr>
        <w:t>o</w:t>
      </w:r>
      <w:r w:rsidR="00D60C88" w:rsidRPr="008B6EC4">
        <w:rPr>
          <w:rFonts w:cs="Arial"/>
          <w:b/>
          <w:bCs/>
        </w:rPr>
        <w:t>perations</w:t>
      </w:r>
    </w:p>
    <w:p w14:paraId="576EE4C5" w14:textId="7C020F0D" w:rsidR="00496DAA" w:rsidRPr="008B6EC4" w:rsidRDefault="00FA3B87" w:rsidP="004C0E0A">
      <w:pPr>
        <w:pStyle w:val="ListBullet"/>
      </w:pPr>
      <w:r>
        <w:t>S</w:t>
      </w:r>
      <w:r w:rsidR="002A567C" w:rsidRPr="008B6EC4">
        <w:t>upervision and support of staff</w:t>
      </w:r>
    </w:p>
    <w:p w14:paraId="544B3F9E" w14:textId="76085570" w:rsidR="00496DAA" w:rsidRPr="008B6EC4" w:rsidRDefault="00FA3B87" w:rsidP="004C0E0A">
      <w:pPr>
        <w:pStyle w:val="ListBullet"/>
      </w:pPr>
      <w:r>
        <w:t>D</w:t>
      </w:r>
      <w:r w:rsidR="002A567C" w:rsidRPr="008B6EC4">
        <w:t xml:space="preserve">ata collection and reporting </w:t>
      </w:r>
    </w:p>
    <w:p w14:paraId="65D4795F" w14:textId="3A969D08" w:rsidR="00496DAA" w:rsidRPr="008B6EC4" w:rsidRDefault="00FA3B87" w:rsidP="004C0E0A">
      <w:pPr>
        <w:pStyle w:val="ListBullet"/>
      </w:pPr>
      <w:r>
        <w:t>S</w:t>
      </w:r>
      <w:r w:rsidR="002A567C" w:rsidRPr="008B6EC4">
        <w:t xml:space="preserve">ervice </w:t>
      </w:r>
      <w:r w:rsidR="004C0E0A">
        <w:t>evaluation (in line with DSS g</w:t>
      </w:r>
      <w:r w:rsidR="00496DAA" w:rsidRPr="008B6EC4">
        <w:t>uidelines)</w:t>
      </w:r>
    </w:p>
    <w:p w14:paraId="23411DB6" w14:textId="6B03BE61" w:rsidR="00496DAA" w:rsidRPr="008B6EC4" w:rsidRDefault="00FA3B87" w:rsidP="004C0E0A">
      <w:pPr>
        <w:pStyle w:val="ListBullet"/>
      </w:pPr>
      <w:r>
        <w:t>W</w:t>
      </w:r>
      <w:r w:rsidR="002A567C" w:rsidRPr="008B6EC4">
        <w:t>ork health and safety</w:t>
      </w:r>
    </w:p>
    <w:p w14:paraId="141D8DAF" w14:textId="09AB851B" w:rsidR="00496DAA" w:rsidRPr="008B6EC4" w:rsidRDefault="00FA3B87" w:rsidP="004C0E0A">
      <w:pPr>
        <w:pStyle w:val="ListBullet"/>
      </w:pPr>
      <w:r>
        <w:t>R</w:t>
      </w:r>
      <w:r w:rsidR="002A567C" w:rsidRPr="008B6EC4">
        <w:t>egular risk assessment</w:t>
      </w:r>
    </w:p>
    <w:p w14:paraId="4CD13FC0" w14:textId="141E05A6" w:rsidR="00496DAA" w:rsidRPr="008B6EC4" w:rsidRDefault="00FA3B87" w:rsidP="004C0E0A">
      <w:pPr>
        <w:pStyle w:val="ListBullet"/>
      </w:pPr>
      <w:r>
        <w:t>E</w:t>
      </w:r>
      <w:r w:rsidR="002A567C" w:rsidRPr="008B6EC4">
        <w:t xml:space="preserve">ngaging with local </w:t>
      </w:r>
      <w:r w:rsidR="00496DAA" w:rsidRPr="008B6EC4">
        <w:t>communities to support cultural governance/cultural authority</w:t>
      </w:r>
    </w:p>
    <w:p w14:paraId="1287860A" w14:textId="5ECB648E" w:rsidR="00496DAA" w:rsidRPr="008B6EC4" w:rsidRDefault="00FA3B87" w:rsidP="004C0E0A">
      <w:pPr>
        <w:pStyle w:val="ListBullet"/>
      </w:pPr>
      <w:r>
        <w:t>A</w:t>
      </w:r>
      <w:r w:rsidR="002A567C" w:rsidRPr="008B6EC4">
        <w:t>pproach to delivering culturally responsive services</w:t>
      </w:r>
    </w:p>
    <w:p w14:paraId="742DE693" w14:textId="3BDD7EB7" w:rsidR="00496DAA" w:rsidRPr="008B6EC4" w:rsidRDefault="00FA3B87" w:rsidP="004C0E0A">
      <w:pPr>
        <w:pStyle w:val="ListBullet"/>
      </w:pPr>
      <w:r>
        <w:t>C</w:t>
      </w:r>
      <w:r w:rsidR="002A567C" w:rsidRPr="008B6EC4">
        <w:t>hild safe approach</w:t>
      </w:r>
    </w:p>
    <w:p w14:paraId="1FF39768" w14:textId="3B53183C" w:rsidR="00496DAA" w:rsidRPr="008B6EC4" w:rsidRDefault="00FA3B87" w:rsidP="004C0E0A">
      <w:pPr>
        <w:pStyle w:val="ListBullet"/>
      </w:pPr>
      <w:r>
        <w:t>A</w:t>
      </w:r>
      <w:r w:rsidR="002A567C" w:rsidRPr="008B6EC4">
        <w:t>pproach to work health and safety in the context of the community and the services delivered</w:t>
      </w:r>
    </w:p>
    <w:p w14:paraId="5F0429F3" w14:textId="7DD582E5" w:rsidR="00820639" w:rsidRDefault="00FA3B87" w:rsidP="004C0E0A">
      <w:pPr>
        <w:pStyle w:val="ListBullet"/>
      </w:pPr>
      <w:r>
        <w:t>O</w:t>
      </w:r>
      <w:r w:rsidR="002A567C" w:rsidRPr="008B6EC4">
        <w:t xml:space="preserve">rganisational capacity building and governance </w:t>
      </w:r>
    </w:p>
    <w:p w14:paraId="3DCA3FD2" w14:textId="7A3C1F50" w:rsidR="00820639" w:rsidRPr="00820639" w:rsidRDefault="00FA3B87" w:rsidP="004C0E0A">
      <w:pPr>
        <w:pStyle w:val="ListBullet"/>
      </w:pPr>
      <w:r>
        <w:t>C</w:t>
      </w:r>
      <w:r w:rsidR="002A567C" w:rsidRPr="00820639">
        <w:t>om</w:t>
      </w:r>
      <w:r w:rsidR="00496DAA" w:rsidRPr="00820639">
        <w:t>munity relationships and engagement approach</w:t>
      </w:r>
    </w:p>
    <w:p w14:paraId="5D848C53" w14:textId="77777777" w:rsidR="00C61CA4" w:rsidRDefault="00C23651" w:rsidP="00F5532A">
      <w:pPr>
        <w:pStyle w:val="ListBullet"/>
        <w:numPr>
          <w:ilvl w:val="0"/>
          <w:numId w:val="0"/>
        </w:numPr>
        <w:spacing w:after="120"/>
      </w:pPr>
      <w:r>
        <w:t xml:space="preserve">Capacity supports and administration for </w:t>
      </w:r>
      <w:proofErr w:type="spellStart"/>
      <w:r w:rsidR="00B6634D">
        <w:t>CaFIS</w:t>
      </w:r>
      <w:proofErr w:type="spellEnd"/>
      <w:r w:rsidR="00B6634D" w:rsidRPr="00655172" w:rsidDel="009B566A">
        <w:rPr>
          <w:rFonts w:cs="Arial"/>
          <w:bCs/>
        </w:rPr>
        <w:t xml:space="preserve"> </w:t>
      </w:r>
      <w:r w:rsidRPr="00F5532A">
        <w:t xml:space="preserve">will be an important part of setting up the program. However, the focus of </w:t>
      </w:r>
      <w:proofErr w:type="spellStart"/>
      <w:r w:rsidR="00B6634D">
        <w:t>CaFIS</w:t>
      </w:r>
      <w:proofErr w:type="spellEnd"/>
      <w:r w:rsidRPr="00F5532A">
        <w:t xml:space="preserve"> is delivering services directly to families. Capacity supports should make </w:t>
      </w:r>
      <w:r>
        <w:t>up no more than 10% of funding</w:t>
      </w:r>
      <w:r w:rsidR="00267B02">
        <w:t xml:space="preserve"> over the entire life of the grant agreement and annual capacity support funding may scale up and down depending on where in the life of the grant agreement capacity support </w:t>
      </w:r>
      <w:proofErr w:type="gramStart"/>
      <w:r w:rsidR="00267B02">
        <w:t>is being provided</w:t>
      </w:r>
      <w:proofErr w:type="gramEnd"/>
      <w:r>
        <w:t xml:space="preserve">. If required, you will be able to negotiate a higher percentage of funding to go towards capacity supports with </w:t>
      </w:r>
      <w:r w:rsidR="00267B02">
        <w:t xml:space="preserve">your </w:t>
      </w:r>
      <w:r>
        <w:t xml:space="preserve">Funding Arrangement Manager. </w:t>
      </w:r>
    </w:p>
    <w:p w14:paraId="77BDCEC5" w14:textId="77777777" w:rsidR="004C0E0A" w:rsidRDefault="004C0E0A">
      <w:pPr>
        <w:spacing w:before="0" w:after="0" w:line="240" w:lineRule="auto"/>
        <w:rPr>
          <w:iCs/>
        </w:rPr>
      </w:pPr>
      <w:r>
        <w:br w:type="page"/>
      </w:r>
    </w:p>
    <w:p w14:paraId="12FF2E63" w14:textId="20EB2381" w:rsidR="00C23651" w:rsidRDefault="00C23651" w:rsidP="00F5532A">
      <w:pPr>
        <w:pStyle w:val="ListBullet"/>
        <w:numPr>
          <w:ilvl w:val="0"/>
          <w:numId w:val="0"/>
        </w:numPr>
        <w:spacing w:after="120"/>
      </w:pPr>
      <w:r>
        <w:lastRenderedPageBreak/>
        <w:t xml:space="preserve">Capacity supports include: </w:t>
      </w:r>
    </w:p>
    <w:p w14:paraId="62A3504C" w14:textId="6F8A3A1E" w:rsidR="00C23651" w:rsidRPr="004F1453" w:rsidRDefault="00C23651" w:rsidP="003C7D73">
      <w:pPr>
        <w:pStyle w:val="ListBullet"/>
        <w:spacing w:after="120"/>
        <w:rPr>
          <w:rFonts w:cs="Arial"/>
        </w:rPr>
      </w:pPr>
      <w:r w:rsidRPr="004F1453">
        <w:rPr>
          <w:rFonts w:cs="Arial"/>
        </w:rPr>
        <w:t>organisational capacity strengthening (</w:t>
      </w:r>
      <w:r w:rsidR="00D60C88">
        <w:rPr>
          <w:rFonts w:cs="Arial"/>
        </w:rPr>
        <w:t>for example,</w:t>
      </w:r>
      <w:r w:rsidRPr="004F1453">
        <w:rPr>
          <w:rFonts w:cs="Arial"/>
        </w:rPr>
        <w:t xml:space="preserve"> support developing governance, financial management, human resource management or administration processes</w:t>
      </w:r>
      <w:r w:rsidR="00267B02">
        <w:rPr>
          <w:rFonts w:cs="Arial"/>
        </w:rPr>
        <w:t xml:space="preserve"> directly related to the funded activity</w:t>
      </w:r>
      <w:r w:rsidRPr="004F1453">
        <w:rPr>
          <w:rFonts w:cs="Arial"/>
        </w:rPr>
        <w:t>)</w:t>
      </w:r>
    </w:p>
    <w:p w14:paraId="2E4C66A0" w14:textId="6F042B2C" w:rsidR="00C23651" w:rsidRPr="004F1453" w:rsidRDefault="00C23651" w:rsidP="003C7D73">
      <w:pPr>
        <w:pStyle w:val="ListBullet"/>
        <w:spacing w:after="120"/>
        <w:rPr>
          <w:rFonts w:cs="Arial"/>
        </w:rPr>
      </w:pPr>
      <w:r w:rsidRPr="004F1453">
        <w:rPr>
          <w:rFonts w:cs="Arial"/>
        </w:rPr>
        <w:t>support to implement the program in a</w:t>
      </w:r>
      <w:r w:rsidR="00267B02">
        <w:rPr>
          <w:rFonts w:cs="Arial"/>
        </w:rPr>
        <w:t>n</w:t>
      </w:r>
      <w:r w:rsidRPr="004F1453">
        <w:rPr>
          <w:rFonts w:cs="Arial"/>
        </w:rPr>
        <w:t xml:space="preserve"> evidence</w:t>
      </w:r>
      <w:r w:rsidR="00085D14">
        <w:rPr>
          <w:rFonts w:cs="Arial"/>
        </w:rPr>
        <w:t>-</w:t>
      </w:r>
      <w:r w:rsidRPr="004F1453">
        <w:rPr>
          <w:rFonts w:cs="Arial"/>
        </w:rPr>
        <w:t>based and outcomes</w:t>
      </w:r>
      <w:r w:rsidR="00085D14">
        <w:rPr>
          <w:rFonts w:cs="Arial"/>
        </w:rPr>
        <w:t>-</w:t>
      </w:r>
      <w:r w:rsidRPr="004F1453">
        <w:rPr>
          <w:rFonts w:cs="Arial"/>
        </w:rPr>
        <w:t>focused way</w:t>
      </w:r>
    </w:p>
    <w:p w14:paraId="4409DAFF" w14:textId="77777777" w:rsidR="00C23651" w:rsidRDefault="00C23651" w:rsidP="003C7D73">
      <w:pPr>
        <w:pStyle w:val="ListBullet"/>
        <w:spacing w:after="120"/>
        <w:ind w:left="357" w:hanging="357"/>
      </w:pPr>
      <w:proofErr w:type="gramStart"/>
      <w:r w:rsidRPr="004F1453">
        <w:rPr>
          <w:rFonts w:cs="Arial"/>
        </w:rPr>
        <w:t>workforce</w:t>
      </w:r>
      <w:proofErr w:type="gramEnd"/>
      <w:r w:rsidRPr="004F1453">
        <w:t xml:space="preserve"> development</w:t>
      </w:r>
      <w:r>
        <w:t xml:space="preserve">, recruitment support and training. </w:t>
      </w:r>
    </w:p>
    <w:p w14:paraId="49233E6E" w14:textId="77777777" w:rsidR="00C23651" w:rsidRDefault="00C23651" w:rsidP="00566745">
      <w:pPr>
        <w:pStyle w:val="ListBullet"/>
        <w:numPr>
          <w:ilvl w:val="0"/>
          <w:numId w:val="0"/>
        </w:numPr>
        <w:spacing w:after="120"/>
      </w:pPr>
      <w:r>
        <w:t xml:space="preserve">While administration is a legitimate part of overall service delivery, administration should not make up more than 20% of overall funding. </w:t>
      </w:r>
      <w:r w:rsidR="00267B02">
        <w:t>Where a consortium arra</w:t>
      </w:r>
      <w:r w:rsidR="00566745">
        <w:t>ngement is utilised, the total a</w:t>
      </w:r>
      <w:r w:rsidR="00267B02">
        <w:t xml:space="preserve">dministration expenditure for both organisations, should not make up more than 20% of overall funding. </w:t>
      </w:r>
      <w:r w:rsidR="004F1453">
        <w:t xml:space="preserve">Administration includes: </w:t>
      </w:r>
    </w:p>
    <w:p w14:paraId="681EDAF9" w14:textId="77777777" w:rsidR="004F1453" w:rsidRDefault="004F1453" w:rsidP="003C7D73">
      <w:pPr>
        <w:pStyle w:val="ListBullet"/>
        <w:spacing w:after="120"/>
      </w:pPr>
      <w:r>
        <w:t xml:space="preserve">accounting and audit </w:t>
      </w:r>
    </w:p>
    <w:p w14:paraId="02C37A92" w14:textId="77777777" w:rsidR="004F1453" w:rsidRDefault="004F1453" w:rsidP="003C7D73">
      <w:pPr>
        <w:pStyle w:val="ListBullet"/>
        <w:spacing w:after="120"/>
      </w:pPr>
      <w:r>
        <w:t xml:space="preserve">insurance </w:t>
      </w:r>
      <w:r w:rsidR="001419CE">
        <w:t xml:space="preserve">and utilities </w:t>
      </w:r>
    </w:p>
    <w:p w14:paraId="2041ED09" w14:textId="756B53C1" w:rsidR="00267B02" w:rsidRDefault="004F1453" w:rsidP="003C7D73">
      <w:pPr>
        <w:pStyle w:val="ListBullet"/>
        <w:spacing w:after="120"/>
        <w:ind w:left="357" w:hanging="357"/>
      </w:pPr>
      <w:proofErr w:type="gramStart"/>
      <w:r>
        <w:t>office</w:t>
      </w:r>
      <w:proofErr w:type="gramEnd"/>
      <w:r>
        <w:t xml:space="preserve"> equipment and supplies</w:t>
      </w:r>
      <w:bookmarkStart w:id="38" w:name="_Toc506537727"/>
      <w:bookmarkStart w:id="39" w:name="_Toc506537728"/>
      <w:bookmarkStart w:id="40" w:name="_Toc506537729"/>
      <w:bookmarkStart w:id="41" w:name="_Toc506537730"/>
      <w:bookmarkStart w:id="42" w:name="_Toc506537731"/>
      <w:bookmarkStart w:id="43" w:name="_Toc506537732"/>
      <w:bookmarkStart w:id="44" w:name="_Toc506537733"/>
      <w:bookmarkStart w:id="45" w:name="_Toc506537734"/>
      <w:bookmarkStart w:id="46" w:name="_Toc506537735"/>
      <w:bookmarkStart w:id="47" w:name="_Toc506537736"/>
      <w:bookmarkStart w:id="48" w:name="_Toc506537737"/>
      <w:bookmarkStart w:id="49" w:name="_Toc506537738"/>
      <w:bookmarkStart w:id="50" w:name="_Toc506537739"/>
      <w:bookmarkStart w:id="51" w:name="_Toc506537740"/>
      <w:bookmarkStart w:id="52" w:name="_Toc506537741"/>
      <w:bookmarkStart w:id="53" w:name="_Toc50653774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7C4F47">
        <w:t>.</w:t>
      </w:r>
    </w:p>
    <w:p w14:paraId="1C2F3C61" w14:textId="77777777" w:rsidR="004F1453" w:rsidRDefault="00267B02" w:rsidP="000A39E1">
      <w:pPr>
        <w:pStyle w:val="ListBullet"/>
        <w:numPr>
          <w:ilvl w:val="0"/>
          <w:numId w:val="0"/>
        </w:numPr>
        <w:spacing w:after="120"/>
        <w:contextualSpacing/>
      </w:pPr>
      <w:r>
        <w:t xml:space="preserve">Where another organisation is providing capacity support services, this will be </w:t>
      </w:r>
      <w:proofErr w:type="gramStart"/>
      <w:r>
        <w:t>on the basis of</w:t>
      </w:r>
      <w:proofErr w:type="gramEnd"/>
      <w:r>
        <w:t xml:space="preserve"> a fee for service arrangement and these secondary organisations would not have administration costs as part of this expenditure. </w:t>
      </w:r>
    </w:p>
    <w:p w14:paraId="5B2C1201" w14:textId="77777777" w:rsidR="00E832A7" w:rsidRPr="001419CE" w:rsidRDefault="00E832A7" w:rsidP="001419CE">
      <w:pPr>
        <w:pStyle w:val="Heading3"/>
      </w:pPr>
      <w:bookmarkStart w:id="54" w:name="_Toc74054305"/>
      <w:r w:rsidRPr="001419CE">
        <w:t>Eligible locations</w:t>
      </w:r>
      <w:bookmarkEnd w:id="54"/>
    </w:p>
    <w:p w14:paraId="44BB961E" w14:textId="0DF93611" w:rsidR="00496DAA" w:rsidRPr="00E8243C" w:rsidRDefault="00B6634D" w:rsidP="00496DAA">
      <w:pPr>
        <w:rPr>
          <w:rFonts w:cs="Arial"/>
        </w:rPr>
      </w:pPr>
      <w:proofErr w:type="spellStart"/>
      <w:r>
        <w:t>CaFIS</w:t>
      </w:r>
      <w:proofErr w:type="spellEnd"/>
      <w:r w:rsidRPr="00655172" w:rsidDel="009B566A">
        <w:rPr>
          <w:rFonts w:cs="Arial"/>
          <w:bCs/>
        </w:rPr>
        <w:t xml:space="preserve"> </w:t>
      </w:r>
      <w:r w:rsidR="00496DAA" w:rsidRPr="00E8243C">
        <w:rPr>
          <w:rFonts w:cs="Arial"/>
        </w:rPr>
        <w:t>will have a footprint in</w:t>
      </w:r>
      <w:r w:rsidR="0040427C">
        <w:rPr>
          <w:rFonts w:cs="Arial"/>
        </w:rPr>
        <w:t xml:space="preserve"> up to all </w:t>
      </w:r>
      <w:proofErr w:type="gramStart"/>
      <w:r w:rsidR="007C4F47">
        <w:rPr>
          <w:rFonts w:cs="Arial"/>
        </w:rPr>
        <w:t>6</w:t>
      </w:r>
      <w:proofErr w:type="gramEnd"/>
      <w:r w:rsidR="007C4F47">
        <w:rPr>
          <w:rFonts w:cs="Arial"/>
        </w:rPr>
        <w:t xml:space="preserve"> </w:t>
      </w:r>
      <w:r w:rsidR="0040427C">
        <w:rPr>
          <w:rFonts w:cs="Arial"/>
        </w:rPr>
        <w:t>regions in the Northern Territory</w:t>
      </w:r>
      <w:r w:rsidR="00496DAA" w:rsidRPr="00E8243C">
        <w:rPr>
          <w:rFonts w:cs="Arial"/>
        </w:rPr>
        <w:t xml:space="preserve">. This may include multiple sites within each region, based on need and other considerations, including how these intersect with each other. </w:t>
      </w:r>
    </w:p>
    <w:p w14:paraId="6B7AC9FF" w14:textId="77777777" w:rsidR="00496DAA" w:rsidRPr="00E8243C" w:rsidRDefault="00496DAA" w:rsidP="00496DAA">
      <w:pPr>
        <w:rPr>
          <w:rFonts w:cs="Arial"/>
        </w:rPr>
      </w:pPr>
      <w:r w:rsidRPr="00E8243C">
        <w:rPr>
          <w:rFonts w:cs="Arial"/>
        </w:rPr>
        <w:t xml:space="preserve">A </w:t>
      </w:r>
      <w:r w:rsidR="00EE2AFC">
        <w:rPr>
          <w:rFonts w:cs="Arial"/>
        </w:rPr>
        <w:t xml:space="preserve">service </w:t>
      </w:r>
      <w:r w:rsidRPr="00E8243C">
        <w:rPr>
          <w:rFonts w:cs="Arial"/>
        </w:rPr>
        <w:t>presence in key sites in areas of identified need may be required</w:t>
      </w:r>
      <w:r w:rsidR="00EE2AFC">
        <w:rPr>
          <w:rFonts w:cs="Arial"/>
        </w:rPr>
        <w:t xml:space="preserve"> rather than a ‘fly/drive in/out’ service model. </w:t>
      </w:r>
    </w:p>
    <w:p w14:paraId="60A43851" w14:textId="77777777" w:rsidR="00496DAA" w:rsidRPr="004B327D" w:rsidRDefault="00496DAA" w:rsidP="00496DAA">
      <w:pPr>
        <w:rPr>
          <w:rFonts w:cs="Arial"/>
        </w:rPr>
      </w:pPr>
      <w:r w:rsidRPr="004B327D">
        <w:rPr>
          <w:rFonts w:cs="Arial"/>
        </w:rPr>
        <w:t>Key potential locations will be identified using data and local intelligence, including:</w:t>
      </w:r>
    </w:p>
    <w:p w14:paraId="17115EDC" w14:textId="77777777" w:rsidR="00496DAA" w:rsidRPr="004B327D" w:rsidRDefault="00B052D6" w:rsidP="003C7D73">
      <w:pPr>
        <w:pStyle w:val="ListBullet"/>
        <w:spacing w:after="120"/>
        <w:ind w:left="357" w:hanging="357"/>
      </w:pPr>
      <w:r>
        <w:t>a</w:t>
      </w:r>
      <w:r w:rsidR="00496DAA" w:rsidRPr="004B327D">
        <w:t>dministrative data including</w:t>
      </w:r>
      <w:r w:rsidR="009541CD">
        <w:t xml:space="preserve"> the Northern Territory</w:t>
      </w:r>
      <w:r w:rsidR="00496DAA" w:rsidRPr="004B327D">
        <w:t xml:space="preserve"> Reform Management Office quarterly dat</w:t>
      </w:r>
      <w:r w:rsidR="004B327D" w:rsidRPr="004B327D">
        <w:t>a indicators on child wellbeing</w:t>
      </w:r>
    </w:p>
    <w:p w14:paraId="1070D2D3" w14:textId="77777777" w:rsidR="00496DAA" w:rsidRPr="00257042" w:rsidRDefault="00B052D6" w:rsidP="003C7D73">
      <w:pPr>
        <w:pStyle w:val="ListBullet"/>
        <w:spacing w:after="120"/>
        <w:ind w:left="357" w:hanging="357"/>
      </w:pPr>
      <w:r>
        <w:t>d</w:t>
      </w:r>
      <w:r w:rsidR="00496DAA" w:rsidRPr="00257042">
        <w:t>ata that identified child/family vulnerabilities</w:t>
      </w:r>
    </w:p>
    <w:p w14:paraId="5354A545" w14:textId="77777777" w:rsidR="00496DAA" w:rsidRPr="00257042" w:rsidRDefault="00B052D6" w:rsidP="003C7D73">
      <w:pPr>
        <w:pStyle w:val="ListBullet"/>
        <w:spacing w:after="120"/>
        <w:ind w:left="357" w:hanging="357"/>
      </w:pPr>
      <w:r>
        <w:t>l</w:t>
      </w:r>
      <w:r w:rsidR="00496DAA" w:rsidRPr="00257042">
        <w:t>ocal community and service provider input and engagement on emerging are</w:t>
      </w:r>
      <w:r w:rsidR="00257042">
        <w:t>as of need and new issues in</w:t>
      </w:r>
      <w:r w:rsidR="00496DAA" w:rsidRPr="00257042">
        <w:t xml:space="preserve"> communities</w:t>
      </w:r>
    </w:p>
    <w:p w14:paraId="71551FE1" w14:textId="77777777" w:rsidR="00496DAA" w:rsidRPr="00257042" w:rsidRDefault="00B052D6" w:rsidP="003C7D73">
      <w:pPr>
        <w:pStyle w:val="ListBullet"/>
      </w:pPr>
      <w:proofErr w:type="gramStart"/>
      <w:r>
        <w:t>l</w:t>
      </w:r>
      <w:r w:rsidR="00496DAA" w:rsidRPr="00257042">
        <w:t>ocal</w:t>
      </w:r>
      <w:proofErr w:type="gramEnd"/>
      <w:r w:rsidR="00496DAA" w:rsidRPr="00257042">
        <w:t xml:space="preserve"> and regional data and information on communities about where the right system environment is in place to support the success of </w:t>
      </w:r>
      <w:proofErr w:type="spellStart"/>
      <w:r w:rsidR="009541CD">
        <w:t>CaFIS</w:t>
      </w:r>
      <w:proofErr w:type="spellEnd"/>
      <w:r w:rsidR="00EE2AFC" w:rsidRPr="00257042">
        <w:t>.</w:t>
      </w:r>
    </w:p>
    <w:p w14:paraId="69B4F671" w14:textId="77777777" w:rsidR="00496DAA" w:rsidRDefault="00496DAA" w:rsidP="00496DAA">
      <w:pPr>
        <w:rPr>
          <w:iCs/>
          <w:color w:val="0070C0"/>
        </w:rPr>
      </w:pPr>
      <w:r w:rsidRPr="00E8243C">
        <w:rPr>
          <w:rFonts w:cs="Arial"/>
        </w:rPr>
        <w:t>The considerations outlined in section 4.1</w:t>
      </w:r>
      <w:r w:rsidR="00B6634D">
        <w:rPr>
          <w:rFonts w:cs="Arial"/>
        </w:rPr>
        <w:t xml:space="preserve"> of the Grant Opportunity Guidelines</w:t>
      </w:r>
      <w:r w:rsidR="00E85145">
        <w:rPr>
          <w:rFonts w:cs="Arial"/>
        </w:rPr>
        <w:t xml:space="preserve"> will also influence locations where </w:t>
      </w:r>
      <w:proofErr w:type="spellStart"/>
      <w:r w:rsidR="00E85145">
        <w:rPr>
          <w:rFonts w:cs="Arial"/>
        </w:rPr>
        <w:t>CaFIS</w:t>
      </w:r>
      <w:proofErr w:type="spellEnd"/>
      <w:r w:rsidR="00E85145">
        <w:rPr>
          <w:rFonts w:cs="Arial"/>
        </w:rPr>
        <w:t xml:space="preserve"> </w:t>
      </w:r>
      <w:proofErr w:type="gramStart"/>
      <w:r w:rsidR="00E85145">
        <w:rPr>
          <w:rFonts w:cs="Arial"/>
        </w:rPr>
        <w:t>is delivered</w:t>
      </w:r>
      <w:proofErr w:type="gramEnd"/>
      <w:r w:rsidRPr="00E8243C">
        <w:rPr>
          <w:rFonts w:cs="Arial"/>
        </w:rPr>
        <w:t>.</w:t>
      </w:r>
    </w:p>
    <w:p w14:paraId="5E5F490E" w14:textId="5A401C7F" w:rsidR="00364286" w:rsidRPr="00223236" w:rsidRDefault="00B6634D" w:rsidP="003D0726">
      <w:pPr>
        <w:rPr>
          <w:iCs/>
        </w:rPr>
      </w:pPr>
      <w:proofErr w:type="spellStart"/>
      <w:r>
        <w:t>CaFIS</w:t>
      </w:r>
      <w:proofErr w:type="spellEnd"/>
      <w:r w:rsidRPr="00655172" w:rsidDel="009B566A">
        <w:rPr>
          <w:rFonts w:cs="Arial"/>
          <w:bCs/>
        </w:rPr>
        <w:t xml:space="preserve"> </w:t>
      </w:r>
      <w:r w:rsidR="00671578" w:rsidRPr="00223236">
        <w:rPr>
          <w:iCs/>
        </w:rPr>
        <w:t>may</w:t>
      </w:r>
      <w:r w:rsidR="00C527E6" w:rsidRPr="00223236">
        <w:rPr>
          <w:iCs/>
        </w:rPr>
        <w:t xml:space="preserve"> be funded in</w:t>
      </w:r>
      <w:r w:rsidR="00671578" w:rsidRPr="00223236">
        <w:rPr>
          <w:iCs/>
        </w:rPr>
        <w:t xml:space="preserve"> any of</w:t>
      </w:r>
      <w:r w:rsidR="00C527E6" w:rsidRPr="00223236">
        <w:rPr>
          <w:iCs/>
        </w:rPr>
        <w:t xml:space="preserve"> </w:t>
      </w:r>
      <w:r w:rsidR="00671578" w:rsidRPr="00223236">
        <w:rPr>
          <w:iCs/>
        </w:rPr>
        <w:t xml:space="preserve">the </w:t>
      </w:r>
      <w:proofErr w:type="gramStart"/>
      <w:r w:rsidR="007C4F47">
        <w:rPr>
          <w:iCs/>
        </w:rPr>
        <w:t>6</w:t>
      </w:r>
      <w:proofErr w:type="gramEnd"/>
      <w:r w:rsidR="007C4F47" w:rsidRPr="00223236">
        <w:rPr>
          <w:iCs/>
        </w:rPr>
        <w:t xml:space="preserve"> </w:t>
      </w:r>
      <w:r w:rsidR="00671578" w:rsidRPr="00223236">
        <w:rPr>
          <w:iCs/>
        </w:rPr>
        <w:t xml:space="preserve">regions of the Northern Territory and </w:t>
      </w:r>
      <w:r w:rsidR="00EE2AFC">
        <w:rPr>
          <w:iCs/>
        </w:rPr>
        <w:t xml:space="preserve">some </w:t>
      </w:r>
      <w:r w:rsidR="0050035A" w:rsidRPr="00223236">
        <w:rPr>
          <w:iCs/>
        </w:rPr>
        <w:t xml:space="preserve">communities in </w:t>
      </w:r>
      <w:r w:rsidR="00671578" w:rsidRPr="00223236">
        <w:rPr>
          <w:iCs/>
        </w:rPr>
        <w:t>the APY Lands, South Australia. The foll</w:t>
      </w:r>
      <w:r w:rsidR="00AB75EC" w:rsidRPr="00223236">
        <w:rPr>
          <w:iCs/>
        </w:rPr>
        <w:t xml:space="preserve">owing table provides a list of communities located in each region. However, </w:t>
      </w:r>
      <w:r w:rsidR="00855006">
        <w:rPr>
          <w:iCs/>
        </w:rPr>
        <w:t>you</w:t>
      </w:r>
      <w:r w:rsidR="00AB75EC" w:rsidRPr="00223236">
        <w:rPr>
          <w:iCs/>
        </w:rPr>
        <w:t xml:space="preserve"> are not limited to </w:t>
      </w:r>
      <w:r w:rsidR="00855006">
        <w:rPr>
          <w:iCs/>
        </w:rPr>
        <w:t>these communities if you</w:t>
      </w:r>
      <w:r w:rsidR="00AB75EC" w:rsidRPr="00223236">
        <w:rPr>
          <w:iCs/>
        </w:rPr>
        <w:t xml:space="preserve"> feel there are other areas of </w:t>
      </w:r>
      <w:r w:rsidR="00855006">
        <w:rPr>
          <w:iCs/>
        </w:rPr>
        <w:t>need within the region that you</w:t>
      </w:r>
      <w:r w:rsidR="00AB75EC" w:rsidRPr="00223236">
        <w:rPr>
          <w:iCs/>
        </w:rPr>
        <w:t xml:space="preserve"> have capacity to service</w:t>
      </w:r>
      <w:r w:rsidR="00855006">
        <w:rPr>
          <w:iCs/>
        </w:rPr>
        <w:t>.</w:t>
      </w:r>
      <w:r w:rsidR="00307247">
        <w:rPr>
          <w:iCs/>
        </w:rPr>
        <w:t xml:space="preserve"> </w:t>
      </w:r>
      <w:r w:rsidR="00855006">
        <w:rPr>
          <w:iCs/>
        </w:rPr>
        <w:t>You</w:t>
      </w:r>
      <w:r w:rsidR="00307247">
        <w:rPr>
          <w:iCs/>
        </w:rPr>
        <w:t xml:space="preserve"> may include these additional communities in </w:t>
      </w:r>
      <w:r w:rsidR="00855006">
        <w:rPr>
          <w:iCs/>
        </w:rPr>
        <w:t xml:space="preserve">your </w:t>
      </w:r>
      <w:r w:rsidR="00307247">
        <w:rPr>
          <w:iCs/>
        </w:rPr>
        <w:t>application.</w:t>
      </w:r>
      <w:r w:rsidR="00C469D9">
        <w:rPr>
          <w:iCs/>
        </w:rPr>
        <w:t xml:space="preserve"> You will need to give evidence of the need in this community as part of your application response. </w:t>
      </w:r>
      <w:r w:rsidR="00354371" w:rsidRPr="00354371">
        <w:rPr>
          <w:iCs/>
        </w:rPr>
        <w:t xml:space="preserve">Together with services, </w:t>
      </w:r>
      <w:r w:rsidR="007C4F47">
        <w:rPr>
          <w:iCs/>
        </w:rPr>
        <w:t>the department</w:t>
      </w:r>
      <w:r w:rsidR="007C4F47" w:rsidRPr="00354371">
        <w:rPr>
          <w:iCs/>
        </w:rPr>
        <w:t xml:space="preserve"> </w:t>
      </w:r>
      <w:r w:rsidR="00354371" w:rsidRPr="00354371">
        <w:rPr>
          <w:iCs/>
        </w:rPr>
        <w:t xml:space="preserve">will review the locations and services delivered annually as part of </w:t>
      </w:r>
      <w:r w:rsidR="00354371">
        <w:rPr>
          <w:iCs/>
        </w:rPr>
        <w:t xml:space="preserve">reviewing Activity Work Plans. </w:t>
      </w:r>
      <w:r w:rsidR="00354371" w:rsidRPr="00354371">
        <w:rPr>
          <w:iCs/>
        </w:rPr>
        <w:t xml:space="preserve">This annual review will be to confirm the intended locations and services remain the most appropriate for the regions. </w:t>
      </w:r>
    </w:p>
    <w:p w14:paraId="08828F88" w14:textId="29FF9382" w:rsidR="003D0726" w:rsidRPr="00223236" w:rsidRDefault="00C262FF" w:rsidP="003D0726">
      <w:pPr>
        <w:rPr>
          <w:iCs/>
        </w:rPr>
      </w:pPr>
      <w:r w:rsidRPr="00223236">
        <w:rPr>
          <w:iCs/>
        </w:rPr>
        <w:t xml:space="preserve">Some communities may be close to the border of </w:t>
      </w:r>
      <w:r w:rsidR="006213DE">
        <w:rPr>
          <w:iCs/>
        </w:rPr>
        <w:t>a</w:t>
      </w:r>
      <w:r w:rsidR="006213DE" w:rsidRPr="00223236">
        <w:rPr>
          <w:iCs/>
        </w:rPr>
        <w:t xml:space="preserve"> </w:t>
      </w:r>
      <w:r w:rsidRPr="00223236">
        <w:rPr>
          <w:iCs/>
        </w:rPr>
        <w:t xml:space="preserve">region. </w:t>
      </w:r>
      <w:r w:rsidR="007C4F47">
        <w:rPr>
          <w:iCs/>
        </w:rPr>
        <w:t>The department</w:t>
      </w:r>
      <w:r w:rsidR="007C4F47" w:rsidRPr="00223236">
        <w:rPr>
          <w:iCs/>
        </w:rPr>
        <w:t xml:space="preserve"> </w:t>
      </w:r>
      <w:r w:rsidRPr="00223236">
        <w:rPr>
          <w:iCs/>
        </w:rPr>
        <w:t xml:space="preserve">will consider applications where </w:t>
      </w:r>
      <w:r w:rsidR="00855006">
        <w:rPr>
          <w:iCs/>
        </w:rPr>
        <w:t>you are</w:t>
      </w:r>
      <w:r w:rsidRPr="00223236">
        <w:rPr>
          <w:iCs/>
        </w:rPr>
        <w:t xml:space="preserve"> able to provide services to a community slightly outside of </w:t>
      </w:r>
      <w:r w:rsidR="00855006">
        <w:rPr>
          <w:iCs/>
        </w:rPr>
        <w:t>your</w:t>
      </w:r>
      <w:r w:rsidRPr="00223236">
        <w:rPr>
          <w:iCs/>
        </w:rPr>
        <w:t xml:space="preserve"> region. </w:t>
      </w:r>
      <w:r w:rsidR="002A3C92" w:rsidRPr="00223236">
        <w:rPr>
          <w:iCs/>
        </w:rPr>
        <w:lastRenderedPageBreak/>
        <w:t>In your application, you will be able to insert these additional locations in free text.</w:t>
      </w:r>
      <w:r w:rsidR="00364286" w:rsidRPr="00223236">
        <w:rPr>
          <w:iCs/>
        </w:rPr>
        <w:t xml:space="preserve"> Areas of service will be subject to negotiation prior to grant agreements being finalised.</w:t>
      </w:r>
    </w:p>
    <w:p w14:paraId="13C90809" w14:textId="77777777" w:rsidR="002E3F5E" w:rsidRDefault="003D0726" w:rsidP="00E832A7">
      <w:pPr>
        <w:rPr>
          <w:iCs/>
        </w:rPr>
      </w:pPr>
      <w:r w:rsidRPr="00223236">
        <w:rPr>
          <w:iCs/>
        </w:rPr>
        <w:t>You</w:t>
      </w:r>
      <w:r w:rsidR="00CE28E1">
        <w:rPr>
          <w:iCs/>
        </w:rPr>
        <w:t xml:space="preserve"> can select to service one or more locations in a region. Your budget should be </w:t>
      </w:r>
      <w:r w:rsidR="00B6634D">
        <w:rPr>
          <w:iCs/>
        </w:rPr>
        <w:t xml:space="preserve">proportional to </w:t>
      </w:r>
      <w:r w:rsidR="00CE28E1">
        <w:rPr>
          <w:iCs/>
        </w:rPr>
        <w:t xml:space="preserve">the number of locations you service. </w:t>
      </w:r>
      <w:r w:rsidR="002E3F5E">
        <w:rPr>
          <w:iCs/>
        </w:rPr>
        <w:t xml:space="preserve">There may be multiple service providers selected within a region. </w:t>
      </w:r>
      <w:r w:rsidR="006213DE">
        <w:rPr>
          <w:iCs/>
        </w:rPr>
        <w:t xml:space="preserve">The selection panel will consider a mix of providers across locations. </w:t>
      </w:r>
    </w:p>
    <w:p w14:paraId="2245FA84" w14:textId="17365A04" w:rsidR="006213DE" w:rsidRPr="00223236" w:rsidRDefault="006213DE" w:rsidP="00E832A7">
      <w:pPr>
        <w:rPr>
          <w:iCs/>
        </w:rPr>
      </w:pPr>
      <w:r>
        <w:rPr>
          <w:iCs/>
        </w:rPr>
        <w:t xml:space="preserve">You may have an existing footprint, cultural authority and community support in more than one region. In this case, if you are applying to deliver services in more than one region, </w:t>
      </w:r>
      <w:r w:rsidRPr="001B2462">
        <w:rPr>
          <w:b/>
          <w:i/>
          <w:iCs/>
        </w:rPr>
        <w:t>you must submit a separate application for each region</w:t>
      </w:r>
      <w:r>
        <w:rPr>
          <w:iCs/>
        </w:rPr>
        <w:t xml:space="preserve">. If you are successful, </w:t>
      </w:r>
      <w:r w:rsidR="007C4F47">
        <w:rPr>
          <w:iCs/>
        </w:rPr>
        <w:t xml:space="preserve">the department </w:t>
      </w:r>
      <w:r>
        <w:rPr>
          <w:iCs/>
        </w:rPr>
        <w:t xml:space="preserve">may choose to clarify </w:t>
      </w:r>
      <w:r w:rsidR="00C2541C">
        <w:rPr>
          <w:iCs/>
        </w:rPr>
        <w:t>the final locations and regions</w:t>
      </w:r>
      <w:r>
        <w:rPr>
          <w:iCs/>
        </w:rPr>
        <w:t xml:space="preserve"> with you during negotiations prior to execution of the grant. </w:t>
      </w:r>
    </w:p>
    <w:tbl>
      <w:tblPr>
        <w:tblStyle w:val="TableGrid"/>
        <w:tblW w:w="0" w:type="auto"/>
        <w:tblLook w:val="04A0" w:firstRow="1" w:lastRow="0" w:firstColumn="1" w:lastColumn="0" w:noHBand="0" w:noVBand="1"/>
        <w:tblCaption w:val="Eligible locations"/>
        <w:tblDescription w:val="Table providing details of the general regions that are eligible and the locations within those regions."/>
      </w:tblPr>
      <w:tblGrid>
        <w:gridCol w:w="4389"/>
        <w:gridCol w:w="4389"/>
      </w:tblGrid>
      <w:tr w:rsidR="00671578" w14:paraId="54215B18" w14:textId="77777777" w:rsidTr="004C0E0A">
        <w:trPr>
          <w:tblHeader/>
        </w:trPr>
        <w:tc>
          <w:tcPr>
            <w:tcW w:w="4389" w:type="dxa"/>
            <w:tcBorders>
              <w:top w:val="single" w:sz="4" w:space="0" w:color="BFBFBF"/>
              <w:bottom w:val="single" w:sz="4" w:space="0" w:color="BFBFBF"/>
              <w:right w:val="single" w:sz="4" w:space="0" w:color="BFBFBF"/>
            </w:tcBorders>
            <w:shd w:val="clear" w:color="auto" w:fill="264F90"/>
          </w:tcPr>
          <w:p w14:paraId="71A86B19" w14:textId="77777777" w:rsidR="00671578" w:rsidRPr="00D47975" w:rsidRDefault="00AB75EC" w:rsidP="001B2462">
            <w:pPr>
              <w:keepNext/>
              <w:rPr>
                <w:iCs/>
                <w:color w:val="FFFFFF" w:themeColor="background1"/>
              </w:rPr>
            </w:pPr>
            <w:r w:rsidRPr="00D47975">
              <w:rPr>
                <w:iCs/>
                <w:color w:val="FFFFFF" w:themeColor="background1"/>
              </w:rPr>
              <w:t>Region</w:t>
            </w:r>
          </w:p>
        </w:tc>
        <w:tc>
          <w:tcPr>
            <w:tcW w:w="4389" w:type="dxa"/>
            <w:tcBorders>
              <w:top w:val="single" w:sz="4" w:space="0" w:color="BFBFBF"/>
              <w:left w:val="single" w:sz="4" w:space="0" w:color="BFBFBF"/>
              <w:bottom w:val="single" w:sz="4" w:space="0" w:color="BFBFBF"/>
              <w:right w:val="single" w:sz="4" w:space="0" w:color="BFBFBF"/>
            </w:tcBorders>
            <w:shd w:val="clear" w:color="auto" w:fill="264F90"/>
          </w:tcPr>
          <w:p w14:paraId="6521936B" w14:textId="77777777" w:rsidR="00671578" w:rsidRPr="00D47975" w:rsidRDefault="00AB75EC" w:rsidP="001B2462">
            <w:pPr>
              <w:keepNext/>
              <w:rPr>
                <w:iCs/>
                <w:color w:val="FFFFFF" w:themeColor="background1"/>
              </w:rPr>
            </w:pPr>
            <w:r w:rsidRPr="00D47975">
              <w:rPr>
                <w:iCs/>
                <w:color w:val="FFFFFF" w:themeColor="background1"/>
              </w:rPr>
              <w:t xml:space="preserve">Locations </w:t>
            </w:r>
          </w:p>
        </w:tc>
      </w:tr>
      <w:tr w:rsidR="00507B58" w14:paraId="42948B32" w14:textId="77777777" w:rsidTr="00D47975">
        <w:tc>
          <w:tcPr>
            <w:tcW w:w="4389" w:type="dxa"/>
            <w:tcBorders>
              <w:top w:val="single" w:sz="4" w:space="0" w:color="BFBFBF"/>
              <w:left w:val="single" w:sz="4" w:space="0" w:color="BFBFBF"/>
              <w:bottom w:val="single" w:sz="4" w:space="0" w:color="BFBFBF"/>
              <w:right w:val="single" w:sz="4" w:space="0" w:color="BFBFBF"/>
            </w:tcBorders>
          </w:tcPr>
          <w:p w14:paraId="1EB07ECA" w14:textId="77777777" w:rsidR="00507B58" w:rsidRPr="00507B58" w:rsidRDefault="00507B58" w:rsidP="00507B58">
            <w:pPr>
              <w:rPr>
                <w:rFonts w:cs="Arial"/>
                <w:iCs/>
              </w:rPr>
            </w:pPr>
            <w:r w:rsidRPr="00507B58">
              <w:rPr>
                <w:rFonts w:cs="Arial"/>
                <w:iCs/>
              </w:rPr>
              <w:t>Arafura (Top End)</w:t>
            </w:r>
          </w:p>
        </w:tc>
        <w:tc>
          <w:tcPr>
            <w:tcW w:w="4389" w:type="dxa"/>
            <w:tcBorders>
              <w:top w:val="single" w:sz="4" w:space="0" w:color="BFBFBF"/>
              <w:left w:val="single" w:sz="4" w:space="0" w:color="BFBFBF"/>
              <w:bottom w:val="single" w:sz="4" w:space="0" w:color="BFBFBF"/>
              <w:right w:val="single" w:sz="4" w:space="0" w:color="BFBFBF"/>
            </w:tcBorders>
          </w:tcPr>
          <w:p w14:paraId="73FCC167" w14:textId="3956835D" w:rsidR="00507B58" w:rsidRPr="00257042" w:rsidRDefault="00507B58" w:rsidP="00507B58">
            <w:pPr>
              <w:rPr>
                <w:rFonts w:cs="Arial"/>
                <w:iCs/>
              </w:rPr>
            </w:pPr>
            <w:r w:rsidRPr="00257042">
              <w:rPr>
                <w:rFonts w:cs="Arial"/>
                <w:iCs/>
              </w:rPr>
              <w:t xml:space="preserve">Wadeye, </w:t>
            </w:r>
            <w:proofErr w:type="spellStart"/>
            <w:r w:rsidRPr="00257042">
              <w:rPr>
                <w:rFonts w:cs="Arial"/>
                <w:iCs/>
              </w:rPr>
              <w:t>Palumpa</w:t>
            </w:r>
            <w:proofErr w:type="spellEnd"/>
            <w:r w:rsidRPr="00257042">
              <w:rPr>
                <w:rFonts w:cs="Arial"/>
                <w:iCs/>
              </w:rPr>
              <w:t>, Daly River (</w:t>
            </w:r>
            <w:proofErr w:type="spellStart"/>
            <w:r w:rsidRPr="00257042">
              <w:rPr>
                <w:rFonts w:cs="Arial"/>
                <w:iCs/>
              </w:rPr>
              <w:t>Nauiyu</w:t>
            </w:r>
            <w:proofErr w:type="spellEnd"/>
            <w:r w:rsidRPr="00257042">
              <w:rPr>
                <w:rFonts w:cs="Arial"/>
                <w:iCs/>
              </w:rPr>
              <w:t xml:space="preserve">), Jabiru, </w:t>
            </w:r>
            <w:proofErr w:type="spellStart"/>
            <w:r w:rsidRPr="00257042">
              <w:rPr>
                <w:rFonts w:cs="Arial"/>
                <w:iCs/>
              </w:rPr>
              <w:t>Gunbalanya</w:t>
            </w:r>
            <w:proofErr w:type="spellEnd"/>
            <w:r w:rsidRPr="00257042">
              <w:rPr>
                <w:rFonts w:cs="Arial"/>
                <w:iCs/>
              </w:rPr>
              <w:t xml:space="preserve">, Maningrida, </w:t>
            </w:r>
            <w:proofErr w:type="spellStart"/>
            <w:r w:rsidR="0024179C" w:rsidRPr="00257042">
              <w:rPr>
                <w:rFonts w:cs="Arial"/>
                <w:iCs/>
              </w:rPr>
              <w:t>Pirlangimpi</w:t>
            </w:r>
            <w:proofErr w:type="spellEnd"/>
            <w:r w:rsidRPr="00257042">
              <w:rPr>
                <w:rFonts w:cs="Arial"/>
                <w:iCs/>
              </w:rPr>
              <w:t xml:space="preserve">, </w:t>
            </w:r>
            <w:proofErr w:type="spellStart"/>
            <w:r w:rsidRPr="00257042">
              <w:rPr>
                <w:rFonts w:cs="Arial"/>
                <w:iCs/>
              </w:rPr>
              <w:t>Milikapiti</w:t>
            </w:r>
            <w:proofErr w:type="spellEnd"/>
            <w:r w:rsidRPr="00257042">
              <w:rPr>
                <w:rFonts w:cs="Arial"/>
                <w:iCs/>
              </w:rPr>
              <w:t xml:space="preserve">, </w:t>
            </w:r>
            <w:proofErr w:type="spellStart"/>
            <w:r w:rsidRPr="00257042">
              <w:rPr>
                <w:rFonts w:cs="Arial"/>
                <w:iCs/>
              </w:rPr>
              <w:t>Wurrumiyanga</w:t>
            </w:r>
            <w:proofErr w:type="spellEnd"/>
            <w:r w:rsidR="00F55474" w:rsidRPr="00257042">
              <w:rPr>
                <w:rFonts w:cs="Arial"/>
                <w:iCs/>
              </w:rPr>
              <w:t xml:space="preserve">, Bachelor, </w:t>
            </w:r>
            <w:proofErr w:type="spellStart"/>
            <w:r w:rsidR="00F55474" w:rsidRPr="00257042">
              <w:rPr>
                <w:rFonts w:cs="Arial"/>
                <w:iCs/>
              </w:rPr>
              <w:t>Peppimenarti</w:t>
            </w:r>
            <w:proofErr w:type="spellEnd"/>
            <w:r w:rsidRPr="00257042">
              <w:rPr>
                <w:rFonts w:cs="Arial"/>
                <w:iCs/>
              </w:rPr>
              <w:t xml:space="preserve"> </w:t>
            </w:r>
          </w:p>
        </w:tc>
      </w:tr>
      <w:tr w:rsidR="00507B58" w14:paraId="0D9F1980" w14:textId="77777777" w:rsidTr="00D47975">
        <w:tc>
          <w:tcPr>
            <w:tcW w:w="4389" w:type="dxa"/>
            <w:tcBorders>
              <w:top w:val="single" w:sz="4" w:space="0" w:color="BFBFBF"/>
              <w:left w:val="single" w:sz="4" w:space="0" w:color="BFBFBF"/>
              <w:bottom w:val="single" w:sz="4" w:space="0" w:color="BFBFBF"/>
              <w:right w:val="single" w:sz="4" w:space="0" w:color="BFBFBF"/>
            </w:tcBorders>
          </w:tcPr>
          <w:p w14:paraId="57ACE3E4" w14:textId="77777777" w:rsidR="00262279" w:rsidRPr="00507B58" w:rsidRDefault="00507B58" w:rsidP="00507B58">
            <w:pPr>
              <w:rPr>
                <w:rFonts w:cs="Arial"/>
                <w:iCs/>
              </w:rPr>
            </w:pPr>
            <w:r w:rsidRPr="00507B58">
              <w:rPr>
                <w:rFonts w:cs="Arial"/>
                <w:iCs/>
              </w:rPr>
              <w:t xml:space="preserve">Greater Darwin </w:t>
            </w:r>
          </w:p>
        </w:tc>
        <w:tc>
          <w:tcPr>
            <w:tcW w:w="4389" w:type="dxa"/>
            <w:tcBorders>
              <w:top w:val="single" w:sz="4" w:space="0" w:color="BFBFBF"/>
              <w:left w:val="single" w:sz="4" w:space="0" w:color="BFBFBF"/>
              <w:bottom w:val="single" w:sz="4" w:space="0" w:color="BFBFBF"/>
              <w:right w:val="single" w:sz="4" w:space="0" w:color="BFBFBF"/>
            </w:tcBorders>
          </w:tcPr>
          <w:p w14:paraId="1EAF7CCB" w14:textId="1B280EE4" w:rsidR="00507B58" w:rsidRPr="00257042" w:rsidRDefault="00507B58" w:rsidP="00507B58">
            <w:pPr>
              <w:spacing w:before="0" w:after="0" w:line="240" w:lineRule="auto"/>
              <w:rPr>
                <w:rFonts w:cs="Arial"/>
                <w:iCs/>
              </w:rPr>
            </w:pPr>
            <w:r w:rsidRPr="00257042">
              <w:rPr>
                <w:rFonts w:cs="Arial"/>
                <w:iCs/>
              </w:rPr>
              <w:t xml:space="preserve">Darwin - includes Indigenous Communities </w:t>
            </w:r>
          </w:p>
          <w:p w14:paraId="4D533EDA" w14:textId="77777777" w:rsidR="00507B58" w:rsidRPr="00257042" w:rsidRDefault="00507B58" w:rsidP="00507B58">
            <w:pPr>
              <w:rPr>
                <w:rFonts w:cs="Arial"/>
                <w:iCs/>
              </w:rPr>
            </w:pPr>
            <w:r w:rsidRPr="00257042">
              <w:rPr>
                <w:rFonts w:cs="Arial"/>
                <w:iCs/>
              </w:rPr>
              <w:t>(</w:t>
            </w:r>
            <w:proofErr w:type="spellStart"/>
            <w:r w:rsidRPr="00257042">
              <w:rPr>
                <w:rFonts w:cs="Arial"/>
                <w:iCs/>
              </w:rPr>
              <w:t>Knuckey</w:t>
            </w:r>
            <w:proofErr w:type="spellEnd"/>
            <w:r w:rsidRPr="00257042">
              <w:rPr>
                <w:rFonts w:cs="Arial"/>
                <w:iCs/>
              </w:rPr>
              <w:t xml:space="preserve"> Lagoon, Bagot, </w:t>
            </w:r>
            <w:proofErr w:type="spellStart"/>
            <w:r w:rsidRPr="00257042">
              <w:rPr>
                <w:rFonts w:cs="Arial"/>
                <w:iCs/>
              </w:rPr>
              <w:t>Minmarama</w:t>
            </w:r>
            <w:proofErr w:type="spellEnd"/>
            <w:r w:rsidRPr="00257042">
              <w:rPr>
                <w:rFonts w:cs="Arial"/>
                <w:iCs/>
              </w:rPr>
              <w:t xml:space="preserve"> Park), Palmerston, </w:t>
            </w:r>
            <w:proofErr w:type="spellStart"/>
            <w:r w:rsidRPr="00257042">
              <w:rPr>
                <w:rFonts w:cs="Arial"/>
                <w:iCs/>
              </w:rPr>
              <w:t>Gurdorrka</w:t>
            </w:r>
            <w:proofErr w:type="spellEnd"/>
          </w:p>
        </w:tc>
      </w:tr>
      <w:tr w:rsidR="00507B58" w14:paraId="5BDAF1E9" w14:textId="77777777" w:rsidTr="00262279">
        <w:tc>
          <w:tcPr>
            <w:tcW w:w="4389" w:type="dxa"/>
            <w:tcBorders>
              <w:top w:val="single" w:sz="4" w:space="0" w:color="BFBFBF"/>
              <w:left w:val="single" w:sz="4" w:space="0" w:color="BFBFBF"/>
              <w:bottom w:val="single" w:sz="4" w:space="0" w:color="BFBFBF"/>
              <w:right w:val="single" w:sz="4" w:space="0" w:color="BFBFBF"/>
            </w:tcBorders>
          </w:tcPr>
          <w:p w14:paraId="2BA1F0FC" w14:textId="77777777" w:rsidR="00507B58" w:rsidRPr="00507B58" w:rsidRDefault="00507B58" w:rsidP="00507B58">
            <w:pPr>
              <w:rPr>
                <w:rFonts w:cs="Arial"/>
                <w:iCs/>
              </w:rPr>
            </w:pPr>
            <w:r w:rsidRPr="00507B58">
              <w:rPr>
                <w:rFonts w:cs="Arial"/>
                <w:iCs/>
              </w:rPr>
              <w:t xml:space="preserve">East Arnhem </w:t>
            </w:r>
          </w:p>
        </w:tc>
        <w:tc>
          <w:tcPr>
            <w:tcW w:w="4389" w:type="dxa"/>
            <w:tcBorders>
              <w:top w:val="single" w:sz="4" w:space="0" w:color="BFBFBF"/>
              <w:left w:val="single" w:sz="4" w:space="0" w:color="BFBFBF"/>
              <w:bottom w:val="single" w:sz="4" w:space="0" w:color="BFBFBF"/>
              <w:right w:val="single" w:sz="4" w:space="0" w:color="BFBFBF"/>
            </w:tcBorders>
          </w:tcPr>
          <w:p w14:paraId="7EA6B0D6" w14:textId="77777777" w:rsidR="00D47975" w:rsidRPr="00257042" w:rsidRDefault="009831CF" w:rsidP="00507B58">
            <w:pPr>
              <w:rPr>
                <w:rFonts w:cs="Arial"/>
              </w:rPr>
            </w:pPr>
            <w:hyperlink r:id="rId26" w:history="1">
              <w:r w:rsidR="00507B58" w:rsidRPr="00257042">
                <w:rPr>
                  <w:rFonts w:cs="Arial"/>
                </w:rPr>
                <w:t>Ramingining</w:t>
              </w:r>
            </w:hyperlink>
            <w:r w:rsidR="00507B58" w:rsidRPr="00257042">
              <w:rPr>
                <w:rFonts w:cs="Arial"/>
              </w:rPr>
              <w:t xml:space="preserve">, </w:t>
            </w:r>
            <w:hyperlink r:id="rId27" w:history="1">
              <w:proofErr w:type="spellStart"/>
              <w:r w:rsidR="00507B58" w:rsidRPr="00257042">
                <w:rPr>
                  <w:rFonts w:cs="Arial"/>
                </w:rPr>
                <w:t>Galiwin’ku</w:t>
              </w:r>
              <w:proofErr w:type="spellEnd"/>
            </w:hyperlink>
            <w:r w:rsidR="00507B58" w:rsidRPr="00257042">
              <w:rPr>
                <w:rFonts w:cs="Arial"/>
              </w:rPr>
              <w:t xml:space="preserve">, </w:t>
            </w:r>
            <w:hyperlink r:id="rId28" w:history="1">
              <w:proofErr w:type="spellStart"/>
              <w:r w:rsidR="00507B58" w:rsidRPr="00257042">
                <w:rPr>
                  <w:rFonts w:cs="Arial"/>
                </w:rPr>
                <w:t>Gapuwiyak</w:t>
              </w:r>
              <w:proofErr w:type="spellEnd"/>
            </w:hyperlink>
            <w:r w:rsidR="00507B58" w:rsidRPr="00257042">
              <w:rPr>
                <w:rFonts w:cs="Arial"/>
              </w:rPr>
              <w:t xml:space="preserve">, </w:t>
            </w:r>
            <w:hyperlink r:id="rId29" w:history="1">
              <w:r w:rsidR="00507B58" w:rsidRPr="00257042">
                <w:rPr>
                  <w:rFonts w:cs="Arial"/>
                </w:rPr>
                <w:t>Yirrkala</w:t>
              </w:r>
            </w:hyperlink>
            <w:r w:rsidR="00507B58" w:rsidRPr="00257042">
              <w:rPr>
                <w:rFonts w:cs="Arial"/>
              </w:rPr>
              <w:t xml:space="preserve">, </w:t>
            </w:r>
            <w:hyperlink r:id="rId30" w:history="1">
              <w:r w:rsidR="00507B58" w:rsidRPr="00257042">
                <w:rPr>
                  <w:rFonts w:cs="Arial"/>
                </w:rPr>
                <w:t>Angurugu</w:t>
              </w:r>
            </w:hyperlink>
            <w:r w:rsidR="00507B58" w:rsidRPr="00257042">
              <w:rPr>
                <w:rFonts w:cs="Arial"/>
              </w:rPr>
              <w:t>, Nhulunbuy</w:t>
            </w:r>
            <w:r w:rsidR="00F55474" w:rsidRPr="00257042">
              <w:rPr>
                <w:rFonts w:cs="Arial"/>
              </w:rPr>
              <w:t>, Numbulwar, Mill</w:t>
            </w:r>
            <w:r w:rsidR="003F67C5">
              <w:rPr>
                <w:rFonts w:cs="Arial"/>
              </w:rPr>
              <w:t>i</w:t>
            </w:r>
            <w:r w:rsidR="00F55474" w:rsidRPr="00257042">
              <w:rPr>
                <w:rFonts w:cs="Arial"/>
              </w:rPr>
              <w:t>ngimbi</w:t>
            </w:r>
          </w:p>
        </w:tc>
      </w:tr>
      <w:tr w:rsidR="00507B58" w14:paraId="59EAB3D3" w14:textId="77777777" w:rsidTr="00D47975">
        <w:tc>
          <w:tcPr>
            <w:tcW w:w="4389" w:type="dxa"/>
            <w:tcBorders>
              <w:top w:val="single" w:sz="4" w:space="0" w:color="BFBFBF"/>
              <w:left w:val="single" w:sz="4" w:space="0" w:color="BFBFBF"/>
              <w:bottom w:val="single" w:sz="4" w:space="0" w:color="BFBFBF"/>
              <w:right w:val="single" w:sz="4" w:space="0" w:color="BFBFBF"/>
            </w:tcBorders>
          </w:tcPr>
          <w:p w14:paraId="797F4E55" w14:textId="77777777" w:rsidR="00507B58" w:rsidRPr="00507B58" w:rsidRDefault="00507B58" w:rsidP="00507B58">
            <w:pPr>
              <w:rPr>
                <w:rFonts w:cs="Arial"/>
                <w:iCs/>
              </w:rPr>
            </w:pPr>
            <w:r w:rsidRPr="00507B58">
              <w:rPr>
                <w:rFonts w:cs="Arial"/>
                <w:iCs/>
              </w:rPr>
              <w:t>Big River (Katherine)</w:t>
            </w:r>
          </w:p>
        </w:tc>
        <w:tc>
          <w:tcPr>
            <w:tcW w:w="4389" w:type="dxa"/>
            <w:tcBorders>
              <w:top w:val="single" w:sz="4" w:space="0" w:color="BFBFBF"/>
              <w:left w:val="single" w:sz="4" w:space="0" w:color="BFBFBF"/>
              <w:bottom w:val="single" w:sz="4" w:space="0" w:color="BFBFBF"/>
              <w:right w:val="single" w:sz="4" w:space="0" w:color="BFBFBF"/>
            </w:tcBorders>
          </w:tcPr>
          <w:p w14:paraId="23ED1927" w14:textId="77777777" w:rsidR="00507B58" w:rsidRPr="00257042" w:rsidRDefault="00507B58" w:rsidP="00507B58">
            <w:pPr>
              <w:rPr>
                <w:rFonts w:cs="Arial"/>
                <w:iCs/>
              </w:rPr>
            </w:pPr>
            <w:r w:rsidRPr="00257042">
              <w:rPr>
                <w:rFonts w:cs="Arial"/>
                <w:iCs/>
              </w:rPr>
              <w:t xml:space="preserve">Katherine, </w:t>
            </w:r>
            <w:r w:rsidRPr="00257042">
              <w:rPr>
                <w:rFonts w:cs="Arial"/>
              </w:rPr>
              <w:t xml:space="preserve">Mataranka, </w:t>
            </w:r>
            <w:proofErr w:type="spellStart"/>
            <w:r w:rsidRPr="00257042">
              <w:rPr>
                <w:rFonts w:cs="Arial"/>
              </w:rPr>
              <w:t>Beswick</w:t>
            </w:r>
            <w:proofErr w:type="spellEnd"/>
            <w:r w:rsidRPr="00257042">
              <w:rPr>
                <w:rFonts w:cs="Arial"/>
              </w:rPr>
              <w:t xml:space="preserve">, </w:t>
            </w:r>
            <w:proofErr w:type="spellStart"/>
            <w:r w:rsidRPr="00257042">
              <w:rPr>
                <w:rFonts w:cs="Arial"/>
              </w:rPr>
              <w:t>Barunga</w:t>
            </w:r>
            <w:proofErr w:type="spellEnd"/>
            <w:r w:rsidRPr="00257042">
              <w:rPr>
                <w:rFonts w:cs="Arial"/>
              </w:rPr>
              <w:t xml:space="preserve">, </w:t>
            </w:r>
            <w:proofErr w:type="spellStart"/>
            <w:r w:rsidRPr="00257042">
              <w:rPr>
                <w:rFonts w:cs="Arial"/>
              </w:rPr>
              <w:t>Jilkminggan</w:t>
            </w:r>
            <w:proofErr w:type="spellEnd"/>
            <w:r w:rsidRPr="00257042">
              <w:rPr>
                <w:rFonts w:cs="Arial"/>
              </w:rPr>
              <w:t xml:space="preserve">, Ngukurr, Borroloola, </w:t>
            </w:r>
            <w:proofErr w:type="spellStart"/>
            <w:r w:rsidRPr="00257042">
              <w:rPr>
                <w:rFonts w:cs="Arial"/>
              </w:rPr>
              <w:t>Yarralin</w:t>
            </w:r>
            <w:proofErr w:type="spellEnd"/>
            <w:r w:rsidRPr="00257042">
              <w:rPr>
                <w:rFonts w:cs="Arial"/>
              </w:rPr>
              <w:t xml:space="preserve">, Lajamanu, </w:t>
            </w:r>
            <w:proofErr w:type="spellStart"/>
            <w:r w:rsidRPr="00257042">
              <w:rPr>
                <w:rFonts w:cs="Arial"/>
              </w:rPr>
              <w:t>Kalkarindji</w:t>
            </w:r>
            <w:proofErr w:type="spellEnd"/>
            <w:r w:rsidR="00F55474" w:rsidRPr="00257042">
              <w:rPr>
                <w:rFonts w:cs="Arial"/>
              </w:rPr>
              <w:t xml:space="preserve">, Timber Creek, </w:t>
            </w:r>
            <w:proofErr w:type="spellStart"/>
            <w:r w:rsidR="00F55474" w:rsidRPr="00257042">
              <w:rPr>
                <w:rFonts w:cs="Arial"/>
              </w:rPr>
              <w:t>Minyerri</w:t>
            </w:r>
            <w:proofErr w:type="spellEnd"/>
          </w:p>
        </w:tc>
      </w:tr>
      <w:tr w:rsidR="00507B58" w14:paraId="55927ABB" w14:textId="77777777" w:rsidTr="00D47975">
        <w:tc>
          <w:tcPr>
            <w:tcW w:w="4389" w:type="dxa"/>
            <w:tcBorders>
              <w:top w:val="single" w:sz="4" w:space="0" w:color="BFBFBF"/>
              <w:left w:val="single" w:sz="4" w:space="0" w:color="BFBFBF"/>
              <w:bottom w:val="single" w:sz="4" w:space="0" w:color="BFBFBF"/>
              <w:right w:val="single" w:sz="4" w:space="0" w:color="BFBFBF"/>
            </w:tcBorders>
          </w:tcPr>
          <w:p w14:paraId="1C018A82" w14:textId="77777777" w:rsidR="00507B58" w:rsidRPr="00507B58" w:rsidRDefault="00507B58" w:rsidP="00507B58">
            <w:pPr>
              <w:rPr>
                <w:rFonts w:cs="Arial"/>
                <w:iCs/>
              </w:rPr>
            </w:pPr>
            <w:r w:rsidRPr="00507B58">
              <w:rPr>
                <w:rFonts w:cs="Arial"/>
                <w:iCs/>
              </w:rPr>
              <w:t>Barkly</w:t>
            </w:r>
          </w:p>
        </w:tc>
        <w:tc>
          <w:tcPr>
            <w:tcW w:w="4389" w:type="dxa"/>
            <w:tcBorders>
              <w:top w:val="single" w:sz="4" w:space="0" w:color="BFBFBF"/>
              <w:left w:val="single" w:sz="4" w:space="0" w:color="BFBFBF"/>
              <w:bottom w:val="single" w:sz="4" w:space="0" w:color="BFBFBF"/>
              <w:right w:val="single" w:sz="4" w:space="0" w:color="BFBFBF"/>
            </w:tcBorders>
          </w:tcPr>
          <w:p w14:paraId="022B6370" w14:textId="77777777" w:rsidR="00507B58" w:rsidRPr="00257042" w:rsidRDefault="00507B58" w:rsidP="00F8550F">
            <w:pPr>
              <w:rPr>
                <w:rFonts w:cs="Arial"/>
                <w:iCs/>
              </w:rPr>
            </w:pPr>
            <w:r w:rsidRPr="00257042">
              <w:rPr>
                <w:rFonts w:cs="Arial"/>
                <w:iCs/>
              </w:rPr>
              <w:t xml:space="preserve">Tennant Creek, Elliott, Ali </w:t>
            </w:r>
            <w:proofErr w:type="spellStart"/>
            <w:r w:rsidRPr="00257042">
              <w:rPr>
                <w:rFonts w:cs="Arial"/>
                <w:iCs/>
              </w:rPr>
              <w:t>Curung</w:t>
            </w:r>
            <w:proofErr w:type="spellEnd"/>
            <w:r w:rsidRPr="00257042">
              <w:rPr>
                <w:rFonts w:cs="Arial"/>
                <w:iCs/>
              </w:rPr>
              <w:t xml:space="preserve">, </w:t>
            </w:r>
            <w:proofErr w:type="spellStart"/>
            <w:r w:rsidRPr="00257042">
              <w:rPr>
                <w:rFonts w:cs="Arial"/>
                <w:iCs/>
              </w:rPr>
              <w:t>Wutunugurra</w:t>
            </w:r>
            <w:proofErr w:type="spellEnd"/>
            <w:r w:rsidRPr="00257042">
              <w:rPr>
                <w:rFonts w:cs="Arial"/>
                <w:iCs/>
              </w:rPr>
              <w:t xml:space="preserve"> (</w:t>
            </w:r>
            <w:proofErr w:type="spellStart"/>
            <w:r w:rsidRPr="00257042">
              <w:rPr>
                <w:rFonts w:cs="Arial"/>
                <w:iCs/>
              </w:rPr>
              <w:t>Epenarra</w:t>
            </w:r>
            <w:proofErr w:type="spellEnd"/>
            <w:r w:rsidRPr="00257042">
              <w:rPr>
                <w:rFonts w:cs="Arial"/>
                <w:iCs/>
              </w:rPr>
              <w:t xml:space="preserve">), </w:t>
            </w:r>
            <w:proofErr w:type="spellStart"/>
            <w:r w:rsidR="00F55474" w:rsidRPr="00257042">
              <w:rPr>
                <w:rFonts w:cs="Arial"/>
                <w:iCs/>
              </w:rPr>
              <w:t>Ampilatwatja</w:t>
            </w:r>
            <w:proofErr w:type="spellEnd"/>
          </w:p>
        </w:tc>
      </w:tr>
      <w:tr w:rsidR="00507B58" w14:paraId="2F630E90" w14:textId="77777777" w:rsidTr="00D47975">
        <w:tc>
          <w:tcPr>
            <w:tcW w:w="4389" w:type="dxa"/>
            <w:tcBorders>
              <w:top w:val="single" w:sz="4" w:space="0" w:color="BFBFBF"/>
              <w:left w:val="single" w:sz="4" w:space="0" w:color="BFBFBF"/>
              <w:bottom w:val="single" w:sz="4" w:space="0" w:color="BFBFBF"/>
              <w:right w:val="single" w:sz="4" w:space="0" w:color="BFBFBF"/>
            </w:tcBorders>
          </w:tcPr>
          <w:p w14:paraId="6F7B36DE" w14:textId="77777777" w:rsidR="0025087A" w:rsidRDefault="00507B58" w:rsidP="00507B58">
            <w:pPr>
              <w:rPr>
                <w:rFonts w:cs="Arial"/>
                <w:iCs/>
              </w:rPr>
            </w:pPr>
            <w:r w:rsidRPr="00507B58">
              <w:rPr>
                <w:rFonts w:cs="Arial"/>
                <w:iCs/>
              </w:rPr>
              <w:t xml:space="preserve">Central Australia </w:t>
            </w:r>
          </w:p>
          <w:p w14:paraId="64F4D8CF" w14:textId="77777777" w:rsidR="00507B58" w:rsidRPr="00432979" w:rsidRDefault="00507B58" w:rsidP="00D3442C">
            <w:pPr>
              <w:tabs>
                <w:tab w:val="left" w:pos="1557"/>
              </w:tabs>
              <w:rPr>
                <w:rFonts w:cs="Arial"/>
              </w:rPr>
            </w:pPr>
          </w:p>
        </w:tc>
        <w:tc>
          <w:tcPr>
            <w:tcW w:w="4389" w:type="dxa"/>
            <w:tcBorders>
              <w:top w:val="single" w:sz="4" w:space="0" w:color="BFBFBF"/>
              <w:left w:val="single" w:sz="4" w:space="0" w:color="BFBFBF"/>
              <w:bottom w:val="single" w:sz="4" w:space="0" w:color="BFBFBF"/>
              <w:right w:val="single" w:sz="4" w:space="0" w:color="BFBFBF"/>
            </w:tcBorders>
          </w:tcPr>
          <w:p w14:paraId="202E6846" w14:textId="77777777" w:rsidR="00507B58" w:rsidRPr="00257042" w:rsidRDefault="00507B58" w:rsidP="003F67C5">
            <w:pPr>
              <w:keepNext/>
              <w:keepLines/>
              <w:rPr>
                <w:rFonts w:cs="Arial"/>
                <w:iCs/>
              </w:rPr>
            </w:pPr>
            <w:r w:rsidRPr="00257042">
              <w:rPr>
                <w:rFonts w:cs="Arial"/>
                <w:iCs/>
              </w:rPr>
              <w:t xml:space="preserve">Alice Springs (includes the Aboriginal Town Camps), Santa Teresa, </w:t>
            </w:r>
            <w:proofErr w:type="spellStart"/>
            <w:r w:rsidRPr="00257042">
              <w:rPr>
                <w:rFonts w:cs="Arial"/>
                <w:iCs/>
              </w:rPr>
              <w:t>Ntaria</w:t>
            </w:r>
            <w:proofErr w:type="spellEnd"/>
            <w:r w:rsidRPr="00257042">
              <w:rPr>
                <w:rFonts w:cs="Arial"/>
                <w:iCs/>
              </w:rPr>
              <w:t xml:space="preserve"> (Hermannsburg), </w:t>
            </w:r>
            <w:proofErr w:type="spellStart"/>
            <w:r w:rsidRPr="00257042">
              <w:rPr>
                <w:rFonts w:cs="Arial"/>
                <w:iCs/>
              </w:rPr>
              <w:t>Yuelamu</w:t>
            </w:r>
            <w:proofErr w:type="spellEnd"/>
            <w:r w:rsidRPr="00257042">
              <w:rPr>
                <w:rFonts w:cs="Arial"/>
                <w:iCs/>
              </w:rPr>
              <w:t xml:space="preserve">, Yuendumu, </w:t>
            </w:r>
            <w:proofErr w:type="spellStart"/>
            <w:r w:rsidRPr="00257042">
              <w:rPr>
                <w:rFonts w:cs="Arial"/>
                <w:iCs/>
              </w:rPr>
              <w:t>Nyirripi</w:t>
            </w:r>
            <w:proofErr w:type="spellEnd"/>
            <w:r w:rsidRPr="00257042">
              <w:rPr>
                <w:rFonts w:cs="Arial"/>
                <w:iCs/>
              </w:rPr>
              <w:t xml:space="preserve">, </w:t>
            </w:r>
            <w:proofErr w:type="spellStart"/>
            <w:r w:rsidRPr="00257042">
              <w:rPr>
                <w:rFonts w:cs="Arial"/>
                <w:iCs/>
              </w:rPr>
              <w:t>Willowra</w:t>
            </w:r>
            <w:proofErr w:type="spellEnd"/>
            <w:r w:rsidRPr="00257042">
              <w:rPr>
                <w:rFonts w:cs="Arial"/>
                <w:iCs/>
              </w:rPr>
              <w:t xml:space="preserve">, </w:t>
            </w:r>
            <w:proofErr w:type="spellStart"/>
            <w:r w:rsidRPr="00257042">
              <w:rPr>
                <w:rFonts w:cs="Arial"/>
                <w:iCs/>
              </w:rPr>
              <w:t>Apatula</w:t>
            </w:r>
            <w:proofErr w:type="spellEnd"/>
            <w:r w:rsidRPr="00257042">
              <w:rPr>
                <w:rFonts w:cs="Arial"/>
                <w:iCs/>
              </w:rPr>
              <w:t xml:space="preserve"> (Finke), </w:t>
            </w:r>
            <w:proofErr w:type="spellStart"/>
            <w:r w:rsidRPr="00257042">
              <w:rPr>
                <w:rFonts w:cs="Arial"/>
                <w:iCs/>
              </w:rPr>
              <w:t>Ti</w:t>
            </w:r>
            <w:proofErr w:type="spellEnd"/>
            <w:r w:rsidRPr="00257042">
              <w:rPr>
                <w:rFonts w:cs="Arial"/>
                <w:iCs/>
              </w:rPr>
              <w:t xml:space="preserve"> Tree, </w:t>
            </w:r>
            <w:proofErr w:type="spellStart"/>
            <w:r w:rsidRPr="00257042">
              <w:rPr>
                <w:rFonts w:cs="Arial"/>
                <w:iCs/>
              </w:rPr>
              <w:t>Imanpa</w:t>
            </w:r>
            <w:proofErr w:type="spellEnd"/>
            <w:r w:rsidRPr="00257042">
              <w:rPr>
                <w:rFonts w:cs="Arial"/>
                <w:iCs/>
              </w:rPr>
              <w:t xml:space="preserve">, </w:t>
            </w:r>
            <w:proofErr w:type="spellStart"/>
            <w:r w:rsidRPr="00257042">
              <w:rPr>
                <w:rFonts w:cs="Arial"/>
                <w:iCs/>
              </w:rPr>
              <w:t>Mutitjulu</w:t>
            </w:r>
            <w:proofErr w:type="spellEnd"/>
            <w:r w:rsidRPr="00257042">
              <w:rPr>
                <w:rFonts w:cs="Arial"/>
                <w:iCs/>
              </w:rPr>
              <w:t xml:space="preserve">, </w:t>
            </w:r>
            <w:r w:rsidRPr="00257042">
              <w:rPr>
                <w:rFonts w:cs="Arial"/>
              </w:rPr>
              <w:t xml:space="preserve">Kaltukatjara (Docker River), Kintore, </w:t>
            </w:r>
            <w:proofErr w:type="spellStart"/>
            <w:r w:rsidRPr="00257042">
              <w:rPr>
                <w:rFonts w:cs="Arial"/>
                <w:iCs/>
              </w:rPr>
              <w:t>Haasts</w:t>
            </w:r>
            <w:proofErr w:type="spellEnd"/>
            <w:r w:rsidRPr="00257042">
              <w:rPr>
                <w:rFonts w:cs="Arial"/>
                <w:iCs/>
              </w:rPr>
              <w:t xml:space="preserve"> Bluff, Mount Liebig, </w:t>
            </w:r>
            <w:r w:rsidR="003F67C5" w:rsidRPr="00257042">
              <w:rPr>
                <w:rFonts w:cs="Arial"/>
                <w:iCs/>
              </w:rPr>
              <w:t>P</w:t>
            </w:r>
            <w:r w:rsidR="003F67C5">
              <w:rPr>
                <w:rFonts w:cs="Arial"/>
                <w:iCs/>
              </w:rPr>
              <w:t>a</w:t>
            </w:r>
            <w:r w:rsidR="003F67C5" w:rsidRPr="00257042">
              <w:rPr>
                <w:rFonts w:cs="Arial"/>
                <w:iCs/>
              </w:rPr>
              <w:t>punya</w:t>
            </w:r>
            <w:r w:rsidR="00F55474" w:rsidRPr="00257042">
              <w:rPr>
                <w:rFonts w:cs="Arial"/>
                <w:iCs/>
              </w:rPr>
              <w:t>, Utopia</w:t>
            </w:r>
            <w:r w:rsidR="00F8550F">
              <w:rPr>
                <w:rFonts w:cs="Arial"/>
                <w:iCs/>
              </w:rPr>
              <w:t xml:space="preserve"> (</w:t>
            </w:r>
            <w:proofErr w:type="spellStart"/>
            <w:r w:rsidR="00F8550F">
              <w:rPr>
                <w:rFonts w:cs="Arial"/>
                <w:iCs/>
              </w:rPr>
              <w:t>Urapuntja</w:t>
            </w:r>
            <w:proofErr w:type="spellEnd"/>
            <w:r w:rsidR="00F8550F">
              <w:rPr>
                <w:rFonts w:cs="Arial"/>
                <w:iCs/>
              </w:rPr>
              <w:t xml:space="preserve">) </w:t>
            </w:r>
          </w:p>
        </w:tc>
      </w:tr>
      <w:tr w:rsidR="00507B58" w14:paraId="55EFE2BB" w14:textId="77777777" w:rsidTr="00D47975">
        <w:tc>
          <w:tcPr>
            <w:tcW w:w="4389" w:type="dxa"/>
            <w:tcBorders>
              <w:top w:val="single" w:sz="4" w:space="0" w:color="BFBFBF"/>
              <w:left w:val="single" w:sz="4" w:space="0" w:color="BFBFBF"/>
              <w:bottom w:val="single" w:sz="4" w:space="0" w:color="BFBFBF"/>
              <w:right w:val="single" w:sz="4" w:space="0" w:color="BFBFBF"/>
            </w:tcBorders>
          </w:tcPr>
          <w:p w14:paraId="06326895" w14:textId="77777777" w:rsidR="00507B58" w:rsidRPr="00507B58" w:rsidRDefault="00507B58" w:rsidP="00507B58">
            <w:pPr>
              <w:rPr>
                <w:rFonts w:cs="Arial"/>
                <w:iCs/>
              </w:rPr>
            </w:pPr>
            <w:r w:rsidRPr="00507B58">
              <w:rPr>
                <w:rFonts w:cs="Arial"/>
                <w:iCs/>
              </w:rPr>
              <w:t xml:space="preserve">APY Lands, South Australia  </w:t>
            </w:r>
          </w:p>
        </w:tc>
        <w:tc>
          <w:tcPr>
            <w:tcW w:w="4389" w:type="dxa"/>
            <w:tcBorders>
              <w:top w:val="single" w:sz="4" w:space="0" w:color="BFBFBF"/>
              <w:left w:val="single" w:sz="4" w:space="0" w:color="BFBFBF"/>
              <w:bottom w:val="single" w:sz="4" w:space="0" w:color="BFBFBF"/>
              <w:right w:val="single" w:sz="4" w:space="0" w:color="BFBFBF"/>
            </w:tcBorders>
          </w:tcPr>
          <w:p w14:paraId="56E2CD6E" w14:textId="77777777" w:rsidR="00507B58" w:rsidRPr="00507B58" w:rsidRDefault="00507B58" w:rsidP="00507B58">
            <w:pPr>
              <w:spacing w:line="240" w:lineRule="auto"/>
              <w:rPr>
                <w:rFonts w:cs="Arial"/>
                <w:iCs/>
              </w:rPr>
            </w:pPr>
            <w:r w:rsidRPr="00507B58">
              <w:rPr>
                <w:rFonts w:cs="Arial"/>
                <w:iCs/>
              </w:rPr>
              <w:t xml:space="preserve">Amata, Mimili, </w:t>
            </w:r>
            <w:proofErr w:type="spellStart"/>
            <w:r w:rsidRPr="00507B58">
              <w:rPr>
                <w:rFonts w:cs="Arial"/>
                <w:iCs/>
              </w:rPr>
              <w:t>Pukatja</w:t>
            </w:r>
            <w:proofErr w:type="spellEnd"/>
            <w:r w:rsidRPr="00507B58">
              <w:rPr>
                <w:rFonts w:cs="Arial"/>
                <w:iCs/>
              </w:rPr>
              <w:t xml:space="preserve">, </w:t>
            </w:r>
            <w:proofErr w:type="spellStart"/>
            <w:r w:rsidRPr="00507B58">
              <w:rPr>
                <w:rFonts w:cs="Arial"/>
                <w:iCs/>
              </w:rPr>
              <w:t>Indulkana</w:t>
            </w:r>
            <w:proofErr w:type="spellEnd"/>
          </w:p>
        </w:tc>
      </w:tr>
    </w:tbl>
    <w:p w14:paraId="51F67527" w14:textId="6DBC7E40" w:rsidR="004C0E0A" w:rsidRPr="004C0E0A" w:rsidRDefault="004C0E0A" w:rsidP="004C0E0A">
      <w:pPr>
        <w:spacing w:before="0" w:after="0" w:line="240" w:lineRule="auto"/>
        <w:rPr>
          <w:rFonts w:cs="Arial"/>
          <w:b/>
          <w:bCs/>
          <w:iCs/>
          <w:color w:val="264F90"/>
          <w:sz w:val="24"/>
          <w:szCs w:val="32"/>
        </w:rPr>
      </w:pPr>
      <w:bookmarkStart w:id="55" w:name="_Toc74054306"/>
      <w:r>
        <w:br w:type="page"/>
      </w:r>
    </w:p>
    <w:p w14:paraId="6ED9FDBE" w14:textId="6FB22131" w:rsidR="00EC04E1" w:rsidRDefault="00EC04E1" w:rsidP="009668F6">
      <w:pPr>
        <w:pStyle w:val="Heading3"/>
      </w:pPr>
      <w:r>
        <w:lastRenderedPageBreak/>
        <w:t>Eligible expenditure</w:t>
      </w:r>
      <w:bookmarkEnd w:id="55"/>
      <w:r w:rsidR="00AD6183">
        <w:t xml:space="preserve"> </w:t>
      </w:r>
    </w:p>
    <w:p w14:paraId="3BE84BBF" w14:textId="77777777" w:rsidR="00EC04E1" w:rsidRPr="00A8547E" w:rsidRDefault="00EC04E1" w:rsidP="00EC04E1">
      <w:r w:rsidRPr="00BB5D57">
        <w:t xml:space="preserve">You can only spend </w:t>
      </w:r>
      <w:r w:rsidR="00E66F1B">
        <w:t xml:space="preserve">the </w:t>
      </w:r>
      <w:r w:rsidRPr="00BB5D57">
        <w:t xml:space="preserve">grant on eligible expenditure </w:t>
      </w:r>
      <w:r w:rsidRPr="00A8547E">
        <w:t xml:space="preserve">you have incurred </w:t>
      </w:r>
      <w:r w:rsidR="00A44085" w:rsidRPr="00A8547E">
        <w:t>on eligible grant activities</w:t>
      </w:r>
      <w:r w:rsidRPr="00A8547E">
        <w:t>.</w:t>
      </w:r>
    </w:p>
    <w:p w14:paraId="59AEC39D" w14:textId="77777777" w:rsidR="00EC04E1" w:rsidRPr="00A8547E" w:rsidRDefault="00EC04E1" w:rsidP="00EC04E1">
      <w:r w:rsidRPr="00A8547E">
        <w:t>Eligible expenditure items are</w:t>
      </w:r>
      <w:r w:rsidR="00E42BB1" w:rsidRPr="00A8547E">
        <w:t>:</w:t>
      </w:r>
    </w:p>
    <w:p w14:paraId="20934716" w14:textId="46FA4DBE" w:rsidR="00F268A3" w:rsidRPr="00A8547E" w:rsidRDefault="00C61CA4" w:rsidP="00EC04E1">
      <w:pPr>
        <w:pStyle w:val="ListBullet"/>
      </w:pPr>
      <w:r w:rsidRPr="00A8547E">
        <w:t>st</w:t>
      </w:r>
      <w:r w:rsidR="00F268A3" w:rsidRPr="00A8547E">
        <w:t xml:space="preserve">aff salaries and on-costs that can be directly attributed to the provision of the service </w:t>
      </w:r>
    </w:p>
    <w:p w14:paraId="4D1AE3CB" w14:textId="394F2BA1" w:rsidR="00F268A3" w:rsidRPr="00A8547E" w:rsidRDefault="00C61CA4" w:rsidP="00257042">
      <w:pPr>
        <w:pStyle w:val="ListBullet"/>
      </w:pPr>
      <w:r w:rsidRPr="00A8547E">
        <w:t xml:space="preserve">employee training for paid and unpaid staff including committee and board </w:t>
      </w:r>
      <w:r w:rsidR="00F268A3" w:rsidRPr="00A8547E">
        <w:t>members, that is relevant, ap</w:t>
      </w:r>
      <w:r w:rsidR="007C4041">
        <w:t xml:space="preserve">propriate and in line with </w:t>
      </w:r>
      <w:proofErr w:type="spellStart"/>
      <w:r w:rsidR="00B6634D">
        <w:t>CaFIS</w:t>
      </w:r>
      <w:proofErr w:type="spellEnd"/>
    </w:p>
    <w:p w14:paraId="1BA1C38E" w14:textId="2D499056" w:rsidR="00F268A3" w:rsidRPr="00A8547E" w:rsidRDefault="00C61CA4" w:rsidP="00EC04E1">
      <w:pPr>
        <w:pStyle w:val="ListBullet"/>
      </w:pPr>
      <w:r w:rsidRPr="00A8547E">
        <w:t>ope</w:t>
      </w:r>
      <w:r w:rsidR="00B2062A" w:rsidRPr="00A8547E">
        <w:t xml:space="preserve">rating and administrative expenses directly related to the delivery of services, such as: </w:t>
      </w:r>
    </w:p>
    <w:p w14:paraId="27D7EC23" w14:textId="77777777" w:rsidR="00D7521A" w:rsidRPr="00A8547E" w:rsidRDefault="00B052D6" w:rsidP="00D7521A">
      <w:pPr>
        <w:pStyle w:val="ListBullet"/>
        <w:numPr>
          <w:ilvl w:val="1"/>
          <w:numId w:val="10"/>
        </w:numPr>
      </w:pPr>
      <w:r w:rsidRPr="00A8547E">
        <w:t xml:space="preserve">accounting and auditing </w:t>
      </w:r>
    </w:p>
    <w:p w14:paraId="218AD47B" w14:textId="77777777" w:rsidR="00D7521A" w:rsidRDefault="00B052D6" w:rsidP="00BA7A89">
      <w:pPr>
        <w:pStyle w:val="ListBullet"/>
        <w:numPr>
          <w:ilvl w:val="1"/>
          <w:numId w:val="10"/>
        </w:numPr>
      </w:pPr>
      <w:r>
        <w:t>cleaning</w:t>
      </w:r>
    </w:p>
    <w:p w14:paraId="66063D63" w14:textId="77777777" w:rsidR="00D7521A" w:rsidRPr="00A8547E" w:rsidRDefault="00B052D6" w:rsidP="00D7521A">
      <w:pPr>
        <w:pStyle w:val="ListBullet"/>
        <w:numPr>
          <w:ilvl w:val="1"/>
          <w:numId w:val="10"/>
        </w:numPr>
      </w:pPr>
      <w:r w:rsidRPr="00A8547E">
        <w:t xml:space="preserve">insurance </w:t>
      </w:r>
    </w:p>
    <w:p w14:paraId="186DDC7A" w14:textId="77777777" w:rsidR="00D7521A" w:rsidRPr="00A8547E" w:rsidRDefault="00B052D6" w:rsidP="00D7521A">
      <w:pPr>
        <w:pStyle w:val="ListBullet"/>
        <w:numPr>
          <w:ilvl w:val="1"/>
          <w:numId w:val="10"/>
        </w:numPr>
      </w:pPr>
      <w:r w:rsidRPr="00A8547E">
        <w:t xml:space="preserve">postage </w:t>
      </w:r>
    </w:p>
    <w:p w14:paraId="49B0022C" w14:textId="77777777" w:rsidR="00D7521A" w:rsidRDefault="00B052D6" w:rsidP="005F4DC4">
      <w:pPr>
        <w:pStyle w:val="ListBullet"/>
        <w:numPr>
          <w:ilvl w:val="1"/>
          <w:numId w:val="10"/>
        </w:numPr>
      </w:pPr>
      <w:r w:rsidRPr="00A8547E">
        <w:t xml:space="preserve">stationery </w:t>
      </w:r>
      <w:r>
        <w:t xml:space="preserve">and printing </w:t>
      </w:r>
    </w:p>
    <w:p w14:paraId="00502143" w14:textId="77777777" w:rsidR="00B2062A" w:rsidRDefault="00B052D6" w:rsidP="00BA7A89">
      <w:pPr>
        <w:pStyle w:val="ListBullet"/>
        <w:numPr>
          <w:ilvl w:val="1"/>
          <w:numId w:val="10"/>
        </w:numPr>
      </w:pPr>
      <w:r w:rsidRPr="00A8547E">
        <w:t xml:space="preserve">rent and outgoings </w:t>
      </w:r>
    </w:p>
    <w:p w14:paraId="1D18C190" w14:textId="77777777" w:rsidR="00D7521A" w:rsidRDefault="00B052D6" w:rsidP="00BA7A89">
      <w:pPr>
        <w:pStyle w:val="ListBullet"/>
        <w:numPr>
          <w:ilvl w:val="1"/>
          <w:numId w:val="10"/>
        </w:numPr>
      </w:pPr>
      <w:r>
        <w:t xml:space="preserve">repairs and maintenance </w:t>
      </w:r>
    </w:p>
    <w:p w14:paraId="59C669F5" w14:textId="77777777" w:rsidR="00D7521A" w:rsidRPr="00A8547E" w:rsidRDefault="00B052D6" w:rsidP="00BA7A89">
      <w:pPr>
        <w:pStyle w:val="ListBullet"/>
        <w:numPr>
          <w:ilvl w:val="1"/>
          <w:numId w:val="10"/>
        </w:numPr>
      </w:pPr>
      <w:r>
        <w:t xml:space="preserve">security </w:t>
      </w:r>
    </w:p>
    <w:p w14:paraId="2BDBD085" w14:textId="77777777" w:rsidR="00B2062A" w:rsidRPr="00A8547E" w:rsidRDefault="00B052D6" w:rsidP="00BA7A89">
      <w:pPr>
        <w:pStyle w:val="ListBullet"/>
        <w:numPr>
          <w:ilvl w:val="1"/>
          <w:numId w:val="10"/>
        </w:numPr>
      </w:pPr>
      <w:r w:rsidRPr="00A8547E">
        <w:t xml:space="preserve">travel/accommodation costs </w:t>
      </w:r>
    </w:p>
    <w:p w14:paraId="2ADB431A" w14:textId="77777777" w:rsidR="00D7521A" w:rsidRDefault="00B052D6" w:rsidP="00D7521A">
      <w:pPr>
        <w:pStyle w:val="ListBullet"/>
        <w:numPr>
          <w:ilvl w:val="1"/>
          <w:numId w:val="10"/>
        </w:numPr>
      </w:pPr>
      <w:r w:rsidRPr="00A8547E">
        <w:t xml:space="preserve">utilities </w:t>
      </w:r>
    </w:p>
    <w:p w14:paraId="38AA0C8B" w14:textId="77777777" w:rsidR="00D7521A" w:rsidRDefault="00B052D6" w:rsidP="005F4DC4">
      <w:pPr>
        <w:pStyle w:val="ListBullet"/>
        <w:numPr>
          <w:ilvl w:val="1"/>
          <w:numId w:val="10"/>
        </w:numPr>
      </w:pPr>
      <w:r>
        <w:t xml:space="preserve">lease of vehicles and upkeep </w:t>
      </w:r>
    </w:p>
    <w:p w14:paraId="6EB01100" w14:textId="7A330CB4" w:rsidR="00D7521A" w:rsidRDefault="00C61CA4" w:rsidP="00D3442C">
      <w:pPr>
        <w:pStyle w:val="ListBullet"/>
      </w:pPr>
      <w:r>
        <w:t>co</w:t>
      </w:r>
      <w:r w:rsidR="00D7521A">
        <w:t xml:space="preserve">mmunications and IT directly </w:t>
      </w:r>
      <w:r w:rsidR="00D7521A" w:rsidRPr="00A8547E">
        <w:t>related to the delivery of services</w:t>
      </w:r>
    </w:p>
    <w:p w14:paraId="73892B67" w14:textId="6AD00696" w:rsidR="00D7521A" w:rsidRPr="00A8547E" w:rsidRDefault="00C61CA4" w:rsidP="00D3442C">
      <w:pPr>
        <w:pStyle w:val="ListBullet"/>
      </w:pPr>
      <w:r>
        <w:t>prog</w:t>
      </w:r>
      <w:r w:rsidR="00D7521A">
        <w:t xml:space="preserve">ram materials and supplies directly </w:t>
      </w:r>
      <w:r w:rsidR="00D7521A" w:rsidRPr="00A8547E">
        <w:t>related to the delivery of services</w:t>
      </w:r>
      <w:r w:rsidR="00D7521A">
        <w:t xml:space="preserve"> (</w:t>
      </w:r>
      <w:r w:rsidR="007C4F47">
        <w:t>for example,</w:t>
      </w:r>
      <w:r w:rsidR="00D7521A">
        <w:t xml:space="preserve"> consumables for group work) </w:t>
      </w:r>
    </w:p>
    <w:p w14:paraId="7052F8BD" w14:textId="7CDD41FB" w:rsidR="005502A1" w:rsidRDefault="00C61CA4" w:rsidP="00D3442C">
      <w:pPr>
        <w:pStyle w:val="ListBullet"/>
      </w:pPr>
      <w:r w:rsidRPr="00A8547E">
        <w:t xml:space="preserve">work health and safety </w:t>
      </w:r>
      <w:r>
        <w:t xml:space="preserve">equipment </w:t>
      </w:r>
    </w:p>
    <w:p w14:paraId="3A1D6146" w14:textId="4F3933DE" w:rsidR="00EE2AFC" w:rsidRPr="004B327D" w:rsidRDefault="00C61CA4" w:rsidP="00D71411">
      <w:pPr>
        <w:pStyle w:val="ListBullet"/>
      </w:pPr>
      <w:proofErr w:type="gramStart"/>
      <w:r w:rsidRPr="004B327D">
        <w:t>brokerage</w:t>
      </w:r>
      <w:proofErr w:type="gramEnd"/>
      <w:r w:rsidRPr="004B327D">
        <w:t xml:space="preserve"> </w:t>
      </w:r>
      <w:r w:rsidR="00D71411" w:rsidRPr="004B327D">
        <w:t xml:space="preserve">is not an element of </w:t>
      </w:r>
      <w:proofErr w:type="spellStart"/>
      <w:r w:rsidR="00B6634D">
        <w:t>CaFIS</w:t>
      </w:r>
      <w:proofErr w:type="spellEnd"/>
      <w:r w:rsidR="00B6634D" w:rsidRPr="00655172">
        <w:rPr>
          <w:rFonts w:cs="Arial"/>
          <w:bCs/>
        </w:rPr>
        <w:t xml:space="preserve"> </w:t>
      </w:r>
      <w:r w:rsidR="00D71411" w:rsidRPr="004B327D">
        <w:t>so funding cannot be used towards the purchase of goods and services for families, except in exceptional circumstances</w:t>
      </w:r>
      <w:r w:rsidR="00F8550F" w:rsidRPr="004B327D">
        <w:t>.</w:t>
      </w:r>
    </w:p>
    <w:p w14:paraId="14298297" w14:textId="77777777" w:rsidR="00912D67" w:rsidRDefault="00912D67" w:rsidP="004B3384">
      <w:pPr>
        <w:pStyle w:val="ListBullet"/>
        <w:numPr>
          <w:ilvl w:val="0"/>
          <w:numId w:val="0"/>
        </w:numPr>
      </w:pPr>
      <w:r>
        <w:t xml:space="preserve">You must incur the expenditure </w:t>
      </w:r>
      <w:r w:rsidR="00E3290D">
        <w:t xml:space="preserve">on your </w:t>
      </w:r>
      <w:r w:rsidR="00E3290D" w:rsidRPr="00514DE4">
        <w:t xml:space="preserve">grant activities </w:t>
      </w:r>
      <w:r>
        <w:t xml:space="preserve">between the start </w:t>
      </w:r>
      <w:r w:rsidR="008C051B">
        <w:t xml:space="preserve">date </w:t>
      </w:r>
      <w:r>
        <w:t xml:space="preserve">and end </w:t>
      </w:r>
      <w:r w:rsidR="008C3470">
        <w:t xml:space="preserve">or completion </w:t>
      </w:r>
      <w:r>
        <w:t xml:space="preserve">date for </w:t>
      </w:r>
      <w:r w:rsidR="009E04E9">
        <w:t xml:space="preserve">your </w:t>
      </w:r>
      <w:r w:rsidR="005D4034">
        <w:t>grant</w:t>
      </w:r>
      <w:r w:rsidR="009E04E9">
        <w:t xml:space="preserve"> agreement for </w:t>
      </w:r>
      <w:r>
        <w:t>it to be eligible.</w:t>
      </w:r>
    </w:p>
    <w:p w14:paraId="17838B43" w14:textId="77777777" w:rsidR="00E95540" w:rsidRPr="00C330AE" w:rsidRDefault="00907078" w:rsidP="009668F6">
      <w:pPr>
        <w:pStyle w:val="Heading3"/>
      </w:pPr>
      <w:bookmarkStart w:id="56" w:name="_Toc506537745"/>
      <w:bookmarkStart w:id="57" w:name="_Toc506537746"/>
      <w:bookmarkStart w:id="58" w:name="_Toc506537747"/>
      <w:bookmarkStart w:id="59" w:name="_Toc506537748"/>
      <w:bookmarkStart w:id="60" w:name="_Toc506537749"/>
      <w:bookmarkStart w:id="61" w:name="_Toc506537751"/>
      <w:bookmarkStart w:id="62" w:name="_Toc506537752"/>
      <w:bookmarkStart w:id="63" w:name="_Toc506537753"/>
      <w:bookmarkStart w:id="64" w:name="_Toc506537754"/>
      <w:bookmarkStart w:id="65" w:name="_Toc506537755"/>
      <w:bookmarkStart w:id="66" w:name="_Toc506537756"/>
      <w:bookmarkStart w:id="67" w:name="_Toc506537757"/>
      <w:bookmarkStart w:id="68" w:name="_Toc74054307"/>
      <w:bookmarkEnd w:id="35"/>
      <w:bookmarkEnd w:id="56"/>
      <w:bookmarkEnd w:id="57"/>
      <w:bookmarkEnd w:id="58"/>
      <w:bookmarkEnd w:id="59"/>
      <w:bookmarkEnd w:id="60"/>
      <w:bookmarkEnd w:id="61"/>
      <w:bookmarkEnd w:id="62"/>
      <w:bookmarkEnd w:id="63"/>
      <w:bookmarkEnd w:id="64"/>
      <w:bookmarkEnd w:id="65"/>
      <w:bookmarkEnd w:id="66"/>
      <w:bookmarkEnd w:id="67"/>
      <w:r>
        <w:t>What the grant money cannot be used for</w:t>
      </w:r>
      <w:bookmarkEnd w:id="68"/>
    </w:p>
    <w:p w14:paraId="2C8249DB" w14:textId="27E81E93" w:rsidR="00CB057B" w:rsidRDefault="003848A4" w:rsidP="00354371">
      <w:bookmarkStart w:id="69" w:name="_Ref468355804"/>
      <w:r w:rsidRPr="000A271A">
        <w:rPr>
          <w:rFonts w:cstheme="minorHAnsi"/>
        </w:rPr>
        <w:t xml:space="preserve">You cannot use the grant </w:t>
      </w:r>
      <w:proofErr w:type="gramStart"/>
      <w:r w:rsidRPr="000A271A">
        <w:rPr>
          <w:rFonts w:cstheme="minorHAnsi"/>
        </w:rPr>
        <w:t>for</w:t>
      </w:r>
      <w:proofErr w:type="gramEnd"/>
      <w:r w:rsidRPr="000A271A">
        <w:rPr>
          <w:rFonts w:cstheme="minorHAnsi"/>
        </w:rPr>
        <w:t>:</w:t>
      </w:r>
    </w:p>
    <w:p w14:paraId="1D581919" w14:textId="77777777" w:rsidR="003848A4" w:rsidRPr="000A271A" w:rsidRDefault="003848A4" w:rsidP="00D04FD6">
      <w:pPr>
        <w:pStyle w:val="ListBullet"/>
      </w:pPr>
      <w:r w:rsidRPr="00D04FD6">
        <w:t>purchase</w:t>
      </w:r>
      <w:r w:rsidRPr="000A271A">
        <w:t xml:space="preserve"> of land </w:t>
      </w:r>
    </w:p>
    <w:p w14:paraId="57C792F2" w14:textId="77777777" w:rsidR="003848A4" w:rsidRPr="000A271A" w:rsidRDefault="003848A4" w:rsidP="003848A4">
      <w:pPr>
        <w:pStyle w:val="ListBullet"/>
      </w:pPr>
      <w:r w:rsidRPr="000A271A">
        <w:t xml:space="preserve">major capital expenditure </w:t>
      </w:r>
    </w:p>
    <w:p w14:paraId="1E5D36F7" w14:textId="77777777" w:rsidR="003848A4" w:rsidRPr="000A271A" w:rsidRDefault="003848A4" w:rsidP="003848A4">
      <w:pPr>
        <w:pStyle w:val="ListBullet"/>
      </w:pPr>
      <w:r w:rsidRPr="000A271A">
        <w:t xml:space="preserve">the covering of retrospective costs </w:t>
      </w:r>
    </w:p>
    <w:p w14:paraId="79126E87" w14:textId="77777777" w:rsidR="003848A4" w:rsidRPr="000A271A" w:rsidRDefault="003848A4" w:rsidP="003848A4">
      <w:pPr>
        <w:pStyle w:val="ListBullet"/>
      </w:pPr>
      <w:r w:rsidRPr="000A271A">
        <w:t xml:space="preserve">costs incurred in the preparation of a grant application or related documentation </w:t>
      </w:r>
    </w:p>
    <w:p w14:paraId="53273836" w14:textId="77777777" w:rsidR="003848A4" w:rsidRDefault="003848A4" w:rsidP="003848A4">
      <w:pPr>
        <w:pStyle w:val="ListBullet"/>
      </w:pPr>
      <w:r w:rsidRPr="000A271A">
        <w:t>major construction/capital works</w:t>
      </w:r>
    </w:p>
    <w:p w14:paraId="22A46389" w14:textId="77777777" w:rsidR="00B2062A" w:rsidRPr="000A271A" w:rsidRDefault="00B2062A" w:rsidP="00B2062A">
      <w:pPr>
        <w:pStyle w:val="ListBullet"/>
      </w:pPr>
      <w:r>
        <w:t>marketing campaigns</w:t>
      </w:r>
    </w:p>
    <w:p w14:paraId="178B322C" w14:textId="6087A4E3" w:rsidR="003848A4" w:rsidRPr="000A271A" w:rsidRDefault="003848A4" w:rsidP="003848A4">
      <w:pPr>
        <w:pStyle w:val="ListBullet"/>
      </w:pPr>
      <w:r w:rsidRPr="000A271A">
        <w:t xml:space="preserve">overseas travel </w:t>
      </w:r>
    </w:p>
    <w:p w14:paraId="52108CB0" w14:textId="77777777" w:rsidR="0015593E" w:rsidRDefault="003848A4" w:rsidP="003848A4">
      <w:pPr>
        <w:pStyle w:val="ListBullet"/>
      </w:pPr>
      <w:r w:rsidRPr="000A271A">
        <w:t xml:space="preserve">activities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5FF21972" w14:textId="77777777" w:rsidR="001C6932" w:rsidRDefault="0015593E" w:rsidP="003848A4">
      <w:pPr>
        <w:pStyle w:val="ListBullet"/>
      </w:pPr>
      <w:proofErr w:type="gramStart"/>
      <w:r>
        <w:t>purchase</w:t>
      </w:r>
      <w:proofErr w:type="gramEnd"/>
      <w:r>
        <w:t xml:space="preserve"> of vehicles</w:t>
      </w:r>
      <w:r w:rsidR="00320C6F">
        <w:t xml:space="preserve">. </w:t>
      </w:r>
    </w:p>
    <w:p w14:paraId="65C71EA0" w14:textId="77777777" w:rsidR="000752EC" w:rsidRDefault="000752EC" w:rsidP="00EE0C10">
      <w:pPr>
        <w:pStyle w:val="ListBullet"/>
        <w:numPr>
          <w:ilvl w:val="0"/>
          <w:numId w:val="0"/>
        </w:numPr>
      </w:pPr>
      <w:r>
        <w:lastRenderedPageBreak/>
        <w:t>We cannot provide a grant if you receive funding from another government source for the same</w:t>
      </w:r>
      <w:r w:rsidR="00B015D6">
        <w:t xml:space="preserve"> clients for a similar</w:t>
      </w:r>
      <w:r>
        <w:t xml:space="preserve"> purpose.</w:t>
      </w:r>
    </w:p>
    <w:p w14:paraId="22EED5C4" w14:textId="77777777" w:rsidR="0039610D" w:rsidRPr="00FD44C4" w:rsidRDefault="0036055C" w:rsidP="009541CD">
      <w:pPr>
        <w:pStyle w:val="Heading2"/>
      </w:pPr>
      <w:bookmarkStart w:id="70" w:name="_Toc494290504"/>
      <w:bookmarkStart w:id="71" w:name="_Toc494290505"/>
      <w:bookmarkStart w:id="72" w:name="_Toc494290506"/>
      <w:bookmarkStart w:id="73" w:name="_Toc494290507"/>
      <w:bookmarkStart w:id="74" w:name="_Toc494290508"/>
      <w:bookmarkStart w:id="75" w:name="_Toc494290509"/>
      <w:bookmarkStart w:id="76" w:name="_Toc494290510"/>
      <w:bookmarkStart w:id="77" w:name="_Toc494290511"/>
      <w:bookmarkStart w:id="78" w:name="_Ref485221187"/>
      <w:bookmarkStart w:id="79" w:name="_Toc74054308"/>
      <w:bookmarkEnd w:id="69"/>
      <w:bookmarkEnd w:id="70"/>
      <w:bookmarkEnd w:id="71"/>
      <w:bookmarkEnd w:id="72"/>
      <w:bookmarkEnd w:id="73"/>
      <w:bookmarkEnd w:id="74"/>
      <w:bookmarkEnd w:id="75"/>
      <w:bookmarkEnd w:id="76"/>
      <w:bookmarkEnd w:id="77"/>
      <w:r w:rsidRPr="00FD44C4">
        <w:t xml:space="preserve">The </w:t>
      </w:r>
      <w:r w:rsidR="00B94249" w:rsidRPr="00FD44C4">
        <w:t>assessment criteria</w:t>
      </w:r>
      <w:bookmarkEnd w:id="78"/>
      <w:bookmarkEnd w:id="79"/>
    </w:p>
    <w:p w14:paraId="3F8B7A6C" w14:textId="77777777" w:rsidR="002860D8" w:rsidRDefault="00CF2674" w:rsidP="009541CD">
      <w:pPr>
        <w:keepNext/>
      </w:pPr>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r w:rsidR="006E166D">
        <w:t xml:space="preserve">The application form includes </w:t>
      </w:r>
      <w:r w:rsidR="0000687C">
        <w:t>character</w:t>
      </w:r>
      <w:r w:rsidR="006E166D">
        <w:t xml:space="preserve"> limits</w:t>
      </w:r>
      <w:r w:rsidR="000E0BFD">
        <w:t xml:space="preserve">. </w:t>
      </w:r>
      <w:r w:rsidR="002860D8">
        <w:t xml:space="preserve">The criterion have the following character limits: </w:t>
      </w:r>
    </w:p>
    <w:tbl>
      <w:tblPr>
        <w:tblStyle w:val="TableGrid"/>
        <w:tblW w:w="0" w:type="auto"/>
        <w:tblLook w:val="04A0" w:firstRow="1" w:lastRow="0" w:firstColumn="1" w:lastColumn="0" w:noHBand="0" w:noVBand="1"/>
        <w:tblCaption w:val="Assessment criteria character limits"/>
      </w:tblPr>
      <w:tblGrid>
        <w:gridCol w:w="1417"/>
        <w:gridCol w:w="4389"/>
      </w:tblGrid>
      <w:tr w:rsidR="0025087A" w14:paraId="2F84A040" w14:textId="77777777" w:rsidTr="004C0E0A">
        <w:trPr>
          <w:tblHeader/>
        </w:trPr>
        <w:tc>
          <w:tcPr>
            <w:tcW w:w="1417" w:type="dxa"/>
            <w:tcBorders>
              <w:top w:val="single" w:sz="4" w:space="0" w:color="BFBFBF"/>
              <w:left w:val="single" w:sz="4" w:space="0" w:color="BFBFBF"/>
              <w:bottom w:val="single" w:sz="4" w:space="0" w:color="BFBFBF"/>
              <w:right w:val="single" w:sz="4" w:space="0" w:color="BFBFBF"/>
            </w:tcBorders>
          </w:tcPr>
          <w:p w14:paraId="64E4603E" w14:textId="77777777" w:rsidR="0025087A" w:rsidRPr="00507B58" w:rsidRDefault="0025087A" w:rsidP="009541CD">
            <w:pPr>
              <w:keepNext/>
              <w:rPr>
                <w:rFonts w:cs="Arial"/>
                <w:iCs/>
              </w:rPr>
            </w:pPr>
            <w:r w:rsidRPr="005D5340">
              <w:t>Criterion 1</w:t>
            </w:r>
          </w:p>
        </w:tc>
        <w:tc>
          <w:tcPr>
            <w:tcW w:w="4389" w:type="dxa"/>
            <w:tcBorders>
              <w:top w:val="single" w:sz="4" w:space="0" w:color="BFBFBF"/>
              <w:left w:val="single" w:sz="4" w:space="0" w:color="BFBFBF"/>
              <w:bottom w:val="single" w:sz="4" w:space="0" w:color="BFBFBF"/>
              <w:right w:val="single" w:sz="4" w:space="0" w:color="BFBFBF"/>
            </w:tcBorders>
          </w:tcPr>
          <w:p w14:paraId="284D10A7" w14:textId="680F890E" w:rsidR="0025087A" w:rsidRPr="00507B58" w:rsidRDefault="0025087A" w:rsidP="009541CD">
            <w:pPr>
              <w:keepNext/>
              <w:rPr>
                <w:rFonts w:cs="Arial"/>
                <w:iCs/>
              </w:rPr>
            </w:pPr>
            <w:r>
              <w:t>6</w:t>
            </w:r>
            <w:r w:rsidR="0093764A">
              <w:t>.</w:t>
            </w:r>
            <w:r>
              <w:t>000 characters (approx. 900 words)</w:t>
            </w:r>
          </w:p>
        </w:tc>
      </w:tr>
      <w:tr w:rsidR="0025087A" w14:paraId="35204224" w14:textId="77777777" w:rsidTr="004C0E0A">
        <w:trPr>
          <w:tblHeader/>
        </w:trPr>
        <w:tc>
          <w:tcPr>
            <w:tcW w:w="1417" w:type="dxa"/>
            <w:tcBorders>
              <w:top w:val="single" w:sz="4" w:space="0" w:color="BFBFBF"/>
              <w:left w:val="single" w:sz="4" w:space="0" w:color="BFBFBF"/>
              <w:bottom w:val="single" w:sz="4" w:space="0" w:color="BFBFBF"/>
              <w:right w:val="single" w:sz="4" w:space="0" w:color="BFBFBF"/>
            </w:tcBorders>
          </w:tcPr>
          <w:p w14:paraId="0E0478F7" w14:textId="77777777" w:rsidR="0025087A" w:rsidRPr="00507B58" w:rsidRDefault="0025087A" w:rsidP="0025087A">
            <w:pPr>
              <w:rPr>
                <w:rFonts w:cs="Arial"/>
                <w:iCs/>
              </w:rPr>
            </w:pPr>
            <w:r w:rsidRPr="005D5340">
              <w:t>Criterion 2</w:t>
            </w:r>
          </w:p>
        </w:tc>
        <w:tc>
          <w:tcPr>
            <w:tcW w:w="4389" w:type="dxa"/>
            <w:tcBorders>
              <w:top w:val="single" w:sz="4" w:space="0" w:color="BFBFBF"/>
              <w:left w:val="single" w:sz="4" w:space="0" w:color="BFBFBF"/>
              <w:bottom w:val="single" w:sz="4" w:space="0" w:color="BFBFBF"/>
              <w:right w:val="single" w:sz="4" w:space="0" w:color="BFBFBF"/>
            </w:tcBorders>
          </w:tcPr>
          <w:p w14:paraId="5CA15AAB" w14:textId="22245C13" w:rsidR="0025087A" w:rsidRPr="00507B58" w:rsidRDefault="0025087A" w:rsidP="0025087A">
            <w:pPr>
              <w:rPr>
                <w:rFonts w:cs="Arial"/>
                <w:iCs/>
              </w:rPr>
            </w:pPr>
            <w:r>
              <w:t>2</w:t>
            </w:r>
            <w:r w:rsidR="0093764A">
              <w:t>.</w:t>
            </w:r>
            <w:r>
              <w:t>000 characters (approx. 300 words)</w:t>
            </w:r>
          </w:p>
        </w:tc>
      </w:tr>
      <w:tr w:rsidR="0025087A" w14:paraId="1625036D" w14:textId="77777777" w:rsidTr="004C0E0A">
        <w:trPr>
          <w:tblHeader/>
        </w:trPr>
        <w:tc>
          <w:tcPr>
            <w:tcW w:w="1417" w:type="dxa"/>
            <w:tcBorders>
              <w:top w:val="single" w:sz="4" w:space="0" w:color="BFBFBF"/>
              <w:left w:val="single" w:sz="4" w:space="0" w:color="BFBFBF"/>
              <w:bottom w:val="single" w:sz="4" w:space="0" w:color="BFBFBF"/>
              <w:right w:val="single" w:sz="4" w:space="0" w:color="BFBFBF"/>
            </w:tcBorders>
          </w:tcPr>
          <w:p w14:paraId="319627C3" w14:textId="77777777" w:rsidR="0025087A" w:rsidRPr="00507B58" w:rsidRDefault="0025087A" w:rsidP="0025087A">
            <w:pPr>
              <w:rPr>
                <w:rFonts w:cs="Arial"/>
                <w:iCs/>
              </w:rPr>
            </w:pPr>
            <w:r w:rsidRPr="005D5340">
              <w:t>Criterion 3</w:t>
            </w:r>
          </w:p>
        </w:tc>
        <w:tc>
          <w:tcPr>
            <w:tcW w:w="4389" w:type="dxa"/>
            <w:tcBorders>
              <w:top w:val="single" w:sz="4" w:space="0" w:color="BFBFBF"/>
              <w:left w:val="single" w:sz="4" w:space="0" w:color="BFBFBF"/>
              <w:bottom w:val="single" w:sz="4" w:space="0" w:color="BFBFBF"/>
              <w:right w:val="single" w:sz="4" w:space="0" w:color="BFBFBF"/>
            </w:tcBorders>
          </w:tcPr>
          <w:p w14:paraId="68801EA8" w14:textId="7B6AAF5C" w:rsidR="0025087A" w:rsidRPr="00D47975" w:rsidRDefault="0025087A" w:rsidP="0025087A">
            <w:pPr>
              <w:rPr>
                <w:rFonts w:cs="Arial"/>
              </w:rPr>
            </w:pPr>
            <w:r>
              <w:t>3</w:t>
            </w:r>
            <w:r w:rsidR="0093764A">
              <w:t>.</w:t>
            </w:r>
            <w:r>
              <w:t>500 characters (approx. 525 words)</w:t>
            </w:r>
          </w:p>
        </w:tc>
      </w:tr>
      <w:tr w:rsidR="0025087A" w14:paraId="2E7B60FD" w14:textId="77777777" w:rsidTr="004C0E0A">
        <w:trPr>
          <w:tblHeader/>
        </w:trPr>
        <w:tc>
          <w:tcPr>
            <w:tcW w:w="1417" w:type="dxa"/>
            <w:tcBorders>
              <w:top w:val="single" w:sz="4" w:space="0" w:color="BFBFBF"/>
              <w:left w:val="single" w:sz="4" w:space="0" w:color="BFBFBF"/>
              <w:bottom w:val="single" w:sz="4" w:space="0" w:color="BFBFBF"/>
              <w:right w:val="single" w:sz="4" w:space="0" w:color="BFBFBF"/>
            </w:tcBorders>
          </w:tcPr>
          <w:p w14:paraId="250131C2" w14:textId="77777777" w:rsidR="0025087A" w:rsidRPr="00507B58" w:rsidRDefault="0025087A" w:rsidP="0025087A">
            <w:pPr>
              <w:rPr>
                <w:rFonts w:cs="Arial"/>
                <w:iCs/>
              </w:rPr>
            </w:pPr>
            <w:r w:rsidRPr="005D5340">
              <w:t>Criterion 4</w:t>
            </w:r>
          </w:p>
        </w:tc>
        <w:tc>
          <w:tcPr>
            <w:tcW w:w="4389" w:type="dxa"/>
            <w:tcBorders>
              <w:top w:val="single" w:sz="4" w:space="0" w:color="BFBFBF"/>
              <w:left w:val="single" w:sz="4" w:space="0" w:color="BFBFBF"/>
              <w:bottom w:val="single" w:sz="4" w:space="0" w:color="BFBFBF"/>
              <w:right w:val="single" w:sz="4" w:space="0" w:color="BFBFBF"/>
            </w:tcBorders>
          </w:tcPr>
          <w:p w14:paraId="39DEAC0E" w14:textId="7E10B20A" w:rsidR="0025087A" w:rsidRPr="00507B58" w:rsidRDefault="0025087A" w:rsidP="0025087A">
            <w:pPr>
              <w:rPr>
                <w:rFonts w:cs="Arial"/>
                <w:iCs/>
              </w:rPr>
            </w:pPr>
            <w:r>
              <w:t>3</w:t>
            </w:r>
            <w:r w:rsidR="0093764A">
              <w:t>.</w:t>
            </w:r>
            <w:r>
              <w:t>500 characters (approx. 525 words)</w:t>
            </w:r>
          </w:p>
        </w:tc>
      </w:tr>
      <w:tr w:rsidR="0025087A" w14:paraId="51244884" w14:textId="77777777" w:rsidTr="004C0E0A">
        <w:trPr>
          <w:tblHeader/>
        </w:trPr>
        <w:tc>
          <w:tcPr>
            <w:tcW w:w="1417" w:type="dxa"/>
            <w:tcBorders>
              <w:top w:val="single" w:sz="4" w:space="0" w:color="BFBFBF"/>
              <w:left w:val="single" w:sz="4" w:space="0" w:color="BFBFBF"/>
              <w:bottom w:val="single" w:sz="4" w:space="0" w:color="BFBFBF"/>
              <w:right w:val="single" w:sz="4" w:space="0" w:color="BFBFBF"/>
            </w:tcBorders>
          </w:tcPr>
          <w:p w14:paraId="4E44A3D3" w14:textId="77777777" w:rsidR="0025087A" w:rsidRPr="00507B58" w:rsidRDefault="0025087A" w:rsidP="0025087A">
            <w:pPr>
              <w:rPr>
                <w:rFonts w:cs="Arial"/>
                <w:iCs/>
              </w:rPr>
            </w:pPr>
            <w:r w:rsidRPr="005D5340">
              <w:t>Criterion 5</w:t>
            </w:r>
          </w:p>
        </w:tc>
        <w:tc>
          <w:tcPr>
            <w:tcW w:w="4389" w:type="dxa"/>
            <w:tcBorders>
              <w:top w:val="single" w:sz="4" w:space="0" w:color="BFBFBF"/>
              <w:left w:val="single" w:sz="4" w:space="0" w:color="BFBFBF"/>
              <w:bottom w:val="single" w:sz="4" w:space="0" w:color="BFBFBF"/>
              <w:right w:val="single" w:sz="4" w:space="0" w:color="BFBFBF"/>
            </w:tcBorders>
          </w:tcPr>
          <w:p w14:paraId="3A4DAE4B" w14:textId="36824FA3" w:rsidR="0025087A" w:rsidRPr="00507B58" w:rsidRDefault="0025087A" w:rsidP="0025087A">
            <w:pPr>
              <w:rPr>
                <w:rFonts w:cs="Arial"/>
                <w:iCs/>
              </w:rPr>
            </w:pPr>
            <w:r>
              <w:t>2</w:t>
            </w:r>
            <w:r w:rsidR="0093764A">
              <w:t>.</w:t>
            </w:r>
            <w:r>
              <w:t>000 characters (approx. 300 words)</w:t>
            </w:r>
          </w:p>
        </w:tc>
      </w:tr>
      <w:tr w:rsidR="0025087A" w14:paraId="100ED0AA" w14:textId="77777777" w:rsidTr="004C0E0A">
        <w:trPr>
          <w:tblHeader/>
        </w:trPr>
        <w:tc>
          <w:tcPr>
            <w:tcW w:w="1417" w:type="dxa"/>
            <w:tcBorders>
              <w:top w:val="single" w:sz="4" w:space="0" w:color="BFBFBF"/>
              <w:left w:val="single" w:sz="4" w:space="0" w:color="BFBFBF"/>
              <w:bottom w:val="single" w:sz="4" w:space="0" w:color="BFBFBF"/>
              <w:right w:val="single" w:sz="4" w:space="0" w:color="BFBFBF"/>
            </w:tcBorders>
          </w:tcPr>
          <w:p w14:paraId="77FEBE8D" w14:textId="77777777" w:rsidR="0025087A" w:rsidRPr="005D5340" w:rsidRDefault="0025087A" w:rsidP="0025087A">
            <w:pPr>
              <w:tabs>
                <w:tab w:val="left" w:pos="1557"/>
              </w:tabs>
              <w:rPr>
                <w:rFonts w:cs="Arial"/>
              </w:rPr>
            </w:pPr>
            <w:r w:rsidRPr="005D5340">
              <w:t>Criterion 6</w:t>
            </w:r>
          </w:p>
        </w:tc>
        <w:tc>
          <w:tcPr>
            <w:tcW w:w="4389" w:type="dxa"/>
            <w:tcBorders>
              <w:top w:val="single" w:sz="4" w:space="0" w:color="BFBFBF"/>
              <w:left w:val="single" w:sz="4" w:space="0" w:color="BFBFBF"/>
              <w:bottom w:val="single" w:sz="4" w:space="0" w:color="BFBFBF"/>
              <w:right w:val="single" w:sz="4" w:space="0" w:color="BFBFBF"/>
            </w:tcBorders>
          </w:tcPr>
          <w:p w14:paraId="02E115D2" w14:textId="443ECFA2" w:rsidR="0025087A" w:rsidRPr="00507B58" w:rsidRDefault="0025087A" w:rsidP="0025087A">
            <w:pPr>
              <w:rPr>
                <w:rFonts w:cs="Arial"/>
                <w:iCs/>
              </w:rPr>
            </w:pPr>
            <w:r>
              <w:t>2</w:t>
            </w:r>
            <w:r w:rsidR="0093764A">
              <w:t>.</w:t>
            </w:r>
            <w:r>
              <w:t>000 characters (approx. 300 words)</w:t>
            </w:r>
          </w:p>
        </w:tc>
      </w:tr>
      <w:tr w:rsidR="0025087A" w14:paraId="5AEF1E45" w14:textId="77777777" w:rsidTr="004C0E0A">
        <w:trPr>
          <w:tblHeader/>
        </w:trPr>
        <w:tc>
          <w:tcPr>
            <w:tcW w:w="1417" w:type="dxa"/>
            <w:tcBorders>
              <w:top w:val="single" w:sz="4" w:space="0" w:color="BFBFBF"/>
              <w:left w:val="single" w:sz="4" w:space="0" w:color="BFBFBF"/>
              <w:bottom w:val="single" w:sz="4" w:space="0" w:color="BFBFBF"/>
              <w:right w:val="single" w:sz="4" w:space="0" w:color="BFBFBF"/>
            </w:tcBorders>
          </w:tcPr>
          <w:p w14:paraId="2367C628" w14:textId="77777777" w:rsidR="0025087A" w:rsidRPr="00507B58" w:rsidRDefault="0025087A" w:rsidP="0025087A">
            <w:pPr>
              <w:rPr>
                <w:rFonts w:cs="Arial"/>
                <w:iCs/>
              </w:rPr>
            </w:pPr>
            <w:r w:rsidRPr="005D5340">
              <w:t>Criterion 7</w:t>
            </w:r>
          </w:p>
        </w:tc>
        <w:tc>
          <w:tcPr>
            <w:tcW w:w="4389" w:type="dxa"/>
            <w:tcBorders>
              <w:top w:val="single" w:sz="4" w:space="0" w:color="BFBFBF"/>
              <w:left w:val="single" w:sz="4" w:space="0" w:color="BFBFBF"/>
              <w:bottom w:val="single" w:sz="4" w:space="0" w:color="BFBFBF"/>
              <w:right w:val="single" w:sz="4" w:space="0" w:color="BFBFBF"/>
            </w:tcBorders>
          </w:tcPr>
          <w:p w14:paraId="5F29A015" w14:textId="6A0232F0" w:rsidR="0025087A" w:rsidRPr="00507B58" w:rsidRDefault="0025087A" w:rsidP="0025087A">
            <w:pPr>
              <w:spacing w:line="240" w:lineRule="auto"/>
              <w:rPr>
                <w:rFonts w:cs="Arial"/>
                <w:iCs/>
              </w:rPr>
            </w:pPr>
            <w:r>
              <w:t>6</w:t>
            </w:r>
            <w:r w:rsidR="0093764A">
              <w:t>.</w:t>
            </w:r>
            <w:r>
              <w:t>000 characters (approx. 900 words)</w:t>
            </w:r>
          </w:p>
        </w:tc>
      </w:tr>
    </w:tbl>
    <w:p w14:paraId="22691256" w14:textId="0EE9A65A" w:rsidR="006E166D" w:rsidRPr="00E44E21" w:rsidRDefault="006E166D" w:rsidP="006E166D">
      <w:r>
        <w:t xml:space="preserve">The application form will not accept </w:t>
      </w:r>
      <w:r w:rsidR="0000687C">
        <w:t>characters</w:t>
      </w:r>
      <w:r>
        <w:t xml:space="preserve"> beyond this limit. </w:t>
      </w:r>
      <w:r w:rsidR="004E198D">
        <w:t>Please note spaces are included in the character limit.</w:t>
      </w:r>
      <w:r w:rsidR="00EE2AFC">
        <w:t xml:space="preserve"> You do not have to use the full character limit and may answer some of the criterion in </w:t>
      </w:r>
      <w:r w:rsidR="00286414">
        <w:t xml:space="preserve">fewer </w:t>
      </w:r>
      <w:r w:rsidR="00EE2AFC">
        <w:t xml:space="preserve">words than the word limit. </w:t>
      </w:r>
      <w:r w:rsidR="00B6634D" w:rsidRPr="00B6634D">
        <w:t>All criteria are equally weighted.</w:t>
      </w:r>
    </w:p>
    <w:p w14:paraId="33F13BD8" w14:textId="77777777" w:rsidR="003816D7" w:rsidRPr="00FD47D5" w:rsidRDefault="00494050" w:rsidP="005600C5">
      <w:pPr>
        <w:keepNext/>
        <w:rPr>
          <w:b/>
          <w:sz w:val="22"/>
          <w:szCs w:val="22"/>
        </w:rPr>
      </w:pPr>
      <w:r w:rsidRPr="00BE2FD0">
        <w:rPr>
          <w:b/>
          <w:sz w:val="22"/>
          <w:szCs w:val="22"/>
        </w:rPr>
        <w:t>C</w:t>
      </w:r>
      <w:r w:rsidR="00BE2FD0" w:rsidRPr="00BE2FD0">
        <w:rPr>
          <w:b/>
          <w:sz w:val="22"/>
          <w:szCs w:val="22"/>
        </w:rPr>
        <w:t xml:space="preserve">riterion </w:t>
      </w:r>
      <w:r w:rsidR="00D929F3">
        <w:rPr>
          <w:b/>
          <w:sz w:val="22"/>
          <w:szCs w:val="22"/>
        </w:rPr>
        <w:t>1</w:t>
      </w:r>
    </w:p>
    <w:p w14:paraId="489195B3" w14:textId="3E31E1B3" w:rsidR="00494050" w:rsidRPr="006C4CCA" w:rsidRDefault="00A8547E" w:rsidP="00494050">
      <w:r w:rsidRPr="00A8547E">
        <w:t>Describe the l</w:t>
      </w:r>
      <w:r>
        <w:t>ocations/</w:t>
      </w:r>
      <w:r w:rsidRPr="00A8547E">
        <w:t xml:space="preserve">communities where </w:t>
      </w:r>
      <w:r>
        <w:t>you would</w:t>
      </w:r>
      <w:r w:rsidRPr="00A8547E">
        <w:t xml:space="preserve"> provide </w:t>
      </w:r>
      <w:proofErr w:type="spellStart"/>
      <w:r w:rsidR="00B6634D">
        <w:t>CaFIS</w:t>
      </w:r>
      <w:proofErr w:type="spellEnd"/>
      <w:r w:rsidR="00B6634D" w:rsidRPr="00655172" w:rsidDel="009B566A">
        <w:rPr>
          <w:rFonts w:cs="Arial"/>
          <w:bCs/>
        </w:rPr>
        <w:t xml:space="preserve"> </w:t>
      </w:r>
      <w:r w:rsidRPr="00A8547E">
        <w:t xml:space="preserve">services and </w:t>
      </w:r>
      <w:r>
        <w:t>why there is a need for family support in these location</w:t>
      </w:r>
      <w:r w:rsidR="00286414">
        <w:t>s</w:t>
      </w:r>
      <w:r>
        <w:t xml:space="preserve">/communities. </w:t>
      </w:r>
    </w:p>
    <w:p w14:paraId="1428D1C4" w14:textId="2281BB5E" w:rsidR="00494050" w:rsidRPr="0042035B" w:rsidRDefault="0090205F" w:rsidP="00B16B54">
      <w:pPr>
        <w:rPr>
          <w:lang w:val="en-GB"/>
        </w:rPr>
      </w:pPr>
      <w:r w:rsidRPr="0090205F">
        <w:rPr>
          <w:lang w:val="en-GB"/>
        </w:rPr>
        <w:t>When addressing this criterion</w:t>
      </w:r>
      <w:r w:rsidR="00AD3183">
        <w:rPr>
          <w:lang w:val="en-GB"/>
        </w:rPr>
        <w:t>,</w:t>
      </w:r>
      <w:r w:rsidRPr="0090205F">
        <w:rPr>
          <w:lang w:val="en-GB"/>
        </w:rPr>
        <w:t xml:space="preserve"> we encourage you to include (but are not limited to):</w:t>
      </w:r>
    </w:p>
    <w:p w14:paraId="7D040898" w14:textId="65FDCD9A" w:rsidR="00CE28E1" w:rsidRDefault="00286414" w:rsidP="00574296">
      <w:pPr>
        <w:pStyle w:val="ListBullet"/>
      </w:pPr>
      <w:r>
        <w:t>t</w:t>
      </w:r>
      <w:r w:rsidR="0042035B" w:rsidRPr="0042035B">
        <w:t>he communities and clients you will service</w:t>
      </w:r>
    </w:p>
    <w:p w14:paraId="1ECA987F" w14:textId="37BC73E3" w:rsidR="00EA36B5" w:rsidRDefault="00AD3183" w:rsidP="00574296">
      <w:pPr>
        <w:pStyle w:val="ListBullet"/>
      </w:pPr>
      <w:r>
        <w:t>w</w:t>
      </w:r>
      <w:r w:rsidR="00CE28E1">
        <w:t xml:space="preserve">hy there is a </w:t>
      </w:r>
      <w:r w:rsidR="00E50AE7">
        <w:t>need in your selected communities</w:t>
      </w:r>
    </w:p>
    <w:p w14:paraId="5D48FB8E" w14:textId="53B68F80" w:rsidR="00574296" w:rsidRPr="0042035B" w:rsidRDefault="00286414" w:rsidP="00EA36B5">
      <w:pPr>
        <w:pStyle w:val="ListBullet"/>
      </w:pPr>
      <w:r>
        <w:t>e</w:t>
      </w:r>
      <w:r w:rsidR="00EA36B5">
        <w:t>vidence of community readiness and acceptance for the delivery of these types of services</w:t>
      </w:r>
    </w:p>
    <w:p w14:paraId="53E751FF" w14:textId="1DABF8A5" w:rsidR="0042035B" w:rsidRPr="0042035B" w:rsidRDefault="00286414" w:rsidP="00574296">
      <w:pPr>
        <w:pStyle w:val="ListBullet"/>
      </w:pPr>
      <w:r>
        <w:t>t</w:t>
      </w:r>
      <w:r w:rsidR="00E54EFE">
        <w:t>he</w:t>
      </w:r>
      <w:r w:rsidR="0042035B" w:rsidRPr="0042035B">
        <w:t xml:space="preserve"> benefits</w:t>
      </w:r>
      <w:r w:rsidR="002756B6">
        <w:t>/outcomes</w:t>
      </w:r>
      <w:r w:rsidR="0042035B" w:rsidRPr="0042035B">
        <w:t xml:space="preserve"> families will get from your services </w:t>
      </w:r>
    </w:p>
    <w:p w14:paraId="6C41948D" w14:textId="696E8EEE" w:rsidR="0042035B" w:rsidRPr="0042035B" w:rsidRDefault="00286414" w:rsidP="00574296">
      <w:pPr>
        <w:pStyle w:val="ListBullet"/>
      </w:pPr>
      <w:r>
        <w:t>t</w:t>
      </w:r>
      <w:r w:rsidR="0042035B" w:rsidRPr="0042035B">
        <w:t xml:space="preserve">he challenges and issues you will face in delivering these services </w:t>
      </w:r>
    </w:p>
    <w:p w14:paraId="2AECDB29" w14:textId="516E3B1E" w:rsidR="00BE2FD0" w:rsidRDefault="00286414" w:rsidP="00D035F4">
      <w:pPr>
        <w:pStyle w:val="ListBullet"/>
      </w:pPr>
      <w:proofErr w:type="gramStart"/>
      <w:r>
        <w:t>y</w:t>
      </w:r>
      <w:r w:rsidR="0042035B" w:rsidRPr="0042035B">
        <w:t>our</w:t>
      </w:r>
      <w:proofErr w:type="gramEnd"/>
      <w:r w:rsidR="0042035B" w:rsidRPr="0042035B">
        <w:t xml:space="preserve"> strategies for overcoming these challenges. </w:t>
      </w:r>
    </w:p>
    <w:p w14:paraId="5BA08A23" w14:textId="77777777" w:rsidR="003C5B5F" w:rsidRDefault="00CE2913" w:rsidP="00BF4C5F">
      <w:pPr>
        <w:rPr>
          <w:b/>
          <w:iCs/>
          <w:sz w:val="22"/>
          <w:szCs w:val="22"/>
        </w:rPr>
      </w:pPr>
      <w:r>
        <w:rPr>
          <w:b/>
          <w:iCs/>
          <w:sz w:val="22"/>
          <w:szCs w:val="22"/>
        </w:rPr>
        <w:t>Criterion 2</w:t>
      </w:r>
    </w:p>
    <w:p w14:paraId="38E03D2D" w14:textId="77777777" w:rsidR="00EA36B5" w:rsidRDefault="00A302CC" w:rsidP="00BF4C5F">
      <w:r w:rsidRPr="00D3442C">
        <w:t>Tell us about your</w:t>
      </w:r>
      <w:r>
        <w:t xml:space="preserve"> previous experience </w:t>
      </w:r>
      <w:r w:rsidR="00411ED9">
        <w:t xml:space="preserve">successfully </w:t>
      </w:r>
      <w:r>
        <w:t>delivering similar</w:t>
      </w:r>
      <w:r w:rsidR="00A048E6">
        <w:rPr>
          <w:rStyle w:val="FootnoteReference"/>
        </w:rPr>
        <w:footnoteReference w:id="3"/>
      </w:r>
      <w:r>
        <w:t xml:space="preserve"> programs. </w:t>
      </w:r>
    </w:p>
    <w:p w14:paraId="12AFD68B" w14:textId="0CDED501" w:rsidR="00A302CC" w:rsidRPr="0042035B" w:rsidRDefault="0090205F" w:rsidP="00A302CC">
      <w:pPr>
        <w:rPr>
          <w:lang w:val="en-GB"/>
        </w:rPr>
      </w:pPr>
      <w:r w:rsidRPr="0090205F">
        <w:rPr>
          <w:lang w:val="en-GB"/>
        </w:rPr>
        <w:t xml:space="preserve">When addressing </w:t>
      </w:r>
      <w:proofErr w:type="gramStart"/>
      <w:r w:rsidRPr="0090205F">
        <w:rPr>
          <w:lang w:val="en-GB"/>
        </w:rPr>
        <w:t>this</w:t>
      </w:r>
      <w:proofErr w:type="gramEnd"/>
      <w:r w:rsidRPr="0090205F">
        <w:rPr>
          <w:lang w:val="en-GB"/>
        </w:rPr>
        <w:t xml:space="preserve"> criterion we encourage you to include (but are not limited to) the following:</w:t>
      </w:r>
    </w:p>
    <w:p w14:paraId="7EC64778" w14:textId="5FE81FEA" w:rsidR="00A302CC" w:rsidRDefault="00286414" w:rsidP="00D3442C">
      <w:pPr>
        <w:pStyle w:val="ListBullet"/>
      </w:pPr>
      <w:r>
        <w:t xml:space="preserve">experience </w:t>
      </w:r>
      <w:r w:rsidR="00C22691">
        <w:t xml:space="preserve">or understanding of delivering </w:t>
      </w:r>
      <w:r>
        <w:t>trauma-</w:t>
      </w:r>
      <w:r w:rsidR="006C0E67">
        <w:t>informed services</w:t>
      </w:r>
      <w:r w:rsidR="00C22691">
        <w:t xml:space="preserve"> </w:t>
      </w:r>
    </w:p>
    <w:p w14:paraId="10D6F930" w14:textId="67E7534F" w:rsidR="0047713D" w:rsidRDefault="00286414" w:rsidP="00A22295">
      <w:pPr>
        <w:pStyle w:val="ListBullet"/>
      </w:pPr>
      <w:proofErr w:type="gramStart"/>
      <w:r>
        <w:t>i</w:t>
      </w:r>
      <w:r w:rsidRPr="00BE2FD0">
        <w:t>nformation</w:t>
      </w:r>
      <w:proofErr w:type="gramEnd"/>
      <w:r w:rsidRPr="00BE2FD0">
        <w:t xml:space="preserve"> </w:t>
      </w:r>
      <w:r w:rsidR="006C0E67" w:rsidRPr="00BE2FD0">
        <w:t xml:space="preserve">on the </w:t>
      </w:r>
      <w:r w:rsidR="006C0E67">
        <w:t xml:space="preserve">previous/current </w:t>
      </w:r>
      <w:r w:rsidR="006C0E67" w:rsidRPr="00BE2FD0">
        <w:t>clients</w:t>
      </w:r>
      <w:r w:rsidR="006C0E67">
        <w:t xml:space="preserve"> you </w:t>
      </w:r>
      <w:r w:rsidR="007128E5">
        <w:t>support</w:t>
      </w:r>
      <w:r w:rsidR="006C0E67" w:rsidRPr="00BE2FD0">
        <w:t>, their needs and the activities you undertake to support them</w:t>
      </w:r>
      <w:r w:rsidR="002860D8">
        <w:t xml:space="preserve">. </w:t>
      </w:r>
    </w:p>
    <w:p w14:paraId="1DD36E00" w14:textId="77777777" w:rsidR="004C0E0A" w:rsidRDefault="004C0E0A">
      <w:pPr>
        <w:spacing w:before="0" w:after="0" w:line="240" w:lineRule="auto"/>
        <w:rPr>
          <w:b/>
          <w:iCs/>
          <w:sz w:val="22"/>
          <w:szCs w:val="22"/>
        </w:rPr>
      </w:pPr>
      <w:r>
        <w:rPr>
          <w:b/>
          <w:iCs/>
          <w:sz w:val="22"/>
          <w:szCs w:val="22"/>
        </w:rPr>
        <w:br w:type="page"/>
      </w:r>
    </w:p>
    <w:p w14:paraId="70719857" w14:textId="67CF7BF6" w:rsidR="00730C51" w:rsidRPr="00A35F06" w:rsidRDefault="00BE2FD0" w:rsidP="00BF4C5F">
      <w:pPr>
        <w:rPr>
          <w:b/>
          <w:iCs/>
          <w:sz w:val="22"/>
          <w:szCs w:val="22"/>
        </w:rPr>
      </w:pPr>
      <w:r>
        <w:rPr>
          <w:b/>
          <w:iCs/>
          <w:sz w:val="22"/>
          <w:szCs w:val="22"/>
        </w:rPr>
        <w:lastRenderedPageBreak/>
        <w:t xml:space="preserve">Criterion </w:t>
      </w:r>
      <w:r w:rsidR="00CE2913">
        <w:rPr>
          <w:b/>
          <w:iCs/>
          <w:sz w:val="22"/>
          <w:szCs w:val="22"/>
        </w:rPr>
        <w:t>3</w:t>
      </w:r>
    </w:p>
    <w:p w14:paraId="50EE2542" w14:textId="076BBDEC" w:rsidR="00991BAA" w:rsidRDefault="00991BAA" w:rsidP="00A660C9">
      <w:r w:rsidRPr="00991BAA">
        <w:t xml:space="preserve">Provide a description and evidence of your organisation’s cultural </w:t>
      </w:r>
      <w:proofErr w:type="gramStart"/>
      <w:r w:rsidR="006126A6">
        <w:t>governance</w:t>
      </w:r>
      <w:r w:rsidR="00A660C9">
        <w:t>,</w:t>
      </w:r>
      <w:proofErr w:type="gramEnd"/>
      <w:r w:rsidRPr="00991BAA">
        <w:t xml:space="preserve"> links to cultural authority groups</w:t>
      </w:r>
      <w:r w:rsidR="00A660C9">
        <w:t xml:space="preserve"> and community support to deliver </w:t>
      </w:r>
      <w:proofErr w:type="spellStart"/>
      <w:r w:rsidR="00A660C9">
        <w:t>CaFIS</w:t>
      </w:r>
      <w:proofErr w:type="spellEnd"/>
      <w:r w:rsidR="00A660C9">
        <w:t xml:space="preserve"> to the communities you have </w:t>
      </w:r>
      <w:r w:rsidR="002A6ED8">
        <w:t>listed</w:t>
      </w:r>
      <w:r w:rsidR="00A660C9">
        <w:t xml:space="preserve">. If you do not have </w:t>
      </w:r>
      <w:r w:rsidR="004F29E9">
        <w:t>this,</w:t>
      </w:r>
      <w:r w:rsidR="00A660C9">
        <w:t xml:space="preserve"> explain how you plan to have this </w:t>
      </w:r>
      <w:r w:rsidR="002A6ED8">
        <w:t xml:space="preserve">before </w:t>
      </w:r>
      <w:r w:rsidR="00476F08">
        <w:t>activities begin in November</w:t>
      </w:r>
      <w:r w:rsidR="00A660C9">
        <w:t xml:space="preserve"> 2021.</w:t>
      </w:r>
    </w:p>
    <w:p w14:paraId="5B18454B" w14:textId="7DDFCF81" w:rsidR="00991BAA" w:rsidRDefault="002A6ED8" w:rsidP="00991BAA">
      <w:pPr>
        <w:pStyle w:val="ListBullet"/>
        <w:numPr>
          <w:ilvl w:val="0"/>
          <w:numId w:val="0"/>
        </w:numPr>
        <w:ind w:left="360" w:hanging="360"/>
        <w:rPr>
          <w:lang w:val="en-GB"/>
        </w:rPr>
      </w:pPr>
      <w:r>
        <w:rPr>
          <w:lang w:val="en-GB"/>
        </w:rPr>
        <w:t>W</w:t>
      </w:r>
      <w:r w:rsidR="00991BAA" w:rsidRPr="0090205F">
        <w:rPr>
          <w:lang w:val="en-GB"/>
        </w:rPr>
        <w:t>e encourage you to include (but are not limited to):</w:t>
      </w:r>
    </w:p>
    <w:p w14:paraId="4D2732CD" w14:textId="45013A06" w:rsidR="00991BAA" w:rsidRDefault="00286414" w:rsidP="00991BAA">
      <w:pPr>
        <w:pStyle w:val="ListBullet"/>
      </w:pPr>
      <w:r>
        <w:t>t</w:t>
      </w:r>
      <w:r w:rsidRPr="00A35F06">
        <w:t xml:space="preserve">he </w:t>
      </w:r>
      <w:r w:rsidR="00991BAA">
        <w:t xml:space="preserve">community members/organisations you will engage with </w:t>
      </w:r>
      <w:r w:rsidR="003914F6">
        <w:t>to deliver</w:t>
      </w:r>
      <w:r w:rsidR="00991BAA">
        <w:t xml:space="preserve"> </w:t>
      </w:r>
      <w:proofErr w:type="spellStart"/>
      <w:r w:rsidR="003914F6">
        <w:t>CaFIS</w:t>
      </w:r>
      <w:proofErr w:type="spellEnd"/>
    </w:p>
    <w:p w14:paraId="73D4B32B" w14:textId="5B1BDD08" w:rsidR="00991BAA" w:rsidRPr="00A35F06" w:rsidRDefault="00286414" w:rsidP="00991BAA">
      <w:pPr>
        <w:pStyle w:val="ListBullet"/>
      </w:pPr>
      <w:r>
        <w:t xml:space="preserve">how </w:t>
      </w:r>
      <w:r w:rsidR="00991BAA">
        <w:t xml:space="preserve">often you will meet and the outcomes of these </w:t>
      </w:r>
      <w:r w:rsidR="002D4468">
        <w:t>meetings</w:t>
      </w:r>
    </w:p>
    <w:p w14:paraId="41EA6A83" w14:textId="3D067306" w:rsidR="00991BAA" w:rsidRPr="00B94EEE" w:rsidRDefault="00286414" w:rsidP="00991BAA">
      <w:pPr>
        <w:pStyle w:val="ListBullet"/>
      </w:pPr>
      <w:proofErr w:type="gramStart"/>
      <w:r>
        <w:t>e</w:t>
      </w:r>
      <w:r w:rsidRPr="00B94EEE">
        <w:t>vidence</w:t>
      </w:r>
      <w:proofErr w:type="gramEnd"/>
      <w:r w:rsidRPr="00B94EEE">
        <w:t xml:space="preserve"> </w:t>
      </w:r>
      <w:r w:rsidR="00991BAA" w:rsidRPr="00B94EEE">
        <w:t>of</w:t>
      </w:r>
      <w:r w:rsidR="00991BAA">
        <w:t xml:space="preserve"> support from the community</w:t>
      </w:r>
      <w:r w:rsidR="00991BAA" w:rsidRPr="00B94EEE">
        <w:t xml:space="preserve"> </w:t>
      </w:r>
      <w:r w:rsidR="00991BAA">
        <w:t>(</w:t>
      </w:r>
      <w:r>
        <w:t xml:space="preserve">for example, </w:t>
      </w:r>
      <w:r w:rsidR="00991BAA">
        <w:t xml:space="preserve"> a </w:t>
      </w:r>
      <w:r w:rsidR="00991BAA" w:rsidRPr="00B94EEE">
        <w:t xml:space="preserve">letter of support from </w:t>
      </w:r>
      <w:r w:rsidR="00991BAA">
        <w:t>a cultural authority group)</w:t>
      </w:r>
      <w:r w:rsidR="00D83AE7">
        <w:t xml:space="preserve">. </w:t>
      </w:r>
      <w:r w:rsidR="004F29E9">
        <w:t>E</w:t>
      </w:r>
      <w:r w:rsidR="00D83AE7">
        <w:t>xplain why the organisation providing the letter is appropriate to provide this letter of support</w:t>
      </w:r>
    </w:p>
    <w:p w14:paraId="59050106" w14:textId="71B1F170" w:rsidR="00991BAA" w:rsidRPr="00991BAA" w:rsidRDefault="00286414" w:rsidP="00991BAA">
      <w:pPr>
        <w:pStyle w:val="ListBullet"/>
      </w:pPr>
      <w:proofErr w:type="gramStart"/>
      <w:r>
        <w:t>h</w:t>
      </w:r>
      <w:r w:rsidRPr="00A35F06">
        <w:t>ow</w:t>
      </w:r>
      <w:proofErr w:type="gramEnd"/>
      <w:r w:rsidRPr="00A35F06">
        <w:t xml:space="preserve"> </w:t>
      </w:r>
      <w:r w:rsidR="00991BAA" w:rsidRPr="00A35F06">
        <w:t>you provide cultural s</w:t>
      </w:r>
      <w:r w:rsidR="00991BAA">
        <w:t>ecurity for staff and families.</w:t>
      </w:r>
    </w:p>
    <w:p w14:paraId="3005306D" w14:textId="77777777" w:rsidR="003816D7" w:rsidRPr="007254DD" w:rsidRDefault="00494050" w:rsidP="001B255E">
      <w:pPr>
        <w:pStyle w:val="ListBullet"/>
        <w:keepNext/>
        <w:keepLines/>
        <w:numPr>
          <w:ilvl w:val="0"/>
          <w:numId w:val="0"/>
        </w:numPr>
        <w:ind w:left="360" w:hanging="360"/>
        <w:rPr>
          <w:b/>
          <w:sz w:val="22"/>
          <w:szCs w:val="22"/>
        </w:rPr>
      </w:pPr>
      <w:r w:rsidRPr="007254DD">
        <w:rPr>
          <w:b/>
          <w:sz w:val="22"/>
          <w:szCs w:val="22"/>
        </w:rPr>
        <w:t>C</w:t>
      </w:r>
      <w:r w:rsidR="00BE2FD0">
        <w:rPr>
          <w:b/>
          <w:sz w:val="22"/>
          <w:szCs w:val="22"/>
        </w:rPr>
        <w:t xml:space="preserve">riterion </w:t>
      </w:r>
      <w:r w:rsidR="00CE2913">
        <w:rPr>
          <w:b/>
          <w:sz w:val="22"/>
          <w:szCs w:val="22"/>
        </w:rPr>
        <w:t>4</w:t>
      </w:r>
    </w:p>
    <w:p w14:paraId="521F98FE" w14:textId="52883E83" w:rsidR="00A92962" w:rsidRDefault="00EA5B22" w:rsidP="001B255E">
      <w:pPr>
        <w:keepNext/>
        <w:keepLines/>
      </w:pPr>
      <w:r>
        <w:t xml:space="preserve">Grant agreements will cover up to </w:t>
      </w:r>
      <w:r w:rsidR="00286414">
        <w:t xml:space="preserve">5 </w:t>
      </w:r>
      <w:r>
        <w:t xml:space="preserve">years. If you were selected to deliver these services, what would you do to make </w:t>
      </w:r>
      <w:proofErr w:type="gramStart"/>
      <w:r>
        <w:t>sure</w:t>
      </w:r>
      <w:proofErr w:type="gramEnd"/>
      <w:r>
        <w:t xml:space="preserve"> the communities in your region are the most appropriate </w:t>
      </w:r>
      <w:r w:rsidR="001B255E">
        <w:t xml:space="preserve">communities to service </w:t>
      </w:r>
      <w:r w:rsidR="00C4100E">
        <w:t>and that</w:t>
      </w:r>
      <w:r>
        <w:t xml:space="preserve"> your services remain the most suitable?</w:t>
      </w:r>
      <w:r w:rsidR="001B255E">
        <w:t xml:space="preserve"> </w:t>
      </w:r>
    </w:p>
    <w:p w14:paraId="213D287C" w14:textId="1B324942" w:rsidR="00EA5B22" w:rsidRPr="00E44E21" w:rsidRDefault="00FC443C" w:rsidP="001B255E">
      <w:pPr>
        <w:keepNext/>
        <w:keepLines/>
        <w:rPr>
          <w:lang w:val="en-GB"/>
        </w:rPr>
      </w:pPr>
      <w:r w:rsidRPr="00FC443C">
        <w:rPr>
          <w:lang w:val="en-GB"/>
        </w:rPr>
        <w:t>When addressing this criterion</w:t>
      </w:r>
      <w:r w:rsidR="00AD3183">
        <w:rPr>
          <w:lang w:val="en-GB"/>
        </w:rPr>
        <w:t>,</w:t>
      </w:r>
      <w:r w:rsidRPr="00FC443C">
        <w:rPr>
          <w:lang w:val="en-GB"/>
        </w:rPr>
        <w:t xml:space="preserve"> we encourage you to include (but are not limited to):</w:t>
      </w:r>
    </w:p>
    <w:p w14:paraId="4246D937" w14:textId="3FC6CCAC" w:rsidR="00D929F3" w:rsidRDefault="00286414" w:rsidP="001B255E">
      <w:pPr>
        <w:pStyle w:val="ListBullet"/>
        <w:keepLines/>
      </w:pPr>
      <w:r>
        <w:t xml:space="preserve">who </w:t>
      </w:r>
      <w:r w:rsidR="001B255E">
        <w:t>you will engage with to get this information</w:t>
      </w:r>
      <w:r w:rsidR="003C5B5F">
        <w:t xml:space="preserve"> and how often</w:t>
      </w:r>
    </w:p>
    <w:p w14:paraId="3307E75A" w14:textId="401D879E" w:rsidR="003C5B5F" w:rsidRDefault="00286414" w:rsidP="001B255E">
      <w:pPr>
        <w:pStyle w:val="ListBullet"/>
        <w:keepLines/>
      </w:pPr>
      <w:r>
        <w:t xml:space="preserve">how </w:t>
      </w:r>
      <w:r w:rsidR="001B255E">
        <w:t>you would engage with them</w:t>
      </w:r>
    </w:p>
    <w:p w14:paraId="51432F67" w14:textId="47E88BCB" w:rsidR="001B255E" w:rsidRDefault="00AD3183" w:rsidP="001B255E">
      <w:pPr>
        <w:pStyle w:val="ListBullet"/>
        <w:keepLines/>
      </w:pPr>
      <w:proofErr w:type="gramStart"/>
      <w:r>
        <w:t>h</w:t>
      </w:r>
      <w:r w:rsidR="003C5B5F">
        <w:t>ow</w:t>
      </w:r>
      <w:proofErr w:type="gramEnd"/>
      <w:r w:rsidR="003C5B5F">
        <w:t xml:space="preserve"> you could adapt your services to meet change</w:t>
      </w:r>
      <w:r w:rsidR="00CE2913">
        <w:t>s</w:t>
      </w:r>
      <w:r w:rsidR="003C5B5F">
        <w:t xml:space="preserve"> in need.</w:t>
      </w:r>
      <w:r w:rsidR="001B255E">
        <w:t xml:space="preserve"> </w:t>
      </w:r>
    </w:p>
    <w:p w14:paraId="197E55BE" w14:textId="77777777" w:rsidR="00C610E4" w:rsidRPr="007254DD" w:rsidRDefault="00C610E4" w:rsidP="00C610E4">
      <w:pPr>
        <w:pStyle w:val="ListBullet"/>
        <w:numPr>
          <w:ilvl w:val="0"/>
          <w:numId w:val="0"/>
        </w:numPr>
        <w:ind w:left="360" w:hanging="360"/>
        <w:rPr>
          <w:b/>
          <w:sz w:val="22"/>
          <w:szCs w:val="22"/>
        </w:rPr>
      </w:pPr>
      <w:r w:rsidRPr="007254DD">
        <w:rPr>
          <w:b/>
          <w:sz w:val="22"/>
          <w:szCs w:val="22"/>
        </w:rPr>
        <w:t xml:space="preserve">Criterion </w:t>
      </w:r>
      <w:r w:rsidR="00CE2913">
        <w:rPr>
          <w:b/>
          <w:sz w:val="22"/>
          <w:szCs w:val="22"/>
        </w:rPr>
        <w:t>5</w:t>
      </w:r>
    </w:p>
    <w:p w14:paraId="1EAC0CE7" w14:textId="3F47CAF4" w:rsidR="002756B6" w:rsidRPr="002756B6" w:rsidRDefault="002756B6" w:rsidP="00C610E4">
      <w:r w:rsidRPr="002756B6">
        <w:t xml:space="preserve">Tell us about your successful relationships with other key </w:t>
      </w:r>
      <w:r w:rsidR="000268EF">
        <w:t>service providers</w:t>
      </w:r>
      <w:r w:rsidRPr="002756B6">
        <w:t xml:space="preserve"> and your ability to participate in shared case planning and management.</w:t>
      </w:r>
    </w:p>
    <w:p w14:paraId="4977BA35" w14:textId="1A350357" w:rsidR="002756B6" w:rsidRPr="00E44E21" w:rsidRDefault="00FC443C" w:rsidP="002756B6">
      <w:pPr>
        <w:keepNext/>
        <w:keepLines/>
        <w:rPr>
          <w:lang w:val="en-GB"/>
        </w:rPr>
      </w:pPr>
      <w:r w:rsidRPr="00FC443C">
        <w:rPr>
          <w:lang w:val="en-GB"/>
        </w:rPr>
        <w:t>When addressing this criterion</w:t>
      </w:r>
      <w:r w:rsidR="008A7682">
        <w:rPr>
          <w:lang w:val="en-GB"/>
        </w:rPr>
        <w:t>,</w:t>
      </w:r>
      <w:r w:rsidRPr="00FC443C">
        <w:rPr>
          <w:lang w:val="en-GB"/>
        </w:rPr>
        <w:t xml:space="preserve"> we encourage you to include (but are not limited to):</w:t>
      </w:r>
    </w:p>
    <w:p w14:paraId="112F5740" w14:textId="3C983569" w:rsidR="00C610E4" w:rsidRPr="002756B6" w:rsidRDefault="00286414" w:rsidP="002756B6">
      <w:pPr>
        <w:pStyle w:val="ListBullet"/>
        <w:keepLines/>
        <w:rPr>
          <w:color w:val="0070C0"/>
        </w:rPr>
      </w:pPr>
      <w:proofErr w:type="gramStart"/>
      <w:r>
        <w:t>examples</w:t>
      </w:r>
      <w:proofErr w:type="gramEnd"/>
      <w:r>
        <w:t xml:space="preserve"> </w:t>
      </w:r>
      <w:r w:rsidR="002756B6">
        <w:t xml:space="preserve">of past experience participating in </w:t>
      </w:r>
      <w:r w:rsidR="002756B6" w:rsidRPr="002756B6">
        <w:t>shared case planning and management</w:t>
      </w:r>
      <w:r w:rsidR="002756B6">
        <w:t xml:space="preserve"> (for example, with child protection authorities)</w:t>
      </w:r>
      <w:r w:rsidR="00CE2913">
        <w:t xml:space="preserve"> or tell us who you would engage with and how.</w:t>
      </w:r>
    </w:p>
    <w:p w14:paraId="6032FD7A" w14:textId="77777777" w:rsidR="00CE2913" w:rsidRDefault="00CE2913" w:rsidP="004C0E0A">
      <w:pPr>
        <w:pStyle w:val="ListBullet"/>
        <w:keepNext/>
        <w:keepLines/>
        <w:numPr>
          <w:ilvl w:val="0"/>
          <w:numId w:val="0"/>
        </w:numPr>
        <w:ind w:left="360" w:hanging="360"/>
        <w:rPr>
          <w:b/>
          <w:sz w:val="22"/>
          <w:szCs w:val="22"/>
        </w:rPr>
      </w:pPr>
      <w:r>
        <w:rPr>
          <w:b/>
          <w:sz w:val="22"/>
          <w:szCs w:val="22"/>
        </w:rPr>
        <w:t>Criterion 6</w:t>
      </w:r>
    </w:p>
    <w:p w14:paraId="1F331940" w14:textId="77777777" w:rsidR="00CE2913" w:rsidRDefault="00CE2913" w:rsidP="004C0E0A">
      <w:pPr>
        <w:pStyle w:val="ListBullet"/>
        <w:keepNext/>
        <w:keepLines/>
        <w:numPr>
          <w:ilvl w:val="0"/>
          <w:numId w:val="0"/>
        </w:numPr>
        <w:ind w:left="360" w:hanging="360"/>
        <w:rPr>
          <w:iCs w:val="0"/>
        </w:rPr>
      </w:pPr>
      <w:r>
        <w:rPr>
          <w:iCs w:val="0"/>
        </w:rPr>
        <w:t xml:space="preserve">Describe the governance procedures you have in place. </w:t>
      </w:r>
    </w:p>
    <w:p w14:paraId="065C5D42" w14:textId="33049A6D" w:rsidR="00CE2913" w:rsidRPr="00E44E21" w:rsidRDefault="00FC443C" w:rsidP="00286414">
      <w:pPr>
        <w:keepNext/>
        <w:keepLines/>
        <w:rPr>
          <w:lang w:val="en-GB"/>
        </w:rPr>
      </w:pPr>
      <w:r w:rsidRPr="00FC443C">
        <w:rPr>
          <w:lang w:val="en-GB"/>
        </w:rPr>
        <w:t>When addressing this criterion</w:t>
      </w:r>
      <w:r w:rsidR="000D736D">
        <w:rPr>
          <w:lang w:val="en-GB"/>
        </w:rPr>
        <w:t>,</w:t>
      </w:r>
      <w:r w:rsidRPr="00FC443C">
        <w:rPr>
          <w:lang w:val="en-GB"/>
        </w:rPr>
        <w:t xml:space="preserve"> we encourage you to include (but are not limited to):</w:t>
      </w:r>
    </w:p>
    <w:p w14:paraId="20725883" w14:textId="52A5282E" w:rsidR="00CE2913" w:rsidRDefault="00286414" w:rsidP="004C0E0A">
      <w:pPr>
        <w:pStyle w:val="ListBullet"/>
        <w:keepNext/>
        <w:keepLines/>
        <w:rPr>
          <w:iCs w:val="0"/>
        </w:rPr>
      </w:pPr>
      <w:r>
        <w:rPr>
          <w:iCs w:val="0"/>
        </w:rPr>
        <w:t xml:space="preserve">how </w:t>
      </w:r>
      <w:r w:rsidR="00CE2913">
        <w:rPr>
          <w:iCs w:val="0"/>
        </w:rPr>
        <w:t xml:space="preserve">decisions are made in your organisation </w:t>
      </w:r>
    </w:p>
    <w:p w14:paraId="5DBA6185" w14:textId="25034BB9" w:rsidR="00CE2913" w:rsidRDefault="00286414" w:rsidP="004C0E0A">
      <w:pPr>
        <w:pStyle w:val="ListBullet"/>
        <w:keepNext/>
        <w:keepLines/>
        <w:rPr>
          <w:iCs w:val="0"/>
        </w:rPr>
      </w:pPr>
      <w:r>
        <w:rPr>
          <w:iCs w:val="0"/>
        </w:rPr>
        <w:t xml:space="preserve">how </w:t>
      </w:r>
      <w:r w:rsidR="00CE2913">
        <w:rPr>
          <w:iCs w:val="0"/>
        </w:rPr>
        <w:t>your senior management and board (or other decision making body) share responsibility and information</w:t>
      </w:r>
    </w:p>
    <w:p w14:paraId="523C138A" w14:textId="0A7CB7F9" w:rsidR="00CE2913" w:rsidRPr="00D3442C" w:rsidRDefault="00286414" w:rsidP="004C0E0A">
      <w:pPr>
        <w:pStyle w:val="ListBullet"/>
        <w:keepNext/>
        <w:keepLines/>
        <w:rPr>
          <w:iCs w:val="0"/>
        </w:rPr>
      </w:pPr>
      <w:proofErr w:type="gramStart"/>
      <w:r>
        <w:rPr>
          <w:iCs w:val="0"/>
        </w:rPr>
        <w:t>how</w:t>
      </w:r>
      <w:proofErr w:type="gramEnd"/>
      <w:r>
        <w:rPr>
          <w:iCs w:val="0"/>
        </w:rPr>
        <w:t xml:space="preserve"> </w:t>
      </w:r>
      <w:r w:rsidR="00CE2913">
        <w:rPr>
          <w:iCs w:val="0"/>
        </w:rPr>
        <w:t xml:space="preserve">policies and procedures are developed and reviewed. </w:t>
      </w:r>
    </w:p>
    <w:p w14:paraId="7050B080" w14:textId="77777777" w:rsidR="004C0E0A" w:rsidRDefault="004C0E0A">
      <w:pPr>
        <w:spacing w:before="0" w:after="0" w:line="240" w:lineRule="auto"/>
        <w:rPr>
          <w:b/>
          <w:iCs/>
          <w:sz w:val="22"/>
          <w:szCs w:val="22"/>
        </w:rPr>
      </w:pPr>
      <w:r>
        <w:rPr>
          <w:b/>
          <w:sz w:val="22"/>
          <w:szCs w:val="22"/>
        </w:rPr>
        <w:br w:type="page"/>
      </w:r>
    </w:p>
    <w:p w14:paraId="65C6885F" w14:textId="550307D7" w:rsidR="00C610E4" w:rsidRPr="007254DD" w:rsidRDefault="00C610E4" w:rsidP="00C610E4">
      <w:pPr>
        <w:pStyle w:val="ListBullet"/>
        <w:numPr>
          <w:ilvl w:val="0"/>
          <w:numId w:val="0"/>
        </w:numPr>
        <w:ind w:left="360" w:hanging="360"/>
        <w:rPr>
          <w:b/>
          <w:sz w:val="22"/>
          <w:szCs w:val="22"/>
        </w:rPr>
      </w:pPr>
      <w:r w:rsidRPr="007254DD">
        <w:rPr>
          <w:b/>
          <w:sz w:val="22"/>
          <w:szCs w:val="22"/>
        </w:rPr>
        <w:lastRenderedPageBreak/>
        <w:t xml:space="preserve">Criterion </w:t>
      </w:r>
      <w:r w:rsidR="00CE2913">
        <w:rPr>
          <w:b/>
          <w:sz w:val="22"/>
          <w:szCs w:val="22"/>
        </w:rPr>
        <w:t>7</w:t>
      </w:r>
    </w:p>
    <w:p w14:paraId="0C6A8C4A" w14:textId="77777777" w:rsidR="008E5796" w:rsidRDefault="00994E3E" w:rsidP="00C610E4">
      <w:r>
        <w:t>T</w:t>
      </w:r>
      <w:r w:rsidR="008E5796" w:rsidRPr="008E5796">
        <w:t>ell us about how</w:t>
      </w:r>
      <w:r w:rsidR="00296075">
        <w:t xml:space="preserve"> </w:t>
      </w:r>
      <w:r w:rsidR="002216CE">
        <w:t>you recruit</w:t>
      </w:r>
      <w:r w:rsidR="00296075">
        <w:t xml:space="preserve"> and support your staff</w:t>
      </w:r>
      <w:r w:rsidR="002216CE">
        <w:t>. Tell us</w:t>
      </w:r>
      <w:r w:rsidR="00296075">
        <w:t xml:space="preserve"> how</w:t>
      </w:r>
      <w:r w:rsidR="008E5796" w:rsidRPr="008E5796">
        <w:t xml:space="preserve"> you would ensure staff</w:t>
      </w:r>
      <w:r w:rsidR="00296075">
        <w:t xml:space="preserve"> have</w:t>
      </w:r>
      <w:r w:rsidR="008E5796" w:rsidRPr="008E5796">
        <w:t xml:space="preserve"> housing and office space.</w:t>
      </w:r>
    </w:p>
    <w:p w14:paraId="6E94BC4F" w14:textId="5FBF244F" w:rsidR="008E5796" w:rsidRPr="00E44E21" w:rsidRDefault="00FC443C" w:rsidP="008E5796">
      <w:pPr>
        <w:keepNext/>
        <w:keepLines/>
        <w:rPr>
          <w:lang w:val="en-GB"/>
        </w:rPr>
      </w:pPr>
      <w:r w:rsidRPr="00FC443C">
        <w:rPr>
          <w:lang w:val="en-GB"/>
        </w:rPr>
        <w:t>When addressing this criterion</w:t>
      </w:r>
      <w:r w:rsidR="000D736D">
        <w:rPr>
          <w:lang w:val="en-GB"/>
        </w:rPr>
        <w:t>,</w:t>
      </w:r>
      <w:r w:rsidRPr="00FC443C">
        <w:rPr>
          <w:lang w:val="en-GB"/>
        </w:rPr>
        <w:t xml:space="preserve"> we encourage you to include (but are not limited to):</w:t>
      </w:r>
    </w:p>
    <w:p w14:paraId="5B092333" w14:textId="42E0C67D" w:rsidR="002216CE" w:rsidRDefault="00286414" w:rsidP="002216CE">
      <w:pPr>
        <w:pStyle w:val="ListBullet"/>
      </w:pPr>
      <w:r>
        <w:t xml:space="preserve">how </w:t>
      </w:r>
      <w:r w:rsidR="002216CE">
        <w:t xml:space="preserve">many staff you have, </w:t>
      </w:r>
      <w:r w:rsidR="002216CE" w:rsidRPr="002216CE">
        <w:t xml:space="preserve">how many Aboriginal staff you have, how many </w:t>
      </w:r>
      <w:r w:rsidR="00D03959">
        <w:t>CALD</w:t>
      </w:r>
      <w:r w:rsidR="002216CE" w:rsidRPr="002216CE">
        <w:t xml:space="preserve"> staff you have, </w:t>
      </w:r>
      <w:r w:rsidR="0031291E">
        <w:t>the</w:t>
      </w:r>
      <w:r w:rsidR="00CB3A28">
        <w:t xml:space="preserve"> staff turnover you experience</w:t>
      </w:r>
    </w:p>
    <w:p w14:paraId="08984927" w14:textId="51858062" w:rsidR="002216CE" w:rsidRDefault="00286414" w:rsidP="00296075">
      <w:pPr>
        <w:pStyle w:val="ListBullet"/>
      </w:pPr>
      <w:r>
        <w:t>h</w:t>
      </w:r>
      <w:r w:rsidRPr="00296075">
        <w:t xml:space="preserve">ow </w:t>
      </w:r>
      <w:r w:rsidR="00296075" w:rsidRPr="00296075">
        <w:t xml:space="preserve">you attract </w:t>
      </w:r>
      <w:r w:rsidR="002216CE">
        <w:t>staff</w:t>
      </w:r>
    </w:p>
    <w:p w14:paraId="553B06AD" w14:textId="099B0792" w:rsidR="00296075" w:rsidRDefault="00286414" w:rsidP="00296075">
      <w:pPr>
        <w:pStyle w:val="ListBullet"/>
      </w:pPr>
      <w:r>
        <w:t xml:space="preserve">how </w:t>
      </w:r>
      <w:r w:rsidR="002216CE">
        <w:t xml:space="preserve">you </w:t>
      </w:r>
      <w:r w:rsidR="0031291E">
        <w:t xml:space="preserve">provide </w:t>
      </w:r>
      <w:r w:rsidR="002216CE">
        <w:t>train</w:t>
      </w:r>
      <w:r w:rsidR="0031291E">
        <w:t>ing, supervision and support</w:t>
      </w:r>
      <w:r w:rsidR="002216CE">
        <w:t xml:space="preserve"> </w:t>
      </w:r>
      <w:r w:rsidR="0031291E">
        <w:t xml:space="preserve">for </w:t>
      </w:r>
      <w:r w:rsidR="002216CE">
        <w:t>staff</w:t>
      </w:r>
    </w:p>
    <w:p w14:paraId="547C0CD0" w14:textId="1B7E28F5" w:rsidR="00296075" w:rsidRDefault="00286414" w:rsidP="008E5796">
      <w:pPr>
        <w:pStyle w:val="ListBullet"/>
        <w:keepLines/>
      </w:pPr>
      <w:r>
        <w:t xml:space="preserve">how </w:t>
      </w:r>
      <w:r w:rsidR="00364DBA">
        <w:t xml:space="preserve">you </w:t>
      </w:r>
      <w:r w:rsidR="003A6456">
        <w:t>minimise</w:t>
      </w:r>
      <w:r w:rsidR="006C0E67">
        <w:t xml:space="preserve"> staff turnover</w:t>
      </w:r>
    </w:p>
    <w:p w14:paraId="36046BF8" w14:textId="65A5B913" w:rsidR="00186E02" w:rsidRPr="00186E02" w:rsidRDefault="000268EF">
      <w:pPr>
        <w:pStyle w:val="ListBullet"/>
        <w:keepLines/>
      </w:pPr>
      <w:proofErr w:type="gramStart"/>
      <w:r>
        <w:t>evidence</w:t>
      </w:r>
      <w:proofErr w:type="gramEnd"/>
      <w:r>
        <w:t xml:space="preserve"> that housing</w:t>
      </w:r>
      <w:r w:rsidR="008E5796">
        <w:t xml:space="preserve"> and office space is available f</w:t>
      </w:r>
      <w:r w:rsidR="00734476">
        <w:t>rom</w:t>
      </w:r>
      <w:r w:rsidR="008E5796">
        <w:t xml:space="preserve"> </w:t>
      </w:r>
      <w:r w:rsidR="00933969">
        <w:t>Nov</w:t>
      </w:r>
      <w:r w:rsidR="00286414">
        <w:t>ember</w:t>
      </w:r>
      <w:r w:rsidR="008E5796">
        <w:t xml:space="preserve"> 2021 and if not, details about when it would become available</w:t>
      </w:r>
      <w:r>
        <w:t xml:space="preserve"> and how you would work with limited space </w:t>
      </w:r>
      <w:r w:rsidR="001F2DE5">
        <w:t>until then</w:t>
      </w:r>
      <w:r w:rsidR="006C0E67">
        <w:t>.</w:t>
      </w:r>
      <w:r w:rsidR="007128E5">
        <w:t xml:space="preserve"> </w:t>
      </w:r>
      <w:r w:rsidR="0031291E">
        <w:t xml:space="preserve">You can choose to </w:t>
      </w:r>
      <w:r w:rsidR="007128E5">
        <w:t>attach photos of your proposed housing and office space</w:t>
      </w:r>
      <w:r w:rsidR="00B6634D">
        <w:t xml:space="preserve"> (optional)</w:t>
      </w:r>
      <w:r w:rsidR="00476F08">
        <w:t>.</w:t>
      </w:r>
    </w:p>
    <w:p w14:paraId="62AECBDA" w14:textId="77777777" w:rsidR="00C347D8" w:rsidRPr="00FD47D5" w:rsidRDefault="00C347D8" w:rsidP="009668F6">
      <w:pPr>
        <w:pStyle w:val="Heading2"/>
      </w:pPr>
      <w:bookmarkStart w:id="80" w:name="_Toc54950396"/>
      <w:bookmarkStart w:id="81" w:name="_Toc54950397"/>
      <w:bookmarkStart w:id="82" w:name="_Toc54950398"/>
      <w:bookmarkStart w:id="83" w:name="_Toc54950399"/>
      <w:bookmarkStart w:id="84" w:name="_Toc54950400"/>
      <w:bookmarkStart w:id="85" w:name="_Toc54950401"/>
      <w:bookmarkStart w:id="86" w:name="_Toc54950402"/>
      <w:bookmarkStart w:id="87" w:name="_Toc74054309"/>
      <w:bookmarkStart w:id="88" w:name="_Toc164844283"/>
      <w:bookmarkStart w:id="89" w:name="_Toc383003272"/>
      <w:bookmarkEnd w:id="36"/>
      <w:bookmarkEnd w:id="37"/>
      <w:bookmarkEnd w:id="80"/>
      <w:bookmarkEnd w:id="81"/>
      <w:bookmarkEnd w:id="82"/>
      <w:bookmarkEnd w:id="83"/>
      <w:bookmarkEnd w:id="84"/>
      <w:bookmarkEnd w:id="85"/>
      <w:bookmarkEnd w:id="86"/>
      <w:r w:rsidRPr="00FD47D5">
        <w:t xml:space="preserve">How to </w:t>
      </w:r>
      <w:r w:rsidR="00C7753F" w:rsidRPr="00FD47D5">
        <w:t>a</w:t>
      </w:r>
      <w:r w:rsidRPr="00FD47D5">
        <w:t>pply</w:t>
      </w:r>
      <w:bookmarkEnd w:id="87"/>
    </w:p>
    <w:p w14:paraId="66CF6454" w14:textId="77777777" w:rsidR="00635ACF" w:rsidRPr="00732300" w:rsidRDefault="00C347D8" w:rsidP="007C2638">
      <w:pPr>
        <w:rPr>
          <w:color w:val="0070C0"/>
        </w:rPr>
      </w:pPr>
      <w:r>
        <w:t>Before applying, you</w:t>
      </w:r>
      <w:r w:rsidRPr="00B72EE8">
        <w:t xml:space="preserve"> </w:t>
      </w:r>
      <w:r>
        <w:t>must</w:t>
      </w:r>
      <w:r w:rsidRPr="00B72EE8">
        <w:t xml:space="preserve"> read</w:t>
      </w:r>
      <w:r>
        <w:t xml:space="preserve"> and understand</w:t>
      </w:r>
      <w:r w:rsidRPr="00B72EE8">
        <w:t xml:space="preserve"> these guid</w:t>
      </w:r>
      <w:r w:rsidRPr="00F14D77">
        <w:t>elines</w:t>
      </w:r>
      <w:r w:rsidR="009F3218" w:rsidRPr="00F14D77">
        <w:t>,</w:t>
      </w:r>
      <w:r w:rsidR="007C2638" w:rsidRPr="00F14D77">
        <w:t xml:space="preserve"> the </w:t>
      </w:r>
      <w:r w:rsidR="00FF6B6A" w:rsidRPr="00F14D77">
        <w:t>terms and conditions,</w:t>
      </w:r>
      <w:r w:rsidR="006E1D65" w:rsidRPr="00F14D77">
        <w:t xml:space="preserve"> </w:t>
      </w:r>
      <w:r w:rsidR="007C2638" w:rsidRPr="00F14D77">
        <w:t>sample grant agreement</w:t>
      </w:r>
      <w:r w:rsidR="005E08F7" w:rsidRPr="00F14D77">
        <w:t xml:space="preserve">, </w:t>
      </w:r>
      <w:r w:rsidR="00261986" w:rsidRPr="00F14D77">
        <w:t xml:space="preserve">and </w:t>
      </w:r>
      <w:r w:rsidR="00975DDF" w:rsidRPr="00F14D77">
        <w:t>Questions and Answers.</w:t>
      </w:r>
    </w:p>
    <w:p w14:paraId="3D48C734" w14:textId="38EC5EA7" w:rsidR="007C2638" w:rsidRDefault="007C2638" w:rsidP="007C2638">
      <w:r w:rsidRPr="00122BE1">
        <w:t xml:space="preserve">These documents </w:t>
      </w:r>
      <w:proofErr w:type="gramStart"/>
      <w:r w:rsidR="00A3719C">
        <w:t>are</w:t>
      </w:r>
      <w:r w:rsidRPr="00122BE1">
        <w:t xml:space="preserve"> found</w:t>
      </w:r>
      <w:proofErr w:type="gramEnd"/>
      <w:r w:rsidRPr="00122BE1">
        <w:t xml:space="preserve"> </w:t>
      </w:r>
      <w:r w:rsidR="008F2821">
        <w:t xml:space="preserve">on the </w:t>
      </w:r>
      <w:hyperlink r:id="rId31" w:history="1">
        <w:r w:rsidR="00247042" w:rsidRPr="00247042">
          <w:rPr>
            <w:rStyle w:val="Hyperlink"/>
          </w:rPr>
          <w:t>GrantConnect</w:t>
        </w:r>
      </w:hyperlink>
      <w:r w:rsidR="00247042">
        <w:t xml:space="preserve"> website.</w:t>
      </w:r>
      <w:r w:rsidR="00746AF0">
        <w:t xml:space="preserve"> </w:t>
      </w:r>
      <w:r w:rsidRPr="00122BE1">
        <w:t xml:space="preserve">Any </w:t>
      </w:r>
      <w:r w:rsidR="00C37B9D">
        <w:t>changes</w:t>
      </w:r>
      <w:r w:rsidR="00C37B9D" w:rsidRPr="00122BE1">
        <w:t xml:space="preserve"> </w:t>
      </w:r>
      <w:r w:rsidR="00742B12">
        <w:t xml:space="preserve">to grant documentation </w:t>
      </w:r>
      <w:r w:rsidRPr="00122BE1">
        <w:t>and addenda</w:t>
      </w:r>
      <w:r w:rsidRPr="00122BE1">
        <w:rPr>
          <w:rStyle w:val="FootnoteReference"/>
        </w:rPr>
        <w:footnoteReference w:id="4"/>
      </w:r>
      <w:r w:rsidRPr="00122BE1">
        <w:t xml:space="preserve"> </w:t>
      </w:r>
      <w:proofErr w:type="gramStart"/>
      <w:r w:rsidRPr="00122BE1">
        <w:t>will be published</w:t>
      </w:r>
      <w:proofErr w:type="gramEnd"/>
      <w:r w:rsidRPr="00122BE1">
        <w:t xml:space="preserve"> on GrantConnect</w:t>
      </w:r>
      <w:r w:rsidR="00742B12">
        <w:t>.</w:t>
      </w:r>
      <w:r w:rsidRPr="00122BE1">
        <w:t xml:space="preserve"> </w:t>
      </w:r>
      <w:r w:rsidR="00742B12">
        <w:t>B</w:t>
      </w:r>
      <w:r w:rsidRPr="00122BE1">
        <w:t xml:space="preserve">y registering on </w:t>
      </w:r>
      <w:r w:rsidR="0045629D">
        <w:t>GrantConnect</w:t>
      </w:r>
      <w:r w:rsidR="00C90253" w:rsidRPr="00122BE1">
        <w:t>,</w:t>
      </w:r>
      <w:r w:rsidRPr="00122BE1">
        <w:t xml:space="preserve"> you </w:t>
      </w:r>
      <w:proofErr w:type="gramStart"/>
      <w:r w:rsidRPr="00122BE1">
        <w:t>will be automatically notified</w:t>
      </w:r>
      <w:proofErr w:type="gramEnd"/>
      <w:r w:rsidRPr="00122BE1">
        <w:t xml:space="preserve">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52469F2B" w14:textId="77777777" w:rsidR="007F6D34" w:rsidRDefault="007F6D34" w:rsidP="007C2638">
      <w:r>
        <w:t>Invitees can only access these documents including the application form.</w:t>
      </w:r>
    </w:p>
    <w:p w14:paraId="7A551114" w14:textId="0C2AAC05" w:rsidR="0006320E" w:rsidRPr="005C5B9F" w:rsidRDefault="0006320E" w:rsidP="0006320E">
      <w:pPr>
        <w:spacing w:line="276" w:lineRule="auto"/>
        <w:rPr>
          <w:rFonts w:eastAsiaTheme="minorHAnsi" w:cstheme="minorBidi"/>
        </w:rPr>
      </w:pPr>
      <w:r w:rsidRPr="005C5B9F">
        <w:rPr>
          <w:rFonts w:eastAsiaTheme="minorHAnsi" w:cstheme="minorBidi"/>
        </w:rPr>
        <w:t xml:space="preserve">If you are not an invited organisation and have agreement from an invited organisation to submit an application as the lead organisation in a consortium, you must be from an </w:t>
      </w:r>
      <w:proofErr w:type="gramStart"/>
      <w:r w:rsidRPr="005C5B9F">
        <w:rPr>
          <w:rFonts w:eastAsiaTheme="minorHAnsi" w:cstheme="minorBidi"/>
        </w:rPr>
        <w:t>organisation which</w:t>
      </w:r>
      <w:proofErr w:type="gramEnd"/>
      <w:r w:rsidRPr="005C5B9F">
        <w:rPr>
          <w:rFonts w:eastAsiaTheme="minorHAnsi" w:cstheme="minorBidi"/>
        </w:rPr>
        <w:t xml:space="preserve"> is an eligible </w:t>
      </w:r>
      <w:r w:rsidR="00997B4A">
        <w:rPr>
          <w:rFonts w:eastAsiaTheme="minorHAnsi" w:cstheme="minorBidi"/>
        </w:rPr>
        <w:t>entity</w:t>
      </w:r>
      <w:r w:rsidRPr="005C5B9F">
        <w:rPr>
          <w:rFonts w:eastAsiaTheme="minorHAnsi" w:cstheme="minorBidi"/>
        </w:rPr>
        <w:t xml:space="preserve"> type. Eligible </w:t>
      </w:r>
      <w:r w:rsidR="00997B4A">
        <w:rPr>
          <w:rFonts w:eastAsiaTheme="minorHAnsi" w:cstheme="minorBidi"/>
        </w:rPr>
        <w:t>entity</w:t>
      </w:r>
      <w:r w:rsidRPr="005C5B9F">
        <w:rPr>
          <w:rFonts w:eastAsiaTheme="minorHAnsi" w:cstheme="minorBidi"/>
        </w:rPr>
        <w:t xml:space="preserve"> types </w:t>
      </w:r>
      <w:r w:rsidRPr="005C5B9F">
        <w:t>include Indigenous Corporations, companies and incorporated associations.</w:t>
      </w:r>
      <w:r w:rsidRPr="005C5B9F">
        <w:rPr>
          <w:rFonts w:eastAsiaTheme="minorHAnsi" w:cstheme="minorBidi"/>
        </w:rPr>
        <w:t xml:space="preserve"> </w:t>
      </w:r>
    </w:p>
    <w:p w14:paraId="2C7D3204" w14:textId="77777777" w:rsidR="00C568A1" w:rsidRPr="005C5B9F" w:rsidRDefault="00C568A1" w:rsidP="0006320E">
      <w:pPr>
        <w:spacing w:line="276" w:lineRule="auto"/>
        <w:rPr>
          <w:rFonts w:eastAsiaTheme="minorHAnsi" w:cstheme="minorBidi"/>
        </w:rPr>
      </w:pPr>
      <w:r w:rsidRPr="005C5B9F">
        <w:rPr>
          <w:rFonts w:eastAsiaTheme="minorHAnsi" w:cstheme="minorBidi"/>
        </w:rPr>
        <w:t xml:space="preserve">If you are not a listed organisation and you </w:t>
      </w:r>
      <w:r w:rsidR="00D32EC2" w:rsidRPr="005C5B9F">
        <w:rPr>
          <w:rFonts w:eastAsiaTheme="minorHAnsi" w:cstheme="minorBidi"/>
        </w:rPr>
        <w:t xml:space="preserve">would like to </w:t>
      </w:r>
      <w:r w:rsidRPr="005C5B9F">
        <w:rPr>
          <w:rFonts w:eastAsiaTheme="minorHAnsi" w:cstheme="minorBidi"/>
        </w:rPr>
        <w:t>apply as a lead organisation in a consortium,</w:t>
      </w:r>
      <w:r w:rsidR="00D32EC2" w:rsidRPr="005C5B9F">
        <w:rPr>
          <w:rFonts w:eastAsiaTheme="minorHAnsi" w:cstheme="minorBidi"/>
        </w:rPr>
        <w:t xml:space="preserve"> contact the authorised person from the invited organisation list </w:t>
      </w:r>
      <w:r w:rsidR="00335BC9" w:rsidRPr="005C5B9F">
        <w:rPr>
          <w:rFonts w:eastAsiaTheme="minorHAnsi" w:cstheme="minorBidi"/>
        </w:rPr>
        <w:t xml:space="preserve">that </w:t>
      </w:r>
      <w:r w:rsidR="00D32EC2" w:rsidRPr="005C5B9F">
        <w:rPr>
          <w:rFonts w:eastAsiaTheme="minorHAnsi" w:cstheme="minorBidi"/>
        </w:rPr>
        <w:t>you would like to have in your consortium and ask them to forward the link to enable you to submit an application. Ensure you meet all the requirements for a consortium.</w:t>
      </w:r>
    </w:p>
    <w:p w14:paraId="59F47FC5" w14:textId="6B89019F" w:rsidR="0006320E" w:rsidRDefault="0006320E" w:rsidP="004C0E0A">
      <w:pPr>
        <w:keepNext/>
        <w:keepLines/>
        <w:rPr>
          <w:iCs/>
        </w:rPr>
      </w:pPr>
      <w:r w:rsidRPr="005C5B9F">
        <w:rPr>
          <w:iCs/>
        </w:rPr>
        <w:t xml:space="preserve">You may have an existing footprint, cultural authority and community support in more than one region. In this case, if you are applying to deliver services in more than one region, </w:t>
      </w:r>
      <w:r w:rsidRPr="005C5B9F">
        <w:rPr>
          <w:b/>
          <w:i/>
          <w:iCs/>
        </w:rPr>
        <w:t>you must submit a separate application for each region</w:t>
      </w:r>
      <w:r w:rsidRPr="005C5B9F">
        <w:rPr>
          <w:iCs/>
        </w:rPr>
        <w:t xml:space="preserve">. If you are successful, </w:t>
      </w:r>
      <w:r w:rsidR="00A0286B">
        <w:rPr>
          <w:iCs/>
        </w:rPr>
        <w:t>the department</w:t>
      </w:r>
      <w:r w:rsidR="00A0286B" w:rsidRPr="005C5B9F">
        <w:rPr>
          <w:iCs/>
        </w:rPr>
        <w:t xml:space="preserve"> </w:t>
      </w:r>
      <w:r w:rsidRPr="005C5B9F">
        <w:rPr>
          <w:iCs/>
        </w:rPr>
        <w:t>may choose to clarify the final locations and regions with you during negotiations prior to execution of the grant.</w:t>
      </w:r>
      <w:r>
        <w:rPr>
          <w:iCs/>
        </w:rPr>
        <w:t xml:space="preserve"> </w:t>
      </w:r>
    </w:p>
    <w:p w14:paraId="13D68AE0" w14:textId="77777777" w:rsidR="00C568A1" w:rsidRPr="00C568A1" w:rsidRDefault="00C568A1" w:rsidP="0006320E">
      <w:r w:rsidRPr="003E6DE1">
        <w:t xml:space="preserve">You can only submit one application form per region for this grant opportunity. If more than one application </w:t>
      </w:r>
      <w:r>
        <w:t xml:space="preserve">for the same region </w:t>
      </w:r>
      <w:r w:rsidRPr="003E6DE1">
        <w:t xml:space="preserve">is submitted, the latest accepted application form </w:t>
      </w:r>
      <w:proofErr w:type="gramStart"/>
      <w:r w:rsidRPr="003E6DE1">
        <w:t>will</w:t>
      </w:r>
      <w:proofErr w:type="gramEnd"/>
      <w:r w:rsidRPr="003E6DE1">
        <w:t xml:space="preserve"> progress. Only submit in the region you</w:t>
      </w:r>
      <w:r>
        <w:t xml:space="preserve"> </w:t>
      </w:r>
      <w:proofErr w:type="gramStart"/>
      <w:r>
        <w:t>ha</w:t>
      </w:r>
      <w:r w:rsidRPr="003E6DE1">
        <w:t>ve been invited</w:t>
      </w:r>
      <w:proofErr w:type="gramEnd"/>
      <w:r w:rsidRPr="003E6DE1">
        <w:t xml:space="preserve"> to apply in.  </w:t>
      </w:r>
    </w:p>
    <w:p w14:paraId="289A72D7" w14:textId="61FC555B" w:rsidR="0006320E" w:rsidRPr="0006320E" w:rsidRDefault="00D75596" w:rsidP="0006320E">
      <w:pPr>
        <w:pStyle w:val="ListBullet"/>
        <w:numPr>
          <w:ilvl w:val="0"/>
          <w:numId w:val="0"/>
        </w:numPr>
        <w:spacing w:after="120" w:line="276" w:lineRule="auto"/>
        <w:rPr>
          <w:rFonts w:cs="Arial"/>
        </w:rPr>
      </w:pPr>
      <w:r>
        <w:rPr>
          <w:rFonts w:cs="Arial"/>
        </w:rPr>
        <w:t>Note: Y</w:t>
      </w:r>
      <w:r w:rsidR="0006320E" w:rsidRPr="005C5B9F">
        <w:rPr>
          <w:rFonts w:cs="Arial"/>
        </w:rPr>
        <w:t xml:space="preserve">ou </w:t>
      </w:r>
      <w:proofErr w:type="gramStart"/>
      <w:r w:rsidR="0006320E" w:rsidRPr="005C5B9F">
        <w:rPr>
          <w:rFonts w:cs="Arial"/>
        </w:rPr>
        <w:t>are only being invited</w:t>
      </w:r>
      <w:proofErr w:type="gramEnd"/>
      <w:r w:rsidR="0006320E" w:rsidRPr="005C5B9F">
        <w:rPr>
          <w:rFonts w:cs="Arial"/>
        </w:rPr>
        <w:t xml:space="preserve"> to apply for funding in the regions you are nominated for as you may have cultural authority or community support to deliver </w:t>
      </w:r>
      <w:proofErr w:type="spellStart"/>
      <w:r w:rsidR="0006320E" w:rsidRPr="005C5B9F">
        <w:t>CaFIS</w:t>
      </w:r>
      <w:proofErr w:type="spellEnd"/>
      <w:r w:rsidR="0006320E" w:rsidRPr="005C5B9F">
        <w:rPr>
          <w:rFonts w:cs="Arial"/>
        </w:rPr>
        <w:t xml:space="preserve">. Please contact us if you believe you </w:t>
      </w:r>
      <w:proofErr w:type="gramStart"/>
      <w:r w:rsidR="0006320E" w:rsidRPr="005C5B9F">
        <w:rPr>
          <w:rFonts w:cs="Arial"/>
        </w:rPr>
        <w:t>should have been invited</w:t>
      </w:r>
      <w:proofErr w:type="gramEnd"/>
      <w:r w:rsidR="0006320E" w:rsidRPr="005C5B9F">
        <w:rPr>
          <w:rFonts w:cs="Arial"/>
        </w:rPr>
        <w:t xml:space="preserve"> to apply in another region.</w:t>
      </w:r>
      <w:r w:rsidR="0006320E">
        <w:rPr>
          <w:rFonts w:cs="Arial"/>
        </w:rPr>
        <w:t xml:space="preserve"> </w:t>
      </w:r>
    </w:p>
    <w:p w14:paraId="4834762D" w14:textId="79279C68" w:rsidR="006740D4" w:rsidRDefault="00C347D8" w:rsidP="006740D4">
      <w:pPr>
        <w:pStyle w:val="ListBullet"/>
        <w:numPr>
          <w:ilvl w:val="0"/>
          <w:numId w:val="0"/>
        </w:numPr>
        <w:ind w:left="360" w:hanging="360"/>
      </w:pPr>
      <w:r>
        <w:lastRenderedPageBreak/>
        <w:t>To apply</w:t>
      </w:r>
      <w:r w:rsidR="00C034D2">
        <w:t>,</w:t>
      </w:r>
      <w:r>
        <w:t xml:space="preserve"> you must</w:t>
      </w:r>
      <w:r w:rsidR="006740D4">
        <w:t>:</w:t>
      </w:r>
      <w:r w:rsidR="00742B12">
        <w:t xml:space="preserve"> </w:t>
      </w:r>
      <w:bookmarkStart w:id="90" w:name="_GoBack"/>
      <w:bookmarkEnd w:id="90"/>
    </w:p>
    <w:p w14:paraId="1FA66E8C" w14:textId="159E5D1E" w:rsidR="000644EE" w:rsidRPr="00670D60" w:rsidRDefault="00C347D8" w:rsidP="006740D4">
      <w:pPr>
        <w:pStyle w:val="ListBullet"/>
      </w:pPr>
      <w:r>
        <w:t xml:space="preserve">complete the online application form on </w:t>
      </w:r>
      <w:hyperlink r:id="rId32" w:history="1">
        <w:r w:rsidR="006740D4" w:rsidRPr="006740D4">
          <w:rPr>
            <w:rStyle w:val="Hyperlink"/>
          </w:rPr>
          <w:t>GrantConnect</w:t>
        </w:r>
      </w:hyperlink>
      <w:r w:rsidR="00BA18AE">
        <w:rPr>
          <w:rStyle w:val="Hyperlink"/>
          <w:u w:val="none"/>
        </w:rPr>
        <w:t xml:space="preserve"> </w:t>
      </w:r>
    </w:p>
    <w:p w14:paraId="4EEBAE4D" w14:textId="77777777" w:rsidR="00C347D8" w:rsidRDefault="00C347D8" w:rsidP="00C347D8">
      <w:pPr>
        <w:pStyle w:val="ListBullet"/>
      </w:pPr>
      <w:r>
        <w:t>provide all the information requested</w:t>
      </w:r>
    </w:p>
    <w:p w14:paraId="428A97B7" w14:textId="77777777" w:rsidR="00C347D8" w:rsidRDefault="00C347D8" w:rsidP="00C347D8">
      <w:pPr>
        <w:pStyle w:val="ListBullet"/>
      </w:pPr>
      <w:r>
        <w:t xml:space="preserve">address all eligibility </w:t>
      </w:r>
      <w:r w:rsidR="000644EE">
        <w:t xml:space="preserve">criteria </w:t>
      </w:r>
      <w:r>
        <w:t>and assessment criteria</w:t>
      </w:r>
    </w:p>
    <w:p w14:paraId="59EB15DB" w14:textId="77777777" w:rsidR="0045629D" w:rsidRDefault="0045629D" w:rsidP="00D14444">
      <w:pPr>
        <w:pStyle w:val="ListBullet"/>
        <w:numPr>
          <w:ilvl w:val="0"/>
          <w:numId w:val="7"/>
        </w:numPr>
      </w:pPr>
      <w:r>
        <w:t>complete all required templates</w:t>
      </w:r>
    </w:p>
    <w:p w14:paraId="2AB24C40" w14:textId="77777777" w:rsidR="00C347D8" w:rsidRPr="00D14444" w:rsidRDefault="00C347D8" w:rsidP="00D14444">
      <w:pPr>
        <w:pStyle w:val="ListBullet"/>
      </w:pPr>
      <w:r>
        <w:t>include all necessary attachments</w:t>
      </w:r>
    </w:p>
    <w:p w14:paraId="1523F6FD" w14:textId="472D87DF" w:rsidR="007C2638" w:rsidRDefault="007C2638" w:rsidP="00FE416B">
      <w:pPr>
        <w:pStyle w:val="ListBullet"/>
      </w:pPr>
      <w:proofErr w:type="gramStart"/>
      <w:r w:rsidRPr="003A7117">
        <w:t>submit</w:t>
      </w:r>
      <w:proofErr w:type="gramEnd"/>
      <w:r w:rsidRPr="003A7117">
        <w:t xml:space="preserve"> your application/s to </w:t>
      </w:r>
      <w:r w:rsidR="00261986">
        <w:t xml:space="preserve">the Community Grants Hub </w:t>
      </w:r>
      <w:r w:rsidRPr="007F6D34">
        <w:t xml:space="preserve">by </w:t>
      </w:r>
      <w:r w:rsidR="00A0286B">
        <w:t>9:</w:t>
      </w:r>
      <w:r w:rsidR="00261986" w:rsidRPr="003E6DE1">
        <w:t>00</w:t>
      </w:r>
      <w:r w:rsidR="00A0286B">
        <w:t xml:space="preserve"> </w:t>
      </w:r>
      <w:r w:rsidR="00712933" w:rsidRPr="003E6DE1">
        <w:t>PM</w:t>
      </w:r>
      <w:r w:rsidR="00933969">
        <w:t xml:space="preserve"> AES</w:t>
      </w:r>
      <w:r w:rsidR="00261986" w:rsidRPr="003E6DE1">
        <w:t>T on</w:t>
      </w:r>
      <w:r w:rsidR="000E57FF" w:rsidRPr="003E6DE1">
        <w:t xml:space="preserve"> </w:t>
      </w:r>
      <w:r w:rsidR="006528DD">
        <w:t>16</w:t>
      </w:r>
      <w:r w:rsidR="00933969">
        <w:t xml:space="preserve"> July</w:t>
      </w:r>
      <w:r w:rsidR="00A73E61" w:rsidRPr="003E6DE1">
        <w:t xml:space="preserve"> 2021. </w:t>
      </w:r>
    </w:p>
    <w:p w14:paraId="1FC7032E" w14:textId="77777777" w:rsidR="00F96204" w:rsidRPr="00B72EE8" w:rsidRDefault="00FA2CD8" w:rsidP="00F96204">
      <w:pPr>
        <w:pStyle w:val="ListBullet"/>
        <w:numPr>
          <w:ilvl w:val="0"/>
          <w:numId w:val="0"/>
        </w:numPr>
      </w:pPr>
      <w:r>
        <w:t>We</w:t>
      </w:r>
      <w:r w:rsidR="00F96204">
        <w:t xml:space="preserve"> will not provide application forms or accept applications for this grant opportunity by fax or mail.</w:t>
      </w:r>
    </w:p>
    <w:p w14:paraId="30D1C930" w14:textId="1A86E9D4"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33" w:history="1">
        <w:r w:rsidR="0008479B" w:rsidRPr="0008479B">
          <w:rPr>
            <w:rStyle w:val="Hyperlink"/>
            <w:i/>
          </w:rPr>
          <w:t xml:space="preserve">Criminal Code </w:t>
        </w:r>
        <w:r w:rsidR="00A0286B">
          <w:rPr>
            <w:rStyle w:val="Hyperlink"/>
            <w:i/>
          </w:rPr>
          <w:t xml:space="preserve">Act </w:t>
        </w:r>
        <w:r w:rsidR="0008479B" w:rsidRPr="0008479B">
          <w:rPr>
            <w:rStyle w:val="Hyperlink"/>
            <w:i/>
          </w:rPr>
          <w:t>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7B20093B" w14:textId="30FF310A" w:rsidR="00BE551F" w:rsidRPr="00B72EE8"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 xml:space="preserve">283 </w:t>
      </w:r>
      <w:r w:rsidR="00A0286B">
        <w:t xml:space="preserve">(option 1) </w:t>
      </w:r>
      <w:r w:rsidR="00261986">
        <w:t xml:space="preserve">or email </w:t>
      </w:r>
      <w:hyperlink r:id="rId34" w:history="1">
        <w:r w:rsidR="00247042">
          <w:rPr>
            <w:rStyle w:val="Hyperlink"/>
          </w:rPr>
          <w:t>support@communitygrants.gov.au</w:t>
        </w:r>
      </w:hyperlink>
      <w:r w:rsidR="00C347D8">
        <w:t>.</w:t>
      </w:r>
      <w:r w:rsidR="00BE551F" w:rsidRPr="00BE551F">
        <w:t xml:space="preserve"> </w:t>
      </w:r>
      <w:r w:rsidR="00A0286B">
        <w:t>The department does</w:t>
      </w:r>
      <w:r w:rsidR="00BE551F" w:rsidRPr="00103A95">
        <w:t xml:space="preserve">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170F11A0" w14:textId="77777777" w:rsidR="00BE551F" w:rsidRPr="00780114" w:rsidRDefault="00BE551F" w:rsidP="003C386A">
      <w:r w:rsidRPr="00780114">
        <w:t xml:space="preserve">You cannot change your application after the closing date and time. </w:t>
      </w:r>
    </w:p>
    <w:p w14:paraId="3823DDE6" w14:textId="77777777" w:rsidR="00C347D8" w:rsidRDefault="00C347D8" w:rsidP="003C386A">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3C386A">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530491ED" w14:textId="77777777" w:rsidR="00C347D8" w:rsidRDefault="00C347D8" w:rsidP="003C386A">
      <w:r>
        <w:t>You should</w:t>
      </w:r>
      <w:r w:rsidRPr="00B72EE8">
        <w:t xml:space="preserve"> keep a copy of your applica</w:t>
      </w:r>
      <w:r>
        <w:t>tion and any supporting documents</w:t>
      </w:r>
      <w:r w:rsidRPr="00B72EE8">
        <w:t xml:space="preserve">. </w:t>
      </w:r>
    </w:p>
    <w:p w14:paraId="715F14F9" w14:textId="77777777" w:rsidR="00C347D8" w:rsidRDefault="000220D6" w:rsidP="003C386A">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67B49987" w14:textId="77777777" w:rsidR="00DB695B" w:rsidRDefault="00DB695B" w:rsidP="009668F6">
      <w:pPr>
        <w:pStyle w:val="Heading3"/>
      </w:pPr>
      <w:bookmarkStart w:id="91" w:name="_Toc525295534"/>
      <w:bookmarkStart w:id="92" w:name="_Toc525552132"/>
      <w:bookmarkStart w:id="93" w:name="_Toc525722832"/>
      <w:bookmarkStart w:id="94" w:name="_Toc74054310"/>
      <w:bookmarkEnd w:id="91"/>
      <w:bookmarkEnd w:id="92"/>
      <w:bookmarkEnd w:id="93"/>
      <w:r>
        <w:t>Attachments to the application</w:t>
      </w:r>
      <w:bookmarkEnd w:id="94"/>
    </w:p>
    <w:p w14:paraId="1672C0AA" w14:textId="49091ADC" w:rsidR="00D64802" w:rsidRPr="001A2806" w:rsidRDefault="00D64802" w:rsidP="001A2806">
      <w:r w:rsidRPr="00D64802">
        <w:rPr>
          <w:iCs/>
        </w:rPr>
        <w:t xml:space="preserve">All of the following supporting documents </w:t>
      </w:r>
      <w:proofErr w:type="gramStart"/>
      <w:r w:rsidRPr="00D64802">
        <w:rPr>
          <w:iCs/>
        </w:rPr>
        <w:t>should be attached</w:t>
      </w:r>
      <w:proofErr w:type="gramEnd"/>
      <w:r w:rsidRPr="00D64802">
        <w:rPr>
          <w:iCs/>
        </w:rPr>
        <w:t xml:space="preserve"> to your application</w:t>
      </w:r>
      <w:r>
        <w:rPr>
          <w:iCs/>
        </w:rPr>
        <w:t>.</w:t>
      </w:r>
      <w:r w:rsidRPr="00D64802">
        <w:t xml:space="preserve"> </w:t>
      </w:r>
      <w:r>
        <w:t xml:space="preserve">Templates </w:t>
      </w:r>
      <w:proofErr w:type="gramStart"/>
      <w:r>
        <w:t>are provided</w:t>
      </w:r>
      <w:proofErr w:type="gramEnd"/>
      <w:r>
        <w:t xml:space="preserve"> for your use with the grant opportunity documents as specified</w:t>
      </w:r>
      <w:r w:rsidR="004F3B0B">
        <w:t>.</w:t>
      </w:r>
    </w:p>
    <w:p w14:paraId="4B55ED75" w14:textId="7FC3DC24" w:rsidR="00DB695B" w:rsidRDefault="00FC2851" w:rsidP="00DB695B">
      <w:pPr>
        <w:pStyle w:val="ListBullet"/>
      </w:pPr>
      <w:r w:rsidRPr="003E6DE1">
        <w:t>Program budget</w:t>
      </w:r>
      <w:r w:rsidR="006A44FD" w:rsidRPr="003E6DE1">
        <w:t xml:space="preserve"> </w:t>
      </w:r>
      <w:r w:rsidR="00D64802" w:rsidRPr="003E6DE1">
        <w:t>–</w:t>
      </w:r>
      <w:r w:rsidR="00B14F87" w:rsidRPr="003E6DE1">
        <w:t xml:space="preserve"> </w:t>
      </w:r>
      <w:r w:rsidR="004F3B0B">
        <w:t xml:space="preserve">Budget </w:t>
      </w:r>
      <w:r w:rsidR="003E6DE1">
        <w:t>template provided</w:t>
      </w:r>
      <w:r w:rsidR="008A4D6E">
        <w:t xml:space="preserve"> (if you do not provide budget information</w:t>
      </w:r>
      <w:r w:rsidR="004F3B0B">
        <w:t>,</w:t>
      </w:r>
      <w:r w:rsidR="008A4D6E">
        <w:t xml:space="preserve"> it may affect the consideration of the application).</w:t>
      </w:r>
    </w:p>
    <w:p w14:paraId="3A838815" w14:textId="735EBCB6" w:rsidR="003E6DE1" w:rsidRDefault="003C386A" w:rsidP="00DB695B">
      <w:pPr>
        <w:pStyle w:val="ListBullet"/>
      </w:pPr>
      <w:r>
        <w:t>Consortia</w:t>
      </w:r>
      <w:r w:rsidR="003E6DE1">
        <w:t xml:space="preserve"> details –</w:t>
      </w:r>
      <w:r w:rsidR="00AE076E">
        <w:t xml:space="preserve"> </w:t>
      </w:r>
      <w:r w:rsidR="004F3B0B">
        <w:t xml:space="preserve">Location and Consortium </w:t>
      </w:r>
      <w:r w:rsidR="00AE076E">
        <w:t xml:space="preserve">template provided. </w:t>
      </w:r>
      <w:r w:rsidR="006D2D10">
        <w:t>If you are not applying as</w:t>
      </w:r>
      <w:r w:rsidR="00AE076E">
        <w:t xml:space="preserve"> part of</w:t>
      </w:r>
      <w:r w:rsidR="006D2D10">
        <w:t xml:space="preserve"> a </w:t>
      </w:r>
      <w:r w:rsidR="00681FC2">
        <w:t>consortium,</w:t>
      </w:r>
      <w:r w:rsidR="006D2D10">
        <w:t xml:space="preserve"> you do not need </w:t>
      </w:r>
      <w:r w:rsidR="00DD12E4">
        <w:t xml:space="preserve">to include this attachment. </w:t>
      </w:r>
      <w:r w:rsidR="007128E5">
        <w:t xml:space="preserve">See additional details </w:t>
      </w:r>
      <w:r w:rsidR="004F3B0B">
        <w:t>in</w:t>
      </w:r>
      <w:r w:rsidR="007128E5">
        <w:t xml:space="preserve"> </w:t>
      </w:r>
      <w:r w:rsidR="00A0286B">
        <w:t xml:space="preserve">section </w:t>
      </w:r>
      <w:r w:rsidR="007128E5">
        <w:t xml:space="preserve">7.2. </w:t>
      </w:r>
    </w:p>
    <w:p w14:paraId="63085AA7" w14:textId="64B9326A" w:rsidR="002941D1" w:rsidRPr="005C5B9F" w:rsidRDefault="002941D1" w:rsidP="00DB695B">
      <w:pPr>
        <w:pStyle w:val="ListBullet"/>
      </w:pPr>
      <w:r w:rsidRPr="005C5B9F">
        <w:t xml:space="preserve">Consortia letter of support </w:t>
      </w:r>
      <w:r w:rsidR="006A5732" w:rsidRPr="005C5B9F">
        <w:t>–</w:t>
      </w:r>
      <w:r w:rsidR="0060724F" w:rsidRPr="005C5B9F">
        <w:t xml:space="preserve"> </w:t>
      </w:r>
      <w:r w:rsidR="00E600F6" w:rsidRPr="005C5B9F">
        <w:rPr>
          <w:rFonts w:eastAsiaTheme="minorHAnsi" w:cstheme="minorBidi"/>
        </w:rPr>
        <w:t xml:space="preserve">If you are a lead organisation in a </w:t>
      </w:r>
      <w:proofErr w:type="gramStart"/>
      <w:r w:rsidR="00E600F6" w:rsidRPr="005C5B9F">
        <w:rPr>
          <w:rFonts w:eastAsiaTheme="minorHAnsi" w:cstheme="minorBidi"/>
        </w:rPr>
        <w:t>consortium which</w:t>
      </w:r>
      <w:proofErr w:type="gramEnd"/>
      <w:r w:rsidR="00E600F6" w:rsidRPr="005C5B9F">
        <w:rPr>
          <w:rFonts w:eastAsiaTheme="minorHAnsi" w:cstheme="minorBidi"/>
        </w:rPr>
        <w:t xml:space="preserve"> includes one of the invited organisations as a member of the consortium</w:t>
      </w:r>
      <w:r w:rsidR="00681FC2">
        <w:rPr>
          <w:rFonts w:eastAsiaTheme="minorHAnsi" w:cstheme="minorBidi"/>
        </w:rPr>
        <w:t>,</w:t>
      </w:r>
      <w:r w:rsidR="00E600F6" w:rsidRPr="005C5B9F">
        <w:rPr>
          <w:rFonts w:eastAsiaTheme="minorHAnsi" w:cstheme="minorBidi"/>
        </w:rPr>
        <w:t xml:space="preserve"> you must </w:t>
      </w:r>
      <w:r w:rsidR="008603A4" w:rsidRPr="005C5B9F">
        <w:rPr>
          <w:rFonts w:eastAsiaTheme="minorHAnsi" w:cstheme="minorBidi"/>
        </w:rPr>
        <w:t>attach</w:t>
      </w:r>
      <w:r w:rsidR="00E600F6" w:rsidRPr="005C5B9F">
        <w:rPr>
          <w:rFonts w:eastAsiaTheme="minorHAnsi" w:cstheme="minorBidi"/>
        </w:rPr>
        <w:t xml:space="preserve"> a letter of support signed by the authorised person from the listed organisation stating that they agree to the consortium and to you applying as the lead agency.</w:t>
      </w:r>
      <w:r w:rsidR="0060724F" w:rsidRPr="005C5B9F">
        <w:t xml:space="preserve"> If you are not applying as part of a </w:t>
      </w:r>
      <w:r w:rsidR="00681FC2" w:rsidRPr="005C5B9F">
        <w:t>consortium,</w:t>
      </w:r>
      <w:r w:rsidR="0060724F" w:rsidRPr="005C5B9F">
        <w:t xml:space="preserve"> you do not need to include this attachment. See additional details </w:t>
      </w:r>
      <w:r w:rsidR="004F3B0B">
        <w:t>in section</w:t>
      </w:r>
      <w:r w:rsidR="0060724F" w:rsidRPr="005C5B9F">
        <w:t xml:space="preserve"> 7.2.</w:t>
      </w:r>
    </w:p>
    <w:p w14:paraId="528AAE61" w14:textId="77777777" w:rsidR="008A4D6E" w:rsidRDefault="008A4D6E" w:rsidP="008A4D6E">
      <w:pPr>
        <w:pStyle w:val="ListBullet"/>
      </w:pPr>
      <w:r>
        <w:t xml:space="preserve">Optional attachment of a letter of support </w:t>
      </w:r>
      <w:r w:rsidR="00076FD5">
        <w:t xml:space="preserve">signed by an authorised person </w:t>
      </w:r>
      <w:r>
        <w:t>from relevant organisations or a cultural authority group that demonstrates support from the community/</w:t>
      </w:r>
      <w:proofErr w:type="spellStart"/>
      <w:r>
        <w:t>ies</w:t>
      </w:r>
      <w:proofErr w:type="spellEnd"/>
      <w:r>
        <w:t xml:space="preserve"> for you to deliver </w:t>
      </w:r>
      <w:proofErr w:type="spellStart"/>
      <w:r>
        <w:t>CaFIS</w:t>
      </w:r>
      <w:proofErr w:type="spellEnd"/>
      <w:r>
        <w:t>.</w:t>
      </w:r>
    </w:p>
    <w:p w14:paraId="2D50A6CA" w14:textId="77777777" w:rsidR="007128E5" w:rsidRDefault="007128E5" w:rsidP="00DB695B">
      <w:pPr>
        <w:pStyle w:val="ListBullet"/>
      </w:pPr>
      <w:r>
        <w:t>Optional attachment of photos of proposed housing and office space.</w:t>
      </w:r>
    </w:p>
    <w:p w14:paraId="0A1B6E46" w14:textId="77777777" w:rsidR="00DB695B" w:rsidRDefault="00DB695B" w:rsidP="00DB695B">
      <w:r>
        <w:lastRenderedPageBreak/>
        <w:t>You must attach s</w:t>
      </w:r>
      <w:r w:rsidRPr="00B72EE8">
        <w:t xml:space="preserve">upporting documentation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 xml:space="preserve">will not consider information in attachments </w:t>
      </w:r>
      <w:r w:rsidR="00974279">
        <w:t xml:space="preserve">we have not asked for. </w:t>
      </w:r>
    </w:p>
    <w:p w14:paraId="59623391" w14:textId="77777777" w:rsidR="006A44FD" w:rsidRDefault="006A44FD" w:rsidP="00DB695B">
      <w:r w:rsidRPr="006A44FD">
        <w:rPr>
          <w:b/>
        </w:rPr>
        <w:t>Please note</w:t>
      </w:r>
      <w:r>
        <w:t xml:space="preserve">: There is a 2mb limit for each attachment. </w:t>
      </w:r>
    </w:p>
    <w:p w14:paraId="27612E19" w14:textId="2FD0019F" w:rsidR="00E50C87" w:rsidRDefault="00E50C87" w:rsidP="009668F6">
      <w:pPr>
        <w:pStyle w:val="Heading3"/>
      </w:pPr>
      <w:bookmarkStart w:id="95" w:name="_Toc74054311"/>
      <w:r>
        <w:t>Joint (</w:t>
      </w:r>
      <w:r w:rsidR="00C32FD2">
        <w:t>Consortia</w:t>
      </w:r>
      <w:r>
        <w:t>) applications</w:t>
      </w:r>
      <w:bookmarkEnd w:id="95"/>
    </w:p>
    <w:p w14:paraId="5632488D" w14:textId="59DB06EE" w:rsidR="00E50C87" w:rsidRPr="00FE0E01" w:rsidRDefault="00705C93" w:rsidP="00E50C87">
      <w:pPr>
        <w:rPr>
          <w:iCs/>
          <w:color w:val="0070C0"/>
        </w:rPr>
      </w:pPr>
      <w:r w:rsidRPr="00EE0C10">
        <w:t>We</w:t>
      </w:r>
      <w:r w:rsidR="00E50C87" w:rsidRPr="00EC417F">
        <w:rPr>
          <w:color w:val="0070C0"/>
        </w:rPr>
        <w:t xml:space="preserve"> </w:t>
      </w:r>
      <w:r w:rsidR="00E50C87">
        <w:t xml:space="preserve">recognise that some organisations may want to </w:t>
      </w:r>
      <w:proofErr w:type="gramStart"/>
      <w:r w:rsidR="00E50C87">
        <w:t>join together</w:t>
      </w:r>
      <w:proofErr w:type="gramEnd"/>
      <w:r w:rsidR="00E50C87">
        <w:t xml:space="preserve"> as a group to deliver </w:t>
      </w:r>
      <w:r w:rsidR="00E50C87" w:rsidRPr="003E76B0">
        <w:t>a grant activity</w:t>
      </w:r>
      <w:r w:rsidR="003E6DE1">
        <w:t xml:space="preserve">. </w:t>
      </w:r>
      <w:r w:rsidR="0000395A">
        <w:t xml:space="preserve">The department </w:t>
      </w:r>
      <w:r w:rsidR="00FE0E01" w:rsidRPr="003E6DE1">
        <w:rPr>
          <w:iCs/>
        </w:rPr>
        <w:t xml:space="preserve">will accept these arrangements and </w:t>
      </w:r>
      <w:r w:rsidR="002335CA" w:rsidRPr="003E6DE1">
        <w:rPr>
          <w:iCs/>
        </w:rPr>
        <w:t>will</w:t>
      </w:r>
      <w:r w:rsidR="00FE0E01" w:rsidRPr="003E6DE1">
        <w:rPr>
          <w:iCs/>
        </w:rPr>
        <w:t xml:space="preserve"> particularly</w:t>
      </w:r>
      <w:r w:rsidR="002335CA" w:rsidRPr="003E6DE1">
        <w:rPr>
          <w:iCs/>
        </w:rPr>
        <w:t xml:space="preserve"> encourage </w:t>
      </w:r>
      <w:r w:rsidR="00FE0E01" w:rsidRPr="003E6DE1">
        <w:rPr>
          <w:iCs/>
        </w:rPr>
        <w:t xml:space="preserve">them where </w:t>
      </w:r>
      <w:r w:rsidR="002335CA" w:rsidRPr="003E6DE1">
        <w:rPr>
          <w:iCs/>
        </w:rPr>
        <w:t>an Aboriginal Co</w:t>
      </w:r>
      <w:r w:rsidR="007667CB" w:rsidRPr="003E6DE1">
        <w:rPr>
          <w:iCs/>
        </w:rPr>
        <w:t>mmunity Controlled Organisation</w:t>
      </w:r>
      <w:r w:rsidR="00FE0E01" w:rsidRPr="003E6DE1">
        <w:rPr>
          <w:iCs/>
        </w:rPr>
        <w:t xml:space="preserve"> (ACCO) and non</w:t>
      </w:r>
      <w:r w:rsidR="00FE0E01" w:rsidRPr="003E6DE1">
        <w:rPr>
          <w:iCs/>
        </w:rPr>
        <w:noBreakHyphen/>
        <w:t xml:space="preserve">Indigenous organisation have a relationship. </w:t>
      </w:r>
      <w:r w:rsidR="007667CB" w:rsidRPr="003E6DE1">
        <w:rPr>
          <w:iCs/>
        </w:rPr>
        <w:t xml:space="preserve">Organisations that use this kind of partnership arrangement should ground their partnership in the </w:t>
      </w:r>
      <w:r w:rsidR="009A6585">
        <w:rPr>
          <w:iCs/>
        </w:rPr>
        <w:t>APO NT</w:t>
      </w:r>
      <w:r w:rsidR="007667CB" w:rsidRPr="003E6DE1">
        <w:rPr>
          <w:iCs/>
        </w:rPr>
        <w:t xml:space="preserve"> </w:t>
      </w:r>
      <w:hyperlink r:id="rId35" w:history="1">
        <w:r w:rsidR="00FE0E01" w:rsidRPr="00FE0E01">
          <w:rPr>
            <w:rStyle w:val="Hyperlink"/>
            <w:iCs/>
          </w:rPr>
          <w:t>Partnership Principles</w:t>
        </w:r>
      </w:hyperlink>
      <w:r w:rsidR="00FE0E01" w:rsidRPr="00FE0E01">
        <w:rPr>
          <w:iCs/>
          <w:color w:val="0070C0"/>
        </w:rPr>
        <w:t>.</w:t>
      </w:r>
      <w:r w:rsidR="007667CB" w:rsidRPr="00FE0E01">
        <w:rPr>
          <w:iCs/>
          <w:color w:val="0070C0"/>
        </w:rPr>
        <w:t xml:space="preserve"> </w:t>
      </w:r>
    </w:p>
    <w:p w14:paraId="62163066" w14:textId="42A5ADF4" w:rsidR="00E50C87" w:rsidRDefault="00E50C87" w:rsidP="00E50C87">
      <w:pPr>
        <w:rPr>
          <w:iCs/>
        </w:rPr>
      </w:pPr>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rsidR="00867647">
        <w:t>Australian Government</w:t>
      </w:r>
      <w:r w:rsidRPr="00B72EE8">
        <w:t>. The</w:t>
      </w:r>
      <w:r>
        <w:t xml:space="preserve"> a</w:t>
      </w:r>
      <w:r w:rsidRPr="00B72EE8">
        <w:t xml:space="preserve">pplication </w:t>
      </w:r>
      <w:r>
        <w:t>must</w:t>
      </w:r>
      <w:r w:rsidRPr="00B72EE8">
        <w:t xml:space="preserve"> identify all other members of the proposed </w:t>
      </w:r>
      <w:r>
        <w:t>group</w:t>
      </w:r>
      <w:r w:rsidR="00A21E0A">
        <w:t>.</w:t>
      </w:r>
      <w:r w:rsidR="002E0AC7">
        <w:t xml:space="preserve"> </w:t>
      </w:r>
      <w:r w:rsidR="0000395A">
        <w:t>The department</w:t>
      </w:r>
      <w:r w:rsidR="002E0AC7" w:rsidRPr="003E6DE1">
        <w:rPr>
          <w:iCs/>
        </w:rPr>
        <w:t xml:space="preserve"> will consider requests</w:t>
      </w:r>
      <w:r w:rsidR="00B8212C" w:rsidRPr="003E6DE1">
        <w:rPr>
          <w:iCs/>
        </w:rPr>
        <w:t xml:space="preserve"> from providers</w:t>
      </w:r>
      <w:r w:rsidR="002E0AC7" w:rsidRPr="003E6DE1">
        <w:rPr>
          <w:iCs/>
        </w:rPr>
        <w:t xml:space="preserve"> for the ‘lead organisation’ to transition from </w:t>
      </w:r>
      <w:r w:rsidR="00B8212C" w:rsidRPr="003E6DE1">
        <w:rPr>
          <w:iCs/>
        </w:rPr>
        <w:t>one</w:t>
      </w:r>
      <w:r w:rsidR="002E0AC7" w:rsidRPr="003E6DE1">
        <w:rPr>
          <w:iCs/>
        </w:rPr>
        <w:t xml:space="preserve"> partner to the </w:t>
      </w:r>
      <w:r w:rsidR="00B8212C" w:rsidRPr="003E6DE1">
        <w:rPr>
          <w:iCs/>
        </w:rPr>
        <w:t>other</w:t>
      </w:r>
      <w:r w:rsidR="00713CBF" w:rsidRPr="003E6DE1">
        <w:rPr>
          <w:iCs/>
        </w:rPr>
        <w:t xml:space="preserve"> at an appropriate time</w:t>
      </w:r>
      <w:r w:rsidR="0060117F" w:rsidRPr="003E6DE1">
        <w:rPr>
          <w:iCs/>
        </w:rPr>
        <w:t xml:space="preserve">. </w:t>
      </w:r>
      <w:r w:rsidR="002E0AC7" w:rsidRPr="003E6DE1">
        <w:rPr>
          <w:iCs/>
        </w:rPr>
        <w:t xml:space="preserve"> </w:t>
      </w:r>
    </w:p>
    <w:p w14:paraId="084B9778" w14:textId="68E2B357" w:rsidR="006D2D10" w:rsidRPr="003E6DE1" w:rsidRDefault="006D2D10" w:rsidP="00E50C87">
      <w:pPr>
        <w:rPr>
          <w:iCs/>
        </w:rPr>
      </w:pPr>
      <w:r>
        <w:rPr>
          <w:iCs/>
        </w:rPr>
        <w:t xml:space="preserve">You must </w:t>
      </w:r>
      <w:r w:rsidR="00BB78DF">
        <w:rPr>
          <w:iCs/>
        </w:rPr>
        <w:t xml:space="preserve">provide </w:t>
      </w:r>
      <w:r>
        <w:rPr>
          <w:iCs/>
        </w:rPr>
        <w:t xml:space="preserve">information about the </w:t>
      </w:r>
      <w:r w:rsidR="00443D0A">
        <w:rPr>
          <w:iCs/>
        </w:rPr>
        <w:t>consortium/</w:t>
      </w:r>
      <w:r>
        <w:rPr>
          <w:iCs/>
        </w:rPr>
        <w:t>consortia including a list of organisation</w:t>
      </w:r>
      <w:r w:rsidR="00BB78DF">
        <w:rPr>
          <w:iCs/>
        </w:rPr>
        <w:t>/</w:t>
      </w:r>
      <w:r>
        <w:rPr>
          <w:iCs/>
        </w:rPr>
        <w:t xml:space="preserve">s involved in the </w:t>
      </w:r>
      <w:r w:rsidR="00C61688">
        <w:rPr>
          <w:iCs/>
        </w:rPr>
        <w:t>consortium/</w:t>
      </w:r>
      <w:r>
        <w:rPr>
          <w:iCs/>
        </w:rPr>
        <w:t xml:space="preserve">consortia, the role of each organisation, how your </w:t>
      </w:r>
      <w:r w:rsidR="00C61688">
        <w:rPr>
          <w:iCs/>
        </w:rPr>
        <w:t>consortium/</w:t>
      </w:r>
      <w:r w:rsidR="00BB78DF">
        <w:rPr>
          <w:iCs/>
        </w:rPr>
        <w:t>consorti</w:t>
      </w:r>
      <w:r w:rsidR="0000395A">
        <w:rPr>
          <w:iCs/>
        </w:rPr>
        <w:t>a</w:t>
      </w:r>
      <w:r w:rsidR="00BB78DF">
        <w:rPr>
          <w:iCs/>
        </w:rPr>
        <w:t xml:space="preserve"> </w:t>
      </w:r>
      <w:r>
        <w:rPr>
          <w:iCs/>
        </w:rPr>
        <w:t xml:space="preserve">reflects the </w:t>
      </w:r>
      <w:r w:rsidR="001F71A8">
        <w:rPr>
          <w:iCs/>
        </w:rPr>
        <w:t xml:space="preserve">APO NT Partnership Principles in </w:t>
      </w:r>
      <w:r w:rsidR="003819E9">
        <w:rPr>
          <w:iCs/>
        </w:rPr>
        <w:t xml:space="preserve">the </w:t>
      </w:r>
      <w:r w:rsidR="004F3B0B">
        <w:rPr>
          <w:iCs/>
        </w:rPr>
        <w:t>Location and C</w:t>
      </w:r>
      <w:r w:rsidR="003819E9">
        <w:rPr>
          <w:iCs/>
        </w:rPr>
        <w:t>onsorti</w:t>
      </w:r>
      <w:r w:rsidR="004F3B0B">
        <w:rPr>
          <w:iCs/>
        </w:rPr>
        <w:t>um</w:t>
      </w:r>
      <w:r w:rsidR="003819E9">
        <w:rPr>
          <w:iCs/>
        </w:rPr>
        <w:t xml:space="preserve"> template provided. </w:t>
      </w:r>
      <w:r w:rsidR="006A5732" w:rsidRPr="005C5B9F">
        <w:rPr>
          <w:iCs/>
        </w:rPr>
        <w:t xml:space="preserve">You will also need to provide a letter of support from </w:t>
      </w:r>
      <w:r w:rsidR="006A5732" w:rsidRPr="005C5B9F">
        <w:t xml:space="preserve">an authorised person from any organisations you are </w:t>
      </w:r>
      <w:proofErr w:type="gramStart"/>
      <w:r w:rsidR="006A5732" w:rsidRPr="005C5B9F">
        <w:t>partnering</w:t>
      </w:r>
      <w:proofErr w:type="gramEnd"/>
      <w:r w:rsidR="006A5732" w:rsidRPr="005C5B9F">
        <w:t xml:space="preserve"> with to form a consortium.</w:t>
      </w:r>
    </w:p>
    <w:p w14:paraId="56FE84F9" w14:textId="15DD69B8" w:rsidR="00E50C87" w:rsidRPr="00103A95" w:rsidRDefault="00E50C87" w:rsidP="00E50C87">
      <w:r>
        <w:t>You must have a formal arrangement in place with all parties prior to execution of the agreement</w:t>
      </w:r>
      <w:r w:rsidR="00B14F87">
        <w:t xml:space="preserve"> and provide a copy of this formal arrangement to </w:t>
      </w:r>
      <w:r w:rsidR="0000395A">
        <w:t>the department</w:t>
      </w:r>
      <w:r w:rsidR="00391FC1">
        <w:t xml:space="preserve"> before you sign your grant agreement</w:t>
      </w:r>
      <w:r>
        <w:t>.</w:t>
      </w:r>
      <w:r w:rsidR="00BB78DF">
        <w:t xml:space="preserve"> You must ensure maintenance and management of relationships including clearly established roles and responsibilities for each organisation. In the event of a breakdown of relationships between consortium/consortia organisations</w:t>
      </w:r>
      <w:r w:rsidR="00681FC2">
        <w:t>,</w:t>
      </w:r>
      <w:r w:rsidR="00BB78DF">
        <w:t xml:space="preserve"> you must inform </w:t>
      </w:r>
      <w:r w:rsidR="0000395A">
        <w:t>the department</w:t>
      </w:r>
      <w:r w:rsidR="00BB78DF">
        <w:t xml:space="preserve"> prior to this having significant impact on effective service delivery. </w:t>
      </w:r>
    </w:p>
    <w:p w14:paraId="7D402F00" w14:textId="77777777" w:rsidR="00C347D8" w:rsidRDefault="00C347D8" w:rsidP="009668F6">
      <w:pPr>
        <w:pStyle w:val="Heading3"/>
      </w:pPr>
      <w:bookmarkStart w:id="96" w:name="_Toc74054312"/>
      <w:r>
        <w:t xml:space="preserve">Timing of grant opportunity </w:t>
      </w:r>
      <w:r w:rsidR="00635ACF">
        <w:t>processes</w:t>
      </w:r>
      <w:bookmarkEnd w:id="96"/>
    </w:p>
    <w:p w14:paraId="22581E72" w14:textId="77777777" w:rsidR="000A4D8A" w:rsidRDefault="00C347D8" w:rsidP="00C347D8">
      <w:r>
        <w:t xml:space="preserve">You </w:t>
      </w:r>
      <w:r w:rsidR="00311CBF">
        <w:t>must</w:t>
      </w:r>
      <w:r>
        <w:t xml:space="preserve"> submit an application between the published opening and closing dates. </w:t>
      </w:r>
    </w:p>
    <w:p w14:paraId="2994B03D" w14:textId="77777777" w:rsidR="00587B4B" w:rsidRPr="00587B4B" w:rsidRDefault="00587B4B" w:rsidP="004C0E0A">
      <w:pPr>
        <w:keepNext/>
        <w:keepLines/>
        <w:rPr>
          <w:b/>
        </w:rPr>
      </w:pPr>
      <w:r w:rsidRPr="00587B4B">
        <w:rPr>
          <w:b/>
        </w:rPr>
        <w:t xml:space="preserve">Late applications </w:t>
      </w:r>
    </w:p>
    <w:p w14:paraId="4839F02C" w14:textId="77777777" w:rsidR="00A21E0A" w:rsidRDefault="00705C93" w:rsidP="004C0E0A">
      <w:pPr>
        <w:keepNext/>
        <w:keepLines/>
      </w:pPr>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71BFA3EB" w14:textId="77777777" w:rsidR="00A21E0A" w:rsidRPr="00F27052" w:rsidRDefault="00A21E0A" w:rsidP="004C0E0A">
      <w:pPr>
        <w:pStyle w:val="ListBullet"/>
        <w:keepNext/>
        <w:keepLines/>
      </w:pPr>
      <w:r w:rsidRPr="00F27052">
        <w:t>reasonably unforeseeable</w:t>
      </w:r>
    </w:p>
    <w:p w14:paraId="600069B4" w14:textId="77777777" w:rsidR="00A21E0A" w:rsidRPr="00F27052" w:rsidRDefault="00A21E0A" w:rsidP="004C0E0A">
      <w:pPr>
        <w:pStyle w:val="ListBullet"/>
        <w:keepNext/>
        <w:keepLines/>
      </w:pPr>
      <w:r w:rsidRPr="00F27052">
        <w:t>beyond the applicant’s control</w:t>
      </w:r>
    </w:p>
    <w:p w14:paraId="0AE3F7A2" w14:textId="77777777" w:rsidR="00A21E0A" w:rsidRPr="00F27052" w:rsidRDefault="00A21E0A" w:rsidP="004C0E0A">
      <w:pPr>
        <w:pStyle w:val="ListBullet"/>
        <w:keepNext/>
        <w:keepLines/>
      </w:pPr>
      <w:proofErr w:type="gramStart"/>
      <w:r w:rsidRPr="00F27052">
        <w:t>unable</w:t>
      </w:r>
      <w:proofErr w:type="gramEnd"/>
      <w:r w:rsidRPr="00F27052">
        <w:t xml:space="preserve"> to be managed or resolved within the application period. </w:t>
      </w:r>
    </w:p>
    <w:p w14:paraId="669FC223" w14:textId="77777777" w:rsidR="00A21E0A" w:rsidRPr="00A21E0A" w:rsidRDefault="00A21E0A" w:rsidP="00A21E0A">
      <w:pPr>
        <w:rPr>
          <w:rFonts w:ascii="Calibri" w:hAnsi="Calibri" w:cs="Calibri"/>
          <w:sz w:val="22"/>
          <w:szCs w:val="22"/>
        </w:rPr>
      </w:pPr>
      <w:r>
        <w:t xml:space="preserve">Exceptional circumstances </w:t>
      </w:r>
      <w:proofErr w:type="gramStart"/>
      <w:r>
        <w:t>will be considered</w:t>
      </w:r>
      <w:proofErr w:type="gramEnd"/>
      <w:r>
        <w:t xml:space="preserve"> on their merits and in accordance with probity principles.</w:t>
      </w:r>
    </w:p>
    <w:p w14:paraId="19E7B313" w14:textId="77777777" w:rsidR="00A21E0A" w:rsidRDefault="00A21E0A" w:rsidP="00A21E0A">
      <w:pPr>
        <w:rPr>
          <w:b/>
          <w:bCs/>
        </w:rPr>
      </w:pPr>
      <w:r>
        <w:rPr>
          <w:b/>
          <w:bCs/>
        </w:rPr>
        <w:t>How to lodge a late application</w:t>
      </w:r>
    </w:p>
    <w:p w14:paraId="68CDAB21" w14:textId="77777777" w:rsidR="00A21E0A" w:rsidRDefault="00A21E0A" w:rsidP="00A21E0A">
      <w:r>
        <w:t xml:space="preserve">Applicants seeking to submit a late application will be required to submit a late application request to the Community Grants Hub via </w:t>
      </w:r>
      <w:hyperlink r:id="rId36" w:history="1">
        <w:r>
          <w:rPr>
            <w:rStyle w:val="Hyperlink"/>
          </w:rPr>
          <w:t>support@communitygrants.gov.au</w:t>
        </w:r>
      </w:hyperlink>
      <w:r>
        <w:t>.</w:t>
      </w:r>
    </w:p>
    <w:p w14:paraId="352AF8EA" w14:textId="77777777" w:rsidR="00A21E0A" w:rsidRPr="00A21E0A" w:rsidRDefault="00A21E0A" w:rsidP="004C0E0A">
      <w:pPr>
        <w:pStyle w:val="BodyText"/>
        <w:spacing w:before="40" w:line="280" w:lineRule="atLeast"/>
        <w:rPr>
          <w:sz w:val="20"/>
        </w:rPr>
      </w:pPr>
      <w:r w:rsidRPr="00A21E0A">
        <w:rPr>
          <w:sz w:val="20"/>
        </w:rPr>
        <w:lastRenderedPageBreak/>
        <w:t xml:space="preserve">The request should include a detailed explanation of the circumstances that prevented the application </w:t>
      </w:r>
      <w:proofErr w:type="gramStart"/>
      <w:r w:rsidRPr="00A21E0A">
        <w:rPr>
          <w:sz w:val="20"/>
        </w:rPr>
        <w:t>being submitted</w:t>
      </w:r>
      <w:proofErr w:type="gramEnd"/>
      <w:r w:rsidRPr="00A21E0A">
        <w:rPr>
          <w:sz w:val="20"/>
        </w:rPr>
        <w:t xml:space="preserve"> prior to the closing time. Where appropriate, supporting evidence </w:t>
      </w:r>
      <w:proofErr w:type="gramStart"/>
      <w:r w:rsidRPr="00A21E0A">
        <w:rPr>
          <w:sz w:val="20"/>
        </w:rPr>
        <w:t>can be provided</w:t>
      </w:r>
      <w:proofErr w:type="gramEnd"/>
      <w:r w:rsidRPr="00A21E0A">
        <w:rPr>
          <w:sz w:val="20"/>
        </w:rPr>
        <w:t xml:space="preserve"> to verify the claim of exceptional circumstances. </w:t>
      </w:r>
    </w:p>
    <w:p w14:paraId="4C9C0060" w14:textId="6A2D78CE" w:rsidR="00A21E0A" w:rsidRDefault="00A21E0A" w:rsidP="00A21E0A">
      <w:r>
        <w:t xml:space="preserve">Written requests to lodge a late application </w:t>
      </w:r>
      <w:proofErr w:type="gramStart"/>
      <w:r>
        <w:t>will only be accepted</w:t>
      </w:r>
      <w:proofErr w:type="gramEnd"/>
      <w:r>
        <w:t xml:space="preserve"> within </w:t>
      </w:r>
      <w:r w:rsidR="0000395A">
        <w:t xml:space="preserve">3 </w:t>
      </w:r>
      <w:r>
        <w:t xml:space="preserve">days after the grant opportunity has closed. </w:t>
      </w:r>
    </w:p>
    <w:p w14:paraId="17C734C6" w14:textId="77777777" w:rsidR="00A21E0A" w:rsidRPr="00A21E0A" w:rsidRDefault="00A21E0A" w:rsidP="00A21E0A">
      <w:pPr>
        <w:rPr>
          <w:rFonts w:ascii="Times New Roman" w:hAnsi="Times New Roman"/>
          <w:sz w:val="24"/>
          <w:szCs w:val="24"/>
          <w:lang w:eastAsia="en-AU"/>
        </w:rPr>
      </w:pPr>
      <w:r>
        <w:t xml:space="preserve">The </w:t>
      </w:r>
      <w:r w:rsidR="00B850A9">
        <w:t>Selection Advisory Panel Chair</w:t>
      </w:r>
      <w:r>
        <w:t xml:space="preserve"> or their appointed representative will determine whether a late application </w:t>
      </w:r>
      <w:proofErr w:type="gramStart"/>
      <w:r>
        <w:t>will be accepted</w:t>
      </w:r>
      <w:proofErr w:type="gramEnd"/>
      <w:r>
        <w:t xml:space="preserve">. The decision of the </w:t>
      </w:r>
      <w:r w:rsidR="00B850A9">
        <w:t>Selection Advisory Panel Chair</w:t>
      </w:r>
      <w:r>
        <w:t xml:space="preserve"> will be final and not be subject to a review or appeals process.</w:t>
      </w:r>
    </w:p>
    <w:p w14:paraId="504057DC"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4F777B26" w14:textId="77777777" w:rsidR="00587B4B" w:rsidRPr="00587B4B" w:rsidRDefault="00587B4B" w:rsidP="00C347D8">
      <w:pPr>
        <w:spacing w:before="200"/>
        <w:rPr>
          <w:b/>
        </w:rPr>
      </w:pPr>
      <w:r w:rsidRPr="00632292">
        <w:rPr>
          <w:b/>
        </w:rPr>
        <w:t xml:space="preserve">Expected timing for this grant opportunity </w:t>
      </w:r>
    </w:p>
    <w:p w14:paraId="35BC2DAF" w14:textId="7F00E33B" w:rsidR="00A21E0A" w:rsidRPr="00DD12E4" w:rsidRDefault="00C347D8" w:rsidP="00C347D8">
      <w:pPr>
        <w:spacing w:before="200"/>
      </w:pPr>
      <w:r>
        <w:t>If you are successful</w:t>
      </w:r>
      <w:r w:rsidR="00DB695B">
        <w:t xml:space="preserve">, </w:t>
      </w:r>
      <w:r w:rsidR="00456DA5">
        <w:t xml:space="preserve">you </w:t>
      </w:r>
      <w:proofErr w:type="gramStart"/>
      <w:r w:rsidR="00456DA5">
        <w:t xml:space="preserve">will be </w:t>
      </w:r>
      <w:r>
        <w:t>expect</w:t>
      </w:r>
      <w:r w:rsidR="00456DA5">
        <w:t>ed</w:t>
      </w:r>
      <w:proofErr w:type="gramEnd"/>
      <w:r>
        <w:t xml:space="preserve"> </w:t>
      </w:r>
      <w:r w:rsidR="003106BC">
        <w:t>to start</w:t>
      </w:r>
      <w:r>
        <w:t xml:space="preserve"> </w:t>
      </w:r>
      <w:r w:rsidRPr="00DD12E4">
        <w:t>your grant activity</w:t>
      </w:r>
      <w:r w:rsidR="00AB177E" w:rsidRPr="00DD12E4">
        <w:t xml:space="preserve"> </w:t>
      </w:r>
      <w:r w:rsidR="00BB78DF">
        <w:t>in</w:t>
      </w:r>
      <w:r w:rsidR="00BB78DF" w:rsidRPr="00DD12E4">
        <w:t xml:space="preserve"> </w:t>
      </w:r>
      <w:r w:rsidR="00933969">
        <w:t xml:space="preserve">November </w:t>
      </w:r>
      <w:r w:rsidR="008E3AF8" w:rsidRPr="00DD12E4">
        <w:t>2021</w:t>
      </w:r>
      <w:r w:rsidRPr="00DD12E4">
        <w:t>.</w:t>
      </w:r>
    </w:p>
    <w:p w14:paraId="0F3153FD" w14:textId="77777777"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5F0707A4" w14:textId="77777777" w:rsidTr="005E75D9">
        <w:trPr>
          <w:cantSplit/>
          <w:tblHeader/>
        </w:trPr>
        <w:tc>
          <w:tcPr>
            <w:tcW w:w="4815" w:type="dxa"/>
            <w:shd w:val="clear" w:color="auto" w:fill="264F90"/>
          </w:tcPr>
          <w:p w14:paraId="726FDA56" w14:textId="77777777" w:rsidR="00C347D8" w:rsidRPr="00DB5819" w:rsidRDefault="00C347D8" w:rsidP="005E75D9">
            <w:pPr>
              <w:pStyle w:val="TableHeadingNumbered"/>
            </w:pPr>
            <w:r w:rsidRPr="00DB5819">
              <w:t>Activity</w:t>
            </w:r>
          </w:p>
        </w:tc>
        <w:tc>
          <w:tcPr>
            <w:tcW w:w="3974" w:type="dxa"/>
            <w:shd w:val="clear" w:color="auto" w:fill="264F90"/>
          </w:tcPr>
          <w:p w14:paraId="481815BE" w14:textId="77777777" w:rsidR="00C347D8" w:rsidRPr="00DB5819" w:rsidRDefault="00C347D8" w:rsidP="005E75D9">
            <w:pPr>
              <w:pStyle w:val="TableHeadingNumbered"/>
            </w:pPr>
            <w:r w:rsidRPr="00DB5819">
              <w:t>Timeframe</w:t>
            </w:r>
          </w:p>
        </w:tc>
      </w:tr>
      <w:tr w:rsidR="00C347D8" w14:paraId="61AE5C72" w14:textId="77777777" w:rsidTr="005E75D9">
        <w:trPr>
          <w:cantSplit/>
        </w:trPr>
        <w:tc>
          <w:tcPr>
            <w:tcW w:w="4815" w:type="dxa"/>
          </w:tcPr>
          <w:p w14:paraId="2BBD14D1" w14:textId="77777777" w:rsidR="00C347D8" w:rsidRPr="00B16B54" w:rsidRDefault="00C347D8" w:rsidP="005E75D9">
            <w:pPr>
              <w:pStyle w:val="TableText"/>
            </w:pPr>
            <w:r w:rsidRPr="00B16B54">
              <w:t>Assessment of applications</w:t>
            </w:r>
          </w:p>
        </w:tc>
        <w:tc>
          <w:tcPr>
            <w:tcW w:w="3974" w:type="dxa"/>
          </w:tcPr>
          <w:p w14:paraId="0FD46188" w14:textId="601A5740" w:rsidR="00C347D8" w:rsidRPr="00B16B54" w:rsidRDefault="00933969" w:rsidP="00F72DA9">
            <w:pPr>
              <w:pStyle w:val="TableText"/>
            </w:pPr>
            <w:r>
              <w:t>5</w:t>
            </w:r>
            <w:r w:rsidR="00C347D8" w:rsidRPr="00B16B54">
              <w:t xml:space="preserve"> weeks </w:t>
            </w:r>
          </w:p>
        </w:tc>
      </w:tr>
      <w:tr w:rsidR="00C347D8" w14:paraId="54DB91C1" w14:textId="77777777" w:rsidTr="005E75D9">
        <w:trPr>
          <w:cantSplit/>
        </w:trPr>
        <w:tc>
          <w:tcPr>
            <w:tcW w:w="4815" w:type="dxa"/>
          </w:tcPr>
          <w:p w14:paraId="791D6A89" w14:textId="77777777" w:rsidR="00C347D8" w:rsidRPr="00B16B54" w:rsidRDefault="00C347D8" w:rsidP="005E75D9">
            <w:pPr>
              <w:pStyle w:val="TableText"/>
            </w:pPr>
            <w:r w:rsidRPr="00B16B54">
              <w:t>Approval of outcomes of selection process</w:t>
            </w:r>
          </w:p>
        </w:tc>
        <w:tc>
          <w:tcPr>
            <w:tcW w:w="3974" w:type="dxa"/>
          </w:tcPr>
          <w:p w14:paraId="788D03E6" w14:textId="0173414C" w:rsidR="00C347D8" w:rsidRPr="00B16B54" w:rsidRDefault="006528DD" w:rsidP="00F72DA9">
            <w:pPr>
              <w:pStyle w:val="TableText"/>
            </w:pPr>
            <w:r>
              <w:t>5</w:t>
            </w:r>
            <w:r w:rsidR="00C347D8" w:rsidRPr="00B16B54">
              <w:t xml:space="preserve"> weeks </w:t>
            </w:r>
          </w:p>
        </w:tc>
      </w:tr>
      <w:tr w:rsidR="00C347D8" w14:paraId="3A178764" w14:textId="77777777" w:rsidTr="005E75D9">
        <w:trPr>
          <w:cantSplit/>
        </w:trPr>
        <w:tc>
          <w:tcPr>
            <w:tcW w:w="4815" w:type="dxa"/>
          </w:tcPr>
          <w:p w14:paraId="0673750E" w14:textId="77777777" w:rsidR="00C347D8" w:rsidRPr="00B16B54" w:rsidRDefault="00C347D8" w:rsidP="005E75D9">
            <w:pPr>
              <w:pStyle w:val="TableText"/>
            </w:pPr>
            <w:r w:rsidRPr="00B16B54">
              <w:t>Negotiations and award of grant agreements</w:t>
            </w:r>
          </w:p>
        </w:tc>
        <w:tc>
          <w:tcPr>
            <w:tcW w:w="3974" w:type="dxa"/>
          </w:tcPr>
          <w:p w14:paraId="165E48B2" w14:textId="6D922629" w:rsidR="00C347D8" w:rsidRPr="00B16B54" w:rsidRDefault="00933969" w:rsidP="00F72DA9">
            <w:pPr>
              <w:pStyle w:val="TableText"/>
            </w:pPr>
            <w:r>
              <w:t>Up to 4</w:t>
            </w:r>
            <w:r w:rsidR="00F72DA9" w:rsidRPr="007F6D34">
              <w:t xml:space="preserve"> weeks</w:t>
            </w:r>
          </w:p>
        </w:tc>
      </w:tr>
      <w:tr w:rsidR="00C347D8" w14:paraId="1FAFE247" w14:textId="77777777" w:rsidTr="005E75D9">
        <w:trPr>
          <w:cantSplit/>
        </w:trPr>
        <w:tc>
          <w:tcPr>
            <w:tcW w:w="4815" w:type="dxa"/>
          </w:tcPr>
          <w:p w14:paraId="33B1E00B" w14:textId="77777777" w:rsidR="00C347D8" w:rsidRPr="00B16B54" w:rsidRDefault="00C347D8" w:rsidP="005E75D9">
            <w:pPr>
              <w:pStyle w:val="TableText"/>
            </w:pPr>
            <w:r w:rsidRPr="00B16B54">
              <w:t>Notification to unsuccessful applicants</w:t>
            </w:r>
          </w:p>
        </w:tc>
        <w:tc>
          <w:tcPr>
            <w:tcW w:w="3974" w:type="dxa"/>
          </w:tcPr>
          <w:p w14:paraId="49ECE23C" w14:textId="77777777" w:rsidR="00C347D8" w:rsidRPr="00B16B54" w:rsidRDefault="00C347D8" w:rsidP="00F72DA9">
            <w:pPr>
              <w:pStyle w:val="TableText"/>
            </w:pPr>
            <w:r w:rsidRPr="00B16B54">
              <w:t>2 weeks</w:t>
            </w:r>
            <w:r w:rsidR="00AB177E">
              <w:t xml:space="preserve"> </w:t>
            </w:r>
          </w:p>
        </w:tc>
      </w:tr>
      <w:tr w:rsidR="00C347D8" w14:paraId="12A11238" w14:textId="77777777" w:rsidTr="005E75D9">
        <w:trPr>
          <w:cantSplit/>
        </w:trPr>
        <w:tc>
          <w:tcPr>
            <w:tcW w:w="4815" w:type="dxa"/>
          </w:tcPr>
          <w:p w14:paraId="39888666"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4598D145" w14:textId="1ACEF306" w:rsidR="00C347D8" w:rsidRPr="00DD12E4" w:rsidRDefault="00933969" w:rsidP="005E75D9">
            <w:pPr>
              <w:pStyle w:val="TableText"/>
            </w:pPr>
            <w:r>
              <w:t>November</w:t>
            </w:r>
            <w:r w:rsidR="00FD44C4" w:rsidRPr="00DD12E4">
              <w:t xml:space="preserve"> </w:t>
            </w:r>
            <w:r w:rsidR="008E3AF8" w:rsidRPr="00DD12E4">
              <w:t>2021</w:t>
            </w:r>
          </w:p>
        </w:tc>
      </w:tr>
      <w:tr w:rsidR="00C347D8" w14:paraId="16673181" w14:textId="77777777" w:rsidTr="005E75D9">
        <w:trPr>
          <w:cantSplit/>
        </w:trPr>
        <w:tc>
          <w:tcPr>
            <w:tcW w:w="4815" w:type="dxa"/>
          </w:tcPr>
          <w:p w14:paraId="4844B321"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0E98C917" w14:textId="77777777" w:rsidR="00C347D8" w:rsidRPr="00DD12E4" w:rsidRDefault="008E3AF8" w:rsidP="005E75D9">
            <w:pPr>
              <w:pStyle w:val="TableText"/>
            </w:pPr>
            <w:r w:rsidRPr="00DD12E4">
              <w:t>30</w:t>
            </w:r>
            <w:r w:rsidR="00FD44C4" w:rsidRPr="00DD12E4">
              <w:t xml:space="preserve"> June </w:t>
            </w:r>
            <w:r w:rsidRPr="00DD12E4">
              <w:t>2026</w:t>
            </w:r>
          </w:p>
        </w:tc>
      </w:tr>
    </w:tbl>
    <w:p w14:paraId="0FE2D38B" w14:textId="77777777" w:rsidR="008778C3" w:rsidRDefault="008778C3" w:rsidP="009668F6">
      <w:pPr>
        <w:pStyle w:val="Heading3"/>
      </w:pPr>
      <w:bookmarkStart w:id="97" w:name="_Toc74054313"/>
      <w:r w:rsidRPr="00181A24">
        <w:t>Questions during the application process</w:t>
      </w:r>
      <w:bookmarkEnd w:id="97"/>
    </w:p>
    <w:p w14:paraId="0BDA3F62" w14:textId="1E24DCD8" w:rsidR="008778C3" w:rsidRDefault="008778C3" w:rsidP="008778C3">
      <w:r>
        <w:t>If you have any questions during the application period</w:t>
      </w:r>
      <w:r w:rsidR="00931A27" w:rsidRPr="00931A27">
        <w:t xml:space="preserve"> </w:t>
      </w:r>
      <w:r>
        <w:t xml:space="preserve">contact </w:t>
      </w:r>
      <w:r w:rsidR="0081304B">
        <w:t>the Community Grants H</w:t>
      </w:r>
      <w:r w:rsidR="00F90355">
        <w:t xml:space="preserve">ub on 1800 020 283 </w:t>
      </w:r>
      <w:r w:rsidR="0000395A">
        <w:t xml:space="preserve">(option 1) </w:t>
      </w:r>
      <w:r w:rsidR="00F90355">
        <w:t xml:space="preserve">or email </w:t>
      </w:r>
      <w:hyperlink r:id="rId37" w:history="1">
        <w:r w:rsidR="00F90355" w:rsidRPr="000675F4">
          <w:rPr>
            <w:rStyle w:val="Hyperlink"/>
          </w:rPr>
          <w:t>support@communitygrants.gov.au</w:t>
        </w:r>
      </w:hyperlink>
      <w:r w:rsidR="00F90355">
        <w:t xml:space="preserve">. </w:t>
      </w:r>
      <w:r w:rsidR="0000395A">
        <w:rPr>
          <w:color w:val="000000" w:themeColor="text1"/>
        </w:rPr>
        <w:t>O</w:t>
      </w:r>
      <w:r w:rsidR="0000395A" w:rsidRPr="00A847D2">
        <w:rPr>
          <w:color w:val="000000" w:themeColor="text1"/>
        </w:rPr>
        <w:t xml:space="preserve">nly invited applicants’ questions </w:t>
      </w:r>
      <w:proofErr w:type="gramStart"/>
      <w:r w:rsidR="0000395A" w:rsidRPr="00A847D2">
        <w:rPr>
          <w:color w:val="000000" w:themeColor="text1"/>
        </w:rPr>
        <w:t>will be responded</w:t>
      </w:r>
      <w:proofErr w:type="gramEnd"/>
      <w:r w:rsidR="0000395A" w:rsidRPr="00A847D2">
        <w:rPr>
          <w:color w:val="000000" w:themeColor="text1"/>
        </w:rPr>
        <w:t xml:space="preserve"> to during the application submission period</w:t>
      </w:r>
      <w:r w:rsidR="0000395A">
        <w:t>.</w:t>
      </w:r>
    </w:p>
    <w:p w14:paraId="4EBE5BCE" w14:textId="332D5128" w:rsidR="008778C3" w:rsidRDefault="008778C3" w:rsidP="008778C3">
      <w:r>
        <w:t xml:space="preserve">The </w:t>
      </w:r>
      <w:r w:rsidR="00F90355">
        <w:t>Community Grants Hub</w:t>
      </w:r>
      <w:r>
        <w:t xml:space="preserve"> will respond to emailed questions within</w:t>
      </w:r>
      <w:r w:rsidR="00F90355">
        <w:t xml:space="preserve"> </w:t>
      </w:r>
      <w:r w:rsidR="0000395A">
        <w:t xml:space="preserve">5 </w:t>
      </w:r>
      <w:r>
        <w:t xml:space="preserve">working days. Answers to questions </w:t>
      </w:r>
      <w:proofErr w:type="gramStart"/>
      <w:r w:rsidR="002F7E8A">
        <w:t xml:space="preserve">are </w:t>
      </w:r>
      <w:r>
        <w:t>posted</w:t>
      </w:r>
      <w:proofErr w:type="gramEnd"/>
      <w:r>
        <w:t xml:space="preserve"> on</w:t>
      </w:r>
      <w:r w:rsidR="002B1AB0">
        <w:t xml:space="preserve"> the</w:t>
      </w:r>
      <w:r>
        <w:t xml:space="preserve"> </w:t>
      </w:r>
      <w:hyperlink r:id="rId38" w:history="1">
        <w:r w:rsidRPr="004D3D46">
          <w:rPr>
            <w:rStyle w:val="Hyperlink"/>
          </w:rPr>
          <w:t>GrantConnect</w:t>
        </w:r>
      </w:hyperlink>
      <w:r w:rsidR="0000395A">
        <w:rPr>
          <w:rStyle w:val="Hyperlink"/>
        </w:rPr>
        <w:t xml:space="preserve"> website</w:t>
      </w:r>
      <w:r w:rsidR="00EF4F7E">
        <w:t>.</w:t>
      </w:r>
    </w:p>
    <w:p w14:paraId="77D4D96E" w14:textId="6448200E" w:rsidR="00125362" w:rsidRPr="00CA2FD7" w:rsidRDefault="00125362" w:rsidP="008778C3">
      <w:pPr>
        <w:rPr>
          <w:rFonts w:eastAsiaTheme="minorHAnsi" w:cstheme="minorBidi"/>
          <w:szCs w:val="22"/>
        </w:rPr>
      </w:pPr>
      <w:r w:rsidRPr="00125362">
        <w:rPr>
          <w:rFonts w:eastAsiaTheme="minorHAnsi" w:cstheme="minorBidi"/>
          <w:szCs w:val="22"/>
        </w:rPr>
        <w:t>The question period will close at 5:00</w:t>
      </w:r>
      <w:r w:rsidR="0000395A">
        <w:rPr>
          <w:rFonts w:eastAsiaTheme="minorHAnsi" w:cstheme="minorBidi"/>
          <w:szCs w:val="22"/>
        </w:rPr>
        <w:t xml:space="preserve"> </w:t>
      </w:r>
      <w:r w:rsidRPr="00125362">
        <w:rPr>
          <w:rFonts w:eastAsiaTheme="minorHAnsi" w:cstheme="minorBidi"/>
          <w:szCs w:val="22"/>
        </w:rPr>
        <w:t xml:space="preserve">PM </w:t>
      </w:r>
      <w:r w:rsidR="00933969">
        <w:rPr>
          <w:rFonts w:eastAsiaTheme="minorHAnsi" w:cstheme="minorBidi"/>
          <w:szCs w:val="22"/>
        </w:rPr>
        <w:t>AES</w:t>
      </w:r>
      <w:r w:rsidRPr="00EF4F7E">
        <w:rPr>
          <w:rFonts w:eastAsiaTheme="minorHAnsi" w:cstheme="minorBidi"/>
          <w:szCs w:val="22"/>
        </w:rPr>
        <w:t xml:space="preserve">T </w:t>
      </w:r>
      <w:r w:rsidRPr="00DD12E4">
        <w:rPr>
          <w:rFonts w:eastAsiaTheme="minorHAnsi" w:cstheme="minorBidi"/>
          <w:szCs w:val="22"/>
        </w:rPr>
        <w:t>on</w:t>
      </w:r>
      <w:r w:rsidR="00EF4F7E" w:rsidRPr="00DD12E4">
        <w:rPr>
          <w:rFonts w:eastAsiaTheme="minorHAnsi" w:cstheme="minorBidi"/>
          <w:szCs w:val="22"/>
        </w:rPr>
        <w:t xml:space="preserve"> </w:t>
      </w:r>
      <w:r w:rsidR="00F80447">
        <w:rPr>
          <w:rFonts w:cs="Arial"/>
          <w:iCs/>
        </w:rPr>
        <w:t>9</w:t>
      </w:r>
      <w:r w:rsidR="00933969">
        <w:rPr>
          <w:rFonts w:cs="Arial"/>
          <w:iCs/>
        </w:rPr>
        <w:t xml:space="preserve"> </w:t>
      </w:r>
      <w:r w:rsidR="00F80447">
        <w:rPr>
          <w:rFonts w:cs="Arial"/>
          <w:iCs/>
        </w:rPr>
        <w:t>July</w:t>
      </w:r>
      <w:r w:rsidR="00F80447" w:rsidRPr="00DD12E4">
        <w:rPr>
          <w:rFonts w:cs="Arial"/>
          <w:iCs/>
        </w:rPr>
        <w:t xml:space="preserve"> </w:t>
      </w:r>
      <w:r w:rsidR="00EF4F7E" w:rsidRPr="00DD12E4">
        <w:rPr>
          <w:rFonts w:cs="Arial"/>
          <w:iCs/>
        </w:rPr>
        <w:t>2021</w:t>
      </w:r>
      <w:r w:rsidRPr="00DD12E4">
        <w:rPr>
          <w:rFonts w:eastAsiaTheme="minorHAnsi" w:cstheme="minorBidi"/>
          <w:szCs w:val="22"/>
        </w:rPr>
        <w:t xml:space="preserve">. Following </w:t>
      </w:r>
      <w:r w:rsidRPr="00125362">
        <w:rPr>
          <w:rFonts w:eastAsiaTheme="minorHAnsi" w:cstheme="minorBidi"/>
          <w:szCs w:val="22"/>
        </w:rPr>
        <w:t xml:space="preserve">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application form </w:t>
      </w:r>
      <w:proofErr w:type="gramStart"/>
      <w:r w:rsidRPr="00125362">
        <w:rPr>
          <w:rFonts w:eastAsiaTheme="minorHAnsi" w:cstheme="minorBidi"/>
          <w:szCs w:val="22"/>
        </w:rPr>
        <w:t>will be answered</w:t>
      </w:r>
      <w:proofErr w:type="gramEnd"/>
      <w:r w:rsidRPr="00125362">
        <w:rPr>
          <w:rFonts w:eastAsiaTheme="minorHAnsi" w:cstheme="minorBidi"/>
          <w:szCs w:val="22"/>
        </w:rPr>
        <w:t xml:space="preserve">. </w:t>
      </w:r>
    </w:p>
    <w:p w14:paraId="3BA64ADF" w14:textId="77777777" w:rsidR="006E0B42" w:rsidRDefault="006E0B42" w:rsidP="009668F6">
      <w:pPr>
        <w:pStyle w:val="Heading2"/>
      </w:pPr>
      <w:bookmarkStart w:id="98" w:name="_Toc74054314"/>
      <w:r>
        <w:t>The grant selection process</w:t>
      </w:r>
      <w:bookmarkEnd w:id="98"/>
    </w:p>
    <w:p w14:paraId="759314DD" w14:textId="77777777" w:rsidR="00032BB0" w:rsidRPr="00875816" w:rsidRDefault="00032BB0" w:rsidP="00032BB0">
      <w:pPr>
        <w:pStyle w:val="Heading3"/>
      </w:pPr>
      <w:bookmarkStart w:id="99" w:name="_Toc74054315"/>
      <w:r w:rsidRPr="00875816">
        <w:t>Assessment of grant applications</w:t>
      </w:r>
      <w:bookmarkEnd w:id="99"/>
      <w:r w:rsidRPr="00875816">
        <w:t xml:space="preserve"> </w:t>
      </w:r>
    </w:p>
    <w:p w14:paraId="269469E8" w14:textId="77777777" w:rsidR="006E0B42" w:rsidRPr="008E3AF8" w:rsidRDefault="001A2806" w:rsidP="006E0B42">
      <w:pPr>
        <w:rPr>
          <w:rFonts w:cstheme="minorHAnsi"/>
        </w:rPr>
      </w:pPr>
      <w:r>
        <w:t xml:space="preserve">The </w:t>
      </w:r>
      <w:r w:rsidR="0045629D">
        <w:t>Community Grants Hub</w:t>
      </w:r>
      <w:r w:rsidR="00875816">
        <w:t xml:space="preserv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t>
      </w:r>
      <w:proofErr w:type="gramStart"/>
      <w:r w:rsidR="00866D16">
        <w:rPr>
          <w:rFonts w:cstheme="minorHAnsi"/>
        </w:rPr>
        <w:t>will be considered</w:t>
      </w:r>
      <w:proofErr w:type="gramEnd"/>
      <w:r w:rsidR="006E0B42" w:rsidRPr="00A632E3">
        <w:rPr>
          <w:rFonts w:cstheme="minorHAnsi"/>
        </w:rPr>
        <w:t xml:space="preserve"> through </w:t>
      </w:r>
      <w:r w:rsidR="006E0B42" w:rsidRPr="00BC628E">
        <w:rPr>
          <w:rFonts w:cstheme="minorHAnsi"/>
        </w:rPr>
        <w:t xml:space="preserve">a </w:t>
      </w:r>
      <w:r w:rsidR="007F6D34" w:rsidRPr="00E823A2">
        <w:rPr>
          <w:rFonts w:cstheme="minorHAnsi"/>
        </w:rPr>
        <w:t>targeted competitive</w:t>
      </w:r>
      <w:r w:rsidR="006E0B42" w:rsidRPr="008E3AF8">
        <w:rPr>
          <w:rFonts w:cstheme="minorHAnsi"/>
        </w:rPr>
        <w:t xml:space="preserve"> grant process.</w:t>
      </w:r>
    </w:p>
    <w:p w14:paraId="26AFBA6E" w14:textId="47689B9E" w:rsidR="006E0B42" w:rsidRPr="00A632E3" w:rsidRDefault="00635ACF" w:rsidP="006E0B42">
      <w:r>
        <w:t xml:space="preserve">If eligible, </w:t>
      </w:r>
      <w:r w:rsidR="00F45785">
        <w:t>the department</w:t>
      </w:r>
      <w:r w:rsidR="00F45785" w:rsidRPr="00A632E3">
        <w:t xml:space="preserve"> </w:t>
      </w:r>
      <w:r w:rsidR="006E0B42" w:rsidRPr="00A632E3">
        <w:t xml:space="preserve">will then assess your application against the </w:t>
      </w:r>
      <w:r w:rsidR="006E0B42">
        <w:t xml:space="preserve">assessment </w:t>
      </w:r>
      <w:r w:rsidR="006E0B42" w:rsidRPr="005163DB">
        <w:t xml:space="preserve">criteria (see </w:t>
      </w:r>
      <w:r w:rsidR="00F45785">
        <w:t>s</w:t>
      </w:r>
      <w:r w:rsidR="00F45785" w:rsidRPr="005163DB">
        <w:t xml:space="preserve">ection </w:t>
      </w:r>
      <w:r w:rsidR="003E63B6" w:rsidRPr="005163DB">
        <w:t>6</w:t>
      </w:r>
      <w:r w:rsidR="006E0B42" w:rsidRPr="005163DB">
        <w:t>)</w:t>
      </w:r>
      <w:r w:rsidR="006E0B42" w:rsidRPr="00A632E3">
        <w:t xml:space="preserve">. </w:t>
      </w:r>
      <w:r w:rsidR="00705C93">
        <w:t>We</w:t>
      </w:r>
      <w:r w:rsidR="00456C23">
        <w:t xml:space="preserve"> </w:t>
      </w:r>
      <w:r w:rsidR="002B1AB0">
        <w:t xml:space="preserve">will </w:t>
      </w:r>
      <w:r w:rsidR="006E0B42">
        <w:t>consider y</w:t>
      </w:r>
      <w:r w:rsidR="006E0B42" w:rsidRPr="00A632E3">
        <w:t>our application on its merits, based on:</w:t>
      </w:r>
    </w:p>
    <w:p w14:paraId="3E8FDCF0" w14:textId="77777777" w:rsidR="006E0B42" w:rsidRPr="00A632E3" w:rsidRDefault="006E0B42" w:rsidP="006E0B42">
      <w:pPr>
        <w:pStyle w:val="ListBullet"/>
      </w:pPr>
      <w:r w:rsidRPr="00A632E3">
        <w:t xml:space="preserve">how well it meets the </w:t>
      </w:r>
      <w:r w:rsidR="00566834">
        <w:t xml:space="preserve">assessment </w:t>
      </w:r>
      <w:r w:rsidRPr="00A632E3">
        <w:t>criteria</w:t>
      </w:r>
    </w:p>
    <w:p w14:paraId="301BA7E6" w14:textId="77777777" w:rsidR="006E0B42" w:rsidRPr="00A632E3" w:rsidRDefault="006E0B42" w:rsidP="006E0B42">
      <w:pPr>
        <w:pStyle w:val="ListBullet"/>
      </w:pPr>
      <w:proofErr w:type="gramStart"/>
      <w:r w:rsidRPr="00A632E3">
        <w:t>how</w:t>
      </w:r>
      <w:proofErr w:type="gramEnd"/>
      <w:r w:rsidRPr="00A632E3">
        <w:t xml:space="preserve"> it compares to other applications</w:t>
      </w:r>
      <w:r w:rsidR="00A72D0E">
        <w:t>.</w:t>
      </w:r>
      <w:r w:rsidRPr="00A632E3">
        <w:t xml:space="preserve"> </w:t>
      </w:r>
    </w:p>
    <w:p w14:paraId="3004EBB0" w14:textId="0EAF9E26" w:rsidR="00896CE8" w:rsidRDefault="00896CE8" w:rsidP="001A2806">
      <w:pPr>
        <w:pStyle w:val="ListBullet"/>
        <w:numPr>
          <w:ilvl w:val="0"/>
          <w:numId w:val="0"/>
        </w:numPr>
      </w:pPr>
      <w:r>
        <w:lastRenderedPageBreak/>
        <w:t>T</w:t>
      </w:r>
      <w:r w:rsidRPr="001C1814">
        <w:t xml:space="preserve">he assessment criteria will assist in selecting the </w:t>
      </w:r>
      <w:r>
        <w:t>most suitable organisations to deliver services</w:t>
      </w:r>
      <w:r w:rsidRPr="001C1814">
        <w:t xml:space="preserve">. However, the Selection Advisory Panel will also </w:t>
      </w:r>
      <w:r>
        <w:t xml:space="preserve">take into account other factors when choosing successful applicants. These factors will </w:t>
      </w:r>
      <w:r w:rsidRPr="001C1814">
        <w:t>includ</w:t>
      </w:r>
      <w:r>
        <w:t>e</w:t>
      </w:r>
      <w:r w:rsidRPr="001C1814">
        <w:t xml:space="preserve"> the </w:t>
      </w:r>
      <w:r w:rsidRPr="00E8243C">
        <w:t xml:space="preserve">availability and appropriateness of </w:t>
      </w:r>
      <w:r>
        <w:t xml:space="preserve">other </w:t>
      </w:r>
      <w:r w:rsidRPr="00E8243C">
        <w:t xml:space="preserve">services </w:t>
      </w:r>
      <w:r>
        <w:t xml:space="preserve">in the relevant location so that </w:t>
      </w:r>
      <w:proofErr w:type="spellStart"/>
      <w:r>
        <w:t>CaFIS</w:t>
      </w:r>
      <w:proofErr w:type="spellEnd"/>
      <w:r w:rsidRPr="00655172" w:rsidDel="009B566A">
        <w:rPr>
          <w:rFonts w:cs="Arial"/>
          <w:bCs/>
        </w:rPr>
        <w:t xml:space="preserve"> </w:t>
      </w:r>
      <w:r>
        <w:t>can</w:t>
      </w:r>
      <w:r w:rsidRPr="00E8243C">
        <w:t xml:space="preserve"> leverage off and </w:t>
      </w:r>
      <w:r>
        <w:t>provide comprehensive support for vulnerable families with complex needs</w:t>
      </w:r>
      <w:r w:rsidRPr="001C1814">
        <w:t xml:space="preserve">, </w:t>
      </w:r>
      <w:r>
        <w:t xml:space="preserve">ensuring reduction of duplication of similar services, </w:t>
      </w:r>
      <w:r w:rsidRPr="001C1814">
        <w:t>current and emerging need for services, community readiness</w:t>
      </w:r>
      <w:r>
        <w:t>,</w:t>
      </w:r>
      <w:r w:rsidRPr="001C1814">
        <w:t xml:space="preserve"> the appropriateness of the service</w:t>
      </w:r>
      <w:r>
        <w:t xml:space="preserve"> and value for money</w:t>
      </w:r>
      <w:r w:rsidRPr="001C1814">
        <w:t xml:space="preserve">. </w:t>
      </w:r>
      <w:r w:rsidR="00681FC2">
        <w:t>The S</w:t>
      </w:r>
      <w:r w:rsidR="00B015D6">
        <w:t>election</w:t>
      </w:r>
      <w:r w:rsidR="00681FC2">
        <w:t xml:space="preserve"> Advisory P</w:t>
      </w:r>
      <w:r w:rsidR="00B015D6">
        <w:t>anel will consider a mix of providers across locations.</w:t>
      </w:r>
    </w:p>
    <w:p w14:paraId="47D27D34" w14:textId="77777777" w:rsidR="001A2806" w:rsidRDefault="001A2806" w:rsidP="001A2806">
      <w:pPr>
        <w:pStyle w:val="ListBullet"/>
        <w:numPr>
          <w:ilvl w:val="0"/>
          <w:numId w:val="0"/>
        </w:numPr>
      </w:pPr>
      <w:r>
        <w:t>A Selection Advisory Panel will consider:</w:t>
      </w:r>
    </w:p>
    <w:p w14:paraId="711A0B8E" w14:textId="77777777" w:rsidR="006E0B42" w:rsidRDefault="006E0B42" w:rsidP="004C137F">
      <w:pPr>
        <w:pStyle w:val="ListBullet"/>
        <w:numPr>
          <w:ilvl w:val="0"/>
          <w:numId w:val="23"/>
        </w:numPr>
      </w:pPr>
      <w:r>
        <w:t>whether it provides value with relevant</w:t>
      </w:r>
      <w:r w:rsidR="003C386A">
        <w:t xml:space="preserve"> money</w:t>
      </w:r>
      <w:r>
        <w:rPr>
          <w:rStyle w:val="FootnoteReference"/>
        </w:rPr>
        <w:footnoteReference w:id="5"/>
      </w:r>
    </w:p>
    <w:p w14:paraId="46F764F2" w14:textId="7B4704A8" w:rsidR="00C55D6B" w:rsidRDefault="00C55D6B" w:rsidP="004C137F">
      <w:pPr>
        <w:pStyle w:val="ListBullet"/>
        <w:numPr>
          <w:ilvl w:val="0"/>
          <w:numId w:val="23"/>
        </w:numPr>
      </w:pPr>
      <w:r>
        <w:t>the spread of services and reduc</w:t>
      </w:r>
      <w:r w:rsidR="007128E5">
        <w:t>tion</w:t>
      </w:r>
      <w:r w:rsidR="00F45785">
        <w:t xml:space="preserve"> of</w:t>
      </w:r>
      <w:r>
        <w:t xml:space="preserve"> the duplication of similar services </w:t>
      </w:r>
    </w:p>
    <w:p w14:paraId="1BE8623F" w14:textId="77777777" w:rsidR="00C55D6B" w:rsidRDefault="00C55D6B" w:rsidP="004C137F">
      <w:pPr>
        <w:pStyle w:val="ListBullet"/>
        <w:numPr>
          <w:ilvl w:val="0"/>
          <w:numId w:val="23"/>
        </w:numPr>
      </w:pPr>
      <w:r>
        <w:t xml:space="preserve">current and emerging need for services </w:t>
      </w:r>
    </w:p>
    <w:p w14:paraId="3D0DC58E" w14:textId="457EE313" w:rsidR="00B14718" w:rsidRPr="00A632E3" w:rsidRDefault="00C55D6B" w:rsidP="004C137F">
      <w:pPr>
        <w:pStyle w:val="ListBullet"/>
        <w:numPr>
          <w:ilvl w:val="0"/>
          <w:numId w:val="23"/>
        </w:numPr>
      </w:pPr>
      <w:proofErr w:type="gramStart"/>
      <w:r>
        <w:t>community</w:t>
      </w:r>
      <w:proofErr w:type="gramEnd"/>
      <w:r>
        <w:t xml:space="preserve"> readiness for services.</w:t>
      </w:r>
    </w:p>
    <w:p w14:paraId="5460BB0A" w14:textId="77777777" w:rsidR="006E0B42" w:rsidRPr="005F69E4" w:rsidRDefault="00311CBF" w:rsidP="006E0B42">
      <w:pPr>
        <w:pStyle w:val="ListBullet"/>
        <w:numPr>
          <w:ilvl w:val="0"/>
          <w:numId w:val="0"/>
        </w:numPr>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w:t>
      </w:r>
      <w:r w:rsidR="001A2806" w:rsidRPr="003208A4">
        <w:rPr>
          <w:rFonts w:cs="Arial"/>
        </w:rPr>
        <w:t>Selection Advisory Panel</w:t>
      </w:r>
      <w:r w:rsidR="001A2806">
        <w:rPr>
          <w:rFonts w:cs="Arial"/>
        </w:rPr>
        <w:t xml:space="preserve"> </w:t>
      </w:r>
      <w:r>
        <w:rPr>
          <w:rFonts w:cs="Arial"/>
        </w:rPr>
        <w:t>will have regard to</w:t>
      </w:r>
      <w:r w:rsidR="006E0B42" w:rsidRPr="005F69E4">
        <w:rPr>
          <w:rFonts w:cs="Arial"/>
        </w:rPr>
        <w:t xml:space="preserve">: </w:t>
      </w:r>
    </w:p>
    <w:p w14:paraId="1DF46266" w14:textId="77777777" w:rsidR="006E0B42" w:rsidRPr="00DE5CF4" w:rsidRDefault="006E0B42" w:rsidP="009E283B">
      <w:pPr>
        <w:pStyle w:val="ListBullet"/>
      </w:pPr>
      <w:r w:rsidRPr="00DD61AF">
        <w:t>the overall objectives to be achieved in providing the grant</w:t>
      </w:r>
    </w:p>
    <w:p w14:paraId="436FAEE2" w14:textId="77777777" w:rsidR="006E0B42" w:rsidRPr="009E283B" w:rsidRDefault="006E0B42" w:rsidP="009E283B">
      <w:pPr>
        <w:pStyle w:val="ListBullet"/>
      </w:pPr>
      <w:r w:rsidRPr="00DE5CF4">
        <w:t xml:space="preserve">the relative </w:t>
      </w:r>
      <w:r w:rsidR="00311CBF" w:rsidRPr="00FC5953">
        <w:t>value of the grant sought</w:t>
      </w:r>
    </w:p>
    <w:p w14:paraId="2E94E70C" w14:textId="77777777" w:rsidR="006E0B42" w:rsidRPr="009E283B" w:rsidRDefault="009D51CA" w:rsidP="009E283B">
      <w:pPr>
        <w:pStyle w:val="ListBullet"/>
      </w:pPr>
      <w:r w:rsidRPr="009E283B">
        <w:t xml:space="preserve">extent to which </w:t>
      </w:r>
      <w:r w:rsidR="006E0B42" w:rsidRPr="009E283B">
        <w:t xml:space="preserve">the geographic location of the </w:t>
      </w:r>
      <w:r w:rsidR="00311CBF" w:rsidRPr="009E283B">
        <w:t>application</w:t>
      </w:r>
      <w:r w:rsidRPr="009E283B">
        <w:t xml:space="preserve"> matches identified priorities</w:t>
      </w:r>
    </w:p>
    <w:p w14:paraId="2170941F" w14:textId="77777777" w:rsidR="006E0B42" w:rsidRPr="009E283B" w:rsidRDefault="006E0B42" w:rsidP="009E283B">
      <w:pPr>
        <w:pStyle w:val="ListBullet"/>
      </w:pPr>
      <w:r w:rsidRPr="009E283B">
        <w:t xml:space="preserve">the extent to which the evidence in the application demonstrates that it will contribute to </w:t>
      </w:r>
      <w:r w:rsidR="006633E1">
        <w:t>meeting the outcomes/objectives</w:t>
      </w:r>
    </w:p>
    <w:p w14:paraId="76EF3E27" w14:textId="77777777" w:rsidR="00C7753F" w:rsidRDefault="002B1AB0" w:rsidP="009E283B">
      <w:pPr>
        <w:pStyle w:val="ListBullet"/>
      </w:pPr>
      <w:r>
        <w:t>h</w:t>
      </w:r>
      <w:r w:rsidR="00C7753F" w:rsidRPr="009E283B">
        <w:t>ow the grant activities will target groups or individuals</w:t>
      </w:r>
    </w:p>
    <w:p w14:paraId="533056A7" w14:textId="77777777" w:rsidR="004E5CBF" w:rsidRDefault="00AF6C81" w:rsidP="009E283B">
      <w:pPr>
        <w:pStyle w:val="ListBullet"/>
        <w:numPr>
          <w:ilvl w:val="0"/>
          <w:numId w:val="7"/>
        </w:numPr>
      </w:pPr>
      <w:proofErr w:type="gramStart"/>
      <w:r>
        <w:t>h</w:t>
      </w:r>
      <w:r w:rsidR="004E5CBF">
        <w:t>ow</w:t>
      </w:r>
      <w:proofErr w:type="gramEnd"/>
      <w:r w:rsidR="004E5CBF">
        <w:t xml:space="preserve"> it compares to other applications.</w:t>
      </w:r>
    </w:p>
    <w:p w14:paraId="00792182" w14:textId="77777777" w:rsidR="00866D16" w:rsidRDefault="00866D16" w:rsidP="004C0E0A">
      <w:pPr>
        <w:pStyle w:val="Heading3"/>
        <w:keepLines/>
      </w:pPr>
      <w:bookmarkStart w:id="100" w:name="_Toc74054316"/>
      <w:r>
        <w:t xml:space="preserve">Financial </w:t>
      </w:r>
      <w:r w:rsidR="004426BA">
        <w:t>v</w:t>
      </w:r>
      <w:r>
        <w:t>iability</w:t>
      </w:r>
      <w:bookmarkEnd w:id="100"/>
      <w:r w:rsidR="002E2A0D">
        <w:t xml:space="preserve"> </w:t>
      </w:r>
    </w:p>
    <w:p w14:paraId="42072DBA" w14:textId="77777777" w:rsidR="00866D16" w:rsidRDefault="00866D16" w:rsidP="004C0E0A">
      <w:pPr>
        <w:keepNext/>
        <w:keepLines/>
      </w:pPr>
      <w:r>
        <w:t xml:space="preserve">Applicants may be subject to a </w:t>
      </w:r>
      <w:r w:rsidR="0070001C">
        <w:t>f</w:t>
      </w:r>
      <w:r>
        <w:t xml:space="preserve">inancial </w:t>
      </w:r>
      <w:r w:rsidR="0070001C">
        <w:t>v</w:t>
      </w:r>
      <w:r>
        <w:t xml:space="preserve">iability assessment. The </w:t>
      </w:r>
      <w:r w:rsidR="0070001C">
        <w:t>f</w:t>
      </w:r>
      <w:r>
        <w:t xml:space="preserve">inancial </w:t>
      </w:r>
      <w:r w:rsidR="0070001C">
        <w:t>v</w:t>
      </w:r>
      <w:r>
        <w:t xml:space="preserve">iability assessment forms part of the risk mitigation strategy and can include: </w:t>
      </w:r>
    </w:p>
    <w:p w14:paraId="28720693" w14:textId="4E4CC970" w:rsidR="00866D16" w:rsidRDefault="0070001C" w:rsidP="004C0E0A">
      <w:pPr>
        <w:pStyle w:val="ListBullet"/>
        <w:keepNext/>
        <w:keepLines/>
      </w:pPr>
      <w:r>
        <w:t>e</w:t>
      </w:r>
      <w:r w:rsidR="00866D16">
        <w:t>stablishing whether relevant persons have any adverse business history (for example</w:t>
      </w:r>
      <w:r w:rsidR="00F45785">
        <w:t>,</w:t>
      </w:r>
      <w:r w:rsidR="00866D16">
        <w:t xml:space="preserve"> current or past bankruptcy)</w:t>
      </w:r>
    </w:p>
    <w:p w14:paraId="3972F7B7" w14:textId="77777777" w:rsidR="00866D16" w:rsidRPr="00866D16" w:rsidRDefault="0070001C" w:rsidP="004C0E0A">
      <w:pPr>
        <w:pStyle w:val="ListBullet"/>
        <w:keepNext/>
        <w:keepLines/>
      </w:pPr>
      <w:proofErr w:type="gramStart"/>
      <w:r>
        <w:t>a</w:t>
      </w:r>
      <w:r w:rsidR="00866D16">
        <w:t>ssessment</w:t>
      </w:r>
      <w:proofErr w:type="gramEnd"/>
      <w:r w:rsidR="00866D16">
        <w:t xml:space="preserve"> of the financial health of an entity</w:t>
      </w:r>
      <w:r w:rsidR="00C41F8B">
        <w:t>.</w:t>
      </w:r>
    </w:p>
    <w:p w14:paraId="0A95F7CF" w14:textId="77777777" w:rsidR="00C157E9" w:rsidRPr="00875816" w:rsidRDefault="00C157E9" w:rsidP="009668F6">
      <w:pPr>
        <w:pStyle w:val="Heading3"/>
      </w:pPr>
      <w:bookmarkStart w:id="101" w:name="_Toc74054317"/>
      <w:r w:rsidRPr="00875816">
        <w:t xml:space="preserve">Who will assess </w:t>
      </w:r>
      <w:r w:rsidR="001A2806" w:rsidRPr="00875816">
        <w:t xml:space="preserve">and select </w:t>
      </w:r>
      <w:r w:rsidRPr="00875816">
        <w:t>applications?</w:t>
      </w:r>
      <w:bookmarkEnd w:id="101"/>
    </w:p>
    <w:p w14:paraId="365068E3" w14:textId="33D908D3" w:rsidR="00B147C0" w:rsidRDefault="00F45785" w:rsidP="00C157E9">
      <w:pPr>
        <w:spacing w:before="120"/>
        <w:rPr>
          <w:rFonts w:eastAsiaTheme="minorHAnsi" w:cs="Arial"/>
          <w:iCs/>
        </w:rPr>
      </w:pPr>
      <w:r>
        <w:rPr>
          <w:rFonts w:eastAsiaTheme="minorHAnsi" w:cs="Arial"/>
          <w:iCs/>
        </w:rPr>
        <w:t>The department</w:t>
      </w:r>
      <w:r w:rsidRPr="00DD12E4">
        <w:rPr>
          <w:rFonts w:eastAsiaTheme="minorHAnsi" w:cs="Arial"/>
          <w:iCs/>
        </w:rPr>
        <w:t xml:space="preserve"> </w:t>
      </w:r>
      <w:r w:rsidR="00C157E9" w:rsidRPr="00DD12E4">
        <w:rPr>
          <w:rFonts w:eastAsiaTheme="minorHAnsi" w:cs="Arial"/>
          <w:iCs/>
        </w:rPr>
        <w:t xml:space="preserve">will assess each </w:t>
      </w:r>
      <w:r w:rsidR="008F67FF" w:rsidRPr="00DD12E4">
        <w:rPr>
          <w:rFonts w:eastAsiaTheme="minorHAnsi" w:cs="Arial"/>
          <w:iCs/>
        </w:rPr>
        <w:t xml:space="preserve">eligible and compliant </w:t>
      </w:r>
      <w:r w:rsidR="00C157E9" w:rsidRPr="00DD12E4">
        <w:rPr>
          <w:rFonts w:eastAsiaTheme="minorHAnsi" w:cs="Arial"/>
          <w:iCs/>
        </w:rPr>
        <w:t>application on its merit a</w:t>
      </w:r>
      <w:r w:rsidR="00276EDC" w:rsidRPr="00DD12E4">
        <w:rPr>
          <w:rFonts w:eastAsiaTheme="minorHAnsi" w:cs="Arial"/>
          <w:iCs/>
        </w:rPr>
        <w:t>nd compare it to other eligible</w:t>
      </w:r>
      <w:r w:rsidR="00D173D4" w:rsidRPr="00DD12E4">
        <w:rPr>
          <w:rFonts w:eastAsiaTheme="minorHAnsi" w:cs="Arial"/>
          <w:iCs/>
        </w:rPr>
        <w:t xml:space="preserve"> applications</w:t>
      </w:r>
      <w:r w:rsidR="00276EDC" w:rsidRPr="00DD12E4">
        <w:rPr>
          <w:rFonts w:eastAsiaTheme="minorHAnsi" w:cs="Arial"/>
          <w:iCs/>
        </w:rPr>
        <w:t xml:space="preserve">. </w:t>
      </w:r>
      <w:proofErr w:type="gramStart"/>
      <w:r w:rsidR="00875816" w:rsidRPr="00DD12E4">
        <w:rPr>
          <w:rFonts w:eastAsiaTheme="minorHAnsi" w:cs="Arial"/>
          <w:iCs/>
        </w:rPr>
        <w:t>A</w:t>
      </w:r>
      <w:r w:rsidR="00C157E9" w:rsidRPr="00DD12E4">
        <w:rPr>
          <w:rFonts w:eastAsiaTheme="minorHAnsi" w:cs="Arial"/>
          <w:iCs/>
        </w:rPr>
        <w:t>ssessment will be</w:t>
      </w:r>
      <w:r w:rsidR="00875816" w:rsidRPr="00DD12E4">
        <w:rPr>
          <w:rFonts w:eastAsiaTheme="minorHAnsi" w:cs="Arial"/>
          <w:iCs/>
        </w:rPr>
        <w:t xml:space="preserve"> undertaken by </w:t>
      </w:r>
      <w:r>
        <w:rPr>
          <w:rFonts w:eastAsiaTheme="minorHAnsi" w:cs="Arial"/>
          <w:iCs/>
        </w:rPr>
        <w:t>department</w:t>
      </w:r>
      <w:r w:rsidR="005E2E08">
        <w:rPr>
          <w:rFonts w:eastAsiaTheme="minorHAnsi" w:cs="Arial"/>
          <w:iCs/>
        </w:rPr>
        <w:t>al</w:t>
      </w:r>
      <w:r w:rsidRPr="00DD12E4">
        <w:rPr>
          <w:rFonts w:eastAsiaTheme="minorHAnsi" w:cs="Arial"/>
          <w:iCs/>
        </w:rPr>
        <w:t xml:space="preserve"> </w:t>
      </w:r>
      <w:r w:rsidR="00875816" w:rsidRPr="00DD12E4">
        <w:rPr>
          <w:rFonts w:eastAsiaTheme="minorHAnsi" w:cs="Arial"/>
          <w:iCs/>
        </w:rPr>
        <w:t>personnel,</w:t>
      </w:r>
      <w:r w:rsidR="008F67FF" w:rsidRPr="00DD12E4">
        <w:rPr>
          <w:rFonts w:eastAsiaTheme="minorHAnsi" w:cs="Arial"/>
          <w:iCs/>
        </w:rPr>
        <w:t xml:space="preserve"> who will undertake training to ensure consistent assessment of all applications</w:t>
      </w:r>
      <w:proofErr w:type="gramEnd"/>
      <w:r w:rsidR="008F67FF" w:rsidRPr="00DD12E4">
        <w:rPr>
          <w:rFonts w:eastAsiaTheme="minorHAnsi" w:cs="Arial"/>
          <w:iCs/>
        </w:rPr>
        <w:t>.</w:t>
      </w:r>
      <w:r w:rsidR="00CF2DFE" w:rsidRPr="00DD12E4">
        <w:rPr>
          <w:rFonts w:eastAsiaTheme="minorHAnsi" w:cs="Arial"/>
          <w:iCs/>
        </w:rPr>
        <w:t xml:space="preserve"> </w:t>
      </w:r>
    </w:p>
    <w:p w14:paraId="45D49824" w14:textId="77777777" w:rsidR="00A72434" w:rsidRPr="00DD12E4" w:rsidRDefault="00534CC3" w:rsidP="00C157E9">
      <w:pPr>
        <w:spacing w:before="120"/>
        <w:rPr>
          <w:rFonts w:eastAsiaTheme="minorHAnsi" w:cs="Arial"/>
          <w:iCs/>
        </w:rPr>
      </w:pPr>
      <w:r w:rsidRPr="00DD12E4">
        <w:rPr>
          <w:rFonts w:eastAsiaTheme="minorHAnsi" w:cs="Arial"/>
          <w:iCs/>
        </w:rPr>
        <w:t xml:space="preserve">The Selection Advisory Panel </w:t>
      </w:r>
      <w:r w:rsidR="00EA59BE" w:rsidRPr="00DD12E4">
        <w:rPr>
          <w:rFonts w:eastAsiaTheme="minorHAnsi" w:cs="Arial"/>
          <w:iCs/>
        </w:rPr>
        <w:t xml:space="preserve">will provide strategic oversight, advice and recommendations to the Minister for Families and Social Services on the assessed applications, ensuring that policy objectives, operational matters, and appropriate overall mix of services and locations, </w:t>
      </w:r>
      <w:proofErr w:type="gramStart"/>
      <w:r w:rsidR="00EA59BE" w:rsidRPr="00DD12E4">
        <w:rPr>
          <w:rFonts w:eastAsiaTheme="minorHAnsi" w:cs="Arial"/>
          <w:iCs/>
        </w:rPr>
        <w:t>have been considered</w:t>
      </w:r>
      <w:proofErr w:type="gramEnd"/>
      <w:r w:rsidR="00EA59BE" w:rsidRPr="00DD12E4">
        <w:rPr>
          <w:rFonts w:eastAsiaTheme="minorHAnsi" w:cs="Arial"/>
          <w:iCs/>
        </w:rPr>
        <w:t xml:space="preserve"> and that value with relevant money is achieved.</w:t>
      </w:r>
      <w:r w:rsidR="00E348F4" w:rsidRPr="00DD12E4">
        <w:rPr>
          <w:rFonts w:eastAsiaTheme="minorHAnsi" w:cs="Arial"/>
          <w:iCs/>
        </w:rPr>
        <w:t xml:space="preserve"> </w:t>
      </w:r>
    </w:p>
    <w:p w14:paraId="07DD8874" w14:textId="283462BE" w:rsidR="00C157E9" w:rsidRPr="000B22A7" w:rsidRDefault="00DB3FAC" w:rsidP="00C157E9">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0070C0"/>
          <w:sz w:val="20"/>
          <w:szCs w:val="20"/>
        </w:rPr>
      </w:pPr>
      <w:r w:rsidRPr="00274AE2">
        <w:rPr>
          <w:rFonts w:ascii="Arial" w:hAnsi="Arial" w:cs="Arial"/>
          <w:b w:val="0"/>
          <w:color w:val="auto"/>
          <w:sz w:val="20"/>
          <w:szCs w:val="20"/>
        </w:rPr>
        <w:t xml:space="preserve">Any </w:t>
      </w:r>
      <w:r w:rsidR="00782A88">
        <w:rPr>
          <w:rFonts w:ascii="Arial" w:hAnsi="Arial" w:cs="Arial"/>
          <w:b w:val="0"/>
          <w:color w:val="auto"/>
          <w:sz w:val="20"/>
          <w:szCs w:val="20"/>
        </w:rPr>
        <w:t>expert/</w:t>
      </w:r>
      <w:r w:rsidR="00782A88" w:rsidRPr="00274AE2">
        <w:rPr>
          <w:rFonts w:ascii="Arial" w:hAnsi="Arial" w:cs="Arial"/>
          <w:b w:val="0"/>
          <w:color w:val="auto"/>
          <w:sz w:val="20"/>
          <w:szCs w:val="20"/>
        </w:rPr>
        <w:t>advisor,</w:t>
      </w:r>
      <w:r w:rsidR="00681FC2">
        <w:rPr>
          <w:rFonts w:ascii="Arial" w:hAnsi="Arial" w:cs="Arial"/>
          <w:b w:val="0"/>
          <w:color w:val="auto"/>
          <w:sz w:val="20"/>
          <w:szCs w:val="20"/>
        </w:rPr>
        <w:t xml:space="preserve"> who is not an Australian Government </w:t>
      </w:r>
      <w:r w:rsidR="00F45785">
        <w:rPr>
          <w:rFonts w:ascii="Arial" w:hAnsi="Arial" w:cs="Arial"/>
          <w:b w:val="0"/>
          <w:color w:val="auto"/>
          <w:sz w:val="20"/>
          <w:szCs w:val="20"/>
        </w:rPr>
        <w:t>o</w:t>
      </w:r>
      <w:r w:rsidR="00F45785" w:rsidRPr="00274AE2">
        <w:rPr>
          <w:rFonts w:ascii="Arial" w:hAnsi="Arial" w:cs="Arial"/>
          <w:b w:val="0"/>
          <w:color w:val="auto"/>
          <w:sz w:val="20"/>
          <w:szCs w:val="20"/>
        </w:rPr>
        <w:t>fficial</w:t>
      </w:r>
      <w:r w:rsidRPr="00274AE2">
        <w:rPr>
          <w:rFonts w:ascii="Arial" w:hAnsi="Arial" w:cs="Arial"/>
          <w:b w:val="0"/>
          <w:color w:val="auto"/>
          <w:sz w:val="20"/>
          <w:szCs w:val="20"/>
        </w:rPr>
        <w:t xml:space="preserve">, will </w:t>
      </w:r>
      <w:r w:rsidR="00782A88" w:rsidRPr="00274AE2">
        <w:rPr>
          <w:rFonts w:ascii="Arial" w:hAnsi="Arial" w:cs="Arial"/>
          <w:b w:val="0"/>
          <w:color w:val="auto"/>
          <w:sz w:val="20"/>
          <w:szCs w:val="20"/>
        </w:rPr>
        <w:t xml:space="preserve">be </w:t>
      </w:r>
      <w:r w:rsidR="00A81C44">
        <w:rPr>
          <w:rFonts w:ascii="Arial" w:hAnsi="Arial" w:cs="Arial"/>
          <w:b w:val="0"/>
          <w:color w:val="auto"/>
          <w:sz w:val="20"/>
          <w:szCs w:val="20"/>
        </w:rPr>
        <w:t>required</w:t>
      </w:r>
      <w:r w:rsidR="007B0F23">
        <w:rPr>
          <w:rFonts w:ascii="Arial" w:hAnsi="Arial" w:cs="Arial"/>
          <w:b w:val="0"/>
          <w:color w:val="auto"/>
          <w:sz w:val="20"/>
          <w:szCs w:val="20"/>
        </w:rPr>
        <w:t>/expected</w:t>
      </w:r>
      <w:r w:rsidR="000A4D8A">
        <w:rPr>
          <w:rFonts w:ascii="Arial" w:hAnsi="Arial" w:cs="Arial"/>
          <w:b w:val="0"/>
          <w:color w:val="auto"/>
          <w:sz w:val="20"/>
          <w:szCs w:val="20"/>
        </w:rPr>
        <w:t xml:space="preserve"> </w:t>
      </w:r>
      <w:r w:rsidRPr="00274AE2">
        <w:rPr>
          <w:rFonts w:ascii="Arial" w:hAnsi="Arial" w:cs="Arial"/>
          <w:b w:val="0"/>
          <w:color w:val="auto"/>
          <w:sz w:val="20"/>
          <w:szCs w:val="20"/>
        </w:rPr>
        <w:t xml:space="preserve">to </w:t>
      </w:r>
      <w:r w:rsidR="00C7753F">
        <w:rPr>
          <w:rFonts w:ascii="Arial" w:hAnsi="Arial" w:cs="Arial"/>
          <w:b w:val="0"/>
          <w:color w:val="auto"/>
          <w:sz w:val="20"/>
          <w:szCs w:val="20"/>
        </w:rPr>
        <w:t xml:space="preserve">perform their duties </w:t>
      </w:r>
      <w:r w:rsidRPr="00274AE2">
        <w:rPr>
          <w:rFonts w:ascii="Arial" w:hAnsi="Arial" w:cs="Arial"/>
          <w:b w:val="0"/>
          <w:color w:val="auto"/>
          <w:sz w:val="20"/>
          <w:szCs w:val="20"/>
        </w:rPr>
        <w:t>in accordance with the CGRGs.</w:t>
      </w:r>
    </w:p>
    <w:p w14:paraId="58C888C8" w14:textId="3D41DB59" w:rsidR="00C157E9" w:rsidRPr="00B72EE8" w:rsidRDefault="00C157E9" w:rsidP="00C157E9">
      <w:r w:rsidRPr="00103A95">
        <w:lastRenderedPageBreak/>
        <w:t xml:space="preserve">The </w:t>
      </w:r>
      <w:r w:rsidR="006633E1">
        <w:t>S</w:t>
      </w:r>
      <w:r w:rsidR="008F67FF">
        <w:t xml:space="preserve">election </w:t>
      </w:r>
      <w:r w:rsidR="006633E1">
        <w:t>A</w:t>
      </w:r>
      <w:r w:rsidR="008F67FF">
        <w:t xml:space="preserve">dvisory </w:t>
      </w:r>
      <w:r w:rsidR="006633E1">
        <w:t>P</w:t>
      </w:r>
      <w:r w:rsidR="008F67FF">
        <w:t>anel</w:t>
      </w:r>
      <w:r w:rsidRPr="00103A95">
        <w:t xml:space="preserve"> 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w:t>
      </w:r>
      <w:r w:rsidR="00681FC2">
        <w:t>Australian Government</w:t>
      </w:r>
      <w:r w:rsidRPr="00103A95">
        <w:t xml:space="preserve">, even if </w:t>
      </w:r>
      <w:proofErr w:type="gramStart"/>
      <w:r w:rsidRPr="00103A95">
        <w:t>the sources are not nominated by you</w:t>
      </w:r>
      <w:proofErr w:type="gramEnd"/>
      <w:r w:rsidRPr="00103A95">
        <w:t xml:space="preserve"> as referees. </w:t>
      </w:r>
      <w:r w:rsidR="00875816">
        <w:t>A</w:t>
      </w:r>
      <w:r w:rsidRPr="00103A95">
        <w:t xml:space="preserve">ssessment </w:t>
      </w:r>
      <w:r w:rsidR="00875816">
        <w:t xml:space="preserve">personnel </w:t>
      </w:r>
      <w:r w:rsidRPr="00103A95">
        <w:t>may also consider information about you or your</w:t>
      </w:r>
      <w:r>
        <w:t xml:space="preserve"> application that</w:t>
      </w:r>
      <w:r w:rsidRPr="00B72EE8">
        <w:t xml:space="preserve"> is available through the normal course of business.</w:t>
      </w:r>
    </w:p>
    <w:p w14:paraId="203434CE" w14:textId="77777777" w:rsidR="00C157E9" w:rsidRDefault="00C157E9" w:rsidP="00C157E9">
      <w:r w:rsidRPr="00103A95">
        <w:t xml:space="preserve">The </w:t>
      </w:r>
      <w:r w:rsidR="006633E1">
        <w:t>S</w:t>
      </w:r>
      <w:r w:rsidR="008F67FF">
        <w:t xml:space="preserve">election </w:t>
      </w:r>
      <w:r w:rsidR="006633E1">
        <w:t>A</w:t>
      </w:r>
      <w:r w:rsidR="008F67FF">
        <w:t xml:space="preserve">dvisory </w:t>
      </w:r>
      <w:r w:rsidR="006633E1">
        <w:t>P</w:t>
      </w:r>
      <w:r w:rsidR="008F67FF">
        <w:t>anel</w:t>
      </w:r>
      <w:r w:rsidRPr="00103A95">
        <w:t xml:space="preserve"> </w:t>
      </w:r>
      <w:r>
        <w:t>recommends</w:t>
      </w:r>
      <w:r w:rsidRPr="00103A95">
        <w:t xml:space="preserve"> to the</w:t>
      </w:r>
      <w:r w:rsidR="00A65BDC">
        <w:t xml:space="preserve"> decision maker</w:t>
      </w:r>
      <w:r w:rsidR="00AA2994" w:rsidRPr="008F67FF">
        <w:rPr>
          <w:color w:val="0070C0"/>
        </w:rPr>
        <w:t xml:space="preserve"> </w:t>
      </w:r>
      <w:r w:rsidR="00AA2994">
        <w:t>which applications to approve for a grant.</w:t>
      </w:r>
    </w:p>
    <w:p w14:paraId="0DDA75A4" w14:textId="77777777" w:rsidR="0004553D" w:rsidRDefault="00920CD5" w:rsidP="00D3442C">
      <w:pPr>
        <w:keepNext/>
      </w:pPr>
      <w:r w:rsidRPr="00F43ADE">
        <w:t xml:space="preserve">Assessment criteria </w:t>
      </w:r>
      <w:proofErr w:type="gramStart"/>
      <w:r w:rsidRPr="00F43ADE">
        <w:t>will be rated</w:t>
      </w:r>
      <w:proofErr w:type="gramEnd"/>
      <w:r w:rsidRPr="00F43ADE">
        <w:t xml:space="preserve"> </w:t>
      </w:r>
      <w:r w:rsidR="00F43ADE" w:rsidRPr="00F43ADE">
        <w:t xml:space="preserve">based on </w:t>
      </w:r>
      <w:r w:rsidR="00F43ADE">
        <w:t xml:space="preserve">the following rating scale: </w:t>
      </w:r>
    </w:p>
    <w:tbl>
      <w:tblPr>
        <w:tblStyle w:val="TableGrid"/>
        <w:tblW w:w="0" w:type="auto"/>
        <w:tblLook w:val="04A0" w:firstRow="1" w:lastRow="0" w:firstColumn="1" w:lastColumn="0" w:noHBand="0" w:noVBand="1"/>
        <w:tblCaption w:val="Assessment criteria rating scale"/>
      </w:tblPr>
      <w:tblGrid>
        <w:gridCol w:w="4389"/>
        <w:gridCol w:w="4389"/>
      </w:tblGrid>
      <w:tr w:rsidR="00F43ADE" w14:paraId="6E213956" w14:textId="77777777" w:rsidTr="004C0E0A">
        <w:trPr>
          <w:tblHeader/>
        </w:trPr>
        <w:tc>
          <w:tcPr>
            <w:tcW w:w="4389" w:type="dxa"/>
            <w:tcBorders>
              <w:top w:val="single" w:sz="4" w:space="0" w:color="BFBFBF"/>
              <w:left w:val="single" w:sz="4" w:space="0" w:color="BFBFBF"/>
              <w:bottom w:val="single" w:sz="4" w:space="0" w:color="BFBFBF" w:themeColor="background1" w:themeShade="BF"/>
              <w:right w:val="single" w:sz="4" w:space="0" w:color="BFBFBF" w:themeColor="background1" w:themeShade="BF"/>
            </w:tcBorders>
            <w:shd w:val="clear" w:color="auto" w:fill="264F90"/>
          </w:tcPr>
          <w:p w14:paraId="10DFCDE7" w14:textId="77777777" w:rsidR="00F43ADE" w:rsidRPr="00F43ADE" w:rsidRDefault="00F43ADE" w:rsidP="00D3442C">
            <w:pPr>
              <w:keepNext/>
              <w:rPr>
                <w:color w:val="FFFFFF" w:themeColor="background1"/>
              </w:rPr>
            </w:pPr>
            <w:r w:rsidRPr="00F43ADE">
              <w:rPr>
                <w:color w:val="FFFFFF" w:themeColor="background1"/>
              </w:rPr>
              <w:t>Score</w:t>
            </w:r>
          </w:p>
        </w:tc>
        <w:tc>
          <w:tcPr>
            <w:tcW w:w="4389" w:type="dxa"/>
            <w:tcBorders>
              <w:top w:val="single" w:sz="4" w:space="0" w:color="BFBFBF"/>
              <w:left w:val="single" w:sz="4" w:space="0" w:color="BFBFBF" w:themeColor="background1" w:themeShade="BF"/>
              <w:bottom w:val="single" w:sz="4" w:space="0" w:color="BFBFBF" w:themeColor="background1" w:themeShade="BF"/>
              <w:right w:val="single" w:sz="4" w:space="0" w:color="BFBFBF"/>
            </w:tcBorders>
            <w:shd w:val="clear" w:color="auto" w:fill="264F90"/>
          </w:tcPr>
          <w:p w14:paraId="74EAC8AB" w14:textId="77777777" w:rsidR="00F43ADE" w:rsidRPr="00F43ADE" w:rsidRDefault="00F43ADE" w:rsidP="00D3442C">
            <w:pPr>
              <w:keepNext/>
              <w:rPr>
                <w:color w:val="FFFFFF" w:themeColor="background1"/>
              </w:rPr>
            </w:pPr>
            <w:r w:rsidRPr="00F43ADE">
              <w:rPr>
                <w:color w:val="FFFFFF" w:themeColor="background1"/>
              </w:rPr>
              <w:t xml:space="preserve">Rating </w:t>
            </w:r>
          </w:p>
        </w:tc>
      </w:tr>
      <w:tr w:rsidR="00F43ADE" w14:paraId="58681E6E" w14:textId="77777777" w:rsidTr="004C0E0A">
        <w:trPr>
          <w:tblHeader/>
        </w:trPr>
        <w:tc>
          <w:tcPr>
            <w:tcW w:w="4389" w:type="dxa"/>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tcPr>
          <w:p w14:paraId="0BA183C5" w14:textId="77777777" w:rsidR="00F43ADE" w:rsidRDefault="00F43ADE" w:rsidP="00C157E9">
            <w:r>
              <w:t>0</w:t>
            </w:r>
          </w:p>
        </w:tc>
        <w:tc>
          <w:tcPr>
            <w:tcW w:w="4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tcPr>
          <w:p w14:paraId="4E48C2DB" w14:textId="7CBCCF90" w:rsidR="00F43ADE" w:rsidRDefault="005E2E08">
            <w:r>
              <w:t>The response d</w:t>
            </w:r>
            <w:r w:rsidR="00F43ADE">
              <w:t xml:space="preserve">oes not </w:t>
            </w:r>
            <w:r w:rsidR="00C55D6B">
              <w:t>meet the assessment criterion requirements</w:t>
            </w:r>
            <w:r>
              <w:t>.</w:t>
            </w:r>
            <w:r w:rsidR="00C55D6B">
              <w:t xml:space="preserve"> </w:t>
            </w:r>
            <w:r w:rsidR="00F43ADE">
              <w:t xml:space="preserve"> </w:t>
            </w:r>
          </w:p>
        </w:tc>
      </w:tr>
      <w:tr w:rsidR="00F43ADE" w14:paraId="55C683BC" w14:textId="77777777" w:rsidTr="004C0E0A">
        <w:trPr>
          <w:tblHeader/>
        </w:trPr>
        <w:tc>
          <w:tcPr>
            <w:tcW w:w="4389" w:type="dxa"/>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tcPr>
          <w:p w14:paraId="2D6437C1" w14:textId="77777777" w:rsidR="00F43ADE" w:rsidRDefault="00F43ADE" w:rsidP="00C157E9">
            <w:r>
              <w:t>1</w:t>
            </w:r>
          </w:p>
        </w:tc>
        <w:tc>
          <w:tcPr>
            <w:tcW w:w="4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tcPr>
          <w:p w14:paraId="78BBC020" w14:textId="5D60F438" w:rsidR="00F43ADE" w:rsidRDefault="00C55D6B" w:rsidP="00C157E9">
            <w:r>
              <w:t>The response meets some of the assessment criterion requirements</w:t>
            </w:r>
            <w:r w:rsidR="005E2E08">
              <w:t>.</w:t>
            </w:r>
          </w:p>
        </w:tc>
      </w:tr>
      <w:tr w:rsidR="00F43ADE" w14:paraId="5A1C2ABB" w14:textId="77777777" w:rsidTr="004C0E0A">
        <w:trPr>
          <w:tblHeader/>
        </w:trPr>
        <w:tc>
          <w:tcPr>
            <w:tcW w:w="4389" w:type="dxa"/>
            <w:tcBorders>
              <w:top w:val="single" w:sz="4" w:space="0" w:color="BFBFBF" w:themeColor="background1" w:themeShade="BF"/>
              <w:left w:val="single" w:sz="4" w:space="0" w:color="BFBFBF"/>
              <w:bottom w:val="single" w:sz="4" w:space="0" w:color="BFBFBF"/>
              <w:right w:val="single" w:sz="4" w:space="0" w:color="BFBFBF" w:themeColor="background1" w:themeShade="BF"/>
            </w:tcBorders>
          </w:tcPr>
          <w:p w14:paraId="3BB8A3BB" w14:textId="77777777" w:rsidR="00F43ADE" w:rsidRDefault="00F43ADE" w:rsidP="00C157E9">
            <w:r>
              <w:t>2</w:t>
            </w:r>
          </w:p>
        </w:tc>
        <w:tc>
          <w:tcPr>
            <w:tcW w:w="4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tcPr>
          <w:p w14:paraId="356E0E02" w14:textId="0A9EF29C" w:rsidR="00F43ADE" w:rsidRDefault="00C55D6B" w:rsidP="003361DB">
            <w:r>
              <w:t xml:space="preserve">The response meets most of the </w:t>
            </w:r>
            <w:r w:rsidR="003361DB">
              <w:t xml:space="preserve">assessment criterion </w:t>
            </w:r>
            <w:r>
              <w:t>requirements</w:t>
            </w:r>
            <w:r w:rsidR="005E2E08">
              <w:t>.</w:t>
            </w:r>
            <w:r>
              <w:t xml:space="preserve"> </w:t>
            </w:r>
          </w:p>
        </w:tc>
      </w:tr>
      <w:tr w:rsidR="00F43ADE" w14:paraId="4E9C222C" w14:textId="77777777" w:rsidTr="004C0E0A">
        <w:trPr>
          <w:tblHeader/>
        </w:trPr>
        <w:tc>
          <w:tcPr>
            <w:tcW w:w="4389" w:type="dxa"/>
            <w:tcBorders>
              <w:top w:val="single" w:sz="4" w:space="0" w:color="BFBFBF"/>
              <w:left w:val="single" w:sz="4" w:space="0" w:color="BFBFBF"/>
              <w:bottom w:val="single" w:sz="4" w:space="0" w:color="BFBFBF"/>
              <w:right w:val="single" w:sz="4" w:space="0" w:color="BFBFBF" w:themeColor="background1" w:themeShade="BF"/>
            </w:tcBorders>
          </w:tcPr>
          <w:p w14:paraId="05A03722" w14:textId="77777777" w:rsidR="00F43ADE" w:rsidRDefault="00F43ADE" w:rsidP="00C157E9">
            <w:r>
              <w:t>3</w:t>
            </w:r>
          </w:p>
        </w:tc>
        <w:tc>
          <w:tcPr>
            <w:tcW w:w="4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tcPr>
          <w:p w14:paraId="6E6FB5BE" w14:textId="12CC24C0" w:rsidR="00F43ADE" w:rsidRDefault="00C55D6B" w:rsidP="00C157E9">
            <w:r>
              <w:t>The response meets all of the assessment criterion requirements</w:t>
            </w:r>
            <w:r w:rsidR="005E2E08">
              <w:t>.</w:t>
            </w:r>
          </w:p>
        </w:tc>
      </w:tr>
    </w:tbl>
    <w:p w14:paraId="56D7DE68" w14:textId="77777777" w:rsidR="007A4993" w:rsidRDefault="007A4993" w:rsidP="007A4993">
      <w:pPr>
        <w:pStyle w:val="BodyTextnospace"/>
      </w:pPr>
    </w:p>
    <w:p w14:paraId="327C0F41" w14:textId="68FBE0D7" w:rsidR="007A4993" w:rsidRPr="007A4993" w:rsidRDefault="007A4993" w:rsidP="007A4993">
      <w:pPr>
        <w:pStyle w:val="BodyTextnospace"/>
        <w:rPr>
          <w:rFonts w:ascii="Arial" w:eastAsia="Times New Roman" w:hAnsi="Arial"/>
          <w:iCs/>
          <w:color w:val="auto"/>
          <w:sz w:val="20"/>
        </w:rPr>
      </w:pPr>
      <w:r w:rsidRPr="007A4993">
        <w:rPr>
          <w:rFonts w:ascii="Arial" w:eastAsia="Times New Roman" w:hAnsi="Arial"/>
          <w:iCs/>
          <w:color w:val="auto"/>
          <w:sz w:val="20"/>
        </w:rPr>
        <w:t xml:space="preserve">Applications with </w:t>
      </w:r>
      <w:r w:rsidR="003361DB">
        <w:rPr>
          <w:rFonts w:ascii="Arial" w:eastAsia="Times New Roman" w:hAnsi="Arial"/>
          <w:iCs/>
          <w:color w:val="auto"/>
          <w:sz w:val="20"/>
        </w:rPr>
        <w:t xml:space="preserve">an </w:t>
      </w:r>
      <w:r w:rsidRPr="007A4993">
        <w:rPr>
          <w:rFonts w:ascii="Arial" w:eastAsia="Times New Roman" w:hAnsi="Arial"/>
          <w:iCs/>
          <w:color w:val="auto"/>
          <w:sz w:val="20"/>
        </w:rPr>
        <w:t xml:space="preserve">overall score of 11 and above will </w:t>
      </w:r>
      <w:proofErr w:type="gramStart"/>
      <w:r w:rsidRPr="007A4993">
        <w:rPr>
          <w:rFonts w:ascii="Arial" w:eastAsia="Times New Roman" w:hAnsi="Arial"/>
          <w:iCs/>
          <w:color w:val="auto"/>
          <w:sz w:val="20"/>
        </w:rPr>
        <w:t>be rated</w:t>
      </w:r>
      <w:proofErr w:type="gramEnd"/>
      <w:r w:rsidRPr="007A4993">
        <w:rPr>
          <w:rFonts w:ascii="Arial" w:eastAsia="Times New Roman" w:hAnsi="Arial"/>
          <w:iCs/>
          <w:color w:val="auto"/>
          <w:sz w:val="20"/>
        </w:rPr>
        <w:t xml:space="preserve"> as suitable and will be considered by the Selection Advisory Panel. </w:t>
      </w:r>
    </w:p>
    <w:p w14:paraId="5C61F16D" w14:textId="77777777" w:rsidR="00C157E9" w:rsidRDefault="00C157E9" w:rsidP="009668F6">
      <w:pPr>
        <w:pStyle w:val="Heading3"/>
      </w:pPr>
      <w:bookmarkStart w:id="102" w:name="_Toc74054318"/>
      <w:r>
        <w:t>Who will approve grants?</w:t>
      </w:r>
      <w:bookmarkEnd w:id="102"/>
    </w:p>
    <w:p w14:paraId="3477C102" w14:textId="77777777" w:rsidR="00C157E9" w:rsidRDefault="00C157E9" w:rsidP="00C157E9">
      <w:r>
        <w:t>The</w:t>
      </w:r>
      <w:r w:rsidR="00AA2994">
        <w:t xml:space="preserve"> </w:t>
      </w:r>
      <w:r w:rsidR="009518B0" w:rsidRPr="004B40DE">
        <w:rPr>
          <w:iCs/>
        </w:rPr>
        <w:t>Minister for Families and Social Services</w:t>
      </w:r>
      <w:r w:rsidR="002B5733" w:rsidRPr="004B40DE">
        <w:rPr>
          <w:iCs/>
        </w:rPr>
        <w:t xml:space="preserve"> </w:t>
      </w:r>
      <w:r w:rsidR="004F222D">
        <w:rPr>
          <w:iCs/>
        </w:rPr>
        <w:t>(the decision m</w:t>
      </w:r>
      <w:r w:rsidR="008D34C3" w:rsidRPr="008D34C3">
        <w:rPr>
          <w:iCs/>
        </w:rPr>
        <w:t xml:space="preserve">aker) </w:t>
      </w:r>
      <w:r w:rsidR="002B5733">
        <w:t>d</w:t>
      </w:r>
      <w:r>
        <w:t xml:space="preserve">ecides which grants to approve </w:t>
      </w:r>
      <w:r w:rsidR="004F222D">
        <w:t>based on</w:t>
      </w:r>
      <w:r>
        <w:t xml:space="preserve"> the recommendations of the </w:t>
      </w:r>
      <w:r w:rsidR="006633E1">
        <w:t>S</w:t>
      </w:r>
      <w:r w:rsidR="00FC5501">
        <w:t xml:space="preserve">election </w:t>
      </w:r>
      <w:r w:rsidR="006633E1">
        <w:t>A</w:t>
      </w:r>
      <w:r w:rsidR="00FC5501">
        <w:t xml:space="preserve">dvisory </w:t>
      </w:r>
      <w:r w:rsidR="006633E1">
        <w:t>P</w:t>
      </w:r>
      <w:r w:rsidR="00FC5501">
        <w:t>anel</w:t>
      </w:r>
      <w:r>
        <w:t xml:space="preserve"> and the availability of grant funds</w:t>
      </w:r>
      <w:r w:rsidR="00BB272F">
        <w:t xml:space="preserve"> for the purposes of the </w:t>
      </w:r>
      <w:r w:rsidR="00090431">
        <w:t xml:space="preserve">grant </w:t>
      </w:r>
      <w:r w:rsidR="00BB272F">
        <w:t>program</w:t>
      </w:r>
      <w:r>
        <w:t>.</w:t>
      </w:r>
    </w:p>
    <w:p w14:paraId="71343E78" w14:textId="77777777"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p>
    <w:p w14:paraId="7C4D6C23" w14:textId="77777777" w:rsidR="00C157E9" w:rsidRPr="00103A95" w:rsidRDefault="00C157E9" w:rsidP="00C157E9">
      <w:pPr>
        <w:pStyle w:val="ListBullet"/>
      </w:pPr>
      <w:r w:rsidRPr="00103A95">
        <w:t>the approval of the grant</w:t>
      </w:r>
    </w:p>
    <w:p w14:paraId="413A864E" w14:textId="77777777" w:rsidR="00C157E9" w:rsidRPr="00103A95" w:rsidRDefault="00C157E9" w:rsidP="00C157E9">
      <w:pPr>
        <w:pStyle w:val="ListBullet"/>
      </w:pPr>
      <w:r w:rsidRPr="00103A95">
        <w:t>the grant funding amount to be awarded</w:t>
      </w:r>
    </w:p>
    <w:p w14:paraId="7D3F4775" w14:textId="77777777" w:rsidR="00E459C5" w:rsidRDefault="00C157E9" w:rsidP="00E459C5">
      <w:pPr>
        <w:pStyle w:val="ListBullet"/>
      </w:pPr>
      <w:proofErr w:type="gramStart"/>
      <w:r w:rsidRPr="00103A95">
        <w:t>the</w:t>
      </w:r>
      <w:proofErr w:type="gramEnd"/>
      <w:r w:rsidRPr="00103A95">
        <w:t xml:space="preserve"> terms and conditions of the grant. </w:t>
      </w:r>
    </w:p>
    <w:p w14:paraId="7FA54DA2" w14:textId="77777777" w:rsidR="00E459C5" w:rsidRPr="00103A95" w:rsidRDefault="00E459C5" w:rsidP="00181A24">
      <w:pPr>
        <w:pStyle w:val="ListBullet"/>
        <w:numPr>
          <w:ilvl w:val="0"/>
          <w:numId w:val="0"/>
        </w:numPr>
      </w:pPr>
      <w:r>
        <w:t>There is no appeal mechanism for decisions to approve or not approve a grant.</w:t>
      </w:r>
    </w:p>
    <w:p w14:paraId="03A0430E" w14:textId="77777777" w:rsidR="00DB5819" w:rsidRDefault="00FB0C71" w:rsidP="009668F6">
      <w:pPr>
        <w:pStyle w:val="Heading2"/>
      </w:pPr>
      <w:bookmarkStart w:id="103" w:name="_Toc74054319"/>
      <w:r>
        <w:t>Notification of application outcomes</w:t>
      </w:r>
      <w:bookmarkEnd w:id="103"/>
    </w:p>
    <w:p w14:paraId="363925A9" w14:textId="77777777"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proofErr w:type="gramStart"/>
      <w:r w:rsidR="006149B3">
        <w:t>are</w:t>
      </w:r>
      <w:r w:rsidR="00272178">
        <w:t xml:space="preserve"> advise</w:t>
      </w:r>
      <w:r w:rsidR="00A65BDC">
        <w:t>d</w:t>
      </w:r>
      <w:proofErr w:type="gramEnd"/>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4966995D" w14:textId="77777777" w:rsidR="00FB0C71" w:rsidRDefault="00FB0C71" w:rsidP="009668F6">
      <w:pPr>
        <w:pStyle w:val="Heading3"/>
      </w:pPr>
      <w:bookmarkStart w:id="104" w:name="_Toc74054320"/>
      <w:r w:rsidRPr="00FB0C71">
        <w:t>Feedback on your application</w:t>
      </w:r>
      <w:bookmarkEnd w:id="104"/>
    </w:p>
    <w:p w14:paraId="00165DE1" w14:textId="0DFA5FB1" w:rsidR="003349F3" w:rsidRDefault="003349F3" w:rsidP="00FB0C71">
      <w:r>
        <w:t xml:space="preserve">A </w:t>
      </w:r>
      <w:r w:rsidR="003361DB">
        <w:t>f</w:t>
      </w:r>
      <w:r w:rsidR="003361DB" w:rsidRPr="006734C3">
        <w:t xml:space="preserve">eedback </w:t>
      </w:r>
      <w:r w:rsidR="003361DB">
        <w:t>s</w:t>
      </w:r>
      <w:r w:rsidR="003361DB" w:rsidRPr="006734C3">
        <w:t>ummary</w:t>
      </w:r>
      <w:r w:rsidR="003361DB">
        <w:t xml:space="preserve"> </w:t>
      </w:r>
      <w:proofErr w:type="gramStart"/>
      <w:r>
        <w:t>will be published</w:t>
      </w:r>
      <w:proofErr w:type="gramEnd"/>
      <w:r>
        <w:t xml:space="preserve"> on the Community Grants Hub website to provide all organisations with easy access</w:t>
      </w:r>
      <w:r w:rsidR="003941BA">
        <w:t xml:space="preserve"> to</w:t>
      </w:r>
      <w:r>
        <w:t xml:space="preserve"> information about the grant selection process and the main strengths and areas for improving applications.</w:t>
      </w:r>
    </w:p>
    <w:p w14:paraId="751C3316" w14:textId="77777777" w:rsidR="003349F3" w:rsidRPr="00634AA5" w:rsidRDefault="003349F3" w:rsidP="00FB0C71">
      <w:r w:rsidRPr="00634AA5">
        <w:t xml:space="preserve">Individual feedback </w:t>
      </w:r>
      <w:proofErr w:type="gramStart"/>
      <w:r w:rsidRPr="00634AA5">
        <w:t>will not be provided</w:t>
      </w:r>
      <w:proofErr w:type="gramEnd"/>
      <w:r w:rsidRPr="00634AA5">
        <w:t xml:space="preserve"> for this grant opportunity.</w:t>
      </w:r>
    </w:p>
    <w:p w14:paraId="55E0D598" w14:textId="77777777" w:rsidR="00DB5819" w:rsidRDefault="00FB0C71" w:rsidP="009668F6">
      <w:pPr>
        <w:pStyle w:val="Heading2"/>
      </w:pPr>
      <w:bookmarkStart w:id="105" w:name="_Toc525295546"/>
      <w:bookmarkStart w:id="106" w:name="_Toc525552144"/>
      <w:bookmarkStart w:id="107" w:name="_Toc525722844"/>
      <w:bookmarkStart w:id="108" w:name="_Toc74054321"/>
      <w:bookmarkEnd w:id="105"/>
      <w:bookmarkEnd w:id="106"/>
      <w:bookmarkEnd w:id="107"/>
      <w:r>
        <w:lastRenderedPageBreak/>
        <w:t>Successful grant applications</w:t>
      </w:r>
      <w:bookmarkEnd w:id="108"/>
    </w:p>
    <w:p w14:paraId="2D6F0069" w14:textId="77777777" w:rsidR="00FB0C71" w:rsidRPr="00FB0C71" w:rsidRDefault="00FB0C71" w:rsidP="009668F6">
      <w:pPr>
        <w:pStyle w:val="Heading3"/>
      </w:pPr>
      <w:bookmarkStart w:id="109" w:name="_Toc74054322"/>
      <w:r>
        <w:t>The grant agreement</w:t>
      </w:r>
      <w:bookmarkEnd w:id="109"/>
    </w:p>
    <w:p w14:paraId="166F8DF8" w14:textId="77777777" w:rsidR="000A4D8A" w:rsidRDefault="0000694F" w:rsidP="00756BBB">
      <w:bookmarkStart w:id="110" w:name="_Toc466898121"/>
      <w:bookmarkEnd w:id="88"/>
      <w:bookmarkEnd w:id="89"/>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r w:rsidR="00705C93">
        <w:t>We</w:t>
      </w:r>
      <w:r w:rsidR="00961BC2">
        <w:t xml:space="preserve"> </w:t>
      </w:r>
      <w:r w:rsidR="00DA3DCF">
        <w:t>will offer successful applicants</w:t>
      </w:r>
      <w:r w:rsidR="00CA3900">
        <w:t xml:space="preserve"> a</w:t>
      </w:r>
      <w:r w:rsidR="000D0A9A">
        <w:t xml:space="preserve"> </w:t>
      </w:r>
      <w:r w:rsidR="00381648" w:rsidRPr="004B40DE">
        <w:t>Commonwealth S</w:t>
      </w:r>
      <w:r w:rsidR="001A6742" w:rsidRPr="004B40DE">
        <w:t>tandard</w:t>
      </w:r>
      <w:r w:rsidR="00381648" w:rsidRPr="004B40DE">
        <w:t xml:space="preserve"> Grant Agreement </w:t>
      </w:r>
      <w:r w:rsidR="00DA3DCF">
        <w:t>for</w:t>
      </w:r>
      <w:r w:rsidR="00A51A3F">
        <w:t xml:space="preserve"> </w:t>
      </w:r>
      <w:r w:rsidR="00B65B88">
        <w:t>this</w:t>
      </w:r>
      <w:r w:rsidR="00A51A3F">
        <w:t xml:space="preserve"> </w:t>
      </w:r>
      <w:r w:rsidR="00DA3DCF">
        <w:t>grant opportunity.</w:t>
      </w:r>
    </w:p>
    <w:p w14:paraId="50A6240E" w14:textId="67637494" w:rsidR="00756BBB" w:rsidRPr="007B4969" w:rsidRDefault="0028277B" w:rsidP="00756BBB">
      <w:r>
        <w:t xml:space="preserve">Each </w:t>
      </w:r>
      <w:r w:rsidR="00AE3DAF">
        <w:t>a</w:t>
      </w:r>
      <w:r>
        <w:t xml:space="preserve">greement has </w:t>
      </w:r>
      <w:r w:rsidR="00FE3713">
        <w:t>standard</w:t>
      </w:r>
      <w:r w:rsidR="00F4677D">
        <w:t xml:space="preserve"> </w:t>
      </w:r>
      <w:r w:rsidR="00AE3DAF">
        <w:t>g</w:t>
      </w:r>
      <w:r w:rsidR="00FE3713">
        <w:t>rant</w:t>
      </w:r>
      <w:r>
        <w:t xml:space="preserve"> </w:t>
      </w:r>
      <w:r w:rsidR="00AE3DAF">
        <w:t>c</w:t>
      </w:r>
      <w:r>
        <w:t xml:space="preserve">onditions that </w:t>
      </w:r>
      <w:proofErr w:type="gramStart"/>
      <w:r>
        <w:t>cannot be changed</w:t>
      </w:r>
      <w:proofErr w:type="gramEnd"/>
      <w:r>
        <w:t>.</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r w:rsidR="00A51A3F">
        <w:t xml:space="preserve">GrantConnect </w:t>
      </w:r>
      <w:r w:rsidR="002F7E8A">
        <w:t>as part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10C2196F" w14:textId="60F04D12" w:rsidR="00756BBB" w:rsidRPr="00C51737" w:rsidRDefault="00705C93" w:rsidP="00756BBB">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with you before we can make any payments</w:t>
      </w:r>
      <w:r w:rsidR="004910B0">
        <w:t>, noting however, we will not issue a grant agreement for execution until legislative authority is established</w:t>
      </w:r>
      <w:r w:rsidR="00756BBB">
        <w:t xml:space="preserve">.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proofErr w:type="gramStart"/>
      <w:r w:rsidR="00AC289B">
        <w:t>is executed</w:t>
      </w:r>
      <w:proofErr w:type="gramEnd"/>
      <w:r w:rsidR="00AC289B">
        <w:t>.</w:t>
      </w:r>
      <w:r w:rsidR="00756BBB">
        <w:t xml:space="preserve"> </w:t>
      </w:r>
      <w:r w:rsidR="00756BBB" w:rsidRPr="00C51737">
        <w:t xml:space="preserve">You must not start any </w:t>
      </w:r>
      <w:proofErr w:type="spellStart"/>
      <w:r w:rsidR="004426BA">
        <w:t>CaFIS</w:t>
      </w:r>
      <w:proofErr w:type="spellEnd"/>
      <w:r w:rsidR="004426BA" w:rsidRPr="00655172" w:rsidDel="009B566A">
        <w:rPr>
          <w:rFonts w:cs="Arial"/>
          <w:bCs/>
        </w:rPr>
        <w:t xml:space="preserve"> </w:t>
      </w:r>
      <w:r w:rsidR="00756BBB" w:rsidRPr="00C51737">
        <w:t xml:space="preserve">activities until a </w:t>
      </w:r>
      <w:r w:rsidR="00AE3DAF" w:rsidRPr="00C51737">
        <w:t>grant agreement</w:t>
      </w:r>
      <w:r w:rsidR="00320EA3" w:rsidRPr="00C51737">
        <w:t xml:space="preserve"> </w:t>
      </w:r>
      <w:proofErr w:type="gramStart"/>
      <w:r w:rsidR="00756BBB" w:rsidRPr="00C51737">
        <w:t>is executed</w:t>
      </w:r>
      <w:proofErr w:type="gramEnd"/>
      <w:r w:rsidR="00756BBB" w:rsidRPr="00C51737">
        <w:t>.</w:t>
      </w:r>
    </w:p>
    <w:p w14:paraId="015683D5" w14:textId="77777777" w:rsidR="00756BBB" w:rsidRDefault="009D51CA" w:rsidP="00756BBB">
      <w:r>
        <w:t xml:space="preserve">Your </w:t>
      </w:r>
      <w:r w:rsidR="00AE3DAF" w:rsidRPr="00AE3DAF">
        <w:t>grant agreement</w:t>
      </w:r>
      <w:r w:rsidR="00320EA3">
        <w:t xml:space="preserve"> </w:t>
      </w:r>
      <w:r w:rsidR="00756BBB">
        <w:t>may have specific conditions determined by the assessment process or other considerations made by the</w:t>
      </w:r>
      <w:r w:rsidR="00916B94" w:rsidRPr="002D0FAF">
        <w:t xml:space="preserve"> </w:t>
      </w:r>
      <w:r w:rsidR="004712C0" w:rsidRPr="00634AA5">
        <w:t>decision maker</w:t>
      </w:r>
      <w:r w:rsidR="00756BBB" w:rsidRPr="00634AA5">
        <w:t xml:space="preserve">. </w:t>
      </w:r>
      <w:r w:rsidR="004712C0">
        <w:t>These</w:t>
      </w:r>
      <w:r w:rsidR="00756BBB">
        <w:t xml:space="preserve"> </w:t>
      </w:r>
      <w:proofErr w:type="gramStart"/>
      <w:r w:rsidR="000C4F78">
        <w:t>are</w:t>
      </w:r>
      <w:r w:rsidR="00FE3713">
        <w:t xml:space="preserve"> </w:t>
      </w:r>
      <w:r w:rsidR="00756BBB">
        <w:t>identif</w:t>
      </w:r>
      <w:r w:rsidR="00FE3713">
        <w:t>ied</w:t>
      </w:r>
      <w:proofErr w:type="gramEnd"/>
      <w:r w:rsidR="00756BBB">
        <w:t xml:space="preserve"> in the </w:t>
      </w:r>
      <w:r w:rsidR="00AE3DAF">
        <w:t>a</w:t>
      </w:r>
      <w:r>
        <w:t>greement</w:t>
      </w:r>
      <w:r w:rsidR="00756BBB">
        <w:t xml:space="preserve">. </w:t>
      </w:r>
    </w:p>
    <w:p w14:paraId="6F0C20F2" w14:textId="77777777" w:rsidR="00756BBB" w:rsidRDefault="00756BBB" w:rsidP="00756BBB">
      <w:r>
        <w:t xml:space="preserve">The Commonwealth may recover grant funds if there is a breach of the </w:t>
      </w:r>
      <w:r w:rsidR="00AE3DAF" w:rsidRPr="00AE3DAF">
        <w:t>grant agreement</w:t>
      </w:r>
      <w:r>
        <w:t>.</w:t>
      </w:r>
    </w:p>
    <w:p w14:paraId="3F58E850" w14:textId="77777777" w:rsidR="00756BBB" w:rsidRPr="00634AA5" w:rsidRDefault="00381648" w:rsidP="009E283B">
      <w:pPr>
        <w:rPr>
          <w:b/>
        </w:rPr>
      </w:pPr>
      <w:bookmarkStart w:id="111" w:name="_Toc468693652"/>
      <w:r w:rsidRPr="00F1569F">
        <w:rPr>
          <w:b/>
        </w:rPr>
        <w:t xml:space="preserve">Commonwealth </w:t>
      </w:r>
      <w:r w:rsidR="00634AA5" w:rsidRPr="00634AA5">
        <w:rPr>
          <w:b/>
        </w:rPr>
        <w:t>Standard</w:t>
      </w:r>
      <w:r w:rsidR="00756BBB" w:rsidRPr="00634AA5">
        <w:rPr>
          <w:b/>
        </w:rPr>
        <w:t xml:space="preserve"> </w:t>
      </w:r>
      <w:r w:rsidR="00CE01EF" w:rsidRPr="00634AA5">
        <w:rPr>
          <w:b/>
        </w:rPr>
        <w:t>G</w:t>
      </w:r>
      <w:r w:rsidR="00756BBB" w:rsidRPr="00634AA5">
        <w:rPr>
          <w:b/>
        </w:rPr>
        <w:t xml:space="preserve">rant </w:t>
      </w:r>
      <w:r w:rsidR="005163DB" w:rsidRPr="00634AA5">
        <w:rPr>
          <w:b/>
        </w:rPr>
        <w:t>A</w:t>
      </w:r>
      <w:r w:rsidR="00756BBB" w:rsidRPr="00634AA5">
        <w:rPr>
          <w:b/>
        </w:rPr>
        <w:t>greement</w:t>
      </w:r>
      <w:bookmarkEnd w:id="111"/>
      <w:r w:rsidR="002D13CB" w:rsidRPr="00634AA5">
        <w:rPr>
          <w:b/>
        </w:rPr>
        <w:t xml:space="preserve"> </w:t>
      </w:r>
    </w:p>
    <w:p w14:paraId="50D528F1" w14:textId="77777777" w:rsidR="00756BBB" w:rsidRPr="005E5DCD" w:rsidRDefault="00705C93" w:rsidP="00BC16E5">
      <w:r w:rsidRPr="00634AA5">
        <w:rPr>
          <w:iCs/>
        </w:rPr>
        <w:t>We</w:t>
      </w:r>
      <w:r w:rsidR="004712C0" w:rsidRPr="00634AA5">
        <w:rPr>
          <w:iCs/>
        </w:rPr>
        <w:t xml:space="preserve"> </w:t>
      </w:r>
      <w:r w:rsidR="00756BBB" w:rsidRPr="00634AA5">
        <w:rPr>
          <w:iCs/>
        </w:rPr>
        <w:t xml:space="preserve">will use a </w:t>
      </w:r>
      <w:r w:rsidR="00381648" w:rsidRPr="00634AA5">
        <w:rPr>
          <w:iCs/>
        </w:rPr>
        <w:t xml:space="preserve">Commonwealth </w:t>
      </w:r>
      <w:r w:rsidR="00634AA5" w:rsidRPr="00634AA5">
        <w:rPr>
          <w:iCs/>
        </w:rPr>
        <w:t>Standard</w:t>
      </w:r>
      <w:r w:rsidR="00756BBB" w:rsidRPr="00634AA5">
        <w:rPr>
          <w:iCs/>
        </w:rPr>
        <w:t xml:space="preserve"> </w:t>
      </w:r>
      <w:r w:rsidR="00C85206">
        <w:rPr>
          <w:iCs/>
        </w:rPr>
        <w:t>G</w:t>
      </w:r>
      <w:r w:rsidR="00AE3DAF" w:rsidRPr="00AE3DAF">
        <w:rPr>
          <w:iCs/>
        </w:rPr>
        <w:t xml:space="preserve">rant </w:t>
      </w:r>
      <w:r w:rsidR="00C85206">
        <w:rPr>
          <w:iCs/>
        </w:rPr>
        <w:t>A</w:t>
      </w:r>
      <w:r w:rsidR="00AE3DAF" w:rsidRPr="00AE3DAF">
        <w:rPr>
          <w:iCs/>
        </w:rPr>
        <w:t>greement</w:t>
      </w:r>
      <w:r w:rsidR="00D242BE" w:rsidRPr="00F1569F">
        <w:rPr>
          <w:iCs/>
        </w:rPr>
        <w:t>.</w:t>
      </w:r>
    </w:p>
    <w:p w14:paraId="1C908443" w14:textId="516AB66B" w:rsidR="005163DB" w:rsidRDefault="00756BBB" w:rsidP="00756BBB">
      <w:pPr>
        <w:rPr>
          <w:iCs/>
        </w:rPr>
      </w:pPr>
      <w:r w:rsidRPr="0001641E">
        <w:rPr>
          <w:iCs/>
        </w:rPr>
        <w:t xml:space="preserve">You will </w:t>
      </w:r>
      <w:r w:rsidRPr="00705C93">
        <w:rPr>
          <w:iCs/>
        </w:rPr>
        <w:t>have</w:t>
      </w:r>
      <w:r w:rsidR="00BA18AE">
        <w:rPr>
          <w:iCs/>
        </w:rPr>
        <w:t xml:space="preserve"> </w:t>
      </w:r>
      <w:r w:rsidR="00827752">
        <w:rPr>
          <w:iCs/>
        </w:rPr>
        <w:t>2</w:t>
      </w:r>
      <w:r w:rsidRPr="00705C93">
        <w:rPr>
          <w:iCs/>
        </w:rPr>
        <w:t>0</w:t>
      </w:r>
      <w:r w:rsidR="00BA18AE">
        <w:rPr>
          <w:iCs/>
        </w:rPr>
        <w:t xml:space="preserve">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w:t>
      </w:r>
      <w:proofErr w:type="gramStart"/>
      <w:r w:rsidR="00BA18AE">
        <w:rPr>
          <w:iCs/>
        </w:rPr>
        <w:t>is not considered to be executed</w:t>
      </w:r>
      <w:proofErr w:type="gramEnd"/>
      <w:r w:rsidR="00BA18AE">
        <w:rPr>
          <w:iCs/>
        </w:rPr>
        <w:t xml:space="preserve"> until </w:t>
      </w:r>
      <w:r w:rsidRPr="0001641E">
        <w:rPr>
          <w:iCs/>
        </w:rPr>
        <w:t xml:space="preserve">both you and the Commonwealth 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 xml:space="preserve">will work with you to finalise details. </w:t>
      </w:r>
    </w:p>
    <w:p w14:paraId="6F2EC897" w14:textId="77777777"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70D24948" w14:textId="77777777" w:rsidR="00756BBB" w:rsidRPr="005E5DCD" w:rsidRDefault="00BA3F7E" w:rsidP="00756BBB">
      <w:pPr>
        <w:rPr>
          <w:iCs/>
        </w:rPr>
      </w:pPr>
      <w:r>
        <w:rPr>
          <w:iCs/>
        </w:rPr>
        <w:t xml:space="preserve">You may request 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 to</w:t>
      </w:r>
      <w:r w:rsidR="00756BBB" w:rsidRPr="000525BC">
        <w:rPr>
          <w:iCs/>
        </w:rPr>
        <w:t xml:space="preserve"> </w:t>
      </w:r>
      <w:r w:rsidR="003106BC">
        <w:rPr>
          <w:iCs/>
        </w:rPr>
        <w:t>make sure</w:t>
      </w:r>
      <w:r w:rsidR="00756BBB" w:rsidRPr="000525BC">
        <w:rPr>
          <w:iCs/>
        </w:rPr>
        <w:t xml:space="preserve"> they do not </w:t>
      </w:r>
      <w:r w:rsidR="00724B55">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4712C0" w:rsidRPr="00F1569F">
        <w:rPr>
          <w:iCs/>
        </w:rPr>
        <w:t>decision maker.</w:t>
      </w:r>
    </w:p>
    <w:p w14:paraId="4E5235E2" w14:textId="77777777" w:rsidR="002A535A" w:rsidRDefault="002A535A" w:rsidP="002A535A">
      <w:pPr>
        <w:pStyle w:val="Heading3"/>
      </w:pPr>
      <w:bookmarkStart w:id="112" w:name="_Toc74054323"/>
      <w:r>
        <w:t>Commonwealth Child Safe Framework</w:t>
      </w:r>
      <w:bookmarkEnd w:id="112"/>
      <w:r>
        <w:t xml:space="preserve"> </w:t>
      </w:r>
    </w:p>
    <w:p w14:paraId="42E9FA24" w14:textId="77777777" w:rsidR="002A535A" w:rsidRDefault="002A535A" w:rsidP="00DE3E36">
      <w:pPr>
        <w:spacing w:before="120"/>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252E0528" w14:textId="77777777" w:rsidR="002A535A" w:rsidRDefault="002A535A" w:rsidP="00DE3E36">
      <w:pPr>
        <w:spacing w:before="120"/>
        <w:rPr>
          <w:rFonts w:cs="Arial"/>
        </w:rPr>
      </w:pPr>
      <w:r>
        <w:rPr>
          <w:rFonts w:cs="Arial"/>
        </w:rPr>
        <w:t xml:space="preserve">The Australian Government is considering appropriate ways to apply the requirements of the CCSF to grant recipients. A child safety clause is likely to be included in a grant agreement where the Commonwealth considers the grant is </w:t>
      </w:r>
      <w:proofErr w:type="gramStart"/>
      <w:r>
        <w:rPr>
          <w:rFonts w:cs="Arial"/>
        </w:rPr>
        <w:t>for</w:t>
      </w:r>
      <w:proofErr w:type="gramEnd"/>
      <w:r>
        <w:rPr>
          <w:rFonts w:cs="Arial"/>
        </w:rPr>
        <w:t>:</w:t>
      </w:r>
    </w:p>
    <w:p w14:paraId="71888D58" w14:textId="3CD4DDBD" w:rsidR="002A535A" w:rsidRDefault="00DE3E36" w:rsidP="004C0E0A">
      <w:pPr>
        <w:numPr>
          <w:ilvl w:val="0"/>
          <w:numId w:val="40"/>
        </w:numPr>
        <w:suppressAutoHyphens/>
        <w:spacing w:before="120"/>
        <w:rPr>
          <w:rFonts w:cs="Arial"/>
        </w:rPr>
      </w:pPr>
      <w:r>
        <w:rPr>
          <w:rFonts w:cs="Arial"/>
        </w:rPr>
        <w:t>services directly to children</w:t>
      </w:r>
    </w:p>
    <w:p w14:paraId="1EA3638E" w14:textId="77777777" w:rsidR="002A535A" w:rsidRDefault="002A535A" w:rsidP="004C0E0A">
      <w:pPr>
        <w:numPr>
          <w:ilvl w:val="0"/>
          <w:numId w:val="40"/>
        </w:numPr>
        <w:suppressAutoHyphens/>
        <w:spacing w:before="120"/>
        <w:rPr>
          <w:rFonts w:cs="Arial"/>
        </w:rPr>
      </w:pPr>
      <w:proofErr w:type="gramStart"/>
      <w:r>
        <w:rPr>
          <w:rFonts w:cs="Arial"/>
        </w:rPr>
        <w:t>activities</w:t>
      </w:r>
      <w:proofErr w:type="gramEnd"/>
      <w:r>
        <w:rPr>
          <w:rFonts w:cs="Arial"/>
        </w:rPr>
        <w:t xml:space="preserve"> that involve contact with children that is a usual part of, and more than incidental to, the grant activity.</w:t>
      </w:r>
    </w:p>
    <w:p w14:paraId="7D2EF85A" w14:textId="77777777" w:rsidR="002A535A" w:rsidRDefault="002A535A" w:rsidP="00DE3E36">
      <w:pPr>
        <w:spacing w:before="120"/>
        <w:rPr>
          <w:rFonts w:cs="Arial"/>
        </w:rPr>
      </w:pPr>
      <w:r>
        <w:rPr>
          <w:rFonts w:cs="Arial"/>
        </w:rPr>
        <w:t>A child safety clause may also be included in the grant agreement if the Commonwealth considers the grant activity involves children more broadly.</w:t>
      </w:r>
    </w:p>
    <w:p w14:paraId="0DFA96A0" w14:textId="77777777" w:rsidR="002A535A" w:rsidRPr="002A535A" w:rsidRDefault="002A535A" w:rsidP="00DE3E36">
      <w:pPr>
        <w:spacing w:before="120"/>
        <w:rPr>
          <w:rFonts w:cstheme="minorHAnsi"/>
          <w:bCs/>
          <w:lang w:eastAsia="en-AU"/>
        </w:rPr>
      </w:pPr>
      <w:r>
        <w:rPr>
          <w:rFonts w:cs="Arial"/>
        </w:rPr>
        <w:t xml:space="preserve">The successful applicant will be required to comply with all child safety obligations included in the grant agreement published with this grant opportunity or notified to the successful applicant prior to </w:t>
      </w:r>
      <w:r>
        <w:rPr>
          <w:rFonts w:cs="Arial"/>
        </w:rPr>
        <w:lastRenderedPageBreak/>
        <w:t>execution of the grant agreement. Irrespective of the child safety obligations in the grant </w:t>
      </w:r>
      <w:proofErr w:type="gramStart"/>
      <w:r>
        <w:rPr>
          <w:rFonts w:cs="Arial"/>
        </w:rPr>
        <w:t>agreement</w:t>
      </w:r>
      <w:proofErr w:type="gramEnd"/>
      <w:r>
        <w:rPr>
          <w:rFonts w:cs="Arial"/>
        </w:rPr>
        <w:t xml:space="preserve"> you must always comply with your state and territory legislative requirements for working with children and mandatory reporting.</w:t>
      </w:r>
      <w:r>
        <w:rPr>
          <w:bCs/>
          <w:lang w:eastAsia="en-AU"/>
        </w:rPr>
        <w:t xml:space="preserve"> </w:t>
      </w:r>
    </w:p>
    <w:p w14:paraId="61712A66" w14:textId="77777777" w:rsidR="00933357" w:rsidRDefault="005C30BA" w:rsidP="00883AF4">
      <w:pPr>
        <w:pStyle w:val="Heading3"/>
        <w:keepLines/>
      </w:pPr>
      <w:bookmarkStart w:id="113" w:name="_Toc74054324"/>
      <w:bookmarkEnd w:id="110"/>
      <w:r>
        <w:t>Specific legislation, policies and industry standards</w:t>
      </w:r>
      <w:bookmarkEnd w:id="113"/>
      <w:r>
        <w:t xml:space="preserve"> </w:t>
      </w:r>
    </w:p>
    <w:p w14:paraId="4D7486B0" w14:textId="77777777" w:rsidR="00D4499F" w:rsidRDefault="003F5421" w:rsidP="00883AF4">
      <w:pPr>
        <w:keepNext/>
        <w:keepLines/>
      </w:pPr>
      <w:r>
        <w:t>Whilst y</w:t>
      </w:r>
      <w:r w:rsidR="00933357">
        <w:t>ou are required to be compliant with all relevant laws and regulations</w:t>
      </w:r>
      <w:r w:rsidR="00855C73">
        <w:t xml:space="preserve"> (including Commonwealth, state and territory legislation)</w:t>
      </w:r>
      <w:r>
        <w:t xml:space="preserve">, </w:t>
      </w:r>
      <w:r w:rsidRPr="00C51737">
        <w:t xml:space="preserve">you </w:t>
      </w:r>
      <w:proofErr w:type="gramStart"/>
      <w:r w:rsidR="00C51737" w:rsidRPr="00C51737">
        <w:t>may</w:t>
      </w:r>
      <w:r w:rsidRPr="00C51737">
        <w:t xml:space="preserve"> be</w:t>
      </w:r>
      <w:r w:rsidR="001B36BA" w:rsidRPr="00C51737">
        <w:t xml:space="preserve"> </w:t>
      </w:r>
      <w:r>
        <w:t>requested</w:t>
      </w:r>
      <w:proofErr w:type="gramEnd"/>
      <w:r>
        <w:t xml:space="preserve"> </w:t>
      </w:r>
      <w:r w:rsidR="00D4499F">
        <w:t>to demonstrate compliance with the following legislation/policies/industry standards:</w:t>
      </w:r>
    </w:p>
    <w:p w14:paraId="0A5FDC8A" w14:textId="17B5619C" w:rsidR="00C51737" w:rsidRPr="004C0E0A" w:rsidRDefault="009831CF" w:rsidP="004C0E0A">
      <w:pPr>
        <w:pStyle w:val="ListParagraph"/>
        <w:keepNext/>
        <w:keepLines/>
        <w:numPr>
          <w:ilvl w:val="0"/>
          <w:numId w:val="41"/>
        </w:numPr>
        <w:rPr>
          <w:i/>
          <w:iCs/>
        </w:rPr>
      </w:pPr>
      <w:hyperlink r:id="rId39" w:history="1">
        <w:r w:rsidR="00C51737" w:rsidRPr="004C0E0A">
          <w:rPr>
            <w:rStyle w:val="Hyperlink"/>
            <w:i/>
            <w:iCs/>
          </w:rPr>
          <w:t>Care and Protection of Children Act 2007 (NT)</w:t>
        </w:r>
      </w:hyperlink>
    </w:p>
    <w:p w14:paraId="1A9C625E" w14:textId="562756B6" w:rsidR="003C25CE" w:rsidRPr="004C0E0A" w:rsidRDefault="009831CF" w:rsidP="004C0E0A">
      <w:pPr>
        <w:pStyle w:val="ListParagraph"/>
        <w:keepNext/>
        <w:keepLines/>
        <w:numPr>
          <w:ilvl w:val="0"/>
          <w:numId w:val="41"/>
        </w:numPr>
        <w:rPr>
          <w:i/>
          <w:iCs/>
        </w:rPr>
      </w:pPr>
      <w:hyperlink r:id="rId40" w:history="1">
        <w:r w:rsidR="003C25CE" w:rsidRPr="004C0E0A">
          <w:rPr>
            <w:rStyle w:val="Hyperlink"/>
            <w:i/>
            <w:iCs/>
          </w:rPr>
          <w:t>Domestic and Family Violence Act 2007 (NT)</w:t>
        </w:r>
      </w:hyperlink>
      <w:r w:rsidR="004C0E0A">
        <w:rPr>
          <w:i/>
          <w:iCs/>
        </w:rPr>
        <w:t>.</w:t>
      </w:r>
    </w:p>
    <w:p w14:paraId="7C766784" w14:textId="77777777" w:rsidR="00BB46C4" w:rsidRDefault="00FB344F" w:rsidP="00883AF4">
      <w:pPr>
        <w:keepNext/>
        <w:keepLines/>
      </w:pPr>
      <w:r>
        <w:t xml:space="preserve">It is also required that you keep up to date with any changes to </w:t>
      </w:r>
      <w:r w:rsidR="00957995" w:rsidRPr="005C5B9F">
        <w:t>all relevant</w:t>
      </w:r>
      <w:r w:rsidRPr="005C5B9F">
        <w:t xml:space="preserve"> legislation</w:t>
      </w:r>
      <w:r>
        <w:t xml:space="preserve"> during the grant period. </w:t>
      </w:r>
      <w:r w:rsidR="00933357">
        <w:t>To be eligible</w:t>
      </w:r>
      <w:r w:rsidR="00D4499F">
        <w:t xml:space="preserve"> for a grant</w:t>
      </w:r>
      <w:r w:rsidR="00933357">
        <w:t xml:space="preserve">, you must declare in your application that you comply with these requirements. You </w:t>
      </w:r>
      <w:r w:rsidR="00C51737" w:rsidRPr="00F43ADE">
        <w:t>may</w:t>
      </w:r>
      <w:r w:rsidR="00933357" w:rsidRPr="00F43ADE">
        <w:t xml:space="preserve"> need </w:t>
      </w:r>
      <w:r w:rsidR="00933357">
        <w:t>to declare you can meet these requirements in your grant a</w:t>
      </w:r>
      <w:bookmarkStart w:id="114" w:name="_Toc489952707"/>
      <w:r w:rsidR="00BB46C4">
        <w:t>greement with the Commonwealth.</w:t>
      </w:r>
      <w:r>
        <w:t xml:space="preserve"> </w:t>
      </w:r>
    </w:p>
    <w:p w14:paraId="656E3C12" w14:textId="59A17B45" w:rsidR="007F3B54" w:rsidRPr="00436036" w:rsidRDefault="007F3B54" w:rsidP="009668F6">
      <w:pPr>
        <w:pStyle w:val="Heading3"/>
      </w:pPr>
      <w:bookmarkStart w:id="115" w:name="_Toc74054325"/>
      <w:bookmarkEnd w:id="114"/>
      <w:r w:rsidRPr="00436036">
        <w:t xml:space="preserve">Multicultural </w:t>
      </w:r>
      <w:r w:rsidR="0013576B">
        <w:t>a</w:t>
      </w:r>
      <w:r w:rsidR="0013576B" w:rsidRPr="00436036">
        <w:t xml:space="preserve">ccess </w:t>
      </w:r>
      <w:r w:rsidRPr="00436036">
        <w:t xml:space="preserve">and </w:t>
      </w:r>
      <w:r w:rsidR="0013576B">
        <w:t>e</w:t>
      </w:r>
      <w:r w:rsidR="0013576B" w:rsidRPr="00436036">
        <w:t>quity</w:t>
      </w:r>
      <w:bookmarkEnd w:id="115"/>
    </w:p>
    <w:p w14:paraId="510367F6" w14:textId="640AED01" w:rsidR="007447F0" w:rsidRDefault="00436036" w:rsidP="004712C0">
      <w:pPr>
        <w:pStyle w:val="ListBullet"/>
        <w:numPr>
          <w:ilvl w:val="0"/>
          <w:numId w:val="0"/>
        </w:numPr>
        <w:rPr>
          <w:iCs w:val="0"/>
        </w:rPr>
      </w:pPr>
      <w:r w:rsidRPr="00436036">
        <w:rPr>
          <w:iCs w:val="0"/>
        </w:rPr>
        <w:t xml:space="preserve">The Australian Government’s </w:t>
      </w:r>
      <w:r w:rsidRPr="004C0E0A">
        <w:rPr>
          <w:iCs w:val="0"/>
        </w:rPr>
        <w:t>Multicultural Access and Equity Policy</w:t>
      </w:r>
      <w:r w:rsidRPr="00CA3DD9">
        <w:rPr>
          <w:i/>
          <w:iCs w:val="0"/>
        </w:rPr>
        <w:t xml:space="preserve"> </w:t>
      </w:r>
      <w:r w:rsidR="00867647">
        <w:rPr>
          <w:iCs w:val="0"/>
        </w:rPr>
        <w:t>obliges Australian G</w:t>
      </w:r>
      <w:r w:rsidRPr="00436036">
        <w:rPr>
          <w:iCs w:val="0"/>
        </w:rPr>
        <w:t xml:space="preserve">overnment agencies to ensure their policies, programs and services </w:t>
      </w:r>
      <w:r w:rsidR="0013576B">
        <w:t>–</w:t>
      </w:r>
      <w:r w:rsidRPr="00436036">
        <w:rPr>
          <w:iCs w:val="0"/>
        </w:rPr>
        <w:t xml:space="preserve"> including those provided by contractors and service delivery partners </w:t>
      </w:r>
      <w:r w:rsidR="0013576B">
        <w:t>–</w:t>
      </w:r>
      <w:r w:rsidRPr="00436036">
        <w:rPr>
          <w:iCs w:val="0"/>
        </w:rPr>
        <w:t xml:space="preserve"> are accessible to, and deliver equitable outcomes for, people from culturally and linguistically diverse (CALD) backgrounds. </w:t>
      </w:r>
    </w:p>
    <w:p w14:paraId="0AB83804" w14:textId="77777777" w:rsidR="00436036" w:rsidRDefault="00436036" w:rsidP="004712C0">
      <w:pPr>
        <w:pStyle w:val="ListBullet"/>
        <w:numPr>
          <w:ilvl w:val="0"/>
          <w:numId w:val="0"/>
        </w:numPr>
        <w:rPr>
          <w:iCs w:val="0"/>
        </w:rPr>
      </w:pPr>
      <w:r w:rsidRPr="00436036">
        <w:rPr>
          <w:iCs w:val="0"/>
        </w:rPr>
        <w:t xml:space="preserve">Grant applicants should consider how they </w:t>
      </w:r>
      <w:proofErr w:type="gramStart"/>
      <w:r w:rsidRPr="00436036">
        <w:rPr>
          <w:iCs w:val="0"/>
        </w:rPr>
        <w:t>will</w:t>
      </w:r>
      <w:proofErr w:type="gramEnd"/>
      <w:r w:rsidRPr="00436036">
        <w:rPr>
          <w:iCs w:val="0"/>
        </w:rPr>
        <w:t xml:space="preserve">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w:t>
      </w:r>
      <w:proofErr w:type="gramStart"/>
      <w:r w:rsidRPr="00436036">
        <w:rPr>
          <w:iCs w:val="0"/>
        </w:rPr>
        <w:t>should be f</w:t>
      </w:r>
      <w:r w:rsidR="00F40D4F">
        <w:rPr>
          <w:iCs w:val="0"/>
        </w:rPr>
        <w:t>actored</w:t>
      </w:r>
      <w:proofErr w:type="gramEnd"/>
      <w:r w:rsidR="00F40D4F">
        <w:rPr>
          <w:iCs w:val="0"/>
        </w:rPr>
        <w:t xml:space="preserve"> into grant applications.</w:t>
      </w:r>
    </w:p>
    <w:p w14:paraId="5849974A" w14:textId="77777777" w:rsidR="00D057B9" w:rsidRPr="00F4677D" w:rsidRDefault="004545F3" w:rsidP="004C0E0A">
      <w:pPr>
        <w:pStyle w:val="Heading3"/>
        <w:keepLines/>
      </w:pPr>
      <w:bookmarkStart w:id="116" w:name="_Toc530579998"/>
      <w:bookmarkStart w:id="117" w:name="_Toc74054326"/>
      <w:bookmarkEnd w:id="116"/>
      <w:r w:rsidRPr="00F4677D">
        <w:t xml:space="preserve">How </w:t>
      </w:r>
      <w:r w:rsidR="006C764B">
        <w:t>we</w:t>
      </w:r>
      <w:r w:rsidR="00756BBB" w:rsidRPr="00F4677D">
        <w:t xml:space="preserve"> pay </w:t>
      </w:r>
      <w:r w:rsidRPr="00F4677D">
        <w:t>the grant</w:t>
      </w:r>
      <w:bookmarkEnd w:id="117"/>
    </w:p>
    <w:p w14:paraId="1A3DE7AC" w14:textId="77777777" w:rsidR="00D17F2D" w:rsidRPr="00D17F2D" w:rsidRDefault="00D17F2D" w:rsidP="004C0E0A">
      <w:pPr>
        <w:keepNext/>
        <w:keepLines/>
        <w:autoSpaceDE w:val="0"/>
        <w:autoSpaceDN w:val="0"/>
        <w:adjustRightInd w:val="0"/>
        <w:spacing w:before="0" w:after="0" w:line="240" w:lineRule="auto"/>
        <w:rPr>
          <w:rFonts w:cs="Arial"/>
          <w:color w:val="000000"/>
        </w:rPr>
      </w:pPr>
      <w:bookmarkStart w:id="118" w:name="_Toc466898122"/>
      <w:r w:rsidRPr="00D17F2D">
        <w:rPr>
          <w:rFonts w:cs="Arial"/>
          <w:color w:val="000000"/>
        </w:rPr>
        <w:t xml:space="preserve">The grant agreement will state the: </w:t>
      </w:r>
    </w:p>
    <w:p w14:paraId="53ED79A4" w14:textId="12333813" w:rsidR="00D17F2D" w:rsidRPr="004C0E0A" w:rsidRDefault="00D17F2D" w:rsidP="004C0E0A">
      <w:pPr>
        <w:pStyle w:val="ListParagraph"/>
        <w:numPr>
          <w:ilvl w:val="0"/>
          <w:numId w:val="42"/>
        </w:numPr>
        <w:spacing w:before="120"/>
        <w:rPr>
          <w:rFonts w:cs="Arial"/>
        </w:rPr>
      </w:pPr>
      <w:r w:rsidRPr="004C0E0A">
        <w:rPr>
          <w:rFonts w:cs="Arial"/>
        </w:rPr>
        <w:t xml:space="preserve">maximum grant amount to be paid </w:t>
      </w:r>
    </w:p>
    <w:p w14:paraId="58605F58" w14:textId="51FAFC48" w:rsidR="00D17F2D" w:rsidRPr="004C0E0A" w:rsidRDefault="00D17F2D" w:rsidP="004C0E0A">
      <w:pPr>
        <w:pStyle w:val="ListParagraph"/>
        <w:numPr>
          <w:ilvl w:val="0"/>
          <w:numId w:val="42"/>
        </w:numPr>
        <w:spacing w:before="120"/>
        <w:rPr>
          <w:rFonts w:cs="Arial"/>
        </w:rPr>
      </w:pPr>
      <w:proofErr w:type="gramStart"/>
      <w:r w:rsidRPr="004C0E0A">
        <w:rPr>
          <w:rFonts w:cs="Arial"/>
        </w:rPr>
        <w:t>progress</w:t>
      </w:r>
      <w:proofErr w:type="gramEnd"/>
      <w:r w:rsidRPr="004C0E0A">
        <w:rPr>
          <w:rFonts w:cs="Arial"/>
        </w:rPr>
        <w:t xml:space="preserve"> payment dates. </w:t>
      </w:r>
    </w:p>
    <w:p w14:paraId="043699D9" w14:textId="77777777" w:rsidR="00D17F2D" w:rsidRDefault="00D17F2D" w:rsidP="00D17F2D">
      <w:pPr>
        <w:tabs>
          <w:tab w:val="left" w:pos="0"/>
        </w:tabs>
        <w:rPr>
          <w:bCs/>
          <w:lang w:eastAsia="en-AU"/>
        </w:rPr>
      </w:pPr>
      <w:r w:rsidRPr="00D17F2D">
        <w:rPr>
          <w:rFonts w:cs="Arial"/>
          <w:color w:val="000000"/>
        </w:rPr>
        <w:t>We will make payments according to an agreed schedule set out in the grant agreement.</w:t>
      </w:r>
    </w:p>
    <w:p w14:paraId="3DB8DC5E" w14:textId="77777777" w:rsidR="004B2923" w:rsidRDefault="00705C93" w:rsidP="004545F3">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77EAE760" w14:textId="24AD25A8" w:rsidR="00E403B5" w:rsidRPr="00D369C8" w:rsidRDefault="00C05A13" w:rsidP="00EE0C10">
      <w:pPr>
        <w:pStyle w:val="Heading3"/>
      </w:pPr>
      <w:bookmarkStart w:id="119" w:name="_Toc529276547"/>
      <w:bookmarkStart w:id="120" w:name="_Toc529458389"/>
      <w:bookmarkStart w:id="121" w:name="_Toc530486357"/>
      <w:bookmarkStart w:id="122" w:name="_Toc530580001"/>
      <w:bookmarkStart w:id="123" w:name="_Toc74054327"/>
      <w:bookmarkEnd w:id="119"/>
      <w:bookmarkEnd w:id="120"/>
      <w:bookmarkEnd w:id="121"/>
      <w:bookmarkEnd w:id="122"/>
      <w:r>
        <w:t xml:space="preserve">Grant </w:t>
      </w:r>
      <w:r w:rsidR="0013576B">
        <w:t xml:space="preserve">payments </w:t>
      </w:r>
      <w:r>
        <w:t>and GST</w:t>
      </w:r>
      <w:bookmarkEnd w:id="123"/>
    </w:p>
    <w:p w14:paraId="09BB36EE" w14:textId="568A6A2D" w:rsidR="008B5C65" w:rsidRDefault="008B5C65" w:rsidP="008B5C65">
      <w:r w:rsidRPr="0008705C">
        <w:t xml:space="preserve">Payments will be GST </w:t>
      </w:r>
      <w:r w:rsidR="0013576B">
        <w:t>i</w:t>
      </w:r>
      <w:r w:rsidR="0013576B" w:rsidRPr="0008705C">
        <w:t>nclusive</w:t>
      </w:r>
      <w:r w:rsidRPr="0008705C">
        <w:t>.</w:t>
      </w:r>
      <w:r>
        <w:t xml:space="preserve"> </w:t>
      </w:r>
      <w:r w:rsidRPr="0008705C">
        <w:t xml:space="preserve">If you </w:t>
      </w:r>
      <w:proofErr w:type="gramStart"/>
      <w:r w:rsidRPr="0008705C">
        <w:t>are registered</w:t>
      </w:r>
      <w:proofErr w:type="gramEnd"/>
      <w:r w:rsidRPr="0008705C">
        <w:t xml:space="preserve"> for the </w:t>
      </w:r>
      <w:hyperlink r:id="rId41"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 </w:t>
      </w:r>
      <w:hyperlink r:id="rId42" w:history="1">
        <w:r w:rsidRPr="00A0120E">
          <w:rPr>
            <w:rStyle w:val="Hyperlink"/>
          </w:rPr>
          <w:t>Recipient Created Tax Invoice</w:t>
        </w:r>
      </w:hyperlink>
      <w:r>
        <w:t>.</w:t>
      </w:r>
    </w:p>
    <w:p w14:paraId="6E36EF0C" w14:textId="1718279A"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43"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p>
    <w:p w14:paraId="07C16745" w14:textId="77777777" w:rsidR="00E1311F" w:rsidRPr="004223FA" w:rsidDel="00457E6C" w:rsidRDefault="00E1311F" w:rsidP="009668F6">
      <w:pPr>
        <w:pStyle w:val="Heading2"/>
      </w:pPr>
      <w:bookmarkStart w:id="124" w:name="_Toc494290551"/>
      <w:bookmarkStart w:id="125" w:name="_Toc485726977"/>
      <w:bookmarkStart w:id="126" w:name="_Toc485736597"/>
      <w:bookmarkStart w:id="127" w:name="_Toc74054328"/>
      <w:bookmarkStart w:id="128" w:name="_Toc164844284"/>
      <w:bookmarkEnd w:id="118"/>
      <w:bookmarkEnd w:id="124"/>
      <w:r w:rsidRPr="004223FA" w:rsidDel="00457E6C">
        <w:lastRenderedPageBreak/>
        <w:t>Announcement of grants</w:t>
      </w:r>
      <w:bookmarkEnd w:id="125"/>
      <w:bookmarkEnd w:id="126"/>
      <w:bookmarkEnd w:id="127"/>
    </w:p>
    <w:p w14:paraId="21A38428" w14:textId="420752D5" w:rsidR="00E1311F" w:rsidDel="00457E6C" w:rsidRDefault="00E1311F" w:rsidP="00E1311F">
      <w:pPr>
        <w:rPr>
          <w:i/>
        </w:rPr>
      </w:pPr>
      <w:r w:rsidDel="00457E6C">
        <w:t xml:space="preserve">If successful, your </w:t>
      </w:r>
      <w:r w:rsidR="00AE3DAF">
        <w:t>g</w:t>
      </w:r>
      <w:r w:rsidDel="00457E6C">
        <w:t xml:space="preserve">rant </w:t>
      </w:r>
      <w:proofErr w:type="gramStart"/>
      <w:r w:rsidDel="0035202F">
        <w:t>will be listed</w:t>
      </w:r>
      <w:proofErr w:type="gramEnd"/>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3361DB">
        <w:t>s</w:t>
      </w:r>
      <w:r w:rsidR="003361DB" w:rsidRPr="00B368D9" w:rsidDel="00457E6C">
        <w:t xml:space="preserve">ection </w:t>
      </w:r>
      <w:r w:rsidR="004D3D46" w:rsidRPr="00B368D9" w:rsidDel="00457E6C">
        <w:t xml:space="preserve">5.3 of the </w:t>
      </w:r>
      <w:hyperlink r:id="rId44" w:history="1">
        <w:r w:rsidR="004D3D46" w:rsidRPr="004D3D46" w:rsidDel="00457E6C">
          <w:rPr>
            <w:rStyle w:val="Hyperlink"/>
          </w:rPr>
          <w:t>CGRGs</w:t>
        </w:r>
      </w:hyperlink>
      <w:r w:rsidRPr="00CF2166" w:rsidDel="00457E6C">
        <w:t>.</w:t>
      </w:r>
      <w:r w:rsidRPr="00F27CA7" w:rsidDel="00457E6C">
        <w:rPr>
          <w:i/>
        </w:rPr>
        <w:t xml:space="preserve"> </w:t>
      </w:r>
    </w:p>
    <w:p w14:paraId="1911ADF4" w14:textId="77777777" w:rsidR="00E1311F" w:rsidRDefault="00492B00" w:rsidP="009668F6">
      <w:pPr>
        <w:pStyle w:val="Heading2"/>
      </w:pPr>
      <w:bookmarkStart w:id="129" w:name="_Toc530486361"/>
      <w:bookmarkStart w:id="130" w:name="_Toc530580006"/>
      <w:bookmarkStart w:id="131" w:name="_Toc74054329"/>
      <w:bookmarkEnd w:id="129"/>
      <w:bookmarkEnd w:id="130"/>
      <w:r>
        <w:t xml:space="preserve">How </w:t>
      </w:r>
      <w:r w:rsidR="00705C93">
        <w:t>we</w:t>
      </w:r>
      <w:r w:rsidR="00110267">
        <w:t xml:space="preserve"> </w:t>
      </w:r>
      <w:r>
        <w:t>monitor your grant activity</w:t>
      </w:r>
      <w:bookmarkEnd w:id="131"/>
    </w:p>
    <w:p w14:paraId="564B1EB0" w14:textId="77777777" w:rsidR="004A2224" w:rsidRPr="00170226" w:rsidRDefault="004A2224" w:rsidP="009668F6">
      <w:pPr>
        <w:pStyle w:val="Heading3"/>
      </w:pPr>
      <w:bookmarkStart w:id="132" w:name="_Toc74054330"/>
      <w:r w:rsidRPr="00170226">
        <w:t>Keeping us informed</w:t>
      </w:r>
      <w:bookmarkEnd w:id="132"/>
    </w:p>
    <w:p w14:paraId="1AE536DB" w14:textId="77777777" w:rsidR="004A2224" w:rsidRDefault="004A2224" w:rsidP="004A2224">
      <w:r>
        <w:t xml:space="preserve">You should let </w:t>
      </w:r>
      <w:r w:rsidR="00705C93">
        <w:t>us</w:t>
      </w:r>
      <w:r w:rsidR="00115A51">
        <w:t xml:space="preserve"> </w:t>
      </w:r>
      <w:r>
        <w:t xml:space="preserve">know if anything is likely to affect your </w:t>
      </w:r>
      <w:r w:rsidRPr="00260FA6">
        <w:t>grant activit</w:t>
      </w:r>
      <w:r w:rsidR="00C54560" w:rsidRPr="00260FA6">
        <w:t>ies</w:t>
      </w:r>
      <w:r w:rsidR="00512EB0" w:rsidRPr="00260FA6">
        <w:t xml:space="preserve"> </w:t>
      </w:r>
      <w:r>
        <w:t xml:space="preserve">or organisation. </w:t>
      </w:r>
    </w:p>
    <w:p w14:paraId="66763F21" w14:textId="77777777"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6160D171" w14:textId="77777777" w:rsidR="004A2224" w:rsidRDefault="004A2224" w:rsidP="004A2224">
      <w:r>
        <w:t xml:space="preserve">You must also inform </w:t>
      </w:r>
      <w:r w:rsidR="00705C93">
        <w:t>us</w:t>
      </w:r>
      <w:r>
        <w:t xml:space="preserve"> of any changes to your</w:t>
      </w:r>
      <w:r w:rsidR="000F48FA">
        <w:t>:</w:t>
      </w:r>
    </w:p>
    <w:p w14:paraId="5A4FD0F0" w14:textId="77777777" w:rsidR="004A2224" w:rsidRDefault="004A2224" w:rsidP="004A2224">
      <w:pPr>
        <w:pStyle w:val="ListBullet"/>
      </w:pPr>
      <w:r>
        <w:t>name</w:t>
      </w:r>
    </w:p>
    <w:p w14:paraId="430F6ED0" w14:textId="77777777" w:rsidR="004A2224" w:rsidRDefault="004A2224" w:rsidP="004A2224">
      <w:pPr>
        <w:pStyle w:val="ListBullet"/>
      </w:pPr>
      <w:r>
        <w:t>addresses</w:t>
      </w:r>
    </w:p>
    <w:p w14:paraId="421B036B" w14:textId="77777777" w:rsidR="004A2224" w:rsidRDefault="004A2224" w:rsidP="004A2224">
      <w:pPr>
        <w:pStyle w:val="ListBullet"/>
      </w:pPr>
      <w:r>
        <w:t>nominated contact details</w:t>
      </w:r>
    </w:p>
    <w:p w14:paraId="215F0241" w14:textId="77777777" w:rsidR="004A2224" w:rsidRDefault="004A2224" w:rsidP="004A2224">
      <w:pPr>
        <w:pStyle w:val="ListBullet"/>
      </w:pPr>
      <w:proofErr w:type="gramStart"/>
      <w:r>
        <w:t>bank</w:t>
      </w:r>
      <w:proofErr w:type="gramEnd"/>
      <w:r>
        <w:t xml:space="preserve"> account details. </w:t>
      </w:r>
    </w:p>
    <w:p w14:paraId="54E63E0C" w14:textId="77777777"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1FE7224F" w14:textId="77777777" w:rsidR="003159B5" w:rsidRPr="00683955" w:rsidRDefault="002536AC" w:rsidP="009668F6">
      <w:pPr>
        <w:pStyle w:val="Heading3"/>
      </w:pPr>
      <w:bookmarkStart w:id="133" w:name="_Toc529276553"/>
      <w:bookmarkStart w:id="134" w:name="_Toc74054331"/>
      <w:bookmarkEnd w:id="133"/>
      <w:r w:rsidRPr="00683955">
        <w:t>Reporting</w:t>
      </w:r>
      <w:bookmarkEnd w:id="134"/>
      <w:r w:rsidRPr="00683955">
        <w:t xml:space="preserve"> </w:t>
      </w:r>
    </w:p>
    <w:p w14:paraId="011C0346" w14:textId="77777777" w:rsidR="00AF60DD" w:rsidRPr="004F29E9" w:rsidRDefault="00AF60DD" w:rsidP="00DE3E36">
      <w:pPr>
        <w:spacing w:before="120"/>
        <w:rPr>
          <w:rFonts w:cstheme="minorHAnsi"/>
          <w:b/>
          <w:lang w:val="en-GB"/>
        </w:rPr>
      </w:pPr>
      <w:r w:rsidRPr="004F29E9">
        <w:rPr>
          <w:rFonts w:cstheme="minorHAnsi"/>
          <w:b/>
          <w:lang w:val="en-GB"/>
        </w:rPr>
        <w:t>Data Exchange Reporting</w:t>
      </w:r>
    </w:p>
    <w:p w14:paraId="2AB64E5A" w14:textId="77777777" w:rsidR="00C54560" w:rsidRPr="000048E2" w:rsidRDefault="00C54560" w:rsidP="00DE3E36">
      <w:pPr>
        <w:spacing w:before="120"/>
        <w:rPr>
          <w:rFonts w:cstheme="minorHAnsi"/>
          <w:lang w:val="en-GB"/>
        </w:rPr>
      </w:pPr>
      <w:r>
        <w:rPr>
          <w:rFonts w:cstheme="minorHAnsi"/>
          <w:lang w:val="en-GB"/>
        </w:rPr>
        <w:t xml:space="preserve">Grantees </w:t>
      </w:r>
      <w:r w:rsidRPr="000048E2">
        <w:rPr>
          <w:rFonts w:cstheme="minorHAnsi"/>
          <w:lang w:val="en-GB"/>
        </w:rPr>
        <w:t xml:space="preserve">must have systems in place to meet their data collection and reporting obligations outlined in their </w:t>
      </w:r>
      <w:r>
        <w:rPr>
          <w:rFonts w:cstheme="minorHAnsi"/>
          <w:lang w:val="en-GB"/>
        </w:rPr>
        <w:t>grant agreement</w:t>
      </w:r>
      <w:r w:rsidRPr="000048E2">
        <w:rPr>
          <w:rFonts w:cstheme="minorHAnsi"/>
          <w:lang w:val="en-GB"/>
        </w:rPr>
        <w:t>.</w:t>
      </w:r>
    </w:p>
    <w:p w14:paraId="2EE895D5" w14:textId="6CE6F294" w:rsidR="00C54560" w:rsidRDefault="00C54560" w:rsidP="00DE3E36">
      <w:pPr>
        <w:spacing w:before="120"/>
        <w:rPr>
          <w:rFonts w:cstheme="minorHAnsi"/>
        </w:rPr>
      </w:pPr>
      <w:r w:rsidRPr="000048E2">
        <w:rPr>
          <w:rFonts w:cstheme="minorHAnsi"/>
        </w:rPr>
        <w:t>Performance information (</w:t>
      </w:r>
      <w:r w:rsidR="0013576B">
        <w:rPr>
          <w:rFonts w:cstheme="minorHAnsi"/>
        </w:rPr>
        <w:t xml:space="preserve">for example, </w:t>
      </w:r>
      <w:r w:rsidRPr="000048E2">
        <w:rPr>
          <w:rFonts w:cstheme="minorHAnsi"/>
        </w:rPr>
        <w:t xml:space="preserve"> client characteristics and service delivery information) </w:t>
      </w:r>
      <w:r w:rsidR="003161DC">
        <w:rPr>
          <w:rFonts w:cstheme="minorHAnsi"/>
        </w:rPr>
        <w:t>needs</w:t>
      </w:r>
      <w:r w:rsidRPr="000048E2">
        <w:rPr>
          <w:rFonts w:cstheme="minorHAnsi"/>
        </w:rPr>
        <w:t xml:space="preserve"> to b</w:t>
      </w:r>
      <w:r w:rsidR="005718EF">
        <w:rPr>
          <w:rFonts w:cstheme="minorHAnsi"/>
        </w:rPr>
        <w:t>e collected by grantees</w:t>
      </w:r>
      <w:r w:rsidRPr="000048E2">
        <w:rPr>
          <w:rFonts w:cstheme="minorHAnsi"/>
        </w:rPr>
        <w:t xml:space="preserve"> at the client level and </w:t>
      </w:r>
      <w:r w:rsidR="00073AC8">
        <w:rPr>
          <w:rFonts w:cstheme="minorHAnsi"/>
        </w:rPr>
        <w:t>put</w:t>
      </w:r>
      <w:r w:rsidR="00073AC8" w:rsidRPr="000048E2">
        <w:rPr>
          <w:rFonts w:cstheme="minorHAnsi"/>
        </w:rPr>
        <w:t xml:space="preserve"> </w:t>
      </w:r>
      <w:r w:rsidR="002A6392">
        <w:rPr>
          <w:rFonts w:cstheme="minorHAnsi"/>
        </w:rPr>
        <w:t xml:space="preserve">directly into </w:t>
      </w:r>
      <w:r w:rsidR="0013576B">
        <w:rPr>
          <w:rFonts w:cstheme="minorHAnsi"/>
        </w:rPr>
        <w:t>the department’s</w:t>
      </w:r>
      <w:r w:rsidR="0013576B" w:rsidRPr="000048E2">
        <w:rPr>
          <w:rFonts w:cstheme="minorHAnsi"/>
        </w:rPr>
        <w:t xml:space="preserve"> </w:t>
      </w:r>
      <w:r>
        <w:rPr>
          <w:rFonts w:cstheme="minorHAnsi"/>
        </w:rPr>
        <w:t xml:space="preserve">performance reporting solution, the Data Exchange. </w:t>
      </w:r>
    </w:p>
    <w:p w14:paraId="2BC8E821" w14:textId="77777777" w:rsidR="00C54560" w:rsidRDefault="00C54560" w:rsidP="00DE3E36">
      <w:pPr>
        <w:spacing w:before="120"/>
      </w:pPr>
      <w:r>
        <w:t>The performance information reported through the Data Exchange includes:</w:t>
      </w:r>
    </w:p>
    <w:p w14:paraId="557E10B7" w14:textId="77777777" w:rsidR="00C54560" w:rsidRDefault="00D64BC2" w:rsidP="00F27052">
      <w:pPr>
        <w:pStyle w:val="ListBullet"/>
      </w:pPr>
      <w:r>
        <w:t xml:space="preserve">client </w:t>
      </w:r>
      <w:r w:rsidR="00C54560">
        <w:t xml:space="preserve">identity characteristics </w:t>
      </w:r>
      <w:r w:rsidR="00C54560" w:rsidRPr="00B3578C">
        <w:t>(given and family names, date of birth, gender and residential address)</w:t>
      </w:r>
    </w:p>
    <w:p w14:paraId="6054330E" w14:textId="77777777" w:rsidR="00C54560" w:rsidRDefault="00D64BC2" w:rsidP="00F27052">
      <w:pPr>
        <w:pStyle w:val="ListBullet"/>
      </w:pPr>
      <w:r>
        <w:t xml:space="preserve">client </w:t>
      </w:r>
      <w:r w:rsidR="00C54560">
        <w:t xml:space="preserve">demographic characteristics </w:t>
      </w:r>
      <w:r w:rsidR="00C54560" w:rsidRPr="00B3578C">
        <w:t>(</w:t>
      </w:r>
      <w:r w:rsidR="00997A40">
        <w:t>I</w:t>
      </w:r>
      <w:r w:rsidR="00C54560" w:rsidRPr="00B3578C">
        <w:t>ndigenous status, cultural and linguistic diversity, and disability</w:t>
      </w:r>
      <w:r w:rsidR="00C54560">
        <w:t xml:space="preserve"> status</w:t>
      </w:r>
      <w:r w:rsidR="00C54560" w:rsidRPr="00B3578C">
        <w:t>, impairment or condition)</w:t>
      </w:r>
    </w:p>
    <w:p w14:paraId="193777E8" w14:textId="77777777" w:rsidR="00C54560" w:rsidRDefault="00D64BC2" w:rsidP="00F27052">
      <w:pPr>
        <w:pStyle w:val="ListBullet"/>
      </w:pPr>
      <w:r>
        <w:t xml:space="preserve">service </w:t>
      </w:r>
      <w:r w:rsidR="00C54560">
        <w:t>delivery information (outlets, cases, sessions)</w:t>
      </w:r>
    </w:p>
    <w:p w14:paraId="7FFFAE42" w14:textId="77777777" w:rsidR="00C54560" w:rsidRDefault="00D64BC2" w:rsidP="00F27052">
      <w:pPr>
        <w:pStyle w:val="ListBullet"/>
      </w:pPr>
      <w:proofErr w:type="gramStart"/>
      <w:r>
        <w:t>client</w:t>
      </w:r>
      <w:proofErr w:type="gramEnd"/>
      <w:r>
        <w:t xml:space="preserve"> </w:t>
      </w:r>
      <w:r w:rsidR="00C54560">
        <w:t>outcomes</w:t>
      </w:r>
      <w:r>
        <w:t>.</w:t>
      </w:r>
    </w:p>
    <w:p w14:paraId="0ECD15E9" w14:textId="6A121E62" w:rsidR="00C54560" w:rsidRDefault="00C54560" w:rsidP="00DE3E36">
      <w:pPr>
        <w:spacing w:before="120"/>
        <w:rPr>
          <w:rFonts w:cstheme="minorHAnsi"/>
        </w:rPr>
      </w:pPr>
      <w:r w:rsidRPr="00D153CA">
        <w:rPr>
          <w:rFonts w:cs="Arial"/>
        </w:rPr>
        <w:t xml:space="preserve">The Data Exchange has </w:t>
      </w:r>
      <w:proofErr w:type="gramStart"/>
      <w:r w:rsidR="0013576B">
        <w:rPr>
          <w:rFonts w:cs="Arial"/>
        </w:rPr>
        <w:t>2</w:t>
      </w:r>
      <w:proofErr w:type="gramEnd"/>
      <w:r w:rsidR="0013576B" w:rsidRPr="00D153CA">
        <w:rPr>
          <w:rFonts w:cs="Arial"/>
        </w:rPr>
        <w:t xml:space="preserve"> </w:t>
      </w:r>
      <w:r w:rsidRPr="00D153CA">
        <w:rPr>
          <w:rFonts w:cs="Arial"/>
        </w:rPr>
        <w:t xml:space="preserve">standardised </w:t>
      </w:r>
      <w:r w:rsidR="0013576B">
        <w:rPr>
          <w:rFonts w:cs="Arial"/>
        </w:rPr>
        <w:t>6</w:t>
      </w:r>
      <w:r w:rsidR="00A45852">
        <w:rPr>
          <w:rFonts w:cs="Arial"/>
        </w:rPr>
        <w:t>-</w:t>
      </w:r>
      <w:r w:rsidRPr="00D153CA">
        <w:rPr>
          <w:rFonts w:cs="Arial"/>
        </w:rPr>
        <w:t xml:space="preserve">monthly performance reporting periods each year, </w:t>
      </w:r>
      <w:r w:rsidRPr="00D153CA">
        <w:rPr>
          <w:rFonts w:cs="Arial"/>
          <w:bCs/>
        </w:rPr>
        <w:t>which run from 1 July to 31 December and 1 January to 30 June, with a 30</w:t>
      </w:r>
      <w:r w:rsidR="00A45852">
        <w:rPr>
          <w:rFonts w:cs="Arial"/>
          <w:bCs/>
        </w:rPr>
        <w:t>-</w:t>
      </w:r>
      <w:r w:rsidRPr="00D153CA">
        <w:rPr>
          <w:rFonts w:cs="Arial"/>
          <w:bCs/>
        </w:rPr>
        <w:t>day close off period after each of these. Once the close-off period is completed</w:t>
      </w:r>
      <w:r w:rsidR="00D70655">
        <w:rPr>
          <w:rFonts w:cs="Arial"/>
          <w:bCs/>
        </w:rPr>
        <w:t>,</w:t>
      </w:r>
      <w:r w:rsidRPr="00D153CA">
        <w:rPr>
          <w:rFonts w:cs="Arial"/>
          <w:bCs/>
        </w:rPr>
        <w:t xml:space="preserve"> no further changes </w:t>
      </w:r>
      <w:proofErr w:type="gramStart"/>
      <w:r w:rsidRPr="00D153CA">
        <w:rPr>
          <w:rFonts w:cs="Arial"/>
          <w:bCs/>
        </w:rPr>
        <w:t>can be made</w:t>
      </w:r>
      <w:proofErr w:type="gramEnd"/>
      <w:r w:rsidRPr="00D153CA">
        <w:rPr>
          <w:rFonts w:cs="Arial"/>
          <w:bCs/>
        </w:rPr>
        <w:t xml:space="preserve"> to the data.</w:t>
      </w:r>
    </w:p>
    <w:p w14:paraId="6CCE4FE7" w14:textId="77777777" w:rsidR="00C54560" w:rsidRDefault="00C54560" w:rsidP="00DE3E36">
      <w:pPr>
        <w:spacing w:before="120"/>
        <w:rPr>
          <w:rStyle w:val="Hyperlink"/>
          <w:rFonts w:cstheme="minorHAnsi"/>
          <w:lang w:val="en-GB"/>
        </w:rPr>
      </w:pPr>
      <w:r w:rsidRPr="000048E2">
        <w:rPr>
          <w:rFonts w:cstheme="minorHAnsi"/>
        </w:rPr>
        <w:t xml:space="preserve">Information </w:t>
      </w:r>
      <w:proofErr w:type="gramStart"/>
      <w:r w:rsidRPr="000048E2">
        <w:rPr>
          <w:rFonts w:cstheme="minorHAnsi"/>
        </w:rPr>
        <w:t>must be provided</w:t>
      </w:r>
      <w:proofErr w:type="gramEnd"/>
      <w:r w:rsidRPr="000048E2">
        <w:rPr>
          <w:rFonts w:cstheme="minorHAnsi"/>
        </w:rPr>
        <w:t xml:space="preserve"> in accordance with the</w:t>
      </w:r>
      <w:r w:rsidRPr="000048E2">
        <w:rPr>
          <w:rFonts w:cstheme="minorHAnsi"/>
          <w:i/>
        </w:rPr>
        <w:t xml:space="preserve"> </w:t>
      </w:r>
      <w:r w:rsidRPr="000048E2">
        <w:rPr>
          <w:rFonts w:cstheme="minorHAnsi"/>
        </w:rPr>
        <w:t xml:space="preserve">Data Exchange Protocols available </w:t>
      </w:r>
      <w:r w:rsidR="009B0D64">
        <w:rPr>
          <w:rFonts w:cstheme="minorHAnsi"/>
        </w:rPr>
        <w:t>on</w:t>
      </w:r>
      <w:r w:rsidRPr="000048E2">
        <w:rPr>
          <w:rFonts w:cstheme="minorHAnsi"/>
        </w:rPr>
        <w:t xml:space="preserve"> </w:t>
      </w:r>
      <w:r w:rsidR="006A0F3E">
        <w:rPr>
          <w:rFonts w:cstheme="minorHAnsi"/>
        </w:rPr>
        <w:t xml:space="preserve">the </w:t>
      </w:r>
      <w:hyperlink r:id="rId45" w:history="1">
        <w:r w:rsidR="006A0F3E" w:rsidRPr="00835324">
          <w:rPr>
            <w:rStyle w:val="Hyperlink"/>
            <w:rFonts w:cstheme="minorHAnsi"/>
          </w:rPr>
          <w:t>Data Exchange website.</w:t>
        </w:r>
      </w:hyperlink>
    </w:p>
    <w:p w14:paraId="41DC3CF7" w14:textId="17A2B365" w:rsidR="00C54560" w:rsidRPr="00FD514D" w:rsidRDefault="00C54560" w:rsidP="00FD514D">
      <w:pPr>
        <w:spacing w:before="120"/>
      </w:pPr>
      <w:r w:rsidRPr="00260FA6">
        <w:t xml:space="preserve">For this activity, participation in the </w:t>
      </w:r>
      <w:r w:rsidR="00A45852">
        <w:t>‘</w:t>
      </w:r>
      <w:r w:rsidRPr="00260FA6">
        <w:t>partnership approach</w:t>
      </w:r>
      <w:r w:rsidR="00A45852">
        <w:t>’</w:t>
      </w:r>
      <w:r w:rsidRPr="00260FA6">
        <w:t xml:space="preserve"> is a requirement of funding. By participating, you agree to provide some additional information in exchange for the receipt of regular and relevant reports. The </w:t>
      </w:r>
      <w:proofErr w:type="gramStart"/>
      <w:r w:rsidRPr="00260FA6">
        <w:t>main focus</w:t>
      </w:r>
      <w:proofErr w:type="gramEnd"/>
      <w:r w:rsidRPr="00260FA6">
        <w:t xml:space="preserve"> of the partnership approach is collecting information about the outcomes achieved by clients as a result of service delivery. The partnership approach </w:t>
      </w:r>
      <w:r w:rsidRPr="00260FA6">
        <w:lastRenderedPageBreak/>
        <w:t xml:space="preserve">also includes some extended data items that provide additional information about client demographics, needs and circumstances. </w:t>
      </w:r>
    </w:p>
    <w:p w14:paraId="391BA6DF" w14:textId="77777777" w:rsidR="00B015D6" w:rsidRPr="005C5B9F" w:rsidRDefault="00B015D6" w:rsidP="00260FA6">
      <w:pPr>
        <w:keepNext/>
        <w:rPr>
          <w:rFonts w:cstheme="minorHAnsi"/>
          <w:b/>
        </w:rPr>
      </w:pPr>
      <w:r w:rsidRPr="005C5B9F">
        <w:rPr>
          <w:rFonts w:cstheme="minorHAnsi"/>
          <w:b/>
        </w:rPr>
        <w:t xml:space="preserve">Activity Work Plan </w:t>
      </w:r>
    </w:p>
    <w:p w14:paraId="74DD9C5D" w14:textId="77777777" w:rsidR="00B015D6" w:rsidRPr="005C5B9F" w:rsidRDefault="000072A2" w:rsidP="00260FA6">
      <w:pPr>
        <w:keepNext/>
        <w:rPr>
          <w:rFonts w:cstheme="minorHAnsi"/>
        </w:rPr>
      </w:pPr>
      <w:r w:rsidRPr="005C5B9F">
        <w:rPr>
          <w:rFonts w:cstheme="minorHAnsi"/>
        </w:rPr>
        <w:t>You must submit reports in line with the grant agreement, including an Activity Work Plan. We will remind you of your reporting obligations before a report is due. We will expect you to report on:</w:t>
      </w:r>
    </w:p>
    <w:p w14:paraId="74C49671" w14:textId="77777777" w:rsidR="000072A2" w:rsidRPr="005C5B9F" w:rsidRDefault="000072A2" w:rsidP="000072A2">
      <w:pPr>
        <w:pStyle w:val="ListBullet"/>
      </w:pPr>
      <w:r w:rsidRPr="005C5B9F">
        <w:t>progress against agreed grant activity milestones and outcomes</w:t>
      </w:r>
    </w:p>
    <w:p w14:paraId="34CC543A" w14:textId="77777777" w:rsidR="000072A2" w:rsidRPr="005C5B9F" w:rsidRDefault="000072A2" w:rsidP="000072A2">
      <w:pPr>
        <w:pStyle w:val="ListBullet"/>
      </w:pPr>
      <w:r w:rsidRPr="005C5B9F">
        <w:t>any engagement you have undertaken with communities and local decision makers to ensure that your service footprint remains appropriate and well targeted</w:t>
      </w:r>
    </w:p>
    <w:p w14:paraId="1DC8138F" w14:textId="77777777" w:rsidR="000072A2" w:rsidRPr="005C5B9F" w:rsidRDefault="000072A2" w:rsidP="00BF389C">
      <w:pPr>
        <w:pStyle w:val="ListBullet"/>
      </w:pPr>
      <w:proofErr w:type="gramStart"/>
      <w:r w:rsidRPr="005C5B9F">
        <w:t>any</w:t>
      </w:r>
      <w:proofErr w:type="gramEnd"/>
      <w:r w:rsidRPr="005C5B9F">
        <w:t xml:space="preserve"> changes you </w:t>
      </w:r>
      <w:r w:rsidR="00957995" w:rsidRPr="005C5B9F">
        <w:t>propose to make</w:t>
      </w:r>
      <w:r w:rsidRPr="005C5B9F">
        <w:t xml:space="preserve"> to your service footprint and activities undertaken as a result of this engagement. </w:t>
      </w:r>
    </w:p>
    <w:p w14:paraId="1FA30A4D" w14:textId="57C8E243" w:rsidR="00AF60DD" w:rsidRPr="004F29E9" w:rsidRDefault="00AF60DD" w:rsidP="00260FA6">
      <w:pPr>
        <w:keepNext/>
        <w:rPr>
          <w:rFonts w:cstheme="minorHAnsi"/>
          <w:b/>
        </w:rPr>
      </w:pPr>
      <w:r w:rsidRPr="004F29E9">
        <w:rPr>
          <w:rFonts w:cstheme="minorHAnsi"/>
          <w:b/>
        </w:rPr>
        <w:t xml:space="preserve">Other </w:t>
      </w:r>
      <w:r w:rsidR="0013576B">
        <w:rPr>
          <w:rFonts w:cstheme="minorHAnsi"/>
          <w:b/>
        </w:rPr>
        <w:t>r</w:t>
      </w:r>
      <w:r w:rsidR="0013576B" w:rsidRPr="004F29E9">
        <w:rPr>
          <w:rFonts w:cstheme="minorHAnsi"/>
          <w:b/>
        </w:rPr>
        <w:t xml:space="preserve">eporting </w:t>
      </w:r>
    </w:p>
    <w:p w14:paraId="4CCEEC09" w14:textId="77777777" w:rsidR="00E1311F" w:rsidRPr="00726710" w:rsidRDefault="00E96DD6" w:rsidP="00260FA6">
      <w:pPr>
        <w:keepNext/>
        <w:rPr>
          <w:rFonts w:cstheme="minorHAnsi"/>
        </w:rPr>
      </w:pPr>
      <w:r>
        <w:t>We</w:t>
      </w:r>
      <w:r w:rsidR="00E1311F" w:rsidRPr="00726710">
        <w:rPr>
          <w:rFonts w:cstheme="minorHAnsi"/>
        </w:rPr>
        <w:t xml:space="preserve"> will </w:t>
      </w:r>
      <w:r w:rsidR="000072A2">
        <w:rPr>
          <w:rFonts w:cstheme="minorHAnsi"/>
        </w:rPr>
        <w:t xml:space="preserve">also </w:t>
      </w:r>
      <w:r w:rsidR="00E1311F" w:rsidRPr="00726710">
        <w:rPr>
          <w:rFonts w:cstheme="minorHAnsi"/>
        </w:rPr>
        <w:t>expect you to report on</w:t>
      </w:r>
      <w:r w:rsidR="00F2002A">
        <w:rPr>
          <w:rFonts w:cstheme="minorHAnsi"/>
        </w:rPr>
        <w:t>:</w:t>
      </w:r>
    </w:p>
    <w:p w14:paraId="3941FAB9" w14:textId="509D0380" w:rsidR="00E1311F" w:rsidRDefault="00B168D7" w:rsidP="00E1311F">
      <w:pPr>
        <w:pStyle w:val="ListBullet"/>
      </w:pPr>
      <w:r>
        <w:t>expenditure of the grant</w:t>
      </w:r>
    </w:p>
    <w:p w14:paraId="333C62CD" w14:textId="2971B855" w:rsidR="00260FA6" w:rsidRPr="00260FA6" w:rsidRDefault="00260FA6" w:rsidP="00E1311F">
      <w:pPr>
        <w:pStyle w:val="ListBullet"/>
      </w:pPr>
      <w:proofErr w:type="gramStart"/>
      <w:r>
        <w:t>w</w:t>
      </w:r>
      <w:r w:rsidRPr="00260FA6">
        <w:t>orkforce</w:t>
      </w:r>
      <w:proofErr w:type="gramEnd"/>
      <w:r w:rsidRPr="00260FA6">
        <w:t xml:space="preserve"> issues and critical incidents</w:t>
      </w:r>
      <w:r w:rsidR="0013576B">
        <w:t>.</w:t>
      </w:r>
      <w:r w:rsidRPr="00260FA6">
        <w:t xml:space="preserve"> </w:t>
      </w:r>
    </w:p>
    <w:p w14:paraId="2EA712EA" w14:textId="77777777" w:rsidR="009A072D" w:rsidRDefault="009A072D" w:rsidP="009A072D">
      <w:r>
        <w:t>The amount of detail you provide in your reports</w:t>
      </w:r>
      <w:r w:rsidRPr="00F04245">
        <w:t xml:space="preserve"> </w:t>
      </w:r>
      <w:r>
        <w:t>s</w:t>
      </w:r>
      <w:r w:rsidRPr="00F04245">
        <w:t xml:space="preserve">hould be </w:t>
      </w:r>
      <w:r>
        <w:t>relative to</w:t>
      </w:r>
      <w:r w:rsidRPr="00F04245">
        <w:t xml:space="preserve"> the size</w:t>
      </w:r>
      <w:r w:rsidR="008517EA">
        <w:t xml:space="preserve"> and</w:t>
      </w:r>
      <w:r w:rsidRPr="00F04245">
        <w:t xml:space="preserve"> complexity</w:t>
      </w:r>
      <w:r w:rsidR="008517EA">
        <w:t xml:space="preserve"> of the grant</w:t>
      </w:r>
      <w:r w:rsidRPr="00F04245">
        <w:t xml:space="preserve"> and </w:t>
      </w:r>
      <w:r w:rsidR="008517EA">
        <w:t xml:space="preserve">the </w:t>
      </w:r>
      <w:r w:rsidRPr="00F04245">
        <w:t>grant amount</w:t>
      </w:r>
      <w:r>
        <w:t>.</w:t>
      </w:r>
    </w:p>
    <w:p w14:paraId="5A8D5693" w14:textId="77777777" w:rsidR="009A072D" w:rsidRDefault="00E96DD6" w:rsidP="009A072D">
      <w:r>
        <w:t xml:space="preserve">We </w:t>
      </w:r>
      <w:r w:rsidR="009A072D">
        <w:t>will monitor progress by assessing reports you submit and may conduct site visits</w:t>
      </w:r>
      <w:r w:rsidR="00DC4884">
        <w:t xml:space="preserve"> or request records</w:t>
      </w:r>
      <w:r w:rsidR="009A072D">
        <w:t xml:space="preserve"> </w:t>
      </w:r>
      <w:r w:rsidR="005F7374">
        <w:t xml:space="preserve">or other documentation </w:t>
      </w:r>
      <w:r w:rsidR="009A072D">
        <w:t xml:space="preserve">to confirm details of your reports if necessary. Occasionally we may need to re-examine claims, </w:t>
      </w:r>
      <w:r w:rsidR="007A677A">
        <w:t xml:space="preserve">ask for more </w:t>
      </w:r>
      <w:r w:rsidR="009A072D">
        <w:t>information or request an independent audit of</w:t>
      </w:r>
      <w:r w:rsidR="00872BC7">
        <w:t xml:space="preserve"> claims and payments.</w:t>
      </w:r>
    </w:p>
    <w:p w14:paraId="7B3F2EC0" w14:textId="77777777" w:rsidR="00565996" w:rsidRPr="00183EED" w:rsidRDefault="00565996" w:rsidP="00BF389C">
      <w:pPr>
        <w:keepNext/>
      </w:pPr>
      <w:bookmarkStart w:id="135" w:name="_Toc509838911"/>
      <w:bookmarkStart w:id="136" w:name="_Toc468693656"/>
      <w:r w:rsidRPr="00181A24">
        <w:rPr>
          <w:b/>
        </w:rPr>
        <w:t>Ad-hoc reports</w:t>
      </w:r>
      <w:bookmarkEnd w:id="135"/>
    </w:p>
    <w:p w14:paraId="41F1646D" w14:textId="77777777" w:rsidR="00565996" w:rsidRDefault="00565996" w:rsidP="00565996">
      <w:r>
        <w:t xml:space="preserve">We may ask you for ad-hoc reports on your </w:t>
      </w:r>
      <w:r w:rsidR="00B501CF">
        <w:t>grant</w:t>
      </w:r>
      <w:r w:rsidR="00096813">
        <w:t xml:space="preserve"> including narrative reports</w:t>
      </w:r>
      <w:r>
        <w:t xml:space="preserve">. This may be to provide an update on progress, or any significant delays or difficulties in completing </w:t>
      </w:r>
      <w:r w:rsidRPr="00DA4A11">
        <w:t xml:space="preserve">the </w:t>
      </w:r>
      <w:r w:rsidR="00B501CF" w:rsidRPr="00DA4A11">
        <w:t>grant activity</w:t>
      </w:r>
      <w:r w:rsidR="00DA4A11" w:rsidRPr="00DA4A11">
        <w:t>.</w:t>
      </w:r>
    </w:p>
    <w:p w14:paraId="64A679FE" w14:textId="77777777" w:rsidR="009A072D" w:rsidRPr="00183EED" w:rsidRDefault="009A072D" w:rsidP="001D1881">
      <w:pPr>
        <w:keepNext/>
      </w:pPr>
      <w:bookmarkStart w:id="137" w:name="_Toc509838912"/>
      <w:r w:rsidRPr="00181A24">
        <w:rPr>
          <w:b/>
        </w:rPr>
        <w:t>Final report</w:t>
      </w:r>
      <w:bookmarkEnd w:id="136"/>
      <w:bookmarkEnd w:id="137"/>
    </w:p>
    <w:p w14:paraId="61A301A7" w14:textId="77777777" w:rsidR="009A072D" w:rsidRDefault="009A072D" w:rsidP="009A072D">
      <w:r>
        <w:t xml:space="preserve">When you complete the </w:t>
      </w:r>
      <w:r w:rsidR="00B501CF" w:rsidRPr="00DA4A11">
        <w:t>grant activity</w:t>
      </w:r>
      <w:r w:rsidR="00DA4A11" w:rsidRPr="00DA4A11">
        <w:t>,</w:t>
      </w:r>
      <w:r w:rsidR="00512EB0" w:rsidRPr="00DA4A11">
        <w:t xml:space="preserve"> </w:t>
      </w:r>
      <w:r w:rsidRPr="00DA4A11">
        <w:t xml:space="preserve">you </w:t>
      </w:r>
      <w:r>
        <w:t>must submit a final report.</w:t>
      </w:r>
    </w:p>
    <w:p w14:paraId="45835196" w14:textId="77777777" w:rsidR="009A072D" w:rsidRDefault="009A072D" w:rsidP="009A072D">
      <w:r>
        <w:t>Final reports must</w:t>
      </w:r>
      <w:r w:rsidR="000F48FA">
        <w:t>:</w:t>
      </w:r>
    </w:p>
    <w:p w14:paraId="59DDD33D" w14:textId="77777777" w:rsidR="00AD6169" w:rsidRDefault="000F48FA" w:rsidP="009A072D">
      <w:pPr>
        <w:pStyle w:val="ListBullet"/>
        <w:numPr>
          <w:ilvl w:val="0"/>
          <w:numId w:val="7"/>
        </w:numPr>
        <w:spacing w:before="60" w:after="60"/>
        <w:ind w:left="357" w:hanging="357"/>
      </w:pPr>
      <w:r>
        <w:t>i</w:t>
      </w:r>
      <w:r w:rsidR="00AD6169">
        <w:t>dentify if and how outcomes have been achieved</w:t>
      </w:r>
    </w:p>
    <w:p w14:paraId="2DFDACA5" w14:textId="77777777" w:rsidR="009A072D" w:rsidRDefault="009A072D" w:rsidP="009A072D">
      <w:pPr>
        <w:pStyle w:val="ListBullet"/>
        <w:numPr>
          <w:ilvl w:val="0"/>
          <w:numId w:val="7"/>
        </w:numPr>
        <w:spacing w:before="60" w:after="60"/>
        <w:ind w:left="357" w:hanging="357"/>
      </w:pPr>
      <w:r w:rsidRPr="00E162FF">
        <w:t>include the agreed evidence</w:t>
      </w:r>
      <w:r>
        <w:t xml:space="preserve"> as specified in the grant agreement</w:t>
      </w:r>
    </w:p>
    <w:p w14:paraId="77D4F57A" w14:textId="77777777" w:rsidR="009A072D" w:rsidRDefault="009A072D" w:rsidP="009A072D">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rsidR="00B501CF">
        <w:t>incurred</w:t>
      </w:r>
    </w:p>
    <w:p w14:paraId="3FDA4AB9" w14:textId="77777777" w:rsidR="009A072D" w:rsidRDefault="009A072D" w:rsidP="009A072D">
      <w:pPr>
        <w:pStyle w:val="ListBullet"/>
        <w:numPr>
          <w:ilvl w:val="0"/>
          <w:numId w:val="7"/>
        </w:numPr>
        <w:spacing w:before="60" w:after="60"/>
        <w:ind w:left="357" w:hanging="357"/>
      </w:pPr>
      <w:proofErr w:type="gramStart"/>
      <w:r>
        <w:t>be</w:t>
      </w:r>
      <w:proofErr w:type="gramEnd"/>
      <w:r>
        <w:t xml:space="preserve"> submitted </w:t>
      </w:r>
      <w:r w:rsidR="00CC5DD8">
        <w:t xml:space="preserve">by the due date and </w:t>
      </w:r>
      <w:r w:rsidR="00782A88">
        <w:t>in</w:t>
      </w:r>
      <w:r>
        <w:t xml:space="preserve"> the format provided in the grant agreement.</w:t>
      </w:r>
    </w:p>
    <w:p w14:paraId="3471695C" w14:textId="77777777" w:rsidR="009A072D" w:rsidRPr="0052630B" w:rsidRDefault="00780216" w:rsidP="009668F6">
      <w:pPr>
        <w:pStyle w:val="Heading3"/>
      </w:pPr>
      <w:bookmarkStart w:id="138" w:name="_Toc509572409"/>
      <w:bookmarkStart w:id="139" w:name="_Toc509572410"/>
      <w:bookmarkStart w:id="140" w:name="_Toc509572411"/>
      <w:bookmarkStart w:id="141" w:name="_Toc74054332"/>
      <w:bookmarkEnd w:id="138"/>
      <w:bookmarkEnd w:id="139"/>
      <w:bookmarkEnd w:id="140"/>
      <w:r w:rsidRPr="0052630B">
        <w:t>Financial declaration</w:t>
      </w:r>
      <w:bookmarkEnd w:id="141"/>
    </w:p>
    <w:p w14:paraId="7DE3B334" w14:textId="77777777" w:rsidR="00C006A3" w:rsidRPr="0075181E" w:rsidRDefault="00E96DD6" w:rsidP="009A072D">
      <w:r w:rsidRPr="00EE0C10">
        <w:t>We</w:t>
      </w:r>
      <w:r w:rsidR="007A19D9" w:rsidRPr="00E96DD6">
        <w:rPr>
          <w:color w:val="0070C0"/>
        </w:rPr>
        <w:t xml:space="preserve"> </w:t>
      </w:r>
      <w:r w:rsidR="006F4EB7" w:rsidRPr="00E96DD6">
        <w:t>m</w:t>
      </w:r>
      <w:r w:rsidR="006F4EB7">
        <w:t xml:space="preserve">ay ask you to provide a declaration that the grant money </w:t>
      </w:r>
      <w:proofErr w:type="gramStart"/>
      <w:r w:rsidR="006F4EB7">
        <w:t>was spent</w:t>
      </w:r>
      <w:proofErr w:type="gramEnd"/>
      <w:r w:rsidR="006F4EB7">
        <w:t xml:space="preserve"> in accordance with the grant agreement and to report on any underspends of the gra</w:t>
      </w:r>
      <w:r w:rsidR="0075181E">
        <w:t>nt money.</w:t>
      </w:r>
    </w:p>
    <w:p w14:paraId="235EC85B" w14:textId="2899733B" w:rsidR="004A2224" w:rsidRPr="00F4677D" w:rsidRDefault="004A2224" w:rsidP="009668F6">
      <w:pPr>
        <w:pStyle w:val="Heading3"/>
      </w:pPr>
      <w:bookmarkStart w:id="142" w:name="_Toc74054333"/>
      <w:bookmarkStart w:id="143" w:name="_Toc468693659"/>
      <w:r w:rsidRPr="00F4677D">
        <w:t xml:space="preserve">Grant </w:t>
      </w:r>
      <w:r w:rsidR="0013576B">
        <w:t>a</w:t>
      </w:r>
      <w:r w:rsidR="0013576B" w:rsidRPr="00F4677D">
        <w:t xml:space="preserve">greement </w:t>
      </w:r>
      <w:r w:rsidRPr="00F4677D">
        <w:t>variations</w:t>
      </w:r>
      <w:bookmarkEnd w:id="142"/>
    </w:p>
    <w:p w14:paraId="06390548" w14:textId="77777777" w:rsidR="004A2224" w:rsidRPr="00C6593B" w:rsidRDefault="00E96DD6" w:rsidP="004A2224">
      <w:pPr>
        <w:tabs>
          <w:tab w:val="left" w:pos="0"/>
        </w:tabs>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You can request a variation b</w:t>
      </w:r>
      <w:r w:rsidR="00DD22BF" w:rsidRPr="00994A61">
        <w:rPr>
          <w:bCs/>
          <w:lang w:eastAsia="en-AU"/>
        </w:rPr>
        <w:t xml:space="preserve">y </w:t>
      </w:r>
      <w:r w:rsidR="00C6593B" w:rsidRPr="00994A61">
        <w:rPr>
          <w:bCs/>
          <w:lang w:eastAsia="en-AU"/>
        </w:rPr>
        <w:t>contacting your Funding Arrangement Manager</w:t>
      </w:r>
      <w:r w:rsidR="00B30DA9" w:rsidRPr="00994A61">
        <w:rPr>
          <w:bCs/>
          <w:lang w:eastAsia="en-AU"/>
        </w:rPr>
        <w:t>, Community Grants Hub</w:t>
      </w:r>
      <w:r w:rsidR="00C6593B" w:rsidRPr="00994A61">
        <w:rPr>
          <w:bCs/>
          <w:lang w:eastAsia="en-AU"/>
        </w:rPr>
        <w:t xml:space="preserve">. </w:t>
      </w:r>
    </w:p>
    <w:p w14:paraId="548C53CD" w14:textId="77777777" w:rsidR="00164671" w:rsidRDefault="004A2224" w:rsidP="00164671">
      <w:r w:rsidRPr="00164671">
        <w:t xml:space="preserve">You should not assume that a variation request </w:t>
      </w:r>
      <w:proofErr w:type="gramStart"/>
      <w:r w:rsidRPr="00164671">
        <w:t>will</w:t>
      </w:r>
      <w:proofErr w:type="gramEnd"/>
      <w:r w:rsidRPr="00164671">
        <w:t xml:space="preserve">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2677C59A" w14:textId="77777777" w:rsidR="00832FC6" w:rsidRDefault="00492B00" w:rsidP="009668F6">
      <w:pPr>
        <w:pStyle w:val="Heading3"/>
      </w:pPr>
      <w:bookmarkStart w:id="144" w:name="_Toc74054334"/>
      <w:r>
        <w:lastRenderedPageBreak/>
        <w:t>Compliance visits</w:t>
      </w:r>
      <w:bookmarkEnd w:id="143"/>
      <w:bookmarkEnd w:id="144"/>
      <w:r w:rsidR="00DC4884">
        <w:t xml:space="preserve"> </w:t>
      </w:r>
    </w:p>
    <w:p w14:paraId="5BE46E86" w14:textId="77777777"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6570F2C1" w14:textId="77777777" w:rsidR="00492B00" w:rsidRPr="00E067F3" w:rsidRDefault="00832FC6" w:rsidP="009668F6">
      <w:pPr>
        <w:pStyle w:val="Heading3"/>
      </w:pPr>
      <w:bookmarkStart w:id="145" w:name="_Toc74054335"/>
      <w:r w:rsidRPr="00E067F3">
        <w:t>R</w:t>
      </w:r>
      <w:r w:rsidR="00DC4884" w:rsidRPr="00E067F3">
        <w:t>ecord keeping</w:t>
      </w:r>
      <w:bookmarkEnd w:id="145"/>
    </w:p>
    <w:p w14:paraId="391DBB6B" w14:textId="77777777"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44ABC187" w14:textId="77777777" w:rsidR="00E1311F" w:rsidRDefault="004B1409" w:rsidP="009668F6">
      <w:pPr>
        <w:pStyle w:val="Heading3"/>
      </w:pPr>
      <w:bookmarkStart w:id="146" w:name="_Toc74054336"/>
      <w:r>
        <w:t>Evaluation</w:t>
      </w:r>
      <w:bookmarkEnd w:id="146"/>
    </w:p>
    <w:p w14:paraId="0C2C20BA" w14:textId="77777777"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56158">
        <w:t xml:space="preserve">grant </w:t>
      </w:r>
      <w:r w:rsidR="0075181E" w:rsidRPr="0075181E">
        <w:t>opportunity</w:t>
      </w:r>
      <w:r w:rsidR="004B1409" w:rsidRPr="0075181E">
        <w:rPr>
          <w:b/>
        </w:rPr>
        <w:t xml:space="preserve"> </w:t>
      </w:r>
      <w:r w:rsidR="004B1409" w:rsidRPr="0075181E">
        <w:t>t</w:t>
      </w:r>
      <w:r w:rsidR="004B1409" w:rsidRPr="00B72EE8">
        <w:t>o</w:t>
      </w:r>
      <w:r w:rsidR="004B1409">
        <w:t xml:space="preserve"> </w:t>
      </w:r>
      <w:r w:rsidR="00A53C2A">
        <w:t xml:space="preserve">see </w:t>
      </w:r>
      <w:r w:rsidR="004B1409">
        <w:t xml:space="preserve">how well </w:t>
      </w:r>
      <w:r w:rsidR="004B1409" w:rsidRPr="00B72EE8">
        <w:t xml:space="preserve">the outcomes and objectives have been achieved. </w:t>
      </w:r>
      <w:r w:rsidR="009A072D">
        <w:t xml:space="preserve">We may use information from your application and reports for this purpose. We may also </w:t>
      </w:r>
      <w:r w:rsidR="007A677A">
        <w:t xml:space="preserve">ask you </w:t>
      </w:r>
      <w:r w:rsidR="009A072D">
        <w:t xml:space="preserve">for more information to help us understand how the grant </w:t>
      </w:r>
      <w:proofErr w:type="gramStart"/>
      <w:r w:rsidR="009A072D">
        <w:t>impacted</w:t>
      </w:r>
      <w:proofErr w:type="gramEnd"/>
      <w:r w:rsidR="009A072D">
        <w:t xml:space="preserve"> you and to evaluate how effective the program</w:t>
      </w:r>
      <w:r w:rsidR="00B501CF">
        <w:t xml:space="preserve"> was in achieving its outcomes.</w:t>
      </w:r>
    </w:p>
    <w:p w14:paraId="13F03A64" w14:textId="77777777" w:rsidR="004B1409" w:rsidRDefault="00E96DD6" w:rsidP="004B1409">
      <w:r>
        <w:t xml:space="preserve">We </w:t>
      </w:r>
      <w:r w:rsidR="009A072D">
        <w:t xml:space="preserve">may contact you up </w:t>
      </w:r>
      <w:r w:rsidR="009A072D" w:rsidRPr="0075181E">
        <w:t xml:space="preserve">to </w:t>
      </w:r>
      <w:r w:rsidR="0075181E" w:rsidRPr="0075181E">
        <w:t>one</w:t>
      </w:r>
      <w:r w:rsidR="009A072D" w:rsidRPr="0075181E">
        <w:t xml:space="preserve"> year </w:t>
      </w:r>
      <w:r w:rsidR="009A072D">
        <w:t xml:space="preserve">after you finish your </w:t>
      </w:r>
      <w:r w:rsidR="00B501CF">
        <w:t>grant</w:t>
      </w:r>
      <w:r w:rsidR="009A072D">
        <w:t xml:space="preserve"> for more information to assist with this evaluation</w:t>
      </w:r>
      <w:r w:rsidR="004B1409" w:rsidRPr="00B72EE8">
        <w:t>.</w:t>
      </w:r>
      <w:r w:rsidR="00D54F36">
        <w:t xml:space="preserve"> </w:t>
      </w:r>
    </w:p>
    <w:p w14:paraId="01FCD85D" w14:textId="77777777" w:rsidR="00E1311F" w:rsidRDefault="004B1409" w:rsidP="009668F6">
      <w:pPr>
        <w:pStyle w:val="Heading3"/>
      </w:pPr>
      <w:bookmarkStart w:id="147" w:name="_Toc74054337"/>
      <w:r>
        <w:t>Acknowledgement</w:t>
      </w:r>
      <w:bookmarkEnd w:id="147"/>
    </w:p>
    <w:p w14:paraId="5C050694" w14:textId="77777777" w:rsidR="00512E13" w:rsidRDefault="00512E13" w:rsidP="00512E13">
      <w:pPr>
        <w:rPr>
          <w:rFonts w:eastAsiaTheme="minorHAnsi"/>
        </w:rPr>
      </w:pPr>
      <w:r>
        <w:t>If you make a public statement a</w:t>
      </w:r>
      <w:r w:rsidR="0075181E">
        <w:t>bout the</w:t>
      </w:r>
      <w:r>
        <w:t xml:space="preserve"> </w:t>
      </w:r>
      <w:r w:rsidR="005163DB" w:rsidRPr="0075181E">
        <w:t>grant activity</w:t>
      </w:r>
      <w:r w:rsidR="00D34386" w:rsidRPr="0075181E">
        <w:t xml:space="preserve"> </w:t>
      </w:r>
      <w:r>
        <w:t>funded under the program, we require you to acknowledge the grant by using the following:</w:t>
      </w:r>
    </w:p>
    <w:p w14:paraId="47DA4EB5" w14:textId="1E200F74" w:rsidR="004B1409" w:rsidRPr="00B72EE8" w:rsidRDefault="004B1409" w:rsidP="001678AE">
      <w:pPr>
        <w:spacing w:after="0"/>
      </w:pPr>
      <w:r>
        <w:t>‘</w:t>
      </w:r>
      <w:r w:rsidRPr="008B782D">
        <w:t xml:space="preserve">This </w:t>
      </w:r>
      <w:r w:rsidR="00872BC7" w:rsidRPr="00872BC7">
        <w:t xml:space="preserve">service </w:t>
      </w:r>
      <w:r w:rsidRPr="00872BC7">
        <w:t xml:space="preserve">received </w:t>
      </w:r>
      <w:r w:rsidRPr="008B782D">
        <w:t>gra</w:t>
      </w:r>
      <w:r w:rsidR="007A677A">
        <w:t xml:space="preserve">nt funding from the Australian </w:t>
      </w:r>
      <w:r w:rsidR="00EF4181">
        <w:t>G</w:t>
      </w:r>
      <w:r w:rsidR="00EF4181" w:rsidRPr="008B782D">
        <w:t>overnment</w:t>
      </w:r>
      <w:r w:rsidRPr="008B782D">
        <w:t>.</w:t>
      </w:r>
      <w:r>
        <w:t>’</w:t>
      </w:r>
    </w:p>
    <w:p w14:paraId="1D0A58A9" w14:textId="77777777" w:rsidR="00E1311F" w:rsidRDefault="004B1409" w:rsidP="009668F6">
      <w:pPr>
        <w:pStyle w:val="Heading2"/>
      </w:pPr>
      <w:bookmarkStart w:id="148" w:name="_Toc74054338"/>
      <w:r>
        <w:t>Probity</w:t>
      </w:r>
      <w:bookmarkEnd w:id="148"/>
    </w:p>
    <w:p w14:paraId="30F81C3E" w14:textId="725485B4" w:rsidR="004B1409" w:rsidRPr="00726710" w:rsidRDefault="007A677A" w:rsidP="004B1409">
      <w:r>
        <w:t xml:space="preserve">The Australian </w:t>
      </w:r>
      <w:r w:rsidR="00EF4181">
        <w:t>G</w:t>
      </w:r>
      <w:r w:rsidR="00EF4181"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39604FFD" w14:textId="48FF2B13" w:rsidR="004B1409" w:rsidRPr="00122DEC" w:rsidRDefault="004B1409" w:rsidP="004B1409">
      <w:proofErr w:type="gramStart"/>
      <w:r w:rsidRPr="00726710">
        <w:t xml:space="preserve">These guidelines may be </w:t>
      </w:r>
      <w:r w:rsidRPr="00313B89">
        <w:t>changed by</w:t>
      </w:r>
      <w:r w:rsidR="00C60088" w:rsidRPr="00313B89">
        <w:t xml:space="preserve"> </w:t>
      </w:r>
      <w:r w:rsidR="00EF4181">
        <w:t>the department</w:t>
      </w:r>
      <w:proofErr w:type="gramEnd"/>
      <w:r w:rsidR="00790775">
        <w:rPr>
          <w:color w:val="0070C0"/>
        </w:rPr>
        <w:t xml:space="preserve">. </w:t>
      </w:r>
      <w:r w:rsidRPr="00122DEC">
        <w:t xml:space="preserve">When this </w:t>
      </w:r>
      <w:r w:rsidR="00782A88" w:rsidRPr="00122DEC">
        <w:t>happens,</w:t>
      </w:r>
      <w:r w:rsidRPr="00122DEC">
        <w:t xml:space="preserve"> the revised guidelines </w:t>
      </w:r>
      <w:proofErr w:type="gramStart"/>
      <w:r w:rsidR="007A677A">
        <w:t>are</w:t>
      </w:r>
      <w:r w:rsidRPr="00122DEC">
        <w:t xml:space="preserve"> published</w:t>
      </w:r>
      <w:proofErr w:type="gramEnd"/>
      <w:r w:rsidRPr="00122DEC">
        <w:t xml:space="preserve"> on </w:t>
      </w:r>
      <w:r w:rsidR="00EF4181">
        <w:t xml:space="preserve">the </w:t>
      </w:r>
      <w:hyperlink r:id="rId46" w:history="1">
        <w:r w:rsidRPr="00790775">
          <w:rPr>
            <w:rStyle w:val="Hyperlink"/>
          </w:rPr>
          <w:t>GrantConnect</w:t>
        </w:r>
      </w:hyperlink>
      <w:r w:rsidR="00790775">
        <w:t xml:space="preserve"> and </w:t>
      </w:r>
      <w:hyperlink r:id="rId47" w:history="1">
        <w:r w:rsidR="00790775" w:rsidRPr="00790775">
          <w:rPr>
            <w:rStyle w:val="Hyperlink"/>
          </w:rPr>
          <w:t>Community Grants Hub</w:t>
        </w:r>
      </w:hyperlink>
      <w:r w:rsidR="00790775">
        <w:t xml:space="preserve"> websites. </w:t>
      </w:r>
    </w:p>
    <w:p w14:paraId="3EE9721B" w14:textId="77777777" w:rsidR="004B1409" w:rsidRDefault="00A0109E" w:rsidP="009668F6">
      <w:pPr>
        <w:pStyle w:val="Heading3"/>
      </w:pPr>
      <w:bookmarkStart w:id="149" w:name="_Toc74054339"/>
      <w:r>
        <w:t>Enquiries and feedback</w:t>
      </w:r>
      <w:bookmarkEnd w:id="149"/>
    </w:p>
    <w:p w14:paraId="1CCB3D71"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3C00E467" w14:textId="0D214F09" w:rsidR="004B1409" w:rsidRDefault="004B1409" w:rsidP="00122DEC">
      <w:r w:rsidRPr="00122DEC">
        <w:t>The</w:t>
      </w:r>
      <w:r w:rsidRPr="00516E21">
        <w:t xml:space="preserve"> </w:t>
      </w:r>
      <w:r w:rsidR="00EF4181">
        <w:t xml:space="preserve">department’s </w:t>
      </w:r>
      <w:hyperlink r:id="rId48" w:history="1">
        <w:r w:rsidR="00EF4181">
          <w:rPr>
            <w:rStyle w:val="Hyperlink"/>
          </w:rPr>
          <w:t>c</w:t>
        </w:r>
        <w:r w:rsidR="00EF4181" w:rsidRPr="00C60088">
          <w:rPr>
            <w:rStyle w:val="Hyperlink"/>
          </w:rPr>
          <w:t>omplaints procedure</w:t>
        </w:r>
      </w:hyperlink>
      <w:r w:rsidR="00C60088">
        <w:t xml:space="preserve"> </w:t>
      </w:r>
      <w:r w:rsidRPr="00B72EE8">
        <w:t>appl</w:t>
      </w:r>
      <w:r w:rsidR="00C60088">
        <w:t>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proofErr w:type="gramStart"/>
      <w:r>
        <w:t xml:space="preserve">must </w:t>
      </w:r>
      <w:r w:rsidRPr="00B72EE8">
        <w:t>be</w:t>
      </w:r>
      <w:r w:rsidR="00EA7AD7">
        <w:t xml:space="preserve"> </w:t>
      </w:r>
      <w:r w:rsidR="007A677A">
        <w:t>made</w:t>
      </w:r>
      <w:proofErr w:type="gramEnd"/>
      <w:r w:rsidRPr="00B72EE8">
        <w:t xml:space="preserve"> in writing.</w:t>
      </w:r>
    </w:p>
    <w:p w14:paraId="094720C8" w14:textId="77777777" w:rsidR="00C60088" w:rsidRDefault="006F0483" w:rsidP="00122DEC">
      <w:pPr>
        <w:rPr>
          <w:color w:val="0070C0"/>
        </w:rPr>
      </w:pPr>
      <w:r>
        <w:t xml:space="preserve">Any questions you have about grant decisions for this grant opportunity </w:t>
      </w:r>
      <w:proofErr w:type="gramStart"/>
      <w:r>
        <w:t>should be sent</w:t>
      </w:r>
      <w:proofErr w:type="gramEnd"/>
      <w:r>
        <w:t xml:space="preserve"> to </w:t>
      </w:r>
      <w:hyperlink r:id="rId49" w:history="1">
        <w:r w:rsidR="00C60088" w:rsidRPr="001C07B5">
          <w:rPr>
            <w:rStyle w:val="Hyperlink"/>
          </w:rPr>
          <w:t>support@communitygrants.gov.au</w:t>
        </w:r>
      </w:hyperlink>
      <w:r w:rsidR="00C60088">
        <w:rPr>
          <w:color w:val="0070C0"/>
        </w:rPr>
        <w:t>.</w:t>
      </w:r>
    </w:p>
    <w:p w14:paraId="08C15893" w14:textId="77777777"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7C6FB08D" w14:textId="5B525046"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w:t>
      </w:r>
      <w:r w:rsidR="00ED3BC4">
        <w:t>/</w:t>
      </w:r>
      <w:r w:rsidR="006734C3">
        <w:t xml:space="preserve">s or the selection process. </w:t>
      </w:r>
    </w:p>
    <w:p w14:paraId="63D5176B" w14:textId="11F03675" w:rsidR="006734C3" w:rsidRDefault="006734C3" w:rsidP="00122DEC">
      <w:r>
        <w:t xml:space="preserve">Details of what </w:t>
      </w:r>
      <w:r w:rsidR="00D44B42">
        <w:t xml:space="preserve">makes </w:t>
      </w:r>
      <w:r>
        <w:t xml:space="preserve">an eligible complaint </w:t>
      </w:r>
      <w:proofErr w:type="gramStart"/>
      <w:r>
        <w:t>can be provided</w:t>
      </w:r>
      <w:proofErr w:type="gramEnd"/>
      <w:r>
        <w:t xml:space="preserve"> by</w:t>
      </w:r>
      <w:r w:rsidR="00D44B42">
        <w:t xml:space="preserve"> asking</w:t>
      </w:r>
      <w:r>
        <w:t xml:space="preserve"> the Community Grants Hub. Applicants can </w:t>
      </w:r>
      <w:r w:rsidR="007A677A">
        <w:t>use</w:t>
      </w:r>
      <w:r>
        <w:t xml:space="preserve"> the complaints form on the </w:t>
      </w:r>
      <w:r w:rsidR="00EF4181">
        <w:t xml:space="preserve">department’s </w:t>
      </w:r>
      <w:r>
        <w:t>website, by phone or mail.</w:t>
      </w:r>
    </w:p>
    <w:p w14:paraId="00F04A01" w14:textId="77777777" w:rsidR="006734C3" w:rsidRDefault="006734C3" w:rsidP="00122DEC">
      <w:r>
        <w:t>Phone:</w:t>
      </w:r>
      <w:r>
        <w:tab/>
        <w:t>1800 634 035</w:t>
      </w:r>
    </w:p>
    <w:p w14:paraId="1D53AB95" w14:textId="77777777" w:rsidR="006734C3" w:rsidRDefault="006734C3" w:rsidP="007F3B54">
      <w:pPr>
        <w:spacing w:after="40" w:line="240" w:lineRule="auto"/>
      </w:pPr>
      <w:r>
        <w:t>Mail:</w:t>
      </w:r>
      <w:r>
        <w:tab/>
        <w:t xml:space="preserve">Complaints </w:t>
      </w:r>
    </w:p>
    <w:p w14:paraId="2DEA34D8" w14:textId="77777777" w:rsidR="006734C3" w:rsidRDefault="006734C3" w:rsidP="007F3B54">
      <w:pPr>
        <w:spacing w:after="40" w:line="240" w:lineRule="auto"/>
      </w:pPr>
      <w:r>
        <w:tab/>
        <w:t>GPO Box 9820</w:t>
      </w:r>
    </w:p>
    <w:p w14:paraId="0CFA0CEA" w14:textId="77777777" w:rsidR="004B1409" w:rsidRDefault="00445506" w:rsidP="00445506">
      <w:pPr>
        <w:spacing w:after="40" w:line="240" w:lineRule="auto"/>
      </w:pPr>
      <w:r>
        <w:tab/>
        <w:t>Canberra ACT 2601</w:t>
      </w:r>
    </w:p>
    <w:p w14:paraId="6FCE1EF2" w14:textId="77777777" w:rsidR="00445506" w:rsidRPr="00122DEC" w:rsidRDefault="00445506" w:rsidP="00445506">
      <w:pPr>
        <w:spacing w:after="40" w:line="240" w:lineRule="auto"/>
      </w:pPr>
    </w:p>
    <w:p w14:paraId="5186195F" w14:textId="77777777" w:rsidR="00790775" w:rsidRPr="00790775" w:rsidRDefault="00790775" w:rsidP="001F3879">
      <w:pPr>
        <w:keepNext/>
        <w:rPr>
          <w:b/>
        </w:rPr>
      </w:pPr>
      <w:r w:rsidRPr="00790775">
        <w:rPr>
          <w:b/>
        </w:rPr>
        <w:lastRenderedPageBreak/>
        <w:t>Complaints to the Ombudsman</w:t>
      </w:r>
    </w:p>
    <w:p w14:paraId="20881F84" w14:textId="66A8202B" w:rsidR="004B1409" w:rsidRPr="00122DEC" w:rsidRDefault="004B1409" w:rsidP="00122DEC">
      <w:r w:rsidRPr="00122DEC">
        <w:t>If you do not agree with the way the</w:t>
      </w:r>
      <w:r w:rsidR="00470E18">
        <w:t xml:space="preserve"> Community Grants Hub</w:t>
      </w:r>
      <w:r w:rsidRPr="00F1475D">
        <w:t xml:space="preserve"> </w:t>
      </w:r>
      <w:r w:rsidR="00470E18" w:rsidRPr="00313B89">
        <w:t>or</w:t>
      </w:r>
      <w:r w:rsidR="00C60088" w:rsidRPr="00313B89">
        <w:t xml:space="preserve"> </w:t>
      </w:r>
      <w:r w:rsidR="00EF4181">
        <w:t>the department</w:t>
      </w:r>
      <w:r w:rsidR="00EF4181" w:rsidRPr="00313B89">
        <w:t xml:space="preserve"> </w:t>
      </w:r>
      <w:r w:rsidRPr="00313B89">
        <w:t xml:space="preserve">has </w:t>
      </w:r>
      <w:r w:rsidRPr="00122DEC">
        <w:t xml:space="preserve">handled your complaint, </w:t>
      </w:r>
      <w:r w:rsidRPr="00F1475D">
        <w:t xml:space="preserve">you may complain to the </w:t>
      </w:r>
      <w:hyperlink r:id="rId50" w:history="1">
        <w:r w:rsidRPr="00132512">
          <w:rPr>
            <w:rStyle w:val="Hyperlink"/>
          </w:rPr>
          <w:t>Commonwealth Ombudsman</w:t>
        </w:r>
      </w:hyperlink>
      <w:r w:rsidRPr="00F1475D">
        <w:t xml:space="preserve">. 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rsidR="00470E18">
        <w:t xml:space="preserve">Community Grants Hub </w:t>
      </w:r>
      <w:r w:rsidR="00D30E2D" w:rsidRPr="00313B89">
        <w:t xml:space="preserve">or </w:t>
      </w:r>
      <w:r w:rsidR="00EF4181">
        <w:t>the department</w:t>
      </w:r>
      <w:r w:rsidR="00C60088" w:rsidRPr="00313B89">
        <w:t>.</w:t>
      </w:r>
    </w:p>
    <w:p w14:paraId="212DC1CE" w14:textId="77777777" w:rsidR="004B1409" w:rsidRDefault="004B1409" w:rsidP="004B1409">
      <w:pPr>
        <w:ind w:left="5040" w:hanging="5040"/>
      </w:pPr>
      <w:r w:rsidRPr="00B72EE8">
        <w:t xml:space="preserve">The Commonwealth Ombudsman </w:t>
      </w:r>
      <w:proofErr w:type="gramStart"/>
      <w:r w:rsidRPr="00B72EE8">
        <w:t>can be contacted</w:t>
      </w:r>
      <w:proofErr w:type="gramEnd"/>
      <w:r w:rsidRPr="00B72EE8">
        <w:t xml:space="preserve"> on: </w:t>
      </w:r>
    </w:p>
    <w:p w14:paraId="7370ADCF" w14:textId="77777777" w:rsidR="004B1409" w:rsidRPr="00B72EE8" w:rsidRDefault="004B1409" w:rsidP="004B1409">
      <w:pPr>
        <w:ind w:left="1276" w:hanging="1276"/>
      </w:pPr>
      <w:r w:rsidRPr="00B72EE8">
        <w:tab/>
        <w:t>Phone (Toll free): 1300 362 072</w:t>
      </w:r>
      <w:r w:rsidRPr="00B72EE8">
        <w:br/>
        <w:t xml:space="preserve">Email: </w:t>
      </w:r>
      <w:hyperlink r:id="rId51" w:history="1">
        <w:r w:rsidRPr="00B72EE8">
          <w:t>ombudsman@ombudsman.gov.au</w:t>
        </w:r>
      </w:hyperlink>
      <w:r w:rsidRPr="00B72EE8">
        <w:t xml:space="preserve"> </w:t>
      </w:r>
      <w:r w:rsidRPr="00B72EE8">
        <w:br/>
        <w:t xml:space="preserve">Website: </w:t>
      </w:r>
      <w:hyperlink r:id="rId52" w:history="1">
        <w:r w:rsidRPr="00B72EE8">
          <w:t>www.ombudsman.gov.au</w:t>
        </w:r>
      </w:hyperlink>
    </w:p>
    <w:p w14:paraId="44C8E452" w14:textId="77777777" w:rsidR="004B1409" w:rsidRPr="00A04CCA" w:rsidRDefault="004B1409" w:rsidP="004C0E0A">
      <w:pPr>
        <w:pStyle w:val="Heading3"/>
        <w:keepLines/>
      </w:pPr>
      <w:bookmarkStart w:id="150" w:name="_Toc74054340"/>
      <w:r w:rsidRPr="00A04CCA">
        <w:t>Conflicts of interest</w:t>
      </w:r>
      <w:bookmarkEnd w:id="150"/>
    </w:p>
    <w:p w14:paraId="69EBFD05" w14:textId="6D39421B" w:rsidR="004B1409" w:rsidRPr="00F1475D" w:rsidRDefault="004B1409" w:rsidP="004C0E0A">
      <w:pPr>
        <w:keepNext/>
        <w:keepLines/>
      </w:pPr>
      <w:r w:rsidRPr="00122DEC">
        <w:t>Any conflicts of interest could affect the performance of the grant</w:t>
      </w:r>
      <w:r w:rsidR="00B501CF">
        <w:t xml:space="preserve"> opportunity or program</w:t>
      </w:r>
      <w:r w:rsidRPr="00122DEC">
        <w:t xml:space="preserve">. There may be a </w:t>
      </w:r>
      <w:hyperlink r:id="rId53" w:history="1">
        <w:r w:rsidRPr="00122DEC">
          <w:t>conflict of interest</w:t>
        </w:r>
      </w:hyperlink>
      <w:r w:rsidRPr="00122DEC">
        <w:t>, or perceived conflict of interest, if</w:t>
      </w:r>
      <w:r w:rsidRPr="00F1475D">
        <w:t xml:space="preserve"> </w:t>
      </w:r>
      <w:r w:rsidR="00EF4181">
        <w:t>the department</w:t>
      </w:r>
      <w:r w:rsidR="00EF4181">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1D56A3DA" w14:textId="3D7ED538" w:rsidR="004B1409" w:rsidRPr="00A04CCA" w:rsidRDefault="004B1409" w:rsidP="004C0E0A">
      <w:pPr>
        <w:pStyle w:val="ListBullet"/>
        <w:keepNext/>
        <w:keepLines/>
        <w:rPr>
          <w:color w:val="0070C0"/>
        </w:rPr>
      </w:pPr>
      <w:r w:rsidRPr="00F1475D">
        <w:t xml:space="preserve">professional, commercial or personal relationship with a party who is able to influence the application selection </w:t>
      </w:r>
      <w:r w:rsidR="00A9533B">
        <w:t xml:space="preserve">process, such as an Australian </w:t>
      </w:r>
      <w:r w:rsidR="00EF4181">
        <w:t>G</w:t>
      </w:r>
      <w:r w:rsidR="00EF4181" w:rsidRPr="00F1475D">
        <w:t xml:space="preserve">overnment </w:t>
      </w:r>
      <w:r w:rsidRPr="00F1475D">
        <w:t>officer</w:t>
      </w:r>
      <w:r w:rsidR="00B501CF">
        <w:t xml:space="preserve"> </w:t>
      </w:r>
      <w:r w:rsidR="0075181E" w:rsidRPr="0075181E">
        <w:t>or member of the Expert Advisory Group</w:t>
      </w:r>
    </w:p>
    <w:p w14:paraId="1FD89F6A" w14:textId="77777777" w:rsidR="004B1409" w:rsidRPr="00F1475D" w:rsidRDefault="004B1409" w:rsidP="004C0E0A">
      <w:pPr>
        <w:pStyle w:val="ListBullet"/>
        <w:keepNext/>
        <w:keepLines/>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54686858" w14:textId="45C6A04F" w:rsidR="004B1409" w:rsidRPr="00F1475D" w:rsidRDefault="004B1409" w:rsidP="004C0E0A">
      <w:pPr>
        <w:pStyle w:val="ListBullet"/>
        <w:keepNext/>
        <w:keepLines/>
      </w:pPr>
      <w:proofErr w:type="gramStart"/>
      <w:r w:rsidRPr="00F1475D">
        <w:t>relationship</w:t>
      </w:r>
      <w:proofErr w:type="gramEnd"/>
      <w:r w:rsidRPr="00F1475D">
        <w:t xml:space="preserve"> with, or interest in, an organisation from which they will receive personal gain because the organisation receives </w:t>
      </w:r>
      <w:r w:rsidR="00182EAC">
        <w:t>a grant under the grant program/grant opportunity</w:t>
      </w:r>
      <w:r w:rsidRPr="00F1475D">
        <w:t>.</w:t>
      </w:r>
    </w:p>
    <w:p w14:paraId="4477D2B5" w14:textId="7000BDCE" w:rsidR="004B1409" w:rsidRPr="00F1475D" w:rsidRDefault="004B1409" w:rsidP="004B1409">
      <w:r w:rsidRPr="00F1475D">
        <w:t xml:space="preserve">You </w:t>
      </w:r>
      <w:proofErr w:type="gramStart"/>
      <w:r w:rsidRPr="00F1475D">
        <w:t>will be asked</w:t>
      </w:r>
      <w:proofErr w:type="gramEnd"/>
      <w:r w:rsidRPr="00F1475D">
        <w:t xml:space="preserve"> to declare, as part of your application, any perceived or existing conflicts of interest or that, to the best of your knowledge, there is no conflict of interest.</w:t>
      </w:r>
    </w:p>
    <w:p w14:paraId="43DB4252" w14:textId="677E7022" w:rsidR="004B1409" w:rsidRDefault="004B1409" w:rsidP="004B1409">
      <w:r w:rsidRPr="00F1475D">
        <w:t xml:space="preserve">If later </w:t>
      </w:r>
      <w:r w:rsidR="00A9533B">
        <w:t xml:space="preserve">you think there is an </w:t>
      </w:r>
      <w:r w:rsidRPr="00F1475D">
        <w:t xml:space="preserve">actual, apparent, or </w:t>
      </w:r>
      <w:r w:rsidR="00182EAC">
        <w:t xml:space="preserve">perceived </w:t>
      </w:r>
      <w:r w:rsidRPr="00F1475D">
        <w:t xml:space="preserve">conflict of interest, you must inform </w:t>
      </w:r>
      <w:r w:rsidR="00EF4181">
        <w:t>the department</w:t>
      </w:r>
      <w:r w:rsidRPr="00313B89">
        <w:t xml:space="preserve"> </w:t>
      </w:r>
      <w:r w:rsidR="00470E18">
        <w:t xml:space="preserve">and the Community Grants Hub </w:t>
      </w:r>
      <w:r w:rsidRPr="00B72EE8">
        <w:t xml:space="preserve">in writing immediately. </w:t>
      </w:r>
    </w:p>
    <w:p w14:paraId="4D8C1217" w14:textId="3B36C5E5" w:rsidR="00182EAC" w:rsidRDefault="004B1409" w:rsidP="004B1409">
      <w:r w:rsidRPr="00B72EE8">
        <w:t xml:space="preserve">Conflicts of interest for </w:t>
      </w:r>
      <w:r w:rsidR="00A9533B">
        <w:t xml:space="preserve">Australian </w:t>
      </w:r>
      <w:r w:rsidR="00EF4181">
        <w:t>G</w:t>
      </w:r>
      <w:r>
        <w:t xml:space="preserve">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54" w:history="1">
        <w:r w:rsidR="00ED3BC4">
          <w:rPr>
            <w:rStyle w:val="Hyperlink"/>
          </w:rPr>
          <w:t>Public Service Code of Conduct (section 13(7))</w:t>
        </w:r>
      </w:hyperlink>
      <w:r>
        <w:t xml:space="preserve"> of the </w:t>
      </w:r>
      <w:hyperlink r:id="rId55"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119ECF14"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6"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147AFA20" w14:textId="77777777" w:rsidR="004B1409" w:rsidRPr="00C60088" w:rsidRDefault="007E6B1A" w:rsidP="009668F6">
      <w:pPr>
        <w:pStyle w:val="Heading3"/>
      </w:pPr>
      <w:bookmarkStart w:id="151" w:name="_Toc74054341"/>
      <w:r w:rsidRPr="00C60088">
        <w:t>Privacy</w:t>
      </w:r>
      <w:bookmarkEnd w:id="151"/>
    </w:p>
    <w:p w14:paraId="4CDA5885" w14:textId="3F52B2E4" w:rsidR="00C60088" w:rsidRPr="008A7B28" w:rsidRDefault="00C60088" w:rsidP="00C60088">
      <w:pPr>
        <w:spacing w:before="120"/>
        <w:rPr>
          <w:rFonts w:cs="Arial"/>
        </w:rPr>
      </w:pPr>
      <w:r w:rsidRPr="008A7B28">
        <w:rPr>
          <w:rFonts w:cs="Arial"/>
        </w:rPr>
        <w:t xml:space="preserve">We treat your personal information according to the </w:t>
      </w:r>
      <w:hyperlink r:id="rId57"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58" w:history="1">
        <w:r w:rsidRPr="008A7B28">
          <w:rPr>
            <w:rStyle w:val="Hyperlink"/>
            <w:rFonts w:cs="Arial"/>
          </w:rPr>
          <w:t>Australian Privacy Principles</w:t>
        </w:r>
      </w:hyperlink>
      <w:r w:rsidRPr="008A7B28">
        <w:rPr>
          <w:rFonts w:cs="Arial"/>
        </w:rPr>
        <w:t xml:space="preserve">. This includes letting you know: </w:t>
      </w:r>
    </w:p>
    <w:p w14:paraId="6F82B750" w14:textId="62A5A05B" w:rsidR="00C60088" w:rsidRDefault="00C60088" w:rsidP="004C137F">
      <w:pPr>
        <w:pStyle w:val="ListBullet"/>
        <w:numPr>
          <w:ilvl w:val="0"/>
          <w:numId w:val="24"/>
        </w:numPr>
        <w:spacing w:before="120" w:after="120"/>
      </w:pPr>
      <w:r w:rsidRPr="008A7B28">
        <w:t>what personal information we collect</w:t>
      </w:r>
    </w:p>
    <w:p w14:paraId="04BF5F78" w14:textId="0705A07F" w:rsidR="00C60088" w:rsidRDefault="00C60088" w:rsidP="004C137F">
      <w:pPr>
        <w:pStyle w:val="ListBullet"/>
        <w:numPr>
          <w:ilvl w:val="0"/>
          <w:numId w:val="24"/>
        </w:numPr>
        <w:spacing w:before="120" w:after="120"/>
      </w:pPr>
      <w:r w:rsidRPr="008A7B28">
        <w:t>why we collect your personal information</w:t>
      </w:r>
    </w:p>
    <w:p w14:paraId="3CBE252F" w14:textId="77777777" w:rsidR="00C60088" w:rsidRPr="008A7B28" w:rsidRDefault="00C60088" w:rsidP="004C137F">
      <w:pPr>
        <w:pStyle w:val="ListBullet"/>
        <w:numPr>
          <w:ilvl w:val="0"/>
          <w:numId w:val="24"/>
        </w:numPr>
        <w:spacing w:before="120" w:after="120"/>
      </w:pPr>
      <w:proofErr w:type="gramStart"/>
      <w:r w:rsidRPr="008A7B28">
        <w:t>who</w:t>
      </w:r>
      <w:proofErr w:type="gramEnd"/>
      <w:r w:rsidRPr="008A7B28">
        <w:t xml:space="preserve"> we give your personal information to.</w:t>
      </w:r>
    </w:p>
    <w:p w14:paraId="65A54474" w14:textId="1A30A894" w:rsidR="00C60088" w:rsidRPr="008A7B28" w:rsidRDefault="00C60088" w:rsidP="00C60088">
      <w:pPr>
        <w:spacing w:before="120"/>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w:t>
      </w:r>
      <w:r w:rsidR="00ED3BC4">
        <w:rPr>
          <w:rFonts w:cs="Arial"/>
        </w:rPr>
        <w:t>,</w:t>
      </w:r>
      <w:r w:rsidRPr="008A7B28">
        <w:rPr>
          <w:rFonts w:cs="Arial"/>
        </w:rPr>
        <w:t xml:space="preserve"> we cannot assess your grant application.</w:t>
      </w:r>
    </w:p>
    <w:p w14:paraId="104001D1" w14:textId="77777777" w:rsidR="00C60088" w:rsidRPr="008A7B28" w:rsidRDefault="00C60088" w:rsidP="00C60088">
      <w:pPr>
        <w:spacing w:before="120"/>
        <w:rPr>
          <w:rFonts w:cs="Arial"/>
        </w:rPr>
      </w:pPr>
      <w:r w:rsidRPr="008A7B28">
        <w:rPr>
          <w:rFonts w:cs="Arial"/>
        </w:rPr>
        <w:lastRenderedPageBreak/>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02926314" w14:textId="77777777" w:rsidR="00C60088" w:rsidRPr="008A7B28" w:rsidRDefault="00C60088" w:rsidP="00C60088">
      <w:pPr>
        <w:spacing w:before="120"/>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44EFB9ED" w14:textId="13BE05E7" w:rsidR="00C60088" w:rsidRPr="008A7B28" w:rsidRDefault="00C60088" w:rsidP="004C0E0A">
      <w:pPr>
        <w:keepNext/>
        <w:keepLines/>
        <w:spacing w:before="120"/>
        <w:rPr>
          <w:rFonts w:cs="Arial"/>
        </w:rPr>
      </w:pPr>
      <w:r w:rsidRPr="008A7B28">
        <w:rPr>
          <w:rFonts w:cs="Arial"/>
        </w:rPr>
        <w:t xml:space="preserve">As part of your application, you also declare your ability to comply with the </w:t>
      </w:r>
      <w:r w:rsidRPr="004C0E0A">
        <w:rPr>
          <w:rFonts w:cs="Arial"/>
          <w:iCs/>
        </w:rPr>
        <w:t xml:space="preserve">Privacy Act </w:t>
      </w:r>
      <w:r w:rsidRPr="008A7B28">
        <w:rPr>
          <w:rFonts w:cs="Arial"/>
        </w:rP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Principle as defined in the Act.</w:t>
      </w:r>
    </w:p>
    <w:p w14:paraId="3BBC93C4" w14:textId="7BF5320D" w:rsidR="00D35A39" w:rsidRDefault="00D35A39" w:rsidP="009668F6">
      <w:pPr>
        <w:pStyle w:val="Heading3"/>
      </w:pPr>
      <w:bookmarkStart w:id="152" w:name="_Toc5705502"/>
      <w:bookmarkStart w:id="153" w:name="_Toc5705503"/>
      <w:bookmarkStart w:id="154" w:name="_Toc5705505"/>
      <w:bookmarkStart w:id="155" w:name="_Toc5705507"/>
      <w:bookmarkStart w:id="156" w:name="_Toc74054342"/>
      <w:bookmarkEnd w:id="152"/>
      <w:bookmarkEnd w:id="153"/>
      <w:bookmarkEnd w:id="154"/>
      <w:bookmarkEnd w:id="155"/>
      <w:r>
        <w:t xml:space="preserve">Confidential </w:t>
      </w:r>
      <w:r w:rsidR="00EF4181">
        <w:t>i</w:t>
      </w:r>
      <w:r>
        <w:t>nformation</w:t>
      </w:r>
      <w:bookmarkEnd w:id="156"/>
    </w:p>
    <w:p w14:paraId="4C7D8870"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t>
      </w:r>
      <w:proofErr w:type="gramStart"/>
      <w:r w:rsidR="007A46B8">
        <w:rPr>
          <w:lang w:eastAsia="en-AU"/>
        </w:rPr>
        <w:t>will not be breached</w:t>
      </w:r>
      <w:proofErr w:type="gramEnd"/>
      <w:r w:rsidR="007A46B8">
        <w:rPr>
          <w:lang w:eastAsia="en-AU"/>
        </w:rPr>
        <w:t xml:space="preserve">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06E82069"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23008F4" w14:textId="4D889266"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proofErr w:type="gramStart"/>
      <w:r w:rsidR="00546B24">
        <w:rPr>
          <w:lang w:eastAsia="en-AU"/>
        </w:rPr>
        <w:t>3</w:t>
      </w:r>
      <w:proofErr w:type="gramEnd"/>
      <w:r w:rsidRPr="00E96DD6">
        <w:rPr>
          <w:lang w:eastAsia="en-AU"/>
        </w:rPr>
        <w:t xml:space="preserve"> conditions below</w:t>
      </w:r>
      <w:r w:rsidR="00ED3BC4">
        <w:rPr>
          <w:lang w:eastAsia="en-AU"/>
        </w:rPr>
        <w:t>.</w:t>
      </w:r>
    </w:p>
    <w:p w14:paraId="57D443F1" w14:textId="0B6529D3" w:rsidR="002B4620" w:rsidRPr="00E96DD6" w:rsidRDefault="00EF4181" w:rsidP="009668F6">
      <w:pPr>
        <w:pStyle w:val="ListNumber"/>
        <w:numPr>
          <w:ilvl w:val="0"/>
          <w:numId w:val="16"/>
        </w:numPr>
      </w:pPr>
      <w:r>
        <w:t>Y</w:t>
      </w:r>
      <w:r w:rsidR="002B4620" w:rsidRPr="00E96DD6">
        <w:t>ou clearly identify the information as confidential and explain why we should treat it as confidential</w:t>
      </w:r>
      <w:r>
        <w:t>.</w:t>
      </w:r>
    </w:p>
    <w:p w14:paraId="053F6373" w14:textId="48FDE828" w:rsidR="002B4620" w:rsidRPr="00E96DD6" w:rsidRDefault="00EF4181" w:rsidP="002B4620">
      <w:pPr>
        <w:pStyle w:val="ListNumber"/>
      </w:pPr>
      <w:r>
        <w:t>T</w:t>
      </w:r>
      <w:r w:rsidRPr="00E96DD6">
        <w:t xml:space="preserve">he </w:t>
      </w:r>
      <w:r w:rsidR="002B4620" w:rsidRPr="00E96DD6">
        <w:t>information is commercially sensitive</w:t>
      </w:r>
      <w:r>
        <w:t>.</w:t>
      </w:r>
    </w:p>
    <w:p w14:paraId="6BD6DFA8" w14:textId="1A5B9A87" w:rsidR="002B4620" w:rsidRPr="00E96DD6" w:rsidRDefault="00EF4181" w:rsidP="002B4620">
      <w:pPr>
        <w:pStyle w:val="ListNumber"/>
      </w:pPr>
      <w:r>
        <w:t>R</w:t>
      </w:r>
      <w:r w:rsidRPr="00E96DD6">
        <w:t xml:space="preserve">evealing </w:t>
      </w:r>
      <w:r w:rsidR="002B4620" w:rsidRPr="00E96DD6">
        <w:t>the information would cause unreasonable harm to you or someone else.</w:t>
      </w:r>
    </w:p>
    <w:p w14:paraId="2D4F28AB"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w:t>
      </w:r>
      <w:proofErr w:type="gramStart"/>
      <w:r w:rsidR="002B4620" w:rsidRPr="00E96DD6">
        <w:rPr>
          <w:lang w:eastAsia="en-AU"/>
        </w:rPr>
        <w:t>is disclosed</w:t>
      </w:r>
      <w:proofErr w:type="gramEnd"/>
      <w:r w:rsidR="002B4620" w:rsidRPr="00E96DD6">
        <w:rPr>
          <w:lang w:eastAsia="en-AU"/>
        </w:rPr>
        <w:t xml:space="preserve"> to: </w:t>
      </w:r>
    </w:p>
    <w:p w14:paraId="50D7ECAE" w14:textId="77777777" w:rsidR="007E6B1A" w:rsidRPr="00E96DD6" w:rsidRDefault="007E6B1A" w:rsidP="002D2607">
      <w:pPr>
        <w:pStyle w:val="ListBullet"/>
      </w:pPr>
      <w:r w:rsidRPr="00E96DD6">
        <w:t>Commonwealth employees and contractors to help us manage the program effectively</w:t>
      </w:r>
    </w:p>
    <w:p w14:paraId="069FB0C5"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374D3C13" w14:textId="77777777" w:rsidR="007E6B1A" w:rsidRDefault="007E6B1A" w:rsidP="002D2607">
      <w:pPr>
        <w:pStyle w:val="ListBullet"/>
      </w:pPr>
      <w:r>
        <w:t>employees and contractors of other Commonwealth agencies for any purposes, including government administration, research or service delivery</w:t>
      </w:r>
    </w:p>
    <w:p w14:paraId="29067BD2" w14:textId="77777777"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78C8F5BC" w14:textId="77777777" w:rsidR="007E6B1A" w:rsidRPr="0033741C" w:rsidRDefault="007E6B1A" w:rsidP="002D2607">
      <w:pPr>
        <w:pStyle w:val="ListBullet"/>
      </w:pPr>
      <w:r w:rsidRPr="0033741C">
        <w:t>the Auditor-General, Ombudsman or Privacy Commissioner</w:t>
      </w:r>
    </w:p>
    <w:p w14:paraId="50883451" w14:textId="77777777" w:rsidR="007E6B1A" w:rsidRPr="00BA6D16" w:rsidRDefault="007E6B1A" w:rsidP="002D2607">
      <w:pPr>
        <w:pStyle w:val="ListBullet"/>
      </w:pPr>
      <w:r w:rsidRPr="00BA6D16">
        <w:t>the responsible Minister or Parliamentary Secretary</w:t>
      </w:r>
    </w:p>
    <w:p w14:paraId="144BED8E" w14:textId="77777777" w:rsidR="007E6B1A" w:rsidRPr="0033741C" w:rsidRDefault="007E6B1A" w:rsidP="002D2607">
      <w:pPr>
        <w:pStyle w:val="ListBullet"/>
      </w:pPr>
      <w:proofErr w:type="gramStart"/>
      <w:r w:rsidRPr="0033741C">
        <w:t>a</w:t>
      </w:r>
      <w:proofErr w:type="gramEnd"/>
      <w:r w:rsidRPr="0033741C">
        <w:t xml:space="preserve"> House or a Committee of the </w:t>
      </w:r>
      <w:r>
        <w:t xml:space="preserve">Australian </w:t>
      </w:r>
      <w:r w:rsidRPr="0033741C">
        <w:t>Parliament</w:t>
      </w:r>
      <w:r>
        <w:t>.</w:t>
      </w:r>
    </w:p>
    <w:p w14:paraId="3FE52A2A"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558F7555" w14:textId="77777777" w:rsidR="004B1409" w:rsidRDefault="002D2607" w:rsidP="009668F6">
      <w:pPr>
        <w:pStyle w:val="Heading3"/>
      </w:pPr>
      <w:bookmarkStart w:id="157" w:name="_Toc74054343"/>
      <w:r>
        <w:lastRenderedPageBreak/>
        <w:t>Freedom of information</w:t>
      </w:r>
      <w:bookmarkEnd w:id="157"/>
    </w:p>
    <w:p w14:paraId="7B95232E" w14:textId="77777777" w:rsidR="002D2607" w:rsidRPr="00B72EE8" w:rsidRDefault="002D2607" w:rsidP="002D2607">
      <w:r w:rsidRPr="00B72EE8">
        <w:t xml:space="preserve">All documents </w:t>
      </w:r>
      <w:r w:rsidR="00346B05">
        <w:t>that the</w:t>
      </w:r>
      <w:r w:rsidR="00346B05" w:rsidRPr="00B72EE8">
        <w:t xml:space="preserve"> </w:t>
      </w:r>
      <w:r>
        <w:t xml:space="preserve">Australian </w:t>
      </w:r>
      <w:r w:rsidR="007128E5">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9" w:history="1">
        <w:r w:rsidRPr="00443FC0">
          <w:rPr>
            <w:rStyle w:val="Hyperlink"/>
            <w:i/>
          </w:rPr>
          <w:t>Freedom of Information Act 1982</w:t>
        </w:r>
      </w:hyperlink>
      <w:r w:rsidRPr="00B72EE8">
        <w:t xml:space="preserve"> </w:t>
      </w:r>
      <w:r w:rsidRPr="0049044C">
        <w:t>(FOI Act)</w:t>
      </w:r>
      <w:r w:rsidRPr="00333BAC">
        <w:rPr>
          <w:i/>
        </w:rPr>
        <w:t>.</w:t>
      </w:r>
    </w:p>
    <w:p w14:paraId="23738BBB" w14:textId="77777777" w:rsidR="002D2607" w:rsidRPr="00B72EE8" w:rsidRDefault="002D2607" w:rsidP="004C0E0A">
      <w:pPr>
        <w:keepNext/>
        <w:keepLines/>
      </w:pPr>
      <w:r w:rsidRPr="00B72EE8">
        <w:t>The purpose of the FOI Act give</w:t>
      </w:r>
      <w:r w:rsidR="00370E02">
        <w:t>s</w:t>
      </w:r>
      <w:r w:rsidRPr="00B72EE8">
        <w:t xml:space="preserve"> </w:t>
      </w:r>
      <w:r w:rsidR="00346B05">
        <w:t>people the ability to get</w:t>
      </w:r>
      <w:r w:rsidRPr="00B72EE8">
        <w:t xml:space="preserve"> info</w:t>
      </w:r>
      <w:r w:rsidR="00370E02">
        <w:t>rmation held by the Australian</w:t>
      </w:r>
      <w:r w:rsidR="007128E5">
        <w:t>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36362C">
        <w:t>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w:t>
      </w:r>
      <w:proofErr w:type="gramStart"/>
      <w:r w:rsidR="00346B05">
        <w:t>to</w:t>
      </w:r>
      <w:proofErr w:type="gramEnd"/>
      <w:r w:rsidRPr="00B72EE8">
        <w:t>.</w:t>
      </w:r>
    </w:p>
    <w:p w14:paraId="22C44DB1" w14:textId="77777777" w:rsidR="002D2607" w:rsidRPr="00B72EE8" w:rsidRDefault="002D2607" w:rsidP="002D2607">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5FE5411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78FED543" w14:textId="77777777" w:rsidR="00C319D9" w:rsidRDefault="00C319D9" w:rsidP="00C319D9">
      <w:pPr>
        <w:tabs>
          <w:tab w:val="left" w:pos="1418"/>
        </w:tabs>
        <w:spacing w:after="40" w:line="240" w:lineRule="auto"/>
        <w:ind w:left="2836" w:hanging="1418"/>
      </w:pPr>
      <w:r>
        <w:t xml:space="preserve">Government and Executive Services Branch </w:t>
      </w:r>
    </w:p>
    <w:p w14:paraId="6348573C" w14:textId="267ED283" w:rsidR="00C319D9" w:rsidRDefault="00C319D9" w:rsidP="00C319D9">
      <w:pPr>
        <w:tabs>
          <w:tab w:val="left" w:pos="1418"/>
        </w:tabs>
        <w:spacing w:after="40" w:line="240" w:lineRule="auto"/>
        <w:ind w:left="2836" w:hanging="1418"/>
      </w:pPr>
      <w:r>
        <w:t>Department of Social Services</w:t>
      </w:r>
    </w:p>
    <w:p w14:paraId="69478837" w14:textId="77777777" w:rsidR="00C319D9" w:rsidRDefault="00C319D9" w:rsidP="00C319D9">
      <w:pPr>
        <w:tabs>
          <w:tab w:val="left" w:pos="1418"/>
        </w:tabs>
        <w:spacing w:after="40" w:line="240" w:lineRule="auto"/>
        <w:ind w:left="2836" w:hanging="1418"/>
      </w:pPr>
      <w:r>
        <w:t>GPO Box 9820</w:t>
      </w:r>
    </w:p>
    <w:p w14:paraId="784183A3" w14:textId="77777777" w:rsidR="00C319D9" w:rsidRPr="00516E21" w:rsidRDefault="00C319D9" w:rsidP="00C319D9">
      <w:pPr>
        <w:tabs>
          <w:tab w:val="left" w:pos="1418"/>
        </w:tabs>
        <w:spacing w:after="40" w:line="240" w:lineRule="auto"/>
        <w:ind w:left="2836" w:hanging="1418"/>
      </w:pPr>
      <w:r>
        <w:t>Canberra ACT 2601</w:t>
      </w:r>
    </w:p>
    <w:p w14:paraId="0464065F" w14:textId="77777777" w:rsidR="002D2607" w:rsidRPr="00122DEC" w:rsidRDefault="002D2607" w:rsidP="002D2607">
      <w:r w:rsidRPr="00122DEC">
        <w:t>By email:</w:t>
      </w:r>
      <w:r w:rsidRPr="00122DEC">
        <w:tab/>
      </w:r>
      <w:hyperlink r:id="rId60" w:history="1">
        <w:r w:rsidR="00C319D9" w:rsidRPr="00C42A3F">
          <w:rPr>
            <w:rStyle w:val="Hyperlink"/>
          </w:rPr>
          <w:t>foi@dss.gov.au</w:t>
        </w:r>
      </w:hyperlink>
      <w:r w:rsidR="00C319D9">
        <w:t xml:space="preserve"> </w:t>
      </w:r>
    </w:p>
    <w:p w14:paraId="0C550B42" w14:textId="77777777" w:rsidR="00C60088" w:rsidRPr="00EA36B5" w:rsidRDefault="00C60088" w:rsidP="00354371">
      <w:pPr>
        <w:spacing w:before="0" w:after="0" w:line="240" w:lineRule="auto"/>
        <w:rPr>
          <w:iCs/>
        </w:rPr>
      </w:pPr>
      <w:r>
        <w:br w:type="page"/>
      </w:r>
    </w:p>
    <w:p w14:paraId="359DA4EA" w14:textId="77777777" w:rsidR="00D96D08" w:rsidRDefault="002D2607" w:rsidP="009668F6">
      <w:pPr>
        <w:pStyle w:val="Heading2"/>
      </w:pPr>
      <w:bookmarkStart w:id="158" w:name="_Toc74054344"/>
      <w:bookmarkEnd w:id="128"/>
      <w:r w:rsidRPr="002D2607">
        <w:lastRenderedPageBreak/>
        <w:t>Glossary</w:t>
      </w:r>
      <w:bookmarkEnd w:id="158"/>
    </w:p>
    <w:p w14:paraId="7BCC78D9"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54CED6F" w14:textId="77777777" w:rsidTr="004960E4">
        <w:trPr>
          <w:cantSplit/>
          <w:tblHeader/>
        </w:trPr>
        <w:tc>
          <w:tcPr>
            <w:tcW w:w="1843" w:type="pct"/>
            <w:shd w:val="clear" w:color="auto" w:fill="264F90"/>
          </w:tcPr>
          <w:p w14:paraId="6E4526D9" w14:textId="77777777" w:rsidR="002A7660" w:rsidRPr="004D41A5" w:rsidRDefault="002A7660" w:rsidP="004B1409">
            <w:pPr>
              <w:pStyle w:val="TableHeadingNumbered"/>
            </w:pPr>
            <w:r w:rsidRPr="004D41A5">
              <w:t>Term</w:t>
            </w:r>
          </w:p>
        </w:tc>
        <w:tc>
          <w:tcPr>
            <w:tcW w:w="3157" w:type="pct"/>
            <w:shd w:val="clear" w:color="auto" w:fill="264F90"/>
          </w:tcPr>
          <w:p w14:paraId="6DF04326" w14:textId="77777777" w:rsidR="002A7660" w:rsidRPr="004D41A5" w:rsidRDefault="002A7660" w:rsidP="004B1409">
            <w:pPr>
              <w:pStyle w:val="TableHeadingNumbered"/>
            </w:pPr>
            <w:r w:rsidRPr="004D41A5">
              <w:t>Definition</w:t>
            </w:r>
          </w:p>
        </w:tc>
      </w:tr>
      <w:tr w:rsidR="002547F6" w:rsidRPr="00274AE2" w14:paraId="44F117E9" w14:textId="77777777" w:rsidTr="004960E4">
        <w:trPr>
          <w:cantSplit/>
        </w:trPr>
        <w:tc>
          <w:tcPr>
            <w:tcW w:w="1843" w:type="pct"/>
          </w:tcPr>
          <w:p w14:paraId="633D9310" w14:textId="77777777" w:rsidR="002547F6" w:rsidRPr="00274AE2" w:rsidRDefault="002547F6" w:rsidP="00455160">
            <w:r w:rsidRPr="00274AE2">
              <w:t>accountable authority</w:t>
            </w:r>
          </w:p>
        </w:tc>
        <w:tc>
          <w:tcPr>
            <w:tcW w:w="3157" w:type="pct"/>
          </w:tcPr>
          <w:p w14:paraId="4C3FC18D" w14:textId="2A2D22EB" w:rsidR="002547F6" w:rsidRPr="00274AE2" w:rsidRDefault="001D76D4" w:rsidP="00A05845">
            <w:pPr>
              <w:rPr>
                <w:rFonts w:cs="Arial"/>
                <w:lang w:eastAsia="en-AU"/>
              </w:rPr>
            </w:pPr>
            <w:proofErr w:type="gramStart"/>
            <w:r>
              <w:rPr>
                <w:rFonts w:cs="Arial"/>
                <w:lang w:eastAsia="en-AU"/>
              </w:rPr>
              <w:t>s</w:t>
            </w:r>
            <w:r w:rsidR="00A77F5D" w:rsidRPr="00A77F5D">
              <w:rPr>
                <w:rFonts w:cs="Arial"/>
                <w:lang w:eastAsia="en-AU"/>
              </w:rPr>
              <w:t>ee</w:t>
            </w:r>
            <w:proofErr w:type="gramEnd"/>
            <w:r w:rsidR="00A77F5D" w:rsidRPr="00A77F5D">
              <w:rPr>
                <w:rFonts w:cs="Arial"/>
                <w:lang w:eastAsia="en-AU"/>
              </w:rPr>
              <w:t xml:space="preserve"> subsection 12(2) of the </w:t>
            </w:r>
            <w:hyperlink r:id="rId61" w:history="1">
              <w:r w:rsidR="00452C26" w:rsidRPr="00676247">
                <w:rPr>
                  <w:rStyle w:val="Hyperlink"/>
                  <w:i/>
                </w:rPr>
                <w:t>Public Governance, Performance and Accountability Act 2013</w:t>
              </w:r>
            </w:hyperlink>
            <w:r w:rsidR="00035E04">
              <w:rPr>
                <w:rStyle w:val="Hyperlink"/>
                <w:i/>
              </w:rPr>
              <w:t xml:space="preserve"> </w:t>
            </w:r>
            <w:r w:rsidR="00035E04" w:rsidRPr="004C0E0A">
              <w:rPr>
                <w:rStyle w:val="Hyperlink"/>
              </w:rPr>
              <w:t>(PGPA Act)</w:t>
            </w:r>
            <w:r w:rsidR="00035E04">
              <w:rPr>
                <w:rStyle w:val="Hyperlink"/>
                <w:i/>
              </w:rPr>
              <w:t>.</w:t>
            </w:r>
          </w:p>
        </w:tc>
      </w:tr>
      <w:tr w:rsidR="002547F6" w:rsidRPr="00274AE2" w14:paraId="18469396" w14:textId="77777777" w:rsidTr="004960E4">
        <w:trPr>
          <w:cantSplit/>
        </w:trPr>
        <w:tc>
          <w:tcPr>
            <w:tcW w:w="1843" w:type="pct"/>
          </w:tcPr>
          <w:p w14:paraId="702F2FBE" w14:textId="77777777" w:rsidR="002547F6" w:rsidRPr="00274AE2" w:rsidRDefault="008463BB" w:rsidP="00455160">
            <w:r>
              <w:t>a</w:t>
            </w:r>
            <w:r w:rsidR="002547F6" w:rsidRPr="00274AE2">
              <w:t>dministering entity</w:t>
            </w:r>
          </w:p>
        </w:tc>
        <w:tc>
          <w:tcPr>
            <w:tcW w:w="3157" w:type="pct"/>
          </w:tcPr>
          <w:p w14:paraId="5D476DA7" w14:textId="54C9E7B7" w:rsidR="002547F6" w:rsidRPr="00274AE2" w:rsidRDefault="001D76D4" w:rsidP="00A05845">
            <w:pPr>
              <w:rPr>
                <w:rFonts w:cs="Arial"/>
                <w:lang w:eastAsia="en-AU"/>
              </w:rPr>
            </w:pPr>
            <w:proofErr w:type="gramStart"/>
            <w:r>
              <w:rPr>
                <w:rFonts w:cs="Arial"/>
                <w:lang w:eastAsia="en-AU"/>
              </w:rPr>
              <w:t>w</w:t>
            </w:r>
            <w:r w:rsidR="002547F6" w:rsidRPr="00274AE2">
              <w:rPr>
                <w:rFonts w:cs="Arial"/>
                <w:lang w:eastAsia="en-AU"/>
              </w:rPr>
              <w:t>hen</w:t>
            </w:r>
            <w:proofErr w:type="gramEnd"/>
            <w:r w:rsidR="002547F6" w:rsidRPr="00274AE2">
              <w:rPr>
                <w:rFonts w:cs="Arial"/>
                <w:lang w:eastAsia="en-AU"/>
              </w:rPr>
              <w:t xml:space="preserve"> an entity that is not responsible for the policy, is responsible for the administration of part or all of the grant administration processes</w:t>
            </w:r>
            <w:r w:rsidR="00035E04">
              <w:rPr>
                <w:rFonts w:cs="Arial"/>
                <w:lang w:eastAsia="en-AU"/>
              </w:rPr>
              <w:t>.</w:t>
            </w:r>
          </w:p>
        </w:tc>
      </w:tr>
      <w:tr w:rsidR="002D2607" w:rsidRPr="009E3949" w14:paraId="185E31B4" w14:textId="77777777" w:rsidTr="004960E4">
        <w:trPr>
          <w:cantSplit/>
        </w:trPr>
        <w:tc>
          <w:tcPr>
            <w:tcW w:w="1843" w:type="pct"/>
          </w:tcPr>
          <w:p w14:paraId="669894E4" w14:textId="77777777" w:rsidR="002D2607" w:rsidRDefault="002D2607" w:rsidP="002D2607">
            <w:r w:rsidRPr="001B21A4">
              <w:t>assessment criteria</w:t>
            </w:r>
          </w:p>
        </w:tc>
        <w:tc>
          <w:tcPr>
            <w:tcW w:w="3157" w:type="pct"/>
          </w:tcPr>
          <w:p w14:paraId="0694DFE6"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C70C29" w:rsidRPr="009E3949" w14:paraId="562DBBD7" w14:textId="77777777" w:rsidTr="004960E4">
        <w:trPr>
          <w:cantSplit/>
        </w:trPr>
        <w:tc>
          <w:tcPr>
            <w:tcW w:w="1843" w:type="pct"/>
          </w:tcPr>
          <w:p w14:paraId="70A5943D" w14:textId="77777777" w:rsidR="00C70C29" w:rsidRPr="005C5B9F" w:rsidRDefault="00C70C29" w:rsidP="002D2607">
            <w:r w:rsidRPr="005C5B9F">
              <w:t xml:space="preserve">case coordination </w:t>
            </w:r>
          </w:p>
        </w:tc>
        <w:tc>
          <w:tcPr>
            <w:tcW w:w="3157" w:type="pct"/>
          </w:tcPr>
          <w:p w14:paraId="1B34DDCD" w14:textId="4BA430F0" w:rsidR="00C70C29" w:rsidRPr="005C5B9F" w:rsidRDefault="00445506" w:rsidP="00445506">
            <w:proofErr w:type="gramStart"/>
            <w:r w:rsidRPr="005C5B9F">
              <w:t>involves</w:t>
            </w:r>
            <w:proofErr w:type="gramEnd"/>
            <w:r w:rsidR="00B9438C" w:rsidRPr="005C5B9F">
              <w:t xml:space="preserve"> taking the lead for</w:t>
            </w:r>
            <w:r w:rsidRPr="005C5B9F">
              <w:t xml:space="preserve"> the coordination across multiple agencies and services </w:t>
            </w:r>
            <w:r w:rsidR="00C70C29" w:rsidRPr="005C5B9F">
              <w:t>for an individual or family including health, social and support services.</w:t>
            </w:r>
            <w:r w:rsidRPr="005C5B9F">
              <w:t xml:space="preserve"> This funding is not for case coordination. </w:t>
            </w:r>
          </w:p>
        </w:tc>
      </w:tr>
      <w:tr w:rsidR="00ED3BC4" w:rsidRPr="009E3949" w14:paraId="2FB9FFD8" w14:textId="77777777" w:rsidTr="004960E4">
        <w:trPr>
          <w:cantSplit/>
        </w:trPr>
        <w:tc>
          <w:tcPr>
            <w:tcW w:w="1843" w:type="pct"/>
          </w:tcPr>
          <w:p w14:paraId="28123C8D" w14:textId="1B1DED77" w:rsidR="00ED3BC4" w:rsidRDefault="00ED3BC4" w:rsidP="00ED3BC4">
            <w:r>
              <w:t>c</w:t>
            </w:r>
            <w:r w:rsidRPr="00274AE2">
              <w:t>o-sponsoring entity</w:t>
            </w:r>
          </w:p>
        </w:tc>
        <w:tc>
          <w:tcPr>
            <w:tcW w:w="3157" w:type="pct"/>
          </w:tcPr>
          <w:p w14:paraId="5EA9B60D" w14:textId="662BB137" w:rsidR="00ED3BC4" w:rsidRDefault="00ED3BC4" w:rsidP="00ED3BC4">
            <w:proofErr w:type="gramStart"/>
            <w:r>
              <w:rPr>
                <w:rFonts w:cs="Arial"/>
                <w:lang w:eastAsia="en-AU"/>
              </w:rPr>
              <w:t>w</w:t>
            </w:r>
            <w:r w:rsidRPr="00274AE2">
              <w:rPr>
                <w:rFonts w:cs="Arial"/>
                <w:lang w:eastAsia="en-AU"/>
              </w:rPr>
              <w:t>hen</w:t>
            </w:r>
            <w:proofErr w:type="gramEnd"/>
            <w:r w:rsidRPr="00274AE2">
              <w:rPr>
                <w:rFonts w:cs="Arial"/>
                <w:lang w:eastAsia="en-AU"/>
              </w:rPr>
              <w:t xml:space="preserve"> </w:t>
            </w:r>
            <w:r>
              <w:rPr>
                <w:rFonts w:cs="Arial"/>
                <w:lang w:eastAsia="en-AU"/>
              </w:rPr>
              <w:t>2</w:t>
            </w:r>
            <w:r w:rsidRPr="00274AE2">
              <w:rPr>
                <w:rFonts w:cs="Arial"/>
                <w:lang w:eastAsia="en-AU"/>
              </w:rPr>
              <w:t xml:space="preserve"> or more entities are responsible for the policy and the appropriation for outcomes associated with it</w:t>
            </w:r>
            <w:r>
              <w:rPr>
                <w:rFonts w:cs="Arial"/>
                <w:lang w:eastAsia="en-AU"/>
              </w:rPr>
              <w:t>.</w:t>
            </w:r>
          </w:p>
        </w:tc>
      </w:tr>
      <w:tr w:rsidR="00ED3BC4" w:rsidRPr="009E3949" w14:paraId="72256EFF" w14:textId="77777777" w:rsidTr="004960E4">
        <w:trPr>
          <w:cantSplit/>
        </w:trPr>
        <w:tc>
          <w:tcPr>
            <w:tcW w:w="1843" w:type="pct"/>
          </w:tcPr>
          <w:p w14:paraId="338C140D" w14:textId="77777777" w:rsidR="00ED3BC4" w:rsidRDefault="00ED3BC4" w:rsidP="00ED3BC4">
            <w:r>
              <w:t>c</w:t>
            </w:r>
            <w:r w:rsidRPr="00463AB3">
              <w:t>ommencement date</w:t>
            </w:r>
          </w:p>
        </w:tc>
        <w:tc>
          <w:tcPr>
            <w:tcW w:w="3157" w:type="pct"/>
          </w:tcPr>
          <w:p w14:paraId="1FEA149C" w14:textId="5A8A913F" w:rsidR="00ED3BC4" w:rsidRPr="006C4678" w:rsidRDefault="00ED3BC4" w:rsidP="00ED3BC4">
            <w:proofErr w:type="gramStart"/>
            <w:r>
              <w:t>t</w:t>
            </w:r>
            <w:r w:rsidRPr="00463AB3">
              <w:t>he</w:t>
            </w:r>
            <w:proofErr w:type="gramEnd"/>
            <w:r w:rsidRPr="00463AB3">
              <w:t xml:space="preserve"> expected start date for the grant activity</w:t>
            </w:r>
            <w:r>
              <w:t>.</w:t>
            </w:r>
            <w:r w:rsidRPr="00463AB3">
              <w:t xml:space="preserve"> </w:t>
            </w:r>
          </w:p>
        </w:tc>
      </w:tr>
      <w:tr w:rsidR="00ED3BC4" w:rsidRPr="009E3949" w14:paraId="0E955455" w14:textId="77777777" w:rsidTr="00677AB6">
        <w:trPr>
          <w:cantSplit/>
        </w:trPr>
        <w:tc>
          <w:tcPr>
            <w:tcW w:w="1843" w:type="pct"/>
          </w:tcPr>
          <w:p w14:paraId="1A8B15F7" w14:textId="77777777" w:rsidR="00ED3BC4" w:rsidRDefault="00ED3BC4" w:rsidP="00ED3BC4">
            <w:r>
              <w:t xml:space="preserve">Commonwealth </w:t>
            </w:r>
            <w:r w:rsidRPr="001B21A4">
              <w:t>entity</w:t>
            </w:r>
          </w:p>
        </w:tc>
        <w:tc>
          <w:tcPr>
            <w:tcW w:w="3157" w:type="pct"/>
          </w:tcPr>
          <w:p w14:paraId="64D65C07" w14:textId="5F6798CF" w:rsidR="00ED3BC4" w:rsidRPr="00164671" w:rsidRDefault="00ED3BC4" w:rsidP="00ED3BC4">
            <w:pPr>
              <w:rPr>
                <w:rFonts w:cs="Arial"/>
                <w:lang w:eastAsia="en-AU"/>
              </w:rPr>
            </w:pPr>
            <w:proofErr w:type="gramStart"/>
            <w:r>
              <w:rPr>
                <w:rFonts w:cs="Arial"/>
                <w:lang w:eastAsia="en-AU"/>
              </w:rPr>
              <w:t>a</w:t>
            </w:r>
            <w:proofErr w:type="gramEnd"/>
            <w:r>
              <w:rPr>
                <w:rFonts w:cs="Arial"/>
                <w:lang w:eastAsia="en-AU"/>
              </w:rPr>
              <w:t xml:space="preserve">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ED3BC4" w:rsidRPr="009E3949" w14:paraId="1BFA8CCA" w14:textId="77777777" w:rsidTr="00677AB6">
        <w:trPr>
          <w:cantSplit/>
        </w:trPr>
        <w:tc>
          <w:tcPr>
            <w:tcW w:w="1843" w:type="pct"/>
          </w:tcPr>
          <w:p w14:paraId="11D107EA" w14:textId="77777777" w:rsidR="00ED3BC4" w:rsidRDefault="009831CF" w:rsidP="00ED3BC4">
            <w:hyperlink r:id="rId62" w:history="1">
              <w:r w:rsidR="00ED3BC4" w:rsidRPr="00FA5A51">
                <w:rPr>
                  <w:rStyle w:val="Hyperlink"/>
                  <w:i/>
                </w:rPr>
                <w:t>Commonwealth Grants Rules and Guidelines (CGRGs)</w:t>
              </w:r>
            </w:hyperlink>
            <w:r w:rsidR="00ED3BC4">
              <w:rPr>
                <w:rStyle w:val="Hyperlink"/>
                <w:i/>
              </w:rPr>
              <w:t xml:space="preserve"> </w:t>
            </w:r>
          </w:p>
        </w:tc>
        <w:tc>
          <w:tcPr>
            <w:tcW w:w="3157" w:type="pct"/>
          </w:tcPr>
          <w:p w14:paraId="1B2956FB" w14:textId="77777777" w:rsidR="00ED3BC4" w:rsidRPr="00164671" w:rsidRDefault="00ED3BC4" w:rsidP="00ED3BC4">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ED3BC4" w:rsidRPr="009E3949" w14:paraId="1B06120F" w14:textId="77777777" w:rsidTr="004960E4">
        <w:trPr>
          <w:cantSplit/>
        </w:trPr>
        <w:tc>
          <w:tcPr>
            <w:tcW w:w="1843" w:type="pct"/>
          </w:tcPr>
          <w:p w14:paraId="21203409" w14:textId="77777777" w:rsidR="00ED3BC4" w:rsidRDefault="00ED3BC4" w:rsidP="00ED3BC4">
            <w:r>
              <w:t>c</w:t>
            </w:r>
            <w:r w:rsidRPr="00463AB3">
              <w:t>ompletion date</w:t>
            </w:r>
          </w:p>
        </w:tc>
        <w:tc>
          <w:tcPr>
            <w:tcW w:w="3157" w:type="pct"/>
          </w:tcPr>
          <w:p w14:paraId="6B78F96F" w14:textId="5C3DD5D1" w:rsidR="00ED3BC4" w:rsidRPr="006C4678" w:rsidRDefault="00ED3BC4" w:rsidP="00ED3BC4">
            <w:proofErr w:type="gramStart"/>
            <w:r>
              <w:t>t</w:t>
            </w:r>
            <w:r w:rsidRPr="00463AB3">
              <w:t>he</w:t>
            </w:r>
            <w:proofErr w:type="gramEnd"/>
            <w:r w:rsidRPr="00463AB3">
              <w:t xml:space="preserve"> expected date that the grant activity must be completed and the grant spent by</w:t>
            </w:r>
            <w:r>
              <w:t>.</w:t>
            </w:r>
          </w:p>
        </w:tc>
      </w:tr>
      <w:tr w:rsidR="00ED3BC4" w:rsidRPr="00274AE2" w14:paraId="43BC1E37" w14:textId="77777777" w:rsidTr="004960E4">
        <w:trPr>
          <w:cantSplit/>
        </w:trPr>
        <w:tc>
          <w:tcPr>
            <w:tcW w:w="1843" w:type="pct"/>
          </w:tcPr>
          <w:p w14:paraId="52EF914E" w14:textId="063CCEB0" w:rsidR="00ED3BC4" w:rsidRPr="00274AE2" w:rsidRDefault="00ED3BC4" w:rsidP="00ED3BC4"/>
        </w:tc>
        <w:tc>
          <w:tcPr>
            <w:tcW w:w="3157" w:type="pct"/>
          </w:tcPr>
          <w:p w14:paraId="4BA63E98" w14:textId="0F7AFA65" w:rsidR="00ED3BC4" w:rsidRPr="00274AE2" w:rsidRDefault="00ED3BC4" w:rsidP="00ED3BC4">
            <w:pPr>
              <w:rPr>
                <w:rFonts w:cs="Arial"/>
                <w:lang w:eastAsia="en-AU"/>
              </w:rPr>
            </w:pPr>
          </w:p>
        </w:tc>
      </w:tr>
      <w:tr w:rsidR="00ED3BC4" w:rsidRPr="009E3949" w14:paraId="40C30EE7" w14:textId="77777777" w:rsidTr="004960E4">
        <w:trPr>
          <w:cantSplit/>
        </w:trPr>
        <w:tc>
          <w:tcPr>
            <w:tcW w:w="1843" w:type="pct"/>
          </w:tcPr>
          <w:p w14:paraId="4DB34DB6" w14:textId="77777777" w:rsidR="00ED3BC4" w:rsidRDefault="00ED3BC4" w:rsidP="00ED3BC4">
            <w:r>
              <w:t>date of effect</w:t>
            </w:r>
          </w:p>
        </w:tc>
        <w:tc>
          <w:tcPr>
            <w:tcW w:w="3157" w:type="pct"/>
          </w:tcPr>
          <w:p w14:paraId="72B910B6" w14:textId="77777777" w:rsidR="00ED3BC4" w:rsidRPr="006C4678" w:rsidRDefault="00ED3BC4" w:rsidP="00ED3BC4">
            <w:pPr>
              <w:rPr>
                <w:i/>
              </w:rPr>
            </w:pPr>
            <w:proofErr w:type="gramStart"/>
            <w:r w:rsidRPr="00164671">
              <w:rPr>
                <w:rFonts w:cs="Arial"/>
                <w:lang w:eastAsia="en-AU"/>
              </w:rPr>
              <w:t>can</w:t>
            </w:r>
            <w:proofErr w:type="gramEnd"/>
            <w:r w:rsidRPr="00164671">
              <w:rPr>
                <w:rFonts w:cs="Arial"/>
                <w:lang w:eastAsia="en-AU"/>
              </w:rPr>
              <w:t xml:space="preserve">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ED3BC4" w:rsidRPr="009E3949" w14:paraId="7A7FB720" w14:textId="77777777" w:rsidTr="004960E4">
        <w:trPr>
          <w:cantSplit/>
        </w:trPr>
        <w:tc>
          <w:tcPr>
            <w:tcW w:w="1843" w:type="pct"/>
          </w:tcPr>
          <w:p w14:paraId="161F8644" w14:textId="77777777" w:rsidR="00ED3BC4" w:rsidRDefault="00ED3BC4" w:rsidP="00ED3BC4">
            <w:r w:rsidRPr="001B21A4">
              <w:t>decision maker</w:t>
            </w:r>
          </w:p>
        </w:tc>
        <w:tc>
          <w:tcPr>
            <w:tcW w:w="3157" w:type="pct"/>
          </w:tcPr>
          <w:p w14:paraId="526EAA15" w14:textId="3EDD74A8" w:rsidR="00ED3BC4" w:rsidRPr="006C4678" w:rsidRDefault="00ED3BC4" w:rsidP="00ED3BC4">
            <w:proofErr w:type="gramStart"/>
            <w:r>
              <w:rPr>
                <w:rFonts w:cs="Arial"/>
                <w:lang w:eastAsia="en-AU"/>
              </w:rPr>
              <w:t>t</w:t>
            </w:r>
            <w:r w:rsidRPr="00710FAB">
              <w:rPr>
                <w:rFonts w:cs="Arial"/>
                <w:lang w:eastAsia="en-AU"/>
              </w:rPr>
              <w:t>he</w:t>
            </w:r>
            <w:proofErr w:type="gramEnd"/>
            <w:r w:rsidRPr="00710FAB">
              <w:rPr>
                <w:rFonts w:cs="Arial"/>
                <w:lang w:eastAsia="en-AU"/>
              </w:rPr>
              <w:t xml:space="preserve"> person who makes a decision to award a grant</w:t>
            </w:r>
            <w:r>
              <w:rPr>
                <w:rFonts w:cs="Arial"/>
                <w:lang w:eastAsia="en-AU"/>
              </w:rPr>
              <w:t>.</w:t>
            </w:r>
          </w:p>
        </w:tc>
      </w:tr>
      <w:tr w:rsidR="00ED3BC4" w:rsidRPr="009E3949" w14:paraId="589686F6" w14:textId="77777777" w:rsidTr="004960E4">
        <w:trPr>
          <w:cantSplit/>
        </w:trPr>
        <w:tc>
          <w:tcPr>
            <w:tcW w:w="1843" w:type="pct"/>
          </w:tcPr>
          <w:p w14:paraId="10A13C1E" w14:textId="77777777" w:rsidR="00ED3BC4" w:rsidRDefault="00ED3BC4" w:rsidP="00ED3BC4">
            <w:r w:rsidRPr="001B21A4">
              <w:lastRenderedPageBreak/>
              <w:t>eligibility criteria</w:t>
            </w:r>
          </w:p>
        </w:tc>
        <w:tc>
          <w:tcPr>
            <w:tcW w:w="3157" w:type="pct"/>
          </w:tcPr>
          <w:p w14:paraId="148BF72F" w14:textId="77777777" w:rsidR="00ED3BC4" w:rsidRPr="006C4678" w:rsidRDefault="00ED3BC4" w:rsidP="00ED3BC4">
            <w:pPr>
              <w:rPr>
                <w:bCs/>
              </w:rPr>
            </w:pPr>
            <w:proofErr w:type="gramStart"/>
            <w:r>
              <w:rPr>
                <w:rFonts w:cs="Arial"/>
                <w:lang w:eastAsia="en-AU"/>
              </w:rPr>
              <w:t>r</w:t>
            </w:r>
            <w:r w:rsidRPr="00932BB0">
              <w:rPr>
                <w:rFonts w:cs="Arial"/>
                <w:lang w:eastAsia="en-AU"/>
              </w:rPr>
              <w:t>efer</w:t>
            </w:r>
            <w:proofErr w:type="gramEnd"/>
            <w:r w:rsidRPr="00932BB0">
              <w:rPr>
                <w:rFonts w:cs="Arial"/>
                <w:lang w:eastAsia="en-AU"/>
              </w:rPr>
              <w:t xml:space="preserve"> to the mandatory criteria which must be met to qualify for a grant. Assessment criteria may apply in addition to eligibility criteria</w:t>
            </w:r>
            <w:r>
              <w:rPr>
                <w:rFonts w:cs="Arial"/>
                <w:lang w:eastAsia="en-AU"/>
              </w:rPr>
              <w:t>.</w:t>
            </w:r>
          </w:p>
        </w:tc>
      </w:tr>
      <w:tr w:rsidR="00ED3BC4" w:rsidRPr="009E3949" w14:paraId="39A6D7A6" w14:textId="77777777" w:rsidTr="004960E4">
        <w:trPr>
          <w:cantSplit/>
        </w:trPr>
        <w:tc>
          <w:tcPr>
            <w:tcW w:w="1843" w:type="pct"/>
          </w:tcPr>
          <w:p w14:paraId="21C470BF" w14:textId="6AA01B5B" w:rsidR="00ED3BC4" w:rsidRPr="00463AB3" w:rsidRDefault="004C0E0A" w:rsidP="00ED3BC4">
            <w:pPr>
              <w:rPr>
                <w:rFonts w:cs="Arial"/>
                <w:lang w:eastAsia="en-AU"/>
              </w:rPr>
            </w:pPr>
            <w:r>
              <w:rPr>
                <w:rFonts w:cs="Arial"/>
                <w:lang w:eastAsia="en-AU"/>
              </w:rPr>
              <w:t>F</w:t>
            </w:r>
            <w:r w:rsidR="00ED3BC4" w:rsidRPr="00D369C8">
              <w:rPr>
                <w:rFonts w:cs="Arial"/>
                <w:lang w:eastAsia="en-AU"/>
              </w:rPr>
              <w:t xml:space="preserve">unding </w:t>
            </w:r>
            <w:r>
              <w:rPr>
                <w:rFonts w:cs="Arial"/>
                <w:lang w:eastAsia="en-AU"/>
              </w:rPr>
              <w:t>A</w:t>
            </w:r>
            <w:r w:rsidR="00ED3BC4" w:rsidRPr="00D369C8">
              <w:rPr>
                <w:rFonts w:cs="Arial"/>
                <w:lang w:eastAsia="en-AU"/>
              </w:rPr>
              <w:t xml:space="preserve">rrangement </w:t>
            </w:r>
            <w:r>
              <w:rPr>
                <w:rFonts w:cs="Arial"/>
                <w:lang w:eastAsia="en-AU"/>
              </w:rPr>
              <w:t>M</w:t>
            </w:r>
            <w:r w:rsidR="00ED3BC4" w:rsidRPr="00D369C8">
              <w:rPr>
                <w:rFonts w:cs="Arial"/>
                <w:lang w:eastAsia="en-AU"/>
              </w:rPr>
              <w:t xml:space="preserve">anager </w:t>
            </w:r>
          </w:p>
        </w:tc>
        <w:tc>
          <w:tcPr>
            <w:tcW w:w="3157" w:type="pct"/>
          </w:tcPr>
          <w:p w14:paraId="08262003" w14:textId="77777777" w:rsidR="00ED3BC4" w:rsidRDefault="00ED3BC4" w:rsidP="00ED3BC4">
            <w:pPr>
              <w:suppressAutoHyphens/>
              <w:spacing w:before="60"/>
            </w:pPr>
            <w:proofErr w:type="gramStart"/>
            <w:r>
              <w:t>is</w:t>
            </w:r>
            <w:proofErr w:type="gramEnd"/>
            <w:r>
              <w:t xml:space="preserve"> the officer responsible for the ongoing management of the grantee and their compliance with the grant agreement.</w:t>
            </w:r>
          </w:p>
        </w:tc>
      </w:tr>
      <w:tr w:rsidR="00ED3BC4" w:rsidRPr="009E3949" w14:paraId="675B38D7" w14:textId="77777777" w:rsidTr="004960E4">
        <w:trPr>
          <w:cantSplit/>
        </w:trPr>
        <w:tc>
          <w:tcPr>
            <w:tcW w:w="1843" w:type="pct"/>
          </w:tcPr>
          <w:p w14:paraId="50ABDCDC" w14:textId="77777777" w:rsidR="00ED3BC4" w:rsidRPr="0007627E" w:rsidRDefault="00ED3BC4" w:rsidP="00ED3BC4">
            <w:r w:rsidRPr="00463AB3">
              <w:rPr>
                <w:rFonts w:cs="Arial"/>
                <w:lang w:eastAsia="en-AU"/>
              </w:rPr>
              <w:t xml:space="preserve">grant </w:t>
            </w:r>
          </w:p>
        </w:tc>
        <w:tc>
          <w:tcPr>
            <w:tcW w:w="3157" w:type="pct"/>
          </w:tcPr>
          <w:p w14:paraId="6C44D0CA" w14:textId="77777777" w:rsidR="00ED3BC4" w:rsidRPr="006A6E10" w:rsidRDefault="00ED3BC4" w:rsidP="00ED3BC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270AD2AA" w14:textId="55C6F709" w:rsidR="00ED3BC4" w:rsidRPr="00181A24" w:rsidRDefault="00ED3BC4" w:rsidP="004C0E0A">
            <w:pPr>
              <w:pStyle w:val="NumberedList2"/>
              <w:numPr>
                <w:ilvl w:val="1"/>
                <w:numId w:val="19"/>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6"/>
            </w:r>
            <w:r w:rsidRPr="00181A24">
              <w:rPr>
                <w:rFonts w:ascii="Arial" w:hAnsi="Arial" w:cs="Arial"/>
                <w:sz w:val="20"/>
                <w:szCs w:val="20"/>
              </w:rPr>
              <w:t xml:space="preserve"> or other</w:t>
            </w:r>
            <w:r>
              <w:rPr>
                <w:rFonts w:ascii="Arial" w:hAnsi="Arial" w:cs="Arial"/>
                <w:sz w:val="20"/>
                <w:szCs w:val="20"/>
              </w:rPr>
              <w:t xml:space="preserve"> </w:t>
            </w:r>
            <w:hyperlink r:id="rId63"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7"/>
            </w:r>
            <w:r w:rsidRPr="00181A24">
              <w:rPr>
                <w:rFonts w:ascii="Arial" w:hAnsi="Arial" w:cs="Arial"/>
                <w:sz w:val="20"/>
                <w:szCs w:val="20"/>
              </w:rPr>
              <w:t xml:space="preserve"> is to be paid to a grantee other than the Commonwealth</w:t>
            </w:r>
          </w:p>
          <w:p w14:paraId="22425FA0" w14:textId="77777777" w:rsidR="00ED3BC4" w:rsidRPr="00710FAB" w:rsidRDefault="00ED3BC4" w:rsidP="004C0E0A">
            <w:pPr>
              <w:pStyle w:val="NumberedList2"/>
              <w:numPr>
                <w:ilvl w:val="1"/>
                <w:numId w:val="18"/>
              </w:numPr>
              <w:spacing w:before="60"/>
              <w:ind w:left="28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ED3BC4" w:rsidRPr="009E3949" w14:paraId="510B696F" w14:textId="77777777" w:rsidTr="00677AB6">
        <w:trPr>
          <w:cantSplit/>
        </w:trPr>
        <w:tc>
          <w:tcPr>
            <w:tcW w:w="1843" w:type="pct"/>
          </w:tcPr>
          <w:p w14:paraId="0063B8D5" w14:textId="77777777" w:rsidR="00ED3BC4" w:rsidRDefault="009831CF" w:rsidP="00ED3BC4">
            <w:hyperlink r:id="rId64" w:history="1">
              <w:r w:rsidR="00ED3BC4" w:rsidRPr="00132512">
                <w:rPr>
                  <w:rStyle w:val="Hyperlink"/>
                </w:rPr>
                <w:t>GrantConnect</w:t>
              </w:r>
            </w:hyperlink>
          </w:p>
        </w:tc>
        <w:tc>
          <w:tcPr>
            <w:tcW w:w="3157" w:type="pct"/>
          </w:tcPr>
          <w:p w14:paraId="0CB684A5" w14:textId="653D17E2" w:rsidR="00ED3BC4" w:rsidRPr="00710FAB" w:rsidRDefault="00ED3BC4" w:rsidP="00ED3BC4">
            <w:r>
              <w:t>is the Australian G</w:t>
            </w:r>
            <w:r w:rsidRPr="00A77F5D">
              <w:t>overnment’s whole-of-government grants information system, which centralises the publication and reporting of Commonwealth grants in accordance with the CGRGs</w:t>
            </w:r>
            <w:r>
              <w:t>.</w:t>
            </w:r>
          </w:p>
        </w:tc>
      </w:tr>
      <w:tr w:rsidR="00ED3BC4" w:rsidRPr="009E3949" w14:paraId="507B54E7" w14:textId="77777777" w:rsidTr="00677AB6">
        <w:trPr>
          <w:cantSplit/>
        </w:trPr>
        <w:tc>
          <w:tcPr>
            <w:tcW w:w="1843" w:type="pct"/>
          </w:tcPr>
          <w:p w14:paraId="25FF12F1" w14:textId="77777777" w:rsidR="00ED3BC4" w:rsidRPr="001B21A4" w:rsidRDefault="00ED3BC4" w:rsidP="00ED3BC4">
            <w:r>
              <w:t>grantee</w:t>
            </w:r>
          </w:p>
        </w:tc>
        <w:tc>
          <w:tcPr>
            <w:tcW w:w="3157" w:type="pct"/>
          </w:tcPr>
          <w:p w14:paraId="4586691D" w14:textId="176FE073" w:rsidR="00ED3BC4" w:rsidRPr="00710FAB" w:rsidRDefault="00ED3BC4" w:rsidP="00ED3BC4">
            <w:pPr>
              <w:rPr>
                <w:rFonts w:cs="Arial"/>
              </w:rPr>
            </w:pPr>
            <w:proofErr w:type="gramStart"/>
            <w:r>
              <w:t>the</w:t>
            </w:r>
            <w:proofErr w:type="gramEnd"/>
            <w:r>
              <w:t xml:space="preserve"> individual/organisation which has been selected to receive a grant.</w:t>
            </w:r>
          </w:p>
        </w:tc>
      </w:tr>
      <w:tr w:rsidR="00ED3BC4" w:rsidRPr="009E3949" w14:paraId="4AA5F4E9" w14:textId="77777777" w:rsidTr="004960E4">
        <w:trPr>
          <w:cantSplit/>
        </w:trPr>
        <w:tc>
          <w:tcPr>
            <w:tcW w:w="1843" w:type="pct"/>
          </w:tcPr>
          <w:p w14:paraId="31A08764" w14:textId="77777777" w:rsidR="00ED3BC4" w:rsidRPr="00463AB3" w:rsidRDefault="00ED3BC4" w:rsidP="00ED3BC4">
            <w:pPr>
              <w:rPr>
                <w:rFonts w:cs="Arial"/>
                <w:lang w:eastAsia="en-AU"/>
              </w:rPr>
            </w:pPr>
            <w:r>
              <w:t xml:space="preserve">grant </w:t>
            </w:r>
            <w:r w:rsidRPr="001B21A4">
              <w:t>activity</w:t>
            </w:r>
            <w:r>
              <w:t>/activities</w:t>
            </w:r>
          </w:p>
        </w:tc>
        <w:tc>
          <w:tcPr>
            <w:tcW w:w="3157" w:type="pct"/>
          </w:tcPr>
          <w:p w14:paraId="7676E7C2" w14:textId="34499649" w:rsidR="00ED3BC4" w:rsidRPr="00463AB3" w:rsidRDefault="00ED3BC4" w:rsidP="00ED3BC4">
            <w:pPr>
              <w:rPr>
                <w:rFonts w:cs="Arial"/>
                <w:lang w:eastAsia="en-AU"/>
              </w:rPr>
            </w:pPr>
            <w:proofErr w:type="gramStart"/>
            <w:r>
              <w:t>r</w:t>
            </w:r>
            <w:r w:rsidRPr="00A77F5D">
              <w:t>efers</w:t>
            </w:r>
            <w:proofErr w:type="gramEnd"/>
            <w:r w:rsidRPr="00A77F5D">
              <w:t xml:space="preserve"> to the project/tasks/services that the grantee is required to undertake</w:t>
            </w:r>
            <w:r>
              <w:t>.</w:t>
            </w:r>
          </w:p>
        </w:tc>
      </w:tr>
      <w:tr w:rsidR="00ED3BC4" w:rsidRPr="009E3949" w14:paraId="12B14C0F" w14:textId="77777777" w:rsidTr="004960E4">
        <w:trPr>
          <w:cantSplit/>
        </w:trPr>
        <w:tc>
          <w:tcPr>
            <w:tcW w:w="1843" w:type="pct"/>
          </w:tcPr>
          <w:p w14:paraId="5BB17D2A" w14:textId="77777777" w:rsidR="00ED3BC4" w:rsidRDefault="00ED3BC4" w:rsidP="00ED3BC4">
            <w:r w:rsidRPr="001B21A4">
              <w:t>grant agreement</w:t>
            </w:r>
          </w:p>
        </w:tc>
        <w:tc>
          <w:tcPr>
            <w:tcW w:w="3157" w:type="pct"/>
          </w:tcPr>
          <w:p w14:paraId="431B8B06" w14:textId="7BE9E42C" w:rsidR="00ED3BC4" w:rsidRPr="00710FAB" w:rsidRDefault="00ED3BC4" w:rsidP="00ED3BC4">
            <w:proofErr w:type="gramStart"/>
            <w:r>
              <w:t>s</w:t>
            </w:r>
            <w:r w:rsidRPr="00A77F5D">
              <w:t>ets</w:t>
            </w:r>
            <w:proofErr w:type="gramEnd"/>
            <w:r w:rsidRPr="00A77F5D">
              <w:t xml:space="preserve"> out the relationship between the parties to the agreement, and specifies the details of the grant</w:t>
            </w:r>
            <w:r>
              <w:t>.</w:t>
            </w:r>
          </w:p>
        </w:tc>
      </w:tr>
      <w:tr w:rsidR="00ED3BC4" w:rsidRPr="009E3949" w14:paraId="4096AE64" w14:textId="77777777" w:rsidTr="004960E4">
        <w:trPr>
          <w:cantSplit/>
        </w:trPr>
        <w:tc>
          <w:tcPr>
            <w:tcW w:w="1843" w:type="pct"/>
          </w:tcPr>
          <w:p w14:paraId="0FD62723" w14:textId="77777777" w:rsidR="00ED3BC4" w:rsidRPr="001B21A4" w:rsidRDefault="00ED3BC4" w:rsidP="00ED3BC4">
            <w:r>
              <w:t>grant opportunity</w:t>
            </w:r>
          </w:p>
        </w:tc>
        <w:tc>
          <w:tcPr>
            <w:tcW w:w="3157" w:type="pct"/>
          </w:tcPr>
          <w:p w14:paraId="25A83219" w14:textId="77777777" w:rsidR="00ED3BC4" w:rsidRPr="00710FAB" w:rsidRDefault="00ED3BC4" w:rsidP="00ED3BC4">
            <w:proofErr w:type="gramStart"/>
            <w:r>
              <w:t>r</w:t>
            </w:r>
            <w:r w:rsidRPr="00A77F5D">
              <w:t>efers</w:t>
            </w:r>
            <w:proofErr w:type="gramEnd"/>
            <w:r w:rsidRPr="00A77F5D">
              <w:t xml:space="preserve"> to the specific grant round or process where a Commonwealth grant is made available to potential grantees. Grant opportunities may be open or targeted, and will reflect the relevant grant selection process</w:t>
            </w:r>
            <w:r>
              <w:t>.</w:t>
            </w:r>
          </w:p>
        </w:tc>
      </w:tr>
      <w:tr w:rsidR="00ED3BC4" w:rsidRPr="009E3949" w14:paraId="123D92BB" w14:textId="77777777" w:rsidTr="004960E4">
        <w:trPr>
          <w:cantSplit/>
        </w:trPr>
        <w:tc>
          <w:tcPr>
            <w:tcW w:w="1843" w:type="pct"/>
          </w:tcPr>
          <w:p w14:paraId="6FAD0CD7" w14:textId="77777777" w:rsidR="00ED3BC4" w:rsidRDefault="00ED3BC4" w:rsidP="00ED3BC4">
            <w:r w:rsidRPr="001B21A4">
              <w:t xml:space="preserve">grant </w:t>
            </w:r>
            <w:r>
              <w:t>program</w:t>
            </w:r>
          </w:p>
        </w:tc>
        <w:tc>
          <w:tcPr>
            <w:tcW w:w="3157" w:type="pct"/>
          </w:tcPr>
          <w:p w14:paraId="5CD27E21" w14:textId="224EB987" w:rsidR="00ED3BC4" w:rsidRPr="00F85418" w:rsidRDefault="00ED3BC4" w:rsidP="00ED3BC4">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sidR="004C0E0A">
              <w:rPr>
                <w:rFonts w:cs="Arial"/>
              </w:rPr>
              <w:t>p</w:t>
            </w:r>
            <w:r w:rsidRPr="00A77F5D">
              <w:rPr>
                <w:rFonts w:cs="Arial"/>
              </w:rPr>
              <w:t>rogram</w:t>
            </w:r>
            <w:r>
              <w:rPr>
                <w:rFonts w:cs="Arial"/>
              </w:rPr>
              <w:t>.</w:t>
            </w:r>
          </w:p>
        </w:tc>
      </w:tr>
      <w:tr w:rsidR="00ED3BC4" w:rsidRPr="009E3949" w14:paraId="726F87CD" w14:textId="77777777" w:rsidTr="004960E4">
        <w:trPr>
          <w:cantSplit/>
        </w:trPr>
        <w:tc>
          <w:tcPr>
            <w:tcW w:w="1843" w:type="pct"/>
          </w:tcPr>
          <w:p w14:paraId="1E4EC135" w14:textId="2947A717" w:rsidR="00ED3BC4" w:rsidRDefault="00ED3BC4" w:rsidP="00ED3BC4">
            <w:r>
              <w:lastRenderedPageBreak/>
              <w:t>Portfolio Budget Statement (</w:t>
            </w:r>
            <w:r w:rsidRPr="00463AB3">
              <w:t>PBS</w:t>
            </w:r>
            <w:r>
              <w:t>)</w:t>
            </w:r>
            <w:r w:rsidRPr="00463AB3">
              <w:t xml:space="preserve"> </w:t>
            </w:r>
            <w:r w:rsidR="004C0E0A">
              <w:t>p</w:t>
            </w:r>
            <w:r w:rsidRPr="00463AB3">
              <w:t>rogram</w:t>
            </w:r>
          </w:p>
        </w:tc>
        <w:tc>
          <w:tcPr>
            <w:tcW w:w="3157" w:type="pct"/>
          </w:tcPr>
          <w:p w14:paraId="4E56C926" w14:textId="760A4DAD" w:rsidR="00ED3BC4" w:rsidRPr="00710FAB" w:rsidRDefault="00ED3BC4" w:rsidP="00ED3BC4">
            <w:proofErr w:type="gramStart"/>
            <w:r>
              <w:rPr>
                <w:rFonts w:cs="Arial"/>
              </w:rPr>
              <w:t>d</w:t>
            </w:r>
            <w:r w:rsidRPr="00463AB3">
              <w:rPr>
                <w:rFonts w:cs="Arial"/>
              </w:rPr>
              <w:t>escribed</w:t>
            </w:r>
            <w:proofErr w:type="gramEnd"/>
            <w:r w:rsidRPr="00463AB3">
              <w:rPr>
                <w:rFonts w:cs="Arial"/>
              </w:rPr>
              <w:t xml:space="preserve"> within the entity’s </w:t>
            </w:r>
            <w:hyperlink r:id="rId65"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ED3BC4" w:rsidRPr="009E3949" w14:paraId="03AC1934" w14:textId="77777777" w:rsidTr="00677AB6">
        <w:trPr>
          <w:cantSplit/>
          <w:trHeight w:val="1133"/>
        </w:trPr>
        <w:tc>
          <w:tcPr>
            <w:tcW w:w="1843" w:type="pct"/>
          </w:tcPr>
          <w:p w14:paraId="46C74C91" w14:textId="77777777" w:rsidR="00ED3BC4" w:rsidRPr="001B21A4" w:rsidRDefault="00ED3BC4" w:rsidP="00ED3BC4">
            <w:r>
              <w:t xml:space="preserve">Selection Advisory Panel </w:t>
            </w:r>
          </w:p>
        </w:tc>
        <w:tc>
          <w:tcPr>
            <w:tcW w:w="3157" w:type="pct"/>
            <w:vAlign w:val="center"/>
          </w:tcPr>
          <w:p w14:paraId="66D13A07" w14:textId="77777777" w:rsidR="00ED3BC4" w:rsidRPr="00117DE3" w:rsidRDefault="00ED3BC4" w:rsidP="00ED3BC4">
            <w:pPr>
              <w:pStyle w:val="BodyText"/>
              <w:spacing w:before="0" w:after="0"/>
              <w:rPr>
                <w:sz w:val="20"/>
                <w:szCs w:val="20"/>
                <w:lang w:eastAsia="en-US"/>
              </w:rPr>
            </w:pPr>
            <w:proofErr w:type="gramStart"/>
            <w:r w:rsidRPr="00117DE3">
              <w:rPr>
                <w:sz w:val="20"/>
                <w:szCs w:val="20"/>
                <w:lang w:eastAsia="en-US"/>
              </w:rPr>
              <w:t>provide</w:t>
            </w:r>
            <w:r>
              <w:rPr>
                <w:sz w:val="20"/>
                <w:szCs w:val="20"/>
                <w:lang w:eastAsia="en-US"/>
              </w:rPr>
              <w:t>s</w:t>
            </w:r>
            <w:proofErr w:type="gramEnd"/>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ED3BC4" w:rsidRPr="009E3949" w14:paraId="2A2DFEE6" w14:textId="77777777" w:rsidTr="004960E4">
        <w:trPr>
          <w:cantSplit/>
        </w:trPr>
        <w:tc>
          <w:tcPr>
            <w:tcW w:w="1843" w:type="pct"/>
          </w:tcPr>
          <w:p w14:paraId="3BB9AAE0" w14:textId="77777777" w:rsidR="00ED3BC4" w:rsidRPr="00463AB3" w:rsidRDefault="00ED3BC4" w:rsidP="00ED3BC4">
            <w:r w:rsidRPr="001B21A4">
              <w:t>selection criteria</w:t>
            </w:r>
          </w:p>
        </w:tc>
        <w:tc>
          <w:tcPr>
            <w:tcW w:w="3157" w:type="pct"/>
          </w:tcPr>
          <w:p w14:paraId="5CDD2053" w14:textId="77777777" w:rsidR="00ED3BC4" w:rsidRPr="00463AB3" w:rsidRDefault="00ED3BC4" w:rsidP="00ED3BC4">
            <w:pPr>
              <w:rPr>
                <w:rFonts w:cs="Arial"/>
              </w:rPr>
            </w:pPr>
            <w:proofErr w:type="gramStart"/>
            <w:r>
              <w:t>c</w:t>
            </w:r>
            <w:r w:rsidRPr="00710FAB">
              <w:t>omprise</w:t>
            </w:r>
            <w:proofErr w:type="gramEnd"/>
            <w:r w:rsidRPr="00710FAB">
              <w:t xml:space="preserve"> eligibility criteria </w:t>
            </w:r>
            <w:r>
              <w:t>and assessment criteria.</w:t>
            </w:r>
          </w:p>
        </w:tc>
      </w:tr>
      <w:tr w:rsidR="00ED3BC4" w:rsidRPr="009E3949" w14:paraId="6466A622" w14:textId="77777777" w:rsidTr="004960E4">
        <w:trPr>
          <w:cantSplit/>
        </w:trPr>
        <w:tc>
          <w:tcPr>
            <w:tcW w:w="1843" w:type="pct"/>
          </w:tcPr>
          <w:p w14:paraId="419882DD" w14:textId="77777777" w:rsidR="00ED3BC4" w:rsidRPr="001B21A4" w:rsidRDefault="00ED3BC4" w:rsidP="00ED3BC4">
            <w:r w:rsidRPr="001B21A4">
              <w:t>selection process</w:t>
            </w:r>
          </w:p>
        </w:tc>
        <w:tc>
          <w:tcPr>
            <w:tcW w:w="3157" w:type="pct"/>
          </w:tcPr>
          <w:p w14:paraId="12E132CD" w14:textId="77777777" w:rsidR="00ED3BC4" w:rsidRPr="00710FAB" w:rsidRDefault="00ED3BC4" w:rsidP="00ED3BC4">
            <w:proofErr w:type="gramStart"/>
            <w:r>
              <w:t>t</w:t>
            </w:r>
            <w:r w:rsidRPr="00710FAB">
              <w:t>he</w:t>
            </w:r>
            <w:proofErr w:type="gramEnd"/>
            <w:r w:rsidRPr="00710FAB">
              <w:t xml:space="preserve"> method used to select potential grantees. This process may involve comparative assessment of applications or the assessment of applications against the eligibility criteria and/or </w:t>
            </w:r>
            <w:r>
              <w:t>the assessment criteria.</w:t>
            </w:r>
          </w:p>
        </w:tc>
      </w:tr>
      <w:tr w:rsidR="00ED3BC4" w:rsidRPr="009E3949" w14:paraId="250BE4B5" w14:textId="77777777" w:rsidTr="004960E4">
        <w:trPr>
          <w:cantSplit/>
        </w:trPr>
        <w:tc>
          <w:tcPr>
            <w:tcW w:w="1843" w:type="pct"/>
          </w:tcPr>
          <w:p w14:paraId="75FF36C9" w14:textId="77777777" w:rsidR="00ED3BC4" w:rsidRPr="001B21A4" w:rsidRDefault="00ED3BC4" w:rsidP="00ED3BC4">
            <w:r>
              <w:t xml:space="preserve">value with </w:t>
            </w:r>
            <w:r w:rsidRPr="00274AE2">
              <w:t>money</w:t>
            </w:r>
          </w:p>
        </w:tc>
        <w:tc>
          <w:tcPr>
            <w:tcW w:w="3157" w:type="pct"/>
          </w:tcPr>
          <w:p w14:paraId="5AE5AEC2" w14:textId="77777777" w:rsidR="00ED3BC4" w:rsidRPr="00274AE2" w:rsidRDefault="00ED3BC4" w:rsidP="00ED3BC4">
            <w:proofErr w:type="gramStart"/>
            <w:r>
              <w:t>refers</w:t>
            </w:r>
            <w:proofErr w:type="gramEnd"/>
            <w:r>
              <w:t xml:space="preserve">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386E3E7D" w14:textId="77777777" w:rsidR="00ED3BC4" w:rsidRPr="00274AE2" w:rsidRDefault="00ED3BC4" w:rsidP="004C0E0A">
            <w:r w:rsidRPr="00274AE2">
              <w:t>When administering a grant opportunity, an official should consider the relevant financial and non-financial costs and benefits of each proposal including, but not limited to</w:t>
            </w:r>
            <w:r>
              <w:t xml:space="preserve"> the</w:t>
            </w:r>
            <w:r w:rsidRPr="00274AE2">
              <w:t>:</w:t>
            </w:r>
          </w:p>
          <w:p w14:paraId="78601E78" w14:textId="21B65478" w:rsidR="00ED3BC4" w:rsidRPr="00274AE2" w:rsidRDefault="00ED3BC4" w:rsidP="004C0E0A">
            <w:pPr>
              <w:numPr>
                <w:ilvl w:val="0"/>
                <w:numId w:val="17"/>
              </w:numPr>
              <w:ind w:left="342" w:hanging="342"/>
              <w:rPr>
                <w:rFonts w:cs="Arial"/>
                <w:lang w:eastAsia="en-AU"/>
              </w:rPr>
            </w:pPr>
            <w:r w:rsidRPr="00274AE2">
              <w:rPr>
                <w:rFonts w:cs="Arial"/>
                <w:lang w:eastAsia="en-AU"/>
              </w:rPr>
              <w:t>quality of the project proposal and activities</w:t>
            </w:r>
          </w:p>
          <w:p w14:paraId="1A7DD25D" w14:textId="6AD3499F" w:rsidR="00ED3BC4" w:rsidRPr="00274AE2" w:rsidRDefault="00ED3BC4" w:rsidP="004C0E0A">
            <w:pPr>
              <w:numPr>
                <w:ilvl w:val="0"/>
                <w:numId w:val="17"/>
              </w:numPr>
              <w:ind w:left="342" w:hanging="342"/>
              <w:rPr>
                <w:rFonts w:cs="Arial"/>
                <w:lang w:eastAsia="en-AU"/>
              </w:rPr>
            </w:pPr>
            <w:r>
              <w:rPr>
                <w:rFonts w:cs="Arial"/>
                <w:lang w:eastAsia="en-AU"/>
              </w:rPr>
              <w:t>fit</w:t>
            </w:r>
            <w:r w:rsidRPr="00274AE2">
              <w:rPr>
                <w:rFonts w:cs="Arial"/>
                <w:lang w:eastAsia="en-AU"/>
              </w:rPr>
              <w:t xml:space="preserve"> for purpose of the proposal in contributing to government objectives</w:t>
            </w:r>
          </w:p>
          <w:p w14:paraId="67FBFB7F" w14:textId="77777777" w:rsidR="00ED3BC4" w:rsidRPr="00D57F95" w:rsidRDefault="00ED3BC4" w:rsidP="004C0E0A">
            <w:pPr>
              <w:numPr>
                <w:ilvl w:val="0"/>
                <w:numId w:val="17"/>
              </w:numPr>
              <w:ind w:left="342" w:hanging="342"/>
            </w:pPr>
            <w:r w:rsidRPr="00274AE2">
              <w:rPr>
                <w:rFonts w:cs="Arial"/>
                <w:lang w:eastAsia="en-AU"/>
              </w:rPr>
              <w:t>absence of a grant is likely to prevent the grantee and gover</w:t>
            </w:r>
            <w:r>
              <w:rPr>
                <w:rFonts w:cs="Arial"/>
                <w:lang w:eastAsia="en-AU"/>
              </w:rPr>
              <w:t>nment’s outcomes being achieved</w:t>
            </w:r>
          </w:p>
          <w:p w14:paraId="48EC1C71" w14:textId="77777777" w:rsidR="00ED3BC4" w:rsidRPr="00710FAB" w:rsidRDefault="00ED3BC4" w:rsidP="004C0E0A">
            <w:pPr>
              <w:numPr>
                <w:ilvl w:val="0"/>
                <w:numId w:val="17"/>
              </w:numPr>
              <w:ind w:left="342" w:hanging="342"/>
            </w:pPr>
            <w:proofErr w:type="gramStart"/>
            <w:r w:rsidRPr="00274AE2">
              <w:rPr>
                <w:rFonts w:cs="Arial"/>
                <w:lang w:eastAsia="en-AU"/>
              </w:rPr>
              <w:t>potential</w:t>
            </w:r>
            <w:proofErr w:type="gramEnd"/>
            <w:r w:rsidRPr="00274AE2">
              <w:rPr>
                <w:rFonts w:cs="Arial"/>
                <w:lang w:eastAsia="en-AU"/>
              </w:rPr>
              <w:t xml:space="preserve"> grantee’s relevant experience and performance history</w:t>
            </w:r>
            <w:r w:rsidRPr="00274AE2">
              <w:rPr>
                <w:rFonts w:ascii="Times New Roman" w:hAnsi="Times New Roman"/>
                <w:sz w:val="24"/>
                <w:szCs w:val="24"/>
                <w:lang w:val="en" w:eastAsia="en-AU"/>
              </w:rPr>
              <w:t>.</w:t>
            </w:r>
          </w:p>
        </w:tc>
      </w:tr>
    </w:tbl>
    <w:p w14:paraId="5451BC6F" w14:textId="77777777" w:rsidR="00230A2B" w:rsidRDefault="00230A2B" w:rsidP="00230A2B"/>
    <w:p w14:paraId="5EB6CF81" w14:textId="77777777" w:rsidR="00387FC0" w:rsidRPr="00387FC0" w:rsidRDefault="00387FC0" w:rsidP="00387FC0"/>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34EA2" w14:textId="77777777" w:rsidR="00700F88" w:rsidRDefault="00700F88" w:rsidP="00077C3D">
      <w:r>
        <w:separator/>
      </w:r>
    </w:p>
  </w:endnote>
  <w:endnote w:type="continuationSeparator" w:id="0">
    <w:p w14:paraId="27C265BC" w14:textId="77777777" w:rsidR="00700F88" w:rsidRDefault="00700F88" w:rsidP="00077C3D">
      <w:r>
        <w:continuationSeparator/>
      </w:r>
    </w:p>
  </w:endnote>
  <w:endnote w:type="continuationNotice" w:id="1">
    <w:p w14:paraId="269C9090" w14:textId="77777777" w:rsidR="00700F88" w:rsidRDefault="00700F8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44A7" w14:textId="5AD2D90C" w:rsidR="00700F88" w:rsidRPr="005B72F4" w:rsidRDefault="00700F88" w:rsidP="0002331D">
    <w:pPr>
      <w:pStyle w:val="Footer"/>
      <w:tabs>
        <w:tab w:val="clear" w:pos="4153"/>
        <w:tab w:val="clear" w:pos="8306"/>
        <w:tab w:val="center" w:pos="6096"/>
        <w:tab w:val="right" w:pos="8789"/>
      </w:tabs>
      <w:rPr>
        <w:noProof/>
      </w:rPr>
    </w:pPr>
    <w:r w:rsidRPr="00F60090">
      <w:t xml:space="preserve">Children and Family Intensive Support </w:t>
    </w:r>
    <w:r w:rsidRPr="00AC598C">
      <w:t>Guidelines</w:t>
    </w:r>
    <w:r>
      <w:tab/>
      <w:t>June</w:t>
    </w:r>
    <w:r w:rsidRPr="00AC598C">
      <w:t xml:space="preserve"> 2021</w:t>
    </w:r>
    <w:r w:rsidRPr="00AC598C">
      <w:tab/>
      <w:t xml:space="preserve">Page </w:t>
    </w:r>
    <w:r w:rsidRPr="00AC598C">
      <w:fldChar w:fldCharType="begin"/>
    </w:r>
    <w:r w:rsidRPr="00AC598C">
      <w:instrText xml:space="preserve"> PAGE </w:instrText>
    </w:r>
    <w:r w:rsidRPr="00AC598C">
      <w:fldChar w:fldCharType="separate"/>
    </w:r>
    <w:r w:rsidR="009831CF">
      <w:rPr>
        <w:noProof/>
      </w:rPr>
      <w:t>32</w:t>
    </w:r>
    <w:r w:rsidRPr="00AC598C">
      <w:fldChar w:fldCharType="end"/>
    </w:r>
    <w:r w:rsidRPr="00AC598C">
      <w:t xml:space="preserve"> of </w:t>
    </w:r>
    <w:r w:rsidRPr="00AC598C">
      <w:rPr>
        <w:noProof/>
      </w:rPr>
      <w:fldChar w:fldCharType="begin"/>
    </w:r>
    <w:r w:rsidRPr="00AC598C">
      <w:rPr>
        <w:noProof/>
      </w:rPr>
      <w:instrText xml:space="preserve"> NUMPAGES </w:instrText>
    </w:r>
    <w:r w:rsidRPr="00AC598C">
      <w:rPr>
        <w:noProof/>
      </w:rPr>
      <w:fldChar w:fldCharType="separate"/>
    </w:r>
    <w:r w:rsidR="009831CF">
      <w:rPr>
        <w:noProof/>
      </w:rPr>
      <w:t>36</w:t>
    </w:r>
    <w:r w:rsidRPr="00AC598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00D5F" w14:textId="77777777" w:rsidR="00700F88" w:rsidRDefault="00700F88" w:rsidP="00077C3D">
      <w:r>
        <w:separator/>
      </w:r>
    </w:p>
  </w:footnote>
  <w:footnote w:type="continuationSeparator" w:id="0">
    <w:p w14:paraId="2C0F8AE3" w14:textId="77777777" w:rsidR="00700F88" w:rsidRDefault="00700F88" w:rsidP="00077C3D">
      <w:r>
        <w:continuationSeparator/>
      </w:r>
    </w:p>
  </w:footnote>
  <w:footnote w:type="continuationNotice" w:id="1">
    <w:p w14:paraId="74963F9F" w14:textId="77777777" w:rsidR="00700F88" w:rsidRDefault="00700F88" w:rsidP="00077C3D"/>
  </w:footnote>
  <w:footnote w:id="2">
    <w:p w14:paraId="0212437D" w14:textId="24F0E25A" w:rsidR="00700F88" w:rsidRDefault="00700F88" w:rsidP="00EC2B2A">
      <w:pPr>
        <w:pStyle w:val="FootnoteText"/>
      </w:pPr>
      <w:r>
        <w:rPr>
          <w:rStyle w:val="FootnoteReference"/>
        </w:rPr>
        <w:footnoteRef/>
      </w:r>
      <w:r>
        <w:t xml:space="preserve"> </w:t>
      </w:r>
      <w:r w:rsidRPr="00E5508A">
        <w:t xml:space="preserve">The Australian </w:t>
      </w:r>
      <w:r>
        <w:t>G</w:t>
      </w:r>
      <w:r w:rsidRPr="00E5508A">
        <w:t xml:space="preserve">overnment recognises that some organisations may seek to form consortia in order to apply for a grant under the </w:t>
      </w:r>
      <w:r>
        <w:t>p</w:t>
      </w:r>
      <w:r w:rsidRPr="00E5508A">
        <w:t xml:space="preserve">rogram. Consortia are eligible to apply and the relevant conditions applicable to consortia are </w:t>
      </w:r>
      <w:r>
        <w:t>in section</w:t>
      </w:r>
      <w:r w:rsidRPr="00E5508A">
        <w:t xml:space="preserve"> </w:t>
      </w:r>
      <w:r w:rsidRPr="00E82F21">
        <w:t>7.2 ‘Joint (Consortia) Applications’</w:t>
      </w:r>
      <w:r>
        <w:t>.</w:t>
      </w:r>
    </w:p>
  </w:footnote>
  <w:footnote w:id="3">
    <w:p w14:paraId="11B3C152" w14:textId="48286FB6" w:rsidR="00700F88" w:rsidRDefault="00700F88">
      <w:pPr>
        <w:pStyle w:val="FootnoteText"/>
      </w:pPr>
      <w:r>
        <w:rPr>
          <w:rStyle w:val="FootnoteReference"/>
        </w:rPr>
        <w:footnoteRef/>
      </w:r>
      <w:r>
        <w:t xml:space="preserve"> Similar programs would include support for vulnerable families with multiple complex needs requiring a culturally appropriate and trauma-informed approach to service delivery. </w:t>
      </w:r>
    </w:p>
  </w:footnote>
  <w:footnote w:id="4">
    <w:p w14:paraId="380C0F07" w14:textId="1FE2B637" w:rsidR="00700F88" w:rsidRDefault="00700F88" w:rsidP="00732300">
      <w:pPr>
        <w:pStyle w:val="FootnoteText"/>
      </w:pPr>
      <w:r>
        <w:rPr>
          <w:rStyle w:val="FootnoteReference"/>
        </w:rPr>
        <w:footnoteRef/>
      </w:r>
      <w:r>
        <w:t xml:space="preserve"> </w:t>
      </w:r>
      <w:proofErr w:type="gramStart"/>
      <w:r>
        <w:t>Alterations and addenda include but are not limited to corrections to currently published documents, changes to close times for applications</w:t>
      </w:r>
      <w:r w:rsidR="003A34CE">
        <w:t xml:space="preserve"> and updates </w:t>
      </w:r>
      <w:proofErr w:type="spellStart"/>
      <w:r w:rsidR="003A34CE">
        <w:t>to</w:t>
      </w:r>
      <w:r>
        <w:t>Questions</w:t>
      </w:r>
      <w:proofErr w:type="spellEnd"/>
      <w:r>
        <w:t xml:space="preserve"> and Answers documents.</w:t>
      </w:r>
      <w:proofErr w:type="gramEnd"/>
      <w:r>
        <w:t xml:space="preserve"> </w:t>
      </w:r>
    </w:p>
  </w:footnote>
  <w:footnote w:id="5">
    <w:p w14:paraId="41A95EC7" w14:textId="77777777" w:rsidR="00700F88" w:rsidRDefault="00700F88" w:rsidP="00732300">
      <w:pPr>
        <w:pStyle w:val="FootnoteText"/>
      </w:pPr>
      <w:r>
        <w:rPr>
          <w:rStyle w:val="FootnoteReference"/>
        </w:rPr>
        <w:footnoteRef/>
      </w:r>
      <w:r>
        <w:t xml:space="preserve"> See glossary for an explanation of ‘value with money’.</w:t>
      </w:r>
    </w:p>
  </w:footnote>
  <w:footnote w:id="6">
    <w:p w14:paraId="08B4DCF3" w14:textId="77777777" w:rsidR="00ED3BC4" w:rsidRPr="007133C2" w:rsidRDefault="00ED3BC4"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7">
    <w:p w14:paraId="1D8D191E" w14:textId="77777777" w:rsidR="00ED3BC4" w:rsidRPr="007133C2" w:rsidRDefault="00ED3BC4"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7FB7" w14:textId="77777777" w:rsidR="00700F88" w:rsidRDefault="00700F88"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5B5CC" w14:textId="77777777" w:rsidR="00700F88" w:rsidRDefault="00700F88" w:rsidP="004E7872">
    <w:pPr>
      <w:pStyle w:val="Header"/>
    </w:pPr>
    <w:r>
      <w:rPr>
        <w:noProof/>
        <w:lang w:eastAsia="en-AU"/>
      </w:rPr>
      <w:drawing>
        <wp:anchor distT="0" distB="0" distL="114300" distR="114300" simplePos="0" relativeHeight="251683840" behindDoc="0" locked="0" layoutInCell="1" allowOverlap="1" wp14:anchorId="5C9E7F28" wp14:editId="71EBF6C6">
          <wp:simplePos x="0" y="0"/>
          <wp:positionH relativeFrom="column">
            <wp:posOffset>-1029896</wp:posOffset>
          </wp:positionH>
          <wp:positionV relativeFrom="paragraph">
            <wp:posOffset>-14848</wp:posOffset>
          </wp:positionV>
          <wp:extent cx="2895718" cy="837576"/>
          <wp:effectExtent l="0" t="0" r="0" b="635"/>
          <wp:wrapNone/>
          <wp:docPr id="6" name="Picture 6" descr="Australian Government crest&#10;Department of Social Services"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DC2480">
      <w:rPr>
        <w:noProof/>
        <w:lang w:eastAsia="en-AU"/>
      </w:rPr>
      <w:drawing>
        <wp:anchor distT="0" distB="0" distL="114300" distR="114300" simplePos="0" relativeHeight="251686912" behindDoc="0" locked="0" layoutInCell="1" allowOverlap="1" wp14:anchorId="083D18B9" wp14:editId="72C0CA45">
          <wp:simplePos x="0" y="0"/>
          <wp:positionH relativeFrom="column">
            <wp:posOffset>1860698</wp:posOffset>
          </wp:positionH>
          <wp:positionV relativeFrom="paragraph">
            <wp:posOffset>242408</wp:posOffset>
          </wp:positionV>
          <wp:extent cx="1447800" cy="624840"/>
          <wp:effectExtent l="0" t="0" r="0" b="3810"/>
          <wp:wrapNone/>
          <wp:docPr id="3" name="Picture 3"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412C28FA" w14:textId="77777777" w:rsidR="00700F88" w:rsidRDefault="00700F88" w:rsidP="001361AF">
    <w:pPr>
      <w:pStyle w:val="Header"/>
    </w:pPr>
    <w:r w:rsidRPr="00DC2480">
      <w:rPr>
        <w:noProof/>
        <w:lang w:eastAsia="en-AU"/>
      </w:rPr>
      <w:drawing>
        <wp:anchor distT="0" distB="0" distL="114300" distR="114300" simplePos="0" relativeHeight="251685888" behindDoc="0" locked="0" layoutInCell="1" allowOverlap="1" wp14:anchorId="280B6B59" wp14:editId="36D829C7">
          <wp:simplePos x="0" y="0"/>
          <wp:positionH relativeFrom="column">
            <wp:posOffset>3422798</wp:posOffset>
          </wp:positionH>
          <wp:positionV relativeFrom="paragraph">
            <wp:posOffset>20158</wp:posOffset>
          </wp:positionV>
          <wp:extent cx="3057525" cy="525780"/>
          <wp:effectExtent l="0" t="0" r="9525" b="7620"/>
          <wp:wrapNone/>
          <wp:docPr id="2" name="Picture 2" title="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D120C06"/>
    <w:multiLevelType w:val="hybridMultilevel"/>
    <w:tmpl w:val="D30AC8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5636CCC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9"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32A020A"/>
    <w:multiLevelType w:val="hybridMultilevel"/>
    <w:tmpl w:val="52AC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74C155C"/>
    <w:multiLevelType w:val="hybridMultilevel"/>
    <w:tmpl w:val="36AE0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9592A"/>
    <w:multiLevelType w:val="hybridMultilevel"/>
    <w:tmpl w:val="9E4AFA20"/>
    <w:lvl w:ilvl="0" w:tplc="2E4A2C32">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41409B"/>
    <w:multiLevelType w:val="hybridMultilevel"/>
    <w:tmpl w:val="87BEF4E4"/>
    <w:lvl w:ilvl="0" w:tplc="D1068B8A">
      <w:start w:val="1"/>
      <w:numFmt w:val="bullet"/>
      <w:lvlText w:val=""/>
      <w:lvlJc w:val="left"/>
      <w:pPr>
        <w:ind w:left="720" w:hanging="360"/>
      </w:pPr>
      <w:rPr>
        <w:rFonts w:ascii="Symbol" w:hAnsi="Symbol" w:hint="default"/>
        <w:strike w:val="0"/>
      </w:rPr>
    </w:lvl>
    <w:lvl w:ilvl="1" w:tplc="576E7252">
      <w:start w:val="1"/>
      <w:numFmt w:val="bullet"/>
      <w:lvlText w:val="o"/>
      <w:lvlJc w:val="left"/>
      <w:pPr>
        <w:ind w:left="1440" w:hanging="360"/>
      </w:pPr>
      <w:rPr>
        <w:rFonts w:ascii="Courier New" w:hAnsi="Courier New" w:cs="Courier New" w:hint="default"/>
        <w:strike w:val="0"/>
      </w:rPr>
    </w:lvl>
    <w:lvl w:ilvl="2" w:tplc="0C090005">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9D536A"/>
    <w:multiLevelType w:val="hybridMultilevel"/>
    <w:tmpl w:val="08EC86F4"/>
    <w:lvl w:ilvl="0" w:tplc="A2D8D6D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EA0E51"/>
    <w:multiLevelType w:val="multilevel"/>
    <w:tmpl w:val="C6D805C2"/>
    <w:lvl w:ilvl="0">
      <w:start w:val="1"/>
      <w:numFmt w:val="bullet"/>
      <w:lvlText w:val=""/>
      <w:lvlJc w:val="left"/>
      <w:pPr>
        <w:ind w:left="357" w:hanging="357"/>
      </w:pPr>
      <w:rPr>
        <w:rFonts w:ascii="Wingdings" w:hAnsi="Wingdings" w:hint="default"/>
        <w:color w:val="1F497D" w:themeColor="text2"/>
      </w:rPr>
    </w:lvl>
    <w:lvl w:ilvl="1">
      <w:start w:val="1"/>
      <w:numFmt w:val="lowerLetter"/>
      <w:lvlText w:val="%2"/>
      <w:lvlJc w:val="left"/>
      <w:pPr>
        <w:ind w:left="720" w:hanging="363"/>
      </w:pPr>
    </w:lvl>
    <w:lvl w:ilvl="2">
      <w:start w:val="1"/>
      <w:numFmt w:val="lowerRoman"/>
      <w:lvlText w:val="%3"/>
      <w:lvlJc w:val="left"/>
      <w:pPr>
        <w:ind w:left="1080" w:hanging="360"/>
      </w:pPr>
    </w:lvl>
    <w:lvl w:ilvl="3">
      <w:start w:val="1"/>
      <w:numFmt w:val="decimal"/>
      <w:lvlText w:val="%1.%2.%3.%4"/>
      <w:lvlJc w:val="left"/>
      <w:pPr>
        <w:ind w:left="1440" w:hanging="306"/>
      </w:pPr>
      <w:rPr>
        <w:b w:val="0"/>
        <w:i w:val="0"/>
        <w:color w:val="auto"/>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B620C6"/>
    <w:multiLevelType w:val="hybridMultilevel"/>
    <w:tmpl w:val="EB1A0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BD4652"/>
    <w:multiLevelType w:val="hybridMultilevel"/>
    <w:tmpl w:val="FFECCD78"/>
    <w:lvl w:ilvl="0" w:tplc="FCDC47E0">
      <w:start w:val="1"/>
      <w:numFmt w:val="bullet"/>
      <w:lvlText w:val=""/>
      <w:lvlJc w:val="left"/>
      <w:pPr>
        <w:ind w:left="720" w:hanging="360"/>
      </w:pPr>
      <w:rPr>
        <w:rFonts w:ascii="Wingdings" w:hAnsi="Wingdings" w:hint="default"/>
        <w:color w:val="1F497D"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D96DB1"/>
    <w:multiLevelType w:val="hybridMultilevel"/>
    <w:tmpl w:val="D30AC8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A7A4455"/>
    <w:multiLevelType w:val="hybridMultilevel"/>
    <w:tmpl w:val="4E4C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60045A"/>
    <w:multiLevelType w:val="hybridMultilevel"/>
    <w:tmpl w:val="9F1C83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5F638DC"/>
    <w:multiLevelType w:val="hybridMultilevel"/>
    <w:tmpl w:val="7D34BCFE"/>
    <w:lvl w:ilvl="0" w:tplc="124411F2">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78354D"/>
    <w:multiLevelType w:val="hybridMultilevel"/>
    <w:tmpl w:val="9A5AFF26"/>
    <w:lvl w:ilvl="0" w:tplc="124411F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4A4DC3"/>
    <w:multiLevelType w:val="hybridMultilevel"/>
    <w:tmpl w:val="11D2E6D4"/>
    <w:lvl w:ilvl="0" w:tplc="124411F2">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3"/>
  </w:num>
  <w:num w:numId="4">
    <w:abstractNumId w:val="16"/>
  </w:num>
  <w:num w:numId="5">
    <w:abstractNumId w:val="33"/>
  </w:num>
  <w:num w:numId="6">
    <w:abstractNumId w:val="30"/>
  </w:num>
  <w:num w:numId="7">
    <w:abstractNumId w:val="7"/>
  </w:num>
  <w:num w:numId="8">
    <w:abstractNumId w:val="6"/>
  </w:num>
  <w:num w:numId="9">
    <w:abstractNumId w:val="3"/>
  </w:num>
  <w:num w:numId="10">
    <w:abstractNumId w:val="7"/>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9"/>
  </w:num>
  <w:num w:numId="14">
    <w:abstractNumId w:val="25"/>
  </w:num>
  <w:num w:numId="15">
    <w:abstractNumId w:val="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9"/>
  </w:num>
  <w:num w:numId="25">
    <w:abstractNumId w:val="18"/>
  </w:num>
  <w:num w:numId="26">
    <w:abstractNumId w:val="14"/>
  </w:num>
  <w:num w:numId="27">
    <w:abstractNumId w:val="10"/>
  </w:num>
  <w:num w:numId="28">
    <w:abstractNumId w:val="26"/>
  </w:num>
  <w:num w:numId="29">
    <w:abstractNumId w:val="20"/>
  </w:num>
  <w:num w:numId="30">
    <w:abstractNumId w:val="12"/>
  </w:num>
  <w:num w:numId="31">
    <w:abstractNumId w:val="28"/>
  </w:num>
  <w:num w:numId="32">
    <w:abstractNumId w:val="5"/>
  </w:num>
  <w:num w:numId="33">
    <w:abstractNumId w:val="22"/>
  </w:num>
  <w:num w:numId="34">
    <w:abstractNumId w:val="24"/>
  </w:num>
  <w:num w:numId="35">
    <w:abstractNumId w:val="7"/>
  </w:num>
  <w:num w:numId="36">
    <w:abstractNumId w:val="7"/>
  </w:num>
  <w:num w:numId="37">
    <w:abstractNumId w:val="7"/>
  </w:num>
  <w:num w:numId="38">
    <w:abstractNumId w:val="7"/>
  </w:num>
  <w:num w:numId="39">
    <w:abstractNumId w:val="17"/>
  </w:num>
  <w:num w:numId="40">
    <w:abstractNumId w:val="21"/>
  </w:num>
  <w:num w:numId="41">
    <w:abstractNumId w:val="31"/>
  </w:num>
  <w:num w:numId="42">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2F9"/>
    <w:rsid w:val="00000EEE"/>
    <w:rsid w:val="0000180D"/>
    <w:rsid w:val="0000243E"/>
    <w:rsid w:val="000028AC"/>
    <w:rsid w:val="0000314D"/>
    <w:rsid w:val="00003577"/>
    <w:rsid w:val="00003583"/>
    <w:rsid w:val="000035D8"/>
    <w:rsid w:val="0000395A"/>
    <w:rsid w:val="0000459B"/>
    <w:rsid w:val="00005E68"/>
    <w:rsid w:val="00005FD8"/>
    <w:rsid w:val="000062D1"/>
    <w:rsid w:val="000067B0"/>
    <w:rsid w:val="0000687C"/>
    <w:rsid w:val="0000694F"/>
    <w:rsid w:val="000071CC"/>
    <w:rsid w:val="000072A2"/>
    <w:rsid w:val="0000740C"/>
    <w:rsid w:val="00007C0D"/>
    <w:rsid w:val="00010CF8"/>
    <w:rsid w:val="00011653"/>
    <w:rsid w:val="00011AA7"/>
    <w:rsid w:val="00011DF1"/>
    <w:rsid w:val="00014DD7"/>
    <w:rsid w:val="0001574B"/>
    <w:rsid w:val="0001641E"/>
    <w:rsid w:val="0001685F"/>
    <w:rsid w:val="00016C0F"/>
    <w:rsid w:val="00016E51"/>
    <w:rsid w:val="00017238"/>
    <w:rsid w:val="00017503"/>
    <w:rsid w:val="00017AC8"/>
    <w:rsid w:val="00020423"/>
    <w:rsid w:val="000207D9"/>
    <w:rsid w:val="00021292"/>
    <w:rsid w:val="000216F2"/>
    <w:rsid w:val="000220D6"/>
    <w:rsid w:val="00022A7F"/>
    <w:rsid w:val="00023115"/>
    <w:rsid w:val="0002331D"/>
    <w:rsid w:val="00024BA4"/>
    <w:rsid w:val="00024C55"/>
    <w:rsid w:val="00025467"/>
    <w:rsid w:val="000268EF"/>
    <w:rsid w:val="00026A96"/>
    <w:rsid w:val="00027157"/>
    <w:rsid w:val="000273AD"/>
    <w:rsid w:val="0003065E"/>
    <w:rsid w:val="00031075"/>
    <w:rsid w:val="0003165D"/>
    <w:rsid w:val="0003249B"/>
    <w:rsid w:val="00032BB0"/>
    <w:rsid w:val="0003367F"/>
    <w:rsid w:val="00034775"/>
    <w:rsid w:val="00034FFA"/>
    <w:rsid w:val="00035E04"/>
    <w:rsid w:val="00036078"/>
    <w:rsid w:val="0003609A"/>
    <w:rsid w:val="000363BF"/>
    <w:rsid w:val="00037556"/>
    <w:rsid w:val="00037E02"/>
    <w:rsid w:val="0004098F"/>
    <w:rsid w:val="00040A03"/>
    <w:rsid w:val="000419F8"/>
    <w:rsid w:val="0004214E"/>
    <w:rsid w:val="00042438"/>
    <w:rsid w:val="0004253A"/>
    <w:rsid w:val="0004338B"/>
    <w:rsid w:val="00044DC0"/>
    <w:rsid w:val="00044EF8"/>
    <w:rsid w:val="0004553D"/>
    <w:rsid w:val="0004598E"/>
    <w:rsid w:val="00046C7E"/>
    <w:rsid w:val="00046DBC"/>
    <w:rsid w:val="00047DB1"/>
    <w:rsid w:val="000525BC"/>
    <w:rsid w:val="00052C0D"/>
    <w:rsid w:val="00052E3E"/>
    <w:rsid w:val="0005371D"/>
    <w:rsid w:val="00055101"/>
    <w:rsid w:val="000553F2"/>
    <w:rsid w:val="00056158"/>
    <w:rsid w:val="00056FA7"/>
    <w:rsid w:val="00057582"/>
    <w:rsid w:val="00057B0D"/>
    <w:rsid w:val="00057E29"/>
    <w:rsid w:val="00060AD3"/>
    <w:rsid w:val="00060F83"/>
    <w:rsid w:val="00062B2E"/>
    <w:rsid w:val="00062F25"/>
    <w:rsid w:val="0006320E"/>
    <w:rsid w:val="000635B2"/>
    <w:rsid w:val="0006399E"/>
    <w:rsid w:val="000644EE"/>
    <w:rsid w:val="00064625"/>
    <w:rsid w:val="0006586E"/>
    <w:rsid w:val="00065F24"/>
    <w:rsid w:val="000668C5"/>
    <w:rsid w:val="00066A84"/>
    <w:rsid w:val="0007009A"/>
    <w:rsid w:val="00071945"/>
    <w:rsid w:val="00071CC0"/>
    <w:rsid w:val="00072DD5"/>
    <w:rsid w:val="00073AC8"/>
    <w:rsid w:val="000740CC"/>
    <w:rsid w:val="000741DE"/>
    <w:rsid w:val="000752EC"/>
    <w:rsid w:val="00076300"/>
    <w:rsid w:val="00076FD5"/>
    <w:rsid w:val="00077C3D"/>
    <w:rsid w:val="000805C4"/>
    <w:rsid w:val="00081379"/>
    <w:rsid w:val="0008289E"/>
    <w:rsid w:val="000833DF"/>
    <w:rsid w:val="00083AC6"/>
    <w:rsid w:val="00083CC7"/>
    <w:rsid w:val="0008479B"/>
    <w:rsid w:val="000849D6"/>
    <w:rsid w:val="00085D14"/>
    <w:rsid w:val="0008697C"/>
    <w:rsid w:val="00090431"/>
    <w:rsid w:val="00090AC8"/>
    <w:rsid w:val="0009133F"/>
    <w:rsid w:val="00093BA1"/>
    <w:rsid w:val="000951B3"/>
    <w:rsid w:val="00095F68"/>
    <w:rsid w:val="00096575"/>
    <w:rsid w:val="00096813"/>
    <w:rsid w:val="0009683F"/>
    <w:rsid w:val="0009766A"/>
    <w:rsid w:val="000A2011"/>
    <w:rsid w:val="000A2037"/>
    <w:rsid w:val="000A39E1"/>
    <w:rsid w:val="000A4261"/>
    <w:rsid w:val="000A4490"/>
    <w:rsid w:val="000A4A2F"/>
    <w:rsid w:val="000A4D8A"/>
    <w:rsid w:val="000A615C"/>
    <w:rsid w:val="000A6E25"/>
    <w:rsid w:val="000A6E91"/>
    <w:rsid w:val="000A79C0"/>
    <w:rsid w:val="000A7F58"/>
    <w:rsid w:val="000B0CB0"/>
    <w:rsid w:val="000B1184"/>
    <w:rsid w:val="000B138C"/>
    <w:rsid w:val="000B1991"/>
    <w:rsid w:val="000B1E17"/>
    <w:rsid w:val="000B22A7"/>
    <w:rsid w:val="000B2545"/>
    <w:rsid w:val="000B2D39"/>
    <w:rsid w:val="000B2DAA"/>
    <w:rsid w:val="000B3A19"/>
    <w:rsid w:val="000B4337"/>
    <w:rsid w:val="000B44F5"/>
    <w:rsid w:val="000B460D"/>
    <w:rsid w:val="000B513C"/>
    <w:rsid w:val="000B5220"/>
    <w:rsid w:val="000B522C"/>
    <w:rsid w:val="000B5615"/>
    <w:rsid w:val="000B597B"/>
    <w:rsid w:val="000B7C0B"/>
    <w:rsid w:val="000C07C6"/>
    <w:rsid w:val="000C0B3E"/>
    <w:rsid w:val="000C234A"/>
    <w:rsid w:val="000C2B51"/>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0D82"/>
    <w:rsid w:val="000D1B5E"/>
    <w:rsid w:val="000D1F5F"/>
    <w:rsid w:val="000D2187"/>
    <w:rsid w:val="000D3ADC"/>
    <w:rsid w:val="000D3F05"/>
    <w:rsid w:val="000D4257"/>
    <w:rsid w:val="000D4761"/>
    <w:rsid w:val="000D53D9"/>
    <w:rsid w:val="000D6D35"/>
    <w:rsid w:val="000D736D"/>
    <w:rsid w:val="000E08D0"/>
    <w:rsid w:val="000E0BFD"/>
    <w:rsid w:val="000E0C56"/>
    <w:rsid w:val="000E11A2"/>
    <w:rsid w:val="000E167A"/>
    <w:rsid w:val="000E1E35"/>
    <w:rsid w:val="000E23A5"/>
    <w:rsid w:val="000E24C2"/>
    <w:rsid w:val="000E276D"/>
    <w:rsid w:val="000E2D44"/>
    <w:rsid w:val="000E2F40"/>
    <w:rsid w:val="000E4061"/>
    <w:rsid w:val="000E46DE"/>
    <w:rsid w:val="000E4949"/>
    <w:rsid w:val="000E4CD5"/>
    <w:rsid w:val="000E562C"/>
    <w:rsid w:val="000E57FF"/>
    <w:rsid w:val="000E620A"/>
    <w:rsid w:val="000E62C8"/>
    <w:rsid w:val="000E70D4"/>
    <w:rsid w:val="000F027E"/>
    <w:rsid w:val="000F18DD"/>
    <w:rsid w:val="000F271D"/>
    <w:rsid w:val="000F2AE0"/>
    <w:rsid w:val="000F3424"/>
    <w:rsid w:val="000F48FA"/>
    <w:rsid w:val="000F7174"/>
    <w:rsid w:val="000F7621"/>
    <w:rsid w:val="000F7E57"/>
    <w:rsid w:val="00100216"/>
    <w:rsid w:val="00100A0B"/>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70A"/>
    <w:rsid w:val="00107A22"/>
    <w:rsid w:val="0011021A"/>
    <w:rsid w:val="00110267"/>
    <w:rsid w:val="00110DF4"/>
    <w:rsid w:val="00110F7F"/>
    <w:rsid w:val="00111506"/>
    <w:rsid w:val="00111ABB"/>
    <w:rsid w:val="0011209B"/>
    <w:rsid w:val="00112457"/>
    <w:rsid w:val="00114CE2"/>
    <w:rsid w:val="00115A51"/>
    <w:rsid w:val="00115A9B"/>
    <w:rsid w:val="00115C6B"/>
    <w:rsid w:val="0011744A"/>
    <w:rsid w:val="00117DE3"/>
    <w:rsid w:val="00120961"/>
    <w:rsid w:val="00122546"/>
    <w:rsid w:val="0012298E"/>
    <w:rsid w:val="00122DEC"/>
    <w:rsid w:val="0012305A"/>
    <w:rsid w:val="00123536"/>
    <w:rsid w:val="00123A91"/>
    <w:rsid w:val="00123A99"/>
    <w:rsid w:val="00123EB5"/>
    <w:rsid w:val="00124031"/>
    <w:rsid w:val="001252AE"/>
    <w:rsid w:val="00125362"/>
    <w:rsid w:val="00126CD2"/>
    <w:rsid w:val="00127536"/>
    <w:rsid w:val="001279B3"/>
    <w:rsid w:val="001300A7"/>
    <w:rsid w:val="00130493"/>
    <w:rsid w:val="00130554"/>
    <w:rsid w:val="00130F17"/>
    <w:rsid w:val="001315FB"/>
    <w:rsid w:val="00131D3A"/>
    <w:rsid w:val="00131FCC"/>
    <w:rsid w:val="00132444"/>
    <w:rsid w:val="00132512"/>
    <w:rsid w:val="001338A2"/>
    <w:rsid w:val="001339E8"/>
    <w:rsid w:val="00133B5E"/>
    <w:rsid w:val="00133FBF"/>
    <w:rsid w:val="001347F8"/>
    <w:rsid w:val="0013514F"/>
    <w:rsid w:val="0013564A"/>
    <w:rsid w:val="0013576B"/>
    <w:rsid w:val="00135C5C"/>
    <w:rsid w:val="001361AF"/>
    <w:rsid w:val="0013630D"/>
    <w:rsid w:val="00136C23"/>
    <w:rsid w:val="00137190"/>
    <w:rsid w:val="0013734A"/>
    <w:rsid w:val="0014016C"/>
    <w:rsid w:val="00140D37"/>
    <w:rsid w:val="00140DBC"/>
    <w:rsid w:val="00141149"/>
    <w:rsid w:val="0014117D"/>
    <w:rsid w:val="001419CE"/>
    <w:rsid w:val="001420AF"/>
    <w:rsid w:val="00143EA2"/>
    <w:rsid w:val="0014408C"/>
    <w:rsid w:val="00144380"/>
    <w:rsid w:val="001450BD"/>
    <w:rsid w:val="001452A7"/>
    <w:rsid w:val="00146033"/>
    <w:rsid w:val="00146445"/>
    <w:rsid w:val="00151417"/>
    <w:rsid w:val="00151A65"/>
    <w:rsid w:val="0015405F"/>
    <w:rsid w:val="00154230"/>
    <w:rsid w:val="00155480"/>
    <w:rsid w:val="0015593E"/>
    <w:rsid w:val="00160292"/>
    <w:rsid w:val="00160DFD"/>
    <w:rsid w:val="00161E9F"/>
    <w:rsid w:val="001624F7"/>
    <w:rsid w:val="001642EF"/>
    <w:rsid w:val="001642FE"/>
    <w:rsid w:val="00164671"/>
    <w:rsid w:val="00165CA8"/>
    <w:rsid w:val="00166904"/>
    <w:rsid w:val="00166E83"/>
    <w:rsid w:val="001678AE"/>
    <w:rsid w:val="00170185"/>
    <w:rsid w:val="00170226"/>
    <w:rsid w:val="001704FF"/>
    <w:rsid w:val="001712A2"/>
    <w:rsid w:val="001718CC"/>
    <w:rsid w:val="001720CA"/>
    <w:rsid w:val="00172225"/>
    <w:rsid w:val="00172328"/>
    <w:rsid w:val="00172829"/>
    <w:rsid w:val="00172F7F"/>
    <w:rsid w:val="001737AC"/>
    <w:rsid w:val="0017423B"/>
    <w:rsid w:val="00176EF8"/>
    <w:rsid w:val="00177468"/>
    <w:rsid w:val="00177E93"/>
    <w:rsid w:val="00177EA6"/>
    <w:rsid w:val="001803B9"/>
    <w:rsid w:val="00180B0E"/>
    <w:rsid w:val="00180DBA"/>
    <w:rsid w:val="001817F4"/>
    <w:rsid w:val="00181A24"/>
    <w:rsid w:val="0018250A"/>
    <w:rsid w:val="00182EAC"/>
    <w:rsid w:val="00183EED"/>
    <w:rsid w:val="0018511E"/>
    <w:rsid w:val="001862BA"/>
    <w:rsid w:val="001867EC"/>
    <w:rsid w:val="00186E02"/>
    <w:rsid w:val="001875DA"/>
    <w:rsid w:val="001907F9"/>
    <w:rsid w:val="00190CE4"/>
    <w:rsid w:val="0019211A"/>
    <w:rsid w:val="00193926"/>
    <w:rsid w:val="0019423A"/>
    <w:rsid w:val="001948A9"/>
    <w:rsid w:val="00194969"/>
    <w:rsid w:val="00194ACD"/>
    <w:rsid w:val="0019544E"/>
    <w:rsid w:val="001956C5"/>
    <w:rsid w:val="00195BF5"/>
    <w:rsid w:val="00195D42"/>
    <w:rsid w:val="00195E18"/>
    <w:rsid w:val="00197A10"/>
    <w:rsid w:val="001A11B0"/>
    <w:rsid w:val="001A1C64"/>
    <w:rsid w:val="001A20AF"/>
    <w:rsid w:val="001A2806"/>
    <w:rsid w:val="001A28C0"/>
    <w:rsid w:val="001A368B"/>
    <w:rsid w:val="001A46FB"/>
    <w:rsid w:val="001A51FA"/>
    <w:rsid w:val="001A5318"/>
    <w:rsid w:val="001A5D9B"/>
    <w:rsid w:val="001A6742"/>
    <w:rsid w:val="001A6862"/>
    <w:rsid w:val="001A7505"/>
    <w:rsid w:val="001B0DE1"/>
    <w:rsid w:val="001B16D6"/>
    <w:rsid w:val="001B1C0B"/>
    <w:rsid w:val="001B2462"/>
    <w:rsid w:val="001B255E"/>
    <w:rsid w:val="001B2A5D"/>
    <w:rsid w:val="001B36BA"/>
    <w:rsid w:val="001B3F03"/>
    <w:rsid w:val="001B43D0"/>
    <w:rsid w:val="001B4EAA"/>
    <w:rsid w:val="001B5E07"/>
    <w:rsid w:val="001B6272"/>
    <w:rsid w:val="001B62A2"/>
    <w:rsid w:val="001B6C85"/>
    <w:rsid w:val="001B7CCF"/>
    <w:rsid w:val="001B7CE1"/>
    <w:rsid w:val="001C02D9"/>
    <w:rsid w:val="001C02DF"/>
    <w:rsid w:val="001C1814"/>
    <w:rsid w:val="001C1B5B"/>
    <w:rsid w:val="001C2830"/>
    <w:rsid w:val="001C2D29"/>
    <w:rsid w:val="001C53D3"/>
    <w:rsid w:val="001C6603"/>
    <w:rsid w:val="001C6932"/>
    <w:rsid w:val="001C6ACC"/>
    <w:rsid w:val="001C7328"/>
    <w:rsid w:val="001C7BBA"/>
    <w:rsid w:val="001C7F1A"/>
    <w:rsid w:val="001D0277"/>
    <w:rsid w:val="001D0480"/>
    <w:rsid w:val="001D09AC"/>
    <w:rsid w:val="001D0EC9"/>
    <w:rsid w:val="001D1340"/>
    <w:rsid w:val="001D1782"/>
    <w:rsid w:val="001D1881"/>
    <w:rsid w:val="001D201F"/>
    <w:rsid w:val="001D27BB"/>
    <w:rsid w:val="001D2BB4"/>
    <w:rsid w:val="001D3896"/>
    <w:rsid w:val="001D40A1"/>
    <w:rsid w:val="001D4718"/>
    <w:rsid w:val="001D4DA5"/>
    <w:rsid w:val="001D513B"/>
    <w:rsid w:val="001D712A"/>
    <w:rsid w:val="001D76D4"/>
    <w:rsid w:val="001E0F14"/>
    <w:rsid w:val="001E282D"/>
    <w:rsid w:val="001E3267"/>
    <w:rsid w:val="001E3DBF"/>
    <w:rsid w:val="001E465D"/>
    <w:rsid w:val="001E4DC2"/>
    <w:rsid w:val="001E52F4"/>
    <w:rsid w:val="001E5C44"/>
    <w:rsid w:val="001E5DE9"/>
    <w:rsid w:val="001E5E68"/>
    <w:rsid w:val="001E60B8"/>
    <w:rsid w:val="001E659F"/>
    <w:rsid w:val="001E6C5C"/>
    <w:rsid w:val="001E7CCD"/>
    <w:rsid w:val="001F00B7"/>
    <w:rsid w:val="001F1B51"/>
    <w:rsid w:val="001F2424"/>
    <w:rsid w:val="001F24BD"/>
    <w:rsid w:val="001F2DE5"/>
    <w:rsid w:val="001F2ED0"/>
    <w:rsid w:val="001F3068"/>
    <w:rsid w:val="001F32A5"/>
    <w:rsid w:val="001F32B9"/>
    <w:rsid w:val="001F3879"/>
    <w:rsid w:val="001F3B6F"/>
    <w:rsid w:val="001F42E4"/>
    <w:rsid w:val="001F45CE"/>
    <w:rsid w:val="001F50ED"/>
    <w:rsid w:val="001F5BF8"/>
    <w:rsid w:val="001F5D08"/>
    <w:rsid w:val="001F6379"/>
    <w:rsid w:val="001F71A8"/>
    <w:rsid w:val="00200152"/>
    <w:rsid w:val="002004E1"/>
    <w:rsid w:val="0020114E"/>
    <w:rsid w:val="002015C0"/>
    <w:rsid w:val="002017E2"/>
    <w:rsid w:val="00202364"/>
    <w:rsid w:val="00202DFC"/>
    <w:rsid w:val="0020390E"/>
    <w:rsid w:val="00203F73"/>
    <w:rsid w:val="002062C4"/>
    <w:rsid w:val="002067C9"/>
    <w:rsid w:val="00207A20"/>
    <w:rsid w:val="00207C66"/>
    <w:rsid w:val="0021021D"/>
    <w:rsid w:val="00211AB8"/>
    <w:rsid w:val="00211D98"/>
    <w:rsid w:val="002135CE"/>
    <w:rsid w:val="0021431B"/>
    <w:rsid w:val="00214903"/>
    <w:rsid w:val="00214A1F"/>
    <w:rsid w:val="00216D80"/>
    <w:rsid w:val="00217440"/>
    <w:rsid w:val="00220403"/>
    <w:rsid w:val="00220627"/>
    <w:rsid w:val="0022081B"/>
    <w:rsid w:val="00221230"/>
    <w:rsid w:val="002216CE"/>
    <w:rsid w:val="00222382"/>
    <w:rsid w:val="00222B57"/>
    <w:rsid w:val="00222C72"/>
    <w:rsid w:val="00223236"/>
    <w:rsid w:val="002232D1"/>
    <w:rsid w:val="00224E34"/>
    <w:rsid w:val="0022578C"/>
    <w:rsid w:val="0022602E"/>
    <w:rsid w:val="00226A9A"/>
    <w:rsid w:val="00226C2F"/>
    <w:rsid w:val="00226D9F"/>
    <w:rsid w:val="00226FCB"/>
    <w:rsid w:val="00227080"/>
    <w:rsid w:val="002277F9"/>
    <w:rsid w:val="00227D98"/>
    <w:rsid w:val="00230151"/>
    <w:rsid w:val="0023055D"/>
    <w:rsid w:val="00230A2B"/>
    <w:rsid w:val="00231B61"/>
    <w:rsid w:val="00231E40"/>
    <w:rsid w:val="002330BB"/>
    <w:rsid w:val="002335CA"/>
    <w:rsid w:val="0023493B"/>
    <w:rsid w:val="00234A47"/>
    <w:rsid w:val="00235894"/>
    <w:rsid w:val="00235F40"/>
    <w:rsid w:val="00236D85"/>
    <w:rsid w:val="0023711B"/>
    <w:rsid w:val="0023780C"/>
    <w:rsid w:val="00240385"/>
    <w:rsid w:val="0024179C"/>
    <w:rsid w:val="00242EEE"/>
    <w:rsid w:val="00243BE9"/>
    <w:rsid w:val="002442FE"/>
    <w:rsid w:val="002446AC"/>
    <w:rsid w:val="00244DC5"/>
    <w:rsid w:val="00245131"/>
    <w:rsid w:val="0024525E"/>
    <w:rsid w:val="002459CF"/>
    <w:rsid w:val="00245C4E"/>
    <w:rsid w:val="00246742"/>
    <w:rsid w:val="002469C9"/>
    <w:rsid w:val="00246B7A"/>
    <w:rsid w:val="00246D3F"/>
    <w:rsid w:val="00247042"/>
    <w:rsid w:val="00247832"/>
    <w:rsid w:val="00247C18"/>
    <w:rsid w:val="00250204"/>
    <w:rsid w:val="0025087A"/>
    <w:rsid w:val="00250C11"/>
    <w:rsid w:val="00250CF5"/>
    <w:rsid w:val="0025156D"/>
    <w:rsid w:val="00251F63"/>
    <w:rsid w:val="002530A1"/>
    <w:rsid w:val="002536AC"/>
    <w:rsid w:val="00254170"/>
    <w:rsid w:val="002547F6"/>
    <w:rsid w:val="00254F96"/>
    <w:rsid w:val="00255EA6"/>
    <w:rsid w:val="002566AB"/>
    <w:rsid w:val="00257042"/>
    <w:rsid w:val="00257FDA"/>
    <w:rsid w:val="00260111"/>
    <w:rsid w:val="00260A42"/>
    <w:rsid w:val="00260FA6"/>
    <w:rsid w:val="002611CF"/>
    <w:rsid w:val="002612BF"/>
    <w:rsid w:val="002615AE"/>
    <w:rsid w:val="002618D4"/>
    <w:rsid w:val="00261986"/>
    <w:rsid w:val="002619F0"/>
    <w:rsid w:val="00261D7F"/>
    <w:rsid w:val="00262279"/>
    <w:rsid w:val="00262481"/>
    <w:rsid w:val="00263167"/>
    <w:rsid w:val="00264420"/>
    <w:rsid w:val="00265BC2"/>
    <w:rsid w:val="002662F6"/>
    <w:rsid w:val="00266329"/>
    <w:rsid w:val="00267B02"/>
    <w:rsid w:val="00270215"/>
    <w:rsid w:val="00270AF3"/>
    <w:rsid w:val="00271EC3"/>
    <w:rsid w:val="00271FAE"/>
    <w:rsid w:val="00272178"/>
    <w:rsid w:val="00272AD7"/>
    <w:rsid w:val="00272EFB"/>
    <w:rsid w:val="00272F10"/>
    <w:rsid w:val="00274B8B"/>
    <w:rsid w:val="002756B6"/>
    <w:rsid w:val="00276D9D"/>
    <w:rsid w:val="00276EDC"/>
    <w:rsid w:val="00277135"/>
    <w:rsid w:val="002814DA"/>
    <w:rsid w:val="00281521"/>
    <w:rsid w:val="00281CFA"/>
    <w:rsid w:val="002821EA"/>
    <w:rsid w:val="00282312"/>
    <w:rsid w:val="0028277B"/>
    <w:rsid w:val="002835EA"/>
    <w:rsid w:val="00283AF4"/>
    <w:rsid w:val="0028417F"/>
    <w:rsid w:val="0028433B"/>
    <w:rsid w:val="00284561"/>
    <w:rsid w:val="0028493E"/>
    <w:rsid w:val="0028593B"/>
    <w:rsid w:val="00285F58"/>
    <w:rsid w:val="002860D8"/>
    <w:rsid w:val="002862FD"/>
    <w:rsid w:val="00286414"/>
    <w:rsid w:val="002876F0"/>
    <w:rsid w:val="00287A58"/>
    <w:rsid w:val="00287AC7"/>
    <w:rsid w:val="00287D87"/>
    <w:rsid w:val="00290F12"/>
    <w:rsid w:val="00291F3E"/>
    <w:rsid w:val="00292430"/>
    <w:rsid w:val="002926DD"/>
    <w:rsid w:val="0029272C"/>
    <w:rsid w:val="0029287F"/>
    <w:rsid w:val="00293465"/>
    <w:rsid w:val="002941D1"/>
    <w:rsid w:val="00294F98"/>
    <w:rsid w:val="0029540D"/>
    <w:rsid w:val="00295A53"/>
    <w:rsid w:val="00295FD6"/>
    <w:rsid w:val="00296075"/>
    <w:rsid w:val="00296AC5"/>
    <w:rsid w:val="00296C7A"/>
    <w:rsid w:val="00297193"/>
    <w:rsid w:val="00297657"/>
    <w:rsid w:val="00297C9D"/>
    <w:rsid w:val="002A08EB"/>
    <w:rsid w:val="002A0C8B"/>
    <w:rsid w:val="002A0E03"/>
    <w:rsid w:val="002A1C6B"/>
    <w:rsid w:val="002A1CA9"/>
    <w:rsid w:val="002A1DB4"/>
    <w:rsid w:val="002A2DA9"/>
    <w:rsid w:val="002A3027"/>
    <w:rsid w:val="002A36F0"/>
    <w:rsid w:val="002A3C92"/>
    <w:rsid w:val="002A3E4D"/>
    <w:rsid w:val="002A3E56"/>
    <w:rsid w:val="002A45C1"/>
    <w:rsid w:val="002A47F4"/>
    <w:rsid w:val="002A51EB"/>
    <w:rsid w:val="002A535A"/>
    <w:rsid w:val="002A567C"/>
    <w:rsid w:val="002A6142"/>
    <w:rsid w:val="002A6392"/>
    <w:rsid w:val="002A6C6D"/>
    <w:rsid w:val="002A6ED8"/>
    <w:rsid w:val="002A7660"/>
    <w:rsid w:val="002B0099"/>
    <w:rsid w:val="002B09B6"/>
    <w:rsid w:val="002B09ED"/>
    <w:rsid w:val="002B1AB0"/>
    <w:rsid w:val="002B1B66"/>
    <w:rsid w:val="002B1D8D"/>
    <w:rsid w:val="002B2742"/>
    <w:rsid w:val="002B385D"/>
    <w:rsid w:val="002B4620"/>
    <w:rsid w:val="002B4803"/>
    <w:rsid w:val="002B4C24"/>
    <w:rsid w:val="002B5660"/>
    <w:rsid w:val="002B5733"/>
    <w:rsid w:val="002B5B15"/>
    <w:rsid w:val="002B5F43"/>
    <w:rsid w:val="002B7B45"/>
    <w:rsid w:val="002C00A0"/>
    <w:rsid w:val="002C0A35"/>
    <w:rsid w:val="002C0E1E"/>
    <w:rsid w:val="002C14B0"/>
    <w:rsid w:val="002C1DF7"/>
    <w:rsid w:val="002C2056"/>
    <w:rsid w:val="002C471C"/>
    <w:rsid w:val="002C5376"/>
    <w:rsid w:val="002C5768"/>
    <w:rsid w:val="002C5AE5"/>
    <w:rsid w:val="002C5FE4"/>
    <w:rsid w:val="002C621C"/>
    <w:rsid w:val="002D0581"/>
    <w:rsid w:val="002D0F24"/>
    <w:rsid w:val="002D0FAF"/>
    <w:rsid w:val="002D13CB"/>
    <w:rsid w:val="002D1855"/>
    <w:rsid w:val="002D2607"/>
    <w:rsid w:val="002D2DC7"/>
    <w:rsid w:val="002D3233"/>
    <w:rsid w:val="002D3517"/>
    <w:rsid w:val="002D4468"/>
    <w:rsid w:val="002D492D"/>
    <w:rsid w:val="002D4ED9"/>
    <w:rsid w:val="002D6428"/>
    <w:rsid w:val="002D6748"/>
    <w:rsid w:val="002D720E"/>
    <w:rsid w:val="002E0040"/>
    <w:rsid w:val="002E0AC7"/>
    <w:rsid w:val="002E18F3"/>
    <w:rsid w:val="002E2A0D"/>
    <w:rsid w:val="002E2B9D"/>
    <w:rsid w:val="002E2BEC"/>
    <w:rsid w:val="002E367A"/>
    <w:rsid w:val="002E3A5A"/>
    <w:rsid w:val="002E3CA8"/>
    <w:rsid w:val="002E3F5E"/>
    <w:rsid w:val="002E4ED1"/>
    <w:rsid w:val="002E5556"/>
    <w:rsid w:val="002E58D8"/>
    <w:rsid w:val="002F115B"/>
    <w:rsid w:val="002F28CA"/>
    <w:rsid w:val="002F2933"/>
    <w:rsid w:val="002F30A9"/>
    <w:rsid w:val="002F3CD8"/>
    <w:rsid w:val="002F5D25"/>
    <w:rsid w:val="002F65BC"/>
    <w:rsid w:val="002F71EC"/>
    <w:rsid w:val="002F7D07"/>
    <w:rsid w:val="002F7E8A"/>
    <w:rsid w:val="003001C7"/>
    <w:rsid w:val="003005AC"/>
    <w:rsid w:val="00300D02"/>
    <w:rsid w:val="00301521"/>
    <w:rsid w:val="003015F1"/>
    <w:rsid w:val="00301990"/>
    <w:rsid w:val="003019AF"/>
    <w:rsid w:val="003027D2"/>
    <w:rsid w:val="00302AF5"/>
    <w:rsid w:val="003038C5"/>
    <w:rsid w:val="00307247"/>
    <w:rsid w:val="00307289"/>
    <w:rsid w:val="003100D0"/>
    <w:rsid w:val="003106BC"/>
    <w:rsid w:val="00310DC2"/>
    <w:rsid w:val="00311CBF"/>
    <w:rsid w:val="0031291E"/>
    <w:rsid w:val="0031327E"/>
    <w:rsid w:val="003133FB"/>
    <w:rsid w:val="0031392D"/>
    <w:rsid w:val="00313B89"/>
    <w:rsid w:val="00313BBC"/>
    <w:rsid w:val="00313FA2"/>
    <w:rsid w:val="00314704"/>
    <w:rsid w:val="0031506C"/>
    <w:rsid w:val="00315556"/>
    <w:rsid w:val="003159B5"/>
    <w:rsid w:val="00315FB5"/>
    <w:rsid w:val="003161DC"/>
    <w:rsid w:val="003206C6"/>
    <w:rsid w:val="003208A4"/>
    <w:rsid w:val="003209F9"/>
    <w:rsid w:val="00320C6F"/>
    <w:rsid w:val="00320CE6"/>
    <w:rsid w:val="00320EA3"/>
    <w:rsid w:val="003211B4"/>
    <w:rsid w:val="00321B06"/>
    <w:rsid w:val="00321E7B"/>
    <w:rsid w:val="00322126"/>
    <w:rsid w:val="0032213A"/>
    <w:rsid w:val="0032256A"/>
    <w:rsid w:val="00323F19"/>
    <w:rsid w:val="003240A3"/>
    <w:rsid w:val="00324AF3"/>
    <w:rsid w:val="00325582"/>
    <w:rsid w:val="003259F6"/>
    <w:rsid w:val="00326AD1"/>
    <w:rsid w:val="00326BF9"/>
    <w:rsid w:val="003271A6"/>
    <w:rsid w:val="003302B1"/>
    <w:rsid w:val="003322E9"/>
    <w:rsid w:val="003327FA"/>
    <w:rsid w:val="00332F58"/>
    <w:rsid w:val="00333E81"/>
    <w:rsid w:val="003340F3"/>
    <w:rsid w:val="003349F3"/>
    <w:rsid w:val="00335039"/>
    <w:rsid w:val="00335B3C"/>
    <w:rsid w:val="00335BC9"/>
    <w:rsid w:val="003361DB"/>
    <w:rsid w:val="003363C9"/>
    <w:rsid w:val="003364E6"/>
    <w:rsid w:val="0033740C"/>
    <w:rsid w:val="0033741C"/>
    <w:rsid w:val="00340D39"/>
    <w:rsid w:val="0034123C"/>
    <w:rsid w:val="003413D5"/>
    <w:rsid w:val="003420F9"/>
    <w:rsid w:val="00342388"/>
    <w:rsid w:val="00342D0A"/>
    <w:rsid w:val="00343643"/>
    <w:rsid w:val="0034447B"/>
    <w:rsid w:val="00344AF3"/>
    <w:rsid w:val="00344BC3"/>
    <w:rsid w:val="00346587"/>
    <w:rsid w:val="00346B05"/>
    <w:rsid w:val="00347A1F"/>
    <w:rsid w:val="00351215"/>
    <w:rsid w:val="0035202F"/>
    <w:rsid w:val="003527CC"/>
    <w:rsid w:val="00352EA5"/>
    <w:rsid w:val="00352EF1"/>
    <w:rsid w:val="00353428"/>
    <w:rsid w:val="00353CBF"/>
    <w:rsid w:val="00354371"/>
    <w:rsid w:val="00354604"/>
    <w:rsid w:val="003549A0"/>
    <w:rsid w:val="003552BD"/>
    <w:rsid w:val="003560D7"/>
    <w:rsid w:val="003560E1"/>
    <w:rsid w:val="003565D1"/>
    <w:rsid w:val="00356ED2"/>
    <w:rsid w:val="003576AB"/>
    <w:rsid w:val="0036055C"/>
    <w:rsid w:val="0036071F"/>
    <w:rsid w:val="00360CCE"/>
    <w:rsid w:val="00362D1D"/>
    <w:rsid w:val="0036362C"/>
    <w:rsid w:val="00363657"/>
    <w:rsid w:val="00364069"/>
    <w:rsid w:val="00364286"/>
    <w:rsid w:val="0036437D"/>
    <w:rsid w:val="00364DBA"/>
    <w:rsid w:val="00365288"/>
    <w:rsid w:val="00365CF4"/>
    <w:rsid w:val="003703B2"/>
    <w:rsid w:val="0037074D"/>
    <w:rsid w:val="00370E02"/>
    <w:rsid w:val="0037141F"/>
    <w:rsid w:val="00372018"/>
    <w:rsid w:val="003728F9"/>
    <w:rsid w:val="00374A77"/>
    <w:rsid w:val="00375C2F"/>
    <w:rsid w:val="00375FAD"/>
    <w:rsid w:val="0037640A"/>
    <w:rsid w:val="003766D2"/>
    <w:rsid w:val="00377420"/>
    <w:rsid w:val="003775C1"/>
    <w:rsid w:val="00381648"/>
    <w:rsid w:val="003816D7"/>
    <w:rsid w:val="003819E9"/>
    <w:rsid w:val="003823AF"/>
    <w:rsid w:val="00383297"/>
    <w:rsid w:val="00383558"/>
    <w:rsid w:val="00383A3A"/>
    <w:rsid w:val="00383B40"/>
    <w:rsid w:val="003848A4"/>
    <w:rsid w:val="00385FC0"/>
    <w:rsid w:val="0038624E"/>
    <w:rsid w:val="00386902"/>
    <w:rsid w:val="003871B6"/>
    <w:rsid w:val="00387218"/>
    <w:rsid w:val="0038727F"/>
    <w:rsid w:val="00387369"/>
    <w:rsid w:val="00387FC0"/>
    <w:rsid w:val="003900DB"/>
    <w:rsid w:val="003903AE"/>
    <w:rsid w:val="00390825"/>
    <w:rsid w:val="003908CC"/>
    <w:rsid w:val="00391474"/>
    <w:rsid w:val="003914F6"/>
    <w:rsid w:val="00391FC1"/>
    <w:rsid w:val="00392716"/>
    <w:rsid w:val="0039370E"/>
    <w:rsid w:val="003941BA"/>
    <w:rsid w:val="00394349"/>
    <w:rsid w:val="0039610D"/>
    <w:rsid w:val="003978EF"/>
    <w:rsid w:val="003A0BCC"/>
    <w:rsid w:val="003A270D"/>
    <w:rsid w:val="003A34CE"/>
    <w:rsid w:val="003A402D"/>
    <w:rsid w:val="003A48C0"/>
    <w:rsid w:val="003A4A83"/>
    <w:rsid w:val="003A5754"/>
    <w:rsid w:val="003A5D94"/>
    <w:rsid w:val="003A638D"/>
    <w:rsid w:val="003A6456"/>
    <w:rsid w:val="003A79AD"/>
    <w:rsid w:val="003B0568"/>
    <w:rsid w:val="003B0700"/>
    <w:rsid w:val="003B1653"/>
    <w:rsid w:val="003B18C7"/>
    <w:rsid w:val="003B29BA"/>
    <w:rsid w:val="003B2EF1"/>
    <w:rsid w:val="003B4A52"/>
    <w:rsid w:val="003B50DD"/>
    <w:rsid w:val="003B575D"/>
    <w:rsid w:val="003B6AC4"/>
    <w:rsid w:val="003B7E6C"/>
    <w:rsid w:val="003C001C"/>
    <w:rsid w:val="003C09FA"/>
    <w:rsid w:val="003C19C8"/>
    <w:rsid w:val="003C2226"/>
    <w:rsid w:val="003C25CE"/>
    <w:rsid w:val="003C280B"/>
    <w:rsid w:val="003C2AB0"/>
    <w:rsid w:val="003C2F23"/>
    <w:rsid w:val="003C30E5"/>
    <w:rsid w:val="003C3144"/>
    <w:rsid w:val="003C3428"/>
    <w:rsid w:val="003C3671"/>
    <w:rsid w:val="003C386A"/>
    <w:rsid w:val="003C451C"/>
    <w:rsid w:val="003C5915"/>
    <w:rsid w:val="003C5B5F"/>
    <w:rsid w:val="003C6EA3"/>
    <w:rsid w:val="003C6F1D"/>
    <w:rsid w:val="003C7D73"/>
    <w:rsid w:val="003D061B"/>
    <w:rsid w:val="003D0726"/>
    <w:rsid w:val="003D0772"/>
    <w:rsid w:val="003D09C5"/>
    <w:rsid w:val="003D3AE8"/>
    <w:rsid w:val="003D521B"/>
    <w:rsid w:val="003D5C41"/>
    <w:rsid w:val="003D635D"/>
    <w:rsid w:val="003D7548"/>
    <w:rsid w:val="003D7F5C"/>
    <w:rsid w:val="003E0690"/>
    <w:rsid w:val="003E0C6C"/>
    <w:rsid w:val="003E1587"/>
    <w:rsid w:val="003E2735"/>
    <w:rsid w:val="003E2A09"/>
    <w:rsid w:val="003E316D"/>
    <w:rsid w:val="003E339B"/>
    <w:rsid w:val="003E354A"/>
    <w:rsid w:val="003E38D5"/>
    <w:rsid w:val="003E44A7"/>
    <w:rsid w:val="003E47F8"/>
    <w:rsid w:val="003E4BF0"/>
    <w:rsid w:val="003E5B2A"/>
    <w:rsid w:val="003E639F"/>
    <w:rsid w:val="003E63B6"/>
    <w:rsid w:val="003E6DE1"/>
    <w:rsid w:val="003E6E52"/>
    <w:rsid w:val="003E76B0"/>
    <w:rsid w:val="003E785D"/>
    <w:rsid w:val="003F044F"/>
    <w:rsid w:val="003F0BEC"/>
    <w:rsid w:val="003F1913"/>
    <w:rsid w:val="003F1A84"/>
    <w:rsid w:val="003F305A"/>
    <w:rsid w:val="003F3392"/>
    <w:rsid w:val="003F385C"/>
    <w:rsid w:val="003F454D"/>
    <w:rsid w:val="003F5421"/>
    <w:rsid w:val="003F5453"/>
    <w:rsid w:val="003F5D21"/>
    <w:rsid w:val="003F65A5"/>
    <w:rsid w:val="003F67C5"/>
    <w:rsid w:val="003F7220"/>
    <w:rsid w:val="003F745B"/>
    <w:rsid w:val="003F7476"/>
    <w:rsid w:val="003F7C5F"/>
    <w:rsid w:val="00400EC3"/>
    <w:rsid w:val="00401F13"/>
    <w:rsid w:val="004023A1"/>
    <w:rsid w:val="004028F2"/>
    <w:rsid w:val="00402CA9"/>
    <w:rsid w:val="00404251"/>
    <w:rsid w:val="0040427C"/>
    <w:rsid w:val="0040475A"/>
    <w:rsid w:val="00404C02"/>
    <w:rsid w:val="00405244"/>
    <w:rsid w:val="00405D85"/>
    <w:rsid w:val="00407403"/>
    <w:rsid w:val="004102B0"/>
    <w:rsid w:val="004108DC"/>
    <w:rsid w:val="00411141"/>
    <w:rsid w:val="004116A9"/>
    <w:rsid w:val="00411ED9"/>
    <w:rsid w:val="004131EC"/>
    <w:rsid w:val="00413562"/>
    <w:rsid w:val="00414211"/>
    <w:rsid w:val="004142C1"/>
    <w:rsid w:val="00414551"/>
    <w:rsid w:val="00414947"/>
    <w:rsid w:val="004149EB"/>
    <w:rsid w:val="0041550A"/>
    <w:rsid w:val="004161D7"/>
    <w:rsid w:val="0042035B"/>
    <w:rsid w:val="004223FA"/>
    <w:rsid w:val="004230D5"/>
    <w:rsid w:val="00423435"/>
    <w:rsid w:val="004234A1"/>
    <w:rsid w:val="0042461D"/>
    <w:rsid w:val="004247F5"/>
    <w:rsid w:val="00424C1F"/>
    <w:rsid w:val="00424DCB"/>
    <w:rsid w:val="00425052"/>
    <w:rsid w:val="0042548E"/>
    <w:rsid w:val="004267B3"/>
    <w:rsid w:val="004272B9"/>
    <w:rsid w:val="00427819"/>
    <w:rsid w:val="00427AC0"/>
    <w:rsid w:val="00430ADC"/>
    <w:rsid w:val="00430D2E"/>
    <w:rsid w:val="00430F31"/>
    <w:rsid w:val="00431870"/>
    <w:rsid w:val="0043194E"/>
    <w:rsid w:val="00432095"/>
    <w:rsid w:val="00432979"/>
    <w:rsid w:val="004336B4"/>
    <w:rsid w:val="00434A80"/>
    <w:rsid w:val="00436036"/>
    <w:rsid w:val="00436853"/>
    <w:rsid w:val="00437174"/>
    <w:rsid w:val="00437532"/>
    <w:rsid w:val="00437CDA"/>
    <w:rsid w:val="004406E7"/>
    <w:rsid w:val="00441028"/>
    <w:rsid w:val="00441195"/>
    <w:rsid w:val="0044125A"/>
    <w:rsid w:val="00441373"/>
    <w:rsid w:val="00441489"/>
    <w:rsid w:val="004426BA"/>
    <w:rsid w:val="004428D9"/>
    <w:rsid w:val="00443024"/>
    <w:rsid w:val="004431AE"/>
    <w:rsid w:val="004436AA"/>
    <w:rsid w:val="00443D0A"/>
    <w:rsid w:val="00443FC0"/>
    <w:rsid w:val="00444397"/>
    <w:rsid w:val="00445506"/>
    <w:rsid w:val="004458C2"/>
    <w:rsid w:val="00445D92"/>
    <w:rsid w:val="0045210B"/>
    <w:rsid w:val="00452841"/>
    <w:rsid w:val="00452B86"/>
    <w:rsid w:val="00452C26"/>
    <w:rsid w:val="00452C7A"/>
    <w:rsid w:val="00453537"/>
    <w:rsid w:val="00453A2A"/>
    <w:rsid w:val="00453DBA"/>
    <w:rsid w:val="00453E77"/>
    <w:rsid w:val="00453EFC"/>
    <w:rsid w:val="00453F62"/>
    <w:rsid w:val="004545F3"/>
    <w:rsid w:val="00455160"/>
    <w:rsid w:val="004552D7"/>
    <w:rsid w:val="0045629D"/>
    <w:rsid w:val="00456C04"/>
    <w:rsid w:val="00456C23"/>
    <w:rsid w:val="00456DA5"/>
    <w:rsid w:val="00457D2C"/>
    <w:rsid w:val="00457E6C"/>
    <w:rsid w:val="00461AAE"/>
    <w:rsid w:val="004622C2"/>
    <w:rsid w:val="0046373D"/>
    <w:rsid w:val="004639AD"/>
    <w:rsid w:val="00464E2C"/>
    <w:rsid w:val="00466F9B"/>
    <w:rsid w:val="004671DC"/>
    <w:rsid w:val="004678C6"/>
    <w:rsid w:val="00470551"/>
    <w:rsid w:val="00470E18"/>
    <w:rsid w:val="004710B7"/>
    <w:rsid w:val="004712C0"/>
    <w:rsid w:val="004714A2"/>
    <w:rsid w:val="004714FC"/>
    <w:rsid w:val="00471EC7"/>
    <w:rsid w:val="00472D7E"/>
    <w:rsid w:val="00473161"/>
    <w:rsid w:val="004749FB"/>
    <w:rsid w:val="00475473"/>
    <w:rsid w:val="00475C18"/>
    <w:rsid w:val="00476546"/>
    <w:rsid w:val="00476F08"/>
    <w:rsid w:val="0047713D"/>
    <w:rsid w:val="00480913"/>
    <w:rsid w:val="00480B95"/>
    <w:rsid w:val="00480C37"/>
    <w:rsid w:val="00480CC8"/>
    <w:rsid w:val="0048130E"/>
    <w:rsid w:val="00483121"/>
    <w:rsid w:val="004831D6"/>
    <w:rsid w:val="0048485A"/>
    <w:rsid w:val="004848F2"/>
    <w:rsid w:val="004855A0"/>
    <w:rsid w:val="00486156"/>
    <w:rsid w:val="004875E4"/>
    <w:rsid w:val="0049044C"/>
    <w:rsid w:val="00490C48"/>
    <w:rsid w:val="00491015"/>
    <w:rsid w:val="004910B0"/>
    <w:rsid w:val="004918B1"/>
    <w:rsid w:val="0049193A"/>
    <w:rsid w:val="00492077"/>
    <w:rsid w:val="004927C4"/>
    <w:rsid w:val="0049284A"/>
    <w:rsid w:val="00492B00"/>
    <w:rsid w:val="00492B0C"/>
    <w:rsid w:val="00492E57"/>
    <w:rsid w:val="00492E66"/>
    <w:rsid w:val="00493596"/>
    <w:rsid w:val="004938CD"/>
    <w:rsid w:val="00494050"/>
    <w:rsid w:val="004946D0"/>
    <w:rsid w:val="00494814"/>
    <w:rsid w:val="00495081"/>
    <w:rsid w:val="00495971"/>
    <w:rsid w:val="00495B49"/>
    <w:rsid w:val="004960E4"/>
    <w:rsid w:val="00496465"/>
    <w:rsid w:val="00496DAA"/>
    <w:rsid w:val="00496FF5"/>
    <w:rsid w:val="004974E0"/>
    <w:rsid w:val="00497929"/>
    <w:rsid w:val="00497AEC"/>
    <w:rsid w:val="004A169C"/>
    <w:rsid w:val="004A2224"/>
    <w:rsid w:val="004A238A"/>
    <w:rsid w:val="004A2472"/>
    <w:rsid w:val="004A29A2"/>
    <w:rsid w:val="004A2CCD"/>
    <w:rsid w:val="004A4D87"/>
    <w:rsid w:val="004A500A"/>
    <w:rsid w:val="004A7109"/>
    <w:rsid w:val="004B0468"/>
    <w:rsid w:val="004B069D"/>
    <w:rsid w:val="004B0ACE"/>
    <w:rsid w:val="004B1409"/>
    <w:rsid w:val="004B222D"/>
    <w:rsid w:val="004B2923"/>
    <w:rsid w:val="004B327D"/>
    <w:rsid w:val="004B3384"/>
    <w:rsid w:val="004B3CEA"/>
    <w:rsid w:val="004B40DE"/>
    <w:rsid w:val="004B43E7"/>
    <w:rsid w:val="004B44EC"/>
    <w:rsid w:val="004B7F77"/>
    <w:rsid w:val="004C0140"/>
    <w:rsid w:val="004C02B1"/>
    <w:rsid w:val="004C0867"/>
    <w:rsid w:val="004C0932"/>
    <w:rsid w:val="004C0E0A"/>
    <w:rsid w:val="004C137F"/>
    <w:rsid w:val="004C13C3"/>
    <w:rsid w:val="004C1646"/>
    <w:rsid w:val="004C1795"/>
    <w:rsid w:val="004C1C42"/>
    <w:rsid w:val="004C1FCF"/>
    <w:rsid w:val="004C3151"/>
    <w:rsid w:val="004C368D"/>
    <w:rsid w:val="004C37F5"/>
    <w:rsid w:val="004C4D0B"/>
    <w:rsid w:val="004C6F6D"/>
    <w:rsid w:val="004C79DD"/>
    <w:rsid w:val="004D033A"/>
    <w:rsid w:val="004D09B0"/>
    <w:rsid w:val="004D0CF5"/>
    <w:rsid w:val="004D19FC"/>
    <w:rsid w:val="004D2CBD"/>
    <w:rsid w:val="004D3D46"/>
    <w:rsid w:val="004D47BA"/>
    <w:rsid w:val="004D55FC"/>
    <w:rsid w:val="004D58C0"/>
    <w:rsid w:val="004D5A91"/>
    <w:rsid w:val="004D5BB6"/>
    <w:rsid w:val="004D5BED"/>
    <w:rsid w:val="004D61B0"/>
    <w:rsid w:val="004D6A7F"/>
    <w:rsid w:val="004E0184"/>
    <w:rsid w:val="004E069C"/>
    <w:rsid w:val="004E0B0A"/>
    <w:rsid w:val="004E198D"/>
    <w:rsid w:val="004E31D8"/>
    <w:rsid w:val="004E4327"/>
    <w:rsid w:val="004E43BF"/>
    <w:rsid w:val="004E540A"/>
    <w:rsid w:val="004E5667"/>
    <w:rsid w:val="004E5976"/>
    <w:rsid w:val="004E5CBF"/>
    <w:rsid w:val="004E75D4"/>
    <w:rsid w:val="004E7872"/>
    <w:rsid w:val="004F0D12"/>
    <w:rsid w:val="004F12AC"/>
    <w:rsid w:val="004F1453"/>
    <w:rsid w:val="004F222D"/>
    <w:rsid w:val="004F29E9"/>
    <w:rsid w:val="004F2FAF"/>
    <w:rsid w:val="004F3523"/>
    <w:rsid w:val="004F3711"/>
    <w:rsid w:val="004F3B0B"/>
    <w:rsid w:val="004F3D4A"/>
    <w:rsid w:val="004F4C5B"/>
    <w:rsid w:val="004F5112"/>
    <w:rsid w:val="004F5841"/>
    <w:rsid w:val="004F75B8"/>
    <w:rsid w:val="004F76F0"/>
    <w:rsid w:val="0050035A"/>
    <w:rsid w:val="00501068"/>
    <w:rsid w:val="00501329"/>
    <w:rsid w:val="0050156B"/>
    <w:rsid w:val="00501C36"/>
    <w:rsid w:val="00502558"/>
    <w:rsid w:val="00502D31"/>
    <w:rsid w:val="0050697C"/>
    <w:rsid w:val="00506B23"/>
    <w:rsid w:val="0050723E"/>
    <w:rsid w:val="00507B58"/>
    <w:rsid w:val="00510511"/>
    <w:rsid w:val="005108D4"/>
    <w:rsid w:val="00510C89"/>
    <w:rsid w:val="00511003"/>
    <w:rsid w:val="00512453"/>
    <w:rsid w:val="00512583"/>
    <w:rsid w:val="005126AD"/>
    <w:rsid w:val="00512E13"/>
    <w:rsid w:val="00512EB0"/>
    <w:rsid w:val="0051430B"/>
    <w:rsid w:val="00514DE4"/>
    <w:rsid w:val="00514FEF"/>
    <w:rsid w:val="005158AD"/>
    <w:rsid w:val="005163DB"/>
    <w:rsid w:val="00516B9D"/>
    <w:rsid w:val="00516E21"/>
    <w:rsid w:val="0051798D"/>
    <w:rsid w:val="00517A79"/>
    <w:rsid w:val="00517B97"/>
    <w:rsid w:val="00520403"/>
    <w:rsid w:val="0052054C"/>
    <w:rsid w:val="00520EA3"/>
    <w:rsid w:val="00521250"/>
    <w:rsid w:val="00521719"/>
    <w:rsid w:val="0052218C"/>
    <w:rsid w:val="005224BF"/>
    <w:rsid w:val="0052269A"/>
    <w:rsid w:val="0052322E"/>
    <w:rsid w:val="005242BA"/>
    <w:rsid w:val="00525943"/>
    <w:rsid w:val="00525EE7"/>
    <w:rsid w:val="00526223"/>
    <w:rsid w:val="0052630B"/>
    <w:rsid w:val="00526413"/>
    <w:rsid w:val="005265DD"/>
    <w:rsid w:val="00526928"/>
    <w:rsid w:val="005274B9"/>
    <w:rsid w:val="00527787"/>
    <w:rsid w:val="005277BC"/>
    <w:rsid w:val="00527857"/>
    <w:rsid w:val="005302E1"/>
    <w:rsid w:val="005304C8"/>
    <w:rsid w:val="00530547"/>
    <w:rsid w:val="0053072B"/>
    <w:rsid w:val="0053262C"/>
    <w:rsid w:val="00532882"/>
    <w:rsid w:val="0053412C"/>
    <w:rsid w:val="00534248"/>
    <w:rsid w:val="00534B4C"/>
    <w:rsid w:val="00534CC3"/>
    <w:rsid w:val="00535DC6"/>
    <w:rsid w:val="005365FF"/>
    <w:rsid w:val="00537A0D"/>
    <w:rsid w:val="00537B64"/>
    <w:rsid w:val="0054009F"/>
    <w:rsid w:val="005409E2"/>
    <w:rsid w:val="00540F00"/>
    <w:rsid w:val="005410A3"/>
    <w:rsid w:val="00541A30"/>
    <w:rsid w:val="00541B47"/>
    <w:rsid w:val="00542845"/>
    <w:rsid w:val="00542D9D"/>
    <w:rsid w:val="005430B0"/>
    <w:rsid w:val="00543A99"/>
    <w:rsid w:val="0054403B"/>
    <w:rsid w:val="00544300"/>
    <w:rsid w:val="005447D1"/>
    <w:rsid w:val="00544899"/>
    <w:rsid w:val="00544B76"/>
    <w:rsid w:val="00544B8D"/>
    <w:rsid w:val="00544BAA"/>
    <w:rsid w:val="00544E46"/>
    <w:rsid w:val="00545737"/>
    <w:rsid w:val="0054574E"/>
    <w:rsid w:val="00545909"/>
    <w:rsid w:val="0054620D"/>
    <w:rsid w:val="00546823"/>
    <w:rsid w:val="00546B24"/>
    <w:rsid w:val="0054745E"/>
    <w:rsid w:val="005502A1"/>
    <w:rsid w:val="005509E7"/>
    <w:rsid w:val="005509F8"/>
    <w:rsid w:val="00550C6F"/>
    <w:rsid w:val="00551817"/>
    <w:rsid w:val="005526A5"/>
    <w:rsid w:val="005536A8"/>
    <w:rsid w:val="00553DBD"/>
    <w:rsid w:val="005548A8"/>
    <w:rsid w:val="0055521C"/>
    <w:rsid w:val="00555308"/>
    <w:rsid w:val="00556FB2"/>
    <w:rsid w:val="005571C0"/>
    <w:rsid w:val="00557246"/>
    <w:rsid w:val="00557E0C"/>
    <w:rsid w:val="005600C5"/>
    <w:rsid w:val="005616DA"/>
    <w:rsid w:val="00561C96"/>
    <w:rsid w:val="005632D8"/>
    <w:rsid w:val="00564451"/>
    <w:rsid w:val="005652A4"/>
    <w:rsid w:val="00565996"/>
    <w:rsid w:val="00565D77"/>
    <w:rsid w:val="005661AB"/>
    <w:rsid w:val="00566745"/>
    <w:rsid w:val="00566834"/>
    <w:rsid w:val="00566D72"/>
    <w:rsid w:val="00570DA5"/>
    <w:rsid w:val="005716C1"/>
    <w:rsid w:val="00571845"/>
    <w:rsid w:val="005718EF"/>
    <w:rsid w:val="00571A7D"/>
    <w:rsid w:val="00572707"/>
    <w:rsid w:val="00572896"/>
    <w:rsid w:val="00572E54"/>
    <w:rsid w:val="0057327E"/>
    <w:rsid w:val="00573821"/>
    <w:rsid w:val="00574296"/>
    <w:rsid w:val="0057495B"/>
    <w:rsid w:val="005753B8"/>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60C4"/>
    <w:rsid w:val="005967CA"/>
    <w:rsid w:val="00597881"/>
    <w:rsid w:val="005A0074"/>
    <w:rsid w:val="005A02A4"/>
    <w:rsid w:val="005A15E9"/>
    <w:rsid w:val="005A20F7"/>
    <w:rsid w:val="005A2169"/>
    <w:rsid w:val="005A229A"/>
    <w:rsid w:val="005A2A4A"/>
    <w:rsid w:val="005A38E6"/>
    <w:rsid w:val="005A3A14"/>
    <w:rsid w:val="005A3E01"/>
    <w:rsid w:val="005A4714"/>
    <w:rsid w:val="005A49DF"/>
    <w:rsid w:val="005A5E9D"/>
    <w:rsid w:val="005A670D"/>
    <w:rsid w:val="005A7550"/>
    <w:rsid w:val="005B04D9"/>
    <w:rsid w:val="005B059A"/>
    <w:rsid w:val="005B150A"/>
    <w:rsid w:val="005B160F"/>
    <w:rsid w:val="005B1696"/>
    <w:rsid w:val="005B19EE"/>
    <w:rsid w:val="005B2AC9"/>
    <w:rsid w:val="005B4ADF"/>
    <w:rsid w:val="005B57DB"/>
    <w:rsid w:val="005B580A"/>
    <w:rsid w:val="005B5B57"/>
    <w:rsid w:val="005B5CC5"/>
    <w:rsid w:val="005B6089"/>
    <w:rsid w:val="005B72F4"/>
    <w:rsid w:val="005B7D70"/>
    <w:rsid w:val="005C0699"/>
    <w:rsid w:val="005C0971"/>
    <w:rsid w:val="005C09CB"/>
    <w:rsid w:val="005C1BFA"/>
    <w:rsid w:val="005C20A0"/>
    <w:rsid w:val="005C2465"/>
    <w:rsid w:val="005C2E2D"/>
    <w:rsid w:val="005C2EDB"/>
    <w:rsid w:val="005C30BA"/>
    <w:rsid w:val="005C327B"/>
    <w:rsid w:val="005C3AAF"/>
    <w:rsid w:val="005C3CC7"/>
    <w:rsid w:val="005C3E76"/>
    <w:rsid w:val="005C5B9F"/>
    <w:rsid w:val="005C7B4A"/>
    <w:rsid w:val="005D11BE"/>
    <w:rsid w:val="005D1222"/>
    <w:rsid w:val="005D186F"/>
    <w:rsid w:val="005D192C"/>
    <w:rsid w:val="005D19E6"/>
    <w:rsid w:val="005D2418"/>
    <w:rsid w:val="005D3AD3"/>
    <w:rsid w:val="005D3DF9"/>
    <w:rsid w:val="005D4023"/>
    <w:rsid w:val="005D4034"/>
    <w:rsid w:val="005D56F0"/>
    <w:rsid w:val="005D5D1D"/>
    <w:rsid w:val="005D6405"/>
    <w:rsid w:val="005D716B"/>
    <w:rsid w:val="005E00F1"/>
    <w:rsid w:val="005E08F7"/>
    <w:rsid w:val="005E1D73"/>
    <w:rsid w:val="005E1F31"/>
    <w:rsid w:val="005E2E08"/>
    <w:rsid w:val="005E3700"/>
    <w:rsid w:val="005E37A8"/>
    <w:rsid w:val="005E4059"/>
    <w:rsid w:val="005E4F0C"/>
    <w:rsid w:val="005E5C46"/>
    <w:rsid w:val="005E5DCD"/>
    <w:rsid w:val="005E5E12"/>
    <w:rsid w:val="005E75D9"/>
    <w:rsid w:val="005E7CA9"/>
    <w:rsid w:val="005F1137"/>
    <w:rsid w:val="005F1CF2"/>
    <w:rsid w:val="005F1F5A"/>
    <w:rsid w:val="005F226D"/>
    <w:rsid w:val="005F2E39"/>
    <w:rsid w:val="005F331F"/>
    <w:rsid w:val="005F48E9"/>
    <w:rsid w:val="005F4DC4"/>
    <w:rsid w:val="005F5666"/>
    <w:rsid w:val="005F57FF"/>
    <w:rsid w:val="005F69D2"/>
    <w:rsid w:val="005F69E4"/>
    <w:rsid w:val="005F7083"/>
    <w:rsid w:val="005F7374"/>
    <w:rsid w:val="005F7B45"/>
    <w:rsid w:val="0060117F"/>
    <w:rsid w:val="006014B6"/>
    <w:rsid w:val="00601F72"/>
    <w:rsid w:val="00602898"/>
    <w:rsid w:val="00603548"/>
    <w:rsid w:val="00603C9A"/>
    <w:rsid w:val="0060558A"/>
    <w:rsid w:val="0060586F"/>
    <w:rsid w:val="0060722F"/>
    <w:rsid w:val="0060724F"/>
    <w:rsid w:val="0060785D"/>
    <w:rsid w:val="006109E6"/>
    <w:rsid w:val="00610BF1"/>
    <w:rsid w:val="00610DAB"/>
    <w:rsid w:val="00611065"/>
    <w:rsid w:val="006110D2"/>
    <w:rsid w:val="0061167C"/>
    <w:rsid w:val="00611D8C"/>
    <w:rsid w:val="00611FDE"/>
    <w:rsid w:val="006126A6"/>
    <w:rsid w:val="006126D0"/>
    <w:rsid w:val="00612D70"/>
    <w:rsid w:val="00612D8F"/>
    <w:rsid w:val="006132DF"/>
    <w:rsid w:val="0061338A"/>
    <w:rsid w:val="00613CBB"/>
    <w:rsid w:val="00613D08"/>
    <w:rsid w:val="0061470F"/>
    <w:rsid w:val="006149B3"/>
    <w:rsid w:val="0061673A"/>
    <w:rsid w:val="0061686B"/>
    <w:rsid w:val="00617236"/>
    <w:rsid w:val="00617411"/>
    <w:rsid w:val="00617AD8"/>
    <w:rsid w:val="00617D9C"/>
    <w:rsid w:val="00620033"/>
    <w:rsid w:val="006213DE"/>
    <w:rsid w:val="0062275D"/>
    <w:rsid w:val="00622F42"/>
    <w:rsid w:val="006242AF"/>
    <w:rsid w:val="00624853"/>
    <w:rsid w:val="00624C58"/>
    <w:rsid w:val="00626268"/>
    <w:rsid w:val="006262A8"/>
    <w:rsid w:val="006268DB"/>
    <w:rsid w:val="00626B4F"/>
    <w:rsid w:val="0062711A"/>
    <w:rsid w:val="006276CC"/>
    <w:rsid w:val="006301B6"/>
    <w:rsid w:val="006309F9"/>
    <w:rsid w:val="00630E1C"/>
    <w:rsid w:val="00632251"/>
    <w:rsid w:val="006323DB"/>
    <w:rsid w:val="00634AA5"/>
    <w:rsid w:val="00635352"/>
    <w:rsid w:val="00635ACF"/>
    <w:rsid w:val="00635E8B"/>
    <w:rsid w:val="00636E75"/>
    <w:rsid w:val="00637D90"/>
    <w:rsid w:val="00640663"/>
    <w:rsid w:val="00640991"/>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1EF0"/>
    <w:rsid w:val="006528DD"/>
    <w:rsid w:val="00652DCA"/>
    <w:rsid w:val="00654036"/>
    <w:rsid w:val="006541D0"/>
    <w:rsid w:val="006544BC"/>
    <w:rsid w:val="00654610"/>
    <w:rsid w:val="00655172"/>
    <w:rsid w:val="00655759"/>
    <w:rsid w:val="00656393"/>
    <w:rsid w:val="006567FA"/>
    <w:rsid w:val="00660516"/>
    <w:rsid w:val="00660F26"/>
    <w:rsid w:val="006611B5"/>
    <w:rsid w:val="006622BE"/>
    <w:rsid w:val="00662B50"/>
    <w:rsid w:val="006633E1"/>
    <w:rsid w:val="00663D9A"/>
    <w:rsid w:val="0066445B"/>
    <w:rsid w:val="00664796"/>
    <w:rsid w:val="00664C5F"/>
    <w:rsid w:val="00664D75"/>
    <w:rsid w:val="00665793"/>
    <w:rsid w:val="00665FC5"/>
    <w:rsid w:val="00666176"/>
    <w:rsid w:val="00666A5E"/>
    <w:rsid w:val="00667E91"/>
    <w:rsid w:val="00670A05"/>
    <w:rsid w:val="00670D60"/>
    <w:rsid w:val="00671578"/>
    <w:rsid w:val="00671E17"/>
    <w:rsid w:val="00671F7E"/>
    <w:rsid w:val="006723F1"/>
    <w:rsid w:val="00672886"/>
    <w:rsid w:val="0067309B"/>
    <w:rsid w:val="006734C3"/>
    <w:rsid w:val="006740D4"/>
    <w:rsid w:val="00676423"/>
    <w:rsid w:val="00676604"/>
    <w:rsid w:val="006772FC"/>
    <w:rsid w:val="00677AB6"/>
    <w:rsid w:val="0068075B"/>
    <w:rsid w:val="00680B56"/>
    <w:rsid w:val="00680ED1"/>
    <w:rsid w:val="006816EA"/>
    <w:rsid w:val="00681FC2"/>
    <w:rsid w:val="00682BBD"/>
    <w:rsid w:val="00683194"/>
    <w:rsid w:val="00683955"/>
    <w:rsid w:val="00683C71"/>
    <w:rsid w:val="00683CCF"/>
    <w:rsid w:val="00684E39"/>
    <w:rsid w:val="00685918"/>
    <w:rsid w:val="00685A32"/>
    <w:rsid w:val="00690335"/>
    <w:rsid w:val="006908DF"/>
    <w:rsid w:val="006933C7"/>
    <w:rsid w:val="006934C3"/>
    <w:rsid w:val="00694003"/>
    <w:rsid w:val="0069436E"/>
    <w:rsid w:val="0069460A"/>
    <w:rsid w:val="0069479D"/>
    <w:rsid w:val="00694E49"/>
    <w:rsid w:val="00695286"/>
    <w:rsid w:val="006962DA"/>
    <w:rsid w:val="006967FE"/>
    <w:rsid w:val="00696961"/>
    <w:rsid w:val="00696A50"/>
    <w:rsid w:val="00696B00"/>
    <w:rsid w:val="006A089A"/>
    <w:rsid w:val="006A0F3E"/>
    <w:rsid w:val="006A12C7"/>
    <w:rsid w:val="006A1491"/>
    <w:rsid w:val="006A1BE5"/>
    <w:rsid w:val="006A1F7D"/>
    <w:rsid w:val="006A2AE2"/>
    <w:rsid w:val="006A3A6A"/>
    <w:rsid w:val="006A3ABC"/>
    <w:rsid w:val="006A3D2E"/>
    <w:rsid w:val="006A44FD"/>
    <w:rsid w:val="006A5732"/>
    <w:rsid w:val="006A5C09"/>
    <w:rsid w:val="006A6E10"/>
    <w:rsid w:val="006B0D0E"/>
    <w:rsid w:val="006B0F80"/>
    <w:rsid w:val="006B167D"/>
    <w:rsid w:val="006B1F62"/>
    <w:rsid w:val="006B2847"/>
    <w:rsid w:val="006B3737"/>
    <w:rsid w:val="006B3A15"/>
    <w:rsid w:val="006B3CDC"/>
    <w:rsid w:val="006B468C"/>
    <w:rsid w:val="006B5928"/>
    <w:rsid w:val="006B6136"/>
    <w:rsid w:val="006B64E8"/>
    <w:rsid w:val="006B6532"/>
    <w:rsid w:val="006B6AFA"/>
    <w:rsid w:val="006B79F2"/>
    <w:rsid w:val="006C0E67"/>
    <w:rsid w:val="006C13FD"/>
    <w:rsid w:val="006C14C3"/>
    <w:rsid w:val="006C1680"/>
    <w:rsid w:val="006C27C3"/>
    <w:rsid w:val="006C3A33"/>
    <w:rsid w:val="006C4678"/>
    <w:rsid w:val="006C4CCA"/>
    <w:rsid w:val="006C4CF9"/>
    <w:rsid w:val="006C4D3E"/>
    <w:rsid w:val="006C4D89"/>
    <w:rsid w:val="006C53ED"/>
    <w:rsid w:val="006C5974"/>
    <w:rsid w:val="006C5E94"/>
    <w:rsid w:val="006C6EDB"/>
    <w:rsid w:val="006C764B"/>
    <w:rsid w:val="006C79BB"/>
    <w:rsid w:val="006D2439"/>
    <w:rsid w:val="006D29A7"/>
    <w:rsid w:val="006D2D10"/>
    <w:rsid w:val="006D49B3"/>
    <w:rsid w:val="006D604A"/>
    <w:rsid w:val="006D68E6"/>
    <w:rsid w:val="006D6F93"/>
    <w:rsid w:val="006D735C"/>
    <w:rsid w:val="006D7724"/>
    <w:rsid w:val="006D77A4"/>
    <w:rsid w:val="006E05A8"/>
    <w:rsid w:val="006E066F"/>
    <w:rsid w:val="006E0800"/>
    <w:rsid w:val="006E0B42"/>
    <w:rsid w:val="006E166D"/>
    <w:rsid w:val="006E1B0D"/>
    <w:rsid w:val="006E1B88"/>
    <w:rsid w:val="006E1D65"/>
    <w:rsid w:val="006E2818"/>
    <w:rsid w:val="006E2EEE"/>
    <w:rsid w:val="006E42EC"/>
    <w:rsid w:val="006E6377"/>
    <w:rsid w:val="006E641F"/>
    <w:rsid w:val="006E7694"/>
    <w:rsid w:val="006E7FF6"/>
    <w:rsid w:val="006F0483"/>
    <w:rsid w:val="006F1011"/>
    <w:rsid w:val="006F1108"/>
    <w:rsid w:val="006F145A"/>
    <w:rsid w:val="006F16B1"/>
    <w:rsid w:val="006F1F74"/>
    <w:rsid w:val="006F2067"/>
    <w:rsid w:val="006F3C56"/>
    <w:rsid w:val="006F4968"/>
    <w:rsid w:val="006F4EB7"/>
    <w:rsid w:val="006F50D9"/>
    <w:rsid w:val="006F5892"/>
    <w:rsid w:val="006F6426"/>
    <w:rsid w:val="006F64A3"/>
    <w:rsid w:val="006F6507"/>
    <w:rsid w:val="006F745F"/>
    <w:rsid w:val="006F757C"/>
    <w:rsid w:val="0070001C"/>
    <w:rsid w:val="0070068E"/>
    <w:rsid w:val="00700F88"/>
    <w:rsid w:val="00701D17"/>
    <w:rsid w:val="007028A9"/>
    <w:rsid w:val="0070382E"/>
    <w:rsid w:val="007052F6"/>
    <w:rsid w:val="007058D8"/>
    <w:rsid w:val="00705C93"/>
    <w:rsid w:val="00705F9A"/>
    <w:rsid w:val="00706C60"/>
    <w:rsid w:val="00707565"/>
    <w:rsid w:val="00707613"/>
    <w:rsid w:val="007101E7"/>
    <w:rsid w:val="00710311"/>
    <w:rsid w:val="00710F12"/>
    <w:rsid w:val="007114A2"/>
    <w:rsid w:val="007126B9"/>
    <w:rsid w:val="007128E5"/>
    <w:rsid w:val="00712933"/>
    <w:rsid w:val="00712F06"/>
    <w:rsid w:val="00713CBF"/>
    <w:rsid w:val="00713F1E"/>
    <w:rsid w:val="00714386"/>
    <w:rsid w:val="007151C2"/>
    <w:rsid w:val="007152A4"/>
    <w:rsid w:val="007166CE"/>
    <w:rsid w:val="00717725"/>
    <w:rsid w:val="007178EC"/>
    <w:rsid w:val="00717E7A"/>
    <w:rsid w:val="007203A0"/>
    <w:rsid w:val="00720C09"/>
    <w:rsid w:val="00720C1C"/>
    <w:rsid w:val="00722B13"/>
    <w:rsid w:val="00724B55"/>
    <w:rsid w:val="007254DD"/>
    <w:rsid w:val="007256F7"/>
    <w:rsid w:val="00725D6D"/>
    <w:rsid w:val="00726387"/>
    <w:rsid w:val="00726444"/>
    <w:rsid w:val="0072723C"/>
    <w:rsid w:val="007279B3"/>
    <w:rsid w:val="0073066C"/>
    <w:rsid w:val="00730C51"/>
    <w:rsid w:val="00732300"/>
    <w:rsid w:val="00732C96"/>
    <w:rsid w:val="007331B0"/>
    <w:rsid w:val="00734476"/>
    <w:rsid w:val="00736393"/>
    <w:rsid w:val="00736E53"/>
    <w:rsid w:val="00737DEE"/>
    <w:rsid w:val="00741240"/>
    <w:rsid w:val="0074125C"/>
    <w:rsid w:val="007412D6"/>
    <w:rsid w:val="00741F3C"/>
    <w:rsid w:val="00742B12"/>
    <w:rsid w:val="00743AC0"/>
    <w:rsid w:val="00743B2B"/>
    <w:rsid w:val="007447F0"/>
    <w:rsid w:val="00744DC9"/>
    <w:rsid w:val="007452BC"/>
    <w:rsid w:val="007457E5"/>
    <w:rsid w:val="00745C80"/>
    <w:rsid w:val="00746AF0"/>
    <w:rsid w:val="00747060"/>
    <w:rsid w:val="00747674"/>
    <w:rsid w:val="0074790C"/>
    <w:rsid w:val="00747B26"/>
    <w:rsid w:val="00750459"/>
    <w:rsid w:val="00751049"/>
    <w:rsid w:val="00751645"/>
    <w:rsid w:val="0075181E"/>
    <w:rsid w:val="00751B2D"/>
    <w:rsid w:val="00751F59"/>
    <w:rsid w:val="00752E32"/>
    <w:rsid w:val="00753B54"/>
    <w:rsid w:val="00754A60"/>
    <w:rsid w:val="0075516C"/>
    <w:rsid w:val="00755EFE"/>
    <w:rsid w:val="00756A1D"/>
    <w:rsid w:val="00756BBB"/>
    <w:rsid w:val="00756D92"/>
    <w:rsid w:val="00756EAF"/>
    <w:rsid w:val="007577D1"/>
    <w:rsid w:val="00757969"/>
    <w:rsid w:val="007579D3"/>
    <w:rsid w:val="00757E26"/>
    <w:rsid w:val="00760012"/>
    <w:rsid w:val="007607C6"/>
    <w:rsid w:val="007610F4"/>
    <w:rsid w:val="007615E3"/>
    <w:rsid w:val="00761876"/>
    <w:rsid w:val="00762BB3"/>
    <w:rsid w:val="007639C3"/>
    <w:rsid w:val="007639F8"/>
    <w:rsid w:val="00763E50"/>
    <w:rsid w:val="007642DD"/>
    <w:rsid w:val="00764B50"/>
    <w:rsid w:val="007667CB"/>
    <w:rsid w:val="00767028"/>
    <w:rsid w:val="0076750D"/>
    <w:rsid w:val="00770559"/>
    <w:rsid w:val="00770AC9"/>
    <w:rsid w:val="0077121A"/>
    <w:rsid w:val="00771E45"/>
    <w:rsid w:val="00772DF6"/>
    <w:rsid w:val="0077382A"/>
    <w:rsid w:val="0077439B"/>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D17"/>
    <w:rsid w:val="00783EC3"/>
    <w:rsid w:val="007848AF"/>
    <w:rsid w:val="007848C1"/>
    <w:rsid w:val="00784EA4"/>
    <w:rsid w:val="00784F83"/>
    <w:rsid w:val="00784F9D"/>
    <w:rsid w:val="0078534D"/>
    <w:rsid w:val="0078618B"/>
    <w:rsid w:val="00786734"/>
    <w:rsid w:val="007867AB"/>
    <w:rsid w:val="007867C0"/>
    <w:rsid w:val="0078728A"/>
    <w:rsid w:val="00790516"/>
    <w:rsid w:val="0079067B"/>
    <w:rsid w:val="00790775"/>
    <w:rsid w:val="0079092D"/>
    <w:rsid w:val="00791684"/>
    <w:rsid w:val="00792DD2"/>
    <w:rsid w:val="007948CD"/>
    <w:rsid w:val="00794AE1"/>
    <w:rsid w:val="00795551"/>
    <w:rsid w:val="00795673"/>
    <w:rsid w:val="00795995"/>
    <w:rsid w:val="00796F89"/>
    <w:rsid w:val="00797639"/>
    <w:rsid w:val="00797720"/>
    <w:rsid w:val="0079793D"/>
    <w:rsid w:val="00797EB2"/>
    <w:rsid w:val="007A19D9"/>
    <w:rsid w:val="007A1BD6"/>
    <w:rsid w:val="007A2076"/>
    <w:rsid w:val="007A22E1"/>
    <w:rsid w:val="007A239B"/>
    <w:rsid w:val="007A46B8"/>
    <w:rsid w:val="007A4993"/>
    <w:rsid w:val="007A4AEB"/>
    <w:rsid w:val="007A4AF8"/>
    <w:rsid w:val="007A677A"/>
    <w:rsid w:val="007A6D0A"/>
    <w:rsid w:val="007B0213"/>
    <w:rsid w:val="007B025D"/>
    <w:rsid w:val="007B05B0"/>
    <w:rsid w:val="007B0F23"/>
    <w:rsid w:val="007B1A28"/>
    <w:rsid w:val="007B1AE7"/>
    <w:rsid w:val="007B406C"/>
    <w:rsid w:val="007B48E7"/>
    <w:rsid w:val="007B4969"/>
    <w:rsid w:val="007B4CC0"/>
    <w:rsid w:val="007B4E4A"/>
    <w:rsid w:val="007B53BD"/>
    <w:rsid w:val="007B576A"/>
    <w:rsid w:val="007B6464"/>
    <w:rsid w:val="007B656D"/>
    <w:rsid w:val="007B6EED"/>
    <w:rsid w:val="007C01D8"/>
    <w:rsid w:val="007C0282"/>
    <w:rsid w:val="007C05FC"/>
    <w:rsid w:val="007C0996"/>
    <w:rsid w:val="007C2638"/>
    <w:rsid w:val="007C4041"/>
    <w:rsid w:val="007C4F47"/>
    <w:rsid w:val="007C5B91"/>
    <w:rsid w:val="007C6AC6"/>
    <w:rsid w:val="007C6AE6"/>
    <w:rsid w:val="007C6B96"/>
    <w:rsid w:val="007C7D07"/>
    <w:rsid w:val="007D056F"/>
    <w:rsid w:val="007D0860"/>
    <w:rsid w:val="007D0C53"/>
    <w:rsid w:val="007D249E"/>
    <w:rsid w:val="007D28D6"/>
    <w:rsid w:val="007D34D9"/>
    <w:rsid w:val="007D363A"/>
    <w:rsid w:val="007D4984"/>
    <w:rsid w:val="007D59A6"/>
    <w:rsid w:val="007D715A"/>
    <w:rsid w:val="007D71FE"/>
    <w:rsid w:val="007D7B2C"/>
    <w:rsid w:val="007D7F3A"/>
    <w:rsid w:val="007E00D3"/>
    <w:rsid w:val="007E27FD"/>
    <w:rsid w:val="007E29A1"/>
    <w:rsid w:val="007E37B8"/>
    <w:rsid w:val="007E381F"/>
    <w:rsid w:val="007E568E"/>
    <w:rsid w:val="007E5EC0"/>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8AC"/>
    <w:rsid w:val="007F1DF4"/>
    <w:rsid w:val="007F2BC3"/>
    <w:rsid w:val="007F2D02"/>
    <w:rsid w:val="007F2FB3"/>
    <w:rsid w:val="007F32F0"/>
    <w:rsid w:val="007F3336"/>
    <w:rsid w:val="007F3B54"/>
    <w:rsid w:val="007F4549"/>
    <w:rsid w:val="007F474E"/>
    <w:rsid w:val="007F57C6"/>
    <w:rsid w:val="007F5BD1"/>
    <w:rsid w:val="007F5BF9"/>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9A6"/>
    <w:rsid w:val="00805F6E"/>
    <w:rsid w:val="00807290"/>
    <w:rsid w:val="00810B65"/>
    <w:rsid w:val="00810ECD"/>
    <w:rsid w:val="008112C1"/>
    <w:rsid w:val="00811535"/>
    <w:rsid w:val="0081166F"/>
    <w:rsid w:val="00811E36"/>
    <w:rsid w:val="00812A2F"/>
    <w:rsid w:val="00812A90"/>
    <w:rsid w:val="00812D07"/>
    <w:rsid w:val="0081304B"/>
    <w:rsid w:val="0081654A"/>
    <w:rsid w:val="00820639"/>
    <w:rsid w:val="008219E5"/>
    <w:rsid w:val="00821D5F"/>
    <w:rsid w:val="00822D7B"/>
    <w:rsid w:val="008231CB"/>
    <w:rsid w:val="008241F3"/>
    <w:rsid w:val="00824398"/>
    <w:rsid w:val="00824B45"/>
    <w:rsid w:val="008251D9"/>
    <w:rsid w:val="00825CFF"/>
    <w:rsid w:val="00826BA9"/>
    <w:rsid w:val="0082724F"/>
    <w:rsid w:val="008274BA"/>
    <w:rsid w:val="00827752"/>
    <w:rsid w:val="008279B8"/>
    <w:rsid w:val="008314DD"/>
    <w:rsid w:val="00832270"/>
    <w:rsid w:val="008325C9"/>
    <w:rsid w:val="00832836"/>
    <w:rsid w:val="00832FC6"/>
    <w:rsid w:val="008334C2"/>
    <w:rsid w:val="00834959"/>
    <w:rsid w:val="00835324"/>
    <w:rsid w:val="00835746"/>
    <w:rsid w:val="00835F7B"/>
    <w:rsid w:val="00837A49"/>
    <w:rsid w:val="0084009C"/>
    <w:rsid w:val="00841AEC"/>
    <w:rsid w:val="0084226A"/>
    <w:rsid w:val="00842289"/>
    <w:rsid w:val="00843AF3"/>
    <w:rsid w:val="00843AFD"/>
    <w:rsid w:val="0084544C"/>
    <w:rsid w:val="008454F0"/>
    <w:rsid w:val="008463BB"/>
    <w:rsid w:val="00846BA0"/>
    <w:rsid w:val="00846DC0"/>
    <w:rsid w:val="00847CA7"/>
    <w:rsid w:val="0085055A"/>
    <w:rsid w:val="008517EA"/>
    <w:rsid w:val="008527CB"/>
    <w:rsid w:val="0085322B"/>
    <w:rsid w:val="008539BF"/>
    <w:rsid w:val="00853EB9"/>
    <w:rsid w:val="00855006"/>
    <w:rsid w:val="00855366"/>
    <w:rsid w:val="00855C73"/>
    <w:rsid w:val="00855E37"/>
    <w:rsid w:val="008560F3"/>
    <w:rsid w:val="008561B5"/>
    <w:rsid w:val="00857103"/>
    <w:rsid w:val="00857133"/>
    <w:rsid w:val="0086014A"/>
    <w:rsid w:val="008603A4"/>
    <w:rsid w:val="00861387"/>
    <w:rsid w:val="00862339"/>
    <w:rsid w:val="008629B0"/>
    <w:rsid w:val="00862C18"/>
    <w:rsid w:val="00863265"/>
    <w:rsid w:val="00864C31"/>
    <w:rsid w:val="00865088"/>
    <w:rsid w:val="00866859"/>
    <w:rsid w:val="00866D16"/>
    <w:rsid w:val="00867647"/>
    <w:rsid w:val="00867F5B"/>
    <w:rsid w:val="008705F3"/>
    <w:rsid w:val="00870894"/>
    <w:rsid w:val="00871471"/>
    <w:rsid w:val="0087265C"/>
    <w:rsid w:val="00872BC7"/>
    <w:rsid w:val="008744C5"/>
    <w:rsid w:val="008748C8"/>
    <w:rsid w:val="00874AA7"/>
    <w:rsid w:val="00875229"/>
    <w:rsid w:val="00875816"/>
    <w:rsid w:val="00876342"/>
    <w:rsid w:val="0087656C"/>
    <w:rsid w:val="00876BEB"/>
    <w:rsid w:val="008778C3"/>
    <w:rsid w:val="00877D77"/>
    <w:rsid w:val="008815E1"/>
    <w:rsid w:val="0088267A"/>
    <w:rsid w:val="0088307E"/>
    <w:rsid w:val="00883AF4"/>
    <w:rsid w:val="008863EB"/>
    <w:rsid w:val="00886DE3"/>
    <w:rsid w:val="00887491"/>
    <w:rsid w:val="008900FD"/>
    <w:rsid w:val="00890256"/>
    <w:rsid w:val="0089043E"/>
    <w:rsid w:val="00891C1B"/>
    <w:rsid w:val="008922D3"/>
    <w:rsid w:val="00892698"/>
    <w:rsid w:val="008931A3"/>
    <w:rsid w:val="008940F7"/>
    <w:rsid w:val="00894461"/>
    <w:rsid w:val="008947F2"/>
    <w:rsid w:val="00896CE8"/>
    <w:rsid w:val="00897183"/>
    <w:rsid w:val="008974DE"/>
    <w:rsid w:val="0089753F"/>
    <w:rsid w:val="008A010C"/>
    <w:rsid w:val="008A0771"/>
    <w:rsid w:val="008A0ADE"/>
    <w:rsid w:val="008A18B2"/>
    <w:rsid w:val="008A272D"/>
    <w:rsid w:val="008A28C1"/>
    <w:rsid w:val="008A34DB"/>
    <w:rsid w:val="008A405F"/>
    <w:rsid w:val="008A499A"/>
    <w:rsid w:val="008A4D6E"/>
    <w:rsid w:val="008A5CD2"/>
    <w:rsid w:val="008A6130"/>
    <w:rsid w:val="008A63F3"/>
    <w:rsid w:val="008A650B"/>
    <w:rsid w:val="008A6CA5"/>
    <w:rsid w:val="008A7682"/>
    <w:rsid w:val="008B02D1"/>
    <w:rsid w:val="008B07C1"/>
    <w:rsid w:val="008B0BAD"/>
    <w:rsid w:val="008B228F"/>
    <w:rsid w:val="008B295D"/>
    <w:rsid w:val="008B587C"/>
    <w:rsid w:val="008B5AEB"/>
    <w:rsid w:val="008B5C65"/>
    <w:rsid w:val="008B647C"/>
    <w:rsid w:val="008B6764"/>
    <w:rsid w:val="008B6D2E"/>
    <w:rsid w:val="008B6D30"/>
    <w:rsid w:val="008B7895"/>
    <w:rsid w:val="008C045B"/>
    <w:rsid w:val="008C051B"/>
    <w:rsid w:val="008C1174"/>
    <w:rsid w:val="008C119E"/>
    <w:rsid w:val="008C11EE"/>
    <w:rsid w:val="008C180E"/>
    <w:rsid w:val="008C2492"/>
    <w:rsid w:val="008C2578"/>
    <w:rsid w:val="008C28A4"/>
    <w:rsid w:val="008C2AD3"/>
    <w:rsid w:val="008C3470"/>
    <w:rsid w:val="008C3474"/>
    <w:rsid w:val="008C3B2B"/>
    <w:rsid w:val="008C5560"/>
    <w:rsid w:val="008D0036"/>
    <w:rsid w:val="008D0294"/>
    <w:rsid w:val="008D07B0"/>
    <w:rsid w:val="008D0D99"/>
    <w:rsid w:val="008D123A"/>
    <w:rsid w:val="008D1F8B"/>
    <w:rsid w:val="008D34C3"/>
    <w:rsid w:val="008D3DAD"/>
    <w:rsid w:val="008D433F"/>
    <w:rsid w:val="008D46B6"/>
    <w:rsid w:val="008D4AED"/>
    <w:rsid w:val="008D4B82"/>
    <w:rsid w:val="008D4F1F"/>
    <w:rsid w:val="008D5401"/>
    <w:rsid w:val="008D7225"/>
    <w:rsid w:val="008D7342"/>
    <w:rsid w:val="008E04C9"/>
    <w:rsid w:val="008E0B33"/>
    <w:rsid w:val="008E0C53"/>
    <w:rsid w:val="008E10A8"/>
    <w:rsid w:val="008E13F7"/>
    <w:rsid w:val="008E1654"/>
    <w:rsid w:val="008E215B"/>
    <w:rsid w:val="008E2958"/>
    <w:rsid w:val="008E29C6"/>
    <w:rsid w:val="008E3209"/>
    <w:rsid w:val="008E3AF8"/>
    <w:rsid w:val="008E3FD7"/>
    <w:rsid w:val="008E4D86"/>
    <w:rsid w:val="008E567E"/>
    <w:rsid w:val="008E5796"/>
    <w:rsid w:val="008E7A53"/>
    <w:rsid w:val="008F09BF"/>
    <w:rsid w:val="008F1151"/>
    <w:rsid w:val="008F2821"/>
    <w:rsid w:val="008F2C3D"/>
    <w:rsid w:val="008F4F41"/>
    <w:rsid w:val="008F6014"/>
    <w:rsid w:val="008F614C"/>
    <w:rsid w:val="008F61B1"/>
    <w:rsid w:val="008F67FF"/>
    <w:rsid w:val="008F74E2"/>
    <w:rsid w:val="008F7589"/>
    <w:rsid w:val="008F767D"/>
    <w:rsid w:val="008F7952"/>
    <w:rsid w:val="00900DDE"/>
    <w:rsid w:val="0090205F"/>
    <w:rsid w:val="009023CF"/>
    <w:rsid w:val="00903AB8"/>
    <w:rsid w:val="00904953"/>
    <w:rsid w:val="00906BA9"/>
    <w:rsid w:val="00907078"/>
    <w:rsid w:val="00907818"/>
    <w:rsid w:val="00910BB8"/>
    <w:rsid w:val="00910BD5"/>
    <w:rsid w:val="0091149E"/>
    <w:rsid w:val="00912D67"/>
    <w:rsid w:val="0091403C"/>
    <w:rsid w:val="00914A9A"/>
    <w:rsid w:val="00914E04"/>
    <w:rsid w:val="00915E73"/>
    <w:rsid w:val="0091651F"/>
    <w:rsid w:val="0091685B"/>
    <w:rsid w:val="00916B94"/>
    <w:rsid w:val="00916C21"/>
    <w:rsid w:val="00917A23"/>
    <w:rsid w:val="00917DEA"/>
    <w:rsid w:val="009203E3"/>
    <w:rsid w:val="009206D4"/>
    <w:rsid w:val="009208AF"/>
    <w:rsid w:val="00920C72"/>
    <w:rsid w:val="00920CD5"/>
    <w:rsid w:val="00922485"/>
    <w:rsid w:val="0092390C"/>
    <w:rsid w:val="00924065"/>
    <w:rsid w:val="00924419"/>
    <w:rsid w:val="00924820"/>
    <w:rsid w:val="00924F90"/>
    <w:rsid w:val="00925A1B"/>
    <w:rsid w:val="00925B33"/>
    <w:rsid w:val="00925EDA"/>
    <w:rsid w:val="0092692B"/>
    <w:rsid w:val="00926ACC"/>
    <w:rsid w:val="00926FD7"/>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3969"/>
    <w:rsid w:val="00933DC8"/>
    <w:rsid w:val="009347AD"/>
    <w:rsid w:val="0093493F"/>
    <w:rsid w:val="009354DE"/>
    <w:rsid w:val="00935BF4"/>
    <w:rsid w:val="009361A2"/>
    <w:rsid w:val="0093646D"/>
    <w:rsid w:val="00936819"/>
    <w:rsid w:val="00936D8C"/>
    <w:rsid w:val="00936DAA"/>
    <w:rsid w:val="009374D6"/>
    <w:rsid w:val="0093764A"/>
    <w:rsid w:val="009376CD"/>
    <w:rsid w:val="009379A7"/>
    <w:rsid w:val="00937C4F"/>
    <w:rsid w:val="00940134"/>
    <w:rsid w:val="0094019A"/>
    <w:rsid w:val="0094135B"/>
    <w:rsid w:val="00941A1E"/>
    <w:rsid w:val="00941DA4"/>
    <w:rsid w:val="00941E10"/>
    <w:rsid w:val="009425F4"/>
    <w:rsid w:val="009429C7"/>
    <w:rsid w:val="00942A4B"/>
    <w:rsid w:val="009433C0"/>
    <w:rsid w:val="00944130"/>
    <w:rsid w:val="0095009F"/>
    <w:rsid w:val="00950E19"/>
    <w:rsid w:val="009518B0"/>
    <w:rsid w:val="00951FF3"/>
    <w:rsid w:val="0095200B"/>
    <w:rsid w:val="009534A2"/>
    <w:rsid w:val="0095373D"/>
    <w:rsid w:val="009539EF"/>
    <w:rsid w:val="00953A22"/>
    <w:rsid w:val="009541CD"/>
    <w:rsid w:val="00954932"/>
    <w:rsid w:val="00954B69"/>
    <w:rsid w:val="00956979"/>
    <w:rsid w:val="00957654"/>
    <w:rsid w:val="00957995"/>
    <w:rsid w:val="009601F8"/>
    <w:rsid w:val="00961BC2"/>
    <w:rsid w:val="009627CE"/>
    <w:rsid w:val="009630DC"/>
    <w:rsid w:val="00964446"/>
    <w:rsid w:val="009667B7"/>
    <w:rsid w:val="00966811"/>
    <w:rsid w:val="009668F6"/>
    <w:rsid w:val="00966B9D"/>
    <w:rsid w:val="00966F25"/>
    <w:rsid w:val="00967F65"/>
    <w:rsid w:val="0097094A"/>
    <w:rsid w:val="00971554"/>
    <w:rsid w:val="00971AA6"/>
    <w:rsid w:val="009720C9"/>
    <w:rsid w:val="00972414"/>
    <w:rsid w:val="009733F1"/>
    <w:rsid w:val="00973EB0"/>
    <w:rsid w:val="00973FCA"/>
    <w:rsid w:val="00974279"/>
    <w:rsid w:val="009746E2"/>
    <w:rsid w:val="00975DDF"/>
    <w:rsid w:val="00975F29"/>
    <w:rsid w:val="009760A8"/>
    <w:rsid w:val="00976EC0"/>
    <w:rsid w:val="00977334"/>
    <w:rsid w:val="0097736B"/>
    <w:rsid w:val="00977C40"/>
    <w:rsid w:val="00980862"/>
    <w:rsid w:val="00980AEC"/>
    <w:rsid w:val="009820BB"/>
    <w:rsid w:val="009823AA"/>
    <w:rsid w:val="009824E3"/>
    <w:rsid w:val="00982519"/>
    <w:rsid w:val="0098264A"/>
    <w:rsid w:val="00982A88"/>
    <w:rsid w:val="00982D45"/>
    <w:rsid w:val="00982F1B"/>
    <w:rsid w:val="009831CF"/>
    <w:rsid w:val="009835D2"/>
    <w:rsid w:val="00985BEF"/>
    <w:rsid w:val="009861AE"/>
    <w:rsid w:val="0098645D"/>
    <w:rsid w:val="00987A7F"/>
    <w:rsid w:val="0099035D"/>
    <w:rsid w:val="009904C8"/>
    <w:rsid w:val="009904D7"/>
    <w:rsid w:val="009910AF"/>
    <w:rsid w:val="00991BAA"/>
    <w:rsid w:val="00991D44"/>
    <w:rsid w:val="00992C4C"/>
    <w:rsid w:val="00992D4E"/>
    <w:rsid w:val="0099324B"/>
    <w:rsid w:val="00993B6E"/>
    <w:rsid w:val="00993EB6"/>
    <w:rsid w:val="00994A61"/>
    <w:rsid w:val="00994E3E"/>
    <w:rsid w:val="00995DF6"/>
    <w:rsid w:val="00996D67"/>
    <w:rsid w:val="00997825"/>
    <w:rsid w:val="0099795A"/>
    <w:rsid w:val="00997A40"/>
    <w:rsid w:val="00997B09"/>
    <w:rsid w:val="00997B4A"/>
    <w:rsid w:val="00997DEE"/>
    <w:rsid w:val="009A014B"/>
    <w:rsid w:val="009A0540"/>
    <w:rsid w:val="009A054A"/>
    <w:rsid w:val="009A072D"/>
    <w:rsid w:val="009A0990"/>
    <w:rsid w:val="009A0BB2"/>
    <w:rsid w:val="009A0D24"/>
    <w:rsid w:val="009A19C5"/>
    <w:rsid w:val="009A3ED2"/>
    <w:rsid w:val="009A4524"/>
    <w:rsid w:val="009A51AE"/>
    <w:rsid w:val="009A6162"/>
    <w:rsid w:val="009A6585"/>
    <w:rsid w:val="009A7AC5"/>
    <w:rsid w:val="009A7B87"/>
    <w:rsid w:val="009B0047"/>
    <w:rsid w:val="009B0082"/>
    <w:rsid w:val="009B07D5"/>
    <w:rsid w:val="009B07DE"/>
    <w:rsid w:val="009B0D64"/>
    <w:rsid w:val="009B1ACF"/>
    <w:rsid w:val="009B1EB3"/>
    <w:rsid w:val="009B289C"/>
    <w:rsid w:val="009B3C90"/>
    <w:rsid w:val="009B3D6A"/>
    <w:rsid w:val="009B3DB4"/>
    <w:rsid w:val="009B4329"/>
    <w:rsid w:val="009B449D"/>
    <w:rsid w:val="009B46E3"/>
    <w:rsid w:val="009B4B4D"/>
    <w:rsid w:val="009B566A"/>
    <w:rsid w:val="009B58E1"/>
    <w:rsid w:val="009B6510"/>
    <w:rsid w:val="009B6938"/>
    <w:rsid w:val="009B74A8"/>
    <w:rsid w:val="009C047C"/>
    <w:rsid w:val="009C14A7"/>
    <w:rsid w:val="009C167A"/>
    <w:rsid w:val="009C1769"/>
    <w:rsid w:val="009C1B01"/>
    <w:rsid w:val="009C1FB8"/>
    <w:rsid w:val="009C2996"/>
    <w:rsid w:val="009C370B"/>
    <w:rsid w:val="009C3F2F"/>
    <w:rsid w:val="009C4CFB"/>
    <w:rsid w:val="009C65C3"/>
    <w:rsid w:val="009C70EE"/>
    <w:rsid w:val="009C7586"/>
    <w:rsid w:val="009C7D9F"/>
    <w:rsid w:val="009D0014"/>
    <w:rsid w:val="009D11E3"/>
    <w:rsid w:val="009D20BA"/>
    <w:rsid w:val="009D234A"/>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45B8"/>
    <w:rsid w:val="009E4673"/>
    <w:rsid w:val="009E51F6"/>
    <w:rsid w:val="009E59E2"/>
    <w:rsid w:val="009E7919"/>
    <w:rsid w:val="009F0323"/>
    <w:rsid w:val="009F09B7"/>
    <w:rsid w:val="009F1030"/>
    <w:rsid w:val="009F1C65"/>
    <w:rsid w:val="009F1E2B"/>
    <w:rsid w:val="009F2B71"/>
    <w:rsid w:val="009F2C2A"/>
    <w:rsid w:val="009F3218"/>
    <w:rsid w:val="009F3630"/>
    <w:rsid w:val="009F38FA"/>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1597"/>
    <w:rsid w:val="00A0286B"/>
    <w:rsid w:val="00A035A5"/>
    <w:rsid w:val="00A048E6"/>
    <w:rsid w:val="00A04B6E"/>
    <w:rsid w:val="00A04CCA"/>
    <w:rsid w:val="00A04E7B"/>
    <w:rsid w:val="00A05313"/>
    <w:rsid w:val="00A05845"/>
    <w:rsid w:val="00A05932"/>
    <w:rsid w:val="00A063CD"/>
    <w:rsid w:val="00A072E4"/>
    <w:rsid w:val="00A10050"/>
    <w:rsid w:val="00A12251"/>
    <w:rsid w:val="00A12913"/>
    <w:rsid w:val="00A129F8"/>
    <w:rsid w:val="00A13E60"/>
    <w:rsid w:val="00A14BA0"/>
    <w:rsid w:val="00A14D4B"/>
    <w:rsid w:val="00A15AC7"/>
    <w:rsid w:val="00A16576"/>
    <w:rsid w:val="00A2004F"/>
    <w:rsid w:val="00A216BE"/>
    <w:rsid w:val="00A21D9F"/>
    <w:rsid w:val="00A21E0A"/>
    <w:rsid w:val="00A22295"/>
    <w:rsid w:val="00A229B7"/>
    <w:rsid w:val="00A22FD4"/>
    <w:rsid w:val="00A2388A"/>
    <w:rsid w:val="00A2403C"/>
    <w:rsid w:val="00A246C4"/>
    <w:rsid w:val="00A25594"/>
    <w:rsid w:val="00A255E2"/>
    <w:rsid w:val="00A2674E"/>
    <w:rsid w:val="00A26C39"/>
    <w:rsid w:val="00A2711B"/>
    <w:rsid w:val="00A27B00"/>
    <w:rsid w:val="00A302CC"/>
    <w:rsid w:val="00A30B20"/>
    <w:rsid w:val="00A30CD6"/>
    <w:rsid w:val="00A31174"/>
    <w:rsid w:val="00A318C7"/>
    <w:rsid w:val="00A3198C"/>
    <w:rsid w:val="00A32896"/>
    <w:rsid w:val="00A34253"/>
    <w:rsid w:val="00A3437C"/>
    <w:rsid w:val="00A34ECD"/>
    <w:rsid w:val="00A355EF"/>
    <w:rsid w:val="00A35F06"/>
    <w:rsid w:val="00A35F51"/>
    <w:rsid w:val="00A36C10"/>
    <w:rsid w:val="00A36D8A"/>
    <w:rsid w:val="00A3719C"/>
    <w:rsid w:val="00A40240"/>
    <w:rsid w:val="00A406CA"/>
    <w:rsid w:val="00A41003"/>
    <w:rsid w:val="00A4132D"/>
    <w:rsid w:val="00A415DC"/>
    <w:rsid w:val="00A4301D"/>
    <w:rsid w:val="00A4324A"/>
    <w:rsid w:val="00A439FB"/>
    <w:rsid w:val="00A43F28"/>
    <w:rsid w:val="00A44085"/>
    <w:rsid w:val="00A448BA"/>
    <w:rsid w:val="00A4556A"/>
    <w:rsid w:val="00A45797"/>
    <w:rsid w:val="00A45852"/>
    <w:rsid w:val="00A46AEA"/>
    <w:rsid w:val="00A46B42"/>
    <w:rsid w:val="00A47010"/>
    <w:rsid w:val="00A473DA"/>
    <w:rsid w:val="00A47435"/>
    <w:rsid w:val="00A47491"/>
    <w:rsid w:val="00A47BCC"/>
    <w:rsid w:val="00A5049E"/>
    <w:rsid w:val="00A50607"/>
    <w:rsid w:val="00A506FB"/>
    <w:rsid w:val="00A50ED4"/>
    <w:rsid w:val="00A51468"/>
    <w:rsid w:val="00A51A3F"/>
    <w:rsid w:val="00A53B01"/>
    <w:rsid w:val="00A53C2A"/>
    <w:rsid w:val="00A546B0"/>
    <w:rsid w:val="00A554DD"/>
    <w:rsid w:val="00A5557D"/>
    <w:rsid w:val="00A569B0"/>
    <w:rsid w:val="00A572EB"/>
    <w:rsid w:val="00A60CA0"/>
    <w:rsid w:val="00A611D0"/>
    <w:rsid w:val="00A61E96"/>
    <w:rsid w:val="00A6379E"/>
    <w:rsid w:val="00A644D6"/>
    <w:rsid w:val="00A6498B"/>
    <w:rsid w:val="00A65BDC"/>
    <w:rsid w:val="00A660C9"/>
    <w:rsid w:val="00A664B4"/>
    <w:rsid w:val="00A669C8"/>
    <w:rsid w:val="00A66F26"/>
    <w:rsid w:val="00A6731F"/>
    <w:rsid w:val="00A6760C"/>
    <w:rsid w:val="00A7038C"/>
    <w:rsid w:val="00A706A8"/>
    <w:rsid w:val="00A71134"/>
    <w:rsid w:val="00A7119E"/>
    <w:rsid w:val="00A71206"/>
    <w:rsid w:val="00A71623"/>
    <w:rsid w:val="00A71806"/>
    <w:rsid w:val="00A71A06"/>
    <w:rsid w:val="00A71A81"/>
    <w:rsid w:val="00A71B4A"/>
    <w:rsid w:val="00A7228F"/>
    <w:rsid w:val="00A72434"/>
    <w:rsid w:val="00A72517"/>
    <w:rsid w:val="00A7274E"/>
    <w:rsid w:val="00A72D0E"/>
    <w:rsid w:val="00A73099"/>
    <w:rsid w:val="00A735FE"/>
    <w:rsid w:val="00A7398B"/>
    <w:rsid w:val="00A73E61"/>
    <w:rsid w:val="00A7453E"/>
    <w:rsid w:val="00A74B88"/>
    <w:rsid w:val="00A75841"/>
    <w:rsid w:val="00A764BA"/>
    <w:rsid w:val="00A76D68"/>
    <w:rsid w:val="00A776EB"/>
    <w:rsid w:val="00A77F5D"/>
    <w:rsid w:val="00A80296"/>
    <w:rsid w:val="00A815E0"/>
    <w:rsid w:val="00A81B7C"/>
    <w:rsid w:val="00A81C44"/>
    <w:rsid w:val="00A82234"/>
    <w:rsid w:val="00A825D8"/>
    <w:rsid w:val="00A8299A"/>
    <w:rsid w:val="00A82B3C"/>
    <w:rsid w:val="00A83393"/>
    <w:rsid w:val="00A83F48"/>
    <w:rsid w:val="00A84734"/>
    <w:rsid w:val="00A847D2"/>
    <w:rsid w:val="00A8547E"/>
    <w:rsid w:val="00A86209"/>
    <w:rsid w:val="00A8668D"/>
    <w:rsid w:val="00A86DA0"/>
    <w:rsid w:val="00A8754E"/>
    <w:rsid w:val="00A9087E"/>
    <w:rsid w:val="00A90C8A"/>
    <w:rsid w:val="00A90DDC"/>
    <w:rsid w:val="00A91141"/>
    <w:rsid w:val="00A92962"/>
    <w:rsid w:val="00A933A7"/>
    <w:rsid w:val="00A93901"/>
    <w:rsid w:val="00A93D6F"/>
    <w:rsid w:val="00A95129"/>
    <w:rsid w:val="00A952FF"/>
    <w:rsid w:val="00A9533B"/>
    <w:rsid w:val="00A95448"/>
    <w:rsid w:val="00A95AC8"/>
    <w:rsid w:val="00AA0375"/>
    <w:rsid w:val="00AA1213"/>
    <w:rsid w:val="00AA18D9"/>
    <w:rsid w:val="00AA1B96"/>
    <w:rsid w:val="00AA2994"/>
    <w:rsid w:val="00AA2DD3"/>
    <w:rsid w:val="00AA37B7"/>
    <w:rsid w:val="00AA3A4D"/>
    <w:rsid w:val="00AA496B"/>
    <w:rsid w:val="00AA4C10"/>
    <w:rsid w:val="00AA59BE"/>
    <w:rsid w:val="00AA7844"/>
    <w:rsid w:val="00AB0259"/>
    <w:rsid w:val="00AB11EB"/>
    <w:rsid w:val="00AB1646"/>
    <w:rsid w:val="00AB177E"/>
    <w:rsid w:val="00AB1B73"/>
    <w:rsid w:val="00AB1D77"/>
    <w:rsid w:val="00AB219F"/>
    <w:rsid w:val="00AB2245"/>
    <w:rsid w:val="00AB2B56"/>
    <w:rsid w:val="00AB3499"/>
    <w:rsid w:val="00AB415C"/>
    <w:rsid w:val="00AB46C4"/>
    <w:rsid w:val="00AB4977"/>
    <w:rsid w:val="00AB75EC"/>
    <w:rsid w:val="00AB7D85"/>
    <w:rsid w:val="00AC1603"/>
    <w:rsid w:val="00AC1BCE"/>
    <w:rsid w:val="00AC1D76"/>
    <w:rsid w:val="00AC1E62"/>
    <w:rsid w:val="00AC289B"/>
    <w:rsid w:val="00AC3097"/>
    <w:rsid w:val="00AC3A64"/>
    <w:rsid w:val="00AC498F"/>
    <w:rsid w:val="00AC598C"/>
    <w:rsid w:val="00AC60DD"/>
    <w:rsid w:val="00AC6930"/>
    <w:rsid w:val="00AD0896"/>
    <w:rsid w:val="00AD15DF"/>
    <w:rsid w:val="00AD19E4"/>
    <w:rsid w:val="00AD2074"/>
    <w:rsid w:val="00AD2316"/>
    <w:rsid w:val="00AD24B5"/>
    <w:rsid w:val="00AD28FD"/>
    <w:rsid w:val="00AD3183"/>
    <w:rsid w:val="00AD31F2"/>
    <w:rsid w:val="00AD39D2"/>
    <w:rsid w:val="00AD3D70"/>
    <w:rsid w:val="00AD6169"/>
    <w:rsid w:val="00AD6183"/>
    <w:rsid w:val="00AD742E"/>
    <w:rsid w:val="00AE0706"/>
    <w:rsid w:val="00AE076E"/>
    <w:rsid w:val="00AE2DD9"/>
    <w:rsid w:val="00AE3400"/>
    <w:rsid w:val="00AE38B8"/>
    <w:rsid w:val="00AE3DAF"/>
    <w:rsid w:val="00AE3E6C"/>
    <w:rsid w:val="00AE4117"/>
    <w:rsid w:val="00AE49B8"/>
    <w:rsid w:val="00AE58F7"/>
    <w:rsid w:val="00AE6176"/>
    <w:rsid w:val="00AE62D8"/>
    <w:rsid w:val="00AE6A79"/>
    <w:rsid w:val="00AE78D4"/>
    <w:rsid w:val="00AE7FA5"/>
    <w:rsid w:val="00AF00F1"/>
    <w:rsid w:val="00AF03B8"/>
    <w:rsid w:val="00AF05EF"/>
    <w:rsid w:val="00AF0858"/>
    <w:rsid w:val="00AF1D9D"/>
    <w:rsid w:val="00AF1F0C"/>
    <w:rsid w:val="00AF367E"/>
    <w:rsid w:val="00AF405F"/>
    <w:rsid w:val="00AF4A76"/>
    <w:rsid w:val="00AF5606"/>
    <w:rsid w:val="00AF587F"/>
    <w:rsid w:val="00AF60DD"/>
    <w:rsid w:val="00AF6C81"/>
    <w:rsid w:val="00AF74BF"/>
    <w:rsid w:val="00AF758E"/>
    <w:rsid w:val="00B015D6"/>
    <w:rsid w:val="00B019CB"/>
    <w:rsid w:val="00B01F98"/>
    <w:rsid w:val="00B02C2A"/>
    <w:rsid w:val="00B04172"/>
    <w:rsid w:val="00B04C18"/>
    <w:rsid w:val="00B052D6"/>
    <w:rsid w:val="00B05D29"/>
    <w:rsid w:val="00B060EE"/>
    <w:rsid w:val="00B07F56"/>
    <w:rsid w:val="00B10071"/>
    <w:rsid w:val="00B1028C"/>
    <w:rsid w:val="00B102D1"/>
    <w:rsid w:val="00B10524"/>
    <w:rsid w:val="00B10560"/>
    <w:rsid w:val="00B10A26"/>
    <w:rsid w:val="00B10D58"/>
    <w:rsid w:val="00B117A9"/>
    <w:rsid w:val="00B1311B"/>
    <w:rsid w:val="00B132FD"/>
    <w:rsid w:val="00B1460B"/>
    <w:rsid w:val="00B14718"/>
    <w:rsid w:val="00B147C0"/>
    <w:rsid w:val="00B1487F"/>
    <w:rsid w:val="00B149A3"/>
    <w:rsid w:val="00B14B16"/>
    <w:rsid w:val="00B14F87"/>
    <w:rsid w:val="00B168D7"/>
    <w:rsid w:val="00B16B54"/>
    <w:rsid w:val="00B1765E"/>
    <w:rsid w:val="00B17C0C"/>
    <w:rsid w:val="00B2026E"/>
    <w:rsid w:val="00B20284"/>
    <w:rsid w:val="00B20351"/>
    <w:rsid w:val="00B2062A"/>
    <w:rsid w:val="00B20BF7"/>
    <w:rsid w:val="00B20C80"/>
    <w:rsid w:val="00B20F66"/>
    <w:rsid w:val="00B2101F"/>
    <w:rsid w:val="00B2190D"/>
    <w:rsid w:val="00B224B3"/>
    <w:rsid w:val="00B23AF1"/>
    <w:rsid w:val="00B241DA"/>
    <w:rsid w:val="00B24C2C"/>
    <w:rsid w:val="00B24CFF"/>
    <w:rsid w:val="00B25B1D"/>
    <w:rsid w:val="00B26ED5"/>
    <w:rsid w:val="00B27335"/>
    <w:rsid w:val="00B2779E"/>
    <w:rsid w:val="00B30DA9"/>
    <w:rsid w:val="00B3171A"/>
    <w:rsid w:val="00B31ABF"/>
    <w:rsid w:val="00B31D3C"/>
    <w:rsid w:val="00B321C1"/>
    <w:rsid w:val="00B33A78"/>
    <w:rsid w:val="00B33E9E"/>
    <w:rsid w:val="00B34AEF"/>
    <w:rsid w:val="00B351C1"/>
    <w:rsid w:val="00B359CF"/>
    <w:rsid w:val="00B35FC7"/>
    <w:rsid w:val="00B364CE"/>
    <w:rsid w:val="00B36729"/>
    <w:rsid w:val="00B368D9"/>
    <w:rsid w:val="00B36966"/>
    <w:rsid w:val="00B36EF4"/>
    <w:rsid w:val="00B36F48"/>
    <w:rsid w:val="00B378B4"/>
    <w:rsid w:val="00B40116"/>
    <w:rsid w:val="00B40D3F"/>
    <w:rsid w:val="00B40F0E"/>
    <w:rsid w:val="00B422EA"/>
    <w:rsid w:val="00B424FB"/>
    <w:rsid w:val="00B4280D"/>
    <w:rsid w:val="00B42860"/>
    <w:rsid w:val="00B42B6E"/>
    <w:rsid w:val="00B42DD3"/>
    <w:rsid w:val="00B43D09"/>
    <w:rsid w:val="00B4509C"/>
    <w:rsid w:val="00B45117"/>
    <w:rsid w:val="00B45B39"/>
    <w:rsid w:val="00B4660B"/>
    <w:rsid w:val="00B46B9A"/>
    <w:rsid w:val="00B501CF"/>
    <w:rsid w:val="00B50288"/>
    <w:rsid w:val="00B50A70"/>
    <w:rsid w:val="00B51861"/>
    <w:rsid w:val="00B51C0C"/>
    <w:rsid w:val="00B52C10"/>
    <w:rsid w:val="00B54640"/>
    <w:rsid w:val="00B54BD6"/>
    <w:rsid w:val="00B54D23"/>
    <w:rsid w:val="00B54F94"/>
    <w:rsid w:val="00B55DEE"/>
    <w:rsid w:val="00B560E3"/>
    <w:rsid w:val="00B565AE"/>
    <w:rsid w:val="00B56E30"/>
    <w:rsid w:val="00B57017"/>
    <w:rsid w:val="00B57039"/>
    <w:rsid w:val="00B57155"/>
    <w:rsid w:val="00B57775"/>
    <w:rsid w:val="00B602AA"/>
    <w:rsid w:val="00B608EC"/>
    <w:rsid w:val="00B615A2"/>
    <w:rsid w:val="00B617C2"/>
    <w:rsid w:val="00B6191C"/>
    <w:rsid w:val="00B61DC3"/>
    <w:rsid w:val="00B62070"/>
    <w:rsid w:val="00B62A3A"/>
    <w:rsid w:val="00B62EA7"/>
    <w:rsid w:val="00B63D46"/>
    <w:rsid w:val="00B651BC"/>
    <w:rsid w:val="00B6591E"/>
    <w:rsid w:val="00B65B88"/>
    <w:rsid w:val="00B65DC6"/>
    <w:rsid w:val="00B65FAD"/>
    <w:rsid w:val="00B6634D"/>
    <w:rsid w:val="00B663EA"/>
    <w:rsid w:val="00B673CC"/>
    <w:rsid w:val="00B7103B"/>
    <w:rsid w:val="00B7178E"/>
    <w:rsid w:val="00B72477"/>
    <w:rsid w:val="00B72CFD"/>
    <w:rsid w:val="00B7378F"/>
    <w:rsid w:val="00B737FE"/>
    <w:rsid w:val="00B73AB6"/>
    <w:rsid w:val="00B76206"/>
    <w:rsid w:val="00B767AA"/>
    <w:rsid w:val="00B76F24"/>
    <w:rsid w:val="00B802F8"/>
    <w:rsid w:val="00B80A5A"/>
    <w:rsid w:val="00B80A92"/>
    <w:rsid w:val="00B8212C"/>
    <w:rsid w:val="00B82734"/>
    <w:rsid w:val="00B82FF9"/>
    <w:rsid w:val="00B832A1"/>
    <w:rsid w:val="00B83CD5"/>
    <w:rsid w:val="00B83D23"/>
    <w:rsid w:val="00B8451B"/>
    <w:rsid w:val="00B84926"/>
    <w:rsid w:val="00B84964"/>
    <w:rsid w:val="00B850A9"/>
    <w:rsid w:val="00B85676"/>
    <w:rsid w:val="00B85896"/>
    <w:rsid w:val="00B8635D"/>
    <w:rsid w:val="00B87227"/>
    <w:rsid w:val="00B90D14"/>
    <w:rsid w:val="00B9161E"/>
    <w:rsid w:val="00B92F11"/>
    <w:rsid w:val="00B94249"/>
    <w:rsid w:val="00B94276"/>
    <w:rsid w:val="00B9438C"/>
    <w:rsid w:val="00B94653"/>
    <w:rsid w:val="00B94CE2"/>
    <w:rsid w:val="00B94EEE"/>
    <w:rsid w:val="00BA0783"/>
    <w:rsid w:val="00BA0B99"/>
    <w:rsid w:val="00BA14EF"/>
    <w:rsid w:val="00BA18AE"/>
    <w:rsid w:val="00BA1E6F"/>
    <w:rsid w:val="00BA2EE4"/>
    <w:rsid w:val="00BA32B4"/>
    <w:rsid w:val="00BA3F7E"/>
    <w:rsid w:val="00BA4B75"/>
    <w:rsid w:val="00BA53C3"/>
    <w:rsid w:val="00BA5D4E"/>
    <w:rsid w:val="00BA5D6F"/>
    <w:rsid w:val="00BA5EA6"/>
    <w:rsid w:val="00BA60DC"/>
    <w:rsid w:val="00BA65AC"/>
    <w:rsid w:val="00BA6D16"/>
    <w:rsid w:val="00BA7A88"/>
    <w:rsid w:val="00BA7A89"/>
    <w:rsid w:val="00BB0CA4"/>
    <w:rsid w:val="00BB110D"/>
    <w:rsid w:val="00BB272F"/>
    <w:rsid w:val="00BB29F6"/>
    <w:rsid w:val="00BB30F0"/>
    <w:rsid w:val="00BB37A8"/>
    <w:rsid w:val="00BB3854"/>
    <w:rsid w:val="00BB3A85"/>
    <w:rsid w:val="00BB4531"/>
    <w:rsid w:val="00BB45EB"/>
    <w:rsid w:val="00BB46C4"/>
    <w:rsid w:val="00BB54E0"/>
    <w:rsid w:val="00BB5D57"/>
    <w:rsid w:val="00BB5EA7"/>
    <w:rsid w:val="00BB6862"/>
    <w:rsid w:val="00BB69A7"/>
    <w:rsid w:val="00BB6B5E"/>
    <w:rsid w:val="00BB6EF5"/>
    <w:rsid w:val="00BB708D"/>
    <w:rsid w:val="00BB76CF"/>
    <w:rsid w:val="00BB78DF"/>
    <w:rsid w:val="00BB7DD5"/>
    <w:rsid w:val="00BC0AC9"/>
    <w:rsid w:val="00BC0FE0"/>
    <w:rsid w:val="00BC14A9"/>
    <w:rsid w:val="00BC16E5"/>
    <w:rsid w:val="00BC1C6B"/>
    <w:rsid w:val="00BC266B"/>
    <w:rsid w:val="00BC2B21"/>
    <w:rsid w:val="00BC32A1"/>
    <w:rsid w:val="00BC54ED"/>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31A"/>
    <w:rsid w:val="00BD7664"/>
    <w:rsid w:val="00BD7A0B"/>
    <w:rsid w:val="00BD7B7E"/>
    <w:rsid w:val="00BE2107"/>
    <w:rsid w:val="00BE279E"/>
    <w:rsid w:val="00BE27CA"/>
    <w:rsid w:val="00BE2FD0"/>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89C"/>
    <w:rsid w:val="00BF3BA3"/>
    <w:rsid w:val="00BF41E9"/>
    <w:rsid w:val="00BF45AD"/>
    <w:rsid w:val="00BF4C5F"/>
    <w:rsid w:val="00BF5118"/>
    <w:rsid w:val="00BF5228"/>
    <w:rsid w:val="00BF59DF"/>
    <w:rsid w:val="00BF5FF0"/>
    <w:rsid w:val="00BF68E0"/>
    <w:rsid w:val="00BF69A2"/>
    <w:rsid w:val="00BF6A6B"/>
    <w:rsid w:val="00BF6BD6"/>
    <w:rsid w:val="00BF7C4B"/>
    <w:rsid w:val="00BF7D58"/>
    <w:rsid w:val="00BF7E5C"/>
    <w:rsid w:val="00C004CC"/>
    <w:rsid w:val="00C006A3"/>
    <w:rsid w:val="00C00A9E"/>
    <w:rsid w:val="00C0253E"/>
    <w:rsid w:val="00C02D21"/>
    <w:rsid w:val="00C034D2"/>
    <w:rsid w:val="00C03D6D"/>
    <w:rsid w:val="00C04F7C"/>
    <w:rsid w:val="00C05448"/>
    <w:rsid w:val="00C05A13"/>
    <w:rsid w:val="00C06276"/>
    <w:rsid w:val="00C06B9E"/>
    <w:rsid w:val="00C07131"/>
    <w:rsid w:val="00C07D29"/>
    <w:rsid w:val="00C108BC"/>
    <w:rsid w:val="00C10924"/>
    <w:rsid w:val="00C116D9"/>
    <w:rsid w:val="00C12447"/>
    <w:rsid w:val="00C124EC"/>
    <w:rsid w:val="00C128FE"/>
    <w:rsid w:val="00C12EDE"/>
    <w:rsid w:val="00C131CE"/>
    <w:rsid w:val="00C147D1"/>
    <w:rsid w:val="00C15071"/>
    <w:rsid w:val="00C157E9"/>
    <w:rsid w:val="00C15AD1"/>
    <w:rsid w:val="00C166EB"/>
    <w:rsid w:val="00C169BF"/>
    <w:rsid w:val="00C17209"/>
    <w:rsid w:val="00C17E72"/>
    <w:rsid w:val="00C21193"/>
    <w:rsid w:val="00C21E28"/>
    <w:rsid w:val="00C2211B"/>
    <w:rsid w:val="00C22691"/>
    <w:rsid w:val="00C2349D"/>
    <w:rsid w:val="00C23651"/>
    <w:rsid w:val="00C24326"/>
    <w:rsid w:val="00C2541C"/>
    <w:rsid w:val="00C2564C"/>
    <w:rsid w:val="00C25891"/>
    <w:rsid w:val="00C2590B"/>
    <w:rsid w:val="00C25AE9"/>
    <w:rsid w:val="00C262FF"/>
    <w:rsid w:val="00C26550"/>
    <w:rsid w:val="00C26D51"/>
    <w:rsid w:val="00C27561"/>
    <w:rsid w:val="00C30536"/>
    <w:rsid w:val="00C30624"/>
    <w:rsid w:val="00C31952"/>
    <w:rsid w:val="00C319D9"/>
    <w:rsid w:val="00C31FE6"/>
    <w:rsid w:val="00C32673"/>
    <w:rsid w:val="00C3268E"/>
    <w:rsid w:val="00C327FC"/>
    <w:rsid w:val="00C32D87"/>
    <w:rsid w:val="00C32FD2"/>
    <w:rsid w:val="00C330AE"/>
    <w:rsid w:val="00C3347D"/>
    <w:rsid w:val="00C3380D"/>
    <w:rsid w:val="00C33A75"/>
    <w:rsid w:val="00C347D8"/>
    <w:rsid w:val="00C35268"/>
    <w:rsid w:val="00C355B1"/>
    <w:rsid w:val="00C3593E"/>
    <w:rsid w:val="00C35969"/>
    <w:rsid w:val="00C359EE"/>
    <w:rsid w:val="00C36754"/>
    <w:rsid w:val="00C36899"/>
    <w:rsid w:val="00C36E6C"/>
    <w:rsid w:val="00C3710A"/>
    <w:rsid w:val="00C3745C"/>
    <w:rsid w:val="00C37617"/>
    <w:rsid w:val="00C37B9D"/>
    <w:rsid w:val="00C37CC4"/>
    <w:rsid w:val="00C401DA"/>
    <w:rsid w:val="00C4100E"/>
    <w:rsid w:val="00C411DB"/>
    <w:rsid w:val="00C41F8B"/>
    <w:rsid w:val="00C4352B"/>
    <w:rsid w:val="00C4367B"/>
    <w:rsid w:val="00C43A43"/>
    <w:rsid w:val="00C43C38"/>
    <w:rsid w:val="00C44DAD"/>
    <w:rsid w:val="00C44E18"/>
    <w:rsid w:val="00C457EA"/>
    <w:rsid w:val="00C45B14"/>
    <w:rsid w:val="00C45E70"/>
    <w:rsid w:val="00C46754"/>
    <w:rsid w:val="00C469D9"/>
    <w:rsid w:val="00C46F16"/>
    <w:rsid w:val="00C46F57"/>
    <w:rsid w:val="00C47E58"/>
    <w:rsid w:val="00C50364"/>
    <w:rsid w:val="00C504F3"/>
    <w:rsid w:val="00C50505"/>
    <w:rsid w:val="00C5119D"/>
    <w:rsid w:val="00C5171D"/>
    <w:rsid w:val="00C51737"/>
    <w:rsid w:val="00C51968"/>
    <w:rsid w:val="00C51EE1"/>
    <w:rsid w:val="00C52233"/>
    <w:rsid w:val="00C52576"/>
    <w:rsid w:val="00C527E6"/>
    <w:rsid w:val="00C52BA3"/>
    <w:rsid w:val="00C5336F"/>
    <w:rsid w:val="00C53D03"/>
    <w:rsid w:val="00C53FC4"/>
    <w:rsid w:val="00C5423A"/>
    <w:rsid w:val="00C54560"/>
    <w:rsid w:val="00C546F6"/>
    <w:rsid w:val="00C546FD"/>
    <w:rsid w:val="00C54D4D"/>
    <w:rsid w:val="00C5530D"/>
    <w:rsid w:val="00C5565F"/>
    <w:rsid w:val="00C55D56"/>
    <w:rsid w:val="00C55D6B"/>
    <w:rsid w:val="00C565AB"/>
    <w:rsid w:val="00C568A1"/>
    <w:rsid w:val="00C56A4E"/>
    <w:rsid w:val="00C56F6A"/>
    <w:rsid w:val="00C572BF"/>
    <w:rsid w:val="00C57831"/>
    <w:rsid w:val="00C60088"/>
    <w:rsid w:val="00C60128"/>
    <w:rsid w:val="00C603E8"/>
    <w:rsid w:val="00C60E0F"/>
    <w:rsid w:val="00C6103E"/>
    <w:rsid w:val="00C610E4"/>
    <w:rsid w:val="00C61688"/>
    <w:rsid w:val="00C61CA4"/>
    <w:rsid w:val="00C628C6"/>
    <w:rsid w:val="00C62C59"/>
    <w:rsid w:val="00C63541"/>
    <w:rsid w:val="00C63559"/>
    <w:rsid w:val="00C63EB5"/>
    <w:rsid w:val="00C649B9"/>
    <w:rsid w:val="00C6593B"/>
    <w:rsid w:val="00C659C4"/>
    <w:rsid w:val="00C6715A"/>
    <w:rsid w:val="00C67C57"/>
    <w:rsid w:val="00C702A9"/>
    <w:rsid w:val="00C70C29"/>
    <w:rsid w:val="00C70C37"/>
    <w:rsid w:val="00C729AB"/>
    <w:rsid w:val="00C7383F"/>
    <w:rsid w:val="00C74C6F"/>
    <w:rsid w:val="00C74F21"/>
    <w:rsid w:val="00C755CB"/>
    <w:rsid w:val="00C7593F"/>
    <w:rsid w:val="00C75A8C"/>
    <w:rsid w:val="00C7685C"/>
    <w:rsid w:val="00C7753F"/>
    <w:rsid w:val="00C776E3"/>
    <w:rsid w:val="00C80BDE"/>
    <w:rsid w:val="00C80C05"/>
    <w:rsid w:val="00C815CB"/>
    <w:rsid w:val="00C8261C"/>
    <w:rsid w:val="00C826F3"/>
    <w:rsid w:val="00C836BF"/>
    <w:rsid w:val="00C83C63"/>
    <w:rsid w:val="00C83C7D"/>
    <w:rsid w:val="00C84490"/>
    <w:rsid w:val="00C8466C"/>
    <w:rsid w:val="00C84E84"/>
    <w:rsid w:val="00C85206"/>
    <w:rsid w:val="00C86224"/>
    <w:rsid w:val="00C86E8A"/>
    <w:rsid w:val="00C878B0"/>
    <w:rsid w:val="00C90253"/>
    <w:rsid w:val="00C9122C"/>
    <w:rsid w:val="00C91841"/>
    <w:rsid w:val="00C91BE9"/>
    <w:rsid w:val="00C91BF3"/>
    <w:rsid w:val="00C93044"/>
    <w:rsid w:val="00C94785"/>
    <w:rsid w:val="00C94DB7"/>
    <w:rsid w:val="00C94F88"/>
    <w:rsid w:val="00C97389"/>
    <w:rsid w:val="00C974EE"/>
    <w:rsid w:val="00C97AC5"/>
    <w:rsid w:val="00C97EB3"/>
    <w:rsid w:val="00CA0E5D"/>
    <w:rsid w:val="00CA1CFF"/>
    <w:rsid w:val="00CA23F5"/>
    <w:rsid w:val="00CA24C1"/>
    <w:rsid w:val="00CA2FD7"/>
    <w:rsid w:val="00CA35E0"/>
    <w:rsid w:val="00CA3900"/>
    <w:rsid w:val="00CA3DD9"/>
    <w:rsid w:val="00CA45F9"/>
    <w:rsid w:val="00CA4ADF"/>
    <w:rsid w:val="00CA4D1F"/>
    <w:rsid w:val="00CA5C20"/>
    <w:rsid w:val="00CB057B"/>
    <w:rsid w:val="00CB0A28"/>
    <w:rsid w:val="00CB0FBC"/>
    <w:rsid w:val="00CB2888"/>
    <w:rsid w:val="00CB3A14"/>
    <w:rsid w:val="00CB3A28"/>
    <w:rsid w:val="00CB4A1F"/>
    <w:rsid w:val="00CB4EC9"/>
    <w:rsid w:val="00CB58C7"/>
    <w:rsid w:val="00CB653F"/>
    <w:rsid w:val="00CC0269"/>
    <w:rsid w:val="00CC084C"/>
    <w:rsid w:val="00CC1475"/>
    <w:rsid w:val="00CC3253"/>
    <w:rsid w:val="00CC3AA3"/>
    <w:rsid w:val="00CC439F"/>
    <w:rsid w:val="00CC4422"/>
    <w:rsid w:val="00CC5634"/>
    <w:rsid w:val="00CC575B"/>
    <w:rsid w:val="00CC5DD8"/>
    <w:rsid w:val="00CC5F62"/>
    <w:rsid w:val="00CC6169"/>
    <w:rsid w:val="00CC7563"/>
    <w:rsid w:val="00CC767D"/>
    <w:rsid w:val="00CD0A0F"/>
    <w:rsid w:val="00CD0B22"/>
    <w:rsid w:val="00CD1CD0"/>
    <w:rsid w:val="00CD1F17"/>
    <w:rsid w:val="00CD2CCD"/>
    <w:rsid w:val="00CD2F56"/>
    <w:rsid w:val="00CD42AF"/>
    <w:rsid w:val="00CD5027"/>
    <w:rsid w:val="00CD59FC"/>
    <w:rsid w:val="00CD5F15"/>
    <w:rsid w:val="00CD62FC"/>
    <w:rsid w:val="00CE01EF"/>
    <w:rsid w:val="00CE0274"/>
    <w:rsid w:val="00CE056C"/>
    <w:rsid w:val="00CE17DC"/>
    <w:rsid w:val="00CE1A20"/>
    <w:rsid w:val="00CE1A7E"/>
    <w:rsid w:val="00CE252A"/>
    <w:rsid w:val="00CE28E1"/>
    <w:rsid w:val="00CE2913"/>
    <w:rsid w:val="00CE2C23"/>
    <w:rsid w:val="00CE3388"/>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2DFE"/>
    <w:rsid w:val="00CF4BF9"/>
    <w:rsid w:val="00CF57F4"/>
    <w:rsid w:val="00CF602F"/>
    <w:rsid w:val="00CF6AC6"/>
    <w:rsid w:val="00CF7284"/>
    <w:rsid w:val="00D00456"/>
    <w:rsid w:val="00D00EE1"/>
    <w:rsid w:val="00D01A06"/>
    <w:rsid w:val="00D01EA6"/>
    <w:rsid w:val="00D032AF"/>
    <w:rsid w:val="00D035F4"/>
    <w:rsid w:val="00D03959"/>
    <w:rsid w:val="00D03CEC"/>
    <w:rsid w:val="00D04FD6"/>
    <w:rsid w:val="00D05654"/>
    <w:rsid w:val="00D057B9"/>
    <w:rsid w:val="00D0596C"/>
    <w:rsid w:val="00D05FFF"/>
    <w:rsid w:val="00D062B9"/>
    <w:rsid w:val="00D0671C"/>
    <w:rsid w:val="00D070AB"/>
    <w:rsid w:val="00D072AE"/>
    <w:rsid w:val="00D0744A"/>
    <w:rsid w:val="00D074CB"/>
    <w:rsid w:val="00D07532"/>
    <w:rsid w:val="00D076E8"/>
    <w:rsid w:val="00D100A1"/>
    <w:rsid w:val="00D12BAF"/>
    <w:rsid w:val="00D12DFC"/>
    <w:rsid w:val="00D1341A"/>
    <w:rsid w:val="00D13746"/>
    <w:rsid w:val="00D14444"/>
    <w:rsid w:val="00D14A4E"/>
    <w:rsid w:val="00D15A6D"/>
    <w:rsid w:val="00D15F68"/>
    <w:rsid w:val="00D164B1"/>
    <w:rsid w:val="00D16D48"/>
    <w:rsid w:val="00D1736A"/>
    <w:rsid w:val="00D173D4"/>
    <w:rsid w:val="00D175CD"/>
    <w:rsid w:val="00D17B64"/>
    <w:rsid w:val="00D17F2D"/>
    <w:rsid w:val="00D20765"/>
    <w:rsid w:val="00D20E87"/>
    <w:rsid w:val="00D217D4"/>
    <w:rsid w:val="00D21A3E"/>
    <w:rsid w:val="00D22267"/>
    <w:rsid w:val="00D22898"/>
    <w:rsid w:val="00D22A04"/>
    <w:rsid w:val="00D230B6"/>
    <w:rsid w:val="00D23CB8"/>
    <w:rsid w:val="00D2428E"/>
    <w:rsid w:val="00D242BE"/>
    <w:rsid w:val="00D255E2"/>
    <w:rsid w:val="00D26AD5"/>
    <w:rsid w:val="00D26B94"/>
    <w:rsid w:val="00D27332"/>
    <w:rsid w:val="00D30457"/>
    <w:rsid w:val="00D30C1B"/>
    <w:rsid w:val="00D30E2D"/>
    <w:rsid w:val="00D3117F"/>
    <w:rsid w:val="00D32EC2"/>
    <w:rsid w:val="00D33E73"/>
    <w:rsid w:val="00D34386"/>
    <w:rsid w:val="00D3442C"/>
    <w:rsid w:val="00D34CAE"/>
    <w:rsid w:val="00D35A39"/>
    <w:rsid w:val="00D3694B"/>
    <w:rsid w:val="00D369C8"/>
    <w:rsid w:val="00D36DA9"/>
    <w:rsid w:val="00D37595"/>
    <w:rsid w:val="00D37BCB"/>
    <w:rsid w:val="00D407C1"/>
    <w:rsid w:val="00D40F15"/>
    <w:rsid w:val="00D40F50"/>
    <w:rsid w:val="00D42E57"/>
    <w:rsid w:val="00D4387E"/>
    <w:rsid w:val="00D4387F"/>
    <w:rsid w:val="00D43B4E"/>
    <w:rsid w:val="00D44386"/>
    <w:rsid w:val="00D4478D"/>
    <w:rsid w:val="00D4499F"/>
    <w:rsid w:val="00D44B42"/>
    <w:rsid w:val="00D44C83"/>
    <w:rsid w:val="00D450B6"/>
    <w:rsid w:val="00D4528C"/>
    <w:rsid w:val="00D47975"/>
    <w:rsid w:val="00D51281"/>
    <w:rsid w:val="00D537D5"/>
    <w:rsid w:val="00D539F8"/>
    <w:rsid w:val="00D53C64"/>
    <w:rsid w:val="00D5467F"/>
    <w:rsid w:val="00D54F36"/>
    <w:rsid w:val="00D54FEB"/>
    <w:rsid w:val="00D55D7C"/>
    <w:rsid w:val="00D562B3"/>
    <w:rsid w:val="00D571EA"/>
    <w:rsid w:val="00D5797E"/>
    <w:rsid w:val="00D57F95"/>
    <w:rsid w:val="00D60AB8"/>
    <w:rsid w:val="00D60C88"/>
    <w:rsid w:val="00D61C1D"/>
    <w:rsid w:val="00D62A67"/>
    <w:rsid w:val="00D63209"/>
    <w:rsid w:val="00D6389C"/>
    <w:rsid w:val="00D63B19"/>
    <w:rsid w:val="00D6463C"/>
    <w:rsid w:val="00D64802"/>
    <w:rsid w:val="00D64AB4"/>
    <w:rsid w:val="00D64BC2"/>
    <w:rsid w:val="00D64CB3"/>
    <w:rsid w:val="00D65127"/>
    <w:rsid w:val="00D676ED"/>
    <w:rsid w:val="00D70655"/>
    <w:rsid w:val="00D70DC1"/>
    <w:rsid w:val="00D71411"/>
    <w:rsid w:val="00D71FE9"/>
    <w:rsid w:val="00D725C0"/>
    <w:rsid w:val="00D73826"/>
    <w:rsid w:val="00D7521A"/>
    <w:rsid w:val="00D75596"/>
    <w:rsid w:val="00D75C27"/>
    <w:rsid w:val="00D75C62"/>
    <w:rsid w:val="00D77D54"/>
    <w:rsid w:val="00D8218E"/>
    <w:rsid w:val="00D83630"/>
    <w:rsid w:val="00D83AE7"/>
    <w:rsid w:val="00D83E78"/>
    <w:rsid w:val="00D83EC2"/>
    <w:rsid w:val="00D83F8C"/>
    <w:rsid w:val="00D8494A"/>
    <w:rsid w:val="00D84B73"/>
    <w:rsid w:val="00D84E34"/>
    <w:rsid w:val="00D8507E"/>
    <w:rsid w:val="00D8533B"/>
    <w:rsid w:val="00D8564A"/>
    <w:rsid w:val="00D8714D"/>
    <w:rsid w:val="00D87689"/>
    <w:rsid w:val="00D902F3"/>
    <w:rsid w:val="00D90C20"/>
    <w:rsid w:val="00D90F32"/>
    <w:rsid w:val="00D913BC"/>
    <w:rsid w:val="00D92790"/>
    <w:rsid w:val="00D929F3"/>
    <w:rsid w:val="00D92B92"/>
    <w:rsid w:val="00D9367D"/>
    <w:rsid w:val="00D944FD"/>
    <w:rsid w:val="00D94719"/>
    <w:rsid w:val="00D94F47"/>
    <w:rsid w:val="00D967B2"/>
    <w:rsid w:val="00D96D08"/>
    <w:rsid w:val="00DA100A"/>
    <w:rsid w:val="00DA14AE"/>
    <w:rsid w:val="00DA1777"/>
    <w:rsid w:val="00DA182E"/>
    <w:rsid w:val="00DA21F6"/>
    <w:rsid w:val="00DA310C"/>
    <w:rsid w:val="00DA36DB"/>
    <w:rsid w:val="00DA3BA1"/>
    <w:rsid w:val="00DA3DCF"/>
    <w:rsid w:val="00DA43F0"/>
    <w:rsid w:val="00DA4A11"/>
    <w:rsid w:val="00DA6562"/>
    <w:rsid w:val="00DA6C40"/>
    <w:rsid w:val="00DA7801"/>
    <w:rsid w:val="00DB01ED"/>
    <w:rsid w:val="00DB02BB"/>
    <w:rsid w:val="00DB06CD"/>
    <w:rsid w:val="00DB075B"/>
    <w:rsid w:val="00DB19C0"/>
    <w:rsid w:val="00DB1C3E"/>
    <w:rsid w:val="00DB1F2B"/>
    <w:rsid w:val="00DB2241"/>
    <w:rsid w:val="00DB2A7C"/>
    <w:rsid w:val="00DB32EB"/>
    <w:rsid w:val="00DB3B12"/>
    <w:rsid w:val="00DB3FAC"/>
    <w:rsid w:val="00DB426A"/>
    <w:rsid w:val="00DB4415"/>
    <w:rsid w:val="00DB4913"/>
    <w:rsid w:val="00DB56CB"/>
    <w:rsid w:val="00DB5819"/>
    <w:rsid w:val="00DB5C42"/>
    <w:rsid w:val="00DB5CDD"/>
    <w:rsid w:val="00DB663D"/>
    <w:rsid w:val="00DB695B"/>
    <w:rsid w:val="00DB6E14"/>
    <w:rsid w:val="00DB71B6"/>
    <w:rsid w:val="00DB796E"/>
    <w:rsid w:val="00DB7F40"/>
    <w:rsid w:val="00DC1820"/>
    <w:rsid w:val="00DC19AF"/>
    <w:rsid w:val="00DC1B40"/>
    <w:rsid w:val="00DC1BCD"/>
    <w:rsid w:val="00DC2480"/>
    <w:rsid w:val="00DC2CD0"/>
    <w:rsid w:val="00DC39EE"/>
    <w:rsid w:val="00DC4884"/>
    <w:rsid w:val="00DC4AD7"/>
    <w:rsid w:val="00DC5301"/>
    <w:rsid w:val="00DC55D6"/>
    <w:rsid w:val="00DC56FC"/>
    <w:rsid w:val="00DC61A0"/>
    <w:rsid w:val="00DC73BD"/>
    <w:rsid w:val="00DC79B4"/>
    <w:rsid w:val="00DD0339"/>
    <w:rsid w:val="00DD0810"/>
    <w:rsid w:val="00DD092D"/>
    <w:rsid w:val="00DD0AC3"/>
    <w:rsid w:val="00DD12E4"/>
    <w:rsid w:val="00DD159B"/>
    <w:rsid w:val="00DD193E"/>
    <w:rsid w:val="00DD2218"/>
    <w:rsid w:val="00DD22BF"/>
    <w:rsid w:val="00DD233E"/>
    <w:rsid w:val="00DD3280"/>
    <w:rsid w:val="00DD38C8"/>
    <w:rsid w:val="00DD38DB"/>
    <w:rsid w:val="00DD3C0D"/>
    <w:rsid w:val="00DD3FD5"/>
    <w:rsid w:val="00DD5A96"/>
    <w:rsid w:val="00DD60E3"/>
    <w:rsid w:val="00DD61AF"/>
    <w:rsid w:val="00DD793E"/>
    <w:rsid w:val="00DD7F67"/>
    <w:rsid w:val="00DE070B"/>
    <w:rsid w:val="00DE0D43"/>
    <w:rsid w:val="00DE1724"/>
    <w:rsid w:val="00DE27BB"/>
    <w:rsid w:val="00DE2868"/>
    <w:rsid w:val="00DE3E36"/>
    <w:rsid w:val="00DE445A"/>
    <w:rsid w:val="00DE49BF"/>
    <w:rsid w:val="00DE4C18"/>
    <w:rsid w:val="00DE5377"/>
    <w:rsid w:val="00DE5CF4"/>
    <w:rsid w:val="00DE60BA"/>
    <w:rsid w:val="00DE67CC"/>
    <w:rsid w:val="00DE6B9E"/>
    <w:rsid w:val="00DF0789"/>
    <w:rsid w:val="00DF2012"/>
    <w:rsid w:val="00DF2CD3"/>
    <w:rsid w:val="00DF38B2"/>
    <w:rsid w:val="00DF3C44"/>
    <w:rsid w:val="00DF5358"/>
    <w:rsid w:val="00DF5CED"/>
    <w:rsid w:val="00DF637B"/>
    <w:rsid w:val="00DF69C8"/>
    <w:rsid w:val="00DF72B5"/>
    <w:rsid w:val="00E008C0"/>
    <w:rsid w:val="00E00BAF"/>
    <w:rsid w:val="00E00BF7"/>
    <w:rsid w:val="00E00D3D"/>
    <w:rsid w:val="00E01877"/>
    <w:rsid w:val="00E02AC9"/>
    <w:rsid w:val="00E02DC9"/>
    <w:rsid w:val="00E03219"/>
    <w:rsid w:val="00E045B5"/>
    <w:rsid w:val="00E04E9B"/>
    <w:rsid w:val="00E06629"/>
    <w:rsid w:val="00E067F3"/>
    <w:rsid w:val="00E0685C"/>
    <w:rsid w:val="00E0741E"/>
    <w:rsid w:val="00E10BD1"/>
    <w:rsid w:val="00E11EEE"/>
    <w:rsid w:val="00E12BEC"/>
    <w:rsid w:val="00E1311F"/>
    <w:rsid w:val="00E14125"/>
    <w:rsid w:val="00E152D5"/>
    <w:rsid w:val="00E15BED"/>
    <w:rsid w:val="00E15E86"/>
    <w:rsid w:val="00E162FF"/>
    <w:rsid w:val="00E169A8"/>
    <w:rsid w:val="00E17E6C"/>
    <w:rsid w:val="00E20B50"/>
    <w:rsid w:val="00E2199E"/>
    <w:rsid w:val="00E224C8"/>
    <w:rsid w:val="00E22665"/>
    <w:rsid w:val="00E22A63"/>
    <w:rsid w:val="00E22AF5"/>
    <w:rsid w:val="00E23548"/>
    <w:rsid w:val="00E23858"/>
    <w:rsid w:val="00E240EB"/>
    <w:rsid w:val="00E24266"/>
    <w:rsid w:val="00E24AAB"/>
    <w:rsid w:val="00E24AAD"/>
    <w:rsid w:val="00E24BFE"/>
    <w:rsid w:val="00E24E99"/>
    <w:rsid w:val="00E253EF"/>
    <w:rsid w:val="00E25E4F"/>
    <w:rsid w:val="00E26C9F"/>
    <w:rsid w:val="00E31C36"/>
    <w:rsid w:val="00E31F9B"/>
    <w:rsid w:val="00E3290D"/>
    <w:rsid w:val="00E32BD7"/>
    <w:rsid w:val="00E348C0"/>
    <w:rsid w:val="00E348F4"/>
    <w:rsid w:val="00E3522D"/>
    <w:rsid w:val="00E356CC"/>
    <w:rsid w:val="00E3714E"/>
    <w:rsid w:val="00E37729"/>
    <w:rsid w:val="00E403B5"/>
    <w:rsid w:val="00E42771"/>
    <w:rsid w:val="00E42BB1"/>
    <w:rsid w:val="00E44FA9"/>
    <w:rsid w:val="00E456FA"/>
    <w:rsid w:val="00E459C5"/>
    <w:rsid w:val="00E45AEC"/>
    <w:rsid w:val="00E45C5A"/>
    <w:rsid w:val="00E47FD9"/>
    <w:rsid w:val="00E50A4E"/>
    <w:rsid w:val="00E50AE7"/>
    <w:rsid w:val="00E50BBD"/>
    <w:rsid w:val="00E50C87"/>
    <w:rsid w:val="00E52139"/>
    <w:rsid w:val="00E521AA"/>
    <w:rsid w:val="00E52373"/>
    <w:rsid w:val="00E52797"/>
    <w:rsid w:val="00E5297C"/>
    <w:rsid w:val="00E53592"/>
    <w:rsid w:val="00E535DB"/>
    <w:rsid w:val="00E54176"/>
    <w:rsid w:val="00E545FE"/>
    <w:rsid w:val="00E54EFE"/>
    <w:rsid w:val="00E5508A"/>
    <w:rsid w:val="00E551A8"/>
    <w:rsid w:val="00E55EEF"/>
    <w:rsid w:val="00E55FCC"/>
    <w:rsid w:val="00E56300"/>
    <w:rsid w:val="00E56798"/>
    <w:rsid w:val="00E573C5"/>
    <w:rsid w:val="00E577B0"/>
    <w:rsid w:val="00E57991"/>
    <w:rsid w:val="00E600F6"/>
    <w:rsid w:val="00E61F4A"/>
    <w:rsid w:val="00E62D21"/>
    <w:rsid w:val="00E62F87"/>
    <w:rsid w:val="00E635C4"/>
    <w:rsid w:val="00E640A5"/>
    <w:rsid w:val="00E64282"/>
    <w:rsid w:val="00E65040"/>
    <w:rsid w:val="00E66F1B"/>
    <w:rsid w:val="00E67ACA"/>
    <w:rsid w:val="00E67FC6"/>
    <w:rsid w:val="00E70243"/>
    <w:rsid w:val="00E707F6"/>
    <w:rsid w:val="00E71DAA"/>
    <w:rsid w:val="00E729E0"/>
    <w:rsid w:val="00E72F06"/>
    <w:rsid w:val="00E737D8"/>
    <w:rsid w:val="00E73A04"/>
    <w:rsid w:val="00E75866"/>
    <w:rsid w:val="00E759B9"/>
    <w:rsid w:val="00E75B0B"/>
    <w:rsid w:val="00E75C7B"/>
    <w:rsid w:val="00E7646A"/>
    <w:rsid w:val="00E77BF1"/>
    <w:rsid w:val="00E80192"/>
    <w:rsid w:val="00E81672"/>
    <w:rsid w:val="00E81678"/>
    <w:rsid w:val="00E816D9"/>
    <w:rsid w:val="00E819ED"/>
    <w:rsid w:val="00E823A2"/>
    <w:rsid w:val="00E8243C"/>
    <w:rsid w:val="00E8277D"/>
    <w:rsid w:val="00E82F21"/>
    <w:rsid w:val="00E832A7"/>
    <w:rsid w:val="00E838A4"/>
    <w:rsid w:val="00E84B46"/>
    <w:rsid w:val="00E85145"/>
    <w:rsid w:val="00E85B92"/>
    <w:rsid w:val="00E85FA2"/>
    <w:rsid w:val="00E86F44"/>
    <w:rsid w:val="00E87A6C"/>
    <w:rsid w:val="00E87D12"/>
    <w:rsid w:val="00E9075D"/>
    <w:rsid w:val="00E91163"/>
    <w:rsid w:val="00E915F2"/>
    <w:rsid w:val="00E93B69"/>
    <w:rsid w:val="00E93C2E"/>
    <w:rsid w:val="00E94E96"/>
    <w:rsid w:val="00E952E8"/>
    <w:rsid w:val="00E954B4"/>
    <w:rsid w:val="00E95540"/>
    <w:rsid w:val="00E95D50"/>
    <w:rsid w:val="00E96431"/>
    <w:rsid w:val="00E96DD6"/>
    <w:rsid w:val="00E96FB9"/>
    <w:rsid w:val="00E9788E"/>
    <w:rsid w:val="00E97FAE"/>
    <w:rsid w:val="00EA01F0"/>
    <w:rsid w:val="00EA02F8"/>
    <w:rsid w:val="00EA1186"/>
    <w:rsid w:val="00EA1417"/>
    <w:rsid w:val="00EA1820"/>
    <w:rsid w:val="00EA212F"/>
    <w:rsid w:val="00EA2180"/>
    <w:rsid w:val="00EA2EDC"/>
    <w:rsid w:val="00EA30B1"/>
    <w:rsid w:val="00EA36B5"/>
    <w:rsid w:val="00EA3DBE"/>
    <w:rsid w:val="00EA4520"/>
    <w:rsid w:val="00EA45FB"/>
    <w:rsid w:val="00EA4D2A"/>
    <w:rsid w:val="00EA4EC1"/>
    <w:rsid w:val="00EA53DF"/>
    <w:rsid w:val="00EA57DE"/>
    <w:rsid w:val="00EA599F"/>
    <w:rsid w:val="00EA59BE"/>
    <w:rsid w:val="00EA5B22"/>
    <w:rsid w:val="00EA5D67"/>
    <w:rsid w:val="00EA6497"/>
    <w:rsid w:val="00EA719A"/>
    <w:rsid w:val="00EA7AD7"/>
    <w:rsid w:val="00EB04BE"/>
    <w:rsid w:val="00EB05E7"/>
    <w:rsid w:val="00EB08F2"/>
    <w:rsid w:val="00EB0B8E"/>
    <w:rsid w:val="00EB1075"/>
    <w:rsid w:val="00EB13B8"/>
    <w:rsid w:val="00EB18FF"/>
    <w:rsid w:val="00EB261E"/>
    <w:rsid w:val="00EB2820"/>
    <w:rsid w:val="00EB2D42"/>
    <w:rsid w:val="00EB38EC"/>
    <w:rsid w:val="00EB4357"/>
    <w:rsid w:val="00EB4BDD"/>
    <w:rsid w:val="00EB5DA7"/>
    <w:rsid w:val="00EB7255"/>
    <w:rsid w:val="00EB7A25"/>
    <w:rsid w:val="00EB7F7A"/>
    <w:rsid w:val="00EC04E1"/>
    <w:rsid w:val="00EC106D"/>
    <w:rsid w:val="00EC16AF"/>
    <w:rsid w:val="00EC1DAB"/>
    <w:rsid w:val="00EC29D6"/>
    <w:rsid w:val="00EC2B2A"/>
    <w:rsid w:val="00EC3091"/>
    <w:rsid w:val="00EC4044"/>
    <w:rsid w:val="00EC417F"/>
    <w:rsid w:val="00EC58D5"/>
    <w:rsid w:val="00EC61D9"/>
    <w:rsid w:val="00EC727B"/>
    <w:rsid w:val="00EC753F"/>
    <w:rsid w:val="00EC7CF4"/>
    <w:rsid w:val="00ED0DBE"/>
    <w:rsid w:val="00ED2E1A"/>
    <w:rsid w:val="00ED339D"/>
    <w:rsid w:val="00ED3BC4"/>
    <w:rsid w:val="00ED4438"/>
    <w:rsid w:val="00ED53C7"/>
    <w:rsid w:val="00ED5B16"/>
    <w:rsid w:val="00ED5B33"/>
    <w:rsid w:val="00ED5EB4"/>
    <w:rsid w:val="00ED6108"/>
    <w:rsid w:val="00ED64CD"/>
    <w:rsid w:val="00ED73EC"/>
    <w:rsid w:val="00EE0ABE"/>
    <w:rsid w:val="00EE0C10"/>
    <w:rsid w:val="00EE1A4F"/>
    <w:rsid w:val="00EE1D40"/>
    <w:rsid w:val="00EE1EA4"/>
    <w:rsid w:val="00EE21BD"/>
    <w:rsid w:val="00EE2568"/>
    <w:rsid w:val="00EE2AFC"/>
    <w:rsid w:val="00EE3158"/>
    <w:rsid w:val="00EE34B8"/>
    <w:rsid w:val="00EE3833"/>
    <w:rsid w:val="00EE3CB8"/>
    <w:rsid w:val="00EE3EB8"/>
    <w:rsid w:val="00EE4E88"/>
    <w:rsid w:val="00EE4F62"/>
    <w:rsid w:val="00EE508D"/>
    <w:rsid w:val="00EE50C7"/>
    <w:rsid w:val="00EE5915"/>
    <w:rsid w:val="00EE6A38"/>
    <w:rsid w:val="00EE6E9C"/>
    <w:rsid w:val="00EE739C"/>
    <w:rsid w:val="00EE7670"/>
    <w:rsid w:val="00EE77AC"/>
    <w:rsid w:val="00EF02B1"/>
    <w:rsid w:val="00EF066F"/>
    <w:rsid w:val="00EF079A"/>
    <w:rsid w:val="00EF0872"/>
    <w:rsid w:val="00EF0E33"/>
    <w:rsid w:val="00EF0F08"/>
    <w:rsid w:val="00EF126B"/>
    <w:rsid w:val="00EF248C"/>
    <w:rsid w:val="00EF25CA"/>
    <w:rsid w:val="00EF2B08"/>
    <w:rsid w:val="00EF2E8A"/>
    <w:rsid w:val="00EF4181"/>
    <w:rsid w:val="00EF4972"/>
    <w:rsid w:val="00EF4F7E"/>
    <w:rsid w:val="00EF5513"/>
    <w:rsid w:val="00EF599B"/>
    <w:rsid w:val="00EF6FD3"/>
    <w:rsid w:val="00EF7358"/>
    <w:rsid w:val="00EF7769"/>
    <w:rsid w:val="00F0194C"/>
    <w:rsid w:val="00F01B33"/>
    <w:rsid w:val="00F01C31"/>
    <w:rsid w:val="00F02A17"/>
    <w:rsid w:val="00F0410B"/>
    <w:rsid w:val="00F04B89"/>
    <w:rsid w:val="00F05983"/>
    <w:rsid w:val="00F069A0"/>
    <w:rsid w:val="00F06FDE"/>
    <w:rsid w:val="00F07612"/>
    <w:rsid w:val="00F102F4"/>
    <w:rsid w:val="00F10651"/>
    <w:rsid w:val="00F11248"/>
    <w:rsid w:val="00F113A1"/>
    <w:rsid w:val="00F12EF4"/>
    <w:rsid w:val="00F13000"/>
    <w:rsid w:val="00F13914"/>
    <w:rsid w:val="00F13F1D"/>
    <w:rsid w:val="00F1475D"/>
    <w:rsid w:val="00F14D77"/>
    <w:rsid w:val="00F1542A"/>
    <w:rsid w:val="00F1569F"/>
    <w:rsid w:val="00F2002A"/>
    <w:rsid w:val="00F20775"/>
    <w:rsid w:val="00F20D12"/>
    <w:rsid w:val="00F22E66"/>
    <w:rsid w:val="00F2323C"/>
    <w:rsid w:val="00F23464"/>
    <w:rsid w:val="00F234B6"/>
    <w:rsid w:val="00F240D5"/>
    <w:rsid w:val="00F2474E"/>
    <w:rsid w:val="00F24828"/>
    <w:rsid w:val="00F26303"/>
    <w:rsid w:val="00F268A3"/>
    <w:rsid w:val="00F27052"/>
    <w:rsid w:val="00F279AC"/>
    <w:rsid w:val="00F27C1B"/>
    <w:rsid w:val="00F3165B"/>
    <w:rsid w:val="00F316C0"/>
    <w:rsid w:val="00F32981"/>
    <w:rsid w:val="00F32B29"/>
    <w:rsid w:val="00F3325D"/>
    <w:rsid w:val="00F3368A"/>
    <w:rsid w:val="00F34280"/>
    <w:rsid w:val="00F34E3C"/>
    <w:rsid w:val="00F34F71"/>
    <w:rsid w:val="00F354C8"/>
    <w:rsid w:val="00F35977"/>
    <w:rsid w:val="00F359DD"/>
    <w:rsid w:val="00F3602C"/>
    <w:rsid w:val="00F36691"/>
    <w:rsid w:val="00F3685E"/>
    <w:rsid w:val="00F37040"/>
    <w:rsid w:val="00F4029A"/>
    <w:rsid w:val="00F40975"/>
    <w:rsid w:val="00F40D4F"/>
    <w:rsid w:val="00F41DD5"/>
    <w:rsid w:val="00F421FB"/>
    <w:rsid w:val="00F42208"/>
    <w:rsid w:val="00F427E3"/>
    <w:rsid w:val="00F432DD"/>
    <w:rsid w:val="00F43ADE"/>
    <w:rsid w:val="00F441AA"/>
    <w:rsid w:val="00F4430A"/>
    <w:rsid w:val="00F44B61"/>
    <w:rsid w:val="00F44FCC"/>
    <w:rsid w:val="00F45113"/>
    <w:rsid w:val="00F451A7"/>
    <w:rsid w:val="00F454AA"/>
    <w:rsid w:val="00F454C2"/>
    <w:rsid w:val="00F45785"/>
    <w:rsid w:val="00F45D3A"/>
    <w:rsid w:val="00F462B9"/>
    <w:rsid w:val="00F4677D"/>
    <w:rsid w:val="00F4729F"/>
    <w:rsid w:val="00F507AA"/>
    <w:rsid w:val="00F50986"/>
    <w:rsid w:val="00F52FEE"/>
    <w:rsid w:val="00F53C7D"/>
    <w:rsid w:val="00F54561"/>
    <w:rsid w:val="00F5522D"/>
    <w:rsid w:val="00F5532A"/>
    <w:rsid w:val="00F55474"/>
    <w:rsid w:val="00F55826"/>
    <w:rsid w:val="00F55CBB"/>
    <w:rsid w:val="00F5689D"/>
    <w:rsid w:val="00F60090"/>
    <w:rsid w:val="00F608C8"/>
    <w:rsid w:val="00F61D4E"/>
    <w:rsid w:val="00F6297A"/>
    <w:rsid w:val="00F64B53"/>
    <w:rsid w:val="00F65053"/>
    <w:rsid w:val="00F653DE"/>
    <w:rsid w:val="00F6562F"/>
    <w:rsid w:val="00F65AF4"/>
    <w:rsid w:val="00F65C53"/>
    <w:rsid w:val="00F666FD"/>
    <w:rsid w:val="00F667BB"/>
    <w:rsid w:val="00F70AEF"/>
    <w:rsid w:val="00F713CF"/>
    <w:rsid w:val="00F716A4"/>
    <w:rsid w:val="00F721BB"/>
    <w:rsid w:val="00F72DA9"/>
    <w:rsid w:val="00F72ED1"/>
    <w:rsid w:val="00F730C8"/>
    <w:rsid w:val="00F73AC7"/>
    <w:rsid w:val="00F73E7E"/>
    <w:rsid w:val="00F74AB5"/>
    <w:rsid w:val="00F76A0A"/>
    <w:rsid w:val="00F80064"/>
    <w:rsid w:val="00F80447"/>
    <w:rsid w:val="00F80A76"/>
    <w:rsid w:val="00F813FD"/>
    <w:rsid w:val="00F8239C"/>
    <w:rsid w:val="00F842FB"/>
    <w:rsid w:val="00F85418"/>
    <w:rsid w:val="00F8543B"/>
    <w:rsid w:val="00F8550F"/>
    <w:rsid w:val="00F85DE5"/>
    <w:rsid w:val="00F86212"/>
    <w:rsid w:val="00F87B83"/>
    <w:rsid w:val="00F90132"/>
    <w:rsid w:val="00F90223"/>
    <w:rsid w:val="00F9028C"/>
    <w:rsid w:val="00F90355"/>
    <w:rsid w:val="00F90674"/>
    <w:rsid w:val="00F9071E"/>
    <w:rsid w:val="00F92161"/>
    <w:rsid w:val="00F926B1"/>
    <w:rsid w:val="00F92F8E"/>
    <w:rsid w:val="00F92FE3"/>
    <w:rsid w:val="00F941B4"/>
    <w:rsid w:val="00F94259"/>
    <w:rsid w:val="00F958A6"/>
    <w:rsid w:val="00F959E0"/>
    <w:rsid w:val="00F96204"/>
    <w:rsid w:val="00F963D9"/>
    <w:rsid w:val="00F9786A"/>
    <w:rsid w:val="00F97D9A"/>
    <w:rsid w:val="00F97FF6"/>
    <w:rsid w:val="00FA009A"/>
    <w:rsid w:val="00FA0C67"/>
    <w:rsid w:val="00FA0F80"/>
    <w:rsid w:val="00FA169E"/>
    <w:rsid w:val="00FA1A85"/>
    <w:rsid w:val="00FA1A9D"/>
    <w:rsid w:val="00FA1D00"/>
    <w:rsid w:val="00FA221D"/>
    <w:rsid w:val="00FA29BE"/>
    <w:rsid w:val="00FA2A64"/>
    <w:rsid w:val="00FA2CD8"/>
    <w:rsid w:val="00FA3454"/>
    <w:rsid w:val="00FA39DC"/>
    <w:rsid w:val="00FA3B87"/>
    <w:rsid w:val="00FA3DB5"/>
    <w:rsid w:val="00FA4207"/>
    <w:rsid w:val="00FA51C3"/>
    <w:rsid w:val="00FA5A51"/>
    <w:rsid w:val="00FA7797"/>
    <w:rsid w:val="00FB01D2"/>
    <w:rsid w:val="00FB0358"/>
    <w:rsid w:val="00FB0C71"/>
    <w:rsid w:val="00FB0E5B"/>
    <w:rsid w:val="00FB12AC"/>
    <w:rsid w:val="00FB15FA"/>
    <w:rsid w:val="00FB1C0B"/>
    <w:rsid w:val="00FB1F46"/>
    <w:rsid w:val="00FB2882"/>
    <w:rsid w:val="00FB340B"/>
    <w:rsid w:val="00FB344F"/>
    <w:rsid w:val="00FB646F"/>
    <w:rsid w:val="00FB67ED"/>
    <w:rsid w:val="00FB6F5B"/>
    <w:rsid w:val="00FB7C51"/>
    <w:rsid w:val="00FC1171"/>
    <w:rsid w:val="00FC1B73"/>
    <w:rsid w:val="00FC234D"/>
    <w:rsid w:val="00FC279F"/>
    <w:rsid w:val="00FC2851"/>
    <w:rsid w:val="00FC2BFB"/>
    <w:rsid w:val="00FC2D7B"/>
    <w:rsid w:val="00FC2F26"/>
    <w:rsid w:val="00FC32C3"/>
    <w:rsid w:val="00FC3F7B"/>
    <w:rsid w:val="00FC443C"/>
    <w:rsid w:val="00FC47A0"/>
    <w:rsid w:val="00FC48E1"/>
    <w:rsid w:val="00FC4CDD"/>
    <w:rsid w:val="00FC511E"/>
    <w:rsid w:val="00FC5223"/>
    <w:rsid w:val="00FC5360"/>
    <w:rsid w:val="00FC5501"/>
    <w:rsid w:val="00FC5953"/>
    <w:rsid w:val="00FC6821"/>
    <w:rsid w:val="00FC7861"/>
    <w:rsid w:val="00FC7A6B"/>
    <w:rsid w:val="00FD0051"/>
    <w:rsid w:val="00FD08EE"/>
    <w:rsid w:val="00FD0D92"/>
    <w:rsid w:val="00FD2027"/>
    <w:rsid w:val="00FD20BD"/>
    <w:rsid w:val="00FD34AD"/>
    <w:rsid w:val="00FD35B3"/>
    <w:rsid w:val="00FD3E4E"/>
    <w:rsid w:val="00FD4083"/>
    <w:rsid w:val="00FD44C4"/>
    <w:rsid w:val="00FD47D5"/>
    <w:rsid w:val="00FD4DDC"/>
    <w:rsid w:val="00FD514D"/>
    <w:rsid w:val="00FD5352"/>
    <w:rsid w:val="00FD6665"/>
    <w:rsid w:val="00FD6CEB"/>
    <w:rsid w:val="00FD6DCB"/>
    <w:rsid w:val="00FD6E7A"/>
    <w:rsid w:val="00FD707F"/>
    <w:rsid w:val="00FD7468"/>
    <w:rsid w:val="00FD7B9F"/>
    <w:rsid w:val="00FD7C21"/>
    <w:rsid w:val="00FE0420"/>
    <w:rsid w:val="00FE0716"/>
    <w:rsid w:val="00FE0E01"/>
    <w:rsid w:val="00FE1A01"/>
    <w:rsid w:val="00FE1C58"/>
    <w:rsid w:val="00FE1D62"/>
    <w:rsid w:val="00FE2398"/>
    <w:rsid w:val="00FE23BE"/>
    <w:rsid w:val="00FE3713"/>
    <w:rsid w:val="00FE408E"/>
    <w:rsid w:val="00FE416B"/>
    <w:rsid w:val="00FE4BCF"/>
    <w:rsid w:val="00FE5182"/>
    <w:rsid w:val="00FE5602"/>
    <w:rsid w:val="00FE5AAA"/>
    <w:rsid w:val="00FE5C98"/>
    <w:rsid w:val="00FE6128"/>
    <w:rsid w:val="00FE6172"/>
    <w:rsid w:val="00FE6263"/>
    <w:rsid w:val="00FE62AF"/>
    <w:rsid w:val="00FE66E1"/>
    <w:rsid w:val="00FE6C6F"/>
    <w:rsid w:val="00FE7C43"/>
    <w:rsid w:val="00FF16C1"/>
    <w:rsid w:val="00FF1C1F"/>
    <w:rsid w:val="00FF231B"/>
    <w:rsid w:val="00FF2B82"/>
    <w:rsid w:val="00FF3731"/>
    <w:rsid w:val="00FF4299"/>
    <w:rsid w:val="00FF4544"/>
    <w:rsid w:val="00FF49F0"/>
    <w:rsid w:val="00FF562F"/>
    <w:rsid w:val="00FF6344"/>
    <w:rsid w:val="00FF6B6A"/>
    <w:rsid w:val="00FF7228"/>
    <w:rsid w:val="00FF7478"/>
    <w:rsid w:val="00FF7B2C"/>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D0E8E83"/>
  <w15:docId w15:val="{9A9CBFA1-6941-46A8-A8D7-D90172F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List Bullet Cab,CAB - List Bullet,Bullet Point,L,Bullet points,Content descriptions,CV text,F5 List Paragraph,Dot pt,Medium Grid 1 - Accent 21,Numbered Paragraph,List Paragraph111,FooterTex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paragraph" w:customStyle="1" w:styleId="Heading1Numbered">
    <w:name w:val="Heading 1 Numbered"/>
    <w:basedOn w:val="Heading1"/>
    <w:next w:val="Normal"/>
    <w:qFormat/>
    <w:rsid w:val="00964446"/>
    <w:pPr>
      <w:keepNext/>
      <w:keepLines/>
      <w:numPr>
        <w:numId w:val="27"/>
      </w:numPr>
      <w:suppressAutoHyphens/>
      <w:spacing w:before="360" w:after="12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qFormat/>
    <w:rsid w:val="00964446"/>
    <w:pPr>
      <w:keepLines/>
      <w:numPr>
        <w:ilvl w:val="1"/>
        <w:numId w:val="27"/>
      </w:numPr>
      <w:suppressAutoHyphens/>
      <w:spacing w:before="360" w:line="400" w:lineRule="atLeast"/>
      <w:contextualSpacing/>
    </w:pPr>
    <w:rPr>
      <w:rFonts w:asciiTheme="majorHAnsi" w:eastAsiaTheme="majorEastAsia" w:hAnsiTheme="majorHAnsi" w:cstheme="majorBidi"/>
      <w:b/>
      <w:iCs w:val="0"/>
      <w:color w:val="1F497D" w:themeColor="text2"/>
      <w:sz w:val="24"/>
      <w:szCs w:val="26"/>
    </w:rPr>
  </w:style>
  <w:style w:type="paragraph" w:customStyle="1" w:styleId="Heading3Numbered">
    <w:name w:val="Heading 3 Numbered"/>
    <w:basedOn w:val="Heading3"/>
    <w:next w:val="Normal"/>
    <w:qFormat/>
    <w:rsid w:val="00964446"/>
    <w:pPr>
      <w:keepLines/>
      <w:numPr>
        <w:ilvl w:val="2"/>
        <w:numId w:val="27"/>
      </w:numPr>
      <w:suppressAutoHyphens/>
      <w:spacing w:before="360" w:line="340" w:lineRule="atLeast"/>
      <w:contextualSpacing/>
    </w:pPr>
    <w:rPr>
      <w:rFonts w:asciiTheme="majorHAnsi" w:eastAsiaTheme="majorEastAsia" w:hAnsiTheme="majorHAnsi" w:cstheme="majorBidi"/>
      <w:b w:val="0"/>
      <w:iCs w:val="0"/>
      <w:color w:val="1F497D" w:themeColor="text2"/>
      <w:sz w:val="30"/>
      <w:szCs w:val="22"/>
    </w:rPr>
  </w:style>
  <w:style w:type="numbering" w:customStyle="1" w:styleId="HeadingsList">
    <w:name w:val="Headings List"/>
    <w:uiPriority w:val="99"/>
    <w:rsid w:val="00964446"/>
    <w:pPr>
      <w:numPr>
        <w:numId w:val="27"/>
      </w:numPr>
    </w:pPr>
  </w:style>
  <w:style w:type="character" w:customStyle="1" w:styleId="ListParagraphChar">
    <w:name w:val="List Paragraph Char"/>
    <w:aliases w:val="Recommendation Char,List Paragraph1 Char,List Paragraph11 Char,List Bullet Cab Char,CAB - List Bullet Char,Bullet Point Char,L Char,Bullet points Char,Content descriptions Char,CV text Char,F5 List Paragraph Char,Dot pt Char"/>
    <w:basedOn w:val="DefaultParagraphFont"/>
    <w:link w:val="ListParagraph"/>
    <w:uiPriority w:val="34"/>
    <w:qFormat/>
    <w:locked/>
    <w:rsid w:val="00964446"/>
  </w:style>
  <w:style w:type="paragraph" w:customStyle="1" w:styleId="Chrissie1">
    <w:name w:val="Chrissie1"/>
    <w:basedOn w:val="ListParagraph"/>
    <w:rsid w:val="00E50BBD"/>
    <w:pPr>
      <w:numPr>
        <w:numId w:val="29"/>
      </w:numPr>
      <w:spacing w:before="0" w:after="0" w:line="240" w:lineRule="auto"/>
      <w:ind w:left="714" w:hanging="357"/>
    </w:pPr>
    <w:rPr>
      <w:rFonts w:eastAsia="Calibri" w:cs="Arial"/>
    </w:rPr>
  </w:style>
  <w:style w:type="paragraph" w:customStyle="1" w:styleId="Chrissie10">
    <w:name w:val="Chrissie 1"/>
    <w:basedOn w:val="Chrissie1"/>
    <w:link w:val="Chrissie1Char"/>
    <w:qFormat/>
    <w:rsid w:val="00E50BBD"/>
    <w:pPr>
      <w:ind w:left="567"/>
    </w:pPr>
  </w:style>
  <w:style w:type="character" w:customStyle="1" w:styleId="Chrissie1Char">
    <w:name w:val="Chrissie 1 Char"/>
    <w:basedOn w:val="DefaultParagraphFont"/>
    <w:link w:val="Chrissie10"/>
    <w:rsid w:val="00E50BBD"/>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073">
      <w:bodyDiv w:val="1"/>
      <w:marLeft w:val="0"/>
      <w:marRight w:val="0"/>
      <w:marTop w:val="0"/>
      <w:marBottom w:val="0"/>
      <w:divBdr>
        <w:top w:val="none" w:sz="0" w:space="0" w:color="auto"/>
        <w:left w:val="none" w:sz="0" w:space="0" w:color="auto"/>
        <w:bottom w:val="none" w:sz="0" w:space="0" w:color="auto"/>
        <w:right w:val="none" w:sz="0" w:space="0" w:color="auto"/>
      </w:divBdr>
    </w:div>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46635945">
      <w:bodyDiv w:val="1"/>
      <w:marLeft w:val="0"/>
      <w:marRight w:val="0"/>
      <w:marTop w:val="0"/>
      <w:marBottom w:val="0"/>
      <w:divBdr>
        <w:top w:val="none" w:sz="0" w:space="0" w:color="auto"/>
        <w:left w:val="none" w:sz="0" w:space="0" w:color="auto"/>
        <w:bottom w:val="none" w:sz="0" w:space="0" w:color="auto"/>
        <w:right w:val="none" w:sz="0" w:space="0" w:color="auto"/>
      </w:divBdr>
    </w:div>
    <w:div w:id="165437294">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192958313">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14321632">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99456502">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18479941">
      <w:bodyDiv w:val="1"/>
      <w:marLeft w:val="0"/>
      <w:marRight w:val="0"/>
      <w:marTop w:val="0"/>
      <w:marBottom w:val="0"/>
      <w:divBdr>
        <w:top w:val="none" w:sz="0" w:space="0" w:color="auto"/>
        <w:left w:val="none" w:sz="0" w:space="0" w:color="auto"/>
        <w:bottom w:val="none" w:sz="0" w:space="0" w:color="auto"/>
        <w:right w:val="none" w:sz="0" w:space="0" w:color="auto"/>
      </w:divBdr>
    </w:div>
    <w:div w:id="469909201">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599142505">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789587386">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12149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95311710">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04432270">
      <w:bodyDiv w:val="1"/>
      <w:marLeft w:val="0"/>
      <w:marRight w:val="0"/>
      <w:marTop w:val="0"/>
      <w:marBottom w:val="0"/>
      <w:divBdr>
        <w:top w:val="none" w:sz="0" w:space="0" w:color="auto"/>
        <w:left w:val="none" w:sz="0" w:space="0" w:color="auto"/>
        <w:bottom w:val="none" w:sz="0" w:space="0" w:color="auto"/>
        <w:right w:val="none" w:sz="0" w:space="0" w:color="auto"/>
      </w:divBdr>
    </w:div>
    <w:div w:id="1018509385">
      <w:bodyDiv w:val="1"/>
      <w:marLeft w:val="0"/>
      <w:marRight w:val="0"/>
      <w:marTop w:val="0"/>
      <w:marBottom w:val="0"/>
      <w:divBdr>
        <w:top w:val="none" w:sz="0" w:space="0" w:color="auto"/>
        <w:left w:val="none" w:sz="0" w:space="0" w:color="auto"/>
        <w:bottom w:val="none" w:sz="0" w:space="0" w:color="auto"/>
        <w:right w:val="none" w:sz="0" w:space="0" w:color="auto"/>
      </w:divBdr>
    </w:div>
    <w:div w:id="1026833054">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56340624">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76190587">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34394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71960016">
      <w:bodyDiv w:val="1"/>
      <w:marLeft w:val="0"/>
      <w:marRight w:val="0"/>
      <w:marTop w:val="0"/>
      <w:marBottom w:val="0"/>
      <w:divBdr>
        <w:top w:val="none" w:sz="0" w:space="0" w:color="auto"/>
        <w:left w:val="none" w:sz="0" w:space="0" w:color="auto"/>
        <w:bottom w:val="none" w:sz="0" w:space="0" w:color="auto"/>
        <w:right w:val="none" w:sz="0" w:space="0" w:color="auto"/>
      </w:divBdr>
    </w:div>
    <w:div w:id="1451044657">
      <w:bodyDiv w:val="1"/>
      <w:marLeft w:val="0"/>
      <w:marRight w:val="0"/>
      <w:marTop w:val="0"/>
      <w:marBottom w:val="0"/>
      <w:divBdr>
        <w:top w:val="none" w:sz="0" w:space="0" w:color="auto"/>
        <w:left w:val="none" w:sz="0" w:space="0" w:color="auto"/>
        <w:bottom w:val="none" w:sz="0" w:space="0" w:color="auto"/>
        <w:right w:val="none" w:sz="0" w:space="0" w:color="auto"/>
      </w:divBdr>
    </w:div>
    <w:div w:id="1499736590">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2429775">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80559038">
      <w:bodyDiv w:val="1"/>
      <w:marLeft w:val="0"/>
      <w:marRight w:val="0"/>
      <w:marTop w:val="0"/>
      <w:marBottom w:val="0"/>
      <w:divBdr>
        <w:top w:val="none" w:sz="0" w:space="0" w:color="auto"/>
        <w:left w:val="none" w:sz="0" w:space="0" w:color="auto"/>
        <w:bottom w:val="none" w:sz="0" w:space="0" w:color="auto"/>
        <w:right w:val="none" w:sz="0" w:space="0" w:color="auto"/>
      </w:divBdr>
    </w:div>
    <w:div w:id="1599561748">
      <w:bodyDiv w:val="1"/>
      <w:marLeft w:val="0"/>
      <w:marRight w:val="0"/>
      <w:marTop w:val="0"/>
      <w:marBottom w:val="0"/>
      <w:divBdr>
        <w:top w:val="none" w:sz="0" w:space="0" w:color="auto"/>
        <w:left w:val="none" w:sz="0" w:space="0" w:color="auto"/>
        <w:bottom w:val="none" w:sz="0" w:space="0" w:color="auto"/>
        <w:right w:val="none" w:sz="0" w:space="0" w:color="auto"/>
      </w:divBdr>
    </w:div>
    <w:div w:id="1612936614">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8948246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48192543">
      <w:bodyDiv w:val="1"/>
      <w:marLeft w:val="0"/>
      <w:marRight w:val="0"/>
      <w:marTop w:val="0"/>
      <w:marBottom w:val="0"/>
      <w:divBdr>
        <w:top w:val="none" w:sz="0" w:space="0" w:color="auto"/>
        <w:left w:val="none" w:sz="0" w:space="0" w:color="auto"/>
        <w:bottom w:val="none" w:sz="0" w:space="0" w:color="auto"/>
        <w:right w:val="none" w:sz="0" w:space="0" w:color="auto"/>
      </w:divBdr>
      <w:divsChild>
        <w:div w:id="1358962856">
          <w:marLeft w:val="0"/>
          <w:marRight w:val="0"/>
          <w:marTop w:val="0"/>
          <w:marBottom w:val="0"/>
          <w:divBdr>
            <w:top w:val="none" w:sz="0" w:space="0" w:color="auto"/>
            <w:left w:val="none" w:sz="0" w:space="0" w:color="auto"/>
            <w:bottom w:val="none" w:sz="0" w:space="0" w:color="auto"/>
            <w:right w:val="none" w:sz="0" w:space="0" w:color="auto"/>
          </w:divBdr>
          <w:divsChild>
            <w:div w:id="973871972">
              <w:marLeft w:val="0"/>
              <w:marRight w:val="0"/>
              <w:marTop w:val="0"/>
              <w:marBottom w:val="0"/>
              <w:divBdr>
                <w:top w:val="none" w:sz="0" w:space="0" w:color="auto"/>
                <w:left w:val="none" w:sz="0" w:space="0" w:color="auto"/>
                <w:bottom w:val="none" w:sz="0" w:space="0" w:color="auto"/>
                <w:right w:val="none" w:sz="0" w:space="0" w:color="auto"/>
              </w:divBdr>
              <w:divsChild>
                <w:div w:id="334504303">
                  <w:marLeft w:val="0"/>
                  <w:marRight w:val="0"/>
                  <w:marTop w:val="0"/>
                  <w:marBottom w:val="0"/>
                  <w:divBdr>
                    <w:top w:val="none" w:sz="0" w:space="0" w:color="auto"/>
                    <w:left w:val="none" w:sz="0" w:space="0" w:color="auto"/>
                    <w:bottom w:val="none" w:sz="0" w:space="0" w:color="auto"/>
                    <w:right w:val="none" w:sz="0" w:space="0" w:color="auto"/>
                  </w:divBdr>
                  <w:divsChild>
                    <w:div w:id="1491366330">
                      <w:marLeft w:val="0"/>
                      <w:marRight w:val="0"/>
                      <w:marTop w:val="0"/>
                      <w:marBottom w:val="0"/>
                      <w:divBdr>
                        <w:top w:val="none" w:sz="0" w:space="0" w:color="auto"/>
                        <w:left w:val="none" w:sz="0" w:space="0" w:color="auto"/>
                        <w:bottom w:val="none" w:sz="0" w:space="0" w:color="auto"/>
                        <w:right w:val="none" w:sz="0" w:space="0" w:color="auto"/>
                      </w:divBdr>
                      <w:divsChild>
                        <w:div w:id="646208958">
                          <w:marLeft w:val="13380"/>
                          <w:marRight w:val="0"/>
                          <w:marTop w:val="0"/>
                          <w:marBottom w:val="0"/>
                          <w:divBdr>
                            <w:top w:val="none" w:sz="0" w:space="0" w:color="auto"/>
                            <w:left w:val="none" w:sz="0" w:space="0" w:color="auto"/>
                            <w:bottom w:val="none" w:sz="0" w:space="0" w:color="auto"/>
                            <w:right w:val="none" w:sz="0" w:space="0" w:color="auto"/>
                          </w:divBdr>
                          <w:divsChild>
                            <w:div w:id="571815724">
                              <w:marLeft w:val="0"/>
                              <w:marRight w:val="0"/>
                              <w:marTop w:val="0"/>
                              <w:marBottom w:val="0"/>
                              <w:divBdr>
                                <w:top w:val="none" w:sz="0" w:space="0" w:color="auto"/>
                                <w:left w:val="none" w:sz="0" w:space="0" w:color="auto"/>
                                <w:bottom w:val="none" w:sz="0" w:space="0" w:color="auto"/>
                                <w:right w:val="none" w:sz="0" w:space="0" w:color="auto"/>
                              </w:divBdr>
                              <w:divsChild>
                                <w:div w:id="1669020877">
                                  <w:marLeft w:val="0"/>
                                  <w:marRight w:val="0"/>
                                  <w:marTop w:val="0"/>
                                  <w:marBottom w:val="0"/>
                                  <w:divBdr>
                                    <w:top w:val="none" w:sz="0" w:space="0" w:color="auto"/>
                                    <w:left w:val="none" w:sz="0" w:space="0" w:color="auto"/>
                                    <w:bottom w:val="none" w:sz="0" w:space="0" w:color="auto"/>
                                    <w:right w:val="none" w:sz="0" w:space="0" w:color="auto"/>
                                  </w:divBdr>
                                  <w:divsChild>
                                    <w:div w:id="953441786">
                                      <w:marLeft w:val="0"/>
                                      <w:marRight w:val="0"/>
                                      <w:marTop w:val="0"/>
                                      <w:marBottom w:val="0"/>
                                      <w:divBdr>
                                        <w:top w:val="none" w:sz="0" w:space="0" w:color="auto"/>
                                        <w:left w:val="none" w:sz="0" w:space="0" w:color="auto"/>
                                        <w:bottom w:val="none" w:sz="0" w:space="0" w:color="auto"/>
                                        <w:right w:val="none" w:sz="0" w:space="0" w:color="auto"/>
                                      </w:divBdr>
                                      <w:divsChild>
                                        <w:div w:id="1981688443">
                                          <w:marLeft w:val="0"/>
                                          <w:marRight w:val="0"/>
                                          <w:marTop w:val="0"/>
                                          <w:marBottom w:val="0"/>
                                          <w:divBdr>
                                            <w:top w:val="none" w:sz="0" w:space="0" w:color="auto"/>
                                            <w:left w:val="none" w:sz="0" w:space="0" w:color="auto"/>
                                            <w:bottom w:val="none" w:sz="0" w:space="0" w:color="auto"/>
                                            <w:right w:val="none" w:sz="0" w:space="0" w:color="auto"/>
                                          </w:divBdr>
                                          <w:divsChild>
                                            <w:div w:id="456222657">
                                              <w:marLeft w:val="0"/>
                                              <w:marRight w:val="0"/>
                                              <w:marTop w:val="0"/>
                                              <w:marBottom w:val="0"/>
                                              <w:divBdr>
                                                <w:top w:val="none" w:sz="0" w:space="0" w:color="auto"/>
                                                <w:left w:val="none" w:sz="0" w:space="0" w:color="auto"/>
                                                <w:bottom w:val="none" w:sz="0" w:space="0" w:color="auto"/>
                                                <w:right w:val="none" w:sz="0" w:space="0" w:color="auto"/>
                                              </w:divBdr>
                                              <w:divsChild>
                                                <w:div w:id="1353188103">
                                                  <w:marLeft w:val="0"/>
                                                  <w:marRight w:val="0"/>
                                                  <w:marTop w:val="0"/>
                                                  <w:marBottom w:val="0"/>
                                                  <w:divBdr>
                                                    <w:top w:val="none" w:sz="0" w:space="0" w:color="auto"/>
                                                    <w:left w:val="none" w:sz="0" w:space="0" w:color="auto"/>
                                                    <w:bottom w:val="none" w:sz="0" w:space="0" w:color="auto"/>
                                                    <w:right w:val="none" w:sz="0" w:space="0" w:color="auto"/>
                                                  </w:divBdr>
                                                  <w:divsChild>
                                                    <w:div w:id="249631387">
                                                      <w:marLeft w:val="0"/>
                                                      <w:marRight w:val="0"/>
                                                      <w:marTop w:val="0"/>
                                                      <w:marBottom w:val="0"/>
                                                      <w:divBdr>
                                                        <w:top w:val="none" w:sz="0" w:space="0" w:color="auto"/>
                                                        <w:left w:val="none" w:sz="0" w:space="0" w:color="auto"/>
                                                        <w:bottom w:val="none" w:sz="0" w:space="0" w:color="auto"/>
                                                        <w:right w:val="none" w:sz="0" w:space="0" w:color="auto"/>
                                                      </w:divBdr>
                                                      <w:divsChild>
                                                        <w:div w:id="1911383111">
                                                          <w:marLeft w:val="0"/>
                                                          <w:marRight w:val="0"/>
                                                          <w:marTop w:val="0"/>
                                                          <w:marBottom w:val="0"/>
                                                          <w:divBdr>
                                                            <w:top w:val="none" w:sz="0" w:space="0" w:color="auto"/>
                                                            <w:left w:val="none" w:sz="0" w:space="0" w:color="auto"/>
                                                            <w:bottom w:val="none" w:sz="0" w:space="0" w:color="auto"/>
                                                            <w:right w:val="none" w:sz="0" w:space="0" w:color="auto"/>
                                                          </w:divBdr>
                                                          <w:divsChild>
                                                            <w:div w:id="2592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6097287">
      <w:bodyDiv w:val="1"/>
      <w:marLeft w:val="0"/>
      <w:marRight w:val="0"/>
      <w:marTop w:val="0"/>
      <w:marBottom w:val="0"/>
      <w:divBdr>
        <w:top w:val="none" w:sz="0" w:space="0" w:color="auto"/>
        <w:left w:val="none" w:sz="0" w:space="0" w:color="auto"/>
        <w:bottom w:val="none" w:sz="0" w:space="0" w:color="auto"/>
        <w:right w:val="none" w:sz="0" w:space="0" w:color="auto"/>
      </w:divBdr>
    </w:div>
    <w:div w:id="179332847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1981030312">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18002368">
      <w:bodyDiv w:val="1"/>
      <w:marLeft w:val="0"/>
      <w:marRight w:val="0"/>
      <w:marTop w:val="0"/>
      <w:marBottom w:val="0"/>
      <w:divBdr>
        <w:top w:val="none" w:sz="0" w:space="0" w:color="auto"/>
        <w:left w:val="none" w:sz="0" w:space="0" w:color="auto"/>
        <w:bottom w:val="none" w:sz="0" w:space="0" w:color="auto"/>
        <w:right w:val="none" w:sz="0" w:space="0" w:color="auto"/>
      </w:divBdr>
    </w:div>
    <w:div w:id="2031638466">
      <w:bodyDiv w:val="1"/>
      <w:marLeft w:val="0"/>
      <w:marRight w:val="0"/>
      <w:marTop w:val="0"/>
      <w:marBottom w:val="0"/>
      <w:divBdr>
        <w:top w:val="none" w:sz="0" w:space="0" w:color="auto"/>
        <w:left w:val="none" w:sz="0" w:space="0" w:color="auto"/>
        <w:bottom w:val="none" w:sz="0" w:space="0" w:color="auto"/>
        <w:right w:val="none" w:sz="0" w:space="0" w:color="auto"/>
      </w:divBdr>
    </w:div>
    <w:div w:id="2043510631">
      <w:bodyDiv w:val="1"/>
      <w:marLeft w:val="0"/>
      <w:marRight w:val="0"/>
      <w:marTop w:val="0"/>
      <w:marBottom w:val="0"/>
      <w:divBdr>
        <w:top w:val="none" w:sz="0" w:space="0" w:color="auto"/>
        <w:left w:val="none" w:sz="0" w:space="0" w:color="auto"/>
        <w:bottom w:val="none" w:sz="0" w:space="0" w:color="auto"/>
        <w:right w:val="none" w:sz="0" w:space="0" w:color="auto"/>
      </w:divBdr>
    </w:div>
    <w:div w:id="2053192178">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2326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and-guidelines" TargetMode="External"/><Relationship Id="rId26" Type="http://schemas.openxmlformats.org/officeDocument/2006/relationships/hyperlink" Target="https://www.eastarnhem.nt.gov.au/ramingining" TargetMode="External"/><Relationship Id="rId39" Type="http://schemas.openxmlformats.org/officeDocument/2006/relationships/hyperlink" Target="https://legislation.nt.gov.au/Legislation/CARE-AND-PROTECTION-OF-CHILDREN-ACT-2007" TargetMode="External"/><Relationship Id="rId21" Type="http://schemas.openxmlformats.org/officeDocument/2006/relationships/hyperlink" Target="https://info.australia.gov.au/about-government/publications/budget-statements" TargetMode="External"/><Relationship Id="rId34" Type="http://schemas.openxmlformats.org/officeDocument/2006/relationships/hyperlink" Target="mailto:support@communitygrants.gov.au" TargetMode="External"/><Relationship Id="rId42" Type="http://schemas.openxmlformats.org/officeDocument/2006/relationships/hyperlink" Target="https://www.ato.gov.au/Forms/Recipient-created-tax-invoices/" TargetMode="External"/><Relationship Id="rId47" Type="http://schemas.openxmlformats.org/officeDocument/2006/relationships/hyperlink" Target="https://www.communitygrants.gov.au/" TargetMode="External"/><Relationship Id="rId50" Type="http://schemas.openxmlformats.org/officeDocument/2006/relationships/hyperlink" Target="http://www.ombudsman.gov.au/" TargetMode="External"/><Relationship Id="rId55" Type="http://schemas.openxmlformats.org/officeDocument/2006/relationships/hyperlink" Target="https://www.legislation.gov.au/Series/C2004A00538" TargetMode="External"/><Relationship Id="rId63" Type="http://schemas.openxmlformats.org/officeDocument/2006/relationships/hyperlink" Target="https://www.finance.gov.au/about-us/glossary/pgpa/term-consolidated-revenue-fund-crf"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eastarnhem.nt.gov.au/yirrkal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msant.org.au/apont/our-work/non-government-organisations/apo-nt-ngo-principles/" TargetMode="External"/><Relationship Id="rId32" Type="http://schemas.openxmlformats.org/officeDocument/2006/relationships/hyperlink" Target="https://www.grants.gov.au/" TargetMode="External"/><Relationship Id="rId37" Type="http://schemas.openxmlformats.org/officeDocument/2006/relationships/hyperlink" Target="mailto:support@communitygrants.gov.au" TargetMode="External"/><Relationship Id="rId40" Type="http://schemas.openxmlformats.org/officeDocument/2006/relationships/hyperlink" Target="https://legislation.nt.gov.au/en/Legislation/DOMESTIC-AND-FAMILY-VIOLENCE-ACT-2007" TargetMode="External"/><Relationship Id="rId45" Type="http://schemas.openxmlformats.org/officeDocument/2006/relationships/hyperlink" Target="https://dex.dss.gov.au/document/81" TargetMode="External"/><Relationship Id="rId53" Type="http://schemas.openxmlformats.org/officeDocument/2006/relationships/hyperlink" Target="http://www.apsc.gov.au/publications-and-media/current-publications/aps-values-and-code-of-conduct-in-practice/conflict-of-interest" TargetMode="External"/><Relationship Id="rId58" Type="http://schemas.openxmlformats.org/officeDocument/2006/relationships/hyperlink" Target="https://www.oaic.gov.au/privacy-law/privacy-act/australian-privacy-principles"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abs.gov.au/websitedbs/d3310114.nsf/home/remoteness+structure" TargetMode="External"/><Relationship Id="rId28" Type="http://schemas.openxmlformats.org/officeDocument/2006/relationships/hyperlink" Target="https://www.eastarnhem.nt.gov.au/gapuwiyak" TargetMode="External"/><Relationship Id="rId36" Type="http://schemas.openxmlformats.org/officeDocument/2006/relationships/hyperlink" Target="mailto:support@communitygrants.gov.au" TargetMode="External"/><Relationship Id="rId49" Type="http://schemas.openxmlformats.org/officeDocument/2006/relationships/hyperlink" Target="mailto:support@communitygrants.gov.au" TargetMode="External"/><Relationship Id="rId57" Type="http://schemas.openxmlformats.org/officeDocument/2006/relationships/hyperlink" Target="https://www.legislation.gov.au/Details/C2021C00139" TargetMode="External"/><Relationship Id="rId61" Type="http://schemas.openxmlformats.org/officeDocument/2006/relationships/hyperlink" Target="https://www.legislation.gov.au/Details/C2017C00269" TargetMode="External"/><Relationship Id="rId10" Type="http://schemas.openxmlformats.org/officeDocument/2006/relationships/settings" Target="settings.xml"/><Relationship Id="rId19" Type="http://schemas.openxmlformats.org/officeDocument/2006/relationships/hyperlink" Target="http://www.grants.gov.au/" TargetMode="External"/><Relationship Id="rId31" Type="http://schemas.openxmlformats.org/officeDocument/2006/relationships/hyperlink" Target="https://www.grants.gov.au/?event=public.home" TargetMode="External"/><Relationship Id="rId44" Type="http://schemas.openxmlformats.org/officeDocument/2006/relationships/hyperlink" Target="https://www.finance.gov.au/government/commonwealth-grants/commonwealth-grants-rules-and-guidelines" TargetMode="External"/><Relationship Id="rId52" Type="http://schemas.openxmlformats.org/officeDocument/2006/relationships/hyperlink" Target="http://www.ombudsman.gov.au" TargetMode="External"/><Relationship Id="rId60" Type="http://schemas.openxmlformats.org/officeDocument/2006/relationships/hyperlink" Target="mailto:foi@dss.gov.au" TargetMode="External"/><Relationship Id="rId65" Type="http://schemas.openxmlformats.org/officeDocument/2006/relationships/hyperlink" Target="https://budget.gov.au/2021-22/content/pbs/index.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communitygrants.gov.au" TargetMode="External"/><Relationship Id="rId22" Type="http://schemas.openxmlformats.org/officeDocument/2006/relationships/hyperlink" Target="https://www.finance.gov.au/government/commonwealth-grants/commonwealth-grants-rules-and-guidelines" TargetMode="External"/><Relationship Id="rId27" Type="http://schemas.openxmlformats.org/officeDocument/2006/relationships/hyperlink" Target="https://www.eastarnhem.nt.gov.au/galiwinku" TargetMode="External"/><Relationship Id="rId30" Type="http://schemas.openxmlformats.org/officeDocument/2006/relationships/hyperlink" Target="https://www.eastarnhem.nt.gov.au/angurugu" TargetMode="External"/><Relationship Id="rId35" Type="http://schemas.openxmlformats.org/officeDocument/2006/relationships/hyperlink" Target="http://www.amsant.org.au/apont/our-work/non-government-organisations/apo-nt-ngo-principles/" TargetMode="External"/><Relationship Id="rId43" Type="http://schemas.openxmlformats.org/officeDocument/2006/relationships/hyperlink" Target="https://www.ato.gov.au/" TargetMode="External"/><Relationship Id="rId48" Type="http://schemas.openxmlformats.org/officeDocument/2006/relationships/hyperlink" Target="https://www.dss.gov.au/contact/feedback-compliments-complaints-and-enquiries/complaints-page" TargetMode="External"/><Relationship Id="rId56" Type="http://schemas.openxmlformats.org/officeDocument/2006/relationships/hyperlink" Target="https://www.communitygrants.gov.au/open-grants/how-apply/conflict-interest-policy-commonwealth-government-employee" TargetMode="External"/><Relationship Id="rId64" Type="http://schemas.openxmlformats.org/officeDocument/2006/relationships/hyperlink" Target="http://www.grants.gov.au/" TargetMode="External"/><Relationship Id="rId8" Type="http://schemas.openxmlformats.org/officeDocument/2006/relationships/numbering" Target="numbering.xml"/><Relationship Id="rId51" Type="http://schemas.openxmlformats.org/officeDocument/2006/relationships/hyperlink" Target="mailto:ombudsman@ombudsman.gov.au"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www.dss.gov.au/grants-dss-grant-information-information-for-grant-recipients/national-redress-scheme-grant-connected-policy" TargetMode="External"/><Relationship Id="rId33" Type="http://schemas.openxmlformats.org/officeDocument/2006/relationships/hyperlink" Target="http://www8.austlii.edu.au/cgi-bin/viewdoc/au/legis/cth/consol_act/cca1995115/sch1.html" TargetMode="External"/><Relationship Id="rId38" Type="http://schemas.openxmlformats.org/officeDocument/2006/relationships/hyperlink" Target="https://www.grants.gov.au/" TargetMode="External"/><Relationship Id="rId46" Type="http://schemas.openxmlformats.org/officeDocument/2006/relationships/hyperlink" Target="https://www.grants.gov.au/?event=public.GO.list" TargetMode="External"/><Relationship Id="rId59" Type="http://schemas.openxmlformats.org/officeDocument/2006/relationships/hyperlink" Target="https://www.legislation.gov.au/Series/C2004A02562" TargetMode="External"/><Relationship Id="rId67" Type="http://schemas.openxmlformats.org/officeDocument/2006/relationships/theme" Target="theme/theme1.xml"/><Relationship Id="rId20" Type="http://schemas.openxmlformats.org/officeDocument/2006/relationships/hyperlink" Target="https://www.communitygrants.gov.au/" TargetMode="External"/><Relationship Id="rId41" Type="http://schemas.openxmlformats.org/officeDocument/2006/relationships/hyperlink" Target="https://www.ato.gov.au/Business/GST/Registering-for-GST/" TargetMode="External"/><Relationship Id="rId54" Type="http://schemas.openxmlformats.org/officeDocument/2006/relationships/hyperlink" Target="http://www8.austlii.edu.au/cgi-bin/viewdoc/au/legis/cth/consol_act/psa1999152/s13.html" TargetMode="External"/><Relationship Id="rId62" Type="http://schemas.openxmlformats.org/officeDocument/2006/relationships/hyperlink" Target="https://www.finance.gov.au/sites/default/files/commonwealth-grants-rules-and-guidelin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84CB16A5-E0AF-4880-AC73-AB9B280C6D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9B3C80760A33A4F95B2DD120307A43A" ma:contentTypeVersion="" ma:contentTypeDescription="PDMS Document Site Content Type" ma:contentTypeScope="" ma:versionID="e551e1eeae6143cbf3d1dcc5c63a58f7">
  <xsd:schema xmlns:xsd="http://www.w3.org/2001/XMLSchema" xmlns:xs="http://www.w3.org/2001/XMLSchema" xmlns:p="http://schemas.microsoft.com/office/2006/metadata/properties" xmlns:ns2="84CB16A5-E0AF-4880-AC73-AB9B280C6DDE" targetNamespace="http://schemas.microsoft.com/office/2006/metadata/properties" ma:root="true" ma:fieldsID="7d22973c6703997776ae4291f608ab70" ns2:_="">
    <xsd:import namespace="84CB16A5-E0AF-4880-AC73-AB9B280C6DD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B16A5-E0AF-4880-AC73-AB9B280C6DD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84CB16A5-E0AF-4880-AC73-AB9B280C6DDE"/>
  </ds:schemaRefs>
</ds:datastoreItem>
</file>

<file path=customXml/itemProps2.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BDAA98B1-06F9-43BC-A772-16EC97837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B16A5-E0AF-4880-AC73-AB9B280C6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7.xml><?xml version="1.0" encoding="utf-8"?>
<ds:datastoreItem xmlns:ds="http://schemas.openxmlformats.org/officeDocument/2006/customXml" ds:itemID="{3AE829C6-D50E-49A0-BCC4-D7305BD0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36</Pages>
  <Words>12025</Words>
  <Characters>71601</Characters>
  <Application>Microsoft Office Word</Application>
  <DocSecurity>0</DocSecurity>
  <Lines>596</Lines>
  <Paragraphs>166</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83460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26</cp:revision>
  <cp:lastPrinted>2021-06-10T05:28:00Z</cp:lastPrinted>
  <dcterms:created xsi:type="dcterms:W3CDTF">2021-06-01T23:58:00Z</dcterms:created>
  <dcterms:modified xsi:type="dcterms:W3CDTF">2021-06-10T05:28:00Z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0x010100266966F133664895A6EE3632470D45F500E9B3C80760A33A4F95B2DD120307A43A</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