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7CFCC27C" w:rsidR="00BE2F53" w:rsidRDefault="004D43AE" w:rsidP="00BE2F53">
      <w:pPr>
        <w:pStyle w:val="Heading1"/>
        <w:tabs>
          <w:tab w:val="left" w:pos="6849"/>
        </w:tabs>
        <w:spacing w:after="120"/>
      </w:pPr>
      <w:r>
        <w:t>Expensive Commonwealth Criminal Cases Fund</w:t>
      </w:r>
      <w:r w:rsidR="00BE2F53">
        <w:tab/>
      </w:r>
      <w:r w:rsidR="003B4118">
        <w:br/>
      </w:r>
      <w:r>
        <w:t>2021</w:t>
      </w:r>
      <w:r w:rsidR="00FD3585" w:rsidRPr="00FD3585">
        <w:t>–</w:t>
      </w:r>
      <w:r>
        <w:t>22</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E2F53" w:rsidRPr="007040EB" w14:paraId="59A29CA2" w14:textId="77777777" w:rsidTr="007E51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504A8C6E" w14:textId="77777777" w:rsidR="00BE2F53" w:rsidRPr="0004098F" w:rsidRDefault="00BE2F53" w:rsidP="002410B6">
            <w:pPr>
              <w:rPr>
                <w:color w:val="264F90"/>
              </w:rPr>
            </w:pPr>
            <w:r w:rsidRPr="0004098F">
              <w:rPr>
                <w:color w:val="264F90"/>
              </w:rPr>
              <w:t>Opening date:</w:t>
            </w:r>
          </w:p>
        </w:tc>
        <w:tc>
          <w:tcPr>
            <w:tcW w:w="5670" w:type="dxa"/>
          </w:tcPr>
          <w:p w14:paraId="56FA4129" w14:textId="02C40DDE" w:rsidR="00BE2F53" w:rsidRPr="00B026A2" w:rsidRDefault="00B026A2" w:rsidP="002410B6">
            <w:pPr>
              <w:cnfStyle w:val="100000000000" w:firstRow="1" w:lastRow="0" w:firstColumn="0" w:lastColumn="0" w:oddVBand="0" w:evenVBand="0" w:oddHBand="0" w:evenHBand="0" w:firstRowFirstColumn="0" w:firstRowLastColumn="0" w:lastRowFirstColumn="0" w:lastRowLastColumn="0"/>
              <w:rPr>
                <w:b w:val="0"/>
              </w:rPr>
            </w:pPr>
            <w:r w:rsidRPr="00B026A2">
              <w:rPr>
                <w:b w:val="0"/>
              </w:rPr>
              <w:t>22 September 2021</w:t>
            </w:r>
          </w:p>
        </w:tc>
      </w:tr>
      <w:tr w:rsidR="00BE2F53" w:rsidRPr="007040EB" w14:paraId="738CE8B4" w14:textId="77777777" w:rsidTr="007E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E5FCB6B" w14:textId="77777777" w:rsidR="00BE2F53" w:rsidRPr="0004098F" w:rsidRDefault="00BE2F53" w:rsidP="002410B6">
            <w:pPr>
              <w:rPr>
                <w:color w:val="264F90"/>
              </w:rPr>
            </w:pPr>
            <w:r w:rsidRPr="0004098F">
              <w:rPr>
                <w:color w:val="264F90"/>
              </w:rPr>
              <w:t>Closing date and time:</w:t>
            </w:r>
          </w:p>
        </w:tc>
        <w:tc>
          <w:tcPr>
            <w:tcW w:w="5670" w:type="dxa"/>
            <w:shd w:val="clear" w:color="auto" w:fill="auto"/>
          </w:tcPr>
          <w:p w14:paraId="4C0B962C" w14:textId="4E2A12CD" w:rsidR="00BE2F53" w:rsidRPr="00B026A2" w:rsidRDefault="00FA10D1" w:rsidP="00ED30BF">
            <w:pPr>
              <w:cnfStyle w:val="000000100000" w:firstRow="0" w:lastRow="0" w:firstColumn="0" w:lastColumn="0" w:oddVBand="0" w:evenVBand="0" w:oddHBand="1" w:evenHBand="0" w:firstRowFirstColumn="0" w:firstRowLastColumn="0" w:lastRowFirstColumn="0" w:lastRowLastColumn="0"/>
            </w:pPr>
            <w:r w:rsidRPr="00B026A2">
              <w:t>9</w:t>
            </w:r>
            <w:r w:rsidR="009D1831" w:rsidRPr="00B026A2">
              <w:t>:</w:t>
            </w:r>
            <w:r w:rsidR="00BE2F53" w:rsidRPr="00B026A2">
              <w:t>00</w:t>
            </w:r>
            <w:r w:rsidR="00ED30BF">
              <w:t xml:space="preserve"> pm</w:t>
            </w:r>
            <w:r w:rsidR="00BE2F53" w:rsidRPr="00B026A2">
              <w:t xml:space="preserve"> </w:t>
            </w:r>
            <w:r w:rsidR="007E5160" w:rsidRPr="00B026A2">
              <w:t>AEDT</w:t>
            </w:r>
            <w:r w:rsidR="00BE2F53" w:rsidRPr="00B026A2">
              <w:t xml:space="preserve"> on</w:t>
            </w:r>
            <w:r w:rsidR="00B026A2" w:rsidRPr="00B026A2">
              <w:t xml:space="preserve"> 6 October 2021</w:t>
            </w:r>
          </w:p>
        </w:tc>
      </w:tr>
      <w:tr w:rsidR="00BE2F53" w:rsidRPr="007040EB" w14:paraId="08E4DF68" w14:textId="77777777" w:rsidTr="007E516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FC82F9B" w14:textId="77777777" w:rsidR="00BE2F53" w:rsidRPr="0004098F" w:rsidRDefault="00BE2F53" w:rsidP="002410B6">
            <w:pPr>
              <w:rPr>
                <w:color w:val="264F90"/>
              </w:rPr>
            </w:pPr>
            <w:r w:rsidRPr="0004098F">
              <w:rPr>
                <w:color w:val="264F90"/>
              </w:rPr>
              <w:t>Commonwealth policy entity:</w:t>
            </w:r>
          </w:p>
        </w:tc>
        <w:tc>
          <w:tcPr>
            <w:tcW w:w="5670" w:type="dxa"/>
            <w:shd w:val="clear" w:color="auto" w:fill="auto"/>
          </w:tcPr>
          <w:p w14:paraId="3DD75501" w14:textId="1CECF74A" w:rsidR="00BE2F53" w:rsidRPr="004D43AE" w:rsidRDefault="004D43AE" w:rsidP="004D43AE">
            <w:pPr>
              <w:cnfStyle w:val="000000000000" w:firstRow="0" w:lastRow="0" w:firstColumn="0" w:lastColumn="0" w:oddVBand="0" w:evenVBand="0" w:oddHBand="0" w:evenHBand="0" w:firstRowFirstColumn="0" w:firstRowLastColumn="0" w:lastRowFirstColumn="0" w:lastRowLastColumn="0"/>
            </w:pPr>
            <w:r w:rsidRPr="004D43AE">
              <w:t>Attorney-General’s Department</w:t>
            </w:r>
          </w:p>
        </w:tc>
      </w:tr>
      <w:tr w:rsidR="00BE2F53" w:rsidRPr="007040EB" w14:paraId="673942C4" w14:textId="77777777" w:rsidTr="007E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B37E54B" w14:textId="22181C5D" w:rsidR="00BE2F53" w:rsidRPr="0004098F" w:rsidRDefault="00BE2F53" w:rsidP="002410B6">
            <w:pPr>
              <w:rPr>
                <w:color w:val="264F90"/>
              </w:rPr>
            </w:pPr>
            <w:r>
              <w:rPr>
                <w:color w:val="264F90"/>
              </w:rPr>
              <w:t>Administering e</w:t>
            </w:r>
            <w:r w:rsidRPr="0004098F">
              <w:rPr>
                <w:color w:val="264F90"/>
              </w:rPr>
              <w:t>ntit</w:t>
            </w:r>
            <w:r>
              <w:rPr>
                <w:color w:val="264F90"/>
              </w:rPr>
              <w:t>y</w:t>
            </w:r>
            <w:r w:rsidR="009D1831">
              <w:rPr>
                <w:color w:val="264F90"/>
              </w:rPr>
              <w:t>:</w:t>
            </w:r>
          </w:p>
        </w:tc>
        <w:tc>
          <w:tcPr>
            <w:tcW w:w="5670"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7E516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670"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432A6FAE" w14:textId="2CD27D77" w:rsidR="00BE2F53" w:rsidRPr="00F65C53" w:rsidRDefault="00BE2F53" w:rsidP="00ED30BF">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w:t>
            </w:r>
            <w:r w:rsidR="009D1831">
              <w:t>:</w:t>
            </w:r>
            <w:r>
              <w:t>00</w:t>
            </w:r>
            <w:r w:rsidR="00ED30BF">
              <w:t xml:space="preserve"> pm</w:t>
            </w:r>
            <w:r>
              <w:t xml:space="preserve"> </w:t>
            </w:r>
            <w:r w:rsidRPr="00B026A2">
              <w:t>AES</w:t>
            </w:r>
            <w:r w:rsidR="00B026A2" w:rsidRPr="00B026A2">
              <w:t>T</w:t>
            </w:r>
            <w:r w:rsidRPr="00B026A2">
              <w:t xml:space="preserve"> </w:t>
            </w:r>
            <w:r>
              <w:t>on</w:t>
            </w:r>
            <w:r w:rsidR="00B026A2">
              <w:t xml:space="preserve"> </w:t>
            </w:r>
            <w:r w:rsidR="00B026A2">
              <w:br/>
            </w:r>
            <w:r w:rsidR="00B026A2" w:rsidRPr="00B026A2">
              <w:t>28 September 2021</w:t>
            </w:r>
          </w:p>
        </w:tc>
      </w:tr>
      <w:tr w:rsidR="00BE2F53" w:rsidRPr="007040EB" w14:paraId="4D110786" w14:textId="77777777" w:rsidTr="007E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670" w:type="dxa"/>
            <w:shd w:val="clear" w:color="auto" w:fill="auto"/>
          </w:tcPr>
          <w:p w14:paraId="3E548F7A" w14:textId="5F38CD7A" w:rsidR="00BE2F53" w:rsidRPr="00B026A2" w:rsidRDefault="00B026A2" w:rsidP="002410B6">
            <w:pPr>
              <w:cnfStyle w:val="000000100000" w:firstRow="0" w:lastRow="0" w:firstColumn="0" w:lastColumn="0" w:oddVBand="0" w:evenVBand="0" w:oddHBand="1" w:evenHBand="0" w:firstRowFirstColumn="0" w:firstRowLastColumn="0" w:lastRowFirstColumn="0" w:lastRowLastColumn="0"/>
            </w:pPr>
            <w:r w:rsidRPr="00B026A2">
              <w:t>22 September 2021</w:t>
            </w:r>
          </w:p>
        </w:tc>
      </w:tr>
      <w:tr w:rsidR="00BE2F53" w14:paraId="3494A880" w14:textId="77777777" w:rsidTr="007E516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670" w:type="dxa"/>
            <w:shd w:val="clear" w:color="auto" w:fill="auto"/>
          </w:tcPr>
          <w:p w14:paraId="256526F7" w14:textId="45D26FAC" w:rsidR="00BE2F53" w:rsidRPr="00F65C53" w:rsidRDefault="00D57CC7" w:rsidP="004D43AE">
            <w:pPr>
              <w:cnfStyle w:val="000000000000" w:firstRow="0" w:lastRow="0" w:firstColumn="0" w:lastColumn="0" w:oddVBand="0" w:evenVBand="0" w:oddHBand="0" w:evenHBand="0" w:firstRowFirstColumn="0" w:firstRowLastColumn="0" w:lastRowFirstColumn="0" w:lastRowLastColumn="0"/>
            </w:pPr>
            <w:r>
              <w:t>Closed non-c</w:t>
            </w:r>
            <w:r w:rsidR="004D43AE" w:rsidRPr="004D43AE">
              <w:t>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5B94063D" w14:textId="768FD7B0" w:rsidR="00913ED1"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bookmarkStart w:id="0" w:name="_GoBack"/>
      <w:bookmarkEnd w:id="0"/>
      <w:r w:rsidR="00913ED1">
        <w:rPr>
          <w:noProof/>
        </w:rPr>
        <w:t>1.</w:t>
      </w:r>
      <w:r w:rsidR="00913ED1">
        <w:rPr>
          <w:rFonts w:asciiTheme="minorHAnsi" w:eastAsiaTheme="minorEastAsia" w:hAnsiTheme="minorHAnsi" w:cstheme="minorBidi"/>
          <w:b w:val="0"/>
          <w:noProof/>
          <w:sz w:val="22"/>
          <w:lang w:val="en-AU" w:eastAsia="en-AU"/>
        </w:rPr>
        <w:tab/>
      </w:r>
      <w:r w:rsidR="00913ED1">
        <w:rPr>
          <w:noProof/>
        </w:rPr>
        <w:t>Expensive Commonwealth Criminal Cases Fund 2021–22 processes</w:t>
      </w:r>
      <w:r w:rsidR="00913ED1">
        <w:rPr>
          <w:noProof/>
        </w:rPr>
        <w:tab/>
      </w:r>
      <w:r w:rsidR="00913ED1">
        <w:rPr>
          <w:noProof/>
        </w:rPr>
        <w:fldChar w:fldCharType="begin"/>
      </w:r>
      <w:r w:rsidR="00913ED1">
        <w:rPr>
          <w:noProof/>
        </w:rPr>
        <w:instrText xml:space="preserve"> PAGEREF _Toc82767943 \h </w:instrText>
      </w:r>
      <w:r w:rsidR="00913ED1">
        <w:rPr>
          <w:noProof/>
        </w:rPr>
      </w:r>
      <w:r w:rsidR="00913ED1">
        <w:rPr>
          <w:noProof/>
        </w:rPr>
        <w:fldChar w:fldCharType="separate"/>
      </w:r>
      <w:r w:rsidR="00913ED1">
        <w:rPr>
          <w:noProof/>
        </w:rPr>
        <w:t>4</w:t>
      </w:r>
      <w:r w:rsidR="00913ED1">
        <w:rPr>
          <w:noProof/>
        </w:rPr>
        <w:fldChar w:fldCharType="end"/>
      </w:r>
    </w:p>
    <w:p w14:paraId="58C038D0" w14:textId="3DB8A90A" w:rsidR="00913ED1" w:rsidRDefault="00913ED1">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_Toc82767944 \h </w:instrText>
      </w:r>
      <w:r>
        <w:rPr>
          <w:noProof/>
        </w:rPr>
      </w:r>
      <w:r>
        <w:rPr>
          <w:noProof/>
        </w:rPr>
        <w:fldChar w:fldCharType="separate"/>
      </w:r>
      <w:r>
        <w:rPr>
          <w:noProof/>
        </w:rPr>
        <w:t>5</w:t>
      </w:r>
      <w:r>
        <w:rPr>
          <w:noProof/>
        </w:rPr>
        <w:fldChar w:fldCharType="end"/>
      </w:r>
    </w:p>
    <w:p w14:paraId="615065F1" w14:textId="1551AF61" w:rsidR="00913ED1" w:rsidRDefault="00913ED1">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_Toc82767945 \h </w:instrText>
      </w:r>
      <w:r>
        <w:rPr>
          <w:noProof/>
        </w:rPr>
      </w:r>
      <w:r>
        <w:rPr>
          <w:noProof/>
        </w:rPr>
        <w:fldChar w:fldCharType="separate"/>
      </w:r>
      <w:r>
        <w:rPr>
          <w:noProof/>
        </w:rPr>
        <w:t>5</w:t>
      </w:r>
      <w:r>
        <w:rPr>
          <w:noProof/>
        </w:rPr>
        <w:fldChar w:fldCharType="end"/>
      </w:r>
    </w:p>
    <w:p w14:paraId="6463BB58" w14:textId="1B27F8AA" w:rsidR="00913ED1" w:rsidRDefault="00913ED1">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_Toc82767946 \h </w:instrText>
      </w:r>
      <w:r>
        <w:rPr>
          <w:noProof/>
        </w:rPr>
      </w:r>
      <w:r>
        <w:rPr>
          <w:noProof/>
        </w:rPr>
        <w:fldChar w:fldCharType="separate"/>
      </w:r>
      <w:r>
        <w:rPr>
          <w:noProof/>
        </w:rPr>
        <w:t>6</w:t>
      </w:r>
      <w:r>
        <w:rPr>
          <w:noProof/>
        </w:rPr>
        <w:fldChar w:fldCharType="end"/>
      </w:r>
    </w:p>
    <w:p w14:paraId="61171547" w14:textId="3B8AAA6B" w:rsidR="00913ED1" w:rsidRDefault="00913ED1">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_Toc82767947 \h </w:instrText>
      </w:r>
      <w:r>
        <w:rPr>
          <w:noProof/>
        </w:rPr>
      </w:r>
      <w:r>
        <w:rPr>
          <w:noProof/>
        </w:rPr>
        <w:fldChar w:fldCharType="separate"/>
      </w:r>
      <w:r>
        <w:rPr>
          <w:noProof/>
        </w:rPr>
        <w:t>6</w:t>
      </w:r>
      <w:r>
        <w:rPr>
          <w:noProof/>
        </w:rPr>
        <w:fldChar w:fldCharType="end"/>
      </w:r>
    </w:p>
    <w:p w14:paraId="4D983DBA" w14:textId="6BC08C23" w:rsidR="00913ED1" w:rsidRDefault="00913ED1">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_Toc82767948 \h </w:instrText>
      </w:r>
      <w:r>
        <w:rPr>
          <w:noProof/>
        </w:rPr>
      </w:r>
      <w:r>
        <w:rPr>
          <w:noProof/>
        </w:rPr>
        <w:fldChar w:fldCharType="separate"/>
      </w:r>
      <w:r>
        <w:rPr>
          <w:noProof/>
        </w:rPr>
        <w:t>6</w:t>
      </w:r>
      <w:r>
        <w:rPr>
          <w:noProof/>
        </w:rPr>
        <w:fldChar w:fldCharType="end"/>
      </w:r>
    </w:p>
    <w:p w14:paraId="6484E8DA" w14:textId="1C5E1C4F" w:rsidR="00913ED1" w:rsidRDefault="00913ED1">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_Toc82767949 \h </w:instrText>
      </w:r>
      <w:r>
        <w:rPr>
          <w:noProof/>
        </w:rPr>
      </w:r>
      <w:r>
        <w:rPr>
          <w:noProof/>
        </w:rPr>
        <w:fldChar w:fldCharType="separate"/>
      </w:r>
      <w:r>
        <w:rPr>
          <w:noProof/>
        </w:rPr>
        <w:t>6</w:t>
      </w:r>
      <w:r>
        <w:rPr>
          <w:noProof/>
        </w:rPr>
        <w:fldChar w:fldCharType="end"/>
      </w:r>
    </w:p>
    <w:p w14:paraId="59E5DCB1" w14:textId="115A587E" w:rsidR="00913ED1" w:rsidRDefault="00913ED1">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_Toc82767950 \h </w:instrText>
      </w:r>
      <w:r>
        <w:rPr>
          <w:noProof/>
        </w:rPr>
      </w:r>
      <w:r>
        <w:rPr>
          <w:noProof/>
        </w:rPr>
        <w:fldChar w:fldCharType="separate"/>
      </w:r>
      <w:r>
        <w:rPr>
          <w:noProof/>
        </w:rPr>
        <w:t>7</w:t>
      </w:r>
      <w:r>
        <w:rPr>
          <w:noProof/>
        </w:rPr>
        <w:fldChar w:fldCharType="end"/>
      </w:r>
    </w:p>
    <w:p w14:paraId="625068E9" w14:textId="4F39457F" w:rsidR="00913ED1" w:rsidRDefault="00913ED1">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_Toc82767951 \h </w:instrText>
      </w:r>
      <w:r>
        <w:rPr>
          <w:noProof/>
        </w:rPr>
      </w:r>
      <w:r>
        <w:rPr>
          <w:noProof/>
        </w:rPr>
        <w:fldChar w:fldCharType="separate"/>
      </w:r>
      <w:r>
        <w:rPr>
          <w:noProof/>
        </w:rPr>
        <w:t>7</w:t>
      </w:r>
      <w:r>
        <w:rPr>
          <w:noProof/>
        </w:rPr>
        <w:fldChar w:fldCharType="end"/>
      </w:r>
    </w:p>
    <w:p w14:paraId="41D5A117" w14:textId="6BD846E9" w:rsidR="00913ED1" w:rsidRDefault="00913ED1">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_Toc82767952 \h </w:instrText>
      </w:r>
      <w:r>
        <w:rPr>
          <w:noProof/>
        </w:rPr>
      </w:r>
      <w:r>
        <w:rPr>
          <w:noProof/>
        </w:rPr>
        <w:fldChar w:fldCharType="separate"/>
      </w:r>
      <w:r>
        <w:rPr>
          <w:noProof/>
        </w:rPr>
        <w:t>7</w:t>
      </w:r>
      <w:r>
        <w:rPr>
          <w:noProof/>
        </w:rPr>
        <w:fldChar w:fldCharType="end"/>
      </w:r>
    </w:p>
    <w:p w14:paraId="3B91BF28" w14:textId="0D034FF3" w:rsidR="00913ED1" w:rsidRDefault="00913ED1">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_Toc82767953 \h </w:instrText>
      </w:r>
      <w:r>
        <w:rPr>
          <w:noProof/>
        </w:rPr>
      </w:r>
      <w:r>
        <w:rPr>
          <w:noProof/>
        </w:rPr>
        <w:fldChar w:fldCharType="separate"/>
      </w:r>
      <w:r>
        <w:rPr>
          <w:noProof/>
        </w:rPr>
        <w:t>7</w:t>
      </w:r>
      <w:r>
        <w:rPr>
          <w:noProof/>
        </w:rPr>
        <w:fldChar w:fldCharType="end"/>
      </w:r>
    </w:p>
    <w:p w14:paraId="615F262A" w14:textId="1ACD26E3" w:rsidR="00913ED1" w:rsidRDefault="00913ED1">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_Toc82767954 \h </w:instrText>
      </w:r>
      <w:r>
        <w:rPr>
          <w:noProof/>
        </w:rPr>
      </w:r>
      <w:r>
        <w:rPr>
          <w:noProof/>
        </w:rPr>
        <w:fldChar w:fldCharType="separate"/>
      </w:r>
      <w:r>
        <w:rPr>
          <w:noProof/>
        </w:rPr>
        <w:t>8</w:t>
      </w:r>
      <w:r>
        <w:rPr>
          <w:noProof/>
        </w:rPr>
        <w:fldChar w:fldCharType="end"/>
      </w:r>
    </w:p>
    <w:p w14:paraId="1A4801C9" w14:textId="18A8CA69" w:rsidR="00913ED1" w:rsidRDefault="00913ED1">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Use of other funding before using funding provided under this grant opportunity</w:t>
      </w:r>
      <w:r>
        <w:rPr>
          <w:noProof/>
        </w:rPr>
        <w:tab/>
      </w:r>
      <w:r>
        <w:rPr>
          <w:noProof/>
        </w:rPr>
        <w:fldChar w:fldCharType="begin"/>
      </w:r>
      <w:r>
        <w:rPr>
          <w:noProof/>
        </w:rPr>
        <w:instrText xml:space="preserve"> PAGEREF _Toc82767955 \h </w:instrText>
      </w:r>
      <w:r>
        <w:rPr>
          <w:noProof/>
        </w:rPr>
      </w:r>
      <w:r>
        <w:rPr>
          <w:noProof/>
        </w:rPr>
        <w:fldChar w:fldCharType="separate"/>
      </w:r>
      <w:r>
        <w:rPr>
          <w:noProof/>
        </w:rPr>
        <w:t>9</w:t>
      </w:r>
      <w:r>
        <w:rPr>
          <w:noProof/>
        </w:rPr>
        <w:fldChar w:fldCharType="end"/>
      </w:r>
    </w:p>
    <w:p w14:paraId="57793E68" w14:textId="4168D028" w:rsidR="00913ED1" w:rsidRDefault="00913ED1">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_Toc82767956 \h </w:instrText>
      </w:r>
      <w:r>
        <w:rPr>
          <w:noProof/>
        </w:rPr>
      </w:r>
      <w:r>
        <w:rPr>
          <w:noProof/>
        </w:rPr>
        <w:fldChar w:fldCharType="separate"/>
      </w:r>
      <w:r>
        <w:rPr>
          <w:noProof/>
        </w:rPr>
        <w:t>9</w:t>
      </w:r>
      <w:r>
        <w:rPr>
          <w:noProof/>
        </w:rPr>
        <w:fldChar w:fldCharType="end"/>
      </w:r>
    </w:p>
    <w:p w14:paraId="615BF312" w14:textId="25DE31AE" w:rsidR="00913ED1" w:rsidRDefault="00913ED1">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_Toc82767957 \h </w:instrText>
      </w:r>
      <w:r>
        <w:rPr>
          <w:noProof/>
        </w:rPr>
      </w:r>
      <w:r>
        <w:rPr>
          <w:noProof/>
        </w:rPr>
        <w:fldChar w:fldCharType="separate"/>
      </w:r>
      <w:r>
        <w:rPr>
          <w:noProof/>
        </w:rPr>
        <w:t>9</w:t>
      </w:r>
      <w:r>
        <w:rPr>
          <w:noProof/>
        </w:rPr>
        <w:fldChar w:fldCharType="end"/>
      </w:r>
    </w:p>
    <w:p w14:paraId="1F88EAD5" w14:textId="4908608E" w:rsidR="00913ED1" w:rsidRDefault="00913ED1">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_Toc82767958 \h </w:instrText>
      </w:r>
      <w:r>
        <w:rPr>
          <w:noProof/>
        </w:rPr>
      </w:r>
      <w:r>
        <w:rPr>
          <w:noProof/>
        </w:rPr>
        <w:fldChar w:fldCharType="separate"/>
      </w:r>
      <w:r>
        <w:rPr>
          <w:noProof/>
        </w:rPr>
        <w:t>11</w:t>
      </w:r>
      <w:r>
        <w:rPr>
          <w:noProof/>
        </w:rPr>
        <w:fldChar w:fldCharType="end"/>
      </w:r>
    </w:p>
    <w:p w14:paraId="62A5B96E" w14:textId="33301FD4" w:rsidR="00913ED1" w:rsidRDefault="00913ED1">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_Toc82767959 \h </w:instrText>
      </w:r>
      <w:r>
        <w:rPr>
          <w:noProof/>
        </w:rPr>
      </w:r>
      <w:r>
        <w:rPr>
          <w:noProof/>
        </w:rPr>
        <w:fldChar w:fldCharType="separate"/>
      </w:r>
      <w:r>
        <w:rPr>
          <w:noProof/>
        </w:rPr>
        <w:t>12</w:t>
      </w:r>
      <w:r>
        <w:rPr>
          <w:noProof/>
        </w:rPr>
        <w:fldChar w:fldCharType="end"/>
      </w:r>
    </w:p>
    <w:p w14:paraId="0AC798D1" w14:textId="57DD24A5" w:rsidR="00913ED1" w:rsidRDefault="00913ED1">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_Toc82767960 \h </w:instrText>
      </w:r>
      <w:r>
        <w:rPr>
          <w:noProof/>
        </w:rPr>
      </w:r>
      <w:r>
        <w:rPr>
          <w:noProof/>
        </w:rPr>
        <w:fldChar w:fldCharType="separate"/>
      </w:r>
      <w:r>
        <w:rPr>
          <w:noProof/>
        </w:rPr>
        <w:t>13</w:t>
      </w:r>
      <w:r>
        <w:rPr>
          <w:noProof/>
        </w:rPr>
        <w:fldChar w:fldCharType="end"/>
      </w:r>
    </w:p>
    <w:p w14:paraId="263E33F6" w14:textId="55811AC8" w:rsidR="00913ED1" w:rsidRDefault="00913ED1">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_Toc82767961 \h </w:instrText>
      </w:r>
      <w:r>
        <w:rPr>
          <w:noProof/>
        </w:rPr>
      </w:r>
      <w:r>
        <w:rPr>
          <w:noProof/>
        </w:rPr>
        <w:fldChar w:fldCharType="separate"/>
      </w:r>
      <w:r>
        <w:rPr>
          <w:noProof/>
        </w:rPr>
        <w:t>13</w:t>
      </w:r>
      <w:r>
        <w:rPr>
          <w:noProof/>
        </w:rPr>
        <w:fldChar w:fldCharType="end"/>
      </w:r>
    </w:p>
    <w:p w14:paraId="3B5C3A63" w14:textId="1DD3CBED" w:rsidR="00913ED1" w:rsidRDefault="00913ED1">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_Toc82767962 \h </w:instrText>
      </w:r>
      <w:r>
        <w:rPr>
          <w:noProof/>
        </w:rPr>
      </w:r>
      <w:r>
        <w:rPr>
          <w:noProof/>
        </w:rPr>
        <w:fldChar w:fldCharType="separate"/>
      </w:r>
      <w:r>
        <w:rPr>
          <w:noProof/>
        </w:rPr>
        <w:t>13</w:t>
      </w:r>
      <w:r>
        <w:rPr>
          <w:noProof/>
        </w:rPr>
        <w:fldChar w:fldCharType="end"/>
      </w:r>
    </w:p>
    <w:p w14:paraId="5C38AF85" w14:textId="62924DE2" w:rsidR="00913ED1" w:rsidRDefault="00913ED1">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_Toc82767963 \h </w:instrText>
      </w:r>
      <w:r>
        <w:rPr>
          <w:noProof/>
        </w:rPr>
      </w:r>
      <w:r>
        <w:rPr>
          <w:noProof/>
        </w:rPr>
        <w:fldChar w:fldCharType="separate"/>
      </w:r>
      <w:r>
        <w:rPr>
          <w:noProof/>
        </w:rPr>
        <w:t>14</w:t>
      </w:r>
      <w:r>
        <w:rPr>
          <w:noProof/>
        </w:rPr>
        <w:fldChar w:fldCharType="end"/>
      </w:r>
    </w:p>
    <w:p w14:paraId="05B26D11" w14:textId="1F913507" w:rsidR="00913ED1" w:rsidRDefault="00913ED1">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_Toc82767964 \h </w:instrText>
      </w:r>
      <w:r>
        <w:rPr>
          <w:noProof/>
        </w:rPr>
      </w:r>
      <w:r>
        <w:rPr>
          <w:noProof/>
        </w:rPr>
        <w:fldChar w:fldCharType="separate"/>
      </w:r>
      <w:r>
        <w:rPr>
          <w:noProof/>
        </w:rPr>
        <w:t>14</w:t>
      </w:r>
      <w:r>
        <w:rPr>
          <w:noProof/>
        </w:rPr>
        <w:fldChar w:fldCharType="end"/>
      </w:r>
    </w:p>
    <w:p w14:paraId="290EE04C" w14:textId="20112B5E" w:rsidR="00913ED1" w:rsidRDefault="00913ED1">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_Toc82767965 \h </w:instrText>
      </w:r>
      <w:r>
        <w:rPr>
          <w:noProof/>
        </w:rPr>
      </w:r>
      <w:r>
        <w:rPr>
          <w:noProof/>
        </w:rPr>
        <w:fldChar w:fldCharType="separate"/>
      </w:r>
      <w:r>
        <w:rPr>
          <w:noProof/>
        </w:rPr>
        <w:t>14</w:t>
      </w:r>
      <w:r>
        <w:rPr>
          <w:noProof/>
        </w:rPr>
        <w:fldChar w:fldCharType="end"/>
      </w:r>
    </w:p>
    <w:p w14:paraId="3ABF8326" w14:textId="225AD092" w:rsidR="00913ED1" w:rsidRDefault="00913ED1">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_Toc82767966 \h </w:instrText>
      </w:r>
      <w:r>
        <w:rPr>
          <w:noProof/>
        </w:rPr>
      </w:r>
      <w:r>
        <w:rPr>
          <w:noProof/>
        </w:rPr>
        <w:fldChar w:fldCharType="separate"/>
      </w:r>
      <w:r>
        <w:rPr>
          <w:noProof/>
        </w:rPr>
        <w:t>14</w:t>
      </w:r>
      <w:r>
        <w:rPr>
          <w:noProof/>
        </w:rPr>
        <w:fldChar w:fldCharType="end"/>
      </w:r>
    </w:p>
    <w:p w14:paraId="601723D7" w14:textId="7C5FF119" w:rsidR="00913ED1" w:rsidRDefault="00913ED1">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_Toc82767967 \h </w:instrText>
      </w:r>
      <w:r>
        <w:rPr>
          <w:noProof/>
        </w:rPr>
      </w:r>
      <w:r>
        <w:rPr>
          <w:noProof/>
        </w:rPr>
        <w:fldChar w:fldCharType="separate"/>
      </w:r>
      <w:r>
        <w:rPr>
          <w:noProof/>
        </w:rPr>
        <w:t>15</w:t>
      </w:r>
      <w:r>
        <w:rPr>
          <w:noProof/>
        </w:rPr>
        <w:fldChar w:fldCharType="end"/>
      </w:r>
    </w:p>
    <w:p w14:paraId="72C6E38B" w14:textId="1E7DE0EA"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_Toc82767968 \h </w:instrText>
      </w:r>
      <w:r>
        <w:rPr>
          <w:noProof/>
        </w:rPr>
      </w:r>
      <w:r>
        <w:rPr>
          <w:noProof/>
        </w:rPr>
        <w:fldChar w:fldCharType="separate"/>
      </w:r>
      <w:r>
        <w:rPr>
          <w:noProof/>
        </w:rPr>
        <w:t>15</w:t>
      </w:r>
      <w:r>
        <w:rPr>
          <w:noProof/>
        </w:rPr>
        <w:fldChar w:fldCharType="end"/>
      </w:r>
    </w:p>
    <w:p w14:paraId="53142FAD" w14:textId="0C136A6E"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_Toc82767969 \h </w:instrText>
      </w:r>
      <w:r>
        <w:rPr>
          <w:noProof/>
        </w:rPr>
      </w:r>
      <w:r>
        <w:rPr>
          <w:noProof/>
        </w:rPr>
        <w:fldChar w:fldCharType="separate"/>
      </w:r>
      <w:r>
        <w:rPr>
          <w:noProof/>
        </w:rPr>
        <w:t>15</w:t>
      </w:r>
      <w:r>
        <w:rPr>
          <w:noProof/>
        </w:rPr>
        <w:fldChar w:fldCharType="end"/>
      </w:r>
    </w:p>
    <w:p w14:paraId="4875D424" w14:textId="509705B2"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_Toc82767970 \h </w:instrText>
      </w:r>
      <w:r>
        <w:rPr>
          <w:noProof/>
        </w:rPr>
      </w:r>
      <w:r>
        <w:rPr>
          <w:noProof/>
        </w:rPr>
        <w:fldChar w:fldCharType="separate"/>
      </w:r>
      <w:r>
        <w:rPr>
          <w:noProof/>
        </w:rPr>
        <w:t>15</w:t>
      </w:r>
      <w:r>
        <w:rPr>
          <w:noProof/>
        </w:rPr>
        <w:fldChar w:fldCharType="end"/>
      </w:r>
    </w:p>
    <w:p w14:paraId="6B58502D" w14:textId="2FA14893" w:rsidR="00913ED1" w:rsidRDefault="00913ED1">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_Toc82767971 \h </w:instrText>
      </w:r>
      <w:r>
        <w:rPr>
          <w:noProof/>
        </w:rPr>
      </w:r>
      <w:r>
        <w:rPr>
          <w:noProof/>
        </w:rPr>
        <w:fldChar w:fldCharType="separate"/>
      </w:r>
      <w:r>
        <w:rPr>
          <w:noProof/>
        </w:rPr>
        <w:t>15</w:t>
      </w:r>
      <w:r>
        <w:rPr>
          <w:noProof/>
        </w:rPr>
        <w:fldChar w:fldCharType="end"/>
      </w:r>
    </w:p>
    <w:p w14:paraId="3608CC27" w14:textId="0DB0DB8A" w:rsidR="00913ED1" w:rsidRDefault="00913ED1">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_Toc82767972 \h </w:instrText>
      </w:r>
      <w:r>
        <w:rPr>
          <w:noProof/>
        </w:rPr>
      </w:r>
      <w:r>
        <w:rPr>
          <w:noProof/>
        </w:rPr>
        <w:fldChar w:fldCharType="separate"/>
      </w:r>
      <w:r>
        <w:rPr>
          <w:noProof/>
        </w:rPr>
        <w:t>16</w:t>
      </w:r>
      <w:r>
        <w:rPr>
          <w:noProof/>
        </w:rPr>
        <w:fldChar w:fldCharType="end"/>
      </w:r>
    </w:p>
    <w:p w14:paraId="0A8CCD1D" w14:textId="7DDBB13E"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_Toc82767973 \h </w:instrText>
      </w:r>
      <w:r>
        <w:rPr>
          <w:noProof/>
        </w:rPr>
      </w:r>
      <w:r>
        <w:rPr>
          <w:noProof/>
        </w:rPr>
        <w:fldChar w:fldCharType="separate"/>
      </w:r>
      <w:r>
        <w:rPr>
          <w:noProof/>
        </w:rPr>
        <w:t>16</w:t>
      </w:r>
      <w:r>
        <w:rPr>
          <w:noProof/>
        </w:rPr>
        <w:fldChar w:fldCharType="end"/>
      </w:r>
    </w:p>
    <w:p w14:paraId="56A575F3" w14:textId="7ED0D04F"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_Toc82767974 \h </w:instrText>
      </w:r>
      <w:r>
        <w:rPr>
          <w:noProof/>
        </w:rPr>
      </w:r>
      <w:r>
        <w:rPr>
          <w:noProof/>
        </w:rPr>
        <w:fldChar w:fldCharType="separate"/>
      </w:r>
      <w:r>
        <w:rPr>
          <w:noProof/>
        </w:rPr>
        <w:t>16</w:t>
      </w:r>
      <w:r>
        <w:rPr>
          <w:noProof/>
        </w:rPr>
        <w:fldChar w:fldCharType="end"/>
      </w:r>
    </w:p>
    <w:p w14:paraId="24AACFC2" w14:textId="0A8DD767"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Non-audited financial acquittal report</w:t>
      </w:r>
      <w:r>
        <w:rPr>
          <w:noProof/>
        </w:rPr>
        <w:tab/>
      </w:r>
      <w:r>
        <w:rPr>
          <w:noProof/>
        </w:rPr>
        <w:fldChar w:fldCharType="begin"/>
      </w:r>
      <w:r>
        <w:rPr>
          <w:noProof/>
        </w:rPr>
        <w:instrText xml:space="preserve"> PAGEREF _Toc82767975 \h </w:instrText>
      </w:r>
      <w:r>
        <w:rPr>
          <w:noProof/>
        </w:rPr>
      </w:r>
      <w:r>
        <w:rPr>
          <w:noProof/>
        </w:rPr>
        <w:fldChar w:fldCharType="separate"/>
      </w:r>
      <w:r>
        <w:rPr>
          <w:noProof/>
        </w:rPr>
        <w:t>17</w:t>
      </w:r>
      <w:r>
        <w:rPr>
          <w:noProof/>
        </w:rPr>
        <w:fldChar w:fldCharType="end"/>
      </w:r>
    </w:p>
    <w:p w14:paraId="47F10F35" w14:textId="17F0F7C8"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_Toc82767976 \h </w:instrText>
      </w:r>
      <w:r>
        <w:rPr>
          <w:noProof/>
        </w:rPr>
      </w:r>
      <w:r>
        <w:rPr>
          <w:noProof/>
        </w:rPr>
        <w:fldChar w:fldCharType="separate"/>
      </w:r>
      <w:r>
        <w:rPr>
          <w:noProof/>
        </w:rPr>
        <w:t>17</w:t>
      </w:r>
      <w:r>
        <w:rPr>
          <w:noProof/>
        </w:rPr>
        <w:fldChar w:fldCharType="end"/>
      </w:r>
    </w:p>
    <w:p w14:paraId="05E133E8" w14:textId="087CB8FF"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_Toc82767977 \h </w:instrText>
      </w:r>
      <w:r>
        <w:rPr>
          <w:noProof/>
        </w:rPr>
      </w:r>
      <w:r>
        <w:rPr>
          <w:noProof/>
        </w:rPr>
        <w:fldChar w:fldCharType="separate"/>
      </w:r>
      <w:r>
        <w:rPr>
          <w:noProof/>
        </w:rPr>
        <w:t>17</w:t>
      </w:r>
      <w:r>
        <w:rPr>
          <w:noProof/>
        </w:rPr>
        <w:fldChar w:fldCharType="end"/>
      </w:r>
    </w:p>
    <w:p w14:paraId="2B9101FB" w14:textId="59F9BBB5"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_Toc82767978 \h </w:instrText>
      </w:r>
      <w:r>
        <w:rPr>
          <w:noProof/>
        </w:rPr>
      </w:r>
      <w:r>
        <w:rPr>
          <w:noProof/>
        </w:rPr>
        <w:fldChar w:fldCharType="separate"/>
      </w:r>
      <w:r>
        <w:rPr>
          <w:noProof/>
        </w:rPr>
        <w:t>17</w:t>
      </w:r>
      <w:r>
        <w:rPr>
          <w:noProof/>
        </w:rPr>
        <w:fldChar w:fldCharType="end"/>
      </w:r>
    </w:p>
    <w:p w14:paraId="7505C496" w14:textId="75C2187E"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_Toc82767979 \h </w:instrText>
      </w:r>
      <w:r>
        <w:rPr>
          <w:noProof/>
        </w:rPr>
      </w:r>
      <w:r>
        <w:rPr>
          <w:noProof/>
        </w:rPr>
        <w:fldChar w:fldCharType="separate"/>
      </w:r>
      <w:r>
        <w:rPr>
          <w:noProof/>
        </w:rPr>
        <w:t>17</w:t>
      </w:r>
      <w:r>
        <w:rPr>
          <w:noProof/>
        </w:rPr>
        <w:fldChar w:fldCharType="end"/>
      </w:r>
    </w:p>
    <w:p w14:paraId="7953967D" w14:textId="60ACC819" w:rsidR="00913ED1" w:rsidRDefault="00913ED1">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_Toc82767980 \h </w:instrText>
      </w:r>
      <w:r>
        <w:rPr>
          <w:noProof/>
        </w:rPr>
      </w:r>
      <w:r>
        <w:rPr>
          <w:noProof/>
        </w:rPr>
        <w:fldChar w:fldCharType="separate"/>
      </w:r>
      <w:r>
        <w:rPr>
          <w:noProof/>
        </w:rPr>
        <w:t>17</w:t>
      </w:r>
      <w:r>
        <w:rPr>
          <w:noProof/>
        </w:rPr>
        <w:fldChar w:fldCharType="end"/>
      </w:r>
    </w:p>
    <w:p w14:paraId="16C13E1C" w14:textId="56365973"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_Toc82767981 \h </w:instrText>
      </w:r>
      <w:r>
        <w:rPr>
          <w:noProof/>
        </w:rPr>
      </w:r>
      <w:r>
        <w:rPr>
          <w:noProof/>
        </w:rPr>
        <w:fldChar w:fldCharType="separate"/>
      </w:r>
      <w:r>
        <w:rPr>
          <w:noProof/>
        </w:rPr>
        <w:t>17</w:t>
      </w:r>
      <w:r>
        <w:rPr>
          <w:noProof/>
        </w:rPr>
        <w:fldChar w:fldCharType="end"/>
      </w:r>
    </w:p>
    <w:p w14:paraId="0E788607" w14:textId="37D2885F"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_Toc82767982 \h </w:instrText>
      </w:r>
      <w:r>
        <w:rPr>
          <w:noProof/>
        </w:rPr>
      </w:r>
      <w:r>
        <w:rPr>
          <w:noProof/>
        </w:rPr>
        <w:fldChar w:fldCharType="separate"/>
      </w:r>
      <w:r>
        <w:rPr>
          <w:noProof/>
        </w:rPr>
        <w:t>18</w:t>
      </w:r>
      <w:r>
        <w:rPr>
          <w:noProof/>
        </w:rPr>
        <w:fldChar w:fldCharType="end"/>
      </w:r>
    </w:p>
    <w:p w14:paraId="40BA6374" w14:textId="3E151B1D"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_Toc82767983 \h </w:instrText>
      </w:r>
      <w:r>
        <w:rPr>
          <w:noProof/>
        </w:rPr>
      </w:r>
      <w:r>
        <w:rPr>
          <w:noProof/>
        </w:rPr>
        <w:fldChar w:fldCharType="separate"/>
      </w:r>
      <w:r>
        <w:rPr>
          <w:noProof/>
        </w:rPr>
        <w:t>19</w:t>
      </w:r>
      <w:r>
        <w:rPr>
          <w:noProof/>
        </w:rPr>
        <w:fldChar w:fldCharType="end"/>
      </w:r>
    </w:p>
    <w:p w14:paraId="498639B9" w14:textId="22B5B219"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_Toc82767984 \h </w:instrText>
      </w:r>
      <w:r>
        <w:rPr>
          <w:noProof/>
        </w:rPr>
      </w:r>
      <w:r>
        <w:rPr>
          <w:noProof/>
        </w:rPr>
        <w:fldChar w:fldCharType="separate"/>
      </w:r>
      <w:r>
        <w:rPr>
          <w:noProof/>
        </w:rPr>
        <w:t>19</w:t>
      </w:r>
      <w:r>
        <w:rPr>
          <w:noProof/>
        </w:rPr>
        <w:fldChar w:fldCharType="end"/>
      </w:r>
    </w:p>
    <w:p w14:paraId="3D614D37" w14:textId="2E8ACD3B" w:rsidR="00913ED1" w:rsidRDefault="00913ED1">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_Toc82767985 \h </w:instrText>
      </w:r>
      <w:r>
        <w:rPr>
          <w:noProof/>
        </w:rPr>
      </w:r>
      <w:r>
        <w:rPr>
          <w:noProof/>
        </w:rPr>
        <w:fldChar w:fldCharType="separate"/>
      </w:r>
      <w:r>
        <w:rPr>
          <w:noProof/>
        </w:rPr>
        <w:t>20</w:t>
      </w:r>
      <w:r>
        <w:rPr>
          <w:noProof/>
        </w:rPr>
        <w:fldChar w:fldCharType="end"/>
      </w:r>
    </w:p>
    <w:p w14:paraId="58DC1D1B" w14:textId="587C7415" w:rsidR="00913ED1" w:rsidRDefault="00913ED1">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_Toc82767986 \h </w:instrText>
      </w:r>
      <w:r>
        <w:rPr>
          <w:noProof/>
        </w:rPr>
      </w:r>
      <w:r>
        <w:rPr>
          <w:noProof/>
        </w:rPr>
        <w:fldChar w:fldCharType="separate"/>
      </w:r>
      <w:r>
        <w:rPr>
          <w:noProof/>
        </w:rPr>
        <w:t>21</w:t>
      </w:r>
      <w:r>
        <w:rPr>
          <w:noProof/>
        </w:rPr>
        <w:fldChar w:fldCharType="end"/>
      </w:r>
    </w:p>
    <w:p w14:paraId="7BD52279" w14:textId="00371101" w:rsidR="00BE2F53" w:rsidRDefault="00BE2F53" w:rsidP="00BE2F53">
      <w:pPr>
        <w:sectPr w:rsidR="00BE2F53" w:rsidSect="00CA3DD9">
          <w:headerReference w:type="even" r:id="rId14"/>
          <w:headerReference w:type="default" r:id="rId15"/>
          <w:footerReference w:type="default" r:id="rId16"/>
          <w:head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18AAE55F" w:rsidR="00BE2F53" w:rsidRPr="005C7B4A" w:rsidRDefault="004D43AE" w:rsidP="00FD3585">
      <w:pPr>
        <w:pStyle w:val="Heading2"/>
      </w:pPr>
      <w:bookmarkStart w:id="1" w:name="_[Program_name]:_[Grant"/>
      <w:bookmarkStart w:id="2" w:name="_Toc458420391"/>
      <w:bookmarkStart w:id="3" w:name="_Toc462824846"/>
      <w:bookmarkStart w:id="4" w:name="_Toc82767943"/>
      <w:bookmarkEnd w:id="1"/>
      <w:r>
        <w:lastRenderedPageBreak/>
        <w:t>Expensive Commonwea</w:t>
      </w:r>
      <w:r w:rsidR="003B4118">
        <w:t xml:space="preserve">lth Criminal Cases Fund </w:t>
      </w:r>
      <w:r>
        <w:t>2021</w:t>
      </w:r>
      <w:r w:rsidR="00FD3585" w:rsidRPr="00FD3585">
        <w:t>–</w:t>
      </w:r>
      <w:r>
        <w:t xml:space="preserve">22 </w:t>
      </w:r>
      <w:r w:rsidR="00BE2F53">
        <w:t>p</w:t>
      </w:r>
      <w:r w:rsidR="00BE2F53" w:rsidRPr="00D00456">
        <w:t>rocess</w:t>
      </w:r>
      <w:r w:rsidR="00BE2F53">
        <w:t>es</w:t>
      </w:r>
      <w:bookmarkEnd w:id="4"/>
    </w:p>
    <w:bookmarkEnd w:id="2"/>
    <w:bookmarkEnd w:id="3"/>
    <w:p w14:paraId="068CA678" w14:textId="2F197DC6" w:rsidR="00BE2F53" w:rsidRDefault="00BE2F53" w:rsidP="00ED30BF">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3B4118" w:rsidRPr="003B4118">
        <w:rPr>
          <w:b/>
        </w:rPr>
        <w:t>Expensive Commonwealth Criminal Cases Fund</w:t>
      </w:r>
      <w:r w:rsidR="004D43AE" w:rsidRPr="003B4118">
        <w:rPr>
          <w:b/>
        </w:rPr>
        <w:t xml:space="preserve"> 2021</w:t>
      </w:r>
      <w:r w:rsidR="00FD3585" w:rsidRPr="00FD3585">
        <w:rPr>
          <w:b/>
        </w:rPr>
        <w:t>–</w:t>
      </w:r>
      <w:r w:rsidR="004D43AE" w:rsidRPr="003B4118">
        <w:rPr>
          <w:b/>
        </w:rPr>
        <w:t>22</w:t>
      </w:r>
      <w:r w:rsidRPr="003B4118">
        <w:rPr>
          <w:b/>
        </w:rPr>
        <w:t xml:space="preserve"> is </w:t>
      </w:r>
      <w:r w:rsidRPr="00F40BDA">
        <w:rPr>
          <w:b/>
        </w:rPr>
        <w:t xml:space="preserve">designed to </w:t>
      </w:r>
      <w:r>
        <w:rPr>
          <w:b/>
        </w:rPr>
        <w:t>achieve</w:t>
      </w:r>
      <w:r w:rsidRPr="00F40BDA">
        <w:rPr>
          <w:b/>
        </w:rPr>
        <w:t xml:space="preserve"> Australian </w:t>
      </w:r>
      <w:r w:rsidR="009D1831">
        <w:rPr>
          <w:b/>
        </w:rPr>
        <w:t>G</w:t>
      </w:r>
      <w:r w:rsidRPr="00F40BDA">
        <w:rPr>
          <w:b/>
        </w:rPr>
        <w:t xml:space="preserve">overnment </w:t>
      </w:r>
      <w:r>
        <w:rPr>
          <w:b/>
        </w:rPr>
        <w:t>objectives</w:t>
      </w:r>
      <w:r w:rsidR="007E5160">
        <w:rPr>
          <w:b/>
        </w:rPr>
        <w:t>.</w:t>
      </w:r>
      <w:r w:rsidRPr="00F40BDA">
        <w:rPr>
          <w:b/>
        </w:rPr>
        <w:t xml:space="preserve"> </w:t>
      </w:r>
    </w:p>
    <w:p w14:paraId="051AB45D" w14:textId="2BB4C08E" w:rsidR="004D43AE" w:rsidRDefault="004D43AE" w:rsidP="007E4098">
      <w:pPr>
        <w:pBdr>
          <w:top w:val="single" w:sz="4" w:space="1" w:color="auto"/>
          <w:left w:val="single" w:sz="4" w:space="4" w:color="auto"/>
          <w:bottom w:val="single" w:sz="4" w:space="1" w:color="auto"/>
          <w:right w:val="single" w:sz="4" w:space="4" w:color="auto"/>
        </w:pBdr>
        <w:spacing w:after="0" w:line="240" w:lineRule="auto"/>
        <w:jc w:val="center"/>
      </w:pPr>
      <w:r>
        <w:t xml:space="preserve">This </w:t>
      </w:r>
      <w:r w:rsidRPr="007E5160">
        <w:rPr>
          <w:rFonts w:cs="Arial"/>
        </w:rPr>
        <w:t>grant opportunity is part of the above grant program, which contributes to Attorney</w:t>
      </w:r>
      <w:r w:rsidRPr="007E5160">
        <w:rPr>
          <w:rFonts w:cs="Arial"/>
        </w:rPr>
        <w:noBreakHyphen/>
        <w:t xml:space="preserve">General’s </w:t>
      </w:r>
      <w:r w:rsidR="007E5160">
        <w:rPr>
          <w:rFonts w:cs="Arial"/>
        </w:rPr>
        <w:t>Department</w:t>
      </w:r>
      <w:r w:rsidRPr="007E5160">
        <w:rPr>
          <w:rFonts w:cs="Arial"/>
        </w:rPr>
        <w:t xml:space="preserve"> </w:t>
      </w:r>
      <w:r w:rsidR="007E5160" w:rsidRPr="007E5160">
        <w:rPr>
          <w:rFonts w:cs="Arial"/>
        </w:rPr>
        <w:t xml:space="preserve">Program </w:t>
      </w:r>
      <w:r w:rsidRPr="007E5160">
        <w:rPr>
          <w:rFonts w:cs="Arial"/>
        </w:rPr>
        <w:t xml:space="preserve">1.4 Justice Services. </w:t>
      </w:r>
      <w:r w:rsidR="007E5160">
        <w:rPr>
          <w:rStyle w:val="highlightedtextChar"/>
          <w:rFonts w:ascii="Arial" w:hAnsi="Arial" w:cs="Arial"/>
          <w:b w:val="0"/>
          <w:color w:val="auto"/>
          <w:sz w:val="20"/>
          <w:szCs w:val="20"/>
        </w:rPr>
        <w:t xml:space="preserve">The </w:t>
      </w:r>
      <w:r w:rsidR="007E5160" w:rsidRPr="007E5160">
        <w:rPr>
          <w:rFonts w:cs="Arial"/>
        </w:rPr>
        <w:t>Attorney</w:t>
      </w:r>
      <w:r w:rsidR="007E5160" w:rsidRPr="007E5160">
        <w:rPr>
          <w:rFonts w:cs="Arial"/>
        </w:rPr>
        <w:noBreakHyphen/>
        <w:t xml:space="preserve">General’s </w:t>
      </w:r>
      <w:r w:rsidR="007E5160">
        <w:rPr>
          <w:rFonts w:cs="Arial"/>
        </w:rPr>
        <w:t>Department</w:t>
      </w:r>
      <w:r w:rsidRPr="007E5160">
        <w:rPr>
          <w:rFonts w:cs="Arial"/>
        </w:rPr>
        <w:t xml:space="preserve"> works with stakeholders to plan and design the grant program according to the</w:t>
      </w:r>
      <w:r w:rsidR="007E5160">
        <w:rPr>
          <w:rFonts w:cs="Arial"/>
        </w:rPr>
        <w:t xml:space="preserve"> </w:t>
      </w:r>
    </w:p>
    <w:p w14:paraId="3108F6CD" w14:textId="033EE7FC" w:rsidR="00165C8B" w:rsidRPr="004D43AE" w:rsidRDefault="004D43AE" w:rsidP="007E4098">
      <w:pPr>
        <w:pBdr>
          <w:top w:val="single" w:sz="4" w:space="1" w:color="auto"/>
          <w:left w:val="single" w:sz="4" w:space="4" w:color="auto"/>
          <w:bottom w:val="single" w:sz="4" w:space="1" w:color="auto"/>
          <w:right w:val="single" w:sz="4" w:space="4" w:color="auto"/>
        </w:pBdr>
        <w:spacing w:after="0" w:line="240" w:lineRule="auto"/>
        <w:jc w:val="center"/>
      </w:pPr>
      <w:r>
        <w:t xml:space="preserve"> </w:t>
      </w:r>
      <w:hyperlink r:id="rId18" w:history="1">
        <w:r w:rsidR="007E5160" w:rsidRPr="00243BED">
          <w:rPr>
            <w:rStyle w:val="Hyperlink"/>
            <w:i/>
          </w:rPr>
          <w:t>Commonwealth Grants Rules and Guidelines 2017 (CGRGs).</w:t>
        </w:r>
      </w:hyperlink>
    </w:p>
    <w:p w14:paraId="08C665E1" w14:textId="77777777" w:rsidR="00BE2F53" w:rsidRPr="00F40BDA" w:rsidRDefault="00BE2F53" w:rsidP="007E5160">
      <w:pPr>
        <w:spacing w:before="0" w:after="0"/>
        <w:jc w:val="center"/>
        <w:rPr>
          <w:rFonts w:ascii="Wingdings" w:hAnsi="Wingdings"/>
        </w:rPr>
      </w:pPr>
      <w:r w:rsidRPr="00F40BDA">
        <w:rPr>
          <w:rFonts w:ascii="Wingdings" w:hAnsi="Wingdings"/>
        </w:rPr>
        <w:t></w:t>
      </w:r>
    </w:p>
    <w:p w14:paraId="3E3F1D6A"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19CE26FF"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r w:rsidR="009D1831">
        <w:t xml:space="preserve">the </w:t>
      </w:r>
      <w:hyperlink r:id="rId19" w:history="1">
        <w:r w:rsidRPr="00452C26">
          <w:rPr>
            <w:rStyle w:val="Hyperlink"/>
          </w:rPr>
          <w:t>GrantConnect</w:t>
        </w:r>
      </w:hyperlink>
      <w:r w:rsidRPr="009E283B">
        <w:t xml:space="preserve"> </w:t>
      </w:r>
      <w:r>
        <w:t xml:space="preserve">and </w:t>
      </w:r>
      <w:hyperlink r:id="rId20" w:history="1">
        <w:r w:rsidRPr="00A7274E">
          <w:rPr>
            <w:rStyle w:val="Hyperlink"/>
          </w:rPr>
          <w:t>Community Grants Hub</w:t>
        </w:r>
      </w:hyperlink>
      <w:r>
        <w:t xml:space="preserve"> websites.</w:t>
      </w:r>
    </w:p>
    <w:p w14:paraId="51A5ED4F" w14:textId="77777777" w:rsidR="00BE2F53" w:rsidRPr="00F40BDA" w:rsidRDefault="00BE2F53" w:rsidP="007E5160">
      <w:pPr>
        <w:spacing w:before="0" w:after="0"/>
        <w:jc w:val="center"/>
        <w:rPr>
          <w:rFonts w:ascii="Wingdings" w:hAnsi="Wingdings"/>
        </w:rPr>
      </w:pPr>
      <w:r w:rsidRPr="00F40BDA">
        <w:rPr>
          <w:rFonts w:ascii="Wingdings" w:hAnsi="Wingdings"/>
        </w:rPr>
        <w:t></w:t>
      </w:r>
    </w:p>
    <w:p w14:paraId="658DC3E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7E5160">
      <w:pPr>
        <w:spacing w:before="0" w:after="0"/>
        <w:jc w:val="center"/>
        <w:rPr>
          <w:rFonts w:ascii="Wingdings" w:hAnsi="Wingdings"/>
        </w:rPr>
      </w:pPr>
      <w:r w:rsidRPr="00F40BDA">
        <w:rPr>
          <w:rFonts w:ascii="Wingdings" w:hAnsi="Wingdings"/>
        </w:rPr>
        <w:t></w:t>
      </w:r>
    </w:p>
    <w:p w14:paraId="34C87C17"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75FB23C5"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w:t>
      </w:r>
      <w:r w:rsidR="00D57CC7">
        <w:t>.</w:t>
      </w:r>
      <w:r>
        <w:t xml:space="preserve"> </w:t>
      </w:r>
      <w:r w:rsidR="00D57CC7">
        <w:t>W</w:t>
      </w:r>
      <w:r>
        <w:t>e</w:t>
      </w:r>
      <w:r w:rsidRPr="005E08F7">
        <w:t xml:space="preserve"> then assess your eligible application against the assessment criteria including an overall consideration of value with money</w:t>
      </w:r>
      <w:r w:rsidRPr="00EE0C10">
        <w:t>.</w:t>
      </w:r>
    </w:p>
    <w:p w14:paraId="51775348" w14:textId="77777777" w:rsidR="00BE2F53" w:rsidRPr="00C659C4" w:rsidRDefault="00BE2F53" w:rsidP="007E5160">
      <w:pPr>
        <w:spacing w:before="0" w:after="0"/>
        <w:jc w:val="center"/>
        <w:rPr>
          <w:rFonts w:ascii="Wingdings" w:hAnsi="Wingdings"/>
        </w:rPr>
      </w:pPr>
      <w:r w:rsidRPr="00C659C4">
        <w:rPr>
          <w:rFonts w:ascii="Wingdings" w:hAnsi="Wingdings"/>
        </w:rPr>
        <w:t></w:t>
      </w:r>
    </w:p>
    <w:p w14:paraId="69C2C749"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684E0D58"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 xml:space="preserve">We provide advice, through the </w:t>
      </w:r>
      <w:r w:rsidR="00532192">
        <w:t>Department Assessment Committee</w:t>
      </w:r>
      <w:r w:rsidR="009D1831">
        <w:t>,</w:t>
      </w:r>
      <w:r w:rsidRPr="003416C1">
        <w:t xml:space="preserve"> to the decision maker on the merits of each application.</w:t>
      </w:r>
    </w:p>
    <w:p w14:paraId="4C464891" w14:textId="77777777" w:rsidR="00BE2F53" w:rsidRPr="00C659C4" w:rsidRDefault="00BE2F53" w:rsidP="007E5160">
      <w:pPr>
        <w:spacing w:before="0" w:after="0"/>
        <w:jc w:val="center"/>
        <w:rPr>
          <w:rFonts w:ascii="Wingdings" w:hAnsi="Wingdings"/>
        </w:rPr>
      </w:pPr>
      <w:r w:rsidRPr="00C659C4">
        <w:rPr>
          <w:rFonts w:ascii="Wingdings" w:hAnsi="Wingdings"/>
        </w:rPr>
        <w:t></w:t>
      </w:r>
    </w:p>
    <w:p w14:paraId="3F5AB3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15ABB4E3" w14:textId="676AFB16"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002410B6">
        <w:t>(</w:t>
      </w:r>
      <w:r w:rsidR="007E5160" w:rsidRPr="009B08A5">
        <w:t xml:space="preserve">First Assistant Secretary, Legal Services Policy Division in the </w:t>
      </w:r>
      <w:r w:rsidR="007E5160">
        <w:br/>
      </w:r>
      <w:r w:rsidR="007E5160" w:rsidRPr="009B08A5">
        <w:t>Attorney-General’s Department</w:t>
      </w:r>
      <w:r w:rsidR="002410B6">
        <w:t xml:space="preserve">) </w:t>
      </w:r>
      <w:r w:rsidRPr="00C659C4">
        <w:t>decides which applications are successful.</w:t>
      </w:r>
    </w:p>
    <w:p w14:paraId="7747356A" w14:textId="77777777" w:rsidR="00BE2F53" w:rsidRPr="00C659C4" w:rsidRDefault="00BE2F53" w:rsidP="007E5160">
      <w:pPr>
        <w:spacing w:before="0" w:after="0"/>
        <w:jc w:val="center"/>
        <w:rPr>
          <w:rFonts w:ascii="Wingdings" w:hAnsi="Wingdings"/>
        </w:rPr>
      </w:pPr>
      <w:r w:rsidRPr="00C659C4">
        <w:rPr>
          <w:rFonts w:ascii="Wingdings" w:hAnsi="Wingdings"/>
        </w:rPr>
        <w:t></w:t>
      </w:r>
    </w:p>
    <w:p w14:paraId="01D9124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7E5160">
      <w:pPr>
        <w:spacing w:before="0" w:after="0"/>
        <w:jc w:val="center"/>
        <w:rPr>
          <w:rFonts w:ascii="Wingdings" w:hAnsi="Wingdings"/>
        </w:rPr>
      </w:pPr>
      <w:r w:rsidRPr="00C659C4">
        <w:rPr>
          <w:rFonts w:ascii="Wingdings" w:hAnsi="Wingdings"/>
        </w:rPr>
        <w:t></w:t>
      </w:r>
    </w:p>
    <w:p w14:paraId="566B09C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273A8B23" w14:textId="1562E7FA" w:rsidR="007E5160" w:rsidRPr="00C659C4" w:rsidRDefault="007E5160" w:rsidP="007E5160">
      <w:pPr>
        <w:pBdr>
          <w:top w:val="single" w:sz="2" w:space="1" w:color="auto"/>
          <w:left w:val="single" w:sz="2" w:space="4" w:color="auto"/>
          <w:bottom w:val="single" w:sz="2" w:space="1" w:color="auto"/>
          <w:right w:val="single" w:sz="2" w:space="4" w:color="auto"/>
        </w:pBdr>
        <w:spacing w:after="0"/>
        <w:jc w:val="center"/>
        <w:rPr>
          <w:b/>
          <w:bCs/>
        </w:rPr>
      </w:pPr>
      <w:r w:rsidRPr="000C5E23">
        <w:t xml:space="preserve">We enter into a Commonwealth </w:t>
      </w:r>
      <w:r w:rsidR="00D57CC7">
        <w:t>Standard</w:t>
      </w:r>
      <w:r w:rsidR="00D57CC7" w:rsidRPr="000C5E23">
        <w:t xml:space="preserve"> </w:t>
      </w:r>
      <w:r w:rsidRPr="000C5E23">
        <w:t>Grant Agreement with you.</w:t>
      </w:r>
    </w:p>
    <w:p w14:paraId="5A38BC3A" w14:textId="77777777" w:rsidR="00BE2F53" w:rsidRPr="00C659C4" w:rsidRDefault="00BE2F53" w:rsidP="007E5160">
      <w:pPr>
        <w:spacing w:before="0" w:after="0"/>
        <w:jc w:val="center"/>
        <w:rPr>
          <w:rFonts w:ascii="Wingdings" w:hAnsi="Wingdings"/>
        </w:rPr>
      </w:pPr>
      <w:r w:rsidRPr="00C659C4">
        <w:rPr>
          <w:rFonts w:ascii="Wingdings" w:hAnsi="Wingdings"/>
        </w:rPr>
        <w:t></w:t>
      </w:r>
    </w:p>
    <w:p w14:paraId="4D99EF30"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77777777" w:rsidR="00BE2F53" w:rsidRPr="00C659C4" w:rsidRDefault="00BE2F53" w:rsidP="007E5160">
      <w:pPr>
        <w:spacing w:before="0" w:after="0"/>
        <w:jc w:val="center"/>
        <w:rPr>
          <w:rFonts w:ascii="Wingdings" w:hAnsi="Wingdings"/>
        </w:rPr>
      </w:pPr>
      <w:r w:rsidRPr="00C659C4">
        <w:rPr>
          <w:rFonts w:ascii="Wingdings" w:hAnsi="Wingdings"/>
        </w:rPr>
        <w:t></w:t>
      </w:r>
    </w:p>
    <w:p w14:paraId="44B4F7D9" w14:textId="193EC6C8" w:rsidR="00BE2F53" w:rsidRPr="00E35C1A" w:rsidRDefault="00404802" w:rsidP="002410B6">
      <w:pPr>
        <w:pBdr>
          <w:top w:val="single" w:sz="2" w:space="1" w:color="auto"/>
          <w:left w:val="single" w:sz="2" w:space="4" w:color="auto"/>
          <w:bottom w:val="single" w:sz="2" w:space="1" w:color="auto"/>
          <w:right w:val="single" w:sz="2" w:space="4" w:color="auto"/>
        </w:pBdr>
        <w:spacing w:after="0"/>
        <w:jc w:val="center"/>
        <w:rPr>
          <w:b/>
        </w:rPr>
      </w:pPr>
      <w:r>
        <w:rPr>
          <w:b/>
        </w:rPr>
        <w:t>Evaluation of the</w:t>
      </w:r>
      <w:r w:rsidR="003B4118">
        <w:rPr>
          <w:b/>
        </w:rPr>
        <w:t xml:space="preserve"> Expensive Commonwealth Criminal Cases</w:t>
      </w:r>
      <w:r w:rsidR="009926DA">
        <w:rPr>
          <w:b/>
        </w:rPr>
        <w:t xml:space="preserve"> Fund</w:t>
      </w:r>
      <w:r w:rsidR="00E35C1A" w:rsidRPr="00E35C1A">
        <w:rPr>
          <w:b/>
        </w:rPr>
        <w:t xml:space="preserve"> 2021</w:t>
      </w:r>
      <w:r w:rsidR="00FD3585" w:rsidRPr="00FD3585">
        <w:rPr>
          <w:b/>
        </w:rPr>
        <w:t>–</w:t>
      </w:r>
      <w:r w:rsidR="00E35C1A" w:rsidRPr="00E35C1A">
        <w:rPr>
          <w:b/>
        </w:rPr>
        <w:t>22</w:t>
      </w:r>
    </w:p>
    <w:p w14:paraId="6D951579" w14:textId="0AE45028" w:rsidR="00BE2F53" w:rsidRDefault="00BE2F53" w:rsidP="002410B6">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evaluate </w:t>
      </w:r>
      <w:r>
        <w:t>your</w:t>
      </w:r>
      <w:r w:rsidRPr="00C659C4">
        <w:t xml:space="preserve"> specific grant activity and </w:t>
      </w:r>
      <w:r w:rsidRPr="00E35C1A">
        <w:t xml:space="preserve">the </w:t>
      </w:r>
      <w:r w:rsidR="003B4118">
        <w:t xml:space="preserve">Expensive Commonwealth Criminal Cases </w:t>
      </w:r>
      <w:r w:rsidR="007E5160">
        <w:br/>
      </w:r>
      <w:r w:rsidR="00E35C1A" w:rsidRPr="00E35C1A">
        <w:t>2021</w:t>
      </w:r>
      <w:r w:rsidR="00FD3585" w:rsidRPr="00FD3585">
        <w:t>–</w:t>
      </w:r>
      <w:r w:rsidR="00E35C1A" w:rsidRPr="00E35C1A">
        <w:t>22</w:t>
      </w:r>
      <w:r w:rsidR="007E5160">
        <w:t xml:space="preserve"> program</w:t>
      </w:r>
      <w:r w:rsidR="00E35C1A" w:rsidRPr="00E35C1A">
        <w:t xml:space="preserve"> </w:t>
      </w:r>
      <w:r w:rsidRPr="00C659C4">
        <w:t>as a whole. We base this on information you provide us and that we collect from various sources.</w:t>
      </w:r>
    </w:p>
    <w:p w14:paraId="57C68731" w14:textId="77777777" w:rsidR="00BE2F53" w:rsidRPr="00181A24" w:rsidRDefault="00BE2F53" w:rsidP="00093845">
      <w:pPr>
        <w:pStyle w:val="Heading3"/>
      </w:pPr>
      <w:bookmarkStart w:id="5" w:name="_Toc82767944"/>
      <w:r w:rsidRPr="00181A24">
        <w:lastRenderedPageBreak/>
        <w:t>Introduction</w:t>
      </w:r>
      <w:bookmarkEnd w:id="5"/>
    </w:p>
    <w:p w14:paraId="1E6106F6" w14:textId="3839A0A2" w:rsidR="00BE2F53" w:rsidRDefault="00BE2F53" w:rsidP="00BE2F53">
      <w:r>
        <w:t>These guideli</w:t>
      </w:r>
      <w:r w:rsidR="003B4118">
        <w:t>nes contain information for the Expensive Commonwealth Criminal Case Fund</w:t>
      </w:r>
      <w:r w:rsidR="00E35C1A" w:rsidRPr="00E35C1A">
        <w:t xml:space="preserve"> </w:t>
      </w:r>
      <w:r w:rsidR="007E5160">
        <w:br/>
      </w:r>
      <w:r w:rsidR="00E35C1A" w:rsidRPr="00E35C1A">
        <w:t>2021</w:t>
      </w:r>
      <w:r w:rsidR="00FD3585" w:rsidRPr="00FD3585">
        <w:t>–</w:t>
      </w:r>
      <w:r w:rsidR="00E35C1A" w:rsidRPr="00E35C1A">
        <w:t xml:space="preserve">22 </w:t>
      </w:r>
      <w:r w:rsidRPr="00E35C1A">
        <w:t>grants</w:t>
      </w:r>
      <w:r>
        <w:t xml:space="preserve">. </w:t>
      </w:r>
    </w:p>
    <w:p w14:paraId="4FBC7886" w14:textId="77777777" w:rsidR="00BE2F53" w:rsidRDefault="00BE2F53" w:rsidP="00BE2F53">
      <w:r>
        <w:t xml:space="preserve">You must read these guidelines before filling out an application. </w:t>
      </w:r>
    </w:p>
    <w:p w14:paraId="0C68956F" w14:textId="77777777" w:rsidR="00BE2F53" w:rsidRPr="00E00BAF" w:rsidRDefault="00BE2F53" w:rsidP="00BE2F53">
      <w:r w:rsidRPr="00E00BAF">
        <w:t>This document sets out:</w:t>
      </w:r>
    </w:p>
    <w:p w14:paraId="23397441"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6E2DAC8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9411C8C"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1F10EC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7D10C64"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9D503DD"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0C021439" w14:textId="5466CB72" w:rsidR="00BE2F53" w:rsidRDefault="00BE2F53" w:rsidP="00BE2F53">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the </w:t>
      </w:r>
      <w:r w:rsidR="007E5160">
        <w:rPr>
          <w:rStyle w:val="highlightedtextChar"/>
          <w:rFonts w:ascii="Arial" w:hAnsi="Arial" w:cs="Arial"/>
          <w:b w:val="0"/>
          <w:color w:val="auto"/>
          <w:sz w:val="20"/>
          <w:szCs w:val="20"/>
        </w:rPr>
        <w:t>Attorney-General’s Department (the department)</w:t>
      </w:r>
      <w:r w:rsidR="00E35C1A" w:rsidRPr="00E35C1A">
        <w:rPr>
          <w:rStyle w:val="highlightedtextChar"/>
          <w:rFonts w:ascii="Arial" w:hAnsi="Arial" w:cs="Arial"/>
          <w:b w:val="0"/>
          <w:color w:val="auto"/>
          <w:sz w:val="20"/>
          <w:szCs w:val="20"/>
        </w:rPr>
        <w:t>.</w:t>
      </w:r>
    </w:p>
    <w:p w14:paraId="46CE8781" w14:textId="77777777" w:rsidR="00BE2F53" w:rsidRPr="00F40BDA" w:rsidRDefault="00BE2F53" w:rsidP="00093845">
      <w:pPr>
        <w:pStyle w:val="Heading2"/>
      </w:pPr>
      <w:bookmarkStart w:id="6" w:name="_Toc82767945"/>
      <w:r>
        <w:t>About the grant program</w:t>
      </w:r>
      <w:bookmarkEnd w:id="6"/>
    </w:p>
    <w:p w14:paraId="36A18B05" w14:textId="77777777" w:rsidR="00015D19" w:rsidRPr="003C383B" w:rsidRDefault="00E35C1A" w:rsidP="00015D19">
      <w:r w:rsidRPr="00045933">
        <w:t xml:space="preserve">The </w:t>
      </w:r>
      <w:r w:rsidR="003B4118">
        <w:rPr>
          <w:rFonts w:cs="Arial"/>
        </w:rPr>
        <w:t>Expensive Commonwealth Criminal Case Fund</w:t>
      </w:r>
      <w:r w:rsidRPr="00AC3DB7">
        <w:rPr>
          <w:rFonts w:cs="Arial"/>
        </w:rPr>
        <w:t xml:space="preserve"> </w:t>
      </w:r>
      <w:r w:rsidR="00FD3585">
        <w:rPr>
          <w:rFonts w:cs="Arial"/>
        </w:rPr>
        <w:t xml:space="preserve">program </w:t>
      </w:r>
      <w:r w:rsidRPr="005424C4">
        <w:rPr>
          <w:rFonts w:cs="Arial"/>
        </w:rPr>
        <w:t xml:space="preserve">(the program) will run </w:t>
      </w:r>
      <w:r>
        <w:rPr>
          <w:rFonts w:cs="Arial"/>
        </w:rPr>
        <w:t>in</w:t>
      </w:r>
      <w:r w:rsidRPr="005424C4">
        <w:rPr>
          <w:rFonts w:cs="Arial"/>
        </w:rPr>
        <w:t xml:space="preserve"> </w:t>
      </w:r>
      <w:r>
        <w:t>2021</w:t>
      </w:r>
      <w:r w:rsidR="00FD3585">
        <w:rPr>
          <w:rFonts w:cs="Arial"/>
        </w:rPr>
        <w:t>–</w:t>
      </w:r>
      <w:r>
        <w:t>22</w:t>
      </w:r>
      <w:r w:rsidRPr="00AC3DB7">
        <w:rPr>
          <w:rFonts w:cs="Arial"/>
        </w:rPr>
        <w:t>.</w:t>
      </w:r>
      <w:r w:rsidRPr="00670A05">
        <w:rPr>
          <w:rFonts w:cs="Arial"/>
        </w:rPr>
        <w:t xml:space="preserve"> </w:t>
      </w:r>
      <w:r w:rsidR="00015D19">
        <w:t>The program contributes to the achievement of Program 1.4 Justice Services.</w:t>
      </w:r>
    </w:p>
    <w:p w14:paraId="4F8C825E" w14:textId="6CF32F72" w:rsidR="004428E8" w:rsidRDefault="004428E8" w:rsidP="004428E8">
      <w:r>
        <w:t xml:space="preserve">The objective of the program is to provide funding to support legal aid commissions (LACs) </w:t>
      </w:r>
      <w:r w:rsidR="00186D0F">
        <w:t xml:space="preserve">with </w:t>
      </w:r>
      <w:r>
        <w:t>costs incurred defending clients in:</w:t>
      </w:r>
    </w:p>
    <w:p w14:paraId="5C723779" w14:textId="26E2960A" w:rsidR="004428E8" w:rsidRDefault="004428E8" w:rsidP="009926DA">
      <w:pPr>
        <w:pStyle w:val="ListBullet"/>
        <w:numPr>
          <w:ilvl w:val="0"/>
          <w:numId w:val="7"/>
        </w:numPr>
      </w:pPr>
      <w:r>
        <w:t>serious, high cost, Commonwealth criminal matters (such as drug importation, people smuggling, terrorism, fraud and slavery)</w:t>
      </w:r>
    </w:p>
    <w:p w14:paraId="24C7094E" w14:textId="5B586679" w:rsidR="004428E8" w:rsidRDefault="00B555A3" w:rsidP="009926DA">
      <w:pPr>
        <w:pStyle w:val="ListBullet"/>
        <w:numPr>
          <w:ilvl w:val="0"/>
          <w:numId w:val="7"/>
        </w:numPr>
      </w:pPr>
      <w:r>
        <w:t xml:space="preserve">Commonwealth </w:t>
      </w:r>
      <w:r w:rsidR="004428E8">
        <w:t xml:space="preserve">post-sentence orders (such as control orders and continuing detention orders). </w:t>
      </w:r>
    </w:p>
    <w:p w14:paraId="6B869380" w14:textId="77777777" w:rsidR="004428E8" w:rsidRDefault="004428E8" w:rsidP="004428E8">
      <w:pPr>
        <w:pStyle w:val="ListBullet"/>
        <w:rPr>
          <w:rStyle w:val="highlightedtextChar"/>
          <w:b w:val="0"/>
          <w:color w:val="auto"/>
        </w:rPr>
      </w:pPr>
      <w:r w:rsidRPr="00045933">
        <w:t xml:space="preserve">The </w:t>
      </w:r>
      <w:r>
        <w:t>intended</w:t>
      </w:r>
      <w:r w:rsidRPr="00045933">
        <w:t xml:space="preserve"> outcomes of the </w:t>
      </w:r>
      <w:r>
        <w:t>p</w:t>
      </w:r>
      <w:r w:rsidRPr="00045933">
        <w:t>rogram are</w:t>
      </w:r>
      <w:r>
        <w:t xml:space="preserve"> to ensure:</w:t>
      </w:r>
    </w:p>
    <w:p w14:paraId="24D589CA" w14:textId="4B960C6C" w:rsidR="004428E8" w:rsidRPr="005E4F36" w:rsidRDefault="004428E8" w:rsidP="004428E8">
      <w:pPr>
        <w:pStyle w:val="ListBullet"/>
        <w:numPr>
          <w:ilvl w:val="0"/>
          <w:numId w:val="26"/>
        </w:numPr>
        <w:rPr>
          <w:rStyle w:val="highlightedtextChar"/>
          <w:rFonts w:ascii="Arial" w:hAnsi="Arial" w:cs="Arial"/>
          <w:b w:val="0"/>
          <w:color w:val="auto"/>
          <w:sz w:val="20"/>
          <w:szCs w:val="20"/>
        </w:rPr>
      </w:pPr>
      <w:r w:rsidRPr="005E4F36">
        <w:rPr>
          <w:rStyle w:val="highlightedtextChar"/>
          <w:rFonts w:ascii="Arial" w:hAnsi="Arial" w:cs="Arial"/>
          <w:b w:val="0"/>
          <w:color w:val="auto"/>
          <w:sz w:val="20"/>
          <w:szCs w:val="20"/>
        </w:rPr>
        <w:t>LACs have sufficient resources to provide a</w:t>
      </w:r>
      <w:r>
        <w:rPr>
          <w:rStyle w:val="highlightedtextChar"/>
          <w:rFonts w:ascii="Arial" w:hAnsi="Arial" w:cs="Arial"/>
          <w:b w:val="0"/>
          <w:color w:val="auto"/>
          <w:sz w:val="20"/>
          <w:szCs w:val="20"/>
        </w:rPr>
        <w:t>n adequate</w:t>
      </w:r>
      <w:r w:rsidRPr="005E4F36">
        <w:rPr>
          <w:rStyle w:val="highlightedtextChar"/>
          <w:rFonts w:ascii="Arial" w:hAnsi="Arial" w:cs="Arial"/>
          <w:b w:val="0"/>
          <w:color w:val="auto"/>
          <w:sz w:val="20"/>
          <w:szCs w:val="20"/>
        </w:rPr>
        <w:t xml:space="preserve"> legal defence for people who cannot afford private legal representation </w:t>
      </w:r>
      <w:r>
        <w:rPr>
          <w:rStyle w:val="highlightedtextChar"/>
          <w:rFonts w:ascii="Arial" w:hAnsi="Arial" w:cs="Arial"/>
          <w:b w:val="0"/>
          <w:color w:val="auto"/>
          <w:sz w:val="20"/>
          <w:szCs w:val="20"/>
        </w:rPr>
        <w:t xml:space="preserve">where they have been </w:t>
      </w:r>
      <w:r w:rsidRPr="005E4F36">
        <w:rPr>
          <w:rStyle w:val="highlightedtextChar"/>
          <w:rFonts w:ascii="Arial" w:hAnsi="Arial" w:cs="Arial"/>
          <w:b w:val="0"/>
          <w:color w:val="auto"/>
          <w:sz w:val="20"/>
          <w:szCs w:val="20"/>
        </w:rPr>
        <w:t xml:space="preserve">charged with serious Commonwealth criminal offences </w:t>
      </w:r>
      <w:r>
        <w:rPr>
          <w:rStyle w:val="highlightedtextChar"/>
          <w:rFonts w:ascii="Arial" w:hAnsi="Arial" w:cs="Arial"/>
          <w:b w:val="0"/>
          <w:color w:val="auto"/>
          <w:sz w:val="20"/>
          <w:szCs w:val="20"/>
        </w:rPr>
        <w:t>or are subject to an application for a post-sentence order</w:t>
      </w:r>
      <w:r w:rsidRPr="005E4F36">
        <w:rPr>
          <w:rStyle w:val="highlightedtextChar"/>
          <w:rFonts w:ascii="Arial" w:hAnsi="Arial" w:cs="Arial"/>
          <w:b w:val="0"/>
          <w:color w:val="auto"/>
          <w:sz w:val="20"/>
          <w:szCs w:val="20"/>
        </w:rPr>
        <w:t xml:space="preserve"> </w:t>
      </w:r>
    </w:p>
    <w:p w14:paraId="2F13E0A0" w14:textId="64A2AFF0" w:rsidR="004428E8" w:rsidRPr="00F74E01" w:rsidRDefault="004428E8" w:rsidP="004428E8">
      <w:pPr>
        <w:pStyle w:val="ListBullet"/>
        <w:numPr>
          <w:ilvl w:val="0"/>
          <w:numId w:val="26"/>
        </w:numPr>
      </w:pPr>
      <w:r>
        <w:t>LACs do not need to reallocate funding away from other Commonwealth service priorities, such as family law matters, to meet the cost of expensive Co</w:t>
      </w:r>
      <w:r w:rsidR="00186D0F">
        <w:t>mmonwealth criminal law matters</w:t>
      </w:r>
      <w:r>
        <w:t xml:space="preserve"> </w:t>
      </w:r>
    </w:p>
    <w:p w14:paraId="289D3697" w14:textId="256DC1CE" w:rsidR="004428E8" w:rsidRDefault="002B7292" w:rsidP="004428E8">
      <w:pPr>
        <w:pStyle w:val="ListBullet"/>
        <w:numPr>
          <w:ilvl w:val="0"/>
          <w:numId w:val="26"/>
        </w:numPr>
      </w:pPr>
      <w:r>
        <w:t xml:space="preserve">Serious </w:t>
      </w:r>
      <w:r w:rsidR="004428E8">
        <w:t xml:space="preserve">Commonwealth criminal law proceedings are prevented from being adjourned, postponed, or stayed in accordance </w:t>
      </w:r>
      <w:r w:rsidR="004428E8" w:rsidRPr="002018A7">
        <w:t xml:space="preserve">with the principle established by the High Court’s decision in </w:t>
      </w:r>
      <w:r w:rsidR="004428E8" w:rsidRPr="003C383B">
        <w:rPr>
          <w:i/>
        </w:rPr>
        <w:t>Dietrich v The Queen</w:t>
      </w:r>
      <w:r w:rsidR="004428E8" w:rsidRPr="002018A7">
        <w:t xml:space="preserve"> </w:t>
      </w:r>
      <w:r w:rsidR="004428E8" w:rsidRPr="00AC733C">
        <w:rPr>
          <w:i/>
        </w:rPr>
        <w:t>(1992) 177 CLR 292</w:t>
      </w:r>
      <w:r w:rsidR="004428E8" w:rsidRPr="002018A7">
        <w:t xml:space="preserve"> due to a lack of legal represe</w:t>
      </w:r>
      <w:r w:rsidR="00186D0F">
        <w:t>ntation for an indigent accused</w:t>
      </w:r>
    </w:p>
    <w:p w14:paraId="3243F7E1" w14:textId="0944277E" w:rsidR="004428E8" w:rsidRPr="002018A7" w:rsidRDefault="0039389C" w:rsidP="004428E8">
      <w:pPr>
        <w:pStyle w:val="ListBullet"/>
        <w:numPr>
          <w:ilvl w:val="0"/>
          <w:numId w:val="26"/>
        </w:numPr>
      </w:pPr>
      <w:r>
        <w:t>Commonwealth p</w:t>
      </w:r>
      <w:r w:rsidR="004428E8">
        <w:t xml:space="preserve">ost-sentence order matters are prevented from being adjourned or stayed, and/or </w:t>
      </w:r>
      <w:r>
        <w:t xml:space="preserve">the defence of an indigent in Commonwealth post-sentence order matters is </w:t>
      </w:r>
      <w:r w:rsidR="00B555A3">
        <w:t>cost-effective</w:t>
      </w:r>
      <w:r w:rsidR="00CF65BE">
        <w:t xml:space="preserve"> for the Commonwealth</w:t>
      </w:r>
      <w:r w:rsidR="004428E8">
        <w:t xml:space="preserve">. </w:t>
      </w:r>
    </w:p>
    <w:p w14:paraId="0FD230E7" w14:textId="3205890F" w:rsidR="00BE2F53" w:rsidRPr="000F576B" w:rsidRDefault="00BE2F53" w:rsidP="00BE2F53">
      <w:r>
        <w:t xml:space="preserve">The Community Grants Hub administers the program according to </w:t>
      </w:r>
      <w:hyperlink r:id="rId21" w:history="1">
        <w:r w:rsidR="00165C8B" w:rsidRPr="00243BED">
          <w:rPr>
            <w:rStyle w:val="Hyperlink"/>
            <w:i/>
          </w:rPr>
          <w:t>Commonwealth Grants Rules and Guidelines 2017 (CGRGs).</w:t>
        </w:r>
      </w:hyperlink>
    </w:p>
    <w:p w14:paraId="71BEC97C" w14:textId="77777777" w:rsidR="00A51BB7" w:rsidRDefault="00A51BB7">
      <w:pPr>
        <w:spacing w:before="0" w:after="0" w:line="240" w:lineRule="auto"/>
        <w:rPr>
          <w:rFonts w:cstheme="minorHAnsi"/>
          <w:bCs/>
          <w:iCs/>
          <w:color w:val="264F90"/>
          <w:sz w:val="32"/>
          <w:szCs w:val="32"/>
        </w:rPr>
      </w:pPr>
      <w:r>
        <w:br w:type="page"/>
      </w:r>
    </w:p>
    <w:p w14:paraId="20C84B6F" w14:textId="3F7B2171" w:rsidR="00BE2F53" w:rsidRDefault="00BE2F53" w:rsidP="00093845">
      <w:pPr>
        <w:pStyle w:val="Heading2"/>
      </w:pPr>
      <w:bookmarkStart w:id="7" w:name="_Toc82767946"/>
      <w:r>
        <w:lastRenderedPageBreak/>
        <w:t>Grant amount and grant period</w:t>
      </w:r>
      <w:bookmarkEnd w:id="7"/>
    </w:p>
    <w:p w14:paraId="4D577AAD" w14:textId="77777777" w:rsidR="00BE2F53" w:rsidRDefault="00BE2F53" w:rsidP="00093845">
      <w:pPr>
        <w:pStyle w:val="Heading3"/>
      </w:pPr>
      <w:bookmarkStart w:id="8" w:name="_Toc82767947"/>
      <w:r>
        <w:t>Grants available</w:t>
      </w:r>
      <w:bookmarkEnd w:id="8"/>
    </w:p>
    <w:p w14:paraId="69108886" w14:textId="17F588D4" w:rsidR="00861CEF" w:rsidRDefault="008D5809" w:rsidP="00ED30BF">
      <w:bookmarkStart w:id="9" w:name="_Toc530486324"/>
      <w:bookmarkStart w:id="10" w:name="_Toc530579967"/>
      <w:bookmarkEnd w:id="9"/>
      <w:bookmarkEnd w:id="10"/>
      <w:r w:rsidRPr="008D5809">
        <w:t>The Australian Government</w:t>
      </w:r>
      <w:r>
        <w:t xml:space="preserve"> has announced a total of $43,703,000</w:t>
      </w:r>
      <w:r w:rsidRPr="008D5809">
        <w:t xml:space="preserve"> GST</w:t>
      </w:r>
      <w:r>
        <w:t xml:space="preserve"> exclusive over 4 years from 2021</w:t>
      </w:r>
      <w:r w:rsidR="008F2704" w:rsidRPr="00FD3585">
        <w:t>–</w:t>
      </w:r>
      <w:r>
        <w:t>22 to 2024</w:t>
      </w:r>
      <w:r w:rsidR="008F2704" w:rsidRPr="00FD3585">
        <w:t>–</w:t>
      </w:r>
      <w:r>
        <w:t>25 for the program</w:t>
      </w:r>
      <w:r w:rsidRPr="008D5809">
        <w:t>.</w:t>
      </w:r>
      <w:r>
        <w:t xml:space="preserve"> For this grant opportunity</w:t>
      </w:r>
      <w:r w:rsidR="00861CEF">
        <w:t xml:space="preserve">, </w:t>
      </w:r>
      <w:r w:rsidR="00861CEF" w:rsidRPr="00D81AC3">
        <w:t>up</w:t>
      </w:r>
      <w:r w:rsidR="00861CEF" w:rsidRPr="00AC733C">
        <w:t xml:space="preserve"> to $</w:t>
      </w:r>
      <w:r w:rsidR="00861CEF" w:rsidRPr="00933CF0">
        <w:t>17,858,241</w:t>
      </w:r>
      <w:r w:rsidR="00861CEF">
        <w:t xml:space="preserve"> </w:t>
      </w:r>
      <w:r w:rsidR="00BF42E3">
        <w:t>(</w:t>
      </w:r>
      <w:r w:rsidR="00186D0F">
        <w:t>GST exclusive</w:t>
      </w:r>
      <w:r w:rsidR="00BF42E3">
        <w:t>)</w:t>
      </w:r>
      <w:r w:rsidR="00186D0F">
        <w:t xml:space="preserve"> </w:t>
      </w:r>
      <w:r w:rsidR="00861CEF">
        <w:t>is available in funding for the program</w:t>
      </w:r>
      <w:r>
        <w:t xml:space="preserve"> in 2021</w:t>
      </w:r>
      <w:r w:rsidRPr="00FD3585">
        <w:t>–</w:t>
      </w:r>
      <w:r>
        <w:t>22</w:t>
      </w:r>
      <w:r w:rsidR="00861CEF">
        <w:t xml:space="preserve">. The amount of funding available to individual LACs will be determined based on estimates to be provided as a part of the application process. </w:t>
      </w:r>
    </w:p>
    <w:p w14:paraId="17880453" w14:textId="32D54E58" w:rsidR="00C27A1A" w:rsidRDefault="00A819B2" w:rsidP="00144504">
      <w:pPr>
        <w:pStyle w:val="ListBullet"/>
        <w:spacing w:after="120"/>
      </w:pPr>
      <w:r>
        <w:t>The department</w:t>
      </w:r>
      <w:r w:rsidR="00861CEF">
        <w:t xml:space="preserve"> will retain contingency funding from the total available (determined based on applications) to distribute to LACs for unanticipated demand throughout the </w:t>
      </w:r>
      <w:r w:rsidR="00A34D86">
        <w:t xml:space="preserve">2021–22 </w:t>
      </w:r>
      <w:r w:rsidR="00861CEF">
        <w:t xml:space="preserve">financial year. </w:t>
      </w:r>
      <w:r>
        <w:t xml:space="preserve">The department </w:t>
      </w:r>
      <w:r w:rsidR="00861CEF">
        <w:t xml:space="preserve">will distribute the contingency funding to meet additional costs anticipated in </w:t>
      </w:r>
      <w:r w:rsidR="00321AAE">
        <w:br/>
      </w:r>
      <w:r w:rsidR="00861CEF">
        <w:t>2021</w:t>
      </w:r>
      <w:r w:rsidR="00FD3585" w:rsidRPr="00FD3585">
        <w:t>–</w:t>
      </w:r>
      <w:r w:rsidR="00861CEF">
        <w:t>22 or 2022</w:t>
      </w:r>
      <w:r w:rsidR="00FD3585" w:rsidRPr="00FD3585">
        <w:t>–</w:t>
      </w:r>
      <w:r w:rsidR="00861CEF">
        <w:t xml:space="preserve">23 before the end of the </w:t>
      </w:r>
      <w:r w:rsidR="00A34D86">
        <w:t xml:space="preserve">2021–22 </w:t>
      </w:r>
      <w:r w:rsidR="00861CEF">
        <w:t xml:space="preserve">financial year to the LAC or LACs with significant anticipated need in the next financial year. </w:t>
      </w:r>
    </w:p>
    <w:p w14:paraId="1FE6DDAB" w14:textId="64C2CC35" w:rsidR="00C27A1A" w:rsidRDefault="00C27A1A" w:rsidP="00144504">
      <w:pPr>
        <w:pStyle w:val="ListBullet"/>
        <w:spacing w:after="120"/>
      </w:pPr>
      <w:r>
        <w:t xml:space="preserve">The department will separately organise </w:t>
      </w:r>
      <w:r w:rsidR="00A83D60">
        <w:t xml:space="preserve">opportunities </w:t>
      </w:r>
      <w:r>
        <w:t xml:space="preserve">throughout the 2021-22 financial year for LACs to notify the department of </w:t>
      </w:r>
      <w:r w:rsidR="00460D41">
        <w:t>unanticipated demand</w:t>
      </w:r>
      <w:r>
        <w:t xml:space="preserve"> and will consider varying grant agreements to provide additional funding for these matters. </w:t>
      </w:r>
    </w:p>
    <w:p w14:paraId="05606BE3" w14:textId="77777777" w:rsidR="00861CEF" w:rsidRDefault="00861CEF" w:rsidP="00144504">
      <w:pPr>
        <w:pStyle w:val="ListBullet"/>
        <w:spacing w:after="120"/>
        <w:ind w:left="360" w:hanging="360"/>
      </w:pPr>
      <w:r>
        <w:t>There is no maximum grant amount but grants cannot exceed the amount of available funds.</w:t>
      </w:r>
    </w:p>
    <w:p w14:paraId="7FC771B3" w14:textId="1A3221B6" w:rsidR="00BE2F53" w:rsidRDefault="00861CEF" w:rsidP="00144504">
      <w:pPr>
        <w:pStyle w:val="ListBullet"/>
        <w:spacing w:after="120"/>
      </w:pPr>
      <w:r>
        <w:t xml:space="preserve">Grant recipients will be required to report on the use of their funding throughout the </w:t>
      </w:r>
      <w:r w:rsidR="00A34D86">
        <w:t xml:space="preserve">2021–22 </w:t>
      </w:r>
      <w:r>
        <w:t xml:space="preserve">financial year, to enable monitoring of expenditure against estimates provided as part of the application process. These reports will assist in determining the distribution of the contingency reserve to address any unanticipated demand. </w:t>
      </w:r>
      <w:r w:rsidRPr="00AC733C">
        <w:rPr>
          <w:iCs w:val="0"/>
        </w:rPr>
        <w:t xml:space="preserve">See </w:t>
      </w:r>
      <w:r w:rsidRPr="00AC733C">
        <w:t xml:space="preserve">section </w:t>
      </w:r>
      <w:r w:rsidR="00D546D6">
        <w:t>1</w:t>
      </w:r>
      <w:r w:rsidR="00A07F9F">
        <w:t>2</w:t>
      </w:r>
      <w:r w:rsidR="00D546D6">
        <w:t>.2</w:t>
      </w:r>
      <w:r w:rsidRPr="00AC733C">
        <w:rPr>
          <w:iCs w:val="0"/>
        </w:rPr>
        <w:t xml:space="preserve"> for reporting guidelines. </w:t>
      </w:r>
    </w:p>
    <w:p w14:paraId="4C44F2FB" w14:textId="77777777" w:rsidR="00861CEF" w:rsidRDefault="00861CEF" w:rsidP="00093845">
      <w:pPr>
        <w:pStyle w:val="Heading3"/>
      </w:pPr>
      <w:bookmarkStart w:id="11" w:name="_Toc78304499"/>
      <w:bookmarkStart w:id="12" w:name="_Toc82767948"/>
      <w:r>
        <w:t>Grant period</w:t>
      </w:r>
      <w:bookmarkEnd w:id="11"/>
      <w:bookmarkEnd w:id="12"/>
    </w:p>
    <w:p w14:paraId="0C2A67C5" w14:textId="026F86CE" w:rsidR="00861CEF" w:rsidRDefault="00861CEF" w:rsidP="00861CEF">
      <w:r>
        <w:t>The grant funding provided will be for expenditure in the 2021</w:t>
      </w:r>
      <w:r w:rsidR="00FD3585" w:rsidRPr="00FD3585">
        <w:t>–</w:t>
      </w:r>
      <w:r>
        <w:t>22 financial year (excluding any additional funding separately provided to LACs to meet anticipated need in 2022</w:t>
      </w:r>
      <w:r w:rsidR="00FD3585" w:rsidRPr="00FD3585">
        <w:t>–</w:t>
      </w:r>
      <w:r>
        <w:t xml:space="preserve">23). </w:t>
      </w:r>
    </w:p>
    <w:p w14:paraId="51DBA936" w14:textId="4D21F1E0" w:rsidR="00861CEF" w:rsidRDefault="00861CEF" w:rsidP="00861CEF">
      <w:r>
        <w:t xml:space="preserve">Grant applicants can apply for costs </w:t>
      </w:r>
      <w:r w:rsidR="00A8331A">
        <w:t xml:space="preserve">to be </w:t>
      </w:r>
      <w:r>
        <w:t xml:space="preserve">incurred on eligible matters within the </w:t>
      </w:r>
      <w:r w:rsidR="005165B5">
        <w:t>2021</w:t>
      </w:r>
      <w:r w:rsidR="005165B5" w:rsidRPr="00FD3585">
        <w:t>–</w:t>
      </w:r>
      <w:r w:rsidR="005165B5">
        <w:t xml:space="preserve">22 </w:t>
      </w:r>
      <w:r>
        <w:t xml:space="preserve">financial year. A LAC is able to apply for reimbursement of costs incurred within the </w:t>
      </w:r>
      <w:r w:rsidR="005165B5">
        <w:t>2021</w:t>
      </w:r>
      <w:r w:rsidR="005165B5" w:rsidRPr="00FD3585">
        <w:t>–</w:t>
      </w:r>
      <w:r w:rsidR="005165B5">
        <w:t xml:space="preserve">22 </w:t>
      </w:r>
      <w:r>
        <w:t xml:space="preserve">financial year prior to the opening of the grants round. </w:t>
      </w:r>
    </w:p>
    <w:p w14:paraId="72F762BE" w14:textId="77777777" w:rsidR="00861CEF" w:rsidRDefault="00861CEF" w:rsidP="00861CEF">
      <w:r>
        <w:t xml:space="preserve">There may be opportunities for an extension to the grant agreement in certain circumstances. </w:t>
      </w:r>
    </w:p>
    <w:p w14:paraId="2A8B2816" w14:textId="49D2AA8C" w:rsidR="00EE4A84" w:rsidRPr="00EE4A84" w:rsidRDefault="00EE4A84" w:rsidP="00861CEF">
      <w:pPr>
        <w:rPr>
          <w:rFonts w:cs="Arial"/>
        </w:rPr>
      </w:pPr>
      <w:r w:rsidRPr="00034116">
        <w:rPr>
          <w:rFonts w:cs="Arial"/>
        </w:rPr>
        <w:t xml:space="preserve">A discretionary grant round may be opened late in the 2021–22 financial year to address unanticipated demand. </w:t>
      </w:r>
    </w:p>
    <w:p w14:paraId="3811766A" w14:textId="77777777" w:rsidR="00BE2F53" w:rsidRPr="00DF637B" w:rsidRDefault="00BE2F53" w:rsidP="00093845">
      <w:pPr>
        <w:pStyle w:val="Heading2"/>
      </w:pPr>
      <w:bookmarkStart w:id="13" w:name="_Toc82767949"/>
      <w:r>
        <w:t>Eligibility criteria</w:t>
      </w:r>
      <w:bookmarkEnd w:id="13"/>
    </w:p>
    <w:p w14:paraId="418618A1" w14:textId="12FB4812" w:rsidR="00861CEF" w:rsidRDefault="00861CEF" w:rsidP="00861CEF">
      <w:bookmarkStart w:id="14" w:name="_Ref437348317"/>
      <w:bookmarkStart w:id="15" w:name="_Ref437348323"/>
      <w:bookmarkStart w:id="16" w:name="_Ref437349175"/>
      <w:r>
        <w:t xml:space="preserve">We cannot consider your application if it does not meet the eligibility criteria. </w:t>
      </w:r>
    </w:p>
    <w:p w14:paraId="16798DB1" w14:textId="2A40F381" w:rsidR="00BE2F53" w:rsidRPr="00AB219F" w:rsidRDefault="00861CEF" w:rsidP="00BE2F53">
      <w:r>
        <w:t xml:space="preserve">This grant opportunity is a </w:t>
      </w:r>
      <w:r w:rsidR="00A86060">
        <w:t>closed non-</w:t>
      </w:r>
      <w:r w:rsidR="00404802">
        <w:t>competitive</w:t>
      </w:r>
      <w:r>
        <w:t xml:space="preserve"> grant selection process, consistent with the Australian Government’s decision to fund LACs in each state or territory to deliver the program. LACs are </w:t>
      </w:r>
      <w:r w:rsidR="00302F3D">
        <w:t>well established</w:t>
      </w:r>
      <w:r>
        <w:t>, highly skilled and experienced in the representation of defendants in Commonwealth criminal matters. LACs are statutory bodies established pursuant to legislation in the relevant state or territory and therefore have robust accountability mechanisms in place to manage the funding.</w:t>
      </w:r>
    </w:p>
    <w:p w14:paraId="73C26C08" w14:textId="77777777" w:rsidR="00A51BB7" w:rsidRDefault="00A51BB7">
      <w:pPr>
        <w:spacing w:before="0" w:after="0" w:line="240" w:lineRule="auto"/>
        <w:rPr>
          <w:rFonts w:cs="Arial"/>
          <w:b/>
          <w:bCs/>
          <w:iCs/>
          <w:color w:val="264F90"/>
          <w:sz w:val="24"/>
          <w:szCs w:val="32"/>
        </w:rPr>
      </w:pPr>
      <w:bookmarkStart w:id="17" w:name="_Ref485202969"/>
      <w:r>
        <w:br w:type="page"/>
      </w:r>
    </w:p>
    <w:p w14:paraId="503D800A" w14:textId="4594AD20" w:rsidR="00BE2F53" w:rsidRDefault="00BE2F53" w:rsidP="00093845">
      <w:pPr>
        <w:pStyle w:val="Heading3"/>
      </w:pPr>
      <w:bookmarkStart w:id="18" w:name="_Toc82767950"/>
      <w:r>
        <w:lastRenderedPageBreak/>
        <w:t>Who is eligible to apply for a grant?</w:t>
      </w:r>
      <w:bookmarkEnd w:id="14"/>
      <w:bookmarkEnd w:id="15"/>
      <w:bookmarkEnd w:id="16"/>
      <w:bookmarkEnd w:id="17"/>
      <w:bookmarkEnd w:id="18"/>
    </w:p>
    <w:p w14:paraId="28292E47" w14:textId="77777777" w:rsidR="00861CEF" w:rsidRPr="003C383B" w:rsidRDefault="00861CEF" w:rsidP="00861CEF">
      <w:r w:rsidRPr="003C383B">
        <w:t xml:space="preserve">To be eligible to receive a grant, you must be one of the listed invited organisations and have received an invitation to apply through GrantConnect. </w:t>
      </w:r>
    </w:p>
    <w:p w14:paraId="4EE118F5" w14:textId="0F7CCD6E" w:rsidR="00861CEF" w:rsidRDefault="00861CEF" w:rsidP="00861CEF">
      <w:r w:rsidRPr="003C383B">
        <w:t>The list of eligible applicants was determined in line with the outcomes of the program to provide funding to the LACs for costs incurred defending clients in serious, high cost, Commonwealth criminal matters.</w:t>
      </w:r>
    </w:p>
    <w:p w14:paraId="41682735" w14:textId="0A97E17F" w:rsidR="002D2FC6" w:rsidRPr="003C383B" w:rsidRDefault="002D2FC6" w:rsidP="002D2FC6">
      <w:pPr>
        <w:ind w:left="720" w:hanging="720"/>
      </w:pPr>
      <w:r>
        <w:t>Table 1: Invited organisations</w:t>
      </w:r>
    </w:p>
    <w:tbl>
      <w:tblPr>
        <w:tblStyle w:val="TableGrid"/>
        <w:tblW w:w="0" w:type="auto"/>
        <w:tblLook w:val="04A0" w:firstRow="1" w:lastRow="0" w:firstColumn="1" w:lastColumn="0" w:noHBand="0" w:noVBand="1"/>
        <w:tblCaption w:val="Table 1 invited organisations"/>
        <w:tblDescription w:val="List of invited organisations"/>
      </w:tblPr>
      <w:tblGrid>
        <w:gridCol w:w="4815"/>
        <w:gridCol w:w="1984"/>
        <w:gridCol w:w="1701"/>
      </w:tblGrid>
      <w:tr w:rsidR="00186D0F" w:rsidRPr="00186D0F" w14:paraId="61504594" w14:textId="77777777" w:rsidTr="00294EE4">
        <w:trPr>
          <w:trHeight w:val="488"/>
          <w:tblHeader/>
        </w:trPr>
        <w:tc>
          <w:tcPr>
            <w:tcW w:w="4815" w:type="dxa"/>
            <w:shd w:val="clear" w:color="auto" w:fill="F2F2F2" w:themeFill="background1" w:themeFillShade="F2"/>
          </w:tcPr>
          <w:p w14:paraId="2C874D91" w14:textId="07CABD25" w:rsidR="00186D0F" w:rsidRPr="00186D0F" w:rsidRDefault="00186D0F" w:rsidP="009926DA">
            <w:pPr>
              <w:rPr>
                <w:rFonts w:cstheme="minorHAnsi"/>
                <w:b/>
              </w:rPr>
            </w:pPr>
            <w:r w:rsidRPr="00186D0F">
              <w:rPr>
                <w:rFonts w:cstheme="minorHAnsi"/>
                <w:b/>
              </w:rPr>
              <w:t xml:space="preserve">Invited Organisation </w:t>
            </w:r>
          </w:p>
        </w:tc>
        <w:tc>
          <w:tcPr>
            <w:tcW w:w="1984" w:type="dxa"/>
            <w:shd w:val="clear" w:color="auto" w:fill="F2F2F2" w:themeFill="background1" w:themeFillShade="F2"/>
          </w:tcPr>
          <w:p w14:paraId="3BF36E23" w14:textId="53B24AC2" w:rsidR="00186D0F" w:rsidRPr="00186D0F" w:rsidRDefault="00186D0F" w:rsidP="009926DA">
            <w:pPr>
              <w:rPr>
                <w:rFonts w:cstheme="minorHAnsi"/>
                <w:b/>
              </w:rPr>
            </w:pPr>
            <w:r w:rsidRPr="00186D0F">
              <w:rPr>
                <w:rFonts w:cstheme="minorHAnsi"/>
                <w:b/>
              </w:rPr>
              <w:t>ABN</w:t>
            </w:r>
          </w:p>
        </w:tc>
        <w:tc>
          <w:tcPr>
            <w:tcW w:w="1701" w:type="dxa"/>
            <w:shd w:val="clear" w:color="auto" w:fill="F2F2F2" w:themeFill="background1" w:themeFillShade="F2"/>
          </w:tcPr>
          <w:p w14:paraId="5DB76FFE" w14:textId="4636B610" w:rsidR="00186D0F" w:rsidRPr="00186D0F" w:rsidRDefault="00186D0F" w:rsidP="009926DA">
            <w:pPr>
              <w:rPr>
                <w:rFonts w:cstheme="minorHAnsi"/>
                <w:b/>
              </w:rPr>
            </w:pPr>
            <w:r w:rsidRPr="00186D0F">
              <w:rPr>
                <w:rFonts w:cstheme="minorHAnsi"/>
                <w:b/>
              </w:rPr>
              <w:t xml:space="preserve">Service Delivery Area </w:t>
            </w:r>
          </w:p>
        </w:tc>
      </w:tr>
      <w:tr w:rsidR="00186D0F" w:rsidRPr="00186D0F" w14:paraId="1C137C15" w14:textId="77777777" w:rsidTr="00A51BB7">
        <w:trPr>
          <w:trHeight w:val="502"/>
        </w:trPr>
        <w:tc>
          <w:tcPr>
            <w:tcW w:w="4815" w:type="dxa"/>
          </w:tcPr>
          <w:p w14:paraId="5F8A2497" w14:textId="74CAEFD9" w:rsidR="00186D0F" w:rsidRPr="00186D0F" w:rsidRDefault="00186D0F" w:rsidP="00CF0C89">
            <w:pPr>
              <w:rPr>
                <w:rFonts w:cstheme="minorHAnsi"/>
              </w:rPr>
            </w:pPr>
            <w:r w:rsidRPr="00186D0F">
              <w:rPr>
                <w:rFonts w:cstheme="minorHAnsi"/>
              </w:rPr>
              <w:t xml:space="preserve">Legal Aid </w:t>
            </w:r>
            <w:r w:rsidR="00A51BB7">
              <w:rPr>
                <w:rFonts w:cstheme="minorHAnsi"/>
              </w:rPr>
              <w:t xml:space="preserve">Commission of </w:t>
            </w:r>
            <w:r w:rsidR="00CF0C89">
              <w:rPr>
                <w:rFonts w:cstheme="minorHAnsi"/>
              </w:rPr>
              <w:t>NSW</w:t>
            </w:r>
            <w:r w:rsidRPr="00186D0F">
              <w:rPr>
                <w:rFonts w:cstheme="minorHAnsi"/>
              </w:rPr>
              <w:t xml:space="preserve"> </w:t>
            </w:r>
          </w:p>
        </w:tc>
        <w:tc>
          <w:tcPr>
            <w:tcW w:w="1984" w:type="dxa"/>
          </w:tcPr>
          <w:p w14:paraId="7B295FF0" w14:textId="474796E5" w:rsidR="00186D0F" w:rsidRPr="00186D0F" w:rsidRDefault="00186D0F" w:rsidP="00186D0F">
            <w:pPr>
              <w:spacing w:before="60" w:after="60" w:line="240" w:lineRule="auto"/>
              <w:rPr>
                <w:rFonts w:cs="Arial"/>
              </w:rPr>
            </w:pPr>
            <w:r>
              <w:rPr>
                <w:rFonts w:cs="Arial"/>
              </w:rPr>
              <w:t>81 173 463 438</w:t>
            </w:r>
          </w:p>
        </w:tc>
        <w:tc>
          <w:tcPr>
            <w:tcW w:w="1701" w:type="dxa"/>
          </w:tcPr>
          <w:p w14:paraId="51AAAF4A" w14:textId="04D504E4" w:rsidR="00186D0F" w:rsidRPr="00120346" w:rsidRDefault="00186D0F" w:rsidP="009926DA">
            <w:pPr>
              <w:rPr>
                <w:rFonts w:cstheme="minorHAnsi"/>
              </w:rPr>
            </w:pPr>
            <w:r w:rsidRPr="00120346">
              <w:rPr>
                <w:rFonts w:cstheme="minorHAnsi"/>
              </w:rPr>
              <w:t xml:space="preserve">NSW </w:t>
            </w:r>
          </w:p>
        </w:tc>
      </w:tr>
      <w:tr w:rsidR="00186D0F" w:rsidRPr="00186D0F" w14:paraId="0E8A6189" w14:textId="77777777" w:rsidTr="00A51BB7">
        <w:trPr>
          <w:trHeight w:val="502"/>
        </w:trPr>
        <w:tc>
          <w:tcPr>
            <w:tcW w:w="4815" w:type="dxa"/>
          </w:tcPr>
          <w:p w14:paraId="328BEF12" w14:textId="77777777" w:rsidR="00186D0F" w:rsidRPr="00186D0F" w:rsidRDefault="00186D0F" w:rsidP="009926DA">
            <w:pPr>
              <w:rPr>
                <w:rFonts w:cstheme="minorHAnsi"/>
              </w:rPr>
            </w:pPr>
            <w:r w:rsidRPr="00186D0F">
              <w:rPr>
                <w:rFonts w:cstheme="minorHAnsi"/>
              </w:rPr>
              <w:t xml:space="preserve">Victoria Legal Aid </w:t>
            </w:r>
          </w:p>
        </w:tc>
        <w:tc>
          <w:tcPr>
            <w:tcW w:w="1984" w:type="dxa"/>
          </w:tcPr>
          <w:p w14:paraId="5F4B0A37" w14:textId="58BC2125" w:rsidR="00186D0F" w:rsidRPr="00120346" w:rsidRDefault="00186D0F" w:rsidP="009926DA">
            <w:pPr>
              <w:rPr>
                <w:rFonts w:cstheme="minorHAnsi"/>
              </w:rPr>
            </w:pPr>
            <w:r w:rsidRPr="00120346">
              <w:rPr>
                <w:rFonts w:cstheme="minorHAnsi"/>
              </w:rPr>
              <w:t>42 335 622 126</w:t>
            </w:r>
          </w:p>
        </w:tc>
        <w:tc>
          <w:tcPr>
            <w:tcW w:w="1701" w:type="dxa"/>
          </w:tcPr>
          <w:p w14:paraId="3D5F5D48" w14:textId="7D527478" w:rsidR="00186D0F" w:rsidRPr="00120346" w:rsidRDefault="00186D0F" w:rsidP="009926DA">
            <w:pPr>
              <w:rPr>
                <w:rFonts w:cstheme="minorHAnsi"/>
              </w:rPr>
            </w:pPr>
            <w:r w:rsidRPr="00120346">
              <w:rPr>
                <w:rFonts w:cstheme="minorHAnsi"/>
              </w:rPr>
              <w:t xml:space="preserve">VIC </w:t>
            </w:r>
          </w:p>
        </w:tc>
      </w:tr>
      <w:tr w:rsidR="00186D0F" w:rsidRPr="00186D0F" w14:paraId="1599A58F" w14:textId="77777777" w:rsidTr="00A51BB7">
        <w:trPr>
          <w:trHeight w:val="488"/>
        </w:trPr>
        <w:tc>
          <w:tcPr>
            <w:tcW w:w="4815" w:type="dxa"/>
          </w:tcPr>
          <w:p w14:paraId="6DCC7818" w14:textId="77777777" w:rsidR="00186D0F" w:rsidRPr="00186D0F" w:rsidRDefault="00186D0F" w:rsidP="009926DA">
            <w:pPr>
              <w:rPr>
                <w:rFonts w:cstheme="minorHAnsi"/>
              </w:rPr>
            </w:pPr>
            <w:r w:rsidRPr="00186D0F">
              <w:rPr>
                <w:rFonts w:cstheme="minorHAnsi"/>
              </w:rPr>
              <w:t xml:space="preserve">Legal Aid Queensland </w:t>
            </w:r>
          </w:p>
        </w:tc>
        <w:tc>
          <w:tcPr>
            <w:tcW w:w="1984" w:type="dxa"/>
          </w:tcPr>
          <w:p w14:paraId="4449DF68" w14:textId="02346AC1" w:rsidR="00186D0F" w:rsidRPr="00120346" w:rsidRDefault="00186D0F" w:rsidP="009926DA">
            <w:pPr>
              <w:rPr>
                <w:rFonts w:cstheme="minorHAnsi"/>
              </w:rPr>
            </w:pPr>
            <w:r w:rsidRPr="00120346">
              <w:rPr>
                <w:rFonts w:cstheme="minorHAnsi"/>
              </w:rPr>
              <w:t>69 062 423 924</w:t>
            </w:r>
          </w:p>
        </w:tc>
        <w:tc>
          <w:tcPr>
            <w:tcW w:w="1701" w:type="dxa"/>
          </w:tcPr>
          <w:p w14:paraId="58281AD1" w14:textId="5CD3CC1A" w:rsidR="00186D0F" w:rsidRPr="00120346" w:rsidRDefault="00186D0F" w:rsidP="009926DA">
            <w:pPr>
              <w:rPr>
                <w:rFonts w:cstheme="minorHAnsi"/>
              </w:rPr>
            </w:pPr>
            <w:r w:rsidRPr="00120346">
              <w:rPr>
                <w:rFonts w:cstheme="minorHAnsi"/>
              </w:rPr>
              <w:t xml:space="preserve">QLD </w:t>
            </w:r>
          </w:p>
        </w:tc>
      </w:tr>
      <w:tr w:rsidR="00186D0F" w:rsidRPr="00186D0F" w14:paraId="54FB0584" w14:textId="77777777" w:rsidTr="00A51BB7">
        <w:trPr>
          <w:trHeight w:val="488"/>
        </w:trPr>
        <w:tc>
          <w:tcPr>
            <w:tcW w:w="4815" w:type="dxa"/>
          </w:tcPr>
          <w:p w14:paraId="42712C6D" w14:textId="4ACE3395" w:rsidR="00186D0F" w:rsidRPr="00186D0F" w:rsidRDefault="00186D0F" w:rsidP="003A28DE">
            <w:pPr>
              <w:ind w:left="720" w:hanging="720"/>
              <w:rPr>
                <w:rFonts w:cstheme="minorHAnsi"/>
              </w:rPr>
            </w:pPr>
            <w:r w:rsidRPr="00186D0F">
              <w:rPr>
                <w:rFonts w:cstheme="minorHAnsi"/>
              </w:rPr>
              <w:t xml:space="preserve">Legal Aid </w:t>
            </w:r>
            <w:r w:rsidR="00A51BB7" w:rsidRPr="00186D0F">
              <w:rPr>
                <w:rFonts w:cstheme="minorHAnsi"/>
              </w:rPr>
              <w:t xml:space="preserve">Commission of </w:t>
            </w:r>
            <w:r w:rsidR="003A28DE">
              <w:rPr>
                <w:rFonts w:cstheme="minorHAnsi"/>
              </w:rPr>
              <w:t>WA</w:t>
            </w:r>
          </w:p>
        </w:tc>
        <w:tc>
          <w:tcPr>
            <w:tcW w:w="1984" w:type="dxa"/>
          </w:tcPr>
          <w:p w14:paraId="344E5E2E" w14:textId="296C6466" w:rsidR="00186D0F" w:rsidRPr="00120346" w:rsidRDefault="00186D0F" w:rsidP="00186D0F">
            <w:pPr>
              <w:spacing w:before="60" w:after="60" w:line="240" w:lineRule="auto"/>
              <w:rPr>
                <w:rFonts w:cs="Arial"/>
              </w:rPr>
            </w:pPr>
            <w:r w:rsidRPr="00120346">
              <w:rPr>
                <w:rFonts w:cs="Arial"/>
              </w:rPr>
              <w:t>96 166 412 580</w:t>
            </w:r>
          </w:p>
        </w:tc>
        <w:tc>
          <w:tcPr>
            <w:tcW w:w="1701" w:type="dxa"/>
          </w:tcPr>
          <w:p w14:paraId="0AC22466" w14:textId="610C6A14" w:rsidR="00186D0F" w:rsidRPr="00120346" w:rsidRDefault="00186D0F" w:rsidP="009926DA">
            <w:pPr>
              <w:ind w:left="720" w:hanging="720"/>
              <w:rPr>
                <w:rFonts w:cstheme="minorHAnsi"/>
              </w:rPr>
            </w:pPr>
            <w:r w:rsidRPr="00120346">
              <w:rPr>
                <w:rFonts w:cstheme="minorHAnsi"/>
              </w:rPr>
              <w:t xml:space="preserve">WA </w:t>
            </w:r>
          </w:p>
        </w:tc>
      </w:tr>
      <w:tr w:rsidR="00186D0F" w:rsidRPr="00186D0F" w14:paraId="3F44C073" w14:textId="77777777" w:rsidTr="00A51BB7">
        <w:trPr>
          <w:trHeight w:val="488"/>
        </w:trPr>
        <w:tc>
          <w:tcPr>
            <w:tcW w:w="4815" w:type="dxa"/>
          </w:tcPr>
          <w:p w14:paraId="3D0F7617" w14:textId="15315308" w:rsidR="00186D0F" w:rsidRPr="00186D0F" w:rsidRDefault="00186D0F" w:rsidP="00BA0503">
            <w:pPr>
              <w:rPr>
                <w:rFonts w:cstheme="minorHAnsi"/>
              </w:rPr>
            </w:pPr>
            <w:r w:rsidRPr="00186D0F">
              <w:rPr>
                <w:rFonts w:cstheme="minorHAnsi"/>
              </w:rPr>
              <w:t xml:space="preserve">Legal Services Commission of </w:t>
            </w:r>
            <w:r w:rsidR="00BA0503">
              <w:rPr>
                <w:rFonts w:cstheme="minorHAnsi"/>
              </w:rPr>
              <w:t>SA</w:t>
            </w:r>
            <w:r w:rsidRPr="00186D0F">
              <w:rPr>
                <w:rFonts w:cstheme="minorHAnsi"/>
              </w:rPr>
              <w:t xml:space="preserve"> </w:t>
            </w:r>
          </w:p>
        </w:tc>
        <w:tc>
          <w:tcPr>
            <w:tcW w:w="1984" w:type="dxa"/>
          </w:tcPr>
          <w:p w14:paraId="6A08F997" w14:textId="1F119E8A" w:rsidR="00186D0F" w:rsidRPr="00120346" w:rsidRDefault="00186D0F" w:rsidP="009926DA">
            <w:pPr>
              <w:rPr>
                <w:rFonts w:cstheme="minorHAnsi"/>
              </w:rPr>
            </w:pPr>
            <w:r w:rsidRPr="00120346">
              <w:rPr>
                <w:rFonts w:cstheme="minorHAnsi"/>
              </w:rPr>
              <w:t>90 731 571 498</w:t>
            </w:r>
          </w:p>
        </w:tc>
        <w:tc>
          <w:tcPr>
            <w:tcW w:w="1701" w:type="dxa"/>
          </w:tcPr>
          <w:p w14:paraId="153221BB" w14:textId="3D7FC72E" w:rsidR="00186D0F" w:rsidRPr="00120346" w:rsidRDefault="00186D0F" w:rsidP="009926DA">
            <w:pPr>
              <w:rPr>
                <w:rFonts w:cstheme="minorHAnsi"/>
              </w:rPr>
            </w:pPr>
            <w:r w:rsidRPr="00120346">
              <w:rPr>
                <w:rFonts w:cstheme="minorHAnsi"/>
              </w:rPr>
              <w:t xml:space="preserve">SA </w:t>
            </w:r>
          </w:p>
        </w:tc>
      </w:tr>
      <w:tr w:rsidR="00186D0F" w:rsidRPr="00186D0F" w14:paraId="3F83CED2" w14:textId="77777777" w:rsidTr="00A51BB7">
        <w:trPr>
          <w:trHeight w:val="502"/>
        </w:trPr>
        <w:tc>
          <w:tcPr>
            <w:tcW w:w="4815" w:type="dxa"/>
          </w:tcPr>
          <w:p w14:paraId="4B97DA7C" w14:textId="0CC32204" w:rsidR="00186D0F" w:rsidRPr="00186D0F" w:rsidRDefault="00A51BB7" w:rsidP="009926DA">
            <w:pPr>
              <w:rPr>
                <w:rFonts w:cstheme="minorHAnsi"/>
              </w:rPr>
            </w:pPr>
            <w:r w:rsidRPr="00120346">
              <w:rPr>
                <w:rFonts w:cstheme="minorHAnsi"/>
              </w:rPr>
              <w:t>Legal Aid Commission of Tasmania</w:t>
            </w:r>
          </w:p>
        </w:tc>
        <w:tc>
          <w:tcPr>
            <w:tcW w:w="1984" w:type="dxa"/>
          </w:tcPr>
          <w:p w14:paraId="63970ADE" w14:textId="2E1CF8C9" w:rsidR="00186D0F" w:rsidRPr="00120346" w:rsidRDefault="00186D0F" w:rsidP="009926DA">
            <w:pPr>
              <w:rPr>
                <w:rFonts w:cstheme="minorHAnsi"/>
              </w:rPr>
            </w:pPr>
            <w:r w:rsidRPr="00120346">
              <w:rPr>
                <w:rFonts w:cstheme="minorHAnsi"/>
              </w:rPr>
              <w:t>70 223 103 968</w:t>
            </w:r>
          </w:p>
        </w:tc>
        <w:tc>
          <w:tcPr>
            <w:tcW w:w="1701" w:type="dxa"/>
          </w:tcPr>
          <w:p w14:paraId="1BA5B7AB" w14:textId="755BF370" w:rsidR="00186D0F" w:rsidRPr="00120346" w:rsidRDefault="00186D0F" w:rsidP="009926DA">
            <w:pPr>
              <w:rPr>
                <w:rFonts w:cstheme="minorHAnsi"/>
              </w:rPr>
            </w:pPr>
            <w:r w:rsidRPr="00120346">
              <w:rPr>
                <w:rFonts w:cstheme="minorHAnsi"/>
              </w:rPr>
              <w:t xml:space="preserve">TAS </w:t>
            </w:r>
          </w:p>
        </w:tc>
      </w:tr>
      <w:tr w:rsidR="00186D0F" w:rsidRPr="00186D0F" w14:paraId="0B27BD33" w14:textId="77777777" w:rsidTr="00A51BB7">
        <w:trPr>
          <w:trHeight w:val="488"/>
        </w:trPr>
        <w:tc>
          <w:tcPr>
            <w:tcW w:w="4815" w:type="dxa"/>
          </w:tcPr>
          <w:p w14:paraId="3EA234DE" w14:textId="2FA8FBB1" w:rsidR="00186D0F" w:rsidRPr="00186D0F" w:rsidRDefault="00186D0F" w:rsidP="00BA0503">
            <w:pPr>
              <w:rPr>
                <w:rFonts w:cstheme="minorHAnsi"/>
              </w:rPr>
            </w:pPr>
            <w:r w:rsidRPr="00186D0F">
              <w:rPr>
                <w:rFonts w:cstheme="minorHAnsi"/>
              </w:rPr>
              <w:t xml:space="preserve">Legal Aid </w:t>
            </w:r>
            <w:r w:rsidR="00A51BB7">
              <w:rPr>
                <w:rFonts w:cstheme="minorHAnsi"/>
              </w:rPr>
              <w:t xml:space="preserve">Commission </w:t>
            </w:r>
            <w:r w:rsidR="00BA0503">
              <w:rPr>
                <w:rFonts w:cstheme="minorHAnsi"/>
              </w:rPr>
              <w:t>ACT</w:t>
            </w:r>
            <w:r w:rsidRPr="00186D0F">
              <w:rPr>
                <w:rFonts w:cstheme="minorHAnsi"/>
              </w:rPr>
              <w:t xml:space="preserve"> </w:t>
            </w:r>
          </w:p>
        </w:tc>
        <w:tc>
          <w:tcPr>
            <w:tcW w:w="1984" w:type="dxa"/>
          </w:tcPr>
          <w:p w14:paraId="00D9A438" w14:textId="27125B85" w:rsidR="00186D0F" w:rsidRPr="00120346" w:rsidRDefault="00186D0F" w:rsidP="009926DA">
            <w:pPr>
              <w:rPr>
                <w:rFonts w:cstheme="minorHAnsi"/>
              </w:rPr>
            </w:pPr>
            <w:r w:rsidRPr="00120346">
              <w:rPr>
                <w:rFonts w:cstheme="minorHAnsi"/>
              </w:rPr>
              <w:t>40 848 011 291</w:t>
            </w:r>
          </w:p>
        </w:tc>
        <w:tc>
          <w:tcPr>
            <w:tcW w:w="1701" w:type="dxa"/>
          </w:tcPr>
          <w:p w14:paraId="6FD2F5AC" w14:textId="3488D82A" w:rsidR="00186D0F" w:rsidRPr="00120346" w:rsidRDefault="00186D0F" w:rsidP="009926DA">
            <w:pPr>
              <w:rPr>
                <w:rFonts w:cstheme="minorHAnsi"/>
              </w:rPr>
            </w:pPr>
            <w:r w:rsidRPr="00120346">
              <w:rPr>
                <w:rFonts w:cstheme="minorHAnsi"/>
              </w:rPr>
              <w:t xml:space="preserve">ACT </w:t>
            </w:r>
          </w:p>
        </w:tc>
      </w:tr>
      <w:tr w:rsidR="00186D0F" w:rsidRPr="00186D0F" w14:paraId="18902F8B" w14:textId="77777777" w:rsidTr="00A51BB7">
        <w:trPr>
          <w:trHeight w:val="488"/>
        </w:trPr>
        <w:tc>
          <w:tcPr>
            <w:tcW w:w="4815" w:type="dxa"/>
          </w:tcPr>
          <w:p w14:paraId="0E920ECB" w14:textId="77777777" w:rsidR="00186D0F" w:rsidRPr="00186D0F" w:rsidRDefault="00186D0F" w:rsidP="009926DA">
            <w:pPr>
              <w:rPr>
                <w:rFonts w:cstheme="minorHAnsi"/>
              </w:rPr>
            </w:pPr>
            <w:r w:rsidRPr="00186D0F">
              <w:rPr>
                <w:rFonts w:cstheme="minorHAnsi"/>
              </w:rPr>
              <w:t xml:space="preserve">Northern Territory Legal Aid Commission </w:t>
            </w:r>
          </w:p>
        </w:tc>
        <w:tc>
          <w:tcPr>
            <w:tcW w:w="1984" w:type="dxa"/>
          </w:tcPr>
          <w:p w14:paraId="4874A61E" w14:textId="3D4DBF70" w:rsidR="00186D0F" w:rsidRPr="00120346" w:rsidRDefault="00186D0F" w:rsidP="009926DA">
            <w:pPr>
              <w:rPr>
                <w:rFonts w:cstheme="minorHAnsi"/>
              </w:rPr>
            </w:pPr>
            <w:r w:rsidRPr="00120346">
              <w:rPr>
                <w:rFonts w:cstheme="minorHAnsi"/>
              </w:rPr>
              <w:t>74 014 891 677</w:t>
            </w:r>
          </w:p>
        </w:tc>
        <w:tc>
          <w:tcPr>
            <w:tcW w:w="1701" w:type="dxa"/>
          </w:tcPr>
          <w:p w14:paraId="144E3D3E" w14:textId="387DAD78" w:rsidR="00186D0F" w:rsidRPr="00120346" w:rsidRDefault="00186D0F" w:rsidP="009926DA">
            <w:pPr>
              <w:rPr>
                <w:rFonts w:cstheme="minorHAnsi"/>
              </w:rPr>
            </w:pPr>
            <w:r w:rsidRPr="00120346">
              <w:rPr>
                <w:rFonts w:cstheme="minorHAnsi"/>
              </w:rPr>
              <w:t xml:space="preserve">NT </w:t>
            </w:r>
          </w:p>
        </w:tc>
      </w:tr>
    </w:tbl>
    <w:p w14:paraId="03CFE58A" w14:textId="1FF497A1" w:rsidR="00BE2F53" w:rsidRPr="00E92DB1" w:rsidRDefault="00861CEF" w:rsidP="00BE2F53">
      <w:pPr>
        <w:rPr>
          <w:rStyle w:val="highlightedtextChar"/>
          <w:rFonts w:ascii="Arial" w:eastAsia="Times New Roman" w:hAnsi="Arial" w:cstheme="minorHAnsi"/>
          <w:b w:val="0"/>
          <w:color w:val="auto"/>
          <w:sz w:val="20"/>
          <w:szCs w:val="20"/>
        </w:rPr>
      </w:pPr>
      <w:r>
        <w:rPr>
          <w:rFonts w:cstheme="minorHAnsi"/>
        </w:rPr>
        <w:t>No further organisations will be invited to apply.</w:t>
      </w:r>
    </w:p>
    <w:p w14:paraId="59A597DA" w14:textId="77777777" w:rsidR="00BE2F53" w:rsidRDefault="00BE2F53" w:rsidP="00093845">
      <w:pPr>
        <w:pStyle w:val="Heading3"/>
      </w:pPr>
      <w:bookmarkStart w:id="19" w:name="_Toc494290495"/>
      <w:bookmarkStart w:id="20" w:name="_Toc82767951"/>
      <w:bookmarkEnd w:id="19"/>
      <w:r>
        <w:t>Who is not eligible to apply for a grant?</w:t>
      </w:r>
      <w:bookmarkEnd w:id="20"/>
    </w:p>
    <w:p w14:paraId="5FED1E3A" w14:textId="0E29F3C7" w:rsidR="00BE2F53" w:rsidRDefault="00861CEF" w:rsidP="00E92DB1">
      <w:r w:rsidRPr="004F1605">
        <w:t xml:space="preserve">You are not eligible to apply for this grant opportunity if you have not received an invitation </w:t>
      </w:r>
      <w:r>
        <w:t>to apply through GrantConnect and your organisation is</w:t>
      </w:r>
      <w:r w:rsidRPr="004F1605">
        <w:t xml:space="preserve"> not listed as an eligible </w:t>
      </w:r>
      <w:r>
        <w:t xml:space="preserve">invited </w:t>
      </w:r>
      <w:r w:rsidRPr="004F1605">
        <w:t xml:space="preserve">organisation at </w:t>
      </w:r>
      <w:r w:rsidR="00D546D6">
        <w:t>s</w:t>
      </w:r>
      <w:r w:rsidRPr="004F1605">
        <w:t xml:space="preserve">ection </w:t>
      </w:r>
      <w:r w:rsidR="00E92DB1">
        <w:t>4.1.</w:t>
      </w:r>
    </w:p>
    <w:p w14:paraId="7A79D442" w14:textId="0AC3ADD5" w:rsidR="003656ED" w:rsidRDefault="003656ED" w:rsidP="00E92DB1">
      <w:r w:rsidRPr="00A668C8">
        <w:t xml:space="preserve">You are </w:t>
      </w:r>
      <w:r>
        <w:t xml:space="preserve">also </w:t>
      </w:r>
      <w:r w:rsidRPr="00A668C8">
        <w:t>not eligible to apply if you are</w:t>
      </w:r>
      <w:r>
        <w:t xml:space="preserve"> an </w:t>
      </w:r>
      <w:r w:rsidRPr="0074006B">
        <w:t xml:space="preserve">organisation, or your project partner is an organisation, included on the </w:t>
      </w:r>
      <w:hyperlink r:id="rId22" w:history="1">
        <w:r w:rsidRPr="0074006B">
          <w:rPr>
            <w:rStyle w:val="Hyperlink"/>
          </w:rPr>
          <w:t>National Redress Scheme’s website</w:t>
        </w:r>
      </w:hyperlink>
      <w:r w:rsidRPr="0074006B">
        <w:t xml:space="preserve"> on the list of ‘Institutions that have not joined or signified their intent to join the Scheme’</w:t>
      </w:r>
      <w:r w:rsidR="00A8331A">
        <w:t>.</w:t>
      </w:r>
    </w:p>
    <w:p w14:paraId="41AAAE9D" w14:textId="77777777" w:rsidR="00BE2F53" w:rsidRDefault="00BE2F53" w:rsidP="00093845">
      <w:pPr>
        <w:pStyle w:val="Heading2"/>
      </w:pPr>
      <w:bookmarkStart w:id="21" w:name="_Toc82767952"/>
      <w:r>
        <w:t>What the grant money can be used for</w:t>
      </w:r>
      <w:bookmarkEnd w:id="21"/>
    </w:p>
    <w:p w14:paraId="4BF995C0" w14:textId="58FC28EB" w:rsidR="00BE2F53" w:rsidRDefault="00BE2F53" w:rsidP="00093845">
      <w:pPr>
        <w:pStyle w:val="Heading3"/>
      </w:pPr>
      <w:bookmarkStart w:id="22" w:name="_Toc11318230"/>
      <w:bookmarkStart w:id="23" w:name="_Toc11318231"/>
      <w:bookmarkStart w:id="24" w:name="_Toc82767953"/>
      <w:bookmarkEnd w:id="22"/>
      <w:bookmarkEnd w:id="23"/>
      <w:r w:rsidRPr="005E1F31">
        <w:t xml:space="preserve">Eligible </w:t>
      </w:r>
      <w:r>
        <w:t>g</w:t>
      </w:r>
      <w:r w:rsidRPr="005E1F31">
        <w:t xml:space="preserve">rant </w:t>
      </w:r>
      <w:r>
        <w:t>a</w:t>
      </w:r>
      <w:r w:rsidRPr="005E1F31">
        <w:t>ctivities</w:t>
      </w:r>
      <w:bookmarkEnd w:id="24"/>
    </w:p>
    <w:p w14:paraId="1B633733" w14:textId="77777777" w:rsidR="00093845" w:rsidRDefault="00093845" w:rsidP="00093845">
      <w:pPr>
        <w:rPr>
          <w:rFonts w:cs="Arial"/>
        </w:rPr>
      </w:pPr>
      <w:r w:rsidRPr="00F91FC5">
        <w:rPr>
          <w:rFonts w:cs="Arial"/>
        </w:rPr>
        <w:t>Funding can be used for the following grant activities</w:t>
      </w:r>
      <w:r>
        <w:rPr>
          <w:rFonts w:cs="Arial"/>
        </w:rPr>
        <w:t xml:space="preserve"> to</w:t>
      </w:r>
      <w:r w:rsidRPr="00F91FC5">
        <w:rPr>
          <w:rFonts w:cs="Arial"/>
        </w:rPr>
        <w:t xml:space="preserve">: </w:t>
      </w:r>
    </w:p>
    <w:p w14:paraId="4849661C" w14:textId="0B49CF9E" w:rsidR="00093845" w:rsidRPr="009926DA" w:rsidRDefault="00093845" w:rsidP="009926DA">
      <w:pPr>
        <w:pStyle w:val="ListBullet"/>
        <w:numPr>
          <w:ilvl w:val="0"/>
          <w:numId w:val="26"/>
        </w:numPr>
        <w:rPr>
          <w:rStyle w:val="highlightedtextChar"/>
          <w:rFonts w:ascii="Arial" w:hAnsi="Arial" w:cs="Arial"/>
          <w:b w:val="0"/>
          <w:color w:val="auto"/>
          <w:sz w:val="20"/>
          <w:szCs w:val="20"/>
        </w:rPr>
      </w:pPr>
      <w:r w:rsidRPr="009926DA">
        <w:rPr>
          <w:rStyle w:val="highlightedtextChar"/>
          <w:rFonts w:ascii="Arial" w:hAnsi="Arial" w:cs="Arial"/>
          <w:b w:val="0"/>
          <w:color w:val="auto"/>
          <w:sz w:val="20"/>
          <w:szCs w:val="20"/>
        </w:rPr>
        <w:t xml:space="preserve">meet the costs of defending clients in serious, high cost </w:t>
      </w:r>
      <w:r w:rsidR="0092412D">
        <w:rPr>
          <w:rStyle w:val="highlightedtextChar"/>
          <w:rFonts w:ascii="Arial" w:hAnsi="Arial" w:cs="Arial"/>
          <w:b w:val="0"/>
          <w:color w:val="auto"/>
          <w:sz w:val="20"/>
          <w:szCs w:val="20"/>
        </w:rPr>
        <w:t xml:space="preserve">Commonwealth </w:t>
      </w:r>
      <w:r w:rsidRPr="009926DA">
        <w:rPr>
          <w:rStyle w:val="highlightedtextChar"/>
          <w:rFonts w:ascii="Arial" w:hAnsi="Arial" w:cs="Arial"/>
          <w:b w:val="0"/>
          <w:color w:val="auto"/>
          <w:sz w:val="20"/>
          <w:szCs w:val="20"/>
        </w:rPr>
        <w:t>criminal matters</w:t>
      </w:r>
    </w:p>
    <w:p w14:paraId="42DF1E0F" w14:textId="1BC4E412" w:rsidR="00093845" w:rsidRPr="009926DA" w:rsidRDefault="00093845" w:rsidP="009926DA">
      <w:pPr>
        <w:pStyle w:val="ListBullet"/>
        <w:numPr>
          <w:ilvl w:val="0"/>
          <w:numId w:val="26"/>
        </w:numPr>
        <w:rPr>
          <w:rStyle w:val="highlightedtextChar"/>
          <w:rFonts w:ascii="Arial" w:hAnsi="Arial" w:cs="Arial"/>
          <w:b w:val="0"/>
          <w:color w:val="auto"/>
          <w:sz w:val="20"/>
          <w:szCs w:val="20"/>
        </w:rPr>
      </w:pPr>
      <w:r w:rsidRPr="009926DA">
        <w:rPr>
          <w:rStyle w:val="highlightedtextChar"/>
          <w:rFonts w:ascii="Arial" w:hAnsi="Arial" w:cs="Arial"/>
          <w:b w:val="0"/>
          <w:color w:val="auto"/>
          <w:sz w:val="20"/>
          <w:szCs w:val="20"/>
        </w:rPr>
        <w:t xml:space="preserve">meet the costs of representing clients in </w:t>
      </w:r>
      <w:r w:rsidR="0092412D">
        <w:rPr>
          <w:rStyle w:val="highlightedtextChar"/>
          <w:rFonts w:ascii="Arial" w:hAnsi="Arial" w:cs="Arial"/>
          <w:b w:val="0"/>
          <w:color w:val="auto"/>
          <w:sz w:val="20"/>
          <w:szCs w:val="20"/>
        </w:rPr>
        <w:t xml:space="preserve">Commonwealth </w:t>
      </w:r>
      <w:r w:rsidRPr="009926DA">
        <w:rPr>
          <w:rStyle w:val="highlightedtextChar"/>
          <w:rFonts w:ascii="Arial" w:hAnsi="Arial" w:cs="Arial"/>
          <w:b w:val="0"/>
          <w:color w:val="auto"/>
          <w:sz w:val="20"/>
          <w:szCs w:val="20"/>
        </w:rPr>
        <w:t>post-sentence order matters.</w:t>
      </w:r>
    </w:p>
    <w:p w14:paraId="6FC6B491" w14:textId="350A0687" w:rsidR="009312B2" w:rsidRPr="00AD48B3" w:rsidRDefault="009312B2" w:rsidP="00093845">
      <w:pPr>
        <w:rPr>
          <w:rFonts w:cs="Arial"/>
        </w:rPr>
      </w:pPr>
      <w:r w:rsidRPr="00AD48B3">
        <w:rPr>
          <w:rFonts w:cs="Arial"/>
        </w:rPr>
        <w:t xml:space="preserve">A matter may include multiple co-accused. </w:t>
      </w:r>
    </w:p>
    <w:p w14:paraId="23BFF9EF" w14:textId="77777777" w:rsidR="00A51BB7" w:rsidRDefault="00A51BB7">
      <w:pPr>
        <w:spacing w:before="0" w:after="0" w:line="240" w:lineRule="auto"/>
        <w:rPr>
          <w:rFonts w:cs="Arial"/>
          <w:u w:val="single"/>
        </w:rPr>
      </w:pPr>
      <w:r>
        <w:rPr>
          <w:rFonts w:cs="Arial"/>
          <w:u w:val="single"/>
        </w:rPr>
        <w:br w:type="page"/>
      </w:r>
    </w:p>
    <w:p w14:paraId="0490EFC8" w14:textId="33EA2D0E" w:rsidR="00093845" w:rsidRDefault="00093845" w:rsidP="00093845">
      <w:pPr>
        <w:rPr>
          <w:rFonts w:cs="Arial"/>
          <w:u w:val="single"/>
        </w:rPr>
      </w:pPr>
      <w:r>
        <w:rPr>
          <w:rFonts w:cs="Arial"/>
          <w:u w:val="single"/>
        </w:rPr>
        <w:lastRenderedPageBreak/>
        <w:t xml:space="preserve">Serious, high cost </w:t>
      </w:r>
      <w:r w:rsidR="0092412D" w:rsidRPr="0092412D">
        <w:rPr>
          <w:rFonts w:cs="Arial"/>
          <w:u w:val="single"/>
        </w:rPr>
        <w:t xml:space="preserve">Commonwealth </w:t>
      </w:r>
      <w:r>
        <w:rPr>
          <w:rFonts w:cs="Arial"/>
          <w:u w:val="single"/>
        </w:rPr>
        <w:t>criminal law matters</w:t>
      </w:r>
    </w:p>
    <w:p w14:paraId="474B8653" w14:textId="41193E3C" w:rsidR="00093845" w:rsidRPr="00874DAE" w:rsidRDefault="00093845" w:rsidP="00093845">
      <w:pPr>
        <w:rPr>
          <w:rFonts w:cs="Arial"/>
        </w:rPr>
      </w:pPr>
      <w:r w:rsidRPr="00874DAE">
        <w:rPr>
          <w:rFonts w:cs="Arial"/>
        </w:rPr>
        <w:t xml:space="preserve">To constitute a serious, high cost </w:t>
      </w:r>
      <w:r w:rsidR="0092412D">
        <w:rPr>
          <w:rFonts w:cs="Arial"/>
        </w:rPr>
        <w:t xml:space="preserve">Commonwealth </w:t>
      </w:r>
      <w:r w:rsidRPr="00874DAE">
        <w:rPr>
          <w:rFonts w:cs="Arial"/>
        </w:rPr>
        <w:t>criminal law matter, the matter</w:t>
      </w:r>
      <w:r w:rsidR="009312B2" w:rsidRPr="00874DAE">
        <w:rPr>
          <w:rFonts w:cs="Arial"/>
        </w:rPr>
        <w:t xml:space="preserve"> (including any appeal)</w:t>
      </w:r>
      <w:r w:rsidRPr="00874DAE">
        <w:rPr>
          <w:rFonts w:cs="Arial"/>
        </w:rPr>
        <w:t xml:space="preserve"> must: </w:t>
      </w:r>
    </w:p>
    <w:p w14:paraId="6BBD2E12" w14:textId="29AE8FD4" w:rsidR="00093845" w:rsidRPr="00751472" w:rsidRDefault="00093845" w:rsidP="00751472">
      <w:pPr>
        <w:pStyle w:val="ListBullet"/>
        <w:numPr>
          <w:ilvl w:val="0"/>
          <w:numId w:val="26"/>
        </w:numPr>
        <w:rPr>
          <w:rFonts w:eastAsiaTheme="minorHAnsi" w:cs="Arial"/>
        </w:rPr>
      </w:pPr>
      <w:r w:rsidRPr="00874DAE">
        <w:rPr>
          <w:rStyle w:val="highlightedtextChar"/>
          <w:rFonts w:ascii="Arial" w:hAnsi="Arial" w:cs="Arial"/>
          <w:b w:val="0"/>
          <w:color w:val="auto"/>
          <w:sz w:val="20"/>
          <w:szCs w:val="20"/>
        </w:rPr>
        <w:t>relate to the prosecution of a Commonwealth crime under a Commonwealth statute</w:t>
      </w:r>
      <w:r w:rsidR="00751472">
        <w:rPr>
          <w:rStyle w:val="highlightedtextChar"/>
          <w:rFonts w:ascii="Arial" w:hAnsi="Arial" w:cs="Arial"/>
          <w:b w:val="0"/>
          <w:color w:val="auto"/>
          <w:sz w:val="20"/>
          <w:szCs w:val="20"/>
        </w:rPr>
        <w:t xml:space="preserve"> (</w:t>
      </w:r>
      <w:r w:rsidRPr="00874DAE">
        <w:t xml:space="preserve">prosecutions </w:t>
      </w:r>
      <w:r w:rsidR="009959D3">
        <w:t>brought</w:t>
      </w:r>
      <w:r w:rsidRPr="00874DAE">
        <w:t xml:space="preserve"> by the Commonwealth Director of Public Prosecutions do not necessarily mean the matter is a Commonwealth crime</w:t>
      </w:r>
      <w:r w:rsidR="00751472">
        <w:t>), and</w:t>
      </w:r>
    </w:p>
    <w:p w14:paraId="13023B60" w14:textId="08CE8B61" w:rsidR="009012C5" w:rsidRPr="00144504" w:rsidRDefault="00093845" w:rsidP="00144504">
      <w:pPr>
        <w:pStyle w:val="ListBullet"/>
        <w:numPr>
          <w:ilvl w:val="0"/>
          <w:numId w:val="26"/>
        </w:numPr>
      </w:pPr>
      <w:r w:rsidRPr="00327CB7">
        <w:rPr>
          <w:rStyle w:val="highlightedtextChar"/>
          <w:rFonts w:ascii="Arial" w:hAnsi="Arial" w:cs="Arial"/>
          <w:b w:val="0"/>
          <w:color w:val="auto"/>
          <w:sz w:val="20"/>
          <w:szCs w:val="20"/>
        </w:rPr>
        <w:t>relate to the prosecution of a serious crime</w:t>
      </w:r>
      <w:r w:rsidR="00F06F9E">
        <w:rPr>
          <w:rStyle w:val="highlightedtextChar"/>
          <w:rFonts w:ascii="Arial" w:hAnsi="Arial" w:cs="Arial"/>
          <w:b w:val="0"/>
          <w:color w:val="auto"/>
          <w:sz w:val="20"/>
          <w:szCs w:val="20"/>
        </w:rPr>
        <w:t xml:space="preserve"> (per </w:t>
      </w:r>
      <w:r w:rsidR="005F395E" w:rsidRPr="003C383B">
        <w:rPr>
          <w:i/>
        </w:rPr>
        <w:t>Dietrich v The Queen</w:t>
      </w:r>
      <w:r w:rsidR="005F395E" w:rsidRPr="002018A7">
        <w:t xml:space="preserve"> </w:t>
      </w:r>
      <w:r w:rsidR="005F395E" w:rsidRPr="00AC733C">
        <w:rPr>
          <w:i/>
        </w:rPr>
        <w:t>(1992) 177 CLR 292</w:t>
      </w:r>
      <w:r w:rsidR="005F395E">
        <w:rPr>
          <w:i/>
        </w:rPr>
        <w:t>)</w:t>
      </w:r>
      <w:r w:rsidR="00751472">
        <w:rPr>
          <w:i/>
        </w:rPr>
        <w:t xml:space="preserve">, </w:t>
      </w:r>
      <w:r w:rsidR="00751472" w:rsidRPr="00302F3D">
        <w:t>and</w:t>
      </w:r>
    </w:p>
    <w:p w14:paraId="56AE8AE1" w14:textId="77777777" w:rsidR="00093845" w:rsidRPr="00327CB7" w:rsidRDefault="00093845" w:rsidP="00327CB7">
      <w:pPr>
        <w:pStyle w:val="ListBullet"/>
        <w:numPr>
          <w:ilvl w:val="0"/>
          <w:numId w:val="26"/>
        </w:numPr>
        <w:rPr>
          <w:rStyle w:val="highlightedtextChar"/>
          <w:rFonts w:ascii="Arial" w:hAnsi="Arial" w:cs="Arial"/>
          <w:b w:val="0"/>
          <w:color w:val="auto"/>
          <w:sz w:val="20"/>
          <w:szCs w:val="20"/>
        </w:rPr>
      </w:pPr>
      <w:r w:rsidRPr="00327CB7">
        <w:rPr>
          <w:rStyle w:val="highlightedtextChar"/>
          <w:rFonts w:ascii="Arial" w:hAnsi="Arial" w:cs="Arial"/>
          <w:b w:val="0"/>
          <w:color w:val="auto"/>
          <w:sz w:val="20"/>
          <w:szCs w:val="20"/>
        </w:rPr>
        <w:t>cost, or be estimated to cost, $40,000 or more, as at the time of applying for the grant.</w:t>
      </w:r>
    </w:p>
    <w:p w14:paraId="10FFE706" w14:textId="10441431" w:rsidR="00A8331A" w:rsidRDefault="00093845" w:rsidP="00AD48B3">
      <w:pPr>
        <w:rPr>
          <w:rFonts w:cs="Arial"/>
          <w:u w:val="single"/>
        </w:rPr>
      </w:pPr>
      <w:r>
        <w:t xml:space="preserve">Other relevant criteria about the use of funding can be found at </w:t>
      </w:r>
      <w:r w:rsidR="00A8331A">
        <w:t xml:space="preserve">sections </w:t>
      </w:r>
      <w:r>
        <w:t>5.2 and 5.3.</w:t>
      </w:r>
    </w:p>
    <w:p w14:paraId="45F02165" w14:textId="28D09108" w:rsidR="00093845" w:rsidRPr="00AD3698" w:rsidRDefault="0092412D" w:rsidP="00093845">
      <w:pPr>
        <w:rPr>
          <w:rFonts w:cs="Arial"/>
          <w:u w:val="single"/>
        </w:rPr>
      </w:pPr>
      <w:r w:rsidRPr="0092412D">
        <w:rPr>
          <w:rFonts w:cs="Arial"/>
          <w:u w:val="single"/>
        </w:rPr>
        <w:t xml:space="preserve">Commonwealth </w:t>
      </w:r>
      <w:r>
        <w:rPr>
          <w:rFonts w:cs="Arial"/>
          <w:u w:val="single"/>
        </w:rPr>
        <w:t>p</w:t>
      </w:r>
      <w:r w:rsidR="00093845" w:rsidRPr="00AD3698">
        <w:rPr>
          <w:rFonts w:cs="Arial"/>
          <w:u w:val="single"/>
        </w:rPr>
        <w:t>ost-sentence order matters</w:t>
      </w:r>
    </w:p>
    <w:p w14:paraId="6B72A0DC" w14:textId="0E24A868" w:rsidR="00093845" w:rsidRPr="00327CB7" w:rsidRDefault="00093845" w:rsidP="00C050AC">
      <w:pPr>
        <w:rPr>
          <w:rStyle w:val="highlightedtextChar"/>
          <w:rFonts w:ascii="Arial" w:hAnsi="Arial" w:cs="Arial"/>
          <w:b w:val="0"/>
          <w:color w:val="auto"/>
          <w:sz w:val="20"/>
          <w:szCs w:val="20"/>
        </w:rPr>
      </w:pPr>
      <w:r>
        <w:rPr>
          <w:rFonts w:cs="Arial"/>
        </w:rPr>
        <w:t>To constitute a post-sentence order matter, the matter must</w:t>
      </w:r>
      <w:r w:rsidR="00C050AC">
        <w:rPr>
          <w:rFonts w:cs="Arial"/>
        </w:rPr>
        <w:t xml:space="preserve"> </w:t>
      </w:r>
      <w:r w:rsidRPr="00327CB7">
        <w:rPr>
          <w:rStyle w:val="highlightedtextChar"/>
          <w:rFonts w:ascii="Arial" w:hAnsi="Arial" w:cs="Arial"/>
          <w:b w:val="0"/>
          <w:color w:val="auto"/>
          <w:sz w:val="20"/>
          <w:szCs w:val="20"/>
        </w:rPr>
        <w:t>relate to a Commonwealth post-sentence order matter. Post</w:t>
      </w:r>
      <w:r w:rsidR="00750408">
        <w:rPr>
          <w:rStyle w:val="highlightedtextChar"/>
          <w:rFonts w:ascii="Arial" w:hAnsi="Arial" w:cs="Arial"/>
          <w:b w:val="0"/>
          <w:color w:val="auto"/>
          <w:sz w:val="20"/>
          <w:szCs w:val="20"/>
        </w:rPr>
        <w:t>-</w:t>
      </w:r>
      <w:r w:rsidRPr="00327CB7">
        <w:rPr>
          <w:rStyle w:val="highlightedtextChar"/>
          <w:rFonts w:ascii="Arial" w:hAnsi="Arial" w:cs="Arial"/>
          <w:b w:val="0"/>
          <w:color w:val="auto"/>
          <w:sz w:val="20"/>
          <w:szCs w:val="20"/>
        </w:rPr>
        <w:t xml:space="preserve">sentence orders include: </w:t>
      </w:r>
    </w:p>
    <w:p w14:paraId="27921222" w14:textId="77777777" w:rsidR="00093845" w:rsidRPr="00327CB7" w:rsidRDefault="00093845" w:rsidP="00144504">
      <w:pPr>
        <w:pStyle w:val="ListBullet"/>
        <w:numPr>
          <w:ilvl w:val="1"/>
          <w:numId w:val="50"/>
        </w:numPr>
        <w:ind w:left="284" w:hanging="284"/>
      </w:pPr>
      <w:r w:rsidRPr="00327CB7">
        <w:t xml:space="preserve">control orders </w:t>
      </w:r>
    </w:p>
    <w:p w14:paraId="05AE1692" w14:textId="77777777" w:rsidR="00327CB7" w:rsidRDefault="00093845" w:rsidP="00144504">
      <w:pPr>
        <w:pStyle w:val="ListBullet"/>
        <w:numPr>
          <w:ilvl w:val="1"/>
          <w:numId w:val="50"/>
        </w:numPr>
        <w:ind w:left="284" w:hanging="284"/>
      </w:pPr>
      <w:r w:rsidRPr="00327CB7">
        <w:t>continuing detention orders</w:t>
      </w:r>
    </w:p>
    <w:p w14:paraId="6D3AE69D" w14:textId="6498971E" w:rsidR="00093845" w:rsidRPr="00327CB7" w:rsidRDefault="00093845" w:rsidP="00144504">
      <w:pPr>
        <w:pStyle w:val="ListBullet"/>
        <w:numPr>
          <w:ilvl w:val="1"/>
          <w:numId w:val="50"/>
        </w:numPr>
        <w:ind w:left="284" w:hanging="284"/>
      </w:pPr>
      <w:r w:rsidRPr="00327CB7">
        <w:rPr>
          <w:rFonts w:cs="Arial"/>
        </w:rPr>
        <w:t>extended supervisions orders (</w:t>
      </w:r>
      <w:r>
        <w:t xml:space="preserve">which will be introduced by the </w:t>
      </w:r>
      <w:r w:rsidRPr="00327CB7">
        <w:rPr>
          <w:i/>
        </w:rPr>
        <w:t>Counter-Terrorism Legislation Amendment (High-Risk Terrorist Offenders) Bill 2020</w:t>
      </w:r>
      <w:r>
        <w:t>, if passed by the Parliament</w:t>
      </w:r>
      <w:r w:rsidRPr="00327CB7">
        <w:rPr>
          <w:rFonts w:cs="Arial"/>
        </w:rPr>
        <w:t>)</w:t>
      </w:r>
      <w:r w:rsidR="003D5CFE">
        <w:rPr>
          <w:rFonts w:cs="Arial"/>
        </w:rPr>
        <w:t>.</w:t>
      </w:r>
    </w:p>
    <w:p w14:paraId="2726112F" w14:textId="42B234AF" w:rsidR="00482C70" w:rsidRPr="00C27A1A" w:rsidRDefault="00093845" w:rsidP="00093845">
      <w:pPr>
        <w:rPr>
          <w:rFonts w:cs="Arial"/>
        </w:rPr>
      </w:pPr>
      <w:r>
        <w:rPr>
          <w:rFonts w:cs="Arial"/>
        </w:rPr>
        <w:t xml:space="preserve">Other relevant criteria about the use of funding can be found at </w:t>
      </w:r>
      <w:r w:rsidR="00A8331A">
        <w:rPr>
          <w:rFonts w:cs="Arial"/>
        </w:rPr>
        <w:t xml:space="preserve">sections </w:t>
      </w:r>
      <w:r>
        <w:rPr>
          <w:rFonts w:cs="Arial"/>
        </w:rPr>
        <w:t xml:space="preserve">5.2 and 5.3. </w:t>
      </w:r>
    </w:p>
    <w:p w14:paraId="52D1040E" w14:textId="531599E8" w:rsidR="00BE2F53" w:rsidRDefault="00BE2F53" w:rsidP="00093845">
      <w:pPr>
        <w:pStyle w:val="Heading3"/>
      </w:pPr>
      <w:bookmarkStart w:id="25" w:name="_Toc506537727"/>
      <w:bookmarkStart w:id="26" w:name="_Toc506537728"/>
      <w:bookmarkStart w:id="27" w:name="_Toc506537729"/>
      <w:bookmarkStart w:id="28" w:name="_Toc506537730"/>
      <w:bookmarkStart w:id="29" w:name="_Toc506537731"/>
      <w:bookmarkStart w:id="30" w:name="_Toc506537732"/>
      <w:bookmarkStart w:id="31" w:name="_Toc506537733"/>
      <w:bookmarkStart w:id="32" w:name="_Toc506537734"/>
      <w:bookmarkStart w:id="33" w:name="_Toc506537735"/>
      <w:bookmarkStart w:id="34" w:name="_Toc506537736"/>
      <w:bookmarkStart w:id="35" w:name="_Toc506537737"/>
      <w:bookmarkStart w:id="36" w:name="_Toc506537738"/>
      <w:bookmarkStart w:id="37" w:name="_Toc506537739"/>
      <w:bookmarkStart w:id="38" w:name="_Toc506537740"/>
      <w:bookmarkStart w:id="39" w:name="_Toc506537741"/>
      <w:bookmarkStart w:id="40" w:name="_Toc506537742"/>
      <w:bookmarkStart w:id="41" w:name="_Ref468355814"/>
      <w:bookmarkStart w:id="42" w:name="_Toc383003258"/>
      <w:bookmarkStart w:id="43" w:name="_Toc164844265"/>
      <w:bookmarkStart w:id="44" w:name="_Toc8276795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Eligible expenditure</w:t>
      </w:r>
      <w:bookmarkEnd w:id="44"/>
      <w:r>
        <w:t xml:space="preserve"> </w:t>
      </w:r>
    </w:p>
    <w:p w14:paraId="1F3FFD42" w14:textId="77777777" w:rsidR="00093845" w:rsidRDefault="00093845" w:rsidP="00093845">
      <w:r w:rsidRPr="00BB5D57">
        <w:t xml:space="preserve">You can only spend </w:t>
      </w:r>
      <w:r>
        <w:t xml:space="preserve">the </w:t>
      </w:r>
      <w:r w:rsidRPr="00BB5D57">
        <w:t xml:space="preserve">grant on eligible expenditure you have incurred </w:t>
      </w:r>
      <w:r>
        <w:t>on eligible grant activities</w:t>
      </w:r>
      <w:r w:rsidRPr="00BB5D57">
        <w:t>.</w:t>
      </w:r>
    </w:p>
    <w:p w14:paraId="74E3926F" w14:textId="77777777" w:rsidR="00093845" w:rsidRDefault="00093845" w:rsidP="00093845">
      <w:r>
        <w:t>Eligible expenditure items include:</w:t>
      </w:r>
    </w:p>
    <w:p w14:paraId="597594C6" w14:textId="0721C064" w:rsidR="00093845" w:rsidRDefault="004F3319" w:rsidP="00093845">
      <w:pPr>
        <w:pStyle w:val="ListBullet"/>
        <w:numPr>
          <w:ilvl w:val="0"/>
          <w:numId w:val="7"/>
        </w:numPr>
      </w:pPr>
      <w:r>
        <w:t xml:space="preserve">costs incurred </w:t>
      </w:r>
      <w:r w:rsidR="00093845">
        <w:t>for proceedings costs, including in-house and external legal fees</w:t>
      </w:r>
      <w:r w:rsidR="00535BCE">
        <w:t>, and disbursements</w:t>
      </w:r>
      <w:r w:rsidR="00093845">
        <w:t xml:space="preserve"> (</w:t>
      </w:r>
      <w:r w:rsidR="00A8331A">
        <w:t>for example</w:t>
      </w:r>
      <w:r w:rsidR="003D5CFE">
        <w:t>,</w:t>
      </w:r>
      <w:r w:rsidR="00093845">
        <w:t xml:space="preserve"> </w:t>
      </w:r>
      <w:r w:rsidR="00093845" w:rsidRPr="00827F66">
        <w:t>charging</w:t>
      </w:r>
      <w:r w:rsidR="00093845" w:rsidRPr="00AC733C">
        <w:t xml:space="preserve">, committal proceedings, </w:t>
      </w:r>
      <w:r w:rsidR="00093845" w:rsidRPr="00827F66">
        <w:t>hearing, trial</w:t>
      </w:r>
      <w:r w:rsidR="00093845">
        <w:t xml:space="preserve"> and sentencing, </w:t>
      </w:r>
      <w:r w:rsidR="00A86312">
        <w:t xml:space="preserve">paralegal fees, </w:t>
      </w:r>
      <w:r w:rsidR="00093845">
        <w:t>private lawyer fees)</w:t>
      </w:r>
    </w:p>
    <w:p w14:paraId="0ED951DD" w14:textId="08182F92" w:rsidR="00093845" w:rsidRDefault="004A5D56" w:rsidP="004A5D56">
      <w:pPr>
        <w:pStyle w:val="ListBullet"/>
        <w:numPr>
          <w:ilvl w:val="0"/>
          <w:numId w:val="7"/>
        </w:numPr>
      </w:pPr>
      <w:r>
        <w:t>costs incurred for criminal appeals costs, including in-house and external legal fees,</w:t>
      </w:r>
      <w:r w:rsidR="00535BCE">
        <w:t xml:space="preserve"> and </w:t>
      </w:r>
      <w:r w:rsidR="00FA5B99">
        <w:t>disbursements</w:t>
      </w:r>
      <w:r w:rsidR="00535BCE">
        <w:t>,</w:t>
      </w:r>
      <w:r>
        <w:t xml:space="preserve"> where either:</w:t>
      </w:r>
    </w:p>
    <w:p w14:paraId="42264E45" w14:textId="77777777" w:rsidR="00093845" w:rsidRDefault="00093845" w:rsidP="00093845">
      <w:pPr>
        <w:pStyle w:val="ListBullet"/>
        <w:numPr>
          <w:ilvl w:val="1"/>
          <w:numId w:val="7"/>
        </w:numPr>
      </w:pPr>
      <w:r>
        <w:t xml:space="preserve">the appeal is brought by the Commonwealth Director of Public Prosecutions </w:t>
      </w:r>
      <w:r w:rsidRPr="00AC733C">
        <w:rPr>
          <w:b/>
        </w:rPr>
        <w:t>or</w:t>
      </w:r>
    </w:p>
    <w:p w14:paraId="529595BE" w14:textId="77777777" w:rsidR="00093845" w:rsidRDefault="00093845" w:rsidP="00093845">
      <w:pPr>
        <w:pStyle w:val="ListBullet"/>
        <w:numPr>
          <w:ilvl w:val="1"/>
          <w:numId w:val="7"/>
        </w:numPr>
      </w:pPr>
      <w:r>
        <w:t xml:space="preserve">Counsel certifies that there are reasonable prospects of success in pursuing an appeal </w:t>
      </w:r>
    </w:p>
    <w:p w14:paraId="4F9E6A59" w14:textId="0802582A" w:rsidR="00093845" w:rsidRDefault="004F3319" w:rsidP="004A5D56">
      <w:pPr>
        <w:pStyle w:val="ListBullet"/>
        <w:numPr>
          <w:ilvl w:val="0"/>
          <w:numId w:val="7"/>
        </w:numPr>
      </w:pPr>
      <w:r>
        <w:t>costs incurred</w:t>
      </w:r>
      <w:r w:rsidR="00093845">
        <w:t xml:space="preserve"> for litigation of post-sentence orders,</w:t>
      </w:r>
      <w:r w:rsidR="00093845" w:rsidRPr="003D44DE">
        <w:t xml:space="preserve"> </w:t>
      </w:r>
      <w:r w:rsidR="00093845">
        <w:t>including in-house and external legal fees</w:t>
      </w:r>
      <w:r w:rsidR="00535BCE">
        <w:t xml:space="preserve">, and disbursements, </w:t>
      </w:r>
    </w:p>
    <w:p w14:paraId="0B62A763" w14:textId="136707F0" w:rsidR="00093845" w:rsidRDefault="00093845" w:rsidP="00093845">
      <w:pPr>
        <w:pStyle w:val="ListBullet"/>
        <w:numPr>
          <w:ilvl w:val="1"/>
          <w:numId w:val="7"/>
        </w:numPr>
      </w:pPr>
      <w:r>
        <w:t xml:space="preserve">for post-sentence order revocations, variations or appeals not initiated by the Commonwealth director of Public Prosecutions or the </w:t>
      </w:r>
      <w:r w:rsidR="0093220B">
        <w:t>Australian Federal Police</w:t>
      </w:r>
      <w:r>
        <w:t>, counsel must provide certification that there are reasonable prospects of success.</w:t>
      </w:r>
    </w:p>
    <w:p w14:paraId="62BC2647" w14:textId="5CFCFA54" w:rsidR="00093845" w:rsidRDefault="004A5D56" w:rsidP="00093845">
      <w:pPr>
        <w:pStyle w:val="ListBullet"/>
        <w:numPr>
          <w:ilvl w:val="0"/>
          <w:numId w:val="7"/>
        </w:numPr>
      </w:pPr>
      <w:r>
        <w:t>costs incurred</w:t>
      </w:r>
      <w:r w:rsidR="00093845">
        <w:t xml:space="preserve"> in the review of any post-sentence order matters, including in</w:t>
      </w:r>
      <w:r w:rsidR="00093845">
        <w:noBreakHyphen/>
        <w:t>house and external legal fees</w:t>
      </w:r>
      <w:r w:rsidR="00535BCE">
        <w:t>, and disbursements</w:t>
      </w:r>
      <w:r w:rsidR="00093845">
        <w:t>.</w:t>
      </w:r>
    </w:p>
    <w:p w14:paraId="67155D2A" w14:textId="38819F0E" w:rsidR="00093845" w:rsidRDefault="00093845" w:rsidP="00093845">
      <w:pPr>
        <w:pStyle w:val="ListBullet"/>
      </w:pPr>
      <w:r>
        <w:t xml:space="preserve">Not all expenditure on your grant activity may be eligible for grant funding. </w:t>
      </w:r>
      <w:r w:rsidRPr="00E162FF">
        <w:t xml:space="preserve">The </w:t>
      </w:r>
      <w:r w:rsidR="0093220B">
        <w:t>p</w:t>
      </w:r>
      <w:r>
        <w:t>rogram</w:t>
      </w:r>
      <w:r w:rsidRPr="00E162FF">
        <w:t xml:space="preserve"> </w:t>
      </w:r>
      <w:r w:rsidR="0093220B">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51234BDB" w14:textId="77777777" w:rsidR="00A234F0" w:rsidRDefault="00A234F0">
      <w:pPr>
        <w:spacing w:before="0" w:after="0" w:line="240" w:lineRule="auto"/>
        <w:rPr>
          <w:rFonts w:cs="Arial"/>
          <w:b/>
          <w:bCs/>
          <w:iCs/>
          <w:color w:val="264F90"/>
          <w:sz w:val="24"/>
          <w:szCs w:val="32"/>
        </w:rPr>
      </w:pPr>
      <w:bookmarkStart w:id="45" w:name="_Toc506537745"/>
      <w:bookmarkStart w:id="46" w:name="_Toc506537746"/>
      <w:bookmarkStart w:id="47" w:name="_Toc506537747"/>
      <w:bookmarkStart w:id="48" w:name="_Toc506537748"/>
      <w:bookmarkStart w:id="49" w:name="_Toc506537749"/>
      <w:bookmarkStart w:id="50" w:name="_Toc506537751"/>
      <w:bookmarkStart w:id="51" w:name="_Toc506537752"/>
      <w:bookmarkStart w:id="52" w:name="_Toc506537753"/>
      <w:bookmarkStart w:id="53" w:name="_Toc506537754"/>
      <w:bookmarkStart w:id="54" w:name="_Toc506537755"/>
      <w:bookmarkStart w:id="55" w:name="_Toc506537756"/>
      <w:bookmarkStart w:id="56" w:name="_Toc506537757"/>
      <w:bookmarkStart w:id="57" w:name="_Toc494290504"/>
      <w:bookmarkStart w:id="58" w:name="_Toc494290505"/>
      <w:bookmarkStart w:id="59" w:name="_Toc494290506"/>
      <w:bookmarkStart w:id="60" w:name="_Toc494290507"/>
      <w:bookmarkStart w:id="61" w:name="_Toc494290508"/>
      <w:bookmarkStart w:id="62" w:name="_Toc494290509"/>
      <w:bookmarkStart w:id="63" w:name="_Toc494290510"/>
      <w:bookmarkStart w:id="64" w:name="_Toc494290511"/>
      <w:bookmarkStart w:id="65" w:name="_Toc78304505"/>
      <w:bookmarkStart w:id="66" w:name="_Ref485221187"/>
      <w:bookmarkEnd w:id="4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br w:type="page"/>
      </w:r>
    </w:p>
    <w:p w14:paraId="599DF97C" w14:textId="2F2FA03F" w:rsidR="00093845" w:rsidRDefault="00093845" w:rsidP="00A234F0">
      <w:pPr>
        <w:pStyle w:val="Heading3"/>
      </w:pPr>
      <w:bookmarkStart w:id="67" w:name="_Toc82767955"/>
      <w:r>
        <w:lastRenderedPageBreak/>
        <w:t xml:space="preserve">Use of other funding before using funding provided under this </w:t>
      </w:r>
      <w:r w:rsidR="0093220B">
        <w:t xml:space="preserve">grant </w:t>
      </w:r>
      <w:r>
        <w:t>opportunity</w:t>
      </w:r>
      <w:bookmarkEnd w:id="65"/>
      <w:bookmarkEnd w:id="67"/>
    </w:p>
    <w:p w14:paraId="1C78F4AC" w14:textId="7B2F9807" w:rsidR="00093845" w:rsidRDefault="00093845" w:rsidP="00093845">
      <w:r>
        <w:t xml:space="preserve">You must not seek funding under this grant opportunity if you are already in receipt of funding from another government source for the same purpose. </w:t>
      </w:r>
    </w:p>
    <w:p w14:paraId="674F302A" w14:textId="57EFCF22" w:rsidR="00093845" w:rsidRPr="00F8217D" w:rsidRDefault="00093845" w:rsidP="00093845">
      <w:r w:rsidRPr="00F8217D">
        <w:t xml:space="preserve">You </w:t>
      </w:r>
      <w:r>
        <w:t>must use funding from the following sources, where available, before using funding provided under this</w:t>
      </w:r>
      <w:r w:rsidR="00327CB7">
        <w:t xml:space="preserve"> grant</w:t>
      </w:r>
      <w:r>
        <w:t xml:space="preserve"> opportunity</w:t>
      </w:r>
      <w:r w:rsidRPr="00F8217D">
        <w:t xml:space="preserve">: </w:t>
      </w:r>
    </w:p>
    <w:p w14:paraId="63F7B89C" w14:textId="1767B1F4" w:rsidR="00093845" w:rsidRDefault="00DC151D" w:rsidP="006E1DE5">
      <w:pPr>
        <w:pStyle w:val="ListBullet"/>
        <w:numPr>
          <w:ilvl w:val="0"/>
          <w:numId w:val="7"/>
        </w:numPr>
      </w:pPr>
      <w:r>
        <w:t>w</w:t>
      </w:r>
      <w:r w:rsidR="002E057A">
        <w:t xml:space="preserve">here </w:t>
      </w:r>
      <w:r w:rsidR="00093845">
        <w:t>the court awards partial or total costs in favour of the defendant</w:t>
      </w:r>
    </w:p>
    <w:p w14:paraId="31723474" w14:textId="00229CF6" w:rsidR="00093845" w:rsidRDefault="00DC151D" w:rsidP="006E1DE5">
      <w:pPr>
        <w:pStyle w:val="ListBullet"/>
        <w:numPr>
          <w:ilvl w:val="0"/>
          <w:numId w:val="7"/>
        </w:numPr>
      </w:pPr>
      <w:r>
        <w:t>w</w:t>
      </w:r>
      <w:r w:rsidR="002E057A">
        <w:t xml:space="preserve">here </w:t>
      </w:r>
      <w:r w:rsidR="00093845" w:rsidRPr="004C6B02">
        <w:t xml:space="preserve">costs could be sought </w:t>
      </w:r>
      <w:r w:rsidR="00093845">
        <w:t xml:space="preserve">or have been provided </w:t>
      </w:r>
      <w:r w:rsidR="00093845" w:rsidRPr="004C6B02">
        <w:t xml:space="preserve">under the </w:t>
      </w:r>
      <w:r w:rsidR="00093845" w:rsidRPr="0093220B">
        <w:rPr>
          <w:i/>
        </w:rPr>
        <w:t>Proceeds of Crime Act 2002 (Cth)</w:t>
      </w:r>
      <w:r w:rsidR="00093845">
        <w:t>.</w:t>
      </w:r>
    </w:p>
    <w:p w14:paraId="61662D33" w14:textId="4AEC2923" w:rsidR="00093845" w:rsidRPr="00E842AB" w:rsidRDefault="00093845" w:rsidP="00093845">
      <w:r w:rsidRPr="00E842AB">
        <w:t xml:space="preserve">If the </w:t>
      </w:r>
      <w:r w:rsidRPr="00827F66">
        <w:t xml:space="preserve">availability of </w:t>
      </w:r>
      <w:r w:rsidRPr="00E842AB">
        <w:t xml:space="preserve">these other funding sources </w:t>
      </w:r>
      <w:r w:rsidRPr="00827F66">
        <w:t xml:space="preserve">cannot be determined until after program funds have been expended on a matter, </w:t>
      </w:r>
      <w:r w:rsidR="003B4118">
        <w:t xml:space="preserve">the Expensive Commonwealth Criminal Cases </w:t>
      </w:r>
      <w:r w:rsidRPr="00827F66">
        <w:t xml:space="preserve">funds will need to be reimbursed </w:t>
      </w:r>
      <w:r w:rsidR="00197B8B">
        <w:t>or</w:t>
      </w:r>
      <w:r w:rsidRPr="00827F66">
        <w:t xml:space="preserve"> allocated to other eligible matters.</w:t>
      </w:r>
      <w:bookmarkStart w:id="68" w:name="_Toc78304506"/>
    </w:p>
    <w:p w14:paraId="27E0DC04" w14:textId="2072A041" w:rsidR="00093845" w:rsidRPr="00C330AE" w:rsidRDefault="00093845" w:rsidP="00093845">
      <w:pPr>
        <w:pStyle w:val="Heading3"/>
        <w:numPr>
          <w:ilvl w:val="0"/>
          <w:numId w:val="0"/>
        </w:numPr>
        <w:ind w:left="1843" w:hanging="1134"/>
      </w:pPr>
      <w:bookmarkStart w:id="69" w:name="_Toc82767956"/>
      <w:r>
        <w:t>5.4</w:t>
      </w:r>
      <w:r>
        <w:tab/>
        <w:t>What the grant money cannot be used for</w:t>
      </w:r>
      <w:bookmarkEnd w:id="68"/>
      <w:bookmarkEnd w:id="69"/>
    </w:p>
    <w:p w14:paraId="0A0F9A5D" w14:textId="058F0052" w:rsidR="00093845" w:rsidRDefault="00093845" w:rsidP="00093845">
      <w:bookmarkStart w:id="70" w:name="_Ref468355804"/>
      <w:r w:rsidRPr="000A271A">
        <w:rPr>
          <w:rFonts w:cstheme="minorHAnsi"/>
        </w:rPr>
        <w:t>You cannot use the grant for:</w:t>
      </w:r>
    </w:p>
    <w:p w14:paraId="13A18BD3" w14:textId="77777777" w:rsidR="00093845" w:rsidRDefault="00093845" w:rsidP="009926DA">
      <w:pPr>
        <w:pStyle w:val="ListBullet"/>
        <w:numPr>
          <w:ilvl w:val="0"/>
          <w:numId w:val="7"/>
        </w:numPr>
      </w:pPr>
      <w:r w:rsidRPr="000A271A">
        <w:t xml:space="preserve">major capital expenditure </w:t>
      </w:r>
    </w:p>
    <w:p w14:paraId="377DCD4F" w14:textId="77777777" w:rsidR="00093845" w:rsidRPr="000A271A" w:rsidRDefault="00093845" w:rsidP="009926DA">
      <w:pPr>
        <w:pStyle w:val="ListBullet"/>
        <w:numPr>
          <w:ilvl w:val="0"/>
          <w:numId w:val="7"/>
        </w:numPr>
      </w:pPr>
      <w:r w:rsidRPr="000A271A">
        <w:t>costs incurred in the preparation of a grant application or related documentation</w:t>
      </w:r>
    </w:p>
    <w:p w14:paraId="703A1741" w14:textId="77777777" w:rsidR="00093845" w:rsidRPr="000A271A" w:rsidRDefault="00093845" w:rsidP="009926DA">
      <w:pPr>
        <w:pStyle w:val="ListBullet"/>
        <w:numPr>
          <w:ilvl w:val="0"/>
          <w:numId w:val="7"/>
        </w:numPr>
      </w:pPr>
      <w:r w:rsidRPr="000A271A">
        <w:t xml:space="preserve">subsidy of general ongoing administration of an organisation such as electricity, phone and rent </w:t>
      </w:r>
    </w:p>
    <w:p w14:paraId="7F9B045B" w14:textId="60F2FE27" w:rsidR="00093845" w:rsidRPr="000A271A" w:rsidRDefault="00093845" w:rsidP="009926DA">
      <w:pPr>
        <w:pStyle w:val="ListBullet"/>
        <w:numPr>
          <w:ilvl w:val="0"/>
          <w:numId w:val="7"/>
        </w:numPr>
      </w:pPr>
      <w:r w:rsidRPr="000A271A">
        <w:t>major construction/capital works</w:t>
      </w:r>
    </w:p>
    <w:p w14:paraId="79031F0D" w14:textId="77777777" w:rsidR="00093845" w:rsidRPr="000A271A" w:rsidRDefault="00093845" w:rsidP="009926DA">
      <w:pPr>
        <w:pStyle w:val="ListBullet"/>
        <w:numPr>
          <w:ilvl w:val="0"/>
          <w:numId w:val="7"/>
        </w:numPr>
      </w:pPr>
      <w:r w:rsidRPr="000A271A">
        <w:t xml:space="preserve">overseas travel </w:t>
      </w:r>
    </w:p>
    <w:p w14:paraId="07CB29A4" w14:textId="77777777" w:rsidR="00093845" w:rsidRDefault="00093845" w:rsidP="009926DA">
      <w:pPr>
        <w:pStyle w:val="ListBullet"/>
        <w:numPr>
          <w:ilvl w:val="0"/>
          <w:numId w:val="7"/>
        </w:numPr>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4D9B9E5D" w14:textId="0BC8F4A2" w:rsidR="00BE2F53" w:rsidRDefault="00BE2F53" w:rsidP="00093845">
      <w:pPr>
        <w:pStyle w:val="Heading2"/>
      </w:pPr>
      <w:bookmarkStart w:id="71" w:name="_Toc82767957"/>
      <w:bookmarkEnd w:id="70"/>
      <w:r>
        <w:t>The assessment criteria</w:t>
      </w:r>
      <w:bookmarkEnd w:id="66"/>
      <w:bookmarkEnd w:id="71"/>
    </w:p>
    <w:p w14:paraId="0B0EF491" w14:textId="24DCBAC5" w:rsidR="00830065" w:rsidRDefault="00093845" w:rsidP="00093845">
      <w:r>
        <w:t xml:space="preserve">You </w:t>
      </w:r>
      <w:r w:rsidR="002E057A">
        <w:t>must</w:t>
      </w:r>
      <w:r>
        <w:t xml:space="preserve"> address all of the following assessment criteri</w:t>
      </w:r>
      <w:r w:rsidR="002E057A">
        <w:t>a</w:t>
      </w:r>
      <w:r>
        <w:t xml:space="preserve">. </w:t>
      </w:r>
      <w:r w:rsidR="00830065">
        <w:t>Each criteri</w:t>
      </w:r>
      <w:r w:rsidR="00A83D60">
        <w:t>on</w:t>
      </w:r>
      <w:r w:rsidR="00830065">
        <w:t xml:space="preserve"> will be weighted equally</w:t>
      </w:r>
      <w:r w:rsidR="00AD48B3">
        <w:t xml:space="preserve"> so you should provide an equivalent amount of information in responding to each criterion</w:t>
      </w:r>
      <w:r w:rsidR="00830065">
        <w:t xml:space="preserve">. </w:t>
      </w:r>
    </w:p>
    <w:p w14:paraId="6BC1D789" w14:textId="3DD27E40" w:rsidR="00093845" w:rsidRDefault="00093845" w:rsidP="00E92DB1">
      <w:pPr>
        <w:autoSpaceDE w:val="0"/>
        <w:autoSpaceDN w:val="0"/>
      </w:pPr>
      <w:r w:rsidRPr="00B24BBA">
        <w:t xml:space="preserve">The application form includes character limits – up to </w:t>
      </w:r>
      <w:r w:rsidR="00E00911" w:rsidRPr="00AD48B3">
        <w:t>6</w:t>
      </w:r>
      <w:r w:rsidR="00F035E1">
        <w:t>000</w:t>
      </w:r>
      <w:r w:rsidR="002E057A" w:rsidRPr="00AD48B3">
        <w:t xml:space="preserve"> </w:t>
      </w:r>
      <w:r w:rsidRPr="00957373">
        <w:t>characters (approx</w:t>
      </w:r>
      <w:r w:rsidR="00ED30BF">
        <w:t>imately</w:t>
      </w:r>
      <w:r w:rsidRPr="00957373">
        <w:t xml:space="preserve"> </w:t>
      </w:r>
      <w:r w:rsidR="00E00911" w:rsidRPr="00AD48B3">
        <w:t>900</w:t>
      </w:r>
      <w:r w:rsidR="002E057A" w:rsidRPr="00AD48B3">
        <w:t xml:space="preserve"> </w:t>
      </w:r>
      <w:r w:rsidRPr="00957373">
        <w:t>words</w:t>
      </w:r>
      <w:r w:rsidRPr="00B24BBA">
        <w:t>) per criterion. The application form will not accept characters beyond this limit. Please note spaces are included in the character limit.</w:t>
      </w:r>
    </w:p>
    <w:p w14:paraId="06769603" w14:textId="79B51805" w:rsidR="00093845" w:rsidRPr="002E057A" w:rsidRDefault="00093845" w:rsidP="00093845">
      <w:r w:rsidRPr="002E057A">
        <w:rPr>
          <w:b/>
        </w:rPr>
        <w:t>Criterion 1</w:t>
      </w:r>
      <w:r w:rsidR="002E057A">
        <w:t xml:space="preserve"> -</w:t>
      </w:r>
      <w:r w:rsidRPr="002E057A">
        <w:rPr>
          <w:rFonts w:cs="Arial"/>
          <w:b/>
          <w:color w:val="000000" w:themeColor="text1"/>
        </w:rPr>
        <w:t xml:space="preserve"> Funding sought relates to program </w:t>
      </w:r>
      <w:r w:rsidR="0041671B">
        <w:rPr>
          <w:rFonts w:cs="Arial"/>
          <w:b/>
          <w:color w:val="000000" w:themeColor="text1"/>
        </w:rPr>
        <w:t>outcomes</w:t>
      </w:r>
      <w:r w:rsidR="0041671B" w:rsidRPr="002E057A">
        <w:t xml:space="preserve"> </w:t>
      </w:r>
    </w:p>
    <w:p w14:paraId="0E65B2A8" w14:textId="33676091" w:rsidR="00093845" w:rsidRDefault="00093845" w:rsidP="00093845">
      <w:pPr>
        <w:rPr>
          <w:rFonts w:cs="Arial"/>
          <w:color w:val="000000" w:themeColor="text1"/>
          <w:lang w:val="en-GB"/>
        </w:rPr>
      </w:pPr>
      <w:r w:rsidRPr="00967949">
        <w:rPr>
          <w:rFonts w:cs="Arial"/>
          <w:color w:val="000000" w:themeColor="text1"/>
        </w:rPr>
        <w:t xml:space="preserve">Describe how </w:t>
      </w:r>
      <w:r>
        <w:rPr>
          <w:rFonts w:cs="Arial"/>
          <w:color w:val="000000" w:themeColor="text1"/>
        </w:rPr>
        <w:t>funding your organisation</w:t>
      </w:r>
      <w:r w:rsidRPr="00967949">
        <w:rPr>
          <w:rFonts w:cs="Arial"/>
          <w:color w:val="000000" w:themeColor="text1"/>
        </w:rPr>
        <w:t xml:space="preserve"> would ensure </w:t>
      </w:r>
      <w:r>
        <w:rPr>
          <w:rFonts w:cs="Arial"/>
          <w:color w:val="000000" w:themeColor="text1"/>
        </w:rPr>
        <w:t>the outcomes of the grant would be achieved</w:t>
      </w:r>
      <w:r>
        <w:rPr>
          <w:rFonts w:cs="Arial"/>
          <w:color w:val="000000" w:themeColor="text1"/>
          <w:lang w:val="en-GB"/>
        </w:rPr>
        <w:t xml:space="preserve">. The </w:t>
      </w:r>
      <w:r w:rsidR="0041671B">
        <w:rPr>
          <w:rFonts w:cs="Arial"/>
          <w:color w:val="000000" w:themeColor="text1"/>
          <w:lang w:val="en-GB"/>
        </w:rPr>
        <w:t xml:space="preserve">outcomes </w:t>
      </w:r>
      <w:r>
        <w:rPr>
          <w:rFonts w:cs="Arial"/>
          <w:color w:val="000000" w:themeColor="text1"/>
          <w:lang w:val="en-GB"/>
        </w:rPr>
        <w:t xml:space="preserve">of the grant are: </w:t>
      </w:r>
    </w:p>
    <w:p w14:paraId="6745CEB9" w14:textId="77777777" w:rsidR="001F62BE" w:rsidRPr="005E4F36" w:rsidRDefault="001F62BE" w:rsidP="001F62BE">
      <w:pPr>
        <w:pStyle w:val="ListBullet"/>
        <w:numPr>
          <w:ilvl w:val="0"/>
          <w:numId w:val="7"/>
        </w:numPr>
        <w:rPr>
          <w:rStyle w:val="highlightedtextChar"/>
          <w:rFonts w:ascii="Arial" w:hAnsi="Arial" w:cs="Arial"/>
          <w:b w:val="0"/>
          <w:color w:val="auto"/>
          <w:sz w:val="20"/>
          <w:szCs w:val="20"/>
        </w:rPr>
      </w:pPr>
      <w:r w:rsidRPr="005E4F36">
        <w:rPr>
          <w:rStyle w:val="highlightedtextChar"/>
          <w:rFonts w:ascii="Arial" w:hAnsi="Arial" w:cs="Arial"/>
          <w:b w:val="0"/>
          <w:color w:val="auto"/>
          <w:sz w:val="20"/>
          <w:szCs w:val="20"/>
        </w:rPr>
        <w:t>LACs have sufficient resources to provide a</w:t>
      </w:r>
      <w:r>
        <w:rPr>
          <w:rStyle w:val="highlightedtextChar"/>
          <w:rFonts w:ascii="Arial" w:hAnsi="Arial" w:cs="Arial"/>
          <w:b w:val="0"/>
          <w:color w:val="auto"/>
          <w:sz w:val="20"/>
          <w:szCs w:val="20"/>
        </w:rPr>
        <w:t>n adequate</w:t>
      </w:r>
      <w:r w:rsidRPr="005E4F36">
        <w:rPr>
          <w:rStyle w:val="highlightedtextChar"/>
          <w:rFonts w:ascii="Arial" w:hAnsi="Arial" w:cs="Arial"/>
          <w:b w:val="0"/>
          <w:color w:val="auto"/>
          <w:sz w:val="20"/>
          <w:szCs w:val="20"/>
        </w:rPr>
        <w:t xml:space="preserve"> legal defence for people who cannot afford private legal representation </w:t>
      </w:r>
      <w:r>
        <w:rPr>
          <w:rStyle w:val="highlightedtextChar"/>
          <w:rFonts w:ascii="Arial" w:hAnsi="Arial" w:cs="Arial"/>
          <w:b w:val="0"/>
          <w:color w:val="auto"/>
          <w:sz w:val="20"/>
          <w:szCs w:val="20"/>
        </w:rPr>
        <w:t xml:space="preserve">where they have been </w:t>
      </w:r>
      <w:r w:rsidRPr="005E4F36">
        <w:rPr>
          <w:rStyle w:val="highlightedtextChar"/>
          <w:rFonts w:ascii="Arial" w:hAnsi="Arial" w:cs="Arial"/>
          <w:b w:val="0"/>
          <w:color w:val="auto"/>
          <w:sz w:val="20"/>
          <w:szCs w:val="20"/>
        </w:rPr>
        <w:t xml:space="preserve">charged with serious Commonwealth criminal offences </w:t>
      </w:r>
      <w:r>
        <w:rPr>
          <w:rStyle w:val="highlightedtextChar"/>
          <w:rFonts w:ascii="Arial" w:hAnsi="Arial" w:cs="Arial"/>
          <w:b w:val="0"/>
          <w:color w:val="auto"/>
          <w:sz w:val="20"/>
          <w:szCs w:val="20"/>
        </w:rPr>
        <w:t>or are subject to an application for a post-sentence order</w:t>
      </w:r>
      <w:r w:rsidRPr="005E4F36">
        <w:rPr>
          <w:rStyle w:val="highlightedtextChar"/>
          <w:rFonts w:ascii="Arial" w:hAnsi="Arial" w:cs="Arial"/>
          <w:b w:val="0"/>
          <w:color w:val="auto"/>
          <w:sz w:val="20"/>
          <w:szCs w:val="20"/>
        </w:rPr>
        <w:t xml:space="preserve"> </w:t>
      </w:r>
    </w:p>
    <w:p w14:paraId="7C18904E" w14:textId="77777777" w:rsidR="001F62BE" w:rsidRPr="00F74E01" w:rsidRDefault="001F62BE" w:rsidP="001F62BE">
      <w:pPr>
        <w:pStyle w:val="ListBullet"/>
        <w:numPr>
          <w:ilvl w:val="0"/>
          <w:numId w:val="7"/>
        </w:numPr>
      </w:pPr>
      <w:r>
        <w:t xml:space="preserve">LACs do not need to reallocate funding away from other Commonwealth service priorities, such as family law matters, to meet the cost of expensive Commonwealth criminal law matters </w:t>
      </w:r>
    </w:p>
    <w:p w14:paraId="5564FF43" w14:textId="397DBBEC" w:rsidR="001F62BE" w:rsidRDefault="002B7292" w:rsidP="001F62BE">
      <w:pPr>
        <w:pStyle w:val="ListBullet"/>
        <w:numPr>
          <w:ilvl w:val="0"/>
          <w:numId w:val="7"/>
        </w:numPr>
      </w:pPr>
      <w:r>
        <w:t xml:space="preserve">Serious </w:t>
      </w:r>
      <w:r w:rsidR="001F62BE">
        <w:t xml:space="preserve">Commonwealth criminal law proceedings are prevented from being adjourned, postponed, or stayed in accordance </w:t>
      </w:r>
      <w:r w:rsidR="001F62BE" w:rsidRPr="002018A7">
        <w:t xml:space="preserve">with the principle established by the High Court’s decision in </w:t>
      </w:r>
      <w:r w:rsidR="001F62BE" w:rsidRPr="003C383B">
        <w:rPr>
          <w:i/>
        </w:rPr>
        <w:t>Dietrich v The Queen</w:t>
      </w:r>
      <w:r w:rsidR="001F62BE" w:rsidRPr="002018A7">
        <w:t xml:space="preserve"> </w:t>
      </w:r>
      <w:r w:rsidR="001F62BE" w:rsidRPr="00AC733C">
        <w:rPr>
          <w:i/>
        </w:rPr>
        <w:t>(1992) 177 CLR 292</w:t>
      </w:r>
      <w:r w:rsidR="001F62BE" w:rsidRPr="002018A7">
        <w:t xml:space="preserve"> due to a lack of legal represe</w:t>
      </w:r>
      <w:r w:rsidR="001F62BE">
        <w:t>ntation for an indigent accused</w:t>
      </w:r>
    </w:p>
    <w:p w14:paraId="57BE1690" w14:textId="77777777" w:rsidR="00CF65BE" w:rsidRPr="002018A7" w:rsidRDefault="00CF65BE" w:rsidP="00CF65BE">
      <w:pPr>
        <w:pStyle w:val="ListBullet"/>
        <w:numPr>
          <w:ilvl w:val="0"/>
          <w:numId w:val="7"/>
        </w:numPr>
      </w:pPr>
      <w:r>
        <w:t xml:space="preserve">Commonwealth post-sentence order matters are prevented from being adjourned or stayed, and/or the defence of an indigent in Commonwealth post-sentence order matters is cost-effective for the Commonwealth. </w:t>
      </w:r>
    </w:p>
    <w:p w14:paraId="17470952" w14:textId="77777777" w:rsidR="00093845" w:rsidRDefault="00093845" w:rsidP="00093845">
      <w:pPr>
        <w:rPr>
          <w:rFonts w:cs="Arial"/>
          <w:color w:val="000000" w:themeColor="text1"/>
          <w:lang w:val="en-GB"/>
        </w:rPr>
      </w:pPr>
      <w:r>
        <w:rPr>
          <w:rFonts w:cs="Arial"/>
          <w:color w:val="000000" w:themeColor="text1"/>
          <w:lang w:val="en-GB"/>
        </w:rPr>
        <w:lastRenderedPageBreak/>
        <w:t xml:space="preserve">A suitable answer would identify how the funding would contribute to the outcomes of the grant, and include information about how you: </w:t>
      </w:r>
    </w:p>
    <w:p w14:paraId="1B3D578C" w14:textId="1B3B0B41" w:rsidR="00093845" w:rsidRPr="004755DD" w:rsidRDefault="00093845" w:rsidP="00FD3585">
      <w:pPr>
        <w:pStyle w:val="ListBullet"/>
        <w:numPr>
          <w:ilvl w:val="0"/>
          <w:numId w:val="7"/>
        </w:numPr>
        <w:rPr>
          <w:rStyle w:val="highlightedtextChar"/>
          <w:rFonts w:ascii="Arial" w:hAnsi="Arial" w:cs="Arial"/>
          <w:b w:val="0"/>
          <w:color w:val="auto"/>
          <w:sz w:val="20"/>
          <w:szCs w:val="20"/>
        </w:rPr>
      </w:pPr>
      <w:r w:rsidRPr="004755DD">
        <w:rPr>
          <w:rStyle w:val="highlightedtextChar"/>
          <w:rFonts w:ascii="Arial" w:hAnsi="Arial" w:cs="Arial"/>
          <w:b w:val="0"/>
          <w:color w:val="auto"/>
          <w:sz w:val="20"/>
          <w:szCs w:val="20"/>
        </w:rPr>
        <w:t>estimated funding required for 2021</w:t>
      </w:r>
      <w:r w:rsidR="00FD3585" w:rsidRPr="00FD3585">
        <w:rPr>
          <w:rStyle w:val="highlightedtextChar"/>
          <w:rFonts w:ascii="Arial" w:hAnsi="Arial" w:cs="Arial"/>
          <w:b w:val="0"/>
          <w:color w:val="auto"/>
          <w:sz w:val="20"/>
          <w:szCs w:val="20"/>
        </w:rPr>
        <w:t>–</w:t>
      </w:r>
      <w:r w:rsidRPr="004755DD">
        <w:rPr>
          <w:rStyle w:val="highlightedtextChar"/>
          <w:rFonts w:ascii="Arial" w:hAnsi="Arial" w:cs="Arial"/>
          <w:b w:val="0"/>
          <w:color w:val="auto"/>
          <w:sz w:val="20"/>
          <w:szCs w:val="20"/>
        </w:rPr>
        <w:t>22 to ensure it would be sufficient for providing an adequate legal defence and avoid the need for funds to be diverted from other Commonwealth priorities</w:t>
      </w:r>
    </w:p>
    <w:p w14:paraId="1B5457A6" w14:textId="230D0310" w:rsidR="00093845" w:rsidRPr="009B08A5" w:rsidRDefault="00093845" w:rsidP="00093845">
      <w:pPr>
        <w:pStyle w:val="ListBullet"/>
        <w:numPr>
          <w:ilvl w:val="0"/>
          <w:numId w:val="7"/>
        </w:numPr>
        <w:rPr>
          <w:rStyle w:val="highlightedtextChar"/>
          <w:rFonts w:ascii="Arial" w:hAnsi="Arial" w:cs="Arial"/>
          <w:b w:val="0"/>
          <w:color w:val="auto"/>
          <w:sz w:val="20"/>
          <w:szCs w:val="20"/>
        </w:rPr>
      </w:pPr>
      <w:r w:rsidRPr="009B08A5">
        <w:rPr>
          <w:rStyle w:val="highlightedtextChar"/>
          <w:rFonts w:ascii="Arial" w:hAnsi="Arial" w:cs="Arial"/>
          <w:b w:val="0"/>
          <w:color w:val="auto"/>
          <w:sz w:val="20"/>
          <w:szCs w:val="20"/>
        </w:rPr>
        <w:t>identify which matters are at risk of being adjourned, postponed or staye</w:t>
      </w:r>
      <w:r w:rsidRPr="00DE2BA9">
        <w:rPr>
          <w:rStyle w:val="highlightedtextChar"/>
          <w:rFonts w:ascii="Arial" w:hAnsi="Arial" w:cs="Arial"/>
          <w:b w:val="0"/>
          <w:color w:val="auto"/>
          <w:sz w:val="20"/>
          <w:szCs w:val="20"/>
        </w:rPr>
        <w:t xml:space="preserve">d. </w:t>
      </w:r>
    </w:p>
    <w:p w14:paraId="0DB34137" w14:textId="650D0F9C" w:rsidR="00093845" w:rsidRDefault="00093845" w:rsidP="00093845">
      <w:r>
        <w:t>A non-suitable application would fail to address how each of the objectives of the grant would be achieved.</w:t>
      </w:r>
    </w:p>
    <w:p w14:paraId="30D9A084" w14:textId="3E510371" w:rsidR="00093845" w:rsidRPr="002E057A" w:rsidRDefault="00093845" w:rsidP="00093845">
      <w:pPr>
        <w:pStyle w:val="ListBullet"/>
        <w:ind w:left="360" w:hanging="360"/>
        <w:rPr>
          <w:rFonts w:cs="Arial"/>
          <w:b/>
          <w:color w:val="000000" w:themeColor="text1"/>
        </w:rPr>
      </w:pPr>
      <w:r w:rsidRPr="002E057A">
        <w:rPr>
          <w:b/>
        </w:rPr>
        <w:t>Criterion 2</w:t>
      </w:r>
      <w:r w:rsidR="002E057A">
        <w:t xml:space="preserve"> -</w:t>
      </w:r>
      <w:r w:rsidRPr="002E057A">
        <w:rPr>
          <w:rFonts w:cs="Arial"/>
          <w:b/>
          <w:color w:val="000000" w:themeColor="text1"/>
        </w:rPr>
        <w:t xml:space="preserve"> Approach to program delivery</w:t>
      </w:r>
    </w:p>
    <w:p w14:paraId="27EFB103" w14:textId="529A1D70" w:rsidR="00093845" w:rsidRPr="009B08A5" w:rsidRDefault="00093845" w:rsidP="00093845">
      <w:pPr>
        <w:rPr>
          <w:rFonts w:cs="Arial"/>
          <w:color w:val="000000" w:themeColor="text1"/>
        </w:rPr>
      </w:pPr>
      <w:r w:rsidRPr="007E2302">
        <w:rPr>
          <w:rFonts w:cs="Arial"/>
          <w:color w:val="000000" w:themeColor="text1"/>
        </w:rPr>
        <w:t>Describe</w:t>
      </w:r>
      <w:r w:rsidRPr="009B08A5">
        <w:rPr>
          <w:rFonts w:cs="Arial"/>
          <w:color w:val="000000" w:themeColor="text1"/>
        </w:rPr>
        <w:t xml:space="preserve"> </w:t>
      </w:r>
      <w:r>
        <w:rPr>
          <w:rFonts w:cs="Arial"/>
          <w:color w:val="000000" w:themeColor="text1"/>
        </w:rPr>
        <w:t xml:space="preserve">how you would </w:t>
      </w:r>
      <w:r w:rsidR="00133F9B">
        <w:rPr>
          <w:rFonts w:cs="Arial"/>
          <w:color w:val="000000" w:themeColor="text1"/>
        </w:rPr>
        <w:t xml:space="preserve">use and </w:t>
      </w:r>
      <w:r>
        <w:rPr>
          <w:rFonts w:cs="Arial"/>
          <w:color w:val="000000" w:themeColor="text1"/>
        </w:rPr>
        <w:t>manage grant funding to deliver services</w:t>
      </w:r>
      <w:r w:rsidR="00A26E01">
        <w:rPr>
          <w:rFonts w:cs="Arial"/>
          <w:color w:val="000000" w:themeColor="text1"/>
        </w:rPr>
        <w:t xml:space="preserve"> (drawing on existing or new processes)</w:t>
      </w:r>
      <w:r>
        <w:rPr>
          <w:rFonts w:cs="Arial"/>
          <w:color w:val="000000" w:themeColor="text1"/>
        </w:rPr>
        <w:t>, including how you</w:t>
      </w:r>
      <w:r w:rsidR="002E057A">
        <w:rPr>
          <w:rFonts w:cs="Arial"/>
          <w:color w:val="000000" w:themeColor="text1"/>
        </w:rPr>
        <w:t xml:space="preserve"> </w:t>
      </w:r>
      <w:r w:rsidR="008C2120">
        <w:rPr>
          <w:rFonts w:cs="Arial"/>
          <w:color w:val="000000" w:themeColor="text1"/>
        </w:rPr>
        <w:t>would</w:t>
      </w:r>
      <w:r>
        <w:rPr>
          <w:rFonts w:cs="Arial"/>
          <w:color w:val="000000" w:themeColor="text1"/>
        </w:rPr>
        <w:t>:</w:t>
      </w:r>
    </w:p>
    <w:p w14:paraId="31667763" w14:textId="411CADA9" w:rsidR="00093845" w:rsidRPr="009B08A5" w:rsidRDefault="00093845" w:rsidP="00093845">
      <w:pPr>
        <w:pStyle w:val="ListBullet"/>
        <w:numPr>
          <w:ilvl w:val="0"/>
          <w:numId w:val="7"/>
        </w:numPr>
        <w:rPr>
          <w:rStyle w:val="highlightedtextChar"/>
          <w:rFonts w:ascii="Arial" w:hAnsi="Arial" w:cs="Arial"/>
          <w:b w:val="0"/>
          <w:color w:val="auto"/>
          <w:sz w:val="20"/>
          <w:szCs w:val="20"/>
        </w:rPr>
      </w:pPr>
      <w:r w:rsidRPr="009B08A5">
        <w:rPr>
          <w:rStyle w:val="highlightedtextChar"/>
          <w:rFonts w:ascii="Arial" w:hAnsi="Arial" w:cs="Arial"/>
          <w:b w:val="0"/>
          <w:color w:val="auto"/>
          <w:sz w:val="20"/>
          <w:szCs w:val="20"/>
        </w:rPr>
        <w:t xml:space="preserve">identify expected matters over the course of the </w:t>
      </w:r>
      <w:r w:rsidR="00446C84">
        <w:t xml:space="preserve">2021–22 </w:t>
      </w:r>
      <w:r w:rsidRPr="009B08A5">
        <w:rPr>
          <w:rStyle w:val="highlightedtextChar"/>
          <w:rFonts w:ascii="Arial" w:hAnsi="Arial" w:cs="Arial"/>
          <w:b w:val="0"/>
          <w:color w:val="auto"/>
          <w:sz w:val="20"/>
          <w:szCs w:val="20"/>
        </w:rPr>
        <w:t>financial year and estimate costs associated with them (</w:t>
      </w:r>
      <w:r w:rsidR="00A8331A">
        <w:rPr>
          <w:rStyle w:val="highlightedtextChar"/>
          <w:rFonts w:ascii="Arial" w:hAnsi="Arial" w:cs="Arial"/>
          <w:b w:val="0"/>
          <w:color w:val="auto"/>
          <w:sz w:val="20"/>
          <w:szCs w:val="20"/>
        </w:rPr>
        <w:t>for example</w:t>
      </w:r>
      <w:r w:rsidR="005A65F1">
        <w:rPr>
          <w:rStyle w:val="highlightedtextChar"/>
          <w:rFonts w:ascii="Arial" w:hAnsi="Arial" w:cs="Arial"/>
          <w:b w:val="0"/>
          <w:color w:val="auto"/>
          <w:sz w:val="20"/>
          <w:szCs w:val="20"/>
        </w:rPr>
        <w:t>,</w:t>
      </w:r>
      <w:r w:rsidRPr="009B08A5">
        <w:rPr>
          <w:rStyle w:val="highlightedtextChar"/>
          <w:rFonts w:ascii="Arial" w:hAnsi="Arial" w:cs="Arial"/>
          <w:b w:val="0"/>
          <w:color w:val="auto"/>
          <w:sz w:val="20"/>
          <w:szCs w:val="20"/>
        </w:rPr>
        <w:t xml:space="preserve"> complexity, requirement for senior counsel, volume of work)</w:t>
      </w:r>
    </w:p>
    <w:p w14:paraId="48CD6F25" w14:textId="1BDAA66B" w:rsidR="00093845" w:rsidRPr="00887A08" w:rsidRDefault="00093845" w:rsidP="00DB3BE7">
      <w:pPr>
        <w:pStyle w:val="ListBullet"/>
        <w:numPr>
          <w:ilvl w:val="0"/>
          <w:numId w:val="7"/>
        </w:numPr>
        <w:rPr>
          <w:rStyle w:val="highlightedtextChar"/>
          <w:rFonts w:ascii="Arial" w:hAnsi="Arial" w:cs="Arial"/>
          <w:b w:val="0"/>
          <w:iCs w:val="0"/>
          <w:color w:val="auto"/>
          <w:sz w:val="20"/>
          <w:szCs w:val="20"/>
        </w:rPr>
      </w:pPr>
      <w:r w:rsidRPr="009B08A5">
        <w:rPr>
          <w:rStyle w:val="highlightedtextChar"/>
          <w:rFonts w:ascii="Arial" w:hAnsi="Arial" w:cs="Arial"/>
          <w:b w:val="0"/>
          <w:color w:val="auto"/>
          <w:sz w:val="20"/>
          <w:szCs w:val="20"/>
        </w:rPr>
        <w:t xml:space="preserve">achieve value with money provided by </w:t>
      </w:r>
      <w:r w:rsidRPr="00887A08">
        <w:rPr>
          <w:rStyle w:val="highlightedtextChar"/>
          <w:rFonts w:ascii="Arial" w:hAnsi="Arial" w:cs="Arial"/>
          <w:b w:val="0"/>
          <w:color w:val="auto"/>
          <w:sz w:val="20"/>
          <w:szCs w:val="20"/>
        </w:rPr>
        <w:t xml:space="preserve">effectively selecting and managing external service suppliers engaged to support the matters (for example, private counsel or experts) </w:t>
      </w:r>
    </w:p>
    <w:p w14:paraId="0C2DBFC7" w14:textId="2E2F2446" w:rsidR="00093845" w:rsidRPr="009B08A5" w:rsidRDefault="00093845" w:rsidP="00093845">
      <w:pPr>
        <w:pStyle w:val="ListBullet"/>
        <w:numPr>
          <w:ilvl w:val="0"/>
          <w:numId w:val="7"/>
        </w:numPr>
        <w:rPr>
          <w:rStyle w:val="highlightedtextChar"/>
          <w:rFonts w:ascii="Arial" w:hAnsi="Arial" w:cs="Arial"/>
          <w:b w:val="0"/>
          <w:color w:val="auto"/>
          <w:sz w:val="20"/>
          <w:szCs w:val="20"/>
        </w:rPr>
      </w:pPr>
      <w:r w:rsidRPr="009B08A5">
        <w:rPr>
          <w:rStyle w:val="highlightedtextChar"/>
          <w:rFonts w:ascii="Arial" w:hAnsi="Arial" w:cs="Arial"/>
          <w:b w:val="0"/>
          <w:color w:val="auto"/>
          <w:sz w:val="20"/>
          <w:szCs w:val="20"/>
        </w:rPr>
        <w:t>ensur</w:t>
      </w:r>
      <w:r w:rsidR="002E057A">
        <w:rPr>
          <w:rStyle w:val="highlightedtextChar"/>
          <w:rFonts w:ascii="Arial" w:hAnsi="Arial" w:cs="Arial"/>
          <w:b w:val="0"/>
          <w:color w:val="auto"/>
          <w:sz w:val="20"/>
          <w:szCs w:val="20"/>
        </w:rPr>
        <w:t>e</w:t>
      </w:r>
      <w:r w:rsidRPr="009B08A5">
        <w:rPr>
          <w:rStyle w:val="highlightedtextChar"/>
          <w:rFonts w:ascii="Arial" w:hAnsi="Arial" w:cs="Arial"/>
          <w:b w:val="0"/>
          <w:color w:val="auto"/>
          <w:sz w:val="20"/>
          <w:szCs w:val="20"/>
        </w:rPr>
        <w:t xml:space="preserve"> matters are completed within budget</w:t>
      </w:r>
    </w:p>
    <w:p w14:paraId="5222E6E5" w14:textId="618F5D41" w:rsidR="00093845" w:rsidRPr="009B08A5" w:rsidRDefault="00093845" w:rsidP="00093845">
      <w:pPr>
        <w:pStyle w:val="ListBullet"/>
        <w:numPr>
          <w:ilvl w:val="0"/>
          <w:numId w:val="7"/>
        </w:numPr>
        <w:rPr>
          <w:rStyle w:val="highlightedtextChar"/>
          <w:rFonts w:ascii="Arial" w:hAnsi="Arial" w:cs="Arial"/>
          <w:b w:val="0"/>
          <w:color w:val="auto"/>
          <w:sz w:val="20"/>
          <w:szCs w:val="20"/>
        </w:rPr>
      </w:pPr>
      <w:r w:rsidRPr="009B08A5">
        <w:rPr>
          <w:rStyle w:val="highlightedtextChar"/>
          <w:rFonts w:ascii="Arial" w:hAnsi="Arial" w:cs="Arial"/>
          <w:b w:val="0"/>
          <w:color w:val="auto"/>
          <w:sz w:val="20"/>
          <w:szCs w:val="20"/>
        </w:rPr>
        <w:t>identify when cost estimates are at risk of being exceeded and your strategies for managing the risk</w:t>
      </w:r>
    </w:p>
    <w:p w14:paraId="2000C279" w14:textId="32748807" w:rsidR="00093845" w:rsidRPr="009B08A5" w:rsidRDefault="00093845" w:rsidP="00093845">
      <w:pPr>
        <w:pStyle w:val="ListBullet"/>
        <w:numPr>
          <w:ilvl w:val="0"/>
          <w:numId w:val="7"/>
        </w:numPr>
        <w:rPr>
          <w:rStyle w:val="highlightedtextChar"/>
          <w:rFonts w:ascii="Arial" w:hAnsi="Arial" w:cs="Arial"/>
          <w:b w:val="0"/>
          <w:color w:val="auto"/>
          <w:sz w:val="20"/>
          <w:szCs w:val="20"/>
        </w:rPr>
      </w:pPr>
      <w:r w:rsidRPr="009B08A5">
        <w:rPr>
          <w:rStyle w:val="highlightedtextChar"/>
          <w:rFonts w:ascii="Arial" w:hAnsi="Arial" w:cs="Arial"/>
          <w:b w:val="0"/>
          <w:color w:val="auto"/>
          <w:sz w:val="20"/>
          <w:szCs w:val="20"/>
        </w:rPr>
        <w:t xml:space="preserve">identify how you ensure money will not be used for ineligible activities </w:t>
      </w:r>
    </w:p>
    <w:p w14:paraId="4351C10F" w14:textId="139D0BCE" w:rsidR="00DD33DA" w:rsidRDefault="00446C84" w:rsidP="00093845">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ensure</w:t>
      </w:r>
      <w:r w:rsidR="00093845" w:rsidRPr="009B08A5">
        <w:rPr>
          <w:rStyle w:val="highlightedtextChar"/>
          <w:rFonts w:ascii="Arial" w:hAnsi="Arial" w:cs="Arial"/>
          <w:b w:val="0"/>
          <w:color w:val="auto"/>
          <w:sz w:val="20"/>
          <w:szCs w:val="20"/>
        </w:rPr>
        <w:t xml:space="preserve"> costs billed </w:t>
      </w:r>
      <w:r w:rsidR="00DD33DA" w:rsidRPr="00144504">
        <w:rPr>
          <w:color w:val="000000" w:themeColor="text1"/>
        </w:rPr>
        <w:t>to you and sought from the Commonwealth</w:t>
      </w:r>
      <w:r w:rsidR="00DD33DA">
        <w:rPr>
          <w:color w:val="000000" w:themeColor="text1"/>
        </w:rPr>
        <w:t xml:space="preserve"> </w:t>
      </w:r>
      <w:r w:rsidR="00093845" w:rsidRPr="009B08A5">
        <w:rPr>
          <w:rStyle w:val="highlightedtextChar"/>
          <w:rFonts w:ascii="Arial" w:hAnsi="Arial" w:cs="Arial"/>
          <w:b w:val="0"/>
          <w:color w:val="auto"/>
          <w:sz w:val="20"/>
          <w:szCs w:val="20"/>
        </w:rPr>
        <w:t xml:space="preserve">are appropriate </w:t>
      </w:r>
      <w:r w:rsidR="00DD33DA" w:rsidRPr="00144504">
        <w:rPr>
          <w:color w:val="000000" w:themeColor="text1"/>
        </w:rPr>
        <w:t>(including any audit and standards assurance processes you undertake)</w:t>
      </w:r>
    </w:p>
    <w:p w14:paraId="58316948" w14:textId="582A1213" w:rsidR="00093845" w:rsidRPr="009B08A5" w:rsidRDefault="00DD33DA" w:rsidP="00093845">
      <w:pPr>
        <w:pStyle w:val="ListBullet"/>
        <w:numPr>
          <w:ilvl w:val="0"/>
          <w:numId w:val="7"/>
        </w:numPr>
        <w:rPr>
          <w:rStyle w:val="highlightedtextChar"/>
          <w:rFonts w:ascii="Arial" w:hAnsi="Arial" w:cs="Arial"/>
          <w:b w:val="0"/>
          <w:color w:val="auto"/>
          <w:sz w:val="20"/>
          <w:szCs w:val="20"/>
        </w:rPr>
      </w:pPr>
      <w:r w:rsidRPr="00144504">
        <w:rPr>
          <w:rStyle w:val="highlightedtextChar"/>
          <w:rFonts w:ascii="Arial" w:hAnsi="Arial" w:cs="Arial"/>
          <w:b w:val="0"/>
          <w:color w:val="auto"/>
          <w:sz w:val="20"/>
          <w:szCs w:val="20"/>
        </w:rPr>
        <w:t>ensure</w:t>
      </w:r>
      <w:r>
        <w:rPr>
          <w:rStyle w:val="highlightedtextChar"/>
          <w:rFonts w:ascii="Arial" w:hAnsi="Arial" w:cs="Arial"/>
          <w:b w:val="0"/>
          <w:color w:val="auto"/>
          <w:sz w:val="20"/>
          <w:szCs w:val="20"/>
        </w:rPr>
        <w:t xml:space="preserve"> </w:t>
      </w:r>
      <w:r w:rsidR="00093845" w:rsidRPr="009B08A5">
        <w:rPr>
          <w:rStyle w:val="highlightedtextChar"/>
          <w:rFonts w:ascii="Arial" w:hAnsi="Arial" w:cs="Arial"/>
          <w:b w:val="0"/>
          <w:color w:val="auto"/>
          <w:sz w:val="20"/>
          <w:szCs w:val="20"/>
        </w:rPr>
        <w:t xml:space="preserve">services provided are sufficient (including any audit and standards assurance processes you undertake) </w:t>
      </w:r>
    </w:p>
    <w:p w14:paraId="7AA0DA60" w14:textId="77777777" w:rsidR="00093845" w:rsidRPr="009B08A5" w:rsidRDefault="00093845" w:rsidP="00093845">
      <w:pPr>
        <w:pStyle w:val="ListBullet"/>
        <w:numPr>
          <w:ilvl w:val="0"/>
          <w:numId w:val="7"/>
        </w:numPr>
        <w:rPr>
          <w:rStyle w:val="highlightedtextChar"/>
          <w:rFonts w:ascii="Arial" w:hAnsi="Arial" w:cs="Arial"/>
          <w:b w:val="0"/>
          <w:color w:val="auto"/>
          <w:sz w:val="20"/>
          <w:szCs w:val="20"/>
        </w:rPr>
      </w:pPr>
      <w:r w:rsidRPr="009B08A5">
        <w:rPr>
          <w:rStyle w:val="highlightedtextChar"/>
          <w:rFonts w:ascii="Arial" w:hAnsi="Arial" w:cs="Arial"/>
          <w:b w:val="0"/>
          <w:color w:val="auto"/>
          <w:sz w:val="20"/>
          <w:szCs w:val="20"/>
        </w:rPr>
        <w:t>ensure records of matters are recorded, including details about the nature, costs and outcomes of each matter</w:t>
      </w:r>
    </w:p>
    <w:p w14:paraId="07E6924F" w14:textId="16C81CB7" w:rsidR="00093845" w:rsidRDefault="00093845" w:rsidP="00093845">
      <w:pPr>
        <w:pStyle w:val="ListBullet"/>
        <w:numPr>
          <w:ilvl w:val="0"/>
          <w:numId w:val="7"/>
        </w:numPr>
      </w:pPr>
      <w:r w:rsidRPr="009B08A5">
        <w:rPr>
          <w:rStyle w:val="highlightedtextChar"/>
          <w:rFonts w:ascii="Arial" w:hAnsi="Arial" w:cs="Arial"/>
          <w:b w:val="0"/>
          <w:color w:val="auto"/>
          <w:sz w:val="20"/>
          <w:szCs w:val="20"/>
        </w:rPr>
        <w:t>intend to</w:t>
      </w:r>
      <w:r>
        <w:t xml:space="preserve"> monitor unexpected need arising throughout the </w:t>
      </w:r>
      <w:r w:rsidR="00446C84">
        <w:t xml:space="preserve">2021–22 </w:t>
      </w:r>
      <w:r>
        <w:t>financial year.</w:t>
      </w:r>
    </w:p>
    <w:p w14:paraId="338796E0" w14:textId="735BA109" w:rsidR="00093845" w:rsidRDefault="00093845" w:rsidP="00144504">
      <w:pPr>
        <w:pStyle w:val="ListBullet"/>
        <w:spacing w:after="120"/>
      </w:pPr>
      <w:r>
        <w:t>A suitable response would provide information about how you intend to manage the grant funding to deliver services, demonstrating that you have the capability to manage the funding provided appropriately. A suitable response would indicate that the</w:t>
      </w:r>
      <w:r w:rsidR="00446C84">
        <w:t xml:space="preserve"> organisation has</w:t>
      </w:r>
      <w:r>
        <w:t xml:space="preserve">: </w:t>
      </w:r>
    </w:p>
    <w:p w14:paraId="73B3CF5C" w14:textId="34BC1F3B" w:rsidR="00093845" w:rsidRPr="006A03A0" w:rsidRDefault="00093845" w:rsidP="002C3E6E">
      <w:pPr>
        <w:pStyle w:val="ListBullet"/>
        <w:numPr>
          <w:ilvl w:val="0"/>
          <w:numId w:val="7"/>
        </w:numPr>
        <w:rPr>
          <w:rStyle w:val="highlightedtextChar"/>
          <w:rFonts w:ascii="Arial" w:hAnsi="Arial" w:cs="Arial"/>
          <w:b w:val="0"/>
          <w:color w:val="auto"/>
          <w:sz w:val="20"/>
          <w:szCs w:val="20"/>
        </w:rPr>
      </w:pPr>
      <w:r w:rsidRPr="006A03A0">
        <w:rPr>
          <w:rStyle w:val="highlightedtextChar"/>
          <w:rFonts w:ascii="Arial" w:hAnsi="Arial" w:cs="Arial"/>
          <w:b w:val="0"/>
          <w:color w:val="auto"/>
          <w:sz w:val="20"/>
          <w:szCs w:val="20"/>
        </w:rPr>
        <w:t xml:space="preserve">appropriate processes in place to identify future funding needs and estimates are based on reasonable assumptions or previous experience </w:t>
      </w:r>
    </w:p>
    <w:p w14:paraId="54270145" w14:textId="6D3D7D03" w:rsidR="00093845" w:rsidRPr="006A03A0" w:rsidRDefault="00093845" w:rsidP="00093845">
      <w:pPr>
        <w:pStyle w:val="ListBullet"/>
        <w:numPr>
          <w:ilvl w:val="0"/>
          <w:numId w:val="7"/>
        </w:numPr>
        <w:rPr>
          <w:rStyle w:val="highlightedtextChar"/>
          <w:rFonts w:ascii="Arial" w:hAnsi="Arial" w:cs="Arial"/>
          <w:b w:val="0"/>
          <w:color w:val="auto"/>
          <w:sz w:val="20"/>
          <w:szCs w:val="20"/>
        </w:rPr>
      </w:pPr>
      <w:r w:rsidRPr="006A03A0">
        <w:rPr>
          <w:rStyle w:val="highlightedtextChar"/>
          <w:rFonts w:ascii="Arial" w:hAnsi="Arial" w:cs="Arial"/>
          <w:b w:val="0"/>
          <w:color w:val="auto"/>
          <w:sz w:val="20"/>
          <w:szCs w:val="20"/>
        </w:rPr>
        <w:t>internal risk assessments and appropriate control measures to identify and mitigate the risk of matters exceeding their budget allocation</w:t>
      </w:r>
    </w:p>
    <w:p w14:paraId="77688FDA" w14:textId="2D046F02" w:rsidR="00093845" w:rsidRPr="006A03A0" w:rsidRDefault="00093845" w:rsidP="00093845">
      <w:pPr>
        <w:pStyle w:val="ListBullet"/>
        <w:numPr>
          <w:ilvl w:val="0"/>
          <w:numId w:val="7"/>
        </w:numPr>
        <w:rPr>
          <w:rStyle w:val="highlightedtextChar"/>
          <w:rFonts w:ascii="Arial" w:hAnsi="Arial" w:cs="Arial"/>
          <w:b w:val="0"/>
          <w:color w:val="auto"/>
          <w:sz w:val="20"/>
          <w:szCs w:val="20"/>
        </w:rPr>
      </w:pPr>
      <w:r w:rsidRPr="006A03A0">
        <w:rPr>
          <w:rStyle w:val="highlightedtextChar"/>
          <w:rFonts w:ascii="Arial" w:hAnsi="Arial" w:cs="Arial"/>
          <w:b w:val="0"/>
          <w:color w:val="auto"/>
          <w:sz w:val="20"/>
          <w:szCs w:val="20"/>
        </w:rPr>
        <w:t>audit, standards assurance processes, or other mechanisms to assess quotes for work and costs billed</w:t>
      </w:r>
    </w:p>
    <w:p w14:paraId="01638B98" w14:textId="1E236783" w:rsidR="00093845" w:rsidRPr="006A03A0" w:rsidRDefault="00093845" w:rsidP="00093845">
      <w:pPr>
        <w:pStyle w:val="ListBullet"/>
        <w:numPr>
          <w:ilvl w:val="0"/>
          <w:numId w:val="7"/>
        </w:numPr>
        <w:rPr>
          <w:rStyle w:val="highlightedtextChar"/>
          <w:rFonts w:ascii="Arial" w:hAnsi="Arial" w:cs="Arial"/>
          <w:b w:val="0"/>
          <w:color w:val="auto"/>
          <w:sz w:val="20"/>
          <w:szCs w:val="20"/>
        </w:rPr>
      </w:pPr>
      <w:r w:rsidRPr="006A03A0">
        <w:rPr>
          <w:rStyle w:val="highlightedtextChar"/>
          <w:rFonts w:ascii="Arial" w:hAnsi="Arial" w:cs="Arial"/>
          <w:b w:val="0"/>
          <w:color w:val="auto"/>
          <w:sz w:val="20"/>
          <w:szCs w:val="20"/>
        </w:rPr>
        <w:t>suitable internal record keeping practices, and can provide details about the nature, costs and outcomes of each matter</w:t>
      </w:r>
      <w:r w:rsidR="003B4118">
        <w:rPr>
          <w:rStyle w:val="highlightedtextChar"/>
          <w:rFonts w:ascii="Arial" w:hAnsi="Arial" w:cs="Arial"/>
          <w:b w:val="0"/>
          <w:color w:val="auto"/>
          <w:sz w:val="20"/>
          <w:szCs w:val="20"/>
        </w:rPr>
        <w:t xml:space="preserve"> funded under the Expensive Commonwealth Criminal Cases Fund</w:t>
      </w:r>
      <w:r>
        <w:rPr>
          <w:rStyle w:val="highlightedtextChar"/>
          <w:rFonts w:ascii="Arial" w:hAnsi="Arial" w:cs="Arial"/>
          <w:b w:val="0"/>
          <w:color w:val="auto"/>
          <w:sz w:val="20"/>
          <w:szCs w:val="20"/>
        </w:rPr>
        <w:t>,</w:t>
      </w:r>
      <w:r w:rsidRPr="006A03A0">
        <w:rPr>
          <w:rStyle w:val="highlightedtextChar"/>
          <w:rFonts w:ascii="Arial" w:hAnsi="Arial" w:cs="Arial"/>
          <w:b w:val="0"/>
          <w:color w:val="auto"/>
          <w:sz w:val="20"/>
          <w:szCs w:val="20"/>
        </w:rPr>
        <w:t xml:space="preserve"> if requested</w:t>
      </w:r>
    </w:p>
    <w:p w14:paraId="62EF012F" w14:textId="4F46C084" w:rsidR="00093845" w:rsidRPr="006A03A0" w:rsidRDefault="00093845" w:rsidP="00093845">
      <w:pPr>
        <w:pStyle w:val="ListBullet"/>
        <w:numPr>
          <w:ilvl w:val="0"/>
          <w:numId w:val="7"/>
        </w:numPr>
        <w:rPr>
          <w:rStyle w:val="highlightedtextChar"/>
          <w:rFonts w:ascii="Arial" w:hAnsi="Arial" w:cs="Arial"/>
          <w:b w:val="0"/>
          <w:color w:val="auto"/>
          <w:sz w:val="20"/>
          <w:szCs w:val="20"/>
        </w:rPr>
      </w:pPr>
      <w:r w:rsidRPr="006A03A0">
        <w:rPr>
          <w:rStyle w:val="highlightedtextChar"/>
          <w:rFonts w:ascii="Arial" w:hAnsi="Arial" w:cs="Arial"/>
          <w:b w:val="0"/>
          <w:color w:val="auto"/>
          <w:sz w:val="20"/>
          <w:szCs w:val="20"/>
        </w:rPr>
        <w:t xml:space="preserve">methodology in place and resources assigned to monitoring unexpected </w:t>
      </w:r>
      <w:r w:rsidR="003B4118">
        <w:rPr>
          <w:rStyle w:val="highlightedtextChar"/>
          <w:rFonts w:ascii="Arial" w:hAnsi="Arial" w:cs="Arial"/>
          <w:b w:val="0"/>
          <w:color w:val="auto"/>
          <w:sz w:val="20"/>
          <w:szCs w:val="20"/>
        </w:rPr>
        <w:t>need for funding under the Expensive Commonwealth Criminal Cases Fund</w:t>
      </w:r>
      <w:r w:rsidRPr="006A03A0">
        <w:rPr>
          <w:rStyle w:val="highlightedtextChar"/>
          <w:rFonts w:ascii="Arial" w:hAnsi="Arial" w:cs="Arial"/>
          <w:b w:val="0"/>
          <w:color w:val="auto"/>
          <w:sz w:val="20"/>
          <w:szCs w:val="20"/>
        </w:rPr>
        <w:t xml:space="preserve"> throughout the grant period. </w:t>
      </w:r>
    </w:p>
    <w:p w14:paraId="060D6669" w14:textId="77777777" w:rsidR="00093845" w:rsidRDefault="00093845" w:rsidP="00144504">
      <w:pPr>
        <w:pStyle w:val="ListBullet"/>
        <w:spacing w:after="120"/>
        <w:rPr>
          <w:b/>
          <w:sz w:val="22"/>
          <w:szCs w:val="22"/>
        </w:rPr>
      </w:pPr>
      <w:r>
        <w:t xml:space="preserve">A non-suitable application would fail to identify an appropriate approach to delivering the program. </w:t>
      </w:r>
    </w:p>
    <w:p w14:paraId="1004E703" w14:textId="00B6D9C1" w:rsidR="00BE2F53" w:rsidRDefault="00BE2F53" w:rsidP="00093845">
      <w:pPr>
        <w:pStyle w:val="Heading2"/>
      </w:pPr>
      <w:bookmarkStart w:id="72" w:name="_Toc164844283"/>
      <w:bookmarkStart w:id="73" w:name="_Toc383003272"/>
      <w:bookmarkStart w:id="74" w:name="_Toc82767958"/>
      <w:bookmarkEnd w:id="42"/>
      <w:bookmarkEnd w:id="43"/>
      <w:r w:rsidRPr="00FD47D5">
        <w:lastRenderedPageBreak/>
        <w:t>How to apply</w:t>
      </w:r>
      <w:bookmarkEnd w:id="74"/>
    </w:p>
    <w:p w14:paraId="0522520D" w14:textId="129F0075" w:rsidR="00BC5609" w:rsidRDefault="00BC5609" w:rsidP="00BC5609">
      <w:r>
        <w:t>Before applying, you</w:t>
      </w:r>
      <w:r w:rsidRPr="00B72EE8">
        <w:t xml:space="preserve"> </w:t>
      </w:r>
      <w:r>
        <w:t>must</w:t>
      </w:r>
      <w:r w:rsidRPr="00B72EE8">
        <w:t xml:space="preserve"> read</w:t>
      </w:r>
      <w:r>
        <w:t xml:space="preserve"> and understand</w:t>
      </w:r>
      <w:r w:rsidRPr="00B72EE8">
        <w:t xml:space="preserve"> these guidelines,</w:t>
      </w:r>
      <w:r>
        <w:t xml:space="preserve"> the grant agreement terms and conditions, </w:t>
      </w:r>
      <w:r w:rsidR="00EF1B32">
        <w:t xml:space="preserve">sample </w:t>
      </w:r>
      <w:r>
        <w:t xml:space="preserve">grant agreement and questions and answers prior to submitting an online application. </w:t>
      </w:r>
    </w:p>
    <w:p w14:paraId="02FB4A16" w14:textId="5F528AC0" w:rsidR="00616C41" w:rsidRPr="00A472C3" w:rsidRDefault="00616C41" w:rsidP="00616C41">
      <w:r w:rsidRPr="00A472C3">
        <w:t xml:space="preserve">The Grant Opportunity Guidelines can be found on the </w:t>
      </w:r>
      <w:hyperlink r:id="rId23" w:history="1">
        <w:r w:rsidRPr="00A472C3">
          <w:rPr>
            <w:rStyle w:val="Hyperlink"/>
          </w:rPr>
          <w:t>GrantConnect</w:t>
        </w:r>
      </w:hyperlink>
      <w:r w:rsidRPr="00A472C3">
        <w:t xml:space="preserve"> and </w:t>
      </w:r>
      <w:hyperlink r:id="rId24" w:history="1">
        <w:r w:rsidRPr="00A472C3">
          <w:rPr>
            <w:rStyle w:val="Hyperlink"/>
          </w:rPr>
          <w:t>Community Grants Hub</w:t>
        </w:r>
      </w:hyperlink>
      <w:r w:rsidRPr="00A472C3">
        <w:t xml:space="preserve"> websites. Any changes to these guidelines will be published on both sites. All other grant opportunity documentation (including the online application form) will only be available to invited applicants via GrantConnect. Addenda</w:t>
      </w:r>
      <w:r w:rsidRPr="00A472C3">
        <w:rPr>
          <w:rStyle w:val="FootnoteReference"/>
        </w:rPr>
        <w:footnoteReference w:id="2"/>
      </w:r>
      <w:r w:rsidRPr="00A472C3">
        <w:t xml:space="preserve"> to these grant opportunity documents will only be published on GrantConnect. </w:t>
      </w:r>
      <w:r>
        <w:t>Only invitees can access these documents and the application form.</w:t>
      </w:r>
    </w:p>
    <w:p w14:paraId="7D55E86F" w14:textId="77777777" w:rsidR="00616C41" w:rsidRPr="00A472C3" w:rsidRDefault="00616C41" w:rsidP="00616C41">
      <w:r w:rsidRPr="00A472C3">
        <w:t>By registering on this website, you will be automatically notified of any changes. GrantConnect is the authoritative source for grants information.</w:t>
      </w:r>
    </w:p>
    <w:p w14:paraId="538C5F6D" w14:textId="78E15381" w:rsidR="00616C41" w:rsidRDefault="00BC5609" w:rsidP="00BC5609">
      <w:r>
        <w:t xml:space="preserve">You can only submit one application form for this grant opportunity. If more than one application is submitted, </w:t>
      </w:r>
      <w:r w:rsidR="00616C41">
        <w:t xml:space="preserve">only </w:t>
      </w:r>
      <w:r>
        <w:t>the latest accepted application form will progress.</w:t>
      </w:r>
      <w:r w:rsidR="00616C41">
        <w:t xml:space="preserve"> </w:t>
      </w:r>
    </w:p>
    <w:p w14:paraId="36DDCBE4" w14:textId="77777777" w:rsidR="00616C41" w:rsidRDefault="00616C41" w:rsidP="00616C41">
      <w:pPr>
        <w:pStyle w:val="ListBullet"/>
        <w:ind w:left="360" w:hanging="360"/>
      </w:pPr>
      <w:r>
        <w:t xml:space="preserve">To apply, you must: </w:t>
      </w:r>
    </w:p>
    <w:p w14:paraId="75E3A7B7" w14:textId="61B37D83" w:rsidR="00616C41" w:rsidRPr="00670D60" w:rsidRDefault="00616C41" w:rsidP="00616C41">
      <w:pPr>
        <w:pStyle w:val="ListBullet"/>
        <w:numPr>
          <w:ilvl w:val="0"/>
          <w:numId w:val="7"/>
        </w:numPr>
      </w:pPr>
      <w:r>
        <w:t xml:space="preserve">complete the online application form on </w:t>
      </w:r>
      <w:hyperlink r:id="rId25" w:history="1">
        <w:r w:rsidRPr="006740D4">
          <w:rPr>
            <w:rStyle w:val="Hyperlink"/>
          </w:rPr>
          <w:t>GrantConnect</w:t>
        </w:r>
      </w:hyperlink>
      <w:r>
        <w:rPr>
          <w:rStyle w:val="Hyperlink"/>
          <w:u w:val="none"/>
        </w:rPr>
        <w:t xml:space="preserve"> </w:t>
      </w:r>
    </w:p>
    <w:p w14:paraId="39A61908" w14:textId="77777777" w:rsidR="00616C41" w:rsidRDefault="00616C41" w:rsidP="00616C41">
      <w:pPr>
        <w:pStyle w:val="ListBullet"/>
        <w:numPr>
          <w:ilvl w:val="0"/>
          <w:numId w:val="7"/>
        </w:numPr>
      </w:pPr>
      <w:r>
        <w:t>provide all the information requested</w:t>
      </w:r>
    </w:p>
    <w:p w14:paraId="341B23FF" w14:textId="77777777" w:rsidR="00616C41" w:rsidRDefault="00616C41" w:rsidP="00616C41">
      <w:pPr>
        <w:pStyle w:val="ListBullet"/>
        <w:numPr>
          <w:ilvl w:val="0"/>
          <w:numId w:val="7"/>
        </w:numPr>
      </w:pPr>
      <w:r>
        <w:t>address all eligibility criteria and assessment criteria</w:t>
      </w:r>
    </w:p>
    <w:p w14:paraId="1040AA2F" w14:textId="77777777" w:rsidR="00616C41" w:rsidRPr="00D14444" w:rsidRDefault="00616C41" w:rsidP="00616C41">
      <w:pPr>
        <w:pStyle w:val="ListBullet"/>
        <w:numPr>
          <w:ilvl w:val="0"/>
          <w:numId w:val="7"/>
        </w:numPr>
      </w:pPr>
      <w:r>
        <w:t>include all necessary attachments</w:t>
      </w:r>
    </w:p>
    <w:p w14:paraId="1BCD7790" w14:textId="043F0C02" w:rsidR="00616C41" w:rsidRPr="00CB4644" w:rsidRDefault="00616C41" w:rsidP="00616C41">
      <w:pPr>
        <w:pStyle w:val="ListBullet"/>
        <w:numPr>
          <w:ilvl w:val="0"/>
          <w:numId w:val="7"/>
        </w:numPr>
      </w:pPr>
      <w:r w:rsidRPr="003A7117">
        <w:t xml:space="preserve">submit your application to </w:t>
      </w:r>
      <w:r>
        <w:t xml:space="preserve">the Community Grants Hub </w:t>
      </w:r>
      <w:r w:rsidRPr="007F6D34">
        <w:t xml:space="preserve">by </w:t>
      </w:r>
      <w:r>
        <w:t>9:</w:t>
      </w:r>
      <w:r w:rsidRPr="00084D3B">
        <w:t>00</w:t>
      </w:r>
      <w:r>
        <w:t xml:space="preserve"> </w:t>
      </w:r>
      <w:r w:rsidR="00DC151D">
        <w:t>pm</w:t>
      </w:r>
      <w:r w:rsidRPr="00084D3B">
        <w:t xml:space="preserve"> </w:t>
      </w:r>
      <w:r w:rsidRPr="00CB4644">
        <w:t>AEDT on</w:t>
      </w:r>
      <w:r w:rsidR="00CB4644" w:rsidRPr="00CB4644">
        <w:t xml:space="preserve"> 6 October 2021</w:t>
      </w:r>
      <w:r w:rsidRPr="00CB4644">
        <w:t>.</w:t>
      </w:r>
    </w:p>
    <w:p w14:paraId="552AD335" w14:textId="77777777" w:rsidR="00616C41" w:rsidRPr="00B72EE8" w:rsidRDefault="00616C41" w:rsidP="00616C41">
      <w:pPr>
        <w:pStyle w:val="ListBullet"/>
      </w:pPr>
      <w:r w:rsidRPr="00CB4644">
        <w:t xml:space="preserve">We will not provide application forms or accept applications for this grant </w:t>
      </w:r>
      <w:r>
        <w:t>opportunity by fax or mail.</w:t>
      </w:r>
    </w:p>
    <w:p w14:paraId="66F58712" w14:textId="77777777" w:rsidR="00616C41" w:rsidRDefault="00616C41" w:rsidP="00616C41">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26" w:history="1">
        <w:r>
          <w:rPr>
            <w:rStyle w:val="Hyperlink"/>
            <w:i/>
          </w:rPr>
          <w:t>Criminal Code Act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744BB02D" w14:textId="77777777" w:rsidR="00616C41" w:rsidRPr="00B72EE8" w:rsidRDefault="00616C41" w:rsidP="00616C41">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27"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16B2AB1B" w14:textId="77777777" w:rsidR="00616C41" w:rsidRPr="00780114" w:rsidRDefault="00616C41" w:rsidP="00616C41">
      <w:r w:rsidRPr="00780114">
        <w:t xml:space="preserve">You cannot change your application after the closing date and time. </w:t>
      </w:r>
    </w:p>
    <w:p w14:paraId="5F5AEEEB" w14:textId="77777777" w:rsidR="00616C41" w:rsidRDefault="00616C41" w:rsidP="00616C41">
      <w:r>
        <w:t>If we find an error or something missing, we may ask you for clarification or additional information.</w:t>
      </w:r>
    </w:p>
    <w:p w14:paraId="3E8C8B7B" w14:textId="77777777" w:rsidR="00616C41" w:rsidRDefault="00616C41" w:rsidP="00616C41">
      <w:r>
        <w:t xml:space="preserve">This will not change the nature of your application. However, we can refuse to accept any additional information from you that would change your application after the closing time. </w:t>
      </w:r>
    </w:p>
    <w:p w14:paraId="30CFCCEB" w14:textId="77777777" w:rsidR="00616C41" w:rsidRDefault="00616C41" w:rsidP="00616C41">
      <w:r>
        <w:t>You should</w:t>
      </w:r>
      <w:r w:rsidRPr="00B72EE8">
        <w:t xml:space="preserve"> keep a copy of your applica</w:t>
      </w:r>
      <w:r>
        <w:t>tion and any supporting documents</w:t>
      </w:r>
      <w:r w:rsidRPr="00B72EE8">
        <w:t xml:space="preserve">. </w:t>
      </w:r>
    </w:p>
    <w:p w14:paraId="57BBA8BC" w14:textId="27D9DF8A" w:rsidR="00A234F0" w:rsidRDefault="00616C41" w:rsidP="004426E7">
      <w:pPr>
        <w:rPr>
          <w:rFonts w:cs="Arial"/>
          <w:b/>
          <w:bCs/>
          <w:iCs/>
          <w:color w:val="264F90"/>
          <w:sz w:val="24"/>
          <w:szCs w:val="32"/>
        </w:rPr>
      </w:pPr>
      <w:r>
        <w:t>You will receive an automated notification acknowledging the receipt of your a</w:t>
      </w:r>
      <w:r w:rsidRPr="00B72EE8">
        <w:t>pplication</w:t>
      </w:r>
      <w:r>
        <w:t>.</w:t>
      </w:r>
      <w:r w:rsidR="008D265A">
        <w:t xml:space="preserve"> </w:t>
      </w:r>
      <w:bookmarkStart w:id="75" w:name="_Toc525295534"/>
      <w:bookmarkStart w:id="76" w:name="_Toc525552132"/>
      <w:bookmarkStart w:id="77" w:name="_Toc525722832"/>
      <w:bookmarkEnd w:id="75"/>
      <w:bookmarkEnd w:id="76"/>
      <w:bookmarkEnd w:id="77"/>
    </w:p>
    <w:p w14:paraId="0E32C7DA" w14:textId="77777777" w:rsidR="004426E7" w:rsidRDefault="004426E7">
      <w:pPr>
        <w:spacing w:before="0" w:after="0" w:line="240" w:lineRule="auto"/>
        <w:rPr>
          <w:rFonts w:cs="Arial"/>
          <w:b/>
          <w:bCs/>
          <w:iCs/>
          <w:color w:val="264F90"/>
          <w:sz w:val="24"/>
          <w:szCs w:val="32"/>
        </w:rPr>
      </w:pPr>
      <w:r>
        <w:br w:type="page"/>
      </w:r>
    </w:p>
    <w:p w14:paraId="6EF2F542" w14:textId="27129033" w:rsidR="00BE2F53" w:rsidRDefault="00BE2F53" w:rsidP="00093845">
      <w:pPr>
        <w:pStyle w:val="Heading3"/>
      </w:pPr>
      <w:bookmarkStart w:id="78" w:name="_Toc82767959"/>
      <w:r>
        <w:lastRenderedPageBreak/>
        <w:t>Timing of grant opportunity processes</w:t>
      </w:r>
      <w:bookmarkEnd w:id="78"/>
    </w:p>
    <w:p w14:paraId="397D59FE" w14:textId="41E6F3B4" w:rsidR="00BC5609" w:rsidRPr="00E92DB1" w:rsidRDefault="00BC5609" w:rsidP="00BC5609">
      <w:r>
        <w:t xml:space="preserve">You must submit an application between the published opening and closing dates. </w:t>
      </w:r>
    </w:p>
    <w:p w14:paraId="3287DCEB" w14:textId="119C6FE5" w:rsidR="00BC5609" w:rsidRPr="009B08A5" w:rsidRDefault="00BC5609" w:rsidP="00BC5609">
      <w:pPr>
        <w:rPr>
          <w:b/>
        </w:rPr>
      </w:pPr>
      <w:r w:rsidRPr="009B08A5">
        <w:rPr>
          <w:b/>
        </w:rPr>
        <w:t>Late Applications</w:t>
      </w:r>
    </w:p>
    <w:p w14:paraId="213303A8" w14:textId="77777777" w:rsidR="00BC5609" w:rsidRDefault="00BC5609" w:rsidP="00BC5609">
      <w:r>
        <w:t xml:space="preserve">We will not accept late applications unless an applicant has experienced exceptional circumstances that prevent the submission of the application. Broadly, exceptional circumstances are events characterised by one or more of the following: </w:t>
      </w:r>
    </w:p>
    <w:p w14:paraId="3D20072B" w14:textId="77777777" w:rsidR="00BC5609" w:rsidRPr="00265121" w:rsidRDefault="00BC5609" w:rsidP="00265121">
      <w:pPr>
        <w:pStyle w:val="ListBullet"/>
        <w:numPr>
          <w:ilvl w:val="0"/>
          <w:numId w:val="7"/>
        </w:numPr>
        <w:rPr>
          <w:rStyle w:val="highlightedtextChar"/>
          <w:rFonts w:ascii="Arial" w:hAnsi="Arial" w:cs="Arial"/>
          <w:b w:val="0"/>
          <w:color w:val="auto"/>
          <w:sz w:val="20"/>
          <w:szCs w:val="20"/>
        </w:rPr>
      </w:pPr>
      <w:r w:rsidRPr="00265121">
        <w:rPr>
          <w:rStyle w:val="highlightedtextChar"/>
          <w:rFonts w:ascii="Arial" w:hAnsi="Arial" w:cs="Arial"/>
          <w:b w:val="0"/>
          <w:color w:val="auto"/>
          <w:sz w:val="20"/>
          <w:szCs w:val="20"/>
        </w:rPr>
        <w:t xml:space="preserve">reasonably unforeseeable </w:t>
      </w:r>
    </w:p>
    <w:p w14:paraId="10BFCCDF" w14:textId="77777777" w:rsidR="00BC5609" w:rsidRPr="00265121" w:rsidRDefault="00BC5609" w:rsidP="00265121">
      <w:pPr>
        <w:pStyle w:val="ListBullet"/>
        <w:numPr>
          <w:ilvl w:val="0"/>
          <w:numId w:val="7"/>
        </w:numPr>
        <w:rPr>
          <w:rStyle w:val="highlightedtextChar"/>
          <w:rFonts w:ascii="Arial" w:hAnsi="Arial" w:cs="Arial"/>
          <w:b w:val="0"/>
          <w:color w:val="auto"/>
          <w:sz w:val="20"/>
          <w:szCs w:val="20"/>
        </w:rPr>
      </w:pPr>
      <w:r w:rsidRPr="00265121">
        <w:rPr>
          <w:rStyle w:val="highlightedtextChar"/>
          <w:rFonts w:ascii="Arial" w:hAnsi="Arial" w:cs="Arial"/>
          <w:b w:val="0"/>
          <w:color w:val="auto"/>
          <w:sz w:val="20"/>
          <w:szCs w:val="20"/>
        </w:rPr>
        <w:t>beyond the applicant’s control</w:t>
      </w:r>
    </w:p>
    <w:p w14:paraId="29234F18" w14:textId="77777777" w:rsidR="00BC5609" w:rsidRPr="00265121" w:rsidRDefault="00BC5609" w:rsidP="00265121">
      <w:pPr>
        <w:pStyle w:val="ListBullet"/>
        <w:numPr>
          <w:ilvl w:val="0"/>
          <w:numId w:val="7"/>
        </w:numPr>
        <w:rPr>
          <w:rStyle w:val="highlightedtextChar"/>
          <w:rFonts w:ascii="Arial" w:hAnsi="Arial" w:cs="Arial"/>
          <w:b w:val="0"/>
          <w:color w:val="auto"/>
          <w:sz w:val="20"/>
          <w:szCs w:val="20"/>
        </w:rPr>
      </w:pPr>
      <w:r w:rsidRPr="00265121">
        <w:rPr>
          <w:rStyle w:val="highlightedtextChar"/>
          <w:rFonts w:ascii="Arial" w:hAnsi="Arial" w:cs="Arial"/>
          <w:b w:val="0"/>
          <w:color w:val="auto"/>
          <w:sz w:val="20"/>
          <w:szCs w:val="20"/>
        </w:rPr>
        <w:t>unable to be managed or resolved within the application period.</w:t>
      </w:r>
    </w:p>
    <w:p w14:paraId="4A9E1B84" w14:textId="77777777" w:rsidR="00BC5609" w:rsidRPr="00103A95" w:rsidRDefault="00BC5609" w:rsidP="00BC5609">
      <w:pPr>
        <w:pStyle w:val="ListBullet"/>
      </w:pPr>
      <w:r>
        <w:t xml:space="preserve">Exceptional circumstances will be considered on their merits and in accordance with probity principles. </w:t>
      </w:r>
    </w:p>
    <w:p w14:paraId="2E9281F4" w14:textId="77777777" w:rsidR="00BC5609" w:rsidRPr="009B08A5" w:rsidRDefault="00BC5609" w:rsidP="00BC5609">
      <w:pPr>
        <w:rPr>
          <w:b/>
        </w:rPr>
      </w:pPr>
      <w:r w:rsidRPr="009B08A5">
        <w:rPr>
          <w:b/>
        </w:rPr>
        <w:t>How to lodge a late application</w:t>
      </w:r>
    </w:p>
    <w:p w14:paraId="7B954D8E" w14:textId="77777777" w:rsidR="00447A56" w:rsidRDefault="00BC5609" w:rsidP="00BC5609">
      <w:r>
        <w:t xml:space="preserve">Applicants seeking to submit a late application will be required to submit a late application request to the Community Grants Hub. </w:t>
      </w:r>
    </w:p>
    <w:p w14:paraId="45902FCD" w14:textId="7043FEDD" w:rsidR="00BC5609" w:rsidRDefault="00BC5609" w:rsidP="00BC5609">
      <w:r>
        <w:t>The request should include a detailed explanation of the circumstances that prevented the application being submitted prior to the closing time. Where appropriate, supporting evidence can be provided to verify the claim of exceptional circumstances.</w:t>
      </w:r>
    </w:p>
    <w:p w14:paraId="4786B439" w14:textId="77777777" w:rsidR="00BC5609" w:rsidRDefault="00BC5609" w:rsidP="00BC5609">
      <w:r>
        <w:t xml:space="preserve">The late application request form and instructions for how to submit it can be found on the </w:t>
      </w:r>
      <w:hyperlink r:id="rId28" w:history="1">
        <w:r w:rsidRPr="00D84F53">
          <w:rPr>
            <w:rStyle w:val="Hyperlink"/>
          </w:rPr>
          <w:t>Community Grants Hub website</w:t>
        </w:r>
      </w:hyperlink>
      <w:r>
        <w:t>.</w:t>
      </w:r>
    </w:p>
    <w:p w14:paraId="15BCC600" w14:textId="2557B43B" w:rsidR="00BC5609" w:rsidRDefault="00BC5609" w:rsidP="00BC5609">
      <w:r>
        <w:t xml:space="preserve">Written requests to lodge a late application will only be accepted within </w:t>
      </w:r>
      <w:r w:rsidR="00736508">
        <w:t>3</w:t>
      </w:r>
      <w:r>
        <w:t xml:space="preserve"> days after the grant opportunity has closed.</w:t>
      </w:r>
    </w:p>
    <w:p w14:paraId="75502D6D" w14:textId="57B6D16E" w:rsidR="00447A56" w:rsidRPr="00447A56" w:rsidRDefault="00447A56" w:rsidP="00447A56">
      <w:pPr>
        <w:spacing w:line="260" w:lineRule="atLeast"/>
        <w:rPr>
          <w:rFonts w:cs="Arial"/>
          <w:lang w:eastAsia="en-AU"/>
        </w:rPr>
      </w:pPr>
      <w:r w:rsidRPr="00010E33">
        <w:rPr>
          <w:rFonts w:cs="Arial"/>
        </w:rPr>
        <w:t xml:space="preserve">The </w:t>
      </w:r>
      <w:r>
        <w:rPr>
          <w:rFonts w:cs="Arial"/>
        </w:rPr>
        <w:t>program d</w:t>
      </w:r>
      <w:r w:rsidRPr="00010E33">
        <w:rPr>
          <w:rFonts w:cs="Arial"/>
        </w:rPr>
        <w:t>elegate or their appointed representative</w:t>
      </w:r>
      <w:r w:rsidRPr="00010E33">
        <w:rPr>
          <w:rStyle w:val="FootnoteReference"/>
          <w:rFonts w:cs="Arial"/>
        </w:rPr>
        <w:footnoteReference w:id="3"/>
      </w:r>
      <w:r w:rsidRPr="00010E33">
        <w:rPr>
          <w:rFonts w:cs="Arial"/>
        </w:rPr>
        <w:t xml:space="preserve"> will determine whether a late application will be accepted. The decision of the </w:t>
      </w:r>
      <w:r>
        <w:rPr>
          <w:rFonts w:cs="Arial"/>
        </w:rPr>
        <w:t xml:space="preserve">program </w:t>
      </w:r>
      <w:r w:rsidRPr="00010E33">
        <w:rPr>
          <w:rFonts w:cs="Arial"/>
        </w:rPr>
        <w:t>delegate will be final and not be subject to a review or appeals process.</w:t>
      </w:r>
    </w:p>
    <w:p w14:paraId="7E374E82" w14:textId="77777777" w:rsidR="00BC5609" w:rsidRDefault="00BC5609" w:rsidP="00BC5609">
      <w:r w:rsidRPr="00D84F53">
        <w:t>Once the outcome is determined, the Community Grants Hub will advise the applicant if their request is accepted or declined.</w:t>
      </w:r>
    </w:p>
    <w:p w14:paraId="5E014B89" w14:textId="3A36CF0A" w:rsidR="00BC5609" w:rsidRPr="004426E7" w:rsidRDefault="00BC5609" w:rsidP="004426E7">
      <w:pPr>
        <w:spacing w:before="200"/>
        <w:rPr>
          <w:b/>
        </w:rPr>
      </w:pPr>
      <w:r w:rsidRPr="00913D19">
        <w:rPr>
          <w:b/>
        </w:rPr>
        <w:t>Expected tim</w:t>
      </w:r>
      <w:r w:rsidR="004426E7">
        <w:rPr>
          <w:b/>
        </w:rPr>
        <w:t xml:space="preserve">ing for this grant opportunity </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BC5609" w:rsidRPr="00DB5819" w14:paraId="60922E15" w14:textId="77777777" w:rsidTr="00A73FA3">
        <w:trPr>
          <w:cantSplit/>
          <w:tblHeader/>
        </w:trPr>
        <w:tc>
          <w:tcPr>
            <w:tcW w:w="4248" w:type="dxa"/>
            <w:shd w:val="clear" w:color="auto" w:fill="264F90"/>
          </w:tcPr>
          <w:p w14:paraId="72BBAC72" w14:textId="77777777" w:rsidR="00BC5609" w:rsidRPr="00A73FA3" w:rsidRDefault="00BC5609" w:rsidP="009926DA">
            <w:pPr>
              <w:pStyle w:val="TableHeadingNumbered"/>
              <w:rPr>
                <w:b/>
              </w:rPr>
            </w:pPr>
            <w:r w:rsidRPr="00A73FA3">
              <w:rPr>
                <w:b/>
              </w:rPr>
              <w:t>Activity</w:t>
            </w:r>
          </w:p>
        </w:tc>
        <w:tc>
          <w:tcPr>
            <w:tcW w:w="4541" w:type="dxa"/>
            <w:shd w:val="clear" w:color="auto" w:fill="264F90"/>
          </w:tcPr>
          <w:p w14:paraId="24D37DEA" w14:textId="77777777" w:rsidR="00BC5609" w:rsidRPr="00A73FA3" w:rsidRDefault="00BC5609" w:rsidP="009926DA">
            <w:pPr>
              <w:pStyle w:val="TableHeadingNumbered"/>
              <w:rPr>
                <w:b/>
              </w:rPr>
            </w:pPr>
            <w:r w:rsidRPr="00A73FA3">
              <w:rPr>
                <w:b/>
              </w:rPr>
              <w:t>Timeframe</w:t>
            </w:r>
          </w:p>
        </w:tc>
      </w:tr>
      <w:tr w:rsidR="00BC5609" w14:paraId="542780A5" w14:textId="77777777" w:rsidTr="00A73FA3">
        <w:trPr>
          <w:cantSplit/>
        </w:trPr>
        <w:tc>
          <w:tcPr>
            <w:tcW w:w="4248" w:type="dxa"/>
          </w:tcPr>
          <w:p w14:paraId="62FEBEAF" w14:textId="77777777" w:rsidR="00BC5609" w:rsidRPr="00B16B54" w:rsidRDefault="00BC5609" w:rsidP="009926DA">
            <w:pPr>
              <w:pStyle w:val="TableText"/>
            </w:pPr>
            <w:r w:rsidRPr="00B16B54">
              <w:t>Assessment of applications</w:t>
            </w:r>
          </w:p>
        </w:tc>
        <w:tc>
          <w:tcPr>
            <w:tcW w:w="4541" w:type="dxa"/>
          </w:tcPr>
          <w:p w14:paraId="61E61E5B" w14:textId="6D34D00B" w:rsidR="00BC5609" w:rsidRPr="00B16B54" w:rsidRDefault="002D2FC6" w:rsidP="002D2FC6">
            <w:pPr>
              <w:pStyle w:val="TableText"/>
            </w:pPr>
            <w:r>
              <w:t>Within</w:t>
            </w:r>
            <w:r w:rsidR="00BC5609">
              <w:t xml:space="preserve"> </w:t>
            </w:r>
            <w:r>
              <w:t>5</w:t>
            </w:r>
            <w:r w:rsidR="00BC5609">
              <w:t xml:space="preserve"> weeks</w:t>
            </w:r>
            <w:r w:rsidR="00A73FA3">
              <w:t xml:space="preserve"> from the closing date</w:t>
            </w:r>
          </w:p>
        </w:tc>
      </w:tr>
      <w:tr w:rsidR="00BC5609" w14:paraId="29203A98" w14:textId="77777777" w:rsidTr="00A73FA3">
        <w:trPr>
          <w:cantSplit/>
        </w:trPr>
        <w:tc>
          <w:tcPr>
            <w:tcW w:w="4248" w:type="dxa"/>
          </w:tcPr>
          <w:p w14:paraId="0A7F0FE3" w14:textId="77777777" w:rsidR="00BC5609" w:rsidRPr="00B16B54" w:rsidRDefault="00BC5609" w:rsidP="009926DA">
            <w:pPr>
              <w:pStyle w:val="TableText"/>
            </w:pPr>
            <w:r w:rsidRPr="00B16B54">
              <w:t>Approval of outcomes of selection process</w:t>
            </w:r>
          </w:p>
        </w:tc>
        <w:tc>
          <w:tcPr>
            <w:tcW w:w="4541" w:type="dxa"/>
          </w:tcPr>
          <w:p w14:paraId="4791380E" w14:textId="64705E64" w:rsidR="00BC5609" w:rsidRPr="00B16B54" w:rsidRDefault="002D2FC6" w:rsidP="009926DA">
            <w:pPr>
              <w:pStyle w:val="TableText"/>
            </w:pPr>
            <w:r>
              <w:t>Within 8</w:t>
            </w:r>
            <w:r w:rsidR="00BC5609">
              <w:t xml:space="preserve"> weeks</w:t>
            </w:r>
            <w:r w:rsidR="00A73FA3">
              <w:t xml:space="preserve"> from the closing date</w:t>
            </w:r>
          </w:p>
        </w:tc>
      </w:tr>
      <w:tr w:rsidR="00A73FA3" w14:paraId="05A190D4" w14:textId="77777777" w:rsidTr="00A73FA3">
        <w:trPr>
          <w:cantSplit/>
        </w:trPr>
        <w:tc>
          <w:tcPr>
            <w:tcW w:w="4248" w:type="dxa"/>
          </w:tcPr>
          <w:p w14:paraId="7F72D607" w14:textId="562D370A" w:rsidR="00A73FA3" w:rsidRPr="00B16B54" w:rsidRDefault="00A73FA3" w:rsidP="009926DA">
            <w:pPr>
              <w:pStyle w:val="TableText"/>
            </w:pPr>
            <w:r w:rsidRPr="00B16B54">
              <w:t>Notification to unsuccessful applicants</w:t>
            </w:r>
          </w:p>
        </w:tc>
        <w:tc>
          <w:tcPr>
            <w:tcW w:w="4541" w:type="dxa"/>
          </w:tcPr>
          <w:p w14:paraId="7389B995" w14:textId="20996FE5" w:rsidR="00A73FA3" w:rsidRDefault="002D2FC6" w:rsidP="002D2FC6">
            <w:pPr>
              <w:pStyle w:val="TableText"/>
            </w:pPr>
            <w:r>
              <w:t>Within 9 weeks from the closing date</w:t>
            </w:r>
          </w:p>
        </w:tc>
      </w:tr>
      <w:tr w:rsidR="00BC5609" w14:paraId="6CB28E06" w14:textId="77777777" w:rsidTr="00A73FA3">
        <w:trPr>
          <w:cantSplit/>
        </w:trPr>
        <w:tc>
          <w:tcPr>
            <w:tcW w:w="4248" w:type="dxa"/>
          </w:tcPr>
          <w:p w14:paraId="547493F6" w14:textId="77777777" w:rsidR="00BC5609" w:rsidRPr="00B16B54" w:rsidRDefault="00BC5609" w:rsidP="009926DA">
            <w:pPr>
              <w:pStyle w:val="TableText"/>
            </w:pPr>
            <w:r w:rsidRPr="00B16B54">
              <w:t>Negotiations and award of grant agreements</w:t>
            </w:r>
          </w:p>
        </w:tc>
        <w:tc>
          <w:tcPr>
            <w:tcW w:w="4541" w:type="dxa"/>
          </w:tcPr>
          <w:p w14:paraId="175D2DCB" w14:textId="0D397452" w:rsidR="00BC5609" w:rsidRPr="00B16B54" w:rsidRDefault="002D2FC6" w:rsidP="002D2FC6">
            <w:pPr>
              <w:pStyle w:val="TableText"/>
            </w:pPr>
            <w:r>
              <w:t>Within 11</w:t>
            </w:r>
            <w:r w:rsidR="00BC5609">
              <w:t xml:space="preserve"> weeks</w:t>
            </w:r>
            <w:r w:rsidR="00A73FA3">
              <w:t xml:space="preserve"> from the closing date</w:t>
            </w:r>
          </w:p>
        </w:tc>
      </w:tr>
      <w:tr w:rsidR="00BC5609" w14:paraId="66532796" w14:textId="77777777" w:rsidTr="00A73FA3">
        <w:trPr>
          <w:cantSplit/>
        </w:trPr>
        <w:tc>
          <w:tcPr>
            <w:tcW w:w="4248" w:type="dxa"/>
          </w:tcPr>
          <w:p w14:paraId="18FF6EBF" w14:textId="77777777" w:rsidR="00BC5609" w:rsidRPr="00B16B54" w:rsidRDefault="00BC5609" w:rsidP="009926DA">
            <w:pPr>
              <w:pStyle w:val="TableText"/>
            </w:pPr>
            <w:r>
              <w:t>Earliest start date of grant a</w:t>
            </w:r>
            <w:r w:rsidRPr="00B16B54">
              <w:t>ctivity</w:t>
            </w:r>
          </w:p>
        </w:tc>
        <w:tc>
          <w:tcPr>
            <w:tcW w:w="4541" w:type="dxa"/>
          </w:tcPr>
          <w:p w14:paraId="1A4864E3" w14:textId="59C27895" w:rsidR="00BC5609" w:rsidRPr="00705B4E" w:rsidRDefault="00A234F0" w:rsidP="00A234F0">
            <w:pPr>
              <w:pStyle w:val="TableText"/>
              <w:rPr>
                <w:highlight w:val="yellow"/>
              </w:rPr>
            </w:pPr>
            <w:r>
              <w:t>As stated in the grant agreement, if successful</w:t>
            </w:r>
          </w:p>
        </w:tc>
      </w:tr>
      <w:tr w:rsidR="00BC5609" w14:paraId="1BC35A21" w14:textId="77777777" w:rsidTr="00A73FA3">
        <w:trPr>
          <w:cantSplit/>
        </w:trPr>
        <w:tc>
          <w:tcPr>
            <w:tcW w:w="4248" w:type="dxa"/>
          </w:tcPr>
          <w:p w14:paraId="1F229E81" w14:textId="77777777" w:rsidR="00BC5609" w:rsidRPr="00B16B54" w:rsidRDefault="00BC5609" w:rsidP="009926DA">
            <w:pPr>
              <w:pStyle w:val="TableText"/>
            </w:pPr>
            <w:r>
              <w:t>End date of grant activity</w:t>
            </w:r>
          </w:p>
        </w:tc>
        <w:tc>
          <w:tcPr>
            <w:tcW w:w="4541" w:type="dxa"/>
          </w:tcPr>
          <w:p w14:paraId="0E277BC1" w14:textId="67D25C89" w:rsidR="00BC5609" w:rsidRPr="00705B4E" w:rsidRDefault="00A234F0" w:rsidP="009926DA">
            <w:pPr>
              <w:pStyle w:val="TableText"/>
              <w:rPr>
                <w:highlight w:val="yellow"/>
              </w:rPr>
            </w:pPr>
            <w:r>
              <w:t>As stated in the grant agreement, if successful</w:t>
            </w:r>
          </w:p>
        </w:tc>
      </w:tr>
    </w:tbl>
    <w:p w14:paraId="1BD76C38" w14:textId="0911D401" w:rsidR="00BE2F53" w:rsidRDefault="00BE2F53" w:rsidP="00093845">
      <w:pPr>
        <w:pStyle w:val="Heading3"/>
      </w:pPr>
      <w:bookmarkStart w:id="79" w:name="_Toc82767960"/>
      <w:r w:rsidRPr="00181A24">
        <w:lastRenderedPageBreak/>
        <w:t>Questions during the application process</w:t>
      </w:r>
      <w:bookmarkEnd w:id="79"/>
    </w:p>
    <w:p w14:paraId="1AA2221D" w14:textId="188836EC" w:rsidR="00BC5609" w:rsidRDefault="00034116" w:rsidP="00BC5609">
      <w:r>
        <w:t>If you have any questions during the application period,</w:t>
      </w:r>
      <w:r w:rsidRPr="00931A27">
        <w:t xml:space="preserve"> </w:t>
      </w:r>
      <w:r>
        <w:t>o</w:t>
      </w:r>
      <w:r w:rsidR="00BC5609">
        <w:t xml:space="preserve">nly invited applicants’ questions will be answered during the application submission period, please contact the Community Grants Hub on 1800 020 283 (option 1) or email </w:t>
      </w:r>
      <w:hyperlink r:id="rId29" w:history="1">
        <w:r w:rsidR="00BC5609" w:rsidRPr="00845B77">
          <w:rPr>
            <w:rStyle w:val="Hyperlink"/>
          </w:rPr>
          <w:t>support@communitygrants.gov.au</w:t>
        </w:r>
      </w:hyperlink>
      <w:r w:rsidR="00BC5609">
        <w:t>.</w:t>
      </w:r>
    </w:p>
    <w:p w14:paraId="59036A81" w14:textId="6F22652C" w:rsidR="00BC5609" w:rsidRDefault="00BC5609" w:rsidP="00BC5609">
      <w:r>
        <w:t xml:space="preserve">The Community Grants Hub will respond to emailed questions within </w:t>
      </w:r>
      <w:r w:rsidR="00034116">
        <w:t>5</w:t>
      </w:r>
      <w:r>
        <w:t xml:space="preserve"> working days. Answers to questions are posted on </w:t>
      </w:r>
      <w:hyperlink r:id="rId30" w:history="1">
        <w:r w:rsidRPr="00865F06">
          <w:rPr>
            <w:rStyle w:val="Hyperlink"/>
          </w:rPr>
          <w:t>GrantConnect</w:t>
        </w:r>
      </w:hyperlink>
      <w:r>
        <w:t>.</w:t>
      </w:r>
    </w:p>
    <w:p w14:paraId="0BFEE749" w14:textId="73EBD55E" w:rsidR="00BC5609" w:rsidRDefault="00BC5609" w:rsidP="00BC5609">
      <w:r>
        <w:t xml:space="preserve">The question period will close </w:t>
      </w:r>
      <w:r w:rsidRPr="0071481E">
        <w:t>at 5:00</w:t>
      </w:r>
      <w:r w:rsidR="00ED30BF">
        <w:t xml:space="preserve"> pm</w:t>
      </w:r>
      <w:r w:rsidRPr="0071481E">
        <w:t xml:space="preserve"> AE</w:t>
      </w:r>
      <w:r w:rsidR="0071481E" w:rsidRPr="0071481E">
        <w:t>S</w:t>
      </w:r>
      <w:r w:rsidRPr="0071481E">
        <w:t xml:space="preserve">T on </w:t>
      </w:r>
      <w:r w:rsidR="0071481E" w:rsidRPr="0071481E">
        <w:t>28 September 2021</w:t>
      </w:r>
      <w:r w:rsidR="0071481E">
        <w:t xml:space="preserve">. </w:t>
      </w:r>
      <w:r>
        <w:t>Following this time, only questions about using and/or submitting the application form will be answered.</w:t>
      </w:r>
    </w:p>
    <w:p w14:paraId="7E95467F" w14:textId="77777777" w:rsidR="00034116" w:rsidRDefault="00034116" w:rsidP="00034116">
      <w:pPr>
        <w:pStyle w:val="Heading2"/>
      </w:pPr>
      <w:bookmarkStart w:id="80" w:name="_Toc13143438"/>
      <w:bookmarkStart w:id="81" w:name="_Toc82767961"/>
      <w:r>
        <w:t>The grant selection process</w:t>
      </w:r>
      <w:bookmarkEnd w:id="80"/>
      <w:bookmarkEnd w:id="81"/>
    </w:p>
    <w:p w14:paraId="54AAFA9E" w14:textId="33338400" w:rsidR="00BE2F53" w:rsidRDefault="00BE2F53" w:rsidP="00093845">
      <w:pPr>
        <w:pStyle w:val="Heading3"/>
      </w:pPr>
      <w:bookmarkStart w:id="82" w:name="_Toc82767962"/>
      <w:r>
        <w:t>Assessment of grant applications</w:t>
      </w:r>
      <w:bookmarkEnd w:id="82"/>
      <w:r>
        <w:t xml:space="preserve"> </w:t>
      </w:r>
    </w:p>
    <w:p w14:paraId="5C82D016" w14:textId="77777777" w:rsidR="00907C80" w:rsidRPr="00C0447B" w:rsidRDefault="00907C80" w:rsidP="00907C80">
      <w:pPr>
        <w:rPr>
          <w:rFonts w:eastAsia="Calibri" w:cs="Arial"/>
        </w:rPr>
      </w:pPr>
      <w:r w:rsidRPr="00C0447B">
        <w:rPr>
          <w:rFonts w:eastAsia="Calibri" w:cs="Arial"/>
        </w:rPr>
        <w:t>Applications will be assessed based on the eligibility and assessment criteria as set out in these Grant Opportunity Guidelines.</w:t>
      </w:r>
    </w:p>
    <w:p w14:paraId="6714EDE2" w14:textId="39736EA4" w:rsidR="00BC5609" w:rsidRDefault="00907C80" w:rsidP="00BC5609">
      <w:r>
        <w:rPr>
          <w:rFonts w:eastAsia="Calibri" w:cs="Arial"/>
        </w:rPr>
        <w:t>The Community Grants Hub</w:t>
      </w:r>
      <w:r w:rsidRPr="00C0447B">
        <w:rPr>
          <w:rFonts w:eastAsia="Calibri" w:cs="Arial"/>
        </w:rPr>
        <w:t xml:space="preserve"> will assess all applications for eligibility and compliance against the requiremen</w:t>
      </w:r>
      <w:r>
        <w:rPr>
          <w:rFonts w:eastAsia="Calibri" w:cs="Arial"/>
        </w:rPr>
        <w:t>ts of the application process. </w:t>
      </w:r>
      <w:r w:rsidR="00BC5609">
        <w:t xml:space="preserve">Only eligible applications will move to the next stage. </w:t>
      </w:r>
    </w:p>
    <w:p w14:paraId="36F63F15" w14:textId="341E5E25" w:rsidR="005A75DF" w:rsidRDefault="00BA2E12" w:rsidP="00BA2E12">
      <w:pPr>
        <w:pStyle w:val="ListBullet"/>
        <w:rPr>
          <w:rFonts w:eastAsia="Calibri" w:cs="Arial"/>
        </w:rPr>
      </w:pPr>
      <w:r w:rsidRPr="001948AF">
        <w:rPr>
          <w:rFonts w:cs="Arial"/>
        </w:rPr>
        <w:t xml:space="preserve">If eligible, </w:t>
      </w:r>
      <w:r w:rsidR="00EE58F7">
        <w:rPr>
          <w:rFonts w:cs="Arial"/>
        </w:rPr>
        <w:t>an</w:t>
      </w:r>
      <w:r w:rsidRPr="001948AF">
        <w:rPr>
          <w:rFonts w:eastAsia="Calibri" w:cs="Arial"/>
        </w:rPr>
        <w:t xml:space="preserve"> </w:t>
      </w:r>
      <w:r w:rsidR="00EE58F7">
        <w:rPr>
          <w:rFonts w:eastAsia="Calibri" w:cs="Arial"/>
        </w:rPr>
        <w:t xml:space="preserve">assessment committee established by the department </w:t>
      </w:r>
      <w:r w:rsidRPr="001948AF">
        <w:rPr>
          <w:rFonts w:eastAsia="Calibri" w:cs="Arial"/>
        </w:rPr>
        <w:t xml:space="preserve">will </w:t>
      </w:r>
      <w:r w:rsidR="00030781">
        <w:rPr>
          <w:rFonts w:eastAsia="Calibri" w:cs="Arial"/>
        </w:rPr>
        <w:t xml:space="preserve">assess the applications </w:t>
      </w:r>
      <w:r w:rsidRPr="001948AF">
        <w:rPr>
          <w:rFonts w:eastAsia="Calibri" w:cs="Arial"/>
        </w:rPr>
        <w:t>against the assessment criteria</w:t>
      </w:r>
      <w:r w:rsidRPr="001948AF">
        <w:rPr>
          <w:rFonts w:cs="Arial"/>
        </w:rPr>
        <w:t xml:space="preserve"> (see section 6)</w:t>
      </w:r>
      <w:r w:rsidR="00B74B11">
        <w:rPr>
          <w:rFonts w:cs="Arial"/>
        </w:rPr>
        <w:t>, and will be considered</w:t>
      </w:r>
      <w:r w:rsidRPr="001948AF">
        <w:rPr>
          <w:rFonts w:eastAsia="Calibri" w:cs="Arial"/>
        </w:rPr>
        <w:t xml:space="preserve"> through a </w:t>
      </w:r>
      <w:r w:rsidR="00706349">
        <w:rPr>
          <w:rFonts w:eastAsia="Calibri" w:cs="Arial"/>
        </w:rPr>
        <w:t xml:space="preserve">closed </w:t>
      </w:r>
      <w:r w:rsidR="00B74B11">
        <w:rPr>
          <w:rFonts w:cs="Arial"/>
        </w:rPr>
        <w:t>non</w:t>
      </w:r>
      <w:r w:rsidR="00B74B11">
        <w:rPr>
          <w:rFonts w:cs="Arial"/>
        </w:rPr>
        <w:noBreakHyphen/>
      </w:r>
      <w:r w:rsidRPr="00907C80">
        <w:rPr>
          <w:rFonts w:cs="Arial"/>
        </w:rPr>
        <w:t xml:space="preserve">competitive </w:t>
      </w:r>
      <w:r w:rsidRPr="00C0447B">
        <w:rPr>
          <w:rFonts w:eastAsia="Calibri" w:cs="Arial"/>
        </w:rPr>
        <w:t>grant process</w:t>
      </w:r>
      <w:r>
        <w:rPr>
          <w:rFonts w:eastAsia="Calibri" w:cs="Arial"/>
        </w:rPr>
        <w:t>. </w:t>
      </w:r>
    </w:p>
    <w:p w14:paraId="44B7065C" w14:textId="6D2CB309" w:rsidR="005A75DF" w:rsidRDefault="005A75DF" w:rsidP="00CB390F">
      <w:r>
        <w:t xml:space="preserve">Funding will be provided to eligible applicants if they meet the </w:t>
      </w:r>
      <w:r w:rsidR="00AE2229">
        <w:t xml:space="preserve">eligibility and </w:t>
      </w:r>
      <w:r>
        <w:t>assessment criteria. Funding distributions are contingent on applications. Where demand for funding exceeds the available funding, the department will determine the funding amount base</w:t>
      </w:r>
      <w:r w:rsidR="00A17D31">
        <w:t>d on the applications provided.</w:t>
      </w:r>
    </w:p>
    <w:p w14:paraId="284D0CAA" w14:textId="331A1F27" w:rsidR="00BA2E12" w:rsidRDefault="00EE58F7" w:rsidP="00CB390F">
      <w:pPr>
        <w:pStyle w:val="ListBullet"/>
        <w:spacing w:after="120"/>
        <w:rPr>
          <w:rFonts w:cs="Arial"/>
        </w:rPr>
      </w:pPr>
      <w:r w:rsidRPr="00EE58F7">
        <w:rPr>
          <w:rFonts w:cs="Arial"/>
        </w:rPr>
        <w:t xml:space="preserve">We may ask external experts/advisors to inform the assessment process. </w:t>
      </w:r>
      <w:r w:rsidR="00BA2E12">
        <w:rPr>
          <w:rFonts w:cs="Arial"/>
        </w:rPr>
        <w:t>Any expert/advisor who is not a Commonwealth official will be required/expected to perform their duties in accordance with the CGRGs.</w:t>
      </w:r>
    </w:p>
    <w:p w14:paraId="2A151DFD" w14:textId="4FB24405" w:rsidR="00B97659" w:rsidRDefault="00B97659" w:rsidP="00B97659">
      <w:r>
        <w:t>The department’s assessment committee may seek additional information about your application. They may do this from within the Commonwealth, even if the sources are not nominated by you as referees. The assessment committee may also consider information about you or your application that is available through the normal course of business.</w:t>
      </w:r>
    </w:p>
    <w:p w14:paraId="3A86A1E6" w14:textId="04E8542E" w:rsidR="00BA2E12" w:rsidRPr="00BA2E12" w:rsidRDefault="00B97659" w:rsidP="00BA2E12">
      <w:r>
        <w:t xml:space="preserve">The </w:t>
      </w:r>
      <w:r w:rsidR="001F62BE">
        <w:t>department’s assessment committee</w:t>
      </w:r>
      <w:r>
        <w:t xml:space="preserve"> makes </w:t>
      </w:r>
      <w:r w:rsidR="00BA2E12" w:rsidRPr="00BA2E12">
        <w:t>its final recommendations</w:t>
      </w:r>
      <w:r w:rsidR="00EE58F7" w:rsidRPr="00EE58F7">
        <w:t xml:space="preserve"> </w:t>
      </w:r>
      <w:r w:rsidR="00EE58F7">
        <w:t xml:space="preserve">to the decision </w:t>
      </w:r>
      <w:r w:rsidR="00EE58F7" w:rsidRPr="00EE58F7">
        <w:t xml:space="preserve">maker </w:t>
      </w:r>
      <w:r w:rsidR="00EE58F7">
        <w:t xml:space="preserve">on </w:t>
      </w:r>
      <w:r w:rsidR="00EE58F7" w:rsidRPr="00EE58F7">
        <w:t>which applications to approve for a grant</w:t>
      </w:r>
      <w:r w:rsidR="00BA2E12" w:rsidRPr="00BA2E12">
        <w:t>.</w:t>
      </w:r>
    </w:p>
    <w:p w14:paraId="7157DD97" w14:textId="77777777" w:rsidR="00BA2E12" w:rsidRDefault="00BA2E12" w:rsidP="00BA2E12">
      <w:r>
        <w:t>The department will consider your application on its merits, based on:</w:t>
      </w:r>
    </w:p>
    <w:p w14:paraId="52DCD72D" w14:textId="6789E8E7" w:rsidR="00BA2E12" w:rsidRDefault="00BA2E12" w:rsidP="00BA2E12">
      <w:pPr>
        <w:pStyle w:val="ListBullet"/>
        <w:numPr>
          <w:ilvl w:val="0"/>
          <w:numId w:val="7"/>
        </w:numPr>
        <w:rPr>
          <w:rStyle w:val="highlightedtextChar"/>
          <w:rFonts w:ascii="Arial" w:hAnsi="Arial" w:cs="Arial"/>
          <w:b w:val="0"/>
          <w:color w:val="auto"/>
          <w:sz w:val="20"/>
          <w:szCs w:val="20"/>
        </w:rPr>
      </w:pPr>
      <w:r w:rsidRPr="00265121">
        <w:rPr>
          <w:rStyle w:val="highlightedtextChar"/>
          <w:rFonts w:ascii="Arial" w:hAnsi="Arial" w:cs="Arial"/>
          <w:b w:val="0"/>
          <w:color w:val="auto"/>
          <w:sz w:val="20"/>
          <w:szCs w:val="20"/>
        </w:rPr>
        <w:t xml:space="preserve">how well it meets the </w:t>
      </w:r>
      <w:r w:rsidR="007E4098" w:rsidRPr="00A17D31">
        <w:rPr>
          <w:rStyle w:val="highlightedtextChar"/>
          <w:rFonts w:ascii="Arial" w:hAnsi="Arial" w:cs="Arial"/>
          <w:b w:val="0"/>
          <w:color w:val="auto"/>
          <w:sz w:val="20"/>
          <w:szCs w:val="20"/>
        </w:rPr>
        <w:t>assessment</w:t>
      </w:r>
      <w:r w:rsidR="007E4098">
        <w:rPr>
          <w:rStyle w:val="highlightedtextChar"/>
          <w:rFonts w:ascii="Arial" w:hAnsi="Arial" w:cs="Arial"/>
          <w:b w:val="0"/>
          <w:color w:val="auto"/>
          <w:sz w:val="20"/>
          <w:szCs w:val="20"/>
        </w:rPr>
        <w:t xml:space="preserve"> </w:t>
      </w:r>
      <w:r w:rsidRPr="00265121">
        <w:rPr>
          <w:rStyle w:val="highlightedtextChar"/>
          <w:rFonts w:ascii="Arial" w:hAnsi="Arial" w:cs="Arial"/>
          <w:b w:val="0"/>
          <w:color w:val="auto"/>
          <w:sz w:val="20"/>
          <w:szCs w:val="20"/>
        </w:rPr>
        <w:t xml:space="preserve">criteria </w:t>
      </w:r>
    </w:p>
    <w:p w14:paraId="7D37B3C8" w14:textId="77777777" w:rsidR="00BA2E12" w:rsidRPr="00BA2E12" w:rsidRDefault="00BA2E12" w:rsidP="00BA2E12">
      <w:pPr>
        <w:pStyle w:val="ListBullet"/>
        <w:numPr>
          <w:ilvl w:val="0"/>
          <w:numId w:val="7"/>
        </w:numPr>
        <w:rPr>
          <w:rFonts w:eastAsiaTheme="minorHAnsi" w:cs="Arial"/>
        </w:rPr>
      </w:pPr>
      <w:r>
        <w:t>whether it provides value with relevant</w:t>
      </w:r>
      <w:r w:rsidRPr="00A632E3">
        <w:t xml:space="preserve"> money.</w:t>
      </w:r>
      <w:r>
        <w:rPr>
          <w:rStyle w:val="FootnoteReference"/>
        </w:rPr>
        <w:footnoteReference w:id="4"/>
      </w:r>
    </w:p>
    <w:p w14:paraId="075D3AF6" w14:textId="6EFEA95B" w:rsidR="00265121" w:rsidRPr="00265121" w:rsidRDefault="00BC5609" w:rsidP="00A17D31">
      <w:pPr>
        <w:pStyle w:val="ListBullet"/>
        <w:spacing w:after="120"/>
        <w:rPr>
          <w:rStyle w:val="highlightedtextChar"/>
          <w:rFonts w:ascii="Arial" w:hAnsi="Arial" w:cs="Arial"/>
          <w:b w:val="0"/>
          <w:iCs w:val="0"/>
          <w:color w:val="auto"/>
          <w:sz w:val="20"/>
          <w:szCs w:val="20"/>
        </w:rPr>
      </w:pPr>
      <w:r w:rsidRPr="00265121">
        <w:rPr>
          <w:rStyle w:val="highlightedtextChar"/>
          <w:rFonts w:ascii="Arial" w:hAnsi="Arial" w:cs="Arial"/>
          <w:b w:val="0"/>
          <w:color w:val="auto"/>
          <w:sz w:val="20"/>
          <w:szCs w:val="20"/>
        </w:rPr>
        <w:t xml:space="preserve">Applications are assessed on how well they meet the selection criteria, for example to what degree </w:t>
      </w:r>
      <w:r w:rsidR="00BA2E12">
        <w:rPr>
          <w:rStyle w:val="highlightedtextChar"/>
          <w:rFonts w:ascii="Arial" w:hAnsi="Arial" w:cs="Arial"/>
          <w:b w:val="0"/>
          <w:color w:val="auto"/>
          <w:sz w:val="20"/>
          <w:szCs w:val="20"/>
        </w:rPr>
        <w:t>they</w:t>
      </w:r>
      <w:r w:rsidR="00BA2E12" w:rsidRPr="00265121">
        <w:rPr>
          <w:rStyle w:val="highlightedtextChar"/>
          <w:rFonts w:ascii="Arial" w:hAnsi="Arial" w:cs="Arial"/>
          <w:b w:val="0"/>
          <w:color w:val="auto"/>
          <w:sz w:val="20"/>
          <w:szCs w:val="20"/>
        </w:rPr>
        <w:t xml:space="preserve"> </w:t>
      </w:r>
      <w:r w:rsidRPr="00265121">
        <w:rPr>
          <w:rStyle w:val="highlightedtextChar"/>
          <w:rFonts w:ascii="Arial" w:hAnsi="Arial" w:cs="Arial"/>
          <w:b w:val="0"/>
          <w:color w:val="auto"/>
          <w:sz w:val="20"/>
          <w:szCs w:val="20"/>
        </w:rPr>
        <w:t>fully meet the selection criteria.</w:t>
      </w:r>
    </w:p>
    <w:p w14:paraId="0D5487D5" w14:textId="77777777" w:rsidR="004426E7" w:rsidRDefault="004426E7">
      <w:pPr>
        <w:spacing w:before="0" w:after="0" w:line="240" w:lineRule="auto"/>
        <w:rPr>
          <w:rStyle w:val="highlightedtextChar"/>
          <w:rFonts w:ascii="Arial" w:hAnsi="Arial" w:cs="Arial"/>
          <w:b w:val="0"/>
          <w:iCs/>
          <w:color w:val="auto"/>
          <w:sz w:val="20"/>
          <w:szCs w:val="20"/>
        </w:rPr>
      </w:pPr>
      <w:r>
        <w:rPr>
          <w:rStyle w:val="highlightedtextChar"/>
          <w:rFonts w:ascii="Arial" w:hAnsi="Arial" w:cs="Arial"/>
          <w:b w:val="0"/>
          <w:color w:val="auto"/>
          <w:sz w:val="20"/>
          <w:szCs w:val="20"/>
        </w:rPr>
        <w:br w:type="page"/>
      </w:r>
    </w:p>
    <w:p w14:paraId="0AFA92E6" w14:textId="6071EB16" w:rsidR="00BC5609" w:rsidRPr="00265121" w:rsidRDefault="00BC5609" w:rsidP="00A17D31">
      <w:pPr>
        <w:pStyle w:val="ListBullet"/>
        <w:spacing w:after="120"/>
        <w:rPr>
          <w:rStyle w:val="highlightedtextChar"/>
          <w:rFonts w:ascii="Arial" w:hAnsi="Arial" w:cs="Arial"/>
          <w:b w:val="0"/>
          <w:color w:val="auto"/>
          <w:sz w:val="20"/>
          <w:szCs w:val="20"/>
        </w:rPr>
      </w:pPr>
      <w:r w:rsidRPr="00265121">
        <w:rPr>
          <w:rStyle w:val="highlightedtextChar"/>
          <w:rFonts w:ascii="Arial" w:hAnsi="Arial" w:cs="Arial"/>
          <w:b w:val="0"/>
          <w:color w:val="auto"/>
          <w:sz w:val="20"/>
          <w:szCs w:val="20"/>
        </w:rPr>
        <w:lastRenderedPageBreak/>
        <w:t>While officials do not have to rank all grants when briefing ministers on the merits of a specific grant or group of grants, officials should, at a minimum, indicate which applications:</w:t>
      </w:r>
    </w:p>
    <w:p w14:paraId="49E2393A" w14:textId="77777777" w:rsidR="00BC5609" w:rsidRPr="00265121" w:rsidRDefault="00BC5609" w:rsidP="00265121">
      <w:pPr>
        <w:pStyle w:val="ListBullet"/>
        <w:numPr>
          <w:ilvl w:val="0"/>
          <w:numId w:val="7"/>
        </w:numPr>
        <w:rPr>
          <w:rStyle w:val="highlightedtextChar"/>
          <w:rFonts w:ascii="Arial" w:hAnsi="Arial" w:cs="Arial"/>
          <w:b w:val="0"/>
          <w:color w:val="auto"/>
          <w:sz w:val="20"/>
          <w:szCs w:val="20"/>
        </w:rPr>
      </w:pPr>
      <w:r w:rsidRPr="00265121">
        <w:rPr>
          <w:rStyle w:val="highlightedtextChar"/>
          <w:rFonts w:ascii="Arial" w:hAnsi="Arial" w:cs="Arial"/>
          <w:b w:val="0"/>
          <w:color w:val="auto"/>
          <w:sz w:val="20"/>
          <w:szCs w:val="20"/>
        </w:rPr>
        <w:t>fully meet the selection criteria</w:t>
      </w:r>
    </w:p>
    <w:p w14:paraId="06BA3E57" w14:textId="77777777" w:rsidR="00BC5609" w:rsidRPr="00265121" w:rsidRDefault="00BC5609" w:rsidP="00265121">
      <w:pPr>
        <w:pStyle w:val="ListBullet"/>
        <w:numPr>
          <w:ilvl w:val="0"/>
          <w:numId w:val="7"/>
        </w:numPr>
        <w:rPr>
          <w:rStyle w:val="highlightedtextChar"/>
          <w:rFonts w:ascii="Arial" w:hAnsi="Arial" w:cs="Arial"/>
          <w:b w:val="0"/>
          <w:color w:val="auto"/>
          <w:sz w:val="20"/>
          <w:szCs w:val="20"/>
        </w:rPr>
      </w:pPr>
      <w:r w:rsidRPr="00265121">
        <w:rPr>
          <w:rStyle w:val="highlightedtextChar"/>
          <w:rFonts w:ascii="Arial" w:hAnsi="Arial" w:cs="Arial"/>
          <w:b w:val="0"/>
          <w:color w:val="auto"/>
          <w:sz w:val="20"/>
          <w:szCs w:val="20"/>
        </w:rPr>
        <w:t>partially meet the selection criteria</w:t>
      </w:r>
    </w:p>
    <w:p w14:paraId="67947ECF" w14:textId="5FF20C73" w:rsidR="00265121" w:rsidRPr="00265121" w:rsidRDefault="00BC5609" w:rsidP="00265121">
      <w:pPr>
        <w:pStyle w:val="ListBullet"/>
        <w:numPr>
          <w:ilvl w:val="0"/>
          <w:numId w:val="7"/>
        </w:numPr>
        <w:rPr>
          <w:rStyle w:val="highlightedtextChar"/>
          <w:rFonts w:ascii="Arial" w:hAnsi="Arial" w:cs="Arial"/>
          <w:b w:val="0"/>
          <w:color w:val="auto"/>
          <w:sz w:val="20"/>
          <w:szCs w:val="20"/>
        </w:rPr>
      </w:pPr>
      <w:r w:rsidRPr="00265121">
        <w:rPr>
          <w:rStyle w:val="highlightedtextChar"/>
          <w:rFonts w:ascii="Arial" w:hAnsi="Arial" w:cs="Arial"/>
          <w:b w:val="0"/>
          <w:color w:val="auto"/>
          <w:sz w:val="20"/>
          <w:szCs w:val="20"/>
        </w:rPr>
        <w:t>do not meet an</w:t>
      </w:r>
      <w:r w:rsidR="00EE4A84">
        <w:rPr>
          <w:rStyle w:val="highlightedtextChar"/>
          <w:rFonts w:ascii="Arial" w:hAnsi="Arial" w:cs="Arial"/>
          <w:b w:val="0"/>
          <w:color w:val="auto"/>
          <w:sz w:val="20"/>
          <w:szCs w:val="20"/>
        </w:rPr>
        <w:t>y</w:t>
      </w:r>
      <w:r w:rsidRPr="00265121">
        <w:rPr>
          <w:rStyle w:val="highlightedtextChar"/>
          <w:rFonts w:ascii="Arial" w:hAnsi="Arial" w:cs="Arial"/>
          <w:b w:val="0"/>
          <w:color w:val="auto"/>
          <w:sz w:val="20"/>
          <w:szCs w:val="20"/>
        </w:rPr>
        <w:t xml:space="preserve"> of the selection criteria.</w:t>
      </w:r>
    </w:p>
    <w:p w14:paraId="4F50101C" w14:textId="00611642" w:rsidR="00BC5609" w:rsidRPr="006E1DE5" w:rsidRDefault="00BC5609" w:rsidP="00A17D31">
      <w:pPr>
        <w:pStyle w:val="ListBullet"/>
        <w:spacing w:after="120"/>
        <w:rPr>
          <w:rStyle w:val="highlightedtextChar"/>
          <w:rFonts w:ascii="Arial" w:eastAsia="Times New Roman" w:hAnsi="Arial" w:cs="Times New Roman"/>
          <w:b w:val="0"/>
          <w:color w:val="auto"/>
          <w:sz w:val="20"/>
          <w:szCs w:val="20"/>
        </w:rPr>
      </w:pPr>
      <w:r w:rsidRPr="006E1DE5">
        <w:rPr>
          <w:rStyle w:val="highlightedtextChar"/>
          <w:rFonts w:ascii="Arial" w:hAnsi="Arial" w:cs="Arial"/>
          <w:b w:val="0"/>
          <w:color w:val="auto"/>
          <w:sz w:val="20"/>
          <w:szCs w:val="20"/>
        </w:rPr>
        <w:t xml:space="preserve">When assessing the extent to which the application represents value with relevant money, </w:t>
      </w:r>
      <w:r w:rsidR="00BA2E12">
        <w:rPr>
          <w:rStyle w:val="highlightedtextChar"/>
          <w:rFonts w:ascii="Arial" w:hAnsi="Arial" w:cs="Arial"/>
          <w:b w:val="0"/>
          <w:color w:val="auto"/>
          <w:sz w:val="20"/>
          <w:szCs w:val="20"/>
        </w:rPr>
        <w:t>the department</w:t>
      </w:r>
      <w:r w:rsidR="00BA2E12" w:rsidRPr="006E1DE5">
        <w:rPr>
          <w:rStyle w:val="highlightedtextChar"/>
          <w:rFonts w:ascii="Arial" w:hAnsi="Arial" w:cs="Arial"/>
          <w:b w:val="0"/>
          <w:color w:val="auto"/>
          <w:sz w:val="20"/>
          <w:szCs w:val="20"/>
        </w:rPr>
        <w:t xml:space="preserve"> </w:t>
      </w:r>
      <w:r w:rsidRPr="006E1DE5">
        <w:rPr>
          <w:rStyle w:val="highlightedtextChar"/>
          <w:rFonts w:ascii="Arial" w:hAnsi="Arial" w:cs="Arial"/>
          <w:b w:val="0"/>
          <w:color w:val="auto"/>
          <w:sz w:val="20"/>
          <w:szCs w:val="20"/>
        </w:rPr>
        <w:t xml:space="preserve">will have regard to the: </w:t>
      </w:r>
    </w:p>
    <w:p w14:paraId="4D86EEE4" w14:textId="77777777" w:rsidR="00BC5609" w:rsidRPr="006E1DE5" w:rsidRDefault="00BC5609" w:rsidP="006E1DE5">
      <w:pPr>
        <w:pStyle w:val="ListBullet"/>
        <w:numPr>
          <w:ilvl w:val="0"/>
          <w:numId w:val="7"/>
        </w:numPr>
        <w:rPr>
          <w:rStyle w:val="highlightedtextChar"/>
          <w:rFonts w:ascii="Arial" w:hAnsi="Arial" w:cs="Arial"/>
          <w:b w:val="0"/>
          <w:color w:val="auto"/>
          <w:sz w:val="20"/>
          <w:szCs w:val="20"/>
        </w:rPr>
      </w:pPr>
      <w:r w:rsidRPr="006E1DE5">
        <w:rPr>
          <w:rStyle w:val="highlightedtextChar"/>
          <w:rFonts w:ascii="Arial" w:hAnsi="Arial" w:cs="Arial"/>
          <w:b w:val="0"/>
          <w:color w:val="auto"/>
          <w:sz w:val="20"/>
          <w:szCs w:val="20"/>
        </w:rPr>
        <w:t>overall objective/s to be achieved in providing the grant</w:t>
      </w:r>
    </w:p>
    <w:p w14:paraId="4C87902C" w14:textId="77777777" w:rsidR="00BC5609" w:rsidRPr="006E1DE5" w:rsidRDefault="00BC5609" w:rsidP="006E1DE5">
      <w:pPr>
        <w:pStyle w:val="ListBullet"/>
        <w:numPr>
          <w:ilvl w:val="0"/>
          <w:numId w:val="7"/>
        </w:numPr>
        <w:rPr>
          <w:rStyle w:val="highlightedtextChar"/>
          <w:rFonts w:ascii="Arial" w:hAnsi="Arial" w:cs="Arial"/>
          <w:b w:val="0"/>
          <w:color w:val="auto"/>
          <w:sz w:val="20"/>
          <w:szCs w:val="20"/>
        </w:rPr>
      </w:pPr>
      <w:r w:rsidRPr="006E1DE5">
        <w:rPr>
          <w:rStyle w:val="highlightedtextChar"/>
          <w:rFonts w:ascii="Arial" w:hAnsi="Arial" w:cs="Arial"/>
          <w:b w:val="0"/>
          <w:color w:val="auto"/>
          <w:sz w:val="20"/>
          <w:szCs w:val="20"/>
        </w:rPr>
        <w:t>relative value of the grant sought</w:t>
      </w:r>
    </w:p>
    <w:p w14:paraId="5A5BC4FF" w14:textId="55C1165F" w:rsidR="00BC5609" w:rsidRPr="006E1DE5" w:rsidRDefault="00BC5609" w:rsidP="006E1DE5">
      <w:pPr>
        <w:pStyle w:val="ListBullet"/>
        <w:numPr>
          <w:ilvl w:val="0"/>
          <w:numId w:val="7"/>
        </w:numPr>
        <w:rPr>
          <w:rStyle w:val="highlightedtextChar"/>
          <w:rFonts w:ascii="Arial" w:hAnsi="Arial" w:cs="Arial"/>
          <w:b w:val="0"/>
          <w:color w:val="auto"/>
          <w:sz w:val="20"/>
          <w:szCs w:val="20"/>
        </w:rPr>
      </w:pPr>
      <w:r w:rsidRPr="006E1DE5">
        <w:rPr>
          <w:rStyle w:val="highlightedtextChar"/>
          <w:rFonts w:ascii="Arial" w:hAnsi="Arial" w:cs="Arial"/>
          <w:b w:val="0"/>
          <w:color w:val="auto"/>
          <w:sz w:val="20"/>
          <w:szCs w:val="20"/>
        </w:rPr>
        <w:t>extent to which the evidence in the application demonstrates that it will contribute to meeting the outcomes/objectives.</w:t>
      </w:r>
    </w:p>
    <w:p w14:paraId="60B8816B" w14:textId="77777777" w:rsidR="00BE2F53" w:rsidRDefault="00BE2F53" w:rsidP="00093845">
      <w:pPr>
        <w:pStyle w:val="Heading3"/>
      </w:pPr>
      <w:bookmarkStart w:id="83" w:name="_Toc82767963"/>
      <w:r>
        <w:t>Who will approve grants?</w:t>
      </w:r>
      <w:bookmarkEnd w:id="83"/>
    </w:p>
    <w:p w14:paraId="64912D45" w14:textId="303FE912" w:rsidR="007E6DFF" w:rsidRDefault="00030781" w:rsidP="007E6DFF">
      <w:r>
        <w:t xml:space="preserve">If the grant application is below $5 million, </w:t>
      </w:r>
      <w:r w:rsidR="00197B8B">
        <w:t xml:space="preserve">the </w:t>
      </w:r>
      <w:r w:rsidR="007E6DFF" w:rsidRPr="009B08A5">
        <w:t xml:space="preserve">First Assistant Secretary, Legal Services Policy Division in the </w:t>
      </w:r>
      <w:r w:rsidR="007E5160">
        <w:t>d</w:t>
      </w:r>
      <w:r w:rsidR="007E6DFF" w:rsidRPr="009B08A5">
        <w:t>epartment will make the final decision</w:t>
      </w:r>
      <w:r w:rsidR="007E6DFF">
        <w:t xml:space="preserve"> about </w:t>
      </w:r>
      <w:r>
        <w:t xml:space="preserve">the </w:t>
      </w:r>
      <w:r w:rsidR="007E6DFF">
        <w:t>grant application</w:t>
      </w:r>
      <w:r w:rsidR="007E6DFF" w:rsidRPr="009B08A5">
        <w:t>.</w:t>
      </w:r>
    </w:p>
    <w:p w14:paraId="3082AB79" w14:textId="26492D16" w:rsidR="007E6DFF" w:rsidRDefault="007E6DFF" w:rsidP="007E6DFF">
      <w:r>
        <w:t>If a grant application exceeds $5 million</w:t>
      </w:r>
      <w:r w:rsidR="00197B8B">
        <w:t xml:space="preserve"> and </w:t>
      </w:r>
      <w:r w:rsidR="00CF65BE">
        <w:t xml:space="preserve">is </w:t>
      </w:r>
      <w:r w:rsidR="00197B8B">
        <w:t>less than $10 million</w:t>
      </w:r>
      <w:r>
        <w:t xml:space="preserve">, </w:t>
      </w:r>
      <w:r w:rsidR="00197B8B">
        <w:t xml:space="preserve">the </w:t>
      </w:r>
      <w:r>
        <w:t xml:space="preserve">Deputy Secretary, Legal Services and Families Group in the </w:t>
      </w:r>
      <w:r w:rsidR="007E5160">
        <w:t>d</w:t>
      </w:r>
      <w:r>
        <w:t xml:space="preserve">epartment will make the </w:t>
      </w:r>
      <w:r w:rsidRPr="0024322B">
        <w:t>final decision</w:t>
      </w:r>
      <w:r>
        <w:t xml:space="preserve"> about that application</w:t>
      </w:r>
      <w:r w:rsidRPr="0024322B">
        <w:t>.</w:t>
      </w:r>
    </w:p>
    <w:p w14:paraId="1FF92104" w14:textId="54E78B4B" w:rsidR="007E6DFF" w:rsidRDefault="007E6DFF" w:rsidP="007E6DFF">
      <w:r>
        <w:t xml:space="preserve">If a grant application exceeds $10 million, the Secretary of </w:t>
      </w:r>
      <w:r w:rsidR="00A819B2">
        <w:t xml:space="preserve">the department </w:t>
      </w:r>
      <w:r>
        <w:t xml:space="preserve">will make the </w:t>
      </w:r>
      <w:r w:rsidRPr="0024322B">
        <w:t>final decision</w:t>
      </w:r>
      <w:r>
        <w:t xml:space="preserve"> about that application</w:t>
      </w:r>
      <w:r w:rsidRPr="0024322B">
        <w:t>.</w:t>
      </w:r>
    </w:p>
    <w:p w14:paraId="33746B0C" w14:textId="12A43052" w:rsidR="007E6DFF" w:rsidRDefault="007E6DFF" w:rsidP="007E6DFF">
      <w:r>
        <w:t>The decision maker’s decision is final, including</w:t>
      </w:r>
      <w:r w:rsidR="00751472">
        <w:t xml:space="preserve"> the</w:t>
      </w:r>
      <w:r>
        <w:t>:</w:t>
      </w:r>
    </w:p>
    <w:p w14:paraId="143B87F9" w14:textId="77777777" w:rsidR="007E6DFF" w:rsidRPr="006E1DE5" w:rsidRDefault="007E6DFF" w:rsidP="00302F3D">
      <w:pPr>
        <w:pStyle w:val="ListBullet"/>
        <w:numPr>
          <w:ilvl w:val="0"/>
          <w:numId w:val="7"/>
        </w:numPr>
        <w:ind w:left="357" w:hanging="357"/>
        <w:rPr>
          <w:rStyle w:val="highlightedtextChar"/>
          <w:rFonts w:ascii="Arial" w:hAnsi="Arial" w:cs="Arial"/>
          <w:b w:val="0"/>
          <w:iCs w:val="0"/>
          <w:color w:val="auto"/>
          <w:sz w:val="20"/>
          <w:szCs w:val="20"/>
        </w:rPr>
      </w:pPr>
      <w:r w:rsidRPr="006E1DE5">
        <w:rPr>
          <w:rStyle w:val="highlightedtextChar"/>
          <w:rFonts w:ascii="Arial" w:hAnsi="Arial" w:cs="Arial"/>
          <w:b w:val="0"/>
          <w:color w:val="auto"/>
          <w:sz w:val="20"/>
          <w:szCs w:val="20"/>
        </w:rPr>
        <w:t>approval of the grant</w:t>
      </w:r>
    </w:p>
    <w:p w14:paraId="1209FDFC" w14:textId="77777777" w:rsidR="00751472" w:rsidRDefault="007E6DFF" w:rsidP="00302F3D">
      <w:pPr>
        <w:pStyle w:val="ListBullet"/>
        <w:numPr>
          <w:ilvl w:val="0"/>
          <w:numId w:val="7"/>
        </w:numPr>
        <w:ind w:left="357" w:hanging="357"/>
        <w:rPr>
          <w:rStyle w:val="highlightedtextChar"/>
          <w:rFonts w:ascii="Arial" w:hAnsi="Arial" w:cs="Arial"/>
          <w:b w:val="0"/>
          <w:color w:val="auto"/>
          <w:sz w:val="20"/>
          <w:szCs w:val="20"/>
        </w:rPr>
      </w:pPr>
      <w:r w:rsidRPr="006E1DE5">
        <w:rPr>
          <w:rStyle w:val="highlightedtextChar"/>
          <w:rFonts w:ascii="Arial" w:hAnsi="Arial" w:cs="Arial"/>
          <w:b w:val="0"/>
          <w:color w:val="auto"/>
          <w:sz w:val="20"/>
          <w:szCs w:val="20"/>
        </w:rPr>
        <w:t>funding amount to be paid</w:t>
      </w:r>
    </w:p>
    <w:p w14:paraId="4ADC226A" w14:textId="686009B6" w:rsidR="007E6DFF" w:rsidRPr="00751472" w:rsidRDefault="00751472" w:rsidP="00302F3D">
      <w:pPr>
        <w:pStyle w:val="ListBullet"/>
        <w:numPr>
          <w:ilvl w:val="0"/>
          <w:numId w:val="7"/>
        </w:numPr>
        <w:ind w:left="357" w:hanging="357"/>
        <w:rPr>
          <w:rStyle w:val="highlightedtextChar"/>
          <w:rFonts w:ascii="Arial" w:eastAsia="Times New Roman" w:hAnsi="Arial" w:cs="Arial"/>
          <w:b w:val="0"/>
          <w:color w:val="auto"/>
          <w:sz w:val="20"/>
          <w:szCs w:val="20"/>
        </w:rPr>
      </w:pPr>
      <w:r w:rsidRPr="00FE2AD6">
        <w:rPr>
          <w:rFonts w:cs="Arial"/>
        </w:rPr>
        <w:t xml:space="preserve">terms and conditions of the grant. </w:t>
      </w:r>
    </w:p>
    <w:p w14:paraId="043BA01E" w14:textId="77777777" w:rsidR="00BE2F53" w:rsidRDefault="00BE2F53" w:rsidP="00093845">
      <w:pPr>
        <w:pStyle w:val="Heading2"/>
      </w:pPr>
      <w:bookmarkStart w:id="84" w:name="_Toc82767964"/>
      <w:r>
        <w:t>Notification of application outcomes</w:t>
      </w:r>
      <w:bookmarkEnd w:id="84"/>
    </w:p>
    <w:p w14:paraId="71990B40" w14:textId="77777777" w:rsidR="007E6DFF" w:rsidRDefault="007E6DFF" w:rsidP="007E6DFF">
      <w:r>
        <w:t>We will advise you</w:t>
      </w:r>
      <w:r w:rsidRPr="00B72EE8">
        <w:t xml:space="preserve"> of the outcome of </w:t>
      </w:r>
      <w:r>
        <w:t xml:space="preserve">your </w:t>
      </w:r>
      <w:r w:rsidRPr="002E0C03">
        <w:t>application in writing</w:t>
      </w:r>
      <w:r>
        <w:t xml:space="preserve">. </w:t>
      </w:r>
      <w:r w:rsidRPr="00C25555">
        <w:t xml:space="preserve">If you are successful, </w:t>
      </w:r>
      <w:r>
        <w:t>we will advise you of</w:t>
      </w:r>
      <w:r w:rsidRPr="00C25555">
        <w:t xml:space="preserve"> any </w:t>
      </w:r>
      <w:r w:rsidRPr="00B72EE8">
        <w:t xml:space="preserve">specific conditions attached to the </w:t>
      </w:r>
      <w:r>
        <w:t>grant</w:t>
      </w:r>
      <w:r w:rsidRPr="00B72EE8">
        <w:t xml:space="preserve">. </w:t>
      </w:r>
    </w:p>
    <w:p w14:paraId="2F873794" w14:textId="77777777" w:rsidR="007E6DFF" w:rsidRPr="00E86A67" w:rsidRDefault="007E6DFF" w:rsidP="007E6DFF">
      <w:r>
        <w:t>You can submit a</w:t>
      </w:r>
      <w:r w:rsidRPr="00E162FF">
        <w:t xml:space="preserve"> new application for the same </w:t>
      </w:r>
      <w:r>
        <w:t>grant (</w:t>
      </w:r>
      <w:r w:rsidRPr="00E162FF">
        <w:t xml:space="preserve">or </w:t>
      </w:r>
      <w:r>
        <w:t xml:space="preserve">a </w:t>
      </w:r>
      <w:r w:rsidRPr="00E162FF">
        <w:t xml:space="preserve">similar </w:t>
      </w:r>
      <w:r>
        <w:t>grant)</w:t>
      </w:r>
      <w:r w:rsidRPr="00E162FF">
        <w:t xml:space="preserve"> in any </w:t>
      </w:r>
      <w:r>
        <w:t>future</w:t>
      </w:r>
      <w:r w:rsidRPr="00E162FF">
        <w:t xml:space="preserve"> </w:t>
      </w:r>
      <w:r>
        <w:t>grant</w:t>
      </w:r>
      <w:r w:rsidRPr="00E162FF">
        <w:t xml:space="preserve"> </w:t>
      </w:r>
      <w:r>
        <w:t>opportunities under the program.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2CB6B8A7" w14:textId="77777777" w:rsidR="00BE2F53" w:rsidRDefault="00BE2F53" w:rsidP="00093845">
      <w:pPr>
        <w:pStyle w:val="Heading3"/>
      </w:pPr>
      <w:bookmarkStart w:id="85" w:name="_Toc82767965"/>
      <w:r w:rsidRPr="00FB0C71">
        <w:t>Feedback on your application</w:t>
      </w:r>
      <w:bookmarkEnd w:id="85"/>
    </w:p>
    <w:p w14:paraId="7A635071" w14:textId="623798AF" w:rsidR="007E6DFF" w:rsidRDefault="007E6DFF" w:rsidP="007E6DFF">
      <w:bookmarkStart w:id="86" w:name="_Toc525295546"/>
      <w:bookmarkStart w:id="87" w:name="_Toc525552144"/>
      <w:bookmarkStart w:id="88" w:name="_Toc525722844"/>
      <w:bookmarkEnd w:id="86"/>
      <w:bookmarkEnd w:id="87"/>
      <w:bookmarkEnd w:id="88"/>
      <w:r w:rsidRPr="00103A95">
        <w:t xml:space="preserve">If you are unsuccessful, you may ask for feedback within </w:t>
      </w:r>
      <w:r w:rsidR="00ED30BF">
        <w:rPr>
          <w:rStyle w:val="highlightedtextChar"/>
          <w:rFonts w:ascii="Arial" w:hAnsi="Arial" w:cs="Arial"/>
          <w:b w:val="0"/>
          <w:color w:val="auto"/>
          <w:sz w:val="20"/>
          <w:szCs w:val="20"/>
        </w:rPr>
        <w:t xml:space="preserve">2 </w:t>
      </w:r>
      <w:r>
        <w:rPr>
          <w:rStyle w:val="highlightedtextChar"/>
          <w:rFonts w:ascii="Arial" w:hAnsi="Arial" w:cs="Arial"/>
          <w:b w:val="0"/>
          <w:color w:val="auto"/>
          <w:sz w:val="20"/>
          <w:szCs w:val="20"/>
        </w:rPr>
        <w:t>weeks</w:t>
      </w:r>
      <w:r w:rsidRPr="001A1C64">
        <w:t xml:space="preserve"> </w:t>
      </w:r>
      <w:r w:rsidRPr="00103A95">
        <w:t xml:space="preserve">of being advised of the outcome. </w:t>
      </w:r>
      <w:r>
        <w:t>We</w:t>
      </w:r>
      <w:r w:rsidRPr="00103A95">
        <w:rPr>
          <w:b/>
        </w:rPr>
        <w:t xml:space="preserve"> </w:t>
      </w:r>
      <w:r w:rsidRPr="00103A95">
        <w:t xml:space="preserve">will give written feedback within </w:t>
      </w:r>
      <w:r w:rsidRPr="004A33B9">
        <w:rPr>
          <w:rStyle w:val="highlightedtextChar"/>
          <w:rFonts w:ascii="Arial" w:hAnsi="Arial" w:cs="Arial"/>
          <w:b w:val="0"/>
          <w:color w:val="auto"/>
          <w:sz w:val="20"/>
          <w:szCs w:val="20"/>
        </w:rPr>
        <w:t>one month</w:t>
      </w:r>
      <w:r w:rsidRPr="001A1C64">
        <w:t xml:space="preserve"> </w:t>
      </w:r>
      <w:r w:rsidRPr="00103A95">
        <w:t xml:space="preserve">of </w:t>
      </w:r>
      <w:r>
        <w:t>your request</w:t>
      </w:r>
      <w:r w:rsidR="00046269" w:rsidRPr="00046269">
        <w:t xml:space="preserve"> </w:t>
      </w:r>
      <w:r w:rsidR="00046269">
        <w:t>and give you a</w:t>
      </w:r>
      <w:r w:rsidR="00046269" w:rsidRPr="00E162FF">
        <w:t>n opportunity to discuss the outcome</w:t>
      </w:r>
      <w:r w:rsidRPr="00103A95">
        <w:t>.</w:t>
      </w:r>
    </w:p>
    <w:p w14:paraId="39724DC1" w14:textId="0A83A318" w:rsidR="00BE2F53" w:rsidRDefault="00BE2F53" w:rsidP="00093845">
      <w:pPr>
        <w:pStyle w:val="Heading3"/>
      </w:pPr>
      <w:bookmarkStart w:id="89" w:name="_Toc82767966"/>
      <w:r>
        <w:t>Further grant opportunities</w:t>
      </w:r>
      <w:bookmarkEnd w:id="89"/>
      <w:r>
        <w:t xml:space="preserve"> </w:t>
      </w:r>
    </w:p>
    <w:p w14:paraId="04EBA7FE" w14:textId="28D54F6F" w:rsidR="007E6DFF" w:rsidRDefault="007E6DFF" w:rsidP="007E6DFF">
      <w:pPr>
        <w:rPr>
          <w:rStyle w:val="highlightedtextChar"/>
          <w:rFonts w:ascii="Arial" w:hAnsi="Arial" w:cs="Arial"/>
          <w:b w:val="0"/>
          <w:color w:val="auto"/>
          <w:sz w:val="20"/>
          <w:szCs w:val="20"/>
        </w:rPr>
      </w:pPr>
      <w:r w:rsidRPr="0036071F">
        <w:rPr>
          <w:rStyle w:val="highlightedtextChar"/>
          <w:rFonts w:ascii="Arial" w:hAnsi="Arial" w:cs="Arial"/>
          <w:b w:val="0"/>
          <w:color w:val="auto"/>
          <w:sz w:val="20"/>
          <w:szCs w:val="20"/>
        </w:rPr>
        <w:t>If there are not enough suitable applications to meet the program’s objectives</w:t>
      </w:r>
      <w:r>
        <w:rPr>
          <w:rStyle w:val="highlightedtextChar"/>
          <w:rFonts w:ascii="Arial" w:hAnsi="Arial" w:cs="Arial"/>
          <w:b w:val="0"/>
          <w:color w:val="auto"/>
          <w:sz w:val="20"/>
          <w:szCs w:val="20"/>
        </w:rPr>
        <w:t xml:space="preserve"> or there is unanticipated need from a LAC/s, which did not apply for funding in </w:t>
      </w:r>
      <w:r w:rsidR="00AE38EC">
        <w:rPr>
          <w:rStyle w:val="highlightedtextChar"/>
          <w:rFonts w:ascii="Arial" w:hAnsi="Arial" w:cs="Arial"/>
          <w:b w:val="0"/>
          <w:color w:val="auto"/>
          <w:sz w:val="20"/>
          <w:szCs w:val="20"/>
        </w:rPr>
        <w:t xml:space="preserve">this </w:t>
      </w:r>
      <w:r>
        <w:rPr>
          <w:rStyle w:val="highlightedtextChar"/>
          <w:rFonts w:ascii="Arial" w:hAnsi="Arial" w:cs="Arial"/>
          <w:b w:val="0"/>
          <w:color w:val="auto"/>
          <w:sz w:val="20"/>
          <w:szCs w:val="20"/>
        </w:rPr>
        <w:t xml:space="preserve">grant </w:t>
      </w:r>
      <w:r w:rsidR="00AE38EC">
        <w:rPr>
          <w:rStyle w:val="highlightedtextChar"/>
          <w:rFonts w:ascii="Arial" w:hAnsi="Arial" w:cs="Arial"/>
          <w:b w:val="0"/>
          <w:color w:val="auto"/>
          <w:sz w:val="20"/>
          <w:szCs w:val="20"/>
        </w:rPr>
        <w:t>opportunity</w:t>
      </w:r>
      <w:r w:rsidRPr="0036071F">
        <w:rPr>
          <w:rStyle w:val="highlightedtextChar"/>
          <w:rFonts w:ascii="Arial" w:hAnsi="Arial" w:cs="Arial"/>
          <w:b w:val="0"/>
          <w:color w:val="auto"/>
          <w:sz w:val="20"/>
          <w:szCs w:val="20"/>
        </w:rPr>
        <w:t>, we will</w:t>
      </w:r>
      <w:r>
        <w:rPr>
          <w:rStyle w:val="highlightedtextChar"/>
          <w:rFonts w:ascii="Arial" w:hAnsi="Arial" w:cs="Arial"/>
          <w:b w:val="0"/>
          <w:color w:val="auto"/>
          <w:sz w:val="20"/>
          <w:szCs w:val="20"/>
        </w:rPr>
        <w:t xml:space="preserve"> invite applicants to submit grant applications to a secondary, discretionary grant </w:t>
      </w:r>
      <w:r w:rsidR="00DA7CB8">
        <w:rPr>
          <w:rStyle w:val="highlightedtextChar"/>
          <w:rFonts w:ascii="Arial" w:hAnsi="Arial" w:cs="Arial"/>
          <w:b w:val="0"/>
          <w:color w:val="auto"/>
          <w:sz w:val="20"/>
          <w:szCs w:val="20"/>
        </w:rPr>
        <w:t>opportunity</w:t>
      </w:r>
      <w:r>
        <w:rPr>
          <w:rStyle w:val="highlightedtextChar"/>
          <w:rFonts w:ascii="Arial" w:hAnsi="Arial" w:cs="Arial"/>
          <w:b w:val="0"/>
          <w:color w:val="auto"/>
          <w:sz w:val="20"/>
          <w:szCs w:val="20"/>
        </w:rPr>
        <w:t xml:space="preserve">. </w:t>
      </w:r>
    </w:p>
    <w:p w14:paraId="3C9C3CDA" w14:textId="77777777" w:rsidR="00BE2F53" w:rsidRDefault="00BE2F53" w:rsidP="00093845">
      <w:pPr>
        <w:pStyle w:val="Heading2"/>
      </w:pPr>
      <w:bookmarkStart w:id="90" w:name="_Toc82767967"/>
      <w:r>
        <w:lastRenderedPageBreak/>
        <w:t>Successful grant applications</w:t>
      </w:r>
      <w:bookmarkEnd w:id="90"/>
    </w:p>
    <w:p w14:paraId="50D7595A" w14:textId="4076D4E0" w:rsidR="00BE2F53" w:rsidRDefault="00BE2F53" w:rsidP="00093845">
      <w:pPr>
        <w:pStyle w:val="Heading3"/>
      </w:pPr>
      <w:bookmarkStart w:id="91" w:name="_Toc82767968"/>
      <w:r>
        <w:t>The grant agreement</w:t>
      </w:r>
      <w:bookmarkEnd w:id="91"/>
    </w:p>
    <w:p w14:paraId="589A9AAF" w14:textId="60536368" w:rsidR="007E6DFF" w:rsidRDefault="007E6DFF" w:rsidP="007E6DFF">
      <w:r>
        <w:t>You must enter into a legally binding grant agreement with the Commonwealth.</w:t>
      </w:r>
      <w:r w:rsidRPr="00B65B88">
        <w:t xml:space="preserve"> </w:t>
      </w:r>
      <w:r>
        <w:t xml:space="preserve">We will offer successful applicants a Commonwealth </w:t>
      </w:r>
      <w:r w:rsidR="00CA3798">
        <w:t xml:space="preserve">Standard </w:t>
      </w:r>
      <w:r>
        <w:t xml:space="preserve">Grant Agreement for this grant opportunity. </w:t>
      </w:r>
    </w:p>
    <w:p w14:paraId="3E2D2303" w14:textId="7A197261" w:rsidR="007E6DFF" w:rsidRDefault="00AE38EC" w:rsidP="007E6DFF">
      <w:r>
        <w:t xml:space="preserve">Each agreement has general/standard grant conditions that cannot be changed. A </w:t>
      </w:r>
      <w:r w:rsidR="00CA3798">
        <w:t xml:space="preserve">standard </w:t>
      </w:r>
      <w:r w:rsidR="007E6DFF">
        <w:t xml:space="preserve">grant agreement </w:t>
      </w:r>
      <w:r>
        <w:t xml:space="preserve">is </w:t>
      </w:r>
      <w:r w:rsidR="007E6DFF">
        <w:t xml:space="preserve">available on GrantConnect as part of the grant </w:t>
      </w:r>
      <w:r>
        <w:t xml:space="preserve">round </w:t>
      </w:r>
      <w:r w:rsidR="007E6DFF">
        <w:t>documentation. We will use a schedule to outline the specific grant requirements.</w:t>
      </w:r>
    </w:p>
    <w:p w14:paraId="64A4F218" w14:textId="77777777" w:rsidR="007E6DFF" w:rsidRDefault="007E6DFF" w:rsidP="007E6DFF">
      <w:r>
        <w:t xml:space="preserve">We must execute a grant agreement with you before we can make any payments. We are not responsible for any of your expenditure until a grant agreement is executed. </w:t>
      </w:r>
    </w:p>
    <w:p w14:paraId="26E871EA" w14:textId="2D7F44FA" w:rsidR="007E6DFF" w:rsidRDefault="007E6DFF" w:rsidP="007E6DFF">
      <w:r>
        <w:t xml:space="preserve">Your grant agreement may have specific conditions determined by the assessment process or other conditions made by the decision maker. These are identified in the </w:t>
      </w:r>
      <w:r w:rsidR="00AE38EC">
        <w:t xml:space="preserve">grant </w:t>
      </w:r>
      <w:r>
        <w:t>agreement.</w:t>
      </w:r>
    </w:p>
    <w:p w14:paraId="0685ED23" w14:textId="312FF915" w:rsidR="00AE38EC" w:rsidRDefault="00AE38EC" w:rsidP="007E6DFF">
      <w:r w:rsidRPr="00A01DF0">
        <w:t xml:space="preserve">We may manage the grant agreement through our Grant Recipient Portal. Accepting the </w:t>
      </w:r>
      <w:r>
        <w:t xml:space="preserve">grant </w:t>
      </w:r>
      <w:r w:rsidRPr="00A01DF0">
        <w:t xml:space="preserve">agreement through the Grant Recipient Portal is the equivalent of signing a grant agreement. After you have accepted it, we will execute the </w:t>
      </w:r>
      <w:r>
        <w:t xml:space="preserve">grant </w:t>
      </w:r>
      <w:r w:rsidRPr="00A01DF0">
        <w:t xml:space="preserve">agreement. Execute means both you and the Commonwealth have entered into the grant agreement. We will notify you when this happens and a copy of the executed </w:t>
      </w:r>
      <w:r>
        <w:t xml:space="preserve">grant </w:t>
      </w:r>
      <w:r w:rsidRPr="00A01DF0">
        <w:t xml:space="preserve">agreement will be available through the portal. The </w:t>
      </w:r>
      <w:r>
        <w:t xml:space="preserve">grant </w:t>
      </w:r>
      <w:r w:rsidRPr="00A01DF0">
        <w:t>agreement will not become binding until it is executed.</w:t>
      </w:r>
    </w:p>
    <w:p w14:paraId="3E66E6C3" w14:textId="77777777" w:rsidR="007E6DFF" w:rsidRDefault="007E6DFF" w:rsidP="007E6DFF">
      <w:r w:rsidRPr="00CF1B58">
        <w:t>The Commonwealth may recover grant funds if there is a breach of the grant agreement</w:t>
      </w:r>
      <w:r>
        <w:t>.</w:t>
      </w:r>
    </w:p>
    <w:p w14:paraId="0CAFAEFE" w14:textId="3D45FF21" w:rsidR="007E6DFF" w:rsidRPr="009E283B" w:rsidRDefault="007E6DFF" w:rsidP="007E6DFF">
      <w:pPr>
        <w:rPr>
          <w:b/>
        </w:rPr>
      </w:pPr>
      <w:bookmarkStart w:id="92" w:name="_Toc468693652"/>
      <w:r>
        <w:rPr>
          <w:b/>
        </w:rPr>
        <w:t xml:space="preserve">Commonwealth </w:t>
      </w:r>
      <w:r w:rsidR="00CA3798">
        <w:rPr>
          <w:b/>
        </w:rPr>
        <w:t>Standard</w:t>
      </w:r>
      <w:r w:rsidR="00CA3798" w:rsidRPr="009E283B">
        <w:rPr>
          <w:b/>
        </w:rPr>
        <w:t xml:space="preserve"> </w:t>
      </w:r>
      <w:r>
        <w:rPr>
          <w:b/>
        </w:rPr>
        <w:t>G</w:t>
      </w:r>
      <w:r w:rsidRPr="009E283B">
        <w:rPr>
          <w:b/>
        </w:rPr>
        <w:t xml:space="preserve">rant </w:t>
      </w:r>
      <w:r>
        <w:rPr>
          <w:b/>
        </w:rPr>
        <w:t>A</w:t>
      </w:r>
      <w:r w:rsidRPr="009E283B">
        <w:rPr>
          <w:b/>
        </w:rPr>
        <w:t>greement</w:t>
      </w:r>
      <w:bookmarkEnd w:id="92"/>
    </w:p>
    <w:p w14:paraId="4AD90C2E" w14:textId="4159739F" w:rsidR="007E6DFF" w:rsidRDefault="007E6DFF" w:rsidP="007E6DFF">
      <w:r>
        <w:t xml:space="preserve">We will use a Commonwealth </w:t>
      </w:r>
      <w:r w:rsidR="00CA3798">
        <w:t xml:space="preserve">Standard </w:t>
      </w:r>
      <w:r>
        <w:t>Grant Agreement.</w:t>
      </w:r>
      <w:r w:rsidR="00A01CCC">
        <w:t xml:space="preserve"> </w:t>
      </w:r>
    </w:p>
    <w:p w14:paraId="03B52C9D" w14:textId="1362F185" w:rsidR="007E6DFF" w:rsidRDefault="007E6DFF" w:rsidP="007E6DFF">
      <w:r>
        <w:t xml:space="preserve">You will have 20 business days from the date of a written offer to sign and return this grant agreement. </w:t>
      </w:r>
      <w:r w:rsidRPr="00754A18">
        <w:t>During this time, we will work with you to finalise details.</w:t>
      </w:r>
    </w:p>
    <w:p w14:paraId="587D25BA" w14:textId="77777777" w:rsidR="007E6DFF" w:rsidRDefault="007E6DFF" w:rsidP="007E6DFF">
      <w:r>
        <w:t>The offer may lapse if both parties do not sign the grant agreement within this time. Under certain circumstances, we may extend this period. We base the approval of your grant on the information you provide in your application.</w:t>
      </w:r>
    </w:p>
    <w:p w14:paraId="29D1610E" w14:textId="3026C82E" w:rsidR="007E6DFF" w:rsidRPr="007E6DFF" w:rsidRDefault="007E6DFF" w:rsidP="007E6DFF">
      <w:r>
        <w:t>You may request changes to the grant agreement. However, we will review any changes to make sure they do not affect the grant as approved by the decision maker.</w:t>
      </w:r>
    </w:p>
    <w:p w14:paraId="14894BF2" w14:textId="1F285EFD" w:rsidR="00BE2F53" w:rsidRPr="00F4677D" w:rsidRDefault="00BE2F53" w:rsidP="00093845">
      <w:pPr>
        <w:pStyle w:val="Heading3"/>
      </w:pPr>
      <w:bookmarkStart w:id="93" w:name="_Toc530579998"/>
      <w:bookmarkStart w:id="94" w:name="_Toc82767969"/>
      <w:bookmarkEnd w:id="72"/>
      <w:bookmarkEnd w:id="73"/>
      <w:bookmarkEnd w:id="93"/>
      <w:r w:rsidRPr="00F4677D">
        <w:t xml:space="preserve">How </w:t>
      </w:r>
      <w:r>
        <w:t>we</w:t>
      </w:r>
      <w:r w:rsidRPr="00F4677D">
        <w:t xml:space="preserve"> pay the grant</w:t>
      </w:r>
      <w:bookmarkEnd w:id="94"/>
    </w:p>
    <w:p w14:paraId="4A262C2C" w14:textId="77777777" w:rsidR="007E6DFF" w:rsidRDefault="007E6DFF" w:rsidP="00A01CCC">
      <w:pPr>
        <w:pStyle w:val="Default"/>
        <w:spacing w:before="40" w:after="120" w:line="280" w:lineRule="atLeast"/>
        <w:rPr>
          <w:sz w:val="20"/>
          <w:szCs w:val="20"/>
        </w:rPr>
      </w:pPr>
      <w:bookmarkStart w:id="95" w:name="_Toc466898122"/>
      <w:r>
        <w:rPr>
          <w:sz w:val="20"/>
          <w:szCs w:val="20"/>
        </w:rPr>
        <w:t xml:space="preserve">The grant agreement will state the maximum grant amount to be paid. </w:t>
      </w:r>
    </w:p>
    <w:p w14:paraId="4F18ACE8" w14:textId="170DE432" w:rsidR="00BE2F53" w:rsidRDefault="007E6DFF" w:rsidP="00A01CCC">
      <w:pPr>
        <w:tabs>
          <w:tab w:val="left" w:pos="0"/>
        </w:tabs>
      </w:pPr>
      <w:r>
        <w:t>We will make an initial upfront payment on execution of the grant agreement. We will then make subsequent payments according to the agreed schedule set out in the grant agreement.</w:t>
      </w:r>
    </w:p>
    <w:p w14:paraId="22126CB8" w14:textId="77777777" w:rsidR="00AE2229" w:rsidRPr="00D369C8" w:rsidRDefault="00AE2229" w:rsidP="00AE2229">
      <w:pPr>
        <w:pStyle w:val="Heading3"/>
      </w:pPr>
      <w:bookmarkStart w:id="96" w:name="_Toc79775362"/>
      <w:bookmarkStart w:id="97" w:name="_Toc82767970"/>
      <w:r>
        <w:t>Grant payments and GST</w:t>
      </w:r>
      <w:bookmarkEnd w:id="96"/>
      <w:bookmarkEnd w:id="97"/>
    </w:p>
    <w:p w14:paraId="669B388C" w14:textId="0A912D20" w:rsidR="00AE2229" w:rsidRPr="007A4AEB" w:rsidRDefault="00AE2229" w:rsidP="00AE2229">
      <w:r w:rsidRPr="0008705C">
        <w:t>GST</w:t>
      </w:r>
      <w:r>
        <w:t xml:space="preserve"> is not applicable for this grant opportunity. Payments will be GST exclusive. </w:t>
      </w:r>
    </w:p>
    <w:p w14:paraId="6BD53BC2" w14:textId="77777777" w:rsidR="00AE2229" w:rsidRPr="004223FA" w:rsidRDefault="00AE2229" w:rsidP="00AE2229">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1"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DB90AE9" w14:textId="77777777" w:rsidR="00BE2F53" w:rsidRPr="004223FA" w:rsidDel="00457E6C" w:rsidRDefault="00BE2F53" w:rsidP="00093845">
      <w:pPr>
        <w:pStyle w:val="Heading2"/>
      </w:pPr>
      <w:bookmarkStart w:id="98" w:name="_Toc529276547"/>
      <w:bookmarkStart w:id="99" w:name="_Toc529458389"/>
      <w:bookmarkStart w:id="100" w:name="_Toc530486357"/>
      <w:bookmarkStart w:id="101" w:name="_Toc530580001"/>
      <w:bookmarkStart w:id="102" w:name="_Toc494290551"/>
      <w:bookmarkStart w:id="103" w:name="_Toc485726977"/>
      <w:bookmarkStart w:id="104" w:name="_Toc485736597"/>
      <w:bookmarkStart w:id="105" w:name="_Toc164844284"/>
      <w:bookmarkStart w:id="106" w:name="_Toc82767971"/>
      <w:bookmarkEnd w:id="95"/>
      <w:bookmarkEnd w:id="98"/>
      <w:bookmarkEnd w:id="99"/>
      <w:bookmarkEnd w:id="100"/>
      <w:bookmarkEnd w:id="101"/>
      <w:bookmarkEnd w:id="102"/>
      <w:r w:rsidRPr="004223FA" w:rsidDel="00457E6C">
        <w:t>Announcement of grants</w:t>
      </w:r>
      <w:bookmarkEnd w:id="103"/>
      <w:bookmarkEnd w:id="104"/>
      <w:bookmarkEnd w:id="106"/>
    </w:p>
    <w:p w14:paraId="0EE440DF" w14:textId="0C280D7B"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3F07B5">
        <w:t xml:space="preserve">no later than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E400F">
        <w:t>s</w:t>
      </w:r>
      <w:r w:rsidRPr="00B368D9" w:rsidDel="00457E6C">
        <w:t xml:space="preserve">ection 5.3 of the </w:t>
      </w:r>
      <w:hyperlink r:id="rId32" w:history="1">
        <w:r w:rsidR="00165C8B" w:rsidRPr="004D3D46" w:rsidDel="00457E6C">
          <w:rPr>
            <w:rStyle w:val="Hyperlink"/>
          </w:rPr>
          <w:t>CGRGs</w:t>
        </w:r>
      </w:hyperlink>
      <w:r w:rsidR="00165C8B">
        <w:rPr>
          <w:rStyle w:val="Hyperlink"/>
        </w:rPr>
        <w:t>.</w:t>
      </w:r>
    </w:p>
    <w:p w14:paraId="659975A3" w14:textId="77777777" w:rsidR="00BE2F53" w:rsidRDefault="00BE2F53" w:rsidP="00093845">
      <w:pPr>
        <w:pStyle w:val="Heading2"/>
      </w:pPr>
      <w:bookmarkStart w:id="107" w:name="_Toc530486361"/>
      <w:bookmarkStart w:id="108" w:name="_Toc530580006"/>
      <w:bookmarkStart w:id="109" w:name="_Toc82767972"/>
      <w:bookmarkEnd w:id="107"/>
      <w:bookmarkEnd w:id="108"/>
      <w:r>
        <w:lastRenderedPageBreak/>
        <w:t>How we monitor your grant activity</w:t>
      </w:r>
      <w:bookmarkEnd w:id="109"/>
    </w:p>
    <w:p w14:paraId="0DD2B2C6" w14:textId="77777777" w:rsidR="00BE2F53" w:rsidRPr="00170226" w:rsidRDefault="00BE2F53" w:rsidP="00093845">
      <w:pPr>
        <w:pStyle w:val="Heading3"/>
      </w:pPr>
      <w:bookmarkStart w:id="110" w:name="_Toc82767973"/>
      <w:r w:rsidRPr="00170226">
        <w:t>Keeping us informed</w:t>
      </w:r>
      <w:bookmarkEnd w:id="110"/>
    </w:p>
    <w:p w14:paraId="67E292C3" w14:textId="77777777" w:rsidR="007E6DFF" w:rsidRDefault="007E6DFF" w:rsidP="007E6DFF">
      <w:bookmarkStart w:id="111" w:name="_Toc529276553"/>
      <w:bookmarkEnd w:id="111"/>
      <w:r>
        <w:t xml:space="preserve">You should let us know if anything is likely to affect your grant activity or organisation. </w:t>
      </w:r>
    </w:p>
    <w:p w14:paraId="7A253195" w14:textId="5BC60E39" w:rsidR="007E6DFF" w:rsidRDefault="007E6DFF" w:rsidP="007E6DFF">
      <w:r>
        <w:t xml:space="preserve">You should also let us know if any of the estimates you quote for each matter significantly changes for the </w:t>
      </w:r>
      <w:r w:rsidR="00A34D86">
        <w:t xml:space="preserve">2021–22 </w:t>
      </w:r>
      <w:r>
        <w:t xml:space="preserve">financial year, or you suspect you will not have sufficient funding, please notify </w:t>
      </w:r>
      <w:r w:rsidR="00A819B2">
        <w:t xml:space="preserve">the department </w:t>
      </w:r>
      <w:r>
        <w:t>immediately.</w:t>
      </w:r>
    </w:p>
    <w:p w14:paraId="7FEC0CCC" w14:textId="6930D28D" w:rsidR="007E6DFF" w:rsidRDefault="007E6DFF" w:rsidP="007E6DFF">
      <w:r>
        <w:t>If you become aware of a breach of terms and conditions under the grant agreement, you must contact us immediately.</w:t>
      </w:r>
    </w:p>
    <w:p w14:paraId="37243CBE" w14:textId="5A30EE7D" w:rsidR="00BE2F53" w:rsidRDefault="00BE2F53" w:rsidP="00093845">
      <w:pPr>
        <w:pStyle w:val="Heading3"/>
      </w:pPr>
      <w:bookmarkStart w:id="112" w:name="_Toc82767974"/>
      <w:r w:rsidRPr="00683955">
        <w:t>Reporting</w:t>
      </w:r>
      <w:bookmarkEnd w:id="112"/>
      <w:r w:rsidRPr="00683955">
        <w:t xml:space="preserve"> </w:t>
      </w:r>
    </w:p>
    <w:p w14:paraId="3A26D5A5" w14:textId="3EB4800D" w:rsidR="001348FA" w:rsidRDefault="007E4098" w:rsidP="00F84A18">
      <w:r w:rsidRPr="007D1D4F">
        <w:rPr>
          <w:rFonts w:cstheme="minorHAnsi"/>
        </w:rPr>
        <w:t>The grantee must submit reports</w:t>
      </w:r>
      <w:r w:rsidRPr="007D1D4F">
        <w:rPr>
          <w:rFonts w:cstheme="minorHAnsi"/>
          <w:b/>
        </w:rPr>
        <w:t xml:space="preserve"> </w:t>
      </w:r>
      <w:r w:rsidRPr="007D1D4F">
        <w:rPr>
          <w:rFonts w:cstheme="minorHAnsi"/>
        </w:rPr>
        <w:t>in line with the</w:t>
      </w:r>
      <w:r w:rsidRPr="007D1D4F" w:rsidDel="00D505A5">
        <w:rPr>
          <w:rFonts w:cstheme="minorHAnsi"/>
        </w:rPr>
        <w:t xml:space="preserve"> timeframes </w:t>
      </w:r>
      <w:r w:rsidRPr="007D1D4F">
        <w:rPr>
          <w:rFonts w:cstheme="minorHAnsi"/>
        </w:rPr>
        <w:t xml:space="preserve">in the </w:t>
      </w:r>
      <w:hyperlink r:id="rId33" w:history="1">
        <w:r w:rsidRPr="007D1D4F">
          <w:rPr>
            <w:rFonts w:cstheme="minorHAnsi"/>
          </w:rPr>
          <w:t>grant agreement</w:t>
        </w:r>
      </w:hyperlink>
      <w:r w:rsidRPr="007D1D4F">
        <w:rPr>
          <w:rFonts w:cstheme="minorHAnsi"/>
        </w:rPr>
        <w:t xml:space="preserve">. </w:t>
      </w:r>
      <w:r w:rsidR="00C96003">
        <w:rPr>
          <w:rFonts w:cstheme="minorHAnsi"/>
          <w:bCs/>
          <w:lang w:eastAsia="en-AU"/>
        </w:rPr>
        <w:t>Mandatory t</w:t>
      </w:r>
      <w:r w:rsidR="007E6DFF" w:rsidRPr="007D1D4F">
        <w:rPr>
          <w:rFonts w:cstheme="minorHAnsi"/>
        </w:rPr>
        <w:t>emplates</w:t>
      </w:r>
      <w:r w:rsidR="007E6DFF">
        <w:rPr>
          <w:rFonts w:cstheme="minorHAnsi"/>
        </w:rPr>
        <w:t xml:space="preserve"> </w:t>
      </w:r>
      <w:r w:rsidR="00921355">
        <w:rPr>
          <w:rFonts w:cstheme="minorHAnsi"/>
        </w:rPr>
        <w:t xml:space="preserve">will be </w:t>
      </w:r>
      <w:r w:rsidR="007E6DFF" w:rsidRPr="007D1D4F">
        <w:rPr>
          <w:rFonts w:cstheme="minorHAnsi"/>
        </w:rPr>
        <w:t xml:space="preserve">provided for these reports. </w:t>
      </w:r>
    </w:p>
    <w:p w14:paraId="14AEC69B" w14:textId="5AFEEB40" w:rsidR="007E6DFF" w:rsidRPr="006542D9" w:rsidRDefault="007E6DFF" w:rsidP="007E6DFF">
      <w:pPr>
        <w:pStyle w:val="ListBullet"/>
        <w:ind w:left="360" w:hanging="360"/>
      </w:pPr>
      <w:r w:rsidRPr="005424C4">
        <w:t>The grantee</w:t>
      </w:r>
      <w:r w:rsidRPr="00070B96" w:rsidDel="00D505A5">
        <w:t xml:space="preserve"> </w:t>
      </w:r>
      <w:r w:rsidRPr="00070B96">
        <w:t xml:space="preserve">will </w:t>
      </w:r>
      <w:r w:rsidRPr="005424C4">
        <w:t>be</w:t>
      </w:r>
      <w:r w:rsidRPr="00070B96" w:rsidDel="00D505A5">
        <w:t xml:space="preserve"> responsible for:</w:t>
      </w:r>
    </w:p>
    <w:p w14:paraId="1005F051" w14:textId="77777777" w:rsidR="007E6DFF" w:rsidRDefault="007E6DFF" w:rsidP="00302F3D">
      <w:pPr>
        <w:pStyle w:val="ListBullet"/>
        <w:numPr>
          <w:ilvl w:val="0"/>
          <w:numId w:val="7"/>
        </w:numPr>
        <w:ind w:left="357" w:hanging="357"/>
      </w:pPr>
      <w:r>
        <w:t>meeting</w:t>
      </w:r>
      <w:r w:rsidRPr="0085708F" w:rsidDel="00D505A5">
        <w:t xml:space="preserve"> </w:t>
      </w:r>
      <w:r w:rsidRPr="003C0561" w:rsidDel="00D505A5">
        <w:t xml:space="preserve">the terms and conditions of the grant agreement </w:t>
      </w:r>
      <w:r w:rsidRPr="003C0561">
        <w:t>and managing the</w:t>
      </w:r>
      <w:r w:rsidRPr="003C0561" w:rsidDel="00D505A5">
        <w:t xml:space="preserve"> </w:t>
      </w:r>
      <w:r w:rsidRPr="003C0561">
        <w:t xml:space="preserve">grant </w:t>
      </w:r>
      <w:r w:rsidRPr="003C0561" w:rsidDel="00D505A5">
        <w:t>activity efficient</w:t>
      </w:r>
      <w:r w:rsidRPr="003C0561">
        <w:t>ly</w:t>
      </w:r>
      <w:r w:rsidRPr="003C0561" w:rsidDel="00D505A5">
        <w:t xml:space="preserve"> and effective</w:t>
      </w:r>
      <w:r w:rsidRPr="003C0561">
        <w:t>ly</w:t>
      </w:r>
    </w:p>
    <w:p w14:paraId="4EE11C41" w14:textId="77777777" w:rsidR="007E6DFF" w:rsidRDefault="007E6DFF" w:rsidP="00302F3D">
      <w:pPr>
        <w:pStyle w:val="ListBullet"/>
        <w:numPr>
          <w:ilvl w:val="0"/>
          <w:numId w:val="7"/>
        </w:numPr>
        <w:ind w:left="357" w:hanging="357"/>
      </w:pPr>
      <w:r>
        <w:t xml:space="preserve">complying </w:t>
      </w:r>
      <w:r w:rsidRPr="00985981" w:rsidDel="00D505A5">
        <w:t xml:space="preserve">with record keeping, reporting and acquittal requirements </w:t>
      </w:r>
      <w:r w:rsidRPr="00985981">
        <w:t>as set out in the grant agreement</w:t>
      </w:r>
    </w:p>
    <w:p w14:paraId="2D05D8BC" w14:textId="77777777" w:rsidR="007E6DFF" w:rsidRPr="005424C4" w:rsidRDefault="007E6DFF" w:rsidP="00302F3D">
      <w:pPr>
        <w:pStyle w:val="ListBullet"/>
        <w:numPr>
          <w:ilvl w:val="0"/>
          <w:numId w:val="7"/>
        </w:numPr>
        <w:ind w:left="357" w:hanging="357"/>
      </w:pPr>
      <w:r>
        <w:t xml:space="preserve">participating </w:t>
      </w:r>
      <w:r w:rsidRPr="009D23A1" w:rsidDel="00D505A5">
        <w:t xml:space="preserve">in </w:t>
      </w:r>
      <w:r w:rsidRPr="009D23A1">
        <w:t>a grant program e</w:t>
      </w:r>
      <w:r w:rsidRPr="009D23A1" w:rsidDel="00D505A5">
        <w:t xml:space="preserve">valuation as </w:t>
      </w:r>
      <w:r w:rsidRPr="009D23A1">
        <w:t>specified in the grant agreement.</w:t>
      </w:r>
    </w:p>
    <w:p w14:paraId="5E511FE6" w14:textId="77777777" w:rsidR="007E6DFF" w:rsidRPr="00183EED" w:rsidRDefault="007E6DFF" w:rsidP="00EC30BF">
      <w:r w:rsidRPr="00181A24">
        <w:rPr>
          <w:b/>
        </w:rPr>
        <w:t xml:space="preserve">Progress reports </w:t>
      </w:r>
    </w:p>
    <w:p w14:paraId="6941A673" w14:textId="110A57CC" w:rsidR="007E6DFF" w:rsidRDefault="00C96003" w:rsidP="00EC30BF">
      <w:r>
        <w:t xml:space="preserve">You must submit a </w:t>
      </w:r>
      <w:r w:rsidR="00BF49FE">
        <w:t>p</w:t>
      </w:r>
      <w:r>
        <w:t xml:space="preserve">rogress report. </w:t>
      </w:r>
      <w:r w:rsidR="007E6DFF">
        <w:t>Progress</w:t>
      </w:r>
      <w:r w:rsidR="007E6DFF" w:rsidRPr="00E162FF">
        <w:t xml:space="preserve"> reports must</w:t>
      </w:r>
      <w:r w:rsidR="007E6DFF">
        <w:t>:</w:t>
      </w:r>
    </w:p>
    <w:p w14:paraId="169B7933" w14:textId="37DBD2B8" w:rsidR="007E6DFF" w:rsidRDefault="007E6DFF" w:rsidP="00302F3D">
      <w:pPr>
        <w:pStyle w:val="ListBullet"/>
        <w:numPr>
          <w:ilvl w:val="0"/>
          <w:numId w:val="7"/>
        </w:numPr>
        <w:ind w:left="357" w:hanging="357"/>
      </w:pPr>
      <w:r w:rsidRPr="00E162FF">
        <w:t>include evidence</w:t>
      </w:r>
      <w:r>
        <w:t xml:space="preserve"> of your progress towards completion of agreed activities and outcomes</w:t>
      </w:r>
    </w:p>
    <w:p w14:paraId="658550D3" w14:textId="2291E3AA" w:rsidR="007E6DFF" w:rsidRDefault="007E6DFF" w:rsidP="00302F3D">
      <w:pPr>
        <w:pStyle w:val="ListBullet"/>
        <w:numPr>
          <w:ilvl w:val="0"/>
          <w:numId w:val="7"/>
        </w:numPr>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467A8A70" w14:textId="0E59EB54" w:rsidR="007E6DFF" w:rsidRDefault="007E6DFF" w:rsidP="00302F3D">
      <w:pPr>
        <w:pStyle w:val="ListBullet"/>
        <w:numPr>
          <w:ilvl w:val="0"/>
          <w:numId w:val="7"/>
        </w:numPr>
        <w:ind w:left="357" w:hanging="357"/>
      </w:pPr>
      <w:r>
        <w:t>include evidence of expenditure</w:t>
      </w:r>
    </w:p>
    <w:p w14:paraId="661DD815" w14:textId="2AA5A10D" w:rsidR="007E6DFF" w:rsidRDefault="007E6DFF" w:rsidP="00302F3D">
      <w:pPr>
        <w:pStyle w:val="ListBullet"/>
        <w:numPr>
          <w:ilvl w:val="0"/>
          <w:numId w:val="7"/>
        </w:numPr>
        <w:ind w:left="357" w:hanging="357"/>
      </w:pPr>
      <w:r>
        <w:t>be submitted by the report due date (you can submit reports ahead of time if you have completed relevant activities).</w:t>
      </w:r>
    </w:p>
    <w:p w14:paraId="21F77EF7" w14:textId="77777777" w:rsidR="007E6DFF" w:rsidRDefault="007E6DFF" w:rsidP="007E6DF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CE7B56" w14:textId="77777777" w:rsidR="007E6DFF" w:rsidRPr="009B08A5" w:rsidRDefault="007E6DFF" w:rsidP="007E6DFF">
      <w:r>
        <w:t>You must discuss any reporting delays with us as soon as you become aware of them.</w:t>
      </w:r>
    </w:p>
    <w:p w14:paraId="425E4F29" w14:textId="77777777" w:rsidR="007E6DFF" w:rsidRPr="00183EED" w:rsidRDefault="007E6DFF" w:rsidP="00EC30BF">
      <w:r w:rsidRPr="00181A24">
        <w:rPr>
          <w:b/>
        </w:rPr>
        <w:t xml:space="preserve">Ad-hoc reports </w:t>
      </w:r>
    </w:p>
    <w:p w14:paraId="370FA539" w14:textId="77777777" w:rsidR="007E6DFF" w:rsidRPr="009B08A5" w:rsidRDefault="007E6DFF" w:rsidP="00EC30BF">
      <w:r>
        <w:t>We may ask you for ad-hoc reports on your grant. This may be to provide an update on progress, or any significant delays or difficulties in completing the grant activity.</w:t>
      </w:r>
    </w:p>
    <w:p w14:paraId="6E424090" w14:textId="14F80716" w:rsidR="007E6DFF" w:rsidRDefault="007E6DFF" w:rsidP="00EC30BF">
      <w:pPr>
        <w:rPr>
          <w:b/>
          <w:bCs/>
        </w:rPr>
      </w:pPr>
      <w:r>
        <w:rPr>
          <w:b/>
          <w:bCs/>
        </w:rPr>
        <w:t>Final report</w:t>
      </w:r>
    </w:p>
    <w:p w14:paraId="7EB3D1BD" w14:textId="77777777" w:rsidR="007E6DFF" w:rsidRDefault="007E6DFF" w:rsidP="00EC30BF">
      <w:pPr>
        <w:pStyle w:val="Default"/>
        <w:spacing w:before="40" w:after="120" w:line="280" w:lineRule="atLeast"/>
        <w:rPr>
          <w:sz w:val="20"/>
          <w:szCs w:val="20"/>
        </w:rPr>
      </w:pPr>
      <w:r>
        <w:rPr>
          <w:sz w:val="20"/>
          <w:szCs w:val="20"/>
        </w:rPr>
        <w:t xml:space="preserve">When you complete the grant activity, you must submit a final report. </w:t>
      </w:r>
    </w:p>
    <w:p w14:paraId="5382428F" w14:textId="48140281" w:rsidR="007E6DFF" w:rsidRDefault="00C9640D" w:rsidP="00EC30BF">
      <w:r>
        <w:t>The f</w:t>
      </w:r>
      <w:r w:rsidR="007E6DFF">
        <w:t>inal report must:</w:t>
      </w:r>
    </w:p>
    <w:p w14:paraId="47404E60" w14:textId="212B561A" w:rsidR="007E6DFF" w:rsidRDefault="007E6DFF" w:rsidP="00302F3D">
      <w:pPr>
        <w:pStyle w:val="ListBullet"/>
        <w:numPr>
          <w:ilvl w:val="0"/>
          <w:numId w:val="7"/>
        </w:numPr>
        <w:ind w:left="357" w:hanging="357"/>
        <w:rPr>
          <w:rFonts w:cs="Arial"/>
        </w:rPr>
      </w:pPr>
      <w:r w:rsidRPr="008842B3">
        <w:rPr>
          <w:rFonts w:cs="Arial"/>
        </w:rPr>
        <w:t>identify how</w:t>
      </w:r>
      <w:r w:rsidR="00CF0C89">
        <w:rPr>
          <w:rFonts w:cs="Arial"/>
        </w:rPr>
        <w:t xml:space="preserve"> the grant</w:t>
      </w:r>
      <w:r w:rsidRPr="008842B3">
        <w:rPr>
          <w:rFonts w:cs="Arial"/>
        </w:rPr>
        <w:t xml:space="preserve"> outcomes have been achieved </w:t>
      </w:r>
    </w:p>
    <w:p w14:paraId="12775F5D" w14:textId="77777777" w:rsidR="00C96003" w:rsidRPr="008842B3" w:rsidRDefault="00C96003" w:rsidP="00302F3D">
      <w:pPr>
        <w:pStyle w:val="ListBullet"/>
        <w:numPr>
          <w:ilvl w:val="0"/>
          <w:numId w:val="7"/>
        </w:numPr>
        <w:ind w:left="357" w:hanging="357"/>
        <w:rPr>
          <w:rFonts w:cs="Arial"/>
        </w:rPr>
      </w:pPr>
      <w:r w:rsidRPr="008842B3">
        <w:rPr>
          <w:rFonts w:cs="Arial"/>
        </w:rPr>
        <w:t xml:space="preserve">identify the total eligible expenditure incurred </w:t>
      </w:r>
    </w:p>
    <w:p w14:paraId="02EEFB04" w14:textId="5CE04D32" w:rsidR="00CF0C89" w:rsidRDefault="00CF0C89" w:rsidP="00302F3D">
      <w:pPr>
        <w:pStyle w:val="ListBullet"/>
        <w:numPr>
          <w:ilvl w:val="0"/>
          <w:numId w:val="7"/>
        </w:numPr>
        <w:ind w:left="357" w:hanging="357"/>
        <w:rPr>
          <w:rFonts w:cs="Arial"/>
        </w:rPr>
      </w:pPr>
      <w:r>
        <w:rPr>
          <w:rFonts w:cs="Arial"/>
        </w:rPr>
        <w:t xml:space="preserve">provide evidence </w:t>
      </w:r>
      <w:r w:rsidR="00C96003">
        <w:rPr>
          <w:rFonts w:cs="Arial"/>
        </w:rPr>
        <w:t>necessary to determine that</w:t>
      </w:r>
      <w:r>
        <w:rPr>
          <w:rFonts w:cs="Arial"/>
        </w:rPr>
        <w:t xml:space="preserve"> funding was spend on eligible expenditure</w:t>
      </w:r>
    </w:p>
    <w:p w14:paraId="5A6CE9FC" w14:textId="6B0E171F" w:rsidR="00C96003" w:rsidRDefault="00C96003" w:rsidP="00302F3D">
      <w:pPr>
        <w:pStyle w:val="ListBullet"/>
        <w:numPr>
          <w:ilvl w:val="0"/>
          <w:numId w:val="7"/>
        </w:numPr>
        <w:ind w:left="357" w:hanging="357"/>
        <w:rPr>
          <w:rFonts w:cs="Arial"/>
        </w:rPr>
      </w:pPr>
      <w:r>
        <w:rPr>
          <w:rFonts w:cs="Arial"/>
        </w:rPr>
        <w:t>provide matter specific information (such as type of charge, whether the matter in ongoing and the estimated costs remaining against the matter)</w:t>
      </w:r>
    </w:p>
    <w:p w14:paraId="090B9E55" w14:textId="76CFD451" w:rsidR="007E6DFF" w:rsidRPr="008842B3" w:rsidRDefault="007E6DFF" w:rsidP="00302F3D">
      <w:pPr>
        <w:pStyle w:val="ListBullet"/>
        <w:numPr>
          <w:ilvl w:val="0"/>
          <w:numId w:val="7"/>
        </w:numPr>
        <w:ind w:left="357" w:hanging="357"/>
        <w:rPr>
          <w:rFonts w:cs="Arial"/>
        </w:rPr>
      </w:pPr>
      <w:r w:rsidRPr="008842B3">
        <w:rPr>
          <w:rFonts w:cs="Arial"/>
        </w:rPr>
        <w:t xml:space="preserve">include the agreed evidence as specified in the grant agreement </w:t>
      </w:r>
    </w:p>
    <w:p w14:paraId="3F3AD6A2" w14:textId="6D144E6B" w:rsidR="00CF0C89" w:rsidRDefault="007E6DFF" w:rsidP="00302F3D">
      <w:pPr>
        <w:pStyle w:val="ListBullet"/>
        <w:numPr>
          <w:ilvl w:val="0"/>
          <w:numId w:val="7"/>
        </w:numPr>
        <w:ind w:left="357" w:hanging="357"/>
        <w:rPr>
          <w:rFonts w:cs="Arial"/>
        </w:rPr>
      </w:pPr>
      <w:r w:rsidRPr="008842B3">
        <w:rPr>
          <w:rFonts w:cs="Arial"/>
        </w:rPr>
        <w:t>be submitted by the due date and in the format provided in the grant agreement</w:t>
      </w:r>
      <w:r w:rsidR="0013114B">
        <w:rPr>
          <w:rFonts w:cs="Arial"/>
        </w:rPr>
        <w:t>.</w:t>
      </w:r>
      <w:r w:rsidR="00CF0C89">
        <w:rPr>
          <w:rFonts w:cs="Arial"/>
        </w:rPr>
        <w:t xml:space="preserve"> </w:t>
      </w:r>
    </w:p>
    <w:p w14:paraId="4EA89C48" w14:textId="373C2449" w:rsidR="00BE2F53" w:rsidRPr="0052630B" w:rsidRDefault="00775FB2" w:rsidP="00093845">
      <w:pPr>
        <w:pStyle w:val="Heading3"/>
      </w:pPr>
      <w:bookmarkStart w:id="113" w:name="_Toc82767975"/>
      <w:r>
        <w:lastRenderedPageBreak/>
        <w:t xml:space="preserve">Non-audited </w:t>
      </w:r>
      <w:bookmarkStart w:id="114" w:name="_Toc509572409"/>
      <w:bookmarkStart w:id="115" w:name="_Toc509572410"/>
      <w:bookmarkStart w:id="116" w:name="_Toc509572411"/>
      <w:bookmarkEnd w:id="114"/>
      <w:bookmarkEnd w:id="115"/>
      <w:bookmarkEnd w:id="116"/>
      <w:r>
        <w:t>f</w:t>
      </w:r>
      <w:r w:rsidR="00BE2F53" w:rsidRPr="0052630B">
        <w:t>inancial acquittal report</w:t>
      </w:r>
      <w:bookmarkEnd w:id="113"/>
    </w:p>
    <w:p w14:paraId="3323FEEE" w14:textId="68968591" w:rsidR="00921355" w:rsidRDefault="007E4098" w:rsidP="00921355">
      <w:bookmarkStart w:id="117" w:name="_Toc468693659"/>
      <w:r>
        <w:t xml:space="preserve">LACs that receive </w:t>
      </w:r>
      <w:r w:rsidR="00BA0503">
        <w:t xml:space="preserve">2021-22 </w:t>
      </w:r>
      <w:r w:rsidR="00C96003">
        <w:t xml:space="preserve">funding </w:t>
      </w:r>
      <w:r w:rsidR="00BA0503">
        <w:t xml:space="preserve">must provide a </w:t>
      </w:r>
      <w:r w:rsidR="00775FB2">
        <w:t xml:space="preserve">non-audited </w:t>
      </w:r>
      <w:r w:rsidR="00BA0503">
        <w:t>financial acquittal report by the due date provided in the grant agreement</w:t>
      </w:r>
      <w:r w:rsidR="00CF0C89">
        <w:t>.</w:t>
      </w:r>
      <w:r w:rsidR="00BA0503">
        <w:t xml:space="preserve"> </w:t>
      </w:r>
      <w:r w:rsidR="00FE2049" w:rsidRPr="004800A3">
        <w:t>A</w:t>
      </w:r>
      <w:r w:rsidR="00FE2049">
        <w:t xml:space="preserve"> </w:t>
      </w:r>
      <w:r w:rsidR="00FE2049" w:rsidRPr="005757A8">
        <w:t>financial acquittal report</w:t>
      </w:r>
      <w:r w:rsidR="00FE2049">
        <w:t xml:space="preserve"> </w:t>
      </w:r>
      <w:r w:rsidR="00FE2049" w:rsidRPr="004800A3">
        <w:t xml:space="preserve">will verify that </w:t>
      </w:r>
      <w:r w:rsidR="00FE2049">
        <w:t xml:space="preserve">you spent the grant in accordance with </w:t>
      </w:r>
      <w:r w:rsidR="00FE2049" w:rsidRPr="004800A3">
        <w:t xml:space="preserve">the </w:t>
      </w:r>
      <w:r w:rsidR="00FE2049">
        <w:t>g</w:t>
      </w:r>
      <w:r w:rsidR="00FE2049" w:rsidRPr="004800A3">
        <w:t xml:space="preserve">rant </w:t>
      </w:r>
      <w:r w:rsidR="00FE2049">
        <w:t>a</w:t>
      </w:r>
      <w:r w:rsidR="00FE2049" w:rsidRPr="004800A3">
        <w:t>greement</w:t>
      </w:r>
      <w:r w:rsidR="00775FB2">
        <w:t xml:space="preserve"> and declare unspent funds</w:t>
      </w:r>
      <w:r w:rsidR="00FE2049" w:rsidRPr="004800A3">
        <w:t>.</w:t>
      </w:r>
      <w:r w:rsidR="00FE2049">
        <w:t xml:space="preserve"> </w:t>
      </w:r>
    </w:p>
    <w:p w14:paraId="7D5F8A9F" w14:textId="77777777" w:rsidR="007E6DFF" w:rsidRDefault="007E6DFF" w:rsidP="007E6DFF">
      <w:r w:rsidRPr="003C202C">
        <w:t>The Commonwealth may recover unspent funds.</w:t>
      </w:r>
    </w:p>
    <w:p w14:paraId="2F64526B" w14:textId="77777777" w:rsidR="00BE2F53" w:rsidRPr="00F4677D" w:rsidRDefault="00BE2F53" w:rsidP="00093845">
      <w:pPr>
        <w:pStyle w:val="Heading3"/>
      </w:pPr>
      <w:bookmarkStart w:id="118" w:name="_Toc82767976"/>
      <w:r w:rsidRPr="00F4677D">
        <w:t xml:space="preserve">Grant </w:t>
      </w:r>
      <w:r>
        <w:t>a</w:t>
      </w:r>
      <w:r w:rsidRPr="00F4677D">
        <w:t>greement variations</w:t>
      </w:r>
      <w:bookmarkEnd w:id="118"/>
    </w:p>
    <w:p w14:paraId="5BE29A6D" w14:textId="77777777" w:rsidR="007E6DFF" w:rsidRPr="00AD6169" w:rsidRDefault="007E6DFF" w:rsidP="007E6DFF">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Pr>
          <w:bCs/>
          <w:lang w:eastAsia="en-AU"/>
        </w:rPr>
        <w:t>. You can request a variation by</w:t>
      </w:r>
      <w:r>
        <w:t xml:space="preserve"> contacting your Funding Arrangement Manager in the Community Grants Hub. </w:t>
      </w:r>
    </w:p>
    <w:p w14:paraId="1F4B3F8F" w14:textId="77777777" w:rsidR="007E6DFF" w:rsidRDefault="007E6DFF" w:rsidP="007E6DFF">
      <w:r w:rsidRPr="00164671">
        <w:t xml:space="preserve">You should not assume that a variation request will be successful. We will consider your request based on </w:t>
      </w:r>
      <w:r>
        <w:t>provisions in the grant agreement and the likely impact on achieving outcomes.</w:t>
      </w:r>
    </w:p>
    <w:p w14:paraId="4C998706" w14:textId="77777777" w:rsidR="00BE2F53" w:rsidRDefault="00BE2F53" w:rsidP="00093845">
      <w:pPr>
        <w:pStyle w:val="Heading3"/>
      </w:pPr>
      <w:bookmarkStart w:id="119" w:name="_Toc82767977"/>
      <w:r>
        <w:t>Compliance visits</w:t>
      </w:r>
      <w:bookmarkEnd w:id="117"/>
      <w:bookmarkEnd w:id="119"/>
      <w:r>
        <w:t xml:space="preserve"> </w:t>
      </w:r>
    </w:p>
    <w:p w14:paraId="38DDDD4D" w14:textId="77777777"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27FB0EF" w14:textId="77777777" w:rsidR="00BE2F53" w:rsidRPr="00E067F3" w:rsidRDefault="00BE2F53" w:rsidP="00093845">
      <w:pPr>
        <w:pStyle w:val="Heading3"/>
      </w:pPr>
      <w:bookmarkStart w:id="120" w:name="_Toc82767978"/>
      <w:r w:rsidRPr="00E067F3">
        <w:t>Record keeping</w:t>
      </w:r>
      <w:bookmarkEnd w:id="120"/>
    </w:p>
    <w:p w14:paraId="67B3921F" w14:textId="77777777" w:rsidR="00BE2F53" w:rsidRDefault="00BE2F53" w:rsidP="00BE2F53">
      <w:r>
        <w:t xml:space="preserve">We may also inspect the records you are required to keep under the </w:t>
      </w:r>
      <w:r w:rsidRPr="006F16B1">
        <w:t>grant agreement</w:t>
      </w:r>
      <w:r>
        <w:t xml:space="preserve">. </w:t>
      </w:r>
    </w:p>
    <w:p w14:paraId="6EF98C2C" w14:textId="77777777" w:rsidR="00BE2F53" w:rsidRDefault="00BE2F53" w:rsidP="00093845">
      <w:pPr>
        <w:pStyle w:val="Heading3"/>
      </w:pPr>
      <w:bookmarkStart w:id="121" w:name="_Toc82767979"/>
      <w:r>
        <w:t>Evaluation</w:t>
      </w:r>
      <w:bookmarkEnd w:id="121"/>
    </w:p>
    <w:p w14:paraId="27A659E2" w14:textId="79B0523C" w:rsidR="00BE2F53" w:rsidRDefault="00BE2F53" w:rsidP="00BE2F53">
      <w:r>
        <w:t>We</w:t>
      </w:r>
      <w:r w:rsidRPr="00726710">
        <w:rPr>
          <w:color w:val="4F6228" w:themeColor="accent3" w:themeShade="80"/>
        </w:rPr>
        <w:t xml:space="preserve"> </w:t>
      </w:r>
      <w:r>
        <w:t xml:space="preserve">will </w:t>
      </w:r>
      <w:r w:rsidRPr="00B72EE8">
        <w:t>evaluat</w:t>
      </w:r>
      <w:r>
        <w:t>e</w:t>
      </w:r>
      <w:r w:rsidRPr="00B72EE8">
        <w:t xml:space="preserve"> </w:t>
      </w:r>
      <w:r w:rsidRPr="00B9664B">
        <w:t xml:space="preserve">the </w:t>
      </w:r>
      <w:r w:rsidR="003B4118">
        <w:t>Expensive Commonwealth Criminal Cases Fund</w:t>
      </w:r>
      <w:r w:rsidR="00B9664B" w:rsidRPr="00B9664B">
        <w:t xml:space="preserve"> 2021</w:t>
      </w:r>
      <w:r w:rsidR="00FD3585" w:rsidRPr="00FD3585">
        <w:t>–</w:t>
      </w:r>
      <w:r w:rsidR="00B9664B" w:rsidRPr="00B9664B">
        <w:t>22</w:t>
      </w:r>
      <w:r w:rsidRPr="00B9664B">
        <w:rPr>
          <w:b/>
        </w:rPr>
        <w:t xml:space="preserve"> </w:t>
      </w:r>
      <w:r w:rsidR="00820E12" w:rsidRPr="00820E12">
        <w:t>grant opportunity</w:t>
      </w:r>
      <w:r w:rsidR="00820E12">
        <w:rPr>
          <w:b/>
        </w:rPr>
        <w:t xml:space="preserve"> </w:t>
      </w:r>
      <w:r w:rsidRPr="00B72EE8">
        <w:t>to</w:t>
      </w:r>
      <w:r>
        <w:t xml:space="preserve"> 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33D2F15E" w14:textId="2C80B9A5" w:rsidR="00BE2F53" w:rsidRDefault="00BE2F53" w:rsidP="00BE2F53">
      <w:r>
        <w:t xml:space="preserve">We may contact you up to </w:t>
      </w:r>
      <w:r w:rsidR="00B9664B" w:rsidRPr="00B9664B">
        <w:t xml:space="preserve">one </w:t>
      </w:r>
      <w:r w:rsidRPr="00B9664B">
        <w:t>ye</w:t>
      </w:r>
      <w:r>
        <w:t>ar after you finish your grant for more information to assist with this evaluation</w:t>
      </w:r>
      <w:r w:rsidRPr="00B72EE8">
        <w:t>.</w:t>
      </w:r>
      <w:r>
        <w:t xml:space="preserve"> </w:t>
      </w:r>
    </w:p>
    <w:p w14:paraId="46F406CE" w14:textId="0DB0332C" w:rsidR="00BE2F53" w:rsidRDefault="00BE2F53" w:rsidP="00093845">
      <w:pPr>
        <w:pStyle w:val="Heading2"/>
      </w:pPr>
      <w:bookmarkStart w:id="122" w:name="_Toc82767980"/>
      <w:r>
        <w:t>Probity</w:t>
      </w:r>
      <w:bookmarkEnd w:id="122"/>
    </w:p>
    <w:p w14:paraId="1AB5F00B"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60B021B0" w:rsidR="00BE2F53" w:rsidRDefault="00BE2F53" w:rsidP="00BE2F53">
      <w:r w:rsidRPr="00726710">
        <w:t xml:space="preserve">These guidelines may be changed </w:t>
      </w:r>
      <w:r w:rsidRPr="00122DEC">
        <w:t>by</w:t>
      </w:r>
      <w:r w:rsidRPr="00516E21">
        <w:t xml:space="preserve"> </w:t>
      </w:r>
      <w:r w:rsidR="00A819B2">
        <w:t>the department</w:t>
      </w:r>
      <w:r w:rsidRPr="002511E7">
        <w:t xml:space="preserve">. </w:t>
      </w:r>
      <w:r w:rsidRPr="00122DEC">
        <w:t xml:space="preserve">When this happens, the revised guidelines </w:t>
      </w:r>
      <w:r>
        <w:t>are</w:t>
      </w:r>
      <w:r w:rsidRPr="00122DEC">
        <w:t xml:space="preserve"> published on</w:t>
      </w:r>
      <w:r w:rsidR="00ED62A7">
        <w:t xml:space="preserve"> the</w:t>
      </w:r>
      <w:r w:rsidRPr="00122DEC">
        <w:t xml:space="preserve"> </w:t>
      </w:r>
      <w:hyperlink r:id="rId34" w:history="1">
        <w:r w:rsidRPr="00790775">
          <w:rPr>
            <w:rStyle w:val="Hyperlink"/>
          </w:rPr>
          <w:t>GrantConnect</w:t>
        </w:r>
      </w:hyperlink>
      <w:r>
        <w:t xml:space="preserve"> and the </w:t>
      </w:r>
      <w:hyperlink r:id="rId35" w:history="1">
        <w:r w:rsidRPr="00790775">
          <w:rPr>
            <w:rStyle w:val="Hyperlink"/>
          </w:rPr>
          <w:t>Community Grants Hub</w:t>
        </w:r>
      </w:hyperlink>
      <w:r>
        <w:t xml:space="preserve"> websites. </w:t>
      </w:r>
    </w:p>
    <w:p w14:paraId="6E691809" w14:textId="3F33FE15" w:rsidR="00BE2F53" w:rsidRDefault="00BE2F53" w:rsidP="00093845">
      <w:pPr>
        <w:pStyle w:val="Heading3"/>
      </w:pPr>
      <w:bookmarkStart w:id="123" w:name="_Toc82767981"/>
      <w:r>
        <w:t>Enquiries and feedback</w:t>
      </w:r>
      <w:bookmarkEnd w:id="123"/>
    </w:p>
    <w:p w14:paraId="48A7385B" w14:textId="0259E0CE" w:rsidR="002511E7" w:rsidRPr="002511E7" w:rsidRDefault="002511E7" w:rsidP="002511E7">
      <w:pPr>
        <w:rPr>
          <w:b/>
        </w:rPr>
      </w:pPr>
      <w:r>
        <w:rPr>
          <w:b/>
        </w:rPr>
        <w:t>Complaints about this</w:t>
      </w:r>
      <w:r w:rsidRPr="00790775">
        <w:rPr>
          <w:b/>
        </w:rPr>
        <w:t xml:space="preserve"> </w:t>
      </w:r>
      <w:r>
        <w:rPr>
          <w:b/>
        </w:rPr>
        <w:t>g</w:t>
      </w:r>
      <w:r w:rsidRPr="00790775">
        <w:rPr>
          <w:b/>
        </w:rPr>
        <w:t xml:space="preserve">rant </w:t>
      </w:r>
      <w:r>
        <w:rPr>
          <w:b/>
        </w:rPr>
        <w:t>opportunity</w:t>
      </w:r>
    </w:p>
    <w:p w14:paraId="048F5282" w14:textId="02AC8AEE" w:rsidR="002511E7" w:rsidRDefault="00A819B2" w:rsidP="002511E7">
      <w:r>
        <w:t xml:space="preserve">The department’s </w:t>
      </w:r>
      <w:hyperlink r:id="rId36" w:history="1">
        <w:r w:rsidR="002511E7" w:rsidRPr="00FA5FBE">
          <w:rPr>
            <w:rStyle w:val="Hyperlink"/>
          </w:rPr>
          <w:t>Client Service Charter</w:t>
        </w:r>
      </w:hyperlink>
      <w:r w:rsidR="002511E7" w:rsidRPr="00FA5FBE">
        <w:t xml:space="preserve"> applies to complaints about the program. </w:t>
      </w:r>
      <w:r>
        <w:t xml:space="preserve">The department </w:t>
      </w:r>
      <w:r w:rsidR="002511E7" w:rsidRPr="00FA5FBE">
        <w:t>will reply to complaints about the program. All complaints about the program including grant decisions must be made in writing.</w:t>
      </w:r>
    </w:p>
    <w:p w14:paraId="2A8D2B18" w14:textId="29ED0E97" w:rsidR="002511E7" w:rsidRPr="002511E7" w:rsidRDefault="002511E7" w:rsidP="002511E7">
      <w:r w:rsidRPr="00122DEC">
        <w:t>Any questions you have about</w:t>
      </w:r>
      <w:r w:rsidRPr="00F1475D">
        <w:t xml:space="preserve"> grant decisions for </w:t>
      </w:r>
      <w:r>
        <w:t>this grant opportunity</w:t>
      </w:r>
      <w:r w:rsidRPr="00F1475D">
        <w:t xml:space="preserve"> should be sent to</w:t>
      </w:r>
      <w:r w:rsidRPr="00516E21">
        <w:t xml:space="preserve"> </w:t>
      </w:r>
      <w:hyperlink r:id="rId37" w:history="1">
        <w:r w:rsidRPr="00845B77">
          <w:rPr>
            <w:rStyle w:val="Hyperlink"/>
          </w:rPr>
          <w:t>ecccf@ag.gov.au</w:t>
        </w:r>
      </w:hyperlink>
    </w:p>
    <w:p w14:paraId="188558A2" w14:textId="77777777" w:rsidR="00A5784A" w:rsidRDefault="00A5784A">
      <w:pPr>
        <w:spacing w:before="0" w:after="0" w:line="240" w:lineRule="auto"/>
        <w:rPr>
          <w:b/>
        </w:rPr>
      </w:pPr>
      <w:r>
        <w:rPr>
          <w:b/>
        </w:rPr>
        <w:br w:type="page"/>
      </w:r>
    </w:p>
    <w:p w14:paraId="4E4C5C56" w14:textId="7BEB9A24" w:rsidR="00BE2F53" w:rsidRPr="00790775" w:rsidRDefault="00BE2F53" w:rsidP="00BE2F53">
      <w:pPr>
        <w:rPr>
          <w:b/>
        </w:rPr>
      </w:pPr>
      <w:r w:rsidRPr="00790775">
        <w:rPr>
          <w:b/>
        </w:rPr>
        <w:lastRenderedPageBreak/>
        <w:t xml:space="preserve">Complaints about the </w:t>
      </w:r>
      <w:r>
        <w:rPr>
          <w:b/>
        </w:rPr>
        <w:t>s</w:t>
      </w:r>
      <w:r w:rsidRPr="00790775">
        <w:rPr>
          <w:b/>
        </w:rPr>
        <w:t xml:space="preserve">election </w:t>
      </w:r>
      <w:r>
        <w:rPr>
          <w:b/>
        </w:rPr>
        <w:t>p</w:t>
      </w:r>
      <w:r w:rsidRPr="00790775">
        <w:rPr>
          <w:b/>
        </w:rPr>
        <w:t xml:space="preserve">rocess </w:t>
      </w:r>
    </w:p>
    <w:p w14:paraId="627F3C30" w14:textId="109420CB" w:rsidR="00BE2F53" w:rsidRDefault="00BE2F53" w:rsidP="00BE2F53">
      <w:r>
        <w:t xml:space="preserve">Applicants can contact the complaints service with complaints about the Community Grants Hub’s services or the selection process. </w:t>
      </w:r>
    </w:p>
    <w:p w14:paraId="4634DB53" w14:textId="444D62F7" w:rsidR="00BE2F53" w:rsidRDefault="00BE2F53" w:rsidP="00BE2F53">
      <w:r>
        <w:t xml:space="preserve">Details of what makes an eligible complaint can be provided by asking the Community Grants Hub. Applicants can use the </w:t>
      </w:r>
      <w:hyperlink r:id="rId38" w:history="1">
        <w:r w:rsidRPr="00002D0A">
          <w:rPr>
            <w:rStyle w:val="Hyperlink"/>
          </w:rPr>
          <w:t>online complaints form</w:t>
        </w:r>
      </w:hyperlink>
      <w:r>
        <w:t xml:space="preserve"> on the </w:t>
      </w:r>
      <w:hyperlink r:id="rId39" w:history="1">
        <w:r w:rsidRPr="00002D0A">
          <w:rPr>
            <w:rStyle w:val="Hyperlink"/>
          </w:rPr>
          <w:t>Department of Social Services</w:t>
        </w:r>
      </w:hyperlink>
      <w:r>
        <w:t xml:space="preserve"> website, or contact the D</w:t>
      </w:r>
      <w:r w:rsidR="00ED62A7">
        <w:t>epartment of Social Services</w:t>
      </w:r>
      <w:r>
        <w:t xml:space="preserve"> </w:t>
      </w:r>
      <w:r w:rsidR="00A13D79">
        <w:t>c</w:t>
      </w:r>
      <w:r>
        <w:t>omplaints line.</w:t>
      </w:r>
    </w:p>
    <w:p w14:paraId="74CEC97A" w14:textId="77777777" w:rsidR="00BE2F53" w:rsidRDefault="00BE2F53" w:rsidP="00BE2F53">
      <w:r>
        <w:t>Phone:</w:t>
      </w:r>
      <w:r>
        <w:tab/>
        <w:t>1800 634 035</w:t>
      </w:r>
    </w:p>
    <w:p w14:paraId="3C1454B7" w14:textId="77777777" w:rsidR="00BE2F53" w:rsidRDefault="00BE2F53" w:rsidP="00BE2F53">
      <w:r>
        <w:t xml:space="preserve">Email: </w:t>
      </w:r>
      <w:r>
        <w:tab/>
      </w:r>
      <w:hyperlink r:id="rId40" w:history="1">
        <w:r w:rsidRPr="007F6B3C">
          <w:rPr>
            <w:rStyle w:val="Hyperlink"/>
          </w:rPr>
          <w:t>complaints@dss.gov.au</w:t>
        </w:r>
      </w:hyperlink>
      <w:r>
        <w:t xml:space="preserve"> </w:t>
      </w:r>
    </w:p>
    <w:p w14:paraId="7302D302" w14:textId="77777777" w:rsidR="00BE2F53" w:rsidRDefault="00BE2F53" w:rsidP="00BE2F53">
      <w:pPr>
        <w:spacing w:after="40" w:line="240" w:lineRule="auto"/>
      </w:pPr>
      <w:r>
        <w:t>Mail:</w:t>
      </w:r>
      <w:r>
        <w:tab/>
        <w:t xml:space="preserve">Complaints </w:t>
      </w:r>
    </w:p>
    <w:p w14:paraId="4E65EE75" w14:textId="77777777" w:rsidR="00BE2F53" w:rsidRDefault="00BE2F53" w:rsidP="00BE2F53">
      <w:pPr>
        <w:spacing w:after="40" w:line="240" w:lineRule="auto"/>
      </w:pPr>
      <w:r>
        <w:tab/>
        <w:t>GPO Box 9820</w:t>
      </w:r>
    </w:p>
    <w:p w14:paraId="5B7B5676" w14:textId="2D7F5BFE" w:rsidR="00BE2F53" w:rsidRPr="00122DEC" w:rsidRDefault="002511E7" w:rsidP="00A819B2">
      <w:pPr>
        <w:spacing w:line="240" w:lineRule="auto"/>
      </w:pPr>
      <w:r>
        <w:tab/>
        <w:t>Canberra ACT 2601</w:t>
      </w:r>
    </w:p>
    <w:p w14:paraId="0E1F48B8" w14:textId="445EF72F" w:rsidR="00A01CCC" w:rsidRDefault="00A01CCC">
      <w:pPr>
        <w:spacing w:before="0" w:after="0" w:line="240" w:lineRule="auto"/>
        <w:rPr>
          <w:b/>
        </w:rPr>
      </w:pPr>
    </w:p>
    <w:p w14:paraId="25B0E43B" w14:textId="1A3F6C02" w:rsidR="00BE2F53" w:rsidRPr="00790775" w:rsidRDefault="00BE2F53" w:rsidP="00BE2F53">
      <w:pPr>
        <w:rPr>
          <w:b/>
        </w:rPr>
      </w:pPr>
      <w:r w:rsidRPr="00790775">
        <w:rPr>
          <w:b/>
        </w:rPr>
        <w:t>Complaints to the Ombudsman</w:t>
      </w:r>
    </w:p>
    <w:p w14:paraId="0E306C7A" w14:textId="44DD6D8C" w:rsidR="00BE2F53" w:rsidRPr="00122DEC" w:rsidRDefault="00BE2F53" w:rsidP="00BE2F53">
      <w:r w:rsidRPr="00122DEC">
        <w:t>If you do not agree with the way the</w:t>
      </w:r>
      <w:r>
        <w:t xml:space="preserve"> Community Grants Hub</w:t>
      </w:r>
      <w:r w:rsidRPr="00F1475D">
        <w:t xml:space="preserve"> </w:t>
      </w:r>
      <w:r w:rsidRPr="00D30E2D">
        <w:t xml:space="preserve">or </w:t>
      </w:r>
      <w:r w:rsidR="00A13D79">
        <w:t xml:space="preserve">the department </w:t>
      </w:r>
      <w:r w:rsidRPr="00122DEC">
        <w:t xml:space="preserve">has handled your complaint, </w:t>
      </w:r>
      <w:r w:rsidRPr="00F1475D">
        <w:t xml:space="preserve">you may complain to the </w:t>
      </w:r>
      <w:hyperlink r:id="rId41"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00A13D79">
        <w:t>or the department</w:t>
      </w:r>
      <w:r w:rsidRPr="00516E21">
        <w:t>.</w:t>
      </w:r>
    </w:p>
    <w:p w14:paraId="72BE2AE8" w14:textId="77777777" w:rsidR="00BE2F53" w:rsidRDefault="00BE2F53" w:rsidP="00BE2F53">
      <w:pPr>
        <w:ind w:left="5040" w:hanging="5040"/>
      </w:pPr>
      <w:r w:rsidRPr="00B72EE8">
        <w:t xml:space="preserve">The Commonwealth Ombudsman can be contacted on: </w:t>
      </w:r>
    </w:p>
    <w:p w14:paraId="752EA9CC" w14:textId="36942084" w:rsidR="004B4F04" w:rsidRPr="00B72EE8" w:rsidRDefault="00BE2F53" w:rsidP="004B4F04">
      <w:pPr>
        <w:ind w:left="1276" w:hanging="1276"/>
      </w:pPr>
      <w:r w:rsidRPr="00B72EE8">
        <w:tab/>
        <w:t>Phone (Toll free): 1300 362 072</w:t>
      </w:r>
      <w:r w:rsidRPr="00B72EE8">
        <w:br/>
        <w:t xml:space="preserve">Email: </w:t>
      </w:r>
      <w:hyperlink r:id="rId42" w:history="1">
        <w:r w:rsidRPr="00B72EE8">
          <w:t>ombudsman@ombudsman.gov.au</w:t>
        </w:r>
      </w:hyperlink>
      <w:r w:rsidRPr="00B72EE8">
        <w:t xml:space="preserve"> </w:t>
      </w:r>
      <w:r w:rsidRPr="00B72EE8">
        <w:br/>
        <w:t xml:space="preserve">Website: </w:t>
      </w:r>
      <w:hyperlink r:id="rId43" w:history="1">
        <w:r w:rsidRPr="00B72EE8">
          <w:t>www.ombudsman.gov.au</w:t>
        </w:r>
      </w:hyperlink>
    </w:p>
    <w:p w14:paraId="6244D300" w14:textId="0231334A" w:rsidR="00BE2F53" w:rsidRPr="00A04CCA" w:rsidRDefault="00BE2F53" w:rsidP="00093845">
      <w:pPr>
        <w:pStyle w:val="Heading3"/>
      </w:pPr>
      <w:bookmarkStart w:id="124" w:name="_Toc82767982"/>
      <w:r w:rsidRPr="00A04CCA">
        <w:t>Conflicts of interest</w:t>
      </w:r>
      <w:bookmarkEnd w:id="124"/>
    </w:p>
    <w:p w14:paraId="055F8F74" w14:textId="70BD27CA" w:rsidR="00BE2F53" w:rsidRPr="00F1475D" w:rsidRDefault="00BE2F53" w:rsidP="00BE2F53">
      <w:r w:rsidRPr="00122DEC">
        <w:t>Any conflicts of interest could affect the performance of the grant</w:t>
      </w:r>
      <w:r>
        <w:t xml:space="preserve"> opportunity or program</w:t>
      </w:r>
      <w:r w:rsidRPr="00122DEC">
        <w:t xml:space="preserve">. There may be a </w:t>
      </w:r>
      <w:hyperlink r:id="rId44" w:history="1">
        <w:r w:rsidRPr="00122DEC">
          <w:t>conflict of interest</w:t>
        </w:r>
      </w:hyperlink>
      <w:r w:rsidRPr="00122DEC">
        <w:t>, or perceived conflict of interest, if</w:t>
      </w:r>
      <w:r w:rsidRPr="00F1475D">
        <w:t xml:space="preserve"> </w:t>
      </w:r>
      <w:r w:rsidR="00A819B2">
        <w:t xml:space="preserve">the department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14:paraId="3E0F108F" w14:textId="589B712A" w:rsidR="00BE2F53" w:rsidRPr="00A04CCA" w:rsidRDefault="00BE2F53" w:rsidP="00BE2F53">
      <w:pPr>
        <w:pStyle w:val="ListBullet"/>
        <w:numPr>
          <w:ilvl w:val="0"/>
          <w:numId w:val="7"/>
        </w:numPr>
        <w:rPr>
          <w:color w:val="0070C0"/>
        </w:rPr>
      </w:pPr>
      <w:r w:rsidRPr="00F1475D">
        <w:t xml:space="preserve">professional, commercial or personal relationship with a party who is able to influence the application selection </w:t>
      </w:r>
      <w:r>
        <w:t xml:space="preserve">process, such as an Australian </w:t>
      </w:r>
      <w:r w:rsidR="00ED62A7">
        <w:t>G</w:t>
      </w:r>
      <w:r w:rsidRPr="00F1475D">
        <w:t>overnment officer</w:t>
      </w:r>
      <w:r>
        <w:t xml:space="preserve"> </w:t>
      </w:r>
    </w:p>
    <w:p w14:paraId="62FB195C" w14:textId="77777777" w:rsidR="00BE2F53" w:rsidRPr="00F1475D" w:rsidRDefault="00BE2F53" w:rsidP="00BE2F53">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5608CF56" w14:textId="211BE83A" w:rsidR="00BE2F53" w:rsidRPr="00F1475D" w:rsidRDefault="00BE2F53" w:rsidP="00BE2F53">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program/grant opportunity</w:t>
      </w:r>
      <w:r w:rsidRPr="00F1475D">
        <w:t>.</w:t>
      </w:r>
    </w:p>
    <w:p w14:paraId="2B070C2E" w14:textId="46A8ADBF"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486B16CE" w14:textId="59609F0E" w:rsidR="00BE2F53" w:rsidRDefault="00BE2F53" w:rsidP="00BE2F53">
      <w:r w:rsidRPr="00F1475D">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 xml:space="preserve">conflict of interest, you </w:t>
      </w:r>
      <w:r w:rsidR="002511E7">
        <w:t xml:space="preserve">must inform </w:t>
      </w:r>
      <w:r w:rsidR="00A819B2">
        <w:t xml:space="preserve">the department </w:t>
      </w:r>
      <w:r>
        <w:t xml:space="preserve">and the Community Grants Hub </w:t>
      </w:r>
      <w:r w:rsidRPr="00B72EE8">
        <w:t xml:space="preserve">in writing immediately. </w:t>
      </w:r>
    </w:p>
    <w:p w14:paraId="4F56AB5C" w14:textId="7A6EFD93" w:rsidR="00BE2F53" w:rsidRDefault="00BE2F53" w:rsidP="00BE2F53">
      <w:r w:rsidRPr="00B72EE8">
        <w:t xml:space="preserve">Conflicts of interest for </w:t>
      </w:r>
      <w:r>
        <w:t xml:space="preserve">Australian </w:t>
      </w:r>
      <w:r w:rsidR="00F35743">
        <w:t xml:space="preserve">Government </w:t>
      </w:r>
      <w:r w:rsidRPr="00B72EE8">
        <w:t xml:space="preserve">staff will be handled </w:t>
      </w:r>
      <w:r>
        <w:t xml:space="preserve">as set out in </w:t>
      </w:r>
      <w:r w:rsidRPr="00B72EE8">
        <w:t xml:space="preserve">the </w:t>
      </w:r>
      <w:r>
        <w:t xml:space="preserve">Australian </w:t>
      </w:r>
      <w:hyperlink r:id="rId45" w:history="1">
        <w:r w:rsidR="00ED62A7">
          <w:rPr>
            <w:rStyle w:val="Hyperlink"/>
          </w:rPr>
          <w:t>Public Service Code of Conduct (section 13(7))</w:t>
        </w:r>
      </w:hyperlink>
      <w:r>
        <w:t xml:space="preserve"> of the </w:t>
      </w:r>
      <w:hyperlink r:id="rId46" w:history="1">
        <w:r w:rsidRPr="00132512">
          <w:rPr>
            <w:rStyle w:val="Hyperlink"/>
            <w:i/>
          </w:rPr>
          <w:t>Public Service Act 1999</w:t>
        </w:r>
      </w:hyperlink>
      <w:r>
        <w:t>. Committee members and other officials including the decision maker must also declare any conflicts of interest.</w:t>
      </w:r>
    </w:p>
    <w:p w14:paraId="4AF8D00C" w14:textId="74DC27CA"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47" w:history="1">
        <w:r w:rsidR="00ED62A7">
          <w:rPr>
            <w:rStyle w:val="Hyperlink"/>
          </w:rPr>
          <w:t>Community Grants Hub website</w:t>
        </w:r>
      </w:hyperlink>
      <w:r w:rsidR="00ED62A7">
        <w:rPr>
          <w:rStyle w:val="Hyperlink"/>
        </w:rPr>
        <w:t>.</w:t>
      </w:r>
    </w:p>
    <w:p w14:paraId="46523E37" w14:textId="77777777" w:rsidR="00BE2F53" w:rsidRDefault="00BE2F53" w:rsidP="00093845">
      <w:pPr>
        <w:pStyle w:val="Heading3"/>
      </w:pPr>
      <w:bookmarkStart w:id="125" w:name="_Toc82767983"/>
      <w:r>
        <w:lastRenderedPageBreak/>
        <w:t>Privacy</w:t>
      </w:r>
      <w:bookmarkEnd w:id="125"/>
    </w:p>
    <w:p w14:paraId="5C29A65C" w14:textId="385DD136" w:rsidR="00BE2F53" w:rsidRPr="000D1F02" w:rsidRDefault="00BE2F53" w:rsidP="00BE2F53">
      <w:r>
        <w:t>We</w:t>
      </w:r>
      <w:r w:rsidRPr="009668F6">
        <w:rPr>
          <w:color w:val="0070C0"/>
        </w:rPr>
        <w:t xml:space="preserve"> </w:t>
      </w:r>
      <w:r w:rsidRPr="00164671">
        <w:t xml:space="preserve">treat your personal information according to the </w:t>
      </w:r>
      <w:hyperlink r:id="rId48" w:history="1">
        <w:r w:rsidRPr="001420AF">
          <w:rPr>
            <w:rStyle w:val="Hyperlink"/>
            <w:i/>
          </w:rPr>
          <w:t>Privacy Act 1988</w:t>
        </w:r>
      </w:hyperlink>
      <w:r>
        <w:rPr>
          <w:i/>
        </w:rPr>
        <w:t xml:space="preserve"> </w:t>
      </w:r>
      <w:r w:rsidRPr="00B368D9">
        <w:t>and the</w:t>
      </w:r>
      <w:r>
        <w:rPr>
          <w:i/>
        </w:rPr>
        <w:t xml:space="preserve"> </w:t>
      </w:r>
      <w:hyperlink r:id="rId49" w:history="1">
        <w:r w:rsidRPr="009D794C">
          <w:rPr>
            <w:rStyle w:val="Hyperlink"/>
          </w:rPr>
          <w:t>Australian Privacy Principles</w:t>
        </w:r>
      </w:hyperlink>
      <w:r w:rsidRPr="00164671">
        <w:t>. This includes letting you know:</w:t>
      </w:r>
      <w:r w:rsidRPr="000D1F02">
        <w:t xml:space="preserve"> </w:t>
      </w:r>
    </w:p>
    <w:p w14:paraId="44E00438" w14:textId="77777777" w:rsidR="00BE2F53" w:rsidRPr="00E86A67" w:rsidRDefault="00BE2F53" w:rsidP="00BE2F53">
      <w:pPr>
        <w:pStyle w:val="ListBullet"/>
        <w:numPr>
          <w:ilvl w:val="0"/>
          <w:numId w:val="7"/>
        </w:numPr>
      </w:pPr>
      <w:r w:rsidRPr="00E86A67">
        <w:t>what personal information we collect</w:t>
      </w:r>
    </w:p>
    <w:p w14:paraId="610EA84A" w14:textId="77777777" w:rsidR="00BE2F53" w:rsidRPr="00E86A67" w:rsidRDefault="00BE2F53" w:rsidP="00BE2F53">
      <w:pPr>
        <w:pStyle w:val="ListBullet"/>
        <w:numPr>
          <w:ilvl w:val="0"/>
          <w:numId w:val="7"/>
        </w:numPr>
      </w:pPr>
      <w:r w:rsidRPr="00E86A67">
        <w:t>why we co</w:t>
      </w:r>
      <w:r>
        <w:t>llect your personal information</w:t>
      </w:r>
    </w:p>
    <w:p w14:paraId="0A5B17D2" w14:textId="77777777" w:rsidR="00BE2F53" w:rsidRDefault="00BE2F53" w:rsidP="00BE2F53">
      <w:pPr>
        <w:pStyle w:val="ListBullet"/>
        <w:numPr>
          <w:ilvl w:val="0"/>
          <w:numId w:val="7"/>
        </w:numPr>
      </w:pPr>
      <w:r w:rsidRPr="00E86A67">
        <w:t>who we gi</w:t>
      </w:r>
      <w:r>
        <w:t>ve your personal information to.</w:t>
      </w:r>
    </w:p>
    <w:p w14:paraId="63AD8D35" w14:textId="77777777" w:rsidR="00BE2F53" w:rsidRDefault="00BE2F53" w:rsidP="00BE2F53">
      <w:r>
        <w:t>Your personal information can only be disclosed to someone else for the primary purpose for which it was collected, unless an exemption applies.</w:t>
      </w:r>
    </w:p>
    <w:p w14:paraId="140F13C2" w14:textId="4768EB8E"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ED62A7">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2175A35D"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6F58AA20" w:rsidR="00BE2F53" w:rsidRPr="00763129" w:rsidRDefault="00BE2F53" w:rsidP="00BE2F53">
      <w:r>
        <w:t xml:space="preserve">As part of your application, you declare your ability to comply with the </w:t>
      </w:r>
      <w:r w:rsidRPr="007F6443">
        <w:t>Privacy Act</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A819B2">
        <w:t xml:space="preserve">department </w:t>
      </w:r>
      <w:r>
        <w:t xml:space="preserve">would breach an Australian Privacy Principle as defined in the </w:t>
      </w:r>
      <w:r w:rsidR="007F6443" w:rsidRPr="007F6443">
        <w:rPr>
          <w:rFonts w:cs="Arial"/>
        </w:rPr>
        <w:t xml:space="preserve">Privacy </w:t>
      </w:r>
      <w:r w:rsidRPr="007F6443">
        <w:rPr>
          <w:rFonts w:cs="Arial"/>
        </w:rPr>
        <w:t>Act</w:t>
      </w:r>
      <w:r>
        <w:t>.</w:t>
      </w:r>
    </w:p>
    <w:p w14:paraId="26C08A73" w14:textId="77777777" w:rsidR="00BE2F53" w:rsidRDefault="00BE2F53" w:rsidP="00093845">
      <w:pPr>
        <w:pStyle w:val="Heading3"/>
      </w:pPr>
      <w:bookmarkStart w:id="126" w:name="_Toc82767984"/>
      <w:r>
        <w:t>Confidential information</w:t>
      </w:r>
      <w:bookmarkEnd w:id="126"/>
    </w:p>
    <w:p w14:paraId="438C2269"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7777777"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0F177640"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ED62A7">
        <w:rPr>
          <w:lang w:eastAsia="en-AU"/>
        </w:rPr>
        <w:t>3</w:t>
      </w:r>
      <w:r w:rsidRPr="00E96DD6">
        <w:rPr>
          <w:lang w:eastAsia="en-AU"/>
        </w:rPr>
        <w:t xml:space="preserve"> conditions below:</w:t>
      </w:r>
    </w:p>
    <w:p w14:paraId="4D3B1874" w14:textId="12203E02" w:rsidR="00BE2F53" w:rsidRPr="00E96DD6" w:rsidRDefault="00ED62A7" w:rsidP="00302F3D">
      <w:pPr>
        <w:pStyle w:val="ListNumber"/>
        <w:numPr>
          <w:ilvl w:val="0"/>
          <w:numId w:val="16"/>
        </w:numPr>
        <w:spacing w:after="80"/>
      </w:pPr>
      <w:r>
        <w:t>Y</w:t>
      </w:r>
      <w:r w:rsidR="00BE2F53" w:rsidRPr="00E96DD6">
        <w:t>ou clearly identify the information as confidential and explain why we should treat it as confidential</w:t>
      </w:r>
      <w:r>
        <w:t>.</w:t>
      </w:r>
    </w:p>
    <w:p w14:paraId="6F25F301" w14:textId="79F79483" w:rsidR="00BE2F53" w:rsidRPr="00E96DD6" w:rsidRDefault="00ED62A7" w:rsidP="00302F3D">
      <w:pPr>
        <w:pStyle w:val="ListNumber"/>
        <w:spacing w:after="80"/>
      </w:pPr>
      <w:r>
        <w:t>T</w:t>
      </w:r>
      <w:r w:rsidR="00BE2F53" w:rsidRPr="00E96DD6">
        <w:t>he information is commercially sensitive</w:t>
      </w:r>
      <w:r>
        <w:t>.</w:t>
      </w:r>
    </w:p>
    <w:p w14:paraId="1DE8578A" w14:textId="2A0951DD" w:rsidR="00BE2F53" w:rsidRPr="00E96DD6" w:rsidRDefault="00ED62A7" w:rsidP="00302F3D">
      <w:pPr>
        <w:pStyle w:val="ListNumber"/>
        <w:spacing w:after="80"/>
      </w:pPr>
      <w:r>
        <w:t>R</w:t>
      </w:r>
      <w:r w:rsidR="00BE2F53" w:rsidRPr="00E96DD6">
        <w:t>evealing the information would cause unreasonable harm to you or someone else.</w:t>
      </w:r>
    </w:p>
    <w:p w14:paraId="75730B71"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598AE4BC" w14:textId="77777777" w:rsidR="00BE2F53" w:rsidRPr="00E96DD6" w:rsidRDefault="00BE2F53" w:rsidP="00BE2F53">
      <w:pPr>
        <w:pStyle w:val="ListBullet"/>
        <w:numPr>
          <w:ilvl w:val="0"/>
          <w:numId w:val="7"/>
        </w:numPr>
      </w:pPr>
      <w:r w:rsidRPr="00E96DD6">
        <w:t>Commonwealth employees and contractors to help us manage the program effectively</w:t>
      </w:r>
    </w:p>
    <w:p w14:paraId="4075F5B6"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68BDE11E" w14:textId="77777777" w:rsidR="00BE2F53" w:rsidRPr="0033741C" w:rsidRDefault="00BE2F53" w:rsidP="00BE2F53">
      <w:pPr>
        <w:pStyle w:val="ListBullet"/>
        <w:numPr>
          <w:ilvl w:val="0"/>
          <w:numId w:val="7"/>
        </w:numPr>
      </w:pPr>
      <w:r>
        <w:lastRenderedPageBreak/>
        <w:t>other Commonwealth, state, territory or local government agencies in program reports and consultations</w:t>
      </w:r>
    </w:p>
    <w:p w14:paraId="577220E7" w14:textId="77777777" w:rsidR="00BE2F53" w:rsidRPr="0033741C" w:rsidRDefault="00BE2F53" w:rsidP="00BE2F53">
      <w:pPr>
        <w:pStyle w:val="ListBullet"/>
        <w:numPr>
          <w:ilvl w:val="0"/>
          <w:numId w:val="7"/>
        </w:numPr>
      </w:pPr>
      <w:r w:rsidRPr="0033741C">
        <w:t>the Auditor-General, Ombudsman or Privacy Commissioner</w:t>
      </w:r>
    </w:p>
    <w:p w14:paraId="50651210" w14:textId="77777777" w:rsidR="00BE2F53" w:rsidRPr="00BA6D16" w:rsidRDefault="00BE2F53" w:rsidP="00BE2F53">
      <w:pPr>
        <w:pStyle w:val="ListBullet"/>
        <w:numPr>
          <w:ilvl w:val="0"/>
          <w:numId w:val="7"/>
        </w:numPr>
      </w:pPr>
      <w:r w:rsidRPr="00BA6D16">
        <w:t>the responsible Minister or Parliamentary Secretary</w:t>
      </w:r>
    </w:p>
    <w:p w14:paraId="5072C8FA" w14:textId="77777777"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77777777" w:rsidR="00BE2F53" w:rsidRDefault="00BE2F53" w:rsidP="00093845">
      <w:pPr>
        <w:pStyle w:val="Heading3"/>
      </w:pPr>
      <w:bookmarkStart w:id="127" w:name="_Toc82767985"/>
      <w:r>
        <w:t>Freedom of information</w:t>
      </w:r>
      <w:bookmarkEnd w:id="127"/>
    </w:p>
    <w:p w14:paraId="00EBD20B" w14:textId="178E2A98"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50" w:history="1">
        <w:r w:rsidRPr="00443FC0">
          <w:rPr>
            <w:rStyle w:val="Hyperlink"/>
            <w:i/>
          </w:rPr>
          <w:t>Freedom of Information Act 1982</w:t>
        </w:r>
      </w:hyperlink>
      <w:r w:rsidRPr="00B72EE8">
        <w:t xml:space="preserve"> </w:t>
      </w:r>
      <w:r w:rsidRPr="0049044C">
        <w:t>(FOI Act)</w:t>
      </w:r>
      <w:r w:rsidRPr="00333BAC">
        <w:rPr>
          <w:i/>
        </w:rPr>
        <w:t>.</w:t>
      </w:r>
    </w:p>
    <w:p w14:paraId="71E58EB7" w14:textId="79546BE0" w:rsidR="00BE2F53" w:rsidRPr="00B72EE8" w:rsidRDefault="00BE2F53" w:rsidP="00BE2F53">
      <w:r w:rsidRPr="00B72EE8">
        <w:t xml:space="preserve">The purpose of the </w:t>
      </w:r>
      <w:r w:rsidRPr="007F6443">
        <w:t>FOI Act</w:t>
      </w:r>
      <w:r w:rsidRPr="00B72EE8">
        <w:t xml:space="preserve">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w:t>
      </w:r>
      <w:r w:rsidRPr="007F6443">
        <w:t>FOI Act</w:t>
      </w:r>
      <w:r w:rsidRPr="00B72EE8">
        <w:t xml:space="preserve">,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513CA5D3" w:rsidR="00BE2F53" w:rsidRPr="00B72EE8" w:rsidRDefault="00BE2F53" w:rsidP="00BE2F53">
      <w:r w:rsidRPr="00B72EE8">
        <w:t>All F</w:t>
      </w:r>
      <w:r>
        <w:t xml:space="preserve">reedom of Information </w:t>
      </w:r>
      <w:r w:rsidRPr="00B72EE8">
        <w:t>requests must be referred to the Freedom of Information Coordinator in writing.</w:t>
      </w:r>
    </w:p>
    <w:p w14:paraId="4EE8B3C7"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BE2F53">
      <w:pPr>
        <w:tabs>
          <w:tab w:val="left" w:pos="1418"/>
        </w:tabs>
        <w:spacing w:after="40" w:line="240" w:lineRule="auto"/>
        <w:ind w:left="2836" w:hanging="1418"/>
      </w:pPr>
      <w:r>
        <w:t xml:space="preserve">Government and Executive Services Branch </w:t>
      </w:r>
    </w:p>
    <w:p w14:paraId="1DCD8754" w14:textId="429650E5" w:rsidR="00BE2F53" w:rsidRDefault="00BE2F53" w:rsidP="00BE2F53">
      <w:pPr>
        <w:tabs>
          <w:tab w:val="left" w:pos="1418"/>
        </w:tabs>
        <w:spacing w:after="40" w:line="240" w:lineRule="auto"/>
        <w:ind w:left="2836" w:hanging="1418"/>
      </w:pPr>
      <w:r>
        <w:t>Department of Social Services</w:t>
      </w:r>
    </w:p>
    <w:p w14:paraId="70CD525E" w14:textId="77777777" w:rsidR="00BE2F53" w:rsidRDefault="00BE2F53" w:rsidP="00BE2F53">
      <w:pPr>
        <w:tabs>
          <w:tab w:val="left" w:pos="1418"/>
        </w:tabs>
        <w:spacing w:after="40" w:line="240" w:lineRule="auto"/>
        <w:ind w:left="2836" w:hanging="1418"/>
      </w:pPr>
      <w:r>
        <w:t>GPO Box 9820</w:t>
      </w:r>
    </w:p>
    <w:p w14:paraId="0FDDCA7A" w14:textId="77777777" w:rsidR="00BE2F53" w:rsidRPr="00516E21" w:rsidRDefault="00BE2F53" w:rsidP="00BE2F53">
      <w:pPr>
        <w:tabs>
          <w:tab w:val="left" w:pos="1418"/>
        </w:tabs>
        <w:spacing w:after="40" w:line="240" w:lineRule="auto"/>
        <w:ind w:left="2836" w:hanging="1418"/>
      </w:pPr>
      <w:r>
        <w:t>Canberra ACT 2601</w:t>
      </w:r>
    </w:p>
    <w:p w14:paraId="4AAD5434" w14:textId="77777777" w:rsidR="00BE2F53" w:rsidRPr="00122DEC" w:rsidRDefault="00BE2F53" w:rsidP="00BE2F53">
      <w:r w:rsidRPr="00122DEC">
        <w:t>By email:</w:t>
      </w:r>
      <w:r w:rsidRPr="00122DEC">
        <w:tab/>
      </w:r>
      <w:hyperlink r:id="rId51" w:history="1">
        <w:r w:rsidRPr="00C42A3F">
          <w:rPr>
            <w:rStyle w:val="Hyperlink"/>
          </w:rPr>
          <w:t>foi@dss.gov.au</w:t>
        </w:r>
      </w:hyperlink>
      <w:r>
        <w:t xml:space="preserve"> </w:t>
      </w:r>
    </w:p>
    <w:bookmarkEnd w:id="105"/>
    <w:p w14:paraId="31899030" w14:textId="7B90D881" w:rsidR="00706E66" w:rsidRDefault="00706E66">
      <w:pPr>
        <w:spacing w:before="0" w:after="0" w:line="240" w:lineRule="auto"/>
        <w:rPr>
          <w:rFonts w:cstheme="minorHAnsi"/>
          <w:bCs/>
          <w:iCs/>
          <w:color w:val="264F90"/>
          <w:sz w:val="32"/>
          <w:szCs w:val="32"/>
        </w:rPr>
      </w:pPr>
      <w:r>
        <w:rPr>
          <w:rFonts w:cstheme="minorHAnsi"/>
          <w:bCs/>
          <w:iCs/>
          <w:color w:val="264F90"/>
          <w:sz w:val="32"/>
          <w:szCs w:val="32"/>
        </w:rPr>
        <w:br w:type="page"/>
      </w:r>
    </w:p>
    <w:p w14:paraId="188A90BC" w14:textId="314E022C" w:rsidR="00BE2F53" w:rsidRDefault="00BE2F53" w:rsidP="00093845">
      <w:pPr>
        <w:pStyle w:val="Heading2"/>
      </w:pPr>
      <w:bookmarkStart w:id="128" w:name="_Toc82767986"/>
      <w:r w:rsidRPr="002D2607">
        <w:lastRenderedPageBreak/>
        <w:t>Glossary</w:t>
      </w:r>
      <w:bookmarkEnd w:id="12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6E68C496" w14:textId="77777777" w:rsidTr="002410B6">
        <w:trPr>
          <w:cantSplit/>
          <w:tblHeader/>
        </w:trPr>
        <w:tc>
          <w:tcPr>
            <w:tcW w:w="1843" w:type="pct"/>
            <w:shd w:val="clear" w:color="auto" w:fill="264F90"/>
          </w:tcPr>
          <w:p w14:paraId="0AE5345B" w14:textId="77777777" w:rsidR="00BE2F53" w:rsidRPr="004D41A5" w:rsidRDefault="00BE2F53" w:rsidP="002410B6">
            <w:pPr>
              <w:pStyle w:val="TableHeadingNumbered"/>
            </w:pPr>
            <w:r w:rsidRPr="004D41A5">
              <w:t>Term</w:t>
            </w:r>
          </w:p>
        </w:tc>
        <w:tc>
          <w:tcPr>
            <w:tcW w:w="3157" w:type="pct"/>
            <w:shd w:val="clear" w:color="auto" w:fill="264F90"/>
          </w:tcPr>
          <w:p w14:paraId="16163E82" w14:textId="77777777" w:rsidR="00BE2F53" w:rsidRPr="004D41A5" w:rsidRDefault="00BE2F53" w:rsidP="002410B6">
            <w:pPr>
              <w:pStyle w:val="TableHeadingNumbered"/>
            </w:pPr>
            <w:r w:rsidRPr="004D41A5">
              <w:t>Definition</w:t>
            </w:r>
          </w:p>
        </w:tc>
      </w:tr>
      <w:tr w:rsidR="00BE2F53" w:rsidRPr="00274AE2" w14:paraId="66F98DD7" w14:textId="77777777" w:rsidTr="002410B6">
        <w:trPr>
          <w:cantSplit/>
        </w:trPr>
        <w:tc>
          <w:tcPr>
            <w:tcW w:w="1843" w:type="pct"/>
          </w:tcPr>
          <w:p w14:paraId="444A93A5" w14:textId="77777777" w:rsidR="00BE2F53" w:rsidRPr="00274AE2" w:rsidRDefault="00BE2F53" w:rsidP="002410B6">
            <w:r w:rsidRPr="00274AE2">
              <w:t>accountable authority</w:t>
            </w:r>
          </w:p>
        </w:tc>
        <w:tc>
          <w:tcPr>
            <w:tcW w:w="3157" w:type="pct"/>
          </w:tcPr>
          <w:p w14:paraId="7C0F032B" w14:textId="1D2824B3" w:rsidR="00BE2F53" w:rsidRPr="00274AE2" w:rsidRDefault="00BE2F53" w:rsidP="002410B6">
            <w:pPr>
              <w:rPr>
                <w:rFonts w:cs="Arial"/>
                <w:lang w:eastAsia="en-AU"/>
              </w:rPr>
            </w:pPr>
            <w:r>
              <w:rPr>
                <w:rFonts w:cs="Arial"/>
                <w:lang w:eastAsia="en-AU"/>
              </w:rPr>
              <w:t>s</w:t>
            </w:r>
            <w:r w:rsidRPr="00A77F5D">
              <w:rPr>
                <w:rFonts w:cs="Arial"/>
                <w:lang w:eastAsia="en-AU"/>
              </w:rPr>
              <w:t xml:space="preserve">ee subsection 12(2) of the </w:t>
            </w:r>
            <w:hyperlink r:id="rId52" w:history="1">
              <w:r w:rsidR="00165C8B" w:rsidRPr="00777F89">
                <w:rPr>
                  <w:rStyle w:val="Hyperlink"/>
                  <w:i/>
                </w:rPr>
                <w:t>Public Governance, Performance and Accountability Act 2013</w:t>
              </w:r>
              <w:r w:rsidR="00F35743">
                <w:rPr>
                  <w:rStyle w:val="Hyperlink"/>
                  <w:i/>
                </w:rPr>
                <w:t xml:space="preserve"> </w:t>
              </w:r>
              <w:r w:rsidR="00F35743" w:rsidRPr="007F6443">
                <w:rPr>
                  <w:rStyle w:val="Hyperlink"/>
                </w:rPr>
                <w:t>(PGPA Act)</w:t>
              </w:r>
              <w:r w:rsidR="00165C8B" w:rsidRPr="00F35743">
                <w:rPr>
                  <w:rStyle w:val="Hyperlink"/>
                </w:rPr>
                <w:t>.</w:t>
              </w:r>
            </w:hyperlink>
          </w:p>
        </w:tc>
      </w:tr>
      <w:tr w:rsidR="00BE2F53" w:rsidRPr="00274AE2" w14:paraId="2F609117" w14:textId="77777777" w:rsidTr="002410B6">
        <w:trPr>
          <w:cantSplit/>
        </w:trPr>
        <w:tc>
          <w:tcPr>
            <w:tcW w:w="1843" w:type="pct"/>
          </w:tcPr>
          <w:p w14:paraId="0EC36FD0" w14:textId="77777777" w:rsidR="00BE2F53" w:rsidRPr="00274AE2" w:rsidRDefault="00BE2F53" w:rsidP="002410B6">
            <w:r>
              <w:t>a</w:t>
            </w:r>
            <w:r w:rsidRPr="00274AE2">
              <w:t>dministering entity</w:t>
            </w:r>
          </w:p>
        </w:tc>
        <w:tc>
          <w:tcPr>
            <w:tcW w:w="3157" w:type="pct"/>
          </w:tcPr>
          <w:p w14:paraId="7AA537F4" w14:textId="685308E6" w:rsidR="00BE2F53" w:rsidRPr="00274AE2" w:rsidRDefault="00BE2F53" w:rsidP="002410B6">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sidR="00ED62A7">
              <w:rPr>
                <w:rFonts w:cs="Arial"/>
                <w:lang w:eastAsia="en-AU"/>
              </w:rPr>
              <w:t>.</w:t>
            </w:r>
          </w:p>
        </w:tc>
      </w:tr>
      <w:tr w:rsidR="00BE2F53" w:rsidRPr="009E3949" w14:paraId="687D0EE7" w14:textId="77777777" w:rsidTr="002410B6">
        <w:trPr>
          <w:cantSplit/>
        </w:trPr>
        <w:tc>
          <w:tcPr>
            <w:tcW w:w="1843" w:type="pct"/>
          </w:tcPr>
          <w:p w14:paraId="26AAE62A" w14:textId="77777777" w:rsidR="00BE2F53" w:rsidRDefault="00BE2F53" w:rsidP="002410B6">
            <w:r w:rsidRPr="001B21A4">
              <w:t>assessment criteria</w:t>
            </w:r>
          </w:p>
        </w:tc>
        <w:tc>
          <w:tcPr>
            <w:tcW w:w="3157" w:type="pct"/>
          </w:tcPr>
          <w:p w14:paraId="054CA5B0" w14:textId="77777777" w:rsidR="00BE2F53" w:rsidRPr="006C4678" w:rsidRDefault="00BE2F53" w:rsidP="002410B6">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BE2F53" w:rsidRPr="009E3949" w14:paraId="752AFE0E" w14:textId="77777777" w:rsidTr="002410B6">
        <w:trPr>
          <w:cantSplit/>
        </w:trPr>
        <w:tc>
          <w:tcPr>
            <w:tcW w:w="1843" w:type="pct"/>
          </w:tcPr>
          <w:p w14:paraId="20B19614" w14:textId="77777777" w:rsidR="00BE2F53" w:rsidRDefault="00BE2F53" w:rsidP="002410B6">
            <w:r>
              <w:t>c</w:t>
            </w:r>
            <w:r w:rsidRPr="00463AB3">
              <w:t>ommencement date</w:t>
            </w:r>
          </w:p>
        </w:tc>
        <w:tc>
          <w:tcPr>
            <w:tcW w:w="3157" w:type="pct"/>
          </w:tcPr>
          <w:p w14:paraId="57D72ECB" w14:textId="28149C01" w:rsidR="00BE2F53" w:rsidRPr="006C4678" w:rsidRDefault="00BE2F53" w:rsidP="002410B6">
            <w:r>
              <w:t>t</w:t>
            </w:r>
            <w:r w:rsidRPr="00463AB3">
              <w:t>he expected start date for the grant activity</w:t>
            </w:r>
            <w:r w:rsidR="00ED62A7">
              <w:t>.</w:t>
            </w:r>
          </w:p>
        </w:tc>
      </w:tr>
      <w:tr w:rsidR="00F35743" w:rsidRPr="009E3949" w14:paraId="36279CA6" w14:textId="77777777" w:rsidTr="002B4171">
        <w:trPr>
          <w:cantSplit/>
        </w:trPr>
        <w:tc>
          <w:tcPr>
            <w:tcW w:w="1843" w:type="pct"/>
          </w:tcPr>
          <w:p w14:paraId="22F79915" w14:textId="77777777" w:rsidR="00F35743" w:rsidRDefault="00F35743" w:rsidP="002B4171">
            <w:r>
              <w:t xml:space="preserve">Commonwealth </w:t>
            </w:r>
            <w:r w:rsidRPr="001B21A4">
              <w:t>entity</w:t>
            </w:r>
          </w:p>
        </w:tc>
        <w:tc>
          <w:tcPr>
            <w:tcW w:w="3157" w:type="pct"/>
          </w:tcPr>
          <w:p w14:paraId="0FB88DE1" w14:textId="77777777" w:rsidR="00F35743" w:rsidRPr="00164671" w:rsidRDefault="00F35743" w:rsidP="002B4171">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r w:rsidRPr="007F6443">
              <w:rPr>
                <w:rFonts w:cs="Arial"/>
                <w:lang w:eastAsia="en-AU"/>
              </w:rPr>
              <w:t>PGPA Act.</w:t>
            </w:r>
          </w:p>
        </w:tc>
      </w:tr>
      <w:tr w:rsidR="00F35743" w:rsidRPr="009E3949" w14:paraId="7D77C431" w14:textId="77777777" w:rsidTr="002B4171">
        <w:trPr>
          <w:cantSplit/>
        </w:trPr>
        <w:tc>
          <w:tcPr>
            <w:tcW w:w="1843" w:type="pct"/>
          </w:tcPr>
          <w:p w14:paraId="28B150B7" w14:textId="77777777" w:rsidR="00F35743" w:rsidRDefault="00913ED1" w:rsidP="002B4171">
            <w:hyperlink r:id="rId53" w:history="1">
              <w:r w:rsidR="00F35743" w:rsidRPr="00FA5A51">
                <w:rPr>
                  <w:rStyle w:val="Hyperlink"/>
                  <w:i/>
                </w:rPr>
                <w:t>Commonwealth Grants Rules and Guidelines (CGRGs)</w:t>
              </w:r>
            </w:hyperlink>
          </w:p>
        </w:tc>
        <w:tc>
          <w:tcPr>
            <w:tcW w:w="3157" w:type="pct"/>
          </w:tcPr>
          <w:p w14:paraId="3572501A" w14:textId="77777777" w:rsidR="00F35743" w:rsidRPr="00164671" w:rsidRDefault="00F35743" w:rsidP="002B417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E2F53" w:rsidRPr="009E3949" w14:paraId="060C8C18" w14:textId="77777777" w:rsidTr="002410B6">
        <w:trPr>
          <w:cantSplit/>
        </w:trPr>
        <w:tc>
          <w:tcPr>
            <w:tcW w:w="1843" w:type="pct"/>
          </w:tcPr>
          <w:p w14:paraId="0D6156E6" w14:textId="77777777" w:rsidR="00BE2F53" w:rsidRDefault="00BE2F53" w:rsidP="002410B6">
            <w:r>
              <w:t>c</w:t>
            </w:r>
            <w:r w:rsidRPr="00463AB3">
              <w:t>ompletion date</w:t>
            </w:r>
          </w:p>
        </w:tc>
        <w:tc>
          <w:tcPr>
            <w:tcW w:w="3157" w:type="pct"/>
          </w:tcPr>
          <w:p w14:paraId="6A4F7A1D" w14:textId="39B195F3" w:rsidR="00BE2F53" w:rsidRPr="006C4678" w:rsidRDefault="00BE2F53" w:rsidP="002410B6">
            <w:r>
              <w:t>t</w:t>
            </w:r>
            <w:r w:rsidRPr="00463AB3">
              <w:t>he expected date that the grant activity must be completed and the grant spent by</w:t>
            </w:r>
            <w:r w:rsidR="00ED62A7">
              <w:t>.</w:t>
            </w:r>
          </w:p>
        </w:tc>
      </w:tr>
      <w:tr w:rsidR="00BE2F53" w:rsidRPr="00274AE2" w14:paraId="2AAB165D" w14:textId="77777777" w:rsidTr="002410B6">
        <w:trPr>
          <w:cantSplit/>
        </w:trPr>
        <w:tc>
          <w:tcPr>
            <w:tcW w:w="1843" w:type="pct"/>
          </w:tcPr>
          <w:p w14:paraId="2A673B3A" w14:textId="77777777" w:rsidR="00BE2F53" w:rsidRPr="00274AE2" w:rsidRDefault="00BE2F53" w:rsidP="002410B6">
            <w:r>
              <w:t>c</w:t>
            </w:r>
            <w:r w:rsidRPr="00274AE2">
              <w:t>o-sponsoring entity</w:t>
            </w:r>
          </w:p>
        </w:tc>
        <w:tc>
          <w:tcPr>
            <w:tcW w:w="3157" w:type="pct"/>
          </w:tcPr>
          <w:p w14:paraId="5557F6FC" w14:textId="6CD25EF8" w:rsidR="00BE2F53" w:rsidRPr="00274AE2" w:rsidRDefault="00BE2F53" w:rsidP="00F35743">
            <w:pPr>
              <w:rPr>
                <w:rFonts w:cs="Arial"/>
                <w:lang w:eastAsia="en-AU"/>
              </w:rPr>
            </w:pPr>
            <w:r>
              <w:rPr>
                <w:rFonts w:cs="Arial"/>
                <w:lang w:eastAsia="en-AU"/>
              </w:rPr>
              <w:t>w</w:t>
            </w:r>
            <w:r w:rsidRPr="00274AE2">
              <w:rPr>
                <w:rFonts w:cs="Arial"/>
                <w:lang w:eastAsia="en-AU"/>
              </w:rPr>
              <w:t xml:space="preserve">hen </w:t>
            </w:r>
            <w:r w:rsidR="00F35743">
              <w:rPr>
                <w:rFonts w:cs="Arial"/>
                <w:lang w:eastAsia="en-AU"/>
              </w:rPr>
              <w:t>2</w:t>
            </w:r>
            <w:r w:rsidR="00F35743" w:rsidRPr="00274AE2">
              <w:rPr>
                <w:rFonts w:cs="Arial"/>
                <w:lang w:eastAsia="en-AU"/>
              </w:rPr>
              <w:t xml:space="preserve"> </w:t>
            </w:r>
            <w:r w:rsidRPr="00274AE2">
              <w:rPr>
                <w:rFonts w:cs="Arial"/>
                <w:lang w:eastAsia="en-AU"/>
              </w:rPr>
              <w:t>or more entities are responsible for the policy and the appropriation for outcomes associated with it</w:t>
            </w:r>
            <w:r w:rsidR="00ED62A7">
              <w:rPr>
                <w:rFonts w:cs="Arial"/>
                <w:lang w:eastAsia="en-AU"/>
              </w:rPr>
              <w:t>.</w:t>
            </w:r>
          </w:p>
        </w:tc>
      </w:tr>
      <w:tr w:rsidR="00BE2F53" w:rsidRPr="009E3949" w14:paraId="4BB65122" w14:textId="77777777" w:rsidTr="002410B6">
        <w:trPr>
          <w:cantSplit/>
        </w:trPr>
        <w:tc>
          <w:tcPr>
            <w:tcW w:w="1843" w:type="pct"/>
          </w:tcPr>
          <w:p w14:paraId="298091A8" w14:textId="77777777" w:rsidR="00BE2F53" w:rsidRDefault="00BE2F53" w:rsidP="002410B6">
            <w:r>
              <w:t>date of effect</w:t>
            </w:r>
          </w:p>
        </w:tc>
        <w:tc>
          <w:tcPr>
            <w:tcW w:w="3157" w:type="pct"/>
          </w:tcPr>
          <w:p w14:paraId="4460AC14" w14:textId="77777777" w:rsidR="00BE2F53" w:rsidRPr="006C4678" w:rsidRDefault="00BE2F53" w:rsidP="002410B6">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E2F53" w:rsidRPr="009E3949" w14:paraId="7DAE6261" w14:textId="77777777" w:rsidTr="002410B6">
        <w:trPr>
          <w:cantSplit/>
        </w:trPr>
        <w:tc>
          <w:tcPr>
            <w:tcW w:w="1843" w:type="pct"/>
          </w:tcPr>
          <w:p w14:paraId="2C536556" w14:textId="77777777" w:rsidR="00BE2F53" w:rsidRDefault="00BE2F53" w:rsidP="002410B6">
            <w:r w:rsidRPr="001B21A4">
              <w:t>decision maker</w:t>
            </w:r>
          </w:p>
        </w:tc>
        <w:tc>
          <w:tcPr>
            <w:tcW w:w="3157" w:type="pct"/>
          </w:tcPr>
          <w:p w14:paraId="166361DF" w14:textId="719C7C25" w:rsidR="00BE2F53" w:rsidRPr="006C4678" w:rsidRDefault="00BE2F53" w:rsidP="002410B6">
            <w:r>
              <w:rPr>
                <w:rFonts w:cs="Arial"/>
                <w:lang w:eastAsia="en-AU"/>
              </w:rPr>
              <w:t>t</w:t>
            </w:r>
            <w:r w:rsidRPr="00710FAB">
              <w:rPr>
                <w:rFonts w:cs="Arial"/>
                <w:lang w:eastAsia="en-AU"/>
              </w:rPr>
              <w:t>he person who makes a decision to award a grant</w:t>
            </w:r>
            <w:r w:rsidR="00ED62A7">
              <w:rPr>
                <w:rFonts w:cs="Arial"/>
                <w:lang w:eastAsia="en-AU"/>
              </w:rPr>
              <w:t>.</w:t>
            </w:r>
          </w:p>
        </w:tc>
      </w:tr>
      <w:tr w:rsidR="00BE2F53" w:rsidRPr="009E3949" w14:paraId="75883F6F" w14:textId="77777777" w:rsidTr="002410B6">
        <w:trPr>
          <w:cantSplit/>
        </w:trPr>
        <w:tc>
          <w:tcPr>
            <w:tcW w:w="1843" w:type="pct"/>
          </w:tcPr>
          <w:p w14:paraId="26011030" w14:textId="77777777" w:rsidR="00BE2F53" w:rsidRDefault="00BE2F53" w:rsidP="002410B6">
            <w:r w:rsidRPr="001B21A4">
              <w:t>eligibility criteria</w:t>
            </w:r>
          </w:p>
        </w:tc>
        <w:tc>
          <w:tcPr>
            <w:tcW w:w="3157" w:type="pct"/>
          </w:tcPr>
          <w:p w14:paraId="11D6B91D" w14:textId="77777777" w:rsidR="00BE2F53" w:rsidRPr="006C4678" w:rsidRDefault="00BE2F53" w:rsidP="002410B6">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BE2F53" w:rsidRPr="009E3949" w14:paraId="08DA2446" w14:textId="77777777" w:rsidTr="002410B6">
        <w:trPr>
          <w:cantSplit/>
        </w:trPr>
        <w:tc>
          <w:tcPr>
            <w:tcW w:w="1843" w:type="pct"/>
          </w:tcPr>
          <w:p w14:paraId="06F6847B" w14:textId="566EE3BE" w:rsidR="00BE2F53" w:rsidRPr="00463AB3" w:rsidRDefault="00ED62A7" w:rsidP="002410B6">
            <w:pPr>
              <w:rPr>
                <w:rFonts w:cs="Arial"/>
                <w:lang w:eastAsia="en-AU"/>
              </w:rPr>
            </w:pPr>
            <w:r>
              <w:rPr>
                <w:rFonts w:cs="Arial"/>
                <w:lang w:eastAsia="en-AU"/>
              </w:rPr>
              <w:t>F</w:t>
            </w:r>
            <w:r w:rsidR="00BE2F53" w:rsidRPr="00D369C8">
              <w:rPr>
                <w:rFonts w:cs="Arial"/>
                <w:lang w:eastAsia="en-AU"/>
              </w:rPr>
              <w:t xml:space="preserve">unding </w:t>
            </w:r>
            <w:r>
              <w:rPr>
                <w:rFonts w:cs="Arial"/>
                <w:lang w:eastAsia="en-AU"/>
              </w:rPr>
              <w:t>A</w:t>
            </w:r>
            <w:r w:rsidR="00BE2F53" w:rsidRPr="00D369C8">
              <w:rPr>
                <w:rFonts w:cs="Arial"/>
                <w:lang w:eastAsia="en-AU"/>
              </w:rPr>
              <w:t xml:space="preserve">rrangement </w:t>
            </w:r>
            <w:r>
              <w:rPr>
                <w:rFonts w:cs="Arial"/>
                <w:lang w:eastAsia="en-AU"/>
              </w:rPr>
              <w:t>M</w:t>
            </w:r>
            <w:r w:rsidR="00BE2F53" w:rsidRPr="00D369C8">
              <w:rPr>
                <w:rFonts w:cs="Arial"/>
                <w:lang w:eastAsia="en-AU"/>
              </w:rPr>
              <w:t xml:space="preserve">anager </w:t>
            </w:r>
          </w:p>
        </w:tc>
        <w:tc>
          <w:tcPr>
            <w:tcW w:w="3157" w:type="pct"/>
          </w:tcPr>
          <w:p w14:paraId="3A451F9A" w14:textId="77777777" w:rsidR="00BE2F53" w:rsidRDefault="00BE2F53" w:rsidP="002410B6">
            <w:pPr>
              <w:suppressAutoHyphens/>
              <w:spacing w:before="60"/>
            </w:pPr>
            <w:r>
              <w:t>is the officer responsible for the ongoing management of the grantee and their compliance with the grant agreement.</w:t>
            </w:r>
          </w:p>
        </w:tc>
      </w:tr>
      <w:tr w:rsidR="00BE2F53" w:rsidRPr="009E3949" w14:paraId="421715B6" w14:textId="77777777" w:rsidTr="002410B6">
        <w:trPr>
          <w:cantSplit/>
        </w:trPr>
        <w:tc>
          <w:tcPr>
            <w:tcW w:w="1843" w:type="pct"/>
          </w:tcPr>
          <w:p w14:paraId="33AE564A" w14:textId="77777777" w:rsidR="00BE2F53" w:rsidRPr="0007627E" w:rsidRDefault="00BE2F53" w:rsidP="002410B6">
            <w:r w:rsidRPr="00463AB3">
              <w:rPr>
                <w:rFonts w:cs="Arial"/>
                <w:lang w:eastAsia="en-AU"/>
              </w:rPr>
              <w:lastRenderedPageBreak/>
              <w:t xml:space="preserve">grant </w:t>
            </w:r>
          </w:p>
        </w:tc>
        <w:tc>
          <w:tcPr>
            <w:tcW w:w="3157" w:type="pct"/>
          </w:tcPr>
          <w:p w14:paraId="42312BF3" w14:textId="77777777" w:rsidR="00BE2F53" w:rsidRPr="006A6E10" w:rsidRDefault="00BE2F53" w:rsidP="002410B6">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736FE5A9" w14:textId="35B5E162" w:rsidR="00BE2F53" w:rsidRPr="00181A24" w:rsidRDefault="00BE2F53" w:rsidP="007F6443">
            <w:pPr>
              <w:pStyle w:val="NumberedList2"/>
              <w:numPr>
                <w:ilvl w:val="1"/>
                <w:numId w:val="19"/>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Pr>
                <w:rFonts w:ascii="Arial" w:hAnsi="Arial" w:cs="Arial"/>
                <w:sz w:val="20"/>
                <w:szCs w:val="20"/>
              </w:rPr>
              <w:t xml:space="preserve"> </w:t>
            </w:r>
            <w:hyperlink r:id="rId54" w:history="1">
              <w:r w:rsidR="00165C8B"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w:t>
            </w:r>
          </w:p>
          <w:p w14:paraId="26CA832D" w14:textId="5C5F2EB9" w:rsidR="00BE2F53" w:rsidRPr="00710FAB" w:rsidRDefault="00BE2F53" w:rsidP="007F6443">
            <w:pPr>
              <w:pStyle w:val="NumberedList2"/>
              <w:numPr>
                <w:ilvl w:val="1"/>
                <w:numId w:val="18"/>
              </w:numPr>
              <w:spacing w:before="60"/>
              <w:ind w:left="284"/>
            </w:pPr>
            <w:r w:rsidRPr="00181A24">
              <w:rPr>
                <w:rFonts w:ascii="Arial" w:hAnsi="Arial" w:cs="Arial"/>
                <w:sz w:val="20"/>
                <w:szCs w:val="20"/>
              </w:rPr>
              <w:t xml:space="preserve">which is intended to help address one or more of the Australian </w:t>
            </w:r>
            <w:r w:rsidR="00944CC0">
              <w:rPr>
                <w:rFonts w:ascii="Arial" w:hAnsi="Arial" w:cs="Arial"/>
                <w:sz w:val="20"/>
                <w:szCs w:val="20"/>
              </w:rPr>
              <w:t>G</w:t>
            </w:r>
            <w:r w:rsidR="00944CC0" w:rsidRPr="00181A24">
              <w:rPr>
                <w:rFonts w:ascii="Arial" w:hAnsi="Arial" w:cs="Arial"/>
                <w:sz w:val="20"/>
                <w:szCs w:val="20"/>
              </w:rPr>
              <w:t xml:space="preserve">overnment’s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BE2F53" w:rsidRPr="009E3949" w14:paraId="00B4229A" w14:textId="77777777" w:rsidTr="002410B6">
        <w:trPr>
          <w:cantSplit/>
        </w:trPr>
        <w:tc>
          <w:tcPr>
            <w:tcW w:w="1843" w:type="pct"/>
          </w:tcPr>
          <w:p w14:paraId="0AA8C215" w14:textId="77777777" w:rsidR="00BE2F53" w:rsidRPr="00463AB3" w:rsidRDefault="00BE2F53" w:rsidP="002410B6">
            <w:pPr>
              <w:rPr>
                <w:rFonts w:cs="Arial"/>
                <w:lang w:eastAsia="en-AU"/>
              </w:rPr>
            </w:pPr>
            <w:r>
              <w:t xml:space="preserve">grant </w:t>
            </w:r>
            <w:r w:rsidRPr="001B21A4">
              <w:t>activity</w:t>
            </w:r>
            <w:r>
              <w:t>/activities</w:t>
            </w:r>
          </w:p>
        </w:tc>
        <w:tc>
          <w:tcPr>
            <w:tcW w:w="3157" w:type="pct"/>
          </w:tcPr>
          <w:p w14:paraId="072A66BD" w14:textId="612D27D0" w:rsidR="00BE2F53" w:rsidRPr="00463AB3" w:rsidRDefault="00BE2F53" w:rsidP="002410B6">
            <w:pPr>
              <w:rPr>
                <w:rFonts w:cs="Arial"/>
                <w:lang w:eastAsia="en-AU"/>
              </w:rPr>
            </w:pPr>
            <w:r>
              <w:t>r</w:t>
            </w:r>
            <w:r w:rsidRPr="00A77F5D">
              <w:t>efers to the project/tasks/services that the grantee is required to undertake</w:t>
            </w:r>
            <w:r w:rsidR="00ED62A7">
              <w:t>.</w:t>
            </w:r>
          </w:p>
        </w:tc>
      </w:tr>
      <w:tr w:rsidR="00BE2F53" w:rsidRPr="009E3949" w14:paraId="42CE7AEB" w14:textId="77777777" w:rsidTr="002410B6">
        <w:trPr>
          <w:cantSplit/>
        </w:trPr>
        <w:tc>
          <w:tcPr>
            <w:tcW w:w="1843" w:type="pct"/>
          </w:tcPr>
          <w:p w14:paraId="19A01B6E" w14:textId="77777777" w:rsidR="00BE2F53" w:rsidRDefault="00BE2F53" w:rsidP="002410B6">
            <w:r w:rsidRPr="001B21A4">
              <w:t>grant agreement</w:t>
            </w:r>
          </w:p>
        </w:tc>
        <w:tc>
          <w:tcPr>
            <w:tcW w:w="3157" w:type="pct"/>
          </w:tcPr>
          <w:p w14:paraId="2E490841" w14:textId="1AAF986D" w:rsidR="00BE2F53" w:rsidRPr="00710FAB" w:rsidRDefault="00BE2F53" w:rsidP="002410B6">
            <w:r>
              <w:t>s</w:t>
            </w:r>
            <w:r w:rsidRPr="00A77F5D">
              <w:t>ets out the relationship between the parties to the agreement, and specifies the details of the grant</w:t>
            </w:r>
            <w:r w:rsidR="00ED62A7">
              <w:t>.</w:t>
            </w:r>
          </w:p>
        </w:tc>
      </w:tr>
      <w:tr w:rsidR="00BE2F53" w:rsidRPr="009E3949" w14:paraId="071DA54A" w14:textId="77777777" w:rsidTr="002410B6">
        <w:trPr>
          <w:cantSplit/>
        </w:trPr>
        <w:tc>
          <w:tcPr>
            <w:tcW w:w="1843" w:type="pct"/>
          </w:tcPr>
          <w:p w14:paraId="008BEDA3" w14:textId="77777777" w:rsidR="00BE2F53" w:rsidRPr="001B21A4" w:rsidRDefault="00BE2F53" w:rsidP="002410B6">
            <w:r>
              <w:t>grant opportunity</w:t>
            </w:r>
          </w:p>
        </w:tc>
        <w:tc>
          <w:tcPr>
            <w:tcW w:w="3157" w:type="pct"/>
          </w:tcPr>
          <w:p w14:paraId="13282B9B" w14:textId="77777777" w:rsidR="00BE2F53" w:rsidRPr="00710FAB" w:rsidRDefault="00BE2F53" w:rsidP="002410B6">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BE2F53" w:rsidRPr="009E3949" w14:paraId="5B1BF40C" w14:textId="77777777" w:rsidTr="002410B6">
        <w:trPr>
          <w:cantSplit/>
        </w:trPr>
        <w:tc>
          <w:tcPr>
            <w:tcW w:w="1843" w:type="pct"/>
          </w:tcPr>
          <w:p w14:paraId="175ACDE8" w14:textId="77777777" w:rsidR="00BE2F53" w:rsidRDefault="00BE2F53" w:rsidP="002410B6">
            <w:r w:rsidRPr="001B21A4">
              <w:t xml:space="preserve">grant </w:t>
            </w:r>
            <w:r>
              <w:t>program</w:t>
            </w:r>
          </w:p>
        </w:tc>
        <w:tc>
          <w:tcPr>
            <w:tcW w:w="3157" w:type="pct"/>
          </w:tcPr>
          <w:p w14:paraId="1199FA17" w14:textId="177CA70A" w:rsidR="00BE2F53" w:rsidRPr="00F85418" w:rsidRDefault="00BE2F53" w:rsidP="002410B6">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sidR="00ED62A7">
              <w:rPr>
                <w:rFonts w:cs="Arial"/>
              </w:rPr>
              <w:t>p</w:t>
            </w:r>
            <w:r w:rsidRPr="00A77F5D">
              <w:rPr>
                <w:rFonts w:cs="Arial"/>
              </w:rPr>
              <w:t>rogram</w:t>
            </w:r>
            <w:r>
              <w:rPr>
                <w:rFonts w:cs="Arial"/>
              </w:rPr>
              <w:t>.</w:t>
            </w:r>
          </w:p>
        </w:tc>
      </w:tr>
      <w:tr w:rsidR="002B4171" w:rsidRPr="009E3949" w14:paraId="1BEDA5A2" w14:textId="77777777" w:rsidTr="002410B6">
        <w:trPr>
          <w:cantSplit/>
        </w:trPr>
        <w:tc>
          <w:tcPr>
            <w:tcW w:w="1843" w:type="pct"/>
          </w:tcPr>
          <w:p w14:paraId="16E35BCB" w14:textId="61475B10" w:rsidR="002B4171" w:rsidRPr="001B21A4" w:rsidRDefault="00913ED1" w:rsidP="002B4171">
            <w:hyperlink r:id="rId55" w:history="1">
              <w:r w:rsidR="002B4171" w:rsidRPr="00132512">
                <w:rPr>
                  <w:rStyle w:val="Hyperlink"/>
                </w:rPr>
                <w:t>GrantConnect</w:t>
              </w:r>
            </w:hyperlink>
          </w:p>
        </w:tc>
        <w:tc>
          <w:tcPr>
            <w:tcW w:w="3157" w:type="pct"/>
          </w:tcPr>
          <w:p w14:paraId="2B454826" w14:textId="097D6283" w:rsidR="002B4171" w:rsidRDefault="002B4171" w:rsidP="002B4171">
            <w:pPr>
              <w:rPr>
                <w:rFonts w:cs="Arial"/>
              </w:rPr>
            </w:pPr>
            <w:r>
              <w:t>is the Australian G</w:t>
            </w:r>
            <w:r w:rsidRPr="00A77F5D">
              <w:t>overnment’s whole-of-government grants information system, which centralises the publication and reporting of Commonwealth grants in accordance with the CGRGs</w:t>
            </w:r>
            <w:r>
              <w:t>.</w:t>
            </w:r>
          </w:p>
        </w:tc>
      </w:tr>
      <w:tr w:rsidR="002B4171" w:rsidRPr="009E3949" w14:paraId="51573896" w14:textId="77777777" w:rsidTr="002410B6">
        <w:trPr>
          <w:cantSplit/>
        </w:trPr>
        <w:tc>
          <w:tcPr>
            <w:tcW w:w="1843" w:type="pct"/>
          </w:tcPr>
          <w:p w14:paraId="5A6E4E95" w14:textId="77777777" w:rsidR="002B4171" w:rsidRPr="001B21A4" w:rsidRDefault="002B4171" w:rsidP="002B4171">
            <w:r>
              <w:t>grantee</w:t>
            </w:r>
          </w:p>
        </w:tc>
        <w:tc>
          <w:tcPr>
            <w:tcW w:w="3157" w:type="pct"/>
          </w:tcPr>
          <w:p w14:paraId="54C98098" w14:textId="4E71B92A" w:rsidR="002B4171" w:rsidRPr="00710FAB" w:rsidRDefault="002B4171" w:rsidP="002B4171">
            <w:pPr>
              <w:rPr>
                <w:rFonts w:cs="Arial"/>
              </w:rPr>
            </w:pPr>
            <w:r>
              <w:t>the individual/organisation which has been selected to receive a grant.</w:t>
            </w:r>
          </w:p>
        </w:tc>
      </w:tr>
      <w:tr w:rsidR="002B4171" w:rsidRPr="009E3949" w14:paraId="1D7BF229" w14:textId="77777777" w:rsidTr="002410B6">
        <w:trPr>
          <w:cantSplit/>
        </w:trPr>
        <w:tc>
          <w:tcPr>
            <w:tcW w:w="1843" w:type="pct"/>
          </w:tcPr>
          <w:p w14:paraId="1C5B22C3" w14:textId="6D03925E" w:rsidR="002B4171" w:rsidRDefault="002B4171" w:rsidP="002B4171">
            <w:r w:rsidRPr="00CE3B6B">
              <w:t>National Redress legislation</w:t>
            </w:r>
          </w:p>
        </w:tc>
        <w:tc>
          <w:tcPr>
            <w:tcW w:w="3157" w:type="pct"/>
          </w:tcPr>
          <w:p w14:paraId="6F515021" w14:textId="2D13847A" w:rsidR="002B4171" w:rsidRDefault="002B4171" w:rsidP="002B4171">
            <w:r w:rsidRPr="008B5398">
              <w:t>m</w:t>
            </w:r>
            <w:r w:rsidRPr="0074006B">
              <w:t xml:space="preserve">eans the </w:t>
            </w:r>
            <w:hyperlink r:id="rId56" w:history="1">
              <w:r w:rsidRPr="007F6443">
                <w:rPr>
                  <w:rStyle w:val="Hyperlink"/>
                  <w:i/>
                </w:rPr>
                <w:t>National Redress Scheme for Institutional Child Sexual Abuse Act 2018</w:t>
              </w:r>
            </w:hyperlink>
            <w:r>
              <w:rPr>
                <w:rStyle w:val="Hyperlink"/>
              </w:rPr>
              <w:t>.</w:t>
            </w:r>
          </w:p>
        </w:tc>
      </w:tr>
      <w:tr w:rsidR="002B4171" w:rsidRPr="009E3949" w14:paraId="7DABF88F" w14:textId="77777777" w:rsidTr="002410B6">
        <w:trPr>
          <w:cantSplit/>
        </w:trPr>
        <w:tc>
          <w:tcPr>
            <w:tcW w:w="1843" w:type="pct"/>
          </w:tcPr>
          <w:p w14:paraId="1A22A584" w14:textId="60CDFA5C" w:rsidR="002B4171" w:rsidRDefault="002B4171" w:rsidP="002B4171">
            <w:r>
              <w:t>Portfolio Budget Statement (</w:t>
            </w:r>
            <w:r w:rsidRPr="00463AB3">
              <w:t>PBS</w:t>
            </w:r>
            <w:r>
              <w:t>)</w:t>
            </w:r>
            <w:r w:rsidRPr="00463AB3">
              <w:t xml:space="preserve"> </w:t>
            </w:r>
            <w:r>
              <w:t>p</w:t>
            </w:r>
            <w:r w:rsidRPr="00463AB3">
              <w:t>rogram</w:t>
            </w:r>
          </w:p>
        </w:tc>
        <w:tc>
          <w:tcPr>
            <w:tcW w:w="3157" w:type="pct"/>
          </w:tcPr>
          <w:p w14:paraId="3E347652" w14:textId="2B935F85" w:rsidR="002B4171" w:rsidRPr="00710FAB" w:rsidRDefault="002B4171" w:rsidP="002B4171">
            <w:r>
              <w:rPr>
                <w:rFonts w:cs="Arial"/>
              </w:rPr>
              <w:t>d</w:t>
            </w:r>
            <w:r w:rsidRPr="00463AB3">
              <w:rPr>
                <w:rFonts w:cs="Arial"/>
              </w:rPr>
              <w:t xml:space="preserve">escribed within the entity’s </w:t>
            </w:r>
            <w:hyperlink r:id="rId57"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2B4171" w:rsidRPr="009E3949" w14:paraId="00730316" w14:textId="77777777" w:rsidTr="002410B6">
        <w:trPr>
          <w:cantSplit/>
        </w:trPr>
        <w:tc>
          <w:tcPr>
            <w:tcW w:w="1843" w:type="pct"/>
          </w:tcPr>
          <w:p w14:paraId="496B7ECF" w14:textId="77777777" w:rsidR="002B4171" w:rsidRPr="00463AB3" w:rsidRDefault="002B4171" w:rsidP="002B4171">
            <w:r w:rsidRPr="001B21A4">
              <w:t>selection criteria</w:t>
            </w:r>
          </w:p>
        </w:tc>
        <w:tc>
          <w:tcPr>
            <w:tcW w:w="3157" w:type="pct"/>
          </w:tcPr>
          <w:p w14:paraId="3BECA497" w14:textId="77777777" w:rsidR="002B4171" w:rsidRPr="00463AB3" w:rsidRDefault="002B4171" w:rsidP="002B4171">
            <w:pPr>
              <w:rPr>
                <w:rFonts w:cs="Arial"/>
              </w:rPr>
            </w:pPr>
            <w:r>
              <w:t>c</w:t>
            </w:r>
            <w:r w:rsidRPr="00710FAB">
              <w:t xml:space="preserve">omprise eligibility criteria </w:t>
            </w:r>
            <w:r>
              <w:t>and assessment criteria.</w:t>
            </w:r>
          </w:p>
        </w:tc>
      </w:tr>
      <w:tr w:rsidR="002B4171" w:rsidRPr="009E3949" w14:paraId="3169111D" w14:textId="77777777" w:rsidTr="002410B6">
        <w:trPr>
          <w:cantSplit/>
        </w:trPr>
        <w:tc>
          <w:tcPr>
            <w:tcW w:w="1843" w:type="pct"/>
          </w:tcPr>
          <w:p w14:paraId="574A0861" w14:textId="77777777" w:rsidR="002B4171" w:rsidRPr="001B21A4" w:rsidRDefault="002B4171" w:rsidP="002B4171">
            <w:r w:rsidRPr="001B21A4">
              <w:lastRenderedPageBreak/>
              <w:t>selection process</w:t>
            </w:r>
          </w:p>
        </w:tc>
        <w:tc>
          <w:tcPr>
            <w:tcW w:w="3157" w:type="pct"/>
          </w:tcPr>
          <w:p w14:paraId="4E306394" w14:textId="77777777" w:rsidR="002B4171" w:rsidRPr="00710FAB" w:rsidRDefault="002B4171" w:rsidP="002B4171">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2B4171" w:rsidRPr="009E3949" w14:paraId="4230A61E" w14:textId="77777777" w:rsidTr="002410B6">
        <w:trPr>
          <w:cantSplit/>
        </w:trPr>
        <w:tc>
          <w:tcPr>
            <w:tcW w:w="1843" w:type="pct"/>
          </w:tcPr>
          <w:p w14:paraId="438C5462" w14:textId="77777777" w:rsidR="002B4171" w:rsidRPr="001B21A4" w:rsidRDefault="002B4171" w:rsidP="002B4171">
            <w:r>
              <w:t xml:space="preserve">value with </w:t>
            </w:r>
            <w:r w:rsidRPr="00274AE2">
              <w:t>money</w:t>
            </w:r>
          </w:p>
        </w:tc>
        <w:tc>
          <w:tcPr>
            <w:tcW w:w="3157" w:type="pct"/>
          </w:tcPr>
          <w:p w14:paraId="798E0C63" w14:textId="77777777" w:rsidR="002B4171" w:rsidRPr="00274AE2" w:rsidRDefault="002B4171" w:rsidP="002B4171">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597E3B88" w14:textId="77777777" w:rsidR="002B4171" w:rsidRPr="00274AE2" w:rsidRDefault="002B4171" w:rsidP="007F6443">
            <w:r w:rsidRPr="00274AE2">
              <w:t>When administering a grant opportunity, an official should consider the relevant financial and non-financial costs and benefits of each proposal including, but not limited to</w:t>
            </w:r>
            <w:r>
              <w:t xml:space="preserve"> the</w:t>
            </w:r>
            <w:r w:rsidRPr="00274AE2">
              <w:t>:</w:t>
            </w:r>
          </w:p>
          <w:p w14:paraId="5ABEBD20" w14:textId="2C4758EC" w:rsidR="002B4171" w:rsidRPr="00274AE2" w:rsidRDefault="002B4171" w:rsidP="007F6443">
            <w:pPr>
              <w:pStyle w:val="ListBullet"/>
              <w:numPr>
                <w:ilvl w:val="0"/>
                <w:numId w:val="23"/>
              </w:numPr>
              <w:spacing w:after="120"/>
              <w:rPr>
                <w:rFonts w:cs="Arial"/>
              </w:rPr>
            </w:pPr>
            <w:r w:rsidRPr="00274AE2">
              <w:rPr>
                <w:rFonts w:cs="Arial"/>
              </w:rPr>
              <w:t>quality of the project proposal and activities</w:t>
            </w:r>
          </w:p>
          <w:p w14:paraId="626A63F7" w14:textId="482B2E99" w:rsidR="002B4171" w:rsidRPr="00274AE2" w:rsidRDefault="002B4171" w:rsidP="007F6443">
            <w:pPr>
              <w:pStyle w:val="ListBullet"/>
              <w:numPr>
                <w:ilvl w:val="0"/>
                <w:numId w:val="23"/>
              </w:numPr>
              <w:spacing w:after="120"/>
              <w:rPr>
                <w:rFonts w:cs="Arial"/>
              </w:rPr>
            </w:pPr>
            <w:r>
              <w:rPr>
                <w:rFonts w:cs="Arial"/>
              </w:rPr>
              <w:t>fit</w:t>
            </w:r>
            <w:r w:rsidRPr="00274AE2">
              <w:rPr>
                <w:rFonts w:cs="Arial"/>
              </w:rPr>
              <w:t xml:space="preserve"> for purpose of the proposal in contributing to government objectives</w:t>
            </w:r>
          </w:p>
          <w:p w14:paraId="2689F7CA" w14:textId="77777777" w:rsidR="002B4171" w:rsidRPr="00ED62A7" w:rsidRDefault="002B4171" w:rsidP="007F6443">
            <w:pPr>
              <w:pStyle w:val="ListBullet"/>
              <w:numPr>
                <w:ilvl w:val="0"/>
                <w:numId w:val="23"/>
              </w:numPr>
              <w:spacing w:after="120"/>
              <w:rPr>
                <w:rFonts w:cs="Arial"/>
              </w:rPr>
            </w:pPr>
            <w:r w:rsidRPr="00274AE2">
              <w:rPr>
                <w:rFonts w:cs="Arial"/>
              </w:rPr>
              <w:t>absence of a grant is likely to prevent the grantee and gover</w:t>
            </w:r>
            <w:r>
              <w:rPr>
                <w:rFonts w:cs="Arial"/>
              </w:rPr>
              <w:t>nment’s outcomes being achieved</w:t>
            </w:r>
          </w:p>
          <w:p w14:paraId="15F3B9EE" w14:textId="77777777" w:rsidR="002B4171" w:rsidRPr="00710FAB" w:rsidRDefault="002B4171" w:rsidP="007F6443">
            <w:pPr>
              <w:pStyle w:val="ListBullet"/>
              <w:numPr>
                <w:ilvl w:val="0"/>
                <w:numId w:val="23"/>
              </w:numPr>
              <w:spacing w:after="120"/>
            </w:pPr>
            <w:r w:rsidRPr="00274AE2">
              <w:rPr>
                <w:rFonts w:cs="Arial"/>
              </w:rPr>
              <w:t>potential grantee’s relevant experience and performance history</w:t>
            </w:r>
            <w:r w:rsidRPr="007F6443">
              <w:rPr>
                <w:rFonts w:cs="Arial"/>
              </w:rPr>
              <w:t>.</w:t>
            </w:r>
          </w:p>
        </w:tc>
      </w:tr>
    </w:tbl>
    <w:p w14:paraId="5F61B1C0" w14:textId="77777777" w:rsidR="00BE2F53" w:rsidRDefault="00BE2F53" w:rsidP="00BE2F53"/>
    <w:p w14:paraId="71681254" w14:textId="57A082A3" w:rsidR="00387FC0" w:rsidRPr="00BE2F53" w:rsidRDefault="00387FC0" w:rsidP="00BE2F53"/>
    <w:sectPr w:rsidR="00387FC0" w:rsidRPr="00BE2F53" w:rsidSect="00A5784A">
      <w:headerReference w:type="even" r:id="rId58"/>
      <w:headerReference w:type="default" r:id="rId59"/>
      <w:footerReference w:type="default" r:id="rId60"/>
      <w:headerReference w:type="first" r:id="rId61"/>
      <w:pgSz w:w="11907" w:h="16840" w:code="9"/>
      <w:pgMar w:top="1418" w:right="1418" w:bottom="993" w:left="1701" w:header="709"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A2527" w14:textId="77777777" w:rsidR="00A07F9F" w:rsidRDefault="00A07F9F" w:rsidP="00077C3D">
      <w:r>
        <w:separator/>
      </w:r>
    </w:p>
  </w:endnote>
  <w:endnote w:type="continuationSeparator" w:id="0">
    <w:p w14:paraId="3F92A49A" w14:textId="77777777" w:rsidR="00A07F9F" w:rsidRDefault="00A07F9F" w:rsidP="00077C3D">
      <w:r>
        <w:continuationSeparator/>
      </w:r>
    </w:p>
  </w:endnote>
  <w:endnote w:type="continuationNotice" w:id="1">
    <w:p w14:paraId="56BF20A1" w14:textId="77777777" w:rsidR="00A07F9F" w:rsidRDefault="00A07F9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FE74" w14:textId="5F697230" w:rsidR="00A07F9F" w:rsidRDefault="00A07F9F" w:rsidP="0002331D">
    <w:pPr>
      <w:pStyle w:val="Footer"/>
      <w:tabs>
        <w:tab w:val="clear" w:pos="4153"/>
        <w:tab w:val="clear" w:pos="8306"/>
        <w:tab w:val="center" w:pos="6096"/>
        <w:tab w:val="right" w:pos="8789"/>
      </w:tabs>
      <w:rPr>
        <w:noProof/>
      </w:rPr>
    </w:pPr>
    <w:r w:rsidRPr="004D43AE">
      <w:t>Expensive Commonwe</w:t>
    </w:r>
    <w:r>
      <w:t>alth Criminal Cases Fund</w:t>
    </w:r>
    <w:r w:rsidRPr="004D43AE">
      <w:t xml:space="preserve"> 2021</w:t>
    </w:r>
    <w:r w:rsidRPr="00FD3585">
      <w:t>–</w:t>
    </w:r>
    <w:r w:rsidRPr="004D43AE">
      <w:t>22 Guidelines</w:t>
    </w:r>
    <w:r w:rsidRPr="004D43AE">
      <w:tab/>
      <w:t xml:space="preserve"> </w:t>
    </w:r>
    <w:r>
      <w:t>September</w:t>
    </w:r>
    <w:r w:rsidRPr="004D43AE">
      <w:t xml:space="preserve"> 2021</w:t>
    </w:r>
    <w:r w:rsidRPr="005B72F4">
      <w:tab/>
      <w:t xml:space="preserve">Page </w:t>
    </w:r>
    <w:r w:rsidRPr="005B72F4">
      <w:fldChar w:fldCharType="begin"/>
    </w:r>
    <w:r w:rsidRPr="005B72F4">
      <w:instrText xml:space="preserve"> PAGE </w:instrText>
    </w:r>
    <w:r w:rsidRPr="005B72F4">
      <w:fldChar w:fldCharType="separate"/>
    </w:r>
    <w:r w:rsidR="00913ED1">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913ED1">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07233AF6" w:rsidR="00A07F9F" w:rsidRPr="00A13D79" w:rsidRDefault="00A07F9F" w:rsidP="00A13D79">
    <w:pPr>
      <w:pStyle w:val="Footer"/>
      <w:tabs>
        <w:tab w:val="clear" w:pos="4153"/>
        <w:tab w:val="clear" w:pos="8306"/>
        <w:tab w:val="center" w:pos="6096"/>
        <w:tab w:val="right" w:pos="8789"/>
      </w:tabs>
      <w:rPr>
        <w:noProof/>
      </w:rPr>
    </w:pPr>
    <w:r w:rsidRPr="004D43AE">
      <w:t>Expensive Commonwe</w:t>
    </w:r>
    <w:r>
      <w:t>alth Criminal Cases Fund</w:t>
    </w:r>
    <w:r w:rsidRPr="004D43AE">
      <w:t xml:space="preserve"> 2021</w:t>
    </w:r>
    <w:r w:rsidRPr="00FD3585">
      <w:t>–</w:t>
    </w:r>
    <w:r w:rsidRPr="004D43AE">
      <w:t>22 Guidelines</w:t>
    </w:r>
    <w:r w:rsidRPr="004D43AE">
      <w:tab/>
      <w:t xml:space="preserve"> </w:t>
    </w:r>
    <w:r>
      <w:t>September</w:t>
    </w:r>
    <w:r w:rsidRPr="004D43AE">
      <w:t xml:space="preserve"> 2021</w:t>
    </w:r>
    <w:r w:rsidRPr="005B72F4">
      <w:tab/>
      <w:t xml:space="preserve">Page </w:t>
    </w:r>
    <w:r w:rsidRPr="005B72F4">
      <w:fldChar w:fldCharType="begin"/>
    </w:r>
    <w:r w:rsidRPr="005B72F4">
      <w:instrText xml:space="preserve"> PAGE </w:instrText>
    </w:r>
    <w:r w:rsidRPr="005B72F4">
      <w:fldChar w:fldCharType="separate"/>
    </w:r>
    <w:r w:rsidR="00913ED1">
      <w:rPr>
        <w:noProof/>
      </w:rPr>
      <w:t>4</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913ED1">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5E526" w14:textId="77777777" w:rsidR="00A07F9F" w:rsidRDefault="00A07F9F" w:rsidP="00077C3D">
      <w:r>
        <w:separator/>
      </w:r>
    </w:p>
  </w:footnote>
  <w:footnote w:type="continuationSeparator" w:id="0">
    <w:p w14:paraId="58C995A8" w14:textId="77777777" w:rsidR="00A07F9F" w:rsidRDefault="00A07F9F" w:rsidP="00077C3D">
      <w:r>
        <w:continuationSeparator/>
      </w:r>
    </w:p>
  </w:footnote>
  <w:footnote w:type="continuationNotice" w:id="1">
    <w:p w14:paraId="54626291" w14:textId="77777777" w:rsidR="00A07F9F" w:rsidRDefault="00A07F9F" w:rsidP="00077C3D"/>
  </w:footnote>
  <w:footnote w:id="2">
    <w:p w14:paraId="63C2DE3D" w14:textId="54D6E827" w:rsidR="00A07F9F" w:rsidRDefault="00A07F9F" w:rsidP="00616C41">
      <w:pPr>
        <w:pStyle w:val="FootnoteText"/>
      </w:pPr>
      <w:r w:rsidRPr="00A472C3">
        <w:rPr>
          <w:rStyle w:val="FootnoteReference"/>
        </w:rPr>
        <w:footnoteRef/>
      </w:r>
      <w:r w:rsidRPr="00A472C3">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7FF92901" w14:textId="5CD2031F" w:rsidR="00A07F9F" w:rsidRDefault="00A07F9F" w:rsidP="00447A56">
      <w:pPr>
        <w:pStyle w:val="FootnoteText"/>
      </w:pPr>
      <w:r>
        <w:rPr>
          <w:rStyle w:val="FootnoteReference"/>
        </w:rPr>
        <w:footnoteRef/>
      </w:r>
      <w:r>
        <w:t xml:space="preserve"> </w:t>
      </w:r>
      <w:r>
        <w:rPr>
          <w:szCs w:val="16"/>
        </w:rPr>
        <w:t>This may be the Attorney-General’s Department</w:t>
      </w:r>
      <w:r w:rsidRPr="00A01DF0">
        <w:t xml:space="preserve"> </w:t>
      </w:r>
      <w:r>
        <w:rPr>
          <w:szCs w:val="16"/>
        </w:rPr>
        <w:t>delegate or nominated staff member at the EL2 level or above.</w:t>
      </w:r>
    </w:p>
  </w:footnote>
  <w:footnote w:id="4">
    <w:p w14:paraId="5CF90913" w14:textId="77777777" w:rsidR="00A07F9F" w:rsidRDefault="00A07F9F" w:rsidP="00BA2E12">
      <w:pPr>
        <w:pStyle w:val="FootnoteText"/>
      </w:pPr>
      <w:r>
        <w:rPr>
          <w:rStyle w:val="FootnoteReference"/>
        </w:rPr>
        <w:footnoteRef/>
      </w:r>
      <w:r>
        <w:t xml:space="preserve"> See glossary for an explanation of ‘value with money’.</w:t>
      </w:r>
    </w:p>
  </w:footnote>
  <w:footnote w:id="5">
    <w:p w14:paraId="3D97D5D0" w14:textId="77777777" w:rsidR="00A07F9F" w:rsidRPr="007133C2" w:rsidRDefault="00A07F9F" w:rsidP="00BE2F53">
      <w:pPr>
        <w:pStyle w:val="FootnoteText"/>
      </w:pPr>
      <w:r w:rsidRPr="007133C2">
        <w:rPr>
          <w:rStyle w:val="FootnoteReference"/>
        </w:rPr>
        <w:footnoteRef/>
      </w:r>
      <w:r w:rsidRPr="007133C2">
        <w:t xml:space="preserve"> Relevant money is defined in the </w:t>
      </w:r>
      <w:r w:rsidRPr="007F6443">
        <w:t>PGPA Act.</w:t>
      </w:r>
      <w:r w:rsidRPr="007133C2">
        <w:t xml:space="preserve"> See section 8, Dictionary</w:t>
      </w:r>
      <w:r>
        <w:t>.</w:t>
      </w:r>
    </w:p>
  </w:footnote>
  <w:footnote w:id="6">
    <w:p w14:paraId="04F255C5" w14:textId="77777777" w:rsidR="00A07F9F" w:rsidRPr="007133C2" w:rsidRDefault="00A07F9F" w:rsidP="00BE2F53">
      <w:pPr>
        <w:pStyle w:val="FootnoteText"/>
      </w:pPr>
      <w:r w:rsidRPr="007133C2">
        <w:rPr>
          <w:rStyle w:val="FootnoteReference"/>
        </w:rPr>
        <w:footnoteRef/>
      </w:r>
      <w:r w:rsidRPr="007133C2">
        <w:t xml:space="preserve"> Other CRF money is defined in the </w:t>
      </w:r>
      <w:r w:rsidRPr="007F6443">
        <w:t>PGPA Act</w:t>
      </w:r>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024C909A" w:rsidR="00A07F9F" w:rsidRDefault="00913ED1">
    <w:pPr>
      <w:pStyle w:val="Header"/>
    </w:pPr>
    <w:r>
      <w:rPr>
        <w:noProof/>
      </w:rPr>
      <w:pict w14:anchorId="0F928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4938" o:spid="_x0000_s2056" type="#_x0000_t136" style="position:absolute;margin-left:0;margin-top:0;width:536.9pt;height:82.6pt;rotation:315;z-index:-251628544;mso-position-horizontal:center;mso-position-horizontal-relative:margin;mso-position-vertical:center;mso-position-vertical-relative:margin" o:allowincell="f" fillcolor="silver" stroked="f">
          <v:fill opacity=".5"/>
          <v:textpath style="font-family:&quot;Arial&quot;;font-size:1pt" string="Client template"/>
          <w10:wrap anchorx="margin" anchory="margin"/>
        </v:shape>
      </w:pict>
    </w:r>
    <w:r>
      <w:rPr>
        <w:noProof/>
      </w:rPr>
      <w:pict w14:anchorId="5FD12BCC">
        <v:shape id="_x0000_s2053" type="#_x0000_t136" style="position:absolute;margin-left:0;margin-top:0;width:542pt;height:77.4pt;rotation:315;z-index:-251632640;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447F7763" w:rsidR="00A07F9F" w:rsidRDefault="00A07F9F"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C962" w14:textId="3674DA18" w:rsidR="00A07F9F" w:rsidRPr="004D43AE" w:rsidRDefault="00A07F9F" w:rsidP="004D43AE">
    <w:pPr>
      <w:pStyle w:val="Header"/>
    </w:pPr>
    <w:r>
      <w:rPr>
        <w:noProof/>
        <w:lang w:eastAsia="en-AU"/>
      </w:rPr>
      <w:drawing>
        <wp:inline distT="0" distB="0" distL="0" distR="0" wp14:anchorId="3BDF9F17" wp14:editId="5AA1C682">
          <wp:extent cx="5580380" cy="765175"/>
          <wp:effectExtent l="0" t="0" r="1270" b="0"/>
          <wp:docPr id="2" name="Picture 2" title="Hub and A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D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4256FAE3" w:rsidR="00A07F9F" w:rsidRDefault="00913ED1">
    <w:pPr>
      <w:pStyle w:val="Header"/>
    </w:pPr>
    <w:r>
      <w:rPr>
        <w:noProof/>
      </w:rPr>
      <w:pict w14:anchorId="147E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4941" o:spid="_x0000_s2059" type="#_x0000_t136" style="position:absolute;margin-left:0;margin-top:0;width:536.9pt;height:82.6pt;rotation:315;z-index:-251622400;mso-position-horizontal:center;mso-position-horizontal-relative:margin;mso-position-vertical:center;mso-position-vertical-relative:margin" o:allowincell="f" fillcolor="silver" stroked="f">
          <v:fill opacity=".5"/>
          <v:textpath style="font-family:&quot;Arial&quot;;font-size:1pt" string="Client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7A82EFB8" w:rsidR="00A07F9F" w:rsidRDefault="00A07F9F"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25F60DB7" w:rsidR="00A07F9F" w:rsidRDefault="00913ED1">
    <w:pPr>
      <w:pStyle w:val="Header"/>
    </w:pPr>
    <w:r>
      <w:rPr>
        <w:noProof/>
      </w:rPr>
      <w:pict w14:anchorId="16DB5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4940" o:spid="_x0000_s2058" type="#_x0000_t136" style="position:absolute;margin-left:0;margin-top:0;width:536.9pt;height:82.6pt;rotation:315;z-index:-251624448;mso-position-horizontal:center;mso-position-horizontal-relative:margin;mso-position-vertical:center;mso-position-vertical-relative:margin" o:allowincell="f" fillcolor="silver" stroked="f">
          <v:fill opacity=".5"/>
          <v:textpath style="font-family:&quot;Arial&quot;;font-size:1pt" string="Cli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E93A15"/>
    <w:multiLevelType w:val="hybridMultilevel"/>
    <w:tmpl w:val="F990B9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86821"/>
    <w:multiLevelType w:val="multilevel"/>
    <w:tmpl w:val="9220668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635350"/>
    <w:multiLevelType w:val="hybridMultilevel"/>
    <w:tmpl w:val="B72C8B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ABC6F6D"/>
    <w:multiLevelType w:val="hybridMultilevel"/>
    <w:tmpl w:val="FCE8E1E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50756A"/>
    <w:multiLevelType w:val="hybridMultilevel"/>
    <w:tmpl w:val="693489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50AFD"/>
    <w:multiLevelType w:val="hybridMultilevel"/>
    <w:tmpl w:val="602ABB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4F6A76"/>
    <w:multiLevelType w:val="hybridMultilevel"/>
    <w:tmpl w:val="F7EE2E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4C6A27"/>
    <w:multiLevelType w:val="multilevel"/>
    <w:tmpl w:val="81F6586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BD12E7"/>
    <w:multiLevelType w:val="multilevel"/>
    <w:tmpl w:val="114CFB3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C797210"/>
    <w:multiLevelType w:val="hybridMultilevel"/>
    <w:tmpl w:val="31643E3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DC267B"/>
    <w:multiLevelType w:val="hybridMultilevel"/>
    <w:tmpl w:val="F49234F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9D047B"/>
    <w:multiLevelType w:val="hybridMultilevel"/>
    <w:tmpl w:val="39BEBAC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90667D"/>
    <w:multiLevelType w:val="hybridMultilevel"/>
    <w:tmpl w:val="1F5C871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0328D6"/>
    <w:multiLevelType w:val="hybridMultilevel"/>
    <w:tmpl w:val="91481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1" w15:restartNumberingAfterBreak="0">
    <w:nsid w:val="3CBB2314"/>
    <w:multiLevelType w:val="hybridMultilevel"/>
    <w:tmpl w:val="B8FE76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67A4A"/>
    <w:multiLevelType w:val="hybridMultilevel"/>
    <w:tmpl w:val="20BC429E"/>
    <w:lvl w:ilvl="0" w:tplc="67F472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B1BF6"/>
    <w:multiLevelType w:val="hybridMultilevel"/>
    <w:tmpl w:val="D6D6470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69381A"/>
    <w:multiLevelType w:val="hybridMultilevel"/>
    <w:tmpl w:val="0F56C280"/>
    <w:lvl w:ilvl="0" w:tplc="9F14415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426EB7"/>
    <w:multiLevelType w:val="hybridMultilevel"/>
    <w:tmpl w:val="4C8ACC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8" w15:restartNumberingAfterBreak="0">
    <w:nsid w:val="57BD4652"/>
    <w:multiLevelType w:val="hybridMultilevel"/>
    <w:tmpl w:val="400C5FAA"/>
    <w:lvl w:ilvl="0" w:tplc="63E4870E">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AE49B1"/>
    <w:multiLevelType w:val="hybridMultilevel"/>
    <w:tmpl w:val="9100206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AE37F8A"/>
    <w:multiLevelType w:val="hybridMultilevel"/>
    <w:tmpl w:val="54F0F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7028DB"/>
    <w:multiLevelType w:val="hybridMultilevel"/>
    <w:tmpl w:val="062C00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CC169B"/>
    <w:multiLevelType w:val="hybridMultilevel"/>
    <w:tmpl w:val="B80C1B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BC1CD1"/>
    <w:multiLevelType w:val="hybridMultilevel"/>
    <w:tmpl w:val="3072F8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601F7C"/>
    <w:multiLevelType w:val="hybridMultilevel"/>
    <w:tmpl w:val="5BECFE96"/>
    <w:lvl w:ilvl="0" w:tplc="881C303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05E04B9"/>
    <w:multiLevelType w:val="hybridMultilevel"/>
    <w:tmpl w:val="D5FEF2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A83BBC"/>
    <w:multiLevelType w:val="hybridMultilevel"/>
    <w:tmpl w:val="9A1C9B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9E71DB"/>
    <w:multiLevelType w:val="multilevel"/>
    <w:tmpl w:val="7F86CD6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6"/>
  </w:num>
  <w:num w:numId="2">
    <w:abstractNumId w:val="0"/>
  </w:num>
  <w:num w:numId="3">
    <w:abstractNumId w:val="20"/>
  </w:num>
  <w:num w:numId="4">
    <w:abstractNumId w:val="26"/>
  </w:num>
  <w:num w:numId="5">
    <w:abstractNumId w:val="41"/>
  </w:num>
  <w:num w:numId="6">
    <w:abstractNumId w:val="40"/>
  </w:num>
  <w:num w:numId="7">
    <w:abstractNumId w:val="13"/>
  </w:num>
  <w:num w:numId="8">
    <w:abstractNumId w:val="12"/>
  </w:num>
  <w:num w:numId="9">
    <w:abstractNumId w:val="6"/>
  </w:num>
  <w:num w:numId="10">
    <w:abstractNumId w:val="13"/>
  </w:num>
  <w:num w:numId="11">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39"/>
  </w:num>
  <w:num w:numId="14">
    <w:abstractNumId w:val="30"/>
  </w:num>
  <w:num w:numId="15">
    <w:abstractNumId w:val="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4"/>
  </w:num>
  <w:num w:numId="24">
    <w:abstractNumId w:val="29"/>
  </w:num>
  <w:num w:numId="25">
    <w:abstractNumId w:val="3"/>
  </w:num>
  <w:num w:numId="26">
    <w:abstractNumId w:val="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4"/>
  </w:num>
  <w:num w:numId="30">
    <w:abstractNumId w:val="8"/>
  </w:num>
  <w:num w:numId="31">
    <w:abstractNumId w:val="23"/>
  </w:num>
  <w:num w:numId="32">
    <w:abstractNumId w:val="15"/>
  </w:num>
  <w:num w:numId="33">
    <w:abstractNumId w:val="12"/>
  </w:num>
  <w:num w:numId="34">
    <w:abstractNumId w:val="32"/>
  </w:num>
  <w:num w:numId="35">
    <w:abstractNumId w:val="10"/>
  </w:num>
  <w:num w:numId="36">
    <w:abstractNumId w:val="34"/>
  </w:num>
  <w:num w:numId="37">
    <w:abstractNumId w:val="17"/>
  </w:num>
  <w:num w:numId="38">
    <w:abstractNumId w:val="42"/>
  </w:num>
  <w:num w:numId="39">
    <w:abstractNumId w:val="21"/>
  </w:num>
  <w:num w:numId="40">
    <w:abstractNumId w:val="11"/>
  </w:num>
  <w:num w:numId="41">
    <w:abstractNumId w:val="33"/>
  </w:num>
  <w:num w:numId="42">
    <w:abstractNumId w:val="16"/>
  </w:num>
  <w:num w:numId="43">
    <w:abstractNumId w:val="38"/>
  </w:num>
  <w:num w:numId="44">
    <w:abstractNumId w:val="9"/>
  </w:num>
  <w:num w:numId="45">
    <w:abstractNumId w:val="5"/>
  </w:num>
  <w:num w:numId="46">
    <w:abstractNumId w:val="25"/>
  </w:num>
  <w:num w:numId="47">
    <w:abstractNumId w:val="22"/>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43"/>
  </w:num>
  <w:num w:numId="51">
    <w:abstractNumId w:val="18"/>
  </w:num>
  <w:num w:numId="52">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38CF"/>
    <w:rsid w:val="0000459B"/>
    <w:rsid w:val="00005100"/>
    <w:rsid w:val="00005E68"/>
    <w:rsid w:val="00005FD8"/>
    <w:rsid w:val="000062D1"/>
    <w:rsid w:val="0000687C"/>
    <w:rsid w:val="0000694F"/>
    <w:rsid w:val="000071CC"/>
    <w:rsid w:val="0000740C"/>
    <w:rsid w:val="00007C0D"/>
    <w:rsid w:val="0001007B"/>
    <w:rsid w:val="00010CF8"/>
    <w:rsid w:val="00010E33"/>
    <w:rsid w:val="00011AA7"/>
    <w:rsid w:val="00011DF1"/>
    <w:rsid w:val="00014325"/>
    <w:rsid w:val="00014DD7"/>
    <w:rsid w:val="00015D19"/>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0781"/>
    <w:rsid w:val="00031075"/>
    <w:rsid w:val="0003165D"/>
    <w:rsid w:val="0003249B"/>
    <w:rsid w:val="00032BB0"/>
    <w:rsid w:val="00034116"/>
    <w:rsid w:val="00034775"/>
    <w:rsid w:val="00034F4D"/>
    <w:rsid w:val="00034FFA"/>
    <w:rsid w:val="00035412"/>
    <w:rsid w:val="00036078"/>
    <w:rsid w:val="000363BF"/>
    <w:rsid w:val="00037556"/>
    <w:rsid w:val="00037E02"/>
    <w:rsid w:val="0004098F"/>
    <w:rsid w:val="00040A03"/>
    <w:rsid w:val="000419F8"/>
    <w:rsid w:val="0004214E"/>
    <w:rsid w:val="00042438"/>
    <w:rsid w:val="0004338B"/>
    <w:rsid w:val="00044DC0"/>
    <w:rsid w:val="00044EF8"/>
    <w:rsid w:val="0004553D"/>
    <w:rsid w:val="00046269"/>
    <w:rsid w:val="00046281"/>
    <w:rsid w:val="00046C7E"/>
    <w:rsid w:val="00046DBC"/>
    <w:rsid w:val="000473B2"/>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1DE7"/>
    <w:rsid w:val="0008289E"/>
    <w:rsid w:val="000833DF"/>
    <w:rsid w:val="00083CC7"/>
    <w:rsid w:val="0008479B"/>
    <w:rsid w:val="000849D6"/>
    <w:rsid w:val="00084D3B"/>
    <w:rsid w:val="0008697C"/>
    <w:rsid w:val="0009013E"/>
    <w:rsid w:val="00090431"/>
    <w:rsid w:val="0009133F"/>
    <w:rsid w:val="00093845"/>
    <w:rsid w:val="00093BA1"/>
    <w:rsid w:val="000951B3"/>
    <w:rsid w:val="00096575"/>
    <w:rsid w:val="0009683F"/>
    <w:rsid w:val="000A1FEA"/>
    <w:rsid w:val="000A2011"/>
    <w:rsid w:val="000A2037"/>
    <w:rsid w:val="000A4261"/>
    <w:rsid w:val="000A4490"/>
    <w:rsid w:val="000A4D8A"/>
    <w:rsid w:val="000A5003"/>
    <w:rsid w:val="000A5FED"/>
    <w:rsid w:val="000A615C"/>
    <w:rsid w:val="000A6E25"/>
    <w:rsid w:val="000A79C0"/>
    <w:rsid w:val="000A7F58"/>
    <w:rsid w:val="000B0CB0"/>
    <w:rsid w:val="000B1184"/>
    <w:rsid w:val="000B138C"/>
    <w:rsid w:val="000B1991"/>
    <w:rsid w:val="000B1AEF"/>
    <w:rsid w:val="000B1E17"/>
    <w:rsid w:val="000B22A7"/>
    <w:rsid w:val="000B2D39"/>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0F"/>
    <w:rsid w:val="000E4061"/>
    <w:rsid w:val="000E4CD5"/>
    <w:rsid w:val="000E562C"/>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ACB"/>
    <w:rsid w:val="00105D44"/>
    <w:rsid w:val="001061F9"/>
    <w:rsid w:val="00106980"/>
    <w:rsid w:val="00106B83"/>
    <w:rsid w:val="00106FD8"/>
    <w:rsid w:val="001074B6"/>
    <w:rsid w:val="00107A22"/>
    <w:rsid w:val="001100A0"/>
    <w:rsid w:val="0011021A"/>
    <w:rsid w:val="00110267"/>
    <w:rsid w:val="00110DF4"/>
    <w:rsid w:val="00110F7F"/>
    <w:rsid w:val="00111506"/>
    <w:rsid w:val="00111ABB"/>
    <w:rsid w:val="00112457"/>
    <w:rsid w:val="001141DF"/>
    <w:rsid w:val="00114CE2"/>
    <w:rsid w:val="00115A51"/>
    <w:rsid w:val="00115A9B"/>
    <w:rsid w:val="00115C6B"/>
    <w:rsid w:val="0011744A"/>
    <w:rsid w:val="00117513"/>
    <w:rsid w:val="00117DE3"/>
    <w:rsid w:val="00120346"/>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14B"/>
    <w:rsid w:val="001315FB"/>
    <w:rsid w:val="00131FCC"/>
    <w:rsid w:val="00132444"/>
    <w:rsid w:val="00132512"/>
    <w:rsid w:val="001339E8"/>
    <w:rsid w:val="00133B5E"/>
    <w:rsid w:val="00133F9B"/>
    <w:rsid w:val="001347F8"/>
    <w:rsid w:val="001348FA"/>
    <w:rsid w:val="0013514F"/>
    <w:rsid w:val="0013564A"/>
    <w:rsid w:val="00135C5C"/>
    <w:rsid w:val="00136C23"/>
    <w:rsid w:val="00137190"/>
    <w:rsid w:val="0013734A"/>
    <w:rsid w:val="001373C7"/>
    <w:rsid w:val="0014016C"/>
    <w:rsid w:val="00140DBC"/>
    <w:rsid w:val="00141149"/>
    <w:rsid w:val="0014141C"/>
    <w:rsid w:val="001420AF"/>
    <w:rsid w:val="00143EA2"/>
    <w:rsid w:val="0014408C"/>
    <w:rsid w:val="00144380"/>
    <w:rsid w:val="00144504"/>
    <w:rsid w:val="001450BD"/>
    <w:rsid w:val="001452A7"/>
    <w:rsid w:val="00146033"/>
    <w:rsid w:val="00146445"/>
    <w:rsid w:val="00151417"/>
    <w:rsid w:val="00151A65"/>
    <w:rsid w:val="0015405F"/>
    <w:rsid w:val="00154230"/>
    <w:rsid w:val="00155480"/>
    <w:rsid w:val="00160DFD"/>
    <w:rsid w:val="001611B7"/>
    <w:rsid w:val="00161E9F"/>
    <w:rsid w:val="001624F7"/>
    <w:rsid w:val="001642EF"/>
    <w:rsid w:val="001642FE"/>
    <w:rsid w:val="00164671"/>
    <w:rsid w:val="00165C8B"/>
    <w:rsid w:val="00165CA8"/>
    <w:rsid w:val="00166904"/>
    <w:rsid w:val="001678AE"/>
    <w:rsid w:val="00170185"/>
    <w:rsid w:val="00170226"/>
    <w:rsid w:val="00170D3C"/>
    <w:rsid w:val="001712A2"/>
    <w:rsid w:val="0017136F"/>
    <w:rsid w:val="001718CC"/>
    <w:rsid w:val="001720CA"/>
    <w:rsid w:val="00172225"/>
    <w:rsid w:val="00172328"/>
    <w:rsid w:val="00172829"/>
    <w:rsid w:val="00172F7F"/>
    <w:rsid w:val="001737AC"/>
    <w:rsid w:val="0017423B"/>
    <w:rsid w:val="00176D93"/>
    <w:rsid w:val="00176EF8"/>
    <w:rsid w:val="00176F31"/>
    <w:rsid w:val="00177722"/>
    <w:rsid w:val="00177EA6"/>
    <w:rsid w:val="001803B9"/>
    <w:rsid w:val="00180B0E"/>
    <w:rsid w:val="001817F4"/>
    <w:rsid w:val="00181A24"/>
    <w:rsid w:val="0018250A"/>
    <w:rsid w:val="00182EAC"/>
    <w:rsid w:val="00183BF0"/>
    <w:rsid w:val="00183EED"/>
    <w:rsid w:val="0018511E"/>
    <w:rsid w:val="001867EC"/>
    <w:rsid w:val="00186D0F"/>
    <w:rsid w:val="001875DA"/>
    <w:rsid w:val="00187BA3"/>
    <w:rsid w:val="001907F9"/>
    <w:rsid w:val="00192137"/>
    <w:rsid w:val="001924F8"/>
    <w:rsid w:val="00193926"/>
    <w:rsid w:val="0019423A"/>
    <w:rsid w:val="001948A9"/>
    <w:rsid w:val="001948AF"/>
    <w:rsid w:val="00194969"/>
    <w:rsid w:val="00194ACD"/>
    <w:rsid w:val="001956C5"/>
    <w:rsid w:val="00195BF5"/>
    <w:rsid w:val="00195D42"/>
    <w:rsid w:val="00195E18"/>
    <w:rsid w:val="0019602B"/>
    <w:rsid w:val="00197A10"/>
    <w:rsid w:val="00197B11"/>
    <w:rsid w:val="00197B8B"/>
    <w:rsid w:val="00197C2A"/>
    <w:rsid w:val="001A11B0"/>
    <w:rsid w:val="001A1C64"/>
    <w:rsid w:val="001A20AF"/>
    <w:rsid w:val="001A2806"/>
    <w:rsid w:val="001A28C0"/>
    <w:rsid w:val="001A368B"/>
    <w:rsid w:val="001A46FB"/>
    <w:rsid w:val="001A51FA"/>
    <w:rsid w:val="001A5449"/>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0E2"/>
    <w:rsid w:val="001D1340"/>
    <w:rsid w:val="001D1782"/>
    <w:rsid w:val="001D201F"/>
    <w:rsid w:val="001D27BB"/>
    <w:rsid w:val="001D3896"/>
    <w:rsid w:val="001D4718"/>
    <w:rsid w:val="001D4DA5"/>
    <w:rsid w:val="001D513B"/>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65FC"/>
    <w:rsid w:val="001E7CCD"/>
    <w:rsid w:val="001F00B7"/>
    <w:rsid w:val="001F031B"/>
    <w:rsid w:val="001F1B51"/>
    <w:rsid w:val="001F2424"/>
    <w:rsid w:val="001F24BD"/>
    <w:rsid w:val="001F2ED0"/>
    <w:rsid w:val="001F3068"/>
    <w:rsid w:val="001F32A5"/>
    <w:rsid w:val="001F42E4"/>
    <w:rsid w:val="001F45CE"/>
    <w:rsid w:val="001F5D08"/>
    <w:rsid w:val="001F62BE"/>
    <w:rsid w:val="001F6379"/>
    <w:rsid w:val="001F6906"/>
    <w:rsid w:val="001F7438"/>
    <w:rsid w:val="00200152"/>
    <w:rsid w:val="002004E1"/>
    <w:rsid w:val="0020114E"/>
    <w:rsid w:val="002017E2"/>
    <w:rsid w:val="00202DFC"/>
    <w:rsid w:val="00203F73"/>
    <w:rsid w:val="002067C9"/>
    <w:rsid w:val="00207A20"/>
    <w:rsid w:val="00207C66"/>
    <w:rsid w:val="0021021D"/>
    <w:rsid w:val="00211AB8"/>
    <w:rsid w:val="00211D98"/>
    <w:rsid w:val="00212219"/>
    <w:rsid w:val="00212546"/>
    <w:rsid w:val="0021431B"/>
    <w:rsid w:val="00214903"/>
    <w:rsid w:val="00214A1F"/>
    <w:rsid w:val="00216D80"/>
    <w:rsid w:val="00217440"/>
    <w:rsid w:val="002201EF"/>
    <w:rsid w:val="00220403"/>
    <w:rsid w:val="00220627"/>
    <w:rsid w:val="0022081B"/>
    <w:rsid w:val="00221230"/>
    <w:rsid w:val="00222382"/>
    <w:rsid w:val="00222B57"/>
    <w:rsid w:val="00222C72"/>
    <w:rsid w:val="002232D1"/>
    <w:rsid w:val="00224E34"/>
    <w:rsid w:val="0022578C"/>
    <w:rsid w:val="00225D24"/>
    <w:rsid w:val="00226A9A"/>
    <w:rsid w:val="00226C2F"/>
    <w:rsid w:val="00226D9F"/>
    <w:rsid w:val="00226FCB"/>
    <w:rsid w:val="00227080"/>
    <w:rsid w:val="002277F9"/>
    <w:rsid w:val="00227D98"/>
    <w:rsid w:val="0023055D"/>
    <w:rsid w:val="00230A2B"/>
    <w:rsid w:val="00231B61"/>
    <w:rsid w:val="002330BB"/>
    <w:rsid w:val="00233C3E"/>
    <w:rsid w:val="00234A47"/>
    <w:rsid w:val="0023505F"/>
    <w:rsid w:val="00235894"/>
    <w:rsid w:val="002359D2"/>
    <w:rsid w:val="00235F40"/>
    <w:rsid w:val="00236D85"/>
    <w:rsid w:val="00240385"/>
    <w:rsid w:val="002410B6"/>
    <w:rsid w:val="00242EEE"/>
    <w:rsid w:val="00243BE9"/>
    <w:rsid w:val="002442FE"/>
    <w:rsid w:val="002446AC"/>
    <w:rsid w:val="00244DC5"/>
    <w:rsid w:val="00245131"/>
    <w:rsid w:val="0024516D"/>
    <w:rsid w:val="0024525E"/>
    <w:rsid w:val="00245C4E"/>
    <w:rsid w:val="00245E7C"/>
    <w:rsid w:val="002469C9"/>
    <w:rsid w:val="00246B7A"/>
    <w:rsid w:val="00246D3F"/>
    <w:rsid w:val="00247042"/>
    <w:rsid w:val="00247832"/>
    <w:rsid w:val="00247C18"/>
    <w:rsid w:val="00250C11"/>
    <w:rsid w:val="00250CF5"/>
    <w:rsid w:val="002511E7"/>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1FF0"/>
    <w:rsid w:val="00262481"/>
    <w:rsid w:val="00263167"/>
    <w:rsid w:val="00264420"/>
    <w:rsid w:val="00265121"/>
    <w:rsid w:val="00265BC2"/>
    <w:rsid w:val="00265C23"/>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0C9C"/>
    <w:rsid w:val="00281521"/>
    <w:rsid w:val="00282312"/>
    <w:rsid w:val="0028277B"/>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EE4"/>
    <w:rsid w:val="00294F98"/>
    <w:rsid w:val="00295A53"/>
    <w:rsid w:val="00295FD6"/>
    <w:rsid w:val="00296AC5"/>
    <w:rsid w:val="00296C7A"/>
    <w:rsid w:val="00297193"/>
    <w:rsid w:val="00297657"/>
    <w:rsid w:val="00297C9D"/>
    <w:rsid w:val="002A0E03"/>
    <w:rsid w:val="002A1C6B"/>
    <w:rsid w:val="002A25C6"/>
    <w:rsid w:val="002A27D7"/>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1F08"/>
    <w:rsid w:val="002B2742"/>
    <w:rsid w:val="002B385D"/>
    <w:rsid w:val="002B4171"/>
    <w:rsid w:val="002B4620"/>
    <w:rsid w:val="002B4C24"/>
    <w:rsid w:val="002B5660"/>
    <w:rsid w:val="002B5733"/>
    <w:rsid w:val="002B5B15"/>
    <w:rsid w:val="002B5F43"/>
    <w:rsid w:val="002B7292"/>
    <w:rsid w:val="002C00A0"/>
    <w:rsid w:val="002C0A35"/>
    <w:rsid w:val="002C0E1E"/>
    <w:rsid w:val="002C0FFE"/>
    <w:rsid w:val="002C14B0"/>
    <w:rsid w:val="002C1DF7"/>
    <w:rsid w:val="002C2056"/>
    <w:rsid w:val="002C3E6E"/>
    <w:rsid w:val="002C471C"/>
    <w:rsid w:val="002C56EA"/>
    <w:rsid w:val="002C5768"/>
    <w:rsid w:val="002C5AE5"/>
    <w:rsid w:val="002C5FE4"/>
    <w:rsid w:val="002C621C"/>
    <w:rsid w:val="002D0581"/>
    <w:rsid w:val="002D0F24"/>
    <w:rsid w:val="002D0FAF"/>
    <w:rsid w:val="002D13CB"/>
    <w:rsid w:val="002D1855"/>
    <w:rsid w:val="002D2607"/>
    <w:rsid w:val="002D2C06"/>
    <w:rsid w:val="002D2DC7"/>
    <w:rsid w:val="002D2FC6"/>
    <w:rsid w:val="002D3517"/>
    <w:rsid w:val="002D6428"/>
    <w:rsid w:val="002D6748"/>
    <w:rsid w:val="002D720E"/>
    <w:rsid w:val="002E0040"/>
    <w:rsid w:val="002E057A"/>
    <w:rsid w:val="002E18F3"/>
    <w:rsid w:val="002E2BEC"/>
    <w:rsid w:val="002E367A"/>
    <w:rsid w:val="002E3A5A"/>
    <w:rsid w:val="002E3CA8"/>
    <w:rsid w:val="002E46A6"/>
    <w:rsid w:val="002E4ED1"/>
    <w:rsid w:val="002E5556"/>
    <w:rsid w:val="002F115B"/>
    <w:rsid w:val="002F1446"/>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2F3D"/>
    <w:rsid w:val="003038C5"/>
    <w:rsid w:val="0030535E"/>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AAE"/>
    <w:rsid w:val="00321B06"/>
    <w:rsid w:val="00322126"/>
    <w:rsid w:val="0032256A"/>
    <w:rsid w:val="00323F19"/>
    <w:rsid w:val="003240A3"/>
    <w:rsid w:val="00325582"/>
    <w:rsid w:val="003259F6"/>
    <w:rsid w:val="00326AD1"/>
    <w:rsid w:val="003271A6"/>
    <w:rsid w:val="00327CB7"/>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3657"/>
    <w:rsid w:val="0036437D"/>
    <w:rsid w:val="00365288"/>
    <w:rsid w:val="003653B3"/>
    <w:rsid w:val="003656ED"/>
    <w:rsid w:val="00365CF4"/>
    <w:rsid w:val="003703B2"/>
    <w:rsid w:val="00370E02"/>
    <w:rsid w:val="0037141F"/>
    <w:rsid w:val="00372018"/>
    <w:rsid w:val="003728F9"/>
    <w:rsid w:val="00374A77"/>
    <w:rsid w:val="00374C8A"/>
    <w:rsid w:val="00375C2F"/>
    <w:rsid w:val="00376320"/>
    <w:rsid w:val="0037640A"/>
    <w:rsid w:val="0037671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389C"/>
    <w:rsid w:val="003941BA"/>
    <w:rsid w:val="00394349"/>
    <w:rsid w:val="0039610D"/>
    <w:rsid w:val="003965FC"/>
    <w:rsid w:val="003A0BCC"/>
    <w:rsid w:val="003A270D"/>
    <w:rsid w:val="003A28DE"/>
    <w:rsid w:val="003A402D"/>
    <w:rsid w:val="003A48C0"/>
    <w:rsid w:val="003A4A83"/>
    <w:rsid w:val="003A5754"/>
    <w:rsid w:val="003A5D94"/>
    <w:rsid w:val="003A638D"/>
    <w:rsid w:val="003A79AD"/>
    <w:rsid w:val="003B0568"/>
    <w:rsid w:val="003B0700"/>
    <w:rsid w:val="003B0EFF"/>
    <w:rsid w:val="003B16B6"/>
    <w:rsid w:val="003B18C7"/>
    <w:rsid w:val="003B29BA"/>
    <w:rsid w:val="003B2EF1"/>
    <w:rsid w:val="003B38F7"/>
    <w:rsid w:val="003B4118"/>
    <w:rsid w:val="003B42F7"/>
    <w:rsid w:val="003B4A52"/>
    <w:rsid w:val="003B50DD"/>
    <w:rsid w:val="003B575D"/>
    <w:rsid w:val="003B6AC4"/>
    <w:rsid w:val="003B705E"/>
    <w:rsid w:val="003C001C"/>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5CFE"/>
    <w:rsid w:val="003D635D"/>
    <w:rsid w:val="003D7548"/>
    <w:rsid w:val="003D7ED1"/>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7B5"/>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33C5"/>
    <w:rsid w:val="0040475A"/>
    <w:rsid w:val="00404802"/>
    <w:rsid w:val="00404C02"/>
    <w:rsid w:val="00405ADB"/>
    <w:rsid w:val="00405D85"/>
    <w:rsid w:val="00407403"/>
    <w:rsid w:val="004102B0"/>
    <w:rsid w:val="004108DC"/>
    <w:rsid w:val="00411141"/>
    <w:rsid w:val="004131A3"/>
    <w:rsid w:val="004131EC"/>
    <w:rsid w:val="00414211"/>
    <w:rsid w:val="004142C1"/>
    <w:rsid w:val="004149EB"/>
    <w:rsid w:val="00415D30"/>
    <w:rsid w:val="004161D7"/>
    <w:rsid w:val="0041671B"/>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7A"/>
    <w:rsid w:val="00437CDA"/>
    <w:rsid w:val="00441028"/>
    <w:rsid w:val="00441195"/>
    <w:rsid w:val="00441373"/>
    <w:rsid w:val="004426E7"/>
    <w:rsid w:val="004428E8"/>
    <w:rsid w:val="00443024"/>
    <w:rsid w:val="004431AE"/>
    <w:rsid w:val="004436AA"/>
    <w:rsid w:val="00443FC0"/>
    <w:rsid w:val="00445D92"/>
    <w:rsid w:val="0044632D"/>
    <w:rsid w:val="00446C84"/>
    <w:rsid w:val="00447A56"/>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0D41"/>
    <w:rsid w:val="00461AAE"/>
    <w:rsid w:val="004622C2"/>
    <w:rsid w:val="004639AD"/>
    <w:rsid w:val="00463F04"/>
    <w:rsid w:val="00464749"/>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27FB"/>
    <w:rsid w:val="00482C70"/>
    <w:rsid w:val="0048485A"/>
    <w:rsid w:val="004848F2"/>
    <w:rsid w:val="00485101"/>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0FE5"/>
    <w:rsid w:val="004A169C"/>
    <w:rsid w:val="004A2224"/>
    <w:rsid w:val="004A238A"/>
    <w:rsid w:val="004A2472"/>
    <w:rsid w:val="004A2CCD"/>
    <w:rsid w:val="004A4DE6"/>
    <w:rsid w:val="004A500A"/>
    <w:rsid w:val="004A5D56"/>
    <w:rsid w:val="004A7109"/>
    <w:rsid w:val="004B0468"/>
    <w:rsid w:val="004B0697"/>
    <w:rsid w:val="004B0ACE"/>
    <w:rsid w:val="004B1409"/>
    <w:rsid w:val="004B2923"/>
    <w:rsid w:val="004B3CEA"/>
    <w:rsid w:val="004B43E7"/>
    <w:rsid w:val="004B44EC"/>
    <w:rsid w:val="004B4F04"/>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43AE"/>
    <w:rsid w:val="004D58C0"/>
    <w:rsid w:val="004D5A91"/>
    <w:rsid w:val="004D5BB6"/>
    <w:rsid w:val="004D5BED"/>
    <w:rsid w:val="004D61B0"/>
    <w:rsid w:val="004D6A7F"/>
    <w:rsid w:val="004D6DD1"/>
    <w:rsid w:val="004D7C70"/>
    <w:rsid w:val="004E0184"/>
    <w:rsid w:val="004E069C"/>
    <w:rsid w:val="004E0B0A"/>
    <w:rsid w:val="004E31D8"/>
    <w:rsid w:val="004E4327"/>
    <w:rsid w:val="004E43BF"/>
    <w:rsid w:val="004E5976"/>
    <w:rsid w:val="004E7223"/>
    <w:rsid w:val="004E75D4"/>
    <w:rsid w:val="004F12AC"/>
    <w:rsid w:val="004F222D"/>
    <w:rsid w:val="004F2FAF"/>
    <w:rsid w:val="004F3319"/>
    <w:rsid w:val="004F3523"/>
    <w:rsid w:val="004F3711"/>
    <w:rsid w:val="004F3D4A"/>
    <w:rsid w:val="004F486E"/>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AB1"/>
    <w:rsid w:val="00512E13"/>
    <w:rsid w:val="00512EB0"/>
    <w:rsid w:val="0051430B"/>
    <w:rsid w:val="00514FEF"/>
    <w:rsid w:val="005158AD"/>
    <w:rsid w:val="005163DB"/>
    <w:rsid w:val="005165B5"/>
    <w:rsid w:val="00516B9D"/>
    <w:rsid w:val="00516DC6"/>
    <w:rsid w:val="00516E21"/>
    <w:rsid w:val="00517013"/>
    <w:rsid w:val="0051798D"/>
    <w:rsid w:val="00517A79"/>
    <w:rsid w:val="00517B97"/>
    <w:rsid w:val="00520403"/>
    <w:rsid w:val="0052054C"/>
    <w:rsid w:val="00521250"/>
    <w:rsid w:val="005218D2"/>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192"/>
    <w:rsid w:val="00532532"/>
    <w:rsid w:val="0053262C"/>
    <w:rsid w:val="00532882"/>
    <w:rsid w:val="0053412C"/>
    <w:rsid w:val="00534248"/>
    <w:rsid w:val="00534B4C"/>
    <w:rsid w:val="00535BCE"/>
    <w:rsid w:val="00535DC6"/>
    <w:rsid w:val="00535FC6"/>
    <w:rsid w:val="005365FF"/>
    <w:rsid w:val="00537A0D"/>
    <w:rsid w:val="0054009F"/>
    <w:rsid w:val="00540941"/>
    <w:rsid w:val="005409E2"/>
    <w:rsid w:val="00540FB7"/>
    <w:rsid w:val="005410A3"/>
    <w:rsid w:val="00541A30"/>
    <w:rsid w:val="00541DB6"/>
    <w:rsid w:val="00542845"/>
    <w:rsid w:val="005430B0"/>
    <w:rsid w:val="00543A99"/>
    <w:rsid w:val="0054403B"/>
    <w:rsid w:val="00544300"/>
    <w:rsid w:val="005447D1"/>
    <w:rsid w:val="00544899"/>
    <w:rsid w:val="00544BAA"/>
    <w:rsid w:val="00545737"/>
    <w:rsid w:val="0054574E"/>
    <w:rsid w:val="00545F34"/>
    <w:rsid w:val="0054620D"/>
    <w:rsid w:val="00546823"/>
    <w:rsid w:val="0054745E"/>
    <w:rsid w:val="005509F8"/>
    <w:rsid w:val="00550C6F"/>
    <w:rsid w:val="00551817"/>
    <w:rsid w:val="00553DBD"/>
    <w:rsid w:val="00555308"/>
    <w:rsid w:val="005571C0"/>
    <w:rsid w:val="00557246"/>
    <w:rsid w:val="00557E0C"/>
    <w:rsid w:val="00557EDB"/>
    <w:rsid w:val="005607CB"/>
    <w:rsid w:val="005616DA"/>
    <w:rsid w:val="00561C96"/>
    <w:rsid w:val="005631C9"/>
    <w:rsid w:val="005632D8"/>
    <w:rsid w:val="00564451"/>
    <w:rsid w:val="00565026"/>
    <w:rsid w:val="005652A4"/>
    <w:rsid w:val="00565996"/>
    <w:rsid w:val="00565D77"/>
    <w:rsid w:val="00566A42"/>
    <w:rsid w:val="00566D72"/>
    <w:rsid w:val="0057111B"/>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15E9"/>
    <w:rsid w:val="005A20F7"/>
    <w:rsid w:val="005A229A"/>
    <w:rsid w:val="005A2A4A"/>
    <w:rsid w:val="005A38E6"/>
    <w:rsid w:val="005A4714"/>
    <w:rsid w:val="005A49DF"/>
    <w:rsid w:val="005A5E9D"/>
    <w:rsid w:val="005A65F1"/>
    <w:rsid w:val="005A670D"/>
    <w:rsid w:val="005A7550"/>
    <w:rsid w:val="005A75DF"/>
    <w:rsid w:val="005A79DD"/>
    <w:rsid w:val="005B04D9"/>
    <w:rsid w:val="005B059A"/>
    <w:rsid w:val="005B150A"/>
    <w:rsid w:val="005B1696"/>
    <w:rsid w:val="005B18A4"/>
    <w:rsid w:val="005B19EE"/>
    <w:rsid w:val="005B28D5"/>
    <w:rsid w:val="005B2AC9"/>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5D68"/>
    <w:rsid w:val="005C7B4A"/>
    <w:rsid w:val="005D11BE"/>
    <w:rsid w:val="005D1222"/>
    <w:rsid w:val="005D186F"/>
    <w:rsid w:val="005D1882"/>
    <w:rsid w:val="005D192C"/>
    <w:rsid w:val="005D19E6"/>
    <w:rsid w:val="005D2418"/>
    <w:rsid w:val="005D3AD3"/>
    <w:rsid w:val="005D3BF5"/>
    <w:rsid w:val="005D4023"/>
    <w:rsid w:val="005D4034"/>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395E"/>
    <w:rsid w:val="005F48E9"/>
    <w:rsid w:val="005F5666"/>
    <w:rsid w:val="005F57FF"/>
    <w:rsid w:val="005F5AA0"/>
    <w:rsid w:val="005F69D2"/>
    <w:rsid w:val="005F69E4"/>
    <w:rsid w:val="005F7083"/>
    <w:rsid w:val="005F7930"/>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6C41"/>
    <w:rsid w:val="00617236"/>
    <w:rsid w:val="00617411"/>
    <w:rsid w:val="00617AD8"/>
    <w:rsid w:val="00620033"/>
    <w:rsid w:val="006218A5"/>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5F67"/>
    <w:rsid w:val="006362CE"/>
    <w:rsid w:val="00636E75"/>
    <w:rsid w:val="00640663"/>
    <w:rsid w:val="00641241"/>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47ABB"/>
    <w:rsid w:val="006505AD"/>
    <w:rsid w:val="00651083"/>
    <w:rsid w:val="00651302"/>
    <w:rsid w:val="006527B6"/>
    <w:rsid w:val="00654036"/>
    <w:rsid w:val="006544BC"/>
    <w:rsid w:val="006544E9"/>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91F"/>
    <w:rsid w:val="00666A5E"/>
    <w:rsid w:val="00666EA6"/>
    <w:rsid w:val="00667E91"/>
    <w:rsid w:val="00670A05"/>
    <w:rsid w:val="00670D60"/>
    <w:rsid w:val="00671E17"/>
    <w:rsid w:val="00671EDB"/>
    <w:rsid w:val="00671F7E"/>
    <w:rsid w:val="00672886"/>
    <w:rsid w:val="0067309B"/>
    <w:rsid w:val="006734C3"/>
    <w:rsid w:val="006740D4"/>
    <w:rsid w:val="00676423"/>
    <w:rsid w:val="00676604"/>
    <w:rsid w:val="006772FC"/>
    <w:rsid w:val="0067787E"/>
    <w:rsid w:val="0068075B"/>
    <w:rsid w:val="00680B56"/>
    <w:rsid w:val="006816EA"/>
    <w:rsid w:val="00682BBD"/>
    <w:rsid w:val="0068381C"/>
    <w:rsid w:val="00683955"/>
    <w:rsid w:val="00683C71"/>
    <w:rsid w:val="00684092"/>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2991"/>
    <w:rsid w:val="006B3737"/>
    <w:rsid w:val="006B3A15"/>
    <w:rsid w:val="006B3CDC"/>
    <w:rsid w:val="006B452D"/>
    <w:rsid w:val="006B468C"/>
    <w:rsid w:val="006B48AA"/>
    <w:rsid w:val="006B6136"/>
    <w:rsid w:val="006B64E8"/>
    <w:rsid w:val="006B6532"/>
    <w:rsid w:val="006B6AFA"/>
    <w:rsid w:val="006B79F2"/>
    <w:rsid w:val="006B7BD8"/>
    <w:rsid w:val="006C11E1"/>
    <w:rsid w:val="006C13FD"/>
    <w:rsid w:val="006C1D7D"/>
    <w:rsid w:val="006C27C3"/>
    <w:rsid w:val="006C3A33"/>
    <w:rsid w:val="006C4678"/>
    <w:rsid w:val="006C4CCA"/>
    <w:rsid w:val="006C4CF9"/>
    <w:rsid w:val="006C4D3E"/>
    <w:rsid w:val="006C4D89"/>
    <w:rsid w:val="006C53ED"/>
    <w:rsid w:val="006C5974"/>
    <w:rsid w:val="006C5E94"/>
    <w:rsid w:val="006C5F77"/>
    <w:rsid w:val="006C6EDB"/>
    <w:rsid w:val="006C764B"/>
    <w:rsid w:val="006C79BB"/>
    <w:rsid w:val="006D1D85"/>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1DE5"/>
    <w:rsid w:val="006E2818"/>
    <w:rsid w:val="006E2EEE"/>
    <w:rsid w:val="006E3F05"/>
    <w:rsid w:val="006E42EC"/>
    <w:rsid w:val="006E6377"/>
    <w:rsid w:val="006E641F"/>
    <w:rsid w:val="006E68A7"/>
    <w:rsid w:val="006E7694"/>
    <w:rsid w:val="006E7980"/>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F9A"/>
    <w:rsid w:val="00706349"/>
    <w:rsid w:val="007069BD"/>
    <w:rsid w:val="00706C60"/>
    <w:rsid w:val="00706E66"/>
    <w:rsid w:val="00707565"/>
    <w:rsid w:val="00707613"/>
    <w:rsid w:val="007101E7"/>
    <w:rsid w:val="00710311"/>
    <w:rsid w:val="00710F12"/>
    <w:rsid w:val="00711218"/>
    <w:rsid w:val="007114A2"/>
    <w:rsid w:val="007126B9"/>
    <w:rsid w:val="00712933"/>
    <w:rsid w:val="00712F06"/>
    <w:rsid w:val="00714386"/>
    <w:rsid w:val="0071481E"/>
    <w:rsid w:val="007151C2"/>
    <w:rsid w:val="007152A4"/>
    <w:rsid w:val="00717725"/>
    <w:rsid w:val="007178EC"/>
    <w:rsid w:val="00717E7A"/>
    <w:rsid w:val="007203A0"/>
    <w:rsid w:val="00720C09"/>
    <w:rsid w:val="00720C1C"/>
    <w:rsid w:val="00721136"/>
    <w:rsid w:val="007229F2"/>
    <w:rsid w:val="00722B13"/>
    <w:rsid w:val="00724B55"/>
    <w:rsid w:val="007254DD"/>
    <w:rsid w:val="007256F7"/>
    <w:rsid w:val="00726387"/>
    <w:rsid w:val="0072723C"/>
    <w:rsid w:val="007279B3"/>
    <w:rsid w:val="0073066C"/>
    <w:rsid w:val="00732300"/>
    <w:rsid w:val="00732C96"/>
    <w:rsid w:val="007331B0"/>
    <w:rsid w:val="00735CAB"/>
    <w:rsid w:val="00736393"/>
    <w:rsid w:val="00736508"/>
    <w:rsid w:val="00736E53"/>
    <w:rsid w:val="00737DEE"/>
    <w:rsid w:val="00741240"/>
    <w:rsid w:val="0074125C"/>
    <w:rsid w:val="00741F3C"/>
    <w:rsid w:val="007420CA"/>
    <w:rsid w:val="00742B12"/>
    <w:rsid w:val="007439DD"/>
    <w:rsid w:val="00743AC0"/>
    <w:rsid w:val="007447F0"/>
    <w:rsid w:val="00744DC9"/>
    <w:rsid w:val="00745C80"/>
    <w:rsid w:val="00746AF0"/>
    <w:rsid w:val="00747060"/>
    <w:rsid w:val="00747674"/>
    <w:rsid w:val="00747B26"/>
    <w:rsid w:val="00750408"/>
    <w:rsid w:val="00750459"/>
    <w:rsid w:val="00751049"/>
    <w:rsid w:val="00751472"/>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720"/>
    <w:rsid w:val="00762BB3"/>
    <w:rsid w:val="007639C3"/>
    <w:rsid w:val="00763E50"/>
    <w:rsid w:val="007653B9"/>
    <w:rsid w:val="00767028"/>
    <w:rsid w:val="00770559"/>
    <w:rsid w:val="00770AC9"/>
    <w:rsid w:val="0077121A"/>
    <w:rsid w:val="00772DF6"/>
    <w:rsid w:val="0077382A"/>
    <w:rsid w:val="00774604"/>
    <w:rsid w:val="007757CA"/>
    <w:rsid w:val="00775FB2"/>
    <w:rsid w:val="007766DC"/>
    <w:rsid w:val="00776E9C"/>
    <w:rsid w:val="007772E4"/>
    <w:rsid w:val="007779C9"/>
    <w:rsid w:val="00777C61"/>
    <w:rsid w:val="00777D23"/>
    <w:rsid w:val="00780216"/>
    <w:rsid w:val="007802AE"/>
    <w:rsid w:val="0078039D"/>
    <w:rsid w:val="0078066F"/>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0CB7"/>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363A"/>
    <w:rsid w:val="007D4984"/>
    <w:rsid w:val="007D59A6"/>
    <w:rsid w:val="007D6898"/>
    <w:rsid w:val="007D715A"/>
    <w:rsid w:val="007D71FE"/>
    <w:rsid w:val="007D7B2C"/>
    <w:rsid w:val="007D7F3A"/>
    <w:rsid w:val="007E00D3"/>
    <w:rsid w:val="007E27FD"/>
    <w:rsid w:val="007E29A1"/>
    <w:rsid w:val="007E37B8"/>
    <w:rsid w:val="007E381F"/>
    <w:rsid w:val="007E4098"/>
    <w:rsid w:val="007E5160"/>
    <w:rsid w:val="007E5362"/>
    <w:rsid w:val="007E568E"/>
    <w:rsid w:val="007E6071"/>
    <w:rsid w:val="007E6455"/>
    <w:rsid w:val="007E6992"/>
    <w:rsid w:val="007E6B1A"/>
    <w:rsid w:val="007E6DFF"/>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14E"/>
    <w:rsid w:val="007F57C6"/>
    <w:rsid w:val="007F5BD1"/>
    <w:rsid w:val="007F6443"/>
    <w:rsid w:val="007F6708"/>
    <w:rsid w:val="007F67AE"/>
    <w:rsid w:val="007F6D34"/>
    <w:rsid w:val="007F749D"/>
    <w:rsid w:val="007F77F8"/>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20E12"/>
    <w:rsid w:val="00821D5F"/>
    <w:rsid w:val="00822D7B"/>
    <w:rsid w:val="008241F3"/>
    <w:rsid w:val="00824B45"/>
    <w:rsid w:val="00826BA9"/>
    <w:rsid w:val="0082724F"/>
    <w:rsid w:val="008274BA"/>
    <w:rsid w:val="00827752"/>
    <w:rsid w:val="00830065"/>
    <w:rsid w:val="00830B56"/>
    <w:rsid w:val="008314DD"/>
    <w:rsid w:val="00831D7D"/>
    <w:rsid w:val="00832270"/>
    <w:rsid w:val="008325C9"/>
    <w:rsid w:val="00832FC6"/>
    <w:rsid w:val="008334C2"/>
    <w:rsid w:val="00834959"/>
    <w:rsid w:val="00835746"/>
    <w:rsid w:val="008373B9"/>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2A0"/>
    <w:rsid w:val="00855366"/>
    <w:rsid w:val="008560F3"/>
    <w:rsid w:val="008561B5"/>
    <w:rsid w:val="00857103"/>
    <w:rsid w:val="00857133"/>
    <w:rsid w:val="00857771"/>
    <w:rsid w:val="0086014A"/>
    <w:rsid w:val="008602D3"/>
    <w:rsid w:val="00861387"/>
    <w:rsid w:val="0086141C"/>
    <w:rsid w:val="00861CEF"/>
    <w:rsid w:val="00862339"/>
    <w:rsid w:val="00862C18"/>
    <w:rsid w:val="00863265"/>
    <w:rsid w:val="0086382B"/>
    <w:rsid w:val="00864478"/>
    <w:rsid w:val="00864C31"/>
    <w:rsid w:val="00865088"/>
    <w:rsid w:val="0086623A"/>
    <w:rsid w:val="00866D16"/>
    <w:rsid w:val="00867F5B"/>
    <w:rsid w:val="008705F3"/>
    <w:rsid w:val="00870894"/>
    <w:rsid w:val="00870D28"/>
    <w:rsid w:val="00871471"/>
    <w:rsid w:val="0087265C"/>
    <w:rsid w:val="008744C5"/>
    <w:rsid w:val="008748C8"/>
    <w:rsid w:val="00874AA7"/>
    <w:rsid w:val="00874DAE"/>
    <w:rsid w:val="00875229"/>
    <w:rsid w:val="00876342"/>
    <w:rsid w:val="0087656C"/>
    <w:rsid w:val="00876688"/>
    <w:rsid w:val="00876BEB"/>
    <w:rsid w:val="008778C3"/>
    <w:rsid w:val="00877D77"/>
    <w:rsid w:val="008815E1"/>
    <w:rsid w:val="0088267A"/>
    <w:rsid w:val="0088307E"/>
    <w:rsid w:val="008842B3"/>
    <w:rsid w:val="008857DC"/>
    <w:rsid w:val="0088588F"/>
    <w:rsid w:val="008863EB"/>
    <w:rsid w:val="00886DE3"/>
    <w:rsid w:val="00887A08"/>
    <w:rsid w:val="008900FD"/>
    <w:rsid w:val="0089043E"/>
    <w:rsid w:val="00891C1B"/>
    <w:rsid w:val="008922D3"/>
    <w:rsid w:val="00892698"/>
    <w:rsid w:val="008940F7"/>
    <w:rsid w:val="00894461"/>
    <w:rsid w:val="008947F2"/>
    <w:rsid w:val="008954BF"/>
    <w:rsid w:val="00897183"/>
    <w:rsid w:val="008974DE"/>
    <w:rsid w:val="0089753F"/>
    <w:rsid w:val="008A010C"/>
    <w:rsid w:val="008A0771"/>
    <w:rsid w:val="008A18B2"/>
    <w:rsid w:val="008A28C1"/>
    <w:rsid w:val="008A3048"/>
    <w:rsid w:val="008A34DB"/>
    <w:rsid w:val="008A405F"/>
    <w:rsid w:val="008A499A"/>
    <w:rsid w:val="008A5CD2"/>
    <w:rsid w:val="008A6130"/>
    <w:rsid w:val="008A63F3"/>
    <w:rsid w:val="008A650B"/>
    <w:rsid w:val="008A6CA5"/>
    <w:rsid w:val="008B07C1"/>
    <w:rsid w:val="008B0BAD"/>
    <w:rsid w:val="008B587C"/>
    <w:rsid w:val="008B5C65"/>
    <w:rsid w:val="008B647C"/>
    <w:rsid w:val="008B6764"/>
    <w:rsid w:val="008B6D2E"/>
    <w:rsid w:val="008B6D30"/>
    <w:rsid w:val="008B7895"/>
    <w:rsid w:val="008C051B"/>
    <w:rsid w:val="008C119E"/>
    <w:rsid w:val="008C11EE"/>
    <w:rsid w:val="008C180E"/>
    <w:rsid w:val="008C1A08"/>
    <w:rsid w:val="008C2120"/>
    <w:rsid w:val="008C2492"/>
    <w:rsid w:val="008C2578"/>
    <w:rsid w:val="008C28A4"/>
    <w:rsid w:val="008C2AD3"/>
    <w:rsid w:val="008C3470"/>
    <w:rsid w:val="008C3B2B"/>
    <w:rsid w:val="008C5560"/>
    <w:rsid w:val="008D0036"/>
    <w:rsid w:val="008D0294"/>
    <w:rsid w:val="008D0D99"/>
    <w:rsid w:val="008D123A"/>
    <w:rsid w:val="008D265A"/>
    <w:rsid w:val="008D2AC9"/>
    <w:rsid w:val="008D34C3"/>
    <w:rsid w:val="008D3DAD"/>
    <w:rsid w:val="008D433F"/>
    <w:rsid w:val="008D46B6"/>
    <w:rsid w:val="008D4AED"/>
    <w:rsid w:val="008D4B82"/>
    <w:rsid w:val="008D5401"/>
    <w:rsid w:val="008D5809"/>
    <w:rsid w:val="008D6A30"/>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E7A5F"/>
    <w:rsid w:val="008F09BF"/>
    <w:rsid w:val="008F13FF"/>
    <w:rsid w:val="008F2068"/>
    <w:rsid w:val="008F2704"/>
    <w:rsid w:val="008F4F41"/>
    <w:rsid w:val="008F6014"/>
    <w:rsid w:val="008F61B1"/>
    <w:rsid w:val="008F67FF"/>
    <w:rsid w:val="008F74E2"/>
    <w:rsid w:val="008F767D"/>
    <w:rsid w:val="008F7952"/>
    <w:rsid w:val="008F79A6"/>
    <w:rsid w:val="009009CA"/>
    <w:rsid w:val="009012C5"/>
    <w:rsid w:val="009023CF"/>
    <w:rsid w:val="00903AB8"/>
    <w:rsid w:val="00904953"/>
    <w:rsid w:val="00906BA9"/>
    <w:rsid w:val="00907078"/>
    <w:rsid w:val="00907818"/>
    <w:rsid w:val="00907C80"/>
    <w:rsid w:val="00910BB8"/>
    <w:rsid w:val="00910BD5"/>
    <w:rsid w:val="00911067"/>
    <w:rsid w:val="009111C1"/>
    <w:rsid w:val="0091149E"/>
    <w:rsid w:val="00911DA8"/>
    <w:rsid w:val="00912D67"/>
    <w:rsid w:val="00913ED1"/>
    <w:rsid w:val="0091403C"/>
    <w:rsid w:val="00914E04"/>
    <w:rsid w:val="00915E73"/>
    <w:rsid w:val="0091651F"/>
    <w:rsid w:val="0091685B"/>
    <w:rsid w:val="00916B94"/>
    <w:rsid w:val="00916C21"/>
    <w:rsid w:val="00917A23"/>
    <w:rsid w:val="00917DEA"/>
    <w:rsid w:val="0092061F"/>
    <w:rsid w:val="009206D4"/>
    <w:rsid w:val="009208AF"/>
    <w:rsid w:val="00920C72"/>
    <w:rsid w:val="00921355"/>
    <w:rsid w:val="0092390C"/>
    <w:rsid w:val="0092412D"/>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2B2"/>
    <w:rsid w:val="0093180B"/>
    <w:rsid w:val="00931A27"/>
    <w:rsid w:val="0093220B"/>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4CC0"/>
    <w:rsid w:val="009478EB"/>
    <w:rsid w:val="0095009F"/>
    <w:rsid w:val="00950E19"/>
    <w:rsid w:val="00951FF3"/>
    <w:rsid w:val="0095200B"/>
    <w:rsid w:val="009534A2"/>
    <w:rsid w:val="0095373D"/>
    <w:rsid w:val="009539EF"/>
    <w:rsid w:val="00954932"/>
    <w:rsid w:val="00956979"/>
    <w:rsid w:val="00957373"/>
    <w:rsid w:val="00960103"/>
    <w:rsid w:val="009601F8"/>
    <w:rsid w:val="00961BC2"/>
    <w:rsid w:val="009627CE"/>
    <w:rsid w:val="0096303E"/>
    <w:rsid w:val="009630DC"/>
    <w:rsid w:val="00965625"/>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EDD"/>
    <w:rsid w:val="00984F6C"/>
    <w:rsid w:val="00985BEF"/>
    <w:rsid w:val="0098645D"/>
    <w:rsid w:val="00987A7F"/>
    <w:rsid w:val="0099035D"/>
    <w:rsid w:val="009904C8"/>
    <w:rsid w:val="009904D7"/>
    <w:rsid w:val="00991D44"/>
    <w:rsid w:val="009926DA"/>
    <w:rsid w:val="00992C4C"/>
    <w:rsid w:val="00992D4E"/>
    <w:rsid w:val="0099324B"/>
    <w:rsid w:val="00993B6E"/>
    <w:rsid w:val="009959D3"/>
    <w:rsid w:val="00996D67"/>
    <w:rsid w:val="00997A40"/>
    <w:rsid w:val="00997B09"/>
    <w:rsid w:val="00997DEE"/>
    <w:rsid w:val="009A014B"/>
    <w:rsid w:val="009A0540"/>
    <w:rsid w:val="009A054A"/>
    <w:rsid w:val="009A072D"/>
    <w:rsid w:val="009A0990"/>
    <w:rsid w:val="009A0D24"/>
    <w:rsid w:val="009A3767"/>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370B"/>
    <w:rsid w:val="009C3F2F"/>
    <w:rsid w:val="009C4CFB"/>
    <w:rsid w:val="009C6D08"/>
    <w:rsid w:val="009C70EE"/>
    <w:rsid w:val="009C7586"/>
    <w:rsid w:val="009C7D9F"/>
    <w:rsid w:val="009D0014"/>
    <w:rsid w:val="009D11E3"/>
    <w:rsid w:val="009D1831"/>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055"/>
    <w:rsid w:val="009F0323"/>
    <w:rsid w:val="009F03C8"/>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69A"/>
    <w:rsid w:val="00A01CCC"/>
    <w:rsid w:val="00A01DF0"/>
    <w:rsid w:val="00A035A5"/>
    <w:rsid w:val="00A0415C"/>
    <w:rsid w:val="00A04B6E"/>
    <w:rsid w:val="00A04CCA"/>
    <w:rsid w:val="00A04E7B"/>
    <w:rsid w:val="00A05313"/>
    <w:rsid w:val="00A05845"/>
    <w:rsid w:val="00A05932"/>
    <w:rsid w:val="00A07F9F"/>
    <w:rsid w:val="00A10050"/>
    <w:rsid w:val="00A10D04"/>
    <w:rsid w:val="00A12251"/>
    <w:rsid w:val="00A12913"/>
    <w:rsid w:val="00A129F8"/>
    <w:rsid w:val="00A13ADD"/>
    <w:rsid w:val="00A13BBD"/>
    <w:rsid w:val="00A13D79"/>
    <w:rsid w:val="00A13E60"/>
    <w:rsid w:val="00A14BA0"/>
    <w:rsid w:val="00A14D4B"/>
    <w:rsid w:val="00A15AC7"/>
    <w:rsid w:val="00A15E1B"/>
    <w:rsid w:val="00A16576"/>
    <w:rsid w:val="00A17D31"/>
    <w:rsid w:val="00A2004F"/>
    <w:rsid w:val="00A216BE"/>
    <w:rsid w:val="00A21D9F"/>
    <w:rsid w:val="00A21E0A"/>
    <w:rsid w:val="00A229B7"/>
    <w:rsid w:val="00A22FD4"/>
    <w:rsid w:val="00A2344C"/>
    <w:rsid w:val="00A234F0"/>
    <w:rsid w:val="00A23D90"/>
    <w:rsid w:val="00A246C4"/>
    <w:rsid w:val="00A25594"/>
    <w:rsid w:val="00A255E2"/>
    <w:rsid w:val="00A25813"/>
    <w:rsid w:val="00A2674E"/>
    <w:rsid w:val="00A26E01"/>
    <w:rsid w:val="00A2711B"/>
    <w:rsid w:val="00A3007E"/>
    <w:rsid w:val="00A30B20"/>
    <w:rsid w:val="00A30CD6"/>
    <w:rsid w:val="00A31174"/>
    <w:rsid w:val="00A318C7"/>
    <w:rsid w:val="00A3198C"/>
    <w:rsid w:val="00A32896"/>
    <w:rsid w:val="00A3437C"/>
    <w:rsid w:val="00A34D86"/>
    <w:rsid w:val="00A355EF"/>
    <w:rsid w:val="00A35F51"/>
    <w:rsid w:val="00A36C10"/>
    <w:rsid w:val="00A3719C"/>
    <w:rsid w:val="00A40240"/>
    <w:rsid w:val="00A406CA"/>
    <w:rsid w:val="00A41003"/>
    <w:rsid w:val="00A4132D"/>
    <w:rsid w:val="00A42832"/>
    <w:rsid w:val="00A4324A"/>
    <w:rsid w:val="00A439FB"/>
    <w:rsid w:val="00A43E54"/>
    <w:rsid w:val="00A44085"/>
    <w:rsid w:val="00A448BA"/>
    <w:rsid w:val="00A4556A"/>
    <w:rsid w:val="00A45797"/>
    <w:rsid w:val="00A46AEA"/>
    <w:rsid w:val="00A472C3"/>
    <w:rsid w:val="00A473DA"/>
    <w:rsid w:val="00A47491"/>
    <w:rsid w:val="00A47BCC"/>
    <w:rsid w:val="00A5049E"/>
    <w:rsid w:val="00A50607"/>
    <w:rsid w:val="00A506FB"/>
    <w:rsid w:val="00A50ED4"/>
    <w:rsid w:val="00A51A3F"/>
    <w:rsid w:val="00A51BB7"/>
    <w:rsid w:val="00A53C2A"/>
    <w:rsid w:val="00A546B0"/>
    <w:rsid w:val="00A5557D"/>
    <w:rsid w:val="00A572EB"/>
    <w:rsid w:val="00A5784A"/>
    <w:rsid w:val="00A57F33"/>
    <w:rsid w:val="00A60CA0"/>
    <w:rsid w:val="00A61E96"/>
    <w:rsid w:val="00A6379E"/>
    <w:rsid w:val="00A6478A"/>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3FA3"/>
    <w:rsid w:val="00A74313"/>
    <w:rsid w:val="00A7453E"/>
    <w:rsid w:val="00A74B88"/>
    <w:rsid w:val="00A75841"/>
    <w:rsid w:val="00A764BA"/>
    <w:rsid w:val="00A76D68"/>
    <w:rsid w:val="00A776EB"/>
    <w:rsid w:val="00A77F5D"/>
    <w:rsid w:val="00A80296"/>
    <w:rsid w:val="00A815E0"/>
    <w:rsid w:val="00A819B2"/>
    <w:rsid w:val="00A81C44"/>
    <w:rsid w:val="00A82234"/>
    <w:rsid w:val="00A8299A"/>
    <w:rsid w:val="00A82B3C"/>
    <w:rsid w:val="00A82BBF"/>
    <w:rsid w:val="00A8331A"/>
    <w:rsid w:val="00A83393"/>
    <w:rsid w:val="00A83D60"/>
    <w:rsid w:val="00A83F48"/>
    <w:rsid w:val="00A84734"/>
    <w:rsid w:val="00A847D2"/>
    <w:rsid w:val="00A86060"/>
    <w:rsid w:val="00A86209"/>
    <w:rsid w:val="00A86312"/>
    <w:rsid w:val="00A8668D"/>
    <w:rsid w:val="00A86DA0"/>
    <w:rsid w:val="00A8754E"/>
    <w:rsid w:val="00A878FA"/>
    <w:rsid w:val="00A9087E"/>
    <w:rsid w:val="00A90C8A"/>
    <w:rsid w:val="00A90DDC"/>
    <w:rsid w:val="00A91141"/>
    <w:rsid w:val="00A916AF"/>
    <w:rsid w:val="00A92962"/>
    <w:rsid w:val="00A93901"/>
    <w:rsid w:val="00A93D6F"/>
    <w:rsid w:val="00A93D79"/>
    <w:rsid w:val="00A95129"/>
    <w:rsid w:val="00A952FF"/>
    <w:rsid w:val="00A9533B"/>
    <w:rsid w:val="00A95AC8"/>
    <w:rsid w:val="00AA0375"/>
    <w:rsid w:val="00AA1213"/>
    <w:rsid w:val="00AA1823"/>
    <w:rsid w:val="00AA1B96"/>
    <w:rsid w:val="00AA2994"/>
    <w:rsid w:val="00AA2DD3"/>
    <w:rsid w:val="00AA496B"/>
    <w:rsid w:val="00AA4C10"/>
    <w:rsid w:val="00AA59BE"/>
    <w:rsid w:val="00AA6C92"/>
    <w:rsid w:val="00AB0259"/>
    <w:rsid w:val="00AB080C"/>
    <w:rsid w:val="00AB11EB"/>
    <w:rsid w:val="00AB1646"/>
    <w:rsid w:val="00AB177E"/>
    <w:rsid w:val="00AB1D77"/>
    <w:rsid w:val="00AB219F"/>
    <w:rsid w:val="00AB2245"/>
    <w:rsid w:val="00AB2B56"/>
    <w:rsid w:val="00AB33B8"/>
    <w:rsid w:val="00AB3499"/>
    <w:rsid w:val="00AB415C"/>
    <w:rsid w:val="00AB4273"/>
    <w:rsid w:val="00AB46C4"/>
    <w:rsid w:val="00AB4977"/>
    <w:rsid w:val="00AB4D79"/>
    <w:rsid w:val="00AB7D85"/>
    <w:rsid w:val="00AC1603"/>
    <w:rsid w:val="00AC1BCE"/>
    <w:rsid w:val="00AC1D76"/>
    <w:rsid w:val="00AC289B"/>
    <w:rsid w:val="00AC3A64"/>
    <w:rsid w:val="00AC498F"/>
    <w:rsid w:val="00AC4E44"/>
    <w:rsid w:val="00AC60DD"/>
    <w:rsid w:val="00AC6930"/>
    <w:rsid w:val="00AC7420"/>
    <w:rsid w:val="00AD0896"/>
    <w:rsid w:val="00AD2074"/>
    <w:rsid w:val="00AD24AE"/>
    <w:rsid w:val="00AD24B5"/>
    <w:rsid w:val="00AD28FD"/>
    <w:rsid w:val="00AD31F2"/>
    <w:rsid w:val="00AD39D2"/>
    <w:rsid w:val="00AD48B3"/>
    <w:rsid w:val="00AD6169"/>
    <w:rsid w:val="00AD6183"/>
    <w:rsid w:val="00AD742E"/>
    <w:rsid w:val="00AE0706"/>
    <w:rsid w:val="00AE2229"/>
    <w:rsid w:val="00AE2DD9"/>
    <w:rsid w:val="00AE38B8"/>
    <w:rsid w:val="00AE38EC"/>
    <w:rsid w:val="00AE3DAF"/>
    <w:rsid w:val="00AE3E6C"/>
    <w:rsid w:val="00AE4117"/>
    <w:rsid w:val="00AE58F7"/>
    <w:rsid w:val="00AE6176"/>
    <w:rsid w:val="00AE62D8"/>
    <w:rsid w:val="00AE6A79"/>
    <w:rsid w:val="00AE785C"/>
    <w:rsid w:val="00AE78D4"/>
    <w:rsid w:val="00AE7FA5"/>
    <w:rsid w:val="00AF00F1"/>
    <w:rsid w:val="00AF03B8"/>
    <w:rsid w:val="00AF05EF"/>
    <w:rsid w:val="00AF0858"/>
    <w:rsid w:val="00AF1D9D"/>
    <w:rsid w:val="00AF225E"/>
    <w:rsid w:val="00AF367E"/>
    <w:rsid w:val="00AF405F"/>
    <w:rsid w:val="00AF5606"/>
    <w:rsid w:val="00AF587F"/>
    <w:rsid w:val="00AF7458"/>
    <w:rsid w:val="00AF74BF"/>
    <w:rsid w:val="00AF758E"/>
    <w:rsid w:val="00B00775"/>
    <w:rsid w:val="00B019CB"/>
    <w:rsid w:val="00B01F98"/>
    <w:rsid w:val="00B026A2"/>
    <w:rsid w:val="00B02C2A"/>
    <w:rsid w:val="00B0384E"/>
    <w:rsid w:val="00B05D29"/>
    <w:rsid w:val="00B060EE"/>
    <w:rsid w:val="00B0651A"/>
    <w:rsid w:val="00B10071"/>
    <w:rsid w:val="00B102D1"/>
    <w:rsid w:val="00B10524"/>
    <w:rsid w:val="00B10560"/>
    <w:rsid w:val="00B10A26"/>
    <w:rsid w:val="00B10C41"/>
    <w:rsid w:val="00B10D58"/>
    <w:rsid w:val="00B117A9"/>
    <w:rsid w:val="00B12A5A"/>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9EC"/>
    <w:rsid w:val="00B26A5F"/>
    <w:rsid w:val="00B26ED5"/>
    <w:rsid w:val="00B27335"/>
    <w:rsid w:val="00B2779E"/>
    <w:rsid w:val="00B30DA9"/>
    <w:rsid w:val="00B3171A"/>
    <w:rsid w:val="00B31ABF"/>
    <w:rsid w:val="00B31CE0"/>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5A3"/>
    <w:rsid w:val="00B55DEE"/>
    <w:rsid w:val="00B565AE"/>
    <w:rsid w:val="00B57017"/>
    <w:rsid w:val="00B57039"/>
    <w:rsid w:val="00B57155"/>
    <w:rsid w:val="00B57775"/>
    <w:rsid w:val="00B602AA"/>
    <w:rsid w:val="00B608EC"/>
    <w:rsid w:val="00B615A2"/>
    <w:rsid w:val="00B617C2"/>
    <w:rsid w:val="00B617C3"/>
    <w:rsid w:val="00B61DC3"/>
    <w:rsid w:val="00B62070"/>
    <w:rsid w:val="00B62A3A"/>
    <w:rsid w:val="00B62EA7"/>
    <w:rsid w:val="00B63D46"/>
    <w:rsid w:val="00B651BC"/>
    <w:rsid w:val="00B6591E"/>
    <w:rsid w:val="00B65B88"/>
    <w:rsid w:val="00B65DC6"/>
    <w:rsid w:val="00B65FAD"/>
    <w:rsid w:val="00B673CC"/>
    <w:rsid w:val="00B706A1"/>
    <w:rsid w:val="00B7103B"/>
    <w:rsid w:val="00B7178E"/>
    <w:rsid w:val="00B72477"/>
    <w:rsid w:val="00B72CFD"/>
    <w:rsid w:val="00B72FB9"/>
    <w:rsid w:val="00B7302C"/>
    <w:rsid w:val="00B737FE"/>
    <w:rsid w:val="00B73AB6"/>
    <w:rsid w:val="00B7435B"/>
    <w:rsid w:val="00B74B11"/>
    <w:rsid w:val="00B767AA"/>
    <w:rsid w:val="00B76F24"/>
    <w:rsid w:val="00B801A4"/>
    <w:rsid w:val="00B802F8"/>
    <w:rsid w:val="00B80A5A"/>
    <w:rsid w:val="00B80A92"/>
    <w:rsid w:val="00B82734"/>
    <w:rsid w:val="00B82FF9"/>
    <w:rsid w:val="00B832A1"/>
    <w:rsid w:val="00B83745"/>
    <w:rsid w:val="00B83CD5"/>
    <w:rsid w:val="00B83D23"/>
    <w:rsid w:val="00B84308"/>
    <w:rsid w:val="00B8451B"/>
    <w:rsid w:val="00B84964"/>
    <w:rsid w:val="00B85676"/>
    <w:rsid w:val="00B85896"/>
    <w:rsid w:val="00B8635D"/>
    <w:rsid w:val="00B90D14"/>
    <w:rsid w:val="00B94249"/>
    <w:rsid w:val="00B94276"/>
    <w:rsid w:val="00B94653"/>
    <w:rsid w:val="00B94CE2"/>
    <w:rsid w:val="00B9664B"/>
    <w:rsid w:val="00B97659"/>
    <w:rsid w:val="00BA0503"/>
    <w:rsid w:val="00BA0783"/>
    <w:rsid w:val="00BA08F4"/>
    <w:rsid w:val="00BA0B99"/>
    <w:rsid w:val="00BA17E4"/>
    <w:rsid w:val="00BA18AE"/>
    <w:rsid w:val="00BA1E6F"/>
    <w:rsid w:val="00BA2E12"/>
    <w:rsid w:val="00BA2EE4"/>
    <w:rsid w:val="00BA32B4"/>
    <w:rsid w:val="00BA3F7E"/>
    <w:rsid w:val="00BA4B75"/>
    <w:rsid w:val="00BA4ECD"/>
    <w:rsid w:val="00BA53C3"/>
    <w:rsid w:val="00BA5EA6"/>
    <w:rsid w:val="00BA60DC"/>
    <w:rsid w:val="00BA65AC"/>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71"/>
    <w:rsid w:val="00BC14A9"/>
    <w:rsid w:val="00BC16E5"/>
    <w:rsid w:val="00BC1C6B"/>
    <w:rsid w:val="00BC2B21"/>
    <w:rsid w:val="00BC5609"/>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2F53"/>
    <w:rsid w:val="00BE3005"/>
    <w:rsid w:val="00BE30C6"/>
    <w:rsid w:val="00BE34F3"/>
    <w:rsid w:val="00BE3786"/>
    <w:rsid w:val="00BE42F7"/>
    <w:rsid w:val="00BE4922"/>
    <w:rsid w:val="00BE4CFA"/>
    <w:rsid w:val="00BE551F"/>
    <w:rsid w:val="00BE5AD5"/>
    <w:rsid w:val="00BE5FD3"/>
    <w:rsid w:val="00BE65C8"/>
    <w:rsid w:val="00BE67A7"/>
    <w:rsid w:val="00BE6A03"/>
    <w:rsid w:val="00BE6E4E"/>
    <w:rsid w:val="00BE7B9A"/>
    <w:rsid w:val="00BE7DED"/>
    <w:rsid w:val="00BE7F01"/>
    <w:rsid w:val="00BF0BFC"/>
    <w:rsid w:val="00BF0D05"/>
    <w:rsid w:val="00BF214C"/>
    <w:rsid w:val="00BF25F9"/>
    <w:rsid w:val="00BF3714"/>
    <w:rsid w:val="00BF382B"/>
    <w:rsid w:val="00BF3BA3"/>
    <w:rsid w:val="00BF41E9"/>
    <w:rsid w:val="00BF42E3"/>
    <w:rsid w:val="00BF45AD"/>
    <w:rsid w:val="00BF49FE"/>
    <w:rsid w:val="00BF5118"/>
    <w:rsid w:val="00BF5228"/>
    <w:rsid w:val="00BF59DF"/>
    <w:rsid w:val="00BF68E0"/>
    <w:rsid w:val="00BF69A2"/>
    <w:rsid w:val="00BF6A6B"/>
    <w:rsid w:val="00BF6BD6"/>
    <w:rsid w:val="00C004CC"/>
    <w:rsid w:val="00C006A3"/>
    <w:rsid w:val="00C00A9E"/>
    <w:rsid w:val="00C026BB"/>
    <w:rsid w:val="00C0389E"/>
    <w:rsid w:val="00C03A6E"/>
    <w:rsid w:val="00C03D6D"/>
    <w:rsid w:val="00C04F7C"/>
    <w:rsid w:val="00C050AC"/>
    <w:rsid w:val="00C05A13"/>
    <w:rsid w:val="00C06276"/>
    <w:rsid w:val="00C06B9E"/>
    <w:rsid w:val="00C07D29"/>
    <w:rsid w:val="00C108BC"/>
    <w:rsid w:val="00C10924"/>
    <w:rsid w:val="00C116D9"/>
    <w:rsid w:val="00C121CC"/>
    <w:rsid w:val="00C12447"/>
    <w:rsid w:val="00C124EC"/>
    <w:rsid w:val="00C128FE"/>
    <w:rsid w:val="00C12EDE"/>
    <w:rsid w:val="00C147D1"/>
    <w:rsid w:val="00C157E9"/>
    <w:rsid w:val="00C15AD1"/>
    <w:rsid w:val="00C166EB"/>
    <w:rsid w:val="00C169BF"/>
    <w:rsid w:val="00C17209"/>
    <w:rsid w:val="00C17E72"/>
    <w:rsid w:val="00C17F7D"/>
    <w:rsid w:val="00C2211B"/>
    <w:rsid w:val="00C2349D"/>
    <w:rsid w:val="00C23CD4"/>
    <w:rsid w:val="00C2564C"/>
    <w:rsid w:val="00C25891"/>
    <w:rsid w:val="00C2590B"/>
    <w:rsid w:val="00C25AE9"/>
    <w:rsid w:val="00C26D51"/>
    <w:rsid w:val="00C27561"/>
    <w:rsid w:val="00C27A1A"/>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040"/>
    <w:rsid w:val="00C36754"/>
    <w:rsid w:val="00C36899"/>
    <w:rsid w:val="00C36E6C"/>
    <w:rsid w:val="00C3710A"/>
    <w:rsid w:val="00C3745C"/>
    <w:rsid w:val="00C37B9D"/>
    <w:rsid w:val="00C37CC4"/>
    <w:rsid w:val="00C401DA"/>
    <w:rsid w:val="00C411DB"/>
    <w:rsid w:val="00C4124E"/>
    <w:rsid w:val="00C41F8B"/>
    <w:rsid w:val="00C4352B"/>
    <w:rsid w:val="00C43939"/>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C42"/>
    <w:rsid w:val="00C53D03"/>
    <w:rsid w:val="00C53FC4"/>
    <w:rsid w:val="00C5423A"/>
    <w:rsid w:val="00C54560"/>
    <w:rsid w:val="00C546F6"/>
    <w:rsid w:val="00C546FD"/>
    <w:rsid w:val="00C54D4D"/>
    <w:rsid w:val="00C5530D"/>
    <w:rsid w:val="00C56F6A"/>
    <w:rsid w:val="00C572BF"/>
    <w:rsid w:val="00C57831"/>
    <w:rsid w:val="00C57CD5"/>
    <w:rsid w:val="00C57FE1"/>
    <w:rsid w:val="00C60128"/>
    <w:rsid w:val="00C603E8"/>
    <w:rsid w:val="00C60E0F"/>
    <w:rsid w:val="00C6103E"/>
    <w:rsid w:val="00C61D1B"/>
    <w:rsid w:val="00C628C6"/>
    <w:rsid w:val="00C62C59"/>
    <w:rsid w:val="00C63541"/>
    <w:rsid w:val="00C63E93"/>
    <w:rsid w:val="00C63EB5"/>
    <w:rsid w:val="00C649B9"/>
    <w:rsid w:val="00C6593B"/>
    <w:rsid w:val="00C659C4"/>
    <w:rsid w:val="00C6715A"/>
    <w:rsid w:val="00C67C1D"/>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397"/>
    <w:rsid w:val="00C86E8A"/>
    <w:rsid w:val="00C878B0"/>
    <w:rsid w:val="00C90253"/>
    <w:rsid w:val="00C9122C"/>
    <w:rsid w:val="00C91BE9"/>
    <w:rsid w:val="00C933BA"/>
    <w:rsid w:val="00C94785"/>
    <w:rsid w:val="00C94DB7"/>
    <w:rsid w:val="00C96003"/>
    <w:rsid w:val="00C9640D"/>
    <w:rsid w:val="00C97389"/>
    <w:rsid w:val="00C97AC5"/>
    <w:rsid w:val="00C97EB3"/>
    <w:rsid w:val="00CA0E5D"/>
    <w:rsid w:val="00CA1CFF"/>
    <w:rsid w:val="00CA3798"/>
    <w:rsid w:val="00CA3900"/>
    <w:rsid w:val="00CA3DD9"/>
    <w:rsid w:val="00CA4ADF"/>
    <w:rsid w:val="00CA4D1F"/>
    <w:rsid w:val="00CA5C20"/>
    <w:rsid w:val="00CB0227"/>
    <w:rsid w:val="00CB0A28"/>
    <w:rsid w:val="00CB0FBC"/>
    <w:rsid w:val="00CB2888"/>
    <w:rsid w:val="00CB2B46"/>
    <w:rsid w:val="00CB390F"/>
    <w:rsid w:val="00CB3A14"/>
    <w:rsid w:val="00CB4644"/>
    <w:rsid w:val="00CB4EC9"/>
    <w:rsid w:val="00CB58C7"/>
    <w:rsid w:val="00CC0269"/>
    <w:rsid w:val="00CC084C"/>
    <w:rsid w:val="00CC1475"/>
    <w:rsid w:val="00CC3253"/>
    <w:rsid w:val="00CC3AA3"/>
    <w:rsid w:val="00CC4422"/>
    <w:rsid w:val="00CC5520"/>
    <w:rsid w:val="00CC5634"/>
    <w:rsid w:val="00CC5F62"/>
    <w:rsid w:val="00CC6169"/>
    <w:rsid w:val="00CC73AA"/>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C89"/>
    <w:rsid w:val="00CF0F48"/>
    <w:rsid w:val="00CF14E4"/>
    <w:rsid w:val="00CF1B21"/>
    <w:rsid w:val="00CF2166"/>
    <w:rsid w:val="00CF23B7"/>
    <w:rsid w:val="00CF2674"/>
    <w:rsid w:val="00CF2906"/>
    <w:rsid w:val="00CF2C96"/>
    <w:rsid w:val="00CF3A2F"/>
    <w:rsid w:val="00CF57F4"/>
    <w:rsid w:val="00CF65BE"/>
    <w:rsid w:val="00CF6AC6"/>
    <w:rsid w:val="00CF7060"/>
    <w:rsid w:val="00CF7284"/>
    <w:rsid w:val="00D00456"/>
    <w:rsid w:val="00D00EE1"/>
    <w:rsid w:val="00D032AF"/>
    <w:rsid w:val="00D03CEC"/>
    <w:rsid w:val="00D04FD6"/>
    <w:rsid w:val="00D057B9"/>
    <w:rsid w:val="00D0596C"/>
    <w:rsid w:val="00D05DB7"/>
    <w:rsid w:val="00D062B9"/>
    <w:rsid w:val="00D0671C"/>
    <w:rsid w:val="00D070AB"/>
    <w:rsid w:val="00D072AE"/>
    <w:rsid w:val="00D0744A"/>
    <w:rsid w:val="00D074CB"/>
    <w:rsid w:val="00D07532"/>
    <w:rsid w:val="00D076E8"/>
    <w:rsid w:val="00D07E3F"/>
    <w:rsid w:val="00D100A1"/>
    <w:rsid w:val="00D11090"/>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0AF"/>
    <w:rsid w:val="00D255E2"/>
    <w:rsid w:val="00D26AD5"/>
    <w:rsid w:val="00D26B94"/>
    <w:rsid w:val="00D27332"/>
    <w:rsid w:val="00D30C1B"/>
    <w:rsid w:val="00D30E2D"/>
    <w:rsid w:val="00D3117F"/>
    <w:rsid w:val="00D31A8F"/>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51281"/>
    <w:rsid w:val="00D537D5"/>
    <w:rsid w:val="00D539C5"/>
    <w:rsid w:val="00D539F8"/>
    <w:rsid w:val="00D53C64"/>
    <w:rsid w:val="00D5467F"/>
    <w:rsid w:val="00D546D6"/>
    <w:rsid w:val="00D54F36"/>
    <w:rsid w:val="00D54FEB"/>
    <w:rsid w:val="00D55D7C"/>
    <w:rsid w:val="00D562B3"/>
    <w:rsid w:val="00D57CC7"/>
    <w:rsid w:val="00D57F95"/>
    <w:rsid w:val="00D60AB8"/>
    <w:rsid w:val="00D61C1D"/>
    <w:rsid w:val="00D62A67"/>
    <w:rsid w:val="00D63209"/>
    <w:rsid w:val="00D6389C"/>
    <w:rsid w:val="00D63B19"/>
    <w:rsid w:val="00D6463C"/>
    <w:rsid w:val="00D64802"/>
    <w:rsid w:val="00D64BC2"/>
    <w:rsid w:val="00D64CB3"/>
    <w:rsid w:val="00D65127"/>
    <w:rsid w:val="00D666E6"/>
    <w:rsid w:val="00D676ED"/>
    <w:rsid w:val="00D67DD2"/>
    <w:rsid w:val="00D70655"/>
    <w:rsid w:val="00D70C7B"/>
    <w:rsid w:val="00D70DC1"/>
    <w:rsid w:val="00D71FE9"/>
    <w:rsid w:val="00D725C0"/>
    <w:rsid w:val="00D75C27"/>
    <w:rsid w:val="00D77D54"/>
    <w:rsid w:val="00D80828"/>
    <w:rsid w:val="00D8368A"/>
    <w:rsid w:val="00D83E78"/>
    <w:rsid w:val="00D83EC2"/>
    <w:rsid w:val="00D83F8C"/>
    <w:rsid w:val="00D8494A"/>
    <w:rsid w:val="00D84E34"/>
    <w:rsid w:val="00D8714D"/>
    <w:rsid w:val="00D87689"/>
    <w:rsid w:val="00D90C20"/>
    <w:rsid w:val="00D913BC"/>
    <w:rsid w:val="00D91FF5"/>
    <w:rsid w:val="00D92B92"/>
    <w:rsid w:val="00D9367D"/>
    <w:rsid w:val="00D94719"/>
    <w:rsid w:val="00D94F47"/>
    <w:rsid w:val="00D950F7"/>
    <w:rsid w:val="00D967B2"/>
    <w:rsid w:val="00D96D08"/>
    <w:rsid w:val="00DA100A"/>
    <w:rsid w:val="00DA14AE"/>
    <w:rsid w:val="00DA182E"/>
    <w:rsid w:val="00DA21F6"/>
    <w:rsid w:val="00DA310C"/>
    <w:rsid w:val="00DA3BA1"/>
    <w:rsid w:val="00DA3DCF"/>
    <w:rsid w:val="00DA43F0"/>
    <w:rsid w:val="00DA6562"/>
    <w:rsid w:val="00DA6C40"/>
    <w:rsid w:val="00DA7801"/>
    <w:rsid w:val="00DA7CB8"/>
    <w:rsid w:val="00DB01ED"/>
    <w:rsid w:val="00DB06CD"/>
    <w:rsid w:val="00DB1C3E"/>
    <w:rsid w:val="00DB1F2B"/>
    <w:rsid w:val="00DB3949"/>
    <w:rsid w:val="00DB3B12"/>
    <w:rsid w:val="00DB3BE7"/>
    <w:rsid w:val="00DB3FAC"/>
    <w:rsid w:val="00DB426A"/>
    <w:rsid w:val="00DB443D"/>
    <w:rsid w:val="00DB4913"/>
    <w:rsid w:val="00DB5819"/>
    <w:rsid w:val="00DB5C42"/>
    <w:rsid w:val="00DB5CDD"/>
    <w:rsid w:val="00DB663D"/>
    <w:rsid w:val="00DB695B"/>
    <w:rsid w:val="00DB71B6"/>
    <w:rsid w:val="00DB78A9"/>
    <w:rsid w:val="00DB796E"/>
    <w:rsid w:val="00DB7F40"/>
    <w:rsid w:val="00DC151D"/>
    <w:rsid w:val="00DC1820"/>
    <w:rsid w:val="00DC19AF"/>
    <w:rsid w:val="00DC1B40"/>
    <w:rsid w:val="00DC1BCD"/>
    <w:rsid w:val="00DC39EE"/>
    <w:rsid w:val="00DC4010"/>
    <w:rsid w:val="00DC4884"/>
    <w:rsid w:val="00DC4AD7"/>
    <w:rsid w:val="00DC5301"/>
    <w:rsid w:val="00DC55D6"/>
    <w:rsid w:val="00DC61A0"/>
    <w:rsid w:val="00DC63C3"/>
    <w:rsid w:val="00DC6DE1"/>
    <w:rsid w:val="00DC73BD"/>
    <w:rsid w:val="00DC7F6C"/>
    <w:rsid w:val="00DD0339"/>
    <w:rsid w:val="00DD0810"/>
    <w:rsid w:val="00DD092D"/>
    <w:rsid w:val="00DD0AC3"/>
    <w:rsid w:val="00DD159B"/>
    <w:rsid w:val="00DD2218"/>
    <w:rsid w:val="00DD22BF"/>
    <w:rsid w:val="00DD233E"/>
    <w:rsid w:val="00DD33DA"/>
    <w:rsid w:val="00DD38DB"/>
    <w:rsid w:val="00DD3C0D"/>
    <w:rsid w:val="00DD3FD5"/>
    <w:rsid w:val="00DD5A96"/>
    <w:rsid w:val="00DD60E3"/>
    <w:rsid w:val="00DD61AF"/>
    <w:rsid w:val="00DD793E"/>
    <w:rsid w:val="00DD7F67"/>
    <w:rsid w:val="00DE070B"/>
    <w:rsid w:val="00DE0D43"/>
    <w:rsid w:val="00DE1724"/>
    <w:rsid w:val="00DE2868"/>
    <w:rsid w:val="00DE445A"/>
    <w:rsid w:val="00DE4C18"/>
    <w:rsid w:val="00DE5CF4"/>
    <w:rsid w:val="00DE60BA"/>
    <w:rsid w:val="00DE6B9E"/>
    <w:rsid w:val="00DF0789"/>
    <w:rsid w:val="00DF2012"/>
    <w:rsid w:val="00DF2CD3"/>
    <w:rsid w:val="00DF38B2"/>
    <w:rsid w:val="00DF3C44"/>
    <w:rsid w:val="00DF5CED"/>
    <w:rsid w:val="00DF618E"/>
    <w:rsid w:val="00DF637B"/>
    <w:rsid w:val="00DF69C8"/>
    <w:rsid w:val="00DF72B5"/>
    <w:rsid w:val="00E008C0"/>
    <w:rsid w:val="00E00911"/>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6C84"/>
    <w:rsid w:val="00E17E6C"/>
    <w:rsid w:val="00E20B50"/>
    <w:rsid w:val="00E2199E"/>
    <w:rsid w:val="00E21BA1"/>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5C1A"/>
    <w:rsid w:val="00E376D7"/>
    <w:rsid w:val="00E37729"/>
    <w:rsid w:val="00E403B5"/>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39B"/>
    <w:rsid w:val="00E635C4"/>
    <w:rsid w:val="00E640A5"/>
    <w:rsid w:val="00E64282"/>
    <w:rsid w:val="00E65040"/>
    <w:rsid w:val="00E65C94"/>
    <w:rsid w:val="00E66F1B"/>
    <w:rsid w:val="00E67ACA"/>
    <w:rsid w:val="00E67FC6"/>
    <w:rsid w:val="00E70243"/>
    <w:rsid w:val="00E7158F"/>
    <w:rsid w:val="00E71A02"/>
    <w:rsid w:val="00E71DAA"/>
    <w:rsid w:val="00E72F06"/>
    <w:rsid w:val="00E737D8"/>
    <w:rsid w:val="00E73945"/>
    <w:rsid w:val="00E73A04"/>
    <w:rsid w:val="00E7479E"/>
    <w:rsid w:val="00E75866"/>
    <w:rsid w:val="00E75B0B"/>
    <w:rsid w:val="00E75C7B"/>
    <w:rsid w:val="00E7646A"/>
    <w:rsid w:val="00E80192"/>
    <w:rsid w:val="00E802C5"/>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1A63"/>
    <w:rsid w:val="00E92DB1"/>
    <w:rsid w:val="00E9364C"/>
    <w:rsid w:val="00E93B69"/>
    <w:rsid w:val="00E93C2E"/>
    <w:rsid w:val="00E952E8"/>
    <w:rsid w:val="00E95540"/>
    <w:rsid w:val="00E95D50"/>
    <w:rsid w:val="00E961A6"/>
    <w:rsid w:val="00E96431"/>
    <w:rsid w:val="00E96DD6"/>
    <w:rsid w:val="00E96FB9"/>
    <w:rsid w:val="00E97FAE"/>
    <w:rsid w:val="00EA01F0"/>
    <w:rsid w:val="00EA02F8"/>
    <w:rsid w:val="00EA03F5"/>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79C"/>
    <w:rsid w:val="00EB18FF"/>
    <w:rsid w:val="00EB2820"/>
    <w:rsid w:val="00EB2D42"/>
    <w:rsid w:val="00EB38EC"/>
    <w:rsid w:val="00EB4357"/>
    <w:rsid w:val="00EB4BDD"/>
    <w:rsid w:val="00EB5DA7"/>
    <w:rsid w:val="00EB7255"/>
    <w:rsid w:val="00EC04E1"/>
    <w:rsid w:val="00EC0B64"/>
    <w:rsid w:val="00EC106D"/>
    <w:rsid w:val="00EC16AF"/>
    <w:rsid w:val="00EC1DAB"/>
    <w:rsid w:val="00EC29D6"/>
    <w:rsid w:val="00EC2B2A"/>
    <w:rsid w:val="00EC30BF"/>
    <w:rsid w:val="00EC4044"/>
    <w:rsid w:val="00EC417F"/>
    <w:rsid w:val="00EC58D5"/>
    <w:rsid w:val="00EC61D9"/>
    <w:rsid w:val="00EC65D5"/>
    <w:rsid w:val="00EC727B"/>
    <w:rsid w:val="00EC753F"/>
    <w:rsid w:val="00EC7ADE"/>
    <w:rsid w:val="00ED0DBE"/>
    <w:rsid w:val="00ED2E1A"/>
    <w:rsid w:val="00ED30BF"/>
    <w:rsid w:val="00ED339D"/>
    <w:rsid w:val="00ED53C7"/>
    <w:rsid w:val="00ED5B16"/>
    <w:rsid w:val="00ED5B33"/>
    <w:rsid w:val="00ED5EB4"/>
    <w:rsid w:val="00ED6108"/>
    <w:rsid w:val="00ED62A7"/>
    <w:rsid w:val="00ED7E49"/>
    <w:rsid w:val="00EE0ABE"/>
    <w:rsid w:val="00EE0C10"/>
    <w:rsid w:val="00EE1EA4"/>
    <w:rsid w:val="00EE21BD"/>
    <w:rsid w:val="00EE3158"/>
    <w:rsid w:val="00EE34B8"/>
    <w:rsid w:val="00EE3CB8"/>
    <w:rsid w:val="00EE3EB8"/>
    <w:rsid w:val="00EE456A"/>
    <w:rsid w:val="00EE4A84"/>
    <w:rsid w:val="00EE4DCE"/>
    <w:rsid w:val="00EE4E88"/>
    <w:rsid w:val="00EE4F62"/>
    <w:rsid w:val="00EE508D"/>
    <w:rsid w:val="00EE50C7"/>
    <w:rsid w:val="00EE58F7"/>
    <w:rsid w:val="00EE6A38"/>
    <w:rsid w:val="00EE6E9C"/>
    <w:rsid w:val="00EE739C"/>
    <w:rsid w:val="00EE7670"/>
    <w:rsid w:val="00EE77AC"/>
    <w:rsid w:val="00EF066F"/>
    <w:rsid w:val="00EF079A"/>
    <w:rsid w:val="00EF0872"/>
    <w:rsid w:val="00EF0E33"/>
    <w:rsid w:val="00EF0F08"/>
    <w:rsid w:val="00EF126B"/>
    <w:rsid w:val="00EF1B32"/>
    <w:rsid w:val="00EF248C"/>
    <w:rsid w:val="00EF25CA"/>
    <w:rsid w:val="00EF2B08"/>
    <w:rsid w:val="00EF2E8A"/>
    <w:rsid w:val="00EF4972"/>
    <w:rsid w:val="00EF5513"/>
    <w:rsid w:val="00EF599B"/>
    <w:rsid w:val="00EF6FD3"/>
    <w:rsid w:val="00EF70CE"/>
    <w:rsid w:val="00EF7358"/>
    <w:rsid w:val="00EF7769"/>
    <w:rsid w:val="00EF7838"/>
    <w:rsid w:val="00F0194C"/>
    <w:rsid w:val="00F01B33"/>
    <w:rsid w:val="00F01C31"/>
    <w:rsid w:val="00F029F6"/>
    <w:rsid w:val="00F02A17"/>
    <w:rsid w:val="00F0333A"/>
    <w:rsid w:val="00F035E1"/>
    <w:rsid w:val="00F04B89"/>
    <w:rsid w:val="00F057E1"/>
    <w:rsid w:val="00F05983"/>
    <w:rsid w:val="00F069A0"/>
    <w:rsid w:val="00F06F9E"/>
    <w:rsid w:val="00F06FDE"/>
    <w:rsid w:val="00F07612"/>
    <w:rsid w:val="00F102F4"/>
    <w:rsid w:val="00F11248"/>
    <w:rsid w:val="00F113A1"/>
    <w:rsid w:val="00F12EF4"/>
    <w:rsid w:val="00F13000"/>
    <w:rsid w:val="00F138C3"/>
    <w:rsid w:val="00F13F1D"/>
    <w:rsid w:val="00F1475D"/>
    <w:rsid w:val="00F14C36"/>
    <w:rsid w:val="00F1542A"/>
    <w:rsid w:val="00F1569F"/>
    <w:rsid w:val="00F2002A"/>
    <w:rsid w:val="00F20775"/>
    <w:rsid w:val="00F22E66"/>
    <w:rsid w:val="00F2323C"/>
    <w:rsid w:val="00F23464"/>
    <w:rsid w:val="00F234B6"/>
    <w:rsid w:val="00F2474E"/>
    <w:rsid w:val="00F24828"/>
    <w:rsid w:val="00F24BAA"/>
    <w:rsid w:val="00F27C1B"/>
    <w:rsid w:val="00F30AD6"/>
    <w:rsid w:val="00F30B28"/>
    <w:rsid w:val="00F316C0"/>
    <w:rsid w:val="00F32981"/>
    <w:rsid w:val="00F32B29"/>
    <w:rsid w:val="00F3325D"/>
    <w:rsid w:val="00F3368A"/>
    <w:rsid w:val="00F34280"/>
    <w:rsid w:val="00F34E3C"/>
    <w:rsid w:val="00F354C8"/>
    <w:rsid w:val="00F35743"/>
    <w:rsid w:val="00F35977"/>
    <w:rsid w:val="00F359DD"/>
    <w:rsid w:val="00F3602C"/>
    <w:rsid w:val="00F36691"/>
    <w:rsid w:val="00F3685E"/>
    <w:rsid w:val="00F37040"/>
    <w:rsid w:val="00F4029A"/>
    <w:rsid w:val="00F40975"/>
    <w:rsid w:val="00F41DD5"/>
    <w:rsid w:val="00F421FB"/>
    <w:rsid w:val="00F42208"/>
    <w:rsid w:val="00F427E3"/>
    <w:rsid w:val="00F44B61"/>
    <w:rsid w:val="00F44BAC"/>
    <w:rsid w:val="00F44F8B"/>
    <w:rsid w:val="00F44FCC"/>
    <w:rsid w:val="00F45113"/>
    <w:rsid w:val="00F454C2"/>
    <w:rsid w:val="00F4677D"/>
    <w:rsid w:val="00F4729F"/>
    <w:rsid w:val="00F513BD"/>
    <w:rsid w:val="00F52FEE"/>
    <w:rsid w:val="00F54561"/>
    <w:rsid w:val="00F5522D"/>
    <w:rsid w:val="00F55826"/>
    <w:rsid w:val="00F55CBB"/>
    <w:rsid w:val="00F600C5"/>
    <w:rsid w:val="00F608C8"/>
    <w:rsid w:val="00F61D4E"/>
    <w:rsid w:val="00F6297A"/>
    <w:rsid w:val="00F65053"/>
    <w:rsid w:val="00F653DE"/>
    <w:rsid w:val="00F6562F"/>
    <w:rsid w:val="00F65AF4"/>
    <w:rsid w:val="00F65C53"/>
    <w:rsid w:val="00F667BB"/>
    <w:rsid w:val="00F70AEF"/>
    <w:rsid w:val="00F713CF"/>
    <w:rsid w:val="00F716A4"/>
    <w:rsid w:val="00F726B2"/>
    <w:rsid w:val="00F72B15"/>
    <w:rsid w:val="00F72DA9"/>
    <w:rsid w:val="00F72ED1"/>
    <w:rsid w:val="00F730C8"/>
    <w:rsid w:val="00F73AC7"/>
    <w:rsid w:val="00F73E7E"/>
    <w:rsid w:val="00F74AB5"/>
    <w:rsid w:val="00F7642B"/>
    <w:rsid w:val="00F80064"/>
    <w:rsid w:val="00F80A76"/>
    <w:rsid w:val="00F813FD"/>
    <w:rsid w:val="00F81D9B"/>
    <w:rsid w:val="00F842FB"/>
    <w:rsid w:val="00F84A18"/>
    <w:rsid w:val="00F85418"/>
    <w:rsid w:val="00F8543B"/>
    <w:rsid w:val="00F8592A"/>
    <w:rsid w:val="00F85DE5"/>
    <w:rsid w:val="00F860AA"/>
    <w:rsid w:val="00F86212"/>
    <w:rsid w:val="00F87B83"/>
    <w:rsid w:val="00F90132"/>
    <w:rsid w:val="00F90223"/>
    <w:rsid w:val="00F9028C"/>
    <w:rsid w:val="00F90355"/>
    <w:rsid w:val="00F9071E"/>
    <w:rsid w:val="00F92161"/>
    <w:rsid w:val="00F926B1"/>
    <w:rsid w:val="00F92778"/>
    <w:rsid w:val="00F92F8E"/>
    <w:rsid w:val="00F92FE3"/>
    <w:rsid w:val="00F941B4"/>
    <w:rsid w:val="00F958A6"/>
    <w:rsid w:val="00F959E0"/>
    <w:rsid w:val="00F95FDB"/>
    <w:rsid w:val="00F96204"/>
    <w:rsid w:val="00F963D9"/>
    <w:rsid w:val="00F9786A"/>
    <w:rsid w:val="00F97D9A"/>
    <w:rsid w:val="00F97FF6"/>
    <w:rsid w:val="00FA009A"/>
    <w:rsid w:val="00FA0C67"/>
    <w:rsid w:val="00FA0F80"/>
    <w:rsid w:val="00FA10D1"/>
    <w:rsid w:val="00FA169E"/>
    <w:rsid w:val="00FA1D00"/>
    <w:rsid w:val="00FA221D"/>
    <w:rsid w:val="00FA2A64"/>
    <w:rsid w:val="00FA2CD8"/>
    <w:rsid w:val="00FA3454"/>
    <w:rsid w:val="00FA39DC"/>
    <w:rsid w:val="00FA4207"/>
    <w:rsid w:val="00FA51C3"/>
    <w:rsid w:val="00FA5A51"/>
    <w:rsid w:val="00FA5B99"/>
    <w:rsid w:val="00FB003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3813"/>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85"/>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049"/>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356"/>
    <w:rsid w:val="00FE6C6F"/>
    <w:rsid w:val="00FF16C1"/>
    <w:rsid w:val="00FF231B"/>
    <w:rsid w:val="00FF2B82"/>
    <w:rsid w:val="00FF3731"/>
    <w:rsid w:val="00FF4299"/>
    <w:rsid w:val="00FF4544"/>
    <w:rsid w:val="00FF49F0"/>
    <w:rsid w:val="00FF562F"/>
    <w:rsid w:val="00FF6344"/>
    <w:rsid w:val="00FF69F7"/>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093845"/>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09384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99"/>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1373C7"/>
    <w:pPr>
      <w:spacing w:before="100" w:beforeAutospacing="1" w:after="100" w:afterAutospacing="1" w:line="240" w:lineRule="auto"/>
    </w:pPr>
    <w:rPr>
      <w:rFonts w:ascii="Times New Roman" w:hAnsi="Times New Roman"/>
      <w:sz w:val="24"/>
      <w:szCs w:val="24"/>
      <w:lang w:eastAsia="en-AU"/>
    </w:rPr>
  </w:style>
  <w:style w:type="character" w:customStyle="1" w:styleId="ListParagraphChar">
    <w:name w:val="List Paragraph Char"/>
    <w:aliases w:val="Recommendation Char,List Paragraph1 Char,List Paragraph11 Char"/>
    <w:basedOn w:val="DefaultParagraphFont"/>
    <w:link w:val="ListParagraph"/>
    <w:uiPriority w:val="99"/>
    <w:locked/>
    <w:rsid w:val="0044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42659571">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67165899">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9710018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95687411">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312593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6044107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4275507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finance.govcms.gov.au/sites/default/files/2019-11/commonwealth-grants-rules-and-guidelines.pdf"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https://www.dss.gov.au/contact/feedback-compliments-complaints-and-enquiries/complaints-page"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www.grants.gov.au/?event=public.GO.list" TargetMode="External"/><Relationship Id="rId42" Type="http://schemas.openxmlformats.org/officeDocument/2006/relationships/hyperlink" Target="mailto:ombudsman@ombudsman.gov.au" TargetMode="External"/><Relationship Id="rId47" Type="http://schemas.openxmlformats.org/officeDocument/2006/relationships/hyperlink" Target="https://www.communitygrants.gov.au/open-grants/how-apply/conflict-interest-policy-commonwealth-government-employee" TargetMode="External"/><Relationship Id="rId50" Type="http://schemas.openxmlformats.org/officeDocument/2006/relationships/hyperlink" Target="https://www.legislation.gov.au/Series/C2004A02562" TargetMode="External"/><Relationship Id="rId55" Type="http://schemas.openxmlformats.org/officeDocument/2006/relationships/hyperlink" Target="http://www.grants.gov.au/"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ommunitygrants.gov.au/" TargetMode="External"/><Relationship Id="rId29" Type="http://schemas.openxmlformats.org/officeDocument/2006/relationships/hyperlink" Target="mailto:support@communitygrants.gov.au" TargetMode="External"/><Relationship Id="rId41" Type="http://schemas.openxmlformats.org/officeDocument/2006/relationships/hyperlink" Target="http://www.ombudsman.gov.au/" TargetMode="External"/><Relationship Id="rId54" Type="http://schemas.openxmlformats.org/officeDocument/2006/relationships/hyperlink" Target="https://www.finance.gov.au/about-us/glossary/pgpa/term-consolidated-revenue-fund-cr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finance.govcms.gov.au/sites/default/files/2019-11/commonwealth-grants-rules-and-guidelines.pdf" TargetMode="External"/><Relationship Id="rId37" Type="http://schemas.openxmlformats.org/officeDocument/2006/relationships/hyperlink" Target="mailto:ecccf@ag.gov.au" TargetMode="External"/><Relationship Id="rId40" Type="http://schemas.openxmlformats.org/officeDocument/2006/relationships/hyperlink" Target="mailto:complaints@dss.gov.au"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finance.govcms.gov.au/sites/default/files/2019-11/commonwealth-grants-rules-and-guidelines.pdf" TargetMode="External"/><Relationship Id="rId58"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rants.gov.au/?event=public.home" TargetMode="External"/><Relationship Id="rId28" Type="http://schemas.openxmlformats.org/officeDocument/2006/relationships/hyperlink" Target="https://www.communitygrants.gov.au/information/information-applicants/timing-grant-opportunity-processes" TargetMode="External"/><Relationship Id="rId36" Type="http://schemas.openxmlformats.org/officeDocument/2006/relationships/hyperlink" Target="https://www.ag.gov.au/about-us/connect-us/client-service-charter"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hyperlink" Target="https://budget.gov.au/2021-22/content/pbs/index.htm" TargetMode="External"/><Relationship Id="rId61"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ato.gov.au/"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s://www.legislation.gov.au/Details/C2017C00269"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nationalredress.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communitygrants.gov.au/"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3712" TargetMode="External"/><Relationship Id="rId56" Type="http://schemas.openxmlformats.org/officeDocument/2006/relationships/hyperlink" Target="https://www.legislation.gov.au/Details/C2021C00149" TargetMode="External"/><Relationship Id="rId8" Type="http://schemas.openxmlformats.org/officeDocument/2006/relationships/styles" Target="styles.xml"/><Relationship Id="rId51" Type="http://schemas.openxmlformats.org/officeDocument/2006/relationships/hyperlink" Target="mailto:foi@ds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grants.gov.au/" TargetMode="External"/><Relationship Id="rId33" Type="http://schemas.openxmlformats.org/officeDocument/2006/relationships/hyperlink" Target="file://prod.protected.ind/User/user03/LLau2/insert%20link%20here" TargetMode="External"/><Relationship Id="rId38" Type="http://schemas.openxmlformats.org/officeDocument/2006/relationships/hyperlink" Target="https://www.dss.gov.au/contact/feedback-compliments-complaints-and-enquiries/feedback-form" TargetMode="External"/><Relationship Id="rId46" Type="http://schemas.openxmlformats.org/officeDocument/2006/relationships/hyperlink" Target="https://www.legislation.gov.au/Series/C2004A00538" TargetMode="External"/><Relationship Id="rId59"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E2E88-EE6C-43C6-86B9-33AC0BB14B7F}">
  <ds:schemaRefs>
    <ds:schemaRef ds:uri="http://schemas.microsoft.com/sharepoint/v3"/>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3D84E4BD-0F0E-42ED-AADD-BEBDCDB6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23</Pages>
  <Words>7527</Words>
  <Characters>41225</Characters>
  <Application>Microsoft Office Word</Application>
  <DocSecurity>0</DocSecurity>
  <Lines>857</Lines>
  <Paragraphs>516</Paragraphs>
  <ScaleCrop>false</ScaleCrop>
  <HeadingPairs>
    <vt:vector size="2" baseType="variant">
      <vt:variant>
        <vt:lpstr>Title</vt:lpstr>
      </vt:variant>
      <vt:variant>
        <vt:i4>1</vt:i4>
      </vt:variant>
    </vt:vector>
  </HeadingPairs>
  <TitlesOfParts>
    <vt:vector size="1" baseType="lpstr">
      <vt:lpstr>Expensive Commonwealth Criminal Cases Fund - Grant Opportunity Guidelines</vt:lpstr>
    </vt:vector>
  </TitlesOfParts>
  <Company>Industry</Company>
  <LinksUpToDate>false</LinksUpToDate>
  <CharactersWithSpaces>48351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Expensive Commonwealth Criminal Cases Fund - Grant Opportunity Guidelines</dc:title>
  <dc:subject/>
  <dc:creator>CGH Publishing</dc:creator>
  <cp:keywords> [SEC=OFFICIAL]</cp:keywords>
  <dc:description/>
  <cp:lastModifiedBy>CRAWFORD, Anna</cp:lastModifiedBy>
  <cp:revision>13</cp:revision>
  <cp:lastPrinted>2021-09-14T22:41:00Z</cp:lastPrinted>
  <dcterms:created xsi:type="dcterms:W3CDTF">2021-08-27T07:28:00Z</dcterms:created>
  <dcterms:modified xsi:type="dcterms:W3CDTF">2021-09-17T00:45:00Z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6BFF1A62654343A1A86C2DE3D32C685F</vt:lpwstr>
  </property>
  <property fmtid="{D5CDD505-2E9C-101B-9397-08002B2CF9AE}" pid="26" name="PM_ProtectiveMarkingValue_Footer">
    <vt:lpwstr>OFFICIAL</vt:lpwstr>
  </property>
  <property fmtid="{D5CDD505-2E9C-101B-9397-08002B2CF9AE}" pid="27" name="PM_Originator_Hash_SHA1">
    <vt:lpwstr>A001E347FAD7FE66DEF2201E5183412C557A2FE3</vt:lpwstr>
  </property>
  <property fmtid="{D5CDD505-2E9C-101B-9397-08002B2CF9AE}" pid="28" name="PM_OriginationTimeStamp">
    <vt:lpwstr>2021-09-17T00:45:20Z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846E95EE14B287BA122F8CF4C87CA216</vt:lpwstr>
  </property>
  <property fmtid="{D5CDD505-2E9C-101B-9397-08002B2CF9AE}" pid="37" name="PM_Hash_Salt">
    <vt:lpwstr>1CD8AEC7F8AEF6F6B0EE093B63544BCC</vt:lpwstr>
  </property>
  <property fmtid="{D5CDD505-2E9C-101B-9397-08002B2CF9AE}" pid="38" name="PM_Hash_SHA1">
    <vt:lpwstr>858BF053135D1EE9874504E1F407E4485892A999</vt:lpwstr>
  </property>
  <property fmtid="{D5CDD505-2E9C-101B-9397-08002B2CF9AE}" pid="39" name="PM_SecurityClassification_Prev">
    <vt:lpwstr>OFFICIAL</vt:lpwstr>
  </property>
  <property fmtid="{D5CDD505-2E9C-101B-9397-08002B2CF9AE}" pid="40" name="PM_Qualifier_Prev">
    <vt:lpwstr/>
  </property>
</Properties>
</file>