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77B23" w14:textId="77777777" w:rsidR="00BE2F53" w:rsidRPr="00DE3E36" w:rsidRDefault="00BC5304" w:rsidP="00A55C64">
      <w:pPr>
        <w:pStyle w:val="Heading1"/>
      </w:pPr>
      <w:r>
        <w:t>Australian Marine Parks</w:t>
      </w:r>
      <w:r>
        <w:br/>
      </w:r>
      <w:r w:rsidR="004A4AB1">
        <w:t xml:space="preserve">Electronic </w:t>
      </w:r>
      <w:r w:rsidR="00A70F42">
        <w:t xml:space="preserve">and </w:t>
      </w:r>
      <w:r w:rsidR="004A4AB1">
        <w:t>Vessel Monitoring System</w:t>
      </w:r>
      <w:r w:rsidR="004D1D96">
        <w:t>s</w:t>
      </w:r>
      <w:r w:rsidR="004A4AB1">
        <w:t xml:space="preserve"> </w:t>
      </w:r>
      <w:r w:rsidR="00411217">
        <w:br/>
      </w:r>
      <w:r w:rsidR="004A4AB1">
        <w:t>Assistance Program</w:t>
      </w:r>
      <w:r w:rsidR="00BE2F53">
        <w:tab/>
      </w:r>
      <w:r w:rsidR="00BE2F53" w:rsidRPr="00624853">
        <w:br/>
      </w:r>
      <w:r w:rsidR="00BE2F53">
        <w:t>Grant Opportunity Guidelines</w:t>
      </w:r>
    </w:p>
    <w:p w14:paraId="4FABD723" w14:textId="77777777" w:rsidR="00BE2F53" w:rsidRDefault="00BE2F53" w:rsidP="00BE2F53">
      <w:pPr>
        <w:spacing w:before="120"/>
        <w:rPr>
          <w:color w:val="264F90"/>
          <w:sz w:val="40"/>
          <w:szCs w:val="40"/>
        </w:rPr>
      </w:pP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3119"/>
        <w:gridCol w:w="5670"/>
      </w:tblGrid>
      <w:tr w:rsidR="00BE2F53" w:rsidRPr="007040EB" w14:paraId="687A3B8C" w14:textId="77777777" w:rsidTr="001A430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tcPr>
          <w:p w14:paraId="0E69495D" w14:textId="77777777" w:rsidR="00BE2F53" w:rsidRPr="0004098F" w:rsidRDefault="00BE2F53" w:rsidP="002410B6">
            <w:pPr>
              <w:rPr>
                <w:color w:val="264F90"/>
              </w:rPr>
            </w:pPr>
            <w:r w:rsidRPr="0004098F">
              <w:rPr>
                <w:color w:val="264F90"/>
              </w:rPr>
              <w:t>Opening date:</w:t>
            </w:r>
          </w:p>
        </w:tc>
        <w:tc>
          <w:tcPr>
            <w:tcW w:w="5670" w:type="dxa"/>
          </w:tcPr>
          <w:p w14:paraId="78301A9F" w14:textId="53146EE6" w:rsidR="00BE2F53" w:rsidRPr="00527510" w:rsidRDefault="003C789D" w:rsidP="002410B6">
            <w:pPr>
              <w:cnfStyle w:val="100000000000" w:firstRow="1" w:lastRow="0" w:firstColumn="0" w:lastColumn="0" w:oddVBand="0" w:evenVBand="0" w:oddHBand="0" w:evenHBand="0" w:firstRowFirstColumn="0" w:firstRowLastColumn="0" w:lastRowFirstColumn="0" w:lastRowLastColumn="0"/>
              <w:rPr>
                <w:b w:val="0"/>
              </w:rPr>
            </w:pPr>
            <w:r w:rsidRPr="00527510">
              <w:rPr>
                <w:b w:val="0"/>
              </w:rPr>
              <w:t>13</w:t>
            </w:r>
            <w:r w:rsidR="006928E1" w:rsidRPr="00527510">
              <w:rPr>
                <w:b w:val="0"/>
              </w:rPr>
              <w:t xml:space="preserve"> October</w:t>
            </w:r>
            <w:r w:rsidR="00F234EC" w:rsidRPr="00527510">
              <w:rPr>
                <w:b w:val="0"/>
              </w:rPr>
              <w:t xml:space="preserve"> </w:t>
            </w:r>
            <w:r w:rsidR="00DE0FE0" w:rsidRPr="00527510">
              <w:rPr>
                <w:b w:val="0"/>
              </w:rPr>
              <w:t>2021</w:t>
            </w:r>
            <w:r w:rsidR="006B5072" w:rsidRPr="00527510">
              <w:rPr>
                <w:b w:val="0"/>
              </w:rPr>
              <w:t xml:space="preserve"> </w:t>
            </w:r>
          </w:p>
        </w:tc>
      </w:tr>
      <w:tr w:rsidR="00BE2F53" w:rsidRPr="007040EB" w14:paraId="5B5F053D" w14:textId="77777777" w:rsidTr="001A43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344B5861" w14:textId="77777777" w:rsidR="00BE2F53" w:rsidRPr="0004098F" w:rsidRDefault="00BE2F53" w:rsidP="002410B6">
            <w:pPr>
              <w:rPr>
                <w:color w:val="264F90"/>
              </w:rPr>
            </w:pPr>
            <w:r w:rsidRPr="0004098F">
              <w:rPr>
                <w:color w:val="264F90"/>
              </w:rPr>
              <w:t>Closing date and time:</w:t>
            </w:r>
          </w:p>
        </w:tc>
        <w:tc>
          <w:tcPr>
            <w:tcW w:w="5670" w:type="dxa"/>
            <w:shd w:val="clear" w:color="auto" w:fill="auto"/>
          </w:tcPr>
          <w:p w14:paraId="498A5801" w14:textId="51EF5EC5" w:rsidR="00BE2F53" w:rsidRPr="006D022E" w:rsidRDefault="006B7120" w:rsidP="003C789D">
            <w:pPr>
              <w:cnfStyle w:val="000000100000" w:firstRow="0" w:lastRow="0" w:firstColumn="0" w:lastColumn="0" w:oddVBand="0" w:evenVBand="0" w:oddHBand="1" w:evenHBand="0" w:firstRowFirstColumn="0" w:firstRowLastColumn="0" w:lastRowFirstColumn="0" w:lastRowLastColumn="0"/>
            </w:pPr>
            <w:r w:rsidRPr="006D022E">
              <w:t>9</w:t>
            </w:r>
            <w:r w:rsidR="00C113EF" w:rsidRPr="00005FC7">
              <w:t>:</w:t>
            </w:r>
            <w:r w:rsidR="00BE2F53" w:rsidRPr="00005FC7">
              <w:t>00</w:t>
            </w:r>
            <w:r w:rsidR="00FD4C90" w:rsidRPr="00005FC7">
              <w:t xml:space="preserve"> </w:t>
            </w:r>
            <w:r w:rsidR="008954AD" w:rsidRPr="00005FC7">
              <w:t>pm</w:t>
            </w:r>
            <w:r w:rsidR="00BE2F53" w:rsidRPr="00005FC7">
              <w:t xml:space="preserve"> AEDT on </w:t>
            </w:r>
            <w:r w:rsidR="003C789D" w:rsidRPr="00005FC7">
              <w:t xml:space="preserve">16 </w:t>
            </w:r>
            <w:r w:rsidR="006928E1" w:rsidRPr="00005FC7">
              <w:t>November</w:t>
            </w:r>
            <w:r w:rsidR="00F234EC" w:rsidRPr="00005FC7">
              <w:t xml:space="preserve"> </w:t>
            </w:r>
            <w:r w:rsidR="00EF41AC" w:rsidRPr="00005FC7">
              <w:t>2021</w:t>
            </w:r>
            <w:r w:rsidR="0076451D" w:rsidRPr="00005FC7">
              <w:t xml:space="preserve"> </w:t>
            </w:r>
          </w:p>
        </w:tc>
      </w:tr>
      <w:tr w:rsidR="00BE2F53" w:rsidRPr="007040EB" w14:paraId="11AB37E6" w14:textId="77777777" w:rsidTr="001A430A">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6758DE0F" w14:textId="77777777" w:rsidR="00BE2F53" w:rsidRPr="0004098F" w:rsidRDefault="00BE2F53" w:rsidP="002410B6">
            <w:pPr>
              <w:rPr>
                <w:color w:val="264F90"/>
              </w:rPr>
            </w:pPr>
            <w:r w:rsidRPr="0004098F">
              <w:rPr>
                <w:color w:val="264F90"/>
              </w:rPr>
              <w:t>Commonwealth policy entity:</w:t>
            </w:r>
          </w:p>
        </w:tc>
        <w:tc>
          <w:tcPr>
            <w:tcW w:w="5670" w:type="dxa"/>
            <w:shd w:val="clear" w:color="auto" w:fill="auto"/>
          </w:tcPr>
          <w:p w14:paraId="574BCAAD" w14:textId="77777777" w:rsidR="00BE2F53" w:rsidRPr="00005FC7" w:rsidRDefault="00DE0FE0" w:rsidP="002410B6">
            <w:pPr>
              <w:cnfStyle w:val="000000000000" w:firstRow="0" w:lastRow="0" w:firstColumn="0" w:lastColumn="0" w:oddVBand="0" w:evenVBand="0" w:oddHBand="0" w:evenHBand="0" w:firstRowFirstColumn="0" w:firstRowLastColumn="0" w:lastRowFirstColumn="0" w:lastRowLastColumn="0"/>
            </w:pPr>
            <w:r w:rsidRPr="006D022E">
              <w:t>Department of Agriculture, Water and the Environment</w:t>
            </w:r>
          </w:p>
        </w:tc>
      </w:tr>
      <w:tr w:rsidR="00BE2F53" w:rsidRPr="007040EB" w14:paraId="4CE22033" w14:textId="77777777" w:rsidTr="001A43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708C3F5B" w14:textId="1F331B61" w:rsidR="00BE2F53" w:rsidRPr="0004098F" w:rsidRDefault="00BE2F53" w:rsidP="002410B6">
            <w:pPr>
              <w:rPr>
                <w:color w:val="264F90"/>
              </w:rPr>
            </w:pPr>
            <w:r>
              <w:rPr>
                <w:color w:val="264F90"/>
              </w:rPr>
              <w:t>Administering e</w:t>
            </w:r>
            <w:r w:rsidRPr="0004098F">
              <w:rPr>
                <w:color w:val="264F90"/>
              </w:rPr>
              <w:t>ntit</w:t>
            </w:r>
            <w:r>
              <w:rPr>
                <w:color w:val="264F90"/>
              </w:rPr>
              <w:t>y</w:t>
            </w:r>
            <w:r w:rsidR="00C113EF">
              <w:rPr>
                <w:color w:val="264F90"/>
              </w:rPr>
              <w:t>:</w:t>
            </w:r>
          </w:p>
        </w:tc>
        <w:tc>
          <w:tcPr>
            <w:tcW w:w="5670" w:type="dxa"/>
            <w:shd w:val="clear" w:color="auto" w:fill="auto"/>
          </w:tcPr>
          <w:p w14:paraId="4F6766DE" w14:textId="77777777" w:rsidR="00BE2F53" w:rsidRPr="00005FC7" w:rsidRDefault="00BE2F53" w:rsidP="002410B6">
            <w:pPr>
              <w:cnfStyle w:val="000000100000" w:firstRow="0" w:lastRow="0" w:firstColumn="0" w:lastColumn="0" w:oddVBand="0" w:evenVBand="0" w:oddHBand="1" w:evenHBand="0" w:firstRowFirstColumn="0" w:firstRowLastColumn="0" w:lastRowFirstColumn="0" w:lastRowLastColumn="0"/>
            </w:pPr>
            <w:r w:rsidRPr="006D022E">
              <w:t>Community Grants Hub</w:t>
            </w:r>
          </w:p>
        </w:tc>
      </w:tr>
      <w:tr w:rsidR="00BE2F53" w:rsidRPr="007040EB" w14:paraId="0FF4092A" w14:textId="77777777" w:rsidTr="001A430A">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19FA1E4B" w14:textId="73EA0E03" w:rsidR="00BE2F53" w:rsidRPr="0004098F" w:rsidRDefault="00BE2F53" w:rsidP="002410B6">
            <w:pPr>
              <w:rPr>
                <w:color w:val="264F90"/>
              </w:rPr>
            </w:pPr>
            <w:r w:rsidRPr="0004098F">
              <w:rPr>
                <w:color w:val="264F90"/>
              </w:rPr>
              <w:t>Enquiries:</w:t>
            </w:r>
          </w:p>
        </w:tc>
        <w:tc>
          <w:tcPr>
            <w:tcW w:w="5670" w:type="dxa"/>
            <w:shd w:val="clear" w:color="auto" w:fill="auto"/>
          </w:tcPr>
          <w:p w14:paraId="2B68EDF4" w14:textId="77777777" w:rsidR="00BE2F53" w:rsidRPr="00005FC7" w:rsidRDefault="00BE2F53" w:rsidP="002410B6">
            <w:pPr>
              <w:cnfStyle w:val="000000000000" w:firstRow="0" w:lastRow="0" w:firstColumn="0" w:lastColumn="0" w:oddVBand="0" w:evenVBand="0" w:oddHBand="0" w:evenHBand="0" w:firstRowFirstColumn="0" w:firstRowLastColumn="0" w:lastRowFirstColumn="0" w:lastRowLastColumn="0"/>
            </w:pPr>
            <w:r w:rsidRPr="006D022E">
              <w:t xml:space="preserve">If you have any questions, contact </w:t>
            </w:r>
          </w:p>
          <w:p w14:paraId="737D60C9" w14:textId="77777777" w:rsidR="00BE2F53" w:rsidRPr="00005FC7" w:rsidRDefault="00BE2F53" w:rsidP="002410B6">
            <w:pPr>
              <w:cnfStyle w:val="000000000000" w:firstRow="0" w:lastRow="0" w:firstColumn="0" w:lastColumn="0" w:oddVBand="0" w:evenVBand="0" w:oddHBand="0" w:evenHBand="0" w:firstRowFirstColumn="0" w:firstRowLastColumn="0" w:lastRowFirstColumn="0" w:lastRowLastColumn="0"/>
            </w:pPr>
            <w:r w:rsidRPr="00005FC7">
              <w:t>Community Grants Hub</w:t>
            </w:r>
          </w:p>
          <w:p w14:paraId="2BF6F33C" w14:textId="77777777" w:rsidR="00BE2F53" w:rsidRPr="00005FC7" w:rsidRDefault="00BE2F53" w:rsidP="002410B6">
            <w:pPr>
              <w:cnfStyle w:val="000000000000" w:firstRow="0" w:lastRow="0" w:firstColumn="0" w:lastColumn="0" w:oddVBand="0" w:evenVBand="0" w:oddHBand="0" w:evenHBand="0" w:firstRowFirstColumn="0" w:firstRowLastColumn="0" w:lastRowFirstColumn="0" w:lastRowLastColumn="0"/>
            </w:pPr>
            <w:r w:rsidRPr="00005FC7">
              <w:t>Phone: 1800 020 283</w:t>
            </w:r>
            <w:r w:rsidR="004A4DE6" w:rsidRPr="00005FC7">
              <w:t xml:space="preserve"> (option 1)</w:t>
            </w:r>
          </w:p>
          <w:p w14:paraId="3BDE1426" w14:textId="77777777" w:rsidR="00BE2F53" w:rsidRPr="006D022E" w:rsidRDefault="00BE2F53" w:rsidP="002410B6">
            <w:pPr>
              <w:cnfStyle w:val="000000000000" w:firstRow="0" w:lastRow="0" w:firstColumn="0" w:lastColumn="0" w:oddVBand="0" w:evenVBand="0" w:oddHBand="0" w:evenHBand="0" w:firstRowFirstColumn="0" w:firstRowLastColumn="0" w:lastRowFirstColumn="0" w:lastRowLastColumn="0"/>
            </w:pPr>
            <w:r w:rsidRPr="00005FC7">
              <w:t xml:space="preserve">Email: </w:t>
            </w:r>
            <w:hyperlink r:id="rId14" w:history="1">
              <w:r w:rsidRPr="00005FC7">
                <w:rPr>
                  <w:rStyle w:val="Hyperlink"/>
                </w:rPr>
                <w:t>support@communitygrants.gov.au</w:t>
              </w:r>
            </w:hyperlink>
          </w:p>
          <w:p w14:paraId="51B7B6FE" w14:textId="67139703" w:rsidR="00BE2F53" w:rsidRPr="006D022E" w:rsidRDefault="00BE2F53" w:rsidP="003C789D">
            <w:pPr>
              <w:cnfStyle w:val="000000000000" w:firstRow="0" w:lastRow="0" w:firstColumn="0" w:lastColumn="0" w:oddVBand="0" w:evenVBand="0" w:oddHBand="0" w:evenHBand="0" w:firstRowFirstColumn="0" w:firstRowLastColumn="0" w:lastRowFirstColumn="0" w:lastRowLastColumn="0"/>
            </w:pPr>
            <w:r w:rsidRPr="00005FC7">
              <w:t>Questions should be sent no later than 5</w:t>
            </w:r>
            <w:r w:rsidR="00C113EF" w:rsidRPr="00005FC7">
              <w:t>:</w:t>
            </w:r>
            <w:r w:rsidRPr="00005FC7">
              <w:t>00</w:t>
            </w:r>
            <w:r w:rsidR="00FD4C90" w:rsidRPr="00005FC7">
              <w:t xml:space="preserve"> </w:t>
            </w:r>
            <w:r w:rsidR="008954AD" w:rsidRPr="00005FC7">
              <w:t>pm</w:t>
            </w:r>
            <w:r w:rsidRPr="00005FC7">
              <w:t xml:space="preserve"> AEDT </w:t>
            </w:r>
            <w:r w:rsidR="001A430A" w:rsidRPr="00005FC7">
              <w:br/>
            </w:r>
            <w:r w:rsidRPr="00005FC7">
              <w:t xml:space="preserve">on </w:t>
            </w:r>
            <w:r w:rsidR="003C789D" w:rsidRPr="00005FC7">
              <w:t xml:space="preserve">9 </w:t>
            </w:r>
            <w:r w:rsidR="006928E1" w:rsidRPr="00005FC7">
              <w:t>November</w:t>
            </w:r>
            <w:r w:rsidR="00F234EC" w:rsidRPr="00005FC7">
              <w:t xml:space="preserve"> </w:t>
            </w:r>
            <w:r w:rsidR="00DE0FE0" w:rsidRPr="00005FC7">
              <w:t>202</w:t>
            </w:r>
            <w:r w:rsidR="00545919" w:rsidRPr="00005FC7">
              <w:t>1</w:t>
            </w:r>
            <w:r w:rsidR="006B5072" w:rsidRPr="00005FC7">
              <w:t xml:space="preserve"> </w:t>
            </w:r>
          </w:p>
        </w:tc>
      </w:tr>
      <w:tr w:rsidR="00BE2F53" w:rsidRPr="007040EB" w14:paraId="065B6F02" w14:textId="77777777" w:rsidTr="001A43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20105066" w14:textId="77777777" w:rsidR="00BE2F53" w:rsidRPr="0004098F" w:rsidRDefault="00BE2F53" w:rsidP="002410B6">
            <w:pPr>
              <w:rPr>
                <w:color w:val="264F90"/>
              </w:rPr>
            </w:pPr>
            <w:r w:rsidRPr="0004098F">
              <w:rPr>
                <w:color w:val="264F90"/>
              </w:rPr>
              <w:t>Date guidelines released:</w:t>
            </w:r>
          </w:p>
        </w:tc>
        <w:tc>
          <w:tcPr>
            <w:tcW w:w="5670" w:type="dxa"/>
            <w:shd w:val="clear" w:color="auto" w:fill="auto"/>
          </w:tcPr>
          <w:p w14:paraId="2CE91F1D" w14:textId="75953A0F" w:rsidR="00BE2F53" w:rsidRPr="00005FC7" w:rsidRDefault="003C789D" w:rsidP="002410B6">
            <w:pPr>
              <w:cnfStyle w:val="000000100000" w:firstRow="0" w:lastRow="0" w:firstColumn="0" w:lastColumn="0" w:oddVBand="0" w:evenVBand="0" w:oddHBand="1" w:evenHBand="0" w:firstRowFirstColumn="0" w:firstRowLastColumn="0" w:lastRowFirstColumn="0" w:lastRowLastColumn="0"/>
            </w:pPr>
            <w:r w:rsidRPr="00005FC7">
              <w:t xml:space="preserve">13 </w:t>
            </w:r>
            <w:r w:rsidR="006928E1" w:rsidRPr="00005FC7">
              <w:t>October</w:t>
            </w:r>
            <w:r w:rsidR="00F234EC" w:rsidRPr="00005FC7">
              <w:t xml:space="preserve"> </w:t>
            </w:r>
            <w:r w:rsidR="00DE0FE0" w:rsidRPr="00005FC7">
              <w:t>2021</w:t>
            </w:r>
            <w:r w:rsidR="006B5072" w:rsidRPr="00005FC7">
              <w:t xml:space="preserve"> </w:t>
            </w:r>
          </w:p>
        </w:tc>
      </w:tr>
      <w:tr w:rsidR="00BE2F53" w14:paraId="0F72E53E" w14:textId="77777777" w:rsidTr="001A430A">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7CBE6089" w14:textId="77777777" w:rsidR="00BE2F53" w:rsidRPr="0004098F" w:rsidRDefault="00BE2F53" w:rsidP="002410B6">
            <w:pPr>
              <w:rPr>
                <w:color w:val="264F90"/>
              </w:rPr>
            </w:pPr>
            <w:r w:rsidRPr="0004098F">
              <w:rPr>
                <w:color w:val="264F90"/>
              </w:rPr>
              <w:t>Type of grant opportunity:</w:t>
            </w:r>
          </w:p>
        </w:tc>
        <w:tc>
          <w:tcPr>
            <w:tcW w:w="5670" w:type="dxa"/>
            <w:shd w:val="clear" w:color="auto" w:fill="auto"/>
          </w:tcPr>
          <w:p w14:paraId="2E8A6C8B" w14:textId="55222F1C" w:rsidR="00BE2F53" w:rsidRPr="00005FC7" w:rsidRDefault="002F0820" w:rsidP="002410B6">
            <w:pPr>
              <w:cnfStyle w:val="000000000000" w:firstRow="0" w:lastRow="0" w:firstColumn="0" w:lastColumn="0" w:oddVBand="0" w:evenVBand="0" w:oddHBand="0" w:evenHBand="0" w:firstRowFirstColumn="0" w:firstRowLastColumn="0" w:lastRowFirstColumn="0" w:lastRowLastColumn="0"/>
            </w:pPr>
            <w:r w:rsidRPr="006D022E">
              <w:t>Targeted</w:t>
            </w:r>
            <w:r w:rsidRPr="00005FC7">
              <w:t xml:space="preserve"> </w:t>
            </w:r>
            <w:r w:rsidR="00BE2F53" w:rsidRPr="00005FC7">
              <w:t>competitive</w:t>
            </w:r>
          </w:p>
        </w:tc>
      </w:tr>
    </w:tbl>
    <w:p w14:paraId="45D13FB5" w14:textId="77777777" w:rsidR="00BE2F53" w:rsidRDefault="00BE2F53" w:rsidP="00BE2F53"/>
    <w:p w14:paraId="0785E7D6" w14:textId="77777777" w:rsidR="00BE2F53" w:rsidRDefault="00BE2F53" w:rsidP="00BE2F53">
      <w:pPr>
        <w:spacing w:before="0" w:after="0" w:line="240" w:lineRule="auto"/>
      </w:pPr>
      <w:r>
        <w:br w:type="page"/>
      </w:r>
    </w:p>
    <w:p w14:paraId="371BB17E" w14:textId="7A5D9425" w:rsidR="00BE2F53" w:rsidRDefault="00BE2F53" w:rsidP="00A55C64">
      <w:pPr>
        <w:pStyle w:val="TOCHeading"/>
      </w:pPr>
      <w:r>
        <w:lastRenderedPageBreak/>
        <w:t>Contents</w:t>
      </w:r>
    </w:p>
    <w:p w14:paraId="4F1C2099" w14:textId="5FF9B898" w:rsidR="00B45790" w:rsidRDefault="00BE2F53">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B45790">
        <w:rPr>
          <w:noProof/>
        </w:rPr>
        <w:t>1</w:t>
      </w:r>
      <w:r w:rsidR="00B45790">
        <w:rPr>
          <w:rFonts w:asciiTheme="minorHAnsi" w:eastAsiaTheme="minorEastAsia" w:hAnsiTheme="minorHAnsi" w:cstheme="minorBidi"/>
          <w:b w:val="0"/>
          <w:noProof/>
          <w:sz w:val="22"/>
          <w:lang w:val="en-AU" w:eastAsia="en-AU"/>
        </w:rPr>
        <w:tab/>
      </w:r>
      <w:r w:rsidR="00B45790">
        <w:rPr>
          <w:noProof/>
        </w:rPr>
        <w:t>Australian Marine Parks: Electronic and Vessel Monitoring Systems Assistance Program grant opportunity processes</w:t>
      </w:r>
      <w:r w:rsidR="00B45790">
        <w:rPr>
          <w:noProof/>
        </w:rPr>
        <w:tab/>
      </w:r>
      <w:r w:rsidR="00B45790">
        <w:rPr>
          <w:noProof/>
        </w:rPr>
        <w:fldChar w:fldCharType="begin"/>
      </w:r>
      <w:r w:rsidR="00B45790">
        <w:rPr>
          <w:noProof/>
        </w:rPr>
        <w:instrText xml:space="preserve"> PAGEREF _Toc82699681 \h </w:instrText>
      </w:r>
      <w:r w:rsidR="00B45790">
        <w:rPr>
          <w:noProof/>
        </w:rPr>
      </w:r>
      <w:r w:rsidR="00B45790">
        <w:rPr>
          <w:noProof/>
        </w:rPr>
        <w:fldChar w:fldCharType="separate"/>
      </w:r>
      <w:r w:rsidR="00B45790">
        <w:rPr>
          <w:noProof/>
        </w:rPr>
        <w:t>4</w:t>
      </w:r>
      <w:r w:rsidR="00B45790">
        <w:rPr>
          <w:noProof/>
        </w:rPr>
        <w:fldChar w:fldCharType="end"/>
      </w:r>
    </w:p>
    <w:p w14:paraId="051B7968" w14:textId="382BF836" w:rsidR="00B45790" w:rsidRDefault="00B45790">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_Toc82699682 \h </w:instrText>
      </w:r>
      <w:r>
        <w:rPr>
          <w:noProof/>
        </w:rPr>
      </w:r>
      <w:r>
        <w:rPr>
          <w:noProof/>
        </w:rPr>
        <w:fldChar w:fldCharType="separate"/>
      </w:r>
      <w:r>
        <w:rPr>
          <w:noProof/>
        </w:rPr>
        <w:t>5</w:t>
      </w:r>
      <w:r>
        <w:rPr>
          <w:noProof/>
        </w:rPr>
        <w:fldChar w:fldCharType="end"/>
      </w:r>
    </w:p>
    <w:p w14:paraId="0A0D4CDF" w14:textId="61885F6B" w:rsidR="00B45790" w:rsidRDefault="00B45790">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_Toc82699683 \h </w:instrText>
      </w:r>
      <w:r>
        <w:rPr>
          <w:noProof/>
        </w:rPr>
      </w:r>
      <w:r>
        <w:rPr>
          <w:noProof/>
        </w:rPr>
        <w:fldChar w:fldCharType="separate"/>
      </w:r>
      <w:r>
        <w:rPr>
          <w:noProof/>
        </w:rPr>
        <w:t>5</w:t>
      </w:r>
      <w:r>
        <w:rPr>
          <w:noProof/>
        </w:rPr>
        <w:fldChar w:fldCharType="end"/>
      </w:r>
    </w:p>
    <w:p w14:paraId="3B4AC26E" w14:textId="630C512C" w:rsidR="00B45790" w:rsidRDefault="00B45790">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Program duration and purpose</w:t>
      </w:r>
      <w:r>
        <w:rPr>
          <w:noProof/>
        </w:rPr>
        <w:tab/>
      </w:r>
      <w:r>
        <w:rPr>
          <w:noProof/>
        </w:rPr>
        <w:fldChar w:fldCharType="begin"/>
      </w:r>
      <w:r>
        <w:rPr>
          <w:noProof/>
        </w:rPr>
        <w:instrText xml:space="preserve"> PAGEREF _Toc82699684 \h </w:instrText>
      </w:r>
      <w:r>
        <w:rPr>
          <w:noProof/>
        </w:rPr>
      </w:r>
      <w:r>
        <w:rPr>
          <w:noProof/>
        </w:rPr>
        <w:fldChar w:fldCharType="separate"/>
      </w:r>
      <w:r>
        <w:rPr>
          <w:noProof/>
        </w:rPr>
        <w:t>5</w:t>
      </w:r>
      <w:r>
        <w:rPr>
          <w:noProof/>
        </w:rPr>
        <w:fldChar w:fldCharType="end"/>
      </w:r>
    </w:p>
    <w:p w14:paraId="3E11D160" w14:textId="653E4E75" w:rsidR="00B45790" w:rsidRDefault="00B45790">
      <w:pPr>
        <w:pStyle w:val="TOC3"/>
        <w:rPr>
          <w:rFonts w:asciiTheme="minorHAnsi" w:eastAsiaTheme="minorEastAsia" w:hAnsiTheme="minorHAnsi" w:cstheme="minorBidi"/>
          <w:noProof/>
          <w:sz w:val="22"/>
          <w:lang w:val="en-AU" w:eastAsia="en-AU"/>
        </w:rPr>
      </w:pPr>
      <w:r>
        <w:rPr>
          <w:noProof/>
        </w:rPr>
        <w:t>2.2</w:t>
      </w:r>
      <w:r>
        <w:rPr>
          <w:rFonts w:asciiTheme="minorHAnsi" w:eastAsiaTheme="minorEastAsia" w:hAnsiTheme="minorHAnsi" w:cstheme="minorBidi"/>
          <w:noProof/>
          <w:sz w:val="22"/>
          <w:lang w:val="en-AU" w:eastAsia="en-AU"/>
        </w:rPr>
        <w:tab/>
      </w:r>
      <w:r>
        <w:rPr>
          <w:noProof/>
        </w:rPr>
        <w:t>Context and issue</w:t>
      </w:r>
      <w:r>
        <w:rPr>
          <w:noProof/>
        </w:rPr>
        <w:tab/>
      </w:r>
      <w:r>
        <w:rPr>
          <w:noProof/>
        </w:rPr>
        <w:fldChar w:fldCharType="begin"/>
      </w:r>
      <w:r>
        <w:rPr>
          <w:noProof/>
        </w:rPr>
        <w:instrText xml:space="preserve"> PAGEREF _Toc82699685 \h </w:instrText>
      </w:r>
      <w:r>
        <w:rPr>
          <w:noProof/>
        </w:rPr>
      </w:r>
      <w:r>
        <w:rPr>
          <w:noProof/>
        </w:rPr>
        <w:fldChar w:fldCharType="separate"/>
      </w:r>
      <w:r>
        <w:rPr>
          <w:noProof/>
        </w:rPr>
        <w:t>5</w:t>
      </w:r>
      <w:r>
        <w:rPr>
          <w:noProof/>
        </w:rPr>
        <w:fldChar w:fldCharType="end"/>
      </w:r>
    </w:p>
    <w:p w14:paraId="4C9A1A6E" w14:textId="23A2B776" w:rsidR="00B45790" w:rsidRDefault="00B45790">
      <w:pPr>
        <w:pStyle w:val="TOC3"/>
        <w:rPr>
          <w:rFonts w:asciiTheme="minorHAnsi" w:eastAsiaTheme="minorEastAsia" w:hAnsiTheme="minorHAnsi" w:cstheme="minorBidi"/>
          <w:noProof/>
          <w:sz w:val="22"/>
          <w:lang w:val="en-AU" w:eastAsia="en-AU"/>
        </w:rPr>
      </w:pPr>
      <w:r>
        <w:rPr>
          <w:noProof/>
        </w:rPr>
        <w:t>2.3</w:t>
      </w:r>
      <w:r>
        <w:rPr>
          <w:rFonts w:asciiTheme="minorHAnsi" w:eastAsiaTheme="minorEastAsia" w:hAnsiTheme="minorHAnsi" w:cstheme="minorBidi"/>
          <w:noProof/>
          <w:sz w:val="22"/>
          <w:lang w:val="en-AU" w:eastAsia="en-AU"/>
        </w:rPr>
        <w:tab/>
      </w:r>
      <w:r>
        <w:rPr>
          <w:noProof/>
        </w:rPr>
        <w:t>The Australian Government’s policy objectives</w:t>
      </w:r>
      <w:r>
        <w:rPr>
          <w:noProof/>
        </w:rPr>
        <w:tab/>
      </w:r>
      <w:r>
        <w:rPr>
          <w:noProof/>
        </w:rPr>
        <w:fldChar w:fldCharType="begin"/>
      </w:r>
      <w:r>
        <w:rPr>
          <w:noProof/>
        </w:rPr>
        <w:instrText xml:space="preserve"> PAGEREF _Toc82699686 \h </w:instrText>
      </w:r>
      <w:r>
        <w:rPr>
          <w:noProof/>
        </w:rPr>
      </w:r>
      <w:r>
        <w:rPr>
          <w:noProof/>
        </w:rPr>
        <w:fldChar w:fldCharType="separate"/>
      </w:r>
      <w:r>
        <w:rPr>
          <w:noProof/>
        </w:rPr>
        <w:t>7</w:t>
      </w:r>
      <w:r>
        <w:rPr>
          <w:noProof/>
        </w:rPr>
        <w:fldChar w:fldCharType="end"/>
      </w:r>
    </w:p>
    <w:p w14:paraId="4EF4BD89" w14:textId="354CB559" w:rsidR="00B45790" w:rsidRDefault="00B45790">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_Toc82699687 \h </w:instrText>
      </w:r>
      <w:r>
        <w:rPr>
          <w:noProof/>
        </w:rPr>
      </w:r>
      <w:r>
        <w:rPr>
          <w:noProof/>
        </w:rPr>
        <w:fldChar w:fldCharType="separate"/>
      </w:r>
      <w:r>
        <w:rPr>
          <w:noProof/>
        </w:rPr>
        <w:t>7</w:t>
      </w:r>
      <w:r>
        <w:rPr>
          <w:noProof/>
        </w:rPr>
        <w:fldChar w:fldCharType="end"/>
      </w:r>
    </w:p>
    <w:p w14:paraId="1E1806DD" w14:textId="1E407F3E" w:rsidR="00B45790" w:rsidRDefault="00B45790">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_Toc82699688 \h </w:instrText>
      </w:r>
      <w:r>
        <w:rPr>
          <w:noProof/>
        </w:rPr>
      </w:r>
      <w:r>
        <w:rPr>
          <w:noProof/>
        </w:rPr>
        <w:fldChar w:fldCharType="separate"/>
      </w:r>
      <w:r>
        <w:rPr>
          <w:noProof/>
        </w:rPr>
        <w:t>7</w:t>
      </w:r>
      <w:r>
        <w:rPr>
          <w:noProof/>
        </w:rPr>
        <w:fldChar w:fldCharType="end"/>
      </w:r>
    </w:p>
    <w:p w14:paraId="1ACC1AD0" w14:textId="77C336F9" w:rsidR="00B45790" w:rsidRDefault="00B45790">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Grant/Project period</w:t>
      </w:r>
      <w:r>
        <w:rPr>
          <w:noProof/>
        </w:rPr>
        <w:tab/>
      </w:r>
      <w:r>
        <w:rPr>
          <w:noProof/>
        </w:rPr>
        <w:fldChar w:fldCharType="begin"/>
      </w:r>
      <w:r>
        <w:rPr>
          <w:noProof/>
        </w:rPr>
        <w:instrText xml:space="preserve"> PAGEREF _Toc82699689 \h </w:instrText>
      </w:r>
      <w:r>
        <w:rPr>
          <w:noProof/>
        </w:rPr>
      </w:r>
      <w:r>
        <w:rPr>
          <w:noProof/>
        </w:rPr>
        <w:fldChar w:fldCharType="separate"/>
      </w:r>
      <w:r>
        <w:rPr>
          <w:noProof/>
        </w:rPr>
        <w:t>7</w:t>
      </w:r>
      <w:r>
        <w:rPr>
          <w:noProof/>
        </w:rPr>
        <w:fldChar w:fldCharType="end"/>
      </w:r>
    </w:p>
    <w:p w14:paraId="232D5ED4" w14:textId="24068CBC" w:rsidR="00B45790" w:rsidRDefault="00B45790">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_Toc82699690 \h </w:instrText>
      </w:r>
      <w:r>
        <w:rPr>
          <w:noProof/>
        </w:rPr>
      </w:r>
      <w:r>
        <w:rPr>
          <w:noProof/>
        </w:rPr>
        <w:fldChar w:fldCharType="separate"/>
      </w:r>
      <w:r>
        <w:rPr>
          <w:noProof/>
        </w:rPr>
        <w:t>7</w:t>
      </w:r>
      <w:r>
        <w:rPr>
          <w:noProof/>
        </w:rPr>
        <w:fldChar w:fldCharType="end"/>
      </w:r>
    </w:p>
    <w:p w14:paraId="1E9BA683" w14:textId="0F9C066E" w:rsidR="00B45790" w:rsidRDefault="00B45790">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_Toc82699691 \h </w:instrText>
      </w:r>
      <w:r>
        <w:rPr>
          <w:noProof/>
        </w:rPr>
      </w:r>
      <w:r>
        <w:rPr>
          <w:noProof/>
        </w:rPr>
        <w:fldChar w:fldCharType="separate"/>
      </w:r>
      <w:r>
        <w:rPr>
          <w:noProof/>
        </w:rPr>
        <w:t>7</w:t>
      </w:r>
      <w:r>
        <w:rPr>
          <w:noProof/>
        </w:rPr>
        <w:fldChar w:fldCharType="end"/>
      </w:r>
    </w:p>
    <w:p w14:paraId="544FAB9B" w14:textId="23819652" w:rsidR="00B45790" w:rsidRDefault="00B45790">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_Toc82699692 \h </w:instrText>
      </w:r>
      <w:r>
        <w:rPr>
          <w:noProof/>
        </w:rPr>
      </w:r>
      <w:r>
        <w:rPr>
          <w:noProof/>
        </w:rPr>
        <w:fldChar w:fldCharType="separate"/>
      </w:r>
      <w:r>
        <w:rPr>
          <w:noProof/>
        </w:rPr>
        <w:t>8</w:t>
      </w:r>
      <w:r>
        <w:rPr>
          <w:noProof/>
        </w:rPr>
        <w:fldChar w:fldCharType="end"/>
      </w:r>
    </w:p>
    <w:p w14:paraId="0F77461C" w14:textId="5362422C" w:rsidR="00B45790" w:rsidRDefault="00B45790">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_Toc82699693 \h </w:instrText>
      </w:r>
      <w:r>
        <w:rPr>
          <w:noProof/>
        </w:rPr>
      </w:r>
      <w:r>
        <w:rPr>
          <w:noProof/>
        </w:rPr>
        <w:fldChar w:fldCharType="separate"/>
      </w:r>
      <w:r>
        <w:rPr>
          <w:noProof/>
        </w:rPr>
        <w:t>8</w:t>
      </w:r>
      <w:r>
        <w:rPr>
          <w:noProof/>
        </w:rPr>
        <w:fldChar w:fldCharType="end"/>
      </w:r>
    </w:p>
    <w:p w14:paraId="6DC949C1" w14:textId="60975BF3" w:rsidR="00B45790" w:rsidRDefault="00B45790">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_Toc82699694 \h </w:instrText>
      </w:r>
      <w:r>
        <w:rPr>
          <w:noProof/>
        </w:rPr>
      </w:r>
      <w:r>
        <w:rPr>
          <w:noProof/>
        </w:rPr>
        <w:fldChar w:fldCharType="separate"/>
      </w:r>
      <w:r>
        <w:rPr>
          <w:noProof/>
        </w:rPr>
        <w:t>8</w:t>
      </w:r>
      <w:r>
        <w:rPr>
          <w:noProof/>
        </w:rPr>
        <w:fldChar w:fldCharType="end"/>
      </w:r>
    </w:p>
    <w:p w14:paraId="5E1F6A0C" w14:textId="4B5CB56A" w:rsidR="00B45790" w:rsidRDefault="00B45790">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_Toc82699695 \h </w:instrText>
      </w:r>
      <w:r>
        <w:rPr>
          <w:noProof/>
        </w:rPr>
      </w:r>
      <w:r>
        <w:rPr>
          <w:noProof/>
        </w:rPr>
        <w:fldChar w:fldCharType="separate"/>
      </w:r>
      <w:r>
        <w:rPr>
          <w:noProof/>
        </w:rPr>
        <w:t>8</w:t>
      </w:r>
      <w:r>
        <w:rPr>
          <w:noProof/>
        </w:rPr>
        <w:fldChar w:fldCharType="end"/>
      </w:r>
    </w:p>
    <w:p w14:paraId="76342ECA" w14:textId="60124FA1" w:rsidR="00B45790" w:rsidRDefault="00B45790">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_Toc82699696 \h </w:instrText>
      </w:r>
      <w:r>
        <w:rPr>
          <w:noProof/>
        </w:rPr>
      </w:r>
      <w:r>
        <w:rPr>
          <w:noProof/>
        </w:rPr>
        <w:fldChar w:fldCharType="separate"/>
      </w:r>
      <w:r>
        <w:rPr>
          <w:noProof/>
        </w:rPr>
        <w:t>9</w:t>
      </w:r>
      <w:r>
        <w:rPr>
          <w:noProof/>
        </w:rPr>
        <w:fldChar w:fldCharType="end"/>
      </w:r>
    </w:p>
    <w:p w14:paraId="4AF3F2D1" w14:textId="56D2B92C" w:rsidR="00B45790" w:rsidRDefault="00B45790">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_Toc82699697 \h </w:instrText>
      </w:r>
      <w:r>
        <w:rPr>
          <w:noProof/>
        </w:rPr>
      </w:r>
      <w:r>
        <w:rPr>
          <w:noProof/>
        </w:rPr>
        <w:fldChar w:fldCharType="separate"/>
      </w:r>
      <w:r>
        <w:rPr>
          <w:noProof/>
        </w:rPr>
        <w:t>10</w:t>
      </w:r>
      <w:r>
        <w:rPr>
          <w:noProof/>
        </w:rPr>
        <w:fldChar w:fldCharType="end"/>
      </w:r>
    </w:p>
    <w:p w14:paraId="0BB72A73" w14:textId="46416923" w:rsidR="00B45790" w:rsidRDefault="00B45790">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_Toc82699698 \h </w:instrText>
      </w:r>
      <w:r>
        <w:rPr>
          <w:noProof/>
        </w:rPr>
      </w:r>
      <w:r>
        <w:rPr>
          <w:noProof/>
        </w:rPr>
        <w:fldChar w:fldCharType="separate"/>
      </w:r>
      <w:r>
        <w:rPr>
          <w:noProof/>
        </w:rPr>
        <w:t>11</w:t>
      </w:r>
      <w:r>
        <w:rPr>
          <w:noProof/>
        </w:rPr>
        <w:fldChar w:fldCharType="end"/>
      </w:r>
    </w:p>
    <w:p w14:paraId="0CE42E2F" w14:textId="2D0B1A4A" w:rsidR="00B45790" w:rsidRDefault="00B45790">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applications</w:t>
      </w:r>
      <w:r>
        <w:rPr>
          <w:noProof/>
        </w:rPr>
        <w:tab/>
      </w:r>
      <w:r>
        <w:rPr>
          <w:noProof/>
        </w:rPr>
        <w:fldChar w:fldCharType="begin"/>
      </w:r>
      <w:r>
        <w:rPr>
          <w:noProof/>
        </w:rPr>
        <w:instrText xml:space="preserve"> PAGEREF _Toc82699699 \h </w:instrText>
      </w:r>
      <w:r>
        <w:rPr>
          <w:noProof/>
        </w:rPr>
      </w:r>
      <w:r>
        <w:rPr>
          <w:noProof/>
        </w:rPr>
        <w:fldChar w:fldCharType="separate"/>
      </w:r>
      <w:r>
        <w:rPr>
          <w:noProof/>
        </w:rPr>
        <w:t>12</w:t>
      </w:r>
      <w:r>
        <w:rPr>
          <w:noProof/>
        </w:rPr>
        <w:fldChar w:fldCharType="end"/>
      </w:r>
    </w:p>
    <w:p w14:paraId="28CC8197" w14:textId="4A6276AD" w:rsidR="00B45790" w:rsidRDefault="00B45790">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Joint (Consortia) applications</w:t>
      </w:r>
      <w:r>
        <w:rPr>
          <w:noProof/>
        </w:rPr>
        <w:tab/>
      </w:r>
      <w:r>
        <w:rPr>
          <w:noProof/>
        </w:rPr>
        <w:fldChar w:fldCharType="begin"/>
      </w:r>
      <w:r>
        <w:rPr>
          <w:noProof/>
        </w:rPr>
        <w:instrText xml:space="preserve"> PAGEREF _Toc82699700 \h </w:instrText>
      </w:r>
      <w:r>
        <w:rPr>
          <w:noProof/>
        </w:rPr>
      </w:r>
      <w:r>
        <w:rPr>
          <w:noProof/>
        </w:rPr>
        <w:fldChar w:fldCharType="separate"/>
      </w:r>
      <w:r>
        <w:rPr>
          <w:noProof/>
        </w:rPr>
        <w:t>12</w:t>
      </w:r>
      <w:r>
        <w:rPr>
          <w:noProof/>
        </w:rPr>
        <w:fldChar w:fldCharType="end"/>
      </w:r>
    </w:p>
    <w:p w14:paraId="48944064" w14:textId="01BC4FB9" w:rsidR="00B45790" w:rsidRDefault="00B45790">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Timing of grant opportunity</w:t>
      </w:r>
      <w:r>
        <w:rPr>
          <w:noProof/>
        </w:rPr>
        <w:tab/>
      </w:r>
      <w:r>
        <w:rPr>
          <w:noProof/>
        </w:rPr>
        <w:fldChar w:fldCharType="begin"/>
      </w:r>
      <w:r>
        <w:rPr>
          <w:noProof/>
        </w:rPr>
        <w:instrText xml:space="preserve"> PAGEREF _Toc82699701 \h </w:instrText>
      </w:r>
      <w:r>
        <w:rPr>
          <w:noProof/>
        </w:rPr>
      </w:r>
      <w:r>
        <w:rPr>
          <w:noProof/>
        </w:rPr>
        <w:fldChar w:fldCharType="separate"/>
      </w:r>
      <w:r>
        <w:rPr>
          <w:noProof/>
        </w:rPr>
        <w:t>13</w:t>
      </w:r>
      <w:r>
        <w:rPr>
          <w:noProof/>
        </w:rPr>
        <w:fldChar w:fldCharType="end"/>
      </w:r>
    </w:p>
    <w:p w14:paraId="7A77218E" w14:textId="14E33182" w:rsidR="00B45790" w:rsidRDefault="00B45790">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_Toc82699702 \h </w:instrText>
      </w:r>
      <w:r>
        <w:rPr>
          <w:noProof/>
        </w:rPr>
      </w:r>
      <w:r>
        <w:rPr>
          <w:noProof/>
        </w:rPr>
        <w:fldChar w:fldCharType="separate"/>
      </w:r>
      <w:r>
        <w:rPr>
          <w:noProof/>
        </w:rPr>
        <w:t>14</w:t>
      </w:r>
      <w:r>
        <w:rPr>
          <w:noProof/>
        </w:rPr>
        <w:fldChar w:fldCharType="end"/>
      </w:r>
    </w:p>
    <w:p w14:paraId="474F2DA3" w14:textId="58BCA2A6" w:rsidR="00B45790" w:rsidRDefault="00B45790">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_Toc82699703 \h </w:instrText>
      </w:r>
      <w:r>
        <w:rPr>
          <w:noProof/>
        </w:rPr>
      </w:r>
      <w:r>
        <w:rPr>
          <w:noProof/>
        </w:rPr>
        <w:fldChar w:fldCharType="separate"/>
      </w:r>
      <w:r>
        <w:rPr>
          <w:noProof/>
        </w:rPr>
        <w:t>14</w:t>
      </w:r>
      <w:r>
        <w:rPr>
          <w:noProof/>
        </w:rPr>
        <w:fldChar w:fldCharType="end"/>
      </w:r>
    </w:p>
    <w:p w14:paraId="4396932B" w14:textId="552F7265" w:rsidR="00B45790" w:rsidRDefault="00B45790">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_Toc82699704 \h </w:instrText>
      </w:r>
      <w:r>
        <w:rPr>
          <w:noProof/>
        </w:rPr>
      </w:r>
      <w:r>
        <w:rPr>
          <w:noProof/>
        </w:rPr>
        <w:fldChar w:fldCharType="separate"/>
      </w:r>
      <w:r>
        <w:rPr>
          <w:noProof/>
        </w:rPr>
        <w:t>14</w:t>
      </w:r>
      <w:r>
        <w:rPr>
          <w:noProof/>
        </w:rPr>
        <w:fldChar w:fldCharType="end"/>
      </w:r>
    </w:p>
    <w:p w14:paraId="0298A102" w14:textId="4556A9F6" w:rsidR="00B45790" w:rsidRDefault="00B45790">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_Toc82699705 \h </w:instrText>
      </w:r>
      <w:r>
        <w:rPr>
          <w:noProof/>
        </w:rPr>
      </w:r>
      <w:r>
        <w:rPr>
          <w:noProof/>
        </w:rPr>
        <w:fldChar w:fldCharType="separate"/>
      </w:r>
      <w:r>
        <w:rPr>
          <w:noProof/>
        </w:rPr>
        <w:t>14</w:t>
      </w:r>
      <w:r>
        <w:rPr>
          <w:noProof/>
        </w:rPr>
        <w:fldChar w:fldCharType="end"/>
      </w:r>
    </w:p>
    <w:p w14:paraId="346568AC" w14:textId="3E4A2BED" w:rsidR="00B45790" w:rsidRDefault="00B45790">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_Toc82699706 \h </w:instrText>
      </w:r>
      <w:r>
        <w:rPr>
          <w:noProof/>
        </w:rPr>
      </w:r>
      <w:r>
        <w:rPr>
          <w:noProof/>
        </w:rPr>
        <w:fldChar w:fldCharType="separate"/>
      </w:r>
      <w:r>
        <w:rPr>
          <w:noProof/>
        </w:rPr>
        <w:t>15</w:t>
      </w:r>
      <w:r>
        <w:rPr>
          <w:noProof/>
        </w:rPr>
        <w:fldChar w:fldCharType="end"/>
      </w:r>
    </w:p>
    <w:p w14:paraId="316D6900" w14:textId="6220F272" w:rsidR="00B45790" w:rsidRDefault="00B45790">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_Toc82699707 \h </w:instrText>
      </w:r>
      <w:r>
        <w:rPr>
          <w:noProof/>
        </w:rPr>
      </w:r>
      <w:r>
        <w:rPr>
          <w:noProof/>
        </w:rPr>
        <w:fldChar w:fldCharType="separate"/>
      </w:r>
      <w:r>
        <w:rPr>
          <w:noProof/>
        </w:rPr>
        <w:t>15</w:t>
      </w:r>
      <w:r>
        <w:rPr>
          <w:noProof/>
        </w:rPr>
        <w:fldChar w:fldCharType="end"/>
      </w:r>
    </w:p>
    <w:p w14:paraId="4D61FFAA" w14:textId="0885A292" w:rsidR="00B45790" w:rsidRDefault="00B45790">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_Toc82699708 \h </w:instrText>
      </w:r>
      <w:r>
        <w:rPr>
          <w:noProof/>
        </w:rPr>
      </w:r>
      <w:r>
        <w:rPr>
          <w:noProof/>
        </w:rPr>
        <w:fldChar w:fldCharType="separate"/>
      </w:r>
      <w:r>
        <w:rPr>
          <w:noProof/>
        </w:rPr>
        <w:t>15</w:t>
      </w:r>
      <w:r>
        <w:rPr>
          <w:noProof/>
        </w:rPr>
        <w:fldChar w:fldCharType="end"/>
      </w:r>
    </w:p>
    <w:p w14:paraId="4399EE5B" w14:textId="746640BD" w:rsidR="00B45790" w:rsidRDefault="00B45790">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_Toc82699709 \h </w:instrText>
      </w:r>
      <w:r>
        <w:rPr>
          <w:noProof/>
        </w:rPr>
      </w:r>
      <w:r>
        <w:rPr>
          <w:noProof/>
        </w:rPr>
        <w:fldChar w:fldCharType="separate"/>
      </w:r>
      <w:r>
        <w:rPr>
          <w:noProof/>
        </w:rPr>
        <w:t>15</w:t>
      </w:r>
      <w:r>
        <w:rPr>
          <w:noProof/>
        </w:rPr>
        <w:fldChar w:fldCharType="end"/>
      </w:r>
    </w:p>
    <w:p w14:paraId="0359EB7C" w14:textId="17F1BB64" w:rsidR="00B45790" w:rsidRDefault="00B45790">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_Toc82699710 \h </w:instrText>
      </w:r>
      <w:r>
        <w:rPr>
          <w:noProof/>
        </w:rPr>
      </w:r>
      <w:r>
        <w:rPr>
          <w:noProof/>
        </w:rPr>
        <w:fldChar w:fldCharType="separate"/>
      </w:r>
      <w:r>
        <w:rPr>
          <w:noProof/>
        </w:rPr>
        <w:t>15</w:t>
      </w:r>
      <w:r>
        <w:rPr>
          <w:noProof/>
        </w:rPr>
        <w:fldChar w:fldCharType="end"/>
      </w:r>
    </w:p>
    <w:p w14:paraId="2BABA008" w14:textId="2CEC6C36" w:rsidR="00B45790" w:rsidRDefault="00B45790">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_Toc82699711 \h </w:instrText>
      </w:r>
      <w:r>
        <w:rPr>
          <w:noProof/>
        </w:rPr>
      </w:r>
      <w:r>
        <w:rPr>
          <w:noProof/>
        </w:rPr>
        <w:fldChar w:fldCharType="separate"/>
      </w:r>
      <w:r>
        <w:rPr>
          <w:noProof/>
        </w:rPr>
        <w:t>16</w:t>
      </w:r>
      <w:r>
        <w:rPr>
          <w:noProof/>
        </w:rPr>
        <w:fldChar w:fldCharType="end"/>
      </w:r>
    </w:p>
    <w:p w14:paraId="72271E48" w14:textId="357201A9" w:rsidR="00B45790" w:rsidRDefault="00B45790">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_Toc82699712 \h </w:instrText>
      </w:r>
      <w:r>
        <w:rPr>
          <w:noProof/>
        </w:rPr>
      </w:r>
      <w:r>
        <w:rPr>
          <w:noProof/>
        </w:rPr>
        <w:fldChar w:fldCharType="separate"/>
      </w:r>
      <w:r>
        <w:rPr>
          <w:noProof/>
        </w:rPr>
        <w:t>16</w:t>
      </w:r>
      <w:r>
        <w:rPr>
          <w:noProof/>
        </w:rPr>
        <w:fldChar w:fldCharType="end"/>
      </w:r>
    </w:p>
    <w:p w14:paraId="61C1A604" w14:textId="007433AF" w:rsidR="00B45790" w:rsidRDefault="00B45790">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_Toc82699713 \h </w:instrText>
      </w:r>
      <w:r>
        <w:rPr>
          <w:noProof/>
        </w:rPr>
      </w:r>
      <w:r>
        <w:rPr>
          <w:noProof/>
        </w:rPr>
        <w:fldChar w:fldCharType="separate"/>
      </w:r>
      <w:r>
        <w:rPr>
          <w:noProof/>
        </w:rPr>
        <w:t>16</w:t>
      </w:r>
      <w:r>
        <w:rPr>
          <w:noProof/>
        </w:rPr>
        <w:fldChar w:fldCharType="end"/>
      </w:r>
    </w:p>
    <w:p w14:paraId="5D0ADD04" w14:textId="5EB9C3E5" w:rsidR="00B45790" w:rsidRDefault="00B45790">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_Toc82699714 \h </w:instrText>
      </w:r>
      <w:r>
        <w:rPr>
          <w:noProof/>
        </w:rPr>
      </w:r>
      <w:r>
        <w:rPr>
          <w:noProof/>
        </w:rPr>
        <w:fldChar w:fldCharType="separate"/>
      </w:r>
      <w:r>
        <w:rPr>
          <w:noProof/>
        </w:rPr>
        <w:t>16</w:t>
      </w:r>
      <w:r>
        <w:rPr>
          <w:noProof/>
        </w:rPr>
        <w:fldChar w:fldCharType="end"/>
      </w:r>
    </w:p>
    <w:p w14:paraId="04CDBC12" w14:textId="40CAB94B" w:rsidR="00B45790" w:rsidRDefault="00B45790">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_Toc82699715 \h </w:instrText>
      </w:r>
      <w:r>
        <w:rPr>
          <w:noProof/>
        </w:rPr>
      </w:r>
      <w:r>
        <w:rPr>
          <w:noProof/>
        </w:rPr>
        <w:fldChar w:fldCharType="separate"/>
      </w:r>
      <w:r>
        <w:rPr>
          <w:noProof/>
        </w:rPr>
        <w:t>16</w:t>
      </w:r>
      <w:r>
        <w:rPr>
          <w:noProof/>
        </w:rPr>
        <w:fldChar w:fldCharType="end"/>
      </w:r>
    </w:p>
    <w:p w14:paraId="63B4BB4E" w14:textId="35623BF0" w:rsidR="00B45790" w:rsidRDefault="00B45790">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_Toc82699716 \h </w:instrText>
      </w:r>
      <w:r>
        <w:rPr>
          <w:noProof/>
        </w:rPr>
      </w:r>
      <w:r>
        <w:rPr>
          <w:noProof/>
        </w:rPr>
        <w:fldChar w:fldCharType="separate"/>
      </w:r>
      <w:r>
        <w:rPr>
          <w:noProof/>
        </w:rPr>
        <w:t>17</w:t>
      </w:r>
      <w:r>
        <w:rPr>
          <w:noProof/>
        </w:rPr>
        <w:fldChar w:fldCharType="end"/>
      </w:r>
    </w:p>
    <w:p w14:paraId="27828517" w14:textId="1B6EF09A" w:rsidR="00B45790" w:rsidRDefault="00B45790">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Non-audited financial acquittal</w:t>
      </w:r>
      <w:r>
        <w:rPr>
          <w:noProof/>
        </w:rPr>
        <w:tab/>
      </w:r>
      <w:r>
        <w:rPr>
          <w:noProof/>
        </w:rPr>
        <w:fldChar w:fldCharType="begin"/>
      </w:r>
      <w:r>
        <w:rPr>
          <w:noProof/>
        </w:rPr>
        <w:instrText xml:space="preserve"> PAGEREF _Toc82699717 \h </w:instrText>
      </w:r>
      <w:r>
        <w:rPr>
          <w:noProof/>
        </w:rPr>
      </w:r>
      <w:r>
        <w:rPr>
          <w:noProof/>
        </w:rPr>
        <w:fldChar w:fldCharType="separate"/>
      </w:r>
      <w:r>
        <w:rPr>
          <w:noProof/>
        </w:rPr>
        <w:t>18</w:t>
      </w:r>
      <w:r>
        <w:rPr>
          <w:noProof/>
        </w:rPr>
        <w:fldChar w:fldCharType="end"/>
      </w:r>
    </w:p>
    <w:p w14:paraId="55389075" w14:textId="3202BFCF" w:rsidR="00B45790" w:rsidRDefault="00B45790">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_Toc82699718 \h </w:instrText>
      </w:r>
      <w:r>
        <w:rPr>
          <w:noProof/>
        </w:rPr>
      </w:r>
      <w:r>
        <w:rPr>
          <w:noProof/>
        </w:rPr>
        <w:fldChar w:fldCharType="separate"/>
      </w:r>
      <w:r>
        <w:rPr>
          <w:noProof/>
        </w:rPr>
        <w:t>18</w:t>
      </w:r>
      <w:r>
        <w:rPr>
          <w:noProof/>
        </w:rPr>
        <w:fldChar w:fldCharType="end"/>
      </w:r>
    </w:p>
    <w:p w14:paraId="760AAED1" w14:textId="65A1534A" w:rsidR="00B45790" w:rsidRDefault="00B45790">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_Toc82699719 \h </w:instrText>
      </w:r>
      <w:r>
        <w:rPr>
          <w:noProof/>
        </w:rPr>
      </w:r>
      <w:r>
        <w:rPr>
          <w:noProof/>
        </w:rPr>
        <w:fldChar w:fldCharType="separate"/>
      </w:r>
      <w:r>
        <w:rPr>
          <w:noProof/>
        </w:rPr>
        <w:t>18</w:t>
      </w:r>
      <w:r>
        <w:rPr>
          <w:noProof/>
        </w:rPr>
        <w:fldChar w:fldCharType="end"/>
      </w:r>
    </w:p>
    <w:p w14:paraId="12E191B9" w14:textId="4BD279F9" w:rsidR="00B45790" w:rsidRDefault="00B45790">
      <w:pPr>
        <w:pStyle w:val="TOC3"/>
        <w:tabs>
          <w:tab w:val="left" w:pos="1077"/>
        </w:tabs>
        <w:rPr>
          <w:rFonts w:asciiTheme="minorHAnsi" w:eastAsiaTheme="minorEastAsia" w:hAnsiTheme="minorHAnsi" w:cstheme="minorBidi"/>
          <w:noProof/>
          <w:sz w:val="22"/>
          <w:lang w:val="en-AU" w:eastAsia="en-AU"/>
        </w:rPr>
      </w:pPr>
      <w:r>
        <w:rPr>
          <w:noProof/>
        </w:rPr>
        <w:lastRenderedPageBreak/>
        <w:t>12.6</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_Toc82699720 \h </w:instrText>
      </w:r>
      <w:r>
        <w:rPr>
          <w:noProof/>
        </w:rPr>
      </w:r>
      <w:r>
        <w:rPr>
          <w:noProof/>
        </w:rPr>
        <w:fldChar w:fldCharType="separate"/>
      </w:r>
      <w:r>
        <w:rPr>
          <w:noProof/>
        </w:rPr>
        <w:t>18</w:t>
      </w:r>
      <w:r>
        <w:rPr>
          <w:noProof/>
        </w:rPr>
        <w:fldChar w:fldCharType="end"/>
      </w:r>
    </w:p>
    <w:p w14:paraId="72A01B2E" w14:textId="7C6AB5B7" w:rsidR="00B45790" w:rsidRDefault="00B45790">
      <w:pPr>
        <w:pStyle w:val="TOC3"/>
        <w:tabs>
          <w:tab w:val="left" w:pos="1077"/>
        </w:tabs>
        <w:rPr>
          <w:rFonts w:asciiTheme="minorHAnsi" w:eastAsiaTheme="minorEastAsia" w:hAnsiTheme="minorHAnsi" w:cstheme="minorBidi"/>
          <w:noProof/>
          <w:sz w:val="22"/>
          <w:lang w:val="en-AU" w:eastAsia="en-AU"/>
        </w:rPr>
      </w:pPr>
      <w:r>
        <w:rPr>
          <w:noProof/>
        </w:rPr>
        <w:t>12.7</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_Toc82699721 \h </w:instrText>
      </w:r>
      <w:r>
        <w:rPr>
          <w:noProof/>
        </w:rPr>
      </w:r>
      <w:r>
        <w:rPr>
          <w:noProof/>
        </w:rPr>
        <w:fldChar w:fldCharType="separate"/>
      </w:r>
      <w:r>
        <w:rPr>
          <w:noProof/>
        </w:rPr>
        <w:t>18</w:t>
      </w:r>
      <w:r>
        <w:rPr>
          <w:noProof/>
        </w:rPr>
        <w:fldChar w:fldCharType="end"/>
      </w:r>
    </w:p>
    <w:p w14:paraId="033F9DAA" w14:textId="1A60C3F6" w:rsidR="00B45790" w:rsidRDefault="00B45790">
      <w:pPr>
        <w:pStyle w:val="TOC3"/>
        <w:tabs>
          <w:tab w:val="left" w:pos="1077"/>
        </w:tabs>
        <w:rPr>
          <w:rFonts w:asciiTheme="minorHAnsi" w:eastAsiaTheme="minorEastAsia" w:hAnsiTheme="minorHAnsi" w:cstheme="minorBidi"/>
          <w:noProof/>
          <w:sz w:val="22"/>
          <w:lang w:val="en-AU" w:eastAsia="en-AU"/>
        </w:rPr>
      </w:pPr>
      <w:r>
        <w:rPr>
          <w:noProof/>
        </w:rPr>
        <w:t>12.8</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_Toc82699722 \h </w:instrText>
      </w:r>
      <w:r>
        <w:rPr>
          <w:noProof/>
        </w:rPr>
      </w:r>
      <w:r>
        <w:rPr>
          <w:noProof/>
        </w:rPr>
        <w:fldChar w:fldCharType="separate"/>
      </w:r>
      <w:r>
        <w:rPr>
          <w:noProof/>
        </w:rPr>
        <w:t>18</w:t>
      </w:r>
      <w:r>
        <w:rPr>
          <w:noProof/>
        </w:rPr>
        <w:fldChar w:fldCharType="end"/>
      </w:r>
    </w:p>
    <w:p w14:paraId="3A90303D" w14:textId="6D31A94B" w:rsidR="00B45790" w:rsidRDefault="00B45790">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_Toc82699723 \h </w:instrText>
      </w:r>
      <w:r>
        <w:rPr>
          <w:noProof/>
        </w:rPr>
      </w:r>
      <w:r>
        <w:rPr>
          <w:noProof/>
        </w:rPr>
        <w:fldChar w:fldCharType="separate"/>
      </w:r>
      <w:r>
        <w:rPr>
          <w:noProof/>
        </w:rPr>
        <w:t>18</w:t>
      </w:r>
      <w:r>
        <w:rPr>
          <w:noProof/>
        </w:rPr>
        <w:fldChar w:fldCharType="end"/>
      </w:r>
    </w:p>
    <w:p w14:paraId="489777D1" w14:textId="6BFB97EF" w:rsidR="00B45790" w:rsidRDefault="00B45790">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_Toc82699724 \h </w:instrText>
      </w:r>
      <w:r>
        <w:rPr>
          <w:noProof/>
        </w:rPr>
      </w:r>
      <w:r>
        <w:rPr>
          <w:noProof/>
        </w:rPr>
        <w:fldChar w:fldCharType="separate"/>
      </w:r>
      <w:r>
        <w:rPr>
          <w:noProof/>
        </w:rPr>
        <w:t>18</w:t>
      </w:r>
      <w:r>
        <w:rPr>
          <w:noProof/>
        </w:rPr>
        <w:fldChar w:fldCharType="end"/>
      </w:r>
    </w:p>
    <w:p w14:paraId="75DC6DBB" w14:textId="1530F3BD" w:rsidR="00B45790" w:rsidRDefault="00B45790">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_Toc82699725 \h </w:instrText>
      </w:r>
      <w:r>
        <w:rPr>
          <w:noProof/>
        </w:rPr>
      </w:r>
      <w:r>
        <w:rPr>
          <w:noProof/>
        </w:rPr>
        <w:fldChar w:fldCharType="separate"/>
      </w:r>
      <w:r>
        <w:rPr>
          <w:noProof/>
        </w:rPr>
        <w:t>19</w:t>
      </w:r>
      <w:r>
        <w:rPr>
          <w:noProof/>
        </w:rPr>
        <w:fldChar w:fldCharType="end"/>
      </w:r>
    </w:p>
    <w:p w14:paraId="246A92DA" w14:textId="065A1BD7" w:rsidR="00B45790" w:rsidRDefault="00B45790">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_Toc82699726 \h </w:instrText>
      </w:r>
      <w:r>
        <w:rPr>
          <w:noProof/>
        </w:rPr>
      </w:r>
      <w:r>
        <w:rPr>
          <w:noProof/>
        </w:rPr>
        <w:fldChar w:fldCharType="separate"/>
      </w:r>
      <w:r>
        <w:rPr>
          <w:noProof/>
        </w:rPr>
        <w:t>20</w:t>
      </w:r>
      <w:r>
        <w:rPr>
          <w:noProof/>
        </w:rPr>
        <w:fldChar w:fldCharType="end"/>
      </w:r>
    </w:p>
    <w:p w14:paraId="279068AC" w14:textId="3D455D29" w:rsidR="00B45790" w:rsidRDefault="00B45790">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_Toc82699727 \h </w:instrText>
      </w:r>
      <w:r>
        <w:rPr>
          <w:noProof/>
        </w:rPr>
      </w:r>
      <w:r>
        <w:rPr>
          <w:noProof/>
        </w:rPr>
        <w:fldChar w:fldCharType="separate"/>
      </w:r>
      <w:r>
        <w:rPr>
          <w:noProof/>
        </w:rPr>
        <w:t>20</w:t>
      </w:r>
      <w:r>
        <w:rPr>
          <w:noProof/>
        </w:rPr>
        <w:fldChar w:fldCharType="end"/>
      </w:r>
    </w:p>
    <w:p w14:paraId="6A0C6027" w14:textId="62929FE9" w:rsidR="00B45790" w:rsidRDefault="00B45790">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_Toc82699728 \h </w:instrText>
      </w:r>
      <w:r>
        <w:rPr>
          <w:noProof/>
        </w:rPr>
      </w:r>
      <w:r>
        <w:rPr>
          <w:noProof/>
        </w:rPr>
        <w:fldChar w:fldCharType="separate"/>
      </w:r>
      <w:r>
        <w:rPr>
          <w:noProof/>
        </w:rPr>
        <w:t>21</w:t>
      </w:r>
      <w:r>
        <w:rPr>
          <w:noProof/>
        </w:rPr>
        <w:fldChar w:fldCharType="end"/>
      </w:r>
    </w:p>
    <w:p w14:paraId="77D1B7EB" w14:textId="4F8C6444" w:rsidR="00B45790" w:rsidRDefault="00B45790">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Consultation</w:t>
      </w:r>
      <w:r>
        <w:rPr>
          <w:noProof/>
        </w:rPr>
        <w:tab/>
      </w:r>
      <w:r>
        <w:rPr>
          <w:noProof/>
        </w:rPr>
        <w:fldChar w:fldCharType="begin"/>
      </w:r>
      <w:r>
        <w:rPr>
          <w:noProof/>
        </w:rPr>
        <w:instrText xml:space="preserve"> PAGEREF _Toc82699729 \h </w:instrText>
      </w:r>
      <w:r>
        <w:rPr>
          <w:noProof/>
        </w:rPr>
      </w:r>
      <w:r>
        <w:rPr>
          <w:noProof/>
        </w:rPr>
        <w:fldChar w:fldCharType="separate"/>
      </w:r>
      <w:r>
        <w:rPr>
          <w:noProof/>
        </w:rPr>
        <w:t>21</w:t>
      </w:r>
      <w:r>
        <w:rPr>
          <w:noProof/>
        </w:rPr>
        <w:fldChar w:fldCharType="end"/>
      </w:r>
    </w:p>
    <w:p w14:paraId="4389A6F6" w14:textId="326AE121" w:rsidR="00B45790" w:rsidRDefault="00B45790">
      <w:pPr>
        <w:pStyle w:val="TOC2"/>
        <w:rPr>
          <w:rFonts w:asciiTheme="minorHAnsi" w:eastAsiaTheme="minorEastAsia" w:hAnsiTheme="minorHAnsi" w:cstheme="minorBidi"/>
          <w:b w:val="0"/>
          <w:noProof/>
          <w:sz w:val="22"/>
          <w:lang w:val="en-AU" w:eastAsia="en-AU"/>
        </w:rPr>
      </w:pPr>
      <w:r>
        <w:rPr>
          <w:noProof/>
        </w:rPr>
        <w:t>15</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_Toc82699730 \h </w:instrText>
      </w:r>
      <w:r>
        <w:rPr>
          <w:noProof/>
        </w:rPr>
      </w:r>
      <w:r>
        <w:rPr>
          <w:noProof/>
        </w:rPr>
        <w:fldChar w:fldCharType="separate"/>
      </w:r>
      <w:r>
        <w:rPr>
          <w:noProof/>
        </w:rPr>
        <w:t>22</w:t>
      </w:r>
      <w:r>
        <w:rPr>
          <w:noProof/>
        </w:rPr>
        <w:fldChar w:fldCharType="end"/>
      </w:r>
    </w:p>
    <w:p w14:paraId="12D6F71F" w14:textId="3ABB34D5" w:rsidR="00B45790" w:rsidRDefault="00B45790">
      <w:pPr>
        <w:pStyle w:val="TOC2"/>
        <w:rPr>
          <w:rFonts w:asciiTheme="minorHAnsi" w:eastAsiaTheme="minorEastAsia" w:hAnsiTheme="minorHAnsi" w:cstheme="minorBidi"/>
          <w:b w:val="0"/>
          <w:noProof/>
          <w:sz w:val="22"/>
          <w:lang w:val="en-AU" w:eastAsia="en-AU"/>
        </w:rPr>
      </w:pPr>
      <w:r>
        <w:rPr>
          <w:noProof/>
        </w:rPr>
        <w:t>16</w:t>
      </w:r>
      <w:r>
        <w:rPr>
          <w:rFonts w:asciiTheme="minorHAnsi" w:eastAsiaTheme="minorEastAsia" w:hAnsiTheme="minorHAnsi" w:cstheme="minorBidi"/>
          <w:b w:val="0"/>
          <w:noProof/>
          <w:sz w:val="22"/>
          <w:lang w:val="en-AU" w:eastAsia="en-AU"/>
        </w:rPr>
        <w:tab/>
      </w:r>
      <w:r>
        <w:rPr>
          <w:noProof/>
        </w:rPr>
        <w:t>Appendix One: Additional information of eligible VMS units</w:t>
      </w:r>
      <w:r>
        <w:rPr>
          <w:noProof/>
        </w:rPr>
        <w:tab/>
      </w:r>
      <w:r>
        <w:rPr>
          <w:noProof/>
        </w:rPr>
        <w:fldChar w:fldCharType="begin"/>
      </w:r>
      <w:r>
        <w:rPr>
          <w:noProof/>
        </w:rPr>
        <w:instrText xml:space="preserve"> PAGEREF _Toc82699731 \h </w:instrText>
      </w:r>
      <w:r>
        <w:rPr>
          <w:noProof/>
        </w:rPr>
      </w:r>
      <w:r>
        <w:rPr>
          <w:noProof/>
        </w:rPr>
        <w:fldChar w:fldCharType="separate"/>
      </w:r>
      <w:r>
        <w:rPr>
          <w:noProof/>
        </w:rPr>
        <w:t>26</w:t>
      </w:r>
      <w:r>
        <w:rPr>
          <w:noProof/>
        </w:rPr>
        <w:fldChar w:fldCharType="end"/>
      </w:r>
    </w:p>
    <w:p w14:paraId="7BD3BD66" w14:textId="5BD32C3D" w:rsidR="00BE2F53" w:rsidRDefault="00BE2F53" w:rsidP="00BE2F53">
      <w:pPr>
        <w:sectPr w:rsidR="00BE2F53" w:rsidSect="00034C4D">
          <w:headerReference w:type="even" r:id="rId15"/>
          <w:headerReference w:type="default" r:id="rId16"/>
          <w:footerReference w:type="default" r:id="rId17"/>
          <w:headerReference w:type="first" r:id="rId18"/>
          <w:pgSz w:w="11907" w:h="16840" w:code="9"/>
          <w:pgMar w:top="1134" w:right="1440" w:bottom="1134" w:left="1440" w:header="709" w:footer="709" w:gutter="0"/>
          <w:cols w:space="720"/>
          <w:titlePg/>
          <w:docGrid w:linePitch="360"/>
        </w:sectPr>
      </w:pPr>
      <w:r>
        <w:rPr>
          <w:rFonts w:eastAsia="Calibri"/>
          <w:szCs w:val="28"/>
          <w:lang w:val="en-US"/>
        </w:rPr>
        <w:fldChar w:fldCharType="end"/>
      </w:r>
    </w:p>
    <w:p w14:paraId="0515F33C" w14:textId="57E22CB0" w:rsidR="00BE2F53" w:rsidRPr="00F0401F" w:rsidRDefault="00BC5304" w:rsidP="00F0401F">
      <w:pPr>
        <w:pStyle w:val="Heading2"/>
      </w:pPr>
      <w:bookmarkStart w:id="0" w:name="_[Program_name]:_[Grant"/>
      <w:bookmarkStart w:id="1" w:name="_Toc82699681"/>
      <w:bookmarkStart w:id="2" w:name="_Toc458420391"/>
      <w:bookmarkStart w:id="3" w:name="_Toc462824846"/>
      <w:bookmarkEnd w:id="0"/>
      <w:r w:rsidRPr="00F0401F">
        <w:lastRenderedPageBreak/>
        <w:t>Australian Marine Parks</w:t>
      </w:r>
      <w:r w:rsidR="00BE2F53" w:rsidRPr="00F0401F">
        <w:t xml:space="preserve">: </w:t>
      </w:r>
      <w:r w:rsidRPr="00F0401F">
        <w:t xml:space="preserve">Electronic </w:t>
      </w:r>
      <w:r w:rsidR="00A70F42" w:rsidRPr="00F0401F">
        <w:t xml:space="preserve">and </w:t>
      </w:r>
      <w:r w:rsidRPr="00F0401F">
        <w:t xml:space="preserve">Vessel Monitoring Systems Assistance Program </w:t>
      </w:r>
      <w:r w:rsidR="00E05305" w:rsidRPr="00F0401F">
        <w:t>g</w:t>
      </w:r>
      <w:r w:rsidR="00BE2F53" w:rsidRPr="00F0401F">
        <w:t xml:space="preserve">rant </w:t>
      </w:r>
      <w:r w:rsidR="00E05305" w:rsidRPr="00F0401F">
        <w:t>o</w:t>
      </w:r>
      <w:r w:rsidR="004D1D96" w:rsidRPr="00F0401F">
        <w:t>pportunity</w:t>
      </w:r>
      <w:r w:rsidRPr="00F0401F">
        <w:t xml:space="preserve"> </w:t>
      </w:r>
      <w:r w:rsidR="00BE2F53" w:rsidRPr="00F0401F">
        <w:t>processes</w:t>
      </w:r>
      <w:bookmarkEnd w:id="1"/>
    </w:p>
    <w:bookmarkEnd w:id="2"/>
    <w:bookmarkEnd w:id="3"/>
    <w:p w14:paraId="3620FDF8" w14:textId="506C32D1" w:rsidR="00BE2F53" w:rsidRPr="00AC5E15" w:rsidRDefault="00BE2F53" w:rsidP="00C54CA7">
      <w:pPr>
        <w:pBdr>
          <w:top w:val="single" w:sz="4" w:space="1" w:color="auto"/>
          <w:left w:val="single" w:sz="4" w:space="4" w:color="auto"/>
          <w:bottom w:val="single" w:sz="4" w:space="1" w:color="auto"/>
          <w:right w:val="single" w:sz="4" w:space="4" w:color="auto"/>
        </w:pBdr>
        <w:spacing w:after="40"/>
        <w:contextualSpacing/>
        <w:jc w:val="center"/>
        <w:rPr>
          <w:b/>
          <w:sz w:val="18"/>
          <w:szCs w:val="18"/>
        </w:rPr>
      </w:pPr>
      <w:r w:rsidRPr="00AC5E15">
        <w:rPr>
          <w:b/>
          <w:sz w:val="18"/>
          <w:szCs w:val="18"/>
        </w:rPr>
        <w:t xml:space="preserve">The </w:t>
      </w:r>
      <w:r w:rsidR="004D1D96" w:rsidRPr="00E05305">
        <w:rPr>
          <w:b/>
          <w:sz w:val="18"/>
          <w:szCs w:val="18"/>
        </w:rPr>
        <w:t xml:space="preserve">Electronic </w:t>
      </w:r>
      <w:r w:rsidR="00A70F42" w:rsidRPr="00E05305">
        <w:rPr>
          <w:b/>
          <w:sz w:val="18"/>
          <w:szCs w:val="18"/>
        </w:rPr>
        <w:t xml:space="preserve">and </w:t>
      </w:r>
      <w:r w:rsidR="004D1D96" w:rsidRPr="00E05305">
        <w:rPr>
          <w:b/>
          <w:sz w:val="18"/>
          <w:szCs w:val="18"/>
        </w:rPr>
        <w:t>Vessel Monitoring System</w:t>
      </w:r>
      <w:r w:rsidR="007B3E23">
        <w:rPr>
          <w:b/>
          <w:sz w:val="18"/>
          <w:szCs w:val="18"/>
        </w:rPr>
        <w:t>s</w:t>
      </w:r>
      <w:r w:rsidRPr="00E05305">
        <w:rPr>
          <w:b/>
          <w:sz w:val="18"/>
          <w:szCs w:val="18"/>
        </w:rPr>
        <w:t xml:space="preserve"> </w:t>
      </w:r>
      <w:r w:rsidR="004D1D96" w:rsidRPr="00E05305">
        <w:rPr>
          <w:b/>
          <w:sz w:val="18"/>
          <w:szCs w:val="18"/>
        </w:rPr>
        <w:t xml:space="preserve">Assistance Program </w:t>
      </w:r>
      <w:r w:rsidRPr="00AC5E15">
        <w:rPr>
          <w:b/>
          <w:sz w:val="18"/>
          <w:szCs w:val="18"/>
        </w:rPr>
        <w:t xml:space="preserve">is designed to achieve </w:t>
      </w:r>
      <w:r w:rsidR="00E05305">
        <w:rPr>
          <w:b/>
          <w:sz w:val="18"/>
          <w:szCs w:val="18"/>
        </w:rPr>
        <w:br/>
      </w:r>
      <w:r w:rsidRPr="00AC5E15">
        <w:rPr>
          <w:b/>
          <w:sz w:val="18"/>
          <w:szCs w:val="18"/>
        </w:rPr>
        <w:t xml:space="preserve">Australian </w:t>
      </w:r>
      <w:r w:rsidR="00E05305" w:rsidRPr="00AC5E15">
        <w:rPr>
          <w:b/>
          <w:sz w:val="18"/>
          <w:szCs w:val="18"/>
        </w:rPr>
        <w:t xml:space="preserve">Government </w:t>
      </w:r>
      <w:r w:rsidRPr="00AC5E15">
        <w:rPr>
          <w:b/>
          <w:sz w:val="18"/>
          <w:szCs w:val="18"/>
        </w:rPr>
        <w:t xml:space="preserve">objectives </w:t>
      </w:r>
    </w:p>
    <w:p w14:paraId="04249987" w14:textId="4DE4D8CF" w:rsidR="00165C8B" w:rsidRDefault="00BE2F53" w:rsidP="00C54CA7">
      <w:pPr>
        <w:pBdr>
          <w:top w:val="single" w:sz="4" w:space="1" w:color="auto"/>
          <w:left w:val="single" w:sz="4" w:space="4" w:color="auto"/>
          <w:bottom w:val="single" w:sz="4" w:space="1" w:color="auto"/>
          <w:right w:val="single" w:sz="4" w:space="4" w:color="auto"/>
        </w:pBdr>
        <w:spacing w:after="40"/>
        <w:contextualSpacing/>
        <w:jc w:val="center"/>
        <w:rPr>
          <w:rStyle w:val="Hyperlink"/>
          <w:i/>
          <w:sz w:val="4"/>
          <w:szCs w:val="4"/>
        </w:rPr>
      </w:pPr>
      <w:r w:rsidRPr="00AC5E15">
        <w:rPr>
          <w:sz w:val="18"/>
          <w:szCs w:val="18"/>
        </w:rPr>
        <w:t xml:space="preserve">This grant opportunity is part of the above grant program which contributes to </w:t>
      </w:r>
      <w:r w:rsidR="004D1D96" w:rsidRPr="00AC5E15">
        <w:rPr>
          <w:sz w:val="18"/>
          <w:szCs w:val="18"/>
        </w:rPr>
        <w:t>the Department of Agriculture, Water and the Environment</w:t>
      </w:r>
      <w:r w:rsidRPr="00AC5E15">
        <w:rPr>
          <w:sz w:val="18"/>
          <w:szCs w:val="18"/>
        </w:rPr>
        <w:t xml:space="preserve">’s Outcome </w:t>
      </w:r>
      <w:r w:rsidR="004D1D96" w:rsidRPr="00AC5E15">
        <w:rPr>
          <w:sz w:val="18"/>
          <w:szCs w:val="18"/>
        </w:rPr>
        <w:t xml:space="preserve">1.1 Sustainable Management of Natural Resources and the Environment. </w:t>
      </w:r>
      <w:r w:rsidRPr="00AC5E15">
        <w:rPr>
          <w:sz w:val="18"/>
          <w:szCs w:val="18"/>
        </w:rPr>
        <w:t xml:space="preserve">The </w:t>
      </w:r>
      <w:r w:rsidR="004D1D96" w:rsidRPr="00AC5E15">
        <w:rPr>
          <w:sz w:val="18"/>
          <w:szCs w:val="18"/>
        </w:rPr>
        <w:t>Department of Agriculture, Water and the Environment</w:t>
      </w:r>
      <w:r w:rsidRPr="00AC5E15">
        <w:rPr>
          <w:sz w:val="18"/>
          <w:szCs w:val="18"/>
        </w:rPr>
        <w:t xml:space="preserve"> works with </w:t>
      </w:r>
      <w:r w:rsidR="00CB202E">
        <w:rPr>
          <w:sz w:val="18"/>
          <w:szCs w:val="18"/>
        </w:rPr>
        <w:t>state and Territory fisheries management agencies</w:t>
      </w:r>
      <w:r w:rsidRPr="00AC5E15">
        <w:rPr>
          <w:sz w:val="18"/>
          <w:szCs w:val="18"/>
        </w:rPr>
        <w:t xml:space="preserve"> to plan and design the grant program according to the </w:t>
      </w:r>
      <w:hyperlink r:id="rId19" w:history="1">
        <w:r w:rsidR="00165C8B" w:rsidRPr="008954AD">
          <w:rPr>
            <w:rStyle w:val="Hyperlink"/>
            <w:i/>
            <w:sz w:val="18"/>
            <w:szCs w:val="18"/>
          </w:rPr>
          <w:t>Commonwealth Grants Rules and Guidelines 2017 (CGRGs).</w:t>
        </w:r>
      </w:hyperlink>
    </w:p>
    <w:p w14:paraId="70990BFE" w14:textId="77777777" w:rsidR="00C54CA7" w:rsidRPr="00C54CA7" w:rsidRDefault="00C54CA7" w:rsidP="00C54CA7">
      <w:pPr>
        <w:pBdr>
          <w:top w:val="single" w:sz="4" w:space="1" w:color="auto"/>
          <w:left w:val="single" w:sz="4" w:space="4" w:color="auto"/>
          <w:bottom w:val="single" w:sz="4" w:space="1" w:color="auto"/>
          <w:right w:val="single" w:sz="4" w:space="4" w:color="auto"/>
        </w:pBdr>
        <w:spacing w:after="40" w:line="240" w:lineRule="auto"/>
        <w:contextualSpacing/>
        <w:jc w:val="center"/>
        <w:rPr>
          <w:i/>
          <w:color w:val="3366CC"/>
          <w:sz w:val="4"/>
          <w:szCs w:val="4"/>
          <w:u w:val="single"/>
        </w:rPr>
      </w:pPr>
    </w:p>
    <w:p w14:paraId="0B229462" w14:textId="77777777" w:rsidR="00BE2F53" w:rsidRPr="00AC5E15" w:rsidRDefault="00BE2F53" w:rsidP="00C54CA7">
      <w:pPr>
        <w:spacing w:after="40"/>
        <w:contextualSpacing/>
        <w:jc w:val="center"/>
        <w:rPr>
          <w:rFonts w:ascii="Wingdings" w:hAnsi="Wingdings"/>
          <w:sz w:val="18"/>
          <w:szCs w:val="18"/>
        </w:rPr>
      </w:pPr>
      <w:r w:rsidRPr="00AC5E15">
        <w:rPr>
          <w:rFonts w:ascii="Wingdings" w:hAnsi="Wingdings"/>
          <w:sz w:val="18"/>
          <w:szCs w:val="18"/>
        </w:rPr>
        <w:t></w:t>
      </w:r>
    </w:p>
    <w:p w14:paraId="48A319E4" w14:textId="77777777" w:rsidR="00BE2F53" w:rsidRPr="00AC5E15" w:rsidRDefault="00BE2F53" w:rsidP="00C54CA7">
      <w:pPr>
        <w:pBdr>
          <w:top w:val="single" w:sz="2" w:space="1" w:color="auto"/>
          <w:left w:val="single" w:sz="2" w:space="4" w:color="auto"/>
          <w:bottom w:val="single" w:sz="2" w:space="4" w:color="auto"/>
          <w:right w:val="single" w:sz="2" w:space="4" w:color="auto"/>
        </w:pBdr>
        <w:spacing w:after="40"/>
        <w:contextualSpacing/>
        <w:jc w:val="center"/>
        <w:rPr>
          <w:b/>
          <w:sz w:val="18"/>
          <w:szCs w:val="18"/>
        </w:rPr>
      </w:pPr>
      <w:r w:rsidRPr="00AC5E15">
        <w:rPr>
          <w:b/>
          <w:sz w:val="18"/>
          <w:szCs w:val="18"/>
        </w:rPr>
        <w:t>The grant opportunity opens</w:t>
      </w:r>
    </w:p>
    <w:p w14:paraId="342512B3" w14:textId="017C82A8" w:rsidR="00BE2F53" w:rsidRPr="00AC5E15" w:rsidRDefault="00BE2F53" w:rsidP="00C54CA7">
      <w:pPr>
        <w:pBdr>
          <w:top w:val="single" w:sz="2" w:space="1" w:color="auto"/>
          <w:left w:val="single" w:sz="2" w:space="4" w:color="auto"/>
          <w:bottom w:val="single" w:sz="2" w:space="4" w:color="auto"/>
          <w:right w:val="single" w:sz="2" w:space="4" w:color="auto"/>
        </w:pBdr>
        <w:spacing w:after="40"/>
        <w:contextualSpacing/>
        <w:jc w:val="center"/>
        <w:rPr>
          <w:b/>
          <w:sz w:val="18"/>
          <w:szCs w:val="18"/>
        </w:rPr>
      </w:pPr>
      <w:r w:rsidRPr="00AC5E15">
        <w:rPr>
          <w:sz w:val="18"/>
          <w:szCs w:val="18"/>
        </w:rPr>
        <w:t xml:space="preserve">We publish the grant guidelines on </w:t>
      </w:r>
      <w:r w:rsidR="0064266A">
        <w:rPr>
          <w:sz w:val="18"/>
          <w:szCs w:val="18"/>
        </w:rPr>
        <w:t xml:space="preserve">the </w:t>
      </w:r>
      <w:hyperlink r:id="rId20" w:history="1">
        <w:proofErr w:type="spellStart"/>
        <w:r w:rsidRPr="00AC5E15">
          <w:rPr>
            <w:rStyle w:val="Hyperlink"/>
            <w:sz w:val="18"/>
            <w:szCs w:val="18"/>
          </w:rPr>
          <w:t>GrantConnect</w:t>
        </w:r>
        <w:proofErr w:type="spellEnd"/>
      </w:hyperlink>
      <w:r w:rsidRPr="00AC5E15">
        <w:rPr>
          <w:sz w:val="18"/>
          <w:szCs w:val="18"/>
        </w:rPr>
        <w:t xml:space="preserve"> and </w:t>
      </w:r>
      <w:hyperlink r:id="rId21" w:history="1">
        <w:r w:rsidRPr="00AC5E15">
          <w:rPr>
            <w:rStyle w:val="Hyperlink"/>
            <w:sz w:val="18"/>
            <w:szCs w:val="18"/>
          </w:rPr>
          <w:t>Community Grants Hub</w:t>
        </w:r>
      </w:hyperlink>
      <w:r w:rsidRPr="00AC5E15">
        <w:rPr>
          <w:sz w:val="18"/>
          <w:szCs w:val="18"/>
        </w:rPr>
        <w:t xml:space="preserve"> websites.</w:t>
      </w:r>
    </w:p>
    <w:p w14:paraId="0D4B32D3" w14:textId="77777777" w:rsidR="00BE2F53" w:rsidRPr="00AC5E15" w:rsidRDefault="00BE2F53" w:rsidP="00C54CA7">
      <w:pPr>
        <w:spacing w:after="40"/>
        <w:contextualSpacing/>
        <w:jc w:val="center"/>
        <w:rPr>
          <w:rFonts w:ascii="Wingdings" w:hAnsi="Wingdings"/>
          <w:sz w:val="18"/>
          <w:szCs w:val="18"/>
        </w:rPr>
      </w:pPr>
      <w:r w:rsidRPr="00AC5E15">
        <w:rPr>
          <w:rFonts w:ascii="Wingdings" w:hAnsi="Wingdings"/>
          <w:sz w:val="18"/>
          <w:szCs w:val="18"/>
        </w:rPr>
        <w:t></w:t>
      </w:r>
    </w:p>
    <w:p w14:paraId="18E97B4E" w14:textId="77777777" w:rsidR="00BE2F53" w:rsidRPr="00AC5E15" w:rsidRDefault="00BE2F53" w:rsidP="00C54CA7">
      <w:pPr>
        <w:pBdr>
          <w:top w:val="single" w:sz="2" w:space="1" w:color="auto"/>
          <w:left w:val="single" w:sz="2" w:space="4" w:color="auto"/>
          <w:bottom w:val="single" w:sz="2" w:space="1" w:color="auto"/>
          <w:right w:val="single" w:sz="2" w:space="4" w:color="auto"/>
        </w:pBdr>
        <w:spacing w:after="40"/>
        <w:contextualSpacing/>
        <w:jc w:val="center"/>
        <w:rPr>
          <w:b/>
          <w:sz w:val="18"/>
          <w:szCs w:val="18"/>
        </w:rPr>
      </w:pPr>
      <w:r w:rsidRPr="00AC5E15">
        <w:rPr>
          <w:b/>
          <w:sz w:val="18"/>
          <w:szCs w:val="18"/>
        </w:rPr>
        <w:t>You complete and submit a grant application</w:t>
      </w:r>
    </w:p>
    <w:p w14:paraId="502C3115" w14:textId="12C52D18" w:rsidR="00BE2F53" w:rsidRPr="00AC5E15" w:rsidRDefault="00BE2F53" w:rsidP="00C54CA7">
      <w:pPr>
        <w:pBdr>
          <w:top w:val="single" w:sz="2" w:space="1" w:color="auto"/>
          <w:left w:val="single" w:sz="2" w:space="4" w:color="auto"/>
          <w:bottom w:val="single" w:sz="2" w:space="1" w:color="auto"/>
          <w:right w:val="single" w:sz="2" w:space="4" w:color="auto"/>
        </w:pBdr>
        <w:spacing w:after="40"/>
        <w:contextualSpacing/>
        <w:jc w:val="center"/>
        <w:rPr>
          <w:sz w:val="18"/>
          <w:szCs w:val="18"/>
        </w:rPr>
      </w:pPr>
      <w:r w:rsidRPr="00AC5E15">
        <w:rPr>
          <w:sz w:val="18"/>
          <w:szCs w:val="18"/>
        </w:rPr>
        <w:t xml:space="preserve">You complete the application form and address all of the eligibility and assessment criteria </w:t>
      </w:r>
      <w:r w:rsidR="00C54CA7">
        <w:rPr>
          <w:sz w:val="18"/>
          <w:szCs w:val="18"/>
        </w:rPr>
        <w:br/>
      </w:r>
      <w:r w:rsidRPr="00AC5E15">
        <w:rPr>
          <w:sz w:val="18"/>
          <w:szCs w:val="18"/>
        </w:rPr>
        <w:t>to be considered for a grant.</w:t>
      </w:r>
    </w:p>
    <w:p w14:paraId="4A63D2FD" w14:textId="77777777" w:rsidR="00BE2F53" w:rsidRPr="00AC5E15" w:rsidRDefault="00BE2F53" w:rsidP="00C54CA7">
      <w:pPr>
        <w:spacing w:after="40"/>
        <w:contextualSpacing/>
        <w:jc w:val="center"/>
        <w:rPr>
          <w:rFonts w:ascii="Wingdings" w:hAnsi="Wingdings"/>
          <w:sz w:val="18"/>
          <w:szCs w:val="18"/>
        </w:rPr>
      </w:pPr>
      <w:r w:rsidRPr="00AC5E15">
        <w:rPr>
          <w:rFonts w:ascii="Wingdings" w:hAnsi="Wingdings"/>
          <w:sz w:val="18"/>
          <w:szCs w:val="18"/>
        </w:rPr>
        <w:t></w:t>
      </w:r>
    </w:p>
    <w:p w14:paraId="72A1FE03" w14:textId="77777777" w:rsidR="00BE2F53" w:rsidRPr="00AC5E15" w:rsidRDefault="00BE2F53" w:rsidP="00C54CA7">
      <w:pPr>
        <w:pBdr>
          <w:top w:val="single" w:sz="2" w:space="1" w:color="auto"/>
          <w:left w:val="single" w:sz="2" w:space="4" w:color="auto"/>
          <w:bottom w:val="single" w:sz="2" w:space="1" w:color="auto"/>
          <w:right w:val="single" w:sz="2" w:space="4" w:color="auto"/>
        </w:pBdr>
        <w:spacing w:after="40"/>
        <w:contextualSpacing/>
        <w:jc w:val="center"/>
        <w:rPr>
          <w:bCs/>
          <w:sz w:val="18"/>
          <w:szCs w:val="18"/>
        </w:rPr>
      </w:pPr>
      <w:r w:rsidRPr="00AC5E15">
        <w:rPr>
          <w:b/>
          <w:sz w:val="18"/>
          <w:szCs w:val="18"/>
        </w:rPr>
        <w:t>We assess all grant applications</w:t>
      </w:r>
    </w:p>
    <w:p w14:paraId="4B9AAB94" w14:textId="5F5E5277" w:rsidR="00BE2F53" w:rsidRPr="00AC5E15" w:rsidRDefault="00BE2F53" w:rsidP="00C54CA7">
      <w:pPr>
        <w:pBdr>
          <w:top w:val="single" w:sz="2" w:space="1" w:color="auto"/>
          <w:left w:val="single" w:sz="2" w:space="4" w:color="auto"/>
          <w:bottom w:val="single" w:sz="2" w:space="1" w:color="auto"/>
          <w:right w:val="single" w:sz="2" w:space="4" w:color="auto"/>
        </w:pBdr>
        <w:spacing w:after="40"/>
        <w:contextualSpacing/>
        <w:jc w:val="center"/>
        <w:rPr>
          <w:sz w:val="18"/>
          <w:szCs w:val="18"/>
        </w:rPr>
      </w:pPr>
      <w:r w:rsidRPr="00AC5E15">
        <w:rPr>
          <w:sz w:val="18"/>
          <w:szCs w:val="18"/>
        </w:rPr>
        <w:t xml:space="preserve">We assess the applications against eligibility criteria and notify you if you are not eligible. </w:t>
      </w:r>
      <w:r w:rsidR="0050602E">
        <w:rPr>
          <w:sz w:val="18"/>
          <w:szCs w:val="18"/>
        </w:rPr>
        <w:br/>
      </w:r>
      <w:r w:rsidRPr="00AC5E15">
        <w:rPr>
          <w:sz w:val="18"/>
          <w:szCs w:val="18"/>
        </w:rPr>
        <w:t xml:space="preserve">If you are eligible, we then assess your eligible application against the assessment criteria including an overall consideration of value </w:t>
      </w:r>
      <w:r w:rsidR="00CB202E">
        <w:rPr>
          <w:sz w:val="18"/>
          <w:szCs w:val="18"/>
        </w:rPr>
        <w:t>for</w:t>
      </w:r>
      <w:r w:rsidR="00CB202E" w:rsidRPr="00AC5E15">
        <w:rPr>
          <w:sz w:val="18"/>
          <w:szCs w:val="18"/>
        </w:rPr>
        <w:t xml:space="preserve"> </w:t>
      </w:r>
      <w:r w:rsidRPr="00AC5E15">
        <w:rPr>
          <w:sz w:val="18"/>
          <w:szCs w:val="18"/>
        </w:rPr>
        <w:t>money and compare it to other applications.</w:t>
      </w:r>
    </w:p>
    <w:p w14:paraId="07B53B97" w14:textId="77777777" w:rsidR="00BE2F53" w:rsidRPr="00AC5E15" w:rsidRDefault="00BE2F53" w:rsidP="00C54CA7">
      <w:pPr>
        <w:spacing w:after="40"/>
        <w:contextualSpacing/>
        <w:jc w:val="center"/>
        <w:rPr>
          <w:rFonts w:ascii="Wingdings" w:hAnsi="Wingdings"/>
          <w:sz w:val="18"/>
          <w:szCs w:val="18"/>
        </w:rPr>
      </w:pPr>
      <w:r w:rsidRPr="00AC5E15">
        <w:rPr>
          <w:rFonts w:ascii="Wingdings" w:hAnsi="Wingdings"/>
          <w:sz w:val="18"/>
          <w:szCs w:val="18"/>
        </w:rPr>
        <w:t></w:t>
      </w:r>
    </w:p>
    <w:p w14:paraId="4EBBB5C5" w14:textId="77777777" w:rsidR="00BE2F53" w:rsidRPr="00AC5E15" w:rsidRDefault="00BE2F53" w:rsidP="00C54CA7">
      <w:pPr>
        <w:pBdr>
          <w:top w:val="single" w:sz="2" w:space="1" w:color="auto"/>
          <w:left w:val="single" w:sz="2" w:space="4" w:color="auto"/>
          <w:bottom w:val="single" w:sz="2" w:space="1" w:color="auto"/>
          <w:right w:val="single" w:sz="2" w:space="4" w:color="auto"/>
        </w:pBdr>
        <w:spacing w:after="40"/>
        <w:contextualSpacing/>
        <w:jc w:val="center"/>
        <w:rPr>
          <w:b/>
          <w:sz w:val="18"/>
          <w:szCs w:val="18"/>
        </w:rPr>
      </w:pPr>
      <w:r w:rsidRPr="00AC5E15">
        <w:rPr>
          <w:b/>
          <w:sz w:val="18"/>
          <w:szCs w:val="18"/>
        </w:rPr>
        <w:t>We make grant recommendations</w:t>
      </w:r>
    </w:p>
    <w:p w14:paraId="12391CF6" w14:textId="20AD273F" w:rsidR="00BE2F53" w:rsidRPr="00AC5E15" w:rsidRDefault="00BE2F53" w:rsidP="00C54CA7">
      <w:pPr>
        <w:pBdr>
          <w:top w:val="single" w:sz="2" w:space="1" w:color="auto"/>
          <w:left w:val="single" w:sz="2" w:space="4" w:color="auto"/>
          <w:bottom w:val="single" w:sz="2" w:space="1" w:color="auto"/>
          <w:right w:val="single" w:sz="2" w:space="4" w:color="auto"/>
        </w:pBdr>
        <w:spacing w:after="40"/>
        <w:contextualSpacing/>
        <w:jc w:val="center"/>
        <w:rPr>
          <w:sz w:val="18"/>
          <w:szCs w:val="18"/>
        </w:rPr>
      </w:pPr>
      <w:r w:rsidRPr="00AC5E15">
        <w:rPr>
          <w:sz w:val="18"/>
          <w:szCs w:val="18"/>
        </w:rPr>
        <w:t>We provide advice, through the selection advisory panel</w:t>
      </w:r>
      <w:r w:rsidR="0064266A">
        <w:rPr>
          <w:sz w:val="18"/>
          <w:szCs w:val="18"/>
        </w:rPr>
        <w:t>,</w:t>
      </w:r>
      <w:r w:rsidRPr="00AC5E15">
        <w:rPr>
          <w:sz w:val="18"/>
          <w:szCs w:val="18"/>
        </w:rPr>
        <w:t xml:space="preserve"> to the decision maker on the merits of each application.</w:t>
      </w:r>
    </w:p>
    <w:p w14:paraId="3418CD67" w14:textId="77777777" w:rsidR="00BE2F53" w:rsidRPr="00AC5E15" w:rsidRDefault="00BE2F53" w:rsidP="00C54CA7">
      <w:pPr>
        <w:spacing w:after="40"/>
        <w:contextualSpacing/>
        <w:jc w:val="center"/>
        <w:rPr>
          <w:rFonts w:ascii="Wingdings" w:hAnsi="Wingdings"/>
          <w:sz w:val="18"/>
          <w:szCs w:val="18"/>
        </w:rPr>
      </w:pPr>
      <w:r w:rsidRPr="00AC5E15">
        <w:rPr>
          <w:rFonts w:ascii="Wingdings" w:hAnsi="Wingdings"/>
          <w:sz w:val="18"/>
          <w:szCs w:val="18"/>
        </w:rPr>
        <w:t></w:t>
      </w:r>
    </w:p>
    <w:p w14:paraId="368CBF8F" w14:textId="77777777" w:rsidR="00BE2F53" w:rsidRPr="00AC5E15" w:rsidRDefault="00BE2F53" w:rsidP="00C54CA7">
      <w:pPr>
        <w:pBdr>
          <w:top w:val="single" w:sz="2" w:space="1" w:color="auto"/>
          <w:left w:val="single" w:sz="2" w:space="4" w:color="auto"/>
          <w:bottom w:val="single" w:sz="2" w:space="1" w:color="auto"/>
          <w:right w:val="single" w:sz="2" w:space="4" w:color="auto"/>
        </w:pBdr>
        <w:spacing w:after="40"/>
        <w:contextualSpacing/>
        <w:jc w:val="center"/>
        <w:rPr>
          <w:b/>
          <w:sz w:val="18"/>
          <w:szCs w:val="18"/>
        </w:rPr>
      </w:pPr>
      <w:r w:rsidRPr="00AC5E15">
        <w:rPr>
          <w:b/>
          <w:sz w:val="18"/>
          <w:szCs w:val="18"/>
        </w:rPr>
        <w:t>Grant decisions are made</w:t>
      </w:r>
    </w:p>
    <w:p w14:paraId="509DB44E" w14:textId="77777777" w:rsidR="00BE2F53" w:rsidRPr="00AC5E15" w:rsidRDefault="00BE2F53" w:rsidP="00C54CA7">
      <w:pPr>
        <w:pBdr>
          <w:top w:val="single" w:sz="2" w:space="1" w:color="auto"/>
          <w:left w:val="single" w:sz="2" w:space="4" w:color="auto"/>
          <w:bottom w:val="single" w:sz="2" w:space="1" w:color="auto"/>
          <w:right w:val="single" w:sz="2" w:space="4" w:color="auto"/>
        </w:pBdr>
        <w:spacing w:after="40"/>
        <w:contextualSpacing/>
        <w:jc w:val="center"/>
        <w:rPr>
          <w:sz w:val="18"/>
          <w:szCs w:val="18"/>
        </w:rPr>
      </w:pPr>
      <w:r w:rsidRPr="00AC5E15">
        <w:rPr>
          <w:sz w:val="18"/>
          <w:szCs w:val="18"/>
        </w:rPr>
        <w:t xml:space="preserve">The decision maker </w:t>
      </w:r>
      <w:r w:rsidR="002410B6" w:rsidRPr="00AC5E15">
        <w:rPr>
          <w:sz w:val="18"/>
          <w:szCs w:val="18"/>
        </w:rPr>
        <w:t>(</w:t>
      </w:r>
      <w:r w:rsidR="004D1D96" w:rsidRPr="00AC5E15">
        <w:rPr>
          <w:b/>
          <w:sz w:val="18"/>
          <w:szCs w:val="18"/>
        </w:rPr>
        <w:t>the Minister for the Environment</w:t>
      </w:r>
      <w:r w:rsidR="002410B6" w:rsidRPr="00AC5E15">
        <w:rPr>
          <w:sz w:val="18"/>
          <w:szCs w:val="18"/>
        </w:rPr>
        <w:t xml:space="preserve">) </w:t>
      </w:r>
      <w:r w:rsidRPr="00AC5E15">
        <w:rPr>
          <w:sz w:val="18"/>
          <w:szCs w:val="18"/>
        </w:rPr>
        <w:t>decides which applications are successful.</w:t>
      </w:r>
    </w:p>
    <w:p w14:paraId="4D1AE8A1" w14:textId="77777777" w:rsidR="00BE2F53" w:rsidRPr="00AC5E15" w:rsidRDefault="00BE2F53" w:rsidP="00C54CA7">
      <w:pPr>
        <w:spacing w:after="40"/>
        <w:contextualSpacing/>
        <w:jc w:val="center"/>
        <w:rPr>
          <w:rFonts w:ascii="Wingdings" w:hAnsi="Wingdings"/>
          <w:sz w:val="18"/>
          <w:szCs w:val="18"/>
        </w:rPr>
      </w:pPr>
      <w:r w:rsidRPr="00AC5E15">
        <w:rPr>
          <w:rFonts w:ascii="Wingdings" w:hAnsi="Wingdings"/>
          <w:sz w:val="18"/>
          <w:szCs w:val="18"/>
        </w:rPr>
        <w:t></w:t>
      </w:r>
    </w:p>
    <w:p w14:paraId="1C5B4F98" w14:textId="77777777" w:rsidR="00BE2F53" w:rsidRPr="00AC5E15" w:rsidRDefault="00BE2F53" w:rsidP="00C54CA7">
      <w:pPr>
        <w:pBdr>
          <w:top w:val="single" w:sz="2" w:space="1" w:color="auto"/>
          <w:left w:val="single" w:sz="2" w:space="4" w:color="auto"/>
          <w:bottom w:val="single" w:sz="2" w:space="1" w:color="auto"/>
          <w:right w:val="single" w:sz="2" w:space="4" w:color="auto"/>
        </w:pBdr>
        <w:spacing w:after="40"/>
        <w:contextualSpacing/>
        <w:jc w:val="center"/>
        <w:rPr>
          <w:b/>
          <w:sz w:val="18"/>
          <w:szCs w:val="18"/>
        </w:rPr>
      </w:pPr>
      <w:r w:rsidRPr="00AC5E15">
        <w:rPr>
          <w:b/>
          <w:sz w:val="18"/>
          <w:szCs w:val="18"/>
        </w:rPr>
        <w:t>We notify you of the outcome</w:t>
      </w:r>
    </w:p>
    <w:p w14:paraId="76092B4B" w14:textId="77777777" w:rsidR="00BE2F53" w:rsidRPr="00AC5E15" w:rsidRDefault="00BE2F53" w:rsidP="00C54CA7">
      <w:pPr>
        <w:pBdr>
          <w:top w:val="single" w:sz="2" w:space="1" w:color="auto"/>
          <w:left w:val="single" w:sz="2" w:space="4" w:color="auto"/>
          <w:bottom w:val="single" w:sz="2" w:space="1" w:color="auto"/>
          <w:right w:val="single" w:sz="2" w:space="4" w:color="auto"/>
        </w:pBdr>
        <w:spacing w:after="40"/>
        <w:contextualSpacing/>
        <w:jc w:val="center"/>
        <w:rPr>
          <w:sz w:val="18"/>
          <w:szCs w:val="18"/>
        </w:rPr>
      </w:pPr>
      <w:r w:rsidRPr="00AC5E15">
        <w:rPr>
          <w:sz w:val="18"/>
          <w:szCs w:val="18"/>
        </w:rPr>
        <w:t>We</w:t>
      </w:r>
      <w:r w:rsidRPr="00AC5E15">
        <w:rPr>
          <w:color w:val="0070C0"/>
          <w:sz w:val="18"/>
          <w:szCs w:val="18"/>
        </w:rPr>
        <w:t xml:space="preserve"> </w:t>
      </w:r>
      <w:r w:rsidRPr="00AC5E15">
        <w:rPr>
          <w:sz w:val="18"/>
          <w:szCs w:val="18"/>
        </w:rPr>
        <w:t>advise you of the outcome of your application. We may not notify unsuccessful applicants until grant agreements have been executed with successful applicants.</w:t>
      </w:r>
    </w:p>
    <w:p w14:paraId="58CEDB79" w14:textId="77777777" w:rsidR="00BE2F53" w:rsidRPr="00AC5E15" w:rsidRDefault="00BE2F53" w:rsidP="00C54CA7">
      <w:pPr>
        <w:spacing w:after="40"/>
        <w:contextualSpacing/>
        <w:jc w:val="center"/>
        <w:rPr>
          <w:rFonts w:ascii="Wingdings" w:hAnsi="Wingdings"/>
          <w:sz w:val="18"/>
          <w:szCs w:val="18"/>
        </w:rPr>
      </w:pPr>
      <w:r w:rsidRPr="00AC5E15">
        <w:rPr>
          <w:rFonts w:ascii="Wingdings" w:hAnsi="Wingdings"/>
          <w:sz w:val="18"/>
          <w:szCs w:val="18"/>
        </w:rPr>
        <w:t></w:t>
      </w:r>
    </w:p>
    <w:p w14:paraId="12C69B49" w14:textId="77777777" w:rsidR="00BE2F53" w:rsidRPr="00AC5E15" w:rsidRDefault="00BE2F53" w:rsidP="00C54CA7">
      <w:pPr>
        <w:pBdr>
          <w:top w:val="single" w:sz="2" w:space="1" w:color="auto"/>
          <w:left w:val="single" w:sz="2" w:space="4" w:color="auto"/>
          <w:bottom w:val="single" w:sz="2" w:space="1" w:color="auto"/>
          <w:right w:val="single" w:sz="2" w:space="4" w:color="auto"/>
        </w:pBdr>
        <w:spacing w:after="40"/>
        <w:contextualSpacing/>
        <w:jc w:val="center"/>
        <w:rPr>
          <w:b/>
          <w:sz w:val="18"/>
          <w:szCs w:val="18"/>
        </w:rPr>
      </w:pPr>
      <w:r w:rsidRPr="00AC5E15">
        <w:rPr>
          <w:b/>
          <w:sz w:val="18"/>
          <w:szCs w:val="18"/>
        </w:rPr>
        <w:t>We</w:t>
      </w:r>
      <w:r w:rsidRPr="00AC5E15">
        <w:rPr>
          <w:b/>
          <w:color w:val="0070C0"/>
          <w:sz w:val="18"/>
          <w:szCs w:val="18"/>
        </w:rPr>
        <w:t xml:space="preserve"> </w:t>
      </w:r>
      <w:r w:rsidRPr="00AC5E15">
        <w:rPr>
          <w:b/>
          <w:sz w:val="18"/>
          <w:szCs w:val="18"/>
        </w:rPr>
        <w:t>enter into a grant agreement</w:t>
      </w:r>
    </w:p>
    <w:p w14:paraId="683FE954" w14:textId="77777777" w:rsidR="00BE2F53" w:rsidRPr="00AC5E15" w:rsidRDefault="00BE2F53" w:rsidP="00C54CA7">
      <w:pPr>
        <w:pBdr>
          <w:top w:val="single" w:sz="2" w:space="1" w:color="auto"/>
          <w:left w:val="single" w:sz="2" w:space="4" w:color="auto"/>
          <w:bottom w:val="single" w:sz="2" w:space="1" w:color="auto"/>
          <w:right w:val="single" w:sz="2" w:space="4" w:color="auto"/>
        </w:pBdr>
        <w:spacing w:after="40"/>
        <w:contextualSpacing/>
        <w:jc w:val="center"/>
        <w:rPr>
          <w:b/>
          <w:bCs/>
          <w:sz w:val="18"/>
          <w:szCs w:val="18"/>
        </w:rPr>
      </w:pPr>
      <w:r w:rsidRPr="00AC5E15">
        <w:rPr>
          <w:sz w:val="18"/>
          <w:szCs w:val="18"/>
        </w:rPr>
        <w:t>We enter into a grant agreement with you if successful. The type of grant agreement is based on the nature or complexity of the grant and is proportional to the risks involved.</w:t>
      </w:r>
    </w:p>
    <w:p w14:paraId="76E722FD" w14:textId="77777777" w:rsidR="00BE2F53" w:rsidRPr="00AC5E15" w:rsidRDefault="00BE2F53" w:rsidP="00C54CA7">
      <w:pPr>
        <w:spacing w:after="40"/>
        <w:contextualSpacing/>
        <w:jc w:val="center"/>
        <w:rPr>
          <w:rFonts w:ascii="Wingdings" w:hAnsi="Wingdings"/>
          <w:sz w:val="18"/>
          <w:szCs w:val="18"/>
        </w:rPr>
      </w:pPr>
      <w:r w:rsidRPr="00AC5E15">
        <w:rPr>
          <w:rFonts w:ascii="Wingdings" w:hAnsi="Wingdings"/>
          <w:sz w:val="18"/>
          <w:szCs w:val="18"/>
        </w:rPr>
        <w:t></w:t>
      </w:r>
    </w:p>
    <w:p w14:paraId="1C363E32" w14:textId="77777777" w:rsidR="00BE2F53" w:rsidRPr="00AC5E15" w:rsidRDefault="00BE2F53" w:rsidP="00C54CA7">
      <w:pPr>
        <w:pBdr>
          <w:top w:val="single" w:sz="2" w:space="1" w:color="auto"/>
          <w:left w:val="single" w:sz="2" w:space="4" w:color="auto"/>
          <w:bottom w:val="single" w:sz="2" w:space="1" w:color="auto"/>
          <w:right w:val="single" w:sz="2" w:space="4" w:color="auto"/>
        </w:pBdr>
        <w:spacing w:after="40"/>
        <w:contextualSpacing/>
        <w:jc w:val="center"/>
        <w:rPr>
          <w:b/>
          <w:bCs/>
          <w:sz w:val="18"/>
          <w:szCs w:val="18"/>
        </w:rPr>
      </w:pPr>
      <w:r w:rsidRPr="00AC5E15">
        <w:rPr>
          <w:b/>
          <w:sz w:val="18"/>
          <w:szCs w:val="18"/>
        </w:rPr>
        <w:t>Delivery of grant</w:t>
      </w:r>
    </w:p>
    <w:p w14:paraId="67FCC86C" w14:textId="605F1940" w:rsidR="00BE2F53" w:rsidRPr="00AC5E15" w:rsidRDefault="00BE2F53" w:rsidP="00C54CA7">
      <w:pPr>
        <w:pBdr>
          <w:top w:val="single" w:sz="2" w:space="1" w:color="auto"/>
          <w:left w:val="single" w:sz="2" w:space="4" w:color="auto"/>
          <w:bottom w:val="single" w:sz="2" w:space="1" w:color="auto"/>
          <w:right w:val="single" w:sz="2" w:space="4" w:color="auto"/>
        </w:pBdr>
        <w:spacing w:after="40"/>
        <w:contextualSpacing/>
        <w:jc w:val="center"/>
        <w:rPr>
          <w:bCs/>
          <w:sz w:val="18"/>
          <w:szCs w:val="18"/>
        </w:rPr>
      </w:pPr>
      <w:r w:rsidRPr="00AC5E15">
        <w:rPr>
          <w:bCs/>
          <w:sz w:val="18"/>
          <w:szCs w:val="18"/>
        </w:rPr>
        <w:t>You undertake the grant activity as set out in your grant agreement. We manage the grant by working with you, monitoring your progress</w:t>
      </w:r>
      <w:r w:rsidR="0050602E">
        <w:rPr>
          <w:bCs/>
          <w:sz w:val="18"/>
          <w:szCs w:val="18"/>
        </w:rPr>
        <w:t>,</w:t>
      </w:r>
      <w:r w:rsidRPr="00AC5E15">
        <w:rPr>
          <w:bCs/>
          <w:sz w:val="18"/>
          <w:szCs w:val="18"/>
        </w:rPr>
        <w:t xml:space="preserve"> and making payments.</w:t>
      </w:r>
    </w:p>
    <w:p w14:paraId="67A1C347" w14:textId="77777777" w:rsidR="00BE2F53" w:rsidRPr="00AC5E15" w:rsidRDefault="00BE2F53" w:rsidP="00C54CA7">
      <w:pPr>
        <w:spacing w:after="40"/>
        <w:contextualSpacing/>
        <w:jc w:val="center"/>
        <w:rPr>
          <w:rFonts w:ascii="Wingdings" w:hAnsi="Wingdings"/>
          <w:sz w:val="18"/>
          <w:szCs w:val="18"/>
        </w:rPr>
      </w:pPr>
      <w:r w:rsidRPr="00AC5E15">
        <w:rPr>
          <w:rFonts w:ascii="Wingdings" w:hAnsi="Wingdings"/>
          <w:sz w:val="18"/>
          <w:szCs w:val="18"/>
        </w:rPr>
        <w:t></w:t>
      </w:r>
    </w:p>
    <w:p w14:paraId="43CD7826" w14:textId="77777777" w:rsidR="00BE2F53" w:rsidRPr="00AC5E15" w:rsidRDefault="00BE2F53" w:rsidP="00C54CA7">
      <w:pPr>
        <w:pBdr>
          <w:top w:val="single" w:sz="2" w:space="1" w:color="auto"/>
          <w:left w:val="single" w:sz="2" w:space="4" w:color="auto"/>
          <w:bottom w:val="single" w:sz="2" w:space="1" w:color="auto"/>
          <w:right w:val="single" w:sz="2" w:space="4" w:color="auto"/>
        </w:pBdr>
        <w:spacing w:after="40"/>
        <w:contextualSpacing/>
        <w:jc w:val="center"/>
        <w:rPr>
          <w:b/>
          <w:sz w:val="18"/>
          <w:szCs w:val="18"/>
        </w:rPr>
      </w:pPr>
      <w:r w:rsidRPr="00AC5E15">
        <w:rPr>
          <w:b/>
          <w:sz w:val="18"/>
          <w:szCs w:val="18"/>
        </w:rPr>
        <w:t xml:space="preserve">Evaluation of the </w:t>
      </w:r>
      <w:r w:rsidR="004D1D96" w:rsidRPr="00AC5E15">
        <w:rPr>
          <w:b/>
          <w:sz w:val="18"/>
          <w:szCs w:val="18"/>
        </w:rPr>
        <w:t xml:space="preserve">Electronic </w:t>
      </w:r>
      <w:r w:rsidR="00A70F42" w:rsidRPr="00AC5E15">
        <w:rPr>
          <w:b/>
          <w:sz w:val="18"/>
          <w:szCs w:val="18"/>
        </w:rPr>
        <w:t xml:space="preserve">and </w:t>
      </w:r>
      <w:r w:rsidR="004D1D96" w:rsidRPr="00AC5E15">
        <w:rPr>
          <w:b/>
          <w:sz w:val="18"/>
          <w:szCs w:val="18"/>
        </w:rPr>
        <w:t>Vessel Monitoring Systems Assistance Program</w:t>
      </w:r>
    </w:p>
    <w:p w14:paraId="3C871F39" w14:textId="77777777" w:rsidR="00BE2F53" w:rsidRPr="00AC5E15" w:rsidRDefault="00BE2F53" w:rsidP="00C54CA7">
      <w:pPr>
        <w:pBdr>
          <w:top w:val="single" w:sz="2" w:space="1" w:color="auto"/>
          <w:left w:val="single" w:sz="2" w:space="4" w:color="auto"/>
          <w:bottom w:val="single" w:sz="2" w:space="1" w:color="auto"/>
          <w:right w:val="single" w:sz="2" w:space="4" w:color="auto"/>
        </w:pBdr>
        <w:spacing w:after="40"/>
        <w:contextualSpacing/>
        <w:jc w:val="center"/>
        <w:rPr>
          <w:sz w:val="18"/>
          <w:szCs w:val="18"/>
        </w:rPr>
      </w:pPr>
      <w:r w:rsidRPr="00AC5E15">
        <w:rPr>
          <w:sz w:val="18"/>
          <w:szCs w:val="18"/>
        </w:rPr>
        <w:t xml:space="preserve">We evaluate your specific grant activity and the </w:t>
      </w:r>
      <w:r w:rsidR="004D1D96" w:rsidRPr="00AC5E15">
        <w:rPr>
          <w:sz w:val="18"/>
          <w:szCs w:val="18"/>
        </w:rPr>
        <w:t xml:space="preserve">Electronic </w:t>
      </w:r>
      <w:r w:rsidR="00A70F42" w:rsidRPr="00AC5E15">
        <w:rPr>
          <w:sz w:val="18"/>
          <w:szCs w:val="18"/>
        </w:rPr>
        <w:t xml:space="preserve">and </w:t>
      </w:r>
      <w:r w:rsidR="004D1D96" w:rsidRPr="00AC5E15">
        <w:rPr>
          <w:sz w:val="18"/>
          <w:szCs w:val="18"/>
        </w:rPr>
        <w:t>Vessel Monitoring Systems Assistance Program</w:t>
      </w:r>
      <w:r w:rsidRPr="00AC5E15">
        <w:rPr>
          <w:sz w:val="18"/>
          <w:szCs w:val="18"/>
        </w:rPr>
        <w:t xml:space="preserve"> as a whole. We base this on information you provide us and that we collect from various sources.</w:t>
      </w:r>
    </w:p>
    <w:p w14:paraId="26C5AA3F" w14:textId="77777777" w:rsidR="00BE2F53" w:rsidRDefault="00BE2F53" w:rsidP="00BE2F53">
      <w:pPr>
        <w:suppressAutoHyphens/>
        <w:spacing w:before="180" w:after="60"/>
        <w:ind w:firstLine="720"/>
        <w:rPr>
          <w:rFonts w:cs="Arial"/>
          <w:bCs/>
          <w:iCs/>
          <w:color w:val="264F90"/>
          <w:sz w:val="24"/>
          <w:szCs w:val="32"/>
        </w:rPr>
      </w:pPr>
    </w:p>
    <w:p w14:paraId="0820F2E1" w14:textId="77777777" w:rsidR="00BE2F53" w:rsidRPr="00181A24" w:rsidRDefault="00BE2F53" w:rsidP="00F0401F">
      <w:pPr>
        <w:pStyle w:val="Heading3"/>
      </w:pPr>
      <w:bookmarkStart w:id="4" w:name="_Toc82699682"/>
      <w:r w:rsidRPr="00181A24">
        <w:lastRenderedPageBreak/>
        <w:t>Introduction</w:t>
      </w:r>
      <w:bookmarkEnd w:id="4"/>
    </w:p>
    <w:p w14:paraId="731259DB" w14:textId="77777777" w:rsidR="00BE2F53" w:rsidRPr="00A82781" w:rsidRDefault="00BE2F53" w:rsidP="00FD4C90">
      <w:r w:rsidRPr="00A82781">
        <w:t xml:space="preserve">These guidelines contain information for the </w:t>
      </w:r>
      <w:r w:rsidR="00FF42BF" w:rsidRPr="00C31B73">
        <w:t xml:space="preserve">Electronic </w:t>
      </w:r>
      <w:r w:rsidR="00A70F42" w:rsidRPr="00C31B73">
        <w:t xml:space="preserve">and </w:t>
      </w:r>
      <w:r w:rsidR="00FF42BF" w:rsidRPr="00C31B73">
        <w:t xml:space="preserve">Vessel Monitoring Systems Assistance Program </w:t>
      </w:r>
      <w:r w:rsidRPr="00A82781">
        <w:t xml:space="preserve">grants. </w:t>
      </w:r>
    </w:p>
    <w:p w14:paraId="220E28A3" w14:textId="77777777" w:rsidR="00BE2F53" w:rsidRDefault="00BE2F53" w:rsidP="00B74EBF">
      <w:r>
        <w:t xml:space="preserve">You must read these guidelines before filling out an application. </w:t>
      </w:r>
    </w:p>
    <w:p w14:paraId="1439B548" w14:textId="77777777" w:rsidR="00BE2F53" w:rsidRPr="00E00BAF" w:rsidRDefault="00BE2F53">
      <w:r w:rsidRPr="00E00BAF">
        <w:t>This document sets out:</w:t>
      </w:r>
    </w:p>
    <w:p w14:paraId="04EC4A40" w14:textId="77777777" w:rsidR="00BE2F53" w:rsidRPr="009E283B" w:rsidRDefault="00BE2F53" w:rsidP="00BE2F53">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purpose of the grant program/grant opportunity</w:t>
      </w:r>
    </w:p>
    <w:p w14:paraId="77E92A7A" w14:textId="77777777" w:rsidR="00BE2F53" w:rsidRPr="009E283B" w:rsidRDefault="00BE2F53" w:rsidP="00BE2F53">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eligibility and assessment criteria</w:t>
      </w:r>
    </w:p>
    <w:p w14:paraId="470F711F" w14:textId="77777777" w:rsidR="00BE2F53" w:rsidRPr="009E283B" w:rsidRDefault="00BE2F53" w:rsidP="00BE2F53">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 applications are considered and selected</w:t>
      </w:r>
    </w:p>
    <w:p w14:paraId="36739432" w14:textId="77777777" w:rsidR="00BE2F53" w:rsidRPr="009E283B" w:rsidRDefault="00BE2F53" w:rsidP="00BE2F53">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w:t>
      </w:r>
      <w:r>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p>
    <w:p w14:paraId="0B090527" w14:textId="77777777" w:rsidR="00BE2F53" w:rsidRPr="009E283B" w:rsidRDefault="00BE2F53" w:rsidP="00BE2F53">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 xml:space="preserve">how </w:t>
      </w:r>
      <w:r w:rsidR="00AC5E15">
        <w:rPr>
          <w:rStyle w:val="highlightedtextChar"/>
          <w:rFonts w:ascii="Arial" w:hAnsi="Arial" w:cs="Arial"/>
          <w:b w:val="0"/>
          <w:color w:val="auto"/>
          <w:sz w:val="20"/>
          <w:szCs w:val="20"/>
        </w:rPr>
        <w:t xml:space="preserve">project delivery by the </w:t>
      </w:r>
      <w:r w:rsidRPr="009E283B">
        <w:rPr>
          <w:rStyle w:val="highlightedtextChar"/>
          <w:rFonts w:ascii="Arial" w:hAnsi="Arial" w:cs="Arial"/>
          <w:b w:val="0"/>
          <w:color w:val="auto"/>
          <w:sz w:val="20"/>
          <w:szCs w:val="20"/>
        </w:rPr>
        <w:t>grantees will be monitored and evaluated</w:t>
      </w:r>
    </w:p>
    <w:p w14:paraId="74176B7A" w14:textId="77777777" w:rsidR="00BE2F53" w:rsidRPr="009E283B" w:rsidRDefault="00BE2F53" w:rsidP="00BE2F53">
      <w:pPr>
        <w:pStyle w:val="ListBullet"/>
        <w:rPr>
          <w:rStyle w:val="highlightedtextChar"/>
          <w:rFonts w:ascii="Arial" w:hAnsi="Arial" w:cs="Arial"/>
          <w:b w:val="0"/>
          <w:color w:val="auto"/>
          <w:sz w:val="20"/>
          <w:szCs w:val="20"/>
        </w:rPr>
      </w:pPr>
      <w:proofErr w:type="gramStart"/>
      <w:r w:rsidRPr="00D00456">
        <w:rPr>
          <w:rStyle w:val="highlightedtextChar"/>
          <w:rFonts w:ascii="Arial" w:hAnsi="Arial" w:cs="Arial"/>
          <w:b w:val="0"/>
          <w:color w:val="auto"/>
          <w:sz w:val="20"/>
          <w:szCs w:val="20"/>
        </w:rPr>
        <w:t>responsibilities</w:t>
      </w:r>
      <w:proofErr w:type="gramEnd"/>
      <w:r w:rsidRPr="009E283B">
        <w:rPr>
          <w:rStyle w:val="highlightedtextChar"/>
          <w:rFonts w:ascii="Arial" w:hAnsi="Arial" w:cs="Arial"/>
          <w:b w:val="0"/>
          <w:color w:val="auto"/>
          <w:sz w:val="20"/>
          <w:szCs w:val="20"/>
        </w:rPr>
        <w:t xml:space="preserve"> and expectations in relation to the opportunity.</w:t>
      </w:r>
    </w:p>
    <w:p w14:paraId="41831E02" w14:textId="5940FC8E" w:rsidR="00BE2F53" w:rsidRPr="00A82781" w:rsidRDefault="00BE2F53" w:rsidP="00C371CF">
      <w:pPr>
        <w:pStyle w:val="ListBullet"/>
        <w:numPr>
          <w:ilvl w:val="0"/>
          <w:numId w:val="0"/>
        </w:numPr>
        <w:spacing w:after="120"/>
        <w:rPr>
          <w:rStyle w:val="highlightedtextChar"/>
          <w:rFonts w:ascii="Arial" w:hAnsi="Arial" w:cs="Arial"/>
          <w:b w:val="0"/>
          <w:iCs w:val="0"/>
          <w:color w:val="auto"/>
          <w:sz w:val="20"/>
          <w:szCs w:val="20"/>
        </w:rPr>
      </w:pPr>
      <w:r w:rsidRPr="00A82781">
        <w:rPr>
          <w:rStyle w:val="highlightedtextChar"/>
          <w:rFonts w:ascii="Arial" w:hAnsi="Arial" w:cs="Arial"/>
          <w:b w:val="0"/>
          <w:color w:val="auto"/>
          <w:sz w:val="20"/>
          <w:szCs w:val="20"/>
        </w:rPr>
        <w:t xml:space="preserve">This grant opportunity and process will be administered by the Community Grants Hub on behalf of the </w:t>
      </w:r>
      <w:r w:rsidR="00FF42BF" w:rsidRPr="00C31B73">
        <w:rPr>
          <w:rStyle w:val="highlightedtextChar"/>
          <w:rFonts w:ascii="Arial" w:hAnsi="Arial" w:cs="Arial"/>
          <w:b w:val="0"/>
          <w:color w:val="auto"/>
          <w:sz w:val="20"/>
          <w:szCs w:val="20"/>
        </w:rPr>
        <w:t>Department of Agriculture, Water and the Environment</w:t>
      </w:r>
      <w:r w:rsidR="0064266A">
        <w:rPr>
          <w:rStyle w:val="highlightedtextChar"/>
          <w:rFonts w:ascii="Arial" w:hAnsi="Arial" w:cs="Arial"/>
          <w:b w:val="0"/>
          <w:color w:val="auto"/>
          <w:sz w:val="20"/>
          <w:szCs w:val="20"/>
        </w:rPr>
        <w:t xml:space="preserve"> (the department)</w:t>
      </w:r>
      <w:r w:rsidR="0064266A" w:rsidRPr="00C31B73">
        <w:rPr>
          <w:rStyle w:val="highlightedtextChar"/>
          <w:rFonts w:ascii="Arial" w:hAnsi="Arial" w:cs="Arial"/>
          <w:b w:val="0"/>
          <w:color w:val="auto"/>
          <w:sz w:val="20"/>
          <w:szCs w:val="20"/>
        </w:rPr>
        <w:t>.</w:t>
      </w:r>
    </w:p>
    <w:p w14:paraId="5E2301C6" w14:textId="77777777" w:rsidR="00BE2F53" w:rsidRPr="00294969" w:rsidRDefault="00BE2F53" w:rsidP="00F0401F">
      <w:pPr>
        <w:pStyle w:val="Heading2"/>
      </w:pPr>
      <w:bookmarkStart w:id="5" w:name="_Toc82699683"/>
      <w:r w:rsidRPr="00294969">
        <w:t>About the grant program</w:t>
      </w:r>
      <w:bookmarkEnd w:id="5"/>
    </w:p>
    <w:p w14:paraId="0007FAFA" w14:textId="3ADEFA00" w:rsidR="00A264E0" w:rsidRDefault="00A264E0" w:rsidP="00F0401F">
      <w:pPr>
        <w:pStyle w:val="Heading3"/>
      </w:pPr>
      <w:bookmarkStart w:id="6" w:name="_Toc82699684"/>
      <w:r>
        <w:t>Program duration and purpose</w:t>
      </w:r>
      <w:bookmarkEnd w:id="6"/>
    </w:p>
    <w:p w14:paraId="07E1BD2E" w14:textId="26CB8088" w:rsidR="00B25B61" w:rsidRPr="00BD66EE" w:rsidRDefault="00BE2F53" w:rsidP="008F0783">
      <w:pPr>
        <w:rPr>
          <w:rFonts w:cs="Arial"/>
        </w:rPr>
      </w:pPr>
      <w:r w:rsidRPr="00A82781">
        <w:rPr>
          <w:rFonts w:cs="Arial"/>
        </w:rPr>
        <w:t xml:space="preserve">The </w:t>
      </w:r>
      <w:r w:rsidR="00BC5304" w:rsidRPr="00C31B73">
        <w:rPr>
          <w:rFonts w:cs="Arial"/>
        </w:rPr>
        <w:t xml:space="preserve">Electronic </w:t>
      </w:r>
      <w:r w:rsidR="00A70F42" w:rsidRPr="00C31B73">
        <w:rPr>
          <w:rFonts w:cs="Arial"/>
        </w:rPr>
        <w:t xml:space="preserve">and </w:t>
      </w:r>
      <w:r w:rsidR="00BC5304" w:rsidRPr="00C31B73">
        <w:rPr>
          <w:rFonts w:cs="Arial"/>
        </w:rPr>
        <w:t>Vessel Monitoring Systems Assistance Program</w:t>
      </w:r>
      <w:r w:rsidRPr="00A82781">
        <w:rPr>
          <w:rFonts w:cs="Arial"/>
        </w:rPr>
        <w:t xml:space="preserve"> (the </w:t>
      </w:r>
      <w:r w:rsidR="0064266A" w:rsidRPr="00A82781">
        <w:rPr>
          <w:rFonts w:cs="Arial"/>
        </w:rPr>
        <w:t>program</w:t>
      </w:r>
      <w:r w:rsidRPr="00A82781">
        <w:rPr>
          <w:rFonts w:cs="Arial"/>
        </w:rPr>
        <w:t xml:space="preserve">) will run </w:t>
      </w:r>
      <w:r w:rsidR="008954AD" w:rsidRPr="00005FC7">
        <w:rPr>
          <w:rFonts w:cs="Arial"/>
        </w:rPr>
        <w:t xml:space="preserve">from </w:t>
      </w:r>
      <w:r w:rsidR="00BC5304" w:rsidRPr="00005FC7">
        <w:rPr>
          <w:rFonts w:cs="Arial"/>
        </w:rPr>
        <w:t>202</w:t>
      </w:r>
      <w:r w:rsidR="00AC5402" w:rsidRPr="00005FC7">
        <w:rPr>
          <w:rFonts w:cs="Arial"/>
        </w:rPr>
        <w:t>1</w:t>
      </w:r>
      <w:r w:rsidR="008954AD" w:rsidRPr="00005FC7">
        <w:rPr>
          <w:rFonts w:cs="Arial"/>
        </w:rPr>
        <w:t xml:space="preserve"> to 20</w:t>
      </w:r>
      <w:r w:rsidR="00BC5304" w:rsidRPr="00005FC7">
        <w:rPr>
          <w:rFonts w:cs="Arial"/>
        </w:rPr>
        <w:t>24</w:t>
      </w:r>
      <w:r w:rsidR="00AC5E15" w:rsidRPr="00005FC7">
        <w:rPr>
          <w:rFonts w:cs="Arial"/>
        </w:rPr>
        <w:t>.</w:t>
      </w:r>
      <w:r w:rsidR="00A82781" w:rsidRPr="00005FC7">
        <w:rPr>
          <w:rFonts w:cs="Arial"/>
        </w:rPr>
        <w:t xml:space="preserve"> </w:t>
      </w:r>
      <w:r w:rsidR="00AC5E15" w:rsidRPr="00005FC7">
        <w:rPr>
          <w:rFonts w:cs="Arial"/>
        </w:rPr>
        <w:t>It</w:t>
      </w:r>
      <w:r w:rsidR="00A82781" w:rsidRPr="00005FC7">
        <w:rPr>
          <w:rFonts w:cs="Arial"/>
        </w:rPr>
        <w:t xml:space="preserve"> aims to increase the uptake of remote </w:t>
      </w:r>
      <w:r w:rsidR="00CB202E" w:rsidRPr="00005FC7">
        <w:rPr>
          <w:rFonts w:cs="Arial"/>
        </w:rPr>
        <w:t xml:space="preserve">electronic and </w:t>
      </w:r>
      <w:r w:rsidR="00A82781" w:rsidRPr="00005FC7">
        <w:rPr>
          <w:rFonts w:cs="Arial"/>
        </w:rPr>
        <w:t>vessel monitoring systems for</w:t>
      </w:r>
      <w:r w:rsidR="00A82781" w:rsidRPr="00A82781">
        <w:rPr>
          <w:rFonts w:cs="Arial"/>
        </w:rPr>
        <w:t xml:space="preserve"> commercial </w:t>
      </w:r>
      <w:r w:rsidR="00A82781">
        <w:rPr>
          <w:rFonts w:cs="Arial"/>
        </w:rPr>
        <w:t xml:space="preserve">fishing </w:t>
      </w:r>
      <w:r w:rsidR="00A82781" w:rsidRPr="00A82781">
        <w:rPr>
          <w:rFonts w:cs="Arial"/>
        </w:rPr>
        <w:t>vessels active in Australian Marine Parks</w:t>
      </w:r>
      <w:r w:rsidR="00773E4C">
        <w:rPr>
          <w:rFonts w:cs="Arial"/>
        </w:rPr>
        <w:t xml:space="preserve"> (AMP</w:t>
      </w:r>
      <w:r w:rsidR="0064266A">
        <w:rPr>
          <w:rFonts w:cs="Arial"/>
        </w:rPr>
        <w:t>s</w:t>
      </w:r>
      <w:r w:rsidR="00773E4C">
        <w:rPr>
          <w:rFonts w:cs="Arial"/>
        </w:rPr>
        <w:t>)</w:t>
      </w:r>
      <w:r w:rsidR="00B25B61">
        <w:rPr>
          <w:rFonts w:cs="Arial"/>
        </w:rPr>
        <w:t>. The program will build on existing systems and processes such as the National Vessel Monitoring</w:t>
      </w:r>
      <w:r w:rsidR="00D6362D">
        <w:rPr>
          <w:rFonts w:cs="Arial"/>
        </w:rPr>
        <w:t xml:space="preserve"> Systems</w:t>
      </w:r>
      <w:r w:rsidR="00B25B61">
        <w:rPr>
          <w:rFonts w:cs="Arial"/>
        </w:rPr>
        <w:t xml:space="preserve"> </w:t>
      </w:r>
      <w:r w:rsidR="00D6362D" w:rsidRPr="00BD66EE">
        <w:rPr>
          <w:rFonts w:cs="Arial"/>
        </w:rPr>
        <w:t xml:space="preserve">Program </w:t>
      </w:r>
      <w:r w:rsidR="00B25B61" w:rsidRPr="00BD66EE">
        <w:rPr>
          <w:rFonts w:cs="Arial"/>
        </w:rPr>
        <w:t>managed by the Australian Fisheries Management Authority (AFMA)</w:t>
      </w:r>
      <w:r w:rsidR="003934C0" w:rsidRPr="00BD66EE">
        <w:rPr>
          <w:rFonts w:cs="Arial"/>
        </w:rPr>
        <w:t>.</w:t>
      </w:r>
    </w:p>
    <w:p w14:paraId="4D33E777" w14:textId="5313A26D" w:rsidR="00AB5136" w:rsidRPr="00BD66EE" w:rsidRDefault="00AB5136" w:rsidP="008F0783">
      <w:pPr>
        <w:rPr>
          <w:rFonts w:cs="Arial"/>
        </w:rPr>
      </w:pPr>
      <w:r w:rsidRPr="00BD66EE">
        <w:rPr>
          <w:rFonts w:cs="Arial"/>
        </w:rPr>
        <w:t xml:space="preserve">A vessel monitoring system (VMS) is a tracking unit installed on a vessel, which communicates through satellite networks to land-based receiving stations. The unit transmits data on vessel location, course, and speed, providing real time information on commercial fishing activities to fishery and park managers for compliance purposes. Some VMS units </w:t>
      </w:r>
      <w:r w:rsidR="008F0783" w:rsidRPr="00BD66EE">
        <w:rPr>
          <w:rFonts w:cs="Arial"/>
        </w:rPr>
        <w:t xml:space="preserve">also </w:t>
      </w:r>
      <w:r w:rsidRPr="00BD66EE">
        <w:rPr>
          <w:rFonts w:cs="Arial"/>
        </w:rPr>
        <w:t xml:space="preserve">provide automatic notifications to fishers to help them avoid areas where fishing is prohibited. </w:t>
      </w:r>
    </w:p>
    <w:p w14:paraId="5B43A53C" w14:textId="77777777" w:rsidR="008F2F7C" w:rsidRPr="008F0783" w:rsidRDefault="008F2F7C" w:rsidP="008F0783">
      <w:pPr>
        <w:rPr>
          <w:rFonts w:cs="Arial"/>
        </w:rPr>
      </w:pPr>
      <w:r w:rsidRPr="00BD66EE">
        <w:rPr>
          <w:rFonts w:cs="Arial"/>
        </w:rPr>
        <w:t xml:space="preserve">An e-monitoring system is a configuration of sensors and video cameras capable of monitoring and recording fishing activities which can be </w:t>
      </w:r>
      <w:r w:rsidR="00AC5E15" w:rsidRPr="00BD66EE">
        <w:rPr>
          <w:rFonts w:cs="Arial"/>
        </w:rPr>
        <w:t xml:space="preserve">geo-referenced and </w:t>
      </w:r>
      <w:r w:rsidRPr="00BD66EE">
        <w:rPr>
          <w:rFonts w:cs="Arial"/>
        </w:rPr>
        <w:t>reviewed later to verify logbook data.</w:t>
      </w:r>
    </w:p>
    <w:p w14:paraId="4D26D094" w14:textId="1D2667F5" w:rsidR="00833543" w:rsidRPr="00C31B73" w:rsidRDefault="00BE2F53" w:rsidP="00721C14">
      <w:pPr>
        <w:rPr>
          <w:rFonts w:cs="Arial"/>
          <w:bCs/>
        </w:rPr>
      </w:pPr>
      <w:r w:rsidRPr="00A82781">
        <w:rPr>
          <w:rFonts w:cs="Arial"/>
        </w:rPr>
        <w:t xml:space="preserve">The </w:t>
      </w:r>
      <w:r w:rsidR="0064266A" w:rsidRPr="00A82781">
        <w:rPr>
          <w:rFonts w:cs="Arial"/>
        </w:rPr>
        <w:t xml:space="preserve">program </w:t>
      </w:r>
      <w:r w:rsidR="00623447" w:rsidRPr="00A82781">
        <w:rPr>
          <w:rFonts w:cs="Arial"/>
        </w:rPr>
        <w:t>is</w:t>
      </w:r>
      <w:r w:rsidRPr="00A82781">
        <w:rPr>
          <w:rFonts w:cs="Arial"/>
        </w:rPr>
        <w:t xml:space="preserve"> </w:t>
      </w:r>
      <w:r w:rsidR="00D96801" w:rsidRPr="00A82781">
        <w:rPr>
          <w:rFonts w:cs="Arial"/>
        </w:rPr>
        <w:t xml:space="preserve">the final component </w:t>
      </w:r>
      <w:r w:rsidRPr="00A82781">
        <w:rPr>
          <w:rFonts w:cs="Arial"/>
        </w:rPr>
        <w:t xml:space="preserve">of the </w:t>
      </w:r>
      <w:r w:rsidR="007C2BFE" w:rsidRPr="00C31B73">
        <w:t>Fisheries Assistance</w:t>
      </w:r>
      <w:r w:rsidR="007C2BFE" w:rsidRPr="00C31B73">
        <w:rPr>
          <w:rStyle w:val="highlightedtextChar"/>
          <w:rFonts w:ascii="Arial" w:hAnsi="Arial" w:cs="Arial"/>
          <w:b w:val="0"/>
          <w:color w:val="auto"/>
          <w:sz w:val="20"/>
          <w:szCs w:val="20"/>
        </w:rPr>
        <w:t xml:space="preserve"> and User Engagement Package</w:t>
      </w:r>
      <w:r w:rsidR="006A0C3F">
        <w:rPr>
          <w:rStyle w:val="highlightedtextChar"/>
          <w:rFonts w:ascii="Arial" w:hAnsi="Arial" w:cs="Arial"/>
          <w:b w:val="0"/>
          <w:color w:val="auto"/>
          <w:sz w:val="20"/>
          <w:szCs w:val="20"/>
        </w:rPr>
        <w:t>,</w:t>
      </w:r>
      <w:r w:rsidR="007C2BFE" w:rsidRPr="00C31B73">
        <w:rPr>
          <w:rStyle w:val="highlightedtextChar"/>
          <w:rFonts w:ascii="Arial" w:hAnsi="Arial" w:cs="Arial"/>
          <w:b w:val="0"/>
          <w:color w:val="auto"/>
          <w:sz w:val="20"/>
          <w:szCs w:val="20"/>
        </w:rPr>
        <w:t xml:space="preserve"> </w:t>
      </w:r>
      <w:r w:rsidR="00D96801" w:rsidRPr="00C31B73">
        <w:rPr>
          <w:rFonts w:cs="Arial"/>
          <w:bCs/>
        </w:rPr>
        <w:t>designed</w:t>
      </w:r>
      <w:r w:rsidR="00BD6615" w:rsidRPr="00C31B73">
        <w:rPr>
          <w:rFonts w:cs="Arial"/>
          <w:bCs/>
        </w:rPr>
        <w:t xml:space="preserve"> </w:t>
      </w:r>
      <w:r w:rsidR="007C2BFE" w:rsidRPr="00C31B73">
        <w:rPr>
          <w:rFonts w:cs="Arial"/>
          <w:bCs/>
        </w:rPr>
        <w:t>to assist industries and communities in transitioning</w:t>
      </w:r>
      <w:r w:rsidR="007C2BFE" w:rsidRPr="00C31B73">
        <w:rPr>
          <w:rFonts w:cs="Arial"/>
          <w:b/>
        </w:rPr>
        <w:t xml:space="preserve"> </w:t>
      </w:r>
      <w:r w:rsidR="007C2BFE" w:rsidRPr="00C31B73">
        <w:rPr>
          <w:rFonts w:cs="Arial"/>
          <w:bCs/>
        </w:rPr>
        <w:t xml:space="preserve">to the </w:t>
      </w:r>
      <w:r w:rsidR="006A0C3F">
        <w:rPr>
          <w:rFonts w:cs="Arial"/>
          <w:bCs/>
        </w:rPr>
        <w:t xml:space="preserve">marine </w:t>
      </w:r>
      <w:r w:rsidR="007C2BFE" w:rsidRPr="00C31B73">
        <w:rPr>
          <w:rFonts w:cs="Arial"/>
          <w:bCs/>
        </w:rPr>
        <w:t>park management arrangements</w:t>
      </w:r>
      <w:r w:rsidR="00B4025E" w:rsidRPr="00C31B73">
        <w:rPr>
          <w:rFonts w:cs="Arial"/>
          <w:bCs/>
        </w:rPr>
        <w:t xml:space="preserve"> which commenced </w:t>
      </w:r>
      <w:r w:rsidR="006A0C3F">
        <w:rPr>
          <w:rFonts w:cs="Arial"/>
          <w:bCs/>
        </w:rPr>
        <w:t>on 1 July</w:t>
      </w:r>
      <w:r w:rsidR="006A0C3F" w:rsidRPr="00C31B73">
        <w:rPr>
          <w:rFonts w:cs="Arial"/>
          <w:bCs/>
        </w:rPr>
        <w:t xml:space="preserve"> </w:t>
      </w:r>
      <w:r w:rsidR="00B4025E" w:rsidRPr="00C31B73">
        <w:rPr>
          <w:rFonts w:cs="Arial"/>
          <w:bCs/>
        </w:rPr>
        <w:t>2018</w:t>
      </w:r>
      <w:r w:rsidR="006A0C3F">
        <w:rPr>
          <w:rFonts w:cs="Arial"/>
          <w:bCs/>
        </w:rPr>
        <w:t xml:space="preserve"> for 44 AMPs. </w:t>
      </w:r>
      <w:bookmarkStart w:id="7" w:name="_Hlk81301391"/>
      <w:r w:rsidR="00B6597E">
        <w:rPr>
          <w:rFonts w:cs="Arial"/>
          <w:bCs/>
        </w:rPr>
        <w:t xml:space="preserve">The available funding of up to $5.5 million is for both VMS and e-monitoring initiatives, recognising that some jurisdictions already have complete VMS coverage for their fishing vessels. </w:t>
      </w:r>
      <w:bookmarkEnd w:id="7"/>
      <w:r w:rsidR="006A0C3F">
        <w:rPr>
          <w:rFonts w:cs="Arial"/>
          <w:bCs/>
        </w:rPr>
        <w:t xml:space="preserve">The </w:t>
      </w:r>
      <w:r w:rsidR="00071AA0">
        <w:rPr>
          <w:rFonts w:cs="Arial"/>
          <w:bCs/>
        </w:rPr>
        <w:t>program</w:t>
      </w:r>
      <w:r w:rsidR="00071AA0" w:rsidRPr="00C31B73">
        <w:rPr>
          <w:rFonts w:cs="Arial"/>
          <w:bCs/>
        </w:rPr>
        <w:t xml:space="preserve"> </w:t>
      </w:r>
      <w:r w:rsidR="00BD6615" w:rsidRPr="00C31B73">
        <w:rPr>
          <w:rFonts w:cs="Arial"/>
          <w:bCs/>
        </w:rPr>
        <w:t>is</w:t>
      </w:r>
      <w:r w:rsidR="00833543" w:rsidRPr="00C31B73">
        <w:rPr>
          <w:rFonts w:cs="Arial"/>
          <w:bCs/>
        </w:rPr>
        <w:t xml:space="preserve"> funded through the </w:t>
      </w:r>
      <w:r w:rsidR="002A6FE7" w:rsidRPr="00C31B73">
        <w:rPr>
          <w:rFonts w:cs="Arial"/>
          <w:bCs/>
        </w:rPr>
        <w:t xml:space="preserve">department </w:t>
      </w:r>
      <w:r w:rsidR="00BD6615" w:rsidRPr="00C31B73">
        <w:rPr>
          <w:rFonts w:cs="Arial"/>
          <w:bCs/>
        </w:rPr>
        <w:t xml:space="preserve">and </w:t>
      </w:r>
      <w:r w:rsidR="00833543" w:rsidRPr="00C31B73">
        <w:rPr>
          <w:rFonts w:cs="Arial"/>
          <w:bCs/>
        </w:rPr>
        <w:t>contributes to the Portfolio Budget Statement:</w:t>
      </w:r>
    </w:p>
    <w:p w14:paraId="651C992D" w14:textId="77777777" w:rsidR="00A264E0" w:rsidRPr="00C371CF" w:rsidRDefault="00833543" w:rsidP="00A264E0">
      <w:pPr>
        <w:rPr>
          <w:rFonts w:cs="Arial"/>
          <w:bCs/>
          <w:iCs/>
        </w:rPr>
      </w:pPr>
      <w:r w:rsidRPr="008954AD">
        <w:rPr>
          <w:rFonts w:cs="Arial"/>
          <w:bCs/>
        </w:rPr>
        <w:t xml:space="preserve">Outcome 1: </w:t>
      </w:r>
      <w:r w:rsidRPr="00C371CF">
        <w:rPr>
          <w:rFonts w:cs="Arial"/>
          <w:bCs/>
          <w:iCs/>
        </w:rPr>
        <w:t>Conserve, protect and sustainably manage Australia’s biodiversity, ecosystems, environment and heritage through research, information management, supporting natural resource management, establishing and managing Commonwealth protected areas, and reducing and regulating the use of pollutants and hazardous substances.</w:t>
      </w:r>
    </w:p>
    <w:p w14:paraId="152D4444" w14:textId="77777777" w:rsidR="00A264E0" w:rsidRPr="00A264E0" w:rsidRDefault="00A264E0" w:rsidP="00034C4D">
      <w:pPr>
        <w:pStyle w:val="Heading3"/>
        <w:keepLines/>
      </w:pPr>
      <w:bookmarkStart w:id="8" w:name="_Toc82699685"/>
      <w:r>
        <w:lastRenderedPageBreak/>
        <w:t>Context and issue</w:t>
      </w:r>
      <w:bookmarkEnd w:id="8"/>
    </w:p>
    <w:p w14:paraId="04A0B448" w14:textId="334B125B" w:rsidR="00D96801" w:rsidRDefault="007A4DE8" w:rsidP="00034C4D">
      <w:pPr>
        <w:pStyle w:val="ListBullet"/>
        <w:keepNext/>
        <w:keepLines/>
        <w:numPr>
          <w:ilvl w:val="0"/>
          <w:numId w:val="0"/>
        </w:numPr>
        <w:spacing w:after="120"/>
        <w:rPr>
          <w:rFonts w:cs="Arial"/>
          <w:bCs/>
          <w:iCs w:val="0"/>
        </w:rPr>
      </w:pPr>
      <w:bookmarkStart w:id="9" w:name="_Hlk73368787"/>
      <w:r>
        <w:rPr>
          <w:rStyle w:val="highlightedtextChar"/>
          <w:rFonts w:ascii="Arial" w:hAnsi="Arial" w:cs="Arial"/>
          <w:b w:val="0"/>
          <w:color w:val="auto"/>
          <w:sz w:val="20"/>
          <w:szCs w:val="20"/>
        </w:rPr>
        <w:t>T</w:t>
      </w:r>
      <w:r w:rsidRPr="004605B1">
        <w:rPr>
          <w:rStyle w:val="highlightedtextChar"/>
          <w:rFonts w:ascii="Arial" w:hAnsi="Arial" w:cs="Arial"/>
          <w:b w:val="0"/>
          <w:color w:val="auto"/>
          <w:sz w:val="20"/>
          <w:szCs w:val="20"/>
        </w:rPr>
        <w:t>he Director of National Parks</w:t>
      </w:r>
      <w:r w:rsidR="00A82781">
        <w:rPr>
          <w:rStyle w:val="highlightedtextChar"/>
          <w:rFonts w:ascii="Arial" w:hAnsi="Arial" w:cs="Arial"/>
          <w:b w:val="0"/>
          <w:color w:val="auto"/>
          <w:sz w:val="20"/>
          <w:szCs w:val="20"/>
        </w:rPr>
        <w:t xml:space="preserve"> </w:t>
      </w:r>
      <w:r w:rsidR="00E0431F">
        <w:rPr>
          <w:rStyle w:val="highlightedtextChar"/>
          <w:rFonts w:ascii="Arial" w:hAnsi="Arial" w:cs="Arial"/>
          <w:b w:val="0"/>
          <w:color w:val="auto"/>
          <w:sz w:val="20"/>
          <w:szCs w:val="20"/>
        </w:rPr>
        <w:t xml:space="preserve">(the </w:t>
      </w:r>
      <w:r w:rsidR="00CB202E">
        <w:rPr>
          <w:rStyle w:val="highlightedtextChar"/>
          <w:rFonts w:ascii="Arial" w:hAnsi="Arial" w:cs="Arial"/>
          <w:b w:val="0"/>
          <w:color w:val="auto"/>
          <w:sz w:val="20"/>
          <w:szCs w:val="20"/>
        </w:rPr>
        <w:t>Director</w:t>
      </w:r>
      <w:r w:rsidR="00E0431F">
        <w:rPr>
          <w:rStyle w:val="highlightedtextChar"/>
          <w:rFonts w:ascii="Arial" w:hAnsi="Arial" w:cs="Arial"/>
          <w:b w:val="0"/>
          <w:color w:val="auto"/>
          <w:sz w:val="20"/>
          <w:szCs w:val="20"/>
        </w:rPr>
        <w:t xml:space="preserve">) </w:t>
      </w:r>
      <w:r w:rsidR="00B4025E" w:rsidRPr="00C31B73">
        <w:rPr>
          <w:rFonts w:cs="Arial"/>
          <w:bCs/>
          <w:iCs w:val="0"/>
        </w:rPr>
        <w:t>manages 58 AMPs, c</w:t>
      </w:r>
      <w:r w:rsidR="00D96801" w:rsidRPr="00C31B73">
        <w:rPr>
          <w:rFonts w:cs="Arial"/>
          <w:bCs/>
          <w:iCs w:val="0"/>
        </w:rPr>
        <w:t>overing 2.8 million square kilometres of Australia’s waters</w:t>
      </w:r>
      <w:r w:rsidR="00B4025E" w:rsidRPr="00C31B73">
        <w:rPr>
          <w:rFonts w:cs="Arial"/>
          <w:bCs/>
          <w:iCs w:val="0"/>
        </w:rPr>
        <w:t>.</w:t>
      </w:r>
      <w:r w:rsidR="00D96801" w:rsidRPr="00C31B73">
        <w:rPr>
          <w:rFonts w:cs="Arial"/>
          <w:bCs/>
          <w:iCs w:val="0"/>
        </w:rPr>
        <w:t xml:space="preserve"> </w:t>
      </w:r>
      <w:r w:rsidR="00B4025E" w:rsidRPr="00C31B73">
        <w:rPr>
          <w:rFonts w:cs="Arial"/>
          <w:bCs/>
          <w:iCs w:val="0"/>
        </w:rPr>
        <w:t xml:space="preserve">They </w:t>
      </w:r>
      <w:r w:rsidR="00D96801" w:rsidRPr="00C31B73">
        <w:rPr>
          <w:rFonts w:cs="Arial"/>
          <w:bCs/>
          <w:iCs w:val="0"/>
        </w:rPr>
        <w:t>are vast</w:t>
      </w:r>
      <w:r w:rsidR="00B4025E" w:rsidRPr="00C31B73">
        <w:rPr>
          <w:rFonts w:cs="Arial"/>
          <w:bCs/>
          <w:iCs w:val="0"/>
        </w:rPr>
        <w:t>,</w:t>
      </w:r>
      <w:r w:rsidR="00D96801" w:rsidRPr="00C31B73">
        <w:rPr>
          <w:rFonts w:cs="Arial"/>
          <w:bCs/>
          <w:iCs w:val="0"/>
        </w:rPr>
        <w:t xml:space="preserve"> remote</w:t>
      </w:r>
      <w:r w:rsidR="00B4025E" w:rsidRPr="00C31B73">
        <w:rPr>
          <w:rFonts w:cs="Arial"/>
          <w:bCs/>
          <w:iCs w:val="0"/>
        </w:rPr>
        <w:t xml:space="preserve"> and diverse</w:t>
      </w:r>
      <w:r w:rsidR="00D96801" w:rsidRPr="00C31B73">
        <w:rPr>
          <w:rFonts w:cs="Arial"/>
          <w:bCs/>
          <w:iCs w:val="0"/>
        </w:rPr>
        <w:t xml:space="preserve">. </w:t>
      </w:r>
      <w:r w:rsidR="00C86A2F" w:rsidRPr="00C31B73">
        <w:rPr>
          <w:rFonts w:cs="Arial"/>
          <w:bCs/>
          <w:iCs w:val="0"/>
        </w:rPr>
        <w:t>The need to balance the protection of the marine environment with the opportunity of stakeholders to utilise marine parks in a sustainable manner</w:t>
      </w:r>
      <w:r w:rsidR="00071AA0">
        <w:rPr>
          <w:rFonts w:cs="Arial"/>
          <w:bCs/>
          <w:iCs w:val="0"/>
        </w:rPr>
        <w:t>,</w:t>
      </w:r>
      <w:r w:rsidR="00C86A2F" w:rsidRPr="00C31B73">
        <w:rPr>
          <w:rFonts w:cs="Arial"/>
          <w:bCs/>
          <w:iCs w:val="0"/>
        </w:rPr>
        <w:t xml:space="preserve"> presents challenges</w:t>
      </w:r>
      <w:r w:rsidR="008F0783">
        <w:rPr>
          <w:rFonts w:cs="Arial"/>
          <w:bCs/>
          <w:iCs w:val="0"/>
        </w:rPr>
        <w:t xml:space="preserve"> in</w:t>
      </w:r>
      <w:r w:rsidR="00C86A2F" w:rsidRPr="00C31B73">
        <w:rPr>
          <w:rFonts w:cs="Arial"/>
          <w:bCs/>
          <w:iCs w:val="0"/>
        </w:rPr>
        <w:t xml:space="preserve"> effectively manag</w:t>
      </w:r>
      <w:r w:rsidR="008F0783">
        <w:rPr>
          <w:rFonts w:cs="Arial"/>
          <w:bCs/>
          <w:iCs w:val="0"/>
        </w:rPr>
        <w:t>ing</w:t>
      </w:r>
      <w:r w:rsidR="00C86A2F" w:rsidRPr="00C31B73">
        <w:rPr>
          <w:rFonts w:cs="Arial"/>
          <w:bCs/>
          <w:iCs w:val="0"/>
        </w:rPr>
        <w:t xml:space="preserve"> each park and apply</w:t>
      </w:r>
      <w:r w:rsidR="008F0783">
        <w:rPr>
          <w:rFonts w:cs="Arial"/>
          <w:bCs/>
          <w:iCs w:val="0"/>
        </w:rPr>
        <w:t>ing</w:t>
      </w:r>
      <w:r w:rsidR="00C86A2F" w:rsidRPr="00C31B73">
        <w:rPr>
          <w:rFonts w:cs="Arial"/>
          <w:bCs/>
          <w:iCs w:val="0"/>
        </w:rPr>
        <w:t xml:space="preserve"> appropriate risk management strategies.</w:t>
      </w:r>
    </w:p>
    <w:p w14:paraId="2430DDE3" w14:textId="620BEFF8" w:rsidR="005C75F7" w:rsidRPr="00773E4C" w:rsidRDefault="006A0C3F" w:rsidP="00071AA0">
      <w:pPr>
        <w:pStyle w:val="NormalWeb"/>
        <w:spacing w:before="40" w:beforeAutospacing="0" w:after="120" w:afterAutospacing="0" w:line="280" w:lineRule="atLeast"/>
        <w:rPr>
          <w:rStyle w:val="highlightedtextChar"/>
          <w:rFonts w:ascii="Helvetica" w:eastAsia="Times New Roman" w:hAnsi="Helvetica" w:cs="Times New Roman"/>
          <w:b w:val="0"/>
          <w:color w:val="333333"/>
          <w:sz w:val="15"/>
          <w:szCs w:val="15"/>
        </w:rPr>
      </w:pPr>
      <w:r>
        <w:rPr>
          <w:rStyle w:val="highlightedtextChar"/>
          <w:rFonts w:ascii="Arial" w:hAnsi="Arial" w:cs="Arial"/>
          <w:b w:val="0"/>
          <w:color w:val="auto"/>
          <w:sz w:val="20"/>
          <w:szCs w:val="20"/>
        </w:rPr>
        <w:t>AMP</w:t>
      </w:r>
      <w:r w:rsidR="00A82781" w:rsidRPr="00A82781">
        <w:rPr>
          <w:rStyle w:val="highlightedtextChar"/>
          <w:rFonts w:ascii="Arial" w:hAnsi="Arial" w:cs="Arial"/>
          <w:b w:val="0"/>
          <w:color w:val="auto"/>
          <w:sz w:val="20"/>
          <w:szCs w:val="20"/>
        </w:rPr>
        <w:t xml:space="preserve"> management plans set out how the </w:t>
      </w:r>
      <w:r w:rsidR="00CB202E">
        <w:rPr>
          <w:rStyle w:val="highlightedtextChar"/>
          <w:rFonts w:ascii="Arial" w:hAnsi="Arial" w:cs="Arial"/>
          <w:b w:val="0"/>
          <w:color w:val="auto"/>
          <w:sz w:val="20"/>
          <w:szCs w:val="20"/>
        </w:rPr>
        <w:t>D</w:t>
      </w:r>
      <w:r w:rsidR="00CB202E" w:rsidRPr="00A82781">
        <w:rPr>
          <w:rStyle w:val="highlightedtextChar"/>
          <w:rFonts w:ascii="Arial" w:hAnsi="Arial" w:cs="Arial"/>
          <w:b w:val="0"/>
          <w:color w:val="auto"/>
          <w:sz w:val="20"/>
          <w:szCs w:val="20"/>
        </w:rPr>
        <w:t xml:space="preserve">irector </w:t>
      </w:r>
      <w:r w:rsidR="00A82781" w:rsidRPr="00A82781">
        <w:rPr>
          <w:rStyle w:val="highlightedtextChar"/>
          <w:rFonts w:ascii="Arial" w:hAnsi="Arial" w:cs="Arial"/>
          <w:b w:val="0"/>
          <w:color w:val="auto"/>
          <w:sz w:val="20"/>
          <w:szCs w:val="20"/>
        </w:rPr>
        <w:t xml:space="preserve">will manage the </w:t>
      </w:r>
      <w:r>
        <w:rPr>
          <w:rStyle w:val="highlightedtextChar"/>
          <w:rFonts w:ascii="Arial" w:hAnsi="Arial" w:cs="Arial"/>
          <w:b w:val="0"/>
          <w:color w:val="auto"/>
          <w:sz w:val="20"/>
          <w:szCs w:val="20"/>
        </w:rPr>
        <w:t xml:space="preserve">parks </w:t>
      </w:r>
      <w:r w:rsidR="00A82781" w:rsidRPr="00A82781">
        <w:rPr>
          <w:rStyle w:val="highlightedtextChar"/>
          <w:rFonts w:ascii="Arial" w:hAnsi="Arial" w:cs="Arial"/>
          <w:b w:val="0"/>
          <w:color w:val="auto"/>
          <w:sz w:val="20"/>
          <w:szCs w:val="20"/>
        </w:rPr>
        <w:t xml:space="preserve">including through zoning arrangements that both protect </w:t>
      </w:r>
      <w:r w:rsidR="00773E4C">
        <w:rPr>
          <w:rStyle w:val="highlightedtextChar"/>
          <w:rFonts w:ascii="Arial" w:hAnsi="Arial" w:cs="Arial"/>
          <w:b w:val="0"/>
          <w:color w:val="auto"/>
          <w:sz w:val="20"/>
          <w:szCs w:val="20"/>
        </w:rPr>
        <w:t>the</w:t>
      </w:r>
      <w:r w:rsidR="00773E4C" w:rsidRPr="00A82781">
        <w:rPr>
          <w:rStyle w:val="highlightedtextChar"/>
          <w:rFonts w:ascii="Arial" w:hAnsi="Arial" w:cs="Arial"/>
          <w:b w:val="0"/>
          <w:color w:val="auto"/>
          <w:sz w:val="20"/>
          <w:szCs w:val="20"/>
        </w:rPr>
        <w:t xml:space="preserve"> </w:t>
      </w:r>
      <w:r w:rsidR="00A82781" w:rsidRPr="00A82781">
        <w:rPr>
          <w:rStyle w:val="highlightedtextChar"/>
          <w:rFonts w:ascii="Arial" w:hAnsi="Arial" w:cs="Arial"/>
          <w:b w:val="0"/>
          <w:color w:val="auto"/>
          <w:sz w:val="20"/>
          <w:szCs w:val="20"/>
        </w:rPr>
        <w:t xml:space="preserve">marine environment and support Australia’s world-class sustainable commercial fishing sector. </w:t>
      </w:r>
      <w:r w:rsidR="008F0783">
        <w:rPr>
          <w:rStyle w:val="highlightedtextChar"/>
          <w:rFonts w:ascii="Arial" w:hAnsi="Arial" w:cs="Arial"/>
          <w:b w:val="0"/>
          <w:color w:val="auto"/>
          <w:sz w:val="20"/>
          <w:szCs w:val="20"/>
        </w:rPr>
        <w:t>This means there are some zones in AMPs where fishing is</w:t>
      </w:r>
      <w:r>
        <w:rPr>
          <w:rStyle w:val="highlightedtextChar"/>
          <w:rFonts w:ascii="Arial" w:hAnsi="Arial" w:cs="Arial"/>
          <w:b w:val="0"/>
          <w:color w:val="auto"/>
          <w:sz w:val="20"/>
          <w:szCs w:val="20"/>
        </w:rPr>
        <w:t xml:space="preserve"> prohibited and some zones where fishing is allowable depending on gear type</w:t>
      </w:r>
      <w:r w:rsidR="008F0783">
        <w:rPr>
          <w:rStyle w:val="highlightedtextChar"/>
          <w:rFonts w:ascii="Arial" w:hAnsi="Arial" w:cs="Arial"/>
          <w:b w:val="0"/>
          <w:color w:val="auto"/>
          <w:sz w:val="20"/>
          <w:szCs w:val="20"/>
        </w:rPr>
        <w:t xml:space="preserve">. </w:t>
      </w:r>
      <w:r w:rsidRPr="00133AEC">
        <w:rPr>
          <w:rStyle w:val="highlightedtextChar"/>
          <w:rFonts w:ascii="Arial" w:hAnsi="Arial" w:cs="Arial"/>
          <w:b w:val="0"/>
          <w:color w:val="auto"/>
          <w:sz w:val="20"/>
          <w:szCs w:val="20"/>
        </w:rPr>
        <w:t xml:space="preserve">Commercial fishing in AMPs in authorised by </w:t>
      </w:r>
      <w:hyperlink r:id="rId22" w:history="1">
        <w:r w:rsidR="00721C14" w:rsidRPr="00133AEC">
          <w:rPr>
            <w:rStyle w:val="Hyperlink"/>
            <w:rFonts w:ascii="Arial" w:eastAsiaTheme="minorHAnsi" w:hAnsi="Arial" w:cs="Arial"/>
            <w:sz w:val="20"/>
            <w:szCs w:val="20"/>
          </w:rPr>
          <w:t>Class Approvals</w:t>
        </w:r>
      </w:hyperlink>
      <w:r w:rsidRPr="00133AEC">
        <w:rPr>
          <w:rStyle w:val="highlightedtextChar"/>
          <w:rFonts w:ascii="Arial" w:hAnsi="Arial" w:cs="Arial"/>
          <w:b w:val="0"/>
          <w:color w:val="auto"/>
          <w:sz w:val="20"/>
          <w:szCs w:val="20"/>
        </w:rPr>
        <w:t>.</w:t>
      </w:r>
      <w:r w:rsidR="00133AEC" w:rsidRPr="00133AEC">
        <w:rPr>
          <w:rStyle w:val="highlightedtextChar"/>
          <w:rFonts w:ascii="Arial" w:hAnsi="Arial" w:cs="Arial"/>
          <w:b w:val="0"/>
          <w:color w:val="auto"/>
          <w:sz w:val="20"/>
          <w:szCs w:val="20"/>
        </w:rPr>
        <w:t xml:space="preserve"> </w:t>
      </w:r>
    </w:p>
    <w:p w14:paraId="01BD1BFE" w14:textId="05CD32EC" w:rsidR="00205560" w:rsidRDefault="00721C14" w:rsidP="00071AA0">
      <w:pPr>
        <w:pStyle w:val="ListBullet"/>
        <w:numPr>
          <w:ilvl w:val="0"/>
          <w:numId w:val="0"/>
        </w:numPr>
        <w:spacing w:after="120"/>
        <w:rPr>
          <w:rStyle w:val="highlightedtextChar"/>
          <w:rFonts w:ascii="Arial" w:hAnsi="Arial" w:cs="Arial"/>
          <w:b w:val="0"/>
          <w:color w:val="auto"/>
          <w:sz w:val="20"/>
          <w:szCs w:val="20"/>
        </w:rPr>
      </w:pPr>
      <w:r>
        <w:rPr>
          <w:rStyle w:val="highlightedtextChar"/>
          <w:rFonts w:ascii="Arial" w:hAnsi="Arial" w:cs="Arial"/>
          <w:b w:val="0"/>
          <w:color w:val="auto"/>
          <w:sz w:val="20"/>
          <w:szCs w:val="20"/>
        </w:rPr>
        <w:t xml:space="preserve">The </w:t>
      </w:r>
      <w:r w:rsidR="00CB202E">
        <w:rPr>
          <w:rStyle w:val="highlightedtextChar"/>
          <w:rFonts w:ascii="Arial" w:hAnsi="Arial" w:cs="Arial"/>
          <w:b w:val="0"/>
          <w:color w:val="auto"/>
          <w:sz w:val="20"/>
          <w:szCs w:val="20"/>
        </w:rPr>
        <w:t xml:space="preserve">Director </w:t>
      </w:r>
      <w:r>
        <w:rPr>
          <w:rStyle w:val="highlightedtextChar"/>
          <w:rFonts w:ascii="Arial" w:hAnsi="Arial" w:cs="Arial"/>
          <w:b w:val="0"/>
          <w:color w:val="auto"/>
          <w:sz w:val="20"/>
          <w:szCs w:val="20"/>
        </w:rPr>
        <w:t xml:space="preserve">applies a risk-based approach to its compliance program, </w:t>
      </w:r>
      <w:r w:rsidR="00D31AD4" w:rsidRPr="00C31B73">
        <w:rPr>
          <w:rStyle w:val="highlightedtextChar"/>
          <w:rFonts w:ascii="Arial" w:hAnsi="Arial" w:cs="Arial"/>
          <w:b w:val="0"/>
          <w:color w:val="auto"/>
          <w:sz w:val="20"/>
          <w:szCs w:val="20"/>
        </w:rPr>
        <w:t>ensuring that resources are directed towards addressing priority risks</w:t>
      </w:r>
      <w:r w:rsidR="00294969" w:rsidRPr="00C31B73">
        <w:rPr>
          <w:rStyle w:val="highlightedtextChar"/>
          <w:rFonts w:ascii="Arial" w:hAnsi="Arial" w:cs="Arial"/>
          <w:b w:val="0"/>
          <w:color w:val="auto"/>
          <w:sz w:val="20"/>
          <w:szCs w:val="20"/>
        </w:rPr>
        <w:t xml:space="preserve">. </w:t>
      </w:r>
      <w:r w:rsidR="00AC5E15">
        <w:rPr>
          <w:rStyle w:val="highlightedtextChar"/>
          <w:rFonts w:ascii="Arial" w:hAnsi="Arial" w:cs="Arial"/>
          <w:b w:val="0"/>
          <w:color w:val="auto"/>
          <w:sz w:val="20"/>
          <w:szCs w:val="20"/>
        </w:rPr>
        <w:t xml:space="preserve">This requires </w:t>
      </w:r>
      <w:r w:rsidR="00CB202E">
        <w:rPr>
          <w:rStyle w:val="highlightedtextChar"/>
          <w:rFonts w:ascii="Arial" w:hAnsi="Arial" w:cs="Arial"/>
          <w:b w:val="0"/>
          <w:color w:val="auto"/>
          <w:sz w:val="20"/>
          <w:szCs w:val="20"/>
        </w:rPr>
        <w:t xml:space="preserve">encouraging and enabling voluntary compliance and </w:t>
      </w:r>
      <w:r w:rsidR="00AC5E15">
        <w:rPr>
          <w:rStyle w:val="highlightedtextChar"/>
          <w:rFonts w:ascii="Arial" w:hAnsi="Arial" w:cs="Arial"/>
          <w:b w:val="0"/>
          <w:color w:val="auto"/>
          <w:sz w:val="20"/>
          <w:szCs w:val="20"/>
        </w:rPr>
        <w:t xml:space="preserve">assessing the rate of </w:t>
      </w:r>
      <w:r w:rsidR="00A522A7">
        <w:rPr>
          <w:rStyle w:val="highlightedtextChar"/>
          <w:rFonts w:ascii="Arial" w:hAnsi="Arial" w:cs="Arial"/>
          <w:b w:val="0"/>
          <w:color w:val="auto"/>
          <w:sz w:val="20"/>
          <w:szCs w:val="20"/>
        </w:rPr>
        <w:t>offences and non</w:t>
      </w:r>
      <w:r w:rsidR="00C371CF">
        <w:rPr>
          <w:rStyle w:val="highlightedtextChar"/>
          <w:rFonts w:ascii="Arial" w:hAnsi="Arial" w:cs="Arial"/>
          <w:b w:val="0"/>
          <w:color w:val="auto"/>
          <w:sz w:val="20"/>
          <w:szCs w:val="20"/>
        </w:rPr>
        <w:noBreakHyphen/>
      </w:r>
      <w:r w:rsidR="00A522A7">
        <w:rPr>
          <w:rStyle w:val="highlightedtextChar"/>
          <w:rFonts w:ascii="Arial" w:hAnsi="Arial" w:cs="Arial"/>
          <w:b w:val="0"/>
          <w:color w:val="auto"/>
          <w:sz w:val="20"/>
          <w:szCs w:val="20"/>
        </w:rPr>
        <w:t xml:space="preserve">compliance with </w:t>
      </w:r>
      <w:r w:rsidR="002A6FE7">
        <w:rPr>
          <w:rStyle w:val="highlightedtextChar"/>
          <w:rFonts w:ascii="Arial" w:hAnsi="Arial" w:cs="Arial"/>
          <w:b w:val="0"/>
          <w:color w:val="auto"/>
          <w:sz w:val="20"/>
          <w:szCs w:val="20"/>
        </w:rPr>
        <w:t xml:space="preserve">the </w:t>
      </w:r>
      <w:hyperlink r:id="rId23" w:history="1">
        <w:r w:rsidR="00A522A7" w:rsidRPr="008954AD">
          <w:rPr>
            <w:rStyle w:val="Hyperlink"/>
            <w:i/>
          </w:rPr>
          <w:t>Environment Protection and Biodiversity Conservation Act 1999</w:t>
        </w:r>
        <w:r w:rsidR="00A522A7" w:rsidRPr="008954AD">
          <w:rPr>
            <w:rStyle w:val="Hyperlink"/>
          </w:rPr>
          <w:t>,</w:t>
        </w:r>
      </w:hyperlink>
      <w:r w:rsidR="00A522A7">
        <w:t xml:space="preserve"> (EPBC Act) the </w:t>
      </w:r>
      <w:hyperlink r:id="rId24" w:history="1">
        <w:r w:rsidR="00A522A7" w:rsidRPr="00C371CF">
          <w:rPr>
            <w:rStyle w:val="Hyperlink"/>
          </w:rPr>
          <w:t>Environment Protection and Biodiversity Conservation Regulations 2000</w:t>
        </w:r>
      </w:hyperlink>
      <w:r w:rsidR="00A522A7">
        <w:t xml:space="preserve"> (EPBC Regulations)</w:t>
      </w:r>
      <w:r w:rsidR="002A6FE7">
        <w:t>,</w:t>
      </w:r>
      <w:r w:rsidR="00A522A7">
        <w:t xml:space="preserve"> and the AMP network management plans. </w:t>
      </w:r>
    </w:p>
    <w:p w14:paraId="4EE7A089" w14:textId="4CEE9A4F" w:rsidR="00721C14" w:rsidRPr="00BD66EE" w:rsidRDefault="00A522A7" w:rsidP="00071AA0">
      <w:pPr>
        <w:pStyle w:val="ListBullet"/>
        <w:numPr>
          <w:ilvl w:val="0"/>
          <w:numId w:val="0"/>
        </w:numPr>
        <w:spacing w:after="120"/>
        <w:rPr>
          <w:rFonts w:eastAsiaTheme="minorHAnsi" w:cs="Arial"/>
        </w:rPr>
      </w:pPr>
      <w:r w:rsidRPr="00BD66EE">
        <w:rPr>
          <w:rFonts w:eastAsiaTheme="minorHAnsi" w:cs="Arial"/>
        </w:rPr>
        <w:t>VMS technology has proven to be a valuable tool to support compliance</w:t>
      </w:r>
      <w:r w:rsidR="00AC5E15" w:rsidRPr="00BD66EE">
        <w:rPr>
          <w:rFonts w:eastAsiaTheme="minorHAnsi" w:cs="Arial"/>
        </w:rPr>
        <w:t>, monitoring</w:t>
      </w:r>
      <w:r w:rsidRPr="00BD66EE">
        <w:rPr>
          <w:rFonts w:eastAsiaTheme="minorHAnsi" w:cs="Arial"/>
        </w:rPr>
        <w:t xml:space="preserve"> and enforcement</w:t>
      </w:r>
      <w:r w:rsidR="00773E4C" w:rsidRPr="00BD66EE">
        <w:rPr>
          <w:rFonts w:eastAsiaTheme="minorHAnsi" w:cs="Arial"/>
        </w:rPr>
        <w:t xml:space="preserve"> both by </w:t>
      </w:r>
      <w:proofErr w:type="gramStart"/>
      <w:r w:rsidR="00773E4C" w:rsidRPr="00BD66EE">
        <w:rPr>
          <w:rFonts w:eastAsiaTheme="minorHAnsi" w:cs="Arial"/>
        </w:rPr>
        <w:t>marine park</w:t>
      </w:r>
      <w:proofErr w:type="gramEnd"/>
      <w:r w:rsidR="00DA1890" w:rsidRPr="00BD66EE">
        <w:rPr>
          <w:rFonts w:eastAsiaTheme="minorHAnsi" w:cs="Arial"/>
        </w:rPr>
        <w:t>,</w:t>
      </w:r>
      <w:r w:rsidR="00773E4C" w:rsidRPr="00BD66EE">
        <w:rPr>
          <w:rFonts w:eastAsiaTheme="minorHAnsi" w:cs="Arial"/>
        </w:rPr>
        <w:t xml:space="preserve"> and fisheries management agencies</w:t>
      </w:r>
      <w:r w:rsidR="00C72331" w:rsidRPr="00BD66EE">
        <w:rPr>
          <w:rFonts w:eastAsiaTheme="minorHAnsi" w:cs="Arial"/>
        </w:rPr>
        <w:t>.</w:t>
      </w:r>
      <w:r w:rsidR="00C72331" w:rsidRPr="00BD66EE">
        <w:rPr>
          <w:rFonts w:cs="Arial"/>
          <w:bCs/>
          <w:iCs w:val="0"/>
        </w:rPr>
        <w:t xml:space="preserve"> Nationally</w:t>
      </w:r>
      <w:r w:rsidR="002A6FE7" w:rsidRPr="00BD66EE">
        <w:rPr>
          <w:rFonts w:cs="Arial"/>
          <w:bCs/>
          <w:iCs w:val="0"/>
        </w:rPr>
        <w:t>,</w:t>
      </w:r>
      <w:r w:rsidR="00C72331" w:rsidRPr="00BD66EE">
        <w:rPr>
          <w:rFonts w:cs="Arial"/>
          <w:bCs/>
          <w:iCs w:val="0"/>
        </w:rPr>
        <w:t xml:space="preserve"> more than 2,200 commercial fishing vessels are already fitted with VMS and 300 commercial fishing vessels use the automatic notification service (the AMP alert service). The AMP alert service is a partnership initiative between Parks Australia and </w:t>
      </w:r>
      <w:r w:rsidR="00071AA0" w:rsidRPr="00BD66EE">
        <w:rPr>
          <w:rFonts w:cs="Arial"/>
          <w:bCs/>
          <w:iCs w:val="0"/>
        </w:rPr>
        <w:t>AFMA</w:t>
      </w:r>
      <w:r w:rsidR="00C72331" w:rsidRPr="00BD66EE">
        <w:rPr>
          <w:rFonts w:cs="Arial"/>
          <w:bCs/>
          <w:iCs w:val="0"/>
        </w:rPr>
        <w:t xml:space="preserve">. It uses VMS technology to provide an alert service for commercial fishing licence holders operating in Australian Commonwealth Fisheries that overlap AMPs. The alert service notifies masters and licence holders </w:t>
      </w:r>
      <w:r w:rsidR="00AC5E15" w:rsidRPr="00BD66EE">
        <w:rPr>
          <w:rFonts w:cs="Arial"/>
          <w:bCs/>
          <w:iCs w:val="0"/>
        </w:rPr>
        <w:t xml:space="preserve">by email and/or text </w:t>
      </w:r>
      <w:r w:rsidR="00C72331" w:rsidRPr="00BD66EE">
        <w:rPr>
          <w:rFonts w:cs="Arial"/>
          <w:bCs/>
          <w:iCs w:val="0"/>
        </w:rPr>
        <w:t xml:space="preserve">when they enter </w:t>
      </w:r>
      <w:r w:rsidR="00AC5E15" w:rsidRPr="00BD66EE">
        <w:rPr>
          <w:rFonts w:cs="Arial"/>
          <w:bCs/>
          <w:iCs w:val="0"/>
        </w:rPr>
        <w:t xml:space="preserve">an </w:t>
      </w:r>
      <w:r w:rsidR="00C72331" w:rsidRPr="00BD66EE">
        <w:rPr>
          <w:rFonts w:cs="Arial"/>
          <w:bCs/>
          <w:iCs w:val="0"/>
        </w:rPr>
        <w:t xml:space="preserve">AMP where their fishing method is prohibited. Since the introduction of the service, the alerts have been highly beneficial to marine park management and fishers by averting compliance incidents, in turn protecting marine park values and saving fishers and the </w:t>
      </w:r>
      <w:r w:rsidR="00DA1890" w:rsidRPr="00BD66EE">
        <w:rPr>
          <w:rFonts w:cs="Arial"/>
          <w:bCs/>
          <w:iCs w:val="0"/>
        </w:rPr>
        <w:t xml:space="preserve">Government </w:t>
      </w:r>
      <w:r w:rsidR="00C72331" w:rsidRPr="00BD66EE">
        <w:rPr>
          <w:rFonts w:cs="Arial"/>
          <w:bCs/>
          <w:iCs w:val="0"/>
        </w:rPr>
        <w:t>in litigation costs.</w:t>
      </w:r>
      <w:r w:rsidR="00CB6942" w:rsidRPr="00BD66EE">
        <w:rPr>
          <w:rFonts w:cs="Arial"/>
          <w:bCs/>
          <w:iCs w:val="0"/>
        </w:rPr>
        <w:t xml:space="preserve"> For fishers,</w:t>
      </w:r>
      <w:r w:rsidR="00C72331" w:rsidRPr="00BD66EE">
        <w:rPr>
          <w:rFonts w:cs="Arial"/>
          <w:bCs/>
          <w:iCs w:val="0"/>
        </w:rPr>
        <w:t xml:space="preserve"> </w:t>
      </w:r>
      <w:r w:rsidR="00CB6942" w:rsidRPr="00BD66EE">
        <w:rPr>
          <w:rFonts w:cs="Arial"/>
          <w:bCs/>
          <w:iCs w:val="0"/>
        </w:rPr>
        <w:t>having the</w:t>
      </w:r>
      <w:r w:rsidR="00124C76" w:rsidRPr="00BD66EE">
        <w:rPr>
          <w:rFonts w:cs="Arial"/>
          <w:bCs/>
          <w:iCs w:val="0"/>
        </w:rPr>
        <w:t xml:space="preserve"> AMP </w:t>
      </w:r>
      <w:r w:rsidR="00DA1890" w:rsidRPr="00BD66EE">
        <w:rPr>
          <w:rFonts w:cs="Arial"/>
          <w:bCs/>
          <w:iCs w:val="0"/>
        </w:rPr>
        <w:t xml:space="preserve">alert service </w:t>
      </w:r>
      <w:r w:rsidR="00124C76" w:rsidRPr="00BD66EE">
        <w:rPr>
          <w:rFonts w:cs="Arial"/>
          <w:bCs/>
          <w:iCs w:val="0"/>
        </w:rPr>
        <w:t>lower</w:t>
      </w:r>
      <w:r w:rsidR="00CB6942" w:rsidRPr="00BD66EE">
        <w:rPr>
          <w:rFonts w:cs="Arial"/>
          <w:bCs/>
          <w:iCs w:val="0"/>
        </w:rPr>
        <w:t xml:space="preserve">s potential </w:t>
      </w:r>
      <w:r w:rsidR="00124C76" w:rsidRPr="00BD66EE">
        <w:rPr>
          <w:rFonts w:cs="Arial"/>
          <w:bCs/>
          <w:iCs w:val="0"/>
        </w:rPr>
        <w:t xml:space="preserve">risk to AMP values. </w:t>
      </w:r>
      <w:r w:rsidR="00CB6942" w:rsidRPr="00BD66EE">
        <w:rPr>
          <w:rFonts w:cs="Arial"/>
          <w:bCs/>
          <w:iCs w:val="0"/>
        </w:rPr>
        <w:t xml:space="preserve">For Parks Australia, </w:t>
      </w:r>
      <w:r w:rsidR="006107D6" w:rsidRPr="00BD66EE">
        <w:rPr>
          <w:rFonts w:eastAsiaTheme="minorHAnsi" w:cs="Arial"/>
        </w:rPr>
        <w:t>VMS</w:t>
      </w:r>
      <w:r w:rsidRPr="00BD66EE">
        <w:rPr>
          <w:rFonts w:eastAsiaTheme="minorHAnsi" w:cs="Arial"/>
        </w:rPr>
        <w:t xml:space="preserve"> </w:t>
      </w:r>
      <w:r w:rsidR="00124C76" w:rsidRPr="00BD66EE">
        <w:rPr>
          <w:rFonts w:eastAsiaTheme="minorHAnsi" w:cs="Arial"/>
        </w:rPr>
        <w:t xml:space="preserve">and the </w:t>
      </w:r>
      <w:r w:rsidR="00DA1890" w:rsidRPr="00BD66EE">
        <w:rPr>
          <w:rFonts w:eastAsiaTheme="minorHAnsi" w:cs="Arial"/>
        </w:rPr>
        <w:t xml:space="preserve">AMP </w:t>
      </w:r>
      <w:r w:rsidR="00124C76" w:rsidRPr="00BD66EE">
        <w:rPr>
          <w:rFonts w:eastAsiaTheme="minorHAnsi" w:cs="Arial"/>
        </w:rPr>
        <w:t xml:space="preserve">alert service </w:t>
      </w:r>
      <w:r w:rsidR="00DA1890" w:rsidRPr="00BD66EE">
        <w:rPr>
          <w:rFonts w:eastAsiaTheme="minorHAnsi" w:cs="Arial"/>
        </w:rPr>
        <w:t>provide</w:t>
      </w:r>
      <w:r w:rsidR="00CB6942" w:rsidRPr="00BD66EE">
        <w:rPr>
          <w:rFonts w:eastAsiaTheme="minorHAnsi" w:cs="Arial"/>
        </w:rPr>
        <w:t>s</w:t>
      </w:r>
      <w:r w:rsidR="006107D6" w:rsidRPr="00BD66EE">
        <w:rPr>
          <w:rFonts w:eastAsiaTheme="minorHAnsi" w:cs="Arial"/>
        </w:rPr>
        <w:t xml:space="preserve"> a </w:t>
      </w:r>
      <w:r w:rsidRPr="00BD66EE">
        <w:rPr>
          <w:rFonts w:eastAsiaTheme="minorHAnsi" w:cs="Arial"/>
        </w:rPr>
        <w:t xml:space="preserve">better understanding of </w:t>
      </w:r>
      <w:r w:rsidR="00124C76" w:rsidRPr="00BD66EE">
        <w:rPr>
          <w:rFonts w:eastAsiaTheme="minorHAnsi" w:cs="Arial"/>
        </w:rPr>
        <w:t xml:space="preserve">potential </w:t>
      </w:r>
      <w:r w:rsidRPr="00BD66EE">
        <w:rPr>
          <w:rFonts w:eastAsiaTheme="minorHAnsi" w:cs="Arial"/>
        </w:rPr>
        <w:t xml:space="preserve">risks to </w:t>
      </w:r>
      <w:r w:rsidR="00C72331" w:rsidRPr="00BD66EE">
        <w:rPr>
          <w:rFonts w:eastAsiaTheme="minorHAnsi" w:cs="Arial"/>
        </w:rPr>
        <w:t>park</w:t>
      </w:r>
      <w:r w:rsidRPr="00BD66EE">
        <w:rPr>
          <w:rFonts w:eastAsiaTheme="minorHAnsi" w:cs="Arial"/>
        </w:rPr>
        <w:t xml:space="preserve"> values through greater information on the extent of </w:t>
      </w:r>
      <w:r w:rsidR="00773E4C" w:rsidRPr="00BD66EE">
        <w:rPr>
          <w:rFonts w:eastAsiaTheme="minorHAnsi" w:cs="Arial"/>
        </w:rPr>
        <w:t xml:space="preserve">fishing </w:t>
      </w:r>
      <w:r w:rsidRPr="00BD66EE">
        <w:rPr>
          <w:rFonts w:eastAsiaTheme="minorHAnsi" w:cs="Arial"/>
        </w:rPr>
        <w:t xml:space="preserve">activity. </w:t>
      </w:r>
    </w:p>
    <w:p w14:paraId="270689A1" w14:textId="2C27301F" w:rsidR="00B9793C" w:rsidRPr="00D8138B" w:rsidRDefault="00B9793C" w:rsidP="00071AA0">
      <w:pPr>
        <w:pStyle w:val="ListBullet"/>
        <w:numPr>
          <w:ilvl w:val="0"/>
          <w:numId w:val="0"/>
        </w:numPr>
        <w:spacing w:after="120"/>
        <w:rPr>
          <w:rStyle w:val="highlightedtextChar"/>
          <w:rFonts w:ascii="Arial" w:hAnsi="Arial" w:cs="Arial"/>
          <w:b w:val="0"/>
          <w:color w:val="auto"/>
          <w:sz w:val="20"/>
          <w:szCs w:val="20"/>
        </w:rPr>
      </w:pPr>
      <w:r w:rsidRPr="00BD66EE">
        <w:rPr>
          <w:rFonts w:eastAsiaTheme="minorHAnsi" w:cs="Arial"/>
        </w:rPr>
        <w:t xml:space="preserve">E-monitoring is a system of sensors and video cameras capable of monitoring and recording fishing activities which can be reviewed </w:t>
      </w:r>
      <w:r w:rsidR="00071AA0" w:rsidRPr="00BD66EE">
        <w:rPr>
          <w:rFonts w:eastAsiaTheme="minorHAnsi" w:cs="Arial"/>
        </w:rPr>
        <w:t xml:space="preserve">later </w:t>
      </w:r>
      <w:r w:rsidRPr="00BD66EE">
        <w:rPr>
          <w:rFonts w:eastAsiaTheme="minorHAnsi" w:cs="Arial"/>
        </w:rPr>
        <w:t>to verify logbook data. Although specific configuration varies with gear and individual boat layouts, an e</w:t>
      </w:r>
      <w:r w:rsidR="00525028">
        <w:rPr>
          <w:rFonts w:eastAsiaTheme="minorHAnsi" w:cs="Arial"/>
        </w:rPr>
        <w:t>-</w:t>
      </w:r>
      <w:r w:rsidRPr="00BD66EE">
        <w:rPr>
          <w:rFonts w:eastAsiaTheme="minorHAnsi" w:cs="Arial"/>
        </w:rPr>
        <w:t xml:space="preserve">monitoring system typically includes digital video cameras, gear and rotation sensors, </w:t>
      </w:r>
      <w:r w:rsidR="00D8138B" w:rsidRPr="00BD66EE">
        <w:rPr>
          <w:rFonts w:eastAsiaTheme="minorHAnsi" w:cs="Arial"/>
        </w:rPr>
        <w:t xml:space="preserve">a GPS receiver, </w:t>
      </w:r>
      <w:r w:rsidRPr="00BD66EE">
        <w:rPr>
          <w:rFonts w:eastAsiaTheme="minorHAnsi" w:cs="Arial"/>
        </w:rPr>
        <w:t>a satellite communications system</w:t>
      </w:r>
      <w:r w:rsidR="004717A1" w:rsidRPr="00BD66EE">
        <w:rPr>
          <w:rFonts w:eastAsiaTheme="minorHAnsi" w:cs="Arial"/>
        </w:rPr>
        <w:t>,</w:t>
      </w:r>
      <w:r w:rsidR="00D8138B" w:rsidRPr="00BD66EE">
        <w:rPr>
          <w:rFonts w:eastAsiaTheme="minorHAnsi" w:cs="Arial"/>
        </w:rPr>
        <w:t xml:space="preserve"> and </w:t>
      </w:r>
      <w:r w:rsidRPr="00BD66EE">
        <w:rPr>
          <w:rFonts w:eastAsiaTheme="minorHAnsi" w:cs="Arial"/>
        </w:rPr>
        <w:t>a control centre.</w:t>
      </w:r>
      <w:r w:rsidR="00D8138B" w:rsidRPr="00BD66EE">
        <w:rPr>
          <w:rFonts w:eastAsiaTheme="minorHAnsi" w:cs="Arial"/>
        </w:rPr>
        <w:t xml:space="preserve"> E</w:t>
      </w:r>
      <w:r w:rsidR="00C371CF">
        <w:rPr>
          <w:rFonts w:eastAsiaTheme="minorHAnsi" w:cs="Arial"/>
        </w:rPr>
        <w:noBreakHyphen/>
      </w:r>
      <w:r w:rsidR="00D8138B" w:rsidRPr="00BD66EE">
        <w:rPr>
          <w:rFonts w:eastAsiaTheme="minorHAnsi" w:cs="Arial"/>
        </w:rPr>
        <w:t>monitoring supports efficient and cost-effective fisheries management, improving compliance outcomes and assists with demonstrating to the community that Australian fisheries are sustainably managed</w:t>
      </w:r>
      <w:r w:rsidR="00CB202E">
        <w:rPr>
          <w:rFonts w:eastAsiaTheme="minorHAnsi" w:cs="Arial"/>
        </w:rPr>
        <w:t xml:space="preserve"> while reducing the cost and Work Health Safety risks of using human observers</w:t>
      </w:r>
      <w:r w:rsidR="00D8138B" w:rsidRPr="00BD66EE">
        <w:rPr>
          <w:rFonts w:eastAsiaTheme="minorHAnsi" w:cs="Arial"/>
        </w:rPr>
        <w:t>. This in turn supports the conservation and management of AMP values.</w:t>
      </w:r>
      <w:r w:rsidR="00D8138B">
        <w:rPr>
          <w:rFonts w:eastAsiaTheme="minorHAnsi" w:cs="Arial"/>
        </w:rPr>
        <w:t xml:space="preserve"> </w:t>
      </w:r>
    </w:p>
    <w:p w14:paraId="40DAB882" w14:textId="706553C0" w:rsidR="009B6831" w:rsidRPr="00C31B73" w:rsidRDefault="009A6F71" w:rsidP="00071AA0">
      <w:pPr>
        <w:pStyle w:val="ListBullet"/>
        <w:numPr>
          <w:ilvl w:val="0"/>
          <w:numId w:val="0"/>
        </w:numPr>
        <w:spacing w:after="120"/>
        <w:rPr>
          <w:rStyle w:val="highlightedtextChar"/>
          <w:rFonts w:ascii="Arial" w:hAnsi="Arial" w:cs="Arial"/>
          <w:b w:val="0"/>
          <w:color w:val="auto"/>
          <w:sz w:val="20"/>
          <w:szCs w:val="20"/>
        </w:rPr>
      </w:pPr>
      <w:r>
        <w:rPr>
          <w:rStyle w:val="highlightedtextChar"/>
          <w:rFonts w:ascii="Arial" w:hAnsi="Arial" w:cs="Arial"/>
          <w:b w:val="0"/>
          <w:color w:val="auto"/>
          <w:sz w:val="20"/>
          <w:szCs w:val="20"/>
        </w:rPr>
        <w:t xml:space="preserve">AMP </w:t>
      </w:r>
      <w:r w:rsidR="004717A1">
        <w:rPr>
          <w:rStyle w:val="highlightedtextChar"/>
          <w:rFonts w:ascii="Arial" w:hAnsi="Arial" w:cs="Arial"/>
          <w:b w:val="0"/>
          <w:color w:val="auto"/>
          <w:sz w:val="20"/>
          <w:szCs w:val="20"/>
        </w:rPr>
        <w:t>management plans</w:t>
      </w:r>
      <w:r w:rsidR="00D8152C">
        <w:rPr>
          <w:rStyle w:val="highlightedtextChar"/>
          <w:rFonts w:ascii="Arial" w:hAnsi="Arial" w:cs="Arial"/>
          <w:b w:val="0"/>
          <w:color w:val="auto"/>
          <w:sz w:val="20"/>
          <w:szCs w:val="20"/>
        </w:rPr>
        <w:t xml:space="preserve"> specify that:</w:t>
      </w:r>
      <w:r w:rsidR="004717A1">
        <w:rPr>
          <w:rStyle w:val="highlightedtextChar"/>
          <w:rFonts w:ascii="Arial" w:hAnsi="Arial" w:cs="Arial"/>
          <w:b w:val="0"/>
          <w:color w:val="auto"/>
          <w:sz w:val="20"/>
          <w:szCs w:val="20"/>
        </w:rPr>
        <w:t xml:space="preserve"> </w:t>
      </w:r>
      <w:r w:rsidR="00D8152C">
        <w:rPr>
          <w:rStyle w:val="highlightedtextChar"/>
          <w:rFonts w:ascii="Arial" w:hAnsi="Arial" w:cs="Arial"/>
          <w:b w:val="0"/>
          <w:color w:val="auto"/>
          <w:sz w:val="20"/>
          <w:szCs w:val="20"/>
        </w:rPr>
        <w:t>“</w:t>
      </w:r>
      <w:r w:rsidR="00D8152C" w:rsidRPr="00D8152C">
        <w:rPr>
          <w:rStyle w:val="highlightedtextChar"/>
          <w:rFonts w:ascii="Arial" w:hAnsi="Arial" w:cs="Arial"/>
          <w:b w:val="0"/>
          <w:color w:val="auto"/>
          <w:sz w:val="20"/>
          <w:szCs w:val="20"/>
        </w:rPr>
        <w:t xml:space="preserve">Following consultation with the relevant fisheries management agencies and the commercial fishing industry, the </w:t>
      </w:r>
      <w:r w:rsidR="00CB202E">
        <w:rPr>
          <w:rStyle w:val="highlightedtextChar"/>
          <w:rFonts w:ascii="Arial" w:hAnsi="Arial" w:cs="Arial"/>
          <w:b w:val="0"/>
          <w:color w:val="auto"/>
          <w:sz w:val="20"/>
          <w:szCs w:val="20"/>
        </w:rPr>
        <w:t>D</w:t>
      </w:r>
      <w:r w:rsidR="00CB202E" w:rsidRPr="00D8152C">
        <w:rPr>
          <w:rStyle w:val="highlightedtextChar"/>
          <w:rFonts w:ascii="Arial" w:hAnsi="Arial" w:cs="Arial"/>
          <w:b w:val="0"/>
          <w:color w:val="auto"/>
          <w:sz w:val="20"/>
          <w:szCs w:val="20"/>
        </w:rPr>
        <w:t xml:space="preserve">irector </w:t>
      </w:r>
      <w:r w:rsidR="00D8152C" w:rsidRPr="00D8152C">
        <w:rPr>
          <w:rStyle w:val="highlightedtextChar"/>
          <w:rFonts w:ascii="Arial" w:hAnsi="Arial" w:cs="Arial"/>
          <w:b w:val="0"/>
          <w:color w:val="auto"/>
          <w:sz w:val="20"/>
          <w:szCs w:val="20"/>
        </w:rPr>
        <w:t>may require all commercial fishing vessels transiting or conducting fishing activities… to carry an operating vessel identification and monitoring system</w:t>
      </w:r>
      <w:r w:rsidR="00D8152C">
        <w:rPr>
          <w:rStyle w:val="highlightedtextChar"/>
          <w:rFonts w:ascii="Arial" w:hAnsi="Arial" w:cs="Arial"/>
          <w:b w:val="0"/>
          <w:color w:val="auto"/>
          <w:sz w:val="20"/>
          <w:szCs w:val="20"/>
        </w:rPr>
        <w:t xml:space="preserve">”. Consistent with this provision, </w:t>
      </w:r>
      <w:r w:rsidR="00AC5E15">
        <w:rPr>
          <w:rStyle w:val="highlightedtextChar"/>
          <w:rFonts w:ascii="Arial" w:hAnsi="Arial" w:cs="Arial"/>
          <w:b w:val="0"/>
          <w:color w:val="auto"/>
          <w:sz w:val="20"/>
          <w:szCs w:val="20"/>
        </w:rPr>
        <w:t xml:space="preserve">it is the intention of the </w:t>
      </w:r>
      <w:r w:rsidR="00CB202E">
        <w:rPr>
          <w:rStyle w:val="highlightedtextChar"/>
          <w:rFonts w:ascii="Arial" w:hAnsi="Arial" w:cs="Arial"/>
          <w:b w:val="0"/>
          <w:color w:val="auto"/>
          <w:sz w:val="20"/>
          <w:szCs w:val="20"/>
        </w:rPr>
        <w:t xml:space="preserve">Director </w:t>
      </w:r>
      <w:r w:rsidR="00AC5E15">
        <w:rPr>
          <w:rStyle w:val="highlightedtextChar"/>
          <w:rFonts w:ascii="Arial" w:hAnsi="Arial" w:cs="Arial"/>
          <w:b w:val="0"/>
          <w:color w:val="auto"/>
          <w:sz w:val="20"/>
          <w:szCs w:val="20"/>
        </w:rPr>
        <w:t xml:space="preserve">to </w:t>
      </w:r>
      <w:r>
        <w:rPr>
          <w:rStyle w:val="highlightedtextChar"/>
          <w:rFonts w:ascii="Arial" w:hAnsi="Arial" w:cs="Arial"/>
          <w:b w:val="0"/>
          <w:color w:val="auto"/>
          <w:sz w:val="20"/>
          <w:szCs w:val="20"/>
        </w:rPr>
        <w:t>require all commercial fishing vessels transiting or conducting fishing activities in AMPs to carry an operating vessel identification and monitoring system</w:t>
      </w:r>
      <w:r w:rsidR="005378B6">
        <w:rPr>
          <w:rStyle w:val="highlightedtextChar"/>
          <w:rFonts w:ascii="Arial" w:hAnsi="Arial" w:cs="Arial"/>
          <w:b w:val="0"/>
          <w:color w:val="auto"/>
          <w:sz w:val="20"/>
          <w:szCs w:val="20"/>
        </w:rPr>
        <w:t xml:space="preserve"> from 2024</w:t>
      </w:r>
      <w:r>
        <w:rPr>
          <w:rStyle w:val="highlightedtextChar"/>
          <w:rFonts w:ascii="Arial" w:hAnsi="Arial" w:cs="Arial"/>
          <w:b w:val="0"/>
          <w:color w:val="auto"/>
          <w:sz w:val="20"/>
          <w:szCs w:val="20"/>
        </w:rPr>
        <w:t xml:space="preserve">. </w:t>
      </w:r>
      <w:r w:rsidR="005378B6">
        <w:rPr>
          <w:rStyle w:val="highlightedtextChar"/>
          <w:rFonts w:ascii="Arial" w:hAnsi="Arial" w:cs="Arial"/>
          <w:b w:val="0"/>
          <w:color w:val="auto"/>
          <w:sz w:val="20"/>
          <w:szCs w:val="20"/>
        </w:rPr>
        <w:t>To this end, t</w:t>
      </w:r>
      <w:r>
        <w:rPr>
          <w:rStyle w:val="highlightedtextChar"/>
          <w:rFonts w:ascii="Arial" w:hAnsi="Arial" w:cs="Arial"/>
          <w:b w:val="0"/>
          <w:color w:val="auto"/>
          <w:sz w:val="20"/>
          <w:szCs w:val="20"/>
        </w:rPr>
        <w:t xml:space="preserve">he </w:t>
      </w:r>
      <w:r w:rsidR="00CB202E">
        <w:rPr>
          <w:rStyle w:val="highlightedtextChar"/>
          <w:rFonts w:ascii="Arial" w:hAnsi="Arial" w:cs="Arial"/>
          <w:b w:val="0"/>
          <w:color w:val="auto"/>
          <w:sz w:val="20"/>
          <w:szCs w:val="20"/>
        </w:rPr>
        <w:t xml:space="preserve">Director </w:t>
      </w:r>
      <w:r>
        <w:rPr>
          <w:rStyle w:val="highlightedtextChar"/>
          <w:rFonts w:ascii="Arial" w:hAnsi="Arial" w:cs="Arial"/>
          <w:b w:val="0"/>
          <w:color w:val="auto"/>
          <w:sz w:val="20"/>
          <w:szCs w:val="20"/>
        </w:rPr>
        <w:t xml:space="preserve">will commence consultation with fisheries management agencies and the commercial fishing industry </w:t>
      </w:r>
      <w:r w:rsidR="00AC5E15">
        <w:rPr>
          <w:rStyle w:val="highlightedtextChar"/>
          <w:rFonts w:ascii="Arial" w:hAnsi="Arial" w:cs="Arial"/>
          <w:b w:val="0"/>
          <w:color w:val="auto"/>
          <w:sz w:val="20"/>
          <w:szCs w:val="20"/>
        </w:rPr>
        <w:t xml:space="preserve">in the second half of </w:t>
      </w:r>
      <w:r w:rsidRPr="00D673E1">
        <w:rPr>
          <w:rStyle w:val="highlightedtextChar"/>
          <w:rFonts w:ascii="Arial" w:hAnsi="Arial" w:cs="Arial"/>
          <w:b w:val="0"/>
          <w:color w:val="auto"/>
          <w:sz w:val="20"/>
          <w:szCs w:val="20"/>
        </w:rPr>
        <w:t>2022</w:t>
      </w:r>
      <w:r>
        <w:rPr>
          <w:rStyle w:val="highlightedtextChar"/>
          <w:rFonts w:ascii="Arial" w:hAnsi="Arial" w:cs="Arial"/>
          <w:b w:val="0"/>
          <w:color w:val="auto"/>
          <w:sz w:val="20"/>
          <w:szCs w:val="20"/>
        </w:rPr>
        <w:t xml:space="preserve">. </w:t>
      </w:r>
      <w:r w:rsidR="00124C76">
        <w:rPr>
          <w:rStyle w:val="highlightedtextChar"/>
          <w:rFonts w:ascii="Arial" w:hAnsi="Arial" w:cs="Arial"/>
          <w:b w:val="0"/>
          <w:color w:val="auto"/>
          <w:sz w:val="20"/>
          <w:szCs w:val="20"/>
        </w:rPr>
        <w:t>Th</w:t>
      </w:r>
      <w:r w:rsidR="00B9793C">
        <w:rPr>
          <w:rStyle w:val="highlightedtextChar"/>
          <w:rFonts w:ascii="Arial" w:hAnsi="Arial" w:cs="Arial"/>
          <w:b w:val="0"/>
          <w:color w:val="auto"/>
          <w:sz w:val="20"/>
          <w:szCs w:val="20"/>
        </w:rPr>
        <w:t>is grant</w:t>
      </w:r>
      <w:r w:rsidR="00124C76">
        <w:rPr>
          <w:rStyle w:val="highlightedtextChar"/>
          <w:rFonts w:ascii="Arial" w:hAnsi="Arial" w:cs="Arial"/>
          <w:b w:val="0"/>
          <w:color w:val="auto"/>
          <w:sz w:val="20"/>
          <w:szCs w:val="20"/>
        </w:rPr>
        <w:t xml:space="preserve"> </w:t>
      </w:r>
      <w:r w:rsidR="004717A1">
        <w:rPr>
          <w:rStyle w:val="highlightedtextChar"/>
          <w:rFonts w:ascii="Arial" w:hAnsi="Arial" w:cs="Arial"/>
          <w:b w:val="0"/>
          <w:color w:val="auto"/>
          <w:sz w:val="20"/>
          <w:szCs w:val="20"/>
        </w:rPr>
        <w:t xml:space="preserve">program </w:t>
      </w:r>
      <w:r w:rsidR="00124C76">
        <w:rPr>
          <w:rStyle w:val="highlightedtextChar"/>
          <w:rFonts w:ascii="Arial" w:hAnsi="Arial" w:cs="Arial"/>
          <w:b w:val="0"/>
          <w:color w:val="auto"/>
          <w:sz w:val="20"/>
          <w:szCs w:val="20"/>
        </w:rPr>
        <w:t xml:space="preserve">seeks to </w:t>
      </w:r>
      <w:r w:rsidR="00205560">
        <w:rPr>
          <w:rStyle w:val="highlightedtextChar"/>
          <w:rFonts w:ascii="Arial" w:hAnsi="Arial" w:cs="Arial"/>
          <w:b w:val="0"/>
          <w:color w:val="auto"/>
          <w:sz w:val="20"/>
          <w:szCs w:val="20"/>
        </w:rPr>
        <w:t xml:space="preserve">support </w:t>
      </w:r>
      <w:r w:rsidR="00AC5E15">
        <w:rPr>
          <w:rStyle w:val="highlightedtextChar"/>
          <w:rFonts w:ascii="Arial" w:hAnsi="Arial" w:cs="Arial"/>
          <w:b w:val="0"/>
          <w:color w:val="auto"/>
          <w:sz w:val="20"/>
          <w:szCs w:val="20"/>
        </w:rPr>
        <w:t>and pro</w:t>
      </w:r>
      <w:r w:rsidR="00651FE1">
        <w:rPr>
          <w:rStyle w:val="highlightedtextChar"/>
          <w:rFonts w:ascii="Arial" w:hAnsi="Arial" w:cs="Arial"/>
          <w:b w:val="0"/>
          <w:color w:val="auto"/>
          <w:sz w:val="20"/>
          <w:szCs w:val="20"/>
        </w:rPr>
        <w:t>m</w:t>
      </w:r>
      <w:r w:rsidR="00AC5E15">
        <w:rPr>
          <w:rStyle w:val="highlightedtextChar"/>
          <w:rFonts w:ascii="Arial" w:hAnsi="Arial" w:cs="Arial"/>
          <w:b w:val="0"/>
          <w:color w:val="auto"/>
          <w:sz w:val="20"/>
          <w:szCs w:val="20"/>
        </w:rPr>
        <w:t xml:space="preserve">ote </w:t>
      </w:r>
      <w:r w:rsidR="00205560">
        <w:rPr>
          <w:rStyle w:val="highlightedtextChar"/>
          <w:rFonts w:ascii="Arial" w:hAnsi="Arial" w:cs="Arial"/>
          <w:b w:val="0"/>
          <w:color w:val="auto"/>
          <w:sz w:val="20"/>
          <w:szCs w:val="20"/>
        </w:rPr>
        <w:t>the uptake of VMS and e</w:t>
      </w:r>
      <w:r w:rsidR="00CB202E">
        <w:rPr>
          <w:rStyle w:val="highlightedtextChar"/>
          <w:rFonts w:ascii="Arial" w:hAnsi="Arial" w:cs="Arial"/>
          <w:b w:val="0"/>
          <w:color w:val="auto"/>
          <w:sz w:val="20"/>
          <w:szCs w:val="20"/>
        </w:rPr>
        <w:noBreakHyphen/>
      </w:r>
      <w:r w:rsidR="00205560">
        <w:rPr>
          <w:rStyle w:val="highlightedtextChar"/>
          <w:rFonts w:ascii="Arial" w:hAnsi="Arial" w:cs="Arial"/>
          <w:b w:val="0"/>
          <w:color w:val="auto"/>
          <w:sz w:val="20"/>
          <w:szCs w:val="20"/>
        </w:rPr>
        <w:t>monitoring technologies</w:t>
      </w:r>
      <w:r w:rsidR="00F6142B">
        <w:rPr>
          <w:rStyle w:val="highlightedtextChar"/>
          <w:rFonts w:ascii="Arial" w:hAnsi="Arial" w:cs="Arial"/>
          <w:b w:val="0"/>
          <w:color w:val="auto"/>
          <w:sz w:val="20"/>
          <w:szCs w:val="20"/>
        </w:rPr>
        <w:t xml:space="preserve"> independent of the outcomes of that process</w:t>
      </w:r>
      <w:r w:rsidR="002F0820" w:rsidRPr="00005FC7">
        <w:rPr>
          <w:rStyle w:val="highlightedtextChar"/>
          <w:rFonts w:ascii="Arial" w:hAnsi="Arial" w:cs="Arial"/>
          <w:b w:val="0"/>
          <w:color w:val="auto"/>
          <w:sz w:val="20"/>
          <w:szCs w:val="20"/>
        </w:rPr>
        <w:t>, by raising awareness and encouraging early uptake</w:t>
      </w:r>
      <w:r w:rsidR="00205560" w:rsidRPr="00005FC7">
        <w:rPr>
          <w:rStyle w:val="highlightedtextChar"/>
          <w:rFonts w:ascii="Arial" w:hAnsi="Arial" w:cs="Arial"/>
          <w:b w:val="0"/>
          <w:color w:val="auto"/>
          <w:sz w:val="20"/>
          <w:szCs w:val="20"/>
        </w:rPr>
        <w:t>.</w:t>
      </w:r>
      <w:r w:rsidR="00205560">
        <w:rPr>
          <w:rStyle w:val="highlightedtextChar"/>
          <w:rFonts w:ascii="Arial" w:hAnsi="Arial" w:cs="Arial"/>
          <w:b w:val="0"/>
          <w:color w:val="auto"/>
          <w:sz w:val="20"/>
          <w:szCs w:val="20"/>
        </w:rPr>
        <w:t xml:space="preserve"> </w:t>
      </w:r>
    </w:p>
    <w:p w14:paraId="21E536F5" w14:textId="4B428AAA" w:rsidR="00F070A8" w:rsidRDefault="00D96801" w:rsidP="00071AA0">
      <w:pPr>
        <w:pStyle w:val="ListBullet"/>
        <w:numPr>
          <w:ilvl w:val="0"/>
          <w:numId w:val="0"/>
        </w:numPr>
        <w:spacing w:after="120"/>
        <w:rPr>
          <w:rFonts w:cs="Arial"/>
          <w:bCs/>
        </w:rPr>
      </w:pPr>
      <w:r w:rsidRPr="00C31B73">
        <w:rPr>
          <w:rFonts w:cs="Arial"/>
          <w:bCs/>
        </w:rPr>
        <w:lastRenderedPageBreak/>
        <w:t xml:space="preserve">This </w:t>
      </w:r>
      <w:r w:rsidR="004717A1" w:rsidRPr="00C31B73">
        <w:rPr>
          <w:rFonts w:cs="Arial"/>
          <w:bCs/>
        </w:rPr>
        <w:t xml:space="preserve">program </w:t>
      </w:r>
      <w:r w:rsidRPr="00C31B73">
        <w:rPr>
          <w:rFonts w:cs="Arial"/>
          <w:bCs/>
        </w:rPr>
        <w:t xml:space="preserve">is a single </w:t>
      </w:r>
      <w:r w:rsidR="00316BA5">
        <w:rPr>
          <w:rFonts w:cs="Arial"/>
          <w:bCs/>
        </w:rPr>
        <w:t>competitive</w:t>
      </w:r>
      <w:r w:rsidR="00813241">
        <w:rPr>
          <w:rFonts w:cs="Arial"/>
          <w:bCs/>
        </w:rPr>
        <w:t xml:space="preserve"> </w:t>
      </w:r>
      <w:r w:rsidRPr="00C31B73">
        <w:rPr>
          <w:rFonts w:cs="Arial"/>
          <w:bCs/>
        </w:rPr>
        <w:t xml:space="preserve">grant opportunity </w:t>
      </w:r>
      <w:r w:rsidR="00124C76">
        <w:rPr>
          <w:rFonts w:cs="Arial"/>
          <w:bCs/>
        </w:rPr>
        <w:t>for</w:t>
      </w:r>
      <w:r w:rsidRPr="00C31B73">
        <w:rPr>
          <w:rFonts w:cs="Arial"/>
          <w:bCs/>
        </w:rPr>
        <w:t xml:space="preserve"> </w:t>
      </w:r>
      <w:r w:rsidR="00CB202E">
        <w:rPr>
          <w:rFonts w:cs="Arial"/>
          <w:bCs/>
        </w:rPr>
        <w:t>state and Territory</w:t>
      </w:r>
      <w:r w:rsidRPr="00C31B73">
        <w:rPr>
          <w:rFonts w:cs="Arial"/>
          <w:bCs/>
        </w:rPr>
        <w:t xml:space="preserve"> </w:t>
      </w:r>
      <w:r w:rsidR="00D4164A" w:rsidRPr="00C31B73">
        <w:rPr>
          <w:rFonts w:cs="Arial"/>
          <w:bCs/>
        </w:rPr>
        <w:t xml:space="preserve">fisheries management </w:t>
      </w:r>
      <w:r w:rsidRPr="00C31B73">
        <w:rPr>
          <w:rFonts w:cs="Arial"/>
          <w:bCs/>
        </w:rPr>
        <w:t xml:space="preserve">agencies that have the capability and capacity to assist the </w:t>
      </w:r>
      <w:r w:rsidR="00CB202E">
        <w:rPr>
          <w:rFonts w:cs="Arial"/>
          <w:bCs/>
        </w:rPr>
        <w:t>D</w:t>
      </w:r>
      <w:r w:rsidR="00CB202E" w:rsidRPr="00C31B73">
        <w:rPr>
          <w:rFonts w:cs="Arial"/>
          <w:bCs/>
        </w:rPr>
        <w:t xml:space="preserve">irector </w:t>
      </w:r>
      <w:r w:rsidR="00124C76">
        <w:rPr>
          <w:rFonts w:cs="Arial"/>
          <w:bCs/>
        </w:rPr>
        <w:t xml:space="preserve">in </w:t>
      </w:r>
      <w:r w:rsidR="00C41533" w:rsidRPr="00C31B73">
        <w:rPr>
          <w:rFonts w:cs="Arial"/>
          <w:bCs/>
        </w:rPr>
        <w:t>enhanc</w:t>
      </w:r>
      <w:r w:rsidRPr="00C31B73">
        <w:rPr>
          <w:rFonts w:cs="Arial"/>
          <w:bCs/>
        </w:rPr>
        <w:t>ing</w:t>
      </w:r>
      <w:r w:rsidR="00124C76">
        <w:rPr>
          <w:rFonts w:cs="Arial"/>
          <w:bCs/>
        </w:rPr>
        <w:t xml:space="preserve"> the</w:t>
      </w:r>
      <w:r w:rsidR="00C41533" w:rsidRPr="00C31B73">
        <w:rPr>
          <w:rFonts w:cs="Arial"/>
          <w:bCs/>
        </w:rPr>
        <w:t xml:space="preserve"> use of</w:t>
      </w:r>
      <w:r w:rsidR="00833543" w:rsidRPr="00C31B73">
        <w:rPr>
          <w:rFonts w:cs="Arial"/>
          <w:bCs/>
        </w:rPr>
        <w:t xml:space="preserve"> </w:t>
      </w:r>
      <w:r w:rsidR="00621D21" w:rsidRPr="00C31B73">
        <w:rPr>
          <w:rFonts w:cs="Arial"/>
          <w:bCs/>
        </w:rPr>
        <w:t>e</w:t>
      </w:r>
      <w:r w:rsidR="00CB202E">
        <w:rPr>
          <w:rFonts w:cs="Arial"/>
          <w:bCs/>
        </w:rPr>
        <w:noBreakHyphen/>
      </w:r>
      <w:r w:rsidR="006B7120">
        <w:rPr>
          <w:rFonts w:cs="Arial"/>
          <w:bCs/>
        </w:rPr>
        <w:t>monitoring systems</w:t>
      </w:r>
      <w:r w:rsidR="00345873">
        <w:rPr>
          <w:rFonts w:cs="Arial"/>
          <w:bCs/>
        </w:rPr>
        <w:t xml:space="preserve"> </w:t>
      </w:r>
      <w:r w:rsidR="00621D21" w:rsidRPr="00C31B73">
        <w:rPr>
          <w:rFonts w:cs="Arial"/>
          <w:bCs/>
        </w:rPr>
        <w:t xml:space="preserve">and </w:t>
      </w:r>
      <w:r w:rsidR="004717A1">
        <w:rPr>
          <w:rFonts w:cs="Arial"/>
          <w:bCs/>
        </w:rPr>
        <w:t>VMS</w:t>
      </w:r>
      <w:r w:rsidR="00833543" w:rsidRPr="00C31B73">
        <w:rPr>
          <w:rFonts w:cs="Arial"/>
          <w:bCs/>
        </w:rPr>
        <w:t xml:space="preserve"> </w:t>
      </w:r>
      <w:r w:rsidR="00C41533" w:rsidRPr="00C31B73">
        <w:rPr>
          <w:rFonts w:cs="Arial"/>
          <w:bCs/>
        </w:rPr>
        <w:t xml:space="preserve">on commercial fishing vessels transiting or operating in </w:t>
      </w:r>
      <w:r w:rsidR="004717A1">
        <w:rPr>
          <w:rFonts w:cs="Arial"/>
          <w:bCs/>
        </w:rPr>
        <w:t>AMPs</w:t>
      </w:r>
      <w:r w:rsidR="00C41533" w:rsidRPr="00C31B73">
        <w:rPr>
          <w:rFonts w:cs="Arial"/>
          <w:bCs/>
        </w:rPr>
        <w:t xml:space="preserve">. </w:t>
      </w:r>
    </w:p>
    <w:p w14:paraId="717A25C6" w14:textId="32E539B2" w:rsidR="00A264E0" w:rsidRPr="00C31B73" w:rsidRDefault="00A264E0" w:rsidP="00F0401F">
      <w:pPr>
        <w:pStyle w:val="Heading3"/>
      </w:pPr>
      <w:bookmarkStart w:id="10" w:name="_Toc82699686"/>
      <w:bookmarkEnd w:id="9"/>
      <w:r>
        <w:t>T</w:t>
      </w:r>
      <w:r w:rsidRPr="00C5760B">
        <w:t>he Australian Government’s policy objectives</w:t>
      </w:r>
      <w:bookmarkEnd w:id="10"/>
    </w:p>
    <w:p w14:paraId="760815C9" w14:textId="77777777" w:rsidR="00BE2F53" w:rsidRPr="009D1F8A" w:rsidRDefault="00BE2F53" w:rsidP="00BE2F53">
      <w:pPr>
        <w:rPr>
          <w:rStyle w:val="highlightedtextChar"/>
          <w:rFonts w:ascii="Arial" w:eastAsia="Times New Roman" w:hAnsi="Arial" w:cs="Times New Roman"/>
          <w:b w:val="0"/>
          <w:color w:val="auto"/>
          <w:sz w:val="20"/>
          <w:szCs w:val="20"/>
        </w:rPr>
      </w:pPr>
      <w:r w:rsidRPr="009D1F8A">
        <w:t>The objectives of the program are</w:t>
      </w:r>
      <w:r w:rsidR="001E1564" w:rsidRPr="009D1F8A">
        <w:t xml:space="preserve"> to</w:t>
      </w:r>
      <w:r w:rsidRPr="009D1F8A">
        <w:t xml:space="preserve">: </w:t>
      </w:r>
    </w:p>
    <w:p w14:paraId="2F38BFC6" w14:textId="5D5E7737" w:rsidR="00621D21" w:rsidRPr="0013134B" w:rsidRDefault="00DD34DF" w:rsidP="00FD4C90">
      <w:pPr>
        <w:pStyle w:val="ListBullet"/>
        <w:rPr>
          <w:rStyle w:val="highlightedtextChar"/>
          <w:rFonts w:ascii="Arial" w:hAnsi="Arial" w:cs="Arial"/>
          <w:b w:val="0"/>
          <w:color w:val="auto"/>
          <w:sz w:val="20"/>
          <w:szCs w:val="20"/>
        </w:rPr>
      </w:pPr>
      <w:r w:rsidRPr="009D1F8A">
        <w:rPr>
          <w:rStyle w:val="highlightedtextChar"/>
          <w:rFonts w:ascii="Arial" w:hAnsi="Arial" w:cs="Arial"/>
          <w:b w:val="0"/>
          <w:color w:val="auto"/>
          <w:sz w:val="20"/>
          <w:szCs w:val="20"/>
        </w:rPr>
        <w:t xml:space="preserve">increase the </w:t>
      </w:r>
      <w:r w:rsidRPr="0013134B">
        <w:rPr>
          <w:rStyle w:val="highlightedtextChar"/>
          <w:rFonts w:ascii="Arial" w:hAnsi="Arial" w:cs="Arial"/>
          <w:b w:val="0"/>
          <w:color w:val="auto"/>
          <w:sz w:val="20"/>
          <w:szCs w:val="20"/>
        </w:rPr>
        <w:t xml:space="preserve">uptake or </w:t>
      </w:r>
      <w:r w:rsidR="003934C0">
        <w:rPr>
          <w:rStyle w:val="highlightedtextChar"/>
          <w:rFonts w:ascii="Arial" w:hAnsi="Arial" w:cs="Arial"/>
          <w:b w:val="0"/>
          <w:color w:val="auto"/>
          <w:sz w:val="20"/>
          <w:szCs w:val="20"/>
        </w:rPr>
        <w:t>replacement</w:t>
      </w:r>
      <w:r w:rsidR="00602C79" w:rsidRPr="0013134B">
        <w:rPr>
          <w:rStyle w:val="highlightedtextChar"/>
          <w:rFonts w:ascii="Arial" w:hAnsi="Arial" w:cs="Arial"/>
          <w:b w:val="0"/>
          <w:color w:val="auto"/>
          <w:sz w:val="20"/>
          <w:szCs w:val="20"/>
        </w:rPr>
        <w:t xml:space="preserve"> </w:t>
      </w:r>
      <w:r w:rsidR="00356229" w:rsidRPr="0013134B">
        <w:rPr>
          <w:rStyle w:val="highlightedtextChar"/>
          <w:rFonts w:ascii="Arial" w:hAnsi="Arial" w:cs="Arial"/>
          <w:b w:val="0"/>
          <w:color w:val="auto"/>
          <w:sz w:val="20"/>
          <w:szCs w:val="20"/>
        </w:rPr>
        <w:t xml:space="preserve">of VMS </w:t>
      </w:r>
      <w:r w:rsidR="00621D21" w:rsidRPr="0013134B">
        <w:rPr>
          <w:rStyle w:val="highlightedtextChar"/>
          <w:rFonts w:ascii="Arial" w:hAnsi="Arial" w:cs="Arial"/>
          <w:b w:val="0"/>
          <w:color w:val="auto"/>
          <w:sz w:val="20"/>
          <w:szCs w:val="20"/>
        </w:rPr>
        <w:t>on commercial fishing vessels</w:t>
      </w:r>
      <w:r w:rsidR="00D4164A" w:rsidRPr="0013134B">
        <w:rPr>
          <w:rStyle w:val="highlightedtextChar"/>
          <w:rFonts w:ascii="Arial" w:hAnsi="Arial" w:cs="Arial"/>
          <w:b w:val="0"/>
          <w:color w:val="auto"/>
          <w:sz w:val="20"/>
          <w:szCs w:val="20"/>
        </w:rPr>
        <w:t xml:space="preserve"> </w:t>
      </w:r>
      <w:r w:rsidR="00900F00" w:rsidRPr="0013134B">
        <w:rPr>
          <w:rStyle w:val="highlightedtextChar"/>
          <w:rFonts w:ascii="Arial" w:hAnsi="Arial" w:cs="Arial"/>
          <w:b w:val="0"/>
          <w:color w:val="auto"/>
          <w:sz w:val="20"/>
          <w:szCs w:val="20"/>
        </w:rPr>
        <w:t>to support management</w:t>
      </w:r>
      <w:r w:rsidR="00D4164A" w:rsidRPr="0013134B">
        <w:rPr>
          <w:rStyle w:val="highlightedtextChar"/>
          <w:rFonts w:ascii="Arial" w:hAnsi="Arial" w:cs="Arial"/>
          <w:b w:val="0"/>
          <w:color w:val="auto"/>
          <w:sz w:val="20"/>
          <w:szCs w:val="20"/>
        </w:rPr>
        <w:t xml:space="preserve"> of </w:t>
      </w:r>
      <w:r w:rsidR="004717A1" w:rsidRPr="0013134B">
        <w:rPr>
          <w:rStyle w:val="highlightedtextChar"/>
          <w:rFonts w:ascii="Arial" w:hAnsi="Arial" w:cs="Arial"/>
          <w:b w:val="0"/>
          <w:color w:val="auto"/>
          <w:sz w:val="20"/>
          <w:szCs w:val="20"/>
        </w:rPr>
        <w:t>AMPs</w:t>
      </w:r>
    </w:p>
    <w:p w14:paraId="2F21DD3B" w14:textId="03804353" w:rsidR="00D4164A" w:rsidRPr="009D1F8A" w:rsidRDefault="006C66F3" w:rsidP="00D4164A">
      <w:pPr>
        <w:pStyle w:val="ListBullet"/>
        <w:rPr>
          <w:rStyle w:val="highlightedtextChar"/>
          <w:rFonts w:ascii="Arial" w:hAnsi="Arial" w:cs="Arial"/>
          <w:b w:val="0"/>
          <w:color w:val="auto"/>
          <w:sz w:val="20"/>
          <w:szCs w:val="20"/>
        </w:rPr>
      </w:pPr>
      <w:proofErr w:type="gramStart"/>
      <w:r w:rsidRPr="0013134B">
        <w:rPr>
          <w:rStyle w:val="highlightedtextChar"/>
          <w:rFonts w:ascii="Arial" w:hAnsi="Arial" w:cs="Arial"/>
          <w:b w:val="0"/>
          <w:color w:val="auto"/>
          <w:sz w:val="20"/>
          <w:szCs w:val="20"/>
        </w:rPr>
        <w:t>increase</w:t>
      </w:r>
      <w:proofErr w:type="gramEnd"/>
      <w:r w:rsidRPr="0013134B">
        <w:rPr>
          <w:rStyle w:val="highlightedtextChar"/>
          <w:rFonts w:ascii="Arial" w:hAnsi="Arial" w:cs="Arial"/>
          <w:b w:val="0"/>
          <w:color w:val="auto"/>
          <w:sz w:val="20"/>
          <w:szCs w:val="20"/>
        </w:rPr>
        <w:t xml:space="preserve"> the uptake </w:t>
      </w:r>
      <w:r w:rsidR="00D4164A" w:rsidRPr="0013134B">
        <w:rPr>
          <w:rStyle w:val="highlightedtextChar"/>
          <w:rFonts w:ascii="Arial" w:hAnsi="Arial" w:cs="Arial"/>
          <w:b w:val="0"/>
          <w:color w:val="auto"/>
          <w:sz w:val="20"/>
          <w:szCs w:val="20"/>
        </w:rPr>
        <w:t xml:space="preserve">of </w:t>
      </w:r>
      <w:r w:rsidR="00622F89">
        <w:rPr>
          <w:rStyle w:val="highlightedtextChar"/>
          <w:rFonts w:ascii="Arial" w:hAnsi="Arial" w:cs="Arial"/>
          <w:b w:val="0"/>
          <w:color w:val="auto"/>
          <w:sz w:val="20"/>
          <w:szCs w:val="20"/>
        </w:rPr>
        <w:t>e-</w:t>
      </w:r>
      <w:r w:rsidR="00D4164A" w:rsidRPr="0013134B">
        <w:rPr>
          <w:rStyle w:val="highlightedtextChar"/>
          <w:rFonts w:ascii="Arial" w:hAnsi="Arial" w:cs="Arial"/>
          <w:b w:val="0"/>
          <w:color w:val="auto"/>
          <w:sz w:val="20"/>
          <w:szCs w:val="20"/>
        </w:rPr>
        <w:t>monitoring systems on</w:t>
      </w:r>
      <w:r w:rsidR="00D4164A" w:rsidRPr="009D1F8A">
        <w:rPr>
          <w:rStyle w:val="highlightedtextChar"/>
          <w:rFonts w:ascii="Arial" w:hAnsi="Arial" w:cs="Arial"/>
          <w:b w:val="0"/>
          <w:color w:val="auto"/>
          <w:sz w:val="20"/>
          <w:szCs w:val="20"/>
        </w:rPr>
        <w:t xml:space="preserve"> commercial fishing vessels </w:t>
      </w:r>
      <w:r w:rsidR="00900F00" w:rsidRPr="009D1F8A">
        <w:rPr>
          <w:rStyle w:val="highlightedtextChar"/>
          <w:rFonts w:ascii="Arial" w:hAnsi="Arial" w:cs="Arial"/>
          <w:b w:val="0"/>
          <w:color w:val="auto"/>
          <w:sz w:val="20"/>
          <w:szCs w:val="20"/>
        </w:rPr>
        <w:t>to support management</w:t>
      </w:r>
      <w:r w:rsidR="00D4164A" w:rsidRPr="009D1F8A">
        <w:rPr>
          <w:rStyle w:val="highlightedtextChar"/>
          <w:rFonts w:ascii="Arial" w:hAnsi="Arial" w:cs="Arial"/>
          <w:b w:val="0"/>
          <w:color w:val="auto"/>
          <w:sz w:val="20"/>
          <w:szCs w:val="20"/>
        </w:rPr>
        <w:t xml:space="preserve"> of </w:t>
      </w:r>
      <w:r w:rsidR="004717A1" w:rsidRPr="009D1F8A">
        <w:rPr>
          <w:rStyle w:val="highlightedtextChar"/>
          <w:rFonts w:ascii="Arial" w:hAnsi="Arial" w:cs="Arial"/>
          <w:b w:val="0"/>
          <w:color w:val="auto"/>
          <w:sz w:val="20"/>
          <w:szCs w:val="20"/>
        </w:rPr>
        <w:t>AMPs</w:t>
      </w:r>
      <w:r w:rsidR="00724EFE">
        <w:rPr>
          <w:rStyle w:val="highlightedtextChar"/>
          <w:rFonts w:ascii="Arial" w:hAnsi="Arial" w:cs="Arial"/>
          <w:b w:val="0"/>
          <w:color w:val="auto"/>
          <w:sz w:val="20"/>
          <w:szCs w:val="20"/>
        </w:rPr>
        <w:t>.</w:t>
      </w:r>
    </w:p>
    <w:p w14:paraId="0DED0D64" w14:textId="0DEC221A" w:rsidR="00D557DE" w:rsidRPr="009D1F8A" w:rsidRDefault="00D557DE" w:rsidP="00C371CF">
      <w:pPr>
        <w:pStyle w:val="ListBullet"/>
        <w:numPr>
          <w:ilvl w:val="0"/>
          <w:numId w:val="0"/>
        </w:numPr>
        <w:spacing w:after="120"/>
        <w:rPr>
          <w:rStyle w:val="highlightedtextChar"/>
          <w:rFonts w:ascii="Arial" w:hAnsi="Arial" w:cs="Arial"/>
          <w:b w:val="0"/>
          <w:color w:val="auto"/>
          <w:sz w:val="20"/>
          <w:szCs w:val="20"/>
        </w:rPr>
      </w:pPr>
      <w:bookmarkStart w:id="11" w:name="_Hlk77253437"/>
      <w:r w:rsidRPr="009D5EC8">
        <w:t>The priority</w:t>
      </w:r>
      <w:r w:rsidR="000B36E4" w:rsidRPr="009D5EC8">
        <w:t xml:space="preserve"> objective</w:t>
      </w:r>
      <w:r w:rsidRPr="009D5EC8">
        <w:t xml:space="preserve"> for this </w:t>
      </w:r>
      <w:r w:rsidR="00C54C6F" w:rsidRPr="009D5EC8">
        <w:t xml:space="preserve">program </w:t>
      </w:r>
      <w:r w:rsidRPr="009D5EC8">
        <w:t>is</w:t>
      </w:r>
      <w:r w:rsidR="000B36E4" w:rsidRPr="009D5EC8">
        <w:t xml:space="preserve"> to</w:t>
      </w:r>
      <w:r w:rsidRPr="009D5EC8">
        <w:t xml:space="preserve"> increas</w:t>
      </w:r>
      <w:r w:rsidR="000B36E4" w:rsidRPr="009D5EC8">
        <w:t>e</w:t>
      </w:r>
      <w:r w:rsidRPr="009D5EC8">
        <w:t xml:space="preserve"> the number of VMS units on commercial fishing vessels</w:t>
      </w:r>
      <w:r w:rsidR="000B36E4" w:rsidRPr="009D5EC8">
        <w:t xml:space="preserve"> that may</w:t>
      </w:r>
      <w:r w:rsidRPr="009D5EC8">
        <w:t xml:space="preserve"> transit or </w:t>
      </w:r>
      <w:r w:rsidR="0013134B" w:rsidRPr="009D5EC8">
        <w:t>operate</w:t>
      </w:r>
      <w:r w:rsidRPr="009D5EC8">
        <w:t xml:space="preserve"> in AMPs. Where VMS is already</w:t>
      </w:r>
      <w:r w:rsidR="000B36E4" w:rsidRPr="009D5EC8">
        <w:t xml:space="preserve"> a </w:t>
      </w:r>
      <w:r w:rsidR="005378B6">
        <w:t xml:space="preserve">widespread </w:t>
      </w:r>
      <w:r w:rsidR="000B36E4" w:rsidRPr="009D5EC8">
        <w:t xml:space="preserve">requirement for a </w:t>
      </w:r>
      <w:r w:rsidR="005378B6">
        <w:t>jurisdiction</w:t>
      </w:r>
      <w:r w:rsidRPr="009D5EC8">
        <w:t>, the second</w:t>
      </w:r>
      <w:r w:rsidR="000B36E4" w:rsidRPr="009D5EC8">
        <w:t>ary</w:t>
      </w:r>
      <w:r w:rsidRPr="009D5EC8">
        <w:t xml:space="preserve"> </w:t>
      </w:r>
      <w:r w:rsidR="000B36E4" w:rsidRPr="009D5EC8">
        <w:t xml:space="preserve">objective for this </w:t>
      </w:r>
      <w:r w:rsidR="00C54C6F" w:rsidRPr="009D5EC8">
        <w:t xml:space="preserve">program </w:t>
      </w:r>
      <w:r w:rsidRPr="009D5EC8">
        <w:t xml:space="preserve">is </w:t>
      </w:r>
      <w:r w:rsidR="000B36E4" w:rsidRPr="009D5EC8">
        <w:t xml:space="preserve">to </w:t>
      </w:r>
      <w:r w:rsidR="0042130D">
        <w:t xml:space="preserve">provide for the upgrade of existing VMS units to e-monitoring ready units and/or </w:t>
      </w:r>
      <w:r w:rsidRPr="009D5EC8">
        <w:t>increas</w:t>
      </w:r>
      <w:r w:rsidR="000B36E4" w:rsidRPr="009D5EC8">
        <w:t>e</w:t>
      </w:r>
      <w:r w:rsidRPr="009D5EC8">
        <w:t xml:space="preserve"> the number of e-monitoring units on commercial fishing vessels </w:t>
      </w:r>
      <w:r w:rsidR="000B36E4" w:rsidRPr="009D5EC8">
        <w:t xml:space="preserve">that may </w:t>
      </w:r>
      <w:r w:rsidRPr="009D5EC8">
        <w:t xml:space="preserve">transit or </w:t>
      </w:r>
      <w:r w:rsidR="0013134B" w:rsidRPr="009D5EC8">
        <w:t>operate</w:t>
      </w:r>
      <w:r w:rsidRPr="009D5EC8">
        <w:t xml:space="preserve"> in AMPs.</w:t>
      </w:r>
    </w:p>
    <w:bookmarkEnd w:id="11"/>
    <w:p w14:paraId="1412DFCB" w14:textId="77777777" w:rsidR="00BE2F53" w:rsidRPr="009D1F8A" w:rsidRDefault="00BE2F53" w:rsidP="00FD4C90">
      <w:pPr>
        <w:rPr>
          <w:rStyle w:val="highlightedtextChar"/>
          <w:b w:val="0"/>
          <w:color w:val="auto"/>
        </w:rPr>
      </w:pPr>
      <w:r w:rsidRPr="009D1F8A">
        <w:t>The intended outcomes of the program are</w:t>
      </w:r>
      <w:r w:rsidR="00974482" w:rsidRPr="009D1F8A">
        <w:t xml:space="preserve"> to</w:t>
      </w:r>
      <w:r w:rsidRPr="009D1F8A">
        <w:t>:</w:t>
      </w:r>
    </w:p>
    <w:p w14:paraId="33203BB3" w14:textId="0D928C5B" w:rsidR="00974482" w:rsidRPr="009D1F8A" w:rsidRDefault="00974482" w:rsidP="009D1F8A">
      <w:pPr>
        <w:pStyle w:val="ListBullet"/>
        <w:numPr>
          <w:ilvl w:val="0"/>
          <w:numId w:val="37"/>
        </w:numPr>
        <w:rPr>
          <w:rStyle w:val="highlightedtextChar"/>
          <w:rFonts w:ascii="Arial" w:eastAsia="Times New Roman" w:hAnsi="Arial" w:cs="Arial"/>
          <w:color w:val="auto"/>
          <w:sz w:val="20"/>
          <w:szCs w:val="20"/>
        </w:rPr>
      </w:pPr>
      <w:r w:rsidRPr="009D1F8A">
        <w:rPr>
          <w:rStyle w:val="highlightedtextChar"/>
          <w:rFonts w:ascii="Arial" w:hAnsi="Arial" w:cs="Arial"/>
          <w:b w:val="0"/>
          <w:color w:val="auto"/>
          <w:sz w:val="20"/>
          <w:szCs w:val="20"/>
        </w:rPr>
        <w:t xml:space="preserve">improve Parks Australia’s knowledge of commercial fishing operations within </w:t>
      </w:r>
      <w:r w:rsidR="004717A1" w:rsidRPr="009D1F8A">
        <w:rPr>
          <w:rStyle w:val="highlightedtextChar"/>
          <w:rFonts w:ascii="Arial" w:hAnsi="Arial" w:cs="Arial"/>
          <w:b w:val="0"/>
          <w:color w:val="auto"/>
          <w:sz w:val="20"/>
          <w:szCs w:val="20"/>
        </w:rPr>
        <w:t>AMPs</w:t>
      </w:r>
    </w:p>
    <w:p w14:paraId="769F0A68" w14:textId="4A1F2532" w:rsidR="005D75E7" w:rsidRPr="009D1F8A" w:rsidRDefault="005D75E7" w:rsidP="009D1F8A">
      <w:pPr>
        <w:pStyle w:val="ListBullet"/>
        <w:numPr>
          <w:ilvl w:val="0"/>
          <w:numId w:val="37"/>
        </w:numPr>
        <w:rPr>
          <w:rStyle w:val="highlightedtextChar"/>
          <w:rFonts w:ascii="Arial" w:eastAsia="Times New Roman" w:hAnsi="Arial" w:cs="Arial"/>
          <w:b w:val="0"/>
          <w:bCs/>
          <w:color w:val="auto"/>
          <w:sz w:val="20"/>
          <w:szCs w:val="20"/>
        </w:rPr>
      </w:pPr>
      <w:r w:rsidRPr="009D1F8A">
        <w:rPr>
          <w:rStyle w:val="highlightedtextChar"/>
          <w:rFonts w:ascii="Arial" w:eastAsia="Times New Roman" w:hAnsi="Arial" w:cs="Arial"/>
          <w:b w:val="0"/>
          <w:bCs/>
          <w:color w:val="auto"/>
          <w:sz w:val="20"/>
          <w:szCs w:val="20"/>
        </w:rPr>
        <w:t>reduce compliance risk from commercial fisheries which operate</w:t>
      </w:r>
      <w:r w:rsidR="00651FE1" w:rsidRPr="009D1F8A">
        <w:rPr>
          <w:rStyle w:val="highlightedtextChar"/>
          <w:rFonts w:ascii="Arial" w:eastAsia="Times New Roman" w:hAnsi="Arial" w:cs="Arial"/>
          <w:b w:val="0"/>
          <w:bCs/>
          <w:color w:val="auto"/>
          <w:sz w:val="20"/>
          <w:szCs w:val="20"/>
        </w:rPr>
        <w:t xml:space="preserve"> in or transit through</w:t>
      </w:r>
      <w:r w:rsidRPr="009D1F8A">
        <w:rPr>
          <w:rStyle w:val="highlightedtextChar"/>
          <w:rFonts w:ascii="Arial" w:eastAsia="Times New Roman" w:hAnsi="Arial" w:cs="Arial"/>
          <w:b w:val="0"/>
          <w:bCs/>
          <w:color w:val="auto"/>
          <w:sz w:val="20"/>
          <w:szCs w:val="20"/>
        </w:rPr>
        <w:t xml:space="preserve"> </w:t>
      </w:r>
      <w:r w:rsidR="004717A1" w:rsidRPr="009D1F8A">
        <w:rPr>
          <w:rStyle w:val="highlightedtextChar"/>
          <w:rFonts w:ascii="Arial" w:eastAsia="Times New Roman" w:hAnsi="Arial" w:cs="Arial"/>
          <w:b w:val="0"/>
          <w:bCs/>
          <w:color w:val="auto"/>
          <w:sz w:val="20"/>
          <w:szCs w:val="20"/>
        </w:rPr>
        <w:t>AMPs</w:t>
      </w:r>
    </w:p>
    <w:p w14:paraId="4E5F2374" w14:textId="7CA0F538" w:rsidR="0098201C" w:rsidRPr="009D1F8A" w:rsidRDefault="0098201C" w:rsidP="009D1F8A">
      <w:pPr>
        <w:pStyle w:val="ListBullet"/>
        <w:numPr>
          <w:ilvl w:val="0"/>
          <w:numId w:val="37"/>
        </w:numPr>
        <w:rPr>
          <w:rStyle w:val="highlightedtextChar"/>
          <w:rFonts w:ascii="Arial" w:eastAsia="Times New Roman" w:hAnsi="Arial" w:cs="Arial"/>
          <w:color w:val="auto"/>
          <w:sz w:val="20"/>
          <w:szCs w:val="20"/>
        </w:rPr>
      </w:pPr>
      <w:r w:rsidRPr="009D1F8A">
        <w:rPr>
          <w:rStyle w:val="highlightedtextChar"/>
          <w:rFonts w:ascii="Arial" w:hAnsi="Arial" w:cs="Arial"/>
          <w:b w:val="0"/>
          <w:color w:val="auto"/>
          <w:sz w:val="20"/>
          <w:szCs w:val="20"/>
        </w:rPr>
        <w:t>r</w:t>
      </w:r>
      <w:r w:rsidR="009B6831" w:rsidRPr="009D1F8A">
        <w:rPr>
          <w:rStyle w:val="highlightedtextChar"/>
          <w:rFonts w:ascii="Arial" w:hAnsi="Arial" w:cs="Arial"/>
          <w:b w:val="0"/>
          <w:color w:val="auto"/>
          <w:sz w:val="20"/>
          <w:szCs w:val="20"/>
        </w:rPr>
        <w:t xml:space="preserve">educe costs to the commercial fishing industry in preparing for </w:t>
      </w:r>
      <w:r w:rsidR="00DA5D7D">
        <w:rPr>
          <w:rStyle w:val="highlightedtextChar"/>
          <w:rFonts w:ascii="Arial" w:hAnsi="Arial" w:cs="Arial"/>
          <w:b w:val="0"/>
          <w:color w:val="auto"/>
          <w:sz w:val="20"/>
          <w:szCs w:val="20"/>
        </w:rPr>
        <w:t xml:space="preserve">possible </w:t>
      </w:r>
      <w:r w:rsidR="009B6831" w:rsidRPr="009D1F8A">
        <w:rPr>
          <w:rStyle w:val="highlightedtextChar"/>
          <w:rFonts w:ascii="Arial" w:hAnsi="Arial" w:cs="Arial"/>
          <w:b w:val="0"/>
          <w:color w:val="auto"/>
          <w:sz w:val="20"/>
          <w:szCs w:val="20"/>
        </w:rPr>
        <w:t xml:space="preserve">mandatory VMS </w:t>
      </w:r>
      <w:r w:rsidR="004A3733">
        <w:rPr>
          <w:rStyle w:val="highlightedtextChar"/>
          <w:rFonts w:ascii="Arial" w:hAnsi="Arial" w:cs="Arial"/>
          <w:b w:val="0"/>
          <w:color w:val="auto"/>
          <w:sz w:val="20"/>
          <w:szCs w:val="20"/>
        </w:rPr>
        <w:t xml:space="preserve">whilst operating in or transiting through </w:t>
      </w:r>
      <w:r w:rsidR="004717A1" w:rsidRPr="009D1F8A">
        <w:rPr>
          <w:rStyle w:val="highlightedtextChar"/>
          <w:rFonts w:ascii="Arial" w:hAnsi="Arial" w:cs="Arial"/>
          <w:b w:val="0"/>
          <w:color w:val="auto"/>
          <w:sz w:val="20"/>
          <w:szCs w:val="20"/>
        </w:rPr>
        <w:t>AMPs</w:t>
      </w:r>
      <w:r w:rsidR="009B6831" w:rsidRPr="009D1F8A">
        <w:rPr>
          <w:rStyle w:val="highlightedtextChar"/>
          <w:rFonts w:ascii="Arial" w:hAnsi="Arial" w:cs="Arial"/>
          <w:b w:val="0"/>
          <w:color w:val="auto"/>
          <w:sz w:val="20"/>
          <w:szCs w:val="20"/>
        </w:rPr>
        <w:t xml:space="preserve"> </w:t>
      </w:r>
      <w:r w:rsidR="00C54C6F">
        <w:rPr>
          <w:rStyle w:val="highlightedtextChar"/>
          <w:rFonts w:ascii="Arial" w:hAnsi="Arial" w:cs="Arial"/>
          <w:b w:val="0"/>
          <w:color w:val="auto"/>
          <w:sz w:val="20"/>
          <w:szCs w:val="20"/>
        </w:rPr>
        <w:t xml:space="preserve">by </w:t>
      </w:r>
      <w:r w:rsidR="009B6831" w:rsidRPr="009D1F8A">
        <w:rPr>
          <w:rStyle w:val="highlightedtextChar"/>
          <w:rFonts w:ascii="Arial" w:hAnsi="Arial" w:cs="Arial"/>
          <w:b w:val="0"/>
          <w:color w:val="auto"/>
          <w:sz w:val="20"/>
          <w:szCs w:val="20"/>
        </w:rPr>
        <w:t>2024</w:t>
      </w:r>
      <w:r w:rsidR="009F04DF" w:rsidRPr="009D1F8A">
        <w:rPr>
          <w:rStyle w:val="highlightedtextChar"/>
          <w:rFonts w:ascii="Arial" w:hAnsi="Arial" w:cs="Arial"/>
          <w:b w:val="0"/>
          <w:color w:val="auto"/>
          <w:sz w:val="20"/>
          <w:szCs w:val="20"/>
        </w:rPr>
        <w:t xml:space="preserve"> </w:t>
      </w:r>
    </w:p>
    <w:p w14:paraId="32DFF3BB" w14:textId="44E3BEE7" w:rsidR="007C4A63" w:rsidRPr="009D1F8A" w:rsidRDefault="00651FE1" w:rsidP="009D1F8A">
      <w:pPr>
        <w:pStyle w:val="ListBullet"/>
        <w:numPr>
          <w:ilvl w:val="0"/>
          <w:numId w:val="37"/>
        </w:numPr>
        <w:rPr>
          <w:rStyle w:val="highlightedtextChar"/>
          <w:rFonts w:ascii="Arial" w:hAnsi="Arial" w:cs="Arial"/>
          <w:b w:val="0"/>
          <w:color w:val="auto"/>
          <w:sz w:val="20"/>
          <w:szCs w:val="20"/>
        </w:rPr>
      </w:pPr>
      <w:r w:rsidRPr="009D1F8A">
        <w:rPr>
          <w:rStyle w:val="highlightedtextChar"/>
          <w:rFonts w:ascii="Arial" w:hAnsi="Arial" w:cs="Arial"/>
          <w:b w:val="0"/>
          <w:color w:val="auto"/>
          <w:sz w:val="20"/>
          <w:szCs w:val="20"/>
        </w:rPr>
        <w:t>contribute to increasing the</w:t>
      </w:r>
      <w:r w:rsidR="00D96353" w:rsidRPr="009D1F8A">
        <w:rPr>
          <w:rStyle w:val="highlightedtextChar"/>
          <w:rFonts w:ascii="Arial" w:hAnsi="Arial" w:cs="Arial"/>
          <w:b w:val="0"/>
          <w:color w:val="auto"/>
          <w:sz w:val="20"/>
          <w:szCs w:val="20"/>
        </w:rPr>
        <w:t xml:space="preserve"> </w:t>
      </w:r>
      <w:r w:rsidR="0098201C" w:rsidRPr="009D1F8A">
        <w:rPr>
          <w:rStyle w:val="highlightedtextChar"/>
          <w:rFonts w:ascii="Arial" w:hAnsi="Arial" w:cs="Arial"/>
          <w:b w:val="0"/>
          <w:color w:val="auto"/>
          <w:sz w:val="20"/>
          <w:szCs w:val="20"/>
        </w:rPr>
        <w:t xml:space="preserve">social licence </w:t>
      </w:r>
      <w:r w:rsidR="00372383" w:rsidRPr="009D1F8A">
        <w:rPr>
          <w:rStyle w:val="highlightedtextChar"/>
          <w:rFonts w:ascii="Arial" w:hAnsi="Arial" w:cs="Arial"/>
          <w:b w:val="0"/>
          <w:color w:val="auto"/>
          <w:sz w:val="20"/>
          <w:szCs w:val="20"/>
        </w:rPr>
        <w:t xml:space="preserve">for fishers </w:t>
      </w:r>
      <w:r w:rsidR="007C4A63" w:rsidRPr="009D1F8A">
        <w:rPr>
          <w:rStyle w:val="highlightedtextChar"/>
          <w:rFonts w:ascii="Arial" w:hAnsi="Arial" w:cs="Arial"/>
          <w:b w:val="0"/>
          <w:color w:val="auto"/>
          <w:sz w:val="20"/>
          <w:szCs w:val="20"/>
        </w:rPr>
        <w:t xml:space="preserve">within </w:t>
      </w:r>
      <w:r w:rsidR="004717A1" w:rsidRPr="009D1F8A">
        <w:rPr>
          <w:rStyle w:val="highlightedtextChar"/>
          <w:rFonts w:ascii="Arial" w:hAnsi="Arial" w:cs="Arial"/>
          <w:b w:val="0"/>
          <w:color w:val="auto"/>
          <w:sz w:val="20"/>
          <w:szCs w:val="20"/>
        </w:rPr>
        <w:t>AMPs</w:t>
      </w:r>
      <w:r w:rsidRPr="009D1F8A">
        <w:rPr>
          <w:rStyle w:val="highlightedtextChar"/>
          <w:rFonts w:ascii="Arial" w:hAnsi="Arial" w:cs="Arial"/>
          <w:b w:val="0"/>
          <w:color w:val="auto"/>
          <w:sz w:val="20"/>
          <w:szCs w:val="20"/>
        </w:rPr>
        <w:t xml:space="preserve"> based on gr</w:t>
      </w:r>
      <w:r w:rsidR="009D1F8A">
        <w:rPr>
          <w:rStyle w:val="highlightedtextChar"/>
          <w:rFonts w:ascii="Arial" w:hAnsi="Arial" w:cs="Arial"/>
          <w:b w:val="0"/>
          <w:color w:val="auto"/>
          <w:sz w:val="20"/>
          <w:szCs w:val="20"/>
        </w:rPr>
        <w:t>e</w:t>
      </w:r>
      <w:r w:rsidRPr="009D1F8A">
        <w:rPr>
          <w:rStyle w:val="highlightedtextChar"/>
          <w:rFonts w:ascii="Arial" w:hAnsi="Arial" w:cs="Arial"/>
          <w:b w:val="0"/>
          <w:color w:val="auto"/>
          <w:sz w:val="20"/>
          <w:szCs w:val="20"/>
        </w:rPr>
        <w:t>ater sustainability</w:t>
      </w:r>
    </w:p>
    <w:p w14:paraId="54961790" w14:textId="69F1BFC7" w:rsidR="000C3C69" w:rsidRPr="009D1F8A" w:rsidRDefault="000C3C69" w:rsidP="009D1F8A">
      <w:pPr>
        <w:pStyle w:val="ListBullet"/>
        <w:numPr>
          <w:ilvl w:val="0"/>
          <w:numId w:val="37"/>
        </w:numPr>
        <w:rPr>
          <w:rStyle w:val="highlightedtextChar"/>
          <w:rFonts w:ascii="Arial" w:eastAsia="Times New Roman" w:hAnsi="Arial" w:cs="Arial"/>
          <w:color w:val="auto"/>
          <w:sz w:val="20"/>
          <w:szCs w:val="20"/>
        </w:rPr>
      </w:pPr>
      <w:r w:rsidRPr="009D1F8A">
        <w:rPr>
          <w:rStyle w:val="highlightedtextChar"/>
          <w:rFonts w:ascii="Arial" w:hAnsi="Arial" w:cs="Arial"/>
          <w:b w:val="0"/>
          <w:color w:val="auto"/>
          <w:sz w:val="20"/>
          <w:szCs w:val="20"/>
        </w:rPr>
        <w:t>increase levels of voluntary compliance</w:t>
      </w:r>
      <w:r w:rsidR="005F060F" w:rsidRPr="009D1F8A">
        <w:rPr>
          <w:rStyle w:val="highlightedtextChar"/>
          <w:rFonts w:ascii="Arial" w:hAnsi="Arial" w:cs="Arial"/>
          <w:b w:val="0"/>
          <w:color w:val="auto"/>
          <w:sz w:val="20"/>
          <w:szCs w:val="20"/>
        </w:rPr>
        <w:t xml:space="preserve"> and self-regulation by </w:t>
      </w:r>
      <w:r w:rsidR="005D75E7" w:rsidRPr="009D1F8A">
        <w:rPr>
          <w:rStyle w:val="highlightedtextChar"/>
          <w:rFonts w:ascii="Arial" w:hAnsi="Arial" w:cs="Arial"/>
          <w:b w:val="0"/>
          <w:color w:val="auto"/>
          <w:sz w:val="20"/>
          <w:szCs w:val="20"/>
        </w:rPr>
        <w:t>commercial fisher</w:t>
      </w:r>
      <w:r w:rsidR="004A3733">
        <w:rPr>
          <w:rStyle w:val="highlightedtextChar"/>
          <w:rFonts w:ascii="Arial" w:hAnsi="Arial" w:cs="Arial"/>
          <w:b w:val="0"/>
          <w:color w:val="auto"/>
          <w:sz w:val="20"/>
          <w:szCs w:val="20"/>
        </w:rPr>
        <w:t>s</w:t>
      </w:r>
    </w:p>
    <w:p w14:paraId="773417D2" w14:textId="77777777" w:rsidR="00CB202E" w:rsidRPr="00005FC7" w:rsidRDefault="00651FE1" w:rsidP="009D1F8A">
      <w:pPr>
        <w:pStyle w:val="ListBullet"/>
        <w:numPr>
          <w:ilvl w:val="0"/>
          <w:numId w:val="37"/>
        </w:numPr>
        <w:rPr>
          <w:rStyle w:val="highlightedtextChar"/>
          <w:rFonts w:ascii="Arial" w:eastAsia="Times New Roman" w:hAnsi="Arial" w:cs="Arial"/>
          <w:color w:val="auto"/>
          <w:sz w:val="20"/>
          <w:szCs w:val="20"/>
        </w:rPr>
      </w:pPr>
      <w:r w:rsidRPr="009D1F8A">
        <w:rPr>
          <w:rStyle w:val="highlightedtextChar"/>
          <w:rFonts w:ascii="Arial" w:hAnsi="Arial" w:cs="Arial"/>
          <w:b w:val="0"/>
          <w:color w:val="auto"/>
          <w:sz w:val="20"/>
          <w:szCs w:val="20"/>
        </w:rPr>
        <w:t>reduc</w:t>
      </w:r>
      <w:r w:rsidR="004A3733">
        <w:rPr>
          <w:rStyle w:val="highlightedtextChar"/>
          <w:rFonts w:ascii="Arial" w:hAnsi="Arial" w:cs="Arial"/>
          <w:b w:val="0"/>
          <w:color w:val="auto"/>
          <w:sz w:val="20"/>
          <w:szCs w:val="20"/>
        </w:rPr>
        <w:t>e</w:t>
      </w:r>
      <w:r w:rsidRPr="009D1F8A">
        <w:rPr>
          <w:rStyle w:val="highlightedtextChar"/>
          <w:rFonts w:ascii="Arial" w:hAnsi="Arial" w:cs="Arial"/>
          <w:b w:val="0"/>
          <w:color w:val="auto"/>
          <w:sz w:val="20"/>
          <w:szCs w:val="20"/>
        </w:rPr>
        <w:t>/prevent litigation costs to fishers and government arising from inadvertent breaches of compliance</w:t>
      </w:r>
    </w:p>
    <w:p w14:paraId="70058351" w14:textId="77777777" w:rsidR="00034C4D" w:rsidRPr="00034C4D" w:rsidRDefault="00CB202E" w:rsidP="00034C4D">
      <w:pPr>
        <w:pStyle w:val="ListBullet"/>
        <w:numPr>
          <w:ilvl w:val="0"/>
          <w:numId w:val="37"/>
        </w:numPr>
        <w:rPr>
          <w:rFonts w:cs="Arial"/>
          <w:b/>
        </w:rPr>
      </w:pPr>
      <w:proofErr w:type="gramStart"/>
      <w:r>
        <w:rPr>
          <w:rStyle w:val="highlightedtextChar"/>
          <w:rFonts w:ascii="Arial" w:hAnsi="Arial" w:cs="Arial"/>
          <w:b w:val="0"/>
          <w:color w:val="auto"/>
          <w:sz w:val="20"/>
          <w:szCs w:val="20"/>
        </w:rPr>
        <w:t>protect</w:t>
      </w:r>
      <w:proofErr w:type="gramEnd"/>
      <w:r>
        <w:rPr>
          <w:rStyle w:val="highlightedtextChar"/>
          <w:rFonts w:ascii="Arial" w:hAnsi="Arial" w:cs="Arial"/>
          <w:b w:val="0"/>
          <w:color w:val="auto"/>
          <w:sz w:val="20"/>
          <w:szCs w:val="20"/>
        </w:rPr>
        <w:t xml:space="preserve"> and conserve the natu</w:t>
      </w:r>
      <w:r w:rsidR="00034C4D">
        <w:rPr>
          <w:rStyle w:val="highlightedtextChar"/>
          <w:rFonts w:ascii="Arial" w:hAnsi="Arial" w:cs="Arial"/>
          <w:b w:val="0"/>
          <w:color w:val="auto"/>
          <w:sz w:val="20"/>
          <w:szCs w:val="20"/>
        </w:rPr>
        <w:t>ral values of AMPs</w:t>
      </w:r>
      <w:r w:rsidR="00034C4D">
        <w:t>.</w:t>
      </w:r>
    </w:p>
    <w:p w14:paraId="6B15144E" w14:textId="241C62C2" w:rsidR="00BE2F53" w:rsidRPr="00034C4D" w:rsidRDefault="00BE2F53" w:rsidP="00034C4D">
      <w:pPr>
        <w:pStyle w:val="ListBullet"/>
        <w:numPr>
          <w:ilvl w:val="0"/>
          <w:numId w:val="0"/>
        </w:numPr>
        <w:rPr>
          <w:rFonts w:cs="Arial"/>
          <w:b/>
        </w:rPr>
      </w:pPr>
      <w:r>
        <w:t xml:space="preserve">The Community Grants Hub administers the program according to </w:t>
      </w:r>
      <w:hyperlink r:id="rId25" w:history="1">
        <w:r w:rsidR="00165C8B" w:rsidRPr="00034C4D">
          <w:rPr>
            <w:rStyle w:val="Hyperlink"/>
            <w:i/>
          </w:rPr>
          <w:t>Commonwealth Grants Rules and Guidelines 2017 (CGRGs).</w:t>
        </w:r>
      </w:hyperlink>
    </w:p>
    <w:p w14:paraId="22B8D884" w14:textId="77777777" w:rsidR="00BE2F53" w:rsidRDefault="00BE2F53" w:rsidP="00F0401F">
      <w:pPr>
        <w:pStyle w:val="Heading2"/>
      </w:pPr>
      <w:bookmarkStart w:id="12" w:name="_Toc66981259"/>
      <w:bookmarkStart w:id="13" w:name="_Toc66981260"/>
      <w:bookmarkStart w:id="14" w:name="_Toc66981261"/>
      <w:bookmarkStart w:id="15" w:name="_Toc66981262"/>
      <w:bookmarkStart w:id="16" w:name="_Toc66981263"/>
      <w:bookmarkStart w:id="17" w:name="_Toc66981264"/>
      <w:bookmarkStart w:id="18" w:name="_Toc66981265"/>
      <w:bookmarkStart w:id="19" w:name="_Toc66981266"/>
      <w:bookmarkStart w:id="20" w:name="_Toc66981267"/>
      <w:bookmarkStart w:id="21" w:name="_Toc494290488"/>
      <w:bookmarkStart w:id="22" w:name="_Toc66981268"/>
      <w:bookmarkStart w:id="23" w:name="_Toc66981269"/>
      <w:bookmarkStart w:id="24" w:name="_Toc66981270"/>
      <w:bookmarkStart w:id="25" w:name="_Toc66981271"/>
      <w:bookmarkStart w:id="26" w:name="_Toc66981272"/>
      <w:bookmarkStart w:id="27" w:name="_Toc66981273"/>
      <w:bookmarkStart w:id="28" w:name="_Toc66981274"/>
      <w:bookmarkStart w:id="29" w:name="_Toc66981275"/>
      <w:bookmarkStart w:id="30" w:name="_Toc82699687"/>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t>Grant amount and grant period</w:t>
      </w:r>
      <w:bookmarkEnd w:id="30"/>
    </w:p>
    <w:p w14:paraId="28571440" w14:textId="4EAE021D" w:rsidR="00BE2F53" w:rsidRPr="00F615BD" w:rsidRDefault="00BE2F53" w:rsidP="00F0401F">
      <w:pPr>
        <w:pStyle w:val="Heading3"/>
      </w:pPr>
      <w:bookmarkStart w:id="31" w:name="_Toc82699688"/>
      <w:r w:rsidRPr="00F615BD">
        <w:t>Grants available</w:t>
      </w:r>
      <w:bookmarkEnd w:id="31"/>
    </w:p>
    <w:p w14:paraId="2FB09BFD" w14:textId="62A25B0D" w:rsidR="00BE2F53" w:rsidRPr="00005FC7" w:rsidRDefault="00BE2F53" w:rsidP="00BE2F53">
      <w:r w:rsidRPr="00005FC7">
        <w:t>For this grant opportunity</w:t>
      </w:r>
      <w:r w:rsidR="009953F4" w:rsidRPr="00005FC7">
        <w:t xml:space="preserve"> up to</w:t>
      </w:r>
      <w:r w:rsidRPr="00005FC7">
        <w:t xml:space="preserve"> $</w:t>
      </w:r>
      <w:r w:rsidR="009E0CA0" w:rsidRPr="00005FC7">
        <w:t>5.5 million</w:t>
      </w:r>
      <w:r w:rsidRPr="00005FC7">
        <w:t xml:space="preserve"> GST exclusive is available</w:t>
      </w:r>
      <w:r w:rsidR="00B6597E">
        <w:t xml:space="preserve"> for VMS and e-monitoring </w:t>
      </w:r>
      <w:r w:rsidR="00517442">
        <w:t>activities</w:t>
      </w:r>
      <w:r w:rsidR="006B7120" w:rsidRPr="00005FC7">
        <w:t xml:space="preserve">. The profiled expenditure is </w:t>
      </w:r>
      <w:r w:rsidRPr="00005FC7">
        <w:t xml:space="preserve">over </w:t>
      </w:r>
      <w:r w:rsidR="00B74EBF" w:rsidRPr="00005FC7">
        <w:t xml:space="preserve">2 </w:t>
      </w:r>
      <w:r w:rsidRPr="00005FC7">
        <w:t>years</w:t>
      </w:r>
      <w:r w:rsidR="006072D9" w:rsidRPr="00005FC7">
        <w:t xml:space="preserve"> </w:t>
      </w:r>
      <w:r w:rsidR="006B7120" w:rsidRPr="00005FC7">
        <w:t xml:space="preserve">with </w:t>
      </w:r>
      <w:r w:rsidR="0023212A" w:rsidRPr="00005FC7">
        <w:t xml:space="preserve">up to </w:t>
      </w:r>
      <w:r w:rsidR="006B7120" w:rsidRPr="00005FC7">
        <w:t>$3.5 million available in</w:t>
      </w:r>
      <w:r w:rsidR="006A6039" w:rsidRPr="00005FC7">
        <w:t xml:space="preserve"> </w:t>
      </w:r>
      <w:r w:rsidR="006072D9" w:rsidRPr="00005FC7">
        <w:t>2021</w:t>
      </w:r>
      <w:r w:rsidR="00B74EBF" w:rsidRPr="00005FC7">
        <w:t>–</w:t>
      </w:r>
      <w:r w:rsidR="006072D9" w:rsidRPr="00005FC7">
        <w:t>22</w:t>
      </w:r>
      <w:r w:rsidR="006B7120" w:rsidRPr="00005FC7">
        <w:t xml:space="preserve"> and</w:t>
      </w:r>
      <w:r w:rsidR="0023212A" w:rsidRPr="00005FC7">
        <w:t xml:space="preserve"> up to</w:t>
      </w:r>
      <w:r w:rsidR="006B7120" w:rsidRPr="00005FC7">
        <w:t xml:space="preserve"> $</w:t>
      </w:r>
      <w:r w:rsidR="0023212A" w:rsidRPr="00005FC7">
        <w:t>2 million in 2022</w:t>
      </w:r>
      <w:r w:rsidR="00B74EBF" w:rsidRPr="00005FC7">
        <w:t>–</w:t>
      </w:r>
      <w:r w:rsidR="0023212A" w:rsidRPr="00005FC7">
        <w:t>23</w:t>
      </w:r>
      <w:r w:rsidR="005378B6" w:rsidRPr="00005FC7">
        <w:t>.</w:t>
      </w:r>
    </w:p>
    <w:p w14:paraId="255D105A" w14:textId="3FA5A936" w:rsidR="00BE2F53" w:rsidRPr="00005FC7" w:rsidRDefault="00BE2F53" w:rsidP="006072D9">
      <w:pPr>
        <w:pStyle w:val="ListBullet"/>
        <w:numPr>
          <w:ilvl w:val="0"/>
          <w:numId w:val="0"/>
        </w:numPr>
      </w:pPr>
      <w:r w:rsidRPr="00005FC7">
        <w:t xml:space="preserve">There is no maximum grant </w:t>
      </w:r>
      <w:r w:rsidR="00C01052" w:rsidRPr="00005FC7">
        <w:t>amount,</w:t>
      </w:r>
      <w:r w:rsidRPr="00005FC7">
        <w:t xml:space="preserve"> but grants cannot exceed the amount of available funds.</w:t>
      </w:r>
      <w:r w:rsidR="00517442">
        <w:t xml:space="preserve"> </w:t>
      </w:r>
      <w:r w:rsidR="00D454E5">
        <w:t>This is a competitive grant round and funding</w:t>
      </w:r>
      <w:r w:rsidR="00517442">
        <w:t xml:space="preserve"> will be allocated according to these grant opportunity guidelines.</w:t>
      </w:r>
    </w:p>
    <w:p w14:paraId="7E49258F" w14:textId="77777777" w:rsidR="00BE2F53" w:rsidRPr="00005FC7" w:rsidRDefault="00BE2F53" w:rsidP="00F0401F">
      <w:pPr>
        <w:pStyle w:val="Heading3"/>
      </w:pPr>
      <w:bookmarkStart w:id="32" w:name="_Toc530486324"/>
      <w:bookmarkStart w:id="33" w:name="_Toc530579967"/>
      <w:bookmarkStart w:id="34" w:name="_Toc82699689"/>
      <w:bookmarkEnd w:id="32"/>
      <w:bookmarkEnd w:id="33"/>
      <w:r w:rsidRPr="00005FC7">
        <w:t>Grant/Project period</w:t>
      </w:r>
      <w:bookmarkEnd w:id="34"/>
    </w:p>
    <w:p w14:paraId="5732C91F" w14:textId="7969151F" w:rsidR="00BE2F53" w:rsidRPr="00005FC7" w:rsidRDefault="00BE2F53" w:rsidP="00BE2F53">
      <w:r w:rsidRPr="00005FC7">
        <w:t>The maximum grant period is</w:t>
      </w:r>
      <w:r w:rsidR="006F3D93" w:rsidRPr="00005FC7">
        <w:t xml:space="preserve"> 2021</w:t>
      </w:r>
      <w:r w:rsidR="00B74EBF" w:rsidRPr="00005FC7">
        <w:t>–</w:t>
      </w:r>
      <w:r w:rsidR="006F3D93" w:rsidRPr="00005FC7">
        <w:t>22 to 2023</w:t>
      </w:r>
      <w:r w:rsidR="00B74EBF" w:rsidRPr="00005FC7">
        <w:t>–</w:t>
      </w:r>
      <w:r w:rsidR="006F3D93" w:rsidRPr="00005FC7">
        <w:t>24</w:t>
      </w:r>
      <w:r w:rsidRPr="00005FC7">
        <w:t>.</w:t>
      </w:r>
    </w:p>
    <w:p w14:paraId="525A92F0" w14:textId="77777777" w:rsidR="00BE2F53" w:rsidRPr="00A82781" w:rsidRDefault="00BE2F53" w:rsidP="008166BA">
      <w:r w:rsidRPr="00005FC7">
        <w:t>You must complete your project by</w:t>
      </w:r>
      <w:r w:rsidR="006F3D93" w:rsidRPr="00005FC7">
        <w:t xml:space="preserve"> </w:t>
      </w:r>
      <w:r w:rsidR="009953F4" w:rsidRPr="00005FC7">
        <w:t>30 June</w:t>
      </w:r>
      <w:r w:rsidR="006F3D93" w:rsidRPr="00005FC7">
        <w:t xml:space="preserve"> 2024</w:t>
      </w:r>
      <w:r w:rsidRPr="00005FC7">
        <w:t>.</w:t>
      </w:r>
      <w:r w:rsidRPr="00A82781">
        <w:t xml:space="preserve"> </w:t>
      </w:r>
    </w:p>
    <w:p w14:paraId="2E495DA4" w14:textId="77777777" w:rsidR="00BE2F53" w:rsidRPr="00DF637B" w:rsidRDefault="00BE2F53" w:rsidP="00F0401F">
      <w:pPr>
        <w:pStyle w:val="Heading2"/>
      </w:pPr>
      <w:bookmarkStart w:id="35" w:name="_Toc82699690"/>
      <w:r>
        <w:lastRenderedPageBreak/>
        <w:t>Eligibility criteria</w:t>
      </w:r>
      <w:bookmarkEnd w:id="35"/>
    </w:p>
    <w:p w14:paraId="4F9A2854" w14:textId="189F4D5E" w:rsidR="00BE2F53" w:rsidRDefault="00BE2F53" w:rsidP="00F0401F">
      <w:pPr>
        <w:pStyle w:val="Heading3"/>
      </w:pPr>
      <w:bookmarkStart w:id="36" w:name="_Ref437348317"/>
      <w:bookmarkStart w:id="37" w:name="_Ref437348323"/>
      <w:bookmarkStart w:id="38" w:name="_Ref437349175"/>
      <w:bookmarkStart w:id="39" w:name="_Ref485202969"/>
      <w:bookmarkStart w:id="40" w:name="_Toc82699691"/>
      <w:r>
        <w:t>Who is eligible to apply for a grant?</w:t>
      </w:r>
      <w:bookmarkEnd w:id="36"/>
      <w:bookmarkEnd w:id="37"/>
      <w:bookmarkEnd w:id="38"/>
      <w:bookmarkEnd w:id="39"/>
      <w:bookmarkEnd w:id="40"/>
    </w:p>
    <w:p w14:paraId="680A10DB" w14:textId="4C9B2368" w:rsidR="00BE2F53" w:rsidRPr="00A82781" w:rsidRDefault="00BE2F53" w:rsidP="00C371CF">
      <w:pPr>
        <w:spacing w:line="276" w:lineRule="auto"/>
        <w:rPr>
          <w:rFonts w:eastAsiaTheme="minorHAnsi" w:cstheme="minorBidi"/>
        </w:rPr>
      </w:pPr>
      <w:r w:rsidRPr="008D0D99">
        <w:rPr>
          <w:rFonts w:eastAsiaTheme="minorHAnsi" w:cstheme="minorBidi"/>
        </w:rPr>
        <w:t>To be eligible</w:t>
      </w:r>
      <w:r w:rsidR="00B607DB">
        <w:rPr>
          <w:rFonts w:eastAsiaTheme="minorHAnsi" w:cstheme="minorBidi"/>
        </w:rPr>
        <w:t>,</w:t>
      </w:r>
      <w:r w:rsidRPr="008D0D99">
        <w:rPr>
          <w:rFonts w:eastAsiaTheme="minorHAnsi" w:cstheme="minorBidi"/>
        </w:rPr>
        <w:t xml:space="preserve"> you must be one of the listed invited organisations</w:t>
      </w:r>
      <w:r w:rsidR="00C35E21">
        <w:rPr>
          <w:rFonts w:eastAsiaTheme="minorHAnsi" w:cstheme="minorBidi"/>
        </w:rPr>
        <w:t xml:space="preserve"> (</w:t>
      </w:r>
      <w:r w:rsidR="00C35E21" w:rsidRPr="00C31B73">
        <w:rPr>
          <w:rFonts w:eastAsiaTheme="minorHAnsi" w:cstheme="minorBidi"/>
          <w:b/>
          <w:bCs/>
        </w:rPr>
        <w:t xml:space="preserve">Table </w:t>
      </w:r>
      <w:r w:rsidR="009C68D3">
        <w:rPr>
          <w:rFonts w:eastAsiaTheme="minorHAnsi" w:cstheme="minorBidi"/>
          <w:b/>
          <w:bCs/>
        </w:rPr>
        <w:t>1</w:t>
      </w:r>
      <w:r w:rsidR="00C35E21">
        <w:rPr>
          <w:rFonts w:eastAsiaTheme="minorHAnsi" w:cstheme="minorBidi"/>
        </w:rPr>
        <w:t>)</w:t>
      </w:r>
      <w:r w:rsidRPr="008D0D99">
        <w:rPr>
          <w:rFonts w:eastAsiaTheme="minorHAnsi" w:cstheme="minorBidi"/>
        </w:rPr>
        <w:t xml:space="preserve"> and have received an </w:t>
      </w:r>
      <w:r w:rsidRPr="00A82781">
        <w:rPr>
          <w:rFonts w:eastAsiaTheme="minorHAnsi" w:cstheme="minorBidi"/>
        </w:rPr>
        <w:t xml:space="preserve">invitation to apply through </w:t>
      </w:r>
      <w:proofErr w:type="spellStart"/>
      <w:r w:rsidRPr="00A82781">
        <w:rPr>
          <w:rFonts w:eastAsiaTheme="minorHAnsi" w:cstheme="minorBidi"/>
        </w:rPr>
        <w:t>GrantConnect</w:t>
      </w:r>
      <w:proofErr w:type="spellEnd"/>
      <w:r w:rsidRPr="00A82781">
        <w:rPr>
          <w:rFonts w:eastAsiaTheme="minorHAnsi" w:cstheme="minorBidi"/>
        </w:rPr>
        <w:t xml:space="preserve">. </w:t>
      </w:r>
    </w:p>
    <w:p w14:paraId="65358270" w14:textId="4F5C3887" w:rsidR="00C35E21" w:rsidRPr="00C31B73" w:rsidRDefault="00BE2F53" w:rsidP="00C371CF">
      <w:pPr>
        <w:spacing w:line="276" w:lineRule="auto"/>
        <w:rPr>
          <w:rFonts w:eastAsiaTheme="minorHAnsi" w:cstheme="minorBidi"/>
        </w:rPr>
      </w:pPr>
      <w:r w:rsidRPr="00C31B73">
        <w:rPr>
          <w:rFonts w:eastAsiaTheme="minorHAnsi" w:cstheme="minorBidi"/>
        </w:rPr>
        <w:t xml:space="preserve">The list of eligible applicants </w:t>
      </w:r>
      <w:r w:rsidR="00C35E21" w:rsidRPr="00C31B73">
        <w:rPr>
          <w:rFonts w:eastAsiaTheme="minorHAnsi" w:cstheme="minorBidi"/>
        </w:rPr>
        <w:t>(</w:t>
      </w:r>
      <w:r w:rsidR="00C35E21" w:rsidRPr="00C31B73">
        <w:rPr>
          <w:rFonts w:eastAsiaTheme="minorHAnsi" w:cstheme="minorBidi"/>
          <w:b/>
          <w:bCs/>
        </w:rPr>
        <w:t xml:space="preserve">Table </w:t>
      </w:r>
      <w:r w:rsidR="009B6831" w:rsidRPr="00C31B73">
        <w:rPr>
          <w:rFonts w:eastAsiaTheme="minorHAnsi" w:cstheme="minorBidi"/>
          <w:b/>
          <w:bCs/>
        </w:rPr>
        <w:t>1</w:t>
      </w:r>
      <w:r w:rsidR="00C35E21" w:rsidRPr="00C31B73">
        <w:rPr>
          <w:rFonts w:eastAsiaTheme="minorHAnsi" w:cstheme="minorBidi"/>
        </w:rPr>
        <w:t xml:space="preserve">) </w:t>
      </w:r>
      <w:r w:rsidR="00C20B66" w:rsidRPr="00C31B73">
        <w:rPr>
          <w:rFonts w:eastAsiaTheme="minorHAnsi" w:cstheme="minorBidi"/>
        </w:rPr>
        <w:t>are</w:t>
      </w:r>
      <w:r w:rsidR="00A57F07" w:rsidRPr="00C31B73">
        <w:rPr>
          <w:rFonts w:eastAsiaTheme="minorHAnsi" w:cstheme="minorBidi"/>
        </w:rPr>
        <w:t xml:space="preserve"> the </w:t>
      </w:r>
      <w:r w:rsidR="00CB202E">
        <w:rPr>
          <w:rFonts w:eastAsiaTheme="minorHAnsi" w:cstheme="minorBidi"/>
        </w:rPr>
        <w:t>state and Territory</w:t>
      </w:r>
      <w:r w:rsidR="00CB202E" w:rsidRPr="00184113">
        <w:rPr>
          <w:rFonts w:eastAsiaTheme="minorHAnsi" w:cstheme="minorBidi"/>
        </w:rPr>
        <w:t xml:space="preserve"> </w:t>
      </w:r>
      <w:r w:rsidR="00C35E21" w:rsidRPr="00C31B73">
        <w:rPr>
          <w:rFonts w:eastAsiaTheme="minorHAnsi" w:cstheme="minorBidi"/>
        </w:rPr>
        <w:t xml:space="preserve">government </w:t>
      </w:r>
      <w:r w:rsidR="00A57F07" w:rsidRPr="00C31B73">
        <w:rPr>
          <w:rFonts w:eastAsiaTheme="minorHAnsi" w:cstheme="minorBidi"/>
        </w:rPr>
        <w:t>agencies that regulate and administer commercial fishing</w:t>
      </w:r>
      <w:r w:rsidR="00C20B66" w:rsidRPr="00C31B73">
        <w:rPr>
          <w:rFonts w:eastAsiaTheme="minorHAnsi" w:cstheme="minorBidi"/>
        </w:rPr>
        <w:t xml:space="preserve"> activities</w:t>
      </w:r>
      <w:r w:rsidRPr="00C31B73">
        <w:rPr>
          <w:rFonts w:eastAsiaTheme="minorHAnsi" w:cstheme="minorBidi"/>
        </w:rPr>
        <w:t xml:space="preserve"> </w:t>
      </w:r>
      <w:r w:rsidR="00A57F07" w:rsidRPr="00C31B73">
        <w:rPr>
          <w:rFonts w:eastAsiaTheme="minorHAnsi" w:cstheme="minorBidi"/>
        </w:rPr>
        <w:t xml:space="preserve">around Australia. </w:t>
      </w:r>
      <w:r w:rsidR="00D12C69" w:rsidRPr="00C31B73">
        <w:rPr>
          <w:rFonts w:eastAsiaTheme="minorHAnsi" w:cstheme="minorBidi"/>
        </w:rPr>
        <w:t>Providing assistance for VMS and e</w:t>
      </w:r>
      <w:r w:rsidR="00CB202E">
        <w:rPr>
          <w:rFonts w:eastAsiaTheme="minorHAnsi" w:cstheme="minorBidi"/>
        </w:rPr>
        <w:noBreakHyphen/>
      </w:r>
      <w:r w:rsidR="00D12C69" w:rsidRPr="00C31B73">
        <w:rPr>
          <w:rFonts w:eastAsiaTheme="minorHAnsi" w:cstheme="minorBidi"/>
        </w:rPr>
        <w:t xml:space="preserve">monitoring through the listed fisheries management agencies builds on existing VMS platforms and cost recovery </w:t>
      </w:r>
      <w:r w:rsidR="00907802" w:rsidRPr="00C31B73">
        <w:rPr>
          <w:rFonts w:eastAsiaTheme="minorHAnsi" w:cstheme="minorBidi"/>
        </w:rPr>
        <w:t>arrangements</w:t>
      </w:r>
      <w:r w:rsidR="00907802">
        <w:rPr>
          <w:rFonts w:eastAsiaTheme="minorHAnsi" w:cstheme="minorBidi"/>
        </w:rPr>
        <w:t xml:space="preserve"> and</w:t>
      </w:r>
      <w:r w:rsidR="00AB478F">
        <w:rPr>
          <w:rFonts w:eastAsiaTheme="minorHAnsi" w:cstheme="minorBidi"/>
        </w:rPr>
        <w:t xml:space="preserve"> is an efficient and effective method for achieving the policy objectives for this grant opportunity</w:t>
      </w:r>
      <w:r w:rsidR="00AB478F" w:rsidRPr="00C31B73">
        <w:rPr>
          <w:rFonts w:eastAsiaTheme="minorHAnsi" w:cstheme="minorBidi"/>
        </w:rPr>
        <w:t>.</w:t>
      </w:r>
      <w:r w:rsidR="00D12C69" w:rsidRPr="00C31B73">
        <w:rPr>
          <w:rFonts w:eastAsiaTheme="minorHAnsi" w:cstheme="minorBidi"/>
        </w:rPr>
        <w:t xml:space="preserve"> </w:t>
      </w:r>
    </w:p>
    <w:p w14:paraId="041D29F7" w14:textId="61E6675F" w:rsidR="00E47FB7" w:rsidRDefault="00D12C69" w:rsidP="00C371CF">
      <w:pPr>
        <w:spacing w:line="276" w:lineRule="auto"/>
        <w:rPr>
          <w:rFonts w:eastAsiaTheme="minorHAnsi" w:cstheme="minorBidi"/>
        </w:rPr>
      </w:pPr>
      <w:r w:rsidRPr="009D5EC8">
        <w:rPr>
          <w:rFonts w:eastAsiaTheme="minorHAnsi" w:cstheme="minorBidi"/>
        </w:rPr>
        <w:t>Currently</w:t>
      </w:r>
      <w:r w:rsidR="004717A1" w:rsidRPr="009D5EC8">
        <w:rPr>
          <w:rFonts w:eastAsiaTheme="minorHAnsi" w:cstheme="minorBidi"/>
        </w:rPr>
        <w:t>,</w:t>
      </w:r>
      <w:r w:rsidRPr="009D5EC8">
        <w:rPr>
          <w:rFonts w:eastAsiaTheme="minorHAnsi" w:cstheme="minorBidi"/>
        </w:rPr>
        <w:t xml:space="preserve"> </w:t>
      </w:r>
      <w:r w:rsidR="00C35E21" w:rsidRPr="009D5EC8">
        <w:rPr>
          <w:rFonts w:eastAsiaTheme="minorHAnsi" w:cstheme="minorBidi"/>
        </w:rPr>
        <w:t xml:space="preserve">the majority of </w:t>
      </w:r>
      <w:r w:rsidRPr="009D5EC8">
        <w:rPr>
          <w:rFonts w:eastAsiaTheme="minorHAnsi" w:cstheme="minorBidi"/>
        </w:rPr>
        <w:t>fisheries</w:t>
      </w:r>
      <w:r w:rsidR="00C35E21" w:rsidRPr="009D5EC8">
        <w:rPr>
          <w:rFonts w:eastAsiaTheme="minorHAnsi" w:cstheme="minorBidi"/>
        </w:rPr>
        <w:t xml:space="preserve"> agencies</w:t>
      </w:r>
      <w:r w:rsidRPr="009D5EC8">
        <w:rPr>
          <w:rFonts w:eastAsiaTheme="minorHAnsi" w:cstheme="minorBidi"/>
        </w:rPr>
        <w:t xml:space="preserve"> use</w:t>
      </w:r>
      <w:r w:rsidR="00813241">
        <w:rPr>
          <w:rFonts w:eastAsiaTheme="minorHAnsi" w:cstheme="minorBidi"/>
        </w:rPr>
        <w:t xml:space="preserve"> the National V</w:t>
      </w:r>
      <w:r w:rsidR="00EB2FD3">
        <w:rPr>
          <w:rFonts w:eastAsiaTheme="minorHAnsi" w:cstheme="minorBidi"/>
        </w:rPr>
        <w:t xml:space="preserve">essel </w:t>
      </w:r>
      <w:r w:rsidR="00813241">
        <w:rPr>
          <w:rFonts w:eastAsiaTheme="minorHAnsi" w:cstheme="minorBidi"/>
        </w:rPr>
        <w:t>M</w:t>
      </w:r>
      <w:r w:rsidR="00EB2FD3">
        <w:rPr>
          <w:rFonts w:eastAsiaTheme="minorHAnsi" w:cstheme="minorBidi"/>
        </w:rPr>
        <w:t xml:space="preserve">onitoring </w:t>
      </w:r>
      <w:r w:rsidR="00F14FF4">
        <w:rPr>
          <w:rFonts w:eastAsiaTheme="minorHAnsi" w:cstheme="minorBidi"/>
        </w:rPr>
        <w:t xml:space="preserve">Systems </w:t>
      </w:r>
      <w:r w:rsidR="00813241">
        <w:rPr>
          <w:rFonts w:eastAsiaTheme="minorHAnsi" w:cstheme="minorBidi"/>
        </w:rPr>
        <w:t xml:space="preserve">Program </w:t>
      </w:r>
      <w:r w:rsidRPr="009D5EC8">
        <w:rPr>
          <w:rFonts w:eastAsiaTheme="minorHAnsi" w:cstheme="minorBidi"/>
        </w:rPr>
        <w:t xml:space="preserve">managed </w:t>
      </w:r>
      <w:r w:rsidR="00813241">
        <w:rPr>
          <w:rFonts w:eastAsiaTheme="minorHAnsi" w:cstheme="minorBidi"/>
        </w:rPr>
        <w:t xml:space="preserve">by AFMA </w:t>
      </w:r>
      <w:r w:rsidRPr="009D5EC8">
        <w:rPr>
          <w:rFonts w:eastAsiaTheme="minorHAnsi" w:cstheme="minorBidi"/>
        </w:rPr>
        <w:t xml:space="preserve">on behalf of Commonwealth, </w:t>
      </w:r>
      <w:r w:rsidR="006D022E">
        <w:rPr>
          <w:rFonts w:eastAsiaTheme="minorHAnsi" w:cstheme="minorBidi"/>
        </w:rPr>
        <w:t>s</w:t>
      </w:r>
      <w:r w:rsidR="00AB478F" w:rsidRPr="009D5EC8">
        <w:rPr>
          <w:rFonts w:eastAsiaTheme="minorHAnsi" w:cstheme="minorBidi"/>
        </w:rPr>
        <w:t xml:space="preserve">tate </w:t>
      </w:r>
      <w:r w:rsidRPr="009D5EC8">
        <w:rPr>
          <w:rFonts w:eastAsiaTheme="minorHAnsi" w:cstheme="minorBidi"/>
        </w:rPr>
        <w:t xml:space="preserve">and Northern Territory fisheries. </w:t>
      </w:r>
      <w:r w:rsidR="00651FE1" w:rsidRPr="009D5EC8">
        <w:rPr>
          <w:rFonts w:eastAsiaTheme="minorHAnsi" w:cstheme="minorBidi"/>
        </w:rPr>
        <w:t xml:space="preserve">The </w:t>
      </w:r>
      <w:r w:rsidR="00CB202E">
        <w:rPr>
          <w:rFonts w:eastAsiaTheme="minorHAnsi" w:cstheme="minorBidi"/>
        </w:rPr>
        <w:t>D</w:t>
      </w:r>
      <w:r w:rsidR="00CB202E" w:rsidRPr="009D5EC8">
        <w:rPr>
          <w:rFonts w:eastAsiaTheme="minorHAnsi" w:cstheme="minorBidi"/>
        </w:rPr>
        <w:t xml:space="preserve">irector </w:t>
      </w:r>
      <w:r w:rsidR="00651FE1" w:rsidRPr="009D5EC8">
        <w:rPr>
          <w:rFonts w:eastAsiaTheme="minorHAnsi" w:cstheme="minorBidi"/>
        </w:rPr>
        <w:t>aims</w:t>
      </w:r>
      <w:r w:rsidRPr="00C31B73">
        <w:rPr>
          <w:rFonts w:eastAsiaTheme="minorHAnsi" w:cstheme="minorBidi"/>
        </w:rPr>
        <w:t xml:space="preserve"> to work within existing systems and processes</w:t>
      </w:r>
      <w:r w:rsidR="00651FE1">
        <w:rPr>
          <w:rFonts w:eastAsiaTheme="minorHAnsi" w:cstheme="minorBidi"/>
        </w:rPr>
        <w:t xml:space="preserve"> for VMS and e</w:t>
      </w:r>
      <w:r w:rsidR="00CB202E">
        <w:rPr>
          <w:rFonts w:eastAsiaTheme="minorHAnsi" w:cstheme="minorBidi"/>
        </w:rPr>
        <w:noBreakHyphen/>
      </w:r>
      <w:r w:rsidR="00651FE1">
        <w:rPr>
          <w:rFonts w:eastAsiaTheme="minorHAnsi" w:cstheme="minorBidi"/>
        </w:rPr>
        <w:t>monitoring compliance data</w:t>
      </w:r>
      <w:r w:rsidR="00CB202E">
        <w:rPr>
          <w:rFonts w:eastAsiaTheme="minorHAnsi" w:cstheme="minorBidi"/>
        </w:rPr>
        <w:t>, including to ensure the integrity and security of data is maintained</w:t>
      </w:r>
      <w:r w:rsidRPr="00C31B73">
        <w:rPr>
          <w:rFonts w:eastAsiaTheme="minorHAnsi" w:cstheme="minorBidi"/>
        </w:rPr>
        <w:t xml:space="preserve">. </w:t>
      </w:r>
    </w:p>
    <w:p w14:paraId="4BB7C7A7" w14:textId="009F8E27" w:rsidR="00C35E21" w:rsidRPr="00C31B73" w:rsidRDefault="00C35E21" w:rsidP="0005352A">
      <w:pPr>
        <w:spacing w:before="0" w:after="200" w:line="276" w:lineRule="auto"/>
        <w:rPr>
          <w:rFonts w:eastAsiaTheme="minorHAnsi" w:cstheme="minorBidi"/>
          <w:b/>
          <w:bCs/>
        </w:rPr>
      </w:pPr>
      <w:r w:rsidRPr="00C31B73">
        <w:rPr>
          <w:rFonts w:eastAsiaTheme="minorHAnsi" w:cstheme="minorBidi"/>
          <w:b/>
          <w:bCs/>
        </w:rPr>
        <w:t xml:space="preserve">Table </w:t>
      </w:r>
      <w:r w:rsidR="009B6831" w:rsidRPr="00C31B73">
        <w:rPr>
          <w:rFonts w:eastAsiaTheme="minorHAnsi" w:cstheme="minorBidi"/>
          <w:b/>
          <w:bCs/>
        </w:rPr>
        <w:t>1</w:t>
      </w:r>
      <w:r w:rsidRPr="00C31B73">
        <w:rPr>
          <w:rFonts w:eastAsiaTheme="minorHAnsi" w:cstheme="minorBidi"/>
          <w:b/>
          <w:bCs/>
        </w:rPr>
        <w:t>:</w:t>
      </w:r>
    </w:p>
    <w:tbl>
      <w:tblPr>
        <w:tblStyle w:val="TableGrid1"/>
        <w:tblW w:w="0" w:type="auto"/>
        <w:tblLook w:val="04A0" w:firstRow="1" w:lastRow="0" w:firstColumn="1" w:lastColumn="0" w:noHBand="0" w:noVBand="1"/>
        <w:tblCaption w:val="Invited Organtion and Rationale for Invitation"/>
      </w:tblPr>
      <w:tblGrid>
        <w:gridCol w:w="6799"/>
        <w:gridCol w:w="1979"/>
      </w:tblGrid>
      <w:tr w:rsidR="006072D9" w:rsidRPr="00395051" w14:paraId="17EB83BA" w14:textId="77777777" w:rsidTr="00355774">
        <w:trPr>
          <w:tblHeader/>
        </w:trPr>
        <w:tc>
          <w:tcPr>
            <w:tcW w:w="6799" w:type="dxa"/>
            <w:shd w:val="clear" w:color="auto" w:fill="F2F2F2" w:themeFill="background1" w:themeFillShade="F2"/>
          </w:tcPr>
          <w:p w14:paraId="64732BA8" w14:textId="77777777" w:rsidR="006072D9" w:rsidRPr="00395051" w:rsidRDefault="006072D9" w:rsidP="002410B6">
            <w:pPr>
              <w:spacing w:before="60" w:after="60" w:line="240" w:lineRule="auto"/>
              <w:rPr>
                <w:rFonts w:ascii="Arial" w:hAnsi="Arial" w:cs="Arial"/>
                <w:b/>
                <w:sz w:val="20"/>
                <w:szCs w:val="20"/>
              </w:rPr>
            </w:pPr>
            <w:r w:rsidRPr="00395051">
              <w:rPr>
                <w:rFonts w:ascii="Arial" w:hAnsi="Arial" w:cs="Arial"/>
                <w:b/>
                <w:sz w:val="20"/>
                <w:szCs w:val="20"/>
              </w:rPr>
              <w:t>Invited Organisation</w:t>
            </w:r>
          </w:p>
        </w:tc>
        <w:tc>
          <w:tcPr>
            <w:tcW w:w="1979" w:type="dxa"/>
            <w:shd w:val="clear" w:color="auto" w:fill="F2F2F2" w:themeFill="background1" w:themeFillShade="F2"/>
          </w:tcPr>
          <w:p w14:paraId="315EABA4" w14:textId="77777777" w:rsidR="006072D9" w:rsidRPr="00395051" w:rsidRDefault="006072D9" w:rsidP="002410B6">
            <w:pPr>
              <w:spacing w:before="60" w:after="60" w:line="240" w:lineRule="auto"/>
              <w:rPr>
                <w:rFonts w:ascii="Arial" w:hAnsi="Arial" w:cs="Arial"/>
                <w:b/>
                <w:sz w:val="20"/>
                <w:szCs w:val="20"/>
              </w:rPr>
            </w:pPr>
            <w:r w:rsidRPr="00395051">
              <w:rPr>
                <w:rFonts w:ascii="Arial" w:hAnsi="Arial" w:cs="Arial"/>
                <w:b/>
                <w:sz w:val="20"/>
                <w:szCs w:val="20"/>
              </w:rPr>
              <w:t>State</w:t>
            </w:r>
          </w:p>
        </w:tc>
      </w:tr>
      <w:tr w:rsidR="006072D9" w:rsidRPr="00395051" w14:paraId="15173A2C" w14:textId="77777777" w:rsidTr="00355774">
        <w:tc>
          <w:tcPr>
            <w:tcW w:w="6799" w:type="dxa"/>
            <w:shd w:val="clear" w:color="auto" w:fill="auto"/>
          </w:tcPr>
          <w:p w14:paraId="4129458C" w14:textId="77777777" w:rsidR="006072D9" w:rsidRPr="00395051" w:rsidRDefault="00355774" w:rsidP="002410B6">
            <w:pPr>
              <w:spacing w:before="60" w:after="60" w:line="240" w:lineRule="auto"/>
              <w:rPr>
                <w:rFonts w:ascii="Arial" w:hAnsi="Arial" w:cs="Arial"/>
                <w:bCs/>
                <w:sz w:val="20"/>
                <w:szCs w:val="20"/>
              </w:rPr>
            </w:pPr>
            <w:r w:rsidRPr="00395051">
              <w:rPr>
                <w:rFonts w:ascii="Arial" w:hAnsi="Arial" w:cs="Arial"/>
                <w:bCs/>
                <w:sz w:val="20"/>
                <w:szCs w:val="20"/>
              </w:rPr>
              <w:t>Department of Agriculture and Fisheries</w:t>
            </w:r>
          </w:p>
        </w:tc>
        <w:tc>
          <w:tcPr>
            <w:tcW w:w="1979" w:type="dxa"/>
          </w:tcPr>
          <w:p w14:paraId="675DD091" w14:textId="77777777" w:rsidR="006072D9" w:rsidRPr="00395051" w:rsidRDefault="00355774" w:rsidP="002410B6">
            <w:pPr>
              <w:spacing w:before="60" w:after="60" w:line="240" w:lineRule="auto"/>
              <w:rPr>
                <w:rFonts w:ascii="Arial" w:hAnsi="Arial" w:cs="Arial"/>
                <w:bCs/>
                <w:sz w:val="20"/>
                <w:szCs w:val="20"/>
              </w:rPr>
            </w:pPr>
            <w:r w:rsidRPr="00395051">
              <w:rPr>
                <w:rFonts w:ascii="Arial" w:hAnsi="Arial" w:cs="Arial"/>
                <w:bCs/>
                <w:sz w:val="20"/>
                <w:szCs w:val="20"/>
              </w:rPr>
              <w:t>Queensland</w:t>
            </w:r>
          </w:p>
        </w:tc>
      </w:tr>
      <w:tr w:rsidR="00355774" w:rsidRPr="00395051" w14:paraId="561A9CC7" w14:textId="77777777" w:rsidTr="00355774">
        <w:tc>
          <w:tcPr>
            <w:tcW w:w="6799" w:type="dxa"/>
            <w:shd w:val="clear" w:color="auto" w:fill="auto"/>
          </w:tcPr>
          <w:p w14:paraId="371F6840" w14:textId="2D886BA8" w:rsidR="00355774" w:rsidRPr="00395051" w:rsidRDefault="00355774" w:rsidP="002410B6">
            <w:pPr>
              <w:spacing w:before="60" w:after="60" w:line="240" w:lineRule="auto"/>
              <w:rPr>
                <w:rFonts w:ascii="Arial" w:hAnsi="Arial" w:cs="Arial"/>
                <w:bCs/>
                <w:sz w:val="20"/>
                <w:szCs w:val="20"/>
              </w:rPr>
            </w:pPr>
            <w:r w:rsidRPr="00395051">
              <w:rPr>
                <w:rFonts w:ascii="Arial" w:hAnsi="Arial" w:cs="Arial"/>
                <w:bCs/>
                <w:sz w:val="20"/>
                <w:szCs w:val="20"/>
              </w:rPr>
              <w:t xml:space="preserve">Department of </w:t>
            </w:r>
            <w:r w:rsidR="000E63BF">
              <w:rPr>
                <w:rFonts w:ascii="Arial" w:hAnsi="Arial" w:cs="Arial"/>
                <w:bCs/>
                <w:sz w:val="20"/>
                <w:szCs w:val="20"/>
              </w:rPr>
              <w:t>Industry, Tourism and Trade</w:t>
            </w:r>
          </w:p>
        </w:tc>
        <w:tc>
          <w:tcPr>
            <w:tcW w:w="1979" w:type="dxa"/>
          </w:tcPr>
          <w:p w14:paraId="4AEF36EA" w14:textId="77777777" w:rsidR="00355774" w:rsidRPr="00395051" w:rsidRDefault="00355774" w:rsidP="002410B6">
            <w:pPr>
              <w:spacing w:before="60" w:after="60" w:line="240" w:lineRule="auto"/>
              <w:rPr>
                <w:rFonts w:ascii="Arial" w:hAnsi="Arial" w:cs="Arial"/>
                <w:bCs/>
                <w:sz w:val="20"/>
                <w:szCs w:val="20"/>
              </w:rPr>
            </w:pPr>
            <w:r w:rsidRPr="00395051">
              <w:rPr>
                <w:rFonts w:ascii="Arial" w:hAnsi="Arial" w:cs="Arial"/>
                <w:bCs/>
                <w:sz w:val="20"/>
                <w:szCs w:val="20"/>
              </w:rPr>
              <w:t>Northern Territory</w:t>
            </w:r>
          </w:p>
        </w:tc>
      </w:tr>
      <w:tr w:rsidR="00355774" w:rsidRPr="00395051" w14:paraId="23C1C5C7" w14:textId="77777777" w:rsidTr="00355774">
        <w:tc>
          <w:tcPr>
            <w:tcW w:w="6799" w:type="dxa"/>
            <w:shd w:val="clear" w:color="auto" w:fill="auto"/>
          </w:tcPr>
          <w:p w14:paraId="55FD5C1A" w14:textId="77777777" w:rsidR="00355774" w:rsidRPr="00395051" w:rsidRDefault="00355774" w:rsidP="00355774">
            <w:pPr>
              <w:spacing w:before="60" w:after="60" w:line="240" w:lineRule="auto"/>
              <w:rPr>
                <w:rFonts w:ascii="Arial" w:hAnsi="Arial" w:cs="Arial"/>
                <w:bCs/>
                <w:sz w:val="20"/>
                <w:szCs w:val="20"/>
              </w:rPr>
            </w:pPr>
            <w:r w:rsidRPr="00395051">
              <w:rPr>
                <w:rFonts w:ascii="Arial" w:hAnsi="Arial" w:cs="Arial"/>
                <w:bCs/>
                <w:sz w:val="20"/>
                <w:szCs w:val="20"/>
              </w:rPr>
              <w:t>Department of Primary Industries, Parks, Water and Environment</w:t>
            </w:r>
          </w:p>
        </w:tc>
        <w:tc>
          <w:tcPr>
            <w:tcW w:w="1979" w:type="dxa"/>
          </w:tcPr>
          <w:p w14:paraId="73C33B2B" w14:textId="77777777" w:rsidR="00355774" w:rsidRPr="00395051" w:rsidRDefault="00355774" w:rsidP="00355774">
            <w:pPr>
              <w:spacing w:before="60" w:after="60" w:line="240" w:lineRule="auto"/>
              <w:rPr>
                <w:rFonts w:ascii="Arial" w:hAnsi="Arial" w:cs="Arial"/>
                <w:bCs/>
                <w:sz w:val="20"/>
                <w:szCs w:val="20"/>
              </w:rPr>
            </w:pPr>
            <w:r w:rsidRPr="00395051">
              <w:rPr>
                <w:rFonts w:ascii="Arial" w:hAnsi="Arial" w:cs="Arial"/>
                <w:bCs/>
                <w:sz w:val="20"/>
                <w:szCs w:val="20"/>
              </w:rPr>
              <w:t>Tasmania</w:t>
            </w:r>
          </w:p>
        </w:tc>
      </w:tr>
      <w:tr w:rsidR="00355774" w:rsidRPr="00395051" w14:paraId="6874324D" w14:textId="77777777" w:rsidTr="00355774">
        <w:tc>
          <w:tcPr>
            <w:tcW w:w="6799" w:type="dxa"/>
            <w:shd w:val="clear" w:color="auto" w:fill="auto"/>
          </w:tcPr>
          <w:p w14:paraId="5BCD1F29" w14:textId="77777777" w:rsidR="00355774" w:rsidRPr="00395051" w:rsidRDefault="00355774" w:rsidP="00355774">
            <w:pPr>
              <w:spacing w:before="60" w:after="60" w:line="240" w:lineRule="auto"/>
              <w:rPr>
                <w:rFonts w:ascii="Arial" w:hAnsi="Arial" w:cs="Arial"/>
                <w:bCs/>
                <w:sz w:val="20"/>
                <w:szCs w:val="20"/>
              </w:rPr>
            </w:pPr>
            <w:r w:rsidRPr="00395051">
              <w:rPr>
                <w:rFonts w:ascii="Arial" w:hAnsi="Arial" w:cs="Arial"/>
                <w:bCs/>
                <w:sz w:val="20"/>
                <w:szCs w:val="20"/>
              </w:rPr>
              <w:t>Victorian Fisheries Authority</w:t>
            </w:r>
          </w:p>
        </w:tc>
        <w:tc>
          <w:tcPr>
            <w:tcW w:w="1979" w:type="dxa"/>
          </w:tcPr>
          <w:p w14:paraId="673146C0" w14:textId="77777777" w:rsidR="00355774" w:rsidRPr="00395051" w:rsidRDefault="00355774" w:rsidP="00355774">
            <w:pPr>
              <w:spacing w:before="60" w:after="60" w:line="240" w:lineRule="auto"/>
              <w:rPr>
                <w:rFonts w:ascii="Arial" w:hAnsi="Arial" w:cs="Arial"/>
                <w:bCs/>
                <w:sz w:val="20"/>
                <w:szCs w:val="20"/>
              </w:rPr>
            </w:pPr>
            <w:r w:rsidRPr="00395051">
              <w:rPr>
                <w:rFonts w:ascii="Arial" w:hAnsi="Arial" w:cs="Arial"/>
                <w:bCs/>
                <w:sz w:val="20"/>
                <w:szCs w:val="20"/>
              </w:rPr>
              <w:t>Victoria</w:t>
            </w:r>
          </w:p>
        </w:tc>
      </w:tr>
      <w:tr w:rsidR="00355774" w:rsidRPr="00395051" w14:paraId="2295FAE8" w14:textId="77777777" w:rsidTr="00355774">
        <w:tc>
          <w:tcPr>
            <w:tcW w:w="6799" w:type="dxa"/>
            <w:shd w:val="clear" w:color="auto" w:fill="auto"/>
          </w:tcPr>
          <w:p w14:paraId="4CBAAC28" w14:textId="77777777" w:rsidR="00355774" w:rsidRPr="00395051" w:rsidRDefault="00355774" w:rsidP="00355774">
            <w:pPr>
              <w:spacing w:before="60" w:after="60" w:line="240" w:lineRule="auto"/>
              <w:rPr>
                <w:rFonts w:ascii="Arial" w:hAnsi="Arial" w:cs="Arial"/>
                <w:bCs/>
                <w:sz w:val="20"/>
                <w:szCs w:val="20"/>
              </w:rPr>
            </w:pPr>
            <w:r w:rsidRPr="00395051">
              <w:rPr>
                <w:rFonts w:ascii="Arial" w:hAnsi="Arial" w:cs="Arial"/>
                <w:bCs/>
                <w:sz w:val="20"/>
                <w:szCs w:val="20"/>
              </w:rPr>
              <w:t>Primary Industries and Regions South Australia</w:t>
            </w:r>
          </w:p>
        </w:tc>
        <w:tc>
          <w:tcPr>
            <w:tcW w:w="1979" w:type="dxa"/>
          </w:tcPr>
          <w:p w14:paraId="306B61DC" w14:textId="77777777" w:rsidR="00355774" w:rsidRPr="00395051" w:rsidRDefault="00355774" w:rsidP="00355774">
            <w:pPr>
              <w:spacing w:before="60" w:after="60" w:line="240" w:lineRule="auto"/>
              <w:rPr>
                <w:rFonts w:ascii="Arial" w:hAnsi="Arial" w:cs="Arial"/>
                <w:bCs/>
                <w:sz w:val="20"/>
                <w:szCs w:val="20"/>
              </w:rPr>
            </w:pPr>
            <w:r w:rsidRPr="00395051">
              <w:rPr>
                <w:rFonts w:ascii="Arial" w:hAnsi="Arial" w:cs="Arial"/>
                <w:bCs/>
                <w:sz w:val="20"/>
                <w:szCs w:val="20"/>
              </w:rPr>
              <w:t>South Australia</w:t>
            </w:r>
          </w:p>
        </w:tc>
      </w:tr>
      <w:tr w:rsidR="00355774" w:rsidRPr="00395051" w14:paraId="235DD7AD" w14:textId="77777777" w:rsidTr="00355774">
        <w:tc>
          <w:tcPr>
            <w:tcW w:w="6799" w:type="dxa"/>
            <w:shd w:val="clear" w:color="auto" w:fill="auto"/>
          </w:tcPr>
          <w:p w14:paraId="6EC762C8" w14:textId="77777777" w:rsidR="00355774" w:rsidRPr="00395051" w:rsidRDefault="00355774" w:rsidP="00355774">
            <w:pPr>
              <w:spacing w:before="60" w:after="60" w:line="240" w:lineRule="auto"/>
              <w:rPr>
                <w:rFonts w:ascii="Arial" w:hAnsi="Arial" w:cs="Arial"/>
                <w:bCs/>
                <w:sz w:val="20"/>
                <w:szCs w:val="20"/>
              </w:rPr>
            </w:pPr>
            <w:r w:rsidRPr="00395051">
              <w:rPr>
                <w:rFonts w:ascii="Arial" w:hAnsi="Arial" w:cs="Arial"/>
                <w:bCs/>
                <w:sz w:val="20"/>
                <w:szCs w:val="20"/>
              </w:rPr>
              <w:t>Department of Primary Industries</w:t>
            </w:r>
          </w:p>
        </w:tc>
        <w:tc>
          <w:tcPr>
            <w:tcW w:w="1979" w:type="dxa"/>
          </w:tcPr>
          <w:p w14:paraId="72257DF3" w14:textId="77777777" w:rsidR="00355774" w:rsidRPr="00395051" w:rsidRDefault="00355774" w:rsidP="00355774">
            <w:pPr>
              <w:spacing w:before="60" w:after="60" w:line="240" w:lineRule="auto"/>
              <w:rPr>
                <w:rFonts w:ascii="Arial" w:hAnsi="Arial" w:cs="Arial"/>
                <w:bCs/>
                <w:sz w:val="20"/>
                <w:szCs w:val="20"/>
              </w:rPr>
            </w:pPr>
            <w:r w:rsidRPr="00395051">
              <w:rPr>
                <w:rFonts w:ascii="Arial" w:hAnsi="Arial" w:cs="Arial"/>
                <w:bCs/>
                <w:sz w:val="20"/>
                <w:szCs w:val="20"/>
              </w:rPr>
              <w:t>New South Wales</w:t>
            </w:r>
          </w:p>
        </w:tc>
      </w:tr>
      <w:tr w:rsidR="00355774" w:rsidRPr="00395051" w14:paraId="6B5FDFFB" w14:textId="77777777" w:rsidTr="00355774">
        <w:tc>
          <w:tcPr>
            <w:tcW w:w="6799" w:type="dxa"/>
            <w:shd w:val="clear" w:color="auto" w:fill="auto"/>
          </w:tcPr>
          <w:p w14:paraId="6227E030" w14:textId="77777777" w:rsidR="00355774" w:rsidRPr="00395051" w:rsidRDefault="00355774" w:rsidP="00355774">
            <w:pPr>
              <w:spacing w:before="60" w:after="60" w:line="240" w:lineRule="auto"/>
              <w:rPr>
                <w:rFonts w:ascii="Arial" w:hAnsi="Arial" w:cs="Arial"/>
                <w:bCs/>
                <w:sz w:val="20"/>
                <w:szCs w:val="20"/>
              </w:rPr>
            </w:pPr>
            <w:r w:rsidRPr="00395051">
              <w:rPr>
                <w:rFonts w:ascii="Arial" w:hAnsi="Arial" w:cs="Arial"/>
                <w:bCs/>
                <w:sz w:val="20"/>
                <w:szCs w:val="20"/>
              </w:rPr>
              <w:t>Department of Primary Industries and Regional Development</w:t>
            </w:r>
          </w:p>
        </w:tc>
        <w:tc>
          <w:tcPr>
            <w:tcW w:w="1979" w:type="dxa"/>
          </w:tcPr>
          <w:p w14:paraId="2ED07132" w14:textId="77777777" w:rsidR="00355774" w:rsidRPr="00395051" w:rsidRDefault="00355774" w:rsidP="00355774">
            <w:pPr>
              <w:spacing w:before="60" w:after="60" w:line="240" w:lineRule="auto"/>
              <w:rPr>
                <w:rFonts w:ascii="Arial" w:hAnsi="Arial" w:cs="Arial"/>
                <w:bCs/>
                <w:sz w:val="20"/>
                <w:szCs w:val="20"/>
              </w:rPr>
            </w:pPr>
            <w:r w:rsidRPr="00395051">
              <w:rPr>
                <w:rFonts w:ascii="Arial" w:hAnsi="Arial" w:cs="Arial"/>
                <w:bCs/>
                <w:sz w:val="20"/>
                <w:szCs w:val="20"/>
              </w:rPr>
              <w:t>Western Australia</w:t>
            </w:r>
          </w:p>
        </w:tc>
      </w:tr>
    </w:tbl>
    <w:p w14:paraId="58208C01" w14:textId="77777777" w:rsidR="00BE2F53" w:rsidRDefault="00BE2F53" w:rsidP="00BE2F53">
      <w:pPr>
        <w:pStyle w:val="ListBullet"/>
        <w:numPr>
          <w:ilvl w:val="0"/>
          <w:numId w:val="0"/>
        </w:numPr>
      </w:pPr>
    </w:p>
    <w:p w14:paraId="5604571A" w14:textId="6FD38C6B" w:rsidR="00B607DB" w:rsidRDefault="00B607DB" w:rsidP="00C371CF">
      <w:pPr>
        <w:pStyle w:val="ListBullet"/>
        <w:numPr>
          <w:ilvl w:val="0"/>
          <w:numId w:val="0"/>
        </w:numPr>
        <w:spacing w:after="120"/>
      </w:pPr>
      <w:r>
        <w:t xml:space="preserve">Applications from consortia </w:t>
      </w:r>
      <w:r w:rsidR="00534983">
        <w:t xml:space="preserve">comprising </w:t>
      </w:r>
      <w:r w:rsidR="005378B6">
        <w:t xml:space="preserve">only </w:t>
      </w:r>
      <w:r w:rsidR="00534983">
        <w:t xml:space="preserve">these organisations </w:t>
      </w:r>
      <w:r>
        <w:t xml:space="preserve">are acceptable, as long as a lead applicant is nominated to have sole accountability to the Commonwealth for the delivery of grant activities and is </w:t>
      </w:r>
      <w:r w:rsidRPr="00C31B73">
        <w:t xml:space="preserve">an eligible </w:t>
      </w:r>
      <w:r>
        <w:t>organisation</w:t>
      </w:r>
      <w:r w:rsidRPr="00C31B73">
        <w:t xml:space="preserve"> as per the list above</w:t>
      </w:r>
      <w:r w:rsidRPr="00A82781">
        <w:t>. See se</w:t>
      </w:r>
      <w:r>
        <w:t>ction 7.</w:t>
      </w:r>
      <w:r w:rsidR="00FD4C90">
        <w:t>2</w:t>
      </w:r>
      <w:r>
        <w:t xml:space="preserve"> for further information on joint (consortia) applications.</w:t>
      </w:r>
    </w:p>
    <w:p w14:paraId="31CC501A" w14:textId="77777777" w:rsidR="00BE2F53" w:rsidRDefault="00BE2F53" w:rsidP="00F0401F">
      <w:pPr>
        <w:pStyle w:val="Heading3"/>
      </w:pPr>
      <w:bookmarkStart w:id="41" w:name="_Toc529276510"/>
      <w:bookmarkStart w:id="42" w:name="_Toc529276511"/>
      <w:bookmarkStart w:id="43" w:name="_Toc529276512"/>
      <w:bookmarkStart w:id="44" w:name="_Toc529276513"/>
      <w:bookmarkStart w:id="45" w:name="_Toc529276514"/>
      <w:bookmarkStart w:id="46" w:name="_Toc529276515"/>
      <w:bookmarkStart w:id="47" w:name="_Toc529276516"/>
      <w:bookmarkStart w:id="48" w:name="_Toc529276517"/>
      <w:bookmarkStart w:id="49" w:name="_Toc529276518"/>
      <w:bookmarkStart w:id="50" w:name="_Toc494290495"/>
      <w:bookmarkStart w:id="51" w:name="_Toc82699692"/>
      <w:bookmarkEnd w:id="41"/>
      <w:bookmarkEnd w:id="42"/>
      <w:bookmarkEnd w:id="43"/>
      <w:bookmarkEnd w:id="44"/>
      <w:bookmarkEnd w:id="45"/>
      <w:bookmarkEnd w:id="46"/>
      <w:bookmarkEnd w:id="47"/>
      <w:bookmarkEnd w:id="48"/>
      <w:bookmarkEnd w:id="49"/>
      <w:bookmarkEnd w:id="50"/>
      <w:r>
        <w:t>Who is not eligible to apply for a grant?</w:t>
      </w:r>
      <w:bookmarkEnd w:id="51"/>
    </w:p>
    <w:p w14:paraId="0629B942" w14:textId="6B92E4DE" w:rsidR="00BE2F53" w:rsidRDefault="00BE2F53" w:rsidP="00C371CF">
      <w:pPr>
        <w:pStyle w:val="ListBullet"/>
        <w:numPr>
          <w:ilvl w:val="0"/>
          <w:numId w:val="0"/>
        </w:numPr>
        <w:spacing w:after="120"/>
      </w:pPr>
      <w:r w:rsidRPr="004F1605">
        <w:t xml:space="preserve">You are not eligible to apply for this grant opportunity if you have not received an invitation </w:t>
      </w:r>
      <w:r>
        <w:t xml:space="preserve">to apply through </w:t>
      </w:r>
      <w:proofErr w:type="spellStart"/>
      <w:r>
        <w:t>GrantC</w:t>
      </w:r>
      <w:r w:rsidRPr="004F1605">
        <w:t>onnect</w:t>
      </w:r>
      <w:proofErr w:type="spellEnd"/>
      <w:r w:rsidRPr="004F1605">
        <w:t xml:space="preserve"> and ar</w:t>
      </w:r>
      <w:r>
        <w:t>e</w:t>
      </w:r>
      <w:r w:rsidRPr="004F1605">
        <w:t xml:space="preserve"> not listed as an eligible </w:t>
      </w:r>
      <w:r>
        <w:t xml:space="preserve">invited </w:t>
      </w:r>
      <w:r w:rsidRPr="004F1605">
        <w:t xml:space="preserve">organisation </w:t>
      </w:r>
      <w:r w:rsidR="00423BB6">
        <w:t>in</w:t>
      </w:r>
      <w:r w:rsidRPr="004F1605">
        <w:t xml:space="preserve"> </w:t>
      </w:r>
      <w:r w:rsidR="00423BB6">
        <w:t>s</w:t>
      </w:r>
      <w:r w:rsidR="00423BB6" w:rsidRPr="004F1605">
        <w:t xml:space="preserve">ection </w:t>
      </w:r>
      <w:r>
        <w:t>4.1.</w:t>
      </w:r>
    </w:p>
    <w:p w14:paraId="7A4A9655" w14:textId="57222BFD" w:rsidR="00BE2F53" w:rsidRDefault="00BE2F53" w:rsidP="00F0401F">
      <w:pPr>
        <w:pStyle w:val="Heading2"/>
      </w:pPr>
      <w:bookmarkStart w:id="52" w:name="_Toc82699693"/>
      <w:r>
        <w:t>What the grant money can be used for</w:t>
      </w:r>
      <w:bookmarkEnd w:id="52"/>
    </w:p>
    <w:p w14:paraId="1A76346A" w14:textId="6A37F794" w:rsidR="00BE2F53" w:rsidRPr="008E5BC8" w:rsidRDefault="00BE2F53" w:rsidP="00F0401F">
      <w:pPr>
        <w:pStyle w:val="Heading3"/>
      </w:pPr>
      <w:bookmarkStart w:id="53" w:name="_Toc11318230"/>
      <w:bookmarkStart w:id="54" w:name="_Toc11318231"/>
      <w:bookmarkStart w:id="55" w:name="_Toc82699694"/>
      <w:bookmarkEnd w:id="53"/>
      <w:bookmarkEnd w:id="54"/>
      <w:r w:rsidRPr="008E5BC8">
        <w:t>Eligible grant activities</w:t>
      </w:r>
      <w:bookmarkEnd w:id="55"/>
    </w:p>
    <w:p w14:paraId="43C591F6" w14:textId="77777777" w:rsidR="00BE2F53" w:rsidRDefault="00BE2F53" w:rsidP="00C371CF">
      <w:pPr>
        <w:pStyle w:val="ListBullet"/>
        <w:numPr>
          <w:ilvl w:val="0"/>
          <w:numId w:val="0"/>
        </w:numPr>
        <w:spacing w:after="120"/>
        <w:ind w:left="360" w:hanging="360"/>
      </w:pPr>
      <w:bookmarkStart w:id="56" w:name="_Ref468355814"/>
      <w:bookmarkStart w:id="57" w:name="_Toc383003258"/>
      <w:bookmarkStart w:id="58" w:name="_Toc164844265"/>
      <w:r>
        <w:t>E</w:t>
      </w:r>
      <w:r w:rsidRPr="00E162FF">
        <w:t xml:space="preserve">ligible </w:t>
      </w:r>
      <w:r w:rsidRPr="00F70AEF">
        <w:rPr>
          <w:rFonts w:cs="Arial"/>
        </w:rPr>
        <w:t>activities</w:t>
      </w:r>
      <w:r w:rsidRPr="00E162FF">
        <w:t xml:space="preserve"> </w:t>
      </w:r>
      <w:r>
        <w:t>must directly relate to the project and can</w:t>
      </w:r>
      <w:r w:rsidRPr="00E162FF">
        <w:t xml:space="preserve"> include</w:t>
      </w:r>
      <w:r>
        <w:t>:</w:t>
      </w:r>
    </w:p>
    <w:p w14:paraId="1C716F48" w14:textId="75433D87" w:rsidR="00CB202E" w:rsidRDefault="00CB202E" w:rsidP="00FD4C90">
      <w:pPr>
        <w:pStyle w:val="ListBullet"/>
      </w:pPr>
      <w:r w:rsidRPr="00C31B73">
        <w:t xml:space="preserve">purchase and installation of VMS and </w:t>
      </w:r>
      <w:r w:rsidR="00D6362D">
        <w:t>e-</w:t>
      </w:r>
      <w:r w:rsidRPr="00C31B73">
        <w:t>monitoring equipment</w:t>
      </w:r>
    </w:p>
    <w:p w14:paraId="0D7D60D6" w14:textId="4C02A499" w:rsidR="008E5BC8" w:rsidRPr="00C31B73" w:rsidRDefault="00423BB6" w:rsidP="00FD4C90">
      <w:pPr>
        <w:pStyle w:val="ListBullet"/>
      </w:pPr>
      <w:r w:rsidRPr="00C31B73">
        <w:t xml:space="preserve">programs </w:t>
      </w:r>
      <w:r w:rsidR="008E5BC8" w:rsidRPr="00C31B73">
        <w:t>to introduce VMS and e</w:t>
      </w:r>
      <w:r w:rsidR="00525028">
        <w:t>-</w:t>
      </w:r>
      <w:r w:rsidR="008E5BC8" w:rsidRPr="00C31B73">
        <w:t xml:space="preserve">monitoring on commercial fishing vessels </w:t>
      </w:r>
      <w:r w:rsidR="00651FE1">
        <w:t>operating in or transiting through</w:t>
      </w:r>
      <w:r w:rsidR="008E5BC8" w:rsidRPr="00C31B73">
        <w:t xml:space="preserve"> AMPs</w:t>
      </w:r>
    </w:p>
    <w:p w14:paraId="1DF8BCBF" w14:textId="517FA5F6" w:rsidR="00A56B04" w:rsidRPr="00C31B73" w:rsidRDefault="00423BB6" w:rsidP="0044754F">
      <w:pPr>
        <w:pStyle w:val="ListBullet"/>
      </w:pPr>
      <w:proofErr w:type="gramStart"/>
      <w:r w:rsidRPr="00C31B73">
        <w:t>working</w:t>
      </w:r>
      <w:proofErr w:type="gramEnd"/>
      <w:r w:rsidRPr="00C31B73">
        <w:t xml:space="preserve"> </w:t>
      </w:r>
      <w:r w:rsidR="00A56B04" w:rsidRPr="00C31B73">
        <w:t>with the commercial fishing industry to determine needs</w:t>
      </w:r>
      <w:r w:rsidR="00216F9D" w:rsidRPr="00C31B73">
        <w:t xml:space="preserve"> and implement change</w:t>
      </w:r>
      <w:r w:rsidR="00A700B6">
        <w:t xml:space="preserve"> </w:t>
      </w:r>
      <w:r w:rsidR="00651FE1">
        <w:t xml:space="preserve">ahead of the introduction of </w:t>
      </w:r>
      <w:r w:rsidR="009F04DF">
        <w:t xml:space="preserve">possible </w:t>
      </w:r>
      <w:r w:rsidR="00A700B6">
        <w:t>mandatory VMS</w:t>
      </w:r>
      <w:r w:rsidR="00651FE1">
        <w:t xml:space="preserve"> by the </w:t>
      </w:r>
      <w:r w:rsidR="00CB202E">
        <w:t>Director.</w:t>
      </w:r>
    </w:p>
    <w:p w14:paraId="0F2E7F84" w14:textId="77777777" w:rsidR="00BE2F53" w:rsidRPr="008E5BC8" w:rsidRDefault="00BE2F53" w:rsidP="00F0401F">
      <w:pPr>
        <w:pStyle w:val="Heading3"/>
      </w:pPr>
      <w:bookmarkStart w:id="59" w:name="_Toc506537727"/>
      <w:bookmarkStart w:id="60" w:name="_Toc506537728"/>
      <w:bookmarkStart w:id="61" w:name="_Toc506537729"/>
      <w:bookmarkStart w:id="62" w:name="_Toc506537730"/>
      <w:bookmarkStart w:id="63" w:name="_Toc506537731"/>
      <w:bookmarkStart w:id="64" w:name="_Toc506537732"/>
      <w:bookmarkStart w:id="65" w:name="_Toc506537733"/>
      <w:bookmarkStart w:id="66" w:name="_Toc506537734"/>
      <w:bookmarkStart w:id="67" w:name="_Toc506537735"/>
      <w:bookmarkStart w:id="68" w:name="_Toc506537736"/>
      <w:bookmarkStart w:id="69" w:name="_Toc506537737"/>
      <w:bookmarkStart w:id="70" w:name="_Toc506537738"/>
      <w:bookmarkStart w:id="71" w:name="_Toc506537739"/>
      <w:bookmarkStart w:id="72" w:name="_Toc506537740"/>
      <w:bookmarkStart w:id="73" w:name="_Toc506537741"/>
      <w:bookmarkStart w:id="74" w:name="_Toc506537742"/>
      <w:bookmarkStart w:id="75" w:name="_Toc82699695"/>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8E5BC8">
        <w:lastRenderedPageBreak/>
        <w:t>Eligible expenditure</w:t>
      </w:r>
      <w:bookmarkEnd w:id="75"/>
      <w:r w:rsidRPr="008E5BC8">
        <w:t xml:space="preserve"> </w:t>
      </w:r>
    </w:p>
    <w:p w14:paraId="4714E348" w14:textId="77777777" w:rsidR="00BE2F53" w:rsidRPr="009C68D3" w:rsidRDefault="00BE2F53" w:rsidP="00B73D5F">
      <w:pPr>
        <w:keepNext/>
        <w:keepLines/>
      </w:pPr>
      <w:r w:rsidRPr="00BB5D57">
        <w:t xml:space="preserve">You can only spend </w:t>
      </w:r>
      <w:r>
        <w:t xml:space="preserve">the </w:t>
      </w:r>
      <w:r w:rsidRPr="00BB5D57">
        <w:t xml:space="preserve">grant on </w:t>
      </w:r>
      <w:r w:rsidRPr="009C68D3">
        <w:t xml:space="preserve">eligible </w:t>
      </w:r>
      <w:r w:rsidRPr="00C31B73">
        <w:t>grant activities</w:t>
      </w:r>
      <w:r w:rsidRPr="009C68D3">
        <w:t>.</w:t>
      </w:r>
    </w:p>
    <w:p w14:paraId="07601A79" w14:textId="77777777" w:rsidR="00BE2F53" w:rsidRPr="009D5EC8" w:rsidRDefault="00BE2F53" w:rsidP="00B73D5F">
      <w:pPr>
        <w:keepNext/>
        <w:keepLines/>
      </w:pPr>
      <w:r w:rsidRPr="009D5EC8">
        <w:t xml:space="preserve">Eligible expenditure items </w:t>
      </w:r>
      <w:r w:rsidR="00200351" w:rsidRPr="009D5EC8">
        <w:t xml:space="preserve">for </w:t>
      </w:r>
      <w:r w:rsidR="00395051" w:rsidRPr="009D5EC8">
        <w:t>grant activities include but are not limited to</w:t>
      </w:r>
      <w:r w:rsidRPr="009D5EC8">
        <w:t>:</w:t>
      </w:r>
    </w:p>
    <w:p w14:paraId="21026EFA" w14:textId="34B27B81" w:rsidR="00F234EC" w:rsidRPr="009D5EC8" w:rsidRDefault="00F234EC" w:rsidP="00B73D5F">
      <w:pPr>
        <w:pStyle w:val="ListBullet"/>
        <w:keepNext/>
        <w:keepLines/>
      </w:pPr>
      <w:r w:rsidRPr="009D5EC8">
        <w:t>‘e-monitoring ready’ VMS equipment costs</w:t>
      </w:r>
      <w:r w:rsidRPr="009D5EC8">
        <w:rPr>
          <w:rStyle w:val="FootnoteReference"/>
        </w:rPr>
        <w:footnoteReference w:id="2"/>
      </w:r>
    </w:p>
    <w:p w14:paraId="038A0D8B" w14:textId="5079AB6F" w:rsidR="00F234EC" w:rsidRPr="009D5EC8" w:rsidRDefault="00F234EC" w:rsidP="00B655DA">
      <w:pPr>
        <w:pStyle w:val="ListBullet"/>
      </w:pPr>
      <w:r w:rsidRPr="009D5EC8">
        <w:t>‘two</w:t>
      </w:r>
      <w:r w:rsidR="007B3E23">
        <w:t>-</w:t>
      </w:r>
      <w:r w:rsidRPr="009D5EC8">
        <w:t>way’ VMS equipment costs</w:t>
      </w:r>
      <w:r w:rsidRPr="009D5EC8">
        <w:rPr>
          <w:rStyle w:val="FootnoteReference"/>
        </w:rPr>
        <w:footnoteReference w:id="3"/>
      </w:r>
    </w:p>
    <w:p w14:paraId="0CE45B38" w14:textId="221A9185" w:rsidR="00B655DA" w:rsidRPr="009D5EC8" w:rsidRDefault="00F234EC" w:rsidP="00B655DA">
      <w:pPr>
        <w:pStyle w:val="ListBullet"/>
      </w:pPr>
      <w:r w:rsidRPr="009D5EC8">
        <w:t xml:space="preserve">‘simple’ </w:t>
      </w:r>
      <w:r w:rsidR="00423BB6" w:rsidRPr="009D5EC8">
        <w:t>VMS</w:t>
      </w:r>
      <w:r w:rsidR="00B655DA" w:rsidRPr="009D5EC8">
        <w:t xml:space="preserve"> equipment costs</w:t>
      </w:r>
      <w:r w:rsidRPr="009D5EC8">
        <w:rPr>
          <w:rStyle w:val="FootnoteReference"/>
        </w:rPr>
        <w:footnoteReference w:id="4"/>
      </w:r>
    </w:p>
    <w:p w14:paraId="2F8C1CDB" w14:textId="2E39E5AE" w:rsidR="00B655DA" w:rsidRPr="009D5EC8" w:rsidRDefault="006A6039" w:rsidP="00B655DA">
      <w:pPr>
        <w:pStyle w:val="ListBullet"/>
      </w:pPr>
      <w:r>
        <w:t>e</w:t>
      </w:r>
      <w:r w:rsidR="00525028">
        <w:t>-</w:t>
      </w:r>
      <w:r w:rsidR="00B655DA" w:rsidRPr="009D5EC8">
        <w:t xml:space="preserve">monitoring system equipment costs </w:t>
      </w:r>
    </w:p>
    <w:p w14:paraId="2D3BC92A" w14:textId="4D0ABE7D" w:rsidR="00B655DA" w:rsidRPr="009D5EC8" w:rsidRDefault="00423BB6" w:rsidP="00B655DA">
      <w:pPr>
        <w:pStyle w:val="ListBullet"/>
      </w:pPr>
      <w:r w:rsidRPr="009D5EC8">
        <w:t xml:space="preserve">installation </w:t>
      </w:r>
      <w:r w:rsidR="00B655DA" w:rsidRPr="009D5EC8">
        <w:t xml:space="preserve">costs for vessel monitoring systems </w:t>
      </w:r>
    </w:p>
    <w:p w14:paraId="5E3B106A" w14:textId="6327EA2B" w:rsidR="00D26FF5" w:rsidRPr="009D5EC8" w:rsidRDefault="00423BB6" w:rsidP="00D26FF5">
      <w:pPr>
        <w:pStyle w:val="ListBullet"/>
      </w:pPr>
      <w:r w:rsidRPr="009D5EC8">
        <w:t xml:space="preserve">installation </w:t>
      </w:r>
      <w:r w:rsidR="00B655DA" w:rsidRPr="009D5EC8">
        <w:t xml:space="preserve">costs for e-monitoring systems </w:t>
      </w:r>
    </w:p>
    <w:p w14:paraId="62AE62BB" w14:textId="6CFD2BAB" w:rsidR="00B655DA" w:rsidRPr="00005FC7" w:rsidRDefault="004502AC" w:rsidP="00B655DA">
      <w:pPr>
        <w:pStyle w:val="ListBullet"/>
      </w:pPr>
      <w:r w:rsidRPr="00005FC7">
        <w:t xml:space="preserve">replacement of </w:t>
      </w:r>
      <w:r w:rsidR="00B655DA" w:rsidRPr="00005FC7">
        <w:t xml:space="preserve">existing </w:t>
      </w:r>
      <w:r w:rsidR="00CB202E" w:rsidRPr="00005FC7">
        <w:t xml:space="preserve">simple </w:t>
      </w:r>
      <w:r w:rsidR="00B655DA" w:rsidRPr="00005FC7">
        <w:t xml:space="preserve">VMS </w:t>
      </w:r>
      <w:r w:rsidRPr="00005FC7">
        <w:t>to</w:t>
      </w:r>
      <w:r w:rsidR="00941ADB" w:rsidRPr="00005FC7">
        <w:t xml:space="preserve"> ‘two</w:t>
      </w:r>
      <w:r w:rsidR="007B3E23">
        <w:t>-</w:t>
      </w:r>
      <w:r w:rsidR="00941ADB" w:rsidRPr="00005FC7">
        <w:t>way’ and/or</w:t>
      </w:r>
      <w:r w:rsidRPr="00005FC7">
        <w:t xml:space="preserve"> </w:t>
      </w:r>
      <w:r w:rsidR="00DA5D7D" w:rsidRPr="00005FC7">
        <w:t>‘e-</w:t>
      </w:r>
      <w:r w:rsidRPr="00005FC7">
        <w:t xml:space="preserve">monitoring </w:t>
      </w:r>
      <w:r w:rsidR="00DA5D7D" w:rsidRPr="00005FC7">
        <w:t>ready’</w:t>
      </w:r>
      <w:r w:rsidRPr="00005FC7">
        <w:t xml:space="preserve"> VMS</w:t>
      </w:r>
      <w:r w:rsidR="00941ADB" w:rsidRPr="00005FC7">
        <w:t xml:space="preserve"> units</w:t>
      </w:r>
    </w:p>
    <w:p w14:paraId="3B6EBF16" w14:textId="39425236" w:rsidR="00D26FF5" w:rsidRPr="00005FC7" w:rsidRDefault="00D26FF5" w:rsidP="00B655DA">
      <w:pPr>
        <w:pStyle w:val="ListBullet"/>
      </w:pPr>
      <w:r w:rsidRPr="00005FC7">
        <w:t>software or data management costs</w:t>
      </w:r>
    </w:p>
    <w:p w14:paraId="5AAEFB62" w14:textId="61C67BD8" w:rsidR="0044754F" w:rsidRPr="00005FC7" w:rsidRDefault="00423BB6" w:rsidP="00E666C2">
      <w:pPr>
        <w:pStyle w:val="ListBullet"/>
      </w:pPr>
      <w:r w:rsidRPr="00005FC7">
        <w:t xml:space="preserve">contractor </w:t>
      </w:r>
      <w:r w:rsidR="0044754F" w:rsidRPr="00005FC7">
        <w:t>costs</w:t>
      </w:r>
      <w:r w:rsidR="00CE7373" w:rsidRPr="00005FC7">
        <w:t xml:space="preserve"> </w:t>
      </w:r>
      <w:r w:rsidR="00E666C2" w:rsidRPr="00005FC7">
        <w:t>– no more than 10% of total project costs</w:t>
      </w:r>
    </w:p>
    <w:p w14:paraId="1689EBBB" w14:textId="34A7A3BF" w:rsidR="00CB202E" w:rsidRPr="00005FC7" w:rsidRDefault="00CB202E" w:rsidP="00CB202E">
      <w:pPr>
        <w:pStyle w:val="ListBullet"/>
      </w:pPr>
      <w:r>
        <w:t xml:space="preserve">measures to ensure the delivery is compliant with relevant state and Territory Work Health Safety legislation </w:t>
      </w:r>
    </w:p>
    <w:p w14:paraId="32FB4F27" w14:textId="71DC618E" w:rsidR="0044754F" w:rsidRPr="009D5EC8" w:rsidRDefault="00423BB6" w:rsidP="00BE2F53">
      <w:pPr>
        <w:pStyle w:val="ListBullet"/>
      </w:pPr>
      <w:r w:rsidRPr="009D5EC8">
        <w:t xml:space="preserve">communication </w:t>
      </w:r>
      <w:r w:rsidR="0044754F" w:rsidRPr="009D5EC8">
        <w:t>and promotional costs</w:t>
      </w:r>
    </w:p>
    <w:p w14:paraId="6E186681" w14:textId="7D581A12" w:rsidR="0044754F" w:rsidRPr="009D5EC8" w:rsidRDefault="00423BB6" w:rsidP="00BE2F53">
      <w:pPr>
        <w:pStyle w:val="ListBullet"/>
      </w:pPr>
      <w:r w:rsidRPr="009D5EC8">
        <w:t xml:space="preserve">development </w:t>
      </w:r>
      <w:r w:rsidR="0044754F" w:rsidRPr="009D5EC8">
        <w:t>of training or other educational materials</w:t>
      </w:r>
    </w:p>
    <w:p w14:paraId="39214CD0" w14:textId="5E92D8A7" w:rsidR="0044754F" w:rsidRPr="009D5EC8" w:rsidRDefault="00423BB6" w:rsidP="00BE2F53">
      <w:pPr>
        <w:pStyle w:val="ListBullet"/>
      </w:pPr>
      <w:r w:rsidRPr="009D5EC8">
        <w:t xml:space="preserve">hosting </w:t>
      </w:r>
      <w:r w:rsidR="0044754F" w:rsidRPr="009D5EC8">
        <w:t>of training activities, including venue hire and catering (excluding alcohol)</w:t>
      </w:r>
    </w:p>
    <w:p w14:paraId="06F65033" w14:textId="51ACD528" w:rsidR="00E42D76" w:rsidRDefault="00423BB6" w:rsidP="00E42D76">
      <w:pPr>
        <w:pStyle w:val="ListBullet"/>
      </w:pPr>
      <w:r w:rsidRPr="009D5EC8">
        <w:t xml:space="preserve">domestic </w:t>
      </w:r>
      <w:r w:rsidR="0044754F" w:rsidRPr="009D5EC8">
        <w:t>travel</w:t>
      </w:r>
      <w:r w:rsidR="00E42D76" w:rsidRPr="00E42D76" w:rsidDel="00534983">
        <w:t xml:space="preserve"> </w:t>
      </w:r>
      <w:r w:rsidR="00EB2FD3">
        <w:t>and online</w:t>
      </w:r>
      <w:r w:rsidR="00CC1D00">
        <w:t xml:space="preserve"> or </w:t>
      </w:r>
      <w:r w:rsidR="00EB2FD3">
        <w:t>virtual delivery activities</w:t>
      </w:r>
    </w:p>
    <w:p w14:paraId="4D8C9B68" w14:textId="7748E30E" w:rsidR="0044754F" w:rsidRPr="009D5EC8" w:rsidRDefault="00E42D76" w:rsidP="00E42D76">
      <w:pPr>
        <w:pStyle w:val="ListBullet"/>
      </w:pPr>
      <w:proofErr w:type="gramStart"/>
      <w:r>
        <w:t>subject</w:t>
      </w:r>
      <w:proofErr w:type="gramEnd"/>
      <w:r>
        <w:t xml:space="preserve"> to available funds, consideration may be given to funding </w:t>
      </w:r>
      <w:r w:rsidRPr="009D5EC8">
        <w:t xml:space="preserve">airtime for a maximum of </w:t>
      </w:r>
      <w:r w:rsidR="00B74EBF">
        <w:t>2</w:t>
      </w:r>
      <w:r w:rsidR="00B74EBF" w:rsidRPr="009D5EC8">
        <w:t xml:space="preserve"> </w:t>
      </w:r>
      <w:r w:rsidRPr="009D5EC8">
        <w:t>years</w:t>
      </w:r>
      <w:r>
        <w:t>.</w:t>
      </w:r>
    </w:p>
    <w:p w14:paraId="2632C870" w14:textId="77777777" w:rsidR="00BE2F53" w:rsidRPr="0034445A" w:rsidRDefault="00BE2F53" w:rsidP="00F0401F">
      <w:pPr>
        <w:pStyle w:val="Heading3"/>
      </w:pPr>
      <w:bookmarkStart w:id="76" w:name="_Toc506537745"/>
      <w:bookmarkStart w:id="77" w:name="_Toc506537746"/>
      <w:bookmarkStart w:id="78" w:name="_Toc506537747"/>
      <w:bookmarkStart w:id="79" w:name="_Toc506537748"/>
      <w:bookmarkStart w:id="80" w:name="_Toc506537749"/>
      <w:bookmarkStart w:id="81" w:name="_Toc506537751"/>
      <w:bookmarkStart w:id="82" w:name="_Toc506537752"/>
      <w:bookmarkStart w:id="83" w:name="_Toc506537753"/>
      <w:bookmarkStart w:id="84" w:name="_Toc506537754"/>
      <w:bookmarkStart w:id="85" w:name="_Toc506537755"/>
      <w:bookmarkStart w:id="86" w:name="_Toc506537756"/>
      <w:bookmarkStart w:id="87" w:name="_Toc506537757"/>
      <w:bookmarkStart w:id="88" w:name="_Toc82699696"/>
      <w:bookmarkEnd w:id="56"/>
      <w:bookmarkEnd w:id="76"/>
      <w:bookmarkEnd w:id="77"/>
      <w:bookmarkEnd w:id="78"/>
      <w:bookmarkEnd w:id="79"/>
      <w:bookmarkEnd w:id="80"/>
      <w:bookmarkEnd w:id="81"/>
      <w:bookmarkEnd w:id="82"/>
      <w:bookmarkEnd w:id="83"/>
      <w:bookmarkEnd w:id="84"/>
      <w:bookmarkEnd w:id="85"/>
      <w:bookmarkEnd w:id="86"/>
      <w:bookmarkEnd w:id="87"/>
      <w:r w:rsidRPr="0034445A">
        <w:t>What the grant money cannot be used for</w:t>
      </w:r>
      <w:bookmarkEnd w:id="88"/>
    </w:p>
    <w:p w14:paraId="05403A7F" w14:textId="77777777" w:rsidR="00BE2F53" w:rsidRDefault="00BE2F53" w:rsidP="00C371CF">
      <w:pPr>
        <w:pStyle w:val="ListBullet"/>
        <w:numPr>
          <w:ilvl w:val="0"/>
          <w:numId w:val="0"/>
        </w:numPr>
        <w:spacing w:after="120"/>
        <w:ind w:left="360" w:hanging="360"/>
      </w:pPr>
      <w:r>
        <w:t xml:space="preserve">You cannot use the grant for the following activities: </w:t>
      </w:r>
      <w:bookmarkStart w:id="89" w:name="_Ref468355804"/>
    </w:p>
    <w:p w14:paraId="0C10CA65" w14:textId="5A07441D" w:rsidR="00BE2F53" w:rsidRPr="000A271A" w:rsidRDefault="002F57A4" w:rsidP="00BE2F53">
      <w:pPr>
        <w:pStyle w:val="ListBullet"/>
      </w:pPr>
      <w:r>
        <w:t>administrative costs and overheads related to the ongoing operations of an organisation</w:t>
      </w:r>
    </w:p>
    <w:p w14:paraId="2A221CD9" w14:textId="6D089CDE" w:rsidR="00BE2F53" w:rsidRPr="000A271A" w:rsidRDefault="004502AC" w:rsidP="00BE2F53">
      <w:pPr>
        <w:pStyle w:val="ListBullet"/>
      </w:pPr>
      <w:r>
        <w:t>s</w:t>
      </w:r>
      <w:r w:rsidRPr="00C31B73">
        <w:t xml:space="preserve">alaries for staff working on the project, direct salary and on-costs for personnel directly employed for the project activities </w:t>
      </w:r>
    </w:p>
    <w:p w14:paraId="79B96F18" w14:textId="77777777" w:rsidR="00BE2F53" w:rsidRPr="000A271A" w:rsidRDefault="00BE2F53" w:rsidP="00BE2F53">
      <w:pPr>
        <w:pStyle w:val="ListBullet"/>
      </w:pPr>
      <w:r w:rsidRPr="000A271A">
        <w:t xml:space="preserve">costs incurred in the preparation of a grant application or related documentation </w:t>
      </w:r>
      <w:r w:rsidR="002F57A4">
        <w:t>and costs incurred after the completion of the project and grant contract</w:t>
      </w:r>
    </w:p>
    <w:p w14:paraId="59E7E9BF" w14:textId="77777777" w:rsidR="00BE2F53" w:rsidRDefault="00BE2F53" w:rsidP="00BE2F53">
      <w:pPr>
        <w:pStyle w:val="ListBullet"/>
      </w:pPr>
      <w:r w:rsidRPr="000A271A">
        <w:t xml:space="preserve">subsidy of general ongoing administration of an organisation such as electricity, phone and rent </w:t>
      </w:r>
    </w:p>
    <w:p w14:paraId="30FF324F" w14:textId="385852F9" w:rsidR="002F57A4" w:rsidRDefault="002F57A4" w:rsidP="002D71FB">
      <w:pPr>
        <w:pStyle w:val="ListBullet"/>
      </w:pPr>
      <w:bookmarkStart w:id="90" w:name="_Hlk78873906"/>
      <w:r>
        <w:t>activities that commenced prior to the grant agreement being finalised</w:t>
      </w:r>
      <w:bookmarkEnd w:id="90"/>
    </w:p>
    <w:p w14:paraId="4939C615" w14:textId="22FAF500" w:rsidR="002F57A4" w:rsidRDefault="002F57A4" w:rsidP="00BE2F53">
      <w:pPr>
        <w:pStyle w:val="ListBullet"/>
      </w:pPr>
      <w:r>
        <w:t>purchase o</w:t>
      </w:r>
      <w:r w:rsidR="006A6039">
        <w:t>f</w:t>
      </w:r>
      <w:r>
        <w:t xml:space="preserve"> land, motor vehicles or vessels</w:t>
      </w:r>
    </w:p>
    <w:p w14:paraId="4870F51C" w14:textId="77777777" w:rsidR="002F57A4" w:rsidRPr="000A271A" w:rsidRDefault="002F57A4" w:rsidP="002F57A4">
      <w:pPr>
        <w:pStyle w:val="ListBullet"/>
      </w:pPr>
      <w:r>
        <w:t>alcohol</w:t>
      </w:r>
    </w:p>
    <w:p w14:paraId="30781913" w14:textId="58BC901E" w:rsidR="00BE2F53" w:rsidRPr="000A271A" w:rsidRDefault="00BE2F53" w:rsidP="00BE2F53">
      <w:pPr>
        <w:pStyle w:val="ListBullet"/>
      </w:pPr>
      <w:r w:rsidRPr="000A271A">
        <w:t>overseas travel</w:t>
      </w:r>
    </w:p>
    <w:p w14:paraId="0A66C8F2" w14:textId="77777777" w:rsidR="00BE2F53" w:rsidRDefault="00BE2F53" w:rsidP="00BE2F53">
      <w:pPr>
        <w:pStyle w:val="ListBullet"/>
      </w:pPr>
      <w:proofErr w:type="gramStart"/>
      <w:r w:rsidRPr="000A271A">
        <w:t>activities</w:t>
      </w:r>
      <w:proofErr w:type="gramEnd"/>
      <w:r w:rsidRPr="000A271A">
        <w:t xml:space="preserve"> for which other Commonwealth, </w:t>
      </w:r>
      <w:r>
        <w:t>s</w:t>
      </w:r>
      <w:r w:rsidRPr="000A271A">
        <w:t xml:space="preserve">tate, </w:t>
      </w:r>
      <w:r>
        <w:t>t</w:t>
      </w:r>
      <w:r w:rsidRPr="000A271A">
        <w:t xml:space="preserve">erritory or </w:t>
      </w:r>
      <w:r>
        <w:t>l</w:t>
      </w:r>
      <w:r w:rsidRPr="000A271A">
        <w:t xml:space="preserve">ocal </w:t>
      </w:r>
      <w:r>
        <w:t>g</w:t>
      </w:r>
      <w:r w:rsidRPr="000A271A">
        <w:t>overnment bodies have primary responsibility.</w:t>
      </w:r>
    </w:p>
    <w:p w14:paraId="243793A1" w14:textId="1D51EC93" w:rsidR="00BE2F53" w:rsidRDefault="00BE2F53" w:rsidP="00BE2F53">
      <w:pPr>
        <w:pStyle w:val="ListBullet"/>
        <w:numPr>
          <w:ilvl w:val="0"/>
          <w:numId w:val="0"/>
        </w:numPr>
      </w:pPr>
      <w:r>
        <w:t xml:space="preserve">We cannot provide a grant if you receive funding from another government source for the same </w:t>
      </w:r>
      <w:r w:rsidR="00CF3443">
        <w:t>purpose if</w:t>
      </w:r>
      <w:r w:rsidR="002F57A4">
        <w:t xml:space="preserve"> that funding is not considered a co-contribution in your application.</w:t>
      </w:r>
    </w:p>
    <w:p w14:paraId="6AED7C45" w14:textId="13D876BA" w:rsidR="002D71FB" w:rsidRDefault="002D71FB" w:rsidP="00BE2F53">
      <w:pPr>
        <w:pStyle w:val="ListBullet"/>
        <w:numPr>
          <w:ilvl w:val="0"/>
          <w:numId w:val="0"/>
        </w:numPr>
      </w:pPr>
      <w:r>
        <w:lastRenderedPageBreak/>
        <w:t xml:space="preserve">The </w:t>
      </w:r>
      <w:r>
        <w:rPr>
          <w:color w:val="000000" w:themeColor="text1"/>
        </w:rPr>
        <w:t xml:space="preserve">Minister for the Environment </w:t>
      </w:r>
      <w:r>
        <w:t>can choose to waive the non</w:t>
      </w:r>
      <w:r w:rsidR="00D6362D">
        <w:t>-</w:t>
      </w:r>
      <w:r>
        <w:t xml:space="preserve">eligible expenditure activities; however, </w:t>
      </w:r>
      <w:r w:rsidR="0072056C">
        <w:t>they</w:t>
      </w:r>
      <w:r>
        <w:t xml:space="preserve"> must be made aware of the risks. </w:t>
      </w:r>
    </w:p>
    <w:p w14:paraId="0327454F" w14:textId="77777777" w:rsidR="00BE2F53" w:rsidRPr="00747B26" w:rsidRDefault="00BE2F53" w:rsidP="00F0401F">
      <w:pPr>
        <w:pStyle w:val="Heading2"/>
      </w:pPr>
      <w:bookmarkStart w:id="91" w:name="_Toc494290504"/>
      <w:bookmarkStart w:id="92" w:name="_Toc494290505"/>
      <w:bookmarkStart w:id="93" w:name="_Toc494290506"/>
      <w:bookmarkStart w:id="94" w:name="_Toc494290507"/>
      <w:bookmarkStart w:id="95" w:name="_Toc494290508"/>
      <w:bookmarkStart w:id="96" w:name="_Toc494290509"/>
      <w:bookmarkStart w:id="97" w:name="_Toc494290510"/>
      <w:bookmarkStart w:id="98" w:name="_Toc494290511"/>
      <w:bookmarkStart w:id="99" w:name="_Ref485221187"/>
      <w:bookmarkStart w:id="100" w:name="_Toc82699697"/>
      <w:bookmarkEnd w:id="89"/>
      <w:bookmarkEnd w:id="91"/>
      <w:bookmarkEnd w:id="92"/>
      <w:bookmarkEnd w:id="93"/>
      <w:bookmarkEnd w:id="94"/>
      <w:bookmarkEnd w:id="95"/>
      <w:bookmarkEnd w:id="96"/>
      <w:bookmarkEnd w:id="97"/>
      <w:bookmarkEnd w:id="98"/>
      <w:r>
        <w:t>The assessment criteria</w:t>
      </w:r>
      <w:bookmarkEnd w:id="99"/>
      <w:bookmarkEnd w:id="100"/>
    </w:p>
    <w:p w14:paraId="149A958F" w14:textId="423B9A8E" w:rsidR="008E5BC8" w:rsidRPr="002C76A1" w:rsidRDefault="00BE2F53" w:rsidP="008E5BC8">
      <w:pPr>
        <w:rPr>
          <w:strike/>
        </w:rPr>
      </w:pPr>
      <w:r>
        <w:t>Y</w:t>
      </w:r>
      <w:r w:rsidRPr="00E44E21">
        <w:t xml:space="preserve">ou </w:t>
      </w:r>
      <w:r>
        <w:t>must</w:t>
      </w:r>
      <w:r w:rsidRPr="00E44E21">
        <w:t xml:space="preserve"> </w:t>
      </w:r>
      <w:r w:rsidRPr="00EB1075">
        <w:t xml:space="preserve">address </w:t>
      </w:r>
      <w:r w:rsidR="00534983">
        <w:t xml:space="preserve">either Criterion 1 </w:t>
      </w:r>
      <w:r w:rsidR="00AB478F">
        <w:t>(</w:t>
      </w:r>
      <w:r w:rsidR="00534983">
        <w:t>regarding VMS</w:t>
      </w:r>
      <w:r w:rsidR="00AB478F">
        <w:t>)</w:t>
      </w:r>
      <w:r w:rsidR="00534983">
        <w:t xml:space="preserve"> or Criterion 2 </w:t>
      </w:r>
      <w:r w:rsidR="00AB478F">
        <w:t>(</w:t>
      </w:r>
      <w:r w:rsidR="00534983">
        <w:t>regarding e-</w:t>
      </w:r>
      <w:r w:rsidR="005378B6">
        <w:t>monitoring</w:t>
      </w:r>
      <w:r w:rsidR="00AB478F">
        <w:t>)</w:t>
      </w:r>
      <w:r w:rsidR="00534983">
        <w:t xml:space="preserve"> of</w:t>
      </w:r>
      <w:r w:rsidRPr="00342D0A">
        <w:t xml:space="preserve"> </w:t>
      </w:r>
      <w:r w:rsidRPr="00E44E21">
        <w:t xml:space="preserve">the following assessment criteria in </w:t>
      </w:r>
      <w:r>
        <w:t>the</w:t>
      </w:r>
      <w:r w:rsidRPr="00E44E21">
        <w:t xml:space="preserve"> </w:t>
      </w:r>
      <w:r w:rsidRPr="00A82781">
        <w:t xml:space="preserve">application. </w:t>
      </w:r>
      <w:r w:rsidR="00534983">
        <w:t>You may address both</w:t>
      </w:r>
      <w:r w:rsidR="005378B6">
        <w:t xml:space="preserve"> </w:t>
      </w:r>
      <w:r w:rsidR="00CB202E">
        <w:t xml:space="preserve">Criteria </w:t>
      </w:r>
      <w:r w:rsidR="005378B6">
        <w:t>1 and 2</w:t>
      </w:r>
      <w:r w:rsidR="00534983">
        <w:t xml:space="preserve"> if your </w:t>
      </w:r>
      <w:r w:rsidR="005378B6">
        <w:t xml:space="preserve">proposed grant </w:t>
      </w:r>
      <w:r w:rsidR="00534983">
        <w:t xml:space="preserve">activities cover both. You must also address Criteria </w:t>
      </w:r>
      <w:r w:rsidR="009F2A76">
        <w:t>3</w:t>
      </w:r>
      <w:r w:rsidR="00534983">
        <w:t xml:space="preserve"> </w:t>
      </w:r>
      <w:r w:rsidR="006A6039">
        <w:t>to</w:t>
      </w:r>
      <w:r w:rsidR="00534983">
        <w:t xml:space="preserve"> 6.</w:t>
      </w:r>
    </w:p>
    <w:p w14:paraId="00BAAD6A" w14:textId="3F0A5EF7" w:rsidR="00BE2F53" w:rsidRPr="00B73D5F" w:rsidRDefault="00BE2F53" w:rsidP="00BE2F53">
      <w:r>
        <w:t xml:space="preserve">The application form includes character limits – up to </w:t>
      </w:r>
      <w:r w:rsidR="005378B6">
        <w:t>6</w:t>
      </w:r>
      <w:r w:rsidR="000F1BB9" w:rsidRPr="000F1BB9">
        <w:t>,000</w:t>
      </w:r>
      <w:r w:rsidR="001F694F">
        <w:t xml:space="preserve"> </w:t>
      </w:r>
      <w:r>
        <w:t>characters (approx</w:t>
      </w:r>
      <w:r w:rsidR="00B74EBF">
        <w:t>imately</w:t>
      </w:r>
      <w:r>
        <w:t xml:space="preserve"> </w:t>
      </w:r>
      <w:r w:rsidR="006A6039">
        <w:t>9</w:t>
      </w:r>
      <w:r w:rsidR="000F1BB9" w:rsidRPr="000F1BB9">
        <w:t>00</w:t>
      </w:r>
      <w:r>
        <w:t xml:space="preserve"> words) per criterion. The application form will not accept characters beyond this limit. Please note spaces are included in the character limit.</w:t>
      </w:r>
    </w:p>
    <w:p w14:paraId="6D3CE197" w14:textId="20985518" w:rsidR="00401EC9" w:rsidRPr="00FD47D5" w:rsidRDefault="00401EC9" w:rsidP="00C371CF">
      <w:pPr>
        <w:keepNext/>
        <w:keepLines/>
        <w:rPr>
          <w:b/>
          <w:sz w:val="22"/>
          <w:szCs w:val="22"/>
        </w:rPr>
      </w:pPr>
      <w:r w:rsidRPr="00FD47D5">
        <w:rPr>
          <w:b/>
          <w:sz w:val="22"/>
          <w:szCs w:val="22"/>
        </w:rPr>
        <w:t>Criterion 1</w:t>
      </w:r>
      <w:r w:rsidR="00402F42">
        <w:rPr>
          <w:b/>
          <w:sz w:val="22"/>
          <w:szCs w:val="22"/>
        </w:rPr>
        <w:t xml:space="preserve"> – Increasing VMS</w:t>
      </w:r>
    </w:p>
    <w:p w14:paraId="1E77767B" w14:textId="43520411" w:rsidR="00907802" w:rsidRPr="00005FC7" w:rsidRDefault="00717CC9" w:rsidP="00C371CF">
      <w:pPr>
        <w:pStyle w:val="ListBullet"/>
        <w:keepNext/>
        <w:keepLines/>
        <w:numPr>
          <w:ilvl w:val="0"/>
          <w:numId w:val="0"/>
        </w:numPr>
        <w:spacing w:after="120"/>
      </w:pPr>
      <w:r w:rsidRPr="00005FC7">
        <w:t xml:space="preserve">Describe how the grant activity </w:t>
      </w:r>
      <w:r w:rsidR="00167074" w:rsidRPr="00005FC7">
        <w:t>will increase the number of</w:t>
      </w:r>
      <w:r w:rsidR="00907802" w:rsidRPr="00005FC7">
        <w:t>:</w:t>
      </w:r>
    </w:p>
    <w:p w14:paraId="1F47A46D" w14:textId="58603E3E" w:rsidR="00907802" w:rsidRPr="00005FC7" w:rsidRDefault="00907802" w:rsidP="00C371CF">
      <w:pPr>
        <w:pStyle w:val="ListBullet"/>
        <w:keepNext/>
        <w:keepLines/>
      </w:pPr>
      <w:r w:rsidRPr="00005FC7">
        <w:t>‘e-monitoring ready’ and/or ‘two</w:t>
      </w:r>
      <w:r w:rsidR="007B3E23">
        <w:t>-</w:t>
      </w:r>
      <w:r w:rsidRPr="00005FC7">
        <w:t xml:space="preserve">way’ </w:t>
      </w:r>
      <w:r w:rsidR="00D6362D">
        <w:t>VMS</w:t>
      </w:r>
      <w:r w:rsidRPr="00005FC7">
        <w:t xml:space="preserve"> units on commercial fishing vessels in fisheries which may transit or operate in </w:t>
      </w:r>
      <w:r w:rsidR="00D6362D">
        <w:t>AMPs</w:t>
      </w:r>
      <w:r w:rsidRPr="00005FC7">
        <w:t>, or</w:t>
      </w:r>
    </w:p>
    <w:p w14:paraId="1A7BAF22" w14:textId="50FB51BA" w:rsidR="00907802" w:rsidRPr="00005FC7" w:rsidRDefault="00907802" w:rsidP="00C371CF">
      <w:pPr>
        <w:pStyle w:val="ListBullet"/>
        <w:keepNext/>
        <w:keepLines/>
      </w:pPr>
      <w:r w:rsidRPr="00005FC7">
        <w:t xml:space="preserve">‘simple’ </w:t>
      </w:r>
      <w:r w:rsidR="00D6362D">
        <w:t>VMS</w:t>
      </w:r>
      <w:r w:rsidRPr="00005FC7">
        <w:t xml:space="preserve"> units, (where ’e-monitoring ready’ and/or ‘two-way’ is demonstrably not suitable) </w:t>
      </w:r>
    </w:p>
    <w:p w14:paraId="1E97496F" w14:textId="77777777" w:rsidR="00167074" w:rsidRPr="00005FC7" w:rsidRDefault="00167074" w:rsidP="00167074">
      <w:pPr>
        <w:rPr>
          <w:lang w:val="en-GB"/>
        </w:rPr>
      </w:pPr>
      <w:r w:rsidRPr="00005FC7">
        <w:rPr>
          <w:lang w:val="en-GB"/>
        </w:rPr>
        <w:t>When addressing the criterion strong applicants will:</w:t>
      </w:r>
    </w:p>
    <w:p w14:paraId="2CE8F67D" w14:textId="1CA813E1" w:rsidR="00167074" w:rsidRPr="00005FC7" w:rsidRDefault="00167074" w:rsidP="00167074">
      <w:pPr>
        <w:pStyle w:val="ListBullet"/>
      </w:pPr>
      <w:r w:rsidRPr="00005FC7">
        <w:t>outline the number of VMS units that will be installed/</w:t>
      </w:r>
      <w:r w:rsidR="00402F42" w:rsidRPr="00005FC7">
        <w:t>replaced</w:t>
      </w:r>
      <w:r w:rsidRPr="00005FC7">
        <w:t>, and price per unit</w:t>
      </w:r>
    </w:p>
    <w:p w14:paraId="0044DC5D" w14:textId="7275A4C7" w:rsidR="00167074" w:rsidRPr="00005FC7" w:rsidRDefault="000F6140" w:rsidP="00167074">
      <w:pPr>
        <w:pStyle w:val="ListBullet"/>
      </w:pPr>
      <w:r w:rsidRPr="00005FC7">
        <w:t xml:space="preserve">outline </w:t>
      </w:r>
      <w:r w:rsidR="00167074" w:rsidRPr="00005FC7">
        <w:t xml:space="preserve">what percentage of vessels in which fisheries will be covered </w:t>
      </w:r>
    </w:p>
    <w:p w14:paraId="263F5A0F" w14:textId="6169B9C9" w:rsidR="00401EC9" w:rsidRPr="00005FC7" w:rsidRDefault="00401EC9" w:rsidP="00167074">
      <w:pPr>
        <w:pStyle w:val="ListBullet"/>
      </w:pPr>
      <w:r w:rsidRPr="00005FC7">
        <w:t xml:space="preserve">if increasing ‘simple’ </w:t>
      </w:r>
      <w:r w:rsidR="00D6362D">
        <w:t>VMS</w:t>
      </w:r>
      <w:r w:rsidRPr="00005FC7">
        <w:t xml:space="preserve"> unit</w:t>
      </w:r>
      <w:r w:rsidR="00907802" w:rsidRPr="00005FC7">
        <w:t xml:space="preserve"> numbers</w:t>
      </w:r>
      <w:r w:rsidRPr="00005FC7">
        <w:t>, describe why</w:t>
      </w:r>
      <w:r w:rsidR="0042130D" w:rsidRPr="00005FC7">
        <w:t xml:space="preserve"> preferable</w:t>
      </w:r>
      <w:r w:rsidRPr="00005FC7">
        <w:t xml:space="preserve"> </w:t>
      </w:r>
      <w:r w:rsidR="009F2A76" w:rsidRPr="00005FC7">
        <w:t xml:space="preserve">’e-monitoring ready’ and/or </w:t>
      </w:r>
      <w:r w:rsidR="0007792D" w:rsidRPr="00005FC7">
        <w:t>‘two</w:t>
      </w:r>
      <w:r w:rsidR="007B3E23">
        <w:t>-</w:t>
      </w:r>
      <w:r w:rsidR="0007792D" w:rsidRPr="00005FC7">
        <w:t xml:space="preserve">way’ </w:t>
      </w:r>
      <w:r w:rsidR="00D6362D">
        <w:t>VMS</w:t>
      </w:r>
      <w:r w:rsidR="00796CCC" w:rsidRPr="00005FC7">
        <w:t xml:space="preserve"> units</w:t>
      </w:r>
      <w:r w:rsidR="0007792D" w:rsidRPr="00005FC7">
        <w:t xml:space="preserve"> </w:t>
      </w:r>
      <w:r w:rsidR="00796CCC" w:rsidRPr="00005FC7">
        <w:t>are</w:t>
      </w:r>
      <w:r w:rsidR="006B5072" w:rsidRPr="00005FC7">
        <w:t xml:space="preserve"> </w:t>
      </w:r>
      <w:r w:rsidRPr="00005FC7">
        <w:t>not recommended</w:t>
      </w:r>
    </w:p>
    <w:p w14:paraId="2BFA0568" w14:textId="45F128C1" w:rsidR="008721BE" w:rsidRPr="00005FC7" w:rsidRDefault="008721BE" w:rsidP="00C371CF">
      <w:pPr>
        <w:pStyle w:val="ListBullet"/>
        <w:numPr>
          <w:ilvl w:val="0"/>
          <w:numId w:val="0"/>
        </w:numPr>
        <w:spacing w:after="120"/>
        <w:rPr>
          <w:lang w:val="en-GB"/>
        </w:rPr>
      </w:pPr>
      <w:r w:rsidRPr="00005FC7">
        <w:rPr>
          <w:lang w:val="en-GB"/>
        </w:rPr>
        <w:t>NOTE: your application may include more than one scenario—for instance high</w:t>
      </w:r>
      <w:r w:rsidR="007B3E23">
        <w:rPr>
          <w:lang w:val="en-GB"/>
        </w:rPr>
        <w:t>-</w:t>
      </w:r>
      <w:r w:rsidRPr="00005FC7">
        <w:rPr>
          <w:lang w:val="en-GB"/>
        </w:rPr>
        <w:t>cost and low</w:t>
      </w:r>
      <w:r w:rsidR="007B3E23">
        <w:rPr>
          <w:lang w:val="en-GB"/>
        </w:rPr>
        <w:t>-</w:t>
      </w:r>
      <w:r w:rsidRPr="00005FC7">
        <w:rPr>
          <w:lang w:val="en-GB"/>
        </w:rPr>
        <w:t>cost options (perhaps reflecting different target numbers).</w:t>
      </w:r>
    </w:p>
    <w:p w14:paraId="03BE5455" w14:textId="386DDE66" w:rsidR="00167074" w:rsidRPr="00005FC7" w:rsidRDefault="00167074" w:rsidP="00167074">
      <w:pPr>
        <w:rPr>
          <w:b/>
          <w:sz w:val="22"/>
          <w:szCs w:val="22"/>
        </w:rPr>
      </w:pPr>
      <w:r w:rsidRPr="00005FC7">
        <w:rPr>
          <w:b/>
          <w:sz w:val="22"/>
          <w:szCs w:val="22"/>
        </w:rPr>
        <w:t xml:space="preserve">Criterion </w:t>
      </w:r>
      <w:r w:rsidR="00323AFF" w:rsidRPr="00005FC7">
        <w:rPr>
          <w:b/>
          <w:sz w:val="22"/>
          <w:szCs w:val="22"/>
        </w:rPr>
        <w:t>2</w:t>
      </w:r>
      <w:r w:rsidR="00450762" w:rsidRPr="00005FC7">
        <w:rPr>
          <w:b/>
          <w:sz w:val="22"/>
          <w:szCs w:val="22"/>
        </w:rPr>
        <w:t xml:space="preserve"> – </w:t>
      </w:r>
      <w:r w:rsidR="004107D0" w:rsidRPr="00005FC7">
        <w:rPr>
          <w:b/>
          <w:sz w:val="22"/>
          <w:szCs w:val="22"/>
        </w:rPr>
        <w:t xml:space="preserve">Increasing </w:t>
      </w:r>
      <w:r w:rsidR="00450762" w:rsidRPr="00005FC7">
        <w:rPr>
          <w:b/>
          <w:sz w:val="22"/>
          <w:szCs w:val="22"/>
        </w:rPr>
        <w:t>e-monitoring</w:t>
      </w:r>
    </w:p>
    <w:p w14:paraId="37B5F9D3" w14:textId="321CD423" w:rsidR="00323AFF" w:rsidRPr="00005FC7" w:rsidRDefault="00CB202E" w:rsidP="00C371CF">
      <w:pPr>
        <w:pStyle w:val="ListBullet"/>
        <w:numPr>
          <w:ilvl w:val="0"/>
          <w:numId w:val="0"/>
        </w:numPr>
        <w:spacing w:after="120"/>
      </w:pPr>
      <w:r w:rsidRPr="00005FC7">
        <w:t>Subject to achieving the</w:t>
      </w:r>
      <w:r w:rsidR="006D022E" w:rsidRPr="00005FC7">
        <w:t xml:space="preserve"> priority objective</w:t>
      </w:r>
      <w:r w:rsidRPr="00005FC7">
        <w:t xml:space="preserve"> of ensuring universal VMS capability on all relevant fisheries, </w:t>
      </w:r>
      <w:r w:rsidR="00167074" w:rsidRPr="00005FC7">
        <w:t xml:space="preserve">describe how the grant activity will increase the </w:t>
      </w:r>
      <w:r w:rsidR="00BD66EE" w:rsidRPr="00005FC7">
        <w:t>number</w:t>
      </w:r>
      <w:r w:rsidR="00167074" w:rsidRPr="00005FC7">
        <w:t xml:space="preserve"> of </w:t>
      </w:r>
      <w:r w:rsidR="002A6F3B" w:rsidRPr="00005FC7">
        <w:t>e-</w:t>
      </w:r>
      <w:r w:rsidR="00167074" w:rsidRPr="00005FC7">
        <w:t xml:space="preserve">monitoring units </w:t>
      </w:r>
      <w:r w:rsidR="00323AFF" w:rsidRPr="00005FC7">
        <w:t xml:space="preserve">in fisheries </w:t>
      </w:r>
      <w:r w:rsidR="001F64A1" w:rsidRPr="00005FC7">
        <w:t xml:space="preserve">which </w:t>
      </w:r>
      <w:r w:rsidR="00E82D0B" w:rsidRPr="00005FC7">
        <w:t xml:space="preserve">may </w:t>
      </w:r>
      <w:r w:rsidR="00525028" w:rsidRPr="00005FC7">
        <w:t xml:space="preserve">transit or </w:t>
      </w:r>
      <w:r w:rsidR="001F64A1" w:rsidRPr="00005FC7">
        <w:t xml:space="preserve">operate in </w:t>
      </w:r>
      <w:r w:rsidR="00D6362D">
        <w:t>AMPs</w:t>
      </w:r>
      <w:r w:rsidR="00323AFF" w:rsidRPr="00005FC7">
        <w:t>.</w:t>
      </w:r>
    </w:p>
    <w:p w14:paraId="5B3DEF4A" w14:textId="77777777" w:rsidR="000F6140" w:rsidRPr="00005FC7" w:rsidRDefault="000F6140" w:rsidP="00C371CF">
      <w:pPr>
        <w:pStyle w:val="ListBullet"/>
        <w:numPr>
          <w:ilvl w:val="0"/>
          <w:numId w:val="0"/>
        </w:numPr>
        <w:spacing w:after="120"/>
        <w:rPr>
          <w:lang w:val="en-GB"/>
        </w:rPr>
      </w:pPr>
      <w:r w:rsidRPr="00005FC7">
        <w:rPr>
          <w:lang w:val="en-GB"/>
        </w:rPr>
        <w:t>When addressing the criterion strong applicants will:</w:t>
      </w:r>
    </w:p>
    <w:p w14:paraId="7211C957" w14:textId="0075406C" w:rsidR="000F6140" w:rsidRPr="00005FC7" w:rsidRDefault="000F6140" w:rsidP="000F6140">
      <w:pPr>
        <w:pStyle w:val="ListBullet"/>
      </w:pPr>
      <w:r w:rsidRPr="00005FC7">
        <w:t>outline the number of e-monitoring units that will be installed, and price per unit</w:t>
      </w:r>
    </w:p>
    <w:p w14:paraId="2F65F82E" w14:textId="0750C4A3" w:rsidR="000F6140" w:rsidRPr="00005FC7" w:rsidRDefault="000F6140" w:rsidP="000F6140">
      <w:pPr>
        <w:pStyle w:val="ListBullet"/>
      </w:pPr>
      <w:proofErr w:type="gramStart"/>
      <w:r w:rsidRPr="00005FC7">
        <w:t>outline</w:t>
      </w:r>
      <w:proofErr w:type="gramEnd"/>
      <w:r w:rsidRPr="00005FC7">
        <w:t xml:space="preserve"> what percentage of vessels in which fisheries will be covered</w:t>
      </w:r>
      <w:r w:rsidR="00FD4C90" w:rsidRPr="00005FC7">
        <w:t>.</w:t>
      </w:r>
    </w:p>
    <w:p w14:paraId="69D1D75C" w14:textId="46E96CE4" w:rsidR="008721BE" w:rsidRPr="00005FC7" w:rsidRDefault="008721BE" w:rsidP="00C371CF">
      <w:pPr>
        <w:pStyle w:val="ListBullet"/>
        <w:numPr>
          <w:ilvl w:val="0"/>
          <w:numId w:val="0"/>
        </w:numPr>
        <w:spacing w:after="120"/>
        <w:rPr>
          <w:lang w:val="en-GB"/>
        </w:rPr>
      </w:pPr>
      <w:r w:rsidRPr="00005FC7">
        <w:rPr>
          <w:lang w:val="en-GB"/>
        </w:rPr>
        <w:t>NOTE: your application may include more than one scenario—for instance high</w:t>
      </w:r>
      <w:r w:rsidR="007B3E23">
        <w:rPr>
          <w:lang w:val="en-GB"/>
        </w:rPr>
        <w:t>-</w:t>
      </w:r>
      <w:r w:rsidRPr="00005FC7">
        <w:rPr>
          <w:lang w:val="en-GB"/>
        </w:rPr>
        <w:t>cost and low</w:t>
      </w:r>
      <w:r w:rsidR="007B3E23">
        <w:rPr>
          <w:lang w:val="en-GB"/>
        </w:rPr>
        <w:t>-</w:t>
      </w:r>
      <w:r w:rsidRPr="00005FC7">
        <w:rPr>
          <w:lang w:val="en-GB"/>
        </w:rPr>
        <w:t>cost options (perhaps reflecting different target numbers).</w:t>
      </w:r>
    </w:p>
    <w:p w14:paraId="7C781723" w14:textId="6A8C8AC7" w:rsidR="006B5072" w:rsidRPr="00005FC7" w:rsidRDefault="006B5072" w:rsidP="00421737">
      <w:pPr>
        <w:rPr>
          <w:b/>
          <w:sz w:val="22"/>
          <w:szCs w:val="22"/>
        </w:rPr>
      </w:pPr>
      <w:r w:rsidRPr="00005FC7">
        <w:rPr>
          <w:b/>
          <w:sz w:val="22"/>
          <w:szCs w:val="22"/>
        </w:rPr>
        <w:t xml:space="preserve">Criterion 3 – </w:t>
      </w:r>
      <w:r w:rsidR="009C40DC" w:rsidRPr="00005FC7">
        <w:rPr>
          <w:b/>
          <w:sz w:val="22"/>
          <w:szCs w:val="22"/>
        </w:rPr>
        <w:t>Australian Marine Parks</w:t>
      </w:r>
    </w:p>
    <w:p w14:paraId="70A6E470" w14:textId="0323BCAC" w:rsidR="00BC00CE" w:rsidRPr="00005FC7" w:rsidRDefault="00BC00CE" w:rsidP="00C371CF">
      <w:pPr>
        <w:pStyle w:val="ListBullet"/>
        <w:numPr>
          <w:ilvl w:val="0"/>
          <w:numId w:val="0"/>
        </w:numPr>
        <w:spacing w:after="120"/>
      </w:pPr>
      <w:r w:rsidRPr="00005FC7">
        <w:t>Outline why the fishery/</w:t>
      </w:r>
      <w:proofErr w:type="spellStart"/>
      <w:r w:rsidRPr="00005FC7">
        <w:t>ies</w:t>
      </w:r>
      <w:proofErr w:type="spellEnd"/>
      <w:r w:rsidRPr="00005FC7">
        <w:t xml:space="preserve"> </w:t>
      </w:r>
      <w:r w:rsidR="00024477" w:rsidRPr="00005FC7">
        <w:t xml:space="preserve">assisted by the </w:t>
      </w:r>
      <w:r w:rsidR="00D36DFB" w:rsidRPr="00005FC7">
        <w:t>grant activity</w:t>
      </w:r>
      <w:r w:rsidRPr="00005FC7">
        <w:t xml:space="preserve"> are likely to be operating </w:t>
      </w:r>
      <w:r w:rsidR="00C45BA2" w:rsidRPr="00005FC7">
        <w:t xml:space="preserve">or transiting </w:t>
      </w:r>
      <w:r w:rsidRPr="00005FC7">
        <w:t xml:space="preserve">in </w:t>
      </w:r>
      <w:r w:rsidR="00D6362D">
        <w:t>AMPs</w:t>
      </w:r>
      <w:r w:rsidR="003074FB" w:rsidRPr="00005FC7">
        <w:t>.</w:t>
      </w:r>
    </w:p>
    <w:p w14:paraId="691646BE" w14:textId="106EF688" w:rsidR="00534983" w:rsidRPr="00005FC7" w:rsidRDefault="00534983" w:rsidP="00C371CF">
      <w:pPr>
        <w:pStyle w:val="ListBullet"/>
        <w:numPr>
          <w:ilvl w:val="0"/>
          <w:numId w:val="0"/>
        </w:numPr>
        <w:spacing w:after="120"/>
      </w:pPr>
      <w:r w:rsidRPr="00005FC7">
        <w:t>When addressing the criterion strong applicants will:</w:t>
      </w:r>
    </w:p>
    <w:p w14:paraId="0BF487CA" w14:textId="465F84C6" w:rsidR="00534983" w:rsidRPr="00005FC7" w:rsidRDefault="00534983" w:rsidP="00534983">
      <w:pPr>
        <w:pStyle w:val="ListBullet"/>
        <w:numPr>
          <w:ilvl w:val="0"/>
          <w:numId w:val="40"/>
        </w:numPr>
      </w:pPr>
      <w:r w:rsidRPr="00005FC7">
        <w:t xml:space="preserve">provide evidence of the number and nature of vessels </w:t>
      </w:r>
      <w:r w:rsidR="00C45BA2" w:rsidRPr="00005FC7">
        <w:t>likely to be operating</w:t>
      </w:r>
      <w:r w:rsidR="003D2342" w:rsidRPr="00005FC7">
        <w:t xml:space="preserve"> in</w:t>
      </w:r>
      <w:r w:rsidR="00C45BA2" w:rsidRPr="00005FC7">
        <w:t xml:space="preserve"> or</w:t>
      </w:r>
      <w:r w:rsidRPr="00005FC7">
        <w:t xml:space="preserve"> transiting </w:t>
      </w:r>
      <w:r w:rsidR="00D6362D">
        <w:t>AMPs</w:t>
      </w:r>
    </w:p>
    <w:p w14:paraId="5EBD1415" w14:textId="34CAE794" w:rsidR="00C45BA2" w:rsidRPr="00005FC7" w:rsidRDefault="005378B6" w:rsidP="006A6039">
      <w:pPr>
        <w:pStyle w:val="ListBullet"/>
        <w:numPr>
          <w:ilvl w:val="0"/>
          <w:numId w:val="40"/>
        </w:numPr>
      </w:pPr>
      <w:proofErr w:type="gramStart"/>
      <w:r w:rsidRPr="00005FC7">
        <w:t>describe</w:t>
      </w:r>
      <w:proofErr w:type="gramEnd"/>
      <w:r w:rsidR="00C45BA2" w:rsidRPr="00005FC7">
        <w:t xml:space="preserve"> </w:t>
      </w:r>
      <w:r w:rsidRPr="00005FC7">
        <w:t xml:space="preserve">the existing VMS requirements for these </w:t>
      </w:r>
      <w:r w:rsidR="00C45BA2" w:rsidRPr="00005FC7">
        <w:t>vessels</w:t>
      </w:r>
      <w:r w:rsidRPr="00005FC7">
        <w:t xml:space="preserve"> (including no current coverage)</w:t>
      </w:r>
      <w:r w:rsidR="00FD4C90" w:rsidRPr="00005FC7">
        <w:t>.</w:t>
      </w:r>
    </w:p>
    <w:p w14:paraId="6D34F119" w14:textId="1C9EE3C1" w:rsidR="006B5072" w:rsidRPr="00005FC7" w:rsidRDefault="006B5072" w:rsidP="00034C4D">
      <w:pPr>
        <w:widowControl w:val="0"/>
        <w:rPr>
          <w:b/>
          <w:sz w:val="22"/>
          <w:szCs w:val="22"/>
        </w:rPr>
      </w:pPr>
      <w:r w:rsidRPr="00005FC7">
        <w:rPr>
          <w:b/>
          <w:sz w:val="22"/>
          <w:szCs w:val="22"/>
        </w:rPr>
        <w:t>Criterion 4 – Alignment with national scheme</w:t>
      </w:r>
      <w:r w:rsidR="00F12759" w:rsidRPr="00005FC7">
        <w:rPr>
          <w:b/>
          <w:sz w:val="22"/>
          <w:szCs w:val="22"/>
        </w:rPr>
        <w:t>s</w:t>
      </w:r>
    </w:p>
    <w:p w14:paraId="6E268C65" w14:textId="3142CA73" w:rsidR="00FC6949" w:rsidRPr="00005FC7" w:rsidRDefault="00F12759" w:rsidP="00034C4D">
      <w:pPr>
        <w:widowControl w:val="0"/>
      </w:pPr>
      <w:r w:rsidRPr="00005FC7">
        <w:t>D</w:t>
      </w:r>
      <w:r w:rsidR="00BC00CE" w:rsidRPr="00005FC7">
        <w:t xml:space="preserve">escribe how the grant activity will seek to align with </w:t>
      </w:r>
      <w:r w:rsidR="00922AE9" w:rsidRPr="00005FC7">
        <w:t>existing</w:t>
      </w:r>
      <w:r w:rsidR="00D44B3D" w:rsidRPr="00005FC7">
        <w:t xml:space="preserve"> or emerging</w:t>
      </w:r>
      <w:r w:rsidR="00922AE9" w:rsidRPr="00005FC7">
        <w:t xml:space="preserve"> </w:t>
      </w:r>
      <w:r w:rsidR="00BC00CE" w:rsidRPr="00005FC7">
        <w:t>National Program</w:t>
      </w:r>
      <w:r w:rsidR="00922AE9" w:rsidRPr="00005FC7">
        <w:t>s</w:t>
      </w:r>
      <w:r w:rsidR="00D44B3D" w:rsidRPr="00005FC7">
        <w:t xml:space="preserve"> for VMS and</w:t>
      </w:r>
      <w:r w:rsidR="00DA565C" w:rsidRPr="00005FC7">
        <w:t>/or</w:t>
      </w:r>
      <w:r w:rsidR="00D44B3D" w:rsidRPr="00005FC7">
        <w:t xml:space="preserve"> e-monitoring</w:t>
      </w:r>
      <w:r w:rsidR="005378B6" w:rsidRPr="00005FC7">
        <w:t>.</w:t>
      </w:r>
    </w:p>
    <w:p w14:paraId="719A0A4C" w14:textId="33240234" w:rsidR="00421737" w:rsidRPr="00005FC7" w:rsidRDefault="00421737" w:rsidP="00034C4D">
      <w:pPr>
        <w:keepNext/>
        <w:keepLines/>
        <w:widowControl w:val="0"/>
        <w:rPr>
          <w:b/>
          <w:sz w:val="22"/>
          <w:szCs w:val="22"/>
        </w:rPr>
      </w:pPr>
      <w:r w:rsidRPr="00005FC7">
        <w:rPr>
          <w:b/>
          <w:sz w:val="22"/>
          <w:szCs w:val="22"/>
        </w:rPr>
        <w:lastRenderedPageBreak/>
        <w:t xml:space="preserve">Criterion </w:t>
      </w:r>
      <w:r w:rsidR="00BC00CE" w:rsidRPr="00005FC7">
        <w:rPr>
          <w:b/>
          <w:sz w:val="22"/>
          <w:szCs w:val="22"/>
        </w:rPr>
        <w:t>5</w:t>
      </w:r>
      <w:r w:rsidR="00450762" w:rsidRPr="00005FC7">
        <w:rPr>
          <w:b/>
          <w:sz w:val="22"/>
          <w:szCs w:val="22"/>
        </w:rPr>
        <w:t xml:space="preserve"> – Benefits to commercial fishers</w:t>
      </w:r>
      <w:r w:rsidR="002C76A1" w:rsidRPr="00005FC7">
        <w:rPr>
          <w:b/>
          <w:sz w:val="22"/>
          <w:szCs w:val="22"/>
        </w:rPr>
        <w:t xml:space="preserve"> </w:t>
      </w:r>
    </w:p>
    <w:p w14:paraId="3D89ED76" w14:textId="77777777" w:rsidR="00421737" w:rsidRPr="00005FC7" w:rsidRDefault="00421737" w:rsidP="00034C4D">
      <w:pPr>
        <w:keepNext/>
        <w:keepLines/>
      </w:pPr>
      <w:r w:rsidRPr="00005FC7">
        <w:t xml:space="preserve">Describe how the grant activity will </w:t>
      </w:r>
      <w:r w:rsidR="006420D0" w:rsidRPr="00005FC7">
        <w:t xml:space="preserve">engage and benefit </w:t>
      </w:r>
      <w:r w:rsidRPr="00005FC7">
        <w:t>commercial fishers.</w:t>
      </w:r>
    </w:p>
    <w:p w14:paraId="6F67986A" w14:textId="77777777" w:rsidR="00421737" w:rsidRPr="00005FC7" w:rsidRDefault="00421737" w:rsidP="00034C4D">
      <w:pPr>
        <w:keepNext/>
        <w:keepLines/>
        <w:rPr>
          <w:lang w:val="en-GB"/>
        </w:rPr>
      </w:pPr>
      <w:r w:rsidRPr="00005FC7">
        <w:rPr>
          <w:lang w:val="en-GB"/>
        </w:rPr>
        <w:t>When addressing the criterion strong applicants will:</w:t>
      </w:r>
    </w:p>
    <w:p w14:paraId="296BA91C" w14:textId="40389472" w:rsidR="00D4681F" w:rsidRPr="00005FC7" w:rsidRDefault="00D4681F" w:rsidP="006420D0">
      <w:pPr>
        <w:pStyle w:val="ListBullet"/>
      </w:pPr>
      <w:r w:rsidRPr="00005FC7">
        <w:t>describe how the grant activity will be implemented</w:t>
      </w:r>
    </w:p>
    <w:p w14:paraId="744EFE76" w14:textId="5B460CF3" w:rsidR="006420D0" w:rsidRPr="00005FC7" w:rsidRDefault="00421737" w:rsidP="006420D0">
      <w:pPr>
        <w:pStyle w:val="ListBullet"/>
      </w:pPr>
      <w:r w:rsidRPr="00005FC7">
        <w:t xml:space="preserve">describe the planned engagement </w:t>
      </w:r>
      <w:r w:rsidR="00702891" w:rsidRPr="00005FC7">
        <w:t xml:space="preserve">with </w:t>
      </w:r>
      <w:r w:rsidRPr="00005FC7">
        <w:t>the commercial fishing industry</w:t>
      </w:r>
      <w:r w:rsidR="00CD0EFC" w:rsidRPr="00005FC7">
        <w:t xml:space="preserve"> to support installation</w:t>
      </w:r>
    </w:p>
    <w:p w14:paraId="75EF6023" w14:textId="785F786D" w:rsidR="00D4681F" w:rsidRPr="00005FC7" w:rsidRDefault="00D4681F" w:rsidP="006420D0">
      <w:pPr>
        <w:pStyle w:val="ListBullet"/>
      </w:pPr>
      <w:r w:rsidRPr="00005FC7">
        <w:t>collaborate with existing industry groups to deliver the grant activity</w:t>
      </w:r>
    </w:p>
    <w:p w14:paraId="1584DAB3" w14:textId="4A9E544F" w:rsidR="00421737" w:rsidRPr="00005FC7" w:rsidRDefault="00421737" w:rsidP="00197CAF">
      <w:pPr>
        <w:pStyle w:val="ListBullet"/>
      </w:pPr>
      <w:proofErr w:type="gramStart"/>
      <w:r w:rsidRPr="00005FC7">
        <w:t>describe</w:t>
      </w:r>
      <w:proofErr w:type="gramEnd"/>
      <w:r w:rsidRPr="00005FC7">
        <w:t xml:space="preserve"> how the grant activity will </w:t>
      </w:r>
      <w:r w:rsidR="006420D0" w:rsidRPr="00005FC7">
        <w:t xml:space="preserve">benefit </w:t>
      </w:r>
      <w:r w:rsidRPr="00005FC7">
        <w:t>commercial fishers</w:t>
      </w:r>
      <w:r w:rsidR="006420D0" w:rsidRPr="00005FC7">
        <w:t xml:space="preserve"> </w:t>
      </w:r>
      <w:r w:rsidR="00C41C6F" w:rsidRPr="00005FC7">
        <w:t>(</w:t>
      </w:r>
      <w:r w:rsidR="006420D0" w:rsidRPr="00005FC7">
        <w:t>for example, reduced cost, greater education about AMP management requirements</w:t>
      </w:r>
      <w:r w:rsidR="00C41C6F" w:rsidRPr="00005FC7">
        <w:t>)</w:t>
      </w:r>
      <w:r w:rsidR="00FD4C90" w:rsidRPr="00005FC7">
        <w:t>.</w:t>
      </w:r>
      <w:r w:rsidRPr="00005FC7">
        <w:t xml:space="preserve"> </w:t>
      </w:r>
    </w:p>
    <w:p w14:paraId="75C6885C" w14:textId="495F65EE" w:rsidR="00BE2F53" w:rsidRPr="00005FC7" w:rsidRDefault="00BE2F53" w:rsidP="00BE2F53">
      <w:pPr>
        <w:pStyle w:val="ListBullet"/>
        <w:numPr>
          <w:ilvl w:val="0"/>
          <w:numId w:val="0"/>
        </w:numPr>
        <w:ind w:left="360" w:hanging="360"/>
        <w:rPr>
          <w:b/>
          <w:sz w:val="22"/>
          <w:szCs w:val="22"/>
        </w:rPr>
      </w:pPr>
      <w:r w:rsidRPr="00005FC7">
        <w:rPr>
          <w:b/>
          <w:sz w:val="22"/>
          <w:szCs w:val="22"/>
        </w:rPr>
        <w:t xml:space="preserve">Criterion </w:t>
      </w:r>
      <w:r w:rsidR="00F12759" w:rsidRPr="00005FC7">
        <w:rPr>
          <w:b/>
          <w:sz w:val="22"/>
          <w:szCs w:val="22"/>
        </w:rPr>
        <w:t>6</w:t>
      </w:r>
      <w:r w:rsidR="00450762" w:rsidRPr="00005FC7">
        <w:rPr>
          <w:b/>
          <w:sz w:val="22"/>
          <w:szCs w:val="22"/>
        </w:rPr>
        <w:t xml:space="preserve"> – Value for money</w:t>
      </w:r>
      <w:r w:rsidR="002C76A1" w:rsidRPr="00005FC7">
        <w:rPr>
          <w:b/>
          <w:sz w:val="22"/>
          <w:szCs w:val="22"/>
        </w:rPr>
        <w:t xml:space="preserve"> </w:t>
      </w:r>
    </w:p>
    <w:p w14:paraId="5C6A3778" w14:textId="760BF8C4" w:rsidR="00BE2F53" w:rsidRPr="00005FC7" w:rsidRDefault="00962C85" w:rsidP="000F6140">
      <w:r w:rsidRPr="00005FC7">
        <w:t>Describe how t</w:t>
      </w:r>
      <w:r w:rsidR="000974C0" w:rsidRPr="00005FC7">
        <w:t>he grant activities offer value for money, will be delivered to a high standard and do not pose an unacceptable risk to the department.</w:t>
      </w:r>
      <w:r w:rsidR="00D454E5">
        <w:t xml:space="preserve"> Note that there is no </w:t>
      </w:r>
      <w:r w:rsidR="00813241">
        <w:t xml:space="preserve">mandatory </w:t>
      </w:r>
      <w:r w:rsidR="00D454E5">
        <w:t>requirement for co-contribution</w:t>
      </w:r>
      <w:r w:rsidR="00316BA5">
        <w:t>, however,</w:t>
      </w:r>
      <w:r w:rsidR="00D454E5">
        <w:t xml:space="preserve"> co-contribution will </w:t>
      </w:r>
      <w:r w:rsidR="00DB5256">
        <w:t>be considered</w:t>
      </w:r>
      <w:r w:rsidR="00D454E5">
        <w:t xml:space="preserve"> favourably </w:t>
      </w:r>
      <w:r w:rsidR="00DB5256">
        <w:t>in assessing</w:t>
      </w:r>
      <w:r w:rsidR="00D454E5">
        <w:t xml:space="preserve"> value </w:t>
      </w:r>
      <w:r w:rsidR="00DB5256">
        <w:t>for</w:t>
      </w:r>
      <w:r w:rsidR="00D454E5">
        <w:t xml:space="preserve"> money. </w:t>
      </w:r>
    </w:p>
    <w:p w14:paraId="0F327C40" w14:textId="77777777" w:rsidR="008721BE" w:rsidRPr="00005FC7" w:rsidRDefault="008721BE" w:rsidP="008721BE">
      <w:pPr>
        <w:rPr>
          <w:lang w:val="en-GB"/>
        </w:rPr>
      </w:pPr>
      <w:r w:rsidRPr="00005FC7">
        <w:rPr>
          <w:lang w:val="en-GB"/>
        </w:rPr>
        <w:t>When addressing the criterion strong applicants will:</w:t>
      </w:r>
    </w:p>
    <w:p w14:paraId="1ED56BB5" w14:textId="77777777" w:rsidR="008721BE" w:rsidRPr="00005FC7" w:rsidRDefault="008721BE" w:rsidP="008721BE">
      <w:pPr>
        <w:pStyle w:val="ListBullet"/>
      </w:pPr>
      <w:r w:rsidRPr="00005FC7">
        <w:t>describe any co-contribution to achieving the grant outcomes, whether by the applicant or third parties including state or territory funding schemes and industry groups</w:t>
      </w:r>
    </w:p>
    <w:p w14:paraId="7C91CB07" w14:textId="11DDFD70" w:rsidR="008721BE" w:rsidRPr="00005FC7" w:rsidRDefault="008721BE" w:rsidP="008721BE">
      <w:pPr>
        <w:pStyle w:val="ListBullet"/>
      </w:pPr>
      <w:proofErr w:type="gramStart"/>
      <w:r w:rsidRPr="00005FC7">
        <w:t>describe</w:t>
      </w:r>
      <w:proofErr w:type="gramEnd"/>
      <w:r w:rsidRPr="00005FC7">
        <w:t xml:space="preserve"> governance elements that will reduce implementation risk</w:t>
      </w:r>
      <w:r w:rsidR="00CB202E" w:rsidRPr="00005FC7">
        <w:t xml:space="preserve"> including for the safe implementation of the </w:t>
      </w:r>
      <w:r w:rsidR="006D022E" w:rsidRPr="00005FC7">
        <w:t>activities.</w:t>
      </w:r>
    </w:p>
    <w:p w14:paraId="0BAFC6D8" w14:textId="77777777" w:rsidR="00BE2F53" w:rsidRPr="00FD47D5" w:rsidRDefault="00BE2F53" w:rsidP="00F0401F">
      <w:pPr>
        <w:pStyle w:val="Heading2"/>
      </w:pPr>
      <w:bookmarkStart w:id="101" w:name="_Toc82699698"/>
      <w:bookmarkStart w:id="102" w:name="_Toc164844283"/>
      <w:bookmarkStart w:id="103" w:name="_Toc383003272"/>
      <w:bookmarkEnd w:id="57"/>
      <w:bookmarkEnd w:id="58"/>
      <w:r w:rsidRPr="00FD47D5">
        <w:t>How to apply</w:t>
      </w:r>
      <w:bookmarkEnd w:id="101"/>
    </w:p>
    <w:p w14:paraId="716C0D6E" w14:textId="77777777" w:rsidR="00BE2F53" w:rsidRPr="00C31B73" w:rsidRDefault="00BE2F53" w:rsidP="00BE2F53">
      <w:r w:rsidRPr="00A82781">
        <w:t>Before applying, you must read</w:t>
      </w:r>
      <w:r w:rsidRPr="00545919">
        <w:t xml:space="preserve"> and understand these guidelines, the terms and conditions,</w:t>
      </w:r>
      <w:r w:rsidRPr="00C31B73">
        <w:t xml:space="preserve"> sample grant agreement</w:t>
      </w:r>
      <w:r w:rsidRPr="00A82781">
        <w:t xml:space="preserve">, and </w:t>
      </w:r>
      <w:r w:rsidR="002410B6" w:rsidRPr="00C31B73">
        <w:t>q</w:t>
      </w:r>
      <w:r w:rsidRPr="00C31B73">
        <w:t xml:space="preserve">uestions and </w:t>
      </w:r>
      <w:r w:rsidR="002410B6" w:rsidRPr="00C31B73">
        <w:t>a</w:t>
      </w:r>
      <w:r w:rsidRPr="00C31B73">
        <w:t>nswers.</w:t>
      </w:r>
    </w:p>
    <w:p w14:paraId="594C214E" w14:textId="34221232" w:rsidR="00010E33" w:rsidRPr="00A55C64" w:rsidRDefault="00B21549" w:rsidP="00BE2F53">
      <w:r w:rsidRPr="00A55C64">
        <w:t xml:space="preserve">The Grant Opportunity Guidelines </w:t>
      </w:r>
      <w:r w:rsidR="006C11E1" w:rsidRPr="00A55C64">
        <w:t>can be</w:t>
      </w:r>
      <w:r w:rsidRPr="00A55C64">
        <w:t xml:space="preserve"> found </w:t>
      </w:r>
      <w:r w:rsidR="00401EC9">
        <w:t>on</w:t>
      </w:r>
      <w:r w:rsidRPr="00A55C64">
        <w:t xml:space="preserve"> the </w:t>
      </w:r>
      <w:hyperlink r:id="rId26" w:history="1">
        <w:proofErr w:type="spellStart"/>
        <w:r w:rsidRPr="00A55C64">
          <w:rPr>
            <w:rStyle w:val="Hyperlink"/>
          </w:rPr>
          <w:t>GrantConnect</w:t>
        </w:r>
        <w:proofErr w:type="spellEnd"/>
      </w:hyperlink>
      <w:r w:rsidRPr="00A55C64">
        <w:t xml:space="preserve"> and </w:t>
      </w:r>
      <w:hyperlink r:id="rId27" w:history="1">
        <w:r w:rsidRPr="00A55C64">
          <w:rPr>
            <w:rStyle w:val="Hyperlink"/>
          </w:rPr>
          <w:t>Community Grants Hub</w:t>
        </w:r>
      </w:hyperlink>
      <w:r w:rsidRPr="00A55C64">
        <w:t xml:space="preserve"> websites. Any changes to these guidelines</w:t>
      </w:r>
      <w:r w:rsidR="006C11E1" w:rsidRPr="00A55C64">
        <w:t xml:space="preserve"> will be published on both sites. All other grant opportunity documentation (including the online application form) wi</w:t>
      </w:r>
      <w:r w:rsidR="00010E33" w:rsidRPr="00A55C64">
        <w:t>ll only be available to invited applicants</w:t>
      </w:r>
      <w:r w:rsidR="006C11E1" w:rsidRPr="00A55C64">
        <w:t xml:space="preserve"> via </w:t>
      </w:r>
      <w:proofErr w:type="spellStart"/>
      <w:r w:rsidR="006C11E1" w:rsidRPr="00A55C64">
        <w:t>GrantConnect</w:t>
      </w:r>
      <w:proofErr w:type="spellEnd"/>
      <w:r w:rsidR="006C11E1" w:rsidRPr="00A55C64">
        <w:t>. Addenda</w:t>
      </w:r>
      <w:r w:rsidR="006C11E1" w:rsidRPr="00A55C64">
        <w:rPr>
          <w:rStyle w:val="FootnoteReference"/>
        </w:rPr>
        <w:footnoteReference w:id="5"/>
      </w:r>
      <w:r w:rsidR="006C11E1" w:rsidRPr="00A55C64">
        <w:t xml:space="preserve"> to these grant opportunity document</w:t>
      </w:r>
      <w:r w:rsidR="00576B3C" w:rsidRPr="00A55C64">
        <w:t>s</w:t>
      </w:r>
      <w:r w:rsidR="006C11E1" w:rsidRPr="00A55C64">
        <w:t xml:space="preserve"> will </w:t>
      </w:r>
      <w:r w:rsidR="00576B3C" w:rsidRPr="00A55C64">
        <w:t xml:space="preserve">only </w:t>
      </w:r>
      <w:r w:rsidR="006C11E1" w:rsidRPr="00A55C64">
        <w:t xml:space="preserve">be published on </w:t>
      </w:r>
      <w:proofErr w:type="spellStart"/>
      <w:r w:rsidR="006C11E1" w:rsidRPr="00A55C64">
        <w:t>GrantConnect</w:t>
      </w:r>
      <w:proofErr w:type="spellEnd"/>
      <w:r w:rsidR="006C11E1" w:rsidRPr="00A55C64">
        <w:t>.</w:t>
      </w:r>
      <w:r w:rsidR="00084D3B" w:rsidRPr="00A55C64">
        <w:t xml:space="preserve"> </w:t>
      </w:r>
    </w:p>
    <w:p w14:paraId="0B626F92" w14:textId="77777777" w:rsidR="00B21549" w:rsidRPr="00005FC7" w:rsidRDefault="00084D3B" w:rsidP="00BE2F53">
      <w:r w:rsidRPr="00005FC7">
        <w:t xml:space="preserve">By registering on this website, you will be automatically notified of any changes. </w:t>
      </w:r>
      <w:proofErr w:type="spellStart"/>
      <w:r w:rsidRPr="00005FC7">
        <w:t>GrantConnect</w:t>
      </w:r>
      <w:proofErr w:type="spellEnd"/>
      <w:r w:rsidRPr="00005FC7">
        <w:t xml:space="preserve"> is the authoritative source for grants information.</w:t>
      </w:r>
    </w:p>
    <w:p w14:paraId="75434E96" w14:textId="26FCD5B7" w:rsidR="00F5090A" w:rsidRDefault="00F5090A" w:rsidP="00AC5402">
      <w:pPr>
        <w:rPr>
          <w:rFonts w:cs="Arial"/>
          <w:lang w:eastAsia="en-AU"/>
        </w:rPr>
      </w:pPr>
      <w:r>
        <w:rPr>
          <w:rFonts w:cs="Arial"/>
          <w:lang w:eastAsia="en-AU"/>
        </w:rPr>
        <w:t>As an invited organisation y</w:t>
      </w:r>
      <w:r w:rsidR="00AC5402" w:rsidRPr="00005FC7">
        <w:rPr>
          <w:rFonts w:cs="Arial"/>
          <w:lang w:eastAsia="en-AU"/>
        </w:rPr>
        <w:t xml:space="preserve">ou may submit </w:t>
      </w:r>
      <w:r>
        <w:rPr>
          <w:rFonts w:cs="Arial"/>
          <w:lang w:eastAsia="en-AU"/>
        </w:rPr>
        <w:t>only</w:t>
      </w:r>
      <w:r w:rsidR="00AC5402" w:rsidRPr="00005FC7">
        <w:rPr>
          <w:rFonts w:cs="Arial"/>
          <w:lang w:eastAsia="en-AU"/>
        </w:rPr>
        <w:t xml:space="preserve"> one application form </w:t>
      </w:r>
      <w:r>
        <w:rPr>
          <w:rFonts w:cs="Arial"/>
          <w:lang w:eastAsia="en-AU"/>
        </w:rPr>
        <w:t>(with</w:t>
      </w:r>
      <w:r w:rsidR="00986FD0">
        <w:rPr>
          <w:rFonts w:cs="Arial"/>
          <w:lang w:eastAsia="en-AU"/>
        </w:rPr>
        <w:t xml:space="preserve"> the option of</w:t>
      </w:r>
      <w:r>
        <w:rPr>
          <w:rFonts w:cs="Arial"/>
          <w:lang w:eastAsia="en-AU"/>
        </w:rPr>
        <w:t xml:space="preserve"> more than one scenario </w:t>
      </w:r>
      <w:proofErr w:type="spellStart"/>
      <w:r>
        <w:rPr>
          <w:rFonts w:cs="Arial"/>
          <w:lang w:eastAsia="en-AU"/>
        </w:rPr>
        <w:t>eg</w:t>
      </w:r>
      <w:proofErr w:type="spellEnd"/>
      <w:r>
        <w:rPr>
          <w:rFonts w:cs="Arial"/>
          <w:lang w:eastAsia="en-AU"/>
        </w:rPr>
        <w:t xml:space="preserve"> a high and low cost option). </w:t>
      </w:r>
      <w:r w:rsidR="00AC5402" w:rsidRPr="00005FC7">
        <w:rPr>
          <w:rFonts w:cs="Arial"/>
          <w:lang w:eastAsia="en-AU"/>
        </w:rPr>
        <w:t>If more than one application is submitted for the same grant activity the latest accepted application form will progress.</w:t>
      </w:r>
      <w:r w:rsidRPr="00F5090A">
        <w:rPr>
          <w:rFonts w:cs="Arial"/>
          <w:lang w:eastAsia="en-AU"/>
        </w:rPr>
        <w:t xml:space="preserve"> </w:t>
      </w:r>
    </w:p>
    <w:p w14:paraId="65D21FC7" w14:textId="08FA7B92" w:rsidR="00AC5402" w:rsidRPr="00005FC7" w:rsidRDefault="00F5090A" w:rsidP="00AC5402">
      <w:pPr>
        <w:rPr>
          <w:rFonts w:cs="Arial"/>
          <w:lang w:eastAsia="en-AU"/>
        </w:rPr>
      </w:pPr>
      <w:r>
        <w:rPr>
          <w:rFonts w:cs="Arial"/>
          <w:lang w:eastAsia="en-AU"/>
        </w:rPr>
        <w:t>You may also submit an</w:t>
      </w:r>
      <w:r w:rsidR="00986FD0">
        <w:rPr>
          <w:rFonts w:cs="Arial"/>
          <w:lang w:eastAsia="en-AU"/>
        </w:rPr>
        <w:t xml:space="preserve"> additional</w:t>
      </w:r>
      <w:r>
        <w:rPr>
          <w:rFonts w:cs="Arial"/>
          <w:lang w:eastAsia="en-AU"/>
        </w:rPr>
        <w:t xml:space="preserve"> application as </w:t>
      </w:r>
      <w:r w:rsidRPr="00005FC7">
        <w:rPr>
          <w:rFonts w:cs="Arial"/>
          <w:lang w:eastAsia="en-AU"/>
        </w:rPr>
        <w:t>a</w:t>
      </w:r>
      <w:r w:rsidR="00520239">
        <w:rPr>
          <w:rFonts w:cs="Arial"/>
          <w:lang w:eastAsia="en-AU"/>
        </w:rPr>
        <w:t xml:space="preserve"> </w:t>
      </w:r>
      <w:r w:rsidRPr="00005FC7">
        <w:rPr>
          <w:rFonts w:cs="Arial"/>
          <w:lang w:eastAsia="en-AU"/>
        </w:rPr>
        <w:t>consortium</w:t>
      </w:r>
      <w:r w:rsidR="00520239">
        <w:rPr>
          <w:rFonts w:cs="Arial"/>
          <w:lang w:eastAsia="en-AU"/>
        </w:rPr>
        <w:t xml:space="preserve"> lead</w:t>
      </w:r>
      <w:r w:rsidRPr="00005FC7">
        <w:rPr>
          <w:rFonts w:cs="Arial"/>
          <w:lang w:eastAsia="en-AU"/>
        </w:rPr>
        <w:t xml:space="preserve"> (section 7.2). If more than one application is submitted for the same </w:t>
      </w:r>
      <w:r>
        <w:rPr>
          <w:rFonts w:cs="Arial"/>
          <w:lang w:eastAsia="en-AU"/>
        </w:rPr>
        <w:t>consortium</w:t>
      </w:r>
      <w:r w:rsidRPr="00005FC7">
        <w:rPr>
          <w:rFonts w:cs="Arial"/>
          <w:lang w:eastAsia="en-AU"/>
        </w:rPr>
        <w:t xml:space="preserve"> the latest accepted application form will progress.</w:t>
      </w:r>
    </w:p>
    <w:p w14:paraId="05494B9D" w14:textId="1A20D831" w:rsidR="00BE2F53" w:rsidRPr="00005FC7" w:rsidRDefault="00BE2F53" w:rsidP="00BA7FCD">
      <w:pPr>
        <w:pStyle w:val="ListBullet"/>
        <w:keepNext/>
        <w:keepLines/>
        <w:numPr>
          <w:ilvl w:val="0"/>
          <w:numId w:val="0"/>
        </w:numPr>
        <w:spacing w:after="120"/>
        <w:ind w:left="357" w:hanging="357"/>
      </w:pPr>
      <w:r w:rsidRPr="00005FC7">
        <w:t>To apply</w:t>
      </w:r>
      <w:r w:rsidR="00401EC9" w:rsidRPr="00005FC7">
        <w:t>,</w:t>
      </w:r>
      <w:r w:rsidRPr="00005FC7">
        <w:t xml:space="preserve"> you must: </w:t>
      </w:r>
    </w:p>
    <w:p w14:paraId="67E6716B" w14:textId="77777777" w:rsidR="00BE2F53" w:rsidRPr="00005FC7" w:rsidRDefault="00BE2F53" w:rsidP="00BA7FCD">
      <w:pPr>
        <w:pStyle w:val="ListBullet"/>
        <w:keepNext/>
        <w:keepLines/>
        <w:ind w:left="357" w:hanging="357"/>
      </w:pPr>
      <w:r w:rsidRPr="00005FC7">
        <w:t xml:space="preserve">complete the online application form on </w:t>
      </w:r>
      <w:hyperlink r:id="rId28" w:history="1">
        <w:proofErr w:type="spellStart"/>
        <w:r w:rsidRPr="00005FC7">
          <w:rPr>
            <w:rStyle w:val="Hyperlink"/>
          </w:rPr>
          <w:t>GrantConnect</w:t>
        </w:r>
        <w:proofErr w:type="spellEnd"/>
      </w:hyperlink>
      <w:r w:rsidRPr="00005FC7">
        <w:rPr>
          <w:rStyle w:val="Hyperlink"/>
          <w:u w:val="none"/>
        </w:rPr>
        <w:t xml:space="preserve"> </w:t>
      </w:r>
    </w:p>
    <w:p w14:paraId="0E99F63B" w14:textId="77777777" w:rsidR="00BE2F53" w:rsidRPr="00005FC7" w:rsidRDefault="00BE2F53" w:rsidP="00BE2F53">
      <w:pPr>
        <w:pStyle w:val="ListBullet"/>
      </w:pPr>
      <w:r w:rsidRPr="00005FC7">
        <w:t>provide all the information requested</w:t>
      </w:r>
    </w:p>
    <w:p w14:paraId="4387FF8A" w14:textId="77777777" w:rsidR="00BE2F53" w:rsidRPr="00005FC7" w:rsidRDefault="00BE2F53" w:rsidP="00BE2F53">
      <w:pPr>
        <w:pStyle w:val="ListBullet"/>
      </w:pPr>
      <w:r w:rsidRPr="00005FC7">
        <w:t>address all eligibility criteria and assessment criteria</w:t>
      </w:r>
    </w:p>
    <w:p w14:paraId="53631D42" w14:textId="77777777" w:rsidR="00BE2F53" w:rsidRPr="00005FC7" w:rsidRDefault="00BE2F53" w:rsidP="00BE2F53">
      <w:pPr>
        <w:pStyle w:val="ListBullet"/>
      </w:pPr>
      <w:r w:rsidRPr="00005FC7">
        <w:t>include all necessary attachments</w:t>
      </w:r>
    </w:p>
    <w:p w14:paraId="1C665BCC" w14:textId="5FE20714" w:rsidR="00BE2F53" w:rsidRPr="00005FC7" w:rsidRDefault="00BE2F53" w:rsidP="00BE2F53">
      <w:pPr>
        <w:pStyle w:val="ListBullet"/>
      </w:pPr>
      <w:proofErr w:type="gramStart"/>
      <w:r w:rsidRPr="00005FC7">
        <w:t>submit</w:t>
      </w:r>
      <w:proofErr w:type="gramEnd"/>
      <w:r w:rsidRPr="00005FC7">
        <w:t xml:space="preserve"> your application/s to the Community Grants Hub by </w:t>
      </w:r>
      <w:r w:rsidR="00582B7D" w:rsidRPr="00005FC7">
        <w:t>9</w:t>
      </w:r>
      <w:r w:rsidR="00401EC9" w:rsidRPr="00005FC7">
        <w:t>:</w:t>
      </w:r>
      <w:r w:rsidRPr="00005FC7">
        <w:t>00</w:t>
      </w:r>
      <w:r w:rsidR="00FD4C90" w:rsidRPr="00005FC7">
        <w:t xml:space="preserve"> pm</w:t>
      </w:r>
      <w:r w:rsidRPr="00005FC7">
        <w:t xml:space="preserve"> AEDT on </w:t>
      </w:r>
      <w:r w:rsidR="003C789D" w:rsidRPr="00005FC7">
        <w:t xml:space="preserve">16 </w:t>
      </w:r>
      <w:r w:rsidR="00556C24" w:rsidRPr="004809D8">
        <w:t>November</w:t>
      </w:r>
      <w:r w:rsidR="00C41F25" w:rsidRPr="00005FC7">
        <w:t xml:space="preserve"> </w:t>
      </w:r>
      <w:r w:rsidR="001D4FD8" w:rsidRPr="00005FC7">
        <w:t>202</w:t>
      </w:r>
      <w:r w:rsidR="00545919" w:rsidRPr="00005FC7">
        <w:t>1</w:t>
      </w:r>
      <w:r w:rsidRPr="00005FC7">
        <w:t>.</w:t>
      </w:r>
    </w:p>
    <w:p w14:paraId="1DDC6D64" w14:textId="6C7AE074" w:rsidR="00BE2F53" w:rsidRPr="00B72EE8" w:rsidRDefault="00BE2F53" w:rsidP="00BE2F53">
      <w:pPr>
        <w:pStyle w:val="ListBullet"/>
        <w:numPr>
          <w:ilvl w:val="0"/>
          <w:numId w:val="0"/>
        </w:numPr>
      </w:pPr>
      <w:r>
        <w:lastRenderedPageBreak/>
        <w:t>We will not provide application forms or accept applications for this grant opportunity by fax or mail.</w:t>
      </w:r>
    </w:p>
    <w:p w14:paraId="2C5D455C" w14:textId="7D36733D" w:rsidR="00BE2F53" w:rsidRDefault="00BE2F53" w:rsidP="00BE2F53">
      <w:r>
        <w:t>The application form includes help information. You</w:t>
      </w:r>
      <w:r w:rsidRPr="00B72EE8">
        <w:t xml:space="preserve"> are</w:t>
      </w:r>
      <w:r>
        <w:t xml:space="preserve"> responsible for making sure your</w:t>
      </w:r>
      <w:r w:rsidRPr="00B72EE8">
        <w:t xml:space="preserve"> application is complete and accurate. Giving false or misleading information</w:t>
      </w:r>
      <w:r>
        <w:t xml:space="preserve"> is a serious offence under the</w:t>
      </w:r>
      <w:r w:rsidRPr="00576B3C">
        <w:rPr>
          <w:rStyle w:val="Hyperlink"/>
          <w:u w:val="none"/>
        </w:rPr>
        <w:t xml:space="preserve"> </w:t>
      </w:r>
      <w:hyperlink r:id="rId29" w:history="1">
        <w:r w:rsidRPr="0008479B">
          <w:rPr>
            <w:rStyle w:val="Hyperlink"/>
            <w:i/>
          </w:rPr>
          <w:t xml:space="preserve">Criminal Code </w:t>
        </w:r>
        <w:r w:rsidR="00773727">
          <w:rPr>
            <w:rStyle w:val="Hyperlink"/>
            <w:i/>
          </w:rPr>
          <w:t xml:space="preserve">Act </w:t>
        </w:r>
        <w:r w:rsidRPr="0008479B">
          <w:rPr>
            <w:rStyle w:val="Hyperlink"/>
            <w:i/>
          </w:rPr>
          <w:t>1995</w:t>
        </w:r>
      </w:hyperlink>
      <w:r>
        <w:t xml:space="preserve"> and we will investigate any false or misleading information and may exclude</w:t>
      </w:r>
      <w:r w:rsidRPr="00B72EE8">
        <w:t xml:space="preserve"> your application from </w:t>
      </w:r>
      <w:r>
        <w:t xml:space="preserve">further </w:t>
      </w:r>
      <w:r w:rsidRPr="00B72EE8">
        <w:t>consideration.</w:t>
      </w:r>
    </w:p>
    <w:p w14:paraId="113A9E76" w14:textId="77777777" w:rsidR="00BE2F53" w:rsidRPr="00B72EE8" w:rsidRDefault="00BE2F53" w:rsidP="00BE2F53">
      <w:r>
        <w:t xml:space="preserve">If you need more help about the application process, submitting an application online, have any technical difficulties or find an error in your application after submission, but before the closing date and time, you should contact the Community Grants Hub immediately on 1800 020 283 </w:t>
      </w:r>
      <w:r w:rsidR="004A4DE6">
        <w:t xml:space="preserve">(option 1) </w:t>
      </w:r>
      <w:r>
        <w:t xml:space="preserve">or email </w:t>
      </w:r>
      <w:hyperlink r:id="rId30" w:history="1">
        <w:r>
          <w:rPr>
            <w:rStyle w:val="Hyperlink"/>
          </w:rPr>
          <w:t>support@communitygrants.gov.au</w:t>
        </w:r>
      </w:hyperlink>
      <w:r>
        <w:t>.</w:t>
      </w:r>
      <w:r w:rsidRPr="00BE551F">
        <w:t xml:space="preserve"> </w:t>
      </w:r>
      <w:r>
        <w:t>The Community Grants Hub</w:t>
      </w:r>
      <w:r w:rsidRPr="00780114">
        <w:t xml:space="preserve"> </w:t>
      </w:r>
      <w:r w:rsidRPr="00103A95">
        <w:t>do</w:t>
      </w:r>
      <w:r>
        <w:t>es</w:t>
      </w:r>
      <w:r w:rsidRPr="00103A95">
        <w:t xml:space="preserve"> not have to accept any additional information, or requests</w:t>
      </w:r>
      <w:r>
        <w:t xml:space="preserve"> from you </w:t>
      </w:r>
      <w:r w:rsidRPr="00B72EE8">
        <w:t xml:space="preserve">to </w:t>
      </w:r>
      <w:r>
        <w:t>correct</w:t>
      </w:r>
      <w:r w:rsidRPr="00B72EE8">
        <w:t xml:space="preserve"> </w:t>
      </w:r>
      <w:r>
        <w:t>your application</w:t>
      </w:r>
      <w:r w:rsidRPr="00B72EE8">
        <w:t xml:space="preserve"> after the closing time.</w:t>
      </w:r>
    </w:p>
    <w:p w14:paraId="10DDC5A6" w14:textId="77777777" w:rsidR="00BE2F53" w:rsidRPr="00780114" w:rsidRDefault="00BE2F53" w:rsidP="00576B3C">
      <w:r w:rsidRPr="00780114">
        <w:t xml:space="preserve">You cannot change your application after the closing date and time. </w:t>
      </w:r>
    </w:p>
    <w:p w14:paraId="26F42E4C" w14:textId="77777777" w:rsidR="00084D3B" w:rsidRDefault="00BE2F53" w:rsidP="00576B3C">
      <w:r>
        <w:t>If we find an error or something missing, we may ask you for clarification or additional information</w:t>
      </w:r>
      <w:r w:rsidR="00084D3B">
        <w:t>.</w:t>
      </w:r>
    </w:p>
    <w:p w14:paraId="00A0EDE8" w14:textId="77777777" w:rsidR="00BE2F53" w:rsidRPr="00005FC7" w:rsidRDefault="00BE2F53" w:rsidP="00576B3C">
      <w:r w:rsidRPr="00005FC7">
        <w:t xml:space="preserve">This will not change the nature of your application. However, we can refuse to accept any additional information from you that would change your application after the closing time. </w:t>
      </w:r>
    </w:p>
    <w:p w14:paraId="38D39E05" w14:textId="77777777" w:rsidR="00576B3C" w:rsidRPr="00005FC7" w:rsidRDefault="00BE2F53" w:rsidP="00576B3C">
      <w:r w:rsidRPr="00005FC7">
        <w:t xml:space="preserve">You should keep a copy of your application and any supporting documents. </w:t>
      </w:r>
    </w:p>
    <w:p w14:paraId="2961FD43" w14:textId="77777777" w:rsidR="00BE2F53" w:rsidRPr="00005FC7" w:rsidRDefault="00BE2F53" w:rsidP="00576B3C">
      <w:r w:rsidRPr="00005FC7">
        <w:t>You will receive an automated notification acknowledging the receipt of your application.</w:t>
      </w:r>
    </w:p>
    <w:p w14:paraId="1654D6BB" w14:textId="77777777" w:rsidR="001A281E" w:rsidRPr="00005FC7" w:rsidRDefault="001A281E" w:rsidP="00F0401F">
      <w:pPr>
        <w:pStyle w:val="Heading3"/>
      </w:pPr>
      <w:bookmarkStart w:id="104" w:name="_Toc525295534"/>
      <w:bookmarkStart w:id="105" w:name="_Toc525552132"/>
      <w:bookmarkStart w:id="106" w:name="_Toc525722832"/>
      <w:bookmarkStart w:id="107" w:name="_Toc82699699"/>
      <w:bookmarkEnd w:id="104"/>
      <w:bookmarkEnd w:id="105"/>
      <w:bookmarkEnd w:id="106"/>
      <w:r w:rsidRPr="00005FC7">
        <w:t>Attachments to the applications</w:t>
      </w:r>
      <w:bookmarkEnd w:id="107"/>
    </w:p>
    <w:p w14:paraId="4FBE7024" w14:textId="57E4E2DF" w:rsidR="001A281E" w:rsidRPr="00005FC7" w:rsidRDefault="001A281E" w:rsidP="001A281E">
      <w:r w:rsidRPr="00005FC7">
        <w:t>All of the following documents must be attached to your application for it to be considered compliant</w:t>
      </w:r>
      <w:r w:rsidR="00EB2FD3">
        <w:t>. They will be used for the assessment process and are therefore required for you</w:t>
      </w:r>
      <w:r w:rsidR="00DB5256">
        <w:t>r</w:t>
      </w:r>
      <w:r w:rsidR="00EB2FD3">
        <w:t xml:space="preserve"> application</w:t>
      </w:r>
      <w:r w:rsidRPr="00005FC7">
        <w:t xml:space="preserve"> to proceed to assessment. Templates are provided for your use with the grant opportunity documents as specified:</w:t>
      </w:r>
    </w:p>
    <w:p w14:paraId="57E0F55C" w14:textId="77777777" w:rsidR="001A281E" w:rsidRPr="00005FC7" w:rsidRDefault="001A281E" w:rsidP="001A281E">
      <w:pPr>
        <w:pStyle w:val="ListBullet"/>
      </w:pPr>
      <w:r w:rsidRPr="00005FC7">
        <w:t>Project plan – mandatory template provided</w:t>
      </w:r>
    </w:p>
    <w:p w14:paraId="6C31B3EB" w14:textId="77777777" w:rsidR="001A281E" w:rsidRPr="00005FC7" w:rsidRDefault="001A281E" w:rsidP="001A281E">
      <w:pPr>
        <w:pStyle w:val="ListBullet"/>
      </w:pPr>
      <w:r w:rsidRPr="00005FC7">
        <w:t>Budget – mandatory template provided</w:t>
      </w:r>
    </w:p>
    <w:p w14:paraId="49D034FB" w14:textId="77777777" w:rsidR="001A281E" w:rsidRPr="00005FC7" w:rsidRDefault="001A281E" w:rsidP="00C371CF">
      <w:pPr>
        <w:pStyle w:val="ListBullet"/>
        <w:numPr>
          <w:ilvl w:val="0"/>
          <w:numId w:val="0"/>
        </w:numPr>
        <w:spacing w:after="120"/>
      </w:pPr>
      <w:r w:rsidRPr="00005FC7">
        <w:t xml:space="preserve">If a mandatory template is not used your application will be considered non-compliant and will not proceed to assessment. </w:t>
      </w:r>
    </w:p>
    <w:p w14:paraId="538D6FB4" w14:textId="77777777" w:rsidR="001A281E" w:rsidRPr="00005FC7" w:rsidRDefault="001A281E" w:rsidP="00C371CF">
      <w:pPr>
        <w:pStyle w:val="ListBullet"/>
        <w:numPr>
          <w:ilvl w:val="0"/>
          <w:numId w:val="0"/>
        </w:numPr>
        <w:spacing w:after="120"/>
      </w:pPr>
      <w:r w:rsidRPr="00005FC7">
        <w:t xml:space="preserve">You must attach supporting documentation according to the instructions provided within the application form. You should only attach requested documents. We will not consider information in attachments we have not asked for. </w:t>
      </w:r>
    </w:p>
    <w:p w14:paraId="3F592C66" w14:textId="2CEFD75C" w:rsidR="001A281E" w:rsidRPr="00005FC7" w:rsidRDefault="001A281E" w:rsidP="00C371CF">
      <w:pPr>
        <w:pStyle w:val="ListBullet"/>
        <w:numPr>
          <w:ilvl w:val="0"/>
          <w:numId w:val="0"/>
        </w:numPr>
        <w:spacing w:after="120"/>
      </w:pPr>
      <w:r w:rsidRPr="00005FC7">
        <w:rPr>
          <w:b/>
        </w:rPr>
        <w:t>Please note</w:t>
      </w:r>
      <w:r w:rsidRPr="00005FC7">
        <w:t>: There is a 2</w:t>
      </w:r>
      <w:r w:rsidR="00773727" w:rsidRPr="00005FC7">
        <w:t xml:space="preserve"> </w:t>
      </w:r>
      <w:r w:rsidR="00FD4C90" w:rsidRPr="00005FC7">
        <w:t>MB</w:t>
      </w:r>
      <w:r w:rsidRPr="00005FC7">
        <w:t xml:space="preserve"> limit for each attachment. </w:t>
      </w:r>
    </w:p>
    <w:p w14:paraId="699C888E" w14:textId="01F11BBC" w:rsidR="00BE2F53" w:rsidRPr="00005FC7" w:rsidRDefault="00BE2F53" w:rsidP="00F0401F">
      <w:pPr>
        <w:pStyle w:val="Heading3"/>
      </w:pPr>
      <w:bookmarkStart w:id="108" w:name="_Toc82699700"/>
      <w:r w:rsidRPr="00005FC7">
        <w:t>Joint (</w:t>
      </w:r>
      <w:r w:rsidR="00773727" w:rsidRPr="00005FC7">
        <w:t>C</w:t>
      </w:r>
      <w:r w:rsidRPr="00005FC7">
        <w:t>onsortia) applications</w:t>
      </w:r>
      <w:bookmarkEnd w:id="108"/>
    </w:p>
    <w:p w14:paraId="352FA407" w14:textId="225E1C3D" w:rsidR="00BE2F53" w:rsidRPr="00A82781" w:rsidRDefault="00BE2F53" w:rsidP="00BE2F53">
      <w:r w:rsidRPr="00EE0C10">
        <w:t>We</w:t>
      </w:r>
      <w:r w:rsidRPr="00EC417F">
        <w:rPr>
          <w:color w:val="0070C0"/>
        </w:rPr>
        <w:t xml:space="preserve"> </w:t>
      </w:r>
      <w:r>
        <w:t xml:space="preserve">recognise that some organisations may want to join as a group </w:t>
      </w:r>
      <w:r w:rsidR="00D27863">
        <w:t xml:space="preserve">with other </w:t>
      </w:r>
      <w:r w:rsidR="002F4783">
        <w:t xml:space="preserve">eligible </w:t>
      </w:r>
      <w:r w:rsidR="00E42D76">
        <w:t>applicants</w:t>
      </w:r>
      <w:r w:rsidR="002F4783">
        <w:t xml:space="preserve"> </w:t>
      </w:r>
      <w:r>
        <w:t xml:space="preserve">to </w:t>
      </w:r>
      <w:r w:rsidRPr="00A82781">
        <w:t xml:space="preserve">deliver </w:t>
      </w:r>
      <w:r w:rsidR="00F43E26" w:rsidRPr="00C31B73">
        <w:t>the Electronic and Vessel Monitoring Assistance Program</w:t>
      </w:r>
      <w:r w:rsidRPr="00A82781">
        <w:t xml:space="preserve">. </w:t>
      </w:r>
    </w:p>
    <w:p w14:paraId="0CC04C6A" w14:textId="42B589C7" w:rsidR="00401EC9" w:rsidRDefault="00401EC9" w:rsidP="00401EC9">
      <w:r>
        <w:t xml:space="preserve">In these circumstances, you </w:t>
      </w:r>
      <w:r w:rsidRPr="00B72EE8">
        <w:t xml:space="preserve">must appoint a </w:t>
      </w:r>
      <w:r>
        <w:t>‘</w:t>
      </w:r>
      <w:r w:rsidRPr="00B72EE8">
        <w:t xml:space="preserve">lead </w:t>
      </w:r>
      <w:r>
        <w:t>organisation’. The lead organisation must be an eligible organisation (refer to section 4.1) and is responsible for the de</w:t>
      </w:r>
      <w:r w:rsidR="00C17364">
        <w:t xml:space="preserve">livery of the grant activities. </w:t>
      </w:r>
      <w:r w:rsidRPr="00B72EE8">
        <w:t xml:space="preserve">Only the lead </w:t>
      </w:r>
      <w:r>
        <w:t>organisation</w:t>
      </w:r>
      <w:r w:rsidRPr="00B72EE8">
        <w:t xml:space="preserve"> </w:t>
      </w:r>
      <w:r>
        <w:t>can submit the application form and</w:t>
      </w:r>
      <w:r w:rsidRPr="00B72EE8">
        <w:t xml:space="preserve"> enter into</w:t>
      </w:r>
      <w:r>
        <w:t xml:space="preserve"> a grant agreement with the</w:t>
      </w:r>
      <w:r w:rsidRPr="00B929D5">
        <w:t xml:space="preserve"> </w:t>
      </w:r>
      <w:r>
        <w:t>Commonwealth</w:t>
      </w:r>
      <w:r w:rsidRPr="00B72EE8">
        <w:t>. The</w:t>
      </w:r>
      <w:r>
        <w:t xml:space="preserve"> a</w:t>
      </w:r>
      <w:r w:rsidRPr="00B72EE8">
        <w:t xml:space="preserve">pplication </w:t>
      </w:r>
      <w:r>
        <w:t>must</w:t>
      </w:r>
      <w:r w:rsidRPr="00B72EE8">
        <w:t xml:space="preserve"> identify all other members of the proposed </w:t>
      </w:r>
      <w:r>
        <w:t xml:space="preserve">group. </w:t>
      </w:r>
      <w:r w:rsidRPr="005F17B8">
        <w:t>All members of the consortium must comply with the National Redress legislation.</w:t>
      </w:r>
    </w:p>
    <w:p w14:paraId="4594C3A4" w14:textId="372818FD" w:rsidR="00BE2F53" w:rsidRDefault="00BE2F53" w:rsidP="00BE2F53">
      <w:r>
        <w:t xml:space="preserve">You must have a formal arrangement in place with all parties prior to execution of the agreement. </w:t>
      </w:r>
    </w:p>
    <w:p w14:paraId="73CEEC6F" w14:textId="2518D448" w:rsidR="00FC6949" w:rsidRPr="00103A95" w:rsidRDefault="00986FD0" w:rsidP="00BE2F53">
      <w:r>
        <w:t xml:space="preserve">As an invited organisation, being in a consortia does not preclude you from </w:t>
      </w:r>
      <w:proofErr w:type="spellStart"/>
      <w:r>
        <w:t>submiting</w:t>
      </w:r>
      <w:proofErr w:type="spellEnd"/>
      <w:r>
        <w:t xml:space="preserve"> your own application for different grant activities. </w:t>
      </w:r>
    </w:p>
    <w:p w14:paraId="77224AB5" w14:textId="77777777" w:rsidR="00BE2F53" w:rsidRDefault="00BE2F53" w:rsidP="00F0401F">
      <w:pPr>
        <w:pStyle w:val="Heading3"/>
      </w:pPr>
      <w:bookmarkStart w:id="109" w:name="_Toc82699701"/>
      <w:r>
        <w:t>Timing of grant opportunity</w:t>
      </w:r>
      <w:bookmarkEnd w:id="109"/>
      <w:r>
        <w:t xml:space="preserve"> </w:t>
      </w:r>
    </w:p>
    <w:p w14:paraId="799903AD" w14:textId="77777777" w:rsidR="00BE2F53" w:rsidRDefault="00BE2F53" w:rsidP="00BE2F53">
      <w:r>
        <w:t xml:space="preserve">You must submit an application between the published opening and closing dates. </w:t>
      </w:r>
    </w:p>
    <w:p w14:paraId="7E2F02D9" w14:textId="77777777" w:rsidR="00BE2F53" w:rsidRPr="00587B4B" w:rsidRDefault="00BE2F53" w:rsidP="00BE2F53">
      <w:pPr>
        <w:rPr>
          <w:b/>
        </w:rPr>
      </w:pPr>
      <w:r w:rsidRPr="00587B4B">
        <w:rPr>
          <w:b/>
        </w:rPr>
        <w:lastRenderedPageBreak/>
        <w:t xml:space="preserve">Late applications </w:t>
      </w:r>
    </w:p>
    <w:p w14:paraId="6C8D3A89" w14:textId="77777777" w:rsidR="00BE2F53" w:rsidRDefault="00BE2F53" w:rsidP="00BE2F53">
      <w:r>
        <w:t>We will not accept late applications unless an applicant has experienced exceptional circumstances that prevent the submission of the application. Broadly, exceptional circumstances are events characterised by one or more of the following:</w:t>
      </w:r>
    </w:p>
    <w:p w14:paraId="010B95C8" w14:textId="77777777" w:rsidR="00BE2F53" w:rsidRPr="002A3820" w:rsidRDefault="00BE2F53" w:rsidP="00BE2F53">
      <w:pPr>
        <w:pStyle w:val="ListBullet"/>
      </w:pPr>
      <w:r w:rsidRPr="002A3820">
        <w:t>reasonably unforeseeable</w:t>
      </w:r>
    </w:p>
    <w:p w14:paraId="347DBE72" w14:textId="77777777" w:rsidR="00BE2F53" w:rsidRPr="002A3820" w:rsidRDefault="00BE2F53" w:rsidP="00BE2F53">
      <w:pPr>
        <w:pStyle w:val="ListBullet"/>
      </w:pPr>
      <w:r w:rsidRPr="002A3820">
        <w:t>beyond the applicant’s control</w:t>
      </w:r>
    </w:p>
    <w:p w14:paraId="56FFFC5F" w14:textId="77777777" w:rsidR="00BE2F53" w:rsidRPr="002A3820" w:rsidRDefault="00BE2F53" w:rsidP="00BE2F53">
      <w:pPr>
        <w:pStyle w:val="ListBullet"/>
      </w:pPr>
      <w:proofErr w:type="gramStart"/>
      <w:r w:rsidRPr="002A3820">
        <w:t>unable</w:t>
      </w:r>
      <w:proofErr w:type="gramEnd"/>
      <w:r w:rsidRPr="002A3820">
        <w:t xml:space="preserve"> to be managed or resolved within the application period. </w:t>
      </w:r>
    </w:p>
    <w:p w14:paraId="3581AF80" w14:textId="77777777" w:rsidR="00BE2F53" w:rsidRPr="00A21E0A" w:rsidRDefault="00BE2F53" w:rsidP="00BE2F53">
      <w:pPr>
        <w:rPr>
          <w:rFonts w:ascii="Calibri" w:hAnsi="Calibri" w:cs="Calibri"/>
          <w:sz w:val="22"/>
          <w:szCs w:val="22"/>
        </w:rPr>
      </w:pPr>
      <w:r>
        <w:t>Exceptional circumstances will be considered on their merits and in accordance with probity principles.</w:t>
      </w:r>
    </w:p>
    <w:p w14:paraId="4B36A1B5" w14:textId="77777777" w:rsidR="00BE2F53" w:rsidRDefault="00BE2F53" w:rsidP="00BE2F53">
      <w:pPr>
        <w:rPr>
          <w:b/>
          <w:bCs/>
        </w:rPr>
      </w:pPr>
      <w:r>
        <w:rPr>
          <w:b/>
          <w:bCs/>
        </w:rPr>
        <w:t>How to lodge a late application</w:t>
      </w:r>
    </w:p>
    <w:p w14:paraId="09E67F4A" w14:textId="77777777" w:rsidR="00BE2F53" w:rsidRPr="00010E33" w:rsidRDefault="00BE2F53" w:rsidP="00010E33">
      <w:pPr>
        <w:spacing w:line="260" w:lineRule="atLeast"/>
        <w:rPr>
          <w:rFonts w:cs="Arial"/>
        </w:rPr>
      </w:pPr>
      <w:r w:rsidRPr="00010E33">
        <w:rPr>
          <w:rFonts w:cs="Arial"/>
        </w:rPr>
        <w:t>Applicants seeking to submit a late application will be required to submit a late application request to the Community Grants Hub.</w:t>
      </w:r>
    </w:p>
    <w:p w14:paraId="6AADE7E3" w14:textId="77777777" w:rsidR="00BE2F53" w:rsidRPr="00010E33" w:rsidRDefault="00BE2F53" w:rsidP="00010E33">
      <w:pPr>
        <w:pStyle w:val="BodyText"/>
        <w:spacing w:before="40" w:line="260" w:lineRule="atLeast"/>
        <w:rPr>
          <w:rFonts w:cs="Arial"/>
          <w:sz w:val="20"/>
          <w:szCs w:val="20"/>
        </w:rPr>
      </w:pPr>
      <w:r w:rsidRPr="00010E33">
        <w:rPr>
          <w:rFonts w:cs="Arial"/>
          <w:sz w:val="20"/>
          <w:szCs w:val="20"/>
        </w:rPr>
        <w:t xml:space="preserve">The request should include a detailed explanation of the circumstances that prevented the application being submitted prior to the closing time. Where appropriate, supporting evidence can be provided to verify the claim of exceptional circumstances. </w:t>
      </w:r>
    </w:p>
    <w:p w14:paraId="2CA5DD89" w14:textId="77777777" w:rsidR="00BE2F53" w:rsidRPr="00010E33" w:rsidRDefault="00BE2F53" w:rsidP="00010E33">
      <w:pPr>
        <w:spacing w:line="260" w:lineRule="atLeast"/>
        <w:rPr>
          <w:rFonts w:cs="Arial"/>
        </w:rPr>
      </w:pPr>
      <w:r w:rsidRPr="00010E33">
        <w:rPr>
          <w:rFonts w:cs="Arial"/>
        </w:rPr>
        <w:t xml:space="preserve">The late application request form and instructions for how to submit it can be found on the </w:t>
      </w:r>
      <w:hyperlink r:id="rId31" w:history="1">
        <w:r w:rsidRPr="00010E33">
          <w:rPr>
            <w:rStyle w:val="Hyperlink"/>
            <w:rFonts w:cs="Arial"/>
          </w:rPr>
          <w:t>Community Grants Hub website</w:t>
        </w:r>
      </w:hyperlink>
      <w:r w:rsidRPr="00010E33">
        <w:rPr>
          <w:rFonts w:cs="Arial"/>
        </w:rPr>
        <w:t>.</w:t>
      </w:r>
    </w:p>
    <w:p w14:paraId="7230A416" w14:textId="0825A2FE" w:rsidR="00BE2F53" w:rsidRPr="00010E33" w:rsidRDefault="00BE2F53" w:rsidP="00010E33">
      <w:pPr>
        <w:spacing w:line="260" w:lineRule="atLeast"/>
        <w:rPr>
          <w:rFonts w:cs="Arial"/>
        </w:rPr>
      </w:pPr>
      <w:r w:rsidRPr="00010E33">
        <w:rPr>
          <w:rFonts w:cs="Arial"/>
        </w:rPr>
        <w:t xml:space="preserve">Written requests to lodge a late application will only be accepted within </w:t>
      </w:r>
      <w:r w:rsidR="00B74EBF">
        <w:rPr>
          <w:rFonts w:cs="Arial"/>
        </w:rPr>
        <w:t>3</w:t>
      </w:r>
      <w:r w:rsidR="00B74EBF" w:rsidRPr="00010E33">
        <w:rPr>
          <w:rFonts w:cs="Arial"/>
        </w:rPr>
        <w:t xml:space="preserve"> </w:t>
      </w:r>
      <w:r w:rsidRPr="00010E33">
        <w:rPr>
          <w:rFonts w:cs="Arial"/>
        </w:rPr>
        <w:t xml:space="preserve">days after the grant opportunity has closed. </w:t>
      </w:r>
    </w:p>
    <w:p w14:paraId="4F13DF98" w14:textId="21A64A4B" w:rsidR="00BE2F53" w:rsidRPr="00010E33" w:rsidRDefault="00BE2F53" w:rsidP="00010E33">
      <w:pPr>
        <w:spacing w:line="260" w:lineRule="atLeast"/>
        <w:rPr>
          <w:rFonts w:cs="Arial"/>
          <w:lang w:eastAsia="en-AU"/>
        </w:rPr>
      </w:pPr>
      <w:r w:rsidRPr="00010E33">
        <w:rPr>
          <w:rFonts w:cs="Arial"/>
        </w:rPr>
        <w:t xml:space="preserve">The </w:t>
      </w:r>
      <w:r w:rsidR="00401EC9" w:rsidRPr="00010E33">
        <w:rPr>
          <w:rFonts w:cs="Arial"/>
        </w:rPr>
        <w:t xml:space="preserve">delegate </w:t>
      </w:r>
      <w:r w:rsidRPr="00010E33">
        <w:rPr>
          <w:rFonts w:cs="Arial"/>
        </w:rPr>
        <w:t>or their appointed representative</w:t>
      </w:r>
      <w:r w:rsidRPr="00010E33">
        <w:rPr>
          <w:rStyle w:val="FootnoteReference"/>
          <w:rFonts w:cs="Arial"/>
        </w:rPr>
        <w:footnoteReference w:id="6"/>
      </w:r>
      <w:r w:rsidRPr="00010E33">
        <w:rPr>
          <w:rFonts w:cs="Arial"/>
        </w:rPr>
        <w:t xml:space="preserve"> will determine whether a late application will be accepted. The decision of the delegate will be final and not be subject to a review or appeals process.</w:t>
      </w:r>
    </w:p>
    <w:p w14:paraId="66120EE0" w14:textId="77777777" w:rsidR="00BE2F53" w:rsidRPr="009B46E3" w:rsidRDefault="00BE2F53" w:rsidP="00BE2F53">
      <w:pPr>
        <w:rPr>
          <w:sz w:val="22"/>
          <w:szCs w:val="22"/>
        </w:rPr>
      </w:pPr>
      <w:r>
        <w:t>Once the outcome is determined, the Community Grants Hub will advise the applicant if their request is accepted or declined.</w:t>
      </w:r>
    </w:p>
    <w:p w14:paraId="5DD194D8" w14:textId="77777777" w:rsidR="00BE2F53" w:rsidRPr="00005FC7" w:rsidRDefault="00BE2F53" w:rsidP="00BE2F53">
      <w:pPr>
        <w:spacing w:before="200"/>
        <w:rPr>
          <w:b/>
        </w:rPr>
      </w:pPr>
      <w:r w:rsidRPr="00005FC7">
        <w:rPr>
          <w:b/>
        </w:rPr>
        <w:t xml:space="preserve">Expected timing for this grant opportunity </w:t>
      </w:r>
    </w:p>
    <w:p w14:paraId="4C480AC5" w14:textId="4045411A" w:rsidR="00BE2F53" w:rsidRPr="00005FC7" w:rsidRDefault="00BE2F53" w:rsidP="00C371CF">
      <w:r w:rsidRPr="00005FC7">
        <w:t xml:space="preserve">If you are successful, you will be expected to start your grant activity around </w:t>
      </w:r>
      <w:r w:rsidR="00556C24" w:rsidRPr="00005FC7">
        <w:t>April</w:t>
      </w:r>
      <w:r w:rsidR="00B63770" w:rsidRPr="00005FC7">
        <w:t xml:space="preserve"> </w:t>
      </w:r>
      <w:r w:rsidR="00F43E26" w:rsidRPr="00005FC7">
        <w:t>2022</w:t>
      </w:r>
      <w:r w:rsidRPr="00005FC7">
        <w:t>.</w:t>
      </w:r>
    </w:p>
    <w:p w14:paraId="02D1FB6A" w14:textId="2FDBA33A" w:rsidR="00BE2F53" w:rsidRPr="00005FC7" w:rsidRDefault="00BE2F53" w:rsidP="00034C4D">
      <w:pPr>
        <w:pStyle w:val="Caption"/>
        <w:keepNext/>
        <w:keepLines/>
        <w:spacing w:before="40"/>
        <w:rPr>
          <w:color w:val="auto"/>
        </w:rPr>
      </w:pPr>
      <w:r w:rsidRPr="00005FC7">
        <w:rPr>
          <w:bCs/>
          <w:color w:val="auto"/>
        </w:rPr>
        <w:t>Table 1: Expected timing for this grant opportunity</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BE2F53" w:rsidRPr="00005FC7" w14:paraId="763F8969" w14:textId="77777777" w:rsidTr="002410B6">
        <w:trPr>
          <w:cantSplit/>
          <w:tblHeader/>
        </w:trPr>
        <w:tc>
          <w:tcPr>
            <w:tcW w:w="4815" w:type="dxa"/>
            <w:shd w:val="clear" w:color="auto" w:fill="264F90"/>
          </w:tcPr>
          <w:p w14:paraId="4CA6CECC" w14:textId="77777777" w:rsidR="00BE2F53" w:rsidRPr="00005FC7" w:rsidRDefault="00BE2F53" w:rsidP="00034C4D">
            <w:pPr>
              <w:pStyle w:val="TableHeadingNumbered"/>
              <w:keepNext/>
              <w:keepLines/>
            </w:pPr>
            <w:r w:rsidRPr="00005FC7">
              <w:t>Activity</w:t>
            </w:r>
          </w:p>
        </w:tc>
        <w:tc>
          <w:tcPr>
            <w:tcW w:w="3974" w:type="dxa"/>
            <w:shd w:val="clear" w:color="auto" w:fill="264F90"/>
          </w:tcPr>
          <w:p w14:paraId="36585848" w14:textId="77777777" w:rsidR="00BE2F53" w:rsidRPr="00005FC7" w:rsidRDefault="00BE2F53" w:rsidP="00034C4D">
            <w:pPr>
              <w:pStyle w:val="TableHeadingNumbered"/>
              <w:keepNext/>
              <w:keepLines/>
            </w:pPr>
            <w:r w:rsidRPr="00005FC7">
              <w:t>Timeframe</w:t>
            </w:r>
          </w:p>
        </w:tc>
      </w:tr>
      <w:tr w:rsidR="00BE2F53" w:rsidRPr="00005FC7" w14:paraId="2C8F8D1D" w14:textId="77777777" w:rsidTr="002410B6">
        <w:trPr>
          <w:cantSplit/>
        </w:trPr>
        <w:tc>
          <w:tcPr>
            <w:tcW w:w="4815" w:type="dxa"/>
          </w:tcPr>
          <w:p w14:paraId="7E877761" w14:textId="77777777" w:rsidR="00BE2F53" w:rsidRPr="00005FC7" w:rsidRDefault="00BE2F53" w:rsidP="00034C4D">
            <w:pPr>
              <w:pStyle w:val="TableText"/>
              <w:keepNext/>
              <w:keepLines/>
            </w:pPr>
            <w:r w:rsidRPr="00005FC7">
              <w:t>Assessment of applications</w:t>
            </w:r>
          </w:p>
        </w:tc>
        <w:tc>
          <w:tcPr>
            <w:tcW w:w="3974" w:type="dxa"/>
          </w:tcPr>
          <w:p w14:paraId="2DFBB65B" w14:textId="0DF7CBDB" w:rsidR="00BE2F53" w:rsidRPr="00005FC7" w:rsidRDefault="0023212A" w:rsidP="00034C4D">
            <w:pPr>
              <w:pStyle w:val="TableText"/>
              <w:keepNext/>
              <w:keepLines/>
            </w:pPr>
            <w:r w:rsidRPr="00005FC7">
              <w:t>5</w:t>
            </w:r>
            <w:r w:rsidR="00BE2F53" w:rsidRPr="00005FC7">
              <w:t xml:space="preserve"> weeks </w:t>
            </w:r>
          </w:p>
        </w:tc>
      </w:tr>
      <w:tr w:rsidR="00BE2F53" w:rsidRPr="00005FC7" w14:paraId="7AB74CC8" w14:textId="77777777" w:rsidTr="002410B6">
        <w:trPr>
          <w:cantSplit/>
        </w:trPr>
        <w:tc>
          <w:tcPr>
            <w:tcW w:w="4815" w:type="dxa"/>
          </w:tcPr>
          <w:p w14:paraId="1A255306" w14:textId="77777777" w:rsidR="00BE2F53" w:rsidRPr="00005FC7" w:rsidRDefault="00BE2F53" w:rsidP="00034C4D">
            <w:pPr>
              <w:pStyle w:val="TableText"/>
              <w:keepNext/>
              <w:keepLines/>
            </w:pPr>
            <w:r w:rsidRPr="00005FC7">
              <w:t>Approval of outcomes of selection process</w:t>
            </w:r>
          </w:p>
        </w:tc>
        <w:tc>
          <w:tcPr>
            <w:tcW w:w="3974" w:type="dxa"/>
          </w:tcPr>
          <w:p w14:paraId="24EEDD94" w14:textId="77777777" w:rsidR="00BE2F53" w:rsidRPr="00005FC7" w:rsidRDefault="00BE2F53" w:rsidP="00034C4D">
            <w:pPr>
              <w:pStyle w:val="TableText"/>
              <w:keepNext/>
              <w:keepLines/>
            </w:pPr>
            <w:r w:rsidRPr="00005FC7">
              <w:t xml:space="preserve">4 weeks </w:t>
            </w:r>
          </w:p>
        </w:tc>
      </w:tr>
      <w:tr w:rsidR="00BE2F53" w:rsidRPr="00005FC7" w14:paraId="7E4ACC27" w14:textId="77777777" w:rsidTr="002410B6">
        <w:trPr>
          <w:cantSplit/>
        </w:trPr>
        <w:tc>
          <w:tcPr>
            <w:tcW w:w="4815" w:type="dxa"/>
          </w:tcPr>
          <w:p w14:paraId="65098293" w14:textId="77777777" w:rsidR="00BE2F53" w:rsidRPr="00005FC7" w:rsidRDefault="00BE2F53" w:rsidP="00034C4D">
            <w:pPr>
              <w:pStyle w:val="TableText"/>
              <w:keepNext/>
              <w:keepLines/>
            </w:pPr>
            <w:r w:rsidRPr="00005FC7">
              <w:t>Negotiations and award of grant agreements</w:t>
            </w:r>
          </w:p>
        </w:tc>
        <w:tc>
          <w:tcPr>
            <w:tcW w:w="3974" w:type="dxa"/>
          </w:tcPr>
          <w:p w14:paraId="38E32D3A" w14:textId="77777777" w:rsidR="00BE2F53" w:rsidRPr="00005FC7" w:rsidRDefault="00BE2F53" w:rsidP="00034C4D">
            <w:pPr>
              <w:pStyle w:val="TableText"/>
              <w:keepNext/>
              <w:keepLines/>
            </w:pPr>
            <w:r w:rsidRPr="00005FC7">
              <w:t>Up to 6 weeks</w:t>
            </w:r>
          </w:p>
        </w:tc>
      </w:tr>
      <w:tr w:rsidR="00BE2F53" w:rsidRPr="00005FC7" w14:paraId="7F4046BE" w14:textId="77777777" w:rsidTr="002410B6">
        <w:trPr>
          <w:cantSplit/>
        </w:trPr>
        <w:tc>
          <w:tcPr>
            <w:tcW w:w="4815" w:type="dxa"/>
          </w:tcPr>
          <w:p w14:paraId="1686FC51" w14:textId="77777777" w:rsidR="00BE2F53" w:rsidRPr="00005FC7" w:rsidRDefault="00BE2F53" w:rsidP="00034C4D">
            <w:pPr>
              <w:pStyle w:val="TableText"/>
              <w:keepNext/>
              <w:keepLines/>
            </w:pPr>
            <w:r w:rsidRPr="00005FC7">
              <w:t>Notification to unsuccessful applicants</w:t>
            </w:r>
          </w:p>
        </w:tc>
        <w:tc>
          <w:tcPr>
            <w:tcW w:w="3974" w:type="dxa"/>
          </w:tcPr>
          <w:p w14:paraId="538A648D" w14:textId="77777777" w:rsidR="00BE2F53" w:rsidRPr="00005FC7" w:rsidRDefault="00BE2F53" w:rsidP="00034C4D">
            <w:pPr>
              <w:pStyle w:val="TableText"/>
              <w:keepNext/>
              <w:keepLines/>
            </w:pPr>
            <w:r w:rsidRPr="00005FC7">
              <w:t xml:space="preserve">2 weeks </w:t>
            </w:r>
          </w:p>
        </w:tc>
      </w:tr>
      <w:tr w:rsidR="00BE2F53" w:rsidRPr="00005FC7" w14:paraId="0C4F6048" w14:textId="77777777" w:rsidTr="002410B6">
        <w:trPr>
          <w:cantSplit/>
        </w:trPr>
        <w:tc>
          <w:tcPr>
            <w:tcW w:w="4815" w:type="dxa"/>
          </w:tcPr>
          <w:p w14:paraId="5FE6D8D7" w14:textId="77777777" w:rsidR="00BE2F53" w:rsidRPr="00005FC7" w:rsidRDefault="00BE2F53" w:rsidP="00034C4D">
            <w:pPr>
              <w:pStyle w:val="TableText"/>
              <w:keepNext/>
              <w:keepLines/>
            </w:pPr>
            <w:r w:rsidRPr="00005FC7">
              <w:t xml:space="preserve">Earliest start date of grant activity </w:t>
            </w:r>
          </w:p>
        </w:tc>
        <w:tc>
          <w:tcPr>
            <w:tcW w:w="3974" w:type="dxa"/>
          </w:tcPr>
          <w:p w14:paraId="361986A6" w14:textId="3BDF5E15" w:rsidR="00BE2F53" w:rsidRPr="00005FC7" w:rsidRDefault="00556C24" w:rsidP="00034C4D">
            <w:pPr>
              <w:pStyle w:val="TableText"/>
              <w:keepNext/>
              <w:keepLines/>
            </w:pPr>
            <w:r w:rsidRPr="00005FC7">
              <w:t>April</w:t>
            </w:r>
            <w:r w:rsidR="00F43E26" w:rsidRPr="00005FC7">
              <w:t xml:space="preserve"> 2022</w:t>
            </w:r>
          </w:p>
        </w:tc>
      </w:tr>
      <w:tr w:rsidR="00BE2F53" w:rsidRPr="00005FC7" w14:paraId="55494708" w14:textId="77777777" w:rsidTr="002410B6">
        <w:trPr>
          <w:cantSplit/>
        </w:trPr>
        <w:tc>
          <w:tcPr>
            <w:tcW w:w="4815" w:type="dxa"/>
          </w:tcPr>
          <w:p w14:paraId="5C2D52B1" w14:textId="77777777" w:rsidR="00BE2F53" w:rsidRPr="00005FC7" w:rsidRDefault="00BE2F53" w:rsidP="00034C4D">
            <w:pPr>
              <w:pStyle w:val="TableText"/>
              <w:keepNext/>
              <w:keepLines/>
            </w:pPr>
            <w:r w:rsidRPr="00005FC7">
              <w:t xml:space="preserve">End date of grant activity </w:t>
            </w:r>
          </w:p>
        </w:tc>
        <w:tc>
          <w:tcPr>
            <w:tcW w:w="3974" w:type="dxa"/>
          </w:tcPr>
          <w:p w14:paraId="51CA3467" w14:textId="7DCF4373" w:rsidR="00BE2F53" w:rsidRPr="00005FC7" w:rsidRDefault="002F0820" w:rsidP="00034C4D">
            <w:pPr>
              <w:pStyle w:val="TableText"/>
              <w:keepNext/>
              <w:keepLines/>
            </w:pPr>
            <w:r w:rsidRPr="00005FC7">
              <w:t>30 June</w:t>
            </w:r>
            <w:r w:rsidR="00F43E26" w:rsidRPr="00005FC7">
              <w:t xml:space="preserve"> 2024</w:t>
            </w:r>
          </w:p>
        </w:tc>
      </w:tr>
    </w:tbl>
    <w:p w14:paraId="07A94A86" w14:textId="77777777" w:rsidR="00322778" w:rsidRPr="00005FC7" w:rsidRDefault="00322778" w:rsidP="00F0401F">
      <w:pPr>
        <w:pStyle w:val="Heading3"/>
      </w:pPr>
      <w:bookmarkStart w:id="110" w:name="_Toc78885734"/>
      <w:bookmarkStart w:id="111" w:name="_Toc82699702"/>
      <w:r w:rsidRPr="00005FC7">
        <w:t>Questions during the application process</w:t>
      </w:r>
      <w:bookmarkEnd w:id="110"/>
      <w:bookmarkEnd w:id="111"/>
    </w:p>
    <w:p w14:paraId="049C9D6C" w14:textId="36147488" w:rsidR="00322778" w:rsidRDefault="00322778" w:rsidP="00322778">
      <w:r w:rsidRPr="00005FC7">
        <w:t xml:space="preserve">If you have any questions during the application period, contact the Community Grants Hub on </w:t>
      </w:r>
      <w:r w:rsidR="00FD4C90" w:rsidRPr="00005FC7">
        <w:br/>
      </w:r>
      <w:r w:rsidRPr="00005FC7">
        <w:t xml:space="preserve">1800 020 283 (option 1) or email </w:t>
      </w:r>
      <w:hyperlink r:id="rId32" w:history="1">
        <w:r w:rsidRPr="00005FC7">
          <w:rPr>
            <w:rStyle w:val="Hyperlink"/>
            <w:rFonts w:eastAsia="MS Mincho"/>
          </w:rPr>
          <w:t>support@communitygrants.gov.au</w:t>
        </w:r>
      </w:hyperlink>
      <w:r w:rsidRPr="00005FC7">
        <w:t xml:space="preserve">. </w:t>
      </w:r>
      <w:r w:rsidRPr="00005FC7">
        <w:rPr>
          <w:color w:val="000000" w:themeColor="text1"/>
        </w:rPr>
        <w:t>Only invited applicants’ questions</w:t>
      </w:r>
      <w:r>
        <w:rPr>
          <w:color w:val="000000" w:themeColor="text1"/>
        </w:rPr>
        <w:t xml:space="preserve"> will be responded to during the application submission period.</w:t>
      </w:r>
    </w:p>
    <w:p w14:paraId="074FE831" w14:textId="03292B17" w:rsidR="00322778" w:rsidRDefault="00322778" w:rsidP="00322778">
      <w:r>
        <w:lastRenderedPageBreak/>
        <w:t xml:space="preserve">The Community Grants Hub will respond to emailed questions within </w:t>
      </w:r>
      <w:r w:rsidR="00B74EBF">
        <w:t xml:space="preserve">5 </w:t>
      </w:r>
      <w:r>
        <w:t xml:space="preserve">working days. Answers to questions are posted on the </w:t>
      </w:r>
      <w:hyperlink r:id="rId33" w:history="1">
        <w:proofErr w:type="spellStart"/>
        <w:r>
          <w:rPr>
            <w:rStyle w:val="Hyperlink"/>
            <w:rFonts w:eastAsia="MS Mincho"/>
          </w:rPr>
          <w:t>GrantConnect</w:t>
        </w:r>
        <w:proofErr w:type="spellEnd"/>
      </w:hyperlink>
      <w:r>
        <w:t xml:space="preserve"> website.</w:t>
      </w:r>
      <w:r>
        <w:rPr>
          <w:color w:val="0070C0"/>
        </w:rPr>
        <w:t xml:space="preserve"> </w:t>
      </w:r>
    </w:p>
    <w:p w14:paraId="327D19A1" w14:textId="6290BEA3" w:rsidR="00322778" w:rsidRPr="00322778" w:rsidRDefault="00322778" w:rsidP="00322778">
      <w:pPr>
        <w:rPr>
          <w:rFonts w:eastAsiaTheme="minorHAnsi" w:cstheme="minorBidi"/>
          <w:szCs w:val="22"/>
        </w:rPr>
      </w:pPr>
      <w:r>
        <w:rPr>
          <w:rFonts w:eastAsiaTheme="minorHAnsi" w:cstheme="minorBidi"/>
          <w:szCs w:val="22"/>
        </w:rPr>
        <w:t>The question period will close at 5:00</w:t>
      </w:r>
      <w:r w:rsidR="00FD4C90">
        <w:rPr>
          <w:rFonts w:eastAsiaTheme="minorHAnsi" w:cstheme="minorBidi"/>
          <w:szCs w:val="22"/>
        </w:rPr>
        <w:t xml:space="preserve"> pm </w:t>
      </w:r>
      <w:r>
        <w:rPr>
          <w:rFonts w:eastAsiaTheme="minorHAnsi" w:cstheme="minorBidi"/>
          <w:szCs w:val="22"/>
        </w:rPr>
        <w:t xml:space="preserve">AEDT on </w:t>
      </w:r>
      <w:r w:rsidR="003C789D">
        <w:rPr>
          <w:rFonts w:eastAsiaTheme="minorHAnsi" w:cstheme="minorBidi"/>
          <w:szCs w:val="22"/>
        </w:rPr>
        <w:t xml:space="preserve">9 </w:t>
      </w:r>
      <w:r w:rsidR="003C789D" w:rsidRPr="004809D8">
        <w:rPr>
          <w:rFonts w:eastAsiaTheme="minorHAnsi" w:cstheme="minorBidi"/>
          <w:szCs w:val="22"/>
        </w:rPr>
        <w:t>November</w:t>
      </w:r>
      <w:r w:rsidR="003C789D">
        <w:rPr>
          <w:rFonts w:eastAsiaTheme="minorHAnsi" w:cstheme="minorBidi"/>
          <w:szCs w:val="22"/>
        </w:rPr>
        <w:t xml:space="preserve"> </w:t>
      </w:r>
      <w:r>
        <w:rPr>
          <w:rFonts w:eastAsiaTheme="minorHAnsi" w:cstheme="minorBidi"/>
          <w:szCs w:val="22"/>
        </w:rPr>
        <w:t xml:space="preserve">2021. Following this time, only questions about using and/or submitting the application form will be answered. </w:t>
      </w:r>
    </w:p>
    <w:p w14:paraId="4BE3A4D0" w14:textId="77777777" w:rsidR="00BE2F53" w:rsidRDefault="00BE2F53" w:rsidP="00F0401F">
      <w:pPr>
        <w:pStyle w:val="Heading2"/>
      </w:pPr>
      <w:bookmarkStart w:id="112" w:name="_Toc82699703"/>
      <w:r>
        <w:t>The grant selection process</w:t>
      </w:r>
      <w:bookmarkEnd w:id="112"/>
    </w:p>
    <w:p w14:paraId="77369906" w14:textId="77777777" w:rsidR="00BE2F53" w:rsidRDefault="00BE2F53" w:rsidP="00F0401F">
      <w:pPr>
        <w:pStyle w:val="Heading3"/>
      </w:pPr>
      <w:bookmarkStart w:id="113" w:name="_Toc82699704"/>
      <w:r>
        <w:t>Assessment of grant applications</w:t>
      </w:r>
      <w:bookmarkEnd w:id="113"/>
      <w:r>
        <w:t xml:space="preserve"> </w:t>
      </w:r>
    </w:p>
    <w:p w14:paraId="049976BE" w14:textId="1A392FCF" w:rsidR="00930053" w:rsidRPr="00C0447B" w:rsidRDefault="00BE2F53" w:rsidP="00930053">
      <w:pPr>
        <w:rPr>
          <w:rFonts w:eastAsia="Calibri" w:cs="Arial"/>
        </w:rPr>
      </w:pPr>
      <w:r w:rsidRPr="00C0447B">
        <w:rPr>
          <w:rFonts w:eastAsia="Calibri" w:cs="Arial"/>
        </w:rPr>
        <w:t>Applications will be assessed based on the eligibility and assessment criteria as set out in these Grant Opportunity Guidelines</w:t>
      </w:r>
      <w:r w:rsidR="00AB478F">
        <w:rPr>
          <w:rFonts w:eastAsia="Calibri" w:cs="Arial"/>
        </w:rPr>
        <w:t>, having regard to value for money principles.</w:t>
      </w:r>
      <w:r w:rsidR="00EC29B0" w:rsidRPr="00C31B73">
        <w:rPr>
          <w:rStyle w:val="FootnoteReference"/>
        </w:rPr>
        <w:footnoteReference w:id="7"/>
      </w:r>
      <w:r w:rsidR="00930053">
        <w:t xml:space="preserve"> </w:t>
      </w:r>
      <w:r w:rsidR="00930053">
        <w:rPr>
          <w:rFonts w:eastAsia="Calibri" w:cs="Arial"/>
        </w:rPr>
        <w:t xml:space="preserve">In assessing value for money the Selection Advisory Panel will take </w:t>
      </w:r>
      <w:r w:rsidR="00930053" w:rsidRPr="00C0447B">
        <w:rPr>
          <w:rFonts w:eastAsia="Calibri" w:cs="Arial"/>
        </w:rPr>
        <w:t>into account the following factors:</w:t>
      </w:r>
    </w:p>
    <w:p w14:paraId="05810179" w14:textId="309C8E7B" w:rsidR="00930053" w:rsidRPr="00FE2AD6" w:rsidRDefault="00930053" w:rsidP="00C371CF">
      <w:pPr>
        <w:pStyle w:val="ListBullet"/>
        <w:rPr>
          <w:rFonts w:cs="Arial"/>
        </w:rPr>
      </w:pPr>
      <w:r w:rsidRPr="00FE2AD6">
        <w:rPr>
          <w:rFonts w:cs="Arial"/>
        </w:rPr>
        <w:t>overall objective/s to be achieved in providing the grant</w:t>
      </w:r>
      <w:r w:rsidR="00AB478F">
        <w:rPr>
          <w:rFonts w:cs="Arial"/>
        </w:rPr>
        <w:t xml:space="preserve"> namely: </w:t>
      </w:r>
      <w:r w:rsidR="00D27863">
        <w:rPr>
          <w:rFonts w:cs="Arial"/>
        </w:rPr>
        <w:t>to increase the number of VMS units on commercial fishing vessels that may transit or operate in AMPs</w:t>
      </w:r>
      <w:r w:rsidR="00CB202E">
        <w:rPr>
          <w:rFonts w:cs="Arial"/>
        </w:rPr>
        <w:t xml:space="preserve"> with</w:t>
      </w:r>
      <w:r w:rsidR="009F2A76">
        <w:rPr>
          <w:rFonts w:cs="Arial"/>
        </w:rPr>
        <w:t xml:space="preserve"> </w:t>
      </w:r>
      <w:r w:rsidR="00CB202E">
        <w:rPr>
          <w:rFonts w:cs="Arial"/>
        </w:rPr>
        <w:t xml:space="preserve">a </w:t>
      </w:r>
      <w:r w:rsidR="0042130D">
        <w:rPr>
          <w:rFonts w:cs="Arial"/>
        </w:rPr>
        <w:t xml:space="preserve">secondary objective </w:t>
      </w:r>
      <w:r w:rsidR="00D27863">
        <w:rPr>
          <w:rFonts w:cs="Arial"/>
        </w:rPr>
        <w:t xml:space="preserve">to </w:t>
      </w:r>
      <w:r w:rsidR="009F2A76">
        <w:rPr>
          <w:rFonts w:cs="Arial"/>
        </w:rPr>
        <w:t xml:space="preserve">provide for the upgrade of existing VMS units to </w:t>
      </w:r>
      <w:r w:rsidR="00D27863">
        <w:rPr>
          <w:rFonts w:cs="Arial"/>
        </w:rPr>
        <w:t xml:space="preserve">e-monitoring </w:t>
      </w:r>
      <w:r w:rsidR="0013636C">
        <w:rPr>
          <w:rFonts w:cs="Arial"/>
        </w:rPr>
        <w:t>ready units and/or increase the number of e</w:t>
      </w:r>
      <w:r w:rsidR="00CB202E">
        <w:rPr>
          <w:rFonts w:cs="Arial"/>
        </w:rPr>
        <w:noBreakHyphen/>
      </w:r>
      <w:r w:rsidR="0013636C">
        <w:rPr>
          <w:rFonts w:cs="Arial"/>
        </w:rPr>
        <w:t xml:space="preserve">monitoring </w:t>
      </w:r>
      <w:r w:rsidR="00D27863">
        <w:rPr>
          <w:rFonts w:cs="Arial"/>
        </w:rPr>
        <w:t xml:space="preserve">units </w:t>
      </w:r>
      <w:r w:rsidR="00970539">
        <w:rPr>
          <w:rFonts w:cs="Arial"/>
        </w:rPr>
        <w:t xml:space="preserve">on commercial fishing vessels that may transit or operate in AMPs. </w:t>
      </w:r>
    </w:p>
    <w:p w14:paraId="412231D5" w14:textId="13AE2486" w:rsidR="00930053" w:rsidRPr="00FE2AD6" w:rsidRDefault="00930053" w:rsidP="00C371CF">
      <w:pPr>
        <w:pStyle w:val="ListBullet"/>
        <w:rPr>
          <w:rFonts w:cs="Arial"/>
        </w:rPr>
      </w:pPr>
      <w:r w:rsidRPr="00FE2AD6">
        <w:rPr>
          <w:rFonts w:cs="Arial"/>
        </w:rPr>
        <w:t>relative value of the grant sought</w:t>
      </w:r>
    </w:p>
    <w:p w14:paraId="57DE9F08" w14:textId="1DC7CFED" w:rsidR="00930053" w:rsidRDefault="00930053" w:rsidP="00C371CF">
      <w:pPr>
        <w:pStyle w:val="ListBullet"/>
        <w:rPr>
          <w:rFonts w:cs="Arial"/>
        </w:rPr>
      </w:pPr>
      <w:r w:rsidRPr="00FE2AD6">
        <w:rPr>
          <w:rFonts w:cs="Arial"/>
        </w:rPr>
        <w:t>extent to which the evidence in the application demonstrates that it will contribute to meeting the outcomes</w:t>
      </w:r>
      <w:r w:rsidR="00CD0EFC">
        <w:rPr>
          <w:rFonts w:cs="Arial"/>
        </w:rPr>
        <w:t xml:space="preserve"> </w:t>
      </w:r>
      <w:r w:rsidRPr="00FE2AD6">
        <w:rPr>
          <w:rFonts w:cs="Arial"/>
        </w:rPr>
        <w:t xml:space="preserve">of the </w:t>
      </w:r>
      <w:r>
        <w:rPr>
          <w:rFonts w:cs="Arial"/>
        </w:rPr>
        <w:t>Electronic and Vessel Monitoring Systems Assistance Program</w:t>
      </w:r>
    </w:p>
    <w:p w14:paraId="1287C9E7" w14:textId="1BE10CB0" w:rsidR="00930053" w:rsidRPr="001E03E2" w:rsidRDefault="00930053" w:rsidP="00FD4C90">
      <w:pPr>
        <w:pStyle w:val="ListBullet"/>
      </w:pPr>
      <w:r>
        <w:t xml:space="preserve">need for a spread across the invited organisations and across the </w:t>
      </w:r>
      <w:r w:rsidR="007B3E23">
        <w:t>AMP</w:t>
      </w:r>
      <w:r>
        <w:t xml:space="preserve"> </w:t>
      </w:r>
      <w:r w:rsidR="005378B6">
        <w:t>N</w:t>
      </w:r>
      <w:r>
        <w:t>etwork</w:t>
      </w:r>
    </w:p>
    <w:p w14:paraId="7E596E24" w14:textId="0884CFAA" w:rsidR="00930053" w:rsidRDefault="00930053" w:rsidP="00C371CF">
      <w:pPr>
        <w:pStyle w:val="ListBullet"/>
        <w:rPr>
          <w:rFonts w:cs="Arial"/>
        </w:rPr>
      </w:pPr>
      <w:r w:rsidRPr="00FE2AD6">
        <w:rPr>
          <w:rFonts w:cs="Arial"/>
        </w:rPr>
        <w:t xml:space="preserve">extent to which the applicant demonstrates a commitment to the </w:t>
      </w:r>
      <w:r>
        <w:rPr>
          <w:rFonts w:cs="Arial"/>
        </w:rPr>
        <w:t>Electronic and Vessel Monitoring Systems Assistance Program</w:t>
      </w:r>
    </w:p>
    <w:p w14:paraId="47E3695E" w14:textId="2D7D6F2A" w:rsidR="00930053" w:rsidRPr="00005FC7" w:rsidRDefault="0094164B" w:rsidP="00FD4C90">
      <w:pPr>
        <w:pStyle w:val="ListBullet"/>
      </w:pPr>
      <w:r w:rsidRPr="00005FC7">
        <w:t xml:space="preserve">contributions </w:t>
      </w:r>
      <w:r w:rsidR="00930053" w:rsidRPr="00005FC7">
        <w:t>to the project by the applicant or third parties including state or territory funding schemes</w:t>
      </w:r>
      <w:r w:rsidR="00D27863" w:rsidRPr="00005FC7">
        <w:t xml:space="preserve"> and industry groups</w:t>
      </w:r>
    </w:p>
    <w:p w14:paraId="7A4E1296" w14:textId="0F3A2C58" w:rsidR="00EC29B0" w:rsidRPr="00005FC7" w:rsidRDefault="0094164B" w:rsidP="00C371CF">
      <w:pPr>
        <w:pStyle w:val="ListBullet"/>
        <w:rPr>
          <w:rFonts w:cs="Arial"/>
        </w:rPr>
      </w:pPr>
      <w:r w:rsidRPr="00005FC7">
        <w:rPr>
          <w:rFonts w:cs="Arial"/>
        </w:rPr>
        <w:t xml:space="preserve">how </w:t>
      </w:r>
      <w:r w:rsidR="00930053" w:rsidRPr="00005FC7">
        <w:rPr>
          <w:rFonts w:cs="Arial"/>
        </w:rPr>
        <w:t>the grant activities will target groups or individuals</w:t>
      </w:r>
      <w:r w:rsidR="00AB478F" w:rsidRPr="00005FC7">
        <w:rPr>
          <w:rFonts w:cs="Arial"/>
        </w:rPr>
        <w:t>, and</w:t>
      </w:r>
    </w:p>
    <w:p w14:paraId="45C3DDF2" w14:textId="2D2D597A" w:rsidR="00AB478F" w:rsidRPr="00005FC7" w:rsidRDefault="00AB478F" w:rsidP="00C371CF">
      <w:pPr>
        <w:pStyle w:val="ListBullet"/>
        <w:rPr>
          <w:rFonts w:cs="Arial"/>
        </w:rPr>
      </w:pPr>
      <w:proofErr w:type="gramStart"/>
      <w:r w:rsidRPr="00005FC7">
        <w:rPr>
          <w:rFonts w:cs="Arial"/>
        </w:rPr>
        <w:t>governance</w:t>
      </w:r>
      <w:proofErr w:type="gramEnd"/>
      <w:r w:rsidRPr="00005FC7">
        <w:rPr>
          <w:rFonts w:cs="Arial"/>
        </w:rPr>
        <w:t xml:space="preserve"> and risk management arrangements.</w:t>
      </w:r>
    </w:p>
    <w:p w14:paraId="6769C593" w14:textId="77777777" w:rsidR="00AB478F" w:rsidRPr="00930053" w:rsidRDefault="00AB478F" w:rsidP="00C371CF">
      <w:pPr>
        <w:pStyle w:val="ListBullet"/>
        <w:numPr>
          <w:ilvl w:val="0"/>
          <w:numId w:val="0"/>
        </w:numPr>
        <w:spacing w:after="120"/>
      </w:pPr>
      <w:r w:rsidRPr="00005FC7">
        <w:t>When it is in the interest of advancing policy outcomes, increasing value for money or reducing implementation risk, the Selection Advisory Panel may recommend partial funding.</w:t>
      </w:r>
    </w:p>
    <w:p w14:paraId="5397942B" w14:textId="77777777" w:rsidR="00BE2F53" w:rsidRPr="001E03E2" w:rsidRDefault="00BE2F53" w:rsidP="00F0401F">
      <w:pPr>
        <w:pStyle w:val="Heading3"/>
        <w:numPr>
          <w:ilvl w:val="1"/>
          <w:numId w:val="21"/>
        </w:numPr>
      </w:pPr>
      <w:r>
        <w:tab/>
      </w:r>
      <w:bookmarkStart w:id="114" w:name="_Toc82699705"/>
      <w:r w:rsidRPr="001E03E2">
        <w:t>Who will assess and select applications?</w:t>
      </w:r>
      <w:bookmarkEnd w:id="114"/>
    </w:p>
    <w:p w14:paraId="791C05CB" w14:textId="13AF56E0" w:rsidR="00BE2F53" w:rsidRPr="00C0447B" w:rsidRDefault="00BC4E69" w:rsidP="00513E8C">
      <w:pPr>
        <w:rPr>
          <w:rFonts w:eastAsia="Calibri" w:cs="Arial"/>
        </w:rPr>
      </w:pPr>
      <w:r w:rsidRPr="00513E8C">
        <w:rPr>
          <w:rFonts w:eastAsia="Calibri" w:cs="Arial"/>
          <w:bCs/>
        </w:rPr>
        <w:t>The</w:t>
      </w:r>
      <w:r w:rsidR="00BE2F53" w:rsidRPr="00BC4E69">
        <w:rPr>
          <w:rFonts w:eastAsia="Calibri" w:cs="Arial"/>
        </w:rPr>
        <w:t xml:space="preserve"> </w:t>
      </w:r>
      <w:r w:rsidR="004618D3" w:rsidRPr="00CD0EFC">
        <w:rPr>
          <w:rFonts w:cs="Arial"/>
        </w:rPr>
        <w:t xml:space="preserve">department </w:t>
      </w:r>
      <w:r w:rsidR="00BE2F53" w:rsidRPr="00BC4E69">
        <w:rPr>
          <w:rFonts w:eastAsia="Calibri" w:cs="Arial"/>
        </w:rPr>
        <w:t xml:space="preserve">will undertake a preliminary assessment against the selection criteria. The preliminary assessment will </w:t>
      </w:r>
      <w:r w:rsidR="00BB7894">
        <w:rPr>
          <w:rFonts w:eastAsia="Calibri" w:cs="Arial"/>
        </w:rPr>
        <w:t xml:space="preserve">consider strengths and weaknesses (and opportunities) </w:t>
      </w:r>
      <w:r w:rsidR="00BE2F53" w:rsidRPr="00BC4E69">
        <w:rPr>
          <w:rFonts w:eastAsia="Calibri" w:cs="Arial"/>
        </w:rPr>
        <w:t>of applications to inform the deliberations of the Selection Advisory Panel.</w:t>
      </w:r>
    </w:p>
    <w:p w14:paraId="43172439" w14:textId="68893B0E" w:rsidR="00BE2F53" w:rsidRPr="00B63770" w:rsidRDefault="00BE2F53" w:rsidP="00010E33">
      <w:pPr>
        <w:rPr>
          <w:rFonts w:eastAsia="Calibri" w:cs="Arial"/>
        </w:rPr>
      </w:pPr>
      <w:r w:rsidRPr="00C0447B">
        <w:rPr>
          <w:rFonts w:eastAsia="Calibri" w:cs="Arial"/>
        </w:rPr>
        <w:t xml:space="preserve">The </w:t>
      </w:r>
      <w:r w:rsidRPr="00FE2AD6">
        <w:rPr>
          <w:rFonts w:cs="Arial"/>
        </w:rPr>
        <w:t xml:space="preserve">Selection Advisory Panel </w:t>
      </w:r>
      <w:r w:rsidRPr="00C0447B">
        <w:rPr>
          <w:rFonts w:eastAsia="Calibri" w:cs="Arial"/>
        </w:rPr>
        <w:t xml:space="preserve">will be established by </w:t>
      </w:r>
      <w:r w:rsidRPr="00A82781">
        <w:rPr>
          <w:rFonts w:eastAsia="Calibri" w:cs="Arial"/>
        </w:rPr>
        <w:t xml:space="preserve">the </w:t>
      </w:r>
      <w:r w:rsidR="004618D3" w:rsidRPr="00C31B73">
        <w:rPr>
          <w:rFonts w:cs="Arial"/>
        </w:rPr>
        <w:t xml:space="preserve">department </w:t>
      </w:r>
      <w:r w:rsidRPr="00A82781">
        <w:rPr>
          <w:rFonts w:eastAsia="Calibri" w:cs="Arial"/>
        </w:rPr>
        <w:t xml:space="preserve">and may include a mix of employees of the </w:t>
      </w:r>
      <w:r w:rsidR="004618D3" w:rsidRPr="00C31B73">
        <w:rPr>
          <w:rFonts w:cs="Arial"/>
        </w:rPr>
        <w:t>department</w:t>
      </w:r>
      <w:r w:rsidRPr="00A82781">
        <w:rPr>
          <w:rFonts w:eastAsia="Calibri" w:cs="Arial"/>
        </w:rPr>
        <w:t xml:space="preserve">, experts from the </w:t>
      </w:r>
      <w:r w:rsidR="0059153D" w:rsidRPr="00A82781">
        <w:rPr>
          <w:rFonts w:eastAsia="Calibri" w:cs="Arial"/>
        </w:rPr>
        <w:t xml:space="preserve">natural resources and </w:t>
      </w:r>
      <w:r w:rsidR="004B641F" w:rsidRPr="00A82781">
        <w:rPr>
          <w:rFonts w:eastAsia="Calibri" w:cs="Arial"/>
        </w:rPr>
        <w:t xml:space="preserve">environment </w:t>
      </w:r>
      <w:r w:rsidRPr="00A82781">
        <w:rPr>
          <w:rFonts w:eastAsia="Calibri" w:cs="Arial"/>
        </w:rPr>
        <w:t xml:space="preserve">sector, </w:t>
      </w:r>
      <w:r w:rsidR="00BB7894">
        <w:rPr>
          <w:rFonts w:eastAsia="Calibri" w:cs="Arial"/>
        </w:rPr>
        <w:t xml:space="preserve">and </w:t>
      </w:r>
      <w:r w:rsidRPr="00A82781">
        <w:rPr>
          <w:rFonts w:eastAsia="Calibri" w:cs="Arial"/>
        </w:rPr>
        <w:t>other Commonwealth officers with relevant specialist expertise.</w:t>
      </w:r>
    </w:p>
    <w:p w14:paraId="69D572B3" w14:textId="77777777" w:rsidR="00BE2F53" w:rsidRDefault="00BE2F53" w:rsidP="00010E33">
      <w:r>
        <w:rPr>
          <w:rFonts w:cs="Arial"/>
        </w:rPr>
        <w:t>Any expert/advisor, who is not a Commonwealth Official, will be required/expected to perform their duties in accordance with the CGRGs.</w:t>
      </w:r>
    </w:p>
    <w:p w14:paraId="3C9E2E9F" w14:textId="30C2D585" w:rsidR="00BE2F53" w:rsidRPr="00C0447B" w:rsidRDefault="00BE2F53" w:rsidP="00010E33">
      <w:pPr>
        <w:rPr>
          <w:rFonts w:eastAsia="Calibri" w:cs="Arial"/>
        </w:rPr>
      </w:pPr>
      <w:r w:rsidRPr="00C0447B">
        <w:rPr>
          <w:rFonts w:eastAsia="Calibri" w:cs="Arial"/>
        </w:rPr>
        <w:t xml:space="preserve">The </w:t>
      </w:r>
      <w:r w:rsidR="0094164B">
        <w:rPr>
          <w:rFonts w:eastAsia="Calibri" w:cs="Arial"/>
        </w:rPr>
        <w:t xml:space="preserve">Community Grants </w:t>
      </w:r>
      <w:r w:rsidRPr="00C0447B">
        <w:rPr>
          <w:rFonts w:eastAsia="Calibri" w:cs="Arial"/>
        </w:rPr>
        <w:t xml:space="preserve">Hub may provide secretariat support to the </w:t>
      </w:r>
      <w:r w:rsidRPr="00FE2AD6">
        <w:rPr>
          <w:rFonts w:cs="Arial"/>
        </w:rPr>
        <w:t xml:space="preserve">Selection Advisory </w:t>
      </w:r>
      <w:r w:rsidR="004618D3" w:rsidRPr="00FE2AD6">
        <w:rPr>
          <w:rFonts w:cs="Arial"/>
        </w:rPr>
        <w:t>Panel</w:t>
      </w:r>
      <w:r w:rsidR="004618D3" w:rsidRPr="00C0447B">
        <w:rPr>
          <w:rFonts w:eastAsia="Calibri" w:cs="Arial"/>
        </w:rPr>
        <w:t xml:space="preserve"> but</w:t>
      </w:r>
      <w:r w:rsidRPr="00C0447B">
        <w:rPr>
          <w:rFonts w:eastAsia="Calibri" w:cs="Arial"/>
        </w:rPr>
        <w:t xml:space="preserve"> will not participate in deliberations or decision-making.</w:t>
      </w:r>
      <w:r w:rsidR="004107D0">
        <w:rPr>
          <w:rFonts w:eastAsia="Calibri" w:cs="Arial"/>
        </w:rPr>
        <w:t xml:space="preserve"> The Hub’s independent probity advisor may attend</w:t>
      </w:r>
      <w:r w:rsidRPr="00C0447B">
        <w:rPr>
          <w:rFonts w:eastAsia="Calibri" w:cs="Arial"/>
        </w:rPr>
        <w:t xml:space="preserve"> </w:t>
      </w:r>
      <w:r w:rsidRPr="004107D0">
        <w:rPr>
          <w:rFonts w:cs="Arial"/>
        </w:rPr>
        <w:t xml:space="preserve">Selection Advisory Panel </w:t>
      </w:r>
      <w:r w:rsidR="004107D0">
        <w:rPr>
          <w:rFonts w:cs="Arial"/>
        </w:rPr>
        <w:t>meetings.</w:t>
      </w:r>
    </w:p>
    <w:p w14:paraId="1B6F4B54" w14:textId="77777777" w:rsidR="00BE2F53" w:rsidRDefault="00BE2F53" w:rsidP="001E03E2">
      <w:pPr>
        <w:rPr>
          <w:rFonts w:eastAsia="Calibri" w:cs="Arial"/>
        </w:rPr>
      </w:pPr>
      <w:r w:rsidRPr="00C0447B">
        <w:rPr>
          <w:rFonts w:eastAsia="Calibri" w:cs="Arial"/>
        </w:rPr>
        <w:t xml:space="preserve">The </w:t>
      </w:r>
      <w:r w:rsidRPr="00FE2AD6">
        <w:rPr>
          <w:rFonts w:cs="Arial"/>
        </w:rPr>
        <w:t xml:space="preserve">Selection Advisory Panel </w:t>
      </w:r>
      <w:r w:rsidRPr="00C0447B">
        <w:rPr>
          <w:rFonts w:eastAsia="Calibri" w:cs="Arial"/>
        </w:rPr>
        <w:t xml:space="preserve">will assess whether the application represents value </w:t>
      </w:r>
      <w:r w:rsidR="00930053">
        <w:rPr>
          <w:rFonts w:eastAsia="Calibri" w:cs="Arial"/>
        </w:rPr>
        <w:t xml:space="preserve">for </w:t>
      </w:r>
      <w:r w:rsidRPr="00C0447B">
        <w:rPr>
          <w:rFonts w:eastAsia="Calibri" w:cs="Arial"/>
        </w:rPr>
        <w:t>money and will make final recommendations to the decision maker</w:t>
      </w:r>
      <w:r w:rsidR="00316085">
        <w:rPr>
          <w:rFonts w:eastAsia="Calibri" w:cs="Arial"/>
        </w:rPr>
        <w:t>.</w:t>
      </w:r>
    </w:p>
    <w:p w14:paraId="5D9A6E36" w14:textId="77777777" w:rsidR="00BE2F53" w:rsidRPr="004618D3" w:rsidRDefault="00BE2F53" w:rsidP="004618D3">
      <w:pPr>
        <w:rPr>
          <w:rFonts w:eastAsia="Calibri" w:cs="Arial"/>
        </w:rPr>
      </w:pPr>
      <w:r w:rsidRPr="004618D3">
        <w:rPr>
          <w:rFonts w:eastAsia="Calibri" w:cs="Arial"/>
        </w:rPr>
        <w:lastRenderedPageBreak/>
        <w:t>The Selection Advisory Panel may seek additional information from the applicant to assist in making its final recommendations.</w:t>
      </w:r>
    </w:p>
    <w:p w14:paraId="0882FBEA" w14:textId="77777777" w:rsidR="00BE2F53" w:rsidRDefault="00BE2F53" w:rsidP="00F0401F">
      <w:pPr>
        <w:pStyle w:val="Heading3"/>
      </w:pPr>
      <w:bookmarkStart w:id="115" w:name="_Toc82699706"/>
      <w:bookmarkStart w:id="116" w:name="_Hlk81321942"/>
      <w:r>
        <w:t>Who will approve grants?</w:t>
      </w:r>
      <w:bookmarkEnd w:id="115"/>
    </w:p>
    <w:p w14:paraId="240701DF" w14:textId="189C4884" w:rsidR="00BE2F53" w:rsidRPr="005D4AEE" w:rsidRDefault="00BE2F53" w:rsidP="00650CC6">
      <w:pPr>
        <w:pStyle w:val="ListBullet"/>
        <w:numPr>
          <w:ilvl w:val="0"/>
          <w:numId w:val="0"/>
        </w:numPr>
      </w:pPr>
      <w:r w:rsidRPr="00C0447B">
        <w:rPr>
          <w:rFonts w:eastAsia="Calibri" w:cs="Arial"/>
        </w:rPr>
        <w:t xml:space="preserve">Based on the value of the grant round, and in line with </w:t>
      </w:r>
      <w:r w:rsidRPr="00A82781">
        <w:rPr>
          <w:rFonts w:eastAsia="Calibri" w:cs="Arial"/>
        </w:rPr>
        <w:t xml:space="preserve">the </w:t>
      </w:r>
      <w:r w:rsidR="004618D3" w:rsidRPr="00C31B73">
        <w:rPr>
          <w:rFonts w:cs="Arial"/>
        </w:rPr>
        <w:t>department</w:t>
      </w:r>
      <w:r w:rsidR="00F86BEF">
        <w:rPr>
          <w:rFonts w:cs="Arial"/>
        </w:rPr>
        <w:t>’s</w:t>
      </w:r>
      <w:r w:rsidR="004618D3" w:rsidRPr="00C31B73">
        <w:rPr>
          <w:rFonts w:cs="Arial"/>
        </w:rPr>
        <w:t xml:space="preserve"> </w:t>
      </w:r>
      <w:r w:rsidRPr="00A82781">
        <w:rPr>
          <w:rFonts w:eastAsia="Calibri" w:cs="Arial"/>
        </w:rPr>
        <w:t xml:space="preserve">Financial Delegations, the </w:t>
      </w:r>
      <w:r w:rsidR="00BC4E69" w:rsidRPr="00C31B73">
        <w:rPr>
          <w:rFonts w:cs="Arial"/>
        </w:rPr>
        <w:t>Minister for the Environment</w:t>
      </w:r>
      <w:r w:rsidRPr="00C31B73">
        <w:rPr>
          <w:rFonts w:cs="Arial"/>
        </w:rPr>
        <w:t xml:space="preserve"> </w:t>
      </w:r>
      <w:r w:rsidRPr="00C0447B">
        <w:rPr>
          <w:rFonts w:eastAsia="Calibri" w:cs="Arial"/>
        </w:rPr>
        <w:t>will be the decision maker for this round. The decision maker decides which grants to approve</w:t>
      </w:r>
      <w:r w:rsidR="00BB7894">
        <w:rPr>
          <w:rStyle w:val="FootnoteReference"/>
          <w:rFonts w:eastAsia="Calibri"/>
        </w:rPr>
        <w:footnoteReference w:id="8"/>
      </w:r>
      <w:r w:rsidRPr="00C0447B">
        <w:rPr>
          <w:rFonts w:eastAsia="Calibri" w:cs="Arial"/>
        </w:rPr>
        <w:t xml:space="preserve"> based on the recommendations of the Selection Advisory Panel, taking into consideration any further information that may become known, including the</w:t>
      </w:r>
      <w:r>
        <w:rPr>
          <w:rFonts w:cs="Arial"/>
        </w:rPr>
        <w:t xml:space="preserve"> </w:t>
      </w:r>
      <w:r w:rsidRPr="00FE2AD6">
        <w:rPr>
          <w:rFonts w:cs="Arial"/>
        </w:rPr>
        <w:t>availability of grant funds for the purposes of the grant program</w:t>
      </w:r>
      <w:r>
        <w:rPr>
          <w:rFonts w:cs="Arial"/>
        </w:rPr>
        <w:t>.</w:t>
      </w:r>
      <w:r w:rsidR="005D4AEE">
        <w:rPr>
          <w:rFonts w:cs="Arial"/>
        </w:rPr>
        <w:t xml:space="preserve"> </w:t>
      </w:r>
    </w:p>
    <w:p w14:paraId="3BDF94E4" w14:textId="77777777" w:rsidR="00BE2F53" w:rsidRPr="00C0447B" w:rsidRDefault="00BE2F53" w:rsidP="00B0651A">
      <w:pPr>
        <w:rPr>
          <w:rFonts w:eastAsia="Calibri" w:cs="Arial"/>
        </w:rPr>
      </w:pPr>
      <w:r w:rsidRPr="00C0447B">
        <w:rPr>
          <w:rFonts w:eastAsia="Calibri" w:cs="Arial"/>
        </w:rPr>
        <w:t>The decision maker’s decision</w:t>
      </w:r>
      <w:r w:rsidRPr="00C0447B">
        <w:rPr>
          <w:rFonts w:eastAsia="Calibri" w:cs="Arial"/>
          <w:color w:val="00B0F0"/>
        </w:rPr>
        <w:t xml:space="preserve"> </w:t>
      </w:r>
      <w:r w:rsidRPr="00C0447B">
        <w:rPr>
          <w:rFonts w:eastAsia="Calibri" w:cs="Arial"/>
        </w:rPr>
        <w:t>is final in all matters, including:</w:t>
      </w:r>
    </w:p>
    <w:p w14:paraId="0B5FB03E" w14:textId="77777777" w:rsidR="00BE2F53" w:rsidRPr="00FE2AD6" w:rsidRDefault="00BE2F53" w:rsidP="00C371CF">
      <w:pPr>
        <w:pStyle w:val="ListBullet"/>
        <w:rPr>
          <w:rFonts w:cs="Arial"/>
        </w:rPr>
      </w:pPr>
      <w:r w:rsidRPr="00FE2AD6">
        <w:rPr>
          <w:rFonts w:cs="Arial"/>
        </w:rPr>
        <w:t>the approval of the grant</w:t>
      </w:r>
    </w:p>
    <w:p w14:paraId="70F903F3" w14:textId="77777777" w:rsidR="00BE2F53" w:rsidRPr="00FE2AD6" w:rsidRDefault="00BE2F53" w:rsidP="00C371CF">
      <w:pPr>
        <w:pStyle w:val="ListBullet"/>
        <w:rPr>
          <w:rFonts w:cs="Arial"/>
        </w:rPr>
      </w:pPr>
      <w:r w:rsidRPr="00FE2AD6">
        <w:rPr>
          <w:rFonts w:cs="Arial"/>
        </w:rPr>
        <w:t>the grant funding amount to be awarded</w:t>
      </w:r>
    </w:p>
    <w:p w14:paraId="1C1981C8" w14:textId="77777777" w:rsidR="00BE2F53" w:rsidRPr="00FE2AD6" w:rsidRDefault="00BE2F53" w:rsidP="00C371CF">
      <w:pPr>
        <w:pStyle w:val="ListBullet"/>
        <w:rPr>
          <w:rFonts w:cs="Arial"/>
        </w:rPr>
      </w:pPr>
      <w:proofErr w:type="gramStart"/>
      <w:r w:rsidRPr="00FE2AD6">
        <w:rPr>
          <w:rFonts w:cs="Arial"/>
        </w:rPr>
        <w:t>the</w:t>
      </w:r>
      <w:proofErr w:type="gramEnd"/>
      <w:r w:rsidRPr="00FE2AD6">
        <w:rPr>
          <w:rFonts w:cs="Arial"/>
        </w:rPr>
        <w:t xml:space="preserve"> terms and conditions of the grant. </w:t>
      </w:r>
    </w:p>
    <w:p w14:paraId="19949CEA" w14:textId="77777777" w:rsidR="00BE2F53" w:rsidRPr="00C0447B" w:rsidRDefault="00BE2F53" w:rsidP="00B0651A">
      <w:pPr>
        <w:rPr>
          <w:rFonts w:eastAsia="Calibri" w:cs="Arial"/>
        </w:rPr>
      </w:pPr>
      <w:r w:rsidRPr="00C0447B">
        <w:rPr>
          <w:rFonts w:eastAsia="Calibri" w:cs="Arial"/>
        </w:rPr>
        <w:t>There is no appeal mechanism for decisions to approve or not approve a grant.</w:t>
      </w:r>
    </w:p>
    <w:p w14:paraId="75548CE1" w14:textId="77777777" w:rsidR="00BE2F53" w:rsidRDefault="00BE2F53" w:rsidP="00F0401F">
      <w:pPr>
        <w:pStyle w:val="Heading2"/>
      </w:pPr>
      <w:bookmarkStart w:id="117" w:name="_Toc82699707"/>
      <w:bookmarkEnd w:id="116"/>
      <w:r>
        <w:t>Notification of application outcomes</w:t>
      </w:r>
      <w:bookmarkEnd w:id="117"/>
    </w:p>
    <w:p w14:paraId="47AD85B4" w14:textId="77777777" w:rsidR="00BE2F53" w:rsidRDefault="00BE2F53" w:rsidP="00B0651A">
      <w:r>
        <w:t>We will write to you about</w:t>
      </w:r>
      <w:r w:rsidRPr="00B72EE8">
        <w:t xml:space="preserve"> the outcome of </w:t>
      </w:r>
      <w:r>
        <w:t xml:space="preserve">your </w:t>
      </w:r>
      <w:r w:rsidRPr="002E0C03">
        <w:t>application</w:t>
      </w:r>
      <w:r>
        <w:t xml:space="preserve">. </w:t>
      </w:r>
      <w:r w:rsidRPr="00C25555">
        <w:t xml:space="preserve">If you are successful, </w:t>
      </w:r>
      <w:r>
        <w:t>you are advised of</w:t>
      </w:r>
      <w:r w:rsidRPr="00C25555">
        <w:t xml:space="preserve"> any </w:t>
      </w:r>
      <w:r w:rsidRPr="00B72EE8">
        <w:t xml:space="preserve">specific conditions attached to the </w:t>
      </w:r>
      <w:r>
        <w:t>grant</w:t>
      </w:r>
      <w:r w:rsidRPr="00B72EE8">
        <w:t xml:space="preserve">. </w:t>
      </w:r>
    </w:p>
    <w:p w14:paraId="66EF2EDE" w14:textId="77777777" w:rsidR="00BE2F53" w:rsidRDefault="00BE2F53" w:rsidP="00F0401F">
      <w:pPr>
        <w:pStyle w:val="Heading3"/>
      </w:pPr>
      <w:bookmarkStart w:id="118" w:name="_Toc82699708"/>
      <w:r w:rsidRPr="00FB0C71">
        <w:t>Feedback on your application</w:t>
      </w:r>
      <w:bookmarkEnd w:id="118"/>
    </w:p>
    <w:p w14:paraId="249D1093" w14:textId="7DCC6833" w:rsidR="004618D3" w:rsidRPr="002C37C6" w:rsidRDefault="005378B6" w:rsidP="004618D3">
      <w:r>
        <w:t xml:space="preserve">You may request individual feedback from </w:t>
      </w:r>
      <w:hyperlink r:id="rId34" w:history="1">
        <w:r w:rsidRPr="009C5A42">
          <w:rPr>
            <w:rStyle w:val="Hyperlink"/>
          </w:rPr>
          <w:t>marineparks@awe.gov.au</w:t>
        </w:r>
      </w:hyperlink>
      <w:r>
        <w:t xml:space="preserve"> after you have been notified </w:t>
      </w:r>
      <w:r w:rsidR="0054442A" w:rsidRPr="002C37C6">
        <w:t>of the outcome of your application.</w:t>
      </w:r>
    </w:p>
    <w:p w14:paraId="0F6B4AAD" w14:textId="77777777" w:rsidR="00BE2F53" w:rsidRDefault="00BE2F53" w:rsidP="00F0401F">
      <w:pPr>
        <w:pStyle w:val="Heading2"/>
      </w:pPr>
      <w:bookmarkStart w:id="119" w:name="_Toc525295546"/>
      <w:bookmarkStart w:id="120" w:name="_Toc525552144"/>
      <w:bookmarkStart w:id="121" w:name="_Toc525722844"/>
      <w:bookmarkStart w:id="122" w:name="_Toc82699709"/>
      <w:bookmarkEnd w:id="119"/>
      <w:bookmarkEnd w:id="120"/>
      <w:bookmarkEnd w:id="121"/>
      <w:r>
        <w:t>Successful grant applications</w:t>
      </w:r>
      <w:bookmarkEnd w:id="122"/>
    </w:p>
    <w:p w14:paraId="221C858C" w14:textId="77777777" w:rsidR="00BE2F53" w:rsidRPr="00FB0C71" w:rsidRDefault="00BE2F53" w:rsidP="00F0401F">
      <w:pPr>
        <w:pStyle w:val="Heading3"/>
      </w:pPr>
      <w:bookmarkStart w:id="123" w:name="_Toc82699710"/>
      <w:r>
        <w:t>The grant agreement</w:t>
      </w:r>
      <w:bookmarkEnd w:id="123"/>
    </w:p>
    <w:p w14:paraId="3B3C21C4" w14:textId="77777777" w:rsidR="00BE2F53" w:rsidRPr="00A82781" w:rsidRDefault="00BE2F53" w:rsidP="00BE2F53">
      <w:bookmarkStart w:id="124" w:name="_Toc466898121"/>
      <w:bookmarkEnd w:id="102"/>
      <w:bookmarkEnd w:id="103"/>
      <w:r w:rsidRPr="00A82781">
        <w:t xml:space="preserve">You must enter into a legally binding grant agreement with the Commonwealth. We will offer successful applicants a </w:t>
      </w:r>
      <w:r w:rsidRPr="00C31B73">
        <w:t xml:space="preserve">Commonwealth Standard Grant Agreement </w:t>
      </w:r>
      <w:r w:rsidRPr="00A82781">
        <w:t>for this grant opportunity.</w:t>
      </w:r>
    </w:p>
    <w:p w14:paraId="0CE82C7E" w14:textId="0068A712" w:rsidR="00BE2F53" w:rsidRPr="00B63770" w:rsidRDefault="00967428" w:rsidP="00BE2F53">
      <w:r w:rsidRPr="00C31B73">
        <w:rPr>
          <w:bCs/>
        </w:rPr>
        <w:t>The</w:t>
      </w:r>
      <w:r w:rsidR="00BE2F53" w:rsidRPr="00A82781">
        <w:t xml:space="preserve"> agreement has general/standard grant conditions that cannot be changed. Sample </w:t>
      </w:r>
      <w:r w:rsidR="00BE2F53" w:rsidRPr="00A82781">
        <w:rPr>
          <w:rStyle w:val="Hyperlink"/>
          <w:rFonts w:eastAsia="MS Mincho"/>
          <w:color w:val="auto"/>
          <w:u w:val="none"/>
        </w:rPr>
        <w:t>grant agreement</w:t>
      </w:r>
      <w:r w:rsidR="00BE2F53" w:rsidRPr="00B63770">
        <w:rPr>
          <w:rStyle w:val="Hyperlink"/>
          <w:rFonts w:eastAsia="MS Mincho"/>
          <w:color w:val="auto"/>
          <w:u w:val="none"/>
        </w:rPr>
        <w:t>s are</w:t>
      </w:r>
      <w:r w:rsidR="00BE2F53" w:rsidRPr="00B63770">
        <w:t xml:space="preserve"> available on </w:t>
      </w:r>
      <w:r w:rsidR="004618D3">
        <w:t xml:space="preserve">the </w:t>
      </w:r>
      <w:proofErr w:type="spellStart"/>
      <w:r w:rsidR="00BE2F53" w:rsidRPr="00B63770">
        <w:t>GrantConnect</w:t>
      </w:r>
      <w:proofErr w:type="spellEnd"/>
      <w:r w:rsidR="00BE2F53" w:rsidRPr="00B63770">
        <w:t xml:space="preserve"> website as part of the grant documentation</w:t>
      </w:r>
      <w:r w:rsidR="00BE2F53" w:rsidRPr="00C31B73">
        <w:t xml:space="preserve">. </w:t>
      </w:r>
      <w:r w:rsidR="00BE2F53" w:rsidRPr="00A82781">
        <w:t xml:space="preserve">We will use a schedule to outline the specific grant </w:t>
      </w:r>
      <w:r w:rsidR="00BE2F53" w:rsidRPr="00B63770">
        <w:t>requirements.</w:t>
      </w:r>
    </w:p>
    <w:p w14:paraId="41FF961F" w14:textId="79038AC4" w:rsidR="00BE2F53" w:rsidRPr="00C31B73" w:rsidRDefault="00BE2F53" w:rsidP="00BE2F53">
      <w:bookmarkStart w:id="125" w:name="_Hlk78876534"/>
      <w:r w:rsidRPr="00B63770">
        <w:t>We</w:t>
      </w:r>
      <w:r w:rsidRPr="00C31B73">
        <w:t xml:space="preserve"> </w:t>
      </w:r>
      <w:r w:rsidRPr="00A82781">
        <w:t>must execute a grant agreement with you before we can make any payments. We are not responsible for any of your expenditure until a grant agreement</w:t>
      </w:r>
      <w:r w:rsidRPr="00B63770">
        <w:t xml:space="preserve"> is executed. </w:t>
      </w:r>
      <w:r w:rsidRPr="00C31B73">
        <w:t xml:space="preserve">You must not start any </w:t>
      </w:r>
      <w:r w:rsidR="00323AFF">
        <w:t>grant</w:t>
      </w:r>
      <w:r w:rsidRPr="00C31B73">
        <w:t xml:space="preserve"> activities </w:t>
      </w:r>
      <w:r w:rsidR="004618D3">
        <w:t xml:space="preserve">using these grant funds </w:t>
      </w:r>
      <w:r w:rsidRPr="00C31B73">
        <w:t>until a grant agreement is executed.</w:t>
      </w:r>
    </w:p>
    <w:bookmarkEnd w:id="125"/>
    <w:p w14:paraId="052EED85" w14:textId="77777777" w:rsidR="00BE2F53" w:rsidRDefault="00BE2F53" w:rsidP="00BE2F53">
      <w:r>
        <w:t xml:space="preserve">Your </w:t>
      </w:r>
      <w:r w:rsidRPr="00AE3DAF">
        <w:t>grant agreement</w:t>
      </w:r>
      <w:r>
        <w:t xml:space="preserve"> may have specific conditions determined by the assessment process or other considerations made </w:t>
      </w:r>
      <w:r w:rsidRPr="00B0651A">
        <w:t xml:space="preserve">by the decision maker. </w:t>
      </w:r>
      <w:r>
        <w:t xml:space="preserve">These are identified in the agreement. </w:t>
      </w:r>
    </w:p>
    <w:p w14:paraId="745ABB04" w14:textId="77777777" w:rsidR="00BE2F53" w:rsidRDefault="00BE2F53" w:rsidP="00BE2F53">
      <w:r>
        <w:t xml:space="preserve">The Commonwealth may recover grant funds if there is a breach of the </w:t>
      </w:r>
      <w:r w:rsidRPr="00AE3DAF">
        <w:t>grant agreement</w:t>
      </w:r>
      <w:r>
        <w:t>.</w:t>
      </w:r>
    </w:p>
    <w:p w14:paraId="57C56F07" w14:textId="77777777" w:rsidR="00BE2F53" w:rsidRPr="009C68D3" w:rsidRDefault="00BE2F53" w:rsidP="00BE2F53">
      <w:pPr>
        <w:rPr>
          <w:b/>
        </w:rPr>
      </w:pPr>
      <w:bookmarkStart w:id="126" w:name="_Toc468693652"/>
      <w:r w:rsidRPr="009C68D3">
        <w:rPr>
          <w:b/>
        </w:rPr>
        <w:t xml:space="preserve">Commonwealth </w:t>
      </w:r>
      <w:r w:rsidRPr="00C31B73">
        <w:rPr>
          <w:b/>
        </w:rPr>
        <w:t xml:space="preserve">Standard </w:t>
      </w:r>
      <w:r w:rsidRPr="009C68D3">
        <w:rPr>
          <w:b/>
        </w:rPr>
        <w:t>Grant Agreement</w:t>
      </w:r>
      <w:bookmarkEnd w:id="126"/>
      <w:r w:rsidRPr="009C68D3">
        <w:rPr>
          <w:b/>
        </w:rPr>
        <w:t xml:space="preserve"> </w:t>
      </w:r>
    </w:p>
    <w:p w14:paraId="4C415302" w14:textId="77777777" w:rsidR="00BE2F53" w:rsidRPr="009C68D3" w:rsidRDefault="00BE2F53" w:rsidP="00BE2F53">
      <w:r w:rsidRPr="009C68D3">
        <w:rPr>
          <w:iCs/>
        </w:rPr>
        <w:t>We</w:t>
      </w:r>
      <w:r w:rsidRPr="00C31B73">
        <w:rPr>
          <w:iCs/>
        </w:rPr>
        <w:t xml:space="preserve"> </w:t>
      </w:r>
      <w:r w:rsidRPr="009C68D3">
        <w:rPr>
          <w:iCs/>
        </w:rPr>
        <w:t xml:space="preserve">will use a Commonwealth </w:t>
      </w:r>
      <w:r w:rsidRPr="00C31B73">
        <w:rPr>
          <w:iCs/>
        </w:rPr>
        <w:t>Standard</w:t>
      </w:r>
      <w:r w:rsidRPr="009C68D3">
        <w:rPr>
          <w:iCs/>
        </w:rPr>
        <w:t xml:space="preserve"> grant agreement.</w:t>
      </w:r>
    </w:p>
    <w:p w14:paraId="011A4A0C" w14:textId="3B6ACAC6" w:rsidR="00BE2F53" w:rsidRDefault="00BE2F53" w:rsidP="00BE2F53">
      <w:pPr>
        <w:rPr>
          <w:iCs/>
        </w:rPr>
      </w:pPr>
      <w:r w:rsidRPr="0001641E">
        <w:rPr>
          <w:iCs/>
        </w:rPr>
        <w:t xml:space="preserve">You will </w:t>
      </w:r>
      <w:r w:rsidRPr="00705C93">
        <w:rPr>
          <w:iCs/>
        </w:rPr>
        <w:t>have</w:t>
      </w:r>
      <w:r>
        <w:rPr>
          <w:iCs/>
        </w:rPr>
        <w:t xml:space="preserve"> 2</w:t>
      </w:r>
      <w:r w:rsidRPr="00705C93">
        <w:rPr>
          <w:iCs/>
        </w:rPr>
        <w:t>0</w:t>
      </w:r>
      <w:r>
        <w:rPr>
          <w:iCs/>
        </w:rPr>
        <w:t xml:space="preserve"> business</w:t>
      </w:r>
      <w:r w:rsidRPr="00705C93">
        <w:rPr>
          <w:iCs/>
        </w:rPr>
        <w:t xml:space="preserve"> days from</w:t>
      </w:r>
      <w:r w:rsidRPr="0001641E">
        <w:rPr>
          <w:iCs/>
        </w:rPr>
        <w:t xml:space="preserve"> the date of a written offer to</w:t>
      </w:r>
      <w:r>
        <w:rPr>
          <w:iCs/>
        </w:rPr>
        <w:t xml:space="preserve"> sign and return</w:t>
      </w:r>
      <w:r w:rsidRPr="0001641E">
        <w:rPr>
          <w:iCs/>
        </w:rPr>
        <w:t xml:space="preserve"> this </w:t>
      </w:r>
      <w:r w:rsidRPr="00AE3DAF">
        <w:rPr>
          <w:iCs/>
        </w:rPr>
        <w:t>grant agreement</w:t>
      </w:r>
      <w:r>
        <w:rPr>
          <w:iCs/>
        </w:rPr>
        <w:t xml:space="preserve">. The grant agreement is not considered to be executed until </w:t>
      </w:r>
      <w:r w:rsidRPr="0001641E">
        <w:rPr>
          <w:iCs/>
        </w:rPr>
        <w:t xml:space="preserve">both you and the Commonwealth have signed the </w:t>
      </w:r>
      <w:r>
        <w:rPr>
          <w:iCs/>
        </w:rPr>
        <w:t>agreement</w:t>
      </w:r>
      <w:r w:rsidRPr="0001641E">
        <w:rPr>
          <w:iCs/>
        </w:rPr>
        <w:t xml:space="preserve">. During this time, </w:t>
      </w:r>
      <w:r>
        <w:rPr>
          <w:iCs/>
        </w:rPr>
        <w:t xml:space="preserve">we </w:t>
      </w:r>
      <w:r w:rsidRPr="0001641E">
        <w:rPr>
          <w:iCs/>
        </w:rPr>
        <w:t xml:space="preserve">will work with you to finalise details. </w:t>
      </w:r>
    </w:p>
    <w:p w14:paraId="68976B6C" w14:textId="77777777" w:rsidR="00BE2F53" w:rsidRDefault="00BE2F53" w:rsidP="00BE2F53">
      <w:pPr>
        <w:rPr>
          <w:iCs/>
        </w:rPr>
      </w:pPr>
      <w:r w:rsidRPr="0001641E">
        <w:rPr>
          <w:iCs/>
        </w:rPr>
        <w:lastRenderedPageBreak/>
        <w:t xml:space="preserve">The offer may lapse if both parties do not sign the </w:t>
      </w:r>
      <w:r w:rsidRPr="00AE3DAF">
        <w:rPr>
          <w:iCs/>
        </w:rPr>
        <w:t>grant agreement</w:t>
      </w:r>
      <w:r>
        <w:rPr>
          <w:iCs/>
        </w:rPr>
        <w:t xml:space="preserve"> </w:t>
      </w:r>
      <w:r w:rsidRPr="0001641E">
        <w:rPr>
          <w:iCs/>
        </w:rPr>
        <w:t xml:space="preserve">within this time. Under certain circumstances, we may extend this period. </w:t>
      </w:r>
      <w:r>
        <w:rPr>
          <w:iCs/>
        </w:rPr>
        <w:t xml:space="preserve">We </w:t>
      </w:r>
      <w:r w:rsidRPr="0001641E">
        <w:rPr>
          <w:iCs/>
        </w:rPr>
        <w:t xml:space="preserve">base the approval of your </w:t>
      </w:r>
      <w:r>
        <w:rPr>
          <w:iCs/>
        </w:rPr>
        <w:t>g</w:t>
      </w:r>
      <w:r w:rsidRPr="0001641E">
        <w:rPr>
          <w:iCs/>
        </w:rPr>
        <w:t>rant on the information you provide in your application.</w:t>
      </w:r>
    </w:p>
    <w:p w14:paraId="14010FDD" w14:textId="7283E46A" w:rsidR="00BE2F53" w:rsidRDefault="00BE2F53" w:rsidP="00BE2F53">
      <w:pPr>
        <w:rPr>
          <w:iCs/>
        </w:rPr>
      </w:pPr>
      <w:r>
        <w:rPr>
          <w:iCs/>
        </w:rPr>
        <w:t xml:space="preserve">You may request changes to the </w:t>
      </w:r>
      <w:r w:rsidRPr="00AE3DAF">
        <w:rPr>
          <w:iCs/>
        </w:rPr>
        <w:t>grant agreement</w:t>
      </w:r>
      <w:r>
        <w:rPr>
          <w:iCs/>
        </w:rPr>
        <w:t>. However, we</w:t>
      </w:r>
      <w:r w:rsidRPr="00F1569F">
        <w:rPr>
          <w:iCs/>
          <w:color w:val="548DD4" w:themeColor="text2" w:themeTint="99"/>
        </w:rPr>
        <w:t xml:space="preserve"> </w:t>
      </w:r>
      <w:r w:rsidRPr="0001641E">
        <w:rPr>
          <w:iCs/>
        </w:rPr>
        <w:t>will review any changes to</w:t>
      </w:r>
      <w:r w:rsidRPr="000525BC">
        <w:rPr>
          <w:iCs/>
        </w:rPr>
        <w:t xml:space="preserve"> </w:t>
      </w:r>
      <w:r>
        <w:rPr>
          <w:iCs/>
        </w:rPr>
        <w:t>make sure</w:t>
      </w:r>
      <w:r w:rsidRPr="000525BC">
        <w:rPr>
          <w:iCs/>
        </w:rPr>
        <w:t xml:space="preserve"> they do not </w:t>
      </w:r>
      <w:r>
        <w:rPr>
          <w:iCs/>
        </w:rPr>
        <w:t>affect</w:t>
      </w:r>
      <w:r w:rsidRPr="000525BC">
        <w:rPr>
          <w:iCs/>
        </w:rPr>
        <w:t xml:space="preserve"> the </w:t>
      </w:r>
      <w:r>
        <w:t>grant</w:t>
      </w:r>
      <w:r>
        <w:rPr>
          <w:iCs/>
        </w:rPr>
        <w:t xml:space="preserve"> </w:t>
      </w:r>
      <w:r w:rsidRPr="008B5C65">
        <w:rPr>
          <w:iCs/>
        </w:rPr>
        <w:t xml:space="preserve">as approved by the </w:t>
      </w:r>
      <w:r w:rsidRPr="00F1569F">
        <w:rPr>
          <w:iCs/>
        </w:rPr>
        <w:t>decision maker.</w:t>
      </w:r>
    </w:p>
    <w:p w14:paraId="07CA595F" w14:textId="4DBCDE09" w:rsidR="00BE2F53" w:rsidRPr="00F4677D" w:rsidRDefault="00BE2F53" w:rsidP="00F0401F">
      <w:pPr>
        <w:pStyle w:val="Heading3"/>
      </w:pPr>
      <w:bookmarkStart w:id="127" w:name="_Toc530579998"/>
      <w:bookmarkStart w:id="128" w:name="_Toc82699711"/>
      <w:bookmarkEnd w:id="124"/>
      <w:bookmarkEnd w:id="127"/>
      <w:r w:rsidRPr="00F4677D">
        <w:t xml:space="preserve">How </w:t>
      </w:r>
      <w:r>
        <w:t>we</w:t>
      </w:r>
      <w:r w:rsidRPr="00F4677D">
        <w:t xml:space="preserve"> pay the grant</w:t>
      </w:r>
      <w:bookmarkEnd w:id="128"/>
    </w:p>
    <w:p w14:paraId="78D33AF2" w14:textId="7E5B5E51" w:rsidR="00BE2F53" w:rsidRPr="00DB0315" w:rsidRDefault="00BE2F53" w:rsidP="00183191">
      <w:pPr>
        <w:tabs>
          <w:tab w:val="left" w:pos="0"/>
        </w:tabs>
      </w:pPr>
      <w:bookmarkStart w:id="129" w:name="_Toc466898122"/>
      <w:r w:rsidRPr="00DB0315">
        <w:rPr>
          <w:bCs/>
          <w:lang w:eastAsia="en-AU"/>
        </w:rPr>
        <w:t xml:space="preserve">The </w:t>
      </w:r>
      <w:r w:rsidRPr="00AE3DAF">
        <w:rPr>
          <w:bCs/>
          <w:lang w:eastAsia="en-AU"/>
        </w:rPr>
        <w:t>grant agreement</w:t>
      </w:r>
      <w:r>
        <w:rPr>
          <w:bCs/>
          <w:lang w:eastAsia="en-AU"/>
        </w:rPr>
        <w:t xml:space="preserve"> </w:t>
      </w:r>
      <w:r w:rsidRPr="00DB0315">
        <w:rPr>
          <w:bCs/>
          <w:lang w:eastAsia="en-AU"/>
        </w:rPr>
        <w:t xml:space="preserve">will state </w:t>
      </w:r>
      <w:r w:rsidR="004618D3">
        <w:rPr>
          <w:bCs/>
          <w:lang w:eastAsia="en-AU"/>
        </w:rPr>
        <w:t xml:space="preserve">the </w:t>
      </w:r>
      <w:r w:rsidRPr="00DB0315">
        <w:t>maximum grant amount to be paid</w:t>
      </w:r>
      <w:r w:rsidR="00183191">
        <w:t>.</w:t>
      </w:r>
    </w:p>
    <w:p w14:paraId="5A8940E9" w14:textId="77777777" w:rsidR="00BE2F53" w:rsidRDefault="00BE2F53" w:rsidP="00BE2F53">
      <w:pPr>
        <w:tabs>
          <w:tab w:val="left" w:pos="0"/>
        </w:tabs>
        <w:rPr>
          <w:bCs/>
          <w:lang w:eastAsia="en-AU"/>
        </w:rPr>
      </w:pPr>
      <w:r>
        <w:rPr>
          <w:bCs/>
          <w:lang w:eastAsia="en-AU"/>
        </w:rPr>
        <w:t xml:space="preserve">We </w:t>
      </w:r>
      <w:r w:rsidRPr="00DB0315">
        <w:rPr>
          <w:bCs/>
          <w:lang w:eastAsia="en-AU"/>
        </w:rPr>
        <w:t xml:space="preserve">will not exceed the maximum grant amount under any circumstances. If you incur extra </w:t>
      </w:r>
      <w:r>
        <w:rPr>
          <w:bCs/>
          <w:lang w:eastAsia="en-AU"/>
        </w:rPr>
        <w:t>costs</w:t>
      </w:r>
      <w:r w:rsidRPr="00DB0315">
        <w:rPr>
          <w:bCs/>
          <w:lang w:eastAsia="en-AU"/>
        </w:rPr>
        <w:t xml:space="preserve">, you must </w:t>
      </w:r>
      <w:r>
        <w:rPr>
          <w:bCs/>
          <w:lang w:eastAsia="en-AU"/>
        </w:rPr>
        <w:t>meet them</w:t>
      </w:r>
      <w:r w:rsidRPr="00DB0315">
        <w:rPr>
          <w:bCs/>
          <w:lang w:eastAsia="en-AU"/>
        </w:rPr>
        <w:t xml:space="preserve"> yourself.</w:t>
      </w:r>
    </w:p>
    <w:p w14:paraId="5E8C132B" w14:textId="77777777" w:rsidR="00BE2F53" w:rsidRPr="00C31B73" w:rsidRDefault="00BE2F53" w:rsidP="00BE2F53">
      <w:r w:rsidRPr="00A82781">
        <w:t xml:space="preserve">We will make payments according to an agreed schedule set out in the grant agreement. Payments are subject to satisfactory progress on the </w:t>
      </w:r>
      <w:r w:rsidRPr="00C31B73">
        <w:t>grant activity</w:t>
      </w:r>
      <w:r w:rsidRPr="00A82781">
        <w:t>.</w:t>
      </w:r>
      <w:r w:rsidR="0059153D" w:rsidRPr="00A82781">
        <w:t xml:space="preserve"> </w:t>
      </w:r>
    </w:p>
    <w:p w14:paraId="3EC8415F" w14:textId="77777777" w:rsidR="00BE2F53" w:rsidRPr="00D369C8" w:rsidRDefault="00BE2F53" w:rsidP="00F0401F">
      <w:pPr>
        <w:pStyle w:val="Heading3"/>
      </w:pPr>
      <w:bookmarkStart w:id="130" w:name="_Toc529276547"/>
      <w:bookmarkStart w:id="131" w:name="_Toc529458389"/>
      <w:bookmarkStart w:id="132" w:name="_Toc530486357"/>
      <w:bookmarkStart w:id="133" w:name="_Toc530580001"/>
      <w:bookmarkStart w:id="134" w:name="_Toc82699712"/>
      <w:bookmarkEnd w:id="130"/>
      <w:bookmarkEnd w:id="131"/>
      <w:bookmarkEnd w:id="132"/>
      <w:bookmarkEnd w:id="133"/>
      <w:r>
        <w:t>Grant payments and GST</w:t>
      </w:r>
      <w:bookmarkEnd w:id="134"/>
    </w:p>
    <w:p w14:paraId="2380B0CE" w14:textId="274B16B4" w:rsidR="00BE2F53" w:rsidRPr="007A4AEB" w:rsidRDefault="00E17563" w:rsidP="00BE2F53">
      <w:r>
        <w:t xml:space="preserve">As a </w:t>
      </w:r>
      <w:r w:rsidR="00120B63">
        <w:t>government entity</w:t>
      </w:r>
      <w:r w:rsidR="00120B63" w:rsidRPr="009539EF">
        <w:t xml:space="preserve"> </w:t>
      </w:r>
      <w:r w:rsidR="00BE2F53" w:rsidRPr="00574207">
        <w:t>GST will not apply</w:t>
      </w:r>
      <w:r w:rsidRPr="00574207">
        <w:t xml:space="preserve"> </w:t>
      </w:r>
      <w:r>
        <w:t>to your payments.</w:t>
      </w:r>
    </w:p>
    <w:p w14:paraId="1B0B99C4" w14:textId="77777777" w:rsidR="00BE2F53" w:rsidRPr="004223FA" w:rsidDel="00457E6C" w:rsidRDefault="00BE2F53" w:rsidP="00F0401F">
      <w:pPr>
        <w:pStyle w:val="Heading2"/>
      </w:pPr>
      <w:bookmarkStart w:id="135" w:name="_Toc494290551"/>
      <w:bookmarkStart w:id="136" w:name="_Toc485726977"/>
      <w:bookmarkStart w:id="137" w:name="_Toc485736597"/>
      <w:bookmarkStart w:id="138" w:name="_Toc82699713"/>
      <w:bookmarkStart w:id="139" w:name="_Toc164844284"/>
      <w:bookmarkEnd w:id="129"/>
      <w:bookmarkEnd w:id="135"/>
      <w:r w:rsidRPr="004223FA" w:rsidDel="00457E6C">
        <w:t>Announcement of grants</w:t>
      </w:r>
      <w:bookmarkEnd w:id="136"/>
      <w:bookmarkEnd w:id="137"/>
      <w:bookmarkEnd w:id="138"/>
    </w:p>
    <w:p w14:paraId="2716C042" w14:textId="205EB609" w:rsidR="00BE2F53" w:rsidDel="00457E6C" w:rsidRDefault="00BE2F53" w:rsidP="00BE2F53">
      <w:pPr>
        <w:rPr>
          <w:i/>
        </w:rPr>
      </w:pPr>
      <w:r w:rsidDel="00457E6C">
        <w:t xml:space="preserve">If successful, your </w:t>
      </w:r>
      <w:r>
        <w:t>g</w:t>
      </w:r>
      <w:r w:rsidDel="00457E6C">
        <w:t xml:space="preserve">rant </w:t>
      </w:r>
      <w:r w:rsidDel="0035202F">
        <w:t>will be listed</w:t>
      </w:r>
      <w:r w:rsidRPr="00B72EE8" w:rsidDel="0035202F">
        <w:t xml:space="preserve"> </w:t>
      </w:r>
      <w:r w:rsidRPr="00B72EE8" w:rsidDel="00457E6C">
        <w:t>on</w:t>
      </w:r>
      <w:r w:rsidDel="00457E6C">
        <w:t xml:space="preserve"> the </w:t>
      </w:r>
      <w:proofErr w:type="spellStart"/>
      <w:r w:rsidDel="00457E6C">
        <w:t>GrantConnect</w:t>
      </w:r>
      <w:proofErr w:type="spellEnd"/>
      <w:r w:rsidRPr="000A572F" w:rsidDel="00457E6C">
        <w:t xml:space="preserve"> website</w:t>
      </w:r>
      <w:r w:rsidR="00FD4C90">
        <w:t xml:space="preserve"> no later than</w:t>
      </w:r>
      <w:r w:rsidDel="00457E6C">
        <w:t xml:space="preserve"> </w:t>
      </w:r>
      <w:r>
        <w:t>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rsidR="00120B63" w:rsidRPr="00B368D9" w:rsidDel="00457E6C">
        <w:t xml:space="preserve">section </w:t>
      </w:r>
      <w:r w:rsidRPr="00B368D9" w:rsidDel="00457E6C">
        <w:t xml:space="preserve">5.3 of the </w:t>
      </w:r>
      <w:hyperlink r:id="rId35" w:history="1">
        <w:r w:rsidR="00165C8B" w:rsidRPr="004D3D46" w:rsidDel="00457E6C">
          <w:rPr>
            <w:rStyle w:val="Hyperlink"/>
          </w:rPr>
          <w:t>CGRGs</w:t>
        </w:r>
      </w:hyperlink>
      <w:r w:rsidR="00165C8B">
        <w:rPr>
          <w:rStyle w:val="Hyperlink"/>
        </w:rPr>
        <w:t>.</w:t>
      </w:r>
    </w:p>
    <w:p w14:paraId="2EDA6577" w14:textId="77777777" w:rsidR="00BE2F53" w:rsidRDefault="00BE2F53" w:rsidP="00F0401F">
      <w:pPr>
        <w:pStyle w:val="Heading2"/>
      </w:pPr>
      <w:bookmarkStart w:id="140" w:name="_Toc530486361"/>
      <w:bookmarkStart w:id="141" w:name="_Toc530580006"/>
      <w:bookmarkStart w:id="142" w:name="_Toc82699714"/>
      <w:bookmarkEnd w:id="140"/>
      <w:bookmarkEnd w:id="141"/>
      <w:r>
        <w:t>How we monitor your grant activity</w:t>
      </w:r>
      <w:bookmarkEnd w:id="142"/>
    </w:p>
    <w:p w14:paraId="0B7356A2" w14:textId="77777777" w:rsidR="00BE2F53" w:rsidRPr="00170226" w:rsidRDefault="00BE2F53" w:rsidP="00F0401F">
      <w:pPr>
        <w:pStyle w:val="Heading3"/>
      </w:pPr>
      <w:bookmarkStart w:id="143" w:name="_Toc82699715"/>
      <w:r w:rsidRPr="00170226">
        <w:t>Keeping us informed</w:t>
      </w:r>
      <w:bookmarkEnd w:id="143"/>
    </w:p>
    <w:p w14:paraId="62CF3481" w14:textId="77777777" w:rsidR="00BE2F53" w:rsidRDefault="00BE2F53" w:rsidP="00BE2F53">
      <w:r>
        <w:t xml:space="preserve">You should let us know if anything is likely to affect your </w:t>
      </w:r>
      <w:r w:rsidR="00E17563" w:rsidRPr="00C31B73">
        <w:t>grant activity</w:t>
      </w:r>
      <w:r w:rsidRPr="00A82781">
        <w:t xml:space="preserve">. </w:t>
      </w:r>
    </w:p>
    <w:p w14:paraId="421E26C9" w14:textId="77777777" w:rsidR="00BE2F53" w:rsidRDefault="00BE2F53" w:rsidP="00BE2F53">
      <w:r w:rsidRPr="00EE0C10">
        <w:t>We</w:t>
      </w:r>
      <w:r>
        <w:t xml:space="preserve"> need to know of any </w:t>
      </w:r>
      <w:r w:rsidR="00371FD2">
        <w:t xml:space="preserve">key </w:t>
      </w:r>
      <w:r>
        <w:t>changes to your organisation or its business activities, particularly if they affect your ability to complete your grant, carry on business and pay debts due because of these changes.</w:t>
      </w:r>
    </w:p>
    <w:p w14:paraId="19C2B268" w14:textId="77777777" w:rsidR="00BE2F53" w:rsidRDefault="00BE2F53" w:rsidP="00BE2F53">
      <w:r>
        <w:t>You must also inform us of any changes to your:</w:t>
      </w:r>
    </w:p>
    <w:p w14:paraId="5D42FAE6" w14:textId="77777777" w:rsidR="00BE2F53" w:rsidRDefault="00BE2F53" w:rsidP="00BE2F53">
      <w:pPr>
        <w:pStyle w:val="ListBullet"/>
      </w:pPr>
      <w:r>
        <w:t>name</w:t>
      </w:r>
    </w:p>
    <w:p w14:paraId="6DA02F74" w14:textId="77777777" w:rsidR="00BE2F53" w:rsidRDefault="00BE2F53" w:rsidP="00BE2F53">
      <w:pPr>
        <w:pStyle w:val="ListBullet"/>
      </w:pPr>
      <w:r>
        <w:t>addresses</w:t>
      </w:r>
    </w:p>
    <w:p w14:paraId="3549768B" w14:textId="77777777" w:rsidR="00BE2F53" w:rsidRDefault="00BE2F53" w:rsidP="00BE2F53">
      <w:pPr>
        <w:pStyle w:val="ListBullet"/>
      </w:pPr>
      <w:r>
        <w:t>nominated contact details</w:t>
      </w:r>
    </w:p>
    <w:p w14:paraId="5E5580A5" w14:textId="77777777" w:rsidR="00BE2F53" w:rsidRDefault="00BE2F53" w:rsidP="00BE2F53">
      <w:pPr>
        <w:pStyle w:val="ListBullet"/>
      </w:pPr>
      <w:proofErr w:type="gramStart"/>
      <w:r>
        <w:t>bank</w:t>
      </w:r>
      <w:proofErr w:type="gramEnd"/>
      <w:r>
        <w:t xml:space="preserve"> account details. </w:t>
      </w:r>
    </w:p>
    <w:p w14:paraId="11352518" w14:textId="77777777" w:rsidR="00BE2F53" w:rsidRDefault="00BE2F53" w:rsidP="00BE2F53">
      <w:r>
        <w:t xml:space="preserve">If you become aware of a breach of the terms and conditions under the </w:t>
      </w:r>
      <w:r w:rsidRPr="00AE3DAF">
        <w:t>grant agreement</w:t>
      </w:r>
      <w:r>
        <w:t xml:space="preserve">, you must contact us immediately. </w:t>
      </w:r>
    </w:p>
    <w:p w14:paraId="3EDCB374" w14:textId="77777777" w:rsidR="00BE2F53" w:rsidRDefault="00BE2F53" w:rsidP="00BE2F53">
      <w:r>
        <w:t>You must notify us</w:t>
      </w:r>
      <w:r w:rsidRPr="00F1569F">
        <w:rPr>
          <w:color w:val="0070C0"/>
        </w:rPr>
        <w:t xml:space="preserve"> </w:t>
      </w:r>
      <w:r>
        <w:t>of events relating to your grant and provide an opportunity for the Minister or their representative to attend.</w:t>
      </w:r>
    </w:p>
    <w:p w14:paraId="33DD49A6" w14:textId="77777777" w:rsidR="00BE2F53" w:rsidRPr="00683955" w:rsidRDefault="00BE2F53" w:rsidP="00F0401F">
      <w:pPr>
        <w:pStyle w:val="Heading3"/>
      </w:pPr>
      <w:bookmarkStart w:id="144" w:name="_Toc529276553"/>
      <w:bookmarkStart w:id="145" w:name="_Toc82699716"/>
      <w:bookmarkEnd w:id="144"/>
      <w:r w:rsidRPr="00683955">
        <w:t>Reporting</w:t>
      </w:r>
      <w:bookmarkEnd w:id="145"/>
      <w:r w:rsidRPr="00683955">
        <w:t xml:space="preserve"> </w:t>
      </w:r>
    </w:p>
    <w:p w14:paraId="4B5F3D58" w14:textId="418C71EF" w:rsidR="00BE2F53" w:rsidRPr="00726710" w:rsidRDefault="00BE2F53" w:rsidP="00BE2F53">
      <w:pPr>
        <w:rPr>
          <w:rFonts w:cstheme="minorHAnsi"/>
        </w:rPr>
      </w:pPr>
      <w:r w:rsidRPr="00726710">
        <w:rPr>
          <w:rFonts w:cstheme="minorHAnsi"/>
        </w:rPr>
        <w:t>You must submit reports</w:t>
      </w:r>
      <w:r w:rsidRPr="00726710">
        <w:rPr>
          <w:rFonts w:cstheme="minorHAnsi"/>
          <w:b/>
        </w:rPr>
        <w:t xml:space="preserve"> </w:t>
      </w:r>
      <w:r w:rsidRPr="00726710">
        <w:rPr>
          <w:rFonts w:cstheme="minorHAnsi"/>
        </w:rPr>
        <w:t>in line with the</w:t>
      </w:r>
      <w:r w:rsidRPr="00726710" w:rsidDel="00D505A5">
        <w:rPr>
          <w:rFonts w:cstheme="minorHAnsi"/>
        </w:rPr>
        <w:t xml:space="preserve"> </w:t>
      </w:r>
      <w:r w:rsidRPr="00AE3DAF">
        <w:rPr>
          <w:rFonts w:cstheme="minorHAnsi"/>
        </w:rPr>
        <w:t>grant agreement</w:t>
      </w:r>
      <w:r w:rsidRPr="00A355EF">
        <w:rPr>
          <w:rFonts w:cstheme="minorHAnsi"/>
        </w:rPr>
        <w:t>.</w:t>
      </w:r>
      <w:r w:rsidRPr="00A355EF">
        <w:rPr>
          <w:rFonts w:cstheme="minorHAnsi"/>
          <w:b/>
          <w:bCs/>
          <w:lang w:eastAsia="en-AU"/>
        </w:rPr>
        <w:t xml:space="preserve"> </w:t>
      </w:r>
      <w:r>
        <w:t xml:space="preserve">We </w:t>
      </w:r>
      <w:r>
        <w:rPr>
          <w:rFonts w:cstheme="minorHAnsi"/>
        </w:rPr>
        <w:t xml:space="preserve">will remind you of your reporting obligations before a report is due. </w:t>
      </w:r>
      <w:r>
        <w:t>We</w:t>
      </w:r>
      <w:r w:rsidRPr="00726710">
        <w:rPr>
          <w:rFonts w:cstheme="minorHAnsi"/>
        </w:rPr>
        <w:t xml:space="preserve"> will expect you to report on</w:t>
      </w:r>
      <w:r>
        <w:rPr>
          <w:rFonts w:cstheme="minorHAnsi"/>
        </w:rPr>
        <w:t>:</w:t>
      </w:r>
    </w:p>
    <w:p w14:paraId="1FC14338" w14:textId="77777777" w:rsidR="00BE2F53" w:rsidRPr="00726710" w:rsidRDefault="00BE2F53" w:rsidP="00BE2F53">
      <w:pPr>
        <w:pStyle w:val="ListBullet"/>
      </w:pPr>
      <w:r w:rsidRPr="00726710">
        <w:t xml:space="preserve">progress against </w:t>
      </w:r>
      <w:r w:rsidRPr="00A82781">
        <w:t xml:space="preserve">agreed </w:t>
      </w:r>
      <w:r w:rsidRPr="00C31B73">
        <w:t>grant activity</w:t>
      </w:r>
      <w:r w:rsidRPr="00A82781">
        <w:t xml:space="preserve"> milestones </w:t>
      </w:r>
      <w:r>
        <w:t>and outcomes</w:t>
      </w:r>
    </w:p>
    <w:p w14:paraId="543C848C" w14:textId="77777777" w:rsidR="00BE2F53" w:rsidRPr="00726710" w:rsidRDefault="001C5227" w:rsidP="00BE2F53">
      <w:pPr>
        <w:pStyle w:val="ListBullet"/>
      </w:pPr>
      <w:proofErr w:type="gramStart"/>
      <w:r>
        <w:t>acquittal</w:t>
      </w:r>
      <w:proofErr w:type="gramEnd"/>
      <w:r>
        <w:t xml:space="preserve"> of expenditure against the budget in the project plan</w:t>
      </w:r>
      <w:r w:rsidR="00BE2F53" w:rsidRPr="00726710">
        <w:t>.</w:t>
      </w:r>
    </w:p>
    <w:p w14:paraId="30B5DA75" w14:textId="77777777" w:rsidR="00BE2F53" w:rsidRDefault="00BE2F53" w:rsidP="00BE2F53">
      <w:r>
        <w:t>The amount of detail you provide in your reports</w:t>
      </w:r>
      <w:r w:rsidRPr="00F04245">
        <w:t xml:space="preserve"> </w:t>
      </w:r>
      <w:r>
        <w:t>s</w:t>
      </w:r>
      <w:r w:rsidRPr="00F04245">
        <w:t xml:space="preserve">hould be </w:t>
      </w:r>
      <w:r>
        <w:t>relative to</w:t>
      </w:r>
      <w:r w:rsidRPr="00F04245">
        <w:t xml:space="preserve"> the size</w:t>
      </w:r>
      <w:r>
        <w:t xml:space="preserve"> and</w:t>
      </w:r>
      <w:r w:rsidRPr="00F04245">
        <w:t xml:space="preserve"> complexity</w:t>
      </w:r>
      <w:r>
        <w:t xml:space="preserve"> of the grant</w:t>
      </w:r>
      <w:r w:rsidRPr="00F04245">
        <w:t xml:space="preserve"> and </w:t>
      </w:r>
      <w:r>
        <w:t xml:space="preserve">the </w:t>
      </w:r>
      <w:r w:rsidRPr="00F04245">
        <w:t>grant amount</w:t>
      </w:r>
      <w:r>
        <w:t>.</w:t>
      </w:r>
      <w:r w:rsidRPr="003B18C7">
        <w:t xml:space="preserve"> </w:t>
      </w:r>
    </w:p>
    <w:p w14:paraId="4B8A8E0C" w14:textId="77777777" w:rsidR="00BE2F53" w:rsidRDefault="00BE2F53" w:rsidP="00BE2F53">
      <w:r>
        <w:lastRenderedPageBreak/>
        <w:t xml:space="preserve">We will monitor progress by assessing reports you submit and may conduct site visits or request records to confirm details of your reports if necessary. Occasionally we may need to re-examine claims, ask for more information or request an independent audit of claims and payments. </w:t>
      </w:r>
    </w:p>
    <w:p w14:paraId="1D785082" w14:textId="77777777" w:rsidR="00540FB7" w:rsidRPr="007439DD" w:rsidRDefault="00540FB7" w:rsidP="00540FB7">
      <w:pPr>
        <w:rPr>
          <w:b/>
        </w:rPr>
      </w:pPr>
      <w:r w:rsidRPr="007439DD">
        <w:rPr>
          <w:b/>
        </w:rPr>
        <w:t>Activity Work Plan</w:t>
      </w:r>
    </w:p>
    <w:p w14:paraId="2BB53F27" w14:textId="77777777" w:rsidR="00540FB7" w:rsidRPr="007439DD" w:rsidRDefault="00540FB7" w:rsidP="00540FB7">
      <w:pPr>
        <w:rPr>
          <w:color w:val="000000" w:themeColor="text1"/>
        </w:rPr>
      </w:pPr>
      <w:r w:rsidRPr="007439DD">
        <w:t xml:space="preserve">You will be required to work with the department to complete an Activity Work Plan on the template provided by us prior to execution of the grant agreement. An Activity Work Plan will be used to outline the specific grant requirements. </w:t>
      </w:r>
      <w:r w:rsidRPr="007439DD">
        <w:rPr>
          <w:color w:val="000000" w:themeColor="text1"/>
        </w:rPr>
        <w:t>The Activity Work Plan documents planned deliverables, milestones and outputs for the funded project as well as risk management and community engagement relevant to the funded project.</w:t>
      </w:r>
    </w:p>
    <w:p w14:paraId="63449049" w14:textId="77777777" w:rsidR="00540FB7" w:rsidRPr="009B6F37" w:rsidRDefault="00540FB7" w:rsidP="00540FB7">
      <w:pPr>
        <w:rPr>
          <w:rFonts w:cs="Arial"/>
          <w:color w:val="000000" w:themeColor="text1"/>
        </w:rPr>
      </w:pPr>
      <w:r w:rsidRPr="007439DD">
        <w:rPr>
          <w:color w:val="000000" w:themeColor="text1"/>
        </w:rPr>
        <w:t>Successful applicants’ progress and outcomes against the Activity Work Plan will be monitored throughout the grant through regular reports.</w:t>
      </w:r>
      <w:r w:rsidRPr="009B6F37">
        <w:rPr>
          <w:rFonts w:cs="Arial"/>
          <w:color w:val="000000" w:themeColor="text1"/>
        </w:rPr>
        <w:t xml:space="preserve"> </w:t>
      </w:r>
    </w:p>
    <w:p w14:paraId="5860278B" w14:textId="77777777" w:rsidR="00BE2F53" w:rsidRPr="00183EED" w:rsidRDefault="00BE2F53" w:rsidP="00BE2F53">
      <w:bookmarkStart w:id="146" w:name="_Toc468693655"/>
      <w:bookmarkStart w:id="147" w:name="_Toc509838910"/>
      <w:r w:rsidRPr="00181A24">
        <w:rPr>
          <w:b/>
        </w:rPr>
        <w:t>Progress reports</w:t>
      </w:r>
      <w:bookmarkEnd w:id="146"/>
      <w:r w:rsidRPr="00181A24">
        <w:rPr>
          <w:b/>
        </w:rPr>
        <w:t xml:space="preserve"> </w:t>
      </w:r>
      <w:bookmarkEnd w:id="147"/>
    </w:p>
    <w:p w14:paraId="7BD9F654" w14:textId="77777777" w:rsidR="00BE2F53" w:rsidRDefault="00BE2F53" w:rsidP="00BE2F53">
      <w:r>
        <w:t>Progress</w:t>
      </w:r>
      <w:r w:rsidRPr="00E162FF">
        <w:t xml:space="preserve"> reports must</w:t>
      </w:r>
      <w:r>
        <w:t>:</w:t>
      </w:r>
    </w:p>
    <w:p w14:paraId="73CBF7DD" w14:textId="77777777" w:rsidR="00BE2F53" w:rsidRDefault="00BE2F53" w:rsidP="00C371CF">
      <w:pPr>
        <w:pStyle w:val="ListBullet"/>
        <w:ind w:left="357" w:hanging="357"/>
      </w:pPr>
      <w:r w:rsidRPr="00E162FF">
        <w:t>include evidence</w:t>
      </w:r>
      <w:r>
        <w:t xml:space="preserve"> of your progress toward completion of agreed activities and outcomes</w:t>
      </w:r>
    </w:p>
    <w:p w14:paraId="72F0C328" w14:textId="77777777" w:rsidR="00BE2F53" w:rsidRDefault="00BE2F53" w:rsidP="00C371CF">
      <w:pPr>
        <w:pStyle w:val="ListBullet"/>
        <w:ind w:left="357" w:hanging="357"/>
      </w:pPr>
      <w:r>
        <w:t>show</w:t>
      </w:r>
      <w:r w:rsidRPr="00E162FF">
        <w:t xml:space="preserve"> the total </w:t>
      </w:r>
      <w:r>
        <w:t>e</w:t>
      </w:r>
      <w:r w:rsidRPr="00E162FF">
        <w:t xml:space="preserve">ligible </w:t>
      </w:r>
      <w:r>
        <w:t>e</w:t>
      </w:r>
      <w:r w:rsidRPr="00E162FF">
        <w:t xml:space="preserve">xpenditure </w:t>
      </w:r>
      <w:r>
        <w:t>incurred</w:t>
      </w:r>
      <w:r w:rsidRPr="00E162FF">
        <w:t xml:space="preserve"> </w:t>
      </w:r>
      <w:r>
        <w:t>to date</w:t>
      </w:r>
    </w:p>
    <w:p w14:paraId="197BC8B3" w14:textId="77777777" w:rsidR="001C5227" w:rsidRDefault="001C5227" w:rsidP="00C371CF">
      <w:pPr>
        <w:pStyle w:val="ListBullet"/>
        <w:ind w:left="357" w:hanging="357"/>
      </w:pPr>
      <w:r>
        <w:t>include evidence of expenditure</w:t>
      </w:r>
    </w:p>
    <w:p w14:paraId="3CCF358C" w14:textId="77777777" w:rsidR="00BE2F53" w:rsidRDefault="00BE2F53" w:rsidP="00C371CF">
      <w:pPr>
        <w:pStyle w:val="ListBullet"/>
        <w:ind w:left="357" w:hanging="357"/>
      </w:pPr>
      <w:proofErr w:type="gramStart"/>
      <w:r>
        <w:t>be</w:t>
      </w:r>
      <w:proofErr w:type="gramEnd"/>
      <w:r>
        <w:t xml:space="preserve"> submitted by the report due date (you can submit reports ahead of time if you have completed relevant activities).</w:t>
      </w:r>
    </w:p>
    <w:p w14:paraId="25B8F111" w14:textId="77777777" w:rsidR="00034C4D" w:rsidRDefault="00BE2F53" w:rsidP="00034C4D">
      <w:r>
        <w:t>You must tell us of any reporting delays with us as soon as you become aware of them.</w:t>
      </w:r>
      <w:bookmarkStart w:id="148" w:name="_Toc509838911"/>
      <w:bookmarkStart w:id="149" w:name="_Toc468693656"/>
    </w:p>
    <w:p w14:paraId="3A499A99" w14:textId="77777777" w:rsidR="00034C4D" w:rsidRDefault="00BE2F53" w:rsidP="00034C4D">
      <w:r w:rsidRPr="00181A24">
        <w:rPr>
          <w:b/>
        </w:rPr>
        <w:t xml:space="preserve">Ad-hoc reports </w:t>
      </w:r>
      <w:bookmarkEnd w:id="148"/>
    </w:p>
    <w:p w14:paraId="38E12192" w14:textId="57C84D48" w:rsidR="00BE2F53" w:rsidRPr="00A82781" w:rsidRDefault="00BE2F53" w:rsidP="00034C4D">
      <w:r>
        <w:t xml:space="preserve">We may ask you for ad-hoc reports on your grant. This may be to provide an update on progress, or any significant delays or difficulties in </w:t>
      </w:r>
      <w:r w:rsidRPr="00A82781">
        <w:t xml:space="preserve">completing the </w:t>
      </w:r>
      <w:r w:rsidRPr="00C31B73">
        <w:t>grant activity</w:t>
      </w:r>
      <w:r w:rsidRPr="00A82781">
        <w:t>.</w:t>
      </w:r>
    </w:p>
    <w:p w14:paraId="2FD1B9AD" w14:textId="77777777" w:rsidR="00BE2F53" w:rsidRPr="00B63770" w:rsidRDefault="00BE2F53" w:rsidP="00BE2F53">
      <w:bookmarkStart w:id="150" w:name="_Toc509838912"/>
      <w:r w:rsidRPr="00B63770">
        <w:rPr>
          <w:b/>
        </w:rPr>
        <w:t>Final report</w:t>
      </w:r>
      <w:bookmarkEnd w:id="149"/>
      <w:r w:rsidRPr="00B63770">
        <w:rPr>
          <w:b/>
        </w:rPr>
        <w:t xml:space="preserve"> </w:t>
      </w:r>
      <w:bookmarkEnd w:id="150"/>
    </w:p>
    <w:p w14:paraId="1BCD014F" w14:textId="77777777" w:rsidR="00BE2F53" w:rsidRDefault="00BE2F53" w:rsidP="00BE2F53">
      <w:r w:rsidRPr="00B63770">
        <w:t xml:space="preserve">When you complete the </w:t>
      </w:r>
      <w:r w:rsidRPr="00C31B73">
        <w:t>grant activity</w:t>
      </w:r>
      <w:r w:rsidRPr="00A82781">
        <w:t>, you must submit a final report</w:t>
      </w:r>
      <w:r>
        <w:t>.</w:t>
      </w:r>
    </w:p>
    <w:p w14:paraId="22B7F6E9" w14:textId="77777777" w:rsidR="00BE2F53" w:rsidRDefault="00BE2F53" w:rsidP="00BE2F53">
      <w:r>
        <w:t>Final reports must:</w:t>
      </w:r>
    </w:p>
    <w:p w14:paraId="06881FDD" w14:textId="77777777" w:rsidR="00BE2F53" w:rsidRDefault="00BE2F53" w:rsidP="00C371CF">
      <w:pPr>
        <w:pStyle w:val="ListBullet"/>
        <w:ind w:left="357" w:hanging="357"/>
      </w:pPr>
      <w:r>
        <w:t>identify if and how outcomes have been achieved</w:t>
      </w:r>
    </w:p>
    <w:p w14:paraId="2F3B253F" w14:textId="77777777" w:rsidR="00BE2F53" w:rsidRDefault="00BE2F53" w:rsidP="00C371CF">
      <w:pPr>
        <w:pStyle w:val="ListBullet"/>
        <w:ind w:left="357" w:hanging="357"/>
      </w:pPr>
      <w:r w:rsidRPr="00E162FF">
        <w:t>include the agreed evidence</w:t>
      </w:r>
      <w:r>
        <w:t xml:space="preserve"> as specified in the grant agreement</w:t>
      </w:r>
    </w:p>
    <w:p w14:paraId="0B10B210" w14:textId="77777777" w:rsidR="00BE2F53" w:rsidRDefault="00BE2F53" w:rsidP="00C371CF">
      <w:pPr>
        <w:pStyle w:val="ListBullet"/>
        <w:ind w:left="357" w:hanging="357"/>
      </w:pPr>
      <w:r w:rsidRPr="00E162FF">
        <w:t xml:space="preserve">identify the total </w:t>
      </w:r>
      <w:r>
        <w:t>e</w:t>
      </w:r>
      <w:r w:rsidRPr="00E162FF">
        <w:t xml:space="preserve">ligible </w:t>
      </w:r>
      <w:r>
        <w:t>e</w:t>
      </w:r>
      <w:r w:rsidRPr="00E162FF">
        <w:t xml:space="preserve">xpenditure </w:t>
      </w:r>
      <w:r>
        <w:t>incurred</w:t>
      </w:r>
    </w:p>
    <w:p w14:paraId="1A8BD0EE" w14:textId="77777777" w:rsidR="00BE2F53" w:rsidRDefault="00BE2F53" w:rsidP="00C371CF">
      <w:pPr>
        <w:pStyle w:val="ListBullet"/>
        <w:ind w:left="357" w:hanging="357"/>
      </w:pPr>
      <w:proofErr w:type="gramStart"/>
      <w:r>
        <w:t>be</w:t>
      </w:r>
      <w:proofErr w:type="gramEnd"/>
      <w:r>
        <w:t xml:space="preserve"> submitted by the due date and in the format provided in the grant agreement.</w:t>
      </w:r>
    </w:p>
    <w:p w14:paraId="00DAE806" w14:textId="77777777" w:rsidR="00BE2F53" w:rsidRPr="0052630B" w:rsidRDefault="00BE2F53" w:rsidP="00F0401F">
      <w:pPr>
        <w:pStyle w:val="Heading3"/>
      </w:pPr>
      <w:bookmarkStart w:id="151" w:name="_Toc509572409"/>
      <w:bookmarkStart w:id="152" w:name="_Toc509572410"/>
      <w:bookmarkStart w:id="153" w:name="_Toc509572411"/>
      <w:bookmarkStart w:id="154" w:name="_Toc82699717"/>
      <w:bookmarkEnd w:id="151"/>
      <w:bookmarkEnd w:id="152"/>
      <w:bookmarkEnd w:id="153"/>
      <w:r>
        <w:t>Non-audited financial acquittal</w:t>
      </w:r>
      <w:bookmarkEnd w:id="154"/>
    </w:p>
    <w:p w14:paraId="6903CC13" w14:textId="0F0B8A5A" w:rsidR="00B10C41" w:rsidRPr="00A57DCA" w:rsidRDefault="00120B63" w:rsidP="00B10C41">
      <w:bookmarkStart w:id="155" w:name="_Toc468693659"/>
      <w:r>
        <w:t>You must</w:t>
      </w:r>
      <w:r w:rsidR="00B10C41" w:rsidRPr="00B84308">
        <w:t xml:space="preserve"> provide a non-audited financial acquittal report. A financial acquittal report will verify that you spent the grant in accordance</w:t>
      </w:r>
      <w:r w:rsidR="00B10C41">
        <w:t xml:space="preserve"> with the grant agreement and declare unspent funds</w:t>
      </w:r>
      <w:r w:rsidR="00B10C41" w:rsidRPr="0052630B">
        <w:t>.</w:t>
      </w:r>
    </w:p>
    <w:p w14:paraId="51B8E0F3" w14:textId="77777777" w:rsidR="00BE2F53" w:rsidRPr="00F4677D" w:rsidRDefault="00BE2F53" w:rsidP="00F0401F">
      <w:pPr>
        <w:pStyle w:val="Heading3"/>
      </w:pPr>
      <w:bookmarkStart w:id="156" w:name="_Toc82699718"/>
      <w:r w:rsidRPr="00F4677D">
        <w:t xml:space="preserve">Grant </w:t>
      </w:r>
      <w:r>
        <w:t>a</w:t>
      </w:r>
      <w:r w:rsidRPr="00F4677D">
        <w:t>greement variations</w:t>
      </w:r>
      <w:bookmarkEnd w:id="156"/>
    </w:p>
    <w:p w14:paraId="3C9AACBC" w14:textId="47AE03CA" w:rsidR="00BE2F53" w:rsidRPr="00C31B73" w:rsidRDefault="00BE2F53" w:rsidP="00BE2F53">
      <w:pPr>
        <w:tabs>
          <w:tab w:val="left" w:pos="0"/>
        </w:tabs>
        <w:rPr>
          <w:bCs/>
          <w:lang w:eastAsia="en-AU"/>
        </w:rPr>
      </w:pPr>
      <w:r>
        <w:t>We</w:t>
      </w:r>
      <w:r>
        <w:rPr>
          <w:bCs/>
          <w:lang w:eastAsia="en-AU"/>
        </w:rPr>
        <w:t xml:space="preserve"> </w:t>
      </w:r>
      <w:r w:rsidRPr="00795673">
        <w:rPr>
          <w:bCs/>
          <w:lang w:eastAsia="en-AU"/>
        </w:rPr>
        <w:t xml:space="preserve">recognise that unexpected events may affect your progress. In these circumstances, you can request a variation to your </w:t>
      </w:r>
      <w:r w:rsidRPr="006F16B1">
        <w:rPr>
          <w:bCs/>
          <w:lang w:eastAsia="en-AU"/>
        </w:rPr>
        <w:t>grant agreement</w:t>
      </w:r>
      <w:r>
        <w:rPr>
          <w:bCs/>
          <w:lang w:eastAsia="en-AU"/>
        </w:rPr>
        <w:t xml:space="preserve">. You can request a </w:t>
      </w:r>
      <w:r w:rsidRPr="00A82781">
        <w:rPr>
          <w:bCs/>
          <w:lang w:eastAsia="en-AU"/>
        </w:rPr>
        <w:t xml:space="preserve">variation by </w:t>
      </w:r>
      <w:r w:rsidRPr="00C31B73">
        <w:rPr>
          <w:bCs/>
          <w:lang w:eastAsia="en-AU"/>
        </w:rPr>
        <w:t>contacting your Funding Arrangement Manager</w:t>
      </w:r>
      <w:r w:rsidR="00574207">
        <w:rPr>
          <w:bCs/>
          <w:lang w:eastAsia="en-AU"/>
        </w:rPr>
        <w:t xml:space="preserve"> or the</w:t>
      </w:r>
      <w:r w:rsidRPr="00C31B73">
        <w:rPr>
          <w:bCs/>
          <w:lang w:eastAsia="en-AU"/>
        </w:rPr>
        <w:t xml:space="preserve"> Community Grants Hub. </w:t>
      </w:r>
    </w:p>
    <w:p w14:paraId="14E175B3" w14:textId="77777777" w:rsidR="00BE2F53" w:rsidRDefault="00BE2F53" w:rsidP="00BE2F53">
      <w:r w:rsidRPr="00164671">
        <w:t xml:space="preserve">You should not assume that a variation request will be successful. </w:t>
      </w:r>
      <w:r>
        <w:t>We</w:t>
      </w:r>
      <w:r w:rsidRPr="00164671">
        <w:t xml:space="preserve"> will consider your request based on </w:t>
      </w:r>
      <w:r>
        <w:t xml:space="preserve">provisions in the </w:t>
      </w:r>
      <w:r w:rsidRPr="006F16B1">
        <w:t>grant agreement</w:t>
      </w:r>
      <w:r>
        <w:t xml:space="preserve"> and the likely impact on achieving outcomes.</w:t>
      </w:r>
    </w:p>
    <w:p w14:paraId="286D1FDB" w14:textId="77777777" w:rsidR="00BE2F53" w:rsidRDefault="00BE2F53" w:rsidP="00F0401F">
      <w:pPr>
        <w:pStyle w:val="Heading3"/>
      </w:pPr>
      <w:bookmarkStart w:id="157" w:name="_Toc82699719"/>
      <w:r>
        <w:lastRenderedPageBreak/>
        <w:t>Compliance visits</w:t>
      </w:r>
      <w:bookmarkEnd w:id="155"/>
      <w:bookmarkEnd w:id="157"/>
      <w:r>
        <w:t xml:space="preserve"> </w:t>
      </w:r>
    </w:p>
    <w:p w14:paraId="7D6BE780" w14:textId="77777777" w:rsidR="00BE2F53" w:rsidRPr="00E067F3" w:rsidRDefault="00BE2F53" w:rsidP="00BE2F53">
      <w:r>
        <w:t>We</w:t>
      </w:r>
      <w:r w:rsidRPr="00C6593B">
        <w:rPr>
          <w:color w:val="0070C0"/>
        </w:rPr>
        <w:t xml:space="preserve"> </w:t>
      </w:r>
      <w:r>
        <w:t xml:space="preserve">may visit you during or at the completion of your grant activity to review your compliance with the </w:t>
      </w:r>
      <w:r w:rsidRPr="006F16B1">
        <w:t>grant agreement</w:t>
      </w:r>
      <w:r>
        <w:t>. We will provide you with rea</w:t>
      </w:r>
      <w:r w:rsidRPr="00E067F3">
        <w:t>sonable notice of any compliance visit.</w:t>
      </w:r>
    </w:p>
    <w:p w14:paraId="2F9D1CA0" w14:textId="77777777" w:rsidR="00BE2F53" w:rsidRPr="00E067F3" w:rsidRDefault="00BE2F53" w:rsidP="00F0401F">
      <w:pPr>
        <w:pStyle w:val="Heading3"/>
      </w:pPr>
      <w:bookmarkStart w:id="158" w:name="_Toc82699720"/>
      <w:r w:rsidRPr="00E067F3">
        <w:t>Record keeping</w:t>
      </w:r>
      <w:bookmarkEnd w:id="158"/>
    </w:p>
    <w:p w14:paraId="395FFB2B" w14:textId="77777777" w:rsidR="00BE2F53" w:rsidRDefault="00BE2F53" w:rsidP="00BE2F53">
      <w:r>
        <w:t xml:space="preserve">We may also inspect the records you are required to keep under the </w:t>
      </w:r>
      <w:r w:rsidRPr="006F16B1">
        <w:t>grant agreement</w:t>
      </w:r>
      <w:r>
        <w:t xml:space="preserve">. </w:t>
      </w:r>
    </w:p>
    <w:p w14:paraId="323380AE" w14:textId="77777777" w:rsidR="00BE2F53" w:rsidRDefault="00BE2F53" w:rsidP="00F0401F">
      <w:pPr>
        <w:pStyle w:val="Heading3"/>
      </w:pPr>
      <w:bookmarkStart w:id="159" w:name="_Toc82699721"/>
      <w:r>
        <w:t>Evaluation</w:t>
      </w:r>
      <w:bookmarkEnd w:id="159"/>
    </w:p>
    <w:p w14:paraId="7CDC67CD" w14:textId="77777777" w:rsidR="00BE2F53" w:rsidRPr="009C68D3" w:rsidRDefault="00BE2F53" w:rsidP="00BE2F53">
      <w:r>
        <w:t>We</w:t>
      </w:r>
      <w:r w:rsidRPr="00726710">
        <w:rPr>
          <w:color w:val="4F6228" w:themeColor="accent3" w:themeShade="80"/>
        </w:rPr>
        <w:t xml:space="preserve"> </w:t>
      </w:r>
      <w:r>
        <w:t xml:space="preserve">will </w:t>
      </w:r>
      <w:r w:rsidRPr="00B72EE8">
        <w:t>evaluat</w:t>
      </w:r>
      <w:r>
        <w:t>e</w:t>
      </w:r>
      <w:r w:rsidRPr="00B72EE8">
        <w:t xml:space="preserve"> </w:t>
      </w:r>
      <w:r w:rsidRPr="00726710">
        <w:t>the</w:t>
      </w:r>
      <w:r w:rsidRPr="00726710">
        <w:rPr>
          <w:color w:val="4F6228" w:themeColor="accent3" w:themeShade="80"/>
        </w:rPr>
        <w:t xml:space="preserve"> </w:t>
      </w:r>
      <w:r w:rsidRPr="009C68D3">
        <w:t xml:space="preserve">grant </w:t>
      </w:r>
      <w:r w:rsidRPr="00C31B73">
        <w:t>program</w:t>
      </w:r>
      <w:r w:rsidRPr="00C31B73">
        <w:rPr>
          <w:b/>
        </w:rPr>
        <w:t xml:space="preserve"> </w:t>
      </w:r>
      <w:r w:rsidRPr="009C68D3">
        <w:t>to see how well the outcomes and objectives have been achieved. We may use information from your application and reports for this purpose. We may also ask you for more information to help us understand how the grant impacted you and to evaluate how effective the program was in achieving its outcomes.</w:t>
      </w:r>
    </w:p>
    <w:p w14:paraId="2E872673" w14:textId="77777777" w:rsidR="00BE2F53" w:rsidRPr="009C68D3" w:rsidRDefault="00BE2F53" w:rsidP="00BE2F53">
      <w:r w:rsidRPr="009C68D3">
        <w:t xml:space="preserve">We may contact you up to </w:t>
      </w:r>
      <w:r w:rsidRPr="00C31B73">
        <w:t xml:space="preserve">one </w:t>
      </w:r>
      <w:r w:rsidRPr="009C68D3">
        <w:t xml:space="preserve">year after you finish your grant for more information to assist with this evaluation. </w:t>
      </w:r>
    </w:p>
    <w:p w14:paraId="11DAD0BD" w14:textId="77777777" w:rsidR="00BE2F53" w:rsidRDefault="00BE2F53" w:rsidP="00F0401F">
      <w:pPr>
        <w:pStyle w:val="Heading3"/>
      </w:pPr>
      <w:bookmarkStart w:id="160" w:name="_Toc82699722"/>
      <w:r>
        <w:t>Acknowledgement</w:t>
      </w:r>
      <w:bookmarkEnd w:id="160"/>
    </w:p>
    <w:p w14:paraId="128696AA" w14:textId="77777777" w:rsidR="00BE2F53" w:rsidRPr="00B63770" w:rsidRDefault="00BE2F53" w:rsidP="00BE2F53">
      <w:pPr>
        <w:rPr>
          <w:rFonts w:eastAsiaTheme="minorHAnsi"/>
        </w:rPr>
      </w:pPr>
      <w:r w:rsidRPr="00A82781">
        <w:t xml:space="preserve">If you make a public statement about a </w:t>
      </w:r>
      <w:r w:rsidRPr="00C31B73">
        <w:t xml:space="preserve">grant activity </w:t>
      </w:r>
      <w:r w:rsidRPr="00A82781">
        <w:t>funded under the program, we require you to acknowledge the grant by using the following:</w:t>
      </w:r>
    </w:p>
    <w:p w14:paraId="504EAD7B" w14:textId="77777777" w:rsidR="00BE2F53" w:rsidRPr="00B63770" w:rsidRDefault="00BE2F53" w:rsidP="00BE2F53">
      <w:pPr>
        <w:spacing w:after="0"/>
      </w:pPr>
      <w:r w:rsidRPr="00B63770">
        <w:t xml:space="preserve">‘This </w:t>
      </w:r>
      <w:r w:rsidR="00F949AD" w:rsidRPr="00C31B73">
        <w:t>Electronic and Vessel Monitoring Systems Assistance Program</w:t>
      </w:r>
      <w:r w:rsidRPr="00C31B73">
        <w:t xml:space="preserve"> </w:t>
      </w:r>
      <w:r w:rsidRPr="00A82781">
        <w:t>received gra</w:t>
      </w:r>
      <w:r w:rsidRPr="00B63770">
        <w:t>nt funding from the Australian Government.’</w:t>
      </w:r>
    </w:p>
    <w:p w14:paraId="75622A96" w14:textId="77777777" w:rsidR="00BE2F53" w:rsidRDefault="00BE2F53" w:rsidP="00F0401F">
      <w:pPr>
        <w:pStyle w:val="Heading2"/>
      </w:pPr>
      <w:bookmarkStart w:id="161" w:name="_Toc82699723"/>
      <w:r>
        <w:t>Probity</w:t>
      </w:r>
      <w:bookmarkEnd w:id="161"/>
    </w:p>
    <w:p w14:paraId="5208B3B4" w14:textId="77777777" w:rsidR="00BE2F53" w:rsidRPr="00726710" w:rsidRDefault="00BE2F53" w:rsidP="00BE2F53">
      <w:r>
        <w:t>The Australian G</w:t>
      </w:r>
      <w:r w:rsidRPr="00B72EE8">
        <w:t xml:space="preserve">overnment </w:t>
      </w:r>
      <w:r>
        <w:t xml:space="preserve">will make sure that </w:t>
      </w:r>
      <w:r w:rsidRPr="00B72EE8">
        <w:t>the</w:t>
      </w:r>
      <w:r>
        <w:t xml:space="preserve"> grant opportunity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14:paraId="32E2D9EE" w14:textId="712CAB3A" w:rsidR="00BE2F53" w:rsidRDefault="00BE2F53" w:rsidP="00BE2F53">
      <w:r w:rsidRPr="00A82781">
        <w:t>These guide</w:t>
      </w:r>
      <w:r w:rsidRPr="00B63770">
        <w:t xml:space="preserve">lines may be changed by </w:t>
      </w:r>
      <w:r w:rsidR="007A6641" w:rsidRPr="00C31B73">
        <w:t xml:space="preserve">the </w:t>
      </w:r>
      <w:r w:rsidR="00120B63" w:rsidRPr="00C31B73">
        <w:t>department</w:t>
      </w:r>
      <w:r w:rsidRPr="00C31B73">
        <w:t xml:space="preserve">. </w:t>
      </w:r>
      <w:r w:rsidRPr="00122DEC">
        <w:t xml:space="preserve">When this happens, the revised guidelines </w:t>
      </w:r>
      <w:r>
        <w:t>are</w:t>
      </w:r>
      <w:r w:rsidRPr="00122DEC">
        <w:t xml:space="preserve"> published on </w:t>
      </w:r>
      <w:hyperlink r:id="rId36" w:history="1">
        <w:proofErr w:type="spellStart"/>
        <w:r w:rsidRPr="00790775">
          <w:rPr>
            <w:rStyle w:val="Hyperlink"/>
          </w:rPr>
          <w:t>GrantConnect</w:t>
        </w:r>
        <w:proofErr w:type="spellEnd"/>
      </w:hyperlink>
      <w:r>
        <w:t xml:space="preserve"> and the </w:t>
      </w:r>
      <w:hyperlink r:id="rId37" w:history="1">
        <w:r w:rsidRPr="00790775">
          <w:rPr>
            <w:rStyle w:val="Hyperlink"/>
          </w:rPr>
          <w:t>Community Grants Hub</w:t>
        </w:r>
      </w:hyperlink>
      <w:r>
        <w:t xml:space="preserve"> websites. </w:t>
      </w:r>
    </w:p>
    <w:p w14:paraId="43CF5B9F" w14:textId="77777777" w:rsidR="00BE2F53" w:rsidRDefault="00BE2F53" w:rsidP="00F0401F">
      <w:pPr>
        <w:pStyle w:val="Heading3"/>
      </w:pPr>
      <w:bookmarkStart w:id="162" w:name="_Toc82699724"/>
      <w:r>
        <w:t>Enquiries and feedback</w:t>
      </w:r>
      <w:bookmarkEnd w:id="162"/>
    </w:p>
    <w:p w14:paraId="26E2D9CF" w14:textId="77777777" w:rsidR="00B45790" w:rsidRDefault="00BE2F53" w:rsidP="00527510">
      <w:pPr>
        <w:keepNext/>
        <w:keepLines/>
        <w:rPr>
          <w:b/>
        </w:rPr>
      </w:pPr>
      <w:r>
        <w:rPr>
          <w:b/>
        </w:rPr>
        <w:t>Complaints about this</w:t>
      </w:r>
      <w:r w:rsidRPr="00790775">
        <w:rPr>
          <w:b/>
        </w:rPr>
        <w:t xml:space="preserve"> </w:t>
      </w:r>
      <w:r>
        <w:rPr>
          <w:b/>
        </w:rPr>
        <w:t>g</w:t>
      </w:r>
      <w:r w:rsidRPr="00790775">
        <w:rPr>
          <w:b/>
        </w:rPr>
        <w:t xml:space="preserve">rant </w:t>
      </w:r>
      <w:r>
        <w:rPr>
          <w:b/>
        </w:rPr>
        <w:t>o</w:t>
      </w:r>
      <w:r w:rsidRPr="00790775">
        <w:rPr>
          <w:b/>
        </w:rPr>
        <w:t>pportunity</w:t>
      </w:r>
    </w:p>
    <w:p w14:paraId="248955F2" w14:textId="3A854CDF" w:rsidR="00BE2F53" w:rsidRPr="00B45790" w:rsidRDefault="00BE2F53" w:rsidP="00527510">
      <w:pPr>
        <w:keepNext/>
        <w:keepLines/>
        <w:rPr>
          <w:b/>
        </w:rPr>
      </w:pPr>
      <w:r w:rsidRPr="00122DEC">
        <w:t>The</w:t>
      </w:r>
      <w:r w:rsidRPr="00516E21">
        <w:t xml:space="preserve"> </w:t>
      </w:r>
      <w:r w:rsidR="00120B63" w:rsidRPr="00C31B73">
        <w:t xml:space="preserve">department </w:t>
      </w:r>
      <w:hyperlink r:id="rId38" w:history="1">
        <w:r w:rsidR="007A6641" w:rsidRPr="00C3646D">
          <w:rPr>
            <w:rStyle w:val="Hyperlink"/>
          </w:rPr>
          <w:t>Service Charter</w:t>
        </w:r>
      </w:hyperlink>
      <w:r w:rsidR="00E51A65" w:rsidRPr="00C3646D">
        <w:rPr>
          <w:rStyle w:val="FootnoteReference"/>
          <w:color w:val="0070C0"/>
        </w:rPr>
        <w:footnoteReference w:id="9"/>
      </w:r>
      <w:r w:rsidRPr="00C3646D">
        <w:rPr>
          <w:color w:val="0070C0"/>
        </w:rPr>
        <w:t xml:space="preserve"> </w:t>
      </w:r>
      <w:r w:rsidRPr="00C3646D">
        <w:t>appl</w:t>
      </w:r>
      <w:r w:rsidR="007A6641" w:rsidRPr="00C3646D">
        <w:t>ies</w:t>
      </w:r>
      <w:r w:rsidRPr="00C3646D">
        <w:t xml:space="preserve"> to complaints about this grant opportunity.</w:t>
      </w:r>
      <w:r w:rsidRPr="00C3646D">
        <w:rPr>
          <w:b/>
        </w:rPr>
        <w:t xml:space="preserve"> </w:t>
      </w:r>
      <w:r w:rsidRPr="00C3646D">
        <w:t>All complaints about this grant opportunity, including grant decisions, must be made in writing.</w:t>
      </w:r>
    </w:p>
    <w:p w14:paraId="3F244600" w14:textId="2D6C6F92" w:rsidR="00BE2F53" w:rsidRPr="006F0483" w:rsidRDefault="00BE2F53" w:rsidP="00527510">
      <w:pPr>
        <w:keepNext/>
        <w:keepLines/>
        <w:rPr>
          <w:color w:val="0070C0"/>
        </w:rPr>
      </w:pPr>
      <w:r w:rsidRPr="00C3646D">
        <w:t xml:space="preserve">Any questions you have about grant decisions for this grant opportunity should be sent to </w:t>
      </w:r>
      <w:hyperlink r:id="rId39" w:history="1">
        <w:r w:rsidR="00C3646D" w:rsidRPr="0070765A">
          <w:rPr>
            <w:rStyle w:val="Hyperlink"/>
          </w:rPr>
          <w:t>marineparks@awe.gov.au</w:t>
        </w:r>
      </w:hyperlink>
      <w:r w:rsidR="00C3646D" w:rsidRPr="00C3646D">
        <w:rPr>
          <w:color w:val="0070C0"/>
        </w:rPr>
        <w:t>.</w:t>
      </w:r>
    </w:p>
    <w:p w14:paraId="6D9E4763" w14:textId="77777777" w:rsidR="00BE2F53" w:rsidRPr="00790775" w:rsidRDefault="00BE2F53" w:rsidP="00BE2F53">
      <w:pPr>
        <w:rPr>
          <w:b/>
        </w:rPr>
      </w:pPr>
      <w:r w:rsidRPr="00790775">
        <w:rPr>
          <w:b/>
        </w:rPr>
        <w:t xml:space="preserve">Complaints about the </w:t>
      </w:r>
      <w:r>
        <w:rPr>
          <w:b/>
        </w:rPr>
        <w:t>s</w:t>
      </w:r>
      <w:r w:rsidRPr="00790775">
        <w:rPr>
          <w:b/>
        </w:rPr>
        <w:t xml:space="preserve">election </w:t>
      </w:r>
      <w:r>
        <w:rPr>
          <w:b/>
        </w:rPr>
        <w:t>p</w:t>
      </w:r>
      <w:r w:rsidRPr="00790775">
        <w:rPr>
          <w:b/>
        </w:rPr>
        <w:t xml:space="preserve">rocess </w:t>
      </w:r>
    </w:p>
    <w:p w14:paraId="6C25958D" w14:textId="773197DB" w:rsidR="00BE2F53" w:rsidRDefault="00BE2F53" w:rsidP="00BE2F53">
      <w:r>
        <w:t>Applicants can contact the complaints service with complaints about the Community Grants Hub’s service</w:t>
      </w:r>
      <w:r w:rsidR="00120B63">
        <w:t>/</w:t>
      </w:r>
      <w:r>
        <w:t xml:space="preserve">s or the selection process. </w:t>
      </w:r>
    </w:p>
    <w:p w14:paraId="78E73456" w14:textId="5DA67F6B" w:rsidR="00BE2F53" w:rsidRDefault="00BE2F53" w:rsidP="00BE2F53">
      <w:r>
        <w:t xml:space="preserve">Details of what makes an eligible complaint can be provided by asking the Community Grants Hub. Applicants can use the </w:t>
      </w:r>
      <w:hyperlink r:id="rId40" w:history="1">
        <w:r w:rsidRPr="00002D0A">
          <w:rPr>
            <w:rStyle w:val="Hyperlink"/>
          </w:rPr>
          <w:t>online complaints form</w:t>
        </w:r>
      </w:hyperlink>
      <w:r>
        <w:t xml:space="preserve"> on the </w:t>
      </w:r>
      <w:hyperlink r:id="rId41" w:history="1">
        <w:r w:rsidRPr="00002D0A">
          <w:rPr>
            <w:rStyle w:val="Hyperlink"/>
          </w:rPr>
          <w:t>Department of Social Services</w:t>
        </w:r>
      </w:hyperlink>
      <w:r>
        <w:t xml:space="preserve"> website, or contact the D</w:t>
      </w:r>
      <w:r w:rsidR="00120B63">
        <w:t>epartment of Social Services’</w:t>
      </w:r>
      <w:r>
        <w:t xml:space="preserve"> Complaints line.</w:t>
      </w:r>
    </w:p>
    <w:p w14:paraId="58CFB9A8" w14:textId="77777777" w:rsidR="00BE2F53" w:rsidRDefault="00BE2F53" w:rsidP="00034C4D">
      <w:pPr>
        <w:keepNext/>
        <w:keepLines/>
      </w:pPr>
      <w:r>
        <w:lastRenderedPageBreak/>
        <w:t>Phone:</w:t>
      </w:r>
      <w:r>
        <w:tab/>
        <w:t>1800 634 035</w:t>
      </w:r>
    </w:p>
    <w:p w14:paraId="341249F5" w14:textId="77777777" w:rsidR="00BE2F53" w:rsidRDefault="00BE2F53" w:rsidP="00034C4D">
      <w:pPr>
        <w:keepNext/>
        <w:keepLines/>
      </w:pPr>
      <w:r>
        <w:t xml:space="preserve">Email: </w:t>
      </w:r>
      <w:r>
        <w:tab/>
      </w:r>
      <w:hyperlink r:id="rId42" w:history="1">
        <w:r w:rsidRPr="007F6B3C">
          <w:rPr>
            <w:rStyle w:val="Hyperlink"/>
          </w:rPr>
          <w:t>complaints@dss.gov.au</w:t>
        </w:r>
      </w:hyperlink>
      <w:r>
        <w:t xml:space="preserve"> </w:t>
      </w:r>
    </w:p>
    <w:p w14:paraId="3CAC135F" w14:textId="77777777" w:rsidR="00BE2F53" w:rsidRDefault="00BE2F53" w:rsidP="00034C4D">
      <w:pPr>
        <w:keepNext/>
        <w:keepLines/>
        <w:spacing w:after="40" w:line="240" w:lineRule="auto"/>
      </w:pPr>
      <w:r>
        <w:t>Mail:</w:t>
      </w:r>
      <w:r>
        <w:tab/>
        <w:t xml:space="preserve">Complaints </w:t>
      </w:r>
    </w:p>
    <w:p w14:paraId="306FF569" w14:textId="77777777" w:rsidR="00BE2F53" w:rsidRDefault="00BE2F53" w:rsidP="00034C4D">
      <w:pPr>
        <w:keepNext/>
        <w:keepLines/>
        <w:spacing w:after="40" w:line="240" w:lineRule="auto"/>
      </w:pPr>
      <w:r>
        <w:tab/>
        <w:t>GPO Box 9820</w:t>
      </w:r>
    </w:p>
    <w:p w14:paraId="52268513" w14:textId="77777777" w:rsidR="00BE2F53" w:rsidRDefault="00BE2F53" w:rsidP="00034C4D">
      <w:pPr>
        <w:keepNext/>
        <w:keepLines/>
        <w:spacing w:after="40" w:line="240" w:lineRule="auto"/>
      </w:pPr>
      <w:r>
        <w:tab/>
        <w:t>Canberra ACT 2601</w:t>
      </w:r>
    </w:p>
    <w:p w14:paraId="71E048DD" w14:textId="77777777" w:rsidR="00BE2F53" w:rsidRPr="00790775" w:rsidRDefault="00BE2F53" w:rsidP="00BE2F53">
      <w:pPr>
        <w:rPr>
          <w:b/>
        </w:rPr>
      </w:pPr>
      <w:r w:rsidRPr="00790775">
        <w:rPr>
          <w:b/>
        </w:rPr>
        <w:t>Complaints to the Ombudsman</w:t>
      </w:r>
    </w:p>
    <w:p w14:paraId="44582E10" w14:textId="4700B3E3" w:rsidR="00BE2F53" w:rsidRPr="00B63770" w:rsidRDefault="00BE2F53" w:rsidP="00BE2F53">
      <w:r w:rsidRPr="00122DEC">
        <w:t>If you do not agree with the way the</w:t>
      </w:r>
      <w:r>
        <w:t xml:space="preserve"> Community Grants </w:t>
      </w:r>
      <w:r w:rsidRPr="00A82781">
        <w:t>Hub</w:t>
      </w:r>
      <w:r w:rsidRPr="00B63770">
        <w:t xml:space="preserve"> or </w:t>
      </w:r>
      <w:r w:rsidR="00120B63" w:rsidRPr="00C31B73">
        <w:t xml:space="preserve">department </w:t>
      </w:r>
      <w:r w:rsidRPr="00B63770">
        <w:t xml:space="preserve">has handled your complaint, you may complain </w:t>
      </w:r>
      <w:r w:rsidRPr="00F1475D">
        <w:t xml:space="preserve">to the </w:t>
      </w:r>
      <w:hyperlink r:id="rId43" w:history="1">
        <w:r w:rsidRPr="00132512">
          <w:rPr>
            <w:rStyle w:val="Hyperlink"/>
          </w:rPr>
          <w:t>Commonwealth Ombudsman</w:t>
        </w:r>
      </w:hyperlink>
      <w:r w:rsidRPr="00F1475D">
        <w:t xml:space="preserve">. The Ombudsman will not usually </w:t>
      </w:r>
      <w:r w:rsidRPr="00A82781">
        <w:t>look into a complaint unless the matter has first been raised directly with the</w:t>
      </w:r>
      <w:r w:rsidRPr="00B63770">
        <w:t xml:space="preserve"> Community Grants Hub or </w:t>
      </w:r>
      <w:r w:rsidR="00120B63">
        <w:t xml:space="preserve">the </w:t>
      </w:r>
      <w:r w:rsidR="00120B63" w:rsidRPr="00C31B73">
        <w:t>department</w:t>
      </w:r>
      <w:r w:rsidRPr="00A82781">
        <w:t>.</w:t>
      </w:r>
    </w:p>
    <w:p w14:paraId="05EBE552" w14:textId="77777777" w:rsidR="00BE2F53" w:rsidRDefault="00BE2F53" w:rsidP="00BE2F53">
      <w:pPr>
        <w:ind w:left="5040" w:hanging="5040"/>
      </w:pPr>
      <w:r w:rsidRPr="00B72EE8">
        <w:t xml:space="preserve">The Commonwealth Ombudsman can be contacted on: </w:t>
      </w:r>
    </w:p>
    <w:p w14:paraId="45C93588" w14:textId="4F568DD2" w:rsidR="00BE2F53" w:rsidRPr="00B72EE8" w:rsidRDefault="00BE2F53" w:rsidP="00BE2F53">
      <w:pPr>
        <w:ind w:left="1276" w:hanging="1276"/>
      </w:pPr>
      <w:r w:rsidRPr="00B72EE8">
        <w:tab/>
        <w:t>Phone (Toll free): 1300 362 072</w:t>
      </w:r>
      <w:r w:rsidRPr="00B72EE8">
        <w:br/>
        <w:t xml:space="preserve">Email: </w:t>
      </w:r>
      <w:hyperlink r:id="rId44" w:history="1">
        <w:r w:rsidRPr="00B72EE8">
          <w:t>ombudsman@ombudsman.gov.au</w:t>
        </w:r>
      </w:hyperlink>
      <w:bookmarkStart w:id="163" w:name="_GoBack"/>
      <w:bookmarkEnd w:id="163"/>
      <w:r w:rsidRPr="00B72EE8">
        <w:br/>
        <w:t xml:space="preserve">Website: </w:t>
      </w:r>
      <w:hyperlink r:id="rId45" w:history="1">
        <w:r w:rsidRPr="00B72EE8">
          <w:t>www.ombudsman.gov.au</w:t>
        </w:r>
      </w:hyperlink>
    </w:p>
    <w:p w14:paraId="53178BD4" w14:textId="77777777" w:rsidR="00BE2F53" w:rsidRPr="00A04CCA" w:rsidRDefault="00BE2F53" w:rsidP="00F0401F">
      <w:pPr>
        <w:pStyle w:val="Heading3"/>
      </w:pPr>
      <w:bookmarkStart w:id="164" w:name="_Toc82699725"/>
      <w:r w:rsidRPr="00A04CCA">
        <w:t>Conflicts of interest</w:t>
      </w:r>
      <w:bookmarkEnd w:id="164"/>
    </w:p>
    <w:p w14:paraId="495C33A9" w14:textId="7BF3011B" w:rsidR="00BE2F53" w:rsidRPr="00B63770" w:rsidRDefault="00BE2F53" w:rsidP="00BA7FCD">
      <w:pPr>
        <w:keepNext/>
        <w:keepLines/>
      </w:pPr>
      <w:r w:rsidRPr="00A82781">
        <w:t>Any conflicts of interest could affect the performance of the grant</w:t>
      </w:r>
      <w:r w:rsidRPr="00B63770">
        <w:t xml:space="preserve"> opportunity or program. There may be a </w:t>
      </w:r>
      <w:hyperlink r:id="rId46" w:history="1">
        <w:r w:rsidRPr="00B63770">
          <w:t>conflict of interest</w:t>
        </w:r>
      </w:hyperlink>
      <w:r w:rsidRPr="00A82781">
        <w:t>, or perceived conflict of interest, if</w:t>
      </w:r>
      <w:r w:rsidRPr="00B63770">
        <w:t xml:space="preserve"> </w:t>
      </w:r>
      <w:r w:rsidR="00120B63">
        <w:t xml:space="preserve">the </w:t>
      </w:r>
      <w:r w:rsidR="00120B63" w:rsidRPr="00C31B73">
        <w:t xml:space="preserve">department </w:t>
      </w:r>
      <w:r w:rsidRPr="00A82781">
        <w:t>and the Community Grants Hub</w:t>
      </w:r>
      <w:r w:rsidRPr="00B63770">
        <w:t xml:space="preserve"> staff, any member of a committee or advisor and/or you or any of your personnel has a:</w:t>
      </w:r>
    </w:p>
    <w:p w14:paraId="7136A698" w14:textId="5E506D72" w:rsidR="00BE2F53" w:rsidRPr="00C31B73" w:rsidRDefault="00BE2F53" w:rsidP="00BA7FCD">
      <w:pPr>
        <w:pStyle w:val="ListBullet"/>
        <w:keepNext/>
        <w:keepLines/>
      </w:pPr>
      <w:r w:rsidRPr="00B63770">
        <w:t xml:space="preserve">professional, commercial or personal relationship with a party who is able to influence the application selection process, such as an Australian </w:t>
      </w:r>
      <w:r w:rsidR="00574207" w:rsidRPr="00B63770">
        <w:t xml:space="preserve">Government </w:t>
      </w:r>
      <w:r w:rsidRPr="00B63770">
        <w:t xml:space="preserve">officer </w:t>
      </w:r>
      <w:r w:rsidRPr="00C31B73">
        <w:t>or member of an external panel</w:t>
      </w:r>
    </w:p>
    <w:p w14:paraId="58A20B01" w14:textId="77777777" w:rsidR="00BE2F53" w:rsidRPr="00B63770" w:rsidRDefault="00BE2F53" w:rsidP="00BE2F53">
      <w:pPr>
        <w:pStyle w:val="ListBullet"/>
      </w:pPr>
      <w:r w:rsidRPr="00A82781">
        <w:t xml:space="preserve">relationship </w:t>
      </w:r>
      <w:r w:rsidRPr="00B63770">
        <w:t xml:space="preserve">with or interest in, an organisation, which is likely to interfere with or restrict the applicants from carrying out the proposed activities fairly and independently </w:t>
      </w:r>
    </w:p>
    <w:p w14:paraId="5B8D13E2" w14:textId="77777777" w:rsidR="00BE2F53" w:rsidRPr="00B63770" w:rsidRDefault="00BE2F53" w:rsidP="00BE2F53">
      <w:pPr>
        <w:pStyle w:val="ListBullet"/>
      </w:pPr>
      <w:proofErr w:type="gramStart"/>
      <w:r w:rsidRPr="00B63770">
        <w:t>relationship</w:t>
      </w:r>
      <w:proofErr w:type="gramEnd"/>
      <w:r w:rsidRPr="00B63770">
        <w:t xml:space="preserve"> with, or interest in, an organisation from which they will receive personal gain because the organisation receives a grant under the grant program/ grant opportunity.</w:t>
      </w:r>
    </w:p>
    <w:p w14:paraId="4E409BDE" w14:textId="77777777" w:rsidR="00BE2F53" w:rsidRPr="00B63770" w:rsidRDefault="00BE2F53" w:rsidP="00BE2F53">
      <w:r w:rsidRPr="00B63770">
        <w:t>You will be asked to declare, as part of your application, any perceived or existing conflicts of interests or that, to the best of your knowledge, there is no conflict of interest.</w:t>
      </w:r>
    </w:p>
    <w:p w14:paraId="1FA87A87" w14:textId="62B65E00" w:rsidR="00BE2F53" w:rsidRPr="00B63770" w:rsidRDefault="00BE2F53" w:rsidP="00BE2F53">
      <w:r w:rsidRPr="00B63770">
        <w:t xml:space="preserve">If you later think there is an actual, apparent, or perceived conflict of interest, you must inform the </w:t>
      </w:r>
      <w:r w:rsidR="00120B63" w:rsidRPr="00C31B73">
        <w:t xml:space="preserve">department </w:t>
      </w:r>
      <w:r w:rsidRPr="00B63770">
        <w:t xml:space="preserve">and the Community Grants Hub in writing immediately. </w:t>
      </w:r>
    </w:p>
    <w:p w14:paraId="1D714F95" w14:textId="0CB7DBB3" w:rsidR="00BE2F53" w:rsidRDefault="00BE2F53" w:rsidP="00BE2F53">
      <w:r w:rsidRPr="00B72EE8">
        <w:t xml:space="preserve">Conflicts of interest for </w:t>
      </w:r>
      <w:r>
        <w:t xml:space="preserve">Australian </w:t>
      </w:r>
      <w:r w:rsidR="00120B63">
        <w:t xml:space="preserve">Government </w:t>
      </w:r>
      <w:r w:rsidRPr="00B72EE8">
        <w:t xml:space="preserve">staff will be handled </w:t>
      </w:r>
      <w:r>
        <w:t xml:space="preserve">as set out in </w:t>
      </w:r>
      <w:r w:rsidRPr="00B72EE8">
        <w:t xml:space="preserve">the </w:t>
      </w:r>
      <w:r>
        <w:t xml:space="preserve">Australian </w:t>
      </w:r>
      <w:hyperlink r:id="rId47" w:history="1">
        <w:r w:rsidRPr="009C7586">
          <w:rPr>
            <w:rStyle w:val="Hyperlink"/>
          </w:rPr>
          <w:t>Public Service Code of Conduct (</w:t>
        </w:r>
        <w:r w:rsidR="00120B63" w:rsidRPr="009C7586">
          <w:rPr>
            <w:rStyle w:val="Hyperlink"/>
          </w:rPr>
          <w:t xml:space="preserve">section </w:t>
        </w:r>
        <w:r w:rsidRPr="009C7586">
          <w:rPr>
            <w:rStyle w:val="Hyperlink"/>
          </w:rPr>
          <w:t>13(7))</w:t>
        </w:r>
      </w:hyperlink>
      <w:r>
        <w:t xml:space="preserve"> of the </w:t>
      </w:r>
      <w:hyperlink r:id="rId48" w:history="1">
        <w:r w:rsidRPr="00132512">
          <w:rPr>
            <w:rStyle w:val="Hyperlink"/>
            <w:i/>
          </w:rPr>
          <w:t>Public Service Act 1999</w:t>
        </w:r>
      </w:hyperlink>
      <w:r>
        <w:t>. Committee members and other officials including the decision maker must also declare any conflicts of interest.</w:t>
      </w:r>
    </w:p>
    <w:p w14:paraId="1F06C5FF" w14:textId="77777777" w:rsidR="00BE2F53" w:rsidRPr="00B72EE8" w:rsidRDefault="00BE2F53" w:rsidP="00BE2F53">
      <w:r w:rsidRPr="00470E18">
        <w:t>We publish our conflict of interest policy</w:t>
      </w:r>
      <w:r>
        <w:t xml:space="preserve"> on the</w:t>
      </w:r>
      <w:r w:rsidRPr="00726710">
        <w:rPr>
          <w:b/>
          <w:color w:val="4F6228" w:themeColor="accent3" w:themeShade="80"/>
        </w:rPr>
        <w:t xml:space="preserve"> </w:t>
      </w:r>
      <w:hyperlink r:id="rId49" w:history="1">
        <w:r w:rsidRPr="00EE0C10">
          <w:rPr>
            <w:rStyle w:val="Hyperlink"/>
          </w:rPr>
          <w:t>Community Grants Hub</w:t>
        </w:r>
      </w:hyperlink>
      <w:r w:rsidRPr="00EE0C10">
        <w:rPr>
          <w:color w:val="4F6228" w:themeColor="accent3" w:themeShade="80"/>
        </w:rPr>
        <w:t xml:space="preserve"> </w:t>
      </w:r>
      <w:r w:rsidRPr="00122DEC">
        <w:t>website</w:t>
      </w:r>
      <w:r>
        <w:t xml:space="preserve">. </w:t>
      </w:r>
    </w:p>
    <w:p w14:paraId="61E68A52" w14:textId="77777777" w:rsidR="00BE2F53" w:rsidRDefault="00BE2F53" w:rsidP="00F0401F">
      <w:pPr>
        <w:pStyle w:val="Heading3"/>
      </w:pPr>
      <w:bookmarkStart w:id="165" w:name="_Toc82699726"/>
      <w:r>
        <w:t>Privacy</w:t>
      </w:r>
      <w:bookmarkEnd w:id="165"/>
    </w:p>
    <w:p w14:paraId="64555EF4" w14:textId="02D17AFE" w:rsidR="00BE2F53" w:rsidRPr="000D1F02" w:rsidRDefault="00BE2F53" w:rsidP="00C371CF">
      <w:pPr>
        <w:keepNext/>
        <w:keepLines/>
      </w:pPr>
      <w:r>
        <w:t>We</w:t>
      </w:r>
      <w:r w:rsidRPr="009668F6">
        <w:rPr>
          <w:color w:val="0070C0"/>
        </w:rPr>
        <w:t xml:space="preserve"> </w:t>
      </w:r>
      <w:r w:rsidRPr="00164671">
        <w:t xml:space="preserve">treat your personal information according to the </w:t>
      </w:r>
      <w:hyperlink r:id="rId50" w:history="1">
        <w:r w:rsidRPr="001420AF">
          <w:rPr>
            <w:rStyle w:val="Hyperlink"/>
            <w:i/>
          </w:rPr>
          <w:t>Privacy Act 1988</w:t>
        </w:r>
      </w:hyperlink>
      <w:r>
        <w:rPr>
          <w:i/>
        </w:rPr>
        <w:t xml:space="preserve"> </w:t>
      </w:r>
      <w:r w:rsidRPr="00B368D9">
        <w:t>and the</w:t>
      </w:r>
      <w:r>
        <w:rPr>
          <w:i/>
        </w:rPr>
        <w:t xml:space="preserve"> </w:t>
      </w:r>
      <w:hyperlink r:id="rId51" w:history="1">
        <w:r w:rsidRPr="009D794C">
          <w:rPr>
            <w:rStyle w:val="Hyperlink"/>
          </w:rPr>
          <w:t>Australian Privacy Principles</w:t>
        </w:r>
      </w:hyperlink>
      <w:r w:rsidRPr="00164671">
        <w:t>. This includes letting you know:</w:t>
      </w:r>
      <w:r w:rsidRPr="000D1F02">
        <w:t xml:space="preserve"> </w:t>
      </w:r>
    </w:p>
    <w:p w14:paraId="3A289773" w14:textId="77777777" w:rsidR="00BE2F53" w:rsidRPr="00E86A67" w:rsidRDefault="00BE2F53" w:rsidP="00C371CF">
      <w:pPr>
        <w:pStyle w:val="ListBullet"/>
        <w:keepNext/>
        <w:keepLines/>
      </w:pPr>
      <w:r w:rsidRPr="00E86A67">
        <w:t>what personal information we collect</w:t>
      </w:r>
    </w:p>
    <w:p w14:paraId="4246E454" w14:textId="77777777" w:rsidR="00BE2F53" w:rsidRPr="00E86A67" w:rsidRDefault="00BE2F53" w:rsidP="00C371CF">
      <w:pPr>
        <w:pStyle w:val="ListBullet"/>
        <w:keepNext/>
        <w:keepLines/>
      </w:pPr>
      <w:r w:rsidRPr="00E86A67">
        <w:t>why we co</w:t>
      </w:r>
      <w:r>
        <w:t>llect your personal information</w:t>
      </w:r>
    </w:p>
    <w:p w14:paraId="34B24448" w14:textId="77777777" w:rsidR="00BE2F53" w:rsidRDefault="00BE2F53" w:rsidP="00BE2F53">
      <w:pPr>
        <w:pStyle w:val="ListBullet"/>
      </w:pPr>
      <w:proofErr w:type="gramStart"/>
      <w:r w:rsidRPr="00E86A67">
        <w:t>who</w:t>
      </w:r>
      <w:proofErr w:type="gramEnd"/>
      <w:r w:rsidRPr="00E86A67">
        <w:t xml:space="preserve"> we gi</w:t>
      </w:r>
      <w:r>
        <w:t>ve your personal information to.</w:t>
      </w:r>
    </w:p>
    <w:p w14:paraId="35F248DC" w14:textId="77777777" w:rsidR="00BE2F53" w:rsidRDefault="00BE2F53" w:rsidP="00BE2F53">
      <w:r>
        <w:t>Your personal information can only be disclosed to someone else for the primary purpose for which it was collected, unless an exemption applies.</w:t>
      </w:r>
    </w:p>
    <w:p w14:paraId="2AE1FD6F" w14:textId="2FAD13C0" w:rsidR="00BE2F53" w:rsidRDefault="00BE2F53" w:rsidP="00034C4D">
      <w:pPr>
        <w:keepNext/>
        <w:keepLines/>
      </w:pPr>
      <w:r w:rsidRPr="00763129">
        <w:lastRenderedPageBreak/>
        <w:t xml:space="preserve">The </w:t>
      </w:r>
      <w:r>
        <w:t xml:space="preserve">Australian </w:t>
      </w:r>
      <w:r w:rsidR="00540FB7">
        <w:t>G</w:t>
      </w:r>
      <w:r w:rsidRPr="00B12804">
        <w:t xml:space="preserve">overnment </w:t>
      </w:r>
      <w:r w:rsidRPr="00763129">
        <w:t xml:space="preserve">may also use and </w:t>
      </w:r>
      <w:r>
        <w:t>give out</w:t>
      </w:r>
      <w:r w:rsidRPr="00763129">
        <w:t xml:space="preserve"> information </w:t>
      </w:r>
      <w:r>
        <w:t>about grant</w:t>
      </w:r>
      <w:r w:rsidRPr="00763129">
        <w:t xml:space="preserve"> applicants and </w:t>
      </w:r>
      <w:r>
        <w:t xml:space="preserve">grant recipients under this grant opportunity in any other Australian </w:t>
      </w:r>
      <w:r w:rsidR="00120B63">
        <w:t>G</w:t>
      </w:r>
      <w:r w:rsidR="00120B63" w:rsidRPr="00763129">
        <w:t xml:space="preserve">overnment </w:t>
      </w:r>
      <w:r w:rsidRPr="00763129">
        <w:t>business or function</w:t>
      </w:r>
      <w:r>
        <w:t xml:space="preserve">. This includes disclosing grant information on </w:t>
      </w:r>
      <w:proofErr w:type="spellStart"/>
      <w:r>
        <w:t>GrantConnect</w:t>
      </w:r>
      <w:proofErr w:type="spellEnd"/>
      <w:r>
        <w:t xml:space="preserve"> as required for reporting purposes and giving </w:t>
      </w:r>
      <w:r w:rsidRPr="00763129">
        <w:t>information to the Australian Taxation Office for compliance purposes.</w:t>
      </w:r>
    </w:p>
    <w:p w14:paraId="3AC4592D" w14:textId="77777777" w:rsidR="00BE2F53" w:rsidRDefault="00BE2F53" w:rsidP="00BE2F53">
      <w:r>
        <w:t>We</w:t>
      </w:r>
      <w:r w:rsidRPr="009668F6">
        <w:rPr>
          <w:color w:val="0070C0"/>
        </w:rPr>
        <w:t xml:space="preserve"> </w:t>
      </w:r>
      <w:r>
        <w:t>may share the information you give us with other Commonwealth entities for purposes including government administration, research or service delivery, according to Australian laws.</w:t>
      </w:r>
    </w:p>
    <w:p w14:paraId="199DE2A0" w14:textId="09CB0C03" w:rsidR="00BE2F53" w:rsidRPr="00763129" w:rsidRDefault="00BE2F53" w:rsidP="00BE2F53">
      <w:r>
        <w:t xml:space="preserve">As part of your application, you declare your ability to comply with the </w:t>
      </w:r>
      <w:r w:rsidRPr="00120B63">
        <w:rPr>
          <w:iCs/>
        </w:rPr>
        <w:t>Privacy Act</w:t>
      </w:r>
      <w:r w:rsidRPr="00B368D9">
        <w:rPr>
          <w:i/>
        </w:rPr>
        <w:t xml:space="preserve"> </w:t>
      </w:r>
      <w:r>
        <w:t xml:space="preserve">and the Australian Privacy Principles and impose the same privacy obligations on officers, employees, agents and subcontractors that you engage to assist with the activity, in respect of personal information you collect, use, store, or disclose in connection with the activity. Accordingly, you must not do anything, which </w:t>
      </w:r>
      <w:r w:rsidRPr="00A82781">
        <w:t xml:space="preserve">if done by the </w:t>
      </w:r>
      <w:r w:rsidR="00120B63" w:rsidRPr="00C31B73">
        <w:t xml:space="preserve">department </w:t>
      </w:r>
      <w:r w:rsidRPr="00B63770">
        <w:t xml:space="preserve">would </w:t>
      </w:r>
      <w:r>
        <w:t xml:space="preserve">breach an Australian Privacy Principle as defined in the </w:t>
      </w:r>
      <w:r w:rsidR="00120B63">
        <w:t xml:space="preserve">Privacy </w:t>
      </w:r>
      <w:r>
        <w:t>Act.</w:t>
      </w:r>
    </w:p>
    <w:p w14:paraId="590BCE58" w14:textId="77777777" w:rsidR="00BE2F53" w:rsidRDefault="00BE2F53" w:rsidP="00F0401F">
      <w:pPr>
        <w:pStyle w:val="Heading3"/>
      </w:pPr>
      <w:bookmarkStart w:id="166" w:name="_Toc82699727"/>
      <w:r>
        <w:t>Confidential information</w:t>
      </w:r>
      <w:bookmarkEnd w:id="166"/>
    </w:p>
    <w:p w14:paraId="34F7E4FB" w14:textId="77777777" w:rsidR="00BE2F53" w:rsidRPr="00E96DD6" w:rsidRDefault="00BE2F53" w:rsidP="00BA7FCD">
      <w:pPr>
        <w:keepNext/>
        <w:keepLines/>
        <w:rPr>
          <w:lang w:eastAsia="en-AU"/>
        </w:rPr>
      </w:pPr>
      <w:r>
        <w:rPr>
          <w:lang w:eastAsia="en-AU"/>
        </w:rPr>
        <w:t xml:space="preserve">Other than information available in the public domain, you agree not to give out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w:t>
      </w:r>
      <w:r w:rsidRPr="00E96DD6">
        <w:rPr>
          <w:lang w:eastAsia="en-AU"/>
        </w:rPr>
        <w:t>obligation).</w:t>
      </w:r>
    </w:p>
    <w:p w14:paraId="251830F3" w14:textId="45916338" w:rsidR="00BE2F53" w:rsidRPr="00E96DD6" w:rsidRDefault="00BE2F53" w:rsidP="00BE2F53">
      <w:pPr>
        <w:rPr>
          <w:lang w:eastAsia="en-AU"/>
        </w:rPr>
      </w:pPr>
      <w:r w:rsidRPr="00EE0C10">
        <w:rPr>
          <w:lang w:eastAsia="en-AU"/>
        </w:rPr>
        <w:t>We</w:t>
      </w:r>
      <w:r w:rsidRPr="00E96DD6">
        <w:rPr>
          <w:lang w:eastAsia="en-AU"/>
        </w:rPr>
        <w:t xml:space="preserve"> may at any time, require you to arrange for you</w:t>
      </w:r>
      <w:r w:rsidR="000A1D8A">
        <w:rPr>
          <w:lang w:eastAsia="en-AU"/>
        </w:rPr>
        <w:t>,</w:t>
      </w:r>
      <w:r w:rsidRPr="00E96DD6">
        <w:rPr>
          <w:lang w:eastAsia="en-AU"/>
        </w:rPr>
        <w:t xml:space="preserve"> or your employees, agents or subcontractors to give a written undertaking relating to nondisclosure of our confidential information in a form we consider acceptable. </w:t>
      </w:r>
    </w:p>
    <w:p w14:paraId="2C1AA3DC" w14:textId="2959F9E5" w:rsidR="00BE2F53" w:rsidRPr="00E96DD6" w:rsidRDefault="00BE2F53" w:rsidP="00BE2F53">
      <w:pPr>
        <w:rPr>
          <w:lang w:eastAsia="en-AU"/>
        </w:rPr>
      </w:pPr>
      <w:r w:rsidRPr="00EE0C10">
        <w:rPr>
          <w:lang w:eastAsia="en-AU"/>
        </w:rPr>
        <w:t>We</w:t>
      </w:r>
      <w:r w:rsidRPr="00E96DD6">
        <w:rPr>
          <w:lang w:eastAsia="en-AU"/>
        </w:rPr>
        <w:t xml:space="preserve"> will keep any information in connection with the grant agreement confidential to the extent that it meets all of the </w:t>
      </w:r>
      <w:r w:rsidR="00B74EBF">
        <w:rPr>
          <w:lang w:eastAsia="en-AU"/>
        </w:rPr>
        <w:t>3</w:t>
      </w:r>
      <w:r w:rsidR="00B74EBF" w:rsidRPr="00E96DD6">
        <w:rPr>
          <w:lang w:eastAsia="en-AU"/>
        </w:rPr>
        <w:t xml:space="preserve"> </w:t>
      </w:r>
      <w:r w:rsidRPr="00E96DD6">
        <w:rPr>
          <w:lang w:eastAsia="en-AU"/>
        </w:rPr>
        <w:t>conditions below:</w:t>
      </w:r>
    </w:p>
    <w:p w14:paraId="150CF0A3" w14:textId="77777777" w:rsidR="00BE2F53" w:rsidRPr="00E96DD6" w:rsidRDefault="00BE2F53" w:rsidP="00C371CF">
      <w:pPr>
        <w:pStyle w:val="ListNumber"/>
        <w:numPr>
          <w:ilvl w:val="0"/>
          <w:numId w:val="16"/>
        </w:numPr>
        <w:spacing w:after="80"/>
      </w:pPr>
      <w:r>
        <w:t>y</w:t>
      </w:r>
      <w:r w:rsidRPr="00E96DD6">
        <w:t>ou clearly identify the information as confidential and explain why we should treat it as confidential</w:t>
      </w:r>
    </w:p>
    <w:p w14:paraId="2C785C28" w14:textId="77777777" w:rsidR="00BE2F53" w:rsidRPr="00E96DD6" w:rsidRDefault="00BE2F53" w:rsidP="00C371CF">
      <w:pPr>
        <w:pStyle w:val="ListNumber"/>
        <w:spacing w:after="80"/>
      </w:pPr>
      <w:r>
        <w:t>t</w:t>
      </w:r>
      <w:r w:rsidRPr="00E96DD6">
        <w:t>he information is commercially sensitive</w:t>
      </w:r>
    </w:p>
    <w:p w14:paraId="20743430" w14:textId="77777777" w:rsidR="00BE2F53" w:rsidRPr="00E96DD6" w:rsidRDefault="00BE2F53" w:rsidP="00C371CF">
      <w:pPr>
        <w:pStyle w:val="ListNumber"/>
        <w:spacing w:after="80"/>
      </w:pPr>
      <w:proofErr w:type="gramStart"/>
      <w:r>
        <w:t>r</w:t>
      </w:r>
      <w:r w:rsidRPr="00E96DD6">
        <w:t>evealing</w:t>
      </w:r>
      <w:proofErr w:type="gramEnd"/>
      <w:r w:rsidRPr="00E96DD6">
        <w:t xml:space="preserve"> the information would cause unreasonable harm to you or someone else.</w:t>
      </w:r>
    </w:p>
    <w:p w14:paraId="2502DE1F" w14:textId="77777777" w:rsidR="00BE2F53" w:rsidRPr="00E96DD6" w:rsidRDefault="00BE2F53" w:rsidP="00BE2F53">
      <w:pPr>
        <w:rPr>
          <w:lang w:eastAsia="en-AU"/>
        </w:rPr>
      </w:pPr>
      <w:r w:rsidRPr="00EE0C10">
        <w:rPr>
          <w:lang w:eastAsia="en-AU"/>
        </w:rPr>
        <w:t>We</w:t>
      </w:r>
      <w:r w:rsidRPr="00E96DD6">
        <w:rPr>
          <w:lang w:eastAsia="en-AU"/>
        </w:rPr>
        <w:t xml:space="preserve"> will not be in breach of any confidentiality agreement if the information is disclosed to: </w:t>
      </w:r>
    </w:p>
    <w:p w14:paraId="7A100614" w14:textId="77777777" w:rsidR="00BE2F53" w:rsidRPr="00E96DD6" w:rsidRDefault="00BE2F53" w:rsidP="00BE2F53">
      <w:pPr>
        <w:pStyle w:val="ListBullet"/>
      </w:pPr>
      <w:r w:rsidRPr="00E96DD6">
        <w:t>Commonwealth employees and contractors to help us manage the program effectively</w:t>
      </w:r>
    </w:p>
    <w:p w14:paraId="53C61DA8" w14:textId="77777777" w:rsidR="00BE2F53" w:rsidRDefault="00BE2F53" w:rsidP="00BE2F53">
      <w:pPr>
        <w:pStyle w:val="ListBullet"/>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726CA18D" w14:textId="77777777" w:rsidR="00BE2F53" w:rsidRDefault="00BE2F53" w:rsidP="00BE2F53">
      <w:pPr>
        <w:pStyle w:val="ListBullet"/>
      </w:pPr>
      <w:r>
        <w:t>employees and contractors of other Commonwealth agencies for any purposes, including government administration, research or service delivery</w:t>
      </w:r>
    </w:p>
    <w:p w14:paraId="4C7E912A" w14:textId="77777777" w:rsidR="00BE2F53" w:rsidRPr="0033741C" w:rsidRDefault="00BE2F53" w:rsidP="00BE2F53">
      <w:pPr>
        <w:pStyle w:val="ListBullet"/>
      </w:pPr>
      <w:r>
        <w:t>other Commonwealth, state, territory or local government agencies in program reports and consultations</w:t>
      </w:r>
    </w:p>
    <w:p w14:paraId="2E93C450" w14:textId="77777777" w:rsidR="00BE2F53" w:rsidRPr="0033741C" w:rsidRDefault="00BE2F53" w:rsidP="00BE2F53">
      <w:pPr>
        <w:pStyle w:val="ListBullet"/>
      </w:pPr>
      <w:r w:rsidRPr="0033741C">
        <w:t>the Auditor-General, Ombudsman or Privacy Commissioner</w:t>
      </w:r>
    </w:p>
    <w:p w14:paraId="75DEF28C" w14:textId="77777777" w:rsidR="00BE2F53" w:rsidRPr="00BA6D16" w:rsidRDefault="00BE2F53" w:rsidP="00BE2F53">
      <w:pPr>
        <w:pStyle w:val="ListBullet"/>
      </w:pPr>
      <w:r w:rsidRPr="00BA6D16">
        <w:t>the responsible Minister or Parliamentary Secretary</w:t>
      </w:r>
    </w:p>
    <w:p w14:paraId="050BDBA0" w14:textId="77777777" w:rsidR="00BE2F53" w:rsidRPr="0033741C" w:rsidRDefault="00BE2F53" w:rsidP="00BE2F53">
      <w:pPr>
        <w:pStyle w:val="ListBullet"/>
      </w:pPr>
      <w:proofErr w:type="gramStart"/>
      <w:r w:rsidRPr="0033741C">
        <w:t>a</w:t>
      </w:r>
      <w:proofErr w:type="gramEnd"/>
      <w:r w:rsidRPr="0033741C">
        <w:t xml:space="preserve"> House or a Committee of the </w:t>
      </w:r>
      <w:r>
        <w:t xml:space="preserve">Australian </w:t>
      </w:r>
      <w:r w:rsidRPr="0033741C">
        <w:t>Parliament</w:t>
      </w:r>
      <w:r>
        <w:t>.</w:t>
      </w:r>
    </w:p>
    <w:p w14:paraId="32F538DB" w14:textId="77777777" w:rsidR="00BE2F53" w:rsidRPr="00E86A67" w:rsidRDefault="00BE2F53" w:rsidP="00BE2F53">
      <w:r w:rsidRPr="00E86A67">
        <w:t xml:space="preserve">The </w:t>
      </w:r>
      <w:r>
        <w:t xml:space="preserve">grant </w:t>
      </w:r>
      <w:r w:rsidRPr="00E86A67">
        <w:t xml:space="preserve">agreement </w:t>
      </w:r>
      <w:r>
        <w:t>may also</w:t>
      </w:r>
      <w:r w:rsidRPr="00E86A67">
        <w:t xml:space="preserve"> include any specific requirements about special categories of information collected, created or held under the </w:t>
      </w:r>
      <w:r>
        <w:t xml:space="preserve">grant </w:t>
      </w:r>
      <w:r w:rsidRPr="00E86A67">
        <w:t xml:space="preserve">agreement. </w:t>
      </w:r>
    </w:p>
    <w:p w14:paraId="0492F816" w14:textId="77777777" w:rsidR="00BE2F53" w:rsidRDefault="00BE2F53" w:rsidP="00F0401F">
      <w:pPr>
        <w:pStyle w:val="Heading3"/>
      </w:pPr>
      <w:bookmarkStart w:id="167" w:name="_Toc82699728"/>
      <w:r>
        <w:t>Freedom of information</w:t>
      </w:r>
      <w:bookmarkEnd w:id="167"/>
    </w:p>
    <w:p w14:paraId="15442542" w14:textId="77777777" w:rsidR="00BE2F53" w:rsidRPr="00B72EE8" w:rsidRDefault="00BE2F53" w:rsidP="00BE2F53">
      <w:r w:rsidRPr="00B72EE8">
        <w:t xml:space="preserve">All documents </w:t>
      </w:r>
      <w:r>
        <w:t>that the</w:t>
      </w:r>
      <w:r w:rsidRPr="00B72EE8">
        <w:t xml:space="preserve"> </w:t>
      </w:r>
      <w:r>
        <w:t xml:space="preserve">Australian </w:t>
      </w:r>
      <w:r w:rsidR="00540FB7">
        <w:t>G</w:t>
      </w:r>
      <w:r w:rsidRPr="00781E9D">
        <w:t>overnment</w:t>
      </w:r>
      <w:r>
        <w:t xml:space="preserve"> has</w:t>
      </w:r>
      <w:r w:rsidRPr="00781E9D">
        <w:t xml:space="preserve">, including those </w:t>
      </w:r>
      <w:r>
        <w:t>about this grant opportunity</w:t>
      </w:r>
      <w:r w:rsidRPr="00B72EE8">
        <w:t xml:space="preserve">, are subject to the </w:t>
      </w:r>
      <w:hyperlink r:id="rId52" w:history="1">
        <w:r w:rsidRPr="00443FC0">
          <w:rPr>
            <w:rStyle w:val="Hyperlink"/>
            <w:i/>
          </w:rPr>
          <w:t>Freedom of Information Act 1982</w:t>
        </w:r>
      </w:hyperlink>
      <w:r w:rsidRPr="00B72EE8">
        <w:t xml:space="preserve"> </w:t>
      </w:r>
      <w:r w:rsidRPr="0049044C">
        <w:t>(FOI Act)</w:t>
      </w:r>
      <w:r w:rsidRPr="00333BAC">
        <w:rPr>
          <w:i/>
        </w:rPr>
        <w:t>.</w:t>
      </w:r>
    </w:p>
    <w:p w14:paraId="72561078" w14:textId="77777777" w:rsidR="00BE2F53" w:rsidRPr="00B72EE8" w:rsidRDefault="00BE2F53" w:rsidP="000A1D8A">
      <w:r w:rsidRPr="00B72EE8">
        <w:lastRenderedPageBreak/>
        <w:t>The purpose of the FOI Act give</w:t>
      </w:r>
      <w:r>
        <w:t>s</w:t>
      </w:r>
      <w:r w:rsidRPr="00B72EE8">
        <w:t xml:space="preserve"> </w:t>
      </w:r>
      <w:r>
        <w:t>people the ability to get</w:t>
      </w:r>
      <w:r w:rsidRPr="00B72EE8">
        <w:t xml:space="preserve"> info</w:t>
      </w:r>
      <w:r>
        <w:t xml:space="preserve">rmation held by the Australian </w:t>
      </w:r>
      <w:r w:rsidR="00540FB7">
        <w:t>G</w:t>
      </w:r>
      <w:r w:rsidRPr="00B72EE8">
        <w:t xml:space="preserve">overnment and its </w:t>
      </w:r>
      <w:r>
        <w:t>organisations</w:t>
      </w:r>
      <w:r w:rsidRPr="00B72EE8">
        <w:t xml:space="preserve">. Under the FOI Act, </w:t>
      </w:r>
      <w:r>
        <w:t>people can ask for</w:t>
      </w:r>
      <w:r w:rsidRPr="00B72EE8">
        <w:t xml:space="preserve"> documents the </w:t>
      </w:r>
      <w:r>
        <w:t xml:space="preserve">Australian </w:t>
      </w:r>
      <w:r w:rsidR="00540FB7">
        <w:t>G</w:t>
      </w:r>
      <w:r>
        <w:t>overnment has</w:t>
      </w:r>
      <w:r w:rsidRPr="00B72EE8">
        <w:t>.</w:t>
      </w:r>
      <w:r>
        <w:t xml:space="preserve"> People may not be able to get these documents if these documents need</w:t>
      </w:r>
      <w:r w:rsidRPr="00B72EE8">
        <w:t xml:space="preserve"> to protect essential public interests and private and business affairs of persons </w:t>
      </w:r>
      <w:r>
        <w:t>who</w:t>
      </w:r>
      <w:r w:rsidRPr="00B72EE8">
        <w:t xml:space="preserve"> the information relates</w:t>
      </w:r>
      <w:r>
        <w:t xml:space="preserve"> to</w:t>
      </w:r>
      <w:r w:rsidRPr="00B72EE8">
        <w:t>.</w:t>
      </w:r>
    </w:p>
    <w:p w14:paraId="6AC2ADF9" w14:textId="77777777" w:rsidR="00BE2F53" w:rsidRPr="00B72EE8" w:rsidRDefault="00BE2F53" w:rsidP="00BE2F53">
      <w:r w:rsidRPr="00B72EE8">
        <w:t>All F</w:t>
      </w:r>
      <w:r>
        <w:t xml:space="preserve">reedom of Information </w:t>
      </w:r>
      <w:r w:rsidRPr="00B72EE8">
        <w:t>requests must be referred to the Freedom of Information Coordinator in writing.</w:t>
      </w:r>
    </w:p>
    <w:p w14:paraId="49991654" w14:textId="77777777" w:rsidR="00BE2F53" w:rsidRPr="00B72EE8" w:rsidRDefault="00BE2F53" w:rsidP="00BE2F53">
      <w:pPr>
        <w:tabs>
          <w:tab w:val="left" w:pos="1418"/>
        </w:tabs>
        <w:spacing w:after="40"/>
        <w:ind w:left="1418" w:hanging="1418"/>
      </w:pPr>
      <w:r w:rsidRPr="00B72EE8">
        <w:t>By mail:</w:t>
      </w:r>
      <w:r w:rsidRPr="00B72EE8">
        <w:tab/>
        <w:t xml:space="preserve">Freedom of Information </w:t>
      </w:r>
      <w:r>
        <w:t>Team</w:t>
      </w:r>
    </w:p>
    <w:p w14:paraId="10FA6B70" w14:textId="77777777" w:rsidR="00BE2F53" w:rsidRDefault="00BE2F53" w:rsidP="00BE2F53">
      <w:pPr>
        <w:tabs>
          <w:tab w:val="left" w:pos="1418"/>
        </w:tabs>
        <w:spacing w:after="40" w:line="240" w:lineRule="auto"/>
        <w:ind w:left="2836" w:hanging="1418"/>
      </w:pPr>
      <w:r>
        <w:t xml:space="preserve">Government and Executive Services Branch </w:t>
      </w:r>
    </w:p>
    <w:p w14:paraId="71F84FC5" w14:textId="45F932AE" w:rsidR="00BE2F53" w:rsidRDefault="00BE2F53" w:rsidP="00BE2F53">
      <w:pPr>
        <w:tabs>
          <w:tab w:val="left" w:pos="1418"/>
        </w:tabs>
        <w:spacing w:after="40" w:line="240" w:lineRule="auto"/>
        <w:ind w:left="2836" w:hanging="1418"/>
      </w:pPr>
      <w:r>
        <w:t xml:space="preserve">Department of Social Services </w:t>
      </w:r>
    </w:p>
    <w:p w14:paraId="5E193F96" w14:textId="77777777" w:rsidR="00BE2F53" w:rsidRDefault="00BE2F53" w:rsidP="00BE2F53">
      <w:pPr>
        <w:tabs>
          <w:tab w:val="left" w:pos="1418"/>
        </w:tabs>
        <w:spacing w:after="40" w:line="240" w:lineRule="auto"/>
        <w:ind w:left="2836" w:hanging="1418"/>
      </w:pPr>
      <w:r>
        <w:t>GPO Box 9820</w:t>
      </w:r>
    </w:p>
    <w:p w14:paraId="09A943A0" w14:textId="77777777" w:rsidR="00BE2F53" w:rsidRPr="00516E21" w:rsidRDefault="00BE2F53" w:rsidP="00BE2F53">
      <w:pPr>
        <w:tabs>
          <w:tab w:val="left" w:pos="1418"/>
        </w:tabs>
        <w:spacing w:after="40" w:line="240" w:lineRule="auto"/>
        <w:ind w:left="2836" w:hanging="1418"/>
      </w:pPr>
      <w:r>
        <w:t>Canberra ACT 2601</w:t>
      </w:r>
    </w:p>
    <w:p w14:paraId="3D93F457" w14:textId="77777777" w:rsidR="00BE2F53" w:rsidRPr="00122DEC" w:rsidRDefault="00BE2F53" w:rsidP="00BE2F53">
      <w:r w:rsidRPr="00122DEC">
        <w:t>By email:</w:t>
      </w:r>
      <w:r w:rsidRPr="00122DEC">
        <w:tab/>
      </w:r>
      <w:hyperlink r:id="rId53" w:history="1">
        <w:r w:rsidRPr="00C42A3F">
          <w:rPr>
            <w:rStyle w:val="Hyperlink"/>
          </w:rPr>
          <w:t>foi@dss.gov.au</w:t>
        </w:r>
      </w:hyperlink>
      <w:r>
        <w:t xml:space="preserve"> </w:t>
      </w:r>
    </w:p>
    <w:p w14:paraId="701195AE" w14:textId="77777777" w:rsidR="00BE2F53" w:rsidRPr="00C3646D" w:rsidRDefault="00BE2F53" w:rsidP="00F0401F">
      <w:pPr>
        <w:pStyle w:val="Heading2"/>
      </w:pPr>
      <w:bookmarkStart w:id="168" w:name="_Toc82699729"/>
      <w:r w:rsidRPr="00C3646D">
        <w:t>Consultation</w:t>
      </w:r>
      <w:bookmarkEnd w:id="168"/>
    </w:p>
    <w:p w14:paraId="6DA81983" w14:textId="04739B46" w:rsidR="00D13C11" w:rsidRPr="000A1D8A" w:rsidRDefault="005D4BC0" w:rsidP="000A1D8A">
      <w:r w:rsidRPr="000A1D8A">
        <w:t xml:space="preserve">This grant round was informed by extensive consultation and insights into industry and stakeholder needs conducted through the </w:t>
      </w:r>
      <w:r w:rsidR="00120B63" w:rsidRPr="000A1D8A">
        <w:t>AMP</w:t>
      </w:r>
      <w:r w:rsidRPr="000A1D8A">
        <w:t xml:space="preserve"> planning process. In addition, </w:t>
      </w:r>
      <w:r w:rsidR="003C1406" w:rsidRPr="000A1D8A">
        <w:t xml:space="preserve">direct engagement with </w:t>
      </w:r>
      <w:r w:rsidR="00120B63" w:rsidRPr="000A1D8A">
        <w:t>AFMA</w:t>
      </w:r>
      <w:r w:rsidR="003C1406" w:rsidRPr="000A1D8A">
        <w:t xml:space="preserve"> and state and Northern Territory fisheries management agencies, was undertaken prior to finalising these grant </w:t>
      </w:r>
      <w:r w:rsidR="000A1D8A" w:rsidRPr="000A1D8A">
        <w:t xml:space="preserve">opportunity </w:t>
      </w:r>
      <w:r w:rsidR="003C1406" w:rsidRPr="000A1D8A">
        <w:t>guidelines.</w:t>
      </w:r>
      <w:r w:rsidR="00D13C11" w:rsidRPr="000A1D8A">
        <w:t xml:space="preserve"> </w:t>
      </w:r>
    </w:p>
    <w:p w14:paraId="25EF776E" w14:textId="7BD49F0E" w:rsidR="00BE2F53" w:rsidRPr="005D4BC0" w:rsidRDefault="00D13C11" w:rsidP="000A1D8A">
      <w:pPr>
        <w:rPr>
          <w:bCs/>
          <w:iCs/>
        </w:rPr>
      </w:pPr>
      <w:r w:rsidRPr="000A1D8A">
        <w:t xml:space="preserve">Independent of this grant round and prior to any regulatory changes being made requiring VMS in AMPs, the </w:t>
      </w:r>
      <w:r w:rsidR="00CB202E">
        <w:t>D</w:t>
      </w:r>
      <w:r w:rsidR="00CB202E" w:rsidRPr="000A1D8A">
        <w:t xml:space="preserve">irector </w:t>
      </w:r>
      <w:r w:rsidRPr="000A1D8A">
        <w:t>will consult with fisheries management agencies and the commercial fishing industry with an intention to introduce mandatory VMS in AMPs from 2024.</w:t>
      </w:r>
      <w:r>
        <w:rPr>
          <w:rStyle w:val="highlightedtextChar"/>
          <w:rFonts w:ascii="Arial" w:hAnsi="Arial" w:cs="Arial"/>
          <w:b w:val="0"/>
          <w:color w:val="auto"/>
          <w:sz w:val="20"/>
          <w:szCs w:val="20"/>
        </w:rPr>
        <w:t xml:space="preserve"> </w:t>
      </w:r>
      <w:r w:rsidR="00BE2F53" w:rsidRPr="005D4BC0">
        <w:rPr>
          <w:bCs/>
        </w:rPr>
        <w:br w:type="page"/>
      </w:r>
    </w:p>
    <w:p w14:paraId="6EC578BF" w14:textId="100493A5" w:rsidR="00BE2F53" w:rsidRDefault="00BE2F53" w:rsidP="00F0401F">
      <w:pPr>
        <w:pStyle w:val="Heading2"/>
      </w:pPr>
      <w:bookmarkStart w:id="169" w:name="_Toc82699730"/>
      <w:bookmarkEnd w:id="139"/>
      <w:r w:rsidRPr="002D2607">
        <w:lastRenderedPageBreak/>
        <w:t>Glossary</w:t>
      </w:r>
      <w:bookmarkEnd w:id="169"/>
    </w:p>
    <w:p w14:paraId="28B623A9" w14:textId="77777777" w:rsidR="00BE2F53" w:rsidRPr="007B576A" w:rsidRDefault="00BE2F53" w:rsidP="00BE2F53">
      <w:bookmarkStart w:id="170" w:name="_Hlk75876112"/>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325"/>
        <w:gridCol w:w="5696"/>
      </w:tblGrid>
      <w:tr w:rsidR="00BE2F53" w:rsidRPr="009E3949" w14:paraId="639A5D81" w14:textId="77777777" w:rsidTr="002410B6">
        <w:trPr>
          <w:cantSplit/>
          <w:tblHeader/>
        </w:trPr>
        <w:tc>
          <w:tcPr>
            <w:tcW w:w="1843" w:type="pct"/>
            <w:shd w:val="clear" w:color="auto" w:fill="264F90"/>
          </w:tcPr>
          <w:p w14:paraId="6E82D000" w14:textId="77777777" w:rsidR="00BE2F53" w:rsidRPr="004D41A5" w:rsidRDefault="00BE2F53" w:rsidP="002410B6">
            <w:pPr>
              <w:pStyle w:val="TableHeadingNumbered"/>
            </w:pPr>
            <w:r w:rsidRPr="004D41A5">
              <w:t>Term</w:t>
            </w:r>
          </w:p>
        </w:tc>
        <w:tc>
          <w:tcPr>
            <w:tcW w:w="3157" w:type="pct"/>
            <w:shd w:val="clear" w:color="auto" w:fill="264F90"/>
          </w:tcPr>
          <w:p w14:paraId="2B728663" w14:textId="77777777" w:rsidR="00BE2F53" w:rsidRPr="004D41A5" w:rsidRDefault="00BE2F53" w:rsidP="002410B6">
            <w:pPr>
              <w:pStyle w:val="TableHeadingNumbered"/>
            </w:pPr>
            <w:r w:rsidRPr="004D41A5">
              <w:t>Definition</w:t>
            </w:r>
          </w:p>
        </w:tc>
      </w:tr>
      <w:tr w:rsidR="00BE2F53" w:rsidRPr="00274AE2" w14:paraId="4D12BFD0" w14:textId="77777777" w:rsidTr="002410B6">
        <w:trPr>
          <w:cantSplit/>
        </w:trPr>
        <w:tc>
          <w:tcPr>
            <w:tcW w:w="1843" w:type="pct"/>
          </w:tcPr>
          <w:p w14:paraId="3401FA07" w14:textId="77777777" w:rsidR="00BE2F53" w:rsidRPr="00274AE2" w:rsidRDefault="00BE2F53" w:rsidP="002410B6">
            <w:r w:rsidRPr="00274AE2">
              <w:t>accountable authority</w:t>
            </w:r>
          </w:p>
        </w:tc>
        <w:tc>
          <w:tcPr>
            <w:tcW w:w="3157" w:type="pct"/>
          </w:tcPr>
          <w:p w14:paraId="4AE1A20E" w14:textId="6849827A" w:rsidR="00BE2F53" w:rsidRPr="00274AE2" w:rsidRDefault="00BE2F53" w:rsidP="002410B6">
            <w:pPr>
              <w:rPr>
                <w:rFonts w:cs="Arial"/>
                <w:lang w:eastAsia="en-AU"/>
              </w:rPr>
            </w:pPr>
            <w:proofErr w:type="gramStart"/>
            <w:r>
              <w:rPr>
                <w:rFonts w:cs="Arial"/>
                <w:lang w:eastAsia="en-AU"/>
              </w:rPr>
              <w:t>s</w:t>
            </w:r>
            <w:r w:rsidRPr="00A77F5D">
              <w:rPr>
                <w:rFonts w:cs="Arial"/>
                <w:lang w:eastAsia="en-AU"/>
              </w:rPr>
              <w:t>ee</w:t>
            </w:r>
            <w:proofErr w:type="gramEnd"/>
            <w:r w:rsidRPr="00A77F5D">
              <w:rPr>
                <w:rFonts w:cs="Arial"/>
                <w:lang w:eastAsia="en-AU"/>
              </w:rPr>
              <w:t xml:space="preserve"> subsection 12(2) of the </w:t>
            </w:r>
            <w:hyperlink r:id="rId54" w:history="1">
              <w:r w:rsidR="00165C8B" w:rsidRPr="00777F89">
                <w:rPr>
                  <w:rStyle w:val="Hyperlink"/>
                  <w:i/>
                </w:rPr>
                <w:t>Public Governance, Performance and Accountability Act 2013</w:t>
              </w:r>
            </w:hyperlink>
            <w:r w:rsidR="001D1141">
              <w:rPr>
                <w:rStyle w:val="Hyperlink"/>
              </w:rPr>
              <w:t xml:space="preserve"> </w:t>
            </w:r>
            <w:r w:rsidR="001D1141" w:rsidRPr="001D1141">
              <w:rPr>
                <w:rStyle w:val="Hyperlink"/>
                <w:color w:val="auto"/>
              </w:rPr>
              <w:t>(PGPA Act).</w:t>
            </w:r>
          </w:p>
        </w:tc>
      </w:tr>
      <w:tr w:rsidR="00BE2F53" w:rsidRPr="00274AE2" w14:paraId="49D090BF" w14:textId="77777777" w:rsidTr="002410B6">
        <w:trPr>
          <w:cantSplit/>
        </w:trPr>
        <w:tc>
          <w:tcPr>
            <w:tcW w:w="1843" w:type="pct"/>
          </w:tcPr>
          <w:p w14:paraId="63556866" w14:textId="77777777" w:rsidR="00BE2F53" w:rsidRPr="009D5EC8" w:rsidRDefault="00BE2F53" w:rsidP="002410B6">
            <w:r w:rsidRPr="009D5EC8">
              <w:t>administering entity</w:t>
            </w:r>
          </w:p>
        </w:tc>
        <w:tc>
          <w:tcPr>
            <w:tcW w:w="3157" w:type="pct"/>
          </w:tcPr>
          <w:p w14:paraId="5E930917" w14:textId="3592C93D" w:rsidR="00BE2F53" w:rsidRPr="009D5EC8" w:rsidRDefault="00BE2F53" w:rsidP="002410B6">
            <w:pPr>
              <w:rPr>
                <w:rFonts w:cs="Arial"/>
                <w:lang w:eastAsia="en-AU"/>
              </w:rPr>
            </w:pPr>
            <w:proofErr w:type="gramStart"/>
            <w:r w:rsidRPr="009D5EC8">
              <w:rPr>
                <w:rFonts w:cs="Arial"/>
                <w:lang w:eastAsia="en-AU"/>
              </w:rPr>
              <w:t>when</w:t>
            </w:r>
            <w:proofErr w:type="gramEnd"/>
            <w:r w:rsidRPr="009D5EC8">
              <w:rPr>
                <w:rFonts w:cs="Arial"/>
                <w:lang w:eastAsia="en-AU"/>
              </w:rPr>
              <w:t xml:space="preserve"> an entity that is not responsible for the policy, is responsible for the administration of part or all of the grant administration processes</w:t>
            </w:r>
            <w:r w:rsidR="0028388D" w:rsidRPr="009D5EC8">
              <w:rPr>
                <w:rFonts w:cs="Arial"/>
                <w:lang w:eastAsia="en-AU"/>
              </w:rPr>
              <w:t>.</w:t>
            </w:r>
          </w:p>
        </w:tc>
      </w:tr>
      <w:tr w:rsidR="000858A6" w:rsidRPr="009E3949" w14:paraId="291B405D" w14:textId="77777777" w:rsidTr="002410B6">
        <w:trPr>
          <w:cantSplit/>
        </w:trPr>
        <w:tc>
          <w:tcPr>
            <w:tcW w:w="1843" w:type="pct"/>
          </w:tcPr>
          <w:p w14:paraId="614DBD9C" w14:textId="77777777" w:rsidR="000858A6" w:rsidRPr="009D5EC8" w:rsidRDefault="000858A6" w:rsidP="002410B6">
            <w:r w:rsidRPr="009D5EC8">
              <w:t>airtime</w:t>
            </w:r>
          </w:p>
        </w:tc>
        <w:tc>
          <w:tcPr>
            <w:tcW w:w="3157" w:type="pct"/>
          </w:tcPr>
          <w:p w14:paraId="7E6FFBC9" w14:textId="13E7C48D" w:rsidR="000858A6" w:rsidRPr="009D5EC8" w:rsidRDefault="000858A6" w:rsidP="002410B6">
            <w:pPr>
              <w:rPr>
                <w:rFonts w:cs="Arial"/>
                <w:lang w:eastAsia="en-AU"/>
              </w:rPr>
            </w:pPr>
            <w:proofErr w:type="gramStart"/>
            <w:r w:rsidRPr="009D5EC8">
              <w:rPr>
                <w:rFonts w:cs="Arial"/>
                <w:lang w:eastAsia="en-AU"/>
              </w:rPr>
              <w:t>the</w:t>
            </w:r>
            <w:proofErr w:type="gramEnd"/>
            <w:r w:rsidRPr="009D5EC8">
              <w:rPr>
                <w:rFonts w:cs="Arial"/>
                <w:lang w:eastAsia="en-AU"/>
              </w:rPr>
              <w:t xml:space="preserve"> service, and associated costs, for the transmission of data (positions </w:t>
            </w:r>
            <w:proofErr w:type="spellStart"/>
            <w:r w:rsidRPr="009D5EC8">
              <w:rPr>
                <w:rFonts w:cs="Arial"/>
                <w:lang w:eastAsia="en-AU"/>
              </w:rPr>
              <w:t>etc</w:t>
            </w:r>
            <w:proofErr w:type="spellEnd"/>
            <w:r w:rsidRPr="009D5EC8">
              <w:rPr>
                <w:rFonts w:cs="Arial"/>
                <w:lang w:eastAsia="en-AU"/>
              </w:rPr>
              <w:t xml:space="preserve">) from the tracking device to the </w:t>
            </w:r>
            <w:r w:rsidR="0028388D" w:rsidRPr="009D5EC8">
              <w:rPr>
                <w:rFonts w:cs="Arial"/>
                <w:lang w:eastAsia="en-AU"/>
              </w:rPr>
              <w:t>National Vessel Monitoring System</w:t>
            </w:r>
            <w:r w:rsidRPr="009D5EC8">
              <w:rPr>
                <w:rFonts w:cs="Arial"/>
                <w:lang w:eastAsia="en-AU"/>
              </w:rPr>
              <w:t xml:space="preserve">. This is predominantly data transmission via satellite but can also include GSM (cellular) data transmission. </w:t>
            </w:r>
          </w:p>
        </w:tc>
      </w:tr>
      <w:tr w:rsidR="0088161D" w:rsidRPr="009E3949" w14:paraId="183428FC" w14:textId="77777777" w:rsidTr="002410B6">
        <w:trPr>
          <w:cantSplit/>
        </w:trPr>
        <w:tc>
          <w:tcPr>
            <w:tcW w:w="1843" w:type="pct"/>
          </w:tcPr>
          <w:p w14:paraId="1580EA75" w14:textId="7BF7BEFA" w:rsidR="0088161D" w:rsidRPr="009D5EC8" w:rsidRDefault="0088161D" w:rsidP="002410B6">
            <w:r w:rsidRPr="009D5EC8">
              <w:t xml:space="preserve">AMP </w:t>
            </w:r>
            <w:r w:rsidR="0028388D" w:rsidRPr="009D5EC8">
              <w:t>Alert Service</w:t>
            </w:r>
          </w:p>
        </w:tc>
        <w:tc>
          <w:tcPr>
            <w:tcW w:w="3157" w:type="pct"/>
          </w:tcPr>
          <w:p w14:paraId="0DAF469A" w14:textId="3D6C176C" w:rsidR="0088161D" w:rsidRPr="009D5EC8" w:rsidRDefault="00937FF0" w:rsidP="002410B6">
            <w:pPr>
              <w:rPr>
                <w:rFonts w:cs="Arial"/>
                <w:lang w:eastAsia="en-AU"/>
              </w:rPr>
            </w:pPr>
            <w:proofErr w:type="gramStart"/>
            <w:r w:rsidRPr="009D5EC8">
              <w:t>an</w:t>
            </w:r>
            <w:proofErr w:type="gramEnd"/>
            <w:r w:rsidRPr="009D5EC8">
              <w:t xml:space="preserve"> automated messaging facility that alerts Commonwealth commercial fishers when entering a marine park or zone which does not permit their licensed fishing method. The service requires a satellite vessel monitoring system to be installed on the fishing vessel.</w:t>
            </w:r>
          </w:p>
        </w:tc>
      </w:tr>
      <w:bookmarkEnd w:id="170"/>
      <w:tr w:rsidR="00BE2F53" w:rsidRPr="009E3949" w14:paraId="75FB6626" w14:textId="77777777" w:rsidTr="002410B6">
        <w:trPr>
          <w:cantSplit/>
        </w:trPr>
        <w:tc>
          <w:tcPr>
            <w:tcW w:w="1843" w:type="pct"/>
          </w:tcPr>
          <w:p w14:paraId="1BA6B89E" w14:textId="77777777" w:rsidR="00BE2F53" w:rsidRDefault="00BE2F53" w:rsidP="002410B6">
            <w:r w:rsidRPr="001B21A4">
              <w:t>assessment criteria</w:t>
            </w:r>
          </w:p>
        </w:tc>
        <w:tc>
          <w:tcPr>
            <w:tcW w:w="3157" w:type="pct"/>
          </w:tcPr>
          <w:p w14:paraId="66055785" w14:textId="76CB6349" w:rsidR="00BE2F53" w:rsidRPr="006C4678" w:rsidRDefault="00BE2F53" w:rsidP="002410B6">
            <w:proofErr w:type="gramStart"/>
            <w:r w:rsidRPr="00932BB0">
              <w:rPr>
                <w:rFonts w:cs="Arial"/>
                <w:lang w:eastAsia="en-AU"/>
              </w:rPr>
              <w:t>the</w:t>
            </w:r>
            <w:proofErr w:type="gramEnd"/>
            <w:r w:rsidRPr="00932BB0">
              <w:rPr>
                <w:rFonts w:cs="Arial"/>
                <w:lang w:eastAsia="en-AU"/>
              </w:rPr>
              <w:t xml:space="preserve"> specified principles or standards, against which applications will be judged. These criteria are also used to assess the merits of proposals and, in the case of a competitive grant opportunity, to determine application rankings</w:t>
            </w:r>
            <w:r>
              <w:rPr>
                <w:rFonts w:cs="Arial"/>
                <w:lang w:eastAsia="en-AU"/>
              </w:rPr>
              <w:t>.</w:t>
            </w:r>
          </w:p>
        </w:tc>
      </w:tr>
      <w:tr w:rsidR="00685CB8" w:rsidRPr="009E3949" w14:paraId="0FC6804A" w14:textId="77777777" w:rsidTr="002410B6">
        <w:trPr>
          <w:cantSplit/>
        </w:trPr>
        <w:tc>
          <w:tcPr>
            <w:tcW w:w="1843" w:type="pct"/>
          </w:tcPr>
          <w:p w14:paraId="1FDB75AE" w14:textId="4D0E6F50" w:rsidR="00685CB8" w:rsidRPr="001B21A4" w:rsidRDefault="00685CB8" w:rsidP="00685CB8">
            <w:r w:rsidRPr="009D5EC8">
              <w:t>Australian Marine Park</w:t>
            </w:r>
          </w:p>
        </w:tc>
        <w:tc>
          <w:tcPr>
            <w:tcW w:w="3157" w:type="pct"/>
          </w:tcPr>
          <w:p w14:paraId="413E5819" w14:textId="3DD12EB3" w:rsidR="00685CB8" w:rsidRPr="00932BB0" w:rsidRDefault="00685CB8" w:rsidP="00685CB8">
            <w:pPr>
              <w:rPr>
                <w:rFonts w:cs="Arial"/>
                <w:lang w:eastAsia="en-AU"/>
              </w:rPr>
            </w:pPr>
            <w:r w:rsidRPr="009D5EC8">
              <w:rPr>
                <w:rFonts w:cs="Arial"/>
                <w:lang w:eastAsia="en-AU"/>
              </w:rPr>
              <w:t xml:space="preserve">Commonwealth reserves, named as Marine Parks, comprising the South-west, North-west, North and Temperate East Networks of Marine Parks and the Coral Sea Marine Park declared by the </w:t>
            </w:r>
            <w:hyperlink r:id="rId55" w:anchor=":~:text=%20Environment%20Protection%20and%20Biodiversity%20Conservation%20%28Commonwealth%20Marine,category%20VI%20%28managed%20resource%20protected%20area%29.%20More%20" w:history="1">
              <w:r w:rsidRPr="009D5EC8">
                <w:rPr>
                  <w:rStyle w:val="Hyperlink"/>
                  <w:rFonts w:cs="Arial"/>
                  <w:i/>
                  <w:iCs/>
                  <w:lang w:eastAsia="en-AU"/>
                </w:rPr>
                <w:t>Environment Protection and Biodiversity Conservation (Commonwealth Marine Reserves) Proclamation 2013</w:t>
              </w:r>
            </w:hyperlink>
            <w:r w:rsidRPr="009D5EC8">
              <w:rPr>
                <w:rFonts w:cs="Arial"/>
                <w:lang w:eastAsia="en-AU"/>
              </w:rPr>
              <w:t>, and the reserves comprising the South</w:t>
            </w:r>
            <w:r>
              <w:rPr>
                <w:rFonts w:cs="Arial"/>
                <w:lang w:eastAsia="en-AU"/>
              </w:rPr>
              <w:noBreakHyphen/>
            </w:r>
            <w:r w:rsidRPr="009D5EC8">
              <w:rPr>
                <w:rFonts w:cs="Arial"/>
                <w:lang w:eastAsia="en-AU"/>
              </w:rPr>
              <w:t>east Commonwealth Network of Marine Parks declared by the Proclamations made under EPBC Act on 28 June 2007.</w:t>
            </w:r>
          </w:p>
        </w:tc>
      </w:tr>
      <w:tr w:rsidR="00685CB8" w:rsidRPr="009E3949" w14:paraId="2777B33C" w14:textId="77777777" w:rsidTr="002410B6">
        <w:trPr>
          <w:cantSplit/>
        </w:trPr>
        <w:tc>
          <w:tcPr>
            <w:tcW w:w="1843" w:type="pct"/>
          </w:tcPr>
          <w:p w14:paraId="488AC208" w14:textId="5295C099" w:rsidR="00685CB8" w:rsidRDefault="00685CB8" w:rsidP="00685CB8">
            <w:r>
              <w:t>class approval</w:t>
            </w:r>
          </w:p>
        </w:tc>
        <w:tc>
          <w:tcPr>
            <w:tcW w:w="3157" w:type="pct"/>
          </w:tcPr>
          <w:p w14:paraId="0E427B0F" w14:textId="73ACCFF7" w:rsidR="00685CB8" w:rsidRDefault="00685CB8" w:rsidP="00685CB8">
            <w:proofErr w:type="gramStart"/>
            <w:r w:rsidRPr="00133AEC">
              <w:rPr>
                <w:rFonts w:cs="Arial"/>
                <w:color w:val="333333"/>
              </w:rPr>
              <w:t>a</w:t>
            </w:r>
            <w:proofErr w:type="gramEnd"/>
            <w:r w:rsidRPr="00133AEC">
              <w:rPr>
                <w:rFonts w:cs="Arial"/>
                <w:color w:val="333333"/>
              </w:rPr>
              <w:t xml:space="preserve"> type of authorisation that apply to </w:t>
            </w:r>
            <w:r>
              <w:rPr>
                <w:rFonts w:cs="Arial"/>
                <w:color w:val="333333"/>
              </w:rPr>
              <w:t xml:space="preserve">multiple </w:t>
            </w:r>
            <w:r w:rsidRPr="00133AEC">
              <w:rPr>
                <w:rFonts w:cs="Arial"/>
                <w:color w:val="333333"/>
              </w:rPr>
              <w:t>users doing the same activity. They specify where fishing activities can occur, and the methods and gear that may be used. They also list conditions which must be followed while fishing in an AMP.</w:t>
            </w:r>
            <w:r>
              <w:rPr>
                <w:rFonts w:cs="Arial"/>
                <w:color w:val="333333"/>
              </w:rPr>
              <w:t xml:space="preserve"> Class approvals are available on the Parks Australia website: www.parksaustralia.gov.au.</w:t>
            </w:r>
          </w:p>
        </w:tc>
      </w:tr>
      <w:tr w:rsidR="00685CB8" w:rsidRPr="009E3949" w14:paraId="5C51979D" w14:textId="77777777" w:rsidTr="002410B6">
        <w:trPr>
          <w:cantSplit/>
        </w:trPr>
        <w:tc>
          <w:tcPr>
            <w:tcW w:w="1843" w:type="pct"/>
          </w:tcPr>
          <w:p w14:paraId="17BFEEA1" w14:textId="46CD5799" w:rsidR="00685CB8" w:rsidRDefault="00685CB8" w:rsidP="00685CB8">
            <w:r>
              <w:t>c</w:t>
            </w:r>
            <w:r w:rsidRPr="00463AB3">
              <w:t>ommencement date</w:t>
            </w:r>
          </w:p>
        </w:tc>
        <w:tc>
          <w:tcPr>
            <w:tcW w:w="3157" w:type="pct"/>
          </w:tcPr>
          <w:p w14:paraId="39325E1F" w14:textId="676F5813" w:rsidR="00685CB8" w:rsidRDefault="00685CB8" w:rsidP="00685CB8">
            <w:pPr>
              <w:rPr>
                <w:rFonts w:cs="Arial"/>
                <w:lang w:eastAsia="en-AU"/>
              </w:rPr>
            </w:pPr>
            <w:proofErr w:type="gramStart"/>
            <w:r>
              <w:t>t</w:t>
            </w:r>
            <w:r w:rsidRPr="00463AB3">
              <w:t>he</w:t>
            </w:r>
            <w:proofErr w:type="gramEnd"/>
            <w:r w:rsidRPr="00463AB3">
              <w:t xml:space="preserve"> expected start date for the grant activity</w:t>
            </w:r>
            <w:r>
              <w:t>.</w:t>
            </w:r>
            <w:r w:rsidRPr="00463AB3">
              <w:t xml:space="preserve"> </w:t>
            </w:r>
          </w:p>
        </w:tc>
      </w:tr>
      <w:tr w:rsidR="00685CB8" w:rsidRPr="009E3949" w14:paraId="113FEDD4" w14:textId="77777777" w:rsidTr="002410B6">
        <w:trPr>
          <w:cantSplit/>
        </w:trPr>
        <w:tc>
          <w:tcPr>
            <w:tcW w:w="1843" w:type="pct"/>
          </w:tcPr>
          <w:p w14:paraId="585C83D6" w14:textId="0EDACF23" w:rsidR="00685CB8" w:rsidRDefault="00685CB8" w:rsidP="00685CB8">
            <w:r>
              <w:t xml:space="preserve">Commonwealth </w:t>
            </w:r>
            <w:r w:rsidRPr="001B21A4">
              <w:t>entity</w:t>
            </w:r>
          </w:p>
        </w:tc>
        <w:tc>
          <w:tcPr>
            <w:tcW w:w="3157" w:type="pct"/>
          </w:tcPr>
          <w:p w14:paraId="703A8CFE" w14:textId="1BB5F243" w:rsidR="00685CB8" w:rsidRDefault="00685CB8" w:rsidP="00685CB8">
            <w:proofErr w:type="gramStart"/>
            <w:r>
              <w:rPr>
                <w:rFonts w:cs="Arial"/>
                <w:lang w:eastAsia="en-AU"/>
              </w:rPr>
              <w:t>a</w:t>
            </w:r>
            <w:proofErr w:type="gramEnd"/>
            <w:r>
              <w:rPr>
                <w:rFonts w:cs="Arial"/>
                <w:lang w:eastAsia="en-AU"/>
              </w:rPr>
              <w:t xml:space="preserve"> d</w:t>
            </w:r>
            <w:r w:rsidRPr="00932BB0">
              <w:rPr>
                <w:rFonts w:cs="Arial"/>
                <w:lang w:eastAsia="en-AU"/>
              </w:rPr>
              <w:t xml:space="preserve">epartment of </w:t>
            </w:r>
            <w:r>
              <w:rPr>
                <w:rFonts w:cs="Arial"/>
                <w:lang w:eastAsia="en-AU"/>
              </w:rPr>
              <w:t>state, or a p</w:t>
            </w:r>
            <w:r w:rsidRPr="00932BB0">
              <w:rPr>
                <w:rFonts w:cs="Arial"/>
                <w:lang w:eastAsia="en-AU"/>
              </w:rPr>
              <w:t xml:space="preserve">arliamentary </w:t>
            </w:r>
            <w:r>
              <w:rPr>
                <w:rFonts w:cs="Arial"/>
                <w:lang w:eastAsia="en-AU"/>
              </w:rPr>
              <w:t>d</w:t>
            </w:r>
            <w:r w:rsidRPr="00932BB0">
              <w:rPr>
                <w:rFonts w:cs="Arial"/>
                <w:lang w:eastAsia="en-AU"/>
              </w:rPr>
              <w:t>epartment, or a listed entity or a body corporate established by a law of the Commonwealth. See subsections 10(1) and (2) of the PGPA Act</w:t>
            </w:r>
            <w:r>
              <w:rPr>
                <w:rFonts w:cs="Arial"/>
                <w:lang w:eastAsia="en-AU"/>
              </w:rPr>
              <w:t>.</w:t>
            </w:r>
          </w:p>
        </w:tc>
      </w:tr>
      <w:tr w:rsidR="00685CB8" w:rsidRPr="009E3949" w14:paraId="6A54F713" w14:textId="77777777" w:rsidTr="002410B6">
        <w:trPr>
          <w:cantSplit/>
        </w:trPr>
        <w:tc>
          <w:tcPr>
            <w:tcW w:w="1843" w:type="pct"/>
          </w:tcPr>
          <w:p w14:paraId="47B787E1" w14:textId="15665EC5" w:rsidR="00685CB8" w:rsidRPr="001D1141" w:rsidRDefault="00C17364" w:rsidP="00685CB8">
            <w:hyperlink r:id="rId56" w:history="1">
              <w:r w:rsidR="00685CB8" w:rsidRPr="001D1141">
                <w:rPr>
                  <w:rStyle w:val="Hyperlink"/>
                </w:rPr>
                <w:t>Commonwealth Grants Rules and Guidelines (CGRGs)</w:t>
              </w:r>
            </w:hyperlink>
          </w:p>
        </w:tc>
        <w:tc>
          <w:tcPr>
            <w:tcW w:w="3157" w:type="pct"/>
          </w:tcPr>
          <w:p w14:paraId="66E495D5" w14:textId="5E253011" w:rsidR="00685CB8" w:rsidRDefault="00685CB8" w:rsidP="00685CB8">
            <w:pPr>
              <w:rPr>
                <w:rFonts w:cs="Arial"/>
                <w:lang w:eastAsia="en-AU"/>
              </w:rPr>
            </w:pPr>
            <w:proofErr w:type="gramStart"/>
            <w:r>
              <w:rPr>
                <w:rFonts w:cs="Arial"/>
                <w:lang w:eastAsia="en-AU"/>
              </w:rPr>
              <w:t>e</w:t>
            </w:r>
            <w:r w:rsidRPr="00A77F5D">
              <w:rPr>
                <w:rFonts w:cs="Arial"/>
                <w:lang w:eastAsia="en-AU"/>
              </w:rPr>
              <w:t>stablish</w:t>
            </w:r>
            <w:proofErr w:type="gramEnd"/>
            <w:r w:rsidRPr="00A77F5D">
              <w:rPr>
                <w:rFonts w:cs="Arial"/>
                <w:lang w:eastAsia="en-AU"/>
              </w:rPr>
              <w:t xml:space="preserve"> the overarching Commonwealth grants policy framework and articulate the expectations for all non</w:t>
            </w:r>
            <w:r>
              <w:rPr>
                <w:rFonts w:cs="Arial"/>
                <w:lang w:eastAsia="en-AU"/>
              </w:rPr>
              <w:noBreakHyphen/>
            </w:r>
            <w:r w:rsidRPr="00A77F5D">
              <w:rPr>
                <w:rFonts w:cs="Arial"/>
                <w:lang w:eastAsia="en-AU"/>
              </w:rPr>
              <w:t>corporate Commonwealth entities in relation to grants administration. Under this overarching framework, non</w:t>
            </w:r>
            <w:r>
              <w:rPr>
                <w:rFonts w:cs="Arial"/>
                <w:lang w:eastAsia="en-AU"/>
              </w:rPr>
              <w:noBreakHyphen/>
            </w:r>
            <w:r w:rsidRPr="00A77F5D">
              <w:rPr>
                <w:rFonts w:cs="Arial"/>
                <w:lang w:eastAsia="en-AU"/>
              </w:rPr>
              <w:t>corporate Commonwealth entities undertake grants administration based on the mandatory requirements and key principles of grants administration. </w:t>
            </w:r>
          </w:p>
        </w:tc>
      </w:tr>
      <w:tr w:rsidR="00685CB8" w:rsidRPr="009E3949" w14:paraId="1E37EC12" w14:textId="77777777" w:rsidTr="002410B6">
        <w:trPr>
          <w:cantSplit/>
        </w:trPr>
        <w:tc>
          <w:tcPr>
            <w:tcW w:w="1843" w:type="pct"/>
          </w:tcPr>
          <w:p w14:paraId="3623D4E5" w14:textId="77777777" w:rsidR="00685CB8" w:rsidRDefault="00685CB8" w:rsidP="00685CB8">
            <w:r>
              <w:t>Commonwealth waters</w:t>
            </w:r>
          </w:p>
        </w:tc>
        <w:tc>
          <w:tcPr>
            <w:tcW w:w="3157" w:type="pct"/>
          </w:tcPr>
          <w:p w14:paraId="17AB35B4" w14:textId="1952D22C" w:rsidR="00685CB8" w:rsidRDefault="00685CB8" w:rsidP="00685CB8">
            <w:r>
              <w:t>Commonwealth marine area with the meaning given by section 24 of the EPBC Act.</w:t>
            </w:r>
          </w:p>
        </w:tc>
      </w:tr>
      <w:tr w:rsidR="00685CB8" w:rsidRPr="009E3949" w14:paraId="45ECCC12" w14:textId="77777777" w:rsidTr="002410B6">
        <w:trPr>
          <w:cantSplit/>
        </w:trPr>
        <w:tc>
          <w:tcPr>
            <w:tcW w:w="1843" w:type="pct"/>
          </w:tcPr>
          <w:p w14:paraId="6268326C" w14:textId="4ED5366F" w:rsidR="00685CB8" w:rsidRDefault="00685CB8" w:rsidP="00685CB8">
            <w:r>
              <w:t>c</w:t>
            </w:r>
            <w:r w:rsidRPr="00463AB3">
              <w:t>ompletion date</w:t>
            </w:r>
          </w:p>
        </w:tc>
        <w:tc>
          <w:tcPr>
            <w:tcW w:w="3157" w:type="pct"/>
          </w:tcPr>
          <w:p w14:paraId="526348CD" w14:textId="3A1C5F57" w:rsidR="00685CB8" w:rsidRPr="006C4678" w:rsidRDefault="00685CB8" w:rsidP="00685CB8">
            <w:proofErr w:type="gramStart"/>
            <w:r>
              <w:t>t</w:t>
            </w:r>
            <w:r w:rsidRPr="00463AB3">
              <w:t>he</w:t>
            </w:r>
            <w:proofErr w:type="gramEnd"/>
            <w:r w:rsidRPr="00463AB3">
              <w:t xml:space="preserve"> expected date that the grant activity must be completed, and the grant </w:t>
            </w:r>
            <w:r>
              <w:t xml:space="preserve">funding </w:t>
            </w:r>
            <w:r w:rsidRPr="00463AB3">
              <w:t>spent by</w:t>
            </w:r>
            <w:r>
              <w:t>.</w:t>
            </w:r>
          </w:p>
        </w:tc>
      </w:tr>
      <w:tr w:rsidR="00685CB8" w:rsidRPr="009E3949" w14:paraId="60468711" w14:textId="77777777" w:rsidTr="002410B6">
        <w:trPr>
          <w:cantSplit/>
        </w:trPr>
        <w:tc>
          <w:tcPr>
            <w:tcW w:w="1843" w:type="pct"/>
          </w:tcPr>
          <w:p w14:paraId="6F9B5166" w14:textId="7D5D2E45" w:rsidR="00685CB8" w:rsidRDefault="00685CB8" w:rsidP="00685CB8">
            <w:r>
              <w:t>c</w:t>
            </w:r>
            <w:r w:rsidRPr="00274AE2">
              <w:t>o-sponsoring entity</w:t>
            </w:r>
          </w:p>
        </w:tc>
        <w:tc>
          <w:tcPr>
            <w:tcW w:w="3157" w:type="pct"/>
          </w:tcPr>
          <w:p w14:paraId="348EAB18" w14:textId="7AC4FCEE" w:rsidR="00685CB8" w:rsidRDefault="00685CB8" w:rsidP="00685CB8">
            <w:proofErr w:type="gramStart"/>
            <w:r>
              <w:rPr>
                <w:rFonts w:cs="Arial"/>
                <w:lang w:eastAsia="en-AU"/>
              </w:rPr>
              <w:t>w</w:t>
            </w:r>
            <w:r w:rsidRPr="00274AE2">
              <w:rPr>
                <w:rFonts w:cs="Arial"/>
                <w:lang w:eastAsia="en-AU"/>
              </w:rPr>
              <w:t>hen</w:t>
            </w:r>
            <w:proofErr w:type="gramEnd"/>
            <w:r w:rsidRPr="00274AE2">
              <w:rPr>
                <w:rFonts w:cs="Arial"/>
                <w:lang w:eastAsia="en-AU"/>
              </w:rPr>
              <w:t xml:space="preserve"> </w:t>
            </w:r>
            <w:r>
              <w:rPr>
                <w:rFonts w:cs="Arial"/>
                <w:lang w:eastAsia="en-AU"/>
              </w:rPr>
              <w:t>2</w:t>
            </w:r>
            <w:r w:rsidRPr="00274AE2">
              <w:rPr>
                <w:rFonts w:cs="Arial"/>
                <w:lang w:eastAsia="en-AU"/>
              </w:rPr>
              <w:t xml:space="preserve"> or more entities are responsible for the policy and the appropriation for outcomes associated with it</w:t>
            </w:r>
            <w:r>
              <w:rPr>
                <w:rFonts w:cs="Arial"/>
                <w:lang w:eastAsia="en-AU"/>
              </w:rPr>
              <w:t>.</w:t>
            </w:r>
          </w:p>
        </w:tc>
      </w:tr>
      <w:tr w:rsidR="00685CB8" w:rsidRPr="009E3949" w14:paraId="02F19F39" w14:textId="77777777" w:rsidTr="002410B6">
        <w:trPr>
          <w:cantSplit/>
        </w:trPr>
        <w:tc>
          <w:tcPr>
            <w:tcW w:w="1843" w:type="pct"/>
          </w:tcPr>
          <w:p w14:paraId="285DA216" w14:textId="32C4BDE6" w:rsidR="00685CB8" w:rsidRPr="009D5EC8" w:rsidRDefault="00685CB8" w:rsidP="00685CB8">
            <w:r w:rsidRPr="009D5EC8">
              <w:t>date of effect</w:t>
            </w:r>
          </w:p>
        </w:tc>
        <w:tc>
          <w:tcPr>
            <w:tcW w:w="3157" w:type="pct"/>
          </w:tcPr>
          <w:p w14:paraId="2B1FEDC6" w14:textId="40B5F4D9" w:rsidR="00685CB8" w:rsidRPr="009D5EC8" w:rsidRDefault="00685CB8" w:rsidP="00685CB8">
            <w:proofErr w:type="gramStart"/>
            <w:r w:rsidRPr="009D5EC8">
              <w:rPr>
                <w:rFonts w:cs="Arial"/>
                <w:lang w:eastAsia="en-AU"/>
              </w:rPr>
              <w:t>can</w:t>
            </w:r>
            <w:proofErr w:type="gramEnd"/>
            <w:r w:rsidRPr="009D5EC8">
              <w:rPr>
                <w:rFonts w:cs="Arial"/>
                <w:lang w:eastAsia="en-AU"/>
              </w:rPr>
              <w:t xml:space="preserve"> be the date on which a grant agreement is signed or a specified starting date. Where there is no grant agreement, entities must publish information on individual grants as soon as practicable. </w:t>
            </w:r>
          </w:p>
        </w:tc>
      </w:tr>
      <w:tr w:rsidR="00685CB8" w:rsidRPr="00274AE2" w14:paraId="551835A8" w14:textId="77777777" w:rsidTr="002410B6">
        <w:trPr>
          <w:cantSplit/>
        </w:trPr>
        <w:tc>
          <w:tcPr>
            <w:tcW w:w="1843" w:type="pct"/>
          </w:tcPr>
          <w:p w14:paraId="0A75FC77" w14:textId="6A363C96" w:rsidR="00685CB8" w:rsidRPr="009D5EC8" w:rsidRDefault="00685CB8" w:rsidP="00685CB8">
            <w:r w:rsidRPr="009D5EC8">
              <w:t>decision maker</w:t>
            </w:r>
          </w:p>
        </w:tc>
        <w:tc>
          <w:tcPr>
            <w:tcW w:w="3157" w:type="pct"/>
          </w:tcPr>
          <w:p w14:paraId="6B6321E5" w14:textId="115E56C5" w:rsidR="00685CB8" w:rsidRPr="009D5EC8" w:rsidRDefault="00685CB8" w:rsidP="00685CB8">
            <w:pPr>
              <w:rPr>
                <w:rFonts w:cs="Arial"/>
                <w:lang w:eastAsia="en-AU"/>
              </w:rPr>
            </w:pPr>
            <w:proofErr w:type="gramStart"/>
            <w:r w:rsidRPr="009D5EC8">
              <w:rPr>
                <w:rFonts w:cs="Arial"/>
                <w:lang w:eastAsia="en-AU"/>
              </w:rPr>
              <w:t>the</w:t>
            </w:r>
            <w:proofErr w:type="gramEnd"/>
            <w:r w:rsidRPr="009D5EC8">
              <w:rPr>
                <w:rFonts w:cs="Arial"/>
                <w:lang w:eastAsia="en-AU"/>
              </w:rPr>
              <w:t xml:space="preserve"> person who makes a decision to award a grant.</w:t>
            </w:r>
          </w:p>
        </w:tc>
      </w:tr>
      <w:tr w:rsidR="00685CB8" w:rsidRPr="009E3949" w14:paraId="758E63B3" w14:textId="77777777" w:rsidTr="002410B6">
        <w:trPr>
          <w:cantSplit/>
        </w:trPr>
        <w:tc>
          <w:tcPr>
            <w:tcW w:w="1843" w:type="pct"/>
          </w:tcPr>
          <w:p w14:paraId="77CD8D30" w14:textId="2E697F84" w:rsidR="00685CB8" w:rsidRPr="009D5EC8" w:rsidRDefault="00685CB8" w:rsidP="00685CB8">
            <w:r w:rsidRPr="009D5EC8">
              <w:t>eligibility criteria</w:t>
            </w:r>
          </w:p>
        </w:tc>
        <w:tc>
          <w:tcPr>
            <w:tcW w:w="3157" w:type="pct"/>
          </w:tcPr>
          <w:p w14:paraId="23AE6CBD" w14:textId="204DB549" w:rsidR="00685CB8" w:rsidRPr="009D5EC8" w:rsidRDefault="00685CB8" w:rsidP="00685CB8">
            <w:pPr>
              <w:rPr>
                <w:rFonts w:cs="Arial"/>
                <w:shd w:val="clear" w:color="auto" w:fill="FFFFFF"/>
              </w:rPr>
            </w:pPr>
            <w:proofErr w:type="gramStart"/>
            <w:r w:rsidRPr="009D5EC8">
              <w:rPr>
                <w:rFonts w:cs="Arial"/>
                <w:lang w:eastAsia="en-AU"/>
              </w:rPr>
              <w:t>the</w:t>
            </w:r>
            <w:proofErr w:type="gramEnd"/>
            <w:r w:rsidRPr="009D5EC8">
              <w:rPr>
                <w:rFonts w:cs="Arial"/>
                <w:lang w:eastAsia="en-AU"/>
              </w:rPr>
              <w:t xml:space="preserve"> mandatory criteria which must be met to qualify for a grant. Assessment criteria may apply in addition to eligibility criteria.</w:t>
            </w:r>
          </w:p>
        </w:tc>
      </w:tr>
      <w:tr w:rsidR="00685CB8" w:rsidRPr="009E3949" w14:paraId="0A47C0D2" w14:textId="77777777" w:rsidTr="002410B6">
        <w:trPr>
          <w:cantSplit/>
        </w:trPr>
        <w:tc>
          <w:tcPr>
            <w:tcW w:w="1843" w:type="pct"/>
          </w:tcPr>
          <w:p w14:paraId="1CCF591B" w14:textId="622CB338" w:rsidR="00685CB8" w:rsidRPr="009D5EC8" w:rsidRDefault="00685CB8" w:rsidP="00685CB8">
            <w:r w:rsidRPr="009D5EC8">
              <w:t>e-monitoring</w:t>
            </w:r>
          </w:p>
        </w:tc>
        <w:tc>
          <w:tcPr>
            <w:tcW w:w="3157" w:type="pct"/>
          </w:tcPr>
          <w:p w14:paraId="599A29F0" w14:textId="68FACD22" w:rsidR="00685CB8" w:rsidRPr="009D5EC8" w:rsidRDefault="00685CB8" w:rsidP="00685CB8">
            <w:pPr>
              <w:rPr>
                <w:rFonts w:cs="Arial"/>
                <w:lang w:eastAsia="en-AU"/>
              </w:rPr>
            </w:pPr>
            <w:proofErr w:type="gramStart"/>
            <w:r w:rsidRPr="009D5EC8">
              <w:rPr>
                <w:rFonts w:cs="Arial"/>
                <w:shd w:val="clear" w:color="auto" w:fill="FFFFFF"/>
              </w:rPr>
              <w:t>electronic</w:t>
            </w:r>
            <w:proofErr w:type="gramEnd"/>
            <w:r w:rsidRPr="009D5EC8">
              <w:rPr>
                <w:rFonts w:cs="Arial"/>
                <w:shd w:val="clear" w:color="auto" w:fill="FFFFFF"/>
              </w:rPr>
              <w:t xml:space="preserve"> monitoring, a system of video cameras and sensors capable of monitoring and recording fishing activities, which can be reviewed later to verify what fishers report in their fishing logbooks.</w:t>
            </w:r>
          </w:p>
        </w:tc>
      </w:tr>
      <w:tr w:rsidR="00685CB8" w:rsidRPr="009E3949" w14:paraId="4D43036D" w14:textId="77777777" w:rsidTr="002410B6">
        <w:trPr>
          <w:cantSplit/>
        </w:trPr>
        <w:tc>
          <w:tcPr>
            <w:tcW w:w="1843" w:type="pct"/>
          </w:tcPr>
          <w:p w14:paraId="459836E6" w14:textId="3BAB7907" w:rsidR="00685CB8" w:rsidRPr="009D5EC8" w:rsidRDefault="00685CB8" w:rsidP="00685CB8">
            <w:r w:rsidRPr="009D5EC8">
              <w:t>e-monitoring ready</w:t>
            </w:r>
          </w:p>
        </w:tc>
        <w:tc>
          <w:tcPr>
            <w:tcW w:w="3157" w:type="pct"/>
          </w:tcPr>
          <w:p w14:paraId="7B7EDF22" w14:textId="4462B669" w:rsidR="00685CB8" w:rsidRPr="009D5EC8" w:rsidRDefault="00685CB8" w:rsidP="00685CB8">
            <w:pPr>
              <w:rPr>
                <w:rFonts w:cs="Arial"/>
                <w:shd w:val="clear" w:color="auto" w:fill="FFFFFF"/>
              </w:rPr>
            </w:pPr>
            <w:proofErr w:type="gramStart"/>
            <w:r>
              <w:rPr>
                <w:rFonts w:cs="Arial"/>
                <w:shd w:val="clear" w:color="auto" w:fill="FFFFFF"/>
              </w:rPr>
              <w:t>a</w:t>
            </w:r>
            <w:proofErr w:type="gramEnd"/>
            <w:r>
              <w:rPr>
                <w:rFonts w:cs="Arial"/>
                <w:shd w:val="clear" w:color="auto" w:fill="FFFFFF"/>
              </w:rPr>
              <w:t xml:space="preserve"> VMS unit that is two-way and can also be subsequently adapted/used to form part of an e-monitoring system.</w:t>
            </w:r>
          </w:p>
        </w:tc>
      </w:tr>
      <w:tr w:rsidR="00685CB8" w:rsidRPr="009E3949" w14:paraId="5554E55F" w14:textId="77777777" w:rsidTr="002410B6">
        <w:trPr>
          <w:cantSplit/>
        </w:trPr>
        <w:tc>
          <w:tcPr>
            <w:tcW w:w="1843" w:type="pct"/>
          </w:tcPr>
          <w:p w14:paraId="05F8C06C" w14:textId="7694587E" w:rsidR="00685CB8" w:rsidRDefault="00685CB8" w:rsidP="00685CB8">
            <w:r>
              <w:rPr>
                <w:rFonts w:cs="Arial"/>
                <w:lang w:eastAsia="en-AU"/>
              </w:rPr>
              <w:t>EPBC Act</w:t>
            </w:r>
          </w:p>
        </w:tc>
        <w:tc>
          <w:tcPr>
            <w:tcW w:w="3157" w:type="pct"/>
          </w:tcPr>
          <w:p w14:paraId="32FAA9E8" w14:textId="2F3B22C5" w:rsidR="00685CB8" w:rsidRPr="006C4678" w:rsidRDefault="00C17364" w:rsidP="00685CB8">
            <w:pPr>
              <w:rPr>
                <w:i/>
              </w:rPr>
            </w:pPr>
            <w:hyperlink r:id="rId57" w:history="1">
              <w:r w:rsidR="00685CB8" w:rsidRPr="00B74EBF">
                <w:rPr>
                  <w:rStyle w:val="Hyperlink"/>
                  <w:rFonts w:cs="Arial"/>
                  <w:bdr w:val="none" w:sz="0" w:space="0" w:color="auto" w:frame="1"/>
                </w:rPr>
                <w:t>Environment Protection and Biodiversity Conservation Act 1999</w:t>
              </w:r>
              <w:r w:rsidR="00685CB8" w:rsidRPr="00B74EBF">
                <w:rPr>
                  <w:rStyle w:val="Hyperlink"/>
                  <w:rFonts w:cs="Arial"/>
                </w:rPr>
                <w:t> </w:t>
              </w:r>
            </w:hyperlink>
            <w:r w:rsidR="00685CB8">
              <w:rPr>
                <w:rFonts w:cs="Arial"/>
                <w:color w:val="000000"/>
              </w:rPr>
              <w:t>which is the Australian Government’s central piece of environmental legislation. It provides a legal framework to protect and manage nationally and internationally important flora, fauna, ecological communities and heritage places – defined in the </w:t>
            </w:r>
            <w:r w:rsidR="00685CB8">
              <w:t>EPBC</w:t>
            </w:r>
            <w:r w:rsidR="00685CB8">
              <w:rPr>
                <w:rFonts w:cs="Arial"/>
                <w:color w:val="000000"/>
              </w:rPr>
              <w:t> Act as matters of national environmental significance.</w:t>
            </w:r>
          </w:p>
        </w:tc>
      </w:tr>
      <w:tr w:rsidR="00685CB8" w:rsidRPr="009E3949" w14:paraId="547B22B5" w14:textId="77777777" w:rsidTr="002410B6">
        <w:trPr>
          <w:cantSplit/>
        </w:trPr>
        <w:tc>
          <w:tcPr>
            <w:tcW w:w="1843" w:type="pct"/>
          </w:tcPr>
          <w:p w14:paraId="34F06147" w14:textId="548F7502" w:rsidR="00685CB8" w:rsidRDefault="00685CB8" w:rsidP="00685CB8">
            <w:r>
              <w:rPr>
                <w:rFonts w:cs="Arial"/>
                <w:lang w:eastAsia="en-AU"/>
              </w:rPr>
              <w:t>F</w:t>
            </w:r>
            <w:r w:rsidRPr="00D369C8">
              <w:rPr>
                <w:rFonts w:cs="Arial"/>
                <w:lang w:eastAsia="en-AU"/>
              </w:rPr>
              <w:t xml:space="preserve">unding </w:t>
            </w:r>
            <w:r>
              <w:rPr>
                <w:rFonts w:cs="Arial"/>
                <w:lang w:eastAsia="en-AU"/>
              </w:rPr>
              <w:t>A</w:t>
            </w:r>
            <w:r w:rsidRPr="00D369C8">
              <w:rPr>
                <w:rFonts w:cs="Arial"/>
                <w:lang w:eastAsia="en-AU"/>
              </w:rPr>
              <w:t xml:space="preserve">rrangement </w:t>
            </w:r>
            <w:r>
              <w:rPr>
                <w:rFonts w:cs="Arial"/>
                <w:lang w:eastAsia="en-AU"/>
              </w:rPr>
              <w:t>M</w:t>
            </w:r>
            <w:r w:rsidRPr="00D369C8">
              <w:rPr>
                <w:rFonts w:cs="Arial"/>
                <w:lang w:eastAsia="en-AU"/>
              </w:rPr>
              <w:t xml:space="preserve">anager </w:t>
            </w:r>
          </w:p>
        </w:tc>
        <w:tc>
          <w:tcPr>
            <w:tcW w:w="3157" w:type="pct"/>
          </w:tcPr>
          <w:p w14:paraId="04D0ACA0" w14:textId="789C72E8" w:rsidR="00685CB8" w:rsidRPr="006C4678" w:rsidRDefault="00685CB8" w:rsidP="00685CB8">
            <w:proofErr w:type="gramStart"/>
            <w:r>
              <w:t>the</w:t>
            </w:r>
            <w:proofErr w:type="gramEnd"/>
            <w:r>
              <w:t xml:space="preserve"> officer responsible for the ongoing management of the grantee and their compliance with the grant agreement.</w:t>
            </w:r>
          </w:p>
        </w:tc>
      </w:tr>
      <w:tr w:rsidR="00685CB8" w:rsidRPr="009E3949" w14:paraId="079688F5" w14:textId="77777777" w:rsidTr="002410B6">
        <w:trPr>
          <w:cantSplit/>
        </w:trPr>
        <w:tc>
          <w:tcPr>
            <w:tcW w:w="1843" w:type="pct"/>
          </w:tcPr>
          <w:p w14:paraId="12EF5685" w14:textId="093E3EC1" w:rsidR="00685CB8" w:rsidRPr="001B21A4" w:rsidRDefault="00685CB8" w:rsidP="00685CB8">
            <w:r w:rsidRPr="00463AB3">
              <w:rPr>
                <w:rFonts w:cs="Arial"/>
                <w:lang w:eastAsia="en-AU"/>
              </w:rPr>
              <w:lastRenderedPageBreak/>
              <w:t xml:space="preserve">grant </w:t>
            </w:r>
          </w:p>
        </w:tc>
        <w:tc>
          <w:tcPr>
            <w:tcW w:w="3157" w:type="pct"/>
          </w:tcPr>
          <w:p w14:paraId="5D49F323" w14:textId="77777777" w:rsidR="00685CB8" w:rsidRPr="006A6E10" w:rsidRDefault="00685CB8" w:rsidP="00527510">
            <w:pPr>
              <w:suppressAutoHyphens/>
              <w:rPr>
                <w:rFonts w:cs="Arial"/>
              </w:rPr>
            </w:pPr>
            <w:r>
              <w:t xml:space="preserve">for the purposes of the CGRGs, a ‘grant’ is an arrangement for the provision of financial assistance by the </w:t>
            </w:r>
            <w:r w:rsidRPr="006A6E10">
              <w:rPr>
                <w:rFonts w:cs="Arial"/>
              </w:rPr>
              <w:t>Commonwealth or on behalf of the Commonwealth:</w:t>
            </w:r>
          </w:p>
          <w:p w14:paraId="13E0E7AB" w14:textId="77777777" w:rsidR="00685CB8" w:rsidRPr="00F47B87" w:rsidRDefault="00685CB8" w:rsidP="00527510">
            <w:pPr>
              <w:pStyle w:val="NumberedList2"/>
              <w:numPr>
                <w:ilvl w:val="1"/>
                <w:numId w:val="19"/>
              </w:numPr>
              <w:spacing w:before="40" w:after="80"/>
              <w:ind w:left="342"/>
              <w:rPr>
                <w:rFonts w:cs="Arial"/>
                <w:lang w:eastAsia="en-AU"/>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10"/>
            </w:r>
            <w:r w:rsidRPr="00181A24">
              <w:rPr>
                <w:rFonts w:ascii="Arial" w:hAnsi="Arial" w:cs="Arial"/>
                <w:sz w:val="20"/>
                <w:szCs w:val="20"/>
              </w:rPr>
              <w:t xml:space="preserve"> or other</w:t>
            </w:r>
            <w:r>
              <w:rPr>
                <w:rFonts w:ascii="Arial" w:hAnsi="Arial" w:cs="Arial"/>
                <w:sz w:val="20"/>
                <w:szCs w:val="20"/>
              </w:rPr>
              <w:t xml:space="preserve"> </w:t>
            </w:r>
            <w:hyperlink r:id="rId58" w:history="1">
              <w:r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11"/>
            </w:r>
            <w:r w:rsidRPr="00181A24">
              <w:rPr>
                <w:rFonts w:ascii="Arial" w:hAnsi="Arial" w:cs="Arial"/>
                <w:sz w:val="20"/>
                <w:szCs w:val="20"/>
              </w:rPr>
              <w:t xml:space="preserve"> is to be paid to a grantee other than the Commonwealth</w:t>
            </w:r>
          </w:p>
          <w:p w14:paraId="02D6DADA" w14:textId="1318F588" w:rsidR="00685CB8" w:rsidRDefault="00685CB8" w:rsidP="00527510">
            <w:pPr>
              <w:pStyle w:val="NumberedList2"/>
              <w:numPr>
                <w:ilvl w:val="1"/>
                <w:numId w:val="19"/>
              </w:numPr>
              <w:spacing w:before="40" w:after="80"/>
              <w:ind w:left="342"/>
              <w:rPr>
                <w:rFonts w:cs="Arial"/>
                <w:lang w:eastAsia="en-AU"/>
              </w:rPr>
            </w:pPr>
            <w:proofErr w:type="gramStart"/>
            <w:r w:rsidRPr="00181A24">
              <w:rPr>
                <w:rFonts w:ascii="Arial" w:hAnsi="Arial" w:cs="Arial"/>
                <w:sz w:val="20"/>
                <w:szCs w:val="20"/>
              </w:rPr>
              <w:t>which</w:t>
            </w:r>
            <w:proofErr w:type="gramEnd"/>
            <w:r w:rsidRPr="00181A24">
              <w:rPr>
                <w:rFonts w:ascii="Arial" w:hAnsi="Arial" w:cs="Arial"/>
                <w:sz w:val="20"/>
                <w:szCs w:val="20"/>
              </w:rPr>
              <w:t xml:space="preserve"> is intended to help address one or more of the Australian </w:t>
            </w:r>
            <w:r>
              <w:rPr>
                <w:rFonts w:ascii="Arial" w:hAnsi="Arial" w:cs="Arial"/>
                <w:sz w:val="20"/>
                <w:szCs w:val="20"/>
              </w:rPr>
              <w:t>G</w:t>
            </w:r>
            <w:r w:rsidRPr="00181A24">
              <w:rPr>
                <w:rFonts w:ascii="Arial" w:hAnsi="Arial" w:cs="Arial"/>
                <w:sz w:val="20"/>
                <w:szCs w:val="20"/>
              </w:rPr>
              <w:t>overnment’s policy outcomes while assisting the grantee achieve its objectives.</w:t>
            </w:r>
            <w:r w:rsidRPr="003B575D">
              <w:rPr>
                <w:rFonts w:ascii="Arial" w:hAnsi="Arial" w:cs="Arial"/>
              </w:rPr>
              <w:t xml:space="preserve"> </w:t>
            </w:r>
          </w:p>
        </w:tc>
      </w:tr>
      <w:tr w:rsidR="00685CB8" w:rsidRPr="009E3949" w14:paraId="1AA64666" w14:textId="77777777" w:rsidTr="002410B6">
        <w:trPr>
          <w:cantSplit/>
        </w:trPr>
        <w:tc>
          <w:tcPr>
            <w:tcW w:w="1843" w:type="pct"/>
          </w:tcPr>
          <w:p w14:paraId="3510D57B" w14:textId="0E662E16" w:rsidR="00685CB8" w:rsidRDefault="00685CB8" w:rsidP="00685CB8">
            <w:r>
              <w:t xml:space="preserve">grant </w:t>
            </w:r>
            <w:r w:rsidRPr="001B21A4">
              <w:t>activity</w:t>
            </w:r>
            <w:r>
              <w:t>/activities</w:t>
            </w:r>
          </w:p>
        </w:tc>
        <w:tc>
          <w:tcPr>
            <w:tcW w:w="3157" w:type="pct"/>
          </w:tcPr>
          <w:p w14:paraId="61DA9C2D" w14:textId="24F11B27" w:rsidR="00685CB8" w:rsidRPr="006C4678" w:rsidRDefault="00685CB8" w:rsidP="00685CB8">
            <w:pPr>
              <w:rPr>
                <w:bCs/>
              </w:rPr>
            </w:pPr>
            <w:proofErr w:type="gramStart"/>
            <w:r w:rsidRPr="00A77F5D">
              <w:t>the</w:t>
            </w:r>
            <w:proofErr w:type="gramEnd"/>
            <w:r w:rsidRPr="00A77F5D">
              <w:t xml:space="preserve"> project/tasks/services that the grantee is required to undertake</w:t>
            </w:r>
            <w:r>
              <w:t>.</w:t>
            </w:r>
          </w:p>
        </w:tc>
      </w:tr>
      <w:tr w:rsidR="00685CB8" w:rsidRPr="009E3949" w14:paraId="0CB0838B" w14:textId="77777777" w:rsidTr="002410B6">
        <w:trPr>
          <w:cantSplit/>
        </w:trPr>
        <w:tc>
          <w:tcPr>
            <w:tcW w:w="1843" w:type="pct"/>
          </w:tcPr>
          <w:p w14:paraId="77E78354" w14:textId="3D44A846" w:rsidR="00685CB8" w:rsidRDefault="00685CB8" w:rsidP="00685CB8">
            <w:pPr>
              <w:rPr>
                <w:rFonts w:cs="Arial"/>
                <w:lang w:eastAsia="en-AU"/>
              </w:rPr>
            </w:pPr>
            <w:r w:rsidRPr="001B21A4">
              <w:t>grant agreement</w:t>
            </w:r>
          </w:p>
        </w:tc>
        <w:tc>
          <w:tcPr>
            <w:tcW w:w="3157" w:type="pct"/>
          </w:tcPr>
          <w:p w14:paraId="07A62A46" w14:textId="5E13C050" w:rsidR="00685CB8" w:rsidRDefault="00685CB8" w:rsidP="00527510">
            <w:pPr>
              <w:suppressAutoHyphens/>
            </w:pPr>
            <w:proofErr w:type="gramStart"/>
            <w:r>
              <w:t>s</w:t>
            </w:r>
            <w:r w:rsidRPr="00A77F5D">
              <w:t>ets</w:t>
            </w:r>
            <w:proofErr w:type="gramEnd"/>
            <w:r w:rsidRPr="00A77F5D">
              <w:t xml:space="preserve"> out the relationship between the parties to the agreement and specifies the details of the grant</w:t>
            </w:r>
            <w:r>
              <w:t>.</w:t>
            </w:r>
          </w:p>
        </w:tc>
      </w:tr>
      <w:tr w:rsidR="00685CB8" w:rsidRPr="009E3949" w14:paraId="60CA4725" w14:textId="77777777" w:rsidTr="002410B6">
        <w:trPr>
          <w:cantSplit/>
        </w:trPr>
        <w:tc>
          <w:tcPr>
            <w:tcW w:w="1843" w:type="pct"/>
          </w:tcPr>
          <w:p w14:paraId="6AB3233E" w14:textId="0E72C335" w:rsidR="00685CB8" w:rsidRPr="00463AB3" w:rsidRDefault="00685CB8" w:rsidP="00685CB8">
            <w:pPr>
              <w:rPr>
                <w:rFonts w:cs="Arial"/>
                <w:lang w:eastAsia="en-AU"/>
              </w:rPr>
            </w:pPr>
            <w:r>
              <w:t>grant opportunity</w:t>
            </w:r>
          </w:p>
        </w:tc>
        <w:tc>
          <w:tcPr>
            <w:tcW w:w="3157" w:type="pct"/>
          </w:tcPr>
          <w:p w14:paraId="755BE0C1" w14:textId="3E59BB92" w:rsidR="00685CB8" w:rsidRDefault="00685CB8" w:rsidP="00527510">
            <w:pPr>
              <w:suppressAutoHyphens/>
            </w:pPr>
            <w:proofErr w:type="gramStart"/>
            <w:r w:rsidRPr="00A77F5D">
              <w:t>the</w:t>
            </w:r>
            <w:proofErr w:type="gramEnd"/>
            <w:r w:rsidRPr="00A77F5D">
              <w:t xml:space="preserve"> specific grant round or process where a Commonwealth grant is made available to potential grantees. Grant opportunities may be open or targeted</w:t>
            </w:r>
            <w:r>
              <w:t xml:space="preserve"> and</w:t>
            </w:r>
            <w:r w:rsidRPr="00A77F5D">
              <w:t xml:space="preserve"> will reflect the relevant grant selection process</w:t>
            </w:r>
            <w:r>
              <w:t>.</w:t>
            </w:r>
          </w:p>
        </w:tc>
      </w:tr>
      <w:tr w:rsidR="00685CB8" w:rsidRPr="009E3949" w14:paraId="06180DC4" w14:textId="77777777" w:rsidTr="002410B6">
        <w:trPr>
          <w:cantSplit/>
        </w:trPr>
        <w:tc>
          <w:tcPr>
            <w:tcW w:w="1843" w:type="pct"/>
          </w:tcPr>
          <w:p w14:paraId="4B183A2C" w14:textId="104F0F67" w:rsidR="00685CB8" w:rsidRPr="0007627E" w:rsidRDefault="00685CB8" w:rsidP="00685CB8">
            <w:r w:rsidRPr="001B21A4">
              <w:t xml:space="preserve">grant </w:t>
            </w:r>
            <w:r>
              <w:t>program</w:t>
            </w:r>
          </w:p>
        </w:tc>
        <w:tc>
          <w:tcPr>
            <w:tcW w:w="3157" w:type="pct"/>
          </w:tcPr>
          <w:p w14:paraId="02295114" w14:textId="34DB0563" w:rsidR="00685CB8" w:rsidRPr="00F47B87" w:rsidRDefault="00685CB8" w:rsidP="00527510">
            <w:pPr>
              <w:pStyle w:val="NumberedList2"/>
              <w:numPr>
                <w:ilvl w:val="0"/>
                <w:numId w:val="0"/>
              </w:numPr>
              <w:spacing w:before="40" w:after="120"/>
              <w:rPr>
                <w:rFonts w:ascii="Arial" w:hAnsi="Arial" w:cs="Arial"/>
                <w:sz w:val="20"/>
                <w:szCs w:val="20"/>
              </w:rPr>
            </w:pPr>
            <w:proofErr w:type="gramStart"/>
            <w:r w:rsidRPr="00F47B87">
              <w:rPr>
                <w:rFonts w:ascii="Arial" w:hAnsi="Arial" w:cs="Arial"/>
                <w:sz w:val="20"/>
                <w:szCs w:val="20"/>
              </w:rPr>
              <w:t>a</w:t>
            </w:r>
            <w:proofErr w:type="gramEnd"/>
            <w:r w:rsidRPr="00F47B87">
              <w:rPr>
                <w:rFonts w:ascii="Arial" w:hAnsi="Arial" w:cs="Arial"/>
                <w:sz w:val="20"/>
                <w:szCs w:val="20"/>
              </w:rPr>
              <w:t xml:space="preserve"> ‘program’ carries its natural meaning and is intended to cover a potentially wide range of related activities aimed at achieving government policy outcomes. A grant program is a group of one or more grant opportunities under a single [entity] Portfolio Budget Statement program.</w:t>
            </w:r>
          </w:p>
        </w:tc>
      </w:tr>
      <w:tr w:rsidR="00685CB8" w:rsidRPr="009E3949" w14:paraId="720782BE" w14:textId="77777777" w:rsidTr="002410B6">
        <w:trPr>
          <w:cantSplit/>
        </w:trPr>
        <w:tc>
          <w:tcPr>
            <w:tcW w:w="1843" w:type="pct"/>
          </w:tcPr>
          <w:p w14:paraId="727435AD" w14:textId="63B3CA5C" w:rsidR="00685CB8" w:rsidRPr="009D5EC8" w:rsidRDefault="00C17364" w:rsidP="00685CB8">
            <w:hyperlink r:id="rId59" w:history="1">
              <w:proofErr w:type="spellStart"/>
              <w:r w:rsidR="00685CB8" w:rsidRPr="009D5EC8">
                <w:rPr>
                  <w:rStyle w:val="Hyperlink"/>
                </w:rPr>
                <w:t>GrantConnect</w:t>
              </w:r>
              <w:proofErr w:type="spellEnd"/>
            </w:hyperlink>
          </w:p>
        </w:tc>
        <w:tc>
          <w:tcPr>
            <w:tcW w:w="3157" w:type="pct"/>
          </w:tcPr>
          <w:p w14:paraId="6F3C2941" w14:textId="137DB592" w:rsidR="00685CB8" w:rsidRPr="009D5EC8" w:rsidRDefault="00685CB8" w:rsidP="00527510">
            <w:pPr>
              <w:pStyle w:val="NumberedList2"/>
              <w:numPr>
                <w:ilvl w:val="0"/>
                <w:numId w:val="0"/>
              </w:numPr>
              <w:spacing w:before="40" w:after="120"/>
              <w:rPr>
                <w:rFonts w:ascii="Arial" w:hAnsi="Arial" w:cs="Arial"/>
                <w:sz w:val="20"/>
                <w:szCs w:val="20"/>
              </w:rPr>
            </w:pPr>
            <w:r w:rsidRPr="009D5EC8">
              <w:rPr>
                <w:rFonts w:ascii="Arial" w:hAnsi="Arial" w:cs="Arial"/>
                <w:sz w:val="20"/>
                <w:szCs w:val="20"/>
              </w:rPr>
              <w:t>the Australian Government’s whole-of-government grants information system, which centralises the publication and reporting of Commonwealth grants in accordance with the CGRGs.</w:t>
            </w:r>
          </w:p>
        </w:tc>
      </w:tr>
      <w:tr w:rsidR="00685CB8" w:rsidRPr="009E3949" w14:paraId="7F0DAF6D" w14:textId="77777777" w:rsidTr="002410B6">
        <w:trPr>
          <w:cantSplit/>
        </w:trPr>
        <w:tc>
          <w:tcPr>
            <w:tcW w:w="1843" w:type="pct"/>
          </w:tcPr>
          <w:p w14:paraId="63D4C3BB" w14:textId="00487078" w:rsidR="00685CB8" w:rsidRPr="009D5EC8" w:rsidRDefault="00685CB8" w:rsidP="00685CB8">
            <w:pPr>
              <w:rPr>
                <w:rFonts w:cs="Arial"/>
                <w:lang w:eastAsia="en-AU"/>
              </w:rPr>
            </w:pPr>
            <w:r w:rsidRPr="009D5EC8">
              <w:t>grantee</w:t>
            </w:r>
          </w:p>
        </w:tc>
        <w:tc>
          <w:tcPr>
            <w:tcW w:w="3157" w:type="pct"/>
          </w:tcPr>
          <w:p w14:paraId="7465C399" w14:textId="58AB5A3C" w:rsidR="00685CB8" w:rsidRPr="009D5EC8" w:rsidRDefault="00685CB8" w:rsidP="00C95A89">
            <w:pPr>
              <w:rPr>
                <w:rFonts w:cs="Arial"/>
                <w:lang w:eastAsia="en-AU"/>
              </w:rPr>
            </w:pPr>
            <w:proofErr w:type="gramStart"/>
            <w:r w:rsidRPr="009D5EC8">
              <w:t>the</w:t>
            </w:r>
            <w:proofErr w:type="gramEnd"/>
            <w:r w:rsidRPr="009D5EC8">
              <w:t xml:space="preserve"> individual/organisation which has been selected to receive a grant.</w:t>
            </w:r>
          </w:p>
        </w:tc>
      </w:tr>
      <w:tr w:rsidR="00685CB8" w:rsidRPr="009E3949" w14:paraId="61748563" w14:textId="77777777" w:rsidTr="002410B6">
        <w:trPr>
          <w:cantSplit/>
        </w:trPr>
        <w:tc>
          <w:tcPr>
            <w:tcW w:w="1843" w:type="pct"/>
          </w:tcPr>
          <w:p w14:paraId="4B0FE9B3" w14:textId="46070F7D" w:rsidR="00685CB8" w:rsidRPr="009D5EC8" w:rsidRDefault="00685CB8" w:rsidP="00685CB8">
            <w:r w:rsidRPr="009D5EC8">
              <w:t>National Redress legislation</w:t>
            </w:r>
          </w:p>
        </w:tc>
        <w:tc>
          <w:tcPr>
            <w:tcW w:w="3157" w:type="pct"/>
          </w:tcPr>
          <w:p w14:paraId="3C8550AB" w14:textId="24C0A593" w:rsidR="00685CB8" w:rsidRPr="009D5EC8" w:rsidRDefault="00685CB8" w:rsidP="00C95A89">
            <w:proofErr w:type="gramStart"/>
            <w:r w:rsidRPr="009D5EC8">
              <w:t>the</w:t>
            </w:r>
            <w:proofErr w:type="gramEnd"/>
            <w:r w:rsidRPr="009D5EC8">
              <w:t xml:space="preserve"> </w:t>
            </w:r>
            <w:hyperlink r:id="rId60" w:history="1">
              <w:r w:rsidRPr="009D5EC8">
                <w:rPr>
                  <w:rStyle w:val="Hyperlink"/>
                </w:rPr>
                <w:t>National Redress Scheme for Institutional Child Sexual Abuse Act 2018</w:t>
              </w:r>
            </w:hyperlink>
            <w:r w:rsidRPr="009D5EC8">
              <w:rPr>
                <w:rStyle w:val="Hyperlink"/>
              </w:rPr>
              <w:t>.</w:t>
            </w:r>
          </w:p>
        </w:tc>
      </w:tr>
      <w:tr w:rsidR="00685CB8" w:rsidRPr="009E3949" w14:paraId="7CA96C8B" w14:textId="77777777" w:rsidTr="002410B6">
        <w:trPr>
          <w:cantSplit/>
        </w:trPr>
        <w:tc>
          <w:tcPr>
            <w:tcW w:w="1843" w:type="pct"/>
          </w:tcPr>
          <w:p w14:paraId="3763D902" w14:textId="5FA4E425" w:rsidR="00685CB8" w:rsidRPr="009D5EC8" w:rsidRDefault="00685CB8" w:rsidP="00685CB8">
            <w:r w:rsidRPr="008F71E8">
              <w:t>National V</w:t>
            </w:r>
            <w:r>
              <w:t xml:space="preserve">essel </w:t>
            </w:r>
            <w:r w:rsidRPr="008F71E8">
              <w:t>M</w:t>
            </w:r>
            <w:r>
              <w:t xml:space="preserve">onitoring </w:t>
            </w:r>
            <w:r w:rsidRPr="008F71E8">
              <w:t>S</w:t>
            </w:r>
            <w:r>
              <w:t>ystems</w:t>
            </w:r>
            <w:r w:rsidRPr="008F71E8">
              <w:t xml:space="preserve"> Program</w:t>
            </w:r>
          </w:p>
        </w:tc>
        <w:tc>
          <w:tcPr>
            <w:tcW w:w="3157" w:type="pct"/>
          </w:tcPr>
          <w:p w14:paraId="0C88F19B" w14:textId="0F697814" w:rsidR="00685CB8" w:rsidRPr="009D5EC8" w:rsidRDefault="00685CB8" w:rsidP="00C95A89">
            <w:proofErr w:type="gramStart"/>
            <w:r w:rsidRPr="009D5EC8">
              <w:t>managed</w:t>
            </w:r>
            <w:proofErr w:type="gramEnd"/>
            <w:r w:rsidRPr="009D5EC8">
              <w:t xml:space="preserve"> by AFMA, this is an agreement between participating </w:t>
            </w:r>
            <w:r>
              <w:t xml:space="preserve">fisheries management </w:t>
            </w:r>
            <w:r w:rsidRPr="009D5EC8">
              <w:t>agencies to combine their vessel tracking programs, to provide efficiencies for both partner agencies and vessel owners/operators.</w:t>
            </w:r>
          </w:p>
        </w:tc>
      </w:tr>
      <w:tr w:rsidR="00685CB8" w:rsidRPr="009E3949" w14:paraId="3DCF0109" w14:textId="77777777" w:rsidTr="002410B6">
        <w:trPr>
          <w:cantSplit/>
        </w:trPr>
        <w:tc>
          <w:tcPr>
            <w:tcW w:w="1843" w:type="pct"/>
          </w:tcPr>
          <w:p w14:paraId="4E2E1BED" w14:textId="62E485E3" w:rsidR="00685CB8" w:rsidRDefault="00685CB8" w:rsidP="00685CB8">
            <w:r>
              <w:lastRenderedPageBreak/>
              <w:t>Portfolio Budget Statement (</w:t>
            </w:r>
            <w:r w:rsidRPr="00463AB3">
              <w:t>PBS</w:t>
            </w:r>
            <w:r>
              <w:t>)</w:t>
            </w:r>
            <w:r w:rsidRPr="00463AB3">
              <w:t xml:space="preserve"> program</w:t>
            </w:r>
          </w:p>
        </w:tc>
        <w:tc>
          <w:tcPr>
            <w:tcW w:w="3157" w:type="pct"/>
          </w:tcPr>
          <w:p w14:paraId="59F241B1" w14:textId="129D62F9" w:rsidR="00685CB8" w:rsidRPr="00710FAB" w:rsidRDefault="00685CB8" w:rsidP="00685CB8">
            <w:proofErr w:type="gramStart"/>
            <w:r>
              <w:rPr>
                <w:rFonts w:cs="Arial"/>
              </w:rPr>
              <w:t>d</w:t>
            </w:r>
            <w:r w:rsidRPr="00463AB3">
              <w:rPr>
                <w:rFonts w:cs="Arial"/>
              </w:rPr>
              <w:t>escribed</w:t>
            </w:r>
            <w:proofErr w:type="gramEnd"/>
            <w:r w:rsidRPr="00463AB3">
              <w:rPr>
                <w:rFonts w:cs="Arial"/>
              </w:rPr>
              <w:t xml:space="preserve"> within the entity’s </w:t>
            </w:r>
            <w:hyperlink r:id="rId61" w:history="1">
              <w:r w:rsidRPr="001420AF">
                <w:rPr>
                  <w:rStyle w:val="Hyperlink"/>
                  <w:rFonts w:cs="Arial"/>
                </w:rPr>
                <w:t>Portfolio Budget Statement</w:t>
              </w:r>
            </w:hyperlink>
            <w:r w:rsidRPr="00463AB3">
              <w:rPr>
                <w:rFonts w:cs="Arial"/>
              </w:rPr>
              <w:t xml:space="preserve">, </w:t>
            </w:r>
            <w:r w:rsidRPr="00463AB3">
              <w:t xml:space="preserve">PBS programs each link to a single outcome and provide transparency for funding decisions. These high-level PBS programs often comprise a number of lower level, more publicly recognised programs, some of which will be </w:t>
            </w:r>
            <w:r>
              <w:t>g</w:t>
            </w:r>
            <w:r w:rsidRPr="00463AB3">
              <w:t xml:space="preserve">rant programs. A PBS program may have more than one </w:t>
            </w:r>
            <w:r>
              <w:t>g</w:t>
            </w:r>
            <w:r w:rsidRPr="00463AB3">
              <w:t xml:space="preserve">rant program associated with it, and each of these may have </w:t>
            </w:r>
            <w:r w:rsidRPr="00463AB3">
              <w:rPr>
                <w:rFonts w:cs="Arial"/>
              </w:rPr>
              <w:t>one or more grant opportunities</w:t>
            </w:r>
            <w:r>
              <w:rPr>
                <w:rFonts w:cs="Arial"/>
              </w:rPr>
              <w:t>.</w:t>
            </w:r>
          </w:p>
        </w:tc>
      </w:tr>
      <w:tr w:rsidR="00685CB8" w:rsidRPr="009E3949" w14:paraId="412897D9" w14:textId="77777777" w:rsidTr="001A430A">
        <w:trPr>
          <w:cantSplit/>
        </w:trPr>
        <w:tc>
          <w:tcPr>
            <w:tcW w:w="1843" w:type="pct"/>
          </w:tcPr>
          <w:p w14:paraId="49679906" w14:textId="15960D7E" w:rsidR="00685CB8" w:rsidRPr="001B21A4" w:rsidRDefault="00685CB8" w:rsidP="00685CB8">
            <w:r>
              <w:t xml:space="preserve">Selection Advisory Panel </w:t>
            </w:r>
          </w:p>
        </w:tc>
        <w:tc>
          <w:tcPr>
            <w:tcW w:w="3157" w:type="pct"/>
            <w:vAlign w:val="center"/>
          </w:tcPr>
          <w:p w14:paraId="26666475" w14:textId="62F1419D" w:rsidR="00685CB8" w:rsidRPr="00710FAB" w:rsidRDefault="00685CB8" w:rsidP="00685CB8">
            <w:proofErr w:type="gramStart"/>
            <w:r w:rsidRPr="00117DE3">
              <w:t>provide</w:t>
            </w:r>
            <w:r>
              <w:t>s</w:t>
            </w:r>
            <w:proofErr w:type="gramEnd"/>
            <w:r w:rsidRPr="00117DE3">
              <w:t xml:space="preserve"> strategic oversight, advice and recommendations to the </w:t>
            </w:r>
            <w:r>
              <w:t>d</w:t>
            </w:r>
            <w:r w:rsidRPr="00117DE3">
              <w:t xml:space="preserve">ecision </w:t>
            </w:r>
            <w:r>
              <w:t>m</w:t>
            </w:r>
            <w:r w:rsidRPr="00117DE3">
              <w:t>aker on assessed applications from the program specific, service provider composition and service location perspectives.</w:t>
            </w:r>
          </w:p>
        </w:tc>
      </w:tr>
      <w:tr w:rsidR="00685CB8" w:rsidRPr="009E3949" w14:paraId="16A208CC" w14:textId="77777777" w:rsidTr="002410B6">
        <w:trPr>
          <w:cantSplit/>
        </w:trPr>
        <w:tc>
          <w:tcPr>
            <w:tcW w:w="1843" w:type="pct"/>
          </w:tcPr>
          <w:p w14:paraId="4D563447" w14:textId="224E265F" w:rsidR="00685CB8" w:rsidRDefault="00685CB8" w:rsidP="00685CB8">
            <w:r w:rsidRPr="001B21A4">
              <w:t>selection criteria</w:t>
            </w:r>
          </w:p>
        </w:tc>
        <w:tc>
          <w:tcPr>
            <w:tcW w:w="3157" w:type="pct"/>
          </w:tcPr>
          <w:p w14:paraId="7F205677" w14:textId="2B22D212" w:rsidR="00685CB8" w:rsidRPr="00F85418" w:rsidRDefault="00685CB8" w:rsidP="00685CB8">
            <w:pPr>
              <w:rPr>
                <w:rFonts w:cs="Arial"/>
              </w:rPr>
            </w:pPr>
            <w:proofErr w:type="gramStart"/>
            <w:r>
              <w:t>c</w:t>
            </w:r>
            <w:r w:rsidRPr="00710FAB">
              <w:t>omprise</w:t>
            </w:r>
            <w:proofErr w:type="gramEnd"/>
            <w:r w:rsidRPr="00710FAB">
              <w:t xml:space="preserve"> eligibility criteria </w:t>
            </w:r>
            <w:r>
              <w:t>and assessment criteria.</w:t>
            </w:r>
          </w:p>
        </w:tc>
      </w:tr>
      <w:tr w:rsidR="00685CB8" w:rsidRPr="009E3949" w14:paraId="38F541DE" w14:textId="77777777" w:rsidTr="002410B6">
        <w:trPr>
          <w:cantSplit/>
        </w:trPr>
        <w:tc>
          <w:tcPr>
            <w:tcW w:w="1843" w:type="pct"/>
          </w:tcPr>
          <w:p w14:paraId="61382D6F" w14:textId="71E1C1EC" w:rsidR="00685CB8" w:rsidRPr="009D5EC8" w:rsidRDefault="00685CB8" w:rsidP="00685CB8">
            <w:r w:rsidRPr="009D5EC8">
              <w:t>selection process</w:t>
            </w:r>
          </w:p>
        </w:tc>
        <w:tc>
          <w:tcPr>
            <w:tcW w:w="3157" w:type="pct"/>
          </w:tcPr>
          <w:p w14:paraId="4333E56C" w14:textId="7CD95C36" w:rsidR="00685CB8" w:rsidRPr="009D5EC8" w:rsidRDefault="00685CB8" w:rsidP="00685CB8">
            <w:pPr>
              <w:rPr>
                <w:rFonts w:cs="Arial"/>
              </w:rPr>
            </w:pPr>
            <w:proofErr w:type="gramStart"/>
            <w:r w:rsidRPr="009D5EC8">
              <w:t>the</w:t>
            </w:r>
            <w:proofErr w:type="gramEnd"/>
            <w:r w:rsidRPr="009D5EC8">
              <w:t xml:space="preserve"> method used to select potential grantees. This process may involve comparative assessment of applications or the assessment of applications against the eligibility criteria and/or the assessment criteria.</w:t>
            </w:r>
          </w:p>
        </w:tc>
      </w:tr>
      <w:tr w:rsidR="00685CB8" w:rsidRPr="009E3949" w14:paraId="20FFCB10" w14:textId="77777777" w:rsidTr="002410B6">
        <w:trPr>
          <w:cantSplit/>
        </w:trPr>
        <w:tc>
          <w:tcPr>
            <w:tcW w:w="1843" w:type="pct"/>
          </w:tcPr>
          <w:p w14:paraId="33ECAF20" w14:textId="51124F39" w:rsidR="00685CB8" w:rsidRPr="009D5EC8" w:rsidRDefault="00685CB8" w:rsidP="00685CB8">
            <w:r w:rsidRPr="009D5EC8">
              <w:t>simple vessel monitoring units</w:t>
            </w:r>
          </w:p>
        </w:tc>
        <w:tc>
          <w:tcPr>
            <w:tcW w:w="3157" w:type="pct"/>
          </w:tcPr>
          <w:p w14:paraId="1A07316C" w14:textId="211623B9" w:rsidR="00685CB8" w:rsidRPr="009D5EC8" w:rsidRDefault="00685CB8" w:rsidP="00685CB8">
            <w:pPr>
              <w:pStyle w:val="ListBullet"/>
              <w:numPr>
                <w:ilvl w:val="0"/>
                <w:numId w:val="0"/>
              </w:numPr>
              <w:spacing w:after="120" w:line="320" w:lineRule="atLeast"/>
            </w:pPr>
            <w:r w:rsidRPr="009D5EC8">
              <w:rPr>
                <w:iCs w:val="0"/>
              </w:rPr>
              <w:t>VMS units with no direct land to vessel communication capabilities</w:t>
            </w:r>
            <w:r>
              <w:rPr>
                <w:iCs w:val="0"/>
              </w:rPr>
              <w:t>, meaning they are not able to be programmed remotely.</w:t>
            </w:r>
          </w:p>
        </w:tc>
      </w:tr>
      <w:tr w:rsidR="00685CB8" w:rsidRPr="009E3949" w14:paraId="71B30965" w14:textId="77777777" w:rsidTr="002410B6">
        <w:trPr>
          <w:cantSplit/>
        </w:trPr>
        <w:tc>
          <w:tcPr>
            <w:tcW w:w="1843" w:type="pct"/>
          </w:tcPr>
          <w:p w14:paraId="45D80DF8" w14:textId="3CF552C8" w:rsidR="00685CB8" w:rsidRPr="009D5EC8" w:rsidRDefault="00685CB8" w:rsidP="00685CB8">
            <w:r w:rsidRPr="009D5EC8">
              <w:t>two-way vessel monitoring units</w:t>
            </w:r>
          </w:p>
        </w:tc>
        <w:tc>
          <w:tcPr>
            <w:tcW w:w="3157" w:type="pct"/>
          </w:tcPr>
          <w:p w14:paraId="0C9CAD5A" w14:textId="1EFB0044" w:rsidR="00685CB8" w:rsidRPr="009D5EC8" w:rsidRDefault="00685CB8" w:rsidP="00685CB8">
            <w:pPr>
              <w:pStyle w:val="ListBullet"/>
              <w:numPr>
                <w:ilvl w:val="0"/>
                <w:numId w:val="0"/>
              </w:numPr>
              <w:spacing w:after="120" w:line="320" w:lineRule="atLeast"/>
              <w:rPr>
                <w:rFonts w:cs="Arial"/>
              </w:rPr>
            </w:pPr>
            <w:r w:rsidRPr="009D5EC8">
              <w:rPr>
                <w:rFonts w:cs="Arial"/>
                <w:bCs/>
                <w:iCs w:val="0"/>
              </w:rPr>
              <w:t xml:space="preserve">VMS units with direct land to vessel communication capabilities that </w:t>
            </w:r>
            <w:r>
              <w:rPr>
                <w:rFonts w:cs="Arial"/>
                <w:bCs/>
                <w:iCs w:val="0"/>
              </w:rPr>
              <w:t xml:space="preserve">are programmable remotely and </w:t>
            </w:r>
            <w:r w:rsidRPr="009D5EC8">
              <w:rPr>
                <w:rFonts w:cs="Arial"/>
                <w:bCs/>
                <w:iCs w:val="0"/>
              </w:rPr>
              <w:t xml:space="preserve">can provide automatic notifications to fishers to help them avoid areas where fishing is prohibited. </w:t>
            </w:r>
          </w:p>
        </w:tc>
      </w:tr>
      <w:tr w:rsidR="00685CB8" w:rsidRPr="009E3949" w14:paraId="22D54D3C" w14:textId="77777777" w:rsidTr="002410B6">
        <w:trPr>
          <w:cantSplit/>
        </w:trPr>
        <w:tc>
          <w:tcPr>
            <w:tcW w:w="1843" w:type="pct"/>
          </w:tcPr>
          <w:p w14:paraId="3D15B3BE" w14:textId="032C91AF" w:rsidR="00685CB8" w:rsidRPr="00005FC7" w:rsidRDefault="00685CB8" w:rsidP="00685CB8">
            <w:r w:rsidRPr="00005FC7">
              <w:t>universal VMS</w:t>
            </w:r>
          </w:p>
        </w:tc>
        <w:tc>
          <w:tcPr>
            <w:tcW w:w="3157" w:type="pct"/>
          </w:tcPr>
          <w:p w14:paraId="049D5512" w14:textId="280BA5D6" w:rsidR="00685CB8" w:rsidRPr="00005FC7" w:rsidRDefault="00685CB8" w:rsidP="00685CB8">
            <w:r w:rsidRPr="00005FC7">
              <w:t>Where most fisheries in the jurisdiction are required to carry an operating VMS system – a widespread VMS requirement.</w:t>
            </w:r>
          </w:p>
        </w:tc>
      </w:tr>
      <w:tr w:rsidR="00685CB8" w:rsidRPr="009E3949" w14:paraId="17029A04" w14:textId="77777777" w:rsidTr="002410B6">
        <w:trPr>
          <w:cantSplit/>
        </w:trPr>
        <w:tc>
          <w:tcPr>
            <w:tcW w:w="1843" w:type="pct"/>
          </w:tcPr>
          <w:p w14:paraId="7C7C4E44" w14:textId="53B1D2B8" w:rsidR="00685CB8" w:rsidRPr="009D5EC8" w:rsidRDefault="00685CB8" w:rsidP="00685CB8">
            <w:r w:rsidRPr="009D5EC8">
              <w:t xml:space="preserve">value </w:t>
            </w:r>
            <w:r>
              <w:t>for</w:t>
            </w:r>
            <w:r w:rsidRPr="009D5EC8">
              <w:t xml:space="preserve"> money</w:t>
            </w:r>
          </w:p>
        </w:tc>
        <w:tc>
          <w:tcPr>
            <w:tcW w:w="3157" w:type="pct"/>
          </w:tcPr>
          <w:p w14:paraId="1EDF7E8C" w14:textId="77777777" w:rsidR="00685CB8" w:rsidRPr="009D5EC8" w:rsidRDefault="00685CB8" w:rsidP="00685CB8">
            <w:proofErr w:type="gramStart"/>
            <w:r w:rsidRPr="009D5EC8">
              <w:t>refers</w:t>
            </w:r>
            <w:proofErr w:type="gramEnd"/>
            <w:r w:rsidRPr="009D5EC8">
              <w:t xml:space="preserve"> to ‘value with relevant money’ which is a judgement based on the grant proposal representing an efficient, effective, economical and ethical use of public resources and determined from a variety of considerations.</w:t>
            </w:r>
          </w:p>
          <w:p w14:paraId="7F068BC9" w14:textId="77777777" w:rsidR="00685CB8" w:rsidRPr="009D5EC8" w:rsidRDefault="00685CB8" w:rsidP="00685CB8">
            <w:r w:rsidRPr="009D5EC8">
              <w:t>When administering a grant opportunity, an official should consider the relevant financial and non-financial costs and benefits of each proposal including, but not limited to the:</w:t>
            </w:r>
          </w:p>
          <w:p w14:paraId="392D9070" w14:textId="2DC6F691" w:rsidR="00685CB8" w:rsidRPr="009D5EC8" w:rsidRDefault="00685CB8" w:rsidP="00527510">
            <w:pPr>
              <w:numPr>
                <w:ilvl w:val="0"/>
                <w:numId w:val="38"/>
              </w:numPr>
              <w:spacing w:after="80"/>
              <w:ind w:left="342" w:hanging="284"/>
            </w:pPr>
            <w:r w:rsidRPr="009D5EC8">
              <w:t>quality of the project proposal and activities</w:t>
            </w:r>
          </w:p>
          <w:p w14:paraId="240ADA40" w14:textId="44EDEB66" w:rsidR="00685CB8" w:rsidRPr="009D5EC8" w:rsidRDefault="00685CB8" w:rsidP="00527510">
            <w:pPr>
              <w:numPr>
                <w:ilvl w:val="0"/>
                <w:numId w:val="38"/>
              </w:numPr>
              <w:spacing w:after="80"/>
              <w:ind w:left="342" w:hanging="284"/>
            </w:pPr>
            <w:r w:rsidRPr="009D5EC8">
              <w:t>fit for purpose of the proposal in contributing to government objectives</w:t>
            </w:r>
          </w:p>
          <w:p w14:paraId="3033D673" w14:textId="77777777" w:rsidR="00685CB8" w:rsidRPr="009D5EC8" w:rsidRDefault="00685CB8" w:rsidP="00527510">
            <w:pPr>
              <w:numPr>
                <w:ilvl w:val="0"/>
                <w:numId w:val="38"/>
              </w:numPr>
              <w:spacing w:after="80"/>
              <w:ind w:left="342" w:hanging="284"/>
            </w:pPr>
            <w:r w:rsidRPr="009D5EC8">
              <w:t>absence of a grant is likely to prevent the grantee and government’s outcomes being achieved</w:t>
            </w:r>
          </w:p>
          <w:p w14:paraId="47D37A2B" w14:textId="3AE2F73E" w:rsidR="00685CB8" w:rsidRPr="009D5EC8" w:rsidRDefault="00685CB8" w:rsidP="00527510">
            <w:pPr>
              <w:numPr>
                <w:ilvl w:val="0"/>
                <w:numId w:val="38"/>
              </w:numPr>
              <w:spacing w:after="80"/>
              <w:ind w:left="342" w:hanging="284"/>
            </w:pPr>
            <w:proofErr w:type="gramStart"/>
            <w:r w:rsidRPr="009D5EC8">
              <w:t>potential</w:t>
            </w:r>
            <w:proofErr w:type="gramEnd"/>
            <w:r w:rsidRPr="009D5EC8">
              <w:t xml:space="preserve"> grantee’s relevant experience and performance history.</w:t>
            </w:r>
          </w:p>
        </w:tc>
      </w:tr>
    </w:tbl>
    <w:p w14:paraId="546C782A" w14:textId="380F4B9E" w:rsidR="00B8619C" w:rsidRDefault="00B8619C">
      <w:pPr>
        <w:spacing w:before="0" w:after="0" w:line="240" w:lineRule="auto"/>
      </w:pPr>
    </w:p>
    <w:p w14:paraId="2DEFA3AC" w14:textId="5B988556" w:rsidR="00B8619C" w:rsidRPr="00005FC7" w:rsidRDefault="00B8619C" w:rsidP="00F0401F">
      <w:pPr>
        <w:pStyle w:val="Heading2"/>
      </w:pPr>
      <w:bookmarkStart w:id="171" w:name="_Toc82699731"/>
      <w:r w:rsidRPr="00005FC7">
        <w:lastRenderedPageBreak/>
        <w:t>Appendix One</w:t>
      </w:r>
      <w:r w:rsidR="005D7B15" w:rsidRPr="00005FC7">
        <w:t xml:space="preserve">: </w:t>
      </w:r>
      <w:r w:rsidR="004414C4" w:rsidRPr="00005FC7">
        <w:t xml:space="preserve">Additional information of eligible </w:t>
      </w:r>
      <w:r w:rsidR="00D0146E" w:rsidRPr="00005FC7">
        <w:t xml:space="preserve">VMS </w:t>
      </w:r>
      <w:r w:rsidR="004414C4" w:rsidRPr="00005FC7">
        <w:t>units</w:t>
      </w:r>
      <w:bookmarkEnd w:id="171"/>
      <w:r w:rsidRPr="00005FC7">
        <w:t xml:space="preserve"> </w:t>
      </w:r>
      <w:r w:rsidR="005D7B15" w:rsidRPr="00005FC7">
        <w:br/>
      </w:r>
    </w:p>
    <w:p w14:paraId="46573610" w14:textId="18CEB373" w:rsidR="00D0146E" w:rsidRPr="00D0146E" w:rsidRDefault="00D0146E" w:rsidP="00D0146E">
      <w:pPr>
        <w:pStyle w:val="Boxed2Text"/>
        <w:rPr>
          <w:b/>
          <w:bCs/>
        </w:rPr>
      </w:pPr>
      <w:r w:rsidRPr="00D0146E">
        <w:rPr>
          <w:b/>
          <w:bCs/>
        </w:rPr>
        <w:t>Two-way Vessel Monitoring Units</w:t>
      </w:r>
    </w:p>
    <w:p w14:paraId="2CAD2943" w14:textId="47B9D23B" w:rsidR="00A8124C" w:rsidRDefault="00D0146E" w:rsidP="00B8619C">
      <w:r>
        <w:rPr>
          <w:rFonts w:cs="Arial"/>
          <w:bCs/>
          <w:iCs/>
        </w:rPr>
        <w:t xml:space="preserve">Two-way </w:t>
      </w:r>
      <w:r w:rsidRPr="009D5EC8">
        <w:rPr>
          <w:rFonts w:cs="Arial"/>
          <w:bCs/>
          <w:iCs/>
        </w:rPr>
        <w:t xml:space="preserve">VMS units with direct land to vessel communication capabilities that </w:t>
      </w:r>
      <w:r w:rsidR="00DA565C">
        <w:rPr>
          <w:rFonts w:cs="Arial"/>
          <w:bCs/>
          <w:iCs/>
        </w:rPr>
        <w:t xml:space="preserve">are programmable remotely and </w:t>
      </w:r>
      <w:r w:rsidRPr="009D5EC8">
        <w:rPr>
          <w:rFonts w:cs="Arial"/>
          <w:bCs/>
          <w:iCs/>
        </w:rPr>
        <w:t>can provide automatic notifications to fishers to help them avoid areas where fishing is prohibited.</w:t>
      </w:r>
      <w:r w:rsidR="00A8124C">
        <w:t xml:space="preserve"> </w:t>
      </w:r>
      <w:r w:rsidR="001D42DF">
        <w:t>Note that p</w:t>
      </w:r>
      <w:r>
        <w:t>reference will be given to</w:t>
      </w:r>
      <w:r w:rsidR="00DA565C">
        <w:t xml:space="preserve"> units that are</w:t>
      </w:r>
      <w:r>
        <w:t xml:space="preserve"> type approved </w:t>
      </w:r>
      <w:r w:rsidR="00DA565C">
        <w:t>for</w:t>
      </w:r>
      <w:r>
        <w:t xml:space="preserve"> use across multiple jurisdictions.</w:t>
      </w:r>
      <w:r w:rsidR="00A8124C">
        <w:t xml:space="preserve"> An example of a two-way VMS unit is the ORBCOMM ST 6100 (see image below).</w:t>
      </w:r>
    </w:p>
    <w:p w14:paraId="241F51DF" w14:textId="51D5E953" w:rsidR="00D0146E" w:rsidRDefault="00A8124C" w:rsidP="00A8124C">
      <w:pPr>
        <w:jc w:val="center"/>
      </w:pPr>
      <w:r>
        <w:rPr>
          <w:noProof/>
          <w:lang w:eastAsia="en-AU"/>
        </w:rPr>
        <w:drawing>
          <wp:inline distT="0" distB="0" distL="0" distR="0" wp14:anchorId="5CB35DBD" wp14:editId="56A2DB83">
            <wp:extent cx="1952625" cy="1318396"/>
            <wp:effectExtent l="0" t="0" r="0" b="0"/>
            <wp:docPr id="6" name="Picture 6" descr="example of a two-way VMS unit" title="example of a two-way VMS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2" r:link="rId63">
                      <a:extLst>
                        <a:ext uri="{28A0092B-C50C-407E-A947-70E740481C1C}">
                          <a14:useLocalDpi xmlns:a14="http://schemas.microsoft.com/office/drawing/2010/main" val="0"/>
                        </a:ext>
                      </a:extLst>
                    </a:blip>
                    <a:srcRect/>
                    <a:stretch>
                      <a:fillRect/>
                    </a:stretch>
                  </pic:blipFill>
                  <pic:spPr bwMode="auto">
                    <a:xfrm>
                      <a:off x="0" y="0"/>
                      <a:ext cx="1984243" cy="1339744"/>
                    </a:xfrm>
                    <a:prstGeom prst="rect">
                      <a:avLst/>
                    </a:prstGeom>
                    <a:noFill/>
                    <a:ln>
                      <a:noFill/>
                    </a:ln>
                  </pic:spPr>
                </pic:pic>
              </a:graphicData>
            </a:graphic>
          </wp:inline>
        </w:drawing>
      </w:r>
    </w:p>
    <w:p w14:paraId="3F95942C" w14:textId="783235B5" w:rsidR="00B8619C" w:rsidRPr="00D0146E" w:rsidRDefault="00D0146E" w:rsidP="00D0146E">
      <w:pPr>
        <w:pStyle w:val="Boxed2Text"/>
        <w:rPr>
          <w:b/>
          <w:bCs/>
        </w:rPr>
      </w:pPr>
      <w:r w:rsidRPr="00D0146E">
        <w:rPr>
          <w:b/>
          <w:bCs/>
        </w:rPr>
        <w:t>E-monitoring Ready Units</w:t>
      </w:r>
    </w:p>
    <w:p w14:paraId="63E3C764" w14:textId="77777777" w:rsidR="00A8124C" w:rsidRDefault="00D0146E" w:rsidP="00B8619C">
      <w:r w:rsidRPr="009D5EC8">
        <w:rPr>
          <w:rFonts w:cs="Arial"/>
          <w:shd w:val="clear" w:color="auto" w:fill="FFFFFF"/>
        </w:rPr>
        <w:t>Electronic monitoring</w:t>
      </w:r>
      <w:r>
        <w:rPr>
          <w:rFonts w:cs="Arial"/>
          <w:shd w:val="clear" w:color="auto" w:fill="FFFFFF"/>
        </w:rPr>
        <w:t xml:space="preserve"> is</w:t>
      </w:r>
      <w:r w:rsidRPr="009D5EC8">
        <w:rPr>
          <w:rFonts w:cs="Arial"/>
          <w:shd w:val="clear" w:color="auto" w:fill="FFFFFF"/>
        </w:rPr>
        <w:t xml:space="preserve"> a system of video cameras and sensors capable of monitoring and recording fishing activities, which can be reviewed later to verify what fishers report in their fishing logbooks.</w:t>
      </w:r>
      <w:r w:rsidR="00A8124C">
        <w:t xml:space="preserve"> </w:t>
      </w:r>
    </w:p>
    <w:p w14:paraId="549765AF" w14:textId="1A10E0F2" w:rsidR="00D0146E" w:rsidRPr="00A8124C" w:rsidRDefault="00D0146E" w:rsidP="00B8619C">
      <w:r>
        <w:rPr>
          <w:rFonts w:cs="Arial"/>
          <w:shd w:val="clear" w:color="auto" w:fill="FFFFFF"/>
        </w:rPr>
        <w:t xml:space="preserve">E-monitoring ready units are </w:t>
      </w:r>
      <w:r w:rsidR="00DA565C">
        <w:rPr>
          <w:rFonts w:cs="Arial"/>
          <w:shd w:val="clear" w:color="auto" w:fill="FFFFFF"/>
        </w:rPr>
        <w:t>two-way VMS units</w:t>
      </w:r>
      <w:r w:rsidR="005D7B15">
        <w:rPr>
          <w:rFonts w:cs="Arial"/>
          <w:shd w:val="clear" w:color="auto" w:fill="FFFFFF"/>
        </w:rPr>
        <w:t xml:space="preserve"> </w:t>
      </w:r>
      <w:r>
        <w:rPr>
          <w:rFonts w:cs="Arial"/>
          <w:shd w:val="clear" w:color="auto" w:fill="FFFFFF"/>
        </w:rPr>
        <w:t>that can</w:t>
      </w:r>
      <w:r w:rsidR="005D7B15">
        <w:rPr>
          <w:rFonts w:cs="Arial"/>
          <w:shd w:val="clear" w:color="auto" w:fill="FFFFFF"/>
        </w:rPr>
        <w:t xml:space="preserve"> also</w:t>
      </w:r>
      <w:r>
        <w:rPr>
          <w:rFonts w:cs="Arial"/>
          <w:shd w:val="clear" w:color="auto" w:fill="FFFFFF"/>
        </w:rPr>
        <w:t xml:space="preserve"> be subsequently adapted</w:t>
      </w:r>
      <w:r w:rsidR="005D7B15">
        <w:rPr>
          <w:rFonts w:cs="Arial"/>
          <w:shd w:val="clear" w:color="auto" w:fill="FFFFFF"/>
        </w:rPr>
        <w:t>/used</w:t>
      </w:r>
      <w:r>
        <w:rPr>
          <w:rFonts w:cs="Arial"/>
          <w:shd w:val="clear" w:color="auto" w:fill="FFFFFF"/>
        </w:rPr>
        <w:t xml:space="preserve"> to </w:t>
      </w:r>
      <w:r w:rsidR="005D7B15">
        <w:rPr>
          <w:rFonts w:cs="Arial"/>
          <w:shd w:val="clear" w:color="auto" w:fill="FFFFFF"/>
        </w:rPr>
        <w:t>form part of an</w:t>
      </w:r>
      <w:r>
        <w:rPr>
          <w:rFonts w:cs="Arial"/>
          <w:shd w:val="clear" w:color="auto" w:fill="FFFFFF"/>
        </w:rPr>
        <w:t xml:space="preserve"> e-monitoring </w:t>
      </w:r>
      <w:r w:rsidR="005D7B15">
        <w:rPr>
          <w:rFonts w:cs="Arial"/>
          <w:shd w:val="clear" w:color="auto" w:fill="FFFFFF"/>
        </w:rPr>
        <w:t>system</w:t>
      </w:r>
      <w:r>
        <w:rPr>
          <w:rFonts w:cs="Arial"/>
          <w:shd w:val="clear" w:color="auto" w:fill="FFFFFF"/>
        </w:rPr>
        <w:t>.</w:t>
      </w:r>
      <w:r w:rsidR="00A8124C">
        <w:t xml:space="preserve"> </w:t>
      </w:r>
      <w:r w:rsidR="00A8124C">
        <w:rPr>
          <w:rFonts w:cs="Arial"/>
          <w:shd w:val="clear" w:color="auto" w:fill="FFFFFF"/>
        </w:rPr>
        <w:t xml:space="preserve">An example of an E-monitoring ready unit is the CLS Triton Advanced (see image below). </w:t>
      </w:r>
    </w:p>
    <w:p w14:paraId="3D049858" w14:textId="21DA344F" w:rsidR="00D0146E" w:rsidRPr="00A8124C" w:rsidRDefault="00A8124C" w:rsidP="00A8124C">
      <w:pPr>
        <w:jc w:val="center"/>
        <w:rPr>
          <w:rFonts w:cs="Arial"/>
          <w:shd w:val="clear" w:color="auto" w:fill="FFFFFF"/>
        </w:rPr>
      </w:pPr>
      <w:r>
        <w:rPr>
          <w:rFonts w:cs="Arial"/>
          <w:noProof/>
          <w:shd w:val="clear" w:color="auto" w:fill="FFFFFF"/>
          <w:lang w:eastAsia="en-AU"/>
        </w:rPr>
        <w:drawing>
          <wp:inline distT="0" distB="0" distL="0" distR="0" wp14:anchorId="5AF73067" wp14:editId="3EF0AA12">
            <wp:extent cx="2247900" cy="1686798"/>
            <wp:effectExtent l="0" t="0" r="0" b="8890"/>
            <wp:docPr id="7" name="Picture 7" title="example of an E-monitoring ready un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255399" cy="1692425"/>
                    </a:xfrm>
                    <a:prstGeom prst="rect">
                      <a:avLst/>
                    </a:prstGeom>
                    <a:noFill/>
                  </pic:spPr>
                </pic:pic>
              </a:graphicData>
            </a:graphic>
          </wp:inline>
        </w:drawing>
      </w:r>
    </w:p>
    <w:p w14:paraId="1A8DE81C" w14:textId="4C56DD7F" w:rsidR="00D0146E" w:rsidRPr="00D0146E" w:rsidRDefault="00D0146E" w:rsidP="00D0146E">
      <w:pPr>
        <w:pStyle w:val="Boxed2Text"/>
        <w:rPr>
          <w:b/>
          <w:bCs/>
        </w:rPr>
      </w:pPr>
      <w:r w:rsidRPr="00D0146E">
        <w:rPr>
          <w:b/>
          <w:bCs/>
        </w:rPr>
        <w:t>Simple Vessel Monitoring Units</w:t>
      </w:r>
    </w:p>
    <w:p w14:paraId="3709B869" w14:textId="1257B263" w:rsidR="00D0146E" w:rsidRDefault="00D0146E" w:rsidP="00B8619C">
      <w:pPr>
        <w:rPr>
          <w:iCs/>
        </w:rPr>
      </w:pPr>
      <w:r w:rsidRPr="009D5EC8">
        <w:rPr>
          <w:iCs/>
        </w:rPr>
        <w:t>VMS units with no direct land to vessel communication capabilities</w:t>
      </w:r>
      <w:r w:rsidR="005D7B15">
        <w:rPr>
          <w:iCs/>
        </w:rPr>
        <w:t>, meaning they are not remotely programmable.</w:t>
      </w:r>
      <w:r w:rsidR="00A8124C">
        <w:rPr>
          <w:iCs/>
        </w:rPr>
        <w:t xml:space="preserve"> An example of a simple VMS unit is the Spot Trace unit (see image below). </w:t>
      </w:r>
    </w:p>
    <w:p w14:paraId="49634A4B" w14:textId="31D580BA" w:rsidR="00A8124C" w:rsidRDefault="00A8124C" w:rsidP="00A8124C">
      <w:pPr>
        <w:jc w:val="center"/>
        <w:rPr>
          <w:iCs/>
        </w:rPr>
      </w:pPr>
      <w:r>
        <w:rPr>
          <w:noProof/>
          <w:lang w:eastAsia="en-AU"/>
        </w:rPr>
        <w:drawing>
          <wp:inline distT="0" distB="0" distL="0" distR="0" wp14:anchorId="1A74675E" wp14:editId="2E918C16">
            <wp:extent cx="1096171" cy="1476375"/>
            <wp:effectExtent l="0" t="0" r="8890" b="0"/>
            <wp:docPr id="11" name="Picture 11" title="Simple Vessel Monitoring Uni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5" r:link="rId66">
                      <a:extLst>
                        <a:ext uri="{28A0092B-C50C-407E-A947-70E740481C1C}">
                          <a14:useLocalDpi xmlns:a14="http://schemas.microsoft.com/office/drawing/2010/main" val="0"/>
                        </a:ext>
                      </a:extLst>
                    </a:blip>
                    <a:srcRect/>
                    <a:stretch>
                      <a:fillRect/>
                    </a:stretch>
                  </pic:blipFill>
                  <pic:spPr bwMode="auto">
                    <a:xfrm flipH="1">
                      <a:off x="0" y="0"/>
                      <a:ext cx="1108091" cy="1492429"/>
                    </a:xfrm>
                    <a:prstGeom prst="rect">
                      <a:avLst/>
                    </a:prstGeom>
                    <a:noFill/>
                    <a:ln>
                      <a:noFill/>
                    </a:ln>
                  </pic:spPr>
                </pic:pic>
              </a:graphicData>
            </a:graphic>
          </wp:inline>
        </w:drawing>
      </w:r>
    </w:p>
    <w:p w14:paraId="492F2D10" w14:textId="77777777" w:rsidR="00B8619C" w:rsidRPr="00BE2F53" w:rsidRDefault="00B8619C" w:rsidP="00ED371F"/>
    <w:sectPr w:rsidR="00B8619C" w:rsidRPr="00BE2F53" w:rsidSect="00034C4D">
      <w:headerReference w:type="even" r:id="rId67"/>
      <w:headerReference w:type="default" r:id="rId68"/>
      <w:footerReference w:type="default" r:id="rId69"/>
      <w:headerReference w:type="first" r:id="rId70"/>
      <w:pgSz w:w="11907" w:h="16840" w:code="9"/>
      <w:pgMar w:top="1134" w:right="1440" w:bottom="1134" w:left="144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CD2E9" w14:textId="77777777" w:rsidR="00527510" w:rsidRDefault="00527510" w:rsidP="00077C3D">
      <w:r>
        <w:separator/>
      </w:r>
    </w:p>
  </w:endnote>
  <w:endnote w:type="continuationSeparator" w:id="0">
    <w:p w14:paraId="6E13A33D" w14:textId="77777777" w:rsidR="00527510" w:rsidRDefault="00527510" w:rsidP="00077C3D">
      <w:r>
        <w:continuationSeparator/>
      </w:r>
    </w:p>
  </w:endnote>
  <w:endnote w:type="continuationNotice" w:id="1">
    <w:p w14:paraId="4331C820" w14:textId="77777777" w:rsidR="00527510" w:rsidRDefault="00527510"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B0419" w14:textId="5892015B" w:rsidR="00527510" w:rsidRDefault="00527510" w:rsidP="0002331D">
    <w:pPr>
      <w:pStyle w:val="Footer"/>
      <w:tabs>
        <w:tab w:val="clear" w:pos="4153"/>
        <w:tab w:val="clear" w:pos="8306"/>
        <w:tab w:val="center" w:pos="6096"/>
        <w:tab w:val="right" w:pos="8789"/>
      </w:tabs>
      <w:rPr>
        <w:noProof/>
      </w:rPr>
    </w:pPr>
    <w:r w:rsidRPr="000B639A">
      <w:t>Electronic and Vessel Monitoring Systems Assistance Program Guidelines</w:t>
    </w:r>
    <w:r w:rsidRPr="000B639A">
      <w:tab/>
      <w:t xml:space="preserve"> </w:t>
    </w:r>
    <w:r>
      <w:t>October</w:t>
    </w:r>
    <w:r w:rsidRPr="000B639A">
      <w:t xml:space="preserve"> 2021</w:t>
    </w:r>
    <w:r w:rsidRPr="005B72F4">
      <w:tab/>
      <w:t xml:space="preserve">Page </w:t>
    </w:r>
    <w:r w:rsidRPr="005B72F4">
      <w:fldChar w:fldCharType="begin"/>
    </w:r>
    <w:r w:rsidRPr="005B72F4">
      <w:instrText xml:space="preserve"> PAGE </w:instrText>
    </w:r>
    <w:r w:rsidRPr="005B72F4">
      <w:fldChar w:fldCharType="separate"/>
    </w:r>
    <w:r w:rsidR="00C17364">
      <w:rPr>
        <w:noProof/>
      </w:rPr>
      <w:t>3</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C17364">
      <w:rPr>
        <w:noProof/>
      </w:rPr>
      <w:t>26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8D67B" w14:textId="5998A191" w:rsidR="00527510" w:rsidRDefault="00527510" w:rsidP="0002331D">
    <w:pPr>
      <w:pStyle w:val="Footer"/>
      <w:tabs>
        <w:tab w:val="clear" w:pos="4153"/>
        <w:tab w:val="clear" w:pos="8306"/>
        <w:tab w:val="center" w:pos="6096"/>
        <w:tab w:val="right" w:pos="8789"/>
      </w:tabs>
      <w:rPr>
        <w:noProof/>
      </w:rPr>
    </w:pPr>
    <w:r w:rsidRPr="004717A1">
      <w:t>Electronic and Vessel Monitoring Systems Assistance Program Guidelines</w:t>
    </w:r>
    <w:r w:rsidRPr="004717A1">
      <w:tab/>
      <w:t xml:space="preserve"> </w:t>
    </w:r>
    <w:r>
      <w:t>October</w:t>
    </w:r>
    <w:r w:rsidRPr="004717A1">
      <w:t xml:space="preserve"> 2021</w:t>
    </w:r>
    <w:r w:rsidRPr="005B72F4">
      <w:tab/>
      <w:t xml:space="preserve">Page </w:t>
    </w:r>
    <w:r w:rsidRPr="005B72F4">
      <w:fldChar w:fldCharType="begin"/>
    </w:r>
    <w:r w:rsidRPr="005B72F4">
      <w:instrText xml:space="preserve"> PAGE </w:instrText>
    </w:r>
    <w:r w:rsidRPr="005B72F4">
      <w:fldChar w:fldCharType="separate"/>
    </w:r>
    <w:r w:rsidR="00C17364">
      <w:rPr>
        <w:noProof/>
      </w:rPr>
      <w:t>19</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C17364">
      <w:rPr>
        <w:noProof/>
      </w:rPr>
      <w:t>26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632E3" w14:textId="77777777" w:rsidR="00527510" w:rsidRDefault="00527510" w:rsidP="00077C3D">
      <w:r>
        <w:separator/>
      </w:r>
    </w:p>
  </w:footnote>
  <w:footnote w:type="continuationSeparator" w:id="0">
    <w:p w14:paraId="57295024" w14:textId="77777777" w:rsidR="00527510" w:rsidRDefault="00527510" w:rsidP="00077C3D">
      <w:r>
        <w:continuationSeparator/>
      </w:r>
    </w:p>
  </w:footnote>
  <w:footnote w:type="continuationNotice" w:id="1">
    <w:p w14:paraId="486FBD6B" w14:textId="77777777" w:rsidR="00527510" w:rsidRDefault="00527510" w:rsidP="00077C3D"/>
  </w:footnote>
  <w:footnote w:id="2">
    <w:p w14:paraId="3E38C87F" w14:textId="5C4F7F6A" w:rsidR="00527510" w:rsidRPr="00F234EC" w:rsidRDefault="00527510">
      <w:pPr>
        <w:pStyle w:val="FootnoteText"/>
        <w:rPr>
          <w:lang w:val="en-US"/>
        </w:rPr>
      </w:pPr>
      <w:r>
        <w:rPr>
          <w:rStyle w:val="FootnoteReference"/>
        </w:rPr>
        <w:footnoteRef/>
      </w:r>
      <w:r>
        <w:t xml:space="preserve"> </w:t>
      </w:r>
      <w:r>
        <w:rPr>
          <w:lang w:val="en-US"/>
        </w:rPr>
        <w:t>See Glossary and Appendix 1</w:t>
      </w:r>
    </w:p>
  </w:footnote>
  <w:footnote w:id="3">
    <w:p w14:paraId="41EBA7E3" w14:textId="5FF798B7" w:rsidR="00527510" w:rsidRPr="00F234EC" w:rsidRDefault="00527510" w:rsidP="00F234EC">
      <w:pPr>
        <w:pStyle w:val="FootnoteText"/>
        <w:rPr>
          <w:lang w:val="en-US"/>
        </w:rPr>
      </w:pPr>
      <w:r>
        <w:rPr>
          <w:rStyle w:val="FootnoteReference"/>
        </w:rPr>
        <w:footnoteRef/>
      </w:r>
      <w:r>
        <w:t xml:space="preserve"> </w:t>
      </w:r>
      <w:r>
        <w:rPr>
          <w:lang w:val="en-US"/>
        </w:rPr>
        <w:t>See Glossary and Appendix 1</w:t>
      </w:r>
    </w:p>
  </w:footnote>
  <w:footnote w:id="4">
    <w:p w14:paraId="0372C08A" w14:textId="4FFC5B3B" w:rsidR="00527510" w:rsidRPr="00F234EC" w:rsidRDefault="00527510">
      <w:pPr>
        <w:pStyle w:val="FootnoteText"/>
        <w:rPr>
          <w:lang w:val="en-US"/>
        </w:rPr>
      </w:pPr>
      <w:r>
        <w:rPr>
          <w:rStyle w:val="FootnoteReference"/>
        </w:rPr>
        <w:footnoteRef/>
      </w:r>
      <w:r>
        <w:t xml:space="preserve"> </w:t>
      </w:r>
      <w:r>
        <w:rPr>
          <w:lang w:val="en-US"/>
        </w:rPr>
        <w:t>See Glossary and Appendix 1</w:t>
      </w:r>
    </w:p>
  </w:footnote>
  <w:footnote w:id="5">
    <w:p w14:paraId="5CEC3C82" w14:textId="77777777" w:rsidR="00527510" w:rsidRDefault="00527510" w:rsidP="00513E8C">
      <w:pPr>
        <w:pStyle w:val="FootnoteText"/>
      </w:pPr>
      <w:r w:rsidRPr="001E03E2">
        <w:rPr>
          <w:rStyle w:val="FootnoteReference"/>
        </w:rPr>
        <w:footnoteRef/>
      </w:r>
      <w:r w:rsidRPr="001E03E2">
        <w:t xml:space="preserve"> Addenda can include changes to existing grant opportunity documentation and/or publishing additional documents. Changes include but are not limited to: corrections to currently published documents, changes to close times for applications and system outage notices.</w:t>
      </w:r>
    </w:p>
  </w:footnote>
  <w:footnote w:id="6">
    <w:p w14:paraId="6DDA37EB" w14:textId="35569236" w:rsidR="00527510" w:rsidRDefault="00527510" w:rsidP="00513E8C">
      <w:pPr>
        <w:pStyle w:val="FootnoteText"/>
      </w:pPr>
      <w:r>
        <w:rPr>
          <w:rStyle w:val="FootnoteReference"/>
        </w:rPr>
        <w:footnoteRef/>
      </w:r>
      <w:r>
        <w:t xml:space="preserve"> This may be the Department of Agriculture, Water and the Environment delegate or nominated staff member at the EL2 level or above.</w:t>
      </w:r>
    </w:p>
  </w:footnote>
  <w:footnote w:id="7">
    <w:p w14:paraId="67A01367" w14:textId="67CE3FF6" w:rsidR="00527510" w:rsidRDefault="00527510" w:rsidP="00513E8C">
      <w:pPr>
        <w:pStyle w:val="FootnoteText"/>
      </w:pPr>
      <w:r>
        <w:rPr>
          <w:rStyle w:val="FootnoteReference"/>
        </w:rPr>
        <w:footnoteRef/>
      </w:r>
      <w:r>
        <w:t xml:space="preserve"> See Glossary for an explanation of ‘value for money’.</w:t>
      </w:r>
    </w:p>
  </w:footnote>
  <w:footnote w:id="8">
    <w:p w14:paraId="725F32E3" w14:textId="77777777" w:rsidR="00527510" w:rsidRPr="00A6768D" w:rsidRDefault="00527510" w:rsidP="00BB7894">
      <w:pPr>
        <w:pStyle w:val="FootnoteText"/>
        <w:rPr>
          <w:lang w:val="en-US"/>
        </w:rPr>
      </w:pPr>
      <w:r>
        <w:rPr>
          <w:rStyle w:val="FootnoteReference"/>
        </w:rPr>
        <w:footnoteRef/>
      </w:r>
      <w:r>
        <w:t xml:space="preserve"> </w:t>
      </w:r>
      <w:r>
        <w:rPr>
          <w:lang w:val="en-US"/>
        </w:rPr>
        <w:t>The Minister makes grant decisions in accordance with the CGRGs and section 71 of the PGPA Act.</w:t>
      </w:r>
    </w:p>
  </w:footnote>
  <w:footnote w:id="9">
    <w:p w14:paraId="031538F4" w14:textId="77777777" w:rsidR="00527510" w:rsidRPr="00E51A65" w:rsidRDefault="00527510">
      <w:pPr>
        <w:pStyle w:val="FootnoteText"/>
        <w:rPr>
          <w:lang w:val="en-US"/>
        </w:rPr>
      </w:pPr>
      <w:r>
        <w:rPr>
          <w:rStyle w:val="FootnoteReference"/>
        </w:rPr>
        <w:footnoteRef/>
      </w:r>
      <w:r>
        <w:t xml:space="preserve"> </w:t>
      </w:r>
      <w:r>
        <w:rPr>
          <w:lang w:val="en-US"/>
        </w:rPr>
        <w:t>Our department was established on 1 February 2020. Before this we were: Department of Agriculture and Department of the Environment and Energy. A new client service charter for our new department has not yet been developed and the client service charter for the environment portfolio is still current.</w:t>
      </w:r>
    </w:p>
  </w:footnote>
  <w:footnote w:id="10">
    <w:p w14:paraId="644E64D5" w14:textId="77777777" w:rsidR="00527510" w:rsidRPr="007133C2" w:rsidRDefault="00527510" w:rsidP="00513E8C">
      <w:pPr>
        <w:pStyle w:val="FootnoteText"/>
      </w:pPr>
      <w:r w:rsidRPr="007133C2">
        <w:rPr>
          <w:rStyle w:val="FootnoteReference"/>
        </w:rPr>
        <w:footnoteRef/>
      </w:r>
      <w:r w:rsidRPr="007133C2">
        <w:t xml:space="preserve"> Relevant money is defined in the PGPA Act. See section 8, Dictionary</w:t>
      </w:r>
      <w:r>
        <w:t>.</w:t>
      </w:r>
    </w:p>
  </w:footnote>
  <w:footnote w:id="11">
    <w:p w14:paraId="2E7F20A3" w14:textId="77777777" w:rsidR="00527510" w:rsidRPr="007133C2" w:rsidRDefault="00527510" w:rsidP="00513E8C">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A5E81" w14:textId="589D499D" w:rsidR="00527510" w:rsidRDefault="00C17364">
    <w:pPr>
      <w:pStyle w:val="Header"/>
    </w:pPr>
    <w:r>
      <w:rPr>
        <w:noProof/>
      </w:rPr>
      <w:pict w14:anchorId="5FD12B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42pt;height:77.4pt;rotation:315;z-index:-251657728;mso-position-horizontal:center;mso-position-horizontal-relative:margin;mso-position-vertical:center;mso-position-vertical-relative:margin" o:allowincell="f" fillcolor="silver" stroked="f">
          <v:fill opacity=".5"/>
          <v:textpath style="font-family:&quot;Arial&quot;;font-size:1pt" string="Client template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81C68" w14:textId="251DE161" w:rsidR="00527510" w:rsidRDefault="00527510" w:rsidP="00CA3DD9">
    <w:pPr>
      <w:pStyle w:val="Header"/>
      <w:tabs>
        <w:tab w:val="left" w:pos="6912"/>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180E5" w14:textId="45C963B8" w:rsidR="00527510" w:rsidRDefault="00527510">
    <w:pPr>
      <w:pStyle w:val="Header"/>
    </w:pPr>
    <w:r w:rsidRPr="00DC2480">
      <w:rPr>
        <w:noProof/>
        <w:lang w:eastAsia="en-AU"/>
      </w:rPr>
      <w:drawing>
        <wp:anchor distT="0" distB="0" distL="114300" distR="114300" simplePos="0" relativeHeight="251656704" behindDoc="0" locked="0" layoutInCell="1" allowOverlap="1" wp14:anchorId="7ED063A3" wp14:editId="1DE7B0E8">
          <wp:simplePos x="0" y="0"/>
          <wp:positionH relativeFrom="margin">
            <wp:align>center</wp:align>
          </wp:positionH>
          <wp:positionV relativeFrom="paragraph">
            <wp:posOffset>-10160</wp:posOffset>
          </wp:positionV>
          <wp:extent cx="1447800" cy="624840"/>
          <wp:effectExtent l="0" t="0" r="0" b="3810"/>
          <wp:wrapNone/>
          <wp:docPr id="4" name="Picture 4" title="Community Grants H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Picture 23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47800" cy="624840"/>
                  </a:xfrm>
                  <a:prstGeom prst="rect">
                    <a:avLst/>
                  </a:prstGeom>
                </pic:spPr>
              </pic:pic>
            </a:graphicData>
          </a:graphic>
        </wp:anchor>
      </w:drawing>
    </w:r>
    <w:r w:rsidRPr="00DC2480">
      <w:rPr>
        <w:noProof/>
        <w:lang w:eastAsia="en-AU"/>
      </w:rPr>
      <w:drawing>
        <wp:anchor distT="0" distB="0" distL="114300" distR="114300" simplePos="0" relativeHeight="251657728" behindDoc="0" locked="0" layoutInCell="1" allowOverlap="1" wp14:anchorId="0E92F2B8" wp14:editId="04B19E9F">
          <wp:simplePos x="0" y="0"/>
          <wp:positionH relativeFrom="column">
            <wp:posOffset>3724275</wp:posOffset>
          </wp:positionH>
          <wp:positionV relativeFrom="paragraph">
            <wp:posOffset>27940</wp:posOffset>
          </wp:positionV>
          <wp:extent cx="3057525" cy="525780"/>
          <wp:effectExtent l="0" t="0" r="9525" b="7620"/>
          <wp:wrapNone/>
          <wp:docPr id="5" name="Picture 5" title="Decorative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Picture 236"/>
                  <pic:cNvPicPr>
                    <a:picLocks noChangeAspect="1"/>
                  </pic:cNvPicPr>
                </pic:nvPicPr>
                <pic:blipFill rotWithShape="1">
                  <a:blip r:embed="rId2">
                    <a:extLst>
                      <a:ext uri="{28A0092B-C50C-407E-A947-70E740481C1C}">
                        <a14:useLocalDpi xmlns:a14="http://schemas.microsoft.com/office/drawing/2010/main" val="0"/>
                      </a:ext>
                    </a:extLst>
                  </a:blip>
                  <a:srcRect l="14373" r="23050"/>
                  <a:stretch/>
                </pic:blipFill>
                <pic:spPr bwMode="auto">
                  <a:xfrm>
                    <a:off x="0" y="0"/>
                    <a:ext cx="3057525" cy="525780"/>
                  </a:xfrm>
                  <a:prstGeom prst="rect">
                    <a:avLst/>
                  </a:prstGeom>
                  <a:ln>
                    <a:noFill/>
                  </a:ln>
                  <a:extLst>
                    <a:ext uri="{53640926-AAD7-44D8-BBD7-CCE9431645EC}">
                      <a14:shadowObscured xmlns:a14="http://schemas.microsoft.com/office/drawing/2010/main"/>
                    </a:ext>
                  </a:extLst>
                </pic:spPr>
              </pic:pic>
            </a:graphicData>
          </a:graphic>
        </wp:anchor>
      </w:drawing>
    </w:r>
    <w:r>
      <w:rPr>
        <w:noProof/>
        <w:lang w:eastAsia="en-AU"/>
      </w:rPr>
      <w:drawing>
        <wp:inline distT="0" distB="0" distL="0" distR="0" wp14:anchorId="5D0FC1AC" wp14:editId="7AE7FBC5">
          <wp:extent cx="1905119" cy="572430"/>
          <wp:effectExtent l="0" t="0" r="0" b="0"/>
          <wp:docPr id="9" name="Picture 9" descr="Text&#10;&#10;Description automatically generated with medium confidence" title="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medium confidence"/>
                  <pic:cNvPicPr/>
                </pic:nvPicPr>
                <pic:blipFill>
                  <a:blip r:embed="rId3"/>
                  <a:stretch>
                    <a:fillRect/>
                  </a:stretch>
                </pic:blipFill>
                <pic:spPr>
                  <a:xfrm>
                    <a:off x="0" y="0"/>
                    <a:ext cx="1910926" cy="57417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6DED8" w14:textId="16A39850" w:rsidR="00527510" w:rsidRDefault="0052751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C8C86" w14:textId="1D16ECD0" w:rsidR="00527510" w:rsidRDefault="00527510" w:rsidP="00CA3DD9">
    <w:pPr>
      <w:pStyle w:val="Header"/>
      <w:tabs>
        <w:tab w:val="left" w:pos="6912"/>
      </w:tabs>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9AAC0" w14:textId="4CA6A827" w:rsidR="00527510" w:rsidRDefault="005275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8D659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3BE82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3"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4"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5"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7"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144C6A27"/>
    <w:multiLevelType w:val="multilevel"/>
    <w:tmpl w:val="6130E928"/>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843"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9BD12E7"/>
    <w:multiLevelType w:val="multilevel"/>
    <w:tmpl w:val="0A48B558"/>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B78704A"/>
    <w:multiLevelType w:val="hybridMultilevel"/>
    <w:tmpl w:val="41E8CC56"/>
    <w:lvl w:ilvl="0" w:tplc="0C090005">
      <w:start w:val="1"/>
      <w:numFmt w:val="bullet"/>
      <w:lvlText w:val=""/>
      <w:lvlJc w:val="left"/>
      <w:pPr>
        <w:ind w:left="774" w:hanging="360"/>
      </w:pPr>
      <w:rPr>
        <w:rFonts w:ascii="Wingdings" w:hAnsi="Wingdings"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1" w15:restartNumberingAfterBreak="0">
    <w:nsid w:val="1F745BC2"/>
    <w:multiLevelType w:val="multilevel"/>
    <w:tmpl w:val="E5E89F92"/>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2" w15:restartNumberingAfterBreak="0">
    <w:nsid w:val="24D11A20"/>
    <w:multiLevelType w:val="hybridMultilevel"/>
    <w:tmpl w:val="F4D6696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6D85F0C"/>
    <w:multiLevelType w:val="hybridMultilevel"/>
    <w:tmpl w:val="6630B3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DEE2EFE"/>
    <w:multiLevelType w:val="multilevel"/>
    <w:tmpl w:val="1C8693A0"/>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7" w15:restartNumberingAfterBreak="0">
    <w:nsid w:val="3F0900EE"/>
    <w:multiLevelType w:val="hybridMultilevel"/>
    <w:tmpl w:val="DDD849B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16B6FE0"/>
    <w:multiLevelType w:val="hybridMultilevel"/>
    <w:tmpl w:val="76DE8E64"/>
    <w:lvl w:ilvl="0" w:tplc="0C090005">
      <w:start w:val="1"/>
      <w:numFmt w:val="bullet"/>
      <w:lvlText w:val=""/>
      <w:lvlJc w:val="left"/>
      <w:pPr>
        <w:ind w:left="720" w:hanging="360"/>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27718E5"/>
    <w:multiLevelType w:val="hybridMultilevel"/>
    <w:tmpl w:val="06D6C1DC"/>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20"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176647"/>
    <w:multiLevelType w:val="multilevel"/>
    <w:tmpl w:val="192E4374"/>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577C79FB"/>
    <w:multiLevelType w:val="hybridMultilevel"/>
    <w:tmpl w:val="D6006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5"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C67099E"/>
    <w:multiLevelType w:val="multilevel"/>
    <w:tmpl w:val="5928DE40"/>
    <w:lvl w:ilvl="0">
      <w:start w:val="1"/>
      <w:numFmt w:val="bullet"/>
      <w:lvlText w:val=""/>
      <w:lvlJc w:val="left"/>
      <w:pPr>
        <w:ind w:left="0" w:firstLine="0"/>
      </w:pPr>
      <w:rPr>
        <w:rFonts w:ascii="Symbol" w:hAnsi="Symbol"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8" w15:restartNumberingAfterBreak="0">
    <w:nsid w:val="751E5168"/>
    <w:multiLevelType w:val="hybridMultilevel"/>
    <w:tmpl w:val="9880FEAC"/>
    <w:lvl w:ilvl="0" w:tplc="0C090005">
      <w:start w:val="1"/>
      <w:numFmt w:val="bullet"/>
      <w:lvlText w:val=""/>
      <w:lvlJc w:val="left"/>
      <w:pPr>
        <w:ind w:left="720" w:hanging="360"/>
      </w:pPr>
      <w:rPr>
        <w:rFonts w:ascii="Wingdings" w:hAnsi="Wingdings" w:hint="default"/>
      </w:rPr>
    </w:lvl>
    <w:lvl w:ilvl="1" w:tplc="A64C43D0">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
  </w:num>
  <w:num w:numId="3">
    <w:abstractNumId w:val="16"/>
  </w:num>
  <w:num w:numId="4">
    <w:abstractNumId w:val="20"/>
  </w:num>
  <w:num w:numId="5">
    <w:abstractNumId w:val="30"/>
  </w:num>
  <w:num w:numId="6">
    <w:abstractNumId w:val="29"/>
  </w:num>
  <w:num w:numId="7">
    <w:abstractNumId w:val="9"/>
  </w:num>
  <w:num w:numId="8">
    <w:abstractNumId w:val="8"/>
  </w:num>
  <w:num w:numId="9">
    <w:abstractNumId w:val="6"/>
  </w:num>
  <w:num w:numId="10">
    <w:abstractNumId w:val="9"/>
  </w:num>
  <w:num w:numId="11">
    <w:abstractNumId w:val="8"/>
  </w:num>
  <w:num w:numId="12">
    <w:abstractNumId w:val="5"/>
  </w:num>
  <w:num w:numId="13">
    <w:abstractNumId w:val="27"/>
  </w:num>
  <w:num w:numId="14">
    <w:abstractNumId w:val="24"/>
  </w:num>
  <w:num w:numId="15">
    <w:abstractNumId w:val="7"/>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5"/>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1"/>
  </w:num>
  <w:num w:numId="22">
    <w:abstractNumId w:val="4"/>
  </w:num>
  <w:num w:numId="23">
    <w:abstractNumId w:val="11"/>
  </w:num>
  <w:num w:numId="24">
    <w:abstractNumId w:val="9"/>
  </w:num>
  <w:num w:numId="25">
    <w:abstractNumId w:val="9"/>
  </w:num>
  <w:num w:numId="26">
    <w:abstractNumId w:val="9"/>
  </w:num>
  <w:num w:numId="27">
    <w:abstractNumId w:val="28"/>
  </w:num>
  <w:num w:numId="28">
    <w:abstractNumId w:val="13"/>
  </w:num>
  <w:num w:numId="29">
    <w:abstractNumId w:val="9"/>
  </w:num>
  <w:num w:numId="30">
    <w:abstractNumId w:val="9"/>
  </w:num>
  <w:num w:numId="31">
    <w:abstractNumId w:val="10"/>
  </w:num>
  <w:num w:numId="32">
    <w:abstractNumId w:val="9"/>
  </w:num>
  <w:num w:numId="33">
    <w:abstractNumId w:val="1"/>
  </w:num>
  <w:num w:numId="34">
    <w:abstractNumId w:val="0"/>
  </w:num>
  <w:num w:numId="35">
    <w:abstractNumId w:val="8"/>
  </w:num>
  <w:num w:numId="36">
    <w:abstractNumId w:val="22"/>
  </w:num>
  <w:num w:numId="37">
    <w:abstractNumId w:val="14"/>
  </w:num>
  <w:num w:numId="38">
    <w:abstractNumId w:val="18"/>
  </w:num>
  <w:num w:numId="39">
    <w:abstractNumId w:val="8"/>
  </w:num>
  <w:num w:numId="40">
    <w:abstractNumId w:val="17"/>
  </w:num>
  <w:num w:numId="41">
    <w:abstractNumId w:val="8"/>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num>
  <w:num w:numId="44">
    <w:abstractNumId w:val="9"/>
  </w:num>
  <w:num w:numId="45">
    <w:abstractNumId w:val="19"/>
  </w:num>
  <w:num w:numId="46">
    <w:abstractNumId w:val="9"/>
  </w:num>
  <w:num w:numId="47">
    <w:abstractNumId w:val="12"/>
  </w:num>
  <w:num w:numId="48">
    <w:abstractNumId w:val="9"/>
  </w:num>
  <w:num w:numId="49">
    <w:abstractNumId w:val="9"/>
  </w:num>
  <w:num w:numId="50">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CE01903-04DF-48DC-B05A-F4D7A1B65B5B}"/>
    <w:docVar w:name="dgnword-eventsink" w:val="924751256"/>
  </w:docVars>
  <w:rsids>
    <w:rsidRoot w:val="007152A4"/>
    <w:rsid w:val="0000016B"/>
    <w:rsid w:val="000001B0"/>
    <w:rsid w:val="0000243E"/>
    <w:rsid w:val="0000314D"/>
    <w:rsid w:val="00003577"/>
    <w:rsid w:val="00003583"/>
    <w:rsid w:val="000035D8"/>
    <w:rsid w:val="0000459B"/>
    <w:rsid w:val="00004FC1"/>
    <w:rsid w:val="00005E68"/>
    <w:rsid w:val="00005FC7"/>
    <w:rsid w:val="00005FD8"/>
    <w:rsid w:val="000062D1"/>
    <w:rsid w:val="0000687C"/>
    <w:rsid w:val="0000694F"/>
    <w:rsid w:val="000071CC"/>
    <w:rsid w:val="0000740C"/>
    <w:rsid w:val="00007C0D"/>
    <w:rsid w:val="0001007B"/>
    <w:rsid w:val="00010CF8"/>
    <w:rsid w:val="00010E33"/>
    <w:rsid w:val="00011AA7"/>
    <w:rsid w:val="00011DF1"/>
    <w:rsid w:val="00014DD7"/>
    <w:rsid w:val="00015FE2"/>
    <w:rsid w:val="0001641E"/>
    <w:rsid w:val="0001685F"/>
    <w:rsid w:val="00016C0F"/>
    <w:rsid w:val="00016E51"/>
    <w:rsid w:val="00017238"/>
    <w:rsid w:val="00017503"/>
    <w:rsid w:val="000207D9"/>
    <w:rsid w:val="00021292"/>
    <w:rsid w:val="000216F2"/>
    <w:rsid w:val="000220D6"/>
    <w:rsid w:val="00022A7F"/>
    <w:rsid w:val="00023115"/>
    <w:rsid w:val="000231A4"/>
    <w:rsid w:val="0002331D"/>
    <w:rsid w:val="00024477"/>
    <w:rsid w:val="00024BA4"/>
    <w:rsid w:val="00024C55"/>
    <w:rsid w:val="00025467"/>
    <w:rsid w:val="00026A96"/>
    <w:rsid w:val="00027157"/>
    <w:rsid w:val="000273AD"/>
    <w:rsid w:val="000302D3"/>
    <w:rsid w:val="0003065E"/>
    <w:rsid w:val="00031075"/>
    <w:rsid w:val="0003165D"/>
    <w:rsid w:val="0003249B"/>
    <w:rsid w:val="00032BB0"/>
    <w:rsid w:val="00034775"/>
    <w:rsid w:val="00034C4D"/>
    <w:rsid w:val="00034FFA"/>
    <w:rsid w:val="00035412"/>
    <w:rsid w:val="00035785"/>
    <w:rsid w:val="00036078"/>
    <w:rsid w:val="000363BF"/>
    <w:rsid w:val="00037556"/>
    <w:rsid w:val="00037E02"/>
    <w:rsid w:val="0004098F"/>
    <w:rsid w:val="00040A03"/>
    <w:rsid w:val="000419F8"/>
    <w:rsid w:val="0004214E"/>
    <w:rsid w:val="00042438"/>
    <w:rsid w:val="0004338B"/>
    <w:rsid w:val="00044DC0"/>
    <w:rsid w:val="00044EF8"/>
    <w:rsid w:val="0004553D"/>
    <w:rsid w:val="00046C7E"/>
    <w:rsid w:val="00046DBC"/>
    <w:rsid w:val="00047F65"/>
    <w:rsid w:val="000525BC"/>
    <w:rsid w:val="00052C0D"/>
    <w:rsid w:val="00052E3E"/>
    <w:rsid w:val="0005352A"/>
    <w:rsid w:val="0005371D"/>
    <w:rsid w:val="00055101"/>
    <w:rsid w:val="000553F2"/>
    <w:rsid w:val="00055410"/>
    <w:rsid w:val="00056158"/>
    <w:rsid w:val="00057B0D"/>
    <w:rsid w:val="00057E29"/>
    <w:rsid w:val="00060AD3"/>
    <w:rsid w:val="00060F83"/>
    <w:rsid w:val="00062B2E"/>
    <w:rsid w:val="000635B2"/>
    <w:rsid w:val="0006399E"/>
    <w:rsid w:val="000644EE"/>
    <w:rsid w:val="0006586E"/>
    <w:rsid w:val="00065F24"/>
    <w:rsid w:val="000668C5"/>
    <w:rsid w:val="00066A84"/>
    <w:rsid w:val="000673F8"/>
    <w:rsid w:val="0007009A"/>
    <w:rsid w:val="00071AA0"/>
    <w:rsid w:val="00071CC0"/>
    <w:rsid w:val="00072DD5"/>
    <w:rsid w:val="00073AC8"/>
    <w:rsid w:val="000741DE"/>
    <w:rsid w:val="000752EC"/>
    <w:rsid w:val="00076300"/>
    <w:rsid w:val="0007792D"/>
    <w:rsid w:val="00077C3D"/>
    <w:rsid w:val="000805C4"/>
    <w:rsid w:val="00081379"/>
    <w:rsid w:val="0008289E"/>
    <w:rsid w:val="000833DF"/>
    <w:rsid w:val="00083CC7"/>
    <w:rsid w:val="0008479B"/>
    <w:rsid w:val="000849D6"/>
    <w:rsid w:val="00084D3B"/>
    <w:rsid w:val="000858A6"/>
    <w:rsid w:val="0008697C"/>
    <w:rsid w:val="00090431"/>
    <w:rsid w:val="0009133F"/>
    <w:rsid w:val="00093BA1"/>
    <w:rsid w:val="000951B3"/>
    <w:rsid w:val="00095548"/>
    <w:rsid w:val="00096575"/>
    <w:rsid w:val="0009683F"/>
    <w:rsid w:val="000974C0"/>
    <w:rsid w:val="000A1D8A"/>
    <w:rsid w:val="000A2011"/>
    <w:rsid w:val="000A2037"/>
    <w:rsid w:val="000A4261"/>
    <w:rsid w:val="000A4490"/>
    <w:rsid w:val="000A4D8A"/>
    <w:rsid w:val="000A615C"/>
    <w:rsid w:val="000A62A1"/>
    <w:rsid w:val="000A6E25"/>
    <w:rsid w:val="000A79C0"/>
    <w:rsid w:val="000A7F58"/>
    <w:rsid w:val="000B0CB0"/>
    <w:rsid w:val="000B1184"/>
    <w:rsid w:val="000B138C"/>
    <w:rsid w:val="000B1991"/>
    <w:rsid w:val="000B1E17"/>
    <w:rsid w:val="000B22A7"/>
    <w:rsid w:val="000B2D39"/>
    <w:rsid w:val="000B2DAA"/>
    <w:rsid w:val="000B36E4"/>
    <w:rsid w:val="000B3A19"/>
    <w:rsid w:val="000B4337"/>
    <w:rsid w:val="000B44F5"/>
    <w:rsid w:val="000B522C"/>
    <w:rsid w:val="000B5615"/>
    <w:rsid w:val="000B597B"/>
    <w:rsid w:val="000B639A"/>
    <w:rsid w:val="000B7C0B"/>
    <w:rsid w:val="000C07C6"/>
    <w:rsid w:val="000C2B51"/>
    <w:rsid w:val="000C317E"/>
    <w:rsid w:val="000C31F3"/>
    <w:rsid w:val="000C34B4"/>
    <w:rsid w:val="000C34D6"/>
    <w:rsid w:val="000C3B35"/>
    <w:rsid w:val="000C3C69"/>
    <w:rsid w:val="000C43A3"/>
    <w:rsid w:val="000C43D0"/>
    <w:rsid w:val="000C4A54"/>
    <w:rsid w:val="000C4E64"/>
    <w:rsid w:val="000C4F78"/>
    <w:rsid w:val="000C5F08"/>
    <w:rsid w:val="000C69AE"/>
    <w:rsid w:val="000C6A52"/>
    <w:rsid w:val="000C6B5E"/>
    <w:rsid w:val="000C756E"/>
    <w:rsid w:val="000D0562"/>
    <w:rsid w:val="000D0903"/>
    <w:rsid w:val="000D0A9A"/>
    <w:rsid w:val="000D1B5E"/>
    <w:rsid w:val="000D1F5F"/>
    <w:rsid w:val="000D2187"/>
    <w:rsid w:val="000D3F05"/>
    <w:rsid w:val="000D4257"/>
    <w:rsid w:val="000D53D9"/>
    <w:rsid w:val="000D627A"/>
    <w:rsid w:val="000D6D35"/>
    <w:rsid w:val="000E08D0"/>
    <w:rsid w:val="000E0C56"/>
    <w:rsid w:val="000E11A2"/>
    <w:rsid w:val="000E167A"/>
    <w:rsid w:val="000E1E35"/>
    <w:rsid w:val="000E23A5"/>
    <w:rsid w:val="000E276D"/>
    <w:rsid w:val="000E2D44"/>
    <w:rsid w:val="000E2F40"/>
    <w:rsid w:val="000E354D"/>
    <w:rsid w:val="000E4061"/>
    <w:rsid w:val="000E475E"/>
    <w:rsid w:val="000E4CD5"/>
    <w:rsid w:val="000E562C"/>
    <w:rsid w:val="000E620A"/>
    <w:rsid w:val="000E62C8"/>
    <w:rsid w:val="000E63BF"/>
    <w:rsid w:val="000E70D4"/>
    <w:rsid w:val="000F027E"/>
    <w:rsid w:val="000F18DD"/>
    <w:rsid w:val="000F1BB9"/>
    <w:rsid w:val="000F2AE0"/>
    <w:rsid w:val="000F3424"/>
    <w:rsid w:val="000F48FA"/>
    <w:rsid w:val="000F6140"/>
    <w:rsid w:val="000F63E6"/>
    <w:rsid w:val="000F7174"/>
    <w:rsid w:val="000F7621"/>
    <w:rsid w:val="000F7E57"/>
    <w:rsid w:val="00100216"/>
    <w:rsid w:val="00101B22"/>
    <w:rsid w:val="0010200A"/>
    <w:rsid w:val="00102271"/>
    <w:rsid w:val="0010349B"/>
    <w:rsid w:val="00103E5C"/>
    <w:rsid w:val="001045B6"/>
    <w:rsid w:val="00104854"/>
    <w:rsid w:val="0010490E"/>
    <w:rsid w:val="00104BAC"/>
    <w:rsid w:val="00105D44"/>
    <w:rsid w:val="001061F9"/>
    <w:rsid w:val="00106980"/>
    <w:rsid w:val="00106B83"/>
    <w:rsid w:val="00106FD8"/>
    <w:rsid w:val="00107322"/>
    <w:rsid w:val="001074B6"/>
    <w:rsid w:val="00107A22"/>
    <w:rsid w:val="0011021A"/>
    <w:rsid w:val="00110267"/>
    <w:rsid w:val="00110DF4"/>
    <w:rsid w:val="00110F7F"/>
    <w:rsid w:val="00111506"/>
    <w:rsid w:val="00111ABB"/>
    <w:rsid w:val="00112457"/>
    <w:rsid w:val="00114CE2"/>
    <w:rsid w:val="00115A51"/>
    <w:rsid w:val="00115A9B"/>
    <w:rsid w:val="00115C6B"/>
    <w:rsid w:val="0011744A"/>
    <w:rsid w:val="00117513"/>
    <w:rsid w:val="00117DE3"/>
    <w:rsid w:val="00120028"/>
    <w:rsid w:val="00120961"/>
    <w:rsid w:val="00120B63"/>
    <w:rsid w:val="0012298E"/>
    <w:rsid w:val="00122A90"/>
    <w:rsid w:val="00122DEC"/>
    <w:rsid w:val="0012305A"/>
    <w:rsid w:val="00123536"/>
    <w:rsid w:val="00123A91"/>
    <w:rsid w:val="00123A99"/>
    <w:rsid w:val="00124C76"/>
    <w:rsid w:val="001252AE"/>
    <w:rsid w:val="00125362"/>
    <w:rsid w:val="00127536"/>
    <w:rsid w:val="0012779F"/>
    <w:rsid w:val="001279B3"/>
    <w:rsid w:val="001300A7"/>
    <w:rsid w:val="00130493"/>
    <w:rsid w:val="00130554"/>
    <w:rsid w:val="00130F17"/>
    <w:rsid w:val="0013134B"/>
    <w:rsid w:val="001315FB"/>
    <w:rsid w:val="00131FCC"/>
    <w:rsid w:val="00132444"/>
    <w:rsid w:val="0013247B"/>
    <w:rsid w:val="00132512"/>
    <w:rsid w:val="001339E8"/>
    <w:rsid w:val="00133AEC"/>
    <w:rsid w:val="00133B5E"/>
    <w:rsid w:val="001347F8"/>
    <w:rsid w:val="0013514F"/>
    <w:rsid w:val="0013564A"/>
    <w:rsid w:val="00135C5C"/>
    <w:rsid w:val="00136122"/>
    <w:rsid w:val="0013636C"/>
    <w:rsid w:val="00136C23"/>
    <w:rsid w:val="00137190"/>
    <w:rsid w:val="0013734A"/>
    <w:rsid w:val="0014016C"/>
    <w:rsid w:val="00140DBC"/>
    <w:rsid w:val="00141149"/>
    <w:rsid w:val="0014141C"/>
    <w:rsid w:val="001420AF"/>
    <w:rsid w:val="00143EA2"/>
    <w:rsid w:val="0014408C"/>
    <w:rsid w:val="00144380"/>
    <w:rsid w:val="001450BD"/>
    <w:rsid w:val="001452A7"/>
    <w:rsid w:val="00146033"/>
    <w:rsid w:val="00146445"/>
    <w:rsid w:val="00151417"/>
    <w:rsid w:val="00151A65"/>
    <w:rsid w:val="0015405F"/>
    <w:rsid w:val="00154230"/>
    <w:rsid w:val="00155480"/>
    <w:rsid w:val="00160DFD"/>
    <w:rsid w:val="001611B7"/>
    <w:rsid w:val="00161E9F"/>
    <w:rsid w:val="001624F7"/>
    <w:rsid w:val="001642EF"/>
    <w:rsid w:val="001642FE"/>
    <w:rsid w:val="00164671"/>
    <w:rsid w:val="00165C8B"/>
    <w:rsid w:val="00165CA8"/>
    <w:rsid w:val="00166904"/>
    <w:rsid w:val="00167074"/>
    <w:rsid w:val="001678AE"/>
    <w:rsid w:val="00167B2A"/>
    <w:rsid w:val="00170185"/>
    <w:rsid w:val="00170226"/>
    <w:rsid w:val="00170305"/>
    <w:rsid w:val="001712A2"/>
    <w:rsid w:val="001718CC"/>
    <w:rsid w:val="0017206F"/>
    <w:rsid w:val="001720CA"/>
    <w:rsid w:val="00172225"/>
    <w:rsid w:val="00172328"/>
    <w:rsid w:val="00172829"/>
    <w:rsid w:val="00172F7F"/>
    <w:rsid w:val="001737AC"/>
    <w:rsid w:val="0017423B"/>
    <w:rsid w:val="00176EF8"/>
    <w:rsid w:val="00177EA6"/>
    <w:rsid w:val="001803B9"/>
    <w:rsid w:val="00180B0E"/>
    <w:rsid w:val="001817F4"/>
    <w:rsid w:val="00181A24"/>
    <w:rsid w:val="0018250A"/>
    <w:rsid w:val="00182EAC"/>
    <w:rsid w:val="00183191"/>
    <w:rsid w:val="00183EED"/>
    <w:rsid w:val="0018511E"/>
    <w:rsid w:val="001867EC"/>
    <w:rsid w:val="001875DA"/>
    <w:rsid w:val="001907F9"/>
    <w:rsid w:val="00192107"/>
    <w:rsid w:val="00192137"/>
    <w:rsid w:val="00192E9F"/>
    <w:rsid w:val="00193926"/>
    <w:rsid w:val="0019423A"/>
    <w:rsid w:val="001948A9"/>
    <w:rsid w:val="00194969"/>
    <w:rsid w:val="00194ACD"/>
    <w:rsid w:val="001956C5"/>
    <w:rsid w:val="00195BF5"/>
    <w:rsid w:val="00195D42"/>
    <w:rsid w:val="00195E18"/>
    <w:rsid w:val="00197A10"/>
    <w:rsid w:val="00197B11"/>
    <w:rsid w:val="00197CAF"/>
    <w:rsid w:val="001A11B0"/>
    <w:rsid w:val="001A1C64"/>
    <w:rsid w:val="001A20AF"/>
    <w:rsid w:val="001A2806"/>
    <w:rsid w:val="001A281E"/>
    <w:rsid w:val="001A28C0"/>
    <w:rsid w:val="001A2CB8"/>
    <w:rsid w:val="001A368B"/>
    <w:rsid w:val="001A430A"/>
    <w:rsid w:val="001A46FB"/>
    <w:rsid w:val="001A51FA"/>
    <w:rsid w:val="001A5D9B"/>
    <w:rsid w:val="001A6742"/>
    <w:rsid w:val="001A6862"/>
    <w:rsid w:val="001A7FDA"/>
    <w:rsid w:val="001B09DE"/>
    <w:rsid w:val="001B0DE1"/>
    <w:rsid w:val="001B1C0B"/>
    <w:rsid w:val="001B2A5D"/>
    <w:rsid w:val="001B3327"/>
    <w:rsid w:val="001B345E"/>
    <w:rsid w:val="001B36BA"/>
    <w:rsid w:val="001B3F03"/>
    <w:rsid w:val="001B43D0"/>
    <w:rsid w:val="001B4EAA"/>
    <w:rsid w:val="001B5E07"/>
    <w:rsid w:val="001B6272"/>
    <w:rsid w:val="001B62A2"/>
    <w:rsid w:val="001B6C85"/>
    <w:rsid w:val="001B7CCF"/>
    <w:rsid w:val="001B7CE1"/>
    <w:rsid w:val="001C02D9"/>
    <w:rsid w:val="001C02DF"/>
    <w:rsid w:val="001C1B5B"/>
    <w:rsid w:val="001C2830"/>
    <w:rsid w:val="001C5227"/>
    <w:rsid w:val="001C53D3"/>
    <w:rsid w:val="001C6603"/>
    <w:rsid w:val="001C6ACC"/>
    <w:rsid w:val="001C6B54"/>
    <w:rsid w:val="001C6C3B"/>
    <w:rsid w:val="001C7328"/>
    <w:rsid w:val="001C74DD"/>
    <w:rsid w:val="001C7BBA"/>
    <w:rsid w:val="001C7F1A"/>
    <w:rsid w:val="001D03A3"/>
    <w:rsid w:val="001D09AC"/>
    <w:rsid w:val="001D0EC9"/>
    <w:rsid w:val="001D1044"/>
    <w:rsid w:val="001D1141"/>
    <w:rsid w:val="001D1340"/>
    <w:rsid w:val="001D1782"/>
    <w:rsid w:val="001D201F"/>
    <w:rsid w:val="001D27BB"/>
    <w:rsid w:val="001D3896"/>
    <w:rsid w:val="001D42DF"/>
    <w:rsid w:val="001D4718"/>
    <w:rsid w:val="001D4DA5"/>
    <w:rsid w:val="001D4FD8"/>
    <w:rsid w:val="001D513B"/>
    <w:rsid w:val="001D6612"/>
    <w:rsid w:val="001D69D8"/>
    <w:rsid w:val="001D69D9"/>
    <w:rsid w:val="001D712A"/>
    <w:rsid w:val="001D76D4"/>
    <w:rsid w:val="001E03E2"/>
    <w:rsid w:val="001E06CF"/>
    <w:rsid w:val="001E1564"/>
    <w:rsid w:val="001E282D"/>
    <w:rsid w:val="001E3267"/>
    <w:rsid w:val="001E465D"/>
    <w:rsid w:val="001E4DC2"/>
    <w:rsid w:val="001E52F4"/>
    <w:rsid w:val="001E5C44"/>
    <w:rsid w:val="001E5DE9"/>
    <w:rsid w:val="001E5E68"/>
    <w:rsid w:val="001E60B8"/>
    <w:rsid w:val="001E659F"/>
    <w:rsid w:val="001E7CCD"/>
    <w:rsid w:val="001F00B7"/>
    <w:rsid w:val="001F031B"/>
    <w:rsid w:val="001F041A"/>
    <w:rsid w:val="001F05C5"/>
    <w:rsid w:val="001F1B51"/>
    <w:rsid w:val="001F2424"/>
    <w:rsid w:val="001F24BD"/>
    <w:rsid w:val="001F2ED0"/>
    <w:rsid w:val="001F3068"/>
    <w:rsid w:val="001F32A5"/>
    <w:rsid w:val="001F42E4"/>
    <w:rsid w:val="001F45CE"/>
    <w:rsid w:val="001F5D08"/>
    <w:rsid w:val="001F5E45"/>
    <w:rsid w:val="001F6379"/>
    <w:rsid w:val="001F64A1"/>
    <w:rsid w:val="001F6906"/>
    <w:rsid w:val="001F694F"/>
    <w:rsid w:val="001F7438"/>
    <w:rsid w:val="00200152"/>
    <w:rsid w:val="00200351"/>
    <w:rsid w:val="002004E1"/>
    <w:rsid w:val="00200BE4"/>
    <w:rsid w:val="0020114E"/>
    <w:rsid w:val="002017E2"/>
    <w:rsid w:val="00202DFC"/>
    <w:rsid w:val="00203F73"/>
    <w:rsid w:val="00205560"/>
    <w:rsid w:val="002067C9"/>
    <w:rsid w:val="00207A20"/>
    <w:rsid w:val="00207C66"/>
    <w:rsid w:val="0021021D"/>
    <w:rsid w:val="002118FF"/>
    <w:rsid w:val="00211AB8"/>
    <w:rsid w:val="00211D98"/>
    <w:rsid w:val="0021431B"/>
    <w:rsid w:val="00214903"/>
    <w:rsid w:val="00214A1F"/>
    <w:rsid w:val="00216D80"/>
    <w:rsid w:val="00216F9D"/>
    <w:rsid w:val="00217440"/>
    <w:rsid w:val="00220403"/>
    <w:rsid w:val="00220627"/>
    <w:rsid w:val="0022081B"/>
    <w:rsid w:val="00221230"/>
    <w:rsid w:val="00222382"/>
    <w:rsid w:val="00222B57"/>
    <w:rsid w:val="00222C72"/>
    <w:rsid w:val="002232D1"/>
    <w:rsid w:val="00224E34"/>
    <w:rsid w:val="0022578C"/>
    <w:rsid w:val="00226A9A"/>
    <w:rsid w:val="00226C2F"/>
    <w:rsid w:val="00226D9F"/>
    <w:rsid w:val="00226FCB"/>
    <w:rsid w:val="00227080"/>
    <w:rsid w:val="002277F9"/>
    <w:rsid w:val="00227D98"/>
    <w:rsid w:val="0023055D"/>
    <w:rsid w:val="00230A2B"/>
    <w:rsid w:val="00231B61"/>
    <w:rsid w:val="0023212A"/>
    <w:rsid w:val="0023212C"/>
    <w:rsid w:val="002330BB"/>
    <w:rsid w:val="00233C3E"/>
    <w:rsid w:val="00234A47"/>
    <w:rsid w:val="00235894"/>
    <w:rsid w:val="00235F40"/>
    <w:rsid w:val="00236D85"/>
    <w:rsid w:val="00240385"/>
    <w:rsid w:val="002410B6"/>
    <w:rsid w:val="00242EEE"/>
    <w:rsid w:val="00243BE9"/>
    <w:rsid w:val="002442FE"/>
    <w:rsid w:val="002446AC"/>
    <w:rsid w:val="00244DC5"/>
    <w:rsid w:val="00245131"/>
    <w:rsid w:val="0024525E"/>
    <w:rsid w:val="002453E8"/>
    <w:rsid w:val="00245C4E"/>
    <w:rsid w:val="002469C9"/>
    <w:rsid w:val="00246B7A"/>
    <w:rsid w:val="00246D3F"/>
    <w:rsid w:val="00247042"/>
    <w:rsid w:val="00247832"/>
    <w:rsid w:val="00247C18"/>
    <w:rsid w:val="00250C11"/>
    <w:rsid w:val="00250CF5"/>
    <w:rsid w:val="0025156D"/>
    <w:rsid w:val="00251F63"/>
    <w:rsid w:val="002530A1"/>
    <w:rsid w:val="002536AC"/>
    <w:rsid w:val="00254170"/>
    <w:rsid w:val="002547F6"/>
    <w:rsid w:val="00254F96"/>
    <w:rsid w:val="002566AB"/>
    <w:rsid w:val="00257FDA"/>
    <w:rsid w:val="00260111"/>
    <w:rsid w:val="00260A42"/>
    <w:rsid w:val="002611CF"/>
    <w:rsid w:val="002612BF"/>
    <w:rsid w:val="002618D4"/>
    <w:rsid w:val="00261986"/>
    <w:rsid w:val="002619F0"/>
    <w:rsid w:val="00261D7F"/>
    <w:rsid w:val="00262481"/>
    <w:rsid w:val="00263167"/>
    <w:rsid w:val="00264420"/>
    <w:rsid w:val="00265BC2"/>
    <w:rsid w:val="002662F6"/>
    <w:rsid w:val="00266329"/>
    <w:rsid w:val="00267C03"/>
    <w:rsid w:val="00270215"/>
    <w:rsid w:val="0027081E"/>
    <w:rsid w:val="00271EC3"/>
    <w:rsid w:val="00271FAE"/>
    <w:rsid w:val="00272178"/>
    <w:rsid w:val="00272AD7"/>
    <w:rsid w:val="00272EFB"/>
    <w:rsid w:val="00272F10"/>
    <w:rsid w:val="00274B8B"/>
    <w:rsid w:val="00276D9D"/>
    <w:rsid w:val="00276EDC"/>
    <w:rsid w:val="00277135"/>
    <w:rsid w:val="00281521"/>
    <w:rsid w:val="00282312"/>
    <w:rsid w:val="0028276C"/>
    <w:rsid w:val="0028277B"/>
    <w:rsid w:val="0028388D"/>
    <w:rsid w:val="0028417F"/>
    <w:rsid w:val="0028433B"/>
    <w:rsid w:val="00284561"/>
    <w:rsid w:val="0028593B"/>
    <w:rsid w:val="00285F58"/>
    <w:rsid w:val="002862FD"/>
    <w:rsid w:val="002876F0"/>
    <w:rsid w:val="00287AC7"/>
    <w:rsid w:val="00287D87"/>
    <w:rsid w:val="002906BE"/>
    <w:rsid w:val="00290F12"/>
    <w:rsid w:val="00291460"/>
    <w:rsid w:val="00291F3E"/>
    <w:rsid w:val="00292430"/>
    <w:rsid w:val="002926DD"/>
    <w:rsid w:val="0029272C"/>
    <w:rsid w:val="0029287F"/>
    <w:rsid w:val="00292BC7"/>
    <w:rsid w:val="00293465"/>
    <w:rsid w:val="00294969"/>
    <w:rsid w:val="00294F98"/>
    <w:rsid w:val="00295A53"/>
    <w:rsid w:val="00295FD6"/>
    <w:rsid w:val="00296AC5"/>
    <w:rsid w:val="00296C7A"/>
    <w:rsid w:val="00297193"/>
    <w:rsid w:val="00297657"/>
    <w:rsid w:val="00297C9D"/>
    <w:rsid w:val="002A0E03"/>
    <w:rsid w:val="002A1C6B"/>
    <w:rsid w:val="002A2DA9"/>
    <w:rsid w:val="002A3E4D"/>
    <w:rsid w:val="002A3E56"/>
    <w:rsid w:val="002A42C4"/>
    <w:rsid w:val="002A45C1"/>
    <w:rsid w:val="002A47F4"/>
    <w:rsid w:val="002A51EB"/>
    <w:rsid w:val="002A535A"/>
    <w:rsid w:val="002A6142"/>
    <w:rsid w:val="002A6C6D"/>
    <w:rsid w:val="002A6F3B"/>
    <w:rsid w:val="002A6FE7"/>
    <w:rsid w:val="002A7660"/>
    <w:rsid w:val="002B0099"/>
    <w:rsid w:val="002B09B6"/>
    <w:rsid w:val="002B09ED"/>
    <w:rsid w:val="002B10F9"/>
    <w:rsid w:val="002B1AB0"/>
    <w:rsid w:val="002B1B66"/>
    <w:rsid w:val="002B2742"/>
    <w:rsid w:val="002B385D"/>
    <w:rsid w:val="002B4620"/>
    <w:rsid w:val="002B4C24"/>
    <w:rsid w:val="002B5660"/>
    <w:rsid w:val="002B5733"/>
    <w:rsid w:val="002B5B15"/>
    <w:rsid w:val="002B5F43"/>
    <w:rsid w:val="002B700A"/>
    <w:rsid w:val="002C00A0"/>
    <w:rsid w:val="002C0A35"/>
    <w:rsid w:val="002C0E1E"/>
    <w:rsid w:val="002C0FFE"/>
    <w:rsid w:val="002C14B0"/>
    <w:rsid w:val="002C1DF7"/>
    <w:rsid w:val="002C2056"/>
    <w:rsid w:val="002C37C6"/>
    <w:rsid w:val="002C471C"/>
    <w:rsid w:val="002C5768"/>
    <w:rsid w:val="002C5AE5"/>
    <w:rsid w:val="002C5FE4"/>
    <w:rsid w:val="002C621C"/>
    <w:rsid w:val="002C62DF"/>
    <w:rsid w:val="002C76A1"/>
    <w:rsid w:val="002D0581"/>
    <w:rsid w:val="002D0F24"/>
    <w:rsid w:val="002D0FAF"/>
    <w:rsid w:val="002D13CB"/>
    <w:rsid w:val="002D1855"/>
    <w:rsid w:val="002D2607"/>
    <w:rsid w:val="002D2C06"/>
    <w:rsid w:val="002D2DC7"/>
    <w:rsid w:val="002D3517"/>
    <w:rsid w:val="002D6428"/>
    <w:rsid w:val="002D6748"/>
    <w:rsid w:val="002D71FB"/>
    <w:rsid w:val="002D720E"/>
    <w:rsid w:val="002E0040"/>
    <w:rsid w:val="002E18F3"/>
    <w:rsid w:val="002E2BEC"/>
    <w:rsid w:val="002E367A"/>
    <w:rsid w:val="002E3A5A"/>
    <w:rsid w:val="002E3CA8"/>
    <w:rsid w:val="002E4ED1"/>
    <w:rsid w:val="002E5556"/>
    <w:rsid w:val="002F0820"/>
    <w:rsid w:val="002F0CDF"/>
    <w:rsid w:val="002F115B"/>
    <w:rsid w:val="002F28CA"/>
    <w:rsid w:val="002F2933"/>
    <w:rsid w:val="002F4783"/>
    <w:rsid w:val="002F57A4"/>
    <w:rsid w:val="002F5D25"/>
    <w:rsid w:val="002F65BC"/>
    <w:rsid w:val="002F6752"/>
    <w:rsid w:val="002F71EC"/>
    <w:rsid w:val="002F7D07"/>
    <w:rsid w:val="002F7E8A"/>
    <w:rsid w:val="003001C7"/>
    <w:rsid w:val="003005AC"/>
    <w:rsid w:val="00300D02"/>
    <w:rsid w:val="003015F1"/>
    <w:rsid w:val="003019AF"/>
    <w:rsid w:val="003027D2"/>
    <w:rsid w:val="00302AF5"/>
    <w:rsid w:val="003038C5"/>
    <w:rsid w:val="00306CEE"/>
    <w:rsid w:val="00307289"/>
    <w:rsid w:val="003074FB"/>
    <w:rsid w:val="003100D0"/>
    <w:rsid w:val="003106BC"/>
    <w:rsid w:val="00311949"/>
    <w:rsid w:val="00311CBF"/>
    <w:rsid w:val="003133FB"/>
    <w:rsid w:val="00313BBC"/>
    <w:rsid w:val="00313FA2"/>
    <w:rsid w:val="00314704"/>
    <w:rsid w:val="0031506C"/>
    <w:rsid w:val="003159B5"/>
    <w:rsid w:val="00315FB5"/>
    <w:rsid w:val="00316085"/>
    <w:rsid w:val="003161DC"/>
    <w:rsid w:val="00316BA5"/>
    <w:rsid w:val="003206C6"/>
    <w:rsid w:val="003209F9"/>
    <w:rsid w:val="00320EA3"/>
    <w:rsid w:val="003211B4"/>
    <w:rsid w:val="00321B06"/>
    <w:rsid w:val="00322126"/>
    <w:rsid w:val="0032256A"/>
    <w:rsid w:val="00322778"/>
    <w:rsid w:val="00323AFF"/>
    <w:rsid w:val="00323F19"/>
    <w:rsid w:val="003240A3"/>
    <w:rsid w:val="00324D61"/>
    <w:rsid w:val="00325582"/>
    <w:rsid w:val="003259F6"/>
    <w:rsid w:val="00326887"/>
    <w:rsid w:val="00326AD1"/>
    <w:rsid w:val="003271A6"/>
    <w:rsid w:val="0033223C"/>
    <w:rsid w:val="003322E9"/>
    <w:rsid w:val="003327FA"/>
    <w:rsid w:val="00332F58"/>
    <w:rsid w:val="00333230"/>
    <w:rsid w:val="00333E81"/>
    <w:rsid w:val="003340F3"/>
    <w:rsid w:val="003349F3"/>
    <w:rsid w:val="00335039"/>
    <w:rsid w:val="00335B3C"/>
    <w:rsid w:val="003363C9"/>
    <w:rsid w:val="003364E6"/>
    <w:rsid w:val="0033741C"/>
    <w:rsid w:val="003416C1"/>
    <w:rsid w:val="003420F9"/>
    <w:rsid w:val="00342D0A"/>
    <w:rsid w:val="0034303A"/>
    <w:rsid w:val="00343643"/>
    <w:rsid w:val="0034445A"/>
    <w:rsid w:val="0034447B"/>
    <w:rsid w:val="00344AF3"/>
    <w:rsid w:val="00344BC3"/>
    <w:rsid w:val="00345873"/>
    <w:rsid w:val="00346B05"/>
    <w:rsid w:val="00351215"/>
    <w:rsid w:val="0035202F"/>
    <w:rsid w:val="003527CC"/>
    <w:rsid w:val="00352B23"/>
    <w:rsid w:val="00352EA5"/>
    <w:rsid w:val="00352EF1"/>
    <w:rsid w:val="00353428"/>
    <w:rsid w:val="0035355B"/>
    <w:rsid w:val="00353CBF"/>
    <w:rsid w:val="00354604"/>
    <w:rsid w:val="003549A0"/>
    <w:rsid w:val="00354EB2"/>
    <w:rsid w:val="003550EA"/>
    <w:rsid w:val="003552BD"/>
    <w:rsid w:val="00355774"/>
    <w:rsid w:val="003560E1"/>
    <w:rsid w:val="00356229"/>
    <w:rsid w:val="003565D1"/>
    <w:rsid w:val="00356B36"/>
    <w:rsid w:val="00356ED2"/>
    <w:rsid w:val="003576AB"/>
    <w:rsid w:val="0036055C"/>
    <w:rsid w:val="0036071F"/>
    <w:rsid w:val="00363657"/>
    <w:rsid w:val="0036437D"/>
    <w:rsid w:val="00365288"/>
    <w:rsid w:val="00365CF4"/>
    <w:rsid w:val="003703B2"/>
    <w:rsid w:val="00370ADF"/>
    <w:rsid w:val="00370E02"/>
    <w:rsid w:val="0037141F"/>
    <w:rsid w:val="00371B70"/>
    <w:rsid w:val="00371FD2"/>
    <w:rsid w:val="00372018"/>
    <w:rsid w:val="00372383"/>
    <w:rsid w:val="003728F9"/>
    <w:rsid w:val="00374A77"/>
    <w:rsid w:val="00374C8A"/>
    <w:rsid w:val="00375848"/>
    <w:rsid w:val="00375C2F"/>
    <w:rsid w:val="0037640A"/>
    <w:rsid w:val="00377420"/>
    <w:rsid w:val="00381648"/>
    <w:rsid w:val="003816D7"/>
    <w:rsid w:val="003823AF"/>
    <w:rsid w:val="00383297"/>
    <w:rsid w:val="00383A3A"/>
    <w:rsid w:val="00383B40"/>
    <w:rsid w:val="003848A4"/>
    <w:rsid w:val="00385FC0"/>
    <w:rsid w:val="00386902"/>
    <w:rsid w:val="00386EC2"/>
    <w:rsid w:val="003871B6"/>
    <w:rsid w:val="00387218"/>
    <w:rsid w:val="00387369"/>
    <w:rsid w:val="00387FC0"/>
    <w:rsid w:val="003900DB"/>
    <w:rsid w:val="003903AE"/>
    <w:rsid w:val="003903D5"/>
    <w:rsid w:val="00390825"/>
    <w:rsid w:val="003908CC"/>
    <w:rsid w:val="00391474"/>
    <w:rsid w:val="00392716"/>
    <w:rsid w:val="003934C0"/>
    <w:rsid w:val="00393678"/>
    <w:rsid w:val="003941BA"/>
    <w:rsid w:val="00394349"/>
    <w:rsid w:val="00395051"/>
    <w:rsid w:val="003952FF"/>
    <w:rsid w:val="0039610D"/>
    <w:rsid w:val="003A0BCC"/>
    <w:rsid w:val="003A0D9F"/>
    <w:rsid w:val="003A270D"/>
    <w:rsid w:val="003A402D"/>
    <w:rsid w:val="003A48C0"/>
    <w:rsid w:val="003A4A83"/>
    <w:rsid w:val="003A4E13"/>
    <w:rsid w:val="003A5754"/>
    <w:rsid w:val="003A5813"/>
    <w:rsid w:val="003A5D94"/>
    <w:rsid w:val="003A638D"/>
    <w:rsid w:val="003A79AD"/>
    <w:rsid w:val="003B0568"/>
    <w:rsid w:val="003B0700"/>
    <w:rsid w:val="003B18C7"/>
    <w:rsid w:val="003B29BA"/>
    <w:rsid w:val="003B2EF1"/>
    <w:rsid w:val="003B3BAB"/>
    <w:rsid w:val="003B4A52"/>
    <w:rsid w:val="003B50DD"/>
    <w:rsid w:val="003B575D"/>
    <w:rsid w:val="003B6AC4"/>
    <w:rsid w:val="003C001C"/>
    <w:rsid w:val="003C1406"/>
    <w:rsid w:val="003C19C8"/>
    <w:rsid w:val="003C2226"/>
    <w:rsid w:val="003C280B"/>
    <w:rsid w:val="003C2AB0"/>
    <w:rsid w:val="003C2F23"/>
    <w:rsid w:val="003C30E5"/>
    <w:rsid w:val="003C3144"/>
    <w:rsid w:val="003C451C"/>
    <w:rsid w:val="003C5915"/>
    <w:rsid w:val="003C6EA3"/>
    <w:rsid w:val="003C789D"/>
    <w:rsid w:val="003C7ACC"/>
    <w:rsid w:val="003C7EDE"/>
    <w:rsid w:val="003D061B"/>
    <w:rsid w:val="003D09C5"/>
    <w:rsid w:val="003D2342"/>
    <w:rsid w:val="003D3AE8"/>
    <w:rsid w:val="003D521B"/>
    <w:rsid w:val="003D5C41"/>
    <w:rsid w:val="003D635D"/>
    <w:rsid w:val="003D7548"/>
    <w:rsid w:val="003D7ED1"/>
    <w:rsid w:val="003D7F5C"/>
    <w:rsid w:val="003E0690"/>
    <w:rsid w:val="003E0C6C"/>
    <w:rsid w:val="003E2735"/>
    <w:rsid w:val="003E2A09"/>
    <w:rsid w:val="003E30ED"/>
    <w:rsid w:val="003E316D"/>
    <w:rsid w:val="003E339B"/>
    <w:rsid w:val="003E354A"/>
    <w:rsid w:val="003E38D5"/>
    <w:rsid w:val="003E44A7"/>
    <w:rsid w:val="003E4BF0"/>
    <w:rsid w:val="003E5B2A"/>
    <w:rsid w:val="003E639F"/>
    <w:rsid w:val="003E63B6"/>
    <w:rsid w:val="003E6E52"/>
    <w:rsid w:val="003E785D"/>
    <w:rsid w:val="003F044F"/>
    <w:rsid w:val="003F0BEC"/>
    <w:rsid w:val="003F1913"/>
    <w:rsid w:val="003F1A84"/>
    <w:rsid w:val="003F3392"/>
    <w:rsid w:val="003F385C"/>
    <w:rsid w:val="003F3DAC"/>
    <w:rsid w:val="003F5421"/>
    <w:rsid w:val="003F5453"/>
    <w:rsid w:val="003F65A5"/>
    <w:rsid w:val="003F7220"/>
    <w:rsid w:val="003F745B"/>
    <w:rsid w:val="003F7476"/>
    <w:rsid w:val="003F7C5F"/>
    <w:rsid w:val="00400EC3"/>
    <w:rsid w:val="00401A45"/>
    <w:rsid w:val="00401EC9"/>
    <w:rsid w:val="004023A1"/>
    <w:rsid w:val="004028F2"/>
    <w:rsid w:val="00402CA9"/>
    <w:rsid w:val="00402F42"/>
    <w:rsid w:val="004033C5"/>
    <w:rsid w:val="0040475A"/>
    <w:rsid w:val="00404C02"/>
    <w:rsid w:val="00405ADB"/>
    <w:rsid w:val="00405D85"/>
    <w:rsid w:val="00407403"/>
    <w:rsid w:val="004102B0"/>
    <w:rsid w:val="004107D0"/>
    <w:rsid w:val="004108DC"/>
    <w:rsid w:val="00411141"/>
    <w:rsid w:val="00411217"/>
    <w:rsid w:val="004131A3"/>
    <w:rsid w:val="004131EC"/>
    <w:rsid w:val="00414211"/>
    <w:rsid w:val="004142C1"/>
    <w:rsid w:val="004149EB"/>
    <w:rsid w:val="004161D7"/>
    <w:rsid w:val="00416622"/>
    <w:rsid w:val="00420081"/>
    <w:rsid w:val="0042130D"/>
    <w:rsid w:val="00421737"/>
    <w:rsid w:val="004223FA"/>
    <w:rsid w:val="004230D5"/>
    <w:rsid w:val="00423435"/>
    <w:rsid w:val="004234A1"/>
    <w:rsid w:val="00423BB6"/>
    <w:rsid w:val="00424DCB"/>
    <w:rsid w:val="00425052"/>
    <w:rsid w:val="0042548E"/>
    <w:rsid w:val="004267B3"/>
    <w:rsid w:val="0042778E"/>
    <w:rsid w:val="00427819"/>
    <w:rsid w:val="00427AC0"/>
    <w:rsid w:val="00430ADC"/>
    <w:rsid w:val="00430AED"/>
    <w:rsid w:val="00430D2E"/>
    <w:rsid w:val="00430F31"/>
    <w:rsid w:val="00431870"/>
    <w:rsid w:val="0043194E"/>
    <w:rsid w:val="00433D84"/>
    <w:rsid w:val="00436036"/>
    <w:rsid w:val="00436298"/>
    <w:rsid w:val="00436853"/>
    <w:rsid w:val="00437174"/>
    <w:rsid w:val="00437CDA"/>
    <w:rsid w:val="00441028"/>
    <w:rsid w:val="00441195"/>
    <w:rsid w:val="00441373"/>
    <w:rsid w:val="004414C4"/>
    <w:rsid w:val="00443024"/>
    <w:rsid w:val="004431AE"/>
    <w:rsid w:val="004436A3"/>
    <w:rsid w:val="004436AA"/>
    <w:rsid w:val="00443FC0"/>
    <w:rsid w:val="00445D92"/>
    <w:rsid w:val="0044632D"/>
    <w:rsid w:val="0044754F"/>
    <w:rsid w:val="004502AC"/>
    <w:rsid w:val="00450762"/>
    <w:rsid w:val="00452841"/>
    <w:rsid w:val="00452B86"/>
    <w:rsid w:val="00452C26"/>
    <w:rsid w:val="00452C7A"/>
    <w:rsid w:val="00453537"/>
    <w:rsid w:val="00453DBA"/>
    <w:rsid w:val="00453E77"/>
    <w:rsid w:val="00453EFC"/>
    <w:rsid w:val="00453F62"/>
    <w:rsid w:val="004545F3"/>
    <w:rsid w:val="00455160"/>
    <w:rsid w:val="004552D7"/>
    <w:rsid w:val="00456992"/>
    <w:rsid w:val="00456C04"/>
    <w:rsid w:val="00456C23"/>
    <w:rsid w:val="00456DA5"/>
    <w:rsid w:val="00457D2C"/>
    <w:rsid w:val="00457E6C"/>
    <w:rsid w:val="004602CA"/>
    <w:rsid w:val="00460616"/>
    <w:rsid w:val="004618D3"/>
    <w:rsid w:val="00461AAE"/>
    <w:rsid w:val="004622C2"/>
    <w:rsid w:val="004639AD"/>
    <w:rsid w:val="00463F04"/>
    <w:rsid w:val="00464E2C"/>
    <w:rsid w:val="00466F9B"/>
    <w:rsid w:val="004671DC"/>
    <w:rsid w:val="004678C6"/>
    <w:rsid w:val="00470E18"/>
    <w:rsid w:val="004710B7"/>
    <w:rsid w:val="0047118C"/>
    <w:rsid w:val="004712C0"/>
    <w:rsid w:val="004714FC"/>
    <w:rsid w:val="004717A1"/>
    <w:rsid w:val="00472496"/>
    <w:rsid w:val="00473161"/>
    <w:rsid w:val="004749FB"/>
    <w:rsid w:val="00475473"/>
    <w:rsid w:val="00475C18"/>
    <w:rsid w:val="00476546"/>
    <w:rsid w:val="00480397"/>
    <w:rsid w:val="00480913"/>
    <w:rsid w:val="004809D8"/>
    <w:rsid w:val="00480B95"/>
    <w:rsid w:val="00480C37"/>
    <w:rsid w:val="00480CC8"/>
    <w:rsid w:val="0048485A"/>
    <w:rsid w:val="004848F2"/>
    <w:rsid w:val="004855A0"/>
    <w:rsid w:val="00486156"/>
    <w:rsid w:val="004875E4"/>
    <w:rsid w:val="0049044C"/>
    <w:rsid w:val="00490C48"/>
    <w:rsid w:val="00491015"/>
    <w:rsid w:val="004918B1"/>
    <w:rsid w:val="0049193A"/>
    <w:rsid w:val="00492077"/>
    <w:rsid w:val="004927C4"/>
    <w:rsid w:val="00492B00"/>
    <w:rsid w:val="00492B0C"/>
    <w:rsid w:val="00492E57"/>
    <w:rsid w:val="00492E66"/>
    <w:rsid w:val="004938CD"/>
    <w:rsid w:val="00494050"/>
    <w:rsid w:val="00494814"/>
    <w:rsid w:val="00495081"/>
    <w:rsid w:val="00495971"/>
    <w:rsid w:val="00495B49"/>
    <w:rsid w:val="004960E4"/>
    <w:rsid w:val="00496465"/>
    <w:rsid w:val="00496FF5"/>
    <w:rsid w:val="00497929"/>
    <w:rsid w:val="00497AEC"/>
    <w:rsid w:val="004A0FE5"/>
    <w:rsid w:val="004A169C"/>
    <w:rsid w:val="004A2224"/>
    <w:rsid w:val="004A238A"/>
    <w:rsid w:val="004A2472"/>
    <w:rsid w:val="004A2CCD"/>
    <w:rsid w:val="004A3733"/>
    <w:rsid w:val="004A4AB1"/>
    <w:rsid w:val="004A4DE6"/>
    <w:rsid w:val="004A500A"/>
    <w:rsid w:val="004A7109"/>
    <w:rsid w:val="004B0468"/>
    <w:rsid w:val="004B0697"/>
    <w:rsid w:val="004B0ACE"/>
    <w:rsid w:val="004B1409"/>
    <w:rsid w:val="004B2923"/>
    <w:rsid w:val="004B2BB4"/>
    <w:rsid w:val="004B3CEA"/>
    <w:rsid w:val="004B43E7"/>
    <w:rsid w:val="004B44EC"/>
    <w:rsid w:val="004B641F"/>
    <w:rsid w:val="004B65B5"/>
    <w:rsid w:val="004B7F77"/>
    <w:rsid w:val="004C0140"/>
    <w:rsid w:val="004C02B1"/>
    <w:rsid w:val="004C0867"/>
    <w:rsid w:val="004C0932"/>
    <w:rsid w:val="004C13C3"/>
    <w:rsid w:val="004C1646"/>
    <w:rsid w:val="004C1795"/>
    <w:rsid w:val="004C1C42"/>
    <w:rsid w:val="004C1FCF"/>
    <w:rsid w:val="004C3151"/>
    <w:rsid w:val="004C368D"/>
    <w:rsid w:val="004C37F5"/>
    <w:rsid w:val="004C4D0B"/>
    <w:rsid w:val="004C6F6D"/>
    <w:rsid w:val="004D033A"/>
    <w:rsid w:val="004D0CF5"/>
    <w:rsid w:val="004D19FC"/>
    <w:rsid w:val="004D1D96"/>
    <w:rsid w:val="004D21C1"/>
    <w:rsid w:val="004D2CBD"/>
    <w:rsid w:val="004D3D46"/>
    <w:rsid w:val="004D58C0"/>
    <w:rsid w:val="004D5A91"/>
    <w:rsid w:val="004D5BB6"/>
    <w:rsid w:val="004D5BED"/>
    <w:rsid w:val="004D61B0"/>
    <w:rsid w:val="004D6A7F"/>
    <w:rsid w:val="004D6DD1"/>
    <w:rsid w:val="004E0184"/>
    <w:rsid w:val="004E069C"/>
    <w:rsid w:val="004E0B0A"/>
    <w:rsid w:val="004E31D8"/>
    <w:rsid w:val="004E4327"/>
    <w:rsid w:val="004E43BF"/>
    <w:rsid w:val="004E5976"/>
    <w:rsid w:val="004E75D4"/>
    <w:rsid w:val="004F12AC"/>
    <w:rsid w:val="004F222D"/>
    <w:rsid w:val="004F2FAF"/>
    <w:rsid w:val="004F3523"/>
    <w:rsid w:val="004F3711"/>
    <w:rsid w:val="004F3D4A"/>
    <w:rsid w:val="004F486E"/>
    <w:rsid w:val="004F4C5B"/>
    <w:rsid w:val="004F5112"/>
    <w:rsid w:val="004F5841"/>
    <w:rsid w:val="004F75B8"/>
    <w:rsid w:val="004F76F0"/>
    <w:rsid w:val="00501068"/>
    <w:rsid w:val="0050156B"/>
    <w:rsid w:val="00501C36"/>
    <w:rsid w:val="00502558"/>
    <w:rsid w:val="00502D31"/>
    <w:rsid w:val="0050602E"/>
    <w:rsid w:val="0050697C"/>
    <w:rsid w:val="00506B23"/>
    <w:rsid w:val="0050723E"/>
    <w:rsid w:val="00510511"/>
    <w:rsid w:val="005108D4"/>
    <w:rsid w:val="00510C89"/>
    <w:rsid w:val="00511003"/>
    <w:rsid w:val="00511BA2"/>
    <w:rsid w:val="00512453"/>
    <w:rsid w:val="00512583"/>
    <w:rsid w:val="005126AD"/>
    <w:rsid w:val="005127A4"/>
    <w:rsid w:val="00512AB1"/>
    <w:rsid w:val="00512E13"/>
    <w:rsid w:val="00512EB0"/>
    <w:rsid w:val="00513E8C"/>
    <w:rsid w:val="0051430B"/>
    <w:rsid w:val="00514FEF"/>
    <w:rsid w:val="00515487"/>
    <w:rsid w:val="005158AD"/>
    <w:rsid w:val="005163DB"/>
    <w:rsid w:val="00516B9D"/>
    <w:rsid w:val="00516E21"/>
    <w:rsid w:val="00517351"/>
    <w:rsid w:val="00517442"/>
    <w:rsid w:val="0051798D"/>
    <w:rsid w:val="00517A79"/>
    <w:rsid w:val="00517B97"/>
    <w:rsid w:val="00520239"/>
    <w:rsid w:val="00520403"/>
    <w:rsid w:val="0052054C"/>
    <w:rsid w:val="00521250"/>
    <w:rsid w:val="005224BF"/>
    <w:rsid w:val="0052269A"/>
    <w:rsid w:val="0052322E"/>
    <w:rsid w:val="005242BA"/>
    <w:rsid w:val="00525028"/>
    <w:rsid w:val="00525943"/>
    <w:rsid w:val="0052630B"/>
    <w:rsid w:val="00526413"/>
    <w:rsid w:val="005265DD"/>
    <w:rsid w:val="00526928"/>
    <w:rsid w:val="00527510"/>
    <w:rsid w:val="00527787"/>
    <w:rsid w:val="005277BC"/>
    <w:rsid w:val="00527857"/>
    <w:rsid w:val="005304C8"/>
    <w:rsid w:val="0053072B"/>
    <w:rsid w:val="00532532"/>
    <w:rsid w:val="0053262C"/>
    <w:rsid w:val="00532882"/>
    <w:rsid w:val="0053412C"/>
    <w:rsid w:val="00534248"/>
    <w:rsid w:val="00534983"/>
    <w:rsid w:val="00534B4C"/>
    <w:rsid w:val="00535BF3"/>
    <w:rsid w:val="00535DC6"/>
    <w:rsid w:val="00535FC6"/>
    <w:rsid w:val="005365FF"/>
    <w:rsid w:val="005378B6"/>
    <w:rsid w:val="00537A0D"/>
    <w:rsid w:val="0054009F"/>
    <w:rsid w:val="005409E2"/>
    <w:rsid w:val="00540FB7"/>
    <w:rsid w:val="005410A3"/>
    <w:rsid w:val="00541A30"/>
    <w:rsid w:val="00542845"/>
    <w:rsid w:val="005430B0"/>
    <w:rsid w:val="00543122"/>
    <w:rsid w:val="00543A99"/>
    <w:rsid w:val="0054403B"/>
    <w:rsid w:val="00544300"/>
    <w:rsid w:val="0054442A"/>
    <w:rsid w:val="005447D1"/>
    <w:rsid w:val="00544899"/>
    <w:rsid w:val="00544BAA"/>
    <w:rsid w:val="00545737"/>
    <w:rsid w:val="0054574E"/>
    <w:rsid w:val="00545919"/>
    <w:rsid w:val="0054620D"/>
    <w:rsid w:val="00546823"/>
    <w:rsid w:val="0054745E"/>
    <w:rsid w:val="005509F8"/>
    <w:rsid w:val="00550C6F"/>
    <w:rsid w:val="00551817"/>
    <w:rsid w:val="00553DBD"/>
    <w:rsid w:val="00555308"/>
    <w:rsid w:val="00556C24"/>
    <w:rsid w:val="005571C0"/>
    <w:rsid w:val="00557246"/>
    <w:rsid w:val="00557E0C"/>
    <w:rsid w:val="005616DA"/>
    <w:rsid w:val="00561C96"/>
    <w:rsid w:val="005632D8"/>
    <w:rsid w:val="00564451"/>
    <w:rsid w:val="00565026"/>
    <w:rsid w:val="005652A4"/>
    <w:rsid w:val="00565996"/>
    <w:rsid w:val="00565D77"/>
    <w:rsid w:val="00566D72"/>
    <w:rsid w:val="005716C1"/>
    <w:rsid w:val="00571845"/>
    <w:rsid w:val="005718EF"/>
    <w:rsid w:val="00572707"/>
    <w:rsid w:val="00572E54"/>
    <w:rsid w:val="0057327E"/>
    <w:rsid w:val="00573821"/>
    <w:rsid w:val="00574207"/>
    <w:rsid w:val="0057495B"/>
    <w:rsid w:val="005753B8"/>
    <w:rsid w:val="00576B3C"/>
    <w:rsid w:val="00577D3F"/>
    <w:rsid w:val="0058001F"/>
    <w:rsid w:val="00580AB0"/>
    <w:rsid w:val="0058223D"/>
    <w:rsid w:val="005822A9"/>
    <w:rsid w:val="005825AB"/>
    <w:rsid w:val="00582B7D"/>
    <w:rsid w:val="005832B1"/>
    <w:rsid w:val="00583750"/>
    <w:rsid w:val="00583D45"/>
    <w:rsid w:val="005842A6"/>
    <w:rsid w:val="00584325"/>
    <w:rsid w:val="005843AA"/>
    <w:rsid w:val="00585950"/>
    <w:rsid w:val="0058635E"/>
    <w:rsid w:val="00587034"/>
    <w:rsid w:val="00587B4B"/>
    <w:rsid w:val="0059126E"/>
    <w:rsid w:val="0059153D"/>
    <w:rsid w:val="00591C33"/>
    <w:rsid w:val="00591E81"/>
    <w:rsid w:val="00592DF7"/>
    <w:rsid w:val="00592E1B"/>
    <w:rsid w:val="0059420B"/>
    <w:rsid w:val="00594E1F"/>
    <w:rsid w:val="00595644"/>
    <w:rsid w:val="005960C4"/>
    <w:rsid w:val="00597881"/>
    <w:rsid w:val="005A02A4"/>
    <w:rsid w:val="005A0C6D"/>
    <w:rsid w:val="005A15E9"/>
    <w:rsid w:val="005A20F7"/>
    <w:rsid w:val="005A229A"/>
    <w:rsid w:val="005A2A4A"/>
    <w:rsid w:val="005A38E6"/>
    <w:rsid w:val="005A4714"/>
    <w:rsid w:val="005A49DF"/>
    <w:rsid w:val="005A5E9D"/>
    <w:rsid w:val="005A670D"/>
    <w:rsid w:val="005A7550"/>
    <w:rsid w:val="005B04D9"/>
    <w:rsid w:val="005B059A"/>
    <w:rsid w:val="005B150A"/>
    <w:rsid w:val="005B1696"/>
    <w:rsid w:val="005B19EE"/>
    <w:rsid w:val="005B28D5"/>
    <w:rsid w:val="005B2AC9"/>
    <w:rsid w:val="005B4ADF"/>
    <w:rsid w:val="005B5B57"/>
    <w:rsid w:val="005B5CC5"/>
    <w:rsid w:val="005B6089"/>
    <w:rsid w:val="005B72F4"/>
    <w:rsid w:val="005B7D70"/>
    <w:rsid w:val="005C0699"/>
    <w:rsid w:val="005C0971"/>
    <w:rsid w:val="005C09CB"/>
    <w:rsid w:val="005C1BFA"/>
    <w:rsid w:val="005C20A0"/>
    <w:rsid w:val="005C2BC1"/>
    <w:rsid w:val="005C2EDB"/>
    <w:rsid w:val="005C30BA"/>
    <w:rsid w:val="005C3AAF"/>
    <w:rsid w:val="005C3CC7"/>
    <w:rsid w:val="005C75F7"/>
    <w:rsid w:val="005C7B4A"/>
    <w:rsid w:val="005D11BE"/>
    <w:rsid w:val="005D1222"/>
    <w:rsid w:val="005D186F"/>
    <w:rsid w:val="005D192C"/>
    <w:rsid w:val="005D19E6"/>
    <w:rsid w:val="005D2418"/>
    <w:rsid w:val="005D3AD3"/>
    <w:rsid w:val="005D4023"/>
    <w:rsid w:val="005D4034"/>
    <w:rsid w:val="005D4AEE"/>
    <w:rsid w:val="005D4BC0"/>
    <w:rsid w:val="005D5D1D"/>
    <w:rsid w:val="005D75E7"/>
    <w:rsid w:val="005D7B15"/>
    <w:rsid w:val="005D7F7A"/>
    <w:rsid w:val="005E00F1"/>
    <w:rsid w:val="005E08F7"/>
    <w:rsid w:val="005E1D73"/>
    <w:rsid w:val="005E1F31"/>
    <w:rsid w:val="005E3700"/>
    <w:rsid w:val="005E37A8"/>
    <w:rsid w:val="005E3961"/>
    <w:rsid w:val="005E42C1"/>
    <w:rsid w:val="005E5C46"/>
    <w:rsid w:val="005E5DCD"/>
    <w:rsid w:val="005E5E12"/>
    <w:rsid w:val="005E75D9"/>
    <w:rsid w:val="005F060F"/>
    <w:rsid w:val="005F1137"/>
    <w:rsid w:val="005F1CF2"/>
    <w:rsid w:val="005F1F5A"/>
    <w:rsid w:val="005F226D"/>
    <w:rsid w:val="005F2E39"/>
    <w:rsid w:val="005F48E9"/>
    <w:rsid w:val="005F5666"/>
    <w:rsid w:val="005F57FF"/>
    <w:rsid w:val="005F69D2"/>
    <w:rsid w:val="005F69E4"/>
    <w:rsid w:val="005F7083"/>
    <w:rsid w:val="005F7B45"/>
    <w:rsid w:val="006014B6"/>
    <w:rsid w:val="00601F72"/>
    <w:rsid w:val="00602898"/>
    <w:rsid w:val="00602C79"/>
    <w:rsid w:val="00603548"/>
    <w:rsid w:val="00603C9A"/>
    <w:rsid w:val="0060558A"/>
    <w:rsid w:val="0060722F"/>
    <w:rsid w:val="006072D9"/>
    <w:rsid w:val="0060785D"/>
    <w:rsid w:val="006107D6"/>
    <w:rsid w:val="006109E6"/>
    <w:rsid w:val="00610BF1"/>
    <w:rsid w:val="00610DAB"/>
    <w:rsid w:val="006110D2"/>
    <w:rsid w:val="0061167C"/>
    <w:rsid w:val="00611D8C"/>
    <w:rsid w:val="006126D0"/>
    <w:rsid w:val="00612D70"/>
    <w:rsid w:val="00612D8F"/>
    <w:rsid w:val="006132DF"/>
    <w:rsid w:val="0061338A"/>
    <w:rsid w:val="00613CBB"/>
    <w:rsid w:val="00613D08"/>
    <w:rsid w:val="0061470F"/>
    <w:rsid w:val="006149B3"/>
    <w:rsid w:val="006156AB"/>
    <w:rsid w:val="0061673A"/>
    <w:rsid w:val="00617236"/>
    <w:rsid w:val="00617411"/>
    <w:rsid w:val="00617AD8"/>
    <w:rsid w:val="00620033"/>
    <w:rsid w:val="00621D21"/>
    <w:rsid w:val="0062275D"/>
    <w:rsid w:val="00622F42"/>
    <w:rsid w:val="00622F89"/>
    <w:rsid w:val="00623447"/>
    <w:rsid w:val="00624853"/>
    <w:rsid w:val="00624C58"/>
    <w:rsid w:val="00626268"/>
    <w:rsid w:val="006268DB"/>
    <w:rsid w:val="00626B4F"/>
    <w:rsid w:val="0062711A"/>
    <w:rsid w:val="006276CC"/>
    <w:rsid w:val="006301B6"/>
    <w:rsid w:val="006323DB"/>
    <w:rsid w:val="00633FB0"/>
    <w:rsid w:val="00635305"/>
    <w:rsid w:val="00635352"/>
    <w:rsid w:val="00635ACF"/>
    <w:rsid w:val="00635E8B"/>
    <w:rsid w:val="00636E75"/>
    <w:rsid w:val="00640663"/>
    <w:rsid w:val="006416B1"/>
    <w:rsid w:val="00641763"/>
    <w:rsid w:val="006420D0"/>
    <w:rsid w:val="0064210E"/>
    <w:rsid w:val="00642161"/>
    <w:rsid w:val="0064266A"/>
    <w:rsid w:val="006432EF"/>
    <w:rsid w:val="006437A5"/>
    <w:rsid w:val="00645360"/>
    <w:rsid w:val="006456EE"/>
    <w:rsid w:val="0064602B"/>
    <w:rsid w:val="00646A11"/>
    <w:rsid w:val="00646D10"/>
    <w:rsid w:val="00646D7B"/>
    <w:rsid w:val="00646E26"/>
    <w:rsid w:val="00647036"/>
    <w:rsid w:val="006470EC"/>
    <w:rsid w:val="006505AD"/>
    <w:rsid w:val="00650CC6"/>
    <w:rsid w:val="00651083"/>
    <w:rsid w:val="00651302"/>
    <w:rsid w:val="00651FE1"/>
    <w:rsid w:val="00654036"/>
    <w:rsid w:val="006544BC"/>
    <w:rsid w:val="00654610"/>
    <w:rsid w:val="00656393"/>
    <w:rsid w:val="006567FA"/>
    <w:rsid w:val="00660516"/>
    <w:rsid w:val="00660F26"/>
    <w:rsid w:val="006611B5"/>
    <w:rsid w:val="006622BE"/>
    <w:rsid w:val="00663320"/>
    <w:rsid w:val="00663D9A"/>
    <w:rsid w:val="0066445B"/>
    <w:rsid w:val="00664C5F"/>
    <w:rsid w:val="00664D75"/>
    <w:rsid w:val="00665793"/>
    <w:rsid w:val="00665B9B"/>
    <w:rsid w:val="00665FC5"/>
    <w:rsid w:val="00666176"/>
    <w:rsid w:val="00666A5E"/>
    <w:rsid w:val="00666EA6"/>
    <w:rsid w:val="00667E91"/>
    <w:rsid w:val="00670A05"/>
    <w:rsid w:val="00670D60"/>
    <w:rsid w:val="00671E17"/>
    <w:rsid w:val="00671F7E"/>
    <w:rsid w:val="00672886"/>
    <w:rsid w:val="0067309B"/>
    <w:rsid w:val="006734C3"/>
    <w:rsid w:val="006740D4"/>
    <w:rsid w:val="00676423"/>
    <w:rsid w:val="00676604"/>
    <w:rsid w:val="006772FC"/>
    <w:rsid w:val="0068075B"/>
    <w:rsid w:val="00680B56"/>
    <w:rsid w:val="006816EA"/>
    <w:rsid w:val="00682BBD"/>
    <w:rsid w:val="00683955"/>
    <w:rsid w:val="00683C71"/>
    <w:rsid w:val="00684E39"/>
    <w:rsid w:val="00685918"/>
    <w:rsid w:val="00685CB8"/>
    <w:rsid w:val="006908DF"/>
    <w:rsid w:val="00690F2D"/>
    <w:rsid w:val="006928E1"/>
    <w:rsid w:val="006933C7"/>
    <w:rsid w:val="006934C3"/>
    <w:rsid w:val="00694003"/>
    <w:rsid w:val="0069479D"/>
    <w:rsid w:val="00694E49"/>
    <w:rsid w:val="006967FE"/>
    <w:rsid w:val="00696961"/>
    <w:rsid w:val="00696A50"/>
    <w:rsid w:val="00696B00"/>
    <w:rsid w:val="006A089A"/>
    <w:rsid w:val="006A0C3F"/>
    <w:rsid w:val="006A0F3E"/>
    <w:rsid w:val="006A12C7"/>
    <w:rsid w:val="006A1491"/>
    <w:rsid w:val="006A3A6A"/>
    <w:rsid w:val="006A3ABC"/>
    <w:rsid w:val="006A3D2E"/>
    <w:rsid w:val="006A44FD"/>
    <w:rsid w:val="006A5C09"/>
    <w:rsid w:val="006A6039"/>
    <w:rsid w:val="006A6E10"/>
    <w:rsid w:val="006B0D0E"/>
    <w:rsid w:val="006B0F80"/>
    <w:rsid w:val="006B167D"/>
    <w:rsid w:val="006B1F62"/>
    <w:rsid w:val="006B2847"/>
    <w:rsid w:val="006B3737"/>
    <w:rsid w:val="006B3A15"/>
    <w:rsid w:val="006B3CDC"/>
    <w:rsid w:val="006B468C"/>
    <w:rsid w:val="006B48AA"/>
    <w:rsid w:val="006B5072"/>
    <w:rsid w:val="006B6136"/>
    <w:rsid w:val="006B64E8"/>
    <w:rsid w:val="006B6532"/>
    <w:rsid w:val="006B6AFA"/>
    <w:rsid w:val="006B7120"/>
    <w:rsid w:val="006B79F2"/>
    <w:rsid w:val="006B7AA2"/>
    <w:rsid w:val="006B7BD8"/>
    <w:rsid w:val="006C11E1"/>
    <w:rsid w:val="006C13FD"/>
    <w:rsid w:val="006C27C3"/>
    <w:rsid w:val="006C3A33"/>
    <w:rsid w:val="006C4678"/>
    <w:rsid w:val="006C4CCA"/>
    <w:rsid w:val="006C4CF9"/>
    <w:rsid w:val="006C4D3E"/>
    <w:rsid w:val="006C4D89"/>
    <w:rsid w:val="006C53ED"/>
    <w:rsid w:val="006C5974"/>
    <w:rsid w:val="006C5E94"/>
    <w:rsid w:val="006C66F3"/>
    <w:rsid w:val="006C6EDB"/>
    <w:rsid w:val="006C764B"/>
    <w:rsid w:val="006C79BB"/>
    <w:rsid w:val="006D022E"/>
    <w:rsid w:val="006D29A7"/>
    <w:rsid w:val="006D49B3"/>
    <w:rsid w:val="006D602A"/>
    <w:rsid w:val="006D604A"/>
    <w:rsid w:val="006D68E6"/>
    <w:rsid w:val="006D6F93"/>
    <w:rsid w:val="006D7724"/>
    <w:rsid w:val="006D77A4"/>
    <w:rsid w:val="006E05A8"/>
    <w:rsid w:val="006E066F"/>
    <w:rsid w:val="006E0800"/>
    <w:rsid w:val="006E0B42"/>
    <w:rsid w:val="006E166D"/>
    <w:rsid w:val="006E1B88"/>
    <w:rsid w:val="006E2818"/>
    <w:rsid w:val="006E2EEE"/>
    <w:rsid w:val="006E3F05"/>
    <w:rsid w:val="006E42EC"/>
    <w:rsid w:val="006E6377"/>
    <w:rsid w:val="006E641F"/>
    <w:rsid w:val="006E69E1"/>
    <w:rsid w:val="006E7694"/>
    <w:rsid w:val="006E7FF6"/>
    <w:rsid w:val="006F0483"/>
    <w:rsid w:val="006F1011"/>
    <w:rsid w:val="006F1108"/>
    <w:rsid w:val="006F145A"/>
    <w:rsid w:val="006F16B1"/>
    <w:rsid w:val="006F1F74"/>
    <w:rsid w:val="006F2067"/>
    <w:rsid w:val="006F3D93"/>
    <w:rsid w:val="006F4968"/>
    <w:rsid w:val="006F4EB7"/>
    <w:rsid w:val="006F50D9"/>
    <w:rsid w:val="006F5892"/>
    <w:rsid w:val="006F6426"/>
    <w:rsid w:val="006F64A3"/>
    <w:rsid w:val="006F6507"/>
    <w:rsid w:val="006F745F"/>
    <w:rsid w:val="006F757C"/>
    <w:rsid w:val="0070001C"/>
    <w:rsid w:val="0070068E"/>
    <w:rsid w:val="007010CF"/>
    <w:rsid w:val="00701D17"/>
    <w:rsid w:val="00702891"/>
    <w:rsid w:val="007028A9"/>
    <w:rsid w:val="0070382E"/>
    <w:rsid w:val="00703E73"/>
    <w:rsid w:val="00705C93"/>
    <w:rsid w:val="00705F9A"/>
    <w:rsid w:val="00706C60"/>
    <w:rsid w:val="00707565"/>
    <w:rsid w:val="00707613"/>
    <w:rsid w:val="0070765A"/>
    <w:rsid w:val="007101E7"/>
    <w:rsid w:val="00710311"/>
    <w:rsid w:val="00710F12"/>
    <w:rsid w:val="00711218"/>
    <w:rsid w:val="007114A2"/>
    <w:rsid w:val="007126B9"/>
    <w:rsid w:val="00712933"/>
    <w:rsid w:val="00712F06"/>
    <w:rsid w:val="00714386"/>
    <w:rsid w:val="007151C2"/>
    <w:rsid w:val="007152A4"/>
    <w:rsid w:val="00717089"/>
    <w:rsid w:val="00717725"/>
    <w:rsid w:val="007178EC"/>
    <w:rsid w:val="00717CC9"/>
    <w:rsid w:val="00717E7A"/>
    <w:rsid w:val="007203A0"/>
    <w:rsid w:val="0072056C"/>
    <w:rsid w:val="00720C09"/>
    <w:rsid w:val="00720C1C"/>
    <w:rsid w:val="00721C14"/>
    <w:rsid w:val="007229F2"/>
    <w:rsid w:val="00722B13"/>
    <w:rsid w:val="00722C1C"/>
    <w:rsid w:val="00724B55"/>
    <w:rsid w:val="00724EFE"/>
    <w:rsid w:val="007254DD"/>
    <w:rsid w:val="007256F7"/>
    <w:rsid w:val="00726387"/>
    <w:rsid w:val="0072723C"/>
    <w:rsid w:val="007279B3"/>
    <w:rsid w:val="0073066C"/>
    <w:rsid w:val="00732300"/>
    <w:rsid w:val="00732C96"/>
    <w:rsid w:val="007331B0"/>
    <w:rsid w:val="00734BD5"/>
    <w:rsid w:val="00734F1E"/>
    <w:rsid w:val="00736393"/>
    <w:rsid w:val="00736E53"/>
    <w:rsid w:val="00737DEE"/>
    <w:rsid w:val="00741240"/>
    <w:rsid w:val="0074125C"/>
    <w:rsid w:val="00741F3C"/>
    <w:rsid w:val="00742B12"/>
    <w:rsid w:val="007439DD"/>
    <w:rsid w:val="00743AC0"/>
    <w:rsid w:val="007447F0"/>
    <w:rsid w:val="00744DC9"/>
    <w:rsid w:val="00745C80"/>
    <w:rsid w:val="00746AF0"/>
    <w:rsid w:val="00747060"/>
    <w:rsid w:val="00747674"/>
    <w:rsid w:val="00747B26"/>
    <w:rsid w:val="00750459"/>
    <w:rsid w:val="00751049"/>
    <w:rsid w:val="00751645"/>
    <w:rsid w:val="00751F59"/>
    <w:rsid w:val="00752929"/>
    <w:rsid w:val="00752E32"/>
    <w:rsid w:val="007531C1"/>
    <w:rsid w:val="00753B54"/>
    <w:rsid w:val="00754A60"/>
    <w:rsid w:val="00755EFE"/>
    <w:rsid w:val="00756BBB"/>
    <w:rsid w:val="00756EAF"/>
    <w:rsid w:val="007579D3"/>
    <w:rsid w:val="00757E26"/>
    <w:rsid w:val="00760012"/>
    <w:rsid w:val="007607C6"/>
    <w:rsid w:val="007610F4"/>
    <w:rsid w:val="007615E3"/>
    <w:rsid w:val="00761876"/>
    <w:rsid w:val="00762BB3"/>
    <w:rsid w:val="007639C3"/>
    <w:rsid w:val="00763E50"/>
    <w:rsid w:val="0076451D"/>
    <w:rsid w:val="00767028"/>
    <w:rsid w:val="00770559"/>
    <w:rsid w:val="00770AC9"/>
    <w:rsid w:val="0077121A"/>
    <w:rsid w:val="00772DF6"/>
    <w:rsid w:val="00773727"/>
    <w:rsid w:val="0077382A"/>
    <w:rsid w:val="00773E4C"/>
    <w:rsid w:val="00774604"/>
    <w:rsid w:val="00774A75"/>
    <w:rsid w:val="007766DC"/>
    <w:rsid w:val="00776E9C"/>
    <w:rsid w:val="007772E4"/>
    <w:rsid w:val="007779C9"/>
    <w:rsid w:val="00777C61"/>
    <w:rsid w:val="00777D23"/>
    <w:rsid w:val="00780216"/>
    <w:rsid w:val="007802AE"/>
    <w:rsid w:val="0078039D"/>
    <w:rsid w:val="007808E4"/>
    <w:rsid w:val="00780F3C"/>
    <w:rsid w:val="0078223A"/>
    <w:rsid w:val="00782A88"/>
    <w:rsid w:val="00783248"/>
    <w:rsid w:val="00783481"/>
    <w:rsid w:val="0078394D"/>
    <w:rsid w:val="00783EC3"/>
    <w:rsid w:val="007848AF"/>
    <w:rsid w:val="007848C1"/>
    <w:rsid w:val="00784EA4"/>
    <w:rsid w:val="00784F9D"/>
    <w:rsid w:val="0078534D"/>
    <w:rsid w:val="0078618B"/>
    <w:rsid w:val="00786734"/>
    <w:rsid w:val="007867AB"/>
    <w:rsid w:val="007867C0"/>
    <w:rsid w:val="00790516"/>
    <w:rsid w:val="0079067B"/>
    <w:rsid w:val="00790775"/>
    <w:rsid w:val="0079092D"/>
    <w:rsid w:val="00791684"/>
    <w:rsid w:val="00793B48"/>
    <w:rsid w:val="007945A3"/>
    <w:rsid w:val="00794AE1"/>
    <w:rsid w:val="00795145"/>
    <w:rsid w:val="00795551"/>
    <w:rsid w:val="00795673"/>
    <w:rsid w:val="00795995"/>
    <w:rsid w:val="00796CCC"/>
    <w:rsid w:val="00796F89"/>
    <w:rsid w:val="00797639"/>
    <w:rsid w:val="00797720"/>
    <w:rsid w:val="0079793D"/>
    <w:rsid w:val="00797EB2"/>
    <w:rsid w:val="007A0CB7"/>
    <w:rsid w:val="007A19D9"/>
    <w:rsid w:val="007A1BD6"/>
    <w:rsid w:val="007A2076"/>
    <w:rsid w:val="007A239B"/>
    <w:rsid w:val="007A46B8"/>
    <w:rsid w:val="007A4AEB"/>
    <w:rsid w:val="007A4AF8"/>
    <w:rsid w:val="007A4DE8"/>
    <w:rsid w:val="007A6641"/>
    <w:rsid w:val="007A677A"/>
    <w:rsid w:val="007A6D0A"/>
    <w:rsid w:val="007B0213"/>
    <w:rsid w:val="007B025D"/>
    <w:rsid w:val="007B0F23"/>
    <w:rsid w:val="007B1A28"/>
    <w:rsid w:val="007B1AE7"/>
    <w:rsid w:val="007B3E23"/>
    <w:rsid w:val="007B48E7"/>
    <w:rsid w:val="007B4969"/>
    <w:rsid w:val="007B4CC0"/>
    <w:rsid w:val="007B53BD"/>
    <w:rsid w:val="007B576A"/>
    <w:rsid w:val="007B6464"/>
    <w:rsid w:val="007B656D"/>
    <w:rsid w:val="007B6EED"/>
    <w:rsid w:val="007C01D8"/>
    <w:rsid w:val="007C0282"/>
    <w:rsid w:val="007C05FC"/>
    <w:rsid w:val="007C0996"/>
    <w:rsid w:val="007C2638"/>
    <w:rsid w:val="007C2BFE"/>
    <w:rsid w:val="007C3361"/>
    <w:rsid w:val="007C38EC"/>
    <w:rsid w:val="007C4A63"/>
    <w:rsid w:val="007C5B91"/>
    <w:rsid w:val="007C7D07"/>
    <w:rsid w:val="007D363A"/>
    <w:rsid w:val="007D4984"/>
    <w:rsid w:val="007D59A6"/>
    <w:rsid w:val="007D715A"/>
    <w:rsid w:val="007D71FE"/>
    <w:rsid w:val="007D7299"/>
    <w:rsid w:val="007D7B2C"/>
    <w:rsid w:val="007D7F3A"/>
    <w:rsid w:val="007E00D3"/>
    <w:rsid w:val="007E27FD"/>
    <w:rsid w:val="007E29A1"/>
    <w:rsid w:val="007E37B8"/>
    <w:rsid w:val="007E381F"/>
    <w:rsid w:val="007E5362"/>
    <w:rsid w:val="007E568E"/>
    <w:rsid w:val="007E6071"/>
    <w:rsid w:val="007E6455"/>
    <w:rsid w:val="007E6992"/>
    <w:rsid w:val="007E6AF8"/>
    <w:rsid w:val="007E6B1A"/>
    <w:rsid w:val="007E6ED8"/>
    <w:rsid w:val="007E6F62"/>
    <w:rsid w:val="007E735B"/>
    <w:rsid w:val="007E7722"/>
    <w:rsid w:val="007E7C7E"/>
    <w:rsid w:val="007E7CD3"/>
    <w:rsid w:val="007E7CEF"/>
    <w:rsid w:val="007E7F16"/>
    <w:rsid w:val="007F013E"/>
    <w:rsid w:val="007F0158"/>
    <w:rsid w:val="007F01E8"/>
    <w:rsid w:val="007F079B"/>
    <w:rsid w:val="007F0A7D"/>
    <w:rsid w:val="007F1DF4"/>
    <w:rsid w:val="007F2BC3"/>
    <w:rsid w:val="007F2D02"/>
    <w:rsid w:val="007F2FB3"/>
    <w:rsid w:val="007F31DF"/>
    <w:rsid w:val="007F3336"/>
    <w:rsid w:val="007F3B54"/>
    <w:rsid w:val="007F4549"/>
    <w:rsid w:val="007F474E"/>
    <w:rsid w:val="007F57C6"/>
    <w:rsid w:val="007F5BD1"/>
    <w:rsid w:val="007F6708"/>
    <w:rsid w:val="007F67AE"/>
    <w:rsid w:val="007F6D34"/>
    <w:rsid w:val="007F749D"/>
    <w:rsid w:val="007F7815"/>
    <w:rsid w:val="007F7B85"/>
    <w:rsid w:val="00800D88"/>
    <w:rsid w:val="0080138B"/>
    <w:rsid w:val="0080207B"/>
    <w:rsid w:val="00802265"/>
    <w:rsid w:val="00802523"/>
    <w:rsid w:val="00803E02"/>
    <w:rsid w:val="00804137"/>
    <w:rsid w:val="008043C1"/>
    <w:rsid w:val="008045BB"/>
    <w:rsid w:val="00804E1C"/>
    <w:rsid w:val="00805843"/>
    <w:rsid w:val="0080599F"/>
    <w:rsid w:val="00805F6E"/>
    <w:rsid w:val="00806B1C"/>
    <w:rsid w:val="00807290"/>
    <w:rsid w:val="00810872"/>
    <w:rsid w:val="00810B65"/>
    <w:rsid w:val="00810E9A"/>
    <w:rsid w:val="00810ECD"/>
    <w:rsid w:val="008112C1"/>
    <w:rsid w:val="0081166F"/>
    <w:rsid w:val="00811E36"/>
    <w:rsid w:val="00812A2F"/>
    <w:rsid w:val="00812A90"/>
    <w:rsid w:val="0081304B"/>
    <w:rsid w:val="00813241"/>
    <w:rsid w:val="008166BA"/>
    <w:rsid w:val="0081786B"/>
    <w:rsid w:val="00821D5F"/>
    <w:rsid w:val="00822D7B"/>
    <w:rsid w:val="008241F3"/>
    <w:rsid w:val="00824B45"/>
    <w:rsid w:val="00826BA9"/>
    <w:rsid w:val="0082724F"/>
    <w:rsid w:val="008274BA"/>
    <w:rsid w:val="00827752"/>
    <w:rsid w:val="00830B56"/>
    <w:rsid w:val="008314DD"/>
    <w:rsid w:val="00831D7D"/>
    <w:rsid w:val="00832270"/>
    <w:rsid w:val="008325C9"/>
    <w:rsid w:val="00832FC6"/>
    <w:rsid w:val="008334C2"/>
    <w:rsid w:val="00833543"/>
    <w:rsid w:val="00834959"/>
    <w:rsid w:val="00835746"/>
    <w:rsid w:val="00837A49"/>
    <w:rsid w:val="0084009C"/>
    <w:rsid w:val="00841AEC"/>
    <w:rsid w:val="0084226A"/>
    <w:rsid w:val="00842289"/>
    <w:rsid w:val="00843AF3"/>
    <w:rsid w:val="00843AFD"/>
    <w:rsid w:val="008454F0"/>
    <w:rsid w:val="008463BB"/>
    <w:rsid w:val="0084690F"/>
    <w:rsid w:val="00846BA0"/>
    <w:rsid w:val="00846DC0"/>
    <w:rsid w:val="00847CA7"/>
    <w:rsid w:val="0085055A"/>
    <w:rsid w:val="008517EA"/>
    <w:rsid w:val="008527CB"/>
    <w:rsid w:val="00852B04"/>
    <w:rsid w:val="0085322B"/>
    <w:rsid w:val="008539BF"/>
    <w:rsid w:val="00853EB9"/>
    <w:rsid w:val="00855366"/>
    <w:rsid w:val="008560F3"/>
    <w:rsid w:val="008561B5"/>
    <w:rsid w:val="00856C13"/>
    <w:rsid w:val="00857103"/>
    <w:rsid w:val="00857133"/>
    <w:rsid w:val="00857771"/>
    <w:rsid w:val="0086014A"/>
    <w:rsid w:val="00861387"/>
    <w:rsid w:val="0086141C"/>
    <w:rsid w:val="00862339"/>
    <w:rsid w:val="00862C18"/>
    <w:rsid w:val="00863265"/>
    <w:rsid w:val="0086382B"/>
    <w:rsid w:val="00864C31"/>
    <w:rsid w:val="00865088"/>
    <w:rsid w:val="00866965"/>
    <w:rsid w:val="00866D16"/>
    <w:rsid w:val="00867F5B"/>
    <w:rsid w:val="008705F3"/>
    <w:rsid w:val="00870894"/>
    <w:rsid w:val="00870D28"/>
    <w:rsid w:val="00871471"/>
    <w:rsid w:val="008721BE"/>
    <w:rsid w:val="0087265C"/>
    <w:rsid w:val="008744C5"/>
    <w:rsid w:val="008748C8"/>
    <w:rsid w:val="00874AA7"/>
    <w:rsid w:val="00874E97"/>
    <w:rsid w:val="00875229"/>
    <w:rsid w:val="00876342"/>
    <w:rsid w:val="0087656C"/>
    <w:rsid w:val="00876BEB"/>
    <w:rsid w:val="008778C3"/>
    <w:rsid w:val="00877D77"/>
    <w:rsid w:val="008815E1"/>
    <w:rsid w:val="0088161D"/>
    <w:rsid w:val="0088267A"/>
    <w:rsid w:val="0088307E"/>
    <w:rsid w:val="008830D1"/>
    <w:rsid w:val="008863EB"/>
    <w:rsid w:val="00886D55"/>
    <w:rsid w:val="00886DE3"/>
    <w:rsid w:val="008900FD"/>
    <w:rsid w:val="0089043E"/>
    <w:rsid w:val="00890681"/>
    <w:rsid w:val="00891C1B"/>
    <w:rsid w:val="008922D3"/>
    <w:rsid w:val="00892698"/>
    <w:rsid w:val="008940F7"/>
    <w:rsid w:val="00894461"/>
    <w:rsid w:val="008947F2"/>
    <w:rsid w:val="008954AD"/>
    <w:rsid w:val="008954BF"/>
    <w:rsid w:val="00897183"/>
    <w:rsid w:val="008974DE"/>
    <w:rsid w:val="0089753F"/>
    <w:rsid w:val="008A010C"/>
    <w:rsid w:val="008A0771"/>
    <w:rsid w:val="008A18B2"/>
    <w:rsid w:val="008A28C1"/>
    <w:rsid w:val="008A34DB"/>
    <w:rsid w:val="008A3FEE"/>
    <w:rsid w:val="008A405F"/>
    <w:rsid w:val="008A499A"/>
    <w:rsid w:val="008A5CD2"/>
    <w:rsid w:val="008A6130"/>
    <w:rsid w:val="008A63F3"/>
    <w:rsid w:val="008A650B"/>
    <w:rsid w:val="008A6CA5"/>
    <w:rsid w:val="008B07C1"/>
    <w:rsid w:val="008B0BAD"/>
    <w:rsid w:val="008B4FE6"/>
    <w:rsid w:val="008B587C"/>
    <w:rsid w:val="008B5C65"/>
    <w:rsid w:val="008B647C"/>
    <w:rsid w:val="008B6764"/>
    <w:rsid w:val="008B6D2E"/>
    <w:rsid w:val="008B6D30"/>
    <w:rsid w:val="008B6DE3"/>
    <w:rsid w:val="008B7895"/>
    <w:rsid w:val="008C051B"/>
    <w:rsid w:val="008C119E"/>
    <w:rsid w:val="008C11EE"/>
    <w:rsid w:val="008C180E"/>
    <w:rsid w:val="008C2492"/>
    <w:rsid w:val="008C2578"/>
    <w:rsid w:val="008C28A4"/>
    <w:rsid w:val="008C2AD3"/>
    <w:rsid w:val="008C3470"/>
    <w:rsid w:val="008C3B2B"/>
    <w:rsid w:val="008C5560"/>
    <w:rsid w:val="008C6C6B"/>
    <w:rsid w:val="008D0036"/>
    <w:rsid w:val="008D0294"/>
    <w:rsid w:val="008D0D99"/>
    <w:rsid w:val="008D123A"/>
    <w:rsid w:val="008D34C3"/>
    <w:rsid w:val="008D3DAD"/>
    <w:rsid w:val="008D4210"/>
    <w:rsid w:val="008D433F"/>
    <w:rsid w:val="008D46B6"/>
    <w:rsid w:val="008D4AED"/>
    <w:rsid w:val="008D4B82"/>
    <w:rsid w:val="008D5401"/>
    <w:rsid w:val="008D7225"/>
    <w:rsid w:val="008E04C9"/>
    <w:rsid w:val="008E0C53"/>
    <w:rsid w:val="008E10A8"/>
    <w:rsid w:val="008E13F7"/>
    <w:rsid w:val="008E1654"/>
    <w:rsid w:val="008E215B"/>
    <w:rsid w:val="008E2958"/>
    <w:rsid w:val="008E29C6"/>
    <w:rsid w:val="008E3209"/>
    <w:rsid w:val="008E3FD7"/>
    <w:rsid w:val="008E422D"/>
    <w:rsid w:val="008E49D8"/>
    <w:rsid w:val="008E4D86"/>
    <w:rsid w:val="008E567E"/>
    <w:rsid w:val="008E5BC8"/>
    <w:rsid w:val="008F0783"/>
    <w:rsid w:val="008F09BF"/>
    <w:rsid w:val="008F13FF"/>
    <w:rsid w:val="008F2BB6"/>
    <w:rsid w:val="008F2F7C"/>
    <w:rsid w:val="008F4C40"/>
    <w:rsid w:val="008F4F41"/>
    <w:rsid w:val="008F6014"/>
    <w:rsid w:val="008F61B1"/>
    <w:rsid w:val="008F67FF"/>
    <w:rsid w:val="008F71E8"/>
    <w:rsid w:val="008F74E2"/>
    <w:rsid w:val="008F767D"/>
    <w:rsid w:val="008F7952"/>
    <w:rsid w:val="00900F00"/>
    <w:rsid w:val="009023CF"/>
    <w:rsid w:val="00903AB8"/>
    <w:rsid w:val="00904953"/>
    <w:rsid w:val="00906BA9"/>
    <w:rsid w:val="00907078"/>
    <w:rsid w:val="00907802"/>
    <w:rsid w:val="00907818"/>
    <w:rsid w:val="00910BB8"/>
    <w:rsid w:val="00910BD5"/>
    <w:rsid w:val="00911067"/>
    <w:rsid w:val="009111C1"/>
    <w:rsid w:val="0091149E"/>
    <w:rsid w:val="00912D67"/>
    <w:rsid w:val="0091403C"/>
    <w:rsid w:val="00914E04"/>
    <w:rsid w:val="00915E73"/>
    <w:rsid w:val="0091651F"/>
    <w:rsid w:val="0091685B"/>
    <w:rsid w:val="00916B94"/>
    <w:rsid w:val="00916C21"/>
    <w:rsid w:val="00917A23"/>
    <w:rsid w:val="00917DEA"/>
    <w:rsid w:val="0092061F"/>
    <w:rsid w:val="009206D4"/>
    <w:rsid w:val="009208AF"/>
    <w:rsid w:val="00920C72"/>
    <w:rsid w:val="00922AE9"/>
    <w:rsid w:val="0092390C"/>
    <w:rsid w:val="00924419"/>
    <w:rsid w:val="00924820"/>
    <w:rsid w:val="00924F90"/>
    <w:rsid w:val="00925A1B"/>
    <w:rsid w:val="00925B33"/>
    <w:rsid w:val="00925EDA"/>
    <w:rsid w:val="0092692B"/>
    <w:rsid w:val="00926ACC"/>
    <w:rsid w:val="00927481"/>
    <w:rsid w:val="00927BA1"/>
    <w:rsid w:val="00927CC5"/>
    <w:rsid w:val="00930053"/>
    <w:rsid w:val="009304F4"/>
    <w:rsid w:val="009305C5"/>
    <w:rsid w:val="009307B3"/>
    <w:rsid w:val="00930FA7"/>
    <w:rsid w:val="0093122C"/>
    <w:rsid w:val="0093180B"/>
    <w:rsid w:val="00931A27"/>
    <w:rsid w:val="00932796"/>
    <w:rsid w:val="00932BB0"/>
    <w:rsid w:val="00932DED"/>
    <w:rsid w:val="0093309F"/>
    <w:rsid w:val="00933344"/>
    <w:rsid w:val="00933357"/>
    <w:rsid w:val="0093356A"/>
    <w:rsid w:val="009347AD"/>
    <w:rsid w:val="0093493F"/>
    <w:rsid w:val="0093619D"/>
    <w:rsid w:val="009361A2"/>
    <w:rsid w:val="0093646D"/>
    <w:rsid w:val="00936819"/>
    <w:rsid w:val="00936D8C"/>
    <w:rsid w:val="00936DAA"/>
    <w:rsid w:val="009374D6"/>
    <w:rsid w:val="009376CD"/>
    <w:rsid w:val="009379A7"/>
    <w:rsid w:val="00937C4F"/>
    <w:rsid w:val="00937FF0"/>
    <w:rsid w:val="009400E0"/>
    <w:rsid w:val="00940134"/>
    <w:rsid w:val="0094135B"/>
    <w:rsid w:val="0094164B"/>
    <w:rsid w:val="00941A1E"/>
    <w:rsid w:val="00941ADB"/>
    <w:rsid w:val="00941DA4"/>
    <w:rsid w:val="00941E10"/>
    <w:rsid w:val="009428A1"/>
    <w:rsid w:val="009429C7"/>
    <w:rsid w:val="00943176"/>
    <w:rsid w:val="009433C0"/>
    <w:rsid w:val="00944130"/>
    <w:rsid w:val="00946143"/>
    <w:rsid w:val="0095009F"/>
    <w:rsid w:val="00950E19"/>
    <w:rsid w:val="00951FF3"/>
    <w:rsid w:val="0095200B"/>
    <w:rsid w:val="009534A2"/>
    <w:rsid w:val="0095373D"/>
    <w:rsid w:val="009539EF"/>
    <w:rsid w:val="00954591"/>
    <w:rsid w:val="00954932"/>
    <w:rsid w:val="009565E5"/>
    <w:rsid w:val="00956979"/>
    <w:rsid w:val="0096000E"/>
    <w:rsid w:val="00960103"/>
    <w:rsid w:val="009601F8"/>
    <w:rsid w:val="00961BC2"/>
    <w:rsid w:val="009627CE"/>
    <w:rsid w:val="00962C85"/>
    <w:rsid w:val="009630DC"/>
    <w:rsid w:val="009667B7"/>
    <w:rsid w:val="00966811"/>
    <w:rsid w:val="009668F6"/>
    <w:rsid w:val="00966B9D"/>
    <w:rsid w:val="00966F25"/>
    <w:rsid w:val="00967428"/>
    <w:rsid w:val="00967F65"/>
    <w:rsid w:val="0097000E"/>
    <w:rsid w:val="00970539"/>
    <w:rsid w:val="00971AA6"/>
    <w:rsid w:val="009733F1"/>
    <w:rsid w:val="00973EB0"/>
    <w:rsid w:val="00973FCA"/>
    <w:rsid w:val="00974279"/>
    <w:rsid w:val="00974482"/>
    <w:rsid w:val="009746E2"/>
    <w:rsid w:val="00975BE9"/>
    <w:rsid w:val="00975DDF"/>
    <w:rsid w:val="00975F29"/>
    <w:rsid w:val="009760A8"/>
    <w:rsid w:val="00976EC0"/>
    <w:rsid w:val="00977334"/>
    <w:rsid w:val="0097736B"/>
    <w:rsid w:val="00980041"/>
    <w:rsid w:val="00980862"/>
    <w:rsid w:val="0098201C"/>
    <w:rsid w:val="009820BB"/>
    <w:rsid w:val="009823AA"/>
    <w:rsid w:val="009824E3"/>
    <w:rsid w:val="00982519"/>
    <w:rsid w:val="00982A88"/>
    <w:rsid w:val="00982D45"/>
    <w:rsid w:val="00982F1B"/>
    <w:rsid w:val="00984F6C"/>
    <w:rsid w:val="00985BEF"/>
    <w:rsid w:val="0098645D"/>
    <w:rsid w:val="00986FD0"/>
    <w:rsid w:val="009875EF"/>
    <w:rsid w:val="00987A7F"/>
    <w:rsid w:val="0099035D"/>
    <w:rsid w:val="009904C8"/>
    <w:rsid w:val="009904D7"/>
    <w:rsid w:val="00991D44"/>
    <w:rsid w:val="00992C4C"/>
    <w:rsid w:val="00992D4E"/>
    <w:rsid w:val="0099324B"/>
    <w:rsid w:val="00993B6E"/>
    <w:rsid w:val="0099504F"/>
    <w:rsid w:val="009953F4"/>
    <w:rsid w:val="00995540"/>
    <w:rsid w:val="00996D67"/>
    <w:rsid w:val="00997254"/>
    <w:rsid w:val="00997A40"/>
    <w:rsid w:val="00997B09"/>
    <w:rsid w:val="00997DEE"/>
    <w:rsid w:val="009A014B"/>
    <w:rsid w:val="009A0540"/>
    <w:rsid w:val="009A054A"/>
    <w:rsid w:val="009A072D"/>
    <w:rsid w:val="009A087D"/>
    <w:rsid w:val="009A0990"/>
    <w:rsid w:val="009A0D24"/>
    <w:rsid w:val="009A25D6"/>
    <w:rsid w:val="009A4524"/>
    <w:rsid w:val="009A51AE"/>
    <w:rsid w:val="009A6162"/>
    <w:rsid w:val="009A6F71"/>
    <w:rsid w:val="009A7AC5"/>
    <w:rsid w:val="009A7B87"/>
    <w:rsid w:val="009B0047"/>
    <w:rsid w:val="009B0082"/>
    <w:rsid w:val="009B0218"/>
    <w:rsid w:val="009B07D5"/>
    <w:rsid w:val="009B0D64"/>
    <w:rsid w:val="009B1ACF"/>
    <w:rsid w:val="009B1EB3"/>
    <w:rsid w:val="009B3C90"/>
    <w:rsid w:val="009B3D6A"/>
    <w:rsid w:val="009B4329"/>
    <w:rsid w:val="009B449D"/>
    <w:rsid w:val="009B46E3"/>
    <w:rsid w:val="009B47EF"/>
    <w:rsid w:val="009B4B05"/>
    <w:rsid w:val="009B4B4D"/>
    <w:rsid w:val="009B5496"/>
    <w:rsid w:val="009B58E1"/>
    <w:rsid w:val="009B6831"/>
    <w:rsid w:val="009B6938"/>
    <w:rsid w:val="009B74A8"/>
    <w:rsid w:val="009C047C"/>
    <w:rsid w:val="009C14A7"/>
    <w:rsid w:val="009C167A"/>
    <w:rsid w:val="009C2996"/>
    <w:rsid w:val="009C370B"/>
    <w:rsid w:val="009C3F2F"/>
    <w:rsid w:val="009C40DC"/>
    <w:rsid w:val="009C4CFB"/>
    <w:rsid w:val="009C68D3"/>
    <w:rsid w:val="009C6D08"/>
    <w:rsid w:val="009C70EE"/>
    <w:rsid w:val="009C7586"/>
    <w:rsid w:val="009C7D9F"/>
    <w:rsid w:val="009D0014"/>
    <w:rsid w:val="009D11E3"/>
    <w:rsid w:val="009D1F8A"/>
    <w:rsid w:val="009D20BA"/>
    <w:rsid w:val="009D2A43"/>
    <w:rsid w:val="009D33F3"/>
    <w:rsid w:val="009D3692"/>
    <w:rsid w:val="009D51CA"/>
    <w:rsid w:val="009D5EC8"/>
    <w:rsid w:val="009D646B"/>
    <w:rsid w:val="009D794C"/>
    <w:rsid w:val="009E04E9"/>
    <w:rsid w:val="009E06DB"/>
    <w:rsid w:val="009E0C1C"/>
    <w:rsid w:val="009E0CA0"/>
    <w:rsid w:val="009E283B"/>
    <w:rsid w:val="009E316D"/>
    <w:rsid w:val="009E36D6"/>
    <w:rsid w:val="009E3860"/>
    <w:rsid w:val="009E3CD9"/>
    <w:rsid w:val="009E45B8"/>
    <w:rsid w:val="009E51F6"/>
    <w:rsid w:val="009E59E2"/>
    <w:rsid w:val="009E7919"/>
    <w:rsid w:val="009F0323"/>
    <w:rsid w:val="009F04DF"/>
    <w:rsid w:val="009F09B7"/>
    <w:rsid w:val="009F1030"/>
    <w:rsid w:val="009F1C65"/>
    <w:rsid w:val="009F1E2B"/>
    <w:rsid w:val="009F1F60"/>
    <w:rsid w:val="009F2A76"/>
    <w:rsid w:val="009F2B71"/>
    <w:rsid w:val="009F2C2A"/>
    <w:rsid w:val="009F3218"/>
    <w:rsid w:val="009F3630"/>
    <w:rsid w:val="009F5482"/>
    <w:rsid w:val="009F55DE"/>
    <w:rsid w:val="009F5A19"/>
    <w:rsid w:val="009F5D4A"/>
    <w:rsid w:val="009F604C"/>
    <w:rsid w:val="009F628E"/>
    <w:rsid w:val="009F76E3"/>
    <w:rsid w:val="009F7B46"/>
    <w:rsid w:val="009F7D28"/>
    <w:rsid w:val="009F7DC9"/>
    <w:rsid w:val="009F7F9A"/>
    <w:rsid w:val="009F7FCB"/>
    <w:rsid w:val="00A0109E"/>
    <w:rsid w:val="00A0120E"/>
    <w:rsid w:val="00A01555"/>
    <w:rsid w:val="00A01DF0"/>
    <w:rsid w:val="00A035A5"/>
    <w:rsid w:val="00A04B6E"/>
    <w:rsid w:val="00A04CCA"/>
    <w:rsid w:val="00A04E7B"/>
    <w:rsid w:val="00A05313"/>
    <w:rsid w:val="00A05845"/>
    <w:rsid w:val="00A05932"/>
    <w:rsid w:val="00A10050"/>
    <w:rsid w:val="00A12251"/>
    <w:rsid w:val="00A12913"/>
    <w:rsid w:val="00A129F8"/>
    <w:rsid w:val="00A13BBD"/>
    <w:rsid w:val="00A13E60"/>
    <w:rsid w:val="00A14BA0"/>
    <w:rsid w:val="00A14D4B"/>
    <w:rsid w:val="00A157BD"/>
    <w:rsid w:val="00A15AC7"/>
    <w:rsid w:val="00A16576"/>
    <w:rsid w:val="00A2004F"/>
    <w:rsid w:val="00A216BE"/>
    <w:rsid w:val="00A21D9F"/>
    <w:rsid w:val="00A21E0A"/>
    <w:rsid w:val="00A229B7"/>
    <w:rsid w:val="00A22FD4"/>
    <w:rsid w:val="00A2344C"/>
    <w:rsid w:val="00A23D90"/>
    <w:rsid w:val="00A246C4"/>
    <w:rsid w:val="00A25594"/>
    <w:rsid w:val="00A255E2"/>
    <w:rsid w:val="00A264E0"/>
    <w:rsid w:val="00A2674E"/>
    <w:rsid w:val="00A2711B"/>
    <w:rsid w:val="00A30B20"/>
    <w:rsid w:val="00A30CD6"/>
    <w:rsid w:val="00A31174"/>
    <w:rsid w:val="00A318C7"/>
    <w:rsid w:val="00A3198C"/>
    <w:rsid w:val="00A32896"/>
    <w:rsid w:val="00A3437C"/>
    <w:rsid w:val="00A355EF"/>
    <w:rsid w:val="00A35F51"/>
    <w:rsid w:val="00A36C10"/>
    <w:rsid w:val="00A3719C"/>
    <w:rsid w:val="00A40240"/>
    <w:rsid w:val="00A406CA"/>
    <w:rsid w:val="00A41003"/>
    <w:rsid w:val="00A4132D"/>
    <w:rsid w:val="00A4324A"/>
    <w:rsid w:val="00A439FB"/>
    <w:rsid w:val="00A44085"/>
    <w:rsid w:val="00A448BA"/>
    <w:rsid w:val="00A4556A"/>
    <w:rsid w:val="00A45797"/>
    <w:rsid w:val="00A46AEA"/>
    <w:rsid w:val="00A470A7"/>
    <w:rsid w:val="00A473DA"/>
    <w:rsid w:val="00A47491"/>
    <w:rsid w:val="00A47BCC"/>
    <w:rsid w:val="00A5049E"/>
    <w:rsid w:val="00A50607"/>
    <w:rsid w:val="00A506FB"/>
    <w:rsid w:val="00A50ED4"/>
    <w:rsid w:val="00A51A3F"/>
    <w:rsid w:val="00A522A7"/>
    <w:rsid w:val="00A53C2A"/>
    <w:rsid w:val="00A546B0"/>
    <w:rsid w:val="00A54B14"/>
    <w:rsid w:val="00A5557D"/>
    <w:rsid w:val="00A55C64"/>
    <w:rsid w:val="00A56B04"/>
    <w:rsid w:val="00A572EB"/>
    <w:rsid w:val="00A57F07"/>
    <w:rsid w:val="00A60CA0"/>
    <w:rsid w:val="00A61E96"/>
    <w:rsid w:val="00A62B8E"/>
    <w:rsid w:val="00A6379E"/>
    <w:rsid w:val="00A6498B"/>
    <w:rsid w:val="00A65BDC"/>
    <w:rsid w:val="00A664B4"/>
    <w:rsid w:val="00A66AA1"/>
    <w:rsid w:val="00A66F26"/>
    <w:rsid w:val="00A6731F"/>
    <w:rsid w:val="00A700B6"/>
    <w:rsid w:val="00A7038C"/>
    <w:rsid w:val="00A706A8"/>
    <w:rsid w:val="00A70F42"/>
    <w:rsid w:val="00A71134"/>
    <w:rsid w:val="00A71206"/>
    <w:rsid w:val="00A71623"/>
    <w:rsid w:val="00A71806"/>
    <w:rsid w:val="00A71A06"/>
    <w:rsid w:val="00A71A81"/>
    <w:rsid w:val="00A71B4A"/>
    <w:rsid w:val="00A7228F"/>
    <w:rsid w:val="00A7274E"/>
    <w:rsid w:val="00A735FE"/>
    <w:rsid w:val="00A7398B"/>
    <w:rsid w:val="00A73BE7"/>
    <w:rsid w:val="00A7453E"/>
    <w:rsid w:val="00A74B88"/>
    <w:rsid w:val="00A75841"/>
    <w:rsid w:val="00A764BA"/>
    <w:rsid w:val="00A76D68"/>
    <w:rsid w:val="00A776EB"/>
    <w:rsid w:val="00A77F5D"/>
    <w:rsid w:val="00A80296"/>
    <w:rsid w:val="00A8124C"/>
    <w:rsid w:val="00A815E0"/>
    <w:rsid w:val="00A81C44"/>
    <w:rsid w:val="00A82234"/>
    <w:rsid w:val="00A82781"/>
    <w:rsid w:val="00A8299A"/>
    <w:rsid w:val="00A82B3C"/>
    <w:rsid w:val="00A82BBF"/>
    <w:rsid w:val="00A83393"/>
    <w:rsid w:val="00A83F48"/>
    <w:rsid w:val="00A84734"/>
    <w:rsid w:val="00A847D2"/>
    <w:rsid w:val="00A86209"/>
    <w:rsid w:val="00A8668D"/>
    <w:rsid w:val="00A86DA0"/>
    <w:rsid w:val="00A8715B"/>
    <w:rsid w:val="00A8754E"/>
    <w:rsid w:val="00A9087E"/>
    <w:rsid w:val="00A90C8A"/>
    <w:rsid w:val="00A90DDC"/>
    <w:rsid w:val="00A91141"/>
    <w:rsid w:val="00A92962"/>
    <w:rsid w:val="00A93901"/>
    <w:rsid w:val="00A93D6F"/>
    <w:rsid w:val="00A93D79"/>
    <w:rsid w:val="00A95129"/>
    <w:rsid w:val="00A952FF"/>
    <w:rsid w:val="00A9533B"/>
    <w:rsid w:val="00A95AC8"/>
    <w:rsid w:val="00AA0375"/>
    <w:rsid w:val="00AA11C6"/>
    <w:rsid w:val="00AA1213"/>
    <w:rsid w:val="00AA1B96"/>
    <w:rsid w:val="00AA2994"/>
    <w:rsid w:val="00AA2DD3"/>
    <w:rsid w:val="00AA48DF"/>
    <w:rsid w:val="00AA496B"/>
    <w:rsid w:val="00AA4C10"/>
    <w:rsid w:val="00AA59BE"/>
    <w:rsid w:val="00AA5BE6"/>
    <w:rsid w:val="00AA6C92"/>
    <w:rsid w:val="00AB0259"/>
    <w:rsid w:val="00AB11EB"/>
    <w:rsid w:val="00AB1646"/>
    <w:rsid w:val="00AB177E"/>
    <w:rsid w:val="00AB1D77"/>
    <w:rsid w:val="00AB219F"/>
    <w:rsid w:val="00AB2245"/>
    <w:rsid w:val="00AB2B56"/>
    <w:rsid w:val="00AB33B8"/>
    <w:rsid w:val="00AB3499"/>
    <w:rsid w:val="00AB415C"/>
    <w:rsid w:val="00AB4273"/>
    <w:rsid w:val="00AB46C4"/>
    <w:rsid w:val="00AB478F"/>
    <w:rsid w:val="00AB4977"/>
    <w:rsid w:val="00AB5136"/>
    <w:rsid w:val="00AB7D85"/>
    <w:rsid w:val="00AC06CF"/>
    <w:rsid w:val="00AC1603"/>
    <w:rsid w:val="00AC1BCE"/>
    <w:rsid w:val="00AC1D76"/>
    <w:rsid w:val="00AC289B"/>
    <w:rsid w:val="00AC3A64"/>
    <w:rsid w:val="00AC498F"/>
    <w:rsid w:val="00AC5402"/>
    <w:rsid w:val="00AC5E15"/>
    <w:rsid w:val="00AC60DD"/>
    <w:rsid w:val="00AC6930"/>
    <w:rsid w:val="00AC7513"/>
    <w:rsid w:val="00AD0896"/>
    <w:rsid w:val="00AD2074"/>
    <w:rsid w:val="00AD24AE"/>
    <w:rsid w:val="00AD24B5"/>
    <w:rsid w:val="00AD28FD"/>
    <w:rsid w:val="00AD31F2"/>
    <w:rsid w:val="00AD39D2"/>
    <w:rsid w:val="00AD6169"/>
    <w:rsid w:val="00AD6183"/>
    <w:rsid w:val="00AD742E"/>
    <w:rsid w:val="00AE0706"/>
    <w:rsid w:val="00AE2DD9"/>
    <w:rsid w:val="00AE38B8"/>
    <w:rsid w:val="00AE3DAF"/>
    <w:rsid w:val="00AE3E6C"/>
    <w:rsid w:val="00AE4117"/>
    <w:rsid w:val="00AE456C"/>
    <w:rsid w:val="00AE4745"/>
    <w:rsid w:val="00AE58F7"/>
    <w:rsid w:val="00AE6176"/>
    <w:rsid w:val="00AE62D8"/>
    <w:rsid w:val="00AE6A79"/>
    <w:rsid w:val="00AE78D4"/>
    <w:rsid w:val="00AE7FA5"/>
    <w:rsid w:val="00AF00F1"/>
    <w:rsid w:val="00AF03B8"/>
    <w:rsid w:val="00AF05EF"/>
    <w:rsid w:val="00AF0858"/>
    <w:rsid w:val="00AF1D9D"/>
    <w:rsid w:val="00AF225E"/>
    <w:rsid w:val="00AF367E"/>
    <w:rsid w:val="00AF3F76"/>
    <w:rsid w:val="00AF405F"/>
    <w:rsid w:val="00AF5606"/>
    <w:rsid w:val="00AF587F"/>
    <w:rsid w:val="00AF74BF"/>
    <w:rsid w:val="00AF758E"/>
    <w:rsid w:val="00B019CB"/>
    <w:rsid w:val="00B01F98"/>
    <w:rsid w:val="00B02C2A"/>
    <w:rsid w:val="00B05D29"/>
    <w:rsid w:val="00B060EE"/>
    <w:rsid w:val="00B0651A"/>
    <w:rsid w:val="00B10071"/>
    <w:rsid w:val="00B102D1"/>
    <w:rsid w:val="00B10524"/>
    <w:rsid w:val="00B10560"/>
    <w:rsid w:val="00B10A26"/>
    <w:rsid w:val="00B10C41"/>
    <w:rsid w:val="00B10D58"/>
    <w:rsid w:val="00B117A9"/>
    <w:rsid w:val="00B1311B"/>
    <w:rsid w:val="00B132FD"/>
    <w:rsid w:val="00B1460B"/>
    <w:rsid w:val="00B1487F"/>
    <w:rsid w:val="00B149A3"/>
    <w:rsid w:val="00B14B16"/>
    <w:rsid w:val="00B168D7"/>
    <w:rsid w:val="00B169CD"/>
    <w:rsid w:val="00B16B54"/>
    <w:rsid w:val="00B179D4"/>
    <w:rsid w:val="00B17C0C"/>
    <w:rsid w:val="00B2026E"/>
    <w:rsid w:val="00B20284"/>
    <w:rsid w:val="00B20351"/>
    <w:rsid w:val="00B20BF7"/>
    <w:rsid w:val="00B20C80"/>
    <w:rsid w:val="00B20F66"/>
    <w:rsid w:val="00B2101F"/>
    <w:rsid w:val="00B21549"/>
    <w:rsid w:val="00B2190D"/>
    <w:rsid w:val="00B224B3"/>
    <w:rsid w:val="00B23AF1"/>
    <w:rsid w:val="00B241DA"/>
    <w:rsid w:val="00B24CFF"/>
    <w:rsid w:val="00B25B1D"/>
    <w:rsid w:val="00B25B61"/>
    <w:rsid w:val="00B26A5F"/>
    <w:rsid w:val="00B26ED5"/>
    <w:rsid w:val="00B27335"/>
    <w:rsid w:val="00B2779E"/>
    <w:rsid w:val="00B30DA9"/>
    <w:rsid w:val="00B3171A"/>
    <w:rsid w:val="00B31ABF"/>
    <w:rsid w:val="00B31D3C"/>
    <w:rsid w:val="00B321C1"/>
    <w:rsid w:val="00B33A78"/>
    <w:rsid w:val="00B34AEF"/>
    <w:rsid w:val="00B351C1"/>
    <w:rsid w:val="00B359CF"/>
    <w:rsid w:val="00B35FC7"/>
    <w:rsid w:val="00B364CE"/>
    <w:rsid w:val="00B368D9"/>
    <w:rsid w:val="00B36EF4"/>
    <w:rsid w:val="00B36F48"/>
    <w:rsid w:val="00B378B4"/>
    <w:rsid w:val="00B4025E"/>
    <w:rsid w:val="00B40D3F"/>
    <w:rsid w:val="00B4171C"/>
    <w:rsid w:val="00B422EA"/>
    <w:rsid w:val="00B42860"/>
    <w:rsid w:val="00B42B6E"/>
    <w:rsid w:val="00B43D09"/>
    <w:rsid w:val="00B4509C"/>
    <w:rsid w:val="00B45117"/>
    <w:rsid w:val="00B45790"/>
    <w:rsid w:val="00B45B39"/>
    <w:rsid w:val="00B4660B"/>
    <w:rsid w:val="00B46B9A"/>
    <w:rsid w:val="00B50162"/>
    <w:rsid w:val="00B501CF"/>
    <w:rsid w:val="00B50288"/>
    <w:rsid w:val="00B50A70"/>
    <w:rsid w:val="00B51861"/>
    <w:rsid w:val="00B51913"/>
    <w:rsid w:val="00B51C0C"/>
    <w:rsid w:val="00B52C10"/>
    <w:rsid w:val="00B54640"/>
    <w:rsid w:val="00B54BD6"/>
    <w:rsid w:val="00B54D23"/>
    <w:rsid w:val="00B54F94"/>
    <w:rsid w:val="00B555A0"/>
    <w:rsid w:val="00B55DEE"/>
    <w:rsid w:val="00B565AE"/>
    <w:rsid w:val="00B57017"/>
    <w:rsid w:val="00B57039"/>
    <w:rsid w:val="00B57155"/>
    <w:rsid w:val="00B57775"/>
    <w:rsid w:val="00B602AA"/>
    <w:rsid w:val="00B607DB"/>
    <w:rsid w:val="00B608EC"/>
    <w:rsid w:val="00B615A2"/>
    <w:rsid w:val="00B617C2"/>
    <w:rsid w:val="00B61DC3"/>
    <w:rsid w:val="00B62070"/>
    <w:rsid w:val="00B62A3A"/>
    <w:rsid w:val="00B62EA7"/>
    <w:rsid w:val="00B63109"/>
    <w:rsid w:val="00B63770"/>
    <w:rsid w:val="00B63D46"/>
    <w:rsid w:val="00B651BC"/>
    <w:rsid w:val="00B655DA"/>
    <w:rsid w:val="00B6591E"/>
    <w:rsid w:val="00B6597E"/>
    <w:rsid w:val="00B65B88"/>
    <w:rsid w:val="00B65DC6"/>
    <w:rsid w:val="00B65FAD"/>
    <w:rsid w:val="00B66500"/>
    <w:rsid w:val="00B673CC"/>
    <w:rsid w:val="00B700AE"/>
    <w:rsid w:val="00B7103B"/>
    <w:rsid w:val="00B7178E"/>
    <w:rsid w:val="00B72477"/>
    <w:rsid w:val="00B72B50"/>
    <w:rsid w:val="00B72CFD"/>
    <w:rsid w:val="00B72FB9"/>
    <w:rsid w:val="00B737FE"/>
    <w:rsid w:val="00B73AB6"/>
    <w:rsid w:val="00B73AB7"/>
    <w:rsid w:val="00B73D5F"/>
    <w:rsid w:val="00B74EBF"/>
    <w:rsid w:val="00B767AA"/>
    <w:rsid w:val="00B76F24"/>
    <w:rsid w:val="00B802F8"/>
    <w:rsid w:val="00B80A5A"/>
    <w:rsid w:val="00B80A92"/>
    <w:rsid w:val="00B82734"/>
    <w:rsid w:val="00B82FF9"/>
    <w:rsid w:val="00B832A1"/>
    <w:rsid w:val="00B83CD5"/>
    <w:rsid w:val="00B83D23"/>
    <w:rsid w:val="00B84308"/>
    <w:rsid w:val="00B8451B"/>
    <w:rsid w:val="00B84964"/>
    <w:rsid w:val="00B85676"/>
    <w:rsid w:val="00B85896"/>
    <w:rsid w:val="00B85943"/>
    <w:rsid w:val="00B8619C"/>
    <w:rsid w:val="00B8635D"/>
    <w:rsid w:val="00B90D14"/>
    <w:rsid w:val="00B913DB"/>
    <w:rsid w:val="00B94249"/>
    <w:rsid w:val="00B94276"/>
    <w:rsid w:val="00B94653"/>
    <w:rsid w:val="00B94CE2"/>
    <w:rsid w:val="00B9793C"/>
    <w:rsid w:val="00BA0783"/>
    <w:rsid w:val="00BA08F4"/>
    <w:rsid w:val="00BA0B99"/>
    <w:rsid w:val="00BA18AE"/>
    <w:rsid w:val="00BA1E6F"/>
    <w:rsid w:val="00BA2EE4"/>
    <w:rsid w:val="00BA32B4"/>
    <w:rsid w:val="00BA3F7E"/>
    <w:rsid w:val="00BA4B75"/>
    <w:rsid w:val="00BA53C3"/>
    <w:rsid w:val="00BA5EA6"/>
    <w:rsid w:val="00BA60DC"/>
    <w:rsid w:val="00BA65AC"/>
    <w:rsid w:val="00BA6D16"/>
    <w:rsid w:val="00BA775E"/>
    <w:rsid w:val="00BA7FCD"/>
    <w:rsid w:val="00BB0CA4"/>
    <w:rsid w:val="00BB272F"/>
    <w:rsid w:val="00BB29F6"/>
    <w:rsid w:val="00BB30F0"/>
    <w:rsid w:val="00BB37A8"/>
    <w:rsid w:val="00BB3854"/>
    <w:rsid w:val="00BB3A85"/>
    <w:rsid w:val="00BB4330"/>
    <w:rsid w:val="00BB4531"/>
    <w:rsid w:val="00BB45EB"/>
    <w:rsid w:val="00BB46C4"/>
    <w:rsid w:val="00BB54E0"/>
    <w:rsid w:val="00BB5D57"/>
    <w:rsid w:val="00BB6862"/>
    <w:rsid w:val="00BB69A7"/>
    <w:rsid w:val="00BB6B5E"/>
    <w:rsid w:val="00BB708D"/>
    <w:rsid w:val="00BB7894"/>
    <w:rsid w:val="00BB7DD5"/>
    <w:rsid w:val="00BC00CE"/>
    <w:rsid w:val="00BC0AC9"/>
    <w:rsid w:val="00BC14A9"/>
    <w:rsid w:val="00BC16E5"/>
    <w:rsid w:val="00BC1C6B"/>
    <w:rsid w:val="00BC2B21"/>
    <w:rsid w:val="00BC4E69"/>
    <w:rsid w:val="00BC5304"/>
    <w:rsid w:val="00BC56A8"/>
    <w:rsid w:val="00BC5B0E"/>
    <w:rsid w:val="00BC628E"/>
    <w:rsid w:val="00BC6B7C"/>
    <w:rsid w:val="00BC7677"/>
    <w:rsid w:val="00BC76AF"/>
    <w:rsid w:val="00BC7BB9"/>
    <w:rsid w:val="00BC7C6D"/>
    <w:rsid w:val="00BD03A2"/>
    <w:rsid w:val="00BD046B"/>
    <w:rsid w:val="00BD0E31"/>
    <w:rsid w:val="00BD0FD5"/>
    <w:rsid w:val="00BD16D3"/>
    <w:rsid w:val="00BD20AF"/>
    <w:rsid w:val="00BD2CDE"/>
    <w:rsid w:val="00BD39BE"/>
    <w:rsid w:val="00BD3F7A"/>
    <w:rsid w:val="00BD48E4"/>
    <w:rsid w:val="00BD4E5D"/>
    <w:rsid w:val="00BD59A9"/>
    <w:rsid w:val="00BD6615"/>
    <w:rsid w:val="00BD66EE"/>
    <w:rsid w:val="00BD6C2C"/>
    <w:rsid w:val="00BD7A0B"/>
    <w:rsid w:val="00BD7B7E"/>
    <w:rsid w:val="00BD7FD1"/>
    <w:rsid w:val="00BE2107"/>
    <w:rsid w:val="00BE279E"/>
    <w:rsid w:val="00BE27CA"/>
    <w:rsid w:val="00BE2F53"/>
    <w:rsid w:val="00BE3005"/>
    <w:rsid w:val="00BE34F3"/>
    <w:rsid w:val="00BE3786"/>
    <w:rsid w:val="00BE4922"/>
    <w:rsid w:val="00BE4CFA"/>
    <w:rsid w:val="00BE551F"/>
    <w:rsid w:val="00BE5AD5"/>
    <w:rsid w:val="00BE5FD3"/>
    <w:rsid w:val="00BE65C8"/>
    <w:rsid w:val="00BE67A7"/>
    <w:rsid w:val="00BE6E4E"/>
    <w:rsid w:val="00BE7B9A"/>
    <w:rsid w:val="00BE7DED"/>
    <w:rsid w:val="00BF0BFC"/>
    <w:rsid w:val="00BF0D05"/>
    <w:rsid w:val="00BF214C"/>
    <w:rsid w:val="00BF3714"/>
    <w:rsid w:val="00BF382B"/>
    <w:rsid w:val="00BF3BA3"/>
    <w:rsid w:val="00BF41E9"/>
    <w:rsid w:val="00BF45AD"/>
    <w:rsid w:val="00BF48E6"/>
    <w:rsid w:val="00BF5118"/>
    <w:rsid w:val="00BF5228"/>
    <w:rsid w:val="00BF59DF"/>
    <w:rsid w:val="00BF68E0"/>
    <w:rsid w:val="00BF69A2"/>
    <w:rsid w:val="00BF6A6B"/>
    <w:rsid w:val="00BF6BD6"/>
    <w:rsid w:val="00BF7C94"/>
    <w:rsid w:val="00C004CC"/>
    <w:rsid w:val="00C006A3"/>
    <w:rsid w:val="00C00A9E"/>
    <w:rsid w:val="00C01052"/>
    <w:rsid w:val="00C03D6D"/>
    <w:rsid w:val="00C04F7C"/>
    <w:rsid w:val="00C05A13"/>
    <w:rsid w:val="00C06276"/>
    <w:rsid w:val="00C06AAF"/>
    <w:rsid w:val="00C06B9E"/>
    <w:rsid w:val="00C07D29"/>
    <w:rsid w:val="00C108BC"/>
    <w:rsid w:val="00C10924"/>
    <w:rsid w:val="00C113EF"/>
    <w:rsid w:val="00C116D9"/>
    <w:rsid w:val="00C121CC"/>
    <w:rsid w:val="00C12447"/>
    <w:rsid w:val="00C124EC"/>
    <w:rsid w:val="00C128FE"/>
    <w:rsid w:val="00C12EDE"/>
    <w:rsid w:val="00C147D1"/>
    <w:rsid w:val="00C157E9"/>
    <w:rsid w:val="00C15AD1"/>
    <w:rsid w:val="00C166EB"/>
    <w:rsid w:val="00C169BF"/>
    <w:rsid w:val="00C17209"/>
    <w:rsid w:val="00C17364"/>
    <w:rsid w:val="00C17E72"/>
    <w:rsid w:val="00C20B66"/>
    <w:rsid w:val="00C2211B"/>
    <w:rsid w:val="00C2349D"/>
    <w:rsid w:val="00C23CD4"/>
    <w:rsid w:val="00C2564C"/>
    <w:rsid w:val="00C25891"/>
    <w:rsid w:val="00C2590B"/>
    <w:rsid w:val="00C25AE9"/>
    <w:rsid w:val="00C26D51"/>
    <w:rsid w:val="00C27561"/>
    <w:rsid w:val="00C30536"/>
    <w:rsid w:val="00C30ED0"/>
    <w:rsid w:val="00C31952"/>
    <w:rsid w:val="00C319D9"/>
    <w:rsid w:val="00C31B73"/>
    <w:rsid w:val="00C31FE6"/>
    <w:rsid w:val="00C32673"/>
    <w:rsid w:val="00C3268E"/>
    <w:rsid w:val="00C327FC"/>
    <w:rsid w:val="00C32D87"/>
    <w:rsid w:val="00C330AE"/>
    <w:rsid w:val="00C33337"/>
    <w:rsid w:val="00C347D8"/>
    <w:rsid w:val="00C35268"/>
    <w:rsid w:val="00C355B1"/>
    <w:rsid w:val="00C3593E"/>
    <w:rsid w:val="00C35969"/>
    <w:rsid w:val="00C359EE"/>
    <w:rsid w:val="00C35E21"/>
    <w:rsid w:val="00C3646D"/>
    <w:rsid w:val="00C36754"/>
    <w:rsid w:val="00C36899"/>
    <w:rsid w:val="00C36E6C"/>
    <w:rsid w:val="00C3710A"/>
    <w:rsid w:val="00C371CF"/>
    <w:rsid w:val="00C3745C"/>
    <w:rsid w:val="00C37B9D"/>
    <w:rsid w:val="00C37CC4"/>
    <w:rsid w:val="00C401DA"/>
    <w:rsid w:val="00C411DB"/>
    <w:rsid w:val="00C4124E"/>
    <w:rsid w:val="00C41533"/>
    <w:rsid w:val="00C41C6F"/>
    <w:rsid w:val="00C41F25"/>
    <w:rsid w:val="00C41F8B"/>
    <w:rsid w:val="00C4352B"/>
    <w:rsid w:val="00C43A43"/>
    <w:rsid w:val="00C43C38"/>
    <w:rsid w:val="00C44DAD"/>
    <w:rsid w:val="00C44E18"/>
    <w:rsid w:val="00C44E28"/>
    <w:rsid w:val="00C45BA2"/>
    <w:rsid w:val="00C46F16"/>
    <w:rsid w:val="00C46F57"/>
    <w:rsid w:val="00C50364"/>
    <w:rsid w:val="00C504F3"/>
    <w:rsid w:val="00C509C1"/>
    <w:rsid w:val="00C51968"/>
    <w:rsid w:val="00C51EE1"/>
    <w:rsid w:val="00C52233"/>
    <w:rsid w:val="00C52457"/>
    <w:rsid w:val="00C52BA3"/>
    <w:rsid w:val="00C5336F"/>
    <w:rsid w:val="00C53D03"/>
    <w:rsid w:val="00C53FC4"/>
    <w:rsid w:val="00C5423A"/>
    <w:rsid w:val="00C54560"/>
    <w:rsid w:val="00C546F6"/>
    <w:rsid w:val="00C546FD"/>
    <w:rsid w:val="00C54C6F"/>
    <w:rsid w:val="00C54CA7"/>
    <w:rsid w:val="00C54D4D"/>
    <w:rsid w:val="00C5530D"/>
    <w:rsid w:val="00C56F6A"/>
    <w:rsid w:val="00C572BF"/>
    <w:rsid w:val="00C57831"/>
    <w:rsid w:val="00C57CD5"/>
    <w:rsid w:val="00C60128"/>
    <w:rsid w:val="00C603E8"/>
    <w:rsid w:val="00C60E0F"/>
    <w:rsid w:val="00C6103E"/>
    <w:rsid w:val="00C628C6"/>
    <w:rsid w:val="00C62C59"/>
    <w:rsid w:val="00C63541"/>
    <w:rsid w:val="00C63E93"/>
    <w:rsid w:val="00C63EB5"/>
    <w:rsid w:val="00C649B9"/>
    <w:rsid w:val="00C6593B"/>
    <w:rsid w:val="00C659C4"/>
    <w:rsid w:val="00C6715A"/>
    <w:rsid w:val="00C67C1D"/>
    <w:rsid w:val="00C67C57"/>
    <w:rsid w:val="00C702A9"/>
    <w:rsid w:val="00C70C37"/>
    <w:rsid w:val="00C72331"/>
    <w:rsid w:val="00C729AB"/>
    <w:rsid w:val="00C73F77"/>
    <w:rsid w:val="00C74F21"/>
    <w:rsid w:val="00C7593F"/>
    <w:rsid w:val="00C75A8C"/>
    <w:rsid w:val="00C75D94"/>
    <w:rsid w:val="00C7685C"/>
    <w:rsid w:val="00C7753F"/>
    <w:rsid w:val="00C776E3"/>
    <w:rsid w:val="00C80266"/>
    <w:rsid w:val="00C80BDE"/>
    <w:rsid w:val="00C80C05"/>
    <w:rsid w:val="00C815CB"/>
    <w:rsid w:val="00C826F3"/>
    <w:rsid w:val="00C836BF"/>
    <w:rsid w:val="00C83C63"/>
    <w:rsid w:val="00C84490"/>
    <w:rsid w:val="00C8466C"/>
    <w:rsid w:val="00C84E84"/>
    <w:rsid w:val="00C86224"/>
    <w:rsid w:val="00C86A2F"/>
    <w:rsid w:val="00C86E8A"/>
    <w:rsid w:val="00C8784B"/>
    <w:rsid w:val="00C878B0"/>
    <w:rsid w:val="00C87A16"/>
    <w:rsid w:val="00C90253"/>
    <w:rsid w:val="00C9122C"/>
    <w:rsid w:val="00C912FD"/>
    <w:rsid w:val="00C91BE9"/>
    <w:rsid w:val="00C933BA"/>
    <w:rsid w:val="00C93524"/>
    <w:rsid w:val="00C94785"/>
    <w:rsid w:val="00C94DB7"/>
    <w:rsid w:val="00C95767"/>
    <w:rsid w:val="00C95A89"/>
    <w:rsid w:val="00C97389"/>
    <w:rsid w:val="00C975E4"/>
    <w:rsid w:val="00C97AC5"/>
    <w:rsid w:val="00C97EB3"/>
    <w:rsid w:val="00CA0E5D"/>
    <w:rsid w:val="00CA1CFF"/>
    <w:rsid w:val="00CA3900"/>
    <w:rsid w:val="00CA3DD9"/>
    <w:rsid w:val="00CA4ADF"/>
    <w:rsid w:val="00CA4D1F"/>
    <w:rsid w:val="00CA5C20"/>
    <w:rsid w:val="00CA66A3"/>
    <w:rsid w:val="00CB0227"/>
    <w:rsid w:val="00CB0A28"/>
    <w:rsid w:val="00CB0FBC"/>
    <w:rsid w:val="00CB202E"/>
    <w:rsid w:val="00CB26D8"/>
    <w:rsid w:val="00CB2888"/>
    <w:rsid w:val="00CB3A14"/>
    <w:rsid w:val="00CB4EC9"/>
    <w:rsid w:val="00CB58C7"/>
    <w:rsid w:val="00CB6942"/>
    <w:rsid w:val="00CB7C3B"/>
    <w:rsid w:val="00CC0269"/>
    <w:rsid w:val="00CC084C"/>
    <w:rsid w:val="00CC1475"/>
    <w:rsid w:val="00CC1D00"/>
    <w:rsid w:val="00CC301A"/>
    <w:rsid w:val="00CC3253"/>
    <w:rsid w:val="00CC3AA3"/>
    <w:rsid w:val="00CC4422"/>
    <w:rsid w:val="00CC5520"/>
    <w:rsid w:val="00CC5634"/>
    <w:rsid w:val="00CC5F62"/>
    <w:rsid w:val="00CC6016"/>
    <w:rsid w:val="00CC6169"/>
    <w:rsid w:val="00CC7563"/>
    <w:rsid w:val="00CC767D"/>
    <w:rsid w:val="00CD0A0F"/>
    <w:rsid w:val="00CD0B22"/>
    <w:rsid w:val="00CD0EFC"/>
    <w:rsid w:val="00CD1F17"/>
    <w:rsid w:val="00CD1F27"/>
    <w:rsid w:val="00CD2CCD"/>
    <w:rsid w:val="00CD2F56"/>
    <w:rsid w:val="00CD42AF"/>
    <w:rsid w:val="00CD5027"/>
    <w:rsid w:val="00CD59FC"/>
    <w:rsid w:val="00CD5F15"/>
    <w:rsid w:val="00CE01EF"/>
    <w:rsid w:val="00CE0274"/>
    <w:rsid w:val="00CE056C"/>
    <w:rsid w:val="00CE1A20"/>
    <w:rsid w:val="00CE252A"/>
    <w:rsid w:val="00CE49AD"/>
    <w:rsid w:val="00CE5163"/>
    <w:rsid w:val="00CE538B"/>
    <w:rsid w:val="00CE5824"/>
    <w:rsid w:val="00CE63D4"/>
    <w:rsid w:val="00CE6D9D"/>
    <w:rsid w:val="00CE6DAD"/>
    <w:rsid w:val="00CE7373"/>
    <w:rsid w:val="00CF0F48"/>
    <w:rsid w:val="00CF14E4"/>
    <w:rsid w:val="00CF1B21"/>
    <w:rsid w:val="00CF2166"/>
    <w:rsid w:val="00CF2674"/>
    <w:rsid w:val="00CF2906"/>
    <w:rsid w:val="00CF2C96"/>
    <w:rsid w:val="00CF3443"/>
    <w:rsid w:val="00CF57F4"/>
    <w:rsid w:val="00CF6AC6"/>
    <w:rsid w:val="00CF7284"/>
    <w:rsid w:val="00D00456"/>
    <w:rsid w:val="00D00EE1"/>
    <w:rsid w:val="00D0146E"/>
    <w:rsid w:val="00D032AF"/>
    <w:rsid w:val="00D03CEC"/>
    <w:rsid w:val="00D041D8"/>
    <w:rsid w:val="00D04FD6"/>
    <w:rsid w:val="00D057B9"/>
    <w:rsid w:val="00D0596C"/>
    <w:rsid w:val="00D062B9"/>
    <w:rsid w:val="00D0671C"/>
    <w:rsid w:val="00D070AB"/>
    <w:rsid w:val="00D072AE"/>
    <w:rsid w:val="00D0744A"/>
    <w:rsid w:val="00D074CB"/>
    <w:rsid w:val="00D07532"/>
    <w:rsid w:val="00D076E8"/>
    <w:rsid w:val="00D100A1"/>
    <w:rsid w:val="00D12A71"/>
    <w:rsid w:val="00D12BAF"/>
    <w:rsid w:val="00D12C69"/>
    <w:rsid w:val="00D12DFC"/>
    <w:rsid w:val="00D1341A"/>
    <w:rsid w:val="00D13C11"/>
    <w:rsid w:val="00D14444"/>
    <w:rsid w:val="00D14A4E"/>
    <w:rsid w:val="00D15A6D"/>
    <w:rsid w:val="00D15F68"/>
    <w:rsid w:val="00D164B1"/>
    <w:rsid w:val="00D16D48"/>
    <w:rsid w:val="00D1736A"/>
    <w:rsid w:val="00D173D4"/>
    <w:rsid w:val="00D173F8"/>
    <w:rsid w:val="00D175CD"/>
    <w:rsid w:val="00D17B64"/>
    <w:rsid w:val="00D20E87"/>
    <w:rsid w:val="00D217D4"/>
    <w:rsid w:val="00D22267"/>
    <w:rsid w:val="00D22898"/>
    <w:rsid w:val="00D22A04"/>
    <w:rsid w:val="00D230B6"/>
    <w:rsid w:val="00D23CB8"/>
    <w:rsid w:val="00D2428E"/>
    <w:rsid w:val="00D242BE"/>
    <w:rsid w:val="00D255E2"/>
    <w:rsid w:val="00D26AD5"/>
    <w:rsid w:val="00D26B94"/>
    <w:rsid w:val="00D26FF5"/>
    <w:rsid w:val="00D27332"/>
    <w:rsid w:val="00D27863"/>
    <w:rsid w:val="00D30C1B"/>
    <w:rsid w:val="00D30E2D"/>
    <w:rsid w:val="00D3117F"/>
    <w:rsid w:val="00D31AD4"/>
    <w:rsid w:val="00D34386"/>
    <w:rsid w:val="00D34CAE"/>
    <w:rsid w:val="00D35A39"/>
    <w:rsid w:val="00D3694B"/>
    <w:rsid w:val="00D369C8"/>
    <w:rsid w:val="00D36DA9"/>
    <w:rsid w:val="00D36DFB"/>
    <w:rsid w:val="00D3746E"/>
    <w:rsid w:val="00D37595"/>
    <w:rsid w:val="00D40F50"/>
    <w:rsid w:val="00D4164A"/>
    <w:rsid w:val="00D42E57"/>
    <w:rsid w:val="00D4387F"/>
    <w:rsid w:val="00D43B4E"/>
    <w:rsid w:val="00D44386"/>
    <w:rsid w:val="00D4478D"/>
    <w:rsid w:val="00D4499F"/>
    <w:rsid w:val="00D44B3D"/>
    <w:rsid w:val="00D44B42"/>
    <w:rsid w:val="00D44C83"/>
    <w:rsid w:val="00D450B6"/>
    <w:rsid w:val="00D4528C"/>
    <w:rsid w:val="00D454E5"/>
    <w:rsid w:val="00D4681F"/>
    <w:rsid w:val="00D51281"/>
    <w:rsid w:val="00D537D5"/>
    <w:rsid w:val="00D539F8"/>
    <w:rsid w:val="00D53C64"/>
    <w:rsid w:val="00D5467F"/>
    <w:rsid w:val="00D54F36"/>
    <w:rsid w:val="00D54FEB"/>
    <w:rsid w:val="00D557DE"/>
    <w:rsid w:val="00D55D7C"/>
    <w:rsid w:val="00D562B3"/>
    <w:rsid w:val="00D56CD2"/>
    <w:rsid w:val="00D57F95"/>
    <w:rsid w:val="00D60AB8"/>
    <w:rsid w:val="00D61C1D"/>
    <w:rsid w:val="00D62A67"/>
    <w:rsid w:val="00D63209"/>
    <w:rsid w:val="00D6362D"/>
    <w:rsid w:val="00D6389C"/>
    <w:rsid w:val="00D63B19"/>
    <w:rsid w:val="00D6463C"/>
    <w:rsid w:val="00D64802"/>
    <w:rsid w:val="00D64BC2"/>
    <w:rsid w:val="00D64CB3"/>
    <w:rsid w:val="00D65127"/>
    <w:rsid w:val="00D673E1"/>
    <w:rsid w:val="00D676ED"/>
    <w:rsid w:val="00D70655"/>
    <w:rsid w:val="00D70DC1"/>
    <w:rsid w:val="00D71FE9"/>
    <w:rsid w:val="00D725C0"/>
    <w:rsid w:val="00D74593"/>
    <w:rsid w:val="00D75C27"/>
    <w:rsid w:val="00D77D54"/>
    <w:rsid w:val="00D8138B"/>
    <w:rsid w:val="00D8152C"/>
    <w:rsid w:val="00D8368A"/>
    <w:rsid w:val="00D83E78"/>
    <w:rsid w:val="00D83EC2"/>
    <w:rsid w:val="00D83F8C"/>
    <w:rsid w:val="00D8494A"/>
    <w:rsid w:val="00D84E34"/>
    <w:rsid w:val="00D86C3D"/>
    <w:rsid w:val="00D8714D"/>
    <w:rsid w:val="00D87689"/>
    <w:rsid w:val="00D90007"/>
    <w:rsid w:val="00D90C20"/>
    <w:rsid w:val="00D913BC"/>
    <w:rsid w:val="00D91D10"/>
    <w:rsid w:val="00D92B92"/>
    <w:rsid w:val="00D9367D"/>
    <w:rsid w:val="00D94719"/>
    <w:rsid w:val="00D94F47"/>
    <w:rsid w:val="00D950F7"/>
    <w:rsid w:val="00D96353"/>
    <w:rsid w:val="00D967B2"/>
    <w:rsid w:val="00D96801"/>
    <w:rsid w:val="00D96D08"/>
    <w:rsid w:val="00DA100A"/>
    <w:rsid w:val="00DA14AE"/>
    <w:rsid w:val="00DA182E"/>
    <w:rsid w:val="00DA1890"/>
    <w:rsid w:val="00DA1F1C"/>
    <w:rsid w:val="00DA21F6"/>
    <w:rsid w:val="00DA310C"/>
    <w:rsid w:val="00DA3BA1"/>
    <w:rsid w:val="00DA3DCF"/>
    <w:rsid w:val="00DA4041"/>
    <w:rsid w:val="00DA43F0"/>
    <w:rsid w:val="00DA5550"/>
    <w:rsid w:val="00DA565C"/>
    <w:rsid w:val="00DA5D7D"/>
    <w:rsid w:val="00DA6562"/>
    <w:rsid w:val="00DA6C40"/>
    <w:rsid w:val="00DA7801"/>
    <w:rsid w:val="00DB01ED"/>
    <w:rsid w:val="00DB06CD"/>
    <w:rsid w:val="00DB1C3E"/>
    <w:rsid w:val="00DB1F2B"/>
    <w:rsid w:val="00DB205D"/>
    <w:rsid w:val="00DB3B12"/>
    <w:rsid w:val="00DB3FAC"/>
    <w:rsid w:val="00DB426A"/>
    <w:rsid w:val="00DB4913"/>
    <w:rsid w:val="00DB506E"/>
    <w:rsid w:val="00DB5256"/>
    <w:rsid w:val="00DB5819"/>
    <w:rsid w:val="00DB5C42"/>
    <w:rsid w:val="00DB5CDD"/>
    <w:rsid w:val="00DB663D"/>
    <w:rsid w:val="00DB695B"/>
    <w:rsid w:val="00DB71B6"/>
    <w:rsid w:val="00DB78A9"/>
    <w:rsid w:val="00DB796E"/>
    <w:rsid w:val="00DB7F40"/>
    <w:rsid w:val="00DC1820"/>
    <w:rsid w:val="00DC19AF"/>
    <w:rsid w:val="00DC1B40"/>
    <w:rsid w:val="00DC1BCD"/>
    <w:rsid w:val="00DC39EE"/>
    <w:rsid w:val="00DC4010"/>
    <w:rsid w:val="00DC4884"/>
    <w:rsid w:val="00DC4AD7"/>
    <w:rsid w:val="00DC5301"/>
    <w:rsid w:val="00DC55D6"/>
    <w:rsid w:val="00DC61A0"/>
    <w:rsid w:val="00DC63C3"/>
    <w:rsid w:val="00DC73BD"/>
    <w:rsid w:val="00DD0339"/>
    <w:rsid w:val="00DD0810"/>
    <w:rsid w:val="00DD092D"/>
    <w:rsid w:val="00DD0AC3"/>
    <w:rsid w:val="00DD159B"/>
    <w:rsid w:val="00DD2218"/>
    <w:rsid w:val="00DD22BF"/>
    <w:rsid w:val="00DD233E"/>
    <w:rsid w:val="00DD34DF"/>
    <w:rsid w:val="00DD38DB"/>
    <w:rsid w:val="00DD3C0D"/>
    <w:rsid w:val="00DD3FD5"/>
    <w:rsid w:val="00DD491F"/>
    <w:rsid w:val="00DD5A96"/>
    <w:rsid w:val="00DD60E3"/>
    <w:rsid w:val="00DD61AF"/>
    <w:rsid w:val="00DD7259"/>
    <w:rsid w:val="00DD7595"/>
    <w:rsid w:val="00DD793E"/>
    <w:rsid w:val="00DD7F67"/>
    <w:rsid w:val="00DE070B"/>
    <w:rsid w:val="00DE0D43"/>
    <w:rsid w:val="00DE0FE0"/>
    <w:rsid w:val="00DE1724"/>
    <w:rsid w:val="00DE2868"/>
    <w:rsid w:val="00DE2AB9"/>
    <w:rsid w:val="00DE445A"/>
    <w:rsid w:val="00DE4C18"/>
    <w:rsid w:val="00DE5CF4"/>
    <w:rsid w:val="00DE60BA"/>
    <w:rsid w:val="00DE6B9E"/>
    <w:rsid w:val="00DE7701"/>
    <w:rsid w:val="00DF0789"/>
    <w:rsid w:val="00DF2012"/>
    <w:rsid w:val="00DF2CD3"/>
    <w:rsid w:val="00DF38B2"/>
    <w:rsid w:val="00DF3C44"/>
    <w:rsid w:val="00DF5CED"/>
    <w:rsid w:val="00DF618E"/>
    <w:rsid w:val="00DF637B"/>
    <w:rsid w:val="00DF69C8"/>
    <w:rsid w:val="00DF6BC2"/>
    <w:rsid w:val="00DF72B5"/>
    <w:rsid w:val="00E008C0"/>
    <w:rsid w:val="00E00BAF"/>
    <w:rsid w:val="00E00BF7"/>
    <w:rsid w:val="00E00D3D"/>
    <w:rsid w:val="00E012A6"/>
    <w:rsid w:val="00E02AC9"/>
    <w:rsid w:val="00E03219"/>
    <w:rsid w:val="00E0431F"/>
    <w:rsid w:val="00E045B5"/>
    <w:rsid w:val="00E04E9B"/>
    <w:rsid w:val="00E05305"/>
    <w:rsid w:val="00E067F3"/>
    <w:rsid w:val="00E0741E"/>
    <w:rsid w:val="00E0773F"/>
    <w:rsid w:val="00E10BD1"/>
    <w:rsid w:val="00E11EEE"/>
    <w:rsid w:val="00E12BEC"/>
    <w:rsid w:val="00E1311F"/>
    <w:rsid w:val="00E14125"/>
    <w:rsid w:val="00E152D5"/>
    <w:rsid w:val="00E15BED"/>
    <w:rsid w:val="00E15E86"/>
    <w:rsid w:val="00E162FF"/>
    <w:rsid w:val="00E169A8"/>
    <w:rsid w:val="00E17563"/>
    <w:rsid w:val="00E17E6C"/>
    <w:rsid w:val="00E20B50"/>
    <w:rsid w:val="00E2199E"/>
    <w:rsid w:val="00E22A63"/>
    <w:rsid w:val="00E22AF5"/>
    <w:rsid w:val="00E22FDF"/>
    <w:rsid w:val="00E22FF8"/>
    <w:rsid w:val="00E23548"/>
    <w:rsid w:val="00E23858"/>
    <w:rsid w:val="00E240EB"/>
    <w:rsid w:val="00E24AAB"/>
    <w:rsid w:val="00E24BFE"/>
    <w:rsid w:val="00E24E99"/>
    <w:rsid w:val="00E253EF"/>
    <w:rsid w:val="00E25E4F"/>
    <w:rsid w:val="00E26C9F"/>
    <w:rsid w:val="00E27069"/>
    <w:rsid w:val="00E31C36"/>
    <w:rsid w:val="00E31F9B"/>
    <w:rsid w:val="00E3290D"/>
    <w:rsid w:val="00E32BD7"/>
    <w:rsid w:val="00E32FA3"/>
    <w:rsid w:val="00E348C0"/>
    <w:rsid w:val="00E3522D"/>
    <w:rsid w:val="00E356CC"/>
    <w:rsid w:val="00E37729"/>
    <w:rsid w:val="00E403B5"/>
    <w:rsid w:val="00E42771"/>
    <w:rsid w:val="00E42BB1"/>
    <w:rsid w:val="00E42D76"/>
    <w:rsid w:val="00E454AE"/>
    <w:rsid w:val="00E456FA"/>
    <w:rsid w:val="00E459C5"/>
    <w:rsid w:val="00E45AEC"/>
    <w:rsid w:val="00E45C5A"/>
    <w:rsid w:val="00E47FB7"/>
    <w:rsid w:val="00E50C87"/>
    <w:rsid w:val="00E51A65"/>
    <w:rsid w:val="00E52139"/>
    <w:rsid w:val="00E52373"/>
    <w:rsid w:val="00E5297C"/>
    <w:rsid w:val="00E535DB"/>
    <w:rsid w:val="00E54176"/>
    <w:rsid w:val="00E545FE"/>
    <w:rsid w:val="00E547E8"/>
    <w:rsid w:val="00E551A8"/>
    <w:rsid w:val="00E55EEF"/>
    <w:rsid w:val="00E55FCC"/>
    <w:rsid w:val="00E56300"/>
    <w:rsid w:val="00E56798"/>
    <w:rsid w:val="00E573C5"/>
    <w:rsid w:val="00E57DE4"/>
    <w:rsid w:val="00E62D21"/>
    <w:rsid w:val="00E62F87"/>
    <w:rsid w:val="00E635C4"/>
    <w:rsid w:val="00E640A5"/>
    <w:rsid w:val="00E64282"/>
    <w:rsid w:val="00E65040"/>
    <w:rsid w:val="00E66294"/>
    <w:rsid w:val="00E666C2"/>
    <w:rsid w:val="00E66F1B"/>
    <w:rsid w:val="00E67ACA"/>
    <w:rsid w:val="00E67FC6"/>
    <w:rsid w:val="00E70243"/>
    <w:rsid w:val="00E71837"/>
    <w:rsid w:val="00E71DAA"/>
    <w:rsid w:val="00E72F06"/>
    <w:rsid w:val="00E737D8"/>
    <w:rsid w:val="00E73A04"/>
    <w:rsid w:val="00E73F0A"/>
    <w:rsid w:val="00E7479E"/>
    <w:rsid w:val="00E7577D"/>
    <w:rsid w:val="00E75866"/>
    <w:rsid w:val="00E75B0B"/>
    <w:rsid w:val="00E75C7B"/>
    <w:rsid w:val="00E7646A"/>
    <w:rsid w:val="00E76969"/>
    <w:rsid w:val="00E80192"/>
    <w:rsid w:val="00E81672"/>
    <w:rsid w:val="00E81678"/>
    <w:rsid w:val="00E816D9"/>
    <w:rsid w:val="00E819ED"/>
    <w:rsid w:val="00E82D0B"/>
    <w:rsid w:val="00E832A7"/>
    <w:rsid w:val="00E838A4"/>
    <w:rsid w:val="00E84B46"/>
    <w:rsid w:val="00E85B92"/>
    <w:rsid w:val="00E85FA2"/>
    <w:rsid w:val="00E8658B"/>
    <w:rsid w:val="00E87A6C"/>
    <w:rsid w:val="00E87D12"/>
    <w:rsid w:val="00E9075D"/>
    <w:rsid w:val="00E91163"/>
    <w:rsid w:val="00E915F2"/>
    <w:rsid w:val="00E93B69"/>
    <w:rsid w:val="00E93C2E"/>
    <w:rsid w:val="00E952E8"/>
    <w:rsid w:val="00E95540"/>
    <w:rsid w:val="00E95D50"/>
    <w:rsid w:val="00E961A6"/>
    <w:rsid w:val="00E96431"/>
    <w:rsid w:val="00E96DD6"/>
    <w:rsid w:val="00E96FB9"/>
    <w:rsid w:val="00E97FAE"/>
    <w:rsid w:val="00EA01F0"/>
    <w:rsid w:val="00EA02F8"/>
    <w:rsid w:val="00EA1186"/>
    <w:rsid w:val="00EA1417"/>
    <w:rsid w:val="00EA15C9"/>
    <w:rsid w:val="00EA1739"/>
    <w:rsid w:val="00EA1820"/>
    <w:rsid w:val="00EA1B1A"/>
    <w:rsid w:val="00EA1E28"/>
    <w:rsid w:val="00EA2180"/>
    <w:rsid w:val="00EA3DBE"/>
    <w:rsid w:val="00EA4520"/>
    <w:rsid w:val="00EA45FB"/>
    <w:rsid w:val="00EA4EC1"/>
    <w:rsid w:val="00EA599F"/>
    <w:rsid w:val="00EA6497"/>
    <w:rsid w:val="00EA719A"/>
    <w:rsid w:val="00EA7AD7"/>
    <w:rsid w:val="00EB04BE"/>
    <w:rsid w:val="00EB05E7"/>
    <w:rsid w:val="00EB08F2"/>
    <w:rsid w:val="00EB0B8E"/>
    <w:rsid w:val="00EB1075"/>
    <w:rsid w:val="00EB13B8"/>
    <w:rsid w:val="00EB18FF"/>
    <w:rsid w:val="00EB2820"/>
    <w:rsid w:val="00EB2D42"/>
    <w:rsid w:val="00EB2FD3"/>
    <w:rsid w:val="00EB38EC"/>
    <w:rsid w:val="00EB4357"/>
    <w:rsid w:val="00EB4BDD"/>
    <w:rsid w:val="00EB4DE0"/>
    <w:rsid w:val="00EB5DA7"/>
    <w:rsid w:val="00EB7255"/>
    <w:rsid w:val="00EB7521"/>
    <w:rsid w:val="00EC04E1"/>
    <w:rsid w:val="00EC106D"/>
    <w:rsid w:val="00EC16AF"/>
    <w:rsid w:val="00EC1DAB"/>
    <w:rsid w:val="00EC29B0"/>
    <w:rsid w:val="00EC29D6"/>
    <w:rsid w:val="00EC2B2A"/>
    <w:rsid w:val="00EC4044"/>
    <w:rsid w:val="00EC417F"/>
    <w:rsid w:val="00EC58D5"/>
    <w:rsid w:val="00EC61D9"/>
    <w:rsid w:val="00EC65D5"/>
    <w:rsid w:val="00EC727B"/>
    <w:rsid w:val="00EC753F"/>
    <w:rsid w:val="00EC7ADE"/>
    <w:rsid w:val="00ED0DBE"/>
    <w:rsid w:val="00ED2E1A"/>
    <w:rsid w:val="00ED339D"/>
    <w:rsid w:val="00ED371F"/>
    <w:rsid w:val="00ED53C7"/>
    <w:rsid w:val="00ED5B16"/>
    <w:rsid w:val="00ED5B33"/>
    <w:rsid w:val="00ED5EB4"/>
    <w:rsid w:val="00ED6108"/>
    <w:rsid w:val="00ED7D7C"/>
    <w:rsid w:val="00ED7F63"/>
    <w:rsid w:val="00EE0ABE"/>
    <w:rsid w:val="00EE0C10"/>
    <w:rsid w:val="00EE1EA4"/>
    <w:rsid w:val="00EE21BD"/>
    <w:rsid w:val="00EE3158"/>
    <w:rsid w:val="00EE34B8"/>
    <w:rsid w:val="00EE3CB8"/>
    <w:rsid w:val="00EE3EB8"/>
    <w:rsid w:val="00EE4DCE"/>
    <w:rsid w:val="00EE4E88"/>
    <w:rsid w:val="00EE4F62"/>
    <w:rsid w:val="00EE508D"/>
    <w:rsid w:val="00EE50C7"/>
    <w:rsid w:val="00EE6A38"/>
    <w:rsid w:val="00EE6E9C"/>
    <w:rsid w:val="00EE739C"/>
    <w:rsid w:val="00EE7670"/>
    <w:rsid w:val="00EE77AC"/>
    <w:rsid w:val="00EF066F"/>
    <w:rsid w:val="00EF079A"/>
    <w:rsid w:val="00EF0872"/>
    <w:rsid w:val="00EF0E33"/>
    <w:rsid w:val="00EF0F08"/>
    <w:rsid w:val="00EF126B"/>
    <w:rsid w:val="00EF248C"/>
    <w:rsid w:val="00EF25CA"/>
    <w:rsid w:val="00EF2B08"/>
    <w:rsid w:val="00EF2E8A"/>
    <w:rsid w:val="00EF3D6B"/>
    <w:rsid w:val="00EF41AC"/>
    <w:rsid w:val="00EF4972"/>
    <w:rsid w:val="00EF5513"/>
    <w:rsid w:val="00EF599B"/>
    <w:rsid w:val="00EF6CAF"/>
    <w:rsid w:val="00EF6FD3"/>
    <w:rsid w:val="00EF7358"/>
    <w:rsid w:val="00EF7769"/>
    <w:rsid w:val="00EF7838"/>
    <w:rsid w:val="00F0194C"/>
    <w:rsid w:val="00F01B33"/>
    <w:rsid w:val="00F01C31"/>
    <w:rsid w:val="00F029F6"/>
    <w:rsid w:val="00F02A17"/>
    <w:rsid w:val="00F03F3F"/>
    <w:rsid w:val="00F0401F"/>
    <w:rsid w:val="00F04B89"/>
    <w:rsid w:val="00F05983"/>
    <w:rsid w:val="00F069A0"/>
    <w:rsid w:val="00F06FDE"/>
    <w:rsid w:val="00F070A8"/>
    <w:rsid w:val="00F07612"/>
    <w:rsid w:val="00F102F4"/>
    <w:rsid w:val="00F11248"/>
    <w:rsid w:val="00F113A1"/>
    <w:rsid w:val="00F11778"/>
    <w:rsid w:val="00F12759"/>
    <w:rsid w:val="00F12EF4"/>
    <w:rsid w:val="00F13000"/>
    <w:rsid w:val="00F13F1D"/>
    <w:rsid w:val="00F1475D"/>
    <w:rsid w:val="00F14C36"/>
    <w:rsid w:val="00F14FF4"/>
    <w:rsid w:val="00F1542A"/>
    <w:rsid w:val="00F1569F"/>
    <w:rsid w:val="00F2002A"/>
    <w:rsid w:val="00F20775"/>
    <w:rsid w:val="00F2184E"/>
    <w:rsid w:val="00F223CA"/>
    <w:rsid w:val="00F22E66"/>
    <w:rsid w:val="00F2323C"/>
    <w:rsid w:val="00F23464"/>
    <w:rsid w:val="00F234B6"/>
    <w:rsid w:val="00F234EC"/>
    <w:rsid w:val="00F2474E"/>
    <w:rsid w:val="00F24828"/>
    <w:rsid w:val="00F27674"/>
    <w:rsid w:val="00F27C1B"/>
    <w:rsid w:val="00F310A1"/>
    <w:rsid w:val="00F316C0"/>
    <w:rsid w:val="00F32981"/>
    <w:rsid w:val="00F32B29"/>
    <w:rsid w:val="00F3325D"/>
    <w:rsid w:val="00F3368A"/>
    <w:rsid w:val="00F33D45"/>
    <w:rsid w:val="00F34280"/>
    <w:rsid w:val="00F34E3C"/>
    <w:rsid w:val="00F354C8"/>
    <w:rsid w:val="00F35977"/>
    <w:rsid w:val="00F359DD"/>
    <w:rsid w:val="00F3602C"/>
    <w:rsid w:val="00F36691"/>
    <w:rsid w:val="00F3685E"/>
    <w:rsid w:val="00F36F05"/>
    <w:rsid w:val="00F37040"/>
    <w:rsid w:val="00F4029A"/>
    <w:rsid w:val="00F40975"/>
    <w:rsid w:val="00F41DD5"/>
    <w:rsid w:val="00F421FB"/>
    <w:rsid w:val="00F42208"/>
    <w:rsid w:val="00F427E3"/>
    <w:rsid w:val="00F43E26"/>
    <w:rsid w:val="00F44B61"/>
    <w:rsid w:val="00F44FCC"/>
    <w:rsid w:val="00F45113"/>
    <w:rsid w:val="00F454C2"/>
    <w:rsid w:val="00F4677D"/>
    <w:rsid w:val="00F4729F"/>
    <w:rsid w:val="00F47B87"/>
    <w:rsid w:val="00F5090A"/>
    <w:rsid w:val="00F513BD"/>
    <w:rsid w:val="00F51BDB"/>
    <w:rsid w:val="00F52554"/>
    <w:rsid w:val="00F52FEE"/>
    <w:rsid w:val="00F532AE"/>
    <w:rsid w:val="00F54561"/>
    <w:rsid w:val="00F5522D"/>
    <w:rsid w:val="00F55826"/>
    <w:rsid w:val="00F55CBB"/>
    <w:rsid w:val="00F608C8"/>
    <w:rsid w:val="00F6142B"/>
    <w:rsid w:val="00F615BD"/>
    <w:rsid w:val="00F61CB7"/>
    <w:rsid w:val="00F61D4E"/>
    <w:rsid w:val="00F6297A"/>
    <w:rsid w:val="00F63366"/>
    <w:rsid w:val="00F65053"/>
    <w:rsid w:val="00F653DE"/>
    <w:rsid w:val="00F6562F"/>
    <w:rsid w:val="00F65AF4"/>
    <w:rsid w:val="00F65C53"/>
    <w:rsid w:val="00F667BB"/>
    <w:rsid w:val="00F700E1"/>
    <w:rsid w:val="00F70AEF"/>
    <w:rsid w:val="00F713CF"/>
    <w:rsid w:val="00F716A4"/>
    <w:rsid w:val="00F72B15"/>
    <w:rsid w:val="00F72DA9"/>
    <w:rsid w:val="00F72ED1"/>
    <w:rsid w:val="00F730C8"/>
    <w:rsid w:val="00F732B1"/>
    <w:rsid w:val="00F73AC7"/>
    <w:rsid w:val="00F73E7E"/>
    <w:rsid w:val="00F74AB5"/>
    <w:rsid w:val="00F7642B"/>
    <w:rsid w:val="00F80064"/>
    <w:rsid w:val="00F80A76"/>
    <w:rsid w:val="00F813FD"/>
    <w:rsid w:val="00F842FB"/>
    <w:rsid w:val="00F85418"/>
    <w:rsid w:val="00F8543B"/>
    <w:rsid w:val="00F85DE5"/>
    <w:rsid w:val="00F860AA"/>
    <w:rsid w:val="00F86212"/>
    <w:rsid w:val="00F86BEF"/>
    <w:rsid w:val="00F87B83"/>
    <w:rsid w:val="00F90132"/>
    <w:rsid w:val="00F90223"/>
    <w:rsid w:val="00F9028C"/>
    <w:rsid w:val="00F90355"/>
    <w:rsid w:val="00F9071E"/>
    <w:rsid w:val="00F92161"/>
    <w:rsid w:val="00F9238F"/>
    <w:rsid w:val="00F926B1"/>
    <w:rsid w:val="00F92F8E"/>
    <w:rsid w:val="00F92FE3"/>
    <w:rsid w:val="00F941B4"/>
    <w:rsid w:val="00F949AD"/>
    <w:rsid w:val="00F958A6"/>
    <w:rsid w:val="00F959E0"/>
    <w:rsid w:val="00F96204"/>
    <w:rsid w:val="00F963D9"/>
    <w:rsid w:val="00F977CF"/>
    <w:rsid w:val="00F9786A"/>
    <w:rsid w:val="00F97D9A"/>
    <w:rsid w:val="00F97FF6"/>
    <w:rsid w:val="00FA009A"/>
    <w:rsid w:val="00FA0C67"/>
    <w:rsid w:val="00FA0F80"/>
    <w:rsid w:val="00FA169E"/>
    <w:rsid w:val="00FA1D00"/>
    <w:rsid w:val="00FA221D"/>
    <w:rsid w:val="00FA2A64"/>
    <w:rsid w:val="00FA2CD8"/>
    <w:rsid w:val="00FA3454"/>
    <w:rsid w:val="00FA39DC"/>
    <w:rsid w:val="00FA4207"/>
    <w:rsid w:val="00FA51C3"/>
    <w:rsid w:val="00FA5A51"/>
    <w:rsid w:val="00FB0031"/>
    <w:rsid w:val="00FB0358"/>
    <w:rsid w:val="00FB0C71"/>
    <w:rsid w:val="00FB0E5B"/>
    <w:rsid w:val="00FB12AC"/>
    <w:rsid w:val="00FB15FA"/>
    <w:rsid w:val="00FB1C0B"/>
    <w:rsid w:val="00FB1F46"/>
    <w:rsid w:val="00FB340B"/>
    <w:rsid w:val="00FB62AE"/>
    <w:rsid w:val="00FB67ED"/>
    <w:rsid w:val="00FB6F5B"/>
    <w:rsid w:val="00FB770E"/>
    <w:rsid w:val="00FB7C51"/>
    <w:rsid w:val="00FC1B73"/>
    <w:rsid w:val="00FC279F"/>
    <w:rsid w:val="00FC2D7B"/>
    <w:rsid w:val="00FC2F26"/>
    <w:rsid w:val="00FC48E1"/>
    <w:rsid w:val="00FC4CDD"/>
    <w:rsid w:val="00FC511E"/>
    <w:rsid w:val="00FC5223"/>
    <w:rsid w:val="00FC5360"/>
    <w:rsid w:val="00FC5501"/>
    <w:rsid w:val="00FC5953"/>
    <w:rsid w:val="00FC62BB"/>
    <w:rsid w:val="00FC6949"/>
    <w:rsid w:val="00FC7861"/>
    <w:rsid w:val="00FC7A6B"/>
    <w:rsid w:val="00FD08EE"/>
    <w:rsid w:val="00FD0D92"/>
    <w:rsid w:val="00FD20BD"/>
    <w:rsid w:val="00FD3353"/>
    <w:rsid w:val="00FD34AD"/>
    <w:rsid w:val="00FD35B3"/>
    <w:rsid w:val="00FD3E4E"/>
    <w:rsid w:val="00FD4083"/>
    <w:rsid w:val="00FD47D5"/>
    <w:rsid w:val="00FD4C90"/>
    <w:rsid w:val="00FD4DDC"/>
    <w:rsid w:val="00FD5352"/>
    <w:rsid w:val="00FD6665"/>
    <w:rsid w:val="00FD6CEB"/>
    <w:rsid w:val="00FD6DCB"/>
    <w:rsid w:val="00FD6E7A"/>
    <w:rsid w:val="00FD707F"/>
    <w:rsid w:val="00FD7468"/>
    <w:rsid w:val="00FD7B9F"/>
    <w:rsid w:val="00FD7C21"/>
    <w:rsid w:val="00FE0716"/>
    <w:rsid w:val="00FE1A01"/>
    <w:rsid w:val="00FE2398"/>
    <w:rsid w:val="00FE23BE"/>
    <w:rsid w:val="00FE304F"/>
    <w:rsid w:val="00FE3713"/>
    <w:rsid w:val="00FE408E"/>
    <w:rsid w:val="00FE416B"/>
    <w:rsid w:val="00FE4BCF"/>
    <w:rsid w:val="00FE5182"/>
    <w:rsid w:val="00FE51BD"/>
    <w:rsid w:val="00FE5602"/>
    <w:rsid w:val="00FE5AAA"/>
    <w:rsid w:val="00FE5C98"/>
    <w:rsid w:val="00FE6128"/>
    <w:rsid w:val="00FE61E3"/>
    <w:rsid w:val="00FE6263"/>
    <w:rsid w:val="00FE62AF"/>
    <w:rsid w:val="00FE6C6F"/>
    <w:rsid w:val="00FF16C1"/>
    <w:rsid w:val="00FF231B"/>
    <w:rsid w:val="00FF2B82"/>
    <w:rsid w:val="00FF3731"/>
    <w:rsid w:val="00FF4299"/>
    <w:rsid w:val="00FF42BF"/>
    <w:rsid w:val="00FF4544"/>
    <w:rsid w:val="00FF49F0"/>
    <w:rsid w:val="00FF562F"/>
    <w:rsid w:val="00FF57F9"/>
    <w:rsid w:val="00FF6344"/>
    <w:rsid w:val="00FF6B6A"/>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13A83512"/>
  <w15:docId w15:val="{52A8C208-BDBF-4893-BEFC-C8081F50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A55C64"/>
    <w:pPr>
      <w:spacing w:before="2000" w:after="360"/>
      <w:outlineLvl w:val="0"/>
    </w:pPr>
    <w:rPr>
      <w:color w:val="264F90"/>
      <w:sz w:val="40"/>
      <w:szCs w:val="40"/>
    </w:rPr>
  </w:style>
  <w:style w:type="paragraph" w:styleId="Heading2">
    <w:name w:val="heading 2"/>
    <w:basedOn w:val="Normal"/>
    <w:next w:val="Normal"/>
    <w:link w:val="Heading2Char"/>
    <w:autoRedefine/>
    <w:qFormat/>
    <w:rsid w:val="00F0401F"/>
    <w:pPr>
      <w:keepNext/>
      <w:numPr>
        <w:numId w:val="11"/>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Pr>
      <w:outlineLvl w:val="2"/>
    </w:pPr>
    <w:rPr>
      <w:rFonts w:cs="Arial"/>
      <w:b/>
      <w:sz w:val="24"/>
    </w:rPr>
  </w:style>
  <w:style w:type="paragraph" w:styleId="Heading4">
    <w:name w:val="heading 4"/>
    <w:basedOn w:val="Heading3"/>
    <w:next w:val="Normal"/>
    <w:link w:val="Heading4Char"/>
    <w:autoRedefine/>
    <w:qFormat/>
    <w:rsid w:val="00E00BF7"/>
    <w:pPr>
      <w:numPr>
        <w:ilvl w:val="2"/>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513E8C"/>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7"/>
    <w:rsid w:val="00513E8C"/>
    <w:rPr>
      <w:sz w:val="16"/>
    </w:rPr>
  </w:style>
  <w:style w:type="paragraph" w:styleId="ListBullet2">
    <w:name w:val="List Bullet 2"/>
    <w:aliases w:val="Dot-dash bullet"/>
    <w:basedOn w:val="ListBullet"/>
    <w:uiPriority w:val="99"/>
    <w:rsid w:val="004918B1"/>
    <w:pPr>
      <w:numPr>
        <w:numId w:val="3"/>
      </w:numPr>
      <w:spacing w:line="240" w:lineRule="auto"/>
    </w:pPr>
  </w:style>
  <w:style w:type="character" w:customStyle="1" w:styleId="Heading1Char">
    <w:name w:val="Heading 1 Char"/>
    <w:basedOn w:val="DefaultParagraphFont"/>
    <w:link w:val="Heading1"/>
    <w:rsid w:val="00A55C64"/>
    <w:rPr>
      <w:color w:val="264F90"/>
      <w:sz w:val="40"/>
      <w:szCs w:val="40"/>
    </w:rPr>
  </w:style>
  <w:style w:type="paragraph" w:styleId="ListBullet3">
    <w:name w:val="List Bullet 3"/>
    <w:aliases w:val="Indent Quote Bullet"/>
    <w:uiPriority w:val="99"/>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7"/>
      </w:numPr>
      <w:spacing w:after="80"/>
    </w:pPr>
    <w:rPr>
      <w:iCs/>
    </w:rPr>
  </w:style>
  <w:style w:type="character" w:customStyle="1" w:styleId="Heading2Char">
    <w:name w:val="Heading 2 Char"/>
    <w:basedOn w:val="DefaultParagraphFont"/>
    <w:link w:val="Heading2"/>
    <w:rsid w:val="00F0401F"/>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7"/>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iPriority w:val="99"/>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numbering" w:customStyle="1" w:styleId="BulletList">
    <w:name w:val="Bullet List"/>
    <w:uiPriority w:val="99"/>
    <w:rsid w:val="001E1564"/>
    <w:pPr>
      <w:numPr>
        <w:numId w:val="22"/>
      </w:numPr>
    </w:pPr>
  </w:style>
  <w:style w:type="paragraph" w:styleId="ListBullet5">
    <w:name w:val="List Bullet 5"/>
    <w:basedOn w:val="Normal"/>
    <w:uiPriority w:val="99"/>
    <w:unhideWhenUsed/>
    <w:rsid w:val="001E1564"/>
    <w:pPr>
      <w:spacing w:before="0" w:after="200" w:line="276" w:lineRule="auto"/>
      <w:ind w:left="1800" w:hanging="360"/>
    </w:pPr>
    <w:rPr>
      <w:rFonts w:eastAsia="Calibri"/>
      <w:sz w:val="22"/>
      <w:szCs w:val="22"/>
    </w:rPr>
  </w:style>
  <w:style w:type="character" w:customStyle="1" w:styleId="UnresolvedMention1">
    <w:name w:val="Unresolved Mention1"/>
    <w:basedOn w:val="DefaultParagraphFont"/>
    <w:uiPriority w:val="99"/>
    <w:semiHidden/>
    <w:unhideWhenUsed/>
    <w:rsid w:val="006156AB"/>
    <w:rPr>
      <w:color w:val="605E5C"/>
      <w:shd w:val="clear" w:color="auto" w:fill="E1DFDD"/>
    </w:rPr>
  </w:style>
  <w:style w:type="paragraph" w:styleId="EndnoteText">
    <w:name w:val="endnote text"/>
    <w:basedOn w:val="Normal"/>
    <w:link w:val="EndnoteTextChar"/>
    <w:semiHidden/>
    <w:unhideWhenUsed/>
    <w:rsid w:val="00752929"/>
    <w:pPr>
      <w:spacing w:before="0" w:after="0" w:line="240" w:lineRule="auto"/>
    </w:pPr>
  </w:style>
  <w:style w:type="character" w:customStyle="1" w:styleId="EndnoteTextChar">
    <w:name w:val="Endnote Text Char"/>
    <w:basedOn w:val="DefaultParagraphFont"/>
    <w:link w:val="EndnoteText"/>
    <w:semiHidden/>
    <w:rsid w:val="00752929"/>
  </w:style>
  <w:style w:type="character" w:styleId="EndnoteReference">
    <w:name w:val="endnote reference"/>
    <w:basedOn w:val="DefaultParagraphFont"/>
    <w:semiHidden/>
    <w:unhideWhenUsed/>
    <w:rsid w:val="00752929"/>
    <w:rPr>
      <w:vertAlign w:val="superscript"/>
    </w:rPr>
  </w:style>
  <w:style w:type="paragraph" w:styleId="NormalWeb">
    <w:name w:val="Normal (Web)"/>
    <w:basedOn w:val="Normal"/>
    <w:uiPriority w:val="99"/>
    <w:unhideWhenUsed/>
    <w:rsid w:val="00133AEC"/>
    <w:pPr>
      <w:spacing w:before="100" w:beforeAutospacing="1" w:after="100" w:afterAutospacing="1" w:line="240" w:lineRule="auto"/>
    </w:pPr>
    <w:rPr>
      <w:rFonts w:ascii="Times New Roman" w:hAnsi="Times New Roman"/>
      <w:sz w:val="24"/>
      <w:szCs w:val="24"/>
      <w:lang w:eastAsia="en-AU"/>
    </w:rPr>
  </w:style>
  <w:style w:type="character" w:customStyle="1" w:styleId="UnresolvedMention2">
    <w:name w:val="Unresolved Mention2"/>
    <w:basedOn w:val="DefaultParagraphFont"/>
    <w:uiPriority w:val="99"/>
    <w:semiHidden/>
    <w:unhideWhenUsed/>
    <w:rsid w:val="001D11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69829">
      <w:bodyDiv w:val="1"/>
      <w:marLeft w:val="0"/>
      <w:marRight w:val="0"/>
      <w:marTop w:val="0"/>
      <w:marBottom w:val="0"/>
      <w:divBdr>
        <w:top w:val="none" w:sz="0" w:space="0" w:color="auto"/>
        <w:left w:val="none" w:sz="0" w:space="0" w:color="auto"/>
        <w:bottom w:val="none" w:sz="0" w:space="0" w:color="auto"/>
        <w:right w:val="none" w:sz="0" w:space="0" w:color="auto"/>
      </w:divBdr>
    </w:div>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104423335">
      <w:bodyDiv w:val="1"/>
      <w:marLeft w:val="0"/>
      <w:marRight w:val="0"/>
      <w:marTop w:val="0"/>
      <w:marBottom w:val="0"/>
      <w:divBdr>
        <w:top w:val="none" w:sz="0" w:space="0" w:color="auto"/>
        <w:left w:val="none" w:sz="0" w:space="0" w:color="auto"/>
        <w:bottom w:val="none" w:sz="0" w:space="0" w:color="auto"/>
        <w:right w:val="none" w:sz="0" w:space="0" w:color="auto"/>
      </w:divBdr>
      <w:divsChild>
        <w:div w:id="871964194">
          <w:marLeft w:val="0"/>
          <w:marRight w:val="0"/>
          <w:marTop w:val="0"/>
          <w:marBottom w:val="0"/>
          <w:divBdr>
            <w:top w:val="none" w:sz="0" w:space="0" w:color="auto"/>
            <w:left w:val="none" w:sz="0" w:space="0" w:color="auto"/>
            <w:bottom w:val="none" w:sz="0" w:space="0" w:color="auto"/>
            <w:right w:val="none" w:sz="0" w:space="0" w:color="auto"/>
          </w:divBdr>
          <w:divsChild>
            <w:div w:id="620307553">
              <w:marLeft w:val="0"/>
              <w:marRight w:val="0"/>
              <w:marTop w:val="0"/>
              <w:marBottom w:val="0"/>
              <w:divBdr>
                <w:top w:val="none" w:sz="0" w:space="0" w:color="auto"/>
                <w:left w:val="none" w:sz="0" w:space="0" w:color="auto"/>
                <w:bottom w:val="none" w:sz="0" w:space="0" w:color="auto"/>
                <w:right w:val="none" w:sz="0" w:space="0" w:color="auto"/>
              </w:divBdr>
              <w:divsChild>
                <w:div w:id="558248864">
                  <w:marLeft w:val="0"/>
                  <w:marRight w:val="0"/>
                  <w:marTop w:val="0"/>
                  <w:marBottom w:val="0"/>
                  <w:divBdr>
                    <w:top w:val="none" w:sz="0" w:space="0" w:color="auto"/>
                    <w:left w:val="none" w:sz="0" w:space="0" w:color="auto"/>
                    <w:bottom w:val="none" w:sz="0" w:space="0" w:color="auto"/>
                    <w:right w:val="none" w:sz="0" w:space="0" w:color="auto"/>
                  </w:divBdr>
                  <w:divsChild>
                    <w:div w:id="145830202">
                      <w:marLeft w:val="0"/>
                      <w:marRight w:val="0"/>
                      <w:marTop w:val="0"/>
                      <w:marBottom w:val="0"/>
                      <w:divBdr>
                        <w:top w:val="none" w:sz="0" w:space="0" w:color="auto"/>
                        <w:left w:val="none" w:sz="0" w:space="0" w:color="auto"/>
                        <w:bottom w:val="none" w:sz="0" w:space="0" w:color="auto"/>
                        <w:right w:val="none" w:sz="0" w:space="0" w:color="auto"/>
                      </w:divBdr>
                      <w:divsChild>
                        <w:div w:id="8970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45346">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52213298">
      <w:bodyDiv w:val="1"/>
      <w:marLeft w:val="0"/>
      <w:marRight w:val="0"/>
      <w:marTop w:val="0"/>
      <w:marBottom w:val="0"/>
      <w:divBdr>
        <w:top w:val="none" w:sz="0" w:space="0" w:color="auto"/>
        <w:left w:val="none" w:sz="0" w:space="0" w:color="auto"/>
        <w:bottom w:val="none" w:sz="0" w:space="0" w:color="auto"/>
        <w:right w:val="none" w:sz="0" w:space="0" w:color="auto"/>
      </w:divBdr>
    </w:div>
    <w:div w:id="482741164">
      <w:bodyDiv w:val="1"/>
      <w:marLeft w:val="0"/>
      <w:marRight w:val="0"/>
      <w:marTop w:val="0"/>
      <w:marBottom w:val="0"/>
      <w:divBdr>
        <w:top w:val="none" w:sz="0" w:space="0" w:color="auto"/>
        <w:left w:val="none" w:sz="0" w:space="0" w:color="auto"/>
        <w:bottom w:val="none" w:sz="0" w:space="0" w:color="auto"/>
        <w:right w:val="none" w:sz="0" w:space="0" w:color="auto"/>
      </w:divBdr>
    </w:div>
    <w:div w:id="517472772">
      <w:bodyDiv w:val="1"/>
      <w:marLeft w:val="0"/>
      <w:marRight w:val="0"/>
      <w:marTop w:val="0"/>
      <w:marBottom w:val="0"/>
      <w:divBdr>
        <w:top w:val="none" w:sz="0" w:space="0" w:color="auto"/>
        <w:left w:val="none" w:sz="0" w:space="0" w:color="auto"/>
        <w:bottom w:val="none" w:sz="0" w:space="0" w:color="auto"/>
        <w:right w:val="none" w:sz="0" w:space="0" w:color="auto"/>
      </w:divBdr>
      <w:divsChild>
        <w:div w:id="644940808">
          <w:marLeft w:val="0"/>
          <w:marRight w:val="0"/>
          <w:marTop w:val="0"/>
          <w:marBottom w:val="0"/>
          <w:divBdr>
            <w:top w:val="none" w:sz="0" w:space="0" w:color="auto"/>
            <w:left w:val="none" w:sz="0" w:space="0" w:color="auto"/>
            <w:bottom w:val="none" w:sz="0" w:space="0" w:color="auto"/>
            <w:right w:val="none" w:sz="0" w:space="0" w:color="auto"/>
          </w:divBdr>
          <w:divsChild>
            <w:div w:id="1773816144">
              <w:marLeft w:val="0"/>
              <w:marRight w:val="0"/>
              <w:marTop w:val="0"/>
              <w:marBottom w:val="0"/>
              <w:divBdr>
                <w:top w:val="none" w:sz="0" w:space="0" w:color="auto"/>
                <w:left w:val="none" w:sz="0" w:space="0" w:color="auto"/>
                <w:bottom w:val="none" w:sz="0" w:space="0" w:color="auto"/>
                <w:right w:val="none" w:sz="0" w:space="0" w:color="auto"/>
              </w:divBdr>
              <w:divsChild>
                <w:div w:id="950865043">
                  <w:marLeft w:val="0"/>
                  <w:marRight w:val="0"/>
                  <w:marTop w:val="0"/>
                  <w:marBottom w:val="0"/>
                  <w:divBdr>
                    <w:top w:val="none" w:sz="0" w:space="0" w:color="auto"/>
                    <w:left w:val="none" w:sz="0" w:space="0" w:color="auto"/>
                    <w:bottom w:val="none" w:sz="0" w:space="0" w:color="auto"/>
                    <w:right w:val="none" w:sz="0" w:space="0" w:color="auto"/>
                  </w:divBdr>
                  <w:divsChild>
                    <w:div w:id="877088515">
                      <w:marLeft w:val="0"/>
                      <w:marRight w:val="0"/>
                      <w:marTop w:val="0"/>
                      <w:marBottom w:val="0"/>
                      <w:divBdr>
                        <w:top w:val="none" w:sz="0" w:space="0" w:color="auto"/>
                        <w:left w:val="none" w:sz="0" w:space="0" w:color="auto"/>
                        <w:bottom w:val="none" w:sz="0" w:space="0" w:color="auto"/>
                        <w:right w:val="none" w:sz="0" w:space="0" w:color="auto"/>
                      </w:divBdr>
                      <w:divsChild>
                        <w:div w:id="49938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458750">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32061925">
      <w:bodyDiv w:val="1"/>
      <w:marLeft w:val="0"/>
      <w:marRight w:val="0"/>
      <w:marTop w:val="0"/>
      <w:marBottom w:val="0"/>
      <w:divBdr>
        <w:top w:val="none" w:sz="0" w:space="0" w:color="auto"/>
        <w:left w:val="none" w:sz="0" w:space="0" w:color="auto"/>
        <w:bottom w:val="none" w:sz="0" w:space="0" w:color="auto"/>
        <w:right w:val="none" w:sz="0" w:space="0" w:color="auto"/>
      </w:divBdr>
    </w:div>
    <w:div w:id="645015112">
      <w:bodyDiv w:val="1"/>
      <w:marLeft w:val="0"/>
      <w:marRight w:val="0"/>
      <w:marTop w:val="0"/>
      <w:marBottom w:val="0"/>
      <w:divBdr>
        <w:top w:val="none" w:sz="0" w:space="0" w:color="auto"/>
        <w:left w:val="none" w:sz="0" w:space="0" w:color="auto"/>
        <w:bottom w:val="none" w:sz="0" w:space="0" w:color="auto"/>
        <w:right w:val="none" w:sz="0" w:space="0" w:color="auto"/>
      </w:divBdr>
    </w:div>
    <w:div w:id="674263443">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20132710">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13832478">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647373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06142369">
      <w:bodyDiv w:val="1"/>
      <w:marLeft w:val="0"/>
      <w:marRight w:val="0"/>
      <w:marTop w:val="0"/>
      <w:marBottom w:val="0"/>
      <w:divBdr>
        <w:top w:val="none" w:sz="0" w:space="0" w:color="auto"/>
        <w:left w:val="none" w:sz="0" w:space="0" w:color="auto"/>
        <w:bottom w:val="none" w:sz="0" w:space="0" w:color="auto"/>
        <w:right w:val="none" w:sz="0" w:space="0" w:color="auto"/>
      </w:divBdr>
    </w:div>
    <w:div w:id="1248424914">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2562873">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573810365">
      <w:bodyDiv w:val="1"/>
      <w:marLeft w:val="0"/>
      <w:marRight w:val="0"/>
      <w:marTop w:val="0"/>
      <w:marBottom w:val="0"/>
      <w:divBdr>
        <w:top w:val="none" w:sz="0" w:space="0" w:color="auto"/>
        <w:left w:val="none" w:sz="0" w:space="0" w:color="auto"/>
        <w:bottom w:val="none" w:sz="0" w:space="0" w:color="auto"/>
        <w:right w:val="none" w:sz="0" w:space="0" w:color="auto"/>
      </w:divBdr>
      <w:divsChild>
        <w:div w:id="1074359022">
          <w:marLeft w:val="0"/>
          <w:marRight w:val="0"/>
          <w:marTop w:val="0"/>
          <w:marBottom w:val="0"/>
          <w:divBdr>
            <w:top w:val="none" w:sz="0" w:space="0" w:color="auto"/>
            <w:left w:val="none" w:sz="0" w:space="0" w:color="auto"/>
            <w:bottom w:val="none" w:sz="0" w:space="0" w:color="auto"/>
            <w:right w:val="none" w:sz="0" w:space="0" w:color="auto"/>
          </w:divBdr>
          <w:divsChild>
            <w:div w:id="1869180464">
              <w:marLeft w:val="0"/>
              <w:marRight w:val="0"/>
              <w:marTop w:val="0"/>
              <w:marBottom w:val="0"/>
              <w:divBdr>
                <w:top w:val="none" w:sz="0" w:space="0" w:color="auto"/>
                <w:left w:val="none" w:sz="0" w:space="0" w:color="auto"/>
                <w:bottom w:val="none" w:sz="0" w:space="0" w:color="auto"/>
                <w:right w:val="none" w:sz="0" w:space="0" w:color="auto"/>
              </w:divBdr>
              <w:divsChild>
                <w:div w:id="904224637">
                  <w:marLeft w:val="0"/>
                  <w:marRight w:val="0"/>
                  <w:marTop w:val="0"/>
                  <w:marBottom w:val="0"/>
                  <w:divBdr>
                    <w:top w:val="none" w:sz="0" w:space="0" w:color="auto"/>
                    <w:left w:val="none" w:sz="0" w:space="0" w:color="auto"/>
                    <w:bottom w:val="none" w:sz="0" w:space="0" w:color="auto"/>
                    <w:right w:val="none" w:sz="0" w:space="0" w:color="auto"/>
                  </w:divBdr>
                  <w:divsChild>
                    <w:div w:id="1342319507">
                      <w:marLeft w:val="0"/>
                      <w:marRight w:val="0"/>
                      <w:marTop w:val="0"/>
                      <w:marBottom w:val="0"/>
                      <w:divBdr>
                        <w:top w:val="none" w:sz="0" w:space="0" w:color="auto"/>
                        <w:left w:val="none" w:sz="0" w:space="0" w:color="auto"/>
                        <w:bottom w:val="none" w:sz="0" w:space="0" w:color="auto"/>
                        <w:right w:val="none" w:sz="0" w:space="0" w:color="auto"/>
                      </w:divBdr>
                      <w:divsChild>
                        <w:div w:id="41224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53889318">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4975788">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897668335">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https://www.grants.gov.au/?event=public.home" TargetMode="External"/><Relationship Id="rId39" Type="http://schemas.openxmlformats.org/officeDocument/2006/relationships/hyperlink" Target="mailto:marineparks@awe.gov.au" TargetMode="External"/><Relationship Id="rId21" Type="http://schemas.openxmlformats.org/officeDocument/2006/relationships/hyperlink" Target="https://www.communitygrants.gov.au/" TargetMode="External"/><Relationship Id="rId34" Type="http://schemas.openxmlformats.org/officeDocument/2006/relationships/hyperlink" Target="mailto:marineparks@awe.gov.au" TargetMode="External"/><Relationship Id="rId42" Type="http://schemas.openxmlformats.org/officeDocument/2006/relationships/hyperlink" Target="mailto:complaints@dss.gov.au" TargetMode="External"/><Relationship Id="rId47" Type="http://schemas.openxmlformats.org/officeDocument/2006/relationships/hyperlink" Target="http://www8.austlii.edu.au/cgi-bin/viewdoc/au/legis/cth/consol_act/psa1999152/s13.html" TargetMode="External"/><Relationship Id="rId50" Type="http://schemas.openxmlformats.org/officeDocument/2006/relationships/hyperlink" Target="https://www.legislation.gov.au/Details/C2021C00379" TargetMode="External"/><Relationship Id="rId55" Type="http://schemas.openxmlformats.org/officeDocument/2006/relationships/hyperlink" Target="https://www.legislation.gov.au/Details/F2013L02108" TargetMode="External"/><Relationship Id="rId63" Type="http://schemas.openxmlformats.org/officeDocument/2006/relationships/image" Target="cid:image008.jpg@01D77CAD.5A93C8A0" TargetMode="External"/><Relationship Id="rId68" Type="http://schemas.openxmlformats.org/officeDocument/2006/relationships/header" Target="header5.xml"/><Relationship Id="rId7" Type="http://schemas.openxmlformats.org/officeDocument/2006/relationships/customXml" Target="../customXml/item7.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www8.austlii.edu.au/cgi-bin/viewdoc/au/legis/cth/consol_act/cca1995115/sch1.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legislation.gov.au/Series/F2000B00190" TargetMode="External"/><Relationship Id="rId32" Type="http://schemas.openxmlformats.org/officeDocument/2006/relationships/hyperlink" Target="mailto:support@communitygrants.gov.au" TargetMode="External"/><Relationship Id="rId37" Type="http://schemas.openxmlformats.org/officeDocument/2006/relationships/hyperlink" Target="https://www.communitygrants.gov.au/" TargetMode="External"/><Relationship Id="rId40" Type="http://schemas.openxmlformats.org/officeDocument/2006/relationships/hyperlink" Target="https://www.dss.gov.au/contact/feedback-compliments-complaints-and-enquiries/feedback-form" TargetMode="External"/><Relationship Id="rId45" Type="http://schemas.openxmlformats.org/officeDocument/2006/relationships/hyperlink" Target="http://www.ombudsman.gov.au" TargetMode="External"/><Relationship Id="rId53" Type="http://schemas.openxmlformats.org/officeDocument/2006/relationships/hyperlink" Target="mailto:foi@dss.gov.au" TargetMode="External"/><Relationship Id="rId58" Type="http://schemas.openxmlformats.org/officeDocument/2006/relationships/hyperlink" Target="https://www.finance.gov.au/about-us/glossary/pgpa/term-consolidated-revenue-fund-crf" TargetMode="External"/><Relationship Id="rId66" Type="http://schemas.openxmlformats.org/officeDocument/2006/relationships/image" Target="cid:image011.png@01D77CAD.13A42570"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legislation.gov.au/Series/C2004A00485" TargetMode="External"/><Relationship Id="rId28" Type="http://schemas.openxmlformats.org/officeDocument/2006/relationships/hyperlink" Target="https://www.grants.gov.au/" TargetMode="External"/><Relationship Id="rId36" Type="http://schemas.openxmlformats.org/officeDocument/2006/relationships/hyperlink" Target="https://www.grants.gov.au/?event=public.GO.list" TargetMode="External"/><Relationship Id="rId49" Type="http://schemas.openxmlformats.org/officeDocument/2006/relationships/hyperlink" Target="https://www.communitygrants.gov.au/open-grants/how-apply/conflict-interest-policy-commonwealth-government-employee" TargetMode="External"/><Relationship Id="rId57" Type="http://schemas.openxmlformats.org/officeDocument/2006/relationships/hyperlink" Target="https://www.legislation.gov.au/Series/C2004A00485" TargetMode="External"/><Relationship Id="rId61" Type="http://schemas.openxmlformats.org/officeDocument/2006/relationships/hyperlink" Target="https://budget.gov.au/2020-21/content/pbs/index.htm" TargetMode="External"/><Relationship Id="rId10" Type="http://schemas.openxmlformats.org/officeDocument/2006/relationships/settings" Target="settings.xml"/><Relationship Id="rId19" Type="http://schemas.openxmlformats.org/officeDocument/2006/relationships/hyperlink" Target="https://finance.govcms.gov.au/sites/default/files/2019-11/commonwealth-grants-rules-and-guidelines.pdf" TargetMode="External"/><Relationship Id="rId31" Type="http://schemas.openxmlformats.org/officeDocument/2006/relationships/hyperlink" Target="https://www.communitygrants.gov.au/information/information-applicants/timing-grant-opportunity-processes" TargetMode="External"/><Relationship Id="rId44" Type="http://schemas.openxmlformats.org/officeDocument/2006/relationships/hyperlink" Target="mailto:ombudsman@ombudsman.gov.au" TargetMode="External"/><Relationship Id="rId52" Type="http://schemas.openxmlformats.org/officeDocument/2006/relationships/hyperlink" Target="https://www.legislation.gov.au/Series/C2004A02562" TargetMode="External"/><Relationship Id="rId60" Type="http://schemas.openxmlformats.org/officeDocument/2006/relationships/hyperlink" Target="https://www.legislation.gov.au/Details/C2020C00365" TargetMode="External"/><Relationship Id="rId65"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support@communitygrants.gov.au" TargetMode="External"/><Relationship Id="rId22" Type="http://schemas.openxmlformats.org/officeDocument/2006/relationships/hyperlink" Target="https://parksaustralia.gov.au/marine/activities/approvals/commercial-fishing/" TargetMode="External"/><Relationship Id="rId27" Type="http://schemas.openxmlformats.org/officeDocument/2006/relationships/hyperlink" Target="https://www.communitygrants.gov.au/" TargetMode="External"/><Relationship Id="rId30" Type="http://schemas.openxmlformats.org/officeDocument/2006/relationships/hyperlink" Target="mailto:support@communitygrants.gov.au" TargetMode="External"/><Relationship Id="rId35" Type="http://schemas.openxmlformats.org/officeDocument/2006/relationships/hyperlink" Target="https://finance.govcms.gov.au/sites/default/files/2019-11/commonwealth-grants-rules-and-guidelines.pdf" TargetMode="External"/><Relationship Id="rId43" Type="http://schemas.openxmlformats.org/officeDocument/2006/relationships/hyperlink" Target="http://www.ombudsman.gov.au/" TargetMode="External"/><Relationship Id="rId48" Type="http://schemas.openxmlformats.org/officeDocument/2006/relationships/hyperlink" Target="https://www.legislation.gov.au/Series/C2004A00538" TargetMode="External"/><Relationship Id="rId56" Type="http://schemas.openxmlformats.org/officeDocument/2006/relationships/hyperlink" Target="https://finance.govcms.gov.au/sites/default/files/2019-11/commonwealth-grants-rules-and-guidelines.pdf" TargetMode="External"/><Relationship Id="rId64" Type="http://schemas.openxmlformats.org/officeDocument/2006/relationships/image" Target="media/image5.png"/><Relationship Id="rId69"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hyperlink" Target="https://www.oaic.gov.au/privacy-law/privacy-act/australian-privacy-principles"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https://finance.govcms.gov.au/sites/default/files/2019-11/commonwealth-grants-rules-and-guidelines.pdf" TargetMode="External"/><Relationship Id="rId33" Type="http://schemas.openxmlformats.org/officeDocument/2006/relationships/hyperlink" Target="https://www.grants.gov.au/" TargetMode="External"/><Relationship Id="rId38" Type="http://schemas.openxmlformats.org/officeDocument/2006/relationships/hyperlink" Target="https://www.awe.gov.au/sites/default/files/2020-01/service-charter-environment.pdf" TargetMode="External"/><Relationship Id="rId46" Type="http://schemas.openxmlformats.org/officeDocument/2006/relationships/hyperlink" Target="http://www.apsc.gov.au/publications-and-media/current-publications/aps-values-and-code-of-conduct-in-practice/conflict-of-interest" TargetMode="External"/><Relationship Id="rId59" Type="http://schemas.openxmlformats.org/officeDocument/2006/relationships/hyperlink" Target="http://www.grants.gov.au/" TargetMode="External"/><Relationship Id="rId67" Type="http://schemas.openxmlformats.org/officeDocument/2006/relationships/header" Target="header4.xml"/><Relationship Id="rId20" Type="http://schemas.openxmlformats.org/officeDocument/2006/relationships/hyperlink" Target="http://www.grants.gov.au/" TargetMode="External"/><Relationship Id="rId41" Type="http://schemas.openxmlformats.org/officeDocument/2006/relationships/hyperlink" Target="https://www.dss.gov.au/contact/feedback-compliments-complaints-and-enquiries/complaints-page" TargetMode="External"/><Relationship Id="rId54" Type="http://schemas.openxmlformats.org/officeDocument/2006/relationships/hyperlink" Target="https://www.legislation.gov.au/Details/C2017C00269" TargetMode="External"/><Relationship Id="rId62" Type="http://schemas.openxmlformats.org/officeDocument/2006/relationships/image" Target="media/image4.jpeg"/><Relationship Id="rId70" Type="http://schemas.openxmlformats.org/officeDocument/2006/relationships/header" Target="header6.xml"/></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http://150320.spire.environment.gov.au</xsnScope>
</customXsn>
</file>

<file path=customXml/item2.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PIRE Word Document" ma:contentTypeID="0x0101007C0004DA9EDBA64DAB573F3C63F045470100E2C6E9B481CBDD488571D4DB42F3075D" ma:contentTypeVersion="20" ma:contentTypeDescription="Create a new Word Document" ma:contentTypeScope="" ma:versionID="840dfa6fe2d28be0e5d530d5fd4b932f">
  <xsd:schema xmlns:xsd="http://www.w3.org/2001/XMLSchema" xmlns:xs="http://www.w3.org/2001/XMLSchema" xmlns:p="http://schemas.microsoft.com/office/2006/metadata/properties" xmlns:ns2="93cc3ca4-c67b-4ca4-a4dc-1d5e058702b3" targetNamespace="http://schemas.microsoft.com/office/2006/metadata/properties" ma:root="true" ma:fieldsID="5888db8a19eb1ee2f72af4835b852f77" ns2:_="">
    <xsd:import namespace="93cc3ca4-c67b-4ca4-a4dc-1d5e058702b3"/>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cc3ca4-c67b-4ca4-a4dc-1d5e058702b3"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element name="Document_x0020_Type" ma:index="12" nillable="true" ma:displayName="Document Type" ma:internalName="Document_x0020_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_x0020_Type xmlns="93cc3ca4-c67b-4ca4-a4dc-1d5e058702b3" xsi:nil="true"/>
    <Approval xmlns="93cc3ca4-c67b-4ca4-a4dc-1d5e058702b3">Approved</Approval>
    <DocumentDescription xmlns="93cc3ca4-c67b-4ca4-a4dc-1d5e058702b3">FINAL Grant Opportunity Guidelines (GOGs) approved by Minister Ley</DocumentDescription>
    <RecordNumber xmlns="93cc3ca4-c67b-4ca4-a4dc-1d5e058702b3">003779687</RecordNumber>
    <Function xmlns="93cc3ca4-c67b-4ca4-a4dc-1d5e058702b3" xsi:nil="true"/>
  </documentManagement>
</p:properties>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95A54-59A9-49AF-9CBF-07F0B67A11D1}">
  <ds:schemaRefs>
    <ds:schemaRef ds:uri="http://schemas.microsoft.com/office/2006/metadata/customXsn"/>
  </ds:schemaRefs>
</ds:datastoreItem>
</file>

<file path=customXml/itemProps2.xml><?xml version="1.0" encoding="utf-8"?>
<ds:datastoreItem xmlns:ds="http://schemas.openxmlformats.org/officeDocument/2006/customXml" ds:itemID="{F7C2F38C-A376-4838-B8D5-76EA6DD9385F}">
  <ds:schemaRefs>
    <ds:schemaRef ds:uri="http://schemas.microsoft.com/sharepoint/events"/>
  </ds:schemaRefs>
</ds:datastoreItem>
</file>

<file path=customXml/itemProps3.xml><?xml version="1.0" encoding="utf-8"?>
<ds:datastoreItem xmlns:ds="http://schemas.openxmlformats.org/officeDocument/2006/customXml" ds:itemID="{2039A7A8-4A5E-478B-977A-327BD2F63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cc3ca4-c67b-4ca4-a4dc-1d5e05870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6E2E88-EE6C-43C6-86B9-33AC0BB14B7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3cc3ca4-c67b-4ca4-a4dc-1d5e058702b3"/>
    <ds:schemaRef ds:uri="http://www.w3.org/XML/1998/namespace"/>
    <ds:schemaRef ds:uri="http://purl.org/dc/dcmitype/"/>
  </ds:schemaRefs>
</ds:datastoreItem>
</file>

<file path=customXml/itemProps5.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6.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7.xml><?xml version="1.0" encoding="utf-8"?>
<ds:datastoreItem xmlns:ds="http://schemas.openxmlformats.org/officeDocument/2006/customXml" ds:itemID="{FE12CFCD-920C-44BF-A117-9A985500C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26</Pages>
  <Words>8931</Words>
  <Characters>49753</Characters>
  <Application>Microsoft Office Word</Application>
  <DocSecurity>0</DocSecurity>
  <Lines>998</Lines>
  <Paragraphs>574</Paragraphs>
  <ScaleCrop>false</ScaleCrop>
  <HeadingPairs>
    <vt:vector size="2" baseType="variant">
      <vt:variant>
        <vt:lpstr>Title</vt:lpstr>
      </vt:variant>
      <vt:variant>
        <vt:i4>1</vt:i4>
      </vt:variant>
    </vt:vector>
  </HeadingPairs>
  <TitlesOfParts>
    <vt:vector size="1" baseType="lpstr">
      <vt:lpstr>Grants-EVMS Assistance Program-Grant Opportunity Guidelines-FINAL-Cleared by DoF</vt:lpstr>
    </vt:vector>
  </TitlesOfParts>
  <Company>Industry</Company>
  <LinksUpToDate>false</LinksUpToDate>
  <CharactersWithSpaces>58248</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Grants-EVMS Assistance Program-Grant Opportunity Guidelines-FINAL-Cleared by DoF</dc:title>
  <dc:subject/>
  <dc:creator>BOTTCHER, Sarah</dc:creator>
  <cp:keywords> [SEC=OFFICIAL]</cp:keywords>
  <dc:description/>
  <cp:lastModifiedBy>WOOD, Sue</cp:lastModifiedBy>
  <cp:revision>12</cp:revision>
  <cp:lastPrinted>2021-08-31T05:39:00Z</cp:lastPrinted>
  <dcterms:created xsi:type="dcterms:W3CDTF">2021-09-27T06:41:00Z</dcterms:created>
  <dcterms:modified xsi:type="dcterms:W3CDTF">2021-09-29T00:34:00Z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0x0101007C0004DA9EDBA64DAB573F3C63F045470100E2C6E9B481CBDD488571D4DB42F3075D</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y fmtid="{D5CDD505-2E9C-101B-9397-08002B2CF9AE}" pid="19" name="RecordPoint_WorkflowType">
    <vt:lpwstr>ActiveSubmitStub</vt:lpwstr>
  </property>
  <property fmtid="{D5CDD505-2E9C-101B-9397-08002B2CF9AE}" pid="20" name="RecordPoint_ActiveItemListId">
    <vt:lpwstr>{145da024-c548-43f1-806c-4888c55f208a}</vt:lpwstr>
  </property>
  <property fmtid="{D5CDD505-2E9C-101B-9397-08002B2CF9AE}" pid="21" name="RecordPoint_ActiveItemUniqueId">
    <vt:lpwstr>{53040e49-c700-4dff-8d71-abfa912576b3}</vt:lpwstr>
  </property>
  <property fmtid="{D5CDD505-2E9C-101B-9397-08002B2CF9AE}" pid="22" name="RecordPoint_ActiveItemWebId">
    <vt:lpwstr>{93cc3ca4-c67b-4ca4-a4dc-1d5e058702b3}</vt:lpwstr>
  </property>
  <property fmtid="{D5CDD505-2E9C-101B-9397-08002B2CF9AE}" pid="23" name="RecordPoint_ActiveItemSiteId">
    <vt:lpwstr>{816c799e-9604-4c19-885c-90faa75a3875}</vt:lpwstr>
  </property>
  <property fmtid="{D5CDD505-2E9C-101B-9397-08002B2CF9AE}" pid="24" name="RecordPoint_SubmissionCompleted">
    <vt:lpwstr/>
  </property>
  <property fmtid="{D5CDD505-2E9C-101B-9397-08002B2CF9AE}" pid="25" name="TitusGUID">
    <vt:lpwstr>69fcb5ed-e909-49c5-afcc-6069cddb0eda</vt:lpwstr>
  </property>
  <property fmtid="{D5CDD505-2E9C-101B-9397-08002B2CF9AE}" pid="26" name="SEC">
    <vt:lpwstr>OFFICIAL</vt:lpwstr>
  </property>
  <property fmtid="{D5CDD505-2E9C-101B-9397-08002B2CF9AE}" pid="27" name="ApplyMark">
    <vt:lpwstr>false</vt:lpwstr>
  </property>
  <property fmtid="{D5CDD505-2E9C-101B-9397-08002B2CF9AE}" pid="28" name="RecordPoint_RecordNumberSubmitted">
    <vt:lpwstr/>
  </property>
  <property fmtid="{D5CDD505-2E9C-101B-9397-08002B2CF9AE}" pid="29" name="IconOverlay">
    <vt:lpwstr/>
  </property>
  <property fmtid="{D5CDD505-2E9C-101B-9397-08002B2CF9AE}" pid="30" name="PM_ProtectiveMarkingImage_Header">
    <vt:lpwstr>C:\Program Files (x86)\Common Files\janusNET Shared\janusSEAL\Images\DocumentSlashBlue.png</vt:lpwstr>
  </property>
  <property fmtid="{D5CDD505-2E9C-101B-9397-08002B2CF9AE}" pid="31" name="PM_Caveats_Count">
    <vt:lpwstr>0</vt:lpwstr>
  </property>
  <property fmtid="{D5CDD505-2E9C-101B-9397-08002B2CF9AE}" pid="32" name="PM_DisplayValueSecClassificationWithQualifier">
    <vt:lpwstr>OFFICIAL</vt:lpwstr>
  </property>
  <property fmtid="{D5CDD505-2E9C-101B-9397-08002B2CF9AE}" pid="33" name="PM_Qualifier">
    <vt:lpwstr/>
  </property>
  <property fmtid="{D5CDD505-2E9C-101B-9397-08002B2CF9AE}" pid="34" name="PM_SecurityClassification">
    <vt:lpwstr>OFFICIAL</vt:lpwstr>
  </property>
  <property fmtid="{D5CDD505-2E9C-101B-9397-08002B2CF9AE}" pid="35" name="PM_InsertionValue">
    <vt:lpwstr>OFFICIAL</vt:lpwstr>
  </property>
  <property fmtid="{D5CDD505-2E9C-101B-9397-08002B2CF9AE}" pid="36" name="PM_Originating_FileId">
    <vt:lpwstr>5D73A729AEAE44D9A374BADE02FBBB81</vt:lpwstr>
  </property>
  <property fmtid="{D5CDD505-2E9C-101B-9397-08002B2CF9AE}" pid="37" name="PM_ProtectiveMarkingValue_Footer">
    <vt:lpwstr>OFFICIAL</vt:lpwstr>
  </property>
  <property fmtid="{D5CDD505-2E9C-101B-9397-08002B2CF9AE}" pid="38" name="PM_Originator_Hash_SHA1">
    <vt:lpwstr>8F5AB1464C784087F80A21B2BDCD01F4DB429B6A</vt:lpwstr>
  </property>
  <property fmtid="{D5CDD505-2E9C-101B-9397-08002B2CF9AE}" pid="39" name="PM_OriginationTimeStamp">
    <vt:lpwstr>2021-09-29T00:33:25Z</vt:lpwstr>
  </property>
  <property fmtid="{D5CDD505-2E9C-101B-9397-08002B2CF9AE}" pid="40" name="PM_ProtectiveMarkingValue_Header">
    <vt:lpwstr>OFFICIAL</vt:lpwstr>
  </property>
  <property fmtid="{D5CDD505-2E9C-101B-9397-08002B2CF9AE}" pid="41" name="PM_ProtectiveMarkingImage_Footer">
    <vt:lpwstr>C:\Program Files (x86)\Common Files\janusNET Shared\janusSEAL\Images\DocumentSlashBlue.png</vt:lpwstr>
  </property>
  <property fmtid="{D5CDD505-2E9C-101B-9397-08002B2CF9AE}" pid="42" name="PM_Namespace">
    <vt:lpwstr>gov.au</vt:lpwstr>
  </property>
  <property fmtid="{D5CDD505-2E9C-101B-9397-08002B2CF9AE}" pid="43" name="PM_Version">
    <vt:lpwstr>2018.4</vt:lpwstr>
  </property>
  <property fmtid="{D5CDD505-2E9C-101B-9397-08002B2CF9AE}" pid="44" name="PM_Note">
    <vt:lpwstr/>
  </property>
  <property fmtid="{D5CDD505-2E9C-101B-9397-08002B2CF9AE}" pid="45" name="PM_Markers">
    <vt:lpwstr/>
  </property>
  <property fmtid="{D5CDD505-2E9C-101B-9397-08002B2CF9AE}" pid="46" name="PM_Hash_Version">
    <vt:lpwstr>2018.0</vt:lpwstr>
  </property>
  <property fmtid="{D5CDD505-2E9C-101B-9397-08002B2CF9AE}" pid="47" name="PM_Hash_Salt_Prev">
    <vt:lpwstr>7B6C3824AD50F310B77544B017B897B6</vt:lpwstr>
  </property>
  <property fmtid="{D5CDD505-2E9C-101B-9397-08002B2CF9AE}" pid="48" name="PM_Hash_Salt">
    <vt:lpwstr>32F604F5BE7C56A985D5151AEB5B9009</vt:lpwstr>
  </property>
  <property fmtid="{D5CDD505-2E9C-101B-9397-08002B2CF9AE}" pid="49" name="PM_Hash_SHA1">
    <vt:lpwstr>1C86A2AAFA89D45AE7C38A6000178DFA14E680F6</vt:lpwstr>
  </property>
  <property fmtid="{D5CDD505-2E9C-101B-9397-08002B2CF9AE}" pid="50" name="PM_SecurityClassification_Prev">
    <vt:lpwstr>OFFICIAL</vt:lpwstr>
  </property>
  <property fmtid="{D5CDD505-2E9C-101B-9397-08002B2CF9AE}" pid="51" name="PM_Qualifier_Prev">
    <vt:lpwstr/>
  </property>
  <property fmtid="{D5CDD505-2E9C-101B-9397-08002B2CF9AE}" pid="52" name="RecordPoint_SubmissionDate">
    <vt:lpwstr/>
  </property>
  <property fmtid="{D5CDD505-2E9C-101B-9397-08002B2CF9AE}" pid="53" name="RecordPoint_RecordFormat">
    <vt:lpwstr/>
  </property>
  <property fmtid="{D5CDD505-2E9C-101B-9397-08002B2CF9AE}" pid="54" name="RecordPoint_ActiveItemMoved">
    <vt:lpwstr/>
  </property>
</Properties>
</file>