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8FC48" w14:textId="7991297D" w:rsidR="007974E7" w:rsidRPr="007974E7" w:rsidRDefault="007974E7" w:rsidP="007948E9">
      <w:pPr>
        <w:pStyle w:val="Heading1"/>
        <w:tabs>
          <w:tab w:val="left" w:pos="3818"/>
        </w:tabs>
        <w:spacing w:after="120"/>
      </w:pPr>
      <w:r>
        <w:t xml:space="preserve">Strong and Resilient Communities Activity </w:t>
      </w:r>
      <w:r w:rsidR="00BA2D3B">
        <w:t xml:space="preserve">– </w:t>
      </w:r>
      <w:r w:rsidR="00895D3E">
        <w:t>Cashless Debit Card (</w:t>
      </w:r>
      <w:r w:rsidR="00BD6DB2">
        <w:t>CDC</w:t>
      </w:r>
      <w:r w:rsidR="00895D3E">
        <w:t>)</w:t>
      </w:r>
      <w:r w:rsidR="00BA2D3B">
        <w:t xml:space="preserve"> </w:t>
      </w:r>
      <w:r w:rsidR="00FC16EA">
        <w:t>Support Services</w:t>
      </w:r>
      <w:r w:rsidR="00AA1CF1">
        <w:t xml:space="preserve"> </w:t>
      </w:r>
    </w:p>
    <w:p w14:paraId="6E2A245B" w14:textId="77777777" w:rsidR="00DE3E36" w:rsidRDefault="00DE3E36" w:rsidP="00DE3E36">
      <w:pPr>
        <w:spacing w:before="120"/>
        <w:rPr>
          <w:color w:val="264F90"/>
          <w:sz w:val="40"/>
          <w:szCs w:val="40"/>
        </w:rPr>
      </w:pPr>
      <w:r>
        <w:rPr>
          <w:color w:val="264F90"/>
          <w:sz w:val="40"/>
          <w:szCs w:val="40"/>
        </w:rPr>
        <w:t>Grant Opportunity Guidelines</w:t>
      </w:r>
    </w:p>
    <w:p w14:paraId="7A7CDD8D" w14:textId="78535831" w:rsidR="00DE3E36" w:rsidRPr="00DE3E36" w:rsidRDefault="004E7872" w:rsidP="00751B2D">
      <w:pPr>
        <w:tabs>
          <w:tab w:val="left" w:pos="5624"/>
        </w:tabs>
        <w:rPr>
          <w:color w:val="264F90"/>
          <w:sz w:val="40"/>
          <w:szCs w:val="40"/>
        </w:rPr>
      </w:pPr>
      <w:r>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FB87FCE" w14:textId="77777777" w:rsidTr="007C1A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04098F" w:rsidRDefault="00B1460B" w:rsidP="00624853">
            <w:pPr>
              <w:rPr>
                <w:color w:val="264F90"/>
              </w:rPr>
            </w:pPr>
            <w:r w:rsidRPr="0004098F">
              <w:rPr>
                <w:color w:val="264F90"/>
              </w:rPr>
              <w:t>Opening date:</w:t>
            </w:r>
          </w:p>
        </w:tc>
        <w:tc>
          <w:tcPr>
            <w:tcW w:w="5983" w:type="dxa"/>
          </w:tcPr>
          <w:p w14:paraId="5EF95ED8" w14:textId="39A2FBBC" w:rsidR="00B1460B" w:rsidRPr="007C1AA3" w:rsidRDefault="00E84496" w:rsidP="003C65A2">
            <w:pPr>
              <w:cnfStyle w:val="100000000000" w:firstRow="1" w:lastRow="0" w:firstColumn="0" w:lastColumn="0" w:oddVBand="0" w:evenVBand="0" w:oddHBand="0" w:evenHBand="0" w:firstRowFirstColumn="0" w:firstRowLastColumn="0" w:lastRowFirstColumn="0" w:lastRowLastColumn="0"/>
              <w:rPr>
                <w:b w:val="0"/>
              </w:rPr>
            </w:pPr>
            <w:r w:rsidRPr="007C1AA3">
              <w:rPr>
                <w:b w:val="0"/>
              </w:rPr>
              <w:t>27 September</w:t>
            </w:r>
            <w:r w:rsidR="00EF44AA" w:rsidRPr="007C1AA3">
              <w:rPr>
                <w:b w:val="0"/>
              </w:rPr>
              <w:t xml:space="preserve"> </w:t>
            </w:r>
            <w:r w:rsidR="007974E7" w:rsidRPr="007C1AA3">
              <w:rPr>
                <w:b w:val="0"/>
              </w:rPr>
              <w:t>2021</w:t>
            </w:r>
          </w:p>
        </w:tc>
      </w:tr>
      <w:tr w:rsidR="00B1460B" w:rsidRPr="007040EB" w14:paraId="2FD1D5C8"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501AD107" w14:textId="05114632" w:rsidR="00B1460B" w:rsidRPr="00683AAB" w:rsidRDefault="00DE160B" w:rsidP="00926F21">
            <w:pPr>
              <w:cnfStyle w:val="000000100000" w:firstRow="0" w:lastRow="0" w:firstColumn="0" w:lastColumn="0" w:oddVBand="0" w:evenVBand="0" w:oddHBand="1" w:evenHBand="0" w:firstRowFirstColumn="0" w:firstRowLastColumn="0" w:lastRowFirstColumn="0" w:lastRowLastColumn="0"/>
            </w:pPr>
            <w:r>
              <w:t>9</w:t>
            </w:r>
            <w:r w:rsidR="008979A5" w:rsidRPr="001A2697">
              <w:t>:</w:t>
            </w:r>
            <w:r w:rsidR="00F65C53" w:rsidRPr="001A2697">
              <w:t>00</w:t>
            </w:r>
            <w:r w:rsidR="00926F21">
              <w:t xml:space="preserve"> pm</w:t>
            </w:r>
            <w:r w:rsidR="00F65C53" w:rsidRPr="001A2697">
              <w:t xml:space="preserve"> </w:t>
            </w:r>
            <w:r w:rsidR="00261986" w:rsidRPr="001A2697">
              <w:t>AEDT</w:t>
            </w:r>
            <w:r w:rsidR="00B1460B" w:rsidRPr="001A2697">
              <w:t xml:space="preserve"> on </w:t>
            </w:r>
            <w:r w:rsidR="00E84496">
              <w:t>25 October</w:t>
            </w:r>
            <w:r w:rsidR="007974E7" w:rsidRPr="001A2697">
              <w:t xml:space="preserve"> 2021</w:t>
            </w:r>
          </w:p>
        </w:tc>
      </w:tr>
      <w:tr w:rsidR="00B1460B" w:rsidRPr="007040EB" w14:paraId="6DBAF300" w14:textId="77777777" w:rsidTr="007974E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338E1B52" w14:textId="748976C0"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313B89">
              <w:t xml:space="preserve">Department of Social Services </w:t>
            </w:r>
          </w:p>
        </w:tc>
      </w:tr>
      <w:tr w:rsidR="0077121A" w:rsidRPr="007040EB" w14:paraId="0FE5221D"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08313844" w:rsidR="0077121A" w:rsidRPr="0004098F" w:rsidRDefault="0077121A" w:rsidP="0077121A">
            <w:pPr>
              <w:rPr>
                <w:color w:val="264F90"/>
              </w:rPr>
            </w:pPr>
            <w:r>
              <w:rPr>
                <w:color w:val="264F90"/>
              </w:rPr>
              <w:t>Administering e</w:t>
            </w:r>
            <w:r w:rsidRPr="0004098F">
              <w:rPr>
                <w:color w:val="264F90"/>
              </w:rPr>
              <w:t>ntit</w:t>
            </w:r>
            <w:r w:rsidR="00B850A9">
              <w:rPr>
                <w:color w:val="264F90"/>
              </w:rPr>
              <w:t>ies</w:t>
            </w:r>
          </w:p>
        </w:tc>
        <w:tc>
          <w:tcPr>
            <w:tcW w:w="5983" w:type="dxa"/>
            <w:shd w:val="clear" w:color="auto" w:fill="auto"/>
          </w:tcPr>
          <w:p w14:paraId="75566ECA" w14:textId="204503F9" w:rsidR="0077121A" w:rsidRDefault="00B850A9" w:rsidP="0077121A">
            <w:pPr>
              <w:cnfStyle w:val="000000100000" w:firstRow="0" w:lastRow="0" w:firstColumn="0" w:lastColumn="0" w:oddVBand="0" w:evenVBand="0" w:oddHBand="1" w:evenHBand="0" w:firstRowFirstColumn="0" w:firstRowLastColumn="0" w:lastRowFirstColumn="0" w:lastRowLastColumn="0"/>
            </w:pPr>
            <w:r>
              <w:t xml:space="preserve">The Department of Social Services and </w:t>
            </w:r>
            <w:r w:rsidR="006F64A3">
              <w:t>Community Grants Hub</w:t>
            </w:r>
          </w:p>
        </w:tc>
      </w:tr>
      <w:tr w:rsidR="0077121A" w:rsidRPr="007040EB" w14:paraId="71F72B1A" w14:textId="77777777" w:rsidTr="007974E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460304E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AC52E7">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5AE120C" w14:textId="6395240E" w:rsidR="0077121A" w:rsidRPr="00F65C53" w:rsidRDefault="0077121A" w:rsidP="00926F21">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361AF">
              <w:t>5</w:t>
            </w:r>
            <w:r w:rsidR="008979A5" w:rsidRPr="00683AAB">
              <w:t>:</w:t>
            </w:r>
            <w:r w:rsidR="001361AF" w:rsidRPr="00683AAB">
              <w:t>00</w:t>
            </w:r>
            <w:r w:rsidR="00926F21">
              <w:t xml:space="preserve"> pm</w:t>
            </w:r>
            <w:r w:rsidR="001361AF" w:rsidRPr="00683AAB">
              <w:t xml:space="preserve"> </w:t>
            </w:r>
            <w:r w:rsidR="001361AF" w:rsidRPr="001A2697">
              <w:t xml:space="preserve">AEDT </w:t>
            </w:r>
            <w:r w:rsidR="001361AF" w:rsidRPr="00683AAB">
              <w:t xml:space="preserve">on </w:t>
            </w:r>
            <w:r w:rsidR="001361AF" w:rsidRPr="00683AAB">
              <w:br/>
            </w:r>
            <w:r w:rsidR="00DA34CD">
              <w:t>18 Octobe</w:t>
            </w:r>
            <w:r w:rsidR="0020353D">
              <w:t>r</w:t>
            </w:r>
            <w:r w:rsidR="0040505A">
              <w:t xml:space="preserve"> </w:t>
            </w:r>
            <w:r w:rsidR="007974E7" w:rsidRPr="001A2697">
              <w:t>2021</w:t>
            </w:r>
          </w:p>
        </w:tc>
      </w:tr>
      <w:tr w:rsidR="0077121A" w:rsidRPr="00DA34CD" w14:paraId="6B72768C" w14:textId="77777777" w:rsidTr="007974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DA34CD" w:rsidRDefault="0077121A" w:rsidP="0077121A">
            <w:pPr>
              <w:rPr>
                <w:color w:val="264F90"/>
              </w:rPr>
            </w:pPr>
            <w:r w:rsidRPr="00DA34CD">
              <w:rPr>
                <w:color w:val="264F90"/>
              </w:rPr>
              <w:t>Date guidelines released:</w:t>
            </w:r>
          </w:p>
        </w:tc>
        <w:tc>
          <w:tcPr>
            <w:tcW w:w="5983" w:type="dxa"/>
            <w:shd w:val="clear" w:color="auto" w:fill="auto"/>
          </w:tcPr>
          <w:p w14:paraId="79D7EB80" w14:textId="54E82650" w:rsidR="0077121A" w:rsidRPr="00DA34CD" w:rsidRDefault="00DA34CD" w:rsidP="000E57FF">
            <w:pPr>
              <w:cnfStyle w:val="000000100000" w:firstRow="0" w:lastRow="0" w:firstColumn="0" w:lastColumn="0" w:oddVBand="0" w:evenVBand="0" w:oddHBand="1" w:evenHBand="0" w:firstRowFirstColumn="0" w:firstRowLastColumn="0" w:lastRowFirstColumn="0" w:lastRowLastColumn="0"/>
            </w:pPr>
            <w:r w:rsidRPr="00DA34CD">
              <w:t>27 September</w:t>
            </w:r>
            <w:r w:rsidR="007974E7" w:rsidRPr="00DA34CD">
              <w:t xml:space="preserve"> 2021</w:t>
            </w:r>
          </w:p>
        </w:tc>
      </w:tr>
      <w:tr w:rsidR="0077121A" w:rsidRPr="00DA34CD" w14:paraId="0AED851E" w14:textId="77777777" w:rsidTr="007974E7">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DA34CD" w:rsidRDefault="0077121A" w:rsidP="0077121A">
            <w:pPr>
              <w:rPr>
                <w:color w:val="264F90"/>
              </w:rPr>
            </w:pPr>
            <w:r w:rsidRPr="00DA34CD">
              <w:rPr>
                <w:color w:val="264F90"/>
              </w:rPr>
              <w:t>Type of grant opportunity:</w:t>
            </w:r>
          </w:p>
        </w:tc>
        <w:tc>
          <w:tcPr>
            <w:tcW w:w="5983" w:type="dxa"/>
            <w:shd w:val="clear" w:color="auto" w:fill="auto"/>
          </w:tcPr>
          <w:p w14:paraId="67B7A2CD" w14:textId="265AAF26" w:rsidR="0077121A" w:rsidRPr="00DA34CD" w:rsidRDefault="0077121A" w:rsidP="007974E7">
            <w:pPr>
              <w:cnfStyle w:val="000000000000" w:firstRow="0" w:lastRow="0" w:firstColumn="0" w:lastColumn="0" w:oddVBand="0" w:evenVBand="0" w:oddHBand="0" w:evenHBand="0" w:firstRowFirstColumn="0" w:firstRowLastColumn="0" w:lastRowFirstColumn="0" w:lastRowLastColumn="0"/>
            </w:pPr>
            <w:r w:rsidRPr="00DA34CD">
              <w:t>Open 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6F86A2E" w:rsidR="00227D98" w:rsidRDefault="00E31F9B" w:rsidP="00751B2D">
      <w:pPr>
        <w:pStyle w:val="TOCHeading"/>
        <w:tabs>
          <w:tab w:val="left" w:pos="2078"/>
        </w:tabs>
      </w:pPr>
      <w:r>
        <w:lastRenderedPageBreak/>
        <w:t>Contents</w:t>
      </w:r>
      <w:r w:rsidR="004E7872">
        <w:tab/>
      </w:r>
    </w:p>
    <w:p w14:paraId="5248207B" w14:textId="666F650B" w:rsidR="007C1AA3"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7C1AA3">
        <w:rPr>
          <w:noProof/>
        </w:rPr>
        <w:t>1.</w:t>
      </w:r>
      <w:r w:rsidR="007C1AA3">
        <w:rPr>
          <w:rFonts w:asciiTheme="minorHAnsi" w:eastAsiaTheme="minorEastAsia" w:hAnsiTheme="minorHAnsi" w:cstheme="minorBidi"/>
          <w:b w:val="0"/>
          <w:noProof/>
          <w:sz w:val="22"/>
          <w:lang w:val="en-AU" w:eastAsia="en-AU"/>
        </w:rPr>
        <w:tab/>
      </w:r>
      <w:r w:rsidR="007C1AA3">
        <w:rPr>
          <w:noProof/>
        </w:rPr>
        <w:t>Strong and Resilient Communities Activity – Cashless Debit Card (CDC) Support Services processes</w:t>
      </w:r>
      <w:r w:rsidR="007C1AA3">
        <w:rPr>
          <w:noProof/>
        </w:rPr>
        <w:tab/>
      </w:r>
      <w:r w:rsidR="007C1AA3">
        <w:rPr>
          <w:noProof/>
        </w:rPr>
        <w:fldChar w:fldCharType="begin"/>
      </w:r>
      <w:r w:rsidR="007C1AA3">
        <w:rPr>
          <w:noProof/>
        </w:rPr>
        <w:instrText xml:space="preserve"> PAGEREF _Toc83039112 \h </w:instrText>
      </w:r>
      <w:r w:rsidR="007C1AA3">
        <w:rPr>
          <w:noProof/>
        </w:rPr>
      </w:r>
      <w:r w:rsidR="007C1AA3">
        <w:rPr>
          <w:noProof/>
        </w:rPr>
        <w:fldChar w:fldCharType="separate"/>
      </w:r>
      <w:r w:rsidR="0028331B">
        <w:rPr>
          <w:noProof/>
        </w:rPr>
        <w:t>4</w:t>
      </w:r>
      <w:r w:rsidR="007C1AA3">
        <w:rPr>
          <w:noProof/>
        </w:rPr>
        <w:fldChar w:fldCharType="end"/>
      </w:r>
    </w:p>
    <w:p w14:paraId="34130226" w14:textId="1CCB0DFC" w:rsidR="007C1AA3" w:rsidRDefault="007C1AA3">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_Toc83039113 \h </w:instrText>
      </w:r>
      <w:r>
        <w:rPr>
          <w:noProof/>
        </w:rPr>
      </w:r>
      <w:r>
        <w:rPr>
          <w:noProof/>
        </w:rPr>
        <w:fldChar w:fldCharType="separate"/>
      </w:r>
      <w:r w:rsidR="0028331B">
        <w:rPr>
          <w:noProof/>
        </w:rPr>
        <w:t>5</w:t>
      </w:r>
      <w:r>
        <w:rPr>
          <w:noProof/>
        </w:rPr>
        <w:fldChar w:fldCharType="end"/>
      </w:r>
    </w:p>
    <w:p w14:paraId="5846421F" w14:textId="33D0884C" w:rsidR="007C1AA3" w:rsidRDefault="007C1AA3">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_Toc83039114 \h </w:instrText>
      </w:r>
      <w:r>
        <w:rPr>
          <w:noProof/>
        </w:rPr>
      </w:r>
      <w:r>
        <w:rPr>
          <w:noProof/>
        </w:rPr>
        <w:fldChar w:fldCharType="separate"/>
      </w:r>
      <w:r w:rsidR="0028331B">
        <w:rPr>
          <w:noProof/>
        </w:rPr>
        <w:t>5</w:t>
      </w:r>
      <w:r>
        <w:rPr>
          <w:noProof/>
        </w:rPr>
        <w:fldChar w:fldCharType="end"/>
      </w:r>
    </w:p>
    <w:p w14:paraId="1A6382B2" w14:textId="25D54D32" w:rsidR="007C1AA3" w:rsidRDefault="007C1AA3">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Jobs Fund and jobs ready initiative</w:t>
      </w:r>
      <w:r>
        <w:rPr>
          <w:noProof/>
        </w:rPr>
        <w:tab/>
      </w:r>
      <w:r>
        <w:rPr>
          <w:noProof/>
        </w:rPr>
        <w:fldChar w:fldCharType="begin"/>
      </w:r>
      <w:r>
        <w:rPr>
          <w:noProof/>
        </w:rPr>
        <w:instrText xml:space="preserve"> PAGEREF _Toc83039115 \h </w:instrText>
      </w:r>
      <w:r>
        <w:rPr>
          <w:noProof/>
        </w:rPr>
      </w:r>
      <w:r>
        <w:rPr>
          <w:noProof/>
        </w:rPr>
        <w:fldChar w:fldCharType="separate"/>
      </w:r>
      <w:r w:rsidR="0028331B">
        <w:rPr>
          <w:noProof/>
        </w:rPr>
        <w:t>5</w:t>
      </w:r>
      <w:r>
        <w:rPr>
          <w:noProof/>
        </w:rPr>
        <w:fldChar w:fldCharType="end"/>
      </w:r>
    </w:p>
    <w:p w14:paraId="76999B8F" w14:textId="136C97BC" w:rsidR="007C1AA3" w:rsidRDefault="007C1AA3">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Northern Territory support services</w:t>
      </w:r>
      <w:r>
        <w:rPr>
          <w:noProof/>
        </w:rPr>
        <w:tab/>
      </w:r>
      <w:r>
        <w:rPr>
          <w:noProof/>
        </w:rPr>
        <w:fldChar w:fldCharType="begin"/>
      </w:r>
      <w:r>
        <w:rPr>
          <w:noProof/>
        </w:rPr>
        <w:instrText xml:space="preserve"> PAGEREF _Toc83039116 \h </w:instrText>
      </w:r>
      <w:r>
        <w:rPr>
          <w:noProof/>
        </w:rPr>
      </w:r>
      <w:r>
        <w:rPr>
          <w:noProof/>
        </w:rPr>
        <w:fldChar w:fldCharType="separate"/>
      </w:r>
      <w:r w:rsidR="0028331B">
        <w:rPr>
          <w:noProof/>
        </w:rPr>
        <w:t>6</w:t>
      </w:r>
      <w:r>
        <w:rPr>
          <w:noProof/>
        </w:rPr>
        <w:fldChar w:fldCharType="end"/>
      </w:r>
    </w:p>
    <w:p w14:paraId="7DF1C64A" w14:textId="1F6AE024" w:rsidR="007C1AA3" w:rsidRDefault="007C1AA3">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_Toc83039117 \h </w:instrText>
      </w:r>
      <w:r>
        <w:rPr>
          <w:noProof/>
        </w:rPr>
      </w:r>
      <w:r>
        <w:rPr>
          <w:noProof/>
        </w:rPr>
        <w:fldChar w:fldCharType="separate"/>
      </w:r>
      <w:r w:rsidR="0028331B">
        <w:rPr>
          <w:noProof/>
        </w:rPr>
        <w:t>7</w:t>
      </w:r>
      <w:r>
        <w:rPr>
          <w:noProof/>
        </w:rPr>
        <w:fldChar w:fldCharType="end"/>
      </w:r>
    </w:p>
    <w:p w14:paraId="3F510323" w14:textId="54BF380A" w:rsidR="007C1AA3" w:rsidRDefault="007C1AA3">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_Toc83039118 \h </w:instrText>
      </w:r>
      <w:r>
        <w:rPr>
          <w:noProof/>
        </w:rPr>
      </w:r>
      <w:r>
        <w:rPr>
          <w:noProof/>
        </w:rPr>
        <w:fldChar w:fldCharType="separate"/>
      </w:r>
      <w:r w:rsidR="0028331B">
        <w:rPr>
          <w:noProof/>
        </w:rPr>
        <w:t>7</w:t>
      </w:r>
      <w:r>
        <w:rPr>
          <w:noProof/>
        </w:rPr>
        <w:fldChar w:fldCharType="end"/>
      </w:r>
    </w:p>
    <w:p w14:paraId="21F2321B" w14:textId="0F429DEB" w:rsidR="007C1AA3" w:rsidRDefault="007C1AA3">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_Toc83039119 \h </w:instrText>
      </w:r>
      <w:r>
        <w:rPr>
          <w:noProof/>
        </w:rPr>
      </w:r>
      <w:r>
        <w:rPr>
          <w:noProof/>
        </w:rPr>
        <w:fldChar w:fldCharType="separate"/>
      </w:r>
      <w:r w:rsidR="0028331B">
        <w:rPr>
          <w:noProof/>
        </w:rPr>
        <w:t>7</w:t>
      </w:r>
      <w:r>
        <w:rPr>
          <w:noProof/>
        </w:rPr>
        <w:fldChar w:fldCharType="end"/>
      </w:r>
    </w:p>
    <w:p w14:paraId="6378E7DC" w14:textId="62FDCF38" w:rsidR="007C1AA3" w:rsidRDefault="007C1AA3">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_Toc83039120 \h </w:instrText>
      </w:r>
      <w:r>
        <w:rPr>
          <w:noProof/>
        </w:rPr>
      </w:r>
      <w:r>
        <w:rPr>
          <w:noProof/>
        </w:rPr>
        <w:fldChar w:fldCharType="separate"/>
      </w:r>
      <w:r w:rsidR="0028331B">
        <w:rPr>
          <w:noProof/>
        </w:rPr>
        <w:t>7</w:t>
      </w:r>
      <w:r>
        <w:rPr>
          <w:noProof/>
        </w:rPr>
        <w:fldChar w:fldCharType="end"/>
      </w:r>
    </w:p>
    <w:p w14:paraId="3063C9A6" w14:textId="29279B10" w:rsidR="007C1AA3" w:rsidRDefault="007C1AA3">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_Toc83039121 \h </w:instrText>
      </w:r>
      <w:r>
        <w:rPr>
          <w:noProof/>
        </w:rPr>
      </w:r>
      <w:r>
        <w:rPr>
          <w:noProof/>
        </w:rPr>
        <w:fldChar w:fldCharType="separate"/>
      </w:r>
      <w:r w:rsidR="0028331B">
        <w:rPr>
          <w:noProof/>
        </w:rPr>
        <w:t>8</w:t>
      </w:r>
      <w:r>
        <w:rPr>
          <w:noProof/>
        </w:rPr>
        <w:fldChar w:fldCharType="end"/>
      </w:r>
    </w:p>
    <w:p w14:paraId="7F3BC044" w14:textId="610542B7" w:rsidR="007C1AA3" w:rsidRDefault="007C1AA3">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_Toc83039122 \h </w:instrText>
      </w:r>
      <w:r>
        <w:rPr>
          <w:noProof/>
        </w:rPr>
      </w:r>
      <w:r>
        <w:rPr>
          <w:noProof/>
        </w:rPr>
        <w:fldChar w:fldCharType="separate"/>
      </w:r>
      <w:r w:rsidR="0028331B">
        <w:rPr>
          <w:noProof/>
        </w:rPr>
        <w:t>8</w:t>
      </w:r>
      <w:r>
        <w:rPr>
          <w:noProof/>
        </w:rPr>
        <w:fldChar w:fldCharType="end"/>
      </w:r>
    </w:p>
    <w:p w14:paraId="324BDE2D" w14:textId="42D37A9D" w:rsidR="007C1AA3" w:rsidRDefault="007C1AA3">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_Toc83039123 \h </w:instrText>
      </w:r>
      <w:r>
        <w:rPr>
          <w:noProof/>
        </w:rPr>
      </w:r>
      <w:r>
        <w:rPr>
          <w:noProof/>
        </w:rPr>
        <w:fldChar w:fldCharType="separate"/>
      </w:r>
      <w:r w:rsidR="0028331B">
        <w:rPr>
          <w:noProof/>
        </w:rPr>
        <w:t>8</w:t>
      </w:r>
      <w:r>
        <w:rPr>
          <w:noProof/>
        </w:rPr>
        <w:fldChar w:fldCharType="end"/>
      </w:r>
    </w:p>
    <w:p w14:paraId="2397265D" w14:textId="7B0D20B3" w:rsidR="007C1AA3" w:rsidRDefault="007C1AA3">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_Toc83039124 \h </w:instrText>
      </w:r>
      <w:r>
        <w:rPr>
          <w:noProof/>
        </w:rPr>
      </w:r>
      <w:r>
        <w:rPr>
          <w:noProof/>
        </w:rPr>
        <w:fldChar w:fldCharType="separate"/>
      </w:r>
      <w:r w:rsidR="0028331B">
        <w:rPr>
          <w:noProof/>
        </w:rPr>
        <w:t>8</w:t>
      </w:r>
      <w:r>
        <w:rPr>
          <w:noProof/>
        </w:rPr>
        <w:fldChar w:fldCharType="end"/>
      </w:r>
    </w:p>
    <w:p w14:paraId="78A7723B" w14:textId="119F1B3C" w:rsidR="007C1AA3" w:rsidRDefault="007C1AA3">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_Toc83039125 \h </w:instrText>
      </w:r>
      <w:r>
        <w:rPr>
          <w:noProof/>
        </w:rPr>
      </w:r>
      <w:r>
        <w:rPr>
          <w:noProof/>
        </w:rPr>
        <w:fldChar w:fldCharType="separate"/>
      </w:r>
      <w:r w:rsidR="0028331B">
        <w:rPr>
          <w:noProof/>
        </w:rPr>
        <w:t>8</w:t>
      </w:r>
      <w:r>
        <w:rPr>
          <w:noProof/>
        </w:rPr>
        <w:fldChar w:fldCharType="end"/>
      </w:r>
    </w:p>
    <w:p w14:paraId="4AD64755" w14:textId="1AC3BE7E" w:rsidR="007C1AA3" w:rsidRDefault="007C1AA3">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_Toc83039126 \h </w:instrText>
      </w:r>
      <w:r>
        <w:rPr>
          <w:noProof/>
        </w:rPr>
      </w:r>
      <w:r>
        <w:rPr>
          <w:noProof/>
        </w:rPr>
        <w:fldChar w:fldCharType="separate"/>
      </w:r>
      <w:r w:rsidR="0028331B">
        <w:rPr>
          <w:noProof/>
        </w:rPr>
        <w:t>9</w:t>
      </w:r>
      <w:r>
        <w:rPr>
          <w:noProof/>
        </w:rPr>
        <w:fldChar w:fldCharType="end"/>
      </w:r>
    </w:p>
    <w:p w14:paraId="197B5223" w14:textId="731324D6" w:rsidR="007C1AA3" w:rsidRDefault="007C1AA3">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_Toc83039127 \h </w:instrText>
      </w:r>
      <w:r>
        <w:rPr>
          <w:noProof/>
        </w:rPr>
      </w:r>
      <w:r>
        <w:rPr>
          <w:noProof/>
        </w:rPr>
        <w:fldChar w:fldCharType="separate"/>
      </w:r>
      <w:r w:rsidR="0028331B">
        <w:rPr>
          <w:noProof/>
        </w:rPr>
        <w:t>9</w:t>
      </w:r>
      <w:r>
        <w:rPr>
          <w:noProof/>
        </w:rPr>
        <w:fldChar w:fldCharType="end"/>
      </w:r>
    </w:p>
    <w:p w14:paraId="2B0ABC6B" w14:textId="002503F2" w:rsidR="007C1AA3" w:rsidRDefault="007C1AA3">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_Toc83039128 \h </w:instrText>
      </w:r>
      <w:r>
        <w:rPr>
          <w:noProof/>
        </w:rPr>
      </w:r>
      <w:r>
        <w:rPr>
          <w:noProof/>
        </w:rPr>
        <w:fldChar w:fldCharType="separate"/>
      </w:r>
      <w:r w:rsidR="0028331B">
        <w:rPr>
          <w:noProof/>
        </w:rPr>
        <w:t>11</w:t>
      </w:r>
      <w:r>
        <w:rPr>
          <w:noProof/>
        </w:rPr>
        <w:fldChar w:fldCharType="end"/>
      </w:r>
    </w:p>
    <w:p w14:paraId="55EB1515" w14:textId="6FFAEB4C" w:rsidR="007C1AA3" w:rsidRDefault="007C1AA3">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_Toc83039129 \h </w:instrText>
      </w:r>
      <w:r>
        <w:rPr>
          <w:noProof/>
        </w:rPr>
      </w:r>
      <w:r>
        <w:rPr>
          <w:noProof/>
        </w:rPr>
        <w:fldChar w:fldCharType="separate"/>
      </w:r>
      <w:r w:rsidR="0028331B">
        <w:rPr>
          <w:noProof/>
        </w:rPr>
        <w:t>12</w:t>
      </w:r>
      <w:r>
        <w:rPr>
          <w:noProof/>
        </w:rPr>
        <w:fldChar w:fldCharType="end"/>
      </w:r>
    </w:p>
    <w:p w14:paraId="3694BA05" w14:textId="11586174" w:rsidR="007C1AA3" w:rsidRDefault="007C1AA3">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_Toc83039130 \h </w:instrText>
      </w:r>
      <w:r>
        <w:rPr>
          <w:noProof/>
        </w:rPr>
      </w:r>
      <w:r>
        <w:rPr>
          <w:noProof/>
        </w:rPr>
        <w:fldChar w:fldCharType="separate"/>
      </w:r>
      <w:r w:rsidR="0028331B">
        <w:rPr>
          <w:noProof/>
        </w:rPr>
        <w:t>12</w:t>
      </w:r>
      <w:r>
        <w:rPr>
          <w:noProof/>
        </w:rPr>
        <w:fldChar w:fldCharType="end"/>
      </w:r>
    </w:p>
    <w:p w14:paraId="02B1212B" w14:textId="2BEBC9A5" w:rsidR="007C1AA3" w:rsidRDefault="007C1AA3">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_Toc83039131 \h </w:instrText>
      </w:r>
      <w:r>
        <w:rPr>
          <w:noProof/>
        </w:rPr>
      </w:r>
      <w:r>
        <w:rPr>
          <w:noProof/>
        </w:rPr>
        <w:fldChar w:fldCharType="separate"/>
      </w:r>
      <w:r w:rsidR="0028331B">
        <w:rPr>
          <w:noProof/>
        </w:rPr>
        <w:t>13</w:t>
      </w:r>
      <w:r>
        <w:rPr>
          <w:noProof/>
        </w:rPr>
        <w:fldChar w:fldCharType="end"/>
      </w:r>
    </w:p>
    <w:p w14:paraId="60522FCF" w14:textId="117F69F6" w:rsidR="007C1AA3" w:rsidRDefault="007C1AA3">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_Toc83039132 \h </w:instrText>
      </w:r>
      <w:r>
        <w:rPr>
          <w:noProof/>
        </w:rPr>
      </w:r>
      <w:r>
        <w:rPr>
          <w:noProof/>
        </w:rPr>
        <w:fldChar w:fldCharType="separate"/>
      </w:r>
      <w:r w:rsidR="0028331B">
        <w:rPr>
          <w:noProof/>
        </w:rPr>
        <w:t>13</w:t>
      </w:r>
      <w:r>
        <w:rPr>
          <w:noProof/>
        </w:rPr>
        <w:fldChar w:fldCharType="end"/>
      </w:r>
    </w:p>
    <w:p w14:paraId="4C00F317" w14:textId="7DFCFB8A" w:rsidR="007C1AA3" w:rsidRDefault="007C1AA3">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_Toc83039133 \h </w:instrText>
      </w:r>
      <w:r>
        <w:rPr>
          <w:noProof/>
        </w:rPr>
      </w:r>
      <w:r>
        <w:rPr>
          <w:noProof/>
        </w:rPr>
        <w:fldChar w:fldCharType="separate"/>
      </w:r>
      <w:r w:rsidR="0028331B">
        <w:rPr>
          <w:noProof/>
        </w:rPr>
        <w:t>13</w:t>
      </w:r>
      <w:r>
        <w:rPr>
          <w:noProof/>
        </w:rPr>
        <w:fldChar w:fldCharType="end"/>
      </w:r>
    </w:p>
    <w:p w14:paraId="5B7A907F" w14:textId="6C61DAAE" w:rsidR="007C1AA3" w:rsidRDefault="007C1AA3">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_Toc83039134 \h </w:instrText>
      </w:r>
      <w:r>
        <w:rPr>
          <w:noProof/>
        </w:rPr>
      </w:r>
      <w:r>
        <w:rPr>
          <w:noProof/>
        </w:rPr>
        <w:fldChar w:fldCharType="separate"/>
      </w:r>
      <w:r w:rsidR="0028331B">
        <w:rPr>
          <w:noProof/>
        </w:rPr>
        <w:t>14</w:t>
      </w:r>
      <w:r>
        <w:rPr>
          <w:noProof/>
        </w:rPr>
        <w:fldChar w:fldCharType="end"/>
      </w:r>
    </w:p>
    <w:p w14:paraId="08063B7F" w14:textId="3DE7734C" w:rsidR="007C1AA3" w:rsidRDefault="007C1AA3">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_Toc83039135 \h </w:instrText>
      </w:r>
      <w:r>
        <w:rPr>
          <w:noProof/>
        </w:rPr>
      </w:r>
      <w:r>
        <w:rPr>
          <w:noProof/>
        </w:rPr>
        <w:fldChar w:fldCharType="separate"/>
      </w:r>
      <w:r w:rsidR="0028331B">
        <w:rPr>
          <w:noProof/>
        </w:rPr>
        <w:t>14</w:t>
      </w:r>
      <w:r>
        <w:rPr>
          <w:noProof/>
        </w:rPr>
        <w:fldChar w:fldCharType="end"/>
      </w:r>
    </w:p>
    <w:p w14:paraId="72252511" w14:textId="503953D7" w:rsidR="007C1AA3" w:rsidRDefault="007C1AA3">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_Toc83039136 \h </w:instrText>
      </w:r>
      <w:r>
        <w:rPr>
          <w:noProof/>
        </w:rPr>
      </w:r>
      <w:r>
        <w:rPr>
          <w:noProof/>
        </w:rPr>
        <w:fldChar w:fldCharType="separate"/>
      </w:r>
      <w:r w:rsidR="0028331B">
        <w:rPr>
          <w:noProof/>
        </w:rPr>
        <w:t>14</w:t>
      </w:r>
      <w:r>
        <w:rPr>
          <w:noProof/>
        </w:rPr>
        <w:fldChar w:fldCharType="end"/>
      </w:r>
    </w:p>
    <w:p w14:paraId="160BE448" w14:textId="680BE5D3" w:rsidR="007C1AA3" w:rsidRDefault="007C1AA3">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_Toc83039137 \h </w:instrText>
      </w:r>
      <w:r>
        <w:rPr>
          <w:noProof/>
        </w:rPr>
      </w:r>
      <w:r>
        <w:rPr>
          <w:noProof/>
        </w:rPr>
        <w:fldChar w:fldCharType="separate"/>
      </w:r>
      <w:r w:rsidR="0028331B">
        <w:rPr>
          <w:noProof/>
        </w:rPr>
        <w:t>14</w:t>
      </w:r>
      <w:r>
        <w:rPr>
          <w:noProof/>
        </w:rPr>
        <w:fldChar w:fldCharType="end"/>
      </w:r>
    </w:p>
    <w:p w14:paraId="61414F3C" w14:textId="6B9E347E" w:rsidR="007C1AA3" w:rsidRDefault="007C1AA3">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_Toc83039138 \h </w:instrText>
      </w:r>
      <w:r>
        <w:rPr>
          <w:noProof/>
        </w:rPr>
      </w:r>
      <w:r>
        <w:rPr>
          <w:noProof/>
        </w:rPr>
        <w:fldChar w:fldCharType="separate"/>
      </w:r>
      <w:r w:rsidR="0028331B">
        <w:rPr>
          <w:noProof/>
        </w:rPr>
        <w:t>15</w:t>
      </w:r>
      <w:r>
        <w:rPr>
          <w:noProof/>
        </w:rPr>
        <w:fldChar w:fldCharType="end"/>
      </w:r>
    </w:p>
    <w:p w14:paraId="218989AA" w14:textId="43C01381" w:rsidR="007C1AA3" w:rsidRDefault="007C1AA3">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_Toc83039139 \h </w:instrText>
      </w:r>
      <w:r>
        <w:rPr>
          <w:noProof/>
        </w:rPr>
      </w:r>
      <w:r>
        <w:rPr>
          <w:noProof/>
        </w:rPr>
        <w:fldChar w:fldCharType="separate"/>
      </w:r>
      <w:r w:rsidR="0028331B">
        <w:rPr>
          <w:noProof/>
        </w:rPr>
        <w:t>15</w:t>
      </w:r>
      <w:r>
        <w:rPr>
          <w:noProof/>
        </w:rPr>
        <w:fldChar w:fldCharType="end"/>
      </w:r>
    </w:p>
    <w:p w14:paraId="34730292" w14:textId="6B347888"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_Toc83039140 \h </w:instrText>
      </w:r>
      <w:r>
        <w:rPr>
          <w:noProof/>
        </w:rPr>
      </w:r>
      <w:r>
        <w:rPr>
          <w:noProof/>
        </w:rPr>
        <w:fldChar w:fldCharType="separate"/>
      </w:r>
      <w:r w:rsidR="0028331B">
        <w:rPr>
          <w:noProof/>
        </w:rPr>
        <w:t>15</w:t>
      </w:r>
      <w:r>
        <w:rPr>
          <w:noProof/>
        </w:rPr>
        <w:fldChar w:fldCharType="end"/>
      </w:r>
    </w:p>
    <w:p w14:paraId="3B365D47" w14:textId="5A1E96BB"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_Toc83039141 \h </w:instrText>
      </w:r>
      <w:r>
        <w:rPr>
          <w:noProof/>
        </w:rPr>
      </w:r>
      <w:r>
        <w:rPr>
          <w:noProof/>
        </w:rPr>
        <w:fldChar w:fldCharType="separate"/>
      </w:r>
      <w:r w:rsidR="0028331B">
        <w:rPr>
          <w:noProof/>
        </w:rPr>
        <w:t>15</w:t>
      </w:r>
      <w:r>
        <w:rPr>
          <w:noProof/>
        </w:rPr>
        <w:fldChar w:fldCharType="end"/>
      </w:r>
    </w:p>
    <w:p w14:paraId="2FA53626" w14:textId="4F4EB384"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_Toc83039142 \h </w:instrText>
      </w:r>
      <w:r>
        <w:rPr>
          <w:noProof/>
        </w:rPr>
      </w:r>
      <w:r>
        <w:rPr>
          <w:noProof/>
        </w:rPr>
        <w:fldChar w:fldCharType="separate"/>
      </w:r>
      <w:r w:rsidR="0028331B">
        <w:rPr>
          <w:noProof/>
        </w:rPr>
        <w:t>16</w:t>
      </w:r>
      <w:r>
        <w:rPr>
          <w:noProof/>
        </w:rPr>
        <w:fldChar w:fldCharType="end"/>
      </w:r>
    </w:p>
    <w:p w14:paraId="701B22F9" w14:textId="3D108090"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_Toc83039143 \h </w:instrText>
      </w:r>
      <w:r>
        <w:rPr>
          <w:noProof/>
        </w:rPr>
      </w:r>
      <w:r>
        <w:rPr>
          <w:noProof/>
        </w:rPr>
        <w:fldChar w:fldCharType="separate"/>
      </w:r>
      <w:r w:rsidR="0028331B">
        <w:rPr>
          <w:noProof/>
        </w:rPr>
        <w:t>16</w:t>
      </w:r>
      <w:r>
        <w:rPr>
          <w:noProof/>
        </w:rPr>
        <w:fldChar w:fldCharType="end"/>
      </w:r>
    </w:p>
    <w:p w14:paraId="5C199C1F" w14:textId="2FC2695B"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_Toc83039144 \h </w:instrText>
      </w:r>
      <w:r>
        <w:rPr>
          <w:noProof/>
        </w:rPr>
      </w:r>
      <w:r>
        <w:rPr>
          <w:noProof/>
        </w:rPr>
        <w:fldChar w:fldCharType="separate"/>
      </w:r>
      <w:r w:rsidR="0028331B">
        <w:rPr>
          <w:noProof/>
        </w:rPr>
        <w:t>16</w:t>
      </w:r>
      <w:r>
        <w:rPr>
          <w:noProof/>
        </w:rPr>
        <w:fldChar w:fldCharType="end"/>
      </w:r>
    </w:p>
    <w:p w14:paraId="5D87403B" w14:textId="3D54C946" w:rsidR="007C1AA3" w:rsidRDefault="007C1AA3">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_Toc83039145 \h </w:instrText>
      </w:r>
      <w:r>
        <w:rPr>
          <w:noProof/>
        </w:rPr>
      </w:r>
      <w:r>
        <w:rPr>
          <w:noProof/>
        </w:rPr>
        <w:fldChar w:fldCharType="separate"/>
      </w:r>
      <w:r w:rsidR="0028331B">
        <w:rPr>
          <w:noProof/>
        </w:rPr>
        <w:t>17</w:t>
      </w:r>
      <w:r>
        <w:rPr>
          <w:noProof/>
        </w:rPr>
        <w:fldChar w:fldCharType="end"/>
      </w:r>
    </w:p>
    <w:p w14:paraId="28B7F1A6" w14:textId="21052E25" w:rsidR="007C1AA3" w:rsidRDefault="007C1AA3">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_Toc83039146 \h </w:instrText>
      </w:r>
      <w:r>
        <w:rPr>
          <w:noProof/>
        </w:rPr>
      </w:r>
      <w:r>
        <w:rPr>
          <w:noProof/>
        </w:rPr>
        <w:fldChar w:fldCharType="separate"/>
      </w:r>
      <w:r w:rsidR="0028331B">
        <w:rPr>
          <w:noProof/>
        </w:rPr>
        <w:t>17</w:t>
      </w:r>
      <w:r>
        <w:rPr>
          <w:noProof/>
        </w:rPr>
        <w:fldChar w:fldCharType="end"/>
      </w:r>
    </w:p>
    <w:p w14:paraId="33BE3B75" w14:textId="3AFCCB29"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_Toc83039147 \h </w:instrText>
      </w:r>
      <w:r>
        <w:rPr>
          <w:noProof/>
        </w:rPr>
      </w:r>
      <w:r>
        <w:rPr>
          <w:noProof/>
        </w:rPr>
        <w:fldChar w:fldCharType="separate"/>
      </w:r>
      <w:r w:rsidR="0028331B">
        <w:rPr>
          <w:noProof/>
        </w:rPr>
        <w:t>17</w:t>
      </w:r>
      <w:r>
        <w:rPr>
          <w:noProof/>
        </w:rPr>
        <w:fldChar w:fldCharType="end"/>
      </w:r>
    </w:p>
    <w:p w14:paraId="23FBBC4A" w14:textId="2937B151"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_Toc83039148 \h </w:instrText>
      </w:r>
      <w:r>
        <w:rPr>
          <w:noProof/>
        </w:rPr>
      </w:r>
      <w:r>
        <w:rPr>
          <w:noProof/>
        </w:rPr>
        <w:fldChar w:fldCharType="separate"/>
      </w:r>
      <w:r w:rsidR="0028331B">
        <w:rPr>
          <w:noProof/>
        </w:rPr>
        <w:t>17</w:t>
      </w:r>
      <w:r>
        <w:rPr>
          <w:noProof/>
        </w:rPr>
        <w:fldChar w:fldCharType="end"/>
      </w:r>
    </w:p>
    <w:p w14:paraId="0B7332FC" w14:textId="2FB8C00D"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_Toc83039149 \h </w:instrText>
      </w:r>
      <w:r>
        <w:rPr>
          <w:noProof/>
        </w:rPr>
      </w:r>
      <w:r>
        <w:rPr>
          <w:noProof/>
        </w:rPr>
        <w:fldChar w:fldCharType="separate"/>
      </w:r>
      <w:r w:rsidR="0028331B">
        <w:rPr>
          <w:noProof/>
        </w:rPr>
        <w:t>18</w:t>
      </w:r>
      <w:r>
        <w:rPr>
          <w:noProof/>
        </w:rPr>
        <w:fldChar w:fldCharType="end"/>
      </w:r>
    </w:p>
    <w:p w14:paraId="5D77A7B1" w14:textId="3F76C389"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_Toc83039150 \h </w:instrText>
      </w:r>
      <w:r>
        <w:rPr>
          <w:noProof/>
        </w:rPr>
      </w:r>
      <w:r>
        <w:rPr>
          <w:noProof/>
        </w:rPr>
        <w:fldChar w:fldCharType="separate"/>
      </w:r>
      <w:r w:rsidR="0028331B">
        <w:rPr>
          <w:noProof/>
        </w:rPr>
        <w:t>19</w:t>
      </w:r>
      <w:r>
        <w:rPr>
          <w:noProof/>
        </w:rPr>
        <w:fldChar w:fldCharType="end"/>
      </w:r>
    </w:p>
    <w:p w14:paraId="52690957" w14:textId="6B78B7FA"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_Toc83039151 \h </w:instrText>
      </w:r>
      <w:r>
        <w:rPr>
          <w:noProof/>
        </w:rPr>
      </w:r>
      <w:r>
        <w:rPr>
          <w:noProof/>
        </w:rPr>
        <w:fldChar w:fldCharType="separate"/>
      </w:r>
      <w:r w:rsidR="0028331B">
        <w:rPr>
          <w:noProof/>
        </w:rPr>
        <w:t>19</w:t>
      </w:r>
      <w:r>
        <w:rPr>
          <w:noProof/>
        </w:rPr>
        <w:fldChar w:fldCharType="end"/>
      </w:r>
    </w:p>
    <w:p w14:paraId="229838DB" w14:textId="0268B385"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_Toc83039152 \h </w:instrText>
      </w:r>
      <w:r>
        <w:rPr>
          <w:noProof/>
        </w:rPr>
      </w:r>
      <w:r>
        <w:rPr>
          <w:noProof/>
        </w:rPr>
        <w:fldChar w:fldCharType="separate"/>
      </w:r>
      <w:r w:rsidR="0028331B">
        <w:rPr>
          <w:noProof/>
        </w:rPr>
        <w:t>19</w:t>
      </w:r>
      <w:r>
        <w:rPr>
          <w:noProof/>
        </w:rPr>
        <w:fldChar w:fldCharType="end"/>
      </w:r>
    </w:p>
    <w:p w14:paraId="44C9F2C3" w14:textId="0A02740A"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_Toc83039153 \h </w:instrText>
      </w:r>
      <w:r>
        <w:rPr>
          <w:noProof/>
        </w:rPr>
      </w:r>
      <w:r>
        <w:rPr>
          <w:noProof/>
        </w:rPr>
        <w:fldChar w:fldCharType="separate"/>
      </w:r>
      <w:r w:rsidR="0028331B">
        <w:rPr>
          <w:noProof/>
        </w:rPr>
        <w:t>19</w:t>
      </w:r>
      <w:r>
        <w:rPr>
          <w:noProof/>
        </w:rPr>
        <w:fldChar w:fldCharType="end"/>
      </w:r>
    </w:p>
    <w:p w14:paraId="12730E71" w14:textId="40C9D4F7"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_Toc83039154 \h </w:instrText>
      </w:r>
      <w:r>
        <w:rPr>
          <w:noProof/>
        </w:rPr>
      </w:r>
      <w:r>
        <w:rPr>
          <w:noProof/>
        </w:rPr>
        <w:fldChar w:fldCharType="separate"/>
      </w:r>
      <w:r w:rsidR="0028331B">
        <w:rPr>
          <w:noProof/>
        </w:rPr>
        <w:t>19</w:t>
      </w:r>
      <w:r>
        <w:rPr>
          <w:noProof/>
        </w:rPr>
        <w:fldChar w:fldCharType="end"/>
      </w:r>
    </w:p>
    <w:p w14:paraId="62FDB23B" w14:textId="6FFDC4B7" w:rsidR="007C1AA3" w:rsidRDefault="007C1AA3">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_Toc83039155 \h </w:instrText>
      </w:r>
      <w:r>
        <w:rPr>
          <w:noProof/>
        </w:rPr>
      </w:r>
      <w:r>
        <w:rPr>
          <w:noProof/>
        </w:rPr>
        <w:fldChar w:fldCharType="separate"/>
      </w:r>
      <w:r w:rsidR="0028331B">
        <w:rPr>
          <w:noProof/>
        </w:rPr>
        <w:t>20</w:t>
      </w:r>
      <w:r>
        <w:rPr>
          <w:noProof/>
        </w:rPr>
        <w:fldChar w:fldCharType="end"/>
      </w:r>
    </w:p>
    <w:p w14:paraId="39AB6F94" w14:textId="7BFF54D5"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_Toc83039156 \h </w:instrText>
      </w:r>
      <w:r>
        <w:rPr>
          <w:noProof/>
        </w:rPr>
      </w:r>
      <w:r>
        <w:rPr>
          <w:noProof/>
        </w:rPr>
        <w:fldChar w:fldCharType="separate"/>
      </w:r>
      <w:r w:rsidR="0028331B">
        <w:rPr>
          <w:noProof/>
        </w:rPr>
        <w:t>20</w:t>
      </w:r>
      <w:r>
        <w:rPr>
          <w:noProof/>
        </w:rPr>
        <w:fldChar w:fldCharType="end"/>
      </w:r>
    </w:p>
    <w:p w14:paraId="00E45B0F" w14:textId="2EF2EBF2"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_Toc83039157 \h </w:instrText>
      </w:r>
      <w:r>
        <w:rPr>
          <w:noProof/>
        </w:rPr>
      </w:r>
      <w:r>
        <w:rPr>
          <w:noProof/>
        </w:rPr>
        <w:fldChar w:fldCharType="separate"/>
      </w:r>
      <w:r w:rsidR="0028331B">
        <w:rPr>
          <w:noProof/>
        </w:rPr>
        <w:t>20</w:t>
      </w:r>
      <w:r>
        <w:rPr>
          <w:noProof/>
        </w:rPr>
        <w:fldChar w:fldCharType="end"/>
      </w:r>
    </w:p>
    <w:p w14:paraId="5385FD34" w14:textId="4C3E8FAD"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_Toc83039158 \h </w:instrText>
      </w:r>
      <w:r>
        <w:rPr>
          <w:noProof/>
        </w:rPr>
      </w:r>
      <w:r>
        <w:rPr>
          <w:noProof/>
        </w:rPr>
        <w:fldChar w:fldCharType="separate"/>
      </w:r>
      <w:r w:rsidR="0028331B">
        <w:rPr>
          <w:noProof/>
        </w:rPr>
        <w:t>21</w:t>
      </w:r>
      <w:r>
        <w:rPr>
          <w:noProof/>
        </w:rPr>
        <w:fldChar w:fldCharType="end"/>
      </w:r>
    </w:p>
    <w:p w14:paraId="564F9AEB" w14:textId="79FBA7F5"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_Toc83039159 \h </w:instrText>
      </w:r>
      <w:r>
        <w:rPr>
          <w:noProof/>
        </w:rPr>
      </w:r>
      <w:r>
        <w:rPr>
          <w:noProof/>
        </w:rPr>
        <w:fldChar w:fldCharType="separate"/>
      </w:r>
      <w:r w:rsidR="0028331B">
        <w:rPr>
          <w:noProof/>
        </w:rPr>
        <w:t>21</w:t>
      </w:r>
      <w:r>
        <w:rPr>
          <w:noProof/>
        </w:rPr>
        <w:fldChar w:fldCharType="end"/>
      </w:r>
    </w:p>
    <w:p w14:paraId="46F7054F" w14:textId="047A9C3F" w:rsidR="007C1AA3" w:rsidRDefault="007C1AA3">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_Toc83039160 \h </w:instrText>
      </w:r>
      <w:r>
        <w:rPr>
          <w:noProof/>
        </w:rPr>
      </w:r>
      <w:r>
        <w:rPr>
          <w:noProof/>
        </w:rPr>
        <w:fldChar w:fldCharType="separate"/>
      </w:r>
      <w:r w:rsidR="0028331B">
        <w:rPr>
          <w:noProof/>
        </w:rPr>
        <w:t>22</w:t>
      </w:r>
      <w:r>
        <w:rPr>
          <w:noProof/>
        </w:rPr>
        <w:fldChar w:fldCharType="end"/>
      </w:r>
    </w:p>
    <w:p w14:paraId="0D937CAC" w14:textId="2A4FE18D" w:rsidR="007C1AA3" w:rsidRDefault="007C1AA3">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_Toc83039161 \h </w:instrText>
      </w:r>
      <w:r>
        <w:rPr>
          <w:noProof/>
        </w:rPr>
      </w:r>
      <w:r>
        <w:rPr>
          <w:noProof/>
        </w:rPr>
        <w:fldChar w:fldCharType="separate"/>
      </w:r>
      <w:r w:rsidR="0028331B">
        <w:rPr>
          <w:noProof/>
        </w:rPr>
        <w:t>23</w:t>
      </w:r>
      <w:r>
        <w:rPr>
          <w:noProof/>
        </w:rPr>
        <w:fldChar w:fldCharType="end"/>
      </w:r>
    </w:p>
    <w:p w14:paraId="6749EE70" w14:textId="3CBDA3F7"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3CC18D9F" w:rsidR="00D00456" w:rsidRPr="005C7B4A" w:rsidRDefault="00BA2D3B" w:rsidP="00C7457F">
      <w:pPr>
        <w:pStyle w:val="Heading2"/>
      </w:pPr>
      <w:bookmarkStart w:id="0" w:name="_Toc77234113"/>
      <w:bookmarkStart w:id="1" w:name="_Toc77237273"/>
      <w:bookmarkStart w:id="2" w:name="_[Program_name]:_[Grant"/>
      <w:bookmarkStart w:id="3" w:name="_Toc83039112"/>
      <w:bookmarkStart w:id="4" w:name="_Toc458420391"/>
      <w:bookmarkStart w:id="5" w:name="_Toc462824846"/>
      <w:bookmarkEnd w:id="0"/>
      <w:bookmarkEnd w:id="1"/>
      <w:bookmarkEnd w:id="2"/>
      <w:r>
        <w:lastRenderedPageBreak/>
        <w:t xml:space="preserve">Strong and Resilient Communities Activity – </w:t>
      </w:r>
      <w:r w:rsidR="00895D3E">
        <w:t>Cashless Debit Card (</w:t>
      </w:r>
      <w:r w:rsidR="00BD6DB2">
        <w:t>CDC</w:t>
      </w:r>
      <w:r w:rsidR="00895D3E">
        <w:t>)</w:t>
      </w:r>
      <w:r>
        <w:t xml:space="preserve"> </w:t>
      </w:r>
      <w:r w:rsidR="0040505A">
        <w:t>S</w:t>
      </w:r>
      <w:r w:rsidR="00E96D0D">
        <w:t>upport Services</w:t>
      </w:r>
      <w:r w:rsidR="00AA1CF1">
        <w:t xml:space="preserve"> </w:t>
      </w:r>
      <w:r w:rsidR="0040505A">
        <w:t>processes</w:t>
      </w:r>
      <w:bookmarkEnd w:id="3"/>
    </w:p>
    <w:bookmarkEnd w:id="4"/>
    <w:bookmarkEnd w:id="5"/>
    <w:p w14:paraId="7A2831A8" w14:textId="0480072D" w:rsidR="00CE6D9D" w:rsidRPr="00777C25" w:rsidRDefault="00CE6D9D" w:rsidP="000C1F85">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777C25">
        <w:rPr>
          <w:b/>
          <w:color w:val="000000" w:themeColor="text1"/>
        </w:rPr>
        <w:t xml:space="preserve">The </w:t>
      </w:r>
      <w:r w:rsidR="00F55900">
        <w:rPr>
          <w:b/>
          <w:color w:val="000000" w:themeColor="text1"/>
        </w:rPr>
        <w:t>Families and Communities Program</w:t>
      </w:r>
      <w:r w:rsidRPr="00777C25">
        <w:rPr>
          <w:b/>
          <w:color w:val="000000" w:themeColor="text1"/>
        </w:rPr>
        <w:t xml:space="preserve"> is</w:t>
      </w:r>
      <w:r w:rsidR="00181A24" w:rsidRPr="00777C25">
        <w:rPr>
          <w:b/>
          <w:color w:val="000000" w:themeColor="text1"/>
        </w:rPr>
        <w:t xml:space="preserve"> </w:t>
      </w:r>
      <w:r w:rsidRPr="00777C25">
        <w:rPr>
          <w:b/>
          <w:color w:val="000000" w:themeColor="text1"/>
        </w:rPr>
        <w:t>designed to achieve Australian Government objectives</w:t>
      </w:r>
      <w:r w:rsidR="00CA45F9" w:rsidRPr="00777C25">
        <w:rPr>
          <w:b/>
          <w:color w:val="000000" w:themeColor="text1"/>
        </w:rPr>
        <w:t>.</w:t>
      </w:r>
      <w:r w:rsidRPr="00777C25">
        <w:rPr>
          <w:b/>
          <w:color w:val="000000" w:themeColor="text1"/>
        </w:rPr>
        <w:t xml:space="preserve"> </w:t>
      </w:r>
    </w:p>
    <w:p w14:paraId="3E95FBAA" w14:textId="22824C42" w:rsidR="00CE6D9D" w:rsidRDefault="00E52373" w:rsidP="001A2697">
      <w:pPr>
        <w:pBdr>
          <w:top w:val="single" w:sz="4" w:space="1" w:color="auto"/>
          <w:left w:val="single" w:sz="4" w:space="4" w:color="auto"/>
          <w:bottom w:val="single" w:sz="4" w:space="1" w:color="auto"/>
          <w:right w:val="single" w:sz="4" w:space="4" w:color="auto"/>
        </w:pBdr>
        <w:spacing w:after="0"/>
        <w:jc w:val="center"/>
        <w:rPr>
          <w:rStyle w:val="Hyperlink"/>
          <w:i/>
        </w:rPr>
      </w:pPr>
      <w:r w:rsidRPr="00777C25">
        <w:rPr>
          <w:color w:val="000000" w:themeColor="text1"/>
        </w:rPr>
        <w:t xml:space="preserve">This grant opportunity is part of the above </w:t>
      </w:r>
      <w:r w:rsidR="00D164B1" w:rsidRPr="00777C25">
        <w:rPr>
          <w:color w:val="000000" w:themeColor="text1"/>
        </w:rPr>
        <w:t>g</w:t>
      </w:r>
      <w:r w:rsidRPr="00777C25">
        <w:rPr>
          <w:color w:val="000000" w:themeColor="text1"/>
        </w:rPr>
        <w:t xml:space="preserve">rant </w:t>
      </w:r>
      <w:r w:rsidR="00D164B1" w:rsidRPr="00777C25">
        <w:rPr>
          <w:color w:val="000000" w:themeColor="text1"/>
        </w:rPr>
        <w:t>p</w:t>
      </w:r>
      <w:r w:rsidRPr="00777C25">
        <w:rPr>
          <w:color w:val="000000" w:themeColor="text1"/>
        </w:rPr>
        <w:t xml:space="preserve">rogram which contributes to </w:t>
      </w:r>
      <w:r w:rsidR="001338A2" w:rsidRPr="00777C25">
        <w:rPr>
          <w:color w:val="000000" w:themeColor="text1"/>
        </w:rPr>
        <w:t>the Department of Social Services</w:t>
      </w:r>
      <w:r w:rsidRPr="00777C25">
        <w:rPr>
          <w:color w:val="000000" w:themeColor="text1"/>
        </w:rPr>
        <w:t xml:space="preserve">’ Outcome </w:t>
      </w:r>
      <w:r w:rsidR="00777C25" w:rsidRPr="00777C25">
        <w:rPr>
          <w:color w:val="000000" w:themeColor="text1"/>
        </w:rPr>
        <w:t>2 Families and Communities</w:t>
      </w:r>
      <w:r w:rsidR="00BC54ED" w:rsidRPr="00777C25">
        <w:rPr>
          <w:color w:val="000000" w:themeColor="text1"/>
        </w:rPr>
        <w:t xml:space="preserve">. </w:t>
      </w:r>
      <w:r w:rsidRPr="00777C25">
        <w:rPr>
          <w:color w:val="000000" w:themeColor="text1"/>
        </w:rPr>
        <w:t>The</w:t>
      </w:r>
      <w:r w:rsidR="001338A2" w:rsidRPr="00777C25">
        <w:rPr>
          <w:color w:val="000000" w:themeColor="text1"/>
        </w:rPr>
        <w:t xml:space="preserve"> Department of Social Services</w:t>
      </w:r>
      <w:r w:rsidRPr="00777C25">
        <w:rPr>
          <w:color w:val="000000" w:themeColor="text1"/>
        </w:rPr>
        <w:t xml:space="preserve"> works with stakeholders to plan and design the grant program according to the</w:t>
      </w:r>
    </w:p>
    <w:p w14:paraId="4933D4BA" w14:textId="2F91E532" w:rsidR="001834C3" w:rsidRPr="00E577B0" w:rsidRDefault="00DB28F3" w:rsidP="001A2697">
      <w:pPr>
        <w:pBdr>
          <w:top w:val="single" w:sz="4" w:space="1" w:color="auto"/>
          <w:left w:val="single" w:sz="4" w:space="4" w:color="auto"/>
          <w:bottom w:val="single" w:sz="4" w:space="1" w:color="auto"/>
          <w:right w:val="single" w:sz="4" w:space="4" w:color="auto"/>
        </w:pBdr>
        <w:spacing w:after="0"/>
        <w:jc w:val="center"/>
      </w:pPr>
      <w:hyperlink r:id="rId16" w:history="1">
        <w:r w:rsidR="001834C3">
          <w:rPr>
            <w:rStyle w:val="Hyperlink"/>
          </w:rPr>
          <w:t>Commonwealth Grants Rules and Guidelines 2017 (CGRGs)</w:t>
        </w:r>
      </w:hyperlink>
      <w:r w:rsidR="001834C3">
        <w:t>.</w:t>
      </w:r>
    </w:p>
    <w:p w14:paraId="47D7F763" w14:textId="50804098" w:rsidR="00E577B0" w:rsidRPr="00E577B0" w:rsidRDefault="00E577B0" w:rsidP="00E577B0">
      <w:pPr>
        <w:spacing w:after="0"/>
        <w:jc w:val="center"/>
        <w:rPr>
          <w:rFonts w:ascii="Wingdings" w:hAnsi="Wingdings"/>
        </w:rPr>
      </w:pPr>
      <w:r w:rsidRPr="00F40BDA">
        <w:rPr>
          <w:rFonts w:ascii="Wingdings" w:hAnsi="Wingdings"/>
        </w:rPr>
        <w:t></w:t>
      </w:r>
    </w:p>
    <w:p w14:paraId="1D2F714F"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1CB061E" w14:textId="638747B2"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7" w:history="1">
        <w:r w:rsidRPr="00452C26">
          <w:rPr>
            <w:rStyle w:val="Hyperlink"/>
          </w:rPr>
          <w:t>GrantConnect</w:t>
        </w:r>
      </w:hyperlink>
      <w:r w:rsidRPr="009E283B">
        <w:t xml:space="preserve"> </w:t>
      </w:r>
      <w:r>
        <w:t xml:space="preserve">and </w:t>
      </w:r>
      <w:hyperlink r:id="rId18" w:history="1">
        <w:r w:rsidRPr="00A7274E">
          <w:rPr>
            <w:rStyle w:val="Hyperlink"/>
          </w:rPr>
          <w:t>Community Grants Hub</w:t>
        </w:r>
      </w:hyperlink>
      <w:r>
        <w:t xml:space="preserve"> websites.</w:t>
      </w:r>
    </w:p>
    <w:p w14:paraId="0355B01C" w14:textId="1B1320A4"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07B6769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024E2643"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410EFD4E" w:rsidR="00CE6D9D" w:rsidRPr="00777C25" w:rsidRDefault="00CE6D9D" w:rsidP="007C1AA3">
      <w:pPr>
        <w:keepNext/>
        <w:keepLines/>
        <w:pBdr>
          <w:top w:val="single" w:sz="2" w:space="1" w:color="auto"/>
          <w:left w:val="single" w:sz="2" w:space="4" w:color="auto"/>
          <w:bottom w:val="single" w:sz="2" w:space="1" w:color="auto"/>
          <w:right w:val="single" w:sz="2" w:space="4" w:color="auto"/>
        </w:pBdr>
        <w:spacing w:after="0"/>
        <w:jc w:val="center"/>
        <w:rPr>
          <w:b/>
          <w:color w:val="000000" w:themeColor="text1"/>
        </w:rPr>
      </w:pPr>
      <w:r w:rsidRPr="00777C25">
        <w:rPr>
          <w:b/>
          <w:color w:val="000000" w:themeColor="text1"/>
        </w:rPr>
        <w:lastRenderedPageBreak/>
        <w:t xml:space="preserve">Evaluation of the </w:t>
      </w:r>
      <w:r w:rsidR="00BA2D3B">
        <w:rPr>
          <w:b/>
          <w:color w:val="000000" w:themeColor="text1"/>
        </w:rPr>
        <w:t xml:space="preserve">Strong and Resilient Communities </w:t>
      </w:r>
      <w:r w:rsidR="00BD6DB2">
        <w:rPr>
          <w:b/>
          <w:color w:val="000000" w:themeColor="text1"/>
        </w:rPr>
        <w:t>Activity – CDC</w:t>
      </w:r>
      <w:r w:rsidR="00AA1CF1">
        <w:rPr>
          <w:b/>
          <w:color w:val="000000" w:themeColor="text1"/>
        </w:rPr>
        <w:t xml:space="preserve"> Support Services</w:t>
      </w:r>
      <w:r w:rsidR="00BA2D3B">
        <w:rPr>
          <w:b/>
          <w:color w:val="000000" w:themeColor="text1"/>
        </w:rPr>
        <w:t xml:space="preserve"> </w:t>
      </w:r>
      <w:r w:rsidR="005F6839" w:rsidRPr="00777C25">
        <w:rPr>
          <w:b/>
          <w:color w:val="000000" w:themeColor="text1"/>
        </w:rPr>
        <w:t>grant</w:t>
      </w:r>
      <w:r w:rsidR="00777C25" w:rsidRPr="00777C25">
        <w:rPr>
          <w:b/>
          <w:color w:val="000000" w:themeColor="text1"/>
        </w:rPr>
        <w:t xml:space="preserve"> opportunity</w:t>
      </w:r>
    </w:p>
    <w:p w14:paraId="10C31618" w14:textId="23C8CEF8" w:rsidR="00843AFD" w:rsidRPr="00777C25" w:rsidRDefault="00293465" w:rsidP="007C1AA3">
      <w:pPr>
        <w:keepNext/>
        <w:keepLines/>
        <w:pBdr>
          <w:top w:val="single" w:sz="2" w:space="1" w:color="auto"/>
          <w:left w:val="single" w:sz="2" w:space="4" w:color="auto"/>
          <w:bottom w:val="single" w:sz="2" w:space="1" w:color="auto"/>
          <w:right w:val="single" w:sz="2" w:space="4" w:color="auto"/>
        </w:pBdr>
        <w:spacing w:after="0"/>
        <w:rPr>
          <w:color w:val="000000" w:themeColor="text1"/>
        </w:rPr>
      </w:pPr>
      <w:r w:rsidRPr="00777C25">
        <w:rPr>
          <w:color w:val="000000" w:themeColor="text1"/>
        </w:rPr>
        <w:t>We</w:t>
      </w:r>
      <w:r w:rsidR="00105D44" w:rsidRPr="00777C25">
        <w:rPr>
          <w:color w:val="000000" w:themeColor="text1"/>
        </w:rPr>
        <w:t xml:space="preserve"> </w:t>
      </w:r>
      <w:r w:rsidR="00CE6D9D" w:rsidRPr="00777C25">
        <w:rPr>
          <w:color w:val="000000" w:themeColor="text1"/>
        </w:rPr>
        <w:t xml:space="preserve">evaluate </w:t>
      </w:r>
      <w:r w:rsidR="001B4EAA" w:rsidRPr="00777C25">
        <w:rPr>
          <w:color w:val="000000" w:themeColor="text1"/>
        </w:rPr>
        <w:t xml:space="preserve">your </w:t>
      </w:r>
      <w:r w:rsidR="00CE6D9D" w:rsidRPr="00777C25">
        <w:rPr>
          <w:color w:val="000000" w:themeColor="text1"/>
        </w:rPr>
        <w:t xml:space="preserve">specific grant activity and </w:t>
      </w:r>
      <w:r w:rsidR="001B4EAA" w:rsidRPr="00777C25">
        <w:rPr>
          <w:color w:val="000000" w:themeColor="text1"/>
        </w:rPr>
        <w:t>the</w:t>
      </w:r>
      <w:r w:rsidR="00777C25" w:rsidRPr="00777C25">
        <w:rPr>
          <w:color w:val="000000" w:themeColor="text1"/>
        </w:rPr>
        <w:t xml:space="preserve"> </w:t>
      </w:r>
      <w:r w:rsidR="00BA2D3B">
        <w:rPr>
          <w:color w:val="000000" w:themeColor="text1"/>
        </w:rPr>
        <w:t xml:space="preserve">Strong and Resilient Communities Activity – </w:t>
      </w:r>
      <w:r w:rsidR="00BD6DB2">
        <w:rPr>
          <w:color w:val="000000" w:themeColor="text1"/>
        </w:rPr>
        <w:t>CDC</w:t>
      </w:r>
      <w:r w:rsidR="00BA2D3B">
        <w:rPr>
          <w:color w:val="000000" w:themeColor="text1"/>
        </w:rPr>
        <w:t xml:space="preserve"> </w:t>
      </w:r>
      <w:r w:rsidR="00E96D0D">
        <w:rPr>
          <w:color w:val="000000" w:themeColor="text1"/>
        </w:rPr>
        <w:t>Support Services</w:t>
      </w:r>
      <w:r w:rsidR="00777C25" w:rsidRPr="00777C25">
        <w:rPr>
          <w:color w:val="000000" w:themeColor="text1"/>
        </w:rPr>
        <w:t xml:space="preserve"> </w:t>
      </w:r>
      <w:r w:rsidR="00CE6D9D" w:rsidRPr="00777C25">
        <w:rPr>
          <w:color w:val="000000" w:themeColor="text1"/>
        </w:rPr>
        <w:t>grant opportunity as a whole. We base this on information you provide us and that we collect from various sources.</w:t>
      </w:r>
    </w:p>
    <w:p w14:paraId="2733628C" w14:textId="7CAD1282" w:rsidR="00E00BAF" w:rsidRPr="00181A24" w:rsidRDefault="00E00BAF" w:rsidP="00C7457F">
      <w:pPr>
        <w:pStyle w:val="Heading3"/>
      </w:pPr>
      <w:bookmarkStart w:id="6" w:name="_Toc83039113"/>
      <w:r w:rsidRPr="00181A24">
        <w:t>Introduction</w:t>
      </w:r>
      <w:bookmarkEnd w:id="6"/>
    </w:p>
    <w:p w14:paraId="3E9FA450" w14:textId="6D1007C9" w:rsidR="0043112C" w:rsidRPr="003913F1" w:rsidRDefault="00D3694B" w:rsidP="001A2697">
      <w:pPr>
        <w:rPr>
          <w:rFonts w:cs="Arial"/>
          <w:color w:val="000000" w:themeColor="text1"/>
        </w:rPr>
      </w:pPr>
      <w:r>
        <w:t xml:space="preserve">These guidelines contain information for the </w:t>
      </w:r>
      <w:r w:rsidR="0043112C" w:rsidRPr="00A62325">
        <w:rPr>
          <w:color w:val="000000" w:themeColor="text1"/>
        </w:rPr>
        <w:t xml:space="preserve">Strong and Resilient Communities </w:t>
      </w:r>
      <w:r w:rsidR="005E4875">
        <w:rPr>
          <w:color w:val="000000" w:themeColor="text1"/>
        </w:rPr>
        <w:t>Activity</w:t>
      </w:r>
      <w:r w:rsidR="00BB5ADE">
        <w:rPr>
          <w:color w:val="000000" w:themeColor="text1"/>
        </w:rPr>
        <w:t xml:space="preserve"> grants</w:t>
      </w:r>
      <w:r>
        <w:t xml:space="preserve">. </w:t>
      </w:r>
    </w:p>
    <w:p w14:paraId="64E052CF" w14:textId="4555C69F" w:rsidR="00843437" w:rsidRDefault="00843437" w:rsidP="00254F6F">
      <w:r>
        <w:t xml:space="preserve">The Strong and Resilient Communities is an activity under the Families and Communities </w:t>
      </w:r>
      <w:r w:rsidR="009D1FC5">
        <w:t>Program that aims to support the social</w:t>
      </w:r>
      <w:r>
        <w:t xml:space="preserve"> and economic participation of vulnerable and disadvantaged people b</w:t>
      </w:r>
      <w:r w:rsidR="00AC6678">
        <w:t>y</w:t>
      </w:r>
      <w:r>
        <w:t xml:space="preserve"> enabling the development of community driven/led solutions, designed to meet identified strong needs that place people on long-term pathways towards self-reliance.</w:t>
      </w:r>
    </w:p>
    <w:p w14:paraId="5B3C90A0" w14:textId="38E23225" w:rsidR="00D3694B" w:rsidRDefault="00D3694B" w:rsidP="00254F6F">
      <w:r>
        <w:t>You must read these guidelines before filling out an application.</w:t>
      </w:r>
    </w:p>
    <w:p w14:paraId="3D852A2F" w14:textId="77777777" w:rsidR="00E00BAF" w:rsidRPr="00E00BAF" w:rsidRDefault="00E00BAF" w:rsidP="00254F6F">
      <w:r w:rsidRPr="00E00BAF">
        <w:t>This document sets out:</w:t>
      </w:r>
    </w:p>
    <w:p w14:paraId="38B021AB" w14:textId="77186BFB" w:rsidR="00E00BAF" w:rsidRPr="009E283B" w:rsidRDefault="00E00BAF" w:rsidP="00FB6972">
      <w:pPr>
        <w:pStyle w:val="ListBullet"/>
        <w:numPr>
          <w:ilvl w:val="0"/>
          <w:numId w:val="9"/>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 xml:space="preserve">the purpose of the </w:t>
      </w:r>
      <w:r w:rsidR="0043112C">
        <w:rPr>
          <w:rStyle w:val="highlightedtextChar"/>
          <w:rFonts w:ascii="Arial" w:hAnsi="Arial" w:cs="Arial"/>
          <w:b w:val="0"/>
          <w:color w:val="auto"/>
          <w:sz w:val="20"/>
          <w:szCs w:val="20"/>
        </w:rPr>
        <w:t xml:space="preserve">Strong and Resilient Communities </w:t>
      </w:r>
      <w:r w:rsidR="008A49AE">
        <w:rPr>
          <w:rStyle w:val="highlightedtextChar"/>
          <w:rFonts w:ascii="Arial" w:hAnsi="Arial" w:cs="Arial"/>
          <w:b w:val="0"/>
          <w:color w:val="auto"/>
          <w:sz w:val="20"/>
          <w:szCs w:val="20"/>
        </w:rPr>
        <w:t>Activity</w:t>
      </w:r>
      <w:r w:rsidR="0043112C">
        <w:rPr>
          <w:rStyle w:val="highlightedtextChar"/>
          <w:rFonts w:ascii="Arial" w:hAnsi="Arial" w:cs="Arial"/>
          <w:b w:val="0"/>
          <w:color w:val="auto"/>
          <w:sz w:val="20"/>
          <w:szCs w:val="20"/>
        </w:rPr>
        <w:t xml:space="preserve"> </w:t>
      </w:r>
      <w:r w:rsidR="005F6839" w:rsidRPr="005F6839">
        <w:rPr>
          <w:rStyle w:val="highlightedtextChar"/>
          <w:rFonts w:ascii="Arial" w:hAnsi="Arial" w:cs="Arial"/>
          <w:b w:val="0"/>
          <w:color w:val="auto"/>
          <w:sz w:val="20"/>
          <w:szCs w:val="20"/>
        </w:rPr>
        <w:t xml:space="preserve">– </w:t>
      </w:r>
      <w:r w:rsidR="00BD6DB2">
        <w:rPr>
          <w:rStyle w:val="highlightedtextChar"/>
          <w:rFonts w:ascii="Arial" w:hAnsi="Arial" w:cs="Arial"/>
          <w:b w:val="0"/>
          <w:color w:val="auto"/>
          <w:sz w:val="20"/>
          <w:szCs w:val="20"/>
        </w:rPr>
        <w:t>CDC</w:t>
      </w:r>
      <w:r w:rsidR="005F6839" w:rsidRPr="005F6839">
        <w:rPr>
          <w:rStyle w:val="highlightedtextChar"/>
          <w:rFonts w:ascii="Arial" w:hAnsi="Arial" w:cs="Arial"/>
          <w:b w:val="0"/>
          <w:color w:val="auto"/>
          <w:sz w:val="20"/>
          <w:szCs w:val="20"/>
        </w:rPr>
        <w:t xml:space="preserve"> </w:t>
      </w:r>
      <w:r w:rsidR="00AA1CF1">
        <w:rPr>
          <w:rStyle w:val="highlightedtextChar"/>
          <w:rFonts w:ascii="Arial" w:hAnsi="Arial" w:cs="Arial"/>
          <w:b w:val="0"/>
          <w:color w:val="auto"/>
          <w:sz w:val="20"/>
          <w:szCs w:val="20"/>
        </w:rPr>
        <w:t xml:space="preserve">Support Services </w:t>
      </w:r>
      <w:r w:rsidRPr="009E283B">
        <w:rPr>
          <w:rStyle w:val="highlightedtextChar"/>
          <w:rFonts w:ascii="Arial" w:hAnsi="Arial" w:cs="Arial"/>
          <w:b w:val="0"/>
          <w:color w:val="auto"/>
          <w:sz w:val="20"/>
          <w:szCs w:val="20"/>
        </w:rPr>
        <w:t>grant opportunity</w:t>
      </w:r>
    </w:p>
    <w:p w14:paraId="580879BB" w14:textId="77777777" w:rsidR="00E00BAF" w:rsidRPr="009E283B" w:rsidRDefault="00E00BAF" w:rsidP="00FB6972">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77777777" w:rsidR="00E00BAF" w:rsidRPr="009E283B" w:rsidRDefault="00E00BAF" w:rsidP="00FB6972">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FB6972">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FB6972">
      <w:pPr>
        <w:pStyle w:val="ListBullet"/>
        <w:numPr>
          <w:ilvl w:val="0"/>
          <w:numId w:val="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FB6972">
      <w:pPr>
        <w:pStyle w:val="ListBullet"/>
        <w:numPr>
          <w:ilvl w:val="0"/>
          <w:numId w:val="9"/>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3A4B7CB3" w:rsidR="00D3694B" w:rsidRPr="00313B89" w:rsidRDefault="00E20901" w:rsidP="001A2697">
      <w:pPr>
        <w:pStyle w:val="ListBullet"/>
        <w:spacing w:after="120"/>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The Department of Social Services </w:t>
      </w:r>
      <w:r w:rsidR="008979A5">
        <w:rPr>
          <w:rStyle w:val="highlightedtextChar"/>
          <w:rFonts w:ascii="Arial" w:hAnsi="Arial" w:cs="Arial"/>
          <w:b w:val="0"/>
          <w:color w:val="auto"/>
          <w:sz w:val="20"/>
          <w:szCs w:val="20"/>
        </w:rPr>
        <w:t xml:space="preserve">(the department) </w:t>
      </w:r>
      <w:r w:rsidRPr="00D3694B">
        <w:rPr>
          <w:rStyle w:val="highlightedtextChar"/>
          <w:rFonts w:ascii="Arial" w:hAnsi="Arial" w:cs="Arial"/>
          <w:b w:val="0"/>
          <w:color w:val="auto"/>
          <w:sz w:val="20"/>
          <w:szCs w:val="20"/>
        </w:rPr>
        <w:t>and Community Grants Hub will administer this grant opportunity and process</w:t>
      </w:r>
      <w:r w:rsidR="00C7383F">
        <w:rPr>
          <w:rStyle w:val="highlightedtextChar"/>
          <w:rFonts w:ascii="Arial" w:hAnsi="Arial" w:cs="Arial"/>
          <w:b w:val="0"/>
          <w:color w:val="auto"/>
          <w:sz w:val="20"/>
          <w:szCs w:val="20"/>
        </w:rPr>
        <w:t>.</w:t>
      </w:r>
      <w:bookmarkStart w:id="7" w:name="_Toc75438859"/>
      <w:bookmarkEnd w:id="7"/>
    </w:p>
    <w:p w14:paraId="451C4BFC" w14:textId="77777777" w:rsidR="00907078" w:rsidRPr="00F40BDA" w:rsidRDefault="005C7B4A" w:rsidP="00C7457F">
      <w:pPr>
        <w:pStyle w:val="Heading2"/>
      </w:pPr>
      <w:bookmarkStart w:id="8" w:name="_Toc83039114"/>
      <w:r>
        <w:t xml:space="preserve">About the </w:t>
      </w:r>
      <w:r w:rsidR="00FE6C6F">
        <w:t>g</w:t>
      </w:r>
      <w:r>
        <w:t xml:space="preserve">rant </w:t>
      </w:r>
      <w:r w:rsidR="00FE6C6F">
        <w:t>p</w:t>
      </w:r>
      <w:r w:rsidR="00EB5DA7">
        <w:t>rogram</w:t>
      </w:r>
      <w:bookmarkEnd w:id="8"/>
    </w:p>
    <w:p w14:paraId="24288E68" w14:textId="63B3C68D" w:rsidR="00200AE5" w:rsidRDefault="00455742" w:rsidP="00455742">
      <w:bookmarkStart w:id="9" w:name="_Toc75438861"/>
      <w:bookmarkStart w:id="10" w:name="_Toc75438862"/>
      <w:bookmarkStart w:id="11" w:name="_Toc75438863"/>
      <w:bookmarkStart w:id="12" w:name="_Toc494290488"/>
      <w:bookmarkEnd w:id="9"/>
      <w:bookmarkEnd w:id="10"/>
      <w:bookmarkEnd w:id="11"/>
      <w:bookmarkEnd w:id="12"/>
      <w:r w:rsidRPr="003913F1">
        <w:t xml:space="preserve">The </w:t>
      </w:r>
      <w:r w:rsidR="00BA2D3B">
        <w:rPr>
          <w:rFonts w:cs="Arial"/>
          <w:color w:val="000000" w:themeColor="text1"/>
        </w:rPr>
        <w:t xml:space="preserve">Strong and Resilient Communities Activity – </w:t>
      </w:r>
      <w:r w:rsidR="00BD6DB2">
        <w:rPr>
          <w:rFonts w:cs="Arial"/>
          <w:color w:val="000000" w:themeColor="text1"/>
        </w:rPr>
        <w:t>CDC</w:t>
      </w:r>
      <w:r w:rsidR="00BA2D3B">
        <w:rPr>
          <w:rFonts w:cs="Arial"/>
          <w:color w:val="000000" w:themeColor="text1"/>
        </w:rPr>
        <w:t xml:space="preserve"> </w:t>
      </w:r>
      <w:r w:rsidR="00BB5ADE">
        <w:rPr>
          <w:rFonts w:cs="Arial"/>
          <w:color w:val="000000" w:themeColor="text1"/>
        </w:rPr>
        <w:t xml:space="preserve">Support </w:t>
      </w:r>
      <w:r w:rsidR="00E96D0D">
        <w:rPr>
          <w:rFonts w:cs="Arial"/>
          <w:color w:val="000000" w:themeColor="text1"/>
        </w:rPr>
        <w:t>Services</w:t>
      </w:r>
      <w:r w:rsidR="00AA1CF1">
        <w:rPr>
          <w:rFonts w:cs="Arial"/>
          <w:color w:val="000000" w:themeColor="text1"/>
        </w:rPr>
        <w:t xml:space="preserve"> </w:t>
      </w:r>
      <w:r w:rsidR="005F6839" w:rsidRPr="003913F1">
        <w:rPr>
          <w:rFonts w:cs="Arial"/>
          <w:color w:val="000000" w:themeColor="text1"/>
        </w:rPr>
        <w:t>(</w:t>
      </w:r>
      <w:r w:rsidRPr="003913F1">
        <w:t xml:space="preserve">the program) will run over </w:t>
      </w:r>
      <w:r w:rsidR="00CC7D01">
        <w:t>2</w:t>
      </w:r>
      <w:r w:rsidR="00CC7D01" w:rsidRPr="003913F1">
        <w:t xml:space="preserve"> </w:t>
      </w:r>
      <w:r w:rsidR="002B6198">
        <w:t>years 2021</w:t>
      </w:r>
      <w:r w:rsidR="00926F21">
        <w:t>–</w:t>
      </w:r>
      <w:r w:rsidR="002B6198">
        <w:t xml:space="preserve">22 to </w:t>
      </w:r>
      <w:r w:rsidR="00AC6678">
        <w:t>20</w:t>
      </w:r>
      <w:r w:rsidR="002B6198">
        <w:t>22</w:t>
      </w:r>
      <w:r w:rsidR="00926F21">
        <w:t>–</w:t>
      </w:r>
      <w:r w:rsidR="002B6198">
        <w:t>23</w:t>
      </w:r>
      <w:r w:rsidRPr="003913F1">
        <w:t>.</w:t>
      </w:r>
      <w:r w:rsidR="00200AE5" w:rsidRPr="003913F1">
        <w:t xml:space="preserve"> This grant opportunity seeks </w:t>
      </w:r>
      <w:r w:rsidR="0023145E">
        <w:t>applications for projects</w:t>
      </w:r>
      <w:r w:rsidR="0023145E" w:rsidRPr="003913F1">
        <w:t xml:space="preserve"> </w:t>
      </w:r>
      <w:r w:rsidR="00200AE5" w:rsidRPr="003913F1">
        <w:t xml:space="preserve">to be delivered </w:t>
      </w:r>
      <w:r w:rsidR="00200AE5" w:rsidRPr="00F75FAE">
        <w:t xml:space="preserve">from </w:t>
      </w:r>
      <w:r w:rsidR="00DD1C77" w:rsidRPr="00F75FAE">
        <w:t>February</w:t>
      </w:r>
      <w:r w:rsidR="00DD1C77">
        <w:t xml:space="preserve"> </w:t>
      </w:r>
      <w:r w:rsidR="002B6198">
        <w:t>2022 to 30 June 2023</w:t>
      </w:r>
      <w:r w:rsidR="000B5C94">
        <w:t>.</w:t>
      </w:r>
    </w:p>
    <w:p w14:paraId="08843C91" w14:textId="62ACF4F3" w:rsidR="00455742" w:rsidRPr="00304D8F" w:rsidRDefault="00455742" w:rsidP="007C1AA3">
      <w:pPr>
        <w:pStyle w:val="BodyTextnospace"/>
        <w:spacing w:before="40" w:after="120"/>
      </w:pPr>
      <w:r w:rsidRPr="007C1AA3">
        <w:rPr>
          <w:b/>
        </w:rPr>
        <w:t>The objectives of the program</w:t>
      </w:r>
    </w:p>
    <w:p w14:paraId="28EDC5BC" w14:textId="73932E81" w:rsidR="00FB6972" w:rsidRPr="00FB6972" w:rsidRDefault="00FB6972" w:rsidP="00452A12">
      <w:r w:rsidRPr="00FB6972">
        <w:t xml:space="preserve">The purpose of the Strong and Resilient Communities Activity – CDC Support Services will be to support vulnerable and disadvantaged people on pathways to self-reliance and empowerment through local community-driven solutions that strengthen economic participation. It will focus on supporting CDC participants in the </w:t>
      </w:r>
      <w:r w:rsidR="001B0E0E">
        <w:t>sites</w:t>
      </w:r>
      <w:r w:rsidRPr="00FB6972">
        <w:t xml:space="preserve"> of Ceduna in South Australia; East Kimberley and the Goldfields in Western Australia; Bundaberg and Hervey Bay in Queensland; and in the Northern Territory.</w:t>
      </w:r>
    </w:p>
    <w:p w14:paraId="3DCCA5D4" w14:textId="5D3C0E26" w:rsidR="00497BFD" w:rsidRPr="007C1AA3" w:rsidRDefault="00497BFD" w:rsidP="007C1AA3">
      <w:pPr>
        <w:pStyle w:val="Heading3"/>
        <w:ind w:left="1843"/>
      </w:pPr>
      <w:bookmarkStart w:id="13" w:name="_Toc83039115"/>
      <w:r w:rsidRPr="007C1AA3">
        <w:t>Jobs Fund</w:t>
      </w:r>
      <w:r w:rsidR="00AA1CF1" w:rsidRPr="007C1AA3">
        <w:t xml:space="preserve"> and</w:t>
      </w:r>
      <w:r w:rsidRPr="007C1AA3">
        <w:t xml:space="preserve"> jobs ready initiative</w:t>
      </w:r>
      <w:bookmarkEnd w:id="13"/>
    </w:p>
    <w:p w14:paraId="34347A9F" w14:textId="71D8B4AE" w:rsidR="00FB6972" w:rsidRPr="00FB6972" w:rsidRDefault="00FB6972" w:rsidP="007C1AA3">
      <w:r w:rsidRPr="00FB6972">
        <w:t>The Jobs Fund and job ready initiative seeks to strengthen local support services and connect CDC participants and other members of the community to employment, or pathways to employment, in Ceduna, East Kimberley, the Goldfields, Bundaberg and Hervey Bay.</w:t>
      </w:r>
    </w:p>
    <w:p w14:paraId="0216486E" w14:textId="71ED6675" w:rsidR="007948E9" w:rsidRPr="007C1AA3" w:rsidRDefault="00FB6972" w:rsidP="007C1AA3">
      <w:pPr>
        <w:keepNext/>
        <w:keepLines/>
        <w:rPr>
          <w:rFonts w:cs="Arial"/>
          <w:b/>
          <w:color w:val="231F20"/>
          <w:lang w:eastAsia="en-AU"/>
        </w:rPr>
      </w:pPr>
      <w:r w:rsidRPr="00FB6972">
        <w:lastRenderedPageBreak/>
        <w:t>Types of activities considered for funding include:</w:t>
      </w:r>
    </w:p>
    <w:p w14:paraId="1056A910" w14:textId="4E5C1880" w:rsidR="007948E9" w:rsidRPr="007C1AA3" w:rsidRDefault="00D73BF3" w:rsidP="007C1AA3">
      <w:pPr>
        <w:pStyle w:val="ListBullet"/>
        <w:keepNext/>
        <w:keepLines/>
        <w:numPr>
          <w:ilvl w:val="0"/>
          <w:numId w:val="9"/>
        </w:numPr>
        <w:rPr>
          <w:rFonts w:cs="Arial"/>
          <w:b/>
          <w:color w:val="231F20"/>
          <w:lang w:eastAsia="en-AU"/>
        </w:rPr>
      </w:pPr>
      <w:r w:rsidRPr="00D73BF3">
        <w:rPr>
          <w:rFonts w:cs="Arial"/>
          <w:b/>
          <w:color w:val="231F20"/>
          <w:lang w:eastAsia="en-AU"/>
        </w:rPr>
        <w:t xml:space="preserve">Supports that uplift and upskill CDC participants to become employment ready </w:t>
      </w:r>
      <w:r w:rsidRPr="00D73BF3">
        <w:rPr>
          <w:rFonts w:cs="Arial"/>
          <w:color w:val="231F20"/>
          <w:lang w:eastAsia="en-AU"/>
        </w:rPr>
        <w:t>– promote awareness of local job opportunities, increase participation in training opportunities, and assist with the cost of training.</w:t>
      </w:r>
    </w:p>
    <w:p w14:paraId="3A7556E0" w14:textId="3E24B746" w:rsidR="007948E9" w:rsidRPr="007C1AA3" w:rsidRDefault="00D73BF3" w:rsidP="007C1AA3">
      <w:pPr>
        <w:pStyle w:val="ListBullet"/>
        <w:keepNext/>
        <w:keepLines/>
        <w:numPr>
          <w:ilvl w:val="0"/>
          <w:numId w:val="9"/>
        </w:numPr>
        <w:rPr>
          <w:rFonts w:cs="Arial"/>
          <w:b/>
          <w:color w:val="231F20"/>
          <w:lang w:eastAsia="en-AU"/>
        </w:rPr>
      </w:pPr>
      <w:r w:rsidRPr="00D73BF3">
        <w:rPr>
          <w:rFonts w:cs="Arial"/>
          <w:b/>
          <w:color w:val="231F20"/>
          <w:lang w:eastAsia="en-AU"/>
        </w:rPr>
        <w:t xml:space="preserve">Service system navigation </w:t>
      </w:r>
      <w:r w:rsidRPr="00D73BF3">
        <w:rPr>
          <w:rFonts w:cs="Arial"/>
          <w:color w:val="231F20"/>
          <w:lang w:eastAsia="en-AU"/>
        </w:rPr>
        <w:t>– coordinating the services available and providing intensive assistance to CDC participants to ensure engagement with these support services as they move towards employment.</w:t>
      </w:r>
    </w:p>
    <w:p w14:paraId="548B0DD6" w14:textId="5750BF69" w:rsidR="007948E9" w:rsidRPr="007C1AA3" w:rsidRDefault="00D73BF3" w:rsidP="007C1AA3">
      <w:pPr>
        <w:pStyle w:val="ListBullet"/>
        <w:numPr>
          <w:ilvl w:val="0"/>
          <w:numId w:val="9"/>
        </w:numPr>
        <w:rPr>
          <w:rFonts w:cs="Arial"/>
          <w:b/>
          <w:color w:val="231F20"/>
          <w:lang w:eastAsia="en-AU"/>
        </w:rPr>
      </w:pPr>
      <w:r w:rsidRPr="00D73BF3">
        <w:rPr>
          <w:rFonts w:cs="Arial"/>
          <w:b/>
          <w:color w:val="231F20"/>
          <w:lang w:eastAsia="en-AU"/>
        </w:rPr>
        <w:t xml:space="preserve">Assisting participants to stabilise their lives, including through basic financial literacy and other supports </w:t>
      </w:r>
      <w:r w:rsidRPr="00D73BF3">
        <w:rPr>
          <w:rFonts w:cs="Arial"/>
          <w:color w:val="231F20"/>
          <w:lang w:eastAsia="en-AU"/>
        </w:rPr>
        <w:t>– boost wrap around support services including leveraging and providing additional resourcing to existing Commonwealth funded programs. For example</w:t>
      </w:r>
      <w:r w:rsidR="003D1B70">
        <w:rPr>
          <w:rFonts w:cs="Arial"/>
          <w:color w:val="231F20"/>
          <w:lang w:eastAsia="en-AU"/>
        </w:rPr>
        <w:t>,</w:t>
      </w:r>
      <w:r w:rsidRPr="00D73BF3">
        <w:rPr>
          <w:rFonts w:cs="Arial"/>
          <w:color w:val="231F20"/>
          <w:lang w:eastAsia="en-AU"/>
        </w:rPr>
        <w:t xml:space="preserve"> to support CDC participants to take greater control in managing finances and mental health supports.</w:t>
      </w:r>
    </w:p>
    <w:p w14:paraId="07ED4404" w14:textId="4FCC0CC4" w:rsidR="00AC6678" w:rsidRPr="007C1AA3" w:rsidRDefault="00D73BF3" w:rsidP="007C1AA3">
      <w:pPr>
        <w:pStyle w:val="ListBullet"/>
        <w:numPr>
          <w:ilvl w:val="0"/>
          <w:numId w:val="9"/>
        </w:numPr>
        <w:rPr>
          <w:rFonts w:cs="Arial"/>
          <w:b/>
          <w:color w:val="231F20"/>
          <w:lang w:eastAsia="en-AU"/>
        </w:rPr>
      </w:pPr>
      <w:r w:rsidRPr="00D73BF3">
        <w:rPr>
          <w:rFonts w:cs="Arial"/>
          <w:b/>
          <w:color w:val="231F20"/>
          <w:lang w:eastAsia="en-AU"/>
        </w:rPr>
        <w:t>Support both employers and CDC participants to improve recruitment and retention of CDC participants in employment</w:t>
      </w:r>
      <w:r w:rsidRPr="00D73BF3">
        <w:rPr>
          <w:rFonts w:cs="Arial"/>
          <w:color w:val="231F20"/>
          <w:lang w:eastAsia="en-AU"/>
        </w:rPr>
        <w:t xml:space="preserve"> – engaging with employers to identify employment opportunities, their prerequisite requirements and to actively promote job ready CDC participants as a source of recruitment.</w:t>
      </w:r>
    </w:p>
    <w:p w14:paraId="08FC8916" w14:textId="62128B13" w:rsidR="00AC6678" w:rsidRPr="007C1AA3" w:rsidRDefault="00AC6678" w:rsidP="007C1AA3">
      <w:pPr>
        <w:pStyle w:val="ListBullet"/>
        <w:numPr>
          <w:ilvl w:val="0"/>
          <w:numId w:val="9"/>
        </w:numPr>
        <w:rPr>
          <w:rFonts w:cs="Arial"/>
          <w:b/>
          <w:color w:val="231F20"/>
          <w:lang w:eastAsia="en-AU"/>
        </w:rPr>
      </w:pPr>
      <w:r w:rsidRPr="00D73BF3">
        <w:rPr>
          <w:rFonts w:cs="Arial"/>
          <w:b/>
          <w:color w:val="231F20"/>
          <w:lang w:eastAsia="en-AU"/>
        </w:rPr>
        <w:t xml:space="preserve">Engaging with employers to identify and increase employment opportunities in the CDC region </w:t>
      </w:r>
      <w:r w:rsidRPr="00D73BF3">
        <w:rPr>
          <w:rFonts w:cs="Arial"/>
          <w:color w:val="231F20"/>
          <w:lang w:eastAsia="en-AU"/>
        </w:rPr>
        <w:t>– create sustained employment opportunities.</w:t>
      </w:r>
    </w:p>
    <w:p w14:paraId="04E21FC5" w14:textId="1C3D852A" w:rsidR="00497BFD" w:rsidRPr="007C1AA3" w:rsidRDefault="00526120" w:rsidP="007C1AA3">
      <w:pPr>
        <w:pStyle w:val="Heading3"/>
        <w:spacing w:before="120" w:after="240"/>
        <w:ind w:left="1843"/>
        <w:contextualSpacing/>
      </w:pPr>
      <w:bookmarkStart w:id="14" w:name="_Toc83039116"/>
      <w:r w:rsidRPr="007C1AA3">
        <w:t>Northern Territory</w:t>
      </w:r>
      <w:r w:rsidR="00497BFD" w:rsidRPr="007C1AA3">
        <w:t xml:space="preserve"> support services</w:t>
      </w:r>
      <w:bookmarkEnd w:id="14"/>
    </w:p>
    <w:p w14:paraId="04786A29" w14:textId="470B653B" w:rsidR="00D73BF3" w:rsidRPr="00D73BF3" w:rsidRDefault="00D73BF3" w:rsidP="00D73BF3">
      <w:pPr>
        <w:rPr>
          <w:rFonts w:cs="Arial"/>
        </w:rPr>
      </w:pPr>
      <w:r w:rsidRPr="00D73BF3">
        <w:rPr>
          <w:rFonts w:cs="Arial"/>
        </w:rPr>
        <w:t xml:space="preserve">The Northern Territory </w:t>
      </w:r>
      <w:r w:rsidR="005D340E">
        <w:rPr>
          <w:rFonts w:cs="Arial"/>
        </w:rPr>
        <w:t>s</w:t>
      </w:r>
      <w:r w:rsidRPr="00D73BF3">
        <w:rPr>
          <w:rFonts w:cs="Arial"/>
        </w:rPr>
        <w:t xml:space="preserve">upport </w:t>
      </w:r>
      <w:r w:rsidR="005D340E">
        <w:rPr>
          <w:rFonts w:cs="Arial"/>
        </w:rPr>
        <w:t>s</w:t>
      </w:r>
      <w:r w:rsidRPr="00D73BF3">
        <w:rPr>
          <w:rFonts w:cs="Arial"/>
        </w:rPr>
        <w:t>ervices will seek to strengthen local support services to assist Income Management participant’s transition onto the CDC and provide pathways to support self-reliance and empowerment through community-driven solutions to support economic participation.</w:t>
      </w:r>
    </w:p>
    <w:p w14:paraId="1A8D567A" w14:textId="1B3767F8" w:rsidR="00D73BF3" w:rsidRPr="00D73BF3" w:rsidRDefault="00D73BF3" w:rsidP="00D73BF3">
      <w:pPr>
        <w:rPr>
          <w:rFonts w:cs="Arial"/>
        </w:rPr>
      </w:pPr>
      <w:r w:rsidRPr="00D73BF3">
        <w:rPr>
          <w:rFonts w:cs="Arial"/>
        </w:rPr>
        <w:t>Types of activities considered for funding could include:</w:t>
      </w:r>
    </w:p>
    <w:p w14:paraId="6C1C2226" w14:textId="04FFD387" w:rsidR="00D73BF3" w:rsidRPr="00452A12" w:rsidRDefault="00D73BF3" w:rsidP="007C1AA3">
      <w:pPr>
        <w:pStyle w:val="ListBullet"/>
        <w:numPr>
          <w:ilvl w:val="0"/>
          <w:numId w:val="9"/>
        </w:numPr>
        <w:rPr>
          <w:rFonts w:cs="Arial"/>
          <w:bCs/>
        </w:rPr>
      </w:pPr>
      <w:r w:rsidRPr="00D73BF3">
        <w:rPr>
          <w:rFonts w:cs="Arial"/>
          <w:b/>
          <w:bCs/>
        </w:rPr>
        <w:t>Capacity building for CDC participants</w:t>
      </w:r>
      <w:r w:rsidRPr="00D73BF3">
        <w:rPr>
          <w:rFonts w:cs="Arial"/>
          <w:bCs/>
        </w:rPr>
        <w:t xml:space="preserve"> - build skills to interact with </w:t>
      </w:r>
      <w:r w:rsidR="003D2BF9">
        <w:rPr>
          <w:rFonts w:cs="Arial"/>
          <w:bCs/>
        </w:rPr>
        <w:t>g</w:t>
      </w:r>
      <w:r w:rsidRPr="00D73BF3">
        <w:rPr>
          <w:rFonts w:cs="Arial"/>
          <w:bCs/>
        </w:rPr>
        <w:t>overnment services, financial institutions and retailers, including through online functionality.</w:t>
      </w:r>
    </w:p>
    <w:p w14:paraId="37CB9012" w14:textId="1495A3E5" w:rsidR="00D73BF3" w:rsidRPr="00452A12" w:rsidRDefault="00D73BF3" w:rsidP="007C1AA3">
      <w:pPr>
        <w:pStyle w:val="ListBullet"/>
        <w:numPr>
          <w:ilvl w:val="0"/>
          <w:numId w:val="9"/>
        </w:numPr>
        <w:rPr>
          <w:rFonts w:cs="Arial"/>
          <w:bCs/>
        </w:rPr>
      </w:pPr>
      <w:r w:rsidRPr="00D73BF3">
        <w:rPr>
          <w:rFonts w:cs="Arial"/>
          <w:b/>
          <w:bCs/>
        </w:rPr>
        <w:t>Basic financial literacy</w:t>
      </w:r>
      <w:r w:rsidRPr="00D73BF3">
        <w:rPr>
          <w:rFonts w:cs="Arial"/>
          <w:bCs/>
        </w:rPr>
        <w:t xml:space="preserve"> - support CDC participants to take greater control in managing finances through enhanced basic budgeting and financial literacy skills.</w:t>
      </w:r>
    </w:p>
    <w:p w14:paraId="4432037E" w14:textId="349B8CD2" w:rsidR="00D73BF3" w:rsidRPr="00452A12" w:rsidRDefault="00D73BF3" w:rsidP="007C1AA3">
      <w:pPr>
        <w:pStyle w:val="ListBullet"/>
        <w:numPr>
          <w:ilvl w:val="0"/>
          <w:numId w:val="9"/>
        </w:numPr>
        <w:rPr>
          <w:rFonts w:cs="Arial"/>
          <w:bCs/>
        </w:rPr>
      </w:pPr>
      <w:r w:rsidRPr="00D73BF3">
        <w:rPr>
          <w:rFonts w:cs="Arial"/>
          <w:b/>
          <w:bCs/>
        </w:rPr>
        <w:t>Digital literacy and safety</w:t>
      </w:r>
      <w:r w:rsidRPr="00D73BF3">
        <w:rPr>
          <w:rFonts w:cs="Arial"/>
          <w:bCs/>
        </w:rPr>
        <w:t xml:space="preserve"> - support CDC participants to strengthen their digital literacy and build awareness and understanding around maintaining digital safety.</w:t>
      </w:r>
    </w:p>
    <w:p w14:paraId="5E5914AF" w14:textId="26B4DB16" w:rsidR="00D73BF3" w:rsidRPr="00452A12" w:rsidRDefault="00D73BF3" w:rsidP="007C1AA3">
      <w:pPr>
        <w:pStyle w:val="ListBullet"/>
        <w:numPr>
          <w:ilvl w:val="0"/>
          <w:numId w:val="9"/>
        </w:numPr>
        <w:rPr>
          <w:rFonts w:cs="Arial"/>
          <w:bCs/>
        </w:rPr>
      </w:pPr>
      <w:r w:rsidRPr="00D73BF3">
        <w:rPr>
          <w:rFonts w:cs="Arial"/>
          <w:b/>
          <w:bCs/>
        </w:rPr>
        <w:t>Community champions</w:t>
      </w:r>
      <w:r w:rsidRPr="00D73BF3">
        <w:rPr>
          <w:rFonts w:cs="Arial"/>
          <w:bCs/>
        </w:rPr>
        <w:t xml:space="preserve"> - engage local leaders to be CDC communication and change champions to build trust, knowledge and support for the CDC, including via a train the trainer model.</w:t>
      </w:r>
    </w:p>
    <w:p w14:paraId="7232B19C" w14:textId="034594FE" w:rsidR="00D73BF3" w:rsidRPr="00452A12" w:rsidRDefault="00D73BF3" w:rsidP="007C1AA3">
      <w:pPr>
        <w:pStyle w:val="ListBullet"/>
        <w:numPr>
          <w:ilvl w:val="0"/>
          <w:numId w:val="9"/>
        </w:numPr>
        <w:rPr>
          <w:rFonts w:cs="Arial"/>
        </w:rPr>
      </w:pPr>
      <w:r w:rsidRPr="00D73BF3">
        <w:rPr>
          <w:rFonts w:cs="Arial"/>
          <w:b/>
          <w:bCs/>
        </w:rPr>
        <w:t>Capability investment to strengthen service delivery</w:t>
      </w:r>
      <w:r w:rsidRPr="00D73BF3">
        <w:rPr>
          <w:rFonts w:cs="Arial"/>
          <w:bCs/>
        </w:rPr>
        <w:t xml:space="preserve"> - provide additional support to service delivery organisations to enable effective use of the CDC. Consideration will be given to activities to support minor business operating expenses including the purchase of assets and equipment to facilitate effective service delivery of the CDC and to support the training needs of CDC participants.</w:t>
      </w:r>
    </w:p>
    <w:p w14:paraId="2AF4F6EB" w14:textId="7ED1EFD6" w:rsidR="00F4162D" w:rsidRDefault="0012234E" w:rsidP="007C1AA3">
      <w:r>
        <w:t xml:space="preserve">The primary outcome for the </w:t>
      </w:r>
      <w:r w:rsidR="003D2BF9">
        <w:t>j</w:t>
      </w:r>
      <w:r>
        <w:t xml:space="preserve">ob </w:t>
      </w:r>
      <w:r w:rsidR="003D2BF9">
        <w:t>f</w:t>
      </w:r>
      <w:r>
        <w:t>und and job ready component of this grant opportunity is to se</w:t>
      </w:r>
      <w:r w:rsidR="00CE0CD4">
        <w:t>e</w:t>
      </w:r>
      <w:r>
        <w:t xml:space="preserve"> improved employability of CDC participant</w:t>
      </w:r>
      <w:r w:rsidR="004B20A0">
        <w:t>s</w:t>
      </w:r>
      <w:r>
        <w:t xml:space="preserve"> in the </w:t>
      </w:r>
      <w:r w:rsidR="00CC7D01">
        <w:t xml:space="preserve">4 </w:t>
      </w:r>
      <w:r>
        <w:t xml:space="preserve">original trial sites. Achievement of this outcome will be measured through data collection via </w:t>
      </w:r>
      <w:hyperlink r:id="rId19" w:history="1">
        <w:r w:rsidR="001C0E5D" w:rsidRPr="001C0E5D">
          <w:rPr>
            <w:rStyle w:val="Hyperlink"/>
          </w:rPr>
          <w:t>Data Exchange</w:t>
        </w:r>
      </w:hyperlink>
      <w:r w:rsidR="001C0E5D">
        <w:t xml:space="preserve"> (</w:t>
      </w:r>
      <w:r>
        <w:t>DEX</w:t>
      </w:r>
      <w:r w:rsidR="001C0E5D">
        <w:t>)</w:t>
      </w:r>
      <w:r>
        <w:t xml:space="preserve"> and regular progress reports. The primary outcome underpinning the Northern Territory CDC</w:t>
      </w:r>
      <w:r w:rsidR="00F4162D">
        <w:t xml:space="preserve"> transition component of the funding is to support people in the Northern Territory to transition to the CDC and to use the card once they have transitioned. The outcome will be measured through data collection via DEX and the regular progress </w:t>
      </w:r>
      <w:r w:rsidR="00BB1314">
        <w:t>reporting. You</w:t>
      </w:r>
      <w:r w:rsidR="00F4162D">
        <w:t xml:space="preserve"> can apply for both streams as long as you are currently operating or have the capacity to operate in locations that are identified at 5.2.</w:t>
      </w:r>
    </w:p>
    <w:p w14:paraId="4B691FE5" w14:textId="3B4E834D" w:rsidR="00B60BC8" w:rsidRPr="000F576B" w:rsidRDefault="00B60BC8" w:rsidP="00926F21">
      <w:r>
        <w:lastRenderedPageBreak/>
        <w:t xml:space="preserve">The </w:t>
      </w:r>
      <w:r w:rsidRPr="00B60BC8">
        <w:rPr>
          <w:rStyle w:val="highlightedtextChar"/>
          <w:rFonts w:ascii="Arial" w:hAnsi="Arial" w:cs="Arial"/>
          <w:b w:val="0"/>
          <w:color w:val="auto"/>
          <w:sz w:val="20"/>
          <w:szCs w:val="20"/>
        </w:rPr>
        <w:t>Department of Social Services</w:t>
      </w:r>
      <w:r>
        <w:t xml:space="preserve"> and Community Grants Hub administers the program according to </w:t>
      </w:r>
      <w:r w:rsidRPr="00045933">
        <w:t>the</w:t>
      </w:r>
      <w:r w:rsidRPr="00B60BC8">
        <w:rPr>
          <w:rStyle w:val="Hyperlink"/>
          <w:i/>
        </w:rPr>
        <w:t xml:space="preserve"> </w:t>
      </w:r>
      <w:hyperlink r:id="rId20" w:history="1">
        <w:r w:rsidRPr="00B60BC8">
          <w:rPr>
            <w:rStyle w:val="Hyperlink"/>
            <w:i/>
          </w:rPr>
          <w:t>Commonwealth Grants Rules and Guidelines</w:t>
        </w:r>
      </w:hyperlink>
      <w:r w:rsidRPr="00B60BC8">
        <w:rPr>
          <w:rStyle w:val="Hyperlink"/>
          <w:i/>
        </w:rPr>
        <w:t xml:space="preserve"> 2017</w:t>
      </w:r>
      <w:r w:rsidRPr="00B368D9">
        <w:t xml:space="preserve"> (CGRGs)</w:t>
      </w:r>
      <w:r w:rsidRPr="00B60BC8">
        <w:rPr>
          <w:i/>
        </w:rPr>
        <w:t>.</w:t>
      </w:r>
    </w:p>
    <w:p w14:paraId="7CE9E6DB" w14:textId="071CECB9" w:rsidR="000E08D0" w:rsidRDefault="00012DB9" w:rsidP="00C7457F">
      <w:pPr>
        <w:pStyle w:val="Heading2"/>
      </w:pPr>
      <w:r w:rsidRPr="006437A5" w:rsidDel="00CB356F">
        <w:rPr>
          <w:rStyle w:val="highlightedtextChar"/>
          <w:rFonts w:ascii="Arial" w:hAnsi="Arial" w:cs="Arial"/>
          <w:b w:val="0"/>
          <w:color w:val="0070C0"/>
          <w:sz w:val="20"/>
          <w:szCs w:val="20"/>
        </w:rPr>
        <w:t xml:space="preserve"> </w:t>
      </w:r>
      <w:bookmarkStart w:id="15" w:name="_Toc75438865"/>
      <w:bookmarkStart w:id="16" w:name="_Toc83039117"/>
      <w:bookmarkEnd w:id="15"/>
      <w:r w:rsidR="000E08D0">
        <w:t>Grant</w:t>
      </w:r>
      <w:r w:rsidR="00B62A3A">
        <w:t xml:space="preserve"> amount</w:t>
      </w:r>
      <w:r w:rsidR="00492E57">
        <w:t xml:space="preserve"> </w:t>
      </w:r>
      <w:r w:rsidR="00D450B6">
        <w:t>and grant period</w:t>
      </w:r>
      <w:bookmarkEnd w:id="16"/>
    </w:p>
    <w:p w14:paraId="76318BDD" w14:textId="77777777" w:rsidR="001E60B8" w:rsidRDefault="001E60B8" w:rsidP="00C7457F">
      <w:pPr>
        <w:pStyle w:val="Heading3"/>
      </w:pPr>
      <w:bookmarkStart w:id="17" w:name="_Toc83039118"/>
      <w:r>
        <w:t>Grants available</w:t>
      </w:r>
      <w:bookmarkEnd w:id="17"/>
    </w:p>
    <w:p w14:paraId="65CF8655" w14:textId="0BD26335" w:rsidR="005D5D1D" w:rsidRDefault="005D5D1D" w:rsidP="000C1F85">
      <w:pPr>
        <w:rPr>
          <w:color w:val="000000" w:themeColor="text1"/>
        </w:rPr>
      </w:pPr>
      <w:r w:rsidRPr="00B55F26">
        <w:rPr>
          <w:color w:val="000000" w:themeColor="text1"/>
        </w:rPr>
        <w:t xml:space="preserve">The Australian Government has announced a total of </w:t>
      </w:r>
      <w:r w:rsidR="00B55F26" w:rsidRPr="00B55F26">
        <w:rPr>
          <w:color w:val="000000" w:themeColor="text1"/>
        </w:rPr>
        <w:t xml:space="preserve">up to </w:t>
      </w:r>
      <w:r w:rsidRPr="00B55F26">
        <w:rPr>
          <w:color w:val="000000" w:themeColor="text1"/>
        </w:rPr>
        <w:t>$</w:t>
      </w:r>
      <w:r w:rsidR="00501685">
        <w:rPr>
          <w:color w:val="000000" w:themeColor="text1"/>
        </w:rPr>
        <w:t>31</w:t>
      </w:r>
      <w:r w:rsidR="00B55F26" w:rsidRPr="00B55F26">
        <w:rPr>
          <w:color w:val="000000" w:themeColor="text1"/>
        </w:rPr>
        <w:t>.</w:t>
      </w:r>
      <w:r w:rsidR="009D6A49">
        <w:rPr>
          <w:color w:val="000000" w:themeColor="text1"/>
        </w:rPr>
        <w:t>1</w:t>
      </w:r>
      <w:r w:rsidR="00B55F26" w:rsidRPr="00B55F26">
        <w:rPr>
          <w:color w:val="000000" w:themeColor="text1"/>
        </w:rPr>
        <w:t xml:space="preserve"> million</w:t>
      </w:r>
      <w:r w:rsidR="00C91BE9" w:rsidRPr="00B55F26">
        <w:rPr>
          <w:color w:val="000000" w:themeColor="text1"/>
        </w:rPr>
        <w:t xml:space="preserve"> </w:t>
      </w:r>
      <w:r w:rsidR="002536BF">
        <w:rPr>
          <w:color w:val="000000" w:themeColor="text1"/>
        </w:rPr>
        <w:t>(</w:t>
      </w:r>
      <w:r w:rsidR="00C91BE9" w:rsidRPr="00B55F26">
        <w:rPr>
          <w:color w:val="000000" w:themeColor="text1"/>
        </w:rPr>
        <w:t>GST exclusive</w:t>
      </w:r>
      <w:r w:rsidR="002536BF">
        <w:rPr>
          <w:color w:val="000000" w:themeColor="text1"/>
        </w:rPr>
        <w:t>)</w:t>
      </w:r>
      <w:r w:rsidR="00C91BE9" w:rsidRPr="00B55F26">
        <w:rPr>
          <w:color w:val="000000" w:themeColor="text1"/>
        </w:rPr>
        <w:t xml:space="preserve"> </w:t>
      </w:r>
      <w:r w:rsidRPr="00B55F26">
        <w:rPr>
          <w:color w:val="000000" w:themeColor="text1"/>
        </w:rPr>
        <w:t>over</w:t>
      </w:r>
      <w:r w:rsidR="00926F21">
        <w:rPr>
          <w:color w:val="000000" w:themeColor="text1"/>
        </w:rPr>
        <w:t xml:space="preserve"> 2</w:t>
      </w:r>
      <w:r w:rsidR="00781676">
        <w:rPr>
          <w:color w:val="000000" w:themeColor="text1"/>
        </w:rPr>
        <w:t> </w:t>
      </w:r>
      <w:r w:rsidRPr="00B55F26">
        <w:rPr>
          <w:color w:val="000000" w:themeColor="text1"/>
        </w:rPr>
        <w:t xml:space="preserve">years for </w:t>
      </w:r>
      <w:r w:rsidR="00E96E16">
        <w:rPr>
          <w:color w:val="000000" w:themeColor="text1"/>
        </w:rPr>
        <w:t xml:space="preserve">the </w:t>
      </w:r>
      <w:r w:rsidR="00BA2D3B">
        <w:rPr>
          <w:color w:val="000000" w:themeColor="text1"/>
        </w:rPr>
        <w:t xml:space="preserve">Strong and Resilient Communities Activity – </w:t>
      </w:r>
      <w:r w:rsidR="00BD6DB2">
        <w:rPr>
          <w:color w:val="000000" w:themeColor="text1"/>
        </w:rPr>
        <w:t>CDC</w:t>
      </w:r>
      <w:r w:rsidR="00CA3531">
        <w:rPr>
          <w:color w:val="000000" w:themeColor="text1"/>
        </w:rPr>
        <w:t xml:space="preserve"> Support Services</w:t>
      </w:r>
      <w:r w:rsidRPr="00B55F26">
        <w:rPr>
          <w:color w:val="000000" w:themeColor="text1"/>
        </w:rPr>
        <w:t xml:space="preserve">. </w:t>
      </w:r>
      <w:r w:rsidR="0002511A">
        <w:rPr>
          <w:color w:val="000000" w:themeColor="text1"/>
        </w:rPr>
        <w:t>The available funds for 2021</w:t>
      </w:r>
      <w:r w:rsidR="00926F21">
        <w:rPr>
          <w:color w:val="000000" w:themeColor="text1"/>
        </w:rPr>
        <w:t>–</w:t>
      </w:r>
      <w:r w:rsidR="0002511A">
        <w:rPr>
          <w:color w:val="000000" w:themeColor="text1"/>
        </w:rPr>
        <w:t>22 is $13,870</w:t>
      </w:r>
      <w:r w:rsidR="00CE0CD4">
        <w:rPr>
          <w:color w:val="000000" w:themeColor="text1"/>
        </w:rPr>
        <w:t>,</w:t>
      </w:r>
      <w:r w:rsidR="0002511A">
        <w:rPr>
          <w:color w:val="000000" w:themeColor="text1"/>
        </w:rPr>
        <w:t>500 and for 2022</w:t>
      </w:r>
      <w:r w:rsidR="00926F21">
        <w:rPr>
          <w:color w:val="000000" w:themeColor="text1"/>
        </w:rPr>
        <w:t>–</w:t>
      </w:r>
      <w:r w:rsidR="0002511A">
        <w:rPr>
          <w:color w:val="000000" w:themeColor="text1"/>
        </w:rPr>
        <w:t>23 is $17,173,500.</w:t>
      </w:r>
    </w:p>
    <w:p w14:paraId="658B92F5" w14:textId="60191A51" w:rsidR="005D5D1D" w:rsidRDefault="00334F89" w:rsidP="005D5D1D">
      <w:r w:rsidRPr="00CB356F">
        <w:t>This</w:t>
      </w:r>
      <w:r w:rsidR="00B73AB6" w:rsidRPr="00CB356F">
        <w:t xml:space="preserve"> grant opportunity </w:t>
      </w:r>
      <w:r w:rsidR="00413028">
        <w:t>seeks</w:t>
      </w:r>
      <w:r w:rsidR="00233974">
        <w:t xml:space="preserve"> applications for projects</w:t>
      </w:r>
      <w:r w:rsidR="00413028">
        <w:t xml:space="preserve"> to be delivered</w:t>
      </w:r>
      <w:r w:rsidR="00B73AB6" w:rsidRPr="00CB356F">
        <w:t xml:space="preserve"> from </w:t>
      </w:r>
      <w:r w:rsidR="00DD1C77">
        <w:t>February</w:t>
      </w:r>
      <w:r w:rsidRPr="00E20901">
        <w:t xml:space="preserve"> 2022</w:t>
      </w:r>
      <w:r w:rsidR="00B73AB6" w:rsidRPr="00E20901">
        <w:t xml:space="preserve"> to</w:t>
      </w:r>
      <w:r w:rsidR="00781676">
        <w:t xml:space="preserve"> </w:t>
      </w:r>
      <w:r w:rsidR="002B6198">
        <w:t>30</w:t>
      </w:r>
      <w:r w:rsidR="00781676">
        <w:t> </w:t>
      </w:r>
      <w:r w:rsidR="002B6198">
        <w:t>June 2023</w:t>
      </w:r>
      <w:r w:rsidR="0020353D">
        <w:t xml:space="preserve"> with the possibility of a </w:t>
      </w:r>
      <w:r w:rsidR="00926F21">
        <w:t xml:space="preserve">2 </w:t>
      </w:r>
      <w:r w:rsidR="00497BFD">
        <w:t>year</w:t>
      </w:r>
      <w:r w:rsidR="0020353D">
        <w:t xml:space="preserve"> extension</w:t>
      </w:r>
      <w:r w:rsidR="00501685">
        <w:t>.</w:t>
      </w:r>
      <w:bookmarkStart w:id="18" w:name="_Toc530486324"/>
      <w:bookmarkStart w:id="19" w:name="_Toc530579967"/>
      <w:bookmarkEnd w:id="18"/>
      <w:bookmarkEnd w:id="19"/>
    </w:p>
    <w:p w14:paraId="163D13B3" w14:textId="77777777" w:rsidR="00285F58" w:rsidRPr="00DF637B" w:rsidRDefault="000E2D44" w:rsidP="00C7457F">
      <w:pPr>
        <w:pStyle w:val="Heading2"/>
      </w:pPr>
      <w:bookmarkStart w:id="20" w:name="_Toc83039119"/>
      <w:r>
        <w:t>E</w:t>
      </w:r>
      <w:r w:rsidR="00285F58">
        <w:t>ligibility criteria</w:t>
      </w:r>
      <w:bookmarkEnd w:id="20"/>
    </w:p>
    <w:p w14:paraId="7283F4D4" w14:textId="77777777" w:rsidR="00012DB9" w:rsidRDefault="00012DB9" w:rsidP="00306F40">
      <w:pPr>
        <w:pStyle w:val="ListBullet"/>
        <w:spacing w:after="120"/>
      </w:pPr>
      <w:bookmarkStart w:id="21" w:name="_Ref437348317"/>
      <w:bookmarkStart w:id="22" w:name="_Ref437348323"/>
      <w:bookmarkStart w:id="23" w:name="_Ref437349175"/>
      <w:r>
        <w:t>We cannot consider your application if it does not satisfy all the eligibility criteria.</w:t>
      </w:r>
    </w:p>
    <w:p w14:paraId="08C21AB7" w14:textId="77777777" w:rsidR="00A35F51" w:rsidRDefault="001A6862" w:rsidP="00C7457F">
      <w:pPr>
        <w:pStyle w:val="Heading3"/>
      </w:pPr>
      <w:bookmarkStart w:id="24" w:name="_Toc77234122"/>
      <w:bookmarkStart w:id="25" w:name="_Toc77237282"/>
      <w:bookmarkStart w:id="26" w:name="_Ref485202969"/>
      <w:bookmarkStart w:id="27" w:name="_Toc83039120"/>
      <w:bookmarkEnd w:id="24"/>
      <w:bookmarkEnd w:id="25"/>
      <w:r>
        <w:t xml:space="preserve">Who </w:t>
      </w:r>
      <w:r w:rsidR="009F7B46">
        <w:t>is eligible</w:t>
      </w:r>
      <w:r w:rsidR="00A60CA0">
        <w:t xml:space="preserve"> to apply for a grant</w:t>
      </w:r>
      <w:r w:rsidR="009F7B46">
        <w:t>?</w:t>
      </w:r>
      <w:bookmarkEnd w:id="21"/>
      <w:bookmarkEnd w:id="22"/>
      <w:bookmarkEnd w:id="23"/>
      <w:bookmarkEnd w:id="26"/>
      <w:bookmarkEnd w:id="27"/>
    </w:p>
    <w:p w14:paraId="737C03C4" w14:textId="7D7765E8" w:rsidR="00B03012" w:rsidRPr="00913A9B" w:rsidRDefault="00B03012" w:rsidP="00B03012">
      <w:pPr>
        <w:rPr>
          <w:rFonts w:eastAsia="Calibri" w:cs="Arial"/>
          <w:color w:val="000000"/>
          <w:lang w:val="en-GB"/>
        </w:rPr>
      </w:pPr>
      <w:r w:rsidRPr="0003475F">
        <w:rPr>
          <w:rFonts w:eastAsia="Calibri" w:cs="Arial"/>
          <w:color w:val="000000"/>
        </w:rPr>
        <w:t xml:space="preserve">To be eligible to </w:t>
      </w:r>
      <w:r w:rsidRPr="0003475F">
        <w:rPr>
          <w:rFonts w:eastAsia="Calibri" w:cs="Arial"/>
          <w:color w:val="000000"/>
          <w:lang w:val="en-GB"/>
        </w:rPr>
        <w:t xml:space="preserve">apply for a </w:t>
      </w:r>
      <w:r w:rsidR="00BA2D3B">
        <w:rPr>
          <w:rFonts w:cs="Arial"/>
          <w:color w:val="000000" w:themeColor="text1"/>
        </w:rPr>
        <w:t xml:space="preserve">Strong and Resilient Communities Activity – </w:t>
      </w:r>
      <w:r w:rsidR="00BD6DB2">
        <w:rPr>
          <w:rFonts w:cs="Arial"/>
          <w:color w:val="000000" w:themeColor="text1"/>
        </w:rPr>
        <w:t>CDC</w:t>
      </w:r>
      <w:r w:rsidR="00BA2D3B">
        <w:rPr>
          <w:rFonts w:cs="Arial"/>
          <w:color w:val="000000" w:themeColor="text1"/>
        </w:rPr>
        <w:t xml:space="preserve"> </w:t>
      </w:r>
      <w:r w:rsidR="001753AF">
        <w:rPr>
          <w:rFonts w:cs="Arial"/>
          <w:color w:val="000000" w:themeColor="text1"/>
        </w:rPr>
        <w:t xml:space="preserve">Support Services </w:t>
      </w:r>
      <w:r w:rsidRPr="0003475F">
        <w:rPr>
          <w:rFonts w:eastAsia="Calibri" w:cs="Arial"/>
          <w:color w:val="000000"/>
          <w:lang w:val="en-GB"/>
        </w:rPr>
        <w:t>grant you must be a n</w:t>
      </w:r>
      <w:r>
        <w:rPr>
          <w:rFonts w:eastAsia="Calibri" w:cs="Arial"/>
          <w:color w:val="000000"/>
          <w:lang w:val="en-GB"/>
        </w:rPr>
        <w:t xml:space="preserve">ot-for-profit organisation and </w:t>
      </w:r>
      <w:r w:rsidRPr="009564FF">
        <w:t>be one of the following entity types:</w:t>
      </w:r>
    </w:p>
    <w:p w14:paraId="77A978BA" w14:textId="77777777" w:rsidR="00B03012" w:rsidRPr="000A271A" w:rsidRDefault="00B03012" w:rsidP="00FB6972">
      <w:pPr>
        <w:pStyle w:val="ListBullet"/>
        <w:numPr>
          <w:ilvl w:val="0"/>
          <w:numId w:val="6"/>
        </w:numPr>
      </w:pPr>
      <w:r>
        <w:t xml:space="preserve">Indigenous Corporation </w:t>
      </w:r>
    </w:p>
    <w:p w14:paraId="3B896198" w14:textId="1A85155A" w:rsidR="00B03012" w:rsidRPr="000A271A" w:rsidRDefault="00B03012" w:rsidP="00FB6972">
      <w:pPr>
        <w:pStyle w:val="ListBullet"/>
        <w:numPr>
          <w:ilvl w:val="0"/>
          <w:numId w:val="6"/>
        </w:numPr>
      </w:pPr>
      <w:r>
        <w:t>Company</w:t>
      </w:r>
      <w:r w:rsidR="00151690">
        <w:rPr>
          <w:rStyle w:val="FootnoteReference"/>
        </w:rPr>
        <w:footnoteReference w:id="2"/>
      </w:r>
    </w:p>
    <w:p w14:paraId="2071DEF6" w14:textId="0D66416C" w:rsidR="00B03012" w:rsidRDefault="00B03012" w:rsidP="00FB6972">
      <w:pPr>
        <w:pStyle w:val="ListBullet"/>
        <w:numPr>
          <w:ilvl w:val="0"/>
          <w:numId w:val="6"/>
        </w:numPr>
      </w:pPr>
      <w:r>
        <w:t>Local Government</w:t>
      </w:r>
    </w:p>
    <w:p w14:paraId="4B833592" w14:textId="77777777" w:rsidR="00B03012" w:rsidRPr="000A271A" w:rsidRDefault="00B03012" w:rsidP="00FB6972">
      <w:pPr>
        <w:pStyle w:val="ListBullet"/>
        <w:numPr>
          <w:ilvl w:val="0"/>
          <w:numId w:val="6"/>
        </w:numPr>
      </w:pPr>
      <w:r>
        <w:t>Cooperative</w:t>
      </w:r>
    </w:p>
    <w:p w14:paraId="03AAF058" w14:textId="77777777" w:rsidR="00B03012" w:rsidRDefault="00B03012" w:rsidP="00FB6972">
      <w:pPr>
        <w:pStyle w:val="ListBullet"/>
        <w:numPr>
          <w:ilvl w:val="0"/>
          <w:numId w:val="6"/>
        </w:numPr>
      </w:pPr>
      <w:r>
        <w:t>I</w:t>
      </w:r>
      <w:r w:rsidRPr="000A271A">
        <w:t xml:space="preserve">ncorporated </w:t>
      </w:r>
      <w:r>
        <w:t>A</w:t>
      </w:r>
      <w:r w:rsidRPr="000A271A">
        <w:t>ssociation</w:t>
      </w:r>
    </w:p>
    <w:p w14:paraId="30753735" w14:textId="6BF05E7B" w:rsidR="009317EA" w:rsidRPr="00A563EC" w:rsidRDefault="00B03012" w:rsidP="007C1AA3">
      <w:pPr>
        <w:pStyle w:val="ListBullet"/>
        <w:numPr>
          <w:ilvl w:val="0"/>
          <w:numId w:val="6"/>
        </w:numPr>
      </w:pPr>
      <w:r>
        <w:t xml:space="preserve">Statutory Entity </w:t>
      </w:r>
    </w:p>
    <w:p w14:paraId="42C1187A" w14:textId="0CCD7508" w:rsidR="0088362F" w:rsidRDefault="009007D9" w:rsidP="007C1AA3">
      <w:pPr>
        <w:pStyle w:val="ListBullet"/>
        <w:keepLines/>
      </w:pPr>
      <w:r>
        <w:t>Applications from consortia are acceptable, as long as you have a lead applicant who is solely accountable to the Commonwealth for the delivery of grant activities</w:t>
      </w:r>
      <w:r>
        <w:rPr>
          <w:rStyle w:val="FootnoteReference"/>
        </w:rPr>
        <w:footnoteReference w:id="3"/>
      </w:r>
      <w:r>
        <w:t xml:space="preserve">. Where Aboriginal Community Controlled organisations and non-Indigenous organisations choose to apply together as part of a consortium, consideration would be given to applications which reflect how this consortium could be undertaken in accordance with the Aboriginal Peak Organisations Northern Territory (APO NT) </w:t>
      </w:r>
      <w:hyperlink r:id="rId21" w:history="1">
        <w:r>
          <w:rPr>
            <w:rStyle w:val="Hyperlink"/>
          </w:rPr>
          <w:t>Partnership Principles</w:t>
        </w:r>
      </w:hyperlink>
      <w:r>
        <w:t>.</w:t>
      </w:r>
    </w:p>
    <w:p w14:paraId="6E22AD5C" w14:textId="11309A17" w:rsidR="00B03012" w:rsidRPr="00A563EC" w:rsidRDefault="00B03012" w:rsidP="00DC5F03">
      <w:pPr>
        <w:pStyle w:val="ListBullet"/>
        <w:spacing w:after="120"/>
        <w:ind w:left="360" w:hanging="360"/>
      </w:pPr>
      <w:r>
        <w:t xml:space="preserve">Your </w:t>
      </w:r>
      <w:r w:rsidR="009D6A49">
        <w:t xml:space="preserve">lead </w:t>
      </w:r>
      <w:r>
        <w:t>organisation must also</w:t>
      </w:r>
      <w:r w:rsidR="00935F87">
        <w:t xml:space="preserve"> be</w:t>
      </w:r>
      <w:r>
        <w:t>:</w:t>
      </w:r>
    </w:p>
    <w:p w14:paraId="43619FDA" w14:textId="55EBF1BC" w:rsidR="00B03012" w:rsidRPr="009564FF" w:rsidRDefault="00B03012" w:rsidP="00FB6972">
      <w:pPr>
        <w:pStyle w:val="ListBullet"/>
        <w:numPr>
          <w:ilvl w:val="0"/>
          <w:numId w:val="6"/>
        </w:numPr>
      </w:pPr>
      <w:r w:rsidRPr="009564FF">
        <w:t>a legal entity, able to enter into a legally binding agreement</w:t>
      </w:r>
    </w:p>
    <w:p w14:paraId="0A992FCE" w14:textId="63A9F218" w:rsidR="00B03012" w:rsidRDefault="00B03012" w:rsidP="00FB6972">
      <w:pPr>
        <w:pStyle w:val="ListBullet"/>
        <w:numPr>
          <w:ilvl w:val="0"/>
          <w:numId w:val="6"/>
        </w:numPr>
      </w:pPr>
      <w:r w:rsidRPr="009564FF">
        <w:t>located in Australia</w:t>
      </w:r>
      <w:r w:rsidR="00935F87">
        <w:t>.</w:t>
      </w:r>
    </w:p>
    <w:p w14:paraId="09B96BD9" w14:textId="067118D0" w:rsidR="001753AF" w:rsidRDefault="001753AF" w:rsidP="00FB6972">
      <w:pPr>
        <w:pStyle w:val="ListBullet"/>
        <w:numPr>
          <w:ilvl w:val="0"/>
          <w:numId w:val="6"/>
        </w:numPr>
      </w:pPr>
      <w:r>
        <w:t>currently operat</w:t>
      </w:r>
      <w:r w:rsidR="001C0D0D">
        <w:t>ing</w:t>
      </w:r>
      <w:r w:rsidR="00603955">
        <w:t xml:space="preserve"> or have the capacity to operate</w:t>
      </w:r>
      <w:r>
        <w:t xml:space="preserve"> in </w:t>
      </w:r>
      <w:r w:rsidRPr="00CA45C8">
        <w:t>locations</w:t>
      </w:r>
      <w:r w:rsidR="003D1B70">
        <w:t xml:space="preserve"> that</w:t>
      </w:r>
      <w:r w:rsidR="00E374A4">
        <w:t xml:space="preserve"> are identified at 5.2</w:t>
      </w:r>
      <w:r>
        <w:t>.</w:t>
      </w:r>
    </w:p>
    <w:p w14:paraId="70C17D99" w14:textId="4B7FA28C" w:rsidR="00756A0C" w:rsidRDefault="00756A0C" w:rsidP="00FB6972">
      <w:pPr>
        <w:pStyle w:val="ListBullet"/>
        <w:numPr>
          <w:ilvl w:val="0"/>
          <w:numId w:val="6"/>
        </w:numPr>
      </w:pPr>
      <w:r>
        <w:t>currently deliver services in regional and remote Austra</w:t>
      </w:r>
      <w:r w:rsidR="003C65A2">
        <w:t>l</w:t>
      </w:r>
      <w:r>
        <w:t>ia</w:t>
      </w:r>
    </w:p>
    <w:p w14:paraId="39F77B1D" w14:textId="77777777" w:rsidR="002A0E03" w:rsidRDefault="002A0E03" w:rsidP="00DB28F3">
      <w:pPr>
        <w:pStyle w:val="Heading3"/>
        <w:keepLines/>
      </w:pPr>
      <w:bookmarkStart w:id="28" w:name="_Toc529276510"/>
      <w:bookmarkStart w:id="29" w:name="_Toc75438872"/>
      <w:bookmarkStart w:id="30" w:name="_Toc75438873"/>
      <w:bookmarkStart w:id="31" w:name="_Toc75438874"/>
      <w:bookmarkStart w:id="32" w:name="_Toc529276511"/>
      <w:bookmarkStart w:id="33" w:name="_Toc529276512"/>
      <w:bookmarkStart w:id="34" w:name="_Toc529276513"/>
      <w:bookmarkStart w:id="35" w:name="_Toc75438879"/>
      <w:bookmarkStart w:id="36" w:name="_Toc75438880"/>
      <w:bookmarkStart w:id="37" w:name="_Toc529276516"/>
      <w:bookmarkStart w:id="38" w:name="_Toc529276517"/>
      <w:bookmarkStart w:id="39" w:name="_Toc529276518"/>
      <w:bookmarkStart w:id="40" w:name="_Toc75438881"/>
      <w:bookmarkStart w:id="41" w:name="_Toc494290495"/>
      <w:bookmarkStart w:id="42" w:name="_Toc83039121"/>
      <w:bookmarkStart w:id="43" w:name="_GoBack"/>
      <w:bookmarkEnd w:id="28"/>
      <w:bookmarkEnd w:id="29"/>
      <w:bookmarkEnd w:id="30"/>
      <w:bookmarkEnd w:id="31"/>
      <w:bookmarkEnd w:id="32"/>
      <w:bookmarkEnd w:id="33"/>
      <w:bookmarkEnd w:id="34"/>
      <w:bookmarkEnd w:id="35"/>
      <w:bookmarkEnd w:id="36"/>
      <w:bookmarkEnd w:id="37"/>
      <w:bookmarkEnd w:id="38"/>
      <w:bookmarkEnd w:id="39"/>
      <w:bookmarkEnd w:id="40"/>
      <w:bookmarkEnd w:id="41"/>
      <w:r>
        <w:t>Who is not eligible</w:t>
      </w:r>
      <w:r w:rsidR="003271A6">
        <w:t xml:space="preserve"> to apply for a grant</w:t>
      </w:r>
      <w:r>
        <w:t>?</w:t>
      </w:r>
      <w:bookmarkEnd w:id="42"/>
    </w:p>
    <w:p w14:paraId="045CF952" w14:textId="410F7DC9" w:rsidR="003C19C8" w:rsidRDefault="003C19C8" w:rsidP="00DB28F3">
      <w:pPr>
        <w:keepNext/>
        <w:keepLines/>
      </w:pPr>
      <w:r w:rsidRPr="00A668C8">
        <w:t>You are not eligible to apply if you are:</w:t>
      </w:r>
    </w:p>
    <w:p w14:paraId="35E62690" w14:textId="0A59659C" w:rsidR="00E81C23" w:rsidRPr="00E81C23" w:rsidRDefault="00E81C23" w:rsidP="00DB28F3">
      <w:pPr>
        <w:pStyle w:val="ListBullet"/>
        <w:keepNext/>
        <w:keepLines/>
        <w:numPr>
          <w:ilvl w:val="0"/>
          <w:numId w:val="6"/>
        </w:numPr>
      </w:pPr>
      <w:r w:rsidRPr="00E81C23">
        <w:lastRenderedPageBreak/>
        <w:t xml:space="preserve">an organisation, or your project partner is an organisation, included on the </w:t>
      </w:r>
      <w:hyperlink r:id="rId22" w:history="1">
        <w:r w:rsidR="00683AAB">
          <w:rPr>
            <w:rStyle w:val="Hyperlink"/>
          </w:rPr>
          <w:t>National Redress Scheme website</w:t>
        </w:r>
      </w:hyperlink>
      <w:r w:rsidR="00683AAB">
        <w:t xml:space="preserve"> </w:t>
      </w:r>
      <w:r w:rsidRPr="00E81C23">
        <w:t>on the list of ‘Institutions that have not joined or signified their intent to join the Scheme</w:t>
      </w:r>
      <w:r w:rsidR="00683AAB">
        <w:t>.</w:t>
      </w:r>
      <w:hyperlink r:id="rId23" w:history="1"/>
    </w:p>
    <w:bookmarkEnd w:id="43"/>
    <w:p w14:paraId="53EA52C6" w14:textId="77777777" w:rsidR="00C760A3" w:rsidRPr="00965F50" w:rsidRDefault="00C760A3" w:rsidP="00FB6972">
      <w:pPr>
        <w:pStyle w:val="ListBullet"/>
        <w:numPr>
          <w:ilvl w:val="0"/>
          <w:numId w:val="6"/>
        </w:numPr>
      </w:pPr>
      <w:r w:rsidRPr="00965F50">
        <w:t>Corporate Commonwealth Entity</w:t>
      </w:r>
    </w:p>
    <w:p w14:paraId="5F7666C5" w14:textId="77777777" w:rsidR="00C760A3" w:rsidRPr="00965F50" w:rsidRDefault="00C760A3" w:rsidP="00FB6972">
      <w:pPr>
        <w:pStyle w:val="ListBullet"/>
        <w:numPr>
          <w:ilvl w:val="0"/>
          <w:numId w:val="6"/>
        </w:numPr>
      </w:pPr>
      <w:r w:rsidRPr="00965F50">
        <w:t>Non-Corporate Commonwealth Entity</w:t>
      </w:r>
    </w:p>
    <w:p w14:paraId="5C518289" w14:textId="229BC021" w:rsidR="00C760A3" w:rsidRPr="00965F50" w:rsidRDefault="00C760A3" w:rsidP="00FB6972">
      <w:pPr>
        <w:pStyle w:val="ListBullet"/>
        <w:numPr>
          <w:ilvl w:val="0"/>
          <w:numId w:val="6"/>
        </w:numPr>
      </w:pPr>
      <w:r w:rsidRPr="00965F50">
        <w:t>Non-Corporate Commonwealth Statutory Authority</w:t>
      </w:r>
    </w:p>
    <w:p w14:paraId="3E099BFC" w14:textId="4C267D24" w:rsidR="00C760A3" w:rsidRPr="00965F50" w:rsidRDefault="00C760A3" w:rsidP="00FB6972">
      <w:pPr>
        <w:pStyle w:val="ListBullet"/>
        <w:numPr>
          <w:ilvl w:val="0"/>
          <w:numId w:val="6"/>
        </w:numPr>
      </w:pPr>
      <w:r w:rsidRPr="00965F50">
        <w:t>Commonwealth Company</w:t>
      </w:r>
    </w:p>
    <w:p w14:paraId="11B1E0B3" w14:textId="7B9BAF08" w:rsidR="00C760A3" w:rsidRPr="00965F50" w:rsidRDefault="00C760A3" w:rsidP="00FB6972">
      <w:pPr>
        <w:pStyle w:val="ListBullet"/>
        <w:numPr>
          <w:ilvl w:val="0"/>
          <w:numId w:val="6"/>
        </w:numPr>
      </w:pPr>
      <w:r w:rsidRPr="00965F50">
        <w:t>Corporate State or Territory Entity</w:t>
      </w:r>
    </w:p>
    <w:p w14:paraId="7005F7CF" w14:textId="1E96C7C2" w:rsidR="00C760A3" w:rsidRPr="00965F50" w:rsidRDefault="00C760A3" w:rsidP="00FB6972">
      <w:pPr>
        <w:pStyle w:val="ListBullet"/>
        <w:numPr>
          <w:ilvl w:val="0"/>
          <w:numId w:val="6"/>
        </w:numPr>
      </w:pPr>
      <w:r w:rsidRPr="00965F50">
        <w:t>Non-corporate State or Territory Entity</w:t>
      </w:r>
    </w:p>
    <w:p w14:paraId="3000B6AA" w14:textId="77777777" w:rsidR="00C760A3" w:rsidRPr="00965F50" w:rsidRDefault="00C760A3" w:rsidP="00FB6972">
      <w:pPr>
        <w:pStyle w:val="ListBullet"/>
        <w:numPr>
          <w:ilvl w:val="0"/>
          <w:numId w:val="6"/>
        </w:numPr>
      </w:pPr>
      <w:r w:rsidRPr="00965F50">
        <w:t>Non-corporate State or Territory Statutory Authority</w:t>
      </w:r>
    </w:p>
    <w:p w14:paraId="266C51FB" w14:textId="77777777" w:rsidR="00C760A3" w:rsidRPr="00965F50" w:rsidRDefault="00C760A3" w:rsidP="00FB6972">
      <w:pPr>
        <w:pStyle w:val="ListBullet"/>
        <w:numPr>
          <w:ilvl w:val="0"/>
          <w:numId w:val="6"/>
        </w:numPr>
      </w:pPr>
      <w:r w:rsidRPr="00965F50">
        <w:t>International Entity</w:t>
      </w:r>
    </w:p>
    <w:p w14:paraId="2491C2D5" w14:textId="197A2F13" w:rsidR="00C760A3" w:rsidRPr="00965F50" w:rsidRDefault="00C760A3" w:rsidP="00FB6972">
      <w:pPr>
        <w:pStyle w:val="ListBullet"/>
        <w:numPr>
          <w:ilvl w:val="0"/>
          <w:numId w:val="6"/>
        </w:numPr>
      </w:pPr>
      <w:r w:rsidRPr="00965F50">
        <w:t>Sole Trader</w:t>
      </w:r>
    </w:p>
    <w:p w14:paraId="06EC2526" w14:textId="77777777" w:rsidR="00C760A3" w:rsidRPr="00965F50" w:rsidRDefault="00C760A3" w:rsidP="00FB6972">
      <w:pPr>
        <w:pStyle w:val="ListBullet"/>
        <w:numPr>
          <w:ilvl w:val="0"/>
          <w:numId w:val="6"/>
        </w:numPr>
      </w:pPr>
      <w:r w:rsidRPr="00965F50">
        <w:t>Partnership</w:t>
      </w:r>
    </w:p>
    <w:p w14:paraId="2C59C606" w14:textId="77777777" w:rsidR="00C760A3" w:rsidRPr="00965F50" w:rsidRDefault="00C760A3" w:rsidP="00FB6972">
      <w:pPr>
        <w:pStyle w:val="ListBullet"/>
        <w:numPr>
          <w:ilvl w:val="0"/>
          <w:numId w:val="6"/>
        </w:numPr>
      </w:pPr>
      <w:r w:rsidRPr="00965F50">
        <w:t>Person</w:t>
      </w:r>
    </w:p>
    <w:p w14:paraId="3940B491" w14:textId="7F6CBE52" w:rsidR="007650F6" w:rsidRPr="00EC5C3C" w:rsidRDefault="00C760A3" w:rsidP="00FB6972">
      <w:pPr>
        <w:pStyle w:val="ListBullet"/>
        <w:numPr>
          <w:ilvl w:val="0"/>
          <w:numId w:val="6"/>
        </w:numPr>
        <w:rPr>
          <w:rFonts w:cstheme="minorHAnsi"/>
          <w:bCs/>
          <w:color w:val="264F90"/>
          <w:sz w:val="32"/>
          <w:szCs w:val="32"/>
        </w:rPr>
      </w:pPr>
      <w:r w:rsidRPr="00200AE5">
        <w:t>Unincorporated association</w:t>
      </w:r>
      <w:r w:rsidR="000B1AA6">
        <w:t>.</w:t>
      </w:r>
      <w:bookmarkStart w:id="44" w:name="_Toc75438883"/>
      <w:bookmarkStart w:id="45" w:name="_Toc75438884"/>
      <w:bookmarkStart w:id="46" w:name="_Toc75438885"/>
      <w:bookmarkStart w:id="47" w:name="_Toc75438887"/>
      <w:bookmarkStart w:id="48" w:name="_Toc75438888"/>
      <w:bookmarkStart w:id="49" w:name="_Toc75438889"/>
      <w:bookmarkStart w:id="50" w:name="_Toc75438890"/>
      <w:bookmarkStart w:id="51" w:name="_Toc75438891"/>
      <w:bookmarkStart w:id="52" w:name="_Toc75438892"/>
      <w:bookmarkStart w:id="53" w:name="_Toc75438893"/>
      <w:bookmarkEnd w:id="44"/>
      <w:bookmarkEnd w:id="45"/>
      <w:bookmarkEnd w:id="46"/>
      <w:bookmarkEnd w:id="47"/>
      <w:bookmarkEnd w:id="48"/>
      <w:bookmarkEnd w:id="49"/>
      <w:bookmarkEnd w:id="50"/>
      <w:bookmarkEnd w:id="51"/>
      <w:bookmarkEnd w:id="52"/>
      <w:bookmarkEnd w:id="53"/>
    </w:p>
    <w:p w14:paraId="192B50FA" w14:textId="7691B5A5" w:rsidR="00A35F51" w:rsidRDefault="00907078" w:rsidP="00C7457F">
      <w:pPr>
        <w:pStyle w:val="Heading2"/>
      </w:pPr>
      <w:bookmarkStart w:id="54" w:name="_Toc83039122"/>
      <w:r>
        <w:t>What the grant money can be used for</w:t>
      </w:r>
      <w:bookmarkEnd w:id="54"/>
    </w:p>
    <w:p w14:paraId="2FDE8000" w14:textId="77777777" w:rsidR="00387218" w:rsidRDefault="007101E7" w:rsidP="00C7457F">
      <w:pPr>
        <w:pStyle w:val="Heading3"/>
      </w:pPr>
      <w:bookmarkStart w:id="55" w:name="_Toc83039123"/>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55"/>
    </w:p>
    <w:p w14:paraId="302CA883" w14:textId="7A6DB9BC" w:rsidR="003913F1" w:rsidRDefault="00012DB9" w:rsidP="003F2EDF">
      <w:pPr>
        <w:spacing w:beforeLines="40" w:before="96"/>
        <w:rPr>
          <w:rFonts w:cs="Arial"/>
        </w:rPr>
      </w:pPr>
      <w:bookmarkStart w:id="56" w:name="_Toc506537727"/>
      <w:bookmarkStart w:id="57" w:name="_Toc506537728"/>
      <w:bookmarkStart w:id="58" w:name="_Toc506537729"/>
      <w:bookmarkStart w:id="59" w:name="_Toc506537730"/>
      <w:bookmarkStart w:id="60" w:name="_Toc506537731"/>
      <w:bookmarkStart w:id="61" w:name="_Toc506537732"/>
      <w:bookmarkStart w:id="62" w:name="_Toc506537733"/>
      <w:bookmarkStart w:id="63" w:name="_Toc506537734"/>
      <w:bookmarkStart w:id="64" w:name="_Toc506537735"/>
      <w:bookmarkStart w:id="65" w:name="_Toc506537736"/>
      <w:bookmarkStart w:id="66" w:name="_Toc506537737"/>
      <w:bookmarkStart w:id="67" w:name="_Toc506537738"/>
      <w:bookmarkStart w:id="68" w:name="_Toc506537739"/>
      <w:bookmarkStart w:id="69" w:name="_Toc506537740"/>
      <w:bookmarkStart w:id="70" w:name="_Toc506537741"/>
      <w:bookmarkStart w:id="71" w:name="_Toc506537742"/>
      <w:bookmarkStart w:id="72" w:name="_Ref468355814"/>
      <w:bookmarkStart w:id="73" w:name="_Toc383003258"/>
      <w:bookmarkStart w:id="74" w:name="_Toc16484426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671FCB">
        <w:rPr>
          <w:rFonts w:cs="Arial"/>
        </w:rPr>
        <w:t>You must use the grant to deliver an approved project that meets the aims and objectives of th</w:t>
      </w:r>
      <w:r w:rsidR="000D1FA9">
        <w:rPr>
          <w:rFonts w:cs="Arial"/>
        </w:rPr>
        <w:t>e funded activit</w:t>
      </w:r>
      <w:r w:rsidR="001C0D0D">
        <w:rPr>
          <w:rFonts w:cs="Arial"/>
        </w:rPr>
        <w:t>i</w:t>
      </w:r>
      <w:r w:rsidR="000D1FA9">
        <w:rPr>
          <w:rFonts w:cs="Arial"/>
        </w:rPr>
        <w:t>es</w:t>
      </w:r>
      <w:r w:rsidRPr="00671FCB">
        <w:rPr>
          <w:rFonts w:cs="Arial"/>
        </w:rPr>
        <w:t xml:space="preserve"> as defined in </w:t>
      </w:r>
      <w:r w:rsidR="00501685">
        <w:rPr>
          <w:rFonts w:cs="Arial"/>
        </w:rPr>
        <w:t>section 2.1 and 2.2</w:t>
      </w:r>
      <w:r w:rsidR="003F222B">
        <w:rPr>
          <w:rFonts w:cs="Arial"/>
        </w:rPr>
        <w:t xml:space="preserve"> of the Grant Opportunity Guidelines.</w:t>
      </w:r>
      <w:bookmarkStart w:id="75" w:name="_Toc75438900"/>
      <w:bookmarkStart w:id="76" w:name="_Toc75438901"/>
      <w:bookmarkStart w:id="77" w:name="_Toc75438912"/>
      <w:bookmarkStart w:id="78" w:name="_Toc75438913"/>
      <w:bookmarkStart w:id="79" w:name="_Toc75438914"/>
      <w:bookmarkEnd w:id="75"/>
      <w:bookmarkEnd w:id="76"/>
      <w:bookmarkEnd w:id="77"/>
      <w:bookmarkEnd w:id="78"/>
      <w:bookmarkEnd w:id="79"/>
    </w:p>
    <w:p w14:paraId="2DF7E9B6" w14:textId="654442BF" w:rsidR="00CA45C8" w:rsidRDefault="00CA45C8" w:rsidP="00F111CA">
      <w:pPr>
        <w:pStyle w:val="Heading3"/>
      </w:pPr>
      <w:bookmarkStart w:id="80" w:name="_Toc83039124"/>
      <w:r>
        <w:t>Eligible locations</w:t>
      </w:r>
      <w:bookmarkEnd w:id="80"/>
    </w:p>
    <w:p w14:paraId="20855CCD" w14:textId="5E7B49F8" w:rsidR="00CA45C8" w:rsidRDefault="00CA45C8" w:rsidP="007C1AA3">
      <w:pPr>
        <w:pStyle w:val="ListBullet"/>
        <w:spacing w:after="120"/>
      </w:pPr>
      <w:r>
        <w:t xml:space="preserve">Your </w:t>
      </w:r>
      <w:r w:rsidRPr="00CA45C8">
        <w:t xml:space="preserve">grant activities </w:t>
      </w:r>
      <w:r>
        <w:t xml:space="preserve">must be delivered in </w:t>
      </w:r>
      <w:r w:rsidR="000D1FA9">
        <w:t xml:space="preserve">the </w:t>
      </w:r>
      <w:r w:rsidRPr="00CA45C8">
        <w:t xml:space="preserve">locations </w:t>
      </w:r>
      <w:r w:rsidR="00501685">
        <w:t>specified below</w:t>
      </w:r>
      <w:r>
        <w:t>.</w:t>
      </w:r>
    </w:p>
    <w:p w14:paraId="3745D94C" w14:textId="3AD1A5DB" w:rsidR="00CA45C8" w:rsidRDefault="00CA45C8" w:rsidP="00CA45C8">
      <w:pPr>
        <w:pStyle w:val="ListBullet"/>
      </w:pPr>
      <w:r>
        <w:t>These locations are:</w:t>
      </w:r>
    </w:p>
    <w:p w14:paraId="0DAE14A0" w14:textId="17D49894" w:rsidR="00CA45C8" w:rsidRDefault="00CA45C8" w:rsidP="007C1AA3">
      <w:pPr>
        <w:pStyle w:val="ListBullet"/>
        <w:numPr>
          <w:ilvl w:val="0"/>
          <w:numId w:val="6"/>
        </w:numPr>
      </w:pPr>
      <w:r>
        <w:t>Bundaberg and Hervey Bay area</w:t>
      </w:r>
    </w:p>
    <w:p w14:paraId="17E6EF00" w14:textId="51EE2D52" w:rsidR="00CA45C8" w:rsidRDefault="00CA45C8" w:rsidP="007C1AA3">
      <w:pPr>
        <w:pStyle w:val="ListBullet"/>
        <w:numPr>
          <w:ilvl w:val="0"/>
          <w:numId w:val="6"/>
        </w:numPr>
      </w:pPr>
      <w:r>
        <w:t>Ceduna area</w:t>
      </w:r>
    </w:p>
    <w:p w14:paraId="116B85BB" w14:textId="394D8E89" w:rsidR="00CA45C8" w:rsidRDefault="00CA45C8" w:rsidP="007C1AA3">
      <w:pPr>
        <w:pStyle w:val="ListBullet"/>
        <w:numPr>
          <w:ilvl w:val="0"/>
          <w:numId w:val="6"/>
        </w:numPr>
      </w:pPr>
      <w:r>
        <w:t>East Kimberly area</w:t>
      </w:r>
    </w:p>
    <w:p w14:paraId="64F60949" w14:textId="6F61FF40" w:rsidR="00CA45C8" w:rsidRDefault="00CA45C8" w:rsidP="007C1AA3">
      <w:pPr>
        <w:pStyle w:val="ListBullet"/>
        <w:numPr>
          <w:ilvl w:val="0"/>
          <w:numId w:val="6"/>
        </w:numPr>
      </w:pPr>
      <w:r>
        <w:t>Goldfields area</w:t>
      </w:r>
    </w:p>
    <w:p w14:paraId="4DCF11C1" w14:textId="4284E654" w:rsidR="00CA45C8" w:rsidRDefault="00CA45C8" w:rsidP="007C1AA3">
      <w:pPr>
        <w:pStyle w:val="ListBullet"/>
        <w:numPr>
          <w:ilvl w:val="0"/>
          <w:numId w:val="6"/>
        </w:numPr>
      </w:pPr>
      <w:r>
        <w:t>Northern Territory</w:t>
      </w:r>
    </w:p>
    <w:p w14:paraId="2CFE00DF" w14:textId="1E3F77D0" w:rsidR="009D3205" w:rsidRDefault="00CA45C8" w:rsidP="00CA45C8">
      <w:pPr>
        <w:pStyle w:val="ListBullet"/>
        <w:rPr>
          <w:rStyle w:val="Hyperlink"/>
        </w:rPr>
      </w:pPr>
      <w:r>
        <w:t xml:space="preserve">For exact definitions of these areas please refer to the </w:t>
      </w:r>
      <w:hyperlink r:id="rId24" w:history="1">
        <w:r w:rsidR="008767B2">
          <w:rPr>
            <w:rStyle w:val="Hyperlink"/>
          </w:rPr>
          <w:t>Social Security (Administration) Act 1999, Part 3D, 124PD Definitions</w:t>
        </w:r>
      </w:hyperlink>
    </w:p>
    <w:p w14:paraId="57EF339E" w14:textId="500296E8" w:rsidR="00EC04E1" w:rsidRDefault="00EC04E1" w:rsidP="00C7457F">
      <w:pPr>
        <w:pStyle w:val="Heading3"/>
      </w:pPr>
      <w:bookmarkStart w:id="81" w:name="_Toc83039125"/>
      <w:r>
        <w:t>Eligible expenditure</w:t>
      </w:r>
      <w:bookmarkEnd w:id="81"/>
      <w:r w:rsidR="00AD6183">
        <w:t xml:space="preserve"> </w:t>
      </w:r>
    </w:p>
    <w:p w14:paraId="2E8A4CC5" w14:textId="7F8508B1" w:rsidR="00012DB9" w:rsidRPr="0003475F" w:rsidRDefault="00012DB9" w:rsidP="00456FB3">
      <w:pPr>
        <w:spacing w:line="240" w:lineRule="auto"/>
        <w:rPr>
          <w:rFonts w:cs="Arial"/>
        </w:rPr>
      </w:pPr>
      <w:r w:rsidRPr="0003475F">
        <w:rPr>
          <w:rFonts w:cs="Arial"/>
        </w:rPr>
        <w:t>You can use the grant to pay for:</w:t>
      </w:r>
    </w:p>
    <w:p w14:paraId="0AAFFC02" w14:textId="571CF8F1" w:rsidR="00012DB9" w:rsidRPr="00A563EC" w:rsidRDefault="000B1AA6" w:rsidP="00FB6972">
      <w:pPr>
        <w:pStyle w:val="ListBullet"/>
        <w:numPr>
          <w:ilvl w:val="0"/>
          <w:numId w:val="6"/>
        </w:numPr>
      </w:pPr>
      <w:r>
        <w:t>s</w:t>
      </w:r>
      <w:r w:rsidRPr="00A563EC">
        <w:t xml:space="preserve">taff </w:t>
      </w:r>
      <w:r w:rsidR="00012DB9" w:rsidRPr="00A563EC">
        <w:t>salaries and on-</w:t>
      </w:r>
      <w:r w:rsidR="007E2D5A" w:rsidRPr="00A563EC">
        <w:t>costs, which</w:t>
      </w:r>
      <w:r w:rsidR="00012DB9" w:rsidRPr="00A563EC">
        <w:t xml:space="preserve"> can be directly attributed to the provision of the grant program in the identified service area or areas as per the grant agreement</w:t>
      </w:r>
    </w:p>
    <w:p w14:paraId="1C63956C" w14:textId="51CCFFAC" w:rsidR="00012DB9" w:rsidRPr="00A563EC" w:rsidRDefault="000B1AA6" w:rsidP="00FB6972">
      <w:pPr>
        <w:pStyle w:val="ListBullet"/>
        <w:numPr>
          <w:ilvl w:val="0"/>
          <w:numId w:val="6"/>
        </w:numPr>
      </w:pPr>
      <w:r>
        <w:t>e</w:t>
      </w:r>
      <w:r w:rsidRPr="00A563EC">
        <w:t xml:space="preserve">mployee </w:t>
      </w:r>
      <w:r w:rsidR="00012DB9" w:rsidRPr="00A563EC">
        <w:t>training for paid and unpaid staff including Committee and Board members, that is relevant, appropriate and in line with the grant program</w:t>
      </w:r>
    </w:p>
    <w:p w14:paraId="336808A8" w14:textId="0ADB8D81" w:rsidR="00012DB9" w:rsidRPr="00A563EC" w:rsidRDefault="000B1AA6" w:rsidP="00FB6972">
      <w:pPr>
        <w:pStyle w:val="ListBullet"/>
        <w:numPr>
          <w:ilvl w:val="0"/>
          <w:numId w:val="6"/>
        </w:numPr>
      </w:pPr>
      <w:r>
        <w:t>o</w:t>
      </w:r>
      <w:r w:rsidRPr="00A563EC">
        <w:t xml:space="preserve">perating </w:t>
      </w:r>
      <w:r w:rsidR="00012DB9" w:rsidRPr="00A563EC">
        <w:t xml:space="preserve">and administration expenses directly related to the project as per the grant agreement, such as: </w:t>
      </w:r>
    </w:p>
    <w:p w14:paraId="3920E641" w14:textId="23D0416A" w:rsidR="00012DB9" w:rsidRPr="00A563EC" w:rsidRDefault="00935F87" w:rsidP="00FB6972">
      <w:pPr>
        <w:pStyle w:val="ListBullet"/>
        <w:numPr>
          <w:ilvl w:val="1"/>
          <w:numId w:val="26"/>
        </w:numPr>
      </w:pPr>
      <w:r>
        <w:t>t</w:t>
      </w:r>
      <w:r w:rsidR="00012DB9" w:rsidRPr="00A563EC">
        <w:t>elephones</w:t>
      </w:r>
    </w:p>
    <w:p w14:paraId="3E2E218E" w14:textId="77777777" w:rsidR="00012DB9" w:rsidRPr="00A563EC" w:rsidRDefault="00012DB9" w:rsidP="00FB6972">
      <w:pPr>
        <w:pStyle w:val="ListBullet"/>
        <w:numPr>
          <w:ilvl w:val="1"/>
          <w:numId w:val="26"/>
        </w:numPr>
      </w:pPr>
      <w:r w:rsidRPr="00A563EC">
        <w:lastRenderedPageBreak/>
        <w:t>rent and outgoings</w:t>
      </w:r>
    </w:p>
    <w:p w14:paraId="0ACA2B8A" w14:textId="77777777" w:rsidR="00012DB9" w:rsidRPr="00A563EC" w:rsidRDefault="00012DB9" w:rsidP="00FB6972">
      <w:pPr>
        <w:pStyle w:val="ListBullet"/>
        <w:numPr>
          <w:ilvl w:val="1"/>
          <w:numId w:val="26"/>
        </w:numPr>
      </w:pPr>
      <w:r w:rsidRPr="00A563EC">
        <w:t>computer/ IT/website/software</w:t>
      </w:r>
    </w:p>
    <w:p w14:paraId="08F516A4" w14:textId="77777777" w:rsidR="00012DB9" w:rsidRPr="00A563EC" w:rsidRDefault="00012DB9" w:rsidP="00FB6972">
      <w:pPr>
        <w:pStyle w:val="ListBullet"/>
        <w:numPr>
          <w:ilvl w:val="1"/>
          <w:numId w:val="26"/>
        </w:numPr>
      </w:pPr>
      <w:r w:rsidRPr="00A563EC">
        <w:t>insurance</w:t>
      </w:r>
    </w:p>
    <w:p w14:paraId="3D724C53" w14:textId="77777777" w:rsidR="00012DB9" w:rsidRPr="00A563EC" w:rsidRDefault="00012DB9" w:rsidP="00FB6972">
      <w:pPr>
        <w:pStyle w:val="ListBullet"/>
        <w:numPr>
          <w:ilvl w:val="1"/>
          <w:numId w:val="26"/>
        </w:numPr>
      </w:pPr>
      <w:r w:rsidRPr="00A563EC">
        <w:t>utilities</w:t>
      </w:r>
    </w:p>
    <w:p w14:paraId="64E6CF36" w14:textId="77777777" w:rsidR="00012DB9" w:rsidRPr="00A563EC" w:rsidRDefault="00012DB9" w:rsidP="00FB6972">
      <w:pPr>
        <w:pStyle w:val="ListBullet"/>
        <w:numPr>
          <w:ilvl w:val="1"/>
          <w:numId w:val="26"/>
        </w:numPr>
      </w:pPr>
      <w:r w:rsidRPr="00A563EC">
        <w:t>postage</w:t>
      </w:r>
    </w:p>
    <w:p w14:paraId="05A83A44" w14:textId="77777777" w:rsidR="00012DB9" w:rsidRPr="00A563EC" w:rsidRDefault="00012DB9" w:rsidP="00FB6972">
      <w:pPr>
        <w:pStyle w:val="ListBullet"/>
        <w:numPr>
          <w:ilvl w:val="1"/>
          <w:numId w:val="26"/>
        </w:numPr>
      </w:pPr>
      <w:r w:rsidRPr="00A563EC">
        <w:t>stationery and printing</w:t>
      </w:r>
    </w:p>
    <w:p w14:paraId="21CFE88B" w14:textId="77777777" w:rsidR="00012DB9" w:rsidRPr="00A563EC" w:rsidRDefault="00012DB9" w:rsidP="00FB6972">
      <w:pPr>
        <w:pStyle w:val="ListBullet"/>
        <w:numPr>
          <w:ilvl w:val="1"/>
          <w:numId w:val="26"/>
        </w:numPr>
      </w:pPr>
      <w:r w:rsidRPr="00A563EC">
        <w:t>accounting and auditing</w:t>
      </w:r>
    </w:p>
    <w:p w14:paraId="4018EBEC" w14:textId="79ECC9BC" w:rsidR="00012DB9" w:rsidRPr="00A563EC" w:rsidRDefault="00012DB9" w:rsidP="00FB6972">
      <w:pPr>
        <w:pStyle w:val="ListBullet"/>
        <w:numPr>
          <w:ilvl w:val="1"/>
          <w:numId w:val="26"/>
        </w:numPr>
      </w:pPr>
      <w:r w:rsidRPr="00A563EC">
        <w:t>domestic travel</w:t>
      </w:r>
      <w:r w:rsidR="002855D6">
        <w:t xml:space="preserve"> (if COVID 19 permits)</w:t>
      </w:r>
      <w:r w:rsidRPr="00A563EC">
        <w:t>/accommodation costs</w:t>
      </w:r>
    </w:p>
    <w:p w14:paraId="2F39F599" w14:textId="15C47F13" w:rsidR="00012DB9" w:rsidRPr="00A563EC" w:rsidRDefault="00CD123E" w:rsidP="00FB6972">
      <w:pPr>
        <w:pStyle w:val="ListBullet"/>
        <w:numPr>
          <w:ilvl w:val="0"/>
          <w:numId w:val="6"/>
        </w:numPr>
      </w:pPr>
      <w:r>
        <w:t>a</w:t>
      </w:r>
      <w:r w:rsidR="00012DB9" w:rsidRPr="00A563EC">
        <w:t>ssets as defined in the Terms and Conditions that can be reasonably attributed to meeting agreement deliverables</w:t>
      </w:r>
      <w:r w:rsidR="00012DB9">
        <w:t>.</w:t>
      </w:r>
    </w:p>
    <w:p w14:paraId="0D6EE7C6" w14:textId="18D5E8B6" w:rsidR="00E95540" w:rsidRPr="00C330AE" w:rsidRDefault="00907078" w:rsidP="00C7457F">
      <w:pPr>
        <w:pStyle w:val="Heading3"/>
      </w:pPr>
      <w:bookmarkStart w:id="82" w:name="_Toc506537745"/>
      <w:bookmarkStart w:id="83" w:name="_Toc506537746"/>
      <w:bookmarkStart w:id="84" w:name="_Toc506537747"/>
      <w:bookmarkStart w:id="85" w:name="_Toc506537748"/>
      <w:bookmarkStart w:id="86" w:name="_Toc506537749"/>
      <w:bookmarkStart w:id="87" w:name="_Toc506537751"/>
      <w:bookmarkStart w:id="88" w:name="_Toc506537752"/>
      <w:bookmarkStart w:id="89" w:name="_Toc506537753"/>
      <w:bookmarkStart w:id="90" w:name="_Toc506537754"/>
      <w:bookmarkStart w:id="91" w:name="_Toc506537755"/>
      <w:bookmarkStart w:id="92" w:name="_Toc506537756"/>
      <w:bookmarkStart w:id="93" w:name="_Toc506537757"/>
      <w:bookmarkStart w:id="94" w:name="_Toc83039126"/>
      <w:bookmarkEnd w:id="72"/>
      <w:bookmarkEnd w:id="82"/>
      <w:bookmarkEnd w:id="83"/>
      <w:bookmarkEnd w:id="84"/>
      <w:bookmarkEnd w:id="85"/>
      <w:bookmarkEnd w:id="86"/>
      <w:bookmarkEnd w:id="87"/>
      <w:bookmarkEnd w:id="88"/>
      <w:bookmarkEnd w:id="89"/>
      <w:bookmarkEnd w:id="90"/>
      <w:bookmarkEnd w:id="91"/>
      <w:bookmarkEnd w:id="92"/>
      <w:bookmarkEnd w:id="93"/>
      <w:r>
        <w:t>What the grant money cannot be used for</w:t>
      </w:r>
      <w:bookmarkEnd w:id="94"/>
    </w:p>
    <w:p w14:paraId="0C586581" w14:textId="77777777" w:rsidR="00D04FD6" w:rsidRDefault="003848A4" w:rsidP="00D04FD6">
      <w:bookmarkStart w:id="95" w:name="_Ref468355804"/>
      <w:r w:rsidRPr="000A271A">
        <w:rPr>
          <w:rFonts w:cstheme="minorHAnsi"/>
        </w:rPr>
        <w:t>You cannot use the grant for the following activities:</w:t>
      </w:r>
    </w:p>
    <w:p w14:paraId="34C5B4CD" w14:textId="78270BB9" w:rsidR="001C1123" w:rsidRDefault="001C1123" w:rsidP="00FB6972">
      <w:pPr>
        <w:pStyle w:val="ListBullet"/>
        <w:numPr>
          <w:ilvl w:val="0"/>
          <w:numId w:val="27"/>
        </w:numPr>
        <w:ind w:left="426" w:hanging="426"/>
      </w:pPr>
      <w:r>
        <w:t>projects that have already commenced or are completed</w:t>
      </w:r>
    </w:p>
    <w:p w14:paraId="363ABE23" w14:textId="2DAB68E3" w:rsidR="003848A4" w:rsidRPr="000A271A" w:rsidRDefault="003848A4" w:rsidP="00FB6972">
      <w:pPr>
        <w:pStyle w:val="ListBullet"/>
        <w:numPr>
          <w:ilvl w:val="0"/>
          <w:numId w:val="27"/>
        </w:numPr>
        <w:ind w:left="426" w:hanging="426"/>
      </w:pPr>
      <w:r w:rsidRPr="00D04FD6">
        <w:t>purchase</w:t>
      </w:r>
      <w:r w:rsidRPr="000A271A">
        <w:t xml:space="preserve"> of land</w:t>
      </w:r>
    </w:p>
    <w:p w14:paraId="069D0801" w14:textId="6B34550D" w:rsidR="003848A4" w:rsidRPr="000A271A" w:rsidRDefault="003848A4" w:rsidP="00FB6972">
      <w:pPr>
        <w:pStyle w:val="ListBullet"/>
        <w:numPr>
          <w:ilvl w:val="0"/>
          <w:numId w:val="27"/>
        </w:numPr>
        <w:ind w:left="426" w:hanging="426"/>
      </w:pPr>
      <w:r w:rsidRPr="000A271A">
        <w:t>wages</w:t>
      </w:r>
      <w:r w:rsidR="00E3543E">
        <w:t xml:space="preserve"> not related to the direct delivery of the funded activity</w:t>
      </w:r>
    </w:p>
    <w:p w14:paraId="5148C62F" w14:textId="77777777" w:rsidR="003848A4" w:rsidRPr="000A271A" w:rsidRDefault="003848A4" w:rsidP="00FB6972">
      <w:pPr>
        <w:pStyle w:val="ListBullet"/>
        <w:numPr>
          <w:ilvl w:val="0"/>
          <w:numId w:val="27"/>
        </w:numPr>
        <w:ind w:left="426" w:hanging="426"/>
      </w:pPr>
      <w:r w:rsidRPr="000A271A">
        <w:t xml:space="preserve">major capital expenditure </w:t>
      </w:r>
    </w:p>
    <w:p w14:paraId="2D6D7758" w14:textId="23E3863D" w:rsidR="003848A4" w:rsidRPr="000A271A" w:rsidRDefault="003848A4" w:rsidP="00FB6972">
      <w:pPr>
        <w:pStyle w:val="ListBullet"/>
        <w:numPr>
          <w:ilvl w:val="0"/>
          <w:numId w:val="27"/>
        </w:numPr>
        <w:ind w:left="426" w:hanging="426"/>
      </w:pPr>
      <w:r w:rsidRPr="000A271A">
        <w:t>costs incurred in the preparation of a grant application or related documentation</w:t>
      </w:r>
    </w:p>
    <w:p w14:paraId="5B8828A2" w14:textId="0D490FD6" w:rsidR="003848A4" w:rsidRPr="000A271A" w:rsidRDefault="003848A4" w:rsidP="00FB6972">
      <w:pPr>
        <w:pStyle w:val="ListBullet"/>
        <w:numPr>
          <w:ilvl w:val="0"/>
          <w:numId w:val="27"/>
        </w:numPr>
        <w:ind w:left="426" w:hanging="426"/>
      </w:pPr>
      <w:r w:rsidRPr="000A271A">
        <w:t xml:space="preserve">subsidy of general ongoing administration of an organisation such as electricity, phone and rent </w:t>
      </w:r>
      <w:r w:rsidR="00523B07">
        <w:t>not directly related to the project as per the grant agreement</w:t>
      </w:r>
    </w:p>
    <w:p w14:paraId="118BBB80" w14:textId="0CEFC66B" w:rsidR="003848A4" w:rsidRDefault="003848A4" w:rsidP="00FB6972">
      <w:pPr>
        <w:pStyle w:val="ListBullet"/>
        <w:numPr>
          <w:ilvl w:val="0"/>
          <w:numId w:val="27"/>
        </w:numPr>
        <w:ind w:left="426" w:hanging="426"/>
      </w:pPr>
      <w:r w:rsidRPr="000A271A">
        <w:t>major construction/capital works</w:t>
      </w:r>
    </w:p>
    <w:p w14:paraId="38A4DF83" w14:textId="6AA1875B" w:rsidR="003848A4" w:rsidRPr="000A271A" w:rsidRDefault="003848A4" w:rsidP="00FB6972">
      <w:pPr>
        <w:pStyle w:val="ListBullet"/>
        <w:numPr>
          <w:ilvl w:val="0"/>
          <w:numId w:val="27"/>
        </w:numPr>
        <w:ind w:left="426" w:hanging="426"/>
      </w:pPr>
      <w:r w:rsidRPr="000A271A">
        <w:t>overseas travel</w:t>
      </w:r>
    </w:p>
    <w:p w14:paraId="281F7F68" w14:textId="77777777" w:rsidR="003848A4" w:rsidRDefault="003848A4" w:rsidP="00FB6972">
      <w:pPr>
        <w:pStyle w:val="ListBullet"/>
        <w:numPr>
          <w:ilvl w:val="0"/>
          <w:numId w:val="27"/>
        </w:numPr>
        <w:ind w:left="426" w:hanging="426"/>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755B4A82" w14:textId="4FAA1B81" w:rsidR="009D3205" w:rsidRDefault="000752EC" w:rsidP="00456FB3">
      <w:pPr>
        <w:pStyle w:val="ListBullet"/>
        <w:spacing w:after="120"/>
      </w:pPr>
      <w:r>
        <w:t>We cannot provide a grant if you receive funding from another government source for the same purpose.</w:t>
      </w:r>
      <w:bookmarkStart w:id="96" w:name="_Toc494290504"/>
      <w:bookmarkStart w:id="97" w:name="_Toc494290505"/>
      <w:bookmarkStart w:id="98" w:name="_Toc494290506"/>
      <w:bookmarkStart w:id="99" w:name="_Toc494290507"/>
      <w:bookmarkStart w:id="100" w:name="_Toc494290508"/>
      <w:bookmarkStart w:id="101" w:name="_Toc494290509"/>
      <w:bookmarkStart w:id="102" w:name="_Toc494290510"/>
      <w:bookmarkStart w:id="103" w:name="_Toc494290511"/>
      <w:bookmarkStart w:id="104" w:name="_Ref485221187"/>
      <w:bookmarkEnd w:id="95"/>
      <w:bookmarkEnd w:id="96"/>
      <w:bookmarkEnd w:id="97"/>
      <w:bookmarkEnd w:id="98"/>
      <w:bookmarkEnd w:id="99"/>
      <w:bookmarkEnd w:id="100"/>
      <w:bookmarkEnd w:id="101"/>
      <w:bookmarkEnd w:id="102"/>
      <w:bookmarkEnd w:id="103"/>
    </w:p>
    <w:p w14:paraId="2FBD2D06" w14:textId="5C138ED4" w:rsidR="0039610D" w:rsidRPr="00747B26" w:rsidRDefault="0036055C" w:rsidP="00C7457F">
      <w:pPr>
        <w:pStyle w:val="Heading2"/>
      </w:pPr>
      <w:bookmarkStart w:id="105" w:name="_Toc83039127"/>
      <w:r>
        <w:t xml:space="preserve">The </w:t>
      </w:r>
      <w:r w:rsidR="00B94249">
        <w:t>assessment criteria</w:t>
      </w:r>
      <w:bookmarkEnd w:id="104"/>
      <w:bookmarkEnd w:id="105"/>
    </w:p>
    <w:p w14:paraId="08118546" w14:textId="51D2ACE9" w:rsidR="006E166D" w:rsidRPr="001C1123" w:rsidRDefault="00CF2674" w:rsidP="006E166D">
      <w:pPr>
        <w:rPr>
          <w:color w:val="000000" w:themeColor="text1"/>
        </w:rPr>
      </w:pPr>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w:t>
      </w:r>
      <w:r w:rsidR="00D2094C">
        <w:t xml:space="preserve"> </w:t>
      </w:r>
      <w:r w:rsidR="00D2094C" w:rsidRPr="00D2094C">
        <w:t xml:space="preserve">All assessment criteria are given </w:t>
      </w:r>
      <w:r w:rsidR="00D2094C" w:rsidRPr="00061600">
        <w:t>equal weighting.</w:t>
      </w:r>
      <w:r w:rsidR="00123536" w:rsidRPr="00061600">
        <w:t xml:space="preserve"> </w:t>
      </w:r>
      <w:r w:rsidR="006E166D" w:rsidRPr="001C1123">
        <w:rPr>
          <w:color w:val="000000" w:themeColor="text1"/>
        </w:rPr>
        <w:t xml:space="preserve">The application form includes </w:t>
      </w:r>
      <w:r w:rsidR="0000687C" w:rsidRPr="001C1123">
        <w:rPr>
          <w:color w:val="000000" w:themeColor="text1"/>
        </w:rPr>
        <w:t>character</w:t>
      </w:r>
      <w:r w:rsidR="006E166D" w:rsidRPr="001C1123">
        <w:rPr>
          <w:color w:val="000000" w:themeColor="text1"/>
        </w:rPr>
        <w:t xml:space="preserve"> limits – up to </w:t>
      </w:r>
      <w:r w:rsidR="003F58A9" w:rsidRPr="001C1123">
        <w:rPr>
          <w:color w:val="000000" w:themeColor="text1"/>
        </w:rPr>
        <w:t>6000</w:t>
      </w:r>
      <w:r w:rsidR="006E166D" w:rsidRPr="001C1123">
        <w:rPr>
          <w:color w:val="000000" w:themeColor="text1"/>
        </w:rPr>
        <w:t xml:space="preserve"> </w:t>
      </w:r>
      <w:r w:rsidR="0000687C" w:rsidRPr="001C1123">
        <w:rPr>
          <w:color w:val="000000" w:themeColor="text1"/>
        </w:rPr>
        <w:t>characters</w:t>
      </w:r>
      <w:r w:rsidR="006E166D" w:rsidRPr="001C1123">
        <w:rPr>
          <w:color w:val="000000" w:themeColor="text1"/>
        </w:rPr>
        <w:t xml:space="preserve"> </w:t>
      </w:r>
      <w:r w:rsidR="005832B1" w:rsidRPr="001C1123">
        <w:rPr>
          <w:color w:val="000000" w:themeColor="text1"/>
        </w:rPr>
        <w:t>(</w:t>
      </w:r>
      <w:r w:rsidR="003C6F1D" w:rsidRPr="001C1123">
        <w:rPr>
          <w:color w:val="000000" w:themeColor="text1"/>
        </w:rPr>
        <w:t>approx</w:t>
      </w:r>
      <w:r w:rsidR="00246846">
        <w:rPr>
          <w:color w:val="000000" w:themeColor="text1"/>
        </w:rPr>
        <w:t>imately</w:t>
      </w:r>
      <w:r w:rsidR="00855E37" w:rsidRPr="001C1123">
        <w:rPr>
          <w:color w:val="000000" w:themeColor="text1"/>
        </w:rPr>
        <w:t xml:space="preserve"> </w:t>
      </w:r>
      <w:r w:rsidR="003F58A9" w:rsidRPr="001C1123">
        <w:rPr>
          <w:color w:val="000000" w:themeColor="text1"/>
        </w:rPr>
        <w:t>900</w:t>
      </w:r>
      <w:r w:rsidR="005832B1" w:rsidRPr="001C1123">
        <w:rPr>
          <w:color w:val="000000" w:themeColor="text1"/>
        </w:rPr>
        <w:t xml:space="preserve"> words) </w:t>
      </w:r>
      <w:r w:rsidR="006E166D" w:rsidRPr="001C1123">
        <w:rPr>
          <w:color w:val="000000" w:themeColor="text1"/>
        </w:rPr>
        <w:t>per criteri</w:t>
      </w:r>
      <w:r w:rsidR="00F8239C" w:rsidRPr="001C1123">
        <w:rPr>
          <w:color w:val="000000" w:themeColor="text1"/>
        </w:rPr>
        <w:t>on</w:t>
      </w:r>
      <w:r w:rsidR="006E166D" w:rsidRPr="001C1123">
        <w:rPr>
          <w:color w:val="000000" w:themeColor="text1"/>
        </w:rPr>
        <w:t xml:space="preserve">. The application form will not accept </w:t>
      </w:r>
      <w:r w:rsidR="0000687C" w:rsidRPr="001C1123">
        <w:rPr>
          <w:color w:val="000000" w:themeColor="text1"/>
        </w:rPr>
        <w:t>characters</w:t>
      </w:r>
      <w:r w:rsidR="006E166D" w:rsidRPr="001C1123">
        <w:rPr>
          <w:color w:val="000000" w:themeColor="text1"/>
        </w:rPr>
        <w:t xml:space="preserve"> beyond this limit. </w:t>
      </w:r>
      <w:r w:rsidR="004E198D" w:rsidRPr="001C1123">
        <w:rPr>
          <w:color w:val="000000" w:themeColor="text1"/>
        </w:rPr>
        <w:t>Please note spaces are included in the character limit.</w:t>
      </w:r>
    </w:p>
    <w:p w14:paraId="784FB880" w14:textId="1A405458" w:rsidR="00D57EC8" w:rsidRDefault="001C1123" w:rsidP="009F7DB9">
      <w:pPr>
        <w:spacing w:before="240" w:afterLines="80" w:after="192"/>
        <w:rPr>
          <w:i/>
          <w:sz w:val="22"/>
          <w:szCs w:val="22"/>
        </w:rPr>
      </w:pPr>
      <w:bookmarkStart w:id="106" w:name="_Toc164844283"/>
      <w:bookmarkStart w:id="107" w:name="_Toc383003272"/>
      <w:bookmarkEnd w:id="73"/>
      <w:bookmarkEnd w:id="74"/>
      <w:r w:rsidRPr="003913F1">
        <w:rPr>
          <w:b/>
          <w:sz w:val="22"/>
          <w:szCs w:val="22"/>
        </w:rPr>
        <w:t>Criterion 1</w:t>
      </w:r>
    </w:p>
    <w:p w14:paraId="03F16EFA" w14:textId="2B18FA86" w:rsidR="001C1123" w:rsidRPr="003913F1" w:rsidRDefault="001C1123" w:rsidP="009F7DB9">
      <w:pPr>
        <w:spacing w:before="240" w:afterLines="80" w:after="192"/>
        <w:rPr>
          <w:rStyle w:val="BookTitle"/>
          <w:rFonts w:asciiTheme="minorHAnsi" w:hAnsiTheme="minorHAnsi" w:cs="Arial"/>
          <w:i w:val="0"/>
          <w:iCs w:val="0"/>
          <w:smallCaps w:val="0"/>
          <w:sz w:val="22"/>
          <w:szCs w:val="22"/>
        </w:rPr>
      </w:pPr>
      <w:r w:rsidRPr="003913F1">
        <w:rPr>
          <w:b/>
          <w:sz w:val="22"/>
          <w:szCs w:val="22"/>
        </w:rPr>
        <w:t>Demonstrate a strong need for the project within the target community</w:t>
      </w:r>
    </w:p>
    <w:p w14:paraId="603B1821" w14:textId="77777777" w:rsidR="001C1123" w:rsidRPr="003913F1" w:rsidRDefault="001C1123" w:rsidP="00456FB3">
      <w:r w:rsidRPr="003913F1">
        <w:t xml:space="preserve">In responding to this criterion, you </w:t>
      </w:r>
      <w:r w:rsidRPr="003913F1">
        <w:rPr>
          <w:b/>
        </w:rPr>
        <w:t>should</w:t>
      </w:r>
      <w:r w:rsidRPr="003913F1">
        <w:t xml:space="preserve"> include:</w:t>
      </w:r>
    </w:p>
    <w:p w14:paraId="5EEC7D13" w14:textId="30F06473" w:rsidR="007456CA" w:rsidRDefault="007456CA" w:rsidP="00FB6972">
      <w:pPr>
        <w:pStyle w:val="ListBullet"/>
        <w:numPr>
          <w:ilvl w:val="0"/>
          <w:numId w:val="6"/>
        </w:numPr>
        <w:rPr>
          <w:rFonts w:cs="Arial"/>
        </w:rPr>
      </w:pPr>
      <w:r>
        <w:rPr>
          <w:rFonts w:cs="Arial"/>
        </w:rPr>
        <w:t>a description of the problem or need your project will address</w:t>
      </w:r>
    </w:p>
    <w:p w14:paraId="6008C7FF" w14:textId="6C0263C1" w:rsidR="007456CA" w:rsidRDefault="007456CA" w:rsidP="00FB6972">
      <w:pPr>
        <w:pStyle w:val="ListBullet"/>
        <w:numPr>
          <w:ilvl w:val="0"/>
          <w:numId w:val="6"/>
        </w:numPr>
        <w:rPr>
          <w:rFonts w:cs="Arial"/>
        </w:rPr>
      </w:pPr>
      <w:r>
        <w:rPr>
          <w:rFonts w:cs="Arial"/>
        </w:rPr>
        <w:t xml:space="preserve">a description of </w:t>
      </w:r>
      <w:r w:rsidR="001C1123" w:rsidRPr="003913F1">
        <w:rPr>
          <w:rFonts w:cs="Arial"/>
        </w:rPr>
        <w:t>the demographic of the community</w:t>
      </w:r>
      <w:r>
        <w:rPr>
          <w:rFonts w:cs="Arial"/>
        </w:rPr>
        <w:t xml:space="preserve"> your project will target/benefit</w:t>
      </w:r>
    </w:p>
    <w:p w14:paraId="2BD1EE77" w14:textId="62472DCB" w:rsidR="001C1123" w:rsidRDefault="001C1123" w:rsidP="00FB6972">
      <w:pPr>
        <w:pStyle w:val="ListBullet"/>
        <w:numPr>
          <w:ilvl w:val="0"/>
          <w:numId w:val="6"/>
        </w:numPr>
        <w:rPr>
          <w:rFonts w:cs="Arial"/>
        </w:rPr>
      </w:pPr>
      <w:r w:rsidRPr="003913F1">
        <w:rPr>
          <w:rFonts w:cs="Arial"/>
        </w:rPr>
        <w:t xml:space="preserve">evidence of the need for the project </w:t>
      </w:r>
      <w:r w:rsidR="007456CA">
        <w:rPr>
          <w:rFonts w:cs="Arial"/>
        </w:rPr>
        <w:t xml:space="preserve">including the extent to which the identified problem or need relates to the identified community </w:t>
      </w:r>
      <w:r w:rsidRPr="003913F1">
        <w:rPr>
          <w:rFonts w:cs="Arial"/>
        </w:rPr>
        <w:t>(for example statistics, research, empirical evidence, evidence of unmet need or service gap, consultation with the target group)</w:t>
      </w:r>
    </w:p>
    <w:p w14:paraId="20F873DD" w14:textId="4E21D2D5" w:rsidR="007456CA" w:rsidRPr="003913F1" w:rsidRDefault="007456CA" w:rsidP="00FB6972">
      <w:pPr>
        <w:pStyle w:val="ListBullet"/>
        <w:numPr>
          <w:ilvl w:val="0"/>
          <w:numId w:val="6"/>
        </w:numPr>
        <w:rPr>
          <w:rFonts w:cs="Arial"/>
        </w:rPr>
      </w:pPr>
      <w:r w:rsidRPr="003913F1">
        <w:rPr>
          <w:rFonts w:cs="Arial"/>
        </w:rPr>
        <w:lastRenderedPageBreak/>
        <w:t xml:space="preserve">the extent </w:t>
      </w:r>
      <w:r>
        <w:rPr>
          <w:rFonts w:cs="Arial"/>
        </w:rPr>
        <w:t xml:space="preserve">to which </w:t>
      </w:r>
      <w:r w:rsidRPr="003913F1">
        <w:rPr>
          <w:rFonts w:cs="Arial"/>
        </w:rPr>
        <w:t xml:space="preserve">the problem </w:t>
      </w:r>
      <w:r>
        <w:rPr>
          <w:rFonts w:cs="Arial"/>
        </w:rPr>
        <w:t xml:space="preserve">or need </w:t>
      </w:r>
      <w:r w:rsidRPr="003913F1">
        <w:rPr>
          <w:rFonts w:cs="Arial"/>
        </w:rPr>
        <w:t>relates to the objectives</w:t>
      </w:r>
      <w:r w:rsidR="009D667F">
        <w:rPr>
          <w:rFonts w:cs="Arial"/>
        </w:rPr>
        <w:t xml:space="preserve">/intended outcomes </w:t>
      </w:r>
      <w:r w:rsidRPr="003913F1">
        <w:rPr>
          <w:rFonts w:cs="Arial"/>
        </w:rPr>
        <w:t xml:space="preserve">of the </w:t>
      </w:r>
      <w:r w:rsidR="00BA2D3B">
        <w:rPr>
          <w:rFonts w:cs="Arial"/>
          <w:color w:val="000000" w:themeColor="text1"/>
        </w:rPr>
        <w:t xml:space="preserve">Strong and Resilient Communities Activity – </w:t>
      </w:r>
      <w:r w:rsidR="00BD6DB2">
        <w:rPr>
          <w:rFonts w:cs="Arial"/>
          <w:color w:val="000000" w:themeColor="text1"/>
        </w:rPr>
        <w:t>CDC</w:t>
      </w:r>
      <w:r w:rsidR="00BA2D3B">
        <w:rPr>
          <w:rFonts w:cs="Arial"/>
          <w:color w:val="000000" w:themeColor="text1"/>
        </w:rPr>
        <w:t xml:space="preserve"> </w:t>
      </w:r>
      <w:r w:rsidRPr="003913F1">
        <w:rPr>
          <w:rFonts w:cs="Arial"/>
        </w:rPr>
        <w:t>grants program</w:t>
      </w:r>
      <w:r w:rsidR="00781676">
        <w:rPr>
          <w:rFonts w:cs="Arial"/>
        </w:rPr>
        <w:t>.</w:t>
      </w:r>
    </w:p>
    <w:p w14:paraId="1B2B10AD" w14:textId="02A21B36" w:rsidR="00D57EC8" w:rsidRDefault="001C1123" w:rsidP="009F7DB9">
      <w:pPr>
        <w:spacing w:before="240" w:afterLines="80" w:after="192"/>
        <w:rPr>
          <w:b/>
          <w:sz w:val="22"/>
          <w:szCs w:val="22"/>
        </w:rPr>
      </w:pPr>
      <w:r w:rsidRPr="003913F1">
        <w:rPr>
          <w:b/>
          <w:sz w:val="22"/>
          <w:szCs w:val="22"/>
        </w:rPr>
        <w:t>Criterion 2</w:t>
      </w:r>
    </w:p>
    <w:p w14:paraId="779C8D85" w14:textId="1FFA9453" w:rsidR="001C1123" w:rsidRPr="003913F1" w:rsidRDefault="001C1123" w:rsidP="009F7DB9">
      <w:pPr>
        <w:spacing w:before="240" w:afterLines="80" w:after="192"/>
        <w:rPr>
          <w:b/>
          <w:sz w:val="22"/>
          <w:szCs w:val="22"/>
        </w:rPr>
      </w:pPr>
      <w:r w:rsidRPr="003913F1">
        <w:rPr>
          <w:b/>
          <w:sz w:val="22"/>
          <w:szCs w:val="22"/>
        </w:rPr>
        <w:t>Describe the project in detail</w:t>
      </w:r>
    </w:p>
    <w:p w14:paraId="4BEE2E90" w14:textId="49DBC5AB" w:rsidR="001C1123" w:rsidRPr="003913F1" w:rsidRDefault="001C1123" w:rsidP="00456FB3">
      <w:r w:rsidRPr="003913F1">
        <w:t xml:space="preserve">In responding to this criterion, you </w:t>
      </w:r>
      <w:r w:rsidRPr="003913F1">
        <w:rPr>
          <w:b/>
        </w:rPr>
        <w:t>should</w:t>
      </w:r>
      <w:r w:rsidRPr="003913F1">
        <w:t>:</w:t>
      </w:r>
    </w:p>
    <w:p w14:paraId="2DCEAB3F" w14:textId="6B190659" w:rsidR="003433D5" w:rsidRDefault="00732F94" w:rsidP="00FB6972">
      <w:pPr>
        <w:pStyle w:val="ListBullet"/>
        <w:numPr>
          <w:ilvl w:val="0"/>
          <w:numId w:val="6"/>
        </w:numPr>
        <w:rPr>
          <w:rFonts w:cs="Arial"/>
        </w:rPr>
      </w:pPr>
      <w:r>
        <w:rPr>
          <w:rFonts w:cs="Arial"/>
        </w:rPr>
        <w:t xml:space="preserve">provide </w:t>
      </w:r>
      <w:r w:rsidR="001C1123" w:rsidRPr="003913F1">
        <w:rPr>
          <w:rFonts w:cs="Arial"/>
        </w:rPr>
        <w:t xml:space="preserve">a description </w:t>
      </w:r>
      <w:r w:rsidR="009D667F">
        <w:rPr>
          <w:rFonts w:cs="Arial"/>
        </w:rPr>
        <w:t xml:space="preserve">of the project </w:t>
      </w:r>
      <w:r w:rsidR="003433D5">
        <w:rPr>
          <w:rFonts w:cs="Arial"/>
        </w:rPr>
        <w:t>including details of how the project will be implemented, delivered and promoted</w:t>
      </w:r>
    </w:p>
    <w:p w14:paraId="05F53FA4" w14:textId="6BED551B" w:rsidR="006A1791" w:rsidRDefault="00732F94" w:rsidP="00FB6972">
      <w:pPr>
        <w:pStyle w:val="ListBullet"/>
        <w:numPr>
          <w:ilvl w:val="0"/>
          <w:numId w:val="6"/>
        </w:numPr>
        <w:rPr>
          <w:rFonts w:cs="Arial"/>
        </w:rPr>
      </w:pPr>
      <w:r>
        <w:rPr>
          <w:rFonts w:cs="Arial"/>
        </w:rPr>
        <w:t xml:space="preserve">explain </w:t>
      </w:r>
      <w:r w:rsidR="009D667F">
        <w:rPr>
          <w:rFonts w:cs="Arial"/>
        </w:rPr>
        <w:t xml:space="preserve">the </w:t>
      </w:r>
      <w:r w:rsidR="001C1123" w:rsidRPr="003913F1">
        <w:rPr>
          <w:rFonts w:cs="Arial"/>
        </w:rPr>
        <w:t>intended outcomes of the project</w:t>
      </w:r>
      <w:r w:rsidR="006A1791">
        <w:rPr>
          <w:rFonts w:cs="Arial"/>
        </w:rPr>
        <w:t>, including</w:t>
      </w:r>
      <w:r>
        <w:rPr>
          <w:rFonts w:cs="Arial"/>
        </w:rPr>
        <w:t xml:space="preserve"> </w:t>
      </w:r>
      <w:r w:rsidR="006A1791">
        <w:rPr>
          <w:rFonts w:cs="Arial"/>
        </w:rPr>
        <w:t xml:space="preserve">how the project will address the identified problem </w:t>
      </w:r>
      <w:r>
        <w:rPr>
          <w:rFonts w:cs="Arial"/>
        </w:rPr>
        <w:t>or</w:t>
      </w:r>
      <w:r w:rsidR="006A1791">
        <w:rPr>
          <w:rFonts w:cs="Arial"/>
        </w:rPr>
        <w:t xml:space="preserve"> need and </w:t>
      </w:r>
      <w:r w:rsidR="00496814">
        <w:rPr>
          <w:rFonts w:cs="Arial"/>
        </w:rPr>
        <w:t>contribute</w:t>
      </w:r>
      <w:r w:rsidR="006A1791">
        <w:rPr>
          <w:rFonts w:cs="Arial"/>
        </w:rPr>
        <w:t xml:space="preserve"> to </w:t>
      </w:r>
      <w:r w:rsidR="005631EA">
        <w:rPr>
          <w:rFonts w:cs="Arial"/>
        </w:rPr>
        <w:t xml:space="preserve">the </w:t>
      </w:r>
      <w:r>
        <w:rPr>
          <w:rFonts w:cs="Arial"/>
        </w:rPr>
        <w:t>intended outcomes</w:t>
      </w:r>
      <w:r w:rsidR="003E6B84">
        <w:rPr>
          <w:rFonts w:cs="Arial"/>
        </w:rPr>
        <w:t>, including intended lasting outcomes post completion of your project</w:t>
      </w:r>
      <w:r>
        <w:rPr>
          <w:rFonts w:cs="Arial"/>
        </w:rPr>
        <w:t>.</w:t>
      </w:r>
    </w:p>
    <w:p w14:paraId="3287EF6E" w14:textId="65BB56D3" w:rsidR="00C97342" w:rsidRPr="00C97342" w:rsidRDefault="00732F94" w:rsidP="00C97342">
      <w:pPr>
        <w:pStyle w:val="ListBullet"/>
        <w:numPr>
          <w:ilvl w:val="0"/>
          <w:numId w:val="6"/>
        </w:numPr>
        <w:rPr>
          <w:rFonts w:cs="Arial"/>
        </w:rPr>
      </w:pPr>
      <w:r w:rsidRPr="00F15A55">
        <w:rPr>
          <w:rFonts w:cs="Arial"/>
        </w:rPr>
        <w:t xml:space="preserve">describe </w:t>
      </w:r>
      <w:r w:rsidR="009D667F" w:rsidRPr="00F15A55">
        <w:rPr>
          <w:rFonts w:cs="Arial"/>
        </w:rPr>
        <w:t xml:space="preserve">the extent to which the intended outcomes of the project relate to the objectives of the </w:t>
      </w:r>
      <w:r w:rsidR="00BA2D3B">
        <w:rPr>
          <w:rFonts w:cs="Arial"/>
          <w:color w:val="000000" w:themeColor="text1"/>
        </w:rPr>
        <w:t xml:space="preserve">Strong and Resilient Communities Activity – </w:t>
      </w:r>
      <w:r w:rsidR="00BD6DB2">
        <w:rPr>
          <w:rFonts w:cs="Arial"/>
          <w:color w:val="000000" w:themeColor="text1"/>
        </w:rPr>
        <w:t>CDC</w:t>
      </w:r>
      <w:r w:rsidR="00BA2D3B">
        <w:rPr>
          <w:rFonts w:cs="Arial"/>
          <w:color w:val="000000" w:themeColor="text1"/>
        </w:rPr>
        <w:t xml:space="preserve"> </w:t>
      </w:r>
      <w:r w:rsidR="009D667F" w:rsidRPr="00F15A55">
        <w:rPr>
          <w:rFonts w:cs="Arial"/>
        </w:rPr>
        <w:t xml:space="preserve">grants program </w:t>
      </w:r>
      <w:r w:rsidR="00781676">
        <w:rPr>
          <w:rFonts w:cs="Arial"/>
        </w:rPr>
        <w:t>for example</w:t>
      </w:r>
      <w:r w:rsidR="00A019DB">
        <w:rPr>
          <w:rFonts w:cs="Arial"/>
        </w:rPr>
        <w:t xml:space="preserve"> </w:t>
      </w:r>
      <w:r w:rsidR="00A019DB" w:rsidRPr="00FB6972">
        <w:t xml:space="preserve">to support vulnerable and disadvantaged people on pathways to self-reliance and empowerment through local community-driven solutions that strengthen economic participation </w:t>
      </w:r>
      <w:r w:rsidR="00E40C25">
        <w:rPr>
          <w:rFonts w:cs="Arial"/>
        </w:rPr>
        <w:t>(see Section 2)</w:t>
      </w:r>
      <w:r w:rsidR="00AC6678">
        <w:rPr>
          <w:rFonts w:cs="Arial"/>
        </w:rPr>
        <w:t>.</w:t>
      </w:r>
    </w:p>
    <w:p w14:paraId="7E80DD85" w14:textId="6DEF73AC" w:rsidR="00D57EC8" w:rsidRDefault="001C1123" w:rsidP="007C1AA3">
      <w:pPr>
        <w:keepNext/>
        <w:keepLines/>
        <w:spacing w:before="240" w:afterLines="80" w:after="192"/>
        <w:rPr>
          <w:b/>
          <w:sz w:val="22"/>
          <w:szCs w:val="22"/>
        </w:rPr>
      </w:pPr>
      <w:r w:rsidRPr="003913F1">
        <w:rPr>
          <w:b/>
          <w:sz w:val="22"/>
          <w:szCs w:val="22"/>
        </w:rPr>
        <w:t>Criterion 3</w:t>
      </w:r>
    </w:p>
    <w:p w14:paraId="0D247A2C" w14:textId="5EFED92E" w:rsidR="001C1123" w:rsidRPr="003913F1" w:rsidRDefault="001C1123" w:rsidP="007C1AA3">
      <w:pPr>
        <w:keepNext/>
        <w:keepLines/>
        <w:spacing w:before="240" w:afterLines="80" w:after="192"/>
        <w:rPr>
          <w:b/>
          <w:sz w:val="22"/>
          <w:szCs w:val="22"/>
        </w:rPr>
      </w:pPr>
      <w:r w:rsidRPr="003913F1">
        <w:rPr>
          <w:b/>
          <w:sz w:val="22"/>
          <w:szCs w:val="22"/>
        </w:rPr>
        <w:t>Demonstrate your organisation</w:t>
      </w:r>
      <w:r w:rsidR="00D2094C">
        <w:rPr>
          <w:b/>
          <w:sz w:val="22"/>
          <w:szCs w:val="22"/>
        </w:rPr>
        <w:t>’</w:t>
      </w:r>
      <w:r w:rsidRPr="003913F1">
        <w:rPr>
          <w:b/>
          <w:sz w:val="22"/>
          <w:szCs w:val="22"/>
        </w:rPr>
        <w:t xml:space="preserve">s </w:t>
      </w:r>
      <w:r w:rsidR="000B704D">
        <w:rPr>
          <w:b/>
          <w:sz w:val="22"/>
          <w:szCs w:val="22"/>
        </w:rPr>
        <w:t>capability to deliver the project</w:t>
      </w:r>
      <w:r w:rsidR="000B704D" w:rsidRPr="003913F1">
        <w:rPr>
          <w:b/>
          <w:sz w:val="22"/>
          <w:szCs w:val="22"/>
        </w:rPr>
        <w:t xml:space="preserve"> </w:t>
      </w:r>
      <w:r w:rsidRPr="003913F1">
        <w:rPr>
          <w:b/>
          <w:sz w:val="22"/>
          <w:szCs w:val="22"/>
        </w:rPr>
        <w:t xml:space="preserve">in the </w:t>
      </w:r>
      <w:r w:rsidR="000B704D">
        <w:rPr>
          <w:b/>
          <w:sz w:val="22"/>
          <w:szCs w:val="22"/>
        </w:rPr>
        <w:t xml:space="preserve">identified </w:t>
      </w:r>
      <w:r w:rsidRPr="003913F1">
        <w:rPr>
          <w:b/>
          <w:sz w:val="22"/>
          <w:szCs w:val="22"/>
        </w:rPr>
        <w:t>community</w:t>
      </w:r>
    </w:p>
    <w:p w14:paraId="4B6F9FB5" w14:textId="688E85E9" w:rsidR="001C1123" w:rsidRPr="003913F1" w:rsidRDefault="001C1123" w:rsidP="007C1AA3">
      <w:pPr>
        <w:keepNext/>
        <w:keepLines/>
        <w:rPr>
          <w:b/>
        </w:rPr>
      </w:pPr>
      <w:r w:rsidRPr="003913F1">
        <w:t xml:space="preserve">In responding to this criterion, you </w:t>
      </w:r>
      <w:r w:rsidRPr="003913F1">
        <w:rPr>
          <w:b/>
        </w:rPr>
        <w:t>should</w:t>
      </w:r>
      <w:r w:rsidRPr="003913F1">
        <w:t>:</w:t>
      </w:r>
    </w:p>
    <w:p w14:paraId="5717901E" w14:textId="76E9D979" w:rsidR="009878E8" w:rsidRDefault="009878E8" w:rsidP="007C1AA3">
      <w:pPr>
        <w:pStyle w:val="ListBullet"/>
        <w:keepNext/>
        <w:keepLines/>
        <w:numPr>
          <w:ilvl w:val="0"/>
          <w:numId w:val="6"/>
        </w:numPr>
        <w:rPr>
          <w:rFonts w:cs="Arial"/>
        </w:rPr>
      </w:pPr>
      <w:r>
        <w:rPr>
          <w:rFonts w:cs="Arial"/>
        </w:rPr>
        <w:t xml:space="preserve">demonstrate </w:t>
      </w:r>
      <w:r w:rsidRPr="003913F1">
        <w:rPr>
          <w:rFonts w:cs="Arial"/>
        </w:rPr>
        <w:t>your organisation’s knowledge</w:t>
      </w:r>
      <w:r>
        <w:rPr>
          <w:rFonts w:cs="Arial"/>
        </w:rPr>
        <w:t xml:space="preserve"> of the local community your project is intended to target/benefit</w:t>
      </w:r>
    </w:p>
    <w:p w14:paraId="392B4E60" w14:textId="77777777" w:rsidR="009878E8" w:rsidRPr="003913F1" w:rsidRDefault="009878E8" w:rsidP="007C1AA3">
      <w:pPr>
        <w:pStyle w:val="ListBullet"/>
        <w:keepNext/>
        <w:keepLines/>
        <w:numPr>
          <w:ilvl w:val="0"/>
          <w:numId w:val="6"/>
        </w:numPr>
        <w:rPr>
          <w:rFonts w:cs="Arial"/>
        </w:rPr>
      </w:pPr>
      <w:r w:rsidRPr="003913F1">
        <w:rPr>
          <w:rFonts w:cs="Arial"/>
        </w:rPr>
        <w:t xml:space="preserve">describe how you have consulted with </w:t>
      </w:r>
      <w:r>
        <w:rPr>
          <w:rFonts w:cs="Arial"/>
        </w:rPr>
        <w:t xml:space="preserve">and/or involved the </w:t>
      </w:r>
      <w:r w:rsidRPr="003913F1">
        <w:rPr>
          <w:rFonts w:cs="Arial"/>
        </w:rPr>
        <w:t>target groups in the design of the project, including their role in, or support for the project</w:t>
      </w:r>
    </w:p>
    <w:p w14:paraId="620648A8" w14:textId="0946A67E" w:rsidR="009878E8" w:rsidRDefault="009878E8" w:rsidP="00FB6972">
      <w:pPr>
        <w:pStyle w:val="ListBullet"/>
        <w:numPr>
          <w:ilvl w:val="0"/>
          <w:numId w:val="6"/>
        </w:numPr>
        <w:rPr>
          <w:rFonts w:cs="Arial"/>
        </w:rPr>
      </w:pPr>
      <w:r>
        <w:rPr>
          <w:rFonts w:cs="Arial"/>
        </w:rPr>
        <w:t>d</w:t>
      </w:r>
      <w:r w:rsidR="00D13D45">
        <w:rPr>
          <w:rFonts w:cs="Arial"/>
        </w:rPr>
        <w:t xml:space="preserve">escribe why your organisation is </w:t>
      </w:r>
      <w:r w:rsidR="00C7457F">
        <w:rPr>
          <w:rFonts w:cs="Arial"/>
        </w:rPr>
        <w:t>well</w:t>
      </w:r>
      <w:r w:rsidR="00F82FF6">
        <w:rPr>
          <w:rFonts w:cs="Arial"/>
        </w:rPr>
        <w:t>-</w:t>
      </w:r>
      <w:r w:rsidR="00D13D45">
        <w:rPr>
          <w:rFonts w:cs="Arial"/>
        </w:rPr>
        <w:t>place</w:t>
      </w:r>
      <w:r w:rsidR="00F82FF6">
        <w:rPr>
          <w:rFonts w:cs="Arial"/>
        </w:rPr>
        <w:t>d</w:t>
      </w:r>
      <w:r w:rsidR="00D13D45">
        <w:rPr>
          <w:rFonts w:cs="Arial"/>
        </w:rPr>
        <w:t xml:space="preserve"> to deliver this project</w:t>
      </w:r>
      <w:r>
        <w:rPr>
          <w:rFonts w:cs="Arial"/>
        </w:rPr>
        <w:t xml:space="preserve"> </w:t>
      </w:r>
      <w:r w:rsidR="00F82FF6">
        <w:rPr>
          <w:rFonts w:cs="Arial"/>
        </w:rPr>
        <w:t xml:space="preserve">to the </w:t>
      </w:r>
      <w:r w:rsidR="00F82FF6" w:rsidRPr="003913F1">
        <w:rPr>
          <w:rFonts w:cs="Arial"/>
        </w:rPr>
        <w:t xml:space="preserve">target groups </w:t>
      </w:r>
      <w:r>
        <w:rPr>
          <w:rFonts w:cs="Arial"/>
        </w:rPr>
        <w:t>within the</w:t>
      </w:r>
      <w:r w:rsidRPr="003913F1">
        <w:rPr>
          <w:rFonts w:cs="Arial"/>
        </w:rPr>
        <w:t xml:space="preserve"> </w:t>
      </w:r>
      <w:r>
        <w:rPr>
          <w:rFonts w:cs="Arial"/>
        </w:rPr>
        <w:t xml:space="preserve">identified </w:t>
      </w:r>
      <w:r w:rsidRPr="003913F1">
        <w:rPr>
          <w:rFonts w:cs="Arial"/>
        </w:rPr>
        <w:t>community</w:t>
      </w:r>
    </w:p>
    <w:p w14:paraId="5640B9A9" w14:textId="12C967C2" w:rsidR="009878E8" w:rsidRDefault="009878E8" w:rsidP="00FB6972">
      <w:pPr>
        <w:pStyle w:val="ListBullet"/>
        <w:numPr>
          <w:ilvl w:val="0"/>
          <w:numId w:val="6"/>
        </w:numPr>
        <w:rPr>
          <w:rFonts w:cs="Arial"/>
        </w:rPr>
      </w:pPr>
      <w:r>
        <w:rPr>
          <w:rFonts w:cs="Arial"/>
        </w:rPr>
        <w:t xml:space="preserve">explain </w:t>
      </w:r>
      <w:r w:rsidR="00D13D45">
        <w:rPr>
          <w:rFonts w:cs="Arial"/>
        </w:rPr>
        <w:t>how you</w:t>
      </w:r>
      <w:r>
        <w:rPr>
          <w:rFonts w:cs="Arial"/>
        </w:rPr>
        <w:t>r organisation</w:t>
      </w:r>
      <w:r w:rsidR="00D13D45">
        <w:rPr>
          <w:rFonts w:cs="Arial"/>
        </w:rPr>
        <w:t xml:space="preserve"> intend</w:t>
      </w:r>
      <w:r>
        <w:rPr>
          <w:rFonts w:cs="Arial"/>
        </w:rPr>
        <w:t>s</w:t>
      </w:r>
      <w:r w:rsidR="00D13D45">
        <w:rPr>
          <w:rFonts w:cs="Arial"/>
        </w:rPr>
        <w:t xml:space="preserve"> to </w:t>
      </w:r>
      <w:r>
        <w:rPr>
          <w:rFonts w:cs="Arial"/>
        </w:rPr>
        <w:t xml:space="preserve">support/facilitate </w:t>
      </w:r>
      <w:r w:rsidR="00271C3B">
        <w:rPr>
          <w:rFonts w:cs="Arial"/>
        </w:rPr>
        <w:t>the target</w:t>
      </w:r>
      <w:r w:rsidR="00F82FF6">
        <w:rPr>
          <w:rFonts w:cs="Arial"/>
        </w:rPr>
        <w:t xml:space="preserve"> groups within the identified</w:t>
      </w:r>
      <w:r>
        <w:rPr>
          <w:rFonts w:cs="Arial"/>
        </w:rPr>
        <w:t xml:space="preserve"> </w:t>
      </w:r>
      <w:r w:rsidRPr="003913F1">
        <w:rPr>
          <w:rFonts w:cs="Arial"/>
        </w:rPr>
        <w:t>community</w:t>
      </w:r>
      <w:r>
        <w:rPr>
          <w:rFonts w:cs="Arial"/>
        </w:rPr>
        <w:t xml:space="preserve"> </w:t>
      </w:r>
      <w:r w:rsidR="00271C3B">
        <w:rPr>
          <w:rFonts w:cs="Arial"/>
        </w:rPr>
        <w:t>to gain access to/participate in your project</w:t>
      </w:r>
    </w:p>
    <w:p w14:paraId="209AF112" w14:textId="77777777" w:rsidR="00970D35" w:rsidRDefault="009878E8" w:rsidP="00FB6972">
      <w:pPr>
        <w:pStyle w:val="ListBullet"/>
        <w:numPr>
          <w:ilvl w:val="0"/>
          <w:numId w:val="6"/>
        </w:numPr>
        <w:rPr>
          <w:rFonts w:cs="Arial"/>
        </w:rPr>
      </w:pPr>
      <w:r w:rsidRPr="009D667F">
        <w:rPr>
          <w:rFonts w:cs="Arial"/>
        </w:rPr>
        <w:t>demonstrate how your organisation will leverage existing relationships and work with other services to deliver the project</w:t>
      </w:r>
    </w:p>
    <w:p w14:paraId="144EC5AA" w14:textId="4AFFDD14" w:rsidR="001C1123" w:rsidRPr="00271C3B" w:rsidRDefault="00970D35" w:rsidP="00FB6972">
      <w:pPr>
        <w:pStyle w:val="ListBullet"/>
        <w:numPr>
          <w:ilvl w:val="0"/>
          <w:numId w:val="6"/>
        </w:numPr>
        <w:rPr>
          <w:rFonts w:cs="Arial"/>
        </w:rPr>
      </w:pPr>
      <w:r>
        <w:rPr>
          <w:rFonts w:cs="Arial"/>
        </w:rPr>
        <w:t>outline your plan to maintain delivery of the project in response to COVID-19</w:t>
      </w:r>
      <w:r w:rsidR="00F80CA6">
        <w:rPr>
          <w:rFonts w:cs="Arial"/>
        </w:rPr>
        <w:t>.</w:t>
      </w:r>
    </w:p>
    <w:p w14:paraId="0BB9FCF5" w14:textId="71DEB591" w:rsidR="00D57EC8" w:rsidRDefault="001C1123" w:rsidP="00E40C25">
      <w:pPr>
        <w:spacing w:before="240" w:afterLines="80" w:after="192"/>
        <w:rPr>
          <w:b/>
          <w:sz w:val="22"/>
          <w:szCs w:val="22"/>
        </w:rPr>
      </w:pPr>
      <w:r w:rsidRPr="003913F1">
        <w:rPr>
          <w:b/>
          <w:sz w:val="22"/>
          <w:szCs w:val="22"/>
        </w:rPr>
        <w:t>Criterion 4</w:t>
      </w:r>
    </w:p>
    <w:p w14:paraId="5F67931A" w14:textId="07E85F2F" w:rsidR="001C1123" w:rsidRPr="003913F1" w:rsidRDefault="001C1123" w:rsidP="00E40C25">
      <w:pPr>
        <w:spacing w:before="240" w:afterLines="80" w:after="192"/>
        <w:rPr>
          <w:sz w:val="22"/>
          <w:szCs w:val="22"/>
        </w:rPr>
      </w:pPr>
      <w:r w:rsidRPr="003913F1">
        <w:rPr>
          <w:b/>
          <w:sz w:val="22"/>
          <w:szCs w:val="22"/>
        </w:rPr>
        <w:t xml:space="preserve">Demonstrate your organisation’s governance </w:t>
      </w:r>
      <w:r w:rsidR="00D13D45">
        <w:rPr>
          <w:b/>
          <w:sz w:val="22"/>
          <w:szCs w:val="22"/>
        </w:rPr>
        <w:t>arrangements to support the delivery of</w:t>
      </w:r>
      <w:r w:rsidRPr="003913F1">
        <w:rPr>
          <w:b/>
          <w:sz w:val="22"/>
          <w:szCs w:val="22"/>
        </w:rPr>
        <w:t xml:space="preserve"> the project</w:t>
      </w:r>
    </w:p>
    <w:p w14:paraId="23833A71" w14:textId="13A2CD06" w:rsidR="001C1123" w:rsidRPr="003913F1" w:rsidRDefault="001C1123" w:rsidP="00EC4061">
      <w:r w:rsidRPr="003913F1">
        <w:t xml:space="preserve">In responding to this criterion, you </w:t>
      </w:r>
      <w:r w:rsidRPr="003913F1">
        <w:rPr>
          <w:b/>
        </w:rPr>
        <w:t>should</w:t>
      </w:r>
      <w:r w:rsidRPr="003913F1">
        <w:t>:</w:t>
      </w:r>
    </w:p>
    <w:p w14:paraId="600C2A0F" w14:textId="77777777" w:rsidR="00907E7A" w:rsidRDefault="00907E7A" w:rsidP="00FB6972">
      <w:pPr>
        <w:pStyle w:val="ListBullet"/>
        <w:numPr>
          <w:ilvl w:val="0"/>
          <w:numId w:val="25"/>
        </w:numPr>
      </w:pPr>
      <w:r>
        <w:t>provide an overview of your organisation, including governance structures, geographical coverage, and dispute resolution policies</w:t>
      </w:r>
    </w:p>
    <w:p w14:paraId="4DB6743D" w14:textId="22723493" w:rsidR="00907E7A" w:rsidRDefault="00907E7A" w:rsidP="00FB6972">
      <w:pPr>
        <w:pStyle w:val="ListBullet"/>
        <w:numPr>
          <w:ilvl w:val="0"/>
          <w:numId w:val="25"/>
        </w:numPr>
      </w:pPr>
      <w:r>
        <w:t xml:space="preserve">describe the relevant experience and qualifications </w:t>
      </w:r>
      <w:r w:rsidR="007E6A5C">
        <w:t xml:space="preserve">you intend </w:t>
      </w:r>
      <w:r>
        <w:t>of staff who will deliver services and how you will ensure they are appropriately skilled and supported, including staff from other organisations funded through any consortium or sub-contracting arrangements</w:t>
      </w:r>
    </w:p>
    <w:p w14:paraId="4184FAC0" w14:textId="49EB2777" w:rsidR="00CA45C8" w:rsidRDefault="00907E7A" w:rsidP="00FB6972">
      <w:pPr>
        <w:pStyle w:val="ListBullet"/>
        <w:numPr>
          <w:ilvl w:val="0"/>
          <w:numId w:val="25"/>
        </w:numPr>
      </w:pPr>
      <w:r>
        <w:lastRenderedPageBreak/>
        <w:t>describe your processes for ensuring that all reporting requirements in section 12.2 for this grant opportunity will be met.</w:t>
      </w:r>
    </w:p>
    <w:p w14:paraId="6A1823F3" w14:textId="77777777" w:rsidR="00C347D8" w:rsidRPr="00FD47D5" w:rsidRDefault="00C347D8" w:rsidP="00C7457F">
      <w:pPr>
        <w:pStyle w:val="Heading2"/>
      </w:pPr>
      <w:bookmarkStart w:id="108" w:name="_Toc83039128"/>
      <w:r w:rsidRPr="00FD47D5">
        <w:t xml:space="preserve">How to </w:t>
      </w:r>
      <w:r w:rsidR="00C7753F" w:rsidRPr="00FD47D5">
        <w:t>a</w:t>
      </w:r>
      <w:r w:rsidRPr="00FD47D5">
        <w:t>pply</w:t>
      </w:r>
      <w:bookmarkEnd w:id="108"/>
    </w:p>
    <w:p w14:paraId="3B28211B" w14:textId="0559816A" w:rsidR="00635ACF" w:rsidRPr="003F58A9" w:rsidRDefault="00C347D8" w:rsidP="007C2638">
      <w:pPr>
        <w:rPr>
          <w:color w:val="000000" w:themeColor="text1"/>
        </w:rPr>
      </w:pPr>
      <w:r w:rsidRPr="003F58A9">
        <w:rPr>
          <w:color w:val="000000" w:themeColor="text1"/>
        </w:rPr>
        <w:t>Before applying, you must read and understand these guidelines</w:t>
      </w:r>
      <w:r w:rsidR="009F3218" w:rsidRPr="003F58A9">
        <w:rPr>
          <w:color w:val="000000" w:themeColor="text1"/>
        </w:rPr>
        <w:t>,</w:t>
      </w:r>
      <w:r w:rsidR="007C2638" w:rsidRPr="003F58A9">
        <w:rPr>
          <w:color w:val="000000" w:themeColor="text1"/>
        </w:rPr>
        <w:t xml:space="preserve"> the </w:t>
      </w:r>
      <w:r w:rsidR="00FF6B6A" w:rsidRPr="003F58A9">
        <w:rPr>
          <w:color w:val="000000" w:themeColor="text1"/>
        </w:rPr>
        <w:t>terms and conditions,</w:t>
      </w:r>
      <w:r w:rsidR="003F58A9" w:rsidRPr="003F58A9">
        <w:rPr>
          <w:color w:val="000000" w:themeColor="text1"/>
        </w:rPr>
        <w:t xml:space="preserve"> </w:t>
      </w:r>
      <w:r w:rsidR="007C2638" w:rsidRPr="003F58A9">
        <w:rPr>
          <w:color w:val="000000" w:themeColor="text1"/>
        </w:rPr>
        <w:t>sample grant agreement</w:t>
      </w:r>
      <w:r w:rsidR="005E08F7" w:rsidRPr="003F58A9">
        <w:rPr>
          <w:color w:val="000000" w:themeColor="text1"/>
        </w:rPr>
        <w:t xml:space="preserve">, </w:t>
      </w:r>
      <w:r w:rsidR="00261986" w:rsidRPr="003F58A9">
        <w:rPr>
          <w:color w:val="000000" w:themeColor="text1"/>
        </w:rPr>
        <w:t xml:space="preserve">and </w:t>
      </w:r>
      <w:r w:rsidR="005A0090">
        <w:rPr>
          <w:color w:val="000000" w:themeColor="text1"/>
        </w:rPr>
        <w:t>q</w:t>
      </w:r>
      <w:r w:rsidR="003F58A9" w:rsidRPr="003F58A9">
        <w:rPr>
          <w:color w:val="000000" w:themeColor="text1"/>
        </w:rPr>
        <w:t xml:space="preserve">uestions and </w:t>
      </w:r>
      <w:r w:rsidR="005A0090">
        <w:rPr>
          <w:color w:val="000000" w:themeColor="text1"/>
        </w:rPr>
        <w:t>a</w:t>
      </w:r>
      <w:r w:rsidR="003F58A9" w:rsidRPr="003F58A9">
        <w:rPr>
          <w:color w:val="000000" w:themeColor="text1"/>
        </w:rPr>
        <w:t>nswers</w:t>
      </w:r>
      <w:r w:rsidR="00975DDF" w:rsidRPr="003F58A9">
        <w:rPr>
          <w:color w:val="000000" w:themeColor="text1"/>
        </w:rPr>
        <w:t>.</w:t>
      </w:r>
    </w:p>
    <w:p w14:paraId="0D8ADE01" w14:textId="7858521D" w:rsidR="007C2638" w:rsidRDefault="007C2638" w:rsidP="007C2638">
      <w:r w:rsidRPr="00122BE1">
        <w:t xml:space="preserve">These documents </w:t>
      </w:r>
      <w:r w:rsidR="00A3719C">
        <w:t>are</w:t>
      </w:r>
      <w:r w:rsidRPr="00122BE1">
        <w:t xml:space="preserve"> found at</w:t>
      </w:r>
      <w:r w:rsidR="00247042">
        <w:t xml:space="preserve"> </w:t>
      </w:r>
      <w:hyperlink r:id="rId25" w:history="1">
        <w:r w:rsidR="00247042" w:rsidRPr="00247042">
          <w:rPr>
            <w:rStyle w:val="Hyperlink"/>
          </w:rPr>
          <w:t>GrantConnect</w:t>
        </w:r>
      </w:hyperlink>
      <w:r w:rsidR="00247042">
        <w:t xml:space="preserve"> and </w:t>
      </w:r>
      <w:hyperlink r:id="rId26"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4"/>
      </w:r>
      <w:r w:rsidRPr="00122BE1">
        <w:t xml:space="preserve"> will be published on GrantConnect</w:t>
      </w:r>
      <w:r w:rsidR="00742B12">
        <w:t>.</w:t>
      </w:r>
      <w:r w:rsidRPr="00122BE1">
        <w:t xml:space="preserve"> </w:t>
      </w:r>
      <w:r w:rsidR="00742B12">
        <w:t>B</w:t>
      </w:r>
      <w:r w:rsidRPr="00122BE1">
        <w:t xml:space="preserve">y registering on </w:t>
      </w:r>
      <w:r w:rsidR="0045629D">
        <w:t>GrantConnect</w:t>
      </w:r>
      <w:r w:rsidR="00C90253" w:rsidRPr="00122BE1">
        <w:t>,</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0F717C7D" w14:textId="55C6717C" w:rsidR="001061F9" w:rsidRPr="003F58A9" w:rsidRDefault="001061F9" w:rsidP="001061F9">
      <w:pPr>
        <w:rPr>
          <w:color w:val="000000" w:themeColor="text1"/>
        </w:rPr>
      </w:pPr>
      <w:r w:rsidRPr="008B59F4">
        <w:rPr>
          <w:color w:val="000000" w:themeColor="text1"/>
        </w:rPr>
        <w:t>You can only submit one application form</w:t>
      </w:r>
      <w:r w:rsidR="000C574F">
        <w:rPr>
          <w:color w:val="000000" w:themeColor="text1"/>
        </w:rPr>
        <w:t xml:space="preserve"> per</w:t>
      </w:r>
      <w:r w:rsidR="006B3D83">
        <w:rPr>
          <w:color w:val="000000" w:themeColor="text1"/>
        </w:rPr>
        <w:t xml:space="preserve"> organisation per region</w:t>
      </w:r>
      <w:r w:rsidR="0000687C" w:rsidRPr="008B59F4">
        <w:rPr>
          <w:color w:val="000000" w:themeColor="text1"/>
        </w:rPr>
        <w:t>. If more than one application is submitted</w:t>
      </w:r>
      <w:r w:rsidR="000C574F">
        <w:rPr>
          <w:color w:val="000000" w:themeColor="text1"/>
        </w:rPr>
        <w:t xml:space="preserve"> for a project</w:t>
      </w:r>
      <w:r w:rsidR="0000687C" w:rsidRPr="008B59F4">
        <w:rPr>
          <w:color w:val="000000" w:themeColor="text1"/>
        </w:rPr>
        <w:t xml:space="preserve">, the latest application form </w:t>
      </w:r>
      <w:r w:rsidR="00C7457F">
        <w:rPr>
          <w:color w:val="000000" w:themeColor="text1"/>
        </w:rPr>
        <w:t>you submitted</w:t>
      </w:r>
      <w:r w:rsidR="00C7457F" w:rsidRPr="008B59F4">
        <w:rPr>
          <w:color w:val="000000" w:themeColor="text1"/>
        </w:rPr>
        <w:t xml:space="preserve"> </w:t>
      </w:r>
      <w:r w:rsidR="0000687C" w:rsidRPr="008B59F4">
        <w:rPr>
          <w:color w:val="000000" w:themeColor="text1"/>
        </w:rPr>
        <w:t xml:space="preserve">will </w:t>
      </w:r>
      <w:r w:rsidR="00C7457F">
        <w:rPr>
          <w:color w:val="000000" w:themeColor="text1"/>
        </w:rPr>
        <w:t xml:space="preserve">be </w:t>
      </w:r>
      <w:r w:rsidR="000C574F">
        <w:rPr>
          <w:color w:val="000000" w:themeColor="text1"/>
        </w:rPr>
        <w:t>considered.</w:t>
      </w:r>
    </w:p>
    <w:p w14:paraId="27A18634" w14:textId="77777777" w:rsidR="006740D4" w:rsidRDefault="00C347D8" w:rsidP="00EC4061">
      <w:pPr>
        <w:pStyle w:val="ListBullet"/>
        <w:spacing w:after="120"/>
        <w:ind w:left="360" w:hanging="360"/>
      </w:pPr>
      <w:r>
        <w:t>To apply you must</w:t>
      </w:r>
      <w:r w:rsidR="006740D4">
        <w:t>:</w:t>
      </w:r>
      <w:r w:rsidR="00742B12">
        <w:t xml:space="preserve"> </w:t>
      </w:r>
    </w:p>
    <w:p w14:paraId="7DDE448A" w14:textId="3503EFCD" w:rsidR="000644EE" w:rsidRPr="00670D60" w:rsidRDefault="00C347D8" w:rsidP="00FB6972">
      <w:pPr>
        <w:pStyle w:val="ListBullet"/>
        <w:numPr>
          <w:ilvl w:val="0"/>
          <w:numId w:val="28"/>
        </w:numPr>
        <w:ind w:left="357" w:hanging="357"/>
      </w:pPr>
      <w:r>
        <w:t xml:space="preserve">complete the online application form on </w:t>
      </w:r>
      <w:hyperlink r:id="rId27" w:history="1">
        <w:r w:rsidR="006740D4" w:rsidRPr="006740D4">
          <w:rPr>
            <w:rStyle w:val="Hyperlink"/>
          </w:rPr>
          <w:t>GrantConnect</w:t>
        </w:r>
      </w:hyperlink>
      <w:r w:rsidR="00BA18AE" w:rsidRPr="004458C2">
        <w:rPr>
          <w:rStyle w:val="Hyperlink"/>
          <w:u w:val="none"/>
        </w:rPr>
        <w:t xml:space="preserve"> </w:t>
      </w:r>
      <w:r w:rsidR="00BA18AE" w:rsidRPr="00EC4061">
        <w:rPr>
          <w:rStyle w:val="Hyperlink"/>
          <w:color w:val="auto"/>
          <w:u w:val="none"/>
        </w:rPr>
        <w:t>or</w:t>
      </w:r>
      <w:r w:rsidR="00BA18AE" w:rsidRPr="004458C2">
        <w:rPr>
          <w:rStyle w:val="Hyperlink"/>
          <w:u w:val="none"/>
        </w:rPr>
        <w:t xml:space="preserve"> </w:t>
      </w:r>
      <w:hyperlink r:id="rId28" w:history="1">
        <w:r w:rsidR="00BA18AE" w:rsidRPr="00BA18AE">
          <w:rPr>
            <w:rStyle w:val="Hyperlink"/>
          </w:rPr>
          <w:t>Community Grants Hub</w:t>
        </w:r>
      </w:hyperlink>
      <w:r w:rsidR="00BA18AE">
        <w:rPr>
          <w:rStyle w:val="Hyperlink"/>
        </w:rPr>
        <w:t xml:space="preserve"> </w:t>
      </w:r>
    </w:p>
    <w:p w14:paraId="52F855AC" w14:textId="77777777" w:rsidR="00C347D8" w:rsidRDefault="00C347D8" w:rsidP="00FB6972">
      <w:pPr>
        <w:pStyle w:val="ListBullet"/>
        <w:numPr>
          <w:ilvl w:val="0"/>
          <w:numId w:val="6"/>
        </w:numPr>
      </w:pPr>
      <w:r>
        <w:t>provide all the information requested</w:t>
      </w:r>
    </w:p>
    <w:p w14:paraId="1BFB84EC" w14:textId="77777777" w:rsidR="00C347D8" w:rsidRDefault="00C347D8" w:rsidP="00FB6972">
      <w:pPr>
        <w:pStyle w:val="ListBullet"/>
        <w:numPr>
          <w:ilvl w:val="0"/>
          <w:numId w:val="6"/>
        </w:numPr>
      </w:pPr>
      <w:r>
        <w:t xml:space="preserve">address all eligibility </w:t>
      </w:r>
      <w:r w:rsidR="000644EE">
        <w:t xml:space="preserve">criteria </w:t>
      </w:r>
      <w:r>
        <w:t>and assessment criteria</w:t>
      </w:r>
    </w:p>
    <w:p w14:paraId="1B27189E" w14:textId="45D37DD1" w:rsidR="00C347D8" w:rsidRPr="00DA34CD" w:rsidRDefault="00C347D8" w:rsidP="00FB6972">
      <w:pPr>
        <w:pStyle w:val="ListBullet"/>
        <w:numPr>
          <w:ilvl w:val="0"/>
          <w:numId w:val="6"/>
        </w:numPr>
      </w:pPr>
      <w:r>
        <w:t>include all necessary attachments</w:t>
      </w:r>
      <w:r w:rsidR="00701199">
        <w:t xml:space="preserve"> (</w:t>
      </w:r>
      <w:r w:rsidR="00701199" w:rsidRPr="00DA34CD">
        <w:t>where relevant)</w:t>
      </w:r>
    </w:p>
    <w:p w14:paraId="45E838CB" w14:textId="4A0C9AEB" w:rsidR="007C2638" w:rsidRPr="00DA34CD" w:rsidRDefault="007C2638" w:rsidP="00FB6972">
      <w:pPr>
        <w:pStyle w:val="ListBullet"/>
        <w:numPr>
          <w:ilvl w:val="0"/>
          <w:numId w:val="6"/>
        </w:numPr>
      </w:pPr>
      <w:r w:rsidRPr="00DA34CD">
        <w:t xml:space="preserve">submit your application to </w:t>
      </w:r>
      <w:r w:rsidR="00261986" w:rsidRPr="00DA34CD">
        <w:t xml:space="preserve">the Community Grants Hub </w:t>
      </w:r>
      <w:r w:rsidRPr="00DA34CD">
        <w:t xml:space="preserve">by </w:t>
      </w:r>
      <w:r w:rsidR="00FE16CA" w:rsidRPr="00DA34CD">
        <w:t>9</w:t>
      </w:r>
      <w:r w:rsidR="00892D0A" w:rsidRPr="00DA34CD">
        <w:t>:</w:t>
      </w:r>
      <w:r w:rsidR="00261986" w:rsidRPr="00DA34CD">
        <w:t>00</w:t>
      </w:r>
      <w:r w:rsidR="00F80CA6">
        <w:t xml:space="preserve"> pm</w:t>
      </w:r>
      <w:r w:rsidR="00261986" w:rsidRPr="00DA34CD">
        <w:t xml:space="preserve"> </w:t>
      </w:r>
      <w:r w:rsidR="003F58A9" w:rsidRPr="00DA34CD">
        <w:t>AEDT</w:t>
      </w:r>
      <w:r w:rsidR="00261986" w:rsidRPr="00DA34CD">
        <w:t xml:space="preserve"> on</w:t>
      </w:r>
      <w:r w:rsidR="000E57FF" w:rsidRPr="00DA34CD">
        <w:t xml:space="preserve"> </w:t>
      </w:r>
      <w:r w:rsidR="007E2D5A" w:rsidRPr="00DA34CD">
        <w:br/>
      </w:r>
      <w:r w:rsidR="00DA34CD" w:rsidRPr="00DA34CD">
        <w:t xml:space="preserve">25 October </w:t>
      </w:r>
      <w:r w:rsidR="003F58A9" w:rsidRPr="00DA34CD">
        <w:t>2021</w:t>
      </w:r>
      <w:r w:rsidRPr="00DA34CD">
        <w:t>.</w:t>
      </w:r>
    </w:p>
    <w:p w14:paraId="78D7A3F3" w14:textId="3AA5BCEA" w:rsidR="00F96204" w:rsidRPr="00B72EE8" w:rsidRDefault="00FA2CD8" w:rsidP="00EC4061">
      <w:pPr>
        <w:pStyle w:val="ListBullet"/>
        <w:spacing w:after="120"/>
      </w:pPr>
      <w:r>
        <w:t>We</w:t>
      </w:r>
      <w:r w:rsidR="00F96204">
        <w:t xml:space="preserve"> will not provide application forms or accept applications for this grant opportunity by fax or mail.</w:t>
      </w:r>
    </w:p>
    <w:p w14:paraId="03B9AA2D" w14:textId="006AA0A4" w:rsidR="00DD159B" w:rsidRDefault="00A3719C" w:rsidP="000C1F85">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9" w:history="1">
        <w:r w:rsidR="0008479B" w:rsidRPr="0008479B">
          <w:rPr>
            <w:rStyle w:val="Hyperlink"/>
            <w:i/>
          </w:rPr>
          <w:t xml:space="preserve">Criminal Code </w:t>
        </w:r>
        <w:r w:rsidR="00892D0A">
          <w:rPr>
            <w:rStyle w:val="Hyperlink"/>
            <w:i/>
          </w:rPr>
          <w:t xml:space="preserve">Act </w:t>
        </w:r>
        <w:r w:rsidR="0008479B" w:rsidRPr="0008479B">
          <w:rPr>
            <w:rStyle w:val="Hyperlink"/>
            <w:i/>
          </w:rPr>
          <w:t>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6A3E2613" w:rsidR="00BE551F" w:rsidRPr="00B72EE8" w:rsidRDefault="00A3719C" w:rsidP="00F75FAE">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w:t>
      </w:r>
      <w:r w:rsidR="000A5AB6">
        <w:t xml:space="preserve">(option 1) </w:t>
      </w:r>
      <w:r w:rsidR="00261986">
        <w:t xml:space="preserve">or email </w:t>
      </w:r>
      <w:hyperlink r:id="rId30" w:history="1">
        <w:r w:rsidR="00247042">
          <w:rPr>
            <w:rStyle w:val="Hyperlink"/>
          </w:rPr>
          <w:t>support@communitygrants.gov.au</w:t>
        </w:r>
      </w:hyperlink>
      <w:r w:rsidR="00C347D8">
        <w:t>.</w:t>
      </w:r>
      <w:r w:rsidR="00BE551F" w:rsidRPr="00BE551F">
        <w:t xml:space="preserve"> </w:t>
      </w:r>
      <w:r w:rsidR="007F0A7D">
        <w:t xml:space="preserve">The </w:t>
      </w:r>
      <w:r w:rsidR="00B850A9">
        <w:t>Department of Social Services</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254F6F">
      <w:r w:rsidRPr="00780114">
        <w:t xml:space="preserve">You cannot change your application after the closing date and time. </w:t>
      </w:r>
    </w:p>
    <w:p w14:paraId="38313C6A" w14:textId="32E6A76C" w:rsidR="00C347D8" w:rsidRDefault="00C347D8" w:rsidP="00254F6F">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1834C3">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3E7881F" w14:textId="77777777" w:rsidR="00C347D8" w:rsidRDefault="00C347D8" w:rsidP="007C1AA3">
      <w:pPr>
        <w:keepNext/>
        <w:keepLines/>
      </w:pPr>
      <w:r>
        <w:lastRenderedPageBreak/>
        <w:t>You should</w:t>
      </w:r>
      <w:r w:rsidRPr="00B72EE8">
        <w:t xml:space="preserve"> keep a copy of your applica</w:t>
      </w:r>
      <w:r>
        <w:t>tion and any supporting documents</w:t>
      </w:r>
      <w:r w:rsidRPr="00B72EE8">
        <w:t xml:space="preserve">. </w:t>
      </w:r>
    </w:p>
    <w:p w14:paraId="745DF064" w14:textId="77777777" w:rsidR="00C347D8" w:rsidRDefault="000220D6" w:rsidP="007C1AA3">
      <w:pPr>
        <w:keepNext/>
        <w:keepLines/>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75442C05" w14:textId="60A01677" w:rsidR="006A44FD" w:rsidRDefault="006A44FD" w:rsidP="007C1AA3">
      <w:pPr>
        <w:keepNext/>
        <w:keepLines/>
      </w:pPr>
      <w:bookmarkStart w:id="109" w:name="_Toc525295534"/>
      <w:bookmarkStart w:id="110" w:name="_Toc525552132"/>
      <w:bookmarkStart w:id="111" w:name="_Toc525722832"/>
      <w:bookmarkEnd w:id="109"/>
      <w:bookmarkEnd w:id="110"/>
      <w:bookmarkEnd w:id="111"/>
      <w:r w:rsidRPr="006A44FD">
        <w:rPr>
          <w:b/>
        </w:rPr>
        <w:t>Please note</w:t>
      </w:r>
      <w:r>
        <w:t>: There is a 2</w:t>
      </w:r>
      <w:r w:rsidR="00F80CA6">
        <w:t xml:space="preserve"> MB</w:t>
      </w:r>
      <w:r>
        <w:t xml:space="preserve"> limit for each attachment. </w:t>
      </w:r>
    </w:p>
    <w:p w14:paraId="5359BC64" w14:textId="47EFBD6B" w:rsidR="00E50C87" w:rsidRDefault="00E50C87" w:rsidP="00C7457F">
      <w:pPr>
        <w:pStyle w:val="Heading3"/>
      </w:pPr>
      <w:bookmarkStart w:id="112" w:name="_Toc83039129"/>
      <w:r>
        <w:t>Joint (</w:t>
      </w:r>
      <w:r w:rsidR="00892D0A">
        <w:t>Consortia</w:t>
      </w:r>
      <w:r>
        <w:t>) applications</w:t>
      </w:r>
      <w:bookmarkEnd w:id="112"/>
    </w:p>
    <w:p w14:paraId="245B6D5A" w14:textId="4FCDA787" w:rsidR="009007D9" w:rsidRDefault="00705C93" w:rsidP="009007D9">
      <w:pPr>
        <w:rPr>
          <w:iCs/>
          <w:color w:val="0070C0"/>
        </w:rPr>
      </w:pPr>
      <w:r w:rsidRPr="00842407">
        <w:rPr>
          <w:color w:val="000000" w:themeColor="text1"/>
        </w:rPr>
        <w:t>We</w:t>
      </w:r>
      <w:r w:rsidR="00E50C87" w:rsidRPr="00842407">
        <w:rPr>
          <w:color w:val="000000" w:themeColor="text1"/>
        </w:rPr>
        <w:t xml:space="preserve"> recognise that some organisations may want to join together as a group to deliver </w:t>
      </w:r>
      <w:r w:rsidR="007E723A">
        <w:rPr>
          <w:color w:val="000000" w:themeColor="text1"/>
        </w:rPr>
        <w:t xml:space="preserve">a </w:t>
      </w:r>
      <w:r w:rsidR="00BA2D3B">
        <w:rPr>
          <w:color w:val="000000" w:themeColor="text1"/>
        </w:rPr>
        <w:t xml:space="preserve">Strong and Resilient Communities Activity – </w:t>
      </w:r>
      <w:r w:rsidR="00BD6DB2">
        <w:rPr>
          <w:color w:val="000000" w:themeColor="text1"/>
        </w:rPr>
        <w:t>CDC</w:t>
      </w:r>
      <w:r w:rsidR="00BA2D3B">
        <w:rPr>
          <w:color w:val="000000" w:themeColor="text1"/>
        </w:rPr>
        <w:t xml:space="preserve"> </w:t>
      </w:r>
      <w:r w:rsidR="007E723A">
        <w:rPr>
          <w:color w:val="000000" w:themeColor="text1"/>
        </w:rPr>
        <w:t>project</w:t>
      </w:r>
      <w:r w:rsidR="00842407" w:rsidRPr="00842407">
        <w:rPr>
          <w:color w:val="000000" w:themeColor="text1"/>
        </w:rPr>
        <w:t>.</w:t>
      </w:r>
      <w:r w:rsidR="009007D9" w:rsidRPr="009007D9">
        <w:t xml:space="preserve"> </w:t>
      </w:r>
      <w:r w:rsidR="009007D9">
        <w:t xml:space="preserve">The department </w:t>
      </w:r>
      <w:r w:rsidR="009007D9">
        <w:rPr>
          <w:iCs/>
        </w:rPr>
        <w:t>will accept these arrangements and will particularly encourage them where an Aboriginal Community Controlled Organisation (ACCO) and non</w:t>
      </w:r>
      <w:r w:rsidR="009007D9">
        <w:rPr>
          <w:iCs/>
        </w:rPr>
        <w:noBreakHyphen/>
        <w:t xml:space="preserve">Indigenous organisation have a relationship. Organisations that use this kind of partnership arrangement should ground their partnership in the APO NT </w:t>
      </w:r>
      <w:hyperlink r:id="rId31" w:history="1">
        <w:r w:rsidR="009007D9">
          <w:rPr>
            <w:rStyle w:val="Hyperlink"/>
            <w:iCs/>
          </w:rPr>
          <w:t>Partnership Principles</w:t>
        </w:r>
      </w:hyperlink>
      <w:r w:rsidR="009007D9">
        <w:rPr>
          <w:iCs/>
          <w:color w:val="0070C0"/>
        </w:rPr>
        <w:t xml:space="preserve">. </w:t>
      </w:r>
    </w:p>
    <w:p w14:paraId="566E60B6" w14:textId="14831474"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54A3D129" w14:textId="2F16CB21" w:rsidR="00701199" w:rsidRDefault="00701199" w:rsidP="00E50C87">
      <w:r>
        <w:t xml:space="preserve">Where consortia arrangements have been </w:t>
      </w:r>
      <w:r w:rsidR="008B59F4">
        <w:t>finalised</w:t>
      </w:r>
      <w:r>
        <w:t xml:space="preserve">, you must attach a copy of the final arrangement. </w:t>
      </w:r>
    </w:p>
    <w:p w14:paraId="6381069F" w14:textId="62592A42" w:rsidR="00E50C87" w:rsidRPr="00103A95" w:rsidRDefault="00701199" w:rsidP="00E50C87">
      <w:r>
        <w:t xml:space="preserve">Where an arrangement has not yet been finalised, you must attach evidence outlining all parties’ agreement to the consortia arrangements. </w:t>
      </w:r>
      <w:r w:rsidR="00E50C87">
        <w:t xml:space="preserve">You must have a formal arrangement in place with all parties prior to execution of the agreement. </w:t>
      </w:r>
    </w:p>
    <w:p w14:paraId="67E8002A" w14:textId="0271535C" w:rsidR="00C347D8" w:rsidRDefault="00C347D8" w:rsidP="00C7457F">
      <w:pPr>
        <w:pStyle w:val="Heading3"/>
      </w:pPr>
      <w:bookmarkStart w:id="113" w:name="_Toc83039130"/>
      <w:r>
        <w:t xml:space="preserve">Timing of grant opportunity </w:t>
      </w:r>
      <w:r w:rsidR="00635ACF">
        <w:t>processes</w:t>
      </w:r>
      <w:bookmarkEnd w:id="113"/>
    </w:p>
    <w:p w14:paraId="4A5B3581" w14:textId="77777777" w:rsidR="000A4D8A" w:rsidRDefault="00C347D8" w:rsidP="00C347D8">
      <w:r>
        <w:t xml:space="preserve">You </w:t>
      </w:r>
      <w:r w:rsidR="00311CBF">
        <w:t>must</w:t>
      </w:r>
      <w:r>
        <w:t xml:space="preserve"> submit an application between the published opening and closing dates. </w:t>
      </w:r>
    </w:p>
    <w:p w14:paraId="1E9C5882" w14:textId="3B0EF3CC" w:rsidR="00587B4B" w:rsidRPr="00587B4B" w:rsidRDefault="00587B4B" w:rsidP="00A21E0A">
      <w:pPr>
        <w:rPr>
          <w:b/>
        </w:rPr>
      </w:pPr>
      <w:r w:rsidRPr="00587B4B">
        <w:rPr>
          <w:b/>
        </w:rPr>
        <w:t xml:space="preserve">Late applications </w:t>
      </w:r>
    </w:p>
    <w:p w14:paraId="2820856F" w14:textId="1F0F076B"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A21E0A" w:rsidRDefault="00A21E0A" w:rsidP="00FB6972">
      <w:pPr>
        <w:pStyle w:val="ListParagraph"/>
        <w:numPr>
          <w:ilvl w:val="0"/>
          <w:numId w:val="20"/>
        </w:numPr>
        <w:spacing w:after="80"/>
        <w:ind w:left="357" w:hanging="357"/>
        <w:contextualSpacing w:val="0"/>
        <w:rPr>
          <w:rFonts w:cs="Arial"/>
          <w:szCs w:val="22"/>
        </w:rPr>
      </w:pPr>
      <w:r w:rsidRPr="00A21E0A">
        <w:rPr>
          <w:rFonts w:cs="Arial"/>
          <w:szCs w:val="22"/>
        </w:rPr>
        <w:t>reasonably unforeseeable</w:t>
      </w:r>
    </w:p>
    <w:p w14:paraId="10D4197F" w14:textId="3A77F983" w:rsidR="00A21E0A" w:rsidRPr="00A21E0A" w:rsidRDefault="00A21E0A" w:rsidP="00FB6972">
      <w:pPr>
        <w:pStyle w:val="ListParagraph"/>
        <w:numPr>
          <w:ilvl w:val="0"/>
          <w:numId w:val="20"/>
        </w:numPr>
        <w:spacing w:after="80"/>
        <w:ind w:left="357" w:hanging="357"/>
        <w:contextualSpacing w:val="0"/>
        <w:rPr>
          <w:rFonts w:cs="Arial"/>
          <w:szCs w:val="22"/>
        </w:rPr>
      </w:pPr>
      <w:r w:rsidRPr="00A21E0A">
        <w:rPr>
          <w:rFonts w:cs="Arial"/>
          <w:szCs w:val="22"/>
        </w:rPr>
        <w:t>beyond the applicant’s control</w:t>
      </w:r>
    </w:p>
    <w:p w14:paraId="33E2E4EC" w14:textId="77777777" w:rsidR="00A21E0A" w:rsidRPr="00A21E0A" w:rsidRDefault="00A21E0A" w:rsidP="00FB6972">
      <w:pPr>
        <w:pStyle w:val="ListParagraph"/>
        <w:numPr>
          <w:ilvl w:val="0"/>
          <w:numId w:val="20"/>
        </w:numPr>
        <w:spacing w:after="80"/>
        <w:ind w:left="357" w:hanging="357"/>
        <w:contextualSpacing w:val="0"/>
        <w:rPr>
          <w:rFonts w:cs="Arial"/>
          <w:szCs w:val="22"/>
        </w:rPr>
      </w:pPr>
      <w:r w:rsidRPr="00A21E0A">
        <w:rPr>
          <w:rFonts w:cs="Arial"/>
          <w:szCs w:val="22"/>
        </w:rPr>
        <w:t xml:space="preserve">unable to be managed or resolved within the application period. </w:t>
      </w:r>
    </w:p>
    <w:p w14:paraId="3B087755" w14:textId="2575DF18" w:rsidR="004715E3" w:rsidRDefault="00A21E0A" w:rsidP="003F2EDF">
      <w:pPr>
        <w:rPr>
          <w:b/>
          <w:bCs/>
        </w:rPr>
      </w:pPr>
      <w:r>
        <w:t>Exceptional circumstances will be considered on their merits and in accordance with probity principles.</w:t>
      </w:r>
    </w:p>
    <w:p w14:paraId="7D0DD1CE" w14:textId="00759CAE" w:rsidR="00A21E0A" w:rsidRDefault="00A21E0A" w:rsidP="00A21E0A">
      <w:pPr>
        <w:rPr>
          <w:b/>
          <w:bCs/>
        </w:rPr>
      </w:pPr>
      <w:r>
        <w:rPr>
          <w:b/>
          <w:bCs/>
        </w:rPr>
        <w:t>How to lodge a late application</w:t>
      </w:r>
    </w:p>
    <w:p w14:paraId="1636DA0D" w14:textId="7B142392" w:rsidR="00A21E0A" w:rsidRDefault="00A21E0A" w:rsidP="00A21E0A">
      <w:r>
        <w:t xml:space="preserve">Applicants seeking to submit a late application will be required to submit a late application request </w:t>
      </w:r>
      <w:r w:rsidR="000C574F">
        <w:t>via</w:t>
      </w:r>
      <w:r>
        <w:t xml:space="preserve"> the </w:t>
      </w:r>
      <w:hyperlink r:id="rId32" w:history="1">
        <w:r w:rsidRPr="000C574F">
          <w:rPr>
            <w:rStyle w:val="Hyperlink"/>
          </w:rPr>
          <w:t>Community Grants Hub</w:t>
        </w:r>
      </w:hyperlink>
      <w:r w:rsidR="000C574F">
        <w:t>.</w:t>
      </w:r>
      <w:r w:rsidR="008B59F4">
        <w:t xml:space="preserve"> </w:t>
      </w:r>
    </w:p>
    <w:p w14:paraId="5157F545" w14:textId="77777777" w:rsidR="00A21E0A" w:rsidRPr="00A21E0A" w:rsidRDefault="00A21E0A" w:rsidP="00EC4061">
      <w:pPr>
        <w:pStyle w:val="BodyText"/>
        <w:spacing w:before="40" w:line="280" w:lineRule="atLeas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6693C06" w14:textId="6F4D78FA" w:rsidR="00A21E0A" w:rsidRDefault="00A21E0A" w:rsidP="00A21E0A">
      <w:r>
        <w:t xml:space="preserve">Written requests to lodge a late application will only be accepted within </w:t>
      </w:r>
      <w:r w:rsidR="0052753E">
        <w:t xml:space="preserve">3 </w:t>
      </w:r>
      <w:r>
        <w:t xml:space="preserve">days after the grant opportunity has closed. </w:t>
      </w:r>
    </w:p>
    <w:p w14:paraId="7E30717E" w14:textId="160D3286" w:rsidR="00A21E0A" w:rsidRPr="00A21E0A" w:rsidRDefault="00A21E0A" w:rsidP="00A21E0A">
      <w:pPr>
        <w:rPr>
          <w:rFonts w:ascii="Times New Roman" w:hAnsi="Times New Roman"/>
          <w:sz w:val="24"/>
          <w:szCs w:val="24"/>
          <w:lang w:eastAsia="en-AU"/>
        </w:rPr>
      </w:pPr>
      <w:r>
        <w:t xml:space="preserve">The </w:t>
      </w:r>
      <w:r w:rsidR="00A24455">
        <w:t xml:space="preserve">Branch Manager, </w:t>
      </w:r>
      <w:r w:rsidR="00C04A0D">
        <w:t>Cashless Welfare Engagement and Support Services</w:t>
      </w:r>
      <w:r>
        <w:t xml:space="preserve"> or their appointed representative will determine whether a late application will be accepted. The decision of the </w:t>
      </w:r>
      <w:r w:rsidR="00A24455">
        <w:t xml:space="preserve">Branch Manager, </w:t>
      </w:r>
      <w:r w:rsidR="009D3205">
        <w:t xml:space="preserve">Cashless Welfare Engagement and Support Services </w:t>
      </w:r>
      <w:r>
        <w:t>will be final and not be subject to a review or appeals process.</w:t>
      </w:r>
    </w:p>
    <w:p w14:paraId="237EDB46" w14:textId="77777777" w:rsidR="00A21E0A" w:rsidRPr="009B46E3" w:rsidRDefault="00A21E0A" w:rsidP="00C347D8">
      <w:pPr>
        <w:rPr>
          <w:sz w:val="22"/>
          <w:szCs w:val="22"/>
        </w:rPr>
      </w:pPr>
      <w:r>
        <w:lastRenderedPageBreak/>
        <w:t>Once the outcome is determined, the Community Grants Hub will advise the applicant if their request is accepted or declined.</w:t>
      </w:r>
    </w:p>
    <w:p w14:paraId="5A703EB0" w14:textId="28493E7A" w:rsidR="00587B4B" w:rsidRPr="00587B4B" w:rsidRDefault="00587B4B" w:rsidP="005E1C1A">
      <w:pPr>
        <w:spacing w:before="200"/>
        <w:rPr>
          <w:b/>
        </w:rPr>
      </w:pPr>
      <w:r w:rsidRPr="00632292">
        <w:rPr>
          <w:b/>
        </w:rPr>
        <w:t xml:space="preserve">Expected timing for this grant opportunity </w:t>
      </w:r>
    </w:p>
    <w:p w14:paraId="54AEC081" w14:textId="238AE5BA" w:rsidR="00A21E0A" w:rsidRPr="00842407" w:rsidRDefault="00C347D8" w:rsidP="005E1C1A">
      <w:pPr>
        <w:rPr>
          <w:color w:val="000000" w:themeColor="text1"/>
        </w:rPr>
      </w:pPr>
      <w:r w:rsidRPr="00842407">
        <w:rPr>
          <w:color w:val="000000" w:themeColor="text1"/>
        </w:rPr>
        <w:t>If you are successful</w:t>
      </w:r>
      <w:r w:rsidR="00DB695B" w:rsidRPr="00842407">
        <w:rPr>
          <w:color w:val="000000" w:themeColor="text1"/>
        </w:rPr>
        <w:t xml:space="preserve">, </w:t>
      </w:r>
      <w:r w:rsidR="00456DA5" w:rsidRPr="00842407">
        <w:rPr>
          <w:color w:val="000000" w:themeColor="text1"/>
        </w:rPr>
        <w:t xml:space="preserve">you will be </w:t>
      </w:r>
      <w:r w:rsidRPr="00842407">
        <w:rPr>
          <w:color w:val="000000" w:themeColor="text1"/>
        </w:rPr>
        <w:t>expect</w:t>
      </w:r>
      <w:r w:rsidR="00456DA5" w:rsidRPr="00842407">
        <w:rPr>
          <w:color w:val="000000" w:themeColor="text1"/>
        </w:rPr>
        <w:t>ed</w:t>
      </w:r>
      <w:r w:rsidRPr="00842407">
        <w:rPr>
          <w:color w:val="000000" w:themeColor="text1"/>
        </w:rPr>
        <w:t xml:space="preserve"> </w:t>
      </w:r>
      <w:r w:rsidR="003106BC" w:rsidRPr="00842407">
        <w:rPr>
          <w:color w:val="000000" w:themeColor="text1"/>
        </w:rPr>
        <w:t>to start</w:t>
      </w:r>
      <w:r w:rsidRPr="00842407">
        <w:rPr>
          <w:color w:val="000000" w:themeColor="text1"/>
        </w:rPr>
        <w:t xml:space="preserve"> your </w:t>
      </w:r>
      <w:r w:rsidR="00BA2D3B">
        <w:rPr>
          <w:color w:val="000000" w:themeColor="text1"/>
        </w:rPr>
        <w:t xml:space="preserve">Strong and Resilient Communities Activity – </w:t>
      </w:r>
      <w:r w:rsidR="00BD6DB2">
        <w:rPr>
          <w:color w:val="000000" w:themeColor="text1"/>
        </w:rPr>
        <w:t>CDC</w:t>
      </w:r>
      <w:r w:rsidR="00BA2D3B">
        <w:rPr>
          <w:color w:val="000000" w:themeColor="text1"/>
        </w:rPr>
        <w:t xml:space="preserve"> </w:t>
      </w:r>
      <w:r w:rsidR="003D1B70">
        <w:rPr>
          <w:color w:val="000000" w:themeColor="text1"/>
        </w:rPr>
        <w:t xml:space="preserve">Support Services </w:t>
      </w:r>
      <w:r w:rsidR="005E4875">
        <w:rPr>
          <w:color w:val="000000" w:themeColor="text1"/>
        </w:rPr>
        <w:t>project</w:t>
      </w:r>
      <w:r w:rsidR="00AB177E" w:rsidRPr="00842407">
        <w:rPr>
          <w:color w:val="000000" w:themeColor="text1"/>
        </w:rPr>
        <w:t xml:space="preserve"> </w:t>
      </w:r>
      <w:r w:rsidR="000C574F">
        <w:rPr>
          <w:color w:val="000000" w:themeColor="text1"/>
        </w:rPr>
        <w:t>from</w:t>
      </w:r>
      <w:r w:rsidR="000C574F" w:rsidRPr="00842407">
        <w:rPr>
          <w:color w:val="000000" w:themeColor="text1"/>
        </w:rPr>
        <w:t xml:space="preserve"> </w:t>
      </w:r>
      <w:r w:rsidR="005740BC" w:rsidRPr="005740BC">
        <w:rPr>
          <w:color w:val="000000" w:themeColor="text1"/>
        </w:rPr>
        <w:t>February</w:t>
      </w:r>
      <w:r w:rsidR="00842407" w:rsidRPr="005740BC">
        <w:rPr>
          <w:color w:val="000000" w:themeColor="text1"/>
        </w:rPr>
        <w:t xml:space="preserve"> 2022</w:t>
      </w:r>
      <w:r w:rsidRPr="005740BC">
        <w:rPr>
          <w:color w:val="000000" w:themeColor="text1"/>
        </w:rPr>
        <w:t>.</w:t>
      </w:r>
    </w:p>
    <w:p w14:paraId="4F1BF7EB" w14:textId="77777777" w:rsidR="00C347D8" w:rsidRPr="00456DA5" w:rsidRDefault="00C347D8" w:rsidP="00EC4061">
      <w:pPr>
        <w:pStyle w:val="Caption"/>
        <w:keepNext/>
        <w:spacing w:before="40"/>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783C0E0E" w14:textId="77777777" w:rsidTr="005E75D9">
        <w:trPr>
          <w:cantSplit/>
          <w:tblHeader/>
        </w:trPr>
        <w:tc>
          <w:tcPr>
            <w:tcW w:w="4815" w:type="dxa"/>
            <w:shd w:val="clear" w:color="auto" w:fill="264F90"/>
          </w:tcPr>
          <w:p w14:paraId="7F02D127" w14:textId="77777777" w:rsidR="00C347D8" w:rsidRPr="00DB5819" w:rsidRDefault="00C347D8" w:rsidP="005E75D9">
            <w:pPr>
              <w:pStyle w:val="TableHeadingNumbered"/>
            </w:pPr>
            <w:r w:rsidRPr="00DB5819">
              <w:t>Activity</w:t>
            </w:r>
          </w:p>
        </w:tc>
        <w:tc>
          <w:tcPr>
            <w:tcW w:w="3974" w:type="dxa"/>
            <w:shd w:val="clear" w:color="auto" w:fill="264F90"/>
          </w:tcPr>
          <w:p w14:paraId="2A1EBCC1" w14:textId="77777777" w:rsidR="00C347D8" w:rsidRPr="00DB5819" w:rsidRDefault="00C347D8" w:rsidP="005E75D9">
            <w:pPr>
              <w:pStyle w:val="TableHeadingNumbered"/>
            </w:pPr>
            <w:r w:rsidRPr="00DB5819">
              <w:t>Timeframe</w:t>
            </w:r>
          </w:p>
        </w:tc>
      </w:tr>
      <w:tr w:rsidR="00C347D8" w14:paraId="2E01AA91" w14:textId="77777777" w:rsidTr="005E75D9">
        <w:trPr>
          <w:cantSplit/>
        </w:trPr>
        <w:tc>
          <w:tcPr>
            <w:tcW w:w="4815" w:type="dxa"/>
          </w:tcPr>
          <w:p w14:paraId="32F4160A" w14:textId="77777777" w:rsidR="00C347D8" w:rsidRPr="00B16B54" w:rsidRDefault="00C347D8" w:rsidP="005E75D9">
            <w:pPr>
              <w:pStyle w:val="TableText"/>
            </w:pPr>
            <w:r w:rsidRPr="00B16B54">
              <w:t>Assessment of applications</w:t>
            </w:r>
          </w:p>
        </w:tc>
        <w:tc>
          <w:tcPr>
            <w:tcW w:w="3974" w:type="dxa"/>
          </w:tcPr>
          <w:p w14:paraId="58FE4749" w14:textId="77777777" w:rsidR="00C347D8" w:rsidRPr="00B16B54" w:rsidRDefault="00C347D8" w:rsidP="00F72DA9">
            <w:pPr>
              <w:pStyle w:val="TableText"/>
            </w:pPr>
            <w:r w:rsidRPr="00B16B54">
              <w:t xml:space="preserve">4 weeks </w:t>
            </w:r>
          </w:p>
        </w:tc>
      </w:tr>
      <w:tr w:rsidR="00C347D8" w14:paraId="0915AFC9" w14:textId="77777777" w:rsidTr="005E75D9">
        <w:trPr>
          <w:cantSplit/>
        </w:trPr>
        <w:tc>
          <w:tcPr>
            <w:tcW w:w="4815" w:type="dxa"/>
          </w:tcPr>
          <w:p w14:paraId="10F9377F" w14:textId="77777777" w:rsidR="00C347D8" w:rsidRPr="00B16B54" w:rsidRDefault="00C347D8" w:rsidP="005E75D9">
            <w:pPr>
              <w:pStyle w:val="TableText"/>
            </w:pPr>
            <w:r w:rsidRPr="00B16B54">
              <w:t>Approval of outcomes of selection process</w:t>
            </w:r>
          </w:p>
        </w:tc>
        <w:tc>
          <w:tcPr>
            <w:tcW w:w="3974" w:type="dxa"/>
          </w:tcPr>
          <w:p w14:paraId="43D2CD2A" w14:textId="77777777" w:rsidR="00C347D8" w:rsidRPr="00B16B54" w:rsidRDefault="00C347D8" w:rsidP="00F72DA9">
            <w:pPr>
              <w:pStyle w:val="TableText"/>
            </w:pPr>
            <w:r w:rsidRPr="00B16B54">
              <w:t xml:space="preserve">4 weeks </w:t>
            </w:r>
          </w:p>
        </w:tc>
      </w:tr>
      <w:tr w:rsidR="00C347D8" w14:paraId="6C11C9F0" w14:textId="77777777" w:rsidTr="005E75D9">
        <w:trPr>
          <w:cantSplit/>
        </w:trPr>
        <w:tc>
          <w:tcPr>
            <w:tcW w:w="4815" w:type="dxa"/>
          </w:tcPr>
          <w:p w14:paraId="2005583C" w14:textId="77777777" w:rsidR="00C347D8" w:rsidRPr="00B16B54" w:rsidRDefault="00C347D8" w:rsidP="005E75D9">
            <w:pPr>
              <w:pStyle w:val="TableText"/>
            </w:pPr>
            <w:r w:rsidRPr="00B16B54">
              <w:t>Negotiations and award of grant agreements</w:t>
            </w:r>
          </w:p>
        </w:tc>
        <w:tc>
          <w:tcPr>
            <w:tcW w:w="3974" w:type="dxa"/>
          </w:tcPr>
          <w:p w14:paraId="0816C1B4" w14:textId="77777777" w:rsidR="00C347D8" w:rsidRPr="00B16B54" w:rsidRDefault="00F72DA9" w:rsidP="00F72DA9">
            <w:pPr>
              <w:pStyle w:val="TableText"/>
            </w:pPr>
            <w:r w:rsidRPr="007F6D34">
              <w:t>Up to 6 weeks</w:t>
            </w:r>
          </w:p>
        </w:tc>
      </w:tr>
      <w:tr w:rsidR="00C347D8" w14:paraId="2584CD03" w14:textId="77777777" w:rsidTr="005E75D9">
        <w:trPr>
          <w:cantSplit/>
        </w:trPr>
        <w:tc>
          <w:tcPr>
            <w:tcW w:w="4815" w:type="dxa"/>
          </w:tcPr>
          <w:p w14:paraId="017CFB32" w14:textId="77777777" w:rsidR="00C347D8" w:rsidRPr="00B16B54" w:rsidRDefault="00C347D8" w:rsidP="005E75D9">
            <w:pPr>
              <w:pStyle w:val="TableText"/>
            </w:pPr>
            <w:r w:rsidRPr="00B16B54">
              <w:t>Notification to unsuccessful applicants</w:t>
            </w:r>
          </w:p>
        </w:tc>
        <w:tc>
          <w:tcPr>
            <w:tcW w:w="3974" w:type="dxa"/>
          </w:tcPr>
          <w:p w14:paraId="32BD5C25" w14:textId="77777777" w:rsidR="00C347D8" w:rsidRPr="00B16B54" w:rsidRDefault="00C347D8" w:rsidP="00F72DA9">
            <w:pPr>
              <w:pStyle w:val="TableText"/>
            </w:pPr>
            <w:r w:rsidRPr="00B16B54">
              <w:t>2 weeks</w:t>
            </w:r>
            <w:r w:rsidR="00AB177E">
              <w:t xml:space="preserve"> </w:t>
            </w:r>
          </w:p>
        </w:tc>
      </w:tr>
      <w:tr w:rsidR="00C347D8" w14:paraId="16D834B5" w14:textId="77777777" w:rsidTr="005E75D9">
        <w:trPr>
          <w:cantSplit/>
        </w:trPr>
        <w:tc>
          <w:tcPr>
            <w:tcW w:w="4815" w:type="dxa"/>
          </w:tcPr>
          <w:p w14:paraId="72B9BBB3"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5A62AEC9" w14:textId="7DD03E2B" w:rsidR="00C347D8" w:rsidRPr="00DA34CD" w:rsidRDefault="00DA34CD" w:rsidP="005E75D9">
            <w:pPr>
              <w:pStyle w:val="TableText"/>
            </w:pPr>
            <w:r w:rsidRPr="00DA34CD">
              <w:rPr>
                <w:color w:val="000000" w:themeColor="text1"/>
              </w:rPr>
              <w:t>22</w:t>
            </w:r>
            <w:r w:rsidR="005A0090">
              <w:rPr>
                <w:color w:val="000000" w:themeColor="text1"/>
              </w:rPr>
              <w:t xml:space="preserve"> February </w:t>
            </w:r>
            <w:r w:rsidR="00A30C9D">
              <w:rPr>
                <w:color w:val="000000" w:themeColor="text1"/>
              </w:rPr>
              <w:t>20</w:t>
            </w:r>
            <w:r w:rsidR="00B3632D" w:rsidRPr="00DA34CD">
              <w:rPr>
                <w:color w:val="000000" w:themeColor="text1"/>
              </w:rPr>
              <w:t>22</w:t>
            </w:r>
          </w:p>
        </w:tc>
      </w:tr>
      <w:tr w:rsidR="00C347D8" w14:paraId="1D9675CA" w14:textId="77777777" w:rsidTr="005E75D9">
        <w:trPr>
          <w:cantSplit/>
        </w:trPr>
        <w:tc>
          <w:tcPr>
            <w:tcW w:w="4815" w:type="dxa"/>
          </w:tcPr>
          <w:p w14:paraId="7F6AB581"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BC20715" w14:textId="38EDFFEB" w:rsidR="00C347D8" w:rsidRPr="00DA34CD" w:rsidRDefault="00842407" w:rsidP="005740BC">
            <w:pPr>
              <w:pStyle w:val="TableText"/>
            </w:pPr>
            <w:r w:rsidRPr="00DA34CD">
              <w:rPr>
                <w:color w:val="000000" w:themeColor="text1"/>
              </w:rPr>
              <w:t>30</w:t>
            </w:r>
            <w:r w:rsidR="005A0090">
              <w:rPr>
                <w:color w:val="000000" w:themeColor="text1"/>
              </w:rPr>
              <w:t xml:space="preserve"> June </w:t>
            </w:r>
            <w:r w:rsidR="00A24455" w:rsidRPr="00DA34CD">
              <w:rPr>
                <w:color w:val="000000" w:themeColor="text1"/>
              </w:rPr>
              <w:t>202</w:t>
            </w:r>
            <w:r w:rsidR="005740BC" w:rsidRPr="00DA34CD">
              <w:rPr>
                <w:color w:val="000000" w:themeColor="text1"/>
              </w:rPr>
              <w:t>3</w:t>
            </w:r>
          </w:p>
        </w:tc>
      </w:tr>
    </w:tbl>
    <w:p w14:paraId="303192F6" w14:textId="7F28A06C" w:rsidR="008778C3" w:rsidRDefault="008778C3" w:rsidP="00C7457F">
      <w:pPr>
        <w:pStyle w:val="Heading3"/>
      </w:pPr>
      <w:bookmarkStart w:id="114" w:name="_Toc83039131"/>
      <w:r w:rsidRPr="00181A24">
        <w:t>Questions during the application process</w:t>
      </w:r>
      <w:bookmarkEnd w:id="114"/>
    </w:p>
    <w:p w14:paraId="38ED37FB" w14:textId="3AA29F94" w:rsidR="008778C3" w:rsidRDefault="008778C3" w:rsidP="008778C3">
      <w:r>
        <w:t>If you have any questions during the application</w:t>
      </w:r>
      <w:r w:rsidR="00842407">
        <w:t xml:space="preserve"> period</w:t>
      </w:r>
      <w:r>
        <w:t xml:space="preserve">, contact </w:t>
      </w:r>
      <w:r w:rsidR="0081304B">
        <w:t>the Community Grants H</w:t>
      </w:r>
      <w:r w:rsidR="00F90355">
        <w:t xml:space="preserve">ub on 1800 020 283 </w:t>
      </w:r>
      <w:r w:rsidR="000A5AB6">
        <w:t xml:space="preserve">(option 1) </w:t>
      </w:r>
      <w:r w:rsidR="00F90355">
        <w:t xml:space="preserve">or email </w:t>
      </w:r>
      <w:hyperlink r:id="rId33" w:history="1">
        <w:r w:rsidR="00F90355" w:rsidRPr="000675F4">
          <w:rPr>
            <w:rStyle w:val="Hyperlink"/>
          </w:rPr>
          <w:t>support@communitygrants.gov.au</w:t>
        </w:r>
      </w:hyperlink>
      <w:r w:rsidR="00F90355">
        <w:t xml:space="preserve">. </w:t>
      </w:r>
    </w:p>
    <w:p w14:paraId="7F8970D2" w14:textId="43C7749B" w:rsidR="008778C3" w:rsidRPr="00DA34CD" w:rsidRDefault="008778C3" w:rsidP="008778C3">
      <w:r>
        <w:t xml:space="preserve">The </w:t>
      </w:r>
      <w:r w:rsidR="00F90355">
        <w:t>Community Grants Hub</w:t>
      </w:r>
      <w:r>
        <w:t xml:space="preserve"> will respond to emailed questions within</w:t>
      </w:r>
      <w:r w:rsidR="00F90355">
        <w:t xml:space="preserve"> </w:t>
      </w:r>
      <w:r w:rsidR="00CC7D01">
        <w:t xml:space="preserve">5 </w:t>
      </w:r>
      <w:r>
        <w:t xml:space="preserve">working days. Answers to questions </w:t>
      </w:r>
      <w:r w:rsidR="002F7E8A">
        <w:t xml:space="preserve">are </w:t>
      </w:r>
      <w:r>
        <w:t>posted on</w:t>
      </w:r>
      <w:r w:rsidR="002B1AB0">
        <w:t xml:space="preserve"> the</w:t>
      </w:r>
      <w:r>
        <w:t xml:space="preserve"> </w:t>
      </w:r>
      <w:hyperlink r:id="rId34" w:history="1">
        <w:r w:rsidRPr="004D3D46">
          <w:rPr>
            <w:rStyle w:val="Hyperlink"/>
          </w:rPr>
          <w:t>GrantConnect</w:t>
        </w:r>
      </w:hyperlink>
      <w:r w:rsidR="00F90355">
        <w:t xml:space="preserve"> </w:t>
      </w:r>
      <w:r w:rsidR="00F90355" w:rsidRPr="00842407">
        <w:t xml:space="preserve">and </w:t>
      </w:r>
      <w:hyperlink r:id="rId35" w:history="1">
        <w:r w:rsidR="00F90355" w:rsidRPr="00DA34CD">
          <w:rPr>
            <w:rStyle w:val="Hyperlink"/>
          </w:rPr>
          <w:t>Community Grants Hub</w:t>
        </w:r>
      </w:hyperlink>
      <w:r w:rsidR="00F90355" w:rsidRPr="00DA34CD">
        <w:t xml:space="preserve"> websites</w:t>
      </w:r>
      <w:r w:rsidRPr="00DA34CD">
        <w:t>.</w:t>
      </w:r>
    </w:p>
    <w:p w14:paraId="600E859B" w14:textId="5458B303" w:rsidR="004715E3" w:rsidRDefault="00125362" w:rsidP="003F2EDF">
      <w:pPr>
        <w:rPr>
          <w:rFonts w:cstheme="minorHAnsi"/>
          <w:bCs/>
          <w:iCs/>
          <w:color w:val="264F90"/>
          <w:sz w:val="32"/>
          <w:szCs w:val="32"/>
        </w:rPr>
      </w:pPr>
      <w:r w:rsidRPr="00DA34CD">
        <w:rPr>
          <w:rFonts w:eastAsiaTheme="minorHAnsi" w:cstheme="minorBidi"/>
          <w:color w:val="000000" w:themeColor="text1"/>
          <w:szCs w:val="22"/>
        </w:rPr>
        <w:t>The question period will close at 5:00</w:t>
      </w:r>
      <w:r w:rsidR="00F80CA6">
        <w:rPr>
          <w:rFonts w:eastAsiaTheme="minorHAnsi" w:cstheme="minorBidi"/>
          <w:color w:val="000000" w:themeColor="text1"/>
          <w:szCs w:val="22"/>
        </w:rPr>
        <w:t xml:space="preserve"> pm</w:t>
      </w:r>
      <w:r w:rsidRPr="00DA34CD">
        <w:rPr>
          <w:rFonts w:eastAsiaTheme="minorHAnsi" w:cstheme="minorBidi"/>
          <w:color w:val="000000" w:themeColor="text1"/>
          <w:szCs w:val="22"/>
        </w:rPr>
        <w:t xml:space="preserve"> AEDT on </w:t>
      </w:r>
      <w:r w:rsidR="00DA34CD" w:rsidRPr="00DA34CD">
        <w:rPr>
          <w:rFonts w:eastAsiaTheme="minorHAnsi" w:cstheme="minorBidi"/>
          <w:color w:val="000000" w:themeColor="text1"/>
          <w:szCs w:val="22"/>
        </w:rPr>
        <w:t xml:space="preserve">18 October </w:t>
      </w:r>
      <w:r w:rsidR="00842407" w:rsidRPr="00DA34CD">
        <w:rPr>
          <w:rFonts w:eastAsiaTheme="minorHAnsi" w:cstheme="minorBidi"/>
          <w:color w:val="000000" w:themeColor="text1"/>
          <w:szCs w:val="22"/>
        </w:rPr>
        <w:t>2021</w:t>
      </w:r>
      <w:r w:rsidRPr="00DA34CD">
        <w:rPr>
          <w:rFonts w:eastAsiaTheme="minorHAnsi" w:cstheme="minorBidi"/>
          <w:color w:val="000000" w:themeColor="text1"/>
          <w:szCs w:val="22"/>
        </w:rPr>
        <w:t>.</w:t>
      </w:r>
      <w:r w:rsidRPr="00842407">
        <w:rPr>
          <w:rFonts w:eastAsiaTheme="minorHAnsi" w:cstheme="minorBidi"/>
          <w:color w:val="000000" w:themeColor="text1"/>
          <w:szCs w:val="22"/>
        </w:rPr>
        <w:t xml:space="preserve"> Following this time, only questions </w:t>
      </w:r>
      <w:r w:rsidR="0004214E" w:rsidRPr="00842407">
        <w:rPr>
          <w:rFonts w:eastAsiaTheme="minorHAnsi" w:cstheme="minorBidi"/>
          <w:color w:val="000000" w:themeColor="text1"/>
          <w:szCs w:val="22"/>
        </w:rPr>
        <w:t>about</w:t>
      </w:r>
      <w:r w:rsidRPr="00842407">
        <w:rPr>
          <w:rFonts w:eastAsiaTheme="minorHAnsi" w:cstheme="minorBidi"/>
          <w:color w:val="000000" w:themeColor="text1"/>
          <w:szCs w:val="22"/>
        </w:rPr>
        <w:t xml:space="preserve"> using and/or submitting the application form will be answered. </w:t>
      </w:r>
    </w:p>
    <w:p w14:paraId="4323E237" w14:textId="498A7746" w:rsidR="006E0B42" w:rsidRDefault="006E0B42" w:rsidP="00C7457F">
      <w:pPr>
        <w:pStyle w:val="Heading2"/>
      </w:pPr>
      <w:bookmarkStart w:id="115" w:name="_Toc83039132"/>
      <w:r>
        <w:t>The grant selection process</w:t>
      </w:r>
      <w:bookmarkEnd w:id="115"/>
    </w:p>
    <w:p w14:paraId="505D61BC" w14:textId="319ADC2B" w:rsidR="00032BB0" w:rsidRPr="00875816" w:rsidRDefault="00032BB0" w:rsidP="00C7457F">
      <w:pPr>
        <w:pStyle w:val="Heading3"/>
      </w:pPr>
      <w:bookmarkStart w:id="116" w:name="_Toc83039133"/>
      <w:r w:rsidRPr="00875816">
        <w:t>Assessment of grant applications</w:t>
      </w:r>
      <w:bookmarkEnd w:id="116"/>
      <w:r w:rsidRPr="00875816">
        <w:t xml:space="preserve"> </w:t>
      </w:r>
    </w:p>
    <w:p w14:paraId="52AA2D79" w14:textId="669EB055" w:rsidR="006E0B42" w:rsidRPr="00A632E3" w:rsidRDefault="001A2806" w:rsidP="006E0B42">
      <w:pPr>
        <w:rPr>
          <w:rFonts w:cstheme="minorHAnsi"/>
        </w:rPr>
      </w:pPr>
      <w:r>
        <w:t xml:space="preserve">The </w:t>
      </w:r>
      <w:r w:rsidR="0045629D">
        <w:t>Community Grants Hub</w:t>
      </w:r>
      <w:r w:rsidR="00875816">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628E">
        <w:rPr>
          <w:rFonts w:cstheme="minorHAnsi"/>
        </w:rPr>
        <w:t>an</w:t>
      </w:r>
      <w:r w:rsidR="00B97408">
        <w:rPr>
          <w:rFonts w:cstheme="minorHAnsi"/>
        </w:rPr>
        <w:t xml:space="preserve"> open competitive</w:t>
      </w:r>
      <w:r w:rsidR="006E0B42" w:rsidRPr="00BC628E">
        <w:rPr>
          <w:rFonts w:cstheme="minorHAnsi"/>
        </w:rPr>
        <w:t xml:space="preserve"> </w:t>
      </w:r>
      <w:r w:rsidR="006E0B42" w:rsidRPr="00A632E3">
        <w:rPr>
          <w:rFonts w:cstheme="minorHAnsi"/>
        </w:rPr>
        <w:t>grant process.</w:t>
      </w:r>
    </w:p>
    <w:p w14:paraId="659F5E76" w14:textId="34CE4F11" w:rsidR="006E0B42" w:rsidRPr="00A632E3" w:rsidRDefault="00635ACF" w:rsidP="006E0B42">
      <w:r>
        <w:t xml:space="preserve">If eligible, </w:t>
      </w:r>
      <w:r w:rsidR="00301768">
        <w:t>the department</w:t>
      </w:r>
      <w:r w:rsidR="009307B3"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892D0A">
        <w:t>s</w:t>
      </w:r>
      <w:r w:rsidR="00892D0A" w:rsidRPr="005163DB">
        <w:t xml:space="preserve">ection </w:t>
      </w:r>
      <w:r w:rsidR="003E63B6" w:rsidRPr="005163DB">
        <w:t>6</w:t>
      </w:r>
      <w:r w:rsidR="006E0B42" w:rsidRPr="005163DB">
        <w:t>)</w:t>
      </w:r>
      <w:r w:rsidR="006E0B42" w:rsidRPr="00A632E3">
        <w:t xml:space="preserve">. </w:t>
      </w:r>
      <w:r w:rsidR="00705C93">
        <w:t>We</w:t>
      </w:r>
      <w:r w:rsidR="00456C23">
        <w:t xml:space="preserve"> </w:t>
      </w:r>
      <w:r w:rsidR="002B1AB0">
        <w:t xml:space="preserve">will </w:t>
      </w:r>
      <w:r w:rsidR="006E0B42">
        <w:t>consider y</w:t>
      </w:r>
      <w:r w:rsidR="006E0B42" w:rsidRPr="00A632E3">
        <w:t>our application on its merits, based on</w:t>
      </w:r>
      <w:r w:rsidR="0093144F">
        <w:t xml:space="preserve"> how</w:t>
      </w:r>
      <w:r w:rsidR="006E0B42" w:rsidRPr="00A632E3">
        <w:t>:</w:t>
      </w:r>
    </w:p>
    <w:p w14:paraId="2DF7B719" w14:textId="6C1A9E19" w:rsidR="006E0B42" w:rsidRPr="00A632E3" w:rsidRDefault="006E0B42" w:rsidP="00FB6972">
      <w:pPr>
        <w:pStyle w:val="ListBullet"/>
        <w:numPr>
          <w:ilvl w:val="0"/>
          <w:numId w:val="29"/>
        </w:numPr>
        <w:ind w:left="357" w:hanging="357"/>
      </w:pPr>
      <w:r w:rsidRPr="00A632E3">
        <w:t xml:space="preserve">well it meets the </w:t>
      </w:r>
      <w:r w:rsidR="00566834">
        <w:t xml:space="preserve">assessment </w:t>
      </w:r>
      <w:r w:rsidRPr="00A632E3">
        <w:t>criteria</w:t>
      </w:r>
    </w:p>
    <w:p w14:paraId="133818F2" w14:textId="543018EC" w:rsidR="006E0B42" w:rsidRPr="00A632E3" w:rsidRDefault="006E0B42" w:rsidP="00FB6972">
      <w:pPr>
        <w:pStyle w:val="ListBullet"/>
        <w:numPr>
          <w:ilvl w:val="0"/>
          <w:numId w:val="29"/>
        </w:numPr>
        <w:ind w:left="357" w:hanging="357"/>
      </w:pPr>
      <w:r w:rsidRPr="00A632E3">
        <w:t>it compares to other applications</w:t>
      </w:r>
      <w:r w:rsidR="00A72D0E">
        <w:t>.</w:t>
      </w:r>
      <w:r w:rsidRPr="00A632E3">
        <w:t xml:space="preserve"> </w:t>
      </w:r>
    </w:p>
    <w:p w14:paraId="46FCDD95" w14:textId="3CE02825" w:rsidR="001A2806" w:rsidRDefault="001A2806" w:rsidP="00EC4061">
      <w:pPr>
        <w:pStyle w:val="ListBullet"/>
        <w:spacing w:after="120"/>
      </w:pPr>
      <w:r>
        <w:t>A Selection Advisory Panel will consider:</w:t>
      </w:r>
    </w:p>
    <w:p w14:paraId="6A21ADBD" w14:textId="0D81C8B1" w:rsidR="006E0B42" w:rsidRPr="00A632E3" w:rsidRDefault="006E0B42" w:rsidP="00FB6972">
      <w:pPr>
        <w:pStyle w:val="ListBullet"/>
        <w:numPr>
          <w:ilvl w:val="0"/>
          <w:numId w:val="22"/>
        </w:numPr>
      </w:pPr>
      <w:r>
        <w:t>whether it provides value with relevant</w:t>
      </w:r>
      <w:r w:rsidRPr="00A632E3">
        <w:t xml:space="preserve"> money.</w:t>
      </w:r>
      <w:r>
        <w:rPr>
          <w:rStyle w:val="FootnoteReference"/>
        </w:rPr>
        <w:footnoteReference w:id="5"/>
      </w:r>
    </w:p>
    <w:p w14:paraId="291323D9" w14:textId="56C2CD04" w:rsidR="006E0B42" w:rsidRPr="005F69E4" w:rsidRDefault="00311CBF" w:rsidP="00EC4061">
      <w:pPr>
        <w:pStyle w:val="ListBullet"/>
        <w:spacing w:after="120"/>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1A2806" w:rsidRPr="003208A4">
        <w:rPr>
          <w:rFonts w:cs="Arial"/>
        </w:rPr>
        <w:t>Selection Advisory Panel</w:t>
      </w:r>
      <w:r w:rsidR="001A2806">
        <w:rPr>
          <w:rFonts w:cs="Arial"/>
        </w:rPr>
        <w:t xml:space="preserve"> </w:t>
      </w:r>
      <w:r>
        <w:rPr>
          <w:rFonts w:cs="Arial"/>
        </w:rPr>
        <w:t>will have regard to</w:t>
      </w:r>
      <w:r w:rsidR="006E0B42" w:rsidRPr="005F69E4">
        <w:rPr>
          <w:rFonts w:cs="Arial"/>
        </w:rPr>
        <w:t xml:space="preserve">: </w:t>
      </w:r>
    </w:p>
    <w:p w14:paraId="5E52FCCB" w14:textId="518C652A" w:rsidR="006E0B42" w:rsidRDefault="006E0B42" w:rsidP="00FB6972">
      <w:pPr>
        <w:pStyle w:val="ListBullet"/>
        <w:numPr>
          <w:ilvl w:val="0"/>
          <w:numId w:val="30"/>
        </w:numPr>
        <w:ind w:left="357" w:hanging="357"/>
      </w:pPr>
      <w:r w:rsidRPr="00DD61AF">
        <w:t>the overall objective/s to be achieved in providing the grant</w:t>
      </w:r>
    </w:p>
    <w:p w14:paraId="1211D234" w14:textId="35D63A3F" w:rsidR="00B97408" w:rsidRPr="00DE5CF4" w:rsidRDefault="00B97408" w:rsidP="00FB6972">
      <w:pPr>
        <w:pStyle w:val="ListBullet"/>
        <w:numPr>
          <w:ilvl w:val="0"/>
          <w:numId w:val="30"/>
        </w:numPr>
        <w:ind w:left="357" w:hanging="357"/>
      </w:pPr>
      <w:r>
        <w:lastRenderedPageBreak/>
        <w:t>joint consortia arrangements</w:t>
      </w:r>
    </w:p>
    <w:p w14:paraId="30B8E418" w14:textId="77777777" w:rsidR="006E0B42" w:rsidRPr="009E283B" w:rsidRDefault="006E0B42" w:rsidP="00FB6972">
      <w:pPr>
        <w:pStyle w:val="ListBullet"/>
        <w:numPr>
          <w:ilvl w:val="0"/>
          <w:numId w:val="30"/>
        </w:numPr>
        <w:ind w:left="357" w:hanging="357"/>
      </w:pPr>
      <w:r w:rsidRPr="00DE5CF4">
        <w:t xml:space="preserve">the relative </w:t>
      </w:r>
      <w:r w:rsidR="00311CBF" w:rsidRPr="00FC5953">
        <w:t>value of the grant sought</w:t>
      </w:r>
    </w:p>
    <w:p w14:paraId="40133939" w14:textId="77777777" w:rsidR="006E0B42" w:rsidRPr="009E283B" w:rsidRDefault="009D51CA" w:rsidP="00FB6972">
      <w:pPr>
        <w:pStyle w:val="ListBullet"/>
        <w:numPr>
          <w:ilvl w:val="0"/>
          <w:numId w:val="30"/>
        </w:numPr>
        <w:ind w:left="357" w:hanging="357"/>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50C3269C" w14:textId="77777777" w:rsidR="00B97408" w:rsidRDefault="00B97408" w:rsidP="00FB6972">
      <w:pPr>
        <w:pStyle w:val="ListBullet"/>
        <w:numPr>
          <w:ilvl w:val="0"/>
          <w:numId w:val="30"/>
        </w:numPr>
        <w:ind w:left="357" w:hanging="357"/>
      </w:pPr>
      <w:r w:rsidRPr="009E283B">
        <w:t xml:space="preserve">the extent to which the evidence in the application demonstrates that it will contribute to </w:t>
      </w:r>
      <w:r>
        <w:t>meeting measurable outcomes</w:t>
      </w:r>
    </w:p>
    <w:p w14:paraId="22C9E59E" w14:textId="183D6E2D" w:rsidR="00C7753F" w:rsidRDefault="002B1AB0" w:rsidP="00FB6972">
      <w:pPr>
        <w:pStyle w:val="ListBullet"/>
        <w:numPr>
          <w:ilvl w:val="0"/>
          <w:numId w:val="30"/>
        </w:numPr>
        <w:ind w:left="357" w:hanging="357"/>
      </w:pPr>
      <w:r>
        <w:t>h</w:t>
      </w:r>
      <w:r w:rsidR="00C7753F" w:rsidRPr="009E283B">
        <w:t>ow the grant activities will target groups or individuals</w:t>
      </w:r>
    </w:p>
    <w:p w14:paraId="0438C2E8" w14:textId="77777777" w:rsidR="00B97408" w:rsidRDefault="00AF6C81" w:rsidP="00FB6972">
      <w:pPr>
        <w:pStyle w:val="ListBullet"/>
        <w:numPr>
          <w:ilvl w:val="0"/>
          <w:numId w:val="6"/>
        </w:numPr>
      </w:pPr>
      <w:r>
        <w:t>h</w:t>
      </w:r>
      <w:r w:rsidR="004E5CBF">
        <w:t>ow it compares to other applications</w:t>
      </w:r>
    </w:p>
    <w:p w14:paraId="5825A821" w14:textId="5438E8AE" w:rsidR="004E5CBF" w:rsidRDefault="00B97408" w:rsidP="00FB6972">
      <w:pPr>
        <w:pStyle w:val="ListBullet"/>
        <w:numPr>
          <w:ilvl w:val="0"/>
          <w:numId w:val="6"/>
        </w:numPr>
      </w:pPr>
      <w:r>
        <w:t xml:space="preserve">overlap with other Australian </w:t>
      </w:r>
      <w:r w:rsidR="0093144F">
        <w:t>G</w:t>
      </w:r>
      <w:r>
        <w:t>overnment grant programs</w:t>
      </w:r>
      <w:r w:rsidR="004E5CBF">
        <w:t>.</w:t>
      </w:r>
    </w:p>
    <w:p w14:paraId="65D20458" w14:textId="66891949" w:rsidR="00C157E9" w:rsidRPr="00875816" w:rsidRDefault="00C157E9" w:rsidP="00C7457F">
      <w:pPr>
        <w:pStyle w:val="Heading3"/>
      </w:pPr>
      <w:bookmarkStart w:id="117" w:name="_Toc83039134"/>
      <w:r w:rsidRPr="00875816">
        <w:t xml:space="preserve">Who will assess </w:t>
      </w:r>
      <w:r w:rsidR="001A2806" w:rsidRPr="00875816">
        <w:t xml:space="preserve">and select </w:t>
      </w:r>
      <w:r w:rsidRPr="00875816">
        <w:t>applications?</w:t>
      </w:r>
      <w:bookmarkEnd w:id="117"/>
    </w:p>
    <w:p w14:paraId="0F2EB7DE" w14:textId="7B4FA99F" w:rsidR="00C157E9" w:rsidRDefault="00301768" w:rsidP="00EC4061">
      <w:r>
        <w:t>The department</w:t>
      </w:r>
      <w:r w:rsidRPr="00103A95">
        <w:t xml:space="preserve"> </w:t>
      </w:r>
      <w:r w:rsidR="00C157E9" w:rsidRPr="00103A95">
        <w:t xml:space="preserve">will assess each </w:t>
      </w:r>
      <w:r w:rsidR="008F67FF">
        <w:t xml:space="preserve">eligible and compliant </w:t>
      </w:r>
      <w:r w:rsidR="00C157E9" w:rsidRPr="00103A95">
        <w:t>application on its merit</w:t>
      </w:r>
      <w:r w:rsidR="00C157E9">
        <w:t xml:space="preserve"> </w:t>
      </w:r>
      <w:r w:rsidR="00C157E9" w:rsidRPr="00EE0C10">
        <w:t>a</w:t>
      </w:r>
      <w:r w:rsidR="00276EDC">
        <w:t>nd compare it to other eligible</w:t>
      </w:r>
      <w:r w:rsidR="00D173D4">
        <w:t xml:space="preserve"> applications</w:t>
      </w:r>
      <w:r w:rsidR="00276EDC">
        <w:t xml:space="preserve">. </w:t>
      </w:r>
      <w:r w:rsidR="00875816" w:rsidRPr="00313B89">
        <w:t>A</w:t>
      </w:r>
      <w:r w:rsidR="00C157E9" w:rsidRPr="00313B89">
        <w:t>ssessment will be</w:t>
      </w:r>
      <w:r w:rsidR="00875816" w:rsidRPr="00313B89">
        <w:t xml:space="preserve"> undertaken by </w:t>
      </w:r>
      <w:r>
        <w:t>the depa</w:t>
      </w:r>
      <w:r w:rsidR="0093144F">
        <w:t>rtment</w:t>
      </w:r>
      <w:r>
        <w:t xml:space="preserve">’s </w:t>
      </w:r>
      <w:r w:rsidR="00875816" w:rsidRPr="00313B89">
        <w:t>personnel,</w:t>
      </w:r>
      <w:r w:rsidR="008F67FF" w:rsidRPr="00313B89">
        <w:t xml:space="preserve"> who will undertake training to ensure consistent assessment of all applications.</w:t>
      </w:r>
    </w:p>
    <w:p w14:paraId="4407DE16" w14:textId="3A2B33DF" w:rsidR="00EB40AC" w:rsidRPr="00313B89" w:rsidRDefault="00301768" w:rsidP="00EC4061">
      <w:pPr>
        <w:rPr>
          <w:rFonts w:cs="Arial"/>
          <w:b/>
        </w:rPr>
      </w:pPr>
      <w:r>
        <w:t xml:space="preserve">The department </w:t>
      </w:r>
      <w:r w:rsidR="00EB40AC">
        <w:t xml:space="preserve">may invite external experts </w:t>
      </w:r>
      <w:r w:rsidR="00B97408">
        <w:t>to participate in the Selection Advisory Panel.</w:t>
      </w:r>
      <w:r w:rsidR="00EB40AC">
        <w:t xml:space="preserve"> </w:t>
      </w:r>
    </w:p>
    <w:p w14:paraId="561D70A1" w14:textId="32124EC8" w:rsidR="007B02DB" w:rsidRDefault="00DB3FAC" w:rsidP="00EC4061">
      <w:pPr>
        <w:pStyle w:val="highlightedtext"/>
        <w:pBdr>
          <w:top w:val="none" w:sz="0" w:space="0" w:color="auto"/>
          <w:left w:val="none" w:sz="0" w:space="0" w:color="auto"/>
          <w:bottom w:val="none" w:sz="0" w:space="0" w:color="auto"/>
          <w:right w:val="none" w:sz="0" w:space="0" w:color="auto"/>
        </w:pBdr>
        <w:spacing w:before="40" w:after="120"/>
        <w:jc w:val="left"/>
      </w:pPr>
      <w:r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Pr="00274AE2">
        <w:rPr>
          <w:rFonts w:ascii="Arial" w:hAnsi="Arial" w:cs="Arial"/>
          <w:b w:val="0"/>
          <w:color w:val="auto"/>
          <w:sz w:val="20"/>
          <w:szCs w:val="20"/>
        </w:rPr>
        <w:t>in accordance with the CGRGs.</w:t>
      </w:r>
      <w:r w:rsidR="00C157E9" w:rsidRPr="009C4CFB">
        <w:rPr>
          <w:rFonts w:ascii="Arial" w:hAnsi="Arial" w:cs="Arial"/>
          <w:b w:val="0"/>
          <w:color w:val="auto"/>
          <w:sz w:val="20"/>
          <w:szCs w:val="20"/>
        </w:rPr>
        <w:t xml:space="preserve"> </w:t>
      </w:r>
    </w:p>
    <w:p w14:paraId="3D9A189A" w14:textId="2205DDDF" w:rsidR="00C157E9" w:rsidRPr="00B72EE8" w:rsidRDefault="00C157E9" w:rsidP="000C1F85">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5BAEA02A" w14:textId="45A9E9AE" w:rsidR="00C157E9" w:rsidRDefault="00C157E9" w:rsidP="00254F6F">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which applications to approve for a grant.</w:t>
      </w:r>
    </w:p>
    <w:p w14:paraId="11B016E5" w14:textId="77777777" w:rsidR="00C157E9" w:rsidRDefault="00C157E9" w:rsidP="00C7457F">
      <w:pPr>
        <w:pStyle w:val="Heading3"/>
      </w:pPr>
      <w:bookmarkStart w:id="118" w:name="_Toc83039135"/>
      <w:r>
        <w:t>Who will approve grants?</w:t>
      </w:r>
      <w:bookmarkEnd w:id="118"/>
    </w:p>
    <w:p w14:paraId="431E6E1F" w14:textId="5D55E224" w:rsidR="00C157E9" w:rsidRDefault="00C157E9" w:rsidP="00C157E9">
      <w:r w:rsidRPr="00B97408">
        <w:rPr>
          <w:color w:val="000000" w:themeColor="text1"/>
        </w:rPr>
        <w:t>The</w:t>
      </w:r>
      <w:r w:rsidR="00AA2994" w:rsidRPr="00B97408">
        <w:rPr>
          <w:color w:val="000000" w:themeColor="text1"/>
        </w:rPr>
        <w:t xml:space="preserve"> </w:t>
      </w:r>
      <w:r w:rsidR="00C04A0D">
        <w:rPr>
          <w:iCs/>
        </w:rPr>
        <w:t xml:space="preserve">Minister, Families and Social Services and Minister for Women </w:t>
      </w:r>
      <w:r w:rsidR="00D77845">
        <w:rPr>
          <w:iCs/>
        </w:rPr>
        <w:t>Safety</w:t>
      </w:r>
      <w:r w:rsidR="008D34C3" w:rsidRPr="008D34C3">
        <w:rPr>
          <w:iCs/>
        </w:rPr>
        <w:t xml:space="preserve"> </w:t>
      </w:r>
      <w:r w:rsidR="002B5733">
        <w:t>d</w:t>
      </w:r>
      <w:r>
        <w:t xml:space="preserve">ecides which grants to approve </w:t>
      </w:r>
      <w:r w:rsidR="004F222D">
        <w:t>based on</w:t>
      </w:r>
      <w:r>
        <w:t xml:space="preserve"> the recommendations of the </w:t>
      </w:r>
      <w:r w:rsidR="006633E1">
        <w:t>S</w:t>
      </w:r>
      <w:r w:rsidR="00FC5501">
        <w:t xml:space="preserve">election </w:t>
      </w:r>
      <w:r w:rsidR="006633E1">
        <w:t>A</w:t>
      </w:r>
      <w:r w:rsidR="00FC5501">
        <w:t xml:space="preserve">dvisory </w:t>
      </w:r>
      <w:r w:rsidR="006633E1">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0173721C" w14:textId="60EA9D36"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4458C2">
        <w:t xml:space="preserve"> the</w:t>
      </w:r>
      <w:r w:rsidRPr="00103A95">
        <w:t>:</w:t>
      </w:r>
    </w:p>
    <w:p w14:paraId="44ED3D4A" w14:textId="2671B646" w:rsidR="00C157E9" w:rsidRPr="00103A95" w:rsidRDefault="00C157E9" w:rsidP="00FB6972">
      <w:pPr>
        <w:pStyle w:val="ListBullet"/>
        <w:numPr>
          <w:ilvl w:val="0"/>
          <w:numId w:val="31"/>
        </w:numPr>
        <w:ind w:left="357" w:hanging="357"/>
      </w:pPr>
      <w:r w:rsidRPr="00103A95">
        <w:t>approval of the grant</w:t>
      </w:r>
    </w:p>
    <w:p w14:paraId="5C5524A9" w14:textId="736A611C" w:rsidR="00C157E9" w:rsidRPr="00103A95" w:rsidRDefault="00C157E9" w:rsidP="00FB6972">
      <w:pPr>
        <w:pStyle w:val="ListBullet"/>
        <w:numPr>
          <w:ilvl w:val="0"/>
          <w:numId w:val="31"/>
        </w:numPr>
        <w:ind w:left="357" w:hanging="357"/>
      </w:pPr>
      <w:r w:rsidRPr="00103A95">
        <w:t>grant funding amount to be awarded</w:t>
      </w:r>
    </w:p>
    <w:p w14:paraId="496C5876" w14:textId="531C6C87" w:rsidR="00E459C5" w:rsidRDefault="00C157E9" w:rsidP="00FB6972">
      <w:pPr>
        <w:pStyle w:val="ListBullet"/>
        <w:numPr>
          <w:ilvl w:val="0"/>
          <w:numId w:val="31"/>
        </w:numPr>
        <w:ind w:left="357" w:hanging="357"/>
      </w:pPr>
      <w:r w:rsidRPr="00103A95">
        <w:t xml:space="preserve">terms and conditions of the grant. </w:t>
      </w:r>
    </w:p>
    <w:p w14:paraId="5C8A8460" w14:textId="10A39E95" w:rsidR="00E459C5" w:rsidRPr="00103A95" w:rsidRDefault="00E459C5" w:rsidP="00EC4061">
      <w:pPr>
        <w:pStyle w:val="ListBullet"/>
        <w:spacing w:after="120"/>
      </w:pPr>
      <w:r>
        <w:t>There is no appeal mechanism for decisions to approve or not approve a grant.</w:t>
      </w:r>
    </w:p>
    <w:p w14:paraId="49054B17" w14:textId="77777777" w:rsidR="00DB5819" w:rsidRDefault="00FB0C71" w:rsidP="00C7457F">
      <w:pPr>
        <w:pStyle w:val="Heading2"/>
      </w:pPr>
      <w:bookmarkStart w:id="119" w:name="_Toc83039136"/>
      <w:r>
        <w:t>Notification of application outcomes</w:t>
      </w:r>
      <w:bookmarkEnd w:id="119"/>
    </w:p>
    <w:p w14:paraId="6B1E80A1" w14:textId="2526FCF5"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15196EA0" w14:textId="77777777" w:rsidR="00FB0C71" w:rsidRDefault="00FB0C71" w:rsidP="00C7457F">
      <w:pPr>
        <w:pStyle w:val="Heading3"/>
      </w:pPr>
      <w:bookmarkStart w:id="120" w:name="_Toc83039137"/>
      <w:r w:rsidRPr="00FB0C71">
        <w:t>Feedback on your application</w:t>
      </w:r>
      <w:bookmarkEnd w:id="120"/>
    </w:p>
    <w:p w14:paraId="5534DB61" w14:textId="69D8689B" w:rsidR="003349F3" w:rsidRPr="0095159A" w:rsidRDefault="003349F3" w:rsidP="00FB0C71">
      <w:pPr>
        <w:rPr>
          <w:color w:val="000000" w:themeColor="text1"/>
        </w:rPr>
      </w:pPr>
      <w:r>
        <w:t xml:space="preserve">A </w:t>
      </w:r>
      <w:r w:rsidR="009B10FF">
        <w:t>f</w:t>
      </w:r>
      <w:r w:rsidR="006734C3" w:rsidRPr="006734C3">
        <w:t xml:space="preserve">eedback </w:t>
      </w:r>
      <w:r w:rsidR="0093144F">
        <w:t>s</w:t>
      </w:r>
      <w:r w:rsidR="006734C3" w:rsidRPr="006734C3">
        <w:t>ummary</w:t>
      </w:r>
      <w:r>
        <w:t xml:space="preserve"> will be published on the Community Grants Hub website to provide all organisations with easy to access information about the grant selection process and the main </w:t>
      </w:r>
      <w:r w:rsidRPr="0095159A">
        <w:rPr>
          <w:color w:val="000000" w:themeColor="text1"/>
        </w:rPr>
        <w:t>strengths and areas for improving applications.</w:t>
      </w:r>
    </w:p>
    <w:p w14:paraId="67D100B0" w14:textId="77777777" w:rsidR="003349F3" w:rsidRPr="0095159A" w:rsidRDefault="003349F3" w:rsidP="00FB0C71">
      <w:pPr>
        <w:rPr>
          <w:color w:val="000000" w:themeColor="text1"/>
        </w:rPr>
      </w:pPr>
      <w:r w:rsidRPr="0095159A">
        <w:rPr>
          <w:color w:val="000000" w:themeColor="text1"/>
        </w:rPr>
        <w:t>Individual feedback will not be provided for this grant opportunity.</w:t>
      </w:r>
    </w:p>
    <w:p w14:paraId="13FEAD89" w14:textId="0311389E" w:rsidR="00DD159B" w:rsidRDefault="00DD159B" w:rsidP="00C7457F">
      <w:pPr>
        <w:pStyle w:val="Heading3"/>
      </w:pPr>
      <w:bookmarkStart w:id="121" w:name="_Toc525295546"/>
      <w:bookmarkStart w:id="122" w:name="_Toc525552144"/>
      <w:bookmarkStart w:id="123" w:name="_Toc525722844"/>
      <w:bookmarkStart w:id="124" w:name="_Toc83039138"/>
      <w:bookmarkEnd w:id="121"/>
      <w:bookmarkEnd w:id="122"/>
      <w:bookmarkEnd w:id="123"/>
      <w:r>
        <w:lastRenderedPageBreak/>
        <w:t>Further grant opportunities</w:t>
      </w:r>
      <w:bookmarkEnd w:id="124"/>
      <w:r w:rsidR="002E2A0D">
        <w:t xml:space="preserve"> </w:t>
      </w:r>
    </w:p>
    <w:p w14:paraId="5929B8A4" w14:textId="4F215290" w:rsidR="0077213A" w:rsidRDefault="0077213A" w:rsidP="0077213A">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t>
      </w:r>
      <w:r>
        <w:rPr>
          <w:rStyle w:val="highlightedtextChar"/>
          <w:rFonts w:ascii="Arial" w:hAnsi="Arial" w:cs="Arial"/>
          <w:b w:val="0"/>
          <w:color w:val="auto"/>
          <w:sz w:val="20"/>
          <w:szCs w:val="20"/>
        </w:rPr>
        <w:t xml:space="preserve">the department may approach organisations directly and invite them to apply. Organisations are also encouraged to visit the Australian Government’s GrantConnect </w:t>
      </w:r>
      <w:hyperlink r:id="rId36" w:history="1">
        <w:r w:rsidRPr="00F80CA6">
          <w:rPr>
            <w:rStyle w:val="Hyperlink"/>
            <w:rFonts w:eastAsiaTheme="minorHAnsi" w:cs="Arial"/>
          </w:rPr>
          <w:t>website</w:t>
        </w:r>
      </w:hyperlink>
      <w:r>
        <w:rPr>
          <w:rStyle w:val="highlightedtextChar"/>
          <w:rFonts w:ascii="Arial" w:hAnsi="Arial" w:cs="Arial"/>
          <w:b w:val="0"/>
          <w:color w:val="auto"/>
          <w:sz w:val="20"/>
          <w:szCs w:val="20"/>
        </w:rPr>
        <w:t>, and subscribe to receive alerts about grant opportunities as they become available.</w:t>
      </w:r>
    </w:p>
    <w:p w14:paraId="091D4A52" w14:textId="77777777" w:rsidR="00DB5819" w:rsidRDefault="00FB0C71" w:rsidP="00C7457F">
      <w:pPr>
        <w:pStyle w:val="Heading2"/>
      </w:pPr>
      <w:bookmarkStart w:id="125" w:name="_Toc83039139"/>
      <w:r>
        <w:t>Successful grant applications</w:t>
      </w:r>
      <w:bookmarkEnd w:id="125"/>
    </w:p>
    <w:p w14:paraId="43B8ED0D" w14:textId="77777777" w:rsidR="00FB0C71" w:rsidRPr="00FB0C71" w:rsidRDefault="00FB0C71" w:rsidP="00C7457F">
      <w:pPr>
        <w:pStyle w:val="Heading3"/>
      </w:pPr>
      <w:bookmarkStart w:id="126" w:name="_Toc83039140"/>
      <w:r>
        <w:t>The grant agreement</w:t>
      </w:r>
      <w:bookmarkEnd w:id="126"/>
    </w:p>
    <w:p w14:paraId="7C8F0193" w14:textId="287BBCC1" w:rsidR="000A4D8A" w:rsidRPr="00FA7E68" w:rsidRDefault="0000694F" w:rsidP="00756BBB">
      <w:pPr>
        <w:rPr>
          <w:color w:val="000000" w:themeColor="text1"/>
        </w:rPr>
      </w:pPr>
      <w:bookmarkStart w:id="127" w:name="_Toc466898121"/>
      <w:bookmarkEnd w:id="106"/>
      <w:bookmarkEnd w:id="107"/>
      <w:r w:rsidRPr="00693B57">
        <w:rPr>
          <w:color w:val="000000" w:themeColor="text1"/>
        </w:rPr>
        <w:t>You</w:t>
      </w:r>
      <w:r w:rsidR="00756BBB" w:rsidRPr="00693B57">
        <w:rPr>
          <w:color w:val="000000" w:themeColor="text1"/>
        </w:rPr>
        <w:t xml:space="preserve"> must enter into a </w:t>
      </w:r>
      <w:r w:rsidR="0028277B" w:rsidRPr="00693B57">
        <w:rPr>
          <w:color w:val="000000" w:themeColor="text1"/>
        </w:rPr>
        <w:t xml:space="preserve">legally </w:t>
      </w:r>
      <w:r w:rsidR="0028277B" w:rsidRPr="00FA7E68">
        <w:rPr>
          <w:color w:val="000000" w:themeColor="text1"/>
        </w:rPr>
        <w:t xml:space="preserve">binding </w:t>
      </w:r>
      <w:r w:rsidR="00AE3DAF" w:rsidRPr="00FA7E68">
        <w:rPr>
          <w:color w:val="000000" w:themeColor="text1"/>
        </w:rPr>
        <w:t>g</w:t>
      </w:r>
      <w:r w:rsidR="00756BBB" w:rsidRPr="00FA7E68">
        <w:rPr>
          <w:color w:val="000000" w:themeColor="text1"/>
        </w:rPr>
        <w:t xml:space="preserve">rant </w:t>
      </w:r>
      <w:r w:rsidR="00AE3DAF" w:rsidRPr="00FA7E68">
        <w:rPr>
          <w:color w:val="000000" w:themeColor="text1"/>
        </w:rPr>
        <w:t>a</w:t>
      </w:r>
      <w:r w:rsidR="00756BBB" w:rsidRPr="00FA7E68">
        <w:rPr>
          <w:color w:val="000000" w:themeColor="text1"/>
        </w:rPr>
        <w:t>greement with the Commonwealth.</w:t>
      </w:r>
      <w:r w:rsidR="00B65B88" w:rsidRPr="00FA7E68">
        <w:rPr>
          <w:color w:val="000000" w:themeColor="text1"/>
        </w:rPr>
        <w:t xml:space="preserve"> </w:t>
      </w:r>
      <w:r w:rsidR="00705C93" w:rsidRPr="00FA7E68">
        <w:rPr>
          <w:color w:val="000000" w:themeColor="text1"/>
        </w:rPr>
        <w:t>We</w:t>
      </w:r>
      <w:r w:rsidR="00961BC2" w:rsidRPr="00FA7E68">
        <w:rPr>
          <w:color w:val="000000" w:themeColor="text1"/>
        </w:rPr>
        <w:t xml:space="preserve"> </w:t>
      </w:r>
      <w:r w:rsidR="00DA3DCF" w:rsidRPr="00FA7E68">
        <w:rPr>
          <w:color w:val="000000" w:themeColor="text1"/>
        </w:rPr>
        <w:t>will offer successful applicants</w:t>
      </w:r>
      <w:r w:rsidR="00CA3900" w:rsidRPr="00FA7E68">
        <w:rPr>
          <w:color w:val="000000" w:themeColor="text1"/>
        </w:rPr>
        <w:t xml:space="preserve"> a</w:t>
      </w:r>
      <w:r w:rsidR="0093144F" w:rsidRPr="00FA7E68">
        <w:rPr>
          <w:color w:val="000000" w:themeColor="text1"/>
        </w:rPr>
        <w:t xml:space="preserve"> </w:t>
      </w:r>
      <w:r w:rsidR="0093144F" w:rsidRPr="005E1C1A">
        <w:rPr>
          <w:color w:val="000000" w:themeColor="text1"/>
        </w:rPr>
        <w:t>Commonwealth</w:t>
      </w:r>
      <w:r w:rsidR="000D0A9A" w:rsidRPr="005E1C1A">
        <w:rPr>
          <w:color w:val="000000" w:themeColor="text1"/>
        </w:rPr>
        <w:t xml:space="preserve"> </w:t>
      </w:r>
      <w:r w:rsidR="00381648" w:rsidRPr="005E1C1A">
        <w:rPr>
          <w:color w:val="000000" w:themeColor="text1"/>
        </w:rPr>
        <w:t>S</w:t>
      </w:r>
      <w:r w:rsidR="001A6742" w:rsidRPr="005E1C1A">
        <w:rPr>
          <w:color w:val="000000" w:themeColor="text1"/>
        </w:rPr>
        <w:t>tandard</w:t>
      </w:r>
      <w:r w:rsidR="00314376" w:rsidRPr="005E1C1A">
        <w:rPr>
          <w:color w:val="000000" w:themeColor="text1"/>
        </w:rPr>
        <w:t xml:space="preserve"> or Individualised</w:t>
      </w:r>
      <w:r w:rsidR="00381648" w:rsidRPr="005E1C1A">
        <w:rPr>
          <w:color w:val="000000" w:themeColor="text1"/>
        </w:rPr>
        <w:t xml:space="preserve"> Grant Agreement</w:t>
      </w:r>
      <w:r w:rsidR="00381648" w:rsidRPr="00FA7E68">
        <w:rPr>
          <w:color w:val="000000" w:themeColor="text1"/>
        </w:rPr>
        <w:t xml:space="preserve"> </w:t>
      </w:r>
      <w:r w:rsidR="00DA3DCF" w:rsidRPr="00FA7E68">
        <w:rPr>
          <w:color w:val="000000" w:themeColor="text1"/>
        </w:rPr>
        <w:t>for</w:t>
      </w:r>
      <w:r w:rsidR="00A51A3F" w:rsidRPr="00FA7E68">
        <w:rPr>
          <w:color w:val="000000" w:themeColor="text1"/>
        </w:rPr>
        <w:t xml:space="preserve"> </w:t>
      </w:r>
      <w:r w:rsidR="00B65B88" w:rsidRPr="00FA7E68">
        <w:rPr>
          <w:color w:val="000000" w:themeColor="text1"/>
        </w:rPr>
        <w:t>this</w:t>
      </w:r>
      <w:r w:rsidR="00A51A3F" w:rsidRPr="00FA7E68">
        <w:rPr>
          <w:color w:val="000000" w:themeColor="text1"/>
        </w:rPr>
        <w:t xml:space="preserve"> </w:t>
      </w:r>
      <w:r w:rsidR="00DA3DCF" w:rsidRPr="00FA7E68">
        <w:rPr>
          <w:color w:val="000000" w:themeColor="text1"/>
        </w:rPr>
        <w:t>grant opportunity.</w:t>
      </w:r>
    </w:p>
    <w:p w14:paraId="46939B29" w14:textId="69B53F7A" w:rsidR="00756BBB" w:rsidRPr="00FA7E68" w:rsidRDefault="0028277B" w:rsidP="00756BBB">
      <w:r w:rsidRPr="00FA7E68">
        <w:t xml:space="preserve">Each </w:t>
      </w:r>
      <w:r w:rsidR="00AE3DAF" w:rsidRPr="00FA7E68">
        <w:t>a</w:t>
      </w:r>
      <w:r w:rsidRPr="00FA7E68">
        <w:t xml:space="preserve">greement has </w:t>
      </w:r>
      <w:r w:rsidR="00F4677D" w:rsidRPr="00FA7E68">
        <w:t>general</w:t>
      </w:r>
      <w:r w:rsidR="00FE3713" w:rsidRPr="00FA7E68">
        <w:t>/standard</w:t>
      </w:r>
      <w:r w:rsidR="00F4677D" w:rsidRPr="00FA7E68">
        <w:t xml:space="preserve"> </w:t>
      </w:r>
      <w:r w:rsidR="00AE3DAF" w:rsidRPr="00FA7E68">
        <w:t>g</w:t>
      </w:r>
      <w:r w:rsidR="00FE3713" w:rsidRPr="00FA7E68">
        <w:t>rant</w:t>
      </w:r>
      <w:r w:rsidRPr="00FA7E68">
        <w:t xml:space="preserve"> </w:t>
      </w:r>
      <w:r w:rsidR="00AE3DAF" w:rsidRPr="00FA7E68">
        <w:t>c</w:t>
      </w:r>
      <w:r w:rsidRPr="00FA7E68">
        <w:t>onditions that cannot be changed.</w:t>
      </w:r>
      <w:r w:rsidR="00756BBB" w:rsidRPr="00FA7E68">
        <w:t xml:space="preserve"> </w:t>
      </w:r>
      <w:r w:rsidR="002F7E8A" w:rsidRPr="00FA7E68">
        <w:t>S</w:t>
      </w:r>
      <w:r w:rsidR="00756BBB" w:rsidRPr="00FA7E68">
        <w:t xml:space="preserve">ample </w:t>
      </w:r>
      <w:r w:rsidR="00AE3DAF" w:rsidRPr="00FA7E68">
        <w:rPr>
          <w:rStyle w:val="Hyperlink"/>
          <w:rFonts w:eastAsia="MS Mincho"/>
          <w:color w:val="auto"/>
          <w:u w:val="none"/>
        </w:rPr>
        <w:t>g</w:t>
      </w:r>
      <w:r w:rsidR="00756BBB" w:rsidRPr="00FA7E68">
        <w:rPr>
          <w:rStyle w:val="Hyperlink"/>
          <w:rFonts w:eastAsia="MS Mincho"/>
          <w:color w:val="auto"/>
          <w:u w:val="none"/>
        </w:rPr>
        <w:t xml:space="preserve">rant </w:t>
      </w:r>
      <w:r w:rsidR="00AE3DAF" w:rsidRPr="00FA7E68">
        <w:rPr>
          <w:rStyle w:val="Hyperlink"/>
          <w:rFonts w:eastAsia="MS Mincho"/>
          <w:color w:val="auto"/>
          <w:u w:val="none"/>
        </w:rPr>
        <w:t>a</w:t>
      </w:r>
      <w:r w:rsidR="00756BBB" w:rsidRPr="00FA7E68">
        <w:rPr>
          <w:rStyle w:val="Hyperlink"/>
          <w:rFonts w:eastAsia="MS Mincho"/>
          <w:color w:val="auto"/>
          <w:u w:val="none"/>
        </w:rPr>
        <w:t>greement</w:t>
      </w:r>
      <w:r w:rsidR="002F7E8A" w:rsidRPr="00FA7E68">
        <w:rPr>
          <w:rStyle w:val="Hyperlink"/>
          <w:rFonts w:eastAsia="MS Mincho"/>
          <w:color w:val="auto"/>
          <w:u w:val="none"/>
        </w:rPr>
        <w:t>s are</w:t>
      </w:r>
      <w:r w:rsidR="002F7E8A" w:rsidRPr="00FA7E68">
        <w:t xml:space="preserve"> </w:t>
      </w:r>
      <w:r w:rsidR="00756BBB" w:rsidRPr="00FA7E68">
        <w:t>available on</w:t>
      </w:r>
      <w:r w:rsidR="00EB18FF" w:rsidRPr="00FA7E68">
        <w:t xml:space="preserve"> </w:t>
      </w:r>
      <w:r w:rsidR="00A51A3F" w:rsidRPr="00FA7E68">
        <w:t>GrantConnect and Community Grants Hub websites</w:t>
      </w:r>
      <w:r w:rsidR="002F7E8A" w:rsidRPr="00FA7E68">
        <w:t xml:space="preserve"> as part of the grant documentation</w:t>
      </w:r>
      <w:r w:rsidR="00756BBB" w:rsidRPr="00FA7E68">
        <w:rPr>
          <w:color w:val="0070C0"/>
        </w:rPr>
        <w:t>.</w:t>
      </w:r>
      <w:r w:rsidR="005A49DF" w:rsidRPr="00FA7E68">
        <w:rPr>
          <w:color w:val="0070C0"/>
        </w:rPr>
        <w:t xml:space="preserve"> </w:t>
      </w:r>
      <w:r w:rsidR="005A49DF" w:rsidRPr="00FA7E68">
        <w:t xml:space="preserve">We will use a schedule </w:t>
      </w:r>
      <w:r w:rsidR="00B65B88" w:rsidRPr="00FA7E68">
        <w:t xml:space="preserve">to </w:t>
      </w:r>
      <w:r w:rsidR="005A49DF" w:rsidRPr="00FA7E68">
        <w:t>outline the specific grant requirements.</w:t>
      </w:r>
    </w:p>
    <w:p w14:paraId="27B4462B" w14:textId="67161B8C" w:rsidR="00756BBB" w:rsidRPr="00FA7E68" w:rsidRDefault="00705C93" w:rsidP="00756BBB">
      <w:pPr>
        <w:rPr>
          <w:color w:val="0070C0"/>
        </w:rPr>
      </w:pPr>
      <w:r w:rsidRPr="00FA7E68">
        <w:t>We</w:t>
      </w:r>
      <w:r w:rsidR="00EE739C" w:rsidRPr="00FA7E68">
        <w:rPr>
          <w:color w:val="0070C0"/>
        </w:rPr>
        <w:t xml:space="preserve"> </w:t>
      </w:r>
      <w:r w:rsidR="00756BBB" w:rsidRPr="00FA7E68">
        <w:t xml:space="preserve">must execute a </w:t>
      </w:r>
      <w:r w:rsidR="00AE3DAF" w:rsidRPr="00FA7E68">
        <w:t>grant agreement</w:t>
      </w:r>
      <w:r w:rsidR="00320EA3" w:rsidRPr="00FA7E68">
        <w:t xml:space="preserve"> </w:t>
      </w:r>
      <w:r w:rsidR="00756BBB" w:rsidRPr="00FA7E68">
        <w:t xml:space="preserve">with you before we can make any payments. </w:t>
      </w:r>
      <w:r w:rsidRPr="00FA7E68">
        <w:t>We are</w:t>
      </w:r>
      <w:r w:rsidR="00756BBB" w:rsidRPr="00FA7E68">
        <w:t xml:space="preserve"> not responsible for any of your</w:t>
      </w:r>
      <w:r w:rsidR="00CD5027" w:rsidRPr="00FA7E68">
        <w:t xml:space="preserve"> </w:t>
      </w:r>
      <w:r w:rsidR="00756BBB" w:rsidRPr="00FA7E68">
        <w:t xml:space="preserve">expenditure until a </w:t>
      </w:r>
      <w:r w:rsidR="00AE3DAF" w:rsidRPr="00FA7E68">
        <w:t>grant agreement</w:t>
      </w:r>
      <w:r w:rsidR="00320EA3" w:rsidRPr="00FA7E68">
        <w:t xml:space="preserve"> </w:t>
      </w:r>
      <w:r w:rsidR="00AC289B" w:rsidRPr="00FA7E68">
        <w:t>is executed.</w:t>
      </w:r>
      <w:r w:rsidR="00756BBB" w:rsidRPr="00FA7E68">
        <w:t xml:space="preserve"> </w:t>
      </w:r>
    </w:p>
    <w:p w14:paraId="49F4A408" w14:textId="164875CF" w:rsidR="00756BBB" w:rsidRDefault="009D51CA" w:rsidP="00756BBB">
      <w:r w:rsidRPr="00FA7E68">
        <w:t xml:space="preserve">Your </w:t>
      </w:r>
      <w:r w:rsidR="00AE3DAF" w:rsidRPr="00FA7E68">
        <w:t>grant agreement</w:t>
      </w:r>
      <w:r w:rsidR="00320EA3" w:rsidRPr="00FA7E68">
        <w:t xml:space="preserve"> </w:t>
      </w:r>
      <w:r w:rsidR="00756BBB" w:rsidRPr="00FA7E68">
        <w:t>may have specific conditions determined by the assessment process or other considerations made by the</w:t>
      </w:r>
      <w:r w:rsidR="00916B94" w:rsidRPr="00FA7E68">
        <w:t xml:space="preserve"> </w:t>
      </w:r>
      <w:r w:rsidR="004712C0" w:rsidRPr="00FA7E68">
        <w:rPr>
          <w:color w:val="000000" w:themeColor="text1"/>
        </w:rPr>
        <w:t>decision maker</w:t>
      </w:r>
      <w:r w:rsidR="00756BBB" w:rsidRPr="00FA7E68">
        <w:rPr>
          <w:color w:val="000000" w:themeColor="text1"/>
        </w:rPr>
        <w:t xml:space="preserve">. </w:t>
      </w:r>
      <w:r w:rsidR="004712C0" w:rsidRPr="00FA7E68">
        <w:t>These</w:t>
      </w:r>
      <w:r w:rsidR="00756BBB" w:rsidRPr="00FA7E68">
        <w:t xml:space="preserve"> </w:t>
      </w:r>
      <w:r w:rsidR="000C4F78" w:rsidRPr="00FA7E68">
        <w:t>are</w:t>
      </w:r>
      <w:r w:rsidR="00FE3713" w:rsidRPr="00FA7E68">
        <w:t xml:space="preserve"> </w:t>
      </w:r>
      <w:r w:rsidR="00756BBB" w:rsidRPr="00FA7E68">
        <w:t>identif</w:t>
      </w:r>
      <w:r w:rsidR="00FE3713" w:rsidRPr="00FA7E68">
        <w:t>ied</w:t>
      </w:r>
      <w:r w:rsidR="00756BBB" w:rsidRPr="00FA7E68">
        <w:t xml:space="preserve"> in the </w:t>
      </w:r>
      <w:r w:rsidR="00AE3DAF" w:rsidRPr="00FA7E68">
        <w:t>a</w:t>
      </w:r>
      <w:r w:rsidRPr="00FA7E68">
        <w:t>greement</w:t>
      </w:r>
      <w:r w:rsidR="00693B57">
        <w:t>.</w:t>
      </w:r>
    </w:p>
    <w:p w14:paraId="49459A87" w14:textId="66CBF15E" w:rsidR="00756BBB" w:rsidRPr="00EC4061" w:rsidRDefault="00756BBB" w:rsidP="00756BBB">
      <w:r>
        <w:t xml:space="preserve">The Commonwealth </w:t>
      </w:r>
      <w:r w:rsidRPr="00EC4061">
        <w:t xml:space="preserve">may recover grant funds if there is a breach of the </w:t>
      </w:r>
      <w:r w:rsidR="00AE3DAF" w:rsidRPr="00EC4061">
        <w:t>grant agreement</w:t>
      </w:r>
      <w:r w:rsidRPr="00EC4061">
        <w:t>.</w:t>
      </w:r>
    </w:p>
    <w:p w14:paraId="79AC3D74" w14:textId="29C599C4" w:rsidR="00756BBB" w:rsidRPr="00EC4061" w:rsidRDefault="00381648" w:rsidP="009E283B">
      <w:pPr>
        <w:rPr>
          <w:b/>
          <w:color w:val="000000" w:themeColor="text1"/>
        </w:rPr>
      </w:pPr>
      <w:bookmarkStart w:id="128" w:name="_Toc468693652"/>
      <w:r w:rsidRPr="00EC4061">
        <w:rPr>
          <w:b/>
          <w:color w:val="000000" w:themeColor="text1"/>
        </w:rPr>
        <w:t>Commonwealth</w:t>
      </w:r>
      <w:r w:rsidR="00F61B23" w:rsidRPr="00EC4061">
        <w:rPr>
          <w:b/>
          <w:color w:val="000000" w:themeColor="text1"/>
        </w:rPr>
        <w:t xml:space="preserve"> Standard</w:t>
      </w:r>
      <w:r w:rsidR="00756BBB" w:rsidRPr="00EC4061">
        <w:rPr>
          <w:b/>
          <w:color w:val="000000" w:themeColor="text1"/>
        </w:rPr>
        <w:t xml:space="preserve"> </w:t>
      </w:r>
      <w:r w:rsidR="00E11369" w:rsidRPr="00EC4061">
        <w:rPr>
          <w:b/>
          <w:color w:val="000000" w:themeColor="text1"/>
        </w:rPr>
        <w:t xml:space="preserve">or Individualised </w:t>
      </w:r>
      <w:r w:rsidR="00CE01EF" w:rsidRPr="00EC4061">
        <w:rPr>
          <w:b/>
          <w:color w:val="000000" w:themeColor="text1"/>
        </w:rPr>
        <w:t>G</w:t>
      </w:r>
      <w:r w:rsidR="00756BBB" w:rsidRPr="00EC4061">
        <w:rPr>
          <w:b/>
          <w:color w:val="000000" w:themeColor="text1"/>
        </w:rPr>
        <w:t xml:space="preserve">rant </w:t>
      </w:r>
      <w:r w:rsidR="005163DB" w:rsidRPr="00EC4061">
        <w:rPr>
          <w:b/>
          <w:color w:val="000000" w:themeColor="text1"/>
        </w:rPr>
        <w:t>A</w:t>
      </w:r>
      <w:r w:rsidR="00756BBB" w:rsidRPr="00EC4061">
        <w:rPr>
          <w:b/>
          <w:color w:val="000000" w:themeColor="text1"/>
        </w:rPr>
        <w:t>greement</w:t>
      </w:r>
      <w:bookmarkEnd w:id="128"/>
      <w:r w:rsidR="002D13CB" w:rsidRPr="00EC4061">
        <w:rPr>
          <w:b/>
          <w:color w:val="000000" w:themeColor="text1"/>
        </w:rPr>
        <w:t xml:space="preserve"> </w:t>
      </w:r>
    </w:p>
    <w:p w14:paraId="5FBE8353" w14:textId="452D6316" w:rsidR="00756BBB" w:rsidRPr="005E5DCD" w:rsidRDefault="00705C93" w:rsidP="00BC16E5">
      <w:r w:rsidRPr="005E1C1A">
        <w:rPr>
          <w:iCs/>
        </w:rPr>
        <w:t>We</w:t>
      </w:r>
      <w:r w:rsidR="004712C0" w:rsidRPr="005E1C1A">
        <w:rPr>
          <w:iCs/>
          <w:color w:val="548DD4" w:themeColor="text2" w:themeTint="99"/>
        </w:rPr>
        <w:t xml:space="preserve"> </w:t>
      </w:r>
      <w:r w:rsidR="00756BBB" w:rsidRPr="005E1C1A">
        <w:rPr>
          <w:iCs/>
        </w:rPr>
        <w:t xml:space="preserve">will use a </w:t>
      </w:r>
      <w:r w:rsidR="00381648" w:rsidRPr="005E1C1A">
        <w:rPr>
          <w:iCs/>
        </w:rPr>
        <w:t xml:space="preserve">Commonwealth </w:t>
      </w:r>
      <w:r w:rsidR="00F61B23" w:rsidRPr="005E1C1A">
        <w:rPr>
          <w:iCs/>
          <w:color w:val="000000" w:themeColor="text1"/>
        </w:rPr>
        <w:t>Standard</w:t>
      </w:r>
      <w:r w:rsidR="00314376" w:rsidRPr="005E1C1A">
        <w:rPr>
          <w:iCs/>
          <w:color w:val="000000" w:themeColor="text1"/>
        </w:rPr>
        <w:t xml:space="preserve"> or Individualised</w:t>
      </w:r>
      <w:r w:rsidR="00756BBB" w:rsidRPr="005E1C1A">
        <w:rPr>
          <w:iCs/>
          <w:color w:val="000000" w:themeColor="text1"/>
        </w:rPr>
        <w:t xml:space="preserve"> </w:t>
      </w:r>
      <w:r w:rsidR="00C85206" w:rsidRPr="005E1C1A">
        <w:rPr>
          <w:iCs/>
        </w:rPr>
        <w:t>G</w:t>
      </w:r>
      <w:r w:rsidR="00AE3DAF" w:rsidRPr="005E1C1A">
        <w:rPr>
          <w:iCs/>
        </w:rPr>
        <w:t xml:space="preserve">rant </w:t>
      </w:r>
      <w:r w:rsidR="00C85206" w:rsidRPr="005E1C1A">
        <w:rPr>
          <w:iCs/>
        </w:rPr>
        <w:t>A</w:t>
      </w:r>
      <w:r w:rsidR="00AE3DAF" w:rsidRPr="005E1C1A">
        <w:rPr>
          <w:iCs/>
        </w:rPr>
        <w:t>greement</w:t>
      </w:r>
      <w:r w:rsidR="00D242BE" w:rsidRPr="005E1C1A">
        <w:rPr>
          <w:iCs/>
        </w:rPr>
        <w:t>.</w:t>
      </w:r>
    </w:p>
    <w:p w14:paraId="2AC0EE7B" w14:textId="7A2ACB15" w:rsidR="005163DB" w:rsidRDefault="00756BBB" w:rsidP="00756BBB">
      <w:pPr>
        <w:rPr>
          <w:iCs/>
        </w:rPr>
      </w:pPr>
      <w:r w:rsidRPr="0001641E">
        <w:rPr>
          <w:iCs/>
        </w:rPr>
        <w:t xml:space="preserve">You will </w:t>
      </w:r>
      <w:r w:rsidRPr="00705C93">
        <w:rPr>
          <w:iCs/>
        </w:rPr>
        <w:t>have</w:t>
      </w:r>
      <w:r w:rsidR="00BA18AE">
        <w:rPr>
          <w:iCs/>
        </w:rPr>
        <w:t xml:space="preserve"> </w:t>
      </w:r>
      <w:r w:rsidR="00662BC4">
        <w:rPr>
          <w:iCs/>
        </w:rPr>
        <w:t>10</w:t>
      </w:r>
      <w:r w:rsidR="00BA18AE">
        <w:rPr>
          <w:iCs/>
        </w:rPr>
        <w:t xml:space="preserve">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4689AAAB" w14:textId="60BF7A2F"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2A652EA0" w14:textId="45154885"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06BA7510" w14:textId="77777777" w:rsidR="002A535A" w:rsidRDefault="002A535A" w:rsidP="00C7457F">
      <w:pPr>
        <w:pStyle w:val="Heading3"/>
      </w:pPr>
      <w:bookmarkStart w:id="129" w:name="_Toc83039141"/>
      <w:r>
        <w:t>Commonwealth Child Safe Framework</w:t>
      </w:r>
      <w:bookmarkEnd w:id="129"/>
      <w:r>
        <w:t xml:space="preserve"> </w:t>
      </w:r>
    </w:p>
    <w:p w14:paraId="66047CDA" w14:textId="6713308B" w:rsidR="002A535A" w:rsidRDefault="002A535A" w:rsidP="00EC4061">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EC4061">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ACE27C7" w14:textId="3236F4F5" w:rsidR="002A535A" w:rsidRDefault="00DE3E36" w:rsidP="00FB6972">
      <w:pPr>
        <w:numPr>
          <w:ilvl w:val="0"/>
          <w:numId w:val="21"/>
        </w:numPr>
        <w:suppressAutoHyphens/>
        <w:spacing w:after="80"/>
        <w:ind w:left="357"/>
        <w:rPr>
          <w:rFonts w:cs="Arial"/>
        </w:rPr>
      </w:pPr>
      <w:r>
        <w:rPr>
          <w:rFonts w:cs="Arial"/>
        </w:rPr>
        <w:t>services directly to children</w:t>
      </w:r>
    </w:p>
    <w:p w14:paraId="41D8C646" w14:textId="77777777" w:rsidR="002A535A" w:rsidRDefault="002A535A" w:rsidP="00FB6972">
      <w:pPr>
        <w:numPr>
          <w:ilvl w:val="0"/>
          <w:numId w:val="21"/>
        </w:numPr>
        <w:suppressAutoHyphens/>
        <w:spacing w:after="80"/>
        <w:ind w:left="357"/>
        <w:rPr>
          <w:rFonts w:cs="Arial"/>
        </w:rPr>
      </w:pPr>
      <w:r>
        <w:rPr>
          <w:rFonts w:cs="Arial"/>
        </w:rPr>
        <w:t>activities that involve contact with children that is a usual part of, and more than incidental to, the grant activity.</w:t>
      </w:r>
    </w:p>
    <w:p w14:paraId="39D09A84" w14:textId="19E37C58" w:rsidR="004715E3" w:rsidRDefault="002A535A" w:rsidP="00EC4061">
      <w:pPr>
        <w:rPr>
          <w:rFonts w:cs="Arial"/>
          <w:b/>
          <w:bCs/>
          <w:iCs/>
          <w:color w:val="264F90"/>
          <w:sz w:val="24"/>
          <w:szCs w:val="32"/>
        </w:rPr>
      </w:pPr>
      <w:r>
        <w:rPr>
          <w:rFonts w:cs="Arial"/>
        </w:rPr>
        <w:lastRenderedPageBreak/>
        <w:t>A child safety clause may also be included in the grant agreement if the Commonwealth considers the grant activity involves children more broadly.</w:t>
      </w:r>
      <w:r w:rsidR="005740BC">
        <w:rPr>
          <w:rFonts w:cs="Arial"/>
        </w:rPr>
        <w:t xml:space="preserve"> </w:t>
      </w: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w:t>
      </w:r>
      <w:bookmarkEnd w:id="127"/>
      <w:r w:rsidR="00684BE5">
        <w:rPr>
          <w:rFonts w:cs="Arial"/>
        </w:rPr>
        <w:t>g.</w:t>
      </w:r>
    </w:p>
    <w:p w14:paraId="17DB636D" w14:textId="46950632" w:rsidR="007F3B54" w:rsidRPr="00436036" w:rsidRDefault="007F3B54" w:rsidP="00C7457F">
      <w:pPr>
        <w:pStyle w:val="Heading3"/>
      </w:pPr>
      <w:bookmarkStart w:id="130" w:name="_Toc83039142"/>
      <w:r w:rsidRPr="00436036">
        <w:t xml:space="preserve">Multicultural </w:t>
      </w:r>
      <w:r w:rsidR="00892D0A">
        <w:t>a</w:t>
      </w:r>
      <w:r w:rsidR="00892D0A" w:rsidRPr="00436036">
        <w:t xml:space="preserve">ccess </w:t>
      </w:r>
      <w:r w:rsidRPr="00436036">
        <w:t xml:space="preserve">and </w:t>
      </w:r>
      <w:r w:rsidR="00892D0A">
        <w:t>e</w:t>
      </w:r>
      <w:r w:rsidR="00892D0A" w:rsidRPr="00436036">
        <w:t>quity</w:t>
      </w:r>
      <w:bookmarkEnd w:id="130"/>
      <w:r w:rsidR="00892D0A" w:rsidRPr="00436036">
        <w:t xml:space="preserve"> </w:t>
      </w:r>
    </w:p>
    <w:p w14:paraId="50053FD1" w14:textId="0FC60EB3" w:rsidR="007447F0" w:rsidRDefault="00436036" w:rsidP="00EC4061">
      <w:pPr>
        <w:pStyle w:val="ListBullet"/>
        <w:spacing w:after="120"/>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892D0A">
        <w:rPr>
          <w:iCs w:val="0"/>
        </w:rPr>
        <w:t>G</w:t>
      </w:r>
      <w:r w:rsidR="00892D0A" w:rsidRPr="00436036">
        <w:rPr>
          <w:iCs w:val="0"/>
        </w:rPr>
        <w:t xml:space="preserve">overnment </w:t>
      </w:r>
      <w:r w:rsidRPr="00436036">
        <w:rPr>
          <w:iCs w:val="0"/>
        </w:rPr>
        <w:t xml:space="preserve">agencies to ensure their policies, programs and services - including those provided by contractors and service delivery partners - are accessible to, and deliver equitable outcomes for, people from </w:t>
      </w:r>
      <w:r w:rsidR="00881637" w:rsidRPr="00881637">
        <w:rPr>
          <w:iCs w:val="0"/>
        </w:rPr>
        <w:t>multicultural communities</w:t>
      </w:r>
      <w:r w:rsidRPr="00436036">
        <w:rPr>
          <w:iCs w:val="0"/>
        </w:rPr>
        <w:t xml:space="preserve">. </w:t>
      </w:r>
    </w:p>
    <w:p w14:paraId="776EA8EF" w14:textId="03F778EB" w:rsidR="009B5970" w:rsidRDefault="00436036" w:rsidP="00EC4061">
      <w:pPr>
        <w:pStyle w:val="ListBullet"/>
        <w:spacing w:after="120"/>
        <w:rPr>
          <w:rFonts w:cs="Arial"/>
          <w:b/>
          <w:bCs/>
          <w:color w:val="264F90"/>
          <w:sz w:val="24"/>
          <w:szCs w:val="32"/>
        </w:rPr>
      </w:pPr>
      <w:r w:rsidRPr="00436036">
        <w:rPr>
          <w:iCs w:val="0"/>
        </w:rPr>
        <w:t xml:space="preserve">Grant applicants should consider how they will ensure their services will be accessible to people from </w:t>
      </w:r>
      <w:r w:rsidR="00881637" w:rsidRPr="00881637">
        <w:rPr>
          <w:iCs w:val="0"/>
        </w:rPr>
        <w:t>multicultural communities</w:t>
      </w:r>
      <w:r w:rsidRPr="00436036">
        <w:rPr>
          <w:iCs w:val="0"/>
        </w:rPr>
        <w:t xml:space="preserve">.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68545E">
        <w:rPr>
          <w:iCs w:val="0"/>
        </w:rPr>
        <w:t xml:space="preserve">(to assist with identifying these costs see the Translating and Interpreting Services costing tool in the </w:t>
      </w:r>
      <w:r w:rsidR="00AE3DAF" w:rsidRPr="0068545E">
        <w:rPr>
          <w:iCs w:val="0"/>
        </w:rPr>
        <w:t>g</w:t>
      </w:r>
      <w:r w:rsidRPr="0068545E">
        <w:rPr>
          <w:iCs w:val="0"/>
        </w:rPr>
        <w:t xml:space="preserve">rant </w:t>
      </w:r>
      <w:r w:rsidR="00AE3DAF" w:rsidRPr="0068545E">
        <w:rPr>
          <w:iCs w:val="0"/>
        </w:rPr>
        <w:t>o</w:t>
      </w:r>
      <w:r w:rsidRPr="0068545E">
        <w:rPr>
          <w:iCs w:val="0"/>
        </w:rPr>
        <w:t xml:space="preserve">pportunity </w:t>
      </w:r>
      <w:r w:rsidR="00AE3DAF" w:rsidRPr="0068545E">
        <w:rPr>
          <w:iCs w:val="0"/>
        </w:rPr>
        <w:t>d</w:t>
      </w:r>
      <w:r w:rsidRPr="0068545E">
        <w:rPr>
          <w:iCs w:val="0"/>
        </w:rPr>
        <w:t>ocuments).</w:t>
      </w:r>
      <w:bookmarkStart w:id="131" w:name="_Toc530579998"/>
      <w:bookmarkEnd w:id="131"/>
    </w:p>
    <w:p w14:paraId="3EDCF3FE" w14:textId="01AD7BAF" w:rsidR="00D057B9" w:rsidRPr="00F4677D" w:rsidRDefault="004545F3" w:rsidP="00C7457F">
      <w:pPr>
        <w:pStyle w:val="Heading3"/>
      </w:pPr>
      <w:bookmarkStart w:id="132" w:name="_Toc83039143"/>
      <w:r w:rsidRPr="00F4677D">
        <w:t xml:space="preserve">How </w:t>
      </w:r>
      <w:r w:rsidR="006C764B">
        <w:t>we</w:t>
      </w:r>
      <w:r w:rsidR="00756BBB" w:rsidRPr="00F4677D">
        <w:t xml:space="preserve"> pay </w:t>
      </w:r>
      <w:r w:rsidRPr="00F4677D">
        <w:t>the grant</w:t>
      </w:r>
      <w:bookmarkEnd w:id="132"/>
    </w:p>
    <w:p w14:paraId="043B4FF1" w14:textId="0A360C15" w:rsidR="004545F3" w:rsidRPr="00DB0315" w:rsidRDefault="004545F3" w:rsidP="004545F3">
      <w:pPr>
        <w:tabs>
          <w:tab w:val="left" w:pos="0"/>
        </w:tabs>
        <w:rPr>
          <w:bCs/>
          <w:lang w:eastAsia="en-AU"/>
        </w:rPr>
      </w:pPr>
      <w:bookmarkStart w:id="133"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3617B3">
        <w:rPr>
          <w:bCs/>
          <w:lang w:eastAsia="en-AU"/>
        </w:rPr>
        <w:t>:</w:t>
      </w:r>
    </w:p>
    <w:p w14:paraId="18E131A2" w14:textId="43BD070F" w:rsidR="003617B3" w:rsidRDefault="003617B3" w:rsidP="00FB6972">
      <w:pPr>
        <w:pStyle w:val="ListBullet"/>
        <w:numPr>
          <w:ilvl w:val="0"/>
          <w:numId w:val="32"/>
        </w:numPr>
        <w:ind w:left="357" w:hanging="357"/>
      </w:pPr>
      <w:r>
        <w:t>activity requirements</w:t>
      </w:r>
    </w:p>
    <w:p w14:paraId="72767E41" w14:textId="4B9471DE" w:rsidR="004545F3" w:rsidRPr="00DB0315" w:rsidRDefault="004545F3" w:rsidP="00FB6972">
      <w:pPr>
        <w:pStyle w:val="ListBullet"/>
        <w:numPr>
          <w:ilvl w:val="0"/>
          <w:numId w:val="32"/>
        </w:numPr>
        <w:ind w:left="357" w:hanging="357"/>
      </w:pPr>
      <w:r w:rsidRPr="00DB0315">
        <w:t>maximum grant amount to be paid</w:t>
      </w:r>
    </w:p>
    <w:p w14:paraId="4264650C" w14:textId="77777777" w:rsidR="003617B3" w:rsidRDefault="003617B3" w:rsidP="00FB6972">
      <w:pPr>
        <w:pStyle w:val="ListBullet"/>
        <w:numPr>
          <w:ilvl w:val="0"/>
          <w:numId w:val="32"/>
        </w:numPr>
        <w:ind w:left="357" w:hanging="357"/>
      </w:pPr>
      <w:r>
        <w:t>the payment amount and milestones</w:t>
      </w:r>
    </w:p>
    <w:p w14:paraId="29109FC0" w14:textId="77777777" w:rsidR="003617B3" w:rsidRDefault="003617B3" w:rsidP="00FB6972">
      <w:pPr>
        <w:pStyle w:val="ListBullet"/>
        <w:numPr>
          <w:ilvl w:val="0"/>
          <w:numId w:val="32"/>
        </w:numPr>
        <w:ind w:left="357" w:hanging="357"/>
      </w:pPr>
      <w:r>
        <w:t>performance indicators</w:t>
      </w:r>
    </w:p>
    <w:p w14:paraId="090E8726" w14:textId="77777777" w:rsidR="003617B3" w:rsidRDefault="003617B3" w:rsidP="00FB6972">
      <w:pPr>
        <w:pStyle w:val="ListBullet"/>
        <w:numPr>
          <w:ilvl w:val="0"/>
          <w:numId w:val="32"/>
        </w:numPr>
        <w:ind w:left="357" w:hanging="357"/>
      </w:pPr>
      <w:r>
        <w:t>reporting milestones</w:t>
      </w:r>
    </w:p>
    <w:p w14:paraId="25A7F8B9" w14:textId="6BE39272" w:rsidR="003617B3" w:rsidRDefault="003617B3" w:rsidP="00FB6972">
      <w:pPr>
        <w:pStyle w:val="ListBullet"/>
        <w:numPr>
          <w:ilvl w:val="0"/>
          <w:numId w:val="32"/>
        </w:numPr>
        <w:ind w:left="357" w:hanging="357"/>
      </w:pPr>
      <w:r>
        <w:t>financial acquittal requirements</w:t>
      </w:r>
      <w:r w:rsidR="004458C2">
        <w:t>.</w:t>
      </w:r>
    </w:p>
    <w:p w14:paraId="51B1A867" w14:textId="1D74D393"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3FAF5F3D" w14:textId="7DD41327" w:rsidR="00E65040" w:rsidRPr="003617B3" w:rsidRDefault="00705C93" w:rsidP="00E65040">
      <w:pPr>
        <w:rPr>
          <w:color w:val="000000" w:themeColor="text1"/>
        </w:rPr>
      </w:pPr>
      <w:r w:rsidRPr="003617B3">
        <w:rPr>
          <w:color w:val="000000" w:themeColor="text1"/>
        </w:rPr>
        <w:t>We</w:t>
      </w:r>
      <w:r w:rsidR="00E65040" w:rsidRPr="003617B3">
        <w:rPr>
          <w:color w:val="000000" w:themeColor="text1"/>
        </w:rPr>
        <w:t xml:space="preserve"> will make payments according to an agreed schedule set out in the </w:t>
      </w:r>
      <w:r w:rsidR="00AE3DAF" w:rsidRPr="003617B3">
        <w:rPr>
          <w:color w:val="000000" w:themeColor="text1"/>
        </w:rPr>
        <w:t>grant agreement</w:t>
      </w:r>
      <w:r w:rsidR="00E65040" w:rsidRPr="003617B3">
        <w:rPr>
          <w:color w:val="000000" w:themeColor="text1"/>
        </w:rPr>
        <w:t xml:space="preserve">. Payments are subject to satisfactory progress on the </w:t>
      </w:r>
      <w:r w:rsidR="005163DB" w:rsidRPr="003617B3">
        <w:rPr>
          <w:color w:val="000000" w:themeColor="text1"/>
        </w:rPr>
        <w:t>grant</w:t>
      </w:r>
      <w:r w:rsidR="00512EB0" w:rsidRPr="003617B3">
        <w:rPr>
          <w:color w:val="000000" w:themeColor="text1"/>
        </w:rPr>
        <w:t xml:space="preserve"> activity</w:t>
      </w:r>
      <w:r w:rsidR="00E65040" w:rsidRPr="003617B3">
        <w:rPr>
          <w:color w:val="000000" w:themeColor="text1"/>
        </w:rPr>
        <w:t>.</w:t>
      </w:r>
    </w:p>
    <w:p w14:paraId="45E5862B" w14:textId="28826C54" w:rsidR="00E403B5" w:rsidRPr="00D369C8" w:rsidRDefault="00C05A13" w:rsidP="00C7457F">
      <w:pPr>
        <w:pStyle w:val="Heading3"/>
      </w:pPr>
      <w:bookmarkStart w:id="134" w:name="_Toc529276547"/>
      <w:bookmarkStart w:id="135" w:name="_Toc529458389"/>
      <w:bookmarkStart w:id="136" w:name="_Toc530486357"/>
      <w:bookmarkStart w:id="137" w:name="_Toc530580001"/>
      <w:bookmarkStart w:id="138" w:name="_Toc83039144"/>
      <w:bookmarkEnd w:id="134"/>
      <w:bookmarkEnd w:id="135"/>
      <w:bookmarkEnd w:id="136"/>
      <w:bookmarkEnd w:id="137"/>
      <w:r>
        <w:t xml:space="preserve">Grant </w:t>
      </w:r>
      <w:r w:rsidR="00892D0A">
        <w:t xml:space="preserve">payments </w:t>
      </w:r>
      <w:r>
        <w:t>and GST</w:t>
      </w:r>
      <w:bookmarkEnd w:id="138"/>
    </w:p>
    <w:p w14:paraId="1F3E6055" w14:textId="059DF1CA" w:rsidR="008B5C65" w:rsidRDefault="008B5C65" w:rsidP="008B5C65">
      <w:r w:rsidRPr="0008705C">
        <w:t>Payments will be GST Inclusive.</w:t>
      </w:r>
      <w:r>
        <w:t xml:space="preserve"> </w:t>
      </w:r>
      <w:r w:rsidR="006F59A4">
        <w:t>I</w:t>
      </w:r>
      <w:r w:rsidRPr="0008705C">
        <w:t xml:space="preserve">f you are registered for the </w:t>
      </w:r>
      <w:hyperlink r:id="rId37"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w:t>
      </w:r>
      <w:r w:rsidR="004458C2">
        <w:t xml:space="preserve"> </w:t>
      </w:r>
      <w:hyperlink r:id="rId38" w:history="1">
        <w:r w:rsidR="004458C2">
          <w:rPr>
            <w:rStyle w:val="Hyperlink"/>
          </w:rPr>
          <w:t>Recipient Created Tax Invoice</w:t>
        </w:r>
      </w:hyperlink>
      <w:r w:rsidR="001834C3">
        <w:t>.</w:t>
      </w:r>
      <w:r>
        <w:t xml:space="preserve"> </w:t>
      </w:r>
    </w:p>
    <w:p w14:paraId="70F3AC28" w14:textId="093302B8"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9"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C7457F">
      <w:pPr>
        <w:pStyle w:val="Heading2"/>
      </w:pPr>
      <w:bookmarkStart w:id="139" w:name="_Toc494290551"/>
      <w:bookmarkStart w:id="140" w:name="_Toc485726977"/>
      <w:bookmarkStart w:id="141" w:name="_Toc485736597"/>
      <w:bookmarkStart w:id="142" w:name="_Toc83039145"/>
      <w:bookmarkStart w:id="143" w:name="_Toc164844284"/>
      <w:bookmarkEnd w:id="133"/>
      <w:bookmarkEnd w:id="139"/>
      <w:r w:rsidRPr="004223FA" w:rsidDel="00457E6C">
        <w:lastRenderedPageBreak/>
        <w:t>Announcement of grants</w:t>
      </w:r>
      <w:bookmarkEnd w:id="140"/>
      <w:bookmarkEnd w:id="141"/>
      <w:bookmarkEnd w:id="142"/>
    </w:p>
    <w:p w14:paraId="29A46BFB" w14:textId="04FBF708"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301768">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Section 5.3 of the</w:t>
      </w:r>
      <w:r w:rsidR="001834C3">
        <w:t xml:space="preserve"> </w:t>
      </w:r>
      <w:hyperlink r:id="rId40" w:history="1">
        <w:r w:rsidR="001834C3">
          <w:rPr>
            <w:rStyle w:val="Hyperlink"/>
          </w:rPr>
          <w:t>CGRGs</w:t>
        </w:r>
      </w:hyperlink>
      <w:r w:rsidR="001834C3">
        <w:t>.</w:t>
      </w:r>
      <w:r w:rsidRPr="00F27CA7" w:rsidDel="00457E6C">
        <w:rPr>
          <w:i/>
        </w:rPr>
        <w:t xml:space="preserve"> </w:t>
      </w:r>
    </w:p>
    <w:p w14:paraId="23CF3DF9" w14:textId="77777777" w:rsidR="00E1311F" w:rsidRDefault="00492B00" w:rsidP="00C7457F">
      <w:pPr>
        <w:pStyle w:val="Heading2"/>
      </w:pPr>
      <w:bookmarkStart w:id="144" w:name="_Toc530486361"/>
      <w:bookmarkStart w:id="145" w:name="_Toc530580006"/>
      <w:bookmarkStart w:id="146" w:name="_Toc83039146"/>
      <w:bookmarkEnd w:id="144"/>
      <w:bookmarkEnd w:id="145"/>
      <w:r>
        <w:t xml:space="preserve">How </w:t>
      </w:r>
      <w:r w:rsidR="00705C93">
        <w:t>we</w:t>
      </w:r>
      <w:r w:rsidR="00110267">
        <w:t xml:space="preserve"> </w:t>
      </w:r>
      <w:r>
        <w:t>monitor your grant activity</w:t>
      </w:r>
      <w:bookmarkEnd w:id="146"/>
    </w:p>
    <w:p w14:paraId="4C47E626" w14:textId="77777777" w:rsidR="004A2224" w:rsidRPr="00170226" w:rsidRDefault="004A2224" w:rsidP="00C7457F">
      <w:pPr>
        <w:pStyle w:val="Heading3"/>
      </w:pPr>
      <w:bookmarkStart w:id="147" w:name="_Toc83039147"/>
      <w:r w:rsidRPr="00170226">
        <w:t>Keeping us informed</w:t>
      </w:r>
      <w:bookmarkEnd w:id="147"/>
    </w:p>
    <w:p w14:paraId="7D551B97" w14:textId="7897B8B5" w:rsidR="004A2224" w:rsidRDefault="004A2224" w:rsidP="004A2224">
      <w:r>
        <w:t xml:space="preserve">You should let </w:t>
      </w:r>
      <w:r w:rsidR="00705C93">
        <w:t>us</w:t>
      </w:r>
      <w:r w:rsidR="00115A51">
        <w:t xml:space="preserve"> </w:t>
      </w:r>
      <w:r>
        <w:t xml:space="preserve">know if anything is likely to affect your </w:t>
      </w:r>
      <w:r w:rsidR="00BA2D3B">
        <w:t xml:space="preserve">Strong and Resilient Communities Activity – </w:t>
      </w:r>
      <w:r w:rsidR="00BD6DB2">
        <w:t>CDC</w:t>
      </w:r>
      <w:r w:rsidR="00BA2D3B">
        <w:t xml:space="preserve"> </w:t>
      </w:r>
      <w:r w:rsidR="005740BC">
        <w:t xml:space="preserve">Support Services </w:t>
      </w:r>
      <w:r w:rsidR="00E75EE7">
        <w:t>grant project</w:t>
      </w:r>
      <w:r w:rsidRPr="00110267">
        <w:rPr>
          <w:color w:val="0070C0"/>
        </w:rPr>
        <w:t xml:space="preserve"> </w:t>
      </w:r>
      <w:r>
        <w:t xml:space="preserve">or organisation. </w:t>
      </w:r>
      <w:r w:rsidR="002855D6">
        <w:t xml:space="preserve">Please email the </w:t>
      </w:r>
      <w:hyperlink r:id="rId41" w:history="1">
        <w:r w:rsidR="002855D6" w:rsidRPr="000C574F">
          <w:rPr>
            <w:rStyle w:val="Hyperlink"/>
          </w:rPr>
          <w:t>Community Grants Hub</w:t>
        </w:r>
      </w:hyperlink>
    </w:p>
    <w:p w14:paraId="45105D40" w14:textId="08FE2620"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1FD64196" w14:textId="5543051C" w:rsidR="004A2224" w:rsidRDefault="004A2224" w:rsidP="004A2224">
      <w:r>
        <w:t xml:space="preserve">You must also inform </w:t>
      </w:r>
      <w:r w:rsidR="00705C93">
        <w:t>us</w:t>
      </w:r>
      <w:r>
        <w:t xml:space="preserve"> of any changes to your</w:t>
      </w:r>
      <w:r w:rsidR="000F48FA">
        <w:t>:</w:t>
      </w:r>
    </w:p>
    <w:p w14:paraId="799EC917" w14:textId="5D9D2547" w:rsidR="004A2224" w:rsidRDefault="004A2224" w:rsidP="00FB6972">
      <w:pPr>
        <w:pStyle w:val="ListBullet"/>
        <w:numPr>
          <w:ilvl w:val="0"/>
          <w:numId w:val="33"/>
        </w:numPr>
        <w:ind w:left="357" w:hanging="357"/>
      </w:pPr>
      <w:r>
        <w:t>name</w:t>
      </w:r>
    </w:p>
    <w:p w14:paraId="5B9580FF" w14:textId="77777777" w:rsidR="004A2224" w:rsidRDefault="004A2224" w:rsidP="00FB6972">
      <w:pPr>
        <w:pStyle w:val="ListBullet"/>
        <w:numPr>
          <w:ilvl w:val="0"/>
          <w:numId w:val="33"/>
        </w:numPr>
        <w:ind w:left="357" w:hanging="357"/>
      </w:pPr>
      <w:r>
        <w:t>addresses</w:t>
      </w:r>
    </w:p>
    <w:p w14:paraId="316ADDA5" w14:textId="12904037" w:rsidR="000C574F" w:rsidRDefault="004A2224" w:rsidP="00FB6972">
      <w:pPr>
        <w:pStyle w:val="ListBullet"/>
        <w:numPr>
          <w:ilvl w:val="0"/>
          <w:numId w:val="33"/>
        </w:numPr>
        <w:ind w:left="357" w:hanging="357"/>
      </w:pPr>
      <w:r>
        <w:t>nominated contact details</w:t>
      </w:r>
    </w:p>
    <w:p w14:paraId="6B1BFE1D" w14:textId="77777777" w:rsidR="000C574F" w:rsidRDefault="004A2224" w:rsidP="00FB6972">
      <w:pPr>
        <w:pStyle w:val="ListBullet"/>
        <w:numPr>
          <w:ilvl w:val="0"/>
          <w:numId w:val="33"/>
        </w:numPr>
        <w:ind w:left="357" w:hanging="357"/>
      </w:pPr>
      <w:r>
        <w:t>bank account details</w:t>
      </w:r>
    </w:p>
    <w:p w14:paraId="5CCFFD3E" w14:textId="518CC54A" w:rsidR="004A2224" w:rsidRDefault="000C574F" w:rsidP="00FB6972">
      <w:pPr>
        <w:pStyle w:val="ListBullet"/>
        <w:numPr>
          <w:ilvl w:val="0"/>
          <w:numId w:val="33"/>
        </w:numPr>
        <w:ind w:left="357" w:hanging="357"/>
      </w:pPr>
      <w:r>
        <w:t>key project position holders</w:t>
      </w:r>
    </w:p>
    <w:p w14:paraId="32332CD5" w14:textId="4DDA9302"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0F61324F" w:rsidR="009D3205"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57213EE6" w:rsidR="003159B5" w:rsidRPr="00683955" w:rsidRDefault="002536AC" w:rsidP="00C7457F">
      <w:pPr>
        <w:pStyle w:val="Heading3"/>
      </w:pPr>
      <w:bookmarkStart w:id="148" w:name="_Toc529276553"/>
      <w:bookmarkStart w:id="149" w:name="_Toc83039148"/>
      <w:bookmarkEnd w:id="148"/>
      <w:r w:rsidRPr="00683955">
        <w:t>Reporting</w:t>
      </w:r>
      <w:bookmarkEnd w:id="149"/>
      <w:r w:rsidRPr="00683955">
        <w:t xml:space="preserve"> </w:t>
      </w:r>
    </w:p>
    <w:p w14:paraId="268D27D8" w14:textId="39392B39" w:rsidR="00C54560" w:rsidRPr="000048E2" w:rsidRDefault="00C54560" w:rsidP="00EC4061">
      <w:pPr>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103E585F" w14:textId="334B3B5B" w:rsidR="00C54560" w:rsidRDefault="00C54560" w:rsidP="00EC4061">
      <w:pPr>
        <w:rPr>
          <w:rFonts w:cstheme="minorHAnsi"/>
        </w:rPr>
      </w:pPr>
      <w:r w:rsidRPr="000048E2">
        <w:rPr>
          <w:rFonts w:cstheme="minorHAnsi"/>
        </w:rPr>
        <w:t>Performance information (</w:t>
      </w:r>
      <w:r w:rsidR="00892D0A">
        <w:rPr>
          <w:rFonts w:cstheme="minorHAnsi"/>
        </w:rPr>
        <w:t>for example,</w:t>
      </w:r>
      <w:r w:rsidRPr="000048E2">
        <w:rPr>
          <w:rFonts w:cstheme="minorHAnsi"/>
        </w:rPr>
        <w:t xml:space="preserve"> client characteristics and service delivery information) </w:t>
      </w:r>
      <w:r w:rsidR="003161DC">
        <w:rPr>
          <w:rFonts w:cstheme="minorHAnsi"/>
        </w:rPr>
        <w:t>needs</w:t>
      </w:r>
      <w:r w:rsidRPr="000048E2">
        <w:rPr>
          <w:rFonts w:cstheme="minorHAnsi"/>
        </w:rPr>
        <w:t xml:space="preserve"> to b</w:t>
      </w:r>
      <w:r w:rsidR="005718EF">
        <w:rPr>
          <w:rFonts w:cstheme="minorHAnsi"/>
        </w:rPr>
        <w:t>e collected by grantees</w:t>
      </w:r>
      <w:r w:rsidRPr="000048E2">
        <w:rPr>
          <w:rFonts w:cstheme="minorHAnsi"/>
        </w:rPr>
        <w:t xml:space="preserve"> at the client level and </w:t>
      </w:r>
      <w:r w:rsidR="00073AC8">
        <w:rPr>
          <w:rFonts w:cstheme="minorHAnsi"/>
        </w:rPr>
        <w:t>put</w:t>
      </w:r>
      <w:r w:rsidR="00073AC8" w:rsidRPr="000048E2">
        <w:rPr>
          <w:rFonts w:cstheme="minorHAnsi"/>
        </w:rPr>
        <w:t xml:space="preserve"> </w:t>
      </w:r>
      <w:r w:rsidRPr="000048E2">
        <w:rPr>
          <w:rFonts w:cstheme="minorHAnsi"/>
        </w:rPr>
        <w:t xml:space="preserve">directly into the department’s </w:t>
      </w:r>
      <w:r>
        <w:rPr>
          <w:rFonts w:cstheme="minorHAnsi"/>
        </w:rPr>
        <w:t xml:space="preserve">performance reporting solution, the Data Exchange. </w:t>
      </w:r>
    </w:p>
    <w:p w14:paraId="42D0F241" w14:textId="77777777" w:rsidR="00C54560" w:rsidRDefault="00C54560" w:rsidP="00EC4061">
      <w:r>
        <w:t>The performance information reported through the Data Exchange includes:</w:t>
      </w:r>
    </w:p>
    <w:p w14:paraId="64EA74DD" w14:textId="05D82466" w:rsidR="00C54560" w:rsidRDefault="00D64BC2" w:rsidP="00FB6972">
      <w:pPr>
        <w:numPr>
          <w:ilvl w:val="0"/>
          <w:numId w:val="19"/>
        </w:numPr>
        <w:spacing w:after="80"/>
        <w:ind w:left="357" w:hanging="357"/>
      </w:pPr>
      <w:r>
        <w:t xml:space="preserve">client </w:t>
      </w:r>
      <w:r w:rsidR="00C54560">
        <w:t xml:space="preserve">identity characteristics </w:t>
      </w:r>
      <w:r w:rsidR="00C54560" w:rsidRPr="00B3578C">
        <w:t>(given and family names, date of birth, gender and residential address)</w:t>
      </w:r>
    </w:p>
    <w:p w14:paraId="1192268B" w14:textId="360B5597" w:rsidR="00C54560" w:rsidRDefault="00D64BC2" w:rsidP="00FB6972">
      <w:pPr>
        <w:numPr>
          <w:ilvl w:val="0"/>
          <w:numId w:val="19"/>
        </w:numPr>
        <w:spacing w:after="80"/>
        <w:ind w:left="357" w:hanging="357"/>
      </w:pPr>
      <w:r>
        <w:t xml:space="preserve">client </w:t>
      </w:r>
      <w:r w:rsidR="00C54560">
        <w:t xml:space="preserve">demographic characteristics </w:t>
      </w:r>
      <w:r w:rsidR="00C54560" w:rsidRPr="00B3578C">
        <w:t>(</w:t>
      </w:r>
      <w:r w:rsidR="00997A40">
        <w:t>I</w:t>
      </w:r>
      <w:r w:rsidR="00C54560" w:rsidRPr="00B3578C">
        <w:t>ndigenous status, cultural and linguistic diversity, and disability</w:t>
      </w:r>
      <w:r w:rsidR="00C54560">
        <w:t xml:space="preserve"> status</w:t>
      </w:r>
      <w:r w:rsidR="00C54560" w:rsidRPr="00B3578C">
        <w:t>, impairment or condition)</w:t>
      </w:r>
    </w:p>
    <w:p w14:paraId="2EDD5752" w14:textId="208BE820" w:rsidR="00C54560" w:rsidRDefault="00D64BC2" w:rsidP="00FB6972">
      <w:pPr>
        <w:numPr>
          <w:ilvl w:val="0"/>
          <w:numId w:val="19"/>
        </w:numPr>
        <w:spacing w:after="80"/>
        <w:ind w:left="357" w:hanging="357"/>
      </w:pPr>
      <w:r>
        <w:t xml:space="preserve">service </w:t>
      </w:r>
      <w:r w:rsidR="00C54560">
        <w:t>delivery information (outlets, cases, sessions)</w:t>
      </w:r>
    </w:p>
    <w:p w14:paraId="7C6BC0CC" w14:textId="3254CDEC" w:rsidR="00C54560" w:rsidRDefault="00D64BC2" w:rsidP="00FB6972">
      <w:pPr>
        <w:numPr>
          <w:ilvl w:val="0"/>
          <w:numId w:val="19"/>
        </w:numPr>
        <w:spacing w:after="80"/>
        <w:ind w:left="357" w:hanging="357"/>
      </w:pPr>
      <w:r>
        <w:t xml:space="preserve">client </w:t>
      </w:r>
      <w:r w:rsidR="00C54560">
        <w:t>outcomes</w:t>
      </w:r>
      <w:r>
        <w:t>.</w:t>
      </w:r>
    </w:p>
    <w:p w14:paraId="4CD05469" w14:textId="52521E22" w:rsidR="00C54560" w:rsidRDefault="00C54560" w:rsidP="00EC4061">
      <w:pPr>
        <w:rPr>
          <w:rFonts w:cs="Arial"/>
          <w:bCs/>
        </w:rPr>
      </w:pPr>
      <w:r w:rsidRPr="00D153CA">
        <w:rPr>
          <w:rFonts w:cs="Arial"/>
        </w:rPr>
        <w:t xml:space="preserve">The Data Exchange has </w:t>
      </w:r>
      <w:r w:rsidR="0052753E">
        <w:rPr>
          <w:rFonts w:cs="Arial"/>
        </w:rPr>
        <w:t>2</w:t>
      </w:r>
      <w:r w:rsidR="0052753E" w:rsidRPr="00D153CA">
        <w:rPr>
          <w:rFonts w:cs="Arial"/>
        </w:rPr>
        <w:t xml:space="preserve"> </w:t>
      </w:r>
      <w:r w:rsidRPr="00D153CA">
        <w:rPr>
          <w:rFonts w:cs="Arial"/>
        </w:rPr>
        <w:t xml:space="preserve">standardised </w:t>
      </w:r>
      <w:r w:rsidR="0052753E">
        <w:rPr>
          <w:rFonts w:cs="Arial"/>
        </w:rPr>
        <w:t>6</w:t>
      </w:r>
      <w:r w:rsidR="0052753E" w:rsidRPr="00D153CA">
        <w:rPr>
          <w:rFonts w:cs="Arial"/>
        </w:rPr>
        <w:t xml:space="preserve"> </w:t>
      </w:r>
      <w:r w:rsidRPr="00D153CA">
        <w:rPr>
          <w:rFonts w:cs="Arial"/>
        </w:rPr>
        <w:t xml:space="preserve">monthly performance reporting periods each year, </w:t>
      </w:r>
      <w:r w:rsidRPr="00D153CA">
        <w:rPr>
          <w:rFonts w:cs="Arial"/>
          <w:bCs/>
        </w:rPr>
        <w:t>which run from 1 July to 31 December and 1 January to 30 June, with a 30 day close off period after each of these. Once the close-off period is completed</w:t>
      </w:r>
      <w:r w:rsidR="00D70655">
        <w:rPr>
          <w:rFonts w:cs="Arial"/>
          <w:bCs/>
        </w:rPr>
        <w:t>,</w:t>
      </w:r>
      <w:r w:rsidRPr="00D153CA">
        <w:rPr>
          <w:rFonts w:cs="Arial"/>
          <w:bCs/>
        </w:rPr>
        <w:t xml:space="preserve"> no further changes can be made to the data.</w:t>
      </w:r>
    </w:p>
    <w:p w14:paraId="335AD798" w14:textId="4DC70B31" w:rsidR="00D77845" w:rsidRDefault="00D77845" w:rsidP="00EC4061">
      <w:pPr>
        <w:rPr>
          <w:rFonts w:cs="Arial"/>
          <w:bCs/>
        </w:rPr>
      </w:pPr>
      <w:r w:rsidRPr="000048E2">
        <w:rPr>
          <w:rFonts w:cstheme="minorHAnsi"/>
        </w:rPr>
        <w:t>Information must be provided in accordance with the</w:t>
      </w:r>
      <w:r w:rsidRPr="00245537">
        <w:rPr>
          <w:rFonts w:cstheme="minorHAnsi"/>
        </w:rPr>
        <w:t xml:space="preserve"> </w:t>
      </w:r>
      <w:r w:rsidRPr="000048E2">
        <w:rPr>
          <w:rFonts w:cstheme="minorHAnsi"/>
        </w:rPr>
        <w:t xml:space="preserve">Data Exchange Protocols available </w:t>
      </w:r>
      <w:r>
        <w:rPr>
          <w:rFonts w:cstheme="minorHAnsi"/>
        </w:rPr>
        <w:t>on</w:t>
      </w:r>
      <w:r w:rsidRPr="000048E2">
        <w:rPr>
          <w:rFonts w:cstheme="minorHAnsi"/>
        </w:rPr>
        <w:t xml:space="preserve"> </w:t>
      </w:r>
      <w:r>
        <w:rPr>
          <w:rFonts w:cstheme="minorHAnsi"/>
        </w:rPr>
        <w:t xml:space="preserve">the </w:t>
      </w:r>
      <w:hyperlink r:id="rId42" w:history="1">
        <w:r w:rsidRPr="00245537">
          <w:rPr>
            <w:rStyle w:val="Hyperlink"/>
            <w:rFonts w:cstheme="minorHAnsi"/>
          </w:rPr>
          <w:t>Data Exchange website</w:t>
        </w:r>
      </w:hyperlink>
      <w:r w:rsidRPr="00245537">
        <w:rPr>
          <w:rFonts w:cstheme="minorHAnsi"/>
        </w:rPr>
        <w:t>.</w:t>
      </w:r>
    </w:p>
    <w:p w14:paraId="3C5754B5" w14:textId="607A61D7" w:rsidR="00A24B38" w:rsidRDefault="00D77845" w:rsidP="00A24B38">
      <w:r w:rsidRPr="00061600">
        <w:lastRenderedPageBreak/>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w:t>
      </w:r>
      <w:bookmarkStart w:id="150" w:name="_Toc468693655"/>
      <w:bookmarkStart w:id="151" w:name="_Toc509838910"/>
      <w:r w:rsidR="0097176B" w:rsidRPr="00061600">
        <w:t>circumstances</w:t>
      </w:r>
      <w:r w:rsidR="0097176B">
        <w:t>. You</w:t>
      </w:r>
      <w:r w:rsidR="00A24B38">
        <w:t xml:space="preserve"> must submit reports</w:t>
      </w:r>
      <w:r w:rsidR="00A24B38">
        <w:rPr>
          <w:b/>
          <w:bCs/>
        </w:rPr>
        <w:t xml:space="preserve"> </w:t>
      </w:r>
      <w:r w:rsidR="00A24B38">
        <w:t xml:space="preserve">in line with the </w:t>
      </w:r>
      <w:r w:rsidR="00A24B38" w:rsidRPr="00C1536D">
        <w:rPr>
          <w:color w:val="000000" w:themeColor="text1"/>
        </w:rPr>
        <w:t>grant agreement</w:t>
      </w:r>
      <w:r w:rsidR="00A24B38">
        <w:t>. We will remind you of your reporting obligations before a report is due. We will expect you to report on:</w:t>
      </w:r>
    </w:p>
    <w:p w14:paraId="7D596ADC" w14:textId="77777777" w:rsidR="00A24B38" w:rsidRDefault="00A24B38" w:rsidP="00FB6972">
      <w:pPr>
        <w:numPr>
          <w:ilvl w:val="0"/>
          <w:numId w:val="15"/>
        </w:numPr>
        <w:spacing w:after="80"/>
      </w:pPr>
      <w:r>
        <w:t>progress against agreed milestones and outcomes</w:t>
      </w:r>
    </w:p>
    <w:p w14:paraId="6A656238" w14:textId="77777777" w:rsidR="00A24B38" w:rsidRDefault="00A24B38" w:rsidP="00FB6972">
      <w:pPr>
        <w:numPr>
          <w:ilvl w:val="0"/>
          <w:numId w:val="15"/>
        </w:numPr>
        <w:spacing w:after="80"/>
        <w:ind w:left="360" w:hanging="360"/>
      </w:pPr>
      <w:r>
        <w:t>expenditure of the grant.</w:t>
      </w:r>
    </w:p>
    <w:p w14:paraId="4E75F88D" w14:textId="575EC998" w:rsidR="00A24B38" w:rsidRDefault="00A24B38" w:rsidP="00A24B38">
      <w:r>
        <w:t>The amount of detail you provide in your reports should be relative to the size, complexity and grant amount.</w:t>
      </w:r>
    </w:p>
    <w:p w14:paraId="75A9CDF6" w14:textId="7E9A4CD8" w:rsidR="009B5970" w:rsidRDefault="00A24B38" w:rsidP="003913F1">
      <w:r>
        <w:t xml:space="preserve">We will monitor progress by assessing reports you submit and may conduct site visits or request records to confirm details of your reports if necessary. Occasionally we may need to re-examine claims, ask for more information or an independent audit of claims and payments. </w:t>
      </w:r>
    </w:p>
    <w:p w14:paraId="7B3DD0BF" w14:textId="77777777" w:rsidR="00816821" w:rsidRPr="00365452" w:rsidRDefault="00816821" w:rsidP="00816821">
      <w:r>
        <w:t>Your g</w:t>
      </w:r>
      <w:r w:rsidRPr="00365452">
        <w:t xml:space="preserve">rant </w:t>
      </w:r>
      <w:r>
        <w:t>a</w:t>
      </w:r>
      <w:r w:rsidRPr="00365452">
        <w:t xml:space="preserve">greement will be </w:t>
      </w:r>
      <w:r>
        <w:t xml:space="preserve">monitored </w:t>
      </w:r>
      <w:r w:rsidRPr="00365452">
        <w:t xml:space="preserve">on an on-going basis by </w:t>
      </w:r>
      <w:r>
        <w:t>the</w:t>
      </w:r>
      <w:r w:rsidRPr="00365452">
        <w:t xml:space="preserve"> </w:t>
      </w:r>
      <w:r>
        <w:t>Funding</w:t>
      </w:r>
      <w:r w:rsidRPr="00365452">
        <w:t xml:space="preserve"> A</w:t>
      </w:r>
      <w:r>
        <w:t>rrangement</w:t>
      </w:r>
      <w:r w:rsidRPr="00365452">
        <w:t xml:space="preserve"> Manager assigned by </w:t>
      </w:r>
      <w:r>
        <w:t>the d</w:t>
      </w:r>
      <w:r w:rsidRPr="00365452">
        <w:t xml:space="preserve">epartment. The </w:t>
      </w:r>
      <w:r>
        <w:t>Funding</w:t>
      </w:r>
      <w:r w:rsidRPr="00365452">
        <w:t xml:space="preserve"> A</w:t>
      </w:r>
      <w:r>
        <w:t>rrangement</w:t>
      </w:r>
      <w:r w:rsidRPr="00365452">
        <w:t xml:space="preserve"> Manager will </w:t>
      </w:r>
      <w:r>
        <w:t xml:space="preserve">work with you to </w:t>
      </w:r>
      <w:r w:rsidRPr="00365452">
        <w:t xml:space="preserve">ensure all milestones </w:t>
      </w:r>
      <w:r>
        <w:t xml:space="preserve">shown </w:t>
      </w:r>
      <w:r w:rsidRPr="00365452">
        <w:t xml:space="preserve">in </w:t>
      </w:r>
      <w:r>
        <w:t>your grant a</w:t>
      </w:r>
      <w:r w:rsidRPr="00365452">
        <w:t>greement are met.</w:t>
      </w:r>
    </w:p>
    <w:p w14:paraId="3DD9AD8B" w14:textId="0278F709" w:rsidR="00A24B38" w:rsidRDefault="00A24B38" w:rsidP="00A24B38">
      <w:pPr>
        <w:spacing w:before="120"/>
      </w:pPr>
      <w:r>
        <w:rPr>
          <w:b/>
          <w:bCs/>
        </w:rPr>
        <w:t xml:space="preserve">Activity Work Plan reports </w:t>
      </w:r>
    </w:p>
    <w:p w14:paraId="62E3841D" w14:textId="77777777" w:rsidR="00A24B38" w:rsidRDefault="00A24B38" w:rsidP="00A24B38">
      <w:r>
        <w:t>Activity Work Plan reports must:</w:t>
      </w:r>
    </w:p>
    <w:p w14:paraId="4D502579" w14:textId="3614949A" w:rsidR="00A24B38" w:rsidRPr="00674A73" w:rsidRDefault="00A24B38" w:rsidP="00FB6972">
      <w:pPr>
        <w:pStyle w:val="ListBullet"/>
        <w:numPr>
          <w:ilvl w:val="0"/>
          <w:numId w:val="6"/>
        </w:numPr>
      </w:pPr>
      <w:r w:rsidRPr="00674A73">
        <w:t xml:space="preserve">include output-level detail for the funded </w:t>
      </w:r>
      <w:r w:rsidR="00CD123E">
        <w:t>a</w:t>
      </w:r>
      <w:r w:rsidRPr="00674A73">
        <w:t xml:space="preserve">ctivity </w:t>
      </w:r>
    </w:p>
    <w:p w14:paraId="16BA841A" w14:textId="5F01E509" w:rsidR="00A24B38" w:rsidRPr="00674A73" w:rsidRDefault="00A24B38" w:rsidP="00FB6972">
      <w:pPr>
        <w:pStyle w:val="ListBullet"/>
        <w:numPr>
          <w:ilvl w:val="0"/>
          <w:numId w:val="6"/>
        </w:numPr>
      </w:pPr>
      <w:r w:rsidRPr="00674A73">
        <w:t>include evidence of your progress towards completion of agreed activities and outcomes</w:t>
      </w:r>
    </w:p>
    <w:p w14:paraId="0C6A9790" w14:textId="77777777" w:rsidR="00A24B38" w:rsidRPr="00674A73" w:rsidRDefault="00A24B38" w:rsidP="00FB6972">
      <w:pPr>
        <w:pStyle w:val="ListBullet"/>
        <w:numPr>
          <w:ilvl w:val="0"/>
          <w:numId w:val="6"/>
        </w:numPr>
      </w:pPr>
      <w:r w:rsidRPr="00674A73">
        <w:t>show the total eligible expenditure incurred to date</w:t>
      </w:r>
    </w:p>
    <w:p w14:paraId="7045390A" w14:textId="77777777" w:rsidR="00A24B38" w:rsidRPr="00674A73" w:rsidRDefault="00A24B38" w:rsidP="00FB6972">
      <w:pPr>
        <w:pStyle w:val="ListBullet"/>
        <w:numPr>
          <w:ilvl w:val="0"/>
          <w:numId w:val="6"/>
        </w:numPr>
      </w:pPr>
      <w:r w:rsidRPr="00674A73">
        <w:t>be submitted by the report due date (you can submit reports ahead of time if you have completed relevant activities).</w:t>
      </w:r>
    </w:p>
    <w:p w14:paraId="2AAA2AA6" w14:textId="77777777" w:rsidR="00A24B38" w:rsidRDefault="00A24B38" w:rsidP="00A24B38">
      <w:r>
        <w:t>We will only make grant payments when we receive satisfactory progress reports.</w:t>
      </w:r>
    </w:p>
    <w:p w14:paraId="5D32D913" w14:textId="77777777" w:rsidR="00A24B38" w:rsidRDefault="00A24B38" w:rsidP="00A24B38">
      <w:r>
        <w:t>You must tell us of any reporting delays as soon as you become aware of them.</w:t>
      </w:r>
    </w:p>
    <w:p w14:paraId="023A1F8D" w14:textId="15907949" w:rsidR="009A072D" w:rsidRPr="00183EED" w:rsidRDefault="009A072D" w:rsidP="00181A24">
      <w:bookmarkStart w:id="152" w:name="_Toc468693656"/>
      <w:bookmarkStart w:id="153" w:name="_Toc509838912"/>
      <w:bookmarkEnd w:id="150"/>
      <w:bookmarkEnd w:id="151"/>
      <w:r w:rsidRPr="00181A24">
        <w:rPr>
          <w:b/>
        </w:rPr>
        <w:t>Final report</w:t>
      </w:r>
      <w:bookmarkEnd w:id="152"/>
      <w:r w:rsidR="00561C96" w:rsidRPr="00181A24">
        <w:rPr>
          <w:b/>
        </w:rPr>
        <w:t xml:space="preserve"> </w:t>
      </w:r>
      <w:bookmarkEnd w:id="153"/>
    </w:p>
    <w:p w14:paraId="0AD90BB7" w14:textId="66A2860D" w:rsidR="009A072D" w:rsidRDefault="009A072D" w:rsidP="009A072D">
      <w:r>
        <w:t>When you</w:t>
      </w:r>
      <w:r w:rsidR="00E75EE7">
        <w:t xml:space="preserve">r project is </w:t>
      </w:r>
      <w:r>
        <w:t>complete you must submit a final report.</w:t>
      </w:r>
    </w:p>
    <w:p w14:paraId="43A31465" w14:textId="77777777" w:rsidR="009A072D" w:rsidRDefault="009A072D" w:rsidP="009A072D">
      <w:r>
        <w:t>Final reports must</w:t>
      </w:r>
      <w:r w:rsidR="000F48FA">
        <w:t>:</w:t>
      </w:r>
    </w:p>
    <w:p w14:paraId="625237E7" w14:textId="77777777" w:rsidR="00AD6169" w:rsidRDefault="000F48FA" w:rsidP="00FB6972">
      <w:pPr>
        <w:pStyle w:val="ListBullet"/>
        <w:numPr>
          <w:ilvl w:val="0"/>
          <w:numId w:val="6"/>
        </w:numPr>
        <w:ind w:left="357" w:hanging="357"/>
      </w:pPr>
      <w:r>
        <w:t>i</w:t>
      </w:r>
      <w:r w:rsidR="00AD6169">
        <w:t>dentify if and how outcomes have been achieved</w:t>
      </w:r>
    </w:p>
    <w:p w14:paraId="073785F1" w14:textId="77777777" w:rsidR="009A072D" w:rsidRDefault="009A072D" w:rsidP="00FB6972">
      <w:pPr>
        <w:pStyle w:val="ListBullet"/>
        <w:numPr>
          <w:ilvl w:val="0"/>
          <w:numId w:val="6"/>
        </w:numPr>
        <w:ind w:left="357" w:hanging="357"/>
      </w:pPr>
      <w:r w:rsidRPr="00E162FF">
        <w:t>include the agreed evidence</w:t>
      </w:r>
      <w:r>
        <w:t xml:space="preserve"> as specified in the grant agreement</w:t>
      </w:r>
    </w:p>
    <w:p w14:paraId="781A2D0A" w14:textId="77777777" w:rsidR="009A072D" w:rsidRDefault="009A072D" w:rsidP="00FB6972">
      <w:pPr>
        <w:pStyle w:val="ListBullet"/>
        <w:numPr>
          <w:ilvl w:val="0"/>
          <w:numId w:val="6"/>
        </w:numPr>
        <w:ind w:left="357" w:hanging="357"/>
      </w:pPr>
      <w:r w:rsidRPr="00E162FF">
        <w:t xml:space="preserve">identify the total </w:t>
      </w:r>
      <w:r>
        <w:t>e</w:t>
      </w:r>
      <w:r w:rsidRPr="00E162FF">
        <w:t xml:space="preserve">ligible </w:t>
      </w:r>
      <w:r>
        <w:t>e</w:t>
      </w:r>
      <w:r w:rsidRPr="00E162FF">
        <w:t xml:space="preserve">xpenditure </w:t>
      </w:r>
      <w:r w:rsidR="00B501CF">
        <w:t>incurred</w:t>
      </w:r>
    </w:p>
    <w:p w14:paraId="1F3EC535" w14:textId="38A3C9C2" w:rsidR="00245537" w:rsidRDefault="009A072D" w:rsidP="00FB6972">
      <w:pPr>
        <w:pStyle w:val="ListBullet"/>
        <w:numPr>
          <w:ilvl w:val="0"/>
          <w:numId w:val="6"/>
        </w:numPr>
        <w:ind w:left="357" w:hanging="357"/>
      </w:pPr>
      <w:r>
        <w:t xml:space="preserve">be submitted </w:t>
      </w:r>
      <w:r w:rsidR="00CC5DD8">
        <w:t xml:space="preserve">by the due date and </w:t>
      </w:r>
      <w:r w:rsidR="00782A88">
        <w:t>in</w:t>
      </w:r>
      <w:r>
        <w:t xml:space="preserve"> the format </w:t>
      </w:r>
      <w:r w:rsidR="00816821">
        <w:t xml:space="preserve">specified </w:t>
      </w:r>
      <w:r>
        <w:t>in the grant agreement.</w:t>
      </w:r>
    </w:p>
    <w:p w14:paraId="46203D5F" w14:textId="01B38760" w:rsidR="009A072D" w:rsidRPr="0052630B" w:rsidRDefault="00EC727B" w:rsidP="00C7457F">
      <w:pPr>
        <w:pStyle w:val="Heading3"/>
      </w:pPr>
      <w:bookmarkStart w:id="154" w:name="_Toc509572409"/>
      <w:bookmarkStart w:id="155" w:name="_Toc509572410"/>
      <w:bookmarkStart w:id="156" w:name="_Toc509572411"/>
      <w:bookmarkStart w:id="157" w:name="_Toc83039149"/>
      <w:bookmarkEnd w:id="154"/>
      <w:bookmarkEnd w:id="155"/>
      <w:bookmarkEnd w:id="156"/>
      <w:r w:rsidRPr="0052630B">
        <w:t>Audited financial acquittal report</w:t>
      </w:r>
      <w:bookmarkEnd w:id="157"/>
    </w:p>
    <w:p w14:paraId="17343902" w14:textId="43BEEFAA" w:rsidR="004B2923" w:rsidRDefault="00E96DD6" w:rsidP="009A072D">
      <w:r>
        <w:t>We</w:t>
      </w:r>
      <w:r w:rsidR="007A19D9" w:rsidRPr="007A19D9">
        <w:rPr>
          <w:color w:val="0070C0"/>
        </w:rPr>
        <w:t xml:space="preserve"> </w:t>
      </w:r>
      <w:r w:rsidR="009A072D">
        <w:t xml:space="preserve">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3DA8E669" w14:textId="72B66839" w:rsidR="004A2224" w:rsidRPr="00F4677D" w:rsidRDefault="004A2224" w:rsidP="00C7457F">
      <w:pPr>
        <w:pStyle w:val="Heading3"/>
      </w:pPr>
      <w:bookmarkStart w:id="158" w:name="_Toc83039150"/>
      <w:bookmarkStart w:id="159" w:name="_Toc468693659"/>
      <w:r w:rsidRPr="00F4677D">
        <w:lastRenderedPageBreak/>
        <w:t xml:space="preserve">Grant </w:t>
      </w:r>
      <w:r w:rsidR="00892D0A">
        <w:t>a</w:t>
      </w:r>
      <w:r w:rsidR="00892D0A" w:rsidRPr="00F4677D">
        <w:t xml:space="preserve">greement </w:t>
      </w:r>
      <w:r w:rsidRPr="00F4677D">
        <w:t>variations</w:t>
      </w:r>
      <w:bookmarkEnd w:id="158"/>
    </w:p>
    <w:p w14:paraId="65574C29" w14:textId="0C061BA6" w:rsidR="004A2224" w:rsidRPr="00E75EE7" w:rsidRDefault="00E96DD6" w:rsidP="004A2224">
      <w:pPr>
        <w:tabs>
          <w:tab w:val="left" w:pos="0"/>
        </w:tabs>
        <w:rPr>
          <w:bCs/>
          <w:color w:val="000000" w:themeColor="text1"/>
          <w:lang w:eastAsia="en-AU"/>
        </w:rPr>
      </w:pPr>
      <w:r w:rsidRPr="00E75EE7">
        <w:rPr>
          <w:color w:val="000000" w:themeColor="text1"/>
        </w:rPr>
        <w:t>We</w:t>
      </w:r>
      <w:r w:rsidR="00B30DA9" w:rsidRPr="00E75EE7">
        <w:rPr>
          <w:bCs/>
          <w:color w:val="000000" w:themeColor="text1"/>
          <w:lang w:eastAsia="en-AU"/>
        </w:rPr>
        <w:t xml:space="preserve"> </w:t>
      </w:r>
      <w:r w:rsidR="004A2224" w:rsidRPr="00E75EE7">
        <w:rPr>
          <w:bCs/>
          <w:color w:val="000000" w:themeColor="text1"/>
          <w:lang w:eastAsia="en-AU"/>
        </w:rPr>
        <w:t xml:space="preserve">recognise that unexpected events may affect your progress. In these circumstances, you can request a variation to your </w:t>
      </w:r>
      <w:r w:rsidR="006F16B1" w:rsidRPr="00E75EE7">
        <w:rPr>
          <w:bCs/>
          <w:color w:val="000000" w:themeColor="text1"/>
          <w:lang w:eastAsia="en-AU"/>
        </w:rPr>
        <w:t>grant agreement</w:t>
      </w:r>
      <w:r w:rsidR="00DD22BF" w:rsidRPr="00E75EE7">
        <w:rPr>
          <w:bCs/>
          <w:color w:val="000000" w:themeColor="text1"/>
          <w:lang w:eastAsia="en-AU"/>
        </w:rPr>
        <w:t xml:space="preserve">. You can request a variation by </w:t>
      </w:r>
      <w:r w:rsidR="00C6593B" w:rsidRPr="00E75EE7">
        <w:rPr>
          <w:bCs/>
          <w:color w:val="000000" w:themeColor="text1"/>
          <w:lang w:eastAsia="en-AU"/>
        </w:rPr>
        <w:t>contacting your Funding Arrangement Manager</w:t>
      </w:r>
      <w:r w:rsidR="00B30DA9" w:rsidRPr="00E75EE7">
        <w:rPr>
          <w:bCs/>
          <w:color w:val="000000" w:themeColor="text1"/>
          <w:lang w:eastAsia="en-AU"/>
        </w:rPr>
        <w:t>, Community Grants Hub</w:t>
      </w:r>
      <w:r w:rsidR="00E75EE7" w:rsidRPr="00E75EE7">
        <w:rPr>
          <w:bCs/>
          <w:color w:val="000000" w:themeColor="text1"/>
          <w:lang w:eastAsia="en-AU"/>
        </w:rPr>
        <w:t>.</w:t>
      </w:r>
    </w:p>
    <w:p w14:paraId="6111AEBD" w14:textId="64717238" w:rsidR="00164671" w:rsidRPr="00E75EE7" w:rsidRDefault="004A2224" w:rsidP="00164671">
      <w:pPr>
        <w:rPr>
          <w:color w:val="000000" w:themeColor="text1"/>
        </w:rPr>
      </w:pPr>
      <w:r w:rsidRPr="00E75EE7">
        <w:rPr>
          <w:color w:val="000000" w:themeColor="text1"/>
        </w:rPr>
        <w:t xml:space="preserve">You should not assume that a variation request will be successful. </w:t>
      </w:r>
      <w:r w:rsidR="00E96DD6" w:rsidRPr="00E75EE7">
        <w:rPr>
          <w:color w:val="000000" w:themeColor="text1"/>
        </w:rPr>
        <w:t>We</w:t>
      </w:r>
      <w:r w:rsidRPr="00E75EE7">
        <w:rPr>
          <w:color w:val="000000" w:themeColor="text1"/>
        </w:rPr>
        <w:t xml:space="preserve"> will consider your request based on </w:t>
      </w:r>
      <w:r w:rsidR="00AD6169" w:rsidRPr="00E75EE7">
        <w:rPr>
          <w:color w:val="000000" w:themeColor="text1"/>
        </w:rPr>
        <w:t xml:space="preserve">provisions in the </w:t>
      </w:r>
      <w:r w:rsidR="006F16B1" w:rsidRPr="00E75EE7">
        <w:rPr>
          <w:color w:val="000000" w:themeColor="text1"/>
        </w:rPr>
        <w:t xml:space="preserve">grant agreement </w:t>
      </w:r>
      <w:r w:rsidR="00802523" w:rsidRPr="00E75EE7">
        <w:rPr>
          <w:color w:val="000000" w:themeColor="text1"/>
        </w:rPr>
        <w:t>and the</w:t>
      </w:r>
      <w:r w:rsidR="00796F89" w:rsidRPr="00E75EE7">
        <w:rPr>
          <w:color w:val="000000" w:themeColor="text1"/>
        </w:rPr>
        <w:t xml:space="preserve"> likely</w:t>
      </w:r>
      <w:r w:rsidR="00802523" w:rsidRPr="00E75EE7">
        <w:rPr>
          <w:color w:val="000000" w:themeColor="text1"/>
        </w:rPr>
        <w:t xml:space="preserve"> impact on achieving</w:t>
      </w:r>
      <w:r w:rsidR="00AD6169" w:rsidRPr="00E75EE7">
        <w:rPr>
          <w:color w:val="000000" w:themeColor="text1"/>
        </w:rPr>
        <w:t xml:space="preserve"> outcomes</w:t>
      </w:r>
      <w:r w:rsidR="00DD22BF" w:rsidRPr="00E75EE7">
        <w:rPr>
          <w:color w:val="000000" w:themeColor="text1"/>
        </w:rPr>
        <w:t>.</w:t>
      </w:r>
    </w:p>
    <w:p w14:paraId="7E696D6F" w14:textId="77777777" w:rsidR="00832FC6" w:rsidRDefault="00492B00" w:rsidP="00C7457F">
      <w:pPr>
        <w:pStyle w:val="Heading3"/>
      </w:pPr>
      <w:bookmarkStart w:id="160" w:name="_Toc83039151"/>
      <w:r>
        <w:t>Compliance visits</w:t>
      </w:r>
      <w:bookmarkEnd w:id="159"/>
      <w:bookmarkEnd w:id="160"/>
      <w:r w:rsidR="00DC4884">
        <w:t xml:space="preserve"> </w:t>
      </w:r>
    </w:p>
    <w:p w14:paraId="2D98474B" w14:textId="78A3AD2B"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 xml:space="preserve">sonable notice </w:t>
      </w:r>
      <w:r w:rsidR="002855D6">
        <w:t xml:space="preserve">in writing </w:t>
      </w:r>
      <w:r w:rsidR="00AD6169" w:rsidRPr="00E067F3">
        <w:t>of any compliance visit</w:t>
      </w:r>
      <w:r w:rsidR="006567FA" w:rsidRPr="00E067F3">
        <w:t>.</w:t>
      </w:r>
    </w:p>
    <w:p w14:paraId="45F3C769" w14:textId="77777777" w:rsidR="00492B00" w:rsidRPr="00E067F3" w:rsidRDefault="00832FC6" w:rsidP="00C7457F">
      <w:pPr>
        <w:pStyle w:val="Heading3"/>
      </w:pPr>
      <w:bookmarkStart w:id="161" w:name="_Toc83039152"/>
      <w:r w:rsidRPr="00E067F3">
        <w:t>R</w:t>
      </w:r>
      <w:r w:rsidR="00DC4884" w:rsidRPr="00E067F3">
        <w:t>ecord keeping</w:t>
      </w:r>
      <w:bookmarkEnd w:id="161"/>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C7457F">
      <w:pPr>
        <w:pStyle w:val="Heading3"/>
      </w:pPr>
      <w:bookmarkStart w:id="162" w:name="_Toc83039153"/>
      <w:r>
        <w:t>Evaluation</w:t>
      </w:r>
      <w:bookmarkEnd w:id="162"/>
    </w:p>
    <w:p w14:paraId="57C79DB3" w14:textId="42EEB6AE" w:rsidR="00E75EE7" w:rsidRDefault="00E75EE7" w:rsidP="00E75EE7">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056158">
        <w:t xml:space="preserve"> </w:t>
      </w:r>
      <w:r w:rsidR="00BA2D3B">
        <w:t xml:space="preserve">Strong and Resilient Communities Activity – </w:t>
      </w:r>
      <w:r w:rsidR="00BD6DB2">
        <w:t>CDC</w:t>
      </w:r>
      <w:r w:rsidR="00BA2D3B">
        <w:t xml:space="preserve"> </w:t>
      </w:r>
      <w:r w:rsidR="0097176B">
        <w:t xml:space="preserve">Support Services </w:t>
      </w:r>
      <w:r>
        <w:t xml:space="preserve">grant program </w:t>
      </w:r>
      <w:r w:rsidRPr="00B72EE8">
        <w:t>to</w:t>
      </w:r>
      <w:r>
        <w:t xml:space="preserve"> see how well </w:t>
      </w:r>
      <w:r w:rsidRPr="00B72EE8">
        <w:t xml:space="preserve">the outcomes and objectives have been achieved. </w:t>
      </w:r>
    </w:p>
    <w:p w14:paraId="1FF9CCF2" w14:textId="77777777" w:rsidR="00E75EE7" w:rsidRDefault="00E75EE7" w:rsidP="00E75EE7">
      <w:r>
        <w:t>In applying for this grant opportunity, you agree to the department sharing your information including personal details for the purposes of evaluation or research.</w:t>
      </w:r>
    </w:p>
    <w:p w14:paraId="4D382F7D" w14:textId="77777777" w:rsidR="00E75EE7" w:rsidRDefault="00E75EE7" w:rsidP="00E75EE7">
      <w:r>
        <w:t>We may also use information from your application and reports for the purposes of evaluation or research. We may also ask you for more information to help us understand how the grant impacted you and to evaluate how effective the program was in achieving its outcomes.</w:t>
      </w:r>
    </w:p>
    <w:p w14:paraId="7F82A480" w14:textId="77777777" w:rsidR="00E75EE7" w:rsidRPr="00CA2B92" w:rsidRDefault="00E75EE7" w:rsidP="00E75EE7">
      <w:pPr>
        <w:rPr>
          <w:color w:val="000000" w:themeColor="text1"/>
        </w:rPr>
      </w:pPr>
      <w:r w:rsidRPr="00CA2B92">
        <w:rPr>
          <w:color w:val="000000" w:themeColor="text1"/>
        </w:rPr>
        <w:t xml:space="preserve">We may contact you up to one year after </w:t>
      </w:r>
      <w:r>
        <w:rPr>
          <w:color w:val="000000" w:themeColor="text1"/>
        </w:rPr>
        <w:t>the</w:t>
      </w:r>
      <w:r w:rsidRPr="00CA2B92">
        <w:rPr>
          <w:color w:val="000000" w:themeColor="text1"/>
        </w:rPr>
        <w:t xml:space="preserve"> grant </w:t>
      </w:r>
      <w:r>
        <w:rPr>
          <w:color w:val="000000" w:themeColor="text1"/>
        </w:rPr>
        <w:t xml:space="preserve">period </w:t>
      </w:r>
      <w:r w:rsidRPr="00CA2B92">
        <w:rPr>
          <w:color w:val="000000" w:themeColor="text1"/>
        </w:rPr>
        <w:t xml:space="preserve">for more information to assist with this evaluation. </w:t>
      </w:r>
    </w:p>
    <w:p w14:paraId="51EDB763" w14:textId="5140AB7F" w:rsidR="00E75EE7" w:rsidRDefault="00E75EE7" w:rsidP="00E75EE7">
      <w:r>
        <w:t>The d</w:t>
      </w:r>
      <w:r w:rsidRPr="00F40CF3">
        <w:t>epartment will evaluat</w:t>
      </w:r>
      <w:r>
        <w:t>e</w:t>
      </w:r>
      <w:r w:rsidRPr="00F40CF3">
        <w:t xml:space="preserve"> a range of issues</w:t>
      </w:r>
      <w:r>
        <w:t>,</w:t>
      </w:r>
      <w:r w:rsidRPr="00F40CF3">
        <w:t xml:space="preserve"> including but not limited to</w:t>
      </w:r>
      <w:r>
        <w:t>,</w:t>
      </w:r>
      <w:r w:rsidRPr="00F40CF3">
        <w:t xml:space="preserve"> performance of the program, including efficiency of implementation and effectiveness of the program meeting policy outcomes.</w:t>
      </w:r>
    </w:p>
    <w:p w14:paraId="27A13898" w14:textId="77777777" w:rsidR="00E75EE7" w:rsidRPr="00F40CF3" w:rsidRDefault="00E75EE7" w:rsidP="00E75EE7">
      <w:r>
        <w:t>The d</w:t>
      </w:r>
      <w:r w:rsidRPr="00F40CF3">
        <w:t>epartment</w:t>
      </w:r>
      <w:r>
        <w:t>, in</w:t>
      </w:r>
      <w:r w:rsidRPr="00F40CF3">
        <w:t xml:space="preserve"> undertaking</w:t>
      </w:r>
      <w:r>
        <w:t xml:space="preserve"> an</w:t>
      </w:r>
      <w:r w:rsidRPr="00F40CF3">
        <w:t xml:space="preserve"> evaluation of the program</w:t>
      </w:r>
      <w:r>
        <w:t>,</w:t>
      </w:r>
      <w:r w:rsidRPr="00F40CF3">
        <w:t xml:space="preserve"> </w:t>
      </w:r>
      <w:r>
        <w:t>may</w:t>
      </w:r>
      <w:r w:rsidRPr="00F40CF3">
        <w:t xml:space="preserve"> engage with the following tools:</w:t>
      </w:r>
    </w:p>
    <w:p w14:paraId="6F04DAB6" w14:textId="5BAE6237" w:rsidR="00E75EE7" w:rsidRPr="00F40CF3" w:rsidRDefault="00E75EE7" w:rsidP="00FB6972">
      <w:pPr>
        <w:pStyle w:val="ListBullet"/>
        <w:numPr>
          <w:ilvl w:val="0"/>
          <w:numId w:val="6"/>
        </w:numPr>
      </w:pPr>
      <w:r>
        <w:t>Post-Implementation R</w:t>
      </w:r>
      <w:r w:rsidRPr="00F40CF3">
        <w:t>eview – a review that asks and answers questions of whether an initiative was implemented in the manner envisaged, on time and within budget</w:t>
      </w:r>
      <w:r w:rsidR="00F31AD7">
        <w:t>.</w:t>
      </w:r>
    </w:p>
    <w:p w14:paraId="28475A80" w14:textId="5234EB22" w:rsidR="00E75EE7" w:rsidRDefault="00E75EE7" w:rsidP="00FB6972">
      <w:pPr>
        <w:pStyle w:val="ListBullet"/>
        <w:numPr>
          <w:ilvl w:val="0"/>
          <w:numId w:val="6"/>
        </w:numPr>
      </w:pPr>
      <w:r w:rsidRPr="00F40CF3">
        <w:t>Program Performance Review – a review of whether a program is performing at the optimal level to deliver defined outputs and whether there is scope to improve efficiency and cost effectiveness</w:t>
      </w:r>
      <w:r w:rsidR="00F31AD7">
        <w:t>.</w:t>
      </w:r>
    </w:p>
    <w:p w14:paraId="5467A702" w14:textId="77777777" w:rsidR="00E75EE7" w:rsidRPr="00F40CF3" w:rsidRDefault="00E75EE7" w:rsidP="00FB6972">
      <w:pPr>
        <w:pStyle w:val="ListBullet"/>
        <w:numPr>
          <w:ilvl w:val="0"/>
          <w:numId w:val="6"/>
        </w:numPr>
      </w:pPr>
      <w:r w:rsidRPr="00F40CF3">
        <w:t>Impact Evaluation – an assessment of the extent to which the program is achieving the defined policy outcome</w:t>
      </w:r>
      <w:r>
        <w:t>s</w:t>
      </w:r>
      <w:r w:rsidRPr="00F40CF3">
        <w:t>.</w:t>
      </w:r>
    </w:p>
    <w:p w14:paraId="277ECEA5" w14:textId="39000CD1" w:rsidR="00E75EE7" w:rsidRPr="00F40CF3" w:rsidRDefault="00E75EE7" w:rsidP="00E75EE7">
      <w:r>
        <w:t>The d</w:t>
      </w:r>
      <w:r w:rsidRPr="00F40CF3">
        <w:t xml:space="preserve">epartment </w:t>
      </w:r>
      <w:r>
        <w:t xml:space="preserve">will use the </w:t>
      </w:r>
      <w:r w:rsidRPr="00F40CF3">
        <w:t>Data Exchange to assist</w:t>
      </w:r>
      <w:r>
        <w:t xml:space="preserve"> in</w:t>
      </w:r>
      <w:r w:rsidRPr="00F40CF3">
        <w:t xml:space="preserve"> program evaluation</w:t>
      </w:r>
      <w:r w:rsidR="005E1C1A">
        <w:t>.</w:t>
      </w:r>
    </w:p>
    <w:p w14:paraId="7CE8C568" w14:textId="77777777" w:rsidR="00E1311F" w:rsidRDefault="004B1409" w:rsidP="00C7457F">
      <w:pPr>
        <w:pStyle w:val="Heading3"/>
      </w:pPr>
      <w:bookmarkStart w:id="163" w:name="_Toc83039154"/>
      <w:r>
        <w:t>Acknowledgement</w:t>
      </w:r>
      <w:bookmarkEnd w:id="163"/>
    </w:p>
    <w:p w14:paraId="40BD4411" w14:textId="02894EF4" w:rsidR="00512E13" w:rsidRDefault="00512E13" w:rsidP="00512E13">
      <w:pPr>
        <w:rPr>
          <w:rFonts w:eastAsiaTheme="minorHAnsi"/>
        </w:rPr>
      </w:pPr>
      <w:r>
        <w:t xml:space="preserve">If you make a public statement about a </w:t>
      </w:r>
      <w:r w:rsidR="00BA2D3B">
        <w:t xml:space="preserve">Strong and Resilient Communities Activity – </w:t>
      </w:r>
      <w:r w:rsidR="00BD6DB2">
        <w:t>CDC</w:t>
      </w:r>
      <w:r w:rsidR="00BA2D3B">
        <w:t xml:space="preserve"> </w:t>
      </w:r>
      <w:r w:rsidR="0097176B">
        <w:t xml:space="preserve">Support Services </w:t>
      </w:r>
      <w:r w:rsidR="00DA2307">
        <w:t xml:space="preserve">grant </w:t>
      </w:r>
      <w:r w:rsidR="007E723A">
        <w:t>project</w:t>
      </w:r>
      <w:r w:rsidR="007E723A" w:rsidRPr="00D83E78">
        <w:rPr>
          <w:color w:val="0070C0"/>
        </w:rPr>
        <w:t xml:space="preserve"> </w:t>
      </w:r>
      <w:r>
        <w:t>funded under the program, we require you to acknowledge the grant by using the following:</w:t>
      </w:r>
    </w:p>
    <w:p w14:paraId="37E92268" w14:textId="57E3E00F" w:rsidR="004B1409" w:rsidRPr="00B72EE8" w:rsidRDefault="004B1409" w:rsidP="001678AE">
      <w:pPr>
        <w:spacing w:after="0"/>
      </w:pPr>
      <w:r>
        <w:t>‘</w:t>
      </w:r>
      <w:r w:rsidRPr="008B782D">
        <w:t xml:space="preserve">This </w:t>
      </w:r>
      <w:r w:rsidR="00BA2D3B">
        <w:t xml:space="preserve">Strong and Resilient Communities Activity – </w:t>
      </w:r>
      <w:r w:rsidR="00BD6DB2">
        <w:t>CDC</w:t>
      </w:r>
      <w:r w:rsidR="0097176B">
        <w:t xml:space="preserve"> Support Services</w:t>
      </w:r>
      <w:r w:rsidR="00BA2D3B">
        <w:t xml:space="preserve"> </w:t>
      </w:r>
      <w:r w:rsidR="007E723A">
        <w:t>project</w:t>
      </w:r>
      <w:r w:rsidR="00DA2307">
        <w:t xml:space="preserve"> </w:t>
      </w:r>
      <w:r w:rsidRPr="008B782D">
        <w:t>received gra</w:t>
      </w:r>
      <w:r w:rsidR="007A677A">
        <w:t xml:space="preserve">nt funding from the Australian </w:t>
      </w:r>
      <w:r w:rsidR="0093144F">
        <w:t>G</w:t>
      </w:r>
      <w:r w:rsidRPr="008B782D">
        <w:t>overnment.</w:t>
      </w:r>
      <w:r>
        <w:t>’</w:t>
      </w:r>
    </w:p>
    <w:p w14:paraId="05D9CEA5" w14:textId="77777777" w:rsidR="00E1311F" w:rsidRDefault="004B1409" w:rsidP="00C7457F">
      <w:pPr>
        <w:pStyle w:val="Heading2"/>
      </w:pPr>
      <w:bookmarkStart w:id="164" w:name="_Toc83039155"/>
      <w:r>
        <w:lastRenderedPageBreak/>
        <w:t>Probity</w:t>
      </w:r>
      <w:bookmarkEnd w:id="164"/>
    </w:p>
    <w:p w14:paraId="0FD941C6" w14:textId="04DCD3F7" w:rsidR="004B1409" w:rsidRPr="00726710" w:rsidRDefault="007A677A" w:rsidP="004B1409">
      <w:r>
        <w:t xml:space="preserve">The Australian </w:t>
      </w:r>
      <w:r w:rsidR="0093144F">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43893DE3" w:rsidR="004B1409" w:rsidRPr="00122DEC" w:rsidRDefault="004B1409" w:rsidP="004B1409">
      <w:r w:rsidRPr="00726710">
        <w:t xml:space="preserve">These guidelines may be </w:t>
      </w:r>
      <w:r w:rsidRPr="00313B89">
        <w:t>changed by</w:t>
      </w:r>
      <w:r w:rsidR="00C60088" w:rsidRPr="00313B89">
        <w:t xml:space="preserve"> </w:t>
      </w:r>
      <w:r w:rsidR="00301768">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3" w:history="1">
        <w:r w:rsidRPr="00790775">
          <w:rPr>
            <w:rStyle w:val="Hyperlink"/>
          </w:rPr>
          <w:t>GrantConnect</w:t>
        </w:r>
      </w:hyperlink>
      <w:r w:rsidR="00790775">
        <w:t xml:space="preserve"> and the </w:t>
      </w:r>
      <w:hyperlink r:id="rId44" w:history="1">
        <w:r w:rsidR="00790775" w:rsidRPr="00790775">
          <w:rPr>
            <w:rStyle w:val="Hyperlink"/>
          </w:rPr>
          <w:t>Community Grants Hub</w:t>
        </w:r>
      </w:hyperlink>
      <w:r w:rsidR="00790775">
        <w:t xml:space="preserve"> websites. </w:t>
      </w:r>
    </w:p>
    <w:p w14:paraId="17F8614B" w14:textId="77777777" w:rsidR="004B1409" w:rsidRDefault="00A0109E" w:rsidP="00C7457F">
      <w:pPr>
        <w:pStyle w:val="Heading3"/>
      </w:pPr>
      <w:bookmarkStart w:id="165" w:name="_Toc83039156"/>
      <w:r>
        <w:t>Enquiries and feedback</w:t>
      </w:r>
      <w:bookmarkEnd w:id="165"/>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7E3A5AFD" w:rsidR="004B1409" w:rsidRDefault="004B1409" w:rsidP="00122DEC">
      <w:r w:rsidRPr="00122DEC">
        <w:t>The</w:t>
      </w:r>
      <w:r w:rsidRPr="00516E21">
        <w:t xml:space="preserve"> </w:t>
      </w:r>
      <w:r w:rsidR="00301768">
        <w:t xml:space="preserve">department’s </w:t>
      </w:r>
      <w:hyperlink r:id="rId45" w:history="1">
        <w:r w:rsidR="00892D0A">
          <w:rPr>
            <w:rStyle w:val="Hyperlink"/>
          </w:rPr>
          <w:t>c</w:t>
        </w:r>
        <w:r w:rsidR="00892D0A" w:rsidRPr="00C60088">
          <w:rPr>
            <w:rStyle w:val="Hyperlink"/>
          </w:rPr>
          <w:t>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66AB162A" w14:textId="2F48CFDF" w:rsidR="00C60088" w:rsidRDefault="006F0483" w:rsidP="00122DEC">
      <w:pPr>
        <w:rPr>
          <w:color w:val="0070C0"/>
        </w:rPr>
      </w:pPr>
      <w:r>
        <w:t xml:space="preserve">Any questions you have about grant decisions for this grant opportunity should be sent to </w:t>
      </w:r>
      <w:hyperlink r:id="rId46" w:history="1">
        <w:r w:rsidR="00C60088" w:rsidRPr="001C07B5">
          <w:rPr>
            <w:rStyle w:val="Hyperlink"/>
          </w:rPr>
          <w:t>support@communitygrants.gov.au</w:t>
        </w:r>
      </w:hyperlink>
      <w:r w:rsidR="00C60088">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50543826" w14:textId="03181086" w:rsidR="009D3205" w:rsidRDefault="006734C3" w:rsidP="007C1AA3">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Department of Social Services website, by phone or mail.</w:t>
      </w:r>
    </w:p>
    <w:p w14:paraId="1A69B05F" w14:textId="41901A78"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47B65D42" w14:textId="761DBFAB" w:rsidR="00F80CA6" w:rsidRDefault="006734C3" w:rsidP="007C1AA3">
      <w:pPr>
        <w:spacing w:after="40" w:line="240" w:lineRule="auto"/>
        <w:rPr>
          <w:b/>
        </w:rPr>
      </w:pPr>
      <w:r>
        <w:tab/>
        <w:t>Canberra ACT 2601</w:t>
      </w:r>
    </w:p>
    <w:p w14:paraId="2FB2D3D7" w14:textId="28E3D6DB" w:rsidR="00790775" w:rsidRPr="00790775" w:rsidRDefault="00790775" w:rsidP="00122DEC">
      <w:pPr>
        <w:rPr>
          <w:b/>
        </w:rPr>
      </w:pPr>
      <w:r w:rsidRPr="00790775">
        <w:rPr>
          <w:b/>
        </w:rPr>
        <w:t>Complaints to the Ombudsman</w:t>
      </w:r>
    </w:p>
    <w:p w14:paraId="7A75BD70" w14:textId="44A12565"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301768">
        <w:t>the department</w:t>
      </w:r>
      <w:r w:rsidR="00301768" w:rsidRPr="00313B89">
        <w:t xml:space="preserve"> </w:t>
      </w:r>
      <w:r w:rsidRPr="00313B89">
        <w:t xml:space="preserve">has </w:t>
      </w:r>
      <w:r w:rsidRPr="00122DEC">
        <w:t xml:space="preserve">handled your complaint, </w:t>
      </w:r>
      <w:r w:rsidRPr="00F1475D">
        <w:t xml:space="preserve">you may complain to the </w:t>
      </w:r>
      <w:hyperlink r:id="rId47"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C60088" w:rsidRPr="00313B89">
        <w:t>DSS.</w:t>
      </w:r>
    </w:p>
    <w:p w14:paraId="11F165D4" w14:textId="77777777" w:rsidR="004B1409" w:rsidRDefault="004B1409" w:rsidP="004B1409">
      <w:pPr>
        <w:ind w:left="5040" w:hanging="5040"/>
      </w:pPr>
      <w:r w:rsidRPr="00B72EE8">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48" w:history="1">
        <w:r w:rsidRPr="00B72EE8">
          <w:t>ombudsman@ombudsman.gov.au</w:t>
        </w:r>
      </w:hyperlink>
      <w:r w:rsidRPr="00B72EE8">
        <w:t xml:space="preserve"> </w:t>
      </w:r>
      <w:r w:rsidRPr="00B72EE8">
        <w:br/>
        <w:t xml:space="preserve">Website: </w:t>
      </w:r>
      <w:hyperlink r:id="rId49" w:history="1">
        <w:r w:rsidRPr="00B72EE8">
          <w:t>www.ombudsman.gov.au</w:t>
        </w:r>
      </w:hyperlink>
    </w:p>
    <w:p w14:paraId="4055743C" w14:textId="5F50041E" w:rsidR="004B1409" w:rsidRPr="00A04CCA" w:rsidRDefault="004B1409" w:rsidP="00C7457F">
      <w:pPr>
        <w:pStyle w:val="Heading3"/>
      </w:pPr>
      <w:bookmarkStart w:id="166" w:name="_Toc83039157"/>
      <w:r w:rsidRPr="00A04CCA">
        <w:t>Conflicts of interest</w:t>
      </w:r>
      <w:bookmarkEnd w:id="166"/>
    </w:p>
    <w:p w14:paraId="2958F857" w14:textId="425526CD"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w:t>
      </w:r>
      <w:hyperlink r:id="rId50" w:history="1">
        <w:r w:rsidRPr="00122DEC">
          <w:t>conflict</w:t>
        </w:r>
        <w:r w:rsidR="0093144F">
          <w:t>s</w:t>
        </w:r>
        <w:r w:rsidRPr="00122DEC">
          <w:t xml:space="preserve"> of interest</w:t>
        </w:r>
      </w:hyperlink>
      <w:r w:rsidRPr="00122DEC">
        <w:t>, or perceived conflict</w:t>
      </w:r>
      <w:r w:rsidR="0093144F">
        <w:t>s</w:t>
      </w:r>
      <w:r w:rsidRPr="00122DEC">
        <w:t xml:space="preserve"> of interest, if</w:t>
      </w:r>
      <w:r w:rsidRPr="00F1475D">
        <w:t xml:space="preserve"> </w:t>
      </w:r>
      <w:r w:rsidR="00301768">
        <w:t>the department</w:t>
      </w:r>
      <w:r w:rsidR="0030176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553BF393" w14:textId="400E3161" w:rsidR="004B1409" w:rsidRPr="009614AE" w:rsidRDefault="004B1409" w:rsidP="00FB6972">
      <w:pPr>
        <w:pStyle w:val="ListBullet"/>
        <w:numPr>
          <w:ilvl w:val="0"/>
          <w:numId w:val="6"/>
        </w:numPr>
      </w:pPr>
      <w:r w:rsidRPr="00DF3281">
        <w:t xml:space="preserve">professional, commercial or personal relationship with a party who is able to influence the application selection </w:t>
      </w:r>
      <w:r w:rsidR="00A9533B" w:rsidRPr="00DF3281">
        <w:t xml:space="preserve">process, such as an Australian </w:t>
      </w:r>
      <w:r w:rsidR="0093144F">
        <w:t>G</w:t>
      </w:r>
      <w:r w:rsidRPr="00DF3281">
        <w:t xml:space="preserve">overnment </w:t>
      </w:r>
      <w:r w:rsidRPr="009614AE">
        <w:t>officer</w:t>
      </w:r>
      <w:r w:rsidR="00B501CF" w:rsidRPr="009614AE">
        <w:t xml:space="preserve"> or member of an external panel</w:t>
      </w:r>
    </w:p>
    <w:p w14:paraId="77FC43A9" w14:textId="3C5379EB" w:rsidR="004B1409" w:rsidRPr="00F1475D" w:rsidRDefault="004B1409" w:rsidP="00FB6972">
      <w:pPr>
        <w:pStyle w:val="ListBullet"/>
        <w:numPr>
          <w:ilvl w:val="0"/>
          <w:numId w:val="6"/>
        </w:numPr>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6978FECA" w:rsidR="004B1409" w:rsidRPr="00F1475D" w:rsidRDefault="004B1409" w:rsidP="00FB6972">
      <w:pPr>
        <w:pStyle w:val="ListBullet"/>
        <w:numPr>
          <w:ilvl w:val="0"/>
          <w:numId w:val="6"/>
        </w:numPr>
      </w:pPr>
      <w:r w:rsidRPr="00F1475D">
        <w:lastRenderedPageBreak/>
        <w:t xml:space="preserve">relationship with, or interest in, an organisation from which they will receive personal gain because the organisation receives </w:t>
      </w:r>
      <w:r w:rsidR="00182EAC">
        <w:t>a grant under the grant program/ grant opportunity</w:t>
      </w:r>
      <w:r w:rsidRPr="00F1475D">
        <w:t>.</w:t>
      </w:r>
    </w:p>
    <w:p w14:paraId="19734F8A" w14:textId="7B8920DD" w:rsidR="004B1409" w:rsidRPr="00F1475D" w:rsidRDefault="004B1409" w:rsidP="004B1409">
      <w:r w:rsidRPr="00F1475D">
        <w:t>You will be asked to declare, as part of your application, any perceived or existing conflicts of interest or that, to the best of your knowledge, there is no conflict</w:t>
      </w:r>
      <w:r w:rsidR="0093144F">
        <w:t>s</w:t>
      </w:r>
      <w:r w:rsidRPr="00F1475D">
        <w:t xml:space="preserve"> of interest.</w:t>
      </w:r>
    </w:p>
    <w:p w14:paraId="77BF1F05" w14:textId="6E2018D8"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 xml:space="preserve">conflict of interest, you must inform </w:t>
      </w:r>
      <w:r w:rsidR="00301768">
        <w:t>the department</w:t>
      </w:r>
      <w:r w:rsidR="00301768" w:rsidRPr="00313B89">
        <w:t xml:space="preserve"> </w:t>
      </w:r>
      <w:r w:rsidR="00470E18">
        <w:t xml:space="preserve">and the Community Grants Hub </w:t>
      </w:r>
      <w:r w:rsidRPr="00B72EE8">
        <w:t xml:space="preserve">in writing immediately. </w:t>
      </w:r>
    </w:p>
    <w:p w14:paraId="7A16045D" w14:textId="606612B3" w:rsidR="00182EAC" w:rsidRDefault="004B1409" w:rsidP="004B1409">
      <w:r w:rsidRPr="00B72EE8">
        <w:t xml:space="preserve">Conflicts of interest for </w:t>
      </w:r>
      <w:r w:rsidR="00A9533B">
        <w:t xml:space="preserve">Australian </w:t>
      </w:r>
      <w:r w:rsidR="0093144F">
        <w:t>G</w:t>
      </w:r>
      <w:r>
        <w:t xml:space="preserve">overnment </w:t>
      </w:r>
      <w:r w:rsidRPr="00B72EE8">
        <w:t xml:space="preserve">staff will be handled </w:t>
      </w:r>
      <w:r>
        <w:t xml:space="preserve">as set out in </w:t>
      </w:r>
      <w:r w:rsidRPr="00B72EE8">
        <w:t xml:space="preserve">the </w:t>
      </w:r>
      <w:r>
        <w:t xml:space="preserve">Australian </w:t>
      </w:r>
      <w:hyperlink r:id="rId51" w:history="1">
        <w:r w:rsidRPr="009C7586">
          <w:rPr>
            <w:rStyle w:val="Hyperlink"/>
          </w:rPr>
          <w:t>Public Service Code of Conduct (Section 13(7))</w:t>
        </w:r>
      </w:hyperlink>
      <w:r>
        <w:t xml:space="preserve"> of the </w:t>
      </w:r>
      <w:hyperlink r:id="rId52"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3"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Pr="00C60088" w:rsidRDefault="007E6B1A" w:rsidP="00C7457F">
      <w:pPr>
        <w:pStyle w:val="Heading3"/>
      </w:pPr>
      <w:bookmarkStart w:id="167" w:name="_Toc83039158"/>
      <w:r w:rsidRPr="00C60088">
        <w:t>Privacy</w:t>
      </w:r>
      <w:bookmarkEnd w:id="167"/>
    </w:p>
    <w:p w14:paraId="37F79CC6" w14:textId="6E4EF010" w:rsidR="00C60088" w:rsidRPr="008A7B28" w:rsidRDefault="00C60088" w:rsidP="009614AE">
      <w:pPr>
        <w:rPr>
          <w:rFonts w:cs="Arial"/>
        </w:rPr>
      </w:pPr>
      <w:r w:rsidRPr="008A7B28">
        <w:rPr>
          <w:rFonts w:cs="Arial"/>
        </w:rPr>
        <w:t xml:space="preserve">We treat your personal information according to the </w:t>
      </w:r>
      <w:hyperlink r:id="rId54"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5" w:history="1">
        <w:r w:rsidRPr="008A7B28">
          <w:rPr>
            <w:rStyle w:val="Hyperlink"/>
            <w:rFonts w:cs="Arial"/>
          </w:rPr>
          <w:t>Australian Privacy Principles</w:t>
        </w:r>
      </w:hyperlink>
      <w:r w:rsidRPr="008A7B28">
        <w:rPr>
          <w:rFonts w:cs="Arial"/>
        </w:rPr>
        <w:t xml:space="preserve">. This includes letting you know: </w:t>
      </w:r>
    </w:p>
    <w:p w14:paraId="31461ED0" w14:textId="46E83D29" w:rsidR="00C60088" w:rsidRDefault="00C60088" w:rsidP="00FB6972">
      <w:pPr>
        <w:pStyle w:val="ListBullet"/>
        <w:numPr>
          <w:ilvl w:val="0"/>
          <w:numId w:val="23"/>
        </w:numPr>
      </w:pPr>
      <w:r w:rsidRPr="008A7B28">
        <w:t>what personal information we collect</w:t>
      </w:r>
    </w:p>
    <w:p w14:paraId="6A18E4F5" w14:textId="567F2975" w:rsidR="00C60088" w:rsidRDefault="00C60088" w:rsidP="00FB6972">
      <w:pPr>
        <w:pStyle w:val="ListBullet"/>
        <w:numPr>
          <w:ilvl w:val="0"/>
          <w:numId w:val="23"/>
        </w:numPr>
      </w:pPr>
      <w:r w:rsidRPr="008A7B28">
        <w:t>why we collect your personal information</w:t>
      </w:r>
    </w:p>
    <w:p w14:paraId="58146B36" w14:textId="77777777" w:rsidR="00C60088" w:rsidRPr="008A7B28" w:rsidRDefault="00C60088" w:rsidP="00FB6972">
      <w:pPr>
        <w:pStyle w:val="ListBullet"/>
        <w:numPr>
          <w:ilvl w:val="0"/>
          <w:numId w:val="23"/>
        </w:numPr>
      </w:pPr>
      <w:r w:rsidRPr="008A7B28">
        <w:t>who we give your personal information to.</w:t>
      </w:r>
    </w:p>
    <w:p w14:paraId="2261D926" w14:textId="77777777" w:rsidR="00C60088" w:rsidRPr="008A7B28" w:rsidRDefault="00C60088" w:rsidP="009614AE">
      <w:pPr>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1ED45B2D" w14:textId="77777777" w:rsidR="00C60088" w:rsidRPr="008A7B28" w:rsidRDefault="00C60088" w:rsidP="009614AE">
      <w:pPr>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53BA950E" w14:textId="77777777" w:rsidR="00C60088" w:rsidRPr="008A7B28" w:rsidRDefault="00C60088" w:rsidP="009614AE">
      <w:pPr>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37F50D68" w14:textId="40EAF1DC" w:rsidR="00C60088" w:rsidRPr="008A7B28" w:rsidRDefault="00C60088" w:rsidP="00C60088">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Principle as defined in the Act.</w:t>
      </w:r>
    </w:p>
    <w:p w14:paraId="60F6EC9A" w14:textId="77777777" w:rsidR="00D35A39" w:rsidRDefault="00D35A39" w:rsidP="00C7457F">
      <w:pPr>
        <w:pStyle w:val="Heading3"/>
      </w:pPr>
      <w:bookmarkStart w:id="168" w:name="_Toc5705502"/>
      <w:bookmarkStart w:id="169" w:name="_Toc5705503"/>
      <w:bookmarkStart w:id="170" w:name="_Toc5705505"/>
      <w:bookmarkStart w:id="171" w:name="_Toc5705507"/>
      <w:bookmarkStart w:id="172" w:name="_Toc83039159"/>
      <w:bookmarkEnd w:id="168"/>
      <w:bookmarkEnd w:id="169"/>
      <w:bookmarkEnd w:id="170"/>
      <w:bookmarkEnd w:id="171"/>
      <w:r>
        <w:t>Confidential Information</w:t>
      </w:r>
      <w:bookmarkEnd w:id="172"/>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7E6B1A">
      <w:pPr>
        <w:rPr>
          <w:lang w:eastAsia="en-AU"/>
        </w:rPr>
      </w:pPr>
      <w:r w:rsidRPr="00EE0C10">
        <w:rPr>
          <w:lang w:eastAsia="en-AU"/>
        </w:rPr>
        <w:lastRenderedPageBreak/>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54758CB3"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52753E">
        <w:rPr>
          <w:lang w:eastAsia="en-AU"/>
        </w:rPr>
        <w:t>3</w:t>
      </w:r>
      <w:r w:rsidR="0052753E" w:rsidRPr="00E96DD6">
        <w:rPr>
          <w:lang w:eastAsia="en-AU"/>
        </w:rPr>
        <w:t xml:space="preserve"> </w:t>
      </w:r>
      <w:r w:rsidRPr="00E96DD6">
        <w:rPr>
          <w:lang w:eastAsia="en-AU"/>
        </w:rPr>
        <w:t>conditions below:</w:t>
      </w:r>
    </w:p>
    <w:p w14:paraId="64C36501" w14:textId="571AE585" w:rsidR="002B4620" w:rsidRPr="00E96DD6" w:rsidRDefault="00370E02" w:rsidP="00FB6972">
      <w:pPr>
        <w:pStyle w:val="ListNumber"/>
        <w:numPr>
          <w:ilvl w:val="0"/>
          <w:numId w:val="24"/>
        </w:numPr>
      </w:pPr>
      <w:r>
        <w:t>y</w:t>
      </w:r>
      <w:r w:rsidR="002B4620" w:rsidRPr="00E96DD6">
        <w:t>ou clearly identify the information as confidential and explain why we should treat it as confidential</w:t>
      </w:r>
    </w:p>
    <w:p w14:paraId="3706BACB" w14:textId="61464421" w:rsidR="002B4620" w:rsidRPr="00E96DD6" w:rsidRDefault="00370E02" w:rsidP="00FB6972">
      <w:pPr>
        <w:pStyle w:val="ListNumber"/>
        <w:numPr>
          <w:ilvl w:val="0"/>
          <w:numId w:val="24"/>
        </w:numPr>
      </w:pPr>
      <w:r>
        <w:t>t</w:t>
      </w:r>
      <w:r w:rsidR="002B4620" w:rsidRPr="00E96DD6">
        <w:t>he information is commercially sensitive</w:t>
      </w:r>
    </w:p>
    <w:p w14:paraId="1838D903" w14:textId="68BB81B2" w:rsidR="002B4620" w:rsidRPr="00E96DD6" w:rsidRDefault="00370E02" w:rsidP="00FB6972">
      <w:pPr>
        <w:pStyle w:val="ListNumber"/>
        <w:numPr>
          <w:ilvl w:val="0"/>
          <w:numId w:val="24"/>
        </w:numP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7A8FF969" w:rsidR="007E6B1A" w:rsidRPr="00E96DD6" w:rsidRDefault="007E6B1A" w:rsidP="00FB6972">
      <w:pPr>
        <w:pStyle w:val="ListBullet"/>
        <w:numPr>
          <w:ilvl w:val="0"/>
          <w:numId w:val="34"/>
        </w:numPr>
        <w:ind w:left="357" w:hanging="357"/>
      </w:pPr>
      <w:r w:rsidRPr="00E96DD6">
        <w:t>Commonwealth employees and contractors to help us manage the program effectively</w:t>
      </w:r>
    </w:p>
    <w:p w14:paraId="2F029562" w14:textId="77777777" w:rsidR="007E6B1A" w:rsidRDefault="007E6B1A" w:rsidP="00FB6972">
      <w:pPr>
        <w:pStyle w:val="ListBullet"/>
        <w:numPr>
          <w:ilvl w:val="0"/>
          <w:numId w:val="34"/>
        </w:numPr>
        <w:ind w:left="357" w:hanging="357"/>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FB6972">
      <w:pPr>
        <w:pStyle w:val="ListBullet"/>
        <w:numPr>
          <w:ilvl w:val="0"/>
          <w:numId w:val="34"/>
        </w:numPr>
        <w:ind w:left="357" w:hanging="357"/>
      </w:pPr>
      <w:r>
        <w:t>employees and contractors of other Commonwealth agencies for any purposes, including government administration, research or service delivery</w:t>
      </w:r>
    </w:p>
    <w:p w14:paraId="05D8AA19" w14:textId="13B87A74" w:rsidR="007E6B1A" w:rsidRPr="0033741C" w:rsidRDefault="007E6B1A" w:rsidP="00FB6972">
      <w:pPr>
        <w:pStyle w:val="ListBullet"/>
        <w:numPr>
          <w:ilvl w:val="0"/>
          <w:numId w:val="34"/>
        </w:numPr>
        <w:ind w:left="357" w:hanging="357"/>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FB6972">
      <w:pPr>
        <w:pStyle w:val="ListBullet"/>
        <w:numPr>
          <w:ilvl w:val="0"/>
          <w:numId w:val="34"/>
        </w:numPr>
        <w:ind w:left="357" w:hanging="357"/>
      </w:pPr>
      <w:r w:rsidRPr="0033741C">
        <w:t>the Auditor-General, Ombudsman or Privacy Commissioner</w:t>
      </w:r>
    </w:p>
    <w:p w14:paraId="444AFC40" w14:textId="2A3B95E0" w:rsidR="007E6B1A" w:rsidRPr="00BA6D16" w:rsidRDefault="007E6B1A" w:rsidP="00FB6972">
      <w:pPr>
        <w:pStyle w:val="ListBullet"/>
        <w:numPr>
          <w:ilvl w:val="0"/>
          <w:numId w:val="34"/>
        </w:numPr>
        <w:ind w:left="357" w:hanging="357"/>
      </w:pPr>
      <w:r w:rsidRPr="00BA6D16">
        <w:t>the responsible Minister or Parliamentary Secretary</w:t>
      </w:r>
    </w:p>
    <w:p w14:paraId="0BBBF7EC" w14:textId="77777777" w:rsidR="007E6B1A" w:rsidRPr="0033741C" w:rsidRDefault="007E6B1A" w:rsidP="00FB6972">
      <w:pPr>
        <w:pStyle w:val="ListBullet"/>
        <w:numPr>
          <w:ilvl w:val="0"/>
          <w:numId w:val="34"/>
        </w:numPr>
        <w:ind w:left="357" w:hanging="357"/>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593A289D" w:rsidR="004B1409" w:rsidRDefault="002D2607" w:rsidP="00C7457F">
      <w:pPr>
        <w:pStyle w:val="Heading3"/>
      </w:pPr>
      <w:bookmarkStart w:id="173" w:name="_Toc83039160"/>
      <w:r>
        <w:t>Freedom of information</w:t>
      </w:r>
      <w:bookmarkEnd w:id="173"/>
    </w:p>
    <w:p w14:paraId="38F6870F" w14:textId="54B9CD4B" w:rsidR="002D2607" w:rsidRPr="00B72EE8" w:rsidRDefault="002D2607" w:rsidP="002D2607">
      <w:r w:rsidRPr="00B72EE8">
        <w:t xml:space="preserve">All documents </w:t>
      </w:r>
      <w:r w:rsidR="00346B05">
        <w:t>that the</w:t>
      </w:r>
      <w:r w:rsidR="00346B05" w:rsidRPr="00B72EE8">
        <w:t xml:space="preserve"> </w:t>
      </w:r>
      <w:r>
        <w:t xml:space="preserve">Australian </w:t>
      </w:r>
      <w:r w:rsidR="00E6285B">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6" w:history="1">
        <w:r w:rsidRPr="00443FC0">
          <w:rPr>
            <w:rStyle w:val="Hyperlink"/>
            <w:i/>
          </w:rPr>
          <w:t>Freedom of Information Act 1982</w:t>
        </w:r>
      </w:hyperlink>
      <w:r w:rsidRPr="00B72EE8">
        <w:t xml:space="preserve"> </w:t>
      </w:r>
      <w:r w:rsidRPr="0049044C">
        <w:t>(FOI Act)</w:t>
      </w:r>
      <w:r w:rsidRPr="00333BAC">
        <w:rPr>
          <w:i/>
        </w:rPr>
        <w:t>.</w:t>
      </w:r>
    </w:p>
    <w:p w14:paraId="64A82303" w14:textId="2DDF71DC"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E6285B">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E6285B">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77777777" w:rsidR="00C319D9" w:rsidRDefault="00C319D9" w:rsidP="00C319D9">
      <w:pPr>
        <w:tabs>
          <w:tab w:val="left" w:pos="1418"/>
        </w:tabs>
        <w:spacing w:after="40" w:line="240" w:lineRule="auto"/>
        <w:ind w:left="2836" w:hanging="1418"/>
      </w:pPr>
      <w:r>
        <w:t>Department of Social Services (DSS)</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57" w:history="1">
        <w:r w:rsidR="00C319D9" w:rsidRPr="00C42A3F">
          <w:rPr>
            <w:rStyle w:val="Hyperlink"/>
          </w:rPr>
          <w:t>foi@dss.gov.au</w:t>
        </w:r>
      </w:hyperlink>
      <w:r w:rsidR="00C319D9">
        <w:t xml:space="preserve"> </w:t>
      </w:r>
    </w:p>
    <w:p w14:paraId="17939917" w14:textId="075D2E11" w:rsidR="00C60088" w:rsidRDefault="00C60088">
      <w:pPr>
        <w:spacing w:before="0" w:after="0" w:line="240" w:lineRule="auto"/>
        <w:rPr>
          <w:iCs/>
        </w:rPr>
      </w:pPr>
      <w:r>
        <w:br w:type="page"/>
      </w:r>
    </w:p>
    <w:p w14:paraId="1464C1F4" w14:textId="77777777" w:rsidR="00D96D08" w:rsidRDefault="002D2607" w:rsidP="00C7457F">
      <w:pPr>
        <w:pStyle w:val="Heading2"/>
      </w:pPr>
      <w:bookmarkStart w:id="174" w:name="_Toc83039161"/>
      <w:bookmarkEnd w:id="143"/>
      <w:r w:rsidRPr="002D2607">
        <w:lastRenderedPageBreak/>
        <w:t>Glossary</w:t>
      </w:r>
      <w:bookmarkEnd w:id="174"/>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17D7982F" w:rsidR="002547F6" w:rsidRPr="00274AE2" w:rsidRDefault="001D76D4" w:rsidP="009A46CC">
            <w:pPr>
              <w:rPr>
                <w:rFonts w:cs="Arial"/>
                <w:lang w:eastAsia="en-AU"/>
              </w:rPr>
            </w:pPr>
            <w:r>
              <w:rPr>
                <w:rFonts w:cs="Arial"/>
                <w:lang w:eastAsia="en-AU"/>
              </w:rPr>
              <w:t>s</w:t>
            </w:r>
            <w:r w:rsidR="00A77F5D" w:rsidRPr="00A77F5D">
              <w:rPr>
                <w:rFonts w:cs="Arial"/>
                <w:lang w:eastAsia="en-AU"/>
              </w:rPr>
              <w:t xml:space="preserve">ee subsection 12(2) of the </w:t>
            </w:r>
            <w:hyperlink r:id="rId58" w:history="1">
              <w:r w:rsidR="009A46CC">
                <w:rPr>
                  <w:rStyle w:val="Hyperlink"/>
                </w:rPr>
                <w:t>Public Governance, Performance and Accountability Act 2013</w:t>
              </w:r>
            </w:hyperlink>
            <w:r w:rsidR="009A46CC">
              <w:t xml:space="preserve"> </w:t>
            </w:r>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77777777" w:rsidR="002D2607" w:rsidRPr="006C4678" w:rsidRDefault="001D76D4" w:rsidP="00A05845">
            <w:r>
              <w:t>t</w:t>
            </w:r>
            <w:r w:rsidR="002D2607" w:rsidRPr="00463AB3">
              <w:t xml:space="preserve">he expected start date for the grant activity </w:t>
            </w:r>
          </w:p>
        </w:tc>
      </w:tr>
      <w:tr w:rsidR="009465CF" w:rsidRPr="009E3949" w14:paraId="6611109F" w14:textId="77777777" w:rsidTr="004960E4">
        <w:trPr>
          <w:cantSplit/>
        </w:trPr>
        <w:tc>
          <w:tcPr>
            <w:tcW w:w="1843" w:type="pct"/>
          </w:tcPr>
          <w:p w14:paraId="2F73031D" w14:textId="5C884142" w:rsidR="009465CF" w:rsidRDefault="009465CF" w:rsidP="009465CF">
            <w:r>
              <w:t xml:space="preserve">Commonwealth </w:t>
            </w:r>
            <w:r w:rsidRPr="001B21A4">
              <w:t>entity</w:t>
            </w:r>
          </w:p>
        </w:tc>
        <w:tc>
          <w:tcPr>
            <w:tcW w:w="3157" w:type="pct"/>
          </w:tcPr>
          <w:p w14:paraId="6A4B4E8B" w14:textId="723C7111" w:rsidR="009465CF" w:rsidRDefault="009465CF" w:rsidP="009465CF">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9465CF" w:rsidRPr="009E3949" w14:paraId="0FA1AAAE" w14:textId="77777777" w:rsidTr="004960E4">
        <w:trPr>
          <w:cantSplit/>
        </w:trPr>
        <w:tc>
          <w:tcPr>
            <w:tcW w:w="1843" w:type="pct"/>
          </w:tcPr>
          <w:p w14:paraId="34AF2A1F" w14:textId="319034CB" w:rsidR="009465CF" w:rsidRDefault="00DB28F3" w:rsidP="009465CF">
            <w:hyperlink r:id="rId59" w:history="1">
              <w:r w:rsidR="009465CF">
                <w:rPr>
                  <w:rStyle w:val="Hyperlink"/>
                </w:rPr>
                <w:t>Commonwealth Grants Rules and Guidelines (CGRGs)</w:t>
              </w:r>
            </w:hyperlink>
          </w:p>
        </w:tc>
        <w:tc>
          <w:tcPr>
            <w:tcW w:w="3157" w:type="pct"/>
          </w:tcPr>
          <w:p w14:paraId="3EEFC692" w14:textId="044622D8" w:rsidR="009465CF" w:rsidRDefault="009465CF" w:rsidP="009465CF">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280CCF2A" w:rsidR="004960E4" w:rsidRPr="00274AE2" w:rsidRDefault="00A05845" w:rsidP="0052753E">
            <w:pPr>
              <w:rPr>
                <w:rFonts w:cs="Arial"/>
                <w:lang w:eastAsia="en-AU"/>
              </w:rPr>
            </w:pPr>
            <w:r>
              <w:rPr>
                <w:rFonts w:cs="Arial"/>
                <w:lang w:eastAsia="en-AU"/>
              </w:rPr>
              <w:t>w</w:t>
            </w:r>
            <w:r w:rsidR="004960E4" w:rsidRPr="00274AE2">
              <w:rPr>
                <w:rFonts w:cs="Arial"/>
                <w:lang w:eastAsia="en-AU"/>
              </w:rPr>
              <w:t xml:space="preserve">hen </w:t>
            </w:r>
            <w:r w:rsidR="0052753E">
              <w:rPr>
                <w:rFonts w:cs="Arial"/>
                <w:lang w:eastAsia="en-AU"/>
              </w:rPr>
              <w:t>2</w:t>
            </w:r>
            <w:r w:rsidR="0052753E" w:rsidRPr="00274AE2">
              <w:rPr>
                <w:rFonts w:cs="Arial"/>
                <w:lang w:eastAsia="en-AU"/>
              </w:rPr>
              <w:t xml:space="preserve"> </w:t>
            </w:r>
            <w:r w:rsidR="004960E4" w:rsidRPr="00274AE2">
              <w:rPr>
                <w:rFonts w:cs="Arial"/>
                <w:lang w:eastAsia="en-AU"/>
              </w:rPr>
              <w:t>or more entities are responsible for the policy and the appropriation for outcomes associated with it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0476266A" w14:textId="77777777" w:rsidTr="004960E4">
        <w:trPr>
          <w:cantSplit/>
        </w:trPr>
        <w:tc>
          <w:tcPr>
            <w:tcW w:w="1843" w:type="pct"/>
          </w:tcPr>
          <w:p w14:paraId="15F1DBF5" w14:textId="0265D72B" w:rsidR="001F45CE" w:rsidRPr="00463AB3" w:rsidRDefault="00E6285B"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49A75531" w:rsidR="001F45CE" w:rsidRDefault="00666176" w:rsidP="009614AE">
            <w:pPr>
              <w:suppressAutoHyphens/>
            </w:pPr>
            <w:r>
              <w:t>is 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9614AE">
            <w:pPr>
              <w:suppressAutoHyphens/>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215F09AE" w:rsidR="00ED6108" w:rsidRPr="00181A24" w:rsidRDefault="00ED6108" w:rsidP="00FB6972">
            <w:pPr>
              <w:pStyle w:val="NumberedList2"/>
              <w:numPr>
                <w:ilvl w:val="1"/>
                <w:numId w:val="18"/>
              </w:numPr>
              <w:spacing w:before="40" w:after="8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60" w:history="1">
              <w:r w:rsidR="001834C3" w:rsidRPr="009614AE">
                <w:rPr>
                  <w:rStyle w:val="Hyperlink"/>
                  <w:rFonts w:ascii="Arial" w:hAnsi="Arial" w:cs="Arial"/>
                  <w:sz w:val="20"/>
                  <w:szCs w:val="20"/>
                </w:rPr>
                <w:t>Consolidated Revenue Fund</w:t>
              </w:r>
            </w:hyperlink>
            <w:r w:rsidR="001834C3" w:rsidRPr="009614AE">
              <w:rPr>
                <w:rFonts w:ascii="Arial" w:hAnsi="Arial" w:cs="Arial"/>
                <w:sz w:val="20"/>
                <w:szCs w:val="20"/>
              </w:rPr>
              <w:t xml:space="preserve"> </w:t>
            </w:r>
            <w:r w:rsidR="00A13E60" w:rsidRPr="00CD123E">
              <w:rPr>
                <w:rFonts w:ascii="Arial" w:hAnsi="Arial" w:cs="Arial"/>
                <w:sz w:val="20"/>
                <w:szCs w:val="20"/>
              </w:rPr>
              <w:t>(</w:t>
            </w:r>
            <w:r w:rsidRPr="00CD123E">
              <w:rPr>
                <w:rFonts w:ascii="Arial" w:hAnsi="Arial" w:cs="Arial"/>
                <w:sz w:val="20"/>
                <w:szCs w:val="20"/>
              </w:rPr>
              <w:t>CRF</w:t>
            </w:r>
            <w:r w:rsidR="00A13E60" w:rsidRPr="00CD123E">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08C36F1F" w14:textId="77777777" w:rsidR="002D2607" w:rsidRPr="00710FAB" w:rsidRDefault="00ED6108" w:rsidP="00FB6972">
            <w:pPr>
              <w:pStyle w:val="NumberedList2"/>
              <w:numPr>
                <w:ilvl w:val="1"/>
                <w:numId w:val="17"/>
              </w:numPr>
              <w:spacing w:before="40" w:after="8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77777777" w:rsidR="002D2607" w:rsidRPr="00710FAB" w:rsidRDefault="00A05845" w:rsidP="00613D08">
            <w:r>
              <w:t>s</w:t>
            </w:r>
            <w:r w:rsidR="00A77F5D" w:rsidRPr="00A77F5D">
              <w:t>ets out the relationship between the parties to the agreement, and specifies the details of the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3F50542B" w:rsidR="00F85418" w:rsidRPr="00F85418" w:rsidRDefault="00F85418">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[entity] Portfolio Budget Statement </w:t>
            </w:r>
            <w:r w:rsidR="00905D97">
              <w:rPr>
                <w:rFonts w:cs="Arial"/>
              </w:rPr>
              <w:t>p</w:t>
            </w:r>
            <w:r w:rsidR="00A77F5D" w:rsidRPr="00A77F5D">
              <w:rPr>
                <w:rFonts w:cs="Arial"/>
              </w:rPr>
              <w:t>rogram</w:t>
            </w:r>
            <w:r>
              <w:rPr>
                <w:rFonts w:cs="Arial"/>
              </w:rPr>
              <w:t>.</w:t>
            </w:r>
          </w:p>
        </w:tc>
      </w:tr>
      <w:tr w:rsidR="00CD123E" w:rsidRPr="009E3949" w14:paraId="09C15B4B" w14:textId="77777777" w:rsidTr="004960E4">
        <w:trPr>
          <w:cantSplit/>
        </w:trPr>
        <w:tc>
          <w:tcPr>
            <w:tcW w:w="1843" w:type="pct"/>
          </w:tcPr>
          <w:p w14:paraId="3D33BFAF" w14:textId="75580A32" w:rsidR="00CD123E" w:rsidRDefault="00DB28F3" w:rsidP="00CD123E">
            <w:hyperlink r:id="rId61" w:history="1">
              <w:r w:rsidR="00CD123E" w:rsidRPr="00132512">
                <w:rPr>
                  <w:rStyle w:val="Hyperlink"/>
                </w:rPr>
                <w:t>GrantConnect</w:t>
              </w:r>
            </w:hyperlink>
          </w:p>
        </w:tc>
        <w:tc>
          <w:tcPr>
            <w:tcW w:w="3157" w:type="pct"/>
          </w:tcPr>
          <w:p w14:paraId="054D83AE" w14:textId="4D8C18B9" w:rsidR="00CD123E" w:rsidRDefault="00CD123E" w:rsidP="00CD123E">
            <w:r>
              <w:t>is the Australian G</w:t>
            </w:r>
            <w:r w:rsidRPr="00A77F5D">
              <w:t>overnment’s whole-of-government grants information system, which centralises the publication and reporting of Commonwealth grants in accordance with the CGRGs</w:t>
            </w:r>
          </w:p>
        </w:tc>
      </w:tr>
      <w:tr w:rsidR="00CD123E" w:rsidRPr="009E3949" w14:paraId="3968E9B3" w14:textId="77777777" w:rsidTr="004960E4">
        <w:trPr>
          <w:cantSplit/>
        </w:trPr>
        <w:tc>
          <w:tcPr>
            <w:tcW w:w="1843" w:type="pct"/>
          </w:tcPr>
          <w:p w14:paraId="2B03CEFA" w14:textId="77777777" w:rsidR="00CD123E" w:rsidRPr="001B21A4" w:rsidRDefault="00CD123E" w:rsidP="00CD123E">
            <w:r>
              <w:t>grantee</w:t>
            </w:r>
          </w:p>
        </w:tc>
        <w:tc>
          <w:tcPr>
            <w:tcW w:w="3157" w:type="pct"/>
          </w:tcPr>
          <w:p w14:paraId="4C28198C" w14:textId="77777777" w:rsidR="00CD123E" w:rsidRPr="00710FAB" w:rsidRDefault="00CD123E" w:rsidP="00CD123E">
            <w:pPr>
              <w:rPr>
                <w:rFonts w:cs="Arial"/>
              </w:rPr>
            </w:pPr>
            <w:r>
              <w:t>the individual/organisation which has been selected to receive a grant</w:t>
            </w:r>
          </w:p>
        </w:tc>
      </w:tr>
      <w:tr w:rsidR="009465CF" w:rsidRPr="009E3949" w14:paraId="732E07C3" w14:textId="77777777" w:rsidTr="004960E4">
        <w:trPr>
          <w:cantSplit/>
        </w:trPr>
        <w:tc>
          <w:tcPr>
            <w:tcW w:w="1843" w:type="pct"/>
          </w:tcPr>
          <w:p w14:paraId="7676F6D2" w14:textId="67A11084" w:rsidR="009465CF" w:rsidRDefault="009465CF" w:rsidP="009465CF">
            <w:r>
              <w:t>outcome</w:t>
            </w:r>
          </w:p>
        </w:tc>
        <w:tc>
          <w:tcPr>
            <w:tcW w:w="3157" w:type="pct"/>
          </w:tcPr>
          <w:p w14:paraId="4CE7C99A" w14:textId="29037AA3" w:rsidR="009465CF" w:rsidRPr="00A81B6F" w:rsidRDefault="009465CF" w:rsidP="009465CF">
            <w:r w:rsidRPr="00A81B6F">
              <w:t xml:space="preserve">is the benefit gained from an intervention. It </w:t>
            </w:r>
            <w:r>
              <w:t>is the short term and medium term outcomes of the activity</w:t>
            </w:r>
            <w:r w:rsidRPr="00A81B6F">
              <w:t xml:space="preserve">. It is how the participant’s life </w:t>
            </w:r>
            <w:r>
              <w:t>changed</w:t>
            </w:r>
          </w:p>
        </w:tc>
      </w:tr>
      <w:tr w:rsidR="00A81B6F" w:rsidRPr="009E3949" w14:paraId="0A8337C4" w14:textId="77777777" w:rsidTr="004960E4">
        <w:trPr>
          <w:cantSplit/>
        </w:trPr>
        <w:tc>
          <w:tcPr>
            <w:tcW w:w="1843" w:type="pct"/>
          </w:tcPr>
          <w:p w14:paraId="78269D36" w14:textId="4DB10E3C" w:rsidR="00A81B6F" w:rsidRDefault="00A81B6F" w:rsidP="00CD123E">
            <w:r>
              <w:t>output</w:t>
            </w:r>
          </w:p>
        </w:tc>
        <w:tc>
          <w:tcPr>
            <w:tcW w:w="3157" w:type="pct"/>
          </w:tcPr>
          <w:p w14:paraId="7C6A065E" w14:textId="220FBE44" w:rsidR="00A81B6F" w:rsidRDefault="00A81B6F" w:rsidP="00CD123E">
            <w:r w:rsidRPr="00A81B6F">
              <w:t>is the thing that gets produced as a result of an intervention. It is the amount of something that has been produced by an action, in</w:t>
            </w:r>
            <w:r>
              <w:t>tervention, activity or process</w:t>
            </w:r>
          </w:p>
        </w:tc>
      </w:tr>
      <w:tr w:rsidR="00CD123E" w:rsidRPr="009E3949" w14:paraId="6E56A418" w14:textId="77777777" w:rsidTr="004960E4">
        <w:trPr>
          <w:cantSplit/>
        </w:trPr>
        <w:tc>
          <w:tcPr>
            <w:tcW w:w="1843" w:type="pct"/>
          </w:tcPr>
          <w:p w14:paraId="08DA49B4" w14:textId="6B92308C" w:rsidR="00CD123E" w:rsidRDefault="00CD123E" w:rsidP="00CD123E">
            <w:r>
              <w:lastRenderedPageBreak/>
              <w:t>Portfolio Budget Statement (</w:t>
            </w:r>
            <w:r w:rsidRPr="00463AB3">
              <w:t>PBS</w:t>
            </w:r>
            <w:r>
              <w:t>)</w:t>
            </w:r>
            <w:r w:rsidRPr="00463AB3">
              <w:t xml:space="preserve"> </w:t>
            </w:r>
            <w:r w:rsidR="00E6285B">
              <w:t>p</w:t>
            </w:r>
            <w:r w:rsidRPr="00463AB3">
              <w:t>rogram</w:t>
            </w:r>
          </w:p>
        </w:tc>
        <w:tc>
          <w:tcPr>
            <w:tcW w:w="3157" w:type="pct"/>
          </w:tcPr>
          <w:p w14:paraId="394A316B" w14:textId="4D102A03" w:rsidR="00CD123E" w:rsidRPr="00710FAB" w:rsidRDefault="00CD123E" w:rsidP="00CD123E">
            <w:r>
              <w:rPr>
                <w:rFonts w:cs="Arial"/>
              </w:rPr>
              <w:t>d</w:t>
            </w:r>
            <w:r w:rsidRPr="00463AB3">
              <w:rPr>
                <w:rFonts w:cs="Arial"/>
              </w:rPr>
              <w:t xml:space="preserve">escribed within the entity’s </w:t>
            </w:r>
            <w:hyperlink r:id="rId62"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CD123E" w:rsidRPr="009E3949" w14:paraId="33224490" w14:textId="77777777" w:rsidTr="009614AE">
        <w:trPr>
          <w:cantSplit/>
        </w:trPr>
        <w:tc>
          <w:tcPr>
            <w:tcW w:w="1843" w:type="pct"/>
          </w:tcPr>
          <w:p w14:paraId="5B1CE3A1" w14:textId="544E1064" w:rsidR="00CD123E" w:rsidRPr="001B21A4" w:rsidRDefault="00CD123E" w:rsidP="00CD123E">
            <w:r>
              <w:t xml:space="preserve">Selection Advisory Panel </w:t>
            </w:r>
          </w:p>
        </w:tc>
        <w:tc>
          <w:tcPr>
            <w:tcW w:w="3157" w:type="pct"/>
            <w:vAlign w:val="center"/>
          </w:tcPr>
          <w:p w14:paraId="7E558D7F" w14:textId="51D7AC76" w:rsidR="00CD123E" w:rsidRDefault="00CD123E" w:rsidP="00CD123E">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CD123E" w:rsidRPr="009E3949" w14:paraId="12F52A9A" w14:textId="77777777" w:rsidTr="004960E4">
        <w:trPr>
          <w:cantSplit/>
        </w:trPr>
        <w:tc>
          <w:tcPr>
            <w:tcW w:w="1843" w:type="pct"/>
          </w:tcPr>
          <w:p w14:paraId="0CE21ED7" w14:textId="77777777" w:rsidR="00CD123E" w:rsidRPr="00463AB3" w:rsidRDefault="00CD123E" w:rsidP="00CD123E">
            <w:r w:rsidRPr="001B21A4">
              <w:t>selection criteria</w:t>
            </w:r>
          </w:p>
        </w:tc>
        <w:tc>
          <w:tcPr>
            <w:tcW w:w="3157" w:type="pct"/>
          </w:tcPr>
          <w:p w14:paraId="59C5C3CB" w14:textId="77777777" w:rsidR="00CD123E" w:rsidRPr="00463AB3" w:rsidRDefault="00CD123E" w:rsidP="00CD123E">
            <w:pPr>
              <w:rPr>
                <w:rFonts w:cs="Arial"/>
              </w:rPr>
            </w:pPr>
            <w:r>
              <w:t>c</w:t>
            </w:r>
            <w:r w:rsidRPr="00710FAB">
              <w:t xml:space="preserve">omprise eligibility criteria </w:t>
            </w:r>
            <w:r>
              <w:t>and assessment criteria.</w:t>
            </w:r>
          </w:p>
        </w:tc>
      </w:tr>
      <w:tr w:rsidR="00CD123E" w:rsidRPr="009E3949" w14:paraId="33AC9073" w14:textId="77777777" w:rsidTr="004960E4">
        <w:trPr>
          <w:cantSplit/>
        </w:trPr>
        <w:tc>
          <w:tcPr>
            <w:tcW w:w="1843" w:type="pct"/>
          </w:tcPr>
          <w:p w14:paraId="626FFFFA" w14:textId="77777777" w:rsidR="00CD123E" w:rsidRPr="001B21A4" w:rsidRDefault="00CD123E" w:rsidP="00CD123E">
            <w:r w:rsidRPr="001B21A4">
              <w:t>selection process</w:t>
            </w:r>
          </w:p>
        </w:tc>
        <w:tc>
          <w:tcPr>
            <w:tcW w:w="3157" w:type="pct"/>
          </w:tcPr>
          <w:p w14:paraId="7DBC1633" w14:textId="77777777" w:rsidR="00CD123E" w:rsidRPr="00710FAB" w:rsidRDefault="00CD123E" w:rsidP="00CD123E">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CD123E" w:rsidRPr="009E3949" w14:paraId="7A1E0C82" w14:textId="77777777" w:rsidTr="004960E4">
        <w:trPr>
          <w:cantSplit/>
        </w:trPr>
        <w:tc>
          <w:tcPr>
            <w:tcW w:w="1843" w:type="pct"/>
          </w:tcPr>
          <w:p w14:paraId="34A33047" w14:textId="77777777" w:rsidR="00CD123E" w:rsidRPr="001B21A4" w:rsidRDefault="00CD123E" w:rsidP="00CD123E">
            <w:r>
              <w:t xml:space="preserve">value with </w:t>
            </w:r>
            <w:r w:rsidRPr="00274AE2">
              <w:t>money</w:t>
            </w:r>
          </w:p>
        </w:tc>
        <w:tc>
          <w:tcPr>
            <w:tcW w:w="3157" w:type="pct"/>
          </w:tcPr>
          <w:p w14:paraId="737FD61A" w14:textId="24673294" w:rsidR="00CD123E" w:rsidRPr="00274AE2" w:rsidRDefault="00CD123E" w:rsidP="00CD123E">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4DA285FC" w:rsidR="00CD123E" w:rsidRPr="00274AE2" w:rsidRDefault="00CD123E" w:rsidP="009614AE">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294253C4" w:rsidR="00CD123E" w:rsidRPr="00274AE2" w:rsidRDefault="00CD123E" w:rsidP="00FB6972">
            <w:pPr>
              <w:numPr>
                <w:ilvl w:val="0"/>
                <w:numId w:val="16"/>
              </w:numPr>
              <w:spacing w:after="80"/>
              <w:ind w:left="342" w:hanging="342"/>
              <w:rPr>
                <w:rFonts w:cs="Arial"/>
                <w:lang w:eastAsia="en-AU"/>
              </w:rPr>
            </w:pPr>
            <w:r w:rsidRPr="00274AE2">
              <w:rPr>
                <w:rFonts w:cs="Arial"/>
                <w:lang w:eastAsia="en-AU"/>
              </w:rPr>
              <w:t>quality of the project proposal and activities</w:t>
            </w:r>
          </w:p>
          <w:p w14:paraId="723F1018" w14:textId="5E42021F" w:rsidR="00CD123E" w:rsidRPr="00274AE2" w:rsidRDefault="00CD123E" w:rsidP="00FB6972">
            <w:pPr>
              <w:numPr>
                <w:ilvl w:val="0"/>
                <w:numId w:val="16"/>
              </w:numPr>
              <w:spacing w:after="80"/>
              <w:ind w:left="342" w:hanging="342"/>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14:paraId="78595416" w14:textId="426190AC" w:rsidR="00CD123E" w:rsidRPr="00D57F95" w:rsidRDefault="00CD123E" w:rsidP="00FB6972">
            <w:pPr>
              <w:numPr>
                <w:ilvl w:val="0"/>
                <w:numId w:val="16"/>
              </w:numPr>
              <w:spacing w:after="80"/>
              <w:ind w:left="342" w:hanging="342"/>
            </w:pPr>
            <w:r w:rsidRPr="00274AE2">
              <w:rPr>
                <w:rFonts w:cs="Arial"/>
                <w:lang w:eastAsia="en-AU"/>
              </w:rPr>
              <w:t>absence of a grant is likely to prevent the grantee and gover</w:t>
            </w:r>
            <w:r>
              <w:rPr>
                <w:rFonts w:cs="Arial"/>
                <w:lang w:eastAsia="en-AU"/>
              </w:rPr>
              <w:t>nment’s outcomes being achieved</w:t>
            </w:r>
          </w:p>
          <w:p w14:paraId="15FBDB70" w14:textId="3DF1D144" w:rsidR="00CD123E" w:rsidRPr="00710FAB" w:rsidRDefault="00CD123E" w:rsidP="00FB6972">
            <w:pPr>
              <w:numPr>
                <w:ilvl w:val="0"/>
                <w:numId w:val="16"/>
              </w:numPr>
              <w:spacing w:after="80"/>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6DD2D999" w14:textId="5E657904" w:rsidR="00230A2B" w:rsidRDefault="00FF4563" w:rsidP="00230A2B">
      <w:r>
        <w:t xml:space="preserve"> </w:t>
      </w:r>
    </w:p>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888B4" w14:textId="77777777" w:rsidR="00304D8F" w:rsidRDefault="00304D8F" w:rsidP="00077C3D">
      <w:r>
        <w:separator/>
      </w:r>
    </w:p>
  </w:endnote>
  <w:endnote w:type="continuationSeparator" w:id="0">
    <w:p w14:paraId="2CA7A410" w14:textId="77777777" w:rsidR="00304D8F" w:rsidRDefault="00304D8F" w:rsidP="00077C3D">
      <w:r>
        <w:continuationSeparator/>
      </w:r>
    </w:p>
  </w:endnote>
  <w:endnote w:type="continuationNotice" w:id="1">
    <w:p w14:paraId="5EEF0B2E" w14:textId="77777777" w:rsidR="00304D8F" w:rsidRDefault="00304D8F"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4A61" w14:textId="439E9D40" w:rsidR="00304D8F" w:rsidRDefault="00304D8F" w:rsidP="0002331D">
    <w:pPr>
      <w:pStyle w:val="Footer"/>
      <w:tabs>
        <w:tab w:val="clear" w:pos="4153"/>
        <w:tab w:val="clear" w:pos="8306"/>
        <w:tab w:val="center" w:pos="6096"/>
        <w:tab w:val="right" w:pos="8789"/>
      </w:tabs>
      <w:rPr>
        <w:color w:val="000000" w:themeColor="text1"/>
      </w:rPr>
    </w:pPr>
    <w:r w:rsidRPr="00777C25">
      <w:rPr>
        <w:color w:val="000000" w:themeColor="text1"/>
      </w:rPr>
      <w:t xml:space="preserve">Strong and Resilient Communities </w:t>
    </w:r>
    <w:r>
      <w:rPr>
        <w:color w:val="000000" w:themeColor="text1"/>
      </w:rPr>
      <w:t>Activity – C</w:t>
    </w:r>
    <w:r w:rsidR="009465CF">
      <w:rPr>
        <w:color w:val="000000" w:themeColor="text1"/>
      </w:rPr>
      <w:t>DC</w:t>
    </w:r>
    <w:r>
      <w:rPr>
        <w:color w:val="000000" w:themeColor="text1"/>
      </w:rPr>
      <w:t xml:space="preserve"> Support Services</w:t>
    </w:r>
    <w:r w:rsidRPr="00777C25">
      <w:rPr>
        <w:color w:val="000000" w:themeColor="text1"/>
      </w:rPr>
      <w:t xml:space="preserve"> G</w:t>
    </w:r>
    <w:r>
      <w:rPr>
        <w:color w:val="000000" w:themeColor="text1"/>
      </w:rPr>
      <w:t>rant Opportunity Guidelines</w:t>
    </w:r>
  </w:p>
  <w:p w14:paraId="08C78A0E" w14:textId="11D4AFB3" w:rsidR="00304D8F" w:rsidRDefault="00304D8F" w:rsidP="0002331D">
    <w:pPr>
      <w:pStyle w:val="Footer"/>
      <w:tabs>
        <w:tab w:val="clear" w:pos="4153"/>
        <w:tab w:val="clear" w:pos="8306"/>
        <w:tab w:val="center" w:pos="6096"/>
        <w:tab w:val="right" w:pos="8789"/>
      </w:tabs>
      <w:rPr>
        <w:noProof/>
      </w:rPr>
    </w:pPr>
    <w:r>
      <w:t>October 2021</w:t>
    </w:r>
    <w:r w:rsidRPr="005B72F4">
      <w:tab/>
    </w:r>
    <w:r>
      <w:tab/>
    </w:r>
    <w:r w:rsidRPr="005B72F4">
      <w:t xml:space="preserve">Page </w:t>
    </w:r>
    <w:r w:rsidRPr="005B72F4">
      <w:fldChar w:fldCharType="begin"/>
    </w:r>
    <w:r w:rsidRPr="005B72F4">
      <w:instrText xml:space="preserve"> PAGE </w:instrText>
    </w:r>
    <w:r w:rsidRPr="005B72F4">
      <w:fldChar w:fldCharType="separate"/>
    </w:r>
    <w:r w:rsidR="00DB28F3">
      <w:rPr>
        <w:noProof/>
      </w:rPr>
      <w:t>25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DB28F3">
      <w:rPr>
        <w:noProof/>
      </w:rPr>
      <w:t>25</w:t>
    </w:r>
    <w:r>
      <w:rPr>
        <w:noProof/>
      </w:rPr>
      <w:fldChar w:fldCharType="end"/>
    </w:r>
  </w:p>
  <w:p w14:paraId="504EB9D7" w14:textId="192B466E" w:rsidR="00304D8F" w:rsidRPr="005B72F4" w:rsidRDefault="00304D8F"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0EBC" w14:textId="77777777" w:rsidR="00304D8F" w:rsidRDefault="00304D8F" w:rsidP="00077C3D">
      <w:r>
        <w:separator/>
      </w:r>
    </w:p>
  </w:footnote>
  <w:footnote w:type="continuationSeparator" w:id="0">
    <w:p w14:paraId="0CF89F1C" w14:textId="77777777" w:rsidR="00304D8F" w:rsidRDefault="00304D8F" w:rsidP="00077C3D">
      <w:r>
        <w:continuationSeparator/>
      </w:r>
    </w:p>
  </w:footnote>
  <w:footnote w:type="continuationNotice" w:id="1">
    <w:p w14:paraId="51BEC461" w14:textId="77777777" w:rsidR="00304D8F" w:rsidRDefault="00304D8F" w:rsidP="00077C3D"/>
  </w:footnote>
  <w:footnote w:id="2">
    <w:p w14:paraId="7E90F07D" w14:textId="77777777" w:rsidR="00304D8F" w:rsidRPr="00F34280" w:rsidRDefault="00304D8F" w:rsidP="0015169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4A763C6D" w14:textId="0DF81A98" w:rsidR="00304D8F" w:rsidRDefault="00304D8F" w:rsidP="0088362F">
      <w:pPr>
        <w:pStyle w:val="FootnoteText"/>
        <w:ind w:left="0"/>
      </w:pPr>
    </w:p>
  </w:footnote>
  <w:footnote w:id="4">
    <w:p w14:paraId="29468978" w14:textId="78C47045" w:rsidR="00304D8F" w:rsidRDefault="00304D8F" w:rsidP="00732300">
      <w:pPr>
        <w:pStyle w:val="FootnoteText"/>
      </w:pPr>
      <w:r>
        <w:rPr>
          <w:rStyle w:val="FootnoteReference"/>
        </w:rPr>
        <w:footnoteRef/>
      </w:r>
      <w:r>
        <w:t xml:space="preserve"> Addenda can include changes to existing grant opportunity documentation and/or publishing additional documents. Changes include but are not limited to corrections to currently published documents, changes to closure times for applications and system outage notices. </w:t>
      </w:r>
    </w:p>
  </w:footnote>
  <w:footnote w:id="5">
    <w:p w14:paraId="38F182F7" w14:textId="77777777" w:rsidR="00304D8F" w:rsidRDefault="00304D8F" w:rsidP="00732300">
      <w:pPr>
        <w:pStyle w:val="FootnoteText"/>
      </w:pPr>
      <w:r>
        <w:rPr>
          <w:rStyle w:val="FootnoteReference"/>
        </w:rPr>
        <w:footnoteRef/>
      </w:r>
      <w:r>
        <w:t xml:space="preserve"> See glossary for an explanation of ‘value with money’.</w:t>
      </w:r>
    </w:p>
  </w:footnote>
  <w:footnote w:id="6">
    <w:p w14:paraId="63F1CA59" w14:textId="77777777" w:rsidR="00304D8F" w:rsidRPr="007133C2" w:rsidRDefault="00304D8F" w:rsidP="00732300">
      <w:pPr>
        <w:pStyle w:val="FootnoteText"/>
      </w:pPr>
      <w:r w:rsidRPr="007133C2">
        <w:rPr>
          <w:rStyle w:val="FootnoteReference"/>
        </w:rPr>
        <w:footnoteRef/>
      </w:r>
      <w:r w:rsidRPr="007133C2">
        <w:t xml:space="preserve"> Relevant money is defined in the PGPA Act. See section 8, Dictionary</w:t>
      </w:r>
      <w:r>
        <w:t>.</w:t>
      </w:r>
    </w:p>
  </w:footnote>
  <w:footnote w:id="7">
    <w:p w14:paraId="4DEC99AA" w14:textId="77777777" w:rsidR="00304D8F" w:rsidRPr="007133C2" w:rsidRDefault="00304D8F"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2B69D176" w:rsidR="00304D8F" w:rsidRDefault="00304D8F"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636" w14:textId="10526A5A" w:rsidR="00304D8F" w:rsidRDefault="00304D8F" w:rsidP="004E7872">
    <w:pPr>
      <w:pStyle w:val="Header"/>
    </w:pPr>
    <w:r>
      <w:rPr>
        <w:noProof/>
        <w:lang w:eastAsia="en-AU"/>
      </w:rPr>
      <w:drawing>
        <wp:anchor distT="0" distB="0" distL="114300" distR="114300" simplePos="0" relativeHeight="251683840" behindDoc="0" locked="0" layoutInCell="1" allowOverlap="1" wp14:anchorId="5C9E7F28" wp14:editId="44C6B086">
          <wp:simplePos x="0" y="0"/>
          <wp:positionH relativeFrom="column">
            <wp:posOffset>-1029896</wp:posOffset>
          </wp:positionH>
          <wp:positionV relativeFrom="paragraph">
            <wp:posOffset>-14848</wp:posOffset>
          </wp:positionV>
          <wp:extent cx="2895718" cy="837576"/>
          <wp:effectExtent l="0" t="0" r="0" b="635"/>
          <wp:wrapNone/>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86912" behindDoc="0" locked="0" layoutInCell="1" allowOverlap="1" wp14:anchorId="083D18B9" wp14:editId="29C70C62">
          <wp:simplePos x="0" y="0"/>
          <wp:positionH relativeFrom="column">
            <wp:posOffset>1860698</wp:posOffset>
          </wp:positionH>
          <wp:positionV relativeFrom="paragraph">
            <wp:posOffset>242408</wp:posOffset>
          </wp:positionV>
          <wp:extent cx="1447800" cy="624840"/>
          <wp:effectExtent l="0" t="0" r="0" b="3810"/>
          <wp:wrapNone/>
          <wp:docPr id="3" name="Picture 3" descr="Community Grants Hub Logo&#10;"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31AE98E0" w:rsidR="00304D8F" w:rsidRDefault="00304D8F" w:rsidP="001361AF">
    <w:pPr>
      <w:pStyle w:val="Header"/>
    </w:pPr>
    <w:r w:rsidRPr="00DC2480">
      <w:rPr>
        <w:noProof/>
        <w:lang w:eastAsia="en-AU"/>
      </w:rPr>
      <w:drawing>
        <wp:anchor distT="0" distB="0" distL="114300" distR="114300" simplePos="0" relativeHeight="251685888" behindDoc="0" locked="0" layoutInCell="1" allowOverlap="1" wp14:anchorId="280B6B59" wp14:editId="06512D4F">
          <wp:simplePos x="0" y="0"/>
          <wp:positionH relativeFrom="column">
            <wp:posOffset>3422798</wp:posOffset>
          </wp:positionH>
          <wp:positionV relativeFrom="paragraph">
            <wp:posOffset>20158</wp:posOffset>
          </wp:positionV>
          <wp:extent cx="3057525" cy="525780"/>
          <wp:effectExtent l="0" t="0" r="9525" b="7620"/>
          <wp:wrapNone/>
          <wp:docPr id="6" name="Picture 6" descr="Decorative banner&#10;&#10;"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8776FB"/>
    <w:multiLevelType w:val="hybridMultilevel"/>
    <w:tmpl w:val="7688A1D0"/>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4838E0F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4820"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B02F73"/>
    <w:multiLevelType w:val="hybridMultilevel"/>
    <w:tmpl w:val="3B7C7CC6"/>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A6546BD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9404BD"/>
    <w:multiLevelType w:val="hybridMultilevel"/>
    <w:tmpl w:val="EA98482E"/>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C56C7"/>
    <w:multiLevelType w:val="multilevel"/>
    <w:tmpl w:val="882A33CA"/>
    <w:lvl w:ilvl="0">
      <w:start w:val="1"/>
      <w:numFmt w:val="bullet"/>
      <w:lvlText w:val=""/>
      <w:lvlJc w:val="left"/>
      <w:pPr>
        <w:ind w:left="714" w:hanging="357"/>
      </w:pPr>
      <w:rPr>
        <w:rFonts w:ascii="Wingdings" w:hAnsi="Wingdings" w:hint="default"/>
        <w:color w:val="264F90"/>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1" w15:restartNumberingAfterBreak="0">
    <w:nsid w:val="285F6D62"/>
    <w:multiLevelType w:val="hybridMultilevel"/>
    <w:tmpl w:val="B58C43D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33B4F"/>
    <w:multiLevelType w:val="hybridMultilevel"/>
    <w:tmpl w:val="B9B85696"/>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9E96C61"/>
    <w:multiLevelType w:val="hybridMultilevel"/>
    <w:tmpl w:val="25E0572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EC098E"/>
    <w:multiLevelType w:val="hybridMultilevel"/>
    <w:tmpl w:val="C1208D9C"/>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F44C9"/>
    <w:multiLevelType w:val="hybridMultilevel"/>
    <w:tmpl w:val="2BB05BD0"/>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AAD6A75"/>
    <w:multiLevelType w:val="hybridMultilevel"/>
    <w:tmpl w:val="C1661B40"/>
    <w:lvl w:ilvl="0" w:tplc="FD148B6C">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5D0367"/>
    <w:multiLevelType w:val="multilevel"/>
    <w:tmpl w:val="919A387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6FC2D25"/>
    <w:multiLevelType w:val="hybridMultilevel"/>
    <w:tmpl w:val="35FC93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6B057438"/>
    <w:multiLevelType w:val="multilevel"/>
    <w:tmpl w:val="56CA10D8"/>
    <w:lvl w:ilvl="0">
      <w:start w:val="1"/>
      <w:numFmt w:val="bullet"/>
      <w:lvlText w:val=""/>
      <w:lvlJc w:val="left"/>
      <w:pPr>
        <w:ind w:left="357" w:hanging="357"/>
      </w:pPr>
      <w:rPr>
        <w:rFonts w:ascii="Wingdings" w:hAnsi="Wingdings" w:hint="default"/>
        <w:color w:val="264F90"/>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2BB4EC6"/>
    <w:multiLevelType w:val="hybridMultilevel"/>
    <w:tmpl w:val="6B68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AC1054"/>
    <w:multiLevelType w:val="hybridMultilevel"/>
    <w:tmpl w:val="1BCE0B1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78354D"/>
    <w:multiLevelType w:val="hybridMultilevel"/>
    <w:tmpl w:val="9E70CF68"/>
    <w:lvl w:ilvl="0" w:tplc="2584BB3E">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7777B5"/>
    <w:multiLevelType w:val="hybridMultilevel"/>
    <w:tmpl w:val="6B2C07A2"/>
    <w:lvl w:ilvl="0" w:tplc="2584BB3E">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50AB5"/>
    <w:multiLevelType w:val="hybridMultilevel"/>
    <w:tmpl w:val="E1925BA8"/>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7"/>
  </w:num>
  <w:num w:numId="4">
    <w:abstractNumId w:val="31"/>
  </w:num>
  <w:num w:numId="5">
    <w:abstractNumId w:val="29"/>
  </w:num>
  <w:num w:numId="6">
    <w:abstractNumId w:val="8"/>
  </w:num>
  <w:num w:numId="7">
    <w:abstractNumId w:val="6"/>
  </w:num>
  <w:num w:numId="8">
    <w:abstractNumId w:val="4"/>
  </w:num>
  <w:num w:numId="9">
    <w:abstractNumId w:val="8"/>
  </w:num>
  <w:num w:numId="10">
    <w:abstractNumId w:val="6"/>
    <w:lvlOverride w:ilvl="0">
      <w:lvl w:ilvl="0">
        <w:start w:val="1"/>
        <w:numFmt w:val="decimal"/>
        <w:pStyle w:val="Heading2"/>
        <w:lvlText w:val="%1."/>
        <w:lvlJc w:val="left"/>
        <w:pPr>
          <w:ind w:left="1418"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27"/>
  </w:num>
  <w:num w:numId="13">
    <w:abstractNumId w:val="21"/>
  </w:num>
  <w:num w:numId="14">
    <w:abstractNumId w:val="5"/>
  </w:num>
  <w:num w:numId="15">
    <w:abstractNumId w:val="25"/>
  </w:num>
  <w:num w:numId="16">
    <w:abstractNumId w:val="20"/>
  </w:num>
  <w:num w:numId="17">
    <w:abstractNumId w:val="13"/>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10"/>
  </w:num>
  <w:num w:numId="22">
    <w:abstractNumId w:val="30"/>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 w:numId="27">
    <w:abstractNumId w:val="15"/>
  </w:num>
  <w:num w:numId="28">
    <w:abstractNumId w:val="9"/>
  </w:num>
  <w:num w:numId="29">
    <w:abstractNumId w:val="18"/>
  </w:num>
  <w:num w:numId="30">
    <w:abstractNumId w:val="32"/>
  </w:num>
  <w:num w:numId="31">
    <w:abstractNumId w:val="7"/>
  </w:num>
  <w:num w:numId="32">
    <w:abstractNumId w:val="33"/>
  </w:num>
  <w:num w:numId="33">
    <w:abstractNumId w:val="3"/>
  </w:num>
  <w:num w:numId="34">
    <w:abstractNumId w:val="28"/>
  </w:num>
  <w:num w:numId="35">
    <w:abstractNumId w:val="12"/>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6"/>
  </w:num>
  <w:num w:numId="39">
    <w:abstractNumId w:val="24"/>
  </w:num>
  <w:num w:numId="40">
    <w:abstractNumId w:val="6"/>
  </w:num>
  <w:num w:numId="41">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86F"/>
    <w:rsid w:val="00000EEE"/>
    <w:rsid w:val="000010D6"/>
    <w:rsid w:val="0000243E"/>
    <w:rsid w:val="0000314D"/>
    <w:rsid w:val="00003577"/>
    <w:rsid w:val="00003583"/>
    <w:rsid w:val="000035D8"/>
    <w:rsid w:val="0000459B"/>
    <w:rsid w:val="00005E68"/>
    <w:rsid w:val="00005FD8"/>
    <w:rsid w:val="000061A4"/>
    <w:rsid w:val="000062D1"/>
    <w:rsid w:val="0000647E"/>
    <w:rsid w:val="000067B0"/>
    <w:rsid w:val="0000687C"/>
    <w:rsid w:val="0000694F"/>
    <w:rsid w:val="000071CC"/>
    <w:rsid w:val="0000740C"/>
    <w:rsid w:val="00007C0D"/>
    <w:rsid w:val="00010CF8"/>
    <w:rsid w:val="00011AA7"/>
    <w:rsid w:val="00011DF1"/>
    <w:rsid w:val="00012DB9"/>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4D9B"/>
    <w:rsid w:val="0002511A"/>
    <w:rsid w:val="000252FA"/>
    <w:rsid w:val="00025467"/>
    <w:rsid w:val="00026A96"/>
    <w:rsid w:val="00027157"/>
    <w:rsid w:val="000273AD"/>
    <w:rsid w:val="0003065E"/>
    <w:rsid w:val="00031075"/>
    <w:rsid w:val="0003165D"/>
    <w:rsid w:val="0003249B"/>
    <w:rsid w:val="00032BB0"/>
    <w:rsid w:val="0003466D"/>
    <w:rsid w:val="00034775"/>
    <w:rsid w:val="00034FFA"/>
    <w:rsid w:val="00036078"/>
    <w:rsid w:val="0003609A"/>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035C"/>
    <w:rsid w:val="000525BC"/>
    <w:rsid w:val="00052C0D"/>
    <w:rsid w:val="00052E3E"/>
    <w:rsid w:val="0005371D"/>
    <w:rsid w:val="00054A2C"/>
    <w:rsid w:val="00055101"/>
    <w:rsid w:val="000553F2"/>
    <w:rsid w:val="00056158"/>
    <w:rsid w:val="00057B0D"/>
    <w:rsid w:val="00057E29"/>
    <w:rsid w:val="00060AD3"/>
    <w:rsid w:val="00060F83"/>
    <w:rsid w:val="00061600"/>
    <w:rsid w:val="00062B2E"/>
    <w:rsid w:val="00062F25"/>
    <w:rsid w:val="000635B2"/>
    <w:rsid w:val="0006399E"/>
    <w:rsid w:val="000644EE"/>
    <w:rsid w:val="0006586E"/>
    <w:rsid w:val="00065F24"/>
    <w:rsid w:val="000668C5"/>
    <w:rsid w:val="00066A84"/>
    <w:rsid w:val="0007009A"/>
    <w:rsid w:val="00070AD7"/>
    <w:rsid w:val="00071945"/>
    <w:rsid w:val="00071CC0"/>
    <w:rsid w:val="00072DD5"/>
    <w:rsid w:val="00073AC8"/>
    <w:rsid w:val="000741DE"/>
    <w:rsid w:val="000752EC"/>
    <w:rsid w:val="00076300"/>
    <w:rsid w:val="00077C3D"/>
    <w:rsid w:val="000805C4"/>
    <w:rsid w:val="00081379"/>
    <w:rsid w:val="0008289E"/>
    <w:rsid w:val="000833DF"/>
    <w:rsid w:val="00083CC7"/>
    <w:rsid w:val="00083F52"/>
    <w:rsid w:val="0008479B"/>
    <w:rsid w:val="000849D6"/>
    <w:rsid w:val="00086422"/>
    <w:rsid w:val="0008697C"/>
    <w:rsid w:val="00090431"/>
    <w:rsid w:val="0009133F"/>
    <w:rsid w:val="00092569"/>
    <w:rsid w:val="00093BA1"/>
    <w:rsid w:val="00095057"/>
    <w:rsid w:val="000951B3"/>
    <w:rsid w:val="00096575"/>
    <w:rsid w:val="0009683F"/>
    <w:rsid w:val="000A2011"/>
    <w:rsid w:val="000A2037"/>
    <w:rsid w:val="000A2F56"/>
    <w:rsid w:val="000A4261"/>
    <w:rsid w:val="000A4490"/>
    <w:rsid w:val="000A4D8A"/>
    <w:rsid w:val="000A5AB6"/>
    <w:rsid w:val="000A615C"/>
    <w:rsid w:val="000A6E25"/>
    <w:rsid w:val="000A79C0"/>
    <w:rsid w:val="000A7AC4"/>
    <w:rsid w:val="000A7F58"/>
    <w:rsid w:val="000B0CB0"/>
    <w:rsid w:val="000B1184"/>
    <w:rsid w:val="000B138C"/>
    <w:rsid w:val="000B1991"/>
    <w:rsid w:val="000B1AA6"/>
    <w:rsid w:val="000B1E17"/>
    <w:rsid w:val="000B22A7"/>
    <w:rsid w:val="000B2D39"/>
    <w:rsid w:val="000B2DAA"/>
    <w:rsid w:val="000B3A19"/>
    <w:rsid w:val="000B4337"/>
    <w:rsid w:val="000B44F5"/>
    <w:rsid w:val="000B522C"/>
    <w:rsid w:val="000B5615"/>
    <w:rsid w:val="000B5825"/>
    <w:rsid w:val="000B597B"/>
    <w:rsid w:val="000B5C94"/>
    <w:rsid w:val="000B704D"/>
    <w:rsid w:val="000B7C0B"/>
    <w:rsid w:val="000C07C6"/>
    <w:rsid w:val="000C0B3E"/>
    <w:rsid w:val="000C1F85"/>
    <w:rsid w:val="000C2B51"/>
    <w:rsid w:val="000C31F3"/>
    <w:rsid w:val="000C34B4"/>
    <w:rsid w:val="000C34D6"/>
    <w:rsid w:val="000C3B35"/>
    <w:rsid w:val="000C42F8"/>
    <w:rsid w:val="000C43A3"/>
    <w:rsid w:val="000C4A54"/>
    <w:rsid w:val="000C4E64"/>
    <w:rsid w:val="000C4F78"/>
    <w:rsid w:val="000C574F"/>
    <w:rsid w:val="000C5F08"/>
    <w:rsid w:val="000C69AE"/>
    <w:rsid w:val="000C6A52"/>
    <w:rsid w:val="000C6B5E"/>
    <w:rsid w:val="000C756E"/>
    <w:rsid w:val="000D0562"/>
    <w:rsid w:val="000D0903"/>
    <w:rsid w:val="000D0A9A"/>
    <w:rsid w:val="000D1B5E"/>
    <w:rsid w:val="000D1F5F"/>
    <w:rsid w:val="000D1FA9"/>
    <w:rsid w:val="000D2187"/>
    <w:rsid w:val="000D3F05"/>
    <w:rsid w:val="000D4257"/>
    <w:rsid w:val="000D53D9"/>
    <w:rsid w:val="000D6248"/>
    <w:rsid w:val="000D67FE"/>
    <w:rsid w:val="000D6D35"/>
    <w:rsid w:val="000E0078"/>
    <w:rsid w:val="000E07E7"/>
    <w:rsid w:val="000E08D0"/>
    <w:rsid w:val="000E0C56"/>
    <w:rsid w:val="000E11A2"/>
    <w:rsid w:val="000E167A"/>
    <w:rsid w:val="000E1E35"/>
    <w:rsid w:val="000E23A5"/>
    <w:rsid w:val="000E276D"/>
    <w:rsid w:val="000E2D44"/>
    <w:rsid w:val="000E2F40"/>
    <w:rsid w:val="000E4061"/>
    <w:rsid w:val="000E4949"/>
    <w:rsid w:val="000E4CD5"/>
    <w:rsid w:val="000E562C"/>
    <w:rsid w:val="000E57FF"/>
    <w:rsid w:val="000E620A"/>
    <w:rsid w:val="000E62C8"/>
    <w:rsid w:val="000E6EBF"/>
    <w:rsid w:val="000E70D4"/>
    <w:rsid w:val="000E7D74"/>
    <w:rsid w:val="000F027E"/>
    <w:rsid w:val="000F18DD"/>
    <w:rsid w:val="000F21F3"/>
    <w:rsid w:val="000F2AE0"/>
    <w:rsid w:val="000F3424"/>
    <w:rsid w:val="000F48FA"/>
    <w:rsid w:val="000F4B4C"/>
    <w:rsid w:val="000F7174"/>
    <w:rsid w:val="000F7621"/>
    <w:rsid w:val="000F7E57"/>
    <w:rsid w:val="00100216"/>
    <w:rsid w:val="00101B22"/>
    <w:rsid w:val="0010200A"/>
    <w:rsid w:val="00102271"/>
    <w:rsid w:val="0010349B"/>
    <w:rsid w:val="001036AD"/>
    <w:rsid w:val="00103E5C"/>
    <w:rsid w:val="001045B6"/>
    <w:rsid w:val="00104854"/>
    <w:rsid w:val="0010490E"/>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63CD"/>
    <w:rsid w:val="00116BDC"/>
    <w:rsid w:val="00116CE5"/>
    <w:rsid w:val="0011744A"/>
    <w:rsid w:val="00117DE3"/>
    <w:rsid w:val="00120695"/>
    <w:rsid w:val="00120961"/>
    <w:rsid w:val="0012234E"/>
    <w:rsid w:val="0012298E"/>
    <w:rsid w:val="00122DEC"/>
    <w:rsid w:val="0012305A"/>
    <w:rsid w:val="00123536"/>
    <w:rsid w:val="001238C0"/>
    <w:rsid w:val="00123A91"/>
    <w:rsid w:val="00123A99"/>
    <w:rsid w:val="001252AE"/>
    <w:rsid w:val="00125362"/>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380"/>
    <w:rsid w:val="001450BD"/>
    <w:rsid w:val="001452A7"/>
    <w:rsid w:val="00146033"/>
    <w:rsid w:val="00146445"/>
    <w:rsid w:val="001470EF"/>
    <w:rsid w:val="0014739E"/>
    <w:rsid w:val="0015042E"/>
    <w:rsid w:val="00151417"/>
    <w:rsid w:val="00151690"/>
    <w:rsid w:val="00151A65"/>
    <w:rsid w:val="0015405F"/>
    <w:rsid w:val="00154230"/>
    <w:rsid w:val="00155480"/>
    <w:rsid w:val="001576ED"/>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3AF"/>
    <w:rsid w:val="00176660"/>
    <w:rsid w:val="00176EF8"/>
    <w:rsid w:val="00177468"/>
    <w:rsid w:val="00177EA6"/>
    <w:rsid w:val="001803B9"/>
    <w:rsid w:val="00180B0E"/>
    <w:rsid w:val="001817F4"/>
    <w:rsid w:val="00181A24"/>
    <w:rsid w:val="0018250A"/>
    <w:rsid w:val="00182EAC"/>
    <w:rsid w:val="001834C3"/>
    <w:rsid w:val="00183EED"/>
    <w:rsid w:val="00184545"/>
    <w:rsid w:val="00184E55"/>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0C10"/>
    <w:rsid w:val="001A0E1F"/>
    <w:rsid w:val="001A11B0"/>
    <w:rsid w:val="001A1C64"/>
    <w:rsid w:val="001A20AF"/>
    <w:rsid w:val="001A2697"/>
    <w:rsid w:val="001A2806"/>
    <w:rsid w:val="001A28C0"/>
    <w:rsid w:val="001A368B"/>
    <w:rsid w:val="001A46FB"/>
    <w:rsid w:val="001A51FA"/>
    <w:rsid w:val="001A5D9B"/>
    <w:rsid w:val="001A6742"/>
    <w:rsid w:val="001A6862"/>
    <w:rsid w:val="001A7634"/>
    <w:rsid w:val="001B0DE1"/>
    <w:rsid w:val="001B0E0E"/>
    <w:rsid w:val="001B1C0B"/>
    <w:rsid w:val="001B2A5D"/>
    <w:rsid w:val="001B36BA"/>
    <w:rsid w:val="001B3F03"/>
    <w:rsid w:val="001B43D0"/>
    <w:rsid w:val="001B4EAA"/>
    <w:rsid w:val="001B5E07"/>
    <w:rsid w:val="001B6272"/>
    <w:rsid w:val="001B62A2"/>
    <w:rsid w:val="001B6C85"/>
    <w:rsid w:val="001B7CCF"/>
    <w:rsid w:val="001B7CE1"/>
    <w:rsid w:val="001C02D9"/>
    <w:rsid w:val="001C02DF"/>
    <w:rsid w:val="001C0D0D"/>
    <w:rsid w:val="001C0E5D"/>
    <w:rsid w:val="001C1123"/>
    <w:rsid w:val="001C1B5B"/>
    <w:rsid w:val="001C2830"/>
    <w:rsid w:val="001C4630"/>
    <w:rsid w:val="001C53D3"/>
    <w:rsid w:val="001C6603"/>
    <w:rsid w:val="001C6ACC"/>
    <w:rsid w:val="001C7328"/>
    <w:rsid w:val="001C7BBA"/>
    <w:rsid w:val="001C7F1A"/>
    <w:rsid w:val="001D09AC"/>
    <w:rsid w:val="001D0EC9"/>
    <w:rsid w:val="001D1340"/>
    <w:rsid w:val="001D1782"/>
    <w:rsid w:val="001D201F"/>
    <w:rsid w:val="001D27BB"/>
    <w:rsid w:val="001D2BB4"/>
    <w:rsid w:val="001D3896"/>
    <w:rsid w:val="001D40A1"/>
    <w:rsid w:val="001D4718"/>
    <w:rsid w:val="001D4DA5"/>
    <w:rsid w:val="001D513B"/>
    <w:rsid w:val="001D712A"/>
    <w:rsid w:val="001D76D4"/>
    <w:rsid w:val="001E0E35"/>
    <w:rsid w:val="001E282D"/>
    <w:rsid w:val="001E3267"/>
    <w:rsid w:val="001E465D"/>
    <w:rsid w:val="001E484E"/>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50AD"/>
    <w:rsid w:val="001F5D08"/>
    <w:rsid w:val="001F6379"/>
    <w:rsid w:val="001F7A7F"/>
    <w:rsid w:val="00200152"/>
    <w:rsid w:val="002004E1"/>
    <w:rsid w:val="00200AE5"/>
    <w:rsid w:val="0020114E"/>
    <w:rsid w:val="002011A6"/>
    <w:rsid w:val="002017E2"/>
    <w:rsid w:val="00202DFC"/>
    <w:rsid w:val="0020353D"/>
    <w:rsid w:val="00203F73"/>
    <w:rsid w:val="00205F2E"/>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45E"/>
    <w:rsid w:val="00231B61"/>
    <w:rsid w:val="002330BB"/>
    <w:rsid w:val="00233974"/>
    <w:rsid w:val="00233B4C"/>
    <w:rsid w:val="00234A47"/>
    <w:rsid w:val="002350CA"/>
    <w:rsid w:val="00235894"/>
    <w:rsid w:val="00235F40"/>
    <w:rsid w:val="00236D85"/>
    <w:rsid w:val="00237EED"/>
    <w:rsid w:val="00240385"/>
    <w:rsid w:val="00242EEE"/>
    <w:rsid w:val="00243BE9"/>
    <w:rsid w:val="002442FE"/>
    <w:rsid w:val="002446AC"/>
    <w:rsid w:val="00244DC5"/>
    <w:rsid w:val="00245131"/>
    <w:rsid w:val="0024525E"/>
    <w:rsid w:val="00245537"/>
    <w:rsid w:val="00245C4E"/>
    <w:rsid w:val="00246846"/>
    <w:rsid w:val="002469C9"/>
    <w:rsid w:val="00246B7A"/>
    <w:rsid w:val="00246D3F"/>
    <w:rsid w:val="00247042"/>
    <w:rsid w:val="00247832"/>
    <w:rsid w:val="00247C18"/>
    <w:rsid w:val="00250C11"/>
    <w:rsid w:val="00250CF5"/>
    <w:rsid w:val="0025156D"/>
    <w:rsid w:val="00251F63"/>
    <w:rsid w:val="002530A1"/>
    <w:rsid w:val="002536AC"/>
    <w:rsid w:val="002536BF"/>
    <w:rsid w:val="00254170"/>
    <w:rsid w:val="002547F6"/>
    <w:rsid w:val="00254F6F"/>
    <w:rsid w:val="00254F96"/>
    <w:rsid w:val="002554D6"/>
    <w:rsid w:val="002566AB"/>
    <w:rsid w:val="00257FDA"/>
    <w:rsid w:val="00260111"/>
    <w:rsid w:val="00260A42"/>
    <w:rsid w:val="002611CF"/>
    <w:rsid w:val="002612BF"/>
    <w:rsid w:val="002618D4"/>
    <w:rsid w:val="00261986"/>
    <w:rsid w:val="002619F0"/>
    <w:rsid w:val="00261D7F"/>
    <w:rsid w:val="00262481"/>
    <w:rsid w:val="00263167"/>
    <w:rsid w:val="00264420"/>
    <w:rsid w:val="00265110"/>
    <w:rsid w:val="00265BC2"/>
    <w:rsid w:val="002662F6"/>
    <w:rsid w:val="00266329"/>
    <w:rsid w:val="00270215"/>
    <w:rsid w:val="0027028D"/>
    <w:rsid w:val="00271C3B"/>
    <w:rsid w:val="00271EC3"/>
    <w:rsid w:val="00271FAE"/>
    <w:rsid w:val="00272178"/>
    <w:rsid w:val="00272AD7"/>
    <w:rsid w:val="00272EFB"/>
    <w:rsid w:val="00272F10"/>
    <w:rsid w:val="00274B8B"/>
    <w:rsid w:val="00275162"/>
    <w:rsid w:val="00276D9D"/>
    <w:rsid w:val="00276EDC"/>
    <w:rsid w:val="00277135"/>
    <w:rsid w:val="00281521"/>
    <w:rsid w:val="00282312"/>
    <w:rsid w:val="0028277B"/>
    <w:rsid w:val="0028331B"/>
    <w:rsid w:val="0028417F"/>
    <w:rsid w:val="0028433B"/>
    <w:rsid w:val="00284561"/>
    <w:rsid w:val="002855D6"/>
    <w:rsid w:val="0028593B"/>
    <w:rsid w:val="00285F58"/>
    <w:rsid w:val="002862FD"/>
    <w:rsid w:val="002875C5"/>
    <w:rsid w:val="002876F0"/>
    <w:rsid w:val="00287A58"/>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5DD"/>
    <w:rsid w:val="00297657"/>
    <w:rsid w:val="00297C9D"/>
    <w:rsid w:val="002A0E03"/>
    <w:rsid w:val="002A1C6B"/>
    <w:rsid w:val="002A2DA9"/>
    <w:rsid w:val="002A3027"/>
    <w:rsid w:val="002A3E4D"/>
    <w:rsid w:val="002A3E56"/>
    <w:rsid w:val="002A45C1"/>
    <w:rsid w:val="002A47F4"/>
    <w:rsid w:val="002A51EB"/>
    <w:rsid w:val="002A535A"/>
    <w:rsid w:val="002A5481"/>
    <w:rsid w:val="002A6142"/>
    <w:rsid w:val="002A6C6D"/>
    <w:rsid w:val="002A719C"/>
    <w:rsid w:val="002A7660"/>
    <w:rsid w:val="002B0099"/>
    <w:rsid w:val="002B09B6"/>
    <w:rsid w:val="002B09ED"/>
    <w:rsid w:val="002B19E7"/>
    <w:rsid w:val="002B1AB0"/>
    <w:rsid w:val="002B1B66"/>
    <w:rsid w:val="002B2742"/>
    <w:rsid w:val="002B385D"/>
    <w:rsid w:val="002B4620"/>
    <w:rsid w:val="002B47E0"/>
    <w:rsid w:val="002B4C24"/>
    <w:rsid w:val="002B5660"/>
    <w:rsid w:val="002B5733"/>
    <w:rsid w:val="002B5B15"/>
    <w:rsid w:val="002B5F43"/>
    <w:rsid w:val="002B6198"/>
    <w:rsid w:val="002B71AD"/>
    <w:rsid w:val="002C00A0"/>
    <w:rsid w:val="002C0297"/>
    <w:rsid w:val="002C0A35"/>
    <w:rsid w:val="002C0E1E"/>
    <w:rsid w:val="002C14B0"/>
    <w:rsid w:val="002C1DF7"/>
    <w:rsid w:val="002C2056"/>
    <w:rsid w:val="002C3FDC"/>
    <w:rsid w:val="002C4663"/>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E0040"/>
    <w:rsid w:val="002E128E"/>
    <w:rsid w:val="002E186C"/>
    <w:rsid w:val="002E18F3"/>
    <w:rsid w:val="002E2A0D"/>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8A"/>
    <w:rsid w:val="003001C7"/>
    <w:rsid w:val="003005AC"/>
    <w:rsid w:val="00300D02"/>
    <w:rsid w:val="00301521"/>
    <w:rsid w:val="003015F1"/>
    <w:rsid w:val="00301768"/>
    <w:rsid w:val="003019AF"/>
    <w:rsid w:val="003027D2"/>
    <w:rsid w:val="00302AF5"/>
    <w:rsid w:val="00302FDA"/>
    <w:rsid w:val="003038C5"/>
    <w:rsid w:val="00304D8F"/>
    <w:rsid w:val="00306F40"/>
    <w:rsid w:val="00307289"/>
    <w:rsid w:val="003100D0"/>
    <w:rsid w:val="003106BC"/>
    <w:rsid w:val="00311CBF"/>
    <w:rsid w:val="003133FB"/>
    <w:rsid w:val="00313B89"/>
    <w:rsid w:val="00313BBC"/>
    <w:rsid w:val="00313FA2"/>
    <w:rsid w:val="00314376"/>
    <w:rsid w:val="00314704"/>
    <w:rsid w:val="0031506C"/>
    <w:rsid w:val="003159B5"/>
    <w:rsid w:val="00315FB5"/>
    <w:rsid w:val="003161DC"/>
    <w:rsid w:val="00317CE4"/>
    <w:rsid w:val="003206C6"/>
    <w:rsid w:val="003208A4"/>
    <w:rsid w:val="003209F9"/>
    <w:rsid w:val="00320EA3"/>
    <w:rsid w:val="003211B4"/>
    <w:rsid w:val="00321B06"/>
    <w:rsid w:val="00322126"/>
    <w:rsid w:val="0032256A"/>
    <w:rsid w:val="00323F19"/>
    <w:rsid w:val="003240A3"/>
    <w:rsid w:val="00325582"/>
    <w:rsid w:val="003259F6"/>
    <w:rsid w:val="00325C91"/>
    <w:rsid w:val="00326AD1"/>
    <w:rsid w:val="00326BF9"/>
    <w:rsid w:val="003271A6"/>
    <w:rsid w:val="00327BFA"/>
    <w:rsid w:val="003322E9"/>
    <w:rsid w:val="003327FA"/>
    <w:rsid w:val="00332F58"/>
    <w:rsid w:val="00333755"/>
    <w:rsid w:val="00333E81"/>
    <w:rsid w:val="003340F3"/>
    <w:rsid w:val="003349F3"/>
    <w:rsid w:val="00334E5D"/>
    <w:rsid w:val="00334F89"/>
    <w:rsid w:val="00335039"/>
    <w:rsid w:val="00335B3C"/>
    <w:rsid w:val="003363C9"/>
    <w:rsid w:val="003364E6"/>
    <w:rsid w:val="0033741C"/>
    <w:rsid w:val="00341A3D"/>
    <w:rsid w:val="003420F9"/>
    <w:rsid w:val="00342D0A"/>
    <w:rsid w:val="003433D5"/>
    <w:rsid w:val="00343643"/>
    <w:rsid w:val="00344277"/>
    <w:rsid w:val="0034447B"/>
    <w:rsid w:val="00344AF3"/>
    <w:rsid w:val="00344BC3"/>
    <w:rsid w:val="00346587"/>
    <w:rsid w:val="00346B05"/>
    <w:rsid w:val="00351215"/>
    <w:rsid w:val="0035202F"/>
    <w:rsid w:val="003527CC"/>
    <w:rsid w:val="00352EA5"/>
    <w:rsid w:val="00352EF1"/>
    <w:rsid w:val="00353428"/>
    <w:rsid w:val="00353CBF"/>
    <w:rsid w:val="00354604"/>
    <w:rsid w:val="003549A0"/>
    <w:rsid w:val="003552BD"/>
    <w:rsid w:val="003560E1"/>
    <w:rsid w:val="003565D1"/>
    <w:rsid w:val="00356ED2"/>
    <w:rsid w:val="003576AB"/>
    <w:rsid w:val="0036055C"/>
    <w:rsid w:val="0036071F"/>
    <w:rsid w:val="003617B3"/>
    <w:rsid w:val="00363657"/>
    <w:rsid w:val="00363F9E"/>
    <w:rsid w:val="0036437D"/>
    <w:rsid w:val="00364D23"/>
    <w:rsid w:val="00365288"/>
    <w:rsid w:val="00365CF4"/>
    <w:rsid w:val="00366D00"/>
    <w:rsid w:val="003703B2"/>
    <w:rsid w:val="00370E02"/>
    <w:rsid w:val="0037141F"/>
    <w:rsid w:val="00372018"/>
    <w:rsid w:val="003728F9"/>
    <w:rsid w:val="00374A77"/>
    <w:rsid w:val="00375C2F"/>
    <w:rsid w:val="0037636A"/>
    <w:rsid w:val="0037640A"/>
    <w:rsid w:val="003766D2"/>
    <w:rsid w:val="00377420"/>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3F1"/>
    <w:rsid w:val="00391474"/>
    <w:rsid w:val="00392716"/>
    <w:rsid w:val="003941BA"/>
    <w:rsid w:val="00394349"/>
    <w:rsid w:val="0039610D"/>
    <w:rsid w:val="003A0BCC"/>
    <w:rsid w:val="003A270D"/>
    <w:rsid w:val="003A283C"/>
    <w:rsid w:val="003A34E0"/>
    <w:rsid w:val="003A402D"/>
    <w:rsid w:val="003A48C0"/>
    <w:rsid w:val="003A4A83"/>
    <w:rsid w:val="003A5754"/>
    <w:rsid w:val="003A5D94"/>
    <w:rsid w:val="003A638D"/>
    <w:rsid w:val="003A79AD"/>
    <w:rsid w:val="003B0568"/>
    <w:rsid w:val="003B0700"/>
    <w:rsid w:val="003B1653"/>
    <w:rsid w:val="003B18C7"/>
    <w:rsid w:val="003B29BA"/>
    <w:rsid w:val="003B2EF1"/>
    <w:rsid w:val="003B31A6"/>
    <w:rsid w:val="003B4A52"/>
    <w:rsid w:val="003B50DD"/>
    <w:rsid w:val="003B575D"/>
    <w:rsid w:val="003B6AC4"/>
    <w:rsid w:val="003B6FBC"/>
    <w:rsid w:val="003C001C"/>
    <w:rsid w:val="003C09FA"/>
    <w:rsid w:val="003C19C8"/>
    <w:rsid w:val="003C2226"/>
    <w:rsid w:val="003C280B"/>
    <w:rsid w:val="003C2AB0"/>
    <w:rsid w:val="003C2F23"/>
    <w:rsid w:val="003C30E5"/>
    <w:rsid w:val="003C3144"/>
    <w:rsid w:val="003C451C"/>
    <w:rsid w:val="003C5915"/>
    <w:rsid w:val="003C65A2"/>
    <w:rsid w:val="003C6EA3"/>
    <w:rsid w:val="003C6F1D"/>
    <w:rsid w:val="003D061B"/>
    <w:rsid w:val="003D09C5"/>
    <w:rsid w:val="003D1B70"/>
    <w:rsid w:val="003D2BF9"/>
    <w:rsid w:val="003D3AE8"/>
    <w:rsid w:val="003D521B"/>
    <w:rsid w:val="003D5C41"/>
    <w:rsid w:val="003D635D"/>
    <w:rsid w:val="003D6CF2"/>
    <w:rsid w:val="003D7548"/>
    <w:rsid w:val="003D7F5C"/>
    <w:rsid w:val="003E0690"/>
    <w:rsid w:val="003E0C6C"/>
    <w:rsid w:val="003E0E06"/>
    <w:rsid w:val="003E185E"/>
    <w:rsid w:val="003E2735"/>
    <w:rsid w:val="003E2A09"/>
    <w:rsid w:val="003E316D"/>
    <w:rsid w:val="003E339B"/>
    <w:rsid w:val="003E354A"/>
    <w:rsid w:val="003E38D5"/>
    <w:rsid w:val="003E44A7"/>
    <w:rsid w:val="003E4BF0"/>
    <w:rsid w:val="003E5B2A"/>
    <w:rsid w:val="003E639F"/>
    <w:rsid w:val="003E63B6"/>
    <w:rsid w:val="003E68E7"/>
    <w:rsid w:val="003E6B84"/>
    <w:rsid w:val="003E6E52"/>
    <w:rsid w:val="003E785D"/>
    <w:rsid w:val="003F044F"/>
    <w:rsid w:val="003F0BEC"/>
    <w:rsid w:val="003F1913"/>
    <w:rsid w:val="003F1A84"/>
    <w:rsid w:val="003F2078"/>
    <w:rsid w:val="003F222B"/>
    <w:rsid w:val="003F2EDF"/>
    <w:rsid w:val="003F3392"/>
    <w:rsid w:val="003F385C"/>
    <w:rsid w:val="003F5421"/>
    <w:rsid w:val="003F5453"/>
    <w:rsid w:val="003F58A9"/>
    <w:rsid w:val="003F58AD"/>
    <w:rsid w:val="003F65A5"/>
    <w:rsid w:val="003F7220"/>
    <w:rsid w:val="003F745B"/>
    <w:rsid w:val="003F7476"/>
    <w:rsid w:val="003F79E5"/>
    <w:rsid w:val="003F7C5F"/>
    <w:rsid w:val="00400A40"/>
    <w:rsid w:val="00400EC3"/>
    <w:rsid w:val="004023A1"/>
    <w:rsid w:val="004028F2"/>
    <w:rsid w:val="00402CA9"/>
    <w:rsid w:val="0040475A"/>
    <w:rsid w:val="00404C02"/>
    <w:rsid w:val="0040505A"/>
    <w:rsid w:val="00405D85"/>
    <w:rsid w:val="00407403"/>
    <w:rsid w:val="004102B0"/>
    <w:rsid w:val="004108DC"/>
    <w:rsid w:val="00411141"/>
    <w:rsid w:val="00413028"/>
    <w:rsid w:val="004131EC"/>
    <w:rsid w:val="00413867"/>
    <w:rsid w:val="00414211"/>
    <w:rsid w:val="004142C1"/>
    <w:rsid w:val="004149EB"/>
    <w:rsid w:val="004161D7"/>
    <w:rsid w:val="004223FA"/>
    <w:rsid w:val="004230D5"/>
    <w:rsid w:val="00423435"/>
    <w:rsid w:val="004234A1"/>
    <w:rsid w:val="0042461D"/>
    <w:rsid w:val="00424DCB"/>
    <w:rsid w:val="00425052"/>
    <w:rsid w:val="0042548E"/>
    <w:rsid w:val="004267B3"/>
    <w:rsid w:val="0042735A"/>
    <w:rsid w:val="00427819"/>
    <w:rsid w:val="00427AC0"/>
    <w:rsid w:val="00430ADC"/>
    <w:rsid w:val="00430D2E"/>
    <w:rsid w:val="00430F31"/>
    <w:rsid w:val="0043112C"/>
    <w:rsid w:val="00431870"/>
    <w:rsid w:val="0043194E"/>
    <w:rsid w:val="00432095"/>
    <w:rsid w:val="004352C7"/>
    <w:rsid w:val="00436036"/>
    <w:rsid w:val="00436853"/>
    <w:rsid w:val="00437174"/>
    <w:rsid w:val="00437CDA"/>
    <w:rsid w:val="00441028"/>
    <w:rsid w:val="00441195"/>
    <w:rsid w:val="0044125A"/>
    <w:rsid w:val="00441373"/>
    <w:rsid w:val="00443024"/>
    <w:rsid w:val="004431AE"/>
    <w:rsid w:val="004436AA"/>
    <w:rsid w:val="00443FC0"/>
    <w:rsid w:val="004458C2"/>
    <w:rsid w:val="00445D92"/>
    <w:rsid w:val="00452841"/>
    <w:rsid w:val="00452A12"/>
    <w:rsid w:val="00452B86"/>
    <w:rsid w:val="00452C26"/>
    <w:rsid w:val="00452C7A"/>
    <w:rsid w:val="00453537"/>
    <w:rsid w:val="00453DBA"/>
    <w:rsid w:val="00453E77"/>
    <w:rsid w:val="00453EFC"/>
    <w:rsid w:val="00453F62"/>
    <w:rsid w:val="004545F3"/>
    <w:rsid w:val="00455160"/>
    <w:rsid w:val="004552D7"/>
    <w:rsid w:val="00455742"/>
    <w:rsid w:val="0045629D"/>
    <w:rsid w:val="00456C04"/>
    <w:rsid w:val="00456C23"/>
    <w:rsid w:val="00456DA5"/>
    <w:rsid w:val="00456FB3"/>
    <w:rsid w:val="00457D2C"/>
    <w:rsid w:val="00457E6C"/>
    <w:rsid w:val="00461AAE"/>
    <w:rsid w:val="004622C2"/>
    <w:rsid w:val="004639AD"/>
    <w:rsid w:val="00464E2C"/>
    <w:rsid w:val="00466F9B"/>
    <w:rsid w:val="004671DC"/>
    <w:rsid w:val="004678C6"/>
    <w:rsid w:val="00470E18"/>
    <w:rsid w:val="004710B7"/>
    <w:rsid w:val="004712C0"/>
    <w:rsid w:val="004714FC"/>
    <w:rsid w:val="004715E3"/>
    <w:rsid w:val="00473161"/>
    <w:rsid w:val="004749FB"/>
    <w:rsid w:val="00475473"/>
    <w:rsid w:val="00475C18"/>
    <w:rsid w:val="00476546"/>
    <w:rsid w:val="00480913"/>
    <w:rsid w:val="00480B95"/>
    <w:rsid w:val="00480C37"/>
    <w:rsid w:val="00480CC8"/>
    <w:rsid w:val="00483121"/>
    <w:rsid w:val="0048485A"/>
    <w:rsid w:val="004848F2"/>
    <w:rsid w:val="004855A0"/>
    <w:rsid w:val="00486156"/>
    <w:rsid w:val="004875E4"/>
    <w:rsid w:val="00487F09"/>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5EC"/>
    <w:rsid w:val="00495971"/>
    <w:rsid w:val="00495B49"/>
    <w:rsid w:val="004960E4"/>
    <w:rsid w:val="00496465"/>
    <w:rsid w:val="00496814"/>
    <w:rsid w:val="00496FF5"/>
    <w:rsid w:val="00497929"/>
    <w:rsid w:val="00497AEC"/>
    <w:rsid w:val="00497BFD"/>
    <w:rsid w:val="004A169C"/>
    <w:rsid w:val="004A2224"/>
    <w:rsid w:val="004A238A"/>
    <w:rsid w:val="004A2472"/>
    <w:rsid w:val="004A2CCD"/>
    <w:rsid w:val="004A500A"/>
    <w:rsid w:val="004A65C3"/>
    <w:rsid w:val="004A676F"/>
    <w:rsid w:val="004A7109"/>
    <w:rsid w:val="004A75B8"/>
    <w:rsid w:val="004B0468"/>
    <w:rsid w:val="004B0ACE"/>
    <w:rsid w:val="004B1409"/>
    <w:rsid w:val="004B15F7"/>
    <w:rsid w:val="004B20A0"/>
    <w:rsid w:val="004B2923"/>
    <w:rsid w:val="004B3384"/>
    <w:rsid w:val="004B3A57"/>
    <w:rsid w:val="004B3CEA"/>
    <w:rsid w:val="004B43E7"/>
    <w:rsid w:val="004B44EC"/>
    <w:rsid w:val="004B51E9"/>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461"/>
    <w:rsid w:val="004D0CF5"/>
    <w:rsid w:val="004D19FC"/>
    <w:rsid w:val="004D2CBD"/>
    <w:rsid w:val="004D3D46"/>
    <w:rsid w:val="004D58C0"/>
    <w:rsid w:val="004D5A91"/>
    <w:rsid w:val="004D5BB6"/>
    <w:rsid w:val="004D5BED"/>
    <w:rsid w:val="004D61B0"/>
    <w:rsid w:val="004D6A7F"/>
    <w:rsid w:val="004E0184"/>
    <w:rsid w:val="004E069C"/>
    <w:rsid w:val="004E0B0A"/>
    <w:rsid w:val="004E198D"/>
    <w:rsid w:val="004E31D8"/>
    <w:rsid w:val="004E4327"/>
    <w:rsid w:val="004E43BF"/>
    <w:rsid w:val="004E5976"/>
    <w:rsid w:val="004E5CBF"/>
    <w:rsid w:val="004E5D65"/>
    <w:rsid w:val="004E75D4"/>
    <w:rsid w:val="004E7872"/>
    <w:rsid w:val="004F074B"/>
    <w:rsid w:val="004F12AC"/>
    <w:rsid w:val="004F222D"/>
    <w:rsid w:val="004F2FAF"/>
    <w:rsid w:val="004F3523"/>
    <w:rsid w:val="004F3711"/>
    <w:rsid w:val="004F3D4A"/>
    <w:rsid w:val="004F4C5B"/>
    <w:rsid w:val="004F5112"/>
    <w:rsid w:val="004F5841"/>
    <w:rsid w:val="004F6C07"/>
    <w:rsid w:val="004F75B8"/>
    <w:rsid w:val="004F7678"/>
    <w:rsid w:val="004F76F0"/>
    <w:rsid w:val="004F7E52"/>
    <w:rsid w:val="00501068"/>
    <w:rsid w:val="0050156B"/>
    <w:rsid w:val="00501685"/>
    <w:rsid w:val="00501C36"/>
    <w:rsid w:val="00502558"/>
    <w:rsid w:val="00502D31"/>
    <w:rsid w:val="005041B3"/>
    <w:rsid w:val="0050542F"/>
    <w:rsid w:val="0050697C"/>
    <w:rsid w:val="00506B23"/>
    <w:rsid w:val="0050723E"/>
    <w:rsid w:val="00510511"/>
    <w:rsid w:val="005108D4"/>
    <w:rsid w:val="00510C89"/>
    <w:rsid w:val="00511003"/>
    <w:rsid w:val="00512453"/>
    <w:rsid w:val="00512583"/>
    <w:rsid w:val="005126AD"/>
    <w:rsid w:val="00512E13"/>
    <w:rsid w:val="00512EB0"/>
    <w:rsid w:val="00513000"/>
    <w:rsid w:val="0051430B"/>
    <w:rsid w:val="00514FEF"/>
    <w:rsid w:val="005158AD"/>
    <w:rsid w:val="005163DB"/>
    <w:rsid w:val="00516546"/>
    <w:rsid w:val="00516B9D"/>
    <w:rsid w:val="00516E21"/>
    <w:rsid w:val="0051798D"/>
    <w:rsid w:val="00517A79"/>
    <w:rsid w:val="00517B97"/>
    <w:rsid w:val="00520403"/>
    <w:rsid w:val="0052054C"/>
    <w:rsid w:val="00520EA3"/>
    <w:rsid w:val="00521250"/>
    <w:rsid w:val="005224BF"/>
    <w:rsid w:val="0052269A"/>
    <w:rsid w:val="0052322E"/>
    <w:rsid w:val="00523B07"/>
    <w:rsid w:val="005242BA"/>
    <w:rsid w:val="00525943"/>
    <w:rsid w:val="00526120"/>
    <w:rsid w:val="00526223"/>
    <w:rsid w:val="0052630B"/>
    <w:rsid w:val="00526413"/>
    <w:rsid w:val="005265DD"/>
    <w:rsid w:val="00526928"/>
    <w:rsid w:val="0052753E"/>
    <w:rsid w:val="00527787"/>
    <w:rsid w:val="005277BC"/>
    <w:rsid w:val="00527857"/>
    <w:rsid w:val="005302E1"/>
    <w:rsid w:val="005304C8"/>
    <w:rsid w:val="00530547"/>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26A5"/>
    <w:rsid w:val="00553DBD"/>
    <w:rsid w:val="00554E39"/>
    <w:rsid w:val="00555308"/>
    <w:rsid w:val="00555AE3"/>
    <w:rsid w:val="005571C0"/>
    <w:rsid w:val="00557246"/>
    <w:rsid w:val="00557E0C"/>
    <w:rsid w:val="005616DA"/>
    <w:rsid w:val="00561C96"/>
    <w:rsid w:val="005631EA"/>
    <w:rsid w:val="005632D8"/>
    <w:rsid w:val="00564451"/>
    <w:rsid w:val="005652A4"/>
    <w:rsid w:val="00565996"/>
    <w:rsid w:val="00565D77"/>
    <w:rsid w:val="00566834"/>
    <w:rsid w:val="00566D72"/>
    <w:rsid w:val="005716C1"/>
    <w:rsid w:val="00571845"/>
    <w:rsid w:val="005718EF"/>
    <w:rsid w:val="00572707"/>
    <w:rsid w:val="00572896"/>
    <w:rsid w:val="00572E54"/>
    <w:rsid w:val="0057327E"/>
    <w:rsid w:val="00573821"/>
    <w:rsid w:val="005740BC"/>
    <w:rsid w:val="0057495B"/>
    <w:rsid w:val="0057531E"/>
    <w:rsid w:val="005753B8"/>
    <w:rsid w:val="00577D3F"/>
    <w:rsid w:val="0058001F"/>
    <w:rsid w:val="0058223D"/>
    <w:rsid w:val="005822A9"/>
    <w:rsid w:val="005825AB"/>
    <w:rsid w:val="005832B1"/>
    <w:rsid w:val="00583533"/>
    <w:rsid w:val="00583750"/>
    <w:rsid w:val="00583D45"/>
    <w:rsid w:val="005842A6"/>
    <w:rsid w:val="00584325"/>
    <w:rsid w:val="00585950"/>
    <w:rsid w:val="0058635E"/>
    <w:rsid w:val="00587034"/>
    <w:rsid w:val="00587B4B"/>
    <w:rsid w:val="0059126E"/>
    <w:rsid w:val="0059188B"/>
    <w:rsid w:val="00591C33"/>
    <w:rsid w:val="00591E81"/>
    <w:rsid w:val="00592DF7"/>
    <w:rsid w:val="00592E1B"/>
    <w:rsid w:val="00594E1F"/>
    <w:rsid w:val="005960C4"/>
    <w:rsid w:val="00597881"/>
    <w:rsid w:val="005A0090"/>
    <w:rsid w:val="005A02A4"/>
    <w:rsid w:val="005A15E9"/>
    <w:rsid w:val="005A16E7"/>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7B2"/>
    <w:rsid w:val="005B4ADF"/>
    <w:rsid w:val="005B5B57"/>
    <w:rsid w:val="005B5CC5"/>
    <w:rsid w:val="005B6089"/>
    <w:rsid w:val="005B72F4"/>
    <w:rsid w:val="005B7D70"/>
    <w:rsid w:val="005C0699"/>
    <w:rsid w:val="005C0971"/>
    <w:rsid w:val="005C09CB"/>
    <w:rsid w:val="005C1BFA"/>
    <w:rsid w:val="005C1DE3"/>
    <w:rsid w:val="005C20A0"/>
    <w:rsid w:val="005C212A"/>
    <w:rsid w:val="005C2465"/>
    <w:rsid w:val="005C2CC0"/>
    <w:rsid w:val="005C2EDB"/>
    <w:rsid w:val="005C30BA"/>
    <w:rsid w:val="005C3AAF"/>
    <w:rsid w:val="005C3CC7"/>
    <w:rsid w:val="005C7B4A"/>
    <w:rsid w:val="005D11BE"/>
    <w:rsid w:val="005D1222"/>
    <w:rsid w:val="005D186F"/>
    <w:rsid w:val="005D192C"/>
    <w:rsid w:val="005D19E6"/>
    <w:rsid w:val="005D2418"/>
    <w:rsid w:val="005D340E"/>
    <w:rsid w:val="005D3AD3"/>
    <w:rsid w:val="005D4023"/>
    <w:rsid w:val="005D4034"/>
    <w:rsid w:val="005D5D1D"/>
    <w:rsid w:val="005D6405"/>
    <w:rsid w:val="005D716B"/>
    <w:rsid w:val="005E00F1"/>
    <w:rsid w:val="005E08F7"/>
    <w:rsid w:val="005E1C1A"/>
    <w:rsid w:val="005E1D73"/>
    <w:rsid w:val="005E1F31"/>
    <w:rsid w:val="005E3700"/>
    <w:rsid w:val="005E37A8"/>
    <w:rsid w:val="005E4875"/>
    <w:rsid w:val="005E5C46"/>
    <w:rsid w:val="005E5DCD"/>
    <w:rsid w:val="005E5E12"/>
    <w:rsid w:val="005E75D9"/>
    <w:rsid w:val="005F1137"/>
    <w:rsid w:val="005F1CF2"/>
    <w:rsid w:val="005F1F5A"/>
    <w:rsid w:val="005F226D"/>
    <w:rsid w:val="005F2E39"/>
    <w:rsid w:val="005F48E9"/>
    <w:rsid w:val="005F5666"/>
    <w:rsid w:val="005F57FF"/>
    <w:rsid w:val="005F6839"/>
    <w:rsid w:val="005F69D2"/>
    <w:rsid w:val="005F69E4"/>
    <w:rsid w:val="005F7083"/>
    <w:rsid w:val="005F7594"/>
    <w:rsid w:val="005F7B45"/>
    <w:rsid w:val="006014B6"/>
    <w:rsid w:val="00601F72"/>
    <w:rsid w:val="00602898"/>
    <w:rsid w:val="00603548"/>
    <w:rsid w:val="00603955"/>
    <w:rsid w:val="00603C9A"/>
    <w:rsid w:val="0060558A"/>
    <w:rsid w:val="00606AFE"/>
    <w:rsid w:val="0060722F"/>
    <w:rsid w:val="0060785D"/>
    <w:rsid w:val="006109E6"/>
    <w:rsid w:val="00610BF1"/>
    <w:rsid w:val="00610DAB"/>
    <w:rsid w:val="006110D2"/>
    <w:rsid w:val="0061167C"/>
    <w:rsid w:val="00611D8C"/>
    <w:rsid w:val="006126D0"/>
    <w:rsid w:val="00612D70"/>
    <w:rsid w:val="00612D8F"/>
    <w:rsid w:val="0061315E"/>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4FAB"/>
    <w:rsid w:val="00626268"/>
    <w:rsid w:val="006268DB"/>
    <w:rsid w:val="00626B4F"/>
    <w:rsid w:val="00626B62"/>
    <w:rsid w:val="0062711A"/>
    <w:rsid w:val="006276CC"/>
    <w:rsid w:val="006301B6"/>
    <w:rsid w:val="006315B9"/>
    <w:rsid w:val="00632251"/>
    <w:rsid w:val="006323DB"/>
    <w:rsid w:val="006328C8"/>
    <w:rsid w:val="00635352"/>
    <w:rsid w:val="00635ACF"/>
    <w:rsid w:val="00635E8B"/>
    <w:rsid w:val="00636E75"/>
    <w:rsid w:val="006375EC"/>
    <w:rsid w:val="00640663"/>
    <w:rsid w:val="006416B1"/>
    <w:rsid w:val="00641763"/>
    <w:rsid w:val="0064210E"/>
    <w:rsid w:val="00642161"/>
    <w:rsid w:val="006432EF"/>
    <w:rsid w:val="006437A5"/>
    <w:rsid w:val="00645360"/>
    <w:rsid w:val="006456EE"/>
    <w:rsid w:val="00645F7B"/>
    <w:rsid w:val="00646A11"/>
    <w:rsid w:val="00646D10"/>
    <w:rsid w:val="00646D7B"/>
    <w:rsid w:val="00646E26"/>
    <w:rsid w:val="00647036"/>
    <w:rsid w:val="006470EC"/>
    <w:rsid w:val="006505AD"/>
    <w:rsid w:val="00650AD6"/>
    <w:rsid w:val="00651083"/>
    <w:rsid w:val="00651302"/>
    <w:rsid w:val="00654036"/>
    <w:rsid w:val="006544BC"/>
    <w:rsid w:val="00654610"/>
    <w:rsid w:val="00656393"/>
    <w:rsid w:val="006567FA"/>
    <w:rsid w:val="00660516"/>
    <w:rsid w:val="00660F26"/>
    <w:rsid w:val="006611B5"/>
    <w:rsid w:val="006621E9"/>
    <w:rsid w:val="006622BE"/>
    <w:rsid w:val="00662BC4"/>
    <w:rsid w:val="006633E1"/>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2DC0"/>
    <w:rsid w:val="0067309B"/>
    <w:rsid w:val="006734C3"/>
    <w:rsid w:val="006740D4"/>
    <w:rsid w:val="00676423"/>
    <w:rsid w:val="00676604"/>
    <w:rsid w:val="006772FC"/>
    <w:rsid w:val="0068075B"/>
    <w:rsid w:val="00680B56"/>
    <w:rsid w:val="006816EA"/>
    <w:rsid w:val="00682BBD"/>
    <w:rsid w:val="00683955"/>
    <w:rsid w:val="00683AAB"/>
    <w:rsid w:val="00683C71"/>
    <w:rsid w:val="00684BE5"/>
    <w:rsid w:val="00684E39"/>
    <w:rsid w:val="0068545E"/>
    <w:rsid w:val="00685918"/>
    <w:rsid w:val="006908DF"/>
    <w:rsid w:val="006933C7"/>
    <w:rsid w:val="006934C3"/>
    <w:rsid w:val="00693B57"/>
    <w:rsid w:val="00694003"/>
    <w:rsid w:val="0069479D"/>
    <w:rsid w:val="00694E49"/>
    <w:rsid w:val="006962DA"/>
    <w:rsid w:val="006967FE"/>
    <w:rsid w:val="00696961"/>
    <w:rsid w:val="00696A50"/>
    <w:rsid w:val="00696B00"/>
    <w:rsid w:val="006A089A"/>
    <w:rsid w:val="006A0F3E"/>
    <w:rsid w:val="006A12C7"/>
    <w:rsid w:val="006A1491"/>
    <w:rsid w:val="006A1791"/>
    <w:rsid w:val="006A1BE5"/>
    <w:rsid w:val="006A3A6A"/>
    <w:rsid w:val="006A3ABC"/>
    <w:rsid w:val="006A3D2E"/>
    <w:rsid w:val="006A44FD"/>
    <w:rsid w:val="006A5C09"/>
    <w:rsid w:val="006A5EC7"/>
    <w:rsid w:val="006A6E10"/>
    <w:rsid w:val="006B0D0E"/>
    <w:rsid w:val="006B0F80"/>
    <w:rsid w:val="006B167D"/>
    <w:rsid w:val="006B1F62"/>
    <w:rsid w:val="006B2847"/>
    <w:rsid w:val="006B3737"/>
    <w:rsid w:val="006B3A15"/>
    <w:rsid w:val="006B3CDC"/>
    <w:rsid w:val="006B3D83"/>
    <w:rsid w:val="006B4457"/>
    <w:rsid w:val="006B468C"/>
    <w:rsid w:val="006B6136"/>
    <w:rsid w:val="006B64E8"/>
    <w:rsid w:val="006B6532"/>
    <w:rsid w:val="006B6AFA"/>
    <w:rsid w:val="006B79F2"/>
    <w:rsid w:val="006C104F"/>
    <w:rsid w:val="006C13FD"/>
    <w:rsid w:val="006C1680"/>
    <w:rsid w:val="006C27C3"/>
    <w:rsid w:val="006C3A33"/>
    <w:rsid w:val="006C412E"/>
    <w:rsid w:val="006C4678"/>
    <w:rsid w:val="006C4CCA"/>
    <w:rsid w:val="006C4CF9"/>
    <w:rsid w:val="006C4D3E"/>
    <w:rsid w:val="006C4D89"/>
    <w:rsid w:val="006C53ED"/>
    <w:rsid w:val="006C5974"/>
    <w:rsid w:val="006C5ACF"/>
    <w:rsid w:val="006C5E94"/>
    <w:rsid w:val="006C6EDB"/>
    <w:rsid w:val="006C764B"/>
    <w:rsid w:val="006C79BB"/>
    <w:rsid w:val="006D1F0B"/>
    <w:rsid w:val="006D29A7"/>
    <w:rsid w:val="006D49B3"/>
    <w:rsid w:val="006D528A"/>
    <w:rsid w:val="006D604A"/>
    <w:rsid w:val="006D68E6"/>
    <w:rsid w:val="006D6F93"/>
    <w:rsid w:val="006D727B"/>
    <w:rsid w:val="006D7724"/>
    <w:rsid w:val="006D77A4"/>
    <w:rsid w:val="006D7F92"/>
    <w:rsid w:val="006E05A8"/>
    <w:rsid w:val="006E066F"/>
    <w:rsid w:val="006E0800"/>
    <w:rsid w:val="006E0B42"/>
    <w:rsid w:val="006E166D"/>
    <w:rsid w:val="006E1B88"/>
    <w:rsid w:val="006E1D63"/>
    <w:rsid w:val="006E2818"/>
    <w:rsid w:val="006E2EEE"/>
    <w:rsid w:val="006E42EC"/>
    <w:rsid w:val="006E6377"/>
    <w:rsid w:val="006E641F"/>
    <w:rsid w:val="006E64FB"/>
    <w:rsid w:val="006E7694"/>
    <w:rsid w:val="006E7FF6"/>
    <w:rsid w:val="006F0483"/>
    <w:rsid w:val="006F1011"/>
    <w:rsid w:val="006F1108"/>
    <w:rsid w:val="006F145A"/>
    <w:rsid w:val="006F16B1"/>
    <w:rsid w:val="006F1F74"/>
    <w:rsid w:val="006F2067"/>
    <w:rsid w:val="006F4968"/>
    <w:rsid w:val="006F4EB7"/>
    <w:rsid w:val="006F50D9"/>
    <w:rsid w:val="006F5892"/>
    <w:rsid w:val="006F59A4"/>
    <w:rsid w:val="006F6426"/>
    <w:rsid w:val="006F64A3"/>
    <w:rsid w:val="006F6507"/>
    <w:rsid w:val="006F745F"/>
    <w:rsid w:val="006F757C"/>
    <w:rsid w:val="0070001C"/>
    <w:rsid w:val="0070068E"/>
    <w:rsid w:val="00701199"/>
    <w:rsid w:val="00701D17"/>
    <w:rsid w:val="007028A9"/>
    <w:rsid w:val="00703663"/>
    <w:rsid w:val="0070382E"/>
    <w:rsid w:val="007052F6"/>
    <w:rsid w:val="00705C93"/>
    <w:rsid w:val="00705E9D"/>
    <w:rsid w:val="00705F9A"/>
    <w:rsid w:val="00706C60"/>
    <w:rsid w:val="00707565"/>
    <w:rsid w:val="00707613"/>
    <w:rsid w:val="007101E7"/>
    <w:rsid w:val="00710311"/>
    <w:rsid w:val="00710F12"/>
    <w:rsid w:val="007114A2"/>
    <w:rsid w:val="007119FB"/>
    <w:rsid w:val="00711CA1"/>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06"/>
    <w:rsid w:val="007254DD"/>
    <w:rsid w:val="007256F7"/>
    <w:rsid w:val="00726387"/>
    <w:rsid w:val="00726444"/>
    <w:rsid w:val="0072723C"/>
    <w:rsid w:val="007279B3"/>
    <w:rsid w:val="0073066C"/>
    <w:rsid w:val="00732300"/>
    <w:rsid w:val="00732C96"/>
    <w:rsid w:val="00732F94"/>
    <w:rsid w:val="007331B0"/>
    <w:rsid w:val="00736393"/>
    <w:rsid w:val="00736E53"/>
    <w:rsid w:val="00737DEE"/>
    <w:rsid w:val="00741240"/>
    <w:rsid w:val="0074125C"/>
    <w:rsid w:val="00741F3C"/>
    <w:rsid w:val="00742B12"/>
    <w:rsid w:val="00743AC0"/>
    <w:rsid w:val="007447F0"/>
    <w:rsid w:val="00744DC9"/>
    <w:rsid w:val="007456CA"/>
    <w:rsid w:val="00745C80"/>
    <w:rsid w:val="007467ED"/>
    <w:rsid w:val="00746AF0"/>
    <w:rsid w:val="00747060"/>
    <w:rsid w:val="00747674"/>
    <w:rsid w:val="00747B26"/>
    <w:rsid w:val="00750459"/>
    <w:rsid w:val="00751049"/>
    <w:rsid w:val="00751645"/>
    <w:rsid w:val="00751B2D"/>
    <w:rsid w:val="00751F59"/>
    <w:rsid w:val="00752E32"/>
    <w:rsid w:val="00753B54"/>
    <w:rsid w:val="00754A60"/>
    <w:rsid w:val="0075516C"/>
    <w:rsid w:val="00755EFE"/>
    <w:rsid w:val="00756A0C"/>
    <w:rsid w:val="00756BBB"/>
    <w:rsid w:val="00756EAF"/>
    <w:rsid w:val="0075712C"/>
    <w:rsid w:val="00757704"/>
    <w:rsid w:val="007579D3"/>
    <w:rsid w:val="00757E26"/>
    <w:rsid w:val="00760012"/>
    <w:rsid w:val="007607C6"/>
    <w:rsid w:val="007610F4"/>
    <w:rsid w:val="007615E3"/>
    <w:rsid w:val="00761876"/>
    <w:rsid w:val="00762BB3"/>
    <w:rsid w:val="007639C3"/>
    <w:rsid w:val="007639F8"/>
    <w:rsid w:val="00763E50"/>
    <w:rsid w:val="007642DD"/>
    <w:rsid w:val="007650F6"/>
    <w:rsid w:val="00767028"/>
    <w:rsid w:val="00770559"/>
    <w:rsid w:val="00770AC9"/>
    <w:rsid w:val="0077121A"/>
    <w:rsid w:val="0077213A"/>
    <w:rsid w:val="00772DF6"/>
    <w:rsid w:val="0077382A"/>
    <w:rsid w:val="00774604"/>
    <w:rsid w:val="007766DC"/>
    <w:rsid w:val="007768D6"/>
    <w:rsid w:val="00776E9C"/>
    <w:rsid w:val="007772E4"/>
    <w:rsid w:val="007779C9"/>
    <w:rsid w:val="00777C25"/>
    <w:rsid w:val="00777C61"/>
    <w:rsid w:val="00777D23"/>
    <w:rsid w:val="00780216"/>
    <w:rsid w:val="007802AE"/>
    <w:rsid w:val="0078039D"/>
    <w:rsid w:val="007808E4"/>
    <w:rsid w:val="00780F3C"/>
    <w:rsid w:val="00781676"/>
    <w:rsid w:val="00782A88"/>
    <w:rsid w:val="00783248"/>
    <w:rsid w:val="00783481"/>
    <w:rsid w:val="0078394D"/>
    <w:rsid w:val="00783D17"/>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8E9"/>
    <w:rsid w:val="00794AE1"/>
    <w:rsid w:val="00795551"/>
    <w:rsid w:val="00795673"/>
    <w:rsid w:val="00795995"/>
    <w:rsid w:val="00796F89"/>
    <w:rsid w:val="007974E7"/>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2DB"/>
    <w:rsid w:val="007B07BB"/>
    <w:rsid w:val="007B0F23"/>
    <w:rsid w:val="007B1A28"/>
    <w:rsid w:val="007B1AE7"/>
    <w:rsid w:val="007B48E7"/>
    <w:rsid w:val="007B4969"/>
    <w:rsid w:val="007B4CC0"/>
    <w:rsid w:val="007B53BD"/>
    <w:rsid w:val="007B576A"/>
    <w:rsid w:val="007B6464"/>
    <w:rsid w:val="007B656D"/>
    <w:rsid w:val="007B6EED"/>
    <w:rsid w:val="007B7FDF"/>
    <w:rsid w:val="007C01D8"/>
    <w:rsid w:val="007C0282"/>
    <w:rsid w:val="007C05FC"/>
    <w:rsid w:val="007C0996"/>
    <w:rsid w:val="007C1AA3"/>
    <w:rsid w:val="007C2638"/>
    <w:rsid w:val="007C5B91"/>
    <w:rsid w:val="007C7D07"/>
    <w:rsid w:val="007D0860"/>
    <w:rsid w:val="007D363A"/>
    <w:rsid w:val="007D47E8"/>
    <w:rsid w:val="007D4984"/>
    <w:rsid w:val="007D59A6"/>
    <w:rsid w:val="007D715A"/>
    <w:rsid w:val="007D71FE"/>
    <w:rsid w:val="007D7B2C"/>
    <w:rsid w:val="007D7F3A"/>
    <w:rsid w:val="007E00D3"/>
    <w:rsid w:val="007E27FD"/>
    <w:rsid w:val="007E29A1"/>
    <w:rsid w:val="007E2D5A"/>
    <w:rsid w:val="007E37B8"/>
    <w:rsid w:val="007E381F"/>
    <w:rsid w:val="007E568E"/>
    <w:rsid w:val="007E6071"/>
    <w:rsid w:val="007E6455"/>
    <w:rsid w:val="007E6992"/>
    <w:rsid w:val="007E6A5C"/>
    <w:rsid w:val="007E6B1A"/>
    <w:rsid w:val="007E6ED8"/>
    <w:rsid w:val="007E6F62"/>
    <w:rsid w:val="007E723A"/>
    <w:rsid w:val="007E735B"/>
    <w:rsid w:val="007E7722"/>
    <w:rsid w:val="007E7C7E"/>
    <w:rsid w:val="007E7CEF"/>
    <w:rsid w:val="007E7F16"/>
    <w:rsid w:val="007F013E"/>
    <w:rsid w:val="007F0158"/>
    <w:rsid w:val="007F01E8"/>
    <w:rsid w:val="007F079B"/>
    <w:rsid w:val="007F0A7D"/>
    <w:rsid w:val="007F1481"/>
    <w:rsid w:val="007F1674"/>
    <w:rsid w:val="007F18AC"/>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CD"/>
    <w:rsid w:val="008112C1"/>
    <w:rsid w:val="0081166F"/>
    <w:rsid w:val="00811921"/>
    <w:rsid w:val="00811E36"/>
    <w:rsid w:val="00812A2F"/>
    <w:rsid w:val="00812A90"/>
    <w:rsid w:val="0081304B"/>
    <w:rsid w:val="00816821"/>
    <w:rsid w:val="008210FE"/>
    <w:rsid w:val="008219A7"/>
    <w:rsid w:val="00821D5F"/>
    <w:rsid w:val="00822D7B"/>
    <w:rsid w:val="008241F3"/>
    <w:rsid w:val="00824B45"/>
    <w:rsid w:val="00825CFF"/>
    <w:rsid w:val="00826BA9"/>
    <w:rsid w:val="0082724F"/>
    <w:rsid w:val="008274BA"/>
    <w:rsid w:val="00827752"/>
    <w:rsid w:val="008314DD"/>
    <w:rsid w:val="00832270"/>
    <w:rsid w:val="008325C9"/>
    <w:rsid w:val="00832FC6"/>
    <w:rsid w:val="008334C2"/>
    <w:rsid w:val="008345D1"/>
    <w:rsid w:val="00834959"/>
    <w:rsid w:val="00835324"/>
    <w:rsid w:val="00835746"/>
    <w:rsid w:val="008365FF"/>
    <w:rsid w:val="00837A49"/>
    <w:rsid w:val="0084009C"/>
    <w:rsid w:val="00841AEC"/>
    <w:rsid w:val="0084226A"/>
    <w:rsid w:val="00842289"/>
    <w:rsid w:val="00842407"/>
    <w:rsid w:val="00843437"/>
    <w:rsid w:val="00843AF3"/>
    <w:rsid w:val="00843AFD"/>
    <w:rsid w:val="008443DD"/>
    <w:rsid w:val="008452DB"/>
    <w:rsid w:val="008454F0"/>
    <w:rsid w:val="008463BB"/>
    <w:rsid w:val="00846BA0"/>
    <w:rsid w:val="00846DC0"/>
    <w:rsid w:val="00847CA7"/>
    <w:rsid w:val="00847CCE"/>
    <w:rsid w:val="0085055A"/>
    <w:rsid w:val="008517EA"/>
    <w:rsid w:val="008527CB"/>
    <w:rsid w:val="0085322B"/>
    <w:rsid w:val="008539BF"/>
    <w:rsid w:val="00853EB9"/>
    <w:rsid w:val="00855366"/>
    <w:rsid w:val="00855E37"/>
    <w:rsid w:val="008560F3"/>
    <w:rsid w:val="008561B5"/>
    <w:rsid w:val="00857103"/>
    <w:rsid w:val="00857133"/>
    <w:rsid w:val="0086014A"/>
    <w:rsid w:val="00860963"/>
    <w:rsid w:val="00861387"/>
    <w:rsid w:val="00862339"/>
    <w:rsid w:val="00862939"/>
    <w:rsid w:val="00862C18"/>
    <w:rsid w:val="00863265"/>
    <w:rsid w:val="00864C31"/>
    <w:rsid w:val="00865088"/>
    <w:rsid w:val="00866D16"/>
    <w:rsid w:val="00867F5B"/>
    <w:rsid w:val="008705F3"/>
    <w:rsid w:val="00870894"/>
    <w:rsid w:val="00871471"/>
    <w:rsid w:val="0087265C"/>
    <w:rsid w:val="008744C5"/>
    <w:rsid w:val="008748C8"/>
    <w:rsid w:val="00874AA7"/>
    <w:rsid w:val="00875229"/>
    <w:rsid w:val="00875816"/>
    <w:rsid w:val="00876342"/>
    <w:rsid w:val="0087656C"/>
    <w:rsid w:val="008767B2"/>
    <w:rsid w:val="00876BEB"/>
    <w:rsid w:val="008778C3"/>
    <w:rsid w:val="00877D77"/>
    <w:rsid w:val="008815E1"/>
    <w:rsid w:val="00881637"/>
    <w:rsid w:val="0088267A"/>
    <w:rsid w:val="0088307E"/>
    <w:rsid w:val="0088362F"/>
    <w:rsid w:val="008863EB"/>
    <w:rsid w:val="00886DE3"/>
    <w:rsid w:val="008900FD"/>
    <w:rsid w:val="0089043E"/>
    <w:rsid w:val="00891C1B"/>
    <w:rsid w:val="008922D3"/>
    <w:rsid w:val="00892698"/>
    <w:rsid w:val="00892D0A"/>
    <w:rsid w:val="008940F7"/>
    <w:rsid w:val="00894461"/>
    <w:rsid w:val="008947F2"/>
    <w:rsid w:val="00895D3E"/>
    <w:rsid w:val="00896C03"/>
    <w:rsid w:val="00897183"/>
    <w:rsid w:val="008974DE"/>
    <w:rsid w:val="0089753F"/>
    <w:rsid w:val="008979A5"/>
    <w:rsid w:val="008A010C"/>
    <w:rsid w:val="008A0771"/>
    <w:rsid w:val="008A18B2"/>
    <w:rsid w:val="008A272D"/>
    <w:rsid w:val="008A28C1"/>
    <w:rsid w:val="008A34DB"/>
    <w:rsid w:val="008A405F"/>
    <w:rsid w:val="008A499A"/>
    <w:rsid w:val="008A49AE"/>
    <w:rsid w:val="008A5CD2"/>
    <w:rsid w:val="008A6130"/>
    <w:rsid w:val="008A63F3"/>
    <w:rsid w:val="008A650B"/>
    <w:rsid w:val="008A6CA5"/>
    <w:rsid w:val="008B02D1"/>
    <w:rsid w:val="008B07C1"/>
    <w:rsid w:val="008B0BAD"/>
    <w:rsid w:val="008B319D"/>
    <w:rsid w:val="008B587C"/>
    <w:rsid w:val="008B59F4"/>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3F46"/>
    <w:rsid w:val="008C4942"/>
    <w:rsid w:val="008C5560"/>
    <w:rsid w:val="008C774B"/>
    <w:rsid w:val="008D0036"/>
    <w:rsid w:val="008D0294"/>
    <w:rsid w:val="008D0D99"/>
    <w:rsid w:val="008D0DC8"/>
    <w:rsid w:val="008D123A"/>
    <w:rsid w:val="008D34C3"/>
    <w:rsid w:val="008D3DAD"/>
    <w:rsid w:val="008D433F"/>
    <w:rsid w:val="008D46B6"/>
    <w:rsid w:val="008D4AED"/>
    <w:rsid w:val="008D4B82"/>
    <w:rsid w:val="008D5401"/>
    <w:rsid w:val="008D7225"/>
    <w:rsid w:val="008E04C9"/>
    <w:rsid w:val="008E092B"/>
    <w:rsid w:val="008E0C53"/>
    <w:rsid w:val="008E10A8"/>
    <w:rsid w:val="008E13F7"/>
    <w:rsid w:val="008E1654"/>
    <w:rsid w:val="008E215B"/>
    <w:rsid w:val="008E2958"/>
    <w:rsid w:val="008E29C6"/>
    <w:rsid w:val="008E3209"/>
    <w:rsid w:val="008E3FD7"/>
    <w:rsid w:val="008E4D86"/>
    <w:rsid w:val="008E567E"/>
    <w:rsid w:val="008F09BF"/>
    <w:rsid w:val="008F20C4"/>
    <w:rsid w:val="008F4F41"/>
    <w:rsid w:val="008F5380"/>
    <w:rsid w:val="008F6014"/>
    <w:rsid w:val="008F614C"/>
    <w:rsid w:val="008F61B1"/>
    <w:rsid w:val="008F642B"/>
    <w:rsid w:val="008F67FF"/>
    <w:rsid w:val="008F74E2"/>
    <w:rsid w:val="008F767D"/>
    <w:rsid w:val="008F7952"/>
    <w:rsid w:val="009007D9"/>
    <w:rsid w:val="009023CF"/>
    <w:rsid w:val="00903AB8"/>
    <w:rsid w:val="0090431B"/>
    <w:rsid w:val="00904953"/>
    <w:rsid w:val="00905D97"/>
    <w:rsid w:val="00906BA9"/>
    <w:rsid w:val="00907078"/>
    <w:rsid w:val="00907818"/>
    <w:rsid w:val="009079EB"/>
    <w:rsid w:val="00907E7A"/>
    <w:rsid w:val="00910BB8"/>
    <w:rsid w:val="00910BD5"/>
    <w:rsid w:val="0091149E"/>
    <w:rsid w:val="00912D67"/>
    <w:rsid w:val="0091403C"/>
    <w:rsid w:val="00914A9A"/>
    <w:rsid w:val="00914E04"/>
    <w:rsid w:val="00915E73"/>
    <w:rsid w:val="0091651F"/>
    <w:rsid w:val="0091685B"/>
    <w:rsid w:val="00916B94"/>
    <w:rsid w:val="00916C21"/>
    <w:rsid w:val="00916EC3"/>
    <w:rsid w:val="0091743D"/>
    <w:rsid w:val="00917A23"/>
    <w:rsid w:val="00917DEA"/>
    <w:rsid w:val="009206D4"/>
    <w:rsid w:val="009208AF"/>
    <w:rsid w:val="00920C72"/>
    <w:rsid w:val="0092390C"/>
    <w:rsid w:val="00924419"/>
    <w:rsid w:val="0092442A"/>
    <w:rsid w:val="00924820"/>
    <w:rsid w:val="00924F90"/>
    <w:rsid w:val="00925A1B"/>
    <w:rsid w:val="00925B33"/>
    <w:rsid w:val="00925EDA"/>
    <w:rsid w:val="0092692B"/>
    <w:rsid w:val="00926ACC"/>
    <w:rsid w:val="00926F21"/>
    <w:rsid w:val="00927481"/>
    <w:rsid w:val="00927BA1"/>
    <w:rsid w:val="00927CC5"/>
    <w:rsid w:val="009304F4"/>
    <w:rsid w:val="009305C5"/>
    <w:rsid w:val="009307B3"/>
    <w:rsid w:val="00930FA7"/>
    <w:rsid w:val="0093122C"/>
    <w:rsid w:val="0093144F"/>
    <w:rsid w:val="009317EA"/>
    <w:rsid w:val="00931A27"/>
    <w:rsid w:val="00932796"/>
    <w:rsid w:val="00932BB0"/>
    <w:rsid w:val="00932DED"/>
    <w:rsid w:val="0093309F"/>
    <w:rsid w:val="00933344"/>
    <w:rsid w:val="00933357"/>
    <w:rsid w:val="0093356A"/>
    <w:rsid w:val="009347AD"/>
    <w:rsid w:val="0093493F"/>
    <w:rsid w:val="009354C4"/>
    <w:rsid w:val="00935F87"/>
    <w:rsid w:val="009361A2"/>
    <w:rsid w:val="0093646D"/>
    <w:rsid w:val="00936819"/>
    <w:rsid w:val="00936D8C"/>
    <w:rsid w:val="00936DAA"/>
    <w:rsid w:val="009374D6"/>
    <w:rsid w:val="009376CD"/>
    <w:rsid w:val="0093781A"/>
    <w:rsid w:val="009379A7"/>
    <w:rsid w:val="00937C4F"/>
    <w:rsid w:val="00940134"/>
    <w:rsid w:val="0094135B"/>
    <w:rsid w:val="00941A1E"/>
    <w:rsid w:val="00941DA4"/>
    <w:rsid w:val="00941E10"/>
    <w:rsid w:val="009429C7"/>
    <w:rsid w:val="00942A4B"/>
    <w:rsid w:val="009433C0"/>
    <w:rsid w:val="00944130"/>
    <w:rsid w:val="009465CF"/>
    <w:rsid w:val="0095009F"/>
    <w:rsid w:val="00950E19"/>
    <w:rsid w:val="0095159A"/>
    <w:rsid w:val="00951FF3"/>
    <w:rsid w:val="0095200B"/>
    <w:rsid w:val="00952FFE"/>
    <w:rsid w:val="009534A2"/>
    <w:rsid w:val="0095373D"/>
    <w:rsid w:val="009539EF"/>
    <w:rsid w:val="00954932"/>
    <w:rsid w:val="00956979"/>
    <w:rsid w:val="009601F8"/>
    <w:rsid w:val="009614AE"/>
    <w:rsid w:val="00961B1E"/>
    <w:rsid w:val="00961BC2"/>
    <w:rsid w:val="009627CE"/>
    <w:rsid w:val="009630DC"/>
    <w:rsid w:val="009667B7"/>
    <w:rsid w:val="00966811"/>
    <w:rsid w:val="009668F6"/>
    <w:rsid w:val="00966B9D"/>
    <w:rsid w:val="00966F25"/>
    <w:rsid w:val="00967F65"/>
    <w:rsid w:val="00970D35"/>
    <w:rsid w:val="0097176B"/>
    <w:rsid w:val="00971AA6"/>
    <w:rsid w:val="009733F1"/>
    <w:rsid w:val="00973EB0"/>
    <w:rsid w:val="00973FCA"/>
    <w:rsid w:val="00974279"/>
    <w:rsid w:val="009746E2"/>
    <w:rsid w:val="00975DDF"/>
    <w:rsid w:val="00975F29"/>
    <w:rsid w:val="009760A8"/>
    <w:rsid w:val="00976EA9"/>
    <w:rsid w:val="00976EC0"/>
    <w:rsid w:val="00977334"/>
    <w:rsid w:val="0097736B"/>
    <w:rsid w:val="00980862"/>
    <w:rsid w:val="009820BB"/>
    <w:rsid w:val="009823AA"/>
    <w:rsid w:val="009824E3"/>
    <w:rsid w:val="00982519"/>
    <w:rsid w:val="0098264A"/>
    <w:rsid w:val="00982A88"/>
    <w:rsid w:val="00982D45"/>
    <w:rsid w:val="00982F1B"/>
    <w:rsid w:val="009857C9"/>
    <w:rsid w:val="00985BEF"/>
    <w:rsid w:val="009861AE"/>
    <w:rsid w:val="0098645D"/>
    <w:rsid w:val="009878E8"/>
    <w:rsid w:val="00987A7F"/>
    <w:rsid w:val="0099035D"/>
    <w:rsid w:val="009904C8"/>
    <w:rsid w:val="009904D7"/>
    <w:rsid w:val="009910AF"/>
    <w:rsid w:val="00991D2F"/>
    <w:rsid w:val="00991D44"/>
    <w:rsid w:val="00992C4C"/>
    <w:rsid w:val="00992D4E"/>
    <w:rsid w:val="0099324B"/>
    <w:rsid w:val="00993B6E"/>
    <w:rsid w:val="00994069"/>
    <w:rsid w:val="009940FA"/>
    <w:rsid w:val="00995DF6"/>
    <w:rsid w:val="00996D67"/>
    <w:rsid w:val="00997A40"/>
    <w:rsid w:val="00997B09"/>
    <w:rsid w:val="00997DEE"/>
    <w:rsid w:val="009A014B"/>
    <w:rsid w:val="009A0540"/>
    <w:rsid w:val="009A054A"/>
    <w:rsid w:val="009A072D"/>
    <w:rsid w:val="009A0990"/>
    <w:rsid w:val="009A0BB2"/>
    <w:rsid w:val="009A0D24"/>
    <w:rsid w:val="009A4524"/>
    <w:rsid w:val="009A46CC"/>
    <w:rsid w:val="009A51AE"/>
    <w:rsid w:val="009A6162"/>
    <w:rsid w:val="009A7AC5"/>
    <w:rsid w:val="009A7B87"/>
    <w:rsid w:val="009B0047"/>
    <w:rsid w:val="009B0082"/>
    <w:rsid w:val="009B07D5"/>
    <w:rsid w:val="009B0D64"/>
    <w:rsid w:val="009B10FF"/>
    <w:rsid w:val="009B1ACF"/>
    <w:rsid w:val="009B1EB3"/>
    <w:rsid w:val="009B3C90"/>
    <w:rsid w:val="009B3D6A"/>
    <w:rsid w:val="009B4329"/>
    <w:rsid w:val="009B449D"/>
    <w:rsid w:val="009B46E3"/>
    <w:rsid w:val="009B4B4D"/>
    <w:rsid w:val="009B58E1"/>
    <w:rsid w:val="009B5970"/>
    <w:rsid w:val="009B6938"/>
    <w:rsid w:val="009B74A8"/>
    <w:rsid w:val="009C047C"/>
    <w:rsid w:val="009C0AEB"/>
    <w:rsid w:val="009C14A7"/>
    <w:rsid w:val="009C167A"/>
    <w:rsid w:val="009C2996"/>
    <w:rsid w:val="009C370B"/>
    <w:rsid w:val="009C3F2F"/>
    <w:rsid w:val="009C4CFB"/>
    <w:rsid w:val="009C70EE"/>
    <w:rsid w:val="009C7586"/>
    <w:rsid w:val="009C7D9F"/>
    <w:rsid w:val="009D0014"/>
    <w:rsid w:val="009D11E3"/>
    <w:rsid w:val="009D1FC5"/>
    <w:rsid w:val="009D20BA"/>
    <w:rsid w:val="009D234A"/>
    <w:rsid w:val="009D2A43"/>
    <w:rsid w:val="009D3205"/>
    <w:rsid w:val="009D33F3"/>
    <w:rsid w:val="009D3692"/>
    <w:rsid w:val="009D48A4"/>
    <w:rsid w:val="009D4CA2"/>
    <w:rsid w:val="009D51CA"/>
    <w:rsid w:val="009D646B"/>
    <w:rsid w:val="009D667F"/>
    <w:rsid w:val="009D6A49"/>
    <w:rsid w:val="009D794C"/>
    <w:rsid w:val="009E04E9"/>
    <w:rsid w:val="009E06DB"/>
    <w:rsid w:val="009E0C1C"/>
    <w:rsid w:val="009E13A3"/>
    <w:rsid w:val="009E1E31"/>
    <w:rsid w:val="009E2677"/>
    <w:rsid w:val="009E283B"/>
    <w:rsid w:val="009E316D"/>
    <w:rsid w:val="009E36D6"/>
    <w:rsid w:val="009E3860"/>
    <w:rsid w:val="009E3CD9"/>
    <w:rsid w:val="009E45B8"/>
    <w:rsid w:val="009E4F32"/>
    <w:rsid w:val="009E51F6"/>
    <w:rsid w:val="009E59E2"/>
    <w:rsid w:val="009E7694"/>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B9"/>
    <w:rsid w:val="009F7DC9"/>
    <w:rsid w:val="009F7F9A"/>
    <w:rsid w:val="009F7FCB"/>
    <w:rsid w:val="00A0109E"/>
    <w:rsid w:val="00A0120E"/>
    <w:rsid w:val="00A019DB"/>
    <w:rsid w:val="00A035A5"/>
    <w:rsid w:val="00A04B6E"/>
    <w:rsid w:val="00A04CCA"/>
    <w:rsid w:val="00A04E7B"/>
    <w:rsid w:val="00A05313"/>
    <w:rsid w:val="00A05845"/>
    <w:rsid w:val="00A05932"/>
    <w:rsid w:val="00A05A6C"/>
    <w:rsid w:val="00A10050"/>
    <w:rsid w:val="00A12251"/>
    <w:rsid w:val="00A12913"/>
    <w:rsid w:val="00A129F8"/>
    <w:rsid w:val="00A13E60"/>
    <w:rsid w:val="00A14BA0"/>
    <w:rsid w:val="00A14D4B"/>
    <w:rsid w:val="00A159C5"/>
    <w:rsid w:val="00A15AC7"/>
    <w:rsid w:val="00A16576"/>
    <w:rsid w:val="00A17694"/>
    <w:rsid w:val="00A2004F"/>
    <w:rsid w:val="00A216BE"/>
    <w:rsid w:val="00A21D9F"/>
    <w:rsid w:val="00A21E0A"/>
    <w:rsid w:val="00A229B7"/>
    <w:rsid w:val="00A22FD4"/>
    <w:rsid w:val="00A24455"/>
    <w:rsid w:val="00A246C4"/>
    <w:rsid w:val="00A24B38"/>
    <w:rsid w:val="00A25594"/>
    <w:rsid w:val="00A255E2"/>
    <w:rsid w:val="00A2674E"/>
    <w:rsid w:val="00A2711B"/>
    <w:rsid w:val="00A30B20"/>
    <w:rsid w:val="00A30C9D"/>
    <w:rsid w:val="00A30CD6"/>
    <w:rsid w:val="00A31174"/>
    <w:rsid w:val="00A318C7"/>
    <w:rsid w:val="00A3198C"/>
    <w:rsid w:val="00A32896"/>
    <w:rsid w:val="00A34253"/>
    <w:rsid w:val="00A3437C"/>
    <w:rsid w:val="00A3547D"/>
    <w:rsid w:val="00A355EF"/>
    <w:rsid w:val="00A35B1A"/>
    <w:rsid w:val="00A35F51"/>
    <w:rsid w:val="00A36C10"/>
    <w:rsid w:val="00A3719C"/>
    <w:rsid w:val="00A37A69"/>
    <w:rsid w:val="00A40240"/>
    <w:rsid w:val="00A406CA"/>
    <w:rsid w:val="00A41003"/>
    <w:rsid w:val="00A4132D"/>
    <w:rsid w:val="00A422DA"/>
    <w:rsid w:val="00A4324A"/>
    <w:rsid w:val="00A439FB"/>
    <w:rsid w:val="00A44085"/>
    <w:rsid w:val="00A448BA"/>
    <w:rsid w:val="00A454E1"/>
    <w:rsid w:val="00A4556A"/>
    <w:rsid w:val="00A45797"/>
    <w:rsid w:val="00A46AEA"/>
    <w:rsid w:val="00A473DA"/>
    <w:rsid w:val="00A47491"/>
    <w:rsid w:val="00A47BCC"/>
    <w:rsid w:val="00A5049E"/>
    <w:rsid w:val="00A50607"/>
    <w:rsid w:val="00A506FB"/>
    <w:rsid w:val="00A50ED4"/>
    <w:rsid w:val="00A51A3F"/>
    <w:rsid w:val="00A53C2A"/>
    <w:rsid w:val="00A541A9"/>
    <w:rsid w:val="00A546B0"/>
    <w:rsid w:val="00A5557D"/>
    <w:rsid w:val="00A569B0"/>
    <w:rsid w:val="00A572EB"/>
    <w:rsid w:val="00A60CA0"/>
    <w:rsid w:val="00A61E96"/>
    <w:rsid w:val="00A6379E"/>
    <w:rsid w:val="00A6498B"/>
    <w:rsid w:val="00A658B5"/>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64BA"/>
    <w:rsid w:val="00A76D68"/>
    <w:rsid w:val="00A776EB"/>
    <w:rsid w:val="00A77F5D"/>
    <w:rsid w:val="00A80296"/>
    <w:rsid w:val="00A815E0"/>
    <w:rsid w:val="00A81B6F"/>
    <w:rsid w:val="00A81B7C"/>
    <w:rsid w:val="00A81C44"/>
    <w:rsid w:val="00A82234"/>
    <w:rsid w:val="00A8299A"/>
    <w:rsid w:val="00A82B3C"/>
    <w:rsid w:val="00A83393"/>
    <w:rsid w:val="00A83F48"/>
    <w:rsid w:val="00A84734"/>
    <w:rsid w:val="00A847D2"/>
    <w:rsid w:val="00A86209"/>
    <w:rsid w:val="00A8668D"/>
    <w:rsid w:val="00A86DA0"/>
    <w:rsid w:val="00A86EAF"/>
    <w:rsid w:val="00A8754E"/>
    <w:rsid w:val="00A9087E"/>
    <w:rsid w:val="00A90C8A"/>
    <w:rsid w:val="00A90DDC"/>
    <w:rsid w:val="00A91141"/>
    <w:rsid w:val="00A92962"/>
    <w:rsid w:val="00A93901"/>
    <w:rsid w:val="00A93D6F"/>
    <w:rsid w:val="00A95129"/>
    <w:rsid w:val="00A952FF"/>
    <w:rsid w:val="00A9533B"/>
    <w:rsid w:val="00A95AC8"/>
    <w:rsid w:val="00A96368"/>
    <w:rsid w:val="00AA0375"/>
    <w:rsid w:val="00AA0FC3"/>
    <w:rsid w:val="00AA1213"/>
    <w:rsid w:val="00AA1B96"/>
    <w:rsid w:val="00AA1CF1"/>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5021"/>
    <w:rsid w:val="00AB5F69"/>
    <w:rsid w:val="00AB6196"/>
    <w:rsid w:val="00AB7D85"/>
    <w:rsid w:val="00AC1603"/>
    <w:rsid w:val="00AC1BCE"/>
    <w:rsid w:val="00AC1D76"/>
    <w:rsid w:val="00AC289B"/>
    <w:rsid w:val="00AC3A64"/>
    <w:rsid w:val="00AC498F"/>
    <w:rsid w:val="00AC52E7"/>
    <w:rsid w:val="00AC60DD"/>
    <w:rsid w:val="00AC6678"/>
    <w:rsid w:val="00AC6930"/>
    <w:rsid w:val="00AC732F"/>
    <w:rsid w:val="00AD0896"/>
    <w:rsid w:val="00AD150D"/>
    <w:rsid w:val="00AD2074"/>
    <w:rsid w:val="00AD24B5"/>
    <w:rsid w:val="00AD28FD"/>
    <w:rsid w:val="00AD31F2"/>
    <w:rsid w:val="00AD39D2"/>
    <w:rsid w:val="00AD4FE6"/>
    <w:rsid w:val="00AD5CE7"/>
    <w:rsid w:val="00AD6169"/>
    <w:rsid w:val="00AD6183"/>
    <w:rsid w:val="00AD7344"/>
    <w:rsid w:val="00AD742E"/>
    <w:rsid w:val="00AE0706"/>
    <w:rsid w:val="00AE2DD9"/>
    <w:rsid w:val="00AE3622"/>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367E"/>
    <w:rsid w:val="00AF405F"/>
    <w:rsid w:val="00AF4A76"/>
    <w:rsid w:val="00AF5606"/>
    <w:rsid w:val="00AF587F"/>
    <w:rsid w:val="00AF6C81"/>
    <w:rsid w:val="00AF74BF"/>
    <w:rsid w:val="00AF758E"/>
    <w:rsid w:val="00B019CB"/>
    <w:rsid w:val="00B01F98"/>
    <w:rsid w:val="00B02C2A"/>
    <w:rsid w:val="00B03012"/>
    <w:rsid w:val="00B03FD9"/>
    <w:rsid w:val="00B05D29"/>
    <w:rsid w:val="00B060EE"/>
    <w:rsid w:val="00B10071"/>
    <w:rsid w:val="00B100EF"/>
    <w:rsid w:val="00B102D1"/>
    <w:rsid w:val="00B10524"/>
    <w:rsid w:val="00B10560"/>
    <w:rsid w:val="00B10A26"/>
    <w:rsid w:val="00B10D58"/>
    <w:rsid w:val="00B11305"/>
    <w:rsid w:val="00B117A9"/>
    <w:rsid w:val="00B1311B"/>
    <w:rsid w:val="00B132FD"/>
    <w:rsid w:val="00B1460B"/>
    <w:rsid w:val="00B1487F"/>
    <w:rsid w:val="00B149A3"/>
    <w:rsid w:val="00B14B16"/>
    <w:rsid w:val="00B15E7C"/>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ED5"/>
    <w:rsid w:val="00B27335"/>
    <w:rsid w:val="00B2779E"/>
    <w:rsid w:val="00B30DA9"/>
    <w:rsid w:val="00B3171A"/>
    <w:rsid w:val="00B31ABF"/>
    <w:rsid w:val="00B31D3C"/>
    <w:rsid w:val="00B321C1"/>
    <w:rsid w:val="00B32F62"/>
    <w:rsid w:val="00B33A78"/>
    <w:rsid w:val="00B34AEF"/>
    <w:rsid w:val="00B351C1"/>
    <w:rsid w:val="00B359CF"/>
    <w:rsid w:val="00B35FC7"/>
    <w:rsid w:val="00B3632D"/>
    <w:rsid w:val="00B364CE"/>
    <w:rsid w:val="00B368D9"/>
    <w:rsid w:val="00B36EF4"/>
    <w:rsid w:val="00B36F48"/>
    <w:rsid w:val="00B378B4"/>
    <w:rsid w:val="00B40D3F"/>
    <w:rsid w:val="00B417F6"/>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1EAE"/>
    <w:rsid w:val="00B52C10"/>
    <w:rsid w:val="00B52D99"/>
    <w:rsid w:val="00B54640"/>
    <w:rsid w:val="00B54BD6"/>
    <w:rsid w:val="00B54D23"/>
    <w:rsid w:val="00B54F94"/>
    <w:rsid w:val="00B55DEE"/>
    <w:rsid w:val="00B55F26"/>
    <w:rsid w:val="00B565AE"/>
    <w:rsid w:val="00B57017"/>
    <w:rsid w:val="00B57039"/>
    <w:rsid w:val="00B57155"/>
    <w:rsid w:val="00B57775"/>
    <w:rsid w:val="00B602AA"/>
    <w:rsid w:val="00B608EC"/>
    <w:rsid w:val="00B60BC8"/>
    <w:rsid w:val="00B615A2"/>
    <w:rsid w:val="00B617C2"/>
    <w:rsid w:val="00B61DC3"/>
    <w:rsid w:val="00B62070"/>
    <w:rsid w:val="00B62A3A"/>
    <w:rsid w:val="00B62EA7"/>
    <w:rsid w:val="00B63D46"/>
    <w:rsid w:val="00B651BC"/>
    <w:rsid w:val="00B65222"/>
    <w:rsid w:val="00B6591E"/>
    <w:rsid w:val="00B65B88"/>
    <w:rsid w:val="00B65BD8"/>
    <w:rsid w:val="00B65DC6"/>
    <w:rsid w:val="00B65FAD"/>
    <w:rsid w:val="00B666DB"/>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26"/>
    <w:rsid w:val="00B84964"/>
    <w:rsid w:val="00B850A9"/>
    <w:rsid w:val="00B85676"/>
    <w:rsid w:val="00B8570E"/>
    <w:rsid w:val="00B85896"/>
    <w:rsid w:val="00B8635D"/>
    <w:rsid w:val="00B90D14"/>
    <w:rsid w:val="00B93219"/>
    <w:rsid w:val="00B94249"/>
    <w:rsid w:val="00B94276"/>
    <w:rsid w:val="00B94653"/>
    <w:rsid w:val="00B94680"/>
    <w:rsid w:val="00B94CE2"/>
    <w:rsid w:val="00B97408"/>
    <w:rsid w:val="00BA0783"/>
    <w:rsid w:val="00BA0B99"/>
    <w:rsid w:val="00BA14EF"/>
    <w:rsid w:val="00BA18AE"/>
    <w:rsid w:val="00BA1E6F"/>
    <w:rsid w:val="00BA2D3B"/>
    <w:rsid w:val="00BA2EE4"/>
    <w:rsid w:val="00BA3037"/>
    <w:rsid w:val="00BA32B4"/>
    <w:rsid w:val="00BA3F7E"/>
    <w:rsid w:val="00BA4B75"/>
    <w:rsid w:val="00BA53C3"/>
    <w:rsid w:val="00BA5EA6"/>
    <w:rsid w:val="00BA60DC"/>
    <w:rsid w:val="00BA65AC"/>
    <w:rsid w:val="00BA6D16"/>
    <w:rsid w:val="00BA7A88"/>
    <w:rsid w:val="00BB0CA4"/>
    <w:rsid w:val="00BB1314"/>
    <w:rsid w:val="00BB272F"/>
    <w:rsid w:val="00BB29F6"/>
    <w:rsid w:val="00BB30F0"/>
    <w:rsid w:val="00BB312A"/>
    <w:rsid w:val="00BB37A8"/>
    <w:rsid w:val="00BB3854"/>
    <w:rsid w:val="00BB3A85"/>
    <w:rsid w:val="00BB4531"/>
    <w:rsid w:val="00BB45EB"/>
    <w:rsid w:val="00BB46C4"/>
    <w:rsid w:val="00BB54E0"/>
    <w:rsid w:val="00BB5ADE"/>
    <w:rsid w:val="00BB5D57"/>
    <w:rsid w:val="00BB5F6C"/>
    <w:rsid w:val="00BB6133"/>
    <w:rsid w:val="00BB6862"/>
    <w:rsid w:val="00BB69A7"/>
    <w:rsid w:val="00BB6B5E"/>
    <w:rsid w:val="00BB708D"/>
    <w:rsid w:val="00BB7DD5"/>
    <w:rsid w:val="00BC0AC9"/>
    <w:rsid w:val="00BC14A9"/>
    <w:rsid w:val="00BC16E5"/>
    <w:rsid w:val="00BC1C6B"/>
    <w:rsid w:val="00BC2B21"/>
    <w:rsid w:val="00BC46B9"/>
    <w:rsid w:val="00BC54ED"/>
    <w:rsid w:val="00BC56A8"/>
    <w:rsid w:val="00BC628E"/>
    <w:rsid w:val="00BC6B7C"/>
    <w:rsid w:val="00BC6D63"/>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6DB2"/>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BF7D58"/>
    <w:rsid w:val="00C004CC"/>
    <w:rsid w:val="00C006A3"/>
    <w:rsid w:val="00C00A9E"/>
    <w:rsid w:val="00C03D6D"/>
    <w:rsid w:val="00C04A0D"/>
    <w:rsid w:val="00C04F7C"/>
    <w:rsid w:val="00C05448"/>
    <w:rsid w:val="00C05A13"/>
    <w:rsid w:val="00C06276"/>
    <w:rsid w:val="00C06B9E"/>
    <w:rsid w:val="00C07D29"/>
    <w:rsid w:val="00C108BC"/>
    <w:rsid w:val="00C10924"/>
    <w:rsid w:val="00C116D9"/>
    <w:rsid w:val="00C12447"/>
    <w:rsid w:val="00C124EC"/>
    <w:rsid w:val="00C128FE"/>
    <w:rsid w:val="00C12EDE"/>
    <w:rsid w:val="00C131CE"/>
    <w:rsid w:val="00C147D1"/>
    <w:rsid w:val="00C15071"/>
    <w:rsid w:val="00C157E9"/>
    <w:rsid w:val="00C15AD1"/>
    <w:rsid w:val="00C166EB"/>
    <w:rsid w:val="00C169BF"/>
    <w:rsid w:val="00C17209"/>
    <w:rsid w:val="00C17E72"/>
    <w:rsid w:val="00C2211B"/>
    <w:rsid w:val="00C2349D"/>
    <w:rsid w:val="00C24F1C"/>
    <w:rsid w:val="00C2564C"/>
    <w:rsid w:val="00C25891"/>
    <w:rsid w:val="00C2590B"/>
    <w:rsid w:val="00C25AE9"/>
    <w:rsid w:val="00C26D51"/>
    <w:rsid w:val="00C27561"/>
    <w:rsid w:val="00C27AB3"/>
    <w:rsid w:val="00C30536"/>
    <w:rsid w:val="00C31952"/>
    <w:rsid w:val="00C319D9"/>
    <w:rsid w:val="00C31FE6"/>
    <w:rsid w:val="00C32673"/>
    <w:rsid w:val="00C3268E"/>
    <w:rsid w:val="00C327FC"/>
    <w:rsid w:val="00C32D87"/>
    <w:rsid w:val="00C330AE"/>
    <w:rsid w:val="00C3401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565F"/>
    <w:rsid w:val="00C56F6A"/>
    <w:rsid w:val="00C572BF"/>
    <w:rsid w:val="00C57831"/>
    <w:rsid w:val="00C60088"/>
    <w:rsid w:val="00C60128"/>
    <w:rsid w:val="00C603E8"/>
    <w:rsid w:val="00C60E0F"/>
    <w:rsid w:val="00C6103E"/>
    <w:rsid w:val="00C628C6"/>
    <w:rsid w:val="00C62C59"/>
    <w:rsid w:val="00C63541"/>
    <w:rsid w:val="00C63EB5"/>
    <w:rsid w:val="00C649B9"/>
    <w:rsid w:val="00C6593B"/>
    <w:rsid w:val="00C659C4"/>
    <w:rsid w:val="00C6715A"/>
    <w:rsid w:val="00C671FE"/>
    <w:rsid w:val="00C67C57"/>
    <w:rsid w:val="00C70171"/>
    <w:rsid w:val="00C702A9"/>
    <w:rsid w:val="00C70C37"/>
    <w:rsid w:val="00C713FB"/>
    <w:rsid w:val="00C726DC"/>
    <w:rsid w:val="00C729AB"/>
    <w:rsid w:val="00C7383F"/>
    <w:rsid w:val="00C7457F"/>
    <w:rsid w:val="00C74F21"/>
    <w:rsid w:val="00C7593F"/>
    <w:rsid w:val="00C75A8C"/>
    <w:rsid w:val="00C760A3"/>
    <w:rsid w:val="00C7685C"/>
    <w:rsid w:val="00C7753F"/>
    <w:rsid w:val="00C776E3"/>
    <w:rsid w:val="00C80BDE"/>
    <w:rsid w:val="00C80C05"/>
    <w:rsid w:val="00C815CB"/>
    <w:rsid w:val="00C826F3"/>
    <w:rsid w:val="00C831F1"/>
    <w:rsid w:val="00C836BF"/>
    <w:rsid w:val="00C83C63"/>
    <w:rsid w:val="00C84490"/>
    <w:rsid w:val="00C8466C"/>
    <w:rsid w:val="00C84E84"/>
    <w:rsid w:val="00C85206"/>
    <w:rsid w:val="00C86224"/>
    <w:rsid w:val="00C86609"/>
    <w:rsid w:val="00C86E8A"/>
    <w:rsid w:val="00C878B0"/>
    <w:rsid w:val="00C87F2A"/>
    <w:rsid w:val="00C90253"/>
    <w:rsid w:val="00C9122C"/>
    <w:rsid w:val="00C91BE9"/>
    <w:rsid w:val="00C94785"/>
    <w:rsid w:val="00C94DB7"/>
    <w:rsid w:val="00C97342"/>
    <w:rsid w:val="00C97389"/>
    <w:rsid w:val="00C97AC5"/>
    <w:rsid w:val="00C97EB3"/>
    <w:rsid w:val="00CA0C72"/>
    <w:rsid w:val="00CA0E5D"/>
    <w:rsid w:val="00CA1CFF"/>
    <w:rsid w:val="00CA2FD7"/>
    <w:rsid w:val="00CA3531"/>
    <w:rsid w:val="00CA3900"/>
    <w:rsid w:val="00CA3DD9"/>
    <w:rsid w:val="00CA45C8"/>
    <w:rsid w:val="00CA45F9"/>
    <w:rsid w:val="00CA4ADF"/>
    <w:rsid w:val="00CA4D1F"/>
    <w:rsid w:val="00CA5C20"/>
    <w:rsid w:val="00CA6402"/>
    <w:rsid w:val="00CB0A28"/>
    <w:rsid w:val="00CB0FBC"/>
    <w:rsid w:val="00CB2888"/>
    <w:rsid w:val="00CB356F"/>
    <w:rsid w:val="00CB3A14"/>
    <w:rsid w:val="00CB4EC9"/>
    <w:rsid w:val="00CB58C7"/>
    <w:rsid w:val="00CC0269"/>
    <w:rsid w:val="00CC084C"/>
    <w:rsid w:val="00CC1475"/>
    <w:rsid w:val="00CC3253"/>
    <w:rsid w:val="00CC3AA3"/>
    <w:rsid w:val="00CC4422"/>
    <w:rsid w:val="00CC5634"/>
    <w:rsid w:val="00CC5DD8"/>
    <w:rsid w:val="00CC5F62"/>
    <w:rsid w:val="00CC6169"/>
    <w:rsid w:val="00CC7563"/>
    <w:rsid w:val="00CC767D"/>
    <w:rsid w:val="00CC7D01"/>
    <w:rsid w:val="00CD0A0F"/>
    <w:rsid w:val="00CD0B22"/>
    <w:rsid w:val="00CD123E"/>
    <w:rsid w:val="00CD1CD0"/>
    <w:rsid w:val="00CD1F17"/>
    <w:rsid w:val="00CD2CCD"/>
    <w:rsid w:val="00CD2F56"/>
    <w:rsid w:val="00CD42AF"/>
    <w:rsid w:val="00CD5027"/>
    <w:rsid w:val="00CD59FC"/>
    <w:rsid w:val="00CD5F15"/>
    <w:rsid w:val="00CD62FC"/>
    <w:rsid w:val="00CD7ACC"/>
    <w:rsid w:val="00CE01EF"/>
    <w:rsid w:val="00CE0274"/>
    <w:rsid w:val="00CE056C"/>
    <w:rsid w:val="00CE0CD4"/>
    <w:rsid w:val="00CE1A20"/>
    <w:rsid w:val="00CE252A"/>
    <w:rsid w:val="00CE2C23"/>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44F"/>
    <w:rsid w:val="00CF6AC6"/>
    <w:rsid w:val="00CF7284"/>
    <w:rsid w:val="00D00456"/>
    <w:rsid w:val="00D00EE1"/>
    <w:rsid w:val="00D030E3"/>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3D45"/>
    <w:rsid w:val="00D14444"/>
    <w:rsid w:val="00D14A4E"/>
    <w:rsid w:val="00D15A6D"/>
    <w:rsid w:val="00D15F68"/>
    <w:rsid w:val="00D164B1"/>
    <w:rsid w:val="00D16D48"/>
    <w:rsid w:val="00D1736A"/>
    <w:rsid w:val="00D173D4"/>
    <w:rsid w:val="00D175CD"/>
    <w:rsid w:val="00D17B64"/>
    <w:rsid w:val="00D2094C"/>
    <w:rsid w:val="00D20E87"/>
    <w:rsid w:val="00D217D4"/>
    <w:rsid w:val="00D22267"/>
    <w:rsid w:val="00D22898"/>
    <w:rsid w:val="00D22A04"/>
    <w:rsid w:val="00D22C37"/>
    <w:rsid w:val="00D230B6"/>
    <w:rsid w:val="00D23CB8"/>
    <w:rsid w:val="00D2428E"/>
    <w:rsid w:val="00D242BE"/>
    <w:rsid w:val="00D255E2"/>
    <w:rsid w:val="00D2626D"/>
    <w:rsid w:val="00D26836"/>
    <w:rsid w:val="00D26AD5"/>
    <w:rsid w:val="00D26B94"/>
    <w:rsid w:val="00D27332"/>
    <w:rsid w:val="00D30C1B"/>
    <w:rsid w:val="00D30E2D"/>
    <w:rsid w:val="00D3117F"/>
    <w:rsid w:val="00D3120D"/>
    <w:rsid w:val="00D34386"/>
    <w:rsid w:val="00D34CAE"/>
    <w:rsid w:val="00D35A39"/>
    <w:rsid w:val="00D3694B"/>
    <w:rsid w:val="00D369C8"/>
    <w:rsid w:val="00D36DA9"/>
    <w:rsid w:val="00D37595"/>
    <w:rsid w:val="00D40F50"/>
    <w:rsid w:val="00D40F9E"/>
    <w:rsid w:val="00D42C94"/>
    <w:rsid w:val="00D42E57"/>
    <w:rsid w:val="00D4387F"/>
    <w:rsid w:val="00D43AD6"/>
    <w:rsid w:val="00D43B4E"/>
    <w:rsid w:val="00D44386"/>
    <w:rsid w:val="00D4478D"/>
    <w:rsid w:val="00D4499F"/>
    <w:rsid w:val="00D44B42"/>
    <w:rsid w:val="00D44C83"/>
    <w:rsid w:val="00D450B6"/>
    <w:rsid w:val="00D4528C"/>
    <w:rsid w:val="00D47A2B"/>
    <w:rsid w:val="00D51281"/>
    <w:rsid w:val="00D537D5"/>
    <w:rsid w:val="00D539F8"/>
    <w:rsid w:val="00D53C64"/>
    <w:rsid w:val="00D5467F"/>
    <w:rsid w:val="00D54F36"/>
    <w:rsid w:val="00D54FEB"/>
    <w:rsid w:val="00D55669"/>
    <w:rsid w:val="00D55D7C"/>
    <w:rsid w:val="00D562B3"/>
    <w:rsid w:val="00D571EA"/>
    <w:rsid w:val="00D5797E"/>
    <w:rsid w:val="00D57EC8"/>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BF3"/>
    <w:rsid w:val="00D75C27"/>
    <w:rsid w:val="00D77845"/>
    <w:rsid w:val="00D77D54"/>
    <w:rsid w:val="00D83E78"/>
    <w:rsid w:val="00D83EC2"/>
    <w:rsid w:val="00D83F8C"/>
    <w:rsid w:val="00D8494A"/>
    <w:rsid w:val="00D84E34"/>
    <w:rsid w:val="00D8507E"/>
    <w:rsid w:val="00D8714D"/>
    <w:rsid w:val="00D87689"/>
    <w:rsid w:val="00D902F3"/>
    <w:rsid w:val="00D90C20"/>
    <w:rsid w:val="00D913BC"/>
    <w:rsid w:val="00D92B92"/>
    <w:rsid w:val="00D9367D"/>
    <w:rsid w:val="00D94719"/>
    <w:rsid w:val="00D94F47"/>
    <w:rsid w:val="00D967B2"/>
    <w:rsid w:val="00D96D08"/>
    <w:rsid w:val="00DA100A"/>
    <w:rsid w:val="00DA14AE"/>
    <w:rsid w:val="00DA1777"/>
    <w:rsid w:val="00DA182E"/>
    <w:rsid w:val="00DA21F6"/>
    <w:rsid w:val="00DA2307"/>
    <w:rsid w:val="00DA310C"/>
    <w:rsid w:val="00DA34CD"/>
    <w:rsid w:val="00DA3BA1"/>
    <w:rsid w:val="00DA3DCF"/>
    <w:rsid w:val="00DA43F0"/>
    <w:rsid w:val="00DA6562"/>
    <w:rsid w:val="00DA6C40"/>
    <w:rsid w:val="00DA7801"/>
    <w:rsid w:val="00DB01ED"/>
    <w:rsid w:val="00DB06CD"/>
    <w:rsid w:val="00DB0E51"/>
    <w:rsid w:val="00DB1C3E"/>
    <w:rsid w:val="00DB1F2B"/>
    <w:rsid w:val="00DB28F3"/>
    <w:rsid w:val="00DB3B12"/>
    <w:rsid w:val="00DB3FAC"/>
    <w:rsid w:val="00DB426A"/>
    <w:rsid w:val="00DB4913"/>
    <w:rsid w:val="00DB5819"/>
    <w:rsid w:val="00DB5C42"/>
    <w:rsid w:val="00DB5CDD"/>
    <w:rsid w:val="00DB663D"/>
    <w:rsid w:val="00DB695B"/>
    <w:rsid w:val="00DB6E14"/>
    <w:rsid w:val="00DB71B6"/>
    <w:rsid w:val="00DB796E"/>
    <w:rsid w:val="00DB7F40"/>
    <w:rsid w:val="00DC02F5"/>
    <w:rsid w:val="00DC1530"/>
    <w:rsid w:val="00DC1820"/>
    <w:rsid w:val="00DC19AF"/>
    <w:rsid w:val="00DC1B40"/>
    <w:rsid w:val="00DC1BCD"/>
    <w:rsid w:val="00DC2480"/>
    <w:rsid w:val="00DC39EE"/>
    <w:rsid w:val="00DC4884"/>
    <w:rsid w:val="00DC4AD7"/>
    <w:rsid w:val="00DC5301"/>
    <w:rsid w:val="00DC55D6"/>
    <w:rsid w:val="00DC56FC"/>
    <w:rsid w:val="00DC5F03"/>
    <w:rsid w:val="00DC6154"/>
    <w:rsid w:val="00DC61A0"/>
    <w:rsid w:val="00DC6D0C"/>
    <w:rsid w:val="00DC73BD"/>
    <w:rsid w:val="00DC79B4"/>
    <w:rsid w:val="00DD0339"/>
    <w:rsid w:val="00DD0810"/>
    <w:rsid w:val="00DD092D"/>
    <w:rsid w:val="00DD0AC3"/>
    <w:rsid w:val="00DD159B"/>
    <w:rsid w:val="00DD1C77"/>
    <w:rsid w:val="00DD2218"/>
    <w:rsid w:val="00DD22BF"/>
    <w:rsid w:val="00DD233E"/>
    <w:rsid w:val="00DD3280"/>
    <w:rsid w:val="00DD38DB"/>
    <w:rsid w:val="00DD3C0D"/>
    <w:rsid w:val="00DD3FD5"/>
    <w:rsid w:val="00DD4784"/>
    <w:rsid w:val="00DD5A96"/>
    <w:rsid w:val="00DD60E3"/>
    <w:rsid w:val="00DD61AF"/>
    <w:rsid w:val="00DD793E"/>
    <w:rsid w:val="00DD7F67"/>
    <w:rsid w:val="00DE070B"/>
    <w:rsid w:val="00DE0D43"/>
    <w:rsid w:val="00DE160B"/>
    <w:rsid w:val="00DE1724"/>
    <w:rsid w:val="00DE2868"/>
    <w:rsid w:val="00DE3E36"/>
    <w:rsid w:val="00DE445A"/>
    <w:rsid w:val="00DE4C18"/>
    <w:rsid w:val="00DE5CF4"/>
    <w:rsid w:val="00DE60BA"/>
    <w:rsid w:val="00DE6B9E"/>
    <w:rsid w:val="00DF0789"/>
    <w:rsid w:val="00DF2012"/>
    <w:rsid w:val="00DF2CD3"/>
    <w:rsid w:val="00DF3281"/>
    <w:rsid w:val="00DF38B2"/>
    <w:rsid w:val="00DF3C44"/>
    <w:rsid w:val="00DF4BE8"/>
    <w:rsid w:val="00DF5220"/>
    <w:rsid w:val="00DF5CED"/>
    <w:rsid w:val="00DF637B"/>
    <w:rsid w:val="00DF69C8"/>
    <w:rsid w:val="00DF72B5"/>
    <w:rsid w:val="00E008C0"/>
    <w:rsid w:val="00E00BAF"/>
    <w:rsid w:val="00E00BF7"/>
    <w:rsid w:val="00E00D3D"/>
    <w:rsid w:val="00E02AC9"/>
    <w:rsid w:val="00E03219"/>
    <w:rsid w:val="00E033DA"/>
    <w:rsid w:val="00E045B5"/>
    <w:rsid w:val="00E04E9B"/>
    <w:rsid w:val="00E058A5"/>
    <w:rsid w:val="00E067F3"/>
    <w:rsid w:val="00E0741E"/>
    <w:rsid w:val="00E07EDA"/>
    <w:rsid w:val="00E10BD1"/>
    <w:rsid w:val="00E11369"/>
    <w:rsid w:val="00E11EEE"/>
    <w:rsid w:val="00E12BEC"/>
    <w:rsid w:val="00E1311F"/>
    <w:rsid w:val="00E13354"/>
    <w:rsid w:val="00E14125"/>
    <w:rsid w:val="00E152D5"/>
    <w:rsid w:val="00E15BED"/>
    <w:rsid w:val="00E15E86"/>
    <w:rsid w:val="00E162FF"/>
    <w:rsid w:val="00E16391"/>
    <w:rsid w:val="00E169A8"/>
    <w:rsid w:val="00E17E6C"/>
    <w:rsid w:val="00E20591"/>
    <w:rsid w:val="00E20901"/>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8C0"/>
    <w:rsid w:val="00E3522D"/>
    <w:rsid w:val="00E3543E"/>
    <w:rsid w:val="00E356CC"/>
    <w:rsid w:val="00E374A4"/>
    <w:rsid w:val="00E37729"/>
    <w:rsid w:val="00E403B5"/>
    <w:rsid w:val="00E40C25"/>
    <w:rsid w:val="00E42771"/>
    <w:rsid w:val="00E42BB1"/>
    <w:rsid w:val="00E456FA"/>
    <w:rsid w:val="00E459C5"/>
    <w:rsid w:val="00E45AEC"/>
    <w:rsid w:val="00E45C5A"/>
    <w:rsid w:val="00E50C87"/>
    <w:rsid w:val="00E51C11"/>
    <w:rsid w:val="00E52139"/>
    <w:rsid w:val="00E52373"/>
    <w:rsid w:val="00E52797"/>
    <w:rsid w:val="00E5297C"/>
    <w:rsid w:val="00E535DB"/>
    <w:rsid w:val="00E535EF"/>
    <w:rsid w:val="00E54176"/>
    <w:rsid w:val="00E545FE"/>
    <w:rsid w:val="00E551A8"/>
    <w:rsid w:val="00E55EEF"/>
    <w:rsid w:val="00E55FCC"/>
    <w:rsid w:val="00E56300"/>
    <w:rsid w:val="00E56798"/>
    <w:rsid w:val="00E573C5"/>
    <w:rsid w:val="00E577B0"/>
    <w:rsid w:val="00E6285B"/>
    <w:rsid w:val="00E62D21"/>
    <w:rsid w:val="00E62F87"/>
    <w:rsid w:val="00E63519"/>
    <w:rsid w:val="00E635C4"/>
    <w:rsid w:val="00E640A5"/>
    <w:rsid w:val="00E64282"/>
    <w:rsid w:val="00E64CB1"/>
    <w:rsid w:val="00E65040"/>
    <w:rsid w:val="00E66F1B"/>
    <w:rsid w:val="00E67ACA"/>
    <w:rsid w:val="00E67FC6"/>
    <w:rsid w:val="00E70243"/>
    <w:rsid w:val="00E71DAA"/>
    <w:rsid w:val="00E72F06"/>
    <w:rsid w:val="00E737D8"/>
    <w:rsid w:val="00E73A04"/>
    <w:rsid w:val="00E75866"/>
    <w:rsid w:val="00E75B0B"/>
    <w:rsid w:val="00E75C7B"/>
    <w:rsid w:val="00E75EE7"/>
    <w:rsid w:val="00E7646A"/>
    <w:rsid w:val="00E80192"/>
    <w:rsid w:val="00E81672"/>
    <w:rsid w:val="00E81678"/>
    <w:rsid w:val="00E816D9"/>
    <w:rsid w:val="00E819ED"/>
    <w:rsid w:val="00E81C23"/>
    <w:rsid w:val="00E829D4"/>
    <w:rsid w:val="00E832A7"/>
    <w:rsid w:val="00E8365B"/>
    <w:rsid w:val="00E838A4"/>
    <w:rsid w:val="00E84496"/>
    <w:rsid w:val="00E84B46"/>
    <w:rsid w:val="00E85B92"/>
    <w:rsid w:val="00E85FA2"/>
    <w:rsid w:val="00E87A6C"/>
    <w:rsid w:val="00E87D12"/>
    <w:rsid w:val="00E9075D"/>
    <w:rsid w:val="00E909F0"/>
    <w:rsid w:val="00E91163"/>
    <w:rsid w:val="00E915F2"/>
    <w:rsid w:val="00E93B69"/>
    <w:rsid w:val="00E93C2E"/>
    <w:rsid w:val="00E952E8"/>
    <w:rsid w:val="00E95540"/>
    <w:rsid w:val="00E95D50"/>
    <w:rsid w:val="00E96431"/>
    <w:rsid w:val="00E96D0D"/>
    <w:rsid w:val="00E96DD6"/>
    <w:rsid w:val="00E96E16"/>
    <w:rsid w:val="00E96FB9"/>
    <w:rsid w:val="00E97FAE"/>
    <w:rsid w:val="00EA01F0"/>
    <w:rsid w:val="00EA02F8"/>
    <w:rsid w:val="00EA0AFC"/>
    <w:rsid w:val="00EA1186"/>
    <w:rsid w:val="00EA1417"/>
    <w:rsid w:val="00EA1753"/>
    <w:rsid w:val="00EA1820"/>
    <w:rsid w:val="00EA2180"/>
    <w:rsid w:val="00EA2EDC"/>
    <w:rsid w:val="00EA3DBE"/>
    <w:rsid w:val="00EA3F39"/>
    <w:rsid w:val="00EA4520"/>
    <w:rsid w:val="00EA45FB"/>
    <w:rsid w:val="00EA4D2A"/>
    <w:rsid w:val="00EA4EC1"/>
    <w:rsid w:val="00EA599F"/>
    <w:rsid w:val="00EA6497"/>
    <w:rsid w:val="00EA719A"/>
    <w:rsid w:val="00EA7AD7"/>
    <w:rsid w:val="00EB04BE"/>
    <w:rsid w:val="00EB05E7"/>
    <w:rsid w:val="00EB08F2"/>
    <w:rsid w:val="00EB0B8E"/>
    <w:rsid w:val="00EB1075"/>
    <w:rsid w:val="00EB13B8"/>
    <w:rsid w:val="00EB18FF"/>
    <w:rsid w:val="00EB261E"/>
    <w:rsid w:val="00EB2820"/>
    <w:rsid w:val="00EB2D42"/>
    <w:rsid w:val="00EB2FF1"/>
    <w:rsid w:val="00EB38EC"/>
    <w:rsid w:val="00EB40AC"/>
    <w:rsid w:val="00EB4357"/>
    <w:rsid w:val="00EB4BDD"/>
    <w:rsid w:val="00EB5DA7"/>
    <w:rsid w:val="00EB7255"/>
    <w:rsid w:val="00EB7A25"/>
    <w:rsid w:val="00EC04E1"/>
    <w:rsid w:val="00EC106D"/>
    <w:rsid w:val="00EC1447"/>
    <w:rsid w:val="00EC16AF"/>
    <w:rsid w:val="00EC1DAB"/>
    <w:rsid w:val="00EC29D6"/>
    <w:rsid w:val="00EC2B2A"/>
    <w:rsid w:val="00EC4044"/>
    <w:rsid w:val="00EC4061"/>
    <w:rsid w:val="00EC417F"/>
    <w:rsid w:val="00EC58D5"/>
    <w:rsid w:val="00EC5C3C"/>
    <w:rsid w:val="00EC61D9"/>
    <w:rsid w:val="00EC727B"/>
    <w:rsid w:val="00EC753F"/>
    <w:rsid w:val="00ED0DBE"/>
    <w:rsid w:val="00ED2E1A"/>
    <w:rsid w:val="00ED339D"/>
    <w:rsid w:val="00ED53C7"/>
    <w:rsid w:val="00ED5B16"/>
    <w:rsid w:val="00ED5B33"/>
    <w:rsid w:val="00ED5EB4"/>
    <w:rsid w:val="00ED6108"/>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4AA"/>
    <w:rsid w:val="00EF4972"/>
    <w:rsid w:val="00EF5513"/>
    <w:rsid w:val="00EF599B"/>
    <w:rsid w:val="00EF6ADE"/>
    <w:rsid w:val="00EF6FD3"/>
    <w:rsid w:val="00EF7358"/>
    <w:rsid w:val="00EF7769"/>
    <w:rsid w:val="00F0194C"/>
    <w:rsid w:val="00F01B33"/>
    <w:rsid w:val="00F01C31"/>
    <w:rsid w:val="00F02A17"/>
    <w:rsid w:val="00F03FF9"/>
    <w:rsid w:val="00F04B89"/>
    <w:rsid w:val="00F05983"/>
    <w:rsid w:val="00F069A0"/>
    <w:rsid w:val="00F06FDE"/>
    <w:rsid w:val="00F07612"/>
    <w:rsid w:val="00F102F4"/>
    <w:rsid w:val="00F111CA"/>
    <w:rsid w:val="00F11248"/>
    <w:rsid w:val="00F113A1"/>
    <w:rsid w:val="00F1293E"/>
    <w:rsid w:val="00F12EF4"/>
    <w:rsid w:val="00F13000"/>
    <w:rsid w:val="00F13F1D"/>
    <w:rsid w:val="00F1475D"/>
    <w:rsid w:val="00F1542A"/>
    <w:rsid w:val="00F1569F"/>
    <w:rsid w:val="00F15A55"/>
    <w:rsid w:val="00F17E27"/>
    <w:rsid w:val="00F2002A"/>
    <w:rsid w:val="00F20775"/>
    <w:rsid w:val="00F22873"/>
    <w:rsid w:val="00F22E66"/>
    <w:rsid w:val="00F2323C"/>
    <w:rsid w:val="00F23464"/>
    <w:rsid w:val="00F234B6"/>
    <w:rsid w:val="00F2474E"/>
    <w:rsid w:val="00F24828"/>
    <w:rsid w:val="00F27C1B"/>
    <w:rsid w:val="00F3165B"/>
    <w:rsid w:val="00F316C0"/>
    <w:rsid w:val="00F31AD7"/>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62D"/>
    <w:rsid w:val="00F41DD5"/>
    <w:rsid w:val="00F421FB"/>
    <w:rsid w:val="00F42208"/>
    <w:rsid w:val="00F427E3"/>
    <w:rsid w:val="00F443D2"/>
    <w:rsid w:val="00F44B61"/>
    <w:rsid w:val="00F44FCC"/>
    <w:rsid w:val="00F45113"/>
    <w:rsid w:val="00F454AA"/>
    <w:rsid w:val="00F454C2"/>
    <w:rsid w:val="00F4677D"/>
    <w:rsid w:val="00F4729F"/>
    <w:rsid w:val="00F509F5"/>
    <w:rsid w:val="00F52E86"/>
    <w:rsid w:val="00F52FEE"/>
    <w:rsid w:val="00F54561"/>
    <w:rsid w:val="00F5522D"/>
    <w:rsid w:val="00F55822"/>
    <w:rsid w:val="00F55826"/>
    <w:rsid w:val="00F55900"/>
    <w:rsid w:val="00F55CBB"/>
    <w:rsid w:val="00F608C8"/>
    <w:rsid w:val="00F61B23"/>
    <w:rsid w:val="00F61D4E"/>
    <w:rsid w:val="00F6297A"/>
    <w:rsid w:val="00F64B53"/>
    <w:rsid w:val="00F65053"/>
    <w:rsid w:val="00F653DE"/>
    <w:rsid w:val="00F6562F"/>
    <w:rsid w:val="00F65AF4"/>
    <w:rsid w:val="00F65C53"/>
    <w:rsid w:val="00F666FD"/>
    <w:rsid w:val="00F667BB"/>
    <w:rsid w:val="00F70AEF"/>
    <w:rsid w:val="00F713CF"/>
    <w:rsid w:val="00F716A4"/>
    <w:rsid w:val="00F721BB"/>
    <w:rsid w:val="00F72DA9"/>
    <w:rsid w:val="00F72ED1"/>
    <w:rsid w:val="00F730C8"/>
    <w:rsid w:val="00F73AC7"/>
    <w:rsid w:val="00F73E7E"/>
    <w:rsid w:val="00F74AB5"/>
    <w:rsid w:val="00F75FAE"/>
    <w:rsid w:val="00F80064"/>
    <w:rsid w:val="00F80A76"/>
    <w:rsid w:val="00F80CA6"/>
    <w:rsid w:val="00F813FD"/>
    <w:rsid w:val="00F82213"/>
    <w:rsid w:val="00F8239C"/>
    <w:rsid w:val="00F82FF6"/>
    <w:rsid w:val="00F842FB"/>
    <w:rsid w:val="00F85418"/>
    <w:rsid w:val="00F8543B"/>
    <w:rsid w:val="00F85856"/>
    <w:rsid w:val="00F85DE5"/>
    <w:rsid w:val="00F86212"/>
    <w:rsid w:val="00F87B83"/>
    <w:rsid w:val="00F90132"/>
    <w:rsid w:val="00F90223"/>
    <w:rsid w:val="00F9028C"/>
    <w:rsid w:val="00F90355"/>
    <w:rsid w:val="00F9071E"/>
    <w:rsid w:val="00F915D2"/>
    <w:rsid w:val="00F92161"/>
    <w:rsid w:val="00F926B1"/>
    <w:rsid w:val="00F92F8E"/>
    <w:rsid w:val="00F92FE3"/>
    <w:rsid w:val="00F941B4"/>
    <w:rsid w:val="00F9447E"/>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7E68"/>
    <w:rsid w:val="00FB0358"/>
    <w:rsid w:val="00FB0C71"/>
    <w:rsid w:val="00FB0E5B"/>
    <w:rsid w:val="00FB12AC"/>
    <w:rsid w:val="00FB15FA"/>
    <w:rsid w:val="00FB1851"/>
    <w:rsid w:val="00FB1C0B"/>
    <w:rsid w:val="00FB1F46"/>
    <w:rsid w:val="00FB340B"/>
    <w:rsid w:val="00FB45FE"/>
    <w:rsid w:val="00FB67ED"/>
    <w:rsid w:val="00FB6827"/>
    <w:rsid w:val="00FB6972"/>
    <w:rsid w:val="00FB6F5B"/>
    <w:rsid w:val="00FB7518"/>
    <w:rsid w:val="00FB7C51"/>
    <w:rsid w:val="00FC16EA"/>
    <w:rsid w:val="00FC1B73"/>
    <w:rsid w:val="00FC279F"/>
    <w:rsid w:val="00FC2D7B"/>
    <w:rsid w:val="00FC2F26"/>
    <w:rsid w:val="00FC3F7B"/>
    <w:rsid w:val="00FC48E1"/>
    <w:rsid w:val="00FC4CDD"/>
    <w:rsid w:val="00FC511E"/>
    <w:rsid w:val="00FC5223"/>
    <w:rsid w:val="00FC5360"/>
    <w:rsid w:val="00FC5501"/>
    <w:rsid w:val="00FC5953"/>
    <w:rsid w:val="00FC6821"/>
    <w:rsid w:val="00FC734F"/>
    <w:rsid w:val="00FC7861"/>
    <w:rsid w:val="00FC7A6B"/>
    <w:rsid w:val="00FD0051"/>
    <w:rsid w:val="00FD08EE"/>
    <w:rsid w:val="00FD0D92"/>
    <w:rsid w:val="00FD10E3"/>
    <w:rsid w:val="00FD2027"/>
    <w:rsid w:val="00FD20BD"/>
    <w:rsid w:val="00FD34AD"/>
    <w:rsid w:val="00FD35B3"/>
    <w:rsid w:val="00FD3E4E"/>
    <w:rsid w:val="00FD4083"/>
    <w:rsid w:val="00FD47D5"/>
    <w:rsid w:val="00FD4DDC"/>
    <w:rsid w:val="00FD514D"/>
    <w:rsid w:val="00FD5352"/>
    <w:rsid w:val="00FD6665"/>
    <w:rsid w:val="00FD6CEB"/>
    <w:rsid w:val="00FD6DCB"/>
    <w:rsid w:val="00FD6E7A"/>
    <w:rsid w:val="00FD6EF9"/>
    <w:rsid w:val="00FD707F"/>
    <w:rsid w:val="00FD7468"/>
    <w:rsid w:val="00FD7B9F"/>
    <w:rsid w:val="00FD7C21"/>
    <w:rsid w:val="00FE0420"/>
    <w:rsid w:val="00FE0716"/>
    <w:rsid w:val="00FE16CA"/>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7C43"/>
    <w:rsid w:val="00FF16C1"/>
    <w:rsid w:val="00FF231B"/>
    <w:rsid w:val="00FF2B82"/>
    <w:rsid w:val="00FF3731"/>
    <w:rsid w:val="00FF4299"/>
    <w:rsid w:val="00FF4544"/>
    <w:rsid w:val="00FF4563"/>
    <w:rsid w:val="00FF49F0"/>
    <w:rsid w:val="00FF562F"/>
    <w:rsid w:val="00FF6344"/>
    <w:rsid w:val="00FF6B6A"/>
    <w:rsid w:val="00FF7228"/>
    <w:rsid w:val="00FF7478"/>
    <w:rsid w:val="00FF78E1"/>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3A83512"/>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C7457F"/>
    <w:pPr>
      <w:keepNext/>
      <w:numPr>
        <w:numId w:val="10"/>
      </w:numPr>
      <w:spacing w:before="240"/>
      <w:ind w:left="1134"/>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ind w:left="1560"/>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uiPriority w:val="99"/>
    <w:qFormat/>
    <w:rsid w:val="00363657"/>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2"/>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3"/>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C7457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1"/>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3F2ED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4"/>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5"/>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6E64FB"/>
  </w:style>
  <w:style w:type="character" w:styleId="BookTitle">
    <w:name w:val="Book Title"/>
    <w:uiPriority w:val="33"/>
    <w:qFormat/>
    <w:rsid w:val="001C1123"/>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5954338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501056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10091748">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01439579">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60234217">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660322">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47444799">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03915564">
      <w:bodyDiv w:val="1"/>
      <w:marLeft w:val="0"/>
      <w:marRight w:val="0"/>
      <w:marTop w:val="0"/>
      <w:marBottom w:val="0"/>
      <w:divBdr>
        <w:top w:val="none" w:sz="0" w:space="0" w:color="auto"/>
        <w:left w:val="none" w:sz="0" w:space="0" w:color="auto"/>
        <w:bottom w:val="none" w:sz="0" w:space="0" w:color="auto"/>
        <w:right w:val="none" w:sz="0" w:space="0" w:color="auto"/>
      </w:divBdr>
      <w:divsChild>
        <w:div w:id="250626858">
          <w:marLeft w:val="274"/>
          <w:marRight w:val="0"/>
          <w:marTop w:val="0"/>
          <w:marBottom w:val="0"/>
          <w:divBdr>
            <w:top w:val="none" w:sz="0" w:space="0" w:color="auto"/>
            <w:left w:val="none" w:sz="0" w:space="0" w:color="auto"/>
            <w:bottom w:val="none" w:sz="0" w:space="0" w:color="auto"/>
            <w:right w:val="none" w:sz="0" w:space="0" w:color="auto"/>
          </w:divBdr>
        </w:div>
        <w:div w:id="352535814">
          <w:marLeft w:val="274"/>
          <w:marRight w:val="0"/>
          <w:marTop w:val="0"/>
          <w:marBottom w:val="0"/>
          <w:divBdr>
            <w:top w:val="none" w:sz="0" w:space="0" w:color="auto"/>
            <w:left w:val="none" w:sz="0" w:space="0" w:color="auto"/>
            <w:bottom w:val="none" w:sz="0" w:space="0" w:color="auto"/>
            <w:right w:val="none" w:sz="0" w:space="0" w:color="auto"/>
          </w:divBdr>
        </w:div>
        <w:div w:id="1724862840">
          <w:marLeft w:val="274"/>
          <w:marRight w:val="0"/>
          <w:marTop w:val="0"/>
          <w:marBottom w:val="0"/>
          <w:divBdr>
            <w:top w:val="none" w:sz="0" w:space="0" w:color="auto"/>
            <w:left w:val="none" w:sz="0" w:space="0" w:color="auto"/>
            <w:bottom w:val="none" w:sz="0" w:space="0" w:color="auto"/>
            <w:right w:val="none" w:sz="0" w:space="0" w:color="auto"/>
          </w:divBdr>
        </w:div>
        <w:div w:id="1360207300">
          <w:marLeft w:val="274"/>
          <w:marRight w:val="0"/>
          <w:marTop w:val="0"/>
          <w:marBottom w:val="0"/>
          <w:divBdr>
            <w:top w:val="none" w:sz="0" w:space="0" w:color="auto"/>
            <w:left w:val="none" w:sz="0" w:space="0" w:color="auto"/>
            <w:bottom w:val="none" w:sz="0" w:space="0" w:color="auto"/>
            <w:right w:val="none" w:sz="0" w:space="0" w:color="auto"/>
          </w:divBdr>
        </w:div>
        <w:div w:id="2023630496">
          <w:marLeft w:val="274"/>
          <w:marRight w:val="0"/>
          <w:marTop w:val="0"/>
          <w:marBottom w:val="0"/>
          <w:divBdr>
            <w:top w:val="none" w:sz="0" w:space="0" w:color="auto"/>
            <w:left w:val="none" w:sz="0" w:space="0" w:color="auto"/>
            <w:bottom w:val="none" w:sz="0" w:space="0" w:color="auto"/>
            <w:right w:val="none" w:sz="0" w:space="0" w:color="auto"/>
          </w:divBdr>
        </w:div>
        <w:div w:id="1037390805">
          <w:marLeft w:val="274"/>
          <w:marRight w:val="0"/>
          <w:marTop w:val="0"/>
          <w:marBottom w:val="0"/>
          <w:divBdr>
            <w:top w:val="none" w:sz="0" w:space="0" w:color="auto"/>
            <w:left w:val="none" w:sz="0" w:space="0" w:color="auto"/>
            <w:bottom w:val="none" w:sz="0" w:space="0" w:color="auto"/>
            <w:right w:val="none" w:sz="0" w:space="0" w:color="auto"/>
          </w:divBdr>
        </w:div>
        <w:div w:id="1189375099">
          <w:marLeft w:val="274"/>
          <w:marRight w:val="0"/>
          <w:marTop w:val="0"/>
          <w:marBottom w:val="0"/>
          <w:divBdr>
            <w:top w:val="none" w:sz="0" w:space="0" w:color="auto"/>
            <w:left w:val="none" w:sz="0" w:space="0" w:color="auto"/>
            <w:bottom w:val="none" w:sz="0" w:space="0" w:color="auto"/>
            <w:right w:val="none" w:sz="0" w:space="0" w:color="auto"/>
          </w:divBdr>
        </w:div>
        <w:div w:id="1947157168">
          <w:marLeft w:val="274"/>
          <w:marRight w:val="0"/>
          <w:marTop w:val="0"/>
          <w:marBottom w:val="0"/>
          <w:divBdr>
            <w:top w:val="none" w:sz="0" w:space="0" w:color="auto"/>
            <w:left w:val="none" w:sz="0" w:space="0" w:color="auto"/>
            <w:bottom w:val="none" w:sz="0" w:space="0" w:color="auto"/>
            <w:right w:val="none" w:sz="0" w:space="0" w:color="auto"/>
          </w:divBdr>
        </w:div>
        <w:div w:id="982274953">
          <w:marLeft w:val="274"/>
          <w:marRight w:val="0"/>
          <w:marTop w:val="0"/>
          <w:marBottom w:val="0"/>
          <w:divBdr>
            <w:top w:val="none" w:sz="0" w:space="0" w:color="auto"/>
            <w:left w:val="none" w:sz="0" w:space="0" w:color="auto"/>
            <w:bottom w:val="none" w:sz="0" w:space="0" w:color="auto"/>
            <w:right w:val="none" w:sz="0" w:space="0" w:color="auto"/>
          </w:divBdr>
        </w:div>
        <w:div w:id="618073031">
          <w:marLeft w:val="274"/>
          <w:marRight w:val="0"/>
          <w:marTop w:val="0"/>
          <w:marBottom w:val="0"/>
          <w:divBdr>
            <w:top w:val="none" w:sz="0" w:space="0" w:color="auto"/>
            <w:left w:val="none" w:sz="0" w:space="0" w:color="auto"/>
            <w:bottom w:val="none" w:sz="0" w:space="0" w:color="auto"/>
            <w:right w:val="none" w:sz="0" w:space="0" w:color="auto"/>
          </w:divBdr>
        </w:div>
        <w:div w:id="1088186678">
          <w:marLeft w:val="274"/>
          <w:marRight w:val="0"/>
          <w:marTop w:val="0"/>
          <w:marBottom w:val="0"/>
          <w:divBdr>
            <w:top w:val="none" w:sz="0" w:space="0" w:color="auto"/>
            <w:left w:val="none" w:sz="0" w:space="0" w:color="auto"/>
            <w:bottom w:val="none" w:sz="0" w:space="0" w:color="auto"/>
            <w:right w:val="none" w:sz="0" w:space="0" w:color="auto"/>
          </w:divBdr>
        </w:div>
        <w:div w:id="1178959811">
          <w:marLeft w:val="274"/>
          <w:marRight w:val="0"/>
          <w:marTop w:val="0"/>
          <w:marBottom w:val="0"/>
          <w:divBdr>
            <w:top w:val="none" w:sz="0" w:space="0" w:color="auto"/>
            <w:left w:val="none" w:sz="0" w:space="0" w:color="auto"/>
            <w:bottom w:val="none" w:sz="0" w:space="0" w:color="auto"/>
            <w:right w:val="none" w:sz="0" w:space="0" w:color="auto"/>
          </w:divBdr>
        </w:div>
        <w:div w:id="1260409916">
          <w:marLeft w:val="274"/>
          <w:marRight w:val="0"/>
          <w:marTop w:val="0"/>
          <w:marBottom w:val="0"/>
          <w:divBdr>
            <w:top w:val="none" w:sz="0" w:space="0" w:color="auto"/>
            <w:left w:val="none" w:sz="0" w:space="0" w:color="auto"/>
            <w:bottom w:val="none" w:sz="0" w:space="0" w:color="auto"/>
            <w:right w:val="none" w:sz="0" w:space="0" w:color="auto"/>
          </w:divBdr>
        </w:div>
        <w:div w:id="974288311">
          <w:marLeft w:val="274"/>
          <w:marRight w:val="0"/>
          <w:marTop w:val="0"/>
          <w:marBottom w:val="0"/>
          <w:divBdr>
            <w:top w:val="none" w:sz="0" w:space="0" w:color="auto"/>
            <w:left w:val="none" w:sz="0" w:space="0" w:color="auto"/>
            <w:bottom w:val="none" w:sz="0" w:space="0" w:color="auto"/>
            <w:right w:val="none" w:sz="0" w:space="0" w:color="auto"/>
          </w:divBdr>
        </w:div>
        <w:div w:id="793837703">
          <w:marLeft w:val="274"/>
          <w:marRight w:val="0"/>
          <w:marTop w:val="0"/>
          <w:marBottom w:val="0"/>
          <w:divBdr>
            <w:top w:val="none" w:sz="0" w:space="0" w:color="auto"/>
            <w:left w:val="none" w:sz="0" w:space="0" w:color="auto"/>
            <w:bottom w:val="none" w:sz="0" w:space="0" w:color="auto"/>
            <w:right w:val="none" w:sz="0" w:space="0" w:color="auto"/>
          </w:divBdr>
        </w:div>
        <w:div w:id="294988059">
          <w:marLeft w:val="274"/>
          <w:marRight w:val="0"/>
          <w:marTop w:val="0"/>
          <w:marBottom w:val="0"/>
          <w:divBdr>
            <w:top w:val="none" w:sz="0" w:space="0" w:color="auto"/>
            <w:left w:val="none" w:sz="0" w:space="0" w:color="auto"/>
            <w:bottom w:val="none" w:sz="0" w:space="0" w:color="auto"/>
            <w:right w:val="none" w:sz="0" w:space="0" w:color="auto"/>
          </w:divBdr>
        </w:div>
        <w:div w:id="803039597">
          <w:marLeft w:val="274"/>
          <w:marRight w:val="0"/>
          <w:marTop w:val="0"/>
          <w:marBottom w:val="0"/>
          <w:divBdr>
            <w:top w:val="none" w:sz="0" w:space="0" w:color="auto"/>
            <w:left w:val="none" w:sz="0" w:space="0" w:color="auto"/>
            <w:bottom w:val="none" w:sz="0" w:space="0" w:color="auto"/>
            <w:right w:val="none" w:sz="0" w:space="0" w:color="auto"/>
          </w:divBdr>
        </w:div>
        <w:div w:id="363823029">
          <w:marLeft w:val="274"/>
          <w:marRight w:val="0"/>
          <w:marTop w:val="0"/>
          <w:marBottom w:val="0"/>
          <w:divBdr>
            <w:top w:val="none" w:sz="0" w:space="0" w:color="auto"/>
            <w:left w:val="none" w:sz="0" w:space="0" w:color="auto"/>
            <w:bottom w:val="none" w:sz="0" w:space="0" w:color="auto"/>
            <w:right w:val="none" w:sz="0" w:space="0" w:color="auto"/>
          </w:divBdr>
        </w:div>
        <w:div w:id="1087919769">
          <w:marLeft w:val="274"/>
          <w:marRight w:val="0"/>
          <w:marTop w:val="0"/>
          <w:marBottom w:val="0"/>
          <w:divBdr>
            <w:top w:val="none" w:sz="0" w:space="0" w:color="auto"/>
            <w:left w:val="none" w:sz="0" w:space="0" w:color="auto"/>
            <w:bottom w:val="none" w:sz="0" w:space="0" w:color="auto"/>
            <w:right w:val="none" w:sz="0" w:space="0" w:color="auto"/>
          </w:divBdr>
        </w:div>
        <w:div w:id="11341808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ato.gov.au/" TargetMode="External"/><Relationship Id="rId21" Type="http://schemas.openxmlformats.org/officeDocument/2006/relationships/hyperlink" Target="http://www.amsant.org.au/apont/our-work/non-government-organisations/apo-nt-ngo-principles/" TargetMode="External"/><Relationship Id="rId34" Type="http://schemas.openxmlformats.org/officeDocument/2006/relationships/hyperlink" Target="https://www.grants.gov.au/" TargetMode="External"/><Relationship Id="rId42" Type="http://schemas.openxmlformats.org/officeDocument/2006/relationships/hyperlink" Target="https://dex.dss.gov.au/document/81" TargetMode="External"/><Relationship Id="rId47" Type="http://schemas.openxmlformats.org/officeDocument/2006/relationships/hyperlink" Target="http://www.ombudsman.gov.au/" TargetMode="External"/><Relationship Id="rId50" Type="http://schemas.openxmlformats.org/officeDocument/2006/relationships/hyperlink" Target="http://www.apsc.gov.au/publications-and-media/current-publications/aps-values-and-code-of-conduct-in-practice/conflict-of-interest" TargetMode="External"/><Relationship Id="rId55" Type="http://schemas.openxmlformats.org/officeDocument/2006/relationships/hyperlink" Target="https://www.oaic.gov.au/privacy-law/privacy-act/australian-privacy-principle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finance.gov.au/sites/default/files/commonwealth-grants-rules-and-guidelines.pdf" TargetMode="External"/><Relationship Id="rId29" Type="http://schemas.openxmlformats.org/officeDocument/2006/relationships/hyperlink" Target="http://www8.austlii.edu.au/cgi-bin/viewdoc/au/legis/cth/consol_act/cca1995115/sch1.html" TargetMode="External"/><Relationship Id="rId41" Type="http://schemas.openxmlformats.org/officeDocument/2006/relationships/hyperlink" Target="https://www.communitygrants.gov.au/information/information-applicants/timing-grant-opportunity-processes" TargetMode="External"/><Relationship Id="rId54" Type="http://schemas.openxmlformats.org/officeDocument/2006/relationships/hyperlink" Target="https://www.legislation.gov.au/Details/C2021C00242" TargetMode="External"/><Relationship Id="rId62" Type="http://schemas.openxmlformats.org/officeDocument/2006/relationships/hyperlink" Target="https://www.budget.gov.au/2019-20/content/pbs/index.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lassic.austlii.edu.au/au/legis/cth/consol_act/ssa1999338/s124pd.html"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ato.gov.au/Business/GST/Registering-for-GST/" TargetMode="External"/><Relationship Id="rId40" Type="http://schemas.openxmlformats.org/officeDocument/2006/relationships/hyperlink" Target="https://www.finance.gov.au/government/commonwealth-grants/commonwealth-grants-rules-and-guidelines" TargetMode="External"/><Relationship Id="rId45" Type="http://schemas.openxmlformats.org/officeDocument/2006/relationships/hyperlink" Target="https://www.dss.gov.au/contact/feedback-compliments-complaints-and-enquiries/complaints-page" TargetMode="External"/><Relationship Id="rId53" Type="http://schemas.openxmlformats.org/officeDocument/2006/relationships/hyperlink" Target="https://www.communitygrants.gov.au/open-grants/how-apply/conflict-interest-policy-commonwealth-government-employee" TargetMode="External"/><Relationship Id="rId58" Type="http://schemas.openxmlformats.org/officeDocument/2006/relationships/hyperlink" Target="https://www.legislation.gov.au/Details/C2017C00269"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nationalredres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www.ombudsman.gov.au" TargetMode="External"/><Relationship Id="rId57" Type="http://schemas.openxmlformats.org/officeDocument/2006/relationships/hyperlink" Target="mailto:foi@dss.gov.au" TargetMode="External"/><Relationship Id="rId61" Type="http://schemas.openxmlformats.org/officeDocument/2006/relationships/hyperlink" Target="http://www.grants.gov.au/" TargetMode="External"/><Relationship Id="rId10" Type="http://schemas.openxmlformats.org/officeDocument/2006/relationships/footnotes" Target="footnotes.xml"/><Relationship Id="rId19" Type="http://schemas.openxmlformats.org/officeDocument/2006/relationships/hyperlink" Target="https://dex.dss.gov.au/" TargetMode="External"/><Relationship Id="rId31" Type="http://schemas.openxmlformats.org/officeDocument/2006/relationships/hyperlink" Target="http://www.amsant.org.au/apont/our-work/non-government-organisations/apo-nt-ngo-principles/" TargetMode="External"/><Relationship Id="rId44" Type="http://schemas.openxmlformats.org/officeDocument/2006/relationships/hyperlink" Target="https://www.communitygrants.gov.au/" TargetMode="External"/><Relationship Id="rId52" Type="http://schemas.openxmlformats.org/officeDocument/2006/relationships/hyperlink" Target="https://www.legislation.gov.au/Series/C2004A00538" TargetMode="External"/><Relationship Id="rId60" Type="http://schemas.openxmlformats.org/officeDocument/2006/relationships/hyperlink" Target="https://www.finance.gov.au/about-us/glossary/pgpa/term-consolidated-revenue-fund-cr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ationalredress.gov.au/" TargetMode="External"/><Relationship Id="rId27" Type="http://schemas.openxmlformats.org/officeDocument/2006/relationships/hyperlink" Target="https://www.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s://www.grants.gov.au" TargetMode="External"/><Relationship Id="rId48" Type="http://schemas.openxmlformats.org/officeDocument/2006/relationships/hyperlink" Target="mailto:ombudsman@ombudsman.gov.au" TargetMode="External"/><Relationship Id="rId56" Type="http://schemas.openxmlformats.org/officeDocument/2006/relationships/hyperlink" Target="https://www.legislation.gov.au/Series/C2004A02562"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s://www.grants.gov.au/?event=public.home" TargetMode="External"/><Relationship Id="rId33" Type="http://schemas.openxmlformats.org/officeDocument/2006/relationships/hyperlink" Target="mailto:support@communitygrants.gov.au" TargetMode="External"/><Relationship Id="rId38" Type="http://schemas.openxmlformats.org/officeDocument/2006/relationships/hyperlink" Target="https://www.ato.gov.au/Forms/Recipient-created-tax-invoices/" TargetMode="External"/><Relationship Id="rId46" Type="http://schemas.openxmlformats.org/officeDocument/2006/relationships/hyperlink" Target="mailto:support@communitygrants.gov.au" TargetMode="External"/><Relationship Id="rId59" Type="http://schemas.openxmlformats.org/officeDocument/2006/relationships/hyperlink" Target="https://www.finance.gov.au/government/commonwealth-grants/commonwealth-grants-rules-and-guidelin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9EC836-4947-4AF8-A387-7352942D43E5"/>
    <ds:schemaRef ds:uri="http://www.w3.org/XML/1998/namespace"/>
    <ds:schemaRef ds:uri="http://purl.org/dc/dcmitype/"/>
  </ds:schemaRefs>
</ds:datastoreItem>
</file>

<file path=customXml/itemProps3.xml><?xml version="1.0" encoding="utf-8"?>
<ds:datastoreItem xmlns:ds="http://schemas.openxmlformats.org/officeDocument/2006/customXml" ds:itemID="{2DA97EBB-B121-4491-BF43-40880667A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C9CEE13B-7F9C-4AC6-8A15-651CDDF2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8341</Words>
  <Characters>46389</Characters>
  <Application>Microsoft Office Word</Application>
  <DocSecurity>0</DocSecurity>
  <Lines>953</Lines>
  <Paragraphs>561</Paragraphs>
  <ScaleCrop>false</ScaleCrop>
  <HeadingPairs>
    <vt:vector size="2" baseType="variant">
      <vt:variant>
        <vt:lpstr>Title</vt:lpstr>
      </vt:variant>
      <vt:variant>
        <vt:i4>1</vt:i4>
      </vt:variant>
    </vt:vector>
  </HeadingPairs>
  <TitlesOfParts>
    <vt:vector size="1" baseType="lpstr">
      <vt:lpstr>Cashless Debit Card Support Services - Grant Opportunity Guidelines</vt:lpstr>
    </vt:vector>
  </TitlesOfParts>
  <Company>Community Grants Hub</Company>
  <LinksUpToDate>false</LinksUpToDate>
  <CharactersWithSpaces>54291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Cashless Debit Card Support Services - Grant Opportunity Guidelines</dc:title>
  <dc:subject/>
  <dc:creator>CGH Publishing</dc:creator>
  <cp:keywords>[SEC=OFFICIAL]</cp:keywords>
  <dc:description/>
  <cp:lastModifiedBy>WOOD, Sue</cp:lastModifiedBy>
  <cp:revision>3</cp:revision>
  <cp:lastPrinted>2021-09-22T00:47:00Z</cp:lastPrinted>
  <dcterms:created xsi:type="dcterms:W3CDTF">2021-10-08T00:17:00Z</dcterms:created>
  <dcterms:modified xsi:type="dcterms:W3CDTF">2021-10-08T00:25:00Z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0x010100266966F133664895A6EE3632470D45F5005666D27BE1A3BC47B699B871D6F7F958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4514BDED075B419A8756F6415A19338E</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2021-10-08T00:16:43Z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8716A6BDACB8B821A30AB7E796E766EE</vt:lpwstr>
  </property>
  <property fmtid="{D5CDD505-2E9C-101B-9397-08002B2CF9AE}" pid="37" name="PM_Hash_Salt">
    <vt:lpwstr>F1422AAFB07E495F7E1E3076A9D2AAAE</vt:lpwstr>
  </property>
  <property fmtid="{D5CDD505-2E9C-101B-9397-08002B2CF9AE}" pid="38" name="PM_Hash_SHA1">
    <vt:lpwstr>93F33AD948AB99328A583C0A0DF398416527E1BA</vt:lpwstr>
  </property>
  <property fmtid="{D5CDD505-2E9C-101B-9397-08002B2CF9AE}" pid="39" name="PM_SecurityClassification_Prev">
    <vt:lpwstr>OFFICIAL</vt:lpwstr>
  </property>
  <property fmtid="{D5CDD505-2E9C-101B-9397-08002B2CF9AE}" pid="40" name="PM_Qualifier_Prev">
    <vt:lpwstr/>
  </property>
</Properties>
</file>