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BCE8" w14:textId="77777777" w:rsidR="004852A1" w:rsidRDefault="00B248F8" w:rsidP="00215A1D">
      <w:pPr>
        <w:pStyle w:val="Heading1"/>
        <w:spacing w:after="120"/>
      </w:pPr>
      <w:bookmarkStart w:id="0" w:name="_Toc394504362"/>
      <w:bookmarkStart w:id="1" w:name="_GoBack"/>
      <w:bookmarkEnd w:id="1"/>
      <w:r w:rsidRPr="00744848">
        <w:t>Justice Services</w:t>
      </w:r>
      <w:r w:rsidR="007F3D5D" w:rsidRPr="00624853" w:rsidDel="00B248F8">
        <w:t xml:space="preserve"> </w:t>
      </w:r>
      <w:bookmarkEnd w:id="0"/>
    </w:p>
    <w:p w14:paraId="7C285159" w14:textId="62C53694" w:rsidR="0025657C" w:rsidRPr="00D424FC" w:rsidRDefault="00166B8B" w:rsidP="004852A1">
      <w:pPr>
        <w:pStyle w:val="Heading1"/>
        <w:spacing w:before="120" w:after="120"/>
        <w:rPr>
          <w:rFonts w:cs="Arial"/>
          <w:szCs w:val="22"/>
        </w:rPr>
      </w:pPr>
      <w:r w:rsidRPr="00C51217">
        <w:rPr>
          <w:rFonts w:cs="Arial"/>
          <w:szCs w:val="22"/>
        </w:rPr>
        <w:t>Enhance and expand legal assistance services for victims and survivors of child sexual abuse</w:t>
      </w:r>
    </w:p>
    <w:p w14:paraId="31C5BA3F" w14:textId="77777777" w:rsidR="0025657C" w:rsidRDefault="0025657C" w:rsidP="00215A1D">
      <w:pPr>
        <w:spacing w:before="120"/>
        <w:rPr>
          <w:color w:val="264F90"/>
          <w:sz w:val="40"/>
          <w:szCs w:val="40"/>
        </w:rPr>
      </w:pPr>
      <w:r>
        <w:rPr>
          <w:color w:val="264F90"/>
          <w:sz w:val="40"/>
          <w:szCs w:val="40"/>
        </w:rPr>
        <w:t>Grant Opportunity Guidelines</w:t>
      </w:r>
    </w:p>
    <w:p w14:paraId="0986C08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1FB87FCE" w14:textId="77777777" w:rsidTr="00F143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8256DFD" w14:textId="77777777" w:rsidR="00B1460B" w:rsidRPr="0004098F" w:rsidRDefault="00B1460B" w:rsidP="00624853">
            <w:pPr>
              <w:rPr>
                <w:color w:val="264F90"/>
              </w:rPr>
            </w:pPr>
            <w:r w:rsidRPr="0004098F">
              <w:rPr>
                <w:color w:val="264F90"/>
              </w:rPr>
              <w:t>Opening date:</w:t>
            </w:r>
          </w:p>
        </w:tc>
        <w:tc>
          <w:tcPr>
            <w:tcW w:w="5670" w:type="dxa"/>
          </w:tcPr>
          <w:p w14:paraId="5EF95ED8" w14:textId="15E6BB8E" w:rsidR="00B1460B" w:rsidRPr="00D124CA" w:rsidRDefault="005328C4" w:rsidP="00DF0789">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1329CA">
              <w:rPr>
                <w:b w:val="0"/>
                <w:color w:val="000000" w:themeColor="text1"/>
              </w:rPr>
              <w:t xml:space="preserve">29 </w:t>
            </w:r>
            <w:r w:rsidR="00F16606" w:rsidRPr="001329CA">
              <w:rPr>
                <w:b w:val="0"/>
                <w:color w:val="000000" w:themeColor="text1"/>
              </w:rPr>
              <w:t>October</w:t>
            </w:r>
            <w:r w:rsidR="00B248F8" w:rsidRPr="001329CA">
              <w:rPr>
                <w:b w:val="0"/>
                <w:color w:val="000000" w:themeColor="text1"/>
              </w:rPr>
              <w:t xml:space="preserve"> 2021</w:t>
            </w:r>
          </w:p>
        </w:tc>
      </w:tr>
      <w:tr w:rsidR="00B1460B" w:rsidRPr="007040EB" w14:paraId="2FD1D5C8" w14:textId="77777777" w:rsidTr="00F1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01AD107" w14:textId="3AFB9B45" w:rsidR="00B1460B" w:rsidRPr="001B7DE8" w:rsidRDefault="00DD7A77" w:rsidP="00B248F8">
            <w:pPr>
              <w:cnfStyle w:val="000000100000" w:firstRow="0" w:lastRow="0" w:firstColumn="0" w:lastColumn="0" w:oddVBand="0" w:evenVBand="0" w:oddHBand="1" w:evenHBand="0" w:firstRowFirstColumn="0" w:firstRowLastColumn="0" w:lastRowFirstColumn="0" w:lastRowLastColumn="0"/>
              <w:rPr>
                <w:color w:val="000000" w:themeColor="text1"/>
              </w:rPr>
            </w:pPr>
            <w:r w:rsidRPr="001B7DE8">
              <w:rPr>
                <w:color w:val="000000" w:themeColor="text1"/>
              </w:rPr>
              <w:t>9</w:t>
            </w:r>
            <w:r w:rsidR="004F6772" w:rsidRPr="001B7DE8">
              <w:rPr>
                <w:color w:val="000000" w:themeColor="text1"/>
              </w:rPr>
              <w:t>:</w:t>
            </w:r>
            <w:r w:rsidR="00F65C53" w:rsidRPr="001B7DE8">
              <w:rPr>
                <w:color w:val="000000" w:themeColor="text1"/>
              </w:rPr>
              <w:t>00</w:t>
            </w:r>
            <w:r w:rsidR="00C73AA1">
              <w:rPr>
                <w:color w:val="000000" w:themeColor="text1"/>
              </w:rPr>
              <w:t> </w:t>
            </w:r>
            <w:r w:rsidR="009B7E3B">
              <w:rPr>
                <w:color w:val="000000" w:themeColor="text1"/>
              </w:rPr>
              <w:t>pm</w:t>
            </w:r>
            <w:r w:rsidR="00F65C53" w:rsidRPr="001B7DE8">
              <w:rPr>
                <w:color w:val="000000" w:themeColor="text1"/>
              </w:rPr>
              <w:t xml:space="preserve"> </w:t>
            </w:r>
            <w:r w:rsidR="00B1460B" w:rsidRPr="001B7DE8">
              <w:rPr>
                <w:color w:val="000000" w:themeColor="text1"/>
              </w:rPr>
              <w:t>AE</w:t>
            </w:r>
            <w:r w:rsidR="00C73AA1">
              <w:rPr>
                <w:color w:val="000000" w:themeColor="text1"/>
              </w:rPr>
              <w:t>D</w:t>
            </w:r>
            <w:r w:rsidR="00B1460B" w:rsidRPr="001B7DE8">
              <w:rPr>
                <w:color w:val="000000" w:themeColor="text1"/>
              </w:rPr>
              <w:t>T</w:t>
            </w:r>
            <w:r w:rsidR="005155B0" w:rsidRPr="001B7DE8">
              <w:rPr>
                <w:color w:val="000000" w:themeColor="text1"/>
              </w:rPr>
              <w:t xml:space="preserve"> </w:t>
            </w:r>
            <w:r w:rsidR="00B1460B" w:rsidRPr="001B7DE8">
              <w:rPr>
                <w:color w:val="000000" w:themeColor="text1"/>
              </w:rPr>
              <w:t>on</w:t>
            </w:r>
            <w:r w:rsidR="00F16606">
              <w:rPr>
                <w:color w:val="000000" w:themeColor="text1"/>
              </w:rPr>
              <w:t xml:space="preserve"> </w:t>
            </w:r>
            <w:r w:rsidR="00336516">
              <w:rPr>
                <w:color w:val="000000" w:themeColor="text1"/>
              </w:rPr>
              <w:t>4 November</w:t>
            </w:r>
            <w:r w:rsidR="00F16606">
              <w:rPr>
                <w:color w:val="000000" w:themeColor="text1"/>
              </w:rPr>
              <w:t xml:space="preserve"> 2021</w:t>
            </w:r>
          </w:p>
        </w:tc>
      </w:tr>
      <w:tr w:rsidR="00B1460B" w:rsidRPr="007040EB" w14:paraId="6DBAF300" w14:textId="77777777" w:rsidTr="00F1435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338E1B52" w14:textId="31392B5C" w:rsidR="00B1460B" w:rsidRPr="009B6CD8" w:rsidRDefault="00B248F8" w:rsidP="00624853">
            <w:pPr>
              <w:cnfStyle w:val="000000000000" w:firstRow="0" w:lastRow="0" w:firstColumn="0" w:lastColumn="0" w:oddVBand="0" w:evenVBand="0" w:oddHBand="0" w:evenHBand="0" w:firstRowFirstColumn="0" w:firstRowLastColumn="0" w:lastRowFirstColumn="0" w:lastRowLastColumn="0"/>
              <w:rPr>
                <w:color w:val="000000" w:themeColor="text1"/>
              </w:rPr>
            </w:pPr>
            <w:r w:rsidRPr="009B6CD8">
              <w:rPr>
                <w:color w:val="000000" w:themeColor="text1"/>
              </w:rPr>
              <w:t>Attorney-General’s Department</w:t>
            </w:r>
          </w:p>
        </w:tc>
      </w:tr>
      <w:tr w:rsidR="0077121A" w:rsidRPr="007040EB" w14:paraId="0FE5221D" w14:textId="77777777" w:rsidTr="00F1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99DC9E0" w14:textId="4503D167" w:rsidR="0077121A" w:rsidRPr="0004098F" w:rsidRDefault="0077121A" w:rsidP="0077121A">
            <w:pPr>
              <w:rPr>
                <w:color w:val="264F90"/>
              </w:rPr>
            </w:pPr>
            <w:r>
              <w:rPr>
                <w:color w:val="264F90"/>
              </w:rPr>
              <w:t>Administering e</w:t>
            </w:r>
            <w:r w:rsidRPr="0004098F">
              <w:rPr>
                <w:color w:val="264F90"/>
              </w:rPr>
              <w:t>ntit</w:t>
            </w:r>
            <w:r>
              <w:rPr>
                <w:color w:val="264F90"/>
              </w:rPr>
              <w:t>y</w:t>
            </w:r>
            <w:r w:rsidR="004F6772">
              <w:rPr>
                <w:color w:val="264F90"/>
              </w:rPr>
              <w:t>:</w:t>
            </w:r>
          </w:p>
        </w:tc>
        <w:tc>
          <w:tcPr>
            <w:tcW w:w="5670"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F1435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12F6210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475D44">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5AE120C" w14:textId="17731314" w:rsidR="0077121A" w:rsidRPr="00F65C53" w:rsidRDefault="0077121A" w:rsidP="00305F16">
            <w:pPr>
              <w:cnfStyle w:val="000000000000" w:firstRow="0" w:lastRow="0" w:firstColumn="0" w:lastColumn="0" w:oddVBand="0" w:evenVBand="0" w:oddHBand="0" w:evenHBand="0" w:firstRowFirstColumn="0" w:firstRowLastColumn="0" w:lastRowFirstColumn="0" w:lastRowLastColumn="0"/>
            </w:pPr>
            <w:r w:rsidRPr="009B6CD8">
              <w:rPr>
                <w:color w:val="000000" w:themeColor="text1"/>
              </w:rPr>
              <w:t>Questions should be sent no later than</w:t>
            </w:r>
            <w:r w:rsidR="003341EB" w:rsidRPr="009B6CD8">
              <w:rPr>
                <w:color w:val="000000" w:themeColor="text1"/>
              </w:rPr>
              <w:t xml:space="preserve"> </w:t>
            </w:r>
            <w:r w:rsidR="00F16606">
              <w:rPr>
                <w:color w:val="000000" w:themeColor="text1"/>
              </w:rPr>
              <w:t>12</w:t>
            </w:r>
            <w:r w:rsidR="004F6772" w:rsidRPr="009B6CD8">
              <w:rPr>
                <w:color w:val="000000" w:themeColor="text1"/>
              </w:rPr>
              <w:t>:</w:t>
            </w:r>
            <w:r w:rsidR="003341EB" w:rsidRPr="009B6CD8">
              <w:rPr>
                <w:color w:val="000000" w:themeColor="text1"/>
              </w:rPr>
              <w:t>00</w:t>
            </w:r>
            <w:r w:rsidR="00C73AA1">
              <w:rPr>
                <w:color w:val="000000" w:themeColor="text1"/>
              </w:rPr>
              <w:t> </w:t>
            </w:r>
            <w:r w:rsidR="009B7E3B">
              <w:rPr>
                <w:color w:val="000000" w:themeColor="text1"/>
              </w:rPr>
              <w:t>pm</w:t>
            </w:r>
            <w:r w:rsidR="003341EB" w:rsidRPr="009B6CD8">
              <w:rPr>
                <w:color w:val="000000" w:themeColor="text1"/>
              </w:rPr>
              <w:t xml:space="preserve"> AE</w:t>
            </w:r>
            <w:r w:rsidR="00C73AA1">
              <w:rPr>
                <w:color w:val="000000" w:themeColor="text1"/>
              </w:rPr>
              <w:t>D</w:t>
            </w:r>
            <w:r w:rsidR="003341EB" w:rsidRPr="009B6CD8">
              <w:rPr>
                <w:color w:val="000000" w:themeColor="text1"/>
              </w:rPr>
              <w:t>T on</w:t>
            </w:r>
            <w:r w:rsidR="003341EB" w:rsidRPr="009B6CD8">
              <w:rPr>
                <w:color w:val="000000" w:themeColor="text1"/>
              </w:rPr>
              <w:br/>
            </w:r>
            <w:r w:rsidR="00D852DA">
              <w:rPr>
                <w:color w:val="000000" w:themeColor="text1"/>
              </w:rPr>
              <w:t xml:space="preserve">Tuesday 2 November </w:t>
            </w:r>
            <w:r w:rsidR="00F16606">
              <w:rPr>
                <w:color w:val="000000" w:themeColor="text1"/>
              </w:rPr>
              <w:t>2021.</w:t>
            </w:r>
          </w:p>
        </w:tc>
      </w:tr>
      <w:tr w:rsidR="0077121A" w:rsidRPr="007040EB" w14:paraId="6B72768C" w14:textId="77777777" w:rsidTr="00F1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79D7EB80" w14:textId="34AFB41E" w:rsidR="0077121A" w:rsidRPr="00F65C53" w:rsidRDefault="005328C4" w:rsidP="00DF0789">
            <w:pPr>
              <w:cnfStyle w:val="000000100000" w:firstRow="0" w:lastRow="0" w:firstColumn="0" w:lastColumn="0" w:oddVBand="0" w:evenVBand="0" w:oddHBand="1" w:evenHBand="0" w:firstRowFirstColumn="0" w:firstRowLastColumn="0" w:lastRowFirstColumn="0" w:lastRowLastColumn="0"/>
            </w:pPr>
            <w:r>
              <w:t>29</w:t>
            </w:r>
            <w:r w:rsidRPr="00DE0C03">
              <w:t xml:space="preserve"> </w:t>
            </w:r>
            <w:r w:rsidR="00CF41F8" w:rsidRPr="00DE0C03">
              <w:t>October 2021</w:t>
            </w:r>
          </w:p>
        </w:tc>
      </w:tr>
      <w:tr w:rsidR="0077121A" w14:paraId="0AED851E" w14:textId="77777777" w:rsidTr="00F1435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670" w:type="dxa"/>
            <w:shd w:val="clear" w:color="auto" w:fill="auto"/>
          </w:tcPr>
          <w:p w14:paraId="67B7A2CD" w14:textId="39278C5E" w:rsidR="0077121A" w:rsidRPr="00A46842" w:rsidRDefault="00D509E5" w:rsidP="00D509E5">
            <w:pPr>
              <w:cnfStyle w:val="000000000000" w:firstRow="0" w:lastRow="0" w:firstColumn="0" w:lastColumn="0" w:oddVBand="0" w:evenVBand="0" w:oddHBand="0" w:evenHBand="0" w:firstRowFirstColumn="0" w:firstRowLastColumn="0" w:lastRowFirstColumn="0" w:lastRowLastColumn="0"/>
            </w:pPr>
            <w:r w:rsidRPr="00A46842">
              <w:t>Closed</w:t>
            </w:r>
            <w:r w:rsidR="0077121A" w:rsidRPr="00A46842">
              <w:t xml:space="preserve"> </w:t>
            </w:r>
            <w:r w:rsidRPr="00A46842">
              <w:t>non-</w:t>
            </w:r>
            <w:r w:rsidR="0077121A" w:rsidRPr="00A46842">
              <w:t>competitive</w:t>
            </w:r>
          </w:p>
        </w:tc>
      </w:tr>
    </w:tbl>
    <w:p w14:paraId="56B46326" w14:textId="77777777" w:rsidR="00FC5223" w:rsidRDefault="00FC5223" w:rsidP="00077C3D"/>
    <w:p w14:paraId="4E680F2F" w14:textId="2DA87416" w:rsidR="00C108BC" w:rsidRDefault="00FC5223" w:rsidP="00A96CCF">
      <w:pPr>
        <w:spacing w:before="0" w:after="0" w:line="240" w:lineRule="auto"/>
      </w:pPr>
      <w:r>
        <w:br w:type="page"/>
      </w:r>
    </w:p>
    <w:p w14:paraId="5A8B79BE" w14:textId="77777777" w:rsidR="00227D98" w:rsidRDefault="00E31F9B" w:rsidP="00B34AEF">
      <w:pPr>
        <w:pStyle w:val="TOCHeading"/>
      </w:pPr>
      <w:r>
        <w:lastRenderedPageBreak/>
        <w:t>Contents</w:t>
      </w:r>
    </w:p>
    <w:p w14:paraId="1B9D89AB" w14:textId="014FD55F" w:rsidR="00F1435A"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1435A">
        <w:rPr>
          <w:noProof/>
        </w:rPr>
        <w:t>1.</w:t>
      </w:r>
      <w:r w:rsidR="00F1435A">
        <w:rPr>
          <w:rFonts w:asciiTheme="minorHAnsi" w:eastAsiaTheme="minorEastAsia" w:hAnsiTheme="minorHAnsi" w:cstheme="minorBidi"/>
          <w:b w:val="0"/>
          <w:noProof/>
          <w:sz w:val="22"/>
          <w:lang w:val="en-AU" w:eastAsia="en-AU"/>
        </w:rPr>
        <w:tab/>
      </w:r>
      <w:r w:rsidR="00F1435A">
        <w:rPr>
          <w:noProof/>
        </w:rPr>
        <w:t>Justice Services: Enhance and expand legal assistance services for victims and survivors of child sexual abuse</w:t>
      </w:r>
      <w:r w:rsidR="00F1435A">
        <w:rPr>
          <w:noProof/>
        </w:rPr>
        <w:tab/>
      </w:r>
      <w:r w:rsidR="00F1435A">
        <w:rPr>
          <w:noProof/>
        </w:rPr>
        <w:fldChar w:fldCharType="begin"/>
      </w:r>
      <w:r w:rsidR="00F1435A">
        <w:rPr>
          <w:noProof/>
        </w:rPr>
        <w:instrText xml:space="preserve"> PAGEREF _Toc85193167 \h </w:instrText>
      </w:r>
      <w:r w:rsidR="00F1435A">
        <w:rPr>
          <w:noProof/>
        </w:rPr>
      </w:r>
      <w:r w:rsidR="00F1435A">
        <w:rPr>
          <w:noProof/>
        </w:rPr>
        <w:fldChar w:fldCharType="separate"/>
      </w:r>
      <w:r w:rsidR="00551256">
        <w:rPr>
          <w:noProof/>
        </w:rPr>
        <w:t>4</w:t>
      </w:r>
      <w:r w:rsidR="00F1435A">
        <w:rPr>
          <w:noProof/>
        </w:rPr>
        <w:fldChar w:fldCharType="end"/>
      </w:r>
    </w:p>
    <w:p w14:paraId="05B71B13" w14:textId="580E3871" w:rsidR="00F1435A" w:rsidRDefault="00F1435A">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_Toc85193168 \h </w:instrText>
      </w:r>
      <w:r>
        <w:rPr>
          <w:noProof/>
        </w:rPr>
      </w:r>
      <w:r>
        <w:rPr>
          <w:noProof/>
        </w:rPr>
        <w:fldChar w:fldCharType="separate"/>
      </w:r>
      <w:r w:rsidR="00551256">
        <w:rPr>
          <w:noProof/>
        </w:rPr>
        <w:t>5</w:t>
      </w:r>
      <w:r>
        <w:rPr>
          <w:noProof/>
        </w:rPr>
        <w:fldChar w:fldCharType="end"/>
      </w:r>
    </w:p>
    <w:p w14:paraId="5C9652FC" w14:textId="4D7182A2" w:rsidR="00F1435A" w:rsidRDefault="00F1435A">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_Toc85193169 \h </w:instrText>
      </w:r>
      <w:r>
        <w:rPr>
          <w:noProof/>
        </w:rPr>
      </w:r>
      <w:r>
        <w:rPr>
          <w:noProof/>
        </w:rPr>
        <w:fldChar w:fldCharType="separate"/>
      </w:r>
      <w:r w:rsidR="00551256">
        <w:rPr>
          <w:noProof/>
        </w:rPr>
        <w:t>5</w:t>
      </w:r>
      <w:r>
        <w:rPr>
          <w:noProof/>
        </w:rPr>
        <w:fldChar w:fldCharType="end"/>
      </w:r>
    </w:p>
    <w:p w14:paraId="0DFA7866" w14:textId="1662A89C" w:rsidR="00F1435A" w:rsidRDefault="00F1435A">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Enhance and expand legal assistance services for victims and survivors of child sexual abuse grant opportunity</w:t>
      </w:r>
      <w:r>
        <w:rPr>
          <w:noProof/>
        </w:rPr>
        <w:tab/>
      </w:r>
      <w:r>
        <w:rPr>
          <w:noProof/>
        </w:rPr>
        <w:fldChar w:fldCharType="begin"/>
      </w:r>
      <w:r>
        <w:rPr>
          <w:noProof/>
        </w:rPr>
        <w:instrText xml:space="preserve"> PAGEREF _Toc85193170 \h </w:instrText>
      </w:r>
      <w:r>
        <w:rPr>
          <w:noProof/>
        </w:rPr>
      </w:r>
      <w:r>
        <w:rPr>
          <w:noProof/>
        </w:rPr>
        <w:fldChar w:fldCharType="separate"/>
      </w:r>
      <w:r w:rsidR="00551256">
        <w:rPr>
          <w:noProof/>
        </w:rPr>
        <w:t>5</w:t>
      </w:r>
      <w:r>
        <w:rPr>
          <w:noProof/>
        </w:rPr>
        <w:fldChar w:fldCharType="end"/>
      </w:r>
    </w:p>
    <w:p w14:paraId="5CE99547" w14:textId="15361D60" w:rsidR="00F1435A" w:rsidRDefault="00F1435A">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Response to COVID-19 (coronavirus)</w:t>
      </w:r>
      <w:r>
        <w:rPr>
          <w:noProof/>
        </w:rPr>
        <w:tab/>
      </w:r>
      <w:r>
        <w:rPr>
          <w:noProof/>
        </w:rPr>
        <w:fldChar w:fldCharType="begin"/>
      </w:r>
      <w:r>
        <w:rPr>
          <w:noProof/>
        </w:rPr>
        <w:instrText xml:space="preserve"> PAGEREF _Toc85193171 \h </w:instrText>
      </w:r>
      <w:r>
        <w:rPr>
          <w:noProof/>
        </w:rPr>
      </w:r>
      <w:r>
        <w:rPr>
          <w:noProof/>
        </w:rPr>
        <w:fldChar w:fldCharType="separate"/>
      </w:r>
      <w:r w:rsidR="00551256">
        <w:rPr>
          <w:noProof/>
        </w:rPr>
        <w:t>7</w:t>
      </w:r>
      <w:r>
        <w:rPr>
          <w:noProof/>
        </w:rPr>
        <w:fldChar w:fldCharType="end"/>
      </w:r>
    </w:p>
    <w:p w14:paraId="0810B5CA" w14:textId="36D054BB" w:rsidR="00F1435A" w:rsidRDefault="00F1435A">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_Toc85193172 \h </w:instrText>
      </w:r>
      <w:r>
        <w:rPr>
          <w:noProof/>
        </w:rPr>
      </w:r>
      <w:r>
        <w:rPr>
          <w:noProof/>
        </w:rPr>
        <w:fldChar w:fldCharType="separate"/>
      </w:r>
      <w:r w:rsidR="00551256">
        <w:rPr>
          <w:noProof/>
        </w:rPr>
        <w:t>7</w:t>
      </w:r>
      <w:r>
        <w:rPr>
          <w:noProof/>
        </w:rPr>
        <w:fldChar w:fldCharType="end"/>
      </w:r>
    </w:p>
    <w:p w14:paraId="041AB691" w14:textId="0C718317" w:rsidR="00F1435A" w:rsidRDefault="00F1435A">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_Toc85193173 \h </w:instrText>
      </w:r>
      <w:r>
        <w:rPr>
          <w:noProof/>
        </w:rPr>
      </w:r>
      <w:r>
        <w:rPr>
          <w:noProof/>
        </w:rPr>
        <w:fldChar w:fldCharType="separate"/>
      </w:r>
      <w:r w:rsidR="00551256">
        <w:rPr>
          <w:noProof/>
        </w:rPr>
        <w:t>7</w:t>
      </w:r>
      <w:r>
        <w:rPr>
          <w:noProof/>
        </w:rPr>
        <w:fldChar w:fldCharType="end"/>
      </w:r>
    </w:p>
    <w:p w14:paraId="0FDA844A" w14:textId="25818780" w:rsidR="00F1435A" w:rsidRDefault="00F1435A">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_Toc85193174 \h </w:instrText>
      </w:r>
      <w:r>
        <w:rPr>
          <w:noProof/>
        </w:rPr>
      </w:r>
      <w:r>
        <w:rPr>
          <w:noProof/>
        </w:rPr>
        <w:fldChar w:fldCharType="separate"/>
      </w:r>
      <w:r w:rsidR="00551256">
        <w:rPr>
          <w:noProof/>
        </w:rPr>
        <w:t>8</w:t>
      </w:r>
      <w:r>
        <w:rPr>
          <w:noProof/>
        </w:rPr>
        <w:fldChar w:fldCharType="end"/>
      </w:r>
    </w:p>
    <w:p w14:paraId="4D11B36B" w14:textId="0195D5F0" w:rsidR="00F1435A" w:rsidRDefault="00F1435A">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_Toc85193175 \h </w:instrText>
      </w:r>
      <w:r>
        <w:rPr>
          <w:noProof/>
        </w:rPr>
      </w:r>
      <w:r>
        <w:rPr>
          <w:noProof/>
        </w:rPr>
        <w:fldChar w:fldCharType="separate"/>
      </w:r>
      <w:r w:rsidR="00551256">
        <w:rPr>
          <w:noProof/>
        </w:rPr>
        <w:t>8</w:t>
      </w:r>
      <w:r>
        <w:rPr>
          <w:noProof/>
        </w:rPr>
        <w:fldChar w:fldCharType="end"/>
      </w:r>
    </w:p>
    <w:p w14:paraId="3B1CF3FA" w14:textId="7ECCB538" w:rsidR="00F1435A" w:rsidRDefault="00F1435A">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_Toc85193176 \h </w:instrText>
      </w:r>
      <w:r>
        <w:rPr>
          <w:noProof/>
        </w:rPr>
      </w:r>
      <w:r>
        <w:rPr>
          <w:noProof/>
        </w:rPr>
        <w:fldChar w:fldCharType="separate"/>
      </w:r>
      <w:r w:rsidR="00551256">
        <w:rPr>
          <w:noProof/>
        </w:rPr>
        <w:t>8</w:t>
      </w:r>
      <w:r>
        <w:rPr>
          <w:noProof/>
        </w:rPr>
        <w:fldChar w:fldCharType="end"/>
      </w:r>
    </w:p>
    <w:p w14:paraId="60C88B12" w14:textId="58375355" w:rsidR="00F1435A" w:rsidRDefault="00F1435A">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_Toc85193177 \h </w:instrText>
      </w:r>
      <w:r>
        <w:rPr>
          <w:noProof/>
        </w:rPr>
      </w:r>
      <w:r>
        <w:rPr>
          <w:noProof/>
        </w:rPr>
        <w:fldChar w:fldCharType="separate"/>
      </w:r>
      <w:r w:rsidR="00551256">
        <w:rPr>
          <w:noProof/>
        </w:rPr>
        <w:t>8</w:t>
      </w:r>
      <w:r>
        <w:rPr>
          <w:noProof/>
        </w:rPr>
        <w:fldChar w:fldCharType="end"/>
      </w:r>
    </w:p>
    <w:p w14:paraId="088C15CC" w14:textId="49AE1F29" w:rsidR="00F1435A" w:rsidRDefault="00F1435A">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_Toc85193178 \h </w:instrText>
      </w:r>
      <w:r>
        <w:rPr>
          <w:noProof/>
        </w:rPr>
      </w:r>
      <w:r>
        <w:rPr>
          <w:noProof/>
        </w:rPr>
        <w:fldChar w:fldCharType="separate"/>
      </w:r>
      <w:r w:rsidR="00551256">
        <w:rPr>
          <w:noProof/>
        </w:rPr>
        <w:t>8</w:t>
      </w:r>
      <w:r>
        <w:rPr>
          <w:noProof/>
        </w:rPr>
        <w:fldChar w:fldCharType="end"/>
      </w:r>
    </w:p>
    <w:p w14:paraId="012CE7F0" w14:textId="4ABB76B3" w:rsidR="00F1435A" w:rsidRDefault="00F1435A">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_Toc85193179 \h </w:instrText>
      </w:r>
      <w:r>
        <w:rPr>
          <w:noProof/>
        </w:rPr>
      </w:r>
      <w:r>
        <w:rPr>
          <w:noProof/>
        </w:rPr>
        <w:fldChar w:fldCharType="separate"/>
      </w:r>
      <w:r w:rsidR="00551256">
        <w:rPr>
          <w:noProof/>
        </w:rPr>
        <w:t>9</w:t>
      </w:r>
      <w:r>
        <w:rPr>
          <w:noProof/>
        </w:rPr>
        <w:fldChar w:fldCharType="end"/>
      </w:r>
    </w:p>
    <w:p w14:paraId="32CA97D6" w14:textId="7BF9BAF6" w:rsidR="00F1435A" w:rsidRDefault="00F1435A">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_Toc85193180 \h </w:instrText>
      </w:r>
      <w:r>
        <w:rPr>
          <w:noProof/>
        </w:rPr>
      </w:r>
      <w:r>
        <w:rPr>
          <w:noProof/>
        </w:rPr>
        <w:fldChar w:fldCharType="separate"/>
      </w:r>
      <w:r w:rsidR="00551256">
        <w:rPr>
          <w:noProof/>
        </w:rPr>
        <w:t>9</w:t>
      </w:r>
      <w:r>
        <w:rPr>
          <w:noProof/>
        </w:rPr>
        <w:fldChar w:fldCharType="end"/>
      </w:r>
    </w:p>
    <w:p w14:paraId="212FC8AF" w14:textId="5C2B7FF6" w:rsidR="00F1435A" w:rsidRDefault="00F1435A">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_Toc85193181 \h </w:instrText>
      </w:r>
      <w:r>
        <w:rPr>
          <w:noProof/>
        </w:rPr>
      </w:r>
      <w:r>
        <w:rPr>
          <w:noProof/>
        </w:rPr>
        <w:fldChar w:fldCharType="separate"/>
      </w:r>
      <w:r w:rsidR="00551256">
        <w:rPr>
          <w:noProof/>
        </w:rPr>
        <w:t>9</w:t>
      </w:r>
      <w:r>
        <w:rPr>
          <w:noProof/>
        </w:rPr>
        <w:fldChar w:fldCharType="end"/>
      </w:r>
    </w:p>
    <w:p w14:paraId="41329BAE" w14:textId="1DC9E04B" w:rsidR="00F1435A" w:rsidRDefault="00F1435A">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_Toc85193182 \h </w:instrText>
      </w:r>
      <w:r>
        <w:rPr>
          <w:noProof/>
        </w:rPr>
      </w:r>
      <w:r>
        <w:rPr>
          <w:noProof/>
        </w:rPr>
        <w:fldChar w:fldCharType="separate"/>
      </w:r>
      <w:r w:rsidR="00551256">
        <w:rPr>
          <w:noProof/>
        </w:rPr>
        <w:t>10</w:t>
      </w:r>
      <w:r>
        <w:rPr>
          <w:noProof/>
        </w:rPr>
        <w:fldChar w:fldCharType="end"/>
      </w:r>
    </w:p>
    <w:p w14:paraId="4D8B49F3" w14:textId="0FE5692A" w:rsidR="00F1435A" w:rsidRDefault="00F1435A">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_Toc85193183 \h </w:instrText>
      </w:r>
      <w:r>
        <w:rPr>
          <w:noProof/>
        </w:rPr>
      </w:r>
      <w:r>
        <w:rPr>
          <w:noProof/>
        </w:rPr>
        <w:fldChar w:fldCharType="separate"/>
      </w:r>
      <w:r w:rsidR="00551256">
        <w:rPr>
          <w:noProof/>
        </w:rPr>
        <w:t>10</w:t>
      </w:r>
      <w:r>
        <w:rPr>
          <w:noProof/>
        </w:rPr>
        <w:fldChar w:fldCharType="end"/>
      </w:r>
    </w:p>
    <w:p w14:paraId="73A0C870" w14:textId="74F742FD" w:rsidR="00F1435A" w:rsidRDefault="00F1435A">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_Toc85193184 \h </w:instrText>
      </w:r>
      <w:r>
        <w:rPr>
          <w:noProof/>
        </w:rPr>
      </w:r>
      <w:r>
        <w:rPr>
          <w:noProof/>
        </w:rPr>
        <w:fldChar w:fldCharType="separate"/>
      </w:r>
      <w:r w:rsidR="00551256">
        <w:rPr>
          <w:noProof/>
        </w:rPr>
        <w:t>10</w:t>
      </w:r>
      <w:r>
        <w:rPr>
          <w:noProof/>
        </w:rPr>
        <w:fldChar w:fldCharType="end"/>
      </w:r>
    </w:p>
    <w:p w14:paraId="7A3676BB" w14:textId="2B7F3A67" w:rsidR="00F1435A" w:rsidRDefault="00F1435A">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_Toc85193185 \h </w:instrText>
      </w:r>
      <w:r>
        <w:rPr>
          <w:noProof/>
        </w:rPr>
      </w:r>
      <w:r>
        <w:rPr>
          <w:noProof/>
        </w:rPr>
        <w:fldChar w:fldCharType="separate"/>
      </w:r>
      <w:r w:rsidR="00551256">
        <w:rPr>
          <w:noProof/>
        </w:rPr>
        <w:t>13</w:t>
      </w:r>
      <w:r>
        <w:rPr>
          <w:noProof/>
        </w:rPr>
        <w:fldChar w:fldCharType="end"/>
      </w:r>
    </w:p>
    <w:p w14:paraId="1675E27E" w14:textId="019C2825" w:rsidR="00F1435A" w:rsidRDefault="00F1435A">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_Toc85193186 \h </w:instrText>
      </w:r>
      <w:r>
        <w:rPr>
          <w:noProof/>
        </w:rPr>
      </w:r>
      <w:r>
        <w:rPr>
          <w:noProof/>
        </w:rPr>
        <w:fldChar w:fldCharType="separate"/>
      </w:r>
      <w:r w:rsidR="00551256">
        <w:rPr>
          <w:noProof/>
        </w:rPr>
        <w:t>14</w:t>
      </w:r>
      <w:r>
        <w:rPr>
          <w:noProof/>
        </w:rPr>
        <w:fldChar w:fldCharType="end"/>
      </w:r>
    </w:p>
    <w:p w14:paraId="437EA74F" w14:textId="0A841E6B" w:rsidR="00F1435A" w:rsidRDefault="00F1435A">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_Toc85193187 \h </w:instrText>
      </w:r>
      <w:r>
        <w:rPr>
          <w:noProof/>
        </w:rPr>
      </w:r>
      <w:r>
        <w:rPr>
          <w:noProof/>
        </w:rPr>
        <w:fldChar w:fldCharType="separate"/>
      </w:r>
      <w:r w:rsidR="00551256">
        <w:rPr>
          <w:noProof/>
        </w:rPr>
        <w:t>14</w:t>
      </w:r>
      <w:r>
        <w:rPr>
          <w:noProof/>
        </w:rPr>
        <w:fldChar w:fldCharType="end"/>
      </w:r>
    </w:p>
    <w:p w14:paraId="6CE549A1" w14:textId="68AFA6D8" w:rsidR="00F1435A" w:rsidRDefault="00F1435A">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_Toc85193188 \h </w:instrText>
      </w:r>
      <w:r>
        <w:rPr>
          <w:noProof/>
        </w:rPr>
      </w:r>
      <w:r>
        <w:rPr>
          <w:noProof/>
        </w:rPr>
        <w:fldChar w:fldCharType="separate"/>
      </w:r>
      <w:r w:rsidR="00551256">
        <w:rPr>
          <w:noProof/>
        </w:rPr>
        <w:t>15</w:t>
      </w:r>
      <w:r>
        <w:rPr>
          <w:noProof/>
        </w:rPr>
        <w:fldChar w:fldCharType="end"/>
      </w:r>
    </w:p>
    <w:p w14:paraId="33468DB7" w14:textId="6CC5B9EB" w:rsidR="00F1435A" w:rsidRDefault="00F1435A">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_Toc85193189 \h </w:instrText>
      </w:r>
      <w:r>
        <w:rPr>
          <w:noProof/>
        </w:rPr>
      </w:r>
      <w:r>
        <w:rPr>
          <w:noProof/>
        </w:rPr>
        <w:fldChar w:fldCharType="separate"/>
      </w:r>
      <w:r w:rsidR="00551256">
        <w:rPr>
          <w:noProof/>
        </w:rPr>
        <w:t>15</w:t>
      </w:r>
      <w:r>
        <w:rPr>
          <w:noProof/>
        </w:rPr>
        <w:fldChar w:fldCharType="end"/>
      </w:r>
    </w:p>
    <w:p w14:paraId="34B7726F" w14:textId="07EF7FD5" w:rsidR="00F1435A" w:rsidRDefault="00F1435A">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_Toc85193190 \h </w:instrText>
      </w:r>
      <w:r>
        <w:rPr>
          <w:noProof/>
        </w:rPr>
      </w:r>
      <w:r>
        <w:rPr>
          <w:noProof/>
        </w:rPr>
        <w:fldChar w:fldCharType="separate"/>
      </w:r>
      <w:r w:rsidR="00551256">
        <w:rPr>
          <w:noProof/>
        </w:rPr>
        <w:t>15</w:t>
      </w:r>
      <w:r>
        <w:rPr>
          <w:noProof/>
        </w:rPr>
        <w:fldChar w:fldCharType="end"/>
      </w:r>
    </w:p>
    <w:p w14:paraId="7CADD4B4" w14:textId="64771951" w:rsidR="00F1435A" w:rsidRDefault="00F1435A">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_Toc85193191 \h </w:instrText>
      </w:r>
      <w:r>
        <w:rPr>
          <w:noProof/>
        </w:rPr>
      </w:r>
      <w:r>
        <w:rPr>
          <w:noProof/>
        </w:rPr>
        <w:fldChar w:fldCharType="separate"/>
      </w:r>
      <w:r w:rsidR="00551256">
        <w:rPr>
          <w:noProof/>
        </w:rPr>
        <w:t>15</w:t>
      </w:r>
      <w:r>
        <w:rPr>
          <w:noProof/>
        </w:rPr>
        <w:fldChar w:fldCharType="end"/>
      </w:r>
    </w:p>
    <w:p w14:paraId="33C5E910" w14:textId="2373558B" w:rsidR="00F1435A" w:rsidRDefault="00F1435A">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_Toc85193192 \h </w:instrText>
      </w:r>
      <w:r>
        <w:rPr>
          <w:noProof/>
        </w:rPr>
      </w:r>
      <w:r>
        <w:rPr>
          <w:noProof/>
        </w:rPr>
        <w:fldChar w:fldCharType="separate"/>
      </w:r>
      <w:r w:rsidR="00551256">
        <w:rPr>
          <w:noProof/>
        </w:rPr>
        <w:t>15</w:t>
      </w:r>
      <w:r>
        <w:rPr>
          <w:noProof/>
        </w:rPr>
        <w:fldChar w:fldCharType="end"/>
      </w:r>
    </w:p>
    <w:p w14:paraId="4A8AE567" w14:textId="59428CE6" w:rsidR="00F1435A" w:rsidRDefault="00F1435A">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_Toc85193193 \h </w:instrText>
      </w:r>
      <w:r>
        <w:rPr>
          <w:noProof/>
        </w:rPr>
      </w:r>
      <w:r>
        <w:rPr>
          <w:noProof/>
        </w:rPr>
        <w:fldChar w:fldCharType="separate"/>
      </w:r>
      <w:r w:rsidR="00551256">
        <w:rPr>
          <w:noProof/>
        </w:rPr>
        <w:t>16</w:t>
      </w:r>
      <w:r>
        <w:rPr>
          <w:noProof/>
        </w:rPr>
        <w:fldChar w:fldCharType="end"/>
      </w:r>
    </w:p>
    <w:p w14:paraId="4D8F6B0C" w14:textId="30049E4A" w:rsidR="00F1435A" w:rsidRDefault="00F1435A">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_Toc85193194 \h </w:instrText>
      </w:r>
      <w:r>
        <w:rPr>
          <w:noProof/>
        </w:rPr>
      </w:r>
      <w:r>
        <w:rPr>
          <w:noProof/>
        </w:rPr>
        <w:fldChar w:fldCharType="separate"/>
      </w:r>
      <w:r w:rsidR="00551256">
        <w:rPr>
          <w:noProof/>
        </w:rPr>
        <w:t>16</w:t>
      </w:r>
      <w:r>
        <w:rPr>
          <w:noProof/>
        </w:rPr>
        <w:fldChar w:fldCharType="end"/>
      </w:r>
    </w:p>
    <w:p w14:paraId="120A81E8" w14:textId="7E1A1060" w:rsidR="00F1435A" w:rsidRDefault="00F1435A">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_Toc85193195 \h </w:instrText>
      </w:r>
      <w:r>
        <w:rPr>
          <w:noProof/>
        </w:rPr>
      </w:r>
      <w:r>
        <w:rPr>
          <w:noProof/>
        </w:rPr>
        <w:fldChar w:fldCharType="separate"/>
      </w:r>
      <w:r w:rsidR="00551256">
        <w:rPr>
          <w:noProof/>
        </w:rPr>
        <w:t>16</w:t>
      </w:r>
      <w:r>
        <w:rPr>
          <w:noProof/>
        </w:rPr>
        <w:fldChar w:fldCharType="end"/>
      </w:r>
    </w:p>
    <w:p w14:paraId="38264CE4" w14:textId="363D4987"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_Toc85193196 \h </w:instrText>
      </w:r>
      <w:r>
        <w:rPr>
          <w:noProof/>
        </w:rPr>
      </w:r>
      <w:r>
        <w:rPr>
          <w:noProof/>
        </w:rPr>
        <w:fldChar w:fldCharType="separate"/>
      </w:r>
      <w:r w:rsidR="00551256">
        <w:rPr>
          <w:noProof/>
        </w:rPr>
        <w:t>16</w:t>
      </w:r>
      <w:r>
        <w:rPr>
          <w:noProof/>
        </w:rPr>
        <w:fldChar w:fldCharType="end"/>
      </w:r>
    </w:p>
    <w:p w14:paraId="306095BB" w14:textId="2BFA5B98"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_Toc85193197 \h </w:instrText>
      </w:r>
      <w:r>
        <w:rPr>
          <w:noProof/>
        </w:rPr>
      </w:r>
      <w:r>
        <w:rPr>
          <w:noProof/>
        </w:rPr>
        <w:fldChar w:fldCharType="separate"/>
      </w:r>
      <w:r w:rsidR="00551256">
        <w:rPr>
          <w:noProof/>
        </w:rPr>
        <w:t>16</w:t>
      </w:r>
      <w:r>
        <w:rPr>
          <w:noProof/>
        </w:rPr>
        <w:fldChar w:fldCharType="end"/>
      </w:r>
    </w:p>
    <w:p w14:paraId="045CE4AE" w14:textId="7EFB0B68"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_Toc85193198 \h </w:instrText>
      </w:r>
      <w:r>
        <w:rPr>
          <w:noProof/>
        </w:rPr>
      </w:r>
      <w:r>
        <w:rPr>
          <w:noProof/>
        </w:rPr>
        <w:fldChar w:fldCharType="separate"/>
      </w:r>
      <w:r w:rsidR="00551256">
        <w:rPr>
          <w:noProof/>
        </w:rPr>
        <w:t>17</w:t>
      </w:r>
      <w:r>
        <w:rPr>
          <w:noProof/>
        </w:rPr>
        <w:fldChar w:fldCharType="end"/>
      </w:r>
    </w:p>
    <w:p w14:paraId="7ABD8E18" w14:textId="7296F1BC"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_Toc85193199 \h </w:instrText>
      </w:r>
      <w:r>
        <w:rPr>
          <w:noProof/>
        </w:rPr>
      </w:r>
      <w:r>
        <w:rPr>
          <w:noProof/>
        </w:rPr>
        <w:fldChar w:fldCharType="separate"/>
      </w:r>
      <w:r w:rsidR="00551256">
        <w:rPr>
          <w:noProof/>
        </w:rPr>
        <w:t>17</w:t>
      </w:r>
      <w:r>
        <w:rPr>
          <w:noProof/>
        </w:rPr>
        <w:fldChar w:fldCharType="end"/>
      </w:r>
    </w:p>
    <w:p w14:paraId="55013956" w14:textId="4D243436"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_Toc85193200 \h </w:instrText>
      </w:r>
      <w:r>
        <w:rPr>
          <w:noProof/>
        </w:rPr>
      </w:r>
      <w:r>
        <w:rPr>
          <w:noProof/>
        </w:rPr>
        <w:fldChar w:fldCharType="separate"/>
      </w:r>
      <w:r w:rsidR="00551256">
        <w:rPr>
          <w:noProof/>
        </w:rPr>
        <w:t>17</w:t>
      </w:r>
      <w:r>
        <w:rPr>
          <w:noProof/>
        </w:rPr>
        <w:fldChar w:fldCharType="end"/>
      </w:r>
    </w:p>
    <w:p w14:paraId="2B017395" w14:textId="2719C69D"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_Toc85193201 \h </w:instrText>
      </w:r>
      <w:r>
        <w:rPr>
          <w:noProof/>
        </w:rPr>
      </w:r>
      <w:r>
        <w:rPr>
          <w:noProof/>
        </w:rPr>
        <w:fldChar w:fldCharType="separate"/>
      </w:r>
      <w:r w:rsidR="00551256">
        <w:rPr>
          <w:noProof/>
        </w:rPr>
        <w:t>17</w:t>
      </w:r>
      <w:r>
        <w:rPr>
          <w:noProof/>
        </w:rPr>
        <w:fldChar w:fldCharType="end"/>
      </w:r>
    </w:p>
    <w:p w14:paraId="71BBDEB6" w14:textId="5188AAA0" w:rsidR="00F1435A" w:rsidRDefault="00F1435A">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_Toc85193202 \h </w:instrText>
      </w:r>
      <w:r>
        <w:rPr>
          <w:noProof/>
        </w:rPr>
      </w:r>
      <w:r>
        <w:rPr>
          <w:noProof/>
        </w:rPr>
        <w:fldChar w:fldCharType="separate"/>
      </w:r>
      <w:r w:rsidR="00551256">
        <w:rPr>
          <w:noProof/>
        </w:rPr>
        <w:t>18</w:t>
      </w:r>
      <w:r>
        <w:rPr>
          <w:noProof/>
        </w:rPr>
        <w:fldChar w:fldCharType="end"/>
      </w:r>
    </w:p>
    <w:p w14:paraId="4F5BE62D" w14:textId="311C8AA0" w:rsidR="00F1435A" w:rsidRDefault="00F1435A">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_Toc85193203 \h </w:instrText>
      </w:r>
      <w:r>
        <w:rPr>
          <w:noProof/>
        </w:rPr>
      </w:r>
      <w:r>
        <w:rPr>
          <w:noProof/>
        </w:rPr>
        <w:fldChar w:fldCharType="separate"/>
      </w:r>
      <w:r w:rsidR="00551256">
        <w:rPr>
          <w:noProof/>
        </w:rPr>
        <w:t>18</w:t>
      </w:r>
      <w:r>
        <w:rPr>
          <w:noProof/>
        </w:rPr>
        <w:fldChar w:fldCharType="end"/>
      </w:r>
    </w:p>
    <w:p w14:paraId="139A2225" w14:textId="055A36FB"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_Toc85193204 \h </w:instrText>
      </w:r>
      <w:r>
        <w:rPr>
          <w:noProof/>
        </w:rPr>
      </w:r>
      <w:r>
        <w:rPr>
          <w:noProof/>
        </w:rPr>
        <w:fldChar w:fldCharType="separate"/>
      </w:r>
      <w:r w:rsidR="00551256">
        <w:rPr>
          <w:noProof/>
        </w:rPr>
        <w:t>18</w:t>
      </w:r>
      <w:r>
        <w:rPr>
          <w:noProof/>
        </w:rPr>
        <w:fldChar w:fldCharType="end"/>
      </w:r>
    </w:p>
    <w:p w14:paraId="1B1C9818" w14:textId="0A47CEDB"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_Toc85193205 \h </w:instrText>
      </w:r>
      <w:r>
        <w:rPr>
          <w:noProof/>
        </w:rPr>
      </w:r>
      <w:r>
        <w:rPr>
          <w:noProof/>
        </w:rPr>
        <w:fldChar w:fldCharType="separate"/>
      </w:r>
      <w:r w:rsidR="00551256">
        <w:rPr>
          <w:noProof/>
        </w:rPr>
        <w:t>18</w:t>
      </w:r>
      <w:r>
        <w:rPr>
          <w:noProof/>
        </w:rPr>
        <w:fldChar w:fldCharType="end"/>
      </w:r>
    </w:p>
    <w:p w14:paraId="3303A277" w14:textId="063EDDC1"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Non-audited financial acquittal report</w:t>
      </w:r>
      <w:r>
        <w:rPr>
          <w:noProof/>
        </w:rPr>
        <w:tab/>
      </w:r>
      <w:r>
        <w:rPr>
          <w:noProof/>
        </w:rPr>
        <w:fldChar w:fldCharType="begin"/>
      </w:r>
      <w:r>
        <w:rPr>
          <w:noProof/>
        </w:rPr>
        <w:instrText xml:space="preserve"> PAGEREF _Toc85193206 \h </w:instrText>
      </w:r>
      <w:r>
        <w:rPr>
          <w:noProof/>
        </w:rPr>
      </w:r>
      <w:r>
        <w:rPr>
          <w:noProof/>
        </w:rPr>
        <w:fldChar w:fldCharType="separate"/>
      </w:r>
      <w:r w:rsidR="00551256">
        <w:rPr>
          <w:noProof/>
        </w:rPr>
        <w:t>19</w:t>
      </w:r>
      <w:r>
        <w:rPr>
          <w:noProof/>
        </w:rPr>
        <w:fldChar w:fldCharType="end"/>
      </w:r>
    </w:p>
    <w:p w14:paraId="2D7C8F97" w14:textId="57E856FA"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_Toc85193207 \h </w:instrText>
      </w:r>
      <w:r>
        <w:rPr>
          <w:noProof/>
        </w:rPr>
      </w:r>
      <w:r>
        <w:rPr>
          <w:noProof/>
        </w:rPr>
        <w:fldChar w:fldCharType="separate"/>
      </w:r>
      <w:r w:rsidR="00551256">
        <w:rPr>
          <w:noProof/>
        </w:rPr>
        <w:t>19</w:t>
      </w:r>
      <w:r>
        <w:rPr>
          <w:noProof/>
        </w:rPr>
        <w:fldChar w:fldCharType="end"/>
      </w:r>
    </w:p>
    <w:p w14:paraId="1E9D5DF6" w14:textId="2EC8D1F1"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_Toc85193208 \h </w:instrText>
      </w:r>
      <w:r>
        <w:rPr>
          <w:noProof/>
        </w:rPr>
      </w:r>
      <w:r>
        <w:rPr>
          <w:noProof/>
        </w:rPr>
        <w:fldChar w:fldCharType="separate"/>
      </w:r>
      <w:r w:rsidR="00551256">
        <w:rPr>
          <w:noProof/>
        </w:rPr>
        <w:t>19</w:t>
      </w:r>
      <w:r>
        <w:rPr>
          <w:noProof/>
        </w:rPr>
        <w:fldChar w:fldCharType="end"/>
      </w:r>
    </w:p>
    <w:p w14:paraId="162A727F" w14:textId="2C8BAD62"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_Toc85193209 \h </w:instrText>
      </w:r>
      <w:r>
        <w:rPr>
          <w:noProof/>
        </w:rPr>
      </w:r>
      <w:r>
        <w:rPr>
          <w:noProof/>
        </w:rPr>
        <w:fldChar w:fldCharType="separate"/>
      </w:r>
      <w:r w:rsidR="00551256">
        <w:rPr>
          <w:noProof/>
        </w:rPr>
        <w:t>19</w:t>
      </w:r>
      <w:r>
        <w:rPr>
          <w:noProof/>
        </w:rPr>
        <w:fldChar w:fldCharType="end"/>
      </w:r>
    </w:p>
    <w:p w14:paraId="75773A97" w14:textId="32A23FB6"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_Toc85193210 \h </w:instrText>
      </w:r>
      <w:r>
        <w:rPr>
          <w:noProof/>
        </w:rPr>
      </w:r>
      <w:r>
        <w:rPr>
          <w:noProof/>
        </w:rPr>
        <w:fldChar w:fldCharType="separate"/>
      </w:r>
      <w:r w:rsidR="00551256">
        <w:rPr>
          <w:noProof/>
        </w:rPr>
        <w:t>19</w:t>
      </w:r>
      <w:r>
        <w:rPr>
          <w:noProof/>
        </w:rPr>
        <w:fldChar w:fldCharType="end"/>
      </w:r>
    </w:p>
    <w:p w14:paraId="7A0FA57E" w14:textId="769BD5D0"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_Toc85193211 \h </w:instrText>
      </w:r>
      <w:r>
        <w:rPr>
          <w:noProof/>
        </w:rPr>
      </w:r>
      <w:r>
        <w:rPr>
          <w:noProof/>
        </w:rPr>
        <w:fldChar w:fldCharType="separate"/>
      </w:r>
      <w:r w:rsidR="00551256">
        <w:rPr>
          <w:noProof/>
        </w:rPr>
        <w:t>20</w:t>
      </w:r>
      <w:r>
        <w:rPr>
          <w:noProof/>
        </w:rPr>
        <w:fldChar w:fldCharType="end"/>
      </w:r>
    </w:p>
    <w:p w14:paraId="454CCFAE" w14:textId="1F8C5474" w:rsidR="00F1435A" w:rsidRDefault="00F1435A">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_Toc85193212 \h </w:instrText>
      </w:r>
      <w:r>
        <w:rPr>
          <w:noProof/>
        </w:rPr>
      </w:r>
      <w:r>
        <w:rPr>
          <w:noProof/>
        </w:rPr>
        <w:fldChar w:fldCharType="separate"/>
      </w:r>
      <w:r w:rsidR="00551256">
        <w:rPr>
          <w:noProof/>
        </w:rPr>
        <w:t>20</w:t>
      </w:r>
      <w:r>
        <w:rPr>
          <w:noProof/>
        </w:rPr>
        <w:fldChar w:fldCharType="end"/>
      </w:r>
    </w:p>
    <w:p w14:paraId="2EC81842" w14:textId="79AF598E"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_Toc85193213 \h </w:instrText>
      </w:r>
      <w:r>
        <w:rPr>
          <w:noProof/>
        </w:rPr>
      </w:r>
      <w:r>
        <w:rPr>
          <w:noProof/>
        </w:rPr>
        <w:fldChar w:fldCharType="separate"/>
      </w:r>
      <w:r w:rsidR="00551256">
        <w:rPr>
          <w:noProof/>
        </w:rPr>
        <w:t>20</w:t>
      </w:r>
      <w:r>
        <w:rPr>
          <w:noProof/>
        </w:rPr>
        <w:fldChar w:fldCharType="end"/>
      </w:r>
    </w:p>
    <w:p w14:paraId="4D5771D8" w14:textId="7359E566"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_Toc85193214 \h </w:instrText>
      </w:r>
      <w:r>
        <w:rPr>
          <w:noProof/>
        </w:rPr>
      </w:r>
      <w:r>
        <w:rPr>
          <w:noProof/>
        </w:rPr>
        <w:fldChar w:fldCharType="separate"/>
      </w:r>
      <w:r w:rsidR="00551256">
        <w:rPr>
          <w:noProof/>
        </w:rPr>
        <w:t>21</w:t>
      </w:r>
      <w:r>
        <w:rPr>
          <w:noProof/>
        </w:rPr>
        <w:fldChar w:fldCharType="end"/>
      </w:r>
    </w:p>
    <w:p w14:paraId="2EB74B74" w14:textId="72DE9C07"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_Toc85193215 \h </w:instrText>
      </w:r>
      <w:r>
        <w:rPr>
          <w:noProof/>
        </w:rPr>
      </w:r>
      <w:r>
        <w:rPr>
          <w:noProof/>
        </w:rPr>
        <w:fldChar w:fldCharType="separate"/>
      </w:r>
      <w:r w:rsidR="00551256">
        <w:rPr>
          <w:noProof/>
        </w:rPr>
        <w:t>21</w:t>
      </w:r>
      <w:r>
        <w:rPr>
          <w:noProof/>
        </w:rPr>
        <w:fldChar w:fldCharType="end"/>
      </w:r>
    </w:p>
    <w:p w14:paraId="48D66EC4" w14:textId="70908545"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_Toc85193216 \h </w:instrText>
      </w:r>
      <w:r>
        <w:rPr>
          <w:noProof/>
        </w:rPr>
      </w:r>
      <w:r>
        <w:rPr>
          <w:noProof/>
        </w:rPr>
        <w:fldChar w:fldCharType="separate"/>
      </w:r>
      <w:r w:rsidR="00551256">
        <w:rPr>
          <w:noProof/>
        </w:rPr>
        <w:t>22</w:t>
      </w:r>
      <w:r>
        <w:rPr>
          <w:noProof/>
        </w:rPr>
        <w:fldChar w:fldCharType="end"/>
      </w:r>
    </w:p>
    <w:p w14:paraId="656435EF" w14:textId="3633E743" w:rsidR="00F1435A" w:rsidRDefault="00F1435A">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_Toc85193217 \h </w:instrText>
      </w:r>
      <w:r>
        <w:rPr>
          <w:noProof/>
        </w:rPr>
      </w:r>
      <w:r>
        <w:rPr>
          <w:noProof/>
        </w:rPr>
        <w:fldChar w:fldCharType="separate"/>
      </w:r>
      <w:r w:rsidR="00551256">
        <w:rPr>
          <w:noProof/>
        </w:rPr>
        <w:t>22</w:t>
      </w:r>
      <w:r>
        <w:rPr>
          <w:noProof/>
        </w:rPr>
        <w:fldChar w:fldCharType="end"/>
      </w:r>
    </w:p>
    <w:p w14:paraId="5075FEC5" w14:textId="112BED86" w:rsidR="00F1435A" w:rsidRDefault="00F1435A">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_Toc85193218 \h </w:instrText>
      </w:r>
      <w:r>
        <w:rPr>
          <w:noProof/>
        </w:rPr>
      </w:r>
      <w:r>
        <w:rPr>
          <w:noProof/>
        </w:rPr>
        <w:fldChar w:fldCharType="separate"/>
      </w:r>
      <w:r w:rsidR="00551256">
        <w:rPr>
          <w:noProof/>
        </w:rPr>
        <w:t>24</w:t>
      </w:r>
      <w:r>
        <w:rPr>
          <w:noProof/>
        </w:rPr>
        <w:fldChar w:fldCharType="end"/>
      </w:r>
    </w:p>
    <w:p w14:paraId="6749EE70" w14:textId="64F8107D" w:rsidR="00DD3C0D" w:rsidRDefault="004A238A" w:rsidP="00DD3C0D">
      <w:pPr>
        <w:sectPr w:rsidR="00DD3C0D" w:rsidSect="00CA3DD9">
          <w:headerReference w:type="even" r:id="rId14"/>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51A3F059" w:rsidR="00D00456" w:rsidRPr="005C7B4A" w:rsidRDefault="007F3D5D" w:rsidP="003B34A3">
      <w:pPr>
        <w:pStyle w:val="Heading2"/>
      </w:pPr>
      <w:bookmarkStart w:id="2" w:name="_[Program_name]:_[Grant"/>
      <w:bookmarkStart w:id="3" w:name="_Toc85193167"/>
      <w:bookmarkStart w:id="4" w:name="_Toc458420391"/>
      <w:bookmarkStart w:id="5" w:name="_Toc462824846"/>
      <w:bookmarkEnd w:id="2"/>
      <w:r w:rsidRPr="00744848">
        <w:lastRenderedPageBreak/>
        <w:t>Justice Services</w:t>
      </w:r>
      <w:r w:rsidR="00D14A4E">
        <w:t xml:space="preserve">: </w:t>
      </w:r>
      <w:r w:rsidR="002A06A0" w:rsidRPr="002A06A0">
        <w:t>Enhance and expand legal assistance services for victims and survivors of child sexual abuse</w:t>
      </w:r>
      <w:bookmarkEnd w:id="3"/>
    </w:p>
    <w:bookmarkEnd w:id="4"/>
    <w:bookmarkEnd w:id="5"/>
    <w:p w14:paraId="7A2831A8" w14:textId="2C9FCC42" w:rsidR="00CE6D9D" w:rsidRPr="009B6CD8" w:rsidRDefault="00CE6D9D" w:rsidP="0069393C">
      <w:pPr>
        <w:pBdr>
          <w:top w:val="single" w:sz="4" w:space="1" w:color="auto"/>
          <w:left w:val="single" w:sz="4" w:space="4" w:color="auto"/>
          <w:bottom w:val="single" w:sz="4" w:space="1" w:color="auto"/>
          <w:right w:val="single" w:sz="4" w:space="4" w:color="auto"/>
        </w:pBdr>
        <w:spacing w:after="0"/>
        <w:jc w:val="center"/>
        <w:rPr>
          <w:b/>
          <w:color w:val="000000" w:themeColor="text1"/>
        </w:rPr>
      </w:pPr>
      <w:r w:rsidRPr="009B6CD8">
        <w:rPr>
          <w:b/>
          <w:color w:val="000000" w:themeColor="text1"/>
        </w:rPr>
        <w:t xml:space="preserve">The </w:t>
      </w:r>
      <w:r w:rsidR="002A06A0" w:rsidRPr="002A06A0">
        <w:rPr>
          <w:b/>
          <w:color w:val="000000" w:themeColor="text1"/>
        </w:rPr>
        <w:t>Enhance and expand legal assistance services for victims and survivors of child sexual abuse</w:t>
      </w:r>
      <w:r w:rsidR="002A06A0">
        <w:rPr>
          <w:b/>
          <w:color w:val="000000" w:themeColor="text1"/>
        </w:rPr>
        <w:t xml:space="preserve"> </w:t>
      </w:r>
      <w:r w:rsidR="001A6BAD">
        <w:rPr>
          <w:b/>
          <w:color w:val="000000" w:themeColor="text1"/>
        </w:rPr>
        <w:t>grant is</w:t>
      </w:r>
      <w:r w:rsidR="00181A24" w:rsidRPr="009B6CD8">
        <w:rPr>
          <w:b/>
          <w:color w:val="000000" w:themeColor="text1"/>
        </w:rPr>
        <w:t xml:space="preserve"> </w:t>
      </w:r>
      <w:r w:rsidRPr="009B6CD8">
        <w:rPr>
          <w:b/>
          <w:color w:val="000000" w:themeColor="text1"/>
        </w:rPr>
        <w:t xml:space="preserve">designed to achieve </w:t>
      </w:r>
      <w:r w:rsidR="00157F43" w:rsidRPr="009B6CD8">
        <w:rPr>
          <w:b/>
          <w:color w:val="000000" w:themeColor="text1"/>
        </w:rPr>
        <w:t xml:space="preserve">Australian </w:t>
      </w:r>
      <w:r w:rsidR="004F6772" w:rsidRPr="009B6CD8">
        <w:rPr>
          <w:b/>
          <w:color w:val="000000" w:themeColor="text1"/>
        </w:rPr>
        <w:t>G</w:t>
      </w:r>
      <w:r w:rsidR="00157F43" w:rsidRPr="009B6CD8">
        <w:rPr>
          <w:b/>
          <w:color w:val="000000" w:themeColor="text1"/>
        </w:rPr>
        <w:t>overnment</w:t>
      </w:r>
      <w:r w:rsidRPr="009B6CD8">
        <w:rPr>
          <w:b/>
          <w:color w:val="000000" w:themeColor="text1"/>
        </w:rPr>
        <w:t xml:space="preserve"> objectives</w:t>
      </w:r>
      <w:r w:rsidR="0084472C">
        <w:rPr>
          <w:b/>
          <w:color w:val="000000" w:themeColor="text1"/>
        </w:rPr>
        <w:t>.</w:t>
      </w:r>
      <w:r w:rsidRPr="009B6CD8">
        <w:rPr>
          <w:b/>
          <w:color w:val="000000" w:themeColor="text1"/>
        </w:rPr>
        <w:t xml:space="preserve"> </w:t>
      </w:r>
    </w:p>
    <w:p w14:paraId="53660F73" w14:textId="3C226FA7" w:rsidR="00D32D8B" w:rsidRPr="00704A0C" w:rsidRDefault="00E52373" w:rsidP="00704A0C">
      <w:pPr>
        <w:pBdr>
          <w:top w:val="single" w:sz="4" w:space="1" w:color="auto"/>
          <w:left w:val="single" w:sz="4" w:space="4" w:color="auto"/>
          <w:bottom w:val="single" w:sz="4" w:space="1" w:color="auto"/>
          <w:right w:val="single" w:sz="4" w:space="4" w:color="auto"/>
        </w:pBdr>
        <w:spacing w:after="0"/>
        <w:jc w:val="center"/>
        <w:rPr>
          <w:rStyle w:val="Hyperlink"/>
        </w:rPr>
      </w:pPr>
      <w:r w:rsidRPr="009B6CD8">
        <w:rPr>
          <w:color w:val="000000" w:themeColor="text1"/>
        </w:rPr>
        <w:t xml:space="preserve">This grant opportunity is part </w:t>
      </w:r>
      <w:r w:rsidR="001A6BAD">
        <w:rPr>
          <w:color w:val="000000" w:themeColor="text1"/>
        </w:rPr>
        <w:t xml:space="preserve">of </w:t>
      </w:r>
      <w:r w:rsidR="008B62BA">
        <w:rPr>
          <w:color w:val="000000" w:themeColor="text1"/>
        </w:rPr>
        <w:t>Program</w:t>
      </w:r>
      <w:r w:rsidR="008B62BA" w:rsidRPr="009B6CD8">
        <w:rPr>
          <w:color w:val="000000" w:themeColor="text1"/>
        </w:rPr>
        <w:t xml:space="preserve"> </w:t>
      </w:r>
      <w:r w:rsidR="007F3D5D" w:rsidRPr="009B6CD8">
        <w:rPr>
          <w:color w:val="000000" w:themeColor="text1"/>
        </w:rPr>
        <w:t>1</w:t>
      </w:r>
      <w:r w:rsidR="001A6BAD">
        <w:rPr>
          <w:color w:val="000000" w:themeColor="text1"/>
        </w:rPr>
        <w:t>.4</w:t>
      </w:r>
      <w:r w:rsidR="00F1435A">
        <w:rPr>
          <w:color w:val="000000" w:themeColor="text1"/>
        </w:rPr>
        <w:t xml:space="preserve"> -</w:t>
      </w:r>
      <w:r w:rsidR="007F3D5D" w:rsidRPr="009B6CD8">
        <w:rPr>
          <w:color w:val="000000" w:themeColor="text1"/>
        </w:rPr>
        <w:t xml:space="preserve"> </w:t>
      </w:r>
      <w:r w:rsidR="001A6BAD">
        <w:rPr>
          <w:color w:val="000000" w:themeColor="text1"/>
        </w:rPr>
        <w:t>Justice Services, which contributes to the Attorney</w:t>
      </w:r>
      <w:r w:rsidR="00C8603E">
        <w:rPr>
          <w:color w:val="000000" w:themeColor="text1"/>
        </w:rPr>
        <w:noBreakHyphen/>
      </w:r>
      <w:r w:rsidR="001A6BAD">
        <w:rPr>
          <w:color w:val="000000" w:themeColor="text1"/>
        </w:rPr>
        <w:t xml:space="preserve">General’s Department’s Outcome 1 - </w:t>
      </w:r>
      <w:r w:rsidR="007F3D5D" w:rsidRPr="009B6CD8">
        <w:rPr>
          <w:color w:val="000000" w:themeColor="text1"/>
        </w:rPr>
        <w:t>A just and secure society through the maintenance and improvement of Australia’s law, justice, security and integrity frameworks.</w:t>
      </w:r>
      <w:r w:rsidR="005155B0" w:rsidRPr="009B6CD8">
        <w:rPr>
          <w:color w:val="000000" w:themeColor="text1"/>
        </w:rPr>
        <w:t xml:space="preserve"> </w:t>
      </w:r>
      <w:r w:rsidRPr="009B6CD8">
        <w:rPr>
          <w:color w:val="000000" w:themeColor="text1"/>
        </w:rPr>
        <w:t xml:space="preserve">The </w:t>
      </w:r>
      <w:r w:rsidR="007F3D5D" w:rsidRPr="009B6CD8">
        <w:rPr>
          <w:color w:val="000000" w:themeColor="text1"/>
        </w:rPr>
        <w:t>Attorney</w:t>
      </w:r>
      <w:r w:rsidR="003D0205" w:rsidRPr="009B6CD8">
        <w:rPr>
          <w:color w:val="000000" w:themeColor="text1"/>
        </w:rPr>
        <w:noBreakHyphen/>
      </w:r>
      <w:r w:rsidR="007F3D5D" w:rsidRPr="009B6CD8">
        <w:rPr>
          <w:color w:val="000000" w:themeColor="text1"/>
        </w:rPr>
        <w:t>General’s Department</w:t>
      </w:r>
      <w:r w:rsidR="005155B0" w:rsidRPr="009B6CD8">
        <w:rPr>
          <w:color w:val="000000" w:themeColor="text1"/>
        </w:rPr>
        <w:t xml:space="preserve"> </w:t>
      </w:r>
      <w:r>
        <w:t>works with stakeholders to plan and design the grant program according to the</w:t>
      </w:r>
      <w:r w:rsidR="0084472C">
        <w:t xml:space="preserve"> </w:t>
      </w:r>
      <w:hyperlink r:id="rId18" w:history="1">
        <w:r w:rsidR="007739AF" w:rsidRPr="00FA5A51">
          <w:rPr>
            <w:rStyle w:val="Hyperlink"/>
            <w:i/>
          </w:rPr>
          <w:t>Commonwealth Grants Rules and Guidelines (CGRGs)</w:t>
        </w:r>
      </w:hyperlink>
      <w:r w:rsidR="004F6772">
        <w:rPr>
          <w:rStyle w:val="Hyperlink"/>
        </w:rPr>
        <w:t>.</w:t>
      </w:r>
    </w:p>
    <w:p w14:paraId="693B5D14" w14:textId="77777777" w:rsidR="00D32D8B" w:rsidRPr="00F40BDA" w:rsidRDefault="00D32D8B" w:rsidP="0084472C">
      <w:pPr>
        <w:spacing w:before="0" w:after="0"/>
        <w:jc w:val="center"/>
        <w:rPr>
          <w:rFonts w:ascii="Wingdings" w:hAnsi="Wingdings"/>
        </w:rPr>
      </w:pPr>
      <w:r w:rsidRPr="00F40BDA">
        <w:rPr>
          <w:rFonts w:ascii="Wingdings" w:hAnsi="Wingdings"/>
        </w:rPr>
        <w:t></w:t>
      </w:r>
    </w:p>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3E30399F"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publish the grant guidelines on</w:t>
      </w:r>
      <w:r w:rsidR="004F6772">
        <w:t xml:space="preserve"> the</w:t>
      </w:r>
      <w:r w:rsidR="00C70C37" w:rsidRPr="009E283B">
        <w:t xml:space="preserve"> </w:t>
      </w:r>
      <w:hyperlink r:id="rId19" w:history="1">
        <w:r w:rsidR="008D123A" w:rsidRPr="00452C26">
          <w:rPr>
            <w:rStyle w:val="Hyperlink"/>
          </w:rPr>
          <w:t>GrantConnect</w:t>
        </w:r>
      </w:hyperlink>
      <w:r w:rsidR="00C70C37" w:rsidRPr="009E283B">
        <w:t xml:space="preserve"> </w:t>
      </w:r>
      <w:r w:rsidR="00A7274E">
        <w:t xml:space="preserve">and </w:t>
      </w:r>
      <w:hyperlink r:id="rId20" w:history="1">
        <w:r w:rsidR="00A7274E" w:rsidRPr="00A7274E">
          <w:rPr>
            <w:rStyle w:val="Hyperlink"/>
          </w:rPr>
          <w:t>Community Grants Hub</w:t>
        </w:r>
      </w:hyperlink>
      <w:r w:rsidR="00A7274E">
        <w:t xml:space="preserve"> websites.</w:t>
      </w:r>
    </w:p>
    <w:p w14:paraId="0355B01C" w14:textId="77777777" w:rsidR="00CE6D9D" w:rsidRPr="00F40BDA" w:rsidRDefault="00CE6D9D" w:rsidP="0084472C">
      <w:pPr>
        <w:spacing w:before="0"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5C0135A2"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w:t>
      </w:r>
      <w:r w:rsidR="00F1435A">
        <w:t xml:space="preserve">Service Delivery Plan </w:t>
      </w:r>
      <w:r w:rsidRPr="00EF2B08">
        <w:t>application and address all of the eligibility and assessment criteria to be considered for a grant.</w:t>
      </w:r>
    </w:p>
    <w:p w14:paraId="344781B8" w14:textId="77777777" w:rsidR="00CE6D9D" w:rsidRPr="00F40BDA" w:rsidRDefault="00CE6D9D" w:rsidP="0084472C">
      <w:pPr>
        <w:spacing w:before="0"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40DE09"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rsidRPr="008514E2">
        <w:t>.</w:t>
      </w:r>
      <w:r w:rsidR="00243A31" w:rsidRPr="008514E2">
        <w:t xml:space="preserve"> </w:t>
      </w:r>
      <w:r w:rsidR="00243A31" w:rsidRPr="001B7DE8">
        <w:t xml:space="preserve">A Selection Advisory Panel </w:t>
      </w:r>
      <w:r w:rsidR="007F3D5D" w:rsidRPr="001B7DE8">
        <w:t xml:space="preserve">will </w:t>
      </w:r>
      <w:r w:rsidR="00243A31" w:rsidRPr="001B7DE8">
        <w:t>be convened to contribute to the review of applications.</w:t>
      </w:r>
    </w:p>
    <w:p w14:paraId="4D5332BA" w14:textId="77777777" w:rsidR="00CE6D9D" w:rsidRPr="00C659C4" w:rsidRDefault="00CE6D9D" w:rsidP="0084472C">
      <w:pPr>
        <w:spacing w:before="0"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2B926C66"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A535B">
        <w:t>We</w:t>
      </w:r>
      <w:r w:rsidR="00543A99" w:rsidRPr="003A535B">
        <w:t xml:space="preserve"> </w:t>
      </w:r>
      <w:r w:rsidR="00CE6D9D" w:rsidRPr="003A535B">
        <w:t>provide advice</w:t>
      </w:r>
      <w:r w:rsidR="00543A99" w:rsidRPr="008514E2">
        <w:t xml:space="preserve">, </w:t>
      </w:r>
      <w:r w:rsidR="00543A99" w:rsidRPr="001A6BAD">
        <w:t>through the</w:t>
      </w:r>
      <w:r w:rsidR="0070001C" w:rsidRPr="001A6BAD">
        <w:t xml:space="preserve"> </w:t>
      </w:r>
      <w:r w:rsidR="000C221E" w:rsidRPr="001A6BAD">
        <w:t>Selection Advisory Panel</w:t>
      </w:r>
      <w:r w:rsidR="007F3D5D" w:rsidRPr="001A6BAD">
        <w:t>,</w:t>
      </w:r>
      <w:r w:rsidR="003A535B" w:rsidRPr="001A6BAD">
        <w:t xml:space="preserve"> </w:t>
      </w:r>
      <w:r w:rsidR="00CE6D9D" w:rsidRPr="008514E2">
        <w:t>to the</w:t>
      </w:r>
      <w:r w:rsidR="00CE6D9D" w:rsidRPr="003A535B">
        <w:t xml:space="preserve"> decision maker on the merits of each application.</w:t>
      </w:r>
    </w:p>
    <w:p w14:paraId="08C5448A" w14:textId="77777777" w:rsidR="00CE6D9D" w:rsidRPr="00C659C4" w:rsidRDefault="00CE6D9D" w:rsidP="0084472C">
      <w:pPr>
        <w:spacing w:before="0"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7BD3F7C9" w:rsidR="00CE6D9D" w:rsidRPr="00C659C4" w:rsidRDefault="00CF41F8" w:rsidP="00CE6D9D">
      <w:pPr>
        <w:pBdr>
          <w:top w:val="single" w:sz="2" w:space="1" w:color="auto"/>
          <w:left w:val="single" w:sz="2" w:space="4" w:color="auto"/>
          <w:bottom w:val="single" w:sz="2" w:space="1" w:color="auto"/>
          <w:right w:val="single" w:sz="2" w:space="4" w:color="auto"/>
        </w:pBdr>
        <w:spacing w:after="0"/>
        <w:jc w:val="center"/>
      </w:pPr>
      <w:r>
        <w:t>The decision maker,</w:t>
      </w:r>
      <w:r w:rsidRPr="00CF41F8">
        <w:t xml:space="preserve"> the</w:t>
      </w:r>
      <w:r w:rsidR="00DA43F0">
        <w:t xml:space="preserve"> </w:t>
      </w:r>
      <w:r w:rsidR="007F3D5D">
        <w:t>Secretary, Attorney-General’s Department</w:t>
      </w:r>
      <w:r w:rsidR="00814FF6">
        <w:t xml:space="preserve"> </w:t>
      </w:r>
      <w:r w:rsidR="00CE6D9D" w:rsidRPr="00C659C4">
        <w:t>decides which applications are successful.</w:t>
      </w:r>
    </w:p>
    <w:p w14:paraId="2F61374E" w14:textId="77777777" w:rsidR="00CE6D9D" w:rsidRPr="00C659C4" w:rsidRDefault="00CE6D9D" w:rsidP="0084472C">
      <w:pPr>
        <w:spacing w:before="0"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48B57429"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84472C">
      <w:pPr>
        <w:spacing w:before="0"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29FAC8"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w:t>
      </w:r>
      <w:r w:rsidR="004321A9">
        <w:t xml:space="preserve">will </w:t>
      </w:r>
      <w:r w:rsidR="00CE6D9D" w:rsidRPr="00C659C4">
        <w:t>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84472C">
      <w:pPr>
        <w:spacing w:before="0"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84472C">
      <w:pPr>
        <w:spacing w:before="0" w:after="0"/>
        <w:jc w:val="center"/>
        <w:rPr>
          <w:rFonts w:ascii="Wingdings" w:hAnsi="Wingdings"/>
        </w:rPr>
      </w:pPr>
      <w:r w:rsidRPr="00C659C4">
        <w:rPr>
          <w:rFonts w:ascii="Wingdings" w:hAnsi="Wingdings"/>
        </w:rPr>
        <w:t></w:t>
      </w:r>
    </w:p>
    <w:p w14:paraId="4AC55E65" w14:textId="2349A07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sidR="002A06A0" w:rsidRPr="002A06A0">
        <w:rPr>
          <w:rFonts w:cs="Arial"/>
          <w:b/>
          <w:szCs w:val="22"/>
        </w:rPr>
        <w:t>Enhance and expand legal assistance services for victims and survivors of child sexual abuse</w:t>
      </w:r>
      <w:r w:rsidR="002A06A0" w:rsidRPr="00EB6EBD">
        <w:t xml:space="preserve"> </w:t>
      </w:r>
      <w:r w:rsidR="007F60C6" w:rsidRPr="001B7DE8">
        <w:rPr>
          <w:rFonts w:cs="Arial"/>
          <w:b/>
          <w:szCs w:val="22"/>
        </w:rPr>
        <w:t>grant opportunity</w:t>
      </w:r>
    </w:p>
    <w:p w14:paraId="10C31618" w14:textId="4C20FAFB" w:rsidR="00843AFD" w:rsidRDefault="00293465" w:rsidP="00704A0C">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2A06A0">
        <w:rPr>
          <w:rFonts w:cs="Arial"/>
          <w:szCs w:val="22"/>
        </w:rPr>
        <w:t xml:space="preserve">Enhance and expand legal assistance services for victims and survivors of child sexual abuse </w:t>
      </w:r>
      <w:r w:rsidR="007F60C6">
        <w:rPr>
          <w:rFonts w:cs="Arial"/>
          <w:szCs w:val="22"/>
        </w:rPr>
        <w:t>grant opportunity</w:t>
      </w:r>
      <w:r w:rsidR="007F3D5D" w:rsidDel="007F3D5D">
        <w:t xml:space="preserve"> </w:t>
      </w:r>
      <w:r w:rsidR="00CE6D9D" w:rsidRPr="00C659C4">
        <w:t>as a whole. We base this on information you provide us and we collect from various sources.</w:t>
      </w:r>
    </w:p>
    <w:p w14:paraId="2733628C" w14:textId="77DD9886" w:rsidR="00E00BAF" w:rsidRPr="00181A24" w:rsidRDefault="00E00BAF" w:rsidP="003B34A3">
      <w:pPr>
        <w:pStyle w:val="Heading3"/>
      </w:pPr>
      <w:bookmarkStart w:id="6" w:name="_Toc85193168"/>
      <w:r w:rsidRPr="00181A24">
        <w:t>Introduction</w:t>
      </w:r>
      <w:bookmarkEnd w:id="6"/>
    </w:p>
    <w:p w14:paraId="795867CD" w14:textId="07181D42" w:rsidR="00D3694B" w:rsidRPr="00814FF6" w:rsidRDefault="00D3694B" w:rsidP="00814FF6">
      <w:pPr>
        <w:rPr>
          <w:rFonts w:cs="Arial"/>
        </w:rPr>
      </w:pPr>
      <w:r w:rsidRPr="00814FF6">
        <w:rPr>
          <w:rFonts w:cs="Arial"/>
        </w:rPr>
        <w:t xml:space="preserve">These guidelines contain information for the </w:t>
      </w:r>
      <w:r w:rsidR="002A06A0">
        <w:rPr>
          <w:rFonts w:cs="Arial"/>
          <w:szCs w:val="22"/>
        </w:rPr>
        <w:t>Enhance and expand legal assistance services for victims and survivors of child sexual abuse</w:t>
      </w:r>
      <w:r w:rsidR="002A06A0" w:rsidRPr="00EB6EBD">
        <w:t xml:space="preserve"> </w:t>
      </w:r>
      <w:r w:rsidRPr="00814FF6">
        <w:rPr>
          <w:rFonts w:cs="Arial"/>
        </w:rPr>
        <w:t>grant</w:t>
      </w:r>
      <w:r w:rsidR="00403964">
        <w:rPr>
          <w:rFonts w:cs="Arial"/>
        </w:rPr>
        <w:t xml:space="preserve"> round</w:t>
      </w:r>
      <w:r w:rsidRPr="00814FF6">
        <w:rPr>
          <w:rFonts w:cs="Arial"/>
        </w:rPr>
        <w:t>.</w:t>
      </w:r>
    </w:p>
    <w:p w14:paraId="5B3C90A0" w14:textId="0CE4EC22" w:rsidR="00D3694B" w:rsidRPr="00814FF6" w:rsidRDefault="00D3694B" w:rsidP="00814FF6">
      <w:pPr>
        <w:rPr>
          <w:rFonts w:cs="Arial"/>
        </w:rPr>
      </w:pPr>
      <w:r w:rsidRPr="00814FF6">
        <w:rPr>
          <w:rFonts w:cs="Arial"/>
        </w:rPr>
        <w:t xml:space="preserve">You must read these guidelines before filling out </w:t>
      </w:r>
      <w:r w:rsidR="00403964">
        <w:rPr>
          <w:rFonts w:cs="Arial"/>
        </w:rPr>
        <w:t>the Invitation with Service Delivery Plan</w:t>
      </w:r>
      <w:r w:rsidRPr="00814FF6">
        <w:rPr>
          <w:rFonts w:cs="Arial"/>
        </w:rPr>
        <w:t>.</w:t>
      </w:r>
    </w:p>
    <w:p w14:paraId="3D852A2F" w14:textId="77777777" w:rsidR="00E00BAF" w:rsidRPr="00814FF6" w:rsidRDefault="00E00BAF" w:rsidP="00814FF6">
      <w:pPr>
        <w:rPr>
          <w:rFonts w:cs="Arial"/>
        </w:rPr>
      </w:pPr>
      <w:r w:rsidRPr="00814FF6">
        <w:rPr>
          <w:rFonts w:cs="Arial"/>
        </w:rPr>
        <w:t>This document sets out:</w:t>
      </w:r>
    </w:p>
    <w:p w14:paraId="38B021AB" w14:textId="77777777" w:rsidR="00E00BAF" w:rsidRPr="00814FF6" w:rsidRDefault="00E00BAF" w:rsidP="001329CA">
      <w:pPr>
        <w:pStyle w:val="ListBullet"/>
        <w:ind w:left="357" w:hanging="357"/>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the purpose of the grant program/grant opportunity</w:t>
      </w:r>
    </w:p>
    <w:p w14:paraId="580879BB" w14:textId="77777777" w:rsidR="00E00BAF" w:rsidRPr="00814FF6" w:rsidRDefault="00E00BAF" w:rsidP="001329C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5832E841" w14:textId="77777777" w:rsidR="00E00BAF" w:rsidRPr="00814FF6" w:rsidRDefault="00E00BAF" w:rsidP="001329C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 applications are considered and selected</w:t>
      </w:r>
    </w:p>
    <w:p w14:paraId="3404DFFA" w14:textId="77777777" w:rsidR="00E00BAF" w:rsidRPr="00814FF6" w:rsidRDefault="00E00BAF" w:rsidP="001329C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w:t>
      </w:r>
      <w:r w:rsidR="007114A2" w:rsidRPr="00814FF6">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are notified and receive grant payments</w:t>
      </w:r>
    </w:p>
    <w:p w14:paraId="3A1155E8" w14:textId="77777777" w:rsidR="00E00BAF" w:rsidRPr="00814FF6" w:rsidRDefault="00E00BAF" w:rsidP="001329C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grantees will be monitored and evaluated</w:t>
      </w:r>
    </w:p>
    <w:p w14:paraId="46198830" w14:textId="129FE560" w:rsidR="00E00BAF" w:rsidRPr="00814FF6" w:rsidRDefault="00E00BAF" w:rsidP="001329C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5C8A6A49" w14:textId="7A294353" w:rsidR="00D3694B" w:rsidRPr="00814FF6" w:rsidRDefault="00D3694B" w:rsidP="00814FF6">
      <w:pPr>
        <w:pStyle w:val="ListBullet"/>
        <w:numPr>
          <w:ilvl w:val="0"/>
          <w:numId w:val="0"/>
        </w:numPr>
        <w:spacing w:after="120"/>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This grant opportunity and process will be administered by the Community Grants Hub on behalf of the</w:t>
      </w:r>
      <w:r w:rsidR="00403964">
        <w:rPr>
          <w:rStyle w:val="highlightedtextChar"/>
          <w:rFonts w:ascii="Arial" w:hAnsi="Arial" w:cs="Arial"/>
          <w:b w:val="0"/>
          <w:color w:val="auto"/>
          <w:sz w:val="20"/>
          <w:szCs w:val="20"/>
        </w:rPr>
        <w:t xml:space="preserve"> </w:t>
      </w:r>
      <w:r w:rsidR="00403964" w:rsidRPr="00403964">
        <w:rPr>
          <w:rStyle w:val="highlightedtextChar"/>
          <w:rFonts w:ascii="Arial" w:hAnsi="Arial" w:cs="Arial"/>
          <w:b w:val="0"/>
          <w:color w:val="auto"/>
          <w:sz w:val="20"/>
          <w:szCs w:val="20"/>
        </w:rPr>
        <w:t>Attorney-General's Department</w:t>
      </w:r>
      <w:r w:rsidR="00AE6772">
        <w:rPr>
          <w:rStyle w:val="highlightedtextChar"/>
          <w:rFonts w:ascii="Arial" w:hAnsi="Arial" w:cs="Arial"/>
          <w:b w:val="0"/>
          <w:color w:val="0070C0"/>
          <w:sz w:val="20"/>
          <w:szCs w:val="20"/>
        </w:rPr>
        <w:t xml:space="preserve"> </w:t>
      </w:r>
      <w:r w:rsidR="00AE6772" w:rsidRPr="001A6BAD">
        <w:rPr>
          <w:rStyle w:val="highlightedtextChar"/>
          <w:rFonts w:ascii="Arial" w:hAnsi="Arial" w:cs="Arial"/>
          <w:b w:val="0"/>
          <w:color w:val="000000" w:themeColor="text1"/>
          <w:sz w:val="20"/>
          <w:szCs w:val="20"/>
        </w:rPr>
        <w:t>(the department)</w:t>
      </w:r>
      <w:r w:rsidR="007C7D07" w:rsidRPr="001A6BAD">
        <w:rPr>
          <w:rStyle w:val="highlightedtextChar"/>
          <w:rFonts w:ascii="Arial" w:hAnsi="Arial" w:cs="Arial"/>
          <w:b w:val="0"/>
          <w:color w:val="000000" w:themeColor="text1"/>
          <w:sz w:val="20"/>
          <w:szCs w:val="20"/>
        </w:rPr>
        <w:t>.</w:t>
      </w:r>
    </w:p>
    <w:p w14:paraId="451C4BFC" w14:textId="77777777" w:rsidR="00907078" w:rsidRPr="00F40BDA" w:rsidRDefault="005C7B4A" w:rsidP="003B34A3">
      <w:pPr>
        <w:pStyle w:val="Heading2"/>
      </w:pPr>
      <w:bookmarkStart w:id="7" w:name="_Toc85193169"/>
      <w:r>
        <w:t xml:space="preserve">About the </w:t>
      </w:r>
      <w:r w:rsidR="00FE6C6F">
        <w:t>g</w:t>
      </w:r>
      <w:r>
        <w:t xml:space="preserve">rant </w:t>
      </w:r>
      <w:r w:rsidR="00FE6C6F">
        <w:t>p</w:t>
      </w:r>
      <w:r w:rsidR="00EB5DA7">
        <w:t>rogram</w:t>
      </w:r>
      <w:bookmarkEnd w:id="7"/>
    </w:p>
    <w:p w14:paraId="4AF759BF" w14:textId="3F9713DC" w:rsidR="0087161C" w:rsidRDefault="00022A7F" w:rsidP="00814FF6">
      <w:pPr>
        <w:rPr>
          <w:rFonts w:cs="Arial"/>
          <w:color w:val="000000" w:themeColor="text1"/>
        </w:rPr>
      </w:pPr>
      <w:r w:rsidRPr="00814FF6">
        <w:rPr>
          <w:rFonts w:cs="Arial"/>
        </w:rPr>
        <w:t xml:space="preserve">The </w:t>
      </w:r>
      <w:r w:rsidR="002A06A0">
        <w:rPr>
          <w:rFonts w:cs="Arial"/>
          <w:szCs w:val="22"/>
        </w:rPr>
        <w:t xml:space="preserve">Enhance and expand legal assistance services for victims and survivors of child sexual abuse </w:t>
      </w:r>
      <w:r w:rsidR="00C736FA">
        <w:rPr>
          <w:rFonts w:cs="Arial"/>
          <w:szCs w:val="22"/>
        </w:rPr>
        <w:t>program</w:t>
      </w:r>
      <w:r w:rsidR="00403964" w:rsidRPr="00814FF6" w:rsidDel="00403964">
        <w:rPr>
          <w:rFonts w:cs="Arial"/>
          <w:color w:val="0070C0"/>
        </w:rPr>
        <w:t xml:space="preserve"> </w:t>
      </w:r>
      <w:r w:rsidRPr="00814FF6">
        <w:rPr>
          <w:rFonts w:cs="Arial"/>
        </w:rPr>
        <w:t xml:space="preserve">(the </w:t>
      </w:r>
      <w:r w:rsidR="007B4CC0" w:rsidRPr="00814FF6">
        <w:rPr>
          <w:rFonts w:cs="Arial"/>
        </w:rPr>
        <w:t>p</w:t>
      </w:r>
      <w:r w:rsidRPr="00814FF6">
        <w:rPr>
          <w:rFonts w:cs="Arial"/>
        </w:rPr>
        <w:t xml:space="preserve">rogram) will </w:t>
      </w:r>
      <w:r w:rsidRPr="001B7DE8">
        <w:rPr>
          <w:rFonts w:cs="Arial"/>
          <w:color w:val="000000" w:themeColor="text1"/>
        </w:rPr>
        <w:t xml:space="preserve">run over </w:t>
      </w:r>
      <w:r w:rsidR="001F5245">
        <w:rPr>
          <w:rStyle w:val="highlightedtextChar"/>
          <w:rFonts w:ascii="Arial" w:hAnsi="Arial" w:cs="Arial"/>
          <w:b w:val="0"/>
          <w:color w:val="000000" w:themeColor="text1"/>
          <w:sz w:val="20"/>
          <w:szCs w:val="20"/>
        </w:rPr>
        <w:t>4</w:t>
      </w:r>
      <w:r w:rsidR="001F5245" w:rsidRPr="001B7DE8">
        <w:rPr>
          <w:rFonts w:cs="Arial"/>
          <w:color w:val="000000" w:themeColor="text1"/>
        </w:rPr>
        <w:t xml:space="preserve"> </w:t>
      </w:r>
      <w:r w:rsidRPr="001B7DE8">
        <w:rPr>
          <w:rFonts w:cs="Arial"/>
          <w:color w:val="000000" w:themeColor="text1"/>
        </w:rPr>
        <w:t xml:space="preserve">years from </w:t>
      </w:r>
      <w:r w:rsidR="00403964" w:rsidRPr="001B7DE8">
        <w:rPr>
          <w:rStyle w:val="highlightedtextChar"/>
          <w:rFonts w:ascii="Arial" w:hAnsi="Arial" w:cs="Arial"/>
          <w:b w:val="0"/>
          <w:color w:val="000000" w:themeColor="text1"/>
          <w:sz w:val="20"/>
        </w:rPr>
        <w:t>2021</w:t>
      </w:r>
      <w:r w:rsidR="00C73AA1">
        <w:rPr>
          <w:rStyle w:val="highlightedtextChar"/>
          <w:rFonts w:ascii="Arial" w:hAnsi="Arial" w:cs="Arial"/>
          <w:b w:val="0"/>
          <w:color w:val="000000" w:themeColor="text1"/>
          <w:sz w:val="20"/>
        </w:rPr>
        <w:t>–</w:t>
      </w:r>
      <w:r w:rsidR="00403964" w:rsidRPr="001B7DE8">
        <w:rPr>
          <w:rStyle w:val="highlightedtextChar"/>
          <w:rFonts w:ascii="Arial" w:hAnsi="Arial" w:cs="Arial"/>
          <w:b w:val="0"/>
          <w:color w:val="000000" w:themeColor="text1"/>
          <w:sz w:val="20"/>
        </w:rPr>
        <w:t>22 to 2024</w:t>
      </w:r>
      <w:r w:rsidR="00C73AA1">
        <w:rPr>
          <w:rStyle w:val="highlightedtextChar"/>
          <w:rFonts w:ascii="Arial" w:hAnsi="Arial" w:cs="Arial"/>
          <w:b w:val="0"/>
          <w:color w:val="000000" w:themeColor="text1"/>
          <w:sz w:val="20"/>
        </w:rPr>
        <w:t>–</w:t>
      </w:r>
      <w:r w:rsidR="00403964" w:rsidRPr="001B7DE8">
        <w:rPr>
          <w:rStyle w:val="highlightedtextChar"/>
          <w:rFonts w:ascii="Arial" w:hAnsi="Arial" w:cs="Arial"/>
          <w:b w:val="0"/>
          <w:color w:val="000000" w:themeColor="text1"/>
          <w:sz w:val="20"/>
        </w:rPr>
        <w:t>25</w:t>
      </w:r>
      <w:r w:rsidRPr="00F1435A">
        <w:rPr>
          <w:rFonts w:cs="Arial"/>
          <w:color w:val="000000" w:themeColor="text1"/>
        </w:rPr>
        <w:t>.</w:t>
      </w:r>
      <w:r w:rsidRPr="001B7DE8">
        <w:rPr>
          <w:rFonts w:cs="Arial"/>
          <w:color w:val="000000" w:themeColor="text1"/>
        </w:rPr>
        <w:t xml:space="preserve"> </w:t>
      </w:r>
      <w:r w:rsidR="0087161C" w:rsidRPr="001B7DE8">
        <w:rPr>
          <w:rFonts w:cs="Arial"/>
          <w:color w:val="000000" w:themeColor="text1"/>
        </w:rPr>
        <w:t xml:space="preserve">The funding for this program is being provided by the </w:t>
      </w:r>
      <w:r w:rsidR="005F11A9" w:rsidRPr="00EB6EBD">
        <w:rPr>
          <w:color w:val="000000" w:themeColor="text1"/>
        </w:rPr>
        <w:t>d</w:t>
      </w:r>
      <w:r w:rsidR="0087161C" w:rsidRPr="00EB6EBD">
        <w:rPr>
          <w:color w:val="000000" w:themeColor="text1"/>
        </w:rPr>
        <w:t>epartment</w:t>
      </w:r>
      <w:r w:rsidR="00F1435A">
        <w:rPr>
          <w:rFonts w:cs="Arial"/>
          <w:color w:val="000000" w:themeColor="text1"/>
        </w:rPr>
        <w:t xml:space="preserve"> under Program 1.4 -</w:t>
      </w:r>
      <w:r w:rsidR="0087161C" w:rsidRPr="001B7DE8">
        <w:rPr>
          <w:rFonts w:cs="Arial"/>
          <w:color w:val="000000" w:themeColor="text1"/>
        </w:rPr>
        <w:t xml:space="preserve"> Justice Services, and contributes to Outcome 1 – A just and secure society through the maintenance and improvement of Australia’s law, justice, security and integrity frameworks. </w:t>
      </w:r>
    </w:p>
    <w:p w14:paraId="2927A5AC" w14:textId="1031D837" w:rsidR="00D669BB" w:rsidRPr="00A36C95" w:rsidRDefault="00D669BB" w:rsidP="00814FF6">
      <w:r>
        <w:t>Th</w:t>
      </w:r>
      <w:r w:rsidR="007D72FC">
        <w:t xml:space="preserve">is program </w:t>
      </w:r>
      <w:r>
        <w:t>will form part of the Commonwealth’s Action Plan to Prevent Child Sexual Abuse 2021</w:t>
      </w:r>
      <w:r w:rsidR="00693E10">
        <w:t>–</w:t>
      </w:r>
      <w:r>
        <w:t>2024</w:t>
      </w:r>
      <w:r w:rsidR="00A36C95">
        <w:t>, which will support the implementation of the National Strategy to Prevent Child Sexual Abuse 2021</w:t>
      </w:r>
      <w:r w:rsidR="00693E10">
        <w:t>–</w:t>
      </w:r>
      <w:r w:rsidR="00A36C95">
        <w:t xml:space="preserve">2030. </w:t>
      </w:r>
    </w:p>
    <w:p w14:paraId="212DADD3" w14:textId="4279C972" w:rsidR="00022A7F" w:rsidRPr="00814FF6" w:rsidRDefault="00D0031A" w:rsidP="001B7DE8">
      <w:pPr>
        <w:pStyle w:val="ListBullet"/>
        <w:numPr>
          <w:ilvl w:val="0"/>
          <w:numId w:val="0"/>
        </w:numPr>
        <w:spacing w:after="120"/>
        <w:rPr>
          <w:rFonts w:cs="Arial"/>
        </w:rPr>
      </w:pPr>
      <w:r w:rsidRPr="001B7DE8">
        <w:rPr>
          <w:rStyle w:val="highlightedtextChar"/>
          <w:rFonts w:ascii="Arial" w:hAnsi="Arial" w:cs="Arial"/>
          <w:b w:val="0"/>
          <w:color w:val="auto"/>
          <w:sz w:val="20"/>
          <w:szCs w:val="20"/>
        </w:rPr>
        <w:t>T</w:t>
      </w:r>
      <w:r w:rsidR="000D53D9" w:rsidRPr="00814FF6">
        <w:rPr>
          <w:rFonts w:cs="Arial"/>
        </w:rPr>
        <w:t xml:space="preserve">he Community Grants Hub </w:t>
      </w:r>
      <w:r w:rsidR="00C2349D" w:rsidRPr="00814FF6">
        <w:rPr>
          <w:rFonts w:cs="Arial"/>
        </w:rPr>
        <w:t>administer</w:t>
      </w:r>
      <w:r w:rsidR="00105D44" w:rsidRPr="00814FF6">
        <w:rPr>
          <w:rFonts w:cs="Arial"/>
        </w:rPr>
        <w:t>s</w:t>
      </w:r>
      <w:r w:rsidR="00E23548" w:rsidRPr="00814FF6">
        <w:rPr>
          <w:rFonts w:cs="Arial"/>
        </w:rPr>
        <w:t xml:space="preserve"> the program according to </w:t>
      </w:r>
      <w:r w:rsidR="00022A7F" w:rsidRPr="00D32D8B">
        <w:rPr>
          <w:rFonts w:cs="Arial"/>
        </w:rPr>
        <w:t>the</w:t>
      </w:r>
      <w:r w:rsidR="006F145A" w:rsidRPr="00D32D8B">
        <w:rPr>
          <w:rStyle w:val="Hyperlink"/>
          <w:rFonts w:cs="Arial"/>
          <w:i/>
          <w:color w:val="auto"/>
          <w:u w:val="none"/>
        </w:rPr>
        <w:t xml:space="preserve"> </w:t>
      </w:r>
      <w:hyperlink r:id="rId21" w:history="1">
        <w:r w:rsidR="006F145A" w:rsidRPr="00DE0C03">
          <w:rPr>
            <w:rStyle w:val="Hyperlink"/>
            <w:rFonts w:cs="Arial"/>
          </w:rPr>
          <w:t>Commonwealth Grants Rules and Guidelines</w:t>
        </w:r>
        <w:r w:rsidR="00756EAF" w:rsidRPr="00DE0C03">
          <w:rPr>
            <w:rStyle w:val="Hyperlink"/>
            <w:rFonts w:cs="Arial"/>
          </w:rPr>
          <w:t xml:space="preserve"> 2017</w:t>
        </w:r>
      </w:hyperlink>
      <w:r w:rsidR="006F145A" w:rsidRPr="00D32D8B">
        <w:rPr>
          <w:rFonts w:cs="Arial"/>
        </w:rPr>
        <w:t xml:space="preserve"> (CGRGs)</w:t>
      </w:r>
      <w:r w:rsidR="005A02A4" w:rsidRPr="00D32D8B">
        <w:rPr>
          <w:rFonts w:cs="Arial"/>
          <w:i/>
        </w:rPr>
        <w:t>.</w:t>
      </w:r>
    </w:p>
    <w:p w14:paraId="70723850" w14:textId="201604B7" w:rsidR="000553F2" w:rsidRPr="000553F2" w:rsidRDefault="00EB5DA7" w:rsidP="004047FE">
      <w:pPr>
        <w:pStyle w:val="Heading3"/>
      </w:pPr>
      <w:bookmarkStart w:id="8" w:name="_Ref485199086"/>
      <w:bookmarkStart w:id="9" w:name="_Ref485200398"/>
      <w:bookmarkStart w:id="10" w:name="_Toc85193170"/>
      <w:r>
        <w:t xml:space="preserve">About the </w:t>
      </w:r>
      <w:r w:rsidR="002A06A0" w:rsidRPr="00BC1AEF">
        <w:t xml:space="preserve">Enhance and expand legal assistance services for victims and survivors of child sexual abuse </w:t>
      </w:r>
      <w:r w:rsidR="00284561">
        <w:t>g</w:t>
      </w:r>
      <w:r w:rsidR="005C7B4A">
        <w:t xml:space="preserve">rant </w:t>
      </w:r>
      <w:r w:rsidR="00284561">
        <w:t>o</w:t>
      </w:r>
      <w:r w:rsidR="0024525E" w:rsidRPr="0024525E">
        <w:t>pportunit</w:t>
      </w:r>
      <w:r w:rsidR="00732664">
        <w:t>y</w:t>
      </w:r>
      <w:bookmarkEnd w:id="8"/>
      <w:bookmarkEnd w:id="9"/>
      <w:bookmarkEnd w:id="10"/>
    </w:p>
    <w:p w14:paraId="2DBC38E8" w14:textId="3B11EA25" w:rsidR="008D46B6" w:rsidRDefault="00E93F34" w:rsidP="00814FF6">
      <w:pPr>
        <w:rPr>
          <w:rStyle w:val="highlightedtextChar"/>
          <w:rFonts w:ascii="Arial" w:hAnsi="Arial" w:cs="Arial"/>
          <w:color w:val="000000" w:themeColor="text1"/>
          <w:sz w:val="20"/>
          <w:szCs w:val="20"/>
        </w:rPr>
      </w:pPr>
      <w:bookmarkStart w:id="11" w:name="_Toc494290488"/>
      <w:bookmarkEnd w:id="11"/>
      <w:r>
        <w:rPr>
          <w:rStyle w:val="highlightedtextChar"/>
          <w:rFonts w:ascii="Arial" w:hAnsi="Arial" w:cs="Arial"/>
          <w:color w:val="000000" w:themeColor="text1"/>
          <w:sz w:val="20"/>
          <w:szCs w:val="20"/>
        </w:rPr>
        <w:t>Stream</w:t>
      </w:r>
      <w:r w:rsidR="009633D6" w:rsidRPr="00DE0C03">
        <w:rPr>
          <w:rStyle w:val="highlightedtextChar"/>
          <w:rFonts w:ascii="Arial" w:hAnsi="Arial" w:cs="Arial"/>
          <w:color w:val="000000" w:themeColor="text1"/>
          <w:sz w:val="20"/>
          <w:szCs w:val="20"/>
        </w:rPr>
        <w:t xml:space="preserve"> 1</w:t>
      </w:r>
      <w:r w:rsidR="009633D6" w:rsidRPr="00467915">
        <w:rPr>
          <w:rStyle w:val="highlightedtextChar"/>
          <w:rFonts w:ascii="Arial" w:hAnsi="Arial" w:cs="Arial"/>
          <w:b w:val="0"/>
          <w:color w:val="000000" w:themeColor="text1"/>
          <w:sz w:val="20"/>
          <w:szCs w:val="20"/>
        </w:rPr>
        <w:t xml:space="preserve">: </w:t>
      </w:r>
      <w:r w:rsidR="009633D6" w:rsidRPr="00467915">
        <w:rPr>
          <w:rStyle w:val="highlightedtextChar"/>
          <w:rFonts w:ascii="Arial" w:hAnsi="Arial" w:cs="Arial"/>
          <w:color w:val="000000" w:themeColor="text1"/>
          <w:sz w:val="20"/>
          <w:szCs w:val="20"/>
        </w:rPr>
        <w:t>Providing quality legal advice</w:t>
      </w:r>
      <w:r w:rsidR="00B527D0">
        <w:rPr>
          <w:rStyle w:val="highlightedtextChar"/>
          <w:rFonts w:ascii="Arial" w:hAnsi="Arial" w:cs="Arial"/>
          <w:color w:val="000000" w:themeColor="text1"/>
          <w:sz w:val="20"/>
          <w:szCs w:val="20"/>
        </w:rPr>
        <w:t xml:space="preserve"> to victims and survivors of child sexual abuse outside the institutional context</w:t>
      </w:r>
    </w:p>
    <w:p w14:paraId="3D572EAF" w14:textId="24C5221F" w:rsidR="00A36C95" w:rsidRPr="00A36C95" w:rsidRDefault="00A36C95" w:rsidP="00A36C95">
      <w:pPr>
        <w:rPr>
          <w:rStyle w:val="highlightedtextChar"/>
          <w:rFonts w:ascii="Arial" w:eastAsia="Times New Roman" w:hAnsi="Arial" w:cs="Arial"/>
          <w:b w:val="0"/>
          <w:color w:val="000000" w:themeColor="text1"/>
          <w:sz w:val="20"/>
          <w:szCs w:val="20"/>
        </w:rPr>
      </w:pPr>
      <w:r w:rsidRPr="009B6CD8">
        <w:rPr>
          <w:rFonts w:cs="Arial"/>
        </w:rPr>
        <w:t xml:space="preserve">The </w:t>
      </w:r>
      <w:r w:rsidRPr="008B1D0D">
        <w:rPr>
          <w:rFonts w:cs="Arial"/>
        </w:rPr>
        <w:t xml:space="preserve">objective </w:t>
      </w:r>
      <w:r w:rsidR="00720534">
        <w:rPr>
          <w:rFonts w:cs="Arial"/>
        </w:rPr>
        <w:t xml:space="preserve">of stream 1 </w:t>
      </w:r>
      <w:r w:rsidRPr="009B6CD8">
        <w:rPr>
          <w:rFonts w:cs="Arial"/>
        </w:rPr>
        <w:t xml:space="preserve">of </w:t>
      </w:r>
      <w:r w:rsidRPr="00A36C95">
        <w:rPr>
          <w:rFonts w:cs="Arial"/>
        </w:rPr>
        <w:t xml:space="preserve">the grant opportunity </w:t>
      </w:r>
      <w:r>
        <w:rPr>
          <w:rFonts w:cs="Arial"/>
        </w:rPr>
        <w:t xml:space="preserve">is to provide </w:t>
      </w:r>
      <w:r w:rsidRPr="001B7DE8">
        <w:rPr>
          <w:rStyle w:val="highlightedtextChar"/>
          <w:rFonts w:ascii="Arial" w:hAnsi="Arial" w:cs="Arial"/>
          <w:b w:val="0"/>
          <w:color w:val="000000" w:themeColor="text1"/>
          <w:sz w:val="20"/>
          <w:szCs w:val="20"/>
        </w:rPr>
        <w:t xml:space="preserve">high quality, trauma-informed, culturally sensitive legal advice </w:t>
      </w:r>
      <w:r w:rsidR="0094117F" w:rsidRPr="008B1D0D">
        <w:rPr>
          <w:rStyle w:val="highlightedtextChar"/>
          <w:rFonts w:ascii="Arial" w:hAnsi="Arial" w:cs="Arial"/>
          <w:b w:val="0"/>
          <w:color w:val="000000" w:themeColor="text1"/>
          <w:sz w:val="20"/>
          <w:szCs w:val="20"/>
        </w:rPr>
        <w:t>about the legal options</w:t>
      </w:r>
      <w:r w:rsidR="0094117F" w:rsidRPr="001B7DE8">
        <w:rPr>
          <w:rStyle w:val="highlightedtextChar"/>
          <w:rFonts w:ascii="Arial" w:hAnsi="Arial" w:cs="Arial"/>
          <w:b w:val="0"/>
          <w:color w:val="000000" w:themeColor="text1"/>
          <w:sz w:val="20"/>
          <w:szCs w:val="20"/>
        </w:rPr>
        <w:t xml:space="preserve"> </w:t>
      </w:r>
      <w:r w:rsidRPr="001B7DE8">
        <w:rPr>
          <w:rStyle w:val="highlightedtextChar"/>
          <w:rFonts w:ascii="Arial" w:hAnsi="Arial" w:cs="Arial"/>
          <w:b w:val="0"/>
          <w:color w:val="000000" w:themeColor="text1"/>
          <w:sz w:val="20"/>
          <w:szCs w:val="20"/>
        </w:rPr>
        <w:t xml:space="preserve">for </w:t>
      </w:r>
      <w:r w:rsidR="00AE0447">
        <w:rPr>
          <w:rStyle w:val="highlightedtextChar"/>
          <w:rFonts w:ascii="Arial" w:hAnsi="Arial" w:cs="Arial"/>
          <w:b w:val="0"/>
          <w:color w:val="000000" w:themeColor="text1"/>
          <w:sz w:val="20"/>
          <w:szCs w:val="20"/>
        </w:rPr>
        <w:t xml:space="preserve">victims and </w:t>
      </w:r>
      <w:r w:rsidRPr="001B7DE8">
        <w:rPr>
          <w:rStyle w:val="highlightedtextChar"/>
          <w:rFonts w:ascii="Arial" w:hAnsi="Arial" w:cs="Arial"/>
          <w:b w:val="0"/>
          <w:color w:val="000000" w:themeColor="text1"/>
          <w:sz w:val="20"/>
          <w:szCs w:val="20"/>
        </w:rPr>
        <w:t>survivors of child sexual abuse</w:t>
      </w:r>
      <w:r>
        <w:rPr>
          <w:rStyle w:val="highlightedtextChar"/>
          <w:rFonts w:ascii="Arial" w:hAnsi="Arial" w:cs="Arial"/>
          <w:b w:val="0"/>
          <w:color w:val="000000" w:themeColor="text1"/>
          <w:sz w:val="20"/>
          <w:szCs w:val="20"/>
        </w:rPr>
        <w:t xml:space="preserve"> outside the institutional context.</w:t>
      </w:r>
      <w:r w:rsidRPr="001B7DE8">
        <w:rPr>
          <w:rStyle w:val="highlightedtextChar"/>
          <w:rFonts w:ascii="Arial" w:hAnsi="Arial" w:cs="Arial"/>
          <w:b w:val="0"/>
          <w:color w:val="000000" w:themeColor="text1"/>
          <w:sz w:val="20"/>
          <w:szCs w:val="20"/>
        </w:rPr>
        <w:t xml:space="preserve"> </w:t>
      </w:r>
      <w:r>
        <w:rPr>
          <w:rStyle w:val="highlightedtextChar"/>
          <w:rFonts w:ascii="Arial" w:hAnsi="Arial" w:cs="Arial"/>
          <w:b w:val="0"/>
          <w:color w:val="000000" w:themeColor="text1"/>
          <w:sz w:val="20"/>
          <w:szCs w:val="20"/>
        </w:rPr>
        <w:t xml:space="preserve">The service would operate nationally and support </w:t>
      </w:r>
      <w:r w:rsidR="007D72FC">
        <w:rPr>
          <w:rStyle w:val="highlightedtextChar"/>
          <w:rFonts w:ascii="Arial" w:hAnsi="Arial" w:cs="Arial"/>
          <w:b w:val="0"/>
          <w:color w:val="000000" w:themeColor="text1"/>
          <w:sz w:val="20"/>
          <w:szCs w:val="20"/>
        </w:rPr>
        <w:t>a trauma</w:t>
      </w:r>
      <w:r w:rsidR="00C8603E">
        <w:rPr>
          <w:rStyle w:val="highlightedtextChar"/>
          <w:rFonts w:ascii="Arial" w:hAnsi="Arial" w:cs="Arial"/>
          <w:b w:val="0"/>
          <w:color w:val="000000" w:themeColor="text1"/>
          <w:sz w:val="20"/>
          <w:szCs w:val="20"/>
        </w:rPr>
        <w:noBreakHyphen/>
      </w:r>
      <w:r w:rsidR="007D72FC">
        <w:rPr>
          <w:rStyle w:val="highlightedtextChar"/>
          <w:rFonts w:ascii="Arial" w:hAnsi="Arial" w:cs="Arial"/>
          <w:b w:val="0"/>
          <w:color w:val="000000" w:themeColor="text1"/>
          <w:sz w:val="20"/>
          <w:szCs w:val="20"/>
        </w:rPr>
        <w:t xml:space="preserve">informed </w:t>
      </w:r>
      <w:r>
        <w:rPr>
          <w:rStyle w:val="highlightedtextChar"/>
          <w:rFonts w:ascii="Arial" w:hAnsi="Arial" w:cs="Arial"/>
          <w:b w:val="0"/>
          <w:color w:val="000000" w:themeColor="text1"/>
          <w:sz w:val="20"/>
          <w:szCs w:val="20"/>
        </w:rPr>
        <w:t xml:space="preserve">response to child sexual abuse after it occurs. </w:t>
      </w:r>
    </w:p>
    <w:p w14:paraId="67D8F55D" w14:textId="2849541D" w:rsidR="00A36C95" w:rsidRDefault="00A36C95" w:rsidP="00900473">
      <w:pPr>
        <w:keepNext/>
        <w:keepLines/>
        <w:rPr>
          <w:szCs w:val="24"/>
        </w:rPr>
      </w:pPr>
      <w:r w:rsidRPr="00C64FCD">
        <w:lastRenderedPageBreak/>
        <w:t>The Royal Commission</w:t>
      </w:r>
      <w:r>
        <w:t xml:space="preserve"> </w:t>
      </w:r>
      <w:r w:rsidRPr="00114F42">
        <w:t>into</w:t>
      </w:r>
      <w:r w:rsidRPr="00114F42">
        <w:rPr>
          <w:rFonts w:eastAsiaTheme="minorEastAsia"/>
        </w:rPr>
        <w:t xml:space="preserve"> Institutional Responses to Child Sexual Abuse (Royal Commission)</w:t>
      </w:r>
      <w:r w:rsidRPr="00C64FCD">
        <w:t xml:space="preserve"> uncovered the hidden nature, complex causes and devastating impacts of institutional child sexual abuse in Australia.</w:t>
      </w:r>
      <w:r>
        <w:t xml:space="preserve"> </w:t>
      </w:r>
      <w:r w:rsidRPr="00114F42">
        <w:rPr>
          <w:szCs w:val="24"/>
        </w:rPr>
        <w:t>While the Royal Commission was limited to institutional abuse, it heard institutional child sexual abuse occurred alongside and was compounded by, child sexual abuse in familial or community contexts.</w:t>
      </w:r>
      <w:r>
        <w:rPr>
          <w:szCs w:val="24"/>
        </w:rPr>
        <w:t xml:space="preserve"> The Australian Government is committed to preventing and responding to child sexual abuse, in both institutional and non-institutional contexts.</w:t>
      </w:r>
    </w:p>
    <w:p w14:paraId="6B2DA755" w14:textId="4CA9646B" w:rsidR="007D72FC" w:rsidRDefault="00720534" w:rsidP="00A36C95">
      <w:pPr>
        <w:rPr>
          <w:szCs w:val="24"/>
        </w:rPr>
      </w:pPr>
      <w:r>
        <w:rPr>
          <w:szCs w:val="24"/>
        </w:rPr>
        <w:t>Under stream 1</w:t>
      </w:r>
      <w:r w:rsidR="00164F24">
        <w:rPr>
          <w:szCs w:val="24"/>
        </w:rPr>
        <w:t xml:space="preserve"> </w:t>
      </w:r>
      <w:r w:rsidR="00AE7DD4">
        <w:rPr>
          <w:szCs w:val="24"/>
        </w:rPr>
        <w:t xml:space="preserve">the successful </w:t>
      </w:r>
      <w:r>
        <w:rPr>
          <w:szCs w:val="24"/>
        </w:rPr>
        <w:t xml:space="preserve">grantee would be required </w:t>
      </w:r>
      <w:r w:rsidR="0069791F">
        <w:rPr>
          <w:szCs w:val="24"/>
        </w:rPr>
        <w:t xml:space="preserve">to provide </w:t>
      </w:r>
      <w:r w:rsidR="00AE7DD4" w:rsidRPr="00AE7DD4">
        <w:rPr>
          <w:szCs w:val="24"/>
        </w:rPr>
        <w:t>free legal advice and assistance, information and referral services, via telephone and face-to-face services</w:t>
      </w:r>
      <w:r w:rsidR="005D49E9">
        <w:rPr>
          <w:szCs w:val="24"/>
        </w:rPr>
        <w:t>, to victims of child sexual abuse</w:t>
      </w:r>
      <w:r w:rsidR="00AE7DD4">
        <w:rPr>
          <w:szCs w:val="24"/>
        </w:rPr>
        <w:t xml:space="preserve">. </w:t>
      </w:r>
    </w:p>
    <w:p w14:paraId="1412CCB6" w14:textId="1CE5E65B" w:rsidR="009633D6" w:rsidRDefault="009633D6" w:rsidP="001B7DE8">
      <w:pPr>
        <w:pStyle w:val="ListBullet"/>
        <w:numPr>
          <w:ilvl w:val="0"/>
          <w:numId w:val="0"/>
        </w:numPr>
        <w:spacing w:after="120"/>
        <w:ind w:left="360" w:hanging="360"/>
        <w:rPr>
          <w:rStyle w:val="highlightedtextChar"/>
          <w:rFonts w:ascii="Arial" w:hAnsi="Arial" w:cs="Arial"/>
          <w:b w:val="0"/>
          <w:color w:val="000000" w:themeColor="text1"/>
          <w:sz w:val="20"/>
          <w:szCs w:val="20"/>
        </w:rPr>
      </w:pPr>
      <w:r>
        <w:rPr>
          <w:rStyle w:val="highlightedtextChar"/>
          <w:rFonts w:ascii="Arial" w:eastAsia="Times New Roman" w:hAnsi="Arial" w:cs="Arial"/>
          <w:b w:val="0"/>
          <w:color w:val="000000" w:themeColor="text1"/>
          <w:sz w:val="20"/>
          <w:szCs w:val="20"/>
        </w:rPr>
        <w:t xml:space="preserve">The intended </w:t>
      </w:r>
      <w:r w:rsidRPr="008B1D0D">
        <w:rPr>
          <w:rStyle w:val="highlightedtextChar"/>
          <w:rFonts w:ascii="Arial" w:eastAsia="Times New Roman" w:hAnsi="Arial" w:cs="Arial"/>
          <w:b w:val="0"/>
          <w:color w:val="000000" w:themeColor="text1"/>
          <w:sz w:val="20"/>
          <w:szCs w:val="20"/>
        </w:rPr>
        <w:t>outcomes</w:t>
      </w:r>
      <w:r>
        <w:rPr>
          <w:rStyle w:val="highlightedtextChar"/>
          <w:rFonts w:ascii="Arial" w:eastAsia="Times New Roman" w:hAnsi="Arial" w:cs="Arial"/>
          <w:b w:val="0"/>
          <w:color w:val="000000" w:themeColor="text1"/>
          <w:sz w:val="20"/>
          <w:szCs w:val="20"/>
        </w:rPr>
        <w:t xml:space="preserve"> of </w:t>
      </w:r>
      <w:r w:rsidR="00720534">
        <w:rPr>
          <w:rStyle w:val="highlightedtextChar"/>
          <w:rFonts w:ascii="Arial" w:eastAsia="Times New Roman" w:hAnsi="Arial" w:cs="Arial"/>
          <w:b w:val="0"/>
          <w:color w:val="000000" w:themeColor="text1"/>
          <w:sz w:val="20"/>
          <w:szCs w:val="20"/>
        </w:rPr>
        <w:t xml:space="preserve">stream 1 of </w:t>
      </w:r>
      <w:r>
        <w:rPr>
          <w:rStyle w:val="highlightedtextChar"/>
          <w:rFonts w:ascii="Arial" w:eastAsia="Times New Roman" w:hAnsi="Arial" w:cs="Arial"/>
          <w:b w:val="0"/>
          <w:color w:val="000000" w:themeColor="text1"/>
          <w:sz w:val="20"/>
          <w:szCs w:val="20"/>
        </w:rPr>
        <w:t>the grant opportunity are:</w:t>
      </w:r>
      <w:r w:rsidRPr="009633D6">
        <w:rPr>
          <w:rStyle w:val="highlightedtextChar"/>
          <w:rFonts w:ascii="Arial" w:hAnsi="Arial" w:cs="Arial"/>
          <w:b w:val="0"/>
          <w:color w:val="000000" w:themeColor="text1"/>
          <w:sz w:val="20"/>
          <w:szCs w:val="20"/>
        </w:rPr>
        <w:t xml:space="preserve"> </w:t>
      </w:r>
    </w:p>
    <w:p w14:paraId="249C2049" w14:textId="75DC6708" w:rsidR="00A36C95" w:rsidRPr="001B7DE8" w:rsidRDefault="00A36C95" w:rsidP="00A36C95">
      <w:pPr>
        <w:pStyle w:val="ListBullet"/>
        <w:spacing w:after="120"/>
        <w:rPr>
          <w:rStyle w:val="highlightedtextChar"/>
          <w:rFonts w:ascii="Arial" w:eastAsia="Times New Roman" w:hAnsi="Arial" w:cs="Arial"/>
          <w:b w:val="0"/>
          <w:color w:val="000000" w:themeColor="text1"/>
          <w:sz w:val="20"/>
          <w:szCs w:val="20"/>
        </w:rPr>
      </w:pPr>
      <w:r>
        <w:rPr>
          <w:rStyle w:val="highlightedtextChar"/>
          <w:rFonts w:ascii="Arial" w:hAnsi="Arial" w:cs="Arial"/>
          <w:b w:val="0"/>
          <w:color w:val="000000" w:themeColor="text1"/>
          <w:sz w:val="20"/>
          <w:szCs w:val="20"/>
        </w:rPr>
        <w:t>victims and survivors of child sexual abuse are advised of the legal options available to them</w:t>
      </w:r>
      <w:r w:rsidR="00E021FF">
        <w:rPr>
          <w:rStyle w:val="highlightedtextChar"/>
          <w:rFonts w:ascii="Arial" w:hAnsi="Arial" w:cs="Arial"/>
          <w:b w:val="0"/>
          <w:color w:val="000000" w:themeColor="text1"/>
          <w:sz w:val="20"/>
          <w:szCs w:val="20"/>
        </w:rPr>
        <w:t>, and</w:t>
      </w:r>
      <w:r w:rsidR="00E021FF">
        <w:rPr>
          <w:rFonts w:cs="Arial"/>
          <w:color w:val="000000" w:themeColor="text1"/>
        </w:rPr>
        <w:t xml:space="preserve"> the services provided reflect their needs</w:t>
      </w:r>
    </w:p>
    <w:p w14:paraId="71DD2371" w14:textId="236984DC" w:rsidR="009633D6" w:rsidRPr="001B2FA7" w:rsidRDefault="009633D6" w:rsidP="00907BD3">
      <w:pPr>
        <w:pStyle w:val="ListBullet"/>
        <w:spacing w:after="120"/>
        <w:rPr>
          <w:rStyle w:val="highlightedtextChar"/>
          <w:rFonts w:ascii="Arial" w:eastAsia="Times New Roman" w:hAnsi="Arial" w:cs="Arial"/>
          <w:b w:val="0"/>
          <w:color w:val="000000" w:themeColor="text1"/>
          <w:sz w:val="20"/>
          <w:szCs w:val="20"/>
        </w:rPr>
      </w:pPr>
      <w:r w:rsidRPr="00AD2D56">
        <w:rPr>
          <w:rStyle w:val="highlightedtextChar"/>
          <w:rFonts w:ascii="Arial" w:hAnsi="Arial" w:cs="Arial"/>
          <w:b w:val="0"/>
          <w:color w:val="000000" w:themeColor="text1"/>
          <w:sz w:val="20"/>
          <w:szCs w:val="20"/>
        </w:rPr>
        <w:t>victims and survivors of child sexual abuse are empowered and supported through access to trauma-informed and culturally-sensitive legal assistance</w:t>
      </w:r>
    </w:p>
    <w:p w14:paraId="7E329879" w14:textId="221AB594" w:rsidR="00E021FF" w:rsidRPr="001B7DE8" w:rsidRDefault="00E021FF" w:rsidP="00907BD3">
      <w:pPr>
        <w:pStyle w:val="ListBullet"/>
        <w:spacing w:after="120"/>
        <w:rPr>
          <w:rStyle w:val="highlightedtextChar"/>
          <w:rFonts w:ascii="Arial" w:eastAsia="Times New Roman" w:hAnsi="Arial" w:cs="Arial"/>
          <w:b w:val="0"/>
          <w:color w:val="000000" w:themeColor="text1"/>
          <w:sz w:val="20"/>
          <w:szCs w:val="20"/>
        </w:rPr>
      </w:pPr>
      <w:r>
        <w:rPr>
          <w:rFonts w:cs="Arial"/>
          <w:color w:val="000000" w:themeColor="text1"/>
        </w:rPr>
        <w:t>victims and survivors of child sexual abuse who are also children and you</w:t>
      </w:r>
      <w:r w:rsidR="00CF1E34">
        <w:rPr>
          <w:rFonts w:cs="Arial"/>
          <w:color w:val="000000" w:themeColor="text1"/>
        </w:rPr>
        <w:t>th</w:t>
      </w:r>
      <w:r w:rsidR="004A69EB">
        <w:rPr>
          <w:rFonts w:cs="Arial"/>
          <w:color w:val="000000" w:themeColor="text1"/>
        </w:rPr>
        <w:t xml:space="preserve"> </w:t>
      </w:r>
      <w:r>
        <w:rPr>
          <w:rFonts w:cs="Arial"/>
          <w:color w:val="000000" w:themeColor="text1"/>
        </w:rPr>
        <w:t>have their views and</w:t>
      </w:r>
      <w:r w:rsidRPr="00E021FF">
        <w:rPr>
          <w:rFonts w:cs="Arial"/>
          <w:color w:val="000000" w:themeColor="text1"/>
        </w:rPr>
        <w:t xml:space="preserve"> experiences </w:t>
      </w:r>
      <w:r>
        <w:rPr>
          <w:rFonts w:cs="Arial"/>
          <w:color w:val="000000" w:themeColor="text1"/>
        </w:rPr>
        <w:t>acknowledged and respected, and their participation and views are appropriately reflected in decision-making</w:t>
      </w:r>
    </w:p>
    <w:p w14:paraId="15F0ADF1" w14:textId="75B4B771" w:rsidR="001B7DE8" w:rsidRPr="00A36C95" w:rsidRDefault="001B7DE8" w:rsidP="001B7DE8">
      <w:pPr>
        <w:pStyle w:val="ListBullet"/>
        <w:spacing w:after="120"/>
        <w:rPr>
          <w:rStyle w:val="highlightedtextChar"/>
          <w:rFonts w:ascii="Arial" w:eastAsia="Times New Roman" w:hAnsi="Arial" w:cs="Arial"/>
          <w:b w:val="0"/>
          <w:color w:val="000000" w:themeColor="text1"/>
          <w:sz w:val="20"/>
          <w:szCs w:val="20"/>
        </w:rPr>
      </w:pPr>
      <w:r>
        <w:rPr>
          <w:rStyle w:val="highlightedtextChar"/>
          <w:rFonts w:ascii="Arial" w:hAnsi="Arial" w:cs="Arial"/>
          <w:b w:val="0"/>
          <w:color w:val="000000" w:themeColor="text1"/>
          <w:sz w:val="20"/>
          <w:szCs w:val="20"/>
        </w:rPr>
        <w:t xml:space="preserve">victims </w:t>
      </w:r>
      <w:r w:rsidR="00A36C95">
        <w:rPr>
          <w:rStyle w:val="highlightedtextChar"/>
          <w:rFonts w:ascii="Arial" w:hAnsi="Arial" w:cs="Arial"/>
          <w:b w:val="0"/>
          <w:color w:val="000000" w:themeColor="text1"/>
          <w:sz w:val="20"/>
          <w:szCs w:val="20"/>
        </w:rPr>
        <w:t xml:space="preserve">and survivors </w:t>
      </w:r>
      <w:r>
        <w:rPr>
          <w:rStyle w:val="highlightedtextChar"/>
          <w:rFonts w:ascii="Arial" w:hAnsi="Arial" w:cs="Arial"/>
          <w:b w:val="0"/>
          <w:color w:val="000000" w:themeColor="text1"/>
          <w:sz w:val="20"/>
          <w:szCs w:val="20"/>
        </w:rPr>
        <w:t>are not re</w:t>
      </w:r>
      <w:r w:rsidR="007D72FC">
        <w:rPr>
          <w:rStyle w:val="highlightedtextChar"/>
          <w:rFonts w:ascii="Arial" w:hAnsi="Arial" w:cs="Arial"/>
          <w:b w:val="0"/>
          <w:color w:val="000000" w:themeColor="text1"/>
          <w:sz w:val="20"/>
          <w:szCs w:val="20"/>
        </w:rPr>
        <w:t>-</w:t>
      </w:r>
      <w:r>
        <w:rPr>
          <w:rStyle w:val="highlightedtextChar"/>
          <w:rFonts w:ascii="Arial" w:hAnsi="Arial" w:cs="Arial"/>
          <w:b w:val="0"/>
          <w:color w:val="000000" w:themeColor="text1"/>
          <w:sz w:val="20"/>
          <w:szCs w:val="20"/>
        </w:rPr>
        <w:t>traumatised in the process of seeking o</w:t>
      </w:r>
      <w:r w:rsidR="00A36C95">
        <w:rPr>
          <w:rStyle w:val="highlightedtextChar"/>
          <w:rFonts w:ascii="Arial" w:hAnsi="Arial" w:cs="Arial"/>
          <w:b w:val="0"/>
          <w:color w:val="000000" w:themeColor="text1"/>
          <w:sz w:val="20"/>
          <w:szCs w:val="20"/>
        </w:rPr>
        <w:t>f</w:t>
      </w:r>
      <w:r>
        <w:rPr>
          <w:rStyle w:val="highlightedtextChar"/>
          <w:rFonts w:ascii="Arial" w:hAnsi="Arial" w:cs="Arial"/>
          <w:b w:val="0"/>
          <w:color w:val="000000" w:themeColor="text1"/>
          <w:sz w:val="20"/>
          <w:szCs w:val="20"/>
        </w:rPr>
        <w:t xml:space="preserve"> </w:t>
      </w:r>
      <w:r w:rsidRPr="001B7DE8">
        <w:rPr>
          <w:rStyle w:val="highlightedtextChar"/>
          <w:rFonts w:ascii="Arial" w:hAnsi="Arial" w:cs="Arial"/>
          <w:b w:val="0"/>
          <w:color w:val="000000" w:themeColor="text1"/>
          <w:sz w:val="20"/>
          <w:szCs w:val="20"/>
        </w:rPr>
        <w:t xml:space="preserve">legal advice </w:t>
      </w:r>
    </w:p>
    <w:p w14:paraId="0B873E46" w14:textId="30EE7199" w:rsidR="00A36C95" w:rsidRPr="00C64FCD" w:rsidRDefault="00A36C95" w:rsidP="00A36C95">
      <w:pPr>
        <w:pStyle w:val="ListBullet"/>
        <w:rPr>
          <w:noProof/>
        </w:rPr>
      </w:pPr>
      <w:r>
        <w:rPr>
          <w:noProof/>
        </w:rPr>
        <w:t xml:space="preserve">legal assistance services contribute to </w:t>
      </w:r>
      <w:r w:rsidRPr="00C64FCD">
        <w:rPr>
          <w:noProof/>
        </w:rPr>
        <w:t>healing approaches for Aboriginal and Torres Strait Islander victims and survivors, their families, kin and community</w:t>
      </w:r>
    </w:p>
    <w:p w14:paraId="382AA986" w14:textId="7FB882EB" w:rsidR="00937949" w:rsidRPr="00A36C95" w:rsidRDefault="00937949">
      <w:pPr>
        <w:pStyle w:val="ListBullet"/>
        <w:spacing w:after="120"/>
        <w:rPr>
          <w:rStyle w:val="highlightedtextChar"/>
          <w:rFonts w:ascii="Arial" w:eastAsia="Times New Roman" w:hAnsi="Arial" w:cs="Arial"/>
          <w:b w:val="0"/>
          <w:color w:val="000000" w:themeColor="text1"/>
          <w:sz w:val="20"/>
          <w:szCs w:val="20"/>
        </w:rPr>
      </w:pPr>
      <w:r>
        <w:rPr>
          <w:rStyle w:val="highlightedtextChar"/>
          <w:rFonts w:ascii="Arial" w:hAnsi="Arial" w:cs="Arial"/>
          <w:b w:val="0"/>
          <w:color w:val="000000" w:themeColor="text1"/>
          <w:sz w:val="20"/>
          <w:szCs w:val="20"/>
        </w:rPr>
        <w:t xml:space="preserve">victims and survivors receiving legal advice are also </w:t>
      </w:r>
      <w:r w:rsidR="00A36C95">
        <w:rPr>
          <w:rStyle w:val="highlightedtextChar"/>
          <w:rFonts w:ascii="Arial" w:hAnsi="Arial" w:cs="Arial"/>
          <w:b w:val="0"/>
          <w:color w:val="000000" w:themeColor="text1"/>
          <w:sz w:val="20"/>
          <w:szCs w:val="20"/>
        </w:rPr>
        <w:t>referred or provided access to</w:t>
      </w:r>
      <w:r>
        <w:rPr>
          <w:rStyle w:val="highlightedtextChar"/>
          <w:rFonts w:ascii="Arial" w:hAnsi="Arial" w:cs="Arial"/>
          <w:b w:val="0"/>
          <w:color w:val="000000" w:themeColor="text1"/>
          <w:sz w:val="20"/>
          <w:szCs w:val="20"/>
        </w:rPr>
        <w:t xml:space="preserve"> </w:t>
      </w:r>
      <w:r w:rsidR="00A36C95">
        <w:rPr>
          <w:rStyle w:val="highlightedtextChar"/>
          <w:rFonts w:ascii="Arial" w:hAnsi="Arial" w:cs="Arial"/>
          <w:b w:val="0"/>
          <w:color w:val="000000" w:themeColor="text1"/>
          <w:sz w:val="20"/>
          <w:szCs w:val="20"/>
        </w:rPr>
        <w:t xml:space="preserve">non-legal </w:t>
      </w:r>
      <w:r>
        <w:rPr>
          <w:rStyle w:val="highlightedtextChar"/>
          <w:rFonts w:ascii="Arial" w:hAnsi="Arial" w:cs="Arial"/>
          <w:b w:val="0"/>
          <w:color w:val="000000" w:themeColor="text1"/>
          <w:sz w:val="20"/>
          <w:szCs w:val="20"/>
        </w:rPr>
        <w:t>support services</w:t>
      </w:r>
      <w:r w:rsidR="00A36C95">
        <w:rPr>
          <w:rStyle w:val="highlightedtextChar"/>
          <w:rFonts w:ascii="Arial" w:hAnsi="Arial" w:cs="Arial"/>
          <w:b w:val="0"/>
          <w:color w:val="000000" w:themeColor="text1"/>
          <w:sz w:val="20"/>
          <w:szCs w:val="20"/>
        </w:rPr>
        <w:t xml:space="preserve"> (such as health and social supports)</w:t>
      </w:r>
    </w:p>
    <w:p w14:paraId="3DFD6FCA" w14:textId="084B7FB2" w:rsidR="009633D6" w:rsidRPr="009272B4" w:rsidRDefault="00145620" w:rsidP="009272B4">
      <w:pPr>
        <w:pStyle w:val="ListBullet"/>
        <w:spacing w:after="120"/>
        <w:rPr>
          <w:rStyle w:val="highlightedtextChar"/>
          <w:rFonts w:ascii="Arial" w:eastAsia="Times New Roman" w:hAnsi="Arial" w:cs="Arial"/>
          <w:b w:val="0"/>
          <w:color w:val="000000" w:themeColor="text1"/>
          <w:sz w:val="20"/>
          <w:szCs w:val="20"/>
        </w:rPr>
      </w:pPr>
      <w:r>
        <w:rPr>
          <w:rStyle w:val="highlightedtextChar"/>
          <w:rFonts w:ascii="Arial" w:hAnsi="Arial" w:cs="Arial"/>
          <w:b w:val="0"/>
          <w:color w:val="000000" w:themeColor="text1"/>
          <w:sz w:val="20"/>
          <w:szCs w:val="20"/>
        </w:rPr>
        <w:t>increased access to justice.</w:t>
      </w:r>
    </w:p>
    <w:p w14:paraId="3EB66389" w14:textId="678A548D" w:rsidR="009633D6" w:rsidRDefault="00E93F34" w:rsidP="00A36C95">
      <w:pPr>
        <w:pStyle w:val="ListBullet"/>
        <w:numPr>
          <w:ilvl w:val="0"/>
          <w:numId w:val="0"/>
        </w:numPr>
        <w:spacing w:after="120"/>
        <w:rPr>
          <w:rStyle w:val="highlightedtextChar"/>
          <w:rFonts w:ascii="Arial" w:hAnsi="Arial" w:cs="Arial"/>
          <w:color w:val="000000" w:themeColor="text1"/>
          <w:sz w:val="20"/>
          <w:szCs w:val="20"/>
        </w:rPr>
      </w:pPr>
      <w:r>
        <w:rPr>
          <w:rStyle w:val="highlightedtextChar"/>
          <w:rFonts w:ascii="Arial" w:hAnsi="Arial" w:cs="Arial"/>
          <w:color w:val="000000" w:themeColor="text1"/>
          <w:sz w:val="20"/>
          <w:szCs w:val="20"/>
        </w:rPr>
        <w:t>Stream</w:t>
      </w:r>
      <w:r w:rsidR="006E5020" w:rsidRPr="009272B4">
        <w:rPr>
          <w:rStyle w:val="highlightedtextChar"/>
          <w:rFonts w:ascii="Arial" w:hAnsi="Arial" w:cs="Arial"/>
          <w:color w:val="000000" w:themeColor="text1"/>
          <w:sz w:val="20"/>
          <w:szCs w:val="20"/>
        </w:rPr>
        <w:t xml:space="preserve"> 2</w:t>
      </w:r>
      <w:r w:rsidR="00D1669C" w:rsidRPr="00A36C95">
        <w:rPr>
          <w:rStyle w:val="highlightedtextChar"/>
          <w:rFonts w:ascii="Arial" w:hAnsi="Arial" w:cs="Arial"/>
          <w:b w:val="0"/>
          <w:color w:val="000000" w:themeColor="text1"/>
          <w:sz w:val="20"/>
          <w:szCs w:val="20"/>
        </w:rPr>
        <w:t xml:space="preserve">: </w:t>
      </w:r>
      <w:r w:rsidR="00D1669C" w:rsidRPr="00A36C95">
        <w:rPr>
          <w:rStyle w:val="highlightedtextChar"/>
          <w:rFonts w:ascii="Arial" w:hAnsi="Arial" w:cs="Arial"/>
          <w:color w:val="000000" w:themeColor="text1"/>
          <w:sz w:val="20"/>
          <w:szCs w:val="20"/>
        </w:rPr>
        <w:t>Providing a</w:t>
      </w:r>
      <w:r w:rsidR="00B527D0">
        <w:rPr>
          <w:rStyle w:val="highlightedtextChar"/>
          <w:rFonts w:ascii="Arial" w:hAnsi="Arial" w:cs="Arial"/>
          <w:color w:val="000000" w:themeColor="text1"/>
          <w:sz w:val="20"/>
          <w:szCs w:val="20"/>
        </w:rPr>
        <w:t xml:space="preserve"> national</w:t>
      </w:r>
      <w:r w:rsidR="00D1669C" w:rsidRPr="001B2FA7">
        <w:rPr>
          <w:rStyle w:val="highlightedtextChar"/>
          <w:rFonts w:ascii="Arial" w:hAnsi="Arial" w:cs="Arial"/>
          <w:color w:val="000000" w:themeColor="text1"/>
          <w:sz w:val="20"/>
          <w:szCs w:val="20"/>
        </w:rPr>
        <w:t xml:space="preserve"> online</w:t>
      </w:r>
      <w:r w:rsidR="00423EA9">
        <w:rPr>
          <w:rStyle w:val="highlightedtextChar"/>
          <w:rFonts w:ascii="Arial" w:hAnsi="Arial" w:cs="Arial"/>
          <w:color w:val="000000" w:themeColor="text1"/>
          <w:sz w:val="20"/>
          <w:szCs w:val="20"/>
        </w:rPr>
        <w:t xml:space="preserve"> </w:t>
      </w:r>
      <w:r w:rsidR="00423EA9" w:rsidRPr="008B1D0D">
        <w:rPr>
          <w:rStyle w:val="highlightedtextChar"/>
          <w:rFonts w:ascii="Arial" w:hAnsi="Arial" w:cs="Arial"/>
          <w:color w:val="000000" w:themeColor="text1"/>
          <w:sz w:val="20"/>
          <w:szCs w:val="20"/>
        </w:rPr>
        <w:t>legal</w:t>
      </w:r>
      <w:r w:rsidR="00D1669C" w:rsidRPr="001B2FA7">
        <w:rPr>
          <w:rStyle w:val="highlightedtextChar"/>
          <w:rFonts w:ascii="Arial" w:hAnsi="Arial" w:cs="Arial"/>
          <w:color w:val="000000" w:themeColor="text1"/>
          <w:sz w:val="20"/>
          <w:szCs w:val="20"/>
        </w:rPr>
        <w:t xml:space="preserve"> chat service</w:t>
      </w:r>
      <w:r w:rsidR="00A36C95">
        <w:rPr>
          <w:rStyle w:val="highlightedtextChar"/>
          <w:rFonts w:ascii="Arial" w:hAnsi="Arial" w:cs="Arial"/>
          <w:color w:val="000000" w:themeColor="text1"/>
          <w:sz w:val="20"/>
          <w:szCs w:val="20"/>
        </w:rPr>
        <w:t xml:space="preserve"> for children and youth </w:t>
      </w:r>
      <w:r w:rsidR="00A36C95" w:rsidRPr="00E021FF">
        <w:rPr>
          <w:rStyle w:val="highlightedtextChar"/>
          <w:rFonts w:ascii="Arial" w:hAnsi="Arial" w:cs="Arial"/>
          <w:color w:val="000000" w:themeColor="text1"/>
          <w:sz w:val="20"/>
          <w:szCs w:val="20"/>
        </w:rPr>
        <w:t>experiencing, or at-risk of experiencing, harm - including sexual abuse</w:t>
      </w:r>
    </w:p>
    <w:p w14:paraId="64C151AA" w14:textId="1297A722" w:rsidR="00A36C95" w:rsidRDefault="009633D6" w:rsidP="00A36C95">
      <w:pPr>
        <w:pStyle w:val="ListBullet"/>
        <w:numPr>
          <w:ilvl w:val="0"/>
          <w:numId w:val="0"/>
        </w:numPr>
        <w:spacing w:after="120"/>
      </w:pPr>
      <w:r w:rsidRPr="00E021FF">
        <w:rPr>
          <w:rStyle w:val="highlightedtextChar"/>
          <w:rFonts w:ascii="Arial" w:hAnsi="Arial" w:cs="Arial"/>
          <w:b w:val="0"/>
          <w:color w:val="000000" w:themeColor="text1"/>
          <w:sz w:val="20"/>
          <w:szCs w:val="20"/>
        </w:rPr>
        <w:t xml:space="preserve">The </w:t>
      </w:r>
      <w:r w:rsidRPr="008B1D0D">
        <w:rPr>
          <w:rStyle w:val="highlightedtextChar"/>
          <w:rFonts w:ascii="Arial" w:hAnsi="Arial" w:cs="Arial"/>
          <w:b w:val="0"/>
          <w:color w:val="000000" w:themeColor="text1"/>
          <w:sz w:val="20"/>
          <w:szCs w:val="20"/>
        </w:rPr>
        <w:t>objective</w:t>
      </w:r>
      <w:r w:rsidRPr="00E021FF">
        <w:rPr>
          <w:rStyle w:val="highlightedtextChar"/>
          <w:rFonts w:ascii="Arial" w:hAnsi="Arial" w:cs="Arial"/>
          <w:b w:val="0"/>
          <w:color w:val="000000" w:themeColor="text1"/>
          <w:sz w:val="20"/>
          <w:szCs w:val="20"/>
        </w:rPr>
        <w:t xml:space="preserve"> of </w:t>
      </w:r>
      <w:r w:rsidR="00720534">
        <w:rPr>
          <w:rStyle w:val="highlightedtextChar"/>
          <w:rFonts w:ascii="Arial" w:hAnsi="Arial" w:cs="Arial"/>
          <w:b w:val="0"/>
          <w:color w:val="000000" w:themeColor="text1"/>
          <w:sz w:val="20"/>
          <w:szCs w:val="20"/>
        </w:rPr>
        <w:t>stream 2 of the</w:t>
      </w:r>
      <w:r w:rsidR="00720534" w:rsidRPr="00E021FF">
        <w:rPr>
          <w:rStyle w:val="highlightedtextChar"/>
          <w:rFonts w:ascii="Arial" w:hAnsi="Arial" w:cs="Arial"/>
          <w:b w:val="0"/>
          <w:color w:val="000000" w:themeColor="text1"/>
          <w:sz w:val="20"/>
          <w:szCs w:val="20"/>
        </w:rPr>
        <w:t xml:space="preserve"> </w:t>
      </w:r>
      <w:r w:rsidRPr="00E021FF">
        <w:rPr>
          <w:rStyle w:val="highlightedtextChar"/>
          <w:rFonts w:ascii="Arial" w:hAnsi="Arial" w:cs="Arial"/>
          <w:b w:val="0"/>
          <w:color w:val="000000" w:themeColor="text1"/>
          <w:sz w:val="20"/>
          <w:szCs w:val="20"/>
        </w:rPr>
        <w:t>grant opportunity</w:t>
      </w:r>
      <w:r w:rsidR="00A36C95">
        <w:rPr>
          <w:rStyle w:val="highlightedtextChar"/>
          <w:rFonts w:ascii="Arial" w:hAnsi="Arial" w:cs="Arial"/>
          <w:b w:val="0"/>
          <w:color w:val="000000" w:themeColor="text1"/>
          <w:sz w:val="20"/>
          <w:szCs w:val="20"/>
        </w:rPr>
        <w:t xml:space="preserve"> is </w:t>
      </w:r>
      <w:r w:rsidR="00E021FF">
        <w:t>to establish and maintain</w:t>
      </w:r>
      <w:r w:rsidR="00A36C95" w:rsidRPr="00114F42">
        <w:t xml:space="preserve"> a national legal online</w:t>
      </w:r>
      <w:r w:rsidR="00E021FF">
        <w:t xml:space="preserve"> chat service to deliver trauma-</w:t>
      </w:r>
      <w:r w:rsidR="00A36C95" w:rsidRPr="00114F42">
        <w:t>informed</w:t>
      </w:r>
      <w:r w:rsidR="00E021FF">
        <w:t xml:space="preserve"> support and</w:t>
      </w:r>
      <w:r w:rsidR="00A36C95" w:rsidRPr="00114F42">
        <w:t xml:space="preserve"> legal information, advice and referrals to children and youth experiencing, or at risk of experiencing, harm, including sexual abuse</w:t>
      </w:r>
      <w:r w:rsidR="00A36C95">
        <w:t xml:space="preserve">. </w:t>
      </w:r>
    </w:p>
    <w:p w14:paraId="2E9D0DED" w14:textId="6CBE72D0" w:rsidR="00A36C95" w:rsidRPr="00E021FF" w:rsidRDefault="00720534" w:rsidP="00A36C95">
      <w:pPr>
        <w:pStyle w:val="ListBullet"/>
        <w:numPr>
          <w:ilvl w:val="0"/>
          <w:numId w:val="0"/>
        </w:numPr>
        <w:spacing w:after="120"/>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Under stream 2</w:t>
      </w:r>
      <w:r w:rsidR="00A36C95">
        <w:rPr>
          <w:rStyle w:val="highlightedtextChar"/>
          <w:rFonts w:ascii="Arial" w:hAnsi="Arial" w:cs="Arial"/>
          <w:b w:val="0"/>
          <w:color w:val="000000" w:themeColor="text1"/>
          <w:sz w:val="20"/>
          <w:szCs w:val="20"/>
        </w:rPr>
        <w:t xml:space="preserve"> the successful </w:t>
      </w:r>
      <w:r>
        <w:rPr>
          <w:rStyle w:val="highlightedtextChar"/>
          <w:rFonts w:ascii="Arial" w:hAnsi="Arial" w:cs="Arial"/>
          <w:b w:val="0"/>
          <w:color w:val="000000" w:themeColor="text1"/>
          <w:sz w:val="20"/>
          <w:szCs w:val="20"/>
        </w:rPr>
        <w:t xml:space="preserve">grantee would be required </w:t>
      </w:r>
      <w:r w:rsidR="00E021FF">
        <w:rPr>
          <w:rStyle w:val="highlightedtextChar"/>
          <w:rFonts w:ascii="Arial" w:hAnsi="Arial" w:cs="Arial"/>
          <w:b w:val="0"/>
          <w:color w:val="000000" w:themeColor="text1"/>
          <w:sz w:val="20"/>
          <w:szCs w:val="20"/>
        </w:rPr>
        <w:t>to develop a</w:t>
      </w:r>
      <w:r w:rsidR="002A4D0C">
        <w:rPr>
          <w:rStyle w:val="highlightedtextChar"/>
          <w:rFonts w:ascii="Arial" w:hAnsi="Arial" w:cs="Arial"/>
          <w:b w:val="0"/>
          <w:color w:val="000000" w:themeColor="text1"/>
          <w:sz w:val="20"/>
          <w:szCs w:val="20"/>
        </w:rPr>
        <w:t xml:space="preserve"> trauma-informed</w:t>
      </w:r>
      <w:r w:rsidR="00E021FF">
        <w:rPr>
          <w:rStyle w:val="highlightedtextChar"/>
          <w:rFonts w:ascii="Arial" w:hAnsi="Arial" w:cs="Arial"/>
          <w:b w:val="0"/>
          <w:color w:val="000000" w:themeColor="text1"/>
          <w:sz w:val="20"/>
          <w:szCs w:val="20"/>
        </w:rPr>
        <w:t xml:space="preserve"> webchat system that </w:t>
      </w:r>
      <w:r w:rsidR="000251D8">
        <w:rPr>
          <w:rStyle w:val="highlightedtextChar"/>
          <w:rFonts w:ascii="Arial" w:hAnsi="Arial" w:cs="Arial"/>
          <w:b w:val="0"/>
          <w:color w:val="000000" w:themeColor="text1"/>
          <w:sz w:val="20"/>
          <w:szCs w:val="20"/>
        </w:rPr>
        <w:t>is accessible, user-friendly and tailored to the needs of children and youth.</w:t>
      </w:r>
      <w:r w:rsidR="002A4D0C">
        <w:rPr>
          <w:rStyle w:val="highlightedtextChar"/>
          <w:rFonts w:ascii="Arial" w:hAnsi="Arial" w:cs="Arial"/>
          <w:b w:val="0"/>
          <w:color w:val="000000" w:themeColor="text1"/>
          <w:sz w:val="20"/>
          <w:szCs w:val="20"/>
        </w:rPr>
        <w:t xml:space="preserve"> The service would provid</w:t>
      </w:r>
      <w:r w:rsidR="000251D8">
        <w:rPr>
          <w:rStyle w:val="highlightedtextChar"/>
          <w:rFonts w:ascii="Arial" w:hAnsi="Arial" w:cs="Arial"/>
          <w:b w:val="0"/>
          <w:color w:val="000000" w:themeColor="text1"/>
          <w:sz w:val="20"/>
          <w:szCs w:val="20"/>
        </w:rPr>
        <w:t xml:space="preserve">e webchat clients </w:t>
      </w:r>
      <w:r w:rsidR="002A4D0C">
        <w:rPr>
          <w:rStyle w:val="highlightedtextChar"/>
          <w:rFonts w:ascii="Arial" w:hAnsi="Arial" w:cs="Arial"/>
          <w:b w:val="0"/>
          <w:color w:val="000000" w:themeColor="text1"/>
          <w:sz w:val="20"/>
          <w:szCs w:val="20"/>
        </w:rPr>
        <w:t xml:space="preserve">with legal information and advice and, where relevant, </w:t>
      </w:r>
      <w:r w:rsidR="002A4D0C" w:rsidRPr="00305F16">
        <w:rPr>
          <w:rStyle w:val="highlightedtextChar"/>
          <w:rFonts w:ascii="Arial" w:hAnsi="Arial" w:cs="Arial"/>
          <w:b w:val="0"/>
          <w:color w:val="000000" w:themeColor="text1"/>
          <w:sz w:val="20"/>
          <w:szCs w:val="20"/>
        </w:rPr>
        <w:t xml:space="preserve">provide </w:t>
      </w:r>
      <w:r w:rsidR="000330ED">
        <w:rPr>
          <w:rStyle w:val="highlightedtextChar"/>
          <w:rFonts w:ascii="Arial" w:hAnsi="Arial" w:cs="Arial"/>
          <w:b w:val="0"/>
          <w:color w:val="000000" w:themeColor="text1"/>
          <w:sz w:val="20"/>
          <w:szCs w:val="20"/>
        </w:rPr>
        <w:t xml:space="preserve">a </w:t>
      </w:r>
      <w:r w:rsidR="002A4D0C" w:rsidRPr="00305F16">
        <w:rPr>
          <w:rStyle w:val="highlightedtextChar"/>
          <w:rFonts w:ascii="Arial" w:hAnsi="Arial" w:cs="Arial"/>
          <w:b w:val="0"/>
          <w:color w:val="000000" w:themeColor="text1"/>
          <w:sz w:val="20"/>
          <w:szCs w:val="20"/>
        </w:rPr>
        <w:t>counselling</w:t>
      </w:r>
      <w:r w:rsidR="000330ED">
        <w:rPr>
          <w:rStyle w:val="highlightedtextChar"/>
          <w:rFonts w:ascii="Arial" w:hAnsi="Arial" w:cs="Arial"/>
          <w:b w:val="0"/>
          <w:color w:val="000000" w:themeColor="text1"/>
          <w:sz w:val="20"/>
          <w:szCs w:val="20"/>
        </w:rPr>
        <w:t xml:space="preserve"> service</w:t>
      </w:r>
      <w:r w:rsidR="00AE7DD4" w:rsidRPr="00305F16">
        <w:rPr>
          <w:rStyle w:val="highlightedtextChar"/>
          <w:rFonts w:ascii="Arial" w:hAnsi="Arial" w:cs="Arial"/>
          <w:b w:val="0"/>
          <w:color w:val="000000" w:themeColor="text1"/>
          <w:sz w:val="20"/>
          <w:szCs w:val="20"/>
        </w:rPr>
        <w:t>.</w:t>
      </w:r>
    </w:p>
    <w:p w14:paraId="3668AF89" w14:textId="58429C98" w:rsidR="00E23548" w:rsidRPr="00E021FF" w:rsidRDefault="000E08D0" w:rsidP="00A36C95">
      <w:pPr>
        <w:pStyle w:val="ListBullet"/>
        <w:numPr>
          <w:ilvl w:val="0"/>
          <w:numId w:val="0"/>
        </w:numPr>
        <w:spacing w:after="120"/>
        <w:rPr>
          <w:rFonts w:cs="Arial"/>
          <w:highlight w:val="yellow"/>
        </w:rPr>
      </w:pPr>
      <w:r w:rsidRPr="00E021FF">
        <w:rPr>
          <w:rFonts w:cs="Arial"/>
        </w:rPr>
        <w:t xml:space="preserve">The </w:t>
      </w:r>
      <w:r w:rsidR="00E23548" w:rsidRPr="00E021FF">
        <w:rPr>
          <w:rFonts w:cs="Arial"/>
        </w:rPr>
        <w:t xml:space="preserve">intended outcomes of </w:t>
      </w:r>
      <w:r w:rsidR="00720534">
        <w:rPr>
          <w:rFonts w:cs="Arial"/>
        </w:rPr>
        <w:t xml:space="preserve">stream 2 of </w:t>
      </w:r>
      <w:r w:rsidR="00E23548" w:rsidRPr="00E021FF">
        <w:rPr>
          <w:rFonts w:cs="Arial"/>
        </w:rPr>
        <w:t xml:space="preserve">the </w:t>
      </w:r>
      <w:r w:rsidRPr="00E021FF">
        <w:rPr>
          <w:rStyle w:val="highlightedtextChar"/>
          <w:rFonts w:ascii="Arial" w:hAnsi="Arial" w:cs="Arial"/>
          <w:b w:val="0"/>
          <w:color w:val="auto"/>
          <w:sz w:val="20"/>
          <w:szCs w:val="20"/>
        </w:rPr>
        <w:t>grant opportunity</w:t>
      </w:r>
      <w:r w:rsidRPr="00E021FF">
        <w:rPr>
          <w:rFonts w:cs="Arial"/>
        </w:rPr>
        <w:t xml:space="preserve"> </w:t>
      </w:r>
      <w:r w:rsidR="00E23548" w:rsidRPr="00E021FF">
        <w:rPr>
          <w:rFonts w:cs="Arial"/>
        </w:rPr>
        <w:t>are</w:t>
      </w:r>
      <w:r w:rsidR="00D062B9" w:rsidRPr="00E021FF">
        <w:rPr>
          <w:rFonts w:cs="Arial"/>
        </w:rPr>
        <w:t>:</w:t>
      </w:r>
    </w:p>
    <w:p w14:paraId="3EFA19F7" w14:textId="4688C4B0" w:rsidR="00F7741D" w:rsidRPr="001B2FA7" w:rsidRDefault="00AC6F8A" w:rsidP="009272B4">
      <w:pPr>
        <w:pStyle w:val="ListBullet"/>
        <w:rPr>
          <w:rStyle w:val="highlightedtextChar"/>
          <w:rFonts w:ascii="Arial" w:eastAsia="Times New Roman" w:hAnsi="Arial" w:cs="Arial"/>
          <w:b w:val="0"/>
          <w:color w:val="000000" w:themeColor="text1"/>
          <w:sz w:val="20"/>
          <w:szCs w:val="20"/>
        </w:rPr>
      </w:pPr>
      <w:r w:rsidRPr="001B2FA7">
        <w:rPr>
          <w:rStyle w:val="highlightedtextChar"/>
          <w:rFonts w:ascii="Arial" w:hAnsi="Arial" w:cs="Arial"/>
          <w:b w:val="0"/>
          <w:color w:val="000000" w:themeColor="text1"/>
          <w:sz w:val="20"/>
          <w:szCs w:val="20"/>
        </w:rPr>
        <w:t xml:space="preserve">legal </w:t>
      </w:r>
      <w:r w:rsidR="00E021FF">
        <w:rPr>
          <w:rStyle w:val="highlightedtextChar"/>
          <w:rFonts w:ascii="Arial" w:hAnsi="Arial" w:cs="Arial"/>
          <w:b w:val="0"/>
          <w:color w:val="000000" w:themeColor="text1"/>
          <w:sz w:val="20"/>
          <w:szCs w:val="20"/>
        </w:rPr>
        <w:t>information</w:t>
      </w:r>
      <w:r w:rsidRPr="001B2FA7">
        <w:rPr>
          <w:rStyle w:val="highlightedtextChar"/>
          <w:rFonts w:ascii="Arial" w:hAnsi="Arial" w:cs="Arial"/>
          <w:b w:val="0"/>
          <w:color w:val="000000" w:themeColor="text1"/>
          <w:sz w:val="20"/>
          <w:szCs w:val="20"/>
        </w:rPr>
        <w:t xml:space="preserve"> </w:t>
      </w:r>
      <w:r w:rsidR="000251D8">
        <w:rPr>
          <w:rStyle w:val="highlightedtextChar"/>
          <w:rFonts w:ascii="Arial" w:hAnsi="Arial" w:cs="Arial"/>
          <w:b w:val="0"/>
          <w:color w:val="000000" w:themeColor="text1"/>
          <w:sz w:val="20"/>
          <w:szCs w:val="20"/>
        </w:rPr>
        <w:t xml:space="preserve">and advice </w:t>
      </w:r>
      <w:r w:rsidRPr="001B2FA7">
        <w:rPr>
          <w:rStyle w:val="highlightedtextChar"/>
          <w:rFonts w:ascii="Arial" w:hAnsi="Arial" w:cs="Arial"/>
          <w:b w:val="0"/>
          <w:color w:val="000000" w:themeColor="text1"/>
          <w:sz w:val="20"/>
          <w:szCs w:val="20"/>
        </w:rPr>
        <w:t>is available</w:t>
      </w:r>
      <w:r w:rsidR="00E021FF">
        <w:rPr>
          <w:rStyle w:val="highlightedtextChar"/>
          <w:rFonts w:ascii="Arial" w:hAnsi="Arial" w:cs="Arial"/>
          <w:b w:val="0"/>
          <w:color w:val="000000" w:themeColor="text1"/>
          <w:sz w:val="20"/>
          <w:szCs w:val="20"/>
        </w:rPr>
        <w:t xml:space="preserve"> online</w:t>
      </w:r>
      <w:r w:rsidRPr="001B2FA7">
        <w:rPr>
          <w:rStyle w:val="highlightedtextChar"/>
          <w:rFonts w:ascii="Arial" w:hAnsi="Arial" w:cs="Arial"/>
          <w:b w:val="0"/>
          <w:color w:val="000000" w:themeColor="text1"/>
          <w:sz w:val="20"/>
          <w:szCs w:val="20"/>
        </w:rPr>
        <w:t xml:space="preserve"> to children</w:t>
      </w:r>
      <w:r w:rsidR="00A03AB8">
        <w:rPr>
          <w:rStyle w:val="highlightedtextChar"/>
          <w:rFonts w:ascii="Arial" w:hAnsi="Arial" w:cs="Arial"/>
          <w:b w:val="0"/>
          <w:color w:val="000000" w:themeColor="text1"/>
          <w:sz w:val="20"/>
          <w:szCs w:val="20"/>
        </w:rPr>
        <w:t xml:space="preserve"> and</w:t>
      </w:r>
      <w:r w:rsidRPr="001B2FA7">
        <w:rPr>
          <w:rStyle w:val="highlightedtextChar"/>
          <w:rFonts w:ascii="Arial" w:hAnsi="Arial" w:cs="Arial"/>
          <w:b w:val="0"/>
          <w:color w:val="000000" w:themeColor="text1"/>
          <w:sz w:val="20"/>
          <w:szCs w:val="20"/>
        </w:rPr>
        <w:t xml:space="preserve"> </w:t>
      </w:r>
      <w:r w:rsidR="00E021FF">
        <w:rPr>
          <w:rStyle w:val="highlightedtextChar"/>
          <w:rFonts w:ascii="Arial" w:hAnsi="Arial" w:cs="Arial"/>
          <w:b w:val="0"/>
          <w:color w:val="000000" w:themeColor="text1"/>
          <w:sz w:val="20"/>
          <w:szCs w:val="20"/>
        </w:rPr>
        <w:t xml:space="preserve">youth </w:t>
      </w:r>
      <w:r w:rsidR="00E021FF" w:rsidRPr="00937949">
        <w:rPr>
          <w:rStyle w:val="highlightedtextChar"/>
          <w:rFonts w:ascii="Arial" w:hAnsi="Arial" w:cs="Arial"/>
          <w:b w:val="0"/>
          <w:color w:val="000000" w:themeColor="text1"/>
          <w:sz w:val="20"/>
          <w:szCs w:val="20"/>
        </w:rPr>
        <w:t>experiencing</w:t>
      </w:r>
      <w:r w:rsidR="00E021FF">
        <w:rPr>
          <w:rStyle w:val="highlightedtextChar"/>
          <w:rFonts w:ascii="Arial" w:hAnsi="Arial" w:cs="Arial"/>
          <w:b w:val="0"/>
          <w:color w:val="000000" w:themeColor="text1"/>
          <w:sz w:val="20"/>
          <w:szCs w:val="20"/>
        </w:rPr>
        <w:t>,</w:t>
      </w:r>
      <w:r w:rsidR="00E021FF" w:rsidRPr="00937949">
        <w:rPr>
          <w:rStyle w:val="highlightedtextChar"/>
          <w:rFonts w:ascii="Arial" w:hAnsi="Arial" w:cs="Arial"/>
          <w:b w:val="0"/>
          <w:color w:val="000000" w:themeColor="text1"/>
          <w:sz w:val="20"/>
          <w:szCs w:val="20"/>
        </w:rPr>
        <w:t xml:space="preserve"> or at risk of</w:t>
      </w:r>
      <w:r w:rsidR="00E021FF">
        <w:rPr>
          <w:rStyle w:val="highlightedtextChar"/>
          <w:rFonts w:ascii="Arial" w:hAnsi="Arial" w:cs="Arial"/>
          <w:b w:val="0"/>
          <w:color w:val="000000" w:themeColor="text1"/>
          <w:sz w:val="20"/>
          <w:szCs w:val="20"/>
        </w:rPr>
        <w:t xml:space="preserve"> experiencing,</w:t>
      </w:r>
      <w:r w:rsidR="00E021FF" w:rsidRPr="00937949">
        <w:rPr>
          <w:rStyle w:val="highlightedtextChar"/>
          <w:rFonts w:ascii="Arial" w:hAnsi="Arial" w:cs="Arial"/>
          <w:b w:val="0"/>
          <w:color w:val="000000" w:themeColor="text1"/>
          <w:sz w:val="20"/>
          <w:szCs w:val="20"/>
        </w:rPr>
        <w:t xml:space="preserve"> harm</w:t>
      </w:r>
      <w:r w:rsidR="00E021FF">
        <w:rPr>
          <w:rStyle w:val="highlightedtextChar"/>
          <w:rFonts w:ascii="Arial" w:hAnsi="Arial" w:cs="Arial"/>
          <w:b w:val="0"/>
          <w:color w:val="000000" w:themeColor="text1"/>
          <w:sz w:val="20"/>
          <w:szCs w:val="20"/>
        </w:rPr>
        <w:t xml:space="preserve">, </w:t>
      </w:r>
      <w:r w:rsidRPr="001B2FA7">
        <w:rPr>
          <w:rStyle w:val="highlightedtextChar"/>
          <w:rFonts w:ascii="Arial" w:hAnsi="Arial" w:cs="Arial"/>
          <w:b w:val="0"/>
          <w:color w:val="000000" w:themeColor="text1"/>
          <w:sz w:val="20"/>
          <w:szCs w:val="20"/>
        </w:rPr>
        <w:t>including sexual abuse</w:t>
      </w:r>
    </w:p>
    <w:p w14:paraId="0B50AD81" w14:textId="07EE6012" w:rsidR="00937949" w:rsidRPr="00E021FF" w:rsidRDefault="00937949" w:rsidP="001F5245">
      <w:pPr>
        <w:pStyle w:val="ListBullet"/>
        <w:rPr>
          <w:rStyle w:val="highlightedtextChar"/>
          <w:rFonts w:ascii="Arial" w:eastAsia="Times New Roman" w:hAnsi="Arial" w:cs="Arial"/>
          <w:b w:val="0"/>
          <w:color w:val="000000" w:themeColor="text1"/>
          <w:sz w:val="20"/>
          <w:szCs w:val="20"/>
        </w:rPr>
      </w:pPr>
      <w:r w:rsidRPr="00937949">
        <w:rPr>
          <w:rStyle w:val="highlightedtextChar"/>
          <w:rFonts w:ascii="Arial" w:hAnsi="Arial" w:cs="Arial"/>
          <w:b w:val="0"/>
          <w:color w:val="000000" w:themeColor="text1"/>
          <w:sz w:val="20"/>
          <w:szCs w:val="20"/>
        </w:rPr>
        <w:t xml:space="preserve">children </w:t>
      </w:r>
      <w:r w:rsidR="00E021FF">
        <w:rPr>
          <w:rStyle w:val="highlightedtextChar"/>
          <w:rFonts w:ascii="Arial" w:hAnsi="Arial" w:cs="Arial"/>
          <w:b w:val="0"/>
          <w:color w:val="000000" w:themeColor="text1"/>
          <w:sz w:val="20"/>
          <w:szCs w:val="20"/>
        </w:rPr>
        <w:t xml:space="preserve">and youth </w:t>
      </w:r>
      <w:r w:rsidRPr="00937949">
        <w:rPr>
          <w:rStyle w:val="highlightedtextChar"/>
          <w:rFonts w:ascii="Arial" w:hAnsi="Arial" w:cs="Arial"/>
          <w:b w:val="0"/>
          <w:color w:val="000000" w:themeColor="text1"/>
          <w:sz w:val="20"/>
          <w:szCs w:val="20"/>
        </w:rPr>
        <w:t>experiencing</w:t>
      </w:r>
      <w:r w:rsidR="00E021FF">
        <w:rPr>
          <w:rStyle w:val="highlightedtextChar"/>
          <w:rFonts w:ascii="Arial" w:hAnsi="Arial" w:cs="Arial"/>
          <w:b w:val="0"/>
          <w:color w:val="000000" w:themeColor="text1"/>
          <w:sz w:val="20"/>
          <w:szCs w:val="20"/>
        </w:rPr>
        <w:t>,</w:t>
      </w:r>
      <w:r w:rsidRPr="00937949">
        <w:rPr>
          <w:rStyle w:val="highlightedtextChar"/>
          <w:rFonts w:ascii="Arial" w:hAnsi="Arial" w:cs="Arial"/>
          <w:b w:val="0"/>
          <w:color w:val="000000" w:themeColor="text1"/>
          <w:sz w:val="20"/>
          <w:szCs w:val="20"/>
        </w:rPr>
        <w:t xml:space="preserve"> or at risk of</w:t>
      </w:r>
      <w:r w:rsidR="00E021FF">
        <w:rPr>
          <w:rStyle w:val="highlightedtextChar"/>
          <w:rFonts w:ascii="Arial" w:hAnsi="Arial" w:cs="Arial"/>
          <w:b w:val="0"/>
          <w:color w:val="000000" w:themeColor="text1"/>
          <w:sz w:val="20"/>
          <w:szCs w:val="20"/>
        </w:rPr>
        <w:t xml:space="preserve"> experiencing,</w:t>
      </w:r>
      <w:r w:rsidRPr="00937949">
        <w:rPr>
          <w:rStyle w:val="highlightedtextChar"/>
          <w:rFonts w:ascii="Arial" w:hAnsi="Arial" w:cs="Arial"/>
          <w:b w:val="0"/>
          <w:color w:val="000000" w:themeColor="text1"/>
          <w:sz w:val="20"/>
          <w:szCs w:val="20"/>
        </w:rPr>
        <w:t xml:space="preserve"> harm</w:t>
      </w:r>
      <w:r w:rsidR="00E021FF">
        <w:rPr>
          <w:rStyle w:val="highlightedtextChar"/>
          <w:rFonts w:ascii="Arial" w:hAnsi="Arial" w:cs="Arial"/>
          <w:b w:val="0"/>
          <w:color w:val="000000" w:themeColor="text1"/>
          <w:sz w:val="20"/>
          <w:szCs w:val="20"/>
        </w:rPr>
        <w:t>,</w:t>
      </w:r>
      <w:r>
        <w:rPr>
          <w:rStyle w:val="highlightedtextChar"/>
          <w:rFonts w:ascii="Arial" w:hAnsi="Arial" w:cs="Arial"/>
          <w:b w:val="0"/>
          <w:color w:val="000000" w:themeColor="text1"/>
          <w:sz w:val="20"/>
          <w:szCs w:val="20"/>
        </w:rPr>
        <w:t xml:space="preserve"> can safely and </w:t>
      </w:r>
      <w:r w:rsidR="007D72FC">
        <w:rPr>
          <w:rStyle w:val="highlightedtextChar"/>
          <w:rFonts w:ascii="Arial" w:hAnsi="Arial" w:cs="Arial"/>
          <w:b w:val="0"/>
          <w:color w:val="000000" w:themeColor="text1"/>
          <w:sz w:val="20"/>
          <w:szCs w:val="20"/>
        </w:rPr>
        <w:t>discreetly</w:t>
      </w:r>
      <w:r>
        <w:rPr>
          <w:rStyle w:val="highlightedtextChar"/>
          <w:rFonts w:ascii="Arial" w:hAnsi="Arial" w:cs="Arial"/>
          <w:b w:val="0"/>
          <w:color w:val="000000" w:themeColor="text1"/>
          <w:sz w:val="20"/>
          <w:szCs w:val="20"/>
        </w:rPr>
        <w:t xml:space="preserve"> access legal </w:t>
      </w:r>
      <w:r w:rsidR="007D72FC">
        <w:rPr>
          <w:rStyle w:val="highlightedtextChar"/>
          <w:rFonts w:ascii="Arial" w:hAnsi="Arial" w:cs="Arial"/>
          <w:b w:val="0"/>
          <w:color w:val="000000" w:themeColor="text1"/>
          <w:sz w:val="20"/>
          <w:szCs w:val="20"/>
        </w:rPr>
        <w:t xml:space="preserve">information and </w:t>
      </w:r>
      <w:r>
        <w:rPr>
          <w:rStyle w:val="highlightedtextChar"/>
          <w:rFonts w:ascii="Arial" w:hAnsi="Arial" w:cs="Arial"/>
          <w:b w:val="0"/>
          <w:color w:val="000000" w:themeColor="text1"/>
          <w:sz w:val="20"/>
          <w:szCs w:val="20"/>
        </w:rPr>
        <w:t>advice</w:t>
      </w:r>
      <w:r w:rsidR="00E021FF">
        <w:rPr>
          <w:rStyle w:val="highlightedtextChar"/>
          <w:rFonts w:ascii="Arial" w:hAnsi="Arial" w:cs="Arial"/>
          <w:b w:val="0"/>
          <w:color w:val="000000" w:themeColor="text1"/>
          <w:sz w:val="20"/>
          <w:szCs w:val="20"/>
        </w:rPr>
        <w:t xml:space="preserve"> through a platform they are comfortable </w:t>
      </w:r>
      <w:r w:rsidR="007D72FC">
        <w:rPr>
          <w:rStyle w:val="highlightedtextChar"/>
          <w:rFonts w:ascii="Arial" w:hAnsi="Arial" w:cs="Arial"/>
          <w:b w:val="0"/>
          <w:color w:val="000000" w:themeColor="text1"/>
          <w:sz w:val="20"/>
          <w:szCs w:val="20"/>
        </w:rPr>
        <w:t xml:space="preserve">with </w:t>
      </w:r>
      <w:r w:rsidR="00E021FF">
        <w:rPr>
          <w:rStyle w:val="highlightedtextChar"/>
          <w:rFonts w:ascii="Arial" w:hAnsi="Arial" w:cs="Arial"/>
          <w:b w:val="0"/>
          <w:color w:val="000000" w:themeColor="text1"/>
          <w:sz w:val="20"/>
          <w:szCs w:val="20"/>
        </w:rPr>
        <w:t>and easily able to access</w:t>
      </w:r>
    </w:p>
    <w:p w14:paraId="16E257C6" w14:textId="5EE834A1" w:rsidR="00937949" w:rsidRPr="001B2FA7" w:rsidRDefault="00937949" w:rsidP="009272B4">
      <w:pPr>
        <w:pStyle w:val="ListBullet"/>
        <w:rPr>
          <w:rStyle w:val="highlightedtextChar"/>
          <w:rFonts w:ascii="Arial" w:eastAsia="Times New Roman" w:hAnsi="Arial" w:cs="Arial"/>
          <w:b w:val="0"/>
          <w:color w:val="000000" w:themeColor="text1"/>
          <w:sz w:val="20"/>
          <w:szCs w:val="20"/>
        </w:rPr>
      </w:pPr>
      <w:r w:rsidRPr="00467915">
        <w:rPr>
          <w:rStyle w:val="highlightedtextChar"/>
          <w:rFonts w:ascii="Arial" w:hAnsi="Arial" w:cs="Arial"/>
          <w:b w:val="0"/>
          <w:color w:val="000000" w:themeColor="text1"/>
          <w:sz w:val="20"/>
          <w:szCs w:val="20"/>
        </w:rPr>
        <w:t xml:space="preserve">children </w:t>
      </w:r>
      <w:r w:rsidR="00E021FF">
        <w:rPr>
          <w:rStyle w:val="highlightedtextChar"/>
          <w:rFonts w:ascii="Arial" w:hAnsi="Arial" w:cs="Arial"/>
          <w:b w:val="0"/>
          <w:color w:val="000000" w:themeColor="text1"/>
          <w:sz w:val="20"/>
          <w:szCs w:val="20"/>
        </w:rPr>
        <w:t xml:space="preserve">and youth </w:t>
      </w:r>
      <w:r w:rsidRPr="00467915">
        <w:rPr>
          <w:rStyle w:val="highlightedtextChar"/>
          <w:rFonts w:ascii="Arial" w:hAnsi="Arial" w:cs="Arial"/>
          <w:b w:val="0"/>
          <w:color w:val="000000" w:themeColor="text1"/>
          <w:sz w:val="20"/>
          <w:szCs w:val="20"/>
        </w:rPr>
        <w:t>experiencing or at risk of harm</w:t>
      </w:r>
      <w:r w:rsidRPr="00AD2D56">
        <w:rPr>
          <w:rStyle w:val="highlightedtextChar"/>
          <w:rFonts w:ascii="Arial" w:hAnsi="Arial" w:cs="Arial"/>
          <w:b w:val="0"/>
          <w:color w:val="000000" w:themeColor="text1"/>
          <w:sz w:val="20"/>
          <w:szCs w:val="20"/>
        </w:rPr>
        <w:t xml:space="preserve"> are empowered and supported through access to trauma-informed and culturally-sensitive legal assistance</w:t>
      </w:r>
    </w:p>
    <w:p w14:paraId="760FBA8C" w14:textId="0D37F722" w:rsidR="00E021FF" w:rsidRPr="001B2FA7" w:rsidRDefault="00E021FF" w:rsidP="009272B4">
      <w:pPr>
        <w:pStyle w:val="ListBullet"/>
        <w:rPr>
          <w:rStyle w:val="highlightedtextChar"/>
          <w:rFonts w:ascii="Arial" w:eastAsia="Times New Roman" w:hAnsi="Arial" w:cs="Arial"/>
          <w:b w:val="0"/>
          <w:color w:val="000000" w:themeColor="text1"/>
          <w:sz w:val="20"/>
          <w:szCs w:val="20"/>
        </w:rPr>
      </w:pPr>
      <w:r>
        <w:rPr>
          <w:rStyle w:val="highlightedtextChar"/>
          <w:rFonts w:ascii="Arial" w:hAnsi="Arial" w:cs="Arial"/>
          <w:b w:val="0"/>
          <w:color w:val="000000" w:themeColor="text1"/>
          <w:sz w:val="20"/>
          <w:szCs w:val="20"/>
        </w:rPr>
        <w:t xml:space="preserve">support </w:t>
      </w:r>
      <w:r w:rsidR="000251D8">
        <w:rPr>
          <w:rStyle w:val="highlightedtextChar"/>
          <w:rFonts w:ascii="Arial" w:hAnsi="Arial" w:cs="Arial"/>
          <w:b w:val="0"/>
          <w:color w:val="000000" w:themeColor="text1"/>
          <w:sz w:val="20"/>
          <w:szCs w:val="20"/>
        </w:rPr>
        <w:t xml:space="preserve">for </w:t>
      </w:r>
      <w:r>
        <w:rPr>
          <w:rStyle w:val="highlightedtextChar"/>
          <w:rFonts w:ascii="Arial" w:hAnsi="Arial" w:cs="Arial"/>
          <w:b w:val="0"/>
          <w:color w:val="000000" w:themeColor="text1"/>
          <w:sz w:val="20"/>
          <w:szCs w:val="20"/>
        </w:rPr>
        <w:t xml:space="preserve">children and youth at risk of harm to avoid or address harm or sexual abuse, thereby reducing the instances </w:t>
      </w:r>
      <w:r w:rsidRPr="008B1D0D">
        <w:rPr>
          <w:rStyle w:val="highlightedtextChar"/>
          <w:rFonts w:ascii="Arial" w:hAnsi="Arial" w:cs="Arial"/>
          <w:b w:val="0"/>
          <w:color w:val="000000" w:themeColor="text1"/>
          <w:sz w:val="20"/>
          <w:szCs w:val="20"/>
        </w:rPr>
        <w:t>o</w:t>
      </w:r>
      <w:r w:rsidR="00A03AB8" w:rsidRPr="008B1D0D">
        <w:rPr>
          <w:rStyle w:val="highlightedtextChar"/>
          <w:rFonts w:ascii="Arial" w:hAnsi="Arial" w:cs="Arial"/>
          <w:b w:val="0"/>
          <w:color w:val="000000" w:themeColor="text1"/>
          <w:sz w:val="20"/>
          <w:szCs w:val="20"/>
        </w:rPr>
        <w:t>f</w:t>
      </w:r>
      <w:r w:rsidRPr="008B1D0D">
        <w:rPr>
          <w:rStyle w:val="highlightedtextChar"/>
          <w:rFonts w:ascii="Arial" w:hAnsi="Arial" w:cs="Arial"/>
          <w:b w:val="0"/>
          <w:color w:val="000000" w:themeColor="text1"/>
          <w:sz w:val="20"/>
          <w:szCs w:val="20"/>
        </w:rPr>
        <w:t>,</w:t>
      </w:r>
      <w:r>
        <w:rPr>
          <w:rStyle w:val="highlightedtextChar"/>
          <w:rFonts w:ascii="Arial" w:hAnsi="Arial" w:cs="Arial"/>
          <w:b w:val="0"/>
          <w:color w:val="000000" w:themeColor="text1"/>
          <w:sz w:val="20"/>
          <w:szCs w:val="20"/>
        </w:rPr>
        <w:t xml:space="preserve"> or preventing, child harm and child sexual abuse</w:t>
      </w:r>
    </w:p>
    <w:p w14:paraId="55923888" w14:textId="37108362" w:rsidR="00E021FF" w:rsidRPr="001B2FA7" w:rsidRDefault="00E021FF" w:rsidP="00900473">
      <w:pPr>
        <w:pStyle w:val="ListBullet"/>
        <w:keepNext/>
        <w:ind w:left="357" w:hanging="357"/>
        <w:rPr>
          <w:rStyle w:val="highlightedtextChar"/>
          <w:rFonts w:ascii="Arial" w:eastAsia="Times New Roman" w:hAnsi="Arial" w:cs="Arial"/>
          <w:b w:val="0"/>
          <w:color w:val="000000" w:themeColor="text1"/>
          <w:sz w:val="20"/>
          <w:szCs w:val="20"/>
        </w:rPr>
      </w:pPr>
      <w:r>
        <w:rPr>
          <w:rFonts w:cs="Arial"/>
          <w:color w:val="000000" w:themeColor="text1"/>
        </w:rPr>
        <w:lastRenderedPageBreak/>
        <w:t>c</w:t>
      </w:r>
      <w:r w:rsidRPr="00E021FF">
        <w:rPr>
          <w:rFonts w:cs="Arial"/>
          <w:color w:val="000000" w:themeColor="text1"/>
        </w:rPr>
        <w:t>hildren and young people’s views</w:t>
      </w:r>
      <w:r>
        <w:rPr>
          <w:rFonts w:cs="Arial"/>
          <w:color w:val="000000" w:themeColor="text1"/>
        </w:rPr>
        <w:t xml:space="preserve">, experiences and participation inform the tailoring and support offered by the service, and the services provided reflect their needs </w:t>
      </w:r>
    </w:p>
    <w:p w14:paraId="6453B363" w14:textId="6FE7D0D9" w:rsidR="00937949" w:rsidRPr="00E021FF" w:rsidRDefault="007D72FC" w:rsidP="00900473">
      <w:pPr>
        <w:pStyle w:val="ListBullet"/>
        <w:keepNext/>
        <w:ind w:left="357" w:hanging="357"/>
        <w:rPr>
          <w:rStyle w:val="highlightedtextChar"/>
          <w:rFonts w:ascii="Arial" w:eastAsia="Times New Roman" w:hAnsi="Arial" w:cs="Arial"/>
          <w:b w:val="0"/>
          <w:color w:val="000000" w:themeColor="text1"/>
          <w:sz w:val="20"/>
          <w:szCs w:val="20"/>
        </w:rPr>
      </w:pPr>
      <w:r>
        <w:rPr>
          <w:rStyle w:val="highlightedtextChar"/>
          <w:rFonts w:ascii="Arial" w:hAnsi="Arial" w:cs="Arial"/>
          <w:b w:val="0"/>
          <w:color w:val="000000" w:themeColor="text1"/>
          <w:sz w:val="20"/>
          <w:szCs w:val="20"/>
        </w:rPr>
        <w:t xml:space="preserve">children and </w:t>
      </w:r>
      <w:r w:rsidR="00E021FF">
        <w:rPr>
          <w:rStyle w:val="highlightedtextChar"/>
          <w:rFonts w:ascii="Arial" w:hAnsi="Arial" w:cs="Arial"/>
          <w:b w:val="0"/>
          <w:color w:val="000000" w:themeColor="text1"/>
          <w:sz w:val="20"/>
          <w:szCs w:val="20"/>
        </w:rPr>
        <w:t xml:space="preserve">youth </w:t>
      </w:r>
      <w:r w:rsidR="00E021FF" w:rsidRPr="00937949">
        <w:rPr>
          <w:rStyle w:val="highlightedtextChar"/>
          <w:rFonts w:ascii="Arial" w:hAnsi="Arial" w:cs="Arial"/>
          <w:b w:val="0"/>
          <w:color w:val="000000" w:themeColor="text1"/>
          <w:sz w:val="20"/>
          <w:szCs w:val="20"/>
        </w:rPr>
        <w:t>experiencing</w:t>
      </w:r>
      <w:r w:rsidR="00E021FF">
        <w:rPr>
          <w:rStyle w:val="highlightedtextChar"/>
          <w:rFonts w:ascii="Arial" w:hAnsi="Arial" w:cs="Arial"/>
          <w:b w:val="0"/>
          <w:color w:val="000000" w:themeColor="text1"/>
          <w:sz w:val="20"/>
          <w:szCs w:val="20"/>
        </w:rPr>
        <w:t>,</w:t>
      </w:r>
      <w:r w:rsidR="00E021FF" w:rsidRPr="00937949">
        <w:rPr>
          <w:rStyle w:val="highlightedtextChar"/>
          <w:rFonts w:ascii="Arial" w:hAnsi="Arial" w:cs="Arial"/>
          <w:b w:val="0"/>
          <w:color w:val="000000" w:themeColor="text1"/>
          <w:sz w:val="20"/>
          <w:szCs w:val="20"/>
        </w:rPr>
        <w:t xml:space="preserve"> or at risk of</w:t>
      </w:r>
      <w:r w:rsidR="00E021FF">
        <w:rPr>
          <w:rStyle w:val="highlightedtextChar"/>
          <w:rFonts w:ascii="Arial" w:hAnsi="Arial" w:cs="Arial"/>
          <w:b w:val="0"/>
          <w:color w:val="000000" w:themeColor="text1"/>
          <w:sz w:val="20"/>
          <w:szCs w:val="20"/>
        </w:rPr>
        <w:t xml:space="preserve"> experiencing,</w:t>
      </w:r>
      <w:r w:rsidR="00E021FF" w:rsidRPr="00937949">
        <w:rPr>
          <w:rStyle w:val="highlightedtextChar"/>
          <w:rFonts w:ascii="Arial" w:hAnsi="Arial" w:cs="Arial"/>
          <w:b w:val="0"/>
          <w:color w:val="000000" w:themeColor="text1"/>
          <w:sz w:val="20"/>
          <w:szCs w:val="20"/>
        </w:rPr>
        <w:t xml:space="preserve"> harm</w:t>
      </w:r>
      <w:r w:rsidR="00E021FF">
        <w:rPr>
          <w:rStyle w:val="highlightedtextChar"/>
          <w:rFonts w:ascii="Arial" w:hAnsi="Arial" w:cs="Arial"/>
          <w:b w:val="0"/>
          <w:color w:val="000000" w:themeColor="text1"/>
          <w:sz w:val="20"/>
          <w:szCs w:val="20"/>
        </w:rPr>
        <w:t xml:space="preserve">, </w:t>
      </w:r>
      <w:r w:rsidR="00937949">
        <w:rPr>
          <w:rStyle w:val="highlightedtextChar"/>
          <w:rFonts w:ascii="Arial" w:hAnsi="Arial" w:cs="Arial"/>
          <w:b w:val="0"/>
          <w:color w:val="000000" w:themeColor="text1"/>
          <w:sz w:val="20"/>
          <w:szCs w:val="20"/>
        </w:rPr>
        <w:t>who are receiving legal advice are also provided with access to relevant support services</w:t>
      </w:r>
    </w:p>
    <w:p w14:paraId="7BC7C67B" w14:textId="77777777" w:rsidR="009272B4" w:rsidRPr="00145620" w:rsidRDefault="009272B4" w:rsidP="00900473">
      <w:pPr>
        <w:pStyle w:val="ListBullet"/>
        <w:keepNext/>
        <w:ind w:left="357" w:hanging="357"/>
        <w:rPr>
          <w:rStyle w:val="highlightedtextChar"/>
          <w:rFonts w:ascii="Arial" w:eastAsia="Times New Roman" w:hAnsi="Arial" w:cs="Arial"/>
          <w:b w:val="0"/>
          <w:color w:val="000000" w:themeColor="text1"/>
          <w:sz w:val="20"/>
          <w:szCs w:val="20"/>
        </w:rPr>
      </w:pPr>
      <w:r>
        <w:rPr>
          <w:rStyle w:val="highlightedtextChar"/>
          <w:rFonts w:ascii="Arial" w:hAnsi="Arial" w:cs="Arial"/>
          <w:b w:val="0"/>
          <w:color w:val="000000" w:themeColor="text1"/>
          <w:sz w:val="20"/>
          <w:szCs w:val="20"/>
        </w:rPr>
        <w:t>increased access to justice</w:t>
      </w:r>
      <w:r>
        <w:rPr>
          <w:rStyle w:val="highlightedtextChar"/>
          <w:rFonts w:ascii="Arial" w:eastAsia="Times New Roman" w:hAnsi="Arial" w:cs="Arial"/>
          <w:b w:val="0"/>
          <w:color w:val="000000" w:themeColor="text1"/>
          <w:sz w:val="20"/>
          <w:szCs w:val="20"/>
        </w:rPr>
        <w:t>.</w:t>
      </w:r>
    </w:p>
    <w:p w14:paraId="27393711" w14:textId="253CE332" w:rsidR="005A38F2" w:rsidRPr="00BC1AEF" w:rsidRDefault="005A38F2" w:rsidP="004047FE">
      <w:pPr>
        <w:pStyle w:val="Heading3"/>
      </w:pPr>
      <w:bookmarkStart w:id="12" w:name="_Toc85193171"/>
      <w:r w:rsidRPr="00BC1AEF">
        <w:t>Response to COVID-19 (coronavirus)</w:t>
      </w:r>
      <w:bookmarkEnd w:id="12"/>
    </w:p>
    <w:p w14:paraId="185C3A7F" w14:textId="1BBBD910" w:rsidR="005A38F2" w:rsidRDefault="005A38F2" w:rsidP="00596546">
      <w:r>
        <w:t>At the time of publication, there are a range of public health and other measures in place as part of Australia’s response to COVID-19.</w:t>
      </w:r>
    </w:p>
    <w:p w14:paraId="10830824" w14:textId="202CA9B7" w:rsidR="005A38F2" w:rsidRDefault="005A38F2" w:rsidP="00596546">
      <w:r>
        <w:t xml:space="preserve">COVID-19 represents a significant challenge both in Australia and internationally. Some members of the community may be particularly vulnerable to COVID-19. For this reason, applicants should carefully consider their projects and activities to ensure they can be safely delivered, including adhering to COVID-19 social distancing or other public health measures. </w:t>
      </w:r>
    </w:p>
    <w:p w14:paraId="1FAD123D" w14:textId="150AB78D" w:rsidR="005A38F2" w:rsidRDefault="005A38F2" w:rsidP="00596546">
      <w:r>
        <w:t xml:space="preserve">Successful projects will need to comply with relevant social distancing or other public health measures in place at the time they are delivered (this includes national, state and/or local government requirements). Australian Government information and advice for limiting the spread of COVID-19 is available on the </w:t>
      </w:r>
      <w:hyperlink r:id="rId22" w:history="1">
        <w:r w:rsidRPr="00464A7E">
          <w:rPr>
            <w:rStyle w:val="Hyperlink"/>
          </w:rPr>
          <w:t>Department of Health website</w:t>
        </w:r>
      </w:hyperlink>
      <w:r>
        <w:t xml:space="preserve">. </w:t>
      </w:r>
    </w:p>
    <w:p w14:paraId="002E438F" w14:textId="1B47B79C" w:rsidR="005A38F2" w:rsidRDefault="005A38F2" w:rsidP="00596546">
      <w:r w:rsidRPr="008B1D0D">
        <w:t>You are strongly encouraged to adapt proposed activities in your application to allow for social distancing and ensure the safety of participants.</w:t>
      </w:r>
      <w:r>
        <w:t xml:space="preserve"> </w:t>
      </w:r>
    </w:p>
    <w:p w14:paraId="2B0427E3" w14:textId="5C15F590" w:rsidR="005A38F2" w:rsidRPr="00596546" w:rsidRDefault="005A38F2" w:rsidP="00596546">
      <w:r>
        <w:t xml:space="preserve">Your application should include information about how your proposed activity will comply with COVID-19 requirements. </w:t>
      </w:r>
    </w:p>
    <w:p w14:paraId="7CE9E6DB" w14:textId="77777777" w:rsidR="000E08D0" w:rsidRDefault="000E08D0" w:rsidP="003B34A3">
      <w:pPr>
        <w:pStyle w:val="Heading2"/>
      </w:pPr>
      <w:bookmarkStart w:id="13" w:name="_Toc85193172"/>
      <w:r>
        <w:t>Grant</w:t>
      </w:r>
      <w:r w:rsidR="00B62A3A">
        <w:t xml:space="preserve"> amount</w:t>
      </w:r>
      <w:r w:rsidR="00492E57">
        <w:t xml:space="preserve"> </w:t>
      </w:r>
      <w:r w:rsidR="00D450B6">
        <w:t>and grant period</w:t>
      </w:r>
      <w:bookmarkEnd w:id="13"/>
    </w:p>
    <w:p w14:paraId="76318BDD" w14:textId="77777777" w:rsidR="001E60B8" w:rsidRDefault="001E60B8" w:rsidP="003B34A3">
      <w:pPr>
        <w:pStyle w:val="Heading3"/>
      </w:pPr>
      <w:bookmarkStart w:id="14" w:name="_Toc75726698"/>
      <w:bookmarkStart w:id="15" w:name="_Toc75726699"/>
      <w:bookmarkStart w:id="16" w:name="_Toc75726701"/>
      <w:bookmarkStart w:id="17" w:name="_Toc75726702"/>
      <w:bookmarkStart w:id="18" w:name="_Toc75726703"/>
      <w:bookmarkStart w:id="19" w:name="_Toc85193173"/>
      <w:bookmarkEnd w:id="14"/>
      <w:bookmarkEnd w:id="15"/>
      <w:bookmarkEnd w:id="16"/>
      <w:bookmarkEnd w:id="17"/>
      <w:bookmarkEnd w:id="18"/>
      <w:r>
        <w:t>Grants available</w:t>
      </w:r>
      <w:bookmarkEnd w:id="19"/>
    </w:p>
    <w:p w14:paraId="65CF8655" w14:textId="1E947D87" w:rsidR="005D5D1D" w:rsidRDefault="005D5D1D"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has announced a total of </w:t>
      </w:r>
      <w:r w:rsidR="00655350">
        <w:rPr>
          <w:rFonts w:cs="Arial"/>
        </w:rPr>
        <w:t xml:space="preserve">up to </w:t>
      </w:r>
      <w:r w:rsidRPr="00814FF6">
        <w:rPr>
          <w:rFonts w:cs="Arial"/>
        </w:rPr>
        <w:t>$</w:t>
      </w:r>
      <w:r w:rsidR="006E5020">
        <w:rPr>
          <w:rFonts w:cs="Arial"/>
        </w:rPr>
        <w:t>16.086</w:t>
      </w:r>
      <w:r w:rsidR="0087161C">
        <w:rPr>
          <w:rFonts w:cs="Arial"/>
        </w:rPr>
        <w:t xml:space="preserve"> </w:t>
      </w:r>
      <w:r w:rsidR="006E5020">
        <w:rPr>
          <w:rFonts w:cs="Arial"/>
        </w:rPr>
        <w:t>million</w:t>
      </w:r>
      <w:r w:rsidR="0087161C">
        <w:rPr>
          <w:rFonts w:cs="Arial"/>
        </w:rPr>
        <w:t xml:space="preserve"> </w:t>
      </w:r>
      <w:r w:rsidR="005A5D40">
        <w:rPr>
          <w:rFonts w:cs="Arial"/>
        </w:rPr>
        <w:t>(</w:t>
      </w:r>
      <w:r w:rsidR="00C91BE9" w:rsidRPr="00814FF6">
        <w:rPr>
          <w:rFonts w:cs="Arial"/>
        </w:rPr>
        <w:t>GST exclusive</w:t>
      </w:r>
      <w:r w:rsidR="005A5D40">
        <w:rPr>
          <w:rFonts w:cs="Arial"/>
        </w:rPr>
        <w:t>)</w:t>
      </w:r>
      <w:r w:rsidR="00C91BE9" w:rsidRPr="00814FF6">
        <w:rPr>
          <w:rFonts w:cs="Arial"/>
        </w:rPr>
        <w:t xml:space="preserve"> </w:t>
      </w:r>
      <w:r w:rsidRPr="00481FB2">
        <w:rPr>
          <w:rFonts w:cs="Arial"/>
          <w:color w:val="000000" w:themeColor="text1"/>
        </w:rPr>
        <w:t>over</w:t>
      </w:r>
      <w:r w:rsidR="005D16AF">
        <w:rPr>
          <w:rFonts w:cs="Arial"/>
          <w:color w:val="000000" w:themeColor="text1"/>
        </w:rPr>
        <w:t xml:space="preserve"> </w:t>
      </w:r>
      <w:r w:rsidR="001F5245">
        <w:rPr>
          <w:rFonts w:cs="Arial"/>
          <w:color w:val="000000" w:themeColor="text1"/>
        </w:rPr>
        <w:t>4</w:t>
      </w:r>
      <w:r w:rsidR="001E5ABB">
        <w:rPr>
          <w:rFonts w:cs="Arial"/>
          <w:color w:val="000000" w:themeColor="text1"/>
        </w:rPr>
        <w:t> </w:t>
      </w:r>
      <w:r w:rsidRPr="00814FF6">
        <w:rPr>
          <w:rFonts w:cs="Arial"/>
        </w:rPr>
        <w:t>years</w:t>
      </w:r>
      <w:r w:rsidR="00F838AC">
        <w:rPr>
          <w:rFonts w:cs="Arial"/>
        </w:rPr>
        <w:t xml:space="preserve"> from 2021</w:t>
      </w:r>
      <w:r w:rsidR="001F5245">
        <w:rPr>
          <w:rFonts w:cs="Arial"/>
        </w:rPr>
        <w:t>–</w:t>
      </w:r>
      <w:r w:rsidR="00F838AC">
        <w:rPr>
          <w:rFonts w:cs="Arial"/>
        </w:rPr>
        <w:t xml:space="preserve">22 </w:t>
      </w:r>
      <w:r w:rsidR="001F5245">
        <w:rPr>
          <w:rFonts w:cs="Arial"/>
        </w:rPr>
        <w:t>to</w:t>
      </w:r>
      <w:r w:rsidR="00F838AC">
        <w:rPr>
          <w:rFonts w:cs="Arial"/>
        </w:rPr>
        <w:t xml:space="preserve"> 2024</w:t>
      </w:r>
      <w:r w:rsidR="001F5245">
        <w:rPr>
          <w:rFonts w:cs="Arial"/>
        </w:rPr>
        <w:t>–</w:t>
      </w:r>
      <w:r w:rsidR="00F838AC">
        <w:rPr>
          <w:rFonts w:cs="Arial"/>
        </w:rPr>
        <w:t>25</w:t>
      </w:r>
      <w:r w:rsidRPr="00814FF6">
        <w:rPr>
          <w:rFonts w:cs="Arial"/>
        </w:rPr>
        <w:t xml:space="preserve"> for </w:t>
      </w:r>
      <w:r w:rsidR="0087161C">
        <w:rPr>
          <w:rFonts w:cs="Arial"/>
          <w:szCs w:val="22"/>
        </w:rPr>
        <w:t>the</w:t>
      </w:r>
      <w:r w:rsidR="005A38F2">
        <w:rPr>
          <w:rFonts w:cs="Arial"/>
          <w:szCs w:val="22"/>
        </w:rPr>
        <w:t xml:space="preserve"> </w:t>
      </w:r>
      <w:r w:rsidR="002A06A0">
        <w:rPr>
          <w:rFonts w:cs="Arial"/>
          <w:szCs w:val="22"/>
        </w:rPr>
        <w:t xml:space="preserve">Enhance and expand legal assistance services for victims and survivors of child sexual abuse </w:t>
      </w:r>
      <w:r w:rsidR="005A38F2">
        <w:rPr>
          <w:rFonts w:cs="Arial"/>
          <w:szCs w:val="22"/>
        </w:rPr>
        <w:t>grant opportunit</w:t>
      </w:r>
      <w:r w:rsidR="00720534">
        <w:rPr>
          <w:rFonts w:cs="Arial"/>
          <w:szCs w:val="22"/>
        </w:rPr>
        <w:t>y</w:t>
      </w:r>
      <w:r w:rsidR="006E5020">
        <w:rPr>
          <w:rFonts w:cs="Arial"/>
          <w:szCs w:val="22"/>
        </w:rPr>
        <w:t>.</w:t>
      </w:r>
    </w:p>
    <w:p w14:paraId="07B33137" w14:textId="20C931DC" w:rsidR="00225580" w:rsidRDefault="00340A22" w:rsidP="00814FF6">
      <w:pPr>
        <w:rPr>
          <w:rStyle w:val="highlightedtextChar"/>
          <w:rFonts w:ascii="Arial" w:hAnsi="Arial" w:cs="Arial"/>
          <w:b w:val="0"/>
          <w:color w:val="000000" w:themeColor="text1"/>
          <w:sz w:val="20"/>
          <w:szCs w:val="20"/>
        </w:rPr>
      </w:pPr>
      <w:r>
        <w:rPr>
          <w:b/>
        </w:rPr>
        <w:t>Stream</w:t>
      </w:r>
      <w:r w:rsidR="00225580" w:rsidRPr="002315B8">
        <w:rPr>
          <w:b/>
        </w:rPr>
        <w:t xml:space="preserve"> 1</w:t>
      </w:r>
      <w:r w:rsidR="00225580" w:rsidRPr="002315B8">
        <w:rPr>
          <w:b/>
          <w:color w:val="000000" w:themeColor="text1"/>
        </w:rPr>
        <w:t xml:space="preserve"> - </w:t>
      </w:r>
      <w:r w:rsidR="00C62219" w:rsidRPr="00C62219">
        <w:rPr>
          <w:rStyle w:val="highlightedtextChar"/>
          <w:rFonts w:ascii="Arial" w:hAnsi="Arial" w:cs="Arial"/>
          <w:color w:val="000000" w:themeColor="text1"/>
          <w:sz w:val="20"/>
          <w:szCs w:val="20"/>
        </w:rPr>
        <w:t>Providing quality legal advice to victims and survivors of child sexual abuse outside the institutional context</w:t>
      </w:r>
    </w:p>
    <w:p w14:paraId="31835350" w14:textId="62EB9FAE" w:rsidR="00225580" w:rsidRDefault="00225580" w:rsidP="00814FF6">
      <w:pPr>
        <w:rPr>
          <w:rFonts w:cs="Arial"/>
        </w:rPr>
      </w:pPr>
      <w:r w:rsidRPr="00814FF6">
        <w:rPr>
          <w:rFonts w:cs="Arial"/>
        </w:rPr>
        <w:t xml:space="preserve">For </w:t>
      </w:r>
      <w:r w:rsidR="00CF5664">
        <w:rPr>
          <w:rFonts w:cs="Arial"/>
        </w:rPr>
        <w:t>s</w:t>
      </w:r>
      <w:r w:rsidR="002F73D6">
        <w:rPr>
          <w:rFonts w:cs="Arial"/>
        </w:rPr>
        <w:t>tream</w:t>
      </w:r>
      <w:r>
        <w:rPr>
          <w:rFonts w:cs="Arial"/>
        </w:rPr>
        <w:t xml:space="preserve"> </w:t>
      </w:r>
      <w:r w:rsidRPr="00E5619B">
        <w:rPr>
          <w:rFonts w:cs="Arial"/>
        </w:rPr>
        <w:t>1</w:t>
      </w:r>
      <w:r>
        <w:rPr>
          <w:rFonts w:cs="Arial"/>
        </w:rPr>
        <w:t>,</w:t>
      </w:r>
      <w:r w:rsidRPr="00814FF6">
        <w:rPr>
          <w:rFonts w:cs="Arial"/>
        </w:rPr>
        <w:t xml:space="preserve"> </w:t>
      </w:r>
      <w:r w:rsidR="00720534">
        <w:rPr>
          <w:rFonts w:cs="Arial"/>
        </w:rPr>
        <w:t xml:space="preserve">up to </w:t>
      </w:r>
      <w:r w:rsidRPr="00FB55ED">
        <w:rPr>
          <w:rFonts w:cs="Arial"/>
          <w:color w:val="000000" w:themeColor="text1"/>
        </w:rPr>
        <w:t>$12</w:t>
      </w:r>
      <w:r w:rsidR="005A5D40">
        <w:rPr>
          <w:rFonts w:cs="Arial"/>
          <w:color w:val="000000" w:themeColor="text1"/>
        </w:rPr>
        <w:t>,</w:t>
      </w:r>
      <w:r w:rsidRPr="00FB55ED">
        <w:rPr>
          <w:rFonts w:cs="Arial"/>
          <w:color w:val="000000" w:themeColor="text1"/>
        </w:rPr>
        <w:t>6</w:t>
      </w:r>
      <w:r w:rsidR="005A5D40">
        <w:rPr>
          <w:rFonts w:cs="Arial"/>
          <w:color w:val="000000" w:themeColor="text1"/>
        </w:rPr>
        <w:t>70,000</w:t>
      </w:r>
      <w:r w:rsidRPr="00FB55ED">
        <w:rPr>
          <w:rFonts w:cs="Arial"/>
          <w:color w:val="000000" w:themeColor="text1"/>
        </w:rPr>
        <w:t xml:space="preserve"> </w:t>
      </w:r>
      <w:r w:rsidR="005A5D40">
        <w:rPr>
          <w:rFonts w:cs="Arial"/>
          <w:color w:val="000000" w:themeColor="text1"/>
        </w:rPr>
        <w:t>(</w:t>
      </w:r>
      <w:r w:rsidRPr="00FB55ED">
        <w:rPr>
          <w:rFonts w:cs="Arial"/>
          <w:color w:val="000000" w:themeColor="text1"/>
        </w:rPr>
        <w:t>GST exclusive</w:t>
      </w:r>
      <w:r w:rsidR="005A5D40">
        <w:rPr>
          <w:rFonts w:cs="Arial"/>
          <w:color w:val="000000" w:themeColor="text1"/>
        </w:rPr>
        <w:t>)</w:t>
      </w:r>
      <w:r w:rsidRPr="00FB55ED">
        <w:rPr>
          <w:rFonts w:cs="Arial"/>
          <w:color w:val="000000" w:themeColor="text1"/>
        </w:rPr>
        <w:t xml:space="preserve"> is available over </w:t>
      </w:r>
      <w:r w:rsidR="001F5245">
        <w:rPr>
          <w:rFonts w:cs="Arial"/>
          <w:color w:val="000000" w:themeColor="text1"/>
        </w:rPr>
        <w:t>4</w:t>
      </w:r>
      <w:r w:rsidR="001F5245" w:rsidRPr="00FB55ED">
        <w:rPr>
          <w:rFonts w:cs="Arial"/>
          <w:color w:val="000000" w:themeColor="text1"/>
        </w:rPr>
        <w:t xml:space="preserve"> </w:t>
      </w:r>
      <w:r w:rsidRPr="00FB55ED">
        <w:rPr>
          <w:rFonts w:cs="Arial"/>
          <w:color w:val="000000" w:themeColor="text1"/>
        </w:rPr>
        <w:t>years.</w:t>
      </w:r>
    </w:p>
    <w:tbl>
      <w:tblPr>
        <w:tblStyle w:val="TableGrid1"/>
        <w:tblW w:w="7792" w:type="dxa"/>
        <w:tblLook w:val="04A0" w:firstRow="1" w:lastRow="0" w:firstColumn="1" w:lastColumn="0" w:noHBand="0" w:noVBand="1"/>
        <w:tblCaption w:val="Invited Organtion and Rationale for Invitation"/>
      </w:tblPr>
      <w:tblGrid>
        <w:gridCol w:w="1555"/>
        <w:gridCol w:w="1559"/>
        <w:gridCol w:w="1559"/>
        <w:gridCol w:w="1559"/>
        <w:gridCol w:w="1560"/>
      </w:tblGrid>
      <w:tr w:rsidR="00392A2F" w:rsidRPr="008D0D99" w14:paraId="289BD213" w14:textId="77777777" w:rsidTr="00FB55ED">
        <w:trPr>
          <w:tblHeader/>
        </w:trPr>
        <w:tc>
          <w:tcPr>
            <w:tcW w:w="7792" w:type="dxa"/>
            <w:gridSpan w:val="5"/>
            <w:shd w:val="clear" w:color="auto" w:fill="F2F2F2" w:themeFill="background1" w:themeFillShade="F2"/>
          </w:tcPr>
          <w:p w14:paraId="2892F3B3" w14:textId="77777777" w:rsidR="00392A2F" w:rsidRPr="00F46606" w:rsidRDefault="00392A2F" w:rsidP="00B24BF1">
            <w:pPr>
              <w:spacing w:before="60" w:after="60" w:line="240" w:lineRule="auto"/>
              <w:jc w:val="center"/>
              <w:rPr>
                <w:rFonts w:ascii="Arial" w:hAnsi="Arial"/>
                <w:b/>
              </w:rPr>
            </w:pPr>
            <w:r w:rsidRPr="00F46606">
              <w:rPr>
                <w:rFonts w:ascii="Arial" w:hAnsi="Arial"/>
                <w:b/>
              </w:rPr>
              <w:t>Funding (GST exclusive)</w:t>
            </w:r>
          </w:p>
        </w:tc>
      </w:tr>
      <w:tr w:rsidR="00392A2F" w:rsidRPr="008D0D99" w14:paraId="1CA0BB0A" w14:textId="77777777" w:rsidTr="00FB55ED">
        <w:trPr>
          <w:trHeight w:val="225"/>
        </w:trPr>
        <w:tc>
          <w:tcPr>
            <w:tcW w:w="1555" w:type="dxa"/>
            <w:shd w:val="clear" w:color="auto" w:fill="F2F2F2" w:themeFill="background1" w:themeFillShade="F2"/>
            <w:vAlign w:val="center"/>
          </w:tcPr>
          <w:p w14:paraId="5DE75F7D" w14:textId="14C920D5" w:rsidR="00392A2F" w:rsidRPr="00F46606" w:rsidRDefault="00392A2F" w:rsidP="00B24BF1">
            <w:pPr>
              <w:spacing w:before="60" w:after="60" w:line="240" w:lineRule="auto"/>
              <w:jc w:val="center"/>
              <w:rPr>
                <w:rFonts w:ascii="Arial" w:hAnsi="Arial"/>
                <w:b/>
              </w:rPr>
            </w:pPr>
            <w:r w:rsidRPr="00F46606">
              <w:rPr>
                <w:rFonts w:ascii="Arial" w:hAnsi="Arial"/>
                <w:b/>
              </w:rPr>
              <w:t>2021</w:t>
            </w:r>
            <w:r w:rsidR="00C73AA1" w:rsidRPr="00F46606">
              <w:rPr>
                <w:rFonts w:ascii="Arial" w:hAnsi="Arial"/>
                <w:b/>
              </w:rPr>
              <w:t>–</w:t>
            </w:r>
            <w:r w:rsidRPr="00F46606">
              <w:rPr>
                <w:rFonts w:ascii="Arial" w:hAnsi="Arial"/>
                <w:b/>
              </w:rPr>
              <w:t>22</w:t>
            </w:r>
          </w:p>
        </w:tc>
        <w:tc>
          <w:tcPr>
            <w:tcW w:w="1559" w:type="dxa"/>
            <w:shd w:val="clear" w:color="auto" w:fill="F2F2F2" w:themeFill="background1" w:themeFillShade="F2"/>
            <w:vAlign w:val="center"/>
          </w:tcPr>
          <w:p w14:paraId="104723A4" w14:textId="166F2468" w:rsidR="00392A2F" w:rsidRPr="00F46606" w:rsidRDefault="00392A2F" w:rsidP="00B24BF1">
            <w:pPr>
              <w:spacing w:before="60" w:after="60" w:line="240" w:lineRule="auto"/>
              <w:jc w:val="center"/>
              <w:rPr>
                <w:rFonts w:ascii="Arial" w:hAnsi="Arial"/>
                <w:b/>
              </w:rPr>
            </w:pPr>
            <w:r w:rsidRPr="00F46606">
              <w:rPr>
                <w:rFonts w:ascii="Arial" w:hAnsi="Arial"/>
                <w:b/>
              </w:rPr>
              <w:t>2022</w:t>
            </w:r>
            <w:r w:rsidR="00C73AA1" w:rsidRPr="00F46606">
              <w:rPr>
                <w:rFonts w:ascii="Arial" w:hAnsi="Arial"/>
                <w:b/>
              </w:rPr>
              <w:t>–</w:t>
            </w:r>
            <w:r w:rsidRPr="00F46606">
              <w:rPr>
                <w:rFonts w:ascii="Arial" w:hAnsi="Arial"/>
                <w:b/>
              </w:rPr>
              <w:t>23</w:t>
            </w:r>
          </w:p>
        </w:tc>
        <w:tc>
          <w:tcPr>
            <w:tcW w:w="1559" w:type="dxa"/>
            <w:shd w:val="clear" w:color="auto" w:fill="F2F2F2" w:themeFill="background1" w:themeFillShade="F2"/>
            <w:vAlign w:val="center"/>
          </w:tcPr>
          <w:p w14:paraId="142F0D44" w14:textId="141F4A75" w:rsidR="00392A2F" w:rsidRPr="00F46606" w:rsidRDefault="00392A2F" w:rsidP="00B24BF1">
            <w:pPr>
              <w:spacing w:before="60" w:after="60" w:line="240" w:lineRule="auto"/>
              <w:jc w:val="center"/>
              <w:rPr>
                <w:rFonts w:ascii="Arial" w:hAnsi="Arial"/>
                <w:b/>
              </w:rPr>
            </w:pPr>
            <w:r w:rsidRPr="00F46606">
              <w:rPr>
                <w:rFonts w:ascii="Arial" w:hAnsi="Arial"/>
                <w:b/>
              </w:rPr>
              <w:t>2023</w:t>
            </w:r>
            <w:r w:rsidR="00C73AA1" w:rsidRPr="00F46606">
              <w:rPr>
                <w:rFonts w:ascii="Arial" w:hAnsi="Arial"/>
                <w:b/>
              </w:rPr>
              <w:t>–</w:t>
            </w:r>
            <w:r w:rsidRPr="00F46606">
              <w:rPr>
                <w:rFonts w:ascii="Arial" w:hAnsi="Arial"/>
                <w:b/>
              </w:rPr>
              <w:t>24</w:t>
            </w:r>
          </w:p>
        </w:tc>
        <w:tc>
          <w:tcPr>
            <w:tcW w:w="1559" w:type="dxa"/>
            <w:shd w:val="clear" w:color="auto" w:fill="F2F2F2" w:themeFill="background1" w:themeFillShade="F2"/>
          </w:tcPr>
          <w:p w14:paraId="6C1CB681" w14:textId="37314F9E" w:rsidR="00392A2F" w:rsidRPr="00F46606" w:rsidRDefault="00392A2F" w:rsidP="00B24BF1">
            <w:pPr>
              <w:spacing w:before="60" w:after="60" w:line="240" w:lineRule="auto"/>
              <w:jc w:val="center"/>
              <w:rPr>
                <w:rFonts w:ascii="Arial" w:hAnsi="Arial"/>
                <w:b/>
              </w:rPr>
            </w:pPr>
            <w:r w:rsidRPr="00F46606">
              <w:rPr>
                <w:rFonts w:ascii="Arial" w:hAnsi="Arial"/>
                <w:b/>
              </w:rPr>
              <w:t>2024</w:t>
            </w:r>
            <w:r w:rsidR="00C73AA1" w:rsidRPr="00F46606">
              <w:rPr>
                <w:rFonts w:ascii="Arial" w:hAnsi="Arial"/>
                <w:b/>
              </w:rPr>
              <w:t>–</w:t>
            </w:r>
            <w:r w:rsidRPr="00F46606">
              <w:rPr>
                <w:rFonts w:ascii="Arial" w:hAnsi="Arial"/>
                <w:b/>
              </w:rPr>
              <w:t>25</w:t>
            </w:r>
          </w:p>
        </w:tc>
        <w:tc>
          <w:tcPr>
            <w:tcW w:w="1560" w:type="dxa"/>
            <w:shd w:val="clear" w:color="auto" w:fill="F2F2F2" w:themeFill="background1" w:themeFillShade="F2"/>
          </w:tcPr>
          <w:p w14:paraId="249253AC" w14:textId="77777777" w:rsidR="00392A2F" w:rsidRPr="00F46606" w:rsidRDefault="00392A2F" w:rsidP="00B24BF1">
            <w:pPr>
              <w:spacing w:before="60" w:after="60" w:line="240" w:lineRule="auto"/>
              <w:jc w:val="center"/>
              <w:rPr>
                <w:rFonts w:ascii="Arial" w:hAnsi="Arial"/>
                <w:b/>
              </w:rPr>
            </w:pPr>
            <w:r w:rsidRPr="00F46606">
              <w:rPr>
                <w:rFonts w:ascii="Arial" w:hAnsi="Arial"/>
                <w:b/>
              </w:rPr>
              <w:t>TOTAL</w:t>
            </w:r>
          </w:p>
        </w:tc>
      </w:tr>
      <w:tr w:rsidR="00392A2F" w:rsidRPr="008D0D99" w14:paraId="2F185CD4" w14:textId="77777777" w:rsidTr="00FB55ED">
        <w:tc>
          <w:tcPr>
            <w:tcW w:w="1555" w:type="dxa"/>
          </w:tcPr>
          <w:p w14:paraId="340A7DF9" w14:textId="0273B6E7" w:rsidR="00392A2F" w:rsidRPr="00F46606" w:rsidRDefault="00392A2F" w:rsidP="00FB55ED">
            <w:pPr>
              <w:spacing w:before="60" w:after="60" w:line="240" w:lineRule="auto"/>
              <w:jc w:val="center"/>
              <w:rPr>
                <w:rFonts w:ascii="Arial" w:hAnsi="Arial"/>
                <w:sz w:val="20"/>
              </w:rPr>
            </w:pPr>
            <w:r w:rsidRPr="00F46606">
              <w:rPr>
                <w:rFonts w:ascii="Arial" w:hAnsi="Arial"/>
                <w:sz w:val="20"/>
              </w:rPr>
              <w:t>$3,217,000</w:t>
            </w:r>
          </w:p>
        </w:tc>
        <w:tc>
          <w:tcPr>
            <w:tcW w:w="1559" w:type="dxa"/>
          </w:tcPr>
          <w:p w14:paraId="118F96F8" w14:textId="77777777" w:rsidR="00392A2F" w:rsidRPr="00F46606" w:rsidRDefault="00392A2F" w:rsidP="00FB55ED">
            <w:pPr>
              <w:spacing w:before="60" w:after="60" w:line="240" w:lineRule="auto"/>
              <w:jc w:val="center"/>
              <w:rPr>
                <w:rFonts w:ascii="Arial" w:hAnsi="Arial"/>
                <w:sz w:val="20"/>
              </w:rPr>
            </w:pPr>
            <w:r w:rsidRPr="00F46606">
              <w:rPr>
                <w:rFonts w:ascii="Arial" w:hAnsi="Arial"/>
                <w:sz w:val="20"/>
              </w:rPr>
              <w:t>$3,107,000</w:t>
            </w:r>
          </w:p>
        </w:tc>
        <w:tc>
          <w:tcPr>
            <w:tcW w:w="1559" w:type="dxa"/>
          </w:tcPr>
          <w:p w14:paraId="4C9F75F2" w14:textId="77777777" w:rsidR="00392A2F" w:rsidRPr="00F46606" w:rsidRDefault="00392A2F" w:rsidP="00FB55ED">
            <w:pPr>
              <w:spacing w:before="60" w:after="60" w:line="240" w:lineRule="auto"/>
              <w:jc w:val="center"/>
              <w:rPr>
                <w:rFonts w:ascii="Arial" w:hAnsi="Arial"/>
                <w:sz w:val="20"/>
              </w:rPr>
            </w:pPr>
            <w:r w:rsidRPr="00F46606">
              <w:rPr>
                <w:rFonts w:ascii="Arial" w:hAnsi="Arial"/>
                <w:sz w:val="20"/>
              </w:rPr>
              <w:t>$3,151,000</w:t>
            </w:r>
          </w:p>
        </w:tc>
        <w:tc>
          <w:tcPr>
            <w:tcW w:w="1559" w:type="dxa"/>
          </w:tcPr>
          <w:p w14:paraId="1C7C9431" w14:textId="2C3C716B" w:rsidR="00392A2F" w:rsidRPr="00F46606" w:rsidRDefault="00392A2F" w:rsidP="00FB55ED">
            <w:pPr>
              <w:spacing w:before="60" w:after="60" w:line="240" w:lineRule="auto"/>
              <w:jc w:val="center"/>
              <w:rPr>
                <w:rFonts w:ascii="Arial" w:hAnsi="Arial"/>
                <w:sz w:val="20"/>
              </w:rPr>
            </w:pPr>
            <w:r w:rsidRPr="00F46606">
              <w:rPr>
                <w:rFonts w:ascii="Arial" w:hAnsi="Arial"/>
                <w:sz w:val="20"/>
              </w:rPr>
              <w:t>$3,195,000</w:t>
            </w:r>
          </w:p>
        </w:tc>
        <w:tc>
          <w:tcPr>
            <w:tcW w:w="1560" w:type="dxa"/>
          </w:tcPr>
          <w:p w14:paraId="724DD604" w14:textId="539F3128" w:rsidR="00392A2F" w:rsidRPr="00F46606" w:rsidRDefault="00392A2F" w:rsidP="00FB55ED">
            <w:pPr>
              <w:spacing w:before="60" w:after="60" w:line="240" w:lineRule="auto"/>
              <w:jc w:val="center"/>
              <w:rPr>
                <w:rFonts w:ascii="Arial" w:hAnsi="Arial"/>
                <w:sz w:val="20"/>
              </w:rPr>
            </w:pPr>
            <w:r w:rsidRPr="00F46606">
              <w:rPr>
                <w:rFonts w:ascii="Arial" w:hAnsi="Arial"/>
                <w:sz w:val="20"/>
              </w:rPr>
              <w:t>$12,</w:t>
            </w:r>
            <w:r w:rsidR="005A5D40" w:rsidRPr="00F46606">
              <w:rPr>
                <w:rFonts w:ascii="Arial" w:hAnsi="Arial"/>
                <w:sz w:val="20"/>
              </w:rPr>
              <w:t>670</w:t>
            </w:r>
            <w:r w:rsidRPr="00F46606">
              <w:rPr>
                <w:rFonts w:ascii="Arial" w:hAnsi="Arial"/>
                <w:sz w:val="20"/>
              </w:rPr>
              <w:t>,000</w:t>
            </w:r>
          </w:p>
        </w:tc>
      </w:tr>
    </w:tbl>
    <w:p w14:paraId="3D007F66" w14:textId="1AC01ECD" w:rsidR="00BF1EB0" w:rsidRDefault="00BF1EB0" w:rsidP="00814FF6">
      <w:pPr>
        <w:rPr>
          <w:rFonts w:cs="Arial"/>
        </w:rPr>
      </w:pPr>
    </w:p>
    <w:p w14:paraId="79745CDE" w14:textId="4496082E" w:rsidR="00225580" w:rsidRDefault="00340A22" w:rsidP="00814FF6">
      <w:pPr>
        <w:rPr>
          <w:rStyle w:val="highlightedtextChar"/>
          <w:rFonts w:ascii="Arial" w:hAnsi="Arial" w:cs="Arial"/>
          <w:color w:val="000000" w:themeColor="text1"/>
          <w:sz w:val="20"/>
          <w:szCs w:val="20"/>
        </w:rPr>
      </w:pPr>
      <w:r>
        <w:rPr>
          <w:b/>
        </w:rPr>
        <w:t>Stream</w:t>
      </w:r>
      <w:r w:rsidR="00225580" w:rsidRPr="00521DBF">
        <w:rPr>
          <w:b/>
        </w:rPr>
        <w:t xml:space="preserve"> 2 -</w:t>
      </w:r>
      <w:r w:rsidR="00225580">
        <w:rPr>
          <w:b/>
        </w:rPr>
        <w:t xml:space="preserve"> </w:t>
      </w:r>
      <w:r w:rsidR="00481FB2" w:rsidRPr="00A36C95">
        <w:rPr>
          <w:rStyle w:val="highlightedtextChar"/>
          <w:rFonts w:ascii="Arial" w:hAnsi="Arial" w:cs="Arial"/>
          <w:color w:val="000000" w:themeColor="text1"/>
          <w:sz w:val="20"/>
          <w:szCs w:val="20"/>
        </w:rPr>
        <w:t>Providing a</w:t>
      </w:r>
      <w:r w:rsidR="00481FB2">
        <w:rPr>
          <w:rStyle w:val="highlightedtextChar"/>
          <w:rFonts w:ascii="Arial" w:hAnsi="Arial" w:cs="Arial"/>
          <w:color w:val="000000" w:themeColor="text1"/>
          <w:sz w:val="20"/>
          <w:szCs w:val="20"/>
        </w:rPr>
        <w:t xml:space="preserve"> national</w:t>
      </w:r>
      <w:r w:rsidR="00481FB2" w:rsidRPr="001B2FA7">
        <w:rPr>
          <w:rStyle w:val="highlightedtextChar"/>
          <w:rFonts w:ascii="Arial" w:hAnsi="Arial" w:cs="Arial"/>
          <w:color w:val="000000" w:themeColor="text1"/>
          <w:sz w:val="20"/>
          <w:szCs w:val="20"/>
        </w:rPr>
        <w:t xml:space="preserve"> </w:t>
      </w:r>
      <w:r w:rsidR="00481FB2" w:rsidRPr="008B1D0D">
        <w:rPr>
          <w:rStyle w:val="highlightedtextChar"/>
          <w:rFonts w:ascii="Arial" w:hAnsi="Arial" w:cs="Arial"/>
          <w:color w:val="000000" w:themeColor="text1"/>
          <w:sz w:val="20"/>
          <w:szCs w:val="20"/>
        </w:rPr>
        <w:t>online</w:t>
      </w:r>
      <w:r w:rsidR="00481FB2" w:rsidRPr="001B2FA7">
        <w:rPr>
          <w:rStyle w:val="highlightedtextChar"/>
          <w:rFonts w:ascii="Arial" w:hAnsi="Arial" w:cs="Arial"/>
          <w:color w:val="000000" w:themeColor="text1"/>
          <w:sz w:val="20"/>
          <w:szCs w:val="20"/>
        </w:rPr>
        <w:t xml:space="preserve"> </w:t>
      </w:r>
      <w:r w:rsidR="00423EA9">
        <w:rPr>
          <w:rStyle w:val="highlightedtextChar"/>
          <w:rFonts w:ascii="Arial" w:hAnsi="Arial" w:cs="Arial"/>
          <w:color w:val="000000" w:themeColor="text1"/>
          <w:sz w:val="20"/>
          <w:szCs w:val="20"/>
        </w:rPr>
        <w:t xml:space="preserve">legal </w:t>
      </w:r>
      <w:r w:rsidR="00481FB2" w:rsidRPr="001B2FA7">
        <w:rPr>
          <w:rStyle w:val="highlightedtextChar"/>
          <w:rFonts w:ascii="Arial" w:hAnsi="Arial" w:cs="Arial"/>
          <w:color w:val="000000" w:themeColor="text1"/>
          <w:sz w:val="20"/>
          <w:szCs w:val="20"/>
        </w:rPr>
        <w:t>chat service</w:t>
      </w:r>
      <w:r w:rsidR="00481FB2">
        <w:rPr>
          <w:rStyle w:val="highlightedtextChar"/>
          <w:rFonts w:ascii="Arial" w:hAnsi="Arial" w:cs="Arial"/>
          <w:color w:val="000000" w:themeColor="text1"/>
          <w:sz w:val="20"/>
          <w:szCs w:val="20"/>
        </w:rPr>
        <w:t xml:space="preserve"> for children and youth </w:t>
      </w:r>
      <w:r w:rsidR="00481FB2" w:rsidRPr="00E021FF">
        <w:rPr>
          <w:rStyle w:val="highlightedtextChar"/>
          <w:rFonts w:ascii="Arial" w:hAnsi="Arial" w:cs="Arial"/>
          <w:color w:val="000000" w:themeColor="text1"/>
          <w:sz w:val="20"/>
          <w:szCs w:val="20"/>
        </w:rPr>
        <w:t>experiencing, or at-risk of experiencing, harm - including sexual abuse</w:t>
      </w:r>
    </w:p>
    <w:p w14:paraId="1BDC58AE" w14:textId="2B8956D9" w:rsidR="00225580" w:rsidRDefault="00225580" w:rsidP="00814FF6">
      <w:pPr>
        <w:rPr>
          <w:rFonts w:cs="Arial"/>
        </w:rPr>
      </w:pPr>
      <w:r>
        <w:rPr>
          <w:rFonts w:cs="Arial"/>
        </w:rPr>
        <w:t xml:space="preserve">For </w:t>
      </w:r>
      <w:r w:rsidR="00CF5664">
        <w:rPr>
          <w:rFonts w:cs="Arial"/>
        </w:rPr>
        <w:t>s</w:t>
      </w:r>
      <w:r w:rsidR="002F73D6">
        <w:rPr>
          <w:rFonts w:cs="Arial"/>
        </w:rPr>
        <w:t>tream</w:t>
      </w:r>
      <w:r>
        <w:rPr>
          <w:rFonts w:cs="Arial"/>
        </w:rPr>
        <w:t xml:space="preserve"> 2, </w:t>
      </w:r>
      <w:r w:rsidR="00720534">
        <w:rPr>
          <w:rFonts w:cs="Arial"/>
        </w:rPr>
        <w:t xml:space="preserve">up to </w:t>
      </w:r>
      <w:r>
        <w:rPr>
          <w:rFonts w:cs="Arial"/>
        </w:rPr>
        <w:t>$3</w:t>
      </w:r>
      <w:r w:rsidR="005A5D40">
        <w:rPr>
          <w:rFonts w:cs="Arial"/>
        </w:rPr>
        <w:t>,</w:t>
      </w:r>
      <w:r>
        <w:rPr>
          <w:rFonts w:cs="Arial"/>
        </w:rPr>
        <w:t>41</w:t>
      </w:r>
      <w:r w:rsidR="00450A20">
        <w:rPr>
          <w:rFonts w:cs="Arial"/>
        </w:rPr>
        <w:t>6</w:t>
      </w:r>
      <w:r w:rsidR="005A5D40">
        <w:rPr>
          <w:rFonts w:cs="Arial"/>
        </w:rPr>
        <w:t>,000</w:t>
      </w:r>
      <w:r>
        <w:rPr>
          <w:rFonts w:cs="Arial"/>
        </w:rPr>
        <w:t xml:space="preserve"> </w:t>
      </w:r>
      <w:r w:rsidR="005A5D40">
        <w:rPr>
          <w:rFonts w:cs="Arial"/>
        </w:rPr>
        <w:t>(</w:t>
      </w:r>
      <w:r>
        <w:rPr>
          <w:rFonts w:cs="Arial"/>
        </w:rPr>
        <w:t>GST exclusive</w:t>
      </w:r>
      <w:r w:rsidR="005A5D40">
        <w:rPr>
          <w:rFonts w:cs="Arial"/>
        </w:rPr>
        <w:t>)</w:t>
      </w:r>
      <w:r>
        <w:rPr>
          <w:rFonts w:cs="Arial"/>
        </w:rPr>
        <w:t xml:space="preserve"> is available over </w:t>
      </w:r>
      <w:r w:rsidR="001F5245">
        <w:rPr>
          <w:rFonts w:cs="Arial"/>
        </w:rPr>
        <w:t xml:space="preserve">4 </w:t>
      </w:r>
      <w:r>
        <w:rPr>
          <w:rFonts w:cs="Arial"/>
        </w:rPr>
        <w:t>years.</w:t>
      </w:r>
    </w:p>
    <w:tbl>
      <w:tblPr>
        <w:tblStyle w:val="TableGrid1"/>
        <w:tblW w:w="7792" w:type="dxa"/>
        <w:tblLook w:val="04A0" w:firstRow="1" w:lastRow="0" w:firstColumn="1" w:lastColumn="0" w:noHBand="0" w:noVBand="1"/>
        <w:tblCaption w:val="Funding amounts by year"/>
        <w:tblDescription w:val="Funding amounts by year"/>
      </w:tblPr>
      <w:tblGrid>
        <w:gridCol w:w="1555"/>
        <w:gridCol w:w="1559"/>
        <w:gridCol w:w="1559"/>
        <w:gridCol w:w="1559"/>
        <w:gridCol w:w="1560"/>
      </w:tblGrid>
      <w:tr w:rsidR="00392A2F" w14:paraId="7C35EB77" w14:textId="77777777" w:rsidTr="00FB55ED">
        <w:trPr>
          <w:tblHeader/>
        </w:trPr>
        <w:tc>
          <w:tcPr>
            <w:tcW w:w="7792" w:type="dxa"/>
            <w:gridSpan w:val="5"/>
            <w:shd w:val="clear" w:color="auto" w:fill="F2F2F2" w:themeFill="background1" w:themeFillShade="F2"/>
          </w:tcPr>
          <w:p w14:paraId="05D29F4C" w14:textId="77777777" w:rsidR="00392A2F" w:rsidRPr="00F46606" w:rsidRDefault="00392A2F" w:rsidP="00B24BF1">
            <w:pPr>
              <w:spacing w:before="60" w:after="60" w:line="240" w:lineRule="auto"/>
              <w:jc w:val="center"/>
              <w:rPr>
                <w:rFonts w:ascii="Arial" w:hAnsi="Arial"/>
                <w:b/>
              </w:rPr>
            </w:pPr>
            <w:r w:rsidRPr="00F46606">
              <w:rPr>
                <w:rFonts w:ascii="Arial" w:hAnsi="Arial"/>
                <w:b/>
              </w:rPr>
              <w:t>Funding (GST exclusive)</w:t>
            </w:r>
          </w:p>
        </w:tc>
      </w:tr>
      <w:tr w:rsidR="00392A2F" w14:paraId="50A9172F" w14:textId="77777777" w:rsidTr="00FB55ED">
        <w:trPr>
          <w:trHeight w:val="225"/>
        </w:trPr>
        <w:tc>
          <w:tcPr>
            <w:tcW w:w="1555" w:type="dxa"/>
            <w:shd w:val="clear" w:color="auto" w:fill="F2F2F2" w:themeFill="background1" w:themeFillShade="F2"/>
            <w:vAlign w:val="center"/>
          </w:tcPr>
          <w:p w14:paraId="3258FCEF" w14:textId="50E6E97B" w:rsidR="00392A2F" w:rsidRPr="00F46606" w:rsidRDefault="00392A2F" w:rsidP="00B24BF1">
            <w:pPr>
              <w:spacing w:before="60" w:after="60" w:line="240" w:lineRule="auto"/>
              <w:jc w:val="center"/>
              <w:rPr>
                <w:rFonts w:ascii="Arial" w:hAnsi="Arial"/>
                <w:b/>
              </w:rPr>
            </w:pPr>
            <w:r w:rsidRPr="00F46606">
              <w:rPr>
                <w:rFonts w:ascii="Arial" w:hAnsi="Arial"/>
                <w:b/>
              </w:rPr>
              <w:t>2021</w:t>
            </w:r>
            <w:r w:rsidR="00C73AA1" w:rsidRPr="00F46606">
              <w:rPr>
                <w:rFonts w:ascii="Arial" w:hAnsi="Arial"/>
                <w:b/>
              </w:rPr>
              <w:t>–</w:t>
            </w:r>
            <w:r w:rsidRPr="00F46606">
              <w:rPr>
                <w:rFonts w:ascii="Arial" w:hAnsi="Arial"/>
                <w:b/>
              </w:rPr>
              <w:t>22</w:t>
            </w:r>
          </w:p>
        </w:tc>
        <w:tc>
          <w:tcPr>
            <w:tcW w:w="1559" w:type="dxa"/>
            <w:shd w:val="clear" w:color="auto" w:fill="F2F2F2" w:themeFill="background1" w:themeFillShade="F2"/>
            <w:vAlign w:val="center"/>
          </w:tcPr>
          <w:p w14:paraId="1AEC1CD1" w14:textId="63B2D462" w:rsidR="00392A2F" w:rsidRPr="00F46606" w:rsidRDefault="00392A2F" w:rsidP="00B24BF1">
            <w:pPr>
              <w:spacing w:before="60" w:after="60" w:line="240" w:lineRule="auto"/>
              <w:jc w:val="center"/>
              <w:rPr>
                <w:rFonts w:ascii="Arial" w:hAnsi="Arial"/>
                <w:b/>
              </w:rPr>
            </w:pPr>
            <w:r w:rsidRPr="00F46606">
              <w:rPr>
                <w:rFonts w:ascii="Arial" w:hAnsi="Arial"/>
                <w:b/>
              </w:rPr>
              <w:t>2022</w:t>
            </w:r>
            <w:r w:rsidR="00C73AA1" w:rsidRPr="00F46606">
              <w:rPr>
                <w:rFonts w:ascii="Arial" w:hAnsi="Arial"/>
                <w:b/>
              </w:rPr>
              <w:t>–</w:t>
            </w:r>
            <w:r w:rsidRPr="00F46606">
              <w:rPr>
                <w:rFonts w:ascii="Arial" w:hAnsi="Arial"/>
                <w:b/>
              </w:rPr>
              <w:t>23</w:t>
            </w:r>
          </w:p>
        </w:tc>
        <w:tc>
          <w:tcPr>
            <w:tcW w:w="1559" w:type="dxa"/>
            <w:shd w:val="clear" w:color="auto" w:fill="F2F2F2" w:themeFill="background1" w:themeFillShade="F2"/>
            <w:vAlign w:val="center"/>
          </w:tcPr>
          <w:p w14:paraId="6F1A360B" w14:textId="113FAD6E" w:rsidR="00392A2F" w:rsidRPr="00F46606" w:rsidRDefault="00392A2F" w:rsidP="00B24BF1">
            <w:pPr>
              <w:spacing w:before="60" w:after="60" w:line="240" w:lineRule="auto"/>
              <w:jc w:val="center"/>
              <w:rPr>
                <w:rFonts w:ascii="Arial" w:hAnsi="Arial"/>
                <w:b/>
              </w:rPr>
            </w:pPr>
            <w:r w:rsidRPr="00F46606">
              <w:rPr>
                <w:rFonts w:ascii="Arial" w:hAnsi="Arial"/>
                <w:b/>
              </w:rPr>
              <w:t>2023</w:t>
            </w:r>
            <w:r w:rsidR="00C73AA1" w:rsidRPr="00F46606">
              <w:rPr>
                <w:rFonts w:ascii="Arial" w:hAnsi="Arial"/>
                <w:b/>
              </w:rPr>
              <w:t>–</w:t>
            </w:r>
            <w:r w:rsidRPr="00F46606">
              <w:rPr>
                <w:rFonts w:ascii="Arial" w:hAnsi="Arial"/>
                <w:b/>
              </w:rPr>
              <w:t>24</w:t>
            </w:r>
          </w:p>
        </w:tc>
        <w:tc>
          <w:tcPr>
            <w:tcW w:w="1559" w:type="dxa"/>
            <w:shd w:val="clear" w:color="auto" w:fill="F2F2F2" w:themeFill="background1" w:themeFillShade="F2"/>
          </w:tcPr>
          <w:p w14:paraId="5B984612" w14:textId="46A33F81" w:rsidR="00392A2F" w:rsidRPr="00F46606" w:rsidRDefault="00392A2F" w:rsidP="00B24BF1">
            <w:pPr>
              <w:spacing w:before="60" w:after="60" w:line="240" w:lineRule="auto"/>
              <w:jc w:val="center"/>
              <w:rPr>
                <w:rFonts w:ascii="Arial" w:hAnsi="Arial"/>
                <w:b/>
              </w:rPr>
            </w:pPr>
            <w:r w:rsidRPr="00F46606">
              <w:rPr>
                <w:rFonts w:ascii="Arial" w:hAnsi="Arial"/>
                <w:b/>
              </w:rPr>
              <w:t>2024</w:t>
            </w:r>
            <w:r w:rsidR="00C73AA1" w:rsidRPr="00F46606">
              <w:rPr>
                <w:rFonts w:ascii="Arial" w:hAnsi="Arial"/>
                <w:b/>
              </w:rPr>
              <w:t>–</w:t>
            </w:r>
            <w:r w:rsidRPr="00F46606">
              <w:rPr>
                <w:rFonts w:ascii="Arial" w:hAnsi="Arial"/>
                <w:b/>
              </w:rPr>
              <w:t>25</w:t>
            </w:r>
          </w:p>
        </w:tc>
        <w:tc>
          <w:tcPr>
            <w:tcW w:w="1560" w:type="dxa"/>
            <w:shd w:val="clear" w:color="auto" w:fill="F2F2F2" w:themeFill="background1" w:themeFillShade="F2"/>
          </w:tcPr>
          <w:p w14:paraId="7BC506F6" w14:textId="77777777" w:rsidR="00392A2F" w:rsidRPr="00F46606" w:rsidRDefault="00392A2F" w:rsidP="00B24BF1">
            <w:pPr>
              <w:spacing w:before="60" w:after="60" w:line="240" w:lineRule="auto"/>
              <w:jc w:val="center"/>
              <w:rPr>
                <w:rFonts w:ascii="Arial" w:hAnsi="Arial"/>
                <w:b/>
              </w:rPr>
            </w:pPr>
            <w:r w:rsidRPr="00F46606">
              <w:rPr>
                <w:rFonts w:ascii="Arial" w:hAnsi="Arial"/>
                <w:b/>
              </w:rPr>
              <w:t>TOTAL</w:t>
            </w:r>
          </w:p>
        </w:tc>
      </w:tr>
      <w:tr w:rsidR="00392A2F" w:rsidRPr="00F77409" w14:paraId="596CB2E7" w14:textId="77777777" w:rsidTr="00FB55ED">
        <w:tc>
          <w:tcPr>
            <w:tcW w:w="1555" w:type="dxa"/>
          </w:tcPr>
          <w:p w14:paraId="552A969A" w14:textId="4F4A3892" w:rsidR="00392A2F" w:rsidRPr="00F46606" w:rsidRDefault="00392A2F" w:rsidP="00FB55ED">
            <w:pPr>
              <w:spacing w:before="60" w:after="60" w:line="240" w:lineRule="auto"/>
              <w:jc w:val="center"/>
              <w:rPr>
                <w:rFonts w:ascii="Arial" w:hAnsi="Arial"/>
                <w:sz w:val="20"/>
              </w:rPr>
            </w:pPr>
            <w:r w:rsidRPr="00F46606">
              <w:rPr>
                <w:rFonts w:ascii="Arial" w:hAnsi="Arial"/>
                <w:sz w:val="20"/>
              </w:rPr>
              <w:t>$948,000</w:t>
            </w:r>
          </w:p>
        </w:tc>
        <w:tc>
          <w:tcPr>
            <w:tcW w:w="1559" w:type="dxa"/>
          </w:tcPr>
          <w:p w14:paraId="5DE06C02" w14:textId="6D691AAB" w:rsidR="00392A2F" w:rsidRPr="00F46606" w:rsidRDefault="00392A2F" w:rsidP="00FB55ED">
            <w:pPr>
              <w:spacing w:before="60" w:after="60" w:line="240" w:lineRule="auto"/>
              <w:jc w:val="center"/>
              <w:rPr>
                <w:rFonts w:ascii="Arial" w:hAnsi="Arial"/>
                <w:sz w:val="20"/>
              </w:rPr>
            </w:pPr>
            <w:r w:rsidRPr="00F46606">
              <w:rPr>
                <w:rFonts w:ascii="Arial" w:hAnsi="Arial"/>
                <w:sz w:val="20"/>
              </w:rPr>
              <w:t>$811,000</w:t>
            </w:r>
          </w:p>
        </w:tc>
        <w:tc>
          <w:tcPr>
            <w:tcW w:w="1559" w:type="dxa"/>
          </w:tcPr>
          <w:p w14:paraId="059C6F4F" w14:textId="743105F5" w:rsidR="00392A2F" w:rsidRPr="00F46606" w:rsidRDefault="00392A2F" w:rsidP="00FB55ED">
            <w:pPr>
              <w:spacing w:before="60" w:after="60" w:line="240" w:lineRule="auto"/>
              <w:jc w:val="center"/>
              <w:rPr>
                <w:rFonts w:ascii="Arial" w:hAnsi="Arial"/>
                <w:sz w:val="20"/>
              </w:rPr>
            </w:pPr>
            <w:r w:rsidRPr="00F46606">
              <w:rPr>
                <w:rFonts w:ascii="Arial" w:hAnsi="Arial"/>
                <w:sz w:val="20"/>
              </w:rPr>
              <w:t>$823,000</w:t>
            </w:r>
          </w:p>
        </w:tc>
        <w:tc>
          <w:tcPr>
            <w:tcW w:w="1559" w:type="dxa"/>
          </w:tcPr>
          <w:p w14:paraId="5D66D05C" w14:textId="17BE8151" w:rsidR="00392A2F" w:rsidRPr="00F46606" w:rsidRDefault="00392A2F" w:rsidP="00FB55ED">
            <w:pPr>
              <w:spacing w:before="60" w:after="60" w:line="240" w:lineRule="auto"/>
              <w:jc w:val="center"/>
              <w:rPr>
                <w:rFonts w:ascii="Arial" w:hAnsi="Arial"/>
                <w:sz w:val="20"/>
              </w:rPr>
            </w:pPr>
            <w:r w:rsidRPr="00F46606">
              <w:rPr>
                <w:rFonts w:ascii="Arial" w:hAnsi="Arial"/>
                <w:sz w:val="20"/>
              </w:rPr>
              <w:t>$834,000</w:t>
            </w:r>
          </w:p>
        </w:tc>
        <w:tc>
          <w:tcPr>
            <w:tcW w:w="1560" w:type="dxa"/>
          </w:tcPr>
          <w:p w14:paraId="4C544F22" w14:textId="7113C0F7" w:rsidR="00392A2F" w:rsidRPr="00F46606" w:rsidRDefault="00392A2F" w:rsidP="00FB55ED">
            <w:pPr>
              <w:spacing w:before="60" w:after="60" w:line="240" w:lineRule="auto"/>
              <w:jc w:val="center"/>
              <w:rPr>
                <w:rFonts w:ascii="Arial" w:hAnsi="Arial"/>
                <w:sz w:val="20"/>
              </w:rPr>
            </w:pPr>
            <w:r w:rsidRPr="00F46606">
              <w:rPr>
                <w:rFonts w:ascii="Arial" w:hAnsi="Arial"/>
                <w:sz w:val="20"/>
              </w:rPr>
              <w:t>$3,41</w:t>
            </w:r>
            <w:r w:rsidR="005A5D40" w:rsidRPr="00F46606">
              <w:rPr>
                <w:rFonts w:ascii="Arial" w:hAnsi="Arial"/>
                <w:sz w:val="20"/>
              </w:rPr>
              <w:t>6</w:t>
            </w:r>
            <w:r w:rsidRPr="00F46606">
              <w:rPr>
                <w:rFonts w:ascii="Arial" w:hAnsi="Arial"/>
                <w:sz w:val="20"/>
              </w:rPr>
              <w:t>,000</w:t>
            </w:r>
          </w:p>
        </w:tc>
      </w:tr>
    </w:tbl>
    <w:p w14:paraId="4D378038" w14:textId="461B9C54" w:rsidR="0027441B" w:rsidRDefault="0027441B" w:rsidP="0027441B">
      <w:pPr>
        <w:rPr>
          <w:rFonts w:cs="Arial"/>
        </w:rPr>
      </w:pPr>
      <w:bookmarkStart w:id="20" w:name="_Toc75726705"/>
      <w:bookmarkStart w:id="21" w:name="_Toc75726709"/>
      <w:bookmarkStart w:id="22" w:name="_Toc75726710"/>
      <w:bookmarkStart w:id="23" w:name="_Toc75726712"/>
      <w:bookmarkStart w:id="24" w:name="_Toc75726713"/>
      <w:bookmarkStart w:id="25" w:name="_Toc530486324"/>
      <w:bookmarkStart w:id="26" w:name="_Toc530579967"/>
      <w:bookmarkEnd w:id="20"/>
      <w:bookmarkEnd w:id="21"/>
      <w:bookmarkEnd w:id="22"/>
      <w:bookmarkEnd w:id="23"/>
      <w:bookmarkEnd w:id="24"/>
      <w:bookmarkEnd w:id="25"/>
      <w:bookmarkEnd w:id="26"/>
      <w:r w:rsidRPr="0027441B">
        <w:rPr>
          <w:rFonts w:cs="Arial"/>
        </w:rPr>
        <w:t xml:space="preserve">Grant </w:t>
      </w:r>
      <w:r>
        <w:rPr>
          <w:rFonts w:cs="Arial"/>
        </w:rPr>
        <w:t>a</w:t>
      </w:r>
      <w:r w:rsidRPr="0027441B">
        <w:rPr>
          <w:rFonts w:cs="Arial"/>
        </w:rPr>
        <w:t>greements will only be entered into once there is legislative authority in place.</w:t>
      </w:r>
    </w:p>
    <w:p w14:paraId="739B9B4C" w14:textId="0892010B" w:rsidR="005D5D1D" w:rsidRDefault="00387218" w:rsidP="003B34A3">
      <w:pPr>
        <w:pStyle w:val="Heading3"/>
      </w:pPr>
      <w:bookmarkStart w:id="27" w:name="_Toc85193174"/>
      <w:r>
        <w:lastRenderedPageBreak/>
        <w:t>Grant</w:t>
      </w:r>
      <w:r w:rsidR="005D5D1D">
        <w:t xml:space="preserve"> </w:t>
      </w:r>
      <w:r w:rsidR="009F1E2B">
        <w:t>period</w:t>
      </w:r>
      <w:bookmarkEnd w:id="27"/>
    </w:p>
    <w:p w14:paraId="483215DE" w14:textId="6A8FEFC2" w:rsidR="0027441B" w:rsidRPr="0027441B" w:rsidRDefault="00EF2A28" w:rsidP="0027441B">
      <w:pPr>
        <w:rPr>
          <w:rFonts w:cs="Arial"/>
        </w:rPr>
      </w:pPr>
      <w:r>
        <w:rPr>
          <w:rFonts w:cs="Arial"/>
        </w:rPr>
        <w:t xml:space="preserve">The grant will run from </w:t>
      </w:r>
      <w:r w:rsidR="00292448">
        <w:rPr>
          <w:rFonts w:cs="Arial"/>
        </w:rPr>
        <w:t>the commencement of grant agreements with the successful applicants</w:t>
      </w:r>
      <w:r>
        <w:rPr>
          <w:rFonts w:cs="Arial"/>
        </w:rPr>
        <w:t xml:space="preserve"> to 30 June 2025. </w:t>
      </w:r>
      <w:r w:rsidR="005D5D1D" w:rsidRPr="00814FF6">
        <w:rPr>
          <w:rFonts w:cs="Arial"/>
        </w:rPr>
        <w:t xml:space="preserve">The maximum grant </w:t>
      </w:r>
      <w:r w:rsidR="005D5D1D" w:rsidRPr="002315B8">
        <w:rPr>
          <w:rFonts w:cs="Arial"/>
          <w:color w:val="000000" w:themeColor="text1"/>
        </w:rPr>
        <w:t xml:space="preserve">period is </w:t>
      </w:r>
      <w:r w:rsidR="00C73AA1">
        <w:rPr>
          <w:rFonts w:cs="Arial"/>
          <w:color w:val="000000" w:themeColor="text1"/>
        </w:rPr>
        <w:t>4</w:t>
      </w:r>
      <w:r w:rsidR="00C73AA1" w:rsidRPr="002315B8">
        <w:rPr>
          <w:rFonts w:cs="Arial"/>
          <w:color w:val="000000" w:themeColor="text1"/>
        </w:rPr>
        <w:t xml:space="preserve"> </w:t>
      </w:r>
      <w:r w:rsidR="005D5D1D" w:rsidRPr="00814FF6">
        <w:rPr>
          <w:rFonts w:cs="Arial"/>
        </w:rPr>
        <w:t>years</w:t>
      </w:r>
    </w:p>
    <w:p w14:paraId="163D13B3" w14:textId="100FC62B" w:rsidR="00285F58" w:rsidRPr="00950D91" w:rsidRDefault="000E2D44" w:rsidP="003B34A3">
      <w:pPr>
        <w:pStyle w:val="Heading2"/>
      </w:pPr>
      <w:bookmarkStart w:id="28" w:name="_Toc85193175"/>
      <w:r w:rsidRPr="00950D91">
        <w:t>E</w:t>
      </w:r>
      <w:r w:rsidR="00285F58" w:rsidRPr="00950D91">
        <w:t>ligibility criteria</w:t>
      </w:r>
      <w:bookmarkEnd w:id="28"/>
    </w:p>
    <w:p w14:paraId="7D6D5226" w14:textId="40B8B6BA" w:rsidR="00977A03" w:rsidRPr="00814FF6" w:rsidRDefault="00977A03" w:rsidP="00814FF6">
      <w:pPr>
        <w:rPr>
          <w:rFonts w:cs="Arial"/>
        </w:rPr>
      </w:pPr>
      <w:bookmarkStart w:id="29" w:name="_Ref437348317"/>
      <w:bookmarkStart w:id="30" w:name="_Ref437348323"/>
      <w:bookmarkStart w:id="31" w:name="_Ref437349175"/>
      <w:r w:rsidRPr="00814FF6">
        <w:rPr>
          <w:rFonts w:cs="Arial"/>
        </w:rPr>
        <w:t xml:space="preserve">This grant opportunity </w:t>
      </w:r>
      <w:r w:rsidR="00AE691C" w:rsidRPr="00814FF6">
        <w:rPr>
          <w:rFonts w:cs="Arial"/>
        </w:rPr>
        <w:t>is</w:t>
      </w:r>
      <w:r w:rsidRPr="00814FF6">
        <w:rPr>
          <w:rFonts w:cs="Arial"/>
        </w:rPr>
        <w:t xml:space="preserve"> a closed non-competitive grant selection process. The</w:t>
      </w:r>
      <w:r w:rsidR="0098708B">
        <w:rPr>
          <w:rFonts w:cs="Arial"/>
          <w:color w:val="0070C0"/>
        </w:rPr>
        <w:t xml:space="preserve"> </w:t>
      </w:r>
      <w:r w:rsidR="005F11A9">
        <w:rPr>
          <w:rFonts w:cs="Arial"/>
          <w:color w:val="000000" w:themeColor="text1"/>
        </w:rPr>
        <w:t>d</w:t>
      </w:r>
      <w:r w:rsidR="0098708B" w:rsidRPr="00481FB2">
        <w:rPr>
          <w:rFonts w:cs="Arial"/>
          <w:color w:val="000000" w:themeColor="text1"/>
        </w:rPr>
        <w:t xml:space="preserve">epartment </w:t>
      </w:r>
      <w:r w:rsidRPr="00481FB2">
        <w:rPr>
          <w:rFonts w:cs="Arial"/>
          <w:color w:val="000000" w:themeColor="text1"/>
        </w:rPr>
        <w:t xml:space="preserve">considers this is an appropriate selection </w:t>
      </w:r>
      <w:r w:rsidRPr="00814FF6">
        <w:rPr>
          <w:rFonts w:cs="Arial"/>
        </w:rPr>
        <w:t xml:space="preserve">process </w:t>
      </w:r>
      <w:r w:rsidR="00FA3EAA">
        <w:rPr>
          <w:rFonts w:cs="Arial"/>
        </w:rPr>
        <w:t xml:space="preserve">given the organisations invited to apply are currently successfully providing similar legal services to similar client groups. The department believes the </w:t>
      </w:r>
      <w:r w:rsidR="00481FB2">
        <w:rPr>
          <w:rFonts w:cs="Arial"/>
        </w:rPr>
        <w:t xml:space="preserve">invited </w:t>
      </w:r>
      <w:r w:rsidR="00FA3EAA">
        <w:rPr>
          <w:rFonts w:cs="Arial"/>
        </w:rPr>
        <w:t xml:space="preserve">organisations are well placed to expand and enhance their services to </w:t>
      </w:r>
      <w:r w:rsidR="00481FB2">
        <w:rPr>
          <w:rFonts w:cs="Arial"/>
        </w:rPr>
        <w:t>deliver the legal services</w:t>
      </w:r>
      <w:r w:rsidR="00C722D4">
        <w:rPr>
          <w:rFonts w:cs="Arial"/>
        </w:rPr>
        <w:t>, and would leverage their existing capabilities, expertise and national presence to deliver quality services quickly and capably</w:t>
      </w:r>
      <w:r w:rsidR="00481FB2">
        <w:rPr>
          <w:rFonts w:cs="Arial"/>
        </w:rPr>
        <w:t>.</w:t>
      </w:r>
    </w:p>
    <w:p w14:paraId="6321ACA4" w14:textId="0875A496" w:rsidR="008D0D99" w:rsidRDefault="001A6862" w:rsidP="003B34A3">
      <w:pPr>
        <w:pStyle w:val="Heading3"/>
      </w:pPr>
      <w:bookmarkStart w:id="32" w:name="_Ref485202969"/>
      <w:bookmarkStart w:id="33" w:name="_Toc85193176"/>
      <w:r>
        <w:t xml:space="preserve">Who </w:t>
      </w:r>
      <w:r w:rsidR="009F7B46">
        <w:t>is eligible</w:t>
      </w:r>
      <w:r w:rsidR="00A60CA0">
        <w:t xml:space="preserve"> to apply for a grant</w:t>
      </w:r>
      <w:r w:rsidR="009F7B46">
        <w:t>?</w:t>
      </w:r>
      <w:bookmarkEnd w:id="29"/>
      <w:bookmarkEnd w:id="30"/>
      <w:bookmarkEnd w:id="31"/>
      <w:bookmarkEnd w:id="32"/>
      <w:bookmarkEnd w:id="33"/>
    </w:p>
    <w:p w14:paraId="25E8EEF3" w14:textId="5BE45D89" w:rsidR="008D0D99" w:rsidRPr="00814FF6" w:rsidRDefault="008D0D99" w:rsidP="00F46610">
      <w:pPr>
        <w:rPr>
          <w:rFonts w:eastAsiaTheme="minorHAnsi" w:cs="Arial"/>
        </w:rPr>
      </w:pPr>
      <w:r w:rsidRPr="00814FF6">
        <w:rPr>
          <w:rFonts w:eastAsiaTheme="minorHAnsi" w:cs="Arial"/>
        </w:rPr>
        <w:t>To be eligible</w:t>
      </w:r>
      <w:r w:rsidR="008F0695" w:rsidRPr="00814FF6">
        <w:rPr>
          <w:rFonts w:eastAsiaTheme="minorHAnsi" w:cs="Arial"/>
        </w:rPr>
        <w:t xml:space="preserve"> to receive a grant,</w:t>
      </w:r>
      <w:r w:rsidRPr="00814FF6">
        <w:rPr>
          <w:rFonts w:eastAsiaTheme="minorHAnsi" w:cs="Arial"/>
        </w:rPr>
        <w:t xml:space="preserve"> you must be one of the listed </w:t>
      </w:r>
      <w:r w:rsidR="00E307C8">
        <w:rPr>
          <w:rFonts w:eastAsiaTheme="minorHAnsi" w:cs="Arial"/>
        </w:rPr>
        <w:t>invited</w:t>
      </w:r>
      <w:r w:rsidRPr="00814FF6">
        <w:rPr>
          <w:rFonts w:eastAsiaTheme="minorHAnsi" w:cs="Arial"/>
        </w:rPr>
        <w:t xml:space="preserve"> organisations </w:t>
      </w:r>
      <w:r w:rsidR="00E307C8">
        <w:rPr>
          <w:rFonts w:eastAsiaTheme="minorHAnsi" w:cs="Arial"/>
        </w:rPr>
        <w:t>and have received an</w:t>
      </w:r>
      <w:r w:rsidR="00C861AB">
        <w:rPr>
          <w:rFonts w:eastAsiaTheme="minorHAnsi" w:cs="Arial"/>
        </w:rPr>
        <w:t xml:space="preserve"> </w:t>
      </w:r>
      <w:r w:rsidRPr="00814FF6">
        <w:rPr>
          <w:rFonts w:eastAsiaTheme="minorHAnsi" w:cs="Arial"/>
        </w:rPr>
        <w:t>invitation to apply through GrantConnect.</w:t>
      </w:r>
    </w:p>
    <w:p w14:paraId="7423B4F2" w14:textId="0FB3A742" w:rsidR="008D0D99" w:rsidRPr="00814FF6" w:rsidRDefault="008D0D99" w:rsidP="00F46610">
      <w:pPr>
        <w:rPr>
          <w:rFonts w:eastAsiaTheme="minorHAnsi" w:cs="Arial"/>
          <w:color w:val="0070C0"/>
        </w:rPr>
      </w:pPr>
      <w:r w:rsidRPr="00814FF6">
        <w:rPr>
          <w:rFonts w:eastAsiaTheme="minorHAnsi" w:cs="Arial"/>
        </w:rPr>
        <w:t xml:space="preserve">The list of eligible applicants was determined </w:t>
      </w:r>
      <w:r w:rsidR="00FA3EAA">
        <w:rPr>
          <w:rFonts w:eastAsiaTheme="minorHAnsi" w:cs="Arial"/>
        </w:rPr>
        <w:t>due to their experience and specialist expertise</w:t>
      </w:r>
      <w:r w:rsidR="00590173">
        <w:rPr>
          <w:rFonts w:eastAsiaTheme="minorHAnsi" w:cs="Arial"/>
        </w:rPr>
        <w:t>.</w:t>
      </w:r>
      <w:r w:rsidR="00FA3EAA">
        <w:rPr>
          <w:rFonts w:eastAsiaTheme="minorHAnsi" w:cs="Arial"/>
        </w:rPr>
        <w:t xml:space="preserve"> </w:t>
      </w:r>
    </w:p>
    <w:p w14:paraId="1D110EAC" w14:textId="664341B7" w:rsidR="0005691C" w:rsidRDefault="00392A2F" w:rsidP="00F46610">
      <w:pPr>
        <w:pStyle w:val="ListBullet"/>
        <w:numPr>
          <w:ilvl w:val="0"/>
          <w:numId w:val="0"/>
        </w:numPr>
        <w:spacing w:after="120"/>
        <w:rPr>
          <w:rFonts w:cs="Arial"/>
        </w:rPr>
      </w:pPr>
      <w:r>
        <w:rPr>
          <w:rFonts w:cs="Arial"/>
        </w:rPr>
        <w:t>The eligible applicant</w:t>
      </w:r>
      <w:r w:rsidR="00B60D7E">
        <w:rPr>
          <w:rFonts w:cs="Arial"/>
        </w:rPr>
        <w:t>s</w:t>
      </w:r>
      <w:r>
        <w:rPr>
          <w:rFonts w:cs="Arial"/>
        </w:rPr>
        <w:t xml:space="preserve"> </w:t>
      </w:r>
      <w:r w:rsidR="00481FB2">
        <w:rPr>
          <w:rFonts w:cs="Arial"/>
        </w:rPr>
        <w:t xml:space="preserve">are: </w:t>
      </w:r>
    </w:p>
    <w:p w14:paraId="55BE30E6" w14:textId="41F89B9C" w:rsidR="00F46610" w:rsidRPr="00F46610" w:rsidRDefault="00F46610" w:rsidP="00F46610">
      <w:pPr>
        <w:pStyle w:val="ListBullet"/>
        <w:spacing w:after="120"/>
        <w:rPr>
          <w:rFonts w:cs="Arial"/>
          <w:color w:val="000000" w:themeColor="text1"/>
        </w:rPr>
      </w:pPr>
      <w:r w:rsidRPr="00F46610">
        <w:rPr>
          <w:rFonts w:cs="Arial"/>
          <w:color w:val="000000" w:themeColor="text1"/>
        </w:rPr>
        <w:t>Stream 1: knowmore Legal Service Limited</w:t>
      </w:r>
    </w:p>
    <w:p w14:paraId="7C66BD32" w14:textId="53B14EFC" w:rsidR="00F46610" w:rsidRPr="00F46610" w:rsidRDefault="00F46610" w:rsidP="00F46610">
      <w:pPr>
        <w:pStyle w:val="ListBullet"/>
        <w:spacing w:after="120"/>
        <w:rPr>
          <w:rFonts w:cs="Arial"/>
          <w:color w:val="000000" w:themeColor="text1"/>
        </w:rPr>
      </w:pPr>
      <w:r w:rsidRPr="00F46610">
        <w:rPr>
          <w:rFonts w:cs="Arial"/>
          <w:color w:val="000000" w:themeColor="text1"/>
        </w:rPr>
        <w:t xml:space="preserve">Stream 2: Youth Law Australia. </w:t>
      </w:r>
    </w:p>
    <w:tbl>
      <w:tblPr>
        <w:tblStyle w:val="TableGrid1"/>
        <w:tblW w:w="9634" w:type="dxa"/>
        <w:tblLayout w:type="fixed"/>
        <w:tblLook w:val="04A0" w:firstRow="1" w:lastRow="0" w:firstColumn="1" w:lastColumn="0" w:noHBand="0" w:noVBand="1"/>
        <w:tblCaption w:val="Grant funding by year and organisation"/>
        <w:tblDescription w:val="Grant funding by year and organisation"/>
      </w:tblPr>
      <w:tblGrid>
        <w:gridCol w:w="2547"/>
        <w:gridCol w:w="1417"/>
        <w:gridCol w:w="1418"/>
        <w:gridCol w:w="1417"/>
        <w:gridCol w:w="1418"/>
        <w:gridCol w:w="1417"/>
      </w:tblGrid>
      <w:tr w:rsidR="00340A22" w:rsidRPr="00F46610" w14:paraId="08294133" w14:textId="77777777" w:rsidTr="00F46610">
        <w:trPr>
          <w:trHeight w:val="557"/>
          <w:tblHeader/>
        </w:trPr>
        <w:tc>
          <w:tcPr>
            <w:tcW w:w="2547" w:type="dxa"/>
            <w:vMerge w:val="restart"/>
            <w:shd w:val="clear" w:color="auto" w:fill="F2F2F2" w:themeFill="background1" w:themeFillShade="F2"/>
            <w:vAlign w:val="center"/>
          </w:tcPr>
          <w:p w14:paraId="0DB507B6" w14:textId="445D2CDB" w:rsidR="00340A22" w:rsidRPr="00F46610" w:rsidRDefault="005D16AF" w:rsidP="005D16AF">
            <w:pPr>
              <w:spacing w:before="120" w:line="240" w:lineRule="auto"/>
              <w:jc w:val="center"/>
              <w:rPr>
                <w:rFonts w:ascii="Arial" w:hAnsi="Arial" w:cs="Arial"/>
                <w:b/>
                <w:sz w:val="20"/>
                <w:szCs w:val="20"/>
              </w:rPr>
            </w:pPr>
            <w:r>
              <w:rPr>
                <w:rFonts w:ascii="Arial" w:hAnsi="Arial" w:cs="Arial"/>
                <w:b/>
                <w:sz w:val="20"/>
                <w:szCs w:val="20"/>
              </w:rPr>
              <w:t>D</w:t>
            </w:r>
            <w:r w:rsidR="001329CA">
              <w:rPr>
                <w:rFonts w:ascii="Arial" w:hAnsi="Arial" w:cs="Arial"/>
                <w:b/>
                <w:sz w:val="20"/>
                <w:szCs w:val="20"/>
              </w:rPr>
              <w:t>elegate</w:t>
            </w:r>
          </w:p>
        </w:tc>
        <w:tc>
          <w:tcPr>
            <w:tcW w:w="7087" w:type="dxa"/>
            <w:gridSpan w:val="5"/>
            <w:shd w:val="clear" w:color="auto" w:fill="F2F2F2" w:themeFill="background1" w:themeFillShade="F2"/>
          </w:tcPr>
          <w:p w14:paraId="74F578D4" w14:textId="41A0B49C" w:rsidR="00340A22" w:rsidRPr="00F46610" w:rsidRDefault="00340A22" w:rsidP="003F320B">
            <w:pPr>
              <w:spacing w:before="120" w:line="240" w:lineRule="auto"/>
              <w:jc w:val="center"/>
              <w:rPr>
                <w:rFonts w:ascii="Arial" w:hAnsi="Arial" w:cs="Arial"/>
                <w:b/>
                <w:sz w:val="20"/>
                <w:szCs w:val="20"/>
              </w:rPr>
            </w:pPr>
            <w:r w:rsidRPr="00F46610">
              <w:rPr>
                <w:rFonts w:ascii="Arial" w:hAnsi="Arial" w:cs="Arial"/>
                <w:b/>
                <w:sz w:val="20"/>
                <w:szCs w:val="20"/>
              </w:rPr>
              <w:t xml:space="preserve">Grant </w:t>
            </w:r>
            <w:r w:rsidR="003F320B" w:rsidRPr="00F46610">
              <w:rPr>
                <w:rFonts w:ascii="Arial" w:hAnsi="Arial" w:cs="Arial"/>
                <w:b/>
                <w:sz w:val="20"/>
                <w:szCs w:val="20"/>
              </w:rPr>
              <w:t>f</w:t>
            </w:r>
            <w:r w:rsidRPr="00F46610">
              <w:rPr>
                <w:rFonts w:ascii="Arial" w:hAnsi="Arial" w:cs="Arial"/>
                <w:b/>
                <w:sz w:val="20"/>
                <w:szCs w:val="20"/>
              </w:rPr>
              <w:t>unding (GST exclusive)</w:t>
            </w:r>
          </w:p>
        </w:tc>
      </w:tr>
      <w:tr w:rsidR="00EB6EBD" w:rsidRPr="00F46610" w14:paraId="2F4739EA" w14:textId="77777777" w:rsidTr="00F46610">
        <w:trPr>
          <w:trHeight w:val="225"/>
        </w:trPr>
        <w:tc>
          <w:tcPr>
            <w:tcW w:w="2547" w:type="dxa"/>
            <w:vMerge/>
          </w:tcPr>
          <w:p w14:paraId="31B6EF76" w14:textId="77777777" w:rsidR="00340A22" w:rsidRPr="00C51217" w:rsidRDefault="00340A22" w:rsidP="00340A22">
            <w:pPr>
              <w:spacing w:before="120" w:line="240" w:lineRule="auto"/>
              <w:rPr>
                <w:rFonts w:ascii="Arial" w:hAnsi="Arial" w:cs="Arial"/>
                <w:b/>
                <w:sz w:val="20"/>
                <w:szCs w:val="20"/>
              </w:rPr>
            </w:pPr>
          </w:p>
        </w:tc>
        <w:tc>
          <w:tcPr>
            <w:tcW w:w="1417" w:type="dxa"/>
            <w:shd w:val="clear" w:color="auto" w:fill="F2F2F2" w:themeFill="background1" w:themeFillShade="F2"/>
            <w:vAlign w:val="center"/>
          </w:tcPr>
          <w:p w14:paraId="520D429B" w14:textId="77777777" w:rsidR="00340A22" w:rsidRPr="00F46610" w:rsidRDefault="00340A22" w:rsidP="00F46610">
            <w:pPr>
              <w:spacing w:before="120" w:line="240" w:lineRule="auto"/>
              <w:jc w:val="center"/>
              <w:rPr>
                <w:rFonts w:ascii="Arial" w:hAnsi="Arial" w:cs="Arial"/>
                <w:b/>
                <w:sz w:val="20"/>
                <w:szCs w:val="20"/>
              </w:rPr>
            </w:pPr>
            <w:r w:rsidRPr="00F46610">
              <w:rPr>
                <w:rFonts w:ascii="Arial" w:hAnsi="Arial" w:cs="Arial"/>
                <w:b/>
                <w:sz w:val="20"/>
                <w:szCs w:val="20"/>
              </w:rPr>
              <w:t>2021-22</w:t>
            </w:r>
          </w:p>
        </w:tc>
        <w:tc>
          <w:tcPr>
            <w:tcW w:w="1418" w:type="dxa"/>
            <w:shd w:val="clear" w:color="auto" w:fill="F2F2F2" w:themeFill="background1" w:themeFillShade="F2"/>
            <w:vAlign w:val="center"/>
          </w:tcPr>
          <w:p w14:paraId="61C10BC0" w14:textId="77777777" w:rsidR="00340A22" w:rsidRPr="00F46610" w:rsidRDefault="00340A22" w:rsidP="00F46610">
            <w:pPr>
              <w:spacing w:before="120" w:line="240" w:lineRule="auto"/>
              <w:jc w:val="center"/>
              <w:rPr>
                <w:rFonts w:ascii="Arial" w:hAnsi="Arial" w:cs="Arial"/>
                <w:b/>
                <w:sz w:val="20"/>
                <w:szCs w:val="20"/>
              </w:rPr>
            </w:pPr>
            <w:r w:rsidRPr="00F46610">
              <w:rPr>
                <w:rFonts w:ascii="Arial" w:hAnsi="Arial" w:cs="Arial"/>
                <w:b/>
                <w:sz w:val="20"/>
                <w:szCs w:val="20"/>
              </w:rPr>
              <w:t>2022-23</w:t>
            </w:r>
          </w:p>
        </w:tc>
        <w:tc>
          <w:tcPr>
            <w:tcW w:w="1417" w:type="dxa"/>
            <w:shd w:val="clear" w:color="auto" w:fill="F2F2F2" w:themeFill="background1" w:themeFillShade="F2"/>
            <w:vAlign w:val="center"/>
          </w:tcPr>
          <w:p w14:paraId="45EC9D9D" w14:textId="77777777" w:rsidR="00340A22" w:rsidRPr="00F46610" w:rsidRDefault="00340A22" w:rsidP="00F46610">
            <w:pPr>
              <w:spacing w:before="120" w:line="240" w:lineRule="auto"/>
              <w:jc w:val="center"/>
              <w:rPr>
                <w:rFonts w:ascii="Arial" w:hAnsi="Arial" w:cs="Arial"/>
                <w:b/>
                <w:sz w:val="20"/>
                <w:szCs w:val="20"/>
              </w:rPr>
            </w:pPr>
            <w:r w:rsidRPr="00F46610">
              <w:rPr>
                <w:rFonts w:ascii="Arial" w:hAnsi="Arial" w:cs="Arial"/>
                <w:b/>
                <w:sz w:val="20"/>
                <w:szCs w:val="20"/>
              </w:rPr>
              <w:t>2023-24</w:t>
            </w:r>
          </w:p>
        </w:tc>
        <w:tc>
          <w:tcPr>
            <w:tcW w:w="1418" w:type="dxa"/>
            <w:shd w:val="clear" w:color="auto" w:fill="F2F2F2" w:themeFill="background1" w:themeFillShade="F2"/>
          </w:tcPr>
          <w:p w14:paraId="21677A36" w14:textId="77777777" w:rsidR="00340A22" w:rsidRPr="00F46610" w:rsidRDefault="00340A22" w:rsidP="00F46610">
            <w:pPr>
              <w:spacing w:before="120" w:line="240" w:lineRule="auto"/>
              <w:jc w:val="center"/>
              <w:rPr>
                <w:rFonts w:ascii="Arial" w:hAnsi="Arial" w:cs="Arial"/>
                <w:b/>
                <w:sz w:val="20"/>
                <w:szCs w:val="20"/>
              </w:rPr>
            </w:pPr>
            <w:r w:rsidRPr="00F46610">
              <w:rPr>
                <w:rFonts w:ascii="Arial" w:hAnsi="Arial" w:cs="Arial"/>
                <w:b/>
                <w:sz w:val="20"/>
                <w:szCs w:val="20"/>
              </w:rPr>
              <w:t>2024-25</w:t>
            </w:r>
          </w:p>
        </w:tc>
        <w:tc>
          <w:tcPr>
            <w:tcW w:w="1417" w:type="dxa"/>
            <w:shd w:val="clear" w:color="auto" w:fill="F2F2F2" w:themeFill="background1" w:themeFillShade="F2"/>
          </w:tcPr>
          <w:p w14:paraId="19C82BDB" w14:textId="4A77D548" w:rsidR="00340A22" w:rsidRPr="00F46610" w:rsidRDefault="00340A22" w:rsidP="00F46610">
            <w:pPr>
              <w:spacing w:before="120" w:line="240" w:lineRule="auto"/>
              <w:jc w:val="center"/>
              <w:rPr>
                <w:rFonts w:ascii="Arial" w:hAnsi="Arial" w:cs="Arial"/>
                <w:b/>
                <w:sz w:val="20"/>
                <w:szCs w:val="20"/>
              </w:rPr>
            </w:pPr>
            <w:r w:rsidRPr="00F46610">
              <w:rPr>
                <w:rFonts w:ascii="Arial" w:hAnsi="Arial" w:cs="Arial"/>
                <w:b/>
                <w:sz w:val="20"/>
                <w:szCs w:val="20"/>
              </w:rPr>
              <w:t>Total</w:t>
            </w:r>
          </w:p>
        </w:tc>
      </w:tr>
      <w:tr w:rsidR="00340A22" w:rsidRPr="00F46610" w14:paraId="1847230E" w14:textId="77777777" w:rsidTr="00211526">
        <w:trPr>
          <w:trHeight w:val="1154"/>
        </w:trPr>
        <w:tc>
          <w:tcPr>
            <w:tcW w:w="2547" w:type="dxa"/>
            <w:shd w:val="clear" w:color="auto" w:fill="auto"/>
          </w:tcPr>
          <w:p w14:paraId="5A85992D" w14:textId="079D53EF" w:rsidR="00340A22" w:rsidRPr="00F46610" w:rsidRDefault="003F320B" w:rsidP="00E307C8">
            <w:pPr>
              <w:rPr>
                <w:rFonts w:ascii="Arial" w:hAnsi="Arial" w:cs="Arial"/>
                <w:sz w:val="20"/>
                <w:szCs w:val="20"/>
              </w:rPr>
            </w:pPr>
            <w:r w:rsidRPr="00F46610">
              <w:rPr>
                <w:rFonts w:ascii="Arial" w:hAnsi="Arial" w:cs="Arial"/>
                <w:sz w:val="20"/>
                <w:szCs w:val="20"/>
              </w:rPr>
              <w:t>k</w:t>
            </w:r>
            <w:r w:rsidR="00340A22" w:rsidRPr="00F46610">
              <w:rPr>
                <w:rFonts w:ascii="Arial" w:hAnsi="Arial" w:cs="Arial"/>
                <w:sz w:val="20"/>
                <w:szCs w:val="20"/>
              </w:rPr>
              <w:t>nowmore Legal Service</w:t>
            </w:r>
            <w:r w:rsidR="004B2DC1" w:rsidRPr="00F46610">
              <w:rPr>
                <w:rFonts w:ascii="Arial" w:hAnsi="Arial" w:cs="Arial"/>
                <w:sz w:val="20"/>
                <w:szCs w:val="20"/>
              </w:rPr>
              <w:t xml:space="preserve"> Limited</w:t>
            </w:r>
          </w:p>
          <w:p w14:paraId="52524503" w14:textId="207AF479" w:rsidR="00340A22" w:rsidRPr="00F46610" w:rsidRDefault="00F46610" w:rsidP="00E307C8">
            <w:pPr>
              <w:rPr>
                <w:rFonts w:ascii="Arial" w:hAnsi="Arial" w:cs="Arial"/>
                <w:sz w:val="20"/>
                <w:szCs w:val="20"/>
              </w:rPr>
            </w:pPr>
            <w:r>
              <w:rPr>
                <w:rFonts w:ascii="Arial" w:hAnsi="Arial" w:cs="Arial"/>
                <w:sz w:val="20"/>
                <w:szCs w:val="20"/>
              </w:rPr>
              <w:t xml:space="preserve">ABN </w:t>
            </w:r>
            <w:r w:rsidR="00340A22" w:rsidRPr="00F46610">
              <w:rPr>
                <w:rFonts w:ascii="Arial" w:hAnsi="Arial" w:cs="Arial"/>
                <w:sz w:val="20"/>
                <w:szCs w:val="20"/>
              </w:rPr>
              <w:t>34 639 490 912</w:t>
            </w:r>
          </w:p>
        </w:tc>
        <w:tc>
          <w:tcPr>
            <w:tcW w:w="1417" w:type="dxa"/>
            <w:vAlign w:val="center"/>
          </w:tcPr>
          <w:p w14:paraId="392E72FC" w14:textId="5340D5A5" w:rsidR="00340A22" w:rsidRPr="00F46610" w:rsidRDefault="00340A22" w:rsidP="00F46610">
            <w:pPr>
              <w:jc w:val="center"/>
              <w:rPr>
                <w:rFonts w:ascii="Arial" w:hAnsi="Arial" w:cs="Arial"/>
                <w:sz w:val="20"/>
                <w:szCs w:val="20"/>
              </w:rPr>
            </w:pPr>
            <w:r w:rsidRPr="00F46610">
              <w:rPr>
                <w:rFonts w:ascii="Arial" w:hAnsi="Arial" w:cs="Arial"/>
                <w:sz w:val="20"/>
                <w:szCs w:val="20"/>
              </w:rPr>
              <w:t>$3,217,000</w:t>
            </w:r>
          </w:p>
        </w:tc>
        <w:tc>
          <w:tcPr>
            <w:tcW w:w="1418" w:type="dxa"/>
            <w:vAlign w:val="center"/>
          </w:tcPr>
          <w:p w14:paraId="45FE00CB" w14:textId="781085D9" w:rsidR="00340A22" w:rsidRPr="00F46610" w:rsidRDefault="00340A22" w:rsidP="00F46610">
            <w:pPr>
              <w:jc w:val="center"/>
              <w:rPr>
                <w:rFonts w:ascii="Arial" w:hAnsi="Arial" w:cs="Arial"/>
                <w:sz w:val="20"/>
                <w:szCs w:val="20"/>
              </w:rPr>
            </w:pPr>
            <w:r w:rsidRPr="00F46610">
              <w:rPr>
                <w:rFonts w:ascii="Arial" w:hAnsi="Arial" w:cs="Arial"/>
                <w:sz w:val="20"/>
                <w:szCs w:val="20"/>
              </w:rPr>
              <w:t>$3,107,000</w:t>
            </w:r>
          </w:p>
        </w:tc>
        <w:tc>
          <w:tcPr>
            <w:tcW w:w="1417" w:type="dxa"/>
            <w:vAlign w:val="center"/>
          </w:tcPr>
          <w:p w14:paraId="3C713E05" w14:textId="35C8F128" w:rsidR="00340A22" w:rsidRPr="00F46610" w:rsidRDefault="00340A22" w:rsidP="00F46610">
            <w:pPr>
              <w:jc w:val="center"/>
              <w:rPr>
                <w:rFonts w:ascii="Arial" w:hAnsi="Arial" w:cs="Arial"/>
                <w:sz w:val="20"/>
                <w:szCs w:val="20"/>
              </w:rPr>
            </w:pPr>
            <w:r w:rsidRPr="00F46610">
              <w:rPr>
                <w:rFonts w:ascii="Arial" w:hAnsi="Arial" w:cs="Arial"/>
                <w:sz w:val="20"/>
                <w:szCs w:val="20"/>
              </w:rPr>
              <w:t>$3,151,000</w:t>
            </w:r>
          </w:p>
        </w:tc>
        <w:tc>
          <w:tcPr>
            <w:tcW w:w="1418" w:type="dxa"/>
            <w:vAlign w:val="center"/>
          </w:tcPr>
          <w:p w14:paraId="5F650A39" w14:textId="4B62F4B1" w:rsidR="00340A22" w:rsidRPr="00F46610" w:rsidRDefault="00340A22" w:rsidP="00F46610">
            <w:pPr>
              <w:jc w:val="center"/>
              <w:rPr>
                <w:rFonts w:ascii="Arial" w:hAnsi="Arial" w:cs="Arial"/>
                <w:sz w:val="20"/>
                <w:szCs w:val="20"/>
              </w:rPr>
            </w:pPr>
            <w:r w:rsidRPr="00F46610">
              <w:rPr>
                <w:rFonts w:ascii="Arial" w:hAnsi="Arial" w:cs="Arial"/>
                <w:sz w:val="20"/>
                <w:szCs w:val="20"/>
              </w:rPr>
              <w:t>$3,195,000</w:t>
            </w:r>
          </w:p>
        </w:tc>
        <w:tc>
          <w:tcPr>
            <w:tcW w:w="1417" w:type="dxa"/>
            <w:vAlign w:val="center"/>
          </w:tcPr>
          <w:p w14:paraId="424626B1" w14:textId="373AEFEF" w:rsidR="00340A22" w:rsidRPr="00F46610" w:rsidRDefault="00340A22" w:rsidP="00F46610">
            <w:pPr>
              <w:jc w:val="center"/>
              <w:rPr>
                <w:rFonts w:ascii="Arial" w:hAnsi="Arial" w:cs="Arial"/>
                <w:sz w:val="20"/>
                <w:szCs w:val="20"/>
              </w:rPr>
            </w:pPr>
            <w:r w:rsidRPr="00F46610">
              <w:rPr>
                <w:rFonts w:ascii="Arial" w:hAnsi="Arial" w:cs="Arial"/>
                <w:sz w:val="20"/>
                <w:szCs w:val="20"/>
              </w:rPr>
              <w:t>$12,670,000</w:t>
            </w:r>
          </w:p>
        </w:tc>
      </w:tr>
      <w:tr w:rsidR="00340A22" w:rsidRPr="00F46610" w14:paraId="4697D0FB" w14:textId="77777777" w:rsidTr="00F46610">
        <w:trPr>
          <w:trHeight w:val="944"/>
        </w:trPr>
        <w:tc>
          <w:tcPr>
            <w:tcW w:w="2547" w:type="dxa"/>
            <w:shd w:val="clear" w:color="auto" w:fill="auto"/>
          </w:tcPr>
          <w:p w14:paraId="17507333" w14:textId="35E3C894" w:rsidR="00340A22" w:rsidRPr="00F46610" w:rsidRDefault="003E3406" w:rsidP="00E307C8">
            <w:pPr>
              <w:rPr>
                <w:rFonts w:ascii="Arial" w:hAnsi="Arial" w:cs="Arial"/>
                <w:sz w:val="20"/>
                <w:szCs w:val="20"/>
              </w:rPr>
            </w:pPr>
            <w:r w:rsidRPr="00F46610">
              <w:rPr>
                <w:rFonts w:ascii="Arial" w:hAnsi="Arial" w:cs="Arial"/>
                <w:sz w:val="20"/>
                <w:szCs w:val="20"/>
              </w:rPr>
              <w:t xml:space="preserve">National Children’s and Youth Law Centre trading as </w:t>
            </w:r>
            <w:r w:rsidR="00211526">
              <w:rPr>
                <w:rFonts w:ascii="Arial" w:hAnsi="Arial" w:cs="Arial"/>
                <w:sz w:val="20"/>
                <w:szCs w:val="20"/>
              </w:rPr>
              <w:t>Youth Law Australia</w:t>
            </w:r>
          </w:p>
          <w:p w14:paraId="7C187FE3" w14:textId="2D5479EE" w:rsidR="004B2DC1" w:rsidRPr="00F46610" w:rsidRDefault="00F46610" w:rsidP="00E307C8">
            <w:pPr>
              <w:rPr>
                <w:rFonts w:ascii="Arial" w:hAnsi="Arial" w:cs="Arial"/>
                <w:sz w:val="20"/>
                <w:szCs w:val="20"/>
              </w:rPr>
            </w:pPr>
            <w:r>
              <w:rPr>
                <w:rFonts w:ascii="Arial" w:hAnsi="Arial" w:cs="Arial"/>
                <w:sz w:val="20"/>
                <w:szCs w:val="20"/>
              </w:rPr>
              <w:t xml:space="preserve">ABN </w:t>
            </w:r>
            <w:r w:rsidR="004B2DC1" w:rsidRPr="00F46610">
              <w:rPr>
                <w:rFonts w:ascii="Arial" w:hAnsi="Arial" w:cs="Arial"/>
                <w:sz w:val="20"/>
                <w:szCs w:val="20"/>
              </w:rPr>
              <w:t>73 062 253 874</w:t>
            </w:r>
          </w:p>
        </w:tc>
        <w:tc>
          <w:tcPr>
            <w:tcW w:w="1417" w:type="dxa"/>
            <w:vAlign w:val="center"/>
          </w:tcPr>
          <w:p w14:paraId="52EF2352" w14:textId="35F26BDB" w:rsidR="00340A22" w:rsidRPr="00F46610" w:rsidRDefault="00340A22" w:rsidP="00F46610">
            <w:pPr>
              <w:jc w:val="center"/>
              <w:rPr>
                <w:rFonts w:ascii="Arial" w:hAnsi="Arial" w:cs="Arial"/>
                <w:sz w:val="20"/>
                <w:szCs w:val="20"/>
              </w:rPr>
            </w:pPr>
            <w:r w:rsidRPr="00F46610">
              <w:rPr>
                <w:rFonts w:ascii="Arial" w:hAnsi="Arial" w:cs="Arial"/>
                <w:sz w:val="20"/>
                <w:szCs w:val="20"/>
              </w:rPr>
              <w:t>$948,000</w:t>
            </w:r>
          </w:p>
        </w:tc>
        <w:tc>
          <w:tcPr>
            <w:tcW w:w="1418" w:type="dxa"/>
            <w:vAlign w:val="center"/>
          </w:tcPr>
          <w:p w14:paraId="3B2AE45F" w14:textId="6D465901" w:rsidR="00340A22" w:rsidRPr="00F46610" w:rsidRDefault="00340A22" w:rsidP="00F46610">
            <w:pPr>
              <w:jc w:val="center"/>
              <w:rPr>
                <w:rFonts w:ascii="Arial" w:hAnsi="Arial" w:cs="Arial"/>
                <w:sz w:val="20"/>
                <w:szCs w:val="20"/>
              </w:rPr>
            </w:pPr>
            <w:r w:rsidRPr="00F46610">
              <w:rPr>
                <w:rFonts w:ascii="Arial" w:hAnsi="Arial" w:cs="Arial"/>
                <w:sz w:val="20"/>
                <w:szCs w:val="20"/>
              </w:rPr>
              <w:t>$811,000</w:t>
            </w:r>
          </w:p>
        </w:tc>
        <w:tc>
          <w:tcPr>
            <w:tcW w:w="1417" w:type="dxa"/>
            <w:vAlign w:val="center"/>
          </w:tcPr>
          <w:p w14:paraId="7787D358" w14:textId="2C660BAE" w:rsidR="00340A22" w:rsidRPr="00F46610" w:rsidRDefault="00340A22" w:rsidP="00F46610">
            <w:pPr>
              <w:jc w:val="center"/>
              <w:rPr>
                <w:rFonts w:ascii="Arial" w:hAnsi="Arial" w:cs="Arial"/>
                <w:sz w:val="20"/>
                <w:szCs w:val="20"/>
              </w:rPr>
            </w:pPr>
            <w:r w:rsidRPr="00F46610">
              <w:rPr>
                <w:rFonts w:ascii="Arial" w:hAnsi="Arial" w:cs="Arial"/>
                <w:sz w:val="20"/>
                <w:szCs w:val="20"/>
              </w:rPr>
              <w:t>$823,000</w:t>
            </w:r>
          </w:p>
        </w:tc>
        <w:tc>
          <w:tcPr>
            <w:tcW w:w="1418" w:type="dxa"/>
            <w:vAlign w:val="center"/>
          </w:tcPr>
          <w:p w14:paraId="30C3D812" w14:textId="03759347" w:rsidR="00340A22" w:rsidRPr="00F46610" w:rsidRDefault="00340A22" w:rsidP="00F46610">
            <w:pPr>
              <w:jc w:val="center"/>
              <w:rPr>
                <w:rFonts w:ascii="Arial" w:hAnsi="Arial" w:cs="Arial"/>
                <w:sz w:val="20"/>
                <w:szCs w:val="20"/>
              </w:rPr>
            </w:pPr>
            <w:r w:rsidRPr="00F46610">
              <w:rPr>
                <w:rFonts w:ascii="Arial" w:hAnsi="Arial" w:cs="Arial"/>
                <w:sz w:val="20"/>
                <w:szCs w:val="20"/>
              </w:rPr>
              <w:t>$834,000</w:t>
            </w:r>
          </w:p>
        </w:tc>
        <w:tc>
          <w:tcPr>
            <w:tcW w:w="1417" w:type="dxa"/>
            <w:vAlign w:val="center"/>
          </w:tcPr>
          <w:p w14:paraId="6445032D" w14:textId="6BD7FFE0" w:rsidR="00340A22" w:rsidRPr="00F46610" w:rsidRDefault="00340A22" w:rsidP="00F46610">
            <w:pPr>
              <w:jc w:val="center"/>
              <w:rPr>
                <w:rFonts w:ascii="Arial" w:hAnsi="Arial" w:cs="Arial"/>
                <w:sz w:val="20"/>
                <w:szCs w:val="20"/>
              </w:rPr>
            </w:pPr>
            <w:r w:rsidRPr="00F46610">
              <w:rPr>
                <w:rFonts w:ascii="Arial" w:hAnsi="Arial" w:cs="Arial"/>
                <w:sz w:val="20"/>
                <w:szCs w:val="20"/>
              </w:rPr>
              <w:t>$3,416,000</w:t>
            </w:r>
          </w:p>
        </w:tc>
      </w:tr>
    </w:tbl>
    <w:p w14:paraId="0B2B71B8" w14:textId="6EA47C2B" w:rsidR="00DD533F" w:rsidRPr="00814FF6" w:rsidRDefault="00DD533F" w:rsidP="00F46610">
      <w:pPr>
        <w:pStyle w:val="ListBullet"/>
        <w:numPr>
          <w:ilvl w:val="0"/>
          <w:numId w:val="0"/>
        </w:numPr>
        <w:spacing w:after="120"/>
        <w:ind w:left="357" w:hanging="357"/>
        <w:rPr>
          <w:rFonts w:cs="Arial"/>
        </w:rPr>
      </w:pPr>
      <w:r w:rsidRPr="00814FF6">
        <w:rPr>
          <w:rFonts w:cs="Arial"/>
        </w:rPr>
        <w:t xml:space="preserve">No </w:t>
      </w:r>
      <w:r w:rsidR="00481FB2">
        <w:rPr>
          <w:rFonts w:cs="Arial"/>
        </w:rPr>
        <w:t>other</w:t>
      </w:r>
      <w:r w:rsidR="00481FB2" w:rsidRPr="00814FF6">
        <w:rPr>
          <w:rFonts w:cs="Arial"/>
        </w:rPr>
        <w:t xml:space="preserve"> </w:t>
      </w:r>
      <w:r w:rsidRPr="00814FF6">
        <w:rPr>
          <w:rFonts w:cs="Arial"/>
        </w:rPr>
        <w:t>organisations will be invited to apply.</w:t>
      </w:r>
    </w:p>
    <w:p w14:paraId="39F77B1D" w14:textId="77777777" w:rsidR="002A0E03" w:rsidRDefault="002A0E03" w:rsidP="003B34A3">
      <w:pPr>
        <w:pStyle w:val="Heading3"/>
      </w:pPr>
      <w:bookmarkStart w:id="34" w:name="_Toc75726721"/>
      <w:bookmarkStart w:id="35" w:name="_Toc529276510"/>
      <w:bookmarkStart w:id="36" w:name="_Toc529276511"/>
      <w:bookmarkStart w:id="37" w:name="_Toc529276512"/>
      <w:bookmarkStart w:id="38" w:name="_Toc529276513"/>
      <w:bookmarkStart w:id="39" w:name="_Toc529276514"/>
      <w:bookmarkStart w:id="40" w:name="_Toc529276515"/>
      <w:bookmarkStart w:id="41" w:name="_Toc529276516"/>
      <w:bookmarkStart w:id="42" w:name="_Toc529276517"/>
      <w:bookmarkStart w:id="43" w:name="_Toc529276518"/>
      <w:bookmarkStart w:id="44" w:name="_Toc75726722"/>
      <w:bookmarkStart w:id="45" w:name="_Toc494290495"/>
      <w:bookmarkStart w:id="46" w:name="_Toc85193177"/>
      <w:bookmarkEnd w:id="34"/>
      <w:bookmarkEnd w:id="35"/>
      <w:bookmarkEnd w:id="36"/>
      <w:bookmarkEnd w:id="37"/>
      <w:bookmarkEnd w:id="38"/>
      <w:bookmarkEnd w:id="39"/>
      <w:bookmarkEnd w:id="40"/>
      <w:bookmarkEnd w:id="41"/>
      <w:bookmarkEnd w:id="42"/>
      <w:bookmarkEnd w:id="43"/>
      <w:bookmarkEnd w:id="44"/>
      <w:bookmarkEnd w:id="45"/>
      <w:r>
        <w:t>Who is not eligible</w:t>
      </w:r>
      <w:r w:rsidR="003271A6">
        <w:t xml:space="preserve"> to apply for a grant</w:t>
      </w:r>
      <w:r>
        <w:t>?</w:t>
      </w:r>
      <w:bookmarkEnd w:id="46"/>
    </w:p>
    <w:p w14:paraId="0E126940" w14:textId="1BC5AB39" w:rsidR="00746AF0" w:rsidRDefault="00DD533F" w:rsidP="00B75120">
      <w:pPr>
        <w:rPr>
          <w:rFonts w:cs="Arial"/>
        </w:rPr>
      </w:pPr>
      <w:r w:rsidRPr="00814FF6">
        <w:rPr>
          <w:rFonts w:cs="Arial"/>
        </w:rPr>
        <w:t>You are not eligible to apply for this grant opportunity if you have not received an invitation to apply through GrantC</w:t>
      </w:r>
      <w:r w:rsidR="0033673E" w:rsidRPr="00814FF6">
        <w:rPr>
          <w:rFonts w:cs="Arial"/>
        </w:rPr>
        <w:t>onnect and your organisation is</w:t>
      </w:r>
      <w:r w:rsidRPr="00814FF6">
        <w:rPr>
          <w:rFonts w:cs="Arial"/>
        </w:rPr>
        <w:t xml:space="preserve"> not listed as an eligible invit</w:t>
      </w:r>
      <w:r w:rsidR="00B75120">
        <w:rPr>
          <w:rFonts w:cs="Arial"/>
        </w:rPr>
        <w:t xml:space="preserve">ed organisation </w:t>
      </w:r>
      <w:r w:rsidR="0088073B">
        <w:rPr>
          <w:rFonts w:cs="Arial"/>
        </w:rPr>
        <w:t>in</w:t>
      </w:r>
      <w:r w:rsidR="00B75120">
        <w:rPr>
          <w:rFonts w:cs="Arial"/>
        </w:rPr>
        <w:t xml:space="preserve"> </w:t>
      </w:r>
      <w:r w:rsidR="0088073B">
        <w:rPr>
          <w:rFonts w:cs="Arial"/>
        </w:rPr>
        <w:t>s</w:t>
      </w:r>
      <w:r w:rsidR="00B75120">
        <w:rPr>
          <w:rFonts w:cs="Arial"/>
        </w:rPr>
        <w:t>ection 4.1.</w:t>
      </w:r>
    </w:p>
    <w:p w14:paraId="4081AA43" w14:textId="77777777" w:rsidR="00315DBB" w:rsidRPr="001E4C38" w:rsidRDefault="00315DBB" w:rsidP="00315DBB">
      <w:r w:rsidRPr="00170D7C">
        <w:t xml:space="preserve">You are also not eligible to apply if you are an organisation, or your project partner is an organisation, included on the </w:t>
      </w:r>
      <w:hyperlink r:id="rId23" w:history="1">
        <w:r w:rsidRPr="00170D7C">
          <w:rPr>
            <w:rStyle w:val="Hyperlink"/>
          </w:rPr>
          <w:t>National Redress Scheme’s website</w:t>
        </w:r>
      </w:hyperlink>
      <w:r w:rsidRPr="00170D7C">
        <w:t xml:space="preserve"> on the list of ‘Institutions that have not joined or signified their intent to join the Scheme’.</w:t>
      </w:r>
    </w:p>
    <w:p w14:paraId="735C7F15" w14:textId="689A63BF" w:rsidR="002A0E03" w:rsidRDefault="003C19C8" w:rsidP="003B34A3">
      <w:pPr>
        <w:pStyle w:val="Heading3"/>
      </w:pPr>
      <w:bookmarkStart w:id="47" w:name="_Toc75726724"/>
      <w:bookmarkStart w:id="48" w:name="_Toc85193178"/>
      <w:bookmarkStart w:id="49" w:name="_Hlk81568098"/>
      <w:bookmarkEnd w:id="47"/>
      <w:r>
        <w:t>What qualifications</w:t>
      </w:r>
      <w:r w:rsidR="008D123A">
        <w:t>,</w:t>
      </w:r>
      <w:r>
        <w:t xml:space="preserve"> skills</w:t>
      </w:r>
      <w:r w:rsidR="008D123A">
        <w:t xml:space="preserve"> or checks</w:t>
      </w:r>
      <w:r>
        <w:t xml:space="preserve"> are required?</w:t>
      </w:r>
      <w:bookmarkEnd w:id="48"/>
    </w:p>
    <w:p w14:paraId="40B1D3AC" w14:textId="1F5AC2C0" w:rsidR="003C19C8" w:rsidRPr="00B75120" w:rsidRDefault="003C19C8" w:rsidP="00814FF6">
      <w:pPr>
        <w:rPr>
          <w:rFonts w:cs="Arial"/>
        </w:rPr>
      </w:pPr>
      <w:bookmarkStart w:id="50" w:name="_Toc164844264"/>
      <w:bookmarkStart w:id="51" w:name="_Toc383003257"/>
      <w:bookmarkEnd w:id="49"/>
      <w:r w:rsidRPr="00B75120">
        <w:rPr>
          <w:rFonts w:cs="Arial"/>
        </w:rPr>
        <w:t>If you are successfu</w:t>
      </w:r>
      <w:r w:rsidRPr="009F6248">
        <w:rPr>
          <w:rFonts w:cs="Arial"/>
          <w:color w:val="000000" w:themeColor="text1"/>
        </w:rPr>
        <w:t>l</w:t>
      </w:r>
      <w:r w:rsidR="00B36EF4" w:rsidRPr="009F6248">
        <w:rPr>
          <w:rFonts w:cs="Arial"/>
          <w:color w:val="000000" w:themeColor="text1"/>
        </w:rPr>
        <w:t>,</w:t>
      </w:r>
      <w:r w:rsidR="00FA62CE" w:rsidRPr="009F6248">
        <w:rPr>
          <w:rFonts w:cs="Arial"/>
          <w:color w:val="000000" w:themeColor="text1"/>
        </w:rPr>
        <w:t xml:space="preserve"> </w:t>
      </w:r>
      <w:r w:rsidR="00AE104B" w:rsidRPr="009F6248">
        <w:rPr>
          <w:rFonts w:cs="Arial"/>
          <w:color w:val="000000" w:themeColor="text1"/>
        </w:rPr>
        <w:t xml:space="preserve">all </w:t>
      </w:r>
      <w:r w:rsidR="00A815E0" w:rsidRPr="009F6248">
        <w:rPr>
          <w:rFonts w:cs="Arial"/>
          <w:color w:val="000000" w:themeColor="text1"/>
        </w:rPr>
        <w:t xml:space="preserve">personnel </w:t>
      </w:r>
      <w:r w:rsidRPr="009F6248">
        <w:rPr>
          <w:rFonts w:cs="Arial"/>
          <w:color w:val="000000" w:themeColor="text1"/>
        </w:rPr>
        <w:t>working on the</w:t>
      </w:r>
      <w:r w:rsidR="009E6016" w:rsidRPr="009F6248">
        <w:rPr>
          <w:rFonts w:cs="Arial"/>
          <w:color w:val="000000" w:themeColor="text1"/>
        </w:rPr>
        <w:t xml:space="preserve"> </w:t>
      </w:r>
      <w:r w:rsidRPr="009F6248">
        <w:rPr>
          <w:rFonts w:cs="Arial"/>
          <w:color w:val="000000" w:themeColor="text1"/>
        </w:rPr>
        <w:t>grant activity</w:t>
      </w:r>
      <w:r w:rsidR="00907078" w:rsidRPr="009F6248">
        <w:rPr>
          <w:rFonts w:cs="Arial"/>
          <w:color w:val="000000" w:themeColor="text1"/>
        </w:rPr>
        <w:t xml:space="preserve"> </w:t>
      </w:r>
      <w:r w:rsidR="00A815E0" w:rsidRPr="009F6248">
        <w:rPr>
          <w:rFonts w:cs="Arial"/>
          <w:color w:val="000000" w:themeColor="text1"/>
        </w:rPr>
        <w:t xml:space="preserve">must </w:t>
      </w:r>
      <w:r w:rsidRPr="00B75120">
        <w:rPr>
          <w:rFonts w:cs="Arial"/>
        </w:rPr>
        <w:t>maintain</w:t>
      </w:r>
      <w:r w:rsidR="00AE691C" w:rsidRPr="00B75120">
        <w:rPr>
          <w:rFonts w:cs="Arial"/>
        </w:rPr>
        <w:t xml:space="preserve"> </w:t>
      </w:r>
      <w:r w:rsidRPr="00B75120">
        <w:rPr>
          <w:rFonts w:cs="Arial"/>
        </w:rPr>
        <w:t>the following</w:t>
      </w:r>
      <w:r w:rsidR="00B60D7E">
        <w:rPr>
          <w:rFonts w:cs="Arial"/>
        </w:rPr>
        <w:t>:</w:t>
      </w:r>
      <w:r w:rsidRPr="00B75120">
        <w:rPr>
          <w:rFonts w:cs="Arial"/>
        </w:rPr>
        <w:t xml:space="preserve"> </w:t>
      </w:r>
    </w:p>
    <w:p w14:paraId="01123C3D" w14:textId="4CC626AF" w:rsidR="003E44A7" w:rsidRPr="009F6248" w:rsidRDefault="00AE104B" w:rsidP="00422679">
      <w:pPr>
        <w:pStyle w:val="ListBullet"/>
        <w:rPr>
          <w:rFonts w:cs="Arial"/>
          <w:b/>
          <w:color w:val="000000" w:themeColor="text1"/>
        </w:rPr>
      </w:pPr>
      <w:r w:rsidRPr="009F6248">
        <w:rPr>
          <w:rFonts w:cs="Arial"/>
          <w:color w:val="000000" w:themeColor="text1"/>
        </w:rPr>
        <w:t>Working with Vulnerable People registration</w:t>
      </w:r>
    </w:p>
    <w:p w14:paraId="339D9FF7" w14:textId="33F2CC74" w:rsidR="003E44A7" w:rsidRPr="009F6248" w:rsidRDefault="00AE104B" w:rsidP="00422679">
      <w:pPr>
        <w:pStyle w:val="ListBullet"/>
        <w:rPr>
          <w:rFonts w:cs="Arial"/>
          <w:b/>
          <w:color w:val="000000" w:themeColor="text1"/>
        </w:rPr>
      </w:pPr>
      <w:r w:rsidRPr="009F6248">
        <w:rPr>
          <w:rFonts w:cs="Arial"/>
          <w:color w:val="000000" w:themeColor="text1"/>
        </w:rPr>
        <w:t xml:space="preserve">Working </w:t>
      </w:r>
      <w:r w:rsidR="00FA62CE" w:rsidRPr="009F6248">
        <w:rPr>
          <w:rFonts w:cs="Arial"/>
          <w:color w:val="000000" w:themeColor="text1"/>
        </w:rPr>
        <w:t>with</w:t>
      </w:r>
      <w:r w:rsidRPr="009F6248">
        <w:rPr>
          <w:rFonts w:cs="Arial"/>
          <w:color w:val="000000" w:themeColor="text1"/>
        </w:rPr>
        <w:t xml:space="preserve"> Children check.</w:t>
      </w:r>
    </w:p>
    <w:p w14:paraId="39DF9A41" w14:textId="23296D26" w:rsidR="009F6248" w:rsidRPr="009F6248" w:rsidRDefault="009F6248" w:rsidP="009F6248">
      <w:pPr>
        <w:pStyle w:val="ListBullet"/>
        <w:numPr>
          <w:ilvl w:val="0"/>
          <w:numId w:val="0"/>
        </w:numPr>
        <w:spacing w:after="120"/>
        <w:rPr>
          <w:rFonts w:cs="Arial"/>
          <w:b/>
          <w:color w:val="000000" w:themeColor="text1"/>
        </w:rPr>
      </w:pPr>
      <w:bookmarkStart w:id="52" w:name="_Hlk81566291"/>
      <w:r>
        <w:rPr>
          <w:rFonts w:cs="Arial"/>
          <w:color w:val="000000" w:themeColor="text1"/>
        </w:rPr>
        <w:lastRenderedPageBreak/>
        <w:t>Staff providing services will also be required to obtain and maintain the appropriate qualifications and registrations necessary to provide those services. This includes legal professionals offering legal advice</w:t>
      </w:r>
      <w:r w:rsidR="00DB0848">
        <w:rPr>
          <w:rFonts w:cs="Arial"/>
          <w:color w:val="000000" w:themeColor="text1"/>
        </w:rPr>
        <w:t xml:space="preserve"> </w:t>
      </w:r>
      <w:r w:rsidR="00DB0848" w:rsidRPr="00DB0848">
        <w:rPr>
          <w:rFonts w:cs="Arial"/>
          <w:color w:val="000000" w:themeColor="text1"/>
        </w:rPr>
        <w:t>and staff or contractors providing counselling services</w:t>
      </w:r>
      <w:r>
        <w:rPr>
          <w:rFonts w:cs="Arial"/>
          <w:color w:val="000000" w:themeColor="text1"/>
        </w:rPr>
        <w:t xml:space="preserve">. </w:t>
      </w:r>
    </w:p>
    <w:bookmarkEnd w:id="52"/>
    <w:p w14:paraId="192B50FA" w14:textId="3A5D550C" w:rsidR="00A35F51" w:rsidRDefault="00AE104B" w:rsidP="003B34A3">
      <w:pPr>
        <w:pStyle w:val="Heading2"/>
      </w:pPr>
      <w:r w:rsidRPr="00B75120" w:rsidDel="00AE104B">
        <w:rPr>
          <w:rFonts w:cs="Arial"/>
          <w:color w:val="0070C0"/>
        </w:rPr>
        <w:t xml:space="preserve"> </w:t>
      </w:r>
      <w:bookmarkStart w:id="53" w:name="_Toc75726726"/>
      <w:bookmarkStart w:id="54" w:name="_Toc75726727"/>
      <w:bookmarkStart w:id="55" w:name="_Toc75726728"/>
      <w:bookmarkStart w:id="56" w:name="_Toc85193179"/>
      <w:bookmarkEnd w:id="50"/>
      <w:bookmarkEnd w:id="51"/>
      <w:bookmarkEnd w:id="53"/>
      <w:bookmarkEnd w:id="54"/>
      <w:bookmarkEnd w:id="55"/>
      <w:r w:rsidR="00907078">
        <w:t>What the grant money can be used for</w:t>
      </w:r>
      <w:bookmarkEnd w:id="56"/>
    </w:p>
    <w:p w14:paraId="1986E2BA" w14:textId="13DBA610" w:rsidR="00AE104B" w:rsidRPr="00741BDF" w:rsidRDefault="00512BF8" w:rsidP="00596546">
      <w:r w:rsidRPr="00741BDF">
        <w:t xml:space="preserve">Important: </w:t>
      </w:r>
      <w:r w:rsidR="0043335C" w:rsidRPr="00741BDF">
        <w:t>A</w:t>
      </w:r>
      <w:r w:rsidRPr="00741BDF">
        <w:t>pplications should only be submitted for activities that can be safely undertaken with</w:t>
      </w:r>
      <w:r w:rsidR="003F320B" w:rsidRPr="00741BDF">
        <w:t xml:space="preserve"> </w:t>
      </w:r>
      <w:r w:rsidRPr="00741BDF">
        <w:t xml:space="preserve">accordance with COVID-19 social distancing or other public health measures. </w:t>
      </w:r>
    </w:p>
    <w:p w14:paraId="709D48EC" w14:textId="14D8340E" w:rsidR="00F838AC" w:rsidRPr="004852A1" w:rsidRDefault="00C73FFF" w:rsidP="003B34A3">
      <w:pPr>
        <w:pStyle w:val="Heading3"/>
      </w:pPr>
      <w:bookmarkStart w:id="57" w:name="_Toc11682404"/>
      <w:bookmarkStart w:id="58" w:name="_Toc506537727"/>
      <w:bookmarkStart w:id="59" w:name="_Toc506537728"/>
      <w:bookmarkStart w:id="60" w:name="_Toc506537729"/>
      <w:bookmarkStart w:id="61" w:name="_Toc506537730"/>
      <w:bookmarkStart w:id="62" w:name="_Toc506537731"/>
      <w:bookmarkStart w:id="63" w:name="_Toc506537732"/>
      <w:bookmarkStart w:id="64" w:name="_Toc506537733"/>
      <w:bookmarkStart w:id="65" w:name="_Toc506537734"/>
      <w:bookmarkStart w:id="66" w:name="_Toc506537735"/>
      <w:bookmarkStart w:id="67" w:name="_Toc506537736"/>
      <w:bookmarkStart w:id="68" w:name="_Toc506537737"/>
      <w:bookmarkStart w:id="69" w:name="_Toc506537738"/>
      <w:bookmarkStart w:id="70" w:name="_Toc506537739"/>
      <w:bookmarkStart w:id="71" w:name="_Toc506537740"/>
      <w:bookmarkStart w:id="72" w:name="_Toc506537741"/>
      <w:bookmarkStart w:id="73" w:name="_Toc506537742"/>
      <w:bookmarkStart w:id="74" w:name="_Toc531860441"/>
      <w:bookmarkStart w:id="75" w:name="_Toc531860442"/>
      <w:bookmarkStart w:id="76" w:name="_Toc531860443"/>
      <w:bookmarkStart w:id="77" w:name="_Toc531860444"/>
      <w:bookmarkStart w:id="78" w:name="_Toc531860445"/>
      <w:bookmarkStart w:id="79" w:name="_Toc531860446"/>
      <w:bookmarkStart w:id="80" w:name="_Toc531860447"/>
      <w:bookmarkStart w:id="81" w:name="_Toc85193180"/>
      <w:bookmarkStart w:id="82" w:name="_Toc11318233"/>
      <w:bookmarkStart w:id="83" w:name="_Ref468355814"/>
      <w:bookmarkStart w:id="84" w:name="_Toc383003258"/>
      <w:bookmarkStart w:id="85" w:name="_Toc16484426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852A1">
        <w:t xml:space="preserve">Eligible </w:t>
      </w:r>
      <w:r w:rsidR="00F838AC" w:rsidRPr="004852A1">
        <w:t>grant activities</w:t>
      </w:r>
      <w:bookmarkEnd w:id="81"/>
    </w:p>
    <w:p w14:paraId="6FA23C8D" w14:textId="23FF7D09" w:rsidR="002C2416" w:rsidRPr="00C62219" w:rsidRDefault="002F73D6" w:rsidP="004E0023">
      <w:pPr>
        <w:rPr>
          <w:rStyle w:val="highlightedtextChar"/>
          <w:rFonts w:ascii="Arial" w:hAnsi="Arial" w:cs="Arial"/>
          <w:b w:val="0"/>
          <w:color w:val="000000" w:themeColor="text1"/>
          <w:sz w:val="20"/>
          <w:szCs w:val="20"/>
        </w:rPr>
      </w:pPr>
      <w:r w:rsidRPr="00C62219">
        <w:rPr>
          <w:b/>
        </w:rPr>
        <w:t>Stream</w:t>
      </w:r>
      <w:r w:rsidR="005D0A9A" w:rsidRPr="00C62219">
        <w:rPr>
          <w:b/>
          <w:color w:val="000000" w:themeColor="text1"/>
        </w:rPr>
        <w:t xml:space="preserve"> 1: </w:t>
      </w:r>
      <w:r w:rsidR="00967949" w:rsidRPr="00C62219">
        <w:rPr>
          <w:rStyle w:val="highlightedtextChar"/>
          <w:rFonts w:ascii="Arial" w:hAnsi="Arial" w:cs="Arial"/>
          <w:color w:val="000000" w:themeColor="text1"/>
          <w:sz w:val="20"/>
          <w:szCs w:val="20"/>
        </w:rPr>
        <w:t>Provid</w:t>
      </w:r>
      <w:r w:rsidR="002C2416" w:rsidRPr="00C62219">
        <w:rPr>
          <w:rStyle w:val="highlightedtextChar"/>
          <w:rFonts w:ascii="Arial" w:hAnsi="Arial" w:cs="Arial"/>
          <w:color w:val="000000" w:themeColor="text1"/>
          <w:sz w:val="20"/>
          <w:szCs w:val="20"/>
        </w:rPr>
        <w:t>e</w:t>
      </w:r>
      <w:r w:rsidR="00967949" w:rsidRPr="00C62219">
        <w:rPr>
          <w:rStyle w:val="highlightedtextChar"/>
          <w:rFonts w:ascii="Arial" w:hAnsi="Arial" w:cs="Arial"/>
          <w:color w:val="000000" w:themeColor="text1"/>
          <w:sz w:val="20"/>
          <w:szCs w:val="20"/>
        </w:rPr>
        <w:t xml:space="preserve"> quality legal advice to victims and survivors of child sexual abuse outside the institutional context</w:t>
      </w:r>
    </w:p>
    <w:p w14:paraId="2F84C23C" w14:textId="0527E145" w:rsidR="00C62219" w:rsidRPr="000A30B3" w:rsidRDefault="00C62219" w:rsidP="004E0023">
      <w:pPr>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Eligible a</w:t>
      </w:r>
      <w:r w:rsidRPr="000A30B3">
        <w:rPr>
          <w:rStyle w:val="highlightedtextChar"/>
          <w:rFonts w:ascii="Arial" w:hAnsi="Arial" w:cs="Arial"/>
          <w:b w:val="0"/>
          <w:color w:val="000000" w:themeColor="text1"/>
          <w:sz w:val="20"/>
          <w:szCs w:val="20"/>
        </w:rPr>
        <w:t xml:space="preserve">ctivities </w:t>
      </w:r>
      <w:r>
        <w:rPr>
          <w:rStyle w:val="highlightedtextChar"/>
          <w:rFonts w:ascii="Arial" w:hAnsi="Arial" w:cs="Arial"/>
          <w:b w:val="0"/>
          <w:color w:val="000000" w:themeColor="text1"/>
          <w:sz w:val="20"/>
          <w:szCs w:val="20"/>
        </w:rPr>
        <w:t>include</w:t>
      </w:r>
      <w:r w:rsidRPr="000A30B3">
        <w:rPr>
          <w:rStyle w:val="highlightedtextChar"/>
          <w:rFonts w:ascii="Arial" w:hAnsi="Arial" w:cs="Arial"/>
          <w:b w:val="0"/>
          <w:color w:val="000000" w:themeColor="text1"/>
          <w:sz w:val="20"/>
          <w:szCs w:val="20"/>
        </w:rPr>
        <w:t>:</w:t>
      </w:r>
    </w:p>
    <w:p w14:paraId="66E600A8" w14:textId="3C2AA1C9" w:rsidR="00BF7456"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p</w:t>
      </w:r>
      <w:r w:rsidR="002C2416">
        <w:rPr>
          <w:rStyle w:val="highlightedtextChar"/>
          <w:rFonts w:ascii="Arial" w:hAnsi="Arial" w:cs="Arial"/>
          <w:b w:val="0"/>
          <w:color w:val="000000" w:themeColor="text1"/>
          <w:sz w:val="20"/>
          <w:szCs w:val="20"/>
        </w:rPr>
        <w:t>rovi</w:t>
      </w:r>
      <w:r w:rsidR="007D3BC0">
        <w:rPr>
          <w:rStyle w:val="highlightedtextChar"/>
          <w:rFonts w:ascii="Arial" w:hAnsi="Arial" w:cs="Arial"/>
          <w:b w:val="0"/>
          <w:color w:val="000000" w:themeColor="text1"/>
          <w:sz w:val="20"/>
          <w:szCs w:val="20"/>
        </w:rPr>
        <w:t>ding</w:t>
      </w:r>
      <w:r w:rsidR="002C2416">
        <w:rPr>
          <w:rStyle w:val="highlightedtextChar"/>
          <w:rFonts w:ascii="Arial" w:hAnsi="Arial" w:cs="Arial"/>
          <w:b w:val="0"/>
          <w:color w:val="000000" w:themeColor="text1"/>
          <w:sz w:val="20"/>
          <w:szCs w:val="20"/>
        </w:rPr>
        <w:t xml:space="preserve"> legal services to support sexual abuse survivors understand the</w:t>
      </w:r>
      <w:r w:rsidR="000A30B3">
        <w:rPr>
          <w:rStyle w:val="highlightedtextChar"/>
          <w:rFonts w:ascii="Arial" w:hAnsi="Arial" w:cs="Arial"/>
          <w:b w:val="0"/>
          <w:color w:val="000000" w:themeColor="text1"/>
          <w:sz w:val="20"/>
          <w:szCs w:val="20"/>
        </w:rPr>
        <w:t>ir</w:t>
      </w:r>
      <w:r w:rsidR="002C2416">
        <w:rPr>
          <w:rStyle w:val="highlightedtextChar"/>
          <w:rFonts w:ascii="Arial" w:hAnsi="Arial" w:cs="Arial"/>
          <w:b w:val="0"/>
          <w:color w:val="000000" w:themeColor="text1"/>
          <w:sz w:val="20"/>
          <w:szCs w:val="20"/>
        </w:rPr>
        <w:t xml:space="preserve"> legal options</w:t>
      </w:r>
    </w:p>
    <w:p w14:paraId="3FE55D05" w14:textId="618680A8" w:rsidR="007D3BC0"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w</w:t>
      </w:r>
      <w:r w:rsidR="007D3BC0">
        <w:rPr>
          <w:rStyle w:val="highlightedtextChar"/>
          <w:rFonts w:ascii="Arial" w:hAnsi="Arial" w:cs="Arial"/>
          <w:b w:val="0"/>
          <w:color w:val="000000" w:themeColor="text1"/>
          <w:sz w:val="20"/>
          <w:szCs w:val="20"/>
        </w:rPr>
        <w:t>here appropriate, referring clients to other legal services with expertise in particular types of legal matters, including legal problems that arise as a consequence of the trauma associated with child sexual abuse, after ensuring that these services operate in a trauma-informed manner</w:t>
      </w:r>
    </w:p>
    <w:p w14:paraId="0DFDDDE7" w14:textId="6EB86E40" w:rsidR="000A30B3"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r</w:t>
      </w:r>
      <w:r w:rsidR="000A30B3">
        <w:rPr>
          <w:rStyle w:val="highlightedtextChar"/>
          <w:rFonts w:ascii="Arial" w:hAnsi="Arial" w:cs="Arial"/>
          <w:b w:val="0"/>
          <w:color w:val="000000" w:themeColor="text1"/>
          <w:sz w:val="20"/>
          <w:szCs w:val="20"/>
        </w:rPr>
        <w:t>efer</w:t>
      </w:r>
      <w:r w:rsidR="007D3BC0">
        <w:rPr>
          <w:rStyle w:val="highlightedtextChar"/>
          <w:rFonts w:ascii="Arial" w:hAnsi="Arial" w:cs="Arial"/>
          <w:b w:val="0"/>
          <w:color w:val="000000" w:themeColor="text1"/>
          <w:sz w:val="20"/>
          <w:szCs w:val="20"/>
        </w:rPr>
        <w:t>ring</w:t>
      </w:r>
      <w:r w:rsidR="000A30B3">
        <w:rPr>
          <w:rStyle w:val="highlightedtextChar"/>
          <w:rFonts w:ascii="Arial" w:hAnsi="Arial" w:cs="Arial"/>
          <w:b w:val="0"/>
          <w:color w:val="000000" w:themeColor="text1"/>
          <w:sz w:val="20"/>
          <w:szCs w:val="20"/>
        </w:rPr>
        <w:t xml:space="preserve"> clients to other non-legal services,</w:t>
      </w:r>
      <w:r w:rsidR="00F26FFE">
        <w:rPr>
          <w:rStyle w:val="highlightedtextChar"/>
          <w:rFonts w:ascii="Arial" w:hAnsi="Arial" w:cs="Arial"/>
          <w:b w:val="0"/>
          <w:color w:val="000000" w:themeColor="text1"/>
          <w:sz w:val="20"/>
          <w:szCs w:val="20"/>
        </w:rPr>
        <w:t xml:space="preserve"> which enable </w:t>
      </w:r>
      <w:r w:rsidR="00593A4F">
        <w:rPr>
          <w:rStyle w:val="highlightedtextChar"/>
          <w:rFonts w:ascii="Arial" w:hAnsi="Arial" w:cs="Arial"/>
          <w:b w:val="0"/>
          <w:color w:val="000000" w:themeColor="text1"/>
          <w:sz w:val="20"/>
          <w:szCs w:val="20"/>
        </w:rPr>
        <w:t>the provision of trauma-informed support services that will improve the client’s legal outcomes</w:t>
      </w:r>
    </w:p>
    <w:p w14:paraId="4B3B7878" w14:textId="458EB569" w:rsidR="000A30B3"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e</w:t>
      </w:r>
      <w:r w:rsidR="000A30B3">
        <w:rPr>
          <w:rStyle w:val="highlightedtextChar"/>
          <w:rFonts w:ascii="Arial" w:hAnsi="Arial" w:cs="Arial"/>
          <w:b w:val="0"/>
          <w:color w:val="000000" w:themeColor="text1"/>
          <w:sz w:val="20"/>
          <w:szCs w:val="20"/>
        </w:rPr>
        <w:t xml:space="preserve">ngaging with </w:t>
      </w:r>
      <w:r w:rsidR="007D3BC0">
        <w:rPr>
          <w:rStyle w:val="highlightedtextChar"/>
          <w:rFonts w:ascii="Arial" w:hAnsi="Arial" w:cs="Arial"/>
          <w:b w:val="0"/>
          <w:color w:val="000000" w:themeColor="text1"/>
          <w:sz w:val="20"/>
          <w:szCs w:val="20"/>
        </w:rPr>
        <w:t xml:space="preserve">client </w:t>
      </w:r>
      <w:r w:rsidR="000A30B3">
        <w:rPr>
          <w:rStyle w:val="highlightedtextChar"/>
          <w:rFonts w:ascii="Arial" w:hAnsi="Arial" w:cs="Arial"/>
          <w:b w:val="0"/>
          <w:color w:val="000000" w:themeColor="text1"/>
          <w:sz w:val="20"/>
          <w:szCs w:val="20"/>
        </w:rPr>
        <w:t xml:space="preserve">communities </w:t>
      </w:r>
      <w:r w:rsidR="007D3BC0">
        <w:rPr>
          <w:rStyle w:val="highlightedtextChar"/>
          <w:rFonts w:ascii="Arial" w:hAnsi="Arial" w:cs="Arial"/>
          <w:b w:val="0"/>
          <w:color w:val="000000" w:themeColor="text1"/>
          <w:sz w:val="20"/>
          <w:szCs w:val="20"/>
        </w:rPr>
        <w:t>and stakeholders including those supporting and advocating on a client’s behalf t</w:t>
      </w:r>
      <w:r w:rsidR="000A30B3">
        <w:rPr>
          <w:rStyle w:val="highlightedtextChar"/>
          <w:rFonts w:ascii="Arial" w:hAnsi="Arial" w:cs="Arial"/>
          <w:b w:val="0"/>
          <w:color w:val="000000" w:themeColor="text1"/>
          <w:sz w:val="20"/>
          <w:szCs w:val="20"/>
        </w:rPr>
        <w:t xml:space="preserve">o develop trust </w:t>
      </w:r>
      <w:r w:rsidR="007D3BC0">
        <w:rPr>
          <w:rStyle w:val="highlightedtextChar"/>
          <w:rFonts w:ascii="Arial" w:hAnsi="Arial" w:cs="Arial"/>
          <w:b w:val="0"/>
          <w:color w:val="000000" w:themeColor="text1"/>
          <w:sz w:val="20"/>
          <w:szCs w:val="20"/>
        </w:rPr>
        <w:t>and ensure  services are tailored to client’s needs</w:t>
      </w:r>
    </w:p>
    <w:p w14:paraId="4380B307" w14:textId="7A9CB7DF" w:rsidR="000A30B3" w:rsidRPr="000A30B3"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u</w:t>
      </w:r>
      <w:r w:rsidR="000A30B3" w:rsidRPr="000A30B3">
        <w:rPr>
          <w:rStyle w:val="highlightedtextChar"/>
          <w:rFonts w:ascii="Arial" w:hAnsi="Arial" w:cs="Arial"/>
          <w:b w:val="0"/>
          <w:color w:val="000000" w:themeColor="text1"/>
          <w:sz w:val="20"/>
          <w:szCs w:val="20"/>
        </w:rPr>
        <w:t>sing translator or interpretation services to support clients</w:t>
      </w:r>
    </w:p>
    <w:p w14:paraId="66387ADC" w14:textId="5E59D08E" w:rsidR="000A30B3" w:rsidRPr="000A30B3"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s</w:t>
      </w:r>
      <w:r w:rsidR="007D3BC0">
        <w:rPr>
          <w:rStyle w:val="highlightedtextChar"/>
          <w:rFonts w:ascii="Arial" w:hAnsi="Arial" w:cs="Arial"/>
          <w:b w:val="0"/>
          <w:color w:val="000000" w:themeColor="text1"/>
          <w:sz w:val="20"/>
          <w:szCs w:val="20"/>
        </w:rPr>
        <w:t>taff t</w:t>
      </w:r>
      <w:r w:rsidR="000A30B3" w:rsidRPr="000A30B3">
        <w:rPr>
          <w:rStyle w:val="highlightedtextChar"/>
          <w:rFonts w:ascii="Arial" w:hAnsi="Arial" w:cs="Arial"/>
          <w:b w:val="0"/>
          <w:color w:val="000000" w:themeColor="text1"/>
          <w:sz w:val="20"/>
          <w:szCs w:val="20"/>
        </w:rPr>
        <w:t>raining</w:t>
      </w:r>
      <w:r w:rsidR="008A1078">
        <w:rPr>
          <w:rStyle w:val="highlightedtextChar"/>
          <w:rFonts w:ascii="Arial" w:hAnsi="Arial" w:cs="Arial"/>
          <w:b w:val="0"/>
          <w:color w:val="000000" w:themeColor="text1"/>
          <w:sz w:val="20"/>
          <w:szCs w:val="20"/>
        </w:rPr>
        <w:t>,</w:t>
      </w:r>
      <w:r w:rsidR="000A30B3" w:rsidRPr="000A30B3">
        <w:rPr>
          <w:rStyle w:val="highlightedtextChar"/>
          <w:rFonts w:ascii="Arial" w:hAnsi="Arial" w:cs="Arial"/>
          <w:b w:val="0"/>
          <w:color w:val="000000" w:themeColor="text1"/>
          <w:sz w:val="20"/>
          <w:szCs w:val="20"/>
        </w:rPr>
        <w:t xml:space="preserve"> to ensure trauma-informed service delivery</w:t>
      </w:r>
      <w:r w:rsidR="00AF1B58">
        <w:rPr>
          <w:rStyle w:val="highlightedtextChar"/>
          <w:rFonts w:ascii="Arial" w:hAnsi="Arial" w:cs="Arial"/>
          <w:b w:val="0"/>
          <w:color w:val="000000" w:themeColor="text1"/>
          <w:sz w:val="20"/>
          <w:szCs w:val="20"/>
        </w:rPr>
        <w:t xml:space="preserve"> as well as culturally sensitive service delivery for Aboriginal and Torres Strait Islander peoples</w:t>
      </w:r>
    </w:p>
    <w:p w14:paraId="1CF44226" w14:textId="1A13190F" w:rsidR="00BF7456" w:rsidRPr="000A30B3"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a</w:t>
      </w:r>
      <w:r w:rsidR="00BF7456" w:rsidRPr="000A30B3">
        <w:rPr>
          <w:rStyle w:val="highlightedtextChar"/>
          <w:rFonts w:ascii="Arial" w:hAnsi="Arial" w:cs="Arial"/>
          <w:b w:val="0"/>
          <w:color w:val="000000" w:themeColor="text1"/>
          <w:sz w:val="20"/>
          <w:szCs w:val="20"/>
        </w:rPr>
        <w:t xml:space="preserve">dvertising </w:t>
      </w:r>
      <w:r w:rsidR="000A30B3">
        <w:rPr>
          <w:rStyle w:val="highlightedtextChar"/>
          <w:rFonts w:ascii="Arial" w:hAnsi="Arial" w:cs="Arial"/>
          <w:b w:val="0"/>
          <w:color w:val="000000" w:themeColor="text1"/>
          <w:sz w:val="20"/>
          <w:szCs w:val="20"/>
        </w:rPr>
        <w:t>the service</w:t>
      </w:r>
    </w:p>
    <w:p w14:paraId="33F595D7" w14:textId="69B50680" w:rsidR="00BF7456"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t</w:t>
      </w:r>
      <w:r w:rsidR="00BF7456">
        <w:rPr>
          <w:rStyle w:val="highlightedtextChar"/>
          <w:rFonts w:ascii="Arial" w:hAnsi="Arial" w:cs="Arial"/>
          <w:b w:val="0"/>
          <w:color w:val="000000" w:themeColor="text1"/>
          <w:sz w:val="20"/>
          <w:szCs w:val="20"/>
        </w:rPr>
        <w:t xml:space="preserve">ravel and accommodation for staff </w:t>
      </w:r>
      <w:r w:rsidR="000A30B3">
        <w:rPr>
          <w:rStyle w:val="highlightedtextChar"/>
          <w:rFonts w:ascii="Arial" w:hAnsi="Arial" w:cs="Arial"/>
          <w:b w:val="0"/>
          <w:color w:val="000000" w:themeColor="text1"/>
          <w:sz w:val="20"/>
          <w:szCs w:val="20"/>
        </w:rPr>
        <w:t>in support of the above activities.</w:t>
      </w:r>
    </w:p>
    <w:p w14:paraId="45F8B07B" w14:textId="3444AFBF" w:rsidR="00C62219" w:rsidRDefault="002F73D6" w:rsidP="000A30B3">
      <w:pPr>
        <w:rPr>
          <w:rStyle w:val="highlightedtextChar"/>
          <w:rFonts w:ascii="Arial" w:hAnsi="Arial" w:cs="Arial"/>
          <w:b w:val="0"/>
          <w:color w:val="000000" w:themeColor="text1"/>
          <w:sz w:val="20"/>
          <w:szCs w:val="20"/>
        </w:rPr>
      </w:pPr>
      <w:r w:rsidRPr="00E853C7">
        <w:rPr>
          <w:rStyle w:val="highlightedtextChar"/>
          <w:rFonts w:ascii="Arial" w:hAnsi="Arial" w:cs="Arial"/>
          <w:color w:val="000000" w:themeColor="text1"/>
          <w:sz w:val="20"/>
          <w:szCs w:val="20"/>
        </w:rPr>
        <w:t>Stream</w:t>
      </w:r>
      <w:r w:rsidR="009633D6" w:rsidRPr="00E853C7">
        <w:rPr>
          <w:rStyle w:val="highlightedtextChar"/>
          <w:rFonts w:ascii="Arial" w:hAnsi="Arial" w:cs="Arial"/>
          <w:color w:val="000000" w:themeColor="text1"/>
          <w:sz w:val="20"/>
          <w:szCs w:val="20"/>
        </w:rPr>
        <w:t xml:space="preserve"> 2</w:t>
      </w:r>
      <w:r w:rsidR="009633D6" w:rsidRPr="000A30B3">
        <w:rPr>
          <w:rStyle w:val="highlightedtextChar"/>
          <w:rFonts w:ascii="Arial" w:hAnsi="Arial" w:cs="Arial"/>
          <w:b w:val="0"/>
          <w:color w:val="000000" w:themeColor="text1"/>
          <w:sz w:val="20"/>
          <w:szCs w:val="20"/>
        </w:rPr>
        <w:t xml:space="preserve">: </w:t>
      </w:r>
      <w:r w:rsidR="000A30B3" w:rsidRPr="00C62219">
        <w:rPr>
          <w:rStyle w:val="highlightedtextChar"/>
          <w:rFonts w:ascii="Arial" w:hAnsi="Arial" w:cs="Arial"/>
          <w:color w:val="000000" w:themeColor="text1"/>
          <w:sz w:val="20"/>
          <w:szCs w:val="20"/>
        </w:rPr>
        <w:t xml:space="preserve">Providing a national online </w:t>
      </w:r>
      <w:r w:rsidR="006A1F11" w:rsidRPr="00E804C1">
        <w:rPr>
          <w:rStyle w:val="highlightedtextChar"/>
          <w:rFonts w:ascii="Arial" w:hAnsi="Arial" w:cs="Arial"/>
          <w:color w:val="000000" w:themeColor="text1"/>
          <w:sz w:val="20"/>
          <w:szCs w:val="20"/>
        </w:rPr>
        <w:t>legal</w:t>
      </w:r>
      <w:r w:rsidR="006A1F11" w:rsidRPr="00C62219">
        <w:rPr>
          <w:rStyle w:val="highlightedtextChar"/>
          <w:rFonts w:ascii="Arial" w:hAnsi="Arial" w:cs="Arial"/>
          <w:color w:val="000000" w:themeColor="text1"/>
          <w:sz w:val="20"/>
          <w:szCs w:val="20"/>
        </w:rPr>
        <w:t xml:space="preserve"> </w:t>
      </w:r>
      <w:r w:rsidR="000A30B3" w:rsidRPr="00C62219">
        <w:rPr>
          <w:rStyle w:val="highlightedtextChar"/>
          <w:rFonts w:ascii="Arial" w:hAnsi="Arial" w:cs="Arial"/>
          <w:color w:val="000000" w:themeColor="text1"/>
          <w:sz w:val="20"/>
          <w:szCs w:val="20"/>
        </w:rPr>
        <w:t>chat service for children and youth experiencing, or at</w:t>
      </w:r>
      <w:r w:rsidR="003F320B" w:rsidRPr="00C62219">
        <w:rPr>
          <w:rStyle w:val="highlightedtextChar"/>
          <w:rFonts w:ascii="Arial" w:hAnsi="Arial" w:cs="Arial"/>
          <w:color w:val="000000" w:themeColor="text1"/>
          <w:sz w:val="20"/>
          <w:szCs w:val="20"/>
        </w:rPr>
        <w:noBreakHyphen/>
      </w:r>
      <w:r w:rsidR="000A30B3" w:rsidRPr="00C62219">
        <w:rPr>
          <w:rStyle w:val="highlightedtextChar"/>
          <w:rFonts w:ascii="Arial" w:hAnsi="Arial" w:cs="Arial"/>
          <w:color w:val="000000" w:themeColor="text1"/>
          <w:sz w:val="20"/>
          <w:szCs w:val="20"/>
        </w:rPr>
        <w:t>risk of experiencing, harm</w:t>
      </w:r>
      <w:r w:rsidR="00C62219" w:rsidRPr="00C62219">
        <w:rPr>
          <w:rStyle w:val="highlightedtextChar"/>
          <w:rFonts w:ascii="Arial" w:hAnsi="Arial" w:cs="Arial"/>
          <w:color w:val="000000" w:themeColor="text1"/>
          <w:sz w:val="20"/>
          <w:szCs w:val="20"/>
        </w:rPr>
        <w:t xml:space="preserve"> - including sexual abuse</w:t>
      </w:r>
      <w:r w:rsidR="000A30B3">
        <w:rPr>
          <w:rStyle w:val="highlightedtextChar"/>
          <w:rFonts w:ascii="Arial" w:hAnsi="Arial" w:cs="Arial"/>
          <w:b w:val="0"/>
          <w:color w:val="000000" w:themeColor="text1"/>
          <w:sz w:val="20"/>
          <w:szCs w:val="20"/>
        </w:rPr>
        <w:t xml:space="preserve"> </w:t>
      </w:r>
    </w:p>
    <w:p w14:paraId="125CB2FF" w14:textId="30ABB2D7" w:rsidR="009633D6" w:rsidRDefault="007F51EA" w:rsidP="000A30B3">
      <w:pPr>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Eligible a</w:t>
      </w:r>
      <w:r w:rsidR="000A30B3" w:rsidRPr="000A30B3">
        <w:rPr>
          <w:rStyle w:val="highlightedtextChar"/>
          <w:rFonts w:ascii="Arial" w:hAnsi="Arial" w:cs="Arial"/>
          <w:b w:val="0"/>
          <w:color w:val="000000" w:themeColor="text1"/>
          <w:sz w:val="20"/>
          <w:szCs w:val="20"/>
        </w:rPr>
        <w:t xml:space="preserve">ctivities </w:t>
      </w:r>
      <w:r>
        <w:rPr>
          <w:rStyle w:val="highlightedtextChar"/>
          <w:rFonts w:ascii="Arial" w:hAnsi="Arial" w:cs="Arial"/>
          <w:b w:val="0"/>
          <w:color w:val="000000" w:themeColor="text1"/>
          <w:sz w:val="20"/>
          <w:szCs w:val="20"/>
        </w:rPr>
        <w:t>include</w:t>
      </w:r>
      <w:r w:rsidR="000A30B3" w:rsidRPr="000A30B3">
        <w:rPr>
          <w:rStyle w:val="highlightedtextChar"/>
          <w:rFonts w:ascii="Arial" w:hAnsi="Arial" w:cs="Arial"/>
          <w:b w:val="0"/>
          <w:color w:val="000000" w:themeColor="text1"/>
          <w:sz w:val="20"/>
          <w:szCs w:val="20"/>
        </w:rPr>
        <w:t>:</w:t>
      </w:r>
    </w:p>
    <w:p w14:paraId="2AAEAAC8" w14:textId="53F029AA" w:rsidR="00BF7456" w:rsidRDefault="00C73AA1" w:rsidP="00422679">
      <w:pPr>
        <w:pStyle w:val="ListBullet"/>
        <w:rPr>
          <w:color w:val="000000" w:themeColor="text1"/>
        </w:rPr>
      </w:pPr>
      <w:r>
        <w:rPr>
          <w:color w:val="000000" w:themeColor="text1"/>
        </w:rPr>
        <w:t xml:space="preserve">developing </w:t>
      </w:r>
      <w:r w:rsidR="000A30B3">
        <w:rPr>
          <w:color w:val="000000" w:themeColor="text1"/>
        </w:rPr>
        <w:t>and maintaining the chat service</w:t>
      </w:r>
      <w:r w:rsidR="008A1078">
        <w:rPr>
          <w:color w:val="000000" w:themeColor="text1"/>
        </w:rPr>
        <w:t>, as well as ensuring staff support the service</w:t>
      </w:r>
    </w:p>
    <w:p w14:paraId="40CE5F19" w14:textId="0ED24D8C" w:rsidR="007F51EA" w:rsidRDefault="00C73AA1" w:rsidP="00422679">
      <w:pPr>
        <w:pStyle w:val="ListBullet"/>
        <w:rPr>
          <w:color w:val="000000" w:themeColor="text1"/>
        </w:rPr>
      </w:pPr>
      <w:r>
        <w:rPr>
          <w:color w:val="000000" w:themeColor="text1"/>
        </w:rPr>
        <w:t>p</w:t>
      </w:r>
      <w:r w:rsidR="007F51EA">
        <w:rPr>
          <w:color w:val="000000" w:themeColor="text1"/>
        </w:rPr>
        <w:t>roviding legal information and advice through the service, using counselling or other expertise as appropriate to ensure information and advice to individual clients is trauma-informed</w:t>
      </w:r>
    </w:p>
    <w:p w14:paraId="05FDFBED" w14:textId="7553D5F5" w:rsidR="007F51EA" w:rsidRDefault="00C73AA1" w:rsidP="00422679">
      <w:pPr>
        <w:pStyle w:val="ListBullet"/>
        <w:rPr>
          <w:color w:val="000000" w:themeColor="text1"/>
        </w:rPr>
      </w:pPr>
      <w:r>
        <w:rPr>
          <w:color w:val="000000" w:themeColor="text1"/>
        </w:rPr>
        <w:t>r</w:t>
      </w:r>
      <w:r w:rsidR="007F51EA">
        <w:rPr>
          <w:color w:val="000000" w:themeColor="text1"/>
        </w:rPr>
        <w:t>eferring clients to other legal or non-legal services for more intensive or expert assistance as required</w:t>
      </w:r>
    </w:p>
    <w:p w14:paraId="56F14A85" w14:textId="4AE300B1" w:rsidR="008A1078"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t</w:t>
      </w:r>
      <w:r w:rsidR="008A1078" w:rsidRPr="000A30B3">
        <w:rPr>
          <w:rStyle w:val="highlightedtextChar"/>
          <w:rFonts w:ascii="Arial" w:hAnsi="Arial" w:cs="Arial"/>
          <w:b w:val="0"/>
          <w:color w:val="000000" w:themeColor="text1"/>
          <w:sz w:val="20"/>
          <w:szCs w:val="20"/>
        </w:rPr>
        <w:t>raining to ensure staff provide trauma-informed service delivery</w:t>
      </w:r>
    </w:p>
    <w:p w14:paraId="190404C3" w14:textId="34F5A384" w:rsidR="007F51EA" w:rsidRPr="00F16606"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s</w:t>
      </w:r>
      <w:r w:rsidR="007F51EA">
        <w:rPr>
          <w:rStyle w:val="highlightedtextChar"/>
          <w:rFonts w:ascii="Arial" w:hAnsi="Arial" w:cs="Arial"/>
          <w:b w:val="0"/>
          <w:color w:val="000000" w:themeColor="text1"/>
          <w:sz w:val="20"/>
          <w:szCs w:val="20"/>
        </w:rPr>
        <w:t xml:space="preserve">eeking client and stakeholder feedback to ensure the service is tailored to client </w:t>
      </w:r>
      <w:r w:rsidR="007F51EA" w:rsidRPr="00F16606">
        <w:rPr>
          <w:rStyle w:val="highlightedtextChar"/>
          <w:rFonts w:ascii="Arial" w:hAnsi="Arial" w:cs="Arial"/>
          <w:b w:val="0"/>
          <w:color w:val="000000" w:themeColor="text1"/>
          <w:sz w:val="20"/>
          <w:szCs w:val="20"/>
        </w:rPr>
        <w:t>needs</w:t>
      </w:r>
    </w:p>
    <w:p w14:paraId="68E060F9" w14:textId="41DB3C47" w:rsidR="003F31FC" w:rsidRDefault="00C73AA1"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p</w:t>
      </w:r>
      <w:r w:rsidR="008A1078" w:rsidRPr="00F16606">
        <w:rPr>
          <w:rStyle w:val="highlightedtextChar"/>
          <w:rFonts w:ascii="Arial" w:hAnsi="Arial" w:cs="Arial"/>
          <w:b w:val="0"/>
          <w:color w:val="000000" w:themeColor="text1"/>
          <w:sz w:val="20"/>
          <w:szCs w:val="20"/>
        </w:rPr>
        <w:t>rovid</w:t>
      </w:r>
      <w:r w:rsidR="00D401EF" w:rsidRPr="00F16606">
        <w:rPr>
          <w:rStyle w:val="highlightedtextChar"/>
          <w:rFonts w:ascii="Arial" w:hAnsi="Arial" w:cs="Arial"/>
          <w:b w:val="0"/>
          <w:color w:val="000000" w:themeColor="text1"/>
          <w:sz w:val="20"/>
          <w:szCs w:val="20"/>
        </w:rPr>
        <w:t>e</w:t>
      </w:r>
      <w:r w:rsidR="008A1078" w:rsidRPr="00F16606">
        <w:rPr>
          <w:rStyle w:val="highlightedtextChar"/>
          <w:rFonts w:ascii="Arial" w:hAnsi="Arial" w:cs="Arial"/>
          <w:b w:val="0"/>
          <w:color w:val="000000" w:themeColor="text1"/>
          <w:sz w:val="20"/>
          <w:szCs w:val="20"/>
        </w:rPr>
        <w:t xml:space="preserve"> </w:t>
      </w:r>
      <w:r w:rsidR="00D401EF" w:rsidRPr="00F16606">
        <w:rPr>
          <w:rStyle w:val="highlightedtextChar"/>
          <w:rFonts w:ascii="Arial" w:hAnsi="Arial" w:cs="Arial"/>
          <w:b w:val="0"/>
          <w:color w:val="000000" w:themeColor="text1"/>
          <w:sz w:val="20"/>
          <w:szCs w:val="20"/>
        </w:rPr>
        <w:t xml:space="preserve">dedicated </w:t>
      </w:r>
      <w:r w:rsidR="008A1078" w:rsidRPr="00F16606">
        <w:rPr>
          <w:rStyle w:val="highlightedtextChar"/>
          <w:rFonts w:ascii="Arial" w:hAnsi="Arial" w:cs="Arial"/>
          <w:b w:val="0"/>
          <w:color w:val="000000" w:themeColor="text1"/>
          <w:sz w:val="20"/>
          <w:szCs w:val="20"/>
        </w:rPr>
        <w:t>counselling</w:t>
      </w:r>
      <w:r w:rsidR="00D401EF" w:rsidRPr="00F16606">
        <w:rPr>
          <w:rStyle w:val="highlightedtextChar"/>
          <w:rFonts w:ascii="Arial" w:hAnsi="Arial" w:cs="Arial"/>
          <w:b w:val="0"/>
          <w:color w:val="000000" w:themeColor="text1"/>
          <w:sz w:val="20"/>
          <w:szCs w:val="20"/>
        </w:rPr>
        <w:t xml:space="preserve"> </w:t>
      </w:r>
      <w:r w:rsidR="00993579" w:rsidRPr="00F16606">
        <w:rPr>
          <w:rStyle w:val="highlightedtextChar"/>
          <w:rFonts w:ascii="Arial" w:hAnsi="Arial" w:cs="Arial"/>
          <w:b w:val="0"/>
          <w:color w:val="000000" w:themeColor="text1"/>
          <w:sz w:val="20"/>
          <w:szCs w:val="20"/>
        </w:rPr>
        <w:t>services</w:t>
      </w:r>
      <w:r w:rsidR="00993579">
        <w:rPr>
          <w:rStyle w:val="highlightedtextChar"/>
          <w:rFonts w:ascii="Arial" w:hAnsi="Arial" w:cs="Arial"/>
          <w:b w:val="0"/>
          <w:color w:val="000000" w:themeColor="text1"/>
          <w:sz w:val="20"/>
          <w:szCs w:val="20"/>
        </w:rPr>
        <w:t xml:space="preserve"> that offer interim support for clients</w:t>
      </w:r>
    </w:p>
    <w:p w14:paraId="71AF2777" w14:textId="59E09F6C" w:rsidR="008A1078" w:rsidRDefault="00993579" w:rsidP="00422679">
      <w:pPr>
        <w:pStyle w:val="ListBullet"/>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 xml:space="preserve">make </w:t>
      </w:r>
      <w:r w:rsidR="00BE366F">
        <w:rPr>
          <w:rStyle w:val="highlightedtextChar"/>
          <w:rFonts w:ascii="Arial" w:hAnsi="Arial" w:cs="Arial"/>
          <w:b w:val="0"/>
          <w:color w:val="000000" w:themeColor="text1"/>
          <w:sz w:val="20"/>
          <w:szCs w:val="20"/>
        </w:rPr>
        <w:t>referral</w:t>
      </w:r>
      <w:r>
        <w:rPr>
          <w:rStyle w:val="highlightedtextChar"/>
          <w:rFonts w:ascii="Arial" w:hAnsi="Arial" w:cs="Arial"/>
          <w:b w:val="0"/>
          <w:color w:val="000000" w:themeColor="text1"/>
          <w:sz w:val="20"/>
          <w:szCs w:val="20"/>
        </w:rPr>
        <w:t>s</w:t>
      </w:r>
      <w:r w:rsidR="00BE366F">
        <w:rPr>
          <w:rStyle w:val="highlightedtextChar"/>
          <w:rFonts w:ascii="Arial" w:hAnsi="Arial" w:cs="Arial"/>
          <w:b w:val="0"/>
          <w:color w:val="000000" w:themeColor="text1"/>
          <w:sz w:val="20"/>
          <w:szCs w:val="20"/>
        </w:rPr>
        <w:t xml:space="preserve"> to </w:t>
      </w:r>
      <w:r>
        <w:rPr>
          <w:rStyle w:val="highlightedtextChar"/>
          <w:rFonts w:ascii="Arial" w:hAnsi="Arial" w:cs="Arial"/>
          <w:b w:val="0"/>
          <w:color w:val="000000" w:themeColor="text1"/>
          <w:sz w:val="20"/>
          <w:szCs w:val="20"/>
        </w:rPr>
        <w:t>appropriate</w:t>
      </w:r>
      <w:r w:rsidR="00A63FF2">
        <w:rPr>
          <w:rStyle w:val="highlightedtextChar"/>
          <w:rFonts w:ascii="Arial" w:hAnsi="Arial" w:cs="Arial"/>
          <w:b w:val="0"/>
          <w:color w:val="000000" w:themeColor="text1"/>
          <w:sz w:val="20"/>
          <w:szCs w:val="20"/>
        </w:rPr>
        <w:t xml:space="preserve"> </w:t>
      </w:r>
      <w:r w:rsidR="002A03DF">
        <w:rPr>
          <w:rStyle w:val="highlightedtextChar"/>
          <w:rFonts w:ascii="Arial" w:hAnsi="Arial" w:cs="Arial"/>
          <w:b w:val="0"/>
          <w:color w:val="000000" w:themeColor="text1"/>
          <w:sz w:val="20"/>
          <w:szCs w:val="20"/>
        </w:rPr>
        <w:t>support</w:t>
      </w:r>
      <w:r w:rsidR="00A63FF2">
        <w:rPr>
          <w:rStyle w:val="highlightedtextChar"/>
          <w:rFonts w:ascii="Arial" w:hAnsi="Arial" w:cs="Arial"/>
          <w:b w:val="0"/>
          <w:color w:val="000000" w:themeColor="text1"/>
          <w:sz w:val="20"/>
          <w:szCs w:val="20"/>
        </w:rPr>
        <w:t xml:space="preserve"> services</w:t>
      </w:r>
      <w:r w:rsidR="008A1078">
        <w:rPr>
          <w:rStyle w:val="highlightedtextChar"/>
          <w:rFonts w:ascii="Arial" w:hAnsi="Arial" w:cs="Arial"/>
          <w:b w:val="0"/>
          <w:color w:val="000000" w:themeColor="text1"/>
          <w:sz w:val="20"/>
          <w:szCs w:val="20"/>
        </w:rPr>
        <w:t xml:space="preserve">, </w:t>
      </w:r>
      <w:r w:rsidR="002A03DF">
        <w:rPr>
          <w:rStyle w:val="highlightedtextChar"/>
          <w:rFonts w:ascii="Arial" w:hAnsi="Arial" w:cs="Arial"/>
          <w:b w:val="0"/>
          <w:color w:val="000000" w:themeColor="text1"/>
          <w:sz w:val="20"/>
          <w:szCs w:val="20"/>
        </w:rPr>
        <w:t>to</w:t>
      </w:r>
      <w:r w:rsidR="00D401EF">
        <w:rPr>
          <w:rStyle w:val="highlightedtextChar"/>
          <w:rFonts w:ascii="Arial" w:hAnsi="Arial" w:cs="Arial"/>
          <w:b w:val="0"/>
          <w:color w:val="000000" w:themeColor="text1"/>
          <w:sz w:val="20"/>
          <w:szCs w:val="20"/>
        </w:rPr>
        <w:t xml:space="preserve"> </w:t>
      </w:r>
      <w:r w:rsidR="008A1078">
        <w:rPr>
          <w:rStyle w:val="highlightedtextChar"/>
          <w:rFonts w:ascii="Arial" w:hAnsi="Arial" w:cs="Arial"/>
          <w:b w:val="0"/>
          <w:color w:val="000000" w:themeColor="text1"/>
          <w:sz w:val="20"/>
          <w:szCs w:val="20"/>
        </w:rPr>
        <w:t>enable t</w:t>
      </w:r>
      <w:r w:rsidR="007F51EA">
        <w:rPr>
          <w:rStyle w:val="highlightedtextChar"/>
          <w:rFonts w:ascii="Arial" w:hAnsi="Arial" w:cs="Arial"/>
          <w:b w:val="0"/>
          <w:color w:val="000000" w:themeColor="text1"/>
          <w:sz w:val="20"/>
          <w:szCs w:val="20"/>
        </w:rPr>
        <w:t>he</w:t>
      </w:r>
      <w:r w:rsidR="008A1078">
        <w:rPr>
          <w:rStyle w:val="highlightedtextChar"/>
          <w:rFonts w:ascii="Arial" w:hAnsi="Arial" w:cs="Arial"/>
          <w:b w:val="0"/>
          <w:color w:val="000000" w:themeColor="text1"/>
          <w:sz w:val="20"/>
          <w:szCs w:val="20"/>
        </w:rPr>
        <w:t xml:space="preserve"> provision of trauma-informed support and improve client outcomes</w:t>
      </w:r>
    </w:p>
    <w:p w14:paraId="5D1AAF41" w14:textId="443BEDAE" w:rsidR="00471E34" w:rsidRPr="008A1078" w:rsidRDefault="00C73AA1" w:rsidP="00422679">
      <w:pPr>
        <w:pStyle w:val="ListBullet"/>
      </w:pPr>
      <w:r>
        <w:rPr>
          <w:rStyle w:val="highlightedtextChar"/>
          <w:rFonts w:ascii="Arial" w:hAnsi="Arial" w:cs="Arial"/>
          <w:b w:val="0"/>
          <w:color w:val="000000" w:themeColor="text1"/>
          <w:sz w:val="20"/>
          <w:szCs w:val="20"/>
        </w:rPr>
        <w:t>a</w:t>
      </w:r>
      <w:r w:rsidR="008A1078" w:rsidRPr="000A30B3">
        <w:rPr>
          <w:rStyle w:val="highlightedtextChar"/>
          <w:rFonts w:ascii="Arial" w:hAnsi="Arial" w:cs="Arial"/>
          <w:b w:val="0"/>
          <w:color w:val="000000" w:themeColor="text1"/>
          <w:sz w:val="20"/>
          <w:szCs w:val="20"/>
        </w:rPr>
        <w:t xml:space="preserve">dvertising </w:t>
      </w:r>
      <w:r w:rsidR="008A1078">
        <w:rPr>
          <w:rStyle w:val="highlightedtextChar"/>
          <w:rFonts w:ascii="Arial" w:hAnsi="Arial" w:cs="Arial"/>
          <w:b w:val="0"/>
          <w:color w:val="000000" w:themeColor="text1"/>
          <w:sz w:val="20"/>
          <w:szCs w:val="20"/>
        </w:rPr>
        <w:t>the service.</w:t>
      </w:r>
    </w:p>
    <w:p w14:paraId="7E0F3839" w14:textId="4A8D6214" w:rsidR="00D424FC" w:rsidRPr="004852A1" w:rsidRDefault="00F838AC" w:rsidP="003B34A3">
      <w:pPr>
        <w:pStyle w:val="Heading3"/>
      </w:pPr>
      <w:bookmarkStart w:id="86" w:name="_Toc85193181"/>
      <w:r w:rsidRPr="004852A1">
        <w:t>Eligible locations</w:t>
      </w:r>
      <w:bookmarkEnd w:id="86"/>
    </w:p>
    <w:p w14:paraId="76228A9E" w14:textId="0F8D0AA4" w:rsidR="00C73FFF" w:rsidRPr="008A1078" w:rsidRDefault="00290FA9" w:rsidP="00FB55ED">
      <w:r w:rsidRPr="00FB55ED">
        <w:t xml:space="preserve">Both </w:t>
      </w:r>
      <w:r w:rsidR="00AD7DC1" w:rsidRPr="00170D7C">
        <w:t>streams</w:t>
      </w:r>
      <w:r w:rsidRPr="00273B66">
        <w:t xml:space="preserve"> must b</w:t>
      </w:r>
      <w:r w:rsidRPr="00FB55ED">
        <w:t xml:space="preserve">e </w:t>
      </w:r>
      <w:r w:rsidR="00225580">
        <w:t xml:space="preserve">delivered nationally. </w:t>
      </w:r>
      <w:r w:rsidR="00516CFF">
        <w:t>With respect to</w:t>
      </w:r>
      <w:r w:rsidR="00225580">
        <w:t xml:space="preserve"> </w:t>
      </w:r>
      <w:r w:rsidR="00315DBB">
        <w:t>s</w:t>
      </w:r>
      <w:r w:rsidR="002F73D6">
        <w:t>tream</w:t>
      </w:r>
      <w:r w:rsidR="00225580">
        <w:t xml:space="preserve"> 1</w:t>
      </w:r>
      <w:r w:rsidR="00516CFF">
        <w:rPr>
          <w:rStyle w:val="highlightedtextChar"/>
          <w:rFonts w:ascii="Arial" w:hAnsi="Arial" w:cs="Arial"/>
          <w:b w:val="0"/>
          <w:color w:val="000000" w:themeColor="text1"/>
          <w:sz w:val="20"/>
          <w:szCs w:val="20"/>
        </w:rPr>
        <w:t>,</w:t>
      </w:r>
      <w:r w:rsidR="00225580">
        <w:t xml:space="preserve"> </w:t>
      </w:r>
      <w:r w:rsidR="007F51EA">
        <w:t xml:space="preserve">this may include the need for face-to-face service delivery </w:t>
      </w:r>
      <w:r w:rsidR="00E716EC">
        <w:t xml:space="preserve">at </w:t>
      </w:r>
      <w:r w:rsidR="007F51EA">
        <w:t>state-based locations.</w:t>
      </w:r>
      <w:bookmarkEnd w:id="82"/>
    </w:p>
    <w:p w14:paraId="57EF339E" w14:textId="669BE504" w:rsidR="00EC04E1" w:rsidRDefault="00E716EC" w:rsidP="003B34A3">
      <w:pPr>
        <w:pStyle w:val="Heading3"/>
      </w:pPr>
      <w:r w:rsidRPr="00C73FFF" w:rsidDel="00E716EC">
        <w:rPr>
          <w:rFonts w:eastAsiaTheme="minorHAnsi" w:cstheme="minorBidi"/>
          <w:szCs w:val="22"/>
        </w:rPr>
        <w:lastRenderedPageBreak/>
        <w:t xml:space="preserve"> </w:t>
      </w:r>
      <w:bookmarkStart w:id="87" w:name="_Toc75726731"/>
      <w:bookmarkStart w:id="88" w:name="_Toc75726735"/>
      <w:bookmarkStart w:id="89" w:name="_Toc85193182"/>
      <w:bookmarkEnd w:id="87"/>
      <w:bookmarkEnd w:id="88"/>
      <w:r w:rsidR="00EC04E1">
        <w:t>Eligible expenditure</w:t>
      </w:r>
      <w:bookmarkEnd w:id="89"/>
      <w:r w:rsidR="00AD6183">
        <w:t xml:space="preserve"> </w:t>
      </w:r>
    </w:p>
    <w:p w14:paraId="1813DB35" w14:textId="5830FE7C" w:rsidR="00EC04E1" w:rsidRPr="00BD03C9" w:rsidRDefault="00EC04E1" w:rsidP="00814FF6">
      <w:pPr>
        <w:rPr>
          <w:rFonts w:cs="Arial"/>
          <w:color w:val="000000" w:themeColor="text1"/>
        </w:rPr>
      </w:pPr>
      <w:r w:rsidRPr="00814FF6">
        <w:rPr>
          <w:rFonts w:cs="Arial"/>
        </w:rPr>
        <w:t xml:space="preserve">You can only spend </w:t>
      </w:r>
      <w:r w:rsidR="00E66F1B" w:rsidRPr="00814FF6">
        <w:rPr>
          <w:rFonts w:cs="Arial"/>
        </w:rPr>
        <w:t xml:space="preserve">the </w:t>
      </w:r>
      <w:r w:rsidRPr="00814FF6">
        <w:rPr>
          <w:rFonts w:cs="Arial"/>
        </w:rPr>
        <w:t>grant on eligible expenditure you have incurred</w:t>
      </w:r>
      <w:r w:rsidR="00BD03C9">
        <w:rPr>
          <w:rFonts w:cs="Arial"/>
        </w:rPr>
        <w:t xml:space="preserve"> on</w:t>
      </w:r>
      <w:r w:rsidR="00A44085" w:rsidRPr="00814FF6">
        <w:rPr>
          <w:rFonts w:cs="Arial"/>
          <w:color w:val="0070C0"/>
        </w:rPr>
        <w:t xml:space="preserve"> </w:t>
      </w:r>
      <w:r w:rsidR="00A44085" w:rsidRPr="00BD03C9">
        <w:rPr>
          <w:rFonts w:cs="Arial"/>
          <w:color w:val="000000" w:themeColor="text1"/>
        </w:rPr>
        <w:t>eligible grant activities</w:t>
      </w:r>
      <w:r w:rsidR="00985BCF" w:rsidRPr="00BD03C9">
        <w:rPr>
          <w:rFonts w:cs="Arial"/>
          <w:color w:val="000000" w:themeColor="text1"/>
        </w:rPr>
        <w:t>.</w:t>
      </w:r>
    </w:p>
    <w:p w14:paraId="4CCD4AA8" w14:textId="77777777" w:rsidR="00EC04E1" w:rsidRPr="00BD03C9" w:rsidRDefault="00EC04E1" w:rsidP="00814FF6">
      <w:pPr>
        <w:rPr>
          <w:rFonts w:cs="Arial"/>
          <w:color w:val="000000" w:themeColor="text1"/>
        </w:rPr>
      </w:pPr>
      <w:r w:rsidRPr="00BD03C9">
        <w:rPr>
          <w:rFonts w:cs="Arial"/>
          <w:color w:val="000000" w:themeColor="text1"/>
        </w:rPr>
        <w:t>Eligible expenditure items are</w:t>
      </w:r>
      <w:r w:rsidR="00E42BB1" w:rsidRPr="00BD03C9">
        <w:rPr>
          <w:rFonts w:cs="Arial"/>
          <w:color w:val="000000" w:themeColor="text1"/>
        </w:rPr>
        <w:t>:</w:t>
      </w:r>
    </w:p>
    <w:p w14:paraId="0EA7F1CD" w14:textId="77777777" w:rsidR="00C72195" w:rsidRPr="00BD03C9" w:rsidRDefault="00C72195" w:rsidP="00E853C7">
      <w:pPr>
        <w:pStyle w:val="ListBullet"/>
        <w:rPr>
          <w:rFonts w:cs="Arial"/>
          <w:color w:val="000000" w:themeColor="text1"/>
        </w:rPr>
      </w:pPr>
      <w:r w:rsidRPr="00BD03C9">
        <w:rPr>
          <w:rFonts w:cs="Arial"/>
          <w:color w:val="000000" w:themeColor="text1"/>
        </w:rPr>
        <w:t>wages and employment costs of staff engaged to work on the activity</w:t>
      </w:r>
    </w:p>
    <w:p w14:paraId="5BF3F6C6" w14:textId="77777777" w:rsidR="00C72195" w:rsidRPr="00BD03C9" w:rsidRDefault="00C72195" w:rsidP="00E853C7">
      <w:pPr>
        <w:pStyle w:val="ListBullet"/>
        <w:rPr>
          <w:rFonts w:cs="Arial"/>
          <w:color w:val="000000" w:themeColor="text1"/>
        </w:rPr>
      </w:pPr>
      <w:r w:rsidRPr="00BD03C9">
        <w:rPr>
          <w:rFonts w:cs="Arial"/>
          <w:color w:val="000000" w:themeColor="text1"/>
        </w:rPr>
        <w:t>staff recruitment costs</w:t>
      </w:r>
    </w:p>
    <w:p w14:paraId="394F0334" w14:textId="77777777" w:rsidR="00C72195" w:rsidRPr="00BD03C9" w:rsidRDefault="00C72195" w:rsidP="00E853C7">
      <w:pPr>
        <w:pStyle w:val="ListBullet"/>
        <w:rPr>
          <w:rFonts w:cs="Arial"/>
          <w:color w:val="000000" w:themeColor="text1"/>
        </w:rPr>
      </w:pPr>
      <w:r w:rsidRPr="00BD03C9">
        <w:rPr>
          <w:rFonts w:cs="Arial"/>
          <w:color w:val="000000" w:themeColor="text1"/>
        </w:rPr>
        <w:t xml:space="preserve">operational ICT and corporate expenses </w:t>
      </w:r>
    </w:p>
    <w:p w14:paraId="273AA806" w14:textId="77777777" w:rsidR="00C72195" w:rsidRPr="00BD03C9" w:rsidRDefault="00C72195" w:rsidP="00E853C7">
      <w:pPr>
        <w:pStyle w:val="ListBullet"/>
        <w:rPr>
          <w:rFonts w:cs="Arial"/>
          <w:color w:val="000000" w:themeColor="text1"/>
        </w:rPr>
      </w:pPr>
      <w:r w:rsidRPr="00BD03C9">
        <w:rPr>
          <w:rFonts w:cs="Arial"/>
          <w:color w:val="000000" w:themeColor="text1"/>
        </w:rPr>
        <w:t>travel and communication costs</w:t>
      </w:r>
    </w:p>
    <w:p w14:paraId="104CC89F" w14:textId="77777777" w:rsidR="00C72195" w:rsidRPr="00BD03C9" w:rsidRDefault="00C72195" w:rsidP="00E853C7">
      <w:pPr>
        <w:pStyle w:val="ListBullet"/>
        <w:rPr>
          <w:rFonts w:cs="Arial"/>
          <w:color w:val="000000" w:themeColor="text1"/>
        </w:rPr>
      </w:pPr>
      <w:r w:rsidRPr="00BD03C9">
        <w:rPr>
          <w:rFonts w:cs="Arial"/>
          <w:color w:val="000000" w:themeColor="text1"/>
        </w:rPr>
        <w:t>interpreter services costs</w:t>
      </w:r>
    </w:p>
    <w:p w14:paraId="6CB93874" w14:textId="77777777" w:rsidR="00C72195" w:rsidRPr="00BD03C9" w:rsidRDefault="00C72195" w:rsidP="00E853C7">
      <w:pPr>
        <w:pStyle w:val="ListBullet"/>
        <w:rPr>
          <w:rFonts w:cs="Arial"/>
          <w:color w:val="000000" w:themeColor="text1"/>
        </w:rPr>
      </w:pPr>
      <w:r w:rsidRPr="00BD03C9">
        <w:rPr>
          <w:rFonts w:cs="Arial"/>
          <w:color w:val="000000" w:themeColor="text1"/>
        </w:rPr>
        <w:t>application form and communication material development and publication/printing costs</w:t>
      </w:r>
    </w:p>
    <w:p w14:paraId="18B798ED" w14:textId="77777777" w:rsidR="00C72195" w:rsidRPr="00BD03C9" w:rsidRDefault="00C72195" w:rsidP="00E853C7">
      <w:pPr>
        <w:pStyle w:val="ListBullet"/>
        <w:rPr>
          <w:rFonts w:cs="Arial"/>
          <w:color w:val="000000" w:themeColor="text1"/>
        </w:rPr>
      </w:pPr>
      <w:r w:rsidRPr="00BD03C9">
        <w:rPr>
          <w:rFonts w:cs="Arial"/>
          <w:color w:val="000000" w:themeColor="text1"/>
        </w:rPr>
        <w:t>training and capacity development costs related to the activity</w:t>
      </w:r>
    </w:p>
    <w:p w14:paraId="56728D65" w14:textId="30DDE65C" w:rsidR="00C72195" w:rsidRPr="00BD03C9" w:rsidRDefault="00C72195" w:rsidP="00E853C7">
      <w:pPr>
        <w:pStyle w:val="ListBullet"/>
        <w:rPr>
          <w:rFonts w:cs="Arial"/>
          <w:color w:val="000000" w:themeColor="text1"/>
        </w:rPr>
      </w:pPr>
      <w:r w:rsidRPr="00BD03C9">
        <w:rPr>
          <w:rFonts w:cs="Arial"/>
          <w:color w:val="000000" w:themeColor="text1"/>
        </w:rPr>
        <w:t>surveys and other documents/systems designed to capture and report data from the activity</w:t>
      </w:r>
    </w:p>
    <w:p w14:paraId="03A7389B" w14:textId="592A2F49" w:rsidR="00C72195" w:rsidRPr="00BD03C9" w:rsidRDefault="00C72195" w:rsidP="00E853C7">
      <w:pPr>
        <w:pStyle w:val="ListBullet"/>
        <w:rPr>
          <w:rFonts w:cs="Arial"/>
          <w:color w:val="000000" w:themeColor="text1"/>
        </w:rPr>
      </w:pPr>
      <w:r w:rsidRPr="00BD03C9">
        <w:rPr>
          <w:rFonts w:cs="Arial"/>
          <w:color w:val="000000" w:themeColor="text1"/>
        </w:rPr>
        <w:t>costs associated with the promotion of the activity</w:t>
      </w:r>
      <w:r w:rsidR="00315DBB">
        <w:rPr>
          <w:rFonts w:cs="Arial"/>
          <w:color w:val="000000" w:themeColor="text1"/>
        </w:rPr>
        <w:t>.</w:t>
      </w:r>
      <w:r w:rsidRPr="00BD03C9">
        <w:rPr>
          <w:rFonts w:cs="Arial"/>
          <w:color w:val="000000" w:themeColor="text1"/>
        </w:rPr>
        <w:t xml:space="preserve"> </w:t>
      </w:r>
    </w:p>
    <w:p w14:paraId="3EA54D85" w14:textId="022693D7" w:rsidR="00BD03C9" w:rsidRPr="00BD03C9" w:rsidRDefault="00BD03C9" w:rsidP="00814FF6">
      <w:pPr>
        <w:rPr>
          <w:rFonts w:cs="Arial"/>
          <w:color w:val="000000" w:themeColor="text1"/>
        </w:rPr>
      </w:pPr>
      <w:r>
        <w:rPr>
          <w:rFonts w:cs="Arial"/>
          <w:color w:val="000000" w:themeColor="text1"/>
        </w:rPr>
        <w:t xml:space="preserve">In respect of </w:t>
      </w:r>
      <w:r w:rsidR="00315DBB">
        <w:rPr>
          <w:rFonts w:cs="Arial"/>
          <w:color w:val="000000" w:themeColor="text1"/>
        </w:rPr>
        <w:t>s</w:t>
      </w:r>
      <w:r w:rsidR="00C861AB">
        <w:rPr>
          <w:rFonts w:cs="Arial"/>
          <w:color w:val="000000" w:themeColor="text1"/>
        </w:rPr>
        <w:t>tream 2</w:t>
      </w:r>
      <w:r>
        <w:rPr>
          <w:rFonts w:cs="Arial"/>
          <w:color w:val="000000" w:themeColor="text1"/>
        </w:rPr>
        <w:t xml:space="preserve">, ICT infrastructure for the development and maintenance of the webchat service is eligible expenditure. </w:t>
      </w:r>
    </w:p>
    <w:p w14:paraId="6DCAA68D" w14:textId="118147B8" w:rsidR="00BD7A0B" w:rsidRPr="00BD03C9" w:rsidRDefault="00BD7A0B" w:rsidP="00596546">
      <w:pPr>
        <w:pStyle w:val="ListBullet"/>
        <w:numPr>
          <w:ilvl w:val="0"/>
          <w:numId w:val="0"/>
        </w:numPr>
        <w:spacing w:after="120"/>
        <w:rPr>
          <w:rFonts w:cs="Arial"/>
          <w:color w:val="000000" w:themeColor="text1"/>
        </w:rPr>
      </w:pPr>
      <w:r w:rsidRPr="00BD03C9">
        <w:rPr>
          <w:rFonts w:cs="Arial"/>
          <w:color w:val="000000" w:themeColor="text1"/>
        </w:rPr>
        <w:t>Not all expenditure on your grant activity</w:t>
      </w:r>
      <w:r w:rsidR="00162A39" w:rsidRPr="00BD03C9">
        <w:rPr>
          <w:rFonts w:cs="Arial"/>
          <w:color w:val="000000" w:themeColor="text1"/>
        </w:rPr>
        <w:t xml:space="preserve"> </w:t>
      </w:r>
      <w:r w:rsidRPr="00BD03C9">
        <w:rPr>
          <w:rFonts w:cs="Arial"/>
          <w:color w:val="000000" w:themeColor="text1"/>
        </w:rPr>
        <w:t xml:space="preserve">may be eligible for grant funding. The </w:t>
      </w:r>
      <w:r w:rsidR="0083236B" w:rsidRPr="00BD03C9">
        <w:rPr>
          <w:rFonts w:cs="Arial"/>
          <w:color w:val="000000" w:themeColor="text1"/>
        </w:rPr>
        <w:t>decision maker</w:t>
      </w:r>
      <w:r w:rsidRPr="00BD03C9">
        <w:rPr>
          <w:rFonts w:cs="Arial"/>
          <w:color w:val="000000" w:themeColor="text1"/>
        </w:rPr>
        <w:t xml:space="preserve"> makes the final decision on what is eligible expenditure</w:t>
      </w:r>
      <w:r w:rsidR="00A96CCF" w:rsidRPr="00BD03C9">
        <w:rPr>
          <w:rFonts w:cs="Arial"/>
          <w:color w:val="000000" w:themeColor="text1"/>
        </w:rPr>
        <w:t>.</w:t>
      </w:r>
    </w:p>
    <w:p w14:paraId="4069D3C9" w14:textId="4E8EC682" w:rsidR="009E6016" w:rsidRPr="00814FF6" w:rsidRDefault="009E6016" w:rsidP="00814FF6">
      <w:pPr>
        <w:pStyle w:val="ListBullet"/>
        <w:numPr>
          <w:ilvl w:val="0"/>
          <w:numId w:val="0"/>
        </w:numPr>
        <w:spacing w:after="120"/>
        <w:rPr>
          <w:rFonts w:cs="Arial"/>
        </w:rPr>
      </w:pPr>
      <w:r w:rsidRPr="00FF7431">
        <w:rPr>
          <w:rFonts w:cs="Arial"/>
        </w:rPr>
        <w:t xml:space="preserve">If your application is successful, we may ask you to verify </w:t>
      </w:r>
      <w:r>
        <w:rPr>
          <w:rFonts w:cs="Arial"/>
        </w:rPr>
        <w:t>activity</w:t>
      </w:r>
      <w:r w:rsidRPr="00FF7431">
        <w:rPr>
          <w:rFonts w:cs="Arial"/>
        </w:rPr>
        <w:t xml:space="preserve"> costs you provided in your application. </w:t>
      </w:r>
      <w:r w:rsidR="00273B66">
        <w:rPr>
          <w:rFonts w:cs="Arial"/>
        </w:rPr>
        <w:t xml:space="preserve">This may include </w:t>
      </w:r>
      <w:r w:rsidRPr="00273B66">
        <w:rPr>
          <w:rFonts w:cs="Arial"/>
        </w:rPr>
        <w:t>provid</w:t>
      </w:r>
      <w:r w:rsidR="00273B66">
        <w:rPr>
          <w:rFonts w:cs="Arial"/>
        </w:rPr>
        <w:t xml:space="preserve">ing </w:t>
      </w:r>
      <w:r w:rsidRPr="00273B66">
        <w:rPr>
          <w:rFonts w:cs="Arial"/>
        </w:rPr>
        <w:t>evidence such as quotes for major costs.</w:t>
      </w:r>
    </w:p>
    <w:p w14:paraId="0D6EE7C6" w14:textId="77777777" w:rsidR="00E95540" w:rsidRPr="00C330AE" w:rsidRDefault="00907078" w:rsidP="003B34A3">
      <w:pPr>
        <w:pStyle w:val="Heading3"/>
      </w:pPr>
      <w:bookmarkStart w:id="90" w:name="_Toc506537745"/>
      <w:bookmarkStart w:id="91" w:name="_Toc506537746"/>
      <w:bookmarkStart w:id="92" w:name="_Toc506537747"/>
      <w:bookmarkStart w:id="93" w:name="_Toc506537748"/>
      <w:bookmarkStart w:id="94" w:name="_Toc506537749"/>
      <w:bookmarkStart w:id="95" w:name="_Toc506537751"/>
      <w:bookmarkStart w:id="96" w:name="_Toc506537752"/>
      <w:bookmarkStart w:id="97" w:name="_Toc506537753"/>
      <w:bookmarkStart w:id="98" w:name="_Toc506537754"/>
      <w:bookmarkStart w:id="99" w:name="_Toc506537755"/>
      <w:bookmarkStart w:id="100" w:name="_Toc506537756"/>
      <w:bookmarkStart w:id="101" w:name="_Toc506537757"/>
      <w:bookmarkStart w:id="102" w:name="_Toc85193183"/>
      <w:bookmarkEnd w:id="83"/>
      <w:bookmarkEnd w:id="90"/>
      <w:bookmarkEnd w:id="91"/>
      <w:bookmarkEnd w:id="92"/>
      <w:bookmarkEnd w:id="93"/>
      <w:bookmarkEnd w:id="94"/>
      <w:bookmarkEnd w:id="95"/>
      <w:bookmarkEnd w:id="96"/>
      <w:bookmarkEnd w:id="97"/>
      <w:bookmarkEnd w:id="98"/>
      <w:bookmarkEnd w:id="99"/>
      <w:bookmarkEnd w:id="100"/>
      <w:bookmarkEnd w:id="101"/>
      <w:r>
        <w:t>What the grant money cannot be used for</w:t>
      </w:r>
      <w:bookmarkEnd w:id="102"/>
    </w:p>
    <w:p w14:paraId="0C586581" w14:textId="6259A8DB" w:rsidR="00D04FD6" w:rsidRPr="00814FF6" w:rsidRDefault="003848A4" w:rsidP="00814FF6">
      <w:pPr>
        <w:rPr>
          <w:rFonts w:cs="Arial"/>
        </w:rPr>
      </w:pPr>
      <w:bookmarkStart w:id="103" w:name="_Ref468355804"/>
      <w:r w:rsidRPr="00814FF6">
        <w:rPr>
          <w:rFonts w:cs="Arial"/>
        </w:rPr>
        <w:t>You cannot use the grant for:</w:t>
      </w:r>
    </w:p>
    <w:p w14:paraId="363ABE23" w14:textId="0859CD3F" w:rsidR="003848A4" w:rsidRPr="00814FF6" w:rsidRDefault="003848A4" w:rsidP="001329CA">
      <w:pPr>
        <w:pStyle w:val="ListBullet"/>
        <w:ind w:left="357" w:hanging="357"/>
        <w:rPr>
          <w:rFonts w:cs="Arial"/>
        </w:rPr>
      </w:pPr>
      <w:r w:rsidRPr="00814FF6">
        <w:rPr>
          <w:rFonts w:cs="Arial"/>
        </w:rPr>
        <w:t>purchase of land</w:t>
      </w:r>
    </w:p>
    <w:p w14:paraId="5148C62F" w14:textId="7823AE4B" w:rsidR="003848A4" w:rsidRPr="00814FF6" w:rsidRDefault="003848A4" w:rsidP="001329CA">
      <w:pPr>
        <w:pStyle w:val="ListBullet"/>
        <w:ind w:left="357" w:hanging="357"/>
        <w:rPr>
          <w:rFonts w:cs="Arial"/>
        </w:rPr>
      </w:pPr>
      <w:r w:rsidRPr="00814FF6">
        <w:rPr>
          <w:rFonts w:cs="Arial"/>
        </w:rPr>
        <w:t>major capital expenditure</w:t>
      </w:r>
    </w:p>
    <w:p w14:paraId="2D6D7758" w14:textId="75D65403" w:rsidR="003848A4" w:rsidRPr="00814FF6" w:rsidRDefault="003848A4" w:rsidP="001329CA">
      <w:pPr>
        <w:pStyle w:val="ListBullet"/>
        <w:ind w:left="357" w:hanging="357"/>
        <w:rPr>
          <w:rFonts w:cs="Arial"/>
        </w:rPr>
      </w:pPr>
      <w:r w:rsidRPr="00814FF6">
        <w:rPr>
          <w:rFonts w:cs="Arial"/>
        </w:rPr>
        <w:t>costs incurred in</w:t>
      </w:r>
      <w:r w:rsidR="00D15606" w:rsidRPr="00814FF6">
        <w:rPr>
          <w:rFonts w:cs="Arial"/>
        </w:rPr>
        <w:t xml:space="preserve"> </w:t>
      </w:r>
      <w:r w:rsidRPr="00814FF6">
        <w:rPr>
          <w:rFonts w:cs="Arial"/>
        </w:rPr>
        <w:t>the preparation of a grant application or related documentation</w:t>
      </w:r>
    </w:p>
    <w:p w14:paraId="5B8828A2" w14:textId="6C466BBB" w:rsidR="003848A4" w:rsidRPr="00814FF6" w:rsidRDefault="003848A4" w:rsidP="001329CA">
      <w:pPr>
        <w:pStyle w:val="ListBullet"/>
        <w:ind w:left="357" w:hanging="357"/>
        <w:rPr>
          <w:rFonts w:cs="Arial"/>
        </w:rPr>
      </w:pPr>
      <w:r w:rsidRPr="00814FF6">
        <w:rPr>
          <w:rFonts w:cs="Arial"/>
        </w:rPr>
        <w:t>subsidy of ongoing administration of an organisation such as electricity, phone and rent</w:t>
      </w:r>
    </w:p>
    <w:p w14:paraId="6ADDE515" w14:textId="77777777" w:rsidR="001E5C54" w:rsidRDefault="003848A4" w:rsidP="001329CA">
      <w:pPr>
        <w:pStyle w:val="ListBullet"/>
        <w:ind w:left="357" w:hanging="357"/>
        <w:rPr>
          <w:rFonts w:cs="Arial"/>
        </w:rPr>
      </w:pPr>
      <w:r w:rsidRPr="00814FF6">
        <w:rPr>
          <w:rFonts w:cs="Arial"/>
        </w:rPr>
        <w:t>m</w:t>
      </w:r>
      <w:r w:rsidR="00E853C7">
        <w:rPr>
          <w:rFonts w:cs="Arial"/>
        </w:rPr>
        <w:t>ajor construction/capital works</w:t>
      </w:r>
    </w:p>
    <w:p w14:paraId="281F7F68" w14:textId="5DAA4153" w:rsidR="003848A4" w:rsidRDefault="003848A4" w:rsidP="001329CA">
      <w:pPr>
        <w:pStyle w:val="ListBullet"/>
        <w:ind w:left="357" w:hanging="357"/>
        <w:rPr>
          <w:rFonts w:cs="Arial"/>
        </w:rPr>
      </w:pPr>
      <w:r w:rsidRPr="001E5C54">
        <w:rPr>
          <w:rFonts w:cs="Arial"/>
        </w:rPr>
        <w:t xml:space="preserve">activities for which other Commonwealth, </w:t>
      </w:r>
      <w:r w:rsidR="00272178" w:rsidRPr="001E5C54">
        <w:rPr>
          <w:rFonts w:cs="Arial"/>
        </w:rPr>
        <w:t>s</w:t>
      </w:r>
      <w:r w:rsidRPr="001E5C54">
        <w:rPr>
          <w:rFonts w:cs="Arial"/>
        </w:rPr>
        <w:t xml:space="preserve">tate, </w:t>
      </w:r>
      <w:r w:rsidR="00272178" w:rsidRPr="001E5C54">
        <w:rPr>
          <w:rFonts w:cs="Arial"/>
        </w:rPr>
        <w:t>t</w:t>
      </w:r>
      <w:r w:rsidRPr="001E5C54">
        <w:rPr>
          <w:rFonts w:cs="Arial"/>
        </w:rPr>
        <w:t xml:space="preserve">erritory or </w:t>
      </w:r>
      <w:r w:rsidR="00272178" w:rsidRPr="001E5C54">
        <w:rPr>
          <w:rFonts w:cs="Arial"/>
        </w:rPr>
        <w:t>l</w:t>
      </w:r>
      <w:r w:rsidRPr="001E5C54">
        <w:rPr>
          <w:rFonts w:cs="Arial"/>
        </w:rPr>
        <w:t xml:space="preserve">ocal </w:t>
      </w:r>
      <w:r w:rsidR="00272178" w:rsidRPr="001E5C54">
        <w:rPr>
          <w:rFonts w:cs="Arial"/>
        </w:rPr>
        <w:t>g</w:t>
      </w:r>
      <w:r w:rsidRPr="001E5C54">
        <w:rPr>
          <w:rFonts w:cs="Arial"/>
        </w:rPr>
        <w:t>overnment bodies have primary responsibility.</w:t>
      </w:r>
    </w:p>
    <w:p w14:paraId="2FBD2D06" w14:textId="3F92098E" w:rsidR="0039610D" w:rsidRPr="007F415D" w:rsidRDefault="0036055C" w:rsidP="003B34A3">
      <w:pPr>
        <w:pStyle w:val="Heading2"/>
      </w:pPr>
      <w:bookmarkStart w:id="104" w:name="_Toc75726741"/>
      <w:bookmarkStart w:id="105" w:name="_Toc75726742"/>
      <w:bookmarkStart w:id="106" w:name="_Toc75726744"/>
      <w:bookmarkStart w:id="107" w:name="_Toc75726745"/>
      <w:bookmarkStart w:id="108" w:name="_Toc75726747"/>
      <w:bookmarkStart w:id="109" w:name="_Toc75726748"/>
      <w:bookmarkStart w:id="110" w:name="_Toc75726749"/>
      <w:bookmarkStart w:id="111" w:name="_Toc494290504"/>
      <w:bookmarkStart w:id="112" w:name="_Toc494290505"/>
      <w:bookmarkStart w:id="113" w:name="_Toc494290506"/>
      <w:bookmarkStart w:id="114" w:name="_Toc494290507"/>
      <w:bookmarkStart w:id="115" w:name="_Toc494290508"/>
      <w:bookmarkStart w:id="116" w:name="_Toc494290509"/>
      <w:bookmarkStart w:id="117" w:name="_Toc494290510"/>
      <w:bookmarkStart w:id="118" w:name="_Toc494290511"/>
      <w:bookmarkStart w:id="119" w:name="_Ref485221187"/>
      <w:bookmarkStart w:id="120" w:name="_Toc8519318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F415D">
        <w:t xml:space="preserve">The </w:t>
      </w:r>
      <w:r w:rsidR="00B94249" w:rsidRPr="007F415D">
        <w:t>assessment criteria</w:t>
      </w:r>
      <w:bookmarkEnd w:id="119"/>
      <w:bookmarkEnd w:id="120"/>
    </w:p>
    <w:p w14:paraId="46AA231A" w14:textId="1EC1D93E" w:rsidR="00910BD5" w:rsidRPr="00814FF6" w:rsidRDefault="00E02E06" w:rsidP="00F46610">
      <w:pPr>
        <w:rPr>
          <w:rFonts w:cs="Arial"/>
        </w:rPr>
      </w:pPr>
      <w:r>
        <w:rPr>
          <w:rFonts w:cs="Arial"/>
        </w:rPr>
        <w:t>Applicants</w:t>
      </w:r>
      <w:r w:rsidRPr="00814FF6">
        <w:rPr>
          <w:rFonts w:cs="Arial"/>
        </w:rPr>
        <w:t xml:space="preserve"> </w:t>
      </w:r>
      <w:r w:rsidR="003816D7" w:rsidRPr="00814FF6">
        <w:rPr>
          <w:rFonts w:cs="Arial"/>
        </w:rPr>
        <w:t>must</w:t>
      </w:r>
      <w:r w:rsidR="00494050" w:rsidRPr="00814FF6">
        <w:rPr>
          <w:rFonts w:cs="Arial"/>
        </w:rPr>
        <w:t xml:space="preserve"> address</w:t>
      </w:r>
      <w:r w:rsidR="00B2026E" w:rsidRPr="00814FF6">
        <w:rPr>
          <w:rFonts w:cs="Arial"/>
        </w:rPr>
        <w:t xml:space="preserve"> </w:t>
      </w:r>
      <w:r w:rsidR="00494050" w:rsidRPr="00814FF6">
        <w:rPr>
          <w:rFonts w:cs="Arial"/>
        </w:rPr>
        <w:t>all</w:t>
      </w:r>
      <w:r w:rsidR="00B2026E" w:rsidRPr="00814FF6">
        <w:rPr>
          <w:rFonts w:cs="Arial"/>
        </w:rPr>
        <w:t xml:space="preserve"> </w:t>
      </w:r>
      <w:r w:rsidR="00832270" w:rsidRPr="00814FF6">
        <w:rPr>
          <w:rFonts w:cs="Arial"/>
        </w:rPr>
        <w:t>of</w:t>
      </w:r>
      <w:r w:rsidR="00494050" w:rsidRPr="00814FF6">
        <w:rPr>
          <w:rFonts w:cs="Arial"/>
        </w:rPr>
        <w:t xml:space="preserve"> the assessment criteria</w:t>
      </w:r>
      <w:r w:rsidR="00565BA8">
        <w:rPr>
          <w:rFonts w:cs="Arial"/>
        </w:rPr>
        <w:t xml:space="preserve"> detailed</w:t>
      </w:r>
      <w:r w:rsidR="00494050" w:rsidRPr="00814FF6">
        <w:rPr>
          <w:rFonts w:cs="Arial"/>
        </w:rPr>
        <w:t xml:space="preserve"> in </w:t>
      </w:r>
      <w:r w:rsidR="007F7815" w:rsidRPr="00814FF6">
        <w:rPr>
          <w:rFonts w:cs="Arial"/>
        </w:rPr>
        <w:t>the</w:t>
      </w:r>
      <w:r w:rsidR="00494050" w:rsidRPr="00814FF6">
        <w:rPr>
          <w:rFonts w:cs="Arial"/>
        </w:rPr>
        <w:t xml:space="preserve"> </w:t>
      </w:r>
      <w:r w:rsidR="00565BA8" w:rsidRPr="00030757">
        <w:rPr>
          <w:rFonts w:cs="Arial"/>
        </w:rPr>
        <w:t>Service Delivery Plan</w:t>
      </w:r>
      <w:r w:rsidR="00861B48">
        <w:rPr>
          <w:rFonts w:cs="Arial"/>
        </w:rPr>
        <w:t xml:space="preserve"> application</w:t>
      </w:r>
      <w:r w:rsidR="00BC1AEF" w:rsidRPr="00BC1AEF">
        <w:rPr>
          <w:rFonts w:cs="Arial"/>
        </w:rPr>
        <w:t xml:space="preserve"> </w:t>
      </w:r>
      <w:r w:rsidR="00BC1AEF">
        <w:rPr>
          <w:rFonts w:cs="Arial"/>
        </w:rPr>
        <w:t xml:space="preserve">for the stream they are invited to apply under. The Service Delivery Plan application </w:t>
      </w:r>
      <w:r w:rsidR="00315DBB">
        <w:rPr>
          <w:rFonts w:cs="Arial"/>
        </w:rPr>
        <w:t>is included with the grant opportunity documentation</w:t>
      </w:r>
      <w:r w:rsidR="00494050" w:rsidRPr="00814FF6">
        <w:rPr>
          <w:rFonts w:cs="Arial"/>
        </w:rPr>
        <w:t>.</w:t>
      </w:r>
      <w:r w:rsidR="00791732" w:rsidRPr="00814FF6">
        <w:rPr>
          <w:rFonts w:cs="Arial"/>
        </w:rPr>
        <w:t xml:space="preserve"> </w:t>
      </w:r>
      <w:r w:rsidR="00C024F9" w:rsidRPr="00A34512">
        <w:rPr>
          <w:rFonts w:cs="Arial"/>
        </w:rPr>
        <w:t>Each of the assessment criteria listed below has an equal weighting so you should provide an equivalent amount of information in responding to each criterion</w:t>
      </w:r>
      <w:r w:rsidR="00291A29">
        <w:rPr>
          <w:rFonts w:cs="Arial"/>
        </w:rPr>
        <w:t xml:space="preserve">. </w:t>
      </w:r>
      <w:r w:rsidR="00165E10">
        <w:rPr>
          <w:rFonts w:cs="Arial"/>
        </w:rPr>
        <w:t xml:space="preserve">The required documents </w:t>
      </w:r>
      <w:r w:rsidR="00BC4260">
        <w:rPr>
          <w:rFonts w:cs="Arial"/>
        </w:rPr>
        <w:t xml:space="preserve">listed in </w:t>
      </w:r>
      <w:r w:rsidR="00165E10">
        <w:rPr>
          <w:rFonts w:cs="Arial"/>
        </w:rPr>
        <w:t xml:space="preserve">section 7.1 will be used to inform assessment under the following criteria. </w:t>
      </w:r>
    </w:p>
    <w:p w14:paraId="08118546" w14:textId="185F190E" w:rsidR="006E166D" w:rsidRPr="00814FF6" w:rsidRDefault="00004BE1" w:rsidP="00F46610">
      <w:pPr>
        <w:rPr>
          <w:rFonts w:cs="Arial"/>
        </w:rPr>
      </w:pPr>
      <w:r>
        <w:rPr>
          <w:rFonts w:cs="Arial"/>
        </w:rPr>
        <w:t xml:space="preserve">We will accept a maximum of </w:t>
      </w:r>
      <w:r w:rsidR="00401CB5">
        <w:rPr>
          <w:rFonts w:cs="Arial"/>
        </w:rPr>
        <w:t xml:space="preserve">3 </w:t>
      </w:r>
      <w:r>
        <w:rPr>
          <w:rFonts w:cs="Arial"/>
        </w:rPr>
        <w:t xml:space="preserve">pages per criterion. </w:t>
      </w:r>
    </w:p>
    <w:p w14:paraId="3F63CE66" w14:textId="6DCCF73B" w:rsidR="00741BDF" w:rsidRPr="00741BDF" w:rsidRDefault="00C024F9" w:rsidP="00F46610">
      <w:pPr>
        <w:rPr>
          <w:b/>
          <w:sz w:val="22"/>
          <w:szCs w:val="22"/>
        </w:rPr>
      </w:pPr>
      <w:r>
        <w:rPr>
          <w:b/>
          <w:sz w:val="22"/>
          <w:szCs w:val="22"/>
        </w:rPr>
        <w:t>Stream</w:t>
      </w:r>
      <w:r w:rsidR="00651922" w:rsidRPr="00967949">
        <w:rPr>
          <w:b/>
          <w:sz w:val="22"/>
          <w:szCs w:val="22"/>
        </w:rPr>
        <w:t xml:space="preserve"> 1: </w:t>
      </w:r>
      <w:r w:rsidR="00967949" w:rsidRPr="00967949">
        <w:rPr>
          <w:rStyle w:val="highlightedtextChar"/>
          <w:rFonts w:ascii="Arial" w:hAnsi="Arial" w:cs="Arial"/>
          <w:color w:val="000000" w:themeColor="text1"/>
          <w:szCs w:val="20"/>
        </w:rPr>
        <w:t>Providing quality legal advice to victims and survivors of child sexual abuse outside the institutional context</w:t>
      </w:r>
    </w:p>
    <w:p w14:paraId="20B73B95" w14:textId="4734606B" w:rsidR="00494050" w:rsidRPr="00967949" w:rsidRDefault="00494050" w:rsidP="00F46610">
      <w:pPr>
        <w:rPr>
          <w:rFonts w:cs="Arial"/>
          <w:b/>
          <w:color w:val="000000" w:themeColor="text1"/>
        </w:rPr>
      </w:pPr>
      <w:r w:rsidRPr="00967949">
        <w:rPr>
          <w:b/>
          <w:szCs w:val="22"/>
        </w:rPr>
        <w:t>Criterion 1</w:t>
      </w:r>
      <w:r w:rsidR="00651922" w:rsidRPr="00521DBF">
        <w:rPr>
          <w:b/>
          <w:szCs w:val="22"/>
        </w:rPr>
        <w:t xml:space="preserve"> - </w:t>
      </w:r>
      <w:r w:rsidR="00565BA8" w:rsidRPr="00967949">
        <w:rPr>
          <w:rFonts w:cs="Arial"/>
          <w:b/>
          <w:color w:val="000000" w:themeColor="text1"/>
        </w:rPr>
        <w:t>Approach to program delivery</w:t>
      </w:r>
    </w:p>
    <w:p w14:paraId="30758119" w14:textId="38EC8AA5" w:rsidR="00494050" w:rsidRPr="00967949" w:rsidRDefault="00565BA8" w:rsidP="00F46610">
      <w:pPr>
        <w:rPr>
          <w:rFonts w:cs="Arial"/>
          <w:color w:val="000000" w:themeColor="text1"/>
          <w:lang w:val="en-GB"/>
        </w:rPr>
      </w:pPr>
      <w:r w:rsidRPr="00967949">
        <w:rPr>
          <w:rFonts w:cs="Arial"/>
          <w:color w:val="000000" w:themeColor="text1"/>
        </w:rPr>
        <w:t>Describe how you would approach the delivery of the program and ensure intended outcomes for all stakeholders</w:t>
      </w:r>
      <w:r w:rsidR="00165E10" w:rsidRPr="00967949">
        <w:rPr>
          <w:rFonts w:cs="Arial"/>
          <w:color w:val="000000" w:themeColor="text1"/>
          <w:lang w:val="en-GB"/>
        </w:rPr>
        <w:t xml:space="preserve"> by identifying</w:t>
      </w:r>
      <w:r w:rsidR="00A92962" w:rsidRPr="00967949">
        <w:rPr>
          <w:rFonts w:cs="Arial"/>
          <w:color w:val="000000" w:themeColor="text1"/>
          <w:lang w:val="en-GB"/>
        </w:rPr>
        <w:t>:</w:t>
      </w:r>
    </w:p>
    <w:p w14:paraId="609E8103" w14:textId="295037BB" w:rsidR="007254DD" w:rsidRPr="00967949" w:rsidRDefault="00165E10" w:rsidP="001329CA">
      <w:pPr>
        <w:pStyle w:val="ListBullet"/>
        <w:ind w:hanging="357"/>
        <w:rPr>
          <w:rFonts w:cs="Arial"/>
          <w:color w:val="000000" w:themeColor="text1"/>
        </w:rPr>
      </w:pPr>
      <w:r w:rsidRPr="00967949">
        <w:rPr>
          <w:rFonts w:cs="Arial"/>
          <w:color w:val="000000" w:themeColor="text1"/>
        </w:rPr>
        <w:lastRenderedPageBreak/>
        <w:t>your proposed approach to delivering the program, including how it will be implemented, promoted and evaluated</w:t>
      </w:r>
    </w:p>
    <w:p w14:paraId="64BA9031" w14:textId="1FE4C574" w:rsidR="00165E10" w:rsidRPr="00967949" w:rsidRDefault="00165E10" w:rsidP="001329CA">
      <w:pPr>
        <w:pStyle w:val="ListBullet"/>
        <w:ind w:hanging="357"/>
        <w:rPr>
          <w:rFonts w:cs="Arial"/>
          <w:color w:val="000000" w:themeColor="text1"/>
        </w:rPr>
      </w:pPr>
      <w:r w:rsidRPr="00967949">
        <w:rPr>
          <w:rFonts w:cs="Arial"/>
          <w:color w:val="000000" w:themeColor="text1"/>
        </w:rPr>
        <w:t xml:space="preserve">key priorities across each year of the grant </w:t>
      </w:r>
    </w:p>
    <w:p w14:paraId="6F352A8D" w14:textId="3F681E30" w:rsidR="00165E10" w:rsidRDefault="00165E10" w:rsidP="001329CA">
      <w:pPr>
        <w:pStyle w:val="ListBullet"/>
        <w:ind w:hanging="357"/>
        <w:rPr>
          <w:rFonts w:cs="Arial"/>
          <w:color w:val="000000" w:themeColor="text1"/>
        </w:rPr>
      </w:pPr>
      <w:r w:rsidRPr="00967949">
        <w:rPr>
          <w:rFonts w:cs="Arial"/>
          <w:color w:val="000000" w:themeColor="text1"/>
        </w:rPr>
        <w:t>the stakeholders, and how your proposed approach intends to target, support and benefit them</w:t>
      </w:r>
    </w:p>
    <w:p w14:paraId="7C9774CD" w14:textId="09AE94BB" w:rsidR="00C55D67" w:rsidRPr="00967949" w:rsidRDefault="00C55D67" w:rsidP="001329CA">
      <w:pPr>
        <w:pStyle w:val="ListBullet"/>
        <w:numPr>
          <w:ilvl w:val="1"/>
          <w:numId w:val="10"/>
        </w:numPr>
        <w:ind w:hanging="357"/>
        <w:rPr>
          <w:rFonts w:cs="Arial"/>
          <w:color w:val="000000" w:themeColor="text1"/>
        </w:rPr>
      </w:pPr>
      <w:r>
        <w:rPr>
          <w:rFonts w:cs="Arial"/>
          <w:color w:val="000000" w:themeColor="text1"/>
        </w:rPr>
        <w:t>In particular, provide information about your approach</w:t>
      </w:r>
      <w:r w:rsidR="003652A4">
        <w:rPr>
          <w:rFonts w:cs="Arial"/>
          <w:color w:val="000000" w:themeColor="text1"/>
        </w:rPr>
        <w:t xml:space="preserve">/methodology for </w:t>
      </w:r>
      <w:r>
        <w:rPr>
          <w:rFonts w:cs="Arial"/>
          <w:color w:val="000000" w:themeColor="text1"/>
        </w:rPr>
        <w:t>engaging with children and young people who have experienced sexual abuse</w:t>
      </w:r>
    </w:p>
    <w:p w14:paraId="4235F113" w14:textId="68DBEEEC" w:rsidR="00907BD3" w:rsidRPr="00967949" w:rsidDel="00765766" w:rsidRDefault="00315122" w:rsidP="001329CA">
      <w:pPr>
        <w:pStyle w:val="ListBullet"/>
        <w:ind w:hanging="357"/>
        <w:rPr>
          <w:rFonts w:cs="Arial"/>
          <w:color w:val="000000" w:themeColor="text1"/>
        </w:rPr>
      </w:pPr>
      <w:r w:rsidRPr="00967949" w:rsidDel="00765766">
        <w:rPr>
          <w:rFonts w:cs="Arial"/>
          <w:color w:val="000000" w:themeColor="text1"/>
        </w:rPr>
        <w:t>the expected outcomes of your proposed approach to program delivery</w:t>
      </w:r>
    </w:p>
    <w:p w14:paraId="2DEA1EDB" w14:textId="6E2D1EBE" w:rsidR="00315122" w:rsidRPr="00967949" w:rsidRDefault="00315122" w:rsidP="001329CA">
      <w:pPr>
        <w:pStyle w:val="ListBullet"/>
        <w:ind w:hanging="357"/>
        <w:rPr>
          <w:rFonts w:cs="Arial"/>
          <w:color w:val="000000" w:themeColor="text1"/>
        </w:rPr>
      </w:pPr>
      <w:r w:rsidRPr="00967949">
        <w:rPr>
          <w:rFonts w:cs="Arial"/>
          <w:color w:val="000000" w:themeColor="text1"/>
        </w:rPr>
        <w:t>how your proposed approach to program delivery represents value with relevant money.</w:t>
      </w:r>
    </w:p>
    <w:p w14:paraId="54013EA2" w14:textId="6D6B124A" w:rsidR="00315122" w:rsidRPr="00967949" w:rsidRDefault="00651922" w:rsidP="00F46610">
      <w:pPr>
        <w:rPr>
          <w:rFonts w:cs="Arial"/>
          <w:color w:val="000000" w:themeColor="text1"/>
        </w:rPr>
      </w:pPr>
      <w:r>
        <w:rPr>
          <w:rFonts w:cs="Arial"/>
          <w:color w:val="000000" w:themeColor="text1"/>
        </w:rPr>
        <w:t>A</w:t>
      </w:r>
      <w:r w:rsidR="00315122" w:rsidRPr="00967949">
        <w:rPr>
          <w:rFonts w:cs="Arial"/>
          <w:color w:val="000000" w:themeColor="text1"/>
        </w:rPr>
        <w:t xml:space="preserve"> non-suitable response would fail to:</w:t>
      </w:r>
    </w:p>
    <w:p w14:paraId="12380567" w14:textId="5CA5B35E" w:rsidR="00315122" w:rsidRPr="00DB0848" w:rsidRDefault="00315122" w:rsidP="001329CA">
      <w:pPr>
        <w:pStyle w:val="ListBullet"/>
        <w:ind w:left="357" w:hanging="357"/>
        <w:rPr>
          <w:rFonts w:cs="Arial"/>
          <w:color w:val="000000" w:themeColor="text1"/>
        </w:rPr>
      </w:pPr>
      <w:r w:rsidRPr="00BA521B">
        <w:rPr>
          <w:rFonts w:cs="Arial"/>
          <w:color w:val="000000" w:themeColor="text1"/>
        </w:rPr>
        <w:t>provide sufficient detail about the approach to delivering the program, in alignment with the</w:t>
      </w:r>
      <w:r w:rsidR="008B1D4A" w:rsidRPr="00BA521B">
        <w:rPr>
          <w:rFonts w:cs="Arial"/>
          <w:color w:val="000000" w:themeColor="text1"/>
        </w:rPr>
        <w:t xml:space="preserve"> </w:t>
      </w:r>
      <w:r w:rsidRPr="00972FAA">
        <w:rPr>
          <w:rFonts w:cs="Arial"/>
          <w:color w:val="000000" w:themeColor="text1"/>
        </w:rPr>
        <w:t>stated objectives of the grant and acknowledging continuing COVID-19 challenges to service</w:t>
      </w:r>
      <w:r w:rsidR="008B1D4A" w:rsidRPr="00972FAA">
        <w:rPr>
          <w:rFonts w:cs="Arial"/>
          <w:color w:val="000000" w:themeColor="text1"/>
        </w:rPr>
        <w:t xml:space="preserve"> </w:t>
      </w:r>
      <w:r w:rsidRPr="00DB0848">
        <w:rPr>
          <w:rFonts w:cs="Arial"/>
          <w:color w:val="000000" w:themeColor="text1"/>
        </w:rPr>
        <w:t>delivery</w:t>
      </w:r>
    </w:p>
    <w:p w14:paraId="7658E21D" w14:textId="77777777" w:rsidR="00271486" w:rsidRPr="00BA521B" w:rsidRDefault="00315122" w:rsidP="001329CA">
      <w:pPr>
        <w:pStyle w:val="ListBullet"/>
        <w:ind w:left="357" w:hanging="357"/>
        <w:rPr>
          <w:rFonts w:cs="Arial"/>
          <w:color w:val="000000" w:themeColor="text1"/>
        </w:rPr>
      </w:pPr>
      <w:r w:rsidRPr="00BA521B">
        <w:rPr>
          <w:rFonts w:cs="Arial"/>
          <w:color w:val="000000" w:themeColor="text1"/>
        </w:rPr>
        <w:t>provide sufficient detail about the proposed service delivery plan, including how the program</w:t>
      </w:r>
      <w:r w:rsidR="008B1D4A" w:rsidRPr="00BA521B">
        <w:rPr>
          <w:rFonts w:cs="Arial"/>
          <w:color w:val="000000" w:themeColor="text1"/>
        </w:rPr>
        <w:t xml:space="preserve"> </w:t>
      </w:r>
      <w:r w:rsidRPr="00BA521B">
        <w:rPr>
          <w:rFonts w:cs="Arial"/>
          <w:color w:val="000000" w:themeColor="text1"/>
        </w:rPr>
        <w:t>will be promoted in the community</w:t>
      </w:r>
      <w:r w:rsidR="00651922" w:rsidRPr="00BA521B">
        <w:rPr>
          <w:rFonts w:cs="Arial"/>
          <w:color w:val="000000" w:themeColor="text1"/>
        </w:rPr>
        <w:t xml:space="preserve"> and to key stakeholders</w:t>
      </w:r>
    </w:p>
    <w:p w14:paraId="2132C961" w14:textId="5FC8770F" w:rsidR="00205A94" w:rsidRPr="00BA521B" w:rsidRDefault="00205A94" w:rsidP="001329CA">
      <w:pPr>
        <w:pStyle w:val="ListBullet"/>
        <w:ind w:left="357" w:hanging="357"/>
        <w:rPr>
          <w:rFonts w:cs="Arial"/>
          <w:color w:val="000000" w:themeColor="text1"/>
        </w:rPr>
      </w:pPr>
      <w:r w:rsidRPr="00BA521B">
        <w:rPr>
          <w:rFonts w:cs="Arial"/>
          <w:color w:val="000000" w:themeColor="text1"/>
        </w:rPr>
        <w:t xml:space="preserve">provide sufficient detail about proposed data collection processes to support an evaluation of the service </w:t>
      </w:r>
      <w:r w:rsidR="001A575C" w:rsidRPr="00BA521B">
        <w:rPr>
          <w:rFonts w:cs="Arial"/>
          <w:color w:val="000000" w:themeColor="text1"/>
        </w:rPr>
        <w:t xml:space="preserve">to be completed </w:t>
      </w:r>
      <w:r w:rsidRPr="00BA521B">
        <w:rPr>
          <w:rFonts w:cs="Arial"/>
          <w:color w:val="000000" w:themeColor="text1"/>
        </w:rPr>
        <w:t xml:space="preserve">in </w:t>
      </w:r>
      <w:r w:rsidR="000C5241" w:rsidRPr="00BA521B">
        <w:rPr>
          <w:rFonts w:cs="Arial"/>
          <w:color w:val="000000" w:themeColor="text1"/>
        </w:rPr>
        <w:t>2023-24</w:t>
      </w:r>
      <w:r w:rsidRPr="00BA521B">
        <w:rPr>
          <w:rFonts w:cs="Arial"/>
          <w:color w:val="000000" w:themeColor="text1"/>
        </w:rPr>
        <w:t xml:space="preserve"> </w:t>
      </w:r>
    </w:p>
    <w:p w14:paraId="0B5D69B9" w14:textId="34C5BEBB" w:rsidR="00315122" w:rsidRPr="00BA521B" w:rsidRDefault="00315122" w:rsidP="001329CA">
      <w:pPr>
        <w:pStyle w:val="ListBullet"/>
        <w:ind w:left="357" w:hanging="357"/>
        <w:rPr>
          <w:rFonts w:cs="Arial"/>
          <w:color w:val="000000" w:themeColor="text1"/>
        </w:rPr>
      </w:pPr>
      <w:r w:rsidRPr="00972FAA">
        <w:rPr>
          <w:rFonts w:cs="Arial"/>
          <w:color w:val="000000" w:themeColor="text1"/>
        </w:rPr>
        <w:t>identify priority stakeholders and explain how you intend to approach them to address their</w:t>
      </w:r>
      <w:r w:rsidR="008B1D4A" w:rsidRPr="00027C32">
        <w:rPr>
          <w:rFonts w:cs="Arial"/>
          <w:color w:val="000000" w:themeColor="text1"/>
        </w:rPr>
        <w:t xml:space="preserve"> </w:t>
      </w:r>
      <w:r w:rsidRPr="00DB0848">
        <w:rPr>
          <w:rFonts w:cs="Arial"/>
          <w:color w:val="000000" w:themeColor="text1"/>
        </w:rPr>
        <w:t>unique needs</w:t>
      </w:r>
    </w:p>
    <w:p w14:paraId="59359BF7" w14:textId="23FFC42A" w:rsidR="00271486" w:rsidRPr="00DB0848" w:rsidRDefault="00315122" w:rsidP="001329CA">
      <w:pPr>
        <w:pStyle w:val="ListBullet"/>
        <w:ind w:left="357" w:hanging="357"/>
        <w:rPr>
          <w:rFonts w:cs="Arial"/>
          <w:color w:val="000000" w:themeColor="text1"/>
        </w:rPr>
      </w:pPr>
      <w:r w:rsidRPr="00DB0848">
        <w:rPr>
          <w:rFonts w:cs="Arial"/>
          <w:color w:val="000000" w:themeColor="text1"/>
        </w:rPr>
        <w:t>identify how value with relevant money would be obtained.</w:t>
      </w:r>
    </w:p>
    <w:p w14:paraId="0D7B2D68" w14:textId="54F590D3" w:rsidR="00494050" w:rsidRPr="00967949" w:rsidRDefault="00494050" w:rsidP="00F46610">
      <w:pPr>
        <w:rPr>
          <w:rFonts w:cs="Arial"/>
          <w:b/>
          <w:color w:val="000000" w:themeColor="text1"/>
        </w:rPr>
      </w:pPr>
      <w:r w:rsidRPr="00967949">
        <w:rPr>
          <w:rFonts w:cs="Arial"/>
          <w:b/>
          <w:color w:val="000000" w:themeColor="text1"/>
        </w:rPr>
        <w:t>Criterion 2</w:t>
      </w:r>
      <w:r w:rsidR="00651922" w:rsidRPr="00967949">
        <w:rPr>
          <w:rFonts w:cs="Arial"/>
          <w:b/>
          <w:color w:val="000000" w:themeColor="text1"/>
        </w:rPr>
        <w:t xml:space="preserve"> - </w:t>
      </w:r>
      <w:r w:rsidR="00315122" w:rsidRPr="00967949">
        <w:rPr>
          <w:rFonts w:cs="Arial"/>
          <w:b/>
          <w:color w:val="000000" w:themeColor="text1"/>
        </w:rPr>
        <w:t xml:space="preserve">Organisational capability </w:t>
      </w:r>
    </w:p>
    <w:p w14:paraId="02BFA030" w14:textId="45C0D7AA" w:rsidR="00651922" w:rsidRPr="00027C32" w:rsidRDefault="00315122" w:rsidP="00F46610">
      <w:pPr>
        <w:autoSpaceDE w:val="0"/>
        <w:autoSpaceDN w:val="0"/>
        <w:adjustRightInd w:val="0"/>
        <w:rPr>
          <w:rFonts w:cs="Arial"/>
          <w:color w:val="000000" w:themeColor="text1"/>
        </w:rPr>
      </w:pPr>
      <w:r w:rsidRPr="00BA521B">
        <w:rPr>
          <w:rFonts w:cs="Arial"/>
          <w:color w:val="000000" w:themeColor="text1"/>
        </w:rPr>
        <w:t xml:space="preserve">Demonstrate your organisation's capability to successfully deliver the project to the target stakeholders on time and within </w:t>
      </w:r>
      <w:r w:rsidRPr="00972FAA">
        <w:rPr>
          <w:rFonts w:cs="Arial"/>
          <w:color w:val="000000" w:themeColor="text1"/>
        </w:rPr>
        <w:t>budget</w:t>
      </w:r>
      <w:r w:rsidR="00651922" w:rsidRPr="00972FAA">
        <w:rPr>
          <w:rFonts w:cs="Arial"/>
          <w:color w:val="000000" w:themeColor="text1"/>
        </w:rPr>
        <w:t xml:space="preserve"> </w:t>
      </w:r>
      <w:r w:rsidRPr="00027C32">
        <w:rPr>
          <w:rFonts w:cs="Arial"/>
          <w:color w:val="000000" w:themeColor="text1"/>
        </w:rPr>
        <w:t>by identifying:</w:t>
      </w:r>
      <w:r w:rsidRPr="00027C32" w:rsidDel="00315122">
        <w:rPr>
          <w:rFonts w:cs="Arial"/>
          <w:color w:val="000000" w:themeColor="text1"/>
        </w:rPr>
        <w:t xml:space="preserve"> </w:t>
      </w:r>
    </w:p>
    <w:p w14:paraId="300BB573" w14:textId="77777777" w:rsidR="00B246B2" w:rsidRPr="00BA521B" w:rsidRDefault="00907BD3" w:rsidP="001329CA">
      <w:pPr>
        <w:pStyle w:val="ListBullet"/>
        <w:ind w:left="357" w:hanging="357"/>
        <w:rPr>
          <w:rFonts w:cs="Arial"/>
        </w:rPr>
      </w:pPr>
      <w:r w:rsidRPr="00BA521B">
        <w:rPr>
          <w:rFonts w:cs="Arial"/>
        </w:rPr>
        <w:t>your organisation’s prior experience in delivering similar projects</w:t>
      </w:r>
      <w:r w:rsidRPr="00BA521B" w:rsidDel="00315122">
        <w:rPr>
          <w:rFonts w:cs="Arial"/>
        </w:rPr>
        <w:t xml:space="preserve"> </w:t>
      </w:r>
    </w:p>
    <w:p w14:paraId="570CB3F6" w14:textId="4C3CD38B" w:rsidR="00907BD3" w:rsidRPr="00BA521B" w:rsidRDefault="00907BD3" w:rsidP="001329CA">
      <w:pPr>
        <w:pStyle w:val="ListBullet"/>
        <w:ind w:left="357" w:hanging="357"/>
        <w:rPr>
          <w:rFonts w:cs="Arial"/>
        </w:rPr>
      </w:pPr>
      <w:r w:rsidRPr="00BA521B">
        <w:rPr>
          <w:rFonts w:cs="Arial"/>
        </w:rPr>
        <w:t>your organisation’s ability to provide trauma-informed legal assistance</w:t>
      </w:r>
      <w:r w:rsidRPr="00BA521B" w:rsidDel="00315122">
        <w:rPr>
          <w:rFonts w:cs="Arial"/>
        </w:rPr>
        <w:t xml:space="preserve"> </w:t>
      </w:r>
    </w:p>
    <w:p w14:paraId="76349AF6" w14:textId="4CF33445" w:rsidR="00907BD3" w:rsidRPr="00BA521B" w:rsidRDefault="00907BD3" w:rsidP="001329CA">
      <w:pPr>
        <w:pStyle w:val="ListBullet"/>
        <w:ind w:left="357" w:hanging="357"/>
        <w:rPr>
          <w:rFonts w:cs="Arial"/>
        </w:rPr>
      </w:pPr>
      <w:r w:rsidRPr="00BA521B">
        <w:rPr>
          <w:rFonts w:cs="Arial"/>
        </w:rPr>
        <w:t>your organisation’s prior experience in engaging with children and young people</w:t>
      </w:r>
      <w:r w:rsidR="003652A4" w:rsidRPr="00BA521B">
        <w:rPr>
          <w:rFonts w:cs="Arial"/>
        </w:rPr>
        <w:t xml:space="preserve">, and people who have suffered child abuse, and how they have been positively affected by </w:t>
      </w:r>
      <w:r w:rsidR="00521DBF" w:rsidRPr="00BA521B">
        <w:rPr>
          <w:rFonts w:cs="Arial"/>
        </w:rPr>
        <w:t>your previous engagement with them</w:t>
      </w:r>
    </w:p>
    <w:p w14:paraId="34433099" w14:textId="6975E785" w:rsidR="00315122" w:rsidRPr="00BA521B" w:rsidRDefault="00315122" w:rsidP="001329CA">
      <w:pPr>
        <w:pStyle w:val="ListBullet"/>
        <w:ind w:left="357" w:hanging="357"/>
        <w:rPr>
          <w:rFonts w:cs="Arial"/>
          <w:color w:val="000000" w:themeColor="text1"/>
        </w:rPr>
      </w:pPr>
      <w:r w:rsidRPr="00BA521B">
        <w:rPr>
          <w:rFonts w:cs="Arial"/>
          <w:color w:val="000000" w:themeColor="text1"/>
        </w:rPr>
        <w:t>your organisation’s ability to provide culturally-</w:t>
      </w:r>
      <w:r w:rsidR="00F5309E" w:rsidRPr="00BA521B">
        <w:rPr>
          <w:rFonts w:cs="Arial"/>
          <w:color w:val="000000" w:themeColor="text1"/>
        </w:rPr>
        <w:t xml:space="preserve">sensitive </w:t>
      </w:r>
      <w:r w:rsidRPr="00BA521B">
        <w:rPr>
          <w:rFonts w:cs="Arial"/>
          <w:color w:val="000000" w:themeColor="text1"/>
        </w:rPr>
        <w:t>and safe services for Aboriginal and</w:t>
      </w:r>
      <w:r w:rsidR="002771D3">
        <w:rPr>
          <w:rFonts w:cs="Arial"/>
          <w:color w:val="000000" w:themeColor="text1"/>
        </w:rPr>
        <w:t xml:space="preserve"> </w:t>
      </w:r>
      <w:r w:rsidRPr="00BA521B">
        <w:rPr>
          <w:rFonts w:cs="Arial"/>
          <w:color w:val="000000" w:themeColor="text1"/>
        </w:rPr>
        <w:t>Torres Strait Islander and culturally and linguistically diverse individuals</w:t>
      </w:r>
      <w:r w:rsidR="007D1F26" w:rsidRPr="00BA521B">
        <w:rPr>
          <w:rFonts w:cs="Arial"/>
          <w:color w:val="000000" w:themeColor="text1"/>
        </w:rPr>
        <w:t xml:space="preserve">, </w:t>
      </w:r>
      <w:r w:rsidR="003652A4" w:rsidRPr="00BA521B">
        <w:rPr>
          <w:rFonts w:cs="Arial"/>
          <w:color w:val="000000" w:themeColor="text1"/>
        </w:rPr>
        <w:t>including providing</w:t>
      </w:r>
      <w:r w:rsidR="002771D3">
        <w:rPr>
          <w:rFonts w:cs="Arial"/>
          <w:color w:val="000000" w:themeColor="text1"/>
        </w:rPr>
        <w:t xml:space="preserve"> </w:t>
      </w:r>
      <w:r w:rsidR="003652A4" w:rsidRPr="00BA521B">
        <w:rPr>
          <w:rFonts w:cs="Arial"/>
          <w:color w:val="000000" w:themeColor="text1"/>
        </w:rPr>
        <w:t>culturally</w:t>
      </w:r>
      <w:r w:rsidR="001352C2" w:rsidRPr="00BA521B">
        <w:rPr>
          <w:rFonts w:cs="Arial"/>
          <w:color w:val="000000" w:themeColor="text1"/>
        </w:rPr>
        <w:t>-sensitive</w:t>
      </w:r>
      <w:r w:rsidR="003652A4" w:rsidRPr="00BA521B">
        <w:rPr>
          <w:rFonts w:cs="Arial"/>
          <w:color w:val="000000" w:themeColor="text1"/>
        </w:rPr>
        <w:t xml:space="preserve"> resources</w:t>
      </w:r>
    </w:p>
    <w:p w14:paraId="3356CB68" w14:textId="7783AD0F" w:rsidR="00907BD3" w:rsidRPr="00BA521B" w:rsidDel="00765766" w:rsidRDefault="00907BD3" w:rsidP="001329CA">
      <w:pPr>
        <w:pStyle w:val="ListBullet"/>
        <w:ind w:left="357" w:hanging="357"/>
        <w:rPr>
          <w:rFonts w:cs="Arial"/>
        </w:rPr>
      </w:pPr>
      <w:r w:rsidRPr="00BA521B" w:rsidDel="00765766">
        <w:rPr>
          <w:rFonts w:cs="Arial"/>
        </w:rPr>
        <w:t xml:space="preserve">your </w:t>
      </w:r>
      <w:r w:rsidR="00B246B2" w:rsidRPr="00BA521B" w:rsidDel="00765766">
        <w:rPr>
          <w:rFonts w:cs="Arial"/>
        </w:rPr>
        <w:t>organisation’s established referral relationships with relevant support services</w:t>
      </w:r>
    </w:p>
    <w:p w14:paraId="3F8C6FB1" w14:textId="7D8F2135" w:rsidR="00B246B2" w:rsidRPr="00BA521B" w:rsidRDefault="00B246B2" w:rsidP="001329CA">
      <w:pPr>
        <w:pStyle w:val="ListBullet"/>
        <w:ind w:left="357" w:hanging="357"/>
        <w:rPr>
          <w:rFonts w:cs="Arial"/>
        </w:rPr>
      </w:pPr>
      <w:r w:rsidRPr="00BA521B">
        <w:rPr>
          <w:rFonts w:cs="Arial"/>
        </w:rPr>
        <w:t xml:space="preserve">your organisation’s experience in providing legal assistance to victims of child sexual abuse </w:t>
      </w:r>
    </w:p>
    <w:p w14:paraId="71623D9C" w14:textId="6B46C6CE" w:rsidR="00315122" w:rsidRPr="00BA521B" w:rsidRDefault="00315122" w:rsidP="001329CA">
      <w:pPr>
        <w:pStyle w:val="ListBullet"/>
        <w:ind w:left="357" w:hanging="357"/>
        <w:rPr>
          <w:rFonts w:cs="Arial"/>
          <w:color w:val="000000" w:themeColor="text1"/>
        </w:rPr>
      </w:pPr>
      <w:r w:rsidRPr="00DB0848">
        <w:rPr>
          <w:rFonts w:cs="Arial"/>
          <w:color w:val="000000" w:themeColor="text1"/>
        </w:rPr>
        <w:t>your organisation’s ability to adjust to the evolving needs of clients and stakeholders</w:t>
      </w:r>
    </w:p>
    <w:p w14:paraId="32851DF4" w14:textId="2623A2C9" w:rsidR="00315122" w:rsidRPr="00BA521B" w:rsidRDefault="00315122" w:rsidP="001329CA">
      <w:pPr>
        <w:pStyle w:val="ListBullet"/>
        <w:ind w:left="357" w:hanging="357"/>
        <w:rPr>
          <w:rFonts w:cs="Arial"/>
          <w:color w:val="000000" w:themeColor="text1"/>
        </w:rPr>
      </w:pPr>
      <w:r w:rsidRPr="00BA521B">
        <w:rPr>
          <w:rFonts w:cs="Arial"/>
          <w:color w:val="000000" w:themeColor="text1"/>
        </w:rPr>
        <w:t>details about your organisation’s capability to meet reporting and performance requirements.</w:t>
      </w:r>
    </w:p>
    <w:p w14:paraId="37DADAAE" w14:textId="0D72CA0F" w:rsidR="00315122" w:rsidRPr="0043335C" w:rsidRDefault="00315122" w:rsidP="00F46610">
      <w:pPr>
        <w:pStyle w:val="ListBullet"/>
        <w:numPr>
          <w:ilvl w:val="0"/>
          <w:numId w:val="0"/>
        </w:numPr>
        <w:spacing w:after="120"/>
        <w:ind w:left="360" w:hanging="360"/>
        <w:rPr>
          <w:color w:val="000000" w:themeColor="text1"/>
        </w:rPr>
      </w:pPr>
      <w:r w:rsidRPr="0043335C">
        <w:rPr>
          <w:color w:val="000000" w:themeColor="text1"/>
        </w:rPr>
        <w:t>A no</w:t>
      </w:r>
      <w:r w:rsidR="00B246B2" w:rsidRPr="0043335C">
        <w:rPr>
          <w:color w:val="000000" w:themeColor="text1"/>
        </w:rPr>
        <w:t xml:space="preserve">n-suitable response would fail </w:t>
      </w:r>
      <w:r w:rsidRPr="0043335C">
        <w:rPr>
          <w:color w:val="000000" w:themeColor="text1"/>
        </w:rPr>
        <w:t xml:space="preserve">to provide </w:t>
      </w:r>
      <w:r w:rsidR="003652A4" w:rsidRPr="0043335C">
        <w:rPr>
          <w:color w:val="000000" w:themeColor="text1"/>
        </w:rPr>
        <w:t xml:space="preserve">appropriate </w:t>
      </w:r>
      <w:r w:rsidRPr="0043335C">
        <w:rPr>
          <w:color w:val="000000" w:themeColor="text1"/>
        </w:rPr>
        <w:t>evidence of expertise or experience in:</w:t>
      </w:r>
    </w:p>
    <w:p w14:paraId="74F51BFA" w14:textId="451CD776" w:rsidR="00315122" w:rsidRPr="00B25D00" w:rsidRDefault="00315122" w:rsidP="001329CA">
      <w:pPr>
        <w:pStyle w:val="ListBullet"/>
        <w:ind w:left="357" w:hanging="357"/>
        <w:rPr>
          <w:rFonts w:cs="Arial"/>
          <w:color w:val="000000" w:themeColor="text1"/>
        </w:rPr>
      </w:pPr>
      <w:r w:rsidRPr="00B25D00">
        <w:rPr>
          <w:rFonts w:cs="Arial"/>
          <w:color w:val="000000" w:themeColor="text1"/>
        </w:rPr>
        <w:t>trauma-informed legal services</w:t>
      </w:r>
    </w:p>
    <w:p w14:paraId="2EDD25D6" w14:textId="0D704015" w:rsidR="003228A4" w:rsidRDefault="00B246B2" w:rsidP="001329CA">
      <w:pPr>
        <w:pStyle w:val="ListBullet"/>
        <w:ind w:left="357" w:hanging="357"/>
        <w:rPr>
          <w:rFonts w:cs="Arial"/>
          <w:color w:val="000000" w:themeColor="text1"/>
        </w:rPr>
      </w:pPr>
      <w:r w:rsidRPr="00B25D00">
        <w:rPr>
          <w:rFonts w:cs="Arial"/>
          <w:color w:val="000000" w:themeColor="text1"/>
        </w:rPr>
        <w:t xml:space="preserve">engaging with children, </w:t>
      </w:r>
      <w:r w:rsidR="003228A4" w:rsidRPr="00B25D00">
        <w:rPr>
          <w:rFonts w:cs="Arial"/>
          <w:color w:val="000000" w:themeColor="text1"/>
        </w:rPr>
        <w:t>young people</w:t>
      </w:r>
      <w:r w:rsidRPr="00B25D00">
        <w:rPr>
          <w:rFonts w:cs="Arial"/>
          <w:color w:val="000000" w:themeColor="text1"/>
        </w:rPr>
        <w:t xml:space="preserve"> and victims of child sexual abuse</w:t>
      </w:r>
    </w:p>
    <w:p w14:paraId="225AEC02" w14:textId="2F2B4664" w:rsidR="003D7329" w:rsidRPr="00B25D00" w:rsidRDefault="003D7329" w:rsidP="001329CA">
      <w:pPr>
        <w:pStyle w:val="ListBullet"/>
        <w:ind w:left="357" w:hanging="357"/>
        <w:rPr>
          <w:rFonts w:cs="Arial"/>
          <w:color w:val="000000" w:themeColor="text1"/>
        </w:rPr>
      </w:pPr>
      <w:r w:rsidRPr="003F31FC">
        <w:rPr>
          <w:rFonts w:cs="Arial"/>
          <w:color w:val="000000" w:themeColor="text1"/>
        </w:rPr>
        <w:t>culturally-</w:t>
      </w:r>
      <w:r w:rsidRPr="00E804C1">
        <w:rPr>
          <w:rFonts w:cs="Arial"/>
          <w:color w:val="000000" w:themeColor="text1"/>
        </w:rPr>
        <w:t>sensitive</w:t>
      </w:r>
      <w:r w:rsidRPr="003F31FC">
        <w:rPr>
          <w:rFonts w:cs="Arial"/>
          <w:color w:val="000000" w:themeColor="text1"/>
        </w:rPr>
        <w:t xml:space="preserve"> and safe services to Aboriginal and Torres Strait Islander </w:t>
      </w:r>
      <w:r w:rsidRPr="000330ED">
        <w:rPr>
          <w:rFonts w:cs="Arial"/>
          <w:color w:val="000000" w:themeColor="text1"/>
        </w:rPr>
        <w:t>peoples and cultural</w:t>
      </w:r>
      <w:r>
        <w:rPr>
          <w:rFonts w:cs="Arial"/>
          <w:color w:val="000000" w:themeColor="text1"/>
        </w:rPr>
        <w:t xml:space="preserve">ly and </w:t>
      </w:r>
      <w:r w:rsidRPr="003D7329">
        <w:rPr>
          <w:rFonts w:cs="Arial"/>
          <w:color w:val="000000" w:themeColor="text1"/>
        </w:rPr>
        <w:t>linguistically diverse individuals</w:t>
      </w:r>
    </w:p>
    <w:p w14:paraId="23949027" w14:textId="1B702CF9" w:rsidR="003228A4" w:rsidRPr="00B25D00" w:rsidDel="00765766" w:rsidRDefault="003228A4" w:rsidP="001329CA">
      <w:pPr>
        <w:pStyle w:val="ListBullet"/>
        <w:ind w:left="357" w:hanging="357"/>
        <w:rPr>
          <w:rFonts w:cs="Arial"/>
          <w:color w:val="000000" w:themeColor="text1"/>
        </w:rPr>
      </w:pPr>
      <w:r w:rsidRPr="00B25D00" w:rsidDel="00765766">
        <w:rPr>
          <w:rFonts w:cs="Arial"/>
          <w:color w:val="000000" w:themeColor="text1"/>
        </w:rPr>
        <w:t>similar projects, including breadth and type of service</w:t>
      </w:r>
    </w:p>
    <w:p w14:paraId="6A7063FC" w14:textId="17D52B94" w:rsidR="003228A4" w:rsidRPr="00B25D00" w:rsidDel="00765766" w:rsidRDefault="003228A4" w:rsidP="00900473">
      <w:pPr>
        <w:pStyle w:val="ListBullet"/>
        <w:keepNext/>
        <w:ind w:left="357" w:hanging="357"/>
        <w:rPr>
          <w:rFonts w:cs="Arial"/>
          <w:color w:val="000000" w:themeColor="text1"/>
        </w:rPr>
      </w:pPr>
      <w:r w:rsidRPr="00B25D00" w:rsidDel="00765766">
        <w:rPr>
          <w:rFonts w:cs="Arial"/>
          <w:color w:val="000000" w:themeColor="text1"/>
        </w:rPr>
        <w:lastRenderedPageBreak/>
        <w:t>adjusting organisations to adapt to evolving needs of clients and stakeholders</w:t>
      </w:r>
    </w:p>
    <w:p w14:paraId="2657307C" w14:textId="507C39BD" w:rsidR="00B246B2" w:rsidRPr="00B25D00" w:rsidDel="00765766" w:rsidRDefault="00B246B2" w:rsidP="00900473">
      <w:pPr>
        <w:pStyle w:val="ListBullet"/>
        <w:keepNext/>
        <w:ind w:left="357" w:hanging="357"/>
        <w:rPr>
          <w:rFonts w:cs="Arial"/>
          <w:color w:val="000000" w:themeColor="text1"/>
        </w:rPr>
      </w:pPr>
      <w:r w:rsidRPr="00B25D00" w:rsidDel="00765766">
        <w:rPr>
          <w:rFonts w:cs="Arial"/>
          <w:color w:val="000000" w:themeColor="text1"/>
        </w:rPr>
        <w:t>developed referral relationships with relevant support services</w:t>
      </w:r>
    </w:p>
    <w:p w14:paraId="5A6C6DBF" w14:textId="6B3FCF53" w:rsidR="00271486" w:rsidRPr="001329CA" w:rsidRDefault="003228A4" w:rsidP="00900473">
      <w:pPr>
        <w:pStyle w:val="ListBullet"/>
        <w:keepNext/>
        <w:ind w:left="357" w:hanging="357"/>
        <w:rPr>
          <w:rFonts w:cs="Arial"/>
          <w:color w:val="000000" w:themeColor="text1"/>
        </w:rPr>
      </w:pPr>
      <w:r w:rsidRPr="00B25D00" w:rsidDel="00765766">
        <w:rPr>
          <w:rFonts w:cs="Arial"/>
          <w:color w:val="000000" w:themeColor="text1"/>
        </w:rPr>
        <w:t>reporting and addressing performance requirements.</w:t>
      </w:r>
    </w:p>
    <w:p w14:paraId="377446BB" w14:textId="75D8B1D0" w:rsidR="00651922" w:rsidRPr="0043335C" w:rsidRDefault="00C024F9" w:rsidP="00F46610">
      <w:pPr>
        <w:pStyle w:val="ListBullet"/>
        <w:numPr>
          <w:ilvl w:val="0"/>
          <w:numId w:val="0"/>
        </w:numPr>
        <w:spacing w:after="120"/>
        <w:rPr>
          <w:rStyle w:val="highlightedtextChar"/>
          <w:rFonts w:ascii="Arial" w:hAnsi="Arial"/>
          <w:b w:val="0"/>
          <w:color w:val="000000" w:themeColor="text1"/>
        </w:rPr>
      </w:pPr>
      <w:r w:rsidRPr="00B25D00">
        <w:rPr>
          <w:rFonts w:cs="Arial"/>
          <w:b/>
          <w:color w:val="000000" w:themeColor="text1"/>
          <w:sz w:val="22"/>
          <w:szCs w:val="22"/>
        </w:rPr>
        <w:t>Stream</w:t>
      </w:r>
      <w:r w:rsidR="00651922" w:rsidRPr="00B25D00">
        <w:rPr>
          <w:rFonts w:cs="Arial"/>
          <w:b/>
          <w:color w:val="000000" w:themeColor="text1"/>
          <w:sz w:val="22"/>
          <w:szCs w:val="22"/>
        </w:rPr>
        <w:t xml:space="preserve"> 2: </w:t>
      </w:r>
      <w:r w:rsidR="003652A4" w:rsidRPr="0094117F">
        <w:rPr>
          <w:rStyle w:val="highlightedtextChar"/>
          <w:rFonts w:ascii="Arial" w:hAnsi="Arial" w:cs="Arial"/>
          <w:color w:val="000000" w:themeColor="text1"/>
        </w:rPr>
        <w:t>Providing a national online</w:t>
      </w:r>
      <w:r w:rsidR="00110093" w:rsidRPr="0094117F">
        <w:rPr>
          <w:rStyle w:val="highlightedtextChar"/>
          <w:rFonts w:ascii="Arial" w:hAnsi="Arial" w:cs="Arial"/>
          <w:color w:val="000000" w:themeColor="text1"/>
        </w:rPr>
        <w:t xml:space="preserve"> </w:t>
      </w:r>
      <w:r w:rsidR="00110093" w:rsidRPr="00E804C1">
        <w:rPr>
          <w:rStyle w:val="highlightedtextChar"/>
          <w:rFonts w:ascii="Arial" w:hAnsi="Arial" w:cs="Arial"/>
          <w:color w:val="000000" w:themeColor="text1"/>
        </w:rPr>
        <w:t>legal</w:t>
      </w:r>
      <w:r w:rsidR="003652A4" w:rsidRPr="00166B8B">
        <w:rPr>
          <w:rStyle w:val="highlightedtextChar"/>
          <w:rFonts w:ascii="Arial" w:hAnsi="Arial" w:cs="Arial"/>
          <w:color w:val="000000" w:themeColor="text1"/>
        </w:rPr>
        <w:t xml:space="preserve"> chat service </w:t>
      </w:r>
      <w:r w:rsidR="003652A4" w:rsidRPr="00B25D00">
        <w:rPr>
          <w:rStyle w:val="highlightedtextChar"/>
          <w:rFonts w:ascii="Arial" w:hAnsi="Arial" w:cs="Arial"/>
          <w:color w:val="000000" w:themeColor="text1"/>
        </w:rPr>
        <w:t>for children and youth experiencing, or at-risk of experiencing, harm - including sexual abuse</w:t>
      </w:r>
    </w:p>
    <w:p w14:paraId="3AB831DE" w14:textId="3E36CFBE" w:rsidR="00B246B2" w:rsidRPr="00741BDF" w:rsidRDefault="00B246B2" w:rsidP="00F46610">
      <w:pPr>
        <w:rPr>
          <w:b/>
          <w:color w:val="000000" w:themeColor="text1"/>
        </w:rPr>
      </w:pPr>
      <w:r w:rsidRPr="00741BDF">
        <w:rPr>
          <w:b/>
        </w:rPr>
        <w:t xml:space="preserve">Criterion 1 - </w:t>
      </w:r>
      <w:r w:rsidRPr="00741BDF">
        <w:rPr>
          <w:b/>
          <w:color w:val="000000" w:themeColor="text1"/>
        </w:rPr>
        <w:t>Approach to program delivery</w:t>
      </w:r>
    </w:p>
    <w:p w14:paraId="6BF6E316" w14:textId="77777777" w:rsidR="00B246B2" w:rsidRPr="00B25D00" w:rsidRDefault="00B246B2" w:rsidP="00F46610">
      <w:pPr>
        <w:rPr>
          <w:rFonts w:cs="Arial"/>
          <w:color w:val="000000" w:themeColor="text1"/>
          <w:lang w:val="en-GB"/>
        </w:rPr>
      </w:pPr>
      <w:r w:rsidRPr="00B25D00">
        <w:rPr>
          <w:rFonts w:cs="Arial"/>
          <w:color w:val="000000" w:themeColor="text1"/>
        </w:rPr>
        <w:t>Describe how you would approach the delivery of the program and ensure intended outcomes for all stakeholders</w:t>
      </w:r>
      <w:r w:rsidRPr="00B25D00">
        <w:rPr>
          <w:rFonts w:cs="Arial"/>
          <w:color w:val="000000" w:themeColor="text1"/>
          <w:lang w:val="en-GB"/>
        </w:rPr>
        <w:t xml:space="preserve"> by identifying:</w:t>
      </w:r>
    </w:p>
    <w:p w14:paraId="7972A405" w14:textId="5759536C" w:rsidR="00B246B2" w:rsidRPr="00993AD1" w:rsidRDefault="00B246B2" w:rsidP="001329CA">
      <w:pPr>
        <w:pStyle w:val="ListBullet"/>
        <w:ind w:hanging="357"/>
        <w:rPr>
          <w:rFonts w:cs="Arial"/>
          <w:color w:val="000000" w:themeColor="text1"/>
        </w:rPr>
      </w:pPr>
      <w:r w:rsidRPr="00B25D00">
        <w:rPr>
          <w:rFonts w:cs="Arial"/>
          <w:iCs w:val="0"/>
          <w:color w:val="000000" w:themeColor="text1"/>
        </w:rPr>
        <w:t>your proposed approach to delivering the program, including how it will be implemented, promoted</w:t>
      </w:r>
      <w:r w:rsidR="006A2AE0">
        <w:rPr>
          <w:rFonts w:cs="Arial"/>
          <w:iCs w:val="0"/>
          <w:color w:val="000000" w:themeColor="text1"/>
        </w:rPr>
        <w:t xml:space="preserve"> </w:t>
      </w:r>
      <w:r w:rsidR="00993AD1">
        <w:rPr>
          <w:rFonts w:cs="Arial"/>
          <w:iCs w:val="0"/>
          <w:color w:val="000000" w:themeColor="text1"/>
        </w:rPr>
        <w:t>and reviewed</w:t>
      </w:r>
    </w:p>
    <w:p w14:paraId="13526F60" w14:textId="543A3856" w:rsidR="00FF426A" w:rsidRPr="00B25D00" w:rsidRDefault="00FF426A" w:rsidP="001329CA">
      <w:pPr>
        <w:pStyle w:val="ListBullet"/>
        <w:numPr>
          <w:ilvl w:val="1"/>
          <w:numId w:val="10"/>
        </w:numPr>
        <w:rPr>
          <w:rFonts w:cs="Arial"/>
          <w:color w:val="000000" w:themeColor="text1"/>
        </w:rPr>
      </w:pPr>
      <w:r w:rsidRPr="00B25D00">
        <w:rPr>
          <w:rFonts w:cs="Arial"/>
          <w:color w:val="000000" w:themeColor="text1"/>
        </w:rPr>
        <w:t>In particular, your plan for preventing children and young people at risk of harm from experiencing the harm</w:t>
      </w:r>
    </w:p>
    <w:p w14:paraId="3E0B5CB6" w14:textId="77777777" w:rsidR="00B246B2" w:rsidRPr="00B25D00" w:rsidRDefault="00B246B2" w:rsidP="001329CA">
      <w:pPr>
        <w:pStyle w:val="ListBullet"/>
        <w:ind w:hanging="357"/>
        <w:rPr>
          <w:rFonts w:cs="Arial"/>
          <w:color w:val="000000" w:themeColor="text1"/>
        </w:rPr>
      </w:pPr>
      <w:r w:rsidRPr="00B25D00">
        <w:rPr>
          <w:rFonts w:cs="Arial"/>
          <w:color w:val="000000" w:themeColor="text1"/>
        </w:rPr>
        <w:t xml:space="preserve">key priorities across each year of the grant </w:t>
      </w:r>
    </w:p>
    <w:p w14:paraId="54F0868F" w14:textId="77777777" w:rsidR="00B246B2" w:rsidRPr="00B25D00" w:rsidRDefault="00B246B2" w:rsidP="001329CA">
      <w:pPr>
        <w:pStyle w:val="ListBullet"/>
        <w:ind w:hanging="357"/>
        <w:rPr>
          <w:rFonts w:cs="Arial"/>
          <w:color w:val="000000" w:themeColor="text1"/>
        </w:rPr>
      </w:pPr>
      <w:r w:rsidRPr="00B25D00">
        <w:rPr>
          <w:rFonts w:cs="Arial"/>
          <w:color w:val="000000" w:themeColor="text1"/>
        </w:rPr>
        <w:t>the stakeholders, and how your proposed approach intends to target, support and benefit them</w:t>
      </w:r>
    </w:p>
    <w:p w14:paraId="4C60B432" w14:textId="122D6062" w:rsidR="003652A4" w:rsidRPr="00B25D00" w:rsidRDefault="005C0D48" w:rsidP="001329CA">
      <w:pPr>
        <w:pStyle w:val="ListBullet"/>
        <w:numPr>
          <w:ilvl w:val="1"/>
          <w:numId w:val="10"/>
        </w:numPr>
        <w:ind w:hanging="357"/>
        <w:rPr>
          <w:rFonts w:cs="Arial"/>
          <w:color w:val="000000" w:themeColor="text1"/>
        </w:rPr>
      </w:pPr>
      <w:r>
        <w:rPr>
          <w:rFonts w:cs="Arial"/>
          <w:color w:val="000000" w:themeColor="text1"/>
        </w:rPr>
        <w:t>i</w:t>
      </w:r>
      <w:r w:rsidR="003652A4" w:rsidRPr="00B25D00">
        <w:rPr>
          <w:rFonts w:cs="Arial"/>
          <w:color w:val="000000" w:themeColor="text1"/>
        </w:rPr>
        <w:t xml:space="preserve">n particular, provide information about your approach/methodology for engaging with </w:t>
      </w:r>
      <w:r w:rsidR="003652A4" w:rsidRPr="00B25D00">
        <w:rPr>
          <w:rStyle w:val="highlightedtextChar"/>
          <w:rFonts w:ascii="Arial" w:hAnsi="Arial" w:cs="Arial"/>
          <w:b w:val="0"/>
          <w:color w:val="000000" w:themeColor="text1"/>
          <w:sz w:val="20"/>
          <w:szCs w:val="20"/>
        </w:rPr>
        <w:t>children and youth experiencing, or at risk of experiencing, harm</w:t>
      </w:r>
      <w:r w:rsidR="003652A4" w:rsidRPr="00B25D00">
        <w:rPr>
          <w:rFonts w:cs="Arial"/>
          <w:color w:val="000000" w:themeColor="text1"/>
        </w:rPr>
        <w:t>, including sexual abuse</w:t>
      </w:r>
    </w:p>
    <w:p w14:paraId="2A6710FD" w14:textId="77777777" w:rsidR="00B246B2" w:rsidRPr="00B25D00" w:rsidRDefault="00B246B2" w:rsidP="001329CA">
      <w:pPr>
        <w:pStyle w:val="ListBullet"/>
        <w:ind w:hanging="357"/>
        <w:rPr>
          <w:rFonts w:cs="Arial"/>
          <w:color w:val="000000" w:themeColor="text1"/>
        </w:rPr>
      </w:pPr>
      <w:r w:rsidRPr="00B25D00">
        <w:rPr>
          <w:rFonts w:cs="Arial"/>
          <w:color w:val="000000" w:themeColor="text1"/>
        </w:rPr>
        <w:t>the expected outcomes of your proposed approach to program delivery</w:t>
      </w:r>
    </w:p>
    <w:p w14:paraId="4F03891C" w14:textId="77777777" w:rsidR="00B246B2" w:rsidRPr="00B25D00" w:rsidRDefault="00B246B2" w:rsidP="001329CA">
      <w:pPr>
        <w:pStyle w:val="ListBullet"/>
        <w:ind w:hanging="357"/>
        <w:rPr>
          <w:rFonts w:cs="Arial"/>
          <w:color w:val="000000" w:themeColor="text1"/>
        </w:rPr>
      </w:pPr>
      <w:r w:rsidRPr="00B25D00">
        <w:rPr>
          <w:rFonts w:cs="Arial"/>
          <w:color w:val="000000" w:themeColor="text1"/>
        </w:rPr>
        <w:t>how your proposed approach to program delivery represents value with relevant money.</w:t>
      </w:r>
    </w:p>
    <w:p w14:paraId="21090699" w14:textId="6D507C18" w:rsidR="00271486" w:rsidRPr="00B25D00" w:rsidRDefault="00B246B2" w:rsidP="001329CA">
      <w:pPr>
        <w:spacing w:after="80"/>
        <w:rPr>
          <w:rFonts w:cs="Arial"/>
          <w:color w:val="000000" w:themeColor="text1"/>
        </w:rPr>
      </w:pPr>
      <w:r w:rsidRPr="00B25D00">
        <w:rPr>
          <w:rFonts w:cs="Arial"/>
          <w:color w:val="000000" w:themeColor="text1"/>
        </w:rPr>
        <w:t>A non-s</w:t>
      </w:r>
      <w:r w:rsidR="00271486" w:rsidRPr="00B25D00">
        <w:rPr>
          <w:rFonts w:cs="Arial"/>
          <w:color w:val="000000" w:themeColor="text1"/>
        </w:rPr>
        <w:t>uitable response would fail to:</w:t>
      </w:r>
    </w:p>
    <w:p w14:paraId="3D7AB80D" w14:textId="4B3A549A" w:rsidR="00B246B2" w:rsidRPr="00B25D00" w:rsidRDefault="00B246B2" w:rsidP="001329CA">
      <w:pPr>
        <w:pStyle w:val="ListBullet"/>
        <w:ind w:hanging="357"/>
        <w:rPr>
          <w:rFonts w:cs="Arial"/>
          <w:color w:val="000000" w:themeColor="text1"/>
        </w:rPr>
      </w:pPr>
      <w:r w:rsidRPr="00B25D00">
        <w:rPr>
          <w:rFonts w:cs="Arial"/>
          <w:color w:val="000000" w:themeColor="text1"/>
        </w:rPr>
        <w:t>provide sufficient detail about the approach to delivering the program, in alignment with the</w:t>
      </w:r>
      <w:r w:rsidR="008B1D4A" w:rsidRPr="00B25D00">
        <w:rPr>
          <w:rFonts w:cs="Arial"/>
          <w:color w:val="000000" w:themeColor="text1"/>
        </w:rPr>
        <w:t xml:space="preserve"> </w:t>
      </w:r>
      <w:r w:rsidRPr="00B10D3C">
        <w:rPr>
          <w:color w:val="000000" w:themeColor="text1"/>
        </w:rPr>
        <w:t>stated objectives of the grant and acknowledging continuing COVID-19 challenges to service</w:t>
      </w:r>
      <w:r w:rsidR="008B1D4A" w:rsidRPr="00B10D3C">
        <w:rPr>
          <w:color w:val="000000" w:themeColor="text1"/>
        </w:rPr>
        <w:t xml:space="preserve"> </w:t>
      </w:r>
      <w:r w:rsidRPr="00B10D3C">
        <w:rPr>
          <w:color w:val="000000" w:themeColor="text1"/>
        </w:rPr>
        <w:t>delivery</w:t>
      </w:r>
    </w:p>
    <w:p w14:paraId="4875E010" w14:textId="1AA9A92B" w:rsidR="00B246B2" w:rsidRPr="00B25D00" w:rsidRDefault="00B246B2" w:rsidP="001329CA">
      <w:pPr>
        <w:pStyle w:val="ListBullet"/>
        <w:ind w:left="357" w:hanging="357"/>
        <w:rPr>
          <w:rFonts w:cs="Arial"/>
          <w:color w:val="000000" w:themeColor="text1"/>
        </w:rPr>
      </w:pPr>
      <w:r w:rsidRPr="00B25D00">
        <w:rPr>
          <w:rFonts w:cs="Arial"/>
          <w:color w:val="000000" w:themeColor="text1"/>
        </w:rPr>
        <w:t>provide sufficient detail about the proposed service delivery plan, including how the program</w:t>
      </w:r>
      <w:r w:rsidR="008B1D4A" w:rsidRPr="00B25D00">
        <w:rPr>
          <w:rFonts w:cs="Arial"/>
          <w:color w:val="000000" w:themeColor="text1"/>
        </w:rPr>
        <w:t xml:space="preserve"> </w:t>
      </w:r>
      <w:r w:rsidRPr="00B25D00">
        <w:rPr>
          <w:rFonts w:cs="Arial"/>
          <w:color w:val="000000" w:themeColor="text1"/>
        </w:rPr>
        <w:t>will be promoted in the community and to key stakeholders</w:t>
      </w:r>
    </w:p>
    <w:p w14:paraId="5076D2E9" w14:textId="0A01A695" w:rsidR="00205A94" w:rsidRPr="00205A94" w:rsidRDefault="00205A94" w:rsidP="001329CA">
      <w:pPr>
        <w:pStyle w:val="ListBullet"/>
        <w:rPr>
          <w:rFonts w:cs="Arial"/>
          <w:color w:val="000000" w:themeColor="text1"/>
        </w:rPr>
      </w:pPr>
      <w:r>
        <w:rPr>
          <w:rFonts w:cs="Arial"/>
          <w:color w:val="000000" w:themeColor="text1"/>
        </w:rPr>
        <w:t>provide sufficient detail about proposed data collection processes to support an evaluation of the service</w:t>
      </w:r>
      <w:r w:rsidR="001A575C">
        <w:rPr>
          <w:rFonts w:cs="Arial"/>
          <w:color w:val="000000" w:themeColor="text1"/>
        </w:rPr>
        <w:t xml:space="preserve"> to be completed</w:t>
      </w:r>
      <w:r>
        <w:rPr>
          <w:rFonts w:cs="Arial"/>
          <w:color w:val="000000" w:themeColor="text1"/>
        </w:rPr>
        <w:t xml:space="preserve"> in 202</w:t>
      </w:r>
      <w:r w:rsidR="00744619">
        <w:rPr>
          <w:rFonts w:cs="Arial"/>
          <w:color w:val="000000" w:themeColor="text1"/>
        </w:rPr>
        <w:t>3</w:t>
      </w:r>
      <w:r w:rsidR="002771D3">
        <w:rPr>
          <w:rFonts w:cs="Arial"/>
          <w:color w:val="000000" w:themeColor="text1"/>
        </w:rPr>
        <w:t>–</w:t>
      </w:r>
      <w:r>
        <w:rPr>
          <w:rFonts w:cs="Arial"/>
          <w:color w:val="000000" w:themeColor="text1"/>
        </w:rPr>
        <w:t>2</w:t>
      </w:r>
      <w:r w:rsidR="00744619">
        <w:rPr>
          <w:rFonts w:cs="Arial"/>
          <w:color w:val="000000" w:themeColor="text1"/>
        </w:rPr>
        <w:t>4</w:t>
      </w:r>
    </w:p>
    <w:p w14:paraId="3E2D38E2" w14:textId="46AD6D83" w:rsidR="00B246B2" w:rsidRPr="00B25D00" w:rsidRDefault="00B246B2" w:rsidP="001329CA">
      <w:pPr>
        <w:pStyle w:val="ListBullet"/>
        <w:ind w:left="357" w:hanging="357"/>
        <w:rPr>
          <w:rFonts w:cs="Arial"/>
          <w:color w:val="000000" w:themeColor="text1"/>
        </w:rPr>
      </w:pPr>
      <w:r w:rsidRPr="00B10D3C">
        <w:rPr>
          <w:color w:val="000000" w:themeColor="text1"/>
        </w:rPr>
        <w:t>identify priority stakeholders and explain how you intend to approach them to address their</w:t>
      </w:r>
      <w:r w:rsidR="008B1D4A" w:rsidRPr="00B10D3C">
        <w:rPr>
          <w:color w:val="000000" w:themeColor="text1"/>
        </w:rPr>
        <w:t xml:space="preserve"> </w:t>
      </w:r>
      <w:r w:rsidRPr="00B10D3C">
        <w:rPr>
          <w:color w:val="000000" w:themeColor="text1"/>
        </w:rPr>
        <w:t>unique needs</w:t>
      </w:r>
    </w:p>
    <w:p w14:paraId="4CD59279" w14:textId="7C604651" w:rsidR="00211526" w:rsidRPr="001329CA" w:rsidRDefault="00B246B2" w:rsidP="001329CA">
      <w:pPr>
        <w:pStyle w:val="ListBullet"/>
        <w:ind w:left="357" w:hanging="357"/>
        <w:rPr>
          <w:rFonts w:cs="Arial"/>
          <w:b/>
          <w:color w:val="000000" w:themeColor="text1"/>
        </w:rPr>
      </w:pPr>
      <w:r w:rsidRPr="00B10D3C">
        <w:rPr>
          <w:color w:val="000000" w:themeColor="text1"/>
        </w:rPr>
        <w:t>identify how value with the relevant money would be obtained.</w:t>
      </w:r>
    </w:p>
    <w:p w14:paraId="1C9A3CF1" w14:textId="0E4A20B6" w:rsidR="00B246B2" w:rsidRPr="00467915" w:rsidRDefault="00B246B2" w:rsidP="00F46610">
      <w:pPr>
        <w:rPr>
          <w:rFonts w:cs="Arial"/>
          <w:b/>
          <w:color w:val="000000" w:themeColor="text1"/>
        </w:rPr>
      </w:pPr>
      <w:r w:rsidRPr="00467915">
        <w:rPr>
          <w:rFonts w:cs="Arial"/>
          <w:b/>
          <w:color w:val="000000" w:themeColor="text1"/>
        </w:rPr>
        <w:t xml:space="preserve">Criterion 2 - Organisational capability </w:t>
      </w:r>
    </w:p>
    <w:p w14:paraId="54C169DB" w14:textId="4FD3331A" w:rsidR="00B246B2" w:rsidRPr="00B25D00" w:rsidRDefault="00B246B2" w:rsidP="00F46610">
      <w:pPr>
        <w:autoSpaceDE w:val="0"/>
        <w:autoSpaceDN w:val="0"/>
        <w:adjustRightInd w:val="0"/>
        <w:rPr>
          <w:rFonts w:cs="Arial"/>
          <w:color w:val="000000" w:themeColor="text1"/>
          <w:lang w:val="en-GB"/>
        </w:rPr>
      </w:pPr>
      <w:r w:rsidRPr="00B10D3C">
        <w:rPr>
          <w:color w:val="000000" w:themeColor="text1"/>
        </w:rPr>
        <w:t xml:space="preserve">Demonstrate your organisation's capability to successfully deliver the project to the target stakeholders on time and within budget </w:t>
      </w:r>
      <w:r w:rsidRPr="00B25D00">
        <w:rPr>
          <w:rFonts w:cs="Arial"/>
          <w:color w:val="000000" w:themeColor="text1"/>
          <w:lang w:val="en-GB"/>
        </w:rPr>
        <w:t>by identifying:</w:t>
      </w:r>
      <w:r w:rsidRPr="00B25D00" w:rsidDel="00315122">
        <w:rPr>
          <w:rFonts w:cs="Arial"/>
          <w:color w:val="000000" w:themeColor="text1"/>
          <w:lang w:val="en-GB"/>
        </w:rPr>
        <w:t xml:space="preserve"> </w:t>
      </w:r>
    </w:p>
    <w:p w14:paraId="3DBCB022" w14:textId="6FC174C4" w:rsidR="00B246B2" w:rsidRPr="00B25D00" w:rsidRDefault="00B246B2" w:rsidP="001329CA">
      <w:pPr>
        <w:pStyle w:val="ListBullet"/>
        <w:ind w:left="357" w:hanging="357"/>
        <w:rPr>
          <w:rFonts w:cs="Arial"/>
        </w:rPr>
      </w:pPr>
      <w:r w:rsidRPr="00B25D00">
        <w:rPr>
          <w:rFonts w:cs="Arial"/>
        </w:rPr>
        <w:t xml:space="preserve">your organisation’s prior experience in delivering similar projects, particularly </w:t>
      </w:r>
      <w:r w:rsidR="00030757" w:rsidRPr="00B25D00">
        <w:rPr>
          <w:rFonts w:cs="Arial"/>
        </w:rPr>
        <w:t xml:space="preserve">delivering an IT project and providing </w:t>
      </w:r>
      <w:r w:rsidRPr="00B25D00">
        <w:rPr>
          <w:rFonts w:cs="Arial"/>
        </w:rPr>
        <w:t>online services</w:t>
      </w:r>
    </w:p>
    <w:p w14:paraId="1B06E78E" w14:textId="6BA975B1" w:rsidR="00B246B2" w:rsidRPr="00B25D00" w:rsidRDefault="00B246B2" w:rsidP="001329CA">
      <w:pPr>
        <w:pStyle w:val="ListBullet"/>
        <w:ind w:left="357" w:hanging="357"/>
        <w:rPr>
          <w:rFonts w:cs="Arial"/>
        </w:rPr>
      </w:pPr>
      <w:r w:rsidRPr="00B25D00">
        <w:rPr>
          <w:rFonts w:cs="Arial"/>
        </w:rPr>
        <w:t>your organisation’s ability to provide trauma-informed legal assistance</w:t>
      </w:r>
      <w:r w:rsidR="00030757" w:rsidRPr="00B25D00">
        <w:rPr>
          <w:rFonts w:cs="Arial"/>
        </w:rPr>
        <w:t xml:space="preserve"> (including information or advice to vulnerable children and young people)</w:t>
      </w:r>
    </w:p>
    <w:p w14:paraId="18EB2C3A" w14:textId="5F14F61E" w:rsidR="00FF426A" w:rsidRPr="00B25D00" w:rsidRDefault="00B246B2" w:rsidP="001329CA">
      <w:pPr>
        <w:pStyle w:val="ListBullet"/>
        <w:ind w:left="357" w:hanging="357"/>
        <w:rPr>
          <w:rFonts w:cs="Arial"/>
          <w:color w:val="000000" w:themeColor="text1"/>
        </w:rPr>
      </w:pPr>
      <w:r w:rsidRPr="00B25D00">
        <w:rPr>
          <w:rFonts w:cs="Arial"/>
        </w:rPr>
        <w:t>your organisation’s prior experience in engaging with children and young people</w:t>
      </w:r>
      <w:r w:rsidR="00FF426A" w:rsidRPr="00B25D00">
        <w:rPr>
          <w:rFonts w:cs="Arial"/>
        </w:rPr>
        <w:t xml:space="preserve"> </w:t>
      </w:r>
      <w:r w:rsidR="00FF426A" w:rsidRPr="00B25D00">
        <w:rPr>
          <w:rStyle w:val="highlightedtextChar"/>
          <w:rFonts w:ascii="Arial" w:hAnsi="Arial" w:cs="Arial"/>
          <w:b w:val="0"/>
          <w:color w:val="000000" w:themeColor="text1"/>
          <w:sz w:val="20"/>
          <w:szCs w:val="20"/>
        </w:rPr>
        <w:t>experiencing, or at risk of experiencing, harm</w:t>
      </w:r>
      <w:r w:rsidR="00FF426A" w:rsidRPr="00B25D00">
        <w:rPr>
          <w:rFonts w:cs="Arial"/>
          <w:color w:val="000000" w:themeColor="text1"/>
        </w:rPr>
        <w:t xml:space="preserve">, including sexual abuse, and </w:t>
      </w:r>
      <w:r w:rsidR="00FF426A" w:rsidRPr="00B25D00">
        <w:rPr>
          <w:rFonts w:cs="Arial"/>
        </w:rPr>
        <w:t>how they have been positively affected by your previous engagement with them</w:t>
      </w:r>
    </w:p>
    <w:p w14:paraId="374DCC66" w14:textId="5BD3279D" w:rsidR="00B246B2" w:rsidRPr="00C51217" w:rsidRDefault="00B246B2" w:rsidP="001329CA">
      <w:pPr>
        <w:pStyle w:val="ListBullet"/>
        <w:ind w:left="357" w:hanging="357"/>
        <w:rPr>
          <w:rFonts w:cs="Arial"/>
          <w:color w:val="000000" w:themeColor="text1"/>
        </w:rPr>
      </w:pPr>
      <w:r w:rsidRPr="003F31FC">
        <w:rPr>
          <w:rFonts w:cs="Arial"/>
          <w:color w:val="000000" w:themeColor="text1"/>
        </w:rPr>
        <w:t xml:space="preserve">your organisation’s </w:t>
      </w:r>
      <w:r w:rsidRPr="00E804C1">
        <w:rPr>
          <w:rFonts w:cs="Arial"/>
          <w:color w:val="000000" w:themeColor="text1"/>
        </w:rPr>
        <w:t>ability to provide culturally-</w:t>
      </w:r>
      <w:r w:rsidR="003F31FC" w:rsidRPr="00E804C1">
        <w:rPr>
          <w:rFonts w:cs="Arial"/>
          <w:color w:val="000000" w:themeColor="text1"/>
        </w:rPr>
        <w:t xml:space="preserve">sensitive </w:t>
      </w:r>
      <w:r w:rsidRPr="00E804C1">
        <w:rPr>
          <w:rFonts w:cs="Arial"/>
          <w:color w:val="000000" w:themeColor="text1"/>
        </w:rPr>
        <w:t>and safe services for Aboriginal and</w:t>
      </w:r>
      <w:r w:rsidR="006A2AE0" w:rsidRPr="00E804C1">
        <w:rPr>
          <w:rFonts w:cs="Arial"/>
          <w:color w:val="000000" w:themeColor="text1"/>
        </w:rPr>
        <w:t xml:space="preserve"> </w:t>
      </w:r>
      <w:r w:rsidRPr="00E804C1">
        <w:rPr>
          <w:rFonts w:cs="Arial"/>
          <w:color w:val="000000" w:themeColor="text1"/>
        </w:rPr>
        <w:t xml:space="preserve">Torres Strait Islander </w:t>
      </w:r>
      <w:r w:rsidR="003F31FC" w:rsidRPr="00E804C1">
        <w:rPr>
          <w:rFonts w:cs="Arial"/>
          <w:color w:val="000000" w:themeColor="text1"/>
        </w:rPr>
        <w:t xml:space="preserve">peoples </w:t>
      </w:r>
      <w:r w:rsidRPr="00E804C1">
        <w:rPr>
          <w:rFonts w:cs="Arial"/>
          <w:color w:val="000000" w:themeColor="text1"/>
        </w:rPr>
        <w:t>and culturally and linguistically diverse individuals</w:t>
      </w:r>
      <w:r w:rsidR="007D1F26" w:rsidRPr="00E804C1">
        <w:rPr>
          <w:rFonts w:cs="Arial"/>
          <w:color w:val="000000" w:themeColor="text1"/>
        </w:rPr>
        <w:t xml:space="preserve">, including providing </w:t>
      </w:r>
      <w:r w:rsidR="003652A4" w:rsidRPr="00C51217">
        <w:rPr>
          <w:rFonts w:cs="Arial"/>
          <w:color w:val="000000" w:themeColor="text1"/>
        </w:rPr>
        <w:t>culturally</w:t>
      </w:r>
      <w:r w:rsidR="001352C2" w:rsidRPr="00C51217">
        <w:rPr>
          <w:rFonts w:cs="Arial"/>
          <w:color w:val="000000" w:themeColor="text1"/>
        </w:rPr>
        <w:t>-sensitive</w:t>
      </w:r>
      <w:r w:rsidR="003652A4" w:rsidRPr="00C51217">
        <w:rPr>
          <w:rFonts w:cs="Arial"/>
          <w:color w:val="000000" w:themeColor="text1"/>
        </w:rPr>
        <w:t xml:space="preserve"> </w:t>
      </w:r>
      <w:r w:rsidR="007D1F26" w:rsidRPr="00C51217">
        <w:rPr>
          <w:rFonts w:cs="Arial"/>
          <w:color w:val="000000" w:themeColor="text1"/>
        </w:rPr>
        <w:t>resources</w:t>
      </w:r>
    </w:p>
    <w:p w14:paraId="3EA730BC" w14:textId="6ED682A1" w:rsidR="00B246B2" w:rsidRPr="00C51217" w:rsidRDefault="00B246B2" w:rsidP="001329CA">
      <w:pPr>
        <w:pStyle w:val="ListBullet"/>
        <w:ind w:left="357" w:hanging="357"/>
        <w:rPr>
          <w:rFonts w:cs="Arial"/>
        </w:rPr>
      </w:pPr>
      <w:r w:rsidRPr="00C51217">
        <w:rPr>
          <w:rFonts w:cs="Arial"/>
        </w:rPr>
        <w:t>your organisation’s established referral relationships with relevant support services</w:t>
      </w:r>
    </w:p>
    <w:p w14:paraId="2F05614F" w14:textId="4BE3E3F8" w:rsidR="00B246B2" w:rsidRPr="00C51217" w:rsidRDefault="00B246B2" w:rsidP="001329CA">
      <w:pPr>
        <w:pStyle w:val="ListBullet"/>
        <w:ind w:left="357" w:hanging="357"/>
        <w:rPr>
          <w:rFonts w:cs="Arial"/>
        </w:rPr>
      </w:pPr>
      <w:r w:rsidRPr="00C51217">
        <w:rPr>
          <w:rFonts w:cs="Arial"/>
        </w:rPr>
        <w:lastRenderedPageBreak/>
        <w:t xml:space="preserve">your organisation’s experience in providing legal </w:t>
      </w:r>
      <w:r w:rsidR="00FF426A" w:rsidRPr="00C51217">
        <w:rPr>
          <w:rFonts w:cs="Arial"/>
        </w:rPr>
        <w:t>information or advice to children or vulnerable, at risk people</w:t>
      </w:r>
    </w:p>
    <w:p w14:paraId="7C72D256" w14:textId="5A90E3A7" w:rsidR="00B246B2" w:rsidRPr="00C51217" w:rsidRDefault="00B246B2" w:rsidP="001329CA">
      <w:pPr>
        <w:pStyle w:val="ListBullet"/>
        <w:ind w:left="357" w:hanging="357"/>
        <w:rPr>
          <w:rFonts w:cs="Arial"/>
          <w:color w:val="000000" w:themeColor="text1"/>
        </w:rPr>
      </w:pPr>
      <w:r w:rsidRPr="00C51217">
        <w:rPr>
          <w:color w:val="000000" w:themeColor="text1"/>
        </w:rPr>
        <w:t>your organisation’s ability to adjust to the evolving needs of clients and stakeholders</w:t>
      </w:r>
    </w:p>
    <w:p w14:paraId="5BFC27C0" w14:textId="521BCC61" w:rsidR="00B246B2" w:rsidRPr="00C51217" w:rsidRDefault="00B246B2" w:rsidP="001329CA">
      <w:pPr>
        <w:pStyle w:val="ListBullet"/>
        <w:ind w:left="357" w:hanging="357"/>
        <w:rPr>
          <w:rFonts w:cs="Arial"/>
          <w:color w:val="000000" w:themeColor="text1"/>
        </w:rPr>
      </w:pPr>
      <w:r w:rsidRPr="00C51217">
        <w:rPr>
          <w:color w:val="000000" w:themeColor="text1"/>
        </w:rPr>
        <w:t>details about your organisation’s capability to meet reporting and performance requirements.</w:t>
      </w:r>
    </w:p>
    <w:p w14:paraId="218AD590" w14:textId="501F3062" w:rsidR="00B246B2" w:rsidRPr="00C51217" w:rsidRDefault="00B246B2" w:rsidP="00F46610">
      <w:pPr>
        <w:pStyle w:val="ListBullet"/>
        <w:numPr>
          <w:ilvl w:val="0"/>
          <w:numId w:val="0"/>
        </w:numPr>
        <w:spacing w:after="120"/>
        <w:ind w:left="360" w:hanging="360"/>
        <w:rPr>
          <w:color w:val="000000" w:themeColor="text1"/>
        </w:rPr>
      </w:pPr>
      <w:r w:rsidRPr="00C51217">
        <w:rPr>
          <w:color w:val="000000" w:themeColor="text1"/>
        </w:rPr>
        <w:t>A non-suitable response would fail to provide evidence of expertise or experience in:</w:t>
      </w:r>
    </w:p>
    <w:p w14:paraId="5B6873DF" w14:textId="037A685F" w:rsidR="00030757" w:rsidRPr="00C51217" w:rsidRDefault="00030757" w:rsidP="001329CA">
      <w:pPr>
        <w:pStyle w:val="ListBullet"/>
        <w:ind w:left="357" w:hanging="357"/>
        <w:rPr>
          <w:rFonts w:cs="Arial"/>
          <w:color w:val="000000" w:themeColor="text1"/>
        </w:rPr>
      </w:pPr>
      <w:r w:rsidRPr="00C51217">
        <w:rPr>
          <w:rFonts w:cs="Arial"/>
          <w:color w:val="000000" w:themeColor="text1"/>
        </w:rPr>
        <w:t>delivering IT projects or providing online services</w:t>
      </w:r>
    </w:p>
    <w:p w14:paraId="662FC974" w14:textId="0A02AACE" w:rsidR="00B246B2" w:rsidRPr="00C51217" w:rsidRDefault="00B246B2" w:rsidP="001329CA">
      <w:pPr>
        <w:pStyle w:val="ListBullet"/>
        <w:ind w:left="357" w:hanging="357"/>
        <w:rPr>
          <w:rFonts w:cs="Arial"/>
          <w:color w:val="000000" w:themeColor="text1"/>
        </w:rPr>
      </w:pPr>
      <w:r w:rsidRPr="00C51217">
        <w:rPr>
          <w:rFonts w:cs="Arial"/>
          <w:color w:val="000000" w:themeColor="text1"/>
        </w:rPr>
        <w:t>trauma-informed legal services</w:t>
      </w:r>
    </w:p>
    <w:p w14:paraId="525066AB" w14:textId="235F4D58" w:rsidR="00B246B2" w:rsidRPr="00C51217" w:rsidRDefault="00B246B2" w:rsidP="001329CA">
      <w:pPr>
        <w:pStyle w:val="ListBullet"/>
        <w:ind w:left="357" w:hanging="357"/>
        <w:rPr>
          <w:rFonts w:cs="Arial"/>
          <w:color w:val="000000" w:themeColor="text1"/>
        </w:rPr>
      </w:pPr>
      <w:r w:rsidRPr="00C51217">
        <w:rPr>
          <w:rFonts w:cs="Arial"/>
          <w:color w:val="000000" w:themeColor="text1"/>
        </w:rPr>
        <w:t>engaging with children and young people</w:t>
      </w:r>
    </w:p>
    <w:p w14:paraId="456FEFF4" w14:textId="6662383D" w:rsidR="00B246B2" w:rsidRPr="00E804C1" w:rsidRDefault="00B246B2" w:rsidP="001329CA">
      <w:pPr>
        <w:pStyle w:val="ListBullet"/>
        <w:ind w:left="357" w:hanging="357"/>
        <w:rPr>
          <w:rFonts w:cs="Arial"/>
          <w:color w:val="000000" w:themeColor="text1"/>
        </w:rPr>
      </w:pPr>
      <w:r w:rsidRPr="00C51217">
        <w:rPr>
          <w:rFonts w:cs="Arial"/>
          <w:color w:val="000000" w:themeColor="text1"/>
        </w:rPr>
        <w:t>culturally-</w:t>
      </w:r>
      <w:r w:rsidR="00962E18" w:rsidRPr="00E804C1">
        <w:rPr>
          <w:rFonts w:cs="Arial"/>
          <w:color w:val="000000" w:themeColor="text1"/>
        </w:rPr>
        <w:t xml:space="preserve">sensitive </w:t>
      </w:r>
      <w:r w:rsidRPr="00E804C1">
        <w:rPr>
          <w:rFonts w:cs="Arial"/>
          <w:color w:val="000000" w:themeColor="text1"/>
        </w:rPr>
        <w:t>and safe services to Aboriginal and Torres Strait Islander and culturally</w:t>
      </w:r>
      <w:r w:rsidR="006A2AE0" w:rsidRPr="00E804C1">
        <w:rPr>
          <w:rFonts w:cs="Arial"/>
          <w:color w:val="000000" w:themeColor="text1"/>
        </w:rPr>
        <w:t xml:space="preserve"> </w:t>
      </w:r>
      <w:r w:rsidRPr="00E804C1">
        <w:rPr>
          <w:rFonts w:cs="Arial"/>
          <w:color w:val="000000" w:themeColor="text1"/>
        </w:rPr>
        <w:t>and linguistically diverse individuals</w:t>
      </w:r>
    </w:p>
    <w:p w14:paraId="72552E7E" w14:textId="650857DA" w:rsidR="00B246B2" w:rsidRPr="00B25D00" w:rsidRDefault="00B246B2" w:rsidP="001329CA">
      <w:pPr>
        <w:pStyle w:val="ListBullet"/>
        <w:ind w:left="357" w:hanging="357"/>
        <w:rPr>
          <w:rFonts w:cs="Arial"/>
          <w:color w:val="000000" w:themeColor="text1"/>
        </w:rPr>
      </w:pPr>
      <w:r w:rsidRPr="00C51217">
        <w:rPr>
          <w:rFonts w:cs="Arial"/>
          <w:color w:val="000000" w:themeColor="text1"/>
        </w:rPr>
        <w:t>similar projects, including breadth</w:t>
      </w:r>
      <w:r w:rsidRPr="00B25D00">
        <w:rPr>
          <w:rFonts w:cs="Arial"/>
          <w:color w:val="000000" w:themeColor="text1"/>
        </w:rPr>
        <w:t xml:space="preserve"> and type of service</w:t>
      </w:r>
    </w:p>
    <w:p w14:paraId="457305BD" w14:textId="0C1F3E4F" w:rsidR="00B246B2" w:rsidRPr="00B25D00" w:rsidRDefault="00B246B2" w:rsidP="001329CA">
      <w:pPr>
        <w:pStyle w:val="ListBullet"/>
        <w:ind w:left="357" w:hanging="357"/>
        <w:rPr>
          <w:rFonts w:cs="Arial"/>
          <w:color w:val="000000" w:themeColor="text1"/>
        </w:rPr>
      </w:pPr>
      <w:r w:rsidRPr="00B25D00">
        <w:rPr>
          <w:rFonts w:cs="Arial"/>
          <w:color w:val="000000" w:themeColor="text1"/>
        </w:rPr>
        <w:t>developed referral relationships with relevant support services</w:t>
      </w:r>
    </w:p>
    <w:p w14:paraId="48E58338" w14:textId="25A616B2" w:rsidR="00B246B2" w:rsidRPr="00B25D00" w:rsidRDefault="00B246B2" w:rsidP="001329CA">
      <w:pPr>
        <w:pStyle w:val="ListBullet"/>
        <w:ind w:left="357" w:hanging="357"/>
        <w:rPr>
          <w:rFonts w:cs="Arial"/>
          <w:color w:val="000000" w:themeColor="text1"/>
        </w:rPr>
      </w:pPr>
      <w:r w:rsidRPr="00B25D00">
        <w:rPr>
          <w:rFonts w:cs="Arial"/>
          <w:color w:val="000000" w:themeColor="text1"/>
        </w:rPr>
        <w:t>adjusting organisations to adapt to evolving needs of clients and stakeholders</w:t>
      </w:r>
    </w:p>
    <w:p w14:paraId="60284B8D" w14:textId="2233D108" w:rsidR="00BC1AEF" w:rsidRPr="001329CA" w:rsidRDefault="00B246B2" w:rsidP="001329CA">
      <w:pPr>
        <w:pStyle w:val="ListBullet"/>
        <w:ind w:left="357" w:hanging="357"/>
        <w:rPr>
          <w:rFonts w:cstheme="minorHAnsi"/>
          <w:bCs/>
          <w:color w:val="000000" w:themeColor="text1"/>
          <w:sz w:val="32"/>
          <w:szCs w:val="32"/>
        </w:rPr>
      </w:pPr>
      <w:r w:rsidRPr="00B25D00">
        <w:rPr>
          <w:rFonts w:cs="Arial"/>
          <w:color w:val="000000" w:themeColor="text1"/>
        </w:rPr>
        <w:t>reporting and addressing performance requirements.</w:t>
      </w:r>
      <w:bookmarkStart w:id="121" w:name="_Toc75726752"/>
      <w:bookmarkStart w:id="122" w:name="_Toc75726753"/>
      <w:bookmarkStart w:id="123" w:name="_Toc75726755"/>
      <w:bookmarkStart w:id="124" w:name="_Toc75726756"/>
      <w:bookmarkStart w:id="125" w:name="_Toc75726757"/>
      <w:bookmarkStart w:id="126" w:name="_Toc75726758"/>
      <w:bookmarkStart w:id="127" w:name="_Toc164844283"/>
      <w:bookmarkStart w:id="128" w:name="_Toc383003272"/>
      <w:bookmarkEnd w:id="84"/>
      <w:bookmarkEnd w:id="85"/>
      <w:bookmarkEnd w:id="121"/>
      <w:bookmarkEnd w:id="122"/>
      <w:bookmarkEnd w:id="123"/>
      <w:bookmarkEnd w:id="124"/>
      <w:bookmarkEnd w:id="125"/>
      <w:bookmarkEnd w:id="126"/>
    </w:p>
    <w:p w14:paraId="6A1823F3" w14:textId="784A944D" w:rsidR="00C347D8" w:rsidRPr="00BC1AEF" w:rsidRDefault="00C347D8" w:rsidP="003B34A3">
      <w:pPr>
        <w:pStyle w:val="Heading2"/>
      </w:pPr>
      <w:bookmarkStart w:id="129" w:name="_Toc85193185"/>
      <w:r w:rsidRPr="00BC1AEF">
        <w:t xml:space="preserve">How to </w:t>
      </w:r>
      <w:r w:rsidR="00C7753F" w:rsidRPr="00BC1AEF">
        <w:t>a</w:t>
      </w:r>
      <w:r w:rsidRPr="00BC1AEF">
        <w:t>pply</w:t>
      </w:r>
      <w:bookmarkEnd w:id="129"/>
    </w:p>
    <w:p w14:paraId="3B28211B" w14:textId="6012AF90" w:rsidR="00635ACF" w:rsidRPr="00C722D4" w:rsidRDefault="00C347D8" w:rsidP="002E3999">
      <w:pPr>
        <w:rPr>
          <w:rFonts w:cs="Arial"/>
          <w:color w:val="000000" w:themeColor="text1"/>
        </w:rPr>
      </w:pPr>
      <w:r w:rsidRPr="00C722D4">
        <w:rPr>
          <w:rFonts w:cs="Arial"/>
          <w:color w:val="000000" w:themeColor="text1"/>
        </w:rPr>
        <w:t>Before applying, you must read and understand these guidelines</w:t>
      </w:r>
      <w:r w:rsidR="009F3218" w:rsidRPr="00C722D4">
        <w:rPr>
          <w:rFonts w:cs="Arial"/>
          <w:color w:val="000000" w:themeColor="text1"/>
        </w:rPr>
        <w:t>,</w:t>
      </w:r>
      <w:r w:rsidR="007C2638" w:rsidRPr="00C722D4">
        <w:rPr>
          <w:rFonts w:cs="Arial"/>
          <w:color w:val="000000" w:themeColor="text1"/>
        </w:rPr>
        <w:t xml:space="preserve"> the </w:t>
      </w:r>
      <w:r w:rsidR="00FF6B6A" w:rsidRPr="00C722D4">
        <w:rPr>
          <w:rFonts w:cs="Arial"/>
          <w:color w:val="000000" w:themeColor="text1"/>
        </w:rPr>
        <w:t xml:space="preserve">terms and conditions, </w:t>
      </w:r>
      <w:r w:rsidR="005C4057" w:rsidRPr="00C722D4">
        <w:rPr>
          <w:rFonts w:cs="Arial"/>
          <w:color w:val="000000" w:themeColor="text1"/>
        </w:rPr>
        <w:t xml:space="preserve">the </w:t>
      </w:r>
      <w:r w:rsidR="007C2638" w:rsidRPr="00C722D4">
        <w:rPr>
          <w:rFonts w:cs="Arial"/>
          <w:color w:val="000000" w:themeColor="text1"/>
        </w:rPr>
        <w:t>sample grant agreement</w:t>
      </w:r>
      <w:r w:rsidR="005E08F7" w:rsidRPr="00C722D4">
        <w:rPr>
          <w:rFonts w:cs="Arial"/>
          <w:color w:val="000000" w:themeColor="text1"/>
        </w:rPr>
        <w:t xml:space="preserve"> </w:t>
      </w:r>
      <w:r w:rsidR="00261986" w:rsidRPr="00C722D4">
        <w:rPr>
          <w:rFonts w:cs="Arial"/>
          <w:color w:val="000000" w:themeColor="text1"/>
        </w:rPr>
        <w:t xml:space="preserve">and </w:t>
      </w:r>
      <w:r w:rsidR="00B75120" w:rsidRPr="00C722D4">
        <w:rPr>
          <w:rFonts w:cs="Arial"/>
          <w:color w:val="000000" w:themeColor="text1"/>
        </w:rPr>
        <w:t>q</w:t>
      </w:r>
      <w:r w:rsidR="00975DDF" w:rsidRPr="00C722D4">
        <w:rPr>
          <w:rFonts w:cs="Arial"/>
          <w:color w:val="000000" w:themeColor="text1"/>
        </w:rPr>
        <w:t xml:space="preserve">uestions and </w:t>
      </w:r>
      <w:r w:rsidR="00B75120" w:rsidRPr="00C722D4">
        <w:rPr>
          <w:rFonts w:cs="Arial"/>
          <w:color w:val="000000" w:themeColor="text1"/>
        </w:rPr>
        <w:t>a</w:t>
      </w:r>
      <w:r w:rsidR="00975DDF" w:rsidRPr="00C722D4">
        <w:rPr>
          <w:rFonts w:cs="Arial"/>
          <w:color w:val="000000" w:themeColor="text1"/>
        </w:rPr>
        <w:t>nswers.</w:t>
      </w:r>
    </w:p>
    <w:p w14:paraId="0D8ADE01" w14:textId="29302ABD" w:rsidR="007C2638" w:rsidRPr="00814FF6" w:rsidRDefault="007C2638">
      <w:pPr>
        <w:rPr>
          <w:rFonts w:cs="Arial"/>
        </w:rPr>
      </w:pPr>
      <w:r w:rsidRPr="00814FF6">
        <w:rPr>
          <w:rFonts w:cs="Arial"/>
        </w:rPr>
        <w:t xml:space="preserve">These documents </w:t>
      </w:r>
      <w:r w:rsidR="00A3719C" w:rsidRPr="00814FF6">
        <w:rPr>
          <w:rFonts w:cs="Arial"/>
        </w:rPr>
        <w:t>are</w:t>
      </w:r>
      <w:r w:rsidRPr="00814FF6">
        <w:rPr>
          <w:rFonts w:cs="Arial"/>
        </w:rPr>
        <w:t xml:space="preserve"> found </w:t>
      </w:r>
      <w:r w:rsidR="00A53F55" w:rsidRPr="00814FF6">
        <w:rPr>
          <w:rFonts w:cs="Arial"/>
        </w:rPr>
        <w:t>on the</w:t>
      </w:r>
      <w:r w:rsidR="00247042" w:rsidRPr="00814FF6">
        <w:rPr>
          <w:rFonts w:cs="Arial"/>
        </w:rPr>
        <w:t xml:space="preserve"> </w:t>
      </w:r>
      <w:hyperlink r:id="rId24" w:history="1">
        <w:r w:rsidR="00247042" w:rsidRPr="00814FF6">
          <w:rPr>
            <w:rStyle w:val="Hyperlink"/>
            <w:rFonts w:cs="Arial"/>
          </w:rPr>
          <w:t>GrantConnect</w:t>
        </w:r>
      </w:hyperlink>
      <w:r w:rsidR="00247042" w:rsidRPr="00814FF6">
        <w:rPr>
          <w:rFonts w:cs="Arial"/>
        </w:rPr>
        <w:t xml:space="preserve"> website.</w:t>
      </w:r>
      <w:r w:rsidR="00746AF0" w:rsidRPr="00814FF6">
        <w:rPr>
          <w:rFonts w:cs="Arial"/>
        </w:rPr>
        <w:t xml:space="preserve"> </w:t>
      </w:r>
      <w:r w:rsidRPr="00814FF6">
        <w:rPr>
          <w:rFonts w:cs="Arial"/>
        </w:rPr>
        <w:t xml:space="preserve">Any </w:t>
      </w:r>
      <w:r w:rsidR="00C37B9D" w:rsidRPr="00814FF6">
        <w:rPr>
          <w:rFonts w:cs="Arial"/>
        </w:rPr>
        <w:t xml:space="preserve">changes </w:t>
      </w:r>
      <w:r w:rsidR="00742B12" w:rsidRPr="00814FF6">
        <w:rPr>
          <w:rFonts w:cs="Arial"/>
        </w:rPr>
        <w:t xml:space="preserve">to grant </w:t>
      </w:r>
      <w:r w:rsidR="00E02E06">
        <w:rPr>
          <w:rFonts w:cs="Arial"/>
        </w:rPr>
        <w:t xml:space="preserve">opportunity </w:t>
      </w:r>
      <w:r w:rsidR="00742B12" w:rsidRPr="00814FF6">
        <w:rPr>
          <w:rFonts w:cs="Arial"/>
        </w:rPr>
        <w:t xml:space="preserve">documentation are published </w:t>
      </w:r>
      <w:r w:rsidRPr="00814FF6">
        <w:rPr>
          <w:rFonts w:cs="Arial"/>
        </w:rPr>
        <w:t>and addenda</w:t>
      </w:r>
      <w:r w:rsidRPr="00814FF6">
        <w:rPr>
          <w:rStyle w:val="FootnoteReference"/>
          <w:rFonts w:cs="Arial"/>
        </w:rPr>
        <w:footnoteReference w:id="2"/>
      </w:r>
      <w:r w:rsidRPr="00814FF6">
        <w:rPr>
          <w:rFonts w:cs="Arial"/>
        </w:rPr>
        <w:t xml:space="preserve"> will be published on GrantConnect</w:t>
      </w:r>
      <w:r w:rsidR="008F0695" w:rsidRPr="00814FF6">
        <w:rPr>
          <w:rFonts w:cs="Arial"/>
        </w:rPr>
        <w:t xml:space="preserve"> and only accessible by invitees</w:t>
      </w:r>
      <w:r w:rsidR="00742B12" w:rsidRPr="00814FF6">
        <w:rPr>
          <w:rFonts w:cs="Arial"/>
        </w:rPr>
        <w:t>.</w:t>
      </w:r>
      <w:r w:rsidRPr="00122BE1">
        <w:t xml:space="preserve"> </w:t>
      </w:r>
      <w:r w:rsidRPr="00814FF6">
        <w:rPr>
          <w:rFonts w:cs="Arial"/>
        </w:rPr>
        <w:t>GrantConnect is the authoritative source</w:t>
      </w:r>
      <w:r w:rsidR="00832270" w:rsidRPr="00814FF6">
        <w:rPr>
          <w:rFonts w:cs="Arial"/>
        </w:rPr>
        <w:t xml:space="preserve"> for grants information</w:t>
      </w:r>
      <w:r w:rsidRPr="00814FF6">
        <w:rPr>
          <w:rFonts w:cs="Arial"/>
        </w:rPr>
        <w:t>.</w:t>
      </w:r>
    </w:p>
    <w:p w14:paraId="654BEC45" w14:textId="1427D5F8" w:rsidR="007F6D34" w:rsidRPr="00B10D3C" w:rsidRDefault="00791732" w:rsidP="0069728E">
      <w:pPr>
        <w:autoSpaceDE w:val="0"/>
        <w:autoSpaceDN w:val="0"/>
        <w:adjustRightInd w:val="0"/>
        <w:rPr>
          <w:color w:val="000000"/>
        </w:rPr>
      </w:pPr>
      <w:r w:rsidRPr="001E75D4">
        <w:rPr>
          <w:rFonts w:cs="Arial"/>
        </w:rPr>
        <w:t xml:space="preserve">Only </w:t>
      </w:r>
      <w:r w:rsidR="00281D14" w:rsidRPr="001E75D4">
        <w:rPr>
          <w:rFonts w:cs="Arial"/>
        </w:rPr>
        <w:t>i</w:t>
      </w:r>
      <w:r w:rsidR="007F6D34" w:rsidRPr="001E75D4">
        <w:rPr>
          <w:rFonts w:cs="Arial"/>
        </w:rPr>
        <w:t xml:space="preserve">nvitees can access these documents </w:t>
      </w:r>
      <w:r w:rsidRPr="001E75D4">
        <w:rPr>
          <w:rFonts w:cs="Arial"/>
        </w:rPr>
        <w:t>and</w:t>
      </w:r>
      <w:r w:rsidR="007F6D34" w:rsidRPr="001E75D4">
        <w:rPr>
          <w:rFonts w:cs="Arial"/>
        </w:rPr>
        <w:t xml:space="preserve"> the </w:t>
      </w:r>
      <w:r w:rsidR="005C4057" w:rsidRPr="001E75D4">
        <w:rPr>
          <w:rFonts w:cs="Arial"/>
        </w:rPr>
        <w:t>Service Delivery Plan</w:t>
      </w:r>
      <w:r w:rsidR="007F6D34" w:rsidRPr="001E75D4">
        <w:rPr>
          <w:rFonts w:cs="Arial"/>
        </w:rPr>
        <w:t>.</w:t>
      </w:r>
      <w:r w:rsidR="005C4057" w:rsidRPr="00B10D3C">
        <w:rPr>
          <w:color w:val="000000"/>
        </w:rPr>
        <w:t xml:space="preserve"> The organisations listed in section 4.1 will be invited to submit a Service Delivery Plan application using the individualised form that was emailed to those organisations. If you have not received the Service Delivery Plan application in your invitation email, please contact 1800 020 283 (option 1) or email </w:t>
      </w:r>
      <w:hyperlink r:id="rId25" w:history="1">
        <w:r w:rsidR="00211526" w:rsidRPr="002D463F">
          <w:rPr>
            <w:rStyle w:val="Hyperlink"/>
          </w:rPr>
          <w:t>support@communitygrants.gov.au</w:t>
        </w:r>
      </w:hyperlink>
      <w:r w:rsidR="005C4057" w:rsidRPr="00B10D3C">
        <w:rPr>
          <w:color w:val="3366CD"/>
        </w:rPr>
        <w:t xml:space="preserve"> </w:t>
      </w:r>
      <w:r w:rsidR="005C4057" w:rsidRPr="00B10D3C">
        <w:rPr>
          <w:color w:val="000000"/>
        </w:rPr>
        <w:t>before the application closing date.</w:t>
      </w:r>
    </w:p>
    <w:p w14:paraId="0F717C7D" w14:textId="4634AA97" w:rsidR="001061F9" w:rsidRPr="00C722D4" w:rsidRDefault="001061F9" w:rsidP="00C73AA1">
      <w:pPr>
        <w:rPr>
          <w:rFonts w:cs="Arial"/>
          <w:color w:val="000000" w:themeColor="text1"/>
        </w:rPr>
      </w:pPr>
      <w:r w:rsidRPr="00C722D4">
        <w:rPr>
          <w:rFonts w:cs="Arial"/>
          <w:color w:val="000000" w:themeColor="text1"/>
        </w:rPr>
        <w:t>You can only submit one application form for this grant opportunity</w:t>
      </w:r>
      <w:r w:rsidR="00CB40E1" w:rsidRPr="00C722D4">
        <w:rPr>
          <w:rFonts w:cs="Arial"/>
          <w:color w:val="000000" w:themeColor="text1"/>
        </w:rPr>
        <w:t>. If more than one application is submitted, the latest accepted application form will progress.</w:t>
      </w:r>
    </w:p>
    <w:p w14:paraId="7DDE448A" w14:textId="6427BC5C" w:rsidR="000644EE" w:rsidRPr="00814FF6" w:rsidRDefault="00C347D8" w:rsidP="00814FF6">
      <w:pPr>
        <w:pStyle w:val="ListBullet"/>
        <w:numPr>
          <w:ilvl w:val="0"/>
          <w:numId w:val="0"/>
        </w:numPr>
        <w:spacing w:after="120"/>
        <w:ind w:left="360" w:hanging="360"/>
        <w:rPr>
          <w:rFonts w:cs="Arial"/>
        </w:rPr>
      </w:pPr>
      <w:r w:rsidRPr="00814FF6">
        <w:rPr>
          <w:rFonts w:cs="Arial"/>
        </w:rPr>
        <w:t>To apply</w:t>
      </w:r>
      <w:r w:rsidR="00281D14">
        <w:rPr>
          <w:rFonts w:cs="Arial"/>
        </w:rPr>
        <w:t>,</w:t>
      </w:r>
      <w:r w:rsidRPr="00814FF6">
        <w:rPr>
          <w:rFonts w:cs="Arial"/>
        </w:rPr>
        <w:t xml:space="preserve"> you must</w:t>
      </w:r>
      <w:r w:rsidR="00546E7A" w:rsidRPr="00814FF6">
        <w:rPr>
          <w:rFonts w:cs="Arial"/>
        </w:rPr>
        <w:t>:</w:t>
      </w:r>
    </w:p>
    <w:p w14:paraId="60EA64F6" w14:textId="359504A7" w:rsidR="00546E7A" w:rsidRPr="00814FF6" w:rsidRDefault="00546E7A" w:rsidP="0069728E">
      <w:pPr>
        <w:pStyle w:val="ListBullet"/>
        <w:rPr>
          <w:rFonts w:cs="Arial"/>
        </w:rPr>
      </w:pPr>
      <w:r w:rsidRPr="00814FF6">
        <w:rPr>
          <w:rFonts w:cs="Arial"/>
        </w:rPr>
        <w:t xml:space="preserve">complete the </w:t>
      </w:r>
      <w:r w:rsidR="009823CE">
        <w:rPr>
          <w:rFonts w:cs="Arial"/>
        </w:rPr>
        <w:t>Service Delivery Plan application</w:t>
      </w:r>
    </w:p>
    <w:p w14:paraId="52F855AC" w14:textId="112F5C08" w:rsidR="00C347D8" w:rsidRPr="00814FF6" w:rsidRDefault="00C347D8" w:rsidP="0069728E">
      <w:pPr>
        <w:pStyle w:val="ListBullet"/>
        <w:rPr>
          <w:rFonts w:cs="Arial"/>
        </w:rPr>
      </w:pPr>
      <w:r w:rsidRPr="00814FF6">
        <w:rPr>
          <w:rFonts w:cs="Arial"/>
        </w:rPr>
        <w:t>provide all the information requested</w:t>
      </w:r>
    </w:p>
    <w:p w14:paraId="1BFB84EC" w14:textId="77777777" w:rsidR="00C347D8" w:rsidRPr="00814FF6" w:rsidRDefault="00C347D8" w:rsidP="0069728E">
      <w:pPr>
        <w:pStyle w:val="ListBullet"/>
        <w:rPr>
          <w:rFonts w:cs="Arial"/>
        </w:rPr>
      </w:pPr>
      <w:r w:rsidRPr="00814FF6">
        <w:rPr>
          <w:rFonts w:cs="Arial"/>
        </w:rPr>
        <w:t xml:space="preserve">address all eligibility </w:t>
      </w:r>
      <w:r w:rsidR="000644EE" w:rsidRPr="00814FF6">
        <w:rPr>
          <w:rFonts w:cs="Arial"/>
        </w:rPr>
        <w:t xml:space="preserve">criteria </w:t>
      </w:r>
      <w:r w:rsidRPr="00814FF6">
        <w:rPr>
          <w:rFonts w:cs="Arial"/>
        </w:rPr>
        <w:t>and assessment criteria</w:t>
      </w:r>
    </w:p>
    <w:p w14:paraId="1B27189E" w14:textId="1243482D" w:rsidR="00C347D8" w:rsidRPr="00814FF6" w:rsidRDefault="00C347D8" w:rsidP="0069728E">
      <w:pPr>
        <w:pStyle w:val="ListBullet"/>
        <w:rPr>
          <w:rFonts w:cs="Arial"/>
          <w:color w:val="0070C0"/>
        </w:rPr>
      </w:pPr>
      <w:r w:rsidRPr="00814FF6">
        <w:rPr>
          <w:rFonts w:cs="Arial"/>
        </w:rPr>
        <w:t>include all necessary attachments</w:t>
      </w:r>
    </w:p>
    <w:p w14:paraId="45E838CB" w14:textId="61C6A0B1" w:rsidR="007C2638" w:rsidRPr="00C722D4" w:rsidRDefault="007C2638" w:rsidP="0069728E">
      <w:pPr>
        <w:pStyle w:val="ListBullet"/>
        <w:rPr>
          <w:rFonts w:cs="Arial"/>
          <w:color w:val="000000" w:themeColor="text1"/>
        </w:rPr>
      </w:pPr>
      <w:r w:rsidRPr="00814FF6">
        <w:rPr>
          <w:rFonts w:cs="Arial"/>
        </w:rPr>
        <w:t xml:space="preserve">submit your </w:t>
      </w:r>
      <w:r w:rsidRPr="00C722D4">
        <w:rPr>
          <w:rFonts w:cs="Arial"/>
          <w:color w:val="000000" w:themeColor="text1"/>
        </w:rPr>
        <w:t>application</w:t>
      </w:r>
      <w:r w:rsidR="00DD67E8">
        <w:rPr>
          <w:rFonts w:cs="Arial"/>
          <w:color w:val="000000" w:themeColor="text1"/>
        </w:rPr>
        <w:t xml:space="preserve"> </w:t>
      </w:r>
      <w:r w:rsidRPr="00C722D4">
        <w:rPr>
          <w:rFonts w:cs="Arial"/>
          <w:color w:val="000000" w:themeColor="text1"/>
        </w:rPr>
        <w:t xml:space="preserve">to </w:t>
      </w:r>
      <w:r w:rsidR="00261986" w:rsidRPr="00C722D4">
        <w:rPr>
          <w:rFonts w:cs="Arial"/>
          <w:color w:val="000000" w:themeColor="text1"/>
        </w:rPr>
        <w:t xml:space="preserve">the Community Grants Hub </w:t>
      </w:r>
      <w:r w:rsidRPr="00C722D4">
        <w:rPr>
          <w:rFonts w:cs="Arial"/>
          <w:color w:val="000000" w:themeColor="text1"/>
        </w:rPr>
        <w:t xml:space="preserve">by </w:t>
      </w:r>
      <w:r w:rsidR="00DD7A77" w:rsidRPr="00C722D4">
        <w:rPr>
          <w:rFonts w:cs="Arial"/>
          <w:color w:val="000000" w:themeColor="text1"/>
        </w:rPr>
        <w:t>9</w:t>
      </w:r>
      <w:r w:rsidR="00281D14" w:rsidRPr="00C722D4">
        <w:rPr>
          <w:rFonts w:cs="Arial"/>
          <w:color w:val="000000" w:themeColor="text1"/>
        </w:rPr>
        <w:t>:</w:t>
      </w:r>
      <w:r w:rsidR="00261986" w:rsidRPr="00C722D4">
        <w:rPr>
          <w:rFonts w:cs="Arial"/>
          <w:color w:val="000000" w:themeColor="text1"/>
        </w:rPr>
        <w:t>00</w:t>
      </w:r>
      <w:r w:rsidR="00401CB5">
        <w:rPr>
          <w:rFonts w:cs="Arial"/>
          <w:color w:val="000000" w:themeColor="text1"/>
        </w:rPr>
        <w:t> </w:t>
      </w:r>
      <w:r w:rsidR="002E3999">
        <w:rPr>
          <w:rFonts w:cs="Arial"/>
          <w:color w:val="000000" w:themeColor="text1"/>
        </w:rPr>
        <w:t>pm</w:t>
      </w:r>
      <w:r w:rsidR="00261986" w:rsidRPr="00C722D4">
        <w:rPr>
          <w:rFonts w:cs="Arial"/>
          <w:color w:val="000000" w:themeColor="text1"/>
        </w:rPr>
        <w:t xml:space="preserve"> AE</w:t>
      </w:r>
      <w:r w:rsidR="00401CB5">
        <w:rPr>
          <w:rFonts w:cs="Arial"/>
          <w:color w:val="000000" w:themeColor="text1"/>
        </w:rPr>
        <w:t>D</w:t>
      </w:r>
      <w:r w:rsidR="00261986" w:rsidRPr="00C722D4">
        <w:rPr>
          <w:rFonts w:cs="Arial"/>
          <w:color w:val="000000" w:themeColor="text1"/>
        </w:rPr>
        <w:t>T on</w:t>
      </w:r>
      <w:r w:rsidR="009823CE" w:rsidRPr="00C722D4">
        <w:rPr>
          <w:rFonts w:cs="Arial"/>
          <w:color w:val="000000" w:themeColor="text1"/>
        </w:rPr>
        <w:t xml:space="preserve"> </w:t>
      </w:r>
      <w:r w:rsidR="00336516">
        <w:rPr>
          <w:rFonts w:cs="Arial"/>
          <w:color w:val="000000" w:themeColor="text1"/>
        </w:rPr>
        <w:t>4 November</w:t>
      </w:r>
      <w:r w:rsidR="00F16606">
        <w:rPr>
          <w:rFonts w:cs="Arial"/>
          <w:color w:val="000000" w:themeColor="text1"/>
        </w:rPr>
        <w:t xml:space="preserve"> 2021.</w:t>
      </w:r>
    </w:p>
    <w:p w14:paraId="099ADF7C" w14:textId="77777777" w:rsidR="00C024F9" w:rsidRPr="002D0991" w:rsidRDefault="009823CE" w:rsidP="0069728E">
      <w:pPr>
        <w:autoSpaceDE w:val="0"/>
        <w:autoSpaceDN w:val="0"/>
        <w:adjustRightInd w:val="0"/>
        <w:rPr>
          <w:color w:val="000000"/>
        </w:rPr>
      </w:pPr>
      <w:r w:rsidRPr="002D0991">
        <w:rPr>
          <w:color w:val="000000"/>
        </w:rPr>
        <w:t>Once you have completed the Service Delivery Plan application, you must email it and all required</w:t>
      </w:r>
      <w:r w:rsidR="00C024F9" w:rsidRPr="002D0991">
        <w:rPr>
          <w:color w:val="000000"/>
        </w:rPr>
        <w:t xml:space="preserve"> </w:t>
      </w:r>
      <w:r w:rsidRPr="002D0991">
        <w:rPr>
          <w:color w:val="000000"/>
        </w:rPr>
        <w:t xml:space="preserve">attachments to </w:t>
      </w:r>
      <w:hyperlink r:id="rId26" w:history="1">
        <w:r w:rsidRPr="002D0991">
          <w:rPr>
            <w:rStyle w:val="Hyperlink"/>
          </w:rPr>
          <w:t>support@communitygrants.gov.au</w:t>
        </w:r>
      </w:hyperlink>
      <w:r w:rsidRPr="002D0991">
        <w:rPr>
          <w:color w:val="000000"/>
        </w:rPr>
        <w:t xml:space="preserve">. </w:t>
      </w:r>
    </w:p>
    <w:p w14:paraId="03B9AA2D" w14:textId="24F28EA0" w:rsidR="00DD159B" w:rsidRPr="002D0991" w:rsidRDefault="009823CE" w:rsidP="00900473">
      <w:pPr>
        <w:keepNext/>
        <w:keepLines/>
        <w:autoSpaceDE w:val="0"/>
        <w:autoSpaceDN w:val="0"/>
        <w:adjustRightInd w:val="0"/>
        <w:rPr>
          <w:color w:val="000000"/>
        </w:rPr>
      </w:pPr>
      <w:r w:rsidRPr="002D0991">
        <w:rPr>
          <w:color w:val="000000"/>
        </w:rPr>
        <w:lastRenderedPageBreak/>
        <w:t xml:space="preserve">Please include </w:t>
      </w:r>
      <w:r w:rsidR="00C024F9" w:rsidRPr="002D0991">
        <w:rPr>
          <w:b/>
          <w:color w:val="000000"/>
        </w:rPr>
        <w:t>2021-5203</w:t>
      </w:r>
      <w:r w:rsidR="00C024F9" w:rsidRPr="002D0991">
        <w:rPr>
          <w:color w:val="000000"/>
        </w:rPr>
        <w:t xml:space="preserve"> </w:t>
      </w:r>
      <w:r w:rsidR="002A06A0" w:rsidRPr="00F5309E">
        <w:rPr>
          <w:rFonts w:cs="Arial"/>
          <w:b/>
          <w:szCs w:val="22"/>
        </w:rPr>
        <w:t xml:space="preserve">Enhance and expand legal assistance services for victims and survivors of child sexual abuse </w:t>
      </w:r>
      <w:r w:rsidRPr="001E75D4">
        <w:rPr>
          <w:rFonts w:cs="Arial"/>
        </w:rPr>
        <w:t xml:space="preserve">in the subject line of your email response. </w:t>
      </w:r>
      <w:r w:rsidR="00C347D8" w:rsidRPr="001E75D4">
        <w:rPr>
          <w:rFonts w:cs="Arial"/>
        </w:rPr>
        <w:t xml:space="preserve">You are responsible for </w:t>
      </w:r>
      <w:r w:rsidR="00C37B9D" w:rsidRPr="001E75D4">
        <w:rPr>
          <w:rFonts w:cs="Arial"/>
        </w:rPr>
        <w:t>making sure</w:t>
      </w:r>
      <w:r w:rsidR="00C347D8" w:rsidRPr="001E75D4">
        <w:rPr>
          <w:rFonts w:cs="Arial"/>
        </w:rPr>
        <w:t xml:space="preserve"> your application is complete and accurate. Giving false or misleading information</w:t>
      </w:r>
      <w:r w:rsidR="006567FA" w:rsidRPr="001E75D4">
        <w:rPr>
          <w:rFonts w:cs="Arial"/>
        </w:rPr>
        <w:t xml:space="preserve"> </w:t>
      </w:r>
      <w:r w:rsidR="00C347D8" w:rsidRPr="001E75D4">
        <w:rPr>
          <w:rFonts w:cs="Arial"/>
        </w:rPr>
        <w:t>is a serious offence under the</w:t>
      </w:r>
      <w:r w:rsidR="0008479B" w:rsidRPr="001E75D4">
        <w:rPr>
          <w:rStyle w:val="Hyperlink"/>
          <w:rFonts w:cs="Arial"/>
          <w:i/>
        </w:rPr>
        <w:t xml:space="preserve"> </w:t>
      </w:r>
      <w:hyperlink r:id="rId27" w:history="1">
        <w:r w:rsidR="0008479B" w:rsidRPr="001E75D4">
          <w:rPr>
            <w:rStyle w:val="Hyperlink"/>
            <w:rFonts w:cs="Arial"/>
            <w:i/>
          </w:rPr>
          <w:t xml:space="preserve">Criminal Code </w:t>
        </w:r>
        <w:r w:rsidR="004B7C6A" w:rsidRPr="001E75D4">
          <w:rPr>
            <w:rStyle w:val="Hyperlink"/>
            <w:rFonts w:cs="Arial"/>
            <w:i/>
          </w:rPr>
          <w:t xml:space="preserve">Act </w:t>
        </w:r>
        <w:r w:rsidR="0008479B" w:rsidRPr="001E75D4">
          <w:rPr>
            <w:rStyle w:val="Hyperlink"/>
            <w:rFonts w:cs="Arial"/>
            <w:i/>
          </w:rPr>
          <w:t>1995</w:t>
        </w:r>
      </w:hyperlink>
      <w:r w:rsidR="00C347D8" w:rsidRPr="001E75D4">
        <w:rPr>
          <w:rFonts w:cs="Arial"/>
        </w:rPr>
        <w:t xml:space="preserve"> </w:t>
      </w:r>
      <w:r w:rsidR="00BD16D3" w:rsidRPr="001E75D4">
        <w:rPr>
          <w:rFonts w:cs="Arial"/>
        </w:rPr>
        <w:t xml:space="preserve">and </w:t>
      </w:r>
      <w:r w:rsidR="006567FA" w:rsidRPr="001E75D4">
        <w:rPr>
          <w:rFonts w:cs="Arial"/>
        </w:rPr>
        <w:t>w</w:t>
      </w:r>
      <w:r w:rsidR="00C347D8" w:rsidRPr="001E75D4">
        <w:rPr>
          <w:rFonts w:cs="Arial"/>
        </w:rPr>
        <w:t xml:space="preserve">e will investigate any false or misleading information and </w:t>
      </w:r>
      <w:r w:rsidR="00BE551F" w:rsidRPr="001E75D4">
        <w:rPr>
          <w:rFonts w:cs="Arial"/>
        </w:rPr>
        <w:t>may exclude</w:t>
      </w:r>
      <w:r w:rsidR="00C347D8" w:rsidRPr="001E75D4">
        <w:rPr>
          <w:rFonts w:cs="Arial"/>
        </w:rPr>
        <w:t xml:space="preserve"> your application from further consideration.</w:t>
      </w:r>
    </w:p>
    <w:p w14:paraId="04C22E6F" w14:textId="5B826268" w:rsidR="00BE551F" w:rsidRPr="001E75D4" w:rsidRDefault="00A3719C" w:rsidP="00814FF6">
      <w:pPr>
        <w:rPr>
          <w:rFonts w:cs="Arial"/>
        </w:rPr>
      </w:pPr>
      <w:r w:rsidRPr="001E75D4">
        <w:rPr>
          <w:rFonts w:cs="Arial"/>
        </w:rPr>
        <w:t xml:space="preserve">If you </w:t>
      </w:r>
      <w:r w:rsidR="00014DD7" w:rsidRPr="001E75D4">
        <w:rPr>
          <w:rFonts w:cs="Arial"/>
        </w:rPr>
        <w:t xml:space="preserve">need </w:t>
      </w:r>
      <w:r w:rsidR="00C37B9D" w:rsidRPr="001E75D4">
        <w:rPr>
          <w:rFonts w:cs="Arial"/>
        </w:rPr>
        <w:t>more help</w:t>
      </w:r>
      <w:r w:rsidR="00014DD7" w:rsidRPr="001E75D4">
        <w:rPr>
          <w:rFonts w:cs="Arial"/>
        </w:rPr>
        <w:t xml:space="preserve"> </w:t>
      </w:r>
      <w:r w:rsidR="004104F1" w:rsidRPr="001E75D4">
        <w:rPr>
          <w:rFonts w:cs="Arial"/>
        </w:rPr>
        <w:t xml:space="preserve">about </w:t>
      </w:r>
      <w:r w:rsidR="00014DD7" w:rsidRPr="001E75D4">
        <w:rPr>
          <w:rFonts w:cs="Arial"/>
        </w:rPr>
        <w:t>the application process,</w:t>
      </w:r>
      <w:r w:rsidR="00732300" w:rsidRPr="001E75D4">
        <w:rPr>
          <w:rFonts w:cs="Arial"/>
        </w:rPr>
        <w:t xml:space="preserve"> submitting an application online</w:t>
      </w:r>
      <w:r w:rsidR="00014DD7" w:rsidRPr="001E75D4">
        <w:rPr>
          <w:rFonts w:cs="Arial"/>
        </w:rPr>
        <w:t xml:space="preserve">, </w:t>
      </w:r>
      <w:r w:rsidRPr="001E75D4">
        <w:rPr>
          <w:rFonts w:cs="Arial"/>
        </w:rPr>
        <w:t xml:space="preserve">have any technical difficulties or </w:t>
      </w:r>
      <w:r w:rsidR="00C347D8" w:rsidRPr="001E75D4">
        <w:rPr>
          <w:rFonts w:cs="Arial"/>
        </w:rPr>
        <w:t xml:space="preserve">find an error in your application after </w:t>
      </w:r>
      <w:r w:rsidR="00DA7801" w:rsidRPr="001E75D4">
        <w:rPr>
          <w:rFonts w:cs="Arial"/>
        </w:rPr>
        <w:t>submission, but before the closing date and time</w:t>
      </w:r>
      <w:r w:rsidR="00C347D8" w:rsidRPr="001E75D4">
        <w:rPr>
          <w:rFonts w:cs="Arial"/>
        </w:rPr>
        <w:t xml:space="preserve">, you should </w:t>
      </w:r>
      <w:r w:rsidR="00A735FE" w:rsidRPr="001E75D4">
        <w:rPr>
          <w:rFonts w:cs="Arial"/>
        </w:rPr>
        <w:t>contact</w:t>
      </w:r>
      <w:r w:rsidR="00C347D8" w:rsidRPr="001E75D4">
        <w:rPr>
          <w:rFonts w:cs="Arial"/>
        </w:rPr>
        <w:t xml:space="preserve"> </w:t>
      </w:r>
      <w:r w:rsidR="00261986" w:rsidRPr="001E75D4">
        <w:rPr>
          <w:rFonts w:cs="Arial"/>
        </w:rPr>
        <w:t xml:space="preserve">the Community Grants Hub </w:t>
      </w:r>
      <w:r w:rsidR="00C347D8" w:rsidRPr="001E75D4">
        <w:rPr>
          <w:rFonts w:cs="Arial"/>
        </w:rPr>
        <w:t>immediately on</w:t>
      </w:r>
      <w:r w:rsidR="00732300" w:rsidRPr="001E75D4">
        <w:rPr>
          <w:rFonts w:cs="Arial"/>
        </w:rPr>
        <w:t xml:space="preserve"> 1800 020 </w:t>
      </w:r>
      <w:r w:rsidR="00261986" w:rsidRPr="001E75D4">
        <w:rPr>
          <w:rFonts w:cs="Arial"/>
        </w:rPr>
        <w:t xml:space="preserve">283 </w:t>
      </w:r>
      <w:r w:rsidR="00475D44" w:rsidRPr="001E75D4">
        <w:rPr>
          <w:rFonts w:cs="Arial"/>
        </w:rPr>
        <w:t xml:space="preserve">(option 1) </w:t>
      </w:r>
      <w:r w:rsidR="00261986" w:rsidRPr="001E75D4">
        <w:rPr>
          <w:rFonts w:cs="Arial"/>
        </w:rPr>
        <w:t xml:space="preserve">or email </w:t>
      </w:r>
      <w:hyperlink r:id="rId28" w:history="1">
        <w:r w:rsidR="00247042" w:rsidRPr="001E75D4">
          <w:rPr>
            <w:rStyle w:val="Hyperlink"/>
            <w:rFonts w:cs="Arial"/>
          </w:rPr>
          <w:t>support@communitygrants.gov.au</w:t>
        </w:r>
      </w:hyperlink>
      <w:r w:rsidR="00C347D8" w:rsidRPr="001E75D4">
        <w:rPr>
          <w:rFonts w:cs="Arial"/>
        </w:rPr>
        <w:t>.</w:t>
      </w:r>
      <w:r w:rsidR="00BE551F" w:rsidRPr="001E75D4">
        <w:rPr>
          <w:rFonts w:cs="Arial"/>
        </w:rPr>
        <w:t xml:space="preserve"> </w:t>
      </w:r>
      <w:r w:rsidR="007F0A7D" w:rsidRPr="001E75D4">
        <w:rPr>
          <w:rFonts w:cs="Arial"/>
        </w:rPr>
        <w:t xml:space="preserve">The Community Grants Hub </w:t>
      </w:r>
      <w:r w:rsidR="00BE551F" w:rsidRPr="001E75D4">
        <w:rPr>
          <w:rFonts w:cs="Arial"/>
        </w:rPr>
        <w:t>do</w:t>
      </w:r>
      <w:r w:rsidR="00546E7A" w:rsidRPr="001E75D4">
        <w:rPr>
          <w:rFonts w:cs="Arial"/>
        </w:rPr>
        <w:t>es</w:t>
      </w:r>
      <w:r w:rsidR="00BE551F" w:rsidRPr="001E75D4">
        <w:rPr>
          <w:rFonts w:cs="Arial"/>
        </w:rPr>
        <w:t xml:space="preserve"> not have to accept any additional information, or requests from </w:t>
      </w:r>
      <w:r w:rsidR="007F2D02" w:rsidRPr="001E75D4">
        <w:rPr>
          <w:rFonts w:cs="Arial"/>
        </w:rPr>
        <w:t xml:space="preserve">you </w:t>
      </w:r>
      <w:r w:rsidR="00BE551F" w:rsidRPr="001E75D4">
        <w:rPr>
          <w:rFonts w:cs="Arial"/>
        </w:rPr>
        <w:t xml:space="preserve">to correct </w:t>
      </w:r>
      <w:r w:rsidR="007F2D02" w:rsidRPr="001E75D4">
        <w:rPr>
          <w:rFonts w:cs="Arial"/>
        </w:rPr>
        <w:t xml:space="preserve">your </w:t>
      </w:r>
      <w:r w:rsidR="00BE551F" w:rsidRPr="001E75D4">
        <w:rPr>
          <w:rFonts w:cs="Arial"/>
        </w:rPr>
        <w:t>application after the closing time.</w:t>
      </w:r>
    </w:p>
    <w:p w14:paraId="287C00A3" w14:textId="77777777" w:rsidR="00BE551F" w:rsidRPr="001E75D4" w:rsidRDefault="00BE551F" w:rsidP="00814FF6">
      <w:pPr>
        <w:rPr>
          <w:rFonts w:cs="Arial"/>
        </w:rPr>
      </w:pPr>
      <w:r w:rsidRPr="001E75D4">
        <w:rPr>
          <w:rFonts w:cs="Arial"/>
        </w:rPr>
        <w:t xml:space="preserve">You cannot change your application after the closing date and time. </w:t>
      </w:r>
    </w:p>
    <w:p w14:paraId="38313C6A" w14:textId="2BBF363C" w:rsidR="00C347D8" w:rsidRPr="001E75D4" w:rsidRDefault="00C347D8" w:rsidP="00814FF6">
      <w:pPr>
        <w:rPr>
          <w:rFonts w:cs="Arial"/>
        </w:rPr>
      </w:pPr>
      <w:r w:rsidRPr="001E75D4">
        <w:rPr>
          <w:rFonts w:cs="Arial"/>
        </w:rPr>
        <w:t xml:space="preserve">If </w:t>
      </w:r>
      <w:r w:rsidR="00705C93" w:rsidRPr="001E75D4">
        <w:rPr>
          <w:rFonts w:cs="Arial"/>
        </w:rPr>
        <w:t>we</w:t>
      </w:r>
      <w:r w:rsidR="001E7CCD" w:rsidRPr="001E75D4">
        <w:rPr>
          <w:rFonts w:cs="Arial"/>
        </w:rPr>
        <w:t xml:space="preserve"> </w:t>
      </w:r>
      <w:r w:rsidRPr="001E75D4">
        <w:rPr>
          <w:rFonts w:cs="Arial"/>
        </w:rPr>
        <w:t>find an error or</w:t>
      </w:r>
      <w:r w:rsidR="0078618B" w:rsidRPr="001E75D4">
        <w:rPr>
          <w:rFonts w:cs="Arial"/>
        </w:rPr>
        <w:t xml:space="preserve"> something</w:t>
      </w:r>
      <w:r w:rsidRPr="001E75D4">
        <w:rPr>
          <w:rFonts w:cs="Arial"/>
        </w:rPr>
        <w:t xml:space="preserve"> missing, </w:t>
      </w:r>
      <w:r w:rsidR="007F0A7D" w:rsidRPr="001E75D4">
        <w:rPr>
          <w:rFonts w:cs="Arial"/>
        </w:rPr>
        <w:t>we</w:t>
      </w:r>
      <w:r w:rsidRPr="001E75D4">
        <w:rPr>
          <w:rFonts w:cs="Arial"/>
        </w:rPr>
        <w:t xml:space="preserve"> may</w:t>
      </w:r>
      <w:r w:rsidR="001E7CCD" w:rsidRPr="001E75D4">
        <w:rPr>
          <w:rFonts w:cs="Arial"/>
        </w:rPr>
        <w:t xml:space="preserve"> </w:t>
      </w:r>
      <w:r w:rsidRPr="001E75D4">
        <w:rPr>
          <w:rFonts w:cs="Arial"/>
        </w:rPr>
        <w:t xml:space="preserve">ask </w:t>
      </w:r>
      <w:r w:rsidR="004104F1" w:rsidRPr="001E75D4">
        <w:rPr>
          <w:rFonts w:cs="Arial"/>
        </w:rPr>
        <w:t xml:space="preserve">you </w:t>
      </w:r>
      <w:r w:rsidRPr="001E75D4">
        <w:rPr>
          <w:rFonts w:cs="Arial"/>
        </w:rPr>
        <w:t>for clarification or additional information</w:t>
      </w:r>
      <w:r w:rsidR="005D768D" w:rsidRPr="001E75D4">
        <w:rPr>
          <w:rFonts w:cs="Arial"/>
        </w:rPr>
        <w:t>. This will not</w:t>
      </w:r>
      <w:r w:rsidRPr="001E75D4">
        <w:rPr>
          <w:rFonts w:cs="Arial"/>
        </w:rPr>
        <w:t xml:space="preserve"> change your application. However, </w:t>
      </w:r>
      <w:r w:rsidR="00705C93" w:rsidRPr="001E75D4">
        <w:rPr>
          <w:rFonts w:cs="Arial"/>
        </w:rPr>
        <w:t>we</w:t>
      </w:r>
      <w:r w:rsidR="001E7CCD" w:rsidRPr="001E75D4">
        <w:rPr>
          <w:rFonts w:cs="Arial"/>
        </w:rPr>
        <w:t xml:space="preserve"> </w:t>
      </w:r>
      <w:r w:rsidRPr="001E75D4">
        <w:rPr>
          <w:rFonts w:cs="Arial"/>
        </w:rPr>
        <w:t xml:space="preserve">can refuse to accept any additional information from you that would change your </w:t>
      </w:r>
      <w:r w:rsidR="005D768D" w:rsidRPr="001E75D4">
        <w:rPr>
          <w:rFonts w:cs="Arial"/>
        </w:rPr>
        <w:t xml:space="preserve">application </w:t>
      </w:r>
      <w:r w:rsidRPr="001E75D4">
        <w:rPr>
          <w:rFonts w:cs="Arial"/>
        </w:rPr>
        <w:t xml:space="preserve">after the closing time. </w:t>
      </w:r>
    </w:p>
    <w:p w14:paraId="53E7881F" w14:textId="4142D759" w:rsidR="00C347D8" w:rsidRPr="001E75D4" w:rsidRDefault="00C347D8" w:rsidP="00814FF6">
      <w:pPr>
        <w:rPr>
          <w:rFonts w:cs="Arial"/>
        </w:rPr>
      </w:pPr>
      <w:r w:rsidRPr="001E75D4">
        <w:rPr>
          <w:rFonts w:cs="Arial"/>
        </w:rPr>
        <w:t>You should keep a copy of your application and any supporting documents</w:t>
      </w:r>
      <w:r w:rsidR="00791732" w:rsidRPr="001E75D4">
        <w:rPr>
          <w:rFonts w:cs="Arial"/>
        </w:rPr>
        <w:t xml:space="preserve"> submitted</w:t>
      </w:r>
      <w:r w:rsidRPr="001E75D4">
        <w:rPr>
          <w:rFonts w:cs="Arial"/>
        </w:rPr>
        <w:t xml:space="preserve">. </w:t>
      </w:r>
    </w:p>
    <w:p w14:paraId="52DC1214" w14:textId="77777777" w:rsidR="00DB695B" w:rsidRDefault="00DB695B" w:rsidP="003B34A3">
      <w:pPr>
        <w:pStyle w:val="Heading3"/>
      </w:pPr>
      <w:bookmarkStart w:id="130" w:name="_Toc525295534"/>
      <w:bookmarkStart w:id="131" w:name="_Toc525552132"/>
      <w:bookmarkStart w:id="132" w:name="_Toc525722832"/>
      <w:bookmarkStart w:id="133" w:name="_Toc85193186"/>
      <w:bookmarkEnd w:id="130"/>
      <w:bookmarkEnd w:id="131"/>
      <w:bookmarkEnd w:id="132"/>
      <w:r>
        <w:t>Attachments to the application</w:t>
      </w:r>
      <w:bookmarkEnd w:id="133"/>
    </w:p>
    <w:p w14:paraId="492E92FE" w14:textId="542D1748" w:rsidR="0097655A" w:rsidRPr="00814FF6" w:rsidRDefault="00B75120" w:rsidP="00814FF6">
      <w:pPr>
        <w:rPr>
          <w:rFonts w:cs="Arial"/>
        </w:rPr>
      </w:pPr>
      <w:r>
        <w:rPr>
          <w:rFonts w:cs="Arial"/>
        </w:rPr>
        <w:t>All of the following document</w:t>
      </w:r>
      <w:r w:rsidR="0097655A" w:rsidRPr="00814FF6">
        <w:rPr>
          <w:rFonts w:cs="Arial"/>
        </w:rPr>
        <w:t xml:space="preserve">s must be </w:t>
      </w:r>
      <w:r w:rsidR="00960452">
        <w:rPr>
          <w:rFonts w:cs="Arial"/>
        </w:rPr>
        <w:t>included with</w:t>
      </w:r>
      <w:r w:rsidR="0097655A" w:rsidRPr="00814FF6">
        <w:rPr>
          <w:rFonts w:cs="Arial"/>
        </w:rPr>
        <w:t xml:space="preserve"> your </w:t>
      </w:r>
      <w:r w:rsidR="00960452">
        <w:rPr>
          <w:rFonts w:cs="Arial"/>
        </w:rPr>
        <w:t>Service Delivery Plan</w:t>
      </w:r>
      <w:r w:rsidR="00960452" w:rsidRPr="00156DD7">
        <w:rPr>
          <w:rFonts w:cs="Arial"/>
        </w:rPr>
        <w:t xml:space="preserve"> </w:t>
      </w:r>
      <w:r w:rsidR="0097655A" w:rsidRPr="00814FF6">
        <w:rPr>
          <w:rFonts w:cs="Arial"/>
        </w:rPr>
        <w:t>application for it to be considered compliant and for it to proceed to assessment. Templates are provided for your use with the grant opportunity documents as specified</w:t>
      </w:r>
      <w:r w:rsidR="00960452">
        <w:rPr>
          <w:rFonts w:cs="Arial"/>
        </w:rPr>
        <w:t>:</w:t>
      </w:r>
    </w:p>
    <w:p w14:paraId="072BCBC0" w14:textId="79EE5A05" w:rsidR="0097655A" w:rsidRPr="00814FF6" w:rsidRDefault="00E10782" w:rsidP="00E5619B">
      <w:pPr>
        <w:numPr>
          <w:ilvl w:val="0"/>
          <w:numId w:val="7"/>
        </w:numPr>
        <w:spacing w:after="80"/>
        <w:rPr>
          <w:rFonts w:cs="Arial"/>
          <w:iCs/>
        </w:rPr>
      </w:pPr>
      <w:r w:rsidRPr="00C722D4">
        <w:rPr>
          <w:rFonts w:cs="Arial"/>
          <w:iCs/>
          <w:color w:val="000000" w:themeColor="text1"/>
        </w:rPr>
        <w:t>Budget template</w:t>
      </w:r>
      <w:r w:rsidR="0097655A" w:rsidRPr="00C722D4">
        <w:rPr>
          <w:rFonts w:cs="Arial"/>
          <w:iCs/>
          <w:color w:val="000000" w:themeColor="text1"/>
        </w:rPr>
        <w:t xml:space="preserve"> – </w:t>
      </w:r>
      <w:r w:rsidR="00437D82" w:rsidRPr="00C722D4">
        <w:rPr>
          <w:rFonts w:cs="Arial"/>
          <w:iCs/>
          <w:color w:val="000000" w:themeColor="text1"/>
        </w:rPr>
        <w:t>mandat</w:t>
      </w:r>
      <w:r w:rsidR="00437D82">
        <w:rPr>
          <w:rFonts w:cs="Arial"/>
          <w:iCs/>
          <w:color w:val="000000" w:themeColor="text1"/>
        </w:rPr>
        <w:t>o</w:t>
      </w:r>
      <w:r w:rsidR="00437D82" w:rsidRPr="00C722D4">
        <w:rPr>
          <w:rFonts w:cs="Arial"/>
          <w:iCs/>
          <w:color w:val="000000" w:themeColor="text1"/>
        </w:rPr>
        <w:t xml:space="preserve">ry </w:t>
      </w:r>
      <w:r w:rsidR="0097655A" w:rsidRPr="00C722D4">
        <w:rPr>
          <w:rFonts w:cs="Arial"/>
          <w:iCs/>
          <w:color w:val="000000" w:themeColor="text1"/>
        </w:rPr>
        <w:t xml:space="preserve">template </w:t>
      </w:r>
      <w:r w:rsidR="0097655A" w:rsidRPr="00814FF6">
        <w:rPr>
          <w:rFonts w:cs="Arial"/>
          <w:iCs/>
        </w:rPr>
        <w:t xml:space="preserve">provided. </w:t>
      </w:r>
    </w:p>
    <w:p w14:paraId="044F9145" w14:textId="281A35FB" w:rsidR="0097655A" w:rsidRPr="00C722D4" w:rsidRDefault="0097655A" w:rsidP="00814FF6">
      <w:pPr>
        <w:rPr>
          <w:rFonts w:cs="Arial"/>
          <w:color w:val="000000" w:themeColor="text1"/>
        </w:rPr>
      </w:pPr>
      <w:r w:rsidRPr="00814FF6">
        <w:rPr>
          <w:rFonts w:cs="Arial"/>
        </w:rPr>
        <w:t>If a mandatory template is not used</w:t>
      </w:r>
      <w:r w:rsidR="00281D14">
        <w:rPr>
          <w:rFonts w:cs="Arial"/>
        </w:rPr>
        <w:t>,</w:t>
      </w:r>
      <w:r w:rsidRPr="00814FF6">
        <w:rPr>
          <w:rFonts w:cs="Arial"/>
        </w:rPr>
        <w:t xml:space="preserve"> your application will be considered non-compliant and will not </w:t>
      </w:r>
      <w:r w:rsidRPr="00C722D4">
        <w:rPr>
          <w:rFonts w:cs="Arial"/>
          <w:color w:val="000000" w:themeColor="text1"/>
        </w:rPr>
        <w:t xml:space="preserve">proceed to assessment. </w:t>
      </w:r>
    </w:p>
    <w:p w14:paraId="39E08467" w14:textId="4B6723E2" w:rsidR="00DB695B" w:rsidRPr="00814FF6" w:rsidRDefault="00DB695B" w:rsidP="00814FF6">
      <w:pPr>
        <w:rPr>
          <w:rFonts w:cs="Arial"/>
        </w:rPr>
      </w:pPr>
      <w:r w:rsidRPr="00C722D4">
        <w:rPr>
          <w:rFonts w:cs="Arial"/>
          <w:color w:val="000000" w:themeColor="text1"/>
        </w:rPr>
        <w:t xml:space="preserve">You must attach </w:t>
      </w:r>
      <w:r w:rsidRPr="00814FF6">
        <w:rPr>
          <w:rFonts w:cs="Arial"/>
        </w:rPr>
        <w:t xml:space="preserve">supporting documentation </w:t>
      </w:r>
      <w:r w:rsidR="004F11DA" w:rsidRPr="00814FF6">
        <w:rPr>
          <w:rFonts w:cs="Arial"/>
        </w:rPr>
        <w:t>according to</w:t>
      </w:r>
      <w:r w:rsidRPr="00814FF6">
        <w:rPr>
          <w:rFonts w:cs="Arial"/>
        </w:rPr>
        <w:t xml:space="preserve"> the instructions provided within the </w:t>
      </w:r>
      <w:r w:rsidR="00E10782">
        <w:rPr>
          <w:rFonts w:cs="Arial"/>
        </w:rPr>
        <w:t>Service Delivery Plan</w:t>
      </w:r>
      <w:r w:rsidRPr="00814FF6">
        <w:rPr>
          <w:rFonts w:cs="Arial"/>
        </w:rPr>
        <w:t xml:space="preserve">. You should only attach requested documents. </w:t>
      </w:r>
      <w:r w:rsidR="003015F1" w:rsidRPr="00814FF6">
        <w:rPr>
          <w:rFonts w:cs="Arial"/>
        </w:rPr>
        <w:t>We</w:t>
      </w:r>
      <w:r w:rsidR="00A21E0A" w:rsidRPr="00814FF6">
        <w:rPr>
          <w:rFonts w:cs="Arial"/>
        </w:rPr>
        <w:t xml:space="preserve"> </w:t>
      </w:r>
      <w:r w:rsidRPr="00814FF6">
        <w:rPr>
          <w:rFonts w:cs="Arial"/>
        </w:rPr>
        <w:t xml:space="preserve">will not consider information in attachments </w:t>
      </w:r>
      <w:r w:rsidR="00BA60FE" w:rsidRPr="00814FF6">
        <w:rPr>
          <w:rFonts w:cs="Arial"/>
        </w:rPr>
        <w:t>we have not asked for</w:t>
      </w:r>
      <w:r w:rsidRPr="00814FF6">
        <w:rPr>
          <w:rFonts w:cs="Arial"/>
        </w:rPr>
        <w:t>.</w:t>
      </w:r>
    </w:p>
    <w:p w14:paraId="67E8002A" w14:textId="77777777" w:rsidR="00C347D8" w:rsidRDefault="00C347D8" w:rsidP="003B34A3">
      <w:pPr>
        <w:pStyle w:val="Heading3"/>
      </w:pPr>
      <w:bookmarkStart w:id="134" w:name="_Toc75726763"/>
      <w:bookmarkStart w:id="135" w:name="_Toc75726764"/>
      <w:bookmarkStart w:id="136" w:name="_Toc75726767"/>
      <w:bookmarkStart w:id="137" w:name="_Toc85193187"/>
      <w:bookmarkEnd w:id="134"/>
      <w:bookmarkEnd w:id="135"/>
      <w:bookmarkEnd w:id="136"/>
      <w:r>
        <w:t xml:space="preserve">Timing of grant opportunity </w:t>
      </w:r>
      <w:r w:rsidR="00635ACF">
        <w:t>processes</w:t>
      </w:r>
      <w:bookmarkEnd w:id="137"/>
    </w:p>
    <w:p w14:paraId="6BE5FC38" w14:textId="4894A01F" w:rsidR="00B93F31" w:rsidRPr="00156DD7" w:rsidRDefault="00B93F31" w:rsidP="00B93F31">
      <w:pPr>
        <w:rPr>
          <w:rFonts w:cs="Arial"/>
        </w:rPr>
      </w:pPr>
      <w:r w:rsidRPr="00156DD7">
        <w:rPr>
          <w:rFonts w:cs="Arial"/>
        </w:rPr>
        <w:t xml:space="preserve">You must submit an application between the published opening and closing dates. </w:t>
      </w:r>
      <w:r w:rsidR="00E10782" w:rsidRPr="00156DD7">
        <w:rPr>
          <w:rFonts w:cs="Arial"/>
        </w:rPr>
        <w:t>We will not accept late applications unless an applicant has experienced exceptional circumstances that prevent the submission of the</w:t>
      </w:r>
      <w:r w:rsidR="00960452" w:rsidRPr="00960452">
        <w:rPr>
          <w:rFonts w:cs="Arial"/>
        </w:rPr>
        <w:t xml:space="preserve"> </w:t>
      </w:r>
      <w:r w:rsidR="00960452">
        <w:rPr>
          <w:rFonts w:cs="Arial"/>
        </w:rPr>
        <w:t>Service Delivery Plan</w:t>
      </w:r>
      <w:r w:rsidR="00E10782" w:rsidRPr="00156DD7">
        <w:rPr>
          <w:rFonts w:cs="Arial"/>
        </w:rPr>
        <w:t xml:space="preserve"> application.</w:t>
      </w:r>
    </w:p>
    <w:p w14:paraId="3BD016C8" w14:textId="684F0499" w:rsidR="004F11DA" w:rsidRPr="00913D19" w:rsidRDefault="004F11DA" w:rsidP="00C347D8">
      <w:pPr>
        <w:spacing w:before="200"/>
        <w:rPr>
          <w:b/>
        </w:rPr>
      </w:pPr>
      <w:r w:rsidRPr="00913D19">
        <w:rPr>
          <w:b/>
        </w:rPr>
        <w:t xml:space="preserve">Expected timing for this grant opportunity </w:t>
      </w:r>
    </w:p>
    <w:p w14:paraId="0F759D78" w14:textId="187160FA" w:rsidR="00990335" w:rsidRPr="00C722D4" w:rsidRDefault="00C347D8" w:rsidP="00814FF6">
      <w:pPr>
        <w:rPr>
          <w:rFonts w:cs="Arial"/>
          <w:color w:val="000000" w:themeColor="text1"/>
        </w:rPr>
      </w:pPr>
      <w:r w:rsidRPr="00814FF6">
        <w:rPr>
          <w:rFonts w:cs="Arial"/>
        </w:rPr>
        <w:t xml:space="preserve">If you are </w:t>
      </w:r>
      <w:r w:rsidRPr="00C722D4">
        <w:rPr>
          <w:rFonts w:cs="Arial"/>
          <w:color w:val="000000" w:themeColor="text1"/>
        </w:rPr>
        <w:t>successful</w:t>
      </w:r>
      <w:r w:rsidR="00DB695B" w:rsidRPr="00C722D4">
        <w:rPr>
          <w:rFonts w:cs="Arial"/>
          <w:color w:val="000000" w:themeColor="text1"/>
        </w:rPr>
        <w:t xml:space="preserve">, </w:t>
      </w:r>
      <w:r w:rsidR="00456DA5" w:rsidRPr="00C722D4">
        <w:rPr>
          <w:rFonts w:cs="Arial"/>
          <w:color w:val="000000" w:themeColor="text1"/>
        </w:rPr>
        <w:t xml:space="preserve">you will be </w:t>
      </w:r>
      <w:r w:rsidRPr="00C722D4">
        <w:rPr>
          <w:rFonts w:cs="Arial"/>
          <w:color w:val="000000" w:themeColor="text1"/>
        </w:rPr>
        <w:t>expect</w:t>
      </w:r>
      <w:r w:rsidR="00456DA5" w:rsidRPr="00C722D4">
        <w:rPr>
          <w:rFonts w:cs="Arial"/>
          <w:color w:val="000000" w:themeColor="text1"/>
        </w:rPr>
        <w:t>ed</w:t>
      </w:r>
      <w:r w:rsidRPr="00C722D4">
        <w:rPr>
          <w:rFonts w:cs="Arial"/>
          <w:color w:val="000000" w:themeColor="text1"/>
        </w:rPr>
        <w:t xml:space="preserve"> be able to commence your grant around </w:t>
      </w:r>
      <w:r w:rsidR="00286562">
        <w:rPr>
          <w:rFonts w:cs="Arial"/>
          <w:color w:val="000000" w:themeColor="text1"/>
        </w:rPr>
        <w:br/>
      </w:r>
      <w:r w:rsidR="00BE3DCF">
        <w:rPr>
          <w:rFonts w:cs="Arial"/>
          <w:color w:val="000000" w:themeColor="text1"/>
        </w:rPr>
        <w:t>December</w:t>
      </w:r>
      <w:r w:rsidR="00E10782" w:rsidRPr="00C722D4">
        <w:rPr>
          <w:rFonts w:cs="Arial"/>
          <w:color w:val="000000" w:themeColor="text1"/>
        </w:rPr>
        <w:t xml:space="preserve"> 2021.</w:t>
      </w:r>
    </w:p>
    <w:p w14:paraId="53F24570" w14:textId="77777777" w:rsidR="00281225" w:rsidRPr="00814FF6" w:rsidRDefault="00281225" w:rsidP="00281225">
      <w:pPr>
        <w:pStyle w:val="Caption"/>
        <w:keepNext/>
        <w:spacing w:before="40"/>
        <w:rPr>
          <w:rFonts w:cs="Arial"/>
          <w:color w:val="auto"/>
        </w:rPr>
      </w:pPr>
      <w:r w:rsidRPr="00286562">
        <w:rPr>
          <w:rFonts w:cs="Arial"/>
          <w:bCs/>
          <w:color w:val="auto"/>
        </w:rPr>
        <w:t>Table 1: Expected timing for this grant opportunity</w:t>
      </w:r>
      <w:r w:rsidRPr="00814FF6">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390"/>
        <w:gridCol w:w="4399"/>
      </w:tblGrid>
      <w:tr w:rsidR="00281225" w:rsidRPr="00DB5819" w14:paraId="42781582" w14:textId="77777777" w:rsidTr="00741BDF">
        <w:trPr>
          <w:cantSplit/>
          <w:tblHeader/>
        </w:trPr>
        <w:tc>
          <w:tcPr>
            <w:tcW w:w="4390" w:type="dxa"/>
            <w:shd w:val="clear" w:color="auto" w:fill="264F90"/>
          </w:tcPr>
          <w:p w14:paraId="105ECE81" w14:textId="77777777" w:rsidR="00281225" w:rsidRPr="00741BDF" w:rsidRDefault="00281225" w:rsidP="00552120">
            <w:pPr>
              <w:pStyle w:val="TableHeadingNumbered"/>
              <w:rPr>
                <w:b/>
              </w:rPr>
            </w:pPr>
            <w:r w:rsidRPr="00741BDF">
              <w:rPr>
                <w:b/>
              </w:rPr>
              <w:t>Activity</w:t>
            </w:r>
          </w:p>
        </w:tc>
        <w:tc>
          <w:tcPr>
            <w:tcW w:w="4399" w:type="dxa"/>
            <w:shd w:val="clear" w:color="auto" w:fill="264F90"/>
          </w:tcPr>
          <w:p w14:paraId="2024E529" w14:textId="77777777" w:rsidR="00281225" w:rsidRPr="00741BDF" w:rsidRDefault="00281225" w:rsidP="00552120">
            <w:pPr>
              <w:pStyle w:val="TableHeadingNumbered"/>
              <w:rPr>
                <w:b/>
              </w:rPr>
            </w:pPr>
            <w:r w:rsidRPr="00741BDF">
              <w:rPr>
                <w:b/>
              </w:rPr>
              <w:t>Timeframe</w:t>
            </w:r>
          </w:p>
        </w:tc>
      </w:tr>
      <w:tr w:rsidR="00281225" w14:paraId="2D6F634E" w14:textId="77777777" w:rsidTr="00741BDF">
        <w:trPr>
          <w:cantSplit/>
        </w:trPr>
        <w:tc>
          <w:tcPr>
            <w:tcW w:w="4390" w:type="dxa"/>
          </w:tcPr>
          <w:p w14:paraId="13DDFE3C" w14:textId="77777777" w:rsidR="00281225" w:rsidRPr="00B16B54" w:rsidRDefault="00281225" w:rsidP="00552120">
            <w:pPr>
              <w:pStyle w:val="TableText"/>
            </w:pPr>
            <w:r w:rsidRPr="00B16B54">
              <w:t>Assessment of applications</w:t>
            </w:r>
          </w:p>
        </w:tc>
        <w:tc>
          <w:tcPr>
            <w:tcW w:w="4399" w:type="dxa"/>
          </w:tcPr>
          <w:p w14:paraId="466F0DC0" w14:textId="7F3AB233" w:rsidR="00281225" w:rsidRPr="00E804C1" w:rsidRDefault="00960452" w:rsidP="00552120">
            <w:pPr>
              <w:pStyle w:val="TableText"/>
            </w:pPr>
            <w:r w:rsidRPr="00E804C1">
              <w:t xml:space="preserve">Within </w:t>
            </w:r>
            <w:r w:rsidR="008C0627" w:rsidRPr="00E804C1">
              <w:t>1 week</w:t>
            </w:r>
            <w:r w:rsidRPr="00E804C1">
              <w:t xml:space="preserve"> from the closing date</w:t>
            </w:r>
          </w:p>
        </w:tc>
      </w:tr>
      <w:tr w:rsidR="00281225" w14:paraId="26A5BB8C" w14:textId="77777777" w:rsidTr="00741BDF">
        <w:trPr>
          <w:cantSplit/>
        </w:trPr>
        <w:tc>
          <w:tcPr>
            <w:tcW w:w="4390" w:type="dxa"/>
          </w:tcPr>
          <w:p w14:paraId="25417809" w14:textId="77777777" w:rsidR="00281225" w:rsidRPr="00B16B54" w:rsidRDefault="00281225" w:rsidP="00552120">
            <w:pPr>
              <w:pStyle w:val="TableText"/>
            </w:pPr>
            <w:r w:rsidRPr="00B16B54">
              <w:t>Approval of outcomes of selection process</w:t>
            </w:r>
          </w:p>
        </w:tc>
        <w:tc>
          <w:tcPr>
            <w:tcW w:w="4399" w:type="dxa"/>
          </w:tcPr>
          <w:p w14:paraId="5BA6BCCC" w14:textId="78BF9A7D" w:rsidR="00281225" w:rsidRPr="00E804C1" w:rsidRDefault="00741BDF" w:rsidP="00286562">
            <w:pPr>
              <w:pStyle w:val="TableText"/>
            </w:pPr>
            <w:r>
              <w:t xml:space="preserve">Within </w:t>
            </w:r>
            <w:r w:rsidR="00286562" w:rsidRPr="00E804C1">
              <w:t>3-4</w:t>
            </w:r>
            <w:r w:rsidR="008C0627" w:rsidRPr="00E804C1">
              <w:t xml:space="preserve"> week</w:t>
            </w:r>
            <w:r w:rsidR="00286562" w:rsidRPr="00E804C1">
              <w:t>s</w:t>
            </w:r>
            <w:r w:rsidR="00281225" w:rsidRPr="00E804C1">
              <w:t xml:space="preserve"> </w:t>
            </w:r>
            <w:r w:rsidR="00286562" w:rsidRPr="00E804C1">
              <w:t>from the closing date</w:t>
            </w:r>
          </w:p>
        </w:tc>
      </w:tr>
      <w:tr w:rsidR="00281225" w14:paraId="2EB7B515" w14:textId="77777777" w:rsidTr="00741BDF">
        <w:trPr>
          <w:cantSplit/>
        </w:trPr>
        <w:tc>
          <w:tcPr>
            <w:tcW w:w="4390" w:type="dxa"/>
          </w:tcPr>
          <w:p w14:paraId="3F18B0BE" w14:textId="77777777" w:rsidR="00281225" w:rsidRPr="00B16B54" w:rsidRDefault="00281225" w:rsidP="00552120">
            <w:pPr>
              <w:pStyle w:val="TableText"/>
            </w:pPr>
            <w:r w:rsidRPr="00B16B54">
              <w:t>Negotiations and award of grant agreements</w:t>
            </w:r>
          </w:p>
        </w:tc>
        <w:tc>
          <w:tcPr>
            <w:tcW w:w="4399" w:type="dxa"/>
          </w:tcPr>
          <w:p w14:paraId="31413C6B" w14:textId="0C38F506" w:rsidR="00281225" w:rsidRPr="00E804C1" w:rsidRDefault="00286562" w:rsidP="00552120">
            <w:pPr>
              <w:pStyle w:val="TableText"/>
            </w:pPr>
            <w:r w:rsidRPr="00E804C1">
              <w:t xml:space="preserve">Within 6 </w:t>
            </w:r>
            <w:r w:rsidR="008C0627" w:rsidRPr="00E804C1">
              <w:t>week</w:t>
            </w:r>
            <w:r w:rsidRPr="00E804C1">
              <w:t>s from the closing date</w:t>
            </w:r>
          </w:p>
        </w:tc>
      </w:tr>
      <w:tr w:rsidR="00281225" w14:paraId="2428C526" w14:textId="77777777" w:rsidTr="00741BDF">
        <w:trPr>
          <w:cantSplit/>
        </w:trPr>
        <w:tc>
          <w:tcPr>
            <w:tcW w:w="4390" w:type="dxa"/>
          </w:tcPr>
          <w:p w14:paraId="20BCADA7" w14:textId="77777777" w:rsidR="00281225" w:rsidRPr="00B16B54" w:rsidRDefault="00281225" w:rsidP="00552120">
            <w:pPr>
              <w:pStyle w:val="TableText"/>
            </w:pPr>
            <w:r>
              <w:t>Earliest start date of grant a</w:t>
            </w:r>
            <w:r w:rsidRPr="00B16B54">
              <w:t>ctivity</w:t>
            </w:r>
            <w:r>
              <w:t xml:space="preserve"> </w:t>
            </w:r>
          </w:p>
        </w:tc>
        <w:tc>
          <w:tcPr>
            <w:tcW w:w="4399" w:type="dxa"/>
          </w:tcPr>
          <w:p w14:paraId="015E928C" w14:textId="77777777" w:rsidR="00281225" w:rsidRPr="00E804C1" w:rsidRDefault="00CB1C4A" w:rsidP="00552120">
            <w:pPr>
              <w:pStyle w:val="TableText"/>
            </w:pPr>
            <w:r w:rsidRPr="00E804C1">
              <w:rPr>
                <w:color w:val="000000" w:themeColor="text1"/>
              </w:rPr>
              <w:t>December 2021</w:t>
            </w:r>
          </w:p>
        </w:tc>
      </w:tr>
      <w:tr w:rsidR="00281225" w14:paraId="0790D411" w14:textId="77777777" w:rsidTr="00741BDF">
        <w:trPr>
          <w:cantSplit/>
        </w:trPr>
        <w:tc>
          <w:tcPr>
            <w:tcW w:w="4390" w:type="dxa"/>
          </w:tcPr>
          <w:p w14:paraId="4B2016CD" w14:textId="77777777" w:rsidR="00281225" w:rsidRPr="00E804C1" w:rsidRDefault="00281225" w:rsidP="00552120">
            <w:pPr>
              <w:pStyle w:val="TableText"/>
              <w:rPr>
                <w:color w:val="000000" w:themeColor="text1"/>
              </w:rPr>
            </w:pPr>
            <w:r w:rsidRPr="00B16B54">
              <w:t>End date</w:t>
            </w:r>
            <w:r>
              <w:t xml:space="preserve"> of grant activity </w:t>
            </w:r>
          </w:p>
        </w:tc>
        <w:tc>
          <w:tcPr>
            <w:tcW w:w="4399" w:type="dxa"/>
          </w:tcPr>
          <w:p w14:paraId="29178D34" w14:textId="0DA86001" w:rsidR="00281225" w:rsidRPr="00E804C1" w:rsidRDefault="00CB1C4A" w:rsidP="00552120">
            <w:pPr>
              <w:pStyle w:val="TableText"/>
            </w:pPr>
            <w:r w:rsidRPr="00E804C1">
              <w:rPr>
                <w:color w:val="000000" w:themeColor="text1"/>
              </w:rPr>
              <w:t>30</w:t>
            </w:r>
            <w:r w:rsidR="00960452" w:rsidRPr="00E804C1">
              <w:rPr>
                <w:color w:val="000000" w:themeColor="text1"/>
              </w:rPr>
              <w:t xml:space="preserve"> June </w:t>
            </w:r>
            <w:r w:rsidRPr="00E804C1">
              <w:rPr>
                <w:color w:val="000000" w:themeColor="text1"/>
              </w:rPr>
              <w:t>2025</w:t>
            </w:r>
          </w:p>
        </w:tc>
      </w:tr>
    </w:tbl>
    <w:p w14:paraId="303192F6" w14:textId="77777777" w:rsidR="008778C3" w:rsidRDefault="008778C3" w:rsidP="003B34A3">
      <w:pPr>
        <w:pStyle w:val="Heading3"/>
      </w:pPr>
      <w:bookmarkStart w:id="138" w:name="_Toc85193188"/>
      <w:r w:rsidRPr="00181A24">
        <w:lastRenderedPageBreak/>
        <w:t>Questions during the application process</w:t>
      </w:r>
      <w:bookmarkEnd w:id="138"/>
    </w:p>
    <w:p w14:paraId="38ED37FB" w14:textId="6132B75A" w:rsidR="008778C3" w:rsidRPr="00814FF6" w:rsidRDefault="008F0695" w:rsidP="00814FF6">
      <w:pPr>
        <w:rPr>
          <w:rFonts w:cs="Arial"/>
        </w:rPr>
      </w:pPr>
      <w:r w:rsidRPr="00814FF6">
        <w:rPr>
          <w:rFonts w:cs="Arial"/>
        </w:rPr>
        <w:t>O</w:t>
      </w:r>
      <w:r w:rsidR="00931A27" w:rsidRPr="00814FF6">
        <w:rPr>
          <w:rFonts w:cs="Arial"/>
        </w:rPr>
        <w:t xml:space="preserve">nly invited applicants’ questions will be </w:t>
      </w:r>
      <w:r w:rsidR="004159A7" w:rsidRPr="00814FF6">
        <w:rPr>
          <w:rFonts w:cs="Arial"/>
        </w:rPr>
        <w:t>answered</w:t>
      </w:r>
      <w:r w:rsidR="00931A27" w:rsidRPr="00814FF6">
        <w:rPr>
          <w:rFonts w:cs="Arial"/>
        </w:rPr>
        <w:t xml:space="preserve"> during the application submission period</w:t>
      </w:r>
      <w:r w:rsidR="00FD6E48">
        <w:rPr>
          <w:rFonts w:cs="Arial"/>
        </w:rPr>
        <w:t>.</w:t>
      </w:r>
      <w:r w:rsidRPr="00814FF6">
        <w:rPr>
          <w:rFonts w:cs="Arial"/>
        </w:rPr>
        <w:t xml:space="preserve"> </w:t>
      </w:r>
      <w:r w:rsidR="00FD6E48">
        <w:rPr>
          <w:rFonts w:cs="Arial"/>
        </w:rPr>
        <w:t>P</w:t>
      </w:r>
      <w:r w:rsidRPr="00814FF6">
        <w:rPr>
          <w:rFonts w:cs="Arial"/>
        </w:rPr>
        <w:t>lease</w:t>
      </w:r>
      <w:r w:rsidR="008778C3" w:rsidRPr="00814FF6">
        <w:rPr>
          <w:rFonts w:cs="Arial"/>
        </w:rPr>
        <w:t xml:space="preserv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F90355" w:rsidRPr="00814FF6">
        <w:rPr>
          <w:rFonts w:cs="Arial"/>
        </w:rPr>
        <w:t xml:space="preserve">or email </w:t>
      </w:r>
      <w:hyperlink r:id="rId29" w:history="1">
        <w:r w:rsidR="00F90355" w:rsidRPr="00814FF6">
          <w:rPr>
            <w:rStyle w:val="Hyperlink"/>
            <w:rFonts w:cs="Arial"/>
          </w:rPr>
          <w:t>support@communitygrants.gov.au</w:t>
        </w:r>
      </w:hyperlink>
      <w:r w:rsidR="00F90355" w:rsidRPr="00814FF6">
        <w:rPr>
          <w:rFonts w:cs="Arial"/>
        </w:rPr>
        <w:t xml:space="preserve">. </w:t>
      </w:r>
    </w:p>
    <w:p w14:paraId="3E00E37C" w14:textId="559548BA" w:rsidR="00125362" w:rsidRPr="00814FF6" w:rsidRDefault="00125362" w:rsidP="00814FF6">
      <w:pPr>
        <w:rPr>
          <w:rFonts w:eastAsiaTheme="minorHAnsi" w:cs="Arial"/>
          <w:szCs w:val="22"/>
        </w:rPr>
      </w:pPr>
      <w:r w:rsidRPr="00814FF6">
        <w:rPr>
          <w:rFonts w:eastAsiaTheme="minorHAnsi" w:cs="Arial"/>
          <w:szCs w:val="22"/>
        </w:rPr>
        <w:t xml:space="preserve">The question period will close at </w:t>
      </w:r>
      <w:r w:rsidR="00F1435A">
        <w:rPr>
          <w:rFonts w:eastAsiaTheme="minorHAnsi" w:cs="Arial"/>
          <w:szCs w:val="22"/>
        </w:rPr>
        <w:t>12</w:t>
      </w:r>
      <w:r w:rsidRPr="00814FF6">
        <w:rPr>
          <w:rFonts w:eastAsiaTheme="minorHAnsi" w:cs="Arial"/>
          <w:szCs w:val="22"/>
        </w:rPr>
        <w:t>:00</w:t>
      </w:r>
      <w:r w:rsidR="00401CB5">
        <w:rPr>
          <w:rFonts w:eastAsiaTheme="minorHAnsi" w:cs="Arial"/>
          <w:szCs w:val="22"/>
        </w:rPr>
        <w:t> </w:t>
      </w:r>
      <w:r w:rsidR="00BF1128">
        <w:rPr>
          <w:rFonts w:eastAsiaTheme="minorHAnsi" w:cs="Arial"/>
          <w:szCs w:val="22"/>
        </w:rPr>
        <w:t>pm</w:t>
      </w:r>
      <w:r w:rsidRPr="00814FF6">
        <w:rPr>
          <w:rFonts w:eastAsiaTheme="minorHAnsi" w:cs="Arial"/>
          <w:szCs w:val="22"/>
        </w:rPr>
        <w:t xml:space="preserve"> </w:t>
      </w:r>
      <w:r w:rsidRPr="00C722D4">
        <w:rPr>
          <w:rFonts w:eastAsiaTheme="minorHAnsi" w:cs="Arial"/>
          <w:color w:val="000000" w:themeColor="text1"/>
          <w:szCs w:val="22"/>
        </w:rPr>
        <w:t>AE</w:t>
      </w:r>
      <w:r w:rsidR="00401CB5">
        <w:rPr>
          <w:rFonts w:eastAsiaTheme="minorHAnsi" w:cs="Arial"/>
          <w:color w:val="000000" w:themeColor="text1"/>
          <w:szCs w:val="22"/>
        </w:rPr>
        <w:t>D</w:t>
      </w:r>
      <w:r w:rsidRPr="00C722D4">
        <w:rPr>
          <w:rFonts w:eastAsiaTheme="minorHAnsi" w:cs="Arial"/>
          <w:color w:val="000000" w:themeColor="text1"/>
          <w:szCs w:val="22"/>
        </w:rPr>
        <w:t xml:space="preserve">T on </w:t>
      </w:r>
      <w:r w:rsidR="00D852DA">
        <w:rPr>
          <w:rFonts w:eastAsiaTheme="minorHAnsi" w:cs="Arial"/>
          <w:color w:val="000000" w:themeColor="text1"/>
          <w:szCs w:val="22"/>
        </w:rPr>
        <w:t>2 November</w:t>
      </w:r>
      <w:r w:rsidR="00F16606">
        <w:rPr>
          <w:rFonts w:eastAsiaTheme="minorHAnsi" w:cs="Arial"/>
          <w:color w:val="000000" w:themeColor="text1"/>
          <w:szCs w:val="22"/>
        </w:rPr>
        <w:t xml:space="preserve"> 2021.</w:t>
      </w:r>
      <w:r w:rsidRPr="00C722D4">
        <w:rPr>
          <w:rFonts w:eastAsiaTheme="minorHAnsi" w:cs="Arial"/>
          <w:color w:val="000000" w:themeColor="text1"/>
          <w:szCs w:val="22"/>
        </w:rPr>
        <w:t xml:space="preserve"> Following </w:t>
      </w:r>
      <w:r w:rsidRPr="00814FF6">
        <w:rPr>
          <w:rFonts w:eastAsiaTheme="minorHAnsi" w:cs="Arial"/>
          <w:szCs w:val="22"/>
        </w:rPr>
        <w:t xml:space="preserve">this time, only questions </w:t>
      </w:r>
      <w:r w:rsidR="00EA15A6" w:rsidRPr="00814FF6">
        <w:rPr>
          <w:rFonts w:eastAsiaTheme="minorHAnsi" w:cs="Arial"/>
          <w:szCs w:val="22"/>
        </w:rPr>
        <w:t>about</w:t>
      </w:r>
      <w:r w:rsidRPr="00814FF6">
        <w:rPr>
          <w:rFonts w:eastAsiaTheme="minorHAnsi" w:cs="Arial"/>
          <w:szCs w:val="22"/>
        </w:rPr>
        <w:t xml:space="preserve"> using and/or submitting the application will be answered</w:t>
      </w:r>
      <w:r w:rsidR="008514E2">
        <w:rPr>
          <w:rFonts w:eastAsiaTheme="minorHAnsi" w:cs="Arial"/>
          <w:szCs w:val="22"/>
        </w:rPr>
        <w:t>.</w:t>
      </w:r>
    </w:p>
    <w:p w14:paraId="4323E237" w14:textId="479F967C" w:rsidR="006E0B42" w:rsidRDefault="006E0B42" w:rsidP="003B34A3">
      <w:pPr>
        <w:pStyle w:val="Heading2"/>
      </w:pPr>
      <w:bookmarkStart w:id="139" w:name="_Toc85193189"/>
      <w:r>
        <w:t>The grant selection process</w:t>
      </w:r>
      <w:bookmarkEnd w:id="139"/>
    </w:p>
    <w:p w14:paraId="5398009A" w14:textId="20E08909" w:rsidR="00B92478" w:rsidRDefault="00B92478" w:rsidP="003B34A3">
      <w:pPr>
        <w:pStyle w:val="Heading3"/>
      </w:pPr>
      <w:bookmarkStart w:id="140" w:name="_Toc85193190"/>
      <w:r>
        <w:t>Assessment of grant applications</w:t>
      </w:r>
      <w:bookmarkEnd w:id="140"/>
      <w:r>
        <w:t xml:space="preserve"> </w:t>
      </w:r>
    </w:p>
    <w:p w14:paraId="7D46BBEF" w14:textId="5EDBB3D9" w:rsidR="00544035" w:rsidRPr="00814FF6" w:rsidRDefault="00544035" w:rsidP="00814FF6">
      <w:pPr>
        <w:rPr>
          <w:rFonts w:cs="Arial"/>
        </w:rPr>
      </w:pPr>
      <w:r w:rsidRPr="00814FF6">
        <w:rPr>
          <w:rFonts w:cs="Arial"/>
        </w:rPr>
        <w:t xml:space="preserve">We will review your </w:t>
      </w:r>
      <w:r w:rsidR="005D632A">
        <w:rPr>
          <w:rFonts w:cs="Arial"/>
        </w:rPr>
        <w:t xml:space="preserve">Service Delivery Plan </w:t>
      </w:r>
      <w:r w:rsidRPr="00814FF6">
        <w:rPr>
          <w:rFonts w:cs="Arial"/>
        </w:rPr>
        <w:t>application against the eligibility criteria. Only eligible applications will move to the next stage. Eligible applicatio</w:t>
      </w:r>
      <w:r w:rsidR="009A1EF9">
        <w:rPr>
          <w:rFonts w:cs="Arial"/>
        </w:rPr>
        <w:t>ns will be considered through a</w:t>
      </w:r>
      <w:r w:rsidRPr="00814FF6">
        <w:rPr>
          <w:rFonts w:cs="Arial"/>
        </w:rPr>
        <w:t xml:space="preserve"> </w:t>
      </w:r>
      <w:r w:rsidR="00B75120" w:rsidRPr="009A1EF9">
        <w:rPr>
          <w:rFonts w:cs="Arial"/>
        </w:rPr>
        <w:t>closed</w:t>
      </w:r>
      <w:r w:rsidRPr="009A1EF9">
        <w:rPr>
          <w:rFonts w:cs="Arial"/>
        </w:rPr>
        <w:t xml:space="preserve"> </w:t>
      </w:r>
      <w:r w:rsidR="00B75120" w:rsidRPr="009A1EF9">
        <w:rPr>
          <w:rFonts w:cs="Arial"/>
        </w:rPr>
        <w:t>non-</w:t>
      </w:r>
      <w:r w:rsidR="009A1EF9" w:rsidRPr="009A1EF9">
        <w:rPr>
          <w:rFonts w:cs="Arial"/>
        </w:rPr>
        <w:t>competitive</w:t>
      </w:r>
      <w:r w:rsidRPr="009A1EF9">
        <w:rPr>
          <w:rFonts w:cs="Arial"/>
        </w:rPr>
        <w:t xml:space="preserve"> </w:t>
      </w:r>
      <w:r w:rsidRPr="00814FF6">
        <w:rPr>
          <w:rFonts w:cs="Arial"/>
        </w:rPr>
        <w:t>grant process.</w:t>
      </w:r>
    </w:p>
    <w:p w14:paraId="1DA4C619" w14:textId="283765BB" w:rsidR="00544035" w:rsidRPr="00814FF6" w:rsidRDefault="00544035" w:rsidP="00814FF6">
      <w:pPr>
        <w:rPr>
          <w:rFonts w:cs="Arial"/>
        </w:rPr>
      </w:pPr>
      <w:r w:rsidRPr="00814FF6">
        <w:rPr>
          <w:rFonts w:cs="Arial"/>
        </w:rPr>
        <w:t xml:space="preserve">If eligible, we will then assess your application against the assessment criteria (see </w:t>
      </w:r>
      <w:r w:rsidR="00FD6E48">
        <w:rPr>
          <w:rFonts w:cs="Arial"/>
        </w:rPr>
        <w:t>s</w:t>
      </w:r>
      <w:r w:rsidRPr="00814FF6">
        <w:rPr>
          <w:rFonts w:cs="Arial"/>
        </w:rPr>
        <w:t>ection 6). We will consider your application on its merits, based on:</w:t>
      </w:r>
    </w:p>
    <w:p w14:paraId="130E8F3C" w14:textId="12F2A261" w:rsidR="009A1EF9" w:rsidRDefault="00B75120" w:rsidP="0069728E">
      <w:pPr>
        <w:pStyle w:val="ListBullet"/>
        <w:numPr>
          <w:ilvl w:val="0"/>
          <w:numId w:val="19"/>
        </w:numPr>
        <w:ind w:left="357" w:hanging="357"/>
        <w:rPr>
          <w:rFonts w:cs="Arial"/>
        </w:rPr>
      </w:pPr>
      <w:r>
        <w:rPr>
          <w:rFonts w:cs="Arial"/>
        </w:rPr>
        <w:t>how well it meets the criteria</w:t>
      </w:r>
    </w:p>
    <w:p w14:paraId="3A9E5F37" w14:textId="77777777" w:rsidR="00566A51" w:rsidRDefault="00E10782" w:rsidP="0069728E">
      <w:pPr>
        <w:pStyle w:val="ListBullet"/>
        <w:numPr>
          <w:ilvl w:val="0"/>
          <w:numId w:val="19"/>
        </w:numPr>
        <w:ind w:left="357" w:hanging="357"/>
        <w:rPr>
          <w:rFonts w:cs="Arial"/>
        </w:rPr>
      </w:pPr>
      <w:r>
        <w:rPr>
          <w:rFonts w:cs="Arial"/>
        </w:rPr>
        <w:t>whether it provides value with relevant money.</w:t>
      </w:r>
    </w:p>
    <w:p w14:paraId="250DF077" w14:textId="0D6815BD" w:rsidR="00566A51" w:rsidRPr="00566A51" w:rsidRDefault="00566A51" w:rsidP="00566A51">
      <w:pPr>
        <w:pStyle w:val="ListBullet"/>
        <w:numPr>
          <w:ilvl w:val="0"/>
          <w:numId w:val="0"/>
        </w:numPr>
        <w:spacing w:after="120"/>
        <w:rPr>
          <w:rFonts w:cs="Arial"/>
        </w:rPr>
      </w:pPr>
      <w:r w:rsidRPr="00442CCA">
        <w:rPr>
          <w:rFonts w:cs="Arial"/>
        </w:rPr>
        <w:t xml:space="preserve">A Selection Advisory Panel will be convened to review applications as part of the non-competitive selection process. </w:t>
      </w:r>
      <w:r w:rsidRPr="00442CCA">
        <w:t>When</w:t>
      </w:r>
      <w:r>
        <w:t xml:space="preserve"> assessing the extent to which the application represents value with relevant money, the Selection Advisory Panel will have regard to:</w:t>
      </w:r>
    </w:p>
    <w:p w14:paraId="22CEBC9B" w14:textId="014C21F5" w:rsidR="00566A51" w:rsidRDefault="00566A51" w:rsidP="00566A51">
      <w:pPr>
        <w:pStyle w:val="ListBullet"/>
      </w:pPr>
      <w:r>
        <w:t>the overall objective to be achieved in providing the grant</w:t>
      </w:r>
    </w:p>
    <w:p w14:paraId="06D9B64E" w14:textId="566254F9" w:rsidR="00566A51" w:rsidRDefault="00566A51" w:rsidP="00286562">
      <w:pPr>
        <w:pStyle w:val="ListBullet"/>
      </w:pPr>
      <w:r>
        <w:t>the extent to which the evidence in the application demonstr</w:t>
      </w:r>
      <w:r w:rsidR="00286562">
        <w:t xml:space="preserve">ates it will contribute to </w:t>
      </w:r>
      <w:r>
        <w:t>meeting the objective and outcomes</w:t>
      </w:r>
    </w:p>
    <w:p w14:paraId="693389C0" w14:textId="5EB59DA1" w:rsidR="00566A51" w:rsidRDefault="00566A51" w:rsidP="00566A51">
      <w:pPr>
        <w:pStyle w:val="ListBullet"/>
      </w:pPr>
      <w:r>
        <w:t>how the organisation will promote grant activities to target stakeholders.</w:t>
      </w:r>
    </w:p>
    <w:p w14:paraId="2A9091C2" w14:textId="2D821AF6" w:rsidR="00566A51" w:rsidRPr="00566A51" w:rsidRDefault="00566A51" w:rsidP="00566A51">
      <w:pPr>
        <w:pStyle w:val="ListBullet"/>
        <w:numPr>
          <w:ilvl w:val="0"/>
          <w:numId w:val="0"/>
        </w:numPr>
      </w:pPr>
      <w:r>
        <w:t>If the selection process identifies unintentional errors in your application, you may be contacted to correct or explain the information.</w:t>
      </w:r>
    </w:p>
    <w:p w14:paraId="03043659" w14:textId="3FCDF8BF" w:rsidR="00544035" w:rsidRDefault="00544035" w:rsidP="003B34A3">
      <w:pPr>
        <w:pStyle w:val="Heading3"/>
        <w:numPr>
          <w:ilvl w:val="1"/>
          <w:numId w:val="20"/>
        </w:numPr>
      </w:pPr>
      <w:bookmarkStart w:id="141" w:name="_Toc75726795"/>
      <w:bookmarkStart w:id="142" w:name="_Toc75726797"/>
      <w:bookmarkStart w:id="143" w:name="_Toc75726801"/>
      <w:bookmarkEnd w:id="141"/>
      <w:bookmarkEnd w:id="142"/>
      <w:bookmarkEnd w:id="143"/>
      <w:r>
        <w:tab/>
      </w:r>
      <w:bookmarkStart w:id="144" w:name="_Toc85193191"/>
      <w:r>
        <w:t>Who will assess applications?</w:t>
      </w:r>
      <w:bookmarkEnd w:id="144"/>
    </w:p>
    <w:p w14:paraId="4CB96395" w14:textId="3C92B7F2" w:rsidR="008411AE" w:rsidRPr="00814FF6" w:rsidRDefault="00566A51" w:rsidP="00814FF6">
      <w:pPr>
        <w:rPr>
          <w:rFonts w:cs="Arial"/>
        </w:rPr>
      </w:pPr>
      <w:bookmarkStart w:id="145" w:name="_Toc531860459"/>
      <w:bookmarkStart w:id="146" w:name="_Toc531860460"/>
      <w:bookmarkStart w:id="147" w:name="_Toc531860461"/>
      <w:bookmarkStart w:id="148" w:name="_Toc531860462"/>
      <w:bookmarkStart w:id="149" w:name="_Toc531860463"/>
      <w:bookmarkStart w:id="150" w:name="_Toc531860464"/>
      <w:bookmarkStart w:id="151" w:name="_Toc531860465"/>
      <w:bookmarkStart w:id="152" w:name="_Toc531860466"/>
      <w:bookmarkStart w:id="153" w:name="_Toc531860467"/>
      <w:bookmarkStart w:id="154" w:name="_Toc531860468"/>
      <w:bookmarkStart w:id="155" w:name="_Toc531860469"/>
      <w:bookmarkEnd w:id="145"/>
      <w:bookmarkEnd w:id="146"/>
      <w:bookmarkEnd w:id="147"/>
      <w:bookmarkEnd w:id="148"/>
      <w:bookmarkEnd w:id="149"/>
      <w:bookmarkEnd w:id="150"/>
      <w:bookmarkEnd w:id="151"/>
      <w:bookmarkEnd w:id="152"/>
      <w:bookmarkEnd w:id="153"/>
      <w:bookmarkEnd w:id="154"/>
      <w:bookmarkEnd w:id="155"/>
      <w:r>
        <w:rPr>
          <w:rFonts w:cs="Arial"/>
        </w:rPr>
        <w:t>The Selection Advisory Panel</w:t>
      </w:r>
      <w:r w:rsidRPr="00814FF6">
        <w:rPr>
          <w:rFonts w:cs="Arial"/>
        </w:rPr>
        <w:t xml:space="preserve"> </w:t>
      </w:r>
      <w:r w:rsidR="008411AE" w:rsidRPr="00814FF6">
        <w:rPr>
          <w:rFonts w:cs="Arial"/>
        </w:rPr>
        <w:t xml:space="preserve">will assess each eligible and compliant application on its individual merit. </w:t>
      </w:r>
      <w:r>
        <w:rPr>
          <w:rFonts w:cs="Arial"/>
        </w:rPr>
        <w:t>The Selection Advisory Panel is comprised of</w:t>
      </w:r>
      <w:r w:rsidR="008411AE" w:rsidRPr="00814FF6">
        <w:rPr>
          <w:rFonts w:cs="Arial"/>
        </w:rPr>
        <w:t xml:space="preserve"> Commonwealth staff, who will undertake training to ensure consistent assessment of all applications.</w:t>
      </w:r>
    </w:p>
    <w:p w14:paraId="7ED09341" w14:textId="2641CBE1" w:rsidR="008411AE" w:rsidRPr="00814FF6" w:rsidRDefault="008411AE" w:rsidP="00814FF6">
      <w:pPr>
        <w:rPr>
          <w:rFonts w:cs="Arial"/>
        </w:rPr>
      </w:pPr>
      <w:r w:rsidRPr="00C722D4">
        <w:rPr>
          <w:rFonts w:cs="Arial"/>
          <w:color w:val="000000" w:themeColor="text1"/>
        </w:rPr>
        <w:t xml:space="preserve">The </w:t>
      </w:r>
      <w:r w:rsidR="00566A51" w:rsidRPr="00C722D4">
        <w:rPr>
          <w:rFonts w:cs="Arial"/>
          <w:color w:val="000000" w:themeColor="text1"/>
        </w:rPr>
        <w:t>Selection Advisory Panel</w:t>
      </w:r>
      <w:r w:rsidRPr="00C722D4">
        <w:rPr>
          <w:rFonts w:cs="Arial"/>
          <w:color w:val="000000" w:themeColor="text1"/>
        </w:rPr>
        <w:t xml:space="preserve"> uses this </w:t>
      </w:r>
      <w:r w:rsidRPr="00814FF6">
        <w:rPr>
          <w:rFonts w:cs="Arial"/>
        </w:rPr>
        <w:t xml:space="preserve">information to help </w:t>
      </w:r>
      <w:r w:rsidR="00962E18">
        <w:rPr>
          <w:rFonts w:cs="Arial"/>
        </w:rPr>
        <w:t>it</w:t>
      </w:r>
      <w:r w:rsidR="00962E18" w:rsidRPr="00814FF6">
        <w:rPr>
          <w:rFonts w:cs="Arial"/>
        </w:rPr>
        <w:t xml:space="preserve"> </w:t>
      </w:r>
      <w:r w:rsidRPr="00814FF6">
        <w:rPr>
          <w:rFonts w:cs="Arial"/>
        </w:rPr>
        <w:t>develop recommendations on applications to be awarded a grant.</w:t>
      </w:r>
    </w:p>
    <w:p w14:paraId="11B016E5" w14:textId="67A7517B" w:rsidR="00C157E9" w:rsidRDefault="00544035" w:rsidP="003B34A3">
      <w:pPr>
        <w:pStyle w:val="Heading3"/>
        <w:numPr>
          <w:ilvl w:val="0"/>
          <w:numId w:val="0"/>
        </w:numPr>
        <w:ind w:left="709"/>
      </w:pPr>
      <w:bookmarkStart w:id="156" w:name="_Toc85193192"/>
      <w:r>
        <w:t>8.4</w:t>
      </w:r>
      <w:r>
        <w:tab/>
      </w:r>
      <w:r w:rsidR="00C157E9">
        <w:t>Who will approve grants?</w:t>
      </w:r>
      <w:bookmarkEnd w:id="156"/>
    </w:p>
    <w:p w14:paraId="431E6E1F" w14:textId="75E0D831" w:rsidR="00C157E9" w:rsidRPr="00814FF6" w:rsidRDefault="00C157E9" w:rsidP="00814FF6">
      <w:pPr>
        <w:rPr>
          <w:rFonts w:cs="Arial"/>
        </w:rPr>
      </w:pPr>
      <w:r w:rsidRPr="00C722D4">
        <w:rPr>
          <w:rFonts w:cs="Arial"/>
        </w:rPr>
        <w:t>The</w:t>
      </w:r>
      <w:r w:rsidR="00AA2994" w:rsidRPr="00C722D4">
        <w:rPr>
          <w:rFonts w:cs="Arial"/>
        </w:rPr>
        <w:t xml:space="preserve"> </w:t>
      </w:r>
      <w:r w:rsidR="00566A51" w:rsidRPr="00C722D4">
        <w:rPr>
          <w:rFonts w:cs="Arial"/>
        </w:rPr>
        <w:t>Secretary, Attorney-General’s Department</w:t>
      </w:r>
      <w:r w:rsidR="002B5733" w:rsidRPr="00C722D4">
        <w:rPr>
          <w:rFonts w:cs="Arial"/>
          <w:iCs/>
          <w:color w:val="000000" w:themeColor="text1"/>
        </w:rPr>
        <w:t xml:space="preserve"> </w:t>
      </w:r>
      <w:r w:rsidR="00CB1C4A" w:rsidRPr="00170D7C">
        <w:rPr>
          <w:rFonts w:cs="Arial"/>
          <w:iCs/>
          <w:color w:val="000000" w:themeColor="text1"/>
        </w:rPr>
        <w:t>(the decision maker)</w:t>
      </w:r>
      <w:r w:rsidR="00962E18" w:rsidRPr="00170D7C">
        <w:rPr>
          <w:rFonts w:cs="Arial"/>
        </w:rPr>
        <w:t>,</w:t>
      </w:r>
      <w:r w:rsidR="002B5733" w:rsidRPr="00273B66">
        <w:rPr>
          <w:rFonts w:cs="Arial"/>
          <w:iCs/>
          <w:color w:val="000000" w:themeColor="text1"/>
        </w:rPr>
        <w:t xml:space="preserve"> </w:t>
      </w:r>
      <w:r w:rsidR="002B5733" w:rsidRPr="00273B66">
        <w:rPr>
          <w:rFonts w:cs="Arial"/>
          <w:color w:val="000000" w:themeColor="text1"/>
        </w:rPr>
        <w:t>d</w:t>
      </w:r>
      <w:r w:rsidRPr="00273B66">
        <w:rPr>
          <w:rFonts w:cs="Arial"/>
          <w:color w:val="000000" w:themeColor="text1"/>
        </w:rPr>
        <w:t>ecides</w:t>
      </w:r>
      <w:r w:rsidRPr="00C722D4">
        <w:rPr>
          <w:rFonts w:cs="Arial"/>
          <w:color w:val="000000" w:themeColor="text1"/>
        </w:rPr>
        <w:t xml:space="preserve"> </w:t>
      </w:r>
      <w:r w:rsidRPr="00814FF6">
        <w:rPr>
          <w:rFonts w:cs="Arial"/>
        </w:rPr>
        <w:t>which grants to approve</w:t>
      </w:r>
      <w:r w:rsidR="006D30C9" w:rsidRPr="00814FF6">
        <w:rPr>
          <w:rFonts w:cs="Arial"/>
        </w:rPr>
        <w:t xml:space="preserve"> based on</w:t>
      </w:r>
      <w:r w:rsidRPr="00814FF6">
        <w:rPr>
          <w:rFonts w:cs="Arial"/>
        </w:rPr>
        <w:t xml:space="preserve"> the recommendations of the </w:t>
      </w:r>
      <w:r w:rsidR="00642C29">
        <w:rPr>
          <w:rFonts w:cs="Arial"/>
        </w:rPr>
        <w:t>advisory panel</w:t>
      </w:r>
      <w:r w:rsidRPr="00814FF6">
        <w:rPr>
          <w:rFonts w:cs="Arial"/>
        </w:rPr>
        <w:t xml:space="preserve"> and the availability of grant funds</w:t>
      </w:r>
      <w:r w:rsidR="00BB272F" w:rsidRPr="00814FF6">
        <w:rPr>
          <w:rFonts w:cs="Arial"/>
        </w:rPr>
        <w:t xml:space="preserve"> for the purposes of the </w:t>
      </w:r>
      <w:r w:rsidR="00090431" w:rsidRPr="00814FF6">
        <w:rPr>
          <w:rFonts w:cs="Arial"/>
        </w:rPr>
        <w:t xml:space="preserve">grant </w:t>
      </w:r>
      <w:r w:rsidR="00BB272F" w:rsidRPr="00814FF6">
        <w:rPr>
          <w:rFonts w:cs="Arial"/>
        </w:rPr>
        <w:t>program</w:t>
      </w:r>
      <w:r w:rsidRPr="00814FF6">
        <w:rPr>
          <w:rFonts w:cs="Arial"/>
        </w:rPr>
        <w:t>.</w:t>
      </w:r>
    </w:p>
    <w:p w14:paraId="0173721C" w14:textId="324158A9" w:rsidR="00C157E9" w:rsidRPr="00814FF6" w:rsidRDefault="00C157E9" w:rsidP="00814FF6">
      <w:pPr>
        <w:rPr>
          <w:rFonts w:cs="Arial"/>
        </w:rPr>
      </w:pPr>
      <w:r w:rsidRPr="00814FF6">
        <w:rPr>
          <w:rFonts w:cs="Arial"/>
        </w:rPr>
        <w:t>The</w:t>
      </w:r>
      <w:r w:rsidR="00DA1234" w:rsidRPr="00814FF6">
        <w:rPr>
          <w:rFonts w:cs="Arial"/>
          <w:iCs/>
          <w:color w:val="0070C0"/>
        </w:rPr>
        <w:t xml:space="preserve"> </w:t>
      </w:r>
      <w:r w:rsidR="00566A51">
        <w:rPr>
          <w:rFonts w:cs="Arial"/>
          <w:iCs/>
        </w:rPr>
        <w:t>Secretary’s</w:t>
      </w:r>
      <w:r w:rsidR="00A65BDC" w:rsidRPr="00814FF6">
        <w:rPr>
          <w:rFonts w:cs="Arial"/>
          <w:iCs/>
        </w:rPr>
        <w:t xml:space="preserve"> </w:t>
      </w:r>
      <w:r w:rsidRPr="00814FF6">
        <w:rPr>
          <w:rFonts w:cs="Arial"/>
        </w:rPr>
        <w:t>decision</w:t>
      </w:r>
      <w:r w:rsidRPr="00814FF6">
        <w:rPr>
          <w:rFonts w:cs="Arial"/>
          <w:color w:val="00B0F0"/>
        </w:rPr>
        <w:t xml:space="preserve"> </w:t>
      </w:r>
      <w:r w:rsidRPr="00814FF6">
        <w:rPr>
          <w:rFonts w:cs="Arial"/>
        </w:rPr>
        <w:t>is final, including</w:t>
      </w:r>
      <w:r w:rsidR="00B75120">
        <w:rPr>
          <w:rFonts w:cs="Arial"/>
        </w:rPr>
        <w:t xml:space="preserve"> the</w:t>
      </w:r>
      <w:r w:rsidRPr="00814FF6">
        <w:rPr>
          <w:rFonts w:cs="Arial"/>
        </w:rPr>
        <w:t>:</w:t>
      </w:r>
    </w:p>
    <w:p w14:paraId="44ED3D4A" w14:textId="72873C51" w:rsidR="00C157E9" w:rsidRPr="00814FF6" w:rsidRDefault="00C157E9" w:rsidP="00524BCA">
      <w:pPr>
        <w:pStyle w:val="ListBullet"/>
        <w:rPr>
          <w:rFonts w:cs="Arial"/>
        </w:rPr>
      </w:pPr>
      <w:r w:rsidRPr="00814FF6">
        <w:rPr>
          <w:rFonts w:cs="Arial"/>
        </w:rPr>
        <w:t>approval of the grant</w:t>
      </w:r>
    </w:p>
    <w:p w14:paraId="5C5524A9" w14:textId="150D639A" w:rsidR="00C157E9" w:rsidRPr="00814FF6" w:rsidRDefault="00C157E9" w:rsidP="00524BCA">
      <w:pPr>
        <w:pStyle w:val="ListBullet"/>
        <w:rPr>
          <w:rFonts w:cs="Arial"/>
        </w:rPr>
      </w:pPr>
      <w:r w:rsidRPr="00814FF6">
        <w:rPr>
          <w:rFonts w:cs="Arial"/>
        </w:rPr>
        <w:t>grant funding amount to be awarded</w:t>
      </w:r>
    </w:p>
    <w:p w14:paraId="496C5876" w14:textId="0FF30997" w:rsidR="00E459C5" w:rsidRPr="00814FF6" w:rsidRDefault="00C157E9" w:rsidP="00524BCA">
      <w:pPr>
        <w:pStyle w:val="ListBullet"/>
        <w:rPr>
          <w:rFonts w:cs="Arial"/>
        </w:rPr>
      </w:pPr>
      <w:r w:rsidRPr="00814FF6">
        <w:rPr>
          <w:rFonts w:cs="Arial"/>
        </w:rPr>
        <w:t xml:space="preserve">terms and conditions of the grant. </w:t>
      </w:r>
    </w:p>
    <w:p w14:paraId="49054B17" w14:textId="77777777" w:rsidR="00DB5819" w:rsidRDefault="00FB0C71" w:rsidP="003B34A3">
      <w:pPr>
        <w:pStyle w:val="Heading2"/>
      </w:pPr>
      <w:bookmarkStart w:id="157" w:name="_Toc85193193"/>
      <w:r>
        <w:lastRenderedPageBreak/>
        <w:t>Notification of application outcomes</w:t>
      </w:r>
      <w:bookmarkEnd w:id="157"/>
    </w:p>
    <w:p w14:paraId="6B1E80A1" w14:textId="1E25F7CA" w:rsidR="00FB0C71" w:rsidRPr="00814FF6" w:rsidRDefault="00705C93" w:rsidP="00814FF6">
      <w:pPr>
        <w:rPr>
          <w:rFonts w:cs="Arial"/>
        </w:rPr>
      </w:pPr>
      <w:r w:rsidRPr="00814FF6">
        <w:rPr>
          <w:rFonts w:cs="Arial"/>
        </w:rPr>
        <w:t>We</w:t>
      </w:r>
      <w:r w:rsidR="003349F3" w:rsidRPr="00814FF6">
        <w:rPr>
          <w:rFonts w:cs="Arial"/>
        </w:rPr>
        <w:t xml:space="preserve"> </w:t>
      </w:r>
      <w:r w:rsidR="00272178" w:rsidRPr="00814FF6">
        <w:rPr>
          <w:rFonts w:cs="Arial"/>
        </w:rPr>
        <w:t xml:space="preserve">will </w:t>
      </w:r>
      <w:r w:rsidR="00480913" w:rsidRPr="00814FF6">
        <w:rPr>
          <w:rFonts w:cs="Arial"/>
        </w:rPr>
        <w:t xml:space="preserve">write to </w:t>
      </w:r>
      <w:r w:rsidR="00272178" w:rsidRPr="00814FF6">
        <w:rPr>
          <w:rFonts w:cs="Arial"/>
        </w:rPr>
        <w:t>y</w:t>
      </w:r>
      <w:r w:rsidR="00FB0C71" w:rsidRPr="00814FF6">
        <w:rPr>
          <w:rFonts w:cs="Arial"/>
        </w:rPr>
        <w:t>ou</w:t>
      </w:r>
      <w:r w:rsidR="00480913" w:rsidRPr="00814FF6">
        <w:rPr>
          <w:rFonts w:cs="Arial"/>
        </w:rPr>
        <w:t xml:space="preserve"> about</w:t>
      </w:r>
      <w:r w:rsidR="00FB0C71" w:rsidRPr="00814FF6">
        <w:rPr>
          <w:rFonts w:cs="Arial"/>
        </w:rPr>
        <w:t xml:space="preserve"> the outcome of your application</w:t>
      </w:r>
      <w:r w:rsidR="001A1C64" w:rsidRPr="00814FF6">
        <w:rPr>
          <w:rFonts w:cs="Arial"/>
        </w:rPr>
        <w:t xml:space="preserve">. </w:t>
      </w:r>
      <w:r w:rsidR="00FB0C71" w:rsidRPr="00814FF6">
        <w:rPr>
          <w:rFonts w:cs="Arial"/>
        </w:rPr>
        <w:t xml:space="preserve">If you are successful, </w:t>
      </w:r>
      <w:r w:rsidR="00A65BDC" w:rsidRPr="00814FF6">
        <w:rPr>
          <w:rFonts w:cs="Arial"/>
        </w:rPr>
        <w:t xml:space="preserve">you </w:t>
      </w:r>
      <w:r w:rsidR="006D30C9" w:rsidRPr="00814FF6">
        <w:rPr>
          <w:rFonts w:cs="Arial"/>
        </w:rPr>
        <w:t>are</w:t>
      </w:r>
      <w:r w:rsidR="00272178" w:rsidRPr="00814FF6">
        <w:rPr>
          <w:rFonts w:cs="Arial"/>
        </w:rPr>
        <w:t xml:space="preserve"> advise</w:t>
      </w:r>
      <w:r w:rsidR="00A65BDC" w:rsidRPr="00814FF6">
        <w:rPr>
          <w:rFonts w:cs="Arial"/>
        </w:rPr>
        <w:t>d</w:t>
      </w:r>
      <w:r w:rsidR="00272178" w:rsidRPr="00814FF6">
        <w:rPr>
          <w:rFonts w:cs="Arial"/>
        </w:rPr>
        <w:t xml:space="preserve"> of</w:t>
      </w:r>
      <w:r w:rsidR="00FB0C71" w:rsidRPr="00814FF6">
        <w:rPr>
          <w:rFonts w:cs="Arial"/>
        </w:rPr>
        <w:t xml:space="preserve"> any specific conditions attached to the grant. </w:t>
      </w:r>
    </w:p>
    <w:p w14:paraId="15196EA0" w14:textId="51BD1D3C" w:rsidR="00FB0C71" w:rsidRDefault="00FB0C71" w:rsidP="003B34A3">
      <w:pPr>
        <w:pStyle w:val="Heading3"/>
      </w:pPr>
      <w:bookmarkStart w:id="158" w:name="_Toc75726808"/>
      <w:bookmarkStart w:id="159" w:name="_Toc85193194"/>
      <w:bookmarkEnd w:id="158"/>
      <w:r w:rsidRPr="00FB0C71">
        <w:t>Feedback on your application</w:t>
      </w:r>
      <w:bookmarkEnd w:id="159"/>
    </w:p>
    <w:p w14:paraId="67D100B0" w14:textId="5F8D8EBC" w:rsidR="003349F3" w:rsidRPr="00C722D4" w:rsidRDefault="003349F3" w:rsidP="00814FF6">
      <w:pPr>
        <w:rPr>
          <w:rFonts w:cs="Arial"/>
        </w:rPr>
      </w:pPr>
      <w:r w:rsidRPr="00C722D4">
        <w:rPr>
          <w:rFonts w:cs="Arial"/>
        </w:rPr>
        <w:t>Individual feedback will not be provided for this grant opportunity.</w:t>
      </w:r>
      <w:bookmarkStart w:id="160" w:name="_Toc75726810"/>
      <w:bookmarkEnd w:id="160"/>
    </w:p>
    <w:p w14:paraId="091D4A52" w14:textId="77777777" w:rsidR="00DB5819" w:rsidRDefault="00FB0C71" w:rsidP="003B34A3">
      <w:pPr>
        <w:pStyle w:val="Heading2"/>
      </w:pPr>
      <w:bookmarkStart w:id="161" w:name="_Toc525295546"/>
      <w:bookmarkStart w:id="162" w:name="_Toc525552144"/>
      <w:bookmarkStart w:id="163" w:name="_Toc525722844"/>
      <w:bookmarkStart w:id="164" w:name="_Toc75726813"/>
      <w:bookmarkStart w:id="165" w:name="_Toc75726814"/>
      <w:bookmarkStart w:id="166" w:name="_Toc85193195"/>
      <w:bookmarkEnd w:id="161"/>
      <w:bookmarkEnd w:id="162"/>
      <w:bookmarkEnd w:id="163"/>
      <w:bookmarkEnd w:id="164"/>
      <w:bookmarkEnd w:id="165"/>
      <w:r>
        <w:t>Successful grant applications</w:t>
      </w:r>
      <w:bookmarkEnd w:id="166"/>
    </w:p>
    <w:p w14:paraId="43B8ED0D" w14:textId="77777777" w:rsidR="00FB0C71" w:rsidRPr="00FB0C71" w:rsidRDefault="00FB0C71" w:rsidP="003B34A3">
      <w:pPr>
        <w:pStyle w:val="Heading3"/>
      </w:pPr>
      <w:bookmarkStart w:id="167" w:name="_Toc85193196"/>
      <w:r>
        <w:t>The grant agreement</w:t>
      </w:r>
      <w:bookmarkEnd w:id="167"/>
    </w:p>
    <w:p w14:paraId="7C8F0193" w14:textId="7D44701D" w:rsidR="000A4D8A" w:rsidRPr="00814FF6" w:rsidRDefault="0000694F" w:rsidP="00814FF6">
      <w:pPr>
        <w:rPr>
          <w:rFonts w:cs="Arial"/>
        </w:rPr>
      </w:pPr>
      <w:bookmarkStart w:id="168" w:name="_Toc466898121"/>
      <w:bookmarkEnd w:id="127"/>
      <w:bookmarkEnd w:id="128"/>
      <w:r w:rsidRPr="00814FF6">
        <w:rPr>
          <w:rFonts w:cs="Arial"/>
        </w:rPr>
        <w:t>You</w:t>
      </w:r>
      <w:r w:rsidR="00756BBB" w:rsidRPr="00814FF6">
        <w:rPr>
          <w:rFonts w:cs="Arial"/>
        </w:rPr>
        <w:t xml:space="preserve"> must enter into a </w:t>
      </w:r>
      <w:r w:rsidR="0028277B" w:rsidRPr="00814FF6">
        <w:rPr>
          <w:rFonts w:cs="Arial"/>
        </w:rPr>
        <w:t xml:space="preserve">legally binding </w:t>
      </w:r>
      <w:r w:rsidR="00AE3DAF" w:rsidRPr="00814FF6">
        <w:rPr>
          <w:rFonts w:cs="Arial"/>
        </w:rPr>
        <w:t>g</w:t>
      </w:r>
      <w:r w:rsidR="00756BBB" w:rsidRPr="00814FF6">
        <w:rPr>
          <w:rFonts w:cs="Arial"/>
        </w:rPr>
        <w:t xml:space="preserve">rant </w:t>
      </w:r>
      <w:r w:rsidR="00AE3DAF" w:rsidRPr="00814FF6">
        <w:rPr>
          <w:rFonts w:cs="Arial"/>
        </w:rPr>
        <w:t>a</w:t>
      </w:r>
      <w:r w:rsidR="00756BBB" w:rsidRPr="00814FF6">
        <w:rPr>
          <w:rFonts w:cs="Arial"/>
        </w:rPr>
        <w:t>greement with the Commonwealth.</w:t>
      </w:r>
      <w:r w:rsidR="00B65B88" w:rsidRPr="00814FF6">
        <w:rPr>
          <w:rFonts w:cs="Arial"/>
        </w:rPr>
        <w:t xml:space="preserve"> </w:t>
      </w:r>
      <w:r w:rsidR="00705C93" w:rsidRPr="00814FF6">
        <w:rPr>
          <w:rFonts w:cs="Arial"/>
        </w:rPr>
        <w:t>We</w:t>
      </w:r>
      <w:r w:rsidR="00961BC2" w:rsidRPr="00814FF6">
        <w:rPr>
          <w:rFonts w:cs="Arial"/>
        </w:rPr>
        <w:t xml:space="preserve"> </w:t>
      </w:r>
      <w:r w:rsidR="00DA3DCF" w:rsidRPr="00814FF6">
        <w:rPr>
          <w:rFonts w:cs="Arial"/>
        </w:rPr>
        <w:t xml:space="preserve">will offer successful </w:t>
      </w:r>
      <w:r w:rsidR="00DA3DCF" w:rsidRPr="00C722D4">
        <w:rPr>
          <w:rFonts w:cs="Arial"/>
          <w:color w:val="000000" w:themeColor="text1"/>
        </w:rPr>
        <w:t>applicants</w:t>
      </w:r>
      <w:r w:rsidR="00CA3900" w:rsidRPr="00C722D4">
        <w:rPr>
          <w:rFonts w:cs="Arial"/>
          <w:color w:val="000000" w:themeColor="text1"/>
        </w:rPr>
        <w:t xml:space="preserve"> a</w:t>
      </w:r>
      <w:r w:rsidR="000D0A9A" w:rsidRPr="00C722D4">
        <w:rPr>
          <w:rFonts w:cs="Arial"/>
          <w:color w:val="000000" w:themeColor="text1"/>
        </w:rPr>
        <w:t xml:space="preserve"> </w:t>
      </w:r>
      <w:r w:rsidR="00546E7A" w:rsidRPr="00C722D4">
        <w:rPr>
          <w:rFonts w:cs="Arial"/>
          <w:color w:val="000000" w:themeColor="text1"/>
        </w:rPr>
        <w:t xml:space="preserve">Commonwealth </w:t>
      </w:r>
      <w:r w:rsidR="00381648" w:rsidRPr="00C722D4">
        <w:rPr>
          <w:rFonts w:cs="Arial"/>
          <w:color w:val="000000" w:themeColor="text1"/>
        </w:rPr>
        <w:t>S</w:t>
      </w:r>
      <w:r w:rsidR="001A6742" w:rsidRPr="00C722D4">
        <w:rPr>
          <w:rFonts w:cs="Arial"/>
          <w:color w:val="000000" w:themeColor="text1"/>
        </w:rPr>
        <w:t>tandard</w:t>
      </w:r>
      <w:r w:rsidR="00381648" w:rsidRPr="00C722D4">
        <w:rPr>
          <w:rFonts w:cs="Arial"/>
          <w:color w:val="000000" w:themeColor="text1"/>
        </w:rPr>
        <w:t xml:space="preserve"> Grant Agreement </w:t>
      </w:r>
      <w:r w:rsidR="00DA3DCF" w:rsidRPr="00C722D4">
        <w:rPr>
          <w:rFonts w:cs="Arial"/>
          <w:color w:val="000000" w:themeColor="text1"/>
        </w:rPr>
        <w:t>for</w:t>
      </w:r>
      <w:r w:rsidR="00A51A3F" w:rsidRPr="00C722D4">
        <w:rPr>
          <w:rFonts w:cs="Arial"/>
          <w:color w:val="000000" w:themeColor="text1"/>
        </w:rPr>
        <w:t xml:space="preserve"> </w:t>
      </w:r>
      <w:r w:rsidR="00B65B88" w:rsidRPr="00C722D4">
        <w:rPr>
          <w:rFonts w:cs="Arial"/>
          <w:color w:val="000000" w:themeColor="text1"/>
        </w:rPr>
        <w:t>this</w:t>
      </w:r>
      <w:r w:rsidR="00A51A3F" w:rsidRPr="00C722D4">
        <w:rPr>
          <w:rFonts w:cs="Arial"/>
          <w:color w:val="000000" w:themeColor="text1"/>
        </w:rPr>
        <w:t xml:space="preserve"> </w:t>
      </w:r>
      <w:r w:rsidR="00DA3DCF" w:rsidRPr="00814FF6">
        <w:rPr>
          <w:rFonts w:cs="Arial"/>
        </w:rPr>
        <w:t>grant opportunity.</w:t>
      </w:r>
    </w:p>
    <w:p w14:paraId="46939B29" w14:textId="26F65461" w:rsidR="00756BBB" w:rsidRPr="00814FF6" w:rsidRDefault="0028277B" w:rsidP="00814FF6">
      <w:pPr>
        <w:rPr>
          <w:rFonts w:cs="Arial"/>
        </w:rPr>
      </w:pPr>
      <w:r w:rsidRPr="00814FF6">
        <w:rPr>
          <w:rFonts w:cs="Arial"/>
        </w:rPr>
        <w:t xml:space="preserve">Each </w:t>
      </w:r>
      <w:r w:rsidR="00AE3DAF" w:rsidRPr="00814FF6">
        <w:rPr>
          <w:rFonts w:cs="Arial"/>
        </w:rPr>
        <w:t>a</w:t>
      </w:r>
      <w:r w:rsidRPr="00814FF6">
        <w:rPr>
          <w:rFonts w:cs="Arial"/>
        </w:rPr>
        <w:t xml:space="preserve">greement has </w:t>
      </w:r>
      <w:r w:rsidR="00F4677D" w:rsidRPr="00814FF6">
        <w:rPr>
          <w:rFonts w:cs="Arial"/>
        </w:rPr>
        <w:t>general</w:t>
      </w:r>
      <w:r w:rsidR="00FE3713" w:rsidRPr="00814FF6">
        <w:rPr>
          <w:rFonts w:cs="Arial"/>
        </w:rPr>
        <w:t>/standard</w:t>
      </w:r>
      <w:r w:rsidR="00F4677D" w:rsidRPr="00814FF6">
        <w:rPr>
          <w:rFonts w:cs="Arial"/>
        </w:rPr>
        <w:t xml:space="preserve"> </w:t>
      </w:r>
      <w:r w:rsidR="00AE3DAF" w:rsidRPr="00814FF6">
        <w:rPr>
          <w:rFonts w:cs="Arial"/>
        </w:rPr>
        <w:t>g</w:t>
      </w:r>
      <w:r w:rsidR="00FE3713" w:rsidRPr="00814FF6">
        <w:rPr>
          <w:rFonts w:cs="Arial"/>
        </w:rPr>
        <w:t>rant</w:t>
      </w:r>
      <w:r w:rsidRPr="00814FF6">
        <w:rPr>
          <w:rFonts w:cs="Arial"/>
        </w:rPr>
        <w:t xml:space="preserve"> </w:t>
      </w:r>
      <w:r w:rsidR="00AE3DAF" w:rsidRPr="00814FF6">
        <w:rPr>
          <w:rFonts w:cs="Arial"/>
        </w:rPr>
        <w:t>c</w:t>
      </w:r>
      <w:r w:rsidRPr="00814FF6">
        <w:rPr>
          <w:rFonts w:cs="Arial"/>
        </w:rPr>
        <w:t>onditions that cannot be changed.</w:t>
      </w:r>
      <w:r w:rsidR="00756BBB" w:rsidRPr="00814FF6">
        <w:rPr>
          <w:rFonts w:cs="Arial"/>
        </w:rPr>
        <w:t xml:space="preserve"> </w:t>
      </w:r>
      <w:r w:rsidR="002F7E8A" w:rsidRPr="00814FF6">
        <w:rPr>
          <w:rFonts w:cs="Arial"/>
        </w:rPr>
        <w:t>S</w:t>
      </w:r>
      <w:r w:rsidR="00756BBB" w:rsidRPr="00814FF6">
        <w:rPr>
          <w:rFonts w:cs="Arial"/>
        </w:rPr>
        <w:t xml:space="preserve">ample </w:t>
      </w:r>
      <w:r w:rsidR="00AE3DAF" w:rsidRPr="00814FF6">
        <w:rPr>
          <w:rStyle w:val="Hyperlink"/>
          <w:rFonts w:eastAsia="MS Mincho" w:cs="Arial"/>
          <w:color w:val="auto"/>
          <w:u w:val="none"/>
        </w:rPr>
        <w:t>g</w:t>
      </w:r>
      <w:r w:rsidR="00756BBB" w:rsidRPr="00814FF6">
        <w:rPr>
          <w:rStyle w:val="Hyperlink"/>
          <w:rFonts w:eastAsia="MS Mincho" w:cs="Arial"/>
          <w:color w:val="auto"/>
          <w:u w:val="none"/>
        </w:rPr>
        <w:t xml:space="preserve">rant </w:t>
      </w:r>
      <w:r w:rsidR="00AE3DAF" w:rsidRPr="00814FF6">
        <w:rPr>
          <w:rStyle w:val="Hyperlink"/>
          <w:rFonts w:eastAsia="MS Mincho" w:cs="Arial"/>
          <w:color w:val="auto"/>
          <w:u w:val="none"/>
        </w:rPr>
        <w:t>a</w:t>
      </w:r>
      <w:r w:rsidR="00756BBB" w:rsidRPr="00814FF6">
        <w:rPr>
          <w:rStyle w:val="Hyperlink"/>
          <w:rFonts w:eastAsia="MS Mincho" w:cs="Arial"/>
          <w:color w:val="auto"/>
          <w:u w:val="none"/>
        </w:rPr>
        <w:t>greement</w:t>
      </w:r>
      <w:r w:rsidR="002F7E8A" w:rsidRPr="00814FF6">
        <w:rPr>
          <w:rStyle w:val="Hyperlink"/>
          <w:rFonts w:eastAsia="MS Mincho" w:cs="Arial"/>
          <w:color w:val="auto"/>
          <w:u w:val="none"/>
        </w:rPr>
        <w:t>s are</w:t>
      </w:r>
      <w:r w:rsidR="002F7E8A" w:rsidRPr="00814FF6">
        <w:rPr>
          <w:rFonts w:cs="Arial"/>
        </w:rPr>
        <w:t xml:space="preserve"> </w:t>
      </w:r>
      <w:r w:rsidR="00756BBB" w:rsidRPr="00814FF6">
        <w:rPr>
          <w:rFonts w:cs="Arial"/>
        </w:rPr>
        <w:t>available on</w:t>
      </w:r>
      <w:r w:rsidR="00EB18FF" w:rsidRPr="00814FF6">
        <w:rPr>
          <w:rFonts w:cs="Arial"/>
        </w:rPr>
        <w:t xml:space="preserve"> </w:t>
      </w:r>
      <w:r w:rsidR="00A51A3F" w:rsidRPr="00814FF6">
        <w:rPr>
          <w:rFonts w:cs="Arial"/>
        </w:rPr>
        <w:t xml:space="preserve">GrantConnect </w:t>
      </w:r>
      <w:r w:rsidR="002F7E8A" w:rsidRPr="00814FF6">
        <w:rPr>
          <w:rFonts w:cs="Arial"/>
        </w:rPr>
        <w:t xml:space="preserve">as part of the grant </w:t>
      </w:r>
      <w:r w:rsidR="00E02E06">
        <w:rPr>
          <w:rFonts w:cs="Arial"/>
        </w:rPr>
        <w:t xml:space="preserve">opportunity </w:t>
      </w:r>
      <w:r w:rsidR="002F7E8A" w:rsidRPr="00814FF6">
        <w:rPr>
          <w:rFonts w:cs="Arial"/>
        </w:rPr>
        <w:t>documentation</w:t>
      </w:r>
      <w:r w:rsidR="00756BBB" w:rsidRPr="00814FF6">
        <w:rPr>
          <w:rFonts w:cs="Arial"/>
          <w:color w:val="0070C0"/>
        </w:rPr>
        <w:t>.</w:t>
      </w:r>
      <w:r w:rsidR="005A49DF" w:rsidRPr="00814FF6">
        <w:rPr>
          <w:rFonts w:cs="Arial"/>
          <w:color w:val="0070C0"/>
        </w:rPr>
        <w:t xml:space="preserve"> </w:t>
      </w:r>
      <w:r w:rsidR="005A49DF" w:rsidRPr="00814FF6">
        <w:rPr>
          <w:rFonts w:cs="Arial"/>
        </w:rPr>
        <w:t xml:space="preserve">We will use a schedule </w:t>
      </w:r>
      <w:r w:rsidR="00B65B88" w:rsidRPr="00814FF6">
        <w:rPr>
          <w:rFonts w:cs="Arial"/>
        </w:rPr>
        <w:t xml:space="preserve">to </w:t>
      </w:r>
      <w:r w:rsidR="005A49DF" w:rsidRPr="00814FF6">
        <w:rPr>
          <w:rFonts w:cs="Arial"/>
        </w:rPr>
        <w:t>outline the specific grant requirements.</w:t>
      </w:r>
    </w:p>
    <w:p w14:paraId="27B4462B" w14:textId="49B5A6E1" w:rsidR="00756BBB" w:rsidRPr="00814FF6" w:rsidRDefault="00705C93" w:rsidP="00814FF6">
      <w:pPr>
        <w:rPr>
          <w:rFonts w:cs="Arial"/>
          <w:color w:val="0070C0"/>
        </w:rPr>
      </w:pPr>
      <w:r w:rsidRPr="00814FF6">
        <w:rPr>
          <w:rFonts w:cs="Arial"/>
        </w:rPr>
        <w:t>We</w:t>
      </w:r>
      <w:r w:rsidR="00EE739C" w:rsidRPr="00814FF6">
        <w:rPr>
          <w:rFonts w:cs="Arial"/>
          <w:color w:val="0070C0"/>
        </w:rPr>
        <w:t xml:space="preserve"> </w:t>
      </w:r>
      <w:r w:rsidR="00756BBB" w:rsidRPr="00814FF6">
        <w:rPr>
          <w:rFonts w:cs="Arial"/>
        </w:rPr>
        <w:t xml:space="preserve">must execute a </w:t>
      </w:r>
      <w:r w:rsidR="00AE3DAF" w:rsidRPr="00814FF6">
        <w:rPr>
          <w:rFonts w:cs="Arial"/>
        </w:rPr>
        <w:t>grant agreement</w:t>
      </w:r>
      <w:r w:rsidR="00320EA3" w:rsidRPr="00814FF6">
        <w:rPr>
          <w:rFonts w:cs="Arial"/>
        </w:rPr>
        <w:t xml:space="preserve"> </w:t>
      </w:r>
      <w:r w:rsidR="00756BBB" w:rsidRPr="00814FF6">
        <w:rPr>
          <w:rFonts w:cs="Arial"/>
        </w:rPr>
        <w:t xml:space="preserve">with you before we can make any payments. </w:t>
      </w:r>
      <w:r w:rsidRPr="00814FF6">
        <w:rPr>
          <w:rFonts w:cs="Arial"/>
        </w:rPr>
        <w:t>We are</w:t>
      </w:r>
      <w:r w:rsidR="00756BBB" w:rsidRPr="00814FF6">
        <w:rPr>
          <w:rFonts w:cs="Arial"/>
        </w:rPr>
        <w:t xml:space="preserve"> not responsible for any of your</w:t>
      </w:r>
      <w:r w:rsidR="00CD5027" w:rsidRPr="00814FF6">
        <w:rPr>
          <w:rFonts w:cs="Arial"/>
        </w:rPr>
        <w:t xml:space="preserve"> </w:t>
      </w:r>
      <w:r w:rsidR="00756BBB" w:rsidRPr="00814FF6">
        <w:rPr>
          <w:rFonts w:cs="Arial"/>
        </w:rPr>
        <w:t xml:space="preserve">expenditure until a </w:t>
      </w:r>
      <w:r w:rsidR="00AE3DAF" w:rsidRPr="00814FF6">
        <w:rPr>
          <w:rFonts w:cs="Arial"/>
        </w:rPr>
        <w:t>grant agreement</w:t>
      </w:r>
      <w:r w:rsidR="00320EA3" w:rsidRPr="00814FF6">
        <w:rPr>
          <w:rFonts w:cs="Arial"/>
        </w:rPr>
        <w:t xml:space="preserve"> </w:t>
      </w:r>
      <w:r w:rsidR="00756BBB" w:rsidRPr="00814FF6">
        <w:rPr>
          <w:rFonts w:cs="Arial"/>
        </w:rPr>
        <w:t>is executed</w:t>
      </w:r>
      <w:r w:rsidR="00FC5C07" w:rsidRPr="00814FF6">
        <w:rPr>
          <w:rFonts w:cs="Arial"/>
        </w:rPr>
        <w:t>.</w:t>
      </w:r>
      <w:r w:rsidR="00756BBB" w:rsidRPr="00814FF6">
        <w:rPr>
          <w:rFonts w:cs="Arial"/>
        </w:rPr>
        <w:t xml:space="preserve"> </w:t>
      </w:r>
    </w:p>
    <w:p w14:paraId="49F4A408" w14:textId="396DA630" w:rsidR="00756BBB" w:rsidRDefault="009D51CA" w:rsidP="00814FF6">
      <w:r w:rsidRPr="00814FF6">
        <w:rPr>
          <w:rFonts w:cs="Arial"/>
        </w:rPr>
        <w:t xml:space="preserve">Your </w:t>
      </w:r>
      <w:r w:rsidR="00AE3DAF" w:rsidRPr="00814FF6">
        <w:rPr>
          <w:rFonts w:cs="Arial"/>
        </w:rPr>
        <w:t>grant agreement</w:t>
      </w:r>
      <w:r w:rsidR="00320EA3" w:rsidRPr="00814FF6">
        <w:rPr>
          <w:rFonts w:cs="Arial"/>
        </w:rPr>
        <w:t xml:space="preserve"> </w:t>
      </w:r>
      <w:r w:rsidR="00756BBB" w:rsidRPr="00814FF6">
        <w:rPr>
          <w:rFonts w:cs="Arial"/>
        </w:rPr>
        <w:t>may have specific conditions determined by the assessment process or other considerations made by the</w:t>
      </w:r>
      <w:r w:rsidR="00916B94" w:rsidRPr="00814FF6">
        <w:rPr>
          <w:rFonts w:cs="Arial"/>
        </w:rPr>
        <w:t xml:space="preserve"> </w:t>
      </w:r>
      <w:r w:rsidR="004712C0" w:rsidRPr="00C722D4">
        <w:rPr>
          <w:rFonts w:cs="Arial"/>
          <w:color w:val="000000" w:themeColor="text1"/>
        </w:rPr>
        <w:t>decision maker</w:t>
      </w:r>
      <w:r w:rsidR="00756BBB" w:rsidRPr="00C722D4">
        <w:rPr>
          <w:rFonts w:cs="Arial"/>
          <w:color w:val="000000" w:themeColor="text1"/>
        </w:rPr>
        <w:t xml:space="preserve">. </w:t>
      </w:r>
      <w:r w:rsidR="004712C0" w:rsidRPr="00814FF6">
        <w:rPr>
          <w:rFonts w:cs="Arial"/>
        </w:rPr>
        <w:t>These</w:t>
      </w:r>
      <w:r w:rsidR="00756BBB" w:rsidRPr="00814FF6">
        <w:rPr>
          <w:rFonts w:cs="Arial"/>
        </w:rPr>
        <w:t xml:space="preserve"> </w:t>
      </w:r>
      <w:r w:rsidR="00436E6C" w:rsidRPr="00814FF6">
        <w:rPr>
          <w:rFonts w:cs="Arial"/>
        </w:rPr>
        <w:t>are</w:t>
      </w:r>
      <w:r w:rsidR="00FE3713" w:rsidRPr="00814FF6">
        <w:rPr>
          <w:rFonts w:cs="Arial"/>
        </w:rPr>
        <w:t xml:space="preserve"> </w:t>
      </w:r>
      <w:r w:rsidR="00756BBB" w:rsidRPr="00814FF6">
        <w:rPr>
          <w:rFonts w:cs="Arial"/>
        </w:rPr>
        <w:t>identif</w:t>
      </w:r>
      <w:r w:rsidR="00FE3713" w:rsidRPr="00814FF6">
        <w:rPr>
          <w:rFonts w:cs="Arial"/>
        </w:rPr>
        <w:t>ied</w:t>
      </w:r>
      <w:r w:rsidR="00756BBB" w:rsidRPr="00814FF6">
        <w:rPr>
          <w:rFonts w:cs="Arial"/>
        </w:rPr>
        <w:t xml:space="preserve"> in the </w:t>
      </w:r>
      <w:r w:rsidR="00AE3DAF" w:rsidRPr="00814FF6">
        <w:rPr>
          <w:rFonts w:cs="Arial"/>
        </w:rPr>
        <w:t>a</w:t>
      </w:r>
      <w:r w:rsidRPr="00814FF6">
        <w:rPr>
          <w:rFonts w:cs="Arial"/>
        </w:rPr>
        <w:t>greement</w:t>
      </w:r>
      <w:r w:rsidR="00756BBB" w:rsidRPr="00814FF6">
        <w:rPr>
          <w:rFonts w:cs="Arial"/>
        </w:rPr>
        <w:t xml:space="preserve">. </w:t>
      </w:r>
    </w:p>
    <w:p w14:paraId="346AA662" w14:textId="3B297FAE" w:rsidR="00A853FF" w:rsidRPr="00814FF6" w:rsidRDefault="00A853FF" w:rsidP="00814FF6">
      <w:pPr>
        <w:rPr>
          <w:rFonts w:cs="Arial"/>
        </w:rPr>
      </w:pPr>
      <w:r w:rsidRPr="00A853FF">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49459A87" w14:textId="66CBF15E" w:rsidR="00756BBB" w:rsidRPr="00814FF6" w:rsidRDefault="00756BBB" w:rsidP="00814FF6">
      <w:pPr>
        <w:rPr>
          <w:rFonts w:cs="Arial"/>
        </w:rPr>
      </w:pPr>
      <w:r w:rsidRPr="00814FF6">
        <w:rPr>
          <w:rFonts w:cs="Arial"/>
        </w:rPr>
        <w:t xml:space="preserve">The Commonwealth may recover grant funds if there is a breach of the </w:t>
      </w:r>
      <w:r w:rsidR="00AE3DAF" w:rsidRPr="00814FF6">
        <w:rPr>
          <w:rFonts w:cs="Arial"/>
        </w:rPr>
        <w:t>grant agreement</w:t>
      </w:r>
      <w:r w:rsidRPr="00814FF6">
        <w:rPr>
          <w:rFonts w:cs="Arial"/>
        </w:rPr>
        <w:t>.</w:t>
      </w:r>
    </w:p>
    <w:p w14:paraId="79AC3D74" w14:textId="12107D23" w:rsidR="00756BBB" w:rsidRPr="000B08CC" w:rsidRDefault="00381648" w:rsidP="009E283B">
      <w:pPr>
        <w:rPr>
          <w:b/>
          <w:color w:val="000000" w:themeColor="text1"/>
        </w:rPr>
      </w:pPr>
      <w:bookmarkStart w:id="169" w:name="_Toc468693652"/>
      <w:r w:rsidRPr="000B08CC">
        <w:rPr>
          <w:b/>
          <w:color w:val="000000" w:themeColor="text1"/>
        </w:rPr>
        <w:t xml:space="preserve">Commonwealth </w:t>
      </w:r>
      <w:r w:rsidR="00D242BE" w:rsidRPr="000B08CC">
        <w:rPr>
          <w:b/>
          <w:color w:val="000000" w:themeColor="text1"/>
        </w:rPr>
        <w:t>Standard</w:t>
      </w:r>
      <w:r w:rsidR="00756BBB" w:rsidRPr="000B08CC">
        <w:rPr>
          <w:b/>
          <w:color w:val="000000" w:themeColor="text1"/>
        </w:rPr>
        <w:t xml:space="preserve"> </w:t>
      </w:r>
      <w:r w:rsidR="00CE01EF" w:rsidRPr="000B08CC">
        <w:rPr>
          <w:b/>
          <w:color w:val="000000" w:themeColor="text1"/>
        </w:rPr>
        <w:t>G</w:t>
      </w:r>
      <w:r w:rsidR="00756BBB" w:rsidRPr="000B08CC">
        <w:rPr>
          <w:b/>
          <w:color w:val="000000" w:themeColor="text1"/>
        </w:rPr>
        <w:t xml:space="preserve">rant </w:t>
      </w:r>
      <w:r w:rsidR="005163DB" w:rsidRPr="000B08CC">
        <w:rPr>
          <w:b/>
          <w:color w:val="000000" w:themeColor="text1"/>
        </w:rPr>
        <w:t>A</w:t>
      </w:r>
      <w:r w:rsidR="00756BBB" w:rsidRPr="000B08CC">
        <w:rPr>
          <w:b/>
          <w:color w:val="000000" w:themeColor="text1"/>
        </w:rPr>
        <w:t>greement</w:t>
      </w:r>
      <w:bookmarkEnd w:id="169"/>
      <w:r w:rsidR="002D13CB" w:rsidRPr="000B08CC">
        <w:rPr>
          <w:b/>
          <w:color w:val="000000" w:themeColor="text1"/>
        </w:rPr>
        <w:t xml:space="preserve"> </w:t>
      </w:r>
    </w:p>
    <w:p w14:paraId="2AC0EE7B" w14:textId="0BDB5EFA" w:rsidR="005163DB" w:rsidRPr="00814FF6" w:rsidRDefault="00705C93" w:rsidP="00814FF6">
      <w:pPr>
        <w:rPr>
          <w:rFonts w:cs="Arial"/>
          <w:iCs/>
        </w:rPr>
      </w:pPr>
      <w:r w:rsidRPr="000B08CC">
        <w:rPr>
          <w:rFonts w:cs="Arial"/>
          <w:iCs/>
          <w:color w:val="000000" w:themeColor="text1"/>
        </w:rPr>
        <w:t>We</w:t>
      </w:r>
      <w:r w:rsidR="004712C0" w:rsidRPr="000B08CC">
        <w:rPr>
          <w:rFonts w:cs="Arial"/>
          <w:iCs/>
          <w:color w:val="000000" w:themeColor="text1"/>
        </w:rPr>
        <w:t xml:space="preserve"> </w:t>
      </w:r>
      <w:r w:rsidR="00756BBB" w:rsidRPr="000B08CC">
        <w:rPr>
          <w:rFonts w:cs="Arial"/>
          <w:iCs/>
          <w:color w:val="000000" w:themeColor="text1"/>
        </w:rPr>
        <w:t xml:space="preserve">will use a </w:t>
      </w:r>
      <w:r w:rsidR="00381648" w:rsidRPr="000B08CC">
        <w:rPr>
          <w:rFonts w:cs="Arial"/>
          <w:iCs/>
          <w:color w:val="000000" w:themeColor="text1"/>
        </w:rPr>
        <w:t xml:space="preserve">Commonwealth </w:t>
      </w:r>
      <w:r w:rsidR="00D242BE" w:rsidRPr="000B08CC">
        <w:rPr>
          <w:rFonts w:cs="Arial"/>
          <w:iCs/>
          <w:color w:val="000000" w:themeColor="text1"/>
        </w:rPr>
        <w:t>Standard</w:t>
      </w:r>
      <w:r w:rsidR="00756BBB" w:rsidRPr="000B08CC">
        <w:rPr>
          <w:rFonts w:cs="Arial"/>
          <w:iCs/>
          <w:color w:val="000000" w:themeColor="text1"/>
        </w:rPr>
        <w:t xml:space="preserve"> </w:t>
      </w:r>
      <w:r w:rsidR="00B75120" w:rsidRPr="000B08CC">
        <w:rPr>
          <w:rFonts w:cs="Arial"/>
          <w:iCs/>
          <w:color w:val="000000" w:themeColor="text1"/>
        </w:rPr>
        <w:t>G</w:t>
      </w:r>
      <w:r w:rsidR="00AE3DAF" w:rsidRPr="000B08CC">
        <w:rPr>
          <w:rFonts w:cs="Arial"/>
          <w:iCs/>
          <w:color w:val="000000" w:themeColor="text1"/>
        </w:rPr>
        <w:t xml:space="preserve">rant </w:t>
      </w:r>
      <w:r w:rsidR="00B75120">
        <w:rPr>
          <w:rFonts w:cs="Arial"/>
          <w:iCs/>
        </w:rPr>
        <w:t>A</w:t>
      </w:r>
      <w:r w:rsidR="00AE3DAF" w:rsidRPr="00814FF6">
        <w:rPr>
          <w:rFonts w:cs="Arial"/>
          <w:iCs/>
        </w:rPr>
        <w:t>greement</w:t>
      </w:r>
      <w:r w:rsidR="00D242BE" w:rsidRPr="00814FF6">
        <w:rPr>
          <w:rFonts w:cs="Arial"/>
          <w:iCs/>
        </w:rPr>
        <w:t>.</w:t>
      </w:r>
      <w:r w:rsidR="00E6306A">
        <w:rPr>
          <w:rFonts w:cs="Arial"/>
          <w:iCs/>
        </w:rPr>
        <w:t xml:space="preserve"> </w:t>
      </w:r>
      <w:r w:rsidR="00756BBB" w:rsidRPr="00814FF6">
        <w:rPr>
          <w:rFonts w:cs="Arial"/>
          <w:iCs/>
        </w:rPr>
        <w:t xml:space="preserve">You will have </w:t>
      </w:r>
      <w:r w:rsidR="000B08CC" w:rsidRPr="008C0627">
        <w:t>5</w:t>
      </w:r>
      <w:r w:rsidR="000B08CC">
        <w:rPr>
          <w:rFonts w:cs="Arial"/>
          <w:iCs/>
        </w:rPr>
        <w:t xml:space="preserve"> </w:t>
      </w:r>
      <w:r w:rsidR="00D67980" w:rsidRPr="00814FF6">
        <w:rPr>
          <w:rFonts w:cs="Arial"/>
          <w:iCs/>
        </w:rPr>
        <w:t xml:space="preserve">business </w:t>
      </w:r>
      <w:r w:rsidR="00756BBB" w:rsidRPr="00814FF6">
        <w:rPr>
          <w:rFonts w:cs="Arial"/>
          <w:iCs/>
        </w:rPr>
        <w:t xml:space="preserve">days from the date of a written offer to </w:t>
      </w:r>
      <w:r w:rsidR="00D67980" w:rsidRPr="00814FF6">
        <w:rPr>
          <w:rFonts w:cs="Arial"/>
          <w:iCs/>
        </w:rPr>
        <w:t xml:space="preserve">sign and return </w:t>
      </w:r>
      <w:r w:rsidR="00756BBB" w:rsidRPr="00814FF6">
        <w:rPr>
          <w:rFonts w:cs="Arial"/>
          <w:iCs/>
        </w:rPr>
        <w:t xml:space="preserve">this </w:t>
      </w:r>
      <w:r w:rsidR="00AE3DAF" w:rsidRPr="00814FF6">
        <w:rPr>
          <w:rFonts w:cs="Arial"/>
          <w:iCs/>
        </w:rPr>
        <w:t>grant agreement</w:t>
      </w:r>
      <w:r w:rsidR="00D67980" w:rsidRPr="00814FF6">
        <w:rPr>
          <w:rFonts w:cs="Arial"/>
          <w:iCs/>
        </w:rPr>
        <w:t xml:space="preserve">. The grant agreement is not considered to be executed until both you and the </w:t>
      </w:r>
      <w:r w:rsidR="00756BBB" w:rsidRPr="00814FF6">
        <w:rPr>
          <w:rFonts w:cs="Arial"/>
          <w:iCs/>
        </w:rPr>
        <w:t xml:space="preserve">Commonwealth have signed the </w:t>
      </w:r>
      <w:r w:rsidR="00AE3DAF" w:rsidRPr="00814FF6">
        <w:rPr>
          <w:rFonts w:cs="Arial"/>
          <w:iCs/>
        </w:rPr>
        <w:t>a</w:t>
      </w:r>
      <w:r w:rsidR="00D67980" w:rsidRPr="00814FF6">
        <w:rPr>
          <w:rFonts w:cs="Arial"/>
          <w:iCs/>
        </w:rPr>
        <w:t>greement</w:t>
      </w:r>
      <w:r w:rsidR="00756BBB" w:rsidRPr="00814FF6">
        <w:rPr>
          <w:rFonts w:cs="Arial"/>
          <w:iCs/>
        </w:rPr>
        <w:t xml:space="preserve">. During this time, </w:t>
      </w:r>
      <w:r w:rsidRPr="00814FF6">
        <w:rPr>
          <w:rFonts w:cs="Arial"/>
          <w:iCs/>
        </w:rPr>
        <w:t xml:space="preserve">we </w:t>
      </w:r>
      <w:r w:rsidR="00756BBB" w:rsidRPr="00814FF6">
        <w:rPr>
          <w:rFonts w:cs="Arial"/>
          <w:iCs/>
        </w:rPr>
        <w:t xml:space="preserve">will work with you to finalise details. </w:t>
      </w:r>
    </w:p>
    <w:p w14:paraId="4689AAAB" w14:textId="01DB0167"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your </w:t>
      </w:r>
      <w:r w:rsidR="00AE3DAF" w:rsidRPr="00814FF6">
        <w:rPr>
          <w:rFonts w:cs="Arial"/>
          <w:iCs/>
        </w:rPr>
        <w:t>g</w:t>
      </w:r>
      <w:r w:rsidRPr="00814FF6">
        <w:rPr>
          <w:rFonts w:cs="Arial"/>
          <w:iCs/>
        </w:rPr>
        <w:t>rant on the information you provide in your application.</w:t>
      </w:r>
    </w:p>
    <w:p w14:paraId="06BA7510" w14:textId="20A9C636" w:rsidR="002A535A" w:rsidRDefault="002A535A" w:rsidP="003B34A3">
      <w:pPr>
        <w:pStyle w:val="Heading3"/>
      </w:pPr>
      <w:bookmarkStart w:id="170" w:name="_Toc85193197"/>
      <w:r>
        <w:t>Commonwealth Child Safe Framework</w:t>
      </w:r>
      <w:bookmarkEnd w:id="170"/>
      <w:r>
        <w:t xml:space="preserve"> </w:t>
      </w:r>
    </w:p>
    <w:p w14:paraId="7D645AC7" w14:textId="40C70A8E" w:rsidR="00B03BA6" w:rsidRPr="00814FF6" w:rsidRDefault="00B03BA6" w:rsidP="00814FF6">
      <w:pPr>
        <w:rPr>
          <w:rFonts w:cs="Arial"/>
        </w:rPr>
      </w:pPr>
      <w:r w:rsidRPr="00814FF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814FF6">
        <w:rPr>
          <w:rFonts w:cs="Arial"/>
        </w:rPr>
        <w:t xml:space="preserve">Government committed to a new Commonwealth-wide framework to protect children and young people it </w:t>
      </w:r>
      <w:r w:rsidR="00271C9C">
        <w:rPr>
          <w:rFonts w:cs="Arial"/>
        </w:rPr>
        <w:t>comes into contact with</w:t>
      </w:r>
      <w:r w:rsidRPr="00814FF6">
        <w:rPr>
          <w:rFonts w:cs="Arial"/>
        </w:rPr>
        <w:t xml:space="preserve"> –</w:t>
      </w:r>
      <w:r w:rsidR="00761BBE" w:rsidRPr="00761BBE">
        <w:rPr>
          <w:rFonts w:cs="Arial"/>
        </w:rPr>
        <w:t xml:space="preserve"> the</w:t>
      </w:r>
      <w:r w:rsidRPr="00761BBE">
        <w:rPr>
          <w:rFonts w:cs="Arial"/>
        </w:rPr>
        <w:t xml:space="preserve"> </w:t>
      </w:r>
      <w:hyperlink r:id="rId30" w:history="1">
        <w:r w:rsidR="00761BBE">
          <w:rPr>
            <w:rStyle w:val="Hyperlink"/>
            <w:rFonts w:cs="Arial"/>
          </w:rPr>
          <w:t>Commonwealth Child Safe Framework</w:t>
        </w:r>
      </w:hyperlink>
      <w:r w:rsidRPr="00814FF6">
        <w:rPr>
          <w:rFonts w:cs="Arial"/>
        </w:rPr>
        <w:t xml:space="preserve"> (CCSF).</w:t>
      </w:r>
    </w:p>
    <w:p w14:paraId="0DFB7510" w14:textId="5E0A3B2E" w:rsidR="00B03BA6" w:rsidRPr="00814FF6" w:rsidRDefault="00B03BA6" w:rsidP="00814FF6">
      <w:pPr>
        <w:rPr>
          <w:rFonts w:cs="Arial"/>
        </w:rPr>
      </w:pPr>
      <w:r w:rsidRPr="00814FF6">
        <w:rPr>
          <w:rFonts w:cs="Arial"/>
        </w:rPr>
        <w:t xml:space="preserve">The Australian </w:t>
      </w:r>
      <w:r w:rsidR="00814FF6">
        <w:rPr>
          <w:rFonts w:cs="Arial"/>
        </w:rPr>
        <w:t>G</w:t>
      </w:r>
      <w:r w:rsidRPr="00814FF6">
        <w:rPr>
          <w:rFonts w:cs="Arial"/>
        </w:rPr>
        <w:t>overnment</w:t>
      </w:r>
      <w:r w:rsidR="00271C9C">
        <w:rPr>
          <w:rFonts w:cs="Arial"/>
        </w:rPr>
        <w:t xml:space="preserve"> </w:t>
      </w:r>
      <w:r w:rsidR="00271C9C" w:rsidRPr="00E75291">
        <w:t>has also put in place measures to promote the protection of children in services and activities they fund, such as grants</w:t>
      </w:r>
      <w:r w:rsidRPr="00814FF6">
        <w:rPr>
          <w:rFonts w:cs="Arial"/>
        </w:rPr>
        <w:t xml:space="preserve">. A child safety clause </w:t>
      </w:r>
      <w:r w:rsidR="00271C9C" w:rsidRPr="00E75291">
        <w:t>that requires certain child safety obligations be met</w:t>
      </w:r>
      <w:r w:rsidR="00271C9C">
        <w:rPr>
          <w:color w:val="FF0000"/>
        </w:rPr>
        <w:t xml:space="preserve"> </w:t>
      </w:r>
      <w:r w:rsidR="00484FF1" w:rsidRPr="000C5241">
        <w:rPr>
          <w:color w:val="000000" w:themeColor="text1"/>
        </w:rPr>
        <w:t xml:space="preserve">will </w:t>
      </w:r>
      <w:r w:rsidRPr="00814FF6">
        <w:rPr>
          <w:rFonts w:cs="Arial"/>
        </w:rPr>
        <w:t>be included in a grant agreement where the Commonwealth considers the grant is for:</w:t>
      </w:r>
    </w:p>
    <w:p w14:paraId="02C6A887" w14:textId="11FF2989" w:rsidR="00B03BA6" w:rsidRPr="00814FF6" w:rsidRDefault="00B03BA6" w:rsidP="00176DD4">
      <w:pPr>
        <w:pStyle w:val="ListBullet"/>
        <w:rPr>
          <w:rFonts w:cs="Arial"/>
        </w:rPr>
      </w:pPr>
      <w:r w:rsidRPr="00814FF6">
        <w:rPr>
          <w:rFonts w:cs="Arial"/>
        </w:rPr>
        <w:lastRenderedPageBreak/>
        <w:t>s</w:t>
      </w:r>
      <w:r w:rsidR="00B75120">
        <w:rPr>
          <w:rFonts w:cs="Arial"/>
        </w:rPr>
        <w:t>ervices directly to children</w:t>
      </w:r>
    </w:p>
    <w:p w14:paraId="1A3C01FC" w14:textId="0A8FE137" w:rsidR="00B03BA6" w:rsidRPr="00814FF6" w:rsidRDefault="00B03BA6" w:rsidP="00176DD4">
      <w:pPr>
        <w:pStyle w:val="ListBullet"/>
        <w:rPr>
          <w:rFonts w:cs="Arial"/>
        </w:rPr>
      </w:pPr>
      <w:r w:rsidRPr="00814FF6">
        <w:rPr>
          <w:rFonts w:cs="Arial"/>
        </w:rPr>
        <w:t>activities that involve contact with children that is a usual part of, and more than incidental to, the grant activity.</w:t>
      </w:r>
    </w:p>
    <w:p w14:paraId="0B24EA35" w14:textId="77777777" w:rsidR="00B03BA6" w:rsidRPr="00814FF6" w:rsidRDefault="00B03BA6" w:rsidP="00814FF6">
      <w:pPr>
        <w:rPr>
          <w:rFonts w:cs="Arial"/>
        </w:rPr>
      </w:pPr>
      <w:r w:rsidRPr="00814FF6">
        <w:rPr>
          <w:rFonts w:cs="Arial"/>
        </w:rPr>
        <w:t>A child safety clause may also be included in the grant agreement if the Commonwealth considers the grant activity involves children more broadly.</w:t>
      </w:r>
    </w:p>
    <w:p w14:paraId="41671688" w14:textId="47D44F00" w:rsidR="00B03BA6" w:rsidRPr="00814FF6" w:rsidRDefault="00B03BA6" w:rsidP="00814FF6">
      <w:pPr>
        <w:rPr>
          <w:rFonts w:cs="Arial"/>
        </w:rPr>
      </w:pPr>
      <w:r w:rsidRPr="00814FF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w:t>
      </w:r>
      <w:r w:rsidR="004A6B5F">
        <w:rPr>
          <w:rFonts w:cs="Arial"/>
        </w:rPr>
        <w:t>,</w:t>
      </w:r>
      <w:r w:rsidRPr="00814FF6">
        <w:rPr>
          <w:rFonts w:cs="Arial"/>
        </w:rPr>
        <w:t xml:space="preserve"> you must always comply with state and territory legislative requirements for working with children and mandatory reporting.</w:t>
      </w:r>
    </w:p>
    <w:p w14:paraId="0A6F81A5" w14:textId="480C9771" w:rsidR="00933357" w:rsidRDefault="005C30BA" w:rsidP="003B34A3">
      <w:pPr>
        <w:pStyle w:val="Heading3"/>
      </w:pPr>
      <w:bookmarkStart w:id="171" w:name="_Toc85193198"/>
      <w:bookmarkEnd w:id="168"/>
      <w:r>
        <w:t>Specific legislation, policies and industry standards</w:t>
      </w:r>
      <w:bookmarkEnd w:id="171"/>
      <w:r>
        <w:t xml:space="preserve"> </w:t>
      </w:r>
    </w:p>
    <w:p w14:paraId="3A613230" w14:textId="04E7790F" w:rsidR="00D4499F" w:rsidRPr="00814FF6" w:rsidRDefault="00442CCA" w:rsidP="00814FF6">
      <w:pPr>
        <w:rPr>
          <w:rFonts w:cs="Arial"/>
        </w:rPr>
      </w:pPr>
      <w:r>
        <w:rPr>
          <w:rFonts w:cs="Arial"/>
        </w:rPr>
        <w:t>Y</w:t>
      </w:r>
      <w:r w:rsidR="00933357" w:rsidRPr="00814FF6">
        <w:rPr>
          <w:rFonts w:cs="Arial"/>
        </w:rPr>
        <w:t>ou are required to be compliant with all relevant laws and regulations</w:t>
      </w:r>
      <w:r>
        <w:rPr>
          <w:rFonts w:cs="Arial"/>
        </w:rPr>
        <w:t>.</w:t>
      </w:r>
      <w:r w:rsidR="003F5421" w:rsidRPr="00814FF6">
        <w:rPr>
          <w:rFonts w:cs="Arial"/>
        </w:rPr>
        <w:t xml:space="preserve"> </w:t>
      </w:r>
      <w:r w:rsidRPr="000B08CC">
        <w:rPr>
          <w:rFonts w:cs="Arial"/>
          <w:color w:val="000000" w:themeColor="text1"/>
        </w:rPr>
        <w:t>Y</w:t>
      </w:r>
      <w:r w:rsidR="003F5421" w:rsidRPr="000B08CC">
        <w:rPr>
          <w:rFonts w:cs="Arial"/>
          <w:color w:val="000000" w:themeColor="text1"/>
        </w:rPr>
        <w:t>ou may</w:t>
      </w:r>
      <w:r w:rsidR="00F075BB" w:rsidRPr="000B08CC">
        <w:rPr>
          <w:rFonts w:cs="Arial"/>
          <w:color w:val="000000" w:themeColor="text1"/>
        </w:rPr>
        <w:t xml:space="preserve"> </w:t>
      </w:r>
      <w:r w:rsidR="003F5421" w:rsidRPr="00814FF6">
        <w:rPr>
          <w:rFonts w:cs="Arial"/>
        </w:rPr>
        <w:t>be</w:t>
      </w:r>
      <w:r w:rsidR="001B36BA" w:rsidRPr="00814FF6">
        <w:rPr>
          <w:rFonts w:cs="Arial"/>
        </w:rPr>
        <w:t xml:space="preserve"> </w:t>
      </w:r>
      <w:r w:rsidR="003F5421" w:rsidRPr="00814FF6">
        <w:rPr>
          <w:rFonts w:cs="Arial"/>
        </w:rPr>
        <w:t xml:space="preserve">requested </w:t>
      </w:r>
      <w:r w:rsidR="00D4499F" w:rsidRPr="00814FF6">
        <w:rPr>
          <w:rFonts w:cs="Arial"/>
        </w:rPr>
        <w:t xml:space="preserve">to demonstrate compliance with </w:t>
      </w:r>
      <w:r>
        <w:rPr>
          <w:rFonts w:cs="Arial"/>
        </w:rPr>
        <w:t xml:space="preserve">relevant </w:t>
      </w:r>
      <w:r w:rsidRPr="00814FF6">
        <w:rPr>
          <w:rFonts w:cs="Arial"/>
        </w:rPr>
        <w:t>legislation</w:t>
      </w:r>
      <w:r w:rsidR="00D4499F" w:rsidRPr="00814FF6">
        <w:rPr>
          <w:rFonts w:cs="Arial"/>
        </w:rPr>
        <w:t>/policies/industry standards</w:t>
      </w:r>
      <w:r>
        <w:rPr>
          <w:rFonts w:cs="Arial"/>
        </w:rPr>
        <w:t>.</w:t>
      </w:r>
    </w:p>
    <w:p w14:paraId="4F786AC5" w14:textId="16708AE0" w:rsidR="00BB46C4" w:rsidRPr="00814FF6" w:rsidRDefault="00933357" w:rsidP="00814FF6">
      <w:pPr>
        <w:rPr>
          <w:rFonts w:cs="Arial"/>
        </w:rPr>
      </w:pPr>
      <w:r w:rsidRPr="00814FF6">
        <w:rPr>
          <w:rFonts w:cs="Arial"/>
        </w:rPr>
        <w:t>To be eligible</w:t>
      </w:r>
      <w:r w:rsidR="00D4499F" w:rsidRPr="00814FF6">
        <w:rPr>
          <w:rFonts w:cs="Arial"/>
        </w:rPr>
        <w:t xml:space="preserve"> for a grant</w:t>
      </w:r>
      <w:r w:rsidRPr="00814FF6">
        <w:rPr>
          <w:rFonts w:cs="Arial"/>
        </w:rPr>
        <w:t xml:space="preserve">, you must declare in your application you comply with these requirements. </w:t>
      </w:r>
      <w:bookmarkStart w:id="172" w:name="_Toc489952707"/>
    </w:p>
    <w:p w14:paraId="17DB636D" w14:textId="4C5ED5AF" w:rsidR="007F3B54" w:rsidRPr="00436036" w:rsidRDefault="007F3B54" w:rsidP="003B34A3">
      <w:pPr>
        <w:pStyle w:val="Heading3"/>
      </w:pPr>
      <w:bookmarkStart w:id="173" w:name="_Toc75726821"/>
      <w:bookmarkStart w:id="174" w:name="_Toc85193199"/>
      <w:bookmarkEnd w:id="172"/>
      <w:bookmarkEnd w:id="173"/>
      <w:r w:rsidRPr="00436036">
        <w:t xml:space="preserve">Multicultural </w:t>
      </w:r>
      <w:r w:rsidR="004A6B5F">
        <w:t>a</w:t>
      </w:r>
      <w:r w:rsidRPr="00436036">
        <w:t xml:space="preserve">ccess and </w:t>
      </w:r>
      <w:r w:rsidR="004A6B5F">
        <w:t>e</w:t>
      </w:r>
      <w:r w:rsidRPr="00436036">
        <w:t>quity</w:t>
      </w:r>
      <w:bookmarkEnd w:id="174"/>
      <w:r w:rsidR="0049649C">
        <w:t xml:space="preserve"> </w:t>
      </w:r>
    </w:p>
    <w:p w14:paraId="2705FCFB" w14:textId="668E4640" w:rsidR="00B03BA6" w:rsidRPr="00814FF6" w:rsidRDefault="00B03BA6" w:rsidP="00814FF6">
      <w:pPr>
        <w:pStyle w:val="ListBullet"/>
        <w:numPr>
          <w:ilvl w:val="0"/>
          <w:numId w:val="0"/>
        </w:numPr>
        <w:spacing w:after="120"/>
        <w:rPr>
          <w:rFonts w:cs="Arial"/>
          <w:iCs w:val="0"/>
        </w:rPr>
      </w:pPr>
      <w:r w:rsidRPr="00814FF6">
        <w:rPr>
          <w:rFonts w:cs="Arial"/>
          <w:iCs w:val="0"/>
        </w:rPr>
        <w:t xml:space="preserve">The Australian </w:t>
      </w:r>
      <w:r w:rsidR="009F410E">
        <w:rPr>
          <w:rFonts w:cs="Arial"/>
          <w:iCs w:val="0"/>
        </w:rPr>
        <w:t>G</w:t>
      </w:r>
      <w:r w:rsidR="009F410E" w:rsidRPr="00814FF6">
        <w:rPr>
          <w:rFonts w:cs="Arial"/>
          <w:iCs w:val="0"/>
        </w:rPr>
        <w:t xml:space="preserve">overnment’s </w:t>
      </w:r>
      <w:r w:rsidRPr="00704A0C">
        <w:rPr>
          <w:rFonts w:cs="Arial"/>
          <w:iCs w:val="0"/>
        </w:rPr>
        <w:t>Multicultural Access and Equity Policy</w:t>
      </w:r>
      <w:r w:rsidRPr="00814FF6">
        <w:rPr>
          <w:rFonts w:cs="Arial"/>
          <w:iCs w:val="0"/>
        </w:rPr>
        <w:t xml:space="preserve"> obliges Australian </w:t>
      </w:r>
      <w:r w:rsidR="004A6B5F">
        <w:rPr>
          <w:rFonts w:cs="Arial"/>
          <w:iCs w:val="0"/>
        </w:rPr>
        <w:t>G</w:t>
      </w:r>
      <w:r w:rsidRPr="00814FF6">
        <w:rPr>
          <w:rFonts w:cs="Arial"/>
          <w:iCs w:val="0"/>
        </w:rPr>
        <w:t xml:space="preserve">overnment agencies to ensure their policies, programs and services </w:t>
      </w:r>
      <w:r w:rsidR="009F410E" w:rsidRPr="009F410E">
        <w:rPr>
          <w:rFonts w:cs="Arial"/>
          <w:iCs w:val="0"/>
        </w:rPr>
        <w:t>–</w:t>
      </w:r>
      <w:r w:rsidRPr="00814FF6">
        <w:rPr>
          <w:rFonts w:cs="Arial"/>
          <w:iCs w:val="0"/>
        </w:rPr>
        <w:t xml:space="preserve"> including those provided by contractors and service delivery partners </w:t>
      </w:r>
      <w:r w:rsidR="009F410E" w:rsidRPr="009F410E">
        <w:rPr>
          <w:rFonts w:cs="Arial"/>
          <w:iCs w:val="0"/>
        </w:rPr>
        <w:t>–</w:t>
      </w:r>
      <w:r w:rsidRPr="00814FF6">
        <w:rPr>
          <w:rFonts w:cs="Arial"/>
          <w:iCs w:val="0"/>
        </w:rPr>
        <w:t xml:space="preserve"> are accessible to, and deliver equitable outcomes for, people from culturally and linguistically diverse (CALD) backgrounds. </w:t>
      </w:r>
    </w:p>
    <w:p w14:paraId="153E8F39" w14:textId="2615AA1D" w:rsidR="00B03BA6" w:rsidRPr="00814FF6" w:rsidRDefault="00B03BA6" w:rsidP="00814FF6">
      <w:pPr>
        <w:pStyle w:val="ListBullet"/>
        <w:numPr>
          <w:ilvl w:val="0"/>
          <w:numId w:val="0"/>
        </w:numPr>
        <w:spacing w:after="120"/>
        <w:rPr>
          <w:rFonts w:cs="Arial"/>
          <w:iCs w:val="0"/>
        </w:rPr>
      </w:pPr>
      <w:r w:rsidRPr="00814FF6">
        <w:rPr>
          <w:rFonts w:cs="Arial"/>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D0376E">
        <w:rPr>
          <w:rFonts w:cs="Arial"/>
          <w:iCs w:val="0"/>
        </w:rPr>
        <w:t>.</w:t>
      </w:r>
      <w:r w:rsidRPr="00814FF6">
        <w:rPr>
          <w:rFonts w:cs="Arial"/>
          <w:iCs w:val="0"/>
        </w:rPr>
        <w:t xml:space="preserve"> </w:t>
      </w:r>
    </w:p>
    <w:p w14:paraId="3EDCF3FE" w14:textId="77777777" w:rsidR="00D057B9" w:rsidRPr="00F4677D" w:rsidRDefault="004545F3" w:rsidP="003B34A3">
      <w:pPr>
        <w:pStyle w:val="Heading3"/>
      </w:pPr>
      <w:bookmarkStart w:id="175" w:name="_Toc530579998"/>
      <w:bookmarkStart w:id="176" w:name="_Toc85193200"/>
      <w:bookmarkEnd w:id="175"/>
      <w:r w:rsidRPr="00F4677D">
        <w:t xml:space="preserve">How </w:t>
      </w:r>
      <w:r w:rsidR="006C764B">
        <w:t>we</w:t>
      </w:r>
      <w:r w:rsidR="00756BBB" w:rsidRPr="00F4677D">
        <w:t xml:space="preserve"> pay </w:t>
      </w:r>
      <w:r w:rsidRPr="00F4677D">
        <w:t>the grant</w:t>
      </w:r>
      <w:bookmarkEnd w:id="176"/>
    </w:p>
    <w:p w14:paraId="72767E41" w14:textId="3EC08DA1" w:rsidR="004545F3" w:rsidRPr="00814FF6" w:rsidRDefault="004545F3" w:rsidP="00985BCF">
      <w:pPr>
        <w:tabs>
          <w:tab w:val="left" w:pos="0"/>
        </w:tabs>
        <w:rPr>
          <w:rFonts w:cs="Arial"/>
        </w:rPr>
      </w:pPr>
      <w:bookmarkStart w:id="177" w:name="_Toc466898122"/>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will state the</w:t>
      </w:r>
      <w:r w:rsidR="00512EB0" w:rsidRPr="00814FF6">
        <w:rPr>
          <w:rFonts w:cs="Arial"/>
          <w:bCs/>
          <w:lang w:eastAsia="en-AU"/>
        </w:rPr>
        <w:t xml:space="preserve"> </w:t>
      </w:r>
      <w:r w:rsidRPr="00814FF6">
        <w:rPr>
          <w:rFonts w:cs="Arial"/>
        </w:rPr>
        <w:t>maximum grant amount to be paid</w:t>
      </w:r>
      <w:r w:rsidR="006D3E50">
        <w:rPr>
          <w:rFonts w:cs="Arial"/>
        </w:rPr>
        <w:t>.</w:t>
      </w:r>
    </w:p>
    <w:p w14:paraId="51B1A867" w14:textId="394CA606" w:rsidR="004B2923" w:rsidRPr="00814FF6" w:rsidRDefault="00705C93" w:rsidP="00814FF6">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will not exceed the maximum grant amount under any circumstances</w:t>
      </w:r>
      <w:r w:rsidR="00F075BB">
        <w:rPr>
          <w:rFonts w:cs="Arial"/>
          <w:bCs/>
          <w:lang w:eastAsia="en-AU"/>
        </w:rPr>
        <w:t xml:space="preserve">. </w:t>
      </w:r>
      <w:r w:rsidR="004545F3" w:rsidRPr="00814FF6">
        <w:rPr>
          <w:rFonts w:cs="Arial"/>
          <w:bCs/>
          <w:lang w:eastAsia="en-AU"/>
        </w:rPr>
        <w:t xml:space="preserve">If you incur extra </w:t>
      </w:r>
      <w:r w:rsidR="00933357" w:rsidRPr="00814FF6">
        <w:rPr>
          <w:rFonts w:cs="Arial"/>
          <w:bCs/>
          <w:lang w:eastAsia="en-AU"/>
        </w:rPr>
        <w:t>costs</w:t>
      </w:r>
      <w:r w:rsidR="004545F3" w:rsidRPr="00814FF6">
        <w:rPr>
          <w:rFonts w:cs="Arial"/>
          <w:bCs/>
          <w:lang w:eastAsia="en-AU"/>
        </w:rPr>
        <w:t xml:space="preserve">, you must </w:t>
      </w:r>
      <w:r w:rsidR="00933357" w:rsidRPr="00814FF6">
        <w:rPr>
          <w:rFonts w:cs="Arial"/>
          <w:bCs/>
          <w:lang w:eastAsia="en-AU"/>
        </w:rPr>
        <w:t>meet them</w:t>
      </w:r>
      <w:r w:rsidR="004545F3" w:rsidRPr="00814FF6">
        <w:rPr>
          <w:rFonts w:cs="Arial"/>
          <w:bCs/>
          <w:lang w:eastAsia="en-AU"/>
        </w:rPr>
        <w:t xml:space="preserve"> yourself.</w:t>
      </w:r>
    </w:p>
    <w:p w14:paraId="3FAF5F3D" w14:textId="0A6E124F" w:rsidR="00E65040" w:rsidRPr="00814FF6" w:rsidRDefault="00705C93" w:rsidP="00814FF6">
      <w:pPr>
        <w:rPr>
          <w:rFonts w:cs="Arial"/>
        </w:rPr>
      </w:pPr>
      <w:r w:rsidRPr="00814FF6">
        <w:rPr>
          <w:rFonts w:cs="Arial"/>
        </w:rPr>
        <w:t>We</w:t>
      </w:r>
      <w:r w:rsidR="00E65040" w:rsidRPr="00814FF6">
        <w:rPr>
          <w:rFonts w:cs="Arial"/>
        </w:rPr>
        <w:t xml:space="preserve"> will make payments according to an agreed schedule set out in the </w:t>
      </w:r>
      <w:r w:rsidR="00AE3DAF" w:rsidRPr="00814FF6">
        <w:rPr>
          <w:rFonts w:cs="Arial"/>
        </w:rPr>
        <w:t>grant agreement</w:t>
      </w:r>
      <w:r w:rsidR="00E65040" w:rsidRPr="00814FF6">
        <w:rPr>
          <w:rFonts w:cs="Arial"/>
        </w:rPr>
        <w:t xml:space="preserve">. Payments are subject to satisfactory progress on the </w:t>
      </w:r>
      <w:r w:rsidR="005163DB" w:rsidRPr="000B08CC">
        <w:rPr>
          <w:rFonts w:cs="Arial"/>
          <w:color w:val="000000" w:themeColor="text1"/>
        </w:rPr>
        <w:t>grant</w:t>
      </w:r>
      <w:r w:rsidR="00512EB0" w:rsidRPr="000B08CC">
        <w:rPr>
          <w:rFonts w:cs="Arial"/>
          <w:color w:val="000000" w:themeColor="text1"/>
        </w:rPr>
        <w:t xml:space="preserve"> activity</w:t>
      </w:r>
      <w:r w:rsidR="00A03D8B" w:rsidRPr="000B08CC">
        <w:rPr>
          <w:rFonts w:cs="Arial"/>
          <w:color w:val="000000" w:themeColor="text1"/>
        </w:rPr>
        <w:t>.</w:t>
      </w:r>
    </w:p>
    <w:p w14:paraId="45E5862B" w14:textId="36AF3C7E" w:rsidR="00E403B5" w:rsidRPr="00170D7C" w:rsidRDefault="00C05A13" w:rsidP="003B34A3">
      <w:pPr>
        <w:pStyle w:val="Heading3"/>
      </w:pPr>
      <w:bookmarkStart w:id="178" w:name="_Toc529276547"/>
      <w:bookmarkStart w:id="179" w:name="_Toc529458389"/>
      <w:bookmarkStart w:id="180" w:name="_Toc530486357"/>
      <w:bookmarkStart w:id="181" w:name="_Toc530580001"/>
      <w:bookmarkStart w:id="182" w:name="_Toc85193201"/>
      <w:bookmarkEnd w:id="178"/>
      <w:bookmarkEnd w:id="179"/>
      <w:bookmarkEnd w:id="180"/>
      <w:bookmarkEnd w:id="181"/>
      <w:r w:rsidRPr="00170D7C">
        <w:t xml:space="preserve">Grants </w:t>
      </w:r>
      <w:r w:rsidR="00595547" w:rsidRPr="00170D7C">
        <w:t>p</w:t>
      </w:r>
      <w:r w:rsidRPr="00170D7C">
        <w:t>ayments and GST</w:t>
      </w:r>
      <w:bookmarkEnd w:id="182"/>
    </w:p>
    <w:p w14:paraId="1F3E6055" w14:textId="3B0DD7B9" w:rsidR="008B5C65" w:rsidRPr="00814FF6" w:rsidRDefault="008B5C65" w:rsidP="00814FF6">
      <w:pPr>
        <w:rPr>
          <w:rFonts w:cs="Arial"/>
        </w:rPr>
      </w:pPr>
      <w:r w:rsidRPr="00814FF6">
        <w:rPr>
          <w:rFonts w:cs="Arial"/>
        </w:rPr>
        <w:t xml:space="preserve">Payments will be GST </w:t>
      </w:r>
      <w:r w:rsidR="004A6B5F">
        <w:rPr>
          <w:rFonts w:cs="Arial"/>
        </w:rPr>
        <w:t>i</w:t>
      </w:r>
      <w:r w:rsidRPr="00814FF6">
        <w:rPr>
          <w:rFonts w:cs="Arial"/>
        </w:rPr>
        <w:t xml:space="preserve">nclusive. If you are registered for the </w:t>
      </w:r>
      <w:hyperlink r:id="rId31" w:history="1">
        <w:r w:rsidRPr="00814FF6">
          <w:rPr>
            <w:rStyle w:val="Hyperlink"/>
            <w:rFonts w:cs="Arial"/>
          </w:rPr>
          <w:t>Goods and Services Tax (GST)</w:t>
        </w:r>
      </w:hyperlink>
      <w:r w:rsidRPr="00814FF6">
        <w:rPr>
          <w:rFonts w:cs="Arial"/>
        </w:rPr>
        <w:t xml:space="preserve">, where applicable, </w:t>
      </w:r>
      <w:r w:rsidR="00E43F93" w:rsidRPr="00814FF6">
        <w:rPr>
          <w:rFonts w:cs="Arial"/>
        </w:rPr>
        <w:t>w</w:t>
      </w:r>
      <w:r w:rsidR="00705C93" w:rsidRPr="00814FF6">
        <w:rPr>
          <w:rFonts w:cs="Arial"/>
        </w:rPr>
        <w:t>e</w:t>
      </w:r>
      <w:r w:rsidRPr="00814FF6">
        <w:rPr>
          <w:rFonts w:cs="Arial"/>
        </w:rPr>
        <w:t xml:space="preserve"> will add GST to your grant payment and issue you with a </w:t>
      </w:r>
      <w:hyperlink r:id="rId32" w:history="1">
        <w:r w:rsidRPr="00814FF6">
          <w:rPr>
            <w:rStyle w:val="Hyperlink"/>
            <w:rFonts w:cs="Arial"/>
          </w:rPr>
          <w:t>Recipient Created Tax Invoice</w:t>
        </w:r>
      </w:hyperlink>
      <w:r w:rsidRPr="00814FF6">
        <w:rPr>
          <w:rFonts w:cs="Arial"/>
        </w:rPr>
        <w:t>.</w:t>
      </w:r>
    </w:p>
    <w:p w14:paraId="70F3AC28" w14:textId="5F1D9A81" w:rsidR="00D22A04" w:rsidRPr="00814FF6" w:rsidRDefault="00D22A04" w:rsidP="00814FF6">
      <w:pPr>
        <w:rPr>
          <w:rFonts w:cs="Arial"/>
        </w:rPr>
      </w:pPr>
      <w:r w:rsidRPr="00814FF6">
        <w:rPr>
          <w:rFonts w:cs="Arial"/>
        </w:rPr>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assistance from the </w:t>
      </w:r>
      <w:hyperlink r:id="rId33" w:history="1">
        <w:r w:rsidRPr="00814FF6">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particular </w:t>
      </w:r>
      <w:r w:rsidRPr="00814FF6">
        <w:rPr>
          <w:rFonts w:cs="Arial"/>
        </w:rPr>
        <w:t>tax</w:t>
      </w:r>
      <w:r w:rsidR="00780216" w:rsidRPr="00814FF6">
        <w:rPr>
          <w:rFonts w:cs="Arial"/>
        </w:rPr>
        <w:t>ation circumstances</w:t>
      </w:r>
      <w:r w:rsidRPr="00814FF6">
        <w:rPr>
          <w:rFonts w:cs="Arial"/>
        </w:rPr>
        <w:t>.</w:t>
      </w:r>
      <w:r w:rsidR="004161D7" w:rsidRPr="00814FF6">
        <w:rPr>
          <w:rFonts w:cs="Arial"/>
        </w:rPr>
        <w:t xml:space="preserve"> </w:t>
      </w:r>
    </w:p>
    <w:p w14:paraId="4F206A8C" w14:textId="77777777" w:rsidR="00E1311F" w:rsidRPr="004223FA" w:rsidDel="00457E6C" w:rsidRDefault="00E1311F" w:rsidP="003B34A3">
      <w:pPr>
        <w:pStyle w:val="Heading2"/>
      </w:pPr>
      <w:bookmarkStart w:id="183" w:name="_Toc494290551"/>
      <w:bookmarkStart w:id="184" w:name="_Toc485726977"/>
      <w:bookmarkStart w:id="185" w:name="_Toc485736597"/>
      <w:bookmarkStart w:id="186" w:name="_Toc85193202"/>
      <w:bookmarkStart w:id="187" w:name="_Toc164844284"/>
      <w:bookmarkEnd w:id="177"/>
      <w:bookmarkEnd w:id="183"/>
      <w:r w:rsidRPr="004223FA" w:rsidDel="00457E6C">
        <w:lastRenderedPageBreak/>
        <w:t>Announcement of grants</w:t>
      </w:r>
      <w:bookmarkEnd w:id="184"/>
      <w:bookmarkEnd w:id="185"/>
      <w:bookmarkEnd w:id="186"/>
    </w:p>
    <w:p w14:paraId="29A46BFB" w14:textId="79468CF0"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on the GrantConnect website</w:t>
      </w:r>
      <w:r w:rsidR="00401CB5">
        <w:rPr>
          <w:rFonts w:cs="Arial"/>
        </w:rPr>
        <w:t xml:space="preserve"> no later than</w:t>
      </w:r>
      <w:r w:rsidRPr="00814FF6" w:rsidDel="00457E6C">
        <w:rPr>
          <w:rFonts w:cs="Arial"/>
        </w:rPr>
        <w:t xml:space="preserve">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4A6B5F">
        <w:rPr>
          <w:rFonts w:cs="Arial"/>
        </w:rPr>
        <w:t>s</w:t>
      </w:r>
      <w:r w:rsidR="004D3D46" w:rsidRPr="00814FF6" w:rsidDel="00457E6C">
        <w:rPr>
          <w:rFonts w:cs="Arial"/>
        </w:rPr>
        <w:t xml:space="preserve">ection 5.3 of the </w:t>
      </w:r>
      <w:hyperlink r:id="rId34" w:history="1">
        <w:r w:rsidR="007739AF" w:rsidRPr="004D3D46" w:rsidDel="00457E6C">
          <w:rPr>
            <w:rStyle w:val="Hyperlink"/>
          </w:rPr>
          <w:t>CGRGs</w:t>
        </w:r>
      </w:hyperlink>
      <w:r w:rsidR="00D0376E" w:rsidRPr="00D0376E">
        <w:rPr>
          <w:rStyle w:val="Hyperlink"/>
          <w:color w:val="auto"/>
          <w:u w:val="none"/>
        </w:rPr>
        <w:t>.</w:t>
      </w:r>
    </w:p>
    <w:p w14:paraId="23CF3DF9" w14:textId="77777777" w:rsidR="00E1311F" w:rsidRDefault="00492B00" w:rsidP="003B34A3">
      <w:pPr>
        <w:pStyle w:val="Heading2"/>
      </w:pPr>
      <w:bookmarkStart w:id="188" w:name="_Toc530486361"/>
      <w:bookmarkStart w:id="189" w:name="_Toc530580006"/>
      <w:bookmarkStart w:id="190" w:name="_Toc85193203"/>
      <w:bookmarkEnd w:id="188"/>
      <w:bookmarkEnd w:id="189"/>
      <w:r>
        <w:t xml:space="preserve">How </w:t>
      </w:r>
      <w:r w:rsidR="00705C93">
        <w:t>we</w:t>
      </w:r>
      <w:r w:rsidR="00110267">
        <w:t xml:space="preserve"> </w:t>
      </w:r>
      <w:r>
        <w:t>monitor your grant activity</w:t>
      </w:r>
      <w:bookmarkEnd w:id="190"/>
    </w:p>
    <w:p w14:paraId="4C47E626" w14:textId="77777777" w:rsidR="004A2224" w:rsidRPr="00170226" w:rsidRDefault="004A2224" w:rsidP="003B34A3">
      <w:pPr>
        <w:pStyle w:val="Heading3"/>
      </w:pPr>
      <w:bookmarkStart w:id="191" w:name="_Toc85193204"/>
      <w:r w:rsidRPr="00170226">
        <w:t>Keeping us informed</w:t>
      </w:r>
      <w:bookmarkEnd w:id="191"/>
    </w:p>
    <w:p w14:paraId="7D551B97" w14:textId="6DC26C26" w:rsidR="004A2224" w:rsidRPr="00814FF6" w:rsidRDefault="004A2224" w:rsidP="00814FF6">
      <w:pPr>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affect </w:t>
      </w:r>
      <w:r w:rsidRPr="000B08CC">
        <w:rPr>
          <w:rFonts w:cs="Arial"/>
          <w:color w:val="000000" w:themeColor="text1"/>
        </w:rPr>
        <w:t xml:space="preserve">your </w:t>
      </w:r>
      <w:r w:rsidR="00512EB0" w:rsidRPr="000B08CC">
        <w:rPr>
          <w:rFonts w:cs="Arial"/>
          <w:color w:val="000000" w:themeColor="text1"/>
        </w:rPr>
        <w:t>services</w:t>
      </w:r>
      <w:r w:rsidR="00F075BB" w:rsidRPr="000B08CC">
        <w:rPr>
          <w:rFonts w:cs="Arial"/>
          <w:color w:val="000000" w:themeColor="text1"/>
        </w:rPr>
        <w:t xml:space="preserve"> </w:t>
      </w:r>
      <w:r w:rsidRPr="000B08CC">
        <w:rPr>
          <w:rFonts w:cs="Arial"/>
          <w:color w:val="000000" w:themeColor="text1"/>
        </w:rPr>
        <w:t>or organisation</w:t>
      </w:r>
      <w:r w:rsidRPr="00814FF6">
        <w:rPr>
          <w:rFonts w:cs="Arial"/>
        </w:rPr>
        <w:t xml:space="preserve">. </w:t>
      </w:r>
    </w:p>
    <w:p w14:paraId="45105D40" w14:textId="56BBE4A4" w:rsidR="004A2224" w:rsidRPr="00814FF6" w:rsidRDefault="00705C93" w:rsidP="00814FF6">
      <w:pPr>
        <w:rPr>
          <w:rFonts w:cs="Arial"/>
        </w:rPr>
      </w:pPr>
      <w:r w:rsidRPr="00814FF6">
        <w:rPr>
          <w:rFonts w:cs="Arial"/>
        </w:rPr>
        <w:t>We</w:t>
      </w:r>
      <w:r w:rsidR="00115A51" w:rsidRPr="00814FF6">
        <w:rPr>
          <w:rFonts w:cs="Arial"/>
        </w:rPr>
        <w:t xml:space="preserve"> </w:t>
      </w:r>
      <w:r w:rsidR="004A2224"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004A2224" w:rsidRPr="00814FF6">
        <w:rPr>
          <w:rFonts w:cs="Arial"/>
        </w:rPr>
        <w:t>.</w:t>
      </w:r>
    </w:p>
    <w:p w14:paraId="1FD64196" w14:textId="013F44B8" w:rsidR="004A2224" w:rsidRPr="00814FF6" w:rsidRDefault="004A2224" w:rsidP="00814FF6">
      <w:pPr>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799EC917" w14:textId="77777777" w:rsidR="004A2224" w:rsidRPr="00814FF6" w:rsidRDefault="004A2224" w:rsidP="00176DD4">
      <w:pPr>
        <w:pStyle w:val="ListBullet"/>
        <w:ind w:left="357" w:hanging="357"/>
        <w:rPr>
          <w:rFonts w:cs="Arial"/>
        </w:rPr>
      </w:pPr>
      <w:r w:rsidRPr="00814FF6">
        <w:rPr>
          <w:rFonts w:cs="Arial"/>
        </w:rPr>
        <w:t>name</w:t>
      </w:r>
    </w:p>
    <w:p w14:paraId="5B9580FF" w14:textId="77777777" w:rsidR="004A2224" w:rsidRPr="00814FF6" w:rsidRDefault="004A2224" w:rsidP="00176DD4">
      <w:pPr>
        <w:pStyle w:val="ListBullet"/>
        <w:ind w:left="357" w:hanging="357"/>
        <w:rPr>
          <w:rFonts w:cs="Arial"/>
        </w:rPr>
      </w:pPr>
      <w:r w:rsidRPr="00814FF6">
        <w:rPr>
          <w:rFonts w:cs="Arial"/>
        </w:rPr>
        <w:t>addresses</w:t>
      </w:r>
    </w:p>
    <w:p w14:paraId="1182AA67" w14:textId="77777777" w:rsidR="004A2224" w:rsidRPr="00814FF6" w:rsidRDefault="004A2224" w:rsidP="00176DD4">
      <w:pPr>
        <w:pStyle w:val="ListBullet"/>
        <w:ind w:left="357" w:hanging="357"/>
        <w:rPr>
          <w:rFonts w:cs="Arial"/>
        </w:rPr>
      </w:pPr>
      <w:r w:rsidRPr="00814FF6">
        <w:rPr>
          <w:rFonts w:cs="Arial"/>
        </w:rPr>
        <w:t>nominated contact details</w:t>
      </w:r>
    </w:p>
    <w:p w14:paraId="5CCFFD3E" w14:textId="0477B865" w:rsidR="004A2224" w:rsidRPr="00E5543B" w:rsidRDefault="004A2224" w:rsidP="00176DD4">
      <w:pPr>
        <w:pStyle w:val="ListBullet"/>
        <w:ind w:left="357" w:hanging="357"/>
        <w:rPr>
          <w:rFonts w:cs="Arial"/>
        </w:rPr>
      </w:pPr>
      <w:r w:rsidRPr="00814FF6">
        <w:rPr>
          <w:rFonts w:cs="Arial"/>
        </w:rPr>
        <w:t>bank account details</w:t>
      </w:r>
      <w:r w:rsidRPr="00E5543B">
        <w:rPr>
          <w:rFonts w:cs="Arial"/>
        </w:rPr>
        <w:t xml:space="preserve">. </w:t>
      </w:r>
    </w:p>
    <w:p w14:paraId="32332CD5" w14:textId="733BF1DA" w:rsidR="004A2224" w:rsidRPr="00814FF6" w:rsidRDefault="004A2224" w:rsidP="00814FF6">
      <w:pPr>
        <w:rPr>
          <w:rFonts w:cs="Arial"/>
        </w:rPr>
      </w:pPr>
      <w:r w:rsidRPr="00814FF6">
        <w:rPr>
          <w:rFonts w:cs="Arial"/>
        </w:rPr>
        <w:t xml:space="preserve">If you 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 xml:space="preserve">, you must contact </w:t>
      </w:r>
      <w:r w:rsidR="001F45CE" w:rsidRPr="00814FF6">
        <w:rPr>
          <w:rFonts w:cs="Arial"/>
        </w:rPr>
        <w:t>us</w:t>
      </w:r>
      <w:r w:rsidRPr="00814FF6">
        <w:rPr>
          <w:rFonts w:cs="Arial"/>
        </w:rPr>
        <w:t xml:space="preserve"> immediately. </w:t>
      </w:r>
    </w:p>
    <w:p w14:paraId="704BC423" w14:textId="5DBA1C13" w:rsidR="004C3151" w:rsidRPr="00814FF6" w:rsidRDefault="004A2224" w:rsidP="00814FF6">
      <w:pPr>
        <w:rPr>
          <w:rFonts w:cs="Arial"/>
        </w:rPr>
      </w:pPr>
      <w:r w:rsidRPr="00814FF6">
        <w:rPr>
          <w:rFonts w:cs="Arial"/>
        </w:rPr>
        <w:t xml:space="preserve">You must notify </w:t>
      </w:r>
      <w:r w:rsidR="00E96DD6" w:rsidRPr="00814FF6">
        <w:rPr>
          <w:rFonts w:cs="Arial"/>
        </w:rPr>
        <w:t>us</w:t>
      </w:r>
      <w:r w:rsidRPr="00814FF6">
        <w:rPr>
          <w:rFonts w:cs="Arial"/>
          <w:color w:val="0070C0"/>
        </w:rPr>
        <w:t xml:space="preserve"> </w:t>
      </w:r>
      <w:r w:rsidRPr="00814FF6">
        <w:rPr>
          <w:rFonts w:cs="Arial"/>
        </w:rPr>
        <w:t xml:space="preserve">of events relating to your </w:t>
      </w:r>
      <w:r w:rsidR="00AE3DAF" w:rsidRPr="00814FF6">
        <w:rPr>
          <w:rFonts w:cs="Arial"/>
        </w:rPr>
        <w:t>g</w:t>
      </w:r>
      <w:r w:rsidRPr="00814FF6">
        <w:rPr>
          <w:rFonts w:cs="Arial"/>
        </w:rPr>
        <w:t>rant and provide an opportunity for the Minister or their representative to attend.</w:t>
      </w:r>
    </w:p>
    <w:p w14:paraId="25B06DF9" w14:textId="77777777" w:rsidR="003159B5" w:rsidRPr="00683955" w:rsidRDefault="002536AC" w:rsidP="003B34A3">
      <w:pPr>
        <w:pStyle w:val="Heading3"/>
      </w:pPr>
      <w:bookmarkStart w:id="192" w:name="_Toc529276553"/>
      <w:bookmarkStart w:id="193" w:name="_Toc85193205"/>
      <w:bookmarkEnd w:id="192"/>
      <w:r w:rsidRPr="00683955">
        <w:t>Reporting</w:t>
      </w:r>
      <w:bookmarkEnd w:id="193"/>
      <w:r w:rsidRPr="00683955">
        <w:t xml:space="preserve"> </w:t>
      </w:r>
    </w:p>
    <w:p w14:paraId="26294375" w14:textId="7FE10039" w:rsidR="00E1311F" w:rsidRPr="00814FF6" w:rsidRDefault="00E1311F" w:rsidP="00814FF6">
      <w:pPr>
        <w:rPr>
          <w:rFonts w:cs="Arial"/>
        </w:rPr>
      </w:pPr>
      <w:r w:rsidRPr="00814FF6">
        <w:rPr>
          <w:rFonts w:cs="Arial"/>
        </w:rPr>
        <w:t>You must submit reports</w:t>
      </w:r>
      <w:r w:rsidRPr="00814FF6">
        <w:rPr>
          <w:rFonts w:cs="Arial"/>
          <w:b/>
        </w:rPr>
        <w:t xml:space="preserve"> </w:t>
      </w:r>
      <w:r w:rsidRPr="00814FF6">
        <w:rPr>
          <w:rFonts w:cs="Arial"/>
        </w:rPr>
        <w:t>in line with the</w:t>
      </w:r>
      <w:r w:rsidRPr="00814FF6" w:rsidDel="00D505A5">
        <w:rPr>
          <w:rFonts w:cs="Arial"/>
        </w:rPr>
        <w:t xml:space="preserve"> </w:t>
      </w:r>
      <w:r w:rsidR="00AE3DAF" w:rsidRPr="00814FF6">
        <w:rPr>
          <w:rFonts w:cs="Arial"/>
        </w:rPr>
        <w:t>grant agreement</w:t>
      </w:r>
      <w:r w:rsidRPr="00814FF6">
        <w:rPr>
          <w:rFonts w:cs="Arial"/>
        </w:rPr>
        <w:t xml:space="preserve">. </w:t>
      </w:r>
      <w:r w:rsidR="00E96DD6" w:rsidRPr="00814FF6">
        <w:rPr>
          <w:rFonts w:cs="Arial"/>
        </w:rPr>
        <w:t xml:space="preserve">We </w:t>
      </w:r>
      <w:r w:rsidR="00526413" w:rsidRPr="00814FF6">
        <w:rPr>
          <w:rFonts w:cs="Arial"/>
        </w:rPr>
        <w:t xml:space="preserve">will remind you of your reporting obligations before a report is due. </w:t>
      </w:r>
      <w:r w:rsidR="00E96DD6" w:rsidRPr="00814FF6">
        <w:rPr>
          <w:rFonts w:cs="Arial"/>
        </w:rPr>
        <w:t>We</w:t>
      </w:r>
      <w:r w:rsidRPr="00814FF6">
        <w:rPr>
          <w:rFonts w:cs="Arial"/>
        </w:rPr>
        <w:t xml:space="preserve"> </w:t>
      </w:r>
      <w:r w:rsidR="00D775F2" w:rsidRPr="00814FF6">
        <w:rPr>
          <w:rFonts w:cs="Arial"/>
        </w:rPr>
        <w:t xml:space="preserve">will </w:t>
      </w:r>
      <w:r w:rsidRPr="00814FF6">
        <w:rPr>
          <w:rFonts w:cs="Arial"/>
        </w:rPr>
        <w:t>expect you to report on</w:t>
      </w:r>
      <w:r w:rsidR="00F2002A" w:rsidRPr="00814FF6">
        <w:rPr>
          <w:rFonts w:cs="Arial"/>
        </w:rPr>
        <w:t>:</w:t>
      </w:r>
    </w:p>
    <w:p w14:paraId="180DB0CE" w14:textId="57545A8C" w:rsidR="00E1311F" w:rsidRPr="00814FF6" w:rsidRDefault="00E1311F" w:rsidP="00176DD4">
      <w:pPr>
        <w:pStyle w:val="ListBullet"/>
        <w:rPr>
          <w:rFonts w:cs="Arial"/>
        </w:rPr>
      </w:pPr>
      <w:r w:rsidRPr="00814FF6">
        <w:rPr>
          <w:rFonts w:cs="Arial"/>
        </w:rPr>
        <w:t>progress against agreed milestones</w:t>
      </w:r>
      <w:r w:rsidR="00780216" w:rsidRPr="00814FF6">
        <w:rPr>
          <w:rFonts w:cs="Arial"/>
        </w:rPr>
        <w:t xml:space="preserve"> and outcomes</w:t>
      </w:r>
      <w:r w:rsidR="00504F51">
        <w:rPr>
          <w:rFonts w:cs="Arial"/>
        </w:rPr>
        <w:t xml:space="preserve"> as per the Activity Work Plan, once agreed.</w:t>
      </w:r>
    </w:p>
    <w:p w14:paraId="3FBDE36F" w14:textId="45E8E900" w:rsidR="00E1311F" w:rsidRPr="00814FF6" w:rsidRDefault="00B168D7" w:rsidP="00176DD4">
      <w:pPr>
        <w:pStyle w:val="ListBullet"/>
        <w:rPr>
          <w:rFonts w:cs="Arial"/>
        </w:rPr>
      </w:pPr>
      <w:r w:rsidRPr="00814FF6">
        <w:rPr>
          <w:rFonts w:cs="Arial"/>
        </w:rPr>
        <w:t>expenditure of the grant</w:t>
      </w:r>
      <w:r w:rsidR="00830682">
        <w:rPr>
          <w:rFonts w:cs="Arial"/>
        </w:rPr>
        <w:t>.</w:t>
      </w:r>
    </w:p>
    <w:p w14:paraId="6C7B1F79" w14:textId="77777777" w:rsidR="009A072D" w:rsidRPr="00814FF6" w:rsidRDefault="009A072D" w:rsidP="00814FF6">
      <w:pPr>
        <w:rPr>
          <w:rFonts w:cs="Arial"/>
        </w:rPr>
      </w:pPr>
      <w:r w:rsidRPr="00814FF6">
        <w:rPr>
          <w:rFonts w:cs="Arial"/>
        </w:rPr>
        <w:t xml:space="preserve">The amount of detail you provide in your reports should be relative to the size, complexity and grant amount. </w:t>
      </w:r>
    </w:p>
    <w:p w14:paraId="4A736037" w14:textId="2C6B5460" w:rsidR="009A072D" w:rsidRDefault="00E96DD6" w:rsidP="00814FF6">
      <w:pPr>
        <w:rPr>
          <w:rFonts w:cs="Arial"/>
        </w:rPr>
      </w:pPr>
      <w:r w:rsidRPr="00814FF6">
        <w:rPr>
          <w:rFonts w:cs="Arial"/>
        </w:rPr>
        <w:t xml:space="preserve">We </w:t>
      </w:r>
      <w:r w:rsidR="009A072D" w:rsidRPr="00814FF6">
        <w:rPr>
          <w:rFonts w:cs="Arial"/>
        </w:rPr>
        <w:t>will monitor progress by assessing reports you submit and may conduct site visits</w:t>
      </w:r>
      <w:r w:rsidR="00DC4884" w:rsidRPr="00814FF6">
        <w:rPr>
          <w:rFonts w:cs="Arial"/>
        </w:rPr>
        <w:t xml:space="preserve"> or request records</w:t>
      </w:r>
      <w:r w:rsidR="009A072D" w:rsidRPr="00814FF6">
        <w:rPr>
          <w:rFonts w:cs="Arial"/>
        </w:rPr>
        <w:t xml:space="preserve"> to confirm details of your reports if necessary. Occasionally we may need to re-examine claims, </w:t>
      </w:r>
      <w:r w:rsidR="003D398A" w:rsidRPr="00814FF6">
        <w:rPr>
          <w:rFonts w:cs="Arial"/>
        </w:rPr>
        <w:t>ask for more</w:t>
      </w:r>
      <w:r w:rsidR="009A072D" w:rsidRPr="00814FF6">
        <w:rPr>
          <w:rFonts w:cs="Arial"/>
        </w:rPr>
        <w:t xml:space="preserve"> information or an independent audit of claims and payments. </w:t>
      </w:r>
    </w:p>
    <w:p w14:paraId="255E5DD6" w14:textId="77777777" w:rsidR="00F65F14" w:rsidRPr="00F65F14" w:rsidRDefault="00F65F14" w:rsidP="000B08CC">
      <w:pPr>
        <w:rPr>
          <w:b/>
        </w:rPr>
      </w:pPr>
      <w:r w:rsidRPr="00176DD4">
        <w:rPr>
          <w:b/>
        </w:rPr>
        <w:t>Activity Work Plan</w:t>
      </w:r>
    </w:p>
    <w:p w14:paraId="042286BF" w14:textId="303DF4EA" w:rsidR="00B44B65" w:rsidRDefault="00F65F14" w:rsidP="00F65F14">
      <w:pPr>
        <w:rPr>
          <w:rFonts w:cs="Arial"/>
        </w:rPr>
      </w:pPr>
      <w:r w:rsidRPr="000B08CC">
        <w:rPr>
          <w:rFonts w:cs="Arial"/>
        </w:rPr>
        <w:t>You must submit a completed Activity Work Plan on the template provided with your grant</w:t>
      </w:r>
      <w:r w:rsidR="005A49A2">
        <w:rPr>
          <w:rFonts w:cs="Arial"/>
        </w:rPr>
        <w:t xml:space="preserve"> </w:t>
      </w:r>
      <w:r w:rsidRPr="000B08CC">
        <w:rPr>
          <w:rFonts w:cs="Arial"/>
        </w:rPr>
        <w:t>agreement. An Activity Work Plan will be used to outline the specific grant requirements. The</w:t>
      </w:r>
      <w:r w:rsidR="005A49A2">
        <w:rPr>
          <w:rFonts w:cs="Arial"/>
        </w:rPr>
        <w:t xml:space="preserve"> </w:t>
      </w:r>
      <w:r w:rsidRPr="000B08CC">
        <w:rPr>
          <w:rFonts w:cs="Arial"/>
        </w:rPr>
        <w:t>Activity Work Plan documents planned deliverables, milestones and outputs for the funded project.</w:t>
      </w:r>
      <w:r w:rsidR="005A49A2">
        <w:rPr>
          <w:rFonts w:cs="Arial"/>
        </w:rPr>
        <w:t xml:space="preserve"> </w:t>
      </w:r>
      <w:r w:rsidRPr="000B08CC">
        <w:rPr>
          <w:rFonts w:cs="Arial"/>
        </w:rPr>
        <w:t>The Activity Work Plan also documents risk management and community engagement relevant to</w:t>
      </w:r>
      <w:r w:rsidR="005A49A2">
        <w:rPr>
          <w:rFonts w:cs="Arial"/>
        </w:rPr>
        <w:t xml:space="preserve"> </w:t>
      </w:r>
      <w:r w:rsidRPr="000B08CC">
        <w:rPr>
          <w:rFonts w:cs="Arial"/>
        </w:rPr>
        <w:t>the funded project.</w:t>
      </w:r>
    </w:p>
    <w:p w14:paraId="18D99ABD" w14:textId="53E98A93" w:rsidR="005A49A2" w:rsidRDefault="00F65F14" w:rsidP="00F65F14">
      <w:pPr>
        <w:rPr>
          <w:rFonts w:cs="Arial"/>
        </w:rPr>
      </w:pPr>
      <w:r w:rsidRPr="000B08CC">
        <w:rPr>
          <w:rFonts w:cs="Arial"/>
        </w:rPr>
        <w:t>Successful applicants’ progress and outcomes against the Activity Work Plan will be monitored</w:t>
      </w:r>
      <w:r w:rsidR="00B44B65">
        <w:rPr>
          <w:rFonts w:cs="Arial"/>
        </w:rPr>
        <w:t xml:space="preserve"> </w:t>
      </w:r>
      <w:r w:rsidRPr="000B08CC">
        <w:rPr>
          <w:rFonts w:cs="Arial"/>
        </w:rPr>
        <w:t xml:space="preserve">throughout the grant through regular </w:t>
      </w:r>
      <w:r>
        <w:rPr>
          <w:rFonts w:cs="Arial"/>
        </w:rPr>
        <w:t xml:space="preserve">progress </w:t>
      </w:r>
      <w:r w:rsidRPr="000B08CC">
        <w:rPr>
          <w:rFonts w:cs="Arial"/>
        </w:rPr>
        <w:t>reports.</w:t>
      </w:r>
    </w:p>
    <w:p w14:paraId="473EF02D" w14:textId="224D5A15" w:rsidR="009A072D" w:rsidRPr="00183EED" w:rsidRDefault="009A072D" w:rsidP="004E6B20">
      <w:pPr>
        <w:keepNext/>
        <w:keepLines/>
      </w:pPr>
      <w:bookmarkStart w:id="194" w:name="_Toc468693655"/>
      <w:bookmarkStart w:id="195" w:name="_Toc509838910"/>
      <w:r w:rsidRPr="00181A24">
        <w:rPr>
          <w:b/>
        </w:rPr>
        <w:lastRenderedPageBreak/>
        <w:t>Progress reports</w:t>
      </w:r>
      <w:bookmarkEnd w:id="194"/>
      <w:r w:rsidR="00561C96" w:rsidRPr="00181A24">
        <w:rPr>
          <w:b/>
        </w:rPr>
        <w:t xml:space="preserve"> </w:t>
      </w:r>
      <w:bookmarkEnd w:id="195"/>
    </w:p>
    <w:p w14:paraId="5490D227" w14:textId="77777777" w:rsidR="009A072D" w:rsidRPr="00814FF6" w:rsidRDefault="009A072D" w:rsidP="004E6B20">
      <w:pPr>
        <w:keepNext/>
        <w:keepLines/>
        <w:rPr>
          <w:rFonts w:cs="Arial"/>
        </w:rPr>
      </w:pPr>
      <w:r w:rsidRPr="00814FF6">
        <w:rPr>
          <w:rFonts w:cs="Arial"/>
        </w:rPr>
        <w:t>Progress reports must</w:t>
      </w:r>
      <w:r w:rsidR="00601F72" w:rsidRPr="00814FF6">
        <w:rPr>
          <w:rFonts w:cs="Arial"/>
        </w:rPr>
        <w:t>:</w:t>
      </w:r>
    </w:p>
    <w:p w14:paraId="52DAF9E8" w14:textId="7410F0EA" w:rsidR="009A072D" w:rsidRPr="00814FF6" w:rsidRDefault="009A072D" w:rsidP="004E6B20">
      <w:pPr>
        <w:pStyle w:val="ListBullet"/>
        <w:keepNext/>
        <w:keepLines/>
        <w:numPr>
          <w:ilvl w:val="0"/>
          <w:numId w:val="7"/>
        </w:numPr>
        <w:ind w:left="357" w:hanging="357"/>
        <w:rPr>
          <w:rFonts w:cs="Arial"/>
        </w:rPr>
      </w:pPr>
      <w:r w:rsidRPr="00814FF6">
        <w:rPr>
          <w:rFonts w:cs="Arial"/>
        </w:rPr>
        <w:t>include evidence of your progress towards completion of agreed activities</w:t>
      </w:r>
      <w:r w:rsidR="00780216" w:rsidRPr="00814FF6">
        <w:rPr>
          <w:rFonts w:cs="Arial"/>
        </w:rPr>
        <w:t xml:space="preserve"> and outcomes</w:t>
      </w:r>
    </w:p>
    <w:p w14:paraId="35B22E05" w14:textId="2D33DEB4" w:rsidR="009A072D" w:rsidRPr="00814FF6" w:rsidRDefault="009A072D" w:rsidP="004E6B20">
      <w:pPr>
        <w:pStyle w:val="ListBullet"/>
        <w:keepNext/>
        <w:keepLines/>
        <w:numPr>
          <w:ilvl w:val="0"/>
          <w:numId w:val="7"/>
        </w:numPr>
        <w:ind w:left="357" w:hanging="357"/>
        <w:rPr>
          <w:rFonts w:cs="Arial"/>
        </w:rPr>
      </w:pPr>
      <w:r w:rsidRPr="00814FF6">
        <w:rPr>
          <w:rFonts w:cs="Arial"/>
        </w:rPr>
        <w:t>show the total eligible expenditure incurred to date</w:t>
      </w:r>
    </w:p>
    <w:p w14:paraId="7AA2F1F5" w14:textId="77777777" w:rsidR="009A072D" w:rsidRPr="00814FF6" w:rsidRDefault="009A072D" w:rsidP="004E6B20">
      <w:pPr>
        <w:pStyle w:val="ListBullet"/>
        <w:keepNext/>
        <w:keepLines/>
        <w:numPr>
          <w:ilvl w:val="0"/>
          <w:numId w:val="7"/>
        </w:numPr>
        <w:ind w:left="357" w:hanging="357"/>
        <w:rPr>
          <w:rFonts w:cs="Arial"/>
        </w:rPr>
      </w:pPr>
      <w:r w:rsidRPr="00814FF6">
        <w:rPr>
          <w:rFonts w:cs="Arial"/>
        </w:rPr>
        <w:t>be submitted by the report due date (you can submit reports ahead of time if you have completed relevant activities).</w:t>
      </w:r>
    </w:p>
    <w:p w14:paraId="58294BFF" w14:textId="77777777" w:rsidR="009A072D" w:rsidRPr="00814FF6" w:rsidRDefault="00E96DD6" w:rsidP="00814FF6">
      <w:pPr>
        <w:rPr>
          <w:rFonts w:cs="Arial"/>
        </w:rPr>
      </w:pPr>
      <w:r w:rsidRPr="00814FF6">
        <w:rPr>
          <w:rFonts w:cs="Arial"/>
        </w:rPr>
        <w:t>We</w:t>
      </w:r>
      <w:r w:rsidR="009A072D" w:rsidRPr="00814FF6">
        <w:rPr>
          <w:rFonts w:cs="Arial"/>
        </w:rPr>
        <w:t xml:space="preserve"> will only make grant payments when we receive satisfactory progress reports. </w:t>
      </w:r>
    </w:p>
    <w:p w14:paraId="4355698D" w14:textId="77777777" w:rsidR="00194969" w:rsidRPr="00814FF6" w:rsidRDefault="009A072D" w:rsidP="00814FF6">
      <w:pPr>
        <w:rPr>
          <w:rFonts w:cs="Arial"/>
        </w:rPr>
      </w:pPr>
      <w:r w:rsidRPr="00814FF6">
        <w:rPr>
          <w:rFonts w:cs="Arial"/>
        </w:rPr>
        <w:t>You must discuss any reporting delays with us as soon as you become aware of them.</w:t>
      </w:r>
    </w:p>
    <w:p w14:paraId="3EBF1FFD" w14:textId="511C0249" w:rsidR="00565996" w:rsidRPr="00183EED" w:rsidRDefault="00565996" w:rsidP="00181A24">
      <w:bookmarkStart w:id="196" w:name="_Toc509838911"/>
      <w:bookmarkStart w:id="197" w:name="_Toc468693656"/>
      <w:r w:rsidRPr="00181A24">
        <w:rPr>
          <w:b/>
        </w:rPr>
        <w:t>Ad-hoc reports</w:t>
      </w:r>
      <w:bookmarkEnd w:id="196"/>
    </w:p>
    <w:p w14:paraId="453AF79D" w14:textId="6A33B80B" w:rsidR="00565996" w:rsidRPr="00814FF6" w:rsidRDefault="00565996" w:rsidP="00814FF6">
      <w:pPr>
        <w:rPr>
          <w:rFonts w:cs="Arial"/>
        </w:rPr>
      </w:pPr>
      <w:r w:rsidRPr="00814FF6">
        <w:rPr>
          <w:rFonts w:cs="Arial"/>
        </w:rPr>
        <w:t xml:space="preserve">We may ask you for ad-hoc reports on your </w:t>
      </w:r>
      <w:r w:rsidR="00B501CF" w:rsidRPr="00814FF6">
        <w:rPr>
          <w:rFonts w:cs="Arial"/>
        </w:rPr>
        <w:t>grant</w:t>
      </w:r>
      <w:r w:rsidRPr="00814FF6">
        <w:rPr>
          <w:rFonts w:cs="Arial"/>
        </w:rPr>
        <w:t xml:space="preserve">. This may be to provide an update on progress, or any significant delays or difficulties in completing </w:t>
      </w:r>
      <w:r w:rsidRPr="000B08CC">
        <w:rPr>
          <w:rFonts w:cs="Arial"/>
          <w:color w:val="000000" w:themeColor="text1"/>
        </w:rPr>
        <w:t xml:space="preserve">the </w:t>
      </w:r>
      <w:r w:rsidR="00512EB0" w:rsidRPr="000B08CC">
        <w:rPr>
          <w:rFonts w:cs="Arial"/>
          <w:color w:val="000000" w:themeColor="text1"/>
        </w:rPr>
        <w:t>services</w:t>
      </w:r>
      <w:r w:rsidRPr="000B08CC">
        <w:rPr>
          <w:rFonts w:cs="Arial"/>
          <w:color w:val="000000" w:themeColor="text1"/>
        </w:rPr>
        <w:t>.</w:t>
      </w:r>
    </w:p>
    <w:p w14:paraId="023A1F8D" w14:textId="5D286D90" w:rsidR="009A072D" w:rsidRPr="00183EED" w:rsidRDefault="009A072D" w:rsidP="00181A24">
      <w:bookmarkStart w:id="198" w:name="_Toc509838912"/>
      <w:r w:rsidRPr="00181A24">
        <w:rPr>
          <w:b/>
        </w:rPr>
        <w:t>Final report</w:t>
      </w:r>
      <w:bookmarkEnd w:id="197"/>
      <w:r w:rsidR="00561C96" w:rsidRPr="00181A24">
        <w:rPr>
          <w:b/>
        </w:rPr>
        <w:t xml:space="preserve"> </w:t>
      </w:r>
      <w:bookmarkEnd w:id="198"/>
    </w:p>
    <w:p w14:paraId="0AD90BB7" w14:textId="093944A2" w:rsidR="009A072D" w:rsidRPr="00814FF6" w:rsidRDefault="009A072D" w:rsidP="00814FF6">
      <w:pPr>
        <w:rPr>
          <w:rFonts w:cs="Arial"/>
        </w:rPr>
      </w:pPr>
      <w:r w:rsidRPr="00814FF6">
        <w:rPr>
          <w:rFonts w:cs="Arial"/>
        </w:rPr>
        <w:t xml:space="preserve">When </w:t>
      </w:r>
      <w:r w:rsidR="00830682">
        <w:rPr>
          <w:rFonts w:cs="Arial"/>
        </w:rPr>
        <w:t xml:space="preserve">the grant </w:t>
      </w:r>
      <w:r w:rsidR="005D632A">
        <w:rPr>
          <w:rFonts w:cs="Arial"/>
        </w:rPr>
        <w:t xml:space="preserve">activity </w:t>
      </w:r>
      <w:r w:rsidR="00830682">
        <w:rPr>
          <w:rFonts w:cs="Arial"/>
        </w:rPr>
        <w:t>is complete</w:t>
      </w:r>
      <w:r w:rsidRPr="00814FF6">
        <w:rPr>
          <w:rFonts w:cs="Arial"/>
        </w:rPr>
        <w:t>, you must submit a final report.</w:t>
      </w:r>
    </w:p>
    <w:p w14:paraId="43A31465" w14:textId="77777777" w:rsidR="009A072D" w:rsidRPr="00814FF6" w:rsidRDefault="009A072D" w:rsidP="00814FF6">
      <w:pPr>
        <w:rPr>
          <w:rFonts w:cs="Arial"/>
        </w:rPr>
      </w:pPr>
      <w:r w:rsidRPr="00814FF6">
        <w:rPr>
          <w:rFonts w:cs="Arial"/>
        </w:rPr>
        <w:t>Final reports must</w:t>
      </w:r>
      <w:r w:rsidR="000F48FA" w:rsidRPr="00814FF6">
        <w:rPr>
          <w:rFonts w:cs="Arial"/>
        </w:rPr>
        <w:t>:</w:t>
      </w:r>
    </w:p>
    <w:p w14:paraId="625237E7" w14:textId="77777777" w:rsidR="00AD6169" w:rsidRPr="00814FF6" w:rsidRDefault="000F48FA" w:rsidP="00176DD4">
      <w:pPr>
        <w:pStyle w:val="ListBullet"/>
        <w:numPr>
          <w:ilvl w:val="0"/>
          <w:numId w:val="7"/>
        </w:numPr>
        <w:ind w:left="357" w:hanging="357"/>
        <w:rPr>
          <w:rFonts w:cs="Arial"/>
        </w:rPr>
      </w:pPr>
      <w:r w:rsidRPr="00814FF6">
        <w:rPr>
          <w:rFonts w:cs="Arial"/>
        </w:rPr>
        <w:t>i</w:t>
      </w:r>
      <w:r w:rsidR="00AD6169" w:rsidRPr="00814FF6">
        <w:rPr>
          <w:rFonts w:cs="Arial"/>
        </w:rPr>
        <w:t>dentify if and how outcomes have been achieved</w:t>
      </w:r>
    </w:p>
    <w:p w14:paraId="073785F1" w14:textId="77777777" w:rsidR="009A072D" w:rsidRPr="00814FF6" w:rsidRDefault="009A072D" w:rsidP="00176DD4">
      <w:pPr>
        <w:pStyle w:val="ListBullet"/>
        <w:numPr>
          <w:ilvl w:val="0"/>
          <w:numId w:val="7"/>
        </w:numPr>
        <w:ind w:left="357" w:hanging="357"/>
        <w:rPr>
          <w:rFonts w:cs="Arial"/>
        </w:rPr>
      </w:pPr>
      <w:r w:rsidRPr="00814FF6">
        <w:rPr>
          <w:rFonts w:cs="Arial"/>
        </w:rPr>
        <w:t>include the agreed evidence as specified in the grant agreement</w:t>
      </w:r>
    </w:p>
    <w:p w14:paraId="0C2E0D8F" w14:textId="77777777" w:rsidR="00EF25D5" w:rsidRDefault="009A072D" w:rsidP="00E936C5">
      <w:pPr>
        <w:pStyle w:val="ListBullet"/>
        <w:numPr>
          <w:ilvl w:val="0"/>
          <w:numId w:val="7"/>
        </w:numPr>
        <w:ind w:left="357" w:hanging="357"/>
        <w:rPr>
          <w:rFonts w:cs="Arial"/>
        </w:rPr>
      </w:pPr>
      <w:r w:rsidRPr="00814FF6">
        <w:rPr>
          <w:rFonts w:cs="Arial"/>
        </w:rPr>
        <w:t xml:space="preserve">identify the total eligible expenditure </w:t>
      </w:r>
      <w:r w:rsidR="00B501CF" w:rsidRPr="00814FF6">
        <w:rPr>
          <w:rFonts w:cs="Arial"/>
        </w:rPr>
        <w:t>incurred</w:t>
      </w:r>
      <w:r w:rsidR="00830682">
        <w:rPr>
          <w:rFonts w:cs="Arial"/>
        </w:rPr>
        <w:t>.</w:t>
      </w:r>
    </w:p>
    <w:p w14:paraId="1F3EC535" w14:textId="331A1F43" w:rsidR="009A072D" w:rsidRPr="00E936C5" w:rsidRDefault="009A072D" w:rsidP="00E936C5">
      <w:pPr>
        <w:pStyle w:val="ListBullet"/>
        <w:numPr>
          <w:ilvl w:val="0"/>
          <w:numId w:val="7"/>
        </w:numPr>
        <w:ind w:left="357" w:hanging="357"/>
        <w:rPr>
          <w:rFonts w:cs="Arial"/>
        </w:rPr>
      </w:pPr>
      <w:r w:rsidRPr="00830682">
        <w:rPr>
          <w:rFonts w:cs="Arial"/>
        </w:rPr>
        <w:t xml:space="preserve">be submitted </w:t>
      </w:r>
      <w:r w:rsidR="00163827" w:rsidRPr="00830682">
        <w:rPr>
          <w:rFonts w:cs="Arial"/>
        </w:rPr>
        <w:t>by the due date</w:t>
      </w:r>
      <w:r w:rsidRPr="00830682">
        <w:rPr>
          <w:rFonts w:cs="Arial"/>
        </w:rPr>
        <w:t>.</w:t>
      </w:r>
    </w:p>
    <w:p w14:paraId="46203D5F" w14:textId="154D96C4" w:rsidR="009A072D" w:rsidRPr="0052630B" w:rsidRDefault="00BE21BF" w:rsidP="003B34A3">
      <w:pPr>
        <w:pStyle w:val="Heading3"/>
      </w:pPr>
      <w:bookmarkStart w:id="199" w:name="_Toc509572409"/>
      <w:bookmarkStart w:id="200" w:name="_Toc509572410"/>
      <w:bookmarkStart w:id="201" w:name="_Toc509572411"/>
      <w:bookmarkStart w:id="202" w:name="_Toc85193206"/>
      <w:bookmarkEnd w:id="199"/>
      <w:bookmarkEnd w:id="200"/>
      <w:bookmarkEnd w:id="201"/>
      <w:r>
        <w:t>Non-a</w:t>
      </w:r>
      <w:r w:rsidR="00EC727B" w:rsidRPr="0052630B">
        <w:t>udited financial acquittal report</w:t>
      </w:r>
      <w:bookmarkEnd w:id="202"/>
    </w:p>
    <w:p w14:paraId="32EAD1FE" w14:textId="768C7A1B" w:rsidR="001F4F74" w:rsidRPr="00A57DCA" w:rsidRDefault="001F4F74" w:rsidP="001F4F74">
      <w:bookmarkStart w:id="203" w:name="_Toc75726830"/>
      <w:bookmarkStart w:id="204" w:name="_Toc468693659"/>
      <w:bookmarkEnd w:id="203"/>
      <w:r w:rsidRPr="00B84308">
        <w:t xml:space="preserve">We </w:t>
      </w:r>
      <w:r w:rsidR="00D0376E">
        <w:t>will</w:t>
      </w:r>
      <w:r w:rsidRPr="00B84308">
        <w:t xml:space="preserve"> ask you to provide a non-audited financial acquittal report. A financial acquittal report will verify you spent the grant in accordance</w:t>
      </w:r>
      <w:r>
        <w:t xml:space="preserve"> with the grant agreement and declare unspent funds</w:t>
      </w:r>
      <w:r w:rsidRPr="0052630B">
        <w:t>.</w:t>
      </w:r>
      <w:bookmarkStart w:id="205" w:name="_Toc75726832"/>
      <w:bookmarkEnd w:id="205"/>
    </w:p>
    <w:p w14:paraId="3DA8E669" w14:textId="31E2A348" w:rsidR="004A2224" w:rsidRPr="00F4677D" w:rsidRDefault="004A2224" w:rsidP="003B34A3">
      <w:pPr>
        <w:pStyle w:val="Heading3"/>
      </w:pPr>
      <w:bookmarkStart w:id="206" w:name="_Toc85193207"/>
      <w:r w:rsidRPr="00F4677D">
        <w:t xml:space="preserve">Grant </w:t>
      </w:r>
      <w:r w:rsidR="0004642A">
        <w:t>a</w:t>
      </w:r>
      <w:r w:rsidRPr="00F4677D">
        <w:t>greement variations</w:t>
      </w:r>
      <w:bookmarkEnd w:id="206"/>
    </w:p>
    <w:p w14:paraId="65574C29" w14:textId="063549A2" w:rsidR="004A2224" w:rsidRPr="00814FF6" w:rsidRDefault="00E96DD6" w:rsidP="00814FF6">
      <w:pPr>
        <w:tabs>
          <w:tab w:val="left" w:pos="0"/>
        </w:tabs>
        <w:rPr>
          <w:rFonts w:cs="Arial"/>
          <w:bCs/>
          <w:color w:val="0070C0"/>
          <w:lang w:eastAsia="en-AU"/>
        </w:rPr>
      </w:pPr>
      <w:r w:rsidRPr="00814FF6">
        <w:rPr>
          <w:rFonts w:cs="Arial"/>
        </w:rPr>
        <w:t>We</w:t>
      </w:r>
      <w:r w:rsidR="00B30DA9" w:rsidRPr="00814FF6">
        <w:rPr>
          <w:rFonts w:cs="Arial"/>
          <w:bCs/>
          <w:lang w:eastAsia="en-AU"/>
        </w:rPr>
        <w:t xml:space="preserve"> </w:t>
      </w:r>
      <w:r w:rsidR="004A2224" w:rsidRPr="00814FF6">
        <w:rPr>
          <w:rFonts w:cs="Arial"/>
          <w:bCs/>
          <w:lang w:eastAsia="en-AU"/>
        </w:rPr>
        <w:t xml:space="preserve">recognise unexpected events may affect your progress. In these circumstances, you can request a variation to your </w:t>
      </w:r>
      <w:r w:rsidR="006F16B1" w:rsidRPr="00814FF6">
        <w:rPr>
          <w:rFonts w:cs="Arial"/>
          <w:bCs/>
          <w:lang w:eastAsia="en-AU"/>
        </w:rPr>
        <w:t>grant agreement</w:t>
      </w:r>
      <w:r w:rsidR="00DD22BF" w:rsidRPr="00814FF6">
        <w:rPr>
          <w:rFonts w:cs="Arial"/>
          <w:bCs/>
          <w:lang w:eastAsia="en-AU"/>
        </w:rPr>
        <w:t xml:space="preserve">. You </w:t>
      </w:r>
      <w:r w:rsidR="00DD22BF" w:rsidRPr="000B08CC">
        <w:rPr>
          <w:rFonts w:cs="Arial"/>
          <w:bCs/>
          <w:color w:val="000000" w:themeColor="text1"/>
          <w:lang w:eastAsia="en-AU"/>
        </w:rPr>
        <w:t xml:space="preserve">can request a variation by </w:t>
      </w:r>
      <w:r w:rsidR="00C6593B" w:rsidRPr="000B08CC">
        <w:rPr>
          <w:rFonts w:cs="Arial"/>
          <w:bCs/>
          <w:color w:val="000000" w:themeColor="text1"/>
          <w:lang w:eastAsia="en-AU"/>
        </w:rPr>
        <w:t>contacting your Funding Arrangement Manager</w:t>
      </w:r>
      <w:r w:rsidR="00E407A4" w:rsidRPr="000B08CC">
        <w:rPr>
          <w:rFonts w:cs="Arial"/>
          <w:bCs/>
          <w:color w:val="000000" w:themeColor="text1"/>
          <w:lang w:eastAsia="en-AU"/>
        </w:rPr>
        <w:t xml:space="preserve"> </w:t>
      </w:r>
      <w:r w:rsidR="00D0376E">
        <w:rPr>
          <w:rFonts w:cs="Arial"/>
          <w:bCs/>
          <w:color w:val="000000" w:themeColor="text1"/>
          <w:lang w:eastAsia="en-AU"/>
        </w:rPr>
        <w:t xml:space="preserve">in the </w:t>
      </w:r>
      <w:r w:rsidR="00B30DA9" w:rsidRPr="000B08CC">
        <w:rPr>
          <w:rFonts w:cs="Arial"/>
          <w:bCs/>
          <w:color w:val="000000" w:themeColor="text1"/>
          <w:lang w:eastAsia="en-AU"/>
        </w:rPr>
        <w:t>Community Grants Hub</w:t>
      </w:r>
      <w:r w:rsidR="00C6593B" w:rsidRPr="000B08CC">
        <w:rPr>
          <w:rFonts w:cs="Arial"/>
          <w:bCs/>
          <w:color w:val="000000" w:themeColor="text1"/>
          <w:lang w:eastAsia="en-AU"/>
        </w:rPr>
        <w:t xml:space="preserve">. </w:t>
      </w:r>
    </w:p>
    <w:p w14:paraId="6111AEBD" w14:textId="45568E03" w:rsidR="00164671" w:rsidRPr="00814FF6" w:rsidRDefault="004A2224" w:rsidP="00814FF6">
      <w:pPr>
        <w:rPr>
          <w:rFonts w:cs="Arial"/>
        </w:rPr>
      </w:pPr>
      <w:r w:rsidRPr="00814FF6">
        <w:rPr>
          <w:rFonts w:cs="Arial"/>
        </w:rPr>
        <w:t xml:space="preserve">You should not assume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7E696D6F" w14:textId="6FF1BF70" w:rsidR="00832FC6" w:rsidRDefault="00492B00" w:rsidP="003B34A3">
      <w:pPr>
        <w:pStyle w:val="Heading3"/>
      </w:pPr>
      <w:bookmarkStart w:id="207" w:name="_Toc85193208"/>
      <w:r>
        <w:t>Compliance visits</w:t>
      </w:r>
      <w:bookmarkEnd w:id="204"/>
      <w:bookmarkEnd w:id="207"/>
      <w:r w:rsidR="00DC4884">
        <w:t xml:space="preserve"> </w:t>
      </w:r>
      <w:bookmarkStart w:id="208" w:name="_Toc75726834"/>
      <w:bookmarkEnd w:id="208"/>
    </w:p>
    <w:p w14:paraId="2D98474B" w14:textId="7F16DD3A" w:rsidR="00795673" w:rsidRPr="00814FF6" w:rsidRDefault="00E96DD6" w:rsidP="00814FF6">
      <w:pPr>
        <w:rPr>
          <w:rFonts w:cs="Arial"/>
        </w:rPr>
      </w:pPr>
      <w:r w:rsidRPr="00814FF6">
        <w:rPr>
          <w:rFonts w:cs="Arial"/>
        </w:rPr>
        <w:t>We</w:t>
      </w:r>
      <w:r w:rsidR="00C6593B" w:rsidRPr="00814FF6">
        <w:rPr>
          <w:rFonts w:cs="Arial"/>
          <w:color w:val="0070C0"/>
        </w:rPr>
        <w:t xml:space="preserve"> </w:t>
      </w:r>
      <w:r w:rsidR="00AD6169" w:rsidRPr="00814FF6">
        <w:rPr>
          <w:rFonts w:cs="Arial"/>
        </w:rPr>
        <w:t xml:space="preserve">may visit you during or at the completion of your grant activity to review your compliance with the </w:t>
      </w:r>
      <w:r w:rsidR="006F16B1" w:rsidRPr="00814FF6">
        <w:rPr>
          <w:rFonts w:cs="Arial"/>
        </w:rPr>
        <w:t>grant agreement</w:t>
      </w:r>
      <w:r w:rsidR="00164671" w:rsidRPr="00814FF6">
        <w:rPr>
          <w:rFonts w:cs="Arial"/>
        </w:rPr>
        <w:t>.</w:t>
      </w:r>
      <w:r w:rsidR="00AD6169" w:rsidRPr="00814FF6">
        <w:rPr>
          <w:rFonts w:cs="Arial"/>
        </w:rPr>
        <w:t xml:space="preserve"> We will provide you with reasonable notice of any compliance visit</w:t>
      </w:r>
      <w:r w:rsidR="006567FA" w:rsidRPr="00814FF6">
        <w:rPr>
          <w:rFonts w:cs="Arial"/>
        </w:rPr>
        <w:t>.</w:t>
      </w:r>
      <w:bookmarkStart w:id="209" w:name="_Toc75726835"/>
      <w:bookmarkEnd w:id="209"/>
    </w:p>
    <w:p w14:paraId="45F3C769" w14:textId="77777777" w:rsidR="00492B00" w:rsidRPr="00E067F3" w:rsidRDefault="00832FC6" w:rsidP="003B34A3">
      <w:pPr>
        <w:pStyle w:val="Heading3"/>
      </w:pPr>
      <w:bookmarkStart w:id="210" w:name="_Toc85193209"/>
      <w:r w:rsidRPr="00E067F3">
        <w:t>R</w:t>
      </w:r>
      <w:r w:rsidR="00DC4884" w:rsidRPr="00E067F3">
        <w:t>ecord keeping</w:t>
      </w:r>
      <w:bookmarkEnd w:id="210"/>
    </w:p>
    <w:p w14:paraId="3435E5B5" w14:textId="143477A5" w:rsidR="00795673" w:rsidRPr="00814FF6" w:rsidRDefault="00E96DD6"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12BA0D13" w14:textId="77777777" w:rsidR="00E1311F" w:rsidRDefault="004B1409" w:rsidP="003B34A3">
      <w:pPr>
        <w:pStyle w:val="Heading3"/>
      </w:pPr>
      <w:bookmarkStart w:id="211" w:name="_Toc85193210"/>
      <w:r>
        <w:t>Evaluation</w:t>
      </w:r>
      <w:bookmarkEnd w:id="211"/>
    </w:p>
    <w:p w14:paraId="027B3D4D" w14:textId="3BC10A6F" w:rsidR="00B501CF" w:rsidRDefault="00E96DD6" w:rsidP="00814FF6">
      <w:pPr>
        <w:rPr>
          <w:rFonts w:cs="Arial"/>
        </w:rPr>
      </w:pPr>
      <w:r w:rsidRPr="003F7DAD">
        <w:rPr>
          <w:rFonts w:cs="Arial"/>
        </w:rPr>
        <w:t>We</w:t>
      </w:r>
      <w:r w:rsidR="00C6593B" w:rsidRPr="003F7DAD">
        <w:rPr>
          <w:rFonts w:cs="Arial"/>
          <w:color w:val="4F6228" w:themeColor="accent3" w:themeShade="80"/>
        </w:rPr>
        <w:t xml:space="preserve"> </w:t>
      </w:r>
      <w:r w:rsidR="003F7DAD" w:rsidRPr="00521DBF">
        <w:rPr>
          <w:rFonts w:cs="Arial"/>
        </w:rPr>
        <w:t xml:space="preserve">will </w:t>
      </w:r>
      <w:r w:rsidR="004B1409" w:rsidRPr="003F7DAD">
        <w:rPr>
          <w:rFonts w:cs="Arial"/>
        </w:rPr>
        <w:t>evaluate</w:t>
      </w:r>
      <w:r w:rsidR="004B1409" w:rsidRPr="00814FF6">
        <w:rPr>
          <w:rFonts w:cs="Arial"/>
        </w:rPr>
        <w:t xml:space="preserve"> the</w:t>
      </w:r>
      <w:r w:rsidR="004B1409" w:rsidRPr="00814FF6">
        <w:rPr>
          <w:rFonts w:cs="Arial"/>
          <w:color w:val="4F6228" w:themeColor="accent3" w:themeShade="80"/>
        </w:rPr>
        <w:t xml:space="preserve"> </w:t>
      </w:r>
      <w:r w:rsidR="004B1409" w:rsidRPr="00814FF6">
        <w:rPr>
          <w:rFonts w:cs="Arial"/>
        </w:rPr>
        <w:t xml:space="preserve">grant </w:t>
      </w:r>
      <w:r w:rsidR="003C4794" w:rsidRPr="00030757">
        <w:rPr>
          <w:rFonts w:cs="Arial"/>
        </w:rPr>
        <w:t>services</w:t>
      </w:r>
      <w:r w:rsidR="004B1409" w:rsidRPr="00030757">
        <w:rPr>
          <w:rFonts w:cs="Arial"/>
        </w:rPr>
        <w:t xml:space="preserve"> </w:t>
      </w:r>
      <w:r w:rsidR="00521DBF" w:rsidRPr="00030757">
        <w:rPr>
          <w:rFonts w:cs="Arial"/>
        </w:rPr>
        <w:t xml:space="preserve">in </w:t>
      </w:r>
      <w:r w:rsidR="00F34BF6" w:rsidRPr="003900B9">
        <w:rPr>
          <w:lang w:val="en-GB"/>
        </w:rPr>
        <w:t>2023</w:t>
      </w:r>
      <w:r w:rsidR="00320A87">
        <w:rPr>
          <w:lang w:val="en-GB"/>
        </w:rPr>
        <w:t>–</w:t>
      </w:r>
      <w:r w:rsidR="00F34BF6" w:rsidRPr="003900B9">
        <w:rPr>
          <w:lang w:val="en-GB"/>
        </w:rPr>
        <w:t>24</w:t>
      </w:r>
      <w:r w:rsidR="00A9268C">
        <w:rPr>
          <w:lang w:val="en-GB"/>
        </w:rPr>
        <w:t xml:space="preserve"> </w:t>
      </w:r>
      <w:r w:rsidR="004B1409" w:rsidRPr="00814FF6">
        <w:rPr>
          <w:rFonts w:cs="Arial"/>
        </w:rPr>
        <w:t xml:space="preserve">to </w:t>
      </w:r>
      <w:r w:rsidR="00A53C2A" w:rsidRPr="00814FF6">
        <w:rPr>
          <w:rFonts w:cs="Arial"/>
        </w:rPr>
        <w:t xml:space="preserve">see </w:t>
      </w:r>
      <w:r w:rsidR="004B1409" w:rsidRPr="00814FF6">
        <w:rPr>
          <w:rFonts w:cs="Arial"/>
        </w:rPr>
        <w:t xml:space="preserve">how well the outcomes and objectives have been achieved. </w:t>
      </w:r>
      <w:r w:rsidR="009A072D" w:rsidRPr="00814FF6">
        <w:rPr>
          <w:rFonts w:cs="Arial"/>
        </w:rPr>
        <w:t>We may use information from your application and reports for this purpose.</w:t>
      </w:r>
      <w:r w:rsidR="009A072D">
        <w:t xml:space="preserve"> </w:t>
      </w:r>
      <w:r w:rsidR="009A072D" w:rsidRPr="00814FF6">
        <w:rPr>
          <w:rFonts w:cs="Arial"/>
        </w:rPr>
        <w:t>We may also ask you for more information to help us understand how the grant impacted you and to evaluate how effective the program</w:t>
      </w:r>
      <w:r w:rsidR="00B501CF" w:rsidRPr="00814FF6">
        <w:rPr>
          <w:rFonts w:cs="Arial"/>
        </w:rPr>
        <w:t xml:space="preserve"> was in achieving its outcomes.</w:t>
      </w:r>
    </w:p>
    <w:p w14:paraId="4CEB60AE" w14:textId="34925ED3" w:rsidR="004B1409" w:rsidRPr="00814FF6" w:rsidRDefault="00CC71AE" w:rsidP="00814FF6">
      <w:pPr>
        <w:rPr>
          <w:rFonts w:cs="Arial"/>
        </w:rPr>
      </w:pPr>
      <w:r>
        <w:lastRenderedPageBreak/>
        <w:t>We may contact you up to one year after you finish your grant for more information to assist with this evaluation</w:t>
      </w:r>
      <w:r w:rsidRPr="00B72EE8">
        <w:t>.</w:t>
      </w:r>
    </w:p>
    <w:p w14:paraId="7CE8C568" w14:textId="77777777" w:rsidR="00E1311F" w:rsidRDefault="004B1409" w:rsidP="003B34A3">
      <w:pPr>
        <w:pStyle w:val="Heading3"/>
      </w:pPr>
      <w:bookmarkStart w:id="212" w:name="_Toc85193211"/>
      <w:r>
        <w:t>Acknowledgement</w:t>
      </w:r>
      <w:bookmarkEnd w:id="212"/>
    </w:p>
    <w:p w14:paraId="40BD4411" w14:textId="6E1F6CC2" w:rsidR="00512E13" w:rsidRPr="00521DBF" w:rsidRDefault="00512E13" w:rsidP="00814FF6">
      <w:pPr>
        <w:rPr>
          <w:rFonts w:eastAsiaTheme="minorHAnsi" w:cs="Arial"/>
          <w:color w:val="000000" w:themeColor="text1"/>
        </w:rPr>
      </w:pPr>
      <w:r w:rsidRPr="00814FF6">
        <w:rPr>
          <w:rFonts w:cs="Arial"/>
        </w:rPr>
        <w:t>If you make a public st</w:t>
      </w:r>
      <w:r w:rsidRPr="00521DBF">
        <w:rPr>
          <w:rFonts w:cs="Arial"/>
          <w:color w:val="000000" w:themeColor="text1"/>
        </w:rPr>
        <w:t xml:space="preserve">atement about </w:t>
      </w:r>
      <w:r w:rsidR="00D34386" w:rsidRPr="00521DBF">
        <w:rPr>
          <w:rFonts w:cs="Arial"/>
          <w:color w:val="000000" w:themeColor="text1"/>
        </w:rPr>
        <w:t>services</w:t>
      </w:r>
      <w:r w:rsidRPr="00521DBF">
        <w:rPr>
          <w:rFonts w:cs="Arial"/>
          <w:color w:val="000000" w:themeColor="text1"/>
        </w:rPr>
        <w:t xml:space="preserve"> funded under the program, we require you to acknowledge the grant by using the following:</w:t>
      </w:r>
    </w:p>
    <w:p w14:paraId="6B1EA23B" w14:textId="6A69EBDD" w:rsidR="009C1DA1" w:rsidRPr="00521DBF" w:rsidRDefault="00A9268C" w:rsidP="00D0376E">
      <w:pPr>
        <w:rPr>
          <w:rFonts w:cs="Arial"/>
          <w:color w:val="000000" w:themeColor="text1"/>
        </w:rPr>
      </w:pPr>
      <w:r>
        <w:rPr>
          <w:noProof/>
          <w:lang w:eastAsia="en-AU"/>
        </w:rPr>
        <w:t>‘</w:t>
      </w:r>
      <w:r w:rsidR="00993AD1" w:rsidRPr="00993AD1">
        <w:rPr>
          <w:noProof/>
          <w:lang w:eastAsia="en-AU"/>
        </w:rPr>
        <w:t>This</w:t>
      </w:r>
      <w:r w:rsidR="009C1DA1" w:rsidRPr="00993AD1">
        <w:rPr>
          <w:rFonts w:cs="Arial"/>
          <w:color w:val="000000" w:themeColor="text1"/>
        </w:rPr>
        <w:t xml:space="preserve"> </w:t>
      </w:r>
      <w:r w:rsidR="009C1DA1">
        <w:rPr>
          <w:rFonts w:cs="Arial"/>
          <w:color w:val="000000" w:themeColor="text1"/>
        </w:rPr>
        <w:t>service is funded by the Australian Government as part of its initiative to enhance and expand legal assistance services for victims and survivors of child sexual abuse.</w:t>
      </w:r>
      <w:r>
        <w:rPr>
          <w:rFonts w:cs="Arial"/>
          <w:color w:val="000000" w:themeColor="text1"/>
        </w:rPr>
        <w:t>’</w:t>
      </w:r>
    </w:p>
    <w:p w14:paraId="05D9CEA5" w14:textId="77777777" w:rsidR="00E1311F" w:rsidRDefault="004B1409" w:rsidP="003B34A3">
      <w:pPr>
        <w:pStyle w:val="Heading2"/>
      </w:pPr>
      <w:bookmarkStart w:id="213" w:name="_Toc85193212"/>
      <w:r>
        <w:t>Probity</w:t>
      </w:r>
      <w:bookmarkEnd w:id="213"/>
    </w:p>
    <w:p w14:paraId="0FD941C6" w14:textId="2492F1D7" w:rsidR="004B1409" w:rsidRPr="00814FF6" w:rsidRDefault="004B140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will make sure the </w:t>
      </w:r>
      <w:r w:rsidR="00B501CF" w:rsidRPr="00814FF6">
        <w:rPr>
          <w:rFonts w:cs="Arial"/>
        </w:rPr>
        <w:t xml:space="preserve">grant opportunity </w:t>
      </w:r>
      <w:r w:rsidRPr="00814FF6">
        <w:rPr>
          <w:rFonts w:cs="Arial"/>
        </w:rPr>
        <w:t xml:space="preserve">process is fair, according to the published guidelines, incorporates appropriate safeguards against fraud, unlawful activities and other inappropriate conduct and is consistent with the </w:t>
      </w:r>
      <w:hyperlink r:id="rId35" w:history="1">
        <w:r w:rsidRPr="00D32D8B">
          <w:rPr>
            <w:rStyle w:val="Hyperlink"/>
            <w:rFonts w:cs="Arial"/>
          </w:rPr>
          <w:t>CGRGs</w:t>
        </w:r>
      </w:hyperlink>
      <w:r w:rsidRPr="00814FF6">
        <w:rPr>
          <w:rFonts w:cs="Arial"/>
        </w:rPr>
        <w:t>.</w:t>
      </w:r>
    </w:p>
    <w:p w14:paraId="20E2A47D" w14:textId="0D3943A6" w:rsidR="00E6306A" w:rsidRPr="00552125" w:rsidRDefault="004B1409" w:rsidP="00552125">
      <w:pPr>
        <w:rPr>
          <w:rFonts w:cs="Arial"/>
        </w:rPr>
      </w:pPr>
      <w:r w:rsidRPr="00814FF6">
        <w:rPr>
          <w:rFonts w:cs="Arial"/>
        </w:rPr>
        <w:t xml:space="preserve">These guidelines may be changed </w:t>
      </w:r>
      <w:r w:rsidR="003C4794">
        <w:rPr>
          <w:rFonts w:cs="Arial"/>
        </w:rPr>
        <w:t>from time-to-time by the department</w:t>
      </w:r>
      <w:r w:rsidR="00790775" w:rsidRPr="00814FF6">
        <w:rPr>
          <w:rFonts w:cs="Arial"/>
          <w:color w:val="0070C0"/>
        </w:rPr>
        <w:t xml:space="preserve">. </w:t>
      </w:r>
      <w:r w:rsidRPr="00814FF6">
        <w:rPr>
          <w:rFonts w:cs="Arial"/>
        </w:rPr>
        <w:t xml:space="preserve">When this </w:t>
      </w:r>
      <w:r w:rsidR="00782A88" w:rsidRPr="00814FF6">
        <w:rPr>
          <w:rFonts w:cs="Arial"/>
        </w:rPr>
        <w:t>happens,</w:t>
      </w:r>
      <w:r w:rsidRPr="00814FF6">
        <w:rPr>
          <w:rFonts w:cs="Arial"/>
        </w:rPr>
        <w:t xml:space="preserve"> the revised guidelines </w:t>
      </w:r>
      <w:r w:rsidR="003C4794">
        <w:rPr>
          <w:rFonts w:cs="Arial"/>
        </w:rPr>
        <w:t>will be</w:t>
      </w:r>
      <w:r w:rsidR="003C4794" w:rsidRPr="00814FF6">
        <w:rPr>
          <w:rFonts w:cs="Arial"/>
        </w:rPr>
        <w:t xml:space="preserve"> </w:t>
      </w:r>
      <w:r w:rsidRPr="00814FF6">
        <w:rPr>
          <w:rFonts w:cs="Arial"/>
        </w:rPr>
        <w:t xml:space="preserve">published on </w:t>
      </w:r>
      <w:r w:rsidR="004A6B5F">
        <w:rPr>
          <w:rFonts w:cs="Arial"/>
        </w:rPr>
        <w:t xml:space="preserve">the </w:t>
      </w:r>
      <w:hyperlink r:id="rId36" w:history="1">
        <w:r w:rsidRPr="00814FF6">
          <w:rPr>
            <w:rStyle w:val="Hyperlink"/>
            <w:rFonts w:cs="Arial"/>
          </w:rPr>
          <w:t>GrantConnect</w:t>
        </w:r>
      </w:hyperlink>
      <w:r w:rsidR="00790775" w:rsidRPr="00814FF6">
        <w:rPr>
          <w:rFonts w:cs="Arial"/>
        </w:rPr>
        <w:t xml:space="preserve"> </w:t>
      </w:r>
      <w:r w:rsidR="0016118D" w:rsidRPr="00814FF6">
        <w:rPr>
          <w:rFonts w:cs="Arial"/>
        </w:rPr>
        <w:t xml:space="preserve">and </w:t>
      </w:r>
      <w:hyperlink r:id="rId37" w:history="1">
        <w:r w:rsidR="0016118D" w:rsidRPr="00814FF6">
          <w:rPr>
            <w:rStyle w:val="Hyperlink"/>
            <w:rFonts w:cs="Arial"/>
          </w:rPr>
          <w:t>Community Grants Hub</w:t>
        </w:r>
      </w:hyperlink>
      <w:r w:rsidR="0016118D" w:rsidRPr="00814FF6">
        <w:rPr>
          <w:rFonts w:cs="Arial"/>
        </w:rPr>
        <w:t xml:space="preserve"> </w:t>
      </w:r>
      <w:r w:rsidR="00790775" w:rsidRPr="00814FF6">
        <w:rPr>
          <w:rFonts w:cs="Arial"/>
        </w:rPr>
        <w:t>website</w:t>
      </w:r>
      <w:r w:rsidR="0016118D">
        <w:rPr>
          <w:rFonts w:cs="Arial"/>
        </w:rPr>
        <w:t>s</w:t>
      </w:r>
      <w:r w:rsidR="00790775" w:rsidRPr="00814FF6">
        <w:rPr>
          <w:rFonts w:cs="Arial"/>
        </w:rPr>
        <w:t xml:space="preserve">. </w:t>
      </w:r>
    </w:p>
    <w:p w14:paraId="17F8614B" w14:textId="17B1F3CC" w:rsidR="004B1409" w:rsidRDefault="00A0109E" w:rsidP="003B34A3">
      <w:pPr>
        <w:pStyle w:val="Heading3"/>
      </w:pPr>
      <w:bookmarkStart w:id="214" w:name="_Toc85193213"/>
      <w:r>
        <w:t>Enquiries and feedback</w:t>
      </w:r>
      <w:bookmarkEnd w:id="214"/>
    </w:p>
    <w:p w14:paraId="13E1E3F0" w14:textId="18B9C72C" w:rsidR="00790775" w:rsidRPr="00790775" w:rsidRDefault="00790775" w:rsidP="0016118D">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4999A3D6" w:rsidR="004B1409" w:rsidRPr="00814FF6" w:rsidRDefault="004B1409" w:rsidP="0016118D">
      <w:pPr>
        <w:rPr>
          <w:rFonts w:cs="Arial"/>
        </w:rPr>
      </w:pPr>
      <w:r w:rsidRPr="00814FF6">
        <w:rPr>
          <w:rFonts w:cs="Arial"/>
        </w:rPr>
        <w:t>The</w:t>
      </w:r>
      <w:r w:rsidRPr="00030757">
        <w:rPr>
          <w:rFonts w:cs="Arial"/>
          <w:color w:val="000000" w:themeColor="text1"/>
        </w:rPr>
        <w:t xml:space="preserve"> </w:t>
      </w:r>
      <w:r w:rsidR="003C4794" w:rsidRPr="00030757">
        <w:rPr>
          <w:rFonts w:cs="Arial"/>
          <w:color w:val="000000" w:themeColor="text1"/>
        </w:rPr>
        <w:t xml:space="preserve">department’s </w:t>
      </w:r>
      <w:hyperlink r:id="rId38" w:history="1">
        <w:r w:rsidR="003C4794" w:rsidRPr="00CC71AE">
          <w:rPr>
            <w:rStyle w:val="Hyperlink"/>
            <w:rFonts w:cs="Arial"/>
          </w:rPr>
          <w:t>Client Service Charter</w:t>
        </w:r>
      </w:hyperlink>
      <w:r w:rsidR="003C4794">
        <w:rPr>
          <w:rFonts w:cs="Arial"/>
          <w:color w:val="0070C0"/>
        </w:rPr>
        <w:t xml:space="preserve"> </w:t>
      </w:r>
      <w:r w:rsidRPr="00814FF6">
        <w:rPr>
          <w:rFonts w:cs="Arial"/>
        </w:rPr>
        <w:t>appl</w:t>
      </w:r>
      <w:r w:rsidR="003C4794">
        <w:rPr>
          <w:rFonts w:cs="Arial"/>
        </w:rPr>
        <w:t>ies</w:t>
      </w:r>
      <w:r w:rsidRPr="00814FF6">
        <w:rPr>
          <w:rFonts w:cs="Arial"/>
        </w:rPr>
        <w:t xml:space="preserve"> to complaints </w:t>
      </w:r>
      <w:r w:rsidR="00B501CF" w:rsidRPr="00814FF6">
        <w:rPr>
          <w:rFonts w:cs="Arial"/>
        </w:rPr>
        <w:t>about this grant opportunity</w:t>
      </w:r>
      <w:r w:rsidRPr="00814FF6">
        <w:rPr>
          <w:rFonts w:cs="Arial"/>
        </w:rPr>
        <w:t>.</w:t>
      </w:r>
      <w:r w:rsidRPr="00814FF6">
        <w:rPr>
          <w:rFonts w:cs="Arial"/>
          <w:b/>
        </w:rPr>
        <w:t xml:space="preserve"> </w:t>
      </w:r>
      <w:r w:rsidRPr="00814FF6">
        <w:rPr>
          <w:rFonts w:cs="Arial"/>
        </w:rPr>
        <w:t xml:space="preserve">All complaints about </w:t>
      </w:r>
      <w:r w:rsidR="00790775" w:rsidRPr="00814FF6">
        <w:rPr>
          <w:rFonts w:cs="Arial"/>
        </w:rPr>
        <w:t>this grant opportunity, including grant decisions,</w:t>
      </w:r>
      <w:r w:rsidRPr="00814FF6">
        <w:rPr>
          <w:rFonts w:cs="Arial"/>
        </w:rPr>
        <w:t xml:space="preserve"> must be</w:t>
      </w:r>
      <w:r w:rsidR="00EA7AD7" w:rsidRPr="00814FF6">
        <w:rPr>
          <w:rFonts w:cs="Arial"/>
        </w:rPr>
        <w:t xml:space="preserve"> </w:t>
      </w:r>
      <w:r w:rsidR="00ED1DB7" w:rsidRPr="00814FF6">
        <w:rPr>
          <w:rFonts w:cs="Arial"/>
        </w:rPr>
        <w:t xml:space="preserve">made </w:t>
      </w:r>
      <w:r w:rsidRPr="00814FF6">
        <w:rPr>
          <w:rFonts w:cs="Arial"/>
        </w:rPr>
        <w:t>in writing.</w:t>
      </w:r>
    </w:p>
    <w:p w14:paraId="120CAB7D" w14:textId="1DFDBA47" w:rsidR="003C4794" w:rsidRDefault="006F0483" w:rsidP="0016118D">
      <w:pPr>
        <w:rPr>
          <w:rFonts w:cs="Arial"/>
          <w:color w:val="0070C0"/>
        </w:rPr>
      </w:pPr>
      <w:r w:rsidRPr="00814FF6">
        <w:rPr>
          <w:rFonts w:cs="Arial"/>
        </w:rPr>
        <w:t xml:space="preserve">Any questions you have about grant decisions for this grant opportunity should be sent to </w:t>
      </w:r>
      <w:hyperlink r:id="rId39" w:history="1">
        <w:r w:rsidR="003C4794" w:rsidRPr="004006B2">
          <w:rPr>
            <w:rStyle w:val="Hyperlink"/>
            <w:rFonts w:cs="Arial"/>
          </w:rPr>
          <w:t>LAengagement@ag.gov.au</w:t>
        </w:r>
      </w:hyperlink>
      <w:r w:rsidR="003C4794">
        <w:rPr>
          <w:rFonts w:cs="Arial"/>
          <w:color w:val="0070C0"/>
        </w:rPr>
        <w:t xml:space="preserve">. </w:t>
      </w:r>
    </w:p>
    <w:p w14:paraId="2C3E2264" w14:textId="77777777" w:rsidR="0016118D" w:rsidRPr="00790775" w:rsidRDefault="0016118D" w:rsidP="0016118D">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6BA217B" w14:textId="77777777" w:rsidR="0016118D" w:rsidRPr="00814FF6" w:rsidRDefault="0016118D" w:rsidP="0016118D">
      <w:pPr>
        <w:rPr>
          <w:rFonts w:cs="Arial"/>
        </w:rPr>
      </w:pPr>
      <w:r w:rsidRPr="00814FF6">
        <w:rPr>
          <w:rFonts w:cs="Arial"/>
        </w:rPr>
        <w:t>Applicants can contact the complaints service with complaints about the Community Grants Hub’s service</w:t>
      </w:r>
      <w:r>
        <w:rPr>
          <w:rFonts w:cs="Arial"/>
        </w:rPr>
        <w:t>/</w:t>
      </w:r>
      <w:r w:rsidRPr="00814FF6">
        <w:rPr>
          <w:rFonts w:cs="Arial"/>
        </w:rPr>
        <w:t xml:space="preserve">s or the selection process. </w:t>
      </w:r>
    </w:p>
    <w:p w14:paraId="0DA34CA5" w14:textId="77777777" w:rsidR="0016118D" w:rsidRPr="00814FF6" w:rsidRDefault="0016118D" w:rsidP="0016118D">
      <w:pPr>
        <w:rPr>
          <w:rFonts w:cs="Arial"/>
        </w:rPr>
      </w:pPr>
      <w:r w:rsidRPr="00814FF6">
        <w:rPr>
          <w:rFonts w:cs="Arial"/>
        </w:rPr>
        <w:t xml:space="preserve">Details of what makes an eligible complaint can be provided by asking the Community Grants Hub. Applicants can use the </w:t>
      </w:r>
      <w:hyperlink r:id="rId40" w:history="1">
        <w:r w:rsidRPr="00814FF6">
          <w:rPr>
            <w:rStyle w:val="Hyperlink"/>
            <w:rFonts w:cs="Arial"/>
          </w:rPr>
          <w:t>online complaints form</w:t>
        </w:r>
      </w:hyperlink>
      <w:r w:rsidRPr="00814FF6">
        <w:rPr>
          <w:rFonts w:cs="Arial"/>
        </w:rPr>
        <w:t xml:space="preserve"> on the </w:t>
      </w:r>
      <w:hyperlink r:id="rId41" w:history="1">
        <w:r w:rsidRPr="00814FF6">
          <w:rPr>
            <w:rStyle w:val="Hyperlink"/>
            <w:rFonts w:cs="Arial"/>
          </w:rPr>
          <w:t>Department of Social Services</w:t>
        </w:r>
      </w:hyperlink>
      <w:r w:rsidRPr="00814FF6">
        <w:rPr>
          <w:rFonts w:cs="Arial"/>
        </w:rPr>
        <w:t xml:space="preserve"> website, or contact the </w:t>
      </w:r>
      <w:r>
        <w:rPr>
          <w:rFonts w:cs="Arial"/>
        </w:rPr>
        <w:t>Department of Social Services</w:t>
      </w:r>
      <w:r w:rsidRPr="00814FF6">
        <w:rPr>
          <w:rFonts w:cs="Arial"/>
        </w:rPr>
        <w:t xml:space="preserve"> Complaints line.</w:t>
      </w:r>
    </w:p>
    <w:p w14:paraId="4CC00B11" w14:textId="77777777" w:rsidR="0016118D" w:rsidRDefault="0016118D" w:rsidP="0016118D">
      <w:r>
        <w:t>Phone:</w:t>
      </w:r>
      <w:r>
        <w:tab/>
        <w:t>1800 634 035</w:t>
      </w:r>
    </w:p>
    <w:p w14:paraId="7E755CB2" w14:textId="77777777" w:rsidR="0016118D" w:rsidRDefault="0016118D" w:rsidP="0016118D">
      <w:r>
        <w:t xml:space="preserve">Email: </w:t>
      </w:r>
      <w:r>
        <w:tab/>
      </w:r>
      <w:hyperlink r:id="rId42" w:history="1">
        <w:r w:rsidRPr="007F6B3C">
          <w:rPr>
            <w:rStyle w:val="Hyperlink"/>
          </w:rPr>
          <w:t>complaints@dss.gov.au</w:t>
        </w:r>
      </w:hyperlink>
      <w:r>
        <w:t xml:space="preserve"> </w:t>
      </w:r>
    </w:p>
    <w:p w14:paraId="77720A7A" w14:textId="77777777" w:rsidR="0016118D" w:rsidRDefault="0016118D" w:rsidP="0016118D">
      <w:pPr>
        <w:spacing w:after="40" w:line="240" w:lineRule="auto"/>
      </w:pPr>
      <w:r>
        <w:t>Mail:</w:t>
      </w:r>
      <w:r>
        <w:tab/>
        <w:t xml:space="preserve">Complaints </w:t>
      </w:r>
    </w:p>
    <w:p w14:paraId="6D08E739" w14:textId="77777777" w:rsidR="0016118D" w:rsidRDefault="0016118D" w:rsidP="0016118D">
      <w:pPr>
        <w:spacing w:after="40" w:line="240" w:lineRule="auto"/>
      </w:pPr>
      <w:r>
        <w:tab/>
        <w:t>GPO Box 9820</w:t>
      </w:r>
    </w:p>
    <w:p w14:paraId="099B6E1F" w14:textId="77777777" w:rsidR="0016118D" w:rsidRDefault="0016118D" w:rsidP="0016118D">
      <w:pPr>
        <w:spacing w:line="240" w:lineRule="auto"/>
      </w:pPr>
      <w:r>
        <w:tab/>
        <w:t>Canberra ACT 2601</w:t>
      </w:r>
    </w:p>
    <w:p w14:paraId="2FB2D3D7" w14:textId="77777777" w:rsidR="00790775" w:rsidRPr="00790775" w:rsidRDefault="00790775" w:rsidP="0016118D">
      <w:pPr>
        <w:rPr>
          <w:b/>
        </w:rPr>
      </w:pPr>
      <w:r w:rsidRPr="00790775">
        <w:rPr>
          <w:b/>
        </w:rPr>
        <w:t>Complaints to the Ombudsman</w:t>
      </w:r>
    </w:p>
    <w:p w14:paraId="7A75BD70" w14:textId="7BB93BFA" w:rsidR="004B1409" w:rsidRPr="00814FF6" w:rsidRDefault="004B1409" w:rsidP="0016118D">
      <w:pPr>
        <w:rPr>
          <w:rFonts w:cs="Arial"/>
        </w:rPr>
      </w:pPr>
      <w:r w:rsidRPr="00814FF6">
        <w:rPr>
          <w:rFonts w:cs="Arial"/>
        </w:rPr>
        <w:t>If you do not agree with the way the</w:t>
      </w:r>
      <w:r w:rsidR="00470E18" w:rsidRPr="00814FF6">
        <w:rPr>
          <w:rFonts w:cs="Arial"/>
        </w:rPr>
        <w:t xml:space="preserve"> Community Grants Hub</w:t>
      </w:r>
      <w:r w:rsidRPr="00814FF6">
        <w:rPr>
          <w:rFonts w:cs="Arial"/>
        </w:rPr>
        <w:t xml:space="preserve"> </w:t>
      </w:r>
      <w:r w:rsidR="00E11FE1" w:rsidRPr="00521DBF">
        <w:rPr>
          <w:rFonts w:cs="Arial"/>
          <w:color w:val="000000" w:themeColor="text1"/>
        </w:rPr>
        <w:t xml:space="preserve">or the department </w:t>
      </w:r>
      <w:r w:rsidRPr="00521DBF">
        <w:rPr>
          <w:rFonts w:cs="Arial"/>
          <w:color w:val="000000" w:themeColor="text1"/>
        </w:rPr>
        <w:t xml:space="preserve">has handled </w:t>
      </w:r>
      <w:r w:rsidRPr="00814FF6">
        <w:rPr>
          <w:rFonts w:cs="Arial"/>
        </w:rPr>
        <w:t xml:space="preserve">your complaint, you may complain to the </w:t>
      </w:r>
      <w:hyperlink r:id="rId43" w:history="1">
        <w:r w:rsidRPr="00814FF6">
          <w:rPr>
            <w:rStyle w:val="Hyperlink"/>
            <w:rFonts w:cs="Arial"/>
          </w:rPr>
          <w:t>Commonwealth Ombudsman</w:t>
        </w:r>
      </w:hyperlink>
      <w:r w:rsidRPr="00814FF6">
        <w:rPr>
          <w:rFonts w:cs="Arial"/>
        </w:rPr>
        <w:t xml:space="preserve">. The Ombudsman will not usually look into a complaint unless the matter has first been raised directly with the </w:t>
      </w:r>
      <w:r w:rsidR="00470E18" w:rsidRPr="00814FF6">
        <w:rPr>
          <w:rFonts w:cs="Arial"/>
        </w:rPr>
        <w:t xml:space="preserve">Community Grants Hub </w:t>
      </w:r>
      <w:r w:rsidR="00E11FE1" w:rsidRPr="00521DBF">
        <w:rPr>
          <w:rFonts w:cs="Arial"/>
          <w:color w:val="000000" w:themeColor="text1"/>
        </w:rPr>
        <w:t>or the department</w:t>
      </w:r>
      <w:r w:rsidRPr="00521DBF">
        <w:rPr>
          <w:rFonts w:cs="Arial"/>
          <w:color w:val="000000" w:themeColor="text1"/>
        </w:rPr>
        <w:t>.</w:t>
      </w:r>
    </w:p>
    <w:p w14:paraId="11F165D4" w14:textId="77777777" w:rsidR="004B1409" w:rsidRPr="00814FF6" w:rsidRDefault="004B1409" w:rsidP="0016118D">
      <w:pPr>
        <w:ind w:left="5040" w:hanging="5040"/>
        <w:rPr>
          <w:rFonts w:cs="Arial"/>
        </w:rPr>
      </w:pPr>
      <w:r w:rsidRPr="00814FF6">
        <w:rPr>
          <w:rFonts w:cs="Arial"/>
        </w:rPr>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p>
    <w:p w14:paraId="4055743C" w14:textId="77777777" w:rsidR="004B1409" w:rsidRPr="00A04CCA" w:rsidRDefault="004B1409" w:rsidP="003B34A3">
      <w:pPr>
        <w:pStyle w:val="Heading3"/>
      </w:pPr>
      <w:bookmarkStart w:id="215" w:name="_Toc85193214"/>
      <w:r w:rsidRPr="00A04CCA">
        <w:lastRenderedPageBreak/>
        <w:t>Conflicts of interest</w:t>
      </w:r>
      <w:bookmarkEnd w:id="215"/>
    </w:p>
    <w:p w14:paraId="2958F857" w14:textId="195F24A5" w:rsidR="004B1409" w:rsidRPr="00814FF6" w:rsidRDefault="004B1409" w:rsidP="00814FF6">
      <w:pPr>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w:t>
      </w:r>
      <w:hyperlink r:id="rId46" w:history="1">
        <w:r w:rsidRPr="00814FF6">
          <w:rPr>
            <w:rFonts w:cs="Arial"/>
          </w:rPr>
          <w:t>conflict of interest</w:t>
        </w:r>
      </w:hyperlink>
      <w:r w:rsidRPr="00814FF6">
        <w:rPr>
          <w:rFonts w:cs="Arial"/>
        </w:rPr>
        <w:t xml:space="preserve">, or perceived conflict of interest, if </w:t>
      </w:r>
      <w:r w:rsidR="00E11FE1" w:rsidRPr="00521DBF">
        <w:rPr>
          <w:rFonts w:cs="Arial"/>
          <w:color w:val="000000" w:themeColor="text1"/>
        </w:rPr>
        <w:t>the department’s</w:t>
      </w:r>
      <w:r w:rsidR="00470E18" w:rsidRPr="00521DBF">
        <w:rPr>
          <w:rFonts w:cs="Arial"/>
          <w:color w:val="000000" w:themeColor="text1"/>
        </w:rPr>
        <w:t xml:space="preserve"> and the Community Grants Hub</w:t>
      </w:r>
      <w:r w:rsidRPr="00521DBF">
        <w:rPr>
          <w:rFonts w:cs="Arial"/>
          <w:color w:val="000000" w:themeColor="text1"/>
        </w:rPr>
        <w:t xml:space="preserve"> staff, any member of a committee or advisor and/or you </w:t>
      </w:r>
      <w:r w:rsidRPr="00814FF6">
        <w:rPr>
          <w:rFonts w:cs="Arial"/>
        </w:rPr>
        <w:t>or any of your personnel</w:t>
      </w:r>
      <w:r w:rsidR="006F16B1" w:rsidRPr="00814FF6">
        <w:rPr>
          <w:rFonts w:cs="Arial"/>
        </w:rPr>
        <w:t xml:space="preserve"> has a</w:t>
      </w:r>
      <w:r w:rsidRPr="00814FF6">
        <w:rPr>
          <w:rFonts w:cs="Arial"/>
        </w:rPr>
        <w:t>:</w:t>
      </w:r>
    </w:p>
    <w:p w14:paraId="553BF393" w14:textId="720D7ECB" w:rsidR="004B1409" w:rsidRPr="00814FF6" w:rsidRDefault="004B1409" w:rsidP="00176DD4">
      <w:pPr>
        <w:pStyle w:val="ListBullet"/>
        <w:rPr>
          <w:rFonts w:cs="Arial"/>
          <w:color w:val="0070C0"/>
        </w:rPr>
      </w:pPr>
      <w:r w:rsidRPr="00814FF6">
        <w:rPr>
          <w:rFonts w:cs="Arial"/>
        </w:rPr>
        <w:t xml:space="preserve">professional, commercial or personal relationship with a party who is able to influence the application selection process, such as an </w:t>
      </w:r>
      <w:r w:rsidR="00157F43" w:rsidRPr="00814FF6">
        <w:rPr>
          <w:rFonts w:cs="Arial"/>
        </w:rPr>
        <w:t xml:space="preserve">Australian </w:t>
      </w:r>
      <w:r w:rsidR="00CF068E">
        <w:rPr>
          <w:rFonts w:cs="Arial"/>
        </w:rPr>
        <w:t>G</w:t>
      </w:r>
      <w:r w:rsidR="00157F43" w:rsidRPr="00814FF6">
        <w:rPr>
          <w:rFonts w:cs="Arial"/>
        </w:rPr>
        <w:t>overnment</w:t>
      </w:r>
      <w:r w:rsidRPr="00814FF6">
        <w:rPr>
          <w:rFonts w:cs="Arial"/>
        </w:rPr>
        <w:t xml:space="preserve"> officer</w:t>
      </w:r>
      <w:r w:rsidR="00B501CF" w:rsidRPr="00814FF6">
        <w:rPr>
          <w:rFonts w:cs="Arial"/>
        </w:rPr>
        <w:t xml:space="preserve"> </w:t>
      </w:r>
    </w:p>
    <w:p w14:paraId="77FC43A9" w14:textId="3C5379EB" w:rsidR="004B1409" w:rsidRPr="00814FF6" w:rsidRDefault="004B1409" w:rsidP="00176DD4">
      <w:pPr>
        <w:pStyle w:val="ListBullet"/>
        <w:rPr>
          <w:rFonts w:cs="Arial"/>
        </w:rPr>
      </w:pPr>
      <w:r w:rsidRPr="00814FF6">
        <w:rPr>
          <w:rFonts w:cs="Arial"/>
        </w:rPr>
        <w:t xml:space="preserve">relationship with </w:t>
      </w:r>
      <w:r w:rsidR="00B501CF" w:rsidRPr="00814FF6">
        <w:rPr>
          <w:rFonts w:cs="Arial"/>
        </w:rPr>
        <w:t>or interest in</w:t>
      </w:r>
      <w:r w:rsidRPr="00814FF6">
        <w:rPr>
          <w:rFonts w:cs="Arial"/>
        </w:rPr>
        <w:t xml:space="preserve">, an organisation, which is likely to interfere with or restrict the applicants from carrying out the proposed activities fairly and independently </w:t>
      </w:r>
    </w:p>
    <w:p w14:paraId="23BCB4DD" w14:textId="0AC61C13" w:rsidR="004B1409" w:rsidRPr="00814FF6" w:rsidRDefault="004B1409" w:rsidP="00176DD4">
      <w:pPr>
        <w:pStyle w:val="ListBullet"/>
        <w:rPr>
          <w:rFonts w:cs="Arial"/>
        </w:rPr>
      </w:pPr>
      <w:r w:rsidRPr="00814FF6">
        <w:rPr>
          <w:rFonts w:cs="Arial"/>
        </w:rPr>
        <w:t xml:space="preserve">relationship with, or interest in, an organisation from which they will receive personal gain because the organisation receives </w:t>
      </w:r>
      <w:r w:rsidR="00182EAC" w:rsidRPr="00814FF6">
        <w:rPr>
          <w:rFonts w:cs="Arial"/>
        </w:rPr>
        <w:t>a grant under the grant opportunity</w:t>
      </w:r>
      <w:r w:rsidRPr="00814FF6">
        <w:rPr>
          <w:rFonts w:cs="Arial"/>
        </w:rPr>
        <w:t>.</w:t>
      </w:r>
    </w:p>
    <w:p w14:paraId="19734F8A" w14:textId="34549C66" w:rsidR="004B1409" w:rsidRPr="00814FF6" w:rsidRDefault="004B1409" w:rsidP="00814FF6">
      <w:pPr>
        <w:rPr>
          <w:rFonts w:cs="Arial"/>
        </w:rPr>
      </w:pPr>
      <w:r w:rsidRPr="00814FF6">
        <w:rPr>
          <w:rFonts w:cs="Arial"/>
        </w:rPr>
        <w:t>You will be asked to declare, as part of your application, any perceived or existing conflicts of interest or, to the best of your knowledge, there is no conflict of interest.</w:t>
      </w:r>
    </w:p>
    <w:p w14:paraId="77BF1F05" w14:textId="1DF84349" w:rsidR="004B1409" w:rsidRPr="00814FF6" w:rsidRDefault="004B1409"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the </w:t>
      </w:r>
      <w:r w:rsidR="00E11FE1" w:rsidRPr="00521DBF">
        <w:rPr>
          <w:rFonts w:cs="Arial"/>
          <w:color w:val="000000" w:themeColor="text1"/>
        </w:rPr>
        <w:t>department</w:t>
      </w:r>
      <w:r w:rsidRPr="00521DBF">
        <w:rPr>
          <w:rFonts w:cs="Arial"/>
          <w:color w:val="000000" w:themeColor="text1"/>
        </w:rPr>
        <w:t xml:space="preserve"> </w:t>
      </w:r>
      <w:r w:rsidR="00470E18" w:rsidRPr="00521DBF">
        <w:rPr>
          <w:rFonts w:cs="Arial"/>
          <w:color w:val="000000" w:themeColor="text1"/>
        </w:rPr>
        <w:t xml:space="preserve">and the </w:t>
      </w:r>
      <w:r w:rsidR="00470E18" w:rsidRPr="00814FF6">
        <w:rPr>
          <w:rFonts w:cs="Arial"/>
        </w:rPr>
        <w:t xml:space="preserve">Community Grants Hub </w:t>
      </w:r>
      <w:r w:rsidRPr="00814FF6">
        <w:rPr>
          <w:rFonts w:cs="Arial"/>
        </w:rPr>
        <w:t xml:space="preserve">in writing immediately. </w:t>
      </w:r>
    </w:p>
    <w:p w14:paraId="7A16045D" w14:textId="41C069A1" w:rsidR="00182EAC" w:rsidRPr="00814FF6" w:rsidRDefault="004B1409" w:rsidP="00814FF6">
      <w:pPr>
        <w:rPr>
          <w:rFonts w:cs="Arial"/>
        </w:rPr>
      </w:pPr>
      <w:r w:rsidRPr="00814FF6">
        <w:rPr>
          <w:rFonts w:cs="Arial"/>
        </w:rPr>
        <w:t xml:space="preserve">Conflicts of interest for </w:t>
      </w:r>
      <w:r w:rsidR="00157F43" w:rsidRPr="00814FF6">
        <w:rPr>
          <w:rFonts w:cs="Arial"/>
        </w:rPr>
        <w:t xml:space="preserve">Australian </w:t>
      </w:r>
      <w:r w:rsidR="003D02C2">
        <w:rPr>
          <w:rFonts w:cs="Arial"/>
        </w:rPr>
        <w:t>G</w:t>
      </w:r>
      <w:r w:rsidR="003D02C2" w:rsidRPr="00814FF6">
        <w:rPr>
          <w:rFonts w:cs="Arial"/>
        </w:rPr>
        <w:t xml:space="preserve">overnment </w:t>
      </w:r>
      <w:r w:rsidRPr="00814FF6">
        <w:rPr>
          <w:rFonts w:cs="Arial"/>
        </w:rPr>
        <w:t xml:space="preserve">staff will be handled as set out in the Australian </w:t>
      </w:r>
      <w:hyperlink r:id="rId47" w:history="1">
        <w:r w:rsidR="004A6B5F">
          <w:rPr>
            <w:rStyle w:val="Hyperlink"/>
            <w:rFonts w:cs="Arial"/>
          </w:rPr>
          <w:t>Public Service Code of Conduct (section 13(7))</w:t>
        </w:r>
      </w:hyperlink>
      <w:r w:rsidRPr="00814FF6">
        <w:rPr>
          <w:rFonts w:cs="Arial"/>
        </w:rPr>
        <w:t xml:space="preserve"> of the </w:t>
      </w:r>
      <w:hyperlink r:id="rId48"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39B2663C" w14:textId="79F7B1CC"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9" w:history="1">
        <w:r w:rsidR="008425D5">
          <w:rPr>
            <w:rStyle w:val="Hyperlink"/>
            <w:rFonts w:cs="Arial"/>
          </w:rPr>
          <w:t>Community Grants Hub website</w:t>
        </w:r>
      </w:hyperlink>
      <w:r w:rsidRPr="00814FF6">
        <w:rPr>
          <w:rFonts w:cs="Arial"/>
        </w:rPr>
        <w:t xml:space="preserve">. </w:t>
      </w:r>
    </w:p>
    <w:p w14:paraId="0C08EEC8" w14:textId="77777777" w:rsidR="004B1409" w:rsidRDefault="007E6B1A" w:rsidP="003B34A3">
      <w:pPr>
        <w:pStyle w:val="Heading3"/>
      </w:pPr>
      <w:bookmarkStart w:id="216" w:name="_Toc85193215"/>
      <w:r>
        <w:t>Privacy</w:t>
      </w:r>
      <w:bookmarkEnd w:id="216"/>
    </w:p>
    <w:p w14:paraId="4DBD201C" w14:textId="77BA24D4" w:rsidR="007E6B1A" w:rsidRPr="00814FF6" w:rsidRDefault="00E96DD6" w:rsidP="00814FF6">
      <w:pPr>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50" w:history="1">
        <w:r w:rsidR="00A95129" w:rsidRPr="00814FF6">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51"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6B85A783" w14:textId="77777777" w:rsidR="007E6B1A" w:rsidRPr="00814FF6" w:rsidRDefault="007E6B1A" w:rsidP="00176DD4">
      <w:pPr>
        <w:pStyle w:val="ListBullet"/>
        <w:rPr>
          <w:rFonts w:cs="Arial"/>
        </w:rPr>
      </w:pPr>
      <w:r w:rsidRPr="00814FF6">
        <w:rPr>
          <w:rFonts w:cs="Arial"/>
        </w:rPr>
        <w:t>what personal information we collect</w:t>
      </w:r>
    </w:p>
    <w:p w14:paraId="01784887" w14:textId="77777777" w:rsidR="007E6B1A" w:rsidRPr="00814FF6" w:rsidRDefault="007E6B1A" w:rsidP="00176DD4">
      <w:pPr>
        <w:pStyle w:val="ListBullet"/>
        <w:rPr>
          <w:rFonts w:cs="Arial"/>
        </w:rPr>
      </w:pPr>
      <w:r w:rsidRPr="00814FF6">
        <w:rPr>
          <w:rFonts w:cs="Arial"/>
        </w:rPr>
        <w:t>why we collect your personal information</w:t>
      </w:r>
    </w:p>
    <w:p w14:paraId="7E8300F0" w14:textId="77777777" w:rsidR="007E6B1A" w:rsidRPr="00814FF6" w:rsidRDefault="007E6B1A" w:rsidP="00176DD4">
      <w:pPr>
        <w:pStyle w:val="ListBullet"/>
        <w:rPr>
          <w:rFonts w:cs="Arial"/>
        </w:rPr>
      </w:pPr>
      <w:r w:rsidRPr="00814FF6">
        <w:rPr>
          <w:rFonts w:cs="Arial"/>
        </w:rPr>
        <w:t>who we give your personal information to</w:t>
      </w:r>
      <w:r w:rsidR="00EA7AD7" w:rsidRPr="00814FF6">
        <w:rPr>
          <w:rFonts w:cs="Arial"/>
        </w:rPr>
        <w:t>.</w:t>
      </w:r>
    </w:p>
    <w:p w14:paraId="02C7E33D" w14:textId="77777777" w:rsidR="00A95129" w:rsidRPr="00814FF6" w:rsidRDefault="00A95129" w:rsidP="00814FF6">
      <w:pPr>
        <w:rPr>
          <w:rFonts w:cs="Arial"/>
        </w:rPr>
      </w:pPr>
      <w:r w:rsidRPr="00814FF6">
        <w:rPr>
          <w:rFonts w:cs="Arial"/>
        </w:rPr>
        <w:t>Your personal information can only be disclosed to someone else for the primary purpose for which it was collected, unless an exemption applies.</w:t>
      </w:r>
    </w:p>
    <w:p w14:paraId="49655754" w14:textId="22FC0396"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157F43" w:rsidRPr="00814FF6">
        <w:rPr>
          <w:rFonts w:cs="Arial"/>
        </w:rPr>
        <w:t xml:space="preserve">Australian </w:t>
      </w:r>
      <w:r w:rsidR="00CF068E">
        <w:rPr>
          <w:rFonts w:cs="Arial"/>
        </w:rPr>
        <w:t>G</w:t>
      </w:r>
      <w:r w:rsidR="00157F43" w:rsidRPr="00814FF6">
        <w:rPr>
          <w:rFonts w:cs="Arial"/>
        </w:rPr>
        <w:t>overnment</w:t>
      </w:r>
      <w:r w:rsidRPr="00814FF6">
        <w:rPr>
          <w:rFonts w:cs="Arial"/>
        </w:rPr>
        <w:t xml:space="preserve"> business or function. This includes disclosing grant information on GrantConnect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FD405E3" w14:textId="77777777"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A95129" w:rsidRPr="00814FF6">
        <w:rPr>
          <w:rFonts w:cs="Arial"/>
        </w:rPr>
        <w:t xml:space="preserve"> for purposes including government administration, research or service delivery, according to Australian laws.</w:t>
      </w:r>
    </w:p>
    <w:p w14:paraId="13F2B42D" w14:textId="2D00BFFC" w:rsidR="00A95129" w:rsidRPr="00814FF6" w:rsidRDefault="00A95129"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704A0C">
        <w:rPr>
          <w:rFonts w:cs="Arial"/>
        </w:rPr>
        <w:t>Privacy Act</w:t>
      </w:r>
      <w:r w:rsidRPr="00814FF6">
        <w:rPr>
          <w:rFonts w:cs="Arial"/>
        </w:rPr>
        <w:t xml:space="preserve"> and the Australian Privacy Principles and impose the same privacy obligations on officers, employees, agents and subcontractors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done by </w:t>
      </w:r>
      <w:r w:rsidR="007A46B8" w:rsidRPr="00521DBF">
        <w:rPr>
          <w:rFonts w:cs="Arial"/>
          <w:color w:val="000000" w:themeColor="text1"/>
        </w:rPr>
        <w:t xml:space="preserve">the </w:t>
      </w:r>
      <w:r w:rsidR="00E11FE1" w:rsidRPr="00521DBF">
        <w:rPr>
          <w:rFonts w:cs="Arial"/>
          <w:color w:val="000000" w:themeColor="text1"/>
        </w:rPr>
        <w:t xml:space="preserve">department </w:t>
      </w:r>
      <w:r w:rsidR="007A46B8" w:rsidRPr="00521DBF">
        <w:rPr>
          <w:rFonts w:cs="Arial"/>
          <w:color w:val="000000" w:themeColor="text1"/>
        </w:rPr>
        <w:t xml:space="preserve">would breach </w:t>
      </w:r>
      <w:r w:rsidR="007A46B8" w:rsidRPr="00814FF6">
        <w:rPr>
          <w:rFonts w:cs="Arial"/>
        </w:rPr>
        <w:t xml:space="preserve">an Australian Privacy Principle as defined in the </w:t>
      </w:r>
      <w:r w:rsidR="003D02C2" w:rsidRPr="00704A0C">
        <w:rPr>
          <w:rFonts w:cs="Arial"/>
        </w:rPr>
        <w:t xml:space="preserve">Privacy </w:t>
      </w:r>
      <w:r w:rsidR="007A46B8" w:rsidRPr="00704A0C">
        <w:rPr>
          <w:rFonts w:cs="Arial"/>
        </w:rPr>
        <w:t>Act.</w:t>
      </w:r>
    </w:p>
    <w:p w14:paraId="60F6EC9A" w14:textId="1FC07A99" w:rsidR="00D35A39" w:rsidRDefault="00D35A39" w:rsidP="00151939">
      <w:pPr>
        <w:pStyle w:val="Heading3"/>
        <w:keepLines/>
      </w:pPr>
      <w:bookmarkStart w:id="217" w:name="_Toc85193216"/>
      <w:r>
        <w:lastRenderedPageBreak/>
        <w:t xml:space="preserve">Confidential </w:t>
      </w:r>
      <w:r w:rsidR="00595547">
        <w:t>i</w:t>
      </w:r>
      <w:r>
        <w:t>nformation</w:t>
      </w:r>
      <w:bookmarkEnd w:id="217"/>
    </w:p>
    <w:p w14:paraId="7BDFAA01" w14:textId="0A7F581A" w:rsidR="007A46B8" w:rsidRPr="00814FF6" w:rsidRDefault="002B4620" w:rsidP="00151939">
      <w:pPr>
        <w:keepNext/>
        <w:keepLines/>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6040B4EF"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1D947E71" w14:textId="10D1F29A" w:rsidR="002B4620" w:rsidRPr="00814FF6" w:rsidRDefault="002B4620" w:rsidP="00814FF6">
      <w:pPr>
        <w:rPr>
          <w:rFonts w:cs="Arial"/>
          <w:lang w:eastAsia="en-AU"/>
        </w:rPr>
      </w:pPr>
      <w:r w:rsidRPr="00814FF6">
        <w:rPr>
          <w:rFonts w:cs="Arial"/>
          <w:lang w:eastAsia="en-AU"/>
        </w:rPr>
        <w:t xml:space="preserve">We will keep any information in connection with the grant agreement confidential to the extent it meets all of the </w:t>
      </w:r>
      <w:r w:rsidR="008425D5">
        <w:rPr>
          <w:rFonts w:cs="Arial"/>
          <w:lang w:eastAsia="en-AU"/>
        </w:rPr>
        <w:t>3</w:t>
      </w:r>
      <w:r w:rsidRPr="00814FF6">
        <w:rPr>
          <w:rFonts w:cs="Arial"/>
          <w:lang w:eastAsia="en-AU"/>
        </w:rPr>
        <w:t xml:space="preserve"> conditions below:</w:t>
      </w:r>
    </w:p>
    <w:p w14:paraId="64C36501" w14:textId="5A996671" w:rsidR="002B4620" w:rsidRPr="00814FF6" w:rsidRDefault="00814FF6" w:rsidP="001329CA">
      <w:pPr>
        <w:pStyle w:val="ListNumber"/>
        <w:numPr>
          <w:ilvl w:val="0"/>
          <w:numId w:val="16"/>
        </w:numPr>
        <w:spacing w:after="80"/>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3706BACB" w14:textId="6696F7BD" w:rsidR="002B4620" w:rsidRPr="00814FF6" w:rsidRDefault="00814FF6" w:rsidP="001329CA">
      <w:pPr>
        <w:pStyle w:val="ListNumber"/>
        <w:spacing w:after="80"/>
        <w:rPr>
          <w:rFonts w:cs="Arial"/>
        </w:rPr>
      </w:pPr>
      <w:r w:rsidRPr="00814FF6">
        <w:rPr>
          <w:rFonts w:cs="Arial"/>
        </w:rPr>
        <w:t>The</w:t>
      </w:r>
      <w:r w:rsidR="002B4620" w:rsidRPr="00814FF6">
        <w:rPr>
          <w:rFonts w:cs="Arial"/>
        </w:rPr>
        <w:t xml:space="preserve"> information is commercially sensitive</w:t>
      </w:r>
      <w:r>
        <w:rPr>
          <w:rFonts w:cs="Arial"/>
        </w:rPr>
        <w:t>.</w:t>
      </w:r>
    </w:p>
    <w:p w14:paraId="1838D903" w14:textId="46C4B54C" w:rsidR="002B4620" w:rsidRPr="00814FF6" w:rsidRDefault="00814FF6" w:rsidP="001329CA">
      <w:pPr>
        <w:pStyle w:val="ListNumber"/>
        <w:spacing w:after="80"/>
        <w:rPr>
          <w:rFonts w:cs="Arial"/>
        </w:rPr>
      </w:pPr>
      <w:r w:rsidRPr="00814FF6">
        <w:rPr>
          <w:rFonts w:cs="Arial"/>
        </w:rPr>
        <w:t>Revealing</w:t>
      </w:r>
      <w:r w:rsidR="002B4620" w:rsidRPr="00814FF6">
        <w:rPr>
          <w:rFonts w:cs="Arial"/>
        </w:rPr>
        <w:t xml:space="preserve"> the information would cause unreasonable harm to you or someone else.</w:t>
      </w:r>
    </w:p>
    <w:p w14:paraId="57EA04B5" w14:textId="5DE9F896" w:rsidR="007E6B1A" w:rsidRPr="00814FF6" w:rsidRDefault="007E6B1A" w:rsidP="00552125">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47C36B92" w14:textId="31B44B5E" w:rsidR="007E6B1A" w:rsidRPr="00814FF6" w:rsidRDefault="007E6B1A" w:rsidP="001329CA">
      <w:pPr>
        <w:pStyle w:val="ListBullet"/>
        <w:ind w:left="357" w:hanging="357"/>
        <w:rPr>
          <w:rFonts w:cs="Arial"/>
        </w:rPr>
      </w:pPr>
      <w:r w:rsidRPr="00814FF6">
        <w:rPr>
          <w:rFonts w:cs="Arial"/>
        </w:rPr>
        <w:t>Commonwealth employees and contractors to help us manage the program effectively</w:t>
      </w:r>
    </w:p>
    <w:p w14:paraId="2F029562" w14:textId="77777777" w:rsidR="007E6B1A" w:rsidRPr="00814FF6" w:rsidRDefault="007E6B1A" w:rsidP="001329CA">
      <w:pPr>
        <w:pStyle w:val="ListBullet"/>
        <w:ind w:left="357" w:hanging="357"/>
        <w:rPr>
          <w:rFonts w:cs="Arial"/>
        </w:rPr>
      </w:pPr>
      <w:r w:rsidRPr="00814FF6">
        <w:rPr>
          <w:rFonts w:cs="Arial"/>
        </w:rPr>
        <w:t>employees and contractors of our department so we can research, assess, monitor and analyse our programs and activities</w:t>
      </w:r>
    </w:p>
    <w:p w14:paraId="1129A62C" w14:textId="77777777" w:rsidR="007E6B1A" w:rsidRPr="00814FF6" w:rsidRDefault="007E6B1A" w:rsidP="001329CA">
      <w:pPr>
        <w:pStyle w:val="ListBullet"/>
        <w:ind w:left="357" w:hanging="357"/>
        <w:rPr>
          <w:rFonts w:cs="Arial"/>
        </w:rPr>
      </w:pPr>
      <w:r w:rsidRPr="00814FF6">
        <w:rPr>
          <w:rFonts w:cs="Arial"/>
        </w:rPr>
        <w:t>employees and contractors of other Commonwealth agencies for any purposes, including government administration, research or service delivery</w:t>
      </w:r>
    </w:p>
    <w:p w14:paraId="05D8AA19" w14:textId="13B87A74" w:rsidR="007E6B1A" w:rsidRPr="00814FF6" w:rsidRDefault="007E6B1A" w:rsidP="001329CA">
      <w:pPr>
        <w:pStyle w:val="ListBullet"/>
        <w:ind w:left="357" w:hanging="357"/>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640238D4" w14:textId="77777777" w:rsidR="007E6B1A" w:rsidRPr="00814FF6" w:rsidRDefault="007E6B1A" w:rsidP="001329CA">
      <w:pPr>
        <w:pStyle w:val="ListBullet"/>
        <w:ind w:left="357" w:hanging="357"/>
        <w:rPr>
          <w:rFonts w:cs="Arial"/>
        </w:rPr>
      </w:pPr>
      <w:r w:rsidRPr="00814FF6">
        <w:rPr>
          <w:rFonts w:cs="Arial"/>
        </w:rPr>
        <w:t>the Auditor-General, Ombudsman or Privacy Commissioner</w:t>
      </w:r>
    </w:p>
    <w:p w14:paraId="444AFC40" w14:textId="6CBC14C3" w:rsidR="007E6B1A" w:rsidRPr="00814FF6" w:rsidRDefault="007E6B1A" w:rsidP="001329CA">
      <w:pPr>
        <w:pStyle w:val="ListBullet"/>
        <w:ind w:left="357" w:hanging="357"/>
        <w:rPr>
          <w:rFonts w:cs="Arial"/>
        </w:rPr>
      </w:pPr>
      <w:r w:rsidRPr="00814FF6">
        <w:rPr>
          <w:rFonts w:cs="Arial"/>
        </w:rPr>
        <w:t>the responsible Minister or Parliamentary Secretary</w:t>
      </w:r>
    </w:p>
    <w:p w14:paraId="0BBBF7EC" w14:textId="77777777" w:rsidR="007E6B1A" w:rsidRPr="00814FF6" w:rsidRDefault="007E6B1A" w:rsidP="001329CA">
      <w:pPr>
        <w:pStyle w:val="ListBullet"/>
        <w:ind w:left="357" w:hanging="357"/>
        <w:rPr>
          <w:rFonts w:cs="Arial"/>
        </w:rPr>
      </w:pPr>
      <w:r w:rsidRPr="00814FF6">
        <w:rPr>
          <w:rFonts w:cs="Arial"/>
        </w:rPr>
        <w:t>a House or a Committee of the Australian Parliament.</w:t>
      </w:r>
    </w:p>
    <w:p w14:paraId="4522D5F3" w14:textId="77777777" w:rsidR="007E6B1A" w:rsidRPr="00814FF6"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6476B47A" w14:textId="77777777" w:rsidR="004B1409" w:rsidRDefault="002D2607" w:rsidP="003B34A3">
      <w:pPr>
        <w:pStyle w:val="Heading3"/>
      </w:pPr>
      <w:bookmarkStart w:id="218" w:name="_Toc85193217"/>
      <w:r>
        <w:t>Freedom of information</w:t>
      </w:r>
      <w:bookmarkEnd w:id="218"/>
    </w:p>
    <w:p w14:paraId="38F6870F" w14:textId="6154BF6E" w:rsidR="002D2607" w:rsidRPr="00814FF6" w:rsidRDefault="002D2607" w:rsidP="00814FF6">
      <w:pPr>
        <w:rPr>
          <w:rFonts w:cs="Arial"/>
        </w:rPr>
      </w:pPr>
      <w:r w:rsidRPr="00814FF6">
        <w:rPr>
          <w:rFonts w:cs="Arial"/>
        </w:rPr>
        <w:t xml:space="preserve">All documents </w:t>
      </w:r>
      <w:r w:rsidR="00346B05" w:rsidRPr="00814FF6">
        <w:rPr>
          <w:rFonts w:cs="Arial"/>
        </w:rPr>
        <w:t xml:space="preserve">the </w:t>
      </w:r>
      <w:r w:rsidR="00157F43" w:rsidRPr="00814FF6">
        <w:rPr>
          <w:rFonts w:cs="Arial"/>
        </w:rPr>
        <w:t xml:space="preserve">Australian </w:t>
      </w:r>
      <w:r w:rsidR="009C44E7">
        <w:rPr>
          <w:rFonts w:cs="Arial"/>
        </w:rPr>
        <w:t>G</w:t>
      </w:r>
      <w:r w:rsidR="009C44E7" w:rsidRPr="00814FF6">
        <w:rPr>
          <w:rFonts w:cs="Arial"/>
        </w:rPr>
        <w:t xml:space="preserve">overnment </w:t>
      </w:r>
      <w:r w:rsidR="00346B05" w:rsidRPr="00814FF6">
        <w:rPr>
          <w:rFonts w:cs="Arial"/>
        </w:rPr>
        <w:t>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52"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64A82303" w14:textId="1DAE6DF2" w:rsidR="002D2607" w:rsidRPr="00814FF6" w:rsidRDefault="002D2607" w:rsidP="00814FF6">
      <w:pPr>
        <w:rPr>
          <w:rFonts w:cs="Arial"/>
        </w:rPr>
      </w:pPr>
      <w:r w:rsidRPr="00814FF6">
        <w:rPr>
          <w:rFonts w:cs="Arial"/>
        </w:rPr>
        <w:t xml:space="preserve">The purpose of the </w:t>
      </w:r>
      <w:r w:rsidRPr="00704A0C">
        <w:rPr>
          <w:rFonts w:cs="Arial"/>
        </w:rPr>
        <w:t>FOI Act</w:t>
      </w:r>
      <w:r w:rsidRPr="00814FF6">
        <w:rPr>
          <w:rFonts w:cs="Arial"/>
        </w:rPr>
        <w:t xml:space="preserve">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w:t>
      </w:r>
      <w:r w:rsidRPr="00704A0C">
        <w:rPr>
          <w:rFonts w:cs="Arial"/>
        </w:rPr>
        <w:t>FOI Act</w:t>
      </w:r>
      <w:r w:rsidRPr="00814FF6">
        <w:rPr>
          <w:rFonts w:cs="Arial"/>
        </w:rPr>
        <w:t xml:space="preserve">,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21541EC1" w14:textId="77777777" w:rsidR="002D2607" w:rsidRPr="00814FF6" w:rsidRDefault="002D2607" w:rsidP="00704A0C">
      <w:pPr>
        <w:keepNext/>
        <w:keepLines/>
        <w:rPr>
          <w:rFonts w:cs="Arial"/>
        </w:rPr>
      </w:pPr>
      <w:r w:rsidRPr="00814FF6">
        <w:rPr>
          <w:rFonts w:cs="Arial"/>
        </w:rPr>
        <w:lastRenderedPageBreak/>
        <w:t>All Freedom of Information requests must be referred to the Freedom of Information Coordinator in writing.</w:t>
      </w:r>
    </w:p>
    <w:p w14:paraId="332CA4D6" w14:textId="77777777" w:rsidR="002D2607" w:rsidRPr="00B72EE8" w:rsidRDefault="002D2607" w:rsidP="00704A0C">
      <w:pPr>
        <w:keepNext/>
        <w:keepLines/>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704A0C">
      <w:pPr>
        <w:keepNext/>
        <w:keepLines/>
        <w:tabs>
          <w:tab w:val="left" w:pos="1418"/>
        </w:tabs>
        <w:spacing w:after="40" w:line="240" w:lineRule="auto"/>
        <w:ind w:left="2836" w:hanging="1418"/>
      </w:pPr>
      <w:r>
        <w:t xml:space="preserve">Government and Executive Services Branch </w:t>
      </w:r>
    </w:p>
    <w:p w14:paraId="21C567D7" w14:textId="19CC6AB3" w:rsidR="00C319D9" w:rsidRDefault="00C319D9" w:rsidP="00704A0C">
      <w:pPr>
        <w:keepNext/>
        <w:keepLines/>
        <w:tabs>
          <w:tab w:val="left" w:pos="1418"/>
        </w:tabs>
        <w:spacing w:after="40" w:line="240" w:lineRule="auto"/>
        <w:ind w:left="2836" w:hanging="1418"/>
      </w:pPr>
      <w:r>
        <w:t>Department of Social Services</w:t>
      </w:r>
    </w:p>
    <w:p w14:paraId="2D2D741B" w14:textId="77777777" w:rsidR="00C319D9" w:rsidRDefault="00C319D9" w:rsidP="00704A0C">
      <w:pPr>
        <w:keepNext/>
        <w:keepLines/>
        <w:tabs>
          <w:tab w:val="left" w:pos="1418"/>
        </w:tabs>
        <w:spacing w:after="40" w:line="240" w:lineRule="auto"/>
        <w:ind w:left="2836" w:hanging="1418"/>
      </w:pPr>
      <w:r>
        <w:t>GPO Box 9820</w:t>
      </w:r>
    </w:p>
    <w:p w14:paraId="43CBF0D9" w14:textId="77777777" w:rsidR="00C319D9" w:rsidRPr="00516E21" w:rsidRDefault="00C319D9" w:rsidP="00704A0C">
      <w:pPr>
        <w:keepNext/>
        <w:keepLines/>
        <w:tabs>
          <w:tab w:val="left" w:pos="1418"/>
        </w:tabs>
        <w:spacing w:after="40" w:line="240" w:lineRule="auto"/>
        <w:ind w:left="2836" w:hanging="1418"/>
      </w:pPr>
      <w:r>
        <w:t>Canberra ACT 2601</w:t>
      </w:r>
    </w:p>
    <w:p w14:paraId="01E381CA" w14:textId="77777777" w:rsidR="002D2607" w:rsidRPr="00122DEC" w:rsidRDefault="002D2607" w:rsidP="00704A0C">
      <w:pPr>
        <w:keepNext/>
        <w:keepLines/>
      </w:pPr>
      <w:r w:rsidRPr="00122DEC">
        <w:t>By email:</w:t>
      </w:r>
      <w:r w:rsidRPr="00122DEC">
        <w:tab/>
      </w:r>
      <w:hyperlink r:id="rId53" w:history="1">
        <w:r w:rsidR="00C319D9" w:rsidRPr="00C42A3F">
          <w:rPr>
            <w:rStyle w:val="Hyperlink"/>
          </w:rPr>
          <w:t>foi@dss.gov.au</w:t>
        </w:r>
      </w:hyperlink>
      <w:r w:rsidR="00C319D9">
        <w:t xml:space="preserve"> </w:t>
      </w:r>
    </w:p>
    <w:p w14:paraId="17183E7A" w14:textId="77777777" w:rsidR="00FF5135" w:rsidRDefault="00FF5135">
      <w:pPr>
        <w:spacing w:before="0" w:after="0" w:line="240" w:lineRule="auto"/>
        <w:rPr>
          <w:iCs/>
        </w:rPr>
      </w:pPr>
      <w:r>
        <w:br w:type="page"/>
      </w:r>
    </w:p>
    <w:p w14:paraId="1464C1F4" w14:textId="216DBDED" w:rsidR="00D96D08" w:rsidRDefault="002D2607" w:rsidP="003B34A3">
      <w:pPr>
        <w:pStyle w:val="Heading2"/>
      </w:pPr>
      <w:bookmarkStart w:id="219" w:name="_Toc85193218"/>
      <w:bookmarkEnd w:id="187"/>
      <w:r w:rsidRPr="002D2607">
        <w:lastRenderedPageBreak/>
        <w:t>Glossary</w:t>
      </w:r>
      <w:bookmarkEnd w:id="21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0F5CD661"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4" w:history="1">
              <w:r w:rsidR="00452C26" w:rsidRPr="007739AF">
                <w:rPr>
                  <w:rStyle w:val="Hyperlink"/>
                  <w:i/>
                </w:rPr>
                <w:t>Public Governance, Performance and Accountability Act 2013</w:t>
              </w:r>
              <w:r w:rsidR="00EA5409">
                <w:rPr>
                  <w:rStyle w:val="Hyperlink"/>
                  <w:i/>
                </w:rPr>
                <w:t xml:space="preserve"> </w:t>
              </w:r>
              <w:r w:rsidR="00EA5409" w:rsidRPr="00704A0C">
                <w:rPr>
                  <w:rStyle w:val="Hyperlink"/>
                </w:rPr>
                <w:t>(PGPA Act)</w:t>
              </w:r>
              <w:r w:rsidR="008E2D04" w:rsidRPr="007739AF">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9C44E7" w:rsidRPr="009E3949" w14:paraId="57F99227" w14:textId="77777777" w:rsidTr="00FB45A5">
        <w:trPr>
          <w:cantSplit/>
        </w:trPr>
        <w:tc>
          <w:tcPr>
            <w:tcW w:w="1843" w:type="pct"/>
          </w:tcPr>
          <w:p w14:paraId="17BCBFF6" w14:textId="77777777" w:rsidR="009C44E7" w:rsidRDefault="009C44E7" w:rsidP="00FB45A5">
            <w:r>
              <w:t xml:space="preserve">Commonwealth </w:t>
            </w:r>
            <w:r w:rsidRPr="001B21A4">
              <w:t>entity</w:t>
            </w:r>
          </w:p>
        </w:tc>
        <w:tc>
          <w:tcPr>
            <w:tcW w:w="3157" w:type="pct"/>
          </w:tcPr>
          <w:p w14:paraId="3F1D0946" w14:textId="77777777" w:rsidR="009C44E7" w:rsidRPr="006C4678" w:rsidRDefault="009C44E7" w:rsidP="00FB45A5">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04A0C">
              <w:rPr>
                <w:rFonts w:cs="Arial"/>
                <w:lang w:eastAsia="en-AU"/>
              </w:rPr>
              <w:t>PGPA Act</w:t>
            </w:r>
            <w:r>
              <w:rPr>
                <w:rFonts w:cs="Arial"/>
                <w:lang w:eastAsia="en-AU"/>
              </w:rPr>
              <w:t>.</w:t>
            </w:r>
          </w:p>
        </w:tc>
      </w:tr>
      <w:tr w:rsidR="009C44E7" w:rsidRPr="009E3949" w14:paraId="5BC3E593" w14:textId="77777777" w:rsidTr="00FB45A5">
        <w:trPr>
          <w:cantSplit/>
        </w:trPr>
        <w:tc>
          <w:tcPr>
            <w:tcW w:w="1843" w:type="pct"/>
          </w:tcPr>
          <w:p w14:paraId="1C68C633" w14:textId="77777777" w:rsidR="009C44E7" w:rsidRPr="00463AB3" w:rsidRDefault="00551256" w:rsidP="00FB45A5">
            <w:pPr>
              <w:rPr>
                <w:rFonts w:cs="Arial"/>
                <w:lang w:eastAsia="en-AU"/>
              </w:rPr>
            </w:pPr>
            <w:hyperlink r:id="rId55" w:history="1">
              <w:r w:rsidR="009C44E7" w:rsidRPr="00FA5A51">
                <w:rPr>
                  <w:rStyle w:val="Hyperlink"/>
                  <w:i/>
                </w:rPr>
                <w:t xml:space="preserve">Commonwealth Grants Rules and Guidelines </w:t>
              </w:r>
              <w:r w:rsidR="009C44E7" w:rsidRPr="00704A0C">
                <w:rPr>
                  <w:rStyle w:val="Hyperlink"/>
                </w:rPr>
                <w:t>(CGRGs)</w:t>
              </w:r>
            </w:hyperlink>
          </w:p>
        </w:tc>
        <w:tc>
          <w:tcPr>
            <w:tcW w:w="3157" w:type="pct"/>
          </w:tcPr>
          <w:p w14:paraId="7A8858CF" w14:textId="77777777" w:rsidR="009C44E7" w:rsidRPr="00463AB3" w:rsidRDefault="009C44E7" w:rsidP="00FB45A5">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73217B58" w:rsidR="002D2607" w:rsidRPr="006C4678" w:rsidRDefault="001D76D4" w:rsidP="005D16AF">
            <w:r>
              <w:t>t</w:t>
            </w:r>
            <w:r w:rsidR="002D2607" w:rsidRPr="00463AB3">
              <w:t>he expected date the grant activity must be completed and the grant spent by</w:t>
            </w:r>
            <w:r w:rsidR="008E2D04">
              <w:t>.</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77991263" w:rsidR="004960E4" w:rsidRPr="00274AE2" w:rsidRDefault="00A05845" w:rsidP="00A05845">
            <w:pPr>
              <w:rPr>
                <w:rFonts w:cs="Arial"/>
                <w:lang w:eastAsia="en-AU"/>
              </w:rPr>
            </w:pPr>
            <w:r>
              <w:rPr>
                <w:rFonts w:cs="Arial"/>
                <w:lang w:eastAsia="en-AU"/>
              </w:rPr>
              <w:t>w</w:t>
            </w:r>
            <w:r w:rsidR="004960E4" w:rsidRPr="00274AE2">
              <w:rPr>
                <w:rFonts w:cs="Arial"/>
                <w:lang w:eastAsia="en-AU"/>
              </w:rPr>
              <w:t xml:space="preserve">hen </w:t>
            </w:r>
            <w:r w:rsidR="00602F55">
              <w:rPr>
                <w:rFonts w:cs="Arial"/>
                <w:lang w:eastAsia="en-AU"/>
              </w:rPr>
              <w:t>2</w:t>
            </w:r>
            <w:r w:rsidR="004960E4" w:rsidRPr="00274AE2">
              <w:rPr>
                <w:rFonts w:cs="Arial"/>
                <w:lang w:eastAsia="en-AU"/>
              </w:rPr>
              <w:t xml:space="preserve"> or more entities are responsible for the policy and the appropriation for outcomes associated with it</w:t>
            </w:r>
            <w:r w:rsidR="008E2D04">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073B4469" w:rsidR="002D2607" w:rsidRPr="006C4678" w:rsidRDefault="00A05845" w:rsidP="00A05845">
            <w:r>
              <w:rPr>
                <w:rFonts w:cs="Arial"/>
                <w:lang w:eastAsia="en-AU"/>
              </w:rPr>
              <w:t>t</w:t>
            </w:r>
            <w:r w:rsidR="002D2607" w:rsidRPr="00710FAB">
              <w:rPr>
                <w:rFonts w:cs="Arial"/>
                <w:lang w:eastAsia="en-AU"/>
              </w:rPr>
              <w:t>he person who makes a decision to award a grant</w:t>
            </w:r>
            <w:r w:rsidR="008E2D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18B3C699" w:rsidR="001F45CE" w:rsidRPr="00463AB3" w:rsidRDefault="00DC5FC8"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47CAD8AF" w:rsidR="00ED6108" w:rsidRPr="00181A24" w:rsidRDefault="00ED6108" w:rsidP="00176DD4">
            <w:pPr>
              <w:pStyle w:val="NumberedList2"/>
              <w:numPr>
                <w:ilvl w:val="1"/>
                <w:numId w:val="18"/>
              </w:numPr>
              <w:spacing w:before="40" w:after="8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sidR="00A13E60">
              <w:rPr>
                <w:rFonts w:ascii="Arial" w:hAnsi="Arial" w:cs="Arial"/>
                <w:sz w:val="20"/>
                <w:szCs w:val="20"/>
              </w:rPr>
              <w:t xml:space="preserve"> </w:t>
            </w:r>
            <w:hyperlink r:id="rId56"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w:t>
            </w:r>
          </w:p>
          <w:p w14:paraId="08C36F1F" w14:textId="1AA533D4" w:rsidR="002D2607" w:rsidRPr="00710FAB" w:rsidRDefault="00ED6108" w:rsidP="00176DD4">
            <w:pPr>
              <w:pStyle w:val="NumberedList2"/>
              <w:numPr>
                <w:ilvl w:val="1"/>
                <w:numId w:val="17"/>
              </w:numPr>
              <w:spacing w:before="40" w:after="80"/>
              <w:ind w:left="284"/>
            </w:pPr>
            <w:r w:rsidRPr="00181A24">
              <w:rPr>
                <w:rFonts w:ascii="Arial" w:hAnsi="Arial" w:cs="Arial"/>
                <w:sz w:val="20"/>
                <w:szCs w:val="20"/>
              </w:rPr>
              <w:t xml:space="preserve">which is intended to help address one or more of the </w:t>
            </w:r>
            <w:r w:rsidR="00157F43">
              <w:rPr>
                <w:rFonts w:ascii="Arial" w:hAnsi="Arial" w:cs="Arial"/>
                <w:sz w:val="20"/>
                <w:szCs w:val="20"/>
              </w:rPr>
              <w:t xml:space="preserve">Australian </w:t>
            </w:r>
            <w:r w:rsidR="00EA5409">
              <w:rPr>
                <w:rFonts w:ascii="Arial" w:hAnsi="Arial" w:cs="Arial"/>
                <w:sz w:val="20"/>
                <w:szCs w:val="20"/>
              </w:rPr>
              <w:t>Government</w:t>
            </w:r>
            <w:r w:rsidR="00EA5409" w:rsidRPr="00181A24">
              <w:rPr>
                <w:rFonts w:ascii="Arial" w:hAnsi="Arial" w:cs="Arial"/>
                <w:sz w:val="20"/>
                <w:szCs w:val="20"/>
              </w:rPr>
              <w:t xml:space="preserve">’s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6685D6C7" w:rsidR="002D2607" w:rsidRPr="00463AB3" w:rsidRDefault="00A05845" w:rsidP="007F1457">
            <w:pPr>
              <w:rPr>
                <w:rFonts w:cs="Arial"/>
                <w:lang w:eastAsia="en-AU"/>
              </w:rPr>
            </w:pPr>
            <w:r>
              <w:t>r</w:t>
            </w:r>
            <w:r w:rsidR="00A77F5D" w:rsidRPr="00A77F5D">
              <w:t>efers to the project/tasks/services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B9C69D2" w:rsidR="002D2607" w:rsidRPr="00710FAB" w:rsidRDefault="00A05845" w:rsidP="00613D08">
            <w:r>
              <w:t>s</w:t>
            </w:r>
            <w:r w:rsidR="00A77F5D" w:rsidRPr="00A77F5D">
              <w:t>ets out the relationship between the parties to the agreement, and specifies the details of the grant</w:t>
            </w:r>
            <w:r w:rsidR="008E2D04">
              <w: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18E1CFB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[entity] Portfolio Budget Statement </w:t>
            </w:r>
            <w:r w:rsidR="00DC5FC8">
              <w:rPr>
                <w:rFonts w:cs="Arial"/>
              </w:rPr>
              <w:t>p</w:t>
            </w:r>
            <w:r w:rsidR="00A77F5D" w:rsidRPr="00A77F5D">
              <w:rPr>
                <w:rFonts w:cs="Arial"/>
              </w:rPr>
              <w:t>rogram</w:t>
            </w:r>
            <w:r>
              <w:rPr>
                <w:rFonts w:cs="Arial"/>
              </w:rPr>
              <w:t>.</w:t>
            </w:r>
          </w:p>
        </w:tc>
      </w:tr>
      <w:tr w:rsidR="00DC5FC8" w:rsidRPr="009E3949" w14:paraId="2EFE9513" w14:textId="77777777" w:rsidTr="004960E4">
        <w:trPr>
          <w:cantSplit/>
        </w:trPr>
        <w:tc>
          <w:tcPr>
            <w:tcW w:w="1843" w:type="pct"/>
          </w:tcPr>
          <w:p w14:paraId="65A8C0FD" w14:textId="797C770C" w:rsidR="00DC5FC8" w:rsidRPr="001B21A4" w:rsidRDefault="00551256" w:rsidP="00DC5FC8">
            <w:hyperlink r:id="rId57" w:history="1">
              <w:r w:rsidR="00DC5FC8" w:rsidRPr="00132512">
                <w:rPr>
                  <w:rStyle w:val="Hyperlink"/>
                </w:rPr>
                <w:t>GrantConnect</w:t>
              </w:r>
            </w:hyperlink>
          </w:p>
        </w:tc>
        <w:tc>
          <w:tcPr>
            <w:tcW w:w="3157" w:type="pct"/>
          </w:tcPr>
          <w:p w14:paraId="16009270" w14:textId="29EA1957" w:rsidR="00DC5FC8" w:rsidRDefault="00DC5FC8" w:rsidP="00DC5FC8">
            <w:pPr>
              <w:rPr>
                <w:rFonts w:cs="Arial"/>
              </w:rPr>
            </w:pPr>
            <w:r w:rsidRPr="00A77F5D">
              <w:t xml:space="preserve">the </w:t>
            </w:r>
            <w:r>
              <w:t xml:space="preserve">Australian </w:t>
            </w:r>
            <w:r w:rsidR="009C44E7">
              <w:t>G</w:t>
            </w:r>
            <w:r>
              <w:t>overnment</w:t>
            </w:r>
            <w:r w:rsidRPr="00A77F5D">
              <w:t>’s whole-of-government grants information system, which centralises the publication and reporting of Commonwealth grants in accordance with the CGRGs</w:t>
            </w:r>
            <w:r>
              <w:t>.</w:t>
            </w:r>
          </w:p>
        </w:tc>
      </w:tr>
      <w:tr w:rsidR="00DC5FC8" w:rsidRPr="009E3949" w:rsidDel="009C44E7" w14:paraId="3968E9B3" w14:textId="2FFAB59E" w:rsidTr="004960E4">
        <w:trPr>
          <w:cantSplit/>
        </w:trPr>
        <w:tc>
          <w:tcPr>
            <w:tcW w:w="1843" w:type="pct"/>
          </w:tcPr>
          <w:p w14:paraId="2B03CEFA" w14:textId="63E11BD3" w:rsidR="00DC5FC8" w:rsidRPr="001B21A4" w:rsidDel="009C44E7" w:rsidRDefault="00DC5FC8" w:rsidP="00DC5FC8">
            <w:r w:rsidDel="009C44E7">
              <w:t>grantee</w:t>
            </w:r>
          </w:p>
        </w:tc>
        <w:tc>
          <w:tcPr>
            <w:tcW w:w="3157" w:type="pct"/>
          </w:tcPr>
          <w:p w14:paraId="4C28198C" w14:textId="0EE63137" w:rsidR="00DC5FC8" w:rsidRPr="00710FAB" w:rsidDel="009C44E7" w:rsidRDefault="00DC5FC8" w:rsidP="00DC5FC8">
            <w:pPr>
              <w:rPr>
                <w:rFonts w:cs="Arial"/>
              </w:rPr>
            </w:pPr>
            <w:r w:rsidDel="009C44E7">
              <w:t>the individual/organisation which has been selected to receive a grant.</w:t>
            </w:r>
          </w:p>
        </w:tc>
      </w:tr>
      <w:tr w:rsidR="00DC5FC8" w:rsidRPr="009E3949" w14:paraId="0D40F37C" w14:textId="77777777" w:rsidTr="004960E4">
        <w:trPr>
          <w:cantSplit/>
        </w:trPr>
        <w:tc>
          <w:tcPr>
            <w:tcW w:w="1843" w:type="pct"/>
          </w:tcPr>
          <w:p w14:paraId="6DCBC4ED" w14:textId="26835256" w:rsidR="00DC5FC8" w:rsidRPr="001E4C38" w:rsidRDefault="00DC5FC8" w:rsidP="00DC5FC8">
            <w:r w:rsidRPr="00CE3B6B">
              <w:t>National Redress legislation</w:t>
            </w:r>
          </w:p>
        </w:tc>
        <w:tc>
          <w:tcPr>
            <w:tcW w:w="3157" w:type="pct"/>
          </w:tcPr>
          <w:p w14:paraId="3D4EA5F1" w14:textId="4D06B1A0" w:rsidR="00DC5FC8" w:rsidRPr="001E4C38" w:rsidRDefault="00DC5FC8" w:rsidP="00DC5FC8">
            <w:r w:rsidRPr="008B5398">
              <w:t>m</w:t>
            </w:r>
            <w:r w:rsidRPr="001E4C38">
              <w:t xml:space="preserve">eans the </w:t>
            </w:r>
            <w:hyperlink r:id="rId58" w:history="1">
              <w:r w:rsidRPr="001329CA">
                <w:rPr>
                  <w:rStyle w:val="Hyperlink"/>
                  <w:i/>
                </w:rPr>
                <w:t>National Redress Scheme for Institutional Child Sexual Abuse Act 2018</w:t>
              </w:r>
              <w:r w:rsidRPr="00C63DB6">
                <w:rPr>
                  <w:rStyle w:val="Hyperlink"/>
                </w:rPr>
                <w:t>.</w:t>
              </w:r>
            </w:hyperlink>
          </w:p>
        </w:tc>
      </w:tr>
      <w:tr w:rsidR="00DC5FC8" w:rsidRPr="009E3949" w14:paraId="6E56A418" w14:textId="77777777" w:rsidTr="004960E4">
        <w:trPr>
          <w:cantSplit/>
        </w:trPr>
        <w:tc>
          <w:tcPr>
            <w:tcW w:w="1843" w:type="pct"/>
          </w:tcPr>
          <w:p w14:paraId="08DA49B4" w14:textId="09C89475" w:rsidR="00DC5FC8" w:rsidRPr="001E4C38" w:rsidRDefault="00DC5FC8" w:rsidP="00DC5FC8">
            <w:r>
              <w:t>Portfolio Budget Statement (</w:t>
            </w:r>
            <w:r w:rsidRPr="001E4C38">
              <w:t xml:space="preserve">PBS) </w:t>
            </w:r>
            <w:r>
              <w:t>p</w:t>
            </w:r>
            <w:r w:rsidRPr="001E4C38">
              <w:t>rogram</w:t>
            </w:r>
          </w:p>
        </w:tc>
        <w:tc>
          <w:tcPr>
            <w:tcW w:w="3157" w:type="pct"/>
          </w:tcPr>
          <w:p w14:paraId="394A316B" w14:textId="5A403D87" w:rsidR="00DC5FC8" w:rsidRPr="001E4C38" w:rsidRDefault="00DC5FC8" w:rsidP="00DC5FC8">
            <w:r w:rsidRPr="001E4C38">
              <w:t xml:space="preserve">described within the entity’s </w:t>
            </w:r>
            <w:hyperlink r:id="rId59" w:history="1">
              <w:r w:rsidRPr="001E4C38">
                <w:rPr>
                  <w:rStyle w:val="Hyperlink"/>
                </w:rPr>
                <w:t>Portfolio Budget Statement,</w:t>
              </w:r>
            </w:hyperlink>
            <w:r w:rsidRPr="001E4C38">
              <w:t xml:space="preserve"> PBS programs each link to a single outcome and provide transparency for funding decisions. These high-level PBS programs often comprise a number of lower level, more publicly recognised programs, some of which will be grant </w:t>
            </w:r>
            <w:r>
              <w:t>p</w:t>
            </w:r>
            <w:r w:rsidRPr="001E4C38">
              <w:t xml:space="preserve">rograms. A PBS </w:t>
            </w:r>
            <w:r>
              <w:t>p</w:t>
            </w:r>
            <w:r w:rsidRPr="001E4C38">
              <w:t xml:space="preserve">rogram may have more than one grant </w:t>
            </w:r>
            <w:r>
              <w:t>p</w:t>
            </w:r>
            <w:r w:rsidRPr="001E4C38">
              <w:t>rogram associated with it, and each of these may have one or more grant opportunities.</w:t>
            </w:r>
          </w:p>
        </w:tc>
      </w:tr>
      <w:tr w:rsidR="00DC5FC8" w:rsidRPr="009E3949" w14:paraId="12F52A9A" w14:textId="77777777" w:rsidTr="004960E4">
        <w:trPr>
          <w:cantSplit/>
        </w:trPr>
        <w:tc>
          <w:tcPr>
            <w:tcW w:w="1843" w:type="pct"/>
          </w:tcPr>
          <w:p w14:paraId="0CE21ED7" w14:textId="77777777" w:rsidR="00DC5FC8" w:rsidRPr="001E4C38" w:rsidRDefault="00DC5FC8" w:rsidP="00DC5FC8">
            <w:r w:rsidRPr="001B21A4">
              <w:t>selection criteria</w:t>
            </w:r>
          </w:p>
        </w:tc>
        <w:tc>
          <w:tcPr>
            <w:tcW w:w="3157" w:type="pct"/>
          </w:tcPr>
          <w:p w14:paraId="59C5C3CB" w14:textId="77777777" w:rsidR="00DC5FC8" w:rsidRPr="001E4C38" w:rsidRDefault="00DC5FC8" w:rsidP="00DC5FC8">
            <w:r>
              <w:t>c</w:t>
            </w:r>
            <w:r w:rsidRPr="001E4C38">
              <w:t>omprise eligibility criteria and assessment criteria.</w:t>
            </w:r>
          </w:p>
        </w:tc>
      </w:tr>
      <w:tr w:rsidR="00DC5FC8" w:rsidRPr="009E3949" w14:paraId="33AC9073" w14:textId="77777777" w:rsidTr="004960E4">
        <w:trPr>
          <w:cantSplit/>
        </w:trPr>
        <w:tc>
          <w:tcPr>
            <w:tcW w:w="1843" w:type="pct"/>
          </w:tcPr>
          <w:p w14:paraId="626FFFFA" w14:textId="77777777" w:rsidR="00DC5FC8" w:rsidRPr="001E4C38" w:rsidRDefault="00DC5FC8" w:rsidP="00DC5FC8">
            <w:r w:rsidRPr="001B21A4">
              <w:lastRenderedPageBreak/>
              <w:t>selection process</w:t>
            </w:r>
          </w:p>
        </w:tc>
        <w:tc>
          <w:tcPr>
            <w:tcW w:w="3157" w:type="pct"/>
          </w:tcPr>
          <w:p w14:paraId="7DBC1633" w14:textId="77777777" w:rsidR="00DC5FC8" w:rsidRPr="001E4C38" w:rsidRDefault="00DC5FC8" w:rsidP="00DC5FC8">
            <w:r>
              <w:t>t</w:t>
            </w:r>
            <w:r w:rsidRPr="001E4C38">
              <w:t>he method used to select potential grantees. This process may involve comparative assessment of applications or the assessment of applications against the eligibility criteria and/or the assessment criteria.</w:t>
            </w:r>
          </w:p>
        </w:tc>
      </w:tr>
      <w:tr w:rsidR="00DC5FC8" w:rsidRPr="009E3949" w14:paraId="655979D1" w14:textId="77777777" w:rsidTr="00117DE3">
        <w:trPr>
          <w:cantSplit/>
          <w:trHeight w:val="1133"/>
        </w:trPr>
        <w:tc>
          <w:tcPr>
            <w:tcW w:w="1843" w:type="pct"/>
          </w:tcPr>
          <w:p w14:paraId="7E2E513B" w14:textId="294FDD2C" w:rsidR="00DC5FC8" w:rsidRPr="001E4C38" w:rsidRDefault="00DC5FC8" w:rsidP="00DC5FC8">
            <w:r>
              <w:t>S</w:t>
            </w:r>
            <w:r w:rsidRPr="001E4C38">
              <w:t xml:space="preserve">election </w:t>
            </w:r>
            <w:r>
              <w:t>A</w:t>
            </w:r>
            <w:r w:rsidRPr="001E4C38">
              <w:t xml:space="preserve">dvisory </w:t>
            </w:r>
            <w:r>
              <w:t>P</w:t>
            </w:r>
            <w:r w:rsidRPr="001E4C38">
              <w:t xml:space="preserve">anel </w:t>
            </w:r>
          </w:p>
        </w:tc>
        <w:tc>
          <w:tcPr>
            <w:tcW w:w="3157" w:type="pct"/>
            <w:vAlign w:val="center"/>
          </w:tcPr>
          <w:p w14:paraId="51EF533F" w14:textId="3D5DB803" w:rsidR="00DC5FC8" w:rsidRPr="001E4C38" w:rsidRDefault="00DC5FC8" w:rsidP="00704A0C">
            <w:r w:rsidRPr="001E4C38">
              <w:t>provides strategic oversight, advice and recommendations to the decision maker on assessed applications from the program specific, service provider composition and service location perspectives.</w:t>
            </w:r>
          </w:p>
        </w:tc>
      </w:tr>
      <w:tr w:rsidR="00DC5FC8" w:rsidRPr="009E3949" w14:paraId="7A1E0C82" w14:textId="77777777" w:rsidTr="004960E4">
        <w:trPr>
          <w:cantSplit/>
        </w:trPr>
        <w:tc>
          <w:tcPr>
            <w:tcW w:w="1843" w:type="pct"/>
          </w:tcPr>
          <w:p w14:paraId="34A33047" w14:textId="77777777" w:rsidR="00DC5FC8" w:rsidRPr="001E4C38" w:rsidRDefault="00DC5FC8" w:rsidP="00DC5FC8">
            <w:r>
              <w:t>v</w:t>
            </w:r>
            <w:r w:rsidRPr="001E4C38">
              <w:t>alue with money</w:t>
            </w:r>
          </w:p>
        </w:tc>
        <w:tc>
          <w:tcPr>
            <w:tcW w:w="3157" w:type="pct"/>
          </w:tcPr>
          <w:p w14:paraId="737FD61A" w14:textId="24673294" w:rsidR="00DC5FC8" w:rsidRPr="001E4C38" w:rsidRDefault="00DC5FC8" w:rsidP="00DC5FC8">
            <w:r>
              <w:t xml:space="preserve">refers to ‘value with </w:t>
            </w:r>
            <w:r w:rsidRPr="001E4C38">
              <w:t>relevant money’ which is a judgement based on the grant proposal representing an efficient, effective, economical and ethical use of public resources and determined from a variety of considerations.</w:t>
            </w:r>
          </w:p>
          <w:p w14:paraId="0A459A23" w14:textId="5AA5770A" w:rsidR="00DC5FC8" w:rsidRPr="001E4C38" w:rsidRDefault="00DC5FC8" w:rsidP="00DC5FC8">
            <w:r w:rsidRPr="00274AE2">
              <w:t>When administering a grant opportunity, an official should consider the relevant financial and non-financial costs and benefits of each proposal including, but not limited to</w:t>
            </w:r>
            <w:r w:rsidRPr="001E4C38">
              <w:t xml:space="preserve"> the:</w:t>
            </w:r>
          </w:p>
          <w:p w14:paraId="2B36D967" w14:textId="5DFCE7FF" w:rsidR="00DC5FC8" w:rsidRPr="00DC5FC8" w:rsidRDefault="00DC5FC8" w:rsidP="00176DD4">
            <w:pPr>
              <w:pStyle w:val="ListBullet"/>
              <w:rPr>
                <w:rFonts w:cs="Arial"/>
              </w:rPr>
            </w:pPr>
            <w:r w:rsidRPr="00DC5FC8">
              <w:rPr>
                <w:rFonts w:cs="Arial"/>
              </w:rPr>
              <w:t>quality of the project proposal and activities</w:t>
            </w:r>
          </w:p>
          <w:p w14:paraId="723F1018" w14:textId="6CE8E053" w:rsidR="00DC5FC8" w:rsidRPr="007815A2" w:rsidRDefault="00DC5FC8" w:rsidP="00176DD4">
            <w:pPr>
              <w:pStyle w:val="ListBullet"/>
              <w:rPr>
                <w:rFonts w:cs="Arial"/>
              </w:rPr>
            </w:pPr>
            <w:r w:rsidRPr="00C37C68">
              <w:rPr>
                <w:rFonts w:cs="Arial"/>
              </w:rPr>
              <w:t>fit for purpose of the proposal in contributing to government objectives</w:t>
            </w:r>
          </w:p>
          <w:p w14:paraId="78595416" w14:textId="48FC7291" w:rsidR="00DC5FC8" w:rsidRPr="00CF068E" w:rsidRDefault="00DC5FC8" w:rsidP="00176DD4">
            <w:pPr>
              <w:pStyle w:val="ListBullet"/>
              <w:rPr>
                <w:rFonts w:cs="Arial"/>
              </w:rPr>
            </w:pPr>
            <w:r w:rsidRPr="004D2195">
              <w:rPr>
                <w:rFonts w:cs="Arial"/>
              </w:rPr>
              <w:t>absence of a grant is likely to prevent the grantee and government’s outcomes being achieved</w:t>
            </w:r>
          </w:p>
          <w:p w14:paraId="15FBDB70" w14:textId="17C41106" w:rsidR="00DC5FC8" w:rsidRPr="001E4C38" w:rsidRDefault="00DC5FC8" w:rsidP="00176DD4">
            <w:pPr>
              <w:pStyle w:val="ListBullet"/>
            </w:pPr>
            <w:r w:rsidRPr="0069393C">
              <w:rPr>
                <w:rFonts w:cs="Arial"/>
              </w:rPr>
              <w:t>potential grantee’s relevant experience and performance history.</w:t>
            </w:r>
          </w:p>
        </w:tc>
      </w:tr>
    </w:tbl>
    <w:p w14:paraId="71681254" w14:textId="285AD0A7" w:rsidR="00387FC0" w:rsidRPr="00387FC0" w:rsidRDefault="00387FC0" w:rsidP="003B34A3">
      <w:pPr>
        <w:pStyle w:val="Heading2Appendix"/>
      </w:pPr>
    </w:p>
    <w:sectPr w:rsidR="00387FC0" w:rsidRPr="00387FC0" w:rsidSect="00BC1AEF">
      <w:pgSz w:w="11907" w:h="16840" w:code="9"/>
      <w:pgMar w:top="1276" w:right="1418" w:bottom="1134"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FD1A8" w16cid:durableId="24CDEF5A"/>
  <w16cid:commentId w16cid:paraId="5A28E0F9" w16cid:durableId="24CF391A"/>
  <w16cid:commentId w16cid:paraId="5C97B3AC" w16cid:durableId="24D8AA4F"/>
  <w16cid:commentId w16cid:paraId="02587D14" w16cid:durableId="24CF3973"/>
  <w16cid:commentId w16cid:paraId="0F8DCA14" w16cid:durableId="24D8AA89"/>
  <w16cid:commentId w16cid:paraId="2FE5653A" w16cid:durableId="24CF3A58"/>
  <w16cid:commentId w16cid:paraId="288EBB66" w16cid:durableId="24CDEF38"/>
  <w16cid:commentId w16cid:paraId="1B472AEA" w16cid:durableId="24CF3A8E"/>
  <w16cid:commentId w16cid:paraId="01034758" w16cid:durableId="24CDEF39"/>
  <w16cid:commentId w16cid:paraId="14EF827C" w16cid:durableId="24CF3B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33418" w14:textId="77777777" w:rsidR="004D3D38" w:rsidRDefault="004D3D38" w:rsidP="00077C3D">
      <w:r>
        <w:separator/>
      </w:r>
    </w:p>
  </w:endnote>
  <w:endnote w:type="continuationSeparator" w:id="0">
    <w:p w14:paraId="44927873" w14:textId="77777777" w:rsidR="004D3D38" w:rsidRDefault="004D3D38" w:rsidP="00077C3D">
      <w:r>
        <w:continuationSeparator/>
      </w:r>
    </w:p>
  </w:endnote>
  <w:endnote w:type="continuationNotice" w:id="1">
    <w:p w14:paraId="6C022C80" w14:textId="77777777" w:rsidR="004D3D38" w:rsidRDefault="004D3D3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0257" w14:textId="1E0D8A6F" w:rsidR="004D3D38" w:rsidRDefault="004D3D38" w:rsidP="0002331D">
    <w:pPr>
      <w:pStyle w:val="Footer"/>
      <w:tabs>
        <w:tab w:val="clear" w:pos="4153"/>
        <w:tab w:val="clear" w:pos="8306"/>
        <w:tab w:val="center" w:pos="6096"/>
        <w:tab w:val="right" w:pos="8789"/>
      </w:tabs>
      <w:rPr>
        <w:noProof/>
      </w:rPr>
    </w:pPr>
    <w:r>
      <w:rPr>
        <w:rFonts w:cs="Arial"/>
        <w:szCs w:val="22"/>
      </w:rPr>
      <w:t xml:space="preserve">Enhance and expand legal assistance services for victims and survivors of child sexual abuse </w:t>
    </w:r>
    <w:r w:rsidRPr="00DE0C03">
      <w:t>Guidelines</w:t>
    </w:r>
    <w:r w:rsidRPr="005B72F4">
      <w:tab/>
      <w:t xml:space="preserve">Page </w:t>
    </w:r>
    <w:r w:rsidRPr="005B72F4">
      <w:fldChar w:fldCharType="begin"/>
    </w:r>
    <w:r w:rsidRPr="005B72F4">
      <w:instrText xml:space="preserve"> PAGE </w:instrText>
    </w:r>
    <w:r w:rsidRPr="005B72F4">
      <w:fldChar w:fldCharType="separate"/>
    </w:r>
    <w:r w:rsidR="00551256">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51256">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91365" w14:textId="77777777" w:rsidR="004D3D38" w:rsidRDefault="004D3D38" w:rsidP="00077C3D">
      <w:r>
        <w:separator/>
      </w:r>
    </w:p>
  </w:footnote>
  <w:footnote w:type="continuationSeparator" w:id="0">
    <w:p w14:paraId="2ED6E2F4" w14:textId="77777777" w:rsidR="004D3D38" w:rsidRDefault="004D3D38" w:rsidP="00077C3D">
      <w:r>
        <w:continuationSeparator/>
      </w:r>
    </w:p>
  </w:footnote>
  <w:footnote w:type="continuationNotice" w:id="1">
    <w:p w14:paraId="5B7E62FF" w14:textId="77777777" w:rsidR="004D3D38" w:rsidRDefault="004D3D38" w:rsidP="00077C3D"/>
  </w:footnote>
  <w:footnote w:id="2">
    <w:p w14:paraId="29468978" w14:textId="78C487CF" w:rsidR="004D3D38" w:rsidRDefault="004D3D38" w:rsidP="006D65EC">
      <w:pPr>
        <w:pStyle w:val="FootnoteText"/>
      </w:pPr>
      <w:r>
        <w:rPr>
          <w:rStyle w:val="FootnoteReference"/>
        </w:rPr>
        <w:footnoteRef/>
      </w:r>
      <w:r>
        <w:t xml:space="preserve"> </w:t>
      </w:r>
      <w:r w:rsidRPr="004872D3">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63F1CA59" w14:textId="77777777" w:rsidR="004D3D38" w:rsidRPr="007133C2" w:rsidRDefault="004D3D38" w:rsidP="006D65EC">
      <w:pPr>
        <w:pStyle w:val="FootnoteText"/>
      </w:pPr>
      <w:r w:rsidRPr="007133C2">
        <w:rPr>
          <w:rStyle w:val="FootnoteReference"/>
        </w:rPr>
        <w:footnoteRef/>
      </w:r>
      <w:r w:rsidRPr="007133C2">
        <w:t xml:space="preserve"> Relevant money is defined in the </w:t>
      </w:r>
      <w:r w:rsidRPr="00704A0C">
        <w:t>PGPA Act</w:t>
      </w:r>
      <w:r w:rsidRPr="007133C2">
        <w:t>. See section 8, Dictionary</w:t>
      </w:r>
      <w:r>
        <w:t>.</w:t>
      </w:r>
    </w:p>
  </w:footnote>
  <w:footnote w:id="4">
    <w:p w14:paraId="4DEC99AA" w14:textId="77777777" w:rsidR="004D3D38" w:rsidRPr="007133C2" w:rsidRDefault="004D3D38" w:rsidP="006D65EC">
      <w:pPr>
        <w:pStyle w:val="FootnoteText"/>
      </w:pPr>
      <w:r w:rsidRPr="007133C2">
        <w:rPr>
          <w:rStyle w:val="FootnoteReference"/>
        </w:rPr>
        <w:footnoteRef/>
      </w:r>
      <w:r w:rsidRPr="007133C2">
        <w:t xml:space="preserve"> Other CRF money is defined in the </w:t>
      </w:r>
      <w:r w:rsidRPr="00704A0C">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A8C4" w14:textId="103D7FF7" w:rsidR="004D3D38" w:rsidRDefault="00551256">
    <w:pPr>
      <w:pStyle w:val="Header"/>
    </w:pPr>
    <w:r>
      <w:rPr>
        <w:noProof/>
      </w:rPr>
      <w:pict w14:anchorId="74202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9954" o:spid="_x0000_s2053" type="#_x0000_t136" style="position:absolute;margin-left:0;margin-top:0;width:536.9pt;height:82.6pt;rotation:315;z-index:-251658752;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77763CF2" w:rsidR="004D3D38" w:rsidRDefault="004D3D38"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16A9E0CA" w:rsidR="004D3D38" w:rsidRPr="004725CB" w:rsidRDefault="004D3D38" w:rsidP="004725CB">
    <w:pPr>
      <w:pStyle w:val="Header"/>
      <w:jc w:val="center"/>
    </w:pPr>
    <w:r>
      <w:rPr>
        <w:noProof/>
        <w:lang w:eastAsia="en-AU"/>
      </w:rPr>
      <w:drawing>
        <wp:inline distT="0" distB="0" distL="0" distR="0" wp14:anchorId="0E216D3E" wp14:editId="1DABDF3B">
          <wp:extent cx="5580380" cy="765158"/>
          <wp:effectExtent l="0" t="0" r="1270" b="0"/>
          <wp:docPr id="1" name="Picture 1" descr="Government crest and Hub logo" title="Logo"/>
          <wp:cNvGraphicFramePr/>
          <a:graphic xmlns:a="http://schemas.openxmlformats.org/drawingml/2006/main">
            <a:graphicData uri="http://schemas.openxmlformats.org/drawingml/2006/picture">
              <pic:pic xmlns:pic="http://schemas.openxmlformats.org/drawingml/2006/picture">
                <pic:nvPicPr>
                  <pic:cNvPr id="3" name="Picture 3" descr="Government crest and Hub logo" title="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380" cy="7651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F3C43CA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F618818C"/>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50271D81"/>
    <w:multiLevelType w:val="hybridMultilevel"/>
    <w:tmpl w:val="1782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9"/>
  </w:num>
  <w:num w:numId="5">
    <w:abstractNumId w:val="16"/>
  </w:num>
  <w:num w:numId="6">
    <w:abstractNumId w:val="15"/>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4"/>
  </w:num>
  <w:num w:numId="14">
    <w:abstractNumId w:val="12"/>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5"/>
  </w:num>
  <w:num w:numId="25">
    <w:abstractNumId w:val="5"/>
  </w:num>
  <w:num w:numId="26">
    <w:abstractNumId w:val="5"/>
  </w:num>
  <w:num w:numId="27">
    <w:abstractNumId w:val="5"/>
  </w:num>
  <w:num w:numId="2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04D"/>
    <w:rsid w:val="0000243E"/>
    <w:rsid w:val="00002D0A"/>
    <w:rsid w:val="0000314D"/>
    <w:rsid w:val="00003577"/>
    <w:rsid w:val="00003583"/>
    <w:rsid w:val="000035D8"/>
    <w:rsid w:val="00003D36"/>
    <w:rsid w:val="0000459B"/>
    <w:rsid w:val="00004BE1"/>
    <w:rsid w:val="00005365"/>
    <w:rsid w:val="00005E68"/>
    <w:rsid w:val="00005FD8"/>
    <w:rsid w:val="000062D1"/>
    <w:rsid w:val="0000694F"/>
    <w:rsid w:val="000071CC"/>
    <w:rsid w:val="0000740C"/>
    <w:rsid w:val="00007C0D"/>
    <w:rsid w:val="00010CF8"/>
    <w:rsid w:val="00011AA7"/>
    <w:rsid w:val="00011DC5"/>
    <w:rsid w:val="00011DF1"/>
    <w:rsid w:val="00014DD7"/>
    <w:rsid w:val="0001641E"/>
    <w:rsid w:val="0001685F"/>
    <w:rsid w:val="00016C0F"/>
    <w:rsid w:val="00016E51"/>
    <w:rsid w:val="00017238"/>
    <w:rsid w:val="00017503"/>
    <w:rsid w:val="00020649"/>
    <w:rsid w:val="000207D9"/>
    <w:rsid w:val="00021292"/>
    <w:rsid w:val="000216F2"/>
    <w:rsid w:val="000220D6"/>
    <w:rsid w:val="00022A7F"/>
    <w:rsid w:val="00023115"/>
    <w:rsid w:val="0002331D"/>
    <w:rsid w:val="00024C55"/>
    <w:rsid w:val="000251D8"/>
    <w:rsid w:val="00025467"/>
    <w:rsid w:val="00026A96"/>
    <w:rsid w:val="00027157"/>
    <w:rsid w:val="000273AD"/>
    <w:rsid w:val="00027C32"/>
    <w:rsid w:val="0003065E"/>
    <w:rsid w:val="00030757"/>
    <w:rsid w:val="00031075"/>
    <w:rsid w:val="0003165D"/>
    <w:rsid w:val="0003249B"/>
    <w:rsid w:val="000330ED"/>
    <w:rsid w:val="00034775"/>
    <w:rsid w:val="00034FFA"/>
    <w:rsid w:val="00036078"/>
    <w:rsid w:val="000363BF"/>
    <w:rsid w:val="00037556"/>
    <w:rsid w:val="00037E02"/>
    <w:rsid w:val="0004098F"/>
    <w:rsid w:val="00040A03"/>
    <w:rsid w:val="000419F8"/>
    <w:rsid w:val="00042438"/>
    <w:rsid w:val="00044DC0"/>
    <w:rsid w:val="00044EF8"/>
    <w:rsid w:val="0004553D"/>
    <w:rsid w:val="00045803"/>
    <w:rsid w:val="0004642A"/>
    <w:rsid w:val="00046C7E"/>
    <w:rsid w:val="00046DBC"/>
    <w:rsid w:val="00047FA2"/>
    <w:rsid w:val="000525BC"/>
    <w:rsid w:val="00052C0D"/>
    <w:rsid w:val="00052E3E"/>
    <w:rsid w:val="0005371D"/>
    <w:rsid w:val="00055101"/>
    <w:rsid w:val="000553F2"/>
    <w:rsid w:val="00056158"/>
    <w:rsid w:val="0005691C"/>
    <w:rsid w:val="00056966"/>
    <w:rsid w:val="00057B0D"/>
    <w:rsid w:val="00057E29"/>
    <w:rsid w:val="000607B8"/>
    <w:rsid w:val="00060AD3"/>
    <w:rsid w:val="00060F83"/>
    <w:rsid w:val="00062B2E"/>
    <w:rsid w:val="000635B2"/>
    <w:rsid w:val="0006399E"/>
    <w:rsid w:val="000644EE"/>
    <w:rsid w:val="00065841"/>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51B3"/>
    <w:rsid w:val="00096575"/>
    <w:rsid w:val="0009683F"/>
    <w:rsid w:val="000A0825"/>
    <w:rsid w:val="000A2011"/>
    <w:rsid w:val="000A2037"/>
    <w:rsid w:val="000A30B3"/>
    <w:rsid w:val="000A4261"/>
    <w:rsid w:val="000A4490"/>
    <w:rsid w:val="000A4BDE"/>
    <w:rsid w:val="000A4D8A"/>
    <w:rsid w:val="000A615C"/>
    <w:rsid w:val="000A6C31"/>
    <w:rsid w:val="000A6E25"/>
    <w:rsid w:val="000A79C0"/>
    <w:rsid w:val="000A7F58"/>
    <w:rsid w:val="000B08CC"/>
    <w:rsid w:val="000B0CB0"/>
    <w:rsid w:val="000B1184"/>
    <w:rsid w:val="000B138C"/>
    <w:rsid w:val="000B1978"/>
    <w:rsid w:val="000B1991"/>
    <w:rsid w:val="000B1E17"/>
    <w:rsid w:val="000B2135"/>
    <w:rsid w:val="000B22A7"/>
    <w:rsid w:val="000B23EA"/>
    <w:rsid w:val="000B2447"/>
    <w:rsid w:val="000B2D39"/>
    <w:rsid w:val="000B2DAA"/>
    <w:rsid w:val="000B3A19"/>
    <w:rsid w:val="000B4337"/>
    <w:rsid w:val="000B44F5"/>
    <w:rsid w:val="000B522C"/>
    <w:rsid w:val="000B5615"/>
    <w:rsid w:val="000B597B"/>
    <w:rsid w:val="000B7C0B"/>
    <w:rsid w:val="000C07C6"/>
    <w:rsid w:val="000C221E"/>
    <w:rsid w:val="000C2B51"/>
    <w:rsid w:val="000C31F3"/>
    <w:rsid w:val="000C34B4"/>
    <w:rsid w:val="000C34D6"/>
    <w:rsid w:val="000C3B35"/>
    <w:rsid w:val="000C4A54"/>
    <w:rsid w:val="000C4E64"/>
    <w:rsid w:val="000C5241"/>
    <w:rsid w:val="000C5F08"/>
    <w:rsid w:val="000C69AE"/>
    <w:rsid w:val="000C6A52"/>
    <w:rsid w:val="000C6B5E"/>
    <w:rsid w:val="000C756E"/>
    <w:rsid w:val="000C78E1"/>
    <w:rsid w:val="000C7E82"/>
    <w:rsid w:val="000D0562"/>
    <w:rsid w:val="000D0903"/>
    <w:rsid w:val="000D0A9A"/>
    <w:rsid w:val="000D1B5E"/>
    <w:rsid w:val="000D1F5F"/>
    <w:rsid w:val="000D2187"/>
    <w:rsid w:val="000D21EE"/>
    <w:rsid w:val="000D3AEA"/>
    <w:rsid w:val="000D3F05"/>
    <w:rsid w:val="000D4257"/>
    <w:rsid w:val="000D53D9"/>
    <w:rsid w:val="000D6D35"/>
    <w:rsid w:val="000D7E09"/>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18DD"/>
    <w:rsid w:val="000F3424"/>
    <w:rsid w:val="000F48FA"/>
    <w:rsid w:val="000F4BB1"/>
    <w:rsid w:val="000F7174"/>
    <w:rsid w:val="000F7621"/>
    <w:rsid w:val="000F7E57"/>
    <w:rsid w:val="00100216"/>
    <w:rsid w:val="00100CAE"/>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093"/>
    <w:rsid w:val="0011021A"/>
    <w:rsid w:val="00110267"/>
    <w:rsid w:val="00110DF4"/>
    <w:rsid w:val="00110F7F"/>
    <w:rsid w:val="00111506"/>
    <w:rsid w:val="00111ABB"/>
    <w:rsid w:val="00112457"/>
    <w:rsid w:val="00113B0D"/>
    <w:rsid w:val="00113C03"/>
    <w:rsid w:val="00113E5F"/>
    <w:rsid w:val="00114CE2"/>
    <w:rsid w:val="00115A51"/>
    <w:rsid w:val="00115A9B"/>
    <w:rsid w:val="00115C6B"/>
    <w:rsid w:val="00116A4D"/>
    <w:rsid w:val="0011744A"/>
    <w:rsid w:val="00117DE3"/>
    <w:rsid w:val="00120961"/>
    <w:rsid w:val="0012298E"/>
    <w:rsid w:val="00122DEC"/>
    <w:rsid w:val="0012305A"/>
    <w:rsid w:val="0012351B"/>
    <w:rsid w:val="00123792"/>
    <w:rsid w:val="00123A91"/>
    <w:rsid w:val="00123A99"/>
    <w:rsid w:val="001252AE"/>
    <w:rsid w:val="00125362"/>
    <w:rsid w:val="00125501"/>
    <w:rsid w:val="00127536"/>
    <w:rsid w:val="001279B3"/>
    <w:rsid w:val="001300A7"/>
    <w:rsid w:val="00130493"/>
    <w:rsid w:val="00130554"/>
    <w:rsid w:val="00130F17"/>
    <w:rsid w:val="001315FB"/>
    <w:rsid w:val="00131FCC"/>
    <w:rsid w:val="0013216D"/>
    <w:rsid w:val="00132444"/>
    <w:rsid w:val="00132512"/>
    <w:rsid w:val="001325F1"/>
    <w:rsid w:val="001329CA"/>
    <w:rsid w:val="001339E8"/>
    <w:rsid w:val="00133B5E"/>
    <w:rsid w:val="001347F8"/>
    <w:rsid w:val="0013514F"/>
    <w:rsid w:val="001352C2"/>
    <w:rsid w:val="0013564A"/>
    <w:rsid w:val="00135C5C"/>
    <w:rsid w:val="00137190"/>
    <w:rsid w:val="0013734A"/>
    <w:rsid w:val="0014016C"/>
    <w:rsid w:val="00140DBC"/>
    <w:rsid w:val="00141149"/>
    <w:rsid w:val="001420AF"/>
    <w:rsid w:val="00143EA2"/>
    <w:rsid w:val="00144078"/>
    <w:rsid w:val="0014408C"/>
    <w:rsid w:val="00144380"/>
    <w:rsid w:val="001450BD"/>
    <w:rsid w:val="001452A7"/>
    <w:rsid w:val="00145620"/>
    <w:rsid w:val="00146033"/>
    <w:rsid w:val="00146445"/>
    <w:rsid w:val="00151417"/>
    <w:rsid w:val="00151743"/>
    <w:rsid w:val="001517BE"/>
    <w:rsid w:val="00151939"/>
    <w:rsid w:val="0015405F"/>
    <w:rsid w:val="00154230"/>
    <w:rsid w:val="00155480"/>
    <w:rsid w:val="001565DB"/>
    <w:rsid w:val="00157F43"/>
    <w:rsid w:val="00160DFD"/>
    <w:rsid w:val="0016118D"/>
    <w:rsid w:val="00161E9F"/>
    <w:rsid w:val="001624F7"/>
    <w:rsid w:val="00162A39"/>
    <w:rsid w:val="00163827"/>
    <w:rsid w:val="001642EF"/>
    <w:rsid w:val="001642FE"/>
    <w:rsid w:val="00164671"/>
    <w:rsid w:val="00164F24"/>
    <w:rsid w:val="00165CA8"/>
    <w:rsid w:val="00165E10"/>
    <w:rsid w:val="00166904"/>
    <w:rsid w:val="00166B8B"/>
    <w:rsid w:val="001678AE"/>
    <w:rsid w:val="00170185"/>
    <w:rsid w:val="00170226"/>
    <w:rsid w:val="0017095E"/>
    <w:rsid w:val="00170D7C"/>
    <w:rsid w:val="001712A2"/>
    <w:rsid w:val="001718CC"/>
    <w:rsid w:val="001720CA"/>
    <w:rsid w:val="00172225"/>
    <w:rsid w:val="00172328"/>
    <w:rsid w:val="00172829"/>
    <w:rsid w:val="00172F7F"/>
    <w:rsid w:val="001737AC"/>
    <w:rsid w:val="0017392F"/>
    <w:rsid w:val="0017423B"/>
    <w:rsid w:val="0017557C"/>
    <w:rsid w:val="00176DD4"/>
    <w:rsid w:val="00176EF8"/>
    <w:rsid w:val="00177EA6"/>
    <w:rsid w:val="001803B9"/>
    <w:rsid w:val="00180B0E"/>
    <w:rsid w:val="001817F4"/>
    <w:rsid w:val="00181A24"/>
    <w:rsid w:val="0018250A"/>
    <w:rsid w:val="00182EAC"/>
    <w:rsid w:val="00183EED"/>
    <w:rsid w:val="0018511E"/>
    <w:rsid w:val="0018677E"/>
    <w:rsid w:val="001867EC"/>
    <w:rsid w:val="00187518"/>
    <w:rsid w:val="001875DA"/>
    <w:rsid w:val="001907F9"/>
    <w:rsid w:val="00193926"/>
    <w:rsid w:val="0019423A"/>
    <w:rsid w:val="001948A9"/>
    <w:rsid w:val="00194969"/>
    <w:rsid w:val="00194ACD"/>
    <w:rsid w:val="001956C5"/>
    <w:rsid w:val="00195BF5"/>
    <w:rsid w:val="00195D42"/>
    <w:rsid w:val="00195E18"/>
    <w:rsid w:val="0019771B"/>
    <w:rsid w:val="00197A10"/>
    <w:rsid w:val="001A11B0"/>
    <w:rsid w:val="001A1C64"/>
    <w:rsid w:val="001A20AF"/>
    <w:rsid w:val="001A28C0"/>
    <w:rsid w:val="001A368B"/>
    <w:rsid w:val="001A46FB"/>
    <w:rsid w:val="001A4F7C"/>
    <w:rsid w:val="001A51FA"/>
    <w:rsid w:val="001A575C"/>
    <w:rsid w:val="001A5D9B"/>
    <w:rsid w:val="001A6742"/>
    <w:rsid w:val="001A6862"/>
    <w:rsid w:val="001A6BAD"/>
    <w:rsid w:val="001A7701"/>
    <w:rsid w:val="001B004B"/>
    <w:rsid w:val="001B0DE1"/>
    <w:rsid w:val="001B1C0B"/>
    <w:rsid w:val="001B2A5D"/>
    <w:rsid w:val="001B2FA7"/>
    <w:rsid w:val="001B36BA"/>
    <w:rsid w:val="001B3F03"/>
    <w:rsid w:val="001B43D0"/>
    <w:rsid w:val="001B4EAA"/>
    <w:rsid w:val="001B5E07"/>
    <w:rsid w:val="001B6272"/>
    <w:rsid w:val="001B62A2"/>
    <w:rsid w:val="001B6C85"/>
    <w:rsid w:val="001B77F3"/>
    <w:rsid w:val="001B7CCF"/>
    <w:rsid w:val="001B7CE1"/>
    <w:rsid w:val="001B7DE8"/>
    <w:rsid w:val="001C02D9"/>
    <w:rsid w:val="001C02DF"/>
    <w:rsid w:val="001C14C9"/>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202"/>
    <w:rsid w:val="001D3608"/>
    <w:rsid w:val="001D3896"/>
    <w:rsid w:val="001D4718"/>
    <w:rsid w:val="001D4DA5"/>
    <w:rsid w:val="001D513B"/>
    <w:rsid w:val="001D712A"/>
    <w:rsid w:val="001D76D4"/>
    <w:rsid w:val="001E004C"/>
    <w:rsid w:val="001E0D1C"/>
    <w:rsid w:val="001E282D"/>
    <w:rsid w:val="001E3267"/>
    <w:rsid w:val="001E465D"/>
    <w:rsid w:val="001E4C38"/>
    <w:rsid w:val="001E4DC2"/>
    <w:rsid w:val="001E52F4"/>
    <w:rsid w:val="001E5ABB"/>
    <w:rsid w:val="001E5C44"/>
    <w:rsid w:val="001E5C54"/>
    <w:rsid w:val="001E5DE9"/>
    <w:rsid w:val="001E5E68"/>
    <w:rsid w:val="001E60B8"/>
    <w:rsid w:val="001E659F"/>
    <w:rsid w:val="001E75D4"/>
    <w:rsid w:val="001E7CCD"/>
    <w:rsid w:val="001F00B7"/>
    <w:rsid w:val="001F1B51"/>
    <w:rsid w:val="001F2424"/>
    <w:rsid w:val="001F24BD"/>
    <w:rsid w:val="001F2ED0"/>
    <w:rsid w:val="001F3068"/>
    <w:rsid w:val="001F32A5"/>
    <w:rsid w:val="001F42E4"/>
    <w:rsid w:val="001F45CE"/>
    <w:rsid w:val="001F4F74"/>
    <w:rsid w:val="001F5245"/>
    <w:rsid w:val="001F5D08"/>
    <w:rsid w:val="001F6379"/>
    <w:rsid w:val="001F73B7"/>
    <w:rsid w:val="00200152"/>
    <w:rsid w:val="002004E1"/>
    <w:rsid w:val="0020114E"/>
    <w:rsid w:val="002017E2"/>
    <w:rsid w:val="00202DFC"/>
    <w:rsid w:val="00203681"/>
    <w:rsid w:val="00203F73"/>
    <w:rsid w:val="00205A94"/>
    <w:rsid w:val="002067C9"/>
    <w:rsid w:val="00207A20"/>
    <w:rsid w:val="00207C66"/>
    <w:rsid w:val="0021021D"/>
    <w:rsid w:val="00211526"/>
    <w:rsid w:val="00211AB8"/>
    <w:rsid w:val="00211D98"/>
    <w:rsid w:val="0021431B"/>
    <w:rsid w:val="00214903"/>
    <w:rsid w:val="00214A1F"/>
    <w:rsid w:val="002156EB"/>
    <w:rsid w:val="00215A1D"/>
    <w:rsid w:val="00216D80"/>
    <w:rsid w:val="00217440"/>
    <w:rsid w:val="00220403"/>
    <w:rsid w:val="00220627"/>
    <w:rsid w:val="0022081B"/>
    <w:rsid w:val="00221230"/>
    <w:rsid w:val="00222382"/>
    <w:rsid w:val="002223E5"/>
    <w:rsid w:val="00222B57"/>
    <w:rsid w:val="00222C72"/>
    <w:rsid w:val="002232D1"/>
    <w:rsid w:val="00224E34"/>
    <w:rsid w:val="00225580"/>
    <w:rsid w:val="0022578C"/>
    <w:rsid w:val="00225B8A"/>
    <w:rsid w:val="00226A9A"/>
    <w:rsid w:val="00226C2F"/>
    <w:rsid w:val="00226FCB"/>
    <w:rsid w:val="00227080"/>
    <w:rsid w:val="002277F9"/>
    <w:rsid w:val="00227D98"/>
    <w:rsid w:val="0023055D"/>
    <w:rsid w:val="00230A2B"/>
    <w:rsid w:val="002315B8"/>
    <w:rsid w:val="00231B61"/>
    <w:rsid w:val="00231FED"/>
    <w:rsid w:val="00232F54"/>
    <w:rsid w:val="002330BB"/>
    <w:rsid w:val="00234A47"/>
    <w:rsid w:val="00235894"/>
    <w:rsid w:val="00235F40"/>
    <w:rsid w:val="00236D85"/>
    <w:rsid w:val="00237697"/>
    <w:rsid w:val="00240385"/>
    <w:rsid w:val="0024108E"/>
    <w:rsid w:val="00242EEE"/>
    <w:rsid w:val="00243A31"/>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30A1"/>
    <w:rsid w:val="002536AC"/>
    <w:rsid w:val="00254170"/>
    <w:rsid w:val="002547F6"/>
    <w:rsid w:val="00254F96"/>
    <w:rsid w:val="002552BD"/>
    <w:rsid w:val="00255442"/>
    <w:rsid w:val="0025657C"/>
    <w:rsid w:val="002566AB"/>
    <w:rsid w:val="0025794D"/>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486"/>
    <w:rsid w:val="00271C9C"/>
    <w:rsid w:val="00271EC3"/>
    <w:rsid w:val="00271FAE"/>
    <w:rsid w:val="00272178"/>
    <w:rsid w:val="00272AD7"/>
    <w:rsid w:val="00272EFB"/>
    <w:rsid w:val="00272F10"/>
    <w:rsid w:val="00273B66"/>
    <w:rsid w:val="0027441B"/>
    <w:rsid w:val="00274B8B"/>
    <w:rsid w:val="00276D9D"/>
    <w:rsid w:val="00277135"/>
    <w:rsid w:val="002771D3"/>
    <w:rsid w:val="00281225"/>
    <w:rsid w:val="00281521"/>
    <w:rsid w:val="00281D14"/>
    <w:rsid w:val="00282312"/>
    <w:rsid w:val="0028277B"/>
    <w:rsid w:val="00282CB5"/>
    <w:rsid w:val="0028417F"/>
    <w:rsid w:val="0028433B"/>
    <w:rsid w:val="00284561"/>
    <w:rsid w:val="0028593B"/>
    <w:rsid w:val="00285F58"/>
    <w:rsid w:val="002862FD"/>
    <w:rsid w:val="00286562"/>
    <w:rsid w:val="002876F0"/>
    <w:rsid w:val="00287AC7"/>
    <w:rsid w:val="00290052"/>
    <w:rsid w:val="00290F12"/>
    <w:rsid w:val="00290FA9"/>
    <w:rsid w:val="00291A29"/>
    <w:rsid w:val="00291F3E"/>
    <w:rsid w:val="00292430"/>
    <w:rsid w:val="00292448"/>
    <w:rsid w:val="002926DD"/>
    <w:rsid w:val="0029272C"/>
    <w:rsid w:val="0029287F"/>
    <w:rsid w:val="00293465"/>
    <w:rsid w:val="0029440D"/>
    <w:rsid w:val="00294F98"/>
    <w:rsid w:val="00295747"/>
    <w:rsid w:val="00295A53"/>
    <w:rsid w:val="00295FD6"/>
    <w:rsid w:val="00296AC5"/>
    <w:rsid w:val="00296C7A"/>
    <w:rsid w:val="00297193"/>
    <w:rsid w:val="00297657"/>
    <w:rsid w:val="002977F6"/>
    <w:rsid w:val="00297C9D"/>
    <w:rsid w:val="00297F79"/>
    <w:rsid w:val="002A03AD"/>
    <w:rsid w:val="002A03DF"/>
    <w:rsid w:val="002A06A0"/>
    <w:rsid w:val="002A0E03"/>
    <w:rsid w:val="002A1C6B"/>
    <w:rsid w:val="002A267A"/>
    <w:rsid w:val="002A2DA9"/>
    <w:rsid w:val="002A3E4D"/>
    <w:rsid w:val="002A3E56"/>
    <w:rsid w:val="002A45C1"/>
    <w:rsid w:val="002A47F4"/>
    <w:rsid w:val="002A4D0C"/>
    <w:rsid w:val="002A51EB"/>
    <w:rsid w:val="002A535A"/>
    <w:rsid w:val="002A6142"/>
    <w:rsid w:val="002A6C6D"/>
    <w:rsid w:val="002A7660"/>
    <w:rsid w:val="002B0099"/>
    <w:rsid w:val="002B09B6"/>
    <w:rsid w:val="002B09ED"/>
    <w:rsid w:val="002B1B66"/>
    <w:rsid w:val="002B2742"/>
    <w:rsid w:val="002B385D"/>
    <w:rsid w:val="002B4620"/>
    <w:rsid w:val="002B4C24"/>
    <w:rsid w:val="002B5660"/>
    <w:rsid w:val="002B5733"/>
    <w:rsid w:val="002B5B15"/>
    <w:rsid w:val="002B5F43"/>
    <w:rsid w:val="002C00A0"/>
    <w:rsid w:val="002C0A35"/>
    <w:rsid w:val="002C0E1E"/>
    <w:rsid w:val="002C14B0"/>
    <w:rsid w:val="002C1ACA"/>
    <w:rsid w:val="002C1DF7"/>
    <w:rsid w:val="002C2056"/>
    <w:rsid w:val="002C2416"/>
    <w:rsid w:val="002C471C"/>
    <w:rsid w:val="002C5768"/>
    <w:rsid w:val="002C5AE5"/>
    <w:rsid w:val="002C5FE4"/>
    <w:rsid w:val="002C621C"/>
    <w:rsid w:val="002C7175"/>
    <w:rsid w:val="002C71D9"/>
    <w:rsid w:val="002D0581"/>
    <w:rsid w:val="002D0991"/>
    <w:rsid w:val="002D0F24"/>
    <w:rsid w:val="002D0FAF"/>
    <w:rsid w:val="002D13CB"/>
    <w:rsid w:val="002D1855"/>
    <w:rsid w:val="002D205A"/>
    <w:rsid w:val="002D2607"/>
    <w:rsid w:val="002D2DC7"/>
    <w:rsid w:val="002D3517"/>
    <w:rsid w:val="002D6428"/>
    <w:rsid w:val="002D6748"/>
    <w:rsid w:val="002D720E"/>
    <w:rsid w:val="002E0040"/>
    <w:rsid w:val="002E18F3"/>
    <w:rsid w:val="002E2BEC"/>
    <w:rsid w:val="002E367A"/>
    <w:rsid w:val="002E3902"/>
    <w:rsid w:val="002E3999"/>
    <w:rsid w:val="002E3A5A"/>
    <w:rsid w:val="002E3CA8"/>
    <w:rsid w:val="002E4ED1"/>
    <w:rsid w:val="002E5556"/>
    <w:rsid w:val="002E7790"/>
    <w:rsid w:val="002E78D7"/>
    <w:rsid w:val="002F115B"/>
    <w:rsid w:val="002F17CC"/>
    <w:rsid w:val="002F28CA"/>
    <w:rsid w:val="002F2933"/>
    <w:rsid w:val="002F32E5"/>
    <w:rsid w:val="002F5D25"/>
    <w:rsid w:val="002F617E"/>
    <w:rsid w:val="002F65BC"/>
    <w:rsid w:val="002F71EC"/>
    <w:rsid w:val="002F73D6"/>
    <w:rsid w:val="002F7A61"/>
    <w:rsid w:val="002F7D07"/>
    <w:rsid w:val="002F7E8A"/>
    <w:rsid w:val="003001C7"/>
    <w:rsid w:val="003005AC"/>
    <w:rsid w:val="00300D02"/>
    <w:rsid w:val="003015F1"/>
    <w:rsid w:val="003019AF"/>
    <w:rsid w:val="003027D2"/>
    <w:rsid w:val="00302AF5"/>
    <w:rsid w:val="003038C5"/>
    <w:rsid w:val="00305F16"/>
    <w:rsid w:val="00306BAB"/>
    <w:rsid w:val="00307289"/>
    <w:rsid w:val="0031158D"/>
    <w:rsid w:val="00311CBF"/>
    <w:rsid w:val="003133FB"/>
    <w:rsid w:val="00313BBC"/>
    <w:rsid w:val="00313FA2"/>
    <w:rsid w:val="00314704"/>
    <w:rsid w:val="00315122"/>
    <w:rsid w:val="003159B5"/>
    <w:rsid w:val="00315DBB"/>
    <w:rsid w:val="00315FB5"/>
    <w:rsid w:val="003161DC"/>
    <w:rsid w:val="00317C16"/>
    <w:rsid w:val="003206C6"/>
    <w:rsid w:val="003209F9"/>
    <w:rsid w:val="00320A87"/>
    <w:rsid w:val="00320EA3"/>
    <w:rsid w:val="003211B4"/>
    <w:rsid w:val="00321B06"/>
    <w:rsid w:val="00322126"/>
    <w:rsid w:val="0032256A"/>
    <w:rsid w:val="003228A4"/>
    <w:rsid w:val="00323F8C"/>
    <w:rsid w:val="003240A3"/>
    <w:rsid w:val="003253F0"/>
    <w:rsid w:val="00325582"/>
    <w:rsid w:val="003259F6"/>
    <w:rsid w:val="003262F7"/>
    <w:rsid w:val="00326AD1"/>
    <w:rsid w:val="003271A6"/>
    <w:rsid w:val="00330E7A"/>
    <w:rsid w:val="003322E9"/>
    <w:rsid w:val="003327FA"/>
    <w:rsid w:val="00332F58"/>
    <w:rsid w:val="003334C7"/>
    <w:rsid w:val="00333E81"/>
    <w:rsid w:val="003340F3"/>
    <w:rsid w:val="003341EB"/>
    <w:rsid w:val="003349F3"/>
    <w:rsid w:val="00335039"/>
    <w:rsid w:val="00335B3C"/>
    <w:rsid w:val="003363C9"/>
    <w:rsid w:val="003364E6"/>
    <w:rsid w:val="00336516"/>
    <w:rsid w:val="0033673E"/>
    <w:rsid w:val="0033741C"/>
    <w:rsid w:val="00340A22"/>
    <w:rsid w:val="003420F9"/>
    <w:rsid w:val="00342D0A"/>
    <w:rsid w:val="00343643"/>
    <w:rsid w:val="00343DAD"/>
    <w:rsid w:val="0034447B"/>
    <w:rsid w:val="00344657"/>
    <w:rsid w:val="00344BC3"/>
    <w:rsid w:val="00346B05"/>
    <w:rsid w:val="00351215"/>
    <w:rsid w:val="003513C2"/>
    <w:rsid w:val="0035202F"/>
    <w:rsid w:val="003527CC"/>
    <w:rsid w:val="00352EA5"/>
    <w:rsid w:val="00352EF1"/>
    <w:rsid w:val="00353428"/>
    <w:rsid w:val="00353CBF"/>
    <w:rsid w:val="00354604"/>
    <w:rsid w:val="003549A0"/>
    <w:rsid w:val="003552BD"/>
    <w:rsid w:val="00355A9E"/>
    <w:rsid w:val="003560E1"/>
    <w:rsid w:val="00356529"/>
    <w:rsid w:val="003565D1"/>
    <w:rsid w:val="00356ED2"/>
    <w:rsid w:val="003576AB"/>
    <w:rsid w:val="0036055C"/>
    <w:rsid w:val="0036071F"/>
    <w:rsid w:val="00363657"/>
    <w:rsid w:val="003640E3"/>
    <w:rsid w:val="0036437D"/>
    <w:rsid w:val="00365288"/>
    <w:rsid w:val="003652A4"/>
    <w:rsid w:val="00365CF4"/>
    <w:rsid w:val="003703B2"/>
    <w:rsid w:val="0037141F"/>
    <w:rsid w:val="00372018"/>
    <w:rsid w:val="00372494"/>
    <w:rsid w:val="003728F9"/>
    <w:rsid w:val="00374A77"/>
    <w:rsid w:val="00375C2F"/>
    <w:rsid w:val="0037640A"/>
    <w:rsid w:val="003773FF"/>
    <w:rsid w:val="00377420"/>
    <w:rsid w:val="00381443"/>
    <w:rsid w:val="00381648"/>
    <w:rsid w:val="003816D7"/>
    <w:rsid w:val="003823AF"/>
    <w:rsid w:val="00382DB5"/>
    <w:rsid w:val="00383297"/>
    <w:rsid w:val="00383A3A"/>
    <w:rsid w:val="00383B40"/>
    <w:rsid w:val="003848A4"/>
    <w:rsid w:val="00385FC0"/>
    <w:rsid w:val="00386902"/>
    <w:rsid w:val="003871B6"/>
    <w:rsid w:val="00387218"/>
    <w:rsid w:val="00387369"/>
    <w:rsid w:val="00387936"/>
    <w:rsid w:val="00387FC0"/>
    <w:rsid w:val="003900B9"/>
    <w:rsid w:val="003900DB"/>
    <w:rsid w:val="003903AE"/>
    <w:rsid w:val="00390825"/>
    <w:rsid w:val="003908CC"/>
    <w:rsid w:val="00390CD6"/>
    <w:rsid w:val="00391474"/>
    <w:rsid w:val="00392716"/>
    <w:rsid w:val="00392A2F"/>
    <w:rsid w:val="003941BA"/>
    <w:rsid w:val="00394349"/>
    <w:rsid w:val="0039610D"/>
    <w:rsid w:val="003A0BCC"/>
    <w:rsid w:val="003A270D"/>
    <w:rsid w:val="003A402D"/>
    <w:rsid w:val="003A48C0"/>
    <w:rsid w:val="003A4A83"/>
    <w:rsid w:val="003A535B"/>
    <w:rsid w:val="003A5754"/>
    <w:rsid w:val="003A5D94"/>
    <w:rsid w:val="003A638D"/>
    <w:rsid w:val="003A6464"/>
    <w:rsid w:val="003A6B50"/>
    <w:rsid w:val="003A79AD"/>
    <w:rsid w:val="003B0568"/>
    <w:rsid w:val="003B0610"/>
    <w:rsid w:val="003B0700"/>
    <w:rsid w:val="003B18C7"/>
    <w:rsid w:val="003B29BA"/>
    <w:rsid w:val="003B2CBA"/>
    <w:rsid w:val="003B2EF1"/>
    <w:rsid w:val="003B2FCF"/>
    <w:rsid w:val="003B33D5"/>
    <w:rsid w:val="003B34A3"/>
    <w:rsid w:val="003B4A52"/>
    <w:rsid w:val="003B4FA1"/>
    <w:rsid w:val="003B50DD"/>
    <w:rsid w:val="003B575D"/>
    <w:rsid w:val="003B6AC4"/>
    <w:rsid w:val="003B6F01"/>
    <w:rsid w:val="003C001C"/>
    <w:rsid w:val="003C19C8"/>
    <w:rsid w:val="003C2226"/>
    <w:rsid w:val="003C280B"/>
    <w:rsid w:val="003C2AB0"/>
    <w:rsid w:val="003C2F23"/>
    <w:rsid w:val="003C30E5"/>
    <w:rsid w:val="003C3144"/>
    <w:rsid w:val="003C3369"/>
    <w:rsid w:val="003C451C"/>
    <w:rsid w:val="003C4794"/>
    <w:rsid w:val="003C5915"/>
    <w:rsid w:val="003C6EA3"/>
    <w:rsid w:val="003C7BA9"/>
    <w:rsid w:val="003D0205"/>
    <w:rsid w:val="003D02C2"/>
    <w:rsid w:val="003D061B"/>
    <w:rsid w:val="003D09C5"/>
    <w:rsid w:val="003D398A"/>
    <w:rsid w:val="003D3AE8"/>
    <w:rsid w:val="003D4086"/>
    <w:rsid w:val="003D521B"/>
    <w:rsid w:val="003D5C41"/>
    <w:rsid w:val="003D635D"/>
    <w:rsid w:val="003D7193"/>
    <w:rsid w:val="003D7329"/>
    <w:rsid w:val="003D7548"/>
    <w:rsid w:val="003D7F5C"/>
    <w:rsid w:val="003E0690"/>
    <w:rsid w:val="003E0C6C"/>
    <w:rsid w:val="003E2735"/>
    <w:rsid w:val="003E2A09"/>
    <w:rsid w:val="003E316D"/>
    <w:rsid w:val="003E339B"/>
    <w:rsid w:val="003E3406"/>
    <w:rsid w:val="003E354A"/>
    <w:rsid w:val="003E38D5"/>
    <w:rsid w:val="003E3AE5"/>
    <w:rsid w:val="003E44A7"/>
    <w:rsid w:val="003E4BF0"/>
    <w:rsid w:val="003E536B"/>
    <w:rsid w:val="003E5B2A"/>
    <w:rsid w:val="003E639F"/>
    <w:rsid w:val="003E63B6"/>
    <w:rsid w:val="003E6E52"/>
    <w:rsid w:val="003E6E8E"/>
    <w:rsid w:val="003E79A6"/>
    <w:rsid w:val="003F044F"/>
    <w:rsid w:val="003F05AE"/>
    <w:rsid w:val="003F0BEC"/>
    <w:rsid w:val="003F1913"/>
    <w:rsid w:val="003F1A84"/>
    <w:rsid w:val="003F31FC"/>
    <w:rsid w:val="003F320B"/>
    <w:rsid w:val="003F3392"/>
    <w:rsid w:val="003F3702"/>
    <w:rsid w:val="003F385C"/>
    <w:rsid w:val="003F46FA"/>
    <w:rsid w:val="003F5421"/>
    <w:rsid w:val="003F5453"/>
    <w:rsid w:val="003F65A5"/>
    <w:rsid w:val="003F7220"/>
    <w:rsid w:val="003F745B"/>
    <w:rsid w:val="003F7476"/>
    <w:rsid w:val="003F7C5F"/>
    <w:rsid w:val="003F7DAD"/>
    <w:rsid w:val="00401CB5"/>
    <w:rsid w:val="004023A1"/>
    <w:rsid w:val="004028F2"/>
    <w:rsid w:val="00402CA9"/>
    <w:rsid w:val="00403964"/>
    <w:rsid w:val="0040475A"/>
    <w:rsid w:val="004047FE"/>
    <w:rsid w:val="00404C02"/>
    <w:rsid w:val="00405D85"/>
    <w:rsid w:val="00407403"/>
    <w:rsid w:val="004102B0"/>
    <w:rsid w:val="004104F1"/>
    <w:rsid w:val="004108DC"/>
    <w:rsid w:val="004131EC"/>
    <w:rsid w:val="00414211"/>
    <w:rsid w:val="004142C1"/>
    <w:rsid w:val="004149EB"/>
    <w:rsid w:val="0041511C"/>
    <w:rsid w:val="004159A7"/>
    <w:rsid w:val="004161D7"/>
    <w:rsid w:val="004223FA"/>
    <w:rsid w:val="00422679"/>
    <w:rsid w:val="004230D5"/>
    <w:rsid w:val="00423435"/>
    <w:rsid w:val="004234A1"/>
    <w:rsid w:val="00423EA9"/>
    <w:rsid w:val="00424DCB"/>
    <w:rsid w:val="00425052"/>
    <w:rsid w:val="00425350"/>
    <w:rsid w:val="0042555A"/>
    <w:rsid w:val="004267B3"/>
    <w:rsid w:val="00427819"/>
    <w:rsid w:val="00427AC0"/>
    <w:rsid w:val="00430193"/>
    <w:rsid w:val="004301C1"/>
    <w:rsid w:val="00430ADC"/>
    <w:rsid w:val="00430D2E"/>
    <w:rsid w:val="00430F31"/>
    <w:rsid w:val="00431870"/>
    <w:rsid w:val="0043194E"/>
    <w:rsid w:val="004321A9"/>
    <w:rsid w:val="004326E5"/>
    <w:rsid w:val="0043335C"/>
    <w:rsid w:val="00435F8C"/>
    <w:rsid w:val="00436036"/>
    <w:rsid w:val="00436853"/>
    <w:rsid w:val="00436E6C"/>
    <w:rsid w:val="00437174"/>
    <w:rsid w:val="00437CDA"/>
    <w:rsid w:val="00437D82"/>
    <w:rsid w:val="00441028"/>
    <w:rsid w:val="00441195"/>
    <w:rsid w:val="00441373"/>
    <w:rsid w:val="00442CCA"/>
    <w:rsid w:val="00443024"/>
    <w:rsid w:val="004431AE"/>
    <w:rsid w:val="004436AA"/>
    <w:rsid w:val="00443FC0"/>
    <w:rsid w:val="00445D92"/>
    <w:rsid w:val="00450A20"/>
    <w:rsid w:val="00452841"/>
    <w:rsid w:val="00452C26"/>
    <w:rsid w:val="00452C7A"/>
    <w:rsid w:val="00452D8A"/>
    <w:rsid w:val="00453537"/>
    <w:rsid w:val="00453DBA"/>
    <w:rsid w:val="00453E77"/>
    <w:rsid w:val="00453EFC"/>
    <w:rsid w:val="00453F62"/>
    <w:rsid w:val="004541DB"/>
    <w:rsid w:val="004545F3"/>
    <w:rsid w:val="00454DFF"/>
    <w:rsid w:val="00455160"/>
    <w:rsid w:val="004552D7"/>
    <w:rsid w:val="00456C04"/>
    <w:rsid w:val="00456C23"/>
    <w:rsid w:val="00456DA5"/>
    <w:rsid w:val="00457D2C"/>
    <w:rsid w:val="00457E6C"/>
    <w:rsid w:val="00461AAE"/>
    <w:rsid w:val="004622C2"/>
    <w:rsid w:val="004630B8"/>
    <w:rsid w:val="004639AD"/>
    <w:rsid w:val="00464A7E"/>
    <w:rsid w:val="00464E2C"/>
    <w:rsid w:val="00466F9B"/>
    <w:rsid w:val="004671DC"/>
    <w:rsid w:val="004678C6"/>
    <w:rsid w:val="00470E18"/>
    <w:rsid w:val="004710B7"/>
    <w:rsid w:val="004712C0"/>
    <w:rsid w:val="004714FC"/>
    <w:rsid w:val="00471E34"/>
    <w:rsid w:val="004725CB"/>
    <w:rsid w:val="00473161"/>
    <w:rsid w:val="004749FB"/>
    <w:rsid w:val="00475473"/>
    <w:rsid w:val="00475C18"/>
    <w:rsid w:val="00475D44"/>
    <w:rsid w:val="00476546"/>
    <w:rsid w:val="00480913"/>
    <w:rsid w:val="00480B95"/>
    <w:rsid w:val="00480C37"/>
    <w:rsid w:val="00480CC8"/>
    <w:rsid w:val="00481FB2"/>
    <w:rsid w:val="00484653"/>
    <w:rsid w:val="0048485A"/>
    <w:rsid w:val="004848F2"/>
    <w:rsid w:val="00484FF1"/>
    <w:rsid w:val="004852A1"/>
    <w:rsid w:val="004855A0"/>
    <w:rsid w:val="00485811"/>
    <w:rsid w:val="00486156"/>
    <w:rsid w:val="004872D3"/>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8C0"/>
    <w:rsid w:val="00495971"/>
    <w:rsid w:val="00495B49"/>
    <w:rsid w:val="004960E4"/>
    <w:rsid w:val="004963A1"/>
    <w:rsid w:val="00496465"/>
    <w:rsid w:val="0049649C"/>
    <w:rsid w:val="00496FF5"/>
    <w:rsid w:val="00497929"/>
    <w:rsid w:val="00497AEC"/>
    <w:rsid w:val="004A092D"/>
    <w:rsid w:val="004A169C"/>
    <w:rsid w:val="004A2224"/>
    <w:rsid w:val="004A238A"/>
    <w:rsid w:val="004A2472"/>
    <w:rsid w:val="004A2CCD"/>
    <w:rsid w:val="004A392D"/>
    <w:rsid w:val="004A500A"/>
    <w:rsid w:val="004A69EB"/>
    <w:rsid w:val="004A6B5F"/>
    <w:rsid w:val="004A6B99"/>
    <w:rsid w:val="004A7109"/>
    <w:rsid w:val="004B0468"/>
    <w:rsid w:val="004B0ACE"/>
    <w:rsid w:val="004B1409"/>
    <w:rsid w:val="004B1BE9"/>
    <w:rsid w:val="004B2923"/>
    <w:rsid w:val="004B2DC1"/>
    <w:rsid w:val="004B3CEA"/>
    <w:rsid w:val="004B43E7"/>
    <w:rsid w:val="004B44EC"/>
    <w:rsid w:val="004B56BB"/>
    <w:rsid w:val="004B7C6A"/>
    <w:rsid w:val="004C0140"/>
    <w:rsid w:val="004C02B1"/>
    <w:rsid w:val="004C0867"/>
    <w:rsid w:val="004C0932"/>
    <w:rsid w:val="004C13C3"/>
    <w:rsid w:val="004C1646"/>
    <w:rsid w:val="004C1795"/>
    <w:rsid w:val="004C1C42"/>
    <w:rsid w:val="004C1FCF"/>
    <w:rsid w:val="004C301B"/>
    <w:rsid w:val="004C3151"/>
    <w:rsid w:val="004C368D"/>
    <w:rsid w:val="004C37F5"/>
    <w:rsid w:val="004C4D0B"/>
    <w:rsid w:val="004C6389"/>
    <w:rsid w:val="004C6567"/>
    <w:rsid w:val="004C6F6D"/>
    <w:rsid w:val="004D033A"/>
    <w:rsid w:val="004D0CF5"/>
    <w:rsid w:val="004D19FC"/>
    <w:rsid w:val="004D2195"/>
    <w:rsid w:val="004D2CBD"/>
    <w:rsid w:val="004D3D38"/>
    <w:rsid w:val="004D3D46"/>
    <w:rsid w:val="004D58C0"/>
    <w:rsid w:val="004D5A91"/>
    <w:rsid w:val="004D5BB6"/>
    <w:rsid w:val="004D5BED"/>
    <w:rsid w:val="004D61B0"/>
    <w:rsid w:val="004D6A7F"/>
    <w:rsid w:val="004D7AC0"/>
    <w:rsid w:val="004E0023"/>
    <w:rsid w:val="004E0184"/>
    <w:rsid w:val="004E069C"/>
    <w:rsid w:val="004E0B0A"/>
    <w:rsid w:val="004E31D8"/>
    <w:rsid w:val="004E4327"/>
    <w:rsid w:val="004E43BF"/>
    <w:rsid w:val="004E5976"/>
    <w:rsid w:val="004E6B20"/>
    <w:rsid w:val="004E7439"/>
    <w:rsid w:val="004E75D4"/>
    <w:rsid w:val="004F061C"/>
    <w:rsid w:val="004F11DA"/>
    <w:rsid w:val="004F12AC"/>
    <w:rsid w:val="004F2FAF"/>
    <w:rsid w:val="004F3523"/>
    <w:rsid w:val="004F3711"/>
    <w:rsid w:val="004F3D4A"/>
    <w:rsid w:val="004F4C5B"/>
    <w:rsid w:val="004F5841"/>
    <w:rsid w:val="004F6772"/>
    <w:rsid w:val="004F75B8"/>
    <w:rsid w:val="004F76F0"/>
    <w:rsid w:val="00501068"/>
    <w:rsid w:val="0050156B"/>
    <w:rsid w:val="00501C36"/>
    <w:rsid w:val="00502558"/>
    <w:rsid w:val="00502D31"/>
    <w:rsid w:val="00504F51"/>
    <w:rsid w:val="0050697C"/>
    <w:rsid w:val="0050723E"/>
    <w:rsid w:val="00507992"/>
    <w:rsid w:val="005102CA"/>
    <w:rsid w:val="00510511"/>
    <w:rsid w:val="005105DD"/>
    <w:rsid w:val="005108D4"/>
    <w:rsid w:val="00510C89"/>
    <w:rsid w:val="00511003"/>
    <w:rsid w:val="00512453"/>
    <w:rsid w:val="00512583"/>
    <w:rsid w:val="005126AD"/>
    <w:rsid w:val="0051298F"/>
    <w:rsid w:val="00512BF8"/>
    <w:rsid w:val="00512E13"/>
    <w:rsid w:val="00512EB0"/>
    <w:rsid w:val="0051430B"/>
    <w:rsid w:val="00514C65"/>
    <w:rsid w:val="00514FEF"/>
    <w:rsid w:val="005155B0"/>
    <w:rsid w:val="005158AD"/>
    <w:rsid w:val="005163DB"/>
    <w:rsid w:val="00516B9D"/>
    <w:rsid w:val="00516CFF"/>
    <w:rsid w:val="00516E21"/>
    <w:rsid w:val="005171C5"/>
    <w:rsid w:val="0051798D"/>
    <w:rsid w:val="00517A79"/>
    <w:rsid w:val="00517B97"/>
    <w:rsid w:val="00520403"/>
    <w:rsid w:val="0052054C"/>
    <w:rsid w:val="00521250"/>
    <w:rsid w:val="00521DBF"/>
    <w:rsid w:val="005224BF"/>
    <w:rsid w:val="0052269A"/>
    <w:rsid w:val="0052322E"/>
    <w:rsid w:val="005242BA"/>
    <w:rsid w:val="00524BCA"/>
    <w:rsid w:val="00525943"/>
    <w:rsid w:val="0052630B"/>
    <w:rsid w:val="00526413"/>
    <w:rsid w:val="005265DD"/>
    <w:rsid w:val="00526928"/>
    <w:rsid w:val="005271BC"/>
    <w:rsid w:val="00527787"/>
    <w:rsid w:val="005277BC"/>
    <w:rsid w:val="00527857"/>
    <w:rsid w:val="005304C8"/>
    <w:rsid w:val="0053072B"/>
    <w:rsid w:val="0053262C"/>
    <w:rsid w:val="00532882"/>
    <w:rsid w:val="005328C4"/>
    <w:rsid w:val="0053412C"/>
    <w:rsid w:val="00534248"/>
    <w:rsid w:val="00534B4C"/>
    <w:rsid w:val="00535DC6"/>
    <w:rsid w:val="005365FF"/>
    <w:rsid w:val="00537321"/>
    <w:rsid w:val="00537A0D"/>
    <w:rsid w:val="0054009F"/>
    <w:rsid w:val="005409E2"/>
    <w:rsid w:val="00541A30"/>
    <w:rsid w:val="00541DC5"/>
    <w:rsid w:val="00542845"/>
    <w:rsid w:val="005430B0"/>
    <w:rsid w:val="005436A0"/>
    <w:rsid w:val="00543A99"/>
    <w:rsid w:val="00544035"/>
    <w:rsid w:val="0054403B"/>
    <w:rsid w:val="00544300"/>
    <w:rsid w:val="005447D1"/>
    <w:rsid w:val="00544899"/>
    <w:rsid w:val="00544BAA"/>
    <w:rsid w:val="00545737"/>
    <w:rsid w:val="0054574E"/>
    <w:rsid w:val="0054620D"/>
    <w:rsid w:val="00546823"/>
    <w:rsid w:val="00546E18"/>
    <w:rsid w:val="00546E7A"/>
    <w:rsid w:val="0054745E"/>
    <w:rsid w:val="00550C6F"/>
    <w:rsid w:val="00551256"/>
    <w:rsid w:val="00551817"/>
    <w:rsid w:val="00552120"/>
    <w:rsid w:val="00552125"/>
    <w:rsid w:val="00553DBD"/>
    <w:rsid w:val="00555308"/>
    <w:rsid w:val="005571C0"/>
    <w:rsid w:val="00557246"/>
    <w:rsid w:val="00557E0C"/>
    <w:rsid w:val="00560D7E"/>
    <w:rsid w:val="005616DA"/>
    <w:rsid w:val="00561C96"/>
    <w:rsid w:val="005632D8"/>
    <w:rsid w:val="00564451"/>
    <w:rsid w:val="00564A64"/>
    <w:rsid w:val="005652A4"/>
    <w:rsid w:val="00565996"/>
    <w:rsid w:val="00565BA8"/>
    <w:rsid w:val="00565D77"/>
    <w:rsid w:val="00566A51"/>
    <w:rsid w:val="005716C1"/>
    <w:rsid w:val="00571845"/>
    <w:rsid w:val="005718EF"/>
    <w:rsid w:val="00572707"/>
    <w:rsid w:val="00572E54"/>
    <w:rsid w:val="0057327E"/>
    <w:rsid w:val="00573821"/>
    <w:rsid w:val="0057495B"/>
    <w:rsid w:val="005753B8"/>
    <w:rsid w:val="00576A3B"/>
    <w:rsid w:val="00576FC1"/>
    <w:rsid w:val="00577D3F"/>
    <w:rsid w:val="0058001F"/>
    <w:rsid w:val="0058223D"/>
    <w:rsid w:val="005822A9"/>
    <w:rsid w:val="005825AB"/>
    <w:rsid w:val="00582640"/>
    <w:rsid w:val="00583750"/>
    <w:rsid w:val="00583D45"/>
    <w:rsid w:val="005842A6"/>
    <w:rsid w:val="00584325"/>
    <w:rsid w:val="00585950"/>
    <w:rsid w:val="0058635E"/>
    <w:rsid w:val="00587034"/>
    <w:rsid w:val="00590173"/>
    <w:rsid w:val="0059126E"/>
    <w:rsid w:val="00591C33"/>
    <w:rsid w:val="00591E81"/>
    <w:rsid w:val="00592DF7"/>
    <w:rsid w:val="00592E1B"/>
    <w:rsid w:val="00593A4F"/>
    <w:rsid w:val="00594D0C"/>
    <w:rsid w:val="00594E1F"/>
    <w:rsid w:val="00595547"/>
    <w:rsid w:val="005960C4"/>
    <w:rsid w:val="00596546"/>
    <w:rsid w:val="00597881"/>
    <w:rsid w:val="005A02A4"/>
    <w:rsid w:val="005A15E9"/>
    <w:rsid w:val="005A20F7"/>
    <w:rsid w:val="005A229A"/>
    <w:rsid w:val="005A2A4A"/>
    <w:rsid w:val="005A38E6"/>
    <w:rsid w:val="005A38F2"/>
    <w:rsid w:val="005A4714"/>
    <w:rsid w:val="005A49A2"/>
    <w:rsid w:val="005A49DF"/>
    <w:rsid w:val="005A5D40"/>
    <w:rsid w:val="005A5E9D"/>
    <w:rsid w:val="005A670D"/>
    <w:rsid w:val="005A7550"/>
    <w:rsid w:val="005B04D9"/>
    <w:rsid w:val="005B059A"/>
    <w:rsid w:val="005B150A"/>
    <w:rsid w:val="005B1696"/>
    <w:rsid w:val="005B19EE"/>
    <w:rsid w:val="005B2AC9"/>
    <w:rsid w:val="005B2D20"/>
    <w:rsid w:val="005B4ADF"/>
    <w:rsid w:val="005B5B57"/>
    <w:rsid w:val="005B5CC5"/>
    <w:rsid w:val="005B6E61"/>
    <w:rsid w:val="005B72F4"/>
    <w:rsid w:val="005B7D70"/>
    <w:rsid w:val="005C0699"/>
    <w:rsid w:val="005C0971"/>
    <w:rsid w:val="005C09CB"/>
    <w:rsid w:val="005C0D48"/>
    <w:rsid w:val="005C1BFA"/>
    <w:rsid w:val="005C20A0"/>
    <w:rsid w:val="005C20BF"/>
    <w:rsid w:val="005C2EDB"/>
    <w:rsid w:val="005C30BA"/>
    <w:rsid w:val="005C3AAF"/>
    <w:rsid w:val="005C3CC7"/>
    <w:rsid w:val="005C3F87"/>
    <w:rsid w:val="005C4057"/>
    <w:rsid w:val="005C412E"/>
    <w:rsid w:val="005C5735"/>
    <w:rsid w:val="005C7B4A"/>
    <w:rsid w:val="005D0A9A"/>
    <w:rsid w:val="005D11BE"/>
    <w:rsid w:val="005D1222"/>
    <w:rsid w:val="005D14D8"/>
    <w:rsid w:val="005D16AF"/>
    <w:rsid w:val="005D186F"/>
    <w:rsid w:val="005D192C"/>
    <w:rsid w:val="005D19E6"/>
    <w:rsid w:val="005D2418"/>
    <w:rsid w:val="005D2F8C"/>
    <w:rsid w:val="005D3AD3"/>
    <w:rsid w:val="005D4023"/>
    <w:rsid w:val="005D4034"/>
    <w:rsid w:val="005D49E9"/>
    <w:rsid w:val="005D5385"/>
    <w:rsid w:val="005D5D1D"/>
    <w:rsid w:val="005D632A"/>
    <w:rsid w:val="005D768D"/>
    <w:rsid w:val="005E00F1"/>
    <w:rsid w:val="005E08F7"/>
    <w:rsid w:val="005E160A"/>
    <w:rsid w:val="005E1D73"/>
    <w:rsid w:val="005E1F31"/>
    <w:rsid w:val="005E3700"/>
    <w:rsid w:val="005E37A8"/>
    <w:rsid w:val="005E4481"/>
    <w:rsid w:val="005E5C46"/>
    <w:rsid w:val="005E5DCD"/>
    <w:rsid w:val="005E5E12"/>
    <w:rsid w:val="005E75D9"/>
    <w:rsid w:val="005F1137"/>
    <w:rsid w:val="005F11A9"/>
    <w:rsid w:val="005F1CF2"/>
    <w:rsid w:val="005F1F5A"/>
    <w:rsid w:val="005F226D"/>
    <w:rsid w:val="005F2E39"/>
    <w:rsid w:val="005F4069"/>
    <w:rsid w:val="005F48E9"/>
    <w:rsid w:val="005F5666"/>
    <w:rsid w:val="005F57FF"/>
    <w:rsid w:val="005F69D2"/>
    <w:rsid w:val="005F69E4"/>
    <w:rsid w:val="005F7083"/>
    <w:rsid w:val="005F7B45"/>
    <w:rsid w:val="006014B6"/>
    <w:rsid w:val="00601818"/>
    <w:rsid w:val="00601F72"/>
    <w:rsid w:val="00602898"/>
    <w:rsid w:val="00602F55"/>
    <w:rsid w:val="00603548"/>
    <w:rsid w:val="00603C9A"/>
    <w:rsid w:val="0060517B"/>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0FEF"/>
    <w:rsid w:val="00621FC0"/>
    <w:rsid w:val="0062275D"/>
    <w:rsid w:val="00622F42"/>
    <w:rsid w:val="00624853"/>
    <w:rsid w:val="00624C58"/>
    <w:rsid w:val="00626268"/>
    <w:rsid w:val="006268DB"/>
    <w:rsid w:val="00626B4F"/>
    <w:rsid w:val="0062707F"/>
    <w:rsid w:val="0062711A"/>
    <w:rsid w:val="006276CC"/>
    <w:rsid w:val="006301B6"/>
    <w:rsid w:val="006323DB"/>
    <w:rsid w:val="00632543"/>
    <w:rsid w:val="00635ACF"/>
    <w:rsid w:val="00635E8B"/>
    <w:rsid w:val="00636E75"/>
    <w:rsid w:val="00640663"/>
    <w:rsid w:val="006416B1"/>
    <w:rsid w:val="00641763"/>
    <w:rsid w:val="0064210E"/>
    <w:rsid w:val="00642C29"/>
    <w:rsid w:val="006432EF"/>
    <w:rsid w:val="006437A5"/>
    <w:rsid w:val="00645360"/>
    <w:rsid w:val="006456EE"/>
    <w:rsid w:val="00646A11"/>
    <w:rsid w:val="00646D10"/>
    <w:rsid w:val="00646D7B"/>
    <w:rsid w:val="00646E26"/>
    <w:rsid w:val="00647036"/>
    <w:rsid w:val="006470EC"/>
    <w:rsid w:val="006505AD"/>
    <w:rsid w:val="00651083"/>
    <w:rsid w:val="00651302"/>
    <w:rsid w:val="00651922"/>
    <w:rsid w:val="00654036"/>
    <w:rsid w:val="006544BC"/>
    <w:rsid w:val="00654610"/>
    <w:rsid w:val="00655350"/>
    <w:rsid w:val="00655E8F"/>
    <w:rsid w:val="00656393"/>
    <w:rsid w:val="006567FA"/>
    <w:rsid w:val="00660516"/>
    <w:rsid w:val="00660D8B"/>
    <w:rsid w:val="00660F26"/>
    <w:rsid w:val="006611B5"/>
    <w:rsid w:val="00661FD4"/>
    <w:rsid w:val="006622BE"/>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6423"/>
    <w:rsid w:val="00676604"/>
    <w:rsid w:val="006772FC"/>
    <w:rsid w:val="006774A0"/>
    <w:rsid w:val="0068075B"/>
    <w:rsid w:val="00680B56"/>
    <w:rsid w:val="006816EA"/>
    <w:rsid w:val="00682BBD"/>
    <w:rsid w:val="00683955"/>
    <w:rsid w:val="00683C71"/>
    <w:rsid w:val="00683E05"/>
    <w:rsid w:val="00684E39"/>
    <w:rsid w:val="00685918"/>
    <w:rsid w:val="00685C37"/>
    <w:rsid w:val="006908DF"/>
    <w:rsid w:val="00691E42"/>
    <w:rsid w:val="00692DE9"/>
    <w:rsid w:val="006933C7"/>
    <w:rsid w:val="006934C3"/>
    <w:rsid w:val="0069393C"/>
    <w:rsid w:val="00693E10"/>
    <w:rsid w:val="00694003"/>
    <w:rsid w:val="0069479D"/>
    <w:rsid w:val="00694E49"/>
    <w:rsid w:val="006967FE"/>
    <w:rsid w:val="00696961"/>
    <w:rsid w:val="00696A50"/>
    <w:rsid w:val="00696B00"/>
    <w:rsid w:val="0069728E"/>
    <w:rsid w:val="0069791F"/>
    <w:rsid w:val="006A05BF"/>
    <w:rsid w:val="006A089A"/>
    <w:rsid w:val="006A0F3E"/>
    <w:rsid w:val="006A12C7"/>
    <w:rsid w:val="006A1491"/>
    <w:rsid w:val="006A1F11"/>
    <w:rsid w:val="006A2AE0"/>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C0B83"/>
    <w:rsid w:val="006C13FD"/>
    <w:rsid w:val="006C27C3"/>
    <w:rsid w:val="006C29EB"/>
    <w:rsid w:val="006C2DB1"/>
    <w:rsid w:val="006C3A33"/>
    <w:rsid w:val="006C4678"/>
    <w:rsid w:val="006C4CCA"/>
    <w:rsid w:val="006C4CF9"/>
    <w:rsid w:val="006C4D3E"/>
    <w:rsid w:val="006C4D89"/>
    <w:rsid w:val="006C53ED"/>
    <w:rsid w:val="006C5974"/>
    <w:rsid w:val="006C5E94"/>
    <w:rsid w:val="006C6C4E"/>
    <w:rsid w:val="006C6EDB"/>
    <w:rsid w:val="006C764B"/>
    <w:rsid w:val="006C79BB"/>
    <w:rsid w:val="006C7DD3"/>
    <w:rsid w:val="006D1F33"/>
    <w:rsid w:val="006D29A7"/>
    <w:rsid w:val="006D30C9"/>
    <w:rsid w:val="006D3E50"/>
    <w:rsid w:val="006D49B3"/>
    <w:rsid w:val="006D604A"/>
    <w:rsid w:val="006D65EC"/>
    <w:rsid w:val="006D68E6"/>
    <w:rsid w:val="006D6F93"/>
    <w:rsid w:val="006D7724"/>
    <w:rsid w:val="006D77A4"/>
    <w:rsid w:val="006E05A8"/>
    <w:rsid w:val="006E0800"/>
    <w:rsid w:val="006E0B42"/>
    <w:rsid w:val="006E166D"/>
    <w:rsid w:val="006E1B56"/>
    <w:rsid w:val="006E1B88"/>
    <w:rsid w:val="006E2818"/>
    <w:rsid w:val="006E2EEE"/>
    <w:rsid w:val="006E3F5B"/>
    <w:rsid w:val="006E42EC"/>
    <w:rsid w:val="006E5020"/>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564"/>
    <w:rsid w:val="0070068E"/>
    <w:rsid w:val="00701D17"/>
    <w:rsid w:val="007028A9"/>
    <w:rsid w:val="0070382E"/>
    <w:rsid w:val="00704A0C"/>
    <w:rsid w:val="00705C93"/>
    <w:rsid w:val="00705E88"/>
    <w:rsid w:val="00705F9A"/>
    <w:rsid w:val="00706C60"/>
    <w:rsid w:val="00707565"/>
    <w:rsid w:val="00707613"/>
    <w:rsid w:val="007101E7"/>
    <w:rsid w:val="00710311"/>
    <w:rsid w:val="00710F12"/>
    <w:rsid w:val="007114A2"/>
    <w:rsid w:val="00712933"/>
    <w:rsid w:val="00712F06"/>
    <w:rsid w:val="00714386"/>
    <w:rsid w:val="007151C2"/>
    <w:rsid w:val="007152A4"/>
    <w:rsid w:val="0071676C"/>
    <w:rsid w:val="00717725"/>
    <w:rsid w:val="007178EC"/>
    <w:rsid w:val="00717E7A"/>
    <w:rsid w:val="007203A0"/>
    <w:rsid w:val="00720534"/>
    <w:rsid w:val="00720C1C"/>
    <w:rsid w:val="00722B13"/>
    <w:rsid w:val="00723382"/>
    <w:rsid w:val="00723856"/>
    <w:rsid w:val="007254DD"/>
    <w:rsid w:val="007256F7"/>
    <w:rsid w:val="00726387"/>
    <w:rsid w:val="0072723C"/>
    <w:rsid w:val="007279B3"/>
    <w:rsid w:val="0073066C"/>
    <w:rsid w:val="00732300"/>
    <w:rsid w:val="00732664"/>
    <w:rsid w:val="00732C96"/>
    <w:rsid w:val="007331B0"/>
    <w:rsid w:val="00736393"/>
    <w:rsid w:val="007365A1"/>
    <w:rsid w:val="00736E53"/>
    <w:rsid w:val="007374D2"/>
    <w:rsid w:val="00737B62"/>
    <w:rsid w:val="00737DEE"/>
    <w:rsid w:val="00740CFC"/>
    <w:rsid w:val="00741240"/>
    <w:rsid w:val="0074125C"/>
    <w:rsid w:val="00741BDF"/>
    <w:rsid w:val="00741F3C"/>
    <w:rsid w:val="00742326"/>
    <w:rsid w:val="00742B12"/>
    <w:rsid w:val="00743AC0"/>
    <w:rsid w:val="00744619"/>
    <w:rsid w:val="007447F0"/>
    <w:rsid w:val="00744DC9"/>
    <w:rsid w:val="00745C80"/>
    <w:rsid w:val="00746057"/>
    <w:rsid w:val="00746AF0"/>
    <w:rsid w:val="00747060"/>
    <w:rsid w:val="007474D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1BBE"/>
    <w:rsid w:val="00762BB3"/>
    <w:rsid w:val="00763E50"/>
    <w:rsid w:val="007649C0"/>
    <w:rsid w:val="00765766"/>
    <w:rsid w:val="00767028"/>
    <w:rsid w:val="007679B0"/>
    <w:rsid w:val="00770173"/>
    <w:rsid w:val="00770559"/>
    <w:rsid w:val="00770AC9"/>
    <w:rsid w:val="0077121A"/>
    <w:rsid w:val="00772004"/>
    <w:rsid w:val="0077230C"/>
    <w:rsid w:val="00772DF6"/>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15A2"/>
    <w:rsid w:val="00782A88"/>
    <w:rsid w:val="00783248"/>
    <w:rsid w:val="00783481"/>
    <w:rsid w:val="00783CA4"/>
    <w:rsid w:val="00783EC3"/>
    <w:rsid w:val="007848AF"/>
    <w:rsid w:val="007848C1"/>
    <w:rsid w:val="00784EA4"/>
    <w:rsid w:val="00784F9D"/>
    <w:rsid w:val="0078534D"/>
    <w:rsid w:val="0078618B"/>
    <w:rsid w:val="00786734"/>
    <w:rsid w:val="007867AB"/>
    <w:rsid w:val="007867C0"/>
    <w:rsid w:val="00790237"/>
    <w:rsid w:val="00790516"/>
    <w:rsid w:val="00790775"/>
    <w:rsid w:val="0079092D"/>
    <w:rsid w:val="00791684"/>
    <w:rsid w:val="00791732"/>
    <w:rsid w:val="00793129"/>
    <w:rsid w:val="007943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5CD3"/>
    <w:rsid w:val="007A5D21"/>
    <w:rsid w:val="007A6D0A"/>
    <w:rsid w:val="007B0213"/>
    <w:rsid w:val="007B025D"/>
    <w:rsid w:val="007B0F23"/>
    <w:rsid w:val="007B1A28"/>
    <w:rsid w:val="007B1AE7"/>
    <w:rsid w:val="007B40E1"/>
    <w:rsid w:val="007B48E7"/>
    <w:rsid w:val="007B4969"/>
    <w:rsid w:val="007B4CC0"/>
    <w:rsid w:val="007B53BD"/>
    <w:rsid w:val="007B576A"/>
    <w:rsid w:val="007B6464"/>
    <w:rsid w:val="007B656D"/>
    <w:rsid w:val="007B6EED"/>
    <w:rsid w:val="007C01D8"/>
    <w:rsid w:val="007C0282"/>
    <w:rsid w:val="007C05FC"/>
    <w:rsid w:val="007C0996"/>
    <w:rsid w:val="007C22A0"/>
    <w:rsid w:val="007C2638"/>
    <w:rsid w:val="007C5B91"/>
    <w:rsid w:val="007C7D07"/>
    <w:rsid w:val="007D1F26"/>
    <w:rsid w:val="007D363A"/>
    <w:rsid w:val="007D3BC0"/>
    <w:rsid w:val="007D4984"/>
    <w:rsid w:val="007D4B0D"/>
    <w:rsid w:val="007D59A6"/>
    <w:rsid w:val="007D5DAA"/>
    <w:rsid w:val="007D715A"/>
    <w:rsid w:val="007D71FE"/>
    <w:rsid w:val="007D72FC"/>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457"/>
    <w:rsid w:val="007F1DF4"/>
    <w:rsid w:val="007F2D02"/>
    <w:rsid w:val="007F2FB3"/>
    <w:rsid w:val="007F3105"/>
    <w:rsid w:val="007F3336"/>
    <w:rsid w:val="007F3B54"/>
    <w:rsid w:val="007F3D5D"/>
    <w:rsid w:val="007F415D"/>
    <w:rsid w:val="007F4549"/>
    <w:rsid w:val="007F474E"/>
    <w:rsid w:val="007F51EA"/>
    <w:rsid w:val="007F57C6"/>
    <w:rsid w:val="007F5BD1"/>
    <w:rsid w:val="007F60C6"/>
    <w:rsid w:val="007F6708"/>
    <w:rsid w:val="007F67AE"/>
    <w:rsid w:val="007F6D34"/>
    <w:rsid w:val="007F749D"/>
    <w:rsid w:val="007F7815"/>
    <w:rsid w:val="0080138B"/>
    <w:rsid w:val="0080207B"/>
    <w:rsid w:val="00802265"/>
    <w:rsid w:val="00802523"/>
    <w:rsid w:val="00803E02"/>
    <w:rsid w:val="008043C1"/>
    <w:rsid w:val="008045BB"/>
    <w:rsid w:val="00804CE0"/>
    <w:rsid w:val="00804E1C"/>
    <w:rsid w:val="00805843"/>
    <w:rsid w:val="0080599F"/>
    <w:rsid w:val="00805F6E"/>
    <w:rsid w:val="00807290"/>
    <w:rsid w:val="00810B65"/>
    <w:rsid w:val="00810ECD"/>
    <w:rsid w:val="008112C1"/>
    <w:rsid w:val="0081166F"/>
    <w:rsid w:val="00811E36"/>
    <w:rsid w:val="00812A2F"/>
    <w:rsid w:val="00812A90"/>
    <w:rsid w:val="0081304B"/>
    <w:rsid w:val="00814FF6"/>
    <w:rsid w:val="00820C87"/>
    <w:rsid w:val="00821D5F"/>
    <w:rsid w:val="00822D7B"/>
    <w:rsid w:val="008241F3"/>
    <w:rsid w:val="00824B45"/>
    <w:rsid w:val="00826BA9"/>
    <w:rsid w:val="0082724F"/>
    <w:rsid w:val="008274BA"/>
    <w:rsid w:val="00830682"/>
    <w:rsid w:val="008314DD"/>
    <w:rsid w:val="0083157C"/>
    <w:rsid w:val="00832270"/>
    <w:rsid w:val="0083236B"/>
    <w:rsid w:val="00832FC6"/>
    <w:rsid w:val="008334C2"/>
    <w:rsid w:val="00834959"/>
    <w:rsid w:val="00835746"/>
    <w:rsid w:val="00837A49"/>
    <w:rsid w:val="0084009C"/>
    <w:rsid w:val="008411AE"/>
    <w:rsid w:val="0084226A"/>
    <w:rsid w:val="00842289"/>
    <w:rsid w:val="00842466"/>
    <w:rsid w:val="008425D5"/>
    <w:rsid w:val="00843AF3"/>
    <w:rsid w:val="00843AFD"/>
    <w:rsid w:val="0084472C"/>
    <w:rsid w:val="008454F0"/>
    <w:rsid w:val="00845887"/>
    <w:rsid w:val="008463BB"/>
    <w:rsid w:val="00846BA0"/>
    <w:rsid w:val="00846DC0"/>
    <w:rsid w:val="00847CA7"/>
    <w:rsid w:val="00847D65"/>
    <w:rsid w:val="0085055A"/>
    <w:rsid w:val="008514E2"/>
    <w:rsid w:val="008527CB"/>
    <w:rsid w:val="0085322B"/>
    <w:rsid w:val="008539BF"/>
    <w:rsid w:val="00853EB9"/>
    <w:rsid w:val="00855366"/>
    <w:rsid w:val="008560F3"/>
    <w:rsid w:val="008561B5"/>
    <w:rsid w:val="00857103"/>
    <w:rsid w:val="00857133"/>
    <w:rsid w:val="0086014A"/>
    <w:rsid w:val="00861387"/>
    <w:rsid w:val="00861B48"/>
    <w:rsid w:val="00862339"/>
    <w:rsid w:val="00862633"/>
    <w:rsid w:val="00862C18"/>
    <w:rsid w:val="00863265"/>
    <w:rsid w:val="0086368E"/>
    <w:rsid w:val="00864C31"/>
    <w:rsid w:val="00865088"/>
    <w:rsid w:val="00866D16"/>
    <w:rsid w:val="008705F3"/>
    <w:rsid w:val="00870894"/>
    <w:rsid w:val="00871471"/>
    <w:rsid w:val="0087161C"/>
    <w:rsid w:val="0087265C"/>
    <w:rsid w:val="008744C5"/>
    <w:rsid w:val="008748C8"/>
    <w:rsid w:val="00874AA7"/>
    <w:rsid w:val="00875229"/>
    <w:rsid w:val="00876342"/>
    <w:rsid w:val="0087656C"/>
    <w:rsid w:val="008778C3"/>
    <w:rsid w:val="00877D77"/>
    <w:rsid w:val="008805EC"/>
    <w:rsid w:val="0088073B"/>
    <w:rsid w:val="008815E1"/>
    <w:rsid w:val="0088267A"/>
    <w:rsid w:val="0088307E"/>
    <w:rsid w:val="00883839"/>
    <w:rsid w:val="008863EB"/>
    <w:rsid w:val="0088642D"/>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078"/>
    <w:rsid w:val="008A18B2"/>
    <w:rsid w:val="008A28C1"/>
    <w:rsid w:val="008A34DB"/>
    <w:rsid w:val="008A35D7"/>
    <w:rsid w:val="008A405F"/>
    <w:rsid w:val="008A499A"/>
    <w:rsid w:val="008A5CD2"/>
    <w:rsid w:val="008A6130"/>
    <w:rsid w:val="008A6407"/>
    <w:rsid w:val="008A650B"/>
    <w:rsid w:val="008A6A77"/>
    <w:rsid w:val="008A6CA5"/>
    <w:rsid w:val="008A6D75"/>
    <w:rsid w:val="008B06DF"/>
    <w:rsid w:val="008B07C1"/>
    <w:rsid w:val="008B0BAD"/>
    <w:rsid w:val="008B1D0D"/>
    <w:rsid w:val="008B1D4A"/>
    <w:rsid w:val="008B4554"/>
    <w:rsid w:val="008B4D40"/>
    <w:rsid w:val="008B5C65"/>
    <w:rsid w:val="008B62BA"/>
    <w:rsid w:val="008B647C"/>
    <w:rsid w:val="008B6764"/>
    <w:rsid w:val="008B6D2E"/>
    <w:rsid w:val="008B6D30"/>
    <w:rsid w:val="008B7895"/>
    <w:rsid w:val="008C051B"/>
    <w:rsid w:val="008C0627"/>
    <w:rsid w:val="008C1193"/>
    <w:rsid w:val="008C119E"/>
    <w:rsid w:val="008C11EE"/>
    <w:rsid w:val="008C148E"/>
    <w:rsid w:val="008C180E"/>
    <w:rsid w:val="008C2492"/>
    <w:rsid w:val="008C2578"/>
    <w:rsid w:val="008C28A4"/>
    <w:rsid w:val="008C2AD3"/>
    <w:rsid w:val="008C3470"/>
    <w:rsid w:val="008C3B2B"/>
    <w:rsid w:val="008C5560"/>
    <w:rsid w:val="008D0036"/>
    <w:rsid w:val="008D0294"/>
    <w:rsid w:val="008D0D99"/>
    <w:rsid w:val="008D123A"/>
    <w:rsid w:val="008D3DAD"/>
    <w:rsid w:val="008D433F"/>
    <w:rsid w:val="008D4454"/>
    <w:rsid w:val="008D46B6"/>
    <w:rsid w:val="008D4AED"/>
    <w:rsid w:val="008D4B82"/>
    <w:rsid w:val="008D5401"/>
    <w:rsid w:val="008D6F8C"/>
    <w:rsid w:val="008D7225"/>
    <w:rsid w:val="008E04C9"/>
    <w:rsid w:val="008E0C53"/>
    <w:rsid w:val="008E10A8"/>
    <w:rsid w:val="008E1654"/>
    <w:rsid w:val="008E215B"/>
    <w:rsid w:val="008E2958"/>
    <w:rsid w:val="008E29C6"/>
    <w:rsid w:val="008E2D04"/>
    <w:rsid w:val="008E2F86"/>
    <w:rsid w:val="008E3209"/>
    <w:rsid w:val="008E4D86"/>
    <w:rsid w:val="008E567E"/>
    <w:rsid w:val="008F0695"/>
    <w:rsid w:val="008F09BF"/>
    <w:rsid w:val="008F316B"/>
    <w:rsid w:val="008F4C62"/>
    <w:rsid w:val="008F4F41"/>
    <w:rsid w:val="008F5B63"/>
    <w:rsid w:val="008F6014"/>
    <w:rsid w:val="008F61B1"/>
    <w:rsid w:val="008F67FF"/>
    <w:rsid w:val="008F74E2"/>
    <w:rsid w:val="008F75F8"/>
    <w:rsid w:val="008F767D"/>
    <w:rsid w:val="008F7952"/>
    <w:rsid w:val="0090001B"/>
    <w:rsid w:val="00900473"/>
    <w:rsid w:val="009023CF"/>
    <w:rsid w:val="00903AB8"/>
    <w:rsid w:val="00904953"/>
    <w:rsid w:val="0090505E"/>
    <w:rsid w:val="0090656E"/>
    <w:rsid w:val="00906BA9"/>
    <w:rsid w:val="00907078"/>
    <w:rsid w:val="00907818"/>
    <w:rsid w:val="00907BD3"/>
    <w:rsid w:val="0091028E"/>
    <w:rsid w:val="00910BB8"/>
    <w:rsid w:val="00910BD5"/>
    <w:rsid w:val="0091149E"/>
    <w:rsid w:val="00912D67"/>
    <w:rsid w:val="00913D19"/>
    <w:rsid w:val="0091403C"/>
    <w:rsid w:val="00914E04"/>
    <w:rsid w:val="00914E97"/>
    <w:rsid w:val="00915E73"/>
    <w:rsid w:val="0091651F"/>
    <w:rsid w:val="0091685B"/>
    <w:rsid w:val="00916B94"/>
    <w:rsid w:val="00916C21"/>
    <w:rsid w:val="00917A23"/>
    <w:rsid w:val="00917C3E"/>
    <w:rsid w:val="00917DEA"/>
    <w:rsid w:val="009206D4"/>
    <w:rsid w:val="009208AF"/>
    <w:rsid w:val="00920C72"/>
    <w:rsid w:val="0092390C"/>
    <w:rsid w:val="00924419"/>
    <w:rsid w:val="00924820"/>
    <w:rsid w:val="00924F90"/>
    <w:rsid w:val="009251DD"/>
    <w:rsid w:val="009252BD"/>
    <w:rsid w:val="00925A1B"/>
    <w:rsid w:val="00925B33"/>
    <w:rsid w:val="00925EDA"/>
    <w:rsid w:val="0092607C"/>
    <w:rsid w:val="0092692B"/>
    <w:rsid w:val="00926ACC"/>
    <w:rsid w:val="009272B4"/>
    <w:rsid w:val="00927481"/>
    <w:rsid w:val="00927BA1"/>
    <w:rsid w:val="00927CC5"/>
    <w:rsid w:val="009304F4"/>
    <w:rsid w:val="009305C5"/>
    <w:rsid w:val="009307B3"/>
    <w:rsid w:val="00930FA7"/>
    <w:rsid w:val="0093122C"/>
    <w:rsid w:val="00931A27"/>
    <w:rsid w:val="00931A85"/>
    <w:rsid w:val="00932796"/>
    <w:rsid w:val="00932BB0"/>
    <w:rsid w:val="00932DED"/>
    <w:rsid w:val="0093309F"/>
    <w:rsid w:val="00933357"/>
    <w:rsid w:val="0093356A"/>
    <w:rsid w:val="009347AD"/>
    <w:rsid w:val="0093493F"/>
    <w:rsid w:val="009359F1"/>
    <w:rsid w:val="009361A2"/>
    <w:rsid w:val="0093646D"/>
    <w:rsid w:val="00936819"/>
    <w:rsid w:val="00936D8C"/>
    <w:rsid w:val="00936DAA"/>
    <w:rsid w:val="009374D6"/>
    <w:rsid w:val="009376CD"/>
    <w:rsid w:val="0093780C"/>
    <w:rsid w:val="00937949"/>
    <w:rsid w:val="009379A7"/>
    <w:rsid w:val="00937C4F"/>
    <w:rsid w:val="00940134"/>
    <w:rsid w:val="0094117F"/>
    <w:rsid w:val="0094135B"/>
    <w:rsid w:val="00941A1E"/>
    <w:rsid w:val="00941DA4"/>
    <w:rsid w:val="00941E10"/>
    <w:rsid w:val="009429C7"/>
    <w:rsid w:val="009433C0"/>
    <w:rsid w:val="00944130"/>
    <w:rsid w:val="009446F9"/>
    <w:rsid w:val="0094631C"/>
    <w:rsid w:val="0095009F"/>
    <w:rsid w:val="00950D91"/>
    <w:rsid w:val="00950E19"/>
    <w:rsid w:val="0095110A"/>
    <w:rsid w:val="00951D4A"/>
    <w:rsid w:val="00951FF3"/>
    <w:rsid w:val="0095200B"/>
    <w:rsid w:val="009534A2"/>
    <w:rsid w:val="0095373D"/>
    <w:rsid w:val="009539EF"/>
    <w:rsid w:val="00954932"/>
    <w:rsid w:val="00956979"/>
    <w:rsid w:val="0095732D"/>
    <w:rsid w:val="009601F8"/>
    <w:rsid w:val="00960452"/>
    <w:rsid w:val="00961BC2"/>
    <w:rsid w:val="009627CE"/>
    <w:rsid w:val="00962E18"/>
    <w:rsid w:val="009630DC"/>
    <w:rsid w:val="009633D6"/>
    <w:rsid w:val="009667B7"/>
    <w:rsid w:val="00966811"/>
    <w:rsid w:val="009668F6"/>
    <w:rsid w:val="00966B9D"/>
    <w:rsid w:val="00966F25"/>
    <w:rsid w:val="00967949"/>
    <w:rsid w:val="00967F65"/>
    <w:rsid w:val="009719E7"/>
    <w:rsid w:val="00971AA6"/>
    <w:rsid w:val="00972FAA"/>
    <w:rsid w:val="00973EB0"/>
    <w:rsid w:val="00973FCA"/>
    <w:rsid w:val="009746E2"/>
    <w:rsid w:val="00975DDF"/>
    <w:rsid w:val="00975F29"/>
    <w:rsid w:val="009760A8"/>
    <w:rsid w:val="0097655A"/>
    <w:rsid w:val="00976EC0"/>
    <w:rsid w:val="00977334"/>
    <w:rsid w:val="0097736B"/>
    <w:rsid w:val="00977A03"/>
    <w:rsid w:val="00980862"/>
    <w:rsid w:val="009820BB"/>
    <w:rsid w:val="009823AA"/>
    <w:rsid w:val="009823CE"/>
    <w:rsid w:val="009824E3"/>
    <w:rsid w:val="00982519"/>
    <w:rsid w:val="00982A88"/>
    <w:rsid w:val="00982D45"/>
    <w:rsid w:val="00982F1B"/>
    <w:rsid w:val="00985BCF"/>
    <w:rsid w:val="00985BEF"/>
    <w:rsid w:val="0098645D"/>
    <w:rsid w:val="0098708B"/>
    <w:rsid w:val="00987A7F"/>
    <w:rsid w:val="00990335"/>
    <w:rsid w:val="0099035D"/>
    <w:rsid w:val="009904C8"/>
    <w:rsid w:val="009904D7"/>
    <w:rsid w:val="00991D44"/>
    <w:rsid w:val="0099241D"/>
    <w:rsid w:val="00992C4C"/>
    <w:rsid w:val="00992D4E"/>
    <w:rsid w:val="0099324B"/>
    <w:rsid w:val="00993277"/>
    <w:rsid w:val="00993579"/>
    <w:rsid w:val="00993AD1"/>
    <w:rsid w:val="00993B6E"/>
    <w:rsid w:val="00996D67"/>
    <w:rsid w:val="00997B09"/>
    <w:rsid w:val="00997DEE"/>
    <w:rsid w:val="009A014B"/>
    <w:rsid w:val="009A04D1"/>
    <w:rsid w:val="009A0540"/>
    <w:rsid w:val="009A072D"/>
    <w:rsid w:val="009A0990"/>
    <w:rsid w:val="009A0D24"/>
    <w:rsid w:val="009A1EF9"/>
    <w:rsid w:val="009A4524"/>
    <w:rsid w:val="009A51AE"/>
    <w:rsid w:val="009A6162"/>
    <w:rsid w:val="009A6A04"/>
    <w:rsid w:val="009A717C"/>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6CD8"/>
    <w:rsid w:val="009B7E3B"/>
    <w:rsid w:val="009C047C"/>
    <w:rsid w:val="009C14A7"/>
    <w:rsid w:val="009C167A"/>
    <w:rsid w:val="009C1DA1"/>
    <w:rsid w:val="009C2996"/>
    <w:rsid w:val="009C370B"/>
    <w:rsid w:val="009C3F2F"/>
    <w:rsid w:val="009C44E7"/>
    <w:rsid w:val="009C4CFB"/>
    <w:rsid w:val="009C70EE"/>
    <w:rsid w:val="009C7586"/>
    <w:rsid w:val="009C7C87"/>
    <w:rsid w:val="009C7D9F"/>
    <w:rsid w:val="009D0014"/>
    <w:rsid w:val="009D0F87"/>
    <w:rsid w:val="009D11E3"/>
    <w:rsid w:val="009D20BA"/>
    <w:rsid w:val="009D2A43"/>
    <w:rsid w:val="009D33F3"/>
    <w:rsid w:val="009D3692"/>
    <w:rsid w:val="009D428B"/>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6016"/>
    <w:rsid w:val="009E7919"/>
    <w:rsid w:val="009F0323"/>
    <w:rsid w:val="009F09B7"/>
    <w:rsid w:val="009F1030"/>
    <w:rsid w:val="009F1C65"/>
    <w:rsid w:val="009F1E2B"/>
    <w:rsid w:val="009F1FD9"/>
    <w:rsid w:val="009F2B71"/>
    <w:rsid w:val="009F2C2A"/>
    <w:rsid w:val="009F3218"/>
    <w:rsid w:val="009F3630"/>
    <w:rsid w:val="009F410E"/>
    <w:rsid w:val="009F5482"/>
    <w:rsid w:val="009F55DE"/>
    <w:rsid w:val="009F5A19"/>
    <w:rsid w:val="009F5D4A"/>
    <w:rsid w:val="009F604C"/>
    <w:rsid w:val="009F6248"/>
    <w:rsid w:val="009F628E"/>
    <w:rsid w:val="009F76E3"/>
    <w:rsid w:val="009F7B46"/>
    <w:rsid w:val="009F7D28"/>
    <w:rsid w:val="009F7DC9"/>
    <w:rsid w:val="009F7F9A"/>
    <w:rsid w:val="009F7FCB"/>
    <w:rsid w:val="00A0109E"/>
    <w:rsid w:val="00A0120E"/>
    <w:rsid w:val="00A035A5"/>
    <w:rsid w:val="00A03AB8"/>
    <w:rsid w:val="00A03D8B"/>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E0A"/>
    <w:rsid w:val="00A229B7"/>
    <w:rsid w:val="00A22FD4"/>
    <w:rsid w:val="00A246C4"/>
    <w:rsid w:val="00A25594"/>
    <w:rsid w:val="00A255E2"/>
    <w:rsid w:val="00A263AD"/>
    <w:rsid w:val="00A2674E"/>
    <w:rsid w:val="00A2711B"/>
    <w:rsid w:val="00A27178"/>
    <w:rsid w:val="00A302DF"/>
    <w:rsid w:val="00A30B20"/>
    <w:rsid w:val="00A30CD6"/>
    <w:rsid w:val="00A31174"/>
    <w:rsid w:val="00A318C7"/>
    <w:rsid w:val="00A3198C"/>
    <w:rsid w:val="00A32896"/>
    <w:rsid w:val="00A3395F"/>
    <w:rsid w:val="00A3437C"/>
    <w:rsid w:val="00A355EF"/>
    <w:rsid w:val="00A3565D"/>
    <w:rsid w:val="00A35F51"/>
    <w:rsid w:val="00A36C10"/>
    <w:rsid w:val="00A36C95"/>
    <w:rsid w:val="00A3719C"/>
    <w:rsid w:val="00A375BB"/>
    <w:rsid w:val="00A378D1"/>
    <w:rsid w:val="00A40240"/>
    <w:rsid w:val="00A406CA"/>
    <w:rsid w:val="00A407F6"/>
    <w:rsid w:val="00A41003"/>
    <w:rsid w:val="00A4132D"/>
    <w:rsid w:val="00A4324A"/>
    <w:rsid w:val="00A439FB"/>
    <w:rsid w:val="00A44085"/>
    <w:rsid w:val="00A44091"/>
    <w:rsid w:val="00A448BA"/>
    <w:rsid w:val="00A4556A"/>
    <w:rsid w:val="00A45797"/>
    <w:rsid w:val="00A46842"/>
    <w:rsid w:val="00A46AEA"/>
    <w:rsid w:val="00A473DA"/>
    <w:rsid w:val="00A47491"/>
    <w:rsid w:val="00A4781C"/>
    <w:rsid w:val="00A47BCC"/>
    <w:rsid w:val="00A5049E"/>
    <w:rsid w:val="00A50607"/>
    <w:rsid w:val="00A506FB"/>
    <w:rsid w:val="00A50ED4"/>
    <w:rsid w:val="00A51A3F"/>
    <w:rsid w:val="00A53C2A"/>
    <w:rsid w:val="00A53F55"/>
    <w:rsid w:val="00A546B0"/>
    <w:rsid w:val="00A5557D"/>
    <w:rsid w:val="00A572EB"/>
    <w:rsid w:val="00A60CA0"/>
    <w:rsid w:val="00A61E96"/>
    <w:rsid w:val="00A6379E"/>
    <w:rsid w:val="00A63FF2"/>
    <w:rsid w:val="00A6426B"/>
    <w:rsid w:val="00A6498B"/>
    <w:rsid w:val="00A65BDC"/>
    <w:rsid w:val="00A664B4"/>
    <w:rsid w:val="00A66F26"/>
    <w:rsid w:val="00A6731F"/>
    <w:rsid w:val="00A7038C"/>
    <w:rsid w:val="00A706A8"/>
    <w:rsid w:val="00A71134"/>
    <w:rsid w:val="00A71200"/>
    <w:rsid w:val="00A71206"/>
    <w:rsid w:val="00A71623"/>
    <w:rsid w:val="00A71806"/>
    <w:rsid w:val="00A71A06"/>
    <w:rsid w:val="00A71A81"/>
    <w:rsid w:val="00A71B4A"/>
    <w:rsid w:val="00A7228F"/>
    <w:rsid w:val="00A7274E"/>
    <w:rsid w:val="00A735FE"/>
    <w:rsid w:val="00A7398B"/>
    <w:rsid w:val="00A7453E"/>
    <w:rsid w:val="00A74B88"/>
    <w:rsid w:val="00A75595"/>
    <w:rsid w:val="00A75841"/>
    <w:rsid w:val="00A764BA"/>
    <w:rsid w:val="00A76D68"/>
    <w:rsid w:val="00A776EB"/>
    <w:rsid w:val="00A77B58"/>
    <w:rsid w:val="00A77F5D"/>
    <w:rsid w:val="00A80296"/>
    <w:rsid w:val="00A815E0"/>
    <w:rsid w:val="00A81C44"/>
    <w:rsid w:val="00A82234"/>
    <w:rsid w:val="00A8299A"/>
    <w:rsid w:val="00A82B3C"/>
    <w:rsid w:val="00A83393"/>
    <w:rsid w:val="00A83F48"/>
    <w:rsid w:val="00A846A5"/>
    <w:rsid w:val="00A84734"/>
    <w:rsid w:val="00A853FF"/>
    <w:rsid w:val="00A86209"/>
    <w:rsid w:val="00A8668D"/>
    <w:rsid w:val="00A86DA0"/>
    <w:rsid w:val="00A8754E"/>
    <w:rsid w:val="00A9087E"/>
    <w:rsid w:val="00A90C8A"/>
    <w:rsid w:val="00A90DDC"/>
    <w:rsid w:val="00A91141"/>
    <w:rsid w:val="00A9268C"/>
    <w:rsid w:val="00A92962"/>
    <w:rsid w:val="00A93901"/>
    <w:rsid w:val="00A93D6F"/>
    <w:rsid w:val="00A95129"/>
    <w:rsid w:val="00A952FF"/>
    <w:rsid w:val="00A95AC8"/>
    <w:rsid w:val="00A96CCF"/>
    <w:rsid w:val="00AA0375"/>
    <w:rsid w:val="00AA1213"/>
    <w:rsid w:val="00AA1B96"/>
    <w:rsid w:val="00AA2994"/>
    <w:rsid w:val="00AA2D24"/>
    <w:rsid w:val="00AA2DD3"/>
    <w:rsid w:val="00AA496B"/>
    <w:rsid w:val="00AA4C10"/>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7D85"/>
    <w:rsid w:val="00AC1603"/>
    <w:rsid w:val="00AC1BCE"/>
    <w:rsid w:val="00AC1D76"/>
    <w:rsid w:val="00AC23AA"/>
    <w:rsid w:val="00AC3A64"/>
    <w:rsid w:val="00AC498F"/>
    <w:rsid w:val="00AC60DD"/>
    <w:rsid w:val="00AC6930"/>
    <w:rsid w:val="00AC6F8A"/>
    <w:rsid w:val="00AD0896"/>
    <w:rsid w:val="00AD2074"/>
    <w:rsid w:val="00AD24B5"/>
    <w:rsid w:val="00AD28FD"/>
    <w:rsid w:val="00AD31F2"/>
    <w:rsid w:val="00AD39D2"/>
    <w:rsid w:val="00AD3CBE"/>
    <w:rsid w:val="00AD4441"/>
    <w:rsid w:val="00AD4450"/>
    <w:rsid w:val="00AD4498"/>
    <w:rsid w:val="00AD5A30"/>
    <w:rsid w:val="00AD6169"/>
    <w:rsid w:val="00AD6183"/>
    <w:rsid w:val="00AD742E"/>
    <w:rsid w:val="00AD7DC1"/>
    <w:rsid w:val="00AD7E4E"/>
    <w:rsid w:val="00AE0447"/>
    <w:rsid w:val="00AE0706"/>
    <w:rsid w:val="00AE104B"/>
    <w:rsid w:val="00AE2814"/>
    <w:rsid w:val="00AE2DD9"/>
    <w:rsid w:val="00AE3DAF"/>
    <w:rsid w:val="00AE3E6C"/>
    <w:rsid w:val="00AE4117"/>
    <w:rsid w:val="00AE58F7"/>
    <w:rsid w:val="00AE6176"/>
    <w:rsid w:val="00AE62D8"/>
    <w:rsid w:val="00AE6772"/>
    <w:rsid w:val="00AE691C"/>
    <w:rsid w:val="00AE6A79"/>
    <w:rsid w:val="00AE7698"/>
    <w:rsid w:val="00AE78D4"/>
    <w:rsid w:val="00AE7DD4"/>
    <w:rsid w:val="00AE7FA5"/>
    <w:rsid w:val="00AF000E"/>
    <w:rsid w:val="00AF03B8"/>
    <w:rsid w:val="00AF05EF"/>
    <w:rsid w:val="00AF0858"/>
    <w:rsid w:val="00AF0D10"/>
    <w:rsid w:val="00AF1066"/>
    <w:rsid w:val="00AF1B58"/>
    <w:rsid w:val="00AF1D9D"/>
    <w:rsid w:val="00AF2368"/>
    <w:rsid w:val="00AF367E"/>
    <w:rsid w:val="00AF405F"/>
    <w:rsid w:val="00AF5606"/>
    <w:rsid w:val="00AF587F"/>
    <w:rsid w:val="00AF610F"/>
    <w:rsid w:val="00AF74BF"/>
    <w:rsid w:val="00AF758E"/>
    <w:rsid w:val="00B00CC4"/>
    <w:rsid w:val="00B019CB"/>
    <w:rsid w:val="00B01F98"/>
    <w:rsid w:val="00B02C2A"/>
    <w:rsid w:val="00B0336C"/>
    <w:rsid w:val="00B03BA6"/>
    <w:rsid w:val="00B05D29"/>
    <w:rsid w:val="00B060EE"/>
    <w:rsid w:val="00B06CF2"/>
    <w:rsid w:val="00B10071"/>
    <w:rsid w:val="00B102D1"/>
    <w:rsid w:val="00B10524"/>
    <w:rsid w:val="00B10560"/>
    <w:rsid w:val="00B109AD"/>
    <w:rsid w:val="00B10A26"/>
    <w:rsid w:val="00B10D3C"/>
    <w:rsid w:val="00B10D58"/>
    <w:rsid w:val="00B117A9"/>
    <w:rsid w:val="00B11836"/>
    <w:rsid w:val="00B1311B"/>
    <w:rsid w:val="00B132FD"/>
    <w:rsid w:val="00B141F4"/>
    <w:rsid w:val="00B1460B"/>
    <w:rsid w:val="00B1487F"/>
    <w:rsid w:val="00B149A3"/>
    <w:rsid w:val="00B14B16"/>
    <w:rsid w:val="00B14D7C"/>
    <w:rsid w:val="00B1581D"/>
    <w:rsid w:val="00B168D7"/>
    <w:rsid w:val="00B16B54"/>
    <w:rsid w:val="00B17C0C"/>
    <w:rsid w:val="00B2026E"/>
    <w:rsid w:val="00B20284"/>
    <w:rsid w:val="00B20351"/>
    <w:rsid w:val="00B20C80"/>
    <w:rsid w:val="00B20F66"/>
    <w:rsid w:val="00B2101F"/>
    <w:rsid w:val="00B2190D"/>
    <w:rsid w:val="00B224B3"/>
    <w:rsid w:val="00B23AF1"/>
    <w:rsid w:val="00B23DD8"/>
    <w:rsid w:val="00B241DA"/>
    <w:rsid w:val="00B246B2"/>
    <w:rsid w:val="00B248F8"/>
    <w:rsid w:val="00B24BF1"/>
    <w:rsid w:val="00B24CFF"/>
    <w:rsid w:val="00B25B1D"/>
    <w:rsid w:val="00B25D00"/>
    <w:rsid w:val="00B2651D"/>
    <w:rsid w:val="00B26ED5"/>
    <w:rsid w:val="00B27335"/>
    <w:rsid w:val="00B2779E"/>
    <w:rsid w:val="00B27BF9"/>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4B65"/>
    <w:rsid w:val="00B44EB6"/>
    <w:rsid w:val="00B4509C"/>
    <w:rsid w:val="00B45117"/>
    <w:rsid w:val="00B451F5"/>
    <w:rsid w:val="00B45B39"/>
    <w:rsid w:val="00B4660B"/>
    <w:rsid w:val="00B46B9A"/>
    <w:rsid w:val="00B501CF"/>
    <w:rsid w:val="00B50288"/>
    <w:rsid w:val="00B50A70"/>
    <w:rsid w:val="00B51861"/>
    <w:rsid w:val="00B51C0C"/>
    <w:rsid w:val="00B527D0"/>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0D7E"/>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44A"/>
    <w:rsid w:val="00B737FE"/>
    <w:rsid w:val="00B73AB6"/>
    <w:rsid w:val="00B75120"/>
    <w:rsid w:val="00B75EB1"/>
    <w:rsid w:val="00B767AA"/>
    <w:rsid w:val="00B76F24"/>
    <w:rsid w:val="00B802F8"/>
    <w:rsid w:val="00B80A92"/>
    <w:rsid w:val="00B80FD9"/>
    <w:rsid w:val="00B82734"/>
    <w:rsid w:val="00B82FF9"/>
    <w:rsid w:val="00B832A1"/>
    <w:rsid w:val="00B83CD5"/>
    <w:rsid w:val="00B83D23"/>
    <w:rsid w:val="00B8451B"/>
    <w:rsid w:val="00B84964"/>
    <w:rsid w:val="00B85676"/>
    <w:rsid w:val="00B85896"/>
    <w:rsid w:val="00B8635D"/>
    <w:rsid w:val="00B863D1"/>
    <w:rsid w:val="00B90D14"/>
    <w:rsid w:val="00B91FCC"/>
    <w:rsid w:val="00B92478"/>
    <w:rsid w:val="00B925D8"/>
    <w:rsid w:val="00B9337F"/>
    <w:rsid w:val="00B93A62"/>
    <w:rsid w:val="00B93F31"/>
    <w:rsid w:val="00B94249"/>
    <w:rsid w:val="00B94653"/>
    <w:rsid w:val="00B94CE2"/>
    <w:rsid w:val="00BA0783"/>
    <w:rsid w:val="00BA0B99"/>
    <w:rsid w:val="00BA1E6F"/>
    <w:rsid w:val="00BA2EE4"/>
    <w:rsid w:val="00BA32B4"/>
    <w:rsid w:val="00BA3F7E"/>
    <w:rsid w:val="00BA4B75"/>
    <w:rsid w:val="00BA521B"/>
    <w:rsid w:val="00BA53C3"/>
    <w:rsid w:val="00BA5EA6"/>
    <w:rsid w:val="00BA60DC"/>
    <w:rsid w:val="00BA60FE"/>
    <w:rsid w:val="00BA65AC"/>
    <w:rsid w:val="00BA6D1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AEF"/>
    <w:rsid w:val="00BC1C6B"/>
    <w:rsid w:val="00BC2B21"/>
    <w:rsid w:val="00BC4260"/>
    <w:rsid w:val="00BC56A8"/>
    <w:rsid w:val="00BC628E"/>
    <w:rsid w:val="00BC6B7C"/>
    <w:rsid w:val="00BC7677"/>
    <w:rsid w:val="00BC76AF"/>
    <w:rsid w:val="00BC7BB9"/>
    <w:rsid w:val="00BC7C6D"/>
    <w:rsid w:val="00BD03A2"/>
    <w:rsid w:val="00BD03C9"/>
    <w:rsid w:val="00BD046B"/>
    <w:rsid w:val="00BD0589"/>
    <w:rsid w:val="00BD0E31"/>
    <w:rsid w:val="00BD0FD5"/>
    <w:rsid w:val="00BD16D3"/>
    <w:rsid w:val="00BD20AF"/>
    <w:rsid w:val="00BD2398"/>
    <w:rsid w:val="00BD28A6"/>
    <w:rsid w:val="00BD2CDE"/>
    <w:rsid w:val="00BD3546"/>
    <w:rsid w:val="00BD39BE"/>
    <w:rsid w:val="00BD3F7A"/>
    <w:rsid w:val="00BD48E4"/>
    <w:rsid w:val="00BD4A0D"/>
    <w:rsid w:val="00BD6C2C"/>
    <w:rsid w:val="00BD7A0B"/>
    <w:rsid w:val="00BD7B7E"/>
    <w:rsid w:val="00BE2107"/>
    <w:rsid w:val="00BE21BF"/>
    <w:rsid w:val="00BE279E"/>
    <w:rsid w:val="00BE27CA"/>
    <w:rsid w:val="00BE3005"/>
    <w:rsid w:val="00BE34F3"/>
    <w:rsid w:val="00BE366F"/>
    <w:rsid w:val="00BE3786"/>
    <w:rsid w:val="00BE3DCF"/>
    <w:rsid w:val="00BE4922"/>
    <w:rsid w:val="00BE4CFA"/>
    <w:rsid w:val="00BE551F"/>
    <w:rsid w:val="00BE5AD5"/>
    <w:rsid w:val="00BE65C8"/>
    <w:rsid w:val="00BE67A7"/>
    <w:rsid w:val="00BE6868"/>
    <w:rsid w:val="00BE6E4E"/>
    <w:rsid w:val="00BE7B9A"/>
    <w:rsid w:val="00BE7DE9"/>
    <w:rsid w:val="00BE7DED"/>
    <w:rsid w:val="00BF0BFC"/>
    <w:rsid w:val="00BF0C22"/>
    <w:rsid w:val="00BF0D05"/>
    <w:rsid w:val="00BF1128"/>
    <w:rsid w:val="00BF1BB2"/>
    <w:rsid w:val="00BF1EB0"/>
    <w:rsid w:val="00BF214C"/>
    <w:rsid w:val="00BF3714"/>
    <w:rsid w:val="00BF382B"/>
    <w:rsid w:val="00BF3BA3"/>
    <w:rsid w:val="00BF41E9"/>
    <w:rsid w:val="00BF45AD"/>
    <w:rsid w:val="00BF4BCA"/>
    <w:rsid w:val="00BF5118"/>
    <w:rsid w:val="00BF5228"/>
    <w:rsid w:val="00BF59DF"/>
    <w:rsid w:val="00BF68E0"/>
    <w:rsid w:val="00BF69A2"/>
    <w:rsid w:val="00BF6A6B"/>
    <w:rsid w:val="00BF6BD6"/>
    <w:rsid w:val="00BF6D45"/>
    <w:rsid w:val="00BF7456"/>
    <w:rsid w:val="00C004CC"/>
    <w:rsid w:val="00C00610"/>
    <w:rsid w:val="00C006A3"/>
    <w:rsid w:val="00C00A9E"/>
    <w:rsid w:val="00C01EBB"/>
    <w:rsid w:val="00C024F9"/>
    <w:rsid w:val="00C03D6D"/>
    <w:rsid w:val="00C04F7C"/>
    <w:rsid w:val="00C05A13"/>
    <w:rsid w:val="00C06276"/>
    <w:rsid w:val="00C06B9E"/>
    <w:rsid w:val="00C06D6A"/>
    <w:rsid w:val="00C07D29"/>
    <w:rsid w:val="00C07ED1"/>
    <w:rsid w:val="00C108BC"/>
    <w:rsid w:val="00C10924"/>
    <w:rsid w:val="00C116D9"/>
    <w:rsid w:val="00C12447"/>
    <w:rsid w:val="00C124EC"/>
    <w:rsid w:val="00C128FE"/>
    <w:rsid w:val="00C12EDE"/>
    <w:rsid w:val="00C147D1"/>
    <w:rsid w:val="00C151B0"/>
    <w:rsid w:val="00C157E9"/>
    <w:rsid w:val="00C15AD1"/>
    <w:rsid w:val="00C166EB"/>
    <w:rsid w:val="00C169BF"/>
    <w:rsid w:val="00C17209"/>
    <w:rsid w:val="00C17E72"/>
    <w:rsid w:val="00C2211B"/>
    <w:rsid w:val="00C22A80"/>
    <w:rsid w:val="00C2349D"/>
    <w:rsid w:val="00C2564C"/>
    <w:rsid w:val="00C25891"/>
    <w:rsid w:val="00C2590B"/>
    <w:rsid w:val="00C25AE9"/>
    <w:rsid w:val="00C26D51"/>
    <w:rsid w:val="00C27561"/>
    <w:rsid w:val="00C27C1A"/>
    <w:rsid w:val="00C30536"/>
    <w:rsid w:val="00C31603"/>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68"/>
    <w:rsid w:val="00C37CC4"/>
    <w:rsid w:val="00C401DA"/>
    <w:rsid w:val="00C411DB"/>
    <w:rsid w:val="00C41F8B"/>
    <w:rsid w:val="00C4352B"/>
    <w:rsid w:val="00C4387C"/>
    <w:rsid w:val="00C438CC"/>
    <w:rsid w:val="00C43A43"/>
    <w:rsid w:val="00C43C38"/>
    <w:rsid w:val="00C44DAD"/>
    <w:rsid w:val="00C44E18"/>
    <w:rsid w:val="00C46F16"/>
    <w:rsid w:val="00C46F57"/>
    <w:rsid w:val="00C50364"/>
    <w:rsid w:val="00C504F3"/>
    <w:rsid w:val="00C51217"/>
    <w:rsid w:val="00C51968"/>
    <w:rsid w:val="00C51EE1"/>
    <w:rsid w:val="00C52233"/>
    <w:rsid w:val="00C52BA3"/>
    <w:rsid w:val="00C5336F"/>
    <w:rsid w:val="00C53D03"/>
    <w:rsid w:val="00C53FC4"/>
    <w:rsid w:val="00C5423A"/>
    <w:rsid w:val="00C54560"/>
    <w:rsid w:val="00C546F6"/>
    <w:rsid w:val="00C546FD"/>
    <w:rsid w:val="00C54D4D"/>
    <w:rsid w:val="00C5530D"/>
    <w:rsid w:val="00C55D67"/>
    <w:rsid w:val="00C56DF2"/>
    <w:rsid w:val="00C56F6A"/>
    <w:rsid w:val="00C572BF"/>
    <w:rsid w:val="00C57831"/>
    <w:rsid w:val="00C57ABE"/>
    <w:rsid w:val="00C60128"/>
    <w:rsid w:val="00C603E8"/>
    <w:rsid w:val="00C60E0F"/>
    <w:rsid w:val="00C6103E"/>
    <w:rsid w:val="00C62219"/>
    <w:rsid w:val="00C628C6"/>
    <w:rsid w:val="00C62C59"/>
    <w:rsid w:val="00C63541"/>
    <w:rsid w:val="00C63DB6"/>
    <w:rsid w:val="00C63EB5"/>
    <w:rsid w:val="00C649B9"/>
    <w:rsid w:val="00C64DAE"/>
    <w:rsid w:val="00C64DC3"/>
    <w:rsid w:val="00C6593B"/>
    <w:rsid w:val="00C659C4"/>
    <w:rsid w:val="00C66F93"/>
    <w:rsid w:val="00C6715A"/>
    <w:rsid w:val="00C6723F"/>
    <w:rsid w:val="00C67C57"/>
    <w:rsid w:val="00C702A9"/>
    <w:rsid w:val="00C70C37"/>
    <w:rsid w:val="00C719FB"/>
    <w:rsid w:val="00C72195"/>
    <w:rsid w:val="00C722D4"/>
    <w:rsid w:val="00C729AB"/>
    <w:rsid w:val="00C72E34"/>
    <w:rsid w:val="00C736FA"/>
    <w:rsid w:val="00C73AA1"/>
    <w:rsid w:val="00C73FFF"/>
    <w:rsid w:val="00C742F0"/>
    <w:rsid w:val="00C745B9"/>
    <w:rsid w:val="00C74F21"/>
    <w:rsid w:val="00C7593F"/>
    <w:rsid w:val="00C75A8C"/>
    <w:rsid w:val="00C7685C"/>
    <w:rsid w:val="00C7753F"/>
    <w:rsid w:val="00C776E3"/>
    <w:rsid w:val="00C807BB"/>
    <w:rsid w:val="00C80BDE"/>
    <w:rsid w:val="00C80C05"/>
    <w:rsid w:val="00C815CB"/>
    <w:rsid w:val="00C826F3"/>
    <w:rsid w:val="00C836BF"/>
    <w:rsid w:val="00C83C63"/>
    <w:rsid w:val="00C84490"/>
    <w:rsid w:val="00C8466C"/>
    <w:rsid w:val="00C84E84"/>
    <w:rsid w:val="00C85034"/>
    <w:rsid w:val="00C8603E"/>
    <w:rsid w:val="00C861AB"/>
    <w:rsid w:val="00C861C6"/>
    <w:rsid w:val="00C86224"/>
    <w:rsid w:val="00C86E8A"/>
    <w:rsid w:val="00C878B0"/>
    <w:rsid w:val="00C878F5"/>
    <w:rsid w:val="00C90253"/>
    <w:rsid w:val="00C91BE9"/>
    <w:rsid w:val="00C94785"/>
    <w:rsid w:val="00C94DB7"/>
    <w:rsid w:val="00C9543E"/>
    <w:rsid w:val="00C97389"/>
    <w:rsid w:val="00C9768F"/>
    <w:rsid w:val="00C97AC5"/>
    <w:rsid w:val="00C97EB3"/>
    <w:rsid w:val="00CA0E5D"/>
    <w:rsid w:val="00CA1A3C"/>
    <w:rsid w:val="00CA1CFF"/>
    <w:rsid w:val="00CA315F"/>
    <w:rsid w:val="00CA3900"/>
    <w:rsid w:val="00CA3DD9"/>
    <w:rsid w:val="00CA4ADF"/>
    <w:rsid w:val="00CA4D1F"/>
    <w:rsid w:val="00CA5C20"/>
    <w:rsid w:val="00CB0A28"/>
    <w:rsid w:val="00CB1C4A"/>
    <w:rsid w:val="00CB2888"/>
    <w:rsid w:val="00CB3A14"/>
    <w:rsid w:val="00CB40E1"/>
    <w:rsid w:val="00CB4B9D"/>
    <w:rsid w:val="00CB4EC9"/>
    <w:rsid w:val="00CB58C7"/>
    <w:rsid w:val="00CB6AFC"/>
    <w:rsid w:val="00CC009F"/>
    <w:rsid w:val="00CC0269"/>
    <w:rsid w:val="00CC084C"/>
    <w:rsid w:val="00CC0E1A"/>
    <w:rsid w:val="00CC1475"/>
    <w:rsid w:val="00CC1EFA"/>
    <w:rsid w:val="00CC3253"/>
    <w:rsid w:val="00CC3AA3"/>
    <w:rsid w:val="00CC4422"/>
    <w:rsid w:val="00CC4709"/>
    <w:rsid w:val="00CC5634"/>
    <w:rsid w:val="00CC5F62"/>
    <w:rsid w:val="00CC6169"/>
    <w:rsid w:val="00CC71AE"/>
    <w:rsid w:val="00CC7563"/>
    <w:rsid w:val="00CC767D"/>
    <w:rsid w:val="00CD0A0F"/>
    <w:rsid w:val="00CD0B22"/>
    <w:rsid w:val="00CD1F17"/>
    <w:rsid w:val="00CD2CCD"/>
    <w:rsid w:val="00CD3F01"/>
    <w:rsid w:val="00CD42AF"/>
    <w:rsid w:val="00CD5027"/>
    <w:rsid w:val="00CD5F15"/>
    <w:rsid w:val="00CE01EF"/>
    <w:rsid w:val="00CE0274"/>
    <w:rsid w:val="00CE056C"/>
    <w:rsid w:val="00CE0EBD"/>
    <w:rsid w:val="00CE1A20"/>
    <w:rsid w:val="00CE252A"/>
    <w:rsid w:val="00CE3C9A"/>
    <w:rsid w:val="00CE49AD"/>
    <w:rsid w:val="00CE5163"/>
    <w:rsid w:val="00CE538B"/>
    <w:rsid w:val="00CE5824"/>
    <w:rsid w:val="00CE63D4"/>
    <w:rsid w:val="00CE6D9D"/>
    <w:rsid w:val="00CE6DAD"/>
    <w:rsid w:val="00CF017F"/>
    <w:rsid w:val="00CF04A0"/>
    <w:rsid w:val="00CF068E"/>
    <w:rsid w:val="00CF0F48"/>
    <w:rsid w:val="00CF14E4"/>
    <w:rsid w:val="00CF179D"/>
    <w:rsid w:val="00CF1B21"/>
    <w:rsid w:val="00CF1E34"/>
    <w:rsid w:val="00CF2166"/>
    <w:rsid w:val="00CF2674"/>
    <w:rsid w:val="00CF2906"/>
    <w:rsid w:val="00CF2C96"/>
    <w:rsid w:val="00CF41F8"/>
    <w:rsid w:val="00CF5664"/>
    <w:rsid w:val="00CF57F4"/>
    <w:rsid w:val="00CF6AC6"/>
    <w:rsid w:val="00CF7284"/>
    <w:rsid w:val="00D0031A"/>
    <w:rsid w:val="00D00456"/>
    <w:rsid w:val="00D00EE1"/>
    <w:rsid w:val="00D02D7E"/>
    <w:rsid w:val="00D032AF"/>
    <w:rsid w:val="00D0376E"/>
    <w:rsid w:val="00D03CEC"/>
    <w:rsid w:val="00D04FD6"/>
    <w:rsid w:val="00D057B9"/>
    <w:rsid w:val="00D0596C"/>
    <w:rsid w:val="00D062B9"/>
    <w:rsid w:val="00D0671C"/>
    <w:rsid w:val="00D070AB"/>
    <w:rsid w:val="00D072AE"/>
    <w:rsid w:val="00D0744A"/>
    <w:rsid w:val="00D074CB"/>
    <w:rsid w:val="00D07532"/>
    <w:rsid w:val="00D076E8"/>
    <w:rsid w:val="00D100A1"/>
    <w:rsid w:val="00D124CA"/>
    <w:rsid w:val="00D12BAF"/>
    <w:rsid w:val="00D12DFC"/>
    <w:rsid w:val="00D14444"/>
    <w:rsid w:val="00D14A4E"/>
    <w:rsid w:val="00D15606"/>
    <w:rsid w:val="00D15A6D"/>
    <w:rsid w:val="00D15F68"/>
    <w:rsid w:val="00D164B1"/>
    <w:rsid w:val="00D1669C"/>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11B"/>
    <w:rsid w:val="00D26AD5"/>
    <w:rsid w:val="00D26B94"/>
    <w:rsid w:val="00D27332"/>
    <w:rsid w:val="00D30C1B"/>
    <w:rsid w:val="00D3117F"/>
    <w:rsid w:val="00D32D8B"/>
    <w:rsid w:val="00D34386"/>
    <w:rsid w:val="00D34CAE"/>
    <w:rsid w:val="00D35830"/>
    <w:rsid w:val="00D35A39"/>
    <w:rsid w:val="00D3694B"/>
    <w:rsid w:val="00D369C8"/>
    <w:rsid w:val="00D36DA9"/>
    <w:rsid w:val="00D37595"/>
    <w:rsid w:val="00D401EF"/>
    <w:rsid w:val="00D40F50"/>
    <w:rsid w:val="00D424FC"/>
    <w:rsid w:val="00D42E57"/>
    <w:rsid w:val="00D4387F"/>
    <w:rsid w:val="00D43B4E"/>
    <w:rsid w:val="00D43B9A"/>
    <w:rsid w:val="00D44386"/>
    <w:rsid w:val="00D4478D"/>
    <w:rsid w:val="00D4499F"/>
    <w:rsid w:val="00D44B42"/>
    <w:rsid w:val="00D44C83"/>
    <w:rsid w:val="00D450B6"/>
    <w:rsid w:val="00D4528C"/>
    <w:rsid w:val="00D509E5"/>
    <w:rsid w:val="00D51281"/>
    <w:rsid w:val="00D51CAD"/>
    <w:rsid w:val="00D537D5"/>
    <w:rsid w:val="00D53C64"/>
    <w:rsid w:val="00D54F36"/>
    <w:rsid w:val="00D54FEB"/>
    <w:rsid w:val="00D5509F"/>
    <w:rsid w:val="00D55D7C"/>
    <w:rsid w:val="00D562B3"/>
    <w:rsid w:val="00D57F95"/>
    <w:rsid w:val="00D60AB8"/>
    <w:rsid w:val="00D61C1D"/>
    <w:rsid w:val="00D62A67"/>
    <w:rsid w:val="00D63209"/>
    <w:rsid w:val="00D6389C"/>
    <w:rsid w:val="00D63B19"/>
    <w:rsid w:val="00D6463C"/>
    <w:rsid w:val="00D64B0B"/>
    <w:rsid w:val="00D64BC2"/>
    <w:rsid w:val="00D64CB3"/>
    <w:rsid w:val="00D65127"/>
    <w:rsid w:val="00D669BB"/>
    <w:rsid w:val="00D676ED"/>
    <w:rsid w:val="00D67980"/>
    <w:rsid w:val="00D70CE4"/>
    <w:rsid w:val="00D70DC1"/>
    <w:rsid w:val="00D71FE9"/>
    <w:rsid w:val="00D725C0"/>
    <w:rsid w:val="00D75682"/>
    <w:rsid w:val="00D75C27"/>
    <w:rsid w:val="00D775F2"/>
    <w:rsid w:val="00D77D54"/>
    <w:rsid w:val="00D8297F"/>
    <w:rsid w:val="00D83E78"/>
    <w:rsid w:val="00D83EC2"/>
    <w:rsid w:val="00D83F37"/>
    <w:rsid w:val="00D83F8C"/>
    <w:rsid w:val="00D8494A"/>
    <w:rsid w:val="00D84E34"/>
    <w:rsid w:val="00D852DA"/>
    <w:rsid w:val="00D8617A"/>
    <w:rsid w:val="00D8714D"/>
    <w:rsid w:val="00D87689"/>
    <w:rsid w:val="00D906EF"/>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4D7E"/>
    <w:rsid w:val="00DA6562"/>
    <w:rsid w:val="00DA6C40"/>
    <w:rsid w:val="00DA7801"/>
    <w:rsid w:val="00DA7906"/>
    <w:rsid w:val="00DB01ED"/>
    <w:rsid w:val="00DB06CD"/>
    <w:rsid w:val="00DB0848"/>
    <w:rsid w:val="00DB1C3E"/>
    <w:rsid w:val="00DB1F2B"/>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39EE"/>
    <w:rsid w:val="00DC4884"/>
    <w:rsid w:val="00DC4AD7"/>
    <w:rsid w:val="00DC55D6"/>
    <w:rsid w:val="00DC5FC8"/>
    <w:rsid w:val="00DC6CDF"/>
    <w:rsid w:val="00DC73BD"/>
    <w:rsid w:val="00DD0339"/>
    <w:rsid w:val="00DD0810"/>
    <w:rsid w:val="00DD092D"/>
    <w:rsid w:val="00DD0AC3"/>
    <w:rsid w:val="00DD159B"/>
    <w:rsid w:val="00DD2218"/>
    <w:rsid w:val="00DD22BF"/>
    <w:rsid w:val="00DD233E"/>
    <w:rsid w:val="00DD38DB"/>
    <w:rsid w:val="00DD3C0D"/>
    <w:rsid w:val="00DD3FD5"/>
    <w:rsid w:val="00DD533F"/>
    <w:rsid w:val="00DD5A96"/>
    <w:rsid w:val="00DD60E3"/>
    <w:rsid w:val="00DD61AF"/>
    <w:rsid w:val="00DD67E8"/>
    <w:rsid w:val="00DD6930"/>
    <w:rsid w:val="00DD793E"/>
    <w:rsid w:val="00DD7A77"/>
    <w:rsid w:val="00DD7F67"/>
    <w:rsid w:val="00DE070B"/>
    <w:rsid w:val="00DE0C03"/>
    <w:rsid w:val="00DE0D43"/>
    <w:rsid w:val="00DE1724"/>
    <w:rsid w:val="00DE2868"/>
    <w:rsid w:val="00DE33B6"/>
    <w:rsid w:val="00DE445A"/>
    <w:rsid w:val="00DE4C18"/>
    <w:rsid w:val="00DE5CF4"/>
    <w:rsid w:val="00DE60BA"/>
    <w:rsid w:val="00DE67EF"/>
    <w:rsid w:val="00DE6B9E"/>
    <w:rsid w:val="00DF0789"/>
    <w:rsid w:val="00DF2012"/>
    <w:rsid w:val="00DF2CD3"/>
    <w:rsid w:val="00DF33B1"/>
    <w:rsid w:val="00DF38B2"/>
    <w:rsid w:val="00DF3C44"/>
    <w:rsid w:val="00DF5CED"/>
    <w:rsid w:val="00DF637B"/>
    <w:rsid w:val="00DF69C8"/>
    <w:rsid w:val="00DF72B5"/>
    <w:rsid w:val="00DF7B71"/>
    <w:rsid w:val="00E008C0"/>
    <w:rsid w:val="00E00BAF"/>
    <w:rsid w:val="00E00BF7"/>
    <w:rsid w:val="00E00D3D"/>
    <w:rsid w:val="00E021FF"/>
    <w:rsid w:val="00E02AC9"/>
    <w:rsid w:val="00E02E06"/>
    <w:rsid w:val="00E03219"/>
    <w:rsid w:val="00E045B5"/>
    <w:rsid w:val="00E04E9B"/>
    <w:rsid w:val="00E067F3"/>
    <w:rsid w:val="00E0741E"/>
    <w:rsid w:val="00E10782"/>
    <w:rsid w:val="00E10BD1"/>
    <w:rsid w:val="00E1176E"/>
    <w:rsid w:val="00E11EEE"/>
    <w:rsid w:val="00E11FE1"/>
    <w:rsid w:val="00E12BEC"/>
    <w:rsid w:val="00E1311F"/>
    <w:rsid w:val="00E14125"/>
    <w:rsid w:val="00E152D5"/>
    <w:rsid w:val="00E15BED"/>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07C8"/>
    <w:rsid w:val="00E31C36"/>
    <w:rsid w:val="00E31F9B"/>
    <w:rsid w:val="00E3290D"/>
    <w:rsid w:val="00E32BD7"/>
    <w:rsid w:val="00E348C0"/>
    <w:rsid w:val="00E34CA5"/>
    <w:rsid w:val="00E3522D"/>
    <w:rsid w:val="00E356CC"/>
    <w:rsid w:val="00E37729"/>
    <w:rsid w:val="00E403B5"/>
    <w:rsid w:val="00E407A4"/>
    <w:rsid w:val="00E4132E"/>
    <w:rsid w:val="00E42771"/>
    <w:rsid w:val="00E42BB1"/>
    <w:rsid w:val="00E43F93"/>
    <w:rsid w:val="00E456FA"/>
    <w:rsid w:val="00E459C5"/>
    <w:rsid w:val="00E45AEC"/>
    <w:rsid w:val="00E45C5A"/>
    <w:rsid w:val="00E50C87"/>
    <w:rsid w:val="00E50D2D"/>
    <w:rsid w:val="00E51AD4"/>
    <w:rsid w:val="00E52139"/>
    <w:rsid w:val="00E52373"/>
    <w:rsid w:val="00E5297C"/>
    <w:rsid w:val="00E535DB"/>
    <w:rsid w:val="00E54176"/>
    <w:rsid w:val="00E545FE"/>
    <w:rsid w:val="00E551A8"/>
    <w:rsid w:val="00E5543B"/>
    <w:rsid w:val="00E55947"/>
    <w:rsid w:val="00E55EEF"/>
    <w:rsid w:val="00E55FCC"/>
    <w:rsid w:val="00E5619B"/>
    <w:rsid w:val="00E56300"/>
    <w:rsid w:val="00E56798"/>
    <w:rsid w:val="00E570CE"/>
    <w:rsid w:val="00E573C5"/>
    <w:rsid w:val="00E629F8"/>
    <w:rsid w:val="00E62D21"/>
    <w:rsid w:val="00E62F87"/>
    <w:rsid w:val="00E6306A"/>
    <w:rsid w:val="00E635C4"/>
    <w:rsid w:val="00E640A5"/>
    <w:rsid w:val="00E64282"/>
    <w:rsid w:val="00E65040"/>
    <w:rsid w:val="00E66449"/>
    <w:rsid w:val="00E6657C"/>
    <w:rsid w:val="00E66F1B"/>
    <w:rsid w:val="00E67ACA"/>
    <w:rsid w:val="00E67FC6"/>
    <w:rsid w:val="00E70243"/>
    <w:rsid w:val="00E716EC"/>
    <w:rsid w:val="00E71CAB"/>
    <w:rsid w:val="00E71DAA"/>
    <w:rsid w:val="00E721DB"/>
    <w:rsid w:val="00E72F06"/>
    <w:rsid w:val="00E737D8"/>
    <w:rsid w:val="00E73A04"/>
    <w:rsid w:val="00E75291"/>
    <w:rsid w:val="00E75866"/>
    <w:rsid w:val="00E75B0B"/>
    <w:rsid w:val="00E75C7B"/>
    <w:rsid w:val="00E7646A"/>
    <w:rsid w:val="00E76C42"/>
    <w:rsid w:val="00E80192"/>
    <w:rsid w:val="00E804C1"/>
    <w:rsid w:val="00E81672"/>
    <w:rsid w:val="00E81678"/>
    <w:rsid w:val="00E816D9"/>
    <w:rsid w:val="00E819ED"/>
    <w:rsid w:val="00E827D1"/>
    <w:rsid w:val="00E832A7"/>
    <w:rsid w:val="00E838A4"/>
    <w:rsid w:val="00E84A74"/>
    <w:rsid w:val="00E84B46"/>
    <w:rsid w:val="00E853C7"/>
    <w:rsid w:val="00E85B92"/>
    <w:rsid w:val="00E85FA2"/>
    <w:rsid w:val="00E87A6C"/>
    <w:rsid w:val="00E87D12"/>
    <w:rsid w:val="00E87FC4"/>
    <w:rsid w:val="00E9075D"/>
    <w:rsid w:val="00E91163"/>
    <w:rsid w:val="00E915F2"/>
    <w:rsid w:val="00E936C5"/>
    <w:rsid w:val="00E93B69"/>
    <w:rsid w:val="00E93C2E"/>
    <w:rsid w:val="00E93F34"/>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2180"/>
    <w:rsid w:val="00EA3DBE"/>
    <w:rsid w:val="00EA4520"/>
    <w:rsid w:val="00EA45FB"/>
    <w:rsid w:val="00EA4EC1"/>
    <w:rsid w:val="00EA5409"/>
    <w:rsid w:val="00EA599F"/>
    <w:rsid w:val="00EA6497"/>
    <w:rsid w:val="00EA6F1F"/>
    <w:rsid w:val="00EA719A"/>
    <w:rsid w:val="00EA7655"/>
    <w:rsid w:val="00EA7AD7"/>
    <w:rsid w:val="00EB04BE"/>
    <w:rsid w:val="00EB05E7"/>
    <w:rsid w:val="00EB08F2"/>
    <w:rsid w:val="00EB0B8E"/>
    <w:rsid w:val="00EB1075"/>
    <w:rsid w:val="00EB13B8"/>
    <w:rsid w:val="00EB144A"/>
    <w:rsid w:val="00EB18FF"/>
    <w:rsid w:val="00EB1DCE"/>
    <w:rsid w:val="00EB2820"/>
    <w:rsid w:val="00EB2D42"/>
    <w:rsid w:val="00EB38EC"/>
    <w:rsid w:val="00EB4357"/>
    <w:rsid w:val="00EB4BDD"/>
    <w:rsid w:val="00EB5647"/>
    <w:rsid w:val="00EB5DA7"/>
    <w:rsid w:val="00EB6EBD"/>
    <w:rsid w:val="00EB7255"/>
    <w:rsid w:val="00EB72C6"/>
    <w:rsid w:val="00EC04E1"/>
    <w:rsid w:val="00EC106D"/>
    <w:rsid w:val="00EC16AF"/>
    <w:rsid w:val="00EC1DAB"/>
    <w:rsid w:val="00EC29D6"/>
    <w:rsid w:val="00EC2B2A"/>
    <w:rsid w:val="00EC4044"/>
    <w:rsid w:val="00EC417F"/>
    <w:rsid w:val="00EC58D5"/>
    <w:rsid w:val="00EC61D9"/>
    <w:rsid w:val="00EC727B"/>
    <w:rsid w:val="00EC753F"/>
    <w:rsid w:val="00ED0DBE"/>
    <w:rsid w:val="00ED1DB7"/>
    <w:rsid w:val="00ED2E1A"/>
    <w:rsid w:val="00ED339D"/>
    <w:rsid w:val="00ED437E"/>
    <w:rsid w:val="00ED447B"/>
    <w:rsid w:val="00ED53C7"/>
    <w:rsid w:val="00ED5B16"/>
    <w:rsid w:val="00ED5B33"/>
    <w:rsid w:val="00ED5EB4"/>
    <w:rsid w:val="00ED6108"/>
    <w:rsid w:val="00EE077D"/>
    <w:rsid w:val="00EE0ABE"/>
    <w:rsid w:val="00EE0C10"/>
    <w:rsid w:val="00EE1EA4"/>
    <w:rsid w:val="00EE21BD"/>
    <w:rsid w:val="00EE2990"/>
    <w:rsid w:val="00EE3158"/>
    <w:rsid w:val="00EE34B8"/>
    <w:rsid w:val="00EE3CB8"/>
    <w:rsid w:val="00EE3EB8"/>
    <w:rsid w:val="00EE4630"/>
    <w:rsid w:val="00EE4E88"/>
    <w:rsid w:val="00EE4F62"/>
    <w:rsid w:val="00EE50C7"/>
    <w:rsid w:val="00EE6A38"/>
    <w:rsid w:val="00EE6E9C"/>
    <w:rsid w:val="00EE739C"/>
    <w:rsid w:val="00EE7670"/>
    <w:rsid w:val="00EE77AC"/>
    <w:rsid w:val="00EF066F"/>
    <w:rsid w:val="00EF079A"/>
    <w:rsid w:val="00EF0872"/>
    <w:rsid w:val="00EF0E33"/>
    <w:rsid w:val="00EF126B"/>
    <w:rsid w:val="00EF248C"/>
    <w:rsid w:val="00EF25CA"/>
    <w:rsid w:val="00EF25D5"/>
    <w:rsid w:val="00EF2A28"/>
    <w:rsid w:val="00EF2B08"/>
    <w:rsid w:val="00EF2E8A"/>
    <w:rsid w:val="00EF4972"/>
    <w:rsid w:val="00EF4EE0"/>
    <w:rsid w:val="00EF5513"/>
    <w:rsid w:val="00EF599B"/>
    <w:rsid w:val="00EF6FD3"/>
    <w:rsid w:val="00EF7358"/>
    <w:rsid w:val="00EF7769"/>
    <w:rsid w:val="00F0194C"/>
    <w:rsid w:val="00F01B33"/>
    <w:rsid w:val="00F01C31"/>
    <w:rsid w:val="00F01EF6"/>
    <w:rsid w:val="00F02A17"/>
    <w:rsid w:val="00F04B89"/>
    <w:rsid w:val="00F0525A"/>
    <w:rsid w:val="00F05983"/>
    <w:rsid w:val="00F069A0"/>
    <w:rsid w:val="00F06B06"/>
    <w:rsid w:val="00F06FDE"/>
    <w:rsid w:val="00F075BB"/>
    <w:rsid w:val="00F07612"/>
    <w:rsid w:val="00F07B30"/>
    <w:rsid w:val="00F101B2"/>
    <w:rsid w:val="00F102F4"/>
    <w:rsid w:val="00F11248"/>
    <w:rsid w:val="00F113A1"/>
    <w:rsid w:val="00F12EF4"/>
    <w:rsid w:val="00F13000"/>
    <w:rsid w:val="00F13445"/>
    <w:rsid w:val="00F1435A"/>
    <w:rsid w:val="00F1475D"/>
    <w:rsid w:val="00F1542A"/>
    <w:rsid w:val="00F1569F"/>
    <w:rsid w:val="00F16606"/>
    <w:rsid w:val="00F2002A"/>
    <w:rsid w:val="00F20775"/>
    <w:rsid w:val="00F22E66"/>
    <w:rsid w:val="00F2323C"/>
    <w:rsid w:val="00F23464"/>
    <w:rsid w:val="00F234B6"/>
    <w:rsid w:val="00F2474E"/>
    <w:rsid w:val="00F24828"/>
    <w:rsid w:val="00F24B1B"/>
    <w:rsid w:val="00F24B91"/>
    <w:rsid w:val="00F25ADF"/>
    <w:rsid w:val="00F26FFE"/>
    <w:rsid w:val="00F27C1B"/>
    <w:rsid w:val="00F316C0"/>
    <w:rsid w:val="00F32981"/>
    <w:rsid w:val="00F32B29"/>
    <w:rsid w:val="00F3325D"/>
    <w:rsid w:val="00F3368A"/>
    <w:rsid w:val="00F34280"/>
    <w:rsid w:val="00F34BF6"/>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606"/>
    <w:rsid w:val="00F46610"/>
    <w:rsid w:val="00F4677D"/>
    <w:rsid w:val="00F4729F"/>
    <w:rsid w:val="00F50BD4"/>
    <w:rsid w:val="00F52FEE"/>
    <w:rsid w:val="00F5309E"/>
    <w:rsid w:val="00F54561"/>
    <w:rsid w:val="00F547CB"/>
    <w:rsid w:val="00F5522D"/>
    <w:rsid w:val="00F553AC"/>
    <w:rsid w:val="00F55826"/>
    <w:rsid w:val="00F55CBB"/>
    <w:rsid w:val="00F608C8"/>
    <w:rsid w:val="00F61828"/>
    <w:rsid w:val="00F61D4E"/>
    <w:rsid w:val="00F6297A"/>
    <w:rsid w:val="00F65053"/>
    <w:rsid w:val="00F653DB"/>
    <w:rsid w:val="00F653DE"/>
    <w:rsid w:val="00F6562F"/>
    <w:rsid w:val="00F65AF4"/>
    <w:rsid w:val="00F65C53"/>
    <w:rsid w:val="00F65F14"/>
    <w:rsid w:val="00F667BB"/>
    <w:rsid w:val="00F70AEF"/>
    <w:rsid w:val="00F716A4"/>
    <w:rsid w:val="00F72DA9"/>
    <w:rsid w:val="00F72ED1"/>
    <w:rsid w:val="00F730C8"/>
    <w:rsid w:val="00F732E7"/>
    <w:rsid w:val="00F73AC7"/>
    <w:rsid w:val="00F73E7E"/>
    <w:rsid w:val="00F74AB5"/>
    <w:rsid w:val="00F77409"/>
    <w:rsid w:val="00F7741D"/>
    <w:rsid w:val="00F77425"/>
    <w:rsid w:val="00F80064"/>
    <w:rsid w:val="00F80248"/>
    <w:rsid w:val="00F80A76"/>
    <w:rsid w:val="00F813FD"/>
    <w:rsid w:val="00F838AC"/>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6992"/>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9DC"/>
    <w:rsid w:val="00FA3EAA"/>
    <w:rsid w:val="00FA4207"/>
    <w:rsid w:val="00FA51C3"/>
    <w:rsid w:val="00FA5A51"/>
    <w:rsid w:val="00FA62CE"/>
    <w:rsid w:val="00FB0358"/>
    <w:rsid w:val="00FB0C71"/>
    <w:rsid w:val="00FB0E5B"/>
    <w:rsid w:val="00FB12AC"/>
    <w:rsid w:val="00FB1C0B"/>
    <w:rsid w:val="00FB1F46"/>
    <w:rsid w:val="00FB340B"/>
    <w:rsid w:val="00FB43E8"/>
    <w:rsid w:val="00FB45A5"/>
    <w:rsid w:val="00FB55ED"/>
    <w:rsid w:val="00FB67ED"/>
    <w:rsid w:val="00FB69AE"/>
    <w:rsid w:val="00FB6F5B"/>
    <w:rsid w:val="00FB7682"/>
    <w:rsid w:val="00FB7C5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3F61"/>
    <w:rsid w:val="00FD4083"/>
    <w:rsid w:val="00FD47D5"/>
    <w:rsid w:val="00FD4DDC"/>
    <w:rsid w:val="00FD5352"/>
    <w:rsid w:val="00FD6665"/>
    <w:rsid w:val="00FD6CEB"/>
    <w:rsid w:val="00FD6DCB"/>
    <w:rsid w:val="00FD6E48"/>
    <w:rsid w:val="00FD6E7A"/>
    <w:rsid w:val="00FD707F"/>
    <w:rsid w:val="00FD7468"/>
    <w:rsid w:val="00FD7B9F"/>
    <w:rsid w:val="00FD7C21"/>
    <w:rsid w:val="00FE0716"/>
    <w:rsid w:val="00FE18D1"/>
    <w:rsid w:val="00FE1A01"/>
    <w:rsid w:val="00FE2398"/>
    <w:rsid w:val="00FE23BE"/>
    <w:rsid w:val="00FE2C13"/>
    <w:rsid w:val="00FE3713"/>
    <w:rsid w:val="00FE408E"/>
    <w:rsid w:val="00FE416B"/>
    <w:rsid w:val="00FE426C"/>
    <w:rsid w:val="00FE4BCF"/>
    <w:rsid w:val="00FE5602"/>
    <w:rsid w:val="00FE5AAA"/>
    <w:rsid w:val="00FE5C98"/>
    <w:rsid w:val="00FE6263"/>
    <w:rsid w:val="00FE62AF"/>
    <w:rsid w:val="00FE6C6F"/>
    <w:rsid w:val="00FF0105"/>
    <w:rsid w:val="00FF16C1"/>
    <w:rsid w:val="00FF171E"/>
    <w:rsid w:val="00FF231B"/>
    <w:rsid w:val="00FF2B82"/>
    <w:rsid w:val="00FF3731"/>
    <w:rsid w:val="00FF426A"/>
    <w:rsid w:val="00FF4299"/>
    <w:rsid w:val="00FF467C"/>
    <w:rsid w:val="00FF49F0"/>
    <w:rsid w:val="00FF5135"/>
    <w:rsid w:val="00FF562F"/>
    <w:rsid w:val="00FF6344"/>
    <w:rsid w:val="00FF6B6A"/>
    <w:rsid w:val="00FF7095"/>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3B34A3"/>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6D65EC"/>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6D65E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3B34A3"/>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99"/>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Bulletshape">
    <w:name w:val="Bullet shape"/>
    <w:basedOn w:val="Normal"/>
    <w:qFormat/>
    <w:rsid w:val="00A36C95"/>
    <w:pPr>
      <w:autoSpaceDE w:val="0"/>
      <w:autoSpaceDN w:val="0"/>
      <w:adjustRightInd w:val="0"/>
      <w:spacing w:before="0" w:line="264" w:lineRule="auto"/>
      <w:ind w:left="720" w:hanging="360"/>
    </w:pPr>
    <w:rPr>
      <w:rFonts w:ascii="Century Gothic" w:eastAsia="Century Gothic" w:hAnsi="Century Gothic"/>
      <w:color w:val="000000"/>
      <w:szCs w:val="22"/>
    </w:rPr>
  </w:style>
  <w:style w:type="paragraph" w:styleId="NormalWeb">
    <w:name w:val="Normal (Web)"/>
    <w:basedOn w:val="Normal"/>
    <w:uiPriority w:val="99"/>
    <w:semiHidden/>
    <w:unhideWhenUsed/>
    <w:rsid w:val="001352C2"/>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3674467">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9464534">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9030216">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1911113">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6817545">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38827929">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22411611">
      <w:bodyDiv w:val="1"/>
      <w:marLeft w:val="0"/>
      <w:marRight w:val="0"/>
      <w:marTop w:val="0"/>
      <w:marBottom w:val="0"/>
      <w:divBdr>
        <w:top w:val="none" w:sz="0" w:space="0" w:color="auto"/>
        <w:left w:val="none" w:sz="0" w:space="0" w:color="auto"/>
        <w:bottom w:val="none" w:sz="0" w:space="0" w:color="auto"/>
        <w:right w:val="none" w:sz="0" w:space="0" w:color="auto"/>
      </w:divBdr>
    </w:div>
    <w:div w:id="1461923965">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50756391">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finance.govcms.gov.au/sites/default/files/2019-11/commonwealth-grants-rules-and-guidelines.pdf" TargetMode="External"/><Relationship Id="rId26" Type="http://schemas.openxmlformats.org/officeDocument/2006/relationships/hyperlink" Target="mailto:support@communitygrants.gov.au" TargetMode="External"/><Relationship Id="rId39" Type="http://schemas.openxmlformats.org/officeDocument/2006/relationships/hyperlink" Target="mailto:LAengagement@ag.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finance.govcms.gov.au/sites/default/files/2019-11/commonwealth-grants-rules-and-guidelines.pdf"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21C00379" TargetMode="External"/><Relationship Id="rId55" Type="http://schemas.openxmlformats.org/officeDocument/2006/relationships/hyperlink" Target="https://finance.govcms.gov.au/sites/default/files/2019-11/commonwealth-grants-rules-and-guidelines.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legislation.gov.au/Details/C2017C0026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event=public.home" TargetMode="External"/><Relationship Id="rId32" Type="http://schemas.openxmlformats.org/officeDocument/2006/relationships/hyperlink" Target="https://www.ato.gov.au/Forms/Recipient-created-tax-invoices/" TargetMode="External"/><Relationship Id="rId37" Type="http://schemas.openxmlformats.org/officeDocument/2006/relationships/hyperlink" Target="https://www.communitygrants.gov.au/"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legislation.gov.au/Details/C2021C00417" TargetMode="External"/><Relationship Id="rId6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ationalredres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grants.gov.au/?event=public.GO.list"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ato.gov.au/Business/GST/Registering-for-GST/"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health.gov.au/news/health-alerts/novel-coronavirus-2019-ncov-health-alert/how-to-protect-yourself-and-others-from-coronavirus-covid-19"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childsafety.pmc.gov.au/what-we-do/commonwealth-child-safe-framework" TargetMode="External"/><Relationship Id="rId35" Type="http://schemas.openxmlformats.org/officeDocument/2006/relationships/hyperlink" Target="https://finance.govcms.gov.au/sites/default/files/2019-11/commonwealth-grants-rules-and-guidelines.pdf"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styles" Target="style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support@communitygrants.gov.au" TargetMode="External"/><Relationship Id="rId33" Type="http://schemas.openxmlformats.org/officeDocument/2006/relationships/hyperlink" Target="https://www.ato.gov.au/" TargetMode="External"/><Relationship Id="rId38" Type="http://schemas.openxmlformats.org/officeDocument/2006/relationships/hyperlink" Target="https://www.ag.gov.au/about-us/connect-us/client-service-charter"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yperlink" Target="https://budget.gov.au/2021-22/content/pbs/index.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E54183B9-3867-48C0-BA34-6FDF321E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8789</Words>
  <Characters>49220</Characters>
  <Application>Microsoft Office Word</Application>
  <DocSecurity>0</DocSecurity>
  <Lines>1002</Lines>
  <Paragraphs>611</Paragraphs>
  <ScaleCrop>false</ScaleCrop>
  <HeadingPairs>
    <vt:vector size="2" baseType="variant">
      <vt:variant>
        <vt:lpstr>Title</vt:lpstr>
      </vt:variant>
      <vt:variant>
        <vt:i4>1</vt:i4>
      </vt:variant>
    </vt:vector>
  </HeadingPairs>
  <TitlesOfParts>
    <vt:vector size="1" baseType="lpstr">
      <vt:lpstr>2021-5203 - Legal Assistance Services - Grant opportunity Guidelines</vt:lpstr>
    </vt:vector>
  </TitlesOfParts>
  <Company>Community Grants Hub</Company>
  <LinksUpToDate>false</LinksUpToDate>
  <CharactersWithSpaces>57495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2021-5203 - Legal Assistance Services - Grant opportunity Guidelines</dc:title>
  <dc:subject/>
  <dc:creator>Community Grants Hub</dc:creator>
  <cp:keywords>[SEC=OFFICIAL]</cp:keywords>
  <dc:description/>
  <cp:lastModifiedBy>WOOD, Sue</cp:lastModifiedBy>
  <cp:revision>3</cp:revision>
  <cp:lastPrinted>2021-10-25T03:09:00Z</cp:lastPrinted>
  <dcterms:created xsi:type="dcterms:W3CDTF">2021-10-25T01:28:00Z</dcterms:created>
  <dcterms:modified xsi:type="dcterms:W3CDTF">2021-10-25T03:16:00Z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3AA697426A9B44C2B7FDD99ED37870FB</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2021-10-25T03:08:40Z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9DD71D5B8655CF583D66C07BFB5F4DEE</vt:lpwstr>
  </property>
  <property fmtid="{D5CDD505-2E9C-101B-9397-08002B2CF9AE}" pid="37" name="PM_Hash_Salt">
    <vt:lpwstr>B6C83926BECC5A05FE7F3E309BE2CF7C</vt:lpwstr>
  </property>
  <property fmtid="{D5CDD505-2E9C-101B-9397-08002B2CF9AE}" pid="38" name="PM_Hash_SHA1">
    <vt:lpwstr>C3C8FC389E2838B98D8B3EB3555925E141F99D61</vt:lpwstr>
  </property>
  <property fmtid="{D5CDD505-2E9C-101B-9397-08002B2CF9AE}" pid="39" name="PM_SecurityClassification_Prev">
    <vt:lpwstr>OFFICIAL</vt:lpwstr>
  </property>
  <property fmtid="{D5CDD505-2E9C-101B-9397-08002B2CF9AE}" pid="40" name="PM_Qualifier_Prev">
    <vt:lpwstr/>
  </property>
</Properties>
</file>