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7F88FBBB" w:rsidR="00BE2F53" w:rsidRDefault="003E349A" w:rsidP="00BE2F53">
      <w:pPr>
        <w:pStyle w:val="Heading1"/>
        <w:tabs>
          <w:tab w:val="left" w:pos="6849"/>
        </w:tabs>
        <w:spacing w:after="120"/>
      </w:pPr>
      <w:r>
        <w:t>Australian Biological Resources Study</w:t>
      </w:r>
      <w:r w:rsidR="00BE2F53">
        <w:tab/>
      </w:r>
      <w:r w:rsidR="00BE2F53" w:rsidRPr="00624853">
        <w:br/>
      </w:r>
      <w:r>
        <w:t>National Taxonomy Research Grant Program</w:t>
      </w:r>
      <w:r w:rsidR="00265627">
        <w:t xml:space="preserve"> (Round 3)</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4973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6D1C2316" w:rsidR="00BE2F53" w:rsidRPr="00B272A9" w:rsidRDefault="00F300EE" w:rsidP="002410B6">
            <w:pPr>
              <w:cnfStyle w:val="100000000000" w:firstRow="1" w:lastRow="0" w:firstColumn="0" w:lastColumn="0" w:oddVBand="0" w:evenVBand="0" w:oddHBand="0" w:evenHBand="0" w:firstRowFirstColumn="0" w:firstRowLastColumn="0" w:lastRowFirstColumn="0" w:lastRowLastColumn="0"/>
              <w:rPr>
                <w:b w:val="0"/>
              </w:rPr>
            </w:pPr>
            <w:r>
              <w:rPr>
                <w:b w:val="0"/>
              </w:rPr>
              <w:t>1 November</w:t>
            </w:r>
            <w:r w:rsidR="00F61E7B" w:rsidRPr="008945DC">
              <w:rPr>
                <w:b w:val="0"/>
              </w:rPr>
              <w:t xml:space="preserve"> </w:t>
            </w:r>
            <w:r w:rsidR="000A323D" w:rsidRPr="008945DC">
              <w:rPr>
                <w:b w:val="0"/>
              </w:rPr>
              <w:t>2021</w:t>
            </w:r>
          </w:p>
        </w:tc>
      </w:tr>
      <w:tr w:rsidR="00BE2F53" w:rsidRPr="007040EB" w14:paraId="738CE8B4" w14:textId="77777777" w:rsidTr="0049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30B5FFBA" w:rsidR="00BE2F53" w:rsidRPr="00C02929" w:rsidRDefault="00FA10D1" w:rsidP="000958E6">
            <w:pPr>
              <w:cnfStyle w:val="000000100000" w:firstRow="0" w:lastRow="0" w:firstColumn="0" w:lastColumn="0" w:oddVBand="0" w:evenVBand="0" w:oddHBand="1" w:evenHBand="0" w:firstRowFirstColumn="0" w:firstRowLastColumn="0" w:lastRowFirstColumn="0" w:lastRowLastColumn="0"/>
            </w:pPr>
            <w:r w:rsidRPr="008945DC">
              <w:t>9</w:t>
            </w:r>
            <w:r w:rsidR="009D1831" w:rsidRPr="008945DC">
              <w:t>:</w:t>
            </w:r>
            <w:r w:rsidR="00BE2F53" w:rsidRPr="008945DC">
              <w:t>00</w:t>
            </w:r>
            <w:r w:rsidR="009D1831" w:rsidRPr="008945DC">
              <w:t xml:space="preserve"> </w:t>
            </w:r>
            <w:r w:rsidR="0008733D" w:rsidRPr="008945DC">
              <w:t>pm</w:t>
            </w:r>
            <w:r w:rsidR="00BE2F53" w:rsidRPr="008945DC">
              <w:t xml:space="preserve"> </w:t>
            </w:r>
            <w:r w:rsidR="0084652E" w:rsidRPr="008945DC">
              <w:t xml:space="preserve">AEDT </w:t>
            </w:r>
            <w:r w:rsidR="00BE2F53" w:rsidRPr="008945DC">
              <w:t xml:space="preserve">on </w:t>
            </w:r>
            <w:r w:rsidR="000958E6" w:rsidRPr="008945DC">
              <w:t>1</w:t>
            </w:r>
            <w:r w:rsidR="00F300EE">
              <w:t>0</w:t>
            </w:r>
            <w:r w:rsidR="004973F0" w:rsidRPr="008945DC">
              <w:t xml:space="preserve"> </w:t>
            </w:r>
            <w:r w:rsidR="000958E6" w:rsidRPr="008945DC">
              <w:t>December</w:t>
            </w:r>
            <w:r w:rsidR="004973F0" w:rsidRPr="008945DC">
              <w:t xml:space="preserve"> 2021.</w:t>
            </w:r>
          </w:p>
        </w:tc>
      </w:tr>
      <w:tr w:rsidR="00BE2F53" w:rsidRPr="007040EB" w14:paraId="08E4DF68" w14:textId="77777777" w:rsidTr="004973F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3DD75501" w14:textId="6FF3C145" w:rsidR="00BE2F53" w:rsidRPr="00C02929" w:rsidRDefault="004973F0" w:rsidP="002410B6">
            <w:pPr>
              <w:cnfStyle w:val="000000000000" w:firstRow="0" w:lastRow="0" w:firstColumn="0" w:lastColumn="0" w:oddVBand="0" w:evenVBand="0" w:oddHBand="0" w:evenHBand="0" w:firstRowFirstColumn="0" w:firstRowLastColumn="0" w:lastRowFirstColumn="0" w:lastRowLastColumn="0"/>
            </w:pPr>
            <w:r w:rsidRPr="008945DC">
              <w:t>Department of Agriculture, Water and the Environment</w:t>
            </w:r>
          </w:p>
        </w:tc>
      </w:tr>
      <w:tr w:rsidR="00BE2F53" w:rsidRPr="007040EB" w14:paraId="673942C4" w14:textId="77777777" w:rsidTr="0049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22181C5D"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4973F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32A6FAE" w14:textId="3932E4F4"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C02929">
              <w:t>Questions should be sent no later than 5</w:t>
            </w:r>
            <w:r w:rsidR="009D1831" w:rsidRPr="00C02929">
              <w:t>:</w:t>
            </w:r>
            <w:r w:rsidRPr="00C02929">
              <w:t>00</w:t>
            </w:r>
            <w:r w:rsidR="009D1831" w:rsidRPr="00C02929">
              <w:t xml:space="preserve"> </w:t>
            </w:r>
            <w:r w:rsidR="0008733D" w:rsidRPr="00C02929">
              <w:t>pm</w:t>
            </w:r>
            <w:r w:rsidRPr="00C02929">
              <w:t xml:space="preserve"> </w:t>
            </w:r>
            <w:r w:rsidR="0084652E" w:rsidRPr="008945DC">
              <w:t xml:space="preserve">AEDT </w:t>
            </w:r>
            <w:r w:rsidRPr="00C02929">
              <w:t xml:space="preserve">on </w:t>
            </w:r>
            <w:r w:rsidR="00F300EE">
              <w:t>3 December</w:t>
            </w:r>
            <w:r w:rsidR="009B2755" w:rsidRPr="008945DC">
              <w:t xml:space="preserve"> </w:t>
            </w:r>
            <w:r w:rsidR="00482D00" w:rsidRPr="008945DC">
              <w:t>2021.</w:t>
            </w:r>
          </w:p>
        </w:tc>
      </w:tr>
      <w:tr w:rsidR="00BE2F53" w:rsidRPr="007040EB" w14:paraId="4D110786" w14:textId="77777777" w:rsidTr="0049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08EFDC50" w:rsidR="00BE2F53" w:rsidRPr="00C02929" w:rsidRDefault="00F300EE" w:rsidP="002410B6">
            <w:pPr>
              <w:cnfStyle w:val="000000100000" w:firstRow="0" w:lastRow="0" w:firstColumn="0" w:lastColumn="0" w:oddVBand="0" w:evenVBand="0" w:oddHBand="1" w:evenHBand="0" w:firstRowFirstColumn="0" w:firstRowLastColumn="0" w:lastRowFirstColumn="0" w:lastRowLastColumn="0"/>
            </w:pPr>
            <w:r>
              <w:t>1 November</w:t>
            </w:r>
            <w:r w:rsidR="00F61E7B" w:rsidRPr="008945DC">
              <w:t xml:space="preserve"> </w:t>
            </w:r>
            <w:r w:rsidR="002C2100" w:rsidRPr="008945DC">
              <w:t>2021</w:t>
            </w:r>
          </w:p>
        </w:tc>
      </w:tr>
      <w:tr w:rsidR="00BE2F53" w14:paraId="3494A880" w14:textId="77777777" w:rsidTr="004973F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6EE077EF" w:rsidR="00BE2F53" w:rsidRPr="00C02929" w:rsidRDefault="00BE2F53" w:rsidP="002410B6">
            <w:pPr>
              <w:cnfStyle w:val="000000000000" w:firstRow="0" w:lastRow="0" w:firstColumn="0" w:lastColumn="0" w:oddVBand="0" w:evenVBand="0" w:oddHBand="0" w:evenHBand="0" w:firstRowFirstColumn="0" w:firstRowLastColumn="0" w:lastRowFirstColumn="0" w:lastRowLastColumn="0"/>
            </w:pPr>
            <w:r w:rsidRPr="008945DC">
              <w:t>Targeted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687ACD42" w14:textId="5F61E9E4" w:rsidR="0098382B"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8382B">
        <w:rPr>
          <w:noProof/>
        </w:rPr>
        <w:t>1.</w:t>
      </w:r>
      <w:r w:rsidR="0098382B">
        <w:rPr>
          <w:rFonts w:asciiTheme="minorHAnsi" w:eastAsiaTheme="minorEastAsia" w:hAnsiTheme="minorHAnsi" w:cstheme="minorBidi"/>
          <w:b w:val="0"/>
          <w:noProof/>
          <w:sz w:val="22"/>
          <w:lang w:val="en-AU" w:eastAsia="en-AU"/>
        </w:rPr>
        <w:tab/>
      </w:r>
      <w:r w:rsidR="0098382B">
        <w:rPr>
          <w:noProof/>
        </w:rPr>
        <w:t>Australian Biological Resources Study: National Taxonomy Research Grant Program processes</w:t>
      </w:r>
      <w:r w:rsidR="0098382B">
        <w:rPr>
          <w:noProof/>
        </w:rPr>
        <w:tab/>
      </w:r>
      <w:r w:rsidR="0098382B">
        <w:rPr>
          <w:noProof/>
        </w:rPr>
        <w:fldChar w:fldCharType="begin"/>
      </w:r>
      <w:r w:rsidR="0098382B">
        <w:rPr>
          <w:noProof/>
        </w:rPr>
        <w:instrText xml:space="preserve"> PAGEREF _Toc81822033 \h </w:instrText>
      </w:r>
      <w:r w:rsidR="0098382B">
        <w:rPr>
          <w:noProof/>
        </w:rPr>
      </w:r>
      <w:r w:rsidR="0098382B">
        <w:rPr>
          <w:noProof/>
        </w:rPr>
        <w:fldChar w:fldCharType="separate"/>
      </w:r>
      <w:r w:rsidR="00CB615D">
        <w:rPr>
          <w:noProof/>
        </w:rPr>
        <w:t>4</w:t>
      </w:r>
      <w:r w:rsidR="0098382B">
        <w:rPr>
          <w:noProof/>
        </w:rPr>
        <w:fldChar w:fldCharType="end"/>
      </w:r>
    </w:p>
    <w:p w14:paraId="4A213C96" w14:textId="7AB4CB69" w:rsidR="0098382B" w:rsidRDefault="0098382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_Toc81822034 \h </w:instrText>
      </w:r>
      <w:r>
        <w:rPr>
          <w:noProof/>
        </w:rPr>
      </w:r>
      <w:r>
        <w:rPr>
          <w:noProof/>
        </w:rPr>
        <w:fldChar w:fldCharType="separate"/>
      </w:r>
      <w:r w:rsidR="00CB615D">
        <w:rPr>
          <w:noProof/>
        </w:rPr>
        <w:t>5</w:t>
      </w:r>
      <w:r>
        <w:rPr>
          <w:noProof/>
        </w:rPr>
        <w:fldChar w:fldCharType="end"/>
      </w:r>
    </w:p>
    <w:p w14:paraId="781E17A3" w14:textId="7C98B5DB" w:rsidR="0098382B" w:rsidRDefault="0098382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_Toc81822035 \h </w:instrText>
      </w:r>
      <w:r>
        <w:rPr>
          <w:noProof/>
        </w:rPr>
      </w:r>
      <w:r>
        <w:rPr>
          <w:noProof/>
        </w:rPr>
        <w:fldChar w:fldCharType="separate"/>
      </w:r>
      <w:r w:rsidR="00CB615D">
        <w:rPr>
          <w:noProof/>
        </w:rPr>
        <w:t>5</w:t>
      </w:r>
      <w:r>
        <w:rPr>
          <w:noProof/>
        </w:rPr>
        <w:fldChar w:fldCharType="end"/>
      </w:r>
    </w:p>
    <w:p w14:paraId="357DBD8E" w14:textId="62D805F8" w:rsidR="0098382B" w:rsidRDefault="0098382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_Toc81822036 \h </w:instrText>
      </w:r>
      <w:r>
        <w:rPr>
          <w:noProof/>
        </w:rPr>
      </w:r>
      <w:r>
        <w:rPr>
          <w:noProof/>
        </w:rPr>
        <w:fldChar w:fldCharType="separate"/>
      </w:r>
      <w:r w:rsidR="00CB615D">
        <w:rPr>
          <w:noProof/>
        </w:rPr>
        <w:t>6</w:t>
      </w:r>
      <w:r>
        <w:rPr>
          <w:noProof/>
        </w:rPr>
        <w:fldChar w:fldCharType="end"/>
      </w:r>
    </w:p>
    <w:p w14:paraId="33DDB572" w14:textId="3DEC2609" w:rsidR="0098382B" w:rsidRDefault="0098382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_Toc81822037 \h </w:instrText>
      </w:r>
      <w:r>
        <w:rPr>
          <w:noProof/>
        </w:rPr>
      </w:r>
      <w:r>
        <w:rPr>
          <w:noProof/>
        </w:rPr>
        <w:fldChar w:fldCharType="separate"/>
      </w:r>
      <w:r w:rsidR="00CB615D">
        <w:rPr>
          <w:noProof/>
        </w:rPr>
        <w:t>6</w:t>
      </w:r>
      <w:r>
        <w:rPr>
          <w:noProof/>
        </w:rPr>
        <w:fldChar w:fldCharType="end"/>
      </w:r>
    </w:p>
    <w:p w14:paraId="5B86AD7B" w14:textId="5B68BF29" w:rsidR="0098382B" w:rsidRDefault="0098382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_Toc81822038 \h </w:instrText>
      </w:r>
      <w:r>
        <w:rPr>
          <w:noProof/>
        </w:rPr>
      </w:r>
      <w:r>
        <w:rPr>
          <w:noProof/>
        </w:rPr>
        <w:fldChar w:fldCharType="separate"/>
      </w:r>
      <w:r w:rsidR="00CB615D">
        <w:rPr>
          <w:noProof/>
        </w:rPr>
        <w:t>8</w:t>
      </w:r>
      <w:r>
        <w:rPr>
          <w:noProof/>
        </w:rPr>
        <w:fldChar w:fldCharType="end"/>
      </w:r>
    </w:p>
    <w:p w14:paraId="58BA2412" w14:textId="616B33C8" w:rsidR="0098382B" w:rsidRDefault="0098382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_Toc81822039 \h </w:instrText>
      </w:r>
      <w:r>
        <w:rPr>
          <w:noProof/>
        </w:rPr>
      </w:r>
      <w:r>
        <w:rPr>
          <w:noProof/>
        </w:rPr>
        <w:fldChar w:fldCharType="separate"/>
      </w:r>
      <w:r w:rsidR="00CB615D">
        <w:rPr>
          <w:noProof/>
        </w:rPr>
        <w:t>8</w:t>
      </w:r>
      <w:r>
        <w:rPr>
          <w:noProof/>
        </w:rPr>
        <w:fldChar w:fldCharType="end"/>
      </w:r>
    </w:p>
    <w:p w14:paraId="78069EF4" w14:textId="0632F1B7" w:rsidR="0098382B" w:rsidRDefault="0098382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_Toc81822040 \h </w:instrText>
      </w:r>
      <w:r>
        <w:rPr>
          <w:noProof/>
        </w:rPr>
      </w:r>
      <w:r>
        <w:rPr>
          <w:noProof/>
        </w:rPr>
        <w:fldChar w:fldCharType="separate"/>
      </w:r>
      <w:r w:rsidR="00CB615D">
        <w:rPr>
          <w:noProof/>
        </w:rPr>
        <w:t>8</w:t>
      </w:r>
      <w:r>
        <w:rPr>
          <w:noProof/>
        </w:rPr>
        <w:fldChar w:fldCharType="end"/>
      </w:r>
    </w:p>
    <w:p w14:paraId="310CDD5E" w14:textId="353FB0B4" w:rsidR="0098382B" w:rsidRDefault="0098382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_Toc81822041 \h </w:instrText>
      </w:r>
      <w:r>
        <w:rPr>
          <w:noProof/>
        </w:rPr>
      </w:r>
      <w:r>
        <w:rPr>
          <w:noProof/>
        </w:rPr>
        <w:fldChar w:fldCharType="separate"/>
      </w:r>
      <w:r w:rsidR="00CB615D">
        <w:rPr>
          <w:noProof/>
        </w:rPr>
        <w:t>9</w:t>
      </w:r>
      <w:r>
        <w:rPr>
          <w:noProof/>
        </w:rPr>
        <w:fldChar w:fldCharType="end"/>
      </w:r>
    </w:p>
    <w:p w14:paraId="55953A2F" w14:textId="05B3C167" w:rsidR="0098382B" w:rsidRDefault="0098382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_Toc81822042 \h </w:instrText>
      </w:r>
      <w:r>
        <w:rPr>
          <w:noProof/>
        </w:rPr>
      </w:r>
      <w:r>
        <w:rPr>
          <w:noProof/>
        </w:rPr>
        <w:fldChar w:fldCharType="separate"/>
      </w:r>
      <w:r w:rsidR="00CB615D">
        <w:rPr>
          <w:noProof/>
        </w:rPr>
        <w:t>12</w:t>
      </w:r>
      <w:r>
        <w:rPr>
          <w:noProof/>
        </w:rPr>
        <w:fldChar w:fldCharType="end"/>
      </w:r>
    </w:p>
    <w:p w14:paraId="58E61183" w14:textId="506F01B9" w:rsidR="0098382B" w:rsidRDefault="0098382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_Toc81822043 \h </w:instrText>
      </w:r>
      <w:r>
        <w:rPr>
          <w:noProof/>
        </w:rPr>
      </w:r>
      <w:r>
        <w:rPr>
          <w:noProof/>
        </w:rPr>
        <w:fldChar w:fldCharType="separate"/>
      </w:r>
      <w:r w:rsidR="00CB615D">
        <w:rPr>
          <w:noProof/>
        </w:rPr>
        <w:t>13</w:t>
      </w:r>
      <w:r>
        <w:rPr>
          <w:noProof/>
        </w:rPr>
        <w:fldChar w:fldCharType="end"/>
      </w:r>
    </w:p>
    <w:p w14:paraId="0D3AB2C6" w14:textId="5BAD698F" w:rsidR="0098382B" w:rsidRDefault="0098382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_Toc81822044 \h </w:instrText>
      </w:r>
      <w:r>
        <w:rPr>
          <w:noProof/>
        </w:rPr>
      </w:r>
      <w:r>
        <w:rPr>
          <w:noProof/>
        </w:rPr>
        <w:fldChar w:fldCharType="separate"/>
      </w:r>
      <w:r w:rsidR="00CB615D">
        <w:rPr>
          <w:noProof/>
        </w:rPr>
        <w:t>13</w:t>
      </w:r>
      <w:r>
        <w:rPr>
          <w:noProof/>
        </w:rPr>
        <w:fldChar w:fldCharType="end"/>
      </w:r>
    </w:p>
    <w:p w14:paraId="1FE903CA" w14:textId="69D4A503" w:rsidR="0098382B" w:rsidRDefault="0098382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_Toc81822045 \h </w:instrText>
      </w:r>
      <w:r>
        <w:rPr>
          <w:noProof/>
        </w:rPr>
      </w:r>
      <w:r>
        <w:rPr>
          <w:noProof/>
        </w:rPr>
        <w:fldChar w:fldCharType="separate"/>
      </w:r>
      <w:r w:rsidR="00CB615D">
        <w:rPr>
          <w:noProof/>
        </w:rPr>
        <w:t>13</w:t>
      </w:r>
      <w:r>
        <w:rPr>
          <w:noProof/>
        </w:rPr>
        <w:fldChar w:fldCharType="end"/>
      </w:r>
    </w:p>
    <w:p w14:paraId="49431627" w14:textId="1D5DB3BC" w:rsidR="0098382B" w:rsidRDefault="0098382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_Toc81822046 \h </w:instrText>
      </w:r>
      <w:r>
        <w:rPr>
          <w:noProof/>
        </w:rPr>
      </w:r>
      <w:r>
        <w:rPr>
          <w:noProof/>
        </w:rPr>
        <w:fldChar w:fldCharType="separate"/>
      </w:r>
      <w:r w:rsidR="00CB615D">
        <w:rPr>
          <w:noProof/>
        </w:rPr>
        <w:t>13</w:t>
      </w:r>
      <w:r>
        <w:rPr>
          <w:noProof/>
        </w:rPr>
        <w:fldChar w:fldCharType="end"/>
      </w:r>
    </w:p>
    <w:p w14:paraId="2DB5B1BB" w14:textId="52910EB4" w:rsidR="0098382B" w:rsidRDefault="0098382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_Toc81822047 \h </w:instrText>
      </w:r>
      <w:r>
        <w:rPr>
          <w:noProof/>
        </w:rPr>
      </w:r>
      <w:r>
        <w:rPr>
          <w:noProof/>
        </w:rPr>
        <w:fldChar w:fldCharType="separate"/>
      </w:r>
      <w:r w:rsidR="00CB615D">
        <w:rPr>
          <w:noProof/>
        </w:rPr>
        <w:t>14</w:t>
      </w:r>
      <w:r>
        <w:rPr>
          <w:noProof/>
        </w:rPr>
        <w:fldChar w:fldCharType="end"/>
      </w:r>
    </w:p>
    <w:p w14:paraId="2E702B6D" w14:textId="425AE89A" w:rsidR="0098382B" w:rsidRDefault="0098382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_Toc81822048 \h </w:instrText>
      </w:r>
      <w:r>
        <w:rPr>
          <w:noProof/>
        </w:rPr>
      </w:r>
      <w:r>
        <w:rPr>
          <w:noProof/>
        </w:rPr>
        <w:fldChar w:fldCharType="separate"/>
      </w:r>
      <w:r w:rsidR="00CB615D">
        <w:rPr>
          <w:noProof/>
        </w:rPr>
        <w:t>16</w:t>
      </w:r>
      <w:r>
        <w:rPr>
          <w:noProof/>
        </w:rPr>
        <w:fldChar w:fldCharType="end"/>
      </w:r>
    </w:p>
    <w:p w14:paraId="203EBBEF" w14:textId="1A1CBC8F" w:rsidR="0098382B" w:rsidRDefault="0098382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_Toc81822049 \h </w:instrText>
      </w:r>
      <w:r>
        <w:rPr>
          <w:noProof/>
        </w:rPr>
      </w:r>
      <w:r>
        <w:rPr>
          <w:noProof/>
        </w:rPr>
        <w:fldChar w:fldCharType="separate"/>
      </w:r>
      <w:r w:rsidR="00CB615D">
        <w:rPr>
          <w:noProof/>
        </w:rPr>
        <w:t>17</w:t>
      </w:r>
      <w:r>
        <w:rPr>
          <w:noProof/>
        </w:rPr>
        <w:fldChar w:fldCharType="end"/>
      </w:r>
    </w:p>
    <w:p w14:paraId="21BC704E" w14:textId="02D5FF7F" w:rsidR="0098382B" w:rsidRDefault="0098382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_Toc81822050 \h </w:instrText>
      </w:r>
      <w:r>
        <w:rPr>
          <w:noProof/>
        </w:rPr>
      </w:r>
      <w:r>
        <w:rPr>
          <w:noProof/>
        </w:rPr>
        <w:fldChar w:fldCharType="separate"/>
      </w:r>
      <w:r w:rsidR="00CB615D">
        <w:rPr>
          <w:noProof/>
        </w:rPr>
        <w:t>17</w:t>
      </w:r>
      <w:r>
        <w:rPr>
          <w:noProof/>
        </w:rPr>
        <w:fldChar w:fldCharType="end"/>
      </w:r>
    </w:p>
    <w:p w14:paraId="552D27D1" w14:textId="25AF67F3" w:rsidR="0098382B" w:rsidRDefault="0098382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_Toc81822051 \h </w:instrText>
      </w:r>
      <w:r>
        <w:rPr>
          <w:noProof/>
        </w:rPr>
      </w:r>
      <w:r>
        <w:rPr>
          <w:noProof/>
        </w:rPr>
        <w:fldChar w:fldCharType="separate"/>
      </w:r>
      <w:r w:rsidR="00CB615D">
        <w:rPr>
          <w:noProof/>
        </w:rPr>
        <w:t>19</w:t>
      </w:r>
      <w:r>
        <w:rPr>
          <w:noProof/>
        </w:rPr>
        <w:fldChar w:fldCharType="end"/>
      </w:r>
    </w:p>
    <w:p w14:paraId="405D61B4" w14:textId="38FD58A7" w:rsidR="0098382B" w:rsidRDefault="0098382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_Toc81822052 \h </w:instrText>
      </w:r>
      <w:r>
        <w:rPr>
          <w:noProof/>
        </w:rPr>
      </w:r>
      <w:r>
        <w:rPr>
          <w:noProof/>
        </w:rPr>
        <w:fldChar w:fldCharType="separate"/>
      </w:r>
      <w:r w:rsidR="00CB615D">
        <w:rPr>
          <w:noProof/>
        </w:rPr>
        <w:t>19</w:t>
      </w:r>
      <w:r>
        <w:rPr>
          <w:noProof/>
        </w:rPr>
        <w:fldChar w:fldCharType="end"/>
      </w:r>
    </w:p>
    <w:p w14:paraId="597A1BFE" w14:textId="05220624" w:rsidR="0098382B" w:rsidRDefault="0098382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_Toc81822053 \h </w:instrText>
      </w:r>
      <w:r>
        <w:rPr>
          <w:noProof/>
        </w:rPr>
      </w:r>
      <w:r>
        <w:rPr>
          <w:noProof/>
        </w:rPr>
        <w:fldChar w:fldCharType="separate"/>
      </w:r>
      <w:r w:rsidR="00CB615D">
        <w:rPr>
          <w:noProof/>
        </w:rPr>
        <w:t>19</w:t>
      </w:r>
      <w:r>
        <w:rPr>
          <w:noProof/>
        </w:rPr>
        <w:fldChar w:fldCharType="end"/>
      </w:r>
    </w:p>
    <w:p w14:paraId="3C90C4CD" w14:textId="3E168207" w:rsidR="0098382B" w:rsidRDefault="0098382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_Toc81822054 \h </w:instrText>
      </w:r>
      <w:r>
        <w:rPr>
          <w:noProof/>
        </w:rPr>
      </w:r>
      <w:r>
        <w:rPr>
          <w:noProof/>
        </w:rPr>
        <w:fldChar w:fldCharType="separate"/>
      </w:r>
      <w:r w:rsidR="00CB615D">
        <w:rPr>
          <w:noProof/>
        </w:rPr>
        <w:t>19</w:t>
      </w:r>
      <w:r>
        <w:rPr>
          <w:noProof/>
        </w:rPr>
        <w:fldChar w:fldCharType="end"/>
      </w:r>
    </w:p>
    <w:p w14:paraId="18DACB09" w14:textId="5C3CB266" w:rsidR="0098382B" w:rsidRDefault="0098382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_Toc81822055 \h </w:instrText>
      </w:r>
      <w:r>
        <w:rPr>
          <w:noProof/>
        </w:rPr>
      </w:r>
      <w:r>
        <w:rPr>
          <w:noProof/>
        </w:rPr>
        <w:fldChar w:fldCharType="separate"/>
      </w:r>
      <w:r w:rsidR="00CB615D">
        <w:rPr>
          <w:noProof/>
        </w:rPr>
        <w:t>20</w:t>
      </w:r>
      <w:r>
        <w:rPr>
          <w:noProof/>
        </w:rPr>
        <w:fldChar w:fldCharType="end"/>
      </w:r>
    </w:p>
    <w:p w14:paraId="1CABD497" w14:textId="2E2B804C" w:rsidR="0098382B" w:rsidRDefault="0098382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_Toc81822056 \h </w:instrText>
      </w:r>
      <w:r>
        <w:rPr>
          <w:noProof/>
        </w:rPr>
      </w:r>
      <w:r>
        <w:rPr>
          <w:noProof/>
        </w:rPr>
        <w:fldChar w:fldCharType="separate"/>
      </w:r>
      <w:r w:rsidR="00CB615D">
        <w:rPr>
          <w:noProof/>
        </w:rPr>
        <w:t>20</w:t>
      </w:r>
      <w:r>
        <w:rPr>
          <w:noProof/>
        </w:rPr>
        <w:fldChar w:fldCharType="end"/>
      </w:r>
    </w:p>
    <w:p w14:paraId="070760CD" w14:textId="68DE3F3E" w:rsidR="0098382B" w:rsidRDefault="0098382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_Toc81822057 \h </w:instrText>
      </w:r>
      <w:r>
        <w:rPr>
          <w:noProof/>
        </w:rPr>
      </w:r>
      <w:r>
        <w:rPr>
          <w:noProof/>
        </w:rPr>
        <w:fldChar w:fldCharType="separate"/>
      </w:r>
      <w:r w:rsidR="00CB615D">
        <w:rPr>
          <w:noProof/>
        </w:rPr>
        <w:t>20</w:t>
      </w:r>
      <w:r>
        <w:rPr>
          <w:noProof/>
        </w:rPr>
        <w:fldChar w:fldCharType="end"/>
      </w:r>
    </w:p>
    <w:p w14:paraId="411957F0" w14:textId="292F790F" w:rsidR="0098382B" w:rsidRDefault="0098382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_Toc81822058 \h </w:instrText>
      </w:r>
      <w:r>
        <w:rPr>
          <w:noProof/>
        </w:rPr>
      </w:r>
      <w:r>
        <w:rPr>
          <w:noProof/>
        </w:rPr>
        <w:fldChar w:fldCharType="separate"/>
      </w:r>
      <w:r w:rsidR="00CB615D">
        <w:rPr>
          <w:noProof/>
        </w:rPr>
        <w:t>20</w:t>
      </w:r>
      <w:r>
        <w:rPr>
          <w:noProof/>
        </w:rPr>
        <w:fldChar w:fldCharType="end"/>
      </w:r>
    </w:p>
    <w:p w14:paraId="044F6643" w14:textId="562D06D5"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_Toc81822059 \h </w:instrText>
      </w:r>
      <w:r>
        <w:rPr>
          <w:noProof/>
        </w:rPr>
      </w:r>
      <w:r>
        <w:rPr>
          <w:noProof/>
        </w:rPr>
        <w:fldChar w:fldCharType="separate"/>
      </w:r>
      <w:r w:rsidR="00CB615D">
        <w:rPr>
          <w:noProof/>
        </w:rPr>
        <w:t>20</w:t>
      </w:r>
      <w:r>
        <w:rPr>
          <w:noProof/>
        </w:rPr>
        <w:fldChar w:fldCharType="end"/>
      </w:r>
    </w:p>
    <w:p w14:paraId="7512C42C" w14:textId="7F954611"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Intellectual Property (IP)</w:t>
      </w:r>
      <w:r>
        <w:rPr>
          <w:noProof/>
        </w:rPr>
        <w:tab/>
      </w:r>
      <w:r>
        <w:rPr>
          <w:noProof/>
        </w:rPr>
        <w:fldChar w:fldCharType="begin"/>
      </w:r>
      <w:r>
        <w:rPr>
          <w:noProof/>
        </w:rPr>
        <w:instrText xml:space="preserve"> PAGEREF _Toc81822060 \h </w:instrText>
      </w:r>
      <w:r>
        <w:rPr>
          <w:noProof/>
        </w:rPr>
      </w:r>
      <w:r>
        <w:rPr>
          <w:noProof/>
        </w:rPr>
        <w:fldChar w:fldCharType="separate"/>
      </w:r>
      <w:r w:rsidR="00CB615D">
        <w:rPr>
          <w:noProof/>
        </w:rPr>
        <w:t>21</w:t>
      </w:r>
      <w:r>
        <w:rPr>
          <w:noProof/>
        </w:rPr>
        <w:fldChar w:fldCharType="end"/>
      </w:r>
    </w:p>
    <w:p w14:paraId="6BFCAFC9" w14:textId="5696CD93"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_Toc81822061 \h </w:instrText>
      </w:r>
      <w:r>
        <w:rPr>
          <w:noProof/>
        </w:rPr>
      </w:r>
      <w:r>
        <w:rPr>
          <w:noProof/>
        </w:rPr>
        <w:fldChar w:fldCharType="separate"/>
      </w:r>
      <w:r w:rsidR="00CB615D">
        <w:rPr>
          <w:noProof/>
        </w:rPr>
        <w:t>21</w:t>
      </w:r>
      <w:r>
        <w:rPr>
          <w:noProof/>
        </w:rPr>
        <w:fldChar w:fldCharType="end"/>
      </w:r>
    </w:p>
    <w:p w14:paraId="57F0B01F" w14:textId="6A495E49"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_Toc81822062 \h </w:instrText>
      </w:r>
      <w:r>
        <w:rPr>
          <w:noProof/>
        </w:rPr>
      </w:r>
      <w:r>
        <w:rPr>
          <w:noProof/>
        </w:rPr>
        <w:fldChar w:fldCharType="separate"/>
      </w:r>
      <w:r w:rsidR="00CB615D">
        <w:rPr>
          <w:noProof/>
        </w:rPr>
        <w:t>22</w:t>
      </w:r>
      <w:r>
        <w:rPr>
          <w:noProof/>
        </w:rPr>
        <w:fldChar w:fldCharType="end"/>
      </w:r>
    </w:p>
    <w:p w14:paraId="47A18A13" w14:textId="3F33D79F"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_Toc81822063 \h </w:instrText>
      </w:r>
      <w:r>
        <w:rPr>
          <w:noProof/>
        </w:rPr>
      </w:r>
      <w:r>
        <w:rPr>
          <w:noProof/>
        </w:rPr>
        <w:fldChar w:fldCharType="separate"/>
      </w:r>
      <w:r w:rsidR="00CB615D">
        <w:rPr>
          <w:noProof/>
        </w:rPr>
        <w:t>22</w:t>
      </w:r>
      <w:r>
        <w:rPr>
          <w:noProof/>
        </w:rPr>
        <w:fldChar w:fldCharType="end"/>
      </w:r>
    </w:p>
    <w:p w14:paraId="1B3ADB90" w14:textId="38EC7E19" w:rsidR="0098382B" w:rsidRDefault="0098382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_Toc81822064 \h </w:instrText>
      </w:r>
      <w:r>
        <w:rPr>
          <w:noProof/>
        </w:rPr>
      </w:r>
      <w:r>
        <w:rPr>
          <w:noProof/>
        </w:rPr>
        <w:fldChar w:fldCharType="separate"/>
      </w:r>
      <w:r w:rsidR="00CB615D">
        <w:rPr>
          <w:noProof/>
        </w:rPr>
        <w:t>22</w:t>
      </w:r>
      <w:r>
        <w:rPr>
          <w:noProof/>
        </w:rPr>
        <w:fldChar w:fldCharType="end"/>
      </w:r>
    </w:p>
    <w:p w14:paraId="3C05E2ED" w14:textId="340C0EF1" w:rsidR="0098382B" w:rsidRDefault="0098382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_Toc81822065 \h </w:instrText>
      </w:r>
      <w:r>
        <w:rPr>
          <w:noProof/>
        </w:rPr>
      </w:r>
      <w:r>
        <w:rPr>
          <w:noProof/>
        </w:rPr>
        <w:fldChar w:fldCharType="separate"/>
      </w:r>
      <w:r w:rsidR="00CB615D">
        <w:rPr>
          <w:noProof/>
        </w:rPr>
        <w:t>23</w:t>
      </w:r>
      <w:r>
        <w:rPr>
          <w:noProof/>
        </w:rPr>
        <w:fldChar w:fldCharType="end"/>
      </w:r>
    </w:p>
    <w:p w14:paraId="48DF801B" w14:textId="74292058"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_Toc81822066 \h </w:instrText>
      </w:r>
      <w:r>
        <w:rPr>
          <w:noProof/>
        </w:rPr>
      </w:r>
      <w:r>
        <w:rPr>
          <w:noProof/>
        </w:rPr>
        <w:fldChar w:fldCharType="separate"/>
      </w:r>
      <w:r w:rsidR="00CB615D">
        <w:rPr>
          <w:noProof/>
        </w:rPr>
        <w:t>23</w:t>
      </w:r>
      <w:r>
        <w:rPr>
          <w:noProof/>
        </w:rPr>
        <w:fldChar w:fldCharType="end"/>
      </w:r>
    </w:p>
    <w:p w14:paraId="414255C3" w14:textId="47E036E3"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_Toc81822067 \h </w:instrText>
      </w:r>
      <w:r>
        <w:rPr>
          <w:noProof/>
        </w:rPr>
      </w:r>
      <w:r>
        <w:rPr>
          <w:noProof/>
        </w:rPr>
        <w:fldChar w:fldCharType="separate"/>
      </w:r>
      <w:r w:rsidR="00CB615D">
        <w:rPr>
          <w:noProof/>
        </w:rPr>
        <w:t>24</w:t>
      </w:r>
      <w:r>
        <w:rPr>
          <w:noProof/>
        </w:rPr>
        <w:fldChar w:fldCharType="end"/>
      </w:r>
    </w:p>
    <w:p w14:paraId="28E0FE65" w14:textId="2FDEFAD0"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_Toc81822068 \h </w:instrText>
      </w:r>
      <w:r>
        <w:rPr>
          <w:noProof/>
        </w:rPr>
      </w:r>
      <w:r>
        <w:rPr>
          <w:noProof/>
        </w:rPr>
        <w:fldChar w:fldCharType="separate"/>
      </w:r>
      <w:r w:rsidR="00CB615D">
        <w:rPr>
          <w:noProof/>
        </w:rPr>
        <w:t>25</w:t>
      </w:r>
      <w:r>
        <w:rPr>
          <w:noProof/>
        </w:rPr>
        <w:fldChar w:fldCharType="end"/>
      </w:r>
    </w:p>
    <w:p w14:paraId="5A8C3963" w14:textId="3B5474EC"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_Toc81822069 \h </w:instrText>
      </w:r>
      <w:r>
        <w:rPr>
          <w:noProof/>
        </w:rPr>
      </w:r>
      <w:r>
        <w:rPr>
          <w:noProof/>
        </w:rPr>
        <w:fldChar w:fldCharType="separate"/>
      </w:r>
      <w:r w:rsidR="00CB615D">
        <w:rPr>
          <w:noProof/>
        </w:rPr>
        <w:t>25</w:t>
      </w:r>
      <w:r>
        <w:rPr>
          <w:noProof/>
        </w:rPr>
        <w:fldChar w:fldCharType="end"/>
      </w:r>
    </w:p>
    <w:p w14:paraId="50827CDB" w14:textId="1C8AC1AF"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_Toc81822070 \h </w:instrText>
      </w:r>
      <w:r>
        <w:rPr>
          <w:noProof/>
        </w:rPr>
      </w:r>
      <w:r>
        <w:rPr>
          <w:noProof/>
        </w:rPr>
        <w:fldChar w:fldCharType="separate"/>
      </w:r>
      <w:r w:rsidR="00CB615D">
        <w:rPr>
          <w:noProof/>
        </w:rPr>
        <w:t>25</w:t>
      </w:r>
      <w:r>
        <w:rPr>
          <w:noProof/>
        </w:rPr>
        <w:fldChar w:fldCharType="end"/>
      </w:r>
    </w:p>
    <w:p w14:paraId="38FCBAFF" w14:textId="194AD553"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_Toc81822071 \h </w:instrText>
      </w:r>
      <w:r>
        <w:rPr>
          <w:noProof/>
        </w:rPr>
      </w:r>
      <w:r>
        <w:rPr>
          <w:noProof/>
        </w:rPr>
        <w:fldChar w:fldCharType="separate"/>
      </w:r>
      <w:r w:rsidR="00CB615D">
        <w:rPr>
          <w:noProof/>
        </w:rPr>
        <w:t>25</w:t>
      </w:r>
      <w:r>
        <w:rPr>
          <w:noProof/>
        </w:rPr>
        <w:fldChar w:fldCharType="end"/>
      </w:r>
    </w:p>
    <w:p w14:paraId="529E8F85" w14:textId="3920F09F"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_Toc81822072 \h </w:instrText>
      </w:r>
      <w:r>
        <w:rPr>
          <w:noProof/>
        </w:rPr>
      </w:r>
      <w:r>
        <w:rPr>
          <w:noProof/>
        </w:rPr>
        <w:fldChar w:fldCharType="separate"/>
      </w:r>
      <w:r w:rsidR="00CB615D">
        <w:rPr>
          <w:noProof/>
        </w:rPr>
        <w:t>26</w:t>
      </w:r>
      <w:r>
        <w:rPr>
          <w:noProof/>
        </w:rPr>
        <w:fldChar w:fldCharType="end"/>
      </w:r>
    </w:p>
    <w:p w14:paraId="27F4B4B7" w14:textId="22684EB1" w:rsidR="0098382B" w:rsidRDefault="0098382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_Toc81822073 \h </w:instrText>
      </w:r>
      <w:r>
        <w:rPr>
          <w:noProof/>
        </w:rPr>
      </w:r>
      <w:r>
        <w:rPr>
          <w:noProof/>
        </w:rPr>
        <w:fldChar w:fldCharType="separate"/>
      </w:r>
      <w:r w:rsidR="00CB615D">
        <w:rPr>
          <w:noProof/>
        </w:rPr>
        <w:t>26</w:t>
      </w:r>
      <w:r>
        <w:rPr>
          <w:noProof/>
        </w:rPr>
        <w:fldChar w:fldCharType="end"/>
      </w:r>
    </w:p>
    <w:p w14:paraId="71C58A53" w14:textId="05F92D53"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_Toc81822074 \h </w:instrText>
      </w:r>
      <w:r>
        <w:rPr>
          <w:noProof/>
        </w:rPr>
      </w:r>
      <w:r>
        <w:rPr>
          <w:noProof/>
        </w:rPr>
        <w:fldChar w:fldCharType="separate"/>
      </w:r>
      <w:r w:rsidR="00CB615D">
        <w:rPr>
          <w:noProof/>
        </w:rPr>
        <w:t>26</w:t>
      </w:r>
      <w:r>
        <w:rPr>
          <w:noProof/>
        </w:rPr>
        <w:fldChar w:fldCharType="end"/>
      </w:r>
    </w:p>
    <w:p w14:paraId="425874AF" w14:textId="6AA063C6"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_Toc81822075 \h </w:instrText>
      </w:r>
      <w:r>
        <w:rPr>
          <w:noProof/>
        </w:rPr>
      </w:r>
      <w:r>
        <w:rPr>
          <w:noProof/>
        </w:rPr>
        <w:fldChar w:fldCharType="separate"/>
      </w:r>
      <w:r w:rsidR="00CB615D">
        <w:rPr>
          <w:noProof/>
        </w:rPr>
        <w:t>27</w:t>
      </w:r>
      <w:r>
        <w:rPr>
          <w:noProof/>
        </w:rPr>
        <w:fldChar w:fldCharType="end"/>
      </w:r>
    </w:p>
    <w:p w14:paraId="56813204" w14:textId="4D8C5C1C"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_Toc81822076 \h </w:instrText>
      </w:r>
      <w:r>
        <w:rPr>
          <w:noProof/>
        </w:rPr>
      </w:r>
      <w:r>
        <w:rPr>
          <w:noProof/>
        </w:rPr>
        <w:fldChar w:fldCharType="separate"/>
      </w:r>
      <w:r w:rsidR="00CB615D">
        <w:rPr>
          <w:noProof/>
        </w:rPr>
        <w:t>27</w:t>
      </w:r>
      <w:r>
        <w:rPr>
          <w:noProof/>
        </w:rPr>
        <w:fldChar w:fldCharType="end"/>
      </w:r>
    </w:p>
    <w:p w14:paraId="3568B87E" w14:textId="1E9CE2F9"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_Toc81822077 \h </w:instrText>
      </w:r>
      <w:r>
        <w:rPr>
          <w:noProof/>
        </w:rPr>
      </w:r>
      <w:r>
        <w:rPr>
          <w:noProof/>
        </w:rPr>
        <w:fldChar w:fldCharType="separate"/>
      </w:r>
      <w:r w:rsidR="00CB615D">
        <w:rPr>
          <w:noProof/>
        </w:rPr>
        <w:t>28</w:t>
      </w:r>
      <w:r>
        <w:rPr>
          <w:noProof/>
        </w:rPr>
        <w:fldChar w:fldCharType="end"/>
      </w:r>
    </w:p>
    <w:p w14:paraId="0D7A88FA" w14:textId="63A9E1ED" w:rsidR="0098382B" w:rsidRDefault="0098382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_Toc81822078 \h </w:instrText>
      </w:r>
      <w:r>
        <w:rPr>
          <w:noProof/>
        </w:rPr>
      </w:r>
      <w:r>
        <w:rPr>
          <w:noProof/>
        </w:rPr>
        <w:fldChar w:fldCharType="separate"/>
      </w:r>
      <w:r w:rsidR="00CB615D">
        <w:rPr>
          <w:noProof/>
        </w:rPr>
        <w:t>28</w:t>
      </w:r>
      <w:r>
        <w:rPr>
          <w:noProof/>
        </w:rPr>
        <w:fldChar w:fldCharType="end"/>
      </w:r>
    </w:p>
    <w:p w14:paraId="30E59213" w14:textId="3448B846" w:rsidR="0098382B" w:rsidRDefault="0098382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_Toc81822079 \h </w:instrText>
      </w:r>
      <w:r>
        <w:rPr>
          <w:noProof/>
        </w:rPr>
      </w:r>
      <w:r>
        <w:rPr>
          <w:noProof/>
        </w:rPr>
        <w:fldChar w:fldCharType="separate"/>
      </w:r>
      <w:r w:rsidR="00CB615D">
        <w:rPr>
          <w:noProof/>
        </w:rPr>
        <w:t>30</w:t>
      </w:r>
      <w:r>
        <w:rPr>
          <w:noProof/>
        </w:rPr>
        <w:fldChar w:fldCharType="end"/>
      </w:r>
    </w:p>
    <w:p w14:paraId="72219FAB" w14:textId="6D808657" w:rsidR="0098382B" w:rsidRDefault="0098382B">
      <w:pPr>
        <w:pStyle w:val="TOC2"/>
        <w:rPr>
          <w:rFonts w:asciiTheme="minorHAnsi" w:eastAsiaTheme="minorEastAsia" w:hAnsiTheme="minorHAnsi" w:cstheme="minorBidi"/>
          <w:b w:val="0"/>
          <w:noProof/>
          <w:sz w:val="22"/>
          <w:lang w:val="en-AU" w:eastAsia="en-AU"/>
        </w:rPr>
      </w:pPr>
      <w:r>
        <w:rPr>
          <w:noProof/>
        </w:rPr>
        <w:t>Appendix A. Priority Areas for Research Grants</w:t>
      </w:r>
      <w:r>
        <w:rPr>
          <w:noProof/>
        </w:rPr>
        <w:tab/>
      </w:r>
      <w:r>
        <w:rPr>
          <w:noProof/>
        </w:rPr>
        <w:fldChar w:fldCharType="begin"/>
      </w:r>
      <w:r>
        <w:rPr>
          <w:noProof/>
        </w:rPr>
        <w:instrText xml:space="preserve"> PAGEREF _Toc81822080 \h </w:instrText>
      </w:r>
      <w:r>
        <w:rPr>
          <w:noProof/>
        </w:rPr>
      </w:r>
      <w:r>
        <w:rPr>
          <w:noProof/>
        </w:rPr>
        <w:fldChar w:fldCharType="separate"/>
      </w:r>
      <w:r w:rsidR="00CB615D">
        <w:rPr>
          <w:noProof/>
        </w:rPr>
        <w:t>34</w:t>
      </w:r>
      <w:r>
        <w:rPr>
          <w:noProof/>
        </w:rPr>
        <w:fldChar w:fldCharType="end"/>
      </w:r>
    </w:p>
    <w:p w14:paraId="0EF748E1" w14:textId="26A35F66" w:rsidR="0098382B" w:rsidRDefault="0098382B">
      <w:pPr>
        <w:pStyle w:val="TOC3"/>
        <w:rPr>
          <w:rFonts w:asciiTheme="minorHAnsi" w:eastAsiaTheme="minorEastAsia" w:hAnsiTheme="minorHAnsi" w:cstheme="minorBidi"/>
          <w:noProof/>
          <w:sz w:val="22"/>
          <w:lang w:val="en-AU" w:eastAsia="en-AU"/>
        </w:rPr>
      </w:pPr>
      <w:r>
        <w:rPr>
          <w:noProof/>
        </w:rPr>
        <w:t>1. Biodiversity, Conservation and Vulnerable and Endangered Species</w:t>
      </w:r>
      <w:r>
        <w:rPr>
          <w:noProof/>
        </w:rPr>
        <w:tab/>
      </w:r>
      <w:r>
        <w:rPr>
          <w:noProof/>
        </w:rPr>
        <w:fldChar w:fldCharType="begin"/>
      </w:r>
      <w:r>
        <w:rPr>
          <w:noProof/>
        </w:rPr>
        <w:instrText xml:space="preserve"> PAGEREF _Toc81822081 \h </w:instrText>
      </w:r>
      <w:r>
        <w:rPr>
          <w:noProof/>
        </w:rPr>
      </w:r>
      <w:r>
        <w:rPr>
          <w:noProof/>
        </w:rPr>
        <w:fldChar w:fldCharType="separate"/>
      </w:r>
      <w:r w:rsidR="00CB615D">
        <w:rPr>
          <w:noProof/>
        </w:rPr>
        <w:t>34</w:t>
      </w:r>
      <w:r>
        <w:rPr>
          <w:noProof/>
        </w:rPr>
        <w:fldChar w:fldCharType="end"/>
      </w:r>
    </w:p>
    <w:p w14:paraId="3FB386A0" w14:textId="72163F50" w:rsidR="0098382B" w:rsidRDefault="0098382B">
      <w:pPr>
        <w:pStyle w:val="TOC4"/>
        <w:rPr>
          <w:rFonts w:asciiTheme="minorHAnsi" w:eastAsiaTheme="minorEastAsia" w:hAnsiTheme="minorHAnsi" w:cstheme="minorBidi"/>
          <w:sz w:val="22"/>
          <w:szCs w:val="22"/>
          <w:lang w:eastAsia="en-AU"/>
        </w:rPr>
      </w:pPr>
      <w:r>
        <w:t>1.1</w:t>
      </w:r>
      <w:r w:rsidR="00C02929">
        <w:t xml:space="preserve"> </w:t>
      </w:r>
      <w:r>
        <w:rPr>
          <w:rFonts w:asciiTheme="minorHAnsi" w:eastAsiaTheme="minorEastAsia" w:hAnsiTheme="minorHAnsi" w:cstheme="minorBidi"/>
          <w:sz w:val="22"/>
          <w:szCs w:val="22"/>
          <w:lang w:eastAsia="en-AU"/>
        </w:rPr>
        <w:tab/>
      </w:r>
      <w:r>
        <w:t>Documenting Australia’s biodiversity</w:t>
      </w:r>
      <w:r>
        <w:tab/>
      </w:r>
      <w:r>
        <w:fldChar w:fldCharType="begin"/>
      </w:r>
      <w:r>
        <w:instrText xml:space="preserve"> PAGEREF _Toc81822082 \h </w:instrText>
      </w:r>
      <w:r>
        <w:fldChar w:fldCharType="separate"/>
      </w:r>
      <w:r w:rsidR="00CB615D">
        <w:t>34</w:t>
      </w:r>
      <w:r>
        <w:fldChar w:fldCharType="end"/>
      </w:r>
    </w:p>
    <w:p w14:paraId="65408C61" w14:textId="2A2C1D05" w:rsidR="0098382B" w:rsidRDefault="0098382B">
      <w:pPr>
        <w:pStyle w:val="TOC4"/>
        <w:rPr>
          <w:rFonts w:asciiTheme="minorHAnsi" w:eastAsiaTheme="minorEastAsia" w:hAnsiTheme="minorHAnsi" w:cstheme="minorBidi"/>
          <w:sz w:val="22"/>
          <w:szCs w:val="22"/>
          <w:lang w:eastAsia="en-AU"/>
        </w:rPr>
      </w:pPr>
      <w:r>
        <w:t>1.2</w:t>
      </w:r>
      <w:r w:rsidR="00C02929">
        <w:t xml:space="preserve"> </w:t>
      </w:r>
      <w:r>
        <w:rPr>
          <w:rFonts w:asciiTheme="minorHAnsi" w:eastAsiaTheme="minorEastAsia" w:hAnsiTheme="minorHAnsi" w:cstheme="minorBidi"/>
          <w:sz w:val="22"/>
          <w:szCs w:val="22"/>
          <w:lang w:eastAsia="en-AU"/>
        </w:rPr>
        <w:tab/>
      </w:r>
      <w:r>
        <w:t>Conservation</w:t>
      </w:r>
      <w:r>
        <w:tab/>
      </w:r>
      <w:r>
        <w:fldChar w:fldCharType="begin"/>
      </w:r>
      <w:r>
        <w:instrText xml:space="preserve"> PAGEREF _Toc81822083 \h </w:instrText>
      </w:r>
      <w:r>
        <w:fldChar w:fldCharType="separate"/>
      </w:r>
      <w:r w:rsidR="00CB615D">
        <w:t>34</w:t>
      </w:r>
      <w:r>
        <w:fldChar w:fldCharType="end"/>
      </w:r>
    </w:p>
    <w:p w14:paraId="7856406C" w14:textId="42E14F56" w:rsidR="0098382B" w:rsidRDefault="0098382B">
      <w:pPr>
        <w:pStyle w:val="TOC4"/>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rsidR="00C02929">
        <w:rPr>
          <w:rFonts w:asciiTheme="minorHAnsi" w:eastAsiaTheme="minorEastAsia" w:hAnsiTheme="minorHAnsi" w:cstheme="minorBidi"/>
          <w:sz w:val="22"/>
          <w:szCs w:val="22"/>
          <w:lang w:eastAsia="en-AU"/>
        </w:rPr>
        <w:tab/>
      </w:r>
      <w:r>
        <w:t>Vulnerable and endangered species</w:t>
      </w:r>
      <w:r>
        <w:tab/>
      </w:r>
      <w:r>
        <w:fldChar w:fldCharType="begin"/>
      </w:r>
      <w:r>
        <w:instrText xml:space="preserve"> PAGEREF _Toc81822084 \h </w:instrText>
      </w:r>
      <w:r>
        <w:fldChar w:fldCharType="separate"/>
      </w:r>
      <w:r w:rsidR="00CB615D">
        <w:t>34</w:t>
      </w:r>
      <w:r>
        <w:fldChar w:fldCharType="end"/>
      </w:r>
    </w:p>
    <w:p w14:paraId="1FF2719D" w14:textId="0F7B3545" w:rsidR="0098382B" w:rsidRDefault="0098382B">
      <w:pPr>
        <w:pStyle w:val="TOC4"/>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rsidR="00C02929">
        <w:rPr>
          <w:rFonts w:asciiTheme="minorHAnsi" w:eastAsiaTheme="minorEastAsia" w:hAnsiTheme="minorHAnsi" w:cstheme="minorBidi"/>
          <w:sz w:val="22"/>
          <w:szCs w:val="22"/>
          <w:lang w:eastAsia="en-AU"/>
        </w:rPr>
        <w:tab/>
      </w:r>
      <w:r>
        <w:t>Identifying Australia’s biodiversity</w:t>
      </w:r>
      <w:r>
        <w:tab/>
      </w:r>
      <w:r>
        <w:fldChar w:fldCharType="begin"/>
      </w:r>
      <w:r>
        <w:instrText xml:space="preserve"> PAGEREF _Toc81822085 \h </w:instrText>
      </w:r>
      <w:r>
        <w:fldChar w:fldCharType="separate"/>
      </w:r>
      <w:r w:rsidR="00CB615D">
        <w:t>34</w:t>
      </w:r>
      <w:r>
        <w:fldChar w:fldCharType="end"/>
      </w:r>
    </w:p>
    <w:p w14:paraId="32FD499C" w14:textId="0A3DFE1D" w:rsidR="0098382B" w:rsidRDefault="0098382B">
      <w:pPr>
        <w:pStyle w:val="TOC3"/>
        <w:rPr>
          <w:rFonts w:asciiTheme="minorHAnsi" w:eastAsiaTheme="minorEastAsia" w:hAnsiTheme="minorHAnsi" w:cstheme="minorBidi"/>
          <w:noProof/>
          <w:sz w:val="22"/>
          <w:lang w:val="en-AU" w:eastAsia="en-AU"/>
        </w:rPr>
      </w:pPr>
      <w:r>
        <w:rPr>
          <w:noProof/>
        </w:rPr>
        <w:t>2. Public, Plant, Animal and Environmental Health</w:t>
      </w:r>
      <w:r>
        <w:rPr>
          <w:noProof/>
        </w:rPr>
        <w:tab/>
      </w:r>
      <w:r>
        <w:rPr>
          <w:noProof/>
        </w:rPr>
        <w:fldChar w:fldCharType="begin"/>
      </w:r>
      <w:r>
        <w:rPr>
          <w:noProof/>
        </w:rPr>
        <w:instrText xml:space="preserve"> PAGEREF _Toc81822086 \h </w:instrText>
      </w:r>
      <w:r>
        <w:rPr>
          <w:noProof/>
        </w:rPr>
      </w:r>
      <w:r>
        <w:rPr>
          <w:noProof/>
        </w:rPr>
        <w:fldChar w:fldCharType="separate"/>
      </w:r>
      <w:r w:rsidR="00CB615D">
        <w:rPr>
          <w:noProof/>
        </w:rPr>
        <w:t>35</w:t>
      </w:r>
      <w:r>
        <w:rPr>
          <w:noProof/>
        </w:rPr>
        <w:fldChar w:fldCharType="end"/>
      </w:r>
    </w:p>
    <w:p w14:paraId="39FDBAA4" w14:textId="4C5DEA8D" w:rsidR="0098382B" w:rsidRDefault="0098382B">
      <w:pPr>
        <w:pStyle w:val="TOC4"/>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rsidR="00C02929">
        <w:rPr>
          <w:rFonts w:asciiTheme="minorHAnsi" w:eastAsiaTheme="minorEastAsia" w:hAnsiTheme="minorHAnsi" w:cstheme="minorBidi"/>
          <w:sz w:val="22"/>
          <w:szCs w:val="22"/>
          <w:lang w:eastAsia="en-AU"/>
        </w:rPr>
        <w:tab/>
      </w:r>
      <w:r>
        <w:t>Public, plant and animal health</w:t>
      </w:r>
      <w:r>
        <w:tab/>
      </w:r>
      <w:r>
        <w:fldChar w:fldCharType="begin"/>
      </w:r>
      <w:r>
        <w:instrText xml:space="preserve"> PAGEREF _Toc81822087 \h </w:instrText>
      </w:r>
      <w:r>
        <w:fldChar w:fldCharType="separate"/>
      </w:r>
      <w:r w:rsidR="00CB615D">
        <w:t>35</w:t>
      </w:r>
      <w:r>
        <w:fldChar w:fldCharType="end"/>
      </w:r>
    </w:p>
    <w:p w14:paraId="55EDFEAB" w14:textId="62A3E66E" w:rsidR="0098382B" w:rsidRDefault="0098382B">
      <w:pPr>
        <w:pStyle w:val="TOC4"/>
        <w:rPr>
          <w:rFonts w:asciiTheme="minorHAnsi" w:eastAsiaTheme="minorEastAsia" w:hAnsiTheme="minorHAnsi" w:cstheme="minorBidi"/>
          <w:sz w:val="22"/>
          <w:szCs w:val="22"/>
          <w:lang w:eastAsia="en-AU"/>
        </w:rPr>
      </w:pPr>
      <w:r>
        <w:t>2.2</w:t>
      </w:r>
      <w:r w:rsidR="00C02929">
        <w:tab/>
      </w:r>
      <w:r>
        <w:rPr>
          <w:rFonts w:asciiTheme="minorHAnsi" w:eastAsiaTheme="minorEastAsia" w:hAnsiTheme="minorHAnsi" w:cstheme="minorBidi"/>
          <w:sz w:val="22"/>
          <w:szCs w:val="22"/>
          <w:lang w:eastAsia="en-AU"/>
        </w:rPr>
        <w:tab/>
      </w:r>
      <w:r>
        <w:t>Environmental health</w:t>
      </w:r>
      <w:r>
        <w:tab/>
      </w:r>
      <w:r>
        <w:fldChar w:fldCharType="begin"/>
      </w:r>
      <w:r>
        <w:instrText xml:space="preserve"> PAGEREF _Toc81822088 \h </w:instrText>
      </w:r>
      <w:r>
        <w:fldChar w:fldCharType="separate"/>
      </w:r>
      <w:r w:rsidR="00CB615D">
        <w:t>35</w:t>
      </w:r>
      <w:r>
        <w:fldChar w:fldCharType="end"/>
      </w:r>
    </w:p>
    <w:p w14:paraId="264FBED7" w14:textId="62474395" w:rsidR="0098382B" w:rsidRDefault="0098382B">
      <w:pPr>
        <w:pStyle w:val="TOC3"/>
        <w:rPr>
          <w:rFonts w:asciiTheme="minorHAnsi" w:eastAsiaTheme="minorEastAsia" w:hAnsiTheme="minorHAnsi" w:cstheme="minorBidi"/>
          <w:noProof/>
          <w:sz w:val="22"/>
          <w:lang w:val="en-AU" w:eastAsia="en-AU"/>
        </w:rPr>
      </w:pPr>
      <w:r>
        <w:rPr>
          <w:noProof/>
        </w:rPr>
        <w:t>3. Building Taxonomic Capacity</w:t>
      </w:r>
      <w:r>
        <w:rPr>
          <w:noProof/>
        </w:rPr>
        <w:tab/>
      </w:r>
      <w:r>
        <w:rPr>
          <w:noProof/>
        </w:rPr>
        <w:fldChar w:fldCharType="begin"/>
      </w:r>
      <w:r>
        <w:rPr>
          <w:noProof/>
        </w:rPr>
        <w:instrText xml:space="preserve"> PAGEREF _Toc81822089 \h </w:instrText>
      </w:r>
      <w:r>
        <w:rPr>
          <w:noProof/>
        </w:rPr>
      </w:r>
      <w:r>
        <w:rPr>
          <w:noProof/>
        </w:rPr>
        <w:fldChar w:fldCharType="separate"/>
      </w:r>
      <w:r w:rsidR="00CB615D">
        <w:rPr>
          <w:noProof/>
        </w:rPr>
        <w:t>35</w:t>
      </w:r>
      <w:r>
        <w:rPr>
          <w:noProof/>
        </w:rPr>
        <w:fldChar w:fldCharType="end"/>
      </w:r>
    </w:p>
    <w:p w14:paraId="5C58F3FA" w14:textId="77FCF71E" w:rsidR="0098382B" w:rsidRDefault="0098382B">
      <w:pPr>
        <w:pStyle w:val="TOC4"/>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rsidR="00C02929">
        <w:rPr>
          <w:rFonts w:asciiTheme="minorHAnsi" w:eastAsiaTheme="minorEastAsia" w:hAnsiTheme="minorHAnsi" w:cstheme="minorBidi"/>
          <w:sz w:val="22"/>
          <w:szCs w:val="22"/>
          <w:lang w:eastAsia="en-AU"/>
        </w:rPr>
        <w:tab/>
      </w:r>
      <w:r>
        <w:t>Training of early career researchers</w:t>
      </w:r>
      <w:r>
        <w:tab/>
      </w:r>
      <w:r>
        <w:fldChar w:fldCharType="begin"/>
      </w:r>
      <w:r>
        <w:instrText xml:space="preserve"> PAGEREF _Toc81822090 \h </w:instrText>
      </w:r>
      <w:r>
        <w:fldChar w:fldCharType="separate"/>
      </w:r>
      <w:r w:rsidR="00CB615D">
        <w:t>35</w:t>
      </w:r>
      <w:r>
        <w:fldChar w:fldCharType="end"/>
      </w:r>
    </w:p>
    <w:p w14:paraId="5B94AEA9" w14:textId="49E2CD55" w:rsidR="0098382B" w:rsidRDefault="0098382B">
      <w:pPr>
        <w:pStyle w:val="TOC4"/>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rsidR="00C02929">
        <w:rPr>
          <w:rFonts w:asciiTheme="minorHAnsi" w:eastAsiaTheme="minorEastAsia" w:hAnsiTheme="minorHAnsi" w:cstheme="minorBidi"/>
          <w:sz w:val="22"/>
          <w:szCs w:val="22"/>
          <w:lang w:eastAsia="en-AU"/>
        </w:rPr>
        <w:tab/>
      </w:r>
      <w:r>
        <w:t>Knowledge management</w:t>
      </w:r>
      <w:r>
        <w:tab/>
      </w:r>
      <w:r>
        <w:fldChar w:fldCharType="begin"/>
      </w:r>
      <w:r>
        <w:instrText xml:space="preserve"> PAGEREF _Toc81822091 \h </w:instrText>
      </w:r>
      <w:r>
        <w:fldChar w:fldCharType="separate"/>
      </w:r>
      <w:r w:rsidR="00CB615D">
        <w:t>35</w:t>
      </w:r>
      <w:r>
        <w:fldChar w:fldCharType="end"/>
      </w:r>
    </w:p>
    <w:p w14:paraId="71FD785C" w14:textId="24E21183" w:rsidR="0098382B" w:rsidRDefault="0098382B">
      <w:pPr>
        <w:pStyle w:val="TOC4"/>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rsidR="00C02929">
        <w:rPr>
          <w:rFonts w:asciiTheme="minorHAnsi" w:eastAsiaTheme="minorEastAsia" w:hAnsiTheme="minorHAnsi" w:cstheme="minorBidi"/>
          <w:sz w:val="22"/>
          <w:szCs w:val="22"/>
          <w:lang w:eastAsia="en-AU"/>
        </w:rPr>
        <w:tab/>
      </w:r>
      <w:r>
        <w:t>Exchange of international expertise</w:t>
      </w:r>
      <w:r>
        <w:tab/>
      </w:r>
      <w:r>
        <w:fldChar w:fldCharType="begin"/>
      </w:r>
      <w:r>
        <w:instrText xml:space="preserve"> PAGEREF _Toc81822092 \h </w:instrText>
      </w:r>
      <w:r>
        <w:fldChar w:fldCharType="separate"/>
      </w:r>
      <w:r w:rsidR="00CB615D">
        <w:t>35</w:t>
      </w:r>
      <w:r>
        <w:fldChar w:fldCharType="end"/>
      </w:r>
    </w:p>
    <w:p w14:paraId="7BD52279" w14:textId="4433CE01" w:rsidR="00BE2F53" w:rsidRDefault="00BE2F53" w:rsidP="00BE2F53">
      <w:pPr>
        <w:sectPr w:rsidR="00BE2F53"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64519BFF" w:rsidR="00BE2F53" w:rsidRPr="005C7B4A" w:rsidRDefault="000D2713" w:rsidP="00BE2F53">
      <w:pPr>
        <w:pStyle w:val="Heading2"/>
      </w:pPr>
      <w:bookmarkStart w:id="0" w:name="_[Program_name]:_[Grant"/>
      <w:bookmarkStart w:id="1" w:name="_Toc81822033"/>
      <w:bookmarkStart w:id="2" w:name="_Toc458420391"/>
      <w:bookmarkStart w:id="3" w:name="_Toc462824846"/>
      <w:bookmarkEnd w:id="0"/>
      <w:r>
        <w:t>Australian Biological Resources Study</w:t>
      </w:r>
      <w:r w:rsidR="00BE2F53">
        <w:t xml:space="preserve">: </w:t>
      </w:r>
      <w:r>
        <w:t>National Taxonomy Research Grant Program</w:t>
      </w:r>
      <w:r w:rsidR="00BE2F53">
        <w:t xml:space="preserve"> p</w:t>
      </w:r>
      <w:r w:rsidR="00BE2F53" w:rsidRPr="00D00456">
        <w:t>rocess</w:t>
      </w:r>
      <w:r w:rsidR="00BE2F53">
        <w:t>es</w:t>
      </w:r>
      <w:bookmarkEnd w:id="1"/>
    </w:p>
    <w:bookmarkEnd w:id="2"/>
    <w:bookmarkEnd w:id="3"/>
    <w:p w14:paraId="068CA678" w14:textId="1E5864F2" w:rsidR="00BE2F53" w:rsidRDefault="00BE2F53" w:rsidP="008C1A08">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970C1" w:rsidRPr="00B50E5E">
        <w:rPr>
          <w:b/>
        </w:rPr>
        <w:t>National Taxonomy Research Grant Program</w:t>
      </w:r>
      <w:r>
        <w:rPr>
          <w:b/>
        </w:rPr>
        <w:t xml:space="preserve"> </w:t>
      </w:r>
      <w:r w:rsidRPr="00F40BDA">
        <w:rPr>
          <w:b/>
        </w:rPr>
        <w:t>is</w:t>
      </w:r>
      <w:r>
        <w:rPr>
          <w:b/>
        </w:rPr>
        <w:t xml:space="preserve"> </w:t>
      </w:r>
      <w:r w:rsidRPr="00F40BDA">
        <w:rPr>
          <w:b/>
        </w:rPr>
        <w:t xml:space="preserve">designed to </w:t>
      </w:r>
      <w:r>
        <w:rPr>
          <w:b/>
        </w:rPr>
        <w:t>achieve</w:t>
      </w:r>
      <w:r w:rsidRPr="00F40BDA">
        <w:rPr>
          <w:b/>
        </w:rPr>
        <w:t xml:space="preserve"> Australian </w:t>
      </w:r>
      <w:r w:rsidR="009D1831">
        <w:rPr>
          <w:b/>
        </w:rPr>
        <w:t>G</w:t>
      </w:r>
      <w:r w:rsidRPr="00F40BDA">
        <w:rPr>
          <w:b/>
        </w:rPr>
        <w:t xml:space="preserve">overnment </w:t>
      </w:r>
      <w:r>
        <w:rPr>
          <w:b/>
        </w:rPr>
        <w:t>objectives</w:t>
      </w:r>
      <w:r w:rsidRPr="00F40BDA">
        <w:rPr>
          <w:b/>
        </w:rPr>
        <w:t xml:space="preserve"> </w:t>
      </w:r>
    </w:p>
    <w:p w14:paraId="5CDB0EFA" w14:textId="078173F8" w:rsidR="00BE2F53" w:rsidRDefault="00BE2F53" w:rsidP="007F6443">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t>g</w:t>
      </w:r>
      <w:r w:rsidRPr="00D164B1">
        <w:t xml:space="preserve">rant </w:t>
      </w:r>
      <w:r>
        <w:t>p</w:t>
      </w:r>
      <w:r w:rsidRPr="00D164B1">
        <w:t xml:space="preserve">rogram which contributes to </w:t>
      </w:r>
      <w:r w:rsidR="0029699B" w:rsidRPr="00B50E5E">
        <w:t>the Department of Agriculture, Water and the Environment</w:t>
      </w:r>
      <w:r w:rsidRPr="00ED16D2">
        <w:t xml:space="preserve">’s </w:t>
      </w:r>
      <w:r w:rsidRPr="00B50E5E">
        <w:t xml:space="preserve">Outcome </w:t>
      </w:r>
      <w:r w:rsidR="00ED16D2" w:rsidRPr="00B50E5E">
        <w:t>1:</w:t>
      </w:r>
      <w:r w:rsidR="00ED16D2" w:rsidRPr="00ED16D2">
        <w:t xml:space="preserve"> </w:t>
      </w:r>
      <w:r w:rsidR="000B7EE9" w:rsidRPr="00ED16D2">
        <w:t>Conserve</w:t>
      </w:r>
      <w:r w:rsidR="000B7EE9">
        <w:t>,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 and coordination of climate change adaptation strategy and climate change science activities</w:t>
      </w:r>
      <w:r w:rsidR="009D1831" w:rsidRPr="00B50E5E">
        <w:t xml:space="preserve">. </w:t>
      </w:r>
      <w:r w:rsidRPr="00D164B1">
        <w:t xml:space="preserve">The </w:t>
      </w:r>
      <w:r w:rsidR="0047402C" w:rsidRPr="00B50E5E">
        <w:t>Department of Agriculture, Water and the Environment</w:t>
      </w:r>
      <w:r>
        <w:t xml:space="preserve"> works with stakeholders to plan and design the grant program according to the</w:t>
      </w:r>
    </w:p>
    <w:p w14:paraId="3108F6CD" w14:textId="72CAF44F" w:rsidR="00165C8B" w:rsidRPr="00165C8B" w:rsidRDefault="00BE2F53" w:rsidP="007F6443">
      <w:pPr>
        <w:pBdr>
          <w:top w:val="single" w:sz="4" w:space="1" w:color="auto"/>
          <w:left w:val="single" w:sz="4" w:space="4" w:color="auto"/>
          <w:bottom w:val="single" w:sz="4" w:space="1" w:color="auto"/>
          <w:right w:val="single" w:sz="4" w:space="4" w:color="auto"/>
        </w:pBdr>
        <w:spacing w:after="0"/>
        <w:jc w:val="center"/>
        <w:rPr>
          <w:i/>
          <w:color w:val="3366CC"/>
          <w:u w:val="single"/>
        </w:rPr>
      </w:pPr>
      <w:r>
        <w:t xml:space="preserve"> </w:t>
      </w:r>
      <w:hyperlink r:id="rId19" w:history="1">
        <w:r w:rsidR="00165C8B" w:rsidRPr="00243BED">
          <w:rPr>
            <w:rStyle w:val="Hyperlink"/>
            <w:i/>
          </w:rPr>
          <w:t>Commonwealth Grants Rules and Guidelines 2017 (CGRGs).</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19CE26FF"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9D1831">
        <w:t xml:space="preserve">the </w:t>
      </w:r>
      <w:hyperlink r:id="rId20" w:history="1">
        <w:proofErr w:type="spellStart"/>
        <w:r w:rsidRPr="00452C26">
          <w:rPr>
            <w:rStyle w:val="Hyperlink"/>
          </w:rPr>
          <w:t>GrantConnect</w:t>
        </w:r>
        <w:proofErr w:type="spellEnd"/>
      </w:hyperlink>
      <w:r w:rsidRPr="009E283B">
        <w:t xml:space="preserve"> </w:t>
      </w:r>
      <w:r>
        <w:t xml:space="preserve">and </w:t>
      </w:r>
      <w:hyperlink r:id="rId21"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2670604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t>
      </w:r>
      <w:r w:rsidR="00192868">
        <w:t>for</w:t>
      </w:r>
      <w:r w:rsidRPr="005E08F7">
        <w:t xml:space="preserve">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2A9141FA"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w:t>
      </w:r>
      <w:r w:rsidR="009D1831">
        <w:t>,</w:t>
      </w:r>
      <w:r w:rsidRPr="003416C1">
        <w:t xml:space="preserve"> to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2AAB76AC"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decision </w:t>
      </w:r>
      <w:r w:rsidRPr="00B611C9">
        <w:t xml:space="preserve">maker </w:t>
      </w:r>
      <w:r w:rsidR="002410B6" w:rsidRPr="00B611C9">
        <w:t>(</w:t>
      </w:r>
      <w:r w:rsidR="00B611C9" w:rsidRPr="00B50E5E">
        <w:t>Minister for the Environment</w:t>
      </w:r>
      <w:r w:rsidR="002410B6" w:rsidRPr="00B611C9">
        <w:t xml:space="preserve">) </w:t>
      </w:r>
      <w:r w:rsidRPr="00B611C9">
        <w:t>decides</w:t>
      </w:r>
      <w:r w:rsidRPr="00C659C4">
        <w:t xml:space="preserve">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6323CF83" w14:textId="0B174452" w:rsidR="0008733D" w:rsidRPr="00C659C4" w:rsidRDefault="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8945DC">
      <w:pPr>
        <w:keepNext/>
        <w:keepLines/>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8945DC">
      <w:pPr>
        <w:keepNext/>
        <w:keepLines/>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BE2F53">
      <w:pPr>
        <w:spacing w:after="0"/>
        <w:jc w:val="center"/>
        <w:rPr>
          <w:rFonts w:ascii="Wingdings" w:hAnsi="Wingdings"/>
        </w:rPr>
      </w:pPr>
      <w:r w:rsidRPr="00C659C4">
        <w:rPr>
          <w:rFonts w:ascii="Wingdings" w:hAnsi="Wingdings"/>
        </w:rPr>
        <w:t></w:t>
      </w:r>
    </w:p>
    <w:p w14:paraId="44B4F7D9" w14:textId="5022A0DA" w:rsidR="00BE2F53" w:rsidRPr="00C659C4"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182179" w:rsidRPr="00B50E5E">
        <w:rPr>
          <w:b/>
        </w:rPr>
        <w:t>National Taxonomy Research Grant Program</w:t>
      </w:r>
    </w:p>
    <w:p w14:paraId="0B65B467" w14:textId="16A4C533" w:rsidR="00BE2F53" w:rsidRDefault="00BE2F53" w:rsidP="008945DC">
      <w:pPr>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t>We</w:t>
      </w:r>
      <w:r>
        <w:rPr>
          <w:color w:val="0070C0"/>
        </w:rPr>
        <w:t xml:space="preserve"> </w:t>
      </w:r>
      <w:r w:rsidRPr="00C659C4">
        <w:t xml:space="preserve">evaluate </w:t>
      </w:r>
      <w:r>
        <w:t>your</w:t>
      </w:r>
      <w:r w:rsidRPr="00C659C4">
        <w:t xml:space="preserve"> specific grant activity and </w:t>
      </w:r>
      <w:r>
        <w:t xml:space="preserve">the </w:t>
      </w:r>
      <w:r w:rsidR="001617FE" w:rsidRPr="00B50E5E">
        <w:t>National Taxonomy Research Grant Program</w:t>
      </w:r>
      <w:r w:rsidRPr="00C659C4">
        <w:t xml:space="preserve"> as a whole. We base this on information you provide us and that we collect from various sources.</w:t>
      </w:r>
    </w:p>
    <w:p w14:paraId="57C68731" w14:textId="77777777" w:rsidR="00BE2F53" w:rsidRPr="00181A24" w:rsidRDefault="00BE2F53" w:rsidP="00BE2F53">
      <w:pPr>
        <w:pStyle w:val="Heading3"/>
      </w:pPr>
      <w:bookmarkStart w:id="4" w:name="_Toc81822034"/>
      <w:r w:rsidRPr="00181A24">
        <w:t>Introduction</w:t>
      </w:r>
      <w:bookmarkEnd w:id="4"/>
    </w:p>
    <w:p w14:paraId="1E6106F6" w14:textId="074DD655" w:rsidR="00BE2F53" w:rsidRDefault="00BE2F53" w:rsidP="00BE2F53">
      <w:r>
        <w:t xml:space="preserve">These guidelines contain information for the </w:t>
      </w:r>
      <w:r w:rsidR="00275E87" w:rsidRPr="00B50E5E">
        <w:t>National Taxonomy Research Grant Program</w:t>
      </w:r>
      <w:r w:rsidR="0029204D" w:rsidRPr="00B50E5E">
        <w:t xml:space="preserve"> (NTRGP or the program)</w:t>
      </w:r>
      <w:r>
        <w:t xml:space="preserve"> grants.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2879F177" w:rsidR="00BE2F53"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312058" w14:textId="54C03958" w:rsidR="00897308" w:rsidRPr="009E283B" w:rsidRDefault="00897308" w:rsidP="00BE2F53">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how to apply for a grant</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0C021439" w14:textId="5C9918ED" w:rsidR="00BE2F53"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674C5A" w:rsidRPr="00B50E5E">
        <w:rPr>
          <w:rStyle w:val="highlightedtextChar"/>
          <w:rFonts w:ascii="Arial" w:hAnsi="Arial" w:cs="Arial"/>
          <w:b w:val="0"/>
          <w:color w:val="auto"/>
          <w:sz w:val="20"/>
          <w:szCs w:val="20"/>
        </w:rPr>
        <w:t>Department of Agriculture, Water and the Environment</w:t>
      </w:r>
      <w:r w:rsidR="009334FA">
        <w:rPr>
          <w:rStyle w:val="highlightedtextChar"/>
          <w:rFonts w:ascii="Arial" w:hAnsi="Arial" w:cs="Arial"/>
          <w:b w:val="0"/>
          <w:color w:val="auto"/>
          <w:sz w:val="20"/>
          <w:szCs w:val="20"/>
        </w:rPr>
        <w:t xml:space="preserve"> (the department)</w:t>
      </w:r>
      <w:r w:rsidRPr="00B50E5E">
        <w:rPr>
          <w:rStyle w:val="highlightedtextChar"/>
          <w:rFonts w:ascii="Arial" w:hAnsi="Arial" w:cs="Arial"/>
          <w:b w:val="0"/>
          <w:color w:val="auto"/>
          <w:sz w:val="20"/>
          <w:szCs w:val="20"/>
        </w:rPr>
        <w:t>.</w:t>
      </w:r>
    </w:p>
    <w:p w14:paraId="46CE8781" w14:textId="77777777" w:rsidR="00BE2F53" w:rsidRPr="00F40BDA" w:rsidRDefault="00BE2F53" w:rsidP="00BE2F53">
      <w:pPr>
        <w:pStyle w:val="Heading2"/>
      </w:pPr>
      <w:bookmarkStart w:id="5" w:name="_Toc81822035"/>
      <w:r>
        <w:t>About the grant program</w:t>
      </w:r>
      <w:bookmarkEnd w:id="5"/>
    </w:p>
    <w:p w14:paraId="1CF5A7BA" w14:textId="1A725A47" w:rsidR="00CA6CFE" w:rsidRDefault="00BB312B">
      <w:r>
        <w:t>The Australian Biological Resources Study (ABRS)</w:t>
      </w:r>
      <w:r w:rsidR="008B008B">
        <w:t xml:space="preserve"> is</w:t>
      </w:r>
      <w:r w:rsidR="0069261A">
        <w:t xml:space="preserve"> a unit </w:t>
      </w:r>
      <w:r w:rsidR="004B22E5">
        <w:t>within</w:t>
      </w:r>
      <w:r>
        <w:t xml:space="preserve"> </w:t>
      </w:r>
      <w:r w:rsidR="0069261A">
        <w:t xml:space="preserve">the </w:t>
      </w:r>
      <w:r w:rsidR="009334FA">
        <w:t>d</w:t>
      </w:r>
      <w:r w:rsidR="0069261A">
        <w:t>epartment</w:t>
      </w:r>
      <w:r w:rsidR="008B008B">
        <w:t>. For nearly 50 years, the ABRS has been the national focal point for taxonomy and systematics</w:t>
      </w:r>
      <w:r w:rsidR="00192868">
        <w:t xml:space="preserve"> –</w:t>
      </w:r>
      <w:r w:rsidR="0069261A">
        <w:t xml:space="preserve"> </w:t>
      </w:r>
      <w:r w:rsidR="00B36B04">
        <w:t>the science of</w:t>
      </w:r>
      <w:r>
        <w:t xml:space="preserve"> discover</w:t>
      </w:r>
      <w:r w:rsidR="00B36B04">
        <w:t>ing</w:t>
      </w:r>
      <w:r>
        <w:t>, naming and classif</w:t>
      </w:r>
      <w:r w:rsidR="00B36B04">
        <w:t>ying</w:t>
      </w:r>
      <w:r>
        <w:t xml:space="preserve"> Australia’s living organisms. </w:t>
      </w:r>
      <w:r w:rsidR="00A403FE">
        <w:t xml:space="preserve">The ABRS </w:t>
      </w:r>
      <w:r w:rsidR="00D05D32">
        <w:t xml:space="preserve">facilitates </w:t>
      </w:r>
      <w:r w:rsidR="00984173">
        <w:t xml:space="preserve">taxonomic </w:t>
      </w:r>
      <w:r w:rsidR="007231AC">
        <w:t xml:space="preserve">research and </w:t>
      </w:r>
      <w:r w:rsidR="007E1C27">
        <w:t xml:space="preserve">disseminates </w:t>
      </w:r>
      <w:r w:rsidR="007231AC">
        <w:t xml:space="preserve">authoritative taxonomic information. </w:t>
      </w:r>
      <w:r w:rsidR="00CA6CFE">
        <w:t xml:space="preserve">Through these activities, the ABRS supports the science and decision-making essential for </w:t>
      </w:r>
      <w:r w:rsidR="00CA6CFE" w:rsidRPr="00A53035">
        <w:t>biodiversity conser</w:t>
      </w:r>
      <w:r w:rsidR="00CA6CFE" w:rsidRPr="005E2A88">
        <w:t>vation</w:t>
      </w:r>
      <w:r w:rsidR="00CA6CFE">
        <w:t>.</w:t>
      </w:r>
    </w:p>
    <w:p w14:paraId="0482E4CD" w14:textId="77777777" w:rsidR="001F2ED1" w:rsidRDefault="004E5D22">
      <w:r>
        <w:t xml:space="preserve">The </w:t>
      </w:r>
      <w:r w:rsidRPr="005E2A88">
        <w:t>NTRGP</w:t>
      </w:r>
      <w:r>
        <w:t xml:space="preserve"> provides grants for taxonomy and systematics research (</w:t>
      </w:r>
      <w:r w:rsidR="000753A1">
        <w:t>herein referred to as taxonomy)</w:t>
      </w:r>
      <w:r w:rsidR="008023AD">
        <w:t>, training and/or</w:t>
      </w:r>
      <w:r w:rsidR="00585E19">
        <w:t xml:space="preserve"> </w:t>
      </w:r>
      <w:r w:rsidR="00585E19" w:rsidRPr="00C138A9">
        <w:t xml:space="preserve">recruitment of taxonomists. </w:t>
      </w:r>
      <w:r w:rsidR="005B7605" w:rsidRPr="00C138A9">
        <w:t xml:space="preserve">This contributes to </w:t>
      </w:r>
      <w:r w:rsidR="00CD0D6D" w:rsidRPr="005D6AC0">
        <w:t xml:space="preserve">the department’s </w:t>
      </w:r>
      <w:r w:rsidR="00CD0D6D" w:rsidRPr="004A2396">
        <w:t>Environment</w:t>
      </w:r>
      <w:r w:rsidR="00802749" w:rsidRPr="00F50283">
        <w:t>al Information and Research Program (Program 1.2)</w:t>
      </w:r>
      <w:r w:rsidR="006304E6" w:rsidRPr="00C138A9">
        <w:rPr>
          <w:rStyle w:val="FootnoteReference"/>
        </w:rPr>
        <w:footnoteReference w:id="2"/>
      </w:r>
      <w:r w:rsidR="00802749">
        <w:t xml:space="preserve"> </w:t>
      </w:r>
      <w:r w:rsidR="002D13DC">
        <w:t xml:space="preserve">and the broader </w:t>
      </w:r>
      <w:r w:rsidR="002D13DC" w:rsidRPr="00F50283">
        <w:t>Australian National Science Statement</w:t>
      </w:r>
      <w:r w:rsidR="00F01B8B" w:rsidRPr="00F50283">
        <w:rPr>
          <w:rStyle w:val="FootnoteReference"/>
        </w:rPr>
        <w:footnoteReference w:id="3"/>
      </w:r>
      <w:r w:rsidR="001F2ED1">
        <w:t>.</w:t>
      </w:r>
    </w:p>
    <w:p w14:paraId="569242BA" w14:textId="5448FB69" w:rsidR="0063050C" w:rsidRPr="006B19E2" w:rsidRDefault="0063050C" w:rsidP="008945DC">
      <w:r w:rsidRPr="006B19E2">
        <w:t xml:space="preserve">Grants are awarded for projects with the primary aim of undertaking research into the taxonomy of the Australian biota. The ABRS has 3 </w:t>
      </w:r>
      <w:r w:rsidRPr="006B19E2">
        <w:rPr>
          <w:i/>
          <w:iCs/>
        </w:rPr>
        <w:t xml:space="preserve">Priority Areas for Research Grants </w:t>
      </w:r>
      <w:r w:rsidRPr="006B19E2">
        <w:t xml:space="preserve">that </w:t>
      </w:r>
      <w:r>
        <w:t>aim to increase</w:t>
      </w:r>
      <w:r w:rsidRPr="006B19E2">
        <w:t xml:space="preserve"> knowledge fundamental to the understanding and management of the Australian biota. Submitted applications are required to add</w:t>
      </w:r>
      <w:r w:rsidR="00E56287">
        <w:t>ress at least one of these 3</w:t>
      </w:r>
      <w:r w:rsidRPr="006B19E2">
        <w:t xml:space="preserve"> areas.</w:t>
      </w:r>
    </w:p>
    <w:p w14:paraId="3E9AADD6" w14:textId="367B9A61" w:rsidR="00BB6A9E" w:rsidRDefault="0063050C" w:rsidP="00B14C62">
      <w:pPr>
        <w:pStyle w:val="ListParagraph"/>
        <w:keepNext/>
        <w:numPr>
          <w:ilvl w:val="0"/>
          <w:numId w:val="42"/>
        </w:numPr>
        <w:spacing w:line="259" w:lineRule="auto"/>
        <w:ind w:left="284" w:hanging="357"/>
        <w:contextualSpacing w:val="0"/>
      </w:pPr>
      <w:r w:rsidRPr="002412FF">
        <w:rPr>
          <w:b/>
          <w:bCs/>
          <w:lang w:val="en-US"/>
        </w:rPr>
        <w:t xml:space="preserve">Biodiversity, Conservation, and </w:t>
      </w:r>
      <w:r w:rsidRPr="002412FF">
        <w:rPr>
          <w:rFonts w:asciiTheme="minorHAnsi" w:eastAsiaTheme="minorHAnsi" w:hAnsiTheme="minorHAnsi" w:cstheme="minorBidi"/>
          <w:b/>
          <w:bCs/>
          <w:sz w:val="22"/>
          <w:szCs w:val="22"/>
        </w:rPr>
        <w:t xml:space="preserve">Vulnerable </w:t>
      </w:r>
      <w:r>
        <w:rPr>
          <w:b/>
          <w:bCs/>
        </w:rPr>
        <w:t>&amp;</w:t>
      </w:r>
      <w:r w:rsidRPr="002412FF">
        <w:rPr>
          <w:rFonts w:asciiTheme="minorHAnsi" w:eastAsiaTheme="minorHAnsi" w:hAnsiTheme="minorHAnsi" w:cstheme="minorBidi"/>
          <w:b/>
          <w:bCs/>
          <w:sz w:val="22"/>
          <w:szCs w:val="22"/>
        </w:rPr>
        <w:t xml:space="preserve"> Endangered Species</w:t>
      </w:r>
      <w:r>
        <w:rPr>
          <w:b/>
          <w:bCs/>
        </w:rPr>
        <w:t xml:space="preserve"> </w:t>
      </w:r>
      <w:r w:rsidRPr="002412FF">
        <w:t xml:space="preserve">- </w:t>
      </w:r>
      <w:r>
        <w:t xml:space="preserve">Studies considered under </w:t>
      </w:r>
      <w:r w:rsidR="00BB6A9E">
        <w:t>this criterion</w:t>
      </w:r>
      <w:r>
        <w:t xml:space="preserve"> would be those that: </w:t>
      </w:r>
    </w:p>
    <w:p w14:paraId="432D110D" w14:textId="77777777" w:rsidR="0063050C" w:rsidRDefault="0063050C" w:rsidP="008945DC">
      <w:pPr>
        <w:pStyle w:val="ListParagraph"/>
        <w:keepNext/>
        <w:numPr>
          <w:ilvl w:val="0"/>
          <w:numId w:val="43"/>
        </w:numPr>
        <w:spacing w:after="80"/>
        <w:ind w:left="709"/>
        <w:contextualSpacing w:val="0"/>
      </w:pPr>
      <w:r>
        <w:t>D</w:t>
      </w:r>
      <w:r w:rsidRPr="002412FF">
        <w:t>ocument Austra</w:t>
      </w:r>
      <w:r>
        <w:t>l</w:t>
      </w:r>
      <w:r w:rsidRPr="002412FF">
        <w:t>ia’s biodiversity</w:t>
      </w:r>
      <w:r>
        <w:t xml:space="preserve">, such as revision of poorly studied taxa </w:t>
      </w:r>
    </w:p>
    <w:p w14:paraId="32F3FC8F" w14:textId="77777777" w:rsidR="0063050C" w:rsidRDefault="0063050C" w:rsidP="008945DC">
      <w:pPr>
        <w:pStyle w:val="ListParagraph"/>
        <w:numPr>
          <w:ilvl w:val="0"/>
          <w:numId w:val="43"/>
        </w:numPr>
        <w:spacing w:after="80"/>
        <w:ind w:left="709"/>
        <w:contextualSpacing w:val="0"/>
      </w:pPr>
      <w:r>
        <w:t>Facilitate conservation efforts</w:t>
      </w:r>
    </w:p>
    <w:p w14:paraId="552CD5CF" w14:textId="77777777" w:rsidR="0063050C" w:rsidRDefault="0063050C" w:rsidP="008945DC">
      <w:pPr>
        <w:pStyle w:val="ListParagraph"/>
        <w:numPr>
          <w:ilvl w:val="0"/>
          <w:numId w:val="43"/>
        </w:numPr>
        <w:spacing w:after="80"/>
        <w:ind w:left="709"/>
        <w:contextualSpacing w:val="0"/>
      </w:pPr>
      <w:r>
        <w:t>Increase knowledge of vulnerable or endangered species</w:t>
      </w:r>
    </w:p>
    <w:p w14:paraId="489AED27" w14:textId="7FF8C81E" w:rsidR="005E6CF3" w:rsidRPr="002412FF" w:rsidRDefault="0063050C" w:rsidP="008945DC">
      <w:pPr>
        <w:pStyle w:val="ListParagraph"/>
        <w:numPr>
          <w:ilvl w:val="0"/>
          <w:numId w:val="43"/>
        </w:numPr>
        <w:spacing w:after="80"/>
        <w:ind w:left="709" w:hanging="357"/>
        <w:contextualSpacing w:val="0"/>
      </w:pPr>
      <w:r>
        <w:t>Develop tools to aid in identification of Australia’s biodiversity</w:t>
      </w:r>
    </w:p>
    <w:p w14:paraId="44511CE6" w14:textId="041ABCEC" w:rsidR="000150F2" w:rsidRPr="00CF7C78" w:rsidRDefault="0063050C" w:rsidP="008945DC">
      <w:pPr>
        <w:pStyle w:val="ListParagraph"/>
        <w:numPr>
          <w:ilvl w:val="0"/>
          <w:numId w:val="42"/>
        </w:numPr>
        <w:ind w:left="283" w:hanging="357"/>
        <w:contextualSpacing w:val="0"/>
        <w:rPr>
          <w:lang w:val="en-US"/>
        </w:rPr>
      </w:pPr>
      <w:r w:rsidRPr="002412FF">
        <w:rPr>
          <w:b/>
          <w:bCs/>
          <w:lang w:val="en-US"/>
        </w:rPr>
        <w:t>Public, Plant</w:t>
      </w:r>
      <w:r w:rsidR="00F0477F">
        <w:rPr>
          <w:b/>
          <w:bCs/>
          <w:lang w:val="en-US"/>
        </w:rPr>
        <w:t>,</w:t>
      </w:r>
      <w:r w:rsidRPr="002412FF">
        <w:rPr>
          <w:b/>
          <w:bCs/>
          <w:lang w:val="en-US"/>
        </w:rPr>
        <w:t xml:space="preserve"> Animal and Environmental Health</w:t>
      </w:r>
      <w:r>
        <w:rPr>
          <w:lang w:val="en-US"/>
        </w:rPr>
        <w:t xml:space="preserve"> - Taxonomic projects that focus on protecting Australians and our natural environment from elements of the Australian biota that may become pests, and projects that may aid the rehabilitation, resilience, or productivity of natural or cultivated environments.</w:t>
      </w:r>
    </w:p>
    <w:p w14:paraId="03796D7E" w14:textId="407FA5AC" w:rsidR="0063050C" w:rsidRDefault="0063050C" w:rsidP="008945DC">
      <w:pPr>
        <w:pStyle w:val="ListParagraph"/>
        <w:numPr>
          <w:ilvl w:val="0"/>
          <w:numId w:val="42"/>
        </w:numPr>
        <w:ind w:left="283" w:hanging="357"/>
        <w:contextualSpacing w:val="0"/>
        <w:rPr>
          <w:lang w:val="en-US"/>
        </w:rPr>
      </w:pPr>
      <w:r w:rsidRPr="002412FF">
        <w:rPr>
          <w:b/>
          <w:bCs/>
          <w:lang w:val="en-US"/>
        </w:rPr>
        <w:t>Building Taxonomic Capacity</w:t>
      </w:r>
      <w:r>
        <w:rPr>
          <w:lang w:val="en-US"/>
        </w:rPr>
        <w:t xml:space="preserve"> - Projects that support training of early career researchers (e.g., PhD students), and those facilitating knowledge management (e.g., transfer of skills from retired taxonomists to junior colleagues)</w:t>
      </w:r>
      <w:r w:rsidR="000150F2">
        <w:rPr>
          <w:lang w:val="en-US"/>
        </w:rPr>
        <w:t>.</w:t>
      </w:r>
    </w:p>
    <w:p w14:paraId="7997EC3D" w14:textId="54DA4F7D" w:rsidR="00CA6DED" w:rsidRDefault="0063050C" w:rsidP="00E37061">
      <w:r w:rsidRPr="0074366A">
        <w:t>We</w:t>
      </w:r>
      <w:r>
        <w:t xml:space="preserve"> aim to support the highest quality research in the field of taxonomy and systematics that also aligns strongly with the ABRS </w:t>
      </w:r>
      <w:r w:rsidRPr="009A651F">
        <w:rPr>
          <w:i/>
          <w:iCs/>
        </w:rPr>
        <w:t>Priority Areas for Research Grants</w:t>
      </w:r>
      <w:r>
        <w:t>. Further details can be found in Appendix A.</w:t>
      </w:r>
    </w:p>
    <w:p w14:paraId="0CAE16F9" w14:textId="47145D83" w:rsidR="00B64FA8" w:rsidRDefault="0089546D" w:rsidP="00BE2F53">
      <w:r>
        <w:t xml:space="preserve">Seven grant categories are available to applicants to support research projects of differing levels of complexity </w:t>
      </w:r>
      <w:r w:rsidR="000A4FD2">
        <w:t xml:space="preserve">and to support researchers at different stages of their career. Grants will be available to support </w:t>
      </w:r>
      <w:r w:rsidR="00736EED">
        <w:t xml:space="preserve">both early and established career researchers to undertake research projects, including Postdoctoral Fellows. Grants are available to support tertiary students studying taxonomy, including Honours Scholarships, Masters Scholarships and PhD Scholarship Support Grants. Non-Salaried Researcher Grants are available to allow the </w:t>
      </w:r>
      <w:r w:rsidR="00CC73E4">
        <w:t xml:space="preserve">completion of projects by non-salaried researchers. The maximum number of grants in each category varies each year based on </w:t>
      </w:r>
      <w:r w:rsidR="005248D4">
        <w:t xml:space="preserve">the </w:t>
      </w:r>
      <w:r w:rsidR="00192868">
        <w:t>funding available</w:t>
      </w:r>
      <w:r w:rsidR="00B64FA8">
        <w:t xml:space="preserve"> (see Section 3.1) and the </w:t>
      </w:r>
      <w:r w:rsidR="00192868">
        <w:t>quality</w:t>
      </w:r>
      <w:r w:rsidR="00B64FA8">
        <w:t xml:space="preserve"> of applications.</w:t>
      </w:r>
    </w:p>
    <w:p w14:paraId="0AC6820E" w14:textId="6C0E4462" w:rsidR="00621490" w:rsidRDefault="00621490" w:rsidP="00BE2F53">
      <w:r>
        <w:t xml:space="preserve">The program is </w:t>
      </w:r>
      <w:r w:rsidR="008D128C">
        <w:t>the only grant program in Australia targeted towards the support of research into taxonomy</w:t>
      </w:r>
      <w:r w:rsidR="002C3EFF">
        <w:t>. The program aims</w:t>
      </w:r>
      <w:r w:rsidR="008D128C">
        <w:t xml:space="preserve"> to:</w:t>
      </w:r>
    </w:p>
    <w:p w14:paraId="6B5AFBCF" w14:textId="42335A5E" w:rsidR="008D128C" w:rsidRDefault="008D128C" w:rsidP="008945DC">
      <w:pPr>
        <w:pStyle w:val="ListParagraph"/>
        <w:numPr>
          <w:ilvl w:val="0"/>
          <w:numId w:val="24"/>
        </w:numPr>
        <w:spacing w:after="80"/>
        <w:ind w:left="357" w:hanging="357"/>
      </w:pPr>
      <w:r>
        <w:t xml:space="preserve">improve our knowledge of the Australian biota through targeted taxonomic research </w:t>
      </w:r>
    </w:p>
    <w:p w14:paraId="471EADAD" w14:textId="3154598E" w:rsidR="008D128C" w:rsidRDefault="008D128C" w:rsidP="008945DC">
      <w:pPr>
        <w:pStyle w:val="ListParagraph"/>
        <w:numPr>
          <w:ilvl w:val="0"/>
          <w:numId w:val="24"/>
        </w:numPr>
        <w:spacing w:after="80"/>
        <w:ind w:left="357" w:hanging="357"/>
      </w:pPr>
      <w:r>
        <w:t xml:space="preserve">increase funding for taxonomy through </w:t>
      </w:r>
      <w:r w:rsidR="001D2C1F">
        <w:t>enhanced co-funding opportunities</w:t>
      </w:r>
    </w:p>
    <w:p w14:paraId="0BFC6545" w14:textId="64ABAAD9" w:rsidR="001D2C1F" w:rsidRDefault="001D2C1F" w:rsidP="008945DC">
      <w:pPr>
        <w:pStyle w:val="ListParagraph"/>
        <w:numPr>
          <w:ilvl w:val="0"/>
          <w:numId w:val="24"/>
        </w:numPr>
        <w:spacing w:after="80"/>
        <w:ind w:left="357" w:hanging="357"/>
      </w:pPr>
      <w:proofErr w:type="gramStart"/>
      <w:r>
        <w:t>build</w:t>
      </w:r>
      <w:proofErr w:type="gramEnd"/>
      <w:r>
        <w:t xml:space="preserve"> Australia’s taxonomic capacity by supporting tertiary research training and early career researchers</w:t>
      </w:r>
      <w:r w:rsidR="00B43F23">
        <w:t>.</w:t>
      </w:r>
    </w:p>
    <w:p w14:paraId="0FD230E7" w14:textId="312E7C20" w:rsidR="00BE2F53" w:rsidRPr="000F576B" w:rsidRDefault="00BE2F53" w:rsidP="00BE2F53">
      <w:r>
        <w:t xml:space="preserve">The Community Grants Hub administers the program according to </w:t>
      </w:r>
      <w:hyperlink r:id="rId22" w:history="1">
        <w:r w:rsidR="00165C8B" w:rsidRPr="00243BED">
          <w:rPr>
            <w:rStyle w:val="Hyperlink"/>
            <w:i/>
          </w:rPr>
          <w:t>Commonwealth Grants Rules and Guidelines 2017 (CGRGs).</w:t>
        </w:r>
      </w:hyperlink>
    </w:p>
    <w:p w14:paraId="20C84B6F" w14:textId="77777777" w:rsidR="00BE2F53" w:rsidRDefault="00BE2F53" w:rsidP="00BE2F53">
      <w:pPr>
        <w:pStyle w:val="Heading2"/>
      </w:pPr>
      <w:bookmarkStart w:id="6" w:name="_Toc494290488"/>
      <w:bookmarkStart w:id="7" w:name="_Toc81822036"/>
      <w:bookmarkEnd w:id="6"/>
      <w:r>
        <w:t>Grant amount and grant period</w:t>
      </w:r>
      <w:bookmarkEnd w:id="7"/>
    </w:p>
    <w:p w14:paraId="4D577AAD" w14:textId="551BE84B" w:rsidR="00BE2F53" w:rsidRDefault="00BE2F53" w:rsidP="00BE2F53">
      <w:pPr>
        <w:pStyle w:val="Heading3"/>
      </w:pPr>
      <w:bookmarkStart w:id="8" w:name="_Toc81822037"/>
      <w:r>
        <w:t>Grants available</w:t>
      </w:r>
      <w:bookmarkEnd w:id="8"/>
    </w:p>
    <w:p w14:paraId="7F31FF0E" w14:textId="4E8E489B" w:rsidR="00140D88" w:rsidRDefault="00B3153F" w:rsidP="00BE2F53">
      <w:r>
        <w:t xml:space="preserve">The Australian Government has </w:t>
      </w:r>
      <w:r w:rsidR="00A76BC6">
        <w:t>committed</w:t>
      </w:r>
      <w:r w:rsidR="00072A3E">
        <w:t xml:space="preserve"> o</w:t>
      </w:r>
      <w:r w:rsidR="00740370">
        <w:t xml:space="preserve">ngoing funding of $2,030,000 annually </w:t>
      </w:r>
      <w:r w:rsidR="00127929">
        <w:t xml:space="preserve">for the National Taxonomy </w:t>
      </w:r>
      <w:r w:rsidR="00DA28B8">
        <w:t xml:space="preserve">Research </w:t>
      </w:r>
      <w:r w:rsidR="00127929">
        <w:t xml:space="preserve">Grant Program. </w:t>
      </w:r>
      <w:r w:rsidR="00CF317C">
        <w:t xml:space="preserve">For this grant opportunity up to </w:t>
      </w:r>
      <w:r w:rsidR="009E6BD8">
        <w:t>$1,695,000</w:t>
      </w:r>
      <w:r w:rsidR="00CF317C">
        <w:t xml:space="preserve"> (GST exclusive) is available over </w:t>
      </w:r>
      <w:r w:rsidR="0008733D">
        <w:t>3</w:t>
      </w:r>
      <w:r w:rsidR="00CF317C">
        <w:t xml:space="preserve"> years, with </w:t>
      </w:r>
      <w:r w:rsidR="002B1061">
        <w:t xml:space="preserve">up to </w:t>
      </w:r>
      <w:r w:rsidR="00CF317C">
        <w:t>$565,000 (GST exclusive) available in the first year (2022</w:t>
      </w:r>
      <w:r w:rsidR="003E4E08">
        <w:t>–</w:t>
      </w:r>
      <w:r w:rsidR="00CF317C">
        <w:t>23 financial year)</w:t>
      </w:r>
      <w:r w:rsidR="00A70035">
        <w:t xml:space="preserve"> for new grants commencing 1 July 2022</w:t>
      </w:r>
      <w:r w:rsidR="00CF317C">
        <w:t xml:space="preserve">. </w:t>
      </w:r>
    </w:p>
    <w:p w14:paraId="168676EB" w14:textId="2657953C" w:rsidR="000A1430" w:rsidRPr="00584075" w:rsidRDefault="00F2385F" w:rsidP="008945DC">
      <w:pPr>
        <w:keepNext/>
        <w:keepLines/>
      </w:pPr>
      <w:r>
        <w:t xml:space="preserve">Grant applications will be considered for the </w:t>
      </w:r>
      <w:r w:rsidR="00521DD9">
        <w:t xml:space="preserve">categories </w:t>
      </w:r>
      <w:r w:rsidR="00DB1B5C">
        <w:t xml:space="preserve">and their associated </w:t>
      </w:r>
      <w:r>
        <w:t xml:space="preserve">maximum amounts, </w:t>
      </w:r>
      <w:r w:rsidR="007C1686">
        <w:t xml:space="preserve">eligibility </w:t>
      </w:r>
      <w:r w:rsidR="00BB6467">
        <w:t>requirements</w:t>
      </w:r>
      <w:r>
        <w:t xml:space="preserve"> and periods listed </w:t>
      </w:r>
      <w:r w:rsidR="00F76549">
        <w:t>in Table 1 below.</w:t>
      </w:r>
    </w:p>
    <w:p w14:paraId="1710D37A" w14:textId="7C50A12B" w:rsidR="00FD6E9E" w:rsidRDefault="00584075" w:rsidP="008945DC">
      <w:pPr>
        <w:keepNext/>
        <w:keepLines/>
      </w:pPr>
      <w:r>
        <w:t xml:space="preserve">The amounts </w:t>
      </w:r>
      <w:r w:rsidR="00AE61B7">
        <w:t xml:space="preserve">specified for Research Grants are the maximum amounts available. Applicants are expected to submit a 3-year project budget as part of their application </w:t>
      </w:r>
      <w:r w:rsidR="00BA4574">
        <w:t xml:space="preserve">that is tailored to deliver the proposed research outputs and outcomes. </w:t>
      </w:r>
      <w:r w:rsidR="009C3086">
        <w:t xml:space="preserve">Careful consideration of value for money should be </w:t>
      </w:r>
      <w:r w:rsidR="00CC6280">
        <w:t>made in developing this budget based on the nature, complexity, required personnel and anticipated expenses.</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1: National Taxonomy Reseacrh Grant Program - grants available"/>
        <w:tblDescription w:val="This table shows the amounts available for each grant category, the length or duration and who is eligible to apply."/>
      </w:tblPr>
      <w:tblGrid>
        <w:gridCol w:w="1985"/>
        <w:gridCol w:w="1134"/>
        <w:gridCol w:w="1134"/>
        <w:gridCol w:w="1843"/>
        <w:gridCol w:w="1559"/>
        <w:gridCol w:w="1985"/>
      </w:tblGrid>
      <w:tr w:rsidR="00274497" w:rsidRPr="00D363FC" w14:paraId="354747B7" w14:textId="77777777" w:rsidTr="00B3153F">
        <w:trPr>
          <w:tblHeader/>
        </w:trPr>
        <w:tc>
          <w:tcPr>
            <w:tcW w:w="9640" w:type="dxa"/>
            <w:gridSpan w:val="6"/>
            <w:tcBorders>
              <w:top w:val="single" w:sz="4" w:space="0" w:color="auto"/>
              <w:left w:val="single" w:sz="4" w:space="0" w:color="auto"/>
              <w:bottom w:val="single" w:sz="4" w:space="0" w:color="auto"/>
              <w:right w:val="single" w:sz="4" w:space="0" w:color="auto"/>
            </w:tcBorders>
            <w:shd w:val="clear" w:color="auto" w:fill="005595"/>
          </w:tcPr>
          <w:p w14:paraId="10E4D18A" w14:textId="77777777" w:rsidR="00274497" w:rsidRPr="005D3B7A" w:rsidRDefault="00274497" w:rsidP="008945DC">
            <w:pPr>
              <w:pStyle w:val="BodyTextnospace"/>
              <w:keepNext/>
              <w:keepLines/>
              <w:spacing w:before="120" w:after="120"/>
              <w:rPr>
                <w:b/>
                <w:szCs w:val="22"/>
              </w:rPr>
            </w:pPr>
            <w:bookmarkStart w:id="9" w:name="_Toc15915444"/>
            <w:r w:rsidRPr="005D3B7A">
              <w:rPr>
                <w:b/>
                <w:color w:val="FFFFFF" w:themeColor="background1"/>
                <w:szCs w:val="22"/>
              </w:rPr>
              <w:t>Table 1: National Taxonomy Research Grant Program – grants available</w:t>
            </w:r>
            <w:bookmarkEnd w:id="9"/>
            <w:r w:rsidRPr="005D3B7A">
              <w:rPr>
                <w:b/>
                <w:color w:val="FFFFFF" w:themeColor="background1"/>
                <w:szCs w:val="22"/>
              </w:rPr>
              <w:t xml:space="preserve"> </w:t>
            </w:r>
          </w:p>
        </w:tc>
      </w:tr>
      <w:tr w:rsidR="00274497" w:rsidRPr="00A152F5" w14:paraId="0C22DB6E" w14:textId="77777777" w:rsidTr="00B3153F">
        <w:trPr>
          <w:tblHeader/>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tcPr>
          <w:p w14:paraId="0A97143F" w14:textId="77777777" w:rsidR="00274497" w:rsidRPr="006F673C" w:rsidRDefault="00274497" w:rsidP="008945DC">
            <w:pPr>
              <w:pStyle w:val="BodyTextnospace"/>
              <w:keepNext/>
              <w:keepLines/>
              <w:rPr>
                <w:b/>
                <w:sz w:val="24"/>
                <w:szCs w:val="24"/>
              </w:rPr>
            </w:pPr>
            <w:r>
              <w:rPr>
                <w:b/>
                <w:sz w:val="24"/>
                <w:szCs w:val="24"/>
              </w:rPr>
              <w:t>Categories</w:t>
            </w:r>
            <w:r w:rsidRPr="006F673C">
              <w:rPr>
                <w:b/>
                <w:sz w:val="24"/>
                <w:szCs w:val="24"/>
              </w:rPr>
              <w:t xml:space="preserve"> of grant</w:t>
            </w:r>
            <w:r>
              <w:rPr>
                <w:b/>
                <w:sz w:val="24"/>
                <w:szCs w:val="24"/>
              </w:rPr>
              <w:t>s</w:t>
            </w:r>
            <w:r w:rsidRPr="006F673C">
              <w:rPr>
                <w:b/>
                <w:sz w:val="24"/>
                <w:szCs w:val="24"/>
              </w:rPr>
              <w:t xml:space="preserve"> </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tcPr>
          <w:p w14:paraId="60F0636A" w14:textId="77777777" w:rsidR="00274497" w:rsidRPr="005D3B7A" w:rsidRDefault="00274497" w:rsidP="008945DC">
            <w:pPr>
              <w:pStyle w:val="BodyTextnospace"/>
              <w:keepNext/>
              <w:keepLines/>
              <w:rPr>
                <w:b/>
                <w:szCs w:val="22"/>
              </w:rPr>
            </w:pPr>
            <w:r w:rsidRPr="005D3B7A">
              <w:rPr>
                <w:b/>
                <w:szCs w:val="22"/>
              </w:rPr>
              <w:t>Duration</w:t>
            </w:r>
          </w:p>
        </w:tc>
        <w:tc>
          <w:tcPr>
            <w:tcW w:w="2977" w:type="dxa"/>
            <w:gridSpan w:val="2"/>
            <w:tcBorders>
              <w:left w:val="single" w:sz="4" w:space="0" w:color="auto"/>
              <w:right w:val="single" w:sz="4" w:space="0" w:color="auto"/>
            </w:tcBorders>
            <w:shd w:val="clear" w:color="auto" w:fill="D9D9D9" w:themeFill="background1" w:themeFillShade="D9"/>
          </w:tcPr>
          <w:p w14:paraId="0122D1FF" w14:textId="77777777" w:rsidR="00274497" w:rsidRPr="005D3B7A" w:rsidRDefault="00274497" w:rsidP="008945DC">
            <w:pPr>
              <w:pStyle w:val="BodyTextnospace"/>
              <w:keepNext/>
              <w:keepLines/>
              <w:spacing w:after="120"/>
              <w:rPr>
                <w:b/>
                <w:szCs w:val="22"/>
              </w:rPr>
            </w:pPr>
            <w:r w:rsidRPr="005D3B7A">
              <w:rPr>
                <w:b/>
                <w:szCs w:val="22"/>
              </w:rPr>
              <w:t xml:space="preserve">ABRS contribution </w:t>
            </w:r>
            <w:r w:rsidRPr="005D3B7A">
              <w:rPr>
                <w:b/>
                <w:szCs w:val="22"/>
              </w:rPr>
              <w:br/>
              <w:t>(GST exclusive)</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14:paraId="2FDEDA1C" w14:textId="77777777" w:rsidR="00274497" w:rsidRDefault="00274497" w:rsidP="008945DC">
            <w:pPr>
              <w:pStyle w:val="BodyTextnospace"/>
              <w:keepNext/>
              <w:keepLines/>
              <w:rPr>
                <w:b/>
                <w:sz w:val="24"/>
                <w:szCs w:val="24"/>
              </w:rPr>
            </w:pPr>
            <w:r w:rsidRPr="006F673C">
              <w:rPr>
                <w:b/>
                <w:sz w:val="24"/>
                <w:szCs w:val="24"/>
              </w:rPr>
              <w:t xml:space="preserve">Minimum </w:t>
            </w:r>
          </w:p>
          <w:p w14:paraId="1362400A" w14:textId="77777777" w:rsidR="00274497" w:rsidRPr="006F673C" w:rsidRDefault="00274497" w:rsidP="008945DC">
            <w:pPr>
              <w:pStyle w:val="BodyTextnospace"/>
              <w:keepNext/>
              <w:keepLines/>
              <w:rPr>
                <w:b/>
                <w:sz w:val="24"/>
                <w:szCs w:val="24"/>
              </w:rPr>
            </w:pPr>
            <w:r w:rsidRPr="006F673C">
              <w:rPr>
                <w:b/>
                <w:sz w:val="24"/>
                <w:szCs w:val="24"/>
              </w:rPr>
              <w:t xml:space="preserve">co-funding </w:t>
            </w:r>
          </w:p>
        </w:tc>
        <w:tc>
          <w:tcPr>
            <w:tcW w:w="1985" w:type="dxa"/>
            <w:vMerge w:val="restart"/>
            <w:tcBorders>
              <w:top w:val="single" w:sz="4" w:space="0" w:color="auto"/>
              <w:left w:val="single" w:sz="4" w:space="0" w:color="auto"/>
              <w:right w:val="single" w:sz="4" w:space="0" w:color="auto"/>
            </w:tcBorders>
            <w:shd w:val="clear" w:color="auto" w:fill="D9D9D9" w:themeFill="background1" w:themeFillShade="D9"/>
          </w:tcPr>
          <w:p w14:paraId="3B3F72C6" w14:textId="77777777" w:rsidR="00274497" w:rsidRPr="006F673C" w:rsidRDefault="00274497" w:rsidP="008945DC">
            <w:pPr>
              <w:pStyle w:val="BodyTextnospace"/>
              <w:keepNext/>
              <w:keepLines/>
              <w:rPr>
                <w:b/>
                <w:sz w:val="24"/>
                <w:szCs w:val="24"/>
              </w:rPr>
            </w:pPr>
            <w:r w:rsidRPr="006F673C">
              <w:rPr>
                <w:b/>
                <w:sz w:val="24"/>
                <w:szCs w:val="24"/>
              </w:rPr>
              <w:t>Eligible to apply</w:t>
            </w:r>
            <w:r w:rsidRPr="00920DA6">
              <w:rPr>
                <w:rStyle w:val="FootnoteReference"/>
                <w:b/>
                <w:color w:val="auto"/>
                <w:sz w:val="24"/>
                <w:szCs w:val="24"/>
              </w:rPr>
              <w:footnoteReference w:id="4"/>
            </w:r>
          </w:p>
        </w:tc>
      </w:tr>
      <w:tr w:rsidR="00274497" w:rsidRPr="00A152F5" w14:paraId="7E39FF58" w14:textId="77777777" w:rsidTr="00B3153F">
        <w:trPr>
          <w:tblHeader/>
        </w:trPr>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3048BD50" w14:textId="77777777" w:rsidR="00274497" w:rsidRPr="006F673C" w:rsidRDefault="00274497" w:rsidP="008945DC">
            <w:pPr>
              <w:pStyle w:val="BodyTextnospace"/>
              <w:keepNext/>
              <w:keepLines/>
              <w:rPr>
                <w:b/>
                <w:sz w:val="24"/>
                <w:szCs w:val="24"/>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tcPr>
          <w:p w14:paraId="7193824C" w14:textId="77777777" w:rsidR="00274497" w:rsidRPr="00471304" w:rsidRDefault="00274497" w:rsidP="008945DC">
            <w:pPr>
              <w:pStyle w:val="BodyTextnospace"/>
              <w:keepNext/>
              <w:keepLines/>
              <w:rPr>
                <w:b/>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A8E74" w14:textId="77777777" w:rsidR="00274497" w:rsidRPr="00471304" w:rsidRDefault="00274497" w:rsidP="008945DC">
            <w:pPr>
              <w:pStyle w:val="BodyTextnospace"/>
              <w:keepNext/>
              <w:keepLines/>
              <w:rPr>
                <w:b/>
                <w:szCs w:val="22"/>
              </w:rPr>
            </w:pPr>
            <w:r w:rsidRPr="00471304">
              <w:rPr>
                <w:b/>
                <w:szCs w:val="22"/>
              </w:rPr>
              <w:t>Total</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7C0E6" w14:textId="77777777" w:rsidR="00274497" w:rsidRPr="00471304" w:rsidRDefault="00274497" w:rsidP="008945DC">
            <w:pPr>
              <w:pStyle w:val="BodyTextnospace"/>
              <w:keepNext/>
              <w:keepLines/>
              <w:rPr>
                <w:b/>
                <w:szCs w:val="22"/>
              </w:rPr>
            </w:pPr>
            <w:r w:rsidRPr="00471304">
              <w:rPr>
                <w:b/>
                <w:szCs w:val="22"/>
              </w:rPr>
              <w:t>Annual</w:t>
            </w: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72EFF957" w14:textId="77777777" w:rsidR="00274497" w:rsidRPr="006F673C" w:rsidRDefault="00274497" w:rsidP="008945DC">
            <w:pPr>
              <w:pStyle w:val="BodyTextnospace"/>
              <w:keepNext/>
              <w:keepLines/>
              <w:rPr>
                <w:b/>
                <w:sz w:val="24"/>
                <w:szCs w:val="24"/>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7B3D6AE0" w14:textId="77777777" w:rsidR="00274497" w:rsidRPr="006F673C" w:rsidRDefault="00274497" w:rsidP="008945DC">
            <w:pPr>
              <w:pStyle w:val="BodyTextnospace"/>
              <w:keepNext/>
              <w:keepLines/>
              <w:rPr>
                <w:b/>
                <w:sz w:val="24"/>
                <w:szCs w:val="24"/>
              </w:rPr>
            </w:pPr>
          </w:p>
        </w:tc>
      </w:tr>
      <w:tr w:rsidR="00274497" w:rsidRPr="008F35DF" w14:paraId="1438326B"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05C96F" w14:textId="77777777" w:rsidR="00274497" w:rsidRPr="00D40D63" w:rsidRDefault="00274497" w:rsidP="008945DC">
            <w:pPr>
              <w:keepNext/>
              <w:keepLines/>
              <w:tabs>
                <w:tab w:val="left" w:pos="34"/>
              </w:tabs>
              <w:spacing w:before="60" w:after="60"/>
              <w:ind w:left="34"/>
              <w:rPr>
                <w:b/>
                <w:szCs w:val="22"/>
              </w:rPr>
            </w:pPr>
            <w:r w:rsidRPr="00D40D63">
              <w:rPr>
                <w:b/>
                <w:szCs w:val="22"/>
              </w:rPr>
              <w:t>Research Grant</w:t>
            </w:r>
            <w:r>
              <w:rPr>
                <w:rStyle w:val="FootnoteReference"/>
                <w:b/>
                <w:szCs w:val="22"/>
              </w:rPr>
              <w:footnoteReference w:id="5"/>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0D618C" w14:textId="77777777" w:rsidR="00274497" w:rsidRPr="003B00C4" w:rsidRDefault="00274497" w:rsidP="008945DC">
            <w:pPr>
              <w:keepNext/>
              <w:keepLines/>
              <w:tabs>
                <w:tab w:val="left" w:pos="34"/>
              </w:tabs>
              <w:spacing w:before="60" w:after="60"/>
              <w:ind w:left="34"/>
              <w:rPr>
                <w:sz w:val="18"/>
                <w:szCs w:val="22"/>
              </w:rPr>
            </w:pPr>
            <w:r w:rsidRPr="003B00C4">
              <w:rPr>
                <w:sz w:val="18"/>
                <w:szCs w:val="22"/>
              </w:rPr>
              <w:t>3 years</w:t>
            </w:r>
          </w:p>
        </w:tc>
        <w:tc>
          <w:tcPr>
            <w:tcW w:w="1134" w:type="dxa"/>
            <w:tcBorders>
              <w:left w:val="single" w:sz="4" w:space="0" w:color="auto"/>
            </w:tcBorders>
            <w:shd w:val="clear" w:color="auto" w:fill="C6D9F1" w:themeFill="text2" w:themeFillTint="33"/>
          </w:tcPr>
          <w:p w14:paraId="3363F082"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Up to $270,000</w:t>
            </w:r>
          </w:p>
        </w:tc>
        <w:tc>
          <w:tcPr>
            <w:tcW w:w="1843" w:type="dxa"/>
            <w:tcBorders>
              <w:left w:val="single" w:sz="4" w:space="0" w:color="auto"/>
            </w:tcBorders>
            <w:shd w:val="clear" w:color="auto" w:fill="C6D9F1" w:themeFill="text2" w:themeFillTint="33"/>
          </w:tcPr>
          <w:p w14:paraId="1C0E6AFF" w14:textId="77777777" w:rsidR="00274497" w:rsidRPr="003B00C4" w:rsidRDefault="00274497" w:rsidP="008945DC">
            <w:pPr>
              <w:keepNext/>
              <w:keepLines/>
              <w:spacing w:before="60" w:after="60"/>
              <w:ind w:left="34" w:right="175"/>
              <w:rPr>
                <w:sz w:val="18"/>
                <w:szCs w:val="22"/>
              </w:rPr>
            </w:pPr>
            <w:r w:rsidRPr="003B00C4">
              <w:rPr>
                <w:sz w:val="18"/>
                <w:szCs w:val="22"/>
              </w:rPr>
              <w:t>Up to</w:t>
            </w:r>
            <w:r>
              <w:rPr>
                <w:sz w:val="18"/>
                <w:szCs w:val="22"/>
              </w:rPr>
              <w:t xml:space="preserve"> </w:t>
            </w:r>
            <w:r w:rsidRPr="003B00C4">
              <w:rPr>
                <w:sz w:val="18"/>
                <w:szCs w:val="22"/>
              </w:rPr>
              <w:t>$90,000</w:t>
            </w:r>
          </w:p>
          <w:p w14:paraId="702B72DA" w14:textId="77777777" w:rsidR="00274497" w:rsidRPr="003B00C4" w:rsidRDefault="00274497" w:rsidP="008945DC">
            <w:pPr>
              <w:keepNext/>
              <w:keepLines/>
              <w:spacing w:before="60" w:after="60"/>
              <w:ind w:left="34" w:right="175"/>
              <w:rPr>
                <w:sz w:val="18"/>
                <w:szCs w:val="22"/>
              </w:rPr>
            </w:pPr>
            <w:r w:rsidRPr="003B00C4">
              <w:rPr>
                <w:sz w:val="18"/>
                <w:szCs w:val="22"/>
              </w:rPr>
              <w:t>(annual proportions can vary)</w:t>
            </w:r>
          </w:p>
        </w:tc>
        <w:tc>
          <w:tcPr>
            <w:tcW w:w="1559" w:type="dxa"/>
            <w:tcBorders>
              <w:top w:val="single" w:sz="4" w:space="0" w:color="auto"/>
              <w:left w:val="single" w:sz="4" w:space="0" w:color="auto"/>
              <w:bottom w:val="single" w:sz="4" w:space="0" w:color="auto"/>
            </w:tcBorders>
            <w:shd w:val="clear" w:color="auto" w:fill="C6D9F1" w:themeFill="text2" w:themeFillTint="33"/>
          </w:tcPr>
          <w:p w14:paraId="4DE21A91" w14:textId="797C9920" w:rsidR="00274497" w:rsidRPr="003B00C4" w:rsidRDefault="00274497" w:rsidP="008945DC">
            <w:pPr>
              <w:keepNext/>
              <w:keepLines/>
              <w:tabs>
                <w:tab w:val="left" w:pos="34"/>
              </w:tabs>
              <w:spacing w:before="60" w:after="60"/>
              <w:ind w:left="34" w:right="317"/>
              <w:rPr>
                <w:sz w:val="18"/>
                <w:szCs w:val="22"/>
              </w:rPr>
            </w:pPr>
            <w:r w:rsidRPr="003B00C4">
              <w:rPr>
                <w:sz w:val="18"/>
                <w:szCs w:val="22"/>
              </w:rPr>
              <w:t>50%</w:t>
            </w:r>
            <w:r>
              <w:rPr>
                <w:sz w:val="18"/>
                <w:szCs w:val="22"/>
              </w:rPr>
              <w:t xml:space="preserve"> of ABRS total contribution</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2212CD" w14:textId="77777777" w:rsidR="00274497" w:rsidRPr="003B00C4" w:rsidRDefault="00274497" w:rsidP="008945DC">
            <w:pPr>
              <w:keepNext/>
              <w:keepLines/>
              <w:tabs>
                <w:tab w:val="left" w:pos="34"/>
              </w:tabs>
              <w:spacing w:before="60" w:after="60"/>
              <w:ind w:left="34" w:right="176"/>
              <w:rPr>
                <w:sz w:val="18"/>
                <w:szCs w:val="18"/>
              </w:rPr>
            </w:pPr>
            <w:r>
              <w:rPr>
                <w:sz w:val="18"/>
                <w:szCs w:val="18"/>
              </w:rPr>
              <w:t>Researcher employed</w:t>
            </w:r>
            <w:r w:rsidRPr="003B00C4">
              <w:rPr>
                <w:sz w:val="18"/>
                <w:szCs w:val="18"/>
              </w:rPr>
              <w:t xml:space="preserve"> within an appropriate host institution</w:t>
            </w:r>
            <w:r>
              <w:rPr>
                <w:sz w:val="18"/>
                <w:szCs w:val="18"/>
              </w:rPr>
              <w:t xml:space="preserve"> </w:t>
            </w:r>
          </w:p>
        </w:tc>
      </w:tr>
      <w:tr w:rsidR="00274497" w:rsidRPr="008F35DF" w14:paraId="2E343AF2"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AF2F4BC" w14:textId="77777777" w:rsidR="00274497" w:rsidRPr="00D40D63" w:rsidRDefault="00274497" w:rsidP="008945DC">
            <w:pPr>
              <w:keepNext/>
              <w:keepLines/>
              <w:tabs>
                <w:tab w:val="left" w:pos="34"/>
              </w:tabs>
              <w:spacing w:before="60" w:after="60"/>
              <w:ind w:left="34"/>
              <w:rPr>
                <w:b/>
                <w:szCs w:val="22"/>
              </w:rPr>
            </w:pPr>
            <w:r w:rsidRPr="00D40D63">
              <w:rPr>
                <w:b/>
                <w:szCs w:val="22"/>
              </w:rPr>
              <w:t>Early Career Research Grant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A39D2C" w14:textId="77777777" w:rsidR="00274497" w:rsidRPr="003B00C4" w:rsidRDefault="00274497" w:rsidP="008945DC">
            <w:pPr>
              <w:keepNext/>
              <w:keepLines/>
              <w:tabs>
                <w:tab w:val="left" w:pos="34"/>
              </w:tabs>
              <w:spacing w:before="60" w:after="60"/>
              <w:ind w:left="34"/>
              <w:rPr>
                <w:sz w:val="18"/>
                <w:szCs w:val="22"/>
              </w:rPr>
            </w:pPr>
            <w:r w:rsidRPr="003B00C4">
              <w:rPr>
                <w:sz w:val="18"/>
                <w:szCs w:val="22"/>
              </w:rPr>
              <w:t>1 year (or sp</w:t>
            </w:r>
            <w:r>
              <w:rPr>
                <w:sz w:val="18"/>
                <w:szCs w:val="22"/>
              </w:rPr>
              <w:t>li</w:t>
            </w:r>
            <w:r w:rsidRPr="003B00C4">
              <w:rPr>
                <w:sz w:val="18"/>
                <w:szCs w:val="22"/>
              </w:rPr>
              <w:t>t over 2 years)</w:t>
            </w:r>
          </w:p>
        </w:tc>
        <w:tc>
          <w:tcPr>
            <w:tcW w:w="1134" w:type="dxa"/>
            <w:tcBorders>
              <w:top w:val="single" w:sz="4" w:space="0" w:color="auto"/>
              <w:left w:val="single" w:sz="4" w:space="0" w:color="auto"/>
              <w:bottom w:val="single" w:sz="4" w:space="0" w:color="auto"/>
            </w:tcBorders>
            <w:shd w:val="clear" w:color="auto" w:fill="auto"/>
          </w:tcPr>
          <w:p w14:paraId="50D188C2"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Up to $20,000</w:t>
            </w:r>
          </w:p>
        </w:tc>
        <w:tc>
          <w:tcPr>
            <w:tcW w:w="1843" w:type="dxa"/>
            <w:tcBorders>
              <w:top w:val="single" w:sz="4" w:space="0" w:color="auto"/>
              <w:left w:val="single" w:sz="4" w:space="0" w:color="auto"/>
              <w:bottom w:val="single" w:sz="4" w:space="0" w:color="auto"/>
            </w:tcBorders>
            <w:shd w:val="clear" w:color="auto" w:fill="auto"/>
          </w:tcPr>
          <w:p w14:paraId="11786A46" w14:textId="77777777" w:rsidR="00274497" w:rsidRPr="003B00C4" w:rsidRDefault="00274497" w:rsidP="008945DC">
            <w:pPr>
              <w:keepNext/>
              <w:keepLines/>
              <w:spacing w:before="60" w:after="60"/>
              <w:ind w:left="34" w:right="175"/>
              <w:rPr>
                <w:sz w:val="18"/>
                <w:szCs w:val="22"/>
              </w:rPr>
            </w:pPr>
            <w:r w:rsidRPr="003B00C4">
              <w:rPr>
                <w:sz w:val="18"/>
                <w:szCs w:val="22"/>
              </w:rPr>
              <w:t>Up to $20,000</w:t>
            </w:r>
          </w:p>
          <w:p w14:paraId="5391B334" w14:textId="77777777" w:rsidR="00274497" w:rsidRPr="003B00C4" w:rsidRDefault="00274497" w:rsidP="008945DC">
            <w:pPr>
              <w:keepNext/>
              <w:keepLines/>
              <w:spacing w:before="60" w:after="60"/>
              <w:ind w:left="34" w:right="175"/>
              <w:rPr>
                <w:sz w:val="18"/>
                <w:szCs w:val="22"/>
              </w:rPr>
            </w:pPr>
            <w:r w:rsidRPr="003B00C4">
              <w:rPr>
                <w:sz w:val="18"/>
                <w:szCs w:val="22"/>
              </w:rPr>
              <w:t xml:space="preserve">(up to $10,000 per year if over </w:t>
            </w:r>
            <w:r>
              <w:rPr>
                <w:sz w:val="18"/>
                <w:szCs w:val="22"/>
              </w:rPr>
              <w:t>2</w:t>
            </w:r>
            <w:r w:rsidRPr="003B00C4">
              <w:rPr>
                <w:sz w:val="18"/>
                <w:szCs w:val="22"/>
              </w:rPr>
              <w:t xml:space="preserve"> years)</w:t>
            </w:r>
          </w:p>
        </w:tc>
        <w:tc>
          <w:tcPr>
            <w:tcW w:w="1559" w:type="dxa"/>
            <w:tcBorders>
              <w:top w:val="single" w:sz="4" w:space="0" w:color="auto"/>
              <w:left w:val="single" w:sz="4" w:space="0" w:color="auto"/>
              <w:bottom w:val="single" w:sz="4" w:space="0" w:color="auto"/>
            </w:tcBorders>
          </w:tcPr>
          <w:p w14:paraId="1794BF70" w14:textId="77777777" w:rsidR="00274497" w:rsidRPr="003B00C4" w:rsidRDefault="00274497" w:rsidP="008945DC">
            <w:pPr>
              <w:keepNext/>
              <w:keepLines/>
              <w:tabs>
                <w:tab w:val="left" w:pos="34"/>
              </w:tabs>
              <w:spacing w:before="60" w:after="60"/>
              <w:ind w:left="34" w:right="317"/>
              <w:rPr>
                <w:sz w:val="18"/>
                <w:szCs w:val="22"/>
              </w:rPr>
            </w:pPr>
            <w:r w:rsidRPr="00623AED">
              <w:rPr>
                <w:sz w:val="18"/>
                <w:szCs w:val="22"/>
              </w:rPr>
              <w:t>50% of ABRS total contribution</w:t>
            </w:r>
          </w:p>
        </w:tc>
        <w:tc>
          <w:tcPr>
            <w:tcW w:w="1985" w:type="dxa"/>
            <w:tcBorders>
              <w:top w:val="single" w:sz="4" w:space="0" w:color="auto"/>
              <w:left w:val="single" w:sz="4" w:space="0" w:color="auto"/>
              <w:bottom w:val="single" w:sz="4" w:space="0" w:color="auto"/>
              <w:right w:val="single" w:sz="4" w:space="0" w:color="auto"/>
            </w:tcBorders>
          </w:tcPr>
          <w:p w14:paraId="4080F498" w14:textId="77777777" w:rsidR="00274497" w:rsidRPr="003B00C4" w:rsidRDefault="00274497" w:rsidP="008945DC">
            <w:pPr>
              <w:keepNext/>
              <w:keepLines/>
              <w:tabs>
                <w:tab w:val="left" w:pos="34"/>
              </w:tabs>
              <w:spacing w:before="60" w:after="60"/>
              <w:ind w:left="34" w:right="176"/>
              <w:rPr>
                <w:sz w:val="18"/>
                <w:szCs w:val="18"/>
              </w:rPr>
            </w:pPr>
            <w:r w:rsidRPr="003B00C4">
              <w:rPr>
                <w:sz w:val="18"/>
                <w:szCs w:val="18"/>
              </w:rPr>
              <w:t xml:space="preserve">Early </w:t>
            </w:r>
            <w:r>
              <w:rPr>
                <w:sz w:val="18"/>
                <w:szCs w:val="18"/>
              </w:rPr>
              <w:t>c</w:t>
            </w:r>
            <w:r w:rsidRPr="003B00C4">
              <w:rPr>
                <w:sz w:val="18"/>
                <w:szCs w:val="18"/>
              </w:rPr>
              <w:t xml:space="preserve">areer </w:t>
            </w:r>
            <w:r>
              <w:rPr>
                <w:sz w:val="18"/>
                <w:szCs w:val="18"/>
              </w:rPr>
              <w:t>r</w:t>
            </w:r>
            <w:r w:rsidRPr="003B00C4">
              <w:rPr>
                <w:sz w:val="18"/>
                <w:szCs w:val="18"/>
              </w:rPr>
              <w:t>esearcher</w:t>
            </w:r>
            <w:r w:rsidRPr="007F4C60">
              <w:rPr>
                <w:sz w:val="18"/>
                <w:szCs w:val="18"/>
              </w:rPr>
              <w:t xml:space="preserve"> </w:t>
            </w:r>
            <w:r>
              <w:rPr>
                <w:sz w:val="18"/>
                <w:szCs w:val="18"/>
              </w:rPr>
              <w:t>employed by</w:t>
            </w:r>
            <w:r w:rsidRPr="003B00C4">
              <w:rPr>
                <w:sz w:val="18"/>
                <w:szCs w:val="18"/>
              </w:rPr>
              <w:t xml:space="preserve"> an appropriate host institution</w:t>
            </w:r>
            <w:r>
              <w:rPr>
                <w:sz w:val="18"/>
                <w:szCs w:val="18"/>
              </w:rPr>
              <w:t xml:space="preserve"> </w:t>
            </w:r>
          </w:p>
        </w:tc>
      </w:tr>
      <w:tr w:rsidR="00274497" w:rsidRPr="008F35DF" w14:paraId="1EC827E4"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61395" w14:textId="77777777" w:rsidR="00274497" w:rsidRPr="00D40D63" w:rsidRDefault="00274497" w:rsidP="008945DC">
            <w:pPr>
              <w:keepNext/>
              <w:keepLines/>
              <w:tabs>
                <w:tab w:val="left" w:pos="34"/>
              </w:tabs>
              <w:spacing w:before="60" w:after="60"/>
              <w:ind w:left="34"/>
              <w:rPr>
                <w:b/>
                <w:szCs w:val="22"/>
              </w:rPr>
            </w:pPr>
            <w:r w:rsidRPr="00D40D63">
              <w:rPr>
                <w:b/>
                <w:szCs w:val="22"/>
              </w:rPr>
              <w:t>Postdoctoral Fellowship Grant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EA0169" w14:textId="77777777" w:rsidR="00274497" w:rsidRPr="003B00C4" w:rsidRDefault="00274497" w:rsidP="008945DC">
            <w:pPr>
              <w:keepNext/>
              <w:keepLines/>
              <w:tabs>
                <w:tab w:val="left" w:pos="34"/>
              </w:tabs>
              <w:spacing w:before="60" w:after="60"/>
              <w:ind w:left="34"/>
              <w:rPr>
                <w:sz w:val="18"/>
                <w:szCs w:val="22"/>
              </w:rPr>
            </w:pPr>
            <w:r w:rsidRPr="003B00C4">
              <w:rPr>
                <w:sz w:val="18"/>
                <w:szCs w:val="22"/>
              </w:rPr>
              <w:t>3 years</w:t>
            </w:r>
          </w:p>
        </w:tc>
        <w:tc>
          <w:tcPr>
            <w:tcW w:w="1134" w:type="dxa"/>
            <w:tcBorders>
              <w:top w:val="single" w:sz="4" w:space="0" w:color="auto"/>
              <w:left w:val="single" w:sz="4" w:space="0" w:color="auto"/>
              <w:bottom w:val="single" w:sz="4" w:space="0" w:color="auto"/>
            </w:tcBorders>
            <w:shd w:val="clear" w:color="auto" w:fill="C6D9F1" w:themeFill="text2" w:themeFillTint="33"/>
          </w:tcPr>
          <w:p w14:paraId="75450184"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$300,000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73582620" w14:textId="77777777" w:rsidR="00274497" w:rsidRPr="003B00C4" w:rsidRDefault="00274497" w:rsidP="008945DC">
            <w:pPr>
              <w:keepNext/>
              <w:keepLines/>
              <w:spacing w:before="60" w:after="60"/>
              <w:ind w:left="34" w:right="175"/>
              <w:rPr>
                <w:sz w:val="18"/>
                <w:szCs w:val="22"/>
              </w:rPr>
            </w:pPr>
            <w:r w:rsidRPr="003B00C4">
              <w:rPr>
                <w:sz w:val="18"/>
                <w:szCs w:val="22"/>
              </w:rPr>
              <w:t>$100,000</w:t>
            </w:r>
          </w:p>
        </w:tc>
        <w:tc>
          <w:tcPr>
            <w:tcW w:w="1559" w:type="dxa"/>
            <w:tcBorders>
              <w:top w:val="single" w:sz="4" w:space="0" w:color="auto"/>
              <w:left w:val="single" w:sz="4" w:space="0" w:color="auto"/>
              <w:bottom w:val="single" w:sz="4" w:space="0" w:color="auto"/>
            </w:tcBorders>
            <w:shd w:val="clear" w:color="auto" w:fill="C6D9F1" w:themeFill="text2" w:themeFillTint="33"/>
          </w:tcPr>
          <w:p w14:paraId="17BB9F86" w14:textId="77777777" w:rsidR="00274497" w:rsidRPr="003B00C4" w:rsidRDefault="00274497" w:rsidP="008945DC">
            <w:pPr>
              <w:keepNext/>
              <w:keepLines/>
              <w:tabs>
                <w:tab w:val="left" w:pos="34"/>
              </w:tabs>
              <w:spacing w:before="60" w:after="60"/>
              <w:ind w:left="34" w:right="317"/>
              <w:rPr>
                <w:sz w:val="18"/>
                <w:szCs w:val="22"/>
              </w:rPr>
            </w:pPr>
            <w:r w:rsidRPr="003B00C4">
              <w:rPr>
                <w:sz w:val="18"/>
                <w:szCs w:val="22"/>
              </w:rPr>
              <w:t>50% ($50,000 per year)</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E3A1F0" w14:textId="77777777" w:rsidR="00274497" w:rsidRPr="003B00C4" w:rsidRDefault="00274497" w:rsidP="008945DC">
            <w:pPr>
              <w:keepNext/>
              <w:keepLines/>
              <w:tabs>
                <w:tab w:val="left" w:pos="34"/>
              </w:tabs>
              <w:spacing w:before="60" w:after="60"/>
              <w:ind w:left="34" w:right="176"/>
              <w:rPr>
                <w:sz w:val="18"/>
                <w:szCs w:val="18"/>
              </w:rPr>
            </w:pPr>
            <w:r w:rsidRPr="00D40D63">
              <w:rPr>
                <w:sz w:val="18"/>
                <w:szCs w:val="18"/>
              </w:rPr>
              <w:t>Researcher who ha</w:t>
            </w:r>
            <w:r>
              <w:rPr>
                <w:sz w:val="18"/>
                <w:szCs w:val="18"/>
              </w:rPr>
              <w:t>s</w:t>
            </w:r>
            <w:r w:rsidRPr="00D40D63">
              <w:rPr>
                <w:sz w:val="18"/>
                <w:szCs w:val="18"/>
              </w:rPr>
              <w:t xml:space="preserve"> had their PhD thesis accepted</w:t>
            </w:r>
            <w:r>
              <w:rPr>
                <w:sz w:val="18"/>
                <w:szCs w:val="18"/>
              </w:rPr>
              <w:t xml:space="preserve"> </w:t>
            </w:r>
          </w:p>
        </w:tc>
      </w:tr>
      <w:tr w:rsidR="00274497" w:rsidRPr="008F35DF" w14:paraId="19A5AB89"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AF160A" w14:textId="77777777" w:rsidR="00274497" w:rsidRPr="00D40D63" w:rsidRDefault="00274497" w:rsidP="008945DC">
            <w:pPr>
              <w:keepNext/>
              <w:keepLines/>
              <w:tabs>
                <w:tab w:val="left" w:pos="34"/>
              </w:tabs>
              <w:spacing w:before="60" w:after="60"/>
              <w:ind w:left="34"/>
              <w:rPr>
                <w:b/>
                <w:szCs w:val="22"/>
              </w:rPr>
            </w:pPr>
            <w:r w:rsidRPr="00D40D63">
              <w:rPr>
                <w:b/>
                <w:szCs w:val="22"/>
              </w:rPr>
              <w:t>Honours Scholarship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D7105" w14:textId="77777777" w:rsidR="00274497" w:rsidRPr="003B00C4" w:rsidRDefault="00274497" w:rsidP="008945DC">
            <w:pPr>
              <w:keepNext/>
              <w:keepLines/>
              <w:tabs>
                <w:tab w:val="left" w:pos="34"/>
              </w:tabs>
              <w:spacing w:before="60" w:after="60"/>
              <w:ind w:left="34"/>
              <w:rPr>
                <w:sz w:val="18"/>
                <w:szCs w:val="22"/>
              </w:rPr>
            </w:pPr>
            <w:r w:rsidRPr="003B00C4">
              <w:rPr>
                <w:sz w:val="18"/>
                <w:szCs w:val="22"/>
              </w:rPr>
              <w:t xml:space="preserve">1 </w:t>
            </w:r>
            <w:r>
              <w:rPr>
                <w:sz w:val="18"/>
                <w:szCs w:val="22"/>
              </w:rPr>
              <w:t xml:space="preserve">year </w:t>
            </w:r>
            <w:r w:rsidRPr="003B00C4">
              <w:rPr>
                <w:sz w:val="18"/>
                <w:szCs w:val="22"/>
              </w:rPr>
              <w:t>(or 2 part-time)</w:t>
            </w:r>
          </w:p>
        </w:tc>
        <w:tc>
          <w:tcPr>
            <w:tcW w:w="1134" w:type="dxa"/>
            <w:tcBorders>
              <w:top w:val="single" w:sz="4" w:space="0" w:color="auto"/>
              <w:left w:val="single" w:sz="4" w:space="0" w:color="auto"/>
              <w:bottom w:val="single" w:sz="4" w:space="0" w:color="auto"/>
            </w:tcBorders>
            <w:shd w:val="clear" w:color="auto" w:fill="auto"/>
          </w:tcPr>
          <w:p w14:paraId="0215C288"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$10,000</w:t>
            </w:r>
          </w:p>
        </w:tc>
        <w:tc>
          <w:tcPr>
            <w:tcW w:w="1843" w:type="dxa"/>
            <w:tcBorders>
              <w:top w:val="single" w:sz="4" w:space="0" w:color="auto"/>
              <w:left w:val="single" w:sz="4" w:space="0" w:color="auto"/>
              <w:bottom w:val="single" w:sz="4" w:space="0" w:color="auto"/>
            </w:tcBorders>
            <w:shd w:val="clear" w:color="auto" w:fill="auto"/>
          </w:tcPr>
          <w:p w14:paraId="17D49CAC" w14:textId="77777777" w:rsidR="00274497" w:rsidRDefault="00274497" w:rsidP="008945DC">
            <w:pPr>
              <w:keepNext/>
              <w:keepLines/>
              <w:spacing w:before="60" w:after="0" w:line="240" w:lineRule="auto"/>
              <w:ind w:left="34" w:right="176"/>
              <w:rPr>
                <w:sz w:val="18"/>
                <w:szCs w:val="22"/>
              </w:rPr>
            </w:pPr>
            <w:r w:rsidRPr="003B00C4">
              <w:rPr>
                <w:sz w:val="18"/>
                <w:szCs w:val="22"/>
              </w:rPr>
              <w:t>$10,000</w:t>
            </w:r>
          </w:p>
          <w:p w14:paraId="528B2DFB" w14:textId="77777777" w:rsidR="00274497" w:rsidRPr="003B00C4" w:rsidRDefault="00274497" w:rsidP="008945DC">
            <w:pPr>
              <w:keepNext/>
              <w:keepLines/>
              <w:spacing w:before="0" w:after="60" w:line="240" w:lineRule="auto"/>
              <w:ind w:left="34" w:right="176"/>
              <w:rPr>
                <w:sz w:val="18"/>
                <w:szCs w:val="22"/>
              </w:rPr>
            </w:pPr>
            <w:r w:rsidRPr="003B00C4">
              <w:rPr>
                <w:sz w:val="18"/>
                <w:szCs w:val="22"/>
              </w:rPr>
              <w:t>(or $5,000 per year if part-time)</w:t>
            </w:r>
          </w:p>
        </w:tc>
        <w:tc>
          <w:tcPr>
            <w:tcW w:w="1559" w:type="dxa"/>
            <w:tcBorders>
              <w:top w:val="single" w:sz="4" w:space="0" w:color="auto"/>
              <w:left w:val="single" w:sz="4" w:space="0" w:color="auto"/>
              <w:bottom w:val="single" w:sz="4" w:space="0" w:color="auto"/>
            </w:tcBorders>
            <w:shd w:val="clear" w:color="auto" w:fill="auto"/>
          </w:tcPr>
          <w:p w14:paraId="406FC934" w14:textId="77777777" w:rsidR="00274497" w:rsidRPr="003B00C4" w:rsidRDefault="00274497" w:rsidP="008945DC">
            <w:pPr>
              <w:keepNext/>
              <w:keepLines/>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tcPr>
          <w:p w14:paraId="1B86B39F" w14:textId="77777777" w:rsidR="00274497" w:rsidRPr="003B00C4" w:rsidRDefault="00274497" w:rsidP="008945DC">
            <w:pPr>
              <w:keepNext/>
              <w:keepLines/>
              <w:tabs>
                <w:tab w:val="left" w:pos="34"/>
              </w:tabs>
              <w:spacing w:before="60" w:after="60"/>
              <w:ind w:left="34" w:right="176"/>
              <w:rPr>
                <w:sz w:val="18"/>
                <w:szCs w:val="18"/>
              </w:rPr>
            </w:pPr>
            <w:r w:rsidRPr="003B00C4">
              <w:rPr>
                <w:sz w:val="18"/>
                <w:szCs w:val="18"/>
              </w:rPr>
              <w:t>Honours student</w:t>
            </w:r>
            <w:r>
              <w:rPr>
                <w:sz w:val="18"/>
                <w:szCs w:val="18"/>
              </w:rPr>
              <w:t xml:space="preserve"> </w:t>
            </w:r>
          </w:p>
        </w:tc>
      </w:tr>
      <w:tr w:rsidR="00274497" w:rsidRPr="008F35DF" w14:paraId="51E862FA"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27945" w14:textId="77777777" w:rsidR="00274497" w:rsidRPr="00D40D63" w:rsidRDefault="00274497" w:rsidP="008945DC">
            <w:pPr>
              <w:keepNext/>
              <w:keepLines/>
              <w:tabs>
                <w:tab w:val="left" w:pos="34"/>
              </w:tabs>
              <w:spacing w:before="60" w:after="60"/>
              <w:ind w:left="34"/>
              <w:rPr>
                <w:b/>
                <w:szCs w:val="22"/>
              </w:rPr>
            </w:pPr>
            <w:r w:rsidRPr="00D40D63">
              <w:rPr>
                <w:b/>
                <w:szCs w:val="22"/>
              </w:rPr>
              <w:t>Masters Scholarship</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E2FF04" w14:textId="77777777" w:rsidR="00274497" w:rsidRPr="003B00C4" w:rsidRDefault="00274497" w:rsidP="008945DC">
            <w:pPr>
              <w:keepNext/>
              <w:keepLines/>
              <w:tabs>
                <w:tab w:val="left" w:pos="34"/>
              </w:tabs>
              <w:spacing w:before="60" w:after="60"/>
              <w:ind w:left="34"/>
              <w:rPr>
                <w:sz w:val="18"/>
                <w:szCs w:val="22"/>
              </w:rPr>
            </w:pPr>
            <w:r w:rsidRPr="003B00C4">
              <w:rPr>
                <w:sz w:val="18"/>
                <w:szCs w:val="22"/>
              </w:rPr>
              <w:t xml:space="preserve">1 </w:t>
            </w:r>
            <w:r>
              <w:rPr>
                <w:sz w:val="18"/>
                <w:szCs w:val="22"/>
              </w:rPr>
              <w:t xml:space="preserve">year </w:t>
            </w:r>
            <w:r w:rsidRPr="003B00C4">
              <w:rPr>
                <w:sz w:val="18"/>
                <w:szCs w:val="22"/>
              </w:rPr>
              <w:t>(or 2 part-time)</w:t>
            </w:r>
          </w:p>
        </w:tc>
        <w:tc>
          <w:tcPr>
            <w:tcW w:w="1134" w:type="dxa"/>
            <w:tcBorders>
              <w:top w:val="single" w:sz="4" w:space="0" w:color="auto"/>
              <w:left w:val="single" w:sz="4" w:space="0" w:color="auto"/>
              <w:bottom w:val="single" w:sz="4" w:space="0" w:color="auto"/>
            </w:tcBorders>
            <w:shd w:val="clear" w:color="auto" w:fill="C6D9F1" w:themeFill="text2" w:themeFillTint="33"/>
          </w:tcPr>
          <w:p w14:paraId="4F5E2A13"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$10,000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6A80EAD9" w14:textId="77777777" w:rsidR="00274497" w:rsidRDefault="00274497" w:rsidP="008945DC">
            <w:pPr>
              <w:keepNext/>
              <w:keepLines/>
              <w:spacing w:before="60" w:after="60"/>
              <w:ind w:left="34" w:right="175"/>
              <w:rPr>
                <w:sz w:val="18"/>
                <w:szCs w:val="22"/>
              </w:rPr>
            </w:pPr>
            <w:r w:rsidRPr="003B00C4">
              <w:rPr>
                <w:sz w:val="18"/>
                <w:szCs w:val="22"/>
              </w:rPr>
              <w:t>$10,000</w:t>
            </w:r>
          </w:p>
          <w:p w14:paraId="6EBE7FC4" w14:textId="77777777" w:rsidR="00274497" w:rsidRPr="003B00C4" w:rsidRDefault="00274497" w:rsidP="008945DC">
            <w:pPr>
              <w:keepNext/>
              <w:keepLines/>
              <w:spacing w:before="60" w:after="60"/>
              <w:ind w:left="34" w:right="175"/>
              <w:rPr>
                <w:sz w:val="18"/>
                <w:szCs w:val="22"/>
              </w:rPr>
            </w:pPr>
            <w:r w:rsidRPr="003B00C4">
              <w:rPr>
                <w:sz w:val="18"/>
                <w:szCs w:val="22"/>
              </w:rPr>
              <w:t>(or $5,000 per year if part-time)</w:t>
            </w:r>
          </w:p>
        </w:tc>
        <w:tc>
          <w:tcPr>
            <w:tcW w:w="1559" w:type="dxa"/>
            <w:tcBorders>
              <w:top w:val="single" w:sz="4" w:space="0" w:color="auto"/>
              <w:left w:val="single" w:sz="4" w:space="0" w:color="auto"/>
              <w:bottom w:val="single" w:sz="4" w:space="0" w:color="auto"/>
            </w:tcBorders>
            <w:shd w:val="clear" w:color="auto" w:fill="C6D9F1" w:themeFill="text2" w:themeFillTint="33"/>
          </w:tcPr>
          <w:p w14:paraId="1D38627D" w14:textId="77777777" w:rsidR="00274497" w:rsidRPr="003B00C4" w:rsidRDefault="00274497" w:rsidP="008945DC">
            <w:pPr>
              <w:keepNext/>
              <w:keepLines/>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718A0" w14:textId="77777777" w:rsidR="00274497" w:rsidRPr="003B00C4" w:rsidRDefault="00274497" w:rsidP="008945DC">
            <w:pPr>
              <w:keepNext/>
              <w:keepLines/>
              <w:tabs>
                <w:tab w:val="left" w:pos="34"/>
              </w:tabs>
              <w:spacing w:before="60" w:after="60"/>
              <w:ind w:left="34" w:right="176"/>
              <w:rPr>
                <w:sz w:val="18"/>
                <w:szCs w:val="18"/>
              </w:rPr>
            </w:pPr>
            <w:r w:rsidRPr="003B00C4">
              <w:rPr>
                <w:sz w:val="18"/>
                <w:szCs w:val="18"/>
              </w:rPr>
              <w:t>Masters student</w:t>
            </w:r>
            <w:r>
              <w:rPr>
                <w:sz w:val="18"/>
                <w:szCs w:val="18"/>
              </w:rPr>
              <w:t xml:space="preserve"> </w:t>
            </w:r>
          </w:p>
        </w:tc>
      </w:tr>
      <w:tr w:rsidR="00274497" w:rsidRPr="008F35DF" w14:paraId="023BF116"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B29FB24" w14:textId="77777777" w:rsidR="00274497" w:rsidRPr="00D40D63" w:rsidRDefault="00274497" w:rsidP="008945DC">
            <w:pPr>
              <w:keepNext/>
              <w:keepLines/>
              <w:tabs>
                <w:tab w:val="left" w:pos="34"/>
              </w:tabs>
              <w:spacing w:before="60" w:after="60"/>
              <w:ind w:left="34"/>
              <w:rPr>
                <w:b/>
                <w:szCs w:val="22"/>
              </w:rPr>
            </w:pPr>
            <w:r>
              <w:rPr>
                <w:b/>
                <w:szCs w:val="22"/>
              </w:rPr>
              <w:t>PhD Scholarship Support Grant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948A9D" w14:textId="77777777" w:rsidR="00274497" w:rsidRPr="003B00C4" w:rsidRDefault="00274497" w:rsidP="008945DC">
            <w:pPr>
              <w:keepNext/>
              <w:keepLines/>
              <w:tabs>
                <w:tab w:val="left" w:pos="34"/>
              </w:tabs>
              <w:spacing w:before="60" w:after="60"/>
              <w:ind w:left="34"/>
              <w:rPr>
                <w:sz w:val="18"/>
                <w:szCs w:val="22"/>
              </w:rPr>
            </w:pPr>
            <w:r>
              <w:rPr>
                <w:sz w:val="18"/>
                <w:szCs w:val="22"/>
              </w:rPr>
              <w:t>2 years</w:t>
            </w:r>
          </w:p>
        </w:tc>
        <w:tc>
          <w:tcPr>
            <w:tcW w:w="1134" w:type="dxa"/>
            <w:tcBorders>
              <w:top w:val="single" w:sz="4" w:space="0" w:color="auto"/>
              <w:left w:val="single" w:sz="4" w:space="0" w:color="auto"/>
              <w:bottom w:val="single" w:sz="4" w:space="0" w:color="auto"/>
            </w:tcBorders>
            <w:shd w:val="clear" w:color="auto" w:fill="auto"/>
          </w:tcPr>
          <w:p w14:paraId="01969084"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w:t>
            </w:r>
            <w:r>
              <w:rPr>
                <w:sz w:val="18"/>
                <w:szCs w:val="22"/>
              </w:rPr>
              <w:t>2</w:t>
            </w:r>
            <w:r w:rsidRPr="003B00C4">
              <w:rPr>
                <w:sz w:val="18"/>
                <w:szCs w:val="22"/>
              </w:rPr>
              <w:t>0,000</w:t>
            </w:r>
          </w:p>
        </w:tc>
        <w:tc>
          <w:tcPr>
            <w:tcW w:w="1843" w:type="dxa"/>
            <w:tcBorders>
              <w:top w:val="single" w:sz="4" w:space="0" w:color="auto"/>
              <w:left w:val="single" w:sz="4" w:space="0" w:color="auto"/>
              <w:bottom w:val="single" w:sz="4" w:space="0" w:color="auto"/>
            </w:tcBorders>
            <w:shd w:val="clear" w:color="auto" w:fill="auto"/>
          </w:tcPr>
          <w:p w14:paraId="0832C597" w14:textId="77777777" w:rsidR="00274497" w:rsidRPr="003B00C4" w:rsidRDefault="00274497" w:rsidP="008945DC">
            <w:pPr>
              <w:keepNext/>
              <w:keepLines/>
              <w:spacing w:before="60" w:after="60"/>
              <w:ind w:left="34" w:right="175"/>
              <w:rPr>
                <w:sz w:val="18"/>
                <w:szCs w:val="22"/>
              </w:rPr>
            </w:pPr>
            <w:r w:rsidRPr="003B00C4">
              <w:rPr>
                <w:sz w:val="18"/>
                <w:szCs w:val="22"/>
              </w:rPr>
              <w:t>$10,000</w:t>
            </w:r>
          </w:p>
        </w:tc>
        <w:tc>
          <w:tcPr>
            <w:tcW w:w="1559" w:type="dxa"/>
            <w:tcBorders>
              <w:top w:val="single" w:sz="4" w:space="0" w:color="auto"/>
              <w:left w:val="single" w:sz="4" w:space="0" w:color="auto"/>
              <w:bottom w:val="single" w:sz="4" w:space="0" w:color="auto"/>
            </w:tcBorders>
            <w:shd w:val="clear" w:color="auto" w:fill="auto"/>
          </w:tcPr>
          <w:p w14:paraId="1ED2D6B9" w14:textId="77777777" w:rsidR="00274497" w:rsidRPr="003B00C4" w:rsidRDefault="00274497" w:rsidP="008945DC">
            <w:pPr>
              <w:keepNext/>
              <w:keepLines/>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tcPr>
          <w:p w14:paraId="19844446" w14:textId="77777777" w:rsidR="00274497" w:rsidRPr="003B00C4" w:rsidRDefault="00274497" w:rsidP="008945DC">
            <w:pPr>
              <w:keepNext/>
              <w:keepLines/>
              <w:tabs>
                <w:tab w:val="left" w:pos="34"/>
              </w:tabs>
              <w:spacing w:before="60" w:after="60"/>
              <w:ind w:left="34" w:right="176"/>
              <w:rPr>
                <w:sz w:val="18"/>
                <w:szCs w:val="18"/>
              </w:rPr>
            </w:pPr>
            <w:r w:rsidRPr="003B00C4">
              <w:rPr>
                <w:sz w:val="18"/>
                <w:szCs w:val="18"/>
              </w:rPr>
              <w:t xml:space="preserve">PhD student with </w:t>
            </w:r>
            <w:r>
              <w:rPr>
                <w:sz w:val="18"/>
                <w:szCs w:val="18"/>
              </w:rPr>
              <w:t xml:space="preserve">a </w:t>
            </w:r>
            <w:r w:rsidRPr="003B00C4">
              <w:rPr>
                <w:sz w:val="18"/>
                <w:szCs w:val="18"/>
              </w:rPr>
              <w:t>R</w:t>
            </w:r>
            <w:r>
              <w:rPr>
                <w:sz w:val="18"/>
                <w:szCs w:val="18"/>
              </w:rPr>
              <w:t xml:space="preserve">esearch Training Program </w:t>
            </w:r>
            <w:r w:rsidRPr="003B00C4">
              <w:rPr>
                <w:sz w:val="18"/>
                <w:szCs w:val="18"/>
              </w:rPr>
              <w:t>Scholarship</w:t>
            </w:r>
          </w:p>
        </w:tc>
      </w:tr>
      <w:tr w:rsidR="00274497" w:rsidRPr="008F35DF" w14:paraId="7582AB09" w14:textId="77777777" w:rsidTr="00B3153F">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9C84F0" w14:textId="77777777" w:rsidR="00274497" w:rsidRPr="00D40D63" w:rsidRDefault="00274497" w:rsidP="008945DC">
            <w:pPr>
              <w:keepNext/>
              <w:keepLines/>
              <w:tabs>
                <w:tab w:val="left" w:pos="34"/>
              </w:tabs>
              <w:spacing w:before="60" w:after="60"/>
              <w:ind w:left="34"/>
              <w:rPr>
                <w:b/>
                <w:szCs w:val="22"/>
              </w:rPr>
            </w:pPr>
            <w:r w:rsidRPr="00D40D63">
              <w:rPr>
                <w:b/>
                <w:szCs w:val="22"/>
              </w:rPr>
              <w:t>Non-salaried Researcher Grant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A4C644" w14:textId="77777777" w:rsidR="00274497" w:rsidRPr="003B00C4" w:rsidRDefault="00274497" w:rsidP="008945DC">
            <w:pPr>
              <w:keepNext/>
              <w:keepLines/>
              <w:tabs>
                <w:tab w:val="left" w:pos="34"/>
              </w:tabs>
              <w:spacing w:before="60" w:after="60"/>
              <w:ind w:left="34"/>
              <w:rPr>
                <w:sz w:val="18"/>
                <w:szCs w:val="22"/>
              </w:rPr>
            </w:pPr>
            <w:r w:rsidRPr="003B00C4">
              <w:rPr>
                <w:sz w:val="18"/>
                <w:szCs w:val="22"/>
              </w:rPr>
              <w:t>1</w:t>
            </w:r>
            <w:r>
              <w:rPr>
                <w:sz w:val="18"/>
                <w:szCs w:val="22"/>
              </w:rPr>
              <w:t xml:space="preserve"> year</w:t>
            </w:r>
          </w:p>
        </w:tc>
        <w:tc>
          <w:tcPr>
            <w:tcW w:w="1134" w:type="dxa"/>
            <w:tcBorders>
              <w:top w:val="single" w:sz="4" w:space="0" w:color="auto"/>
              <w:left w:val="single" w:sz="4" w:space="0" w:color="auto"/>
              <w:bottom w:val="single" w:sz="4" w:space="0" w:color="auto"/>
            </w:tcBorders>
            <w:shd w:val="clear" w:color="auto" w:fill="C6D9F1" w:themeFill="text2" w:themeFillTint="33"/>
          </w:tcPr>
          <w:p w14:paraId="0F56F40D" w14:textId="77777777" w:rsidR="00274497" w:rsidRPr="003B00C4" w:rsidRDefault="00274497" w:rsidP="008945DC">
            <w:pPr>
              <w:keepNext/>
              <w:keepLines/>
              <w:tabs>
                <w:tab w:val="left" w:pos="34"/>
              </w:tabs>
              <w:spacing w:before="60" w:after="60"/>
              <w:ind w:left="34" w:right="34"/>
              <w:rPr>
                <w:sz w:val="18"/>
                <w:szCs w:val="22"/>
              </w:rPr>
            </w:pPr>
            <w:r w:rsidRPr="003B00C4">
              <w:rPr>
                <w:sz w:val="18"/>
                <w:szCs w:val="22"/>
              </w:rPr>
              <w:t>Up to $10,000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15DD45EE" w14:textId="77777777" w:rsidR="00274497" w:rsidRPr="003B00C4" w:rsidRDefault="00274497" w:rsidP="008945DC">
            <w:pPr>
              <w:keepNext/>
              <w:keepLines/>
              <w:spacing w:before="60" w:after="60"/>
              <w:ind w:left="34" w:right="175"/>
              <w:rPr>
                <w:sz w:val="18"/>
                <w:szCs w:val="22"/>
              </w:rPr>
            </w:pPr>
            <w:r>
              <w:rPr>
                <w:sz w:val="18"/>
                <w:szCs w:val="22"/>
              </w:rPr>
              <w:t xml:space="preserve">Up to </w:t>
            </w:r>
            <w:r w:rsidRPr="003B00C4">
              <w:rPr>
                <w:sz w:val="18"/>
                <w:szCs w:val="22"/>
              </w:rPr>
              <w:t>$10,000</w:t>
            </w:r>
          </w:p>
        </w:tc>
        <w:tc>
          <w:tcPr>
            <w:tcW w:w="1559" w:type="dxa"/>
            <w:tcBorders>
              <w:top w:val="single" w:sz="4" w:space="0" w:color="auto"/>
              <w:left w:val="single" w:sz="4" w:space="0" w:color="auto"/>
              <w:bottom w:val="single" w:sz="4" w:space="0" w:color="auto"/>
            </w:tcBorders>
            <w:shd w:val="clear" w:color="auto" w:fill="C6D9F1" w:themeFill="text2" w:themeFillTint="33"/>
          </w:tcPr>
          <w:p w14:paraId="64D07F92" w14:textId="77777777" w:rsidR="00274497" w:rsidRPr="003B00C4" w:rsidRDefault="00274497" w:rsidP="008945DC">
            <w:pPr>
              <w:keepNext/>
              <w:keepLines/>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BAE227" w14:textId="77777777" w:rsidR="00274497" w:rsidRPr="003B00C4" w:rsidRDefault="00274497" w:rsidP="008945DC">
            <w:pPr>
              <w:keepNext/>
              <w:keepLines/>
              <w:tabs>
                <w:tab w:val="left" w:pos="34"/>
              </w:tabs>
              <w:spacing w:before="60" w:after="60"/>
              <w:ind w:left="34" w:right="176"/>
              <w:rPr>
                <w:sz w:val="18"/>
                <w:szCs w:val="18"/>
              </w:rPr>
            </w:pPr>
            <w:r w:rsidRPr="003B00C4">
              <w:rPr>
                <w:sz w:val="18"/>
                <w:szCs w:val="18"/>
              </w:rPr>
              <w:t>Non-salaried researcher</w:t>
            </w:r>
          </w:p>
        </w:tc>
      </w:tr>
    </w:tbl>
    <w:p w14:paraId="0521D292" w14:textId="2D63501C" w:rsidR="00637022" w:rsidRDefault="00637022" w:rsidP="008945DC">
      <w:pPr>
        <w:keepNext/>
        <w:keepLines/>
      </w:pPr>
    </w:p>
    <w:p w14:paraId="6769BE33" w14:textId="199E88E4" w:rsidR="00637022" w:rsidRDefault="00637022" w:rsidP="00637022">
      <w:r>
        <w:t>Funding for scholarships, PhD Scholarship Support Grants and Postdoctoral Fellowships are set amounts. Where a student applies for an Honours or Masters Scholarship and chooses to study part-time, funds will be split over the 2 years.</w:t>
      </w:r>
    </w:p>
    <w:p w14:paraId="5F1C6098" w14:textId="131FDCF0" w:rsidR="00637022" w:rsidRDefault="00637022" w:rsidP="00637022">
      <w:r>
        <w:t xml:space="preserve">The ABRS may vary the proportion of funds available under each round of the program based on funding received, prior round commitments and the number of applications received per stream. The remaining funds are used to meet prior round commitments for existing grant projects from the previous </w:t>
      </w:r>
      <w:r w:rsidR="00CC6280">
        <w:t>2</w:t>
      </w:r>
      <w:r>
        <w:t xml:space="preserve"> rounds and for other </w:t>
      </w:r>
      <w:r w:rsidR="001C1EF8">
        <w:t>ad hoc</w:t>
      </w:r>
      <w:r>
        <w:t xml:space="preserve"> grants and contracts.</w:t>
      </w:r>
    </w:p>
    <w:p w14:paraId="4C73C8A2" w14:textId="5EB295BD" w:rsidR="00274497" w:rsidRDefault="00637022" w:rsidP="00637022">
      <w:r>
        <w:t xml:space="preserve">Co-funding is a requirement of Research Grants, Early Career Researcher Grants and Postdoctoral Grants. The co-funding amount must be a minimum of 50% of ABRS annual payments, for example, if $30,000 is sought in year one, and $20,000 in both years 2 and 3 (totalling $70,000) then a minimum co-funding of $35,000 would be required over the life of a project. See section </w:t>
      </w:r>
      <w:r w:rsidRPr="006E1623">
        <w:t>4.2</w:t>
      </w:r>
      <w:r>
        <w:t xml:space="preserve"> on how co-funding can be allocated between years.</w:t>
      </w:r>
    </w:p>
    <w:p w14:paraId="7FC771B3" w14:textId="5300600E" w:rsidR="00BE2F53" w:rsidRDefault="00BE2F53" w:rsidP="00BE2F53">
      <w:pPr>
        <w:pStyle w:val="Heading3"/>
      </w:pPr>
      <w:r w:rsidRPr="008C28A4" w:rsidDel="00A216BE">
        <w:rPr>
          <w:color w:val="0070C0"/>
        </w:rPr>
        <w:t xml:space="preserve"> </w:t>
      </w:r>
      <w:bookmarkStart w:id="10" w:name="_Toc530486324"/>
      <w:bookmarkStart w:id="11" w:name="_Toc530579967"/>
      <w:bookmarkStart w:id="12" w:name="_Toc81822038"/>
      <w:bookmarkEnd w:id="10"/>
      <w:bookmarkEnd w:id="11"/>
      <w:r>
        <w:t>Grant period</w:t>
      </w:r>
      <w:bookmarkEnd w:id="12"/>
    </w:p>
    <w:p w14:paraId="74443C60" w14:textId="6F1522A7" w:rsidR="0095360D" w:rsidRDefault="0095360D" w:rsidP="0095360D">
      <w:pPr>
        <w:keepNext/>
        <w:keepLines/>
      </w:pPr>
      <w:r>
        <w:t xml:space="preserve">The maximum grant period for </w:t>
      </w:r>
      <w:r w:rsidRPr="00CE11A0">
        <w:t>Research</w:t>
      </w:r>
      <w:r>
        <w:t xml:space="preserve"> Grants and </w:t>
      </w:r>
      <w:r w:rsidRPr="00CE11A0">
        <w:t>Postdoctoral Fellowship Grant</w:t>
      </w:r>
      <w:r>
        <w:t xml:space="preserve">s is 3 years. The maximum grant period for PhD Scholarship Support Grants is 2 years. The maximum grant period for </w:t>
      </w:r>
      <w:r w:rsidRPr="00481BCD">
        <w:t>Honours and Masters Scholarships</w:t>
      </w:r>
      <w:r>
        <w:t xml:space="preserve"> is</w:t>
      </w:r>
      <w:r w:rsidR="00E236E8">
        <w:t xml:space="preserve"> </w:t>
      </w:r>
      <w:r>
        <w:t>2 years (one year for full time study and 2 years for part-time study). The period for Early Career Research Grants can be either one or 2 years.</w:t>
      </w:r>
      <w:r w:rsidRPr="00DC1E6E">
        <w:t xml:space="preserve"> </w:t>
      </w:r>
      <w:r>
        <w:t xml:space="preserve">The maximum period for </w:t>
      </w:r>
      <w:r w:rsidRPr="00481BCD">
        <w:t>Non-salaried Researcher Grants</w:t>
      </w:r>
      <w:r>
        <w:t xml:space="preserve"> is one year.</w:t>
      </w:r>
      <w:r w:rsidR="00D63335">
        <w:t xml:space="preserve"> The ABRS may approve an extension </w:t>
      </w:r>
      <w:r w:rsidR="000851D4">
        <w:t>as outlined in section 12.4.</w:t>
      </w:r>
    </w:p>
    <w:p w14:paraId="0DBD73D5" w14:textId="666F8BB6" w:rsidR="00BE2F53" w:rsidRDefault="0095360D" w:rsidP="00BE2F53">
      <w:r>
        <w:t>Typically grant periods commence each year on 1 July.</w:t>
      </w:r>
    </w:p>
    <w:p w14:paraId="3811766A" w14:textId="77777777" w:rsidR="00BE2F53" w:rsidRPr="00DF637B" w:rsidRDefault="00BE2F53" w:rsidP="00BE2F53">
      <w:pPr>
        <w:pStyle w:val="Heading2"/>
      </w:pPr>
      <w:bookmarkStart w:id="13" w:name="_Toc81822039"/>
      <w:r>
        <w:t>Eligibility criteria</w:t>
      </w:r>
      <w:bookmarkEnd w:id="13"/>
    </w:p>
    <w:p w14:paraId="503D800A" w14:textId="0DE0D45D" w:rsidR="00BE2F53" w:rsidRDefault="00BE2F53" w:rsidP="00BE2F53">
      <w:pPr>
        <w:pStyle w:val="Heading3"/>
      </w:pPr>
      <w:bookmarkStart w:id="14" w:name="_Ref437348317"/>
      <w:bookmarkStart w:id="15" w:name="_Ref437348323"/>
      <w:bookmarkStart w:id="16" w:name="_Ref437349175"/>
      <w:bookmarkStart w:id="17" w:name="_Ref485202969"/>
      <w:bookmarkStart w:id="18" w:name="_Toc81822040"/>
      <w:r>
        <w:t>Who is eligible to apply for a grant?</w:t>
      </w:r>
      <w:bookmarkEnd w:id="14"/>
      <w:bookmarkEnd w:id="15"/>
      <w:bookmarkEnd w:id="16"/>
      <w:bookmarkEnd w:id="17"/>
      <w:bookmarkEnd w:id="18"/>
    </w:p>
    <w:p w14:paraId="1CF4BB82" w14:textId="2B6284AE" w:rsidR="007D5BED" w:rsidRDefault="007D5BED" w:rsidP="00BE2F53">
      <w:r>
        <w:t xml:space="preserve">For the purpose of the NTRGP, the applicant is the host institution </w:t>
      </w:r>
      <w:r w:rsidR="00124F3C">
        <w:t>that submits the application</w:t>
      </w:r>
      <w:r w:rsidR="005727BD">
        <w:t xml:space="preserve">, </w:t>
      </w:r>
      <w:r w:rsidR="00F16653">
        <w:t>or the individual submitting a Non-Salaried Research</w:t>
      </w:r>
      <w:r w:rsidR="00E61673">
        <w:t>er</w:t>
      </w:r>
      <w:r w:rsidR="00F16653">
        <w:t xml:space="preserve"> Grant application.</w:t>
      </w:r>
    </w:p>
    <w:p w14:paraId="39DB7CC7" w14:textId="4C0870F8" w:rsidR="00B73BA8" w:rsidRDefault="0081024B" w:rsidP="00B73BA8">
      <w:r>
        <w:t xml:space="preserve">The </w:t>
      </w:r>
      <w:r w:rsidR="00C6705E">
        <w:t>principal i</w:t>
      </w:r>
      <w:r w:rsidR="00B73BA8">
        <w:t>nvestigator</w:t>
      </w:r>
      <w:r w:rsidR="00817DA1" w:rsidRPr="00817DA1">
        <w:t xml:space="preserve"> on an application</w:t>
      </w:r>
      <w:r>
        <w:t xml:space="preserve">, </w:t>
      </w:r>
      <w:r w:rsidR="00D612BB">
        <w:t>or</w:t>
      </w:r>
      <w:r w:rsidR="001E4212">
        <w:t xml:space="preserve"> student</w:t>
      </w:r>
      <w:r w:rsidR="00D612BB">
        <w:t xml:space="preserve"> for Honours, Masters and PhD Scholarships</w:t>
      </w:r>
      <w:r>
        <w:t>,</w:t>
      </w:r>
      <w:r w:rsidR="00B73BA8">
        <w:t xml:space="preserve"> </w:t>
      </w:r>
      <w:r>
        <w:t xml:space="preserve">must be </w:t>
      </w:r>
      <w:r w:rsidR="00B73BA8">
        <w:t xml:space="preserve">associated with, and </w:t>
      </w:r>
      <w:r w:rsidR="006C1C75">
        <w:t xml:space="preserve">employed or </w:t>
      </w:r>
      <w:r w:rsidR="00B73BA8">
        <w:t>hosted by, an appropriate institution</w:t>
      </w:r>
      <w:r w:rsidR="00C6705E">
        <w:t>. The principal i</w:t>
      </w:r>
      <w:r w:rsidR="00E61673">
        <w:t xml:space="preserve">nvestigator on a Non-Salaried Researcher Grant must be </w:t>
      </w:r>
      <w:r w:rsidR="00B73BA8">
        <w:t>a retired or unemployed Australian citizen (person). Appropriate institutions include, but are not limited to, Australian museums, herbaria, universities and other government agencies that support taxonomic researc</w:t>
      </w:r>
      <w:r w:rsidR="00C6705E">
        <w:t>h. An institution supporting a principal i</w:t>
      </w:r>
      <w:r w:rsidR="00B73BA8">
        <w:t>nvestigator/student must have an interest and capacity to support taxonomic research. There is no limit on the number of applications that an institution can submit, provided all investigators are eligible to apply for grants. Only one application per student or researcher can be submitted per grant round (see section 7 for more information).</w:t>
      </w:r>
    </w:p>
    <w:p w14:paraId="140D20CF" w14:textId="486B9397" w:rsidR="00E80997" w:rsidRDefault="00B73BA8" w:rsidP="00BE2F53">
      <w:r>
        <w:t>ABRS will award a maximum of 3 concurrent projects to a student or re</w:t>
      </w:r>
      <w:r w:rsidR="00C6705E">
        <w:t>searcher. This means that only principal i</w:t>
      </w:r>
      <w:r>
        <w:t xml:space="preserve">nvestigators or students who have </w:t>
      </w:r>
      <w:r w:rsidRPr="005B766C">
        <w:t xml:space="preserve">2 or fewer current NTRGP grants awarded are eligible to apply for additional projects. </w:t>
      </w:r>
      <w:r w:rsidR="003B5A0D" w:rsidRPr="005B766C">
        <w:t xml:space="preserve">Current NTRGP grants are considered those for which the final report has not been submitted and accepted by ABRS. </w:t>
      </w:r>
      <w:r w:rsidRPr="005B766C">
        <w:t xml:space="preserve">There is no limit to how many projects a researcher may be listed on as a joint investigator, provided </w:t>
      </w:r>
      <w:r>
        <w:t>their overall workload for NTRGP grants is not greater than 1.0 FTE.</w:t>
      </w:r>
    </w:p>
    <w:p w14:paraId="03F3F740" w14:textId="56B05048" w:rsidR="00BE2F53" w:rsidRPr="000A271A" w:rsidRDefault="00BE2F53" w:rsidP="00BE2F53">
      <w:r>
        <w:t xml:space="preserve">To be eligible </w:t>
      </w:r>
      <w:r w:rsidR="007D5BED">
        <w:t xml:space="preserve">the applicant </w:t>
      </w:r>
      <w:r>
        <w:t xml:space="preserve">must </w:t>
      </w:r>
      <w:r w:rsidRPr="000A271A">
        <w:t xml:space="preserve">be one </w:t>
      </w:r>
      <w:r>
        <w:t>of the following entity types:</w:t>
      </w:r>
    </w:p>
    <w:p w14:paraId="41610188" w14:textId="77777777" w:rsidR="00BE2F53" w:rsidRPr="000A271A" w:rsidRDefault="00BE2F53" w:rsidP="00BE2F53">
      <w:pPr>
        <w:pStyle w:val="ListBullet"/>
        <w:numPr>
          <w:ilvl w:val="0"/>
          <w:numId w:val="7"/>
        </w:numPr>
      </w:pPr>
      <w:r>
        <w:t xml:space="preserve">Indigenous Corporation </w:t>
      </w:r>
    </w:p>
    <w:p w14:paraId="4184897C" w14:textId="77777777" w:rsidR="00BE2F53" w:rsidRPr="000A271A" w:rsidRDefault="00BE2F53" w:rsidP="00BE2F53">
      <w:pPr>
        <w:pStyle w:val="ListBullet"/>
        <w:numPr>
          <w:ilvl w:val="0"/>
          <w:numId w:val="7"/>
        </w:numPr>
      </w:pPr>
      <w:r>
        <w:t>C</w:t>
      </w:r>
      <w:r w:rsidRPr="000A271A">
        <w:t>ompany</w:t>
      </w:r>
      <w:r>
        <w:rPr>
          <w:rStyle w:val="FootnoteReference"/>
        </w:rPr>
        <w:footnoteReference w:id="6"/>
      </w:r>
      <w:r w:rsidRPr="000A271A">
        <w:t xml:space="preserve"> </w:t>
      </w:r>
    </w:p>
    <w:p w14:paraId="149B340A" w14:textId="77777777" w:rsidR="00BE2F53" w:rsidRDefault="00BE2F53" w:rsidP="00BE2F53">
      <w:pPr>
        <w:pStyle w:val="ListBullet"/>
        <w:numPr>
          <w:ilvl w:val="0"/>
          <w:numId w:val="7"/>
        </w:numPr>
      </w:pPr>
      <w:r>
        <w:t>Corporate Commonwealth Entity</w:t>
      </w:r>
    </w:p>
    <w:p w14:paraId="21281CE1" w14:textId="77777777" w:rsidR="00BE2F53" w:rsidRDefault="00BE2F53" w:rsidP="00BE2F53">
      <w:pPr>
        <w:pStyle w:val="ListBullet"/>
        <w:numPr>
          <w:ilvl w:val="0"/>
          <w:numId w:val="7"/>
        </w:numPr>
      </w:pPr>
      <w:r>
        <w:t>Non-Corporate Commonwealth Entity</w:t>
      </w:r>
    </w:p>
    <w:p w14:paraId="1AE8B4E3" w14:textId="77777777" w:rsidR="00BE2F53" w:rsidRDefault="00BE2F53" w:rsidP="00BE2F53">
      <w:pPr>
        <w:pStyle w:val="ListBullet"/>
        <w:numPr>
          <w:ilvl w:val="0"/>
          <w:numId w:val="7"/>
        </w:numPr>
      </w:pPr>
      <w:r>
        <w:t xml:space="preserve">Non-Corporate Commonwealth Statutory Authority </w:t>
      </w:r>
    </w:p>
    <w:p w14:paraId="6C703770" w14:textId="77777777" w:rsidR="00BE2F53" w:rsidRDefault="00BE2F53" w:rsidP="00BE2F53">
      <w:pPr>
        <w:pStyle w:val="ListBullet"/>
        <w:numPr>
          <w:ilvl w:val="0"/>
          <w:numId w:val="7"/>
        </w:numPr>
      </w:pPr>
      <w:r>
        <w:t xml:space="preserve">Commonwealth Company </w:t>
      </w:r>
    </w:p>
    <w:p w14:paraId="280BAEC3" w14:textId="77777777" w:rsidR="00BE2F53" w:rsidRDefault="00BE2F53" w:rsidP="00BE2F53">
      <w:pPr>
        <w:pStyle w:val="ListBullet"/>
        <w:numPr>
          <w:ilvl w:val="0"/>
          <w:numId w:val="7"/>
        </w:numPr>
      </w:pPr>
      <w:r>
        <w:t xml:space="preserve">Corporate State or Territory Entity </w:t>
      </w:r>
    </w:p>
    <w:p w14:paraId="633C380B" w14:textId="77777777" w:rsidR="00BE2F53" w:rsidRDefault="00BE2F53" w:rsidP="00BE2F53">
      <w:pPr>
        <w:pStyle w:val="ListBullet"/>
        <w:numPr>
          <w:ilvl w:val="0"/>
          <w:numId w:val="7"/>
        </w:numPr>
      </w:pPr>
      <w:r>
        <w:t xml:space="preserve">Non-corporate State or Territory Entity </w:t>
      </w:r>
    </w:p>
    <w:p w14:paraId="183EE999" w14:textId="77777777" w:rsidR="00BE2F53" w:rsidRDefault="00BE2F53" w:rsidP="00BE2F53">
      <w:pPr>
        <w:pStyle w:val="ListBullet"/>
        <w:numPr>
          <w:ilvl w:val="0"/>
          <w:numId w:val="7"/>
        </w:numPr>
      </w:pPr>
      <w:r>
        <w:t>Non-corporate State or Territory Statutory Authority</w:t>
      </w:r>
    </w:p>
    <w:p w14:paraId="40943FC4" w14:textId="77777777" w:rsidR="00BE2F53" w:rsidRDefault="00BE2F53" w:rsidP="00BE2F53">
      <w:pPr>
        <w:pStyle w:val="ListBullet"/>
        <w:numPr>
          <w:ilvl w:val="0"/>
          <w:numId w:val="7"/>
        </w:numPr>
      </w:pPr>
      <w:r>
        <w:t>Local Government</w:t>
      </w:r>
      <w:r>
        <w:rPr>
          <w:rStyle w:val="FootnoteReference"/>
        </w:rPr>
        <w:footnoteReference w:id="7"/>
      </w:r>
    </w:p>
    <w:p w14:paraId="125F09FD" w14:textId="77777777" w:rsidR="00BE2F53" w:rsidRPr="000A271A" w:rsidRDefault="00BE2F53" w:rsidP="00BE2F53">
      <w:pPr>
        <w:pStyle w:val="ListBullet"/>
        <w:numPr>
          <w:ilvl w:val="0"/>
          <w:numId w:val="7"/>
        </w:numPr>
      </w:pPr>
      <w:r>
        <w:t>Cooperative</w:t>
      </w:r>
    </w:p>
    <w:p w14:paraId="630EE2D5" w14:textId="77777777" w:rsidR="00BE2F53" w:rsidRDefault="00BE2F53" w:rsidP="00BE2F53">
      <w:pPr>
        <w:pStyle w:val="ListBullet"/>
        <w:numPr>
          <w:ilvl w:val="0"/>
          <w:numId w:val="7"/>
        </w:numPr>
      </w:pPr>
      <w:r>
        <w:t>I</w:t>
      </w:r>
      <w:r w:rsidRPr="000A271A">
        <w:t xml:space="preserve">ncorporated </w:t>
      </w:r>
      <w:r>
        <w:t>A</w:t>
      </w:r>
      <w:r w:rsidRPr="000A271A">
        <w:t>ssociation</w:t>
      </w:r>
    </w:p>
    <w:p w14:paraId="062ADEF4" w14:textId="77777777" w:rsidR="00BE2F53" w:rsidRDefault="00BE2F53" w:rsidP="00BE2F53">
      <w:pPr>
        <w:pStyle w:val="ListBullet"/>
        <w:numPr>
          <w:ilvl w:val="0"/>
          <w:numId w:val="7"/>
        </w:numPr>
      </w:pPr>
      <w:r>
        <w:t xml:space="preserve">Sole Trader </w:t>
      </w:r>
    </w:p>
    <w:p w14:paraId="35B7E0C0" w14:textId="77777777" w:rsidR="00BE2F53" w:rsidRPr="000A271A" w:rsidRDefault="00BE2F53" w:rsidP="00BE2F53">
      <w:pPr>
        <w:pStyle w:val="ListBullet"/>
        <w:numPr>
          <w:ilvl w:val="0"/>
          <w:numId w:val="7"/>
        </w:numPr>
      </w:pPr>
      <w:r>
        <w:t xml:space="preserve">Statutory Entity </w:t>
      </w:r>
    </w:p>
    <w:p w14:paraId="6A3602BC" w14:textId="77777777" w:rsidR="00BE2F53" w:rsidRPr="000A271A" w:rsidRDefault="00BE2F53" w:rsidP="00BE2F53">
      <w:pPr>
        <w:pStyle w:val="ListBullet"/>
        <w:numPr>
          <w:ilvl w:val="0"/>
          <w:numId w:val="7"/>
        </w:numPr>
      </w:pPr>
      <w:r>
        <w:t>P</w:t>
      </w:r>
      <w:r w:rsidRPr="000A271A">
        <w:t>artnership</w:t>
      </w:r>
      <w:r>
        <w:rPr>
          <w:rStyle w:val="FootnoteReference"/>
        </w:rPr>
        <w:footnoteReference w:id="8"/>
      </w:r>
    </w:p>
    <w:p w14:paraId="3513D019" w14:textId="2805A8E8" w:rsidR="00BE2F53" w:rsidRDefault="00BE2F53" w:rsidP="00BE2F53">
      <w:pPr>
        <w:pStyle w:val="ListBullet"/>
        <w:numPr>
          <w:ilvl w:val="0"/>
          <w:numId w:val="7"/>
        </w:numPr>
      </w:pPr>
      <w:r>
        <w:t>Person</w:t>
      </w:r>
      <w:r>
        <w:rPr>
          <w:rStyle w:val="FootnoteReference"/>
        </w:rPr>
        <w:footnoteReference w:id="9"/>
      </w:r>
    </w:p>
    <w:p w14:paraId="60E35A10" w14:textId="4E48DCB9" w:rsidR="00BE2F53" w:rsidRDefault="00BE2F53" w:rsidP="00BE2F53">
      <w:pPr>
        <w:pStyle w:val="ListBullet"/>
        <w:numPr>
          <w:ilvl w:val="0"/>
          <w:numId w:val="7"/>
        </w:numPr>
      </w:pPr>
      <w:r>
        <w:t>Unincorporated Association</w:t>
      </w:r>
    </w:p>
    <w:p w14:paraId="63B0BBF3" w14:textId="6209EEBB" w:rsidR="004719E3" w:rsidRDefault="00D950F7" w:rsidP="00BE2F53">
      <w:pPr>
        <w:pStyle w:val="ListBullet"/>
      </w:pPr>
      <w:r w:rsidRPr="00893ECD">
        <w:t>If you are applying as a Trustee on behalf of a Trust</w:t>
      </w:r>
      <w:r w:rsidRPr="00893ECD">
        <w:rPr>
          <w:vertAlign w:val="superscript"/>
        </w:rPr>
        <w:footnoteReference w:id="10"/>
      </w:r>
      <w:r w:rsidRPr="00893ECD">
        <w:t xml:space="preserve">, the Trustee must have an eligible entity type as listed above. </w:t>
      </w:r>
    </w:p>
    <w:p w14:paraId="10D834E3" w14:textId="77777777" w:rsidR="00BE2F53" w:rsidRPr="005E5DCD" w:rsidRDefault="00BE2F53" w:rsidP="00BE2F53">
      <w:pPr>
        <w:pStyle w:val="Heading3"/>
      </w:pPr>
      <w:bookmarkStart w:id="19" w:name="_Toc81822041"/>
      <w:bookmarkStart w:id="20" w:name="_Toc531868017"/>
      <w:r>
        <w:t>Additional eligibility requirements</w:t>
      </w:r>
      <w:bookmarkEnd w:id="19"/>
      <w:r>
        <w:t xml:space="preserve"> </w:t>
      </w:r>
      <w:bookmarkStart w:id="21" w:name="_Toc529276510"/>
      <w:bookmarkEnd w:id="20"/>
      <w:bookmarkEnd w:id="21"/>
    </w:p>
    <w:p w14:paraId="6D3D6D57" w14:textId="46D5B182" w:rsidR="00410254" w:rsidRPr="00260D2B" w:rsidRDefault="00410254" w:rsidP="00EB2E80">
      <w:pPr>
        <w:pStyle w:val="BodyTextnospace"/>
        <w:spacing w:before="40" w:after="120"/>
        <w:rPr>
          <w:rFonts w:ascii="Arial" w:eastAsia="Times New Roman" w:hAnsi="Arial" w:cs="Arial"/>
          <w:b/>
          <w:bCs/>
          <w:iCs/>
          <w:color w:val="264F90"/>
          <w:szCs w:val="22"/>
        </w:rPr>
      </w:pPr>
      <w:bookmarkStart w:id="22" w:name="_Toc17730705"/>
      <w:r w:rsidRPr="00260D2B">
        <w:rPr>
          <w:rFonts w:ascii="Arial" w:eastAsia="Times New Roman" w:hAnsi="Arial" w:cs="Arial"/>
          <w:b/>
          <w:bCs/>
          <w:iCs/>
          <w:color w:val="264F90"/>
          <w:szCs w:val="22"/>
        </w:rPr>
        <w:t xml:space="preserve">For Research, Early Career Research and Postdoctoral Fellowship Grants </w:t>
      </w:r>
      <w:bookmarkEnd w:id="22"/>
    </w:p>
    <w:p w14:paraId="6898874F" w14:textId="783C6F86" w:rsidR="00410254" w:rsidRDefault="00410254" w:rsidP="00EB2E80">
      <w:pPr>
        <w:pStyle w:val="ListBullet"/>
        <w:spacing w:after="120"/>
      </w:pPr>
      <w:r w:rsidRPr="000B583B">
        <w:rPr>
          <w:b/>
        </w:rPr>
        <w:t>Principal</w:t>
      </w:r>
      <w:r w:rsidRPr="000B583B">
        <w:rPr>
          <w:b/>
          <w:i/>
        </w:rPr>
        <w:t xml:space="preserve"> </w:t>
      </w:r>
      <w:r w:rsidR="00C6705E">
        <w:rPr>
          <w:b/>
        </w:rPr>
        <w:t>i</w:t>
      </w:r>
      <w:r w:rsidRPr="000C155D">
        <w:rPr>
          <w:b/>
        </w:rPr>
        <w:t>nvestigator</w:t>
      </w:r>
      <w:r>
        <w:rPr>
          <w:b/>
          <w:i/>
        </w:rPr>
        <w:t xml:space="preserve"> </w:t>
      </w:r>
      <w:r w:rsidRPr="00912081">
        <w:t>–</w:t>
      </w:r>
      <w:r>
        <w:rPr>
          <w:b/>
          <w:i/>
        </w:rPr>
        <w:t xml:space="preserve"> </w:t>
      </w:r>
      <w:r w:rsidR="00C6705E">
        <w:t>The principal i</w:t>
      </w:r>
      <w:r>
        <w:t>nvestigator on an application must be employed or contracted at least part-time by an appr</w:t>
      </w:r>
      <w:r w:rsidR="00C6705E">
        <w:t>opriate institution. Principal i</w:t>
      </w:r>
      <w:r>
        <w:t xml:space="preserve">nvestigators are expected to have administrative attachment to an institution in order to gain access to facilities and material from collections. </w:t>
      </w:r>
    </w:p>
    <w:p w14:paraId="3E8BC056" w14:textId="3447E153" w:rsidR="00410254" w:rsidRDefault="00C6705E" w:rsidP="00EB2E80">
      <w:pPr>
        <w:pStyle w:val="ListBullet"/>
        <w:spacing w:after="120"/>
      </w:pPr>
      <w:r>
        <w:t>The principal i</w:t>
      </w:r>
      <w:r w:rsidR="00410254">
        <w:t>nvestigator will be the person who has scientific and intellectual responsibility for the project and will be responsible for ensuring the proposed project is conducted in accordance with the project details, project budget and in line with the timeframe associated with the a</w:t>
      </w:r>
      <w:r>
        <w:t>pplication. If successful, the principal i</w:t>
      </w:r>
      <w:r w:rsidR="00410254">
        <w:t>nvestigator is also responsible for ensuring that reports are completed and provided to the host institution contact for signing and submitting to the Community Grants Hub.</w:t>
      </w:r>
    </w:p>
    <w:p w14:paraId="125E6688" w14:textId="6D269764" w:rsidR="00410254" w:rsidRDefault="00410254" w:rsidP="00BE3873">
      <w:r>
        <w:t>In appl</w:t>
      </w:r>
      <w:r w:rsidR="00C6705E">
        <w:t>ying for a Research Grant, the principal i</w:t>
      </w:r>
      <w:r>
        <w:t>nvestigator agrees to potential involvement in the assessment of future grant applications, or in public activities run by the ABRS promoting taxonomy.</w:t>
      </w:r>
    </w:p>
    <w:p w14:paraId="4A90273A" w14:textId="1B0C667D" w:rsidR="00410254" w:rsidRPr="003B1F29" w:rsidRDefault="00410254" w:rsidP="00EB2E80">
      <w:pPr>
        <w:pStyle w:val="ListBullet"/>
        <w:spacing w:after="120"/>
      </w:pPr>
      <w:r w:rsidRPr="003B00C4">
        <w:rPr>
          <w:b/>
        </w:rPr>
        <w:t>Early Career Research Grant</w:t>
      </w:r>
      <w:r>
        <w:t xml:space="preserve"> – Along with the </w:t>
      </w:r>
      <w:r w:rsidR="00C6705E">
        <w:t>requirements listed above, the principal i</w:t>
      </w:r>
      <w:r>
        <w:t>nvestigator on an Early Career Research Grant application must have</w:t>
      </w:r>
      <w:r w:rsidRPr="003B1F29">
        <w:t xml:space="preserve"> completed their </w:t>
      </w:r>
      <w:r>
        <w:t>postgraduate</w:t>
      </w:r>
      <w:r w:rsidRPr="003B1F29">
        <w:t xml:space="preserve"> studies </w:t>
      </w:r>
      <w:r w:rsidR="00A82C03">
        <w:t xml:space="preserve">(degree awarded) </w:t>
      </w:r>
      <w:r w:rsidRPr="003B1F29">
        <w:t xml:space="preserve">no more than </w:t>
      </w:r>
      <w:r>
        <w:t>5</w:t>
      </w:r>
      <w:r w:rsidRPr="003B1F29">
        <w:t xml:space="preserve"> years </w:t>
      </w:r>
      <w:r>
        <w:t>from the closing date of application submissions</w:t>
      </w:r>
      <w:r w:rsidRPr="003B1F29">
        <w:t>.</w:t>
      </w:r>
      <w:r>
        <w:t xml:space="preserve"> </w:t>
      </w:r>
      <w:r w:rsidR="00C6705E">
        <w:t>Principal i</w:t>
      </w:r>
      <w:r w:rsidR="00801A2F">
        <w:t xml:space="preserve">nvestigators </w:t>
      </w:r>
      <w:r>
        <w:t xml:space="preserve">who completed their postgraduate studies more than 5 years ago but </w:t>
      </w:r>
      <w:r w:rsidR="0025165D">
        <w:t>experienced</w:t>
      </w:r>
      <w:r>
        <w:t xml:space="preserve"> an allowable career interruption may be eligible to apply. Allowable career interruptions may be for medical reasons, carer’s responsibilities, primary care/parental leave for children, unemployment or employment not concurrent with research employment. The time period which can be claimed must be commensurate with the time frame for the interruption. All applicants seeking approval of an allowable career interruption must contact the Community Grants Hub to confirm their eligibility to apply prior to completing an application form.</w:t>
      </w:r>
    </w:p>
    <w:p w14:paraId="173DC246" w14:textId="33B6504D" w:rsidR="00410254" w:rsidRDefault="00410254" w:rsidP="00EB2E80">
      <w:pPr>
        <w:pStyle w:val="ListBullet"/>
        <w:spacing w:after="120"/>
      </w:pPr>
      <w:r w:rsidRPr="000B583B">
        <w:rPr>
          <w:b/>
        </w:rPr>
        <w:t xml:space="preserve">Postdoctoral Fellowship Grant </w:t>
      </w:r>
      <w:r w:rsidRPr="00912081">
        <w:t>–</w:t>
      </w:r>
      <w:r>
        <w:t xml:space="preserve"> Po</w:t>
      </w:r>
      <w:r w:rsidR="00C6705E">
        <w:t>stdoctoral Fellows must be the principal i</w:t>
      </w:r>
      <w:r>
        <w:t>nvestigator for the application to be eligible</w:t>
      </w:r>
      <w:r w:rsidR="002875E8">
        <w:t xml:space="preserve"> and must</w:t>
      </w:r>
      <w:r w:rsidRPr="00303970">
        <w:t xml:space="preserve"> have had their PhD thesis accepted</w:t>
      </w:r>
      <w:r>
        <w:t xml:space="preserve"> within 8 years of the closing date of application submissions.</w:t>
      </w:r>
    </w:p>
    <w:p w14:paraId="3752C7FA" w14:textId="090B868A" w:rsidR="00410254" w:rsidRDefault="00C6705E" w:rsidP="00EB2E80">
      <w:pPr>
        <w:pStyle w:val="ListBullet"/>
        <w:keepNext/>
        <w:keepLines/>
        <w:spacing w:after="120"/>
      </w:pPr>
      <w:r>
        <w:t>Principal i</w:t>
      </w:r>
      <w:r w:rsidR="004B0D52">
        <w:t>nvestigators</w:t>
      </w:r>
      <w:r w:rsidR="004B0D52" w:rsidRPr="00C5219F">
        <w:t xml:space="preserve"> </w:t>
      </w:r>
      <w:r w:rsidR="009A6CF7">
        <w:t>on</w:t>
      </w:r>
      <w:r w:rsidR="00410254" w:rsidRPr="00C5219F">
        <w:t xml:space="preserve"> a Postdoctoral Fellowship Grant must have submitted their PhD thesis and have received notification from their institution that it has been accepted for examination, prior to submi</w:t>
      </w:r>
      <w:r w:rsidR="00F73A24">
        <w:t>ssion of the</w:t>
      </w:r>
      <w:r w:rsidR="00410254" w:rsidRPr="00C5219F">
        <w:t xml:space="preserve"> application. A copy of this notification must be included with the submission of the application (</w:t>
      </w:r>
      <w:r w:rsidR="00410254">
        <w:t>that is,</w:t>
      </w:r>
      <w:r w:rsidR="00410254" w:rsidRPr="00C5219F">
        <w:t xml:space="preserve"> a letter from the administering institution stating that the thesis has been accepted for examination). In addition, </w:t>
      </w:r>
      <w:r>
        <w:t>the principal i</w:t>
      </w:r>
      <w:r w:rsidR="00A40526">
        <w:t>nvestigator on</w:t>
      </w:r>
      <w:r w:rsidR="00410254" w:rsidRPr="00C5219F">
        <w:t xml:space="preserve"> a Postdoctoral Fellowship Grant must have been awarded their PhD </w:t>
      </w:r>
      <w:r w:rsidR="00410254">
        <w:t>by</w:t>
      </w:r>
      <w:r w:rsidR="00410254" w:rsidRPr="00C5219F">
        <w:t xml:space="preserve"> the time an offer of a grant is made in order to be eligible to accept that offer. Notification from the institution that the student has been awarded their PhD must be provided at or before the time the recipient is offered the grant.</w:t>
      </w:r>
    </w:p>
    <w:p w14:paraId="7DCEA5C5" w14:textId="5852080F" w:rsidR="00410254" w:rsidRDefault="00C6705E" w:rsidP="00EB2E80">
      <w:pPr>
        <w:pStyle w:val="ListBullet"/>
        <w:spacing w:after="120"/>
      </w:pPr>
      <w:r>
        <w:t>Principal i</w:t>
      </w:r>
      <w:r w:rsidR="00E40DCA">
        <w:t xml:space="preserve">nvestigators </w:t>
      </w:r>
      <w:r w:rsidR="00410254">
        <w:t xml:space="preserve">who completed their doctoral studies more than 8 years ago but </w:t>
      </w:r>
      <w:r w:rsidR="00A64313">
        <w:t>experienced</w:t>
      </w:r>
      <w:r w:rsidR="00410254">
        <w:t xml:space="preserve"> an allowable career interruption may be eligible to apply. Allowable career interruptions may be for medical reasons, carer’s responsibilities, primary care/parental leave for children, unemployment or employment not concurrent with research employment. The time period which can be claimed must be commensurate with the time frame for the interruption. All applicants seeking approval of an allowable career interruption must contact the Community Grants Hub to confirm their eligibility to apply prior to completing an application form.</w:t>
      </w:r>
    </w:p>
    <w:p w14:paraId="7BBA829B" w14:textId="5F0204FE" w:rsidR="00410254" w:rsidRPr="0016457B" w:rsidRDefault="00410254" w:rsidP="00EB2E80">
      <w:pPr>
        <w:pStyle w:val="BodyTextnospace"/>
        <w:spacing w:before="40" w:after="120"/>
        <w:rPr>
          <w:rFonts w:ascii="Arial" w:hAnsi="Arial" w:cs="Arial"/>
          <w:sz w:val="20"/>
        </w:rPr>
      </w:pPr>
      <w:r w:rsidRPr="0016457B">
        <w:rPr>
          <w:rFonts w:ascii="Arial" w:hAnsi="Arial" w:cs="Arial"/>
          <w:sz w:val="20"/>
        </w:rPr>
        <w:t>Existing (non-ABRS) Postdoct</w:t>
      </w:r>
      <w:r w:rsidR="00C6705E">
        <w:rPr>
          <w:rFonts w:ascii="Arial" w:hAnsi="Arial" w:cs="Arial"/>
          <w:sz w:val="20"/>
        </w:rPr>
        <w:t>oral Fellows can also apply as principal i</w:t>
      </w:r>
      <w:r w:rsidRPr="0016457B">
        <w:rPr>
          <w:rFonts w:ascii="Arial" w:hAnsi="Arial" w:cs="Arial"/>
          <w:sz w:val="20"/>
        </w:rPr>
        <w:t>nvestigator for a Research Grant or may be included as part of a team applying for a Research Grant.</w:t>
      </w:r>
      <w:bookmarkStart w:id="23" w:name="_Toc17127699"/>
      <w:bookmarkStart w:id="24" w:name="_Toc17204982"/>
      <w:bookmarkStart w:id="25" w:name="_Toc17730706"/>
      <w:bookmarkEnd w:id="23"/>
      <w:bookmarkEnd w:id="24"/>
    </w:p>
    <w:p w14:paraId="3D3160E1" w14:textId="77777777" w:rsidR="00410254" w:rsidRPr="00260D2B" w:rsidRDefault="00410254" w:rsidP="00EB2E80">
      <w:pPr>
        <w:pStyle w:val="BodyTextnospace"/>
        <w:spacing w:before="40" w:after="120"/>
        <w:rPr>
          <w:rFonts w:ascii="Arial" w:eastAsia="Times New Roman" w:hAnsi="Arial" w:cs="Arial"/>
          <w:b/>
          <w:bCs/>
          <w:iCs/>
          <w:color w:val="264F90"/>
          <w:szCs w:val="22"/>
        </w:rPr>
      </w:pPr>
      <w:r w:rsidRPr="00260D2B">
        <w:rPr>
          <w:rFonts w:ascii="Arial" w:eastAsia="Times New Roman" w:hAnsi="Arial" w:cs="Arial"/>
          <w:b/>
          <w:bCs/>
          <w:iCs/>
          <w:color w:val="264F90"/>
          <w:szCs w:val="22"/>
        </w:rPr>
        <w:t xml:space="preserve">For Scholarships, PhD Scholarship Support Grants and Non-salaried Research Grants </w:t>
      </w:r>
      <w:bookmarkEnd w:id="25"/>
    </w:p>
    <w:p w14:paraId="2A5E7939" w14:textId="47D29E21" w:rsidR="00410254" w:rsidRDefault="00410254" w:rsidP="00EB2E80">
      <w:pPr>
        <w:pStyle w:val="ListBullet"/>
        <w:spacing w:after="120"/>
      </w:pPr>
      <w:r w:rsidRPr="00DE22D2">
        <w:t xml:space="preserve">Applications for </w:t>
      </w:r>
      <w:r w:rsidRPr="00762BD7">
        <w:t>Honours Scholarships, Masters Scholarships</w:t>
      </w:r>
      <w:r>
        <w:t xml:space="preserve"> or</w:t>
      </w:r>
      <w:r w:rsidRPr="00762BD7">
        <w:t xml:space="preserve"> </w:t>
      </w:r>
      <w:r w:rsidRPr="006826CF">
        <w:t xml:space="preserve">PhD Scholarship Support Grants </w:t>
      </w:r>
      <w:r>
        <w:t xml:space="preserve">will only be </w:t>
      </w:r>
      <w:r w:rsidRPr="00DE22D2">
        <w:t>accepted</w:t>
      </w:r>
      <w:r w:rsidR="002B5A3D">
        <w:t xml:space="preserve"> </w:t>
      </w:r>
      <w:r w:rsidR="00AD3E2E">
        <w:t xml:space="preserve">(from </w:t>
      </w:r>
      <w:r w:rsidR="00583BC5">
        <w:t>a host institution)</w:t>
      </w:r>
      <w:r w:rsidRPr="00DE22D2">
        <w:t xml:space="preserve"> on behalf of </w:t>
      </w:r>
      <w:r>
        <w:t>s</w:t>
      </w:r>
      <w:r w:rsidRPr="00DE22D2">
        <w:t>tudents who hold Australian citizenship or permanent Australian residency status</w:t>
      </w:r>
      <w:r>
        <w:t>.</w:t>
      </w:r>
      <w:r w:rsidRPr="00DE22D2">
        <w:t xml:space="preserve"> </w:t>
      </w:r>
      <w:r w:rsidRPr="00D04050">
        <w:t xml:space="preserve">The proposed research for Honours Scholarships, Masters Scholarships and </w:t>
      </w:r>
      <w:r w:rsidRPr="006826CF">
        <w:t>PhD Scholarship Support Grants</w:t>
      </w:r>
      <w:r w:rsidRPr="00D04050">
        <w:t xml:space="preserve"> must be undertaken at an </w:t>
      </w:r>
      <w:r>
        <w:t xml:space="preserve">appropriate </w:t>
      </w:r>
      <w:r w:rsidRPr="00D04050">
        <w:t>Australian institution.</w:t>
      </w:r>
    </w:p>
    <w:p w14:paraId="055D3F40" w14:textId="59EB6EF4" w:rsidR="00410254" w:rsidRDefault="00410254" w:rsidP="00EB2E80">
      <w:pPr>
        <w:pStyle w:val="ListBullet"/>
        <w:spacing w:after="120"/>
      </w:pPr>
      <w:r w:rsidRPr="00974495">
        <w:rPr>
          <w:b/>
        </w:rPr>
        <w:t>PhD Scholarship Support Grants</w:t>
      </w:r>
      <w:r>
        <w:t xml:space="preserve"> –</w:t>
      </w:r>
      <w:r w:rsidRPr="00623AED">
        <w:t xml:space="preserve"> are available to PhD students who have successfully secured a </w:t>
      </w:r>
      <w:r>
        <w:t>Research Training Program (</w:t>
      </w:r>
      <w:r w:rsidRPr="00623AED">
        <w:t>RTP</w:t>
      </w:r>
      <w:r>
        <w:t>)</w:t>
      </w:r>
      <w:r w:rsidRPr="00623AED">
        <w:t xml:space="preserve"> Scholarship. </w:t>
      </w:r>
      <w:r w:rsidR="00635D1B">
        <w:t>PhD students</w:t>
      </w:r>
      <w:r w:rsidR="00635D1B" w:rsidRPr="00623AED">
        <w:t xml:space="preserve"> </w:t>
      </w:r>
      <w:r w:rsidRPr="00623AED">
        <w:t>must have secured an RTP Scholarship that commenced in the current calendar year (</w:t>
      </w:r>
      <w:r>
        <w:t>for example,</w:t>
      </w:r>
      <w:r w:rsidRPr="00623AED">
        <w:t xml:space="preserve"> the </w:t>
      </w:r>
      <w:r w:rsidR="003D1FBB">
        <w:t>PhD student listed on</w:t>
      </w:r>
      <w:r w:rsidRPr="00623AED">
        <w:t xml:space="preserve"> a </w:t>
      </w:r>
      <w:r w:rsidRPr="006826CF">
        <w:t xml:space="preserve">PhD Scholarship Support Grants </w:t>
      </w:r>
      <w:r>
        <w:t>application submitted by</w:t>
      </w:r>
      <w:r w:rsidR="003A2270">
        <w:t xml:space="preserve"> </w:t>
      </w:r>
      <w:r w:rsidR="00BE2DC9">
        <w:t>1</w:t>
      </w:r>
      <w:r w:rsidR="00F300EE">
        <w:t>0</w:t>
      </w:r>
      <w:r w:rsidR="00BE2DC9">
        <w:t xml:space="preserve"> December 2021</w:t>
      </w:r>
      <w:r w:rsidRPr="003A2270">
        <w:t xml:space="preserve"> must</w:t>
      </w:r>
      <w:r w:rsidRPr="00623AED">
        <w:t xml:space="preserve"> have received an RTP Scholarship that commenced in </w:t>
      </w:r>
      <w:r>
        <w:t>202</w:t>
      </w:r>
      <w:r w:rsidR="00034B36">
        <w:t>1</w:t>
      </w:r>
      <w:r w:rsidRPr="00623AED">
        <w:t>).</w:t>
      </w:r>
    </w:p>
    <w:p w14:paraId="65502EEC" w14:textId="77777777" w:rsidR="00410254" w:rsidRPr="00623AED" w:rsidRDefault="00410254" w:rsidP="00EB2E80">
      <w:pPr>
        <w:pStyle w:val="ListBullet"/>
        <w:spacing w:after="120"/>
      </w:pPr>
      <w:r w:rsidRPr="00471304">
        <w:rPr>
          <w:b/>
        </w:rPr>
        <w:t>Honours and Masters Scholarships</w:t>
      </w:r>
      <w:r>
        <w:t xml:space="preserve"> – applications must be submitted by a university contact on behalf of current or existing students. Applications are typically developed by a student with help from their supervisor and submitted through a university’s grants office.</w:t>
      </w:r>
    </w:p>
    <w:p w14:paraId="094FE0E0" w14:textId="79DF7A9F" w:rsidR="007F46D3" w:rsidRPr="00F16769" w:rsidRDefault="00410254" w:rsidP="00F16769">
      <w:pPr>
        <w:pStyle w:val="ListBullet"/>
        <w:spacing w:after="120"/>
      </w:pPr>
      <w:r w:rsidRPr="005D3B7A">
        <w:rPr>
          <w:b/>
          <w:bCs/>
        </w:rPr>
        <w:t>Non-salaried Researcher Grants</w:t>
      </w:r>
      <w:r w:rsidRPr="00D70A0A">
        <w:t xml:space="preserve"> </w:t>
      </w:r>
      <w:r w:rsidRPr="00912081">
        <w:t>–</w:t>
      </w:r>
      <w:r>
        <w:t xml:space="preserve"> </w:t>
      </w:r>
      <w:r w:rsidRPr="00D70A0A">
        <w:t>Applications will only be accepted on behalf of</w:t>
      </w:r>
      <w:r w:rsidR="003B5B71">
        <w:t xml:space="preserve"> (if applying via a host institution) or from</w:t>
      </w:r>
      <w:r w:rsidRPr="00D70A0A">
        <w:t xml:space="preserve"> Australian citizens.</w:t>
      </w:r>
      <w:r>
        <w:t xml:space="preserve"> </w:t>
      </w:r>
      <w:r w:rsidRPr="00D04050">
        <w:t>Researchers applying for a Non-salaried Researcher Grant can be affiliated with an appropriate institution</w:t>
      </w:r>
      <w:r>
        <w:rPr>
          <w:rStyle w:val="FootnoteReference"/>
        </w:rPr>
        <w:footnoteReference w:id="11"/>
      </w:r>
      <w:r>
        <w:t xml:space="preserve"> </w:t>
      </w:r>
      <w:r w:rsidRPr="00D04050">
        <w:t xml:space="preserve">or can be </w:t>
      </w:r>
      <w:r>
        <w:t xml:space="preserve">unemployed or </w:t>
      </w:r>
      <w:r w:rsidRPr="00D04050">
        <w:t>retired researchers.</w:t>
      </w:r>
      <w:bookmarkStart w:id="26" w:name="_Toc15915378"/>
      <w:bookmarkStart w:id="27" w:name="_Toc15915451"/>
      <w:bookmarkStart w:id="28" w:name="_Toc15915533"/>
      <w:bookmarkStart w:id="29" w:name="_Toc15915968"/>
      <w:bookmarkStart w:id="30" w:name="_Toc15916039"/>
      <w:bookmarkStart w:id="31" w:name="_Toc15916110"/>
      <w:bookmarkStart w:id="32" w:name="_Toc17127701"/>
      <w:bookmarkStart w:id="33" w:name="_Toc17204984"/>
      <w:bookmarkStart w:id="34" w:name="_Toc15915382"/>
      <w:bookmarkStart w:id="35" w:name="_Toc15915455"/>
      <w:bookmarkStart w:id="36" w:name="_Toc15915537"/>
      <w:bookmarkStart w:id="37" w:name="_Toc15915972"/>
      <w:bookmarkStart w:id="38" w:name="_Toc15916043"/>
      <w:bookmarkStart w:id="39" w:name="_Toc15916114"/>
      <w:bookmarkStart w:id="40" w:name="_Toc17127705"/>
      <w:bookmarkStart w:id="41" w:name="_Toc17204988"/>
      <w:bookmarkStart w:id="42" w:name="_Toc15915383"/>
      <w:bookmarkStart w:id="43" w:name="_Toc15915456"/>
      <w:bookmarkStart w:id="44" w:name="_Toc15915538"/>
      <w:bookmarkStart w:id="45" w:name="_Toc15915973"/>
      <w:bookmarkStart w:id="46" w:name="_Toc15916044"/>
      <w:bookmarkStart w:id="47" w:name="_Toc15916115"/>
      <w:bookmarkStart w:id="48" w:name="_Toc17127706"/>
      <w:bookmarkStart w:id="49" w:name="_Toc17204989"/>
      <w:bookmarkStart w:id="50" w:name="_Toc1773070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7B7642A" w14:textId="089CFAD8" w:rsidR="00410254" w:rsidRPr="00260D2B" w:rsidRDefault="00410254" w:rsidP="00EB2E80">
      <w:pPr>
        <w:pStyle w:val="BodyTextnospace"/>
        <w:spacing w:before="40" w:after="120"/>
        <w:rPr>
          <w:rFonts w:ascii="Arial" w:eastAsia="Times New Roman" w:hAnsi="Arial" w:cs="Arial"/>
          <w:b/>
          <w:bCs/>
          <w:iCs/>
          <w:color w:val="264F90"/>
          <w:szCs w:val="22"/>
        </w:rPr>
      </w:pPr>
      <w:r w:rsidRPr="00260D2B">
        <w:rPr>
          <w:rFonts w:ascii="Arial" w:eastAsia="Times New Roman" w:hAnsi="Arial" w:cs="Arial"/>
          <w:b/>
          <w:bCs/>
          <w:iCs/>
          <w:color w:val="264F90"/>
          <w:szCs w:val="22"/>
        </w:rPr>
        <w:t>Co-</w:t>
      </w:r>
      <w:r>
        <w:rPr>
          <w:rFonts w:ascii="Arial" w:eastAsia="Times New Roman" w:hAnsi="Arial" w:cs="Arial"/>
          <w:b/>
          <w:bCs/>
          <w:iCs/>
          <w:color w:val="264F90"/>
          <w:szCs w:val="22"/>
        </w:rPr>
        <w:t>f</w:t>
      </w:r>
      <w:r w:rsidRPr="00260D2B">
        <w:rPr>
          <w:rFonts w:ascii="Arial" w:eastAsia="Times New Roman" w:hAnsi="Arial" w:cs="Arial"/>
          <w:b/>
          <w:bCs/>
          <w:iCs/>
          <w:color w:val="264F90"/>
          <w:szCs w:val="22"/>
        </w:rPr>
        <w:t xml:space="preserve">unding </w:t>
      </w:r>
      <w:bookmarkEnd w:id="50"/>
      <w:r>
        <w:rPr>
          <w:rFonts w:ascii="Arial" w:eastAsia="Times New Roman" w:hAnsi="Arial" w:cs="Arial"/>
          <w:b/>
          <w:bCs/>
          <w:iCs/>
          <w:color w:val="264F90"/>
          <w:szCs w:val="22"/>
        </w:rPr>
        <w:t>c</w:t>
      </w:r>
      <w:r w:rsidRPr="00260D2B">
        <w:rPr>
          <w:rFonts w:ascii="Arial" w:eastAsia="Times New Roman" w:hAnsi="Arial" w:cs="Arial"/>
          <w:b/>
          <w:bCs/>
          <w:iCs/>
          <w:color w:val="264F90"/>
          <w:szCs w:val="22"/>
        </w:rPr>
        <w:t xml:space="preserve">ontributions </w:t>
      </w:r>
    </w:p>
    <w:p w14:paraId="118A737B" w14:textId="77777777" w:rsidR="00410254" w:rsidRDefault="00410254" w:rsidP="00EB2E80">
      <w:pPr>
        <w:pStyle w:val="ListBullet"/>
        <w:spacing w:after="120"/>
      </w:pPr>
      <w:r>
        <w:t xml:space="preserve">Grants for Honours and Masters Scholarships, </w:t>
      </w:r>
      <w:r w:rsidRPr="006826CF">
        <w:t xml:space="preserve">PhD Scholarship Support Grants </w:t>
      </w:r>
      <w:r>
        <w:t>and Non-salaried Researcher Grants do not require a co-funding contribution.</w:t>
      </w:r>
    </w:p>
    <w:p w14:paraId="077CEF75" w14:textId="77777777" w:rsidR="00410254" w:rsidRDefault="00410254" w:rsidP="00EB2E80">
      <w:pPr>
        <w:pStyle w:val="ListBullet"/>
        <w:spacing w:after="120"/>
      </w:pPr>
      <w:r>
        <w:t>All applicants for Research Grants, Early Career Research Grants and Postdoctoral Fellowship Grants are expected to provide a co-funding contribution worth at least 50% of the grant amount being sought through this grant opportunity. For example, a $10,000 (per annum) Research Grant requires a minimum $5,000 (per annum) co-funding contribution.</w:t>
      </w:r>
    </w:p>
    <w:p w14:paraId="5EFB10B4" w14:textId="77777777" w:rsidR="00410254" w:rsidRDefault="00410254" w:rsidP="00EB2E80">
      <w:pPr>
        <w:pStyle w:val="ListBullet"/>
        <w:spacing w:after="120"/>
      </w:pPr>
      <w:r>
        <w:t>Postdoctoral Fellowship Grants require a fixed amount of $50,000 (GST exclusive) to be committed in co-funding annually.</w:t>
      </w:r>
    </w:p>
    <w:p w14:paraId="60BCA1E1" w14:textId="77777777" w:rsidR="00410254" w:rsidRDefault="00410254" w:rsidP="00EB2E80">
      <w:pPr>
        <w:pStyle w:val="ListBullet"/>
        <w:spacing w:after="120"/>
        <w:rPr>
          <w:rFonts w:cs="Arial"/>
          <w:szCs w:val="22"/>
        </w:rPr>
      </w:pPr>
      <w:r>
        <w:t xml:space="preserve">Research Grants and Early Career Research Grants require a total of at least 50% in co-funding over the life of the grant but </w:t>
      </w:r>
      <w:r w:rsidRPr="003D58BA">
        <w:rPr>
          <w:rFonts w:cs="Arial"/>
          <w:szCs w:val="22"/>
        </w:rPr>
        <w:t xml:space="preserve">the spread of co-funding across the years is at the discretion of the host institution. </w:t>
      </w:r>
      <w:r>
        <w:rPr>
          <w:rFonts w:cs="Arial"/>
          <w:szCs w:val="22"/>
        </w:rPr>
        <w:t xml:space="preserve">As an </w:t>
      </w:r>
      <w:r w:rsidRPr="003D58BA">
        <w:rPr>
          <w:rFonts w:cs="Arial"/>
          <w:szCs w:val="22"/>
        </w:rPr>
        <w:t xml:space="preserve">example it may be </w:t>
      </w:r>
      <w:r w:rsidRPr="00D320BC">
        <w:t>judged</w:t>
      </w:r>
      <w:r w:rsidRPr="003D58BA">
        <w:rPr>
          <w:rFonts w:cs="Arial"/>
          <w:szCs w:val="22"/>
        </w:rPr>
        <w:t xml:space="preserve"> </w:t>
      </w:r>
      <w:r>
        <w:rPr>
          <w:rFonts w:cs="Arial"/>
          <w:szCs w:val="22"/>
        </w:rPr>
        <w:t xml:space="preserve">for a $70,000 Research Grant that </w:t>
      </w:r>
      <w:r w:rsidRPr="003D58BA">
        <w:rPr>
          <w:rFonts w:cs="Arial"/>
          <w:szCs w:val="22"/>
        </w:rPr>
        <w:t xml:space="preserve">$20,000 in co-funding is needed in year </w:t>
      </w:r>
      <w:r>
        <w:rPr>
          <w:rFonts w:cs="Arial"/>
          <w:szCs w:val="22"/>
        </w:rPr>
        <w:t>one</w:t>
      </w:r>
      <w:r w:rsidRPr="003D58BA">
        <w:rPr>
          <w:rFonts w:cs="Arial"/>
          <w:szCs w:val="22"/>
        </w:rPr>
        <w:t xml:space="preserve">, $15,000 in year </w:t>
      </w:r>
      <w:r>
        <w:rPr>
          <w:rFonts w:cs="Arial"/>
          <w:szCs w:val="22"/>
        </w:rPr>
        <w:t>2</w:t>
      </w:r>
      <w:r w:rsidRPr="003D58BA">
        <w:rPr>
          <w:rFonts w:cs="Arial"/>
          <w:szCs w:val="22"/>
        </w:rPr>
        <w:t xml:space="preserve"> and $0 needed in the </w:t>
      </w:r>
      <w:r>
        <w:rPr>
          <w:rFonts w:cs="Arial"/>
          <w:szCs w:val="22"/>
        </w:rPr>
        <w:t>third (</w:t>
      </w:r>
      <w:r w:rsidRPr="003D58BA">
        <w:rPr>
          <w:rFonts w:cs="Arial"/>
          <w:szCs w:val="22"/>
        </w:rPr>
        <w:t>final</w:t>
      </w:r>
      <w:r>
        <w:rPr>
          <w:rFonts w:cs="Arial"/>
          <w:szCs w:val="22"/>
        </w:rPr>
        <w:t>)</w:t>
      </w:r>
      <w:r w:rsidRPr="003D58BA">
        <w:rPr>
          <w:rFonts w:cs="Arial"/>
          <w:szCs w:val="22"/>
        </w:rPr>
        <w:t xml:space="preserve"> year </w:t>
      </w:r>
      <w:r>
        <w:rPr>
          <w:rFonts w:cs="Arial"/>
          <w:szCs w:val="22"/>
        </w:rPr>
        <w:t xml:space="preserve">of the </w:t>
      </w:r>
      <w:r w:rsidRPr="003D58BA">
        <w:rPr>
          <w:rFonts w:cs="Arial"/>
          <w:szCs w:val="22"/>
        </w:rPr>
        <w:t xml:space="preserve">project </w:t>
      </w:r>
      <w:r>
        <w:rPr>
          <w:rFonts w:cs="Arial"/>
          <w:szCs w:val="22"/>
        </w:rPr>
        <w:t xml:space="preserve">as the final project </w:t>
      </w:r>
      <w:r w:rsidRPr="003D58BA">
        <w:rPr>
          <w:rFonts w:cs="Arial"/>
          <w:szCs w:val="22"/>
        </w:rPr>
        <w:t xml:space="preserve">write up requires </w:t>
      </w:r>
      <w:r>
        <w:rPr>
          <w:rFonts w:cs="Arial"/>
          <w:szCs w:val="22"/>
        </w:rPr>
        <w:t>no</w:t>
      </w:r>
      <w:r w:rsidRPr="003D58BA">
        <w:rPr>
          <w:rFonts w:cs="Arial"/>
          <w:szCs w:val="22"/>
        </w:rPr>
        <w:t xml:space="preserve"> additional funding.</w:t>
      </w:r>
    </w:p>
    <w:p w14:paraId="3F9B226F" w14:textId="45198306" w:rsidR="00410254" w:rsidRDefault="00EE3329" w:rsidP="00EB2E80">
      <w:pPr>
        <w:pStyle w:val="ListBullet"/>
        <w:spacing w:after="120"/>
      </w:pPr>
      <w:r>
        <w:t>Applications must include s</w:t>
      </w:r>
      <w:r w:rsidR="00B7409E">
        <w:t>upport letters confirming cash and salary</w:t>
      </w:r>
      <w:r w:rsidR="00410254">
        <w:t xml:space="preserve"> co-funding contributions. The </w:t>
      </w:r>
      <w:r w:rsidR="00041CFE">
        <w:t>applicant (</w:t>
      </w:r>
      <w:r w:rsidR="00410254">
        <w:t>host institution</w:t>
      </w:r>
      <w:r w:rsidR="00041CFE">
        <w:t>)</w:t>
      </w:r>
      <w:r w:rsidR="00410254">
        <w:t xml:space="preserve"> will be responsible for administering and acquitting cash and salary co-funding contributions. In-kind support will be recognised but cannot be used as co-funding. There is no need to include co-funding support letters for ‘in-kind’ contributions, but if you are providing a letter for cash and/or salary co-funding you can list in-kind contributions on the same letter.</w:t>
      </w:r>
    </w:p>
    <w:p w14:paraId="3D84D32B" w14:textId="77777777" w:rsidR="00410254" w:rsidRDefault="00410254" w:rsidP="00EB2E80">
      <w:pPr>
        <w:pStyle w:val="ListBullet"/>
        <w:spacing w:after="120"/>
      </w:pPr>
      <w:r>
        <w:t>There are no restrictions on the source of co-funding contributions. However, applicants will need to be aware of the rules of other granting agencies, which may limit how funds they contribute can be used. If such limitations are required by the other granting agency, these should be listed in the co-funding support letter. If you have been awarded an Australian Research Council (ARC) Discovery Grant, which includes a salary component, you can nominate this amount as salary co-funding in your application.</w:t>
      </w:r>
    </w:p>
    <w:p w14:paraId="2BA5E01B" w14:textId="77777777" w:rsidR="00410254" w:rsidRDefault="00410254" w:rsidP="00EB2E80">
      <w:pPr>
        <w:pStyle w:val="ListBullet"/>
        <w:spacing w:after="120"/>
      </w:pPr>
      <w:r>
        <w:t>Funding from previously awarded ABRS grants cannot be used as co-funding contributions to supplement new funding proposals. While contributions from overseas institutions are accepted, all co-funding contributions must be listed in both the application form, and in the co-funding support letters, in Australian dollars.</w:t>
      </w:r>
    </w:p>
    <w:p w14:paraId="15932A3A" w14:textId="77777777" w:rsidR="00410254" w:rsidRPr="00260D2B" w:rsidRDefault="00410254" w:rsidP="00EB2E80">
      <w:pPr>
        <w:pStyle w:val="BodyTextnospace"/>
        <w:spacing w:before="40" w:after="120"/>
        <w:rPr>
          <w:rFonts w:ascii="Arial" w:eastAsia="Times New Roman" w:hAnsi="Arial" w:cs="Arial"/>
          <w:b/>
          <w:bCs/>
          <w:iCs/>
          <w:color w:val="264F90"/>
          <w:szCs w:val="22"/>
        </w:rPr>
      </w:pPr>
      <w:bookmarkStart w:id="51" w:name="_Toc17730708"/>
      <w:r w:rsidRPr="00260D2B">
        <w:rPr>
          <w:rFonts w:ascii="Arial" w:eastAsia="Times New Roman" w:hAnsi="Arial" w:cs="Arial"/>
          <w:b/>
          <w:bCs/>
          <w:iCs/>
          <w:color w:val="264F90"/>
          <w:szCs w:val="22"/>
        </w:rPr>
        <w:t xml:space="preserve">ABRS </w:t>
      </w:r>
      <w:r>
        <w:rPr>
          <w:rFonts w:ascii="Arial" w:eastAsia="Times New Roman" w:hAnsi="Arial" w:cs="Arial"/>
          <w:b/>
          <w:bCs/>
          <w:iCs/>
          <w:color w:val="264F90"/>
          <w:szCs w:val="22"/>
        </w:rPr>
        <w:t>g</w:t>
      </w:r>
      <w:r w:rsidRPr="00260D2B">
        <w:rPr>
          <w:rFonts w:ascii="Arial" w:eastAsia="Times New Roman" w:hAnsi="Arial" w:cs="Arial"/>
          <w:b/>
          <w:bCs/>
          <w:iCs/>
          <w:color w:val="264F90"/>
          <w:szCs w:val="22"/>
        </w:rPr>
        <w:t xml:space="preserve">rant </w:t>
      </w:r>
      <w:bookmarkEnd w:id="51"/>
      <w:r>
        <w:rPr>
          <w:rFonts w:ascii="Arial" w:eastAsia="Times New Roman" w:hAnsi="Arial" w:cs="Arial"/>
          <w:b/>
          <w:bCs/>
          <w:iCs/>
          <w:color w:val="264F90"/>
          <w:szCs w:val="22"/>
        </w:rPr>
        <w:t>r</w:t>
      </w:r>
      <w:r w:rsidRPr="00260D2B">
        <w:rPr>
          <w:rFonts w:ascii="Arial" w:eastAsia="Times New Roman" w:hAnsi="Arial" w:cs="Arial"/>
          <w:b/>
          <w:bCs/>
          <w:iCs/>
          <w:color w:val="264F90"/>
          <w:szCs w:val="22"/>
        </w:rPr>
        <w:t xml:space="preserve">eports </w:t>
      </w:r>
    </w:p>
    <w:p w14:paraId="49C7B24F" w14:textId="4A613A74" w:rsidR="00410254" w:rsidRDefault="00410254" w:rsidP="00EB2E80">
      <w:pPr>
        <w:pStyle w:val="ListBullet"/>
        <w:spacing w:after="120"/>
      </w:pPr>
      <w:r w:rsidRPr="00146AE8">
        <w:t xml:space="preserve">Applicants must have submitted all reports for previous and current ABRS grants, due on or before the closing date of applications </w:t>
      </w:r>
      <w:r w:rsidRPr="003A2270">
        <w:t>(</w:t>
      </w:r>
      <w:r w:rsidR="00BE2DC9">
        <w:t>1</w:t>
      </w:r>
      <w:r w:rsidR="00F300EE">
        <w:t>0</w:t>
      </w:r>
      <w:r w:rsidR="00BE2DC9">
        <w:t xml:space="preserve"> December 2021</w:t>
      </w:r>
      <w:r w:rsidRPr="003A2270">
        <w:t>)</w:t>
      </w:r>
      <w:r w:rsidRPr="00146AE8">
        <w:t xml:space="preserve"> for their </w:t>
      </w:r>
      <w:r>
        <w:t xml:space="preserve">current </w:t>
      </w:r>
      <w:r w:rsidRPr="00146AE8">
        <w:t>application</w:t>
      </w:r>
      <w:r w:rsidR="0012470C">
        <w:t>/s</w:t>
      </w:r>
      <w:r w:rsidRPr="00146AE8">
        <w:t xml:space="preserve"> to be eligible. If reports are outstanding, applicants must attach these to the application</w:t>
      </w:r>
      <w:r w:rsidR="00D20D36">
        <w:t>/s</w:t>
      </w:r>
      <w:r w:rsidRPr="00146AE8">
        <w:t xml:space="preserve"> when submitting.</w:t>
      </w:r>
    </w:p>
    <w:p w14:paraId="0D10663B" w14:textId="77777777" w:rsidR="00410254" w:rsidRPr="00260D2B" w:rsidRDefault="00410254" w:rsidP="008945DC">
      <w:pPr>
        <w:pStyle w:val="BodyTextnospace"/>
        <w:keepNext/>
        <w:keepLines/>
        <w:spacing w:before="40" w:after="120"/>
        <w:rPr>
          <w:rFonts w:ascii="Arial" w:eastAsia="Times New Roman" w:hAnsi="Arial" w:cs="Arial"/>
          <w:b/>
          <w:bCs/>
          <w:iCs/>
          <w:color w:val="264F90"/>
          <w:szCs w:val="22"/>
        </w:rPr>
      </w:pPr>
      <w:bookmarkStart w:id="52" w:name="_Toc17730709"/>
      <w:r w:rsidRPr="00260D2B">
        <w:rPr>
          <w:rFonts w:ascii="Arial" w:eastAsia="Times New Roman" w:hAnsi="Arial" w:cs="Arial"/>
          <w:b/>
          <w:bCs/>
          <w:iCs/>
          <w:color w:val="264F90"/>
          <w:szCs w:val="22"/>
        </w:rPr>
        <w:t xml:space="preserve">Host </w:t>
      </w:r>
      <w:bookmarkEnd w:id="52"/>
      <w:r>
        <w:rPr>
          <w:rFonts w:ascii="Arial" w:eastAsia="Times New Roman" w:hAnsi="Arial" w:cs="Arial"/>
          <w:b/>
          <w:bCs/>
          <w:iCs/>
          <w:color w:val="264F90"/>
          <w:szCs w:val="22"/>
        </w:rPr>
        <w:t>i</w:t>
      </w:r>
      <w:r w:rsidRPr="00260D2B">
        <w:rPr>
          <w:rFonts w:ascii="Arial" w:eastAsia="Times New Roman" w:hAnsi="Arial" w:cs="Arial"/>
          <w:b/>
          <w:bCs/>
          <w:iCs/>
          <w:color w:val="264F90"/>
          <w:szCs w:val="22"/>
        </w:rPr>
        <w:t xml:space="preserve">nstitutions </w:t>
      </w:r>
    </w:p>
    <w:p w14:paraId="492E9DA1" w14:textId="623057E5" w:rsidR="00410254" w:rsidRDefault="00410254" w:rsidP="008945DC">
      <w:pPr>
        <w:pStyle w:val="ListBullet"/>
        <w:keepNext/>
        <w:keepLines/>
        <w:spacing w:after="120"/>
      </w:pPr>
      <w:r w:rsidRPr="009135CD">
        <w:t xml:space="preserve">All </w:t>
      </w:r>
      <w:r>
        <w:t>R</w:t>
      </w:r>
      <w:r w:rsidRPr="009135CD">
        <w:t xml:space="preserve">esearch </w:t>
      </w:r>
      <w:r>
        <w:t>G</w:t>
      </w:r>
      <w:r w:rsidRPr="009135CD">
        <w:t>rants</w:t>
      </w:r>
      <w:r>
        <w:t xml:space="preserve">, Early Career Research Grants, Honours Scholarships, Masters Scholarships and </w:t>
      </w:r>
      <w:r w:rsidRPr="006826CF">
        <w:t xml:space="preserve">PhD Scholarship Support Grants </w:t>
      </w:r>
      <w:r w:rsidRPr="009135CD">
        <w:t xml:space="preserve">must be administered by an appropriate </w:t>
      </w:r>
      <w:r>
        <w:t xml:space="preserve">Australian </w:t>
      </w:r>
      <w:r w:rsidRPr="009135CD">
        <w:t>host institution.</w:t>
      </w:r>
      <w:r>
        <w:t xml:space="preserve"> Overseas institutions are not eligible,</w:t>
      </w:r>
      <w:r w:rsidR="00DA73C4">
        <w:t xml:space="preserve"> but</w:t>
      </w:r>
      <w:r>
        <w:t xml:space="preserve"> they can partner with an Australian institution through Joint Investigators or other collaborators on the application, or through co-funding contributions.</w:t>
      </w:r>
    </w:p>
    <w:p w14:paraId="1C620C2C" w14:textId="3436B556" w:rsidR="00410254" w:rsidRDefault="00410254" w:rsidP="00EB2E80">
      <w:pPr>
        <w:pStyle w:val="ListBullet"/>
        <w:spacing w:after="120"/>
      </w:pPr>
      <w:r>
        <w:t>Applications must include the contact details of the Research Grants Officer or equivalent, for example, Grants Administrator, from the host institution. The host institution contact will be the primary contact for the Community Grants Hub and will be responsible for submitting the application on behalf o</w:t>
      </w:r>
      <w:r w:rsidR="00C6705E">
        <w:t>f the host institution and the principal i</w:t>
      </w:r>
      <w:r>
        <w:t>nvestigator.</w:t>
      </w:r>
    </w:p>
    <w:p w14:paraId="7879AFED" w14:textId="77777777" w:rsidR="00410254" w:rsidRDefault="00410254" w:rsidP="00EB2E80">
      <w:pPr>
        <w:pStyle w:val="ListBullet"/>
        <w:spacing w:after="120"/>
      </w:pPr>
      <w:r>
        <w:t>If the application is successful, the host institution contact will be notified regarding the application and will have administrative responsibility for the grant, that is, they will be responsible for managing the grant agreement on behalf of the host institution, including ensuring all reports are submitted to the Community Grants Hub in accordance with grant agreement milestones.</w:t>
      </w:r>
    </w:p>
    <w:p w14:paraId="6F5EFCEC" w14:textId="19BC4E8C" w:rsidR="00410254" w:rsidRDefault="00C6705E" w:rsidP="00EB2E80">
      <w:pPr>
        <w:pStyle w:val="ListBullet"/>
        <w:spacing w:after="120"/>
      </w:pPr>
      <w:r>
        <w:t>The principal i</w:t>
      </w:r>
      <w:r w:rsidR="00410254">
        <w:t>nvestigator will also receive all notifications; however, it is the responsibility of the h</w:t>
      </w:r>
      <w:r>
        <w:t>ost institution contact and/or principal i</w:t>
      </w:r>
      <w:r w:rsidR="00410254">
        <w:t>nvestigator to notify any other participants listed on the application (that is, the Joint Investigators and other collaborators).</w:t>
      </w:r>
    </w:p>
    <w:p w14:paraId="588AD9C0" w14:textId="407A967B" w:rsidR="00410254" w:rsidRDefault="00410254" w:rsidP="00EB2E80">
      <w:pPr>
        <w:pStyle w:val="ListBullet"/>
        <w:spacing w:after="120"/>
      </w:pPr>
      <w:r>
        <w:t xml:space="preserve">Successful applicants, typically a host institution’s delegate, will be required to enter into a grant agreement with the Commonwealth. </w:t>
      </w:r>
      <w:r w:rsidRPr="00A502CC">
        <w:t>Researchers applying for a Non-salaried Researcher Grant do not need to have the grant administered through a host institution</w:t>
      </w:r>
      <w:r>
        <w:t>;</w:t>
      </w:r>
      <w:r w:rsidRPr="00A502CC">
        <w:t xml:space="preserve"> however</w:t>
      </w:r>
      <w:r>
        <w:t>,</w:t>
      </w:r>
      <w:r w:rsidRPr="00A502CC">
        <w:t xml:space="preserve"> this must be noted in the application form.</w:t>
      </w:r>
    </w:p>
    <w:p w14:paraId="354B44B5" w14:textId="2DE55208" w:rsidR="00D60DEF" w:rsidRPr="00E36867" w:rsidRDefault="00D60DEF" w:rsidP="00EB2E80">
      <w:pPr>
        <w:pStyle w:val="BodyTextnospace"/>
        <w:spacing w:before="40" w:after="120"/>
        <w:rPr>
          <w:rFonts w:ascii="Arial" w:eastAsia="Times New Roman" w:hAnsi="Arial" w:cs="Arial"/>
          <w:b/>
          <w:bCs/>
          <w:iCs/>
          <w:color w:val="264F90"/>
          <w:szCs w:val="22"/>
        </w:rPr>
      </w:pPr>
      <w:r w:rsidRPr="00E36867">
        <w:rPr>
          <w:rFonts w:ascii="Arial" w:eastAsia="Times New Roman" w:hAnsi="Arial" w:cs="Arial"/>
          <w:b/>
          <w:bCs/>
          <w:iCs/>
          <w:color w:val="264F90"/>
          <w:szCs w:val="22"/>
        </w:rPr>
        <w:t>Authorised contact</w:t>
      </w:r>
      <w:r>
        <w:rPr>
          <w:rFonts w:ascii="Arial" w:eastAsia="Times New Roman" w:hAnsi="Arial" w:cs="Arial"/>
          <w:b/>
          <w:bCs/>
          <w:iCs/>
          <w:color w:val="264F90"/>
          <w:szCs w:val="22"/>
        </w:rPr>
        <w:t>s</w:t>
      </w:r>
    </w:p>
    <w:p w14:paraId="03CFE58A" w14:textId="46E2994B" w:rsidR="00BE2F53" w:rsidRPr="00216D80" w:rsidRDefault="00D60DEF" w:rsidP="00EB2E80">
      <w:pPr>
        <w:pStyle w:val="ListBullet"/>
        <w:rPr>
          <w:rStyle w:val="highlightedtextChar"/>
          <w:rFonts w:ascii="Arial" w:hAnsi="Arial" w:cs="Arial"/>
          <w:b w:val="0"/>
          <w:color w:val="0070C0"/>
          <w:sz w:val="20"/>
          <w:szCs w:val="20"/>
        </w:rPr>
      </w:pPr>
      <w:r>
        <w:t>All correspondence about a grant application</w:t>
      </w:r>
      <w:r w:rsidR="004215E7">
        <w:t>, including outcome notifications,</w:t>
      </w:r>
      <w:r>
        <w:t xml:space="preserve"> or </w:t>
      </w:r>
      <w:r w:rsidR="00E36867">
        <w:t xml:space="preserve">resulting grant agreement must </w:t>
      </w:r>
      <w:r w:rsidR="00FD4117">
        <w:t xml:space="preserve">be initiated by the </w:t>
      </w:r>
      <w:r w:rsidR="003E4E08">
        <w:t>2</w:t>
      </w:r>
      <w:r w:rsidR="00D25D55">
        <w:t xml:space="preserve"> </w:t>
      </w:r>
      <w:r w:rsidR="00FD4117">
        <w:t xml:space="preserve">authorised contact/s </w:t>
      </w:r>
      <w:r w:rsidR="004215E7">
        <w:t>given on the application form</w:t>
      </w:r>
      <w:r w:rsidR="00AC59FC">
        <w:t>. This will typically be the h</w:t>
      </w:r>
      <w:r w:rsidR="00FD4117">
        <w:t>ost institution</w:t>
      </w:r>
      <w:r w:rsidR="00C6705E">
        <w:t xml:space="preserve"> delegate and the principal i</w:t>
      </w:r>
      <w:r w:rsidR="00AC59FC">
        <w:t>nvestigator.</w:t>
      </w:r>
      <w:r w:rsidR="0092075B">
        <w:t xml:space="preserve"> This means that, unless they are listed as an authorised contact, the person completing the application may no longer be contacted after submission</w:t>
      </w:r>
      <w:r w:rsidR="00495709">
        <w:t>.</w:t>
      </w:r>
      <w:bookmarkStart w:id="53" w:name="_Toc529276511"/>
      <w:bookmarkStart w:id="54" w:name="_Toc529276512"/>
      <w:bookmarkStart w:id="55" w:name="_Toc529276513"/>
      <w:bookmarkStart w:id="56" w:name="_Toc529276516"/>
      <w:bookmarkStart w:id="57" w:name="_Toc529276517"/>
      <w:bookmarkStart w:id="58" w:name="_Toc529276518"/>
      <w:bookmarkEnd w:id="53"/>
      <w:bookmarkEnd w:id="54"/>
      <w:bookmarkEnd w:id="55"/>
      <w:bookmarkEnd w:id="56"/>
      <w:bookmarkEnd w:id="57"/>
      <w:bookmarkEnd w:id="58"/>
    </w:p>
    <w:p w14:paraId="59A597DA" w14:textId="77777777" w:rsidR="00BE2F53" w:rsidRDefault="00BE2F53" w:rsidP="00BE2F53">
      <w:pPr>
        <w:pStyle w:val="Heading3"/>
      </w:pPr>
      <w:bookmarkStart w:id="59" w:name="_Toc494290495"/>
      <w:bookmarkStart w:id="60" w:name="_Toc81822042"/>
      <w:bookmarkEnd w:id="59"/>
      <w:r>
        <w:t>Who is not eligible to apply for a grant?</w:t>
      </w:r>
      <w:bookmarkEnd w:id="60"/>
    </w:p>
    <w:p w14:paraId="14A3153F" w14:textId="77777777" w:rsidR="00B8609A" w:rsidRDefault="0085352A" w:rsidP="00EB2E80">
      <w:pPr>
        <w:pStyle w:val="ListBullet"/>
        <w:spacing w:after="120"/>
        <w:ind w:left="360" w:hanging="360"/>
      </w:pPr>
      <w:r w:rsidRPr="00B21878">
        <w:t>You are not eligible to apply if you are</w:t>
      </w:r>
      <w:r>
        <w:t xml:space="preserve"> an</w:t>
      </w:r>
      <w:r w:rsidR="00B8609A">
        <w:t>:</w:t>
      </w:r>
    </w:p>
    <w:p w14:paraId="4F5E3110" w14:textId="1C226A56" w:rsidR="00B8609A" w:rsidRDefault="0085352A" w:rsidP="00B8609A">
      <w:pPr>
        <w:pStyle w:val="ListBullet"/>
        <w:numPr>
          <w:ilvl w:val="0"/>
          <w:numId w:val="7"/>
        </w:numPr>
      </w:pPr>
      <w:r w:rsidRPr="00B21878">
        <w:t>International Entity</w:t>
      </w:r>
    </w:p>
    <w:p w14:paraId="42950E6D" w14:textId="55F37186" w:rsidR="0085352A" w:rsidRPr="00B21878" w:rsidRDefault="00495709" w:rsidP="00B8609A">
      <w:pPr>
        <w:pStyle w:val="ListBullet"/>
        <w:numPr>
          <w:ilvl w:val="0"/>
          <w:numId w:val="7"/>
        </w:numPr>
      </w:pPr>
      <w:r>
        <w:t>O</w:t>
      </w:r>
      <w:r w:rsidR="00B8609A" w:rsidRPr="0074006B">
        <w:t xml:space="preserve">rganisation, or your project partner is an organisation, included on the </w:t>
      </w:r>
      <w:hyperlink r:id="rId23" w:history="1">
        <w:r w:rsidR="00B8609A" w:rsidRPr="0074006B">
          <w:rPr>
            <w:rStyle w:val="Hyperlink"/>
          </w:rPr>
          <w:t>National Redress Scheme’s website</w:t>
        </w:r>
      </w:hyperlink>
      <w:r w:rsidR="00B8609A" w:rsidRPr="0074006B">
        <w:t xml:space="preserve"> on the list of ‘Institutions that have not joined or signified their intent to join the Scheme’</w:t>
      </w:r>
    </w:p>
    <w:p w14:paraId="6B5742E3" w14:textId="37277402" w:rsidR="0085352A" w:rsidRDefault="0085352A" w:rsidP="00EB2E80">
      <w:pPr>
        <w:pStyle w:val="ListBullet"/>
        <w:spacing w:after="120"/>
      </w:pPr>
      <w:r w:rsidRPr="00D04050">
        <w:t xml:space="preserve">Applications for Honours Scholarships, Masters Scholarships and </w:t>
      </w:r>
      <w:r w:rsidRPr="006826CF">
        <w:t xml:space="preserve">PhD Scholarship Support Grants </w:t>
      </w:r>
      <w:r w:rsidRPr="00D04050">
        <w:t>are accep</w:t>
      </w:r>
      <w:r>
        <w:t xml:space="preserve">ted </w:t>
      </w:r>
      <w:r w:rsidR="004D7C0C">
        <w:t>(</w:t>
      </w:r>
      <w:r w:rsidR="00F92734" w:rsidRPr="004D7C0C">
        <w:t xml:space="preserve">from </w:t>
      </w:r>
      <w:r w:rsidR="00081C55" w:rsidRPr="004D7C0C">
        <w:t>host institutions</w:t>
      </w:r>
      <w:r w:rsidR="004D7C0C">
        <w:t>)</w:t>
      </w:r>
      <w:r w:rsidR="00F92734">
        <w:t xml:space="preserve"> </w:t>
      </w:r>
      <w:r>
        <w:t>on behalf of students only.</w:t>
      </w:r>
    </w:p>
    <w:p w14:paraId="0DADEFC3" w14:textId="41EB13CB" w:rsidR="0085352A" w:rsidRDefault="0085352A" w:rsidP="00EB2E80">
      <w:pPr>
        <w:pStyle w:val="ListBullet"/>
        <w:spacing w:after="120"/>
      </w:pPr>
      <w:r w:rsidRPr="009135CD">
        <w:t xml:space="preserve">Postgraduate students </w:t>
      </w:r>
      <w:r w:rsidR="00F04E5E">
        <w:t>cannot</w:t>
      </w:r>
      <w:r w:rsidR="008976E7">
        <w:t xml:space="preserve"> be listed</w:t>
      </w:r>
      <w:r w:rsidR="00C6705E">
        <w:t xml:space="preserve"> as principal i</w:t>
      </w:r>
      <w:r w:rsidRPr="009135CD">
        <w:t>nvestigator</w:t>
      </w:r>
      <w:r w:rsidR="008976E7">
        <w:t xml:space="preserve"> on an application, except for Honours, Masters and PhD Scholarship Grant applications</w:t>
      </w:r>
      <w:r>
        <w:t>.</w:t>
      </w:r>
    </w:p>
    <w:p w14:paraId="5F28288F" w14:textId="50A32BDE" w:rsidR="00BE2F53" w:rsidRDefault="0085352A" w:rsidP="00EB2E80">
      <w:r w:rsidRPr="009135CD">
        <w:t xml:space="preserve">Researchers who have completed a postgraduate research degree (other than a PhD) </w:t>
      </w:r>
      <w:r w:rsidR="00587AEC">
        <w:t>can be the principal i</w:t>
      </w:r>
      <w:r w:rsidR="0067247D">
        <w:t>nvestigator on</w:t>
      </w:r>
      <w:r w:rsidRPr="009135CD">
        <w:t xml:space="preserve"> a Research Grant</w:t>
      </w:r>
      <w:r>
        <w:t xml:space="preserve"> or an Early Career Researcher Grant</w:t>
      </w:r>
      <w:r w:rsidRPr="009135CD">
        <w:t>; however, they cannot apply for a Postdoctoral Fellowship Grant</w:t>
      </w:r>
      <w:r w:rsidR="0067247D">
        <w:t>.</w:t>
      </w:r>
    </w:p>
    <w:p w14:paraId="41AAAE9D" w14:textId="77777777" w:rsidR="00BE2F53" w:rsidRDefault="00BE2F53" w:rsidP="00BE2F53">
      <w:pPr>
        <w:pStyle w:val="Heading2"/>
      </w:pPr>
      <w:bookmarkStart w:id="61" w:name="_Toc81822043"/>
      <w:r>
        <w:t>What the grant money can be used for</w:t>
      </w:r>
      <w:bookmarkEnd w:id="61"/>
    </w:p>
    <w:p w14:paraId="4BF995C0" w14:textId="77777777" w:rsidR="00BE2F53" w:rsidRDefault="00BE2F53" w:rsidP="00BE2F53">
      <w:pPr>
        <w:pStyle w:val="Heading3"/>
      </w:pPr>
      <w:bookmarkStart w:id="62" w:name="_Toc11318230"/>
      <w:bookmarkStart w:id="63" w:name="_Toc11318231"/>
      <w:bookmarkStart w:id="64" w:name="_Toc81822044"/>
      <w:bookmarkEnd w:id="62"/>
      <w:bookmarkEnd w:id="63"/>
      <w:r w:rsidRPr="005E1F31">
        <w:t xml:space="preserve">Eligible </w:t>
      </w:r>
      <w:r>
        <w:t>g</w:t>
      </w:r>
      <w:r w:rsidRPr="005E1F31">
        <w:t xml:space="preserve">rant </w:t>
      </w:r>
      <w:r>
        <w:t>a</w:t>
      </w:r>
      <w:r w:rsidRPr="005E1F31">
        <w:t>ctivities</w:t>
      </w:r>
      <w:bookmarkEnd w:id="64"/>
    </w:p>
    <w:p w14:paraId="3BBC5558" w14:textId="612CFB29" w:rsidR="001E4960" w:rsidRDefault="001E4960" w:rsidP="00BE2F53">
      <w:pPr>
        <w:rPr>
          <w:rFonts w:cs="Arial"/>
        </w:rPr>
      </w:pPr>
      <w:bookmarkStart w:id="65" w:name="_Hlk81317994"/>
      <w:bookmarkStart w:id="66" w:name="_Ref468355814"/>
      <w:bookmarkStart w:id="67" w:name="_Toc383003258"/>
      <w:bookmarkStart w:id="68" w:name="_Toc164844265"/>
      <w:r w:rsidRPr="001E4960">
        <w:rPr>
          <w:rFonts w:cs="Arial"/>
        </w:rPr>
        <w:t xml:space="preserve">To be eligible your project must fit within the scope of one of the funding categories listed at section </w:t>
      </w:r>
      <w:r w:rsidR="00897308">
        <w:rPr>
          <w:rFonts w:cs="Arial"/>
        </w:rPr>
        <w:t>3</w:t>
      </w:r>
      <w:r w:rsidRPr="0063179E">
        <w:rPr>
          <w:rFonts w:cs="Arial"/>
        </w:rPr>
        <w:t>.1</w:t>
      </w:r>
      <w:r w:rsidR="00897308">
        <w:rPr>
          <w:rFonts w:cs="Arial"/>
        </w:rPr>
        <w:t>, and align with the Priority Areas of ABRS and key outcomes as stated in Section 2 and set out in Appendix A.</w:t>
      </w:r>
    </w:p>
    <w:p w14:paraId="52D1040E" w14:textId="77777777" w:rsidR="00BE2F53" w:rsidRDefault="00BE2F53" w:rsidP="00BE2F53">
      <w:pPr>
        <w:pStyle w:val="Heading3"/>
      </w:pPr>
      <w:bookmarkStart w:id="69" w:name="_Toc506537727"/>
      <w:bookmarkStart w:id="70" w:name="_Toc506537728"/>
      <w:bookmarkStart w:id="71" w:name="_Toc506537729"/>
      <w:bookmarkStart w:id="72" w:name="_Toc506537730"/>
      <w:bookmarkStart w:id="73" w:name="_Toc506537731"/>
      <w:bookmarkStart w:id="74" w:name="_Toc506537732"/>
      <w:bookmarkStart w:id="75" w:name="_Toc506537733"/>
      <w:bookmarkStart w:id="76" w:name="_Toc506537734"/>
      <w:bookmarkStart w:id="77" w:name="_Toc506537735"/>
      <w:bookmarkStart w:id="78" w:name="_Toc506537736"/>
      <w:bookmarkStart w:id="79" w:name="_Toc506537737"/>
      <w:bookmarkStart w:id="80" w:name="_Toc506537738"/>
      <w:bookmarkStart w:id="81" w:name="_Toc506537739"/>
      <w:bookmarkStart w:id="82" w:name="_Toc506537740"/>
      <w:bookmarkStart w:id="83" w:name="_Toc506537741"/>
      <w:bookmarkStart w:id="84" w:name="_Toc506537742"/>
      <w:bookmarkStart w:id="85" w:name="_Toc81822045"/>
      <w:bookmarkEnd w:id="6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Eligible expenditure</w:t>
      </w:r>
      <w:bookmarkEnd w:id="85"/>
      <w:r>
        <w:t xml:space="preserve"> </w:t>
      </w:r>
    </w:p>
    <w:p w14:paraId="492E6A1B" w14:textId="77777777" w:rsidR="00375C22" w:rsidRDefault="00375C22" w:rsidP="007F46D3">
      <w:r w:rsidRPr="00BB5D57">
        <w:t xml:space="preserve">You can only spend </w:t>
      </w:r>
      <w:r>
        <w:t xml:space="preserve">the </w:t>
      </w:r>
      <w:r w:rsidRPr="00BB5D57">
        <w:t xml:space="preserve">grant on eligible expenditure you have incurred </w:t>
      </w:r>
      <w:r>
        <w:t xml:space="preserve">in relation to the proposed research project. You must incur the expenditure on </w:t>
      </w:r>
      <w:r w:rsidRPr="008F6B53">
        <w:t xml:space="preserve">your project between </w:t>
      </w:r>
      <w:r>
        <w:t>the start date and end or completion date for your grant activity for it to be eligible.</w:t>
      </w:r>
    </w:p>
    <w:p w14:paraId="14A978CF" w14:textId="77777777" w:rsidR="00375C22" w:rsidRPr="002F1427" w:rsidRDefault="00375C22" w:rsidP="00EB2E80">
      <w:pPr>
        <w:pStyle w:val="ListBullet"/>
        <w:spacing w:after="120"/>
      </w:pPr>
      <w:r w:rsidRPr="002F1427">
        <w:t xml:space="preserve">Postgraduate students may receive stipends from the </w:t>
      </w:r>
      <w:r>
        <w:t>NTRGP Research Grant</w:t>
      </w:r>
      <w:r w:rsidRPr="002F1427">
        <w:t xml:space="preserve"> funding provided, as well as </w:t>
      </w:r>
      <w:r>
        <w:t xml:space="preserve">for </w:t>
      </w:r>
      <w:r w:rsidRPr="002F1427">
        <w:t>other support such as fieldwork expenses and miscellaneous consumables.</w:t>
      </w:r>
    </w:p>
    <w:p w14:paraId="448C5F5C" w14:textId="77777777" w:rsidR="00375C22" w:rsidRDefault="00375C22" w:rsidP="00EB2E80">
      <w:pPr>
        <w:pStyle w:val="ListBullet"/>
        <w:spacing w:after="120"/>
      </w:pPr>
      <w:r w:rsidRPr="002F1427">
        <w:t xml:space="preserve">For Honours and Masters Scholarships and </w:t>
      </w:r>
      <w:r>
        <w:t>PhD Scholarship Support Grants</w:t>
      </w:r>
      <w:r w:rsidRPr="002F1427">
        <w:t xml:space="preserve">, </w:t>
      </w:r>
      <w:r>
        <w:t xml:space="preserve">all </w:t>
      </w:r>
      <w:r w:rsidRPr="002F1427">
        <w:t xml:space="preserve">grant </w:t>
      </w:r>
      <w:r>
        <w:t xml:space="preserve">funding </w:t>
      </w:r>
      <w:r w:rsidRPr="002F1427">
        <w:t>must be used to supplement research costs</w:t>
      </w:r>
      <w:r>
        <w:t xml:space="preserve">. Funding from these grants cannot be used </w:t>
      </w:r>
      <w:r w:rsidRPr="002F1427">
        <w:t xml:space="preserve">to supplement </w:t>
      </w:r>
      <w:r>
        <w:t xml:space="preserve">daily </w:t>
      </w:r>
      <w:r w:rsidRPr="002F1427">
        <w:t>living costs</w:t>
      </w:r>
      <w:r>
        <w:t xml:space="preserve"> but can, however, be used for accommodation related to fieldwork.</w:t>
      </w:r>
    </w:p>
    <w:p w14:paraId="5833352C" w14:textId="77777777" w:rsidR="00375C22" w:rsidRPr="00332799" w:rsidRDefault="00375C22" w:rsidP="00EB2E80">
      <w:pPr>
        <w:pStyle w:val="ListBullet"/>
        <w:spacing w:after="120"/>
      </w:pPr>
      <w:r w:rsidRPr="00332799">
        <w:t xml:space="preserve">Applicants for Postdoctoral </w:t>
      </w:r>
      <w:r>
        <w:t>F</w:t>
      </w:r>
      <w:r w:rsidRPr="00332799">
        <w:t xml:space="preserve">ellowship Grants may include their own postdoctoral salary </w:t>
      </w:r>
      <w:r>
        <w:t>if the institution is not already paying their salary. However, the ABRS does not designate rates for postdoctoral salaries. Rates will vary from institution to institution and the appropriate rate is that which is designated by the administering institution. Salary on-costs can be included up to a maximum of 28%.</w:t>
      </w:r>
    </w:p>
    <w:p w14:paraId="3F8BB047" w14:textId="04616494" w:rsidR="00375C22" w:rsidRDefault="00375C22" w:rsidP="00EB2E80">
      <w:pPr>
        <w:pStyle w:val="ListBullet"/>
        <w:spacing w:after="120"/>
      </w:pPr>
      <w:r w:rsidRPr="005C3B32">
        <w:t xml:space="preserve">When completing the application budget, salary (plus </w:t>
      </w:r>
      <w:r>
        <w:t xml:space="preserve">salary </w:t>
      </w:r>
      <w:r w:rsidRPr="005C3B32">
        <w:t xml:space="preserve">on-costs) may be included as co-funding. However, when applications are assessed, if </w:t>
      </w:r>
      <w:r w:rsidR="003E4E08">
        <w:t>2</w:t>
      </w:r>
      <w:r w:rsidRPr="005C3B32">
        <w:t xml:space="preserve"> projects are of equal scientific merit a project with a cash co-funding contribution will be weighted more heavily than that </w:t>
      </w:r>
      <w:r>
        <w:t>of</w:t>
      </w:r>
      <w:r w:rsidRPr="005C3B32">
        <w:t xml:space="preserve"> a salary co-funding contribution</w:t>
      </w:r>
      <w:r>
        <w:t>.</w:t>
      </w:r>
    </w:p>
    <w:p w14:paraId="174842E0" w14:textId="0D01B6B8" w:rsidR="00BE2F53" w:rsidRPr="00E97FAE" w:rsidRDefault="00375C22" w:rsidP="00EB2E80">
      <w:r w:rsidRPr="002F1427">
        <w:t>Students/</w:t>
      </w:r>
      <w:r>
        <w:t>r</w:t>
      </w:r>
      <w:r w:rsidRPr="002F1427">
        <w:t>esearchers should also include any ‘in-kind’ support from their host institution (if applicable).</w:t>
      </w:r>
    </w:p>
    <w:p w14:paraId="4A3A5B19" w14:textId="77777777" w:rsidR="00BE2F53" w:rsidRPr="00C330AE" w:rsidRDefault="00BE2F53" w:rsidP="00BE2F53">
      <w:pPr>
        <w:pStyle w:val="Heading3"/>
      </w:pPr>
      <w:bookmarkStart w:id="86" w:name="_Toc506537745"/>
      <w:bookmarkStart w:id="87" w:name="_Toc506537746"/>
      <w:bookmarkStart w:id="88" w:name="_Toc506537747"/>
      <w:bookmarkStart w:id="89" w:name="_Toc506537748"/>
      <w:bookmarkStart w:id="90" w:name="_Toc506537749"/>
      <w:bookmarkStart w:id="91" w:name="_Toc506537751"/>
      <w:bookmarkStart w:id="92" w:name="_Toc506537752"/>
      <w:bookmarkStart w:id="93" w:name="_Toc506537753"/>
      <w:bookmarkStart w:id="94" w:name="_Toc506537754"/>
      <w:bookmarkStart w:id="95" w:name="_Toc506537755"/>
      <w:bookmarkStart w:id="96" w:name="_Toc506537756"/>
      <w:bookmarkStart w:id="97" w:name="_Toc506537757"/>
      <w:bookmarkStart w:id="98" w:name="_Toc81822046"/>
      <w:bookmarkEnd w:id="66"/>
      <w:bookmarkEnd w:id="86"/>
      <w:bookmarkEnd w:id="87"/>
      <w:bookmarkEnd w:id="88"/>
      <w:bookmarkEnd w:id="89"/>
      <w:bookmarkEnd w:id="90"/>
      <w:bookmarkEnd w:id="91"/>
      <w:bookmarkEnd w:id="92"/>
      <w:bookmarkEnd w:id="93"/>
      <w:bookmarkEnd w:id="94"/>
      <w:bookmarkEnd w:id="95"/>
      <w:bookmarkEnd w:id="96"/>
      <w:bookmarkEnd w:id="97"/>
      <w:r>
        <w:t>What the grant money cannot be used for</w:t>
      </w:r>
      <w:bookmarkEnd w:id="98"/>
    </w:p>
    <w:p w14:paraId="7F4D1F45" w14:textId="77777777" w:rsidR="00800A73" w:rsidRDefault="00800A73" w:rsidP="00EB2E80">
      <w:pPr>
        <w:pStyle w:val="ListBullet"/>
        <w:keepNext/>
        <w:keepLines/>
        <w:spacing w:after="120"/>
        <w:ind w:left="360" w:hanging="360"/>
      </w:pPr>
      <w:r>
        <w:t xml:space="preserve">You cannot use the grant for the following activities: </w:t>
      </w:r>
    </w:p>
    <w:p w14:paraId="7280759B" w14:textId="77777777" w:rsidR="00E72916" w:rsidRDefault="00E72916" w:rsidP="00E72916">
      <w:pPr>
        <w:pStyle w:val="ListBullet"/>
        <w:numPr>
          <w:ilvl w:val="0"/>
          <w:numId w:val="7"/>
        </w:numPr>
      </w:pPr>
      <w:r>
        <w:t>international travel</w:t>
      </w:r>
    </w:p>
    <w:p w14:paraId="4CB5A210" w14:textId="77777777" w:rsidR="00800A73" w:rsidRPr="000A271A" w:rsidRDefault="00800A73" w:rsidP="00800A73">
      <w:pPr>
        <w:pStyle w:val="ListBullet"/>
        <w:numPr>
          <w:ilvl w:val="0"/>
          <w:numId w:val="7"/>
        </w:numPr>
      </w:pPr>
      <w:r w:rsidRPr="00D04FD6">
        <w:t>purchase</w:t>
      </w:r>
      <w:r>
        <w:t xml:space="preserve"> of land</w:t>
      </w:r>
    </w:p>
    <w:p w14:paraId="6F170D5C" w14:textId="3C8FE1C4" w:rsidR="00800A73" w:rsidRPr="000A271A" w:rsidRDefault="00800A73" w:rsidP="00800A73">
      <w:pPr>
        <w:pStyle w:val="ListBullet"/>
        <w:numPr>
          <w:ilvl w:val="0"/>
          <w:numId w:val="7"/>
        </w:numPr>
      </w:pPr>
      <w:r w:rsidRPr="000A271A">
        <w:t xml:space="preserve">major capital expenditure </w:t>
      </w:r>
      <w:r>
        <w:t>or general infrastructure costs (for example, lab upgrades, purchases of equipment)</w:t>
      </w:r>
    </w:p>
    <w:p w14:paraId="6268828C" w14:textId="77777777" w:rsidR="00800A73" w:rsidRPr="000A271A" w:rsidRDefault="00800A73" w:rsidP="00800A73">
      <w:pPr>
        <w:pStyle w:val="ListBullet"/>
        <w:numPr>
          <w:ilvl w:val="0"/>
          <w:numId w:val="7"/>
        </w:numPr>
      </w:pPr>
      <w:r w:rsidRPr="000A271A">
        <w:t xml:space="preserve">the </w:t>
      </w:r>
      <w:r>
        <w:t>covering of retrospective costs</w:t>
      </w:r>
    </w:p>
    <w:p w14:paraId="5E652613" w14:textId="77777777" w:rsidR="00800A73" w:rsidRDefault="00800A73" w:rsidP="00800A73">
      <w:pPr>
        <w:pStyle w:val="ListBullet"/>
        <w:numPr>
          <w:ilvl w:val="0"/>
          <w:numId w:val="7"/>
        </w:numPr>
      </w:pPr>
      <w:r w:rsidRPr="000A271A">
        <w:t>costs incurred in the preparation of a grant application or related documentati</w:t>
      </w:r>
      <w:r>
        <w:t>on</w:t>
      </w:r>
    </w:p>
    <w:p w14:paraId="69729259" w14:textId="77777777" w:rsidR="00800A73" w:rsidRPr="000A271A" w:rsidRDefault="00800A73" w:rsidP="00800A73">
      <w:pPr>
        <w:pStyle w:val="ListBullet"/>
        <w:numPr>
          <w:ilvl w:val="0"/>
          <w:numId w:val="7"/>
        </w:numPr>
      </w:pPr>
      <w:r w:rsidRPr="00332799">
        <w:t>salaries of curatorial staff of collection institutions that are carrying out their normal collection-related duties</w:t>
      </w:r>
    </w:p>
    <w:p w14:paraId="6B654C4D" w14:textId="77777777" w:rsidR="00800A73" w:rsidRPr="000A271A" w:rsidRDefault="00800A73" w:rsidP="00800A73">
      <w:pPr>
        <w:pStyle w:val="ListBullet"/>
        <w:numPr>
          <w:ilvl w:val="0"/>
          <w:numId w:val="7"/>
        </w:numPr>
      </w:pPr>
      <w:r w:rsidRPr="000A271A">
        <w:t xml:space="preserve">subsidy of general ongoing administration of an organisation such as electricity, phone and rent </w:t>
      </w:r>
    </w:p>
    <w:p w14:paraId="65A5CEF6" w14:textId="77777777" w:rsidR="00800A73" w:rsidRPr="000A271A" w:rsidRDefault="00800A73" w:rsidP="00800A73">
      <w:pPr>
        <w:pStyle w:val="ListBullet"/>
        <w:numPr>
          <w:ilvl w:val="0"/>
          <w:numId w:val="7"/>
        </w:numPr>
      </w:pPr>
      <w:proofErr w:type="gramStart"/>
      <w:r>
        <w:t>other</w:t>
      </w:r>
      <w:proofErr w:type="gramEnd"/>
      <w:r>
        <w:t xml:space="preserve"> costs not directly related to the proposed research project, such as </w:t>
      </w:r>
      <w:r w:rsidRPr="00332799">
        <w:t>professional membership fees, fees for patent application and holding, visas, relocation costs, costs of dependants</w:t>
      </w:r>
      <w:r>
        <w:t>, insurance, mobile phones. Stipends can only be associated with a student attached to a Research Grant (see above section 5.2).</w:t>
      </w:r>
    </w:p>
    <w:p w14:paraId="25018F88" w14:textId="77777777" w:rsidR="00800A73" w:rsidRDefault="00800A73" w:rsidP="00800A73">
      <w:pPr>
        <w:pStyle w:val="ListBullet"/>
        <w:numPr>
          <w:ilvl w:val="0"/>
          <w:numId w:val="7"/>
        </w:numPr>
      </w:pPr>
      <w:proofErr w:type="gramStart"/>
      <w:r w:rsidRPr="000A271A">
        <w:t>activities</w:t>
      </w:r>
      <w:proofErr w:type="gramEnd"/>
      <w:r w:rsidRPr="000A271A">
        <w:t xml:space="preserve"> for which other </w:t>
      </w:r>
      <w:r>
        <w:t>Commonwealth</w:t>
      </w:r>
      <w:r w:rsidRPr="000A271A">
        <w:t xml:space="preserve">,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0ED888A1" w14:textId="33722A2D" w:rsidR="00A46165" w:rsidRPr="00341328" w:rsidRDefault="00800A73" w:rsidP="00341328">
      <w:pPr>
        <w:pStyle w:val="ListBullet"/>
      </w:pPr>
      <w:r>
        <w:t>We cannot provide a grant if you receive funding from another government source for the same purpose.</w:t>
      </w:r>
    </w:p>
    <w:p w14:paraId="4D9B9E5D" w14:textId="77777777" w:rsidR="00BE2F53" w:rsidRPr="00747B26" w:rsidRDefault="00BE2F53" w:rsidP="00BE2F53">
      <w:pPr>
        <w:pStyle w:val="Heading2"/>
      </w:pPr>
      <w:bookmarkStart w:id="99" w:name="_Toc494290504"/>
      <w:bookmarkStart w:id="100" w:name="_Toc494290505"/>
      <w:bookmarkStart w:id="101" w:name="_Toc494290506"/>
      <w:bookmarkStart w:id="102" w:name="_Toc494290507"/>
      <w:bookmarkStart w:id="103" w:name="_Toc494290508"/>
      <w:bookmarkStart w:id="104" w:name="_Toc494290509"/>
      <w:bookmarkStart w:id="105" w:name="_Toc494290510"/>
      <w:bookmarkStart w:id="106" w:name="_Toc494290511"/>
      <w:bookmarkStart w:id="107" w:name="_Ref485221187"/>
      <w:bookmarkStart w:id="108" w:name="_Toc81822047"/>
      <w:bookmarkEnd w:id="99"/>
      <w:bookmarkEnd w:id="100"/>
      <w:bookmarkEnd w:id="101"/>
      <w:bookmarkEnd w:id="102"/>
      <w:bookmarkEnd w:id="103"/>
      <w:bookmarkEnd w:id="104"/>
      <w:bookmarkEnd w:id="105"/>
      <w:bookmarkEnd w:id="106"/>
      <w:r>
        <w:t>The assessment criteria</w:t>
      </w:r>
      <w:bookmarkEnd w:id="107"/>
      <w:bookmarkEnd w:id="108"/>
    </w:p>
    <w:p w14:paraId="36FEA944" w14:textId="2E8402BD" w:rsidR="002410B6" w:rsidRDefault="00BE2F53" w:rsidP="00BE2F53">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r w:rsidR="00B57D29" w:rsidRPr="00B57D29">
        <w:t>We will assess your application based on the weighting given to each criterion detailed below.</w:t>
      </w:r>
    </w:p>
    <w:p w14:paraId="4D3E11A6" w14:textId="3F62B92A" w:rsidR="00BE2F53" w:rsidRPr="00E44E21" w:rsidRDefault="00BE2F53" w:rsidP="00BE2F53">
      <w:r>
        <w:t xml:space="preserve">The application form includes character limits – up to </w:t>
      </w:r>
      <w:r w:rsidR="002314D1" w:rsidRPr="0063179E">
        <w:t>6,000</w:t>
      </w:r>
      <w:r w:rsidRPr="0063179E">
        <w:t xml:space="preserve"> </w:t>
      </w:r>
      <w:r w:rsidRPr="00282D0A">
        <w:t>characters (approx</w:t>
      </w:r>
      <w:r w:rsidR="007F46D3">
        <w:t>imately</w:t>
      </w:r>
      <w:r w:rsidRPr="0063179E">
        <w:t xml:space="preserve"> </w:t>
      </w:r>
      <w:r w:rsidR="002314D1" w:rsidRPr="0063179E">
        <w:t>900</w:t>
      </w:r>
      <w:r>
        <w:t xml:space="preserve"> words) per criterion. The application form will not accept characters beyond this limit. Please note spaces are included in the character limit.</w:t>
      </w:r>
    </w:p>
    <w:p w14:paraId="3DB4D13C" w14:textId="77777777" w:rsidR="00EF461C" w:rsidRPr="00D31081" w:rsidRDefault="00EF461C" w:rsidP="00EF461C">
      <w:pPr>
        <w:spacing w:before="240"/>
        <w:rPr>
          <w:b/>
          <w:sz w:val="22"/>
          <w:szCs w:val="22"/>
        </w:rPr>
      </w:pPr>
      <w:r w:rsidRPr="00D31081">
        <w:rPr>
          <w:b/>
          <w:sz w:val="22"/>
          <w:szCs w:val="22"/>
        </w:rPr>
        <w:t xml:space="preserve">Criterion 1 – Relevance of the project to ABRS and taxonomic science </w:t>
      </w:r>
      <w:r w:rsidRPr="00D31081">
        <w:rPr>
          <w:rFonts w:ascii="Century Gothic" w:hAnsi="Century Gothic"/>
          <w:b/>
          <w:sz w:val="22"/>
          <w:szCs w:val="22"/>
          <w:lang w:eastAsia="en-AU"/>
        </w:rPr>
        <w:t>(40%)</w:t>
      </w:r>
    </w:p>
    <w:p w14:paraId="5CCBBB58" w14:textId="77777777" w:rsidR="00EF461C" w:rsidRPr="00D31081" w:rsidRDefault="00EF461C" w:rsidP="00EF461C">
      <w:pPr>
        <w:pStyle w:val="BodyText"/>
        <w:spacing w:line="280" w:lineRule="atLeast"/>
        <w:rPr>
          <w:rFonts w:cs="Arial"/>
          <w:b/>
          <w:sz w:val="20"/>
          <w:szCs w:val="20"/>
        </w:rPr>
      </w:pPr>
      <w:r w:rsidRPr="00A04DAD">
        <w:rPr>
          <w:rFonts w:cs="Arial"/>
          <w:b/>
          <w:sz w:val="20"/>
          <w:szCs w:val="20"/>
        </w:rPr>
        <w:t>Q1. Does the project adequately address the ABRS Research Priorities?</w:t>
      </w:r>
      <w:r w:rsidRPr="00D31081">
        <w:rPr>
          <w:rFonts w:cs="Arial"/>
          <w:b/>
          <w:sz w:val="20"/>
          <w:szCs w:val="20"/>
        </w:rPr>
        <w:t xml:space="preserve"> (</w:t>
      </w:r>
      <w:proofErr w:type="gramStart"/>
      <w:r w:rsidRPr="00D31081">
        <w:rPr>
          <w:rFonts w:cs="Arial"/>
          <w:b/>
          <w:sz w:val="20"/>
          <w:szCs w:val="20"/>
        </w:rPr>
        <w:t>score</w:t>
      </w:r>
      <w:proofErr w:type="gramEnd"/>
      <w:r w:rsidRPr="00D31081">
        <w:rPr>
          <w:rFonts w:cs="Arial"/>
          <w:b/>
          <w:sz w:val="20"/>
          <w:szCs w:val="20"/>
        </w:rPr>
        <w:t xml:space="preserve"> out of 10)</w:t>
      </w:r>
    </w:p>
    <w:p w14:paraId="0EDF02ED" w14:textId="153EA5D2" w:rsidR="00EF461C" w:rsidRPr="00D31081" w:rsidRDefault="00EF461C" w:rsidP="00EB2E80">
      <w:pPr>
        <w:pStyle w:val="BodyText"/>
        <w:spacing w:before="40" w:line="280" w:lineRule="atLeast"/>
        <w:rPr>
          <w:rFonts w:cs="Arial"/>
          <w:sz w:val="20"/>
          <w:szCs w:val="20"/>
        </w:rPr>
      </w:pPr>
      <w:r w:rsidRPr="00D31081">
        <w:rPr>
          <w:rFonts w:cs="Arial"/>
          <w:sz w:val="20"/>
          <w:szCs w:val="20"/>
        </w:rPr>
        <w:t xml:space="preserve">It is expected that each application appropriately addresses at least one of the ABRS </w:t>
      </w:r>
      <w:r w:rsidR="004806E8">
        <w:rPr>
          <w:rFonts w:cs="Arial"/>
          <w:i/>
          <w:iCs/>
          <w:sz w:val="20"/>
          <w:szCs w:val="20"/>
        </w:rPr>
        <w:t>Priority Areas for Research Grants</w:t>
      </w:r>
      <w:r w:rsidRPr="00D31081">
        <w:rPr>
          <w:rFonts w:cs="Arial"/>
          <w:sz w:val="20"/>
          <w:szCs w:val="20"/>
        </w:rPr>
        <w:t xml:space="preserve">. The list of </w:t>
      </w:r>
      <w:r w:rsidR="000F621C">
        <w:rPr>
          <w:rFonts w:cs="Arial"/>
          <w:i/>
          <w:iCs/>
          <w:sz w:val="20"/>
          <w:szCs w:val="20"/>
        </w:rPr>
        <w:t>Priority Areas for Research Grants</w:t>
      </w:r>
      <w:r w:rsidRPr="00D31081">
        <w:rPr>
          <w:rFonts w:cs="Arial"/>
          <w:sz w:val="20"/>
          <w:szCs w:val="20"/>
        </w:rPr>
        <w:t xml:space="preserve"> is provided at </w:t>
      </w:r>
      <w:r w:rsidRPr="00D31081">
        <w:rPr>
          <w:rFonts w:cs="Arial"/>
          <w:sz w:val="20"/>
          <w:szCs w:val="20"/>
          <w:u w:val="single"/>
        </w:rPr>
        <w:t>Appendix A</w:t>
      </w:r>
      <w:r w:rsidRPr="00D31081">
        <w:rPr>
          <w:rFonts w:cs="Arial"/>
          <w:sz w:val="20"/>
          <w:szCs w:val="20"/>
        </w:rPr>
        <w:t>.</w:t>
      </w:r>
      <w:r w:rsidR="005238BF">
        <w:rPr>
          <w:rFonts w:cs="Arial"/>
          <w:sz w:val="20"/>
          <w:szCs w:val="20"/>
        </w:rPr>
        <w:t xml:space="preserve"> </w:t>
      </w:r>
      <w:r w:rsidR="005238BF" w:rsidRPr="005238BF">
        <w:rPr>
          <w:rFonts w:cs="Arial"/>
          <w:sz w:val="20"/>
          <w:szCs w:val="20"/>
        </w:rPr>
        <w:t>Projects that satisfy more criteria AND provide reasonable justification should be ranked higher than those who do</w:t>
      </w:r>
      <w:r w:rsidR="005238BF">
        <w:rPr>
          <w:rFonts w:cs="Arial"/>
          <w:sz w:val="20"/>
          <w:szCs w:val="20"/>
        </w:rPr>
        <w:t xml:space="preserve"> not.</w:t>
      </w:r>
    </w:p>
    <w:p w14:paraId="1C7FFD6A"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Q2. Does the project benefit an ABRS resource or product? (</w:t>
      </w:r>
      <w:proofErr w:type="gramStart"/>
      <w:r w:rsidRPr="00D31081">
        <w:rPr>
          <w:rFonts w:cs="Arial"/>
          <w:b/>
          <w:sz w:val="20"/>
          <w:szCs w:val="20"/>
        </w:rPr>
        <w:t>score</w:t>
      </w:r>
      <w:proofErr w:type="gramEnd"/>
      <w:r w:rsidRPr="00D31081">
        <w:rPr>
          <w:rFonts w:cs="Arial"/>
          <w:b/>
          <w:sz w:val="20"/>
          <w:szCs w:val="20"/>
        </w:rPr>
        <w:t xml:space="preserve"> out of 10)</w:t>
      </w:r>
    </w:p>
    <w:p w14:paraId="752991A3" w14:textId="77777777" w:rsidR="00EF461C" w:rsidRPr="00A04DAD" w:rsidRDefault="00EF461C" w:rsidP="00EB2E80">
      <w:pPr>
        <w:pStyle w:val="BodyText"/>
        <w:spacing w:before="40" w:line="280" w:lineRule="atLeast"/>
        <w:rPr>
          <w:rFonts w:cs="Arial"/>
          <w:sz w:val="20"/>
          <w:szCs w:val="20"/>
        </w:rPr>
      </w:pPr>
      <w:r w:rsidRPr="00A04DAD">
        <w:rPr>
          <w:rFonts w:cs="Arial"/>
          <w:sz w:val="20"/>
          <w:szCs w:val="20"/>
        </w:rPr>
        <w:t xml:space="preserve">It is expected that each project has the potential to inform, direct and influence ABRS </w:t>
      </w:r>
      <w:r>
        <w:rPr>
          <w:rFonts w:cs="Arial"/>
          <w:sz w:val="20"/>
          <w:szCs w:val="20"/>
        </w:rPr>
        <w:t xml:space="preserve">information </w:t>
      </w:r>
      <w:r w:rsidRPr="00A04DAD">
        <w:rPr>
          <w:rFonts w:cs="Arial"/>
          <w:sz w:val="20"/>
          <w:szCs w:val="20"/>
        </w:rPr>
        <w:t xml:space="preserve">products, including the </w:t>
      </w:r>
      <w:r w:rsidRPr="00A04DAD">
        <w:rPr>
          <w:rFonts w:cs="Arial"/>
          <w:i/>
          <w:iCs/>
          <w:sz w:val="20"/>
          <w:szCs w:val="20"/>
        </w:rPr>
        <w:t>Australian Faunal Directory</w:t>
      </w:r>
      <w:r w:rsidRPr="00A04DAD">
        <w:rPr>
          <w:rFonts w:cs="Arial"/>
          <w:sz w:val="20"/>
          <w:szCs w:val="20"/>
        </w:rPr>
        <w:t xml:space="preserve">, </w:t>
      </w:r>
      <w:r w:rsidRPr="00A04DAD">
        <w:rPr>
          <w:rFonts w:cs="Arial"/>
          <w:i/>
          <w:sz w:val="20"/>
          <w:szCs w:val="20"/>
        </w:rPr>
        <w:t>Flora of Australia</w:t>
      </w:r>
      <w:r w:rsidRPr="00A04DAD">
        <w:rPr>
          <w:rFonts w:cs="Arial"/>
          <w:sz w:val="20"/>
          <w:szCs w:val="20"/>
        </w:rPr>
        <w:t>, publications</w:t>
      </w:r>
      <w:r>
        <w:rPr>
          <w:rFonts w:cs="Arial"/>
          <w:sz w:val="20"/>
          <w:szCs w:val="20"/>
        </w:rPr>
        <w:t xml:space="preserve">, identification keys </w:t>
      </w:r>
      <w:r w:rsidRPr="00A04DAD">
        <w:rPr>
          <w:rFonts w:cs="Arial"/>
          <w:sz w:val="20"/>
          <w:szCs w:val="20"/>
        </w:rPr>
        <w:t>and/or any other taxonomic communication tools.</w:t>
      </w:r>
    </w:p>
    <w:p w14:paraId="56C51B04"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Q3. Does the project adequately contribute to taxonomy and/or systematics research? (</w:t>
      </w:r>
      <w:proofErr w:type="gramStart"/>
      <w:r w:rsidRPr="00D31081">
        <w:rPr>
          <w:rFonts w:cs="Arial"/>
          <w:b/>
          <w:sz w:val="20"/>
          <w:szCs w:val="20"/>
        </w:rPr>
        <w:t>score</w:t>
      </w:r>
      <w:proofErr w:type="gramEnd"/>
      <w:r w:rsidRPr="00D31081">
        <w:rPr>
          <w:rFonts w:cs="Arial"/>
          <w:b/>
          <w:sz w:val="20"/>
          <w:szCs w:val="20"/>
        </w:rPr>
        <w:t xml:space="preserve"> out of 10)</w:t>
      </w:r>
    </w:p>
    <w:p w14:paraId="62AA4B95"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 xml:space="preserve">Outside of ABRS related products, it is expected that successful research projects will adequately and positively contribute to the fields of taxonomy and/or systematics. This contribution is typically demonstrated by publications that include the description of new or the revision of existing taxa, </w:t>
      </w:r>
      <w:r>
        <w:rPr>
          <w:rFonts w:cs="Arial"/>
          <w:sz w:val="20"/>
          <w:szCs w:val="20"/>
        </w:rPr>
        <w:t>for example,</w:t>
      </w:r>
      <w:r w:rsidRPr="00D31081">
        <w:rPr>
          <w:rFonts w:cs="Arial"/>
          <w:sz w:val="20"/>
          <w:szCs w:val="20"/>
        </w:rPr>
        <w:t xml:space="preserve"> publication of a new species. </w:t>
      </w:r>
      <w:r>
        <w:rPr>
          <w:rFonts w:cs="Arial"/>
          <w:sz w:val="20"/>
          <w:szCs w:val="20"/>
        </w:rPr>
        <w:t xml:space="preserve">ABRS </w:t>
      </w:r>
      <w:r w:rsidRPr="00D31081">
        <w:rPr>
          <w:rFonts w:cs="Arial"/>
          <w:sz w:val="20"/>
          <w:szCs w:val="20"/>
        </w:rPr>
        <w:t>recognise</w:t>
      </w:r>
      <w:r>
        <w:rPr>
          <w:rFonts w:cs="Arial"/>
          <w:sz w:val="20"/>
          <w:szCs w:val="20"/>
        </w:rPr>
        <w:t>s</w:t>
      </w:r>
      <w:r w:rsidRPr="00D31081">
        <w:rPr>
          <w:rFonts w:cs="Arial"/>
          <w:sz w:val="20"/>
          <w:szCs w:val="20"/>
        </w:rPr>
        <w:t xml:space="preserve"> that the scientific publication process typically takes many years and publi</w:t>
      </w:r>
      <w:r>
        <w:rPr>
          <w:rFonts w:cs="Arial"/>
          <w:sz w:val="20"/>
          <w:szCs w:val="20"/>
        </w:rPr>
        <w:t>cation</w:t>
      </w:r>
      <w:r w:rsidRPr="00D31081">
        <w:rPr>
          <w:rFonts w:cs="Arial"/>
          <w:sz w:val="20"/>
          <w:szCs w:val="20"/>
        </w:rPr>
        <w:t xml:space="preserve"> may occur </w:t>
      </w:r>
      <w:r>
        <w:rPr>
          <w:rFonts w:cs="Arial"/>
          <w:sz w:val="20"/>
          <w:szCs w:val="20"/>
        </w:rPr>
        <w:t>sometime after the grant project comes to an end</w:t>
      </w:r>
      <w:r w:rsidRPr="00D31081">
        <w:rPr>
          <w:rFonts w:cs="Arial"/>
          <w:sz w:val="20"/>
          <w:szCs w:val="20"/>
        </w:rPr>
        <w:t xml:space="preserve">. Assessors </w:t>
      </w:r>
      <w:r>
        <w:rPr>
          <w:rFonts w:cs="Arial"/>
          <w:sz w:val="20"/>
          <w:szCs w:val="20"/>
        </w:rPr>
        <w:t xml:space="preserve">will </w:t>
      </w:r>
      <w:r w:rsidRPr="00D31081">
        <w:rPr>
          <w:rFonts w:cs="Arial"/>
          <w:sz w:val="20"/>
          <w:szCs w:val="20"/>
        </w:rPr>
        <w:t xml:space="preserve">take this into account and applicants will need to demonstrate </w:t>
      </w:r>
      <w:r>
        <w:rPr>
          <w:rFonts w:cs="Arial"/>
          <w:sz w:val="20"/>
          <w:szCs w:val="20"/>
        </w:rPr>
        <w:t xml:space="preserve">how </w:t>
      </w:r>
      <w:r w:rsidRPr="00D31081">
        <w:rPr>
          <w:rFonts w:cs="Arial"/>
          <w:sz w:val="20"/>
          <w:szCs w:val="20"/>
        </w:rPr>
        <w:t xml:space="preserve">progress towards publications </w:t>
      </w:r>
      <w:r>
        <w:rPr>
          <w:rFonts w:cs="Arial"/>
          <w:sz w:val="20"/>
          <w:szCs w:val="20"/>
        </w:rPr>
        <w:t xml:space="preserve">will be made as part of the </w:t>
      </w:r>
      <w:r w:rsidRPr="00D31081">
        <w:rPr>
          <w:rFonts w:cs="Arial"/>
          <w:sz w:val="20"/>
          <w:szCs w:val="20"/>
        </w:rPr>
        <w:t xml:space="preserve">grant </w:t>
      </w:r>
      <w:r>
        <w:rPr>
          <w:rFonts w:cs="Arial"/>
          <w:sz w:val="20"/>
          <w:szCs w:val="20"/>
        </w:rPr>
        <w:t>work plan</w:t>
      </w:r>
      <w:r w:rsidRPr="00D31081">
        <w:rPr>
          <w:rFonts w:cs="Arial"/>
          <w:sz w:val="20"/>
          <w:szCs w:val="20"/>
        </w:rPr>
        <w:t>.</w:t>
      </w:r>
    </w:p>
    <w:p w14:paraId="3A2278E2"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Q4. Is the science of a good quality? (</w:t>
      </w:r>
      <w:proofErr w:type="gramStart"/>
      <w:r w:rsidRPr="00D31081">
        <w:rPr>
          <w:rFonts w:cs="Arial"/>
          <w:b/>
          <w:sz w:val="20"/>
          <w:szCs w:val="20"/>
        </w:rPr>
        <w:t>score</w:t>
      </w:r>
      <w:proofErr w:type="gramEnd"/>
      <w:r w:rsidRPr="00D31081">
        <w:rPr>
          <w:rFonts w:cs="Arial"/>
          <w:b/>
          <w:sz w:val="20"/>
          <w:szCs w:val="20"/>
        </w:rPr>
        <w:t xml:space="preserve"> out of 10)</w:t>
      </w:r>
    </w:p>
    <w:p w14:paraId="57844334" w14:textId="77777777" w:rsidR="00EF461C" w:rsidRPr="00D31081" w:rsidRDefault="00EF461C" w:rsidP="00EB2E80">
      <w:pPr>
        <w:rPr>
          <w:rFonts w:cs="Arial"/>
        </w:rPr>
      </w:pPr>
      <w:r w:rsidRPr="00D31081">
        <w:rPr>
          <w:rFonts w:cs="Arial"/>
        </w:rPr>
        <w:t xml:space="preserve">It is expected that the potential activity under the project be of good, rigorous, defensible quality. Assessors consider whether an application will reflect positively on the ABRS, the capacity of the researchers and the host institution. </w:t>
      </w:r>
    </w:p>
    <w:p w14:paraId="0812F836" w14:textId="77777777" w:rsidR="00EF461C" w:rsidRPr="00D31081" w:rsidRDefault="00EF461C" w:rsidP="00EF461C">
      <w:pPr>
        <w:spacing w:before="240"/>
        <w:rPr>
          <w:rFonts w:cs="Arial"/>
          <w:b/>
          <w:sz w:val="22"/>
          <w:szCs w:val="22"/>
        </w:rPr>
      </w:pPr>
      <w:r w:rsidRPr="00D31081">
        <w:rPr>
          <w:rFonts w:cs="Arial"/>
          <w:b/>
          <w:sz w:val="22"/>
          <w:szCs w:val="22"/>
        </w:rPr>
        <w:t>Criterion 2 – Feasibility of proposed research project (40%)</w:t>
      </w:r>
    </w:p>
    <w:p w14:paraId="5AC8ECAF"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Q5. Is the budget appropriate and represents good value with money? (</w:t>
      </w:r>
      <w:proofErr w:type="gramStart"/>
      <w:r w:rsidRPr="00D31081">
        <w:rPr>
          <w:rFonts w:cs="Arial"/>
          <w:b/>
          <w:sz w:val="20"/>
          <w:szCs w:val="20"/>
        </w:rPr>
        <w:t>score</w:t>
      </w:r>
      <w:proofErr w:type="gramEnd"/>
      <w:r w:rsidRPr="00D31081">
        <w:rPr>
          <w:rFonts w:cs="Arial"/>
          <w:b/>
          <w:sz w:val="20"/>
          <w:szCs w:val="20"/>
        </w:rPr>
        <w:t xml:space="preserve"> out of 10)</w:t>
      </w:r>
    </w:p>
    <w:p w14:paraId="692CD0D6"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Proposed budgets are compared by assessors to the proposed activity and expenditure profile. Does the funding requested represent good value with money?</w:t>
      </w:r>
    </w:p>
    <w:p w14:paraId="775484B8"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Q6. Are the project outcomes adequately addressed? (</w:t>
      </w:r>
      <w:proofErr w:type="gramStart"/>
      <w:r w:rsidRPr="00D31081">
        <w:rPr>
          <w:rFonts w:cs="Arial"/>
          <w:b/>
          <w:sz w:val="20"/>
          <w:szCs w:val="20"/>
        </w:rPr>
        <w:t>score</w:t>
      </w:r>
      <w:proofErr w:type="gramEnd"/>
      <w:r w:rsidRPr="00D31081">
        <w:rPr>
          <w:rFonts w:cs="Arial"/>
          <w:b/>
          <w:sz w:val="20"/>
          <w:szCs w:val="20"/>
        </w:rPr>
        <w:t xml:space="preserve"> out of 10)</w:t>
      </w:r>
    </w:p>
    <w:p w14:paraId="00748507"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 xml:space="preserve">It is expected the applicant will clearly and succinctly describe what outcomes will be achieved through completion of the project. </w:t>
      </w:r>
    </w:p>
    <w:p w14:paraId="11200C87"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Q7. Are the methods and project activity appropriate for success? (</w:t>
      </w:r>
      <w:proofErr w:type="gramStart"/>
      <w:r w:rsidRPr="00D31081">
        <w:rPr>
          <w:rFonts w:cs="Arial"/>
          <w:b/>
          <w:sz w:val="20"/>
          <w:szCs w:val="20"/>
        </w:rPr>
        <w:t>score</w:t>
      </w:r>
      <w:proofErr w:type="gramEnd"/>
      <w:r w:rsidRPr="00D31081">
        <w:rPr>
          <w:rFonts w:cs="Arial"/>
          <w:b/>
          <w:sz w:val="20"/>
          <w:szCs w:val="20"/>
        </w:rPr>
        <w:t xml:space="preserve"> out of 10)</w:t>
      </w:r>
    </w:p>
    <w:p w14:paraId="158D4640"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Assessors will consider whether the methods proposed to complete the activity and meet the project objectives are appropriate. Do the methods represent an experienced and educated understanding of how project objectives can be met?</w:t>
      </w:r>
    </w:p>
    <w:p w14:paraId="67CCD4DC" w14:textId="77777777" w:rsidR="00EF461C" w:rsidRPr="00D31081" w:rsidRDefault="00EF461C" w:rsidP="00EF461C">
      <w:pPr>
        <w:pStyle w:val="BodyText"/>
        <w:spacing w:line="280" w:lineRule="atLeast"/>
        <w:rPr>
          <w:rFonts w:cs="Arial"/>
          <w:b/>
          <w:sz w:val="20"/>
          <w:szCs w:val="20"/>
        </w:rPr>
      </w:pPr>
      <w:r w:rsidRPr="00D31081">
        <w:rPr>
          <w:rFonts w:cs="Arial"/>
          <w:b/>
          <w:sz w:val="20"/>
          <w:szCs w:val="20"/>
        </w:rPr>
        <w:t>Q8. Is the timeframe of the project realistic? (</w:t>
      </w:r>
      <w:proofErr w:type="gramStart"/>
      <w:r w:rsidRPr="00D31081">
        <w:rPr>
          <w:rFonts w:cs="Arial"/>
          <w:b/>
          <w:sz w:val="20"/>
          <w:szCs w:val="20"/>
        </w:rPr>
        <w:t>score</w:t>
      </w:r>
      <w:proofErr w:type="gramEnd"/>
      <w:r w:rsidRPr="00D31081">
        <w:rPr>
          <w:rFonts w:cs="Arial"/>
          <w:b/>
          <w:sz w:val="20"/>
          <w:szCs w:val="20"/>
        </w:rPr>
        <w:t xml:space="preserve"> out of 10)</w:t>
      </w:r>
    </w:p>
    <w:p w14:paraId="380EE8AE"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It is expected that project researchers can complete all activity, along with giving due attention to the administrative management of the project (reporting, etc.), within the timeframe of the project. Assessors will review whether the application demonstrates an overestimation of the time needed, and therefore possibly poorer value for money or whether an underestimation of the time needed is demonstrated, and therefore not likely to meet its objectives.</w:t>
      </w:r>
    </w:p>
    <w:p w14:paraId="2F013AD2" w14:textId="77777777" w:rsidR="00EF461C" w:rsidRPr="00D31081" w:rsidRDefault="00EF461C" w:rsidP="00EF461C">
      <w:pPr>
        <w:spacing w:before="240"/>
        <w:rPr>
          <w:rFonts w:cs="Arial"/>
          <w:b/>
          <w:sz w:val="22"/>
          <w:szCs w:val="22"/>
        </w:rPr>
      </w:pPr>
      <w:r w:rsidRPr="00D31081">
        <w:rPr>
          <w:rFonts w:cs="Arial"/>
          <w:b/>
          <w:sz w:val="22"/>
          <w:szCs w:val="22"/>
        </w:rPr>
        <w:t>Criterion 3 – Capacity of researchers and/or institutions to deliver (20%)</w:t>
      </w:r>
    </w:p>
    <w:p w14:paraId="5D3A5B6F" w14:textId="77777777" w:rsidR="00EF461C" w:rsidRPr="00D31081" w:rsidRDefault="00EF461C" w:rsidP="00EF461C">
      <w:pPr>
        <w:rPr>
          <w:rFonts w:cs="Arial"/>
        </w:rPr>
      </w:pPr>
      <w:r w:rsidRPr="00D31081">
        <w:rPr>
          <w:rFonts w:cs="Arial"/>
          <w:b/>
          <w:bCs/>
        </w:rPr>
        <w:t>Research Grants, Early Career Research Grants and Postdoctoral Fellowships</w:t>
      </w:r>
      <w:r w:rsidRPr="00D31081">
        <w:rPr>
          <w:rFonts w:cs="Arial"/>
        </w:rPr>
        <w:t xml:space="preserve"> are assessed for this criterion using the following questions:</w:t>
      </w:r>
    </w:p>
    <w:p w14:paraId="22D2A6AA" w14:textId="77777777" w:rsidR="00EF461C" w:rsidRPr="00D31081" w:rsidRDefault="00EF461C" w:rsidP="00812BD1">
      <w:pPr>
        <w:pStyle w:val="BodyText"/>
        <w:spacing w:line="280" w:lineRule="atLeast"/>
        <w:rPr>
          <w:rFonts w:cs="Arial"/>
          <w:b/>
          <w:sz w:val="20"/>
          <w:szCs w:val="20"/>
        </w:rPr>
      </w:pPr>
      <w:r w:rsidRPr="00D31081">
        <w:rPr>
          <w:rFonts w:cs="Arial"/>
          <w:b/>
          <w:sz w:val="20"/>
          <w:szCs w:val="20"/>
        </w:rPr>
        <w:t>Q9. Are the researchers and host institution appropriately experienced in delivering taxonomic projects (score out of 10)</w:t>
      </w:r>
    </w:p>
    <w:p w14:paraId="06508C79"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It is expected that the proposed researchers are of appropriate expertise to complete their proposed project. It is also expected the host institution will be able to appropriately support the project in a research and administrative sense. Assessors will therefore review all proposed personnel and the capacity of the host institution in scoring against this question.</w:t>
      </w:r>
    </w:p>
    <w:p w14:paraId="5B29A0B9" w14:textId="77777777" w:rsidR="00EF461C" w:rsidRPr="00D31081" w:rsidRDefault="00EF461C" w:rsidP="00812BD1">
      <w:pPr>
        <w:pStyle w:val="BodyText"/>
        <w:spacing w:line="280" w:lineRule="atLeast"/>
        <w:rPr>
          <w:rFonts w:cs="Arial"/>
          <w:b/>
          <w:sz w:val="20"/>
          <w:szCs w:val="20"/>
        </w:rPr>
      </w:pPr>
      <w:r w:rsidRPr="00D31081">
        <w:rPr>
          <w:rFonts w:cs="Arial"/>
          <w:b/>
          <w:sz w:val="20"/>
          <w:szCs w:val="20"/>
        </w:rPr>
        <w:t xml:space="preserve">Q10. Grantee </w:t>
      </w:r>
      <w:r>
        <w:rPr>
          <w:rFonts w:cs="Arial"/>
          <w:b/>
          <w:sz w:val="20"/>
          <w:szCs w:val="20"/>
        </w:rPr>
        <w:t>t</w:t>
      </w:r>
      <w:r w:rsidRPr="00D31081">
        <w:rPr>
          <w:rFonts w:cs="Arial"/>
          <w:b/>
          <w:sz w:val="20"/>
          <w:szCs w:val="20"/>
        </w:rPr>
        <w:t>rack record in the activity (score out of 10)</w:t>
      </w:r>
    </w:p>
    <w:p w14:paraId="6707BDD5" w14:textId="77777777" w:rsidR="00EF461C" w:rsidRPr="00D23911" w:rsidRDefault="00EF461C" w:rsidP="00EB2E80">
      <w:pPr>
        <w:pStyle w:val="BodyText"/>
        <w:spacing w:before="40" w:line="280" w:lineRule="atLeast"/>
        <w:rPr>
          <w:rFonts w:cs="Arial"/>
          <w:sz w:val="20"/>
          <w:szCs w:val="20"/>
        </w:rPr>
      </w:pPr>
      <w:r w:rsidRPr="00D23911">
        <w:rPr>
          <w:rFonts w:cs="Arial"/>
          <w:sz w:val="20"/>
          <w:szCs w:val="20"/>
        </w:rPr>
        <w:t>Referring to the applicant</w:t>
      </w:r>
      <w:r>
        <w:rPr>
          <w:rFonts w:cs="Arial"/>
          <w:sz w:val="20"/>
          <w:szCs w:val="20"/>
        </w:rPr>
        <w:t>’</w:t>
      </w:r>
      <w:r w:rsidRPr="00D23911">
        <w:rPr>
          <w:rFonts w:cs="Arial"/>
          <w:sz w:val="20"/>
          <w:szCs w:val="20"/>
        </w:rPr>
        <w:t xml:space="preserve">s academic record, Curriculum Vitae, references and statements of skill and experience, </w:t>
      </w:r>
      <w:r>
        <w:rPr>
          <w:rFonts w:cs="Arial"/>
          <w:sz w:val="20"/>
          <w:szCs w:val="20"/>
        </w:rPr>
        <w:t>assessors will review whether</w:t>
      </w:r>
      <w:r w:rsidRPr="00D23911">
        <w:rPr>
          <w:rFonts w:cs="Arial"/>
          <w:sz w:val="20"/>
          <w:szCs w:val="20"/>
        </w:rPr>
        <w:t xml:space="preserve"> the applicant’s track record </w:t>
      </w:r>
      <w:r>
        <w:rPr>
          <w:rFonts w:cs="Arial"/>
          <w:sz w:val="20"/>
          <w:szCs w:val="20"/>
        </w:rPr>
        <w:t xml:space="preserve">with delivery is </w:t>
      </w:r>
      <w:r w:rsidRPr="00D23911">
        <w:rPr>
          <w:rFonts w:cs="Arial"/>
          <w:sz w:val="20"/>
          <w:szCs w:val="20"/>
        </w:rPr>
        <w:t>sound and suggests the proposed project will be successful.</w:t>
      </w:r>
    </w:p>
    <w:p w14:paraId="2F0A9269" w14:textId="77777777" w:rsidR="00EF461C" w:rsidRPr="00D23911" w:rsidRDefault="00EF461C" w:rsidP="00EB2E80">
      <w:pPr>
        <w:pStyle w:val="Default"/>
        <w:keepNext/>
        <w:keepLines/>
        <w:spacing w:before="40" w:after="120" w:line="280" w:lineRule="atLeast"/>
        <w:rPr>
          <w:sz w:val="20"/>
          <w:szCs w:val="20"/>
        </w:rPr>
      </w:pPr>
      <w:r w:rsidRPr="00D23911">
        <w:rPr>
          <w:b/>
          <w:bCs/>
          <w:sz w:val="20"/>
          <w:szCs w:val="20"/>
        </w:rPr>
        <w:t xml:space="preserve">Honours Scholarships, Masters Scholarships, </w:t>
      </w:r>
      <w:r w:rsidRPr="006826CF">
        <w:rPr>
          <w:b/>
          <w:bCs/>
          <w:sz w:val="20"/>
          <w:szCs w:val="20"/>
        </w:rPr>
        <w:t xml:space="preserve">PhD Scholarship Support Grants </w:t>
      </w:r>
      <w:r w:rsidRPr="00D23911">
        <w:rPr>
          <w:b/>
          <w:bCs/>
          <w:sz w:val="20"/>
          <w:szCs w:val="20"/>
        </w:rPr>
        <w:t>and Non-salaried Researcher Grants</w:t>
      </w:r>
      <w:r w:rsidRPr="00D23911">
        <w:rPr>
          <w:sz w:val="20"/>
          <w:szCs w:val="20"/>
        </w:rPr>
        <w:t xml:space="preserve"> are assessed for this criterion using the following questions: </w:t>
      </w:r>
    </w:p>
    <w:p w14:paraId="439F8D8D" w14:textId="77777777" w:rsidR="00EF461C" w:rsidRPr="00D31081" w:rsidRDefault="00EF461C" w:rsidP="00812BD1">
      <w:pPr>
        <w:pStyle w:val="BodyText"/>
        <w:keepNext/>
        <w:keepLines/>
        <w:spacing w:line="280" w:lineRule="atLeast"/>
        <w:rPr>
          <w:rFonts w:cs="Arial"/>
          <w:b/>
          <w:sz w:val="20"/>
          <w:szCs w:val="20"/>
        </w:rPr>
      </w:pPr>
      <w:r w:rsidRPr="00D23911">
        <w:rPr>
          <w:rFonts w:cs="Arial"/>
          <w:b/>
          <w:sz w:val="20"/>
          <w:szCs w:val="20"/>
        </w:rPr>
        <w:t>Q11. Is the student/researcher of sufficient experience/expertise</w:t>
      </w:r>
      <w:r w:rsidRPr="00D31081">
        <w:rPr>
          <w:rFonts w:cs="Arial"/>
          <w:b/>
          <w:sz w:val="20"/>
          <w:szCs w:val="20"/>
        </w:rPr>
        <w:t>? (</w:t>
      </w:r>
      <w:proofErr w:type="gramStart"/>
      <w:r w:rsidRPr="00D31081">
        <w:rPr>
          <w:rFonts w:cs="Arial"/>
          <w:b/>
          <w:sz w:val="20"/>
          <w:szCs w:val="20"/>
        </w:rPr>
        <w:t>score</w:t>
      </w:r>
      <w:proofErr w:type="gramEnd"/>
      <w:r w:rsidRPr="00D31081">
        <w:rPr>
          <w:rFonts w:cs="Arial"/>
          <w:b/>
          <w:sz w:val="20"/>
          <w:szCs w:val="20"/>
        </w:rPr>
        <w:t xml:space="preserve"> out of 10)</w:t>
      </w:r>
    </w:p>
    <w:p w14:paraId="5B063808" w14:textId="77777777" w:rsidR="00EF461C" w:rsidRPr="00D31081" w:rsidRDefault="00EF461C" w:rsidP="00EB2E80">
      <w:pPr>
        <w:pStyle w:val="BodyText"/>
        <w:keepNext/>
        <w:keepLines/>
        <w:spacing w:before="40" w:line="280" w:lineRule="atLeast"/>
        <w:rPr>
          <w:rFonts w:cs="Arial"/>
          <w:sz w:val="20"/>
          <w:szCs w:val="20"/>
        </w:rPr>
      </w:pPr>
      <w:r w:rsidRPr="00D31081">
        <w:rPr>
          <w:rFonts w:cs="Arial"/>
          <w:sz w:val="20"/>
          <w:szCs w:val="20"/>
        </w:rPr>
        <w:t>Assessors will judge whether the student/researcher is of sufficient experience/expertise to warrant grant funding. For students, performance demonstrated within academic transcripts is reviewed by assessors in answering this question. For Non-salaried researcher grants, assessment is made as to whether the researcher is suitable, considering project objectives and their track record in the field.</w:t>
      </w:r>
    </w:p>
    <w:p w14:paraId="18A074A2" w14:textId="77777777" w:rsidR="00EF461C" w:rsidRPr="00D31081" w:rsidRDefault="00EF461C" w:rsidP="00EB2E80">
      <w:pPr>
        <w:pStyle w:val="BodyText"/>
        <w:spacing w:before="40" w:line="280" w:lineRule="atLeast"/>
        <w:rPr>
          <w:rFonts w:cs="Arial"/>
          <w:sz w:val="20"/>
          <w:szCs w:val="20"/>
        </w:rPr>
      </w:pPr>
      <w:r w:rsidRPr="00D31081">
        <w:rPr>
          <w:rFonts w:cs="Arial"/>
          <w:sz w:val="20"/>
          <w:szCs w:val="20"/>
        </w:rPr>
        <w:t xml:space="preserve">For Honours, Masters and PhD Scholarship Support Grants, it is also expected that the supervisor be appropriate to direct the student and assist with project objectives. </w:t>
      </w:r>
    </w:p>
    <w:p w14:paraId="5EA729A4" w14:textId="77777777" w:rsidR="00EF461C" w:rsidRPr="00D31081" w:rsidRDefault="00EF461C" w:rsidP="00812BD1">
      <w:pPr>
        <w:pStyle w:val="BodyText"/>
        <w:spacing w:line="280" w:lineRule="atLeast"/>
        <w:rPr>
          <w:rFonts w:cs="Arial"/>
          <w:b/>
          <w:sz w:val="20"/>
          <w:szCs w:val="20"/>
        </w:rPr>
      </w:pPr>
      <w:r w:rsidRPr="00D31081">
        <w:rPr>
          <w:rFonts w:cs="Arial"/>
          <w:b/>
          <w:sz w:val="20"/>
          <w:szCs w:val="20"/>
        </w:rPr>
        <w:t>Q12. Will the student/researcher have access to appropriate institutional resources to complete the project? (</w:t>
      </w:r>
      <w:proofErr w:type="gramStart"/>
      <w:r w:rsidRPr="00D31081">
        <w:rPr>
          <w:rFonts w:cs="Arial"/>
          <w:b/>
          <w:sz w:val="20"/>
          <w:szCs w:val="20"/>
        </w:rPr>
        <w:t>score</w:t>
      </w:r>
      <w:proofErr w:type="gramEnd"/>
      <w:r w:rsidRPr="00D31081">
        <w:rPr>
          <w:rFonts w:cs="Arial"/>
          <w:b/>
          <w:sz w:val="20"/>
          <w:szCs w:val="20"/>
        </w:rPr>
        <w:t xml:space="preserve"> out of 10)</w:t>
      </w:r>
    </w:p>
    <w:p w14:paraId="3ECEA0D6" w14:textId="630691F3" w:rsidR="00BE2F53" w:rsidRDefault="00EF461C" w:rsidP="00B27CE1">
      <w:pPr>
        <w:rPr>
          <w:rFonts w:cs="Arial"/>
        </w:rPr>
      </w:pPr>
      <w:r w:rsidRPr="00D23911">
        <w:rPr>
          <w:rFonts w:cs="Arial"/>
        </w:rPr>
        <w:t>Access to appropriate institution</w:t>
      </w:r>
      <w:r>
        <w:rPr>
          <w:rFonts w:cs="Arial"/>
        </w:rPr>
        <w:t>al</w:t>
      </w:r>
      <w:r w:rsidRPr="00D23911">
        <w:rPr>
          <w:rFonts w:cs="Arial"/>
        </w:rPr>
        <w:t xml:space="preserve"> resources is important </w:t>
      </w:r>
      <w:r>
        <w:rPr>
          <w:rFonts w:cs="Arial"/>
        </w:rPr>
        <w:t>for the completion of</w:t>
      </w:r>
      <w:r w:rsidRPr="00D23911">
        <w:rPr>
          <w:rFonts w:cs="Arial"/>
        </w:rPr>
        <w:t xml:space="preserve"> any project. </w:t>
      </w:r>
      <w:r>
        <w:rPr>
          <w:rFonts w:cs="Arial"/>
        </w:rPr>
        <w:t xml:space="preserve">Assessors will consider whether the </w:t>
      </w:r>
      <w:r w:rsidRPr="005D3B7A">
        <w:rPr>
          <w:rFonts w:cs="Arial"/>
        </w:rPr>
        <w:t xml:space="preserve">applicant </w:t>
      </w:r>
      <w:r>
        <w:rPr>
          <w:rFonts w:cs="Arial"/>
        </w:rPr>
        <w:t xml:space="preserve">has clearly </w:t>
      </w:r>
      <w:r w:rsidRPr="005D3B7A">
        <w:rPr>
          <w:rFonts w:cs="Arial"/>
        </w:rPr>
        <w:t>identified their access to an institution, body or organisation that can provide this or facilitate access via a third party</w:t>
      </w:r>
      <w:r>
        <w:rPr>
          <w:rFonts w:cs="Arial"/>
        </w:rPr>
        <w:t>.</w:t>
      </w:r>
    </w:p>
    <w:p w14:paraId="0E1A0846" w14:textId="17BC159D" w:rsidR="00E80997" w:rsidRDefault="00E80997">
      <w:pPr>
        <w:spacing w:before="0" w:after="0" w:line="240" w:lineRule="auto"/>
        <w:rPr>
          <w:rFonts w:cs="Arial"/>
        </w:rPr>
      </w:pPr>
      <w:r>
        <w:rPr>
          <w:rFonts w:cs="Arial"/>
        </w:rPr>
        <w:br w:type="page"/>
      </w:r>
    </w:p>
    <w:p w14:paraId="10FD85E5" w14:textId="77777777" w:rsidR="00C65ADB" w:rsidRDefault="00263111" w:rsidP="00B27CE1">
      <w:pPr>
        <w:rPr>
          <w:rFonts w:cs="Arial"/>
        </w:rPr>
      </w:pPr>
      <w:r>
        <w:rPr>
          <w:rFonts w:cs="Arial"/>
        </w:rPr>
        <w:t xml:space="preserve">Scores </w:t>
      </w:r>
      <w:r w:rsidR="00B0351A">
        <w:rPr>
          <w:rFonts w:cs="Arial"/>
        </w:rPr>
        <w:t xml:space="preserve">(out of 10) are </w:t>
      </w:r>
      <w:r w:rsidR="00C65ADB">
        <w:rPr>
          <w:rFonts w:cs="Arial"/>
        </w:rPr>
        <w:t>assigned for each criterion as detailed below:</w:t>
      </w:r>
    </w:p>
    <w:tbl>
      <w:tblPr>
        <w:tblW w:w="8505"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1360"/>
        <w:gridCol w:w="3621"/>
        <w:gridCol w:w="2674"/>
        <w:gridCol w:w="850"/>
      </w:tblGrid>
      <w:tr w:rsidR="00C65ADB" w:rsidRPr="00C65ADB" w14:paraId="1DE3E297" w14:textId="77777777" w:rsidTr="00C65ADB">
        <w:trPr>
          <w:jc w:val="center"/>
        </w:trPr>
        <w:tc>
          <w:tcPr>
            <w:tcW w:w="1360" w:type="dxa"/>
          </w:tcPr>
          <w:p w14:paraId="10E54785" w14:textId="77777777" w:rsidR="00C65ADB" w:rsidRPr="00EB2E80" w:rsidRDefault="00C65ADB" w:rsidP="00C65ADB">
            <w:pPr>
              <w:spacing w:before="12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Rating</w:t>
            </w:r>
          </w:p>
        </w:tc>
        <w:tc>
          <w:tcPr>
            <w:tcW w:w="3621" w:type="dxa"/>
          </w:tcPr>
          <w:p w14:paraId="46F57842" w14:textId="77777777" w:rsidR="00C65ADB" w:rsidRPr="00EB2E80" w:rsidRDefault="00C65ADB" w:rsidP="00C65ADB">
            <w:pPr>
              <w:spacing w:before="12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Assessment</w:t>
            </w:r>
          </w:p>
        </w:tc>
        <w:tc>
          <w:tcPr>
            <w:tcW w:w="2674" w:type="dxa"/>
          </w:tcPr>
          <w:p w14:paraId="521345A1" w14:textId="77777777" w:rsidR="00C65ADB" w:rsidRPr="00EB2E80" w:rsidRDefault="00C65ADB" w:rsidP="00C65ADB">
            <w:pPr>
              <w:spacing w:before="12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Risk Level</w:t>
            </w:r>
          </w:p>
        </w:tc>
        <w:tc>
          <w:tcPr>
            <w:tcW w:w="850" w:type="dxa"/>
          </w:tcPr>
          <w:p w14:paraId="48632088" w14:textId="77777777" w:rsidR="00C65ADB" w:rsidRPr="00EB2E80" w:rsidRDefault="00C65ADB" w:rsidP="00C65ADB">
            <w:pPr>
              <w:spacing w:before="12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Score</w:t>
            </w:r>
          </w:p>
        </w:tc>
      </w:tr>
      <w:tr w:rsidR="00C65ADB" w:rsidRPr="00C65ADB" w14:paraId="1947CF2A" w14:textId="77777777" w:rsidTr="00C65ADB">
        <w:trPr>
          <w:jc w:val="center"/>
        </w:trPr>
        <w:tc>
          <w:tcPr>
            <w:tcW w:w="1360" w:type="dxa"/>
          </w:tcPr>
          <w:p w14:paraId="4A7884E2"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Excellent</w:t>
            </w:r>
          </w:p>
        </w:tc>
        <w:tc>
          <w:tcPr>
            <w:tcW w:w="3621" w:type="dxa"/>
          </w:tcPr>
          <w:p w14:paraId="0C8EBDA1"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color w:val="264F90"/>
                <w:sz w:val="18"/>
                <w:szCs w:val="18"/>
              </w:rPr>
              <w:t>Exceeds requirements in all ways.</w:t>
            </w:r>
          </w:p>
        </w:tc>
        <w:tc>
          <w:tcPr>
            <w:tcW w:w="2674" w:type="dxa"/>
          </w:tcPr>
          <w:p w14:paraId="5B0D6FB3"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color w:val="264F90"/>
                <w:sz w:val="18"/>
                <w:szCs w:val="18"/>
              </w:rPr>
              <w:t>Very little or no risk</w:t>
            </w:r>
          </w:p>
        </w:tc>
        <w:tc>
          <w:tcPr>
            <w:tcW w:w="850" w:type="dxa"/>
          </w:tcPr>
          <w:p w14:paraId="2D83184B"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9-10</w:t>
            </w:r>
          </w:p>
        </w:tc>
      </w:tr>
      <w:tr w:rsidR="00C65ADB" w:rsidRPr="00C65ADB" w14:paraId="7CD1EB0E" w14:textId="77777777" w:rsidTr="00C65ADB">
        <w:trPr>
          <w:jc w:val="center"/>
        </w:trPr>
        <w:tc>
          <w:tcPr>
            <w:tcW w:w="1360" w:type="dxa"/>
          </w:tcPr>
          <w:p w14:paraId="72E33088"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Highly Satisfactory</w:t>
            </w:r>
          </w:p>
        </w:tc>
        <w:tc>
          <w:tcPr>
            <w:tcW w:w="3621" w:type="dxa"/>
          </w:tcPr>
          <w:p w14:paraId="10C9CD0B"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 xml:space="preserve">Meets requirements in all ways, exceeds in some.  </w:t>
            </w:r>
          </w:p>
        </w:tc>
        <w:tc>
          <w:tcPr>
            <w:tcW w:w="2674" w:type="dxa"/>
          </w:tcPr>
          <w:p w14:paraId="28CBC762"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Little risk involved</w:t>
            </w:r>
          </w:p>
        </w:tc>
        <w:tc>
          <w:tcPr>
            <w:tcW w:w="850" w:type="dxa"/>
          </w:tcPr>
          <w:p w14:paraId="2CACD0C5"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7-8</w:t>
            </w:r>
          </w:p>
        </w:tc>
      </w:tr>
      <w:tr w:rsidR="00C65ADB" w:rsidRPr="00C65ADB" w14:paraId="51118F74" w14:textId="77777777" w:rsidTr="00C65ADB">
        <w:trPr>
          <w:jc w:val="center"/>
        </w:trPr>
        <w:tc>
          <w:tcPr>
            <w:tcW w:w="1360" w:type="dxa"/>
          </w:tcPr>
          <w:p w14:paraId="1C3381F5"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Satisfactory</w:t>
            </w:r>
          </w:p>
        </w:tc>
        <w:tc>
          <w:tcPr>
            <w:tcW w:w="3621" w:type="dxa"/>
          </w:tcPr>
          <w:p w14:paraId="7F0D4FDE"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Meets the requirements and is workable</w:t>
            </w:r>
          </w:p>
        </w:tc>
        <w:tc>
          <w:tcPr>
            <w:tcW w:w="2674" w:type="dxa"/>
          </w:tcPr>
          <w:p w14:paraId="3CBDFCDF"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Acceptable risk</w:t>
            </w:r>
          </w:p>
        </w:tc>
        <w:tc>
          <w:tcPr>
            <w:tcW w:w="850" w:type="dxa"/>
          </w:tcPr>
          <w:p w14:paraId="5F9ACF5A"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5-6</w:t>
            </w:r>
          </w:p>
        </w:tc>
      </w:tr>
      <w:tr w:rsidR="00C65ADB" w:rsidRPr="00C65ADB" w14:paraId="67458A98" w14:textId="77777777" w:rsidTr="00C65ADB">
        <w:trPr>
          <w:jc w:val="center"/>
        </w:trPr>
        <w:tc>
          <w:tcPr>
            <w:tcW w:w="1360" w:type="dxa"/>
          </w:tcPr>
          <w:p w14:paraId="29B9343A"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Marginal</w:t>
            </w:r>
          </w:p>
        </w:tc>
        <w:tc>
          <w:tcPr>
            <w:tcW w:w="3621" w:type="dxa"/>
          </w:tcPr>
          <w:p w14:paraId="41155BCE"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Nearly meets requirements, workable but may be deficient or limited in some areas.</w:t>
            </w:r>
          </w:p>
        </w:tc>
        <w:tc>
          <w:tcPr>
            <w:tcW w:w="2674" w:type="dxa"/>
          </w:tcPr>
          <w:p w14:paraId="6B6FB34B"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Higher than acceptable risk</w:t>
            </w:r>
          </w:p>
        </w:tc>
        <w:tc>
          <w:tcPr>
            <w:tcW w:w="850" w:type="dxa"/>
          </w:tcPr>
          <w:p w14:paraId="373E2CB2"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3-4</w:t>
            </w:r>
          </w:p>
        </w:tc>
      </w:tr>
      <w:tr w:rsidR="00C65ADB" w:rsidRPr="00C65ADB" w14:paraId="72A52637" w14:textId="77777777" w:rsidTr="00C65ADB">
        <w:trPr>
          <w:jc w:val="center"/>
        </w:trPr>
        <w:tc>
          <w:tcPr>
            <w:tcW w:w="1360" w:type="dxa"/>
          </w:tcPr>
          <w:p w14:paraId="71E2D291"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Poor</w:t>
            </w:r>
          </w:p>
        </w:tc>
        <w:tc>
          <w:tcPr>
            <w:tcW w:w="3621" w:type="dxa"/>
          </w:tcPr>
          <w:p w14:paraId="25B4ED5A"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 xml:space="preserve">Applicant has no understanding of requirements, or there is insufficient information to assess. </w:t>
            </w:r>
          </w:p>
        </w:tc>
        <w:tc>
          <w:tcPr>
            <w:tcW w:w="2674" w:type="dxa"/>
          </w:tcPr>
          <w:p w14:paraId="29026618" w14:textId="77777777" w:rsidR="00C65ADB" w:rsidRPr="00EB2E80" w:rsidRDefault="00C65ADB" w:rsidP="00C65ADB">
            <w:pPr>
              <w:spacing w:before="0" w:after="60" w:line="276" w:lineRule="auto"/>
              <w:rPr>
                <w:rFonts w:ascii="Century Gothic" w:eastAsia="Calibri" w:hAnsi="Century Gothic" w:cs="Arial"/>
                <w:color w:val="264F90"/>
                <w:sz w:val="18"/>
                <w:szCs w:val="18"/>
              </w:rPr>
            </w:pPr>
            <w:r w:rsidRPr="00EB2E80">
              <w:rPr>
                <w:rFonts w:ascii="Century Gothic" w:eastAsia="Calibri" w:hAnsi="Century Gothic" w:cs="Arial"/>
                <w:color w:val="264F90"/>
                <w:sz w:val="18"/>
                <w:szCs w:val="18"/>
              </w:rPr>
              <w:t xml:space="preserve">Unacceptable risk </w:t>
            </w:r>
          </w:p>
        </w:tc>
        <w:tc>
          <w:tcPr>
            <w:tcW w:w="850" w:type="dxa"/>
          </w:tcPr>
          <w:p w14:paraId="5C137CBC" w14:textId="77777777" w:rsidR="00C65ADB" w:rsidRPr="00EB2E80" w:rsidRDefault="00C65ADB" w:rsidP="00C65ADB">
            <w:pPr>
              <w:spacing w:before="0" w:after="60" w:line="276" w:lineRule="auto"/>
              <w:rPr>
                <w:rFonts w:ascii="Century Gothic" w:eastAsia="Calibri" w:hAnsi="Century Gothic" w:cs="Arial"/>
                <w:b/>
                <w:color w:val="264F90"/>
                <w:sz w:val="18"/>
                <w:szCs w:val="18"/>
              </w:rPr>
            </w:pPr>
            <w:r w:rsidRPr="00EB2E80">
              <w:rPr>
                <w:rFonts w:ascii="Century Gothic" w:eastAsia="Calibri" w:hAnsi="Century Gothic" w:cs="Arial"/>
                <w:b/>
                <w:color w:val="264F90"/>
                <w:sz w:val="18"/>
                <w:szCs w:val="18"/>
              </w:rPr>
              <w:t>0-2</w:t>
            </w:r>
          </w:p>
        </w:tc>
      </w:tr>
    </w:tbl>
    <w:p w14:paraId="1B7DBD74" w14:textId="321864D6" w:rsidR="003E629B" w:rsidRPr="00F16769" w:rsidRDefault="003E629B" w:rsidP="00EF461C">
      <w:pPr>
        <w:rPr>
          <w:rFonts w:cs="Arial"/>
        </w:rPr>
      </w:pPr>
    </w:p>
    <w:p w14:paraId="1004E703" w14:textId="77777777" w:rsidR="00BE2F53" w:rsidRPr="00FD47D5" w:rsidRDefault="00BE2F53" w:rsidP="00BE2F53">
      <w:pPr>
        <w:pStyle w:val="Heading2"/>
      </w:pPr>
      <w:bookmarkStart w:id="109" w:name="_Toc81822048"/>
      <w:bookmarkStart w:id="110" w:name="_Toc164844283"/>
      <w:bookmarkStart w:id="111" w:name="_Toc383003272"/>
      <w:bookmarkEnd w:id="67"/>
      <w:bookmarkEnd w:id="68"/>
      <w:r w:rsidRPr="00FD47D5">
        <w:t>How to apply</w:t>
      </w:r>
      <w:bookmarkEnd w:id="109"/>
    </w:p>
    <w:p w14:paraId="73EBF08E" w14:textId="011C8976" w:rsidR="00BE2F53" w:rsidRDefault="00BE2F53" w:rsidP="00B27CE1">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B72EE8">
        <w:t xml:space="preserve">the </w:t>
      </w:r>
      <w:r>
        <w:t>terms and conditions,</w:t>
      </w:r>
      <w:r w:rsidRPr="0063179E">
        <w:t xml:space="preserve"> sample grant agreement</w:t>
      </w:r>
      <w:r>
        <w:t xml:space="preserve"> and </w:t>
      </w:r>
      <w:r w:rsidR="002410B6" w:rsidRPr="0063179E">
        <w:t>q</w:t>
      </w:r>
      <w:r w:rsidRPr="0063179E">
        <w:t xml:space="preserve">uestions and </w:t>
      </w:r>
      <w:r w:rsidR="002410B6" w:rsidRPr="0063179E">
        <w:t>a</w:t>
      </w:r>
      <w:r w:rsidRPr="0063179E">
        <w:t>nswers.</w:t>
      </w:r>
    </w:p>
    <w:p w14:paraId="5A068DBC" w14:textId="6C9831FD" w:rsidR="00015FE2" w:rsidRPr="005F1F68" w:rsidRDefault="00015FE2" w:rsidP="00B27CE1">
      <w:r w:rsidRPr="005F1F68">
        <w:t xml:space="preserve">These documents are found </w:t>
      </w:r>
      <w:r w:rsidR="00046281" w:rsidRPr="005F1F68">
        <w:t>on</w:t>
      </w:r>
      <w:r w:rsidRPr="005F1F68">
        <w:t xml:space="preserve"> </w:t>
      </w:r>
      <w:r w:rsidR="00B21549" w:rsidRPr="005F1F68">
        <w:t xml:space="preserve">the </w:t>
      </w:r>
      <w:hyperlink r:id="rId24" w:history="1">
        <w:proofErr w:type="spellStart"/>
        <w:r w:rsidRPr="005F1F68">
          <w:rPr>
            <w:rStyle w:val="Hyperlink"/>
          </w:rPr>
          <w:t>GrantConnect</w:t>
        </w:r>
        <w:proofErr w:type="spellEnd"/>
      </w:hyperlink>
      <w:r w:rsidRPr="005F1F68">
        <w:t xml:space="preserve"> and </w:t>
      </w:r>
      <w:hyperlink r:id="rId25" w:history="1">
        <w:r w:rsidRPr="005F1F68">
          <w:rPr>
            <w:rStyle w:val="Hyperlink"/>
          </w:rPr>
          <w:t>Community Grants Hub</w:t>
        </w:r>
      </w:hyperlink>
      <w:r w:rsidRPr="005F1F68">
        <w:t xml:space="preserve"> websites. Any changes to grant documentation are published on both sites and addenda</w:t>
      </w:r>
      <w:r w:rsidRPr="005F1F68">
        <w:rPr>
          <w:rStyle w:val="FootnoteReference"/>
        </w:rPr>
        <w:footnoteReference w:id="12"/>
      </w:r>
      <w:r w:rsidRPr="005F1F68">
        <w:t xml:space="preserve"> will be published on </w:t>
      </w:r>
      <w:proofErr w:type="spellStart"/>
      <w:r w:rsidRPr="005F1F68">
        <w:t>GrantConnect</w:t>
      </w:r>
      <w:proofErr w:type="spellEnd"/>
      <w:r w:rsidRPr="005F1F68">
        <w:t xml:space="preserve">. By registering on this website, you will be automatically notified of any changes. </w:t>
      </w:r>
      <w:proofErr w:type="spellStart"/>
      <w:r w:rsidRPr="005F1F68">
        <w:t>GrantConnect</w:t>
      </w:r>
      <w:proofErr w:type="spellEnd"/>
      <w:r w:rsidRPr="005F1F68">
        <w:t xml:space="preserve"> is the authoritative</w:t>
      </w:r>
      <w:r w:rsidR="00B21549" w:rsidRPr="005F1F68">
        <w:t xml:space="preserve"> source for grants information.</w:t>
      </w:r>
    </w:p>
    <w:p w14:paraId="5350F608" w14:textId="46364D08" w:rsidR="00672DC5" w:rsidRPr="001A344C" w:rsidRDefault="00672DC5" w:rsidP="00105DCD">
      <w:r w:rsidRPr="001A344C">
        <w:t xml:space="preserve">Multiple applications may be submitted by a host institution in any given grant round. However, there can be only one application submitted per student or </w:t>
      </w:r>
      <w:r w:rsidR="00587AEC">
        <w:t>principal i</w:t>
      </w:r>
      <w:r w:rsidR="00B24F33">
        <w:t>nvestigator</w:t>
      </w:r>
      <w:r w:rsidR="00B24F33" w:rsidRPr="001A344C">
        <w:t xml:space="preserve"> </w:t>
      </w:r>
      <w:r w:rsidRPr="001A344C">
        <w:t xml:space="preserve">in any given grant round. </w:t>
      </w:r>
      <w:r w:rsidRPr="00146BB1">
        <w:t xml:space="preserve">If you submit more than one application for the same student or </w:t>
      </w:r>
      <w:r w:rsidR="00587AEC">
        <w:t>principal i</w:t>
      </w:r>
      <w:r w:rsidR="00C11AE8">
        <w:t>nvestigator</w:t>
      </w:r>
      <w:r w:rsidRPr="00146BB1">
        <w:t>, the latest accepted application form will progress</w:t>
      </w:r>
      <w:r>
        <w:t>.</w:t>
      </w:r>
    </w:p>
    <w:p w14:paraId="5A67FCC3" w14:textId="6CE1249B" w:rsidR="00E170A1" w:rsidRDefault="00672DC5" w:rsidP="008945DC">
      <w:pPr>
        <w:pStyle w:val="ListBullet"/>
        <w:spacing w:after="120"/>
      </w:pPr>
      <w:r w:rsidRPr="001A344C">
        <w:t xml:space="preserve">If successful, the ABRS will award a maximum of </w:t>
      </w:r>
      <w:r>
        <w:t>3</w:t>
      </w:r>
      <w:r w:rsidRPr="001A344C">
        <w:t xml:space="preserve"> concurrent projects to a student or </w:t>
      </w:r>
      <w:r w:rsidR="00587AEC">
        <w:t>principal i</w:t>
      </w:r>
      <w:r w:rsidR="00C11AE8">
        <w:t>nvestigator</w:t>
      </w:r>
      <w:r w:rsidRPr="001A344C">
        <w:t xml:space="preserve">. This means that any student or </w:t>
      </w:r>
      <w:r w:rsidR="00587AEC">
        <w:t>principal i</w:t>
      </w:r>
      <w:r>
        <w:t xml:space="preserve">nvestigator </w:t>
      </w:r>
      <w:r w:rsidRPr="001A344C">
        <w:t xml:space="preserve">on any open ABRS grant, can have only </w:t>
      </w:r>
      <w:r>
        <w:t>3</w:t>
      </w:r>
      <w:r w:rsidRPr="001A344C">
        <w:t xml:space="preserve"> open grants</w:t>
      </w:r>
      <w:r>
        <w:rPr>
          <w:rStyle w:val="FootnoteReference"/>
        </w:rPr>
        <w:footnoteReference w:id="13"/>
      </w:r>
      <w:r>
        <w:t xml:space="preserve"> </w:t>
      </w:r>
      <w:r w:rsidRPr="001A344C">
        <w:t xml:space="preserve">with the ABRS at any one time. However, students and </w:t>
      </w:r>
      <w:r w:rsidR="00587AEC">
        <w:t>principal i</w:t>
      </w:r>
      <w:r w:rsidR="000253B1">
        <w:t>nvestigators</w:t>
      </w:r>
      <w:r w:rsidR="00F826C9">
        <w:t xml:space="preserve"> </w:t>
      </w:r>
      <w:r w:rsidRPr="001A344C">
        <w:t>may be</w:t>
      </w:r>
      <w:r w:rsidR="00587AEC">
        <w:t xml:space="preserve"> involved in other projects as joint i</w:t>
      </w:r>
      <w:r w:rsidRPr="001A344C">
        <w:t xml:space="preserve">nvestigators, Collaborators or other </w:t>
      </w:r>
      <w:r>
        <w:t>p</w:t>
      </w:r>
      <w:r w:rsidRPr="001A344C">
        <w:t xml:space="preserve">roject </w:t>
      </w:r>
      <w:r>
        <w:t>p</w:t>
      </w:r>
      <w:r w:rsidRPr="001A344C">
        <w:t>articipants</w:t>
      </w:r>
      <w:r w:rsidR="000253B1">
        <w:t>.</w:t>
      </w:r>
    </w:p>
    <w:p w14:paraId="0073F89C" w14:textId="20A0F872" w:rsidR="00BE2F53" w:rsidRDefault="00BE2F53" w:rsidP="00EB2E80">
      <w:pPr>
        <w:pStyle w:val="ListBullet"/>
        <w:spacing w:after="120"/>
        <w:ind w:left="360" w:hanging="360"/>
      </w:pPr>
      <w:r>
        <w:t>To apply</w:t>
      </w:r>
      <w:r w:rsidR="00046281">
        <w:t>,</w:t>
      </w:r>
      <w:r>
        <w:t xml:space="preserve"> you must: </w:t>
      </w:r>
    </w:p>
    <w:p w14:paraId="7C151F7B" w14:textId="219C28E4" w:rsidR="00BE2F53" w:rsidRPr="00670D60" w:rsidRDefault="00BE2F53" w:rsidP="00BE2F53">
      <w:pPr>
        <w:pStyle w:val="ListBullet"/>
        <w:numPr>
          <w:ilvl w:val="0"/>
          <w:numId w:val="7"/>
        </w:numPr>
      </w:pPr>
      <w:r>
        <w:t>complete the online application form on</w:t>
      </w:r>
      <w:r w:rsidR="00046281">
        <w:t xml:space="preserve"> the</w:t>
      </w:r>
      <w:r>
        <w:t xml:space="preserve"> </w:t>
      </w:r>
      <w:hyperlink r:id="rId26" w:history="1">
        <w:proofErr w:type="spellStart"/>
        <w:r w:rsidRPr="00EF1C08">
          <w:rPr>
            <w:rStyle w:val="Hyperlink"/>
          </w:rPr>
          <w:t>GrantConnect</w:t>
        </w:r>
        <w:proofErr w:type="spellEnd"/>
      </w:hyperlink>
      <w:r w:rsidRPr="00EF1C08">
        <w:rPr>
          <w:rStyle w:val="Hyperlink"/>
          <w:u w:val="none"/>
        </w:rPr>
        <w:t xml:space="preserve"> </w:t>
      </w:r>
      <w:r w:rsidRPr="00EF1C08">
        <w:rPr>
          <w:rStyle w:val="Hyperlink"/>
          <w:color w:val="auto"/>
          <w:u w:val="none"/>
        </w:rPr>
        <w:t xml:space="preserve">or </w:t>
      </w:r>
      <w:hyperlink r:id="rId27" w:history="1">
        <w:r w:rsidR="00046281" w:rsidRPr="00EF1C08">
          <w:rPr>
            <w:rStyle w:val="Hyperlink"/>
          </w:rPr>
          <w:t>Community Grants Hub website</w:t>
        </w:r>
      </w:hyperlink>
      <w:r w:rsidRPr="00084D3B">
        <w:rPr>
          <w:rStyle w:val="Hyperlink"/>
          <w:color w:val="auto"/>
          <w:u w:val="none"/>
        </w:rPr>
        <w:t xml:space="preserve"> </w:t>
      </w:r>
    </w:p>
    <w:p w14:paraId="5165B555" w14:textId="77777777" w:rsidR="00BE2F53" w:rsidRDefault="00BE2F53" w:rsidP="00BE2F53">
      <w:pPr>
        <w:pStyle w:val="ListBullet"/>
        <w:numPr>
          <w:ilvl w:val="0"/>
          <w:numId w:val="7"/>
        </w:numPr>
      </w:pPr>
      <w:r>
        <w:t>provide all the information requested</w:t>
      </w:r>
    </w:p>
    <w:p w14:paraId="45EA68CD" w14:textId="77777777" w:rsidR="00BE2F53" w:rsidRDefault="00BE2F53" w:rsidP="00BE2F53">
      <w:pPr>
        <w:pStyle w:val="ListBullet"/>
        <w:numPr>
          <w:ilvl w:val="0"/>
          <w:numId w:val="7"/>
        </w:numPr>
      </w:pPr>
      <w:r>
        <w:t>address all eligibility criteria and assessment criteria</w:t>
      </w:r>
    </w:p>
    <w:p w14:paraId="4CC36207" w14:textId="77777777" w:rsidR="00BE2F53" w:rsidRPr="00D14444" w:rsidRDefault="00BE2F53" w:rsidP="00BE2F53">
      <w:pPr>
        <w:pStyle w:val="ListBullet"/>
        <w:numPr>
          <w:ilvl w:val="0"/>
          <w:numId w:val="7"/>
        </w:numPr>
      </w:pPr>
      <w:r>
        <w:t>include all necessary attachments</w:t>
      </w:r>
    </w:p>
    <w:p w14:paraId="7E949369" w14:textId="65C1C9D0" w:rsidR="00BE2F53" w:rsidRPr="00761F00" w:rsidRDefault="00BE2F53" w:rsidP="00BE2F53">
      <w:pPr>
        <w:pStyle w:val="ListBullet"/>
        <w:numPr>
          <w:ilvl w:val="0"/>
          <w:numId w:val="7"/>
        </w:numPr>
      </w:pPr>
      <w:proofErr w:type="gramStart"/>
      <w:r w:rsidRPr="00CC6280">
        <w:t>submit</w:t>
      </w:r>
      <w:proofErr w:type="gramEnd"/>
      <w:r w:rsidRPr="00CC6280">
        <w:t xml:space="preserve"> your application</w:t>
      </w:r>
      <w:r w:rsidR="00517013" w:rsidRPr="00CC6280">
        <w:t>(</w:t>
      </w:r>
      <w:r w:rsidRPr="00CC6280">
        <w:t>s</w:t>
      </w:r>
      <w:r w:rsidR="00517013" w:rsidRPr="00CC6280">
        <w:t>)</w:t>
      </w:r>
      <w:r w:rsidRPr="00CC6280">
        <w:t xml:space="preserve"> to the Community Grants Hub by </w:t>
      </w:r>
      <w:r w:rsidR="00FA10D1" w:rsidRPr="00CC6280">
        <w:t>9</w:t>
      </w:r>
      <w:r w:rsidR="00046281" w:rsidRPr="00CC6280">
        <w:t>:</w:t>
      </w:r>
      <w:r w:rsidRPr="00CC6280">
        <w:t>00</w:t>
      </w:r>
      <w:r w:rsidR="00046281" w:rsidRPr="00CC6280">
        <w:t xml:space="preserve"> </w:t>
      </w:r>
      <w:r w:rsidR="00B27CE1" w:rsidRPr="00CC6280">
        <w:t>pm</w:t>
      </w:r>
      <w:r w:rsidRPr="00CC6280">
        <w:t xml:space="preserve"> </w:t>
      </w:r>
      <w:r w:rsidRPr="008945DC">
        <w:t xml:space="preserve">AEDT </w:t>
      </w:r>
      <w:r w:rsidRPr="00CC6280">
        <w:t>on</w:t>
      </w:r>
      <w:r w:rsidRPr="008945DC">
        <w:t xml:space="preserve"> </w:t>
      </w:r>
      <w:r w:rsidR="00084D3B" w:rsidRPr="008945DC">
        <w:br/>
      </w:r>
      <w:r w:rsidR="00BE2DC9" w:rsidRPr="008945DC">
        <w:t>1</w:t>
      </w:r>
      <w:r w:rsidR="00CB615D">
        <w:t>0</w:t>
      </w:r>
      <w:r w:rsidR="00BE2DC9" w:rsidRPr="008945DC">
        <w:t xml:space="preserve"> December 2021</w:t>
      </w:r>
      <w:r w:rsidRPr="003A2270">
        <w:t>.</w:t>
      </w:r>
    </w:p>
    <w:p w14:paraId="24E8206D" w14:textId="77777777" w:rsidR="00BE2F53" w:rsidRPr="00B72EE8" w:rsidRDefault="00BE2F53" w:rsidP="00EB2E80">
      <w:pPr>
        <w:pStyle w:val="ListBullet"/>
        <w:spacing w:after="120"/>
      </w:pPr>
      <w:r>
        <w:t>We will not provide application forms or accept applications for this grant opportunity by fax or mail.</w:t>
      </w:r>
    </w:p>
    <w:p w14:paraId="7830C40B" w14:textId="0ED3336B" w:rsidR="00BE2F53" w:rsidRDefault="00BE2F53" w:rsidP="00B27CE1">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8" w:history="1">
        <w:r w:rsidR="001E65FC">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1DDE105" w14:textId="17A907F7" w:rsidR="00BE2F53" w:rsidRPr="00B72EE8" w:rsidRDefault="00BE2F53" w:rsidP="00B27CE1">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29"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77777777" w:rsidR="00BE2F53" w:rsidRPr="00780114" w:rsidRDefault="00BE2F53" w:rsidP="00105DCD">
      <w:r w:rsidRPr="00780114">
        <w:t xml:space="preserve">You cannot change your application after the closing date and time. </w:t>
      </w:r>
    </w:p>
    <w:p w14:paraId="008D92FF" w14:textId="77777777" w:rsidR="00084D3B" w:rsidRDefault="00BE2F53" w:rsidP="00105DCD">
      <w:r>
        <w:t>If we find an error or something missing, we may ask you for clarification or additional information</w:t>
      </w:r>
      <w:r w:rsidR="00084D3B">
        <w:t>.</w:t>
      </w:r>
    </w:p>
    <w:p w14:paraId="1536E9B7" w14:textId="60F70BD3" w:rsidR="00BE2F53" w:rsidRDefault="00BE2F53" w:rsidP="00105DCD">
      <w:r>
        <w:t xml:space="preserve">This will not change the nature of your application. However, we can refuse to accept any additional information from you that would change your application after the closing time. </w:t>
      </w:r>
    </w:p>
    <w:p w14:paraId="09F592F9" w14:textId="77777777" w:rsidR="00576B3C" w:rsidRDefault="00BE2F53" w:rsidP="00576B3C">
      <w:r>
        <w:t>You should</w:t>
      </w:r>
      <w:r w:rsidRPr="00B72EE8">
        <w:t xml:space="preserve"> keep a copy of your applica</w:t>
      </w:r>
      <w:r>
        <w:t>tion and any supporting documents</w:t>
      </w:r>
      <w:r w:rsidRPr="00B72EE8">
        <w:t xml:space="preserve">. </w:t>
      </w:r>
    </w:p>
    <w:p w14:paraId="76559E9D" w14:textId="320521FC" w:rsidR="00BE2F53" w:rsidRDefault="00BE2F53" w:rsidP="00576B3C">
      <w:r>
        <w:t>You will receive an automated notification acknowledging the receipt of your a</w:t>
      </w:r>
      <w:r w:rsidRPr="00B72EE8">
        <w:t>pplication</w:t>
      </w:r>
      <w:r>
        <w:t>.</w:t>
      </w:r>
    </w:p>
    <w:p w14:paraId="4DB2DDF4" w14:textId="77777777" w:rsidR="00BE2F53" w:rsidRDefault="00BE2F53" w:rsidP="00BE2F53">
      <w:pPr>
        <w:pStyle w:val="Heading3"/>
      </w:pPr>
      <w:bookmarkStart w:id="112" w:name="_Toc525295534"/>
      <w:bookmarkStart w:id="113" w:name="_Toc525552132"/>
      <w:bookmarkStart w:id="114" w:name="_Toc525722832"/>
      <w:bookmarkStart w:id="115" w:name="_Toc81822049"/>
      <w:bookmarkEnd w:id="112"/>
      <w:bookmarkEnd w:id="113"/>
      <w:bookmarkEnd w:id="114"/>
      <w:r>
        <w:t>Attachments to the application</w:t>
      </w:r>
      <w:bookmarkEnd w:id="115"/>
    </w:p>
    <w:p w14:paraId="339BE69A" w14:textId="20412B94" w:rsidR="00BE2F53" w:rsidRDefault="00BE2F53" w:rsidP="00BE2F53">
      <w:r>
        <w:t>All of the</w:t>
      </w:r>
      <w:r w:rsidRPr="00B72EE8">
        <w:t xml:space="preserve"> following documents</w:t>
      </w:r>
      <w:r>
        <w:t xml:space="preserve"> must be attached to</w:t>
      </w:r>
      <w:r w:rsidRPr="00B72EE8">
        <w:t xml:space="preserve"> your application</w:t>
      </w:r>
      <w:r>
        <w:t xml:space="preserve"> for it to be considered compliant and for it to proceed to assessment. Templates are provided for your use with the grant opportunity documents as specified</w:t>
      </w:r>
      <w:r w:rsidR="00046281">
        <w:t>.</w:t>
      </w:r>
    </w:p>
    <w:p w14:paraId="7C5982B7" w14:textId="64A5254F" w:rsidR="000E4A0D" w:rsidRPr="000E4A0D" w:rsidRDefault="000E4A0D" w:rsidP="000E4A0D">
      <w:pPr>
        <w:pStyle w:val="ListBullet"/>
        <w:numPr>
          <w:ilvl w:val="0"/>
          <w:numId w:val="7"/>
        </w:numPr>
      </w:pPr>
      <w:r w:rsidRPr="000E4A0D">
        <w:t xml:space="preserve">Curricula </w:t>
      </w:r>
      <w:proofErr w:type="spellStart"/>
      <w:r w:rsidRPr="000E4A0D">
        <w:t>vitarum</w:t>
      </w:r>
      <w:proofErr w:type="spellEnd"/>
      <w:r w:rsidRPr="000E4A0D">
        <w:t xml:space="preserve"> (CVs) – </w:t>
      </w:r>
      <w:r w:rsidR="0092075B">
        <w:t>Applications must include a curriculum vitae of no more than 4 page</w:t>
      </w:r>
      <w:r w:rsidR="00587AEC">
        <w:t>s in length, for all nominated p</w:t>
      </w:r>
      <w:r w:rsidR="0092075B">
        <w:t>r</w:t>
      </w:r>
      <w:r w:rsidR="00587AEC">
        <w:t>incipal and joint i</w:t>
      </w:r>
      <w:r w:rsidR="0092075B">
        <w:t>nvestigators (but not students)</w:t>
      </w:r>
      <w:r w:rsidRPr="000E4A0D">
        <w:t xml:space="preserve">. A single CV that exceeds </w:t>
      </w:r>
      <w:r w:rsidR="0092075B">
        <w:t>4 pages</w:t>
      </w:r>
      <w:r w:rsidRPr="000E4A0D">
        <w:t xml:space="preserve"> will be deemed non-compliant and the application ineligible. </w:t>
      </w:r>
    </w:p>
    <w:p w14:paraId="10F89FCB" w14:textId="77777777" w:rsidR="000E4A0D" w:rsidRPr="000E4A0D" w:rsidRDefault="000E4A0D" w:rsidP="000E4A0D">
      <w:pPr>
        <w:pStyle w:val="ListBullet"/>
        <w:numPr>
          <w:ilvl w:val="0"/>
          <w:numId w:val="7"/>
        </w:numPr>
      </w:pPr>
      <w:r w:rsidRPr="000E4A0D">
        <w:t xml:space="preserve">Academic transcript (student applicants only) – Students must attach a PDF copy of their most recent academic transcript. </w:t>
      </w:r>
    </w:p>
    <w:p w14:paraId="2D16FC26" w14:textId="77777777" w:rsidR="000E4A0D" w:rsidRPr="000E4A0D" w:rsidRDefault="000E4A0D" w:rsidP="000E4A0D">
      <w:pPr>
        <w:pStyle w:val="ListBullet"/>
        <w:numPr>
          <w:ilvl w:val="0"/>
          <w:numId w:val="7"/>
        </w:numPr>
      </w:pPr>
      <w:r w:rsidRPr="000E4A0D">
        <w:t>Supervisor’s CV (student applicants only) – a PDF copy of the CVs for all supervisors listed in the application must be included. Each CV must not exceed 4 pages in length. A single CV that exceeds this length will render the application non-compliant and ineligible.</w:t>
      </w:r>
    </w:p>
    <w:p w14:paraId="65D409A1" w14:textId="77777777" w:rsidR="000E4A0D" w:rsidRPr="000E4A0D" w:rsidRDefault="000E4A0D" w:rsidP="000E4A0D">
      <w:pPr>
        <w:pStyle w:val="ListBullet"/>
        <w:numPr>
          <w:ilvl w:val="0"/>
          <w:numId w:val="7"/>
        </w:numPr>
      </w:pPr>
      <w:r w:rsidRPr="000E4A0D">
        <w:t>Co-funding Support Letters for Research, Early Career Research and Postdoctoral Fellowship Grants.</w:t>
      </w:r>
    </w:p>
    <w:p w14:paraId="12825ECD" w14:textId="77777777" w:rsidR="000E4A0D" w:rsidRPr="000E4A0D" w:rsidRDefault="000E4A0D" w:rsidP="000E4A0D">
      <w:pPr>
        <w:pStyle w:val="ListBullet"/>
        <w:numPr>
          <w:ilvl w:val="0"/>
          <w:numId w:val="7"/>
        </w:numPr>
      </w:pPr>
      <w:r w:rsidRPr="000E4A0D">
        <w:t>Outstanding reports from previous or current ABRS grants (see section 4.2).</w:t>
      </w:r>
    </w:p>
    <w:p w14:paraId="2E7B94DF" w14:textId="77777777" w:rsidR="000E4A0D" w:rsidRPr="000E4A0D" w:rsidRDefault="000E4A0D" w:rsidP="000E4A0D">
      <w:pPr>
        <w:pStyle w:val="ListBullet"/>
        <w:numPr>
          <w:ilvl w:val="0"/>
          <w:numId w:val="7"/>
        </w:numPr>
      </w:pPr>
      <w:r w:rsidRPr="000E4A0D">
        <w:t>Copy of notification confirming acceptance of PhD thesis for Postdoctoral Fellowship Grants.</w:t>
      </w:r>
    </w:p>
    <w:p w14:paraId="7F319AEA" w14:textId="560B03E8" w:rsidR="007765F2" w:rsidRDefault="000E4A0D" w:rsidP="000E4A0D">
      <w:r w:rsidRPr="00400EC3">
        <w:t xml:space="preserve">If a </w:t>
      </w:r>
      <w:r>
        <w:t xml:space="preserve">mandatory </w:t>
      </w:r>
      <w:r w:rsidRPr="00400EC3">
        <w:t>template is not used your application will be considered non-compliant and will not proceed to assessment.</w:t>
      </w:r>
    </w:p>
    <w:p w14:paraId="0D0F7A24" w14:textId="77777777" w:rsidR="00BE2F53" w:rsidRDefault="00BE2F53" w:rsidP="00BE2F53">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25CD6F6D" w14:textId="4B5D69C2" w:rsidR="00BE2F53" w:rsidRDefault="00BE2F53" w:rsidP="00BE2F53">
      <w:r w:rsidRPr="006A44FD">
        <w:rPr>
          <w:b/>
        </w:rPr>
        <w:t>Please note</w:t>
      </w:r>
      <w:r>
        <w:t>: There is a 2</w:t>
      </w:r>
      <w:r w:rsidR="00B27CE1">
        <w:t xml:space="preserve"> MB</w:t>
      </w:r>
      <w:r>
        <w:t xml:space="preserve"> limit for each attachment. </w:t>
      </w:r>
    </w:p>
    <w:p w14:paraId="6EF2F542" w14:textId="77777777" w:rsidR="00BE2F53" w:rsidRDefault="00BE2F53" w:rsidP="00BE2F53">
      <w:pPr>
        <w:pStyle w:val="Heading3"/>
      </w:pPr>
      <w:bookmarkStart w:id="116" w:name="_Toc81822050"/>
      <w:r>
        <w:t>Timing of grant opportunity processes</w:t>
      </w:r>
      <w:bookmarkEnd w:id="116"/>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8945DC">
      <w:pPr>
        <w:keepNext/>
        <w:keepLines/>
        <w:rPr>
          <w:b/>
        </w:rPr>
      </w:pPr>
      <w:r w:rsidRPr="00587B4B">
        <w:rPr>
          <w:b/>
        </w:rPr>
        <w:t xml:space="preserve">Late applications </w:t>
      </w:r>
    </w:p>
    <w:p w14:paraId="6C06D65B" w14:textId="77777777" w:rsidR="00BE2F53" w:rsidRDefault="00BE2F53" w:rsidP="008945DC">
      <w:pPr>
        <w:keepNext/>
        <w:keepLines/>
      </w:pPr>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77777777" w:rsidR="00BE2F53" w:rsidRPr="002A3820" w:rsidRDefault="00BE2F53" w:rsidP="00BE2F53">
      <w:pPr>
        <w:pStyle w:val="ListBullet"/>
        <w:numPr>
          <w:ilvl w:val="0"/>
          <w:numId w:val="7"/>
        </w:numPr>
      </w:pPr>
      <w:proofErr w:type="gramStart"/>
      <w:r w:rsidRPr="002A3820">
        <w:t>unable</w:t>
      </w:r>
      <w:proofErr w:type="gramEnd"/>
      <w:r w:rsidRPr="002A3820">
        <w:t xml:space="preserve"> to be managed or resolved within the application period. </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77777777" w:rsidR="00BE2F53" w:rsidRPr="00010E33" w:rsidRDefault="00BE2F53" w:rsidP="00EB2E80">
      <w:pPr>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EB2E80">
      <w:pPr>
        <w:pStyle w:val="BodyText"/>
        <w:spacing w:before="40" w:line="28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EB2E80">
      <w:pPr>
        <w:rPr>
          <w:rFonts w:cs="Arial"/>
        </w:rPr>
      </w:pPr>
      <w:r w:rsidRPr="00010E33">
        <w:rPr>
          <w:rFonts w:cs="Arial"/>
        </w:rPr>
        <w:t xml:space="preserve">The late application request form and instructions for how to submit it can be found on the </w:t>
      </w:r>
      <w:hyperlink r:id="rId30" w:history="1">
        <w:r w:rsidRPr="00010E33">
          <w:rPr>
            <w:rStyle w:val="Hyperlink"/>
            <w:rFonts w:cs="Arial"/>
          </w:rPr>
          <w:t>Community Grants Hub website</w:t>
        </w:r>
      </w:hyperlink>
      <w:r w:rsidRPr="00010E33">
        <w:rPr>
          <w:rFonts w:cs="Arial"/>
        </w:rPr>
        <w:t>.</w:t>
      </w:r>
    </w:p>
    <w:p w14:paraId="1EE5430B" w14:textId="14C15A4B" w:rsidR="00BE2F53" w:rsidRPr="00010E33" w:rsidRDefault="00BE2F53" w:rsidP="00EB2E80">
      <w:pPr>
        <w:rPr>
          <w:rFonts w:cs="Arial"/>
        </w:rPr>
      </w:pPr>
      <w:r w:rsidRPr="00010E33">
        <w:rPr>
          <w:rFonts w:cs="Arial"/>
        </w:rPr>
        <w:t xml:space="preserve">Written requests to lodge a late application will only be accepted within </w:t>
      </w:r>
      <w:r w:rsidR="00B83745">
        <w:rPr>
          <w:rFonts w:cs="Arial"/>
        </w:rPr>
        <w:t>3</w:t>
      </w:r>
      <w:r w:rsidRPr="00010E33">
        <w:rPr>
          <w:rFonts w:cs="Arial"/>
        </w:rPr>
        <w:t xml:space="preserve"> </w:t>
      </w:r>
      <w:r w:rsidR="002C1024">
        <w:rPr>
          <w:rFonts w:cs="Arial"/>
        </w:rPr>
        <w:t xml:space="preserve">calendar </w:t>
      </w:r>
      <w:r w:rsidRPr="00010E33">
        <w:rPr>
          <w:rFonts w:cs="Arial"/>
        </w:rPr>
        <w:t xml:space="preserve">days after the grant opportunity has closed. </w:t>
      </w:r>
    </w:p>
    <w:p w14:paraId="5C49B604" w14:textId="62B440CC" w:rsidR="00BE2F53" w:rsidRPr="00010E33" w:rsidRDefault="00BE2F53" w:rsidP="00EB2E80">
      <w:pPr>
        <w:rPr>
          <w:rFonts w:cs="Arial"/>
          <w:lang w:eastAsia="en-AU"/>
        </w:rPr>
      </w:pPr>
      <w:r w:rsidRPr="00010E33">
        <w:rPr>
          <w:rFonts w:cs="Arial"/>
        </w:rPr>
        <w:t xml:space="preserve">The </w:t>
      </w:r>
      <w:r w:rsidR="00B83745">
        <w:rPr>
          <w:rFonts w:cs="Arial"/>
        </w:rPr>
        <w:t>d</w:t>
      </w:r>
      <w:r w:rsidRPr="00010E33">
        <w:rPr>
          <w:rFonts w:cs="Arial"/>
        </w:rPr>
        <w:t>elegate or their appointed representative</w:t>
      </w:r>
      <w:r w:rsidRPr="00010E33">
        <w:rPr>
          <w:rStyle w:val="FootnoteReference"/>
          <w:rFonts w:cs="Arial"/>
        </w:rPr>
        <w:footnoteReference w:id="14"/>
      </w:r>
      <w:r w:rsidRPr="00010E33">
        <w:rPr>
          <w:rFonts w:cs="Arial"/>
        </w:rPr>
        <w:t xml:space="preserve"> will determine whether a late application will be accepted. The decision of the delegate will be final and not be subject to a review or appeals process.</w:t>
      </w:r>
    </w:p>
    <w:p w14:paraId="12D89A10" w14:textId="77777777" w:rsidR="00BE2F53" w:rsidRPr="009B46E3" w:rsidRDefault="00BE2F53" w:rsidP="00B27CE1">
      <w:pPr>
        <w:rPr>
          <w:sz w:val="22"/>
          <w:szCs w:val="22"/>
        </w:rPr>
      </w:pPr>
      <w:r>
        <w:t>Once the outcome is determined, the Community Grants Hub will advise the applicant if their request is accepted or declined.</w:t>
      </w:r>
    </w:p>
    <w:p w14:paraId="1A9B0CCA" w14:textId="77777777" w:rsidR="00BE2F53" w:rsidRPr="00587B4B" w:rsidRDefault="00BE2F53" w:rsidP="00BE2F53">
      <w:pPr>
        <w:spacing w:before="200"/>
        <w:rPr>
          <w:b/>
        </w:rPr>
      </w:pPr>
      <w:r w:rsidRPr="00632292">
        <w:rPr>
          <w:b/>
        </w:rPr>
        <w:t xml:space="preserve">Expected timing for this grant opportunity </w:t>
      </w:r>
    </w:p>
    <w:p w14:paraId="494664F8" w14:textId="1EC3A47D" w:rsidR="00BE2F53" w:rsidRDefault="00E5616F" w:rsidP="00BE2F53">
      <w:pPr>
        <w:spacing w:before="200"/>
      </w:pPr>
      <w:r>
        <w:t>If you are successful, you will be expected to start your project in July 2022.</w:t>
      </w:r>
    </w:p>
    <w:p w14:paraId="2C9C51CA" w14:textId="54A7AB92" w:rsidR="00BE2F53" w:rsidRPr="00456DA5" w:rsidRDefault="00BE2F53" w:rsidP="00BE2F53">
      <w:pPr>
        <w:pStyle w:val="Caption"/>
        <w:keepNext/>
        <w:rPr>
          <w:color w:val="auto"/>
        </w:rPr>
      </w:pPr>
      <w:r w:rsidRPr="00456DA5">
        <w:rPr>
          <w:bCs/>
          <w:color w:val="auto"/>
        </w:rPr>
        <w:t xml:space="preserve">Table </w:t>
      </w:r>
      <w:r w:rsidR="009F0415">
        <w:rPr>
          <w:bCs/>
          <w:color w:val="auto"/>
        </w:rPr>
        <w:t>2</w:t>
      </w:r>
      <w:r w:rsidRPr="00456DA5">
        <w:rPr>
          <w:bCs/>
          <w:color w:val="auto"/>
        </w:rPr>
        <w:t>: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77777777" w:rsidR="00BE2F53" w:rsidRPr="00B16B54" w:rsidRDefault="00BE2F53" w:rsidP="002410B6">
            <w:pPr>
              <w:pStyle w:val="TableText"/>
            </w:pPr>
            <w:r w:rsidRPr="00B16B54">
              <w:t xml:space="preserve">4 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4173F50C" w:rsidR="00BE2F53" w:rsidRPr="00B16B54" w:rsidRDefault="00BB2FD5" w:rsidP="002410B6">
            <w:pPr>
              <w:pStyle w:val="TableText"/>
            </w:pPr>
            <w:r>
              <w:t>Up to 10 weeks</w:t>
            </w:r>
            <w:r w:rsidR="00BE2F53" w:rsidRPr="00B16B54">
              <w:t xml:space="preserve"> </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B16B54" w:rsidRDefault="00BE2F53" w:rsidP="002410B6">
            <w:pPr>
              <w:pStyle w:val="TableText"/>
            </w:pPr>
            <w:r w:rsidRPr="00B16B54">
              <w:t>2 weeks</w:t>
            </w:r>
            <w:r>
              <w:t xml:space="preserve"> </w:t>
            </w:r>
          </w:p>
        </w:tc>
      </w:tr>
      <w:tr w:rsidR="00BE2F53" w14:paraId="2CF883EF" w14:textId="77777777" w:rsidTr="00DE7C1C">
        <w:trPr>
          <w:cantSplit/>
        </w:trPr>
        <w:tc>
          <w:tcPr>
            <w:tcW w:w="4815" w:type="dxa"/>
            <w:shd w:val="clear" w:color="auto" w:fill="auto"/>
          </w:tcPr>
          <w:p w14:paraId="2563B3AB" w14:textId="77777777" w:rsidR="00BE2F53" w:rsidRPr="00B16B54" w:rsidRDefault="00BE2F53" w:rsidP="002410B6">
            <w:pPr>
              <w:pStyle w:val="TableText"/>
            </w:pPr>
            <w:r>
              <w:t>Earliest start date of grant a</w:t>
            </w:r>
            <w:r w:rsidRPr="00B16B54">
              <w:t>ctivity</w:t>
            </w:r>
            <w:r>
              <w:t xml:space="preserve"> </w:t>
            </w:r>
          </w:p>
        </w:tc>
        <w:tc>
          <w:tcPr>
            <w:tcW w:w="3974" w:type="dxa"/>
            <w:shd w:val="clear" w:color="auto" w:fill="auto"/>
          </w:tcPr>
          <w:p w14:paraId="7CF06250" w14:textId="14ECF31A" w:rsidR="00BE2F53" w:rsidRPr="00B16B54" w:rsidRDefault="00BB2FD5" w:rsidP="002410B6">
            <w:pPr>
              <w:pStyle w:val="TableText"/>
            </w:pPr>
            <w:r w:rsidRPr="0063179E">
              <w:t>1 July 202</w:t>
            </w:r>
            <w:r w:rsidR="00BC77F2" w:rsidRPr="0063179E">
              <w:t>2</w:t>
            </w:r>
          </w:p>
        </w:tc>
      </w:tr>
      <w:tr w:rsidR="00BE2F53" w14:paraId="659EE581" w14:textId="77777777" w:rsidTr="002410B6">
        <w:trPr>
          <w:cantSplit/>
        </w:trPr>
        <w:tc>
          <w:tcPr>
            <w:tcW w:w="4815" w:type="dxa"/>
          </w:tcPr>
          <w:p w14:paraId="54EA3ED1" w14:textId="77777777" w:rsidR="00BE2F53" w:rsidRPr="00B16B54" w:rsidRDefault="00BE2F53" w:rsidP="002410B6">
            <w:pPr>
              <w:pStyle w:val="TableText"/>
            </w:pPr>
            <w:r w:rsidRPr="00B16B54">
              <w:t>End date</w:t>
            </w:r>
            <w:r>
              <w:t xml:space="preserve"> of grant activity </w:t>
            </w:r>
          </w:p>
        </w:tc>
        <w:tc>
          <w:tcPr>
            <w:tcW w:w="3974" w:type="dxa"/>
          </w:tcPr>
          <w:p w14:paraId="3978AD58" w14:textId="28DEDCBB" w:rsidR="00BE2F53" w:rsidRPr="00B16B54" w:rsidRDefault="00587AEC" w:rsidP="002410B6">
            <w:pPr>
              <w:pStyle w:val="TableText"/>
            </w:pPr>
            <w:r>
              <w:t xml:space="preserve">1 to </w:t>
            </w:r>
            <w:r w:rsidR="006457A7" w:rsidRPr="005A5163">
              <w:t>3 years after activity start date, depending on type of grant.</w:t>
            </w:r>
          </w:p>
        </w:tc>
      </w:tr>
    </w:tbl>
    <w:p w14:paraId="1BD76C38" w14:textId="77777777" w:rsidR="00BE2F53" w:rsidRDefault="00BE2F53" w:rsidP="00BE2F53">
      <w:pPr>
        <w:pStyle w:val="Heading3"/>
      </w:pPr>
      <w:bookmarkStart w:id="117" w:name="_Toc81822051"/>
      <w:r w:rsidRPr="00181A24">
        <w:t>Questions during the application process</w:t>
      </w:r>
      <w:bookmarkEnd w:id="117"/>
    </w:p>
    <w:p w14:paraId="0ED1A8F2" w14:textId="4CF525A0" w:rsidR="00BE2F53" w:rsidRDefault="00BE2F53" w:rsidP="00BE2F53">
      <w:r>
        <w:t xml:space="preserve">If you have any questions during the application </w:t>
      </w:r>
      <w:r w:rsidR="009F0415">
        <w:t>period, please</w:t>
      </w:r>
      <w:r>
        <w:t xml:space="preserve"> contact the Community Grants Hub on 1800 020 283 </w:t>
      </w:r>
      <w:r w:rsidR="004A4DE6">
        <w:t xml:space="preserve">(option 1) </w:t>
      </w:r>
      <w:r>
        <w:t xml:space="preserve">or email </w:t>
      </w:r>
      <w:hyperlink r:id="rId31" w:history="1">
        <w:r w:rsidRPr="000675F4">
          <w:rPr>
            <w:rStyle w:val="Hyperlink"/>
          </w:rPr>
          <w:t>support@communitygrants.gov.au</w:t>
        </w:r>
      </w:hyperlink>
      <w:r>
        <w:t xml:space="preserve">. </w:t>
      </w:r>
    </w:p>
    <w:p w14:paraId="1C4B0BFB" w14:textId="67946E62" w:rsidR="00BE2F53" w:rsidRDefault="00BE2F53" w:rsidP="00BE2F53">
      <w:r>
        <w:t xml:space="preserve">The Community Grants Hub will respond to emailed questions within </w:t>
      </w:r>
      <w:r w:rsidR="00B83745">
        <w:t>5</w:t>
      </w:r>
      <w:r>
        <w:t xml:space="preserve"> working days. Answers to questions are posted on the </w:t>
      </w:r>
      <w:hyperlink r:id="rId32" w:history="1">
        <w:proofErr w:type="spellStart"/>
        <w:r w:rsidRPr="004D3D46">
          <w:rPr>
            <w:rStyle w:val="Hyperlink"/>
          </w:rPr>
          <w:t>GrantConnect</w:t>
        </w:r>
        <w:proofErr w:type="spellEnd"/>
      </w:hyperlink>
      <w:r>
        <w:t xml:space="preserve"> </w:t>
      </w:r>
      <w:r w:rsidRPr="00FD0558">
        <w:t xml:space="preserve">and </w:t>
      </w:r>
      <w:hyperlink r:id="rId33" w:history="1">
        <w:r w:rsidRPr="00FD0558">
          <w:rPr>
            <w:rStyle w:val="Hyperlink"/>
          </w:rPr>
          <w:t>Community Grants Hub</w:t>
        </w:r>
      </w:hyperlink>
      <w:r w:rsidRPr="00FD0558">
        <w:t xml:space="preserve"> websites</w:t>
      </w:r>
      <w:r w:rsidRPr="00084D3B">
        <w:t>.</w:t>
      </w:r>
      <w:r w:rsidRPr="0086382B">
        <w:rPr>
          <w:color w:val="0070C0"/>
        </w:rPr>
        <w:t xml:space="preserve"> </w:t>
      </w:r>
    </w:p>
    <w:p w14:paraId="06175B47" w14:textId="7FF13135" w:rsidR="00BE2F53" w:rsidRPr="000673F8" w:rsidRDefault="00BE2F53" w:rsidP="00BE2F53">
      <w:pPr>
        <w:rPr>
          <w:rFonts w:eastAsiaTheme="minorHAnsi" w:cstheme="minorBidi"/>
          <w:szCs w:val="22"/>
        </w:rPr>
      </w:pPr>
      <w:r w:rsidRPr="00125362">
        <w:rPr>
          <w:rFonts w:eastAsiaTheme="minorHAnsi" w:cstheme="minorBidi"/>
          <w:szCs w:val="22"/>
        </w:rPr>
        <w:t>The question period will close at 5</w:t>
      </w:r>
      <w:r w:rsidRPr="00A64118">
        <w:rPr>
          <w:rFonts w:eastAsiaTheme="minorHAnsi" w:cstheme="minorBidi"/>
          <w:szCs w:val="22"/>
        </w:rPr>
        <w:t>:00</w:t>
      </w:r>
      <w:r w:rsidR="00B83745" w:rsidRPr="00A64118">
        <w:rPr>
          <w:rFonts w:eastAsiaTheme="minorHAnsi" w:cstheme="minorBidi"/>
          <w:szCs w:val="22"/>
        </w:rPr>
        <w:t xml:space="preserve"> </w:t>
      </w:r>
      <w:r w:rsidR="00B27CE1" w:rsidRPr="003009A4">
        <w:rPr>
          <w:rFonts w:eastAsiaTheme="minorHAnsi" w:cstheme="minorBidi"/>
          <w:szCs w:val="22"/>
        </w:rPr>
        <w:t>pm</w:t>
      </w:r>
      <w:r w:rsidRPr="003009A4">
        <w:rPr>
          <w:rFonts w:eastAsiaTheme="minorHAnsi" w:cstheme="minorBidi"/>
          <w:szCs w:val="22"/>
        </w:rPr>
        <w:t xml:space="preserve"> </w:t>
      </w:r>
      <w:r w:rsidRPr="008945DC">
        <w:rPr>
          <w:rFonts w:eastAsiaTheme="minorHAnsi" w:cstheme="minorBidi"/>
          <w:szCs w:val="22"/>
        </w:rPr>
        <w:t>AEDT</w:t>
      </w:r>
      <w:r w:rsidRPr="003009A4">
        <w:rPr>
          <w:rFonts w:eastAsiaTheme="minorHAnsi" w:cstheme="minorBidi"/>
          <w:szCs w:val="22"/>
        </w:rPr>
        <w:t xml:space="preserve"> on </w:t>
      </w:r>
      <w:r w:rsidR="00CB615D">
        <w:rPr>
          <w:rFonts w:eastAsiaTheme="minorHAnsi" w:cstheme="minorBidi"/>
          <w:szCs w:val="22"/>
        </w:rPr>
        <w:t>3 December</w:t>
      </w:r>
      <w:bookmarkStart w:id="118" w:name="_GoBack"/>
      <w:bookmarkEnd w:id="118"/>
      <w:r w:rsidR="00FD0558" w:rsidRPr="008945DC">
        <w:rPr>
          <w:rFonts w:eastAsiaTheme="minorHAnsi" w:cstheme="minorBidi"/>
          <w:szCs w:val="22"/>
        </w:rPr>
        <w:t xml:space="preserve"> 2021.</w:t>
      </w:r>
      <w:r w:rsidRPr="008945DC">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9156405" w14:textId="77777777" w:rsidR="00BE2F53" w:rsidRDefault="00BE2F53" w:rsidP="00BE2F53">
      <w:pPr>
        <w:pStyle w:val="Heading2"/>
      </w:pPr>
      <w:bookmarkStart w:id="119" w:name="_Toc81822052"/>
      <w:r>
        <w:t>The grant selection process</w:t>
      </w:r>
      <w:bookmarkEnd w:id="119"/>
    </w:p>
    <w:p w14:paraId="54AAFA9E" w14:textId="77777777" w:rsidR="00BE2F53" w:rsidRDefault="00BE2F53" w:rsidP="00BE2F53">
      <w:pPr>
        <w:pStyle w:val="Heading3"/>
      </w:pPr>
      <w:bookmarkStart w:id="120" w:name="_Toc81822053"/>
      <w:r>
        <w:t>Assessment of grant applications</w:t>
      </w:r>
      <w:bookmarkEnd w:id="120"/>
      <w:r>
        <w:t xml:space="preserve"> </w:t>
      </w:r>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0669A220" w:rsidR="00BE2F53"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a </w:t>
      </w:r>
      <w:r w:rsidRPr="0063179E">
        <w:rPr>
          <w:rFonts w:eastAsia="Calibri" w:cs="Arial"/>
        </w:rPr>
        <w:t>targeted competitive</w:t>
      </w:r>
      <w:r w:rsidRPr="00C0447B">
        <w:rPr>
          <w:rFonts w:cs="Arial"/>
          <w:color w:val="0070C0"/>
        </w:rPr>
        <w:t xml:space="preserve"> </w:t>
      </w:r>
      <w:r w:rsidRPr="00C0447B">
        <w:rPr>
          <w:rFonts w:eastAsia="Calibri" w:cs="Arial"/>
        </w:rPr>
        <w:t>grant process.</w:t>
      </w:r>
    </w:p>
    <w:p w14:paraId="0456D82F" w14:textId="66E0045A" w:rsidR="00BE2F53" w:rsidRDefault="00BE2F53" w:rsidP="0063179E">
      <w:pPr>
        <w:pStyle w:val="Heading3"/>
      </w:pPr>
      <w:bookmarkStart w:id="121" w:name="_Toc81822054"/>
      <w:r>
        <w:t>Who will assess and select applications?</w:t>
      </w:r>
      <w:bookmarkEnd w:id="121"/>
    </w:p>
    <w:p w14:paraId="298C341E" w14:textId="77777777" w:rsidR="00AE5B6E" w:rsidRDefault="00AE5B6E" w:rsidP="00F57BED">
      <w:r>
        <w:t>Commonwealth officials from the Community Grants Hub A</w:t>
      </w:r>
      <w:r w:rsidRPr="00103A95">
        <w:t xml:space="preserve">ssessment </w:t>
      </w:r>
      <w:r>
        <w:t>Centre</w:t>
      </w:r>
      <w:r w:rsidRPr="00103A95">
        <w:t xml:space="preserve"> will </w:t>
      </w:r>
      <w:r>
        <w:t xml:space="preserve">first determine eligible and compliant </w:t>
      </w:r>
      <w:r w:rsidRPr="00103A95">
        <w:t>application</w:t>
      </w:r>
      <w:r>
        <w:t xml:space="preserve">s. </w:t>
      </w:r>
    </w:p>
    <w:p w14:paraId="02B826A3" w14:textId="1446375C" w:rsidR="00AE5B6E" w:rsidRDefault="00AE5B6E" w:rsidP="00F57BED">
      <w:r>
        <w:t xml:space="preserve">Eligible applications are then assessed by a Selection Advisory Panel (SAP) made up of external scientific experts to ensure that the project contributes to taxonomic and systematics research. </w:t>
      </w:r>
      <w:r w:rsidRPr="00790907">
        <w:t>Applicants may wish to indicate any person</w:t>
      </w:r>
      <w:r w:rsidR="003009A4">
        <w:t>/s</w:t>
      </w:r>
      <w:r w:rsidRPr="00790907">
        <w:t xml:space="preserve"> they do not wish to be approached as assessors</w:t>
      </w:r>
      <w:r>
        <w:t xml:space="preserve"> in relation to research projects</w:t>
      </w:r>
      <w:r w:rsidRPr="00790907">
        <w:t>, and these must be listed in the space provided in the application form.</w:t>
      </w:r>
    </w:p>
    <w:p w14:paraId="6DAEF67B" w14:textId="77777777" w:rsidR="00AE5B6E" w:rsidRPr="00B0583F" w:rsidRDefault="00AE5B6E" w:rsidP="002C5C41">
      <w:pPr>
        <w:rPr>
          <w:szCs w:val="22"/>
        </w:rPr>
      </w:pPr>
      <w:r w:rsidRPr="00B0583F">
        <w:rPr>
          <w:rFonts w:cs="Arial"/>
        </w:rPr>
        <w:t xml:space="preserve">External </w:t>
      </w:r>
      <w:r>
        <w:rPr>
          <w:rFonts w:cs="Arial"/>
        </w:rPr>
        <w:t>a</w:t>
      </w:r>
      <w:r w:rsidRPr="00B0583F">
        <w:rPr>
          <w:rFonts w:cs="Arial"/>
        </w:rPr>
        <w:t xml:space="preserve">ssessors, who are not a </w:t>
      </w:r>
      <w:r>
        <w:t xml:space="preserve">Commonwealth </w:t>
      </w:r>
      <w:r w:rsidRPr="00B0583F">
        <w:rPr>
          <w:rFonts w:cs="Arial"/>
        </w:rPr>
        <w:t xml:space="preserve">Official, will be required/expected to perform their duties in accordance with the </w:t>
      </w:r>
      <w:hyperlink r:id="rId34" w:history="1">
        <w:r w:rsidRPr="006B05EA">
          <w:rPr>
            <w:rStyle w:val="Hyperlink"/>
            <w:rFonts w:cs="Arial"/>
          </w:rPr>
          <w:t>Commonwealth Grants Rules and Guidelines</w:t>
        </w:r>
      </w:hyperlink>
      <w:r>
        <w:rPr>
          <w:rFonts w:cs="Arial"/>
        </w:rPr>
        <w:t xml:space="preserve"> (</w:t>
      </w:r>
      <w:r w:rsidRPr="00B0583F">
        <w:rPr>
          <w:rFonts w:cs="Arial"/>
        </w:rPr>
        <w:t>CGRGs</w:t>
      </w:r>
      <w:r>
        <w:rPr>
          <w:rFonts w:cs="Arial"/>
        </w:rPr>
        <w:t>)</w:t>
      </w:r>
      <w:r w:rsidRPr="00B0583F">
        <w:rPr>
          <w:rFonts w:cs="Arial"/>
        </w:rPr>
        <w:t>.</w:t>
      </w:r>
      <w:r w:rsidRPr="00B0583F">
        <w:rPr>
          <w:szCs w:val="22"/>
        </w:rPr>
        <w:t xml:space="preserve"> A</w:t>
      </w:r>
      <w:r>
        <w:rPr>
          <w:szCs w:val="22"/>
        </w:rPr>
        <w:t xml:space="preserve">ny </w:t>
      </w:r>
      <w:r w:rsidRPr="00B0583F">
        <w:rPr>
          <w:szCs w:val="22"/>
        </w:rPr>
        <w:t>assessors involved in the review, assessment and deliberation of applications are required to identify any conflict of interest (actual, perceived or potential). Subject to the level of conflict of interest, an assessor may be excluded from participating in the review, assessment and deliberation process relating to those applications.</w:t>
      </w:r>
    </w:p>
    <w:p w14:paraId="6C32C086" w14:textId="77777777" w:rsidR="00AE5B6E" w:rsidRDefault="00AE5B6E" w:rsidP="00105DCD">
      <w:r w:rsidRPr="00B0583F">
        <w:rPr>
          <w:szCs w:val="22"/>
        </w:rPr>
        <w:t xml:space="preserve">If, due to an identified conflict of interest, less than </w:t>
      </w:r>
      <w:r>
        <w:rPr>
          <w:szCs w:val="22"/>
        </w:rPr>
        <w:t>2</w:t>
      </w:r>
      <w:r w:rsidRPr="00B0583F">
        <w:rPr>
          <w:szCs w:val="22"/>
        </w:rPr>
        <w:t xml:space="preserve"> assessors are available to assess an application, additional external assessors may be used.</w:t>
      </w:r>
      <w:r w:rsidRPr="00790907">
        <w:t xml:space="preserve"> </w:t>
      </w:r>
    </w:p>
    <w:p w14:paraId="7210BE8D" w14:textId="77777777" w:rsidR="00AE5B6E" w:rsidRDefault="00AE5B6E" w:rsidP="00105DCD">
      <w:pPr>
        <w:rPr>
          <w:szCs w:val="22"/>
        </w:rPr>
      </w:pPr>
      <w:r w:rsidRPr="00790907">
        <w:rPr>
          <w:szCs w:val="22"/>
        </w:rPr>
        <w:t>All external assessors are required to destroy their copy of the application and any supporting documentation after completing their assessment. This destruction must be by shredding or pulping, or, in the case of electronic records, rendering the copy unreadable.</w:t>
      </w:r>
    </w:p>
    <w:p w14:paraId="076B1A64" w14:textId="77777777" w:rsidR="00AE5B6E" w:rsidRPr="00B72EE8" w:rsidRDefault="00AE5B6E" w:rsidP="00105DCD">
      <w:r w:rsidRPr="00103A95">
        <w:t xml:space="preserve">The </w:t>
      </w:r>
      <w:r>
        <w:t xml:space="preserve">SAP </w:t>
      </w:r>
      <w:r w:rsidRPr="00103A95">
        <w:t xml:space="preserve">may seek </w:t>
      </w:r>
      <w:r>
        <w:t xml:space="preserve">additional </w:t>
      </w:r>
      <w:r w:rsidRPr="00103A95">
        <w:t>information about you or your application</w:t>
      </w:r>
      <w:r>
        <w:t xml:space="preserve"> and this may delay completion of the selection process</w:t>
      </w:r>
      <w:r w:rsidRPr="00103A95">
        <w:t xml:space="preserve">. They may do this from within the </w:t>
      </w:r>
      <w:r>
        <w:t>Commonwealth</w:t>
      </w:r>
      <w:r w:rsidRPr="00103A95">
        <w:t xml:space="preserve">, even if the sources are not nominated by you as referees. The </w:t>
      </w:r>
      <w:r>
        <w:t xml:space="preserve">SAP </w:t>
      </w:r>
      <w:r w:rsidRPr="00103A95">
        <w:t>may also consider information about you or your</w:t>
      </w:r>
      <w:r>
        <w:t xml:space="preserve"> application that</w:t>
      </w:r>
      <w:r w:rsidRPr="00B72EE8">
        <w:t xml:space="preserve"> is available through the normal course of business.</w:t>
      </w:r>
    </w:p>
    <w:p w14:paraId="0C052C84" w14:textId="77777777" w:rsidR="00680557" w:rsidRDefault="00AE5B6E" w:rsidP="00105DCD">
      <w:pPr>
        <w:rPr>
          <w:szCs w:val="22"/>
        </w:rPr>
      </w:pPr>
      <w:r w:rsidRPr="00680557">
        <w:rPr>
          <w:szCs w:val="22"/>
        </w:rPr>
        <w:t>The SAP will provide the external assessors recommendations to the ABRS who, in turn, will provide them to the delegated decision maker.</w:t>
      </w:r>
    </w:p>
    <w:p w14:paraId="289E6C96" w14:textId="77777777" w:rsidR="00BE2F53" w:rsidRPr="00C0447B" w:rsidRDefault="00BE2F53" w:rsidP="00010E33">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60B8816B" w14:textId="77777777" w:rsidR="00BE2F53" w:rsidRDefault="00BE2F53" w:rsidP="00BE2F53">
      <w:pPr>
        <w:pStyle w:val="Heading3"/>
      </w:pPr>
      <w:bookmarkStart w:id="122" w:name="_Toc81822055"/>
      <w:r>
        <w:t>Who will approve grants?</w:t>
      </w:r>
      <w:bookmarkEnd w:id="122"/>
    </w:p>
    <w:p w14:paraId="28FB505F" w14:textId="76A5B50F" w:rsidR="00BE2F53" w:rsidRPr="0081693C" w:rsidRDefault="00BE2F53" w:rsidP="00B0651A">
      <w:pPr>
        <w:pStyle w:val="ListBullet"/>
        <w:spacing w:after="120"/>
        <w:rPr>
          <w:rFonts w:cs="Arial"/>
        </w:rPr>
      </w:pPr>
      <w:r w:rsidRPr="00C0447B">
        <w:rPr>
          <w:rFonts w:eastAsia="Calibri" w:cs="Arial"/>
        </w:rPr>
        <w:t xml:space="preserve">Based on the value of the grant round, and in line with the </w:t>
      </w:r>
      <w:r w:rsidR="009334FA" w:rsidRPr="0063179E">
        <w:rPr>
          <w:rFonts w:eastAsia="Calibri" w:cs="Arial"/>
        </w:rPr>
        <w:t>d</w:t>
      </w:r>
      <w:r w:rsidR="007511E4" w:rsidRPr="0063179E">
        <w:rPr>
          <w:rFonts w:eastAsia="Calibri" w:cs="Arial"/>
        </w:rPr>
        <w:t xml:space="preserve">epartment </w:t>
      </w:r>
      <w:r w:rsidRPr="00C0447B">
        <w:rPr>
          <w:rFonts w:eastAsia="Calibri" w:cs="Arial"/>
        </w:rPr>
        <w:t xml:space="preserve">Financial Delegations, the </w:t>
      </w:r>
      <w:r w:rsidR="007511E4" w:rsidRPr="0063179E">
        <w:rPr>
          <w:rFonts w:eastAsia="Calibri" w:cs="Arial"/>
        </w:rPr>
        <w:t>Minister for the Environment</w:t>
      </w:r>
      <w:r w:rsidRPr="0063179E">
        <w:rPr>
          <w:rFonts w:eastAsia="Calibri" w:cs="Arial"/>
        </w:rPr>
        <w:t xml:space="preserve"> </w:t>
      </w:r>
      <w:r w:rsidRPr="00C0447B">
        <w:rPr>
          <w:rFonts w:eastAsia="Calibri" w:cs="Arial"/>
        </w:rPr>
        <w:t xml:space="preserve">will be the decision maker for this round. The decision maker decides which grants to approve based on the recommendations of the </w:t>
      </w:r>
      <w:r w:rsidR="00E20D82">
        <w:rPr>
          <w:rFonts w:eastAsia="Calibri" w:cs="Arial"/>
        </w:rPr>
        <w:t>SAP</w:t>
      </w:r>
      <w:r w:rsidRPr="00C0447B">
        <w:rPr>
          <w:rFonts w:eastAsia="Calibri" w:cs="Arial"/>
        </w:rPr>
        <w:t>,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4C471CE9"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5F2CECA9" w14:textId="77777777" w:rsidR="00BE2F53" w:rsidRPr="00FE2AD6" w:rsidRDefault="00BE2F53" w:rsidP="00F57BED">
      <w:pPr>
        <w:pStyle w:val="ListBullet"/>
        <w:numPr>
          <w:ilvl w:val="0"/>
          <w:numId w:val="7"/>
        </w:numPr>
        <w:rPr>
          <w:rFonts w:cs="Arial"/>
        </w:rPr>
      </w:pPr>
      <w:r w:rsidRPr="00FE2AD6">
        <w:rPr>
          <w:rFonts w:cs="Arial"/>
        </w:rPr>
        <w:t>the approval of the grant</w:t>
      </w:r>
    </w:p>
    <w:p w14:paraId="597FFD50" w14:textId="77777777" w:rsidR="00BE2F53" w:rsidRPr="00FE2AD6" w:rsidRDefault="00BE2F53" w:rsidP="00F57BED">
      <w:pPr>
        <w:pStyle w:val="ListBullet"/>
        <w:numPr>
          <w:ilvl w:val="0"/>
          <w:numId w:val="7"/>
        </w:numPr>
        <w:rPr>
          <w:rFonts w:cs="Arial"/>
        </w:rPr>
      </w:pPr>
      <w:r w:rsidRPr="00FE2AD6">
        <w:rPr>
          <w:rFonts w:cs="Arial"/>
        </w:rPr>
        <w:t>the grant funding amount to be awarded</w:t>
      </w:r>
    </w:p>
    <w:p w14:paraId="1E25D1D0" w14:textId="77777777" w:rsidR="00BE2F53" w:rsidRPr="00FE2AD6" w:rsidRDefault="00BE2F53" w:rsidP="00F57BED">
      <w:pPr>
        <w:pStyle w:val="ListBullet"/>
        <w:numPr>
          <w:ilvl w:val="0"/>
          <w:numId w:val="7"/>
        </w:numPr>
        <w:rPr>
          <w:rFonts w:cs="Arial"/>
        </w:rPr>
      </w:pPr>
      <w:proofErr w:type="gramStart"/>
      <w:r w:rsidRPr="00FE2AD6">
        <w:rPr>
          <w:rFonts w:cs="Arial"/>
        </w:rPr>
        <w:t>the</w:t>
      </w:r>
      <w:proofErr w:type="gramEnd"/>
      <w:r w:rsidRPr="00FE2AD6">
        <w:rPr>
          <w:rFonts w:cs="Arial"/>
        </w:rPr>
        <w:t xml:space="preserve"> terms and conditions of the grant. </w:t>
      </w:r>
    </w:p>
    <w:p w14:paraId="2BEED3AF"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BE2F53">
      <w:pPr>
        <w:pStyle w:val="Heading2"/>
      </w:pPr>
      <w:bookmarkStart w:id="123" w:name="_Toc81822056"/>
      <w:r>
        <w:t>Notification of application outcomes</w:t>
      </w:r>
      <w:bookmarkEnd w:id="123"/>
    </w:p>
    <w:p w14:paraId="7E7A5392"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35E4FC7B" w14:textId="6E6900E4" w:rsidR="00BE2F53" w:rsidRPr="00E86A67" w:rsidRDefault="00BE2F53" w:rsidP="00B0651A">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2CB6B8A7" w14:textId="77777777" w:rsidR="00BE2F53" w:rsidRDefault="00BE2F53" w:rsidP="00BE2F53">
      <w:pPr>
        <w:pStyle w:val="Heading3"/>
      </w:pPr>
      <w:bookmarkStart w:id="124" w:name="_Toc81822057"/>
      <w:r w:rsidRPr="00FB0C71">
        <w:t>Feedback on your application</w:t>
      </w:r>
      <w:bookmarkEnd w:id="124"/>
    </w:p>
    <w:p w14:paraId="78D69A75" w14:textId="05609421" w:rsidR="00BE2F53" w:rsidRDefault="00BE2F53" w:rsidP="00B0651A">
      <w:r>
        <w:t xml:space="preserve">A </w:t>
      </w:r>
      <w:r w:rsidR="00C03A6E">
        <w:t>f</w:t>
      </w:r>
      <w:r w:rsidRPr="006734C3">
        <w:t xml:space="preserve">eedback </w:t>
      </w:r>
      <w:r w:rsidR="00C03A6E">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7323A4B3" w14:textId="5466E2FB" w:rsidR="00BE2F53" w:rsidRPr="00873041" w:rsidRDefault="00BE2F53" w:rsidP="00A475D2">
      <w:r w:rsidRPr="00873041">
        <w:t>Individual feedback will be available</w:t>
      </w:r>
      <w:r w:rsidR="00A475D2">
        <w:t xml:space="preserve"> upon request</w:t>
      </w:r>
      <w:r w:rsidRPr="00873041">
        <w:t xml:space="preserve">. </w:t>
      </w:r>
      <w:r w:rsidR="00A475D2" w:rsidRPr="00A475D2">
        <w:t>Applicants seeking individual feedback should submit requests to</w:t>
      </w:r>
      <w:r w:rsidR="002A5D97">
        <w:t xml:space="preserve"> the </w:t>
      </w:r>
      <w:r w:rsidR="0002595D">
        <w:t>department</w:t>
      </w:r>
      <w:r w:rsidR="00752BFD">
        <w:t xml:space="preserve"> (ABRS)</w:t>
      </w:r>
      <w:r w:rsidR="00EE2DB4">
        <w:t xml:space="preserve">: </w:t>
      </w:r>
      <w:hyperlink r:id="rId35" w:history="1">
        <w:r w:rsidR="0002595D" w:rsidRPr="00EF562D">
          <w:rPr>
            <w:rStyle w:val="Hyperlink"/>
          </w:rPr>
          <w:t>ABRSgrants@environment.gov.au</w:t>
        </w:r>
      </w:hyperlink>
      <w:r w:rsidR="002A5D97">
        <w:t xml:space="preserve">. </w:t>
      </w:r>
      <w:r w:rsidR="00A475D2" w:rsidRPr="00A475D2">
        <w:t>Requests for individual feedback will only be accepted within 30 days of receipt of the outcome of your application</w:t>
      </w:r>
      <w:r w:rsidRPr="00873041">
        <w:t xml:space="preserve">. </w:t>
      </w:r>
    </w:p>
    <w:p w14:paraId="3C9C3CDA" w14:textId="77777777" w:rsidR="00BE2F53" w:rsidRDefault="00BE2F53" w:rsidP="00BE2F53">
      <w:pPr>
        <w:pStyle w:val="Heading2"/>
      </w:pPr>
      <w:bookmarkStart w:id="125" w:name="_Toc525295546"/>
      <w:bookmarkStart w:id="126" w:name="_Toc525552144"/>
      <w:bookmarkStart w:id="127" w:name="_Toc525722844"/>
      <w:bookmarkStart w:id="128" w:name="_Toc81822058"/>
      <w:bookmarkEnd w:id="125"/>
      <w:bookmarkEnd w:id="126"/>
      <w:bookmarkEnd w:id="127"/>
      <w:r>
        <w:t>Successful grant applications</w:t>
      </w:r>
      <w:bookmarkEnd w:id="128"/>
    </w:p>
    <w:p w14:paraId="50D7595A" w14:textId="77777777" w:rsidR="00BE2F53" w:rsidRPr="00FB0C71" w:rsidRDefault="00BE2F53" w:rsidP="00BE2F53">
      <w:pPr>
        <w:pStyle w:val="Heading3"/>
      </w:pPr>
      <w:bookmarkStart w:id="129" w:name="_Toc81822059"/>
      <w:r>
        <w:t>The grant agreement</w:t>
      </w:r>
      <w:bookmarkEnd w:id="129"/>
    </w:p>
    <w:p w14:paraId="1F317287" w14:textId="395D2898" w:rsidR="00BE2F53" w:rsidRDefault="00BE2F53" w:rsidP="00BE2F53">
      <w:bookmarkStart w:id="130" w:name="_Toc466898121"/>
      <w:bookmarkEnd w:id="110"/>
      <w:bookmarkEnd w:id="111"/>
      <w:r>
        <w:t>You must enter into a legally binding grant agreement with the Commonwealth</w:t>
      </w:r>
      <w:r w:rsidRPr="00B65B88">
        <w:t xml:space="preserve"> </w:t>
      </w:r>
      <w:r>
        <w:t xml:space="preserve">We will offer successful applicants a </w:t>
      </w:r>
      <w:r w:rsidRPr="0063179E">
        <w:t xml:space="preserve">Commonwealth </w:t>
      </w:r>
      <w:r w:rsidR="003C38FC">
        <w:t>Standard</w:t>
      </w:r>
      <w:r w:rsidR="003C38FC" w:rsidRPr="0063179E">
        <w:t xml:space="preserve"> </w:t>
      </w:r>
      <w:r w:rsidR="00B0651A" w:rsidRPr="0063179E">
        <w:t xml:space="preserve">Grant Agreement </w:t>
      </w:r>
      <w:r>
        <w:t>for this grant opportunity</w:t>
      </w:r>
      <w:r w:rsidR="0063179E">
        <w:t>.</w:t>
      </w:r>
    </w:p>
    <w:p w14:paraId="67564D41" w14:textId="744B320E" w:rsidR="00BE2F53" w:rsidRPr="007B4969" w:rsidRDefault="00BE2F53" w:rsidP="00BE2F53">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00F8592A">
        <w:t xml:space="preserve">the </w:t>
      </w:r>
      <w:proofErr w:type="spellStart"/>
      <w:r>
        <w:t>GrantConnect</w:t>
      </w:r>
      <w:proofErr w:type="spellEnd"/>
      <w:r>
        <w:t xml:space="preserve"> </w:t>
      </w:r>
      <w:r w:rsidRPr="00862753">
        <w:t>and Community Grants Hub websites</w:t>
      </w:r>
      <w:r>
        <w:t xml:space="preserve"> as part of the grant documentation</w:t>
      </w:r>
      <w:r w:rsidRPr="007B4969">
        <w:rPr>
          <w:color w:val="0070C0"/>
        </w:rPr>
        <w:t xml:space="preserve">. </w:t>
      </w:r>
      <w:r w:rsidRPr="007B4969">
        <w:t>We will use a schedule to outline the specific grant requirements.</w:t>
      </w:r>
    </w:p>
    <w:p w14:paraId="74DE9339" w14:textId="76FC0366" w:rsidR="00BE2F53" w:rsidRPr="00566D72" w:rsidRDefault="00BE2F53" w:rsidP="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p>
    <w:p w14:paraId="19C2DF08" w14:textId="42DAFBC2"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223843B5" w14:textId="2DAF28CE" w:rsidR="00A01DF0" w:rsidRDefault="00A01DF0" w:rsidP="00BE2F53">
      <w:r w:rsidRPr="00A01DF0">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63F2E9FB" w14:textId="77777777" w:rsidR="00BE2F53" w:rsidRDefault="00BE2F53" w:rsidP="00BE2F53">
      <w:r>
        <w:t xml:space="preserve">The Commonwealth may recover grant funds if there is a breach of the </w:t>
      </w:r>
      <w:r w:rsidRPr="00AE3DAF">
        <w:t>grant agreement</w:t>
      </w:r>
      <w:r>
        <w:t>.</w:t>
      </w:r>
    </w:p>
    <w:p w14:paraId="0F827EE8" w14:textId="7FCEC768" w:rsidR="00BE2F53" w:rsidRDefault="00BE2F53" w:rsidP="00BE2F53">
      <w:pPr>
        <w:rPr>
          <w:iCs/>
        </w:rPr>
      </w:pPr>
      <w:r w:rsidRPr="0001641E">
        <w:rPr>
          <w:iCs/>
        </w:rPr>
        <w:t xml:space="preserve">You will </w:t>
      </w:r>
      <w:r w:rsidRPr="00705C93">
        <w:rPr>
          <w:iCs/>
        </w:rPr>
        <w:t>have</w:t>
      </w:r>
      <w:r>
        <w:rPr>
          <w:iCs/>
        </w:rPr>
        <w:t xml:space="preserve"> 2</w:t>
      </w:r>
      <w:r w:rsidRPr="00705C93">
        <w:rPr>
          <w:iCs/>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w:t>
      </w:r>
      <w:r w:rsidR="0058374D">
        <w:rPr>
          <w:iCs/>
        </w:rPr>
        <w:t xml:space="preserve">the host institution </w:t>
      </w:r>
      <w:r w:rsidR="0009669D">
        <w:rPr>
          <w:iCs/>
        </w:rPr>
        <w:t>delegate</w:t>
      </w:r>
      <w:r w:rsidR="0058374D">
        <w:rPr>
          <w:iCs/>
        </w:rPr>
        <w:t xml:space="preserve"> </w:t>
      </w:r>
      <w:r w:rsidRPr="0001641E">
        <w:rPr>
          <w:iCs/>
        </w:rPr>
        <w:t xml:space="preserve">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0F111BB1" w14:textId="6EF22C06" w:rsidR="00BE2F53" w:rsidRPr="005E5DCD" w:rsidRDefault="00BE2F53" w:rsidP="00BE2F5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7E69C09C" w14:textId="77777777" w:rsidR="00BE5A2A" w:rsidRPr="00D959D1" w:rsidRDefault="00BE5A2A" w:rsidP="009D29E1">
      <w:pPr>
        <w:pStyle w:val="Heading3"/>
      </w:pPr>
      <w:bookmarkStart w:id="131" w:name="_Toc56588599"/>
      <w:bookmarkStart w:id="132" w:name="_Toc81822060"/>
      <w:r w:rsidRPr="009D29E1">
        <w:t>Intellectual Property (IP)</w:t>
      </w:r>
      <w:bookmarkEnd w:id="131"/>
      <w:bookmarkEnd w:id="132"/>
    </w:p>
    <w:p w14:paraId="0B000781" w14:textId="70B61FB2" w:rsidR="00BE5A2A" w:rsidRPr="00830B56" w:rsidRDefault="00BE5A2A" w:rsidP="00010E33">
      <w:pPr>
        <w:rPr>
          <w:rFonts w:cstheme="minorHAnsi"/>
          <w:bCs/>
          <w:lang w:eastAsia="en-AU"/>
        </w:rPr>
      </w:pPr>
      <w:r w:rsidRPr="00BE5A2A">
        <w:rPr>
          <w:rFonts w:cstheme="minorHAnsi"/>
          <w:bCs/>
          <w:lang w:eastAsia="en-AU"/>
        </w:rPr>
        <w:t>Under the terms of the grant agreement, all intellectual property rights in any material created by the grant recipient for the purpose of the grant activity will be held by the host institution, student or researcher. The host institution and researcher are required to make available the material created by the grant recipient under a Creative Commons Attribution License.</w:t>
      </w:r>
    </w:p>
    <w:p w14:paraId="3F4580BC" w14:textId="6B22C86E" w:rsidR="00BE2F53" w:rsidRPr="00830B56" w:rsidRDefault="00BE2F53" w:rsidP="00BE2F53">
      <w:pPr>
        <w:pStyle w:val="Heading3"/>
      </w:pPr>
      <w:bookmarkStart w:id="133" w:name="_Toc81822061"/>
      <w:bookmarkEnd w:id="130"/>
      <w:r w:rsidRPr="00830B56">
        <w:t>Specific legislation, policies and industry standards</w:t>
      </w:r>
      <w:bookmarkEnd w:id="133"/>
      <w:r w:rsidRPr="00830B56">
        <w:t xml:space="preserve"> </w:t>
      </w:r>
    </w:p>
    <w:p w14:paraId="412055E8" w14:textId="004D1954" w:rsidR="002D551C" w:rsidRPr="0063179E" w:rsidRDefault="002D551C" w:rsidP="00D959D1">
      <w:pPr>
        <w:pStyle w:val="BodyTextnospace"/>
        <w:spacing w:before="40" w:after="120"/>
        <w:rPr>
          <w:rFonts w:cs="Arial"/>
          <w:b/>
          <w:bCs/>
          <w:color w:val="264F90"/>
          <w:szCs w:val="22"/>
        </w:rPr>
      </w:pPr>
      <w:bookmarkStart w:id="134" w:name="_Toc17730733"/>
      <w:r w:rsidRPr="0063179E">
        <w:rPr>
          <w:rFonts w:ascii="Arial" w:eastAsia="Times New Roman" w:hAnsi="Arial" w:cs="Arial"/>
          <w:b/>
          <w:bCs/>
          <w:iCs/>
          <w:color w:val="264F90"/>
          <w:szCs w:val="22"/>
        </w:rPr>
        <w:t>Permits</w:t>
      </w:r>
      <w:bookmarkEnd w:id="134"/>
      <w:r w:rsidRPr="0063179E">
        <w:rPr>
          <w:rFonts w:ascii="Arial" w:eastAsia="Times New Roman" w:hAnsi="Arial" w:cs="Arial"/>
          <w:b/>
          <w:bCs/>
          <w:iCs/>
          <w:color w:val="264F90"/>
          <w:szCs w:val="22"/>
        </w:rPr>
        <w:t xml:space="preserve"> </w:t>
      </w:r>
    </w:p>
    <w:p w14:paraId="108C7396" w14:textId="77777777" w:rsidR="002D551C" w:rsidRPr="0063179E" w:rsidRDefault="002D551C" w:rsidP="002C5C41">
      <w:pPr>
        <w:rPr>
          <w:rFonts w:cstheme="minorHAnsi"/>
          <w:bCs/>
          <w:lang w:eastAsia="en-AU"/>
        </w:rPr>
      </w:pPr>
      <w:r w:rsidRPr="0063179E">
        <w:rPr>
          <w:rFonts w:cstheme="minorHAnsi"/>
          <w:bCs/>
          <w:lang w:eastAsia="en-AU"/>
        </w:rPr>
        <w:t>All collecting activities carried out as part of research funded or otherwise supported by the ABRS must be undertaken in full compliance with the laws and regulations of the States and Territories of the Commonwealth of Australia. There are substantial fines for illegal collecting in most states and territories. A range of authorities in each of the states and territories is responsible for the issuing of permits for biological collection. Relevant information may be obtained from the leading wildlife management agency, museum or herbarium in each state or territory, which should be consulted, in any case, as part of the planning process.</w:t>
      </w:r>
    </w:p>
    <w:p w14:paraId="773AEDD9" w14:textId="17EEB5F6" w:rsidR="002D551C" w:rsidRPr="0063179E" w:rsidRDefault="002D551C" w:rsidP="00105DCD">
      <w:pPr>
        <w:rPr>
          <w:rFonts w:cstheme="minorHAnsi"/>
          <w:bCs/>
          <w:lang w:eastAsia="en-AU"/>
        </w:rPr>
      </w:pPr>
      <w:r w:rsidRPr="0063179E">
        <w:rPr>
          <w:rFonts w:cstheme="minorHAnsi"/>
          <w:bCs/>
          <w:lang w:eastAsia="en-AU"/>
        </w:rPr>
        <w:t>Researchers proposing to make scientific collections from Indigenous Protected Areas (IPA) as part of their project must first have permission from the relevant Traditional Owners (or their representatives) organisations. ABRS encourages researchers take account of the principles found in the</w:t>
      </w:r>
      <w:r w:rsidR="00696D5B" w:rsidRPr="002D551C">
        <w:rPr>
          <w:color w:val="0070C0"/>
        </w:rPr>
        <w:t xml:space="preserve"> </w:t>
      </w:r>
      <w:hyperlink r:id="rId36" w:history="1">
        <w:r w:rsidR="00696D5B" w:rsidRPr="002D551C">
          <w:rPr>
            <w:rStyle w:val="Hyperlink"/>
            <w:i/>
          </w:rPr>
          <w:t>Engage Early</w:t>
        </w:r>
      </w:hyperlink>
      <w:r w:rsidR="00696D5B">
        <w:rPr>
          <w:color w:val="0070C0"/>
        </w:rPr>
        <w:t xml:space="preserve"> </w:t>
      </w:r>
      <w:r w:rsidRPr="0063179E">
        <w:rPr>
          <w:rFonts w:cstheme="minorHAnsi"/>
          <w:bCs/>
          <w:lang w:eastAsia="en-AU"/>
        </w:rPr>
        <w:t>guidelines for better practice Indigenous engagement. If access to an IPA is negotiated a letter of support or agreement from the relevant Traditional Owners must be included as part of the application.</w:t>
      </w:r>
    </w:p>
    <w:p w14:paraId="2AC38C0E" w14:textId="77777777" w:rsidR="002D551C" w:rsidRPr="0063179E" w:rsidRDefault="002D551C" w:rsidP="00D959D1">
      <w:pPr>
        <w:pStyle w:val="BodyTextnospace"/>
        <w:spacing w:before="40" w:after="120"/>
        <w:rPr>
          <w:rFonts w:cs="Arial"/>
          <w:b/>
          <w:bCs/>
          <w:color w:val="264F90"/>
          <w:szCs w:val="22"/>
        </w:rPr>
      </w:pPr>
      <w:bookmarkStart w:id="135" w:name="_Toc17730734"/>
      <w:r w:rsidRPr="0063179E">
        <w:rPr>
          <w:rFonts w:ascii="Arial" w:eastAsia="Times New Roman" w:hAnsi="Arial" w:cs="Arial"/>
          <w:b/>
          <w:bCs/>
          <w:iCs/>
          <w:color w:val="264F90"/>
          <w:szCs w:val="22"/>
        </w:rPr>
        <w:t xml:space="preserve">Genetic </w:t>
      </w:r>
      <w:bookmarkEnd w:id="135"/>
      <w:r w:rsidRPr="0063179E">
        <w:rPr>
          <w:rFonts w:ascii="Arial" w:eastAsia="Times New Roman" w:hAnsi="Arial" w:cs="Arial"/>
          <w:b/>
          <w:bCs/>
          <w:iCs/>
          <w:color w:val="264F90"/>
          <w:szCs w:val="22"/>
        </w:rPr>
        <w:t xml:space="preserve">resources </w:t>
      </w:r>
    </w:p>
    <w:p w14:paraId="2AE0B00E" w14:textId="65CE8733" w:rsidR="002D551C" w:rsidRPr="0063179E" w:rsidRDefault="002D551C" w:rsidP="002C5C41">
      <w:pPr>
        <w:rPr>
          <w:rFonts w:cstheme="minorHAnsi"/>
          <w:bCs/>
          <w:lang w:eastAsia="en-AU"/>
        </w:rPr>
      </w:pPr>
      <w:r w:rsidRPr="0063179E">
        <w:rPr>
          <w:rFonts w:cstheme="minorHAnsi"/>
          <w:bCs/>
          <w:lang w:eastAsia="en-AU"/>
        </w:rPr>
        <w:t>A permit is required to collect biological samples for genetic/biochemical research in Commonwealth areas (including Commonwealth marine waters and Commonwealth biological collections). There are similar requirements in Queensland and the Northern Territory, and other states are considering the introduction of such measures. Contact details for each of the state and territory management authorities can be found on the</w:t>
      </w:r>
      <w:r w:rsidR="00696D5B" w:rsidRPr="002D551C">
        <w:rPr>
          <w:color w:val="0070C0"/>
        </w:rPr>
        <w:t xml:space="preserve"> </w:t>
      </w:r>
      <w:hyperlink r:id="rId37" w:history="1">
        <w:r w:rsidR="00696D5B" w:rsidRPr="002D551C">
          <w:rPr>
            <w:rStyle w:val="Hyperlink"/>
          </w:rPr>
          <w:t>department’s website.</w:t>
        </w:r>
      </w:hyperlink>
      <w:r w:rsidRPr="0063179E">
        <w:rPr>
          <w:rFonts w:cstheme="minorHAnsi"/>
          <w:bCs/>
          <w:lang w:eastAsia="en-AU"/>
        </w:rPr>
        <w:t xml:space="preserve"> </w:t>
      </w:r>
    </w:p>
    <w:p w14:paraId="08CEE10E" w14:textId="77777777" w:rsidR="002D551C" w:rsidRPr="0063179E" w:rsidRDefault="002D551C" w:rsidP="008945DC">
      <w:pPr>
        <w:pStyle w:val="BodyTextnospace"/>
        <w:keepNext/>
        <w:keepLines/>
        <w:spacing w:before="40" w:after="120"/>
        <w:rPr>
          <w:rFonts w:cs="Arial"/>
          <w:b/>
          <w:bCs/>
          <w:color w:val="264F90"/>
          <w:szCs w:val="22"/>
        </w:rPr>
      </w:pPr>
      <w:bookmarkStart w:id="136" w:name="_Toc17730735"/>
      <w:r w:rsidRPr="0063179E">
        <w:rPr>
          <w:rFonts w:ascii="Arial" w:eastAsia="Times New Roman" w:hAnsi="Arial" w:cs="Arial"/>
          <w:b/>
          <w:bCs/>
          <w:iCs/>
          <w:color w:val="264F90"/>
          <w:szCs w:val="22"/>
        </w:rPr>
        <w:t xml:space="preserve">Lodging of specimens and digital </w:t>
      </w:r>
      <w:bookmarkEnd w:id="136"/>
      <w:r w:rsidRPr="0063179E">
        <w:rPr>
          <w:rFonts w:ascii="Arial" w:eastAsia="Times New Roman" w:hAnsi="Arial" w:cs="Arial"/>
          <w:b/>
          <w:bCs/>
          <w:iCs/>
          <w:color w:val="264F90"/>
          <w:szCs w:val="22"/>
        </w:rPr>
        <w:t xml:space="preserve">records </w:t>
      </w:r>
    </w:p>
    <w:p w14:paraId="039C9302" w14:textId="77777777" w:rsidR="002D551C" w:rsidRPr="0063179E" w:rsidRDefault="002D551C" w:rsidP="008945DC">
      <w:pPr>
        <w:keepNext/>
        <w:keepLines/>
        <w:rPr>
          <w:rFonts w:cstheme="minorHAnsi"/>
          <w:bCs/>
          <w:lang w:eastAsia="en-AU"/>
        </w:rPr>
      </w:pPr>
      <w:r w:rsidRPr="0063179E">
        <w:rPr>
          <w:rFonts w:cstheme="minorHAnsi"/>
          <w:bCs/>
          <w:lang w:eastAsia="en-AU"/>
        </w:rPr>
        <w:t xml:space="preserve">All </w:t>
      </w:r>
      <w:proofErr w:type="gramStart"/>
      <w:r w:rsidRPr="0063179E">
        <w:rPr>
          <w:rFonts w:cstheme="minorHAnsi"/>
          <w:bCs/>
          <w:lang w:eastAsia="en-AU"/>
        </w:rPr>
        <w:t>specimens</w:t>
      </w:r>
      <w:proofErr w:type="gramEnd"/>
      <w:r w:rsidRPr="0063179E">
        <w:rPr>
          <w:rFonts w:cstheme="minorHAnsi"/>
          <w:bCs/>
          <w:lang w:eastAsia="en-AU"/>
        </w:rPr>
        <w:t xml:space="preserve"> collected and digital records created in relation to ABRS grant funded projects must be offered for lodgement with a recognised permanent collection such as a state or territory wildlife management agency, museum or herbarium. Once a project commences, it is recommended this lodgement request be made as soon as possible.</w:t>
      </w:r>
    </w:p>
    <w:p w14:paraId="28C05AB1" w14:textId="77777777" w:rsidR="002D551C" w:rsidRPr="0063179E" w:rsidRDefault="002D551C" w:rsidP="00D959D1">
      <w:pPr>
        <w:pStyle w:val="BodyTextnospace"/>
        <w:spacing w:before="40" w:after="120"/>
        <w:rPr>
          <w:rFonts w:cs="Arial"/>
          <w:b/>
          <w:bCs/>
          <w:color w:val="264F90"/>
          <w:szCs w:val="22"/>
        </w:rPr>
      </w:pPr>
      <w:bookmarkStart w:id="137" w:name="_Toc17730736"/>
      <w:r w:rsidRPr="0063179E">
        <w:rPr>
          <w:rFonts w:ascii="Arial" w:eastAsia="Times New Roman" w:hAnsi="Arial" w:cs="Arial"/>
          <w:b/>
          <w:bCs/>
          <w:iCs/>
          <w:color w:val="264F90"/>
          <w:szCs w:val="22"/>
        </w:rPr>
        <w:t xml:space="preserve">Animal </w:t>
      </w:r>
      <w:bookmarkEnd w:id="137"/>
      <w:r w:rsidRPr="0063179E">
        <w:rPr>
          <w:rFonts w:ascii="Arial" w:eastAsia="Times New Roman" w:hAnsi="Arial" w:cs="Arial"/>
          <w:b/>
          <w:bCs/>
          <w:iCs/>
          <w:color w:val="264F90"/>
          <w:szCs w:val="22"/>
        </w:rPr>
        <w:t xml:space="preserve">ethics </w:t>
      </w:r>
    </w:p>
    <w:p w14:paraId="7663FD28" w14:textId="2FDC7DDB" w:rsidR="002D551C" w:rsidRPr="0048230A" w:rsidRDefault="002D551C" w:rsidP="002C5C41">
      <w:pPr>
        <w:rPr>
          <w:rFonts w:cstheme="minorHAnsi"/>
          <w:bCs/>
          <w:lang w:eastAsia="en-AU"/>
        </w:rPr>
      </w:pPr>
      <w:r w:rsidRPr="0063179E">
        <w:rPr>
          <w:rFonts w:cstheme="minorHAnsi"/>
          <w:bCs/>
          <w:lang w:eastAsia="en-AU"/>
        </w:rPr>
        <w:t xml:space="preserve">Where the activity involves the collection, use or care of any living non-human vertebrate and in some cases invertebrate animals or tissue for scientific purposes, the student/researcher must obtain approval for such scientific purposes and methods. Approval must be obtained from a recognised animal ethics committee operating under the </w:t>
      </w:r>
      <w:hyperlink r:id="rId38" w:history="1">
        <w:r w:rsidR="00696D5B" w:rsidRPr="002D551C">
          <w:rPr>
            <w:rStyle w:val="Hyperlink"/>
          </w:rPr>
          <w:t xml:space="preserve">Australian </w:t>
        </w:r>
        <w:r w:rsidR="003009A4">
          <w:rPr>
            <w:rStyle w:val="Hyperlink"/>
          </w:rPr>
          <w:t>c</w:t>
        </w:r>
        <w:r w:rsidR="00696D5B" w:rsidRPr="002D551C">
          <w:rPr>
            <w:rStyle w:val="Hyperlink"/>
          </w:rPr>
          <w:t xml:space="preserve">ode for the </w:t>
        </w:r>
        <w:r w:rsidR="003009A4">
          <w:rPr>
            <w:rStyle w:val="Hyperlink"/>
          </w:rPr>
          <w:t>c</w:t>
        </w:r>
        <w:r w:rsidR="00696D5B" w:rsidRPr="002D551C">
          <w:rPr>
            <w:rStyle w:val="Hyperlink"/>
          </w:rPr>
          <w:t xml:space="preserve">are and </w:t>
        </w:r>
        <w:r w:rsidR="003009A4">
          <w:rPr>
            <w:rStyle w:val="Hyperlink"/>
          </w:rPr>
          <w:t>u</w:t>
        </w:r>
        <w:r w:rsidR="00696D5B" w:rsidRPr="002D551C">
          <w:rPr>
            <w:rStyle w:val="Hyperlink"/>
          </w:rPr>
          <w:t xml:space="preserve">se of </w:t>
        </w:r>
        <w:r w:rsidR="003009A4">
          <w:rPr>
            <w:rStyle w:val="Hyperlink"/>
          </w:rPr>
          <w:t>a</w:t>
        </w:r>
        <w:r w:rsidR="00696D5B" w:rsidRPr="002D551C">
          <w:rPr>
            <w:rStyle w:val="Hyperlink"/>
          </w:rPr>
          <w:t xml:space="preserve">nimals for </w:t>
        </w:r>
        <w:r w:rsidR="003009A4">
          <w:rPr>
            <w:rStyle w:val="Hyperlink"/>
          </w:rPr>
          <w:t>s</w:t>
        </w:r>
        <w:r w:rsidR="00696D5B" w:rsidRPr="002D551C">
          <w:rPr>
            <w:rStyle w:val="Hyperlink"/>
          </w:rPr>
          <w:t xml:space="preserve">cientific </w:t>
        </w:r>
        <w:r w:rsidR="003009A4">
          <w:rPr>
            <w:rStyle w:val="Hyperlink"/>
          </w:rPr>
          <w:t>p</w:t>
        </w:r>
        <w:r w:rsidR="00696D5B" w:rsidRPr="002D551C">
          <w:rPr>
            <w:rStyle w:val="Hyperlink"/>
          </w:rPr>
          <w:t>urposes.</w:t>
        </w:r>
      </w:hyperlink>
      <w:r w:rsidR="00696D5B" w:rsidRPr="002D551C">
        <w:rPr>
          <w:color w:val="0070C0"/>
        </w:rPr>
        <w:t xml:space="preserve"> </w:t>
      </w:r>
      <w:r w:rsidRPr="0048230A">
        <w:rPr>
          <w:rFonts w:cstheme="minorHAnsi"/>
          <w:bCs/>
          <w:lang w:eastAsia="en-AU"/>
        </w:rPr>
        <w:t xml:space="preserve">The student/researcher agrees to provide the department with a certificate of compliance with the appropriate guidelines prior to the commencement of any such scientific activities. </w:t>
      </w:r>
    </w:p>
    <w:p w14:paraId="2974B1FB" w14:textId="74F3E4F5" w:rsidR="00A747FB" w:rsidRPr="0048230A" w:rsidRDefault="002D551C" w:rsidP="00105DCD">
      <w:pPr>
        <w:rPr>
          <w:rFonts w:cstheme="minorHAnsi"/>
          <w:bCs/>
          <w:lang w:eastAsia="en-AU"/>
        </w:rPr>
      </w:pPr>
      <w:r w:rsidRPr="0048230A">
        <w:rPr>
          <w:rFonts w:cstheme="minorHAnsi"/>
          <w:bCs/>
          <w:lang w:eastAsia="en-AU"/>
        </w:rPr>
        <w:t>Applicants should check the relevant requirements with the relevant state or territory before proceeding.</w:t>
      </w:r>
    </w:p>
    <w:p w14:paraId="14894BF2" w14:textId="0E7BCF10" w:rsidR="00BE2F53" w:rsidRPr="00F4677D" w:rsidRDefault="00BE2F53" w:rsidP="00BE2F53">
      <w:pPr>
        <w:pStyle w:val="Heading3"/>
      </w:pPr>
      <w:bookmarkStart w:id="138" w:name="_Toc530579998"/>
      <w:bookmarkStart w:id="139" w:name="_Toc81822062"/>
      <w:bookmarkEnd w:id="138"/>
      <w:r w:rsidRPr="00F4677D">
        <w:t xml:space="preserve">How </w:t>
      </w:r>
      <w:r>
        <w:t>we</w:t>
      </w:r>
      <w:r w:rsidRPr="00F4677D">
        <w:t xml:space="preserve"> pay the grant</w:t>
      </w:r>
      <w:bookmarkEnd w:id="139"/>
    </w:p>
    <w:p w14:paraId="758B281F" w14:textId="3A01F346" w:rsidR="00BE2F53" w:rsidRPr="00DB0315" w:rsidRDefault="00BE2F53" w:rsidP="00BE2F53">
      <w:pPr>
        <w:tabs>
          <w:tab w:val="left" w:pos="0"/>
        </w:tabs>
        <w:rPr>
          <w:bCs/>
          <w:lang w:eastAsia="en-AU"/>
        </w:rPr>
      </w:pPr>
      <w:bookmarkStart w:id="140"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768F28D1" w14:textId="77777777" w:rsidR="00BE2F53" w:rsidRPr="00DB0315" w:rsidRDefault="00BE2F53" w:rsidP="00BE2F53">
      <w:pPr>
        <w:pStyle w:val="ListBullet"/>
        <w:numPr>
          <w:ilvl w:val="0"/>
          <w:numId w:val="7"/>
        </w:numPr>
      </w:pPr>
      <w:r w:rsidRPr="00DB0315">
        <w:t>maximum grant amount to be paid</w:t>
      </w:r>
    </w:p>
    <w:p w14:paraId="6D1DC7FE" w14:textId="77777777" w:rsidR="00BE2F53" w:rsidRDefault="00BE2F53" w:rsidP="00BE2F53">
      <w:pPr>
        <w:pStyle w:val="ListBullet"/>
        <w:numPr>
          <w:ilvl w:val="0"/>
          <w:numId w:val="7"/>
        </w:numPr>
      </w:pPr>
      <w:r>
        <w:t>proportion</w:t>
      </w:r>
      <w:r w:rsidRPr="00DB0315">
        <w:t xml:space="preserve"> of </w:t>
      </w:r>
      <w:r>
        <w:t>eligible expenditure</w:t>
      </w:r>
      <w:r w:rsidRPr="00DB0315">
        <w:t xml:space="preserve"> covered by the grant (grant </w:t>
      </w:r>
      <w:r>
        <w:t>percentage</w:t>
      </w:r>
      <w:r w:rsidRPr="00DB0315">
        <w:t>)</w:t>
      </w:r>
    </w:p>
    <w:p w14:paraId="2A8E5509" w14:textId="77777777" w:rsidR="00BE2F53" w:rsidRDefault="00BE2F53" w:rsidP="00BE2F53">
      <w:pPr>
        <w:pStyle w:val="ListBullet"/>
        <w:numPr>
          <w:ilvl w:val="0"/>
          <w:numId w:val="7"/>
        </w:numPr>
      </w:pPr>
      <w:r w:rsidRPr="004622C2">
        <w:t xml:space="preserve">any </w:t>
      </w:r>
      <w:r>
        <w:t xml:space="preserve">financial </w:t>
      </w:r>
      <w:r w:rsidRPr="004622C2">
        <w:t>contributions you must make</w:t>
      </w:r>
    </w:p>
    <w:p w14:paraId="3160F431" w14:textId="77777777" w:rsidR="00BE2F53" w:rsidRDefault="00BE2F53" w:rsidP="00BE2F53">
      <w:pPr>
        <w:pStyle w:val="ListBullet"/>
        <w:numPr>
          <w:ilvl w:val="0"/>
          <w:numId w:val="7"/>
        </w:numPr>
      </w:pPr>
      <w:r>
        <w:t xml:space="preserve">any in-kind contributions you will make </w:t>
      </w:r>
    </w:p>
    <w:p w14:paraId="6F84BEEF" w14:textId="77777777" w:rsidR="00BE2F53" w:rsidRDefault="00BE2F53" w:rsidP="00BE2F53">
      <w:pPr>
        <w:pStyle w:val="ListBullet"/>
        <w:numPr>
          <w:ilvl w:val="0"/>
          <w:numId w:val="7"/>
        </w:numPr>
      </w:pPr>
      <w:r>
        <w:t>any financial contribution provided by a third party</w:t>
      </w:r>
    </w:p>
    <w:p w14:paraId="529DCD6F" w14:textId="46D5C40A" w:rsidR="00BE2F53" w:rsidRPr="003056F7" w:rsidRDefault="00BE2F53" w:rsidP="00BE2F53">
      <w:pPr>
        <w:pStyle w:val="ListBullet"/>
        <w:numPr>
          <w:ilvl w:val="0"/>
          <w:numId w:val="7"/>
        </w:numPr>
      </w:pPr>
      <w:proofErr w:type="gramStart"/>
      <w:r w:rsidRPr="003056F7">
        <w:t>any</w:t>
      </w:r>
      <w:proofErr w:type="gramEnd"/>
      <w:r w:rsidRPr="003056F7">
        <w:t xml:space="preserve"> other requirements</w:t>
      </w:r>
      <w:r w:rsidR="006544E9" w:rsidRPr="003056F7">
        <w:t>.</w:t>
      </w:r>
    </w:p>
    <w:p w14:paraId="0ADF09D9" w14:textId="49DEA992"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16AE3EB5" w:rsidR="00BE2F53" w:rsidRDefault="00BE2F53" w:rsidP="00BE2F53">
      <w:r>
        <w:t xml:space="preserve">We will make payments according to an agreed schedule set out in the </w:t>
      </w:r>
      <w:r w:rsidRPr="00AE3DAF">
        <w:t>grant agreement</w:t>
      </w:r>
      <w:r>
        <w:t xml:space="preserve">. Payments are subject to satisfactory progress on the </w:t>
      </w:r>
      <w:r w:rsidR="00D4042D">
        <w:t>project</w:t>
      </w:r>
      <w:r>
        <w:t>.</w:t>
      </w:r>
    </w:p>
    <w:p w14:paraId="00AE2BBC" w14:textId="77777777" w:rsidR="00BE2F53" w:rsidRPr="00D369C8" w:rsidRDefault="00BE2F53" w:rsidP="00BE2F53">
      <w:pPr>
        <w:pStyle w:val="Heading3"/>
      </w:pPr>
      <w:bookmarkStart w:id="141" w:name="_Toc529276547"/>
      <w:bookmarkStart w:id="142" w:name="_Toc529458389"/>
      <w:bookmarkStart w:id="143" w:name="_Toc530486357"/>
      <w:bookmarkStart w:id="144" w:name="_Toc530580001"/>
      <w:bookmarkStart w:id="145" w:name="_Toc81822063"/>
      <w:bookmarkEnd w:id="141"/>
      <w:bookmarkEnd w:id="142"/>
      <w:bookmarkEnd w:id="143"/>
      <w:bookmarkEnd w:id="144"/>
      <w:r>
        <w:t>Grant payments and GST</w:t>
      </w:r>
      <w:bookmarkEnd w:id="145"/>
    </w:p>
    <w:p w14:paraId="34D06A8B" w14:textId="5D814373" w:rsidR="00BE2F53" w:rsidRDefault="00BE2F53" w:rsidP="00BE2F53">
      <w:r w:rsidRPr="0008705C">
        <w:t xml:space="preserve">Payments will be </w:t>
      </w:r>
      <w:r w:rsidR="0024770C">
        <w:t>Goods and Services Tax (</w:t>
      </w:r>
      <w:r w:rsidRPr="0008705C">
        <w:t>GST</w:t>
      </w:r>
      <w:r w:rsidR="0024770C">
        <w:t>)</w:t>
      </w:r>
      <w:r w:rsidRPr="0008705C">
        <w:t xml:space="preserve"> </w:t>
      </w:r>
      <w:r w:rsidR="006544E9">
        <w:t>i</w:t>
      </w:r>
      <w:r w:rsidRPr="0008705C">
        <w:t>nclusive’.</w:t>
      </w:r>
      <w:r>
        <w:t xml:space="preserve"> </w:t>
      </w:r>
      <w:r w:rsidRPr="0008705C">
        <w:t xml:space="preserve">If you are registered for the </w:t>
      </w:r>
      <w:hyperlink r:id="rId39" w:history="1">
        <w:r w:rsidR="00D959D1" w:rsidRPr="00D959D1">
          <w:rPr>
            <w:rStyle w:val="Hyperlink"/>
          </w:rPr>
          <w:t>GST</w:t>
        </w:r>
      </w:hyperlink>
      <w:r w:rsidRPr="00815A59">
        <w:t xml:space="preserve"> where applicable, </w:t>
      </w:r>
      <w:r>
        <w:t>we</w:t>
      </w:r>
      <w:r w:rsidRPr="00815A59">
        <w:t xml:space="preserve"> will add GST to your grant payment</w:t>
      </w:r>
      <w:r>
        <w:t xml:space="preserve"> and issue you with </w:t>
      </w:r>
      <w:r w:rsidR="00D959D1">
        <w:t xml:space="preserve">a </w:t>
      </w:r>
      <w:hyperlink r:id="rId40" w:history="1">
        <w:r w:rsidR="00D959D1" w:rsidRPr="00D959D1">
          <w:rPr>
            <w:rStyle w:val="Hyperlink"/>
          </w:rPr>
          <w:t>tax invoice</w:t>
        </w:r>
      </w:hyperlink>
      <w:r w:rsidR="00D959D1">
        <w:t>.</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1"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BE2F53">
      <w:pPr>
        <w:pStyle w:val="Heading2"/>
      </w:pPr>
      <w:bookmarkStart w:id="146" w:name="_Toc494290551"/>
      <w:bookmarkStart w:id="147" w:name="_Toc485726977"/>
      <w:bookmarkStart w:id="148" w:name="_Toc485736597"/>
      <w:bookmarkStart w:id="149" w:name="_Toc81822064"/>
      <w:bookmarkStart w:id="150" w:name="_Toc164844284"/>
      <w:bookmarkEnd w:id="140"/>
      <w:bookmarkEnd w:id="146"/>
      <w:r w:rsidRPr="004223FA" w:rsidDel="00457E6C">
        <w:t>Announcement of grants</w:t>
      </w:r>
      <w:bookmarkEnd w:id="147"/>
      <w:bookmarkEnd w:id="148"/>
      <w:bookmarkEnd w:id="149"/>
    </w:p>
    <w:p w14:paraId="0EE440DF" w14:textId="36BF1841"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4C2FC0">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42" w:history="1">
        <w:r w:rsidR="00165C8B" w:rsidRPr="004D3D46" w:rsidDel="00457E6C">
          <w:rPr>
            <w:rStyle w:val="Hyperlink"/>
          </w:rPr>
          <w:t>CGRGs</w:t>
        </w:r>
      </w:hyperlink>
      <w:r w:rsidR="00165C8B">
        <w:rPr>
          <w:rStyle w:val="Hyperlink"/>
        </w:rPr>
        <w:t>.</w:t>
      </w:r>
    </w:p>
    <w:p w14:paraId="659975A3" w14:textId="77777777" w:rsidR="00BE2F53" w:rsidRDefault="00BE2F53" w:rsidP="00BE2F53">
      <w:pPr>
        <w:pStyle w:val="Heading2"/>
      </w:pPr>
      <w:bookmarkStart w:id="151" w:name="_Toc530486361"/>
      <w:bookmarkStart w:id="152" w:name="_Toc530580006"/>
      <w:bookmarkStart w:id="153" w:name="_Toc81822065"/>
      <w:bookmarkEnd w:id="151"/>
      <w:bookmarkEnd w:id="152"/>
      <w:r>
        <w:t>How we monitor your grant activity</w:t>
      </w:r>
      <w:bookmarkEnd w:id="153"/>
    </w:p>
    <w:p w14:paraId="0DD2B2C6" w14:textId="77777777" w:rsidR="00BE2F53" w:rsidRPr="00170226" w:rsidRDefault="00BE2F53" w:rsidP="00BE2F53">
      <w:pPr>
        <w:pStyle w:val="Heading3"/>
      </w:pPr>
      <w:bookmarkStart w:id="154" w:name="_Toc81822066"/>
      <w:r w:rsidRPr="00170226">
        <w:t>Keeping us informed</w:t>
      </w:r>
      <w:bookmarkEnd w:id="154"/>
    </w:p>
    <w:p w14:paraId="6720FCD1" w14:textId="32B1AFCA" w:rsidR="00BE2F53" w:rsidRDefault="00BE2F53" w:rsidP="00BE2F53">
      <w:r>
        <w:t xml:space="preserve">You should let us know if anything is likely to affect your </w:t>
      </w:r>
      <w:r w:rsidR="004305CE">
        <w:t xml:space="preserve">project </w:t>
      </w:r>
      <w:r>
        <w:t xml:space="preserve">or organisation. </w:t>
      </w:r>
    </w:p>
    <w:p w14:paraId="778FC22D" w14:textId="491180BC"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67B2A4AC" w:rsidR="00BE2F53" w:rsidRDefault="00BE2F53" w:rsidP="00BE2F53">
      <w:r>
        <w:t>You must also inform us of any changes to your:</w:t>
      </w:r>
    </w:p>
    <w:p w14:paraId="1FCF08A5" w14:textId="77777777" w:rsidR="00BE2F53" w:rsidRDefault="00BE2F53" w:rsidP="00BE2F53">
      <w:pPr>
        <w:pStyle w:val="ListBullet"/>
        <w:numPr>
          <w:ilvl w:val="0"/>
          <w:numId w:val="7"/>
        </w:numPr>
      </w:pPr>
      <w:r>
        <w:t>name</w:t>
      </w:r>
    </w:p>
    <w:p w14:paraId="648B5E7B" w14:textId="77777777" w:rsidR="00BE2F53" w:rsidRDefault="00BE2F53" w:rsidP="00BE2F53">
      <w:pPr>
        <w:pStyle w:val="ListBullet"/>
        <w:numPr>
          <w:ilvl w:val="0"/>
          <w:numId w:val="7"/>
        </w:numPr>
      </w:pPr>
      <w:r>
        <w:t>addresses</w:t>
      </w:r>
    </w:p>
    <w:p w14:paraId="51B48BE5" w14:textId="77777777" w:rsidR="00BE2F53" w:rsidRDefault="00BE2F53" w:rsidP="00BE2F53">
      <w:pPr>
        <w:pStyle w:val="ListBullet"/>
        <w:numPr>
          <w:ilvl w:val="0"/>
          <w:numId w:val="7"/>
        </w:numPr>
      </w:pPr>
      <w:r>
        <w:t>nominated contact details</w:t>
      </w:r>
    </w:p>
    <w:p w14:paraId="1667A9A9" w14:textId="77777777" w:rsidR="00BE2F53" w:rsidRDefault="00BE2F53" w:rsidP="00BE2F53">
      <w:pPr>
        <w:pStyle w:val="ListBullet"/>
        <w:numPr>
          <w:ilvl w:val="0"/>
          <w:numId w:val="7"/>
        </w:numPr>
      </w:pPr>
      <w:proofErr w:type="gramStart"/>
      <w:r>
        <w:t>bank</w:t>
      </w:r>
      <w:proofErr w:type="gramEnd"/>
      <w:r>
        <w:t xml:space="preserve"> account details. </w:t>
      </w:r>
    </w:p>
    <w:p w14:paraId="21E4673A" w14:textId="6414CE32" w:rsidR="00BE2F53" w:rsidRDefault="00BE2F53" w:rsidP="00BE2F53">
      <w:r>
        <w:t xml:space="preserve">If you become aware of a breach of the terms and conditions under the </w:t>
      </w:r>
      <w:r w:rsidRPr="00AE3DAF">
        <w:t>grant agreement</w:t>
      </w:r>
      <w:r>
        <w:t xml:space="preserve">, you must contact us immediately. </w:t>
      </w:r>
    </w:p>
    <w:p w14:paraId="0B16C914" w14:textId="1D9CA34C" w:rsidR="00265953" w:rsidRPr="005A2CEC" w:rsidRDefault="00587AEC" w:rsidP="00714749">
      <w:pPr>
        <w:pStyle w:val="BodyTextnospace"/>
        <w:keepNext/>
        <w:keepLines/>
        <w:spacing w:before="40" w:after="120"/>
        <w:rPr>
          <w:rFonts w:ascii="Arial" w:eastAsia="Times New Roman" w:hAnsi="Arial" w:cs="Arial"/>
          <w:b/>
          <w:bCs/>
          <w:iCs/>
          <w:color w:val="264F90"/>
          <w:szCs w:val="22"/>
        </w:rPr>
      </w:pPr>
      <w:bookmarkStart w:id="155" w:name="_Toc17730742"/>
      <w:r>
        <w:rPr>
          <w:rFonts w:ascii="Arial" w:eastAsia="Times New Roman" w:hAnsi="Arial" w:cs="Arial"/>
          <w:b/>
          <w:bCs/>
          <w:iCs/>
          <w:color w:val="264F90"/>
          <w:szCs w:val="22"/>
        </w:rPr>
        <w:t>Principal i</w:t>
      </w:r>
      <w:r w:rsidR="00265953" w:rsidRPr="005A2CEC">
        <w:rPr>
          <w:rFonts w:ascii="Arial" w:eastAsia="Times New Roman" w:hAnsi="Arial" w:cs="Arial"/>
          <w:b/>
          <w:bCs/>
          <w:iCs/>
          <w:color w:val="264F90"/>
          <w:szCs w:val="22"/>
        </w:rPr>
        <w:t>nvestigator</w:t>
      </w:r>
      <w:bookmarkEnd w:id="155"/>
    </w:p>
    <w:p w14:paraId="042CB100" w14:textId="06CE608B" w:rsidR="00265953" w:rsidRDefault="00587AEC" w:rsidP="0058409C">
      <w:pPr>
        <w:keepNext/>
        <w:keepLines/>
      </w:pPr>
      <w:r>
        <w:t>If the principal i</w:t>
      </w:r>
      <w:r w:rsidR="00265953">
        <w:t xml:space="preserve">nvestigator approved for a specific project is unable or unwilling, at any point during the funding agreement period, to continue with the project, the host institution must notify the Community Grants Hub in writing as soon as possible. </w:t>
      </w:r>
    </w:p>
    <w:p w14:paraId="418F1156" w14:textId="7C782217" w:rsidR="00265953" w:rsidRDefault="00265953" w:rsidP="00105DCD">
      <w:r>
        <w:t>The host institution is responsible for finding an alternative researcher from the host instit</w:t>
      </w:r>
      <w:r w:rsidR="00587AEC">
        <w:t>ution willing and able to take principal i</w:t>
      </w:r>
      <w:r>
        <w:t xml:space="preserve">nvestigator responsibility for the project. However, the suggested replacement must be approved by the </w:t>
      </w:r>
      <w:r w:rsidR="00E557C2">
        <w:t>department</w:t>
      </w:r>
      <w:r>
        <w:t xml:space="preserve"> prior to commencing</w:t>
      </w:r>
      <w:r w:rsidR="00587AEC">
        <w:t xml:space="preserve"> work on the project. If a new principal i</w:t>
      </w:r>
      <w:r>
        <w:t xml:space="preserve">nvestigator is found and approved by the </w:t>
      </w:r>
      <w:r w:rsidR="009B1484">
        <w:t>department</w:t>
      </w:r>
      <w:r>
        <w:t>, a Letter of Variation will be prepared by the Community Grants Hub and must be signed by both parties prior to the variation taking effect.</w:t>
      </w:r>
    </w:p>
    <w:p w14:paraId="2898DCE5" w14:textId="5519E2D1" w:rsidR="00265953" w:rsidRDefault="00587AEC" w:rsidP="00105DCD">
      <w:r>
        <w:t>If a new principal i</w:t>
      </w:r>
      <w:r w:rsidR="00265953">
        <w:t xml:space="preserve">nvestigator cannot be found or is not approved by the </w:t>
      </w:r>
      <w:r w:rsidR="009B1484">
        <w:t>department</w:t>
      </w:r>
      <w:r w:rsidR="00265953">
        <w:t xml:space="preserve">, the grant will be </w:t>
      </w:r>
      <w:r w:rsidR="00981666">
        <w:t xml:space="preserve">terminated </w:t>
      </w:r>
      <w:r w:rsidR="00265953">
        <w:t xml:space="preserve">and all unspent funds must be returned to the Community Grants Hub within 60 days of the </w:t>
      </w:r>
      <w:r w:rsidR="00981666">
        <w:t xml:space="preserve">termination </w:t>
      </w:r>
      <w:r w:rsidR="00265953">
        <w:t>notification. A final report must also be provided to the Community Grants Hub, by the host institution, advising of the completed outcomes.</w:t>
      </w:r>
    </w:p>
    <w:p w14:paraId="0B5F1011" w14:textId="60678A8B" w:rsidR="00265953" w:rsidRDefault="00587AEC" w:rsidP="00105DCD">
      <w:r>
        <w:t>A principal i</w:t>
      </w:r>
      <w:r w:rsidR="00265953">
        <w:t>nvestigator cannot relinquish responsibility for a grant in order</w:t>
      </w:r>
      <w:r>
        <w:t xml:space="preserve"> to apply for another grant as principal i</w:t>
      </w:r>
      <w:r w:rsidR="00265953">
        <w:t>nvestigator to avoid having more than 3 open grants with the ABRS at any one time.</w:t>
      </w:r>
    </w:p>
    <w:p w14:paraId="58F80B9B" w14:textId="77777777" w:rsidR="00265953" w:rsidRPr="005A2CEC" w:rsidRDefault="00265953" w:rsidP="00714749">
      <w:pPr>
        <w:pStyle w:val="BodyTextnospace"/>
        <w:spacing w:before="40" w:after="120"/>
        <w:rPr>
          <w:rFonts w:ascii="Arial" w:eastAsia="Times New Roman" w:hAnsi="Arial" w:cs="Arial"/>
          <w:b/>
          <w:bCs/>
          <w:iCs/>
          <w:color w:val="264F90"/>
          <w:szCs w:val="22"/>
        </w:rPr>
      </w:pPr>
      <w:bookmarkStart w:id="156" w:name="_Toc17730743"/>
      <w:r w:rsidRPr="005A2CEC">
        <w:rPr>
          <w:rFonts w:ascii="Arial" w:eastAsia="Times New Roman" w:hAnsi="Arial" w:cs="Arial"/>
          <w:b/>
          <w:bCs/>
          <w:iCs/>
          <w:color w:val="264F90"/>
          <w:szCs w:val="22"/>
        </w:rPr>
        <w:t xml:space="preserve">Honours Scholarships, Masters Scholarships and PhD Scholarship Support Grants </w:t>
      </w:r>
      <w:bookmarkEnd w:id="156"/>
    </w:p>
    <w:p w14:paraId="3EE21253" w14:textId="5C341753" w:rsidR="00265953" w:rsidRDefault="00265953" w:rsidP="0058409C">
      <w:r>
        <w:t xml:space="preserve">If the student approved for a specific project is unable or unwilling, at any point during the grant agreement period, to continue with the project, the host institution must notify the </w:t>
      </w:r>
      <w:r w:rsidR="00A06038">
        <w:t>department (</w:t>
      </w:r>
      <w:r w:rsidR="00256196">
        <w:t xml:space="preserve">ABRS: </w:t>
      </w:r>
      <w:hyperlink r:id="rId43" w:history="1">
        <w:r w:rsidR="00256196" w:rsidRPr="00881978">
          <w:rPr>
            <w:rStyle w:val="Hyperlink"/>
          </w:rPr>
          <w:t>ABRSgrants@environment.gov.au</w:t>
        </w:r>
      </w:hyperlink>
      <w:r w:rsidR="00A06038">
        <w:t>)</w:t>
      </w:r>
      <w:r>
        <w:t xml:space="preserve"> in writing as soon as possible. Following such notification, the grant will be </w:t>
      </w:r>
      <w:r w:rsidR="00981666">
        <w:t>terminated</w:t>
      </w:r>
      <w:r>
        <w:t xml:space="preserve">, and all unspent funds must be returned to the ABRS within 60 days of the </w:t>
      </w:r>
      <w:r w:rsidR="00981666">
        <w:t>termination</w:t>
      </w:r>
      <w:r>
        <w:t xml:space="preserve"> notification. A final report must also be provided to the ABRS, by the host institution, advising of the completed outputs and outcomes.</w:t>
      </w:r>
    </w:p>
    <w:p w14:paraId="01E5CBE7" w14:textId="77777777" w:rsidR="00265953" w:rsidRDefault="00265953" w:rsidP="00105DCD">
      <w:r>
        <w:t>A student cannot relinquish responsibility for a grant in order to apply for another grant to avoid having more than 3 open grants with the ABRS at any one time.</w:t>
      </w:r>
    </w:p>
    <w:p w14:paraId="67CC16E9" w14:textId="77777777" w:rsidR="00265953" w:rsidRPr="005A2CEC" w:rsidRDefault="00265953" w:rsidP="00C66299">
      <w:pPr>
        <w:pStyle w:val="BodyTextnospace"/>
        <w:keepNext/>
        <w:keepLines/>
        <w:spacing w:before="40" w:after="120"/>
        <w:rPr>
          <w:rFonts w:ascii="Arial" w:eastAsia="Times New Roman" w:hAnsi="Arial" w:cs="Arial"/>
          <w:b/>
          <w:bCs/>
          <w:iCs/>
          <w:color w:val="264F90"/>
          <w:szCs w:val="22"/>
        </w:rPr>
      </w:pPr>
      <w:bookmarkStart w:id="157" w:name="_Toc17730744"/>
      <w:r w:rsidRPr="005A2CEC">
        <w:rPr>
          <w:rFonts w:ascii="Arial" w:eastAsia="Times New Roman" w:hAnsi="Arial" w:cs="Arial"/>
          <w:b/>
          <w:bCs/>
          <w:iCs/>
          <w:color w:val="264F90"/>
          <w:szCs w:val="22"/>
        </w:rPr>
        <w:t>Non-</w:t>
      </w:r>
      <w:r>
        <w:rPr>
          <w:rFonts w:ascii="Arial" w:eastAsia="Times New Roman" w:hAnsi="Arial" w:cs="Arial"/>
          <w:b/>
          <w:bCs/>
          <w:iCs/>
          <w:color w:val="264F90"/>
          <w:szCs w:val="22"/>
        </w:rPr>
        <w:t>s</w:t>
      </w:r>
      <w:r w:rsidRPr="005A2CEC">
        <w:rPr>
          <w:rFonts w:ascii="Arial" w:eastAsia="Times New Roman" w:hAnsi="Arial" w:cs="Arial"/>
          <w:b/>
          <w:bCs/>
          <w:iCs/>
          <w:color w:val="264F90"/>
          <w:szCs w:val="22"/>
        </w:rPr>
        <w:t>alaried Research Grants</w:t>
      </w:r>
      <w:bookmarkEnd w:id="157"/>
    </w:p>
    <w:p w14:paraId="1B97D91E" w14:textId="5254FA70" w:rsidR="00265953" w:rsidRDefault="00265953" w:rsidP="0058409C">
      <w:pPr>
        <w:keepNext/>
        <w:keepLines/>
      </w:pPr>
      <w:r>
        <w:t xml:space="preserve">If the researcher approved for a specific project is associated with an institution and is unable or unwilling, at any point during the grant agreement period, to continue with the project, the host institution must notify the Community Grants Hub in writing as soon as possible. The host institution is responsible for finding an alternative researcher willing and able to take responsibility for the project. However, the suggested replacement must be approved by the </w:t>
      </w:r>
      <w:r w:rsidR="00C66299">
        <w:t>department</w:t>
      </w:r>
      <w:r>
        <w:t xml:space="preserve"> prior to commencing work on the project.</w:t>
      </w:r>
    </w:p>
    <w:p w14:paraId="2B7110AB" w14:textId="0C572147" w:rsidR="00265953" w:rsidRDefault="00265953" w:rsidP="00105DCD">
      <w:r>
        <w:t xml:space="preserve">If a new researcher is found and approved by the </w:t>
      </w:r>
      <w:r w:rsidR="00C66299">
        <w:t>department</w:t>
      </w:r>
      <w:r>
        <w:t>, a Letter of Variation will be prepared by the Community Grants Hub and must be signed by both parties prior to the variation taking effect.</w:t>
      </w:r>
    </w:p>
    <w:p w14:paraId="2B992F83" w14:textId="64B4CDED" w:rsidR="00265953" w:rsidRDefault="00265953" w:rsidP="00105DCD">
      <w:r>
        <w:t xml:space="preserve">If a new researcher cannot be found or is not approved by the </w:t>
      </w:r>
      <w:r w:rsidR="00C66299">
        <w:t>department</w:t>
      </w:r>
      <w:r>
        <w:t xml:space="preserve">, the grant will be </w:t>
      </w:r>
      <w:r w:rsidR="00981666">
        <w:t>terminated</w:t>
      </w:r>
      <w:r w:rsidR="00C66299">
        <w:t xml:space="preserve"> </w:t>
      </w:r>
      <w:r>
        <w:t xml:space="preserve">and all unspent funds must be returned to the Community Grants Hub within 60 days of the </w:t>
      </w:r>
      <w:r w:rsidR="00981666">
        <w:t xml:space="preserve">termination </w:t>
      </w:r>
      <w:r>
        <w:t>notification. A final report must also be provided to the Community Grants Hub, by the host institution, advising of the completed outcomes.</w:t>
      </w:r>
    </w:p>
    <w:p w14:paraId="2EC081B1" w14:textId="77777777" w:rsidR="00265953" w:rsidRDefault="00265953" w:rsidP="00105DCD">
      <w:r>
        <w:t>A researcher cannot relinquish responsibility for a grant in order to apply for another grant to avoid having more than 3 open grants with the ABRS at any one time.</w:t>
      </w:r>
    </w:p>
    <w:p w14:paraId="2A3C399F" w14:textId="1CD8241D" w:rsidR="00265953" w:rsidRDefault="00265953" w:rsidP="00265953">
      <w:pPr>
        <w:keepNext/>
        <w:keepLines/>
      </w:pPr>
      <w:r>
        <w:t xml:space="preserve">If a researcher approved for a specific project is NOT associated with an appropriate institution and is unable or unwilling, at any point during the grant agreement period to continue with the project, the grant will be </w:t>
      </w:r>
      <w:r w:rsidR="00981666">
        <w:t xml:space="preserve">terminated </w:t>
      </w:r>
      <w:r>
        <w:t xml:space="preserve">and all unspent funds must be returned to the Community Grants Hub within 60 days of the </w:t>
      </w:r>
      <w:r w:rsidR="00981666">
        <w:t>termination</w:t>
      </w:r>
      <w:r>
        <w:t xml:space="preserve"> notification. A final report must also be provided to the Community Grants Hub, advising of the completed outcomes.</w:t>
      </w:r>
    </w:p>
    <w:p w14:paraId="37243CBE" w14:textId="77777777" w:rsidR="00BE2F53" w:rsidRPr="00683955" w:rsidRDefault="00BE2F53" w:rsidP="00BE2F53">
      <w:pPr>
        <w:pStyle w:val="Heading3"/>
      </w:pPr>
      <w:bookmarkStart w:id="158" w:name="_Toc529276553"/>
      <w:bookmarkStart w:id="159" w:name="_Toc81822067"/>
      <w:bookmarkEnd w:id="158"/>
      <w:r w:rsidRPr="00683955">
        <w:t>Reporting</w:t>
      </w:r>
      <w:bookmarkEnd w:id="159"/>
      <w:r w:rsidRPr="00683955">
        <w:t xml:space="preserve"> </w:t>
      </w:r>
    </w:p>
    <w:p w14:paraId="1975FAFB" w14:textId="6F567B20" w:rsidR="00B8168C" w:rsidRDefault="00BE2F53" w:rsidP="00BE2F53">
      <w:pPr>
        <w:rPr>
          <w:rFonts w:cstheme="minorHAnsi"/>
          <w:b/>
          <w:bCs/>
          <w:lang w:eastAsia="en-AU"/>
        </w:rPr>
      </w:pPr>
      <w:r w:rsidRPr="00726710">
        <w:rPr>
          <w:rFonts w:cstheme="minorHAnsi"/>
        </w:rPr>
        <w:t>You must submit reports</w:t>
      </w:r>
      <w:r w:rsidRPr="00726710">
        <w:rPr>
          <w:rFonts w:cstheme="minorHAnsi"/>
          <w:b/>
        </w:rPr>
        <w:t xml:space="preserve"> </w:t>
      </w:r>
      <w:r w:rsidRPr="00726710">
        <w:rPr>
          <w:rFonts w:cstheme="minorHAnsi"/>
        </w:rPr>
        <w:t xml:space="preserve">in </w:t>
      </w:r>
      <w:r w:rsidR="00067397">
        <w:rPr>
          <w:rFonts w:cstheme="minorHAnsi"/>
        </w:rPr>
        <w:t>accordance</w:t>
      </w:r>
      <w:r w:rsidR="00067397" w:rsidRPr="00726710">
        <w:rPr>
          <w:rFonts w:cstheme="minorHAnsi"/>
        </w:rPr>
        <w:t xml:space="preserve"> </w:t>
      </w:r>
      <w:r w:rsidRPr="00726710">
        <w:rPr>
          <w:rFonts w:cstheme="minorHAnsi"/>
        </w:rPr>
        <w:t>with the</w:t>
      </w:r>
      <w:r w:rsidRPr="00726710" w:rsidDel="00D505A5">
        <w:rPr>
          <w:rFonts w:cstheme="minorHAnsi"/>
        </w:rPr>
        <w:t xml:space="preserve"> </w:t>
      </w:r>
      <w:r w:rsidRPr="00AE3DAF">
        <w:rPr>
          <w:rFonts w:cstheme="minorHAnsi"/>
        </w:rPr>
        <w:t>grant agreement</w:t>
      </w:r>
      <w:r w:rsidRPr="00A355EF">
        <w:rPr>
          <w:rFonts w:cstheme="minorHAnsi"/>
        </w:rPr>
        <w:t xml:space="preserve">. </w:t>
      </w:r>
      <w:proofErr w:type="gramStart"/>
      <w:r w:rsidR="00587AEC">
        <w:rPr>
          <w:rFonts w:cstheme="minorHAnsi"/>
        </w:rPr>
        <w:t>principal</w:t>
      </w:r>
      <w:proofErr w:type="gramEnd"/>
      <w:r w:rsidR="00587AEC">
        <w:rPr>
          <w:rFonts w:cstheme="minorHAnsi"/>
        </w:rPr>
        <w:t xml:space="preserve"> i</w:t>
      </w:r>
      <w:r w:rsidR="00C46D7A">
        <w:rPr>
          <w:rFonts w:cstheme="minorHAnsi"/>
        </w:rPr>
        <w:t>nvestigators are responsible for ensuring that reports are submitted by the dates outlined in the grant agreement.</w:t>
      </w:r>
      <w:r w:rsidR="00AF6E0F">
        <w:rPr>
          <w:rFonts w:cstheme="minorHAnsi"/>
        </w:rPr>
        <w:t xml:space="preserve"> Reports can be completed by the </w:t>
      </w:r>
      <w:r w:rsidR="00587AEC">
        <w:rPr>
          <w:rFonts w:cstheme="minorHAnsi"/>
        </w:rPr>
        <w:t>principal i</w:t>
      </w:r>
      <w:r w:rsidR="00FA7676">
        <w:rPr>
          <w:rFonts w:cstheme="minorHAnsi"/>
        </w:rPr>
        <w:t>nvestigator/ student but must be submitted by the host institution</w:t>
      </w:r>
      <w:r w:rsidR="00B9233A">
        <w:rPr>
          <w:rFonts w:cstheme="minorHAnsi"/>
        </w:rPr>
        <w:t xml:space="preserve"> contact</w:t>
      </w:r>
      <w:r w:rsidR="00FA7676">
        <w:rPr>
          <w:rFonts w:cstheme="minorHAnsi"/>
        </w:rPr>
        <w:t>.</w:t>
      </w:r>
      <w:r w:rsidR="00C46D7A">
        <w:rPr>
          <w:rFonts w:cstheme="minorHAnsi"/>
        </w:rPr>
        <w:t xml:space="preserve"> </w:t>
      </w:r>
      <w:r w:rsidR="00AE2819">
        <w:rPr>
          <w:rFonts w:cstheme="minorHAnsi"/>
        </w:rPr>
        <w:t>I</w:t>
      </w:r>
      <w:r w:rsidR="00AE2819" w:rsidRPr="00281B67">
        <w:rPr>
          <w:rFonts w:cstheme="minorHAnsi"/>
        </w:rPr>
        <w:t xml:space="preserve">f a researcher applying for a Non-salaried Researcher Grant is NOT affiliated with an institution, the researcher will be responsible for submitting reports directly to the </w:t>
      </w:r>
      <w:r w:rsidR="00AE2819">
        <w:t>Community Grants Hub.</w:t>
      </w:r>
      <w:r w:rsidR="00AE2819" w:rsidRPr="005718EF" w:rsidDel="00C46D7A">
        <w:rPr>
          <w:rFonts w:cstheme="minorHAnsi"/>
          <w:bCs/>
          <w:color w:val="0070C0"/>
          <w:lang w:eastAsia="en-AU"/>
        </w:rPr>
        <w:t xml:space="preserve"> </w:t>
      </w:r>
    </w:p>
    <w:p w14:paraId="740B1A24" w14:textId="2AEE2675" w:rsidR="00BE2F53" w:rsidRPr="00726710" w:rsidRDefault="00BE2F53" w:rsidP="00BE2F53">
      <w:pPr>
        <w:rPr>
          <w:rFonts w:cstheme="minorHAnsi"/>
        </w:rPr>
      </w:pPr>
      <w:r>
        <w:t>We</w:t>
      </w:r>
      <w:r w:rsidRPr="00726710">
        <w:rPr>
          <w:rFonts w:cstheme="minorHAnsi"/>
        </w:rPr>
        <w:t xml:space="preserve"> </w:t>
      </w:r>
      <w:r w:rsidRPr="00544BAA">
        <w:rPr>
          <w:rFonts w:cstheme="minorHAnsi"/>
        </w:rPr>
        <w:t xml:space="preserve">will provide templates for these reports.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68F6CD03" w14:textId="689926A9" w:rsidR="00BE2F53" w:rsidRPr="00726710" w:rsidRDefault="00BE2F53" w:rsidP="00BE2F53">
      <w:pPr>
        <w:pStyle w:val="ListBullet"/>
        <w:numPr>
          <w:ilvl w:val="0"/>
          <w:numId w:val="7"/>
        </w:numPr>
      </w:pPr>
      <w:r w:rsidRPr="00726710">
        <w:t xml:space="preserve">progress against agreed </w:t>
      </w:r>
      <w:r w:rsidR="00E915A6" w:rsidRPr="0063179E">
        <w:t>project</w:t>
      </w:r>
      <w:r w:rsidRPr="00726710">
        <w:t xml:space="preserve"> milestones</w:t>
      </w:r>
      <w:r>
        <w:t xml:space="preserve"> and outcomes</w:t>
      </w:r>
    </w:p>
    <w:p w14:paraId="243D9803" w14:textId="608BED65" w:rsidR="00BE2F53" w:rsidRPr="00947804" w:rsidRDefault="00BE2F53" w:rsidP="00947804">
      <w:pPr>
        <w:pStyle w:val="ListBullet"/>
        <w:numPr>
          <w:ilvl w:val="0"/>
          <w:numId w:val="7"/>
        </w:numPr>
        <w:rPr>
          <w:color w:val="0070C0"/>
        </w:rPr>
      </w:pPr>
      <w:r>
        <w:t>expenditure of the grant</w:t>
      </w:r>
    </w:p>
    <w:p w14:paraId="69FD6768"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0B206C7B" w14:textId="39130BD4" w:rsidR="00FA5C6B" w:rsidRDefault="00BE2F53" w:rsidP="00FA5C6B">
      <w:r>
        <w:t xml:space="preserve">We will monitor progress by assessing </w:t>
      </w:r>
      <w:r w:rsidR="007642F7">
        <w:t xml:space="preserve">the submitted </w:t>
      </w:r>
      <w:r>
        <w:t>reports</w:t>
      </w:r>
      <w:r w:rsidR="007642F7">
        <w:t>.</w:t>
      </w:r>
      <w:r>
        <w:t xml:space="preserve"> Occasionally we may need to re-examine claims, ask for more information or request an independent audit of claims and payments. </w:t>
      </w:r>
    </w:p>
    <w:p w14:paraId="4E09D75C" w14:textId="77777777" w:rsidR="00540FB7" w:rsidRPr="007439DD" w:rsidRDefault="00540FB7" w:rsidP="00540FB7">
      <w:pPr>
        <w:rPr>
          <w:b/>
        </w:rPr>
      </w:pPr>
      <w:r w:rsidRPr="007439DD">
        <w:rPr>
          <w:b/>
        </w:rPr>
        <w:t>Activity Work Plan</w:t>
      </w:r>
    </w:p>
    <w:p w14:paraId="6A97D590" w14:textId="77777777" w:rsidR="00540FB7" w:rsidRPr="007439DD" w:rsidRDefault="00540FB7" w:rsidP="00540FB7">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5DE8D9CA" w14:textId="77777777" w:rsidR="00540FB7" w:rsidRPr="007439DD" w:rsidRDefault="00540FB7" w:rsidP="00540FB7">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5438A8D2" w14:textId="08BB315A" w:rsidR="00BE2F53" w:rsidRPr="00183EED" w:rsidRDefault="00BE2F53" w:rsidP="00BE2F53">
      <w:bookmarkStart w:id="160" w:name="_Toc468693655"/>
      <w:bookmarkStart w:id="161" w:name="_Toc509838910"/>
      <w:r w:rsidRPr="00181A24">
        <w:rPr>
          <w:b/>
        </w:rPr>
        <w:t>Progress reports</w:t>
      </w:r>
      <w:bookmarkEnd w:id="160"/>
      <w:bookmarkEnd w:id="161"/>
    </w:p>
    <w:p w14:paraId="1CB1545C" w14:textId="77777777" w:rsidR="00BE2F53" w:rsidRDefault="00BE2F53" w:rsidP="00BE2F53">
      <w:r>
        <w:t>Progress</w:t>
      </w:r>
      <w:r w:rsidRPr="00E162FF">
        <w:t xml:space="preserve"> reports must</w:t>
      </w:r>
      <w:r>
        <w:t>:</w:t>
      </w:r>
    </w:p>
    <w:p w14:paraId="59FE1F9E" w14:textId="3D440CB4" w:rsidR="00BE2F53" w:rsidRDefault="00BE2F53" w:rsidP="00714749">
      <w:pPr>
        <w:pStyle w:val="ListBullet"/>
        <w:numPr>
          <w:ilvl w:val="0"/>
          <w:numId w:val="7"/>
        </w:numPr>
        <w:ind w:left="357" w:hanging="357"/>
      </w:pPr>
      <w:r w:rsidRPr="00E162FF">
        <w:t>include evidence</w:t>
      </w:r>
      <w:r>
        <w:t xml:space="preserve"> of your progress toward completion of agreed activities and outcomes</w:t>
      </w:r>
    </w:p>
    <w:p w14:paraId="76A824BD" w14:textId="6C3693CB" w:rsidR="00BD4FFB" w:rsidRDefault="00BD4FFB" w:rsidP="00714749">
      <w:pPr>
        <w:pStyle w:val="ListBullet"/>
        <w:numPr>
          <w:ilvl w:val="0"/>
          <w:numId w:val="7"/>
        </w:numPr>
        <w:ind w:left="357" w:hanging="357"/>
      </w:pPr>
      <w:r>
        <w:t xml:space="preserve">explain any </w:t>
      </w:r>
      <w:r w:rsidR="0085036B">
        <w:t>delays or risks of delays in your progress</w:t>
      </w:r>
    </w:p>
    <w:p w14:paraId="050FD435" w14:textId="77777777" w:rsidR="00BE2F53" w:rsidRDefault="00BE2F53" w:rsidP="00714749">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56A1633A" w14:textId="77777777" w:rsidR="00BE2F53" w:rsidRDefault="00BE2F53" w:rsidP="00714749">
      <w:pPr>
        <w:pStyle w:val="ListBullet"/>
        <w:numPr>
          <w:ilvl w:val="0"/>
          <w:numId w:val="7"/>
        </w:numPr>
        <w:ind w:left="357" w:hanging="357"/>
      </w:pPr>
      <w:proofErr w:type="gramStart"/>
      <w:r>
        <w:t>be</w:t>
      </w:r>
      <w:proofErr w:type="gramEnd"/>
      <w:r>
        <w:t xml:space="preserve"> submitted by the report due date (you can submit reports ahead of time if you have completed relevant activities).</w:t>
      </w:r>
    </w:p>
    <w:p w14:paraId="086881C3" w14:textId="77777777" w:rsidR="00BE2F53" w:rsidRDefault="00BE2F53" w:rsidP="00BE2F53">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C46D994" w14:textId="77777777" w:rsidR="00BE2F53" w:rsidRDefault="00BE2F53" w:rsidP="00BE2F53">
      <w:r>
        <w:t>You must tell us of any reporting delays with us as soon as you become aware of them.</w:t>
      </w:r>
    </w:p>
    <w:p w14:paraId="3515BE09" w14:textId="3A0C1ECA" w:rsidR="00BE2F53" w:rsidRPr="00183EED" w:rsidRDefault="00BE2F53" w:rsidP="00BE2F53">
      <w:bookmarkStart w:id="162" w:name="_Toc509838911"/>
      <w:bookmarkStart w:id="163" w:name="_Toc468693656"/>
      <w:r w:rsidRPr="00181A24">
        <w:rPr>
          <w:b/>
        </w:rPr>
        <w:t xml:space="preserve">Ad-hoc reports </w:t>
      </w:r>
      <w:bookmarkEnd w:id="162"/>
    </w:p>
    <w:p w14:paraId="2AD94010" w14:textId="38D50EEE" w:rsidR="00626148" w:rsidRDefault="00BE2F53" w:rsidP="00BE2F53">
      <w:pPr>
        <w:rPr>
          <w:b/>
        </w:rPr>
      </w:pPr>
      <w:r>
        <w:t xml:space="preserve">We may ask you for ad-hoc reports on your grant. This may be to provide an update on progress, or any significant delays or difficulties in completing the </w:t>
      </w:r>
      <w:r w:rsidR="00BD4FFB" w:rsidRPr="0048230A">
        <w:t>project</w:t>
      </w:r>
      <w:r>
        <w:t>.</w:t>
      </w:r>
      <w:bookmarkStart w:id="164" w:name="_Toc509838912"/>
    </w:p>
    <w:p w14:paraId="06496E30" w14:textId="5AEF5694" w:rsidR="00BE2F53" w:rsidRPr="00183EED" w:rsidRDefault="00BE2F53" w:rsidP="00BE2F53">
      <w:r w:rsidRPr="00181A24">
        <w:rPr>
          <w:b/>
        </w:rPr>
        <w:t>Final report</w:t>
      </w:r>
      <w:bookmarkEnd w:id="163"/>
      <w:r w:rsidRPr="00181A24">
        <w:rPr>
          <w:b/>
        </w:rPr>
        <w:t xml:space="preserve"> </w:t>
      </w:r>
      <w:bookmarkEnd w:id="164"/>
    </w:p>
    <w:p w14:paraId="4A14CFE6" w14:textId="4415DE53" w:rsidR="00BE2F53" w:rsidRDefault="00BE2F53" w:rsidP="00BE2F53">
      <w:r>
        <w:t xml:space="preserve">When you complete the </w:t>
      </w:r>
      <w:r w:rsidR="00BD4FFB" w:rsidRPr="0048230A">
        <w:t>project</w:t>
      </w:r>
      <w:r>
        <w:t>, you must submit a final report.</w:t>
      </w:r>
    </w:p>
    <w:p w14:paraId="1B7887B1" w14:textId="77777777" w:rsidR="00BE2F53" w:rsidRDefault="00BE2F53" w:rsidP="00BE2F53">
      <w:r>
        <w:t>Final reports must:</w:t>
      </w:r>
    </w:p>
    <w:p w14:paraId="79FA62AB" w14:textId="77777777" w:rsidR="00BE2F53" w:rsidRDefault="00BE2F53" w:rsidP="00714749">
      <w:pPr>
        <w:pStyle w:val="ListBullet"/>
        <w:numPr>
          <w:ilvl w:val="0"/>
          <w:numId w:val="7"/>
        </w:numPr>
        <w:ind w:left="357" w:hanging="357"/>
      </w:pPr>
      <w:r>
        <w:t>identify if and how outcomes have been achieved</w:t>
      </w:r>
    </w:p>
    <w:p w14:paraId="15A8445E" w14:textId="77777777" w:rsidR="00BE2F53" w:rsidRDefault="00BE2F53" w:rsidP="00714749">
      <w:pPr>
        <w:pStyle w:val="ListBullet"/>
        <w:numPr>
          <w:ilvl w:val="0"/>
          <w:numId w:val="7"/>
        </w:numPr>
        <w:ind w:left="357" w:hanging="357"/>
      </w:pPr>
      <w:r w:rsidRPr="00E162FF">
        <w:t>include the agreed evidence</w:t>
      </w:r>
      <w:r>
        <w:t xml:space="preserve"> as specified in the grant agreement</w:t>
      </w:r>
    </w:p>
    <w:p w14:paraId="73538291" w14:textId="77777777" w:rsidR="00BE2F53" w:rsidRDefault="00BE2F53" w:rsidP="00714749">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14:paraId="65C4EC42" w14:textId="77777777" w:rsidR="00BE2F53" w:rsidRDefault="00BE2F53" w:rsidP="00714749">
      <w:pPr>
        <w:pStyle w:val="ListBullet"/>
        <w:numPr>
          <w:ilvl w:val="0"/>
          <w:numId w:val="7"/>
        </w:numPr>
        <w:ind w:left="357" w:hanging="357"/>
      </w:pPr>
      <w:proofErr w:type="gramStart"/>
      <w:r>
        <w:t>be</w:t>
      </w:r>
      <w:proofErr w:type="gramEnd"/>
      <w:r>
        <w:t xml:space="preserve"> submitted by the due date and in the format provided in the grant agreement.</w:t>
      </w:r>
    </w:p>
    <w:p w14:paraId="4EA89C48" w14:textId="7820C107" w:rsidR="00BE2F53" w:rsidRPr="0052630B" w:rsidRDefault="00BE2F53" w:rsidP="00714749">
      <w:pPr>
        <w:pStyle w:val="Heading3"/>
        <w:spacing w:before="40"/>
      </w:pPr>
      <w:bookmarkStart w:id="165" w:name="_Toc509572409"/>
      <w:bookmarkStart w:id="166" w:name="_Toc509572410"/>
      <w:bookmarkStart w:id="167" w:name="_Toc509572411"/>
      <w:bookmarkStart w:id="168" w:name="_Toc81822068"/>
      <w:bookmarkEnd w:id="165"/>
      <w:bookmarkEnd w:id="166"/>
      <w:bookmarkEnd w:id="167"/>
      <w:r w:rsidRPr="0052630B">
        <w:t>Financial declaration</w:t>
      </w:r>
      <w:bookmarkEnd w:id="168"/>
      <w:r w:rsidRPr="0052630B">
        <w:t xml:space="preserve"> </w:t>
      </w:r>
    </w:p>
    <w:p w14:paraId="68108831" w14:textId="77777777" w:rsidR="00B10C41" w:rsidRPr="00A57DCA" w:rsidRDefault="00B10C41" w:rsidP="0058409C">
      <w:pPr>
        <w:rPr>
          <w:b/>
        </w:rPr>
      </w:pPr>
      <w:bookmarkStart w:id="169" w:name="_Toc468693659"/>
      <w:r w:rsidRPr="00A57DCA">
        <w:rPr>
          <w:b/>
        </w:rPr>
        <w:t>Financial declaration</w:t>
      </w:r>
    </w:p>
    <w:p w14:paraId="5D45C0E7" w14:textId="5054BCAE" w:rsidR="00B10C41" w:rsidRDefault="00626148" w:rsidP="00105DCD">
      <w:r>
        <w:t>You will be required</w:t>
      </w:r>
      <w:r w:rsidR="00B10C41">
        <w:t xml:space="preserve"> to provide a financial declaration that the grant money was spent in accordance with the grant agreement and to report on any underspends of the grant money.</w:t>
      </w:r>
    </w:p>
    <w:p w14:paraId="2F64526B" w14:textId="77777777" w:rsidR="00BE2F53" w:rsidRPr="00F4677D" w:rsidRDefault="00BE2F53" w:rsidP="00714749">
      <w:pPr>
        <w:pStyle w:val="Heading3"/>
        <w:spacing w:before="40"/>
      </w:pPr>
      <w:bookmarkStart w:id="170" w:name="_Toc81822069"/>
      <w:r w:rsidRPr="00F4677D">
        <w:t xml:space="preserve">Grant </w:t>
      </w:r>
      <w:r>
        <w:t>a</w:t>
      </w:r>
      <w:r w:rsidRPr="00F4677D">
        <w:t>greement variations</w:t>
      </w:r>
      <w:bookmarkEnd w:id="170"/>
    </w:p>
    <w:p w14:paraId="2EBABF3E" w14:textId="0FC9A009" w:rsidR="00BE2F53" w:rsidRPr="00E56224" w:rsidRDefault="00BE2F53" w:rsidP="0058409C">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w:t>
      </w:r>
      <w:r w:rsidR="00CC61BA">
        <w:rPr>
          <w:bCs/>
          <w:lang w:eastAsia="en-AU"/>
        </w:rPr>
        <w:t xml:space="preserve">You can request a variation by </w:t>
      </w:r>
      <w:r w:rsidR="00BD2FC6" w:rsidRPr="0048230A">
        <w:rPr>
          <w:bCs/>
          <w:lang w:eastAsia="en-AU"/>
        </w:rPr>
        <w:t>contacting your Funding Arrangement Manager, Community Grants Hub</w:t>
      </w:r>
      <w:r w:rsidR="00BD2FC6">
        <w:rPr>
          <w:bCs/>
          <w:lang w:eastAsia="en-AU"/>
        </w:rPr>
        <w:t>.</w:t>
      </w:r>
    </w:p>
    <w:p w14:paraId="4D478A82" w14:textId="77777777" w:rsidR="00BE2F53" w:rsidRDefault="00BE2F53" w:rsidP="00105DCD">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327FB0EF" w14:textId="77777777" w:rsidR="00BE2F53" w:rsidRPr="00E067F3" w:rsidRDefault="00BE2F53" w:rsidP="00714749">
      <w:pPr>
        <w:pStyle w:val="Heading3"/>
        <w:spacing w:before="40"/>
      </w:pPr>
      <w:bookmarkStart w:id="171" w:name="_Toc81822070"/>
      <w:bookmarkEnd w:id="169"/>
      <w:r w:rsidRPr="00E067F3">
        <w:t>Record keeping</w:t>
      </w:r>
      <w:bookmarkEnd w:id="171"/>
    </w:p>
    <w:p w14:paraId="67B3921F" w14:textId="77777777" w:rsidR="00BE2F53" w:rsidRDefault="00BE2F53" w:rsidP="0058409C">
      <w:r>
        <w:t xml:space="preserve">We may also inspect the records you are required to keep under the </w:t>
      </w:r>
      <w:r w:rsidRPr="006F16B1">
        <w:t>grant agreement</w:t>
      </w:r>
      <w:r>
        <w:t xml:space="preserve">. </w:t>
      </w:r>
    </w:p>
    <w:p w14:paraId="6EF98C2C" w14:textId="77777777" w:rsidR="00BE2F53" w:rsidRDefault="00BE2F53" w:rsidP="00714749">
      <w:pPr>
        <w:pStyle w:val="Heading3"/>
        <w:spacing w:before="40"/>
      </w:pPr>
      <w:bookmarkStart w:id="172" w:name="_Toc81822071"/>
      <w:r>
        <w:t>Evaluation</w:t>
      </w:r>
      <w:bookmarkEnd w:id="172"/>
    </w:p>
    <w:p w14:paraId="33D2F15E" w14:textId="3C61CBF3" w:rsidR="00BE2F53" w:rsidRDefault="00BE2F53" w:rsidP="00105DCD">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48230A">
        <w:t xml:space="preserve">program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3E827AD1" w14:textId="77777777" w:rsidR="00BE2F53" w:rsidRDefault="00BE2F53" w:rsidP="00714749">
      <w:pPr>
        <w:pStyle w:val="Heading3"/>
        <w:spacing w:before="40"/>
      </w:pPr>
      <w:bookmarkStart w:id="173" w:name="_Toc81822072"/>
      <w:r>
        <w:t>Acknowledgement</w:t>
      </w:r>
      <w:bookmarkEnd w:id="173"/>
    </w:p>
    <w:p w14:paraId="4585DBEF" w14:textId="017B2D68" w:rsidR="00E645C1" w:rsidRDefault="00DC0BA1" w:rsidP="0058409C">
      <w:r>
        <w:t>You</w:t>
      </w:r>
      <w:r w:rsidR="00E645C1" w:rsidRPr="00AC4015">
        <w:t xml:space="preserve"> must ensure that financial support from the Australian Government, through the A</w:t>
      </w:r>
      <w:r w:rsidR="00E645C1">
        <w:t xml:space="preserve">ustralian </w:t>
      </w:r>
      <w:r w:rsidR="00E645C1" w:rsidRPr="00AC4015">
        <w:t>B</w:t>
      </w:r>
      <w:r w:rsidR="00E645C1">
        <w:t>iological Resources Study,</w:t>
      </w:r>
      <w:r w:rsidR="00E645C1" w:rsidRPr="00AC4015">
        <w:t xml:space="preserve"> is acknowledged in any announcement, published extract, poster or paper.</w:t>
      </w:r>
      <w:r w:rsidR="00BA022B">
        <w:t xml:space="preserve"> We require you to include the following acknowledgement in all material, publications and promotional </w:t>
      </w:r>
      <w:r w:rsidR="006D1408">
        <w:t>and advertising materials published in connection with this Agreement:</w:t>
      </w:r>
    </w:p>
    <w:p w14:paraId="6D89ADA5" w14:textId="732925F3" w:rsidR="006D1408" w:rsidRDefault="006D1408" w:rsidP="00105DCD">
      <w:r>
        <w:t>“This project is supported by funding from the Australian Government’s Australian Biological Resources Study National Taxonomy Research Grants Program</w:t>
      </w:r>
      <w:r w:rsidR="002A1CAA">
        <w:t>.”</w:t>
      </w:r>
    </w:p>
    <w:p w14:paraId="0CA1E2FA" w14:textId="078A30E5" w:rsidR="002A1CAA" w:rsidRDefault="002A1CAA" w:rsidP="00105DCD">
      <w:r>
        <w:t>Where possible, you should also include the following acknowledgement in all material, publications and promotional and advertising materials published in connection with the grant agreement:</w:t>
      </w:r>
    </w:p>
    <w:p w14:paraId="547C7DD4" w14:textId="49D6812F" w:rsidR="00BE2F53" w:rsidRPr="00B72EE8" w:rsidRDefault="002A1CAA" w:rsidP="00714749">
      <w:r>
        <w:t xml:space="preserve">“This project represents a contribution to Taxonomy Australia (2020), a national initiative </w:t>
      </w:r>
      <w:r w:rsidR="00BE7394">
        <w:t>organised under the auspices of the Australian Academy of Science that brings together the taxonomic community to develop approaches that will significantly increase the rate at which new species are discovered, resolved and named, with a view to completely documenting the Australian biota within a generation.”</w:t>
      </w:r>
    </w:p>
    <w:p w14:paraId="46F406CE" w14:textId="77777777" w:rsidR="00BE2F53" w:rsidRDefault="00BE2F53" w:rsidP="00BE2F53">
      <w:pPr>
        <w:pStyle w:val="Heading2"/>
      </w:pPr>
      <w:bookmarkStart w:id="174" w:name="_Toc81822073"/>
      <w:r>
        <w:t>Probity</w:t>
      </w:r>
      <w:bookmarkEnd w:id="174"/>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0F76DC40" w:rsidR="00BE2F53" w:rsidRPr="00122DEC" w:rsidRDefault="00BE2F53" w:rsidP="00BE2F53">
      <w:r w:rsidRPr="00726710">
        <w:t xml:space="preserve">These guidelines may be changed </w:t>
      </w:r>
      <w:r w:rsidRPr="00122DEC">
        <w:t>by</w:t>
      </w:r>
      <w:r w:rsidRPr="00516E21">
        <w:t xml:space="preserve"> </w:t>
      </w:r>
      <w:r w:rsidR="009334FA">
        <w:t>d</w:t>
      </w:r>
      <w:r w:rsidR="0049124B">
        <w:t>epartment</w:t>
      </w:r>
      <w:r>
        <w:rPr>
          <w:color w:val="0070C0"/>
        </w:rPr>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44" w:history="1">
        <w:proofErr w:type="spellStart"/>
        <w:r w:rsidRPr="00790775">
          <w:rPr>
            <w:rStyle w:val="Hyperlink"/>
          </w:rPr>
          <w:t>GrantConnect</w:t>
        </w:r>
        <w:proofErr w:type="spellEnd"/>
      </w:hyperlink>
      <w:r>
        <w:t xml:space="preserve"> and the </w:t>
      </w:r>
      <w:hyperlink r:id="rId45" w:history="1">
        <w:r w:rsidRPr="00790775">
          <w:rPr>
            <w:rStyle w:val="Hyperlink"/>
          </w:rPr>
          <w:t>Community Grants Hub</w:t>
        </w:r>
      </w:hyperlink>
      <w:r>
        <w:t xml:space="preserve"> websites. </w:t>
      </w:r>
    </w:p>
    <w:p w14:paraId="6E691809" w14:textId="77777777" w:rsidR="00BE2F53" w:rsidRDefault="00BE2F53" w:rsidP="00BE2F53">
      <w:pPr>
        <w:pStyle w:val="Heading3"/>
      </w:pPr>
      <w:bookmarkStart w:id="175" w:name="_Toc81822074"/>
      <w:r>
        <w:t>Enquiries and feedback</w:t>
      </w:r>
      <w:bookmarkEnd w:id="175"/>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72D3B188" w:rsidR="00BE2F53" w:rsidRDefault="00BE2F53" w:rsidP="00BE2F53">
      <w:r w:rsidRPr="00122DEC">
        <w:t>The</w:t>
      </w:r>
      <w:r w:rsidR="00BD629C">
        <w:t xml:space="preserve"> </w:t>
      </w:r>
      <w:hyperlink r:id="rId46" w:history="1">
        <w:r w:rsidR="008945DC">
          <w:rPr>
            <w:rStyle w:val="Hyperlink"/>
          </w:rPr>
          <w:t>department</w:t>
        </w:r>
        <w:r w:rsidR="00BD629C" w:rsidRPr="00F45B6C">
          <w:rPr>
            <w:rStyle w:val="Hyperlink"/>
          </w:rPr>
          <w:t xml:space="preserve">’s </w:t>
        </w:r>
        <w:r w:rsidR="003839AF">
          <w:rPr>
            <w:rStyle w:val="Hyperlink"/>
          </w:rPr>
          <w:t>complaints p</w:t>
        </w:r>
        <w:r w:rsidR="00F45B6C" w:rsidRPr="00F45B6C">
          <w:rPr>
            <w:rStyle w:val="Hyperlink"/>
          </w:rPr>
          <w:t>rocedures</w:t>
        </w:r>
      </w:hyperlink>
      <w:r w:rsidRPr="00516E21">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DB11A57" w14:textId="2D1C62C2" w:rsidR="00BE2F53" w:rsidRPr="006F0483" w:rsidRDefault="00BE2F53" w:rsidP="00BE2F53">
      <w:pPr>
        <w:rPr>
          <w:color w:val="0070C0"/>
        </w:rPr>
      </w:pPr>
      <w:r>
        <w:t xml:space="preserve">Any questions you have about grant decisions for this grant opportunity should be sent to </w:t>
      </w:r>
      <w:hyperlink r:id="rId47" w:history="1">
        <w:r w:rsidR="004E6D79" w:rsidRPr="00EF562D">
          <w:rPr>
            <w:rStyle w:val="Hyperlink"/>
          </w:rPr>
          <w:t>ABRS</w:t>
        </w:r>
        <w:r w:rsidR="00E56AF9" w:rsidRPr="00EF562D">
          <w:rPr>
            <w:rStyle w:val="Hyperlink"/>
          </w:rPr>
          <w:t>grants@environment</w:t>
        </w:r>
        <w:r w:rsidR="00EA6E0C" w:rsidRPr="00EF562D">
          <w:rPr>
            <w:rStyle w:val="Hyperlink"/>
          </w:rPr>
          <w:t>.gov.au</w:t>
        </w:r>
      </w:hyperlink>
      <w:r w:rsidR="004E6D79">
        <w:rPr>
          <w:color w:val="0070C0"/>
        </w:rPr>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44457D13" w:rsidR="00BE2F53" w:rsidRDefault="00BE2F53" w:rsidP="00BE2F53">
      <w:r>
        <w:t>Applicants can contact the complaints service with complaints about the Community Grants Hub’s service</w:t>
      </w:r>
      <w:r w:rsidR="00ED62A7">
        <w:t>/</w:t>
      </w:r>
      <w:r>
        <w:t xml:space="preserve">s or the selection process. </w:t>
      </w:r>
    </w:p>
    <w:p w14:paraId="4634DB53" w14:textId="1D79B70C" w:rsidR="00BE2F53" w:rsidRDefault="00BE2F53" w:rsidP="00BE2F53">
      <w:r>
        <w:t xml:space="preserve">Details of what makes an eligible complaint can be provided by asking the Community Grants Hub. Applicants can use the </w:t>
      </w:r>
      <w:hyperlink r:id="rId48" w:history="1">
        <w:r w:rsidRPr="00002D0A">
          <w:rPr>
            <w:rStyle w:val="Hyperlink"/>
          </w:rPr>
          <w:t>online complaints form</w:t>
        </w:r>
      </w:hyperlink>
      <w:r>
        <w:t xml:space="preserve"> on the </w:t>
      </w:r>
      <w:hyperlink r:id="rId49" w:history="1">
        <w:r w:rsidRPr="00002D0A">
          <w:rPr>
            <w:rStyle w:val="Hyperlink"/>
          </w:rPr>
          <w:t>Department of Social Services</w:t>
        </w:r>
      </w:hyperlink>
      <w:r>
        <w:t xml:space="preserve"> website, or contact the D</w:t>
      </w:r>
      <w:r w:rsidR="00ED62A7">
        <w:t>epartment of Social Services</w:t>
      </w:r>
      <w:r>
        <w:t xml:space="preserve"> 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50"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77777777" w:rsidR="00BE2F53" w:rsidRDefault="00BE2F53" w:rsidP="00BE2F53">
      <w:pPr>
        <w:spacing w:after="40" w:line="240" w:lineRule="auto"/>
      </w:pPr>
      <w:r>
        <w:tab/>
        <w:t>Canberra ACT 2601</w:t>
      </w:r>
    </w:p>
    <w:p w14:paraId="5B7B5676" w14:textId="77777777" w:rsidR="00BE2F53" w:rsidRPr="00122DEC" w:rsidRDefault="00BE2F53" w:rsidP="00BE2F53"/>
    <w:p w14:paraId="25B0E43B" w14:textId="77777777" w:rsidR="00BE2F53" w:rsidRPr="00790775" w:rsidRDefault="00BE2F53" w:rsidP="003839AF">
      <w:pPr>
        <w:keepNext/>
        <w:rPr>
          <w:b/>
        </w:rPr>
      </w:pPr>
      <w:r w:rsidRPr="00790775">
        <w:rPr>
          <w:b/>
        </w:rPr>
        <w:t>Complaints to the Ombudsman</w:t>
      </w:r>
    </w:p>
    <w:p w14:paraId="0E306C7A" w14:textId="2D619609" w:rsidR="00BE2F53" w:rsidRPr="00122DEC" w:rsidRDefault="00BE2F53" w:rsidP="003839AF">
      <w:pPr>
        <w:keepNext/>
      </w:pPr>
      <w:r w:rsidRPr="00122DEC">
        <w:t>If you do not agree with the way the</w:t>
      </w:r>
      <w:r>
        <w:t xml:space="preserve"> Community Grants Hub</w:t>
      </w:r>
      <w:r w:rsidRPr="00F1475D">
        <w:t xml:space="preserve"> </w:t>
      </w:r>
      <w:r w:rsidRPr="00D30E2D">
        <w:t xml:space="preserve">or </w:t>
      </w:r>
      <w:r w:rsidR="003009A4">
        <w:t>the d</w:t>
      </w:r>
      <w:r w:rsidR="00EF562D">
        <w:t xml:space="preserve">epartment </w:t>
      </w:r>
      <w:r w:rsidRPr="00122DEC">
        <w:t xml:space="preserve">has handled your complaint, </w:t>
      </w:r>
      <w:r w:rsidRPr="00F1475D">
        <w:t xml:space="preserve">you may complain to the </w:t>
      </w:r>
      <w:hyperlink r:id="rId5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233EEA">
        <w:t>the d</w:t>
      </w:r>
      <w:r w:rsidR="00EF562D">
        <w:t>epartment.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52" w:history="1">
        <w:r w:rsidRPr="00B72EE8">
          <w:t>ombudsman@ombudsman.gov.au</w:t>
        </w:r>
      </w:hyperlink>
      <w:r w:rsidRPr="00B72EE8">
        <w:t xml:space="preserve"> </w:t>
      </w:r>
      <w:r w:rsidRPr="00B72EE8">
        <w:br/>
        <w:t xml:space="preserve">Website: </w:t>
      </w:r>
      <w:hyperlink r:id="rId53" w:history="1">
        <w:r w:rsidRPr="00B72EE8">
          <w:t>www.ombudsman.gov.au</w:t>
        </w:r>
      </w:hyperlink>
    </w:p>
    <w:p w14:paraId="6244D300" w14:textId="77777777" w:rsidR="00BE2F53" w:rsidRPr="00A04CCA" w:rsidRDefault="00BE2F53" w:rsidP="00BE2F53">
      <w:pPr>
        <w:pStyle w:val="Heading3"/>
      </w:pPr>
      <w:bookmarkStart w:id="176" w:name="_Toc81822075"/>
      <w:r w:rsidRPr="00A04CCA">
        <w:t>Conflicts of interest</w:t>
      </w:r>
      <w:bookmarkEnd w:id="176"/>
    </w:p>
    <w:p w14:paraId="055F8F74" w14:textId="3CAA907C"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54" w:history="1">
        <w:r w:rsidRPr="00122DEC">
          <w:t>conflict of interest</w:t>
        </w:r>
      </w:hyperlink>
      <w:r w:rsidRPr="00122DEC">
        <w:t xml:space="preserve">, or perceived conflict of </w:t>
      </w:r>
      <w:r w:rsidRPr="00233EEA">
        <w:t xml:space="preserve">interest, if </w:t>
      </w:r>
      <w:r w:rsidR="00A40817" w:rsidRPr="008945DC">
        <w:t xml:space="preserve">the </w:t>
      </w:r>
      <w:r w:rsidR="009334FA" w:rsidRPr="008945DC">
        <w:t>d</w:t>
      </w:r>
      <w:r w:rsidR="00A40817" w:rsidRPr="008945DC">
        <w:t>epartment’s</w:t>
      </w:r>
      <w:r w:rsidRPr="008945DC">
        <w:t xml:space="preserve"> </w:t>
      </w:r>
      <w:r w:rsidRPr="00233EEA">
        <w:t xml:space="preserve">and </w:t>
      </w:r>
      <w:r w:rsidRPr="00EE0C10">
        <w:t>the Community Grants Hub</w:t>
      </w:r>
      <w:r w:rsidRPr="00E96DD6">
        <w:t xml:space="preserve"> staff, any member of a committee or advisor and/or you or any of </w:t>
      </w:r>
      <w:r w:rsidRPr="00F1475D">
        <w:t>your personnel</w:t>
      </w:r>
      <w:r>
        <w:t xml:space="preserve"> has a</w:t>
      </w:r>
      <w:r w:rsidRPr="00F1475D">
        <w:t>:</w:t>
      </w:r>
    </w:p>
    <w:p w14:paraId="3E0F108F" w14:textId="001D3FC9" w:rsidR="00BE2F53" w:rsidRPr="0048230A" w:rsidRDefault="00BE2F53" w:rsidP="00BE2F53">
      <w:pPr>
        <w:pStyle w:val="ListBullet"/>
        <w:numPr>
          <w:ilvl w:val="0"/>
          <w:numId w:val="7"/>
        </w:numPr>
      </w:pPr>
      <w:r w:rsidRPr="00F1475D">
        <w:t xml:space="preserve">professional, commercial or personal relationship with a party who is able to influence the application selection </w:t>
      </w:r>
      <w:r>
        <w:t xml:space="preserve">process, such as an Australian </w:t>
      </w:r>
      <w:r w:rsidR="00ED62A7">
        <w:t>G</w:t>
      </w:r>
      <w:r w:rsidRPr="00F1475D">
        <w:t xml:space="preserve">overnment </w:t>
      </w:r>
      <w:r w:rsidRPr="00F6699D">
        <w:t>officer</w:t>
      </w:r>
      <w:r w:rsidRPr="00CD195A">
        <w:t xml:space="preserve"> </w:t>
      </w:r>
      <w:r w:rsidRPr="0048230A">
        <w:t>or member of an external panel</w:t>
      </w:r>
    </w:p>
    <w:p w14:paraId="62FB195C"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211BE83A" w:rsidR="00BE2F53" w:rsidRPr="00F1475D" w:rsidRDefault="00BE2F53" w:rsidP="00BE2F53">
      <w:pPr>
        <w:pStyle w:val="ListBullet"/>
        <w:numPr>
          <w:ilvl w:val="0"/>
          <w:numId w:val="7"/>
        </w:numPr>
      </w:pPr>
      <w:proofErr w:type="gramStart"/>
      <w:r w:rsidRPr="00F1475D">
        <w:t>relationship</w:t>
      </w:r>
      <w:proofErr w:type="gramEnd"/>
      <w:r w:rsidRPr="00F1475D">
        <w:t xml:space="preserve"> with, or interest in, an organisation from which they will receive personal gain because the organisation receives </w:t>
      </w:r>
      <w:r>
        <w:t>a grant under the grant program/grant opportunity</w:t>
      </w:r>
      <w:r w:rsidRPr="00F1475D">
        <w:t>.</w:t>
      </w:r>
    </w:p>
    <w:p w14:paraId="2B070C2E" w14:textId="46A8ADBF"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0C7D5FD4" w:rsidR="00BE2F53" w:rsidRDefault="00BE2F53" w:rsidP="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9334FA" w:rsidRPr="008945DC">
        <w:t>d</w:t>
      </w:r>
      <w:r w:rsidR="005C59A8" w:rsidRPr="008945DC">
        <w:t xml:space="preserve">epartment </w:t>
      </w:r>
      <w:r w:rsidRPr="00233EEA">
        <w:t xml:space="preserve">and the </w:t>
      </w:r>
      <w:r>
        <w:t xml:space="preserve">Community Grants Hub </w:t>
      </w:r>
      <w:r w:rsidRPr="00B72EE8">
        <w:t xml:space="preserve">in writing immediately. </w:t>
      </w:r>
    </w:p>
    <w:p w14:paraId="4F56AB5C" w14:textId="06F5A601" w:rsidR="00BE2F53" w:rsidRDefault="00BE2F53"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55" w:history="1">
        <w:r w:rsidR="00ED62A7">
          <w:rPr>
            <w:rStyle w:val="Hyperlink"/>
          </w:rPr>
          <w:t>Public Service Code of Conduct (section 13(7))</w:t>
        </w:r>
      </w:hyperlink>
      <w:r>
        <w:t xml:space="preserve"> of the </w:t>
      </w:r>
      <w:hyperlink r:id="rId56" w:history="1">
        <w:r w:rsidR="00D76880" w:rsidRPr="00D76880">
          <w:rPr>
            <w:rStyle w:val="Hyperlink"/>
            <w:i/>
          </w:rPr>
          <w:t>Public Service Act 1999</w:t>
        </w:r>
      </w:hyperlink>
      <w:r w:rsidR="00D76880">
        <w:t>.</w:t>
      </w:r>
      <w:r>
        <w:t xml:space="preserve"> Committee members and other officials including the decision maker must also declare any conflicts of interest.</w:t>
      </w:r>
    </w:p>
    <w:p w14:paraId="4AF8D00C" w14:textId="74DC27CA"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57" w:history="1">
        <w:r w:rsidR="00ED62A7">
          <w:rPr>
            <w:rStyle w:val="Hyperlink"/>
          </w:rPr>
          <w:t>Community Grants Hub website</w:t>
        </w:r>
      </w:hyperlink>
      <w:r w:rsidR="00ED62A7">
        <w:rPr>
          <w:rStyle w:val="Hyperlink"/>
        </w:rPr>
        <w:t>.</w:t>
      </w:r>
    </w:p>
    <w:p w14:paraId="46523E37" w14:textId="77777777" w:rsidR="00BE2F53" w:rsidRDefault="00BE2F53" w:rsidP="00BE2F53">
      <w:pPr>
        <w:pStyle w:val="Heading3"/>
      </w:pPr>
      <w:bookmarkStart w:id="177" w:name="_Toc81822076"/>
      <w:r>
        <w:t>Privacy</w:t>
      </w:r>
      <w:bookmarkEnd w:id="177"/>
    </w:p>
    <w:p w14:paraId="5C29A65C" w14:textId="13C5AB44" w:rsidR="00BE2F53" w:rsidRPr="000D1F02" w:rsidRDefault="00BE2F53" w:rsidP="00BE2F53">
      <w:r>
        <w:t>We</w:t>
      </w:r>
      <w:r w:rsidRPr="009668F6">
        <w:rPr>
          <w:color w:val="0070C0"/>
        </w:rPr>
        <w:t xml:space="preserve"> </w:t>
      </w:r>
      <w:r w:rsidRPr="00164671">
        <w:t xml:space="preserve">treat your personal information according to the </w:t>
      </w:r>
      <w:hyperlink r:id="rId58" w:history="1">
        <w:r w:rsidRPr="001420AF">
          <w:rPr>
            <w:rStyle w:val="Hyperlink"/>
            <w:i/>
          </w:rPr>
          <w:t>Privacy Act 1988</w:t>
        </w:r>
      </w:hyperlink>
      <w:r>
        <w:rPr>
          <w:i/>
        </w:rPr>
        <w:t xml:space="preserve"> </w:t>
      </w:r>
      <w:r w:rsidRPr="00B368D9">
        <w:t>and the</w:t>
      </w:r>
      <w:r>
        <w:rPr>
          <w:i/>
        </w:rPr>
        <w:t xml:space="preserve"> </w:t>
      </w:r>
      <w:hyperlink r:id="rId59"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proofErr w:type="gramStart"/>
      <w:r w:rsidRPr="00E86A67">
        <w:t>who</w:t>
      </w:r>
      <w:proofErr w:type="gramEnd"/>
      <w:r w:rsidRPr="00E86A67">
        <w:t xml:space="preserve">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4768EB8E"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w:t>
      </w:r>
      <w:proofErr w:type="spellStart"/>
      <w:r>
        <w:t>GrantConnect</w:t>
      </w:r>
      <w:proofErr w:type="spellEnd"/>
      <w:r>
        <w:t xml:space="preserve">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59AC6DE8" w:rsidR="00BE2F53" w:rsidRPr="00763129" w:rsidRDefault="00BE2F53"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w:t>
      </w:r>
      <w:r w:rsidRPr="00233EEA">
        <w:t xml:space="preserve">by the </w:t>
      </w:r>
      <w:r w:rsidR="009334FA" w:rsidRPr="008945DC">
        <w:t>d</w:t>
      </w:r>
      <w:r w:rsidR="00AB17A0" w:rsidRPr="008945DC">
        <w:t xml:space="preserve">epartment </w:t>
      </w:r>
      <w:r w:rsidRPr="00233EEA">
        <w:t xml:space="preserve">would </w:t>
      </w:r>
      <w:r>
        <w:t xml:space="preserve">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D76880">
      <w:pPr>
        <w:pStyle w:val="Heading3"/>
        <w:spacing w:before="40"/>
      </w:pPr>
      <w:bookmarkStart w:id="178" w:name="_Toc81822077"/>
      <w:r>
        <w:t>Confidential information</w:t>
      </w:r>
      <w:bookmarkEnd w:id="178"/>
    </w:p>
    <w:p w14:paraId="438C2269" w14:textId="77777777" w:rsidR="00BE2F53" w:rsidRPr="00E96DD6" w:rsidRDefault="00BE2F53" w:rsidP="00EF562D">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105DCD">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F177640" w:rsidR="00BE2F53" w:rsidRPr="00E96DD6" w:rsidRDefault="00BE2F53" w:rsidP="00105DCD">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p>
    <w:p w14:paraId="4D3B1874" w14:textId="12203E02" w:rsidR="00BE2F53" w:rsidRPr="00E96DD6" w:rsidRDefault="00ED62A7" w:rsidP="00D76880">
      <w:pPr>
        <w:pStyle w:val="ListNumber"/>
        <w:numPr>
          <w:ilvl w:val="0"/>
          <w:numId w:val="16"/>
        </w:numPr>
        <w:spacing w:after="80"/>
      </w:pPr>
      <w:r>
        <w:t>Y</w:t>
      </w:r>
      <w:r w:rsidR="00BE2F53" w:rsidRPr="00E96DD6">
        <w:t>ou clearly identify the information as confidential and explain why we should treat it as confidential</w:t>
      </w:r>
      <w:r>
        <w:t>.</w:t>
      </w:r>
    </w:p>
    <w:p w14:paraId="6F25F301" w14:textId="79F79483" w:rsidR="00BE2F53" w:rsidRPr="00E96DD6" w:rsidRDefault="00ED62A7" w:rsidP="00D76880">
      <w:pPr>
        <w:pStyle w:val="ListNumber"/>
        <w:spacing w:after="80"/>
      </w:pPr>
      <w:r>
        <w:t>T</w:t>
      </w:r>
      <w:r w:rsidR="00BE2F53" w:rsidRPr="00E96DD6">
        <w:t>he information is commercially sensitive</w:t>
      </w:r>
      <w:r>
        <w:t>.</w:t>
      </w:r>
    </w:p>
    <w:p w14:paraId="1DE8578A" w14:textId="2A0951DD" w:rsidR="00BE2F53" w:rsidRPr="00E96DD6" w:rsidRDefault="00ED62A7" w:rsidP="00D76880">
      <w:pPr>
        <w:pStyle w:val="ListNumber"/>
        <w:spacing w:after="80"/>
      </w:pPr>
      <w:r>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proofErr w:type="gramStart"/>
      <w:r w:rsidRPr="0033741C">
        <w:t>a</w:t>
      </w:r>
      <w:proofErr w:type="gramEnd"/>
      <w:r w:rsidRPr="0033741C">
        <w:t xml:space="preserve">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D76880">
      <w:pPr>
        <w:pStyle w:val="Heading3"/>
        <w:spacing w:before="40"/>
      </w:pPr>
      <w:bookmarkStart w:id="179" w:name="_Toc81822078"/>
      <w:r>
        <w:t>Freedom of information</w:t>
      </w:r>
      <w:bookmarkEnd w:id="179"/>
    </w:p>
    <w:p w14:paraId="00EBD20B" w14:textId="28FCA855" w:rsidR="00BE2F53" w:rsidRPr="00B72EE8" w:rsidRDefault="00BE2F53" w:rsidP="00EF562D">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0"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105DCD">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105DCD">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429650E5"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61" w:history="1">
        <w:r w:rsidRPr="00C42A3F">
          <w:rPr>
            <w:rStyle w:val="Hyperlink"/>
          </w:rPr>
          <w:t>foi@dss.gov.au</w:t>
        </w:r>
      </w:hyperlink>
      <w:r>
        <w:t xml:space="preserve"> </w:t>
      </w:r>
    </w:p>
    <w:p w14:paraId="47B226E2" w14:textId="77777777" w:rsidR="00BE2F53" w:rsidRDefault="00BE2F53" w:rsidP="00BE2F53">
      <w:pPr>
        <w:spacing w:before="0" w:after="0" w:line="240" w:lineRule="auto"/>
        <w:rPr>
          <w:b/>
          <w:iCs/>
        </w:rPr>
      </w:pPr>
      <w:r>
        <w:rPr>
          <w:b/>
        </w:rPr>
        <w:br w:type="page"/>
      </w:r>
    </w:p>
    <w:p w14:paraId="188A90BC" w14:textId="0466A537" w:rsidR="00BE2F53" w:rsidRDefault="00BE2F53" w:rsidP="00BE2F53">
      <w:pPr>
        <w:pStyle w:val="Heading2"/>
      </w:pPr>
      <w:bookmarkStart w:id="180" w:name="_Toc81822079"/>
      <w:bookmarkEnd w:id="150"/>
      <w:r w:rsidRPr="002D2607">
        <w:t>Glossary</w:t>
      </w:r>
      <w:bookmarkEnd w:id="18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1D2824B3" w:rsidR="00BE2F53" w:rsidRPr="00274AE2" w:rsidRDefault="00BE2F53" w:rsidP="002410B6">
            <w:pPr>
              <w:rPr>
                <w:rFonts w:cs="Arial"/>
                <w:lang w:eastAsia="en-AU"/>
              </w:rPr>
            </w:pPr>
            <w:proofErr w:type="gramStart"/>
            <w:r>
              <w:rPr>
                <w:rFonts w:cs="Arial"/>
                <w:lang w:eastAsia="en-AU"/>
              </w:rPr>
              <w:t>s</w:t>
            </w:r>
            <w:r w:rsidRPr="00A77F5D">
              <w:rPr>
                <w:rFonts w:cs="Arial"/>
                <w:lang w:eastAsia="en-AU"/>
              </w:rPr>
              <w:t>ee</w:t>
            </w:r>
            <w:proofErr w:type="gramEnd"/>
            <w:r w:rsidRPr="00A77F5D">
              <w:rPr>
                <w:rFonts w:cs="Arial"/>
                <w:lang w:eastAsia="en-AU"/>
              </w:rPr>
              <w:t xml:space="preserve"> subsection 12(2) of the </w:t>
            </w:r>
            <w:hyperlink r:id="rId62" w:history="1">
              <w:r w:rsidR="00165C8B" w:rsidRPr="00777F89">
                <w:rPr>
                  <w:rStyle w:val="Hyperlink"/>
                  <w:i/>
                </w:rPr>
                <w:t>Public Governance, Performance and Accountability Act 2013</w:t>
              </w:r>
              <w:r w:rsidR="00F35743">
                <w:rPr>
                  <w:rStyle w:val="Hyperlink"/>
                  <w:i/>
                </w:rPr>
                <w:t xml:space="preserve"> </w:t>
              </w:r>
              <w:r w:rsidR="00F35743" w:rsidRPr="007F6443">
                <w:rPr>
                  <w:rStyle w:val="Hyperlink"/>
                </w:rPr>
                <w:t>(PGPA Act)</w:t>
              </w:r>
              <w:r w:rsidR="00165C8B" w:rsidRPr="00F35743">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85308E6" w:rsidR="00BE2F53" w:rsidRPr="00274AE2" w:rsidRDefault="00BE2F53" w:rsidP="002410B6">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an entity that is not responsible for the policy, is responsible for the administration of part or all of the grant administration processes</w:t>
            </w:r>
            <w:r w:rsidR="00ED62A7">
              <w:rPr>
                <w:rFonts w:cs="Arial"/>
                <w:lang w:eastAsia="en-AU"/>
              </w:rPr>
              <w:t>.</w:t>
            </w:r>
          </w:p>
        </w:tc>
      </w:tr>
      <w:tr w:rsidR="0058177B" w:rsidRPr="009E3949" w14:paraId="72B85984" w14:textId="77777777" w:rsidTr="00B3153F">
        <w:trPr>
          <w:cantSplit/>
        </w:trPr>
        <w:tc>
          <w:tcPr>
            <w:tcW w:w="1843" w:type="pct"/>
          </w:tcPr>
          <w:p w14:paraId="3F32AF2D" w14:textId="77777777" w:rsidR="0058177B" w:rsidRPr="001B21A4" w:rsidRDefault="0058177B" w:rsidP="00B3153F">
            <w:r>
              <w:t>a</w:t>
            </w:r>
            <w:r w:rsidRPr="00E721D1">
              <w:t>pplicant</w:t>
            </w:r>
          </w:p>
        </w:tc>
        <w:tc>
          <w:tcPr>
            <w:tcW w:w="3157" w:type="pct"/>
          </w:tcPr>
          <w:p w14:paraId="16771DA1" w14:textId="74F73810" w:rsidR="0058177B" w:rsidRDefault="00493915" w:rsidP="00B3153F">
            <w:pPr>
              <w:rPr>
                <w:rFonts w:cs="Arial"/>
                <w:lang w:eastAsia="en-AU"/>
              </w:rPr>
            </w:pPr>
            <w:r>
              <w:t>the host institution that submits the application, or in the individual submitting a Non-Salaried Researcher Grant</w:t>
            </w:r>
          </w:p>
        </w:tc>
      </w:tr>
      <w:tr w:rsidR="0058177B" w:rsidRPr="009E3949" w14:paraId="38469B19" w14:textId="77777777" w:rsidTr="00B3153F">
        <w:trPr>
          <w:cantSplit/>
        </w:trPr>
        <w:tc>
          <w:tcPr>
            <w:tcW w:w="1843" w:type="pct"/>
          </w:tcPr>
          <w:p w14:paraId="254F075A" w14:textId="77777777" w:rsidR="0058177B" w:rsidRDefault="0058177B" w:rsidP="00B3153F">
            <w:r w:rsidRPr="00D04050">
              <w:t>appropriate institution</w:t>
            </w:r>
          </w:p>
        </w:tc>
        <w:tc>
          <w:tcPr>
            <w:tcW w:w="3157" w:type="pct"/>
          </w:tcPr>
          <w:p w14:paraId="63D9DED6" w14:textId="77777777" w:rsidR="0058177B" w:rsidRPr="00E721D1" w:rsidRDefault="0058177B" w:rsidP="00B3153F">
            <w:pPr>
              <w:rPr>
                <w:rFonts w:cs="Arial"/>
                <w:lang w:eastAsia="en-AU"/>
              </w:rPr>
            </w:pPr>
            <w:proofErr w:type="gramStart"/>
            <w:r w:rsidRPr="00D04050">
              <w:rPr>
                <w:rFonts w:cs="Arial"/>
                <w:lang w:eastAsia="en-AU"/>
              </w:rPr>
              <w:t>includes</w:t>
            </w:r>
            <w:proofErr w:type="gramEnd"/>
            <w:r w:rsidRPr="00D04050">
              <w:rPr>
                <w:rFonts w:cs="Arial"/>
                <w:lang w:eastAsia="en-AU"/>
              </w:rPr>
              <w:t xml:space="preserve"> </w:t>
            </w:r>
            <w:r>
              <w:rPr>
                <w:rFonts w:cs="Arial"/>
                <w:lang w:eastAsia="en-AU"/>
              </w:rPr>
              <w:t>Australian m</w:t>
            </w:r>
            <w:r w:rsidRPr="00D04050">
              <w:rPr>
                <w:rFonts w:cs="Arial"/>
                <w:lang w:eastAsia="en-AU"/>
              </w:rPr>
              <w:t xml:space="preserve">useums, </w:t>
            </w:r>
            <w:r>
              <w:rPr>
                <w:rFonts w:cs="Arial"/>
                <w:lang w:eastAsia="en-AU"/>
              </w:rPr>
              <w:t>h</w:t>
            </w:r>
            <w:r w:rsidRPr="00D04050">
              <w:rPr>
                <w:rFonts w:cs="Arial"/>
                <w:lang w:eastAsia="en-AU"/>
              </w:rPr>
              <w:t xml:space="preserve">erbaria, </w:t>
            </w:r>
            <w:r>
              <w:rPr>
                <w:rFonts w:cs="Arial"/>
                <w:lang w:eastAsia="en-AU"/>
              </w:rPr>
              <w:t>u</w:t>
            </w:r>
            <w:r w:rsidRPr="00D04050">
              <w:rPr>
                <w:rFonts w:cs="Arial"/>
                <w:lang w:eastAsia="en-AU"/>
              </w:rPr>
              <w:t xml:space="preserve">niversities and other government agencies that </w:t>
            </w:r>
            <w:r>
              <w:rPr>
                <w:rFonts w:cs="Arial"/>
                <w:lang w:eastAsia="en-AU"/>
              </w:rPr>
              <w:t xml:space="preserve">have some focus on the science of taxonomy and systematics. These institutions can </w:t>
            </w:r>
            <w:r w:rsidRPr="00D04050">
              <w:rPr>
                <w:rFonts w:cs="Arial"/>
                <w:lang w:eastAsia="en-AU"/>
              </w:rPr>
              <w:t xml:space="preserve">provide access to basic library collections, office accommodation, basic computing facilities, standard reference materials or funds for abstracting services; and use of photocopiers, telephones, email, etc. </w:t>
            </w:r>
            <w:r>
              <w:rPr>
                <w:rFonts w:cs="Arial"/>
                <w:lang w:eastAsia="en-AU"/>
              </w:rPr>
              <w:t>It does not include p</w:t>
            </w:r>
            <w:r w:rsidRPr="00D04050">
              <w:rPr>
                <w:rFonts w:cs="Arial"/>
                <w:lang w:eastAsia="en-AU"/>
              </w:rPr>
              <w:t>rivate organisations or consultants</w:t>
            </w:r>
            <w:r>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5C300A" w:rsidRPr="009E3949" w14:paraId="22310817" w14:textId="77777777" w:rsidTr="00B3153F">
        <w:trPr>
          <w:cantSplit/>
        </w:trPr>
        <w:tc>
          <w:tcPr>
            <w:tcW w:w="1843" w:type="pct"/>
          </w:tcPr>
          <w:p w14:paraId="1D388634" w14:textId="77777777" w:rsidR="005C300A" w:rsidRDefault="005C300A" w:rsidP="00B3153F">
            <w:r>
              <w:t>cash co-</w:t>
            </w:r>
            <w:r w:rsidRPr="000D7417">
              <w:t>funding</w:t>
            </w:r>
          </w:p>
        </w:tc>
        <w:tc>
          <w:tcPr>
            <w:tcW w:w="3157" w:type="pct"/>
          </w:tcPr>
          <w:p w14:paraId="1C8129E5" w14:textId="77777777" w:rsidR="005C300A" w:rsidRDefault="005C300A" w:rsidP="00B3153F">
            <w:proofErr w:type="gramStart"/>
            <w:r w:rsidRPr="000D7417">
              <w:t>money</w:t>
            </w:r>
            <w:proofErr w:type="gramEnd"/>
            <w:r w:rsidRPr="000D7417">
              <w:t xml:space="preserve"> provided </w:t>
            </w:r>
            <w:r>
              <w:t xml:space="preserve">only </w:t>
            </w:r>
            <w:r w:rsidRPr="000D7417">
              <w:t xml:space="preserve">for the proposed project, either by the institution or an external source. If it is used to fund a salary, then that salary is dependent on the success of the application and the worker </w:t>
            </w:r>
            <w:r>
              <w:t xml:space="preserve">would </w:t>
            </w:r>
            <w:r w:rsidRPr="000D7417">
              <w:t>not otherwise be employed.</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28149C01" w:rsidR="00BE2F53" w:rsidRPr="006C4678" w:rsidRDefault="00BE2F53" w:rsidP="002410B6">
            <w:proofErr w:type="gramStart"/>
            <w:r>
              <w:t>t</w:t>
            </w:r>
            <w:r w:rsidRPr="00463AB3">
              <w:t>he</w:t>
            </w:r>
            <w:proofErr w:type="gramEnd"/>
            <w:r w:rsidRPr="00463AB3">
              <w:t xml:space="preserve"> expected start date for the grant activity</w:t>
            </w:r>
            <w:r w:rsidR="00ED62A7">
              <w:t>.</w:t>
            </w:r>
          </w:p>
        </w:tc>
      </w:tr>
      <w:tr w:rsidR="00F35743" w:rsidRPr="009E3949" w14:paraId="36279CA6" w14:textId="77777777" w:rsidTr="002B4171">
        <w:trPr>
          <w:cantSplit/>
        </w:trPr>
        <w:tc>
          <w:tcPr>
            <w:tcW w:w="1843" w:type="pct"/>
          </w:tcPr>
          <w:p w14:paraId="22F79915" w14:textId="77777777" w:rsidR="00F35743" w:rsidRDefault="00F35743" w:rsidP="002B4171">
            <w:r>
              <w:t xml:space="preserve">Commonwealth </w:t>
            </w:r>
            <w:r w:rsidRPr="001B21A4">
              <w:t>entity</w:t>
            </w:r>
          </w:p>
        </w:tc>
        <w:tc>
          <w:tcPr>
            <w:tcW w:w="3157" w:type="pct"/>
          </w:tcPr>
          <w:p w14:paraId="0FB88DE1" w14:textId="77777777" w:rsidR="00F35743" w:rsidRPr="00164671" w:rsidRDefault="00F35743" w:rsidP="002B4171">
            <w:pPr>
              <w:rPr>
                <w:rFonts w:cs="Arial"/>
                <w:lang w:eastAsia="en-AU"/>
              </w:rPr>
            </w:pPr>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F35743" w:rsidRPr="009E3949" w14:paraId="7D77C431" w14:textId="77777777" w:rsidTr="002B4171">
        <w:trPr>
          <w:cantSplit/>
        </w:trPr>
        <w:tc>
          <w:tcPr>
            <w:tcW w:w="1843" w:type="pct"/>
          </w:tcPr>
          <w:p w14:paraId="28B150B7" w14:textId="77777777" w:rsidR="00F35743" w:rsidRDefault="00F300EE" w:rsidP="002B4171">
            <w:hyperlink r:id="rId63" w:history="1">
              <w:r w:rsidR="00F35743" w:rsidRPr="00FA5A51">
                <w:rPr>
                  <w:rStyle w:val="Hyperlink"/>
                  <w:i/>
                </w:rPr>
                <w:t>Commonwealth Grants Rules and Guidelines (CGRGs)</w:t>
              </w:r>
            </w:hyperlink>
          </w:p>
        </w:tc>
        <w:tc>
          <w:tcPr>
            <w:tcW w:w="3157" w:type="pct"/>
          </w:tcPr>
          <w:p w14:paraId="3572501A" w14:textId="77777777" w:rsidR="00F35743" w:rsidRPr="00164671" w:rsidRDefault="00F35743" w:rsidP="002B4171">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060C8C18" w14:textId="77777777" w:rsidTr="002410B6">
        <w:trPr>
          <w:cantSplit/>
        </w:trPr>
        <w:tc>
          <w:tcPr>
            <w:tcW w:w="1843" w:type="pct"/>
          </w:tcPr>
          <w:p w14:paraId="0D6156E6" w14:textId="77777777" w:rsidR="00BE2F53" w:rsidRDefault="00BE2F53" w:rsidP="002410B6">
            <w:r>
              <w:t>c</w:t>
            </w:r>
            <w:r w:rsidRPr="00463AB3">
              <w:t>ompletion date</w:t>
            </w:r>
          </w:p>
        </w:tc>
        <w:tc>
          <w:tcPr>
            <w:tcW w:w="3157" w:type="pct"/>
          </w:tcPr>
          <w:p w14:paraId="6A4F7A1D" w14:textId="39B195F3" w:rsidR="00BE2F53" w:rsidRPr="006C4678" w:rsidRDefault="00BE2F53" w:rsidP="002410B6">
            <w:proofErr w:type="gramStart"/>
            <w:r>
              <w:t>t</w:t>
            </w:r>
            <w:r w:rsidRPr="00463AB3">
              <w:t>he</w:t>
            </w:r>
            <w:proofErr w:type="gramEnd"/>
            <w:r w:rsidRPr="00463AB3">
              <w:t xml:space="preserve"> expected date that the grant activity must be completed and the grant spent by</w:t>
            </w:r>
            <w:r w:rsidR="00ED62A7">
              <w:t>.</w:t>
            </w:r>
          </w:p>
        </w:tc>
      </w:tr>
      <w:tr w:rsidR="00BE2F53" w:rsidRPr="00274AE2" w14:paraId="2AAB165D" w14:textId="77777777" w:rsidTr="002410B6">
        <w:trPr>
          <w:cantSplit/>
        </w:trPr>
        <w:tc>
          <w:tcPr>
            <w:tcW w:w="1843" w:type="pct"/>
          </w:tcPr>
          <w:p w14:paraId="2A673B3A" w14:textId="77777777" w:rsidR="00BE2F53" w:rsidRPr="00274AE2" w:rsidRDefault="00BE2F53" w:rsidP="002410B6">
            <w:r>
              <w:t>c</w:t>
            </w:r>
            <w:r w:rsidRPr="00274AE2">
              <w:t>o-sponsoring entity</w:t>
            </w:r>
          </w:p>
        </w:tc>
        <w:tc>
          <w:tcPr>
            <w:tcW w:w="3157" w:type="pct"/>
          </w:tcPr>
          <w:p w14:paraId="5557F6FC" w14:textId="6CD25EF8" w:rsidR="00BE2F53" w:rsidRPr="00274AE2" w:rsidRDefault="00BE2F53" w:rsidP="00F35743">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sidR="00F35743">
              <w:rPr>
                <w:rFonts w:cs="Arial"/>
                <w:lang w:eastAsia="en-AU"/>
              </w:rPr>
              <w:t>2</w:t>
            </w:r>
            <w:r w:rsidR="00F35743" w:rsidRPr="00274AE2">
              <w:rPr>
                <w:rFonts w:cs="Arial"/>
                <w:lang w:eastAsia="en-AU"/>
              </w:rPr>
              <w:t xml:space="preserve"> </w:t>
            </w:r>
            <w:r w:rsidRPr="00274AE2">
              <w:rPr>
                <w:rFonts w:cs="Arial"/>
                <w:lang w:eastAsia="en-AU"/>
              </w:rPr>
              <w:t>or more entities are responsible for the policy and the appropriation for outcomes associated with it</w:t>
            </w:r>
            <w:r w:rsidR="00ED62A7">
              <w:rPr>
                <w:rFonts w:cs="Arial"/>
                <w:lang w:eastAsia="en-AU"/>
              </w:rPr>
              <w:t>.</w:t>
            </w:r>
          </w:p>
        </w:tc>
      </w:tr>
      <w:tr w:rsidR="00BE2F53" w:rsidRPr="009E3949" w14:paraId="4BB65122" w14:textId="77777777" w:rsidTr="002410B6">
        <w:trPr>
          <w:cantSplit/>
        </w:trPr>
        <w:tc>
          <w:tcPr>
            <w:tcW w:w="1843" w:type="pct"/>
          </w:tcPr>
          <w:p w14:paraId="298091A8" w14:textId="77777777" w:rsidR="00BE2F53" w:rsidRDefault="00BE2F53" w:rsidP="002410B6">
            <w:r>
              <w:t>date of effect</w:t>
            </w:r>
          </w:p>
        </w:tc>
        <w:tc>
          <w:tcPr>
            <w:tcW w:w="3157" w:type="pct"/>
          </w:tcPr>
          <w:p w14:paraId="4460AC14" w14:textId="77777777" w:rsidR="00BE2F53" w:rsidRPr="006C4678" w:rsidRDefault="00BE2F53" w:rsidP="002410B6">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7DAE6261" w14:textId="77777777" w:rsidTr="002410B6">
        <w:trPr>
          <w:cantSplit/>
        </w:trPr>
        <w:tc>
          <w:tcPr>
            <w:tcW w:w="1843" w:type="pct"/>
          </w:tcPr>
          <w:p w14:paraId="2C536556" w14:textId="77777777" w:rsidR="00BE2F53" w:rsidRDefault="00BE2F53" w:rsidP="002410B6">
            <w:r w:rsidRPr="001B21A4">
              <w:t>decision maker</w:t>
            </w:r>
          </w:p>
        </w:tc>
        <w:tc>
          <w:tcPr>
            <w:tcW w:w="3157" w:type="pct"/>
          </w:tcPr>
          <w:p w14:paraId="166361DF" w14:textId="719C7C25" w:rsidR="00BE2F53" w:rsidRPr="006C4678" w:rsidRDefault="00BE2F53" w:rsidP="002410B6">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sidR="00ED62A7">
              <w:rPr>
                <w:rFonts w:cs="Arial"/>
                <w:lang w:eastAsia="en-AU"/>
              </w:rPr>
              <w:t>.</w:t>
            </w:r>
          </w:p>
        </w:tc>
      </w:tr>
      <w:tr w:rsidR="00BE2F53" w:rsidRPr="009E3949" w14:paraId="75883F6F" w14:textId="77777777" w:rsidTr="002410B6">
        <w:trPr>
          <w:cantSplit/>
        </w:trPr>
        <w:tc>
          <w:tcPr>
            <w:tcW w:w="1843" w:type="pct"/>
          </w:tcPr>
          <w:p w14:paraId="26011030" w14:textId="77777777" w:rsidR="00BE2F53" w:rsidRDefault="00BE2F53" w:rsidP="002410B6">
            <w:r w:rsidRPr="001B21A4">
              <w:t>eligibility criteria</w:t>
            </w:r>
          </w:p>
        </w:tc>
        <w:tc>
          <w:tcPr>
            <w:tcW w:w="3157" w:type="pct"/>
          </w:tcPr>
          <w:p w14:paraId="11D6B91D" w14:textId="77777777" w:rsidR="00BE2F53" w:rsidRPr="006C4678" w:rsidRDefault="00BE2F53" w:rsidP="002410B6">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BE2F53" w:rsidRPr="009E3949" w14:paraId="08DA2446" w14:textId="77777777" w:rsidTr="002410B6">
        <w:trPr>
          <w:cantSplit/>
        </w:trPr>
        <w:tc>
          <w:tcPr>
            <w:tcW w:w="1843" w:type="pct"/>
          </w:tcPr>
          <w:p w14:paraId="06F6847B" w14:textId="566EE3BE" w:rsidR="00BE2F53" w:rsidRPr="00463AB3" w:rsidRDefault="00ED62A7" w:rsidP="002410B6">
            <w:pPr>
              <w:rPr>
                <w:rFonts w:cs="Arial"/>
                <w:lang w:eastAsia="en-AU"/>
              </w:rPr>
            </w:pPr>
            <w:r>
              <w:rPr>
                <w:rFonts w:cs="Arial"/>
                <w:lang w:eastAsia="en-AU"/>
              </w:rPr>
              <w:t>F</w:t>
            </w:r>
            <w:r w:rsidR="00BE2F53" w:rsidRPr="00D369C8">
              <w:rPr>
                <w:rFonts w:cs="Arial"/>
                <w:lang w:eastAsia="en-AU"/>
              </w:rPr>
              <w:t xml:space="preserve">unding </w:t>
            </w:r>
            <w:r>
              <w:rPr>
                <w:rFonts w:cs="Arial"/>
                <w:lang w:eastAsia="en-AU"/>
              </w:rPr>
              <w:t>A</w:t>
            </w:r>
            <w:r w:rsidR="00BE2F53" w:rsidRPr="00D369C8">
              <w:rPr>
                <w:rFonts w:cs="Arial"/>
                <w:lang w:eastAsia="en-AU"/>
              </w:rPr>
              <w:t xml:space="preserve">rrangement </w:t>
            </w:r>
            <w:r>
              <w:rPr>
                <w:rFonts w:cs="Arial"/>
                <w:lang w:eastAsia="en-AU"/>
              </w:rPr>
              <w:t>M</w:t>
            </w:r>
            <w:r w:rsidR="00BE2F53" w:rsidRPr="00D369C8">
              <w:rPr>
                <w:rFonts w:cs="Arial"/>
                <w:lang w:eastAsia="en-AU"/>
              </w:rPr>
              <w:t xml:space="preserve">anager </w:t>
            </w:r>
          </w:p>
        </w:tc>
        <w:tc>
          <w:tcPr>
            <w:tcW w:w="3157" w:type="pct"/>
          </w:tcPr>
          <w:p w14:paraId="3A451F9A" w14:textId="77777777" w:rsidR="00BE2F53" w:rsidRDefault="00BE2F53" w:rsidP="002410B6">
            <w:pPr>
              <w:suppressAutoHyphens/>
              <w:spacing w:before="60"/>
            </w:pPr>
            <w:proofErr w:type="gramStart"/>
            <w:r>
              <w:t>is</w:t>
            </w:r>
            <w:proofErr w:type="gramEnd"/>
            <w:r>
              <w:t xml:space="preserve"> the officer responsible for the ongoing management of the grantee and their compliance with the grant agreement.</w:t>
            </w:r>
          </w:p>
        </w:tc>
      </w:tr>
      <w:tr w:rsidR="00BE2F53" w:rsidRPr="009E3949" w14:paraId="421715B6" w14:textId="77777777" w:rsidTr="002410B6">
        <w:trPr>
          <w:cantSplit/>
        </w:trPr>
        <w:tc>
          <w:tcPr>
            <w:tcW w:w="1843" w:type="pct"/>
          </w:tcPr>
          <w:p w14:paraId="33AE564A" w14:textId="77777777" w:rsidR="00BE2F53" w:rsidRPr="0007627E" w:rsidRDefault="00BE2F53" w:rsidP="002410B6">
            <w:r w:rsidRPr="00463AB3">
              <w:rPr>
                <w:rFonts w:cs="Arial"/>
                <w:lang w:eastAsia="en-AU"/>
              </w:rPr>
              <w:t xml:space="preserve">grant </w:t>
            </w:r>
          </w:p>
        </w:tc>
        <w:tc>
          <w:tcPr>
            <w:tcW w:w="3157" w:type="pct"/>
          </w:tcPr>
          <w:p w14:paraId="42312BF3" w14:textId="77777777"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5B5E162" w:rsidR="00BE2F53" w:rsidRPr="00181A24" w:rsidRDefault="00BE2F53" w:rsidP="007F6443">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or other</w:t>
            </w:r>
            <w:r>
              <w:rPr>
                <w:rFonts w:ascii="Arial" w:hAnsi="Arial" w:cs="Arial"/>
                <w:sz w:val="20"/>
                <w:szCs w:val="20"/>
              </w:rPr>
              <w:t xml:space="preserve"> </w:t>
            </w:r>
            <w:hyperlink r:id="rId64" w:history="1">
              <w:r w:rsidR="00165C8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6"/>
            </w:r>
            <w:r w:rsidRPr="00181A24">
              <w:rPr>
                <w:rFonts w:ascii="Arial" w:hAnsi="Arial" w:cs="Arial"/>
                <w:sz w:val="20"/>
                <w:szCs w:val="20"/>
              </w:rPr>
              <w:t xml:space="preserve"> is to be paid to a grantee other than the Commonwealth</w:t>
            </w:r>
          </w:p>
          <w:p w14:paraId="26CA832D" w14:textId="5C5F2EB9" w:rsidR="00BE2F53" w:rsidRPr="00710FAB" w:rsidRDefault="00BE2F53" w:rsidP="007F6443">
            <w:pPr>
              <w:pStyle w:val="NumberedList2"/>
              <w:numPr>
                <w:ilvl w:val="1"/>
                <w:numId w:val="18"/>
              </w:numPr>
              <w:spacing w:before="60"/>
              <w:ind w:left="28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w:t>
            </w:r>
            <w:r w:rsidR="00944CC0">
              <w:rPr>
                <w:rFonts w:ascii="Arial" w:hAnsi="Arial" w:cs="Arial"/>
                <w:sz w:val="20"/>
                <w:szCs w:val="20"/>
              </w:rPr>
              <w:t>G</w:t>
            </w:r>
            <w:r w:rsidR="00944CC0"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BE2F53" w:rsidRPr="009E3949" w14:paraId="00B4229A" w14:textId="77777777" w:rsidTr="002410B6">
        <w:trPr>
          <w:cantSplit/>
        </w:trPr>
        <w:tc>
          <w:tcPr>
            <w:tcW w:w="1843" w:type="pct"/>
          </w:tcPr>
          <w:p w14:paraId="0AA8C215"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072A66BD" w14:textId="612D27D0" w:rsidR="00BE2F53" w:rsidRPr="00463AB3" w:rsidRDefault="00BE2F53" w:rsidP="002410B6">
            <w:pPr>
              <w:rPr>
                <w:rFonts w:cs="Arial"/>
                <w:lang w:eastAsia="en-AU"/>
              </w:rPr>
            </w:pPr>
            <w:proofErr w:type="gramStart"/>
            <w:r>
              <w:t>r</w:t>
            </w:r>
            <w:r w:rsidRPr="00A77F5D">
              <w:t>efers</w:t>
            </w:r>
            <w:proofErr w:type="gramEnd"/>
            <w:r w:rsidRPr="00A77F5D">
              <w:t xml:space="preserve"> to the project/tasks/services that the grantee is required to undertake</w:t>
            </w:r>
            <w:r w:rsidR="00ED62A7">
              <w:t>.</w:t>
            </w:r>
          </w:p>
        </w:tc>
      </w:tr>
      <w:tr w:rsidR="00BE2F53" w:rsidRPr="009E3949" w14:paraId="42CE7AEB" w14:textId="77777777" w:rsidTr="002410B6">
        <w:trPr>
          <w:cantSplit/>
        </w:trPr>
        <w:tc>
          <w:tcPr>
            <w:tcW w:w="1843" w:type="pct"/>
          </w:tcPr>
          <w:p w14:paraId="19A01B6E" w14:textId="77777777" w:rsidR="00BE2F53" w:rsidRDefault="00BE2F53" w:rsidP="002410B6">
            <w:r w:rsidRPr="001B21A4">
              <w:t>grant agreement</w:t>
            </w:r>
          </w:p>
        </w:tc>
        <w:tc>
          <w:tcPr>
            <w:tcW w:w="3157" w:type="pct"/>
          </w:tcPr>
          <w:p w14:paraId="2E490841" w14:textId="1AAF986D" w:rsidR="00BE2F53" w:rsidRPr="00710FAB" w:rsidRDefault="00BE2F53" w:rsidP="002410B6">
            <w:proofErr w:type="gramStart"/>
            <w:r>
              <w:t>s</w:t>
            </w:r>
            <w:r w:rsidRPr="00A77F5D">
              <w:t>ets</w:t>
            </w:r>
            <w:proofErr w:type="gramEnd"/>
            <w:r w:rsidRPr="00A77F5D">
              <w:t xml:space="preserve"> out the relationship between the parties to the agreement, and specifies the details of the grant</w:t>
            </w:r>
            <w:r w:rsidR="00ED62A7">
              <w:t>.</w:t>
            </w:r>
          </w:p>
        </w:tc>
      </w:tr>
      <w:tr w:rsidR="00BE2F53" w:rsidRPr="009E3949" w14:paraId="071DA54A" w14:textId="77777777" w:rsidTr="002410B6">
        <w:trPr>
          <w:cantSplit/>
        </w:trPr>
        <w:tc>
          <w:tcPr>
            <w:tcW w:w="1843" w:type="pct"/>
          </w:tcPr>
          <w:p w14:paraId="008BEDA3" w14:textId="77777777" w:rsidR="00BE2F53" w:rsidRPr="001B21A4" w:rsidRDefault="00BE2F53" w:rsidP="002410B6">
            <w:r>
              <w:t>grant opportunity</w:t>
            </w:r>
          </w:p>
        </w:tc>
        <w:tc>
          <w:tcPr>
            <w:tcW w:w="3157" w:type="pct"/>
          </w:tcPr>
          <w:p w14:paraId="13282B9B" w14:textId="77777777" w:rsidR="00BE2F53" w:rsidRPr="00710FAB" w:rsidRDefault="00BE2F53" w:rsidP="002410B6">
            <w:proofErr w:type="gramStart"/>
            <w:r>
              <w:t>r</w:t>
            </w:r>
            <w:r w:rsidRPr="00A77F5D">
              <w:t>efers</w:t>
            </w:r>
            <w:proofErr w:type="gramEnd"/>
            <w:r w:rsidRPr="00A77F5D">
              <w:t xml:space="preserve"> to the specific grant round or process where a Commonwealth grant is made available to potential grantees. Grant opportunities may be open or targeted, and will reflect the relevant grant selection process</w:t>
            </w:r>
            <w:r>
              <w:t>.</w:t>
            </w:r>
          </w:p>
        </w:tc>
      </w:tr>
      <w:tr w:rsidR="00BE2F53" w:rsidRPr="009E3949" w14:paraId="5B1BF40C" w14:textId="77777777" w:rsidTr="002410B6">
        <w:trPr>
          <w:cantSplit/>
        </w:trPr>
        <w:tc>
          <w:tcPr>
            <w:tcW w:w="1843" w:type="pct"/>
          </w:tcPr>
          <w:p w14:paraId="175ACDE8" w14:textId="77777777" w:rsidR="00BE2F53" w:rsidRDefault="00BE2F53" w:rsidP="002410B6">
            <w:r w:rsidRPr="001B21A4">
              <w:t xml:space="preserve">grant </w:t>
            </w:r>
            <w:r>
              <w:t>program</w:t>
            </w:r>
          </w:p>
        </w:tc>
        <w:tc>
          <w:tcPr>
            <w:tcW w:w="3157" w:type="pct"/>
          </w:tcPr>
          <w:p w14:paraId="1199FA17" w14:textId="177CA70A" w:rsidR="00BE2F53" w:rsidRPr="00F85418" w:rsidRDefault="00BE2F53" w:rsidP="002410B6">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sidR="00ED62A7">
              <w:rPr>
                <w:rFonts w:cs="Arial"/>
              </w:rPr>
              <w:t>p</w:t>
            </w:r>
            <w:r w:rsidRPr="00A77F5D">
              <w:rPr>
                <w:rFonts w:cs="Arial"/>
              </w:rPr>
              <w:t>rogram</w:t>
            </w:r>
            <w:r>
              <w:rPr>
                <w:rFonts w:cs="Arial"/>
              </w:rPr>
              <w:t>.</w:t>
            </w:r>
          </w:p>
        </w:tc>
      </w:tr>
      <w:tr w:rsidR="002B4171" w:rsidRPr="009E3949" w14:paraId="1BEDA5A2" w14:textId="77777777" w:rsidTr="002410B6">
        <w:trPr>
          <w:cantSplit/>
        </w:trPr>
        <w:tc>
          <w:tcPr>
            <w:tcW w:w="1843" w:type="pct"/>
          </w:tcPr>
          <w:p w14:paraId="16E35BCB" w14:textId="61475B10" w:rsidR="002B4171" w:rsidRPr="001B21A4" w:rsidRDefault="00F300EE" w:rsidP="002B4171">
            <w:hyperlink r:id="rId65" w:history="1">
              <w:proofErr w:type="spellStart"/>
              <w:r w:rsidR="002B4171" w:rsidRPr="00132512">
                <w:rPr>
                  <w:rStyle w:val="Hyperlink"/>
                </w:rPr>
                <w:t>GrantConnect</w:t>
              </w:r>
              <w:proofErr w:type="spellEnd"/>
            </w:hyperlink>
          </w:p>
        </w:tc>
        <w:tc>
          <w:tcPr>
            <w:tcW w:w="3157" w:type="pct"/>
          </w:tcPr>
          <w:p w14:paraId="2B454826" w14:textId="097D6283" w:rsidR="002B4171" w:rsidRDefault="002B4171" w:rsidP="002B4171">
            <w:pPr>
              <w:rPr>
                <w:rFonts w:cs="Arial"/>
              </w:rPr>
            </w:pPr>
            <w:r>
              <w:t>is the Australian G</w:t>
            </w:r>
            <w:r w:rsidRPr="00A77F5D">
              <w:t>overnment’s whole-of-government grants information system, which centralises the publication and reporting of Commonwealth grants in accordance with the CGRGs</w:t>
            </w:r>
            <w:r>
              <w:t>.</w:t>
            </w:r>
          </w:p>
        </w:tc>
      </w:tr>
      <w:tr w:rsidR="002B4171" w:rsidRPr="009E3949" w14:paraId="51573896" w14:textId="77777777" w:rsidTr="002410B6">
        <w:trPr>
          <w:cantSplit/>
        </w:trPr>
        <w:tc>
          <w:tcPr>
            <w:tcW w:w="1843" w:type="pct"/>
          </w:tcPr>
          <w:p w14:paraId="5A6E4E95" w14:textId="77777777" w:rsidR="002B4171" w:rsidRPr="001B21A4" w:rsidRDefault="002B4171" w:rsidP="002B4171">
            <w:r>
              <w:t>grantee</w:t>
            </w:r>
          </w:p>
        </w:tc>
        <w:tc>
          <w:tcPr>
            <w:tcW w:w="3157" w:type="pct"/>
          </w:tcPr>
          <w:p w14:paraId="54C98098" w14:textId="4E71B92A" w:rsidR="002B4171" w:rsidRPr="00710FAB" w:rsidRDefault="002B4171" w:rsidP="002B4171">
            <w:pPr>
              <w:rPr>
                <w:rFonts w:cs="Arial"/>
              </w:rPr>
            </w:pPr>
            <w:proofErr w:type="gramStart"/>
            <w:r>
              <w:t>the</w:t>
            </w:r>
            <w:proofErr w:type="gramEnd"/>
            <w:r>
              <w:t xml:space="preserve"> individual/organisation which has been selected to receive a grant.</w:t>
            </w:r>
          </w:p>
        </w:tc>
      </w:tr>
      <w:tr w:rsidR="000F6F9B" w:rsidRPr="009E3949" w14:paraId="5AAA50B7" w14:textId="77777777" w:rsidTr="00B3153F">
        <w:trPr>
          <w:cantSplit/>
        </w:trPr>
        <w:tc>
          <w:tcPr>
            <w:tcW w:w="1843" w:type="pct"/>
          </w:tcPr>
          <w:p w14:paraId="7F06AA2D" w14:textId="77777777" w:rsidR="000F6F9B" w:rsidRDefault="000F6F9B" w:rsidP="00B3153F">
            <w:r>
              <w:t>host institution</w:t>
            </w:r>
          </w:p>
        </w:tc>
        <w:tc>
          <w:tcPr>
            <w:tcW w:w="3157" w:type="pct"/>
          </w:tcPr>
          <w:p w14:paraId="3DBB6F51" w14:textId="77777777" w:rsidR="000F6F9B" w:rsidRDefault="000F6F9B" w:rsidP="00B3153F">
            <w:proofErr w:type="gramStart"/>
            <w:r w:rsidRPr="00E721D1">
              <w:t>the</w:t>
            </w:r>
            <w:proofErr w:type="gramEnd"/>
            <w:r w:rsidRPr="00E721D1">
              <w:t xml:space="preserve"> institution at which the researcher will be based and who will manage the grant on behalf of the researcher.</w:t>
            </w:r>
          </w:p>
        </w:tc>
      </w:tr>
      <w:tr w:rsidR="000F6F9B" w:rsidRPr="009E3949" w14:paraId="2D82A115" w14:textId="77777777" w:rsidTr="00B3153F">
        <w:trPr>
          <w:cantSplit/>
          <w:trHeight w:val="3270"/>
        </w:trPr>
        <w:tc>
          <w:tcPr>
            <w:tcW w:w="1843" w:type="pct"/>
          </w:tcPr>
          <w:p w14:paraId="52E75199" w14:textId="77777777" w:rsidR="000F6F9B" w:rsidRDefault="000F6F9B" w:rsidP="00B3153F">
            <w:r>
              <w:t>in-</w:t>
            </w:r>
            <w:r w:rsidRPr="000D7417">
              <w:t>kind contributions</w:t>
            </w:r>
          </w:p>
        </w:tc>
        <w:tc>
          <w:tcPr>
            <w:tcW w:w="3157" w:type="pct"/>
          </w:tcPr>
          <w:p w14:paraId="0F32419D" w14:textId="77777777" w:rsidR="000F6F9B" w:rsidRDefault="000F6F9B" w:rsidP="00B3153F">
            <w:pPr>
              <w:spacing w:after="0"/>
            </w:pPr>
            <w:proofErr w:type="gramStart"/>
            <w:r>
              <w:t>contributions</w:t>
            </w:r>
            <w:proofErr w:type="gramEnd"/>
            <w:r>
              <w:t xml:space="preserve"> that, as part of a commitment to a research project, would normally involve a monetary fee-for-service contribution but are instead provided in the form of services, facilities or consumables. Examples of in-kind contributions include:</w:t>
            </w:r>
          </w:p>
          <w:p w14:paraId="160BCE26" w14:textId="77777777" w:rsidR="000F6F9B" w:rsidRPr="00C17AC7" w:rsidRDefault="000F6F9B" w:rsidP="00D76880">
            <w:pPr>
              <w:pStyle w:val="ListBullet"/>
              <w:numPr>
                <w:ilvl w:val="0"/>
                <w:numId w:val="23"/>
              </w:numPr>
              <w:ind w:left="357" w:hanging="357"/>
            </w:pPr>
            <w:r w:rsidRPr="00C17AC7">
              <w:t>curatorial support for collections</w:t>
            </w:r>
          </w:p>
          <w:p w14:paraId="5DF03E6D" w14:textId="77777777" w:rsidR="000F6F9B" w:rsidRPr="00C17AC7" w:rsidRDefault="000F6F9B" w:rsidP="00D76880">
            <w:pPr>
              <w:pStyle w:val="ListBullet"/>
              <w:numPr>
                <w:ilvl w:val="0"/>
                <w:numId w:val="23"/>
              </w:numPr>
              <w:ind w:left="357" w:hanging="357"/>
            </w:pPr>
            <w:r w:rsidRPr="00C17AC7">
              <w:t>research technician support</w:t>
            </w:r>
          </w:p>
          <w:p w14:paraId="6497C565" w14:textId="77777777" w:rsidR="000F6F9B" w:rsidRPr="00C17AC7" w:rsidRDefault="000F6F9B" w:rsidP="00D76880">
            <w:pPr>
              <w:pStyle w:val="ListBullet"/>
              <w:numPr>
                <w:ilvl w:val="0"/>
                <w:numId w:val="23"/>
              </w:numPr>
              <w:ind w:left="357" w:hanging="357"/>
            </w:pPr>
            <w:r w:rsidRPr="00C17AC7">
              <w:t>IT support</w:t>
            </w:r>
          </w:p>
          <w:p w14:paraId="2D7C9FD0" w14:textId="77777777" w:rsidR="000F6F9B" w:rsidRPr="00C17AC7" w:rsidRDefault="000F6F9B" w:rsidP="00D76880">
            <w:pPr>
              <w:pStyle w:val="ListBullet"/>
              <w:numPr>
                <w:ilvl w:val="0"/>
                <w:numId w:val="23"/>
              </w:numPr>
              <w:ind w:left="357" w:hanging="357"/>
            </w:pPr>
            <w:r w:rsidRPr="00C17AC7">
              <w:t>use of equipment, including sequencing machines</w:t>
            </w:r>
          </w:p>
          <w:p w14:paraId="210BCC86" w14:textId="77777777" w:rsidR="000F6F9B" w:rsidRPr="00C17AC7" w:rsidRDefault="000F6F9B" w:rsidP="00D76880">
            <w:pPr>
              <w:pStyle w:val="ListBullet"/>
              <w:numPr>
                <w:ilvl w:val="0"/>
                <w:numId w:val="23"/>
              </w:numPr>
              <w:ind w:left="357" w:hanging="357"/>
            </w:pPr>
            <w:r w:rsidRPr="00C17AC7">
              <w:t>access to libraries</w:t>
            </w:r>
          </w:p>
          <w:p w14:paraId="5CB201FA" w14:textId="77777777" w:rsidR="000F6F9B" w:rsidRPr="00C17AC7" w:rsidRDefault="000F6F9B" w:rsidP="00D76880">
            <w:pPr>
              <w:pStyle w:val="ListBullet"/>
              <w:numPr>
                <w:ilvl w:val="0"/>
                <w:numId w:val="23"/>
              </w:numPr>
              <w:ind w:left="357" w:hanging="357"/>
            </w:pPr>
            <w:r w:rsidRPr="00C17AC7">
              <w:t>bench fees</w:t>
            </w:r>
          </w:p>
          <w:p w14:paraId="3402B0BC" w14:textId="77777777" w:rsidR="000F6F9B" w:rsidRPr="00C17AC7" w:rsidRDefault="000F6F9B" w:rsidP="00D76880">
            <w:pPr>
              <w:pStyle w:val="ListBullet"/>
              <w:numPr>
                <w:ilvl w:val="0"/>
                <w:numId w:val="23"/>
              </w:numPr>
              <w:ind w:left="357" w:hanging="357"/>
            </w:pPr>
            <w:r w:rsidRPr="00C17AC7">
              <w:t>office space</w:t>
            </w:r>
          </w:p>
          <w:p w14:paraId="6642D8C3" w14:textId="77777777" w:rsidR="000F6F9B" w:rsidRPr="00E721D1" w:rsidRDefault="000F6F9B" w:rsidP="00D76880">
            <w:pPr>
              <w:pStyle w:val="ListBullet"/>
              <w:numPr>
                <w:ilvl w:val="0"/>
                <w:numId w:val="23"/>
              </w:numPr>
              <w:ind w:left="357" w:hanging="357"/>
            </w:pPr>
            <w:r w:rsidRPr="0047637D">
              <w:rPr>
                <w:rFonts w:cs="Arial"/>
                <w:lang w:eastAsia="en-AU"/>
              </w:rPr>
              <w:t>use of institution vehicles, field equipment, etc.</w:t>
            </w:r>
          </w:p>
        </w:tc>
      </w:tr>
      <w:tr w:rsidR="002D6403" w:rsidRPr="009E3949" w14:paraId="3B731990" w14:textId="77777777" w:rsidTr="00B3153F">
        <w:trPr>
          <w:cantSplit/>
        </w:trPr>
        <w:tc>
          <w:tcPr>
            <w:tcW w:w="1843" w:type="pct"/>
          </w:tcPr>
          <w:p w14:paraId="21C98126" w14:textId="77777777" w:rsidR="002D6403" w:rsidRDefault="002D6403" w:rsidP="00B3153F">
            <w:r>
              <w:t>open grant (round)</w:t>
            </w:r>
          </w:p>
        </w:tc>
        <w:tc>
          <w:tcPr>
            <w:tcW w:w="3157" w:type="pct"/>
          </w:tcPr>
          <w:p w14:paraId="4A6C6532" w14:textId="77777777" w:rsidR="002D6403" w:rsidRDefault="002D6403" w:rsidP="00B3153F">
            <w:pPr>
              <w:rPr>
                <w:rFonts w:cs="Arial"/>
              </w:rPr>
            </w:pPr>
            <w:proofErr w:type="gramStart"/>
            <w:r w:rsidRPr="001A344C">
              <w:rPr>
                <w:rFonts w:cs="Arial"/>
              </w:rPr>
              <w:t>a</w:t>
            </w:r>
            <w:proofErr w:type="gramEnd"/>
            <w:r w:rsidRPr="001A344C">
              <w:rPr>
                <w:rFonts w:cs="Arial"/>
              </w:rPr>
              <w:t xml:space="preserve"> grant that has a </w:t>
            </w:r>
            <w:r>
              <w:rPr>
                <w:rFonts w:cs="Arial"/>
              </w:rPr>
              <w:t>grant agreement</w:t>
            </w:r>
            <w:r w:rsidRPr="001A344C">
              <w:rPr>
                <w:rFonts w:cs="Arial"/>
              </w:rPr>
              <w:t xml:space="preserve"> activity period end date beyond the close date of the current round and/or has any outstanding reports, including final reports and financial acquittals that have not been received and accepted by the ABRS.</w:t>
            </w:r>
          </w:p>
        </w:tc>
      </w:tr>
      <w:tr w:rsidR="002B4171" w:rsidRPr="009E3949" w14:paraId="7DABF88F" w14:textId="77777777" w:rsidTr="002410B6">
        <w:trPr>
          <w:cantSplit/>
        </w:trPr>
        <w:tc>
          <w:tcPr>
            <w:tcW w:w="1843" w:type="pct"/>
          </w:tcPr>
          <w:p w14:paraId="1A22A584" w14:textId="60CDFA5C" w:rsidR="002B4171" w:rsidRDefault="002B4171" w:rsidP="002B4171">
            <w:r>
              <w:t>Portfolio Budget Statement (</w:t>
            </w:r>
            <w:r w:rsidRPr="00463AB3">
              <w:t>PBS</w:t>
            </w:r>
            <w:r>
              <w:t>)</w:t>
            </w:r>
            <w:r w:rsidRPr="00463AB3">
              <w:t xml:space="preserve"> </w:t>
            </w:r>
            <w:r>
              <w:t>p</w:t>
            </w:r>
            <w:r w:rsidRPr="00463AB3">
              <w:t>rogram</w:t>
            </w:r>
          </w:p>
        </w:tc>
        <w:tc>
          <w:tcPr>
            <w:tcW w:w="3157" w:type="pct"/>
          </w:tcPr>
          <w:p w14:paraId="3E347652" w14:textId="23B6772D" w:rsidR="002B4171" w:rsidRPr="00710FAB" w:rsidRDefault="002B4171" w:rsidP="002B4171">
            <w:proofErr w:type="gramStart"/>
            <w:r>
              <w:rPr>
                <w:rFonts w:cs="Arial"/>
              </w:rPr>
              <w:t>d</w:t>
            </w:r>
            <w:r w:rsidRPr="00463AB3">
              <w:rPr>
                <w:rFonts w:cs="Arial"/>
              </w:rPr>
              <w:t>escribed</w:t>
            </w:r>
            <w:proofErr w:type="gramEnd"/>
            <w:r w:rsidRPr="00463AB3">
              <w:rPr>
                <w:rFonts w:cs="Arial"/>
              </w:rPr>
              <w:t xml:space="preserve"> within the entity’s </w:t>
            </w:r>
            <w:hyperlink r:id="rId66"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4027EF" w:rsidRPr="009E3949" w14:paraId="23605719" w14:textId="77777777" w:rsidTr="00B3153F">
        <w:trPr>
          <w:cantSplit/>
        </w:trPr>
        <w:tc>
          <w:tcPr>
            <w:tcW w:w="1843" w:type="pct"/>
          </w:tcPr>
          <w:p w14:paraId="6C00ABC3" w14:textId="6E8B3F91" w:rsidR="004027EF" w:rsidRDefault="00C6705E" w:rsidP="00B3153F">
            <w:r>
              <w:t>principal i</w:t>
            </w:r>
            <w:r w:rsidR="004027EF">
              <w:t>nvestigator</w:t>
            </w:r>
          </w:p>
        </w:tc>
        <w:tc>
          <w:tcPr>
            <w:tcW w:w="3157" w:type="pct"/>
          </w:tcPr>
          <w:p w14:paraId="70CA4CBA" w14:textId="77777777" w:rsidR="004027EF" w:rsidRDefault="004027EF" w:rsidP="00B3153F">
            <w:proofErr w:type="gramStart"/>
            <w:r>
              <w:t>the</w:t>
            </w:r>
            <w:proofErr w:type="gramEnd"/>
            <w:r>
              <w:t xml:space="preserve"> researcher undertaking the project and who has scientific and intellectual responsibility for the conduct of the project.</w:t>
            </w:r>
          </w:p>
          <w:p w14:paraId="1BEE6333" w14:textId="4718BA34" w:rsidR="004027EF" w:rsidRPr="007A39B5" w:rsidRDefault="00C6705E" w:rsidP="00B3153F">
            <w:r>
              <w:t>The principal i</w:t>
            </w:r>
            <w:r w:rsidR="004027EF">
              <w:t>nvestigator is responsible for ensuring the proposed project is conducted in accordance with the project details, project budget and in line with the timeframe associated with the application. If successful, the principal investigator is also responsible for ensuring that reports are completed and provided to the host institution contact for signing and submitting to the ABRS.</w:t>
            </w:r>
          </w:p>
        </w:tc>
      </w:tr>
      <w:tr w:rsidR="004027EF" w:rsidRPr="009E3949" w14:paraId="52CC6485" w14:textId="77777777" w:rsidTr="00B3153F">
        <w:trPr>
          <w:cantSplit/>
        </w:trPr>
        <w:tc>
          <w:tcPr>
            <w:tcW w:w="1843" w:type="pct"/>
          </w:tcPr>
          <w:p w14:paraId="41FA1D11" w14:textId="77777777" w:rsidR="004027EF" w:rsidRPr="001B21A4" w:rsidRDefault="004027EF" w:rsidP="00B3153F">
            <w:r>
              <w:t>researcher</w:t>
            </w:r>
          </w:p>
        </w:tc>
        <w:tc>
          <w:tcPr>
            <w:tcW w:w="3157" w:type="pct"/>
          </w:tcPr>
          <w:p w14:paraId="3339FDDA" w14:textId="77777777" w:rsidR="004027EF" w:rsidRDefault="004027EF" w:rsidP="00B3153F">
            <w:proofErr w:type="gramStart"/>
            <w:r w:rsidRPr="007A39B5">
              <w:t>the</w:t>
            </w:r>
            <w:proofErr w:type="gramEnd"/>
            <w:r w:rsidRPr="007A39B5">
              <w:t xml:space="preserve"> researcher undertaking the projec</w:t>
            </w:r>
            <w:r>
              <w:t>t.</w:t>
            </w:r>
          </w:p>
        </w:tc>
      </w:tr>
      <w:tr w:rsidR="004027EF" w:rsidRPr="009E3949" w14:paraId="24B1A007" w14:textId="77777777" w:rsidTr="00B3153F">
        <w:trPr>
          <w:cantSplit/>
        </w:trPr>
        <w:tc>
          <w:tcPr>
            <w:tcW w:w="1843" w:type="pct"/>
          </w:tcPr>
          <w:p w14:paraId="0639115F" w14:textId="77777777" w:rsidR="004027EF" w:rsidRPr="001B21A4" w:rsidRDefault="004027EF" w:rsidP="00B3153F">
            <w:r>
              <w:t>salary co-</w:t>
            </w:r>
            <w:r w:rsidRPr="000D7417">
              <w:t>funding</w:t>
            </w:r>
          </w:p>
        </w:tc>
        <w:tc>
          <w:tcPr>
            <w:tcW w:w="3157" w:type="pct"/>
          </w:tcPr>
          <w:p w14:paraId="565C0ED3" w14:textId="77777777" w:rsidR="004027EF" w:rsidRDefault="004027EF" w:rsidP="00B3153F">
            <w:proofErr w:type="gramStart"/>
            <w:r w:rsidRPr="000D7417">
              <w:t>wages</w:t>
            </w:r>
            <w:proofErr w:type="gramEnd"/>
            <w:r w:rsidRPr="000D7417">
              <w:t xml:space="preserve"> </w:t>
            </w:r>
            <w:r>
              <w:t xml:space="preserve">or salary </w:t>
            </w:r>
            <w:r w:rsidRPr="000D7417">
              <w:t>received by a researcher who is already employed, either part</w:t>
            </w:r>
            <w:r>
              <w:t>-</w:t>
            </w:r>
            <w:r w:rsidRPr="000D7417">
              <w:t>time or full</w:t>
            </w:r>
            <w:r>
              <w:t>-</w:t>
            </w:r>
            <w:r w:rsidRPr="000D7417">
              <w:t>time, by an institution and whose position is not dependent on the success of the grant application.</w:t>
            </w:r>
          </w:p>
        </w:tc>
      </w:tr>
      <w:tr w:rsidR="002B4171" w:rsidRPr="009E3949" w14:paraId="54577F93" w14:textId="77777777" w:rsidTr="002B4171">
        <w:trPr>
          <w:cantSplit/>
          <w:trHeight w:val="1133"/>
        </w:trPr>
        <w:tc>
          <w:tcPr>
            <w:tcW w:w="1843" w:type="pct"/>
          </w:tcPr>
          <w:p w14:paraId="2B4F53F5" w14:textId="77777777" w:rsidR="002B4171" w:rsidRPr="001B21A4" w:rsidRDefault="002B4171" w:rsidP="002B4171">
            <w:r>
              <w:t xml:space="preserve">Selection Advisory Panel </w:t>
            </w:r>
          </w:p>
        </w:tc>
        <w:tc>
          <w:tcPr>
            <w:tcW w:w="3157" w:type="pct"/>
            <w:vAlign w:val="center"/>
          </w:tcPr>
          <w:p w14:paraId="1D54AC02" w14:textId="77777777" w:rsidR="002B4171" w:rsidRPr="00117DE3" w:rsidRDefault="002B4171" w:rsidP="002B4171">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2B4171" w:rsidRPr="009E3949" w14:paraId="00730316" w14:textId="77777777" w:rsidTr="002410B6">
        <w:trPr>
          <w:cantSplit/>
        </w:trPr>
        <w:tc>
          <w:tcPr>
            <w:tcW w:w="1843" w:type="pct"/>
          </w:tcPr>
          <w:p w14:paraId="496B7ECF" w14:textId="77777777" w:rsidR="002B4171" w:rsidRPr="00463AB3" w:rsidRDefault="002B4171" w:rsidP="002B4171">
            <w:r w:rsidRPr="001B21A4">
              <w:t>selection criteria</w:t>
            </w:r>
          </w:p>
        </w:tc>
        <w:tc>
          <w:tcPr>
            <w:tcW w:w="3157" w:type="pct"/>
          </w:tcPr>
          <w:p w14:paraId="3BECA497" w14:textId="77777777" w:rsidR="002B4171" w:rsidRPr="00463AB3" w:rsidRDefault="002B4171" w:rsidP="002B4171">
            <w:pPr>
              <w:rPr>
                <w:rFonts w:cs="Arial"/>
              </w:rPr>
            </w:pPr>
            <w:proofErr w:type="gramStart"/>
            <w:r>
              <w:t>c</w:t>
            </w:r>
            <w:r w:rsidRPr="00710FAB">
              <w:t>omprise</w:t>
            </w:r>
            <w:proofErr w:type="gramEnd"/>
            <w:r w:rsidRPr="00710FAB">
              <w:t xml:space="preserve"> eligibility criteria </w:t>
            </w:r>
            <w:r>
              <w:t>and assessment criteria.</w:t>
            </w:r>
          </w:p>
        </w:tc>
      </w:tr>
      <w:tr w:rsidR="002B4171" w:rsidRPr="009E3949" w14:paraId="3169111D" w14:textId="77777777" w:rsidTr="002410B6">
        <w:trPr>
          <w:cantSplit/>
        </w:trPr>
        <w:tc>
          <w:tcPr>
            <w:tcW w:w="1843" w:type="pct"/>
          </w:tcPr>
          <w:p w14:paraId="574A0861" w14:textId="77777777" w:rsidR="002B4171" w:rsidRPr="001B21A4" w:rsidRDefault="002B4171" w:rsidP="002B4171">
            <w:r w:rsidRPr="001B21A4">
              <w:t>selection process</w:t>
            </w:r>
          </w:p>
        </w:tc>
        <w:tc>
          <w:tcPr>
            <w:tcW w:w="3157" w:type="pct"/>
          </w:tcPr>
          <w:p w14:paraId="4E306394" w14:textId="77777777" w:rsidR="002B4171" w:rsidRPr="00710FAB" w:rsidRDefault="002B4171" w:rsidP="002B4171">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6160CE" w:rsidRPr="009E3949" w14:paraId="3C787C89" w14:textId="77777777" w:rsidTr="00B3153F">
        <w:trPr>
          <w:cantSplit/>
          <w:trHeight w:val="839"/>
        </w:trPr>
        <w:tc>
          <w:tcPr>
            <w:tcW w:w="1843" w:type="pct"/>
          </w:tcPr>
          <w:p w14:paraId="0778CC34" w14:textId="77777777" w:rsidR="006160CE" w:rsidRDefault="006160CE" w:rsidP="00B3153F">
            <w:r>
              <w:t>taxon, plural taxa</w:t>
            </w:r>
          </w:p>
        </w:tc>
        <w:tc>
          <w:tcPr>
            <w:tcW w:w="3157" w:type="pct"/>
            <w:vAlign w:val="center"/>
          </w:tcPr>
          <w:p w14:paraId="403E98CB" w14:textId="77777777" w:rsidR="006160CE" w:rsidRPr="00117DE3" w:rsidRDefault="006160CE" w:rsidP="00105DCD">
            <w:proofErr w:type="gramStart"/>
            <w:r w:rsidRPr="00C62A1C">
              <w:t>any</w:t>
            </w:r>
            <w:proofErr w:type="gramEnd"/>
            <w:r w:rsidRPr="00C62A1C">
              <w:t xml:space="preserve"> unit used in the </w:t>
            </w:r>
            <w:hyperlink r:id="rId67" w:history="1">
              <w:r w:rsidRPr="00C62A1C">
                <w:t>science</w:t>
              </w:r>
            </w:hyperlink>
            <w:r w:rsidRPr="00C62A1C">
              <w:t xml:space="preserve"> of biological </w:t>
            </w:r>
            <w:hyperlink r:id="rId68" w:history="1">
              <w:r w:rsidRPr="00C62A1C">
                <w:t>classification</w:t>
              </w:r>
            </w:hyperlink>
            <w:r w:rsidRPr="00C62A1C">
              <w:t xml:space="preserve">, or </w:t>
            </w:r>
            <w:hyperlink r:id="rId69" w:history="1">
              <w:r w:rsidRPr="00C62A1C">
                <w:t>taxonomy</w:t>
              </w:r>
            </w:hyperlink>
            <w:r w:rsidRPr="00C62A1C">
              <w:t xml:space="preserve">. Taxa are arranged in a </w:t>
            </w:r>
            <w:hyperlink r:id="rId70" w:history="1">
              <w:r w:rsidRPr="00C62A1C">
                <w:t>hierarchy</w:t>
              </w:r>
            </w:hyperlink>
            <w:r w:rsidRPr="00C62A1C">
              <w:t xml:space="preserve"> from kingdom to subspecies, a given taxon ordinarily including several taxa of lower rank. In the classification of </w:t>
            </w:r>
            <w:proofErr w:type="spellStart"/>
            <w:r w:rsidRPr="00C62A1C">
              <w:t>protists</w:t>
            </w:r>
            <w:proofErr w:type="spellEnd"/>
            <w:r w:rsidRPr="00C62A1C">
              <w:t xml:space="preserve">, plants, and animals, certain taxonomic categories are universally recognized; in descending order, these are kingdom, phylum (in plants, division), class, order, family, </w:t>
            </w:r>
            <w:hyperlink r:id="rId71" w:history="1">
              <w:r w:rsidRPr="00C62A1C">
                <w:t>genus</w:t>
              </w:r>
            </w:hyperlink>
            <w:r w:rsidRPr="00C62A1C">
              <w:t xml:space="preserve">, </w:t>
            </w:r>
            <w:hyperlink r:id="rId72" w:history="1">
              <w:r w:rsidRPr="00C62A1C">
                <w:t>species</w:t>
              </w:r>
            </w:hyperlink>
            <w:r w:rsidRPr="00C62A1C">
              <w:t>, and subspecies</w:t>
            </w:r>
            <w:r>
              <w:t>, or race.</w:t>
            </w:r>
          </w:p>
        </w:tc>
      </w:tr>
      <w:tr w:rsidR="002B4171" w:rsidRPr="009E3949" w14:paraId="4230A61E" w14:textId="77777777" w:rsidTr="002410B6">
        <w:trPr>
          <w:cantSplit/>
        </w:trPr>
        <w:tc>
          <w:tcPr>
            <w:tcW w:w="1843" w:type="pct"/>
          </w:tcPr>
          <w:p w14:paraId="438C5462" w14:textId="77777777" w:rsidR="002B4171" w:rsidRPr="001B21A4" w:rsidRDefault="002B4171" w:rsidP="002B4171">
            <w:r>
              <w:t xml:space="preserve">value with </w:t>
            </w:r>
            <w:r w:rsidRPr="00274AE2">
              <w:t>money</w:t>
            </w:r>
          </w:p>
        </w:tc>
        <w:tc>
          <w:tcPr>
            <w:tcW w:w="3157" w:type="pct"/>
          </w:tcPr>
          <w:p w14:paraId="798E0C63" w14:textId="77777777" w:rsidR="002B4171" w:rsidRPr="00274AE2" w:rsidRDefault="002B4171" w:rsidP="002B4171">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2B4171" w:rsidRPr="00274AE2" w:rsidRDefault="002B4171" w:rsidP="007F6443">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2C4758EC" w:rsidR="002B4171" w:rsidRPr="00274AE2" w:rsidRDefault="002B4171" w:rsidP="00D76880">
            <w:pPr>
              <w:pStyle w:val="ListBullet"/>
              <w:numPr>
                <w:ilvl w:val="0"/>
                <w:numId w:val="23"/>
              </w:numPr>
              <w:ind w:left="357" w:hanging="357"/>
              <w:rPr>
                <w:rFonts w:cs="Arial"/>
              </w:rPr>
            </w:pPr>
            <w:r w:rsidRPr="00274AE2">
              <w:rPr>
                <w:rFonts w:cs="Arial"/>
              </w:rPr>
              <w:t>quality of the project proposal and activities</w:t>
            </w:r>
          </w:p>
          <w:p w14:paraId="626A63F7" w14:textId="482B2E99" w:rsidR="002B4171" w:rsidRPr="00274AE2" w:rsidRDefault="002B4171" w:rsidP="00D76880">
            <w:pPr>
              <w:pStyle w:val="ListBullet"/>
              <w:numPr>
                <w:ilvl w:val="0"/>
                <w:numId w:val="23"/>
              </w:numPr>
              <w:ind w:left="357" w:hanging="357"/>
              <w:rPr>
                <w:rFonts w:cs="Arial"/>
              </w:rPr>
            </w:pPr>
            <w:r>
              <w:rPr>
                <w:rFonts w:cs="Arial"/>
              </w:rPr>
              <w:t>fit</w:t>
            </w:r>
            <w:r w:rsidRPr="00274AE2">
              <w:rPr>
                <w:rFonts w:cs="Arial"/>
              </w:rPr>
              <w:t xml:space="preserve"> for purpose of the proposal in contributing to government objectives</w:t>
            </w:r>
          </w:p>
          <w:p w14:paraId="2689F7CA" w14:textId="77777777" w:rsidR="002B4171" w:rsidRPr="00ED62A7" w:rsidRDefault="002B4171" w:rsidP="00D76880">
            <w:pPr>
              <w:pStyle w:val="ListBullet"/>
              <w:numPr>
                <w:ilvl w:val="0"/>
                <w:numId w:val="23"/>
              </w:numPr>
              <w:ind w:left="357" w:hanging="357"/>
              <w:rPr>
                <w:rFonts w:cs="Arial"/>
              </w:rPr>
            </w:pPr>
            <w:r w:rsidRPr="00274AE2">
              <w:rPr>
                <w:rFonts w:cs="Arial"/>
              </w:rPr>
              <w:t>absence of a grant is likely to prevent the grantee and gover</w:t>
            </w:r>
            <w:r>
              <w:rPr>
                <w:rFonts w:cs="Arial"/>
              </w:rPr>
              <w:t>nment’s outcomes being achieved</w:t>
            </w:r>
          </w:p>
          <w:p w14:paraId="15F3B9EE" w14:textId="77777777" w:rsidR="002B4171" w:rsidRPr="00710FAB" w:rsidRDefault="002B4171" w:rsidP="00D76880">
            <w:pPr>
              <w:pStyle w:val="ListBullet"/>
              <w:numPr>
                <w:ilvl w:val="0"/>
                <w:numId w:val="23"/>
              </w:numPr>
              <w:ind w:left="357" w:hanging="357"/>
            </w:pPr>
            <w:proofErr w:type="gramStart"/>
            <w:r w:rsidRPr="00274AE2">
              <w:rPr>
                <w:rFonts w:cs="Arial"/>
              </w:rPr>
              <w:t>potential</w:t>
            </w:r>
            <w:proofErr w:type="gramEnd"/>
            <w:r w:rsidRPr="00274AE2">
              <w:rPr>
                <w:rFonts w:cs="Arial"/>
              </w:rPr>
              <w:t xml:space="preserve"> grantee’s relevant experience and performance history</w:t>
            </w:r>
            <w:r w:rsidRPr="007F6443">
              <w:rPr>
                <w:rFonts w:cs="Arial"/>
              </w:rPr>
              <w:t>.</w:t>
            </w:r>
          </w:p>
        </w:tc>
      </w:tr>
    </w:tbl>
    <w:p w14:paraId="5F61B1C0" w14:textId="7CAAB5EF" w:rsidR="00741382" w:rsidRDefault="00741382" w:rsidP="00BE2F53"/>
    <w:p w14:paraId="55356684" w14:textId="5E168F60" w:rsidR="00BE2F53" w:rsidRDefault="00741382" w:rsidP="00741382">
      <w:pPr>
        <w:spacing w:before="0" w:after="0" w:line="240" w:lineRule="auto"/>
      </w:pPr>
      <w:r>
        <w:br w:type="page"/>
      </w:r>
    </w:p>
    <w:p w14:paraId="36CCA80E" w14:textId="74EFA5D5" w:rsidR="00A62E93" w:rsidRDefault="00A62E93" w:rsidP="00A62E93">
      <w:pPr>
        <w:pStyle w:val="Heading2Appendix"/>
      </w:pPr>
      <w:bookmarkStart w:id="181" w:name="_Toc56588618"/>
      <w:bookmarkStart w:id="182" w:name="_Toc81822080"/>
      <w:r>
        <w:t xml:space="preserve">Appendix A. </w:t>
      </w:r>
      <w:r w:rsidR="008945DC">
        <w:t>Priority areas for research g</w:t>
      </w:r>
      <w:r w:rsidRPr="00F853E2">
        <w:t>rants</w:t>
      </w:r>
      <w:bookmarkEnd w:id="181"/>
      <w:bookmarkEnd w:id="182"/>
      <w:r w:rsidRPr="002D2607" w:rsidDel="005277F7">
        <w:t xml:space="preserve"> </w:t>
      </w:r>
    </w:p>
    <w:p w14:paraId="6457E92A" w14:textId="03F06C61" w:rsidR="00A62E93" w:rsidRPr="0075608D" w:rsidRDefault="00A62E93" w:rsidP="00D76880">
      <w:r w:rsidRPr="0075608D">
        <w:t xml:space="preserve">Projects funded under the National Taxonomy Research Grant </w:t>
      </w:r>
      <w:r>
        <w:t>Program</w:t>
      </w:r>
      <w:r w:rsidRPr="0075608D">
        <w:t xml:space="preserve"> must </w:t>
      </w:r>
      <w:r w:rsidR="00F17670">
        <w:t>be</w:t>
      </w:r>
      <w:r w:rsidR="00F17670" w:rsidRPr="0075608D">
        <w:t xml:space="preserve"> </w:t>
      </w:r>
      <w:r w:rsidRPr="0075608D">
        <w:t xml:space="preserve">public good </w:t>
      </w:r>
      <w:r w:rsidR="00F17670">
        <w:t xml:space="preserve">in </w:t>
      </w:r>
      <w:r w:rsidRPr="0075608D">
        <w:t xml:space="preserve">focus and support </w:t>
      </w:r>
      <w:r w:rsidR="008945DC">
        <w:t>for the department</w:t>
      </w:r>
      <w:r>
        <w:t xml:space="preserve">’s </w:t>
      </w:r>
      <w:r w:rsidRPr="00526CED">
        <w:t>Environmental Information and Research Program (Program 1.2)</w:t>
      </w:r>
      <w:r w:rsidRPr="00526CED">
        <w:rPr>
          <w:rStyle w:val="FootnoteReference"/>
        </w:rPr>
        <w:footnoteReference w:id="17"/>
      </w:r>
      <w:r w:rsidRPr="00526CED">
        <w:t xml:space="preserve"> and/or the broader Australia’s National Science Statement</w:t>
      </w:r>
      <w:r w:rsidRPr="00526CED">
        <w:rPr>
          <w:rStyle w:val="FootnoteReference"/>
        </w:rPr>
        <w:footnoteReference w:id="18"/>
      </w:r>
      <w:r w:rsidRPr="00526CED">
        <w:t>.</w:t>
      </w:r>
      <w:r w:rsidRPr="0075608D">
        <w:t xml:space="preserve"> </w:t>
      </w:r>
      <w:r>
        <w:t>To guide the support for these high level outcomes</w:t>
      </w:r>
      <w:r w:rsidRPr="0075608D">
        <w:t>, the following criteria are used by ABRS to determine whether a project wil</w:t>
      </w:r>
      <w:r>
        <w:t>l be eligible for an ABRS grant:</w:t>
      </w:r>
    </w:p>
    <w:p w14:paraId="1B98E66C" w14:textId="25470206" w:rsidR="00A62E93" w:rsidRPr="0075608D" w:rsidRDefault="008945DC" w:rsidP="00741382">
      <w:pPr>
        <w:pStyle w:val="ListBullet"/>
        <w:numPr>
          <w:ilvl w:val="0"/>
          <w:numId w:val="40"/>
        </w:numPr>
        <w:ind w:left="357" w:hanging="357"/>
      </w:pPr>
      <w:r>
        <w:t>Biodiversity, c</w:t>
      </w:r>
      <w:r w:rsidR="00A62E93" w:rsidRPr="0075608D">
        <w:t>ons</w:t>
      </w:r>
      <w:r>
        <w:t>ervation and vulnerable and e</w:t>
      </w:r>
      <w:r w:rsidR="00A62E93" w:rsidRPr="0075608D">
        <w:t>ndangered Species</w:t>
      </w:r>
    </w:p>
    <w:p w14:paraId="53CC81DE" w14:textId="1A54A8C3" w:rsidR="00A62E93" w:rsidRPr="0075608D" w:rsidRDefault="008945DC" w:rsidP="00741382">
      <w:pPr>
        <w:pStyle w:val="ListBullet"/>
        <w:numPr>
          <w:ilvl w:val="0"/>
          <w:numId w:val="40"/>
        </w:numPr>
        <w:ind w:left="357" w:hanging="357"/>
      </w:pPr>
      <w:r>
        <w:t>Public, p</w:t>
      </w:r>
      <w:r w:rsidR="00A62E93" w:rsidRPr="0075608D">
        <w:t>lant</w:t>
      </w:r>
      <w:r w:rsidR="00A62E93">
        <w:t>,</w:t>
      </w:r>
      <w:r>
        <w:t xml:space="preserve"> a</w:t>
      </w:r>
      <w:r w:rsidR="00A62E93" w:rsidRPr="0075608D">
        <w:t xml:space="preserve">nimal </w:t>
      </w:r>
      <w:r>
        <w:t>and e</w:t>
      </w:r>
      <w:r w:rsidR="00A62E93">
        <w:t xml:space="preserve">nvironmental </w:t>
      </w:r>
      <w:r>
        <w:t>h</w:t>
      </w:r>
      <w:r w:rsidR="00A62E93" w:rsidRPr="0075608D">
        <w:t>ealth</w:t>
      </w:r>
    </w:p>
    <w:p w14:paraId="679F0A2C" w14:textId="1235978F" w:rsidR="00A62E93" w:rsidRDefault="008945DC" w:rsidP="00741382">
      <w:pPr>
        <w:pStyle w:val="ListBullet"/>
        <w:numPr>
          <w:ilvl w:val="0"/>
          <w:numId w:val="40"/>
        </w:numPr>
        <w:ind w:left="357" w:hanging="357"/>
      </w:pPr>
      <w:r>
        <w:t>Building taxonomic c</w:t>
      </w:r>
      <w:r w:rsidR="00A62E93" w:rsidRPr="0075608D">
        <w:t>apacity</w:t>
      </w:r>
      <w:r w:rsidR="00A62E93">
        <w:t>.</w:t>
      </w:r>
    </w:p>
    <w:p w14:paraId="5B5622BC" w14:textId="1E705B7D" w:rsidR="00A62E93" w:rsidRPr="000951B5" w:rsidRDefault="008945DC" w:rsidP="00D76880">
      <w:pPr>
        <w:pStyle w:val="Heading3Appendix"/>
        <w:spacing w:before="40"/>
      </w:pPr>
      <w:bookmarkStart w:id="183" w:name="_Toc347816052"/>
      <w:bookmarkStart w:id="184" w:name="_Toc348347071"/>
      <w:bookmarkStart w:id="185" w:name="_Toc372804212"/>
      <w:bookmarkStart w:id="186" w:name="_Toc520192703"/>
      <w:bookmarkStart w:id="187" w:name="_Toc15904197"/>
      <w:bookmarkStart w:id="188" w:name="_Toc15904419"/>
      <w:bookmarkStart w:id="189" w:name="_Toc15915508"/>
      <w:bookmarkStart w:id="190" w:name="_Toc15915590"/>
      <w:bookmarkStart w:id="191" w:name="_Toc15916166"/>
      <w:bookmarkStart w:id="192" w:name="_Toc17127773"/>
      <w:bookmarkStart w:id="193" w:name="_Toc17205042"/>
      <w:bookmarkStart w:id="194" w:name="_Toc17730758"/>
      <w:bookmarkStart w:id="195" w:name="_Toc56588619"/>
      <w:bookmarkStart w:id="196" w:name="_Toc81822081"/>
      <w:r>
        <w:t>1. Biodiversity, c</w:t>
      </w:r>
      <w:r w:rsidR="00A62E93" w:rsidRPr="000951B5">
        <w:t xml:space="preserve">onservation </w:t>
      </w:r>
      <w:r w:rsidR="00A62E93">
        <w:t>a</w:t>
      </w:r>
      <w:r>
        <w:t>nd v</w:t>
      </w:r>
      <w:r w:rsidR="00A62E93" w:rsidRPr="000951B5">
        <w:t xml:space="preserve">ulnerable </w:t>
      </w:r>
      <w:r w:rsidR="00A62E93">
        <w:t>a</w:t>
      </w:r>
      <w:r>
        <w:t>nd endangered s</w:t>
      </w:r>
      <w:r w:rsidR="00A62E93" w:rsidRPr="000951B5">
        <w:t>pecies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27F5D97" w14:textId="77777777" w:rsidR="00A62E93" w:rsidRPr="0075608D" w:rsidRDefault="00A62E93">
      <w:r w:rsidRPr="0075608D">
        <w:t>Through their work, taxonomists provide information that is fundamental to the understanding and management of our biological world. To be considered for ABRS funding under this criteri</w:t>
      </w:r>
      <w:r>
        <w:t>on</w:t>
      </w:r>
      <w:r w:rsidRPr="0075608D">
        <w:t xml:space="preserve">, the researcher is required to demonstrate that the intended project will encompass one or more of the following </w:t>
      </w:r>
      <w:r>
        <w:t xml:space="preserve">4 </w:t>
      </w:r>
      <w:r w:rsidRPr="0075608D">
        <w:t>areas:</w:t>
      </w:r>
    </w:p>
    <w:p w14:paraId="3B3634C9" w14:textId="77777777" w:rsidR="00A62E93" w:rsidRPr="0075608D" w:rsidRDefault="00A62E93" w:rsidP="00D76880">
      <w:pPr>
        <w:pStyle w:val="Heading4"/>
      </w:pPr>
      <w:bookmarkStart w:id="197" w:name="_Toc17730759"/>
      <w:bookmarkStart w:id="198" w:name="_Toc56588620"/>
      <w:bookmarkStart w:id="199" w:name="_Toc81822082"/>
      <w:r w:rsidRPr="0075608D">
        <w:t>1.1</w:t>
      </w:r>
      <w:r w:rsidRPr="0075608D">
        <w:tab/>
        <w:t xml:space="preserve">Documenting Australia’s </w:t>
      </w:r>
      <w:bookmarkEnd w:id="197"/>
      <w:r>
        <w:t>b</w:t>
      </w:r>
      <w:r w:rsidRPr="0075608D">
        <w:t>iodiversity</w:t>
      </w:r>
      <w:bookmarkEnd w:id="198"/>
      <w:bookmarkEnd w:id="199"/>
    </w:p>
    <w:p w14:paraId="2993CF13" w14:textId="77777777" w:rsidR="00A62E93" w:rsidRPr="0075608D" w:rsidRDefault="00A62E93" w:rsidP="00D76880">
      <w:r w:rsidRPr="0075608D">
        <w:t xml:space="preserve">Studies that contribute to </w:t>
      </w:r>
      <w:r>
        <w:t xml:space="preserve">discovery and knowledge </w:t>
      </w:r>
      <w:r w:rsidRPr="0075608D">
        <w:t>of Australia’s biodiversity, through identification, revision and documentation of understudied taxonomic groups</w:t>
      </w:r>
      <w:r>
        <w:t>.</w:t>
      </w:r>
    </w:p>
    <w:p w14:paraId="267BCD64" w14:textId="77777777" w:rsidR="00A62E93" w:rsidRPr="0075608D" w:rsidRDefault="00A62E93" w:rsidP="00D76880">
      <w:r w:rsidRPr="0075608D">
        <w:t>This may include, for example, studies of taxonomic groups in largely unexplored habitats or molecular projects that make genetic information publicly available.</w:t>
      </w:r>
    </w:p>
    <w:p w14:paraId="2516C697" w14:textId="77777777" w:rsidR="00A62E93" w:rsidRPr="0075608D" w:rsidRDefault="00A62E93" w:rsidP="00D76880">
      <w:pPr>
        <w:pStyle w:val="Heading4"/>
      </w:pPr>
      <w:bookmarkStart w:id="200" w:name="_Toc17730760"/>
      <w:bookmarkStart w:id="201" w:name="_Toc56588621"/>
      <w:bookmarkStart w:id="202" w:name="_Toc81822083"/>
      <w:r w:rsidRPr="0075608D">
        <w:t>1.2</w:t>
      </w:r>
      <w:r w:rsidRPr="0075608D">
        <w:tab/>
        <w:t>Conservation</w:t>
      </w:r>
      <w:bookmarkEnd w:id="200"/>
      <w:bookmarkEnd w:id="201"/>
      <w:bookmarkEnd w:id="202"/>
    </w:p>
    <w:p w14:paraId="75CD5669" w14:textId="77777777" w:rsidR="00A62E93" w:rsidRPr="0075608D" w:rsidRDefault="00A62E93" w:rsidP="00D76880">
      <w:r w:rsidRPr="0075608D">
        <w:t xml:space="preserve">Taxonomic research that provides critical underpinning data </w:t>
      </w:r>
      <w:r>
        <w:t xml:space="preserve">on the </w:t>
      </w:r>
      <w:r w:rsidRPr="0075608D">
        <w:t>response</w:t>
      </w:r>
      <w:r>
        <w:t xml:space="preserve"> of biota</w:t>
      </w:r>
      <w:r w:rsidRPr="0075608D">
        <w:t xml:space="preserve"> to human-induced change, for conservation</w:t>
      </w:r>
      <w:r>
        <w:t>, for</w:t>
      </w:r>
      <w:r w:rsidRPr="0075608D">
        <w:t xml:space="preserve"> planning or for the rehabilitation of degraded environments</w:t>
      </w:r>
      <w:r>
        <w:t>.</w:t>
      </w:r>
    </w:p>
    <w:p w14:paraId="6178E5E4" w14:textId="77777777" w:rsidR="00A62E93" w:rsidRPr="0075608D" w:rsidRDefault="00A62E93" w:rsidP="00D76880">
      <w:r w:rsidRPr="0075608D">
        <w:t>This may include, for example, taxonomic or systematic research on a group likely to be effective as an indicator of climate change, or focused taxonomic research on a region subject to major development.</w:t>
      </w:r>
    </w:p>
    <w:p w14:paraId="76183D75" w14:textId="77777777" w:rsidR="00A62E93" w:rsidRPr="0075608D" w:rsidRDefault="00A62E93" w:rsidP="00D76880">
      <w:pPr>
        <w:pStyle w:val="Heading4"/>
      </w:pPr>
      <w:bookmarkStart w:id="203" w:name="_Toc17730761"/>
      <w:bookmarkStart w:id="204" w:name="_Toc56588622"/>
      <w:bookmarkStart w:id="205" w:name="_Toc81822084"/>
      <w:r w:rsidRPr="0075608D">
        <w:t>1.3</w:t>
      </w:r>
      <w:r w:rsidRPr="0075608D">
        <w:tab/>
        <w:t xml:space="preserve">Vulnerable and </w:t>
      </w:r>
      <w:r>
        <w:t>e</w:t>
      </w:r>
      <w:r w:rsidRPr="0075608D">
        <w:t xml:space="preserve">ndangered </w:t>
      </w:r>
      <w:bookmarkEnd w:id="203"/>
      <w:r>
        <w:t>s</w:t>
      </w:r>
      <w:r w:rsidRPr="0075608D">
        <w:t>pecies</w:t>
      </w:r>
      <w:bookmarkEnd w:id="204"/>
      <w:bookmarkEnd w:id="205"/>
    </w:p>
    <w:p w14:paraId="1AFAA558" w14:textId="5A3B7A66" w:rsidR="00A62E93" w:rsidRPr="0075608D" w:rsidRDefault="00A62E93" w:rsidP="00D76880">
      <w:pPr>
        <w:rPr>
          <w:iCs/>
        </w:rPr>
      </w:pPr>
      <w:r w:rsidRPr="0075608D">
        <w:t xml:space="preserve">Taxonomic research that contributes to a greater knowledge of Australia’s vulnerable and endangered biological heritage, especially that listed under the </w:t>
      </w:r>
      <w:hyperlink r:id="rId73" w:history="1">
        <w:r w:rsidRPr="00994057">
          <w:rPr>
            <w:rStyle w:val="Hyperlink"/>
            <w:rFonts w:cs="Arial"/>
          </w:rPr>
          <w:t>Environment Protection and Biodiversity Conservation Act 1999</w:t>
        </w:r>
      </w:hyperlink>
      <w:r w:rsidRPr="0075608D">
        <w:t xml:space="preserve"> </w:t>
      </w:r>
      <w:r w:rsidRPr="0075608D">
        <w:rPr>
          <w:iCs/>
        </w:rPr>
        <w:t>(EPBC Act)</w:t>
      </w:r>
      <w:r>
        <w:rPr>
          <w:iCs/>
        </w:rPr>
        <w:t>.</w:t>
      </w:r>
    </w:p>
    <w:p w14:paraId="1CA5F3EB" w14:textId="77777777" w:rsidR="00A62E93" w:rsidRPr="0075608D" w:rsidRDefault="00A62E93" w:rsidP="00D76880">
      <w:r w:rsidRPr="0075608D">
        <w:t xml:space="preserve">This may include, for example, a revision of a genus to clearly establish the taxonomic position and conservation status of </w:t>
      </w:r>
      <w:r>
        <w:t xml:space="preserve">a previously </w:t>
      </w:r>
      <w:r w:rsidRPr="0075608D">
        <w:t xml:space="preserve">undescribed species, </w:t>
      </w:r>
      <w:r>
        <w:t xml:space="preserve">related to </w:t>
      </w:r>
      <w:r w:rsidRPr="0075608D">
        <w:t>species currently listed under the EPBC</w:t>
      </w:r>
      <w:r>
        <w:t> </w:t>
      </w:r>
      <w:r w:rsidRPr="0075608D">
        <w:t>Act.</w:t>
      </w:r>
    </w:p>
    <w:p w14:paraId="258B34C5" w14:textId="77777777" w:rsidR="00A62E93" w:rsidRPr="0075608D" w:rsidRDefault="00A62E93" w:rsidP="00D76880">
      <w:pPr>
        <w:pStyle w:val="Heading4"/>
      </w:pPr>
      <w:bookmarkStart w:id="206" w:name="_Toc17730762"/>
      <w:bookmarkStart w:id="207" w:name="_Toc56588623"/>
      <w:bookmarkStart w:id="208" w:name="_Toc81822085"/>
      <w:r w:rsidRPr="0075608D">
        <w:t>1.4</w:t>
      </w:r>
      <w:r w:rsidRPr="0075608D">
        <w:tab/>
        <w:t xml:space="preserve">Identifying Australia’s </w:t>
      </w:r>
      <w:bookmarkEnd w:id="206"/>
      <w:r>
        <w:t>b</w:t>
      </w:r>
      <w:r w:rsidRPr="0075608D">
        <w:t>iodiversity</w:t>
      </w:r>
      <w:bookmarkEnd w:id="207"/>
      <w:bookmarkEnd w:id="208"/>
    </w:p>
    <w:p w14:paraId="68743E75" w14:textId="77777777" w:rsidR="00A62E93" w:rsidRPr="0075608D" w:rsidRDefault="00A62E93" w:rsidP="00D76880">
      <w:r w:rsidRPr="0075608D">
        <w:t>Tools and products that contribute to the identification of Australia’s biodiversity</w:t>
      </w:r>
      <w:r>
        <w:t>.</w:t>
      </w:r>
    </w:p>
    <w:p w14:paraId="4E8D06FD" w14:textId="77777777" w:rsidR="00A62E93" w:rsidRDefault="00A62E93">
      <w:r w:rsidRPr="0075608D">
        <w:t>This may include, for example, an identification key for a taxonomic group at a national scale.</w:t>
      </w:r>
    </w:p>
    <w:p w14:paraId="4A271F40" w14:textId="77777777" w:rsidR="00A62E93" w:rsidRPr="00F81F87" w:rsidRDefault="00A62E93" w:rsidP="00A62E93">
      <w:pPr>
        <w:pStyle w:val="Heading3Appendix"/>
      </w:pPr>
      <w:bookmarkStart w:id="209" w:name="_Toc347816053"/>
      <w:bookmarkStart w:id="210" w:name="_Toc348347072"/>
      <w:bookmarkStart w:id="211" w:name="_Toc372804213"/>
      <w:bookmarkStart w:id="212" w:name="_Toc520192704"/>
      <w:bookmarkStart w:id="213" w:name="_Toc15904198"/>
      <w:bookmarkStart w:id="214" w:name="_Toc15904420"/>
      <w:bookmarkStart w:id="215" w:name="_Toc15915509"/>
      <w:bookmarkStart w:id="216" w:name="_Toc15915591"/>
      <w:bookmarkStart w:id="217" w:name="_Toc15916167"/>
      <w:bookmarkStart w:id="218" w:name="_Toc17127774"/>
      <w:bookmarkStart w:id="219" w:name="_Toc17205043"/>
      <w:bookmarkStart w:id="220" w:name="_Toc17730763"/>
      <w:bookmarkStart w:id="221" w:name="_Toc56588624"/>
      <w:bookmarkStart w:id="222" w:name="_Toc81822086"/>
      <w:r w:rsidRPr="00F81F87">
        <w:t>2.</w:t>
      </w:r>
      <w:r>
        <w:t xml:space="preserve"> Public, </w:t>
      </w:r>
      <w:r w:rsidRPr="00F81F87">
        <w:t>Plant</w:t>
      </w:r>
      <w:r>
        <w:t>,</w:t>
      </w:r>
      <w:r w:rsidRPr="00F81F87">
        <w:t xml:space="preserve"> Animal </w:t>
      </w:r>
      <w:r>
        <w:t xml:space="preserve">and Environmental </w:t>
      </w:r>
      <w:r w:rsidRPr="00F81F87">
        <w:t>Health</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9E6A840" w14:textId="77777777" w:rsidR="00A62E93" w:rsidRPr="0075608D" w:rsidRDefault="00A62E93">
      <w:r w:rsidRPr="0075608D">
        <w:t xml:space="preserve">This criterion focuses on a range of research activities relevant to protecting </w:t>
      </w:r>
      <w:r>
        <w:t xml:space="preserve">or benefiting </w:t>
      </w:r>
      <w:r w:rsidRPr="0075608D">
        <w:t xml:space="preserve">Australians and Australia’s natural resource industries </w:t>
      </w:r>
      <w:r>
        <w:t xml:space="preserve">and its environment </w:t>
      </w:r>
      <w:r w:rsidRPr="0075608D">
        <w:t xml:space="preserve">from </w:t>
      </w:r>
      <w:r>
        <w:t>elements of the Australian biota</w:t>
      </w:r>
      <w:r w:rsidRPr="0075608D">
        <w:t xml:space="preserve">. To be considered for ABRS funding under the criterion of Public, Plant and Animal </w:t>
      </w:r>
      <w:r>
        <w:t>H</w:t>
      </w:r>
      <w:r w:rsidRPr="0075608D">
        <w:t xml:space="preserve">ealth, the researcher is required to demonstrate that the proposed project contributes to </w:t>
      </w:r>
      <w:r>
        <w:t xml:space="preserve">one of the 2 </w:t>
      </w:r>
      <w:r w:rsidRPr="0075608D">
        <w:t>following</w:t>
      </w:r>
      <w:r>
        <w:t xml:space="preserve"> areas</w:t>
      </w:r>
      <w:r w:rsidRPr="0075608D">
        <w:t>:</w:t>
      </w:r>
    </w:p>
    <w:p w14:paraId="00D17C77" w14:textId="77777777" w:rsidR="00A62E93" w:rsidRPr="0075608D" w:rsidRDefault="00A62E93" w:rsidP="00D76880">
      <w:pPr>
        <w:pStyle w:val="Heading4"/>
      </w:pPr>
      <w:bookmarkStart w:id="223" w:name="_Toc17730764"/>
      <w:bookmarkStart w:id="224" w:name="_Toc56588625"/>
      <w:bookmarkStart w:id="225" w:name="_Toc81822087"/>
      <w:r w:rsidRPr="0075608D">
        <w:t>2.1</w:t>
      </w:r>
      <w:r w:rsidRPr="0075608D">
        <w:tab/>
      </w:r>
      <w:r>
        <w:t>Public, p</w:t>
      </w:r>
      <w:r w:rsidRPr="0075608D">
        <w:t xml:space="preserve">lant and </w:t>
      </w:r>
      <w:r>
        <w:t>a</w:t>
      </w:r>
      <w:r w:rsidRPr="0075608D">
        <w:t xml:space="preserve">nimal </w:t>
      </w:r>
      <w:bookmarkEnd w:id="223"/>
      <w:r>
        <w:t>h</w:t>
      </w:r>
      <w:r w:rsidRPr="0075608D">
        <w:t>ealth</w:t>
      </w:r>
      <w:bookmarkEnd w:id="224"/>
      <w:bookmarkEnd w:id="225"/>
    </w:p>
    <w:p w14:paraId="7FA09334" w14:textId="77777777" w:rsidR="00A62E93" w:rsidRPr="0075608D" w:rsidRDefault="00A62E93">
      <w:r w:rsidRPr="0075608D">
        <w:t>Taxonomic research on native species that are, or have the potential to become, pests or agents of disease, or may be venomous or toxic and thereby threaten public, plant or animal health in Australia</w:t>
      </w:r>
      <w:r>
        <w:t>.</w:t>
      </w:r>
    </w:p>
    <w:p w14:paraId="4E3C3803" w14:textId="77777777" w:rsidR="00A62E93" w:rsidRDefault="00A62E93">
      <w:r w:rsidRPr="0075608D">
        <w:t>This may include the Australian component of a large taxonomic group that has non-</w:t>
      </w:r>
      <w:r>
        <w:t>I</w:t>
      </w:r>
      <w:r w:rsidRPr="0075608D">
        <w:t>ndigenous representatives constituting a significant biosecurity risk, where there is a need to be able to distinguish between native and exotic species.</w:t>
      </w:r>
    </w:p>
    <w:p w14:paraId="773DB5B6" w14:textId="77777777" w:rsidR="00A62E93" w:rsidRDefault="00A62E93" w:rsidP="00D76880">
      <w:pPr>
        <w:pStyle w:val="Heading4"/>
      </w:pPr>
      <w:bookmarkStart w:id="226" w:name="_Toc17730765"/>
      <w:bookmarkStart w:id="227" w:name="_Toc56588626"/>
      <w:bookmarkStart w:id="228" w:name="_Toc81822088"/>
      <w:r>
        <w:t>2.2</w:t>
      </w:r>
      <w:r>
        <w:tab/>
        <w:t xml:space="preserve">Environmental </w:t>
      </w:r>
      <w:bookmarkEnd w:id="226"/>
      <w:r>
        <w:t>health</w:t>
      </w:r>
      <w:bookmarkEnd w:id="227"/>
      <w:bookmarkEnd w:id="228"/>
    </w:p>
    <w:p w14:paraId="1570F32B" w14:textId="77777777" w:rsidR="00A62E93" w:rsidRDefault="00A62E93">
      <w:r>
        <w:t xml:space="preserve">Taxonomic studies that focus on Australian organisms that may aid in the rehabilitation, resilience or productivity of natural or cultivated environments. </w:t>
      </w:r>
    </w:p>
    <w:p w14:paraId="292D6967" w14:textId="77777777" w:rsidR="00A62E93" w:rsidRPr="0075608D" w:rsidRDefault="00A62E93">
      <w:r>
        <w:t>This may include projects that identify and document beneficial species within natural ecosystems, crops, pastures or waterways, for example, soil crusts, algal colonies, nitrogen-fixing plants or invertebrates that play an ecosystem service.</w:t>
      </w:r>
    </w:p>
    <w:p w14:paraId="4E315169" w14:textId="34863923" w:rsidR="00A62E93" w:rsidRPr="00F81F87" w:rsidRDefault="009901AE" w:rsidP="00D76880">
      <w:pPr>
        <w:pStyle w:val="Heading3Appendix"/>
        <w:spacing w:before="40"/>
      </w:pPr>
      <w:bookmarkStart w:id="229" w:name="_Toc347816054"/>
      <w:bookmarkStart w:id="230" w:name="_Toc348347073"/>
      <w:bookmarkStart w:id="231" w:name="_Toc372804214"/>
      <w:bookmarkStart w:id="232" w:name="_Toc520192705"/>
      <w:bookmarkStart w:id="233" w:name="_Toc15904199"/>
      <w:bookmarkStart w:id="234" w:name="_Toc15904421"/>
      <w:bookmarkStart w:id="235" w:name="_Toc15915510"/>
      <w:bookmarkStart w:id="236" w:name="_Toc15915592"/>
      <w:bookmarkStart w:id="237" w:name="_Toc15916168"/>
      <w:bookmarkStart w:id="238" w:name="_Toc17127775"/>
      <w:bookmarkStart w:id="239" w:name="_Toc17205044"/>
      <w:bookmarkStart w:id="240" w:name="_Toc17730766"/>
      <w:bookmarkStart w:id="241" w:name="_Toc56588627"/>
      <w:bookmarkStart w:id="242" w:name="_Toc81822089"/>
      <w:r>
        <w:t>3. Building taxonomic c</w:t>
      </w:r>
      <w:r w:rsidR="00A62E93" w:rsidRPr="00F81F87">
        <w:t>apacity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50CFD70" w14:textId="77777777" w:rsidR="00A62E93" w:rsidRPr="0075608D" w:rsidRDefault="00A62E93">
      <w:r w:rsidRPr="0075608D">
        <w:t>This criterion focuses on support for training and/or recruitment of taxonomists, especially for research on critical taxonomic groups</w:t>
      </w:r>
      <w:r>
        <w:t>.</w:t>
      </w:r>
    </w:p>
    <w:p w14:paraId="6E6398C9" w14:textId="77777777" w:rsidR="00A62E93" w:rsidRPr="0075608D" w:rsidRDefault="00A62E93">
      <w:r w:rsidRPr="0075608D">
        <w:t xml:space="preserve">To be considered for ABRS funding under this criterion, the researcher is required to demonstrate that the proposed project will encompass one or more of the following </w:t>
      </w:r>
      <w:r>
        <w:t xml:space="preserve">3 </w:t>
      </w:r>
      <w:r w:rsidRPr="0075608D">
        <w:t>areas:</w:t>
      </w:r>
    </w:p>
    <w:p w14:paraId="7DE954D2" w14:textId="77777777" w:rsidR="00A62E93" w:rsidRPr="0075608D" w:rsidRDefault="00A62E93" w:rsidP="00D76880">
      <w:pPr>
        <w:pStyle w:val="Heading4"/>
      </w:pPr>
      <w:bookmarkStart w:id="243" w:name="_Toc17730767"/>
      <w:bookmarkStart w:id="244" w:name="_Toc56588628"/>
      <w:bookmarkStart w:id="245" w:name="_Toc81822090"/>
      <w:r w:rsidRPr="0075608D">
        <w:t>3.1</w:t>
      </w:r>
      <w:r w:rsidRPr="0075608D">
        <w:tab/>
        <w:t xml:space="preserve">Training of </w:t>
      </w:r>
      <w:r>
        <w:t>e</w:t>
      </w:r>
      <w:r w:rsidRPr="0075608D">
        <w:t xml:space="preserve">arly </w:t>
      </w:r>
      <w:r>
        <w:t>c</w:t>
      </w:r>
      <w:r w:rsidRPr="0075608D">
        <w:t xml:space="preserve">areer </w:t>
      </w:r>
      <w:bookmarkEnd w:id="243"/>
      <w:r>
        <w:t>r</w:t>
      </w:r>
      <w:r w:rsidRPr="0075608D">
        <w:t>esearchers</w:t>
      </w:r>
      <w:bookmarkEnd w:id="244"/>
      <w:bookmarkEnd w:id="245"/>
    </w:p>
    <w:p w14:paraId="7B67FB97" w14:textId="77777777" w:rsidR="00A62E93" w:rsidRPr="0075608D" w:rsidRDefault="00A62E93">
      <w:r w:rsidRPr="0075608D">
        <w:t xml:space="preserve">Taxonomic studies that include clearly specified opportunities for capture and passage of skills and information from professionals </w:t>
      </w:r>
      <w:r>
        <w:t xml:space="preserve">(employed, retired or unemployed) </w:t>
      </w:r>
      <w:r w:rsidRPr="0075608D">
        <w:t>to younger colleagues</w:t>
      </w:r>
      <w:r>
        <w:t>, students or early career researchers.</w:t>
      </w:r>
    </w:p>
    <w:p w14:paraId="5F2BC112" w14:textId="77777777" w:rsidR="00A62E93" w:rsidRPr="0075608D" w:rsidRDefault="00A62E93">
      <w:r w:rsidRPr="0075608D">
        <w:t>This may include a project where there is a component that includes a clearly documented opportunity for passing knowledge from a more senior taxonomist to an early career researcher.</w:t>
      </w:r>
    </w:p>
    <w:p w14:paraId="2C9ABB10" w14:textId="77777777" w:rsidR="00A62E93" w:rsidRPr="0075608D" w:rsidRDefault="00A62E93" w:rsidP="00D76880">
      <w:pPr>
        <w:pStyle w:val="Heading4"/>
      </w:pPr>
      <w:bookmarkStart w:id="246" w:name="_Toc17730768"/>
      <w:bookmarkStart w:id="247" w:name="_Toc56588629"/>
      <w:bookmarkStart w:id="248" w:name="_Toc81822091"/>
      <w:r w:rsidRPr="0075608D">
        <w:t>3.2</w:t>
      </w:r>
      <w:r w:rsidRPr="0075608D">
        <w:tab/>
        <w:t xml:space="preserve">Knowledge </w:t>
      </w:r>
      <w:bookmarkEnd w:id="246"/>
      <w:r>
        <w:t>m</w:t>
      </w:r>
      <w:r w:rsidRPr="0075608D">
        <w:t>anagement</w:t>
      </w:r>
      <w:bookmarkEnd w:id="247"/>
      <w:bookmarkEnd w:id="248"/>
    </w:p>
    <w:p w14:paraId="47072164" w14:textId="77777777" w:rsidR="00A62E93" w:rsidRDefault="00A62E93">
      <w:r w:rsidRPr="0075608D">
        <w:t xml:space="preserve">Taxonomic studies that include clearly specified opportunities for capture and passage of skills and information from retired </w:t>
      </w:r>
      <w:r>
        <w:t xml:space="preserve">or unemployed professionals to former colleagues, students or the broader Australian public. </w:t>
      </w:r>
    </w:p>
    <w:p w14:paraId="7798C53A" w14:textId="77777777" w:rsidR="00A62E93" w:rsidRPr="0075608D" w:rsidRDefault="00A62E93">
      <w:r>
        <w:t>This may include the development of a peer reviewed book, diagnostic key or website that improves our understanding of a taxonomic group, collection history or other aspects of the Australian biota.</w:t>
      </w:r>
    </w:p>
    <w:p w14:paraId="3AD34259" w14:textId="77777777" w:rsidR="00A62E93" w:rsidRPr="0075608D" w:rsidRDefault="00A62E93" w:rsidP="00D76880">
      <w:pPr>
        <w:pStyle w:val="Heading4"/>
      </w:pPr>
      <w:bookmarkStart w:id="249" w:name="_Toc17730769"/>
      <w:bookmarkStart w:id="250" w:name="_Toc56588630"/>
      <w:bookmarkStart w:id="251" w:name="_Toc81822092"/>
      <w:r w:rsidRPr="0075608D">
        <w:t>3.</w:t>
      </w:r>
      <w:r>
        <w:t>3</w:t>
      </w:r>
      <w:r w:rsidRPr="0075608D">
        <w:tab/>
        <w:t xml:space="preserve">Exchange of </w:t>
      </w:r>
      <w:r>
        <w:t>i</w:t>
      </w:r>
      <w:r w:rsidRPr="0075608D">
        <w:t xml:space="preserve">nternational </w:t>
      </w:r>
      <w:bookmarkEnd w:id="249"/>
      <w:r>
        <w:t>e</w:t>
      </w:r>
      <w:r w:rsidRPr="0075608D">
        <w:t>xpertise</w:t>
      </w:r>
      <w:bookmarkEnd w:id="250"/>
      <w:bookmarkEnd w:id="251"/>
      <w:r w:rsidRPr="0075608D">
        <w:t xml:space="preserve"> </w:t>
      </w:r>
    </w:p>
    <w:p w14:paraId="55A528F9" w14:textId="77777777" w:rsidR="00A62E93" w:rsidRPr="0075608D" w:rsidRDefault="00A62E93">
      <w:r w:rsidRPr="0075608D">
        <w:t>Projects that facilitate international exchange of research expertise and training in areas that will boost Australia's taxonomic capacity</w:t>
      </w:r>
      <w:r>
        <w:t>.</w:t>
      </w:r>
    </w:p>
    <w:p w14:paraId="3C21ADBA" w14:textId="77777777" w:rsidR="00A62E93" w:rsidRPr="0075608D" w:rsidRDefault="00A62E93" w:rsidP="00741382">
      <w:pPr>
        <w:keepNext/>
      </w:pPr>
      <w:r w:rsidRPr="0075608D">
        <w:t>The lasting benefits to Australian taxonomy must be clearly specified and must include capacity building</w:t>
      </w:r>
      <w:r>
        <w:t>.</w:t>
      </w:r>
    </w:p>
    <w:p w14:paraId="71681254" w14:textId="7F5880ED" w:rsidR="00387FC0" w:rsidRPr="00BE2F53" w:rsidRDefault="00A62E93" w:rsidP="00741382">
      <w:pPr>
        <w:keepNext/>
      </w:pPr>
      <w:r w:rsidRPr="0075608D">
        <w:t xml:space="preserve">For example, </w:t>
      </w:r>
      <w:r>
        <w:t xml:space="preserve">building collaborations that involve knowledge exchange from international experts to support research capacity of early career researchers, or working on a </w:t>
      </w:r>
      <w:proofErr w:type="spellStart"/>
      <w:r>
        <w:t>taxon</w:t>
      </w:r>
      <w:proofErr w:type="spellEnd"/>
      <w:r>
        <w:t xml:space="preserve"> for which there are currentl</w:t>
      </w:r>
      <w:r w:rsidR="009901AE">
        <w:t>y no Australian-based experts</w:t>
      </w:r>
      <w:bookmarkStart w:id="252" w:name="_Attachment_C:_2018-19"/>
      <w:bookmarkEnd w:id="252"/>
    </w:p>
    <w:sectPr w:rsidR="00387FC0" w:rsidRPr="00BE2F53" w:rsidSect="0002331D">
      <w:headerReference w:type="even" r:id="rId74"/>
      <w:headerReference w:type="default" r:id="rId75"/>
      <w:footerReference w:type="default" r:id="rId76"/>
      <w:headerReference w:type="first" r:id="rId7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8E54D" w14:textId="77777777" w:rsidR="00F300EE" w:rsidRDefault="00F300EE" w:rsidP="00077C3D">
      <w:r>
        <w:separator/>
      </w:r>
    </w:p>
  </w:endnote>
  <w:endnote w:type="continuationSeparator" w:id="0">
    <w:p w14:paraId="0472B8D9" w14:textId="77777777" w:rsidR="00F300EE" w:rsidRDefault="00F300EE" w:rsidP="00077C3D">
      <w:r>
        <w:continuationSeparator/>
      </w:r>
    </w:p>
  </w:endnote>
  <w:endnote w:type="continuationNotice" w:id="1">
    <w:p w14:paraId="29C8EC7A" w14:textId="77777777" w:rsidR="00F300EE" w:rsidRDefault="00F300E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E74" w14:textId="252568F0" w:rsidR="00F300EE" w:rsidRDefault="00F300EE" w:rsidP="0002331D">
    <w:pPr>
      <w:pStyle w:val="Footer"/>
      <w:tabs>
        <w:tab w:val="clear" w:pos="4153"/>
        <w:tab w:val="clear" w:pos="8306"/>
        <w:tab w:val="center" w:pos="6096"/>
        <w:tab w:val="right" w:pos="8789"/>
      </w:tabs>
      <w:rPr>
        <w:noProof/>
      </w:rPr>
    </w:pPr>
    <w:r w:rsidRPr="00EB2E80">
      <w:t>National Taxonomy Research Grant Program Guidelines</w:t>
    </w:r>
    <w:r>
      <w:tab/>
    </w:r>
    <w:r w:rsidRPr="005B72F4">
      <w:tab/>
      <w:t xml:space="preserve">Page </w:t>
    </w:r>
    <w:r w:rsidRPr="005B72F4">
      <w:fldChar w:fldCharType="begin"/>
    </w:r>
    <w:r w:rsidRPr="005B72F4">
      <w:instrText xml:space="preserve"> PAGE </w:instrText>
    </w:r>
    <w:r w:rsidRPr="005B72F4">
      <w:fldChar w:fldCharType="separate"/>
    </w:r>
    <w:r w:rsidR="00CB615D">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B615D">
      <w:rPr>
        <w:noProof/>
      </w:rPr>
      <w:t>36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493BB6D9" w:rsidR="00F300EE" w:rsidRPr="00741382" w:rsidRDefault="00F300EE" w:rsidP="0002331D">
    <w:pPr>
      <w:pStyle w:val="Footer"/>
      <w:tabs>
        <w:tab w:val="clear" w:pos="4153"/>
        <w:tab w:val="clear" w:pos="8306"/>
        <w:tab w:val="center" w:pos="6096"/>
        <w:tab w:val="right" w:pos="8789"/>
      </w:tabs>
      <w:rPr>
        <w:noProof/>
        <w:color w:val="000000" w:themeColor="text1"/>
      </w:rPr>
    </w:pPr>
    <w:r w:rsidRPr="00D76880">
      <w:rPr>
        <w:color w:val="000000" w:themeColor="text1"/>
      </w:rPr>
      <w:t>National Taxonomy Research Grant Program Guidelines</w:t>
    </w:r>
    <w:r w:rsidRPr="00D76880" w:rsidDel="00F16D3B">
      <w:rPr>
        <w:color w:val="000000" w:themeColor="text1"/>
      </w:rPr>
      <w:t xml:space="preserve"> </w:t>
    </w:r>
    <w:r w:rsidRPr="00D76880">
      <w:rPr>
        <w:color w:val="000000" w:themeColor="text1"/>
      </w:rPr>
      <w:tab/>
    </w:r>
    <w:r w:rsidRPr="00D76880">
      <w:rPr>
        <w:color w:val="000000" w:themeColor="text1"/>
      </w:rPr>
      <w:tab/>
      <w:t xml:space="preserve">Page </w:t>
    </w:r>
    <w:r w:rsidRPr="00D76880">
      <w:rPr>
        <w:color w:val="000000" w:themeColor="text1"/>
      </w:rPr>
      <w:fldChar w:fldCharType="begin"/>
    </w:r>
    <w:r w:rsidRPr="00D76880">
      <w:rPr>
        <w:color w:val="000000" w:themeColor="text1"/>
      </w:rPr>
      <w:instrText xml:space="preserve"> PAGE </w:instrText>
    </w:r>
    <w:r w:rsidRPr="00D76880">
      <w:rPr>
        <w:color w:val="000000" w:themeColor="text1"/>
      </w:rPr>
      <w:fldChar w:fldCharType="separate"/>
    </w:r>
    <w:r w:rsidR="00CB615D">
      <w:rPr>
        <w:noProof/>
        <w:color w:val="000000" w:themeColor="text1"/>
      </w:rPr>
      <w:t>29</w:t>
    </w:r>
    <w:r w:rsidRPr="00D76880">
      <w:rPr>
        <w:color w:val="000000" w:themeColor="text1"/>
      </w:rPr>
      <w:fldChar w:fldCharType="end"/>
    </w:r>
    <w:r w:rsidRPr="00D76880">
      <w:rPr>
        <w:color w:val="000000" w:themeColor="text1"/>
      </w:rPr>
      <w:t xml:space="preserve"> of </w:t>
    </w:r>
    <w:r w:rsidRPr="00D76880">
      <w:rPr>
        <w:noProof/>
        <w:color w:val="000000" w:themeColor="text1"/>
      </w:rPr>
      <w:fldChar w:fldCharType="begin"/>
    </w:r>
    <w:r w:rsidRPr="00D76880">
      <w:rPr>
        <w:noProof/>
        <w:color w:val="000000" w:themeColor="text1"/>
      </w:rPr>
      <w:instrText xml:space="preserve"> NUMPAGES </w:instrText>
    </w:r>
    <w:r w:rsidRPr="00D76880">
      <w:rPr>
        <w:noProof/>
        <w:color w:val="000000" w:themeColor="text1"/>
      </w:rPr>
      <w:fldChar w:fldCharType="separate"/>
    </w:r>
    <w:r w:rsidR="00CB615D">
      <w:rPr>
        <w:noProof/>
        <w:color w:val="000000" w:themeColor="text1"/>
      </w:rPr>
      <w:t>36</w:t>
    </w:r>
    <w:r w:rsidRPr="00D76880">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0EF8" w14:textId="77777777" w:rsidR="00F300EE" w:rsidRDefault="00F300EE" w:rsidP="00077C3D">
      <w:r>
        <w:separator/>
      </w:r>
    </w:p>
  </w:footnote>
  <w:footnote w:type="continuationSeparator" w:id="0">
    <w:p w14:paraId="34897720" w14:textId="77777777" w:rsidR="00F300EE" w:rsidRDefault="00F300EE" w:rsidP="00077C3D">
      <w:r>
        <w:continuationSeparator/>
      </w:r>
    </w:p>
  </w:footnote>
  <w:footnote w:type="continuationNotice" w:id="1">
    <w:p w14:paraId="13E35183" w14:textId="77777777" w:rsidR="00F300EE" w:rsidRDefault="00F300EE" w:rsidP="00077C3D"/>
  </w:footnote>
  <w:footnote w:id="2">
    <w:p w14:paraId="10F329D1" w14:textId="0FF89F5A" w:rsidR="00F300EE" w:rsidRPr="00147CA4" w:rsidRDefault="00F300EE">
      <w:pPr>
        <w:pStyle w:val="FootnoteText"/>
        <w:rPr>
          <w:i/>
          <w:iCs/>
          <w:lang w:val="en-US"/>
        </w:rPr>
      </w:pPr>
      <w:r>
        <w:rPr>
          <w:rStyle w:val="FootnoteReference"/>
        </w:rPr>
        <w:footnoteRef/>
      </w:r>
      <w:r>
        <w:t xml:space="preserve"> </w:t>
      </w:r>
      <w:r>
        <w:rPr>
          <w:lang w:val="en-US"/>
        </w:rPr>
        <w:t xml:space="preserve">Commonwealth of Australia (2021) </w:t>
      </w:r>
      <w:hyperlink r:id="rId1" w:history="1">
        <w:r w:rsidRPr="00B14C62">
          <w:rPr>
            <w:rStyle w:val="Hyperlink"/>
            <w:i/>
            <w:iCs/>
            <w:lang w:val="en-US"/>
          </w:rPr>
          <w:t>Portfolio Budget Statements 2021–22</w:t>
        </w:r>
      </w:hyperlink>
      <w:r>
        <w:rPr>
          <w:i/>
          <w:iCs/>
          <w:lang w:val="en-US"/>
        </w:rPr>
        <w:t xml:space="preserve">. </w:t>
      </w:r>
    </w:p>
  </w:footnote>
  <w:footnote w:id="3">
    <w:p w14:paraId="565C97B0" w14:textId="5A91880C" w:rsidR="00F300EE" w:rsidRPr="00147CA4" w:rsidRDefault="00F300EE">
      <w:pPr>
        <w:pStyle w:val="FootnoteText"/>
        <w:rPr>
          <w:lang w:val="en-US"/>
        </w:rPr>
      </w:pPr>
      <w:r>
        <w:rPr>
          <w:rStyle w:val="FootnoteReference"/>
        </w:rPr>
        <w:footnoteRef/>
      </w:r>
      <w:r>
        <w:t xml:space="preserve"> </w:t>
      </w:r>
      <w:r>
        <w:rPr>
          <w:lang w:val="en-US"/>
        </w:rPr>
        <w:t xml:space="preserve">Commonwealth of Australia (2017) </w:t>
      </w:r>
      <w:hyperlink r:id="rId2" w:history="1">
        <w:r w:rsidRPr="00B14C62">
          <w:rPr>
            <w:rStyle w:val="Hyperlink"/>
            <w:i/>
            <w:iCs/>
            <w:lang w:val="en-US"/>
          </w:rPr>
          <w:t>Australia’s National Science Statement 2017</w:t>
        </w:r>
      </w:hyperlink>
      <w:r>
        <w:rPr>
          <w:lang w:val="en-US"/>
        </w:rPr>
        <w:t>.</w:t>
      </w:r>
    </w:p>
  </w:footnote>
  <w:footnote w:id="4">
    <w:p w14:paraId="30E8734E" w14:textId="77777777" w:rsidR="00F300EE" w:rsidRDefault="00F300EE" w:rsidP="00274497">
      <w:pPr>
        <w:pStyle w:val="FootnoteText"/>
      </w:pPr>
      <w:r w:rsidRPr="006E7990">
        <w:rPr>
          <w:rStyle w:val="FootnoteReference"/>
        </w:rPr>
        <w:footnoteRef/>
      </w:r>
      <w:r w:rsidRPr="006E7990">
        <w:t xml:space="preserve"> See </w:t>
      </w:r>
      <w:r>
        <w:t>s</w:t>
      </w:r>
      <w:r w:rsidRPr="006E7990">
        <w:t>ection 4.1 and 4.2 for full details on eligibility.</w:t>
      </w:r>
    </w:p>
  </w:footnote>
  <w:footnote w:id="5">
    <w:p w14:paraId="609C34B3" w14:textId="1B31CCDB" w:rsidR="00F300EE" w:rsidRDefault="00F300EE" w:rsidP="00274497">
      <w:pPr>
        <w:pStyle w:val="FootnoteText"/>
      </w:pPr>
      <w:r>
        <w:rPr>
          <w:rStyle w:val="FootnoteReference"/>
        </w:rPr>
        <w:footnoteRef/>
      </w:r>
      <w:r>
        <w:t xml:space="preserve"> </w:t>
      </w:r>
      <w:r w:rsidRPr="00C435C9">
        <w:t>Research Grants up to 2019–20 were only available as 4 different fixed amounts ($30,000, $105,000, $210,000 and $270,000 (GST exclusive)). From 2020–21 applicants were provided with greater flexibility and may now seek funding for any amount up to $270,000 (GST exclusive). Annual proportions were similarly also fixed amounts but applicants may now seek different funding portions for each of the 3 years, up to a maximum of $90,000 within a single year to better match research activity, for example, an applicant might seek $70,000 over 3 years –</w:t>
      </w:r>
      <w:r>
        <w:t xml:space="preserve"> </w:t>
      </w:r>
      <w:r w:rsidRPr="00C435C9">
        <w:t>$20,000 in year one, $10,000 in year 2 and $40,000 in year</w:t>
      </w:r>
      <w:r>
        <w:t xml:space="preserve"> 3.</w:t>
      </w:r>
    </w:p>
  </w:footnote>
  <w:footnote w:id="6">
    <w:p w14:paraId="3CF13769" w14:textId="194919FC" w:rsidR="00F300EE" w:rsidRPr="00F34280" w:rsidRDefault="00F300EE"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hyperlink r:id="rId3" w:history="1">
        <w:r w:rsidRPr="00C6705E">
          <w:rPr>
            <w:rStyle w:val="Hyperlink"/>
            <w:rFonts w:cs="Arial"/>
            <w:i/>
            <w:iCs/>
            <w:sz w:val="16"/>
            <w:szCs w:val="16"/>
          </w:rPr>
          <w:t>Corporations Act 2001</w:t>
        </w:r>
      </w:hyperlink>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7">
    <w:p w14:paraId="0CE7799C" w14:textId="196F5AEA" w:rsidR="00F300EE" w:rsidRDefault="00F300EE" w:rsidP="00BE2F53">
      <w:pPr>
        <w:pStyle w:val="FootnoteText"/>
      </w:pPr>
      <w:r>
        <w:rPr>
          <w:rStyle w:val="FootnoteReference"/>
        </w:rPr>
        <w:footnoteRef/>
      </w:r>
      <w:r>
        <w:t xml:space="preserve"> Includes New South Wales local governments created as body politics.</w:t>
      </w:r>
    </w:p>
  </w:footnote>
  <w:footnote w:id="8">
    <w:p w14:paraId="27310D92" w14:textId="77777777" w:rsidR="00F300EE" w:rsidRDefault="00F300EE" w:rsidP="00BE2F53">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9">
    <w:p w14:paraId="1FE260D9" w14:textId="77777777" w:rsidR="00F300EE" w:rsidRDefault="00F300EE" w:rsidP="00BE2F53">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10">
    <w:p w14:paraId="386AC41E" w14:textId="5FFF8E75" w:rsidR="00F300EE" w:rsidRPr="001B6272" w:rsidRDefault="00F300EE" w:rsidP="00D950F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11">
    <w:p w14:paraId="3E55F7C3" w14:textId="77777777" w:rsidR="00F300EE" w:rsidRDefault="00F300EE" w:rsidP="00410254">
      <w:pPr>
        <w:pStyle w:val="FootnoteText"/>
      </w:pPr>
      <w:r>
        <w:rPr>
          <w:rStyle w:val="FootnoteReference"/>
        </w:rPr>
        <w:footnoteRef/>
      </w:r>
      <w:r>
        <w:t xml:space="preserve"> </w:t>
      </w:r>
      <w:r w:rsidRPr="003D059B">
        <w:t>See glossary for an explanation of</w:t>
      </w:r>
      <w:r>
        <w:t xml:space="preserve"> appropriate institution.</w:t>
      </w:r>
    </w:p>
  </w:footnote>
  <w:footnote w:id="12">
    <w:p w14:paraId="04C5EE1D" w14:textId="6253ACE8" w:rsidR="00F300EE" w:rsidRDefault="00F300EE" w:rsidP="00015FE2">
      <w:pPr>
        <w:pStyle w:val="FootnoteText"/>
      </w:pPr>
      <w:r w:rsidRPr="006D2BA1">
        <w:rPr>
          <w:rStyle w:val="FootnoteReference"/>
        </w:rPr>
        <w:footnoteRef/>
      </w:r>
      <w:r w:rsidRPr="006D2BA1">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r w:rsidRPr="0048230A">
        <w:t>.</w:t>
      </w:r>
    </w:p>
  </w:footnote>
  <w:footnote w:id="13">
    <w:p w14:paraId="3DE7C252" w14:textId="77777777" w:rsidR="00F300EE" w:rsidRDefault="00F300EE" w:rsidP="00672DC5">
      <w:pPr>
        <w:pStyle w:val="FootnoteText"/>
      </w:pPr>
      <w:r>
        <w:rPr>
          <w:rStyle w:val="FootnoteReference"/>
        </w:rPr>
        <w:footnoteRef/>
      </w:r>
      <w:r>
        <w:t xml:space="preserve"> </w:t>
      </w:r>
      <w:r w:rsidRPr="003D059B">
        <w:t>See glossary for an explanation of</w:t>
      </w:r>
      <w:r>
        <w:t xml:space="preserve"> open grant.</w:t>
      </w:r>
    </w:p>
  </w:footnote>
  <w:footnote w:id="14">
    <w:p w14:paraId="35DEC0D1" w14:textId="0CA5416D" w:rsidR="00F300EE" w:rsidRDefault="00F300EE" w:rsidP="00BE2F53">
      <w:pPr>
        <w:pStyle w:val="FootnoteText"/>
      </w:pPr>
      <w:r>
        <w:rPr>
          <w:rStyle w:val="FootnoteReference"/>
        </w:rPr>
        <w:footnoteRef/>
      </w:r>
      <w:r>
        <w:t xml:space="preserve"> </w:t>
      </w:r>
      <w:r>
        <w:rPr>
          <w:szCs w:val="16"/>
        </w:rPr>
        <w:t xml:space="preserve">This may be the </w:t>
      </w:r>
      <w:r>
        <w:t>Hub</w:t>
      </w:r>
      <w:r w:rsidRPr="00A01DF0">
        <w:t xml:space="preserve"> </w:t>
      </w:r>
      <w:r>
        <w:rPr>
          <w:szCs w:val="16"/>
        </w:rPr>
        <w:t>delegate or nominated staff member at the EL2 level or above.</w:t>
      </w:r>
    </w:p>
  </w:footnote>
  <w:footnote w:id="15">
    <w:p w14:paraId="3D97D5D0" w14:textId="77777777" w:rsidR="00F300EE" w:rsidRPr="007133C2" w:rsidRDefault="00F300EE"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16">
    <w:p w14:paraId="04F255C5" w14:textId="77777777" w:rsidR="00F300EE" w:rsidRPr="007133C2" w:rsidRDefault="00F300EE"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 w:id="17">
    <w:p w14:paraId="30948F8E" w14:textId="6859B71B" w:rsidR="00F300EE" w:rsidRDefault="00F300EE" w:rsidP="00A62E93">
      <w:pPr>
        <w:pStyle w:val="FootnoteText"/>
      </w:pPr>
      <w:r>
        <w:rPr>
          <w:rStyle w:val="FootnoteReference"/>
        </w:rPr>
        <w:footnoteRef/>
      </w:r>
      <w:r>
        <w:t xml:space="preserve"> Commonwealth of Australia (2019)</w:t>
      </w:r>
      <w:r w:rsidRPr="00627B0E">
        <w:rPr>
          <w:i/>
        </w:rPr>
        <w:t xml:space="preserve"> Portfolio Budget Statements 2019</w:t>
      </w:r>
      <w:r>
        <w:t>–</w:t>
      </w:r>
      <w:r w:rsidRPr="00627B0E">
        <w:rPr>
          <w:i/>
        </w:rPr>
        <w:t xml:space="preserve">20 Budget Related Paper No. 1.6: </w:t>
      </w:r>
      <w:hyperlink r:id="rId4" w:history="1">
        <w:r w:rsidRPr="009901AE">
          <w:rPr>
            <w:rStyle w:val="Hyperlink"/>
            <w:i/>
          </w:rPr>
          <w:t>Environment and Energy Portfolio</w:t>
        </w:r>
        <w:r w:rsidRPr="009901AE">
          <w:rPr>
            <w:rStyle w:val="Hyperlink"/>
          </w:rPr>
          <w:t>.</w:t>
        </w:r>
      </w:hyperlink>
      <w:r>
        <w:t xml:space="preserve"> </w:t>
      </w:r>
    </w:p>
  </w:footnote>
  <w:footnote w:id="18">
    <w:p w14:paraId="4E53F7A7" w14:textId="1E04075D" w:rsidR="00F300EE" w:rsidRDefault="00F300EE" w:rsidP="00A62E93">
      <w:pPr>
        <w:pStyle w:val="FootnoteText"/>
      </w:pPr>
      <w:r>
        <w:rPr>
          <w:rStyle w:val="FootnoteReference"/>
        </w:rPr>
        <w:footnoteRef/>
      </w:r>
      <w:r>
        <w:t xml:space="preserve"> Commonwealth of Australia (2017) </w:t>
      </w:r>
      <w:hyperlink r:id="rId5" w:history="1">
        <w:r w:rsidRPr="009901AE">
          <w:rPr>
            <w:rStyle w:val="Hyperlink"/>
            <w:i/>
          </w:rPr>
          <w:t>Australia’s National Science Statement 2017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5F8E6476" w:rsidR="00F300EE" w:rsidRDefault="00F300EE">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728;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74B0DD74" w:rsidR="00F300EE" w:rsidRDefault="00F300EE"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42EC3CF8" w:rsidR="00F300EE" w:rsidRDefault="00F300EE" w:rsidP="00E96FA7">
    <w:pPr>
      <w:pStyle w:val="Header"/>
      <w:tabs>
        <w:tab w:val="left" w:pos="8032"/>
      </w:tabs>
    </w:pPr>
    <w:r w:rsidRPr="00DC2480">
      <w:rPr>
        <w:noProof/>
        <w:lang w:eastAsia="en-AU"/>
      </w:rPr>
      <w:drawing>
        <wp:anchor distT="0" distB="0" distL="114300" distR="114300" simplePos="0" relativeHeight="251657728" behindDoc="0" locked="0" layoutInCell="1" allowOverlap="1" wp14:anchorId="683C89A7" wp14:editId="06180F9F">
          <wp:simplePos x="0" y="0"/>
          <wp:positionH relativeFrom="column">
            <wp:posOffset>3510905</wp:posOffset>
          </wp:positionH>
          <wp:positionV relativeFrom="paragraph">
            <wp:posOffset>48264</wp:posOffset>
          </wp:positionV>
          <wp:extent cx="3057525" cy="525780"/>
          <wp:effectExtent l="0" t="0" r="9525" b="7620"/>
          <wp:wrapNone/>
          <wp:docPr id="14" name="Picture 14"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56704" behindDoc="0" locked="0" layoutInCell="1" allowOverlap="1" wp14:anchorId="005C6C2D" wp14:editId="114129D1">
          <wp:simplePos x="0" y="0"/>
          <wp:positionH relativeFrom="page">
            <wp:align>center</wp:align>
          </wp:positionH>
          <wp:positionV relativeFrom="paragraph">
            <wp:posOffset>-10027</wp:posOffset>
          </wp:positionV>
          <wp:extent cx="1446214" cy="712226"/>
          <wp:effectExtent l="0" t="0" r="1905" b="0"/>
          <wp:wrapNone/>
          <wp:docPr id="9" name="Picture 9"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6214" cy="712226"/>
                  </a:xfrm>
                  <a:prstGeom prst="rect">
                    <a:avLst/>
                  </a:prstGeom>
                </pic:spPr>
              </pic:pic>
            </a:graphicData>
          </a:graphic>
          <wp14:sizeRelV relativeFrom="margin">
            <wp14:pctHeight>0</wp14:pctHeight>
          </wp14:sizeRelV>
        </wp:anchor>
      </w:drawing>
    </w:r>
    <w:r>
      <w:rPr>
        <w:noProof/>
        <w:lang w:eastAsia="en-AU"/>
      </w:rPr>
      <w:drawing>
        <wp:inline distT="0" distB="0" distL="0" distR="0" wp14:anchorId="1D4230D5" wp14:editId="3E38DC19">
          <wp:extent cx="1905119" cy="57243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0A6E9AE6" w:rsidR="00F300EE" w:rsidRDefault="00F300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039152A" w:rsidR="00F300EE" w:rsidRDefault="00F300EE"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402C9C22" w:rsidR="00F300EE" w:rsidRDefault="00F30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425" w:hanging="360"/>
      </w:pPr>
    </w:lvl>
  </w:abstractNum>
  <w:abstractNum w:abstractNumId="1" w15:restartNumberingAfterBreak="0">
    <w:nsid w:val="FFFFFF88"/>
    <w:multiLevelType w:val="singleLevel"/>
    <w:tmpl w:val="3D5A26F8"/>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8E0537"/>
    <w:multiLevelType w:val="hybridMultilevel"/>
    <w:tmpl w:val="EBE67B38"/>
    <w:lvl w:ilvl="0" w:tplc="4EB297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5E16DCA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7A3C9B"/>
    <w:multiLevelType w:val="hybridMultilevel"/>
    <w:tmpl w:val="D9B0F488"/>
    <w:lvl w:ilvl="0" w:tplc="9F14415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E2098"/>
    <w:multiLevelType w:val="hybridMultilevel"/>
    <w:tmpl w:val="35E4BD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535C4374"/>
    <w:multiLevelType w:val="hybridMultilevel"/>
    <w:tmpl w:val="E51E6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5551CC"/>
    <w:multiLevelType w:val="hybridMultilevel"/>
    <w:tmpl w:val="C218A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EC166F7"/>
    <w:multiLevelType w:val="hybridMultilevel"/>
    <w:tmpl w:val="D032BC9E"/>
    <w:lvl w:ilvl="0" w:tplc="9F144156">
      <w:start w:val="1"/>
      <w:numFmt w:val="bullet"/>
      <w:lvlText w:val=""/>
      <w:lvlJc w:val="left"/>
      <w:pPr>
        <w:ind w:left="1440" w:hanging="360"/>
      </w:pPr>
      <w:rPr>
        <w:rFonts w:ascii="Wingdings" w:hAnsi="Wingdings" w:hint="default"/>
        <w:color w:val="264F9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E2BCB"/>
    <w:multiLevelType w:val="hybridMultilevel"/>
    <w:tmpl w:val="718E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CD2441"/>
    <w:multiLevelType w:val="hybridMultilevel"/>
    <w:tmpl w:val="3EA829A6"/>
    <w:lvl w:ilvl="0" w:tplc="CF522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9630A"/>
    <w:multiLevelType w:val="multilevel"/>
    <w:tmpl w:val="6A04A9D6"/>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651845"/>
    <w:multiLevelType w:val="hybridMultilevel"/>
    <w:tmpl w:val="A9CEC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2"/>
  </w:num>
  <w:num w:numId="4">
    <w:abstractNumId w:val="14"/>
  </w:num>
  <w:num w:numId="5">
    <w:abstractNumId w:val="26"/>
  </w:num>
  <w:num w:numId="6">
    <w:abstractNumId w:val="25"/>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num>
  <w:num w:numId="13">
    <w:abstractNumId w:val="24"/>
  </w:num>
  <w:num w:numId="14">
    <w:abstractNumId w:val="19"/>
  </w:num>
  <w:num w:numId="15">
    <w:abstractNumId w:val="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 w:numId="24">
    <w:abstractNumId w:val="9"/>
  </w:num>
  <w:num w:numId="25">
    <w:abstractNumId w:val="30"/>
  </w:num>
  <w:num w:numId="26">
    <w:abstractNumId w:val="7"/>
  </w:num>
  <w:num w:numId="27">
    <w:abstractNumId w:val="1"/>
  </w:num>
  <w:num w:numId="28">
    <w:abstractNumId w:val="1"/>
    <w:lvlOverride w:ilvl="0">
      <w:startOverride w:val="1"/>
    </w:lvlOverride>
  </w:num>
  <w:num w:numId="29">
    <w:abstractNumId w:val="27"/>
  </w:num>
  <w:num w:numId="30">
    <w:abstractNumId w:val="7"/>
  </w:num>
  <w:num w:numId="31">
    <w:abstractNumId w:val="7"/>
  </w:num>
  <w:num w:numId="32">
    <w:abstractNumId w:val="17"/>
  </w:num>
  <w:num w:numId="33">
    <w:abstractNumId w:val="16"/>
  </w:num>
  <w:num w:numId="34">
    <w:abstractNumId w:val="22"/>
  </w:num>
  <w:num w:numId="35">
    <w:abstractNumId w:val="22"/>
  </w:num>
  <w:num w:numId="36">
    <w:abstractNumId w:val="22"/>
  </w:num>
  <w:num w:numId="37">
    <w:abstractNumId w:val="28"/>
  </w:num>
  <w:num w:numId="38">
    <w:abstractNumId w:val="22"/>
  </w:num>
  <w:num w:numId="39">
    <w:abstractNumId w:val="3"/>
  </w:num>
  <w:num w:numId="40">
    <w:abstractNumId w:val="29"/>
  </w:num>
  <w:num w:numId="41">
    <w:abstractNumId w:val="7"/>
  </w:num>
  <w:num w:numId="42">
    <w:abstractNumId w:val="10"/>
  </w:num>
  <w:num w:numId="4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8CF"/>
    <w:rsid w:val="0000459B"/>
    <w:rsid w:val="00005E68"/>
    <w:rsid w:val="00005FD8"/>
    <w:rsid w:val="000062D1"/>
    <w:rsid w:val="0000687C"/>
    <w:rsid w:val="0000694F"/>
    <w:rsid w:val="000071CC"/>
    <w:rsid w:val="00007286"/>
    <w:rsid w:val="0000740C"/>
    <w:rsid w:val="00007C0D"/>
    <w:rsid w:val="0001007B"/>
    <w:rsid w:val="00010CF8"/>
    <w:rsid w:val="00010E33"/>
    <w:rsid w:val="00011AA7"/>
    <w:rsid w:val="00011DF1"/>
    <w:rsid w:val="00014ACF"/>
    <w:rsid w:val="00014DD7"/>
    <w:rsid w:val="000150F2"/>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3B1"/>
    <w:rsid w:val="00025467"/>
    <w:rsid w:val="0002595D"/>
    <w:rsid w:val="00026A96"/>
    <w:rsid w:val="00027157"/>
    <w:rsid w:val="000273AD"/>
    <w:rsid w:val="000274CA"/>
    <w:rsid w:val="0003065E"/>
    <w:rsid w:val="00031075"/>
    <w:rsid w:val="00031139"/>
    <w:rsid w:val="0003165D"/>
    <w:rsid w:val="0003249B"/>
    <w:rsid w:val="00032BB0"/>
    <w:rsid w:val="00034775"/>
    <w:rsid w:val="00034B36"/>
    <w:rsid w:val="00034FFA"/>
    <w:rsid w:val="00035412"/>
    <w:rsid w:val="00036078"/>
    <w:rsid w:val="000363BF"/>
    <w:rsid w:val="000369CF"/>
    <w:rsid w:val="00037556"/>
    <w:rsid w:val="00037E02"/>
    <w:rsid w:val="0004098F"/>
    <w:rsid w:val="00040A03"/>
    <w:rsid w:val="000419F8"/>
    <w:rsid w:val="00041CFE"/>
    <w:rsid w:val="00041F94"/>
    <w:rsid w:val="0004214E"/>
    <w:rsid w:val="00042438"/>
    <w:rsid w:val="0004338B"/>
    <w:rsid w:val="00044DC0"/>
    <w:rsid w:val="00044EF8"/>
    <w:rsid w:val="0004553D"/>
    <w:rsid w:val="00046281"/>
    <w:rsid w:val="00046C7E"/>
    <w:rsid w:val="00046DBC"/>
    <w:rsid w:val="00050528"/>
    <w:rsid w:val="000525BC"/>
    <w:rsid w:val="00052C0D"/>
    <w:rsid w:val="00052E3E"/>
    <w:rsid w:val="0005371D"/>
    <w:rsid w:val="00055101"/>
    <w:rsid w:val="000553F2"/>
    <w:rsid w:val="00056158"/>
    <w:rsid w:val="00056883"/>
    <w:rsid w:val="00056EF6"/>
    <w:rsid w:val="000573DF"/>
    <w:rsid w:val="00057B0D"/>
    <w:rsid w:val="00057E29"/>
    <w:rsid w:val="00060AD3"/>
    <w:rsid w:val="00060F83"/>
    <w:rsid w:val="000610EE"/>
    <w:rsid w:val="00062B2E"/>
    <w:rsid w:val="000635B2"/>
    <w:rsid w:val="0006399E"/>
    <w:rsid w:val="000644EE"/>
    <w:rsid w:val="0006586E"/>
    <w:rsid w:val="00065F24"/>
    <w:rsid w:val="000668C5"/>
    <w:rsid w:val="00066A84"/>
    <w:rsid w:val="00067397"/>
    <w:rsid w:val="000673F8"/>
    <w:rsid w:val="0007009A"/>
    <w:rsid w:val="00071CC0"/>
    <w:rsid w:val="00072A3E"/>
    <w:rsid w:val="00072DD5"/>
    <w:rsid w:val="00073AC8"/>
    <w:rsid w:val="000741DE"/>
    <w:rsid w:val="000752EC"/>
    <w:rsid w:val="000753A1"/>
    <w:rsid w:val="00076300"/>
    <w:rsid w:val="000778A6"/>
    <w:rsid w:val="00077C3D"/>
    <w:rsid w:val="000805C4"/>
    <w:rsid w:val="00081379"/>
    <w:rsid w:val="00081414"/>
    <w:rsid w:val="0008190F"/>
    <w:rsid w:val="00081AA9"/>
    <w:rsid w:val="00081C55"/>
    <w:rsid w:val="0008289E"/>
    <w:rsid w:val="000833DF"/>
    <w:rsid w:val="00083CC7"/>
    <w:rsid w:val="0008479B"/>
    <w:rsid w:val="000849D6"/>
    <w:rsid w:val="00084D3B"/>
    <w:rsid w:val="000851D4"/>
    <w:rsid w:val="0008697C"/>
    <w:rsid w:val="0008733D"/>
    <w:rsid w:val="00090431"/>
    <w:rsid w:val="0009133F"/>
    <w:rsid w:val="000924A4"/>
    <w:rsid w:val="00093BA1"/>
    <w:rsid w:val="000951B3"/>
    <w:rsid w:val="000957C1"/>
    <w:rsid w:val="000958E6"/>
    <w:rsid w:val="00096575"/>
    <w:rsid w:val="0009669D"/>
    <w:rsid w:val="0009683F"/>
    <w:rsid w:val="000A1430"/>
    <w:rsid w:val="000A1FEA"/>
    <w:rsid w:val="000A2011"/>
    <w:rsid w:val="000A2037"/>
    <w:rsid w:val="000A26EF"/>
    <w:rsid w:val="000A31F0"/>
    <w:rsid w:val="000A323D"/>
    <w:rsid w:val="000A4261"/>
    <w:rsid w:val="000A4490"/>
    <w:rsid w:val="000A4D8A"/>
    <w:rsid w:val="000A4FD2"/>
    <w:rsid w:val="000A5A77"/>
    <w:rsid w:val="000A615C"/>
    <w:rsid w:val="000A6E25"/>
    <w:rsid w:val="000A7364"/>
    <w:rsid w:val="000A791B"/>
    <w:rsid w:val="000A79C0"/>
    <w:rsid w:val="000A7F58"/>
    <w:rsid w:val="000B0CB0"/>
    <w:rsid w:val="000B1184"/>
    <w:rsid w:val="000B138C"/>
    <w:rsid w:val="000B1991"/>
    <w:rsid w:val="000B1AEF"/>
    <w:rsid w:val="000B1E17"/>
    <w:rsid w:val="000B22A7"/>
    <w:rsid w:val="000B2322"/>
    <w:rsid w:val="000B2D39"/>
    <w:rsid w:val="000B2DAA"/>
    <w:rsid w:val="000B3A19"/>
    <w:rsid w:val="000B4337"/>
    <w:rsid w:val="000B44F5"/>
    <w:rsid w:val="000B522C"/>
    <w:rsid w:val="000B560F"/>
    <w:rsid w:val="000B5615"/>
    <w:rsid w:val="000B597B"/>
    <w:rsid w:val="000B7C0B"/>
    <w:rsid w:val="000B7EE9"/>
    <w:rsid w:val="000C07C6"/>
    <w:rsid w:val="000C1CAE"/>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6F40"/>
    <w:rsid w:val="000C756E"/>
    <w:rsid w:val="000D0562"/>
    <w:rsid w:val="000D0903"/>
    <w:rsid w:val="000D0A9A"/>
    <w:rsid w:val="000D0EFF"/>
    <w:rsid w:val="000D1B5E"/>
    <w:rsid w:val="000D1F5F"/>
    <w:rsid w:val="000D2187"/>
    <w:rsid w:val="000D2713"/>
    <w:rsid w:val="000D31C3"/>
    <w:rsid w:val="000D3F05"/>
    <w:rsid w:val="000D4257"/>
    <w:rsid w:val="000D4AB6"/>
    <w:rsid w:val="000D53D9"/>
    <w:rsid w:val="000D5F69"/>
    <w:rsid w:val="000D6D35"/>
    <w:rsid w:val="000E02F8"/>
    <w:rsid w:val="000E08D0"/>
    <w:rsid w:val="000E0C56"/>
    <w:rsid w:val="000E11A2"/>
    <w:rsid w:val="000E167A"/>
    <w:rsid w:val="000E1E35"/>
    <w:rsid w:val="000E23A5"/>
    <w:rsid w:val="000E276D"/>
    <w:rsid w:val="000E2D44"/>
    <w:rsid w:val="000E2F40"/>
    <w:rsid w:val="000E400F"/>
    <w:rsid w:val="000E4061"/>
    <w:rsid w:val="000E4A0D"/>
    <w:rsid w:val="000E4CD5"/>
    <w:rsid w:val="000E562C"/>
    <w:rsid w:val="000E620A"/>
    <w:rsid w:val="000E62C8"/>
    <w:rsid w:val="000E70D4"/>
    <w:rsid w:val="000F027E"/>
    <w:rsid w:val="000F18DD"/>
    <w:rsid w:val="000F2AE0"/>
    <w:rsid w:val="000F3424"/>
    <w:rsid w:val="000F48FA"/>
    <w:rsid w:val="000F621C"/>
    <w:rsid w:val="000F6F9B"/>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5DCD"/>
    <w:rsid w:val="001061F9"/>
    <w:rsid w:val="00106980"/>
    <w:rsid w:val="00106B83"/>
    <w:rsid w:val="00106FD8"/>
    <w:rsid w:val="001074B6"/>
    <w:rsid w:val="00107A22"/>
    <w:rsid w:val="0011021A"/>
    <w:rsid w:val="00110267"/>
    <w:rsid w:val="00110DF4"/>
    <w:rsid w:val="00110F7F"/>
    <w:rsid w:val="00111506"/>
    <w:rsid w:val="00111ABB"/>
    <w:rsid w:val="00112457"/>
    <w:rsid w:val="001138E9"/>
    <w:rsid w:val="00113D03"/>
    <w:rsid w:val="00114CE2"/>
    <w:rsid w:val="00115A51"/>
    <w:rsid w:val="00115A9B"/>
    <w:rsid w:val="00115C6B"/>
    <w:rsid w:val="00115EB2"/>
    <w:rsid w:val="0011744A"/>
    <w:rsid w:val="00117513"/>
    <w:rsid w:val="00117DE3"/>
    <w:rsid w:val="00120339"/>
    <w:rsid w:val="00120961"/>
    <w:rsid w:val="00122014"/>
    <w:rsid w:val="0012298E"/>
    <w:rsid w:val="00122DEC"/>
    <w:rsid w:val="0012305A"/>
    <w:rsid w:val="00123536"/>
    <w:rsid w:val="00123A91"/>
    <w:rsid w:val="00123A99"/>
    <w:rsid w:val="0012470C"/>
    <w:rsid w:val="00124F3C"/>
    <w:rsid w:val="001252AE"/>
    <w:rsid w:val="00125362"/>
    <w:rsid w:val="00127536"/>
    <w:rsid w:val="00127929"/>
    <w:rsid w:val="001279B3"/>
    <w:rsid w:val="001300A7"/>
    <w:rsid w:val="00130493"/>
    <w:rsid w:val="00130554"/>
    <w:rsid w:val="00130F17"/>
    <w:rsid w:val="001310CB"/>
    <w:rsid w:val="001315FB"/>
    <w:rsid w:val="00131FCC"/>
    <w:rsid w:val="00132444"/>
    <w:rsid w:val="00132512"/>
    <w:rsid w:val="001339E8"/>
    <w:rsid w:val="00133B5E"/>
    <w:rsid w:val="00133F4C"/>
    <w:rsid w:val="001347F8"/>
    <w:rsid w:val="00134D75"/>
    <w:rsid w:val="0013514F"/>
    <w:rsid w:val="0013564A"/>
    <w:rsid w:val="00135C5C"/>
    <w:rsid w:val="00136C23"/>
    <w:rsid w:val="00137190"/>
    <w:rsid w:val="0013734A"/>
    <w:rsid w:val="001373AF"/>
    <w:rsid w:val="001373C7"/>
    <w:rsid w:val="0014016C"/>
    <w:rsid w:val="00140D88"/>
    <w:rsid w:val="00140DBC"/>
    <w:rsid w:val="00141149"/>
    <w:rsid w:val="0014141C"/>
    <w:rsid w:val="001420AF"/>
    <w:rsid w:val="00142653"/>
    <w:rsid w:val="00143EA2"/>
    <w:rsid w:val="0014408C"/>
    <w:rsid w:val="00144380"/>
    <w:rsid w:val="001450BD"/>
    <w:rsid w:val="001452A7"/>
    <w:rsid w:val="001456E3"/>
    <w:rsid w:val="00146033"/>
    <w:rsid w:val="00146445"/>
    <w:rsid w:val="00147CA4"/>
    <w:rsid w:val="00150086"/>
    <w:rsid w:val="00151417"/>
    <w:rsid w:val="00151A65"/>
    <w:rsid w:val="00151A78"/>
    <w:rsid w:val="0015405F"/>
    <w:rsid w:val="00154230"/>
    <w:rsid w:val="00155480"/>
    <w:rsid w:val="001561C0"/>
    <w:rsid w:val="001563F0"/>
    <w:rsid w:val="00160DFD"/>
    <w:rsid w:val="001611B7"/>
    <w:rsid w:val="001617FE"/>
    <w:rsid w:val="00161E9F"/>
    <w:rsid w:val="001624F7"/>
    <w:rsid w:val="001632AC"/>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47B"/>
    <w:rsid w:val="00176AAA"/>
    <w:rsid w:val="00176EF8"/>
    <w:rsid w:val="00177722"/>
    <w:rsid w:val="00177EA6"/>
    <w:rsid w:val="001803B9"/>
    <w:rsid w:val="00180B0E"/>
    <w:rsid w:val="001817F4"/>
    <w:rsid w:val="00181A24"/>
    <w:rsid w:val="00182179"/>
    <w:rsid w:val="0018250A"/>
    <w:rsid w:val="00182EAC"/>
    <w:rsid w:val="00183276"/>
    <w:rsid w:val="00183EED"/>
    <w:rsid w:val="0018511E"/>
    <w:rsid w:val="001867EC"/>
    <w:rsid w:val="001875DA"/>
    <w:rsid w:val="00187624"/>
    <w:rsid w:val="001907F9"/>
    <w:rsid w:val="00192137"/>
    <w:rsid w:val="00192868"/>
    <w:rsid w:val="00193926"/>
    <w:rsid w:val="0019423A"/>
    <w:rsid w:val="001948A9"/>
    <w:rsid w:val="00194969"/>
    <w:rsid w:val="00194ACD"/>
    <w:rsid w:val="001956C5"/>
    <w:rsid w:val="00195BF5"/>
    <w:rsid w:val="00195D42"/>
    <w:rsid w:val="00195E18"/>
    <w:rsid w:val="0019602B"/>
    <w:rsid w:val="00197A10"/>
    <w:rsid w:val="00197B11"/>
    <w:rsid w:val="001A10EE"/>
    <w:rsid w:val="001A11B0"/>
    <w:rsid w:val="001A1C64"/>
    <w:rsid w:val="001A20AF"/>
    <w:rsid w:val="001A2806"/>
    <w:rsid w:val="001A28C0"/>
    <w:rsid w:val="001A368B"/>
    <w:rsid w:val="001A46FB"/>
    <w:rsid w:val="001A51FA"/>
    <w:rsid w:val="001A5D9B"/>
    <w:rsid w:val="001A6742"/>
    <w:rsid w:val="001A6862"/>
    <w:rsid w:val="001B09DE"/>
    <w:rsid w:val="001B0DE1"/>
    <w:rsid w:val="001B1B53"/>
    <w:rsid w:val="001B1C0B"/>
    <w:rsid w:val="001B2A5D"/>
    <w:rsid w:val="001B3327"/>
    <w:rsid w:val="001B36BA"/>
    <w:rsid w:val="001B3F03"/>
    <w:rsid w:val="001B43D0"/>
    <w:rsid w:val="001B4BE1"/>
    <w:rsid w:val="001B4EAA"/>
    <w:rsid w:val="001B5E07"/>
    <w:rsid w:val="001B6272"/>
    <w:rsid w:val="001B628A"/>
    <w:rsid w:val="001B62A2"/>
    <w:rsid w:val="001B6C85"/>
    <w:rsid w:val="001B7CCF"/>
    <w:rsid w:val="001B7CE1"/>
    <w:rsid w:val="001C02D9"/>
    <w:rsid w:val="001C02DF"/>
    <w:rsid w:val="001C1B5B"/>
    <w:rsid w:val="001C1EF8"/>
    <w:rsid w:val="001C2830"/>
    <w:rsid w:val="001C53D3"/>
    <w:rsid w:val="001C6474"/>
    <w:rsid w:val="001C6603"/>
    <w:rsid w:val="001C6889"/>
    <w:rsid w:val="001C6ACC"/>
    <w:rsid w:val="001C7328"/>
    <w:rsid w:val="001C75E2"/>
    <w:rsid w:val="001C7BBA"/>
    <w:rsid w:val="001C7F1A"/>
    <w:rsid w:val="001D03A3"/>
    <w:rsid w:val="001D09AC"/>
    <w:rsid w:val="001D0EC9"/>
    <w:rsid w:val="001D0F1A"/>
    <w:rsid w:val="001D1340"/>
    <w:rsid w:val="001D1782"/>
    <w:rsid w:val="001D201F"/>
    <w:rsid w:val="001D27BB"/>
    <w:rsid w:val="001D2C1F"/>
    <w:rsid w:val="001D3896"/>
    <w:rsid w:val="001D4718"/>
    <w:rsid w:val="001D4DA5"/>
    <w:rsid w:val="001D513B"/>
    <w:rsid w:val="001D630E"/>
    <w:rsid w:val="001D6612"/>
    <w:rsid w:val="001D6624"/>
    <w:rsid w:val="001D69D8"/>
    <w:rsid w:val="001D69D9"/>
    <w:rsid w:val="001D712A"/>
    <w:rsid w:val="001D76D4"/>
    <w:rsid w:val="001E282D"/>
    <w:rsid w:val="001E3267"/>
    <w:rsid w:val="001E4212"/>
    <w:rsid w:val="001E465D"/>
    <w:rsid w:val="001E4960"/>
    <w:rsid w:val="001E4DC2"/>
    <w:rsid w:val="001E51E5"/>
    <w:rsid w:val="001E52F4"/>
    <w:rsid w:val="001E5C44"/>
    <w:rsid w:val="001E5DE9"/>
    <w:rsid w:val="001E5E68"/>
    <w:rsid w:val="001E60B8"/>
    <w:rsid w:val="001E659F"/>
    <w:rsid w:val="001E65FC"/>
    <w:rsid w:val="001E7CCD"/>
    <w:rsid w:val="001F00B7"/>
    <w:rsid w:val="001F031B"/>
    <w:rsid w:val="001F0AD0"/>
    <w:rsid w:val="001F0B1E"/>
    <w:rsid w:val="001F1B51"/>
    <w:rsid w:val="001F2424"/>
    <w:rsid w:val="001F24BD"/>
    <w:rsid w:val="001F2ED0"/>
    <w:rsid w:val="001F2ED1"/>
    <w:rsid w:val="001F3068"/>
    <w:rsid w:val="001F32A5"/>
    <w:rsid w:val="001F40D7"/>
    <w:rsid w:val="001F42E4"/>
    <w:rsid w:val="001F45CE"/>
    <w:rsid w:val="001F5A09"/>
    <w:rsid w:val="001F5D08"/>
    <w:rsid w:val="001F6379"/>
    <w:rsid w:val="001F6906"/>
    <w:rsid w:val="001F7438"/>
    <w:rsid w:val="00200152"/>
    <w:rsid w:val="002004E1"/>
    <w:rsid w:val="00200E86"/>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5D8"/>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4D1"/>
    <w:rsid w:val="00231B61"/>
    <w:rsid w:val="00232CB6"/>
    <w:rsid w:val="002330BB"/>
    <w:rsid w:val="00233C3E"/>
    <w:rsid w:val="00233EEA"/>
    <w:rsid w:val="00234A47"/>
    <w:rsid w:val="00235894"/>
    <w:rsid w:val="00235F40"/>
    <w:rsid w:val="00236D85"/>
    <w:rsid w:val="00240385"/>
    <w:rsid w:val="002410B6"/>
    <w:rsid w:val="00242591"/>
    <w:rsid w:val="00242EEE"/>
    <w:rsid w:val="00243BE9"/>
    <w:rsid w:val="002442FE"/>
    <w:rsid w:val="002446AC"/>
    <w:rsid w:val="00244DC5"/>
    <w:rsid w:val="00245131"/>
    <w:rsid w:val="0024525E"/>
    <w:rsid w:val="00245C4E"/>
    <w:rsid w:val="002469C9"/>
    <w:rsid w:val="00246B7A"/>
    <w:rsid w:val="00246D3F"/>
    <w:rsid w:val="00247042"/>
    <w:rsid w:val="0024728B"/>
    <w:rsid w:val="0024770C"/>
    <w:rsid w:val="00247832"/>
    <w:rsid w:val="00247C18"/>
    <w:rsid w:val="00250C11"/>
    <w:rsid w:val="00250CF5"/>
    <w:rsid w:val="0025156D"/>
    <w:rsid w:val="0025165D"/>
    <w:rsid w:val="00251F63"/>
    <w:rsid w:val="002530A1"/>
    <w:rsid w:val="002536AC"/>
    <w:rsid w:val="00254099"/>
    <w:rsid w:val="00254170"/>
    <w:rsid w:val="002547F6"/>
    <w:rsid w:val="00254F96"/>
    <w:rsid w:val="00255F20"/>
    <w:rsid w:val="00256196"/>
    <w:rsid w:val="002566AB"/>
    <w:rsid w:val="00257FDA"/>
    <w:rsid w:val="00260111"/>
    <w:rsid w:val="00260A42"/>
    <w:rsid w:val="002611CF"/>
    <w:rsid w:val="002612BF"/>
    <w:rsid w:val="002618D4"/>
    <w:rsid w:val="00261986"/>
    <w:rsid w:val="002619F0"/>
    <w:rsid w:val="00261AFC"/>
    <w:rsid w:val="00261D7F"/>
    <w:rsid w:val="00261FF0"/>
    <w:rsid w:val="002621B1"/>
    <w:rsid w:val="00262481"/>
    <w:rsid w:val="00263111"/>
    <w:rsid w:val="00263167"/>
    <w:rsid w:val="00264166"/>
    <w:rsid w:val="00264420"/>
    <w:rsid w:val="00264DC5"/>
    <w:rsid w:val="00265627"/>
    <w:rsid w:val="00265953"/>
    <w:rsid w:val="00265BC2"/>
    <w:rsid w:val="002662F6"/>
    <w:rsid w:val="00266329"/>
    <w:rsid w:val="00267A79"/>
    <w:rsid w:val="00267C03"/>
    <w:rsid w:val="00270215"/>
    <w:rsid w:val="00271AA7"/>
    <w:rsid w:val="00271EC3"/>
    <w:rsid w:val="00271FAE"/>
    <w:rsid w:val="00272178"/>
    <w:rsid w:val="00272AD7"/>
    <w:rsid w:val="00272EFB"/>
    <w:rsid w:val="00272F10"/>
    <w:rsid w:val="00273A55"/>
    <w:rsid w:val="00274497"/>
    <w:rsid w:val="00274B8B"/>
    <w:rsid w:val="00275E87"/>
    <w:rsid w:val="00276D9D"/>
    <w:rsid w:val="00276EDC"/>
    <w:rsid w:val="00277135"/>
    <w:rsid w:val="00280F58"/>
    <w:rsid w:val="00281521"/>
    <w:rsid w:val="00282312"/>
    <w:rsid w:val="0028277B"/>
    <w:rsid w:val="00282AC2"/>
    <w:rsid w:val="00282D0A"/>
    <w:rsid w:val="0028417F"/>
    <w:rsid w:val="0028433B"/>
    <w:rsid w:val="00284452"/>
    <w:rsid w:val="00284561"/>
    <w:rsid w:val="0028593B"/>
    <w:rsid w:val="00285F58"/>
    <w:rsid w:val="002862FD"/>
    <w:rsid w:val="002875E8"/>
    <w:rsid w:val="002876F0"/>
    <w:rsid w:val="00287AC7"/>
    <w:rsid w:val="00287D87"/>
    <w:rsid w:val="00290F12"/>
    <w:rsid w:val="00290F81"/>
    <w:rsid w:val="00291460"/>
    <w:rsid w:val="00291F3E"/>
    <w:rsid w:val="0029204D"/>
    <w:rsid w:val="00292430"/>
    <w:rsid w:val="002926DD"/>
    <w:rsid w:val="0029272C"/>
    <w:rsid w:val="0029287F"/>
    <w:rsid w:val="00293465"/>
    <w:rsid w:val="00293E07"/>
    <w:rsid w:val="00294F98"/>
    <w:rsid w:val="0029537A"/>
    <w:rsid w:val="00295A53"/>
    <w:rsid w:val="00295FD6"/>
    <w:rsid w:val="0029699B"/>
    <w:rsid w:val="00296AC5"/>
    <w:rsid w:val="00296C7A"/>
    <w:rsid w:val="00297193"/>
    <w:rsid w:val="00297657"/>
    <w:rsid w:val="00297C9D"/>
    <w:rsid w:val="002A0E03"/>
    <w:rsid w:val="002A0E0A"/>
    <w:rsid w:val="002A1C6B"/>
    <w:rsid w:val="002A1CAA"/>
    <w:rsid w:val="002A2DA9"/>
    <w:rsid w:val="002A3E4D"/>
    <w:rsid w:val="002A3E56"/>
    <w:rsid w:val="002A45C1"/>
    <w:rsid w:val="002A47F4"/>
    <w:rsid w:val="002A47FB"/>
    <w:rsid w:val="002A51EB"/>
    <w:rsid w:val="002A535A"/>
    <w:rsid w:val="002A5D97"/>
    <w:rsid w:val="002A6142"/>
    <w:rsid w:val="002A6C6D"/>
    <w:rsid w:val="002A7660"/>
    <w:rsid w:val="002B0099"/>
    <w:rsid w:val="002B09B6"/>
    <w:rsid w:val="002B09ED"/>
    <w:rsid w:val="002B1061"/>
    <w:rsid w:val="002B10F9"/>
    <w:rsid w:val="002B14E5"/>
    <w:rsid w:val="002B1AB0"/>
    <w:rsid w:val="002B1B66"/>
    <w:rsid w:val="002B2742"/>
    <w:rsid w:val="002B385D"/>
    <w:rsid w:val="002B4171"/>
    <w:rsid w:val="002B4620"/>
    <w:rsid w:val="002B4C24"/>
    <w:rsid w:val="002B5660"/>
    <w:rsid w:val="002B5733"/>
    <w:rsid w:val="002B5A3D"/>
    <w:rsid w:val="002B5B15"/>
    <w:rsid w:val="002B5F43"/>
    <w:rsid w:val="002B756C"/>
    <w:rsid w:val="002C00A0"/>
    <w:rsid w:val="002C0A35"/>
    <w:rsid w:val="002C0E1E"/>
    <w:rsid w:val="002C0F72"/>
    <w:rsid w:val="002C0FFE"/>
    <w:rsid w:val="002C1024"/>
    <w:rsid w:val="002C14B0"/>
    <w:rsid w:val="002C1DF7"/>
    <w:rsid w:val="002C2056"/>
    <w:rsid w:val="002C2100"/>
    <w:rsid w:val="002C3567"/>
    <w:rsid w:val="002C3BA0"/>
    <w:rsid w:val="002C3EFF"/>
    <w:rsid w:val="002C471C"/>
    <w:rsid w:val="002C5768"/>
    <w:rsid w:val="002C5AE5"/>
    <w:rsid w:val="002C5C41"/>
    <w:rsid w:val="002C5FE4"/>
    <w:rsid w:val="002C621C"/>
    <w:rsid w:val="002D0581"/>
    <w:rsid w:val="002D0F24"/>
    <w:rsid w:val="002D0FAF"/>
    <w:rsid w:val="002D13CB"/>
    <w:rsid w:val="002D13DC"/>
    <w:rsid w:val="002D1855"/>
    <w:rsid w:val="002D2607"/>
    <w:rsid w:val="002D2C06"/>
    <w:rsid w:val="002D2DC7"/>
    <w:rsid w:val="002D3517"/>
    <w:rsid w:val="002D551C"/>
    <w:rsid w:val="002D6403"/>
    <w:rsid w:val="002D6428"/>
    <w:rsid w:val="002D6748"/>
    <w:rsid w:val="002D720E"/>
    <w:rsid w:val="002D7AEC"/>
    <w:rsid w:val="002E0040"/>
    <w:rsid w:val="002E18F3"/>
    <w:rsid w:val="002E2352"/>
    <w:rsid w:val="002E2BEC"/>
    <w:rsid w:val="002E367A"/>
    <w:rsid w:val="002E3A5A"/>
    <w:rsid w:val="002E3CA8"/>
    <w:rsid w:val="002E4ED1"/>
    <w:rsid w:val="002E5556"/>
    <w:rsid w:val="002E57D6"/>
    <w:rsid w:val="002E5EB2"/>
    <w:rsid w:val="002E757F"/>
    <w:rsid w:val="002F0824"/>
    <w:rsid w:val="002F115B"/>
    <w:rsid w:val="002F1878"/>
    <w:rsid w:val="002F28CA"/>
    <w:rsid w:val="002F2933"/>
    <w:rsid w:val="002F5D25"/>
    <w:rsid w:val="002F65A5"/>
    <w:rsid w:val="002F65BC"/>
    <w:rsid w:val="002F71EC"/>
    <w:rsid w:val="002F7D07"/>
    <w:rsid w:val="002F7E8A"/>
    <w:rsid w:val="003001C7"/>
    <w:rsid w:val="003005AC"/>
    <w:rsid w:val="00300721"/>
    <w:rsid w:val="003009A4"/>
    <w:rsid w:val="00300D02"/>
    <w:rsid w:val="003015F1"/>
    <w:rsid w:val="003019AF"/>
    <w:rsid w:val="00301F8F"/>
    <w:rsid w:val="003027D2"/>
    <w:rsid w:val="00302AF5"/>
    <w:rsid w:val="003037F9"/>
    <w:rsid w:val="003038C5"/>
    <w:rsid w:val="003056F7"/>
    <w:rsid w:val="00306CEE"/>
    <w:rsid w:val="00307289"/>
    <w:rsid w:val="003100D0"/>
    <w:rsid w:val="00310459"/>
    <w:rsid w:val="003106BC"/>
    <w:rsid w:val="00311CBF"/>
    <w:rsid w:val="003133FB"/>
    <w:rsid w:val="00313BBC"/>
    <w:rsid w:val="00313FA2"/>
    <w:rsid w:val="00314704"/>
    <w:rsid w:val="0031506C"/>
    <w:rsid w:val="003159B5"/>
    <w:rsid w:val="00315FB5"/>
    <w:rsid w:val="003161DC"/>
    <w:rsid w:val="0031642D"/>
    <w:rsid w:val="003206C6"/>
    <w:rsid w:val="003209F9"/>
    <w:rsid w:val="00320EA3"/>
    <w:rsid w:val="003211B4"/>
    <w:rsid w:val="00321B06"/>
    <w:rsid w:val="00322126"/>
    <w:rsid w:val="0032256A"/>
    <w:rsid w:val="00323F19"/>
    <w:rsid w:val="003240A3"/>
    <w:rsid w:val="00325582"/>
    <w:rsid w:val="003259F6"/>
    <w:rsid w:val="00326AD1"/>
    <w:rsid w:val="003271A6"/>
    <w:rsid w:val="00331713"/>
    <w:rsid w:val="003322E9"/>
    <w:rsid w:val="003327FA"/>
    <w:rsid w:val="00332F58"/>
    <w:rsid w:val="00333E81"/>
    <w:rsid w:val="003340F3"/>
    <w:rsid w:val="003349F3"/>
    <w:rsid w:val="00335039"/>
    <w:rsid w:val="00335B3C"/>
    <w:rsid w:val="003363C9"/>
    <w:rsid w:val="003364E6"/>
    <w:rsid w:val="0033741C"/>
    <w:rsid w:val="00341328"/>
    <w:rsid w:val="003416C1"/>
    <w:rsid w:val="003420F9"/>
    <w:rsid w:val="00342D0A"/>
    <w:rsid w:val="0034303A"/>
    <w:rsid w:val="003430B6"/>
    <w:rsid w:val="00343643"/>
    <w:rsid w:val="0034447B"/>
    <w:rsid w:val="00344AF3"/>
    <w:rsid w:val="00344BC3"/>
    <w:rsid w:val="00346B05"/>
    <w:rsid w:val="00351215"/>
    <w:rsid w:val="0035202F"/>
    <w:rsid w:val="003527CC"/>
    <w:rsid w:val="00352EA5"/>
    <w:rsid w:val="00352EF1"/>
    <w:rsid w:val="00353428"/>
    <w:rsid w:val="0035355B"/>
    <w:rsid w:val="00353CBF"/>
    <w:rsid w:val="00353D03"/>
    <w:rsid w:val="00354604"/>
    <w:rsid w:val="003549A0"/>
    <w:rsid w:val="00354EB2"/>
    <w:rsid w:val="003552BD"/>
    <w:rsid w:val="003560E1"/>
    <w:rsid w:val="003565D1"/>
    <w:rsid w:val="00356B36"/>
    <w:rsid w:val="00356ED2"/>
    <w:rsid w:val="003576AB"/>
    <w:rsid w:val="0036055C"/>
    <w:rsid w:val="0036071F"/>
    <w:rsid w:val="00361D88"/>
    <w:rsid w:val="00363259"/>
    <w:rsid w:val="00363657"/>
    <w:rsid w:val="0036437D"/>
    <w:rsid w:val="00365288"/>
    <w:rsid w:val="00365CF4"/>
    <w:rsid w:val="003672E0"/>
    <w:rsid w:val="003703B2"/>
    <w:rsid w:val="00370E02"/>
    <w:rsid w:val="0037141F"/>
    <w:rsid w:val="00372018"/>
    <w:rsid w:val="003728F9"/>
    <w:rsid w:val="00374A77"/>
    <w:rsid w:val="00374C8A"/>
    <w:rsid w:val="00375C22"/>
    <w:rsid w:val="00375C2F"/>
    <w:rsid w:val="0037640A"/>
    <w:rsid w:val="00377420"/>
    <w:rsid w:val="00381648"/>
    <w:rsid w:val="003816D7"/>
    <w:rsid w:val="003823AF"/>
    <w:rsid w:val="00383297"/>
    <w:rsid w:val="003839AF"/>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4C8A"/>
    <w:rsid w:val="0039610D"/>
    <w:rsid w:val="00397D28"/>
    <w:rsid w:val="003A0BCC"/>
    <w:rsid w:val="003A1EF9"/>
    <w:rsid w:val="003A2270"/>
    <w:rsid w:val="003A270D"/>
    <w:rsid w:val="003A402D"/>
    <w:rsid w:val="003A48C0"/>
    <w:rsid w:val="003A4A83"/>
    <w:rsid w:val="003A5754"/>
    <w:rsid w:val="003A5D94"/>
    <w:rsid w:val="003A638D"/>
    <w:rsid w:val="003A79AD"/>
    <w:rsid w:val="003B0568"/>
    <w:rsid w:val="003B0700"/>
    <w:rsid w:val="003B18C7"/>
    <w:rsid w:val="003B29BA"/>
    <w:rsid w:val="003B2EF1"/>
    <w:rsid w:val="003B3EB1"/>
    <w:rsid w:val="003B42F7"/>
    <w:rsid w:val="003B4A52"/>
    <w:rsid w:val="003B50DD"/>
    <w:rsid w:val="003B575D"/>
    <w:rsid w:val="003B5A0D"/>
    <w:rsid w:val="003B5B71"/>
    <w:rsid w:val="003B6AC4"/>
    <w:rsid w:val="003C001C"/>
    <w:rsid w:val="003C19C8"/>
    <w:rsid w:val="003C2226"/>
    <w:rsid w:val="003C280B"/>
    <w:rsid w:val="003C2AB0"/>
    <w:rsid w:val="003C2F23"/>
    <w:rsid w:val="003C30E5"/>
    <w:rsid w:val="003C3144"/>
    <w:rsid w:val="003C38FC"/>
    <w:rsid w:val="003C451C"/>
    <w:rsid w:val="003C5915"/>
    <w:rsid w:val="003C6EA3"/>
    <w:rsid w:val="003C756B"/>
    <w:rsid w:val="003D061B"/>
    <w:rsid w:val="003D09C5"/>
    <w:rsid w:val="003D0FFF"/>
    <w:rsid w:val="003D1FBB"/>
    <w:rsid w:val="003D3AE8"/>
    <w:rsid w:val="003D521B"/>
    <w:rsid w:val="003D5C41"/>
    <w:rsid w:val="003D5F70"/>
    <w:rsid w:val="003D635D"/>
    <w:rsid w:val="003D7548"/>
    <w:rsid w:val="003D7ED1"/>
    <w:rsid w:val="003D7F5C"/>
    <w:rsid w:val="003E0690"/>
    <w:rsid w:val="003E0BB6"/>
    <w:rsid w:val="003E0C6C"/>
    <w:rsid w:val="003E2735"/>
    <w:rsid w:val="003E2A09"/>
    <w:rsid w:val="003E316D"/>
    <w:rsid w:val="003E339B"/>
    <w:rsid w:val="003E349A"/>
    <w:rsid w:val="003E354A"/>
    <w:rsid w:val="003E38D5"/>
    <w:rsid w:val="003E44A7"/>
    <w:rsid w:val="003E4BF0"/>
    <w:rsid w:val="003E4E08"/>
    <w:rsid w:val="003E5B2A"/>
    <w:rsid w:val="003E629B"/>
    <w:rsid w:val="003E639F"/>
    <w:rsid w:val="003E63B6"/>
    <w:rsid w:val="003E6E52"/>
    <w:rsid w:val="003E6EEB"/>
    <w:rsid w:val="003E785D"/>
    <w:rsid w:val="003F044F"/>
    <w:rsid w:val="003F0BEC"/>
    <w:rsid w:val="003F1913"/>
    <w:rsid w:val="003F1A84"/>
    <w:rsid w:val="003F3392"/>
    <w:rsid w:val="003F385C"/>
    <w:rsid w:val="003F5421"/>
    <w:rsid w:val="003F5453"/>
    <w:rsid w:val="003F65A5"/>
    <w:rsid w:val="003F6C75"/>
    <w:rsid w:val="003F7220"/>
    <w:rsid w:val="003F745B"/>
    <w:rsid w:val="003F7476"/>
    <w:rsid w:val="003F7C5F"/>
    <w:rsid w:val="00400EC3"/>
    <w:rsid w:val="004023A1"/>
    <w:rsid w:val="00402474"/>
    <w:rsid w:val="004027EF"/>
    <w:rsid w:val="004028F2"/>
    <w:rsid w:val="00402CA9"/>
    <w:rsid w:val="004033C5"/>
    <w:rsid w:val="00403A94"/>
    <w:rsid w:val="0040475A"/>
    <w:rsid w:val="00404C02"/>
    <w:rsid w:val="00405ADB"/>
    <w:rsid w:val="00405D85"/>
    <w:rsid w:val="00406A9D"/>
    <w:rsid w:val="00407403"/>
    <w:rsid w:val="00407570"/>
    <w:rsid w:val="00407FA8"/>
    <w:rsid w:val="00410254"/>
    <w:rsid w:val="004102B0"/>
    <w:rsid w:val="004108DC"/>
    <w:rsid w:val="00411141"/>
    <w:rsid w:val="004131A3"/>
    <w:rsid w:val="004131EC"/>
    <w:rsid w:val="00414211"/>
    <w:rsid w:val="004142C1"/>
    <w:rsid w:val="004149EB"/>
    <w:rsid w:val="004161D7"/>
    <w:rsid w:val="00420081"/>
    <w:rsid w:val="004215E7"/>
    <w:rsid w:val="004223FA"/>
    <w:rsid w:val="004230D5"/>
    <w:rsid w:val="00423435"/>
    <w:rsid w:val="004234A1"/>
    <w:rsid w:val="00424DCB"/>
    <w:rsid w:val="00425052"/>
    <w:rsid w:val="0042548E"/>
    <w:rsid w:val="004267B3"/>
    <w:rsid w:val="00427819"/>
    <w:rsid w:val="00427AC0"/>
    <w:rsid w:val="004305CE"/>
    <w:rsid w:val="00430ADC"/>
    <w:rsid w:val="00430D2E"/>
    <w:rsid w:val="00430F31"/>
    <w:rsid w:val="00431024"/>
    <w:rsid w:val="00431870"/>
    <w:rsid w:val="0043194E"/>
    <w:rsid w:val="0043267C"/>
    <w:rsid w:val="00432736"/>
    <w:rsid w:val="00434BC7"/>
    <w:rsid w:val="00435297"/>
    <w:rsid w:val="00436036"/>
    <w:rsid w:val="00436853"/>
    <w:rsid w:val="00437174"/>
    <w:rsid w:val="00437CDA"/>
    <w:rsid w:val="00441028"/>
    <w:rsid w:val="00441195"/>
    <w:rsid w:val="00441373"/>
    <w:rsid w:val="00441D7E"/>
    <w:rsid w:val="00443024"/>
    <w:rsid w:val="004431AE"/>
    <w:rsid w:val="004436AA"/>
    <w:rsid w:val="00443FC0"/>
    <w:rsid w:val="00445D92"/>
    <w:rsid w:val="0044632D"/>
    <w:rsid w:val="004463FB"/>
    <w:rsid w:val="0045008A"/>
    <w:rsid w:val="00450617"/>
    <w:rsid w:val="00452841"/>
    <w:rsid w:val="00452B86"/>
    <w:rsid w:val="00452C26"/>
    <w:rsid w:val="00452C7A"/>
    <w:rsid w:val="00453537"/>
    <w:rsid w:val="00453DBA"/>
    <w:rsid w:val="00453E77"/>
    <w:rsid w:val="00453EFC"/>
    <w:rsid w:val="00453F62"/>
    <w:rsid w:val="004545F3"/>
    <w:rsid w:val="004546B4"/>
    <w:rsid w:val="00455160"/>
    <w:rsid w:val="004552D7"/>
    <w:rsid w:val="00456C04"/>
    <w:rsid w:val="00456C23"/>
    <w:rsid w:val="00456DA5"/>
    <w:rsid w:val="00457D2C"/>
    <w:rsid w:val="00457E6C"/>
    <w:rsid w:val="00460522"/>
    <w:rsid w:val="00461AAE"/>
    <w:rsid w:val="004622C2"/>
    <w:rsid w:val="004639AD"/>
    <w:rsid w:val="00463F04"/>
    <w:rsid w:val="00464335"/>
    <w:rsid w:val="00464749"/>
    <w:rsid w:val="00464E2C"/>
    <w:rsid w:val="004654EC"/>
    <w:rsid w:val="00466F9B"/>
    <w:rsid w:val="004671DC"/>
    <w:rsid w:val="004678C6"/>
    <w:rsid w:val="00470E18"/>
    <w:rsid w:val="004710B7"/>
    <w:rsid w:val="004712C0"/>
    <w:rsid w:val="004714FC"/>
    <w:rsid w:val="004719E3"/>
    <w:rsid w:val="0047217F"/>
    <w:rsid w:val="00473161"/>
    <w:rsid w:val="0047402C"/>
    <w:rsid w:val="004749FB"/>
    <w:rsid w:val="00475473"/>
    <w:rsid w:val="00475C18"/>
    <w:rsid w:val="00475DB1"/>
    <w:rsid w:val="00476546"/>
    <w:rsid w:val="004806E8"/>
    <w:rsid w:val="00480913"/>
    <w:rsid w:val="00480B95"/>
    <w:rsid w:val="00480C37"/>
    <w:rsid w:val="00480CC8"/>
    <w:rsid w:val="0048176A"/>
    <w:rsid w:val="0048230A"/>
    <w:rsid w:val="00482D00"/>
    <w:rsid w:val="0048485A"/>
    <w:rsid w:val="004848F2"/>
    <w:rsid w:val="004855A0"/>
    <w:rsid w:val="00486156"/>
    <w:rsid w:val="004875E4"/>
    <w:rsid w:val="0049044C"/>
    <w:rsid w:val="00490A33"/>
    <w:rsid w:val="00490C48"/>
    <w:rsid w:val="00491015"/>
    <w:rsid w:val="0049124B"/>
    <w:rsid w:val="004918B1"/>
    <w:rsid w:val="0049193A"/>
    <w:rsid w:val="00492077"/>
    <w:rsid w:val="004927C4"/>
    <w:rsid w:val="00492B00"/>
    <w:rsid w:val="00492B0C"/>
    <w:rsid w:val="00492DC8"/>
    <w:rsid w:val="00492E57"/>
    <w:rsid w:val="00492E66"/>
    <w:rsid w:val="004938CD"/>
    <w:rsid w:val="00493915"/>
    <w:rsid w:val="00494050"/>
    <w:rsid w:val="00494814"/>
    <w:rsid w:val="00495081"/>
    <w:rsid w:val="00495698"/>
    <w:rsid w:val="00495709"/>
    <w:rsid w:val="00495971"/>
    <w:rsid w:val="00495B49"/>
    <w:rsid w:val="004960E4"/>
    <w:rsid w:val="00496465"/>
    <w:rsid w:val="00496FF5"/>
    <w:rsid w:val="004970C1"/>
    <w:rsid w:val="004973F0"/>
    <w:rsid w:val="00497929"/>
    <w:rsid w:val="00497AEC"/>
    <w:rsid w:val="004A0FE5"/>
    <w:rsid w:val="004A169C"/>
    <w:rsid w:val="004A2224"/>
    <w:rsid w:val="004A238A"/>
    <w:rsid w:val="004A2396"/>
    <w:rsid w:val="004A2472"/>
    <w:rsid w:val="004A2CCD"/>
    <w:rsid w:val="004A4DE6"/>
    <w:rsid w:val="004A500A"/>
    <w:rsid w:val="004A6FC2"/>
    <w:rsid w:val="004A7109"/>
    <w:rsid w:val="004B0468"/>
    <w:rsid w:val="004B0697"/>
    <w:rsid w:val="004B0ACE"/>
    <w:rsid w:val="004B0D52"/>
    <w:rsid w:val="004B1409"/>
    <w:rsid w:val="004B15DB"/>
    <w:rsid w:val="004B22E5"/>
    <w:rsid w:val="004B2923"/>
    <w:rsid w:val="004B3CEA"/>
    <w:rsid w:val="004B43E7"/>
    <w:rsid w:val="004B44EC"/>
    <w:rsid w:val="004B695A"/>
    <w:rsid w:val="004B7850"/>
    <w:rsid w:val="004B78F8"/>
    <w:rsid w:val="004B7F77"/>
    <w:rsid w:val="004C0140"/>
    <w:rsid w:val="004C02B1"/>
    <w:rsid w:val="004C0867"/>
    <w:rsid w:val="004C0932"/>
    <w:rsid w:val="004C13C3"/>
    <w:rsid w:val="004C15E9"/>
    <w:rsid w:val="004C1646"/>
    <w:rsid w:val="004C1795"/>
    <w:rsid w:val="004C1C42"/>
    <w:rsid w:val="004C1D2F"/>
    <w:rsid w:val="004C1FCF"/>
    <w:rsid w:val="004C2FC0"/>
    <w:rsid w:val="004C3151"/>
    <w:rsid w:val="004C368D"/>
    <w:rsid w:val="004C37F5"/>
    <w:rsid w:val="004C4D0B"/>
    <w:rsid w:val="004C6F6D"/>
    <w:rsid w:val="004D033A"/>
    <w:rsid w:val="004D0CF5"/>
    <w:rsid w:val="004D19FC"/>
    <w:rsid w:val="004D2CBD"/>
    <w:rsid w:val="004D3A3A"/>
    <w:rsid w:val="004D3D46"/>
    <w:rsid w:val="004D58C0"/>
    <w:rsid w:val="004D5A91"/>
    <w:rsid w:val="004D5BB6"/>
    <w:rsid w:val="004D5BED"/>
    <w:rsid w:val="004D61B0"/>
    <w:rsid w:val="004D6A7F"/>
    <w:rsid w:val="004D6C9D"/>
    <w:rsid w:val="004D6DD1"/>
    <w:rsid w:val="004D6E46"/>
    <w:rsid w:val="004D7C0C"/>
    <w:rsid w:val="004E0184"/>
    <w:rsid w:val="004E069C"/>
    <w:rsid w:val="004E0B0A"/>
    <w:rsid w:val="004E31D8"/>
    <w:rsid w:val="004E4113"/>
    <w:rsid w:val="004E4327"/>
    <w:rsid w:val="004E43BF"/>
    <w:rsid w:val="004E5976"/>
    <w:rsid w:val="004E5D22"/>
    <w:rsid w:val="004E6D79"/>
    <w:rsid w:val="004E75D4"/>
    <w:rsid w:val="004F12AC"/>
    <w:rsid w:val="004F222D"/>
    <w:rsid w:val="004F2324"/>
    <w:rsid w:val="004F2FAF"/>
    <w:rsid w:val="004F3523"/>
    <w:rsid w:val="004F3711"/>
    <w:rsid w:val="004F3A5B"/>
    <w:rsid w:val="004F3D4A"/>
    <w:rsid w:val="004F486E"/>
    <w:rsid w:val="004F4C5B"/>
    <w:rsid w:val="004F5112"/>
    <w:rsid w:val="004F5841"/>
    <w:rsid w:val="004F620D"/>
    <w:rsid w:val="004F7541"/>
    <w:rsid w:val="004F75B8"/>
    <w:rsid w:val="004F76F0"/>
    <w:rsid w:val="0050044C"/>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B9D"/>
    <w:rsid w:val="00516E21"/>
    <w:rsid w:val="00517013"/>
    <w:rsid w:val="0051798D"/>
    <w:rsid w:val="00517A79"/>
    <w:rsid w:val="00517B97"/>
    <w:rsid w:val="00520403"/>
    <w:rsid w:val="0052054C"/>
    <w:rsid w:val="00521250"/>
    <w:rsid w:val="00521DD9"/>
    <w:rsid w:val="005224BF"/>
    <w:rsid w:val="0052269A"/>
    <w:rsid w:val="0052322E"/>
    <w:rsid w:val="005238BF"/>
    <w:rsid w:val="005242BA"/>
    <w:rsid w:val="005248D4"/>
    <w:rsid w:val="00525943"/>
    <w:rsid w:val="0052630B"/>
    <w:rsid w:val="00526413"/>
    <w:rsid w:val="005265DD"/>
    <w:rsid w:val="00526928"/>
    <w:rsid w:val="00526CED"/>
    <w:rsid w:val="00527787"/>
    <w:rsid w:val="005277BC"/>
    <w:rsid w:val="00527857"/>
    <w:rsid w:val="005304C8"/>
    <w:rsid w:val="0053072B"/>
    <w:rsid w:val="00531119"/>
    <w:rsid w:val="00532532"/>
    <w:rsid w:val="0053262C"/>
    <w:rsid w:val="00532882"/>
    <w:rsid w:val="0053412C"/>
    <w:rsid w:val="00534248"/>
    <w:rsid w:val="00534B4C"/>
    <w:rsid w:val="00535DC6"/>
    <w:rsid w:val="00535FC6"/>
    <w:rsid w:val="005365FF"/>
    <w:rsid w:val="00537A0D"/>
    <w:rsid w:val="0054009F"/>
    <w:rsid w:val="00540715"/>
    <w:rsid w:val="005409E2"/>
    <w:rsid w:val="00540FB7"/>
    <w:rsid w:val="005410A3"/>
    <w:rsid w:val="0054181B"/>
    <w:rsid w:val="00541A30"/>
    <w:rsid w:val="00542845"/>
    <w:rsid w:val="005429FA"/>
    <w:rsid w:val="005430B0"/>
    <w:rsid w:val="00543A99"/>
    <w:rsid w:val="0054403B"/>
    <w:rsid w:val="00544300"/>
    <w:rsid w:val="005447D1"/>
    <w:rsid w:val="00544899"/>
    <w:rsid w:val="00544BAA"/>
    <w:rsid w:val="00545737"/>
    <w:rsid w:val="0054574E"/>
    <w:rsid w:val="0054620D"/>
    <w:rsid w:val="005464DC"/>
    <w:rsid w:val="00546823"/>
    <w:rsid w:val="0054745E"/>
    <w:rsid w:val="00547DBF"/>
    <w:rsid w:val="005509F8"/>
    <w:rsid w:val="00550C6F"/>
    <w:rsid w:val="00551817"/>
    <w:rsid w:val="00553DBD"/>
    <w:rsid w:val="00555308"/>
    <w:rsid w:val="0055600B"/>
    <w:rsid w:val="005571C0"/>
    <w:rsid w:val="00557246"/>
    <w:rsid w:val="00557E0C"/>
    <w:rsid w:val="00557E24"/>
    <w:rsid w:val="0056024C"/>
    <w:rsid w:val="005616DA"/>
    <w:rsid w:val="00561C96"/>
    <w:rsid w:val="005622F6"/>
    <w:rsid w:val="005632D8"/>
    <w:rsid w:val="00564451"/>
    <w:rsid w:val="00565026"/>
    <w:rsid w:val="005652A4"/>
    <w:rsid w:val="00565996"/>
    <w:rsid w:val="00565D77"/>
    <w:rsid w:val="00566A42"/>
    <w:rsid w:val="00566D72"/>
    <w:rsid w:val="00566D8F"/>
    <w:rsid w:val="00567D16"/>
    <w:rsid w:val="00567E0F"/>
    <w:rsid w:val="005711CC"/>
    <w:rsid w:val="005716C1"/>
    <w:rsid w:val="00571845"/>
    <w:rsid w:val="005718EF"/>
    <w:rsid w:val="00572338"/>
    <w:rsid w:val="00572707"/>
    <w:rsid w:val="005727BD"/>
    <w:rsid w:val="00572E54"/>
    <w:rsid w:val="0057327E"/>
    <w:rsid w:val="00573821"/>
    <w:rsid w:val="0057495B"/>
    <w:rsid w:val="005752ED"/>
    <w:rsid w:val="005753B8"/>
    <w:rsid w:val="00576B3C"/>
    <w:rsid w:val="00577D3F"/>
    <w:rsid w:val="0058001F"/>
    <w:rsid w:val="00580201"/>
    <w:rsid w:val="005807EE"/>
    <w:rsid w:val="0058177B"/>
    <w:rsid w:val="0058223D"/>
    <w:rsid w:val="005822A9"/>
    <w:rsid w:val="005825AB"/>
    <w:rsid w:val="0058285C"/>
    <w:rsid w:val="005832B1"/>
    <w:rsid w:val="0058334A"/>
    <w:rsid w:val="0058374D"/>
    <w:rsid w:val="00583750"/>
    <w:rsid w:val="00583BC5"/>
    <w:rsid w:val="00583D45"/>
    <w:rsid w:val="00584075"/>
    <w:rsid w:val="0058409C"/>
    <w:rsid w:val="005842A6"/>
    <w:rsid w:val="00584325"/>
    <w:rsid w:val="005856BD"/>
    <w:rsid w:val="00585950"/>
    <w:rsid w:val="00585E19"/>
    <w:rsid w:val="0058635E"/>
    <w:rsid w:val="00587034"/>
    <w:rsid w:val="00587AEC"/>
    <w:rsid w:val="00587B4B"/>
    <w:rsid w:val="0059126E"/>
    <w:rsid w:val="00591C33"/>
    <w:rsid w:val="00591E81"/>
    <w:rsid w:val="00592DF7"/>
    <w:rsid w:val="00592E1B"/>
    <w:rsid w:val="00594E1F"/>
    <w:rsid w:val="00595644"/>
    <w:rsid w:val="00595649"/>
    <w:rsid w:val="005960C4"/>
    <w:rsid w:val="00597881"/>
    <w:rsid w:val="005A02A4"/>
    <w:rsid w:val="005A15E9"/>
    <w:rsid w:val="005A20F7"/>
    <w:rsid w:val="005A229A"/>
    <w:rsid w:val="005A29DC"/>
    <w:rsid w:val="005A2A4A"/>
    <w:rsid w:val="005A38E6"/>
    <w:rsid w:val="005A4714"/>
    <w:rsid w:val="005A49DF"/>
    <w:rsid w:val="005A5401"/>
    <w:rsid w:val="005A5E9D"/>
    <w:rsid w:val="005A670D"/>
    <w:rsid w:val="005A7550"/>
    <w:rsid w:val="005B04D9"/>
    <w:rsid w:val="005B059A"/>
    <w:rsid w:val="005B0AA6"/>
    <w:rsid w:val="005B150A"/>
    <w:rsid w:val="005B1696"/>
    <w:rsid w:val="005B19EE"/>
    <w:rsid w:val="005B26DA"/>
    <w:rsid w:val="005B28D5"/>
    <w:rsid w:val="005B2AC9"/>
    <w:rsid w:val="005B3D13"/>
    <w:rsid w:val="005B4ADF"/>
    <w:rsid w:val="005B52B8"/>
    <w:rsid w:val="005B5B57"/>
    <w:rsid w:val="005B5CC5"/>
    <w:rsid w:val="005B6089"/>
    <w:rsid w:val="005B60FC"/>
    <w:rsid w:val="005B67B8"/>
    <w:rsid w:val="005B72F4"/>
    <w:rsid w:val="005B7605"/>
    <w:rsid w:val="005B766C"/>
    <w:rsid w:val="005B7D70"/>
    <w:rsid w:val="005C02DC"/>
    <w:rsid w:val="005C0699"/>
    <w:rsid w:val="005C0971"/>
    <w:rsid w:val="005C09CB"/>
    <w:rsid w:val="005C1BFA"/>
    <w:rsid w:val="005C20A0"/>
    <w:rsid w:val="005C2138"/>
    <w:rsid w:val="005C295E"/>
    <w:rsid w:val="005C2BC1"/>
    <w:rsid w:val="005C2EDB"/>
    <w:rsid w:val="005C300A"/>
    <w:rsid w:val="005C30BA"/>
    <w:rsid w:val="005C3AAF"/>
    <w:rsid w:val="005C3CC7"/>
    <w:rsid w:val="005C59A8"/>
    <w:rsid w:val="005C7B4A"/>
    <w:rsid w:val="005D02BA"/>
    <w:rsid w:val="005D11BE"/>
    <w:rsid w:val="005D1222"/>
    <w:rsid w:val="005D186F"/>
    <w:rsid w:val="005D192C"/>
    <w:rsid w:val="005D19E6"/>
    <w:rsid w:val="005D1EFF"/>
    <w:rsid w:val="005D2418"/>
    <w:rsid w:val="005D3AD3"/>
    <w:rsid w:val="005D4023"/>
    <w:rsid w:val="005D4034"/>
    <w:rsid w:val="005D5C55"/>
    <w:rsid w:val="005D5D1D"/>
    <w:rsid w:val="005D6AC0"/>
    <w:rsid w:val="005E00F1"/>
    <w:rsid w:val="005E08F7"/>
    <w:rsid w:val="005E1D73"/>
    <w:rsid w:val="005E1F31"/>
    <w:rsid w:val="005E2A88"/>
    <w:rsid w:val="005E3700"/>
    <w:rsid w:val="005E37A8"/>
    <w:rsid w:val="005E5C46"/>
    <w:rsid w:val="005E5DCD"/>
    <w:rsid w:val="005E5E12"/>
    <w:rsid w:val="005E6CF3"/>
    <w:rsid w:val="005E75D9"/>
    <w:rsid w:val="005F1137"/>
    <w:rsid w:val="005F1CF2"/>
    <w:rsid w:val="005F1F5A"/>
    <w:rsid w:val="005F1F68"/>
    <w:rsid w:val="005F226D"/>
    <w:rsid w:val="005F2E39"/>
    <w:rsid w:val="005F48E9"/>
    <w:rsid w:val="005F5666"/>
    <w:rsid w:val="005F57FF"/>
    <w:rsid w:val="005F69D2"/>
    <w:rsid w:val="005F69E4"/>
    <w:rsid w:val="005F7083"/>
    <w:rsid w:val="005F7B45"/>
    <w:rsid w:val="005F7E11"/>
    <w:rsid w:val="00600623"/>
    <w:rsid w:val="006014B6"/>
    <w:rsid w:val="00601F72"/>
    <w:rsid w:val="00602898"/>
    <w:rsid w:val="00603548"/>
    <w:rsid w:val="00603C9A"/>
    <w:rsid w:val="00604DC3"/>
    <w:rsid w:val="0060558A"/>
    <w:rsid w:val="0060722F"/>
    <w:rsid w:val="0060785D"/>
    <w:rsid w:val="00607EC9"/>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07E"/>
    <w:rsid w:val="006160CE"/>
    <w:rsid w:val="0061673A"/>
    <w:rsid w:val="00617236"/>
    <w:rsid w:val="00617411"/>
    <w:rsid w:val="00617AD8"/>
    <w:rsid w:val="00620033"/>
    <w:rsid w:val="006210E8"/>
    <w:rsid w:val="00621490"/>
    <w:rsid w:val="0062275D"/>
    <w:rsid w:val="00622F42"/>
    <w:rsid w:val="006245BB"/>
    <w:rsid w:val="00624853"/>
    <w:rsid w:val="00624C58"/>
    <w:rsid w:val="00625809"/>
    <w:rsid w:val="00626148"/>
    <w:rsid w:val="00626268"/>
    <w:rsid w:val="006268DB"/>
    <w:rsid w:val="00626B4F"/>
    <w:rsid w:val="0062711A"/>
    <w:rsid w:val="006276CC"/>
    <w:rsid w:val="006301B6"/>
    <w:rsid w:val="006304E6"/>
    <w:rsid w:val="0063050C"/>
    <w:rsid w:val="00631413"/>
    <w:rsid w:val="0063179E"/>
    <w:rsid w:val="006323DB"/>
    <w:rsid w:val="00635352"/>
    <w:rsid w:val="00635ACF"/>
    <w:rsid w:val="00635D1B"/>
    <w:rsid w:val="00635E8B"/>
    <w:rsid w:val="00636B09"/>
    <w:rsid w:val="00636E75"/>
    <w:rsid w:val="00636EEE"/>
    <w:rsid w:val="00637022"/>
    <w:rsid w:val="00640663"/>
    <w:rsid w:val="006416B1"/>
    <w:rsid w:val="00641763"/>
    <w:rsid w:val="0064210E"/>
    <w:rsid w:val="00642161"/>
    <w:rsid w:val="006432EF"/>
    <w:rsid w:val="006437A5"/>
    <w:rsid w:val="00645360"/>
    <w:rsid w:val="006456EE"/>
    <w:rsid w:val="006457A7"/>
    <w:rsid w:val="006459CF"/>
    <w:rsid w:val="00646A11"/>
    <w:rsid w:val="00646D10"/>
    <w:rsid w:val="00646D7B"/>
    <w:rsid w:val="00646E26"/>
    <w:rsid w:val="00647036"/>
    <w:rsid w:val="006470EC"/>
    <w:rsid w:val="00647ABB"/>
    <w:rsid w:val="006505AD"/>
    <w:rsid w:val="00651083"/>
    <w:rsid w:val="00651302"/>
    <w:rsid w:val="006517E8"/>
    <w:rsid w:val="00654036"/>
    <w:rsid w:val="006544BC"/>
    <w:rsid w:val="006544E9"/>
    <w:rsid w:val="00654610"/>
    <w:rsid w:val="00656393"/>
    <w:rsid w:val="006567FA"/>
    <w:rsid w:val="0065722F"/>
    <w:rsid w:val="00660516"/>
    <w:rsid w:val="00660F26"/>
    <w:rsid w:val="006611B5"/>
    <w:rsid w:val="006622BE"/>
    <w:rsid w:val="00663320"/>
    <w:rsid w:val="00663D9A"/>
    <w:rsid w:val="0066431C"/>
    <w:rsid w:val="0066445B"/>
    <w:rsid w:val="00664C5F"/>
    <w:rsid w:val="00664D75"/>
    <w:rsid w:val="00665793"/>
    <w:rsid w:val="00665FC5"/>
    <w:rsid w:val="00666176"/>
    <w:rsid w:val="00666A5E"/>
    <w:rsid w:val="00666EA6"/>
    <w:rsid w:val="00667E91"/>
    <w:rsid w:val="00670A05"/>
    <w:rsid w:val="00670D60"/>
    <w:rsid w:val="00671E17"/>
    <w:rsid w:val="00671F7E"/>
    <w:rsid w:val="0067247D"/>
    <w:rsid w:val="00672886"/>
    <w:rsid w:val="00672DC5"/>
    <w:rsid w:val="0067309B"/>
    <w:rsid w:val="006734C3"/>
    <w:rsid w:val="0067365B"/>
    <w:rsid w:val="006740D4"/>
    <w:rsid w:val="00674C5A"/>
    <w:rsid w:val="00676423"/>
    <w:rsid w:val="00676604"/>
    <w:rsid w:val="006772FC"/>
    <w:rsid w:val="00677E0C"/>
    <w:rsid w:val="00680557"/>
    <w:rsid w:val="0068075B"/>
    <w:rsid w:val="00680B56"/>
    <w:rsid w:val="006816EA"/>
    <w:rsid w:val="00681D2B"/>
    <w:rsid w:val="006829ED"/>
    <w:rsid w:val="00682BBD"/>
    <w:rsid w:val="00683955"/>
    <w:rsid w:val="00683C71"/>
    <w:rsid w:val="00684E39"/>
    <w:rsid w:val="00685918"/>
    <w:rsid w:val="006908DF"/>
    <w:rsid w:val="00690F2D"/>
    <w:rsid w:val="0069261A"/>
    <w:rsid w:val="006933C7"/>
    <w:rsid w:val="006934C3"/>
    <w:rsid w:val="00694003"/>
    <w:rsid w:val="0069479D"/>
    <w:rsid w:val="00694E49"/>
    <w:rsid w:val="00695066"/>
    <w:rsid w:val="006967FE"/>
    <w:rsid w:val="00696961"/>
    <w:rsid w:val="00696A50"/>
    <w:rsid w:val="00696B00"/>
    <w:rsid w:val="00696D5B"/>
    <w:rsid w:val="006A089A"/>
    <w:rsid w:val="006A0F3E"/>
    <w:rsid w:val="006A12C7"/>
    <w:rsid w:val="006A1491"/>
    <w:rsid w:val="006A3A6A"/>
    <w:rsid w:val="006A3ABC"/>
    <w:rsid w:val="006A3D2E"/>
    <w:rsid w:val="006A4069"/>
    <w:rsid w:val="006A44FD"/>
    <w:rsid w:val="006A5991"/>
    <w:rsid w:val="006A5C09"/>
    <w:rsid w:val="006A6E10"/>
    <w:rsid w:val="006B0D0E"/>
    <w:rsid w:val="006B0F80"/>
    <w:rsid w:val="006B167D"/>
    <w:rsid w:val="006B1F62"/>
    <w:rsid w:val="006B2847"/>
    <w:rsid w:val="006B3737"/>
    <w:rsid w:val="006B3A15"/>
    <w:rsid w:val="006B3CDC"/>
    <w:rsid w:val="006B468C"/>
    <w:rsid w:val="006B48AA"/>
    <w:rsid w:val="006B5BF1"/>
    <w:rsid w:val="006B5F05"/>
    <w:rsid w:val="006B6136"/>
    <w:rsid w:val="006B64E8"/>
    <w:rsid w:val="006B6532"/>
    <w:rsid w:val="006B6AFA"/>
    <w:rsid w:val="006B79F2"/>
    <w:rsid w:val="006B7A74"/>
    <w:rsid w:val="006B7BD8"/>
    <w:rsid w:val="006C11E1"/>
    <w:rsid w:val="006C13FD"/>
    <w:rsid w:val="006C1C75"/>
    <w:rsid w:val="006C1E90"/>
    <w:rsid w:val="006C27C3"/>
    <w:rsid w:val="006C3A33"/>
    <w:rsid w:val="006C4678"/>
    <w:rsid w:val="006C4CCA"/>
    <w:rsid w:val="006C4CF9"/>
    <w:rsid w:val="006C4D3E"/>
    <w:rsid w:val="006C4D89"/>
    <w:rsid w:val="006C53ED"/>
    <w:rsid w:val="006C5974"/>
    <w:rsid w:val="006C5E94"/>
    <w:rsid w:val="006C5F57"/>
    <w:rsid w:val="006C6EDB"/>
    <w:rsid w:val="006C764B"/>
    <w:rsid w:val="006C79BB"/>
    <w:rsid w:val="006D1408"/>
    <w:rsid w:val="006D2659"/>
    <w:rsid w:val="006D2970"/>
    <w:rsid w:val="006D29A7"/>
    <w:rsid w:val="006D2BA1"/>
    <w:rsid w:val="006D43A2"/>
    <w:rsid w:val="006D49B3"/>
    <w:rsid w:val="006D5874"/>
    <w:rsid w:val="006D602A"/>
    <w:rsid w:val="006D604A"/>
    <w:rsid w:val="006D68E6"/>
    <w:rsid w:val="006D6F93"/>
    <w:rsid w:val="006D7724"/>
    <w:rsid w:val="006D77A4"/>
    <w:rsid w:val="006E05A8"/>
    <w:rsid w:val="006E066F"/>
    <w:rsid w:val="006E0800"/>
    <w:rsid w:val="006E0B42"/>
    <w:rsid w:val="006E1623"/>
    <w:rsid w:val="006E166D"/>
    <w:rsid w:val="006E1B88"/>
    <w:rsid w:val="006E1BAB"/>
    <w:rsid w:val="006E2818"/>
    <w:rsid w:val="006E2EEE"/>
    <w:rsid w:val="006E3F05"/>
    <w:rsid w:val="006E42EC"/>
    <w:rsid w:val="006E54EF"/>
    <w:rsid w:val="006E6377"/>
    <w:rsid w:val="006E641F"/>
    <w:rsid w:val="006E7694"/>
    <w:rsid w:val="006E7FF6"/>
    <w:rsid w:val="006F0483"/>
    <w:rsid w:val="006F1011"/>
    <w:rsid w:val="006F1108"/>
    <w:rsid w:val="006F145A"/>
    <w:rsid w:val="006F16B1"/>
    <w:rsid w:val="006F19CB"/>
    <w:rsid w:val="006F1F74"/>
    <w:rsid w:val="006F2067"/>
    <w:rsid w:val="006F4965"/>
    <w:rsid w:val="006F4968"/>
    <w:rsid w:val="006F4EB7"/>
    <w:rsid w:val="006F50D9"/>
    <w:rsid w:val="006F5892"/>
    <w:rsid w:val="006F6426"/>
    <w:rsid w:val="006F64A3"/>
    <w:rsid w:val="006F6507"/>
    <w:rsid w:val="006F745F"/>
    <w:rsid w:val="006F757C"/>
    <w:rsid w:val="006F76D5"/>
    <w:rsid w:val="006F7B60"/>
    <w:rsid w:val="0070001C"/>
    <w:rsid w:val="007004E3"/>
    <w:rsid w:val="0070068E"/>
    <w:rsid w:val="00701D17"/>
    <w:rsid w:val="007028A9"/>
    <w:rsid w:val="0070294D"/>
    <w:rsid w:val="0070382E"/>
    <w:rsid w:val="00704905"/>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4749"/>
    <w:rsid w:val="007151C2"/>
    <w:rsid w:val="007152A4"/>
    <w:rsid w:val="00716549"/>
    <w:rsid w:val="00717725"/>
    <w:rsid w:val="007178EC"/>
    <w:rsid w:val="00717E7A"/>
    <w:rsid w:val="007203A0"/>
    <w:rsid w:val="0072099A"/>
    <w:rsid w:val="00720C09"/>
    <w:rsid w:val="00720C1C"/>
    <w:rsid w:val="007229F2"/>
    <w:rsid w:val="00722B13"/>
    <w:rsid w:val="007231AC"/>
    <w:rsid w:val="00724B55"/>
    <w:rsid w:val="007254DD"/>
    <w:rsid w:val="007256F7"/>
    <w:rsid w:val="00725805"/>
    <w:rsid w:val="00726387"/>
    <w:rsid w:val="00726DA9"/>
    <w:rsid w:val="0072723C"/>
    <w:rsid w:val="007279B3"/>
    <w:rsid w:val="0073066C"/>
    <w:rsid w:val="00732300"/>
    <w:rsid w:val="00732C96"/>
    <w:rsid w:val="007331B0"/>
    <w:rsid w:val="00734946"/>
    <w:rsid w:val="0073632A"/>
    <w:rsid w:val="00736393"/>
    <w:rsid w:val="00736E53"/>
    <w:rsid w:val="00736EED"/>
    <w:rsid w:val="00737DEE"/>
    <w:rsid w:val="00740370"/>
    <w:rsid w:val="00741240"/>
    <w:rsid w:val="0074125C"/>
    <w:rsid w:val="00741382"/>
    <w:rsid w:val="00741F3C"/>
    <w:rsid w:val="00742B12"/>
    <w:rsid w:val="0074366A"/>
    <w:rsid w:val="007439DD"/>
    <w:rsid w:val="00743AC0"/>
    <w:rsid w:val="007447F0"/>
    <w:rsid w:val="00744DC9"/>
    <w:rsid w:val="007455EF"/>
    <w:rsid w:val="00745C80"/>
    <w:rsid w:val="00746AF0"/>
    <w:rsid w:val="00747060"/>
    <w:rsid w:val="00747674"/>
    <w:rsid w:val="00747B26"/>
    <w:rsid w:val="00750459"/>
    <w:rsid w:val="00751049"/>
    <w:rsid w:val="007511E4"/>
    <w:rsid w:val="00751645"/>
    <w:rsid w:val="00751F59"/>
    <w:rsid w:val="00752BFD"/>
    <w:rsid w:val="00752E32"/>
    <w:rsid w:val="00753B54"/>
    <w:rsid w:val="00754A60"/>
    <w:rsid w:val="00755EFE"/>
    <w:rsid w:val="00755FD0"/>
    <w:rsid w:val="00756BBB"/>
    <w:rsid w:val="00756EAF"/>
    <w:rsid w:val="007579D3"/>
    <w:rsid w:val="00757E26"/>
    <w:rsid w:val="00760012"/>
    <w:rsid w:val="007602A7"/>
    <w:rsid w:val="007607C6"/>
    <w:rsid w:val="007610F4"/>
    <w:rsid w:val="007615E3"/>
    <w:rsid w:val="00761876"/>
    <w:rsid w:val="00761F00"/>
    <w:rsid w:val="00761FCC"/>
    <w:rsid w:val="00762BB3"/>
    <w:rsid w:val="007639C3"/>
    <w:rsid w:val="00763E50"/>
    <w:rsid w:val="007642F7"/>
    <w:rsid w:val="00767028"/>
    <w:rsid w:val="00770559"/>
    <w:rsid w:val="00770AC9"/>
    <w:rsid w:val="0077121A"/>
    <w:rsid w:val="00772DF6"/>
    <w:rsid w:val="0077382A"/>
    <w:rsid w:val="00774604"/>
    <w:rsid w:val="007765F2"/>
    <w:rsid w:val="007766DC"/>
    <w:rsid w:val="00776E9C"/>
    <w:rsid w:val="007772E4"/>
    <w:rsid w:val="007779C9"/>
    <w:rsid w:val="00777C61"/>
    <w:rsid w:val="00777D23"/>
    <w:rsid w:val="00780216"/>
    <w:rsid w:val="007802AE"/>
    <w:rsid w:val="0078034C"/>
    <w:rsid w:val="0078039D"/>
    <w:rsid w:val="007808E4"/>
    <w:rsid w:val="00780F3C"/>
    <w:rsid w:val="00782A88"/>
    <w:rsid w:val="00783248"/>
    <w:rsid w:val="00783481"/>
    <w:rsid w:val="0078394D"/>
    <w:rsid w:val="00783D2A"/>
    <w:rsid w:val="00783EC3"/>
    <w:rsid w:val="007848AF"/>
    <w:rsid w:val="007848C1"/>
    <w:rsid w:val="00784980"/>
    <w:rsid w:val="00784EA4"/>
    <w:rsid w:val="00784F9D"/>
    <w:rsid w:val="007850A3"/>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CB7"/>
    <w:rsid w:val="007A0D09"/>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1D04"/>
    <w:rsid w:val="007B48E7"/>
    <w:rsid w:val="007B4969"/>
    <w:rsid w:val="007B4CC0"/>
    <w:rsid w:val="007B53BD"/>
    <w:rsid w:val="007B576A"/>
    <w:rsid w:val="007B6464"/>
    <w:rsid w:val="007B656D"/>
    <w:rsid w:val="007B6EED"/>
    <w:rsid w:val="007C01D8"/>
    <w:rsid w:val="007C0282"/>
    <w:rsid w:val="007C05FC"/>
    <w:rsid w:val="007C0996"/>
    <w:rsid w:val="007C1686"/>
    <w:rsid w:val="007C2638"/>
    <w:rsid w:val="007C5B91"/>
    <w:rsid w:val="007C7D07"/>
    <w:rsid w:val="007D363A"/>
    <w:rsid w:val="007D4984"/>
    <w:rsid w:val="007D59A6"/>
    <w:rsid w:val="007D5BED"/>
    <w:rsid w:val="007D6B52"/>
    <w:rsid w:val="007D715A"/>
    <w:rsid w:val="007D71FE"/>
    <w:rsid w:val="007D7B2C"/>
    <w:rsid w:val="007D7F3A"/>
    <w:rsid w:val="007E00D3"/>
    <w:rsid w:val="007E1C27"/>
    <w:rsid w:val="007E27FD"/>
    <w:rsid w:val="007E29A1"/>
    <w:rsid w:val="007E37B8"/>
    <w:rsid w:val="007E381F"/>
    <w:rsid w:val="007E51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6D3"/>
    <w:rsid w:val="007F474E"/>
    <w:rsid w:val="007F4BEA"/>
    <w:rsid w:val="007F514E"/>
    <w:rsid w:val="007F57C6"/>
    <w:rsid w:val="007F5BD1"/>
    <w:rsid w:val="007F6443"/>
    <w:rsid w:val="007F6708"/>
    <w:rsid w:val="007F67AE"/>
    <w:rsid w:val="007F6992"/>
    <w:rsid w:val="007F6D34"/>
    <w:rsid w:val="007F749D"/>
    <w:rsid w:val="007F7815"/>
    <w:rsid w:val="007F7B85"/>
    <w:rsid w:val="00800A73"/>
    <w:rsid w:val="00800D88"/>
    <w:rsid w:val="0080138B"/>
    <w:rsid w:val="00801A2F"/>
    <w:rsid w:val="0080207B"/>
    <w:rsid w:val="00802265"/>
    <w:rsid w:val="008023AD"/>
    <w:rsid w:val="00802523"/>
    <w:rsid w:val="00802749"/>
    <w:rsid w:val="00803B84"/>
    <w:rsid w:val="00803E02"/>
    <w:rsid w:val="00804137"/>
    <w:rsid w:val="008043C1"/>
    <w:rsid w:val="008045BB"/>
    <w:rsid w:val="00804E1C"/>
    <w:rsid w:val="00805843"/>
    <w:rsid w:val="0080599F"/>
    <w:rsid w:val="00805DB8"/>
    <w:rsid w:val="00805F6E"/>
    <w:rsid w:val="00807290"/>
    <w:rsid w:val="0081024B"/>
    <w:rsid w:val="00810B65"/>
    <w:rsid w:val="00810E9A"/>
    <w:rsid w:val="00810ECD"/>
    <w:rsid w:val="008112C1"/>
    <w:rsid w:val="0081166F"/>
    <w:rsid w:val="00811E36"/>
    <w:rsid w:val="008121F3"/>
    <w:rsid w:val="00812A2F"/>
    <w:rsid w:val="00812A90"/>
    <w:rsid w:val="00812BD1"/>
    <w:rsid w:val="0081304B"/>
    <w:rsid w:val="008137D0"/>
    <w:rsid w:val="0081504C"/>
    <w:rsid w:val="00816693"/>
    <w:rsid w:val="00817DA1"/>
    <w:rsid w:val="0082072D"/>
    <w:rsid w:val="00821D5F"/>
    <w:rsid w:val="00822D7B"/>
    <w:rsid w:val="008241F3"/>
    <w:rsid w:val="00824B45"/>
    <w:rsid w:val="00826BA9"/>
    <w:rsid w:val="0082724F"/>
    <w:rsid w:val="008274BA"/>
    <w:rsid w:val="00827752"/>
    <w:rsid w:val="00830B56"/>
    <w:rsid w:val="008314DD"/>
    <w:rsid w:val="00831D7D"/>
    <w:rsid w:val="00832270"/>
    <w:rsid w:val="008325C9"/>
    <w:rsid w:val="00832998"/>
    <w:rsid w:val="00832FC6"/>
    <w:rsid w:val="008334C2"/>
    <w:rsid w:val="00834959"/>
    <w:rsid w:val="00834967"/>
    <w:rsid w:val="00835746"/>
    <w:rsid w:val="00837A49"/>
    <w:rsid w:val="0084009C"/>
    <w:rsid w:val="00841AEC"/>
    <w:rsid w:val="0084226A"/>
    <w:rsid w:val="00842289"/>
    <w:rsid w:val="00843AF3"/>
    <w:rsid w:val="00843AFD"/>
    <w:rsid w:val="008454F0"/>
    <w:rsid w:val="008463BB"/>
    <w:rsid w:val="0084652E"/>
    <w:rsid w:val="00846BA0"/>
    <w:rsid w:val="00846DC0"/>
    <w:rsid w:val="0084738D"/>
    <w:rsid w:val="00847CA7"/>
    <w:rsid w:val="0085036B"/>
    <w:rsid w:val="0085055A"/>
    <w:rsid w:val="008517EA"/>
    <w:rsid w:val="008527CB"/>
    <w:rsid w:val="00852903"/>
    <w:rsid w:val="0085322B"/>
    <w:rsid w:val="0085352A"/>
    <w:rsid w:val="008539BF"/>
    <w:rsid w:val="00853EB9"/>
    <w:rsid w:val="00854024"/>
    <w:rsid w:val="00855366"/>
    <w:rsid w:val="008560F3"/>
    <w:rsid w:val="008561B5"/>
    <w:rsid w:val="00857103"/>
    <w:rsid w:val="00857133"/>
    <w:rsid w:val="00857771"/>
    <w:rsid w:val="0086014A"/>
    <w:rsid w:val="00861387"/>
    <w:rsid w:val="0086141C"/>
    <w:rsid w:val="00862339"/>
    <w:rsid w:val="00862753"/>
    <w:rsid w:val="00862C18"/>
    <w:rsid w:val="00863265"/>
    <w:rsid w:val="00863751"/>
    <w:rsid w:val="0086382B"/>
    <w:rsid w:val="00864478"/>
    <w:rsid w:val="00864C31"/>
    <w:rsid w:val="00865088"/>
    <w:rsid w:val="00866882"/>
    <w:rsid w:val="00866D16"/>
    <w:rsid w:val="00867F4B"/>
    <w:rsid w:val="00867F5B"/>
    <w:rsid w:val="008705F3"/>
    <w:rsid w:val="00870894"/>
    <w:rsid w:val="00870D28"/>
    <w:rsid w:val="00871471"/>
    <w:rsid w:val="0087265C"/>
    <w:rsid w:val="00873041"/>
    <w:rsid w:val="008744C5"/>
    <w:rsid w:val="008748C8"/>
    <w:rsid w:val="00874AA7"/>
    <w:rsid w:val="00875229"/>
    <w:rsid w:val="00876342"/>
    <w:rsid w:val="0087656C"/>
    <w:rsid w:val="00876BEB"/>
    <w:rsid w:val="008778C3"/>
    <w:rsid w:val="00877D77"/>
    <w:rsid w:val="008815E1"/>
    <w:rsid w:val="0088267A"/>
    <w:rsid w:val="0088307E"/>
    <w:rsid w:val="0088514C"/>
    <w:rsid w:val="008863EB"/>
    <w:rsid w:val="00886DE3"/>
    <w:rsid w:val="00886F60"/>
    <w:rsid w:val="008900FD"/>
    <w:rsid w:val="0089043E"/>
    <w:rsid w:val="00891C1B"/>
    <w:rsid w:val="008922D3"/>
    <w:rsid w:val="00892698"/>
    <w:rsid w:val="00893139"/>
    <w:rsid w:val="008940F7"/>
    <w:rsid w:val="00894461"/>
    <w:rsid w:val="008945DC"/>
    <w:rsid w:val="008946B4"/>
    <w:rsid w:val="008947F2"/>
    <w:rsid w:val="0089546D"/>
    <w:rsid w:val="008954BF"/>
    <w:rsid w:val="00896B9C"/>
    <w:rsid w:val="00896D71"/>
    <w:rsid w:val="00897183"/>
    <w:rsid w:val="00897308"/>
    <w:rsid w:val="008974DE"/>
    <w:rsid w:val="0089753F"/>
    <w:rsid w:val="008976E7"/>
    <w:rsid w:val="008A010C"/>
    <w:rsid w:val="008A0544"/>
    <w:rsid w:val="008A0771"/>
    <w:rsid w:val="008A18B2"/>
    <w:rsid w:val="008A28C1"/>
    <w:rsid w:val="008A34DB"/>
    <w:rsid w:val="008A405F"/>
    <w:rsid w:val="008A499A"/>
    <w:rsid w:val="008A53EA"/>
    <w:rsid w:val="008A5CD2"/>
    <w:rsid w:val="008A6130"/>
    <w:rsid w:val="008A63F3"/>
    <w:rsid w:val="008A650B"/>
    <w:rsid w:val="008A6B96"/>
    <w:rsid w:val="008A6CA5"/>
    <w:rsid w:val="008B008B"/>
    <w:rsid w:val="008B048A"/>
    <w:rsid w:val="008B07C1"/>
    <w:rsid w:val="008B0BAD"/>
    <w:rsid w:val="008B3F74"/>
    <w:rsid w:val="008B587C"/>
    <w:rsid w:val="008B5C65"/>
    <w:rsid w:val="008B647C"/>
    <w:rsid w:val="008B65CA"/>
    <w:rsid w:val="008B6764"/>
    <w:rsid w:val="008B6D2E"/>
    <w:rsid w:val="008B6D30"/>
    <w:rsid w:val="008B73E4"/>
    <w:rsid w:val="008B7895"/>
    <w:rsid w:val="008C051B"/>
    <w:rsid w:val="008C119E"/>
    <w:rsid w:val="008C11EE"/>
    <w:rsid w:val="008C180E"/>
    <w:rsid w:val="008C1A08"/>
    <w:rsid w:val="008C2492"/>
    <w:rsid w:val="008C2578"/>
    <w:rsid w:val="008C28A4"/>
    <w:rsid w:val="008C2AD3"/>
    <w:rsid w:val="008C3470"/>
    <w:rsid w:val="008C3661"/>
    <w:rsid w:val="008C3B2B"/>
    <w:rsid w:val="008C5560"/>
    <w:rsid w:val="008C6A34"/>
    <w:rsid w:val="008D0036"/>
    <w:rsid w:val="008D0294"/>
    <w:rsid w:val="008D074C"/>
    <w:rsid w:val="008D0D99"/>
    <w:rsid w:val="008D123A"/>
    <w:rsid w:val="008D128C"/>
    <w:rsid w:val="008D1BE9"/>
    <w:rsid w:val="008D34C3"/>
    <w:rsid w:val="008D3DAD"/>
    <w:rsid w:val="008D433F"/>
    <w:rsid w:val="008D46B6"/>
    <w:rsid w:val="008D4AED"/>
    <w:rsid w:val="008D4B82"/>
    <w:rsid w:val="008D5401"/>
    <w:rsid w:val="008D7225"/>
    <w:rsid w:val="008D72ED"/>
    <w:rsid w:val="008E04C9"/>
    <w:rsid w:val="008E0C53"/>
    <w:rsid w:val="008E10A8"/>
    <w:rsid w:val="008E125E"/>
    <w:rsid w:val="008E13F7"/>
    <w:rsid w:val="008E1654"/>
    <w:rsid w:val="008E215B"/>
    <w:rsid w:val="008E2958"/>
    <w:rsid w:val="008E29C6"/>
    <w:rsid w:val="008E3209"/>
    <w:rsid w:val="008E334E"/>
    <w:rsid w:val="008E3FD7"/>
    <w:rsid w:val="008E422D"/>
    <w:rsid w:val="008E4278"/>
    <w:rsid w:val="008E4D86"/>
    <w:rsid w:val="008E567E"/>
    <w:rsid w:val="008E73E3"/>
    <w:rsid w:val="008F09BF"/>
    <w:rsid w:val="008F13FF"/>
    <w:rsid w:val="008F1722"/>
    <w:rsid w:val="008F4F41"/>
    <w:rsid w:val="008F6014"/>
    <w:rsid w:val="008F61B1"/>
    <w:rsid w:val="008F6664"/>
    <w:rsid w:val="008F67FF"/>
    <w:rsid w:val="008F7477"/>
    <w:rsid w:val="008F74E2"/>
    <w:rsid w:val="008F767D"/>
    <w:rsid w:val="008F7952"/>
    <w:rsid w:val="0090130C"/>
    <w:rsid w:val="00901E8F"/>
    <w:rsid w:val="009023CF"/>
    <w:rsid w:val="00903573"/>
    <w:rsid w:val="00903AB8"/>
    <w:rsid w:val="00903E82"/>
    <w:rsid w:val="00904953"/>
    <w:rsid w:val="00904CF1"/>
    <w:rsid w:val="00906BA9"/>
    <w:rsid w:val="00907078"/>
    <w:rsid w:val="00907818"/>
    <w:rsid w:val="00910BB8"/>
    <w:rsid w:val="00910BD5"/>
    <w:rsid w:val="00911067"/>
    <w:rsid w:val="009111C1"/>
    <w:rsid w:val="0091149E"/>
    <w:rsid w:val="0091181C"/>
    <w:rsid w:val="00912D67"/>
    <w:rsid w:val="0091403C"/>
    <w:rsid w:val="00914E04"/>
    <w:rsid w:val="00915E73"/>
    <w:rsid w:val="0091651F"/>
    <w:rsid w:val="0091685B"/>
    <w:rsid w:val="00916B94"/>
    <w:rsid w:val="00916C21"/>
    <w:rsid w:val="00917A23"/>
    <w:rsid w:val="00917DEA"/>
    <w:rsid w:val="0092061F"/>
    <w:rsid w:val="009206D4"/>
    <w:rsid w:val="0092075B"/>
    <w:rsid w:val="009208AF"/>
    <w:rsid w:val="00920C72"/>
    <w:rsid w:val="00920DA6"/>
    <w:rsid w:val="00921B13"/>
    <w:rsid w:val="0092390C"/>
    <w:rsid w:val="0092401C"/>
    <w:rsid w:val="00924419"/>
    <w:rsid w:val="0092455E"/>
    <w:rsid w:val="00924820"/>
    <w:rsid w:val="00924F90"/>
    <w:rsid w:val="00925A1B"/>
    <w:rsid w:val="00925B33"/>
    <w:rsid w:val="00925EDA"/>
    <w:rsid w:val="009264EF"/>
    <w:rsid w:val="0092692B"/>
    <w:rsid w:val="00926ACC"/>
    <w:rsid w:val="00927236"/>
    <w:rsid w:val="00927286"/>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4FA"/>
    <w:rsid w:val="0093356A"/>
    <w:rsid w:val="0093463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2EC8"/>
    <w:rsid w:val="009433C0"/>
    <w:rsid w:val="0094365E"/>
    <w:rsid w:val="00944130"/>
    <w:rsid w:val="00944CC0"/>
    <w:rsid w:val="00947804"/>
    <w:rsid w:val="0095009F"/>
    <w:rsid w:val="00950E19"/>
    <w:rsid w:val="00950F39"/>
    <w:rsid w:val="00951FF3"/>
    <w:rsid w:val="0095200B"/>
    <w:rsid w:val="00953041"/>
    <w:rsid w:val="009534A2"/>
    <w:rsid w:val="0095360D"/>
    <w:rsid w:val="0095373D"/>
    <w:rsid w:val="009539EF"/>
    <w:rsid w:val="00954932"/>
    <w:rsid w:val="00956979"/>
    <w:rsid w:val="00960103"/>
    <w:rsid w:val="009601F8"/>
    <w:rsid w:val="009607DC"/>
    <w:rsid w:val="00961BC2"/>
    <w:rsid w:val="009627CE"/>
    <w:rsid w:val="009630DC"/>
    <w:rsid w:val="009643A7"/>
    <w:rsid w:val="009667B7"/>
    <w:rsid w:val="00966811"/>
    <w:rsid w:val="009668F6"/>
    <w:rsid w:val="00966B9D"/>
    <w:rsid w:val="00966F25"/>
    <w:rsid w:val="00967F65"/>
    <w:rsid w:val="00971AA6"/>
    <w:rsid w:val="009733F1"/>
    <w:rsid w:val="00973EB0"/>
    <w:rsid w:val="00973FCA"/>
    <w:rsid w:val="00974279"/>
    <w:rsid w:val="0097462F"/>
    <w:rsid w:val="009746E2"/>
    <w:rsid w:val="00975DDF"/>
    <w:rsid w:val="00975F29"/>
    <w:rsid w:val="009760A8"/>
    <w:rsid w:val="00976EC0"/>
    <w:rsid w:val="00977334"/>
    <w:rsid w:val="0097736B"/>
    <w:rsid w:val="00980041"/>
    <w:rsid w:val="00980862"/>
    <w:rsid w:val="00981666"/>
    <w:rsid w:val="009820BB"/>
    <w:rsid w:val="009823AA"/>
    <w:rsid w:val="009824E3"/>
    <w:rsid w:val="00982519"/>
    <w:rsid w:val="00982A88"/>
    <w:rsid w:val="00982D45"/>
    <w:rsid w:val="00982F1B"/>
    <w:rsid w:val="0098382B"/>
    <w:rsid w:val="00984173"/>
    <w:rsid w:val="00984F6C"/>
    <w:rsid w:val="00985BEF"/>
    <w:rsid w:val="0098645D"/>
    <w:rsid w:val="00987A7F"/>
    <w:rsid w:val="00987C3F"/>
    <w:rsid w:val="009901AE"/>
    <w:rsid w:val="0099035D"/>
    <w:rsid w:val="009904C8"/>
    <w:rsid w:val="009904D7"/>
    <w:rsid w:val="00991D44"/>
    <w:rsid w:val="00992C4C"/>
    <w:rsid w:val="00992D4E"/>
    <w:rsid w:val="0099324B"/>
    <w:rsid w:val="00993B6E"/>
    <w:rsid w:val="00994057"/>
    <w:rsid w:val="009955EC"/>
    <w:rsid w:val="00996D67"/>
    <w:rsid w:val="00997A40"/>
    <w:rsid w:val="00997B09"/>
    <w:rsid w:val="00997DEE"/>
    <w:rsid w:val="009A014B"/>
    <w:rsid w:val="009A0540"/>
    <w:rsid w:val="009A054A"/>
    <w:rsid w:val="009A072D"/>
    <w:rsid w:val="009A0990"/>
    <w:rsid w:val="009A0D24"/>
    <w:rsid w:val="009A3359"/>
    <w:rsid w:val="009A3981"/>
    <w:rsid w:val="009A4524"/>
    <w:rsid w:val="009A51AE"/>
    <w:rsid w:val="009A6162"/>
    <w:rsid w:val="009A651F"/>
    <w:rsid w:val="009A6CF7"/>
    <w:rsid w:val="009A7AC5"/>
    <w:rsid w:val="009A7B87"/>
    <w:rsid w:val="009B0047"/>
    <w:rsid w:val="009B0082"/>
    <w:rsid w:val="009B07D5"/>
    <w:rsid w:val="009B0D64"/>
    <w:rsid w:val="009B0F1F"/>
    <w:rsid w:val="009B1484"/>
    <w:rsid w:val="009B1ACF"/>
    <w:rsid w:val="009B1EB3"/>
    <w:rsid w:val="009B2755"/>
    <w:rsid w:val="009B2D0C"/>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086"/>
    <w:rsid w:val="009C370B"/>
    <w:rsid w:val="009C3F2F"/>
    <w:rsid w:val="009C4896"/>
    <w:rsid w:val="009C4CFB"/>
    <w:rsid w:val="009C5927"/>
    <w:rsid w:val="009C59E3"/>
    <w:rsid w:val="009C5F09"/>
    <w:rsid w:val="009C6D08"/>
    <w:rsid w:val="009C70EE"/>
    <w:rsid w:val="009C7586"/>
    <w:rsid w:val="009C7D9F"/>
    <w:rsid w:val="009D0014"/>
    <w:rsid w:val="009D11E3"/>
    <w:rsid w:val="009D15AC"/>
    <w:rsid w:val="009D1831"/>
    <w:rsid w:val="009D20BA"/>
    <w:rsid w:val="009D29E1"/>
    <w:rsid w:val="009D2A43"/>
    <w:rsid w:val="009D33F3"/>
    <w:rsid w:val="009D3692"/>
    <w:rsid w:val="009D51CA"/>
    <w:rsid w:val="009D646B"/>
    <w:rsid w:val="009D6DA9"/>
    <w:rsid w:val="009D794C"/>
    <w:rsid w:val="009E04E9"/>
    <w:rsid w:val="009E06DB"/>
    <w:rsid w:val="009E0C1C"/>
    <w:rsid w:val="009E1A0D"/>
    <w:rsid w:val="009E283B"/>
    <w:rsid w:val="009E316D"/>
    <w:rsid w:val="009E3458"/>
    <w:rsid w:val="009E36D6"/>
    <w:rsid w:val="009E3860"/>
    <w:rsid w:val="009E3ACA"/>
    <w:rsid w:val="009E3CD9"/>
    <w:rsid w:val="009E45B8"/>
    <w:rsid w:val="009E51F6"/>
    <w:rsid w:val="009E5542"/>
    <w:rsid w:val="009E59E2"/>
    <w:rsid w:val="009E6BD8"/>
    <w:rsid w:val="009E71CC"/>
    <w:rsid w:val="009E7919"/>
    <w:rsid w:val="009F0323"/>
    <w:rsid w:val="009F0415"/>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684A"/>
    <w:rsid w:val="009F76E3"/>
    <w:rsid w:val="009F7B46"/>
    <w:rsid w:val="009F7D28"/>
    <w:rsid w:val="009F7DC9"/>
    <w:rsid w:val="009F7F9A"/>
    <w:rsid w:val="009F7FCB"/>
    <w:rsid w:val="00A0109E"/>
    <w:rsid w:val="00A0120E"/>
    <w:rsid w:val="00A01DF0"/>
    <w:rsid w:val="00A02316"/>
    <w:rsid w:val="00A035A5"/>
    <w:rsid w:val="00A04B6E"/>
    <w:rsid w:val="00A04CCA"/>
    <w:rsid w:val="00A04E7B"/>
    <w:rsid w:val="00A05313"/>
    <w:rsid w:val="00A05845"/>
    <w:rsid w:val="00A05932"/>
    <w:rsid w:val="00A06038"/>
    <w:rsid w:val="00A10050"/>
    <w:rsid w:val="00A12251"/>
    <w:rsid w:val="00A12913"/>
    <w:rsid w:val="00A129F8"/>
    <w:rsid w:val="00A12CD7"/>
    <w:rsid w:val="00A13BBD"/>
    <w:rsid w:val="00A13E60"/>
    <w:rsid w:val="00A14BA0"/>
    <w:rsid w:val="00A14D4B"/>
    <w:rsid w:val="00A15AC7"/>
    <w:rsid w:val="00A15B23"/>
    <w:rsid w:val="00A16576"/>
    <w:rsid w:val="00A2004F"/>
    <w:rsid w:val="00A216BE"/>
    <w:rsid w:val="00A219FD"/>
    <w:rsid w:val="00A21D9F"/>
    <w:rsid w:val="00A21E0A"/>
    <w:rsid w:val="00A22509"/>
    <w:rsid w:val="00A229B7"/>
    <w:rsid w:val="00A22FD4"/>
    <w:rsid w:val="00A2344C"/>
    <w:rsid w:val="00A23D90"/>
    <w:rsid w:val="00A246C4"/>
    <w:rsid w:val="00A25594"/>
    <w:rsid w:val="00A255E2"/>
    <w:rsid w:val="00A2674E"/>
    <w:rsid w:val="00A2711B"/>
    <w:rsid w:val="00A3007E"/>
    <w:rsid w:val="00A30B20"/>
    <w:rsid w:val="00A30CD6"/>
    <w:rsid w:val="00A31174"/>
    <w:rsid w:val="00A31309"/>
    <w:rsid w:val="00A318C7"/>
    <w:rsid w:val="00A3198C"/>
    <w:rsid w:val="00A32896"/>
    <w:rsid w:val="00A336DC"/>
    <w:rsid w:val="00A3437C"/>
    <w:rsid w:val="00A355A1"/>
    <w:rsid w:val="00A355EF"/>
    <w:rsid w:val="00A35F51"/>
    <w:rsid w:val="00A36C10"/>
    <w:rsid w:val="00A3702D"/>
    <w:rsid w:val="00A3719C"/>
    <w:rsid w:val="00A40240"/>
    <w:rsid w:val="00A403FE"/>
    <w:rsid w:val="00A40526"/>
    <w:rsid w:val="00A406CA"/>
    <w:rsid w:val="00A40817"/>
    <w:rsid w:val="00A41003"/>
    <w:rsid w:val="00A4132D"/>
    <w:rsid w:val="00A42ECE"/>
    <w:rsid w:val="00A4324A"/>
    <w:rsid w:val="00A439FB"/>
    <w:rsid w:val="00A43CCB"/>
    <w:rsid w:val="00A44085"/>
    <w:rsid w:val="00A448BA"/>
    <w:rsid w:val="00A4556A"/>
    <w:rsid w:val="00A45797"/>
    <w:rsid w:val="00A460BE"/>
    <w:rsid w:val="00A46165"/>
    <w:rsid w:val="00A46AEA"/>
    <w:rsid w:val="00A473DA"/>
    <w:rsid w:val="00A47491"/>
    <w:rsid w:val="00A475D2"/>
    <w:rsid w:val="00A47BCC"/>
    <w:rsid w:val="00A503C8"/>
    <w:rsid w:val="00A5049E"/>
    <w:rsid w:val="00A50607"/>
    <w:rsid w:val="00A506FB"/>
    <w:rsid w:val="00A50ED4"/>
    <w:rsid w:val="00A51A3F"/>
    <w:rsid w:val="00A53035"/>
    <w:rsid w:val="00A53C2A"/>
    <w:rsid w:val="00A546B0"/>
    <w:rsid w:val="00A5557D"/>
    <w:rsid w:val="00A572EB"/>
    <w:rsid w:val="00A60CA0"/>
    <w:rsid w:val="00A61E96"/>
    <w:rsid w:val="00A62B1B"/>
    <w:rsid w:val="00A62E93"/>
    <w:rsid w:val="00A6379E"/>
    <w:rsid w:val="00A64118"/>
    <w:rsid w:val="00A64313"/>
    <w:rsid w:val="00A6498B"/>
    <w:rsid w:val="00A65BDC"/>
    <w:rsid w:val="00A664B4"/>
    <w:rsid w:val="00A66F26"/>
    <w:rsid w:val="00A6731F"/>
    <w:rsid w:val="00A67478"/>
    <w:rsid w:val="00A70035"/>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7FB"/>
    <w:rsid w:val="00A74B88"/>
    <w:rsid w:val="00A7528A"/>
    <w:rsid w:val="00A752F5"/>
    <w:rsid w:val="00A75841"/>
    <w:rsid w:val="00A7633E"/>
    <w:rsid w:val="00A764BA"/>
    <w:rsid w:val="00A76BC6"/>
    <w:rsid w:val="00A76D68"/>
    <w:rsid w:val="00A776EB"/>
    <w:rsid w:val="00A77F5D"/>
    <w:rsid w:val="00A8010B"/>
    <w:rsid w:val="00A80296"/>
    <w:rsid w:val="00A815DD"/>
    <w:rsid w:val="00A815E0"/>
    <w:rsid w:val="00A81C44"/>
    <w:rsid w:val="00A81E36"/>
    <w:rsid w:val="00A82234"/>
    <w:rsid w:val="00A8299A"/>
    <w:rsid w:val="00A82B3C"/>
    <w:rsid w:val="00A82BBF"/>
    <w:rsid w:val="00A82C03"/>
    <w:rsid w:val="00A83393"/>
    <w:rsid w:val="00A83B1B"/>
    <w:rsid w:val="00A83F48"/>
    <w:rsid w:val="00A84734"/>
    <w:rsid w:val="00A847D2"/>
    <w:rsid w:val="00A86209"/>
    <w:rsid w:val="00A8668D"/>
    <w:rsid w:val="00A86DA0"/>
    <w:rsid w:val="00A8754E"/>
    <w:rsid w:val="00A9087E"/>
    <w:rsid w:val="00A90C8A"/>
    <w:rsid w:val="00A90DDC"/>
    <w:rsid w:val="00A91141"/>
    <w:rsid w:val="00A920A9"/>
    <w:rsid w:val="00A92962"/>
    <w:rsid w:val="00A93901"/>
    <w:rsid w:val="00A93D6F"/>
    <w:rsid w:val="00A93D79"/>
    <w:rsid w:val="00A95129"/>
    <w:rsid w:val="00A952FF"/>
    <w:rsid w:val="00A9533B"/>
    <w:rsid w:val="00A95AC8"/>
    <w:rsid w:val="00AA0375"/>
    <w:rsid w:val="00AA1213"/>
    <w:rsid w:val="00AA1B96"/>
    <w:rsid w:val="00AA2994"/>
    <w:rsid w:val="00AA2DD3"/>
    <w:rsid w:val="00AA496B"/>
    <w:rsid w:val="00AA4C10"/>
    <w:rsid w:val="00AA59BE"/>
    <w:rsid w:val="00AA6C92"/>
    <w:rsid w:val="00AA7180"/>
    <w:rsid w:val="00AA76E9"/>
    <w:rsid w:val="00AA7D05"/>
    <w:rsid w:val="00AB0259"/>
    <w:rsid w:val="00AB11EB"/>
    <w:rsid w:val="00AB12EF"/>
    <w:rsid w:val="00AB1646"/>
    <w:rsid w:val="00AB177E"/>
    <w:rsid w:val="00AB17A0"/>
    <w:rsid w:val="00AB1D77"/>
    <w:rsid w:val="00AB219F"/>
    <w:rsid w:val="00AB2245"/>
    <w:rsid w:val="00AB2B56"/>
    <w:rsid w:val="00AB33B8"/>
    <w:rsid w:val="00AB3499"/>
    <w:rsid w:val="00AB3F7C"/>
    <w:rsid w:val="00AB415C"/>
    <w:rsid w:val="00AB4273"/>
    <w:rsid w:val="00AB46C4"/>
    <w:rsid w:val="00AB4977"/>
    <w:rsid w:val="00AB7D85"/>
    <w:rsid w:val="00AC0239"/>
    <w:rsid w:val="00AC0A91"/>
    <w:rsid w:val="00AC1603"/>
    <w:rsid w:val="00AC1BCE"/>
    <w:rsid w:val="00AC1D76"/>
    <w:rsid w:val="00AC289B"/>
    <w:rsid w:val="00AC2E93"/>
    <w:rsid w:val="00AC3A64"/>
    <w:rsid w:val="00AC498F"/>
    <w:rsid w:val="00AC59FC"/>
    <w:rsid w:val="00AC60DD"/>
    <w:rsid w:val="00AC6930"/>
    <w:rsid w:val="00AD0896"/>
    <w:rsid w:val="00AD2074"/>
    <w:rsid w:val="00AD24AE"/>
    <w:rsid w:val="00AD24B5"/>
    <w:rsid w:val="00AD28FD"/>
    <w:rsid w:val="00AD31F2"/>
    <w:rsid w:val="00AD39D2"/>
    <w:rsid w:val="00AD3E2E"/>
    <w:rsid w:val="00AD44AD"/>
    <w:rsid w:val="00AD4F90"/>
    <w:rsid w:val="00AD6169"/>
    <w:rsid w:val="00AD6183"/>
    <w:rsid w:val="00AD742E"/>
    <w:rsid w:val="00AE0706"/>
    <w:rsid w:val="00AE21DA"/>
    <w:rsid w:val="00AE2819"/>
    <w:rsid w:val="00AE2DD9"/>
    <w:rsid w:val="00AE38B8"/>
    <w:rsid w:val="00AE3DAF"/>
    <w:rsid w:val="00AE3E6C"/>
    <w:rsid w:val="00AE4117"/>
    <w:rsid w:val="00AE58F7"/>
    <w:rsid w:val="00AE5B6E"/>
    <w:rsid w:val="00AE6176"/>
    <w:rsid w:val="00AE61B7"/>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693A"/>
    <w:rsid w:val="00AF6E0F"/>
    <w:rsid w:val="00AF702C"/>
    <w:rsid w:val="00AF74BF"/>
    <w:rsid w:val="00AF758E"/>
    <w:rsid w:val="00B019CB"/>
    <w:rsid w:val="00B01F98"/>
    <w:rsid w:val="00B02C2A"/>
    <w:rsid w:val="00B0351A"/>
    <w:rsid w:val="00B04B96"/>
    <w:rsid w:val="00B05D29"/>
    <w:rsid w:val="00B060EE"/>
    <w:rsid w:val="00B0651A"/>
    <w:rsid w:val="00B10071"/>
    <w:rsid w:val="00B102D1"/>
    <w:rsid w:val="00B10524"/>
    <w:rsid w:val="00B10560"/>
    <w:rsid w:val="00B10A26"/>
    <w:rsid w:val="00B10C41"/>
    <w:rsid w:val="00B10D58"/>
    <w:rsid w:val="00B117A9"/>
    <w:rsid w:val="00B12BDF"/>
    <w:rsid w:val="00B13021"/>
    <w:rsid w:val="00B1311B"/>
    <w:rsid w:val="00B132FD"/>
    <w:rsid w:val="00B1460B"/>
    <w:rsid w:val="00B1487F"/>
    <w:rsid w:val="00B149A3"/>
    <w:rsid w:val="00B14B16"/>
    <w:rsid w:val="00B14C62"/>
    <w:rsid w:val="00B14D25"/>
    <w:rsid w:val="00B168D7"/>
    <w:rsid w:val="00B1690F"/>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4F33"/>
    <w:rsid w:val="00B25B1D"/>
    <w:rsid w:val="00B25E88"/>
    <w:rsid w:val="00B26A5F"/>
    <w:rsid w:val="00B26ED5"/>
    <w:rsid w:val="00B272A9"/>
    <w:rsid w:val="00B27335"/>
    <w:rsid w:val="00B2779E"/>
    <w:rsid w:val="00B27CE1"/>
    <w:rsid w:val="00B30DA9"/>
    <w:rsid w:val="00B3153F"/>
    <w:rsid w:val="00B3171A"/>
    <w:rsid w:val="00B31ABF"/>
    <w:rsid w:val="00B31D3C"/>
    <w:rsid w:val="00B321C1"/>
    <w:rsid w:val="00B33A78"/>
    <w:rsid w:val="00B34AEF"/>
    <w:rsid w:val="00B351C1"/>
    <w:rsid w:val="00B359CF"/>
    <w:rsid w:val="00B35FC7"/>
    <w:rsid w:val="00B364CE"/>
    <w:rsid w:val="00B368D9"/>
    <w:rsid w:val="00B36B04"/>
    <w:rsid w:val="00B36EF4"/>
    <w:rsid w:val="00B36F48"/>
    <w:rsid w:val="00B378B4"/>
    <w:rsid w:val="00B37C27"/>
    <w:rsid w:val="00B40D3F"/>
    <w:rsid w:val="00B422EA"/>
    <w:rsid w:val="00B42860"/>
    <w:rsid w:val="00B42B6E"/>
    <w:rsid w:val="00B43899"/>
    <w:rsid w:val="00B43D09"/>
    <w:rsid w:val="00B43F23"/>
    <w:rsid w:val="00B4509C"/>
    <w:rsid w:val="00B45117"/>
    <w:rsid w:val="00B45B39"/>
    <w:rsid w:val="00B4660B"/>
    <w:rsid w:val="00B46B9A"/>
    <w:rsid w:val="00B50162"/>
    <w:rsid w:val="00B501CF"/>
    <w:rsid w:val="00B50288"/>
    <w:rsid w:val="00B50A70"/>
    <w:rsid w:val="00B50E5E"/>
    <w:rsid w:val="00B51861"/>
    <w:rsid w:val="00B51913"/>
    <w:rsid w:val="00B51C0C"/>
    <w:rsid w:val="00B51D5A"/>
    <w:rsid w:val="00B52C10"/>
    <w:rsid w:val="00B54640"/>
    <w:rsid w:val="00B54BD6"/>
    <w:rsid w:val="00B54D23"/>
    <w:rsid w:val="00B54F94"/>
    <w:rsid w:val="00B55DEE"/>
    <w:rsid w:val="00B565AE"/>
    <w:rsid w:val="00B57017"/>
    <w:rsid w:val="00B57039"/>
    <w:rsid w:val="00B57155"/>
    <w:rsid w:val="00B572DB"/>
    <w:rsid w:val="00B57775"/>
    <w:rsid w:val="00B57D29"/>
    <w:rsid w:val="00B602AA"/>
    <w:rsid w:val="00B608EC"/>
    <w:rsid w:val="00B611C9"/>
    <w:rsid w:val="00B615A2"/>
    <w:rsid w:val="00B617C2"/>
    <w:rsid w:val="00B61DC3"/>
    <w:rsid w:val="00B62070"/>
    <w:rsid w:val="00B62722"/>
    <w:rsid w:val="00B62A3A"/>
    <w:rsid w:val="00B62EA7"/>
    <w:rsid w:val="00B63D46"/>
    <w:rsid w:val="00B63D63"/>
    <w:rsid w:val="00B64FA8"/>
    <w:rsid w:val="00B651BC"/>
    <w:rsid w:val="00B6591E"/>
    <w:rsid w:val="00B65B88"/>
    <w:rsid w:val="00B65DC6"/>
    <w:rsid w:val="00B65FAD"/>
    <w:rsid w:val="00B668E2"/>
    <w:rsid w:val="00B673CC"/>
    <w:rsid w:val="00B7103B"/>
    <w:rsid w:val="00B7178E"/>
    <w:rsid w:val="00B72477"/>
    <w:rsid w:val="00B72CFD"/>
    <w:rsid w:val="00B72FB9"/>
    <w:rsid w:val="00B7330A"/>
    <w:rsid w:val="00B737FE"/>
    <w:rsid w:val="00B73AB6"/>
    <w:rsid w:val="00B73BA8"/>
    <w:rsid w:val="00B7409E"/>
    <w:rsid w:val="00B7582B"/>
    <w:rsid w:val="00B767AA"/>
    <w:rsid w:val="00B76F24"/>
    <w:rsid w:val="00B802F8"/>
    <w:rsid w:val="00B80A5A"/>
    <w:rsid w:val="00B80A92"/>
    <w:rsid w:val="00B8168C"/>
    <w:rsid w:val="00B82734"/>
    <w:rsid w:val="00B82FF9"/>
    <w:rsid w:val="00B832A1"/>
    <w:rsid w:val="00B83745"/>
    <w:rsid w:val="00B83CD5"/>
    <w:rsid w:val="00B83D23"/>
    <w:rsid w:val="00B84308"/>
    <w:rsid w:val="00B8451B"/>
    <w:rsid w:val="00B84964"/>
    <w:rsid w:val="00B85531"/>
    <w:rsid w:val="00B85676"/>
    <w:rsid w:val="00B85896"/>
    <w:rsid w:val="00B8609A"/>
    <w:rsid w:val="00B86228"/>
    <w:rsid w:val="00B8635D"/>
    <w:rsid w:val="00B90304"/>
    <w:rsid w:val="00B90D14"/>
    <w:rsid w:val="00B9233A"/>
    <w:rsid w:val="00B9354F"/>
    <w:rsid w:val="00B94249"/>
    <w:rsid w:val="00B94276"/>
    <w:rsid w:val="00B94653"/>
    <w:rsid w:val="00B94CE2"/>
    <w:rsid w:val="00BA022B"/>
    <w:rsid w:val="00BA0783"/>
    <w:rsid w:val="00BA08F4"/>
    <w:rsid w:val="00BA0B99"/>
    <w:rsid w:val="00BA18AE"/>
    <w:rsid w:val="00BA1E6F"/>
    <w:rsid w:val="00BA2EE4"/>
    <w:rsid w:val="00BA32B4"/>
    <w:rsid w:val="00BA3B1A"/>
    <w:rsid w:val="00BA3F7E"/>
    <w:rsid w:val="00BA4574"/>
    <w:rsid w:val="00BA4B75"/>
    <w:rsid w:val="00BA53C3"/>
    <w:rsid w:val="00BA5EA6"/>
    <w:rsid w:val="00BA60DC"/>
    <w:rsid w:val="00BA65AC"/>
    <w:rsid w:val="00BA6D16"/>
    <w:rsid w:val="00BB0CA4"/>
    <w:rsid w:val="00BB2210"/>
    <w:rsid w:val="00BB26C7"/>
    <w:rsid w:val="00BB272F"/>
    <w:rsid w:val="00BB29F6"/>
    <w:rsid w:val="00BB2FD5"/>
    <w:rsid w:val="00BB30B3"/>
    <w:rsid w:val="00BB30F0"/>
    <w:rsid w:val="00BB312B"/>
    <w:rsid w:val="00BB37A8"/>
    <w:rsid w:val="00BB3854"/>
    <w:rsid w:val="00BB3A85"/>
    <w:rsid w:val="00BB4330"/>
    <w:rsid w:val="00BB4531"/>
    <w:rsid w:val="00BB45EB"/>
    <w:rsid w:val="00BB46C4"/>
    <w:rsid w:val="00BB54E0"/>
    <w:rsid w:val="00BB5D57"/>
    <w:rsid w:val="00BB6467"/>
    <w:rsid w:val="00BB65A1"/>
    <w:rsid w:val="00BB6862"/>
    <w:rsid w:val="00BB69A7"/>
    <w:rsid w:val="00BB6A9E"/>
    <w:rsid w:val="00BB6B5E"/>
    <w:rsid w:val="00BB708D"/>
    <w:rsid w:val="00BB7DD5"/>
    <w:rsid w:val="00BC0A38"/>
    <w:rsid w:val="00BC0AC9"/>
    <w:rsid w:val="00BC1471"/>
    <w:rsid w:val="00BC14A9"/>
    <w:rsid w:val="00BC16E5"/>
    <w:rsid w:val="00BC1C6B"/>
    <w:rsid w:val="00BC2B21"/>
    <w:rsid w:val="00BC44EE"/>
    <w:rsid w:val="00BC56A8"/>
    <w:rsid w:val="00BC628E"/>
    <w:rsid w:val="00BC6B7C"/>
    <w:rsid w:val="00BC732C"/>
    <w:rsid w:val="00BC7677"/>
    <w:rsid w:val="00BC76AF"/>
    <w:rsid w:val="00BC77F2"/>
    <w:rsid w:val="00BC7BB9"/>
    <w:rsid w:val="00BC7C6D"/>
    <w:rsid w:val="00BD03A2"/>
    <w:rsid w:val="00BD046B"/>
    <w:rsid w:val="00BD0E31"/>
    <w:rsid w:val="00BD0FD5"/>
    <w:rsid w:val="00BD16D3"/>
    <w:rsid w:val="00BD1F7B"/>
    <w:rsid w:val="00BD20AF"/>
    <w:rsid w:val="00BD2CDE"/>
    <w:rsid w:val="00BD2FC6"/>
    <w:rsid w:val="00BD39BE"/>
    <w:rsid w:val="00BD3F7A"/>
    <w:rsid w:val="00BD43D1"/>
    <w:rsid w:val="00BD48E4"/>
    <w:rsid w:val="00BD4FFB"/>
    <w:rsid w:val="00BD59A9"/>
    <w:rsid w:val="00BD629C"/>
    <w:rsid w:val="00BD6C2C"/>
    <w:rsid w:val="00BD775B"/>
    <w:rsid w:val="00BD7985"/>
    <w:rsid w:val="00BD7A0B"/>
    <w:rsid w:val="00BD7B7E"/>
    <w:rsid w:val="00BE2107"/>
    <w:rsid w:val="00BE279E"/>
    <w:rsid w:val="00BE27CA"/>
    <w:rsid w:val="00BE2DC9"/>
    <w:rsid w:val="00BE2F53"/>
    <w:rsid w:val="00BE3005"/>
    <w:rsid w:val="00BE30C6"/>
    <w:rsid w:val="00BE34F3"/>
    <w:rsid w:val="00BE3786"/>
    <w:rsid w:val="00BE3873"/>
    <w:rsid w:val="00BE4922"/>
    <w:rsid w:val="00BE4CFA"/>
    <w:rsid w:val="00BE551F"/>
    <w:rsid w:val="00BE5A2A"/>
    <w:rsid w:val="00BE5AD5"/>
    <w:rsid w:val="00BE5FD3"/>
    <w:rsid w:val="00BE6107"/>
    <w:rsid w:val="00BE65C8"/>
    <w:rsid w:val="00BE67A7"/>
    <w:rsid w:val="00BE6E4E"/>
    <w:rsid w:val="00BE7394"/>
    <w:rsid w:val="00BE7B9A"/>
    <w:rsid w:val="00BE7BE6"/>
    <w:rsid w:val="00BE7DED"/>
    <w:rsid w:val="00BF03D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4E3"/>
    <w:rsid w:val="00C026BB"/>
    <w:rsid w:val="00C02929"/>
    <w:rsid w:val="00C03A6E"/>
    <w:rsid w:val="00C03D6D"/>
    <w:rsid w:val="00C040C1"/>
    <w:rsid w:val="00C04F7C"/>
    <w:rsid w:val="00C059EB"/>
    <w:rsid w:val="00C05A13"/>
    <w:rsid w:val="00C06276"/>
    <w:rsid w:val="00C06B9E"/>
    <w:rsid w:val="00C07D29"/>
    <w:rsid w:val="00C108BC"/>
    <w:rsid w:val="00C10924"/>
    <w:rsid w:val="00C116D9"/>
    <w:rsid w:val="00C11ACA"/>
    <w:rsid w:val="00C11AE8"/>
    <w:rsid w:val="00C121CC"/>
    <w:rsid w:val="00C12447"/>
    <w:rsid w:val="00C124EC"/>
    <w:rsid w:val="00C128FE"/>
    <w:rsid w:val="00C12EDE"/>
    <w:rsid w:val="00C138A9"/>
    <w:rsid w:val="00C147D1"/>
    <w:rsid w:val="00C1513D"/>
    <w:rsid w:val="00C157E9"/>
    <w:rsid w:val="00C15AD1"/>
    <w:rsid w:val="00C166EB"/>
    <w:rsid w:val="00C169BF"/>
    <w:rsid w:val="00C17209"/>
    <w:rsid w:val="00C17375"/>
    <w:rsid w:val="00C17E72"/>
    <w:rsid w:val="00C2114A"/>
    <w:rsid w:val="00C2211B"/>
    <w:rsid w:val="00C2349D"/>
    <w:rsid w:val="00C23CD4"/>
    <w:rsid w:val="00C23E1E"/>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5C9"/>
    <w:rsid w:val="00C43A43"/>
    <w:rsid w:val="00C43C38"/>
    <w:rsid w:val="00C44DAD"/>
    <w:rsid w:val="00C44E18"/>
    <w:rsid w:val="00C46D7A"/>
    <w:rsid w:val="00C46F16"/>
    <w:rsid w:val="00C46F57"/>
    <w:rsid w:val="00C50364"/>
    <w:rsid w:val="00C50429"/>
    <w:rsid w:val="00C504F3"/>
    <w:rsid w:val="00C51289"/>
    <w:rsid w:val="00C51968"/>
    <w:rsid w:val="00C51A9B"/>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51D"/>
    <w:rsid w:val="00C60E0F"/>
    <w:rsid w:val="00C6103E"/>
    <w:rsid w:val="00C61F9F"/>
    <w:rsid w:val="00C628C6"/>
    <w:rsid w:val="00C62C59"/>
    <w:rsid w:val="00C6304C"/>
    <w:rsid w:val="00C63541"/>
    <w:rsid w:val="00C63E93"/>
    <w:rsid w:val="00C63EB5"/>
    <w:rsid w:val="00C649B9"/>
    <w:rsid w:val="00C6593B"/>
    <w:rsid w:val="00C659C4"/>
    <w:rsid w:val="00C65ADB"/>
    <w:rsid w:val="00C66299"/>
    <w:rsid w:val="00C6705E"/>
    <w:rsid w:val="00C6715A"/>
    <w:rsid w:val="00C67C1D"/>
    <w:rsid w:val="00C67C57"/>
    <w:rsid w:val="00C702A9"/>
    <w:rsid w:val="00C7069E"/>
    <w:rsid w:val="00C7094D"/>
    <w:rsid w:val="00C70C37"/>
    <w:rsid w:val="00C729AB"/>
    <w:rsid w:val="00C73900"/>
    <w:rsid w:val="00C74F21"/>
    <w:rsid w:val="00C7593F"/>
    <w:rsid w:val="00C75A8C"/>
    <w:rsid w:val="00C75D94"/>
    <w:rsid w:val="00C76291"/>
    <w:rsid w:val="00C7685C"/>
    <w:rsid w:val="00C7753F"/>
    <w:rsid w:val="00C776E3"/>
    <w:rsid w:val="00C80266"/>
    <w:rsid w:val="00C80BDE"/>
    <w:rsid w:val="00C80C05"/>
    <w:rsid w:val="00C811F8"/>
    <w:rsid w:val="00C815CB"/>
    <w:rsid w:val="00C826F3"/>
    <w:rsid w:val="00C836BF"/>
    <w:rsid w:val="00C83C63"/>
    <w:rsid w:val="00C84490"/>
    <w:rsid w:val="00C8466C"/>
    <w:rsid w:val="00C84E84"/>
    <w:rsid w:val="00C86224"/>
    <w:rsid w:val="00C86D9A"/>
    <w:rsid w:val="00C86E8A"/>
    <w:rsid w:val="00C878B0"/>
    <w:rsid w:val="00C90253"/>
    <w:rsid w:val="00C9122C"/>
    <w:rsid w:val="00C91BE9"/>
    <w:rsid w:val="00C927CD"/>
    <w:rsid w:val="00C92950"/>
    <w:rsid w:val="00C933BA"/>
    <w:rsid w:val="00C94785"/>
    <w:rsid w:val="00C94DB7"/>
    <w:rsid w:val="00C97389"/>
    <w:rsid w:val="00C97AC5"/>
    <w:rsid w:val="00C97EB3"/>
    <w:rsid w:val="00CA06B1"/>
    <w:rsid w:val="00CA0E5D"/>
    <w:rsid w:val="00CA1CFF"/>
    <w:rsid w:val="00CA3900"/>
    <w:rsid w:val="00CA3DD9"/>
    <w:rsid w:val="00CA4ADF"/>
    <w:rsid w:val="00CA4D1F"/>
    <w:rsid w:val="00CA517A"/>
    <w:rsid w:val="00CA5C20"/>
    <w:rsid w:val="00CA6CFE"/>
    <w:rsid w:val="00CA6DED"/>
    <w:rsid w:val="00CA77DD"/>
    <w:rsid w:val="00CB0227"/>
    <w:rsid w:val="00CB0A28"/>
    <w:rsid w:val="00CB0FBC"/>
    <w:rsid w:val="00CB2888"/>
    <w:rsid w:val="00CB3660"/>
    <w:rsid w:val="00CB3A14"/>
    <w:rsid w:val="00CB468D"/>
    <w:rsid w:val="00CB4EC9"/>
    <w:rsid w:val="00CB58C7"/>
    <w:rsid w:val="00CB615D"/>
    <w:rsid w:val="00CB7A6A"/>
    <w:rsid w:val="00CC0269"/>
    <w:rsid w:val="00CC084C"/>
    <w:rsid w:val="00CC1475"/>
    <w:rsid w:val="00CC3253"/>
    <w:rsid w:val="00CC34D7"/>
    <w:rsid w:val="00CC3AA3"/>
    <w:rsid w:val="00CC425E"/>
    <w:rsid w:val="00CC4422"/>
    <w:rsid w:val="00CC5520"/>
    <w:rsid w:val="00CC5634"/>
    <w:rsid w:val="00CC5F62"/>
    <w:rsid w:val="00CC6169"/>
    <w:rsid w:val="00CC61BA"/>
    <w:rsid w:val="00CC6280"/>
    <w:rsid w:val="00CC64A1"/>
    <w:rsid w:val="00CC73E4"/>
    <w:rsid w:val="00CC7563"/>
    <w:rsid w:val="00CC7615"/>
    <w:rsid w:val="00CC767D"/>
    <w:rsid w:val="00CC76F6"/>
    <w:rsid w:val="00CD0212"/>
    <w:rsid w:val="00CD0A0F"/>
    <w:rsid w:val="00CD0B22"/>
    <w:rsid w:val="00CD0D6D"/>
    <w:rsid w:val="00CD195A"/>
    <w:rsid w:val="00CD1F17"/>
    <w:rsid w:val="00CD1F27"/>
    <w:rsid w:val="00CD2833"/>
    <w:rsid w:val="00CD2CCD"/>
    <w:rsid w:val="00CD2F56"/>
    <w:rsid w:val="00CD42AF"/>
    <w:rsid w:val="00CD5027"/>
    <w:rsid w:val="00CD55D1"/>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29E"/>
    <w:rsid w:val="00CF0F48"/>
    <w:rsid w:val="00CF14E4"/>
    <w:rsid w:val="00CF1B21"/>
    <w:rsid w:val="00CF2166"/>
    <w:rsid w:val="00CF23B7"/>
    <w:rsid w:val="00CF2674"/>
    <w:rsid w:val="00CF2906"/>
    <w:rsid w:val="00CF2C96"/>
    <w:rsid w:val="00CF317C"/>
    <w:rsid w:val="00CF57F4"/>
    <w:rsid w:val="00CF68DA"/>
    <w:rsid w:val="00CF6AC6"/>
    <w:rsid w:val="00CF7284"/>
    <w:rsid w:val="00CF7C78"/>
    <w:rsid w:val="00D002B0"/>
    <w:rsid w:val="00D00456"/>
    <w:rsid w:val="00D00EE1"/>
    <w:rsid w:val="00D01FD5"/>
    <w:rsid w:val="00D032AF"/>
    <w:rsid w:val="00D03CEC"/>
    <w:rsid w:val="00D04FD6"/>
    <w:rsid w:val="00D057B9"/>
    <w:rsid w:val="00D0596C"/>
    <w:rsid w:val="00D05D32"/>
    <w:rsid w:val="00D062B9"/>
    <w:rsid w:val="00D0671C"/>
    <w:rsid w:val="00D070AB"/>
    <w:rsid w:val="00D072AE"/>
    <w:rsid w:val="00D0744A"/>
    <w:rsid w:val="00D074CB"/>
    <w:rsid w:val="00D07532"/>
    <w:rsid w:val="00D076E8"/>
    <w:rsid w:val="00D07861"/>
    <w:rsid w:val="00D100A1"/>
    <w:rsid w:val="00D12BAF"/>
    <w:rsid w:val="00D12DFC"/>
    <w:rsid w:val="00D1341A"/>
    <w:rsid w:val="00D14444"/>
    <w:rsid w:val="00D14A4D"/>
    <w:rsid w:val="00D14A4E"/>
    <w:rsid w:val="00D15A6D"/>
    <w:rsid w:val="00D15F68"/>
    <w:rsid w:val="00D164B1"/>
    <w:rsid w:val="00D1699C"/>
    <w:rsid w:val="00D16D48"/>
    <w:rsid w:val="00D1736A"/>
    <w:rsid w:val="00D173D4"/>
    <w:rsid w:val="00D175CD"/>
    <w:rsid w:val="00D17B64"/>
    <w:rsid w:val="00D17B97"/>
    <w:rsid w:val="00D20D36"/>
    <w:rsid w:val="00D20E87"/>
    <w:rsid w:val="00D217D4"/>
    <w:rsid w:val="00D22267"/>
    <w:rsid w:val="00D22898"/>
    <w:rsid w:val="00D22A04"/>
    <w:rsid w:val="00D230B6"/>
    <w:rsid w:val="00D23CB8"/>
    <w:rsid w:val="00D2428E"/>
    <w:rsid w:val="00D242BE"/>
    <w:rsid w:val="00D255E2"/>
    <w:rsid w:val="00D25D55"/>
    <w:rsid w:val="00D26AD5"/>
    <w:rsid w:val="00D26B94"/>
    <w:rsid w:val="00D27332"/>
    <w:rsid w:val="00D30C1B"/>
    <w:rsid w:val="00D30E2D"/>
    <w:rsid w:val="00D3117F"/>
    <w:rsid w:val="00D335BB"/>
    <w:rsid w:val="00D339E1"/>
    <w:rsid w:val="00D34386"/>
    <w:rsid w:val="00D34CAE"/>
    <w:rsid w:val="00D35A39"/>
    <w:rsid w:val="00D3694B"/>
    <w:rsid w:val="00D369C8"/>
    <w:rsid w:val="00D36DA9"/>
    <w:rsid w:val="00D3746E"/>
    <w:rsid w:val="00D37595"/>
    <w:rsid w:val="00D4042D"/>
    <w:rsid w:val="00D40F50"/>
    <w:rsid w:val="00D4147D"/>
    <w:rsid w:val="00D42E57"/>
    <w:rsid w:val="00D4387F"/>
    <w:rsid w:val="00D43B4E"/>
    <w:rsid w:val="00D44386"/>
    <w:rsid w:val="00D4478D"/>
    <w:rsid w:val="00D4499F"/>
    <w:rsid w:val="00D44B42"/>
    <w:rsid w:val="00D44C83"/>
    <w:rsid w:val="00D450B6"/>
    <w:rsid w:val="00D4528C"/>
    <w:rsid w:val="00D464F2"/>
    <w:rsid w:val="00D4669D"/>
    <w:rsid w:val="00D51281"/>
    <w:rsid w:val="00D517BA"/>
    <w:rsid w:val="00D537D5"/>
    <w:rsid w:val="00D539F8"/>
    <w:rsid w:val="00D53C64"/>
    <w:rsid w:val="00D5467F"/>
    <w:rsid w:val="00D54F36"/>
    <w:rsid w:val="00D54FEB"/>
    <w:rsid w:val="00D55700"/>
    <w:rsid w:val="00D55D7C"/>
    <w:rsid w:val="00D562B3"/>
    <w:rsid w:val="00D57F95"/>
    <w:rsid w:val="00D60AB8"/>
    <w:rsid w:val="00D60DEF"/>
    <w:rsid w:val="00D612BB"/>
    <w:rsid w:val="00D61C1D"/>
    <w:rsid w:val="00D62A67"/>
    <w:rsid w:val="00D63209"/>
    <w:rsid w:val="00D63335"/>
    <w:rsid w:val="00D633D1"/>
    <w:rsid w:val="00D6389C"/>
    <w:rsid w:val="00D63B19"/>
    <w:rsid w:val="00D6463C"/>
    <w:rsid w:val="00D64802"/>
    <w:rsid w:val="00D64BC2"/>
    <w:rsid w:val="00D64CB3"/>
    <w:rsid w:val="00D65127"/>
    <w:rsid w:val="00D669F2"/>
    <w:rsid w:val="00D67221"/>
    <w:rsid w:val="00D676ED"/>
    <w:rsid w:val="00D70655"/>
    <w:rsid w:val="00D70DC1"/>
    <w:rsid w:val="00D71FE9"/>
    <w:rsid w:val="00D725C0"/>
    <w:rsid w:val="00D74694"/>
    <w:rsid w:val="00D75C27"/>
    <w:rsid w:val="00D76398"/>
    <w:rsid w:val="00D76880"/>
    <w:rsid w:val="00D77D54"/>
    <w:rsid w:val="00D81F96"/>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50F7"/>
    <w:rsid w:val="00D959D1"/>
    <w:rsid w:val="00D967B2"/>
    <w:rsid w:val="00D96D08"/>
    <w:rsid w:val="00D976BB"/>
    <w:rsid w:val="00DA100A"/>
    <w:rsid w:val="00DA14AE"/>
    <w:rsid w:val="00DA182E"/>
    <w:rsid w:val="00DA21F6"/>
    <w:rsid w:val="00DA28B8"/>
    <w:rsid w:val="00DA310C"/>
    <w:rsid w:val="00DA376C"/>
    <w:rsid w:val="00DA3BA1"/>
    <w:rsid w:val="00DA3DCF"/>
    <w:rsid w:val="00DA41E6"/>
    <w:rsid w:val="00DA43F0"/>
    <w:rsid w:val="00DA6562"/>
    <w:rsid w:val="00DA6C40"/>
    <w:rsid w:val="00DA73C4"/>
    <w:rsid w:val="00DA7801"/>
    <w:rsid w:val="00DB01ED"/>
    <w:rsid w:val="00DB06CD"/>
    <w:rsid w:val="00DB1B5C"/>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0BA1"/>
    <w:rsid w:val="00DC1820"/>
    <w:rsid w:val="00DC19AF"/>
    <w:rsid w:val="00DC1B40"/>
    <w:rsid w:val="00DC1BCD"/>
    <w:rsid w:val="00DC25A5"/>
    <w:rsid w:val="00DC2AC6"/>
    <w:rsid w:val="00DC2F1E"/>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1D6E"/>
    <w:rsid w:val="00DD2218"/>
    <w:rsid w:val="00DD22BF"/>
    <w:rsid w:val="00DD233E"/>
    <w:rsid w:val="00DD38DB"/>
    <w:rsid w:val="00DD3B52"/>
    <w:rsid w:val="00DD3C0D"/>
    <w:rsid w:val="00DD3FD5"/>
    <w:rsid w:val="00DD4877"/>
    <w:rsid w:val="00DD5A96"/>
    <w:rsid w:val="00DD60E3"/>
    <w:rsid w:val="00DD61AF"/>
    <w:rsid w:val="00DD793E"/>
    <w:rsid w:val="00DD7F67"/>
    <w:rsid w:val="00DE070B"/>
    <w:rsid w:val="00DE0D43"/>
    <w:rsid w:val="00DE1724"/>
    <w:rsid w:val="00DE2044"/>
    <w:rsid w:val="00DE21C1"/>
    <w:rsid w:val="00DE2868"/>
    <w:rsid w:val="00DE3977"/>
    <w:rsid w:val="00DE445A"/>
    <w:rsid w:val="00DE485B"/>
    <w:rsid w:val="00DE4C18"/>
    <w:rsid w:val="00DE5CF4"/>
    <w:rsid w:val="00DE60BA"/>
    <w:rsid w:val="00DE6B9E"/>
    <w:rsid w:val="00DE72F9"/>
    <w:rsid w:val="00DE73B6"/>
    <w:rsid w:val="00DE75E4"/>
    <w:rsid w:val="00DE7C1C"/>
    <w:rsid w:val="00DF0789"/>
    <w:rsid w:val="00DF2012"/>
    <w:rsid w:val="00DF2CD3"/>
    <w:rsid w:val="00DF2DBD"/>
    <w:rsid w:val="00DF38B2"/>
    <w:rsid w:val="00DF3C44"/>
    <w:rsid w:val="00DF5CED"/>
    <w:rsid w:val="00DF618E"/>
    <w:rsid w:val="00DF637B"/>
    <w:rsid w:val="00DF69C8"/>
    <w:rsid w:val="00DF72B5"/>
    <w:rsid w:val="00E008C0"/>
    <w:rsid w:val="00E00BAF"/>
    <w:rsid w:val="00E00BF7"/>
    <w:rsid w:val="00E00D3D"/>
    <w:rsid w:val="00E02AC9"/>
    <w:rsid w:val="00E03219"/>
    <w:rsid w:val="00E03BF4"/>
    <w:rsid w:val="00E045B5"/>
    <w:rsid w:val="00E04E9B"/>
    <w:rsid w:val="00E06600"/>
    <w:rsid w:val="00E067F3"/>
    <w:rsid w:val="00E0741E"/>
    <w:rsid w:val="00E10BD1"/>
    <w:rsid w:val="00E11A1A"/>
    <w:rsid w:val="00E11EEE"/>
    <w:rsid w:val="00E12BEC"/>
    <w:rsid w:val="00E1311F"/>
    <w:rsid w:val="00E14125"/>
    <w:rsid w:val="00E152D5"/>
    <w:rsid w:val="00E15BED"/>
    <w:rsid w:val="00E15E86"/>
    <w:rsid w:val="00E162FF"/>
    <w:rsid w:val="00E169A8"/>
    <w:rsid w:val="00E170A1"/>
    <w:rsid w:val="00E17E6C"/>
    <w:rsid w:val="00E20B50"/>
    <w:rsid w:val="00E20C60"/>
    <w:rsid w:val="00E20D82"/>
    <w:rsid w:val="00E2199E"/>
    <w:rsid w:val="00E22A63"/>
    <w:rsid w:val="00E22AF5"/>
    <w:rsid w:val="00E22FDF"/>
    <w:rsid w:val="00E23548"/>
    <w:rsid w:val="00E236E8"/>
    <w:rsid w:val="00E23858"/>
    <w:rsid w:val="00E240EB"/>
    <w:rsid w:val="00E24AAB"/>
    <w:rsid w:val="00E24BFE"/>
    <w:rsid w:val="00E24E99"/>
    <w:rsid w:val="00E253EF"/>
    <w:rsid w:val="00E2598E"/>
    <w:rsid w:val="00E25E4F"/>
    <w:rsid w:val="00E26C9F"/>
    <w:rsid w:val="00E31C36"/>
    <w:rsid w:val="00E31F9B"/>
    <w:rsid w:val="00E3290D"/>
    <w:rsid w:val="00E32BD7"/>
    <w:rsid w:val="00E32D35"/>
    <w:rsid w:val="00E348C0"/>
    <w:rsid w:val="00E3522D"/>
    <w:rsid w:val="00E356CC"/>
    <w:rsid w:val="00E3680F"/>
    <w:rsid w:val="00E36867"/>
    <w:rsid w:val="00E37061"/>
    <w:rsid w:val="00E37729"/>
    <w:rsid w:val="00E403B5"/>
    <w:rsid w:val="00E40DCA"/>
    <w:rsid w:val="00E42771"/>
    <w:rsid w:val="00E42BB1"/>
    <w:rsid w:val="00E456FA"/>
    <w:rsid w:val="00E459C5"/>
    <w:rsid w:val="00E45AEC"/>
    <w:rsid w:val="00E45C5A"/>
    <w:rsid w:val="00E470C0"/>
    <w:rsid w:val="00E50C87"/>
    <w:rsid w:val="00E52139"/>
    <w:rsid w:val="00E52373"/>
    <w:rsid w:val="00E5297C"/>
    <w:rsid w:val="00E535DB"/>
    <w:rsid w:val="00E54176"/>
    <w:rsid w:val="00E545FE"/>
    <w:rsid w:val="00E551A8"/>
    <w:rsid w:val="00E557C2"/>
    <w:rsid w:val="00E55EEF"/>
    <w:rsid w:val="00E55FCC"/>
    <w:rsid w:val="00E5616F"/>
    <w:rsid w:val="00E56224"/>
    <w:rsid w:val="00E56287"/>
    <w:rsid w:val="00E56300"/>
    <w:rsid w:val="00E56798"/>
    <w:rsid w:val="00E56AF9"/>
    <w:rsid w:val="00E573C5"/>
    <w:rsid w:val="00E61673"/>
    <w:rsid w:val="00E62D21"/>
    <w:rsid w:val="00E62F87"/>
    <w:rsid w:val="00E635C4"/>
    <w:rsid w:val="00E640A5"/>
    <w:rsid w:val="00E64282"/>
    <w:rsid w:val="00E645C1"/>
    <w:rsid w:val="00E65040"/>
    <w:rsid w:val="00E65C7D"/>
    <w:rsid w:val="00E66F1B"/>
    <w:rsid w:val="00E67ACA"/>
    <w:rsid w:val="00E67FC6"/>
    <w:rsid w:val="00E70243"/>
    <w:rsid w:val="00E71DAA"/>
    <w:rsid w:val="00E72916"/>
    <w:rsid w:val="00E72F06"/>
    <w:rsid w:val="00E737D8"/>
    <w:rsid w:val="00E73A04"/>
    <w:rsid w:val="00E7479E"/>
    <w:rsid w:val="00E75866"/>
    <w:rsid w:val="00E75B0B"/>
    <w:rsid w:val="00E75C7B"/>
    <w:rsid w:val="00E7646A"/>
    <w:rsid w:val="00E778EE"/>
    <w:rsid w:val="00E80192"/>
    <w:rsid w:val="00E80997"/>
    <w:rsid w:val="00E81672"/>
    <w:rsid w:val="00E81678"/>
    <w:rsid w:val="00E816D9"/>
    <w:rsid w:val="00E819ED"/>
    <w:rsid w:val="00E832A7"/>
    <w:rsid w:val="00E838A4"/>
    <w:rsid w:val="00E84B46"/>
    <w:rsid w:val="00E85B92"/>
    <w:rsid w:val="00E85FA2"/>
    <w:rsid w:val="00E87A6C"/>
    <w:rsid w:val="00E87D12"/>
    <w:rsid w:val="00E9075D"/>
    <w:rsid w:val="00E91163"/>
    <w:rsid w:val="00E915A6"/>
    <w:rsid w:val="00E915F2"/>
    <w:rsid w:val="00E921F2"/>
    <w:rsid w:val="00E93B69"/>
    <w:rsid w:val="00E93C2E"/>
    <w:rsid w:val="00E9430E"/>
    <w:rsid w:val="00E952E8"/>
    <w:rsid w:val="00E95540"/>
    <w:rsid w:val="00E95D50"/>
    <w:rsid w:val="00E961A6"/>
    <w:rsid w:val="00E96431"/>
    <w:rsid w:val="00E96DD6"/>
    <w:rsid w:val="00E96FA7"/>
    <w:rsid w:val="00E96FB9"/>
    <w:rsid w:val="00E97FAE"/>
    <w:rsid w:val="00EA01F0"/>
    <w:rsid w:val="00EA02F8"/>
    <w:rsid w:val="00EA1186"/>
    <w:rsid w:val="00EA1417"/>
    <w:rsid w:val="00EA1820"/>
    <w:rsid w:val="00EA2180"/>
    <w:rsid w:val="00EA3DBE"/>
    <w:rsid w:val="00EA4520"/>
    <w:rsid w:val="00EA45FB"/>
    <w:rsid w:val="00EA4651"/>
    <w:rsid w:val="00EA4EC1"/>
    <w:rsid w:val="00EA50EB"/>
    <w:rsid w:val="00EA599F"/>
    <w:rsid w:val="00EA6497"/>
    <w:rsid w:val="00EA6E0C"/>
    <w:rsid w:val="00EA719A"/>
    <w:rsid w:val="00EA7AD7"/>
    <w:rsid w:val="00EB04BE"/>
    <w:rsid w:val="00EB05E7"/>
    <w:rsid w:val="00EB08F2"/>
    <w:rsid w:val="00EB0B8E"/>
    <w:rsid w:val="00EB1075"/>
    <w:rsid w:val="00EB13B8"/>
    <w:rsid w:val="00EB179C"/>
    <w:rsid w:val="00EB18FF"/>
    <w:rsid w:val="00EB2820"/>
    <w:rsid w:val="00EB2D42"/>
    <w:rsid w:val="00EB2E80"/>
    <w:rsid w:val="00EB38EC"/>
    <w:rsid w:val="00EB4357"/>
    <w:rsid w:val="00EB4BDD"/>
    <w:rsid w:val="00EB52FC"/>
    <w:rsid w:val="00EB5DA7"/>
    <w:rsid w:val="00EB6A75"/>
    <w:rsid w:val="00EB7255"/>
    <w:rsid w:val="00EC04E1"/>
    <w:rsid w:val="00EC0D5A"/>
    <w:rsid w:val="00EC106D"/>
    <w:rsid w:val="00EC16AF"/>
    <w:rsid w:val="00EC1DAB"/>
    <w:rsid w:val="00EC29D6"/>
    <w:rsid w:val="00EC2B2A"/>
    <w:rsid w:val="00EC4044"/>
    <w:rsid w:val="00EC417F"/>
    <w:rsid w:val="00EC58D5"/>
    <w:rsid w:val="00EC61D9"/>
    <w:rsid w:val="00EC65D5"/>
    <w:rsid w:val="00EC727B"/>
    <w:rsid w:val="00EC753F"/>
    <w:rsid w:val="00EC7ADE"/>
    <w:rsid w:val="00EC7FDD"/>
    <w:rsid w:val="00ED0DBE"/>
    <w:rsid w:val="00ED16D2"/>
    <w:rsid w:val="00ED2368"/>
    <w:rsid w:val="00ED2E1A"/>
    <w:rsid w:val="00ED339D"/>
    <w:rsid w:val="00ED5382"/>
    <w:rsid w:val="00ED53C7"/>
    <w:rsid w:val="00ED5B16"/>
    <w:rsid w:val="00ED5B33"/>
    <w:rsid w:val="00ED5EB4"/>
    <w:rsid w:val="00ED6108"/>
    <w:rsid w:val="00ED62A7"/>
    <w:rsid w:val="00ED7E49"/>
    <w:rsid w:val="00EE0ABE"/>
    <w:rsid w:val="00EE0C10"/>
    <w:rsid w:val="00EE1EA4"/>
    <w:rsid w:val="00EE21BD"/>
    <w:rsid w:val="00EE2DB4"/>
    <w:rsid w:val="00EE3158"/>
    <w:rsid w:val="00EE3329"/>
    <w:rsid w:val="00EE34B8"/>
    <w:rsid w:val="00EE3CB8"/>
    <w:rsid w:val="00EE3EB8"/>
    <w:rsid w:val="00EE456A"/>
    <w:rsid w:val="00EE4DCE"/>
    <w:rsid w:val="00EE4E88"/>
    <w:rsid w:val="00EE4F62"/>
    <w:rsid w:val="00EE508D"/>
    <w:rsid w:val="00EE50C7"/>
    <w:rsid w:val="00EE5473"/>
    <w:rsid w:val="00EE6A38"/>
    <w:rsid w:val="00EE6E9C"/>
    <w:rsid w:val="00EE739C"/>
    <w:rsid w:val="00EE7670"/>
    <w:rsid w:val="00EE77AC"/>
    <w:rsid w:val="00EF066F"/>
    <w:rsid w:val="00EF079A"/>
    <w:rsid w:val="00EF0872"/>
    <w:rsid w:val="00EF0E33"/>
    <w:rsid w:val="00EF0F08"/>
    <w:rsid w:val="00EF126B"/>
    <w:rsid w:val="00EF1C08"/>
    <w:rsid w:val="00EF248C"/>
    <w:rsid w:val="00EF25CA"/>
    <w:rsid w:val="00EF2B08"/>
    <w:rsid w:val="00EF2E8A"/>
    <w:rsid w:val="00EF461C"/>
    <w:rsid w:val="00EF4972"/>
    <w:rsid w:val="00EF5513"/>
    <w:rsid w:val="00EF562D"/>
    <w:rsid w:val="00EF599B"/>
    <w:rsid w:val="00EF5D3C"/>
    <w:rsid w:val="00EF6FD3"/>
    <w:rsid w:val="00EF7358"/>
    <w:rsid w:val="00EF7769"/>
    <w:rsid w:val="00EF7838"/>
    <w:rsid w:val="00EF7FA9"/>
    <w:rsid w:val="00F0194C"/>
    <w:rsid w:val="00F01B33"/>
    <w:rsid w:val="00F01B8B"/>
    <w:rsid w:val="00F01C31"/>
    <w:rsid w:val="00F022F2"/>
    <w:rsid w:val="00F029F6"/>
    <w:rsid w:val="00F02A17"/>
    <w:rsid w:val="00F0439C"/>
    <w:rsid w:val="00F0477F"/>
    <w:rsid w:val="00F04B89"/>
    <w:rsid w:val="00F04E5E"/>
    <w:rsid w:val="00F05983"/>
    <w:rsid w:val="00F069A0"/>
    <w:rsid w:val="00F06A60"/>
    <w:rsid w:val="00F06FDE"/>
    <w:rsid w:val="00F07612"/>
    <w:rsid w:val="00F102F4"/>
    <w:rsid w:val="00F11248"/>
    <w:rsid w:val="00F113A1"/>
    <w:rsid w:val="00F12EF4"/>
    <w:rsid w:val="00F13000"/>
    <w:rsid w:val="00F13F1D"/>
    <w:rsid w:val="00F1475D"/>
    <w:rsid w:val="00F1478B"/>
    <w:rsid w:val="00F14C36"/>
    <w:rsid w:val="00F1542A"/>
    <w:rsid w:val="00F1569F"/>
    <w:rsid w:val="00F16653"/>
    <w:rsid w:val="00F16769"/>
    <w:rsid w:val="00F16A58"/>
    <w:rsid w:val="00F16D3B"/>
    <w:rsid w:val="00F17086"/>
    <w:rsid w:val="00F175B9"/>
    <w:rsid w:val="00F17670"/>
    <w:rsid w:val="00F2002A"/>
    <w:rsid w:val="00F20775"/>
    <w:rsid w:val="00F20DA7"/>
    <w:rsid w:val="00F22E66"/>
    <w:rsid w:val="00F2323C"/>
    <w:rsid w:val="00F23464"/>
    <w:rsid w:val="00F234B6"/>
    <w:rsid w:val="00F2385F"/>
    <w:rsid w:val="00F2474E"/>
    <w:rsid w:val="00F24828"/>
    <w:rsid w:val="00F24BAA"/>
    <w:rsid w:val="00F268E9"/>
    <w:rsid w:val="00F27C1B"/>
    <w:rsid w:val="00F300EE"/>
    <w:rsid w:val="00F31188"/>
    <w:rsid w:val="00F316C0"/>
    <w:rsid w:val="00F32838"/>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37FD4"/>
    <w:rsid w:val="00F4029A"/>
    <w:rsid w:val="00F40975"/>
    <w:rsid w:val="00F40D86"/>
    <w:rsid w:val="00F41DD5"/>
    <w:rsid w:val="00F421FB"/>
    <w:rsid w:val="00F42208"/>
    <w:rsid w:val="00F427E3"/>
    <w:rsid w:val="00F44B61"/>
    <w:rsid w:val="00F44F8B"/>
    <w:rsid w:val="00F44FCC"/>
    <w:rsid w:val="00F45113"/>
    <w:rsid w:val="00F454C2"/>
    <w:rsid w:val="00F45B6C"/>
    <w:rsid w:val="00F4677D"/>
    <w:rsid w:val="00F46B57"/>
    <w:rsid w:val="00F4729F"/>
    <w:rsid w:val="00F47BEE"/>
    <w:rsid w:val="00F50283"/>
    <w:rsid w:val="00F513BD"/>
    <w:rsid w:val="00F52FEE"/>
    <w:rsid w:val="00F5391A"/>
    <w:rsid w:val="00F54561"/>
    <w:rsid w:val="00F5522D"/>
    <w:rsid w:val="00F55826"/>
    <w:rsid w:val="00F55CBB"/>
    <w:rsid w:val="00F574FC"/>
    <w:rsid w:val="00F57937"/>
    <w:rsid w:val="00F57BED"/>
    <w:rsid w:val="00F608C8"/>
    <w:rsid w:val="00F61D4E"/>
    <w:rsid w:val="00F61E7B"/>
    <w:rsid w:val="00F6297A"/>
    <w:rsid w:val="00F63601"/>
    <w:rsid w:val="00F65053"/>
    <w:rsid w:val="00F653DE"/>
    <w:rsid w:val="00F6562F"/>
    <w:rsid w:val="00F65AF4"/>
    <w:rsid w:val="00F65C53"/>
    <w:rsid w:val="00F667BB"/>
    <w:rsid w:val="00F6694D"/>
    <w:rsid w:val="00F6699D"/>
    <w:rsid w:val="00F70AEF"/>
    <w:rsid w:val="00F713CF"/>
    <w:rsid w:val="00F716A4"/>
    <w:rsid w:val="00F72B15"/>
    <w:rsid w:val="00F72DA9"/>
    <w:rsid w:val="00F72ED1"/>
    <w:rsid w:val="00F730C8"/>
    <w:rsid w:val="00F73A24"/>
    <w:rsid w:val="00F73AC7"/>
    <w:rsid w:val="00F73E7E"/>
    <w:rsid w:val="00F74AB5"/>
    <w:rsid w:val="00F74FB6"/>
    <w:rsid w:val="00F75DE2"/>
    <w:rsid w:val="00F75E10"/>
    <w:rsid w:val="00F7642B"/>
    <w:rsid w:val="00F76549"/>
    <w:rsid w:val="00F80064"/>
    <w:rsid w:val="00F80A76"/>
    <w:rsid w:val="00F813FD"/>
    <w:rsid w:val="00F826C9"/>
    <w:rsid w:val="00F842FB"/>
    <w:rsid w:val="00F85418"/>
    <w:rsid w:val="00F8543B"/>
    <w:rsid w:val="00F8592A"/>
    <w:rsid w:val="00F85DE5"/>
    <w:rsid w:val="00F860AA"/>
    <w:rsid w:val="00F860C8"/>
    <w:rsid w:val="00F86212"/>
    <w:rsid w:val="00F87B83"/>
    <w:rsid w:val="00F87F02"/>
    <w:rsid w:val="00F90132"/>
    <w:rsid w:val="00F90223"/>
    <w:rsid w:val="00F9028C"/>
    <w:rsid w:val="00F90355"/>
    <w:rsid w:val="00F9071E"/>
    <w:rsid w:val="00F909D3"/>
    <w:rsid w:val="00F9155D"/>
    <w:rsid w:val="00F92161"/>
    <w:rsid w:val="00F926B1"/>
    <w:rsid w:val="00F92734"/>
    <w:rsid w:val="00F92BC9"/>
    <w:rsid w:val="00F92F8E"/>
    <w:rsid w:val="00F92FE3"/>
    <w:rsid w:val="00F941B4"/>
    <w:rsid w:val="00F958A6"/>
    <w:rsid w:val="00F959E0"/>
    <w:rsid w:val="00F96204"/>
    <w:rsid w:val="00F963D9"/>
    <w:rsid w:val="00F9786A"/>
    <w:rsid w:val="00F97984"/>
    <w:rsid w:val="00F97D9A"/>
    <w:rsid w:val="00F97FF6"/>
    <w:rsid w:val="00FA009A"/>
    <w:rsid w:val="00FA0C67"/>
    <w:rsid w:val="00FA0F80"/>
    <w:rsid w:val="00FA10D1"/>
    <w:rsid w:val="00FA169E"/>
    <w:rsid w:val="00FA1D00"/>
    <w:rsid w:val="00FA221D"/>
    <w:rsid w:val="00FA2A64"/>
    <w:rsid w:val="00FA2CD8"/>
    <w:rsid w:val="00FA2F9F"/>
    <w:rsid w:val="00FA3454"/>
    <w:rsid w:val="00FA39DC"/>
    <w:rsid w:val="00FA4207"/>
    <w:rsid w:val="00FA51C3"/>
    <w:rsid w:val="00FA5A51"/>
    <w:rsid w:val="00FA5C6B"/>
    <w:rsid w:val="00FA6C90"/>
    <w:rsid w:val="00FA7676"/>
    <w:rsid w:val="00FB0031"/>
    <w:rsid w:val="00FB0358"/>
    <w:rsid w:val="00FB0C71"/>
    <w:rsid w:val="00FB0E5B"/>
    <w:rsid w:val="00FB12AC"/>
    <w:rsid w:val="00FB15FA"/>
    <w:rsid w:val="00FB1C0B"/>
    <w:rsid w:val="00FB1F46"/>
    <w:rsid w:val="00FB340B"/>
    <w:rsid w:val="00FB424C"/>
    <w:rsid w:val="00FB5A90"/>
    <w:rsid w:val="00FB67ED"/>
    <w:rsid w:val="00FB690E"/>
    <w:rsid w:val="00FB6F5B"/>
    <w:rsid w:val="00FB7C51"/>
    <w:rsid w:val="00FC02E4"/>
    <w:rsid w:val="00FC1B73"/>
    <w:rsid w:val="00FC279F"/>
    <w:rsid w:val="00FC2D7B"/>
    <w:rsid w:val="00FC2F26"/>
    <w:rsid w:val="00FC3813"/>
    <w:rsid w:val="00FC48E1"/>
    <w:rsid w:val="00FC4CDD"/>
    <w:rsid w:val="00FC511E"/>
    <w:rsid w:val="00FC5223"/>
    <w:rsid w:val="00FC5360"/>
    <w:rsid w:val="00FC5501"/>
    <w:rsid w:val="00FC5953"/>
    <w:rsid w:val="00FC6391"/>
    <w:rsid w:val="00FC7861"/>
    <w:rsid w:val="00FC7A6B"/>
    <w:rsid w:val="00FD0558"/>
    <w:rsid w:val="00FD08EE"/>
    <w:rsid w:val="00FD0D92"/>
    <w:rsid w:val="00FD20BD"/>
    <w:rsid w:val="00FD2E89"/>
    <w:rsid w:val="00FD3353"/>
    <w:rsid w:val="00FD34AD"/>
    <w:rsid w:val="00FD35B3"/>
    <w:rsid w:val="00FD3E4E"/>
    <w:rsid w:val="00FD4083"/>
    <w:rsid w:val="00FD4117"/>
    <w:rsid w:val="00FD47D5"/>
    <w:rsid w:val="00FD4DDC"/>
    <w:rsid w:val="00FD5352"/>
    <w:rsid w:val="00FD6665"/>
    <w:rsid w:val="00FD6B6D"/>
    <w:rsid w:val="00FD6CEB"/>
    <w:rsid w:val="00FD6DCB"/>
    <w:rsid w:val="00FD6E7A"/>
    <w:rsid w:val="00FD6E9E"/>
    <w:rsid w:val="00FD707F"/>
    <w:rsid w:val="00FD7468"/>
    <w:rsid w:val="00FD7571"/>
    <w:rsid w:val="00FD7B9F"/>
    <w:rsid w:val="00FD7C21"/>
    <w:rsid w:val="00FE0716"/>
    <w:rsid w:val="00FE1A01"/>
    <w:rsid w:val="00FE2398"/>
    <w:rsid w:val="00FE23BE"/>
    <w:rsid w:val="00FE3713"/>
    <w:rsid w:val="00FE3D97"/>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815"/>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D76880"/>
    <w:pPr>
      <w:numPr>
        <w:ilvl w:val="0"/>
        <w:numId w:val="0"/>
      </w:numPr>
      <w:spacing w:before="40"/>
      <w:ind w:left="1135"/>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ind w:left="1135"/>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D76880"/>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135"/>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left="0"/>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paragraph" w:styleId="EndnoteText">
    <w:name w:val="endnote text"/>
    <w:basedOn w:val="Normal"/>
    <w:link w:val="EndnoteTextChar"/>
    <w:semiHidden/>
    <w:unhideWhenUsed/>
    <w:rsid w:val="006304E6"/>
    <w:pPr>
      <w:spacing w:before="0" w:after="0" w:line="240" w:lineRule="auto"/>
    </w:pPr>
  </w:style>
  <w:style w:type="character" w:customStyle="1" w:styleId="EndnoteTextChar">
    <w:name w:val="Endnote Text Char"/>
    <w:basedOn w:val="DefaultParagraphFont"/>
    <w:link w:val="EndnoteText"/>
    <w:semiHidden/>
    <w:rsid w:val="006304E6"/>
  </w:style>
  <w:style w:type="character" w:styleId="EndnoteReference">
    <w:name w:val="endnote reference"/>
    <w:basedOn w:val="DefaultParagraphFont"/>
    <w:semiHidden/>
    <w:unhideWhenUsed/>
    <w:rsid w:val="006304E6"/>
    <w:rPr>
      <w:vertAlign w:val="superscript"/>
    </w:rPr>
  </w:style>
  <w:style w:type="character" w:customStyle="1" w:styleId="UnresolvedMention1">
    <w:name w:val="Unresolved Mention1"/>
    <w:basedOn w:val="DefaultParagraphFont"/>
    <w:uiPriority w:val="99"/>
    <w:semiHidden/>
    <w:unhideWhenUsed/>
    <w:rsid w:val="00F01B8B"/>
    <w:rPr>
      <w:color w:val="605E5C"/>
      <w:shd w:val="clear" w:color="auto" w:fill="E1DFDD"/>
    </w:rPr>
  </w:style>
  <w:style w:type="character" w:customStyle="1" w:styleId="Italic">
    <w:name w:val="Italic"/>
    <w:basedOn w:val="DefaultParagraphFont"/>
    <w:rsid w:val="00A62E93"/>
    <w:rPr>
      <w:i/>
      <w:iCs/>
    </w:rPr>
  </w:style>
  <w:style w:type="character" w:customStyle="1" w:styleId="apple-converted-space">
    <w:name w:val="apple-converted-space"/>
    <w:basedOn w:val="DefaultParagraphFont"/>
    <w:rsid w:val="00A62E93"/>
  </w:style>
  <w:style w:type="character" w:customStyle="1" w:styleId="UnresolvedMention2">
    <w:name w:val="Unresolved Mention2"/>
    <w:basedOn w:val="DefaultParagraphFont"/>
    <w:uiPriority w:val="99"/>
    <w:semiHidden/>
    <w:unhideWhenUsed/>
    <w:rsid w:val="00EA6E0C"/>
    <w:rPr>
      <w:color w:val="605E5C"/>
      <w:shd w:val="clear" w:color="auto" w:fill="E1DFDD"/>
    </w:rPr>
  </w:style>
  <w:style w:type="character" w:customStyle="1" w:styleId="UnresolvedMention">
    <w:name w:val="Unresolved Mention"/>
    <w:basedOn w:val="DefaultParagraphFont"/>
    <w:uiPriority w:val="99"/>
    <w:semiHidden/>
    <w:unhideWhenUsed/>
    <w:rsid w:val="00EE2DB4"/>
    <w:rPr>
      <w:color w:val="605E5C"/>
      <w:shd w:val="clear" w:color="auto" w:fill="E1DFDD"/>
    </w:rPr>
  </w:style>
  <w:style w:type="character" w:customStyle="1" w:styleId="ListParagraphChar">
    <w:name w:val="List Paragraph Char"/>
    <w:aliases w:val="Recommendation Char,List Paragraph1 Char,List Paragraph11 Char"/>
    <w:basedOn w:val="DefaultParagraphFont"/>
    <w:link w:val="ListParagraph"/>
    <w:uiPriority w:val="34"/>
    <w:locked/>
    <w:rsid w:val="0063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3641228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grants.gov.au/" TargetMode="External"/><Relationship Id="rId39" Type="http://schemas.openxmlformats.org/officeDocument/2006/relationships/hyperlink" Target="https://www.ato.gov.au/Business/GST/Registering-for-GST/" TargetMode="External"/><Relationship Id="rId21" Type="http://schemas.openxmlformats.org/officeDocument/2006/relationships/hyperlink" Target="https://www.communitygrants.gov.au/" TargetMode="External"/><Relationship Id="rId34" Type="http://schemas.openxmlformats.org/officeDocument/2006/relationships/hyperlink" Target="https://www.finance.gov.au/government/commonwealth-grants/commonwealth-grants-rules-and-guidelines" TargetMode="External"/><Relationship Id="rId42" Type="http://schemas.openxmlformats.org/officeDocument/2006/relationships/hyperlink" Target="https://finance.govcms.gov.au/sites/default/files/2019-11/commonwealth-grants-rules-and-guidelines.pdf" TargetMode="External"/><Relationship Id="rId47" Type="http://schemas.openxmlformats.org/officeDocument/2006/relationships/hyperlink" Target="mailto:ABRSgrants@environment.gov.au" TargetMode="External"/><Relationship Id="rId50" Type="http://schemas.openxmlformats.org/officeDocument/2006/relationships/hyperlink" Target="mailto:complaints@dss.gov.au" TargetMode="External"/><Relationship Id="rId55" Type="http://schemas.openxmlformats.org/officeDocument/2006/relationships/hyperlink" Target="http://www8.austlii.edu.au/cgi-bin/viewdoc/au/legis/cth/consol_act/psa1999152/s13.html" TargetMode="External"/><Relationship Id="rId63" Type="http://schemas.openxmlformats.org/officeDocument/2006/relationships/hyperlink" Target="https://finance.govcms.gov.au/sites/default/files/2019-11/commonwealth-grants-rules-and-guidelines.pdf" TargetMode="External"/><Relationship Id="rId68" Type="http://schemas.openxmlformats.org/officeDocument/2006/relationships/hyperlink" Target="https://www.britannica.com/science/classification-biology" TargetMode="Externa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https://www.britannica.com/science/genus-taxon"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support@communitygrants.gov.au" TargetMode="External"/><Relationship Id="rId11" Type="http://schemas.openxmlformats.org/officeDocument/2006/relationships/webSettings" Target="webSettings.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www.environment.gov.au/topics/science-and-research/australias-biological-resources/access-biological-resources-states-and" TargetMode="External"/><Relationship Id="rId40" Type="http://schemas.openxmlformats.org/officeDocument/2006/relationships/hyperlink" Target="https://www.ato.gov.au/Forms/Recipient-created-tax-invoices/" TargetMode="External"/><Relationship Id="rId45" Type="http://schemas.openxmlformats.org/officeDocument/2006/relationships/hyperlink" Target="https://www.communitygrants.gov.au/" TargetMode="External"/><Relationship Id="rId53" Type="http://schemas.openxmlformats.org/officeDocument/2006/relationships/hyperlink" Target="http://www.ombudsman.gov.au" TargetMode="External"/><Relationship Id="rId58" Type="http://schemas.openxmlformats.org/officeDocument/2006/relationships/hyperlink" Target="https://www.legislation.gov.au/Details/C2021C00379" TargetMode="External"/><Relationship Id="rId66" Type="http://schemas.openxmlformats.org/officeDocument/2006/relationships/hyperlink" Target="https://budget.gov.au/2020-21/content/pbs/index.htm" TargetMode="External"/><Relationship Id="rId74" Type="http://schemas.openxmlformats.org/officeDocument/2006/relationships/header" Target="header4.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foi@dss.gov.au" TargetMode="External"/><Relationship Id="rId10" Type="http://schemas.openxmlformats.org/officeDocument/2006/relationships/settings" Target="setting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mailto:support@communitygrants.gov.au" TargetMode="External"/><Relationship Id="rId44" Type="http://schemas.openxmlformats.org/officeDocument/2006/relationships/hyperlink" Target="https://www.grants.gov.au/?event=public.GO.list" TargetMode="External"/><Relationship Id="rId52" Type="http://schemas.openxmlformats.org/officeDocument/2006/relationships/hyperlink" Target="mailto:ombudsman@ombudsman.gov.au" TargetMode="External"/><Relationship Id="rId60" Type="http://schemas.openxmlformats.org/officeDocument/2006/relationships/hyperlink" Target="https://www.legislation.gov.au/Details/C2021C00239" TargetMode="External"/><Relationship Id="rId65" Type="http://schemas.openxmlformats.org/officeDocument/2006/relationships/hyperlink" Target="http://www.grants.gov.au/" TargetMode="External"/><Relationship Id="rId73" Type="http://schemas.openxmlformats.org/officeDocument/2006/relationships/hyperlink" Target="https://www.legislation.gov.au/Details/C2021C00182"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finance.govcms.gov.au/sites/default/files/2019-11/commonwealth-grants-rules-and-guidelines.pdf"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information/information-applicants/timing-grant-opportunity-processes" TargetMode="External"/><Relationship Id="rId35" Type="http://schemas.openxmlformats.org/officeDocument/2006/relationships/hyperlink" Target="mailto:ABRSgrants@environment.gov.au" TargetMode="External"/><Relationship Id="rId43" Type="http://schemas.openxmlformats.org/officeDocument/2006/relationships/hyperlink" Target="mailto:ABRSgrants@environment.gov.au" TargetMode="External"/><Relationship Id="rId48" Type="http://schemas.openxmlformats.org/officeDocument/2006/relationships/hyperlink" Target="https://www.dss.gov.au/contact/feedback-compliments-complaints-and-enquiries/feedback-form" TargetMode="External"/><Relationship Id="rId56" Type="http://schemas.openxmlformats.org/officeDocument/2006/relationships/hyperlink" Target="https://www.legislation.gov.au/Details/C2019C00057" TargetMode="External"/><Relationship Id="rId64" Type="http://schemas.openxmlformats.org/officeDocument/2006/relationships/hyperlink" Target="https://www.finance.gov.au/about-us/glossary/pgpa/term-consolidated-revenue-fund-crf" TargetMode="External"/><Relationship Id="rId69" Type="http://schemas.openxmlformats.org/officeDocument/2006/relationships/hyperlink" Target="https://www.britannica.com/science/taxonomy" TargetMode="External"/><Relationship Id="rId77"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hyperlink" Target="http://www.ombudsman.gov.au/" TargetMode="External"/><Relationship Id="rId72" Type="http://schemas.openxmlformats.org/officeDocument/2006/relationships/hyperlink" Target="https://www.britannica.com/science/species-taxon"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nhmrc.gov.au/about-us/publications/australian-code-care-and-use-animals-scientific-purposes" TargetMode="External"/><Relationship Id="rId46" Type="http://schemas.openxmlformats.org/officeDocument/2006/relationships/hyperlink" Target="https://www.agriculture.gov.au/about/contact/suggestions-compliments-complaints/feedback-form" TargetMode="External"/><Relationship Id="rId59" Type="http://schemas.openxmlformats.org/officeDocument/2006/relationships/hyperlink" Target="https://www.oaic.gov.au/privacy-law/privacy-act/australian-privacy-principles" TargetMode="External"/><Relationship Id="rId67" Type="http://schemas.openxmlformats.org/officeDocument/2006/relationships/hyperlink" Target="https://www.britannica.com/science/science" TargetMode="External"/><Relationship Id="rId20" Type="http://schemas.openxmlformats.org/officeDocument/2006/relationships/hyperlink" Target="http://www.grants.gov.au/" TargetMode="External"/><Relationship Id="rId41" Type="http://schemas.openxmlformats.org/officeDocument/2006/relationships/hyperlink" Target="https://www.ato.gov.au/"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hyperlink" Target="https://www.legislation.gov.au/Details/C2017C00269" TargetMode="External"/><Relationship Id="rId70" Type="http://schemas.openxmlformats.org/officeDocument/2006/relationships/hyperlink" Target="https://www.merriam-webster.com/dictionary/hierarchy"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nationalredres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environment.gov.au/epbc/publications/engage-early" TargetMode="External"/><Relationship Id="rId49" Type="http://schemas.openxmlformats.org/officeDocument/2006/relationships/hyperlink" Target="https://www.dss.gov.au/contact/feedback-compliments-complaints-and-enquiries/complaints-page" TargetMode="External"/><Relationship Id="rId57" Type="http://schemas.openxmlformats.org/officeDocument/2006/relationships/hyperlink" Target="https://www.communitygrants.gov.au/open-grants/how-apply/conflict-interest-policy-commonwealth-government-employ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C2004A00818" TargetMode="External"/><Relationship Id="rId2" Type="http://schemas.openxmlformats.org/officeDocument/2006/relationships/hyperlink" Target="https://publications.industry.gov.au/publications/nationalsciencestatement/index.html" TargetMode="External"/><Relationship Id="rId1" Type="http://schemas.openxmlformats.org/officeDocument/2006/relationships/hyperlink" Target="https://www.awe.gov.au/about/reporting/budget" TargetMode="External"/><Relationship Id="rId5" Type="http://schemas.openxmlformats.org/officeDocument/2006/relationships/hyperlink" Target="https://publications.industry.gov.au/publications/nationalsciencestatement/index.html" TargetMode="External"/><Relationship Id="rId4" Type="http://schemas.openxmlformats.org/officeDocument/2006/relationships/hyperlink" Target="https://www.environment.gov.au/about-us/accountability-reporting/budget-statement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AD5AB77F4304F84C90763B9207E97385" ma:contentTypeVersion="20" ma:contentTypeDescription="SPIRE Document" ma:contentTypeScope="" ma:versionID="398b9a8d02cd63981df0960438cbf804">
  <xsd:schema xmlns:xsd="http://www.w3.org/2001/XMLSchema" xmlns:xs="http://www.w3.org/2001/XMLSchema" xmlns:p="http://schemas.microsoft.com/office/2006/metadata/properties" xmlns:ns2="93cc3ca4-c67b-4ca4-a4dc-1d5e058702b3" xmlns:ns3="http://schemas.microsoft.com/sharepoint/v4" xmlns:ns4="d2b6c7f7-38c9-41fc-b520-18e2e42e3d0f" targetNamespace="http://schemas.microsoft.com/office/2006/metadata/properties" ma:root="true" ma:fieldsID="632bb52aecee5b3ec910bdc783302113" ns2:_="" ns3:_="" ns4:_="">
    <xsd:import namespace="93cc3ca4-c67b-4ca4-a4dc-1d5e058702b3"/>
    <xsd:import namespace="http://schemas.microsoft.com/sharepoint/v4"/>
    <xsd:import namespace="d2b6c7f7-38c9-41fc-b520-18e2e42e3d0f"/>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4: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6c7f7-38c9-41fc-b520-18e2e42e3d0f" elementFormDefault="qualified">
    <xsd:import namespace="http://schemas.microsoft.com/office/2006/documentManagement/types"/>
    <xsd:import namespace="http://schemas.microsoft.com/office/infopath/2007/PartnerControls"/>
    <xsd:element name="Group" ma:index="13" nillable="true" ma:displayName="Group" ma:internalName="Group">
      <xsd:complexType>
        <xsd:complexContent>
          <xsd:extension base="dms:MultiChoice">
            <xsd:sequence>
              <xsd:element name="Value" maxOccurs="unbounded" minOccurs="0" nillable="true">
                <xsd:simpleType>
                  <xsd:restriction base="dms:Choice">
                    <xsd:enumeration value="Fauna"/>
                    <xsd:enumeration value="Flora"/>
                    <xsd:enumeration value="Vascular Flora"/>
                    <xsd:enumeration value="Bryophytes"/>
                    <xsd:enumeration value="Fungi"/>
                    <xsd:enumeration value="Lichens"/>
                    <xsd:enumeration value="Protists"/>
                    <xsd:enumeration value="Terrestrial Fauna"/>
                    <xsd:enumeration value="Marine Fauna"/>
                    <xsd:enumeration value="Native Flora"/>
                    <xsd:enumeration value="Native Fauna"/>
                    <xsd:enumeration value="Threatened Flora"/>
                    <xsd:enumeration value="Threatened Fauna"/>
                    <xsd:enumeration value="Invasive Flora"/>
                    <xsd:enumeration value="Invasive Fauna"/>
                    <xsd:enumeration value="Invertebrate Fauna"/>
                    <xsd:enumeration value="Vertebrate Fauna"/>
                    <xsd:enumeration value="Algae"/>
                    <xsd:enumeration value="Clos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Grant Opportunity Guidelines - CGH sent to Department of Finance with risk self-assessment, for review &amp; approval</DocumentDescription>
    <IconOverlay xmlns="http://schemas.microsoft.com/sharepoint/v4" xsi:nil="true"/>
    <RecordNumber xmlns="93cc3ca4-c67b-4ca4-a4dc-1d5e058702b3" xsi:nil="true"/>
    <Group xmlns="d2b6c7f7-38c9-41fc-b520-18e2e42e3d0f"/>
    <Function xmlns="93cc3ca4-c67b-4ca4-a4dc-1d5e058702b3"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http://150320.spire.environment.gov.au</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A7E9-7478-4C39-BC6B-9B21D60A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d2b6c7f7-38c9-41fc-b520-18e2e42e3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93cc3ca4-c67b-4ca4-a4dc-1d5e058702b3"/>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2b6c7f7-38c9-41fc-b520-18e2e42e3d0f"/>
    <ds:schemaRef ds:uri="http://schemas.microsoft.com/sharepoint/v4"/>
    <ds:schemaRef ds:uri="http://www.w3.org/XML/1998/namespac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3DE45521-9CF3-41AD-9D5E-26D4198F5686}">
  <ds:schemaRefs>
    <ds:schemaRef ds:uri="http://schemas.microsoft.com/sharepoint/events"/>
  </ds:schemaRefs>
</ds:datastoreItem>
</file>

<file path=customXml/itemProps5.xml><?xml version="1.0" encoding="utf-8"?>
<ds:datastoreItem xmlns:ds="http://schemas.openxmlformats.org/officeDocument/2006/customXml" ds:itemID="{80AA48E3-4792-4D38-AE6F-6D8B12343B2E}">
  <ds:schemaRefs>
    <ds:schemaRef ds:uri="http://schemas.microsoft.com/office/2006/metadata/customXsn"/>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0DA7DF0E-467D-4BCD-BE7A-5F691371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36</Pages>
  <Words>12900</Words>
  <Characters>72418</Characters>
  <Application>Microsoft Office Word</Application>
  <DocSecurity>0</DocSecurity>
  <Lines>1448</Lines>
  <Paragraphs>739</Paragraphs>
  <ScaleCrop>false</ScaleCrop>
  <HeadingPairs>
    <vt:vector size="2" baseType="variant">
      <vt:variant>
        <vt:lpstr>Title</vt:lpstr>
      </vt:variant>
      <vt:variant>
        <vt:i4>1</vt:i4>
      </vt:variant>
    </vt:vector>
  </HeadingPairs>
  <TitlesOfParts>
    <vt:vector size="1" baseType="lpstr">
      <vt:lpstr>D21 685741 2021-5742 National Taxonomy Research Grants (Round 3) Grant Opportunity Guideline - draft sent to DoF</vt:lpstr>
    </vt:vector>
  </TitlesOfParts>
  <Company>Industry</Company>
  <LinksUpToDate>false</LinksUpToDate>
  <CharactersWithSpaces>84733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D21 685741 2021-5742 National Taxonomy Research Grants (Round 3) Grant Opportunity Guideline - draft sent to DoF</dc:title>
  <dc:subject/>
  <dc:creator>BOTTCHER, Sarah</dc:creator>
  <cp:keywords>[SEC=OFFICIAL]</cp:keywords>
  <dc:description/>
  <cp:lastModifiedBy>WOOD, Sue</cp:lastModifiedBy>
  <cp:revision>16</cp:revision>
  <cp:lastPrinted>2021-10-28T03:02:00Z</cp:lastPrinted>
  <dcterms:created xsi:type="dcterms:W3CDTF">2021-09-06T00:32:00Z</dcterms:created>
  <dcterms:modified xsi:type="dcterms:W3CDTF">2021-10-28T03:03:00Z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0x0101007C0004DA9EDBA64DAB573F3C63F0454700AD5AB77F4304F84C90763B9207E97385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5EE13477DC4C40339EE0A7E46A8CFE8C</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2021-10-28T02:50:07Z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20CCF5FEA9930A1882CCF34199C42D8C</vt:lpwstr>
  </property>
  <property fmtid="{D5CDD505-2E9C-101B-9397-08002B2CF9AE}" pid="37" name="PM_Hash_Salt">
    <vt:lpwstr>8790846A102878652EFD394DEE44F181</vt:lpwstr>
  </property>
  <property fmtid="{D5CDD505-2E9C-101B-9397-08002B2CF9AE}" pid="38" name="PM_Hash_SHA1">
    <vt:lpwstr>B8DF48A2D3CFE9E7DEA3C74A4329CB01A4F3EABB</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RecordPoint_WorkflowType">
    <vt:lpwstr>ActiveSubmitStub</vt:lpwstr>
  </property>
  <property fmtid="{D5CDD505-2E9C-101B-9397-08002B2CF9AE}" pid="42" name="RecordPoint_ActiveItemWebId">
    <vt:lpwstr>{6ef79021-12ca-435d-9bff-85b6bd6ac8aa}</vt:lpwstr>
  </property>
  <property fmtid="{D5CDD505-2E9C-101B-9397-08002B2CF9AE}" pid="43" name="RecordPoint_ActiveItemSiteId">
    <vt:lpwstr>{816c799e-9604-4c19-885c-90faa75a3875}</vt:lpwstr>
  </property>
  <property fmtid="{D5CDD505-2E9C-101B-9397-08002B2CF9AE}" pid="44" name="RecordPoint_ActiveItemListId">
    <vt:lpwstr>{d2b6c7f7-38c9-41fc-b520-18e2e42e3d0f}</vt:lpwstr>
  </property>
  <property fmtid="{D5CDD505-2E9C-101B-9397-08002B2CF9AE}" pid="45" name="RecordPoint_ActiveItemUniqueId">
    <vt:lpwstr>{f81fb569-df7e-46b2-a62a-152a7685fbe6}</vt:lpwstr>
  </property>
</Properties>
</file>