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F986" w14:textId="1C06714D" w:rsidR="00BE2F53" w:rsidRPr="005B0D5E" w:rsidRDefault="00FA4E37" w:rsidP="00BE2F53">
      <w:pPr>
        <w:pStyle w:val="Heading1"/>
        <w:tabs>
          <w:tab w:val="left" w:pos="6849"/>
        </w:tabs>
        <w:spacing w:after="120"/>
      </w:pPr>
      <w:r w:rsidRPr="005B0D5E">
        <w:t>Future Drought Fund</w:t>
      </w:r>
      <w:r w:rsidR="003A04BA" w:rsidRPr="005B0D5E">
        <w:t>:</w:t>
      </w:r>
      <w:r w:rsidRPr="005B0D5E">
        <w:tab/>
      </w:r>
      <w:r w:rsidRPr="005B0D5E">
        <w:br/>
      </w:r>
      <w:r w:rsidR="00E618C5" w:rsidRPr="005B0D5E">
        <w:t xml:space="preserve">Drought Resilient </w:t>
      </w:r>
      <w:r w:rsidR="008F3F21" w:rsidRPr="005B0D5E">
        <w:t>Soils and Landscapes</w:t>
      </w:r>
      <w:r w:rsidRPr="005B0D5E">
        <w:t xml:space="preserve"> Grants Program</w:t>
      </w:r>
    </w:p>
    <w:p w14:paraId="227B840A" w14:textId="77777777" w:rsidR="00BE2F53" w:rsidRPr="005B0D5E" w:rsidRDefault="00FA4E37" w:rsidP="00BE2F53">
      <w:pPr>
        <w:rPr>
          <w:color w:val="264F90"/>
          <w:sz w:val="40"/>
          <w:szCs w:val="40"/>
        </w:rPr>
      </w:pPr>
      <w:r w:rsidRPr="005B0D5E">
        <w:rPr>
          <w:color w:val="264F90"/>
          <w:sz w:val="40"/>
          <w:szCs w:val="40"/>
        </w:rPr>
        <w:t>Grant Opportunity Guidelines</w:t>
      </w:r>
    </w:p>
    <w:p w14:paraId="77853EEF" w14:textId="77777777" w:rsidR="00BE2F53" w:rsidRPr="005B0D5E"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2617E8" w:rsidRPr="005B0D5E" w14:paraId="57347FA0" w14:textId="77777777" w:rsidTr="00023F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DCC45B8" w14:textId="77777777" w:rsidR="00BE2F53" w:rsidRPr="005B0D5E" w:rsidRDefault="00FA4E37" w:rsidP="002410B6">
            <w:pPr>
              <w:rPr>
                <w:b w:val="0"/>
                <w:bCs w:val="0"/>
                <w:color w:val="264F90"/>
              </w:rPr>
            </w:pPr>
            <w:r w:rsidRPr="005B0D5E">
              <w:rPr>
                <w:color w:val="264F90"/>
              </w:rPr>
              <w:t>Opening date:</w:t>
            </w:r>
          </w:p>
        </w:tc>
        <w:tc>
          <w:tcPr>
            <w:tcW w:w="5983" w:type="dxa"/>
          </w:tcPr>
          <w:p w14:paraId="309B7717" w14:textId="2EFC13DE" w:rsidR="00BE2F53" w:rsidRPr="005B0D5E" w:rsidRDefault="00B42EB6" w:rsidP="002410B6">
            <w:pPr>
              <w:cnfStyle w:val="100000000000" w:firstRow="1" w:lastRow="0" w:firstColumn="0" w:lastColumn="0" w:oddVBand="0" w:evenVBand="0" w:oddHBand="0" w:evenHBand="0" w:firstRowFirstColumn="0" w:firstRowLastColumn="0" w:lastRowFirstColumn="0" w:lastRowLastColumn="0"/>
              <w:rPr>
                <w:bCs w:val="0"/>
              </w:rPr>
            </w:pPr>
            <w:r>
              <w:rPr>
                <w:b w:val="0"/>
              </w:rPr>
              <w:t>1 December 2021</w:t>
            </w:r>
          </w:p>
        </w:tc>
      </w:tr>
      <w:tr w:rsidR="002617E8" w:rsidRPr="005B0D5E" w14:paraId="0CED4B1A" w14:textId="77777777" w:rsidTr="000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41107E7" w14:textId="77777777" w:rsidR="00BE2F53" w:rsidRPr="005B0D5E" w:rsidRDefault="00FA4E37" w:rsidP="002410B6">
            <w:pPr>
              <w:rPr>
                <w:b w:val="0"/>
                <w:bCs w:val="0"/>
                <w:color w:val="264F90"/>
              </w:rPr>
            </w:pPr>
            <w:r w:rsidRPr="005B0D5E">
              <w:rPr>
                <w:color w:val="264F90"/>
              </w:rPr>
              <w:t>Closing date and time:</w:t>
            </w:r>
          </w:p>
        </w:tc>
        <w:tc>
          <w:tcPr>
            <w:tcW w:w="5983" w:type="dxa"/>
            <w:shd w:val="clear" w:color="auto" w:fill="auto"/>
          </w:tcPr>
          <w:p w14:paraId="6C68D62C" w14:textId="0EA6923F" w:rsidR="00BE2F53" w:rsidRPr="005B0D5E" w:rsidRDefault="00452EA4" w:rsidP="002410B6">
            <w:pPr>
              <w:cnfStyle w:val="000000100000" w:firstRow="0" w:lastRow="0" w:firstColumn="0" w:lastColumn="0" w:oddVBand="0" w:evenVBand="0" w:oddHBand="1" w:evenHBand="0" w:firstRowFirstColumn="0" w:firstRowLastColumn="0" w:lastRowFirstColumn="0" w:lastRowLastColumn="0"/>
            </w:pPr>
            <w:r w:rsidRPr="005B0D5E">
              <w:t>9</w:t>
            </w:r>
            <w:r w:rsidR="00FA4E37" w:rsidRPr="005B0D5E">
              <w:t>.00</w:t>
            </w:r>
            <w:r w:rsidR="00A5154A" w:rsidRPr="005B0D5E">
              <w:t xml:space="preserve"> pm</w:t>
            </w:r>
            <w:r w:rsidR="00FA4E37" w:rsidRPr="005B0D5E">
              <w:t xml:space="preserve"> AE</w:t>
            </w:r>
            <w:r w:rsidR="005B226A" w:rsidRPr="005B0D5E">
              <w:t>D</w:t>
            </w:r>
            <w:r w:rsidR="00FA4E37" w:rsidRPr="005B0D5E">
              <w:t xml:space="preserve">T on </w:t>
            </w:r>
            <w:r w:rsidR="00D237E9" w:rsidRPr="005B0D5E">
              <w:t>11</w:t>
            </w:r>
            <w:r w:rsidR="00A5154A" w:rsidRPr="005B0D5E">
              <w:t xml:space="preserve"> January 20</w:t>
            </w:r>
            <w:r w:rsidR="005B226A" w:rsidRPr="005B0D5E">
              <w:t>22</w:t>
            </w:r>
          </w:p>
        </w:tc>
      </w:tr>
      <w:tr w:rsidR="002617E8" w:rsidRPr="005B0D5E" w14:paraId="51DD766B" w14:textId="77777777" w:rsidTr="00023F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666D454" w14:textId="77777777" w:rsidR="00BE2F53" w:rsidRPr="005B0D5E" w:rsidRDefault="00FA4E37" w:rsidP="002410B6">
            <w:pPr>
              <w:rPr>
                <w:b w:val="0"/>
                <w:bCs w:val="0"/>
                <w:color w:val="264F90"/>
              </w:rPr>
            </w:pPr>
            <w:r w:rsidRPr="005B0D5E">
              <w:rPr>
                <w:color w:val="264F90"/>
              </w:rPr>
              <w:t>Commonwealth policy entity:</w:t>
            </w:r>
          </w:p>
        </w:tc>
        <w:tc>
          <w:tcPr>
            <w:tcW w:w="5983" w:type="dxa"/>
            <w:shd w:val="clear" w:color="auto" w:fill="auto"/>
          </w:tcPr>
          <w:p w14:paraId="31EC509D" w14:textId="77777777" w:rsidR="00BE2F53" w:rsidRPr="005B0D5E" w:rsidRDefault="00FA4E37" w:rsidP="002410B6">
            <w:pPr>
              <w:cnfStyle w:val="000000000000" w:firstRow="0" w:lastRow="0" w:firstColumn="0" w:lastColumn="0" w:oddVBand="0" w:evenVBand="0" w:oddHBand="0" w:evenHBand="0" w:firstRowFirstColumn="0" w:firstRowLastColumn="0" w:lastRowFirstColumn="0" w:lastRowLastColumn="0"/>
            </w:pPr>
            <w:r w:rsidRPr="005B0D5E">
              <w:t>The Department of Agriculture, Water and the Environment</w:t>
            </w:r>
          </w:p>
        </w:tc>
      </w:tr>
      <w:tr w:rsidR="002617E8" w:rsidRPr="005B0D5E" w14:paraId="4E8B796C" w14:textId="77777777" w:rsidTr="000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505D6E2" w14:textId="77777777" w:rsidR="00BE2F53" w:rsidRPr="005B0D5E" w:rsidRDefault="00FA4E37" w:rsidP="002410B6">
            <w:pPr>
              <w:rPr>
                <w:b w:val="0"/>
                <w:bCs w:val="0"/>
                <w:color w:val="264F90"/>
              </w:rPr>
            </w:pPr>
            <w:r w:rsidRPr="005B0D5E">
              <w:rPr>
                <w:color w:val="264F90"/>
              </w:rPr>
              <w:t>Administering entity</w:t>
            </w:r>
          </w:p>
        </w:tc>
        <w:tc>
          <w:tcPr>
            <w:tcW w:w="5983" w:type="dxa"/>
            <w:shd w:val="clear" w:color="auto" w:fill="auto"/>
          </w:tcPr>
          <w:p w14:paraId="4C114B88" w14:textId="77777777" w:rsidR="00BE2F53" w:rsidRPr="005B0D5E" w:rsidRDefault="00FA4E37" w:rsidP="002410B6">
            <w:pPr>
              <w:cnfStyle w:val="000000100000" w:firstRow="0" w:lastRow="0" w:firstColumn="0" w:lastColumn="0" w:oddVBand="0" w:evenVBand="0" w:oddHBand="1" w:evenHBand="0" w:firstRowFirstColumn="0" w:firstRowLastColumn="0" w:lastRowFirstColumn="0" w:lastRowLastColumn="0"/>
            </w:pPr>
            <w:r w:rsidRPr="005B0D5E">
              <w:t>Community Grants Hub</w:t>
            </w:r>
          </w:p>
        </w:tc>
      </w:tr>
      <w:tr w:rsidR="002617E8" w:rsidRPr="005B0D5E" w14:paraId="52EE3792" w14:textId="77777777" w:rsidTr="00023F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7BDF5FB" w14:textId="77777777" w:rsidR="00BE2F53" w:rsidRPr="005B0D5E" w:rsidRDefault="00FA4E37" w:rsidP="002410B6">
            <w:pPr>
              <w:rPr>
                <w:b w:val="0"/>
                <w:bCs w:val="0"/>
                <w:color w:val="264F90"/>
              </w:rPr>
            </w:pPr>
            <w:r w:rsidRPr="005B0D5E">
              <w:rPr>
                <w:color w:val="264F90"/>
              </w:rPr>
              <w:t>Enquiries:</w:t>
            </w:r>
          </w:p>
        </w:tc>
        <w:tc>
          <w:tcPr>
            <w:tcW w:w="5983" w:type="dxa"/>
            <w:shd w:val="clear" w:color="auto" w:fill="auto"/>
          </w:tcPr>
          <w:p w14:paraId="2D927E8B" w14:textId="77777777" w:rsidR="00BE2F53" w:rsidRPr="005B0D5E" w:rsidRDefault="00FA4E37" w:rsidP="002410B6">
            <w:pPr>
              <w:cnfStyle w:val="000000000000" w:firstRow="0" w:lastRow="0" w:firstColumn="0" w:lastColumn="0" w:oddVBand="0" w:evenVBand="0" w:oddHBand="0" w:evenHBand="0" w:firstRowFirstColumn="0" w:firstRowLastColumn="0" w:lastRowFirstColumn="0" w:lastRowLastColumn="0"/>
            </w:pPr>
            <w:r w:rsidRPr="005B0D5E">
              <w:t xml:space="preserve">If you have any questions, contact </w:t>
            </w:r>
          </w:p>
          <w:p w14:paraId="680D6499" w14:textId="77777777" w:rsidR="00BE2F53" w:rsidRPr="005B0D5E" w:rsidRDefault="00FA4E37" w:rsidP="002410B6">
            <w:pPr>
              <w:cnfStyle w:val="000000000000" w:firstRow="0" w:lastRow="0" w:firstColumn="0" w:lastColumn="0" w:oddVBand="0" w:evenVBand="0" w:oddHBand="0" w:evenHBand="0" w:firstRowFirstColumn="0" w:firstRowLastColumn="0" w:lastRowFirstColumn="0" w:lastRowLastColumn="0"/>
            </w:pPr>
            <w:r w:rsidRPr="005B0D5E">
              <w:t>Community Grants Hub</w:t>
            </w:r>
          </w:p>
          <w:p w14:paraId="64D93412" w14:textId="77777777" w:rsidR="00BE2F53" w:rsidRPr="005B0D5E" w:rsidRDefault="00FA4E37" w:rsidP="002410B6">
            <w:pPr>
              <w:cnfStyle w:val="000000000000" w:firstRow="0" w:lastRow="0" w:firstColumn="0" w:lastColumn="0" w:oddVBand="0" w:evenVBand="0" w:oddHBand="0" w:evenHBand="0" w:firstRowFirstColumn="0" w:firstRowLastColumn="0" w:lastRowFirstColumn="0" w:lastRowLastColumn="0"/>
            </w:pPr>
            <w:r w:rsidRPr="005B0D5E">
              <w:t>Phone: 1800 020 283</w:t>
            </w:r>
            <w:r w:rsidR="004A4DE6" w:rsidRPr="005B0D5E">
              <w:t xml:space="preserve"> (option 1)</w:t>
            </w:r>
          </w:p>
          <w:p w14:paraId="7BAF855B" w14:textId="43390B3B" w:rsidR="00BE2F53" w:rsidRPr="005B0D5E" w:rsidRDefault="00FA4E37" w:rsidP="002410B6">
            <w:pPr>
              <w:cnfStyle w:val="000000000000" w:firstRow="0" w:lastRow="0" w:firstColumn="0" w:lastColumn="0" w:oddVBand="0" w:evenVBand="0" w:oddHBand="0" w:evenHBand="0" w:firstRowFirstColumn="0" w:firstRowLastColumn="0" w:lastRowFirstColumn="0" w:lastRowLastColumn="0"/>
            </w:pPr>
            <w:r w:rsidRPr="005B0D5E">
              <w:t xml:space="preserve">Email: </w:t>
            </w:r>
            <w:hyperlink r:id="rId9" w:history="1">
              <w:r w:rsidR="007E43AC" w:rsidRPr="005B0D5E">
                <w:rPr>
                  <w:rStyle w:val="Hyperlink"/>
                </w:rPr>
                <w:t>support@communitygrants.gov.au</w:t>
              </w:r>
            </w:hyperlink>
            <w:r w:rsidR="007E43AC" w:rsidRPr="005B0D5E">
              <w:t xml:space="preserve"> </w:t>
            </w:r>
          </w:p>
          <w:p w14:paraId="60DE7A54" w14:textId="1792FDC6" w:rsidR="00B42EB6" w:rsidRDefault="00FA4E37" w:rsidP="00B42EB6">
            <w:pPr>
              <w:cnfStyle w:val="000000000000" w:firstRow="0" w:lastRow="0" w:firstColumn="0" w:lastColumn="0" w:oddVBand="0" w:evenVBand="0" w:oddHBand="0" w:evenHBand="0" w:firstRowFirstColumn="0" w:firstRowLastColumn="0" w:lastRowFirstColumn="0" w:lastRowLastColumn="0"/>
            </w:pPr>
            <w:r w:rsidRPr="005B0D5E">
              <w:t>Questions should be sent no later than 5.</w:t>
            </w:r>
            <w:r w:rsidR="00B42EB6" w:rsidRPr="005B0D5E">
              <w:t>00</w:t>
            </w:r>
            <w:r w:rsidR="00B42EB6">
              <w:t xml:space="preserve"> pm</w:t>
            </w:r>
            <w:r w:rsidR="00B42EB6" w:rsidRPr="005B0D5E">
              <w:t xml:space="preserve"> </w:t>
            </w:r>
            <w:r w:rsidRPr="005B0D5E">
              <w:t>AEDT on</w:t>
            </w:r>
          </w:p>
          <w:p w14:paraId="179BE6B4" w14:textId="7D1E4B66" w:rsidR="00BE2F53" w:rsidRPr="005B0D5E" w:rsidRDefault="00B42EB6" w:rsidP="00B42EB6">
            <w:pPr>
              <w:cnfStyle w:val="000000000000" w:firstRow="0" w:lastRow="0" w:firstColumn="0" w:lastColumn="0" w:oddVBand="0" w:evenVBand="0" w:oddHBand="0" w:evenHBand="0" w:firstRowFirstColumn="0" w:firstRowLastColumn="0" w:lastRowFirstColumn="0" w:lastRowLastColumn="0"/>
            </w:pPr>
            <w:r>
              <w:t>22 December 2021</w:t>
            </w:r>
            <w:r w:rsidR="00FA4E37" w:rsidRPr="005B0D5E">
              <w:t xml:space="preserve"> </w:t>
            </w:r>
          </w:p>
        </w:tc>
      </w:tr>
      <w:tr w:rsidR="002617E8" w:rsidRPr="005B0D5E" w14:paraId="259CABB5" w14:textId="77777777" w:rsidTr="000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7D6AE03" w14:textId="77777777" w:rsidR="00BE2F53" w:rsidRPr="005B0D5E" w:rsidRDefault="00FA4E37" w:rsidP="002410B6">
            <w:pPr>
              <w:rPr>
                <w:b w:val="0"/>
                <w:bCs w:val="0"/>
                <w:color w:val="264F90"/>
              </w:rPr>
            </w:pPr>
            <w:r w:rsidRPr="005B0D5E">
              <w:rPr>
                <w:color w:val="264F90"/>
              </w:rPr>
              <w:t>Date guidelines released:</w:t>
            </w:r>
          </w:p>
        </w:tc>
        <w:tc>
          <w:tcPr>
            <w:tcW w:w="5983" w:type="dxa"/>
            <w:shd w:val="clear" w:color="auto" w:fill="auto"/>
          </w:tcPr>
          <w:p w14:paraId="6EAE0903" w14:textId="64D471F3" w:rsidR="00BE2F53" w:rsidRPr="005B0D5E" w:rsidRDefault="00B42EB6" w:rsidP="002410B6">
            <w:pPr>
              <w:cnfStyle w:val="000000100000" w:firstRow="0" w:lastRow="0" w:firstColumn="0" w:lastColumn="0" w:oddVBand="0" w:evenVBand="0" w:oddHBand="1" w:evenHBand="0" w:firstRowFirstColumn="0" w:firstRowLastColumn="0" w:lastRowFirstColumn="0" w:lastRowLastColumn="0"/>
            </w:pPr>
            <w:r>
              <w:t>1 December 2021</w:t>
            </w:r>
          </w:p>
        </w:tc>
      </w:tr>
      <w:tr w:rsidR="002617E8" w:rsidRPr="005B0D5E" w14:paraId="303A34E4" w14:textId="77777777" w:rsidTr="00023F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673FCB9" w14:textId="77777777" w:rsidR="00BE2F53" w:rsidRPr="005B0D5E" w:rsidRDefault="00FA4E37" w:rsidP="002410B6">
            <w:pPr>
              <w:rPr>
                <w:b w:val="0"/>
                <w:bCs w:val="0"/>
                <w:color w:val="264F90"/>
              </w:rPr>
            </w:pPr>
            <w:r w:rsidRPr="005B0D5E">
              <w:rPr>
                <w:color w:val="264F90"/>
              </w:rPr>
              <w:t>Type of grant opportunity:</w:t>
            </w:r>
          </w:p>
        </w:tc>
        <w:tc>
          <w:tcPr>
            <w:tcW w:w="5983" w:type="dxa"/>
            <w:shd w:val="clear" w:color="auto" w:fill="auto"/>
          </w:tcPr>
          <w:p w14:paraId="2AB30100" w14:textId="77777777" w:rsidR="00BE2F53" w:rsidRPr="005B0D5E" w:rsidRDefault="00FA4E37" w:rsidP="002410B6">
            <w:pPr>
              <w:cnfStyle w:val="000000000000" w:firstRow="0" w:lastRow="0" w:firstColumn="0" w:lastColumn="0" w:oddVBand="0" w:evenVBand="0" w:oddHBand="0" w:evenHBand="0" w:firstRowFirstColumn="0" w:firstRowLastColumn="0" w:lastRowFirstColumn="0" w:lastRowLastColumn="0"/>
            </w:pPr>
            <w:r w:rsidRPr="005B0D5E">
              <w:t>Open competitive</w:t>
            </w:r>
          </w:p>
        </w:tc>
      </w:tr>
    </w:tbl>
    <w:p w14:paraId="2DF5B5A2" w14:textId="77777777" w:rsidR="00BE2F53" w:rsidRPr="005B0D5E" w:rsidRDefault="00BE2F53" w:rsidP="00BE2F53"/>
    <w:p w14:paraId="7FA88F39" w14:textId="54FFEC3F" w:rsidR="00BE2F53" w:rsidRPr="005B0D5E" w:rsidRDefault="00FA4E37" w:rsidP="00AD2477">
      <w:pPr>
        <w:pStyle w:val="TOCHeading"/>
      </w:pPr>
      <w:r w:rsidRPr="005B0D5E">
        <w:br w:type="page"/>
      </w:r>
      <w:r w:rsidR="00FC5C1B" w:rsidRPr="003A5961">
        <w:lastRenderedPageBreak/>
        <w:t>Contents</w:t>
      </w:r>
    </w:p>
    <w:p w14:paraId="1AA8B895" w14:textId="49C738E6" w:rsidR="00FC5C1B" w:rsidRDefault="00FA4E37">
      <w:pPr>
        <w:pStyle w:val="TOC2"/>
        <w:rPr>
          <w:rFonts w:asciiTheme="minorHAnsi" w:eastAsiaTheme="minorEastAsia" w:hAnsiTheme="minorHAnsi" w:cstheme="minorBidi"/>
          <w:b w:val="0"/>
          <w:noProof/>
          <w:sz w:val="22"/>
          <w:lang w:val="en-AU" w:eastAsia="en-AU"/>
        </w:rPr>
      </w:pPr>
      <w:r w:rsidRPr="005B0D5E">
        <w:rPr>
          <w:szCs w:val="28"/>
        </w:rPr>
        <w:fldChar w:fldCharType="begin"/>
      </w:r>
      <w:r w:rsidRPr="005B0D5E">
        <w:rPr>
          <w:szCs w:val="28"/>
        </w:rPr>
        <w:instrText xml:space="preserve"> TOC \o "2-9" </w:instrText>
      </w:r>
      <w:r w:rsidRPr="005B0D5E">
        <w:rPr>
          <w:szCs w:val="28"/>
        </w:rPr>
        <w:fldChar w:fldCharType="separate"/>
      </w:r>
      <w:r w:rsidR="00FC5C1B">
        <w:rPr>
          <w:noProof/>
        </w:rPr>
        <w:t>1</w:t>
      </w:r>
      <w:r w:rsidR="00FC5C1B">
        <w:rPr>
          <w:rFonts w:asciiTheme="minorHAnsi" w:eastAsiaTheme="minorEastAsia" w:hAnsiTheme="minorHAnsi" w:cstheme="minorBidi"/>
          <w:b w:val="0"/>
          <w:noProof/>
          <w:sz w:val="22"/>
          <w:lang w:val="en-AU" w:eastAsia="en-AU"/>
        </w:rPr>
        <w:tab/>
      </w:r>
      <w:r w:rsidR="00FC5C1B">
        <w:rPr>
          <w:noProof/>
        </w:rPr>
        <w:t>Future Drought Fund: Drought Resilient Soils and Landscapes Grants Program processes</w:t>
      </w:r>
      <w:r w:rsidR="00FC5C1B">
        <w:rPr>
          <w:noProof/>
        </w:rPr>
        <w:tab/>
      </w:r>
      <w:r w:rsidR="00FC5C1B">
        <w:rPr>
          <w:noProof/>
        </w:rPr>
        <w:fldChar w:fldCharType="begin"/>
      </w:r>
      <w:r w:rsidR="00FC5C1B">
        <w:rPr>
          <w:noProof/>
        </w:rPr>
        <w:instrText xml:space="preserve"> PAGEREF _Toc89085483 \h </w:instrText>
      </w:r>
      <w:r w:rsidR="00FC5C1B">
        <w:rPr>
          <w:noProof/>
        </w:rPr>
      </w:r>
      <w:r w:rsidR="00FC5C1B">
        <w:rPr>
          <w:noProof/>
        </w:rPr>
        <w:fldChar w:fldCharType="separate"/>
      </w:r>
      <w:r w:rsidR="00D54311">
        <w:rPr>
          <w:noProof/>
        </w:rPr>
        <w:t>4</w:t>
      </w:r>
      <w:r w:rsidR="00FC5C1B">
        <w:rPr>
          <w:noProof/>
        </w:rPr>
        <w:fldChar w:fldCharType="end"/>
      </w:r>
    </w:p>
    <w:p w14:paraId="55BDDDA8" w14:textId="492CAF59" w:rsidR="00FC5C1B" w:rsidRDefault="00FC5C1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_Toc89085484 \h </w:instrText>
      </w:r>
      <w:r>
        <w:rPr>
          <w:noProof/>
        </w:rPr>
      </w:r>
      <w:r>
        <w:rPr>
          <w:noProof/>
        </w:rPr>
        <w:fldChar w:fldCharType="separate"/>
      </w:r>
      <w:r w:rsidR="00D54311">
        <w:rPr>
          <w:noProof/>
        </w:rPr>
        <w:t>5</w:t>
      </w:r>
      <w:r>
        <w:rPr>
          <w:noProof/>
        </w:rPr>
        <w:fldChar w:fldCharType="end"/>
      </w:r>
    </w:p>
    <w:p w14:paraId="6FED5257" w14:textId="5A6F301A" w:rsidR="00FC5C1B" w:rsidRDefault="00FC5C1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_Toc89085485 \h </w:instrText>
      </w:r>
      <w:r>
        <w:rPr>
          <w:noProof/>
        </w:rPr>
      </w:r>
      <w:r>
        <w:rPr>
          <w:noProof/>
        </w:rPr>
        <w:fldChar w:fldCharType="separate"/>
      </w:r>
      <w:r w:rsidR="00D54311">
        <w:rPr>
          <w:noProof/>
        </w:rPr>
        <w:t>5</w:t>
      </w:r>
      <w:r>
        <w:rPr>
          <w:noProof/>
        </w:rPr>
        <w:fldChar w:fldCharType="end"/>
      </w:r>
    </w:p>
    <w:p w14:paraId="7E7CCB6A" w14:textId="55A2856A" w:rsidR="00FC5C1B" w:rsidRDefault="00FC5C1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Response to COVID-19 (Coronavirus)</w:t>
      </w:r>
      <w:r>
        <w:rPr>
          <w:noProof/>
        </w:rPr>
        <w:tab/>
      </w:r>
      <w:r>
        <w:rPr>
          <w:noProof/>
        </w:rPr>
        <w:fldChar w:fldCharType="begin"/>
      </w:r>
      <w:r>
        <w:rPr>
          <w:noProof/>
        </w:rPr>
        <w:instrText xml:space="preserve"> PAGEREF _Toc89085486 \h </w:instrText>
      </w:r>
      <w:r>
        <w:rPr>
          <w:noProof/>
        </w:rPr>
      </w:r>
      <w:r>
        <w:rPr>
          <w:noProof/>
        </w:rPr>
        <w:fldChar w:fldCharType="separate"/>
      </w:r>
      <w:r w:rsidR="00D54311">
        <w:rPr>
          <w:noProof/>
        </w:rPr>
        <w:t>5</w:t>
      </w:r>
      <w:r>
        <w:rPr>
          <w:noProof/>
        </w:rPr>
        <w:fldChar w:fldCharType="end"/>
      </w:r>
    </w:p>
    <w:p w14:paraId="14948C6F" w14:textId="2B9168C4" w:rsidR="00FC5C1B" w:rsidRDefault="00FC5C1B">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The Future Drought Fund</w:t>
      </w:r>
      <w:r>
        <w:rPr>
          <w:noProof/>
        </w:rPr>
        <w:tab/>
      </w:r>
      <w:r>
        <w:rPr>
          <w:noProof/>
        </w:rPr>
        <w:fldChar w:fldCharType="begin"/>
      </w:r>
      <w:r>
        <w:rPr>
          <w:noProof/>
        </w:rPr>
        <w:instrText xml:space="preserve"> PAGEREF _Toc89085487 \h </w:instrText>
      </w:r>
      <w:r>
        <w:rPr>
          <w:noProof/>
        </w:rPr>
      </w:r>
      <w:r>
        <w:rPr>
          <w:noProof/>
        </w:rPr>
        <w:fldChar w:fldCharType="separate"/>
      </w:r>
      <w:r w:rsidR="00D54311">
        <w:rPr>
          <w:noProof/>
        </w:rPr>
        <w:t>6</w:t>
      </w:r>
      <w:r>
        <w:rPr>
          <w:noProof/>
        </w:rPr>
        <w:fldChar w:fldCharType="end"/>
      </w:r>
    </w:p>
    <w:p w14:paraId="21DC3998" w14:textId="618C3A2C" w:rsidR="00FC5C1B" w:rsidRDefault="00FC5C1B">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About the Future Drought Fund: Drought Resilient Soils and Landscapes grant opportunity</w:t>
      </w:r>
      <w:r>
        <w:rPr>
          <w:noProof/>
        </w:rPr>
        <w:tab/>
      </w:r>
      <w:r>
        <w:rPr>
          <w:noProof/>
        </w:rPr>
        <w:fldChar w:fldCharType="begin"/>
      </w:r>
      <w:r>
        <w:rPr>
          <w:noProof/>
        </w:rPr>
        <w:instrText xml:space="preserve"> PAGEREF _Toc89085488 \h </w:instrText>
      </w:r>
      <w:r>
        <w:rPr>
          <w:noProof/>
        </w:rPr>
      </w:r>
      <w:r>
        <w:rPr>
          <w:noProof/>
        </w:rPr>
        <w:fldChar w:fldCharType="separate"/>
      </w:r>
      <w:r w:rsidR="00D54311">
        <w:rPr>
          <w:noProof/>
        </w:rPr>
        <w:t>6</w:t>
      </w:r>
      <w:r>
        <w:rPr>
          <w:noProof/>
        </w:rPr>
        <w:fldChar w:fldCharType="end"/>
      </w:r>
    </w:p>
    <w:p w14:paraId="189A49B3" w14:textId="38BCFE03" w:rsidR="00FC5C1B" w:rsidRDefault="00FC5C1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_Toc89085489 \h </w:instrText>
      </w:r>
      <w:r>
        <w:rPr>
          <w:noProof/>
        </w:rPr>
      </w:r>
      <w:r>
        <w:rPr>
          <w:noProof/>
        </w:rPr>
        <w:fldChar w:fldCharType="separate"/>
      </w:r>
      <w:r w:rsidR="00D54311">
        <w:rPr>
          <w:noProof/>
        </w:rPr>
        <w:t>10</w:t>
      </w:r>
      <w:r>
        <w:rPr>
          <w:noProof/>
        </w:rPr>
        <w:fldChar w:fldCharType="end"/>
      </w:r>
    </w:p>
    <w:p w14:paraId="720A0475" w14:textId="7FAC3551" w:rsidR="00FC5C1B" w:rsidRDefault="00FC5C1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_Toc89085490 \h </w:instrText>
      </w:r>
      <w:r>
        <w:rPr>
          <w:noProof/>
        </w:rPr>
      </w:r>
      <w:r>
        <w:rPr>
          <w:noProof/>
        </w:rPr>
        <w:fldChar w:fldCharType="separate"/>
      </w:r>
      <w:r w:rsidR="00D54311">
        <w:rPr>
          <w:noProof/>
        </w:rPr>
        <w:t>10</w:t>
      </w:r>
      <w:r>
        <w:rPr>
          <w:noProof/>
        </w:rPr>
        <w:fldChar w:fldCharType="end"/>
      </w:r>
    </w:p>
    <w:p w14:paraId="0559F1B2" w14:textId="1AF1C4B0" w:rsidR="00FC5C1B" w:rsidRDefault="00FC5C1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_Toc89085491 \h </w:instrText>
      </w:r>
      <w:r>
        <w:rPr>
          <w:noProof/>
        </w:rPr>
      </w:r>
      <w:r>
        <w:rPr>
          <w:noProof/>
        </w:rPr>
        <w:fldChar w:fldCharType="separate"/>
      </w:r>
      <w:r w:rsidR="00D54311">
        <w:rPr>
          <w:noProof/>
        </w:rPr>
        <w:t>10</w:t>
      </w:r>
      <w:r>
        <w:rPr>
          <w:noProof/>
        </w:rPr>
        <w:fldChar w:fldCharType="end"/>
      </w:r>
    </w:p>
    <w:p w14:paraId="6699F06F" w14:textId="25F82712" w:rsidR="00FC5C1B" w:rsidRDefault="00FC5C1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_Toc89085492 \h </w:instrText>
      </w:r>
      <w:r>
        <w:rPr>
          <w:noProof/>
        </w:rPr>
      </w:r>
      <w:r>
        <w:rPr>
          <w:noProof/>
        </w:rPr>
        <w:fldChar w:fldCharType="separate"/>
      </w:r>
      <w:r w:rsidR="00D54311">
        <w:rPr>
          <w:noProof/>
        </w:rPr>
        <w:t>11</w:t>
      </w:r>
      <w:r>
        <w:rPr>
          <w:noProof/>
        </w:rPr>
        <w:fldChar w:fldCharType="end"/>
      </w:r>
    </w:p>
    <w:p w14:paraId="3AA9CA0F" w14:textId="5987544D" w:rsidR="00FC5C1B" w:rsidRDefault="00FC5C1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_Toc89085493 \h </w:instrText>
      </w:r>
      <w:r>
        <w:rPr>
          <w:noProof/>
        </w:rPr>
      </w:r>
      <w:r>
        <w:rPr>
          <w:noProof/>
        </w:rPr>
        <w:fldChar w:fldCharType="separate"/>
      </w:r>
      <w:r w:rsidR="00D54311">
        <w:rPr>
          <w:noProof/>
        </w:rPr>
        <w:t>11</w:t>
      </w:r>
      <w:r>
        <w:rPr>
          <w:noProof/>
        </w:rPr>
        <w:fldChar w:fldCharType="end"/>
      </w:r>
    </w:p>
    <w:p w14:paraId="1EB98555" w14:textId="7354F8D7" w:rsidR="00FC5C1B" w:rsidRDefault="00FC5C1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_Toc89085494 \h </w:instrText>
      </w:r>
      <w:r>
        <w:rPr>
          <w:noProof/>
        </w:rPr>
      </w:r>
      <w:r>
        <w:rPr>
          <w:noProof/>
        </w:rPr>
        <w:fldChar w:fldCharType="separate"/>
      </w:r>
      <w:r w:rsidR="00D54311">
        <w:rPr>
          <w:noProof/>
        </w:rPr>
        <w:t>12</w:t>
      </w:r>
      <w:r>
        <w:rPr>
          <w:noProof/>
        </w:rPr>
        <w:fldChar w:fldCharType="end"/>
      </w:r>
    </w:p>
    <w:p w14:paraId="4E3CC639" w14:textId="02D28ACC" w:rsidR="00FC5C1B" w:rsidRDefault="00FC5C1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_Toc89085495 \h </w:instrText>
      </w:r>
      <w:r>
        <w:rPr>
          <w:noProof/>
        </w:rPr>
      </w:r>
      <w:r>
        <w:rPr>
          <w:noProof/>
        </w:rPr>
        <w:fldChar w:fldCharType="separate"/>
      </w:r>
      <w:r w:rsidR="00D54311">
        <w:rPr>
          <w:noProof/>
        </w:rPr>
        <w:t>12</w:t>
      </w:r>
      <w:r>
        <w:rPr>
          <w:noProof/>
        </w:rPr>
        <w:fldChar w:fldCharType="end"/>
      </w:r>
    </w:p>
    <w:p w14:paraId="0C8D6954" w14:textId="019D6A71" w:rsidR="00FC5C1B" w:rsidRDefault="00FC5C1B">
      <w:pPr>
        <w:pStyle w:val="TOC4"/>
        <w:rPr>
          <w:rFonts w:asciiTheme="minorHAnsi" w:eastAsiaTheme="minorEastAsia" w:hAnsiTheme="minorHAnsi" w:cstheme="minorBidi"/>
          <w:sz w:val="22"/>
          <w:szCs w:val="22"/>
          <w:lang w:eastAsia="en-AU"/>
        </w:rPr>
      </w:pPr>
      <w:r>
        <w:t>4.3.1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_Toc89085496 \h </w:instrText>
      </w:r>
      <w:r>
        <w:fldChar w:fldCharType="separate"/>
      </w:r>
      <w:r w:rsidR="00D54311">
        <w:t>12</w:t>
      </w:r>
      <w:r>
        <w:fldChar w:fldCharType="end"/>
      </w:r>
    </w:p>
    <w:p w14:paraId="280E6F38" w14:textId="6A753B9D" w:rsidR="00FC5C1B" w:rsidRDefault="00FC5C1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_Toc89085497 \h </w:instrText>
      </w:r>
      <w:r>
        <w:rPr>
          <w:noProof/>
        </w:rPr>
      </w:r>
      <w:r>
        <w:rPr>
          <w:noProof/>
        </w:rPr>
        <w:fldChar w:fldCharType="separate"/>
      </w:r>
      <w:r w:rsidR="00D54311">
        <w:rPr>
          <w:noProof/>
        </w:rPr>
        <w:t>12</w:t>
      </w:r>
      <w:r>
        <w:rPr>
          <w:noProof/>
        </w:rPr>
        <w:fldChar w:fldCharType="end"/>
      </w:r>
    </w:p>
    <w:p w14:paraId="4CCD778F" w14:textId="08E17C40" w:rsidR="00FC5C1B" w:rsidRDefault="00FC5C1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activities</w:t>
      </w:r>
      <w:r>
        <w:rPr>
          <w:noProof/>
        </w:rPr>
        <w:tab/>
      </w:r>
      <w:r>
        <w:rPr>
          <w:noProof/>
        </w:rPr>
        <w:fldChar w:fldCharType="begin"/>
      </w:r>
      <w:r>
        <w:rPr>
          <w:noProof/>
        </w:rPr>
        <w:instrText xml:space="preserve"> PAGEREF _Toc89085498 \h </w:instrText>
      </w:r>
      <w:r>
        <w:rPr>
          <w:noProof/>
        </w:rPr>
      </w:r>
      <w:r>
        <w:rPr>
          <w:noProof/>
        </w:rPr>
        <w:fldChar w:fldCharType="separate"/>
      </w:r>
      <w:r w:rsidR="00D54311">
        <w:rPr>
          <w:noProof/>
        </w:rPr>
        <w:t>12</w:t>
      </w:r>
      <w:r>
        <w:rPr>
          <w:noProof/>
        </w:rPr>
        <w:fldChar w:fldCharType="end"/>
      </w:r>
    </w:p>
    <w:p w14:paraId="017075FB" w14:textId="38B6D984" w:rsidR="00FC5C1B" w:rsidRDefault="00FC5C1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_Toc89085499 \h </w:instrText>
      </w:r>
      <w:r>
        <w:rPr>
          <w:noProof/>
        </w:rPr>
      </w:r>
      <w:r>
        <w:rPr>
          <w:noProof/>
        </w:rPr>
        <w:fldChar w:fldCharType="separate"/>
      </w:r>
      <w:r w:rsidR="00D54311">
        <w:rPr>
          <w:noProof/>
        </w:rPr>
        <w:t>14</w:t>
      </w:r>
      <w:r>
        <w:rPr>
          <w:noProof/>
        </w:rPr>
        <w:fldChar w:fldCharType="end"/>
      </w:r>
    </w:p>
    <w:p w14:paraId="526AC72B" w14:textId="3A5ADF4C" w:rsidR="00FC5C1B" w:rsidRDefault="00FC5C1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_Toc89085500 \h </w:instrText>
      </w:r>
      <w:r>
        <w:rPr>
          <w:noProof/>
        </w:rPr>
      </w:r>
      <w:r>
        <w:rPr>
          <w:noProof/>
        </w:rPr>
        <w:fldChar w:fldCharType="separate"/>
      </w:r>
      <w:r w:rsidR="00D54311">
        <w:rPr>
          <w:noProof/>
        </w:rPr>
        <w:t>14</w:t>
      </w:r>
      <w:r>
        <w:rPr>
          <w:noProof/>
        </w:rPr>
        <w:fldChar w:fldCharType="end"/>
      </w:r>
    </w:p>
    <w:p w14:paraId="6567A42C" w14:textId="562CBF7B" w:rsidR="00FC5C1B" w:rsidRDefault="00FC5C1B">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_Toc89085501 \h </w:instrText>
      </w:r>
      <w:r>
        <w:rPr>
          <w:noProof/>
        </w:rPr>
      </w:r>
      <w:r>
        <w:rPr>
          <w:noProof/>
        </w:rPr>
        <w:fldChar w:fldCharType="separate"/>
      </w:r>
      <w:r w:rsidR="00D54311">
        <w:rPr>
          <w:noProof/>
        </w:rPr>
        <w:t>15</w:t>
      </w:r>
      <w:r>
        <w:rPr>
          <w:noProof/>
        </w:rPr>
        <w:fldChar w:fldCharType="end"/>
      </w:r>
    </w:p>
    <w:p w14:paraId="54121256" w14:textId="4F8C2BBF" w:rsidR="00FC5C1B" w:rsidRDefault="00FC5C1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_Toc89085502 \h </w:instrText>
      </w:r>
      <w:r>
        <w:rPr>
          <w:noProof/>
        </w:rPr>
      </w:r>
      <w:r>
        <w:rPr>
          <w:noProof/>
        </w:rPr>
        <w:fldChar w:fldCharType="separate"/>
      </w:r>
      <w:r w:rsidR="00D54311">
        <w:rPr>
          <w:noProof/>
        </w:rPr>
        <w:t>16</w:t>
      </w:r>
      <w:r>
        <w:rPr>
          <w:noProof/>
        </w:rPr>
        <w:fldChar w:fldCharType="end"/>
      </w:r>
    </w:p>
    <w:p w14:paraId="54564BBA" w14:textId="254B4D5E" w:rsidR="00FC5C1B" w:rsidRDefault="00FC5C1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_Toc89085503 \h </w:instrText>
      </w:r>
      <w:r>
        <w:rPr>
          <w:noProof/>
        </w:rPr>
      </w:r>
      <w:r>
        <w:rPr>
          <w:noProof/>
        </w:rPr>
        <w:fldChar w:fldCharType="separate"/>
      </w:r>
      <w:r w:rsidR="00D54311">
        <w:rPr>
          <w:noProof/>
        </w:rPr>
        <w:t>17</w:t>
      </w:r>
      <w:r>
        <w:rPr>
          <w:noProof/>
        </w:rPr>
        <w:fldChar w:fldCharType="end"/>
      </w:r>
    </w:p>
    <w:p w14:paraId="0DA3FA49" w14:textId="434EE789" w:rsidR="00FC5C1B" w:rsidRDefault="00FC5C1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_Toc89085504 \h </w:instrText>
      </w:r>
      <w:r>
        <w:rPr>
          <w:noProof/>
        </w:rPr>
      </w:r>
      <w:r>
        <w:rPr>
          <w:noProof/>
        </w:rPr>
        <w:fldChar w:fldCharType="separate"/>
      </w:r>
      <w:r w:rsidR="00D54311">
        <w:rPr>
          <w:noProof/>
        </w:rPr>
        <w:t>18</w:t>
      </w:r>
      <w:r>
        <w:rPr>
          <w:noProof/>
        </w:rPr>
        <w:fldChar w:fldCharType="end"/>
      </w:r>
    </w:p>
    <w:p w14:paraId="66C58295" w14:textId="5C4E582C" w:rsidR="00FC5C1B" w:rsidRDefault="00FC5C1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_Toc89085505 \h </w:instrText>
      </w:r>
      <w:r>
        <w:rPr>
          <w:noProof/>
        </w:rPr>
      </w:r>
      <w:r>
        <w:rPr>
          <w:noProof/>
        </w:rPr>
        <w:fldChar w:fldCharType="separate"/>
      </w:r>
      <w:r w:rsidR="00D54311">
        <w:rPr>
          <w:noProof/>
        </w:rPr>
        <w:t>18</w:t>
      </w:r>
      <w:r>
        <w:rPr>
          <w:noProof/>
        </w:rPr>
        <w:fldChar w:fldCharType="end"/>
      </w:r>
    </w:p>
    <w:p w14:paraId="422F7395" w14:textId="4D5DCB3C" w:rsidR="00FC5C1B" w:rsidRDefault="00FC5C1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_Toc89085506 \h </w:instrText>
      </w:r>
      <w:r>
        <w:rPr>
          <w:noProof/>
        </w:rPr>
      </w:r>
      <w:r>
        <w:rPr>
          <w:noProof/>
        </w:rPr>
        <w:fldChar w:fldCharType="separate"/>
      </w:r>
      <w:r w:rsidR="00D54311">
        <w:rPr>
          <w:noProof/>
        </w:rPr>
        <w:t>19</w:t>
      </w:r>
      <w:r>
        <w:rPr>
          <w:noProof/>
        </w:rPr>
        <w:fldChar w:fldCharType="end"/>
      </w:r>
    </w:p>
    <w:p w14:paraId="3171F2B9" w14:textId="2602948A" w:rsidR="00FC5C1B" w:rsidRDefault="00FC5C1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_Toc89085507 \h </w:instrText>
      </w:r>
      <w:r>
        <w:rPr>
          <w:noProof/>
        </w:rPr>
      </w:r>
      <w:r>
        <w:rPr>
          <w:noProof/>
        </w:rPr>
        <w:fldChar w:fldCharType="separate"/>
      </w:r>
      <w:r w:rsidR="00D54311">
        <w:rPr>
          <w:noProof/>
        </w:rPr>
        <w:t>19</w:t>
      </w:r>
      <w:r>
        <w:rPr>
          <w:noProof/>
        </w:rPr>
        <w:fldChar w:fldCharType="end"/>
      </w:r>
    </w:p>
    <w:p w14:paraId="7B7963A4" w14:textId="18AC440D" w:rsidR="00FC5C1B" w:rsidRDefault="00FC5C1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_Toc89085508 \h </w:instrText>
      </w:r>
      <w:r>
        <w:rPr>
          <w:noProof/>
        </w:rPr>
      </w:r>
      <w:r>
        <w:rPr>
          <w:noProof/>
        </w:rPr>
        <w:fldChar w:fldCharType="separate"/>
      </w:r>
      <w:r w:rsidR="00D54311">
        <w:rPr>
          <w:noProof/>
        </w:rPr>
        <w:t>19</w:t>
      </w:r>
      <w:r>
        <w:rPr>
          <w:noProof/>
        </w:rPr>
        <w:fldChar w:fldCharType="end"/>
      </w:r>
    </w:p>
    <w:p w14:paraId="7AF092DF" w14:textId="6574A8B7" w:rsidR="00FC5C1B" w:rsidRDefault="00FC5C1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_Toc89085509 \h </w:instrText>
      </w:r>
      <w:r>
        <w:rPr>
          <w:noProof/>
        </w:rPr>
      </w:r>
      <w:r>
        <w:rPr>
          <w:noProof/>
        </w:rPr>
        <w:fldChar w:fldCharType="separate"/>
      </w:r>
      <w:r w:rsidR="00D54311">
        <w:rPr>
          <w:noProof/>
        </w:rPr>
        <w:t>19</w:t>
      </w:r>
      <w:r>
        <w:rPr>
          <w:noProof/>
        </w:rPr>
        <w:fldChar w:fldCharType="end"/>
      </w:r>
    </w:p>
    <w:p w14:paraId="7A3F5E6F" w14:textId="162595CA" w:rsidR="00FC5C1B" w:rsidRDefault="00FC5C1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_Toc89085510 \h </w:instrText>
      </w:r>
      <w:r>
        <w:rPr>
          <w:noProof/>
        </w:rPr>
      </w:r>
      <w:r>
        <w:rPr>
          <w:noProof/>
        </w:rPr>
        <w:fldChar w:fldCharType="separate"/>
      </w:r>
      <w:r w:rsidR="00D54311">
        <w:rPr>
          <w:noProof/>
        </w:rPr>
        <w:t>19</w:t>
      </w:r>
      <w:r>
        <w:rPr>
          <w:noProof/>
        </w:rPr>
        <w:fldChar w:fldCharType="end"/>
      </w:r>
    </w:p>
    <w:p w14:paraId="6C16B80A" w14:textId="281CDE98" w:rsidR="00FC5C1B" w:rsidRDefault="00FC5C1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_Toc89085511 \h </w:instrText>
      </w:r>
      <w:r>
        <w:rPr>
          <w:noProof/>
        </w:rPr>
      </w:r>
      <w:r>
        <w:rPr>
          <w:noProof/>
        </w:rPr>
        <w:fldChar w:fldCharType="separate"/>
      </w:r>
      <w:r w:rsidR="00D54311">
        <w:rPr>
          <w:noProof/>
        </w:rPr>
        <w:t>20</w:t>
      </w:r>
      <w:r>
        <w:rPr>
          <w:noProof/>
        </w:rPr>
        <w:fldChar w:fldCharType="end"/>
      </w:r>
    </w:p>
    <w:p w14:paraId="3E9F513E" w14:textId="31659CE6" w:rsidR="00FC5C1B" w:rsidRDefault="00FC5C1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_Toc89085512 \h </w:instrText>
      </w:r>
      <w:r>
        <w:rPr>
          <w:noProof/>
        </w:rPr>
      </w:r>
      <w:r>
        <w:rPr>
          <w:noProof/>
        </w:rPr>
        <w:fldChar w:fldCharType="separate"/>
      </w:r>
      <w:r w:rsidR="00D54311">
        <w:rPr>
          <w:noProof/>
        </w:rPr>
        <w:t>21</w:t>
      </w:r>
      <w:r>
        <w:rPr>
          <w:noProof/>
        </w:rPr>
        <w:fldChar w:fldCharType="end"/>
      </w:r>
    </w:p>
    <w:p w14:paraId="00FC89E0" w14:textId="302975AE" w:rsidR="00FC5C1B" w:rsidRDefault="00FC5C1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_Toc89085513 \h </w:instrText>
      </w:r>
      <w:r>
        <w:rPr>
          <w:noProof/>
        </w:rPr>
      </w:r>
      <w:r>
        <w:rPr>
          <w:noProof/>
        </w:rPr>
        <w:fldChar w:fldCharType="separate"/>
      </w:r>
      <w:r w:rsidR="00D54311">
        <w:rPr>
          <w:noProof/>
        </w:rPr>
        <w:t>21</w:t>
      </w:r>
      <w:r>
        <w:rPr>
          <w:noProof/>
        </w:rPr>
        <w:fldChar w:fldCharType="end"/>
      </w:r>
    </w:p>
    <w:p w14:paraId="7341FB63" w14:textId="719D3073" w:rsidR="00FC5C1B" w:rsidRDefault="00FC5C1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_Toc89085514 \h </w:instrText>
      </w:r>
      <w:r>
        <w:rPr>
          <w:noProof/>
        </w:rPr>
      </w:r>
      <w:r>
        <w:rPr>
          <w:noProof/>
        </w:rPr>
        <w:fldChar w:fldCharType="separate"/>
      </w:r>
      <w:r w:rsidR="00D54311">
        <w:rPr>
          <w:noProof/>
        </w:rPr>
        <w:t>21</w:t>
      </w:r>
      <w:r>
        <w:rPr>
          <w:noProof/>
        </w:rPr>
        <w:fldChar w:fldCharType="end"/>
      </w:r>
    </w:p>
    <w:p w14:paraId="4555FAD4" w14:textId="0229952D" w:rsidR="00FC5C1B" w:rsidRDefault="00FC5C1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_Toc89085515 \h </w:instrText>
      </w:r>
      <w:r>
        <w:rPr>
          <w:noProof/>
        </w:rPr>
      </w:r>
      <w:r>
        <w:rPr>
          <w:noProof/>
        </w:rPr>
        <w:fldChar w:fldCharType="separate"/>
      </w:r>
      <w:r w:rsidR="00D54311">
        <w:rPr>
          <w:noProof/>
        </w:rPr>
        <w:t>21</w:t>
      </w:r>
      <w:r>
        <w:rPr>
          <w:noProof/>
        </w:rPr>
        <w:fldChar w:fldCharType="end"/>
      </w:r>
    </w:p>
    <w:p w14:paraId="0E8471C2" w14:textId="65BA8E0A"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_Toc89085516 \h </w:instrText>
      </w:r>
      <w:r>
        <w:rPr>
          <w:noProof/>
        </w:rPr>
      </w:r>
      <w:r>
        <w:rPr>
          <w:noProof/>
        </w:rPr>
        <w:fldChar w:fldCharType="separate"/>
      </w:r>
      <w:r w:rsidR="00D54311">
        <w:rPr>
          <w:noProof/>
        </w:rPr>
        <w:t>21</w:t>
      </w:r>
      <w:r>
        <w:rPr>
          <w:noProof/>
        </w:rPr>
        <w:fldChar w:fldCharType="end"/>
      </w:r>
    </w:p>
    <w:p w14:paraId="0A0CD1AF" w14:textId="1F0E2D49"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_Toc89085517 \h </w:instrText>
      </w:r>
      <w:r>
        <w:rPr>
          <w:noProof/>
        </w:rPr>
      </w:r>
      <w:r>
        <w:rPr>
          <w:noProof/>
        </w:rPr>
        <w:fldChar w:fldCharType="separate"/>
      </w:r>
      <w:r w:rsidR="00D54311">
        <w:rPr>
          <w:noProof/>
        </w:rPr>
        <w:t>22</w:t>
      </w:r>
      <w:r>
        <w:rPr>
          <w:noProof/>
        </w:rPr>
        <w:fldChar w:fldCharType="end"/>
      </w:r>
    </w:p>
    <w:p w14:paraId="28D4CE83" w14:textId="60F3D8B4"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_Toc89085518 \h </w:instrText>
      </w:r>
      <w:r>
        <w:rPr>
          <w:noProof/>
        </w:rPr>
      </w:r>
      <w:r>
        <w:rPr>
          <w:noProof/>
        </w:rPr>
        <w:fldChar w:fldCharType="separate"/>
      </w:r>
      <w:r w:rsidR="00D54311">
        <w:rPr>
          <w:noProof/>
        </w:rPr>
        <w:t>22</w:t>
      </w:r>
      <w:r>
        <w:rPr>
          <w:noProof/>
        </w:rPr>
        <w:fldChar w:fldCharType="end"/>
      </w:r>
    </w:p>
    <w:p w14:paraId="07034A51" w14:textId="337ABDB0"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lastRenderedPageBreak/>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_Toc89085519 \h </w:instrText>
      </w:r>
      <w:r>
        <w:rPr>
          <w:noProof/>
        </w:rPr>
      </w:r>
      <w:r>
        <w:rPr>
          <w:noProof/>
        </w:rPr>
        <w:fldChar w:fldCharType="separate"/>
      </w:r>
      <w:r w:rsidR="00D54311">
        <w:rPr>
          <w:noProof/>
        </w:rPr>
        <w:t>22</w:t>
      </w:r>
      <w:r>
        <w:rPr>
          <w:noProof/>
        </w:rPr>
        <w:fldChar w:fldCharType="end"/>
      </w:r>
    </w:p>
    <w:p w14:paraId="2446A6EC" w14:textId="555D8E42"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_Toc89085520 \h </w:instrText>
      </w:r>
      <w:r>
        <w:rPr>
          <w:noProof/>
        </w:rPr>
      </w:r>
      <w:r>
        <w:rPr>
          <w:noProof/>
        </w:rPr>
        <w:fldChar w:fldCharType="separate"/>
      </w:r>
      <w:r w:rsidR="00D54311">
        <w:rPr>
          <w:noProof/>
        </w:rPr>
        <w:t>23</w:t>
      </w:r>
      <w:r>
        <w:rPr>
          <w:noProof/>
        </w:rPr>
        <w:fldChar w:fldCharType="end"/>
      </w:r>
    </w:p>
    <w:p w14:paraId="457E66A1" w14:textId="5FC9A7F0" w:rsidR="00FC5C1B" w:rsidRDefault="00FC5C1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_Toc89085521 \h </w:instrText>
      </w:r>
      <w:r>
        <w:rPr>
          <w:noProof/>
        </w:rPr>
      </w:r>
      <w:r>
        <w:rPr>
          <w:noProof/>
        </w:rPr>
        <w:fldChar w:fldCharType="separate"/>
      </w:r>
      <w:r w:rsidR="00D54311">
        <w:rPr>
          <w:noProof/>
        </w:rPr>
        <w:t>23</w:t>
      </w:r>
      <w:r>
        <w:rPr>
          <w:noProof/>
        </w:rPr>
        <w:fldChar w:fldCharType="end"/>
      </w:r>
    </w:p>
    <w:p w14:paraId="1D33FF7D" w14:textId="6A94287C" w:rsidR="00FC5C1B" w:rsidRDefault="00FC5C1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_Toc89085522 \h </w:instrText>
      </w:r>
      <w:r>
        <w:rPr>
          <w:noProof/>
        </w:rPr>
      </w:r>
      <w:r>
        <w:rPr>
          <w:noProof/>
        </w:rPr>
        <w:fldChar w:fldCharType="separate"/>
      </w:r>
      <w:r w:rsidR="00D54311">
        <w:rPr>
          <w:noProof/>
        </w:rPr>
        <w:t>23</w:t>
      </w:r>
      <w:r>
        <w:rPr>
          <w:noProof/>
        </w:rPr>
        <w:fldChar w:fldCharType="end"/>
      </w:r>
    </w:p>
    <w:p w14:paraId="6EDD1F72" w14:textId="0C835DB2"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_Toc89085523 \h </w:instrText>
      </w:r>
      <w:r>
        <w:rPr>
          <w:noProof/>
        </w:rPr>
      </w:r>
      <w:r>
        <w:rPr>
          <w:noProof/>
        </w:rPr>
        <w:fldChar w:fldCharType="separate"/>
      </w:r>
      <w:r w:rsidR="00D54311">
        <w:rPr>
          <w:noProof/>
        </w:rPr>
        <w:t>23</w:t>
      </w:r>
      <w:r>
        <w:rPr>
          <w:noProof/>
        </w:rPr>
        <w:fldChar w:fldCharType="end"/>
      </w:r>
    </w:p>
    <w:p w14:paraId="340C4BBB" w14:textId="01114B67"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_Toc89085524 \h </w:instrText>
      </w:r>
      <w:r>
        <w:rPr>
          <w:noProof/>
        </w:rPr>
      </w:r>
      <w:r>
        <w:rPr>
          <w:noProof/>
        </w:rPr>
        <w:fldChar w:fldCharType="separate"/>
      </w:r>
      <w:r w:rsidR="00D54311">
        <w:rPr>
          <w:noProof/>
        </w:rPr>
        <w:t>24</w:t>
      </w:r>
      <w:r>
        <w:rPr>
          <w:noProof/>
        </w:rPr>
        <w:fldChar w:fldCharType="end"/>
      </w:r>
    </w:p>
    <w:p w14:paraId="56C20D63" w14:textId="315240C5"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_Toc89085525 \h </w:instrText>
      </w:r>
      <w:r>
        <w:rPr>
          <w:noProof/>
        </w:rPr>
      </w:r>
      <w:r>
        <w:rPr>
          <w:noProof/>
        </w:rPr>
        <w:fldChar w:fldCharType="separate"/>
      </w:r>
      <w:r w:rsidR="00D54311">
        <w:rPr>
          <w:noProof/>
        </w:rPr>
        <w:t>25</w:t>
      </w:r>
      <w:r>
        <w:rPr>
          <w:noProof/>
        </w:rPr>
        <w:fldChar w:fldCharType="end"/>
      </w:r>
    </w:p>
    <w:p w14:paraId="6D88819A" w14:textId="76AA17CD"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_Toc89085526 \h </w:instrText>
      </w:r>
      <w:r>
        <w:rPr>
          <w:noProof/>
        </w:rPr>
      </w:r>
      <w:r>
        <w:rPr>
          <w:noProof/>
        </w:rPr>
        <w:fldChar w:fldCharType="separate"/>
      </w:r>
      <w:r w:rsidR="00D54311">
        <w:rPr>
          <w:noProof/>
        </w:rPr>
        <w:t>25</w:t>
      </w:r>
      <w:r>
        <w:rPr>
          <w:noProof/>
        </w:rPr>
        <w:fldChar w:fldCharType="end"/>
      </w:r>
    </w:p>
    <w:p w14:paraId="28E0EDB4" w14:textId="5AC674DF"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_Toc89085527 \h </w:instrText>
      </w:r>
      <w:r>
        <w:rPr>
          <w:noProof/>
        </w:rPr>
      </w:r>
      <w:r>
        <w:rPr>
          <w:noProof/>
        </w:rPr>
        <w:fldChar w:fldCharType="separate"/>
      </w:r>
      <w:r w:rsidR="00D54311">
        <w:rPr>
          <w:noProof/>
        </w:rPr>
        <w:t>25</w:t>
      </w:r>
      <w:r>
        <w:rPr>
          <w:noProof/>
        </w:rPr>
        <w:fldChar w:fldCharType="end"/>
      </w:r>
    </w:p>
    <w:p w14:paraId="580BD680" w14:textId="31C51F9F"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_Toc89085528 \h </w:instrText>
      </w:r>
      <w:r>
        <w:rPr>
          <w:noProof/>
        </w:rPr>
      </w:r>
      <w:r>
        <w:rPr>
          <w:noProof/>
        </w:rPr>
        <w:fldChar w:fldCharType="separate"/>
      </w:r>
      <w:r w:rsidR="00D54311">
        <w:rPr>
          <w:noProof/>
        </w:rPr>
        <w:t>25</w:t>
      </w:r>
      <w:r>
        <w:rPr>
          <w:noProof/>
        </w:rPr>
        <w:fldChar w:fldCharType="end"/>
      </w:r>
    </w:p>
    <w:p w14:paraId="5930CA9C" w14:textId="2617D242"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_Toc89085529 \h </w:instrText>
      </w:r>
      <w:r>
        <w:rPr>
          <w:noProof/>
        </w:rPr>
      </w:r>
      <w:r>
        <w:rPr>
          <w:noProof/>
        </w:rPr>
        <w:fldChar w:fldCharType="separate"/>
      </w:r>
      <w:r w:rsidR="00D54311">
        <w:rPr>
          <w:noProof/>
        </w:rPr>
        <w:t>25</w:t>
      </w:r>
      <w:r>
        <w:rPr>
          <w:noProof/>
        </w:rPr>
        <w:fldChar w:fldCharType="end"/>
      </w:r>
    </w:p>
    <w:p w14:paraId="3FD9A1E8" w14:textId="7A9A63E0"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_Toc89085530 \h </w:instrText>
      </w:r>
      <w:r>
        <w:rPr>
          <w:noProof/>
        </w:rPr>
      </w:r>
      <w:r>
        <w:rPr>
          <w:noProof/>
        </w:rPr>
        <w:fldChar w:fldCharType="separate"/>
      </w:r>
      <w:r w:rsidR="00D54311">
        <w:rPr>
          <w:noProof/>
        </w:rPr>
        <w:t>26</w:t>
      </w:r>
      <w:r>
        <w:rPr>
          <w:noProof/>
        </w:rPr>
        <w:fldChar w:fldCharType="end"/>
      </w:r>
    </w:p>
    <w:p w14:paraId="1B2515F4" w14:textId="015256F6" w:rsidR="00FC5C1B" w:rsidRDefault="00FC5C1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_Toc89085531 \h </w:instrText>
      </w:r>
      <w:r>
        <w:rPr>
          <w:noProof/>
        </w:rPr>
      </w:r>
      <w:r>
        <w:rPr>
          <w:noProof/>
        </w:rPr>
        <w:fldChar w:fldCharType="separate"/>
      </w:r>
      <w:r w:rsidR="00D54311">
        <w:rPr>
          <w:noProof/>
        </w:rPr>
        <w:t>26</w:t>
      </w:r>
      <w:r>
        <w:rPr>
          <w:noProof/>
        </w:rPr>
        <w:fldChar w:fldCharType="end"/>
      </w:r>
    </w:p>
    <w:p w14:paraId="78C7EEDB" w14:textId="571C0A56"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_Toc89085532 \h </w:instrText>
      </w:r>
      <w:r>
        <w:rPr>
          <w:noProof/>
        </w:rPr>
      </w:r>
      <w:r>
        <w:rPr>
          <w:noProof/>
        </w:rPr>
        <w:fldChar w:fldCharType="separate"/>
      </w:r>
      <w:r w:rsidR="00D54311">
        <w:rPr>
          <w:noProof/>
        </w:rPr>
        <w:t>26</w:t>
      </w:r>
      <w:r>
        <w:rPr>
          <w:noProof/>
        </w:rPr>
        <w:fldChar w:fldCharType="end"/>
      </w:r>
    </w:p>
    <w:p w14:paraId="292330C2" w14:textId="54F72DA0"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_Toc89085533 \h </w:instrText>
      </w:r>
      <w:r>
        <w:rPr>
          <w:noProof/>
        </w:rPr>
      </w:r>
      <w:r>
        <w:rPr>
          <w:noProof/>
        </w:rPr>
        <w:fldChar w:fldCharType="separate"/>
      </w:r>
      <w:r w:rsidR="00D54311">
        <w:rPr>
          <w:noProof/>
        </w:rPr>
        <w:t>27</w:t>
      </w:r>
      <w:r>
        <w:rPr>
          <w:noProof/>
        </w:rPr>
        <w:fldChar w:fldCharType="end"/>
      </w:r>
    </w:p>
    <w:p w14:paraId="46125D37" w14:textId="36D632E2"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_Toc89085534 \h </w:instrText>
      </w:r>
      <w:r>
        <w:rPr>
          <w:noProof/>
        </w:rPr>
      </w:r>
      <w:r>
        <w:rPr>
          <w:noProof/>
        </w:rPr>
        <w:fldChar w:fldCharType="separate"/>
      </w:r>
      <w:r w:rsidR="00D54311">
        <w:rPr>
          <w:noProof/>
        </w:rPr>
        <w:t>27</w:t>
      </w:r>
      <w:r>
        <w:rPr>
          <w:noProof/>
        </w:rPr>
        <w:fldChar w:fldCharType="end"/>
      </w:r>
    </w:p>
    <w:p w14:paraId="498EDF8C" w14:textId="67540446"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_Toc89085535 \h </w:instrText>
      </w:r>
      <w:r>
        <w:rPr>
          <w:noProof/>
        </w:rPr>
      </w:r>
      <w:r>
        <w:rPr>
          <w:noProof/>
        </w:rPr>
        <w:fldChar w:fldCharType="separate"/>
      </w:r>
      <w:r w:rsidR="00D54311">
        <w:rPr>
          <w:noProof/>
        </w:rPr>
        <w:t>28</w:t>
      </w:r>
      <w:r>
        <w:rPr>
          <w:noProof/>
        </w:rPr>
        <w:fldChar w:fldCharType="end"/>
      </w:r>
    </w:p>
    <w:p w14:paraId="0922CC2A" w14:textId="12F8A798" w:rsidR="00FC5C1B" w:rsidRDefault="00FC5C1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_Toc89085536 \h </w:instrText>
      </w:r>
      <w:r>
        <w:rPr>
          <w:noProof/>
        </w:rPr>
      </w:r>
      <w:r>
        <w:rPr>
          <w:noProof/>
        </w:rPr>
        <w:fldChar w:fldCharType="separate"/>
      </w:r>
      <w:r w:rsidR="00D54311">
        <w:rPr>
          <w:noProof/>
        </w:rPr>
        <w:t>28</w:t>
      </w:r>
      <w:r>
        <w:rPr>
          <w:noProof/>
        </w:rPr>
        <w:fldChar w:fldCharType="end"/>
      </w:r>
    </w:p>
    <w:p w14:paraId="16FF139E" w14:textId="50BD8085" w:rsidR="00FC5C1B" w:rsidRDefault="00FC5C1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_Toc89085537 \h </w:instrText>
      </w:r>
      <w:r>
        <w:rPr>
          <w:noProof/>
        </w:rPr>
      </w:r>
      <w:r>
        <w:rPr>
          <w:noProof/>
        </w:rPr>
        <w:fldChar w:fldCharType="separate"/>
      </w:r>
      <w:r w:rsidR="00D54311">
        <w:rPr>
          <w:noProof/>
        </w:rPr>
        <w:t>30</w:t>
      </w:r>
      <w:r>
        <w:rPr>
          <w:noProof/>
        </w:rPr>
        <w:fldChar w:fldCharType="end"/>
      </w:r>
    </w:p>
    <w:p w14:paraId="13618AB8" w14:textId="5DB3BBED" w:rsidR="00BE2F53" w:rsidRPr="005B0D5E" w:rsidRDefault="00FA4E37" w:rsidP="00BE2F53">
      <w:pPr>
        <w:sectPr w:rsidR="00BE2F53" w:rsidRPr="005B0D5E"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r w:rsidRPr="005B0D5E">
        <w:rPr>
          <w:rFonts w:eastAsia="Calibri"/>
          <w:szCs w:val="28"/>
          <w:lang w:val="en-US"/>
        </w:rPr>
        <w:fldChar w:fldCharType="end"/>
      </w:r>
    </w:p>
    <w:p w14:paraId="20137343" w14:textId="17B06E9B" w:rsidR="00BE2F53" w:rsidRPr="005B0D5E" w:rsidRDefault="00FA4E37" w:rsidP="006A31FC">
      <w:pPr>
        <w:pStyle w:val="Heading2"/>
      </w:pPr>
      <w:bookmarkStart w:id="0" w:name="_[Program_name]:_[Grant"/>
      <w:bookmarkStart w:id="1" w:name="_Toc89085483"/>
      <w:bookmarkStart w:id="2" w:name="_Toc458420391"/>
      <w:bookmarkStart w:id="3" w:name="_Toc462824846"/>
      <w:bookmarkEnd w:id="0"/>
      <w:r w:rsidRPr="005B0D5E">
        <w:lastRenderedPageBreak/>
        <w:t>Future Drought Fund: Drought Res</w:t>
      </w:r>
      <w:r w:rsidR="003A04BA" w:rsidRPr="005B0D5E">
        <w:t>i</w:t>
      </w:r>
      <w:r w:rsidRPr="005B0D5E">
        <w:t xml:space="preserve">lient </w:t>
      </w:r>
      <w:r w:rsidR="008F3F21" w:rsidRPr="005B0D5E">
        <w:t>Soils and Landscapes</w:t>
      </w:r>
      <w:r w:rsidRPr="005B0D5E">
        <w:t xml:space="preserve"> Grants </w:t>
      </w:r>
      <w:r w:rsidR="003A04BA" w:rsidRPr="005B0D5E">
        <w:t xml:space="preserve">Program </w:t>
      </w:r>
      <w:r w:rsidRPr="005B0D5E">
        <w:t>processes</w:t>
      </w:r>
      <w:bookmarkEnd w:id="1"/>
    </w:p>
    <w:bookmarkEnd w:id="2"/>
    <w:bookmarkEnd w:id="3"/>
    <w:p w14:paraId="25399095" w14:textId="364CED11" w:rsidR="00BE2F53" w:rsidRPr="005B0D5E" w:rsidRDefault="00FA4E37" w:rsidP="00FC5C1B">
      <w:pPr>
        <w:pBdr>
          <w:top w:val="single" w:sz="4" w:space="1" w:color="auto"/>
          <w:left w:val="single" w:sz="4" w:space="4" w:color="auto"/>
          <w:bottom w:val="single" w:sz="4" w:space="1" w:color="auto"/>
          <w:right w:val="single" w:sz="4" w:space="4" w:color="auto"/>
        </w:pBdr>
        <w:spacing w:after="0"/>
        <w:jc w:val="center"/>
        <w:rPr>
          <w:b/>
        </w:rPr>
      </w:pPr>
      <w:r w:rsidRPr="005B0D5E">
        <w:rPr>
          <w:b/>
        </w:rPr>
        <w:t xml:space="preserve">The </w:t>
      </w:r>
      <w:r w:rsidR="0073381D" w:rsidRPr="005B0D5E">
        <w:rPr>
          <w:b/>
        </w:rPr>
        <w:t>Future Drought Fund</w:t>
      </w:r>
      <w:r w:rsidR="00B42EB6">
        <w:rPr>
          <w:b/>
        </w:rPr>
        <w:t>:</w:t>
      </w:r>
      <w:r w:rsidR="0073381D" w:rsidRPr="005B0D5E">
        <w:rPr>
          <w:b/>
        </w:rPr>
        <w:t xml:space="preserve"> </w:t>
      </w:r>
      <w:r w:rsidR="00E618C5" w:rsidRPr="005B0D5E">
        <w:rPr>
          <w:b/>
        </w:rPr>
        <w:t xml:space="preserve">Drought Resilient </w:t>
      </w:r>
      <w:r w:rsidR="008F3F21" w:rsidRPr="005B0D5E">
        <w:rPr>
          <w:b/>
        </w:rPr>
        <w:t>Soils and Landscapes</w:t>
      </w:r>
      <w:r w:rsidR="0073381D" w:rsidRPr="005B0D5E">
        <w:rPr>
          <w:b/>
        </w:rPr>
        <w:t xml:space="preserve"> Grants Program</w:t>
      </w:r>
      <w:r w:rsidRPr="005B0D5E">
        <w:rPr>
          <w:b/>
        </w:rPr>
        <w:t xml:space="preserve"> is designed to achieve Australian </w:t>
      </w:r>
      <w:r w:rsidR="00540FB7" w:rsidRPr="005B0D5E">
        <w:rPr>
          <w:b/>
        </w:rPr>
        <w:t>g</w:t>
      </w:r>
      <w:r w:rsidRPr="005B0D5E">
        <w:rPr>
          <w:b/>
        </w:rPr>
        <w:t xml:space="preserve">overnment objectives </w:t>
      </w:r>
    </w:p>
    <w:p w14:paraId="4EEA6ECE" w14:textId="70BF7117" w:rsidR="00A878BE" w:rsidRPr="00326B90" w:rsidRDefault="00FA4E37" w:rsidP="00AD2477">
      <w:pPr>
        <w:pBdr>
          <w:top w:val="single" w:sz="4" w:space="1" w:color="auto"/>
          <w:left w:val="single" w:sz="4" w:space="4" w:color="auto"/>
          <w:bottom w:val="single" w:sz="4" w:space="1" w:color="auto"/>
          <w:right w:val="single" w:sz="4" w:space="4" w:color="auto"/>
        </w:pBdr>
        <w:spacing w:after="0"/>
        <w:jc w:val="center"/>
      </w:pPr>
      <w:r w:rsidRPr="005B0D5E">
        <w:t xml:space="preserve">This grant opportunity contributes to </w:t>
      </w:r>
      <w:r w:rsidR="0073381D" w:rsidRPr="005B0D5E">
        <w:t>the Department of Agriculture, Water and the Environment</w:t>
      </w:r>
      <w:r w:rsidRPr="005B0D5E">
        <w:t>’s Outcome</w:t>
      </w:r>
      <w:r w:rsidR="0073381D" w:rsidRPr="005B0D5E">
        <w:t xml:space="preserve"> 3</w:t>
      </w:r>
      <w:r w:rsidRPr="005B0D5E">
        <w:rPr>
          <w:rStyle w:val="FootnoteReference"/>
        </w:rPr>
        <w:footnoteReference w:id="2"/>
      </w:r>
      <w:r w:rsidR="00521E16" w:rsidRPr="005B0D5E">
        <w:t xml:space="preserve"> and the objects of the </w:t>
      </w:r>
      <w:hyperlink r:id="rId16" w:history="1">
        <w:r w:rsidR="00B42EB6" w:rsidRPr="00B95B7F">
          <w:rPr>
            <w:rStyle w:val="Hyperlink"/>
          </w:rPr>
          <w:t>Future Drought Fund Act 2019</w:t>
        </w:r>
      </w:hyperlink>
      <w:r w:rsidR="00B42EB6" w:rsidRPr="00B95B7F">
        <w:rPr>
          <w:rStyle w:val="Hyperlink"/>
        </w:rPr>
        <w:t xml:space="preserve"> </w:t>
      </w:r>
      <w:r w:rsidR="00B42EB6" w:rsidRPr="00AD2477">
        <w:t>(the FDF Act).</w:t>
      </w:r>
      <w:r w:rsidRPr="005B0D5E">
        <w:t xml:space="preserve">The </w:t>
      </w:r>
      <w:r w:rsidR="0073381D" w:rsidRPr="005B0D5E">
        <w:t>Department of Agriculture, Water and the Environment</w:t>
      </w:r>
      <w:r w:rsidR="0073381D" w:rsidRPr="005B0D5E">
        <w:rPr>
          <w:color w:val="0070C0"/>
        </w:rPr>
        <w:t xml:space="preserve"> </w:t>
      </w:r>
      <w:r w:rsidRPr="005B0D5E">
        <w:t>works with stakeholders to plan and design the grant program according to the</w:t>
      </w:r>
      <w:r w:rsidR="00B42EB6">
        <w:t xml:space="preserve"> FDF Act, the </w:t>
      </w:r>
      <w:hyperlink r:id="rId17" w:history="1">
        <w:r w:rsidR="00B42EB6">
          <w:rPr>
            <w:rStyle w:val="Hyperlink"/>
          </w:rPr>
          <w:t>Commonwealth Grants Rules and Guidelines 2017</w:t>
        </w:r>
      </w:hyperlink>
      <w:r w:rsidR="00B42EB6">
        <w:rPr>
          <w:rStyle w:val="Hyperlink"/>
        </w:rPr>
        <w:t>,</w:t>
      </w:r>
      <w:r w:rsidR="00326B90">
        <w:rPr>
          <w:rStyle w:val="Hyperlink"/>
        </w:rPr>
        <w:t xml:space="preserve"> </w:t>
      </w:r>
      <w:r w:rsidR="00326B90">
        <w:rPr>
          <w:rStyle w:val="Hyperlink"/>
          <w:color w:val="auto"/>
          <w:u w:val="none"/>
        </w:rPr>
        <w:t xml:space="preserve">(CGRGs), </w:t>
      </w:r>
      <w:hyperlink r:id="rId18" w:history="1">
        <w:r w:rsidRPr="00AD2477">
          <w:rPr>
            <w:rStyle w:val="Hyperlink"/>
          </w:rPr>
          <w:t>Public Governance, Performance and Accountability Act 2013</w:t>
        </w:r>
      </w:hyperlink>
      <w:r w:rsidR="00B42EB6">
        <w:t xml:space="preserve"> and </w:t>
      </w:r>
      <w:hyperlink r:id="rId19" w:history="1">
        <w:r w:rsidRPr="00AD2477">
          <w:rPr>
            <w:rStyle w:val="Hyperlink"/>
          </w:rPr>
          <w:t>Future Drought Fund (Drought Resilience Funding Plan 2020 to 2024) Determination 2020</w:t>
        </w:r>
      </w:hyperlink>
      <w:r w:rsidRPr="00AD2477">
        <w:t xml:space="preserve"> (the </w:t>
      </w:r>
      <w:r w:rsidR="00326B90">
        <w:t>funding plan</w:t>
      </w:r>
      <w:r w:rsidRPr="00AD2477">
        <w:t>)</w:t>
      </w:r>
      <w:r w:rsidR="00B42EB6">
        <w:t>.</w:t>
      </w:r>
    </w:p>
    <w:p w14:paraId="12A9A8E9"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11C19E7B" w14:textId="77777777" w:rsidR="00BE2F53" w:rsidRPr="005B0D5E" w:rsidRDefault="00FA4E37" w:rsidP="00BE2F53">
      <w:pPr>
        <w:pBdr>
          <w:top w:val="single" w:sz="2" w:space="1" w:color="auto"/>
          <w:left w:val="single" w:sz="2" w:space="4" w:color="auto"/>
          <w:bottom w:val="single" w:sz="2" w:space="0" w:color="auto"/>
          <w:right w:val="single" w:sz="2" w:space="4" w:color="auto"/>
        </w:pBdr>
        <w:spacing w:after="0"/>
        <w:jc w:val="center"/>
        <w:rPr>
          <w:b/>
        </w:rPr>
      </w:pPr>
      <w:r w:rsidRPr="005B0D5E">
        <w:rPr>
          <w:b/>
        </w:rPr>
        <w:t>The grant opportunity opens</w:t>
      </w:r>
    </w:p>
    <w:p w14:paraId="114E4456" w14:textId="77777777" w:rsidR="00326B90" w:rsidRPr="00326B90" w:rsidRDefault="00326B90" w:rsidP="00326B90">
      <w:pPr>
        <w:pBdr>
          <w:top w:val="single" w:sz="2" w:space="1" w:color="auto"/>
          <w:left w:val="single" w:sz="2" w:space="4" w:color="auto"/>
          <w:bottom w:val="single" w:sz="2" w:space="0" w:color="auto"/>
          <w:right w:val="single" w:sz="2" w:space="4" w:color="auto"/>
        </w:pBdr>
        <w:spacing w:after="0"/>
        <w:jc w:val="center"/>
      </w:pPr>
      <w:r w:rsidRPr="00326B90">
        <w:t xml:space="preserve">We publish the grant guidelines on </w:t>
      </w:r>
      <w:hyperlink r:id="rId20">
        <w:r w:rsidRPr="00326B90">
          <w:rPr>
            <w:rStyle w:val="Hyperlink"/>
          </w:rPr>
          <w:t xml:space="preserve">GrantConnect </w:t>
        </w:r>
      </w:hyperlink>
      <w:r w:rsidRPr="00326B90">
        <w:t xml:space="preserve">and </w:t>
      </w:r>
      <w:hyperlink r:id="rId21">
        <w:r w:rsidRPr="00326B90">
          <w:rPr>
            <w:rStyle w:val="Hyperlink"/>
          </w:rPr>
          <w:t xml:space="preserve">Community Grants Hub </w:t>
        </w:r>
      </w:hyperlink>
      <w:r w:rsidRPr="00326B90">
        <w:t>websites</w:t>
      </w:r>
    </w:p>
    <w:p w14:paraId="5A97AD5D"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07E2BD87"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
        </w:rPr>
      </w:pPr>
      <w:r w:rsidRPr="005B0D5E">
        <w:rPr>
          <w:b/>
        </w:rPr>
        <w:t>You complete and submit a grant application</w:t>
      </w:r>
    </w:p>
    <w:p w14:paraId="208D975F"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pPr>
      <w:r w:rsidRPr="005B0D5E">
        <w:t>You complete the application form and address all of the eligibility and assessment criteria to be considered for a grant.</w:t>
      </w:r>
    </w:p>
    <w:p w14:paraId="72F4DB3E"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368BE185"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Cs/>
        </w:rPr>
      </w:pPr>
      <w:r w:rsidRPr="005B0D5E">
        <w:rPr>
          <w:b/>
        </w:rPr>
        <w:t>We assess all grant applications</w:t>
      </w:r>
    </w:p>
    <w:p w14:paraId="49C4B66A" w14:textId="09E8FE13" w:rsidR="00692B41" w:rsidRPr="005B0D5E" w:rsidRDefault="00FA4E37" w:rsidP="00B34439">
      <w:pPr>
        <w:pBdr>
          <w:top w:val="single" w:sz="2" w:space="1" w:color="auto"/>
          <w:left w:val="single" w:sz="2" w:space="4" w:color="auto"/>
          <w:bottom w:val="single" w:sz="2" w:space="1" w:color="auto"/>
          <w:right w:val="single" w:sz="2" w:space="4" w:color="auto"/>
        </w:pBdr>
        <w:spacing w:after="0"/>
        <w:jc w:val="center"/>
      </w:pPr>
      <w:r w:rsidRPr="005B0D5E">
        <w:t>We</w:t>
      </w:r>
      <w:r w:rsidR="00EF4281" w:rsidRPr="005B0D5E">
        <w:t xml:space="preserve"> </w:t>
      </w:r>
      <w:r w:rsidRPr="005B0D5E">
        <w:t xml:space="preserve">assess your application </w:t>
      </w:r>
      <w:r w:rsidR="007C2596" w:rsidRPr="005B0D5E">
        <w:t xml:space="preserve">against </w:t>
      </w:r>
      <w:r w:rsidR="00EF4281" w:rsidRPr="005B0D5E">
        <w:t xml:space="preserve">eligibility criteria and </w:t>
      </w:r>
      <w:r w:rsidRPr="005B0D5E">
        <w:t>notify you if you are not eligible</w:t>
      </w:r>
      <w:r w:rsidR="007C2596" w:rsidRPr="005B0D5E">
        <w:t xml:space="preserve"> at this stage of the process</w:t>
      </w:r>
      <w:r w:rsidRPr="005B0D5E">
        <w:t xml:space="preserve"> and your application will </w:t>
      </w:r>
      <w:r w:rsidR="005F19FC" w:rsidRPr="005B0D5E">
        <w:t>be withdrawn.</w:t>
      </w:r>
      <w:r w:rsidRPr="005B0D5E">
        <w:t xml:space="preserve"> </w:t>
      </w:r>
    </w:p>
    <w:p w14:paraId="1A96CB37" w14:textId="2494297F" w:rsidR="002A1F10" w:rsidRPr="005B0D5E" w:rsidRDefault="00FA4E37" w:rsidP="00EF4281">
      <w:pPr>
        <w:pBdr>
          <w:top w:val="single" w:sz="2" w:space="1" w:color="auto"/>
          <w:left w:val="single" w:sz="2" w:space="4" w:color="auto"/>
          <w:bottom w:val="single" w:sz="2" w:space="1" w:color="auto"/>
          <w:right w:val="single" w:sz="2" w:space="4" w:color="auto"/>
        </w:pBdr>
        <w:spacing w:after="0"/>
        <w:jc w:val="center"/>
      </w:pPr>
      <w:r w:rsidRPr="005B0D5E">
        <w:t xml:space="preserve">An assessment </w:t>
      </w:r>
      <w:r w:rsidR="00326B90">
        <w:t>c</w:t>
      </w:r>
      <w:r w:rsidR="00326B90" w:rsidRPr="005B0D5E">
        <w:t xml:space="preserve">ommittee </w:t>
      </w:r>
      <w:r w:rsidR="005F19FC" w:rsidRPr="005B0D5E">
        <w:t xml:space="preserve">of </w:t>
      </w:r>
      <w:r w:rsidR="00326B90">
        <w:t>the department’s</w:t>
      </w:r>
      <w:r w:rsidRPr="005B0D5E">
        <w:t xml:space="preserve"> </w:t>
      </w:r>
      <w:r w:rsidR="005F19FC" w:rsidRPr="005B0D5E">
        <w:t xml:space="preserve">staff </w:t>
      </w:r>
      <w:r w:rsidRPr="005B0D5E">
        <w:t>will undertake assessment of</w:t>
      </w:r>
      <w:r w:rsidR="005F19FC" w:rsidRPr="005B0D5E">
        <w:t xml:space="preserve"> applications</w:t>
      </w:r>
      <w:r w:rsidR="00EF4281" w:rsidRPr="005B0D5E">
        <w:t xml:space="preserve"> against the assessment criteria</w:t>
      </w:r>
      <w:r w:rsidRPr="005B0D5E">
        <w:t xml:space="preserve"> and provide an initial ranking of applications to inform deliberations of the Selection Advisory Panel. </w:t>
      </w:r>
    </w:p>
    <w:p w14:paraId="25FEB421" w14:textId="77777777" w:rsidR="00BE2F53" w:rsidRPr="005B0D5E" w:rsidRDefault="00FA4E37" w:rsidP="00EF4281">
      <w:pPr>
        <w:pBdr>
          <w:top w:val="single" w:sz="2" w:space="1" w:color="auto"/>
          <w:left w:val="single" w:sz="2" w:space="4" w:color="auto"/>
          <w:bottom w:val="single" w:sz="2" w:space="1" w:color="auto"/>
          <w:right w:val="single" w:sz="2" w:space="4" w:color="auto"/>
        </w:pBdr>
        <w:spacing w:after="0"/>
        <w:jc w:val="center"/>
      </w:pPr>
      <w:r w:rsidRPr="005B0D5E">
        <w:t>The Selection Advisory Panel will undergo further assessment of shortlisted applications,</w:t>
      </w:r>
      <w:r w:rsidR="00EF4281" w:rsidRPr="005B0D5E">
        <w:t xml:space="preserve"> including </w:t>
      </w:r>
      <w:r w:rsidRPr="005B0D5E">
        <w:t>an overall consideration of value with money and comparison to other applications.</w:t>
      </w:r>
    </w:p>
    <w:p w14:paraId="375123D7"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3ED8BE61"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
        </w:rPr>
      </w:pPr>
      <w:r w:rsidRPr="005B0D5E">
        <w:rPr>
          <w:b/>
        </w:rPr>
        <w:t>We make grant recommendations</w:t>
      </w:r>
    </w:p>
    <w:p w14:paraId="1C0C6FD3" w14:textId="6308A2C9"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pPr>
      <w:r w:rsidRPr="005B0D5E">
        <w:t>The Selection Advisory Panel</w:t>
      </w:r>
      <w:r w:rsidR="004B50E2" w:rsidRPr="005B0D5E">
        <w:t xml:space="preserve"> </w:t>
      </w:r>
      <w:r w:rsidRPr="005B0D5E">
        <w:t xml:space="preserve">provides advice to the </w:t>
      </w:r>
      <w:r w:rsidR="004B50E2" w:rsidRPr="005B0D5E">
        <w:t>Minister for Agriculture and Northern Australia</w:t>
      </w:r>
      <w:r w:rsidR="00326B90">
        <w:t xml:space="preserve"> (the decision maker)</w:t>
      </w:r>
      <w:r w:rsidR="008F0B6D" w:rsidRPr="005B0D5E">
        <w:t xml:space="preserve"> </w:t>
      </w:r>
      <w:r w:rsidRPr="005B0D5E">
        <w:t>on the merits of each application.</w:t>
      </w:r>
      <w:r w:rsidR="004B50E2" w:rsidRPr="005B0D5E">
        <w:t xml:space="preserve"> The </w:t>
      </w:r>
      <w:r w:rsidR="00326B90">
        <w:t xml:space="preserve">decision maker </w:t>
      </w:r>
      <w:r w:rsidR="004B50E2" w:rsidRPr="005B0D5E">
        <w:t>must seek and consider advice from the Regional Investment Corporation</w:t>
      </w:r>
      <w:r w:rsidRPr="005B0D5E">
        <w:t xml:space="preserve"> </w:t>
      </w:r>
      <w:r w:rsidR="004B50E2" w:rsidRPr="005B0D5E">
        <w:t xml:space="preserve">Board </w:t>
      </w:r>
      <w:r w:rsidRPr="005B0D5E">
        <w:t>about applications recommended for funding</w:t>
      </w:r>
      <w:r w:rsidR="004B50E2" w:rsidRPr="005B0D5E">
        <w:t>.</w:t>
      </w:r>
    </w:p>
    <w:p w14:paraId="242AAA4D"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13D40BBD"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
        </w:rPr>
      </w:pPr>
      <w:r w:rsidRPr="005B0D5E">
        <w:rPr>
          <w:b/>
        </w:rPr>
        <w:t>Grant decisions are made</w:t>
      </w:r>
    </w:p>
    <w:p w14:paraId="48D31B3D" w14:textId="5A4B8FF9"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pPr>
      <w:r w:rsidRPr="005B0D5E">
        <w:t xml:space="preserve">The </w:t>
      </w:r>
      <w:r w:rsidR="00326B90">
        <w:rPr>
          <w:bCs/>
          <w:color w:val="000000" w:themeColor="text1"/>
        </w:rPr>
        <w:t>decision maker</w:t>
      </w:r>
      <w:r w:rsidR="00326B90" w:rsidRPr="005B0D5E">
        <w:rPr>
          <w:bCs/>
          <w:color w:val="0070C0"/>
        </w:rPr>
        <w:t xml:space="preserve"> </w:t>
      </w:r>
      <w:r w:rsidRPr="005B0D5E">
        <w:t>decides which applications are successful.</w:t>
      </w:r>
    </w:p>
    <w:p w14:paraId="65C8DB3C"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658F7219"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
        </w:rPr>
      </w:pPr>
      <w:r w:rsidRPr="005B0D5E">
        <w:rPr>
          <w:b/>
        </w:rPr>
        <w:t>We notify you of the outcome</w:t>
      </w:r>
    </w:p>
    <w:p w14:paraId="4B191919"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pPr>
      <w:r w:rsidRPr="005B0D5E">
        <w:t>We</w:t>
      </w:r>
      <w:r w:rsidRPr="005B0D5E">
        <w:rPr>
          <w:color w:val="0070C0"/>
        </w:rPr>
        <w:t xml:space="preserve"> </w:t>
      </w:r>
      <w:r w:rsidRPr="005B0D5E">
        <w:t>advise you of the outcome of your application. We may not notify unsuccessful applicants until grant agreements have been executed with successful applicants.</w:t>
      </w:r>
    </w:p>
    <w:p w14:paraId="1CE4C321"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0F1E83CF"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
        </w:rPr>
      </w:pPr>
      <w:r w:rsidRPr="005B0D5E">
        <w:rPr>
          <w:b/>
        </w:rPr>
        <w:lastRenderedPageBreak/>
        <w:t>We</w:t>
      </w:r>
      <w:r w:rsidRPr="005B0D5E">
        <w:rPr>
          <w:b/>
          <w:color w:val="0070C0"/>
        </w:rPr>
        <w:t xml:space="preserve"> </w:t>
      </w:r>
      <w:r w:rsidRPr="005B0D5E">
        <w:rPr>
          <w:b/>
        </w:rPr>
        <w:t>enter into a grant agreement</w:t>
      </w:r>
    </w:p>
    <w:p w14:paraId="20B3663B"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
          <w:bCs/>
        </w:rPr>
      </w:pPr>
      <w:r w:rsidRPr="005B0D5E">
        <w:t>We enter into a grant agreement with you if successful. The type of grant agreement is based on the nature or complexity of the grant and is proportional to the risks involved.</w:t>
      </w:r>
    </w:p>
    <w:p w14:paraId="1D65AA98"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604E55CB"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
          <w:bCs/>
        </w:rPr>
      </w:pPr>
      <w:r w:rsidRPr="005B0D5E">
        <w:rPr>
          <w:b/>
        </w:rPr>
        <w:t>Delivery of grant</w:t>
      </w:r>
    </w:p>
    <w:p w14:paraId="383E3F03" w14:textId="77777777" w:rsidR="00BE2F53" w:rsidRPr="005B0D5E" w:rsidRDefault="00FA4E37" w:rsidP="00BE2F53">
      <w:pPr>
        <w:pBdr>
          <w:top w:val="single" w:sz="2" w:space="1" w:color="auto"/>
          <w:left w:val="single" w:sz="2" w:space="4" w:color="auto"/>
          <w:bottom w:val="single" w:sz="2" w:space="1" w:color="auto"/>
          <w:right w:val="single" w:sz="2" w:space="4" w:color="auto"/>
        </w:pBdr>
        <w:spacing w:after="0"/>
        <w:jc w:val="center"/>
        <w:rPr>
          <w:bCs/>
        </w:rPr>
      </w:pPr>
      <w:r w:rsidRPr="005B0D5E">
        <w:rPr>
          <w:bCs/>
        </w:rPr>
        <w:t>You undertake the grant activity as set out in your grant agreement. We manage the grant by working with you, monitoring your progress and making payments.</w:t>
      </w:r>
    </w:p>
    <w:p w14:paraId="47043001" w14:textId="77777777" w:rsidR="00BE2F53" w:rsidRPr="005B0D5E" w:rsidRDefault="00FA4E37" w:rsidP="00BE2F53">
      <w:pPr>
        <w:spacing w:after="0"/>
        <w:jc w:val="center"/>
        <w:rPr>
          <w:rFonts w:ascii="Wingdings" w:hAnsi="Wingdings"/>
        </w:rPr>
      </w:pPr>
      <w:r w:rsidRPr="005B0D5E">
        <w:rPr>
          <w:rFonts w:ascii="Wingdings" w:hAnsi="Wingdings"/>
        </w:rPr>
        <w:sym w:font="Wingdings" w:char="F0EA"/>
      </w:r>
    </w:p>
    <w:p w14:paraId="06B26F02" w14:textId="77777777" w:rsidR="00BE2F53" w:rsidRPr="005B0D5E" w:rsidRDefault="00FA4E37" w:rsidP="002410B6">
      <w:pPr>
        <w:pBdr>
          <w:top w:val="single" w:sz="2" w:space="1" w:color="auto"/>
          <w:left w:val="single" w:sz="2" w:space="4" w:color="auto"/>
          <w:bottom w:val="single" w:sz="2" w:space="1" w:color="auto"/>
          <w:right w:val="single" w:sz="2" w:space="4" w:color="auto"/>
        </w:pBdr>
        <w:spacing w:after="0"/>
        <w:jc w:val="center"/>
        <w:rPr>
          <w:b/>
        </w:rPr>
      </w:pPr>
      <w:r w:rsidRPr="005B0D5E">
        <w:rPr>
          <w:b/>
        </w:rPr>
        <w:t xml:space="preserve">Evaluation of the </w:t>
      </w:r>
      <w:r w:rsidR="00EF4281" w:rsidRPr="005B0D5E">
        <w:rPr>
          <w:b/>
        </w:rPr>
        <w:t>grant opportunity</w:t>
      </w:r>
      <w:r w:rsidR="0073381D" w:rsidRPr="005B0D5E">
        <w:rPr>
          <w:b/>
        </w:rPr>
        <w:t xml:space="preserve"> </w:t>
      </w:r>
    </w:p>
    <w:p w14:paraId="06594EA3" w14:textId="1B9ECE37" w:rsidR="00BE2F53" w:rsidRPr="005B0D5E" w:rsidRDefault="00FA4E37" w:rsidP="002410B6">
      <w:pPr>
        <w:pBdr>
          <w:top w:val="single" w:sz="2" w:space="1" w:color="auto"/>
          <w:left w:val="single" w:sz="2" w:space="4" w:color="auto"/>
          <w:bottom w:val="single" w:sz="2" w:space="1" w:color="auto"/>
          <w:right w:val="single" w:sz="2" w:space="4" w:color="auto"/>
        </w:pBdr>
        <w:spacing w:after="0"/>
        <w:jc w:val="center"/>
      </w:pPr>
      <w:r w:rsidRPr="005B0D5E">
        <w:t>We</w:t>
      </w:r>
      <w:r w:rsidRPr="005B0D5E">
        <w:rPr>
          <w:color w:val="0070C0"/>
        </w:rPr>
        <w:t xml:space="preserve"> </w:t>
      </w:r>
      <w:r w:rsidR="00EF4281" w:rsidRPr="005B0D5E">
        <w:rPr>
          <w:color w:val="000000" w:themeColor="text1"/>
        </w:rPr>
        <w:t xml:space="preserve">work with you to </w:t>
      </w:r>
      <w:r w:rsidRPr="005B0D5E">
        <w:rPr>
          <w:color w:val="000000" w:themeColor="text1"/>
        </w:rPr>
        <w:t xml:space="preserve">evaluate </w:t>
      </w:r>
      <w:r w:rsidRPr="005B0D5E">
        <w:t xml:space="preserve">your specific grant activity and the </w:t>
      </w:r>
      <w:r w:rsidR="0073381D" w:rsidRPr="00AD2477">
        <w:t xml:space="preserve">Future Drought Fund: </w:t>
      </w:r>
      <w:r w:rsidR="00E618C5" w:rsidRPr="00AD2477">
        <w:t xml:space="preserve">Drought Resilient </w:t>
      </w:r>
      <w:r w:rsidR="008F3F21" w:rsidRPr="00AD2477">
        <w:t>Soils and Landscapes</w:t>
      </w:r>
      <w:r w:rsidR="0073381D" w:rsidRPr="00AD2477">
        <w:t xml:space="preserve"> Grants Program</w:t>
      </w:r>
      <w:r w:rsidRPr="005B0D5E">
        <w:t xml:space="preserve"> as a whole. We base this on information you provide us and that we collect from various sources.</w:t>
      </w:r>
    </w:p>
    <w:p w14:paraId="15690960" w14:textId="30F6BD89" w:rsidR="00BE2F53" w:rsidRPr="005B0D5E" w:rsidRDefault="00FA4E37" w:rsidP="006A31FC">
      <w:pPr>
        <w:pStyle w:val="Heading3"/>
      </w:pPr>
      <w:bookmarkStart w:id="4" w:name="_Toc83911546"/>
      <w:bookmarkStart w:id="5" w:name="_Toc83913075"/>
      <w:bookmarkStart w:id="6" w:name="_Toc84000661"/>
      <w:bookmarkStart w:id="7" w:name="_Toc89085484"/>
      <w:bookmarkEnd w:id="4"/>
      <w:bookmarkEnd w:id="5"/>
      <w:bookmarkEnd w:id="6"/>
      <w:r w:rsidRPr="005B0D5E">
        <w:t>Introduction</w:t>
      </w:r>
      <w:bookmarkEnd w:id="7"/>
    </w:p>
    <w:p w14:paraId="79995F3E" w14:textId="30A11E82" w:rsidR="00BE2F53" w:rsidRPr="005B0D5E" w:rsidRDefault="00FA4E37" w:rsidP="00BE2F53">
      <w:pPr>
        <w:rPr>
          <w:color w:val="0070C0"/>
        </w:rPr>
      </w:pPr>
      <w:r w:rsidRPr="005B0D5E">
        <w:t xml:space="preserve">These guidelines contain information for the </w:t>
      </w:r>
      <w:r w:rsidR="00823B41" w:rsidRPr="005B0D5E">
        <w:t xml:space="preserve">Future Drought Fund: </w:t>
      </w:r>
      <w:r w:rsidR="00E618C5" w:rsidRPr="005B0D5E">
        <w:t xml:space="preserve">Drought Resilient </w:t>
      </w:r>
      <w:r w:rsidR="008F3F21" w:rsidRPr="005B0D5E">
        <w:t>Soils and Landscapes</w:t>
      </w:r>
      <w:r w:rsidR="00823B41" w:rsidRPr="005B0D5E">
        <w:t xml:space="preserve"> </w:t>
      </w:r>
      <w:r w:rsidRPr="005B0D5E">
        <w:t xml:space="preserve">grants. </w:t>
      </w:r>
    </w:p>
    <w:p w14:paraId="0BE7D6A5" w14:textId="77777777" w:rsidR="00BE2F53" w:rsidRPr="005B0D5E" w:rsidRDefault="00FA4E37" w:rsidP="00BE2F53">
      <w:pPr>
        <w:rPr>
          <w:bCs/>
        </w:rPr>
      </w:pPr>
      <w:r w:rsidRPr="005B0D5E">
        <w:rPr>
          <w:bCs/>
        </w:rPr>
        <w:t xml:space="preserve">You must read these guidelines before filling out an application. </w:t>
      </w:r>
    </w:p>
    <w:p w14:paraId="58223B00" w14:textId="77777777" w:rsidR="00BE2F53" w:rsidRPr="005B0D5E" w:rsidRDefault="00FA4E37" w:rsidP="00BE2F53">
      <w:r w:rsidRPr="005B0D5E">
        <w:t>This document sets out:</w:t>
      </w:r>
    </w:p>
    <w:p w14:paraId="343E5EA5" w14:textId="77777777" w:rsidR="00BE2F53" w:rsidRPr="005B0D5E" w:rsidRDefault="00FA4E37" w:rsidP="00023FD6">
      <w:pPr>
        <w:pStyle w:val="ListBullet"/>
        <w:numPr>
          <w:ilvl w:val="0"/>
          <w:numId w:val="50"/>
        </w:numPr>
        <w:ind w:left="360"/>
        <w:rPr>
          <w:rStyle w:val="highlightedtextChar"/>
          <w:rFonts w:ascii="Arial" w:hAnsi="Arial" w:cs="Arial"/>
          <w:b w:val="0"/>
          <w:iCs w:val="0"/>
          <w:color w:val="auto"/>
          <w:sz w:val="20"/>
          <w:szCs w:val="20"/>
        </w:rPr>
      </w:pPr>
      <w:r w:rsidRPr="005B0D5E">
        <w:rPr>
          <w:rStyle w:val="highlightedtextChar"/>
          <w:rFonts w:ascii="Arial" w:hAnsi="Arial" w:cs="Arial"/>
          <w:b w:val="0"/>
          <w:color w:val="auto"/>
          <w:sz w:val="20"/>
          <w:szCs w:val="20"/>
        </w:rPr>
        <w:t xml:space="preserve">the purpose of the grant </w:t>
      </w:r>
      <w:r w:rsidR="009E06A6" w:rsidRPr="005B0D5E">
        <w:rPr>
          <w:rStyle w:val="highlightedtextChar"/>
          <w:rFonts w:ascii="Arial" w:hAnsi="Arial" w:cs="Arial"/>
          <w:b w:val="0"/>
          <w:color w:val="auto"/>
          <w:sz w:val="20"/>
          <w:szCs w:val="20"/>
        </w:rPr>
        <w:t>opportunity</w:t>
      </w:r>
    </w:p>
    <w:p w14:paraId="57C1AC24" w14:textId="77777777" w:rsidR="00BE2F53" w:rsidRPr="005B0D5E" w:rsidRDefault="00FA4E37" w:rsidP="00023FD6">
      <w:pPr>
        <w:pStyle w:val="ListBullet"/>
        <w:numPr>
          <w:ilvl w:val="0"/>
          <w:numId w:val="50"/>
        </w:numPr>
        <w:ind w:left="360"/>
        <w:rPr>
          <w:rStyle w:val="highlightedtextChar"/>
          <w:rFonts w:ascii="Arial" w:hAnsi="Arial" w:cs="Arial"/>
          <w:b w:val="0"/>
          <w:color w:val="auto"/>
          <w:sz w:val="20"/>
          <w:szCs w:val="20"/>
        </w:rPr>
      </w:pPr>
      <w:r w:rsidRPr="005B0D5E">
        <w:rPr>
          <w:rStyle w:val="highlightedtextChar"/>
          <w:rFonts w:ascii="Arial" w:hAnsi="Arial" w:cs="Arial"/>
          <w:b w:val="0"/>
          <w:color w:val="auto"/>
          <w:sz w:val="20"/>
          <w:szCs w:val="20"/>
        </w:rPr>
        <w:t>the eligibility and assessment criteria</w:t>
      </w:r>
    </w:p>
    <w:p w14:paraId="3BF5D6DE" w14:textId="77777777" w:rsidR="00BE2F53" w:rsidRPr="005B0D5E" w:rsidRDefault="00FA4E37" w:rsidP="00023FD6">
      <w:pPr>
        <w:pStyle w:val="ListBullet"/>
        <w:numPr>
          <w:ilvl w:val="0"/>
          <w:numId w:val="50"/>
        </w:numPr>
        <w:ind w:left="360"/>
        <w:rPr>
          <w:rStyle w:val="highlightedtextChar"/>
          <w:rFonts w:ascii="Arial" w:hAnsi="Arial" w:cs="Arial"/>
          <w:b w:val="0"/>
          <w:color w:val="auto"/>
          <w:sz w:val="20"/>
          <w:szCs w:val="20"/>
        </w:rPr>
      </w:pPr>
      <w:r w:rsidRPr="005B0D5E">
        <w:rPr>
          <w:rStyle w:val="highlightedtextChar"/>
          <w:rFonts w:ascii="Arial" w:hAnsi="Arial" w:cs="Arial"/>
          <w:b w:val="0"/>
          <w:color w:val="auto"/>
          <w:sz w:val="20"/>
          <w:szCs w:val="20"/>
        </w:rPr>
        <w:t>how grant applications are considered and selected</w:t>
      </w:r>
    </w:p>
    <w:p w14:paraId="6140CACD" w14:textId="77777777" w:rsidR="00BE2F53" w:rsidRPr="005B0D5E" w:rsidRDefault="00FA4E37" w:rsidP="00023FD6">
      <w:pPr>
        <w:pStyle w:val="ListBullet"/>
        <w:numPr>
          <w:ilvl w:val="0"/>
          <w:numId w:val="50"/>
        </w:numPr>
        <w:ind w:left="360"/>
        <w:rPr>
          <w:rStyle w:val="highlightedtextChar"/>
          <w:rFonts w:ascii="Arial" w:hAnsi="Arial" w:cs="Arial"/>
          <w:b w:val="0"/>
          <w:color w:val="auto"/>
          <w:sz w:val="20"/>
          <w:szCs w:val="20"/>
        </w:rPr>
      </w:pPr>
      <w:r w:rsidRPr="005B0D5E">
        <w:rPr>
          <w:rStyle w:val="highlightedtextChar"/>
          <w:rFonts w:ascii="Arial" w:hAnsi="Arial" w:cs="Arial"/>
          <w:b w:val="0"/>
          <w:color w:val="auto"/>
          <w:sz w:val="20"/>
          <w:szCs w:val="20"/>
        </w:rPr>
        <w:t>how grantees are notified and receive grant payments</w:t>
      </w:r>
    </w:p>
    <w:p w14:paraId="0DB1179B" w14:textId="77777777" w:rsidR="00BE2F53" w:rsidRPr="005B0D5E" w:rsidRDefault="00FA4E37" w:rsidP="00023FD6">
      <w:pPr>
        <w:pStyle w:val="ListBullet"/>
        <w:numPr>
          <w:ilvl w:val="0"/>
          <w:numId w:val="50"/>
        </w:numPr>
        <w:ind w:left="360"/>
        <w:rPr>
          <w:rStyle w:val="highlightedtextChar"/>
          <w:rFonts w:ascii="Arial" w:hAnsi="Arial" w:cs="Arial"/>
          <w:b w:val="0"/>
          <w:color w:val="auto"/>
          <w:sz w:val="20"/>
          <w:szCs w:val="20"/>
        </w:rPr>
      </w:pPr>
      <w:r w:rsidRPr="005B0D5E">
        <w:rPr>
          <w:rStyle w:val="highlightedtextChar"/>
          <w:rFonts w:ascii="Arial" w:hAnsi="Arial" w:cs="Arial"/>
          <w:b w:val="0"/>
          <w:color w:val="auto"/>
          <w:sz w:val="20"/>
          <w:szCs w:val="20"/>
        </w:rPr>
        <w:t>how grantees will be monitored and evaluated</w:t>
      </w:r>
    </w:p>
    <w:p w14:paraId="5DE355D2" w14:textId="77777777" w:rsidR="00BE2F53" w:rsidRPr="005B0D5E" w:rsidRDefault="00FA4E37" w:rsidP="00023FD6">
      <w:pPr>
        <w:pStyle w:val="ListBullet"/>
        <w:numPr>
          <w:ilvl w:val="0"/>
          <w:numId w:val="50"/>
        </w:numPr>
        <w:ind w:left="360"/>
        <w:rPr>
          <w:rStyle w:val="highlightedtextChar"/>
          <w:rFonts w:ascii="Arial" w:hAnsi="Arial" w:cs="Arial"/>
          <w:b w:val="0"/>
          <w:color w:val="auto"/>
          <w:sz w:val="20"/>
          <w:szCs w:val="20"/>
        </w:rPr>
      </w:pPr>
      <w:r w:rsidRPr="005B0D5E">
        <w:rPr>
          <w:rStyle w:val="highlightedtextChar"/>
          <w:rFonts w:ascii="Arial" w:hAnsi="Arial" w:cs="Arial"/>
          <w:b w:val="0"/>
          <w:color w:val="auto"/>
          <w:sz w:val="20"/>
          <w:szCs w:val="20"/>
        </w:rPr>
        <w:t>responsibilities and expectations in relation to the opportunity.</w:t>
      </w:r>
    </w:p>
    <w:p w14:paraId="75604230" w14:textId="6B264C4E" w:rsidR="00BE2F53" w:rsidRPr="005B0D5E" w:rsidRDefault="00FA4E37" w:rsidP="00BE2F53">
      <w:pPr>
        <w:pStyle w:val="ListBullet"/>
        <w:rPr>
          <w:rStyle w:val="highlightedtextChar"/>
          <w:rFonts w:ascii="Arial" w:hAnsi="Arial" w:cs="Arial"/>
          <w:b w:val="0"/>
          <w:color w:val="0070C0"/>
          <w:sz w:val="20"/>
          <w:szCs w:val="20"/>
        </w:rPr>
      </w:pPr>
      <w:r w:rsidRPr="005B0D5E">
        <w:rPr>
          <w:rStyle w:val="highlightedtextChar"/>
          <w:rFonts w:ascii="Arial" w:hAnsi="Arial" w:cs="Arial"/>
          <w:b w:val="0"/>
          <w:color w:val="auto"/>
          <w:sz w:val="20"/>
          <w:szCs w:val="20"/>
        </w:rPr>
        <w:t xml:space="preserve">This grant opportunity and process will be administered by the Community Grants Hub on behalf of the </w:t>
      </w:r>
      <w:r w:rsidR="00823B41" w:rsidRPr="005B0D5E">
        <w:rPr>
          <w:rStyle w:val="highlightedtextChar"/>
          <w:rFonts w:ascii="Arial" w:hAnsi="Arial" w:cs="Arial"/>
          <w:b w:val="0"/>
          <w:color w:val="auto"/>
          <w:sz w:val="20"/>
          <w:szCs w:val="20"/>
        </w:rPr>
        <w:t>Department of Agriculture, Water and the Environment</w:t>
      </w:r>
      <w:r w:rsidR="00B34439" w:rsidRPr="005B0D5E">
        <w:rPr>
          <w:rStyle w:val="highlightedtextChar"/>
          <w:rFonts w:ascii="Arial" w:hAnsi="Arial" w:cs="Arial"/>
          <w:b w:val="0"/>
          <w:color w:val="auto"/>
          <w:sz w:val="20"/>
          <w:szCs w:val="20"/>
        </w:rPr>
        <w:t xml:space="preserve"> (the department)</w:t>
      </w:r>
      <w:r w:rsidRPr="005B0D5E">
        <w:rPr>
          <w:rStyle w:val="highlightedtextChar"/>
          <w:rFonts w:ascii="Arial" w:hAnsi="Arial" w:cs="Arial"/>
          <w:b w:val="0"/>
          <w:color w:val="0070C0"/>
          <w:sz w:val="20"/>
          <w:szCs w:val="20"/>
        </w:rPr>
        <w:t>.</w:t>
      </w:r>
    </w:p>
    <w:p w14:paraId="640432E1" w14:textId="0A778B34" w:rsidR="00EC7D9E" w:rsidRPr="005B0D5E" w:rsidRDefault="00FA4E37" w:rsidP="00BE2F53">
      <w:pPr>
        <w:pStyle w:val="ListBullet"/>
        <w:rPr>
          <w:rStyle w:val="highlightedtextChar"/>
          <w:rFonts w:ascii="Arial" w:hAnsi="Arial" w:cs="Arial"/>
          <w:b w:val="0"/>
          <w:iCs w:val="0"/>
          <w:color w:val="auto"/>
          <w:sz w:val="20"/>
          <w:szCs w:val="20"/>
        </w:rPr>
      </w:pPr>
      <w:r w:rsidRPr="005B0D5E">
        <w:rPr>
          <w:color w:val="000000" w:themeColor="text1"/>
        </w:rPr>
        <w:t>We have defined key terms used in these guidelines in the glossary at Section 14.</w:t>
      </w:r>
    </w:p>
    <w:p w14:paraId="1020DBE0" w14:textId="77777777" w:rsidR="00BE2F53" w:rsidRPr="005B0D5E" w:rsidRDefault="00FA4E37" w:rsidP="006A31FC">
      <w:pPr>
        <w:pStyle w:val="Heading2"/>
      </w:pPr>
      <w:bookmarkStart w:id="8" w:name="_Toc89085485"/>
      <w:r w:rsidRPr="005B0D5E">
        <w:t xml:space="preserve">About the </w:t>
      </w:r>
      <w:r w:rsidR="009E06A6" w:rsidRPr="005B0D5E">
        <w:t>grant program</w:t>
      </w:r>
      <w:bookmarkEnd w:id="8"/>
    </w:p>
    <w:p w14:paraId="579FD6B2" w14:textId="45523583" w:rsidR="00BE2F53" w:rsidRPr="005B0D5E" w:rsidRDefault="00FA4E37" w:rsidP="00BE2F53">
      <w:pPr>
        <w:rPr>
          <w:rFonts w:cs="Arial"/>
        </w:rPr>
      </w:pPr>
      <w:r w:rsidRPr="005B0D5E">
        <w:t>The</w:t>
      </w:r>
      <w:r w:rsidR="00CE14F9" w:rsidRPr="005B0D5E">
        <w:t xml:space="preserve"> Future Drought Fund: </w:t>
      </w:r>
      <w:r w:rsidR="00E618C5" w:rsidRPr="005B0D5E">
        <w:t xml:space="preserve">Drought Resilient </w:t>
      </w:r>
      <w:r w:rsidR="008F3F21" w:rsidRPr="005B0D5E">
        <w:t>Soils and Landscapes</w:t>
      </w:r>
      <w:r w:rsidR="00CE14F9" w:rsidRPr="005B0D5E">
        <w:t xml:space="preserve"> Program</w:t>
      </w:r>
      <w:r w:rsidR="009E06A6" w:rsidRPr="005B0D5E">
        <w:t xml:space="preserve"> </w:t>
      </w:r>
      <w:r w:rsidRPr="005B0D5E">
        <w:t xml:space="preserve">(the program) will run </w:t>
      </w:r>
      <w:r w:rsidR="00521E16" w:rsidRPr="005B0D5E">
        <w:t xml:space="preserve">over </w:t>
      </w:r>
      <w:r w:rsidR="00CE14F9" w:rsidRPr="005B0D5E">
        <w:t>2021</w:t>
      </w:r>
      <w:r w:rsidR="00B34439" w:rsidRPr="005B0D5E">
        <w:t>–</w:t>
      </w:r>
      <w:r w:rsidR="00CE14F9" w:rsidRPr="005B0D5E">
        <w:t>22</w:t>
      </w:r>
      <w:r w:rsidRPr="005B0D5E">
        <w:t xml:space="preserve"> to </w:t>
      </w:r>
      <w:r w:rsidR="00CE14F9" w:rsidRPr="005B0D5E">
        <w:t>2023</w:t>
      </w:r>
      <w:r w:rsidR="00B34439" w:rsidRPr="005B0D5E">
        <w:t>–</w:t>
      </w:r>
      <w:r w:rsidR="00CE14F9" w:rsidRPr="005B0D5E">
        <w:t>24</w:t>
      </w:r>
      <w:r w:rsidRPr="005B0D5E">
        <w:t>.</w:t>
      </w:r>
      <w:r w:rsidRPr="005B0D5E">
        <w:rPr>
          <w:rFonts w:cs="Arial"/>
        </w:rPr>
        <w:t xml:space="preserve"> </w:t>
      </w:r>
      <w:r w:rsidR="00521E16" w:rsidRPr="005B0D5E">
        <w:rPr>
          <w:rFonts w:cs="Arial"/>
        </w:rPr>
        <w:t>Activities must be completed by 30 June 2024.</w:t>
      </w:r>
    </w:p>
    <w:p w14:paraId="76FC68C1" w14:textId="1CE41E9E" w:rsidR="009D168C" w:rsidRPr="005B0D5E" w:rsidRDefault="009D168C" w:rsidP="00112290">
      <w:pPr>
        <w:pStyle w:val="Heading3"/>
      </w:pPr>
      <w:bookmarkStart w:id="9" w:name="_Toc83911549"/>
      <w:bookmarkStart w:id="10" w:name="_Toc83913078"/>
      <w:bookmarkStart w:id="11" w:name="_Toc84000664"/>
      <w:bookmarkStart w:id="12" w:name="_Toc89085486"/>
      <w:bookmarkEnd w:id="9"/>
      <w:bookmarkEnd w:id="10"/>
      <w:bookmarkEnd w:id="11"/>
      <w:r w:rsidRPr="005B0D5E">
        <w:t>Response to COVID-19 (Coronavirus)</w:t>
      </w:r>
      <w:bookmarkEnd w:id="12"/>
    </w:p>
    <w:p w14:paraId="01548DB0" w14:textId="77777777" w:rsidR="009D168C" w:rsidRPr="005B0D5E" w:rsidRDefault="009D168C" w:rsidP="009D168C">
      <w:pPr>
        <w:rPr>
          <w:rFonts w:ascii="Calibri" w:hAnsi="Calibri"/>
        </w:rPr>
      </w:pPr>
      <w:r w:rsidRPr="005B0D5E">
        <w:t xml:space="preserve">At the time of publication, there are a range of public health and other measures in place as part of Australia’s response to COVID-19. </w:t>
      </w:r>
    </w:p>
    <w:p w14:paraId="23CC5435" w14:textId="77777777" w:rsidR="009D168C" w:rsidRPr="005B0D5E" w:rsidRDefault="009D168C" w:rsidP="009D168C">
      <w:r w:rsidRPr="005B0D5E">
        <w:t xml:space="preserve">COVID-19 represents a significant challenge both in Australia and internationally. Some members of the community may be particularly vulnerable to COVID-19. For this reason, applicants should carefully consider their projects and activities, to ensure that they can be safely delivered, including adhering to COVID-19 social distancing or other public health measures. </w:t>
      </w:r>
    </w:p>
    <w:p w14:paraId="7677546F" w14:textId="70C742BA" w:rsidR="009D168C" w:rsidRPr="005B0D5E" w:rsidRDefault="009D168C" w:rsidP="00023FD6">
      <w:r w:rsidRPr="005B0D5E">
        <w:t xml:space="preserve">Successful projects will need to comply with the relevant social distancing or other public health measures in place at the time they are delivered (this includes national, state and/or local government requirements). Australian Government information and advice for limiting the spread of COVID-19 is available on the </w:t>
      </w:r>
      <w:hyperlink r:id="rId22" w:history="1">
        <w:r w:rsidRPr="005B0D5E">
          <w:rPr>
            <w:rStyle w:val="Hyperlink"/>
          </w:rPr>
          <w:t>Department of Health website</w:t>
        </w:r>
      </w:hyperlink>
      <w:r w:rsidRPr="005B0D5E">
        <w:t>.</w:t>
      </w:r>
    </w:p>
    <w:p w14:paraId="29FC5EF4" w14:textId="075F884B" w:rsidR="00945C6D" w:rsidRPr="005B0D5E" w:rsidRDefault="00FA4E37" w:rsidP="00112290">
      <w:pPr>
        <w:pStyle w:val="Heading3"/>
      </w:pPr>
      <w:bookmarkStart w:id="13" w:name="_Toc89085487"/>
      <w:r w:rsidRPr="005B0D5E">
        <w:lastRenderedPageBreak/>
        <w:t>The Future Drought Fund</w:t>
      </w:r>
      <w:bookmarkEnd w:id="13"/>
    </w:p>
    <w:p w14:paraId="51D38CE2" w14:textId="63BFD8A9" w:rsidR="009213EE" w:rsidRPr="005B0D5E" w:rsidRDefault="00FA4E37" w:rsidP="00BE2F53">
      <w:r w:rsidRPr="005B0D5E">
        <w:t>The Future Drought Fund (the Fund) is a long-term investment fund that provides a sustainable source of funding to help Australian farmers and agricultur</w:t>
      </w:r>
      <w:r w:rsidR="007E43AC" w:rsidRPr="005B0D5E">
        <w:t>al</w:t>
      </w:r>
      <w:r w:rsidRPr="005B0D5E">
        <w:t>-dependent communities and businesses become more prepared for and resilient to the impacts of drought. From July 2020, $100 million is available each year from the Fund to invest in drought resilience programs.</w:t>
      </w:r>
      <w:r w:rsidR="00521E16" w:rsidRPr="005B0D5E">
        <w:t xml:space="preserve"> </w:t>
      </w:r>
    </w:p>
    <w:p w14:paraId="3BD09690" w14:textId="1FDF1C8D" w:rsidR="009E06A6" w:rsidRPr="005B0D5E" w:rsidRDefault="00FA4E37" w:rsidP="00BE2F53">
      <w:r w:rsidRPr="005B0D5E">
        <w:t xml:space="preserve">More information on the Future Drought Fund is available at </w:t>
      </w:r>
      <w:r w:rsidR="00FC5C1B">
        <w:t>the d</w:t>
      </w:r>
      <w:r w:rsidR="00FC5C1B" w:rsidRPr="005B0D5E">
        <w:t>epartment</w:t>
      </w:r>
      <w:r w:rsidR="00FC5C1B">
        <w:t>’s</w:t>
      </w:r>
      <w:r w:rsidR="00FC5C1B" w:rsidRPr="005B0D5E">
        <w:t xml:space="preserve"> </w:t>
      </w:r>
      <w:hyperlink r:id="rId23" w:history="1">
        <w:r w:rsidR="00FC5C1B" w:rsidRPr="00FC5C1B">
          <w:rPr>
            <w:rStyle w:val="Hyperlink"/>
          </w:rPr>
          <w:t>website.</w:t>
        </w:r>
      </w:hyperlink>
    </w:p>
    <w:p w14:paraId="4C2CF1B2" w14:textId="72E9AD58" w:rsidR="00BE2F53" w:rsidRPr="005B0D5E" w:rsidRDefault="00FA4E37" w:rsidP="006A31FC">
      <w:pPr>
        <w:pStyle w:val="Heading3"/>
      </w:pPr>
      <w:bookmarkStart w:id="14" w:name="_Toc83911551"/>
      <w:bookmarkStart w:id="15" w:name="_Toc83913080"/>
      <w:bookmarkStart w:id="16" w:name="_Toc84000666"/>
      <w:bookmarkStart w:id="17" w:name="_Toc83911552"/>
      <w:bookmarkStart w:id="18" w:name="_Toc83913081"/>
      <w:bookmarkStart w:id="19" w:name="_Toc84000667"/>
      <w:bookmarkStart w:id="20" w:name="_Toc83911553"/>
      <w:bookmarkStart w:id="21" w:name="_Toc83913082"/>
      <w:bookmarkStart w:id="22" w:name="_Toc84000668"/>
      <w:bookmarkStart w:id="23" w:name="_Toc83911554"/>
      <w:bookmarkStart w:id="24" w:name="_Toc83913083"/>
      <w:bookmarkStart w:id="25" w:name="_Toc84000669"/>
      <w:bookmarkStart w:id="26" w:name="_Toc83911555"/>
      <w:bookmarkStart w:id="27" w:name="_Toc83913084"/>
      <w:bookmarkStart w:id="28" w:name="_Toc84000670"/>
      <w:bookmarkStart w:id="29" w:name="_Ref485199086"/>
      <w:bookmarkStart w:id="30" w:name="_Ref485200398"/>
      <w:bookmarkStart w:id="31" w:name="_Toc8908548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B0D5E">
        <w:t xml:space="preserve">About the </w:t>
      </w:r>
      <w:r w:rsidR="00AD39A4" w:rsidRPr="005B0D5E">
        <w:t xml:space="preserve">Future Drought Fund: </w:t>
      </w:r>
      <w:r w:rsidR="00E618C5" w:rsidRPr="005B0D5E">
        <w:t xml:space="preserve">Drought Resilient </w:t>
      </w:r>
      <w:r w:rsidR="008F3F21" w:rsidRPr="005B0D5E">
        <w:t>Soils and Landscapes</w:t>
      </w:r>
      <w:r w:rsidR="00AD39A4" w:rsidRPr="005B0D5E">
        <w:t xml:space="preserve"> </w:t>
      </w:r>
      <w:r w:rsidRPr="005B0D5E">
        <w:t>grant opportunity</w:t>
      </w:r>
      <w:bookmarkEnd w:id="29"/>
      <w:bookmarkEnd w:id="30"/>
      <w:bookmarkEnd w:id="31"/>
    </w:p>
    <w:tbl>
      <w:tblPr>
        <w:tblStyle w:val="TableGrid"/>
        <w:tblW w:w="0" w:type="auto"/>
        <w:tblLook w:val="04A0" w:firstRow="1" w:lastRow="0" w:firstColumn="1" w:lastColumn="0" w:noHBand="0" w:noVBand="1"/>
        <w:tblCaption w:val="Summary table"/>
        <w:tblDescription w:val="Summary of projects"/>
      </w:tblPr>
      <w:tblGrid>
        <w:gridCol w:w="8778"/>
      </w:tblGrid>
      <w:tr w:rsidR="002617E8" w:rsidRPr="005B0D5E" w14:paraId="56D286ED" w14:textId="77777777" w:rsidTr="00AD2477">
        <w:trPr>
          <w:tblHeader/>
        </w:trPr>
        <w:tc>
          <w:tcPr>
            <w:tcW w:w="8778" w:type="dxa"/>
          </w:tcPr>
          <w:p w14:paraId="73411C44" w14:textId="77777777" w:rsidR="00E568BB" w:rsidRPr="005B0D5E" w:rsidRDefault="00FA4E37" w:rsidP="00DF2403">
            <w:pPr>
              <w:rPr>
                <w:b/>
                <w:bCs/>
                <w:color w:val="000000" w:themeColor="text1"/>
              </w:rPr>
            </w:pPr>
            <w:r w:rsidRPr="005B0D5E">
              <w:rPr>
                <w:b/>
                <w:bCs/>
                <w:color w:val="000000" w:themeColor="text1"/>
              </w:rPr>
              <w:t>Summary</w:t>
            </w:r>
          </w:p>
          <w:p w14:paraId="23E65E68" w14:textId="77777777" w:rsidR="00426FA3" w:rsidRPr="005B0D5E" w:rsidRDefault="00FA4E37" w:rsidP="00EC7D9E">
            <w:pPr>
              <w:rPr>
                <w:color w:val="000000" w:themeColor="text1"/>
              </w:rPr>
            </w:pPr>
            <w:r w:rsidRPr="005B0D5E">
              <w:rPr>
                <w:color w:val="000000" w:themeColor="text1"/>
              </w:rPr>
              <w:t xml:space="preserve">We are looking for projects that </w:t>
            </w:r>
            <w:r w:rsidR="002B6367" w:rsidRPr="005B0D5E">
              <w:rPr>
                <w:color w:val="000000" w:themeColor="text1"/>
              </w:rPr>
              <w:t>address all of the following</w:t>
            </w:r>
            <w:r w:rsidRPr="005B0D5E">
              <w:rPr>
                <w:color w:val="000000" w:themeColor="text1"/>
              </w:rPr>
              <w:t>:</w:t>
            </w:r>
          </w:p>
          <w:p w14:paraId="57C07F71" w14:textId="77777777" w:rsidR="002B6367" w:rsidRPr="005B0D5E" w:rsidRDefault="00FA4E37" w:rsidP="00FF334D">
            <w:pPr>
              <w:pStyle w:val="ListBullet"/>
              <w:numPr>
                <w:ilvl w:val="0"/>
                <w:numId w:val="76"/>
              </w:numPr>
              <w:rPr>
                <w:color w:val="000000" w:themeColor="text1"/>
              </w:rPr>
            </w:pPr>
            <w:r w:rsidRPr="005B0D5E">
              <w:t xml:space="preserve">targeted at </w:t>
            </w:r>
            <w:r w:rsidRPr="005B0D5E">
              <w:rPr>
                <w:color w:val="000000" w:themeColor="text1"/>
              </w:rPr>
              <w:t xml:space="preserve">improving the drought resilience of agriculture </w:t>
            </w:r>
          </w:p>
          <w:p w14:paraId="0EE5ECB8" w14:textId="32A18DB4" w:rsidR="002B6367" w:rsidRPr="005B0D5E" w:rsidRDefault="00FA4E37" w:rsidP="00FF334D">
            <w:pPr>
              <w:pStyle w:val="ListBullet"/>
              <w:numPr>
                <w:ilvl w:val="0"/>
                <w:numId w:val="76"/>
              </w:numPr>
              <w:rPr>
                <w:color w:val="000000" w:themeColor="text1"/>
              </w:rPr>
            </w:pPr>
            <w:r w:rsidRPr="005B0D5E">
              <w:rPr>
                <w:color w:val="000000" w:themeColor="text1"/>
              </w:rPr>
              <w:t xml:space="preserve">involve trial and demonstration of practices to </w:t>
            </w:r>
            <w:r w:rsidR="00654E00" w:rsidRPr="005B0D5E">
              <w:rPr>
                <w:color w:val="000000" w:themeColor="text1"/>
              </w:rPr>
              <w:t xml:space="preserve">improve </w:t>
            </w:r>
            <w:r w:rsidRPr="005B0D5E">
              <w:rPr>
                <w:color w:val="000000" w:themeColor="text1"/>
              </w:rPr>
              <w:t>manage</w:t>
            </w:r>
            <w:r w:rsidR="00654E00" w:rsidRPr="005B0D5E">
              <w:rPr>
                <w:color w:val="000000" w:themeColor="text1"/>
              </w:rPr>
              <w:t>ment of</w:t>
            </w:r>
            <w:r w:rsidRPr="005B0D5E">
              <w:rPr>
                <w:color w:val="000000" w:themeColor="text1"/>
              </w:rPr>
              <w:t xml:space="preserve"> natural capital</w:t>
            </w:r>
            <w:r w:rsidR="00676627" w:rsidRPr="005B0D5E">
              <w:rPr>
                <w:color w:val="000000" w:themeColor="text1"/>
              </w:rPr>
              <w:t xml:space="preserve"> in ways that directly support drought resilienc</w:t>
            </w:r>
            <w:r w:rsidR="00C61130" w:rsidRPr="005B0D5E">
              <w:rPr>
                <w:color w:val="000000" w:themeColor="text1"/>
              </w:rPr>
              <w:t>e</w:t>
            </w:r>
          </w:p>
          <w:p w14:paraId="25B6FA14" w14:textId="3C7678E8" w:rsidR="002B6367" w:rsidRPr="005B0D5E" w:rsidRDefault="00FA4E37" w:rsidP="00FF334D">
            <w:pPr>
              <w:pStyle w:val="ListBullet"/>
              <w:numPr>
                <w:ilvl w:val="0"/>
                <w:numId w:val="78"/>
              </w:numPr>
              <w:rPr>
                <w:color w:val="000000" w:themeColor="text1"/>
              </w:rPr>
            </w:pPr>
            <w:r w:rsidRPr="005B0D5E">
              <w:rPr>
                <w:color w:val="000000" w:themeColor="text1"/>
              </w:rPr>
              <w:t>focused on achieving and measuring impacts at scale</w:t>
            </w:r>
            <w:r w:rsidR="00676627" w:rsidRPr="005B0D5E">
              <w:rPr>
                <w:color w:val="000000" w:themeColor="text1"/>
              </w:rPr>
              <w:t>, particularly landscape scale</w:t>
            </w:r>
          </w:p>
          <w:p w14:paraId="77A4A3AF" w14:textId="77777777" w:rsidR="002B6367" w:rsidRPr="005B0D5E" w:rsidRDefault="00FA4E37" w:rsidP="00FF334D">
            <w:pPr>
              <w:pStyle w:val="ListBullet"/>
              <w:numPr>
                <w:ilvl w:val="0"/>
                <w:numId w:val="78"/>
              </w:numPr>
              <w:rPr>
                <w:color w:val="000000" w:themeColor="text1"/>
              </w:rPr>
            </w:pPr>
            <w:r w:rsidRPr="005B0D5E">
              <w:rPr>
                <w:color w:val="000000" w:themeColor="text1"/>
              </w:rPr>
              <w:t xml:space="preserve">provide </w:t>
            </w:r>
            <w:r w:rsidR="00426FA3" w:rsidRPr="005B0D5E">
              <w:rPr>
                <w:color w:val="000000" w:themeColor="text1"/>
              </w:rPr>
              <w:t xml:space="preserve">“case studies” </w:t>
            </w:r>
            <w:r w:rsidRPr="005B0D5E">
              <w:rPr>
                <w:color w:val="000000" w:themeColor="text1"/>
              </w:rPr>
              <w:t xml:space="preserve">to </w:t>
            </w:r>
            <w:r w:rsidR="00426FA3" w:rsidRPr="005B0D5E">
              <w:rPr>
                <w:color w:val="000000" w:themeColor="text1"/>
              </w:rPr>
              <w:t xml:space="preserve">support “scaling out” of </w:t>
            </w:r>
            <w:r w:rsidRPr="005B0D5E">
              <w:rPr>
                <w:color w:val="000000" w:themeColor="text1"/>
              </w:rPr>
              <w:t xml:space="preserve">successful </w:t>
            </w:r>
            <w:r w:rsidR="00426FA3" w:rsidRPr="005B0D5E">
              <w:rPr>
                <w:color w:val="000000" w:themeColor="text1"/>
              </w:rPr>
              <w:t>practices through robust monitoring, measurement and communication of project impacts</w:t>
            </w:r>
          </w:p>
          <w:p w14:paraId="0228694A" w14:textId="62A78472" w:rsidR="009213EE" w:rsidRPr="005B0D5E" w:rsidRDefault="004674FB" w:rsidP="00FF334D">
            <w:pPr>
              <w:pStyle w:val="ListBullet"/>
              <w:numPr>
                <w:ilvl w:val="0"/>
                <w:numId w:val="78"/>
              </w:numPr>
              <w:rPr>
                <w:color w:val="000000" w:themeColor="text1"/>
              </w:rPr>
            </w:pPr>
            <w:r w:rsidRPr="005B0D5E">
              <w:rPr>
                <w:color w:val="000000" w:themeColor="text1"/>
              </w:rPr>
              <w:t xml:space="preserve">are valued </w:t>
            </w:r>
            <w:r w:rsidR="00FA4E37" w:rsidRPr="005B0D5E">
              <w:rPr>
                <w:color w:val="000000" w:themeColor="text1"/>
              </w:rPr>
              <w:t>between $500,000 and $</w:t>
            </w:r>
            <w:r w:rsidR="00382FA8" w:rsidRPr="005B0D5E">
              <w:rPr>
                <w:color w:val="000000" w:themeColor="text1"/>
              </w:rPr>
              <w:t>1</w:t>
            </w:r>
            <w:r w:rsidR="00FA4E37" w:rsidRPr="005B0D5E">
              <w:rPr>
                <w:color w:val="000000" w:themeColor="text1"/>
              </w:rPr>
              <w:t xml:space="preserve"> million</w:t>
            </w:r>
          </w:p>
          <w:p w14:paraId="635BE0F8" w14:textId="05E1F00F" w:rsidR="009213EE" w:rsidRPr="005B0D5E" w:rsidRDefault="00FA4E37" w:rsidP="00FF334D">
            <w:pPr>
              <w:pStyle w:val="ListBullet"/>
              <w:numPr>
                <w:ilvl w:val="0"/>
                <w:numId w:val="78"/>
              </w:numPr>
              <w:rPr>
                <w:color w:val="000000" w:themeColor="text1"/>
              </w:rPr>
            </w:pPr>
            <w:r w:rsidRPr="005B0D5E">
              <w:rPr>
                <w:color w:val="000000" w:themeColor="text1"/>
              </w:rPr>
              <w:t xml:space="preserve">delivered over </w:t>
            </w:r>
            <w:r w:rsidR="007E43AC" w:rsidRPr="005B0D5E">
              <w:rPr>
                <w:color w:val="000000" w:themeColor="text1"/>
              </w:rPr>
              <w:t>April</w:t>
            </w:r>
            <w:r w:rsidRPr="005B0D5E">
              <w:rPr>
                <w:color w:val="000000" w:themeColor="text1"/>
              </w:rPr>
              <w:t xml:space="preserve"> 2022 to June 2024</w:t>
            </w:r>
          </w:p>
        </w:tc>
      </w:tr>
    </w:tbl>
    <w:p w14:paraId="658F141A" w14:textId="713B1284" w:rsidR="00E568BB" w:rsidRPr="005B0D5E" w:rsidRDefault="00E568BB" w:rsidP="00DF2403">
      <w:pPr>
        <w:rPr>
          <w:color w:val="000000" w:themeColor="text1"/>
        </w:rPr>
      </w:pPr>
    </w:p>
    <w:p w14:paraId="4964B40E" w14:textId="77777777" w:rsidR="00676627" w:rsidRPr="005B0D5E" w:rsidRDefault="00F52439" w:rsidP="00F52439">
      <w:pPr>
        <w:rPr>
          <w:color w:val="000000" w:themeColor="text1"/>
        </w:rPr>
      </w:pPr>
      <w:r w:rsidRPr="005B0D5E">
        <w:rPr>
          <w:color w:val="000000" w:themeColor="text1"/>
        </w:rPr>
        <w:t xml:space="preserve">The objective of the program is to trial and demonstrate how scaling of particular practices (or combinations of practices) to improve management of natural capital can build drought resilience. </w:t>
      </w:r>
    </w:p>
    <w:p w14:paraId="71B6007C" w14:textId="454AAA45" w:rsidR="00F52439" w:rsidRPr="005B0D5E" w:rsidRDefault="00676627" w:rsidP="00F52439">
      <w:pPr>
        <w:rPr>
          <w:color w:val="000000" w:themeColor="text1"/>
        </w:rPr>
      </w:pPr>
      <w:r w:rsidRPr="005B0D5E">
        <w:rPr>
          <w:color w:val="000000" w:themeColor="text1"/>
        </w:rPr>
        <w:t>Through this, t</w:t>
      </w:r>
      <w:r w:rsidR="00F52439" w:rsidRPr="005B0D5E">
        <w:rPr>
          <w:color w:val="000000" w:themeColor="text1"/>
        </w:rPr>
        <w:t xml:space="preserve">he program </w:t>
      </w:r>
      <w:r w:rsidRPr="005B0D5E">
        <w:rPr>
          <w:color w:val="000000" w:themeColor="text1"/>
        </w:rPr>
        <w:t xml:space="preserve">aims to </w:t>
      </w:r>
      <w:r w:rsidR="00F52439" w:rsidRPr="005B0D5E">
        <w:rPr>
          <w:color w:val="000000" w:themeColor="text1"/>
        </w:rPr>
        <w:t>creat</w:t>
      </w:r>
      <w:r w:rsidRPr="005B0D5E">
        <w:rPr>
          <w:color w:val="000000" w:themeColor="text1"/>
        </w:rPr>
        <w:t>e</w:t>
      </w:r>
      <w:r w:rsidR="00F52439" w:rsidRPr="005B0D5E">
        <w:rPr>
          <w:color w:val="000000" w:themeColor="text1"/>
        </w:rPr>
        <w:t xml:space="preserve"> and communicat</w:t>
      </w:r>
      <w:r w:rsidRPr="005B0D5E">
        <w:rPr>
          <w:color w:val="000000" w:themeColor="text1"/>
        </w:rPr>
        <w:t>e</w:t>
      </w:r>
      <w:r w:rsidR="00F52439" w:rsidRPr="005B0D5E">
        <w:rPr>
          <w:color w:val="000000" w:themeColor="text1"/>
        </w:rPr>
        <w:t xml:space="preserve"> an evidence-base</w:t>
      </w:r>
      <w:r w:rsidRPr="005B0D5E">
        <w:rPr>
          <w:color w:val="000000" w:themeColor="text1"/>
        </w:rPr>
        <w:t xml:space="preserve"> and case</w:t>
      </w:r>
      <w:r w:rsidR="00F52439" w:rsidRPr="005B0D5E">
        <w:rPr>
          <w:color w:val="000000" w:themeColor="text1"/>
        </w:rPr>
        <w:t xml:space="preserve"> studies that contribute to scaling</w:t>
      </w:r>
      <w:r w:rsidR="007E43AC" w:rsidRPr="005B0D5E">
        <w:rPr>
          <w:color w:val="000000" w:themeColor="text1"/>
        </w:rPr>
        <w:t xml:space="preserve"> out</w:t>
      </w:r>
      <w:r w:rsidR="00F52439" w:rsidRPr="005B0D5E">
        <w:rPr>
          <w:color w:val="000000" w:themeColor="text1"/>
        </w:rPr>
        <w:t xml:space="preserve"> the </w:t>
      </w:r>
      <w:r w:rsidR="007E43AC" w:rsidRPr="005B0D5E">
        <w:rPr>
          <w:color w:val="000000" w:themeColor="text1"/>
        </w:rPr>
        <w:t>successful</w:t>
      </w:r>
      <w:r w:rsidR="00F52439" w:rsidRPr="005B0D5E">
        <w:rPr>
          <w:color w:val="000000" w:themeColor="text1"/>
        </w:rPr>
        <w:t xml:space="preserve"> practices</w:t>
      </w:r>
      <w:r w:rsidR="007E43AC" w:rsidRPr="005B0D5E">
        <w:rPr>
          <w:color w:val="000000" w:themeColor="text1"/>
        </w:rPr>
        <w:t>.</w:t>
      </w:r>
    </w:p>
    <w:p w14:paraId="3B003265" w14:textId="454E0FAA" w:rsidR="00EC7D9E" w:rsidRPr="005B0D5E" w:rsidRDefault="00FA4E37" w:rsidP="00EC7D9E">
      <w:pPr>
        <w:rPr>
          <w:color w:val="000000" w:themeColor="text1"/>
          <w:u w:val="single"/>
        </w:rPr>
      </w:pPr>
      <w:r w:rsidRPr="005B0D5E">
        <w:rPr>
          <w:color w:val="000000" w:themeColor="text1"/>
          <w:u w:val="single"/>
        </w:rPr>
        <w:t>Project</w:t>
      </w:r>
      <w:r w:rsidR="00FC5C1B">
        <w:rPr>
          <w:color w:val="000000" w:themeColor="text1"/>
          <w:u w:val="single"/>
        </w:rPr>
        <w:t>s</w:t>
      </w:r>
      <w:r w:rsidRPr="005B0D5E">
        <w:rPr>
          <w:color w:val="000000" w:themeColor="text1"/>
          <w:u w:val="single"/>
        </w:rPr>
        <w:t xml:space="preserve"> must explicitly target </w:t>
      </w:r>
      <w:r w:rsidRPr="005B0D5E">
        <w:rPr>
          <w:i/>
          <w:iCs/>
          <w:color w:val="000000" w:themeColor="text1"/>
          <w:u w:val="single"/>
        </w:rPr>
        <w:t>improved drought resilience</w:t>
      </w:r>
      <w:r w:rsidRPr="005B0D5E">
        <w:rPr>
          <w:color w:val="000000" w:themeColor="text1"/>
          <w:u w:val="single"/>
        </w:rPr>
        <w:t xml:space="preserve"> </w:t>
      </w:r>
    </w:p>
    <w:p w14:paraId="119A1D64" w14:textId="0564469F" w:rsidR="00EC7D9E" w:rsidRPr="005B0D5E" w:rsidRDefault="00FA4E37" w:rsidP="00EC7D9E">
      <w:pPr>
        <w:rPr>
          <w:color w:val="000000" w:themeColor="text1"/>
        </w:rPr>
      </w:pPr>
      <w:r w:rsidRPr="005B0D5E">
        <w:rPr>
          <w:color w:val="000000" w:themeColor="text1"/>
        </w:rPr>
        <w:t>The practices to be trialled and demonstrated must target improved drought resilience</w:t>
      </w:r>
      <w:r w:rsidR="00676627" w:rsidRPr="005B0D5E">
        <w:rPr>
          <w:color w:val="000000" w:themeColor="text1"/>
        </w:rPr>
        <w:t xml:space="preserve"> as a primary focus</w:t>
      </w:r>
      <w:r w:rsidRPr="005B0D5E">
        <w:rPr>
          <w:color w:val="000000" w:themeColor="text1"/>
        </w:rPr>
        <w:t>. That is, they must seek to support:</w:t>
      </w:r>
    </w:p>
    <w:p w14:paraId="606650DB" w14:textId="77777777" w:rsidR="00EC7D9E" w:rsidRPr="005B0D5E" w:rsidRDefault="00FA4E37" w:rsidP="00023FD6">
      <w:pPr>
        <w:pStyle w:val="ListBullet"/>
        <w:numPr>
          <w:ilvl w:val="0"/>
          <w:numId w:val="39"/>
        </w:numPr>
        <w:ind w:left="360"/>
        <w:rPr>
          <w:color w:val="000000" w:themeColor="text1"/>
        </w:rPr>
      </w:pPr>
      <w:r w:rsidRPr="005B0D5E">
        <w:rPr>
          <w:color w:val="000000" w:themeColor="text1"/>
        </w:rPr>
        <w:t>continued agricultural productivity and profitability during times of drought</w:t>
      </w:r>
    </w:p>
    <w:p w14:paraId="5038BEFE" w14:textId="77777777" w:rsidR="00EC7D9E" w:rsidRPr="005B0D5E" w:rsidRDefault="00FA4E37" w:rsidP="00023FD6">
      <w:pPr>
        <w:pStyle w:val="ListBullet"/>
        <w:numPr>
          <w:ilvl w:val="0"/>
          <w:numId w:val="39"/>
        </w:numPr>
        <w:ind w:left="360"/>
        <w:rPr>
          <w:color w:val="000000" w:themeColor="text1"/>
        </w:rPr>
      </w:pPr>
      <w:r w:rsidRPr="005B0D5E">
        <w:rPr>
          <w:color w:val="000000" w:themeColor="text1"/>
        </w:rPr>
        <w:t>faster recovery of agricultural productivity and profitability following times of drought</w:t>
      </w:r>
    </w:p>
    <w:p w14:paraId="2C040385" w14:textId="60D6D002" w:rsidR="00EC7D9E" w:rsidRPr="005B0D5E" w:rsidRDefault="00FA4E37" w:rsidP="00023FD6">
      <w:pPr>
        <w:pStyle w:val="ListBullet"/>
        <w:numPr>
          <w:ilvl w:val="0"/>
          <w:numId w:val="39"/>
        </w:numPr>
        <w:ind w:left="360"/>
        <w:rPr>
          <w:color w:val="000000" w:themeColor="text1"/>
        </w:rPr>
      </w:pPr>
      <w:r w:rsidRPr="005B0D5E">
        <w:rPr>
          <w:color w:val="000000" w:themeColor="text1"/>
        </w:rPr>
        <w:t xml:space="preserve">the provision of common and </w:t>
      </w:r>
      <w:r w:rsidR="00F05C8B" w:rsidRPr="005B0D5E">
        <w:rPr>
          <w:color w:val="000000" w:themeColor="text1"/>
        </w:rPr>
        <w:t xml:space="preserve">public good </w:t>
      </w:r>
      <w:r w:rsidRPr="005B0D5E">
        <w:rPr>
          <w:color w:val="000000" w:themeColor="text1"/>
        </w:rPr>
        <w:t>ecosystem services during and following times of drought</w:t>
      </w:r>
      <w:r w:rsidR="00F52439" w:rsidRPr="005B0D5E">
        <w:rPr>
          <w:color w:val="000000" w:themeColor="text1"/>
        </w:rPr>
        <w:t>. T</w:t>
      </w:r>
      <w:r w:rsidRPr="005B0D5E">
        <w:rPr>
          <w:color w:val="000000" w:themeColor="text1"/>
        </w:rPr>
        <w:t>hose services underpin or are co-benefits to agricultural productivity and profitability.</w:t>
      </w:r>
    </w:p>
    <w:p w14:paraId="3107D8B6" w14:textId="77777777" w:rsidR="00EC7D9E" w:rsidRPr="005B0D5E" w:rsidRDefault="00FA4E37" w:rsidP="00EC7D9E">
      <w:pPr>
        <w:rPr>
          <w:color w:val="000000" w:themeColor="text1"/>
        </w:rPr>
      </w:pPr>
      <w:r w:rsidRPr="005B0D5E">
        <w:rPr>
          <w:noProof/>
          <w:lang w:eastAsia="en-AU"/>
        </w:rPr>
        <w:lastRenderedPageBreak/>
        <mc:AlternateContent>
          <mc:Choice Requires="wps">
            <w:drawing>
              <wp:anchor distT="45720" distB="45720" distL="114300" distR="114300" simplePos="0" relativeHeight="251658240" behindDoc="0" locked="0" layoutInCell="1" allowOverlap="1" wp14:anchorId="22A6DB2E" wp14:editId="76332C94">
                <wp:simplePos x="0" y="0"/>
                <wp:positionH relativeFrom="margin">
                  <wp:align>left</wp:align>
                </wp:positionH>
                <wp:positionV relativeFrom="paragraph">
                  <wp:posOffset>472440</wp:posOffset>
                </wp:positionV>
                <wp:extent cx="5505450" cy="1776222"/>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776222"/>
                        </a:xfrm>
                        <a:prstGeom prst="rect">
                          <a:avLst/>
                        </a:prstGeom>
                        <a:solidFill>
                          <a:srgbClr val="FFFFFF"/>
                        </a:solidFill>
                        <a:ln w="9525">
                          <a:solidFill>
                            <a:srgbClr val="000000"/>
                          </a:solidFill>
                          <a:miter lim="800000"/>
                          <a:headEnd/>
                          <a:tailEnd/>
                        </a:ln>
                      </wps:spPr>
                      <wps:txbx>
                        <w:txbxContent>
                          <w:p w14:paraId="65AB174C" w14:textId="2B8C3C25" w:rsidR="000B03A7" w:rsidRPr="00112290" w:rsidRDefault="000B03A7" w:rsidP="00EC7D9E">
                            <w:pPr>
                              <w:rPr>
                                <w:i/>
                                <w:iCs/>
                              </w:rPr>
                            </w:pPr>
                            <w:r w:rsidRPr="004573C0">
                              <w:rPr>
                                <w:b/>
                                <w:bCs/>
                                <w:i/>
                                <w:iCs/>
                              </w:rPr>
                              <w:t>Drought resilience</w:t>
                            </w:r>
                            <w:r w:rsidRPr="00112290">
                              <w:rPr>
                                <w:i/>
                                <w:iCs/>
                              </w:rPr>
                              <w:t xml:space="preserve"> is the ability to adapt, reorganise or transform in response to changing temperatures and increasing variability and scarcity of rainfall, for improved economic, environmental and social wellbeing (Drought Resilience Funding Plan 2020</w:t>
                            </w:r>
                            <w:r>
                              <w:rPr>
                                <w:i/>
                                <w:iCs/>
                              </w:rPr>
                              <w:t>–</w:t>
                            </w:r>
                            <w:r w:rsidRPr="00112290">
                              <w:rPr>
                                <w:i/>
                                <w:iCs/>
                              </w:rPr>
                              <w:t>2024)</w:t>
                            </w:r>
                          </w:p>
                          <w:p w14:paraId="6FA99AB2" w14:textId="77777777" w:rsidR="000B03A7" w:rsidRDefault="000B03A7" w:rsidP="00EC7D9E">
                            <w:pPr>
                              <w:rPr>
                                <w:i/>
                                <w:iCs/>
                              </w:rPr>
                            </w:pPr>
                            <w:r w:rsidRPr="00112290">
                              <w:rPr>
                                <w:b/>
                                <w:bCs/>
                                <w:i/>
                                <w:iCs/>
                              </w:rPr>
                              <w:t>Public good</w:t>
                            </w:r>
                            <w:r w:rsidRPr="00112290">
                              <w:rPr>
                                <w:i/>
                                <w:iCs/>
                              </w:rPr>
                              <w:t xml:space="preserve"> benefits are the benefits of the project that are not captured by a particular business, individual or other entity. Public good benefits can include contribution to economic and </w:t>
                            </w:r>
                            <w:r>
                              <w:rPr>
                                <w:i/>
                                <w:iCs/>
                              </w:rPr>
                              <w:t>productivity and profitability</w:t>
                            </w:r>
                            <w:r w:rsidRPr="00112290">
                              <w:rPr>
                                <w:i/>
                                <w:iCs/>
                              </w:rPr>
                              <w:t xml:space="preserve"> growth, improvements to the environment that are valued by the community and government, and increased social connection and resilience in regional communities. Projects can involve private benefits, but private benefits should be more than offset by public benefits and/or co-contributions from non-government sources</w:t>
                            </w:r>
                          </w:p>
                          <w:p w14:paraId="58A08191" w14:textId="01C3D19F" w:rsidR="000B03A7" w:rsidRPr="00112290" w:rsidRDefault="000B03A7" w:rsidP="00EC7D9E">
                            <w:pPr>
                              <w:pStyle w:val="ListParagraph"/>
                              <w:ind w:left="0"/>
                              <w:rPr>
                                <w:i/>
                                <w:iCs/>
                              </w:rPr>
                            </w:pPr>
                            <w:r w:rsidRPr="00112290">
                              <w:rPr>
                                <w:b/>
                                <w:bCs/>
                                <w:i/>
                                <w:iCs/>
                              </w:rPr>
                              <w:t>Ecosystem services</w:t>
                            </w:r>
                            <w:r>
                              <w:rPr>
                                <w:i/>
                                <w:iCs/>
                              </w:rPr>
                              <w:t xml:space="preserve"> refer to the services that an ecosystem (farm, forest, etc.) provide for human wellbeing. These </w:t>
                            </w:r>
                            <w:r w:rsidRPr="007E1C61">
                              <w:rPr>
                                <w:i/>
                                <w:iCs/>
                              </w:rPr>
                              <w:t>includ</w:t>
                            </w:r>
                            <w:r>
                              <w:rPr>
                                <w:i/>
                                <w:iCs/>
                              </w:rPr>
                              <w:t>e</w:t>
                            </w:r>
                            <w:r w:rsidRPr="007E1C61">
                              <w:rPr>
                                <w:i/>
                                <w:iCs/>
                              </w:rPr>
                              <w:t xml:space="preserve"> provisioning (crops, meat), regulating (climate regulation, water regulation), cultural (recreation, aesthetic, spiritual values) and supporting</w:t>
                            </w:r>
                            <w:r>
                              <w:rPr>
                                <w:i/>
                                <w:iCs/>
                              </w:rPr>
                              <w:t xml:space="preserve"> </w:t>
                            </w:r>
                            <w:r w:rsidRPr="007E1C61">
                              <w:rPr>
                                <w:i/>
                                <w:iCs/>
                              </w:rPr>
                              <w:t>(nutrient cycling, soil formation</w:t>
                            </w:r>
                            <w:r>
                              <w:rPr>
                                <w:i/>
                                <w:iCs/>
                              </w:rPr>
                              <w:t>)</w:t>
                            </w:r>
                            <w:r w:rsidRPr="007E1C61">
                              <w:rPr>
                                <w:i/>
                                <w:iCs/>
                              </w:rPr>
                              <w:t xml:space="preserve"> services</w:t>
                            </w:r>
                            <w:r>
                              <w:rPr>
                                <w:i/>
                                <w:iCs/>
                              </w:rPr>
                              <w:t xml:space="preserve">. </w:t>
                            </w:r>
                            <w:r w:rsidRPr="00112290">
                              <w:rPr>
                                <w:i/>
                                <w:iCs/>
                              </w:rPr>
                              <w:t xml:space="preserve">Ecosystem services provided by natural capital enhance drought resilience on farm and </w:t>
                            </w:r>
                            <w:r>
                              <w:rPr>
                                <w:i/>
                                <w:iCs/>
                              </w:rPr>
                              <w:t xml:space="preserve">may </w:t>
                            </w:r>
                            <w:r w:rsidRPr="00112290">
                              <w:rPr>
                                <w:i/>
                                <w:iCs/>
                              </w:rPr>
                              <w:t xml:space="preserve">extend to general resilience across the broader landscape. A resilient landscape increases the capacity of farmers and their businesses to </w:t>
                            </w:r>
                            <w:r>
                              <w:rPr>
                                <w:i/>
                                <w:iCs/>
                              </w:rPr>
                              <w:t>prepare for</w:t>
                            </w:r>
                            <w:r w:rsidRPr="00112290">
                              <w:rPr>
                                <w:i/>
                                <w:iCs/>
                              </w:rPr>
                              <w:t xml:space="preserve"> and recover quickly from drought.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6DB2E" id="_x0000_t202" coordsize="21600,21600" o:spt="202" path="m,l,21600r21600,l21600,xe">
                <v:stroke joinstyle="miter"/>
                <v:path gradientshapeok="t" o:connecttype="rect"/>
              </v:shapetype>
              <v:shape id="Text Box 2" o:spid="_x0000_s1026" type="#_x0000_t202" style="position:absolute;margin-left:0;margin-top:37.2pt;width:433.5pt;height:139.8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fEDAIAABMEAAAOAAAAZHJzL2Uyb0RvYy54bWysU1GP0zAMfkfiP0R5Z+0qejuqdadjx3g5&#10;OKQ7foCXpmtEGockWzt+PU66jdMBL4g8RI7tfLY/28ubsdfsIJ1XaGo+n+WcSSOwUWZX869PmzfX&#10;nPkApgGNRtb8KD2/Wb1+tRxsJQvsUDfSMQIxvhpszbsQbJVlXnSyBz9DKw0ZW3Q9BHq6XdY4GAi9&#10;11mR51fZgK6xDoX0nrR3k5GvEn7bShEe2tbLwHTNKbeQbpfubbyz1RKqnQPbKXFKA/4hix6UoaAX&#10;qDsIwPZO/QbVK+HQYxtmAvsM21YJmWqgaub5i2oeO7Ay1ULkeHuhyf8/WPH58MUx1dS8mC84M9BT&#10;k57kGNh7HFkR+Rmsr8jt0ZJjGElNfU61enuP4ptnBtcdmJ28dQ6HTkJD+c3jz+zZ1wnHR5Dt8Akb&#10;CgP7gAlobF0fySM6GKFTn46X3sRUBCnLMi/flmQSZJsvFldFkbLLoDp/t86HjxJ7FoWaO2p+gofD&#10;vQ8xHajOLjGaR62ajdI6Pdxuu9aOHYAGZZNOquCFmzZsqPm7signBv4KkafzJ4heBZp4rfqaX1+c&#10;oIq8fTBNmscASk8ypazNicjI3cRiGLfjqTFbbI5EqcNpsmkTSejQ/eBsoKmuuf++Byc5AyNIXfNw&#10;FtchrUEq3t5SKzYqkRR7NqGe4tLkJe5OWxJH+/k7ef3a5dVPAAAA//8DAFBLAwQUAAYACAAAACEA&#10;EkQnot0AAAAHAQAADwAAAGRycy9kb3ducmV2LnhtbEyPwU7DMBBE70j8g7VIXCrqlCZpFbKpoFJP&#10;nBrK3Y1NEhGvg+226d+znOhxZ0Yzb8vNZAdxNj70jhAW8wSEocbpnlqEw8fuaQ0iREVaDY4MwtUE&#10;2FT3d6UqtLvQ3pzr2AouoVAohC7GsZAyNJ2xKszdaIi9L+etinz6VmqvLlxuB/mcJLm0qide6NRo&#10;tp1pvuuTRch/6uXs/VPPaH/dvfnGZnp7yBAfH6bXFxDRTPE/DH/4jA4VMx3diXQQAwI/EhFWaQqC&#10;3XW+YuGIsMzSBciqlLf81S8AAAD//wMAUEsBAi0AFAAGAAgAAAAhALaDOJL+AAAA4QEAABMAAAAA&#10;AAAAAAAAAAAAAAAAAFtDb250ZW50X1R5cGVzXS54bWxQSwECLQAUAAYACAAAACEAOP0h/9YAAACU&#10;AQAACwAAAAAAAAAAAAAAAAAvAQAAX3JlbHMvLnJlbHNQSwECLQAUAAYACAAAACEAhwH3xAwCAAAT&#10;BAAADgAAAAAAAAAAAAAAAAAuAgAAZHJzL2Uyb0RvYy54bWxQSwECLQAUAAYACAAAACEAEkQnot0A&#10;AAAHAQAADwAAAAAAAAAAAAAAAABmBAAAZHJzL2Rvd25yZXYueG1sUEsFBgAAAAAEAAQA8wAAAHAF&#10;AAAAAA==&#10;">
                <v:textbox style="mso-fit-shape-to-text:t">
                  <w:txbxContent>
                    <w:p w14:paraId="65AB174C" w14:textId="2B8C3C25" w:rsidR="000B03A7" w:rsidRPr="00112290" w:rsidRDefault="000B03A7" w:rsidP="00EC7D9E">
                      <w:pPr>
                        <w:rPr>
                          <w:i/>
                          <w:iCs/>
                        </w:rPr>
                      </w:pPr>
                      <w:r w:rsidRPr="004573C0">
                        <w:rPr>
                          <w:b/>
                          <w:bCs/>
                          <w:i/>
                          <w:iCs/>
                        </w:rPr>
                        <w:t>Drought resilience</w:t>
                      </w:r>
                      <w:r w:rsidRPr="00112290">
                        <w:rPr>
                          <w:i/>
                          <w:iCs/>
                        </w:rPr>
                        <w:t xml:space="preserve"> is the ability to adapt, reorganise or transform in response to changing temperatures and increasing variability and scarcity of rainfall, for improved economic, environmental and social wellbeing (Drought Resilience Funding Plan 2020</w:t>
                      </w:r>
                      <w:r>
                        <w:rPr>
                          <w:i/>
                          <w:iCs/>
                        </w:rPr>
                        <w:t>–</w:t>
                      </w:r>
                      <w:r w:rsidRPr="00112290">
                        <w:rPr>
                          <w:i/>
                          <w:iCs/>
                        </w:rPr>
                        <w:t>2024)</w:t>
                      </w:r>
                    </w:p>
                    <w:p w14:paraId="6FA99AB2" w14:textId="77777777" w:rsidR="000B03A7" w:rsidRDefault="000B03A7" w:rsidP="00EC7D9E">
                      <w:pPr>
                        <w:rPr>
                          <w:i/>
                          <w:iCs/>
                        </w:rPr>
                      </w:pPr>
                      <w:r w:rsidRPr="00112290">
                        <w:rPr>
                          <w:b/>
                          <w:bCs/>
                          <w:i/>
                          <w:iCs/>
                        </w:rPr>
                        <w:t>Public good</w:t>
                      </w:r>
                      <w:r w:rsidRPr="00112290">
                        <w:rPr>
                          <w:i/>
                          <w:iCs/>
                        </w:rPr>
                        <w:t xml:space="preserve"> benefits are the benefits of the project that are not captured by a particular business, individual or other entity. Public good benefits can include contribution to economic and </w:t>
                      </w:r>
                      <w:r>
                        <w:rPr>
                          <w:i/>
                          <w:iCs/>
                        </w:rPr>
                        <w:t>productivity and profitability</w:t>
                      </w:r>
                      <w:r w:rsidRPr="00112290">
                        <w:rPr>
                          <w:i/>
                          <w:iCs/>
                        </w:rPr>
                        <w:t xml:space="preserve"> growth, improvements to the environment that are valued by the community and government, and increased social connection and resilience in regional communities. Projects can involve private benefits, but private benefits should be more than offset by public benefits and/or co-contributions from non-government sources</w:t>
                      </w:r>
                    </w:p>
                    <w:p w14:paraId="58A08191" w14:textId="01C3D19F" w:rsidR="000B03A7" w:rsidRPr="00112290" w:rsidRDefault="000B03A7" w:rsidP="00EC7D9E">
                      <w:pPr>
                        <w:pStyle w:val="ListParagraph"/>
                        <w:ind w:left="0"/>
                        <w:rPr>
                          <w:i/>
                          <w:iCs/>
                        </w:rPr>
                      </w:pPr>
                      <w:r w:rsidRPr="00112290">
                        <w:rPr>
                          <w:b/>
                          <w:bCs/>
                          <w:i/>
                          <w:iCs/>
                        </w:rPr>
                        <w:t>Ecosystem services</w:t>
                      </w:r>
                      <w:r>
                        <w:rPr>
                          <w:i/>
                          <w:iCs/>
                        </w:rPr>
                        <w:t xml:space="preserve"> refer to the services that an ecosystem (farm, forest, etc.) provide for human wellbeing. These </w:t>
                      </w:r>
                      <w:r w:rsidRPr="007E1C61">
                        <w:rPr>
                          <w:i/>
                          <w:iCs/>
                        </w:rPr>
                        <w:t>includ</w:t>
                      </w:r>
                      <w:r>
                        <w:rPr>
                          <w:i/>
                          <w:iCs/>
                        </w:rPr>
                        <w:t>e</w:t>
                      </w:r>
                      <w:r w:rsidRPr="007E1C61">
                        <w:rPr>
                          <w:i/>
                          <w:iCs/>
                        </w:rPr>
                        <w:t xml:space="preserve"> provisioning (crops, meat), regulating (climate regulation, water regulation), cultural (recreation, aesthetic, spiritual values) and supporting</w:t>
                      </w:r>
                      <w:r>
                        <w:rPr>
                          <w:i/>
                          <w:iCs/>
                        </w:rPr>
                        <w:t xml:space="preserve"> </w:t>
                      </w:r>
                      <w:r w:rsidRPr="007E1C61">
                        <w:rPr>
                          <w:i/>
                          <w:iCs/>
                        </w:rPr>
                        <w:t>(nutrient cycling, soil formation</w:t>
                      </w:r>
                      <w:r>
                        <w:rPr>
                          <w:i/>
                          <w:iCs/>
                        </w:rPr>
                        <w:t>)</w:t>
                      </w:r>
                      <w:r w:rsidRPr="007E1C61">
                        <w:rPr>
                          <w:i/>
                          <w:iCs/>
                        </w:rPr>
                        <w:t xml:space="preserve"> services</w:t>
                      </w:r>
                      <w:r>
                        <w:rPr>
                          <w:i/>
                          <w:iCs/>
                        </w:rPr>
                        <w:t xml:space="preserve">. </w:t>
                      </w:r>
                      <w:r w:rsidRPr="00112290">
                        <w:rPr>
                          <w:i/>
                          <w:iCs/>
                        </w:rPr>
                        <w:t xml:space="preserve">Ecosystem services provided by natural capital enhance drought resilience on farm and </w:t>
                      </w:r>
                      <w:r>
                        <w:rPr>
                          <w:i/>
                          <w:iCs/>
                        </w:rPr>
                        <w:t xml:space="preserve">may </w:t>
                      </w:r>
                      <w:r w:rsidRPr="00112290">
                        <w:rPr>
                          <w:i/>
                          <w:iCs/>
                        </w:rPr>
                        <w:t xml:space="preserve">extend to general resilience across the broader landscape. A resilient landscape increases the capacity of farmers and their businesses to </w:t>
                      </w:r>
                      <w:r>
                        <w:rPr>
                          <w:i/>
                          <w:iCs/>
                        </w:rPr>
                        <w:t>prepare for</w:t>
                      </w:r>
                      <w:r w:rsidRPr="00112290">
                        <w:rPr>
                          <w:i/>
                          <w:iCs/>
                        </w:rPr>
                        <w:t xml:space="preserve"> and recover quickly from drought. </w:t>
                      </w:r>
                    </w:p>
                  </w:txbxContent>
                </v:textbox>
                <w10:wrap type="square" anchorx="margin"/>
              </v:shape>
            </w:pict>
          </mc:Fallback>
        </mc:AlternateContent>
      </w:r>
      <w:r w:rsidRPr="005B0D5E">
        <w:rPr>
          <w:color w:val="000000" w:themeColor="text1"/>
        </w:rPr>
        <w:t xml:space="preserve">Projects can have non-drought resilience co-benefits, but drought resilience must be an explicit focus of each project. </w:t>
      </w:r>
    </w:p>
    <w:p w14:paraId="15119E54" w14:textId="77777777" w:rsidR="00EC7D9E" w:rsidRPr="005B0D5E" w:rsidRDefault="00EC7D9E" w:rsidP="001F710B">
      <w:pPr>
        <w:rPr>
          <w:color w:val="000000" w:themeColor="text1"/>
          <w:u w:val="single"/>
        </w:rPr>
      </w:pPr>
    </w:p>
    <w:p w14:paraId="5FF3B8AE" w14:textId="77777777" w:rsidR="00B34683" w:rsidRPr="005B0D5E" w:rsidRDefault="00FA4E37" w:rsidP="00EC7D9E">
      <w:pPr>
        <w:rPr>
          <w:color w:val="000000" w:themeColor="text1"/>
          <w:u w:val="single"/>
        </w:rPr>
      </w:pPr>
      <w:r w:rsidRPr="005B0D5E">
        <w:rPr>
          <w:color w:val="000000" w:themeColor="text1"/>
          <w:u w:val="single"/>
        </w:rPr>
        <w:t xml:space="preserve">Projects must be focused on the </w:t>
      </w:r>
      <w:r w:rsidRPr="005B0D5E">
        <w:rPr>
          <w:i/>
          <w:iCs/>
          <w:color w:val="000000" w:themeColor="text1"/>
          <w:u w:val="single"/>
        </w:rPr>
        <w:t>management of natural capital</w:t>
      </w:r>
    </w:p>
    <w:p w14:paraId="23E7433F" w14:textId="77777777" w:rsidR="00676627" w:rsidRPr="005B0D5E" w:rsidRDefault="00FA4E37" w:rsidP="00EC7D9E">
      <w:pPr>
        <w:rPr>
          <w:color w:val="000000" w:themeColor="text1"/>
        </w:rPr>
      </w:pPr>
      <w:r w:rsidRPr="005B0D5E">
        <w:rPr>
          <w:color w:val="000000" w:themeColor="text1"/>
        </w:rPr>
        <w:t>Natural capital is the stock of natural assets</w:t>
      </w:r>
      <w:r w:rsidR="008C21B5" w:rsidRPr="005B0D5E">
        <w:rPr>
          <w:color w:val="000000" w:themeColor="text1"/>
        </w:rPr>
        <w:t>,</w:t>
      </w:r>
      <w:r w:rsidRPr="005B0D5E">
        <w:rPr>
          <w:color w:val="000000" w:themeColor="text1"/>
        </w:rPr>
        <w:t xml:space="preserve"> </w:t>
      </w:r>
      <w:r w:rsidR="008C21B5" w:rsidRPr="005B0D5E">
        <w:rPr>
          <w:color w:val="000000" w:themeColor="text1"/>
        </w:rPr>
        <w:t xml:space="preserve">in both agricultural and broader landscapes, </w:t>
      </w:r>
      <w:r w:rsidRPr="005B0D5E">
        <w:rPr>
          <w:color w:val="000000" w:themeColor="text1"/>
        </w:rPr>
        <w:t>that include soils, water, vegetation, animals and microorganisms.</w:t>
      </w:r>
      <w:r w:rsidR="008C21B5" w:rsidRPr="005B0D5E">
        <w:rPr>
          <w:color w:val="000000" w:themeColor="text1"/>
        </w:rPr>
        <w:t xml:space="preserve"> These assets are the source of beneficial ecosystem services. </w:t>
      </w:r>
    </w:p>
    <w:p w14:paraId="2EDE3E9D" w14:textId="07500548" w:rsidR="00676627" w:rsidRPr="005B0D5E" w:rsidRDefault="00FA4E37" w:rsidP="00EC7D9E">
      <w:pPr>
        <w:rPr>
          <w:color w:val="000000" w:themeColor="text1"/>
        </w:rPr>
      </w:pPr>
      <w:r w:rsidRPr="005B0D5E">
        <w:rPr>
          <w:color w:val="000000" w:themeColor="text1"/>
        </w:rPr>
        <w:t>Managing natural capital on farms underpins agricultural productivity and profitability</w:t>
      </w:r>
      <w:r w:rsidR="008C21B5" w:rsidRPr="005B0D5E">
        <w:rPr>
          <w:color w:val="000000" w:themeColor="text1"/>
        </w:rPr>
        <w:t xml:space="preserve"> and contribute</w:t>
      </w:r>
      <w:r w:rsidR="00F839EB" w:rsidRPr="005B0D5E">
        <w:rPr>
          <w:color w:val="000000" w:themeColor="text1"/>
        </w:rPr>
        <w:t>s</w:t>
      </w:r>
      <w:r w:rsidR="008C21B5" w:rsidRPr="005B0D5E">
        <w:rPr>
          <w:color w:val="000000" w:themeColor="text1"/>
        </w:rPr>
        <w:t xml:space="preserve"> to building economic resilience of farmers and their businesses</w:t>
      </w:r>
      <w:r w:rsidRPr="005B0D5E">
        <w:rPr>
          <w:color w:val="000000" w:themeColor="text1"/>
        </w:rPr>
        <w:t>.</w:t>
      </w:r>
      <w:r w:rsidR="008C21B5" w:rsidRPr="005B0D5E">
        <w:rPr>
          <w:color w:val="000000" w:themeColor="text1"/>
        </w:rPr>
        <w:t xml:space="preserve"> </w:t>
      </w:r>
    </w:p>
    <w:p w14:paraId="51823C9F" w14:textId="6A2BD6D9" w:rsidR="00B34683" w:rsidRPr="005B0D5E" w:rsidRDefault="008C21B5" w:rsidP="00EC7D9E">
      <w:pPr>
        <w:rPr>
          <w:color w:val="000000" w:themeColor="text1"/>
          <w:u w:val="single"/>
        </w:rPr>
      </w:pPr>
      <w:r w:rsidRPr="005B0D5E">
        <w:rPr>
          <w:color w:val="000000" w:themeColor="text1"/>
        </w:rPr>
        <w:t>For example, increasing vegetation on farms, such as through shelterbelts</w:t>
      </w:r>
      <w:r w:rsidR="00F52439" w:rsidRPr="005B0D5E">
        <w:rPr>
          <w:color w:val="000000" w:themeColor="text1"/>
        </w:rPr>
        <w:t xml:space="preserve"> </w:t>
      </w:r>
      <w:r w:rsidRPr="005B0D5E">
        <w:rPr>
          <w:color w:val="000000" w:themeColor="text1"/>
        </w:rPr>
        <w:t xml:space="preserve">or improved groundcover, provides shade and shelter for stock, pest control for crops, </w:t>
      </w:r>
      <w:r w:rsidR="00F52439" w:rsidRPr="005B0D5E">
        <w:rPr>
          <w:color w:val="000000" w:themeColor="text1"/>
        </w:rPr>
        <w:t xml:space="preserve">improved soil health and water quality </w:t>
      </w:r>
      <w:r w:rsidRPr="005B0D5E">
        <w:rPr>
          <w:color w:val="000000" w:themeColor="text1"/>
        </w:rPr>
        <w:t>and improved human wellbeing, all of which eventually contribut</w:t>
      </w:r>
      <w:r w:rsidR="007E43AC" w:rsidRPr="005B0D5E">
        <w:rPr>
          <w:color w:val="000000" w:themeColor="text1"/>
        </w:rPr>
        <w:t>e</w:t>
      </w:r>
      <w:r w:rsidRPr="005B0D5E">
        <w:rPr>
          <w:color w:val="000000" w:themeColor="text1"/>
        </w:rPr>
        <w:t xml:space="preserve"> to improved productivity and profitability.</w:t>
      </w:r>
    </w:p>
    <w:p w14:paraId="0C5C7316" w14:textId="7A0B822D" w:rsidR="00EC7D9E" w:rsidRPr="005B0D5E" w:rsidRDefault="00FA4E37" w:rsidP="00EC7D9E">
      <w:pPr>
        <w:rPr>
          <w:color w:val="000000" w:themeColor="text1"/>
          <w:u w:val="single"/>
        </w:rPr>
      </w:pPr>
      <w:r w:rsidRPr="005B0D5E">
        <w:rPr>
          <w:color w:val="000000" w:themeColor="text1"/>
          <w:u w:val="single"/>
        </w:rPr>
        <w:t xml:space="preserve">Projects must focus on demonstrating impact </w:t>
      </w:r>
      <w:r w:rsidRPr="005B0D5E">
        <w:rPr>
          <w:i/>
          <w:iCs/>
          <w:color w:val="000000" w:themeColor="text1"/>
          <w:u w:val="single"/>
        </w:rPr>
        <w:t>at scale</w:t>
      </w:r>
    </w:p>
    <w:p w14:paraId="49137FC0" w14:textId="2547FF54" w:rsidR="00676627" w:rsidRPr="005B0D5E" w:rsidRDefault="00C20022">
      <w:pPr>
        <w:widowControl w:val="0"/>
        <w:rPr>
          <w:color w:val="000000" w:themeColor="text1"/>
        </w:rPr>
      </w:pPr>
      <w:r w:rsidRPr="005B0D5E">
        <w:rPr>
          <w:iCs/>
          <w:noProof/>
          <w:color w:val="000000" w:themeColor="text1"/>
          <w:lang w:eastAsia="en-AU"/>
        </w:rPr>
        <mc:AlternateContent>
          <mc:Choice Requires="wps">
            <w:drawing>
              <wp:anchor distT="45720" distB="45720" distL="114300" distR="114300" simplePos="0" relativeHeight="251660288" behindDoc="0" locked="0" layoutInCell="1" allowOverlap="1" wp14:anchorId="244224CD" wp14:editId="599FA4E8">
                <wp:simplePos x="0" y="0"/>
                <wp:positionH relativeFrom="margin">
                  <wp:align>left</wp:align>
                </wp:positionH>
                <wp:positionV relativeFrom="paragraph">
                  <wp:posOffset>926465</wp:posOffset>
                </wp:positionV>
                <wp:extent cx="5419725" cy="1782572"/>
                <wp:effectExtent l="0" t="0" r="28575"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782572"/>
                        </a:xfrm>
                        <a:prstGeom prst="rect">
                          <a:avLst/>
                        </a:prstGeom>
                        <a:solidFill>
                          <a:srgbClr val="FFFFFF"/>
                        </a:solidFill>
                        <a:ln w="9525">
                          <a:solidFill>
                            <a:srgbClr val="000000"/>
                          </a:solidFill>
                          <a:miter lim="800000"/>
                          <a:headEnd/>
                          <a:tailEnd/>
                        </a:ln>
                      </wps:spPr>
                      <wps:txbx>
                        <w:txbxContent>
                          <w:p w14:paraId="715173ED" w14:textId="78E8CCD4" w:rsidR="000B03A7" w:rsidRPr="00112290" w:rsidRDefault="000B03A7" w:rsidP="00EC7D9E">
                            <w:pPr>
                              <w:rPr>
                                <w:i/>
                                <w:iCs/>
                              </w:rPr>
                            </w:pPr>
                            <w:r w:rsidRPr="00EC7D9E">
                              <w:rPr>
                                <w:b/>
                                <w:bCs/>
                                <w:i/>
                                <w:iCs/>
                              </w:rPr>
                              <w:t>A</w:t>
                            </w:r>
                            <w:r>
                              <w:rPr>
                                <w:i/>
                                <w:iCs/>
                              </w:rPr>
                              <w:t xml:space="preserve"> </w:t>
                            </w:r>
                            <w:r>
                              <w:rPr>
                                <w:b/>
                                <w:bCs/>
                                <w:i/>
                                <w:iCs/>
                              </w:rPr>
                              <w:t>l</w:t>
                            </w:r>
                            <w:r w:rsidRPr="00EC7D9E">
                              <w:rPr>
                                <w:b/>
                                <w:bCs/>
                                <w:i/>
                                <w:iCs/>
                              </w:rPr>
                              <w:t>andscape</w:t>
                            </w:r>
                            <w:r w:rsidRPr="00112290">
                              <w:rPr>
                                <w:i/>
                                <w:iCs/>
                              </w:rPr>
                              <w:t xml:space="preserve"> </w:t>
                            </w:r>
                            <w:r>
                              <w:rPr>
                                <w:i/>
                                <w:iCs/>
                              </w:rPr>
                              <w:t>is considered to be a bioregion (or part of a bioregion) that s</w:t>
                            </w:r>
                            <w:r w:rsidRPr="00112290">
                              <w:rPr>
                                <w:i/>
                                <w:iCs/>
                              </w:rPr>
                              <w:t xml:space="preserve">hares </w:t>
                            </w:r>
                            <w:r>
                              <w:rPr>
                                <w:i/>
                                <w:iCs/>
                              </w:rPr>
                              <w:t xml:space="preserve">common characteristics, such as landform patterns and </w:t>
                            </w:r>
                            <w:r w:rsidRPr="00112290">
                              <w:rPr>
                                <w:i/>
                                <w:iCs/>
                              </w:rPr>
                              <w:t xml:space="preserve">natural resources </w:t>
                            </w:r>
                            <w:r>
                              <w:rPr>
                                <w:i/>
                                <w:iCs/>
                              </w:rPr>
                              <w:t xml:space="preserve">such as </w:t>
                            </w:r>
                            <w:r w:rsidRPr="00112290">
                              <w:rPr>
                                <w:i/>
                                <w:iCs/>
                              </w:rPr>
                              <w:t>soils, water, animals and plants (</w:t>
                            </w:r>
                            <w:r>
                              <w:rPr>
                                <w:i/>
                                <w:iCs/>
                              </w:rPr>
                              <w:t>for example</w:t>
                            </w:r>
                            <w:r w:rsidRPr="00112290">
                              <w:rPr>
                                <w:i/>
                                <w:iCs/>
                              </w:rPr>
                              <w:t xml:space="preserve"> mallee, mulga, </w:t>
                            </w:r>
                            <w:r w:rsidRPr="000C2879">
                              <w:rPr>
                                <w:i/>
                                <w:iCs/>
                              </w:rPr>
                              <w:t>gra</w:t>
                            </w:r>
                            <w:r w:rsidRPr="00112290">
                              <w:rPr>
                                <w:i/>
                                <w:iCs/>
                              </w:rPr>
                              <w:t>sslands, rangelands, savannah woodlands, etc.)</w:t>
                            </w:r>
                            <w:r>
                              <w:rPr>
                                <w:i/>
                                <w:iCs/>
                              </w:rPr>
                              <w:t>.</w:t>
                            </w:r>
                            <w:r w:rsidRPr="00112290">
                              <w:rPr>
                                <w:i/>
                                <w:iCs/>
                              </w:rPr>
                              <w:t xml:space="preserve"> </w:t>
                            </w:r>
                            <w:r>
                              <w:rPr>
                                <w:i/>
                                <w:iCs/>
                              </w:rPr>
                              <w:t xml:space="preserve">A landscape is also a coherent area </w:t>
                            </w:r>
                            <w:r w:rsidRPr="00112290">
                              <w:rPr>
                                <w:i/>
                                <w:iCs/>
                              </w:rPr>
                              <w:t xml:space="preserve">that </w:t>
                            </w:r>
                            <w:r>
                              <w:rPr>
                                <w:i/>
                                <w:iCs/>
                              </w:rPr>
                              <w:t>people relate to (for example a catchment or sub-catchment). It may</w:t>
                            </w:r>
                            <w:r w:rsidRPr="00112290">
                              <w:rPr>
                                <w:i/>
                                <w:iCs/>
                              </w:rPr>
                              <w:t xml:space="preserve"> include a dominant type of </w:t>
                            </w:r>
                            <w:r>
                              <w:rPr>
                                <w:i/>
                                <w:iCs/>
                              </w:rPr>
                              <w:t>farming systems</w:t>
                            </w:r>
                            <w:r w:rsidRPr="00112290">
                              <w:rPr>
                                <w:i/>
                                <w:iCs/>
                              </w:rPr>
                              <w:t xml:space="preserve"> (e.g. grazing, broadacre </w:t>
                            </w:r>
                            <w:r>
                              <w:rPr>
                                <w:i/>
                                <w:iCs/>
                              </w:rPr>
                              <w:t xml:space="preserve">cropping, </w:t>
                            </w:r>
                            <w:r w:rsidRPr="00112290">
                              <w:rPr>
                                <w:i/>
                                <w:iCs/>
                              </w:rPr>
                              <w:t>irrigated cropping</w:t>
                            </w:r>
                            <w:r>
                              <w:rPr>
                                <w:i/>
                                <w:iCs/>
                              </w:rPr>
                              <w:t>, horticulture, etc.</w:t>
                            </w:r>
                            <w:r w:rsidRPr="00112290">
                              <w:rPr>
                                <w:i/>
                                <w:iCs/>
                              </w:rPr>
                              <w:t>)</w:t>
                            </w:r>
                            <w:r>
                              <w:rPr>
                                <w:i/>
                                <w:iCs/>
                              </w:rPr>
                              <w:t>, or a diverse mix of these</w:t>
                            </w:r>
                            <w:r w:rsidRPr="00112290">
                              <w:rPr>
                                <w:i/>
                                <w:iCs/>
                              </w:rPr>
                              <w:t>. A landscape is therefore not necessarily confined within state or NRM regional boundaries.</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224CD" id="_x0000_s1027" type="#_x0000_t202" style="position:absolute;margin-left:0;margin-top:72.95pt;width:426.75pt;height:140.3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oHCgIAABgEAAAOAAAAZHJzL2Uyb0RvYy54bWysU9tuGyEQfa/Uf0C812tbdZ2svI5Sp+5L&#10;epGSfsAYWC8qMBSwd92v74AvidKqD1V5QMMwnDlzZljcDNawvQpRo2v4ZDTmTDmBUrttw789rt9c&#10;cRYTOAkGnWr4QUV+s3z9atH7Wk2xQyNVYATiYt37hncp+bqqouiUhThCrxxdthgsJDqGbSUD9IRu&#10;TTUdj99VPQbpAwoVI3nvjpd8WfDbVon0pW2jSsw0nLilsoeyb/JeLRdQbwP4TosTDfgHFha0o6QX&#10;qDtIwHZB/wZltQgYsU0jgbbCttVClRqomsn4RTUPHXhVaiFxor/IFP8frPi8/xqYlg2/5syBpRY9&#10;qiGx9ziwaVan97GmoAdPYWkgN3W5VBr9PYrvkTlcdeC26jYE7DsFkthN8svq2dMjTswgm/4TSkoD&#10;u4QFaGiDzdKRGIzQqUuHS2cyFUHO2dvJ9Xw640zQ3WR+NZ3NC7sK6vNzH2L6qNCybDQ8UOsLPOzv&#10;Y8p0oD6H5GwRjZZrbUw5hO1mZQLbA43JuqxSwYsw41hPQs2IyN8hxmX9CcLqRPNutG341SUI6qzb&#10;ByfLNCbQ5mgTZeNOQmbtjiqmYTOUjhWVs8gblAdSNuBxvOk7ktFh+MlZT6Pd8PhjB0FxBk6Qu+Hp&#10;bK5S+QulGn9LHVnrotUT6ik9jV+R8PRV8nw/P5eopw+9/AUAAP//AwBQSwMEFAAGAAgAAAAhAJv8&#10;VandAAAACAEAAA8AAABkcnMvZG93bnJldi54bWxMj8FOwzAQRO9I/IO1SFwq6tDWUQlxKqjUE6eG&#10;cnfjJYmI18F22/TvWU5wnJ3VzJtyM7lBnDHE3pOGx3kGAqnxtqdWw+F997AGEZMhawZPqOGKETbV&#10;7U1pCusvtMdznVrBIRQLo6FLaSykjE2HzsS5H5HY+/TBmcQytNIGc+FwN8hFluXSmZ64oTMjbjts&#10;vuqT05B/18vZ24ed0f66ew2NU3Z7UFrf300vzyASTunvGX7xGR0qZjr6E9koBg08JPF1pZ5AsL1W&#10;SwXiqGG1yHOQVSn/D6h+AAAA//8DAFBLAQItABQABgAIAAAAIQC2gziS/gAAAOEBAAATAAAAAAAA&#10;AAAAAAAAAAAAAABbQ29udGVudF9UeXBlc10ueG1sUEsBAi0AFAAGAAgAAAAhADj9If/WAAAAlAEA&#10;AAsAAAAAAAAAAAAAAAAALwEAAF9yZWxzLy5yZWxzUEsBAi0AFAAGAAgAAAAhAPl1agcKAgAAGAQA&#10;AA4AAAAAAAAAAAAAAAAALgIAAGRycy9lMm9Eb2MueG1sUEsBAi0AFAAGAAgAAAAhAJv8VandAAAA&#10;CAEAAA8AAAAAAAAAAAAAAAAAZAQAAGRycy9kb3ducmV2LnhtbFBLBQYAAAAABAAEAPMAAABuBQAA&#10;AAA=&#10;">
                <v:textbox style="mso-fit-shape-to-text:t">
                  <w:txbxContent>
                    <w:p w14:paraId="715173ED" w14:textId="78E8CCD4" w:rsidR="000B03A7" w:rsidRPr="00112290" w:rsidRDefault="000B03A7" w:rsidP="00EC7D9E">
                      <w:pPr>
                        <w:rPr>
                          <w:i/>
                          <w:iCs/>
                        </w:rPr>
                      </w:pPr>
                      <w:r w:rsidRPr="00EC7D9E">
                        <w:rPr>
                          <w:b/>
                          <w:bCs/>
                          <w:i/>
                          <w:iCs/>
                        </w:rPr>
                        <w:t>A</w:t>
                      </w:r>
                      <w:r>
                        <w:rPr>
                          <w:i/>
                          <w:iCs/>
                        </w:rPr>
                        <w:t xml:space="preserve"> </w:t>
                      </w:r>
                      <w:r>
                        <w:rPr>
                          <w:b/>
                          <w:bCs/>
                          <w:i/>
                          <w:iCs/>
                        </w:rPr>
                        <w:t>l</w:t>
                      </w:r>
                      <w:r w:rsidRPr="00EC7D9E">
                        <w:rPr>
                          <w:b/>
                          <w:bCs/>
                          <w:i/>
                          <w:iCs/>
                        </w:rPr>
                        <w:t>andscape</w:t>
                      </w:r>
                      <w:r w:rsidRPr="00112290">
                        <w:rPr>
                          <w:i/>
                          <w:iCs/>
                        </w:rPr>
                        <w:t xml:space="preserve"> </w:t>
                      </w:r>
                      <w:r>
                        <w:rPr>
                          <w:i/>
                          <w:iCs/>
                        </w:rPr>
                        <w:t>is considered to be a bioregion (or part of a bioregion) that s</w:t>
                      </w:r>
                      <w:r w:rsidRPr="00112290">
                        <w:rPr>
                          <w:i/>
                          <w:iCs/>
                        </w:rPr>
                        <w:t xml:space="preserve">hares </w:t>
                      </w:r>
                      <w:r>
                        <w:rPr>
                          <w:i/>
                          <w:iCs/>
                        </w:rPr>
                        <w:t xml:space="preserve">common characteristics, such as landform patterns and </w:t>
                      </w:r>
                      <w:r w:rsidRPr="00112290">
                        <w:rPr>
                          <w:i/>
                          <w:iCs/>
                        </w:rPr>
                        <w:t xml:space="preserve">natural resources </w:t>
                      </w:r>
                      <w:r>
                        <w:rPr>
                          <w:i/>
                          <w:iCs/>
                        </w:rPr>
                        <w:t xml:space="preserve">such as </w:t>
                      </w:r>
                      <w:r w:rsidRPr="00112290">
                        <w:rPr>
                          <w:i/>
                          <w:iCs/>
                        </w:rPr>
                        <w:t>soils, water, animals and plants (</w:t>
                      </w:r>
                      <w:r>
                        <w:rPr>
                          <w:i/>
                          <w:iCs/>
                        </w:rPr>
                        <w:t>for example</w:t>
                      </w:r>
                      <w:r w:rsidRPr="00112290">
                        <w:rPr>
                          <w:i/>
                          <w:iCs/>
                        </w:rPr>
                        <w:t xml:space="preserve"> mallee, mulga, </w:t>
                      </w:r>
                      <w:r w:rsidRPr="000C2879">
                        <w:rPr>
                          <w:i/>
                          <w:iCs/>
                        </w:rPr>
                        <w:t>gra</w:t>
                      </w:r>
                      <w:r w:rsidRPr="00112290">
                        <w:rPr>
                          <w:i/>
                          <w:iCs/>
                        </w:rPr>
                        <w:t>sslands, rangelands, savannah woodlands, etc.)</w:t>
                      </w:r>
                      <w:r>
                        <w:rPr>
                          <w:i/>
                          <w:iCs/>
                        </w:rPr>
                        <w:t>.</w:t>
                      </w:r>
                      <w:r w:rsidRPr="00112290">
                        <w:rPr>
                          <w:i/>
                          <w:iCs/>
                        </w:rPr>
                        <w:t xml:space="preserve"> </w:t>
                      </w:r>
                      <w:r>
                        <w:rPr>
                          <w:i/>
                          <w:iCs/>
                        </w:rPr>
                        <w:t xml:space="preserve">A landscape is also a coherent area </w:t>
                      </w:r>
                      <w:r w:rsidRPr="00112290">
                        <w:rPr>
                          <w:i/>
                          <w:iCs/>
                        </w:rPr>
                        <w:t xml:space="preserve">that </w:t>
                      </w:r>
                      <w:r>
                        <w:rPr>
                          <w:i/>
                          <w:iCs/>
                        </w:rPr>
                        <w:t>people relate to (for example a catchment or sub-catchment). It may</w:t>
                      </w:r>
                      <w:r w:rsidRPr="00112290">
                        <w:rPr>
                          <w:i/>
                          <w:iCs/>
                        </w:rPr>
                        <w:t xml:space="preserve"> include a dominant type of </w:t>
                      </w:r>
                      <w:r>
                        <w:rPr>
                          <w:i/>
                          <w:iCs/>
                        </w:rPr>
                        <w:t>farming systems</w:t>
                      </w:r>
                      <w:r w:rsidRPr="00112290">
                        <w:rPr>
                          <w:i/>
                          <w:iCs/>
                        </w:rPr>
                        <w:t xml:space="preserve"> (e.g. grazing, broadacre </w:t>
                      </w:r>
                      <w:r>
                        <w:rPr>
                          <w:i/>
                          <w:iCs/>
                        </w:rPr>
                        <w:t xml:space="preserve">cropping, </w:t>
                      </w:r>
                      <w:r w:rsidRPr="00112290">
                        <w:rPr>
                          <w:i/>
                          <w:iCs/>
                        </w:rPr>
                        <w:t>irrigated cropping</w:t>
                      </w:r>
                      <w:r>
                        <w:rPr>
                          <w:i/>
                          <w:iCs/>
                        </w:rPr>
                        <w:t>, horticulture, etc.</w:t>
                      </w:r>
                      <w:r w:rsidRPr="00112290">
                        <w:rPr>
                          <w:i/>
                          <w:iCs/>
                        </w:rPr>
                        <w:t>)</w:t>
                      </w:r>
                      <w:r>
                        <w:rPr>
                          <w:i/>
                          <w:iCs/>
                        </w:rPr>
                        <w:t>, or a diverse mix of these</w:t>
                      </w:r>
                      <w:r w:rsidRPr="00112290">
                        <w:rPr>
                          <w:i/>
                          <w:iCs/>
                        </w:rPr>
                        <w:t>. A landscape is therefore not necessarily confined within state or NRM regional boundaries.</w:t>
                      </w:r>
                    </w:p>
                  </w:txbxContent>
                </v:textbox>
                <w10:wrap type="square" anchorx="margin"/>
              </v:shape>
            </w:pict>
          </mc:Fallback>
        </mc:AlternateContent>
      </w:r>
      <w:r w:rsidR="00FA4E37" w:rsidRPr="005B0D5E">
        <w:rPr>
          <w:color w:val="000000" w:themeColor="text1"/>
        </w:rPr>
        <w:t xml:space="preserve">The program is focused on achieving and measuring impact </w:t>
      </w:r>
      <w:r w:rsidR="00FA4E37" w:rsidRPr="005B0D5E">
        <w:rPr>
          <w:i/>
          <w:iCs/>
          <w:color w:val="000000" w:themeColor="text1"/>
        </w:rPr>
        <w:t>at</w:t>
      </w:r>
      <w:r w:rsidR="00FA4E37" w:rsidRPr="005B0D5E">
        <w:rPr>
          <w:color w:val="000000" w:themeColor="text1"/>
        </w:rPr>
        <w:t xml:space="preserve"> </w:t>
      </w:r>
      <w:r w:rsidR="00FA4E37" w:rsidRPr="005B0D5E">
        <w:rPr>
          <w:i/>
          <w:iCs/>
          <w:color w:val="000000" w:themeColor="text1"/>
        </w:rPr>
        <w:t>scale</w:t>
      </w:r>
      <w:r w:rsidR="00676627" w:rsidRPr="005B0D5E">
        <w:rPr>
          <w:color w:val="000000" w:themeColor="text1"/>
        </w:rPr>
        <w:t xml:space="preserve">. There are lots of small examples of natural resource management practices that support drought resilience. This program is wanting to test and </w:t>
      </w:r>
      <w:r w:rsidRPr="005B0D5E">
        <w:rPr>
          <w:color w:val="000000" w:themeColor="text1"/>
        </w:rPr>
        <w:t>demonstrate</w:t>
      </w:r>
      <w:r w:rsidR="00676627" w:rsidRPr="005B0D5E">
        <w:rPr>
          <w:color w:val="000000" w:themeColor="text1"/>
        </w:rPr>
        <w:t xml:space="preserve"> such practices at a broader scale, for example, across a landscape or collection of farms</w:t>
      </w:r>
      <w:r w:rsidRPr="005B0D5E">
        <w:rPr>
          <w:color w:val="000000" w:themeColor="text1"/>
        </w:rPr>
        <w:t>, and not just within individual farms.</w:t>
      </w:r>
    </w:p>
    <w:p w14:paraId="4C41ED76" w14:textId="5C2D4AB1" w:rsidR="006373BC" w:rsidRPr="005B0D5E" w:rsidRDefault="006373BC">
      <w:pPr>
        <w:widowControl w:val="0"/>
        <w:rPr>
          <w:color w:val="000000" w:themeColor="text1"/>
        </w:rPr>
      </w:pPr>
      <w:bookmarkStart w:id="32" w:name="_GoBack"/>
      <w:bookmarkEnd w:id="32"/>
    </w:p>
    <w:p w14:paraId="51B7C5DE" w14:textId="561AFFB9" w:rsidR="00EC7D9E" w:rsidRPr="005B0D5E" w:rsidRDefault="00FA4E37" w:rsidP="00023FD6">
      <w:pPr>
        <w:widowControl w:val="0"/>
        <w:rPr>
          <w:color w:val="000000" w:themeColor="text1"/>
        </w:rPr>
      </w:pPr>
      <w:r w:rsidRPr="005B0D5E">
        <w:rPr>
          <w:color w:val="000000" w:themeColor="text1"/>
        </w:rPr>
        <w:lastRenderedPageBreak/>
        <w:t xml:space="preserve">Discrete small-scale projects </w:t>
      </w:r>
      <w:r w:rsidR="00573492" w:rsidRPr="005B0D5E">
        <w:rPr>
          <w:color w:val="000000" w:themeColor="text1"/>
        </w:rPr>
        <w:t xml:space="preserve">that are done </w:t>
      </w:r>
      <w:r w:rsidRPr="005B0D5E">
        <w:rPr>
          <w:color w:val="000000" w:themeColor="text1"/>
        </w:rPr>
        <w:t>on particular locations</w:t>
      </w:r>
      <w:r w:rsidR="00573492" w:rsidRPr="005B0D5E">
        <w:rPr>
          <w:color w:val="000000" w:themeColor="text1"/>
        </w:rPr>
        <w:t xml:space="preserve"> (</w:t>
      </w:r>
      <w:r w:rsidR="00FC5C1B">
        <w:rPr>
          <w:color w:val="000000" w:themeColor="text1"/>
        </w:rPr>
        <w:t>such as</w:t>
      </w:r>
      <w:r w:rsidR="00573492" w:rsidRPr="005B0D5E">
        <w:rPr>
          <w:color w:val="000000" w:themeColor="text1"/>
        </w:rPr>
        <w:t xml:space="preserve"> one farm, or property)</w:t>
      </w:r>
      <w:r w:rsidRPr="005B0D5E">
        <w:rPr>
          <w:color w:val="000000" w:themeColor="text1"/>
        </w:rPr>
        <w:t xml:space="preserve"> </w:t>
      </w:r>
      <w:r w:rsidR="00C20022" w:rsidRPr="005B0D5E">
        <w:rPr>
          <w:color w:val="000000" w:themeColor="text1"/>
        </w:rPr>
        <w:t xml:space="preserve">are unlikely to </w:t>
      </w:r>
      <w:r w:rsidRPr="005B0D5E">
        <w:rPr>
          <w:color w:val="000000" w:themeColor="text1"/>
        </w:rPr>
        <w:t>be supported</w:t>
      </w:r>
      <w:r w:rsidR="00573492" w:rsidRPr="005B0D5E">
        <w:rPr>
          <w:color w:val="000000" w:themeColor="text1"/>
        </w:rPr>
        <w:t xml:space="preserve"> as standalone single grants.</w:t>
      </w:r>
      <w:r w:rsidRPr="005B0D5E">
        <w:rPr>
          <w:color w:val="000000" w:themeColor="text1"/>
        </w:rPr>
        <w:t xml:space="preserve"> Projects </w:t>
      </w:r>
      <w:r w:rsidR="00C20022" w:rsidRPr="005B0D5E">
        <w:rPr>
          <w:color w:val="000000" w:themeColor="text1"/>
        </w:rPr>
        <w:t xml:space="preserve">that are more likely to be successful might, </w:t>
      </w:r>
      <w:r w:rsidRPr="005B0D5E">
        <w:rPr>
          <w:color w:val="000000" w:themeColor="text1"/>
        </w:rPr>
        <w:t>for example, involve:</w:t>
      </w:r>
    </w:p>
    <w:p w14:paraId="122EBC4E" w14:textId="64D13D9D" w:rsidR="00EC7D9E" w:rsidRPr="005B0D5E" w:rsidRDefault="00FA4E37" w:rsidP="00023FD6">
      <w:pPr>
        <w:pStyle w:val="ListBullet"/>
        <w:widowControl w:val="0"/>
        <w:numPr>
          <w:ilvl w:val="0"/>
          <w:numId w:val="39"/>
        </w:numPr>
        <w:ind w:left="360"/>
        <w:rPr>
          <w:color w:val="000000" w:themeColor="text1"/>
        </w:rPr>
      </w:pPr>
      <w:r w:rsidRPr="005B0D5E">
        <w:rPr>
          <w:color w:val="000000" w:themeColor="text1"/>
        </w:rPr>
        <w:t>a collection of coordinated activities and practices at multiple locations across the landscape</w:t>
      </w:r>
      <w:r w:rsidR="00C20022" w:rsidRPr="005B0D5E">
        <w:rPr>
          <w:color w:val="000000" w:themeColor="text1"/>
        </w:rPr>
        <w:t xml:space="preserve"> o</w:t>
      </w:r>
      <w:r w:rsidR="00F05C8B" w:rsidRPr="005B0D5E">
        <w:rPr>
          <w:color w:val="000000" w:themeColor="text1"/>
        </w:rPr>
        <w:t>r</w:t>
      </w:r>
      <w:r w:rsidR="00C20022" w:rsidRPr="005B0D5E">
        <w:rPr>
          <w:color w:val="000000" w:themeColor="text1"/>
        </w:rPr>
        <w:t xml:space="preserve"> region</w:t>
      </w:r>
      <w:r w:rsidRPr="005B0D5E">
        <w:rPr>
          <w:color w:val="000000" w:themeColor="text1"/>
        </w:rPr>
        <w:t>, where the targeted impact</w:t>
      </w:r>
      <w:r w:rsidR="00100261" w:rsidRPr="005B0D5E">
        <w:rPr>
          <w:color w:val="000000" w:themeColor="text1"/>
        </w:rPr>
        <w:t xml:space="preserve"> (the whole)</w:t>
      </w:r>
      <w:r w:rsidRPr="005B0D5E">
        <w:rPr>
          <w:color w:val="000000" w:themeColor="text1"/>
        </w:rPr>
        <w:t xml:space="preserve"> is </w:t>
      </w:r>
      <w:r w:rsidR="00F52439" w:rsidRPr="005B0D5E">
        <w:rPr>
          <w:color w:val="000000" w:themeColor="text1"/>
        </w:rPr>
        <w:t xml:space="preserve">greater than </w:t>
      </w:r>
      <w:r w:rsidRPr="005B0D5E">
        <w:rPr>
          <w:color w:val="000000" w:themeColor="text1"/>
        </w:rPr>
        <w:t xml:space="preserve">the “sum of the parts” </w:t>
      </w:r>
      <w:r w:rsidR="00F52439" w:rsidRPr="005B0D5E">
        <w:rPr>
          <w:color w:val="000000" w:themeColor="text1"/>
        </w:rPr>
        <w:t>(</w:t>
      </w:r>
      <w:r w:rsidR="00FC5C1B">
        <w:rPr>
          <w:color w:val="000000" w:themeColor="text1"/>
        </w:rPr>
        <w:t>such as</w:t>
      </w:r>
      <w:r w:rsidR="00F52439" w:rsidRPr="005B0D5E">
        <w:rPr>
          <w:color w:val="000000" w:themeColor="text1"/>
        </w:rPr>
        <w:t xml:space="preserve"> </w:t>
      </w:r>
      <w:r w:rsidR="00100261" w:rsidRPr="005B0D5E">
        <w:rPr>
          <w:color w:val="000000" w:themeColor="text1"/>
        </w:rPr>
        <w:t xml:space="preserve">the focus is </w:t>
      </w:r>
      <w:r w:rsidRPr="005B0D5E">
        <w:rPr>
          <w:color w:val="000000" w:themeColor="text1"/>
        </w:rPr>
        <w:t xml:space="preserve">not just </w:t>
      </w:r>
      <w:r w:rsidR="00100261" w:rsidRPr="005B0D5E">
        <w:rPr>
          <w:color w:val="000000" w:themeColor="text1"/>
        </w:rPr>
        <w:t xml:space="preserve">on </w:t>
      </w:r>
      <w:r w:rsidRPr="005B0D5E">
        <w:rPr>
          <w:color w:val="000000" w:themeColor="text1"/>
        </w:rPr>
        <w:t>the “parts”</w:t>
      </w:r>
      <w:r w:rsidR="00100261" w:rsidRPr="005B0D5E">
        <w:rPr>
          <w:color w:val="000000" w:themeColor="text1"/>
        </w:rPr>
        <w:t>, such as individual farms</w:t>
      </w:r>
      <w:r w:rsidR="00F52439" w:rsidRPr="005B0D5E">
        <w:rPr>
          <w:color w:val="000000" w:themeColor="text1"/>
        </w:rPr>
        <w:t>)</w:t>
      </w:r>
      <w:r w:rsidR="00E86311" w:rsidRPr="005B0D5E">
        <w:rPr>
          <w:rStyle w:val="FootnoteReference"/>
          <w:color w:val="000000" w:themeColor="text1"/>
        </w:rPr>
        <w:footnoteReference w:id="3"/>
      </w:r>
      <w:r w:rsidRPr="005B0D5E">
        <w:rPr>
          <w:color w:val="000000" w:themeColor="text1"/>
        </w:rPr>
        <w:t xml:space="preserve">. </w:t>
      </w:r>
    </w:p>
    <w:p w14:paraId="50CB0E08" w14:textId="3219FDBE" w:rsidR="00F52439" w:rsidRPr="005B0D5E" w:rsidRDefault="00FA4E37" w:rsidP="00023FD6">
      <w:pPr>
        <w:pStyle w:val="ListBullet"/>
        <w:widowControl w:val="0"/>
        <w:numPr>
          <w:ilvl w:val="0"/>
          <w:numId w:val="39"/>
        </w:numPr>
        <w:ind w:left="360"/>
        <w:rPr>
          <w:color w:val="000000" w:themeColor="text1"/>
        </w:rPr>
      </w:pPr>
      <w:r w:rsidRPr="005B0D5E">
        <w:rPr>
          <w:color w:val="000000" w:themeColor="text1"/>
        </w:rPr>
        <w:t>collaboration among different people across a landscape</w:t>
      </w:r>
      <w:r w:rsidR="00C20022" w:rsidRPr="005B0D5E">
        <w:rPr>
          <w:color w:val="000000" w:themeColor="text1"/>
        </w:rPr>
        <w:t xml:space="preserve"> or region</w:t>
      </w:r>
    </w:p>
    <w:p w14:paraId="5E30E3B7" w14:textId="34C17403" w:rsidR="00EC7D9E" w:rsidRPr="005B0D5E" w:rsidRDefault="00FA4E37" w:rsidP="00023FD6">
      <w:pPr>
        <w:pStyle w:val="ListBullet"/>
        <w:widowControl w:val="0"/>
        <w:numPr>
          <w:ilvl w:val="0"/>
          <w:numId w:val="39"/>
        </w:numPr>
        <w:ind w:left="360"/>
      </w:pPr>
      <w:r w:rsidRPr="005B0D5E">
        <w:rPr>
          <w:color w:val="000000" w:themeColor="text1"/>
        </w:rPr>
        <w:t xml:space="preserve">the connection and enhancement of existing activities across a landscape </w:t>
      </w:r>
      <w:r w:rsidR="00C20022" w:rsidRPr="005B0D5E">
        <w:rPr>
          <w:color w:val="000000" w:themeColor="text1"/>
        </w:rPr>
        <w:t xml:space="preserve">or region </w:t>
      </w:r>
      <w:r w:rsidRPr="005B0D5E">
        <w:rPr>
          <w:color w:val="000000" w:themeColor="text1"/>
        </w:rPr>
        <w:t>so as to investigate and demonstrate the impact of the “sum of the parts”.</w:t>
      </w:r>
    </w:p>
    <w:p w14:paraId="149CBADA" w14:textId="1A0CF133" w:rsidR="00EC7D9E" w:rsidRPr="005B0D5E" w:rsidRDefault="00FA4E37" w:rsidP="00EC7D9E">
      <w:pPr>
        <w:rPr>
          <w:color w:val="000000" w:themeColor="text1"/>
        </w:rPr>
      </w:pPr>
      <w:r w:rsidRPr="005B0D5E">
        <w:rPr>
          <w:color w:val="000000" w:themeColor="text1"/>
          <w:u w:val="single"/>
        </w:rPr>
        <w:t xml:space="preserve">The program is focused on </w:t>
      </w:r>
      <w:r w:rsidR="006373BC" w:rsidRPr="005B0D5E">
        <w:rPr>
          <w:color w:val="000000" w:themeColor="text1"/>
          <w:u w:val="single"/>
        </w:rPr>
        <w:t xml:space="preserve">scaling </w:t>
      </w:r>
      <w:r w:rsidRPr="005B0D5E">
        <w:rPr>
          <w:i/>
          <w:iCs/>
          <w:color w:val="000000" w:themeColor="text1"/>
          <w:u w:val="single"/>
        </w:rPr>
        <w:t>relatively mature practices</w:t>
      </w:r>
      <w:r w:rsidRPr="005B0D5E">
        <w:rPr>
          <w:color w:val="000000" w:themeColor="text1"/>
          <w:u w:val="single"/>
        </w:rPr>
        <w:t xml:space="preserve"> </w:t>
      </w:r>
    </w:p>
    <w:p w14:paraId="5BB8E8BA" w14:textId="297C4E51" w:rsidR="00EC7D9E" w:rsidRPr="005B0D5E" w:rsidRDefault="00FA4E37" w:rsidP="00EC7D9E">
      <w:pPr>
        <w:rPr>
          <w:color w:val="000000" w:themeColor="text1"/>
        </w:rPr>
      </w:pPr>
      <w:r w:rsidRPr="005B0D5E">
        <w:rPr>
          <w:color w:val="000000" w:themeColor="text1"/>
        </w:rPr>
        <w:t xml:space="preserve">The program is seeking to trial and demonstrate the ability of more mature practices to have impacts at scale. This can include </w:t>
      </w:r>
      <w:r w:rsidRPr="005B0D5E">
        <w:rPr>
          <w:rFonts w:cs="Arial"/>
        </w:rPr>
        <w:t>commonly established practices (</w:t>
      </w:r>
      <w:r w:rsidR="00FC5C1B">
        <w:rPr>
          <w:rFonts w:cs="Arial"/>
        </w:rPr>
        <w:t>such as</w:t>
      </w:r>
      <w:r w:rsidRPr="005B0D5E">
        <w:rPr>
          <w:rFonts w:cs="Arial"/>
        </w:rPr>
        <w:t xml:space="preserve"> “business as usual” or BAU), </w:t>
      </w:r>
      <w:r w:rsidR="008A6A7C" w:rsidRPr="005B0D5E">
        <w:rPr>
          <w:rFonts w:cs="Arial"/>
        </w:rPr>
        <w:t>that</w:t>
      </w:r>
      <w:r w:rsidR="00A33DCA" w:rsidRPr="005B0D5E">
        <w:rPr>
          <w:rFonts w:cs="Arial"/>
        </w:rPr>
        <w:t xml:space="preserve"> have been successful on small/individual farms</w:t>
      </w:r>
      <w:r w:rsidR="00573492" w:rsidRPr="005B0D5E">
        <w:rPr>
          <w:rFonts w:cs="Arial"/>
        </w:rPr>
        <w:t xml:space="preserve"> (</w:t>
      </w:r>
      <w:r w:rsidR="00FC5C1B">
        <w:rPr>
          <w:rFonts w:cs="Arial"/>
        </w:rPr>
        <w:t>for example,</w:t>
      </w:r>
      <w:r w:rsidR="00573492" w:rsidRPr="005B0D5E">
        <w:rPr>
          <w:rFonts w:cs="Arial"/>
        </w:rPr>
        <w:t xml:space="preserve"> early-stage research)</w:t>
      </w:r>
      <w:r w:rsidR="00A33DCA" w:rsidRPr="005B0D5E">
        <w:rPr>
          <w:rFonts w:cs="Arial"/>
        </w:rPr>
        <w:t xml:space="preserve"> but </w:t>
      </w:r>
      <w:r w:rsidR="00573492" w:rsidRPr="005B0D5E">
        <w:rPr>
          <w:rFonts w:cs="Arial"/>
        </w:rPr>
        <w:t xml:space="preserve">not scaled up to more than one location and/or context, </w:t>
      </w:r>
      <w:r w:rsidR="00FC5C1B">
        <w:rPr>
          <w:rFonts w:cs="Arial"/>
        </w:rPr>
        <w:t>such as</w:t>
      </w:r>
      <w:r w:rsidR="00573492" w:rsidRPr="005B0D5E">
        <w:rPr>
          <w:rFonts w:cs="Arial"/>
        </w:rPr>
        <w:t xml:space="preserve"> </w:t>
      </w:r>
      <w:r w:rsidR="008A6A7C" w:rsidRPr="005B0D5E">
        <w:rPr>
          <w:rFonts w:cs="Arial"/>
        </w:rPr>
        <w:t xml:space="preserve">where their trial and demonstration at scale is novel and </w:t>
      </w:r>
      <w:r w:rsidR="00A33DCA" w:rsidRPr="005B0D5E">
        <w:rPr>
          <w:rFonts w:cs="Arial"/>
        </w:rPr>
        <w:t>ha</w:t>
      </w:r>
      <w:r w:rsidR="008A6A7C" w:rsidRPr="005B0D5E">
        <w:rPr>
          <w:rFonts w:cs="Arial"/>
        </w:rPr>
        <w:t>s</w:t>
      </w:r>
      <w:r w:rsidR="00A33DCA" w:rsidRPr="005B0D5E">
        <w:rPr>
          <w:rFonts w:cs="Arial"/>
        </w:rPr>
        <w:t xml:space="preserve"> not yet been </w:t>
      </w:r>
      <w:r w:rsidR="006373BC" w:rsidRPr="005B0D5E">
        <w:rPr>
          <w:rFonts w:cs="Arial"/>
        </w:rPr>
        <w:t xml:space="preserve">adequately measured, </w:t>
      </w:r>
      <w:r w:rsidRPr="005B0D5E">
        <w:rPr>
          <w:rFonts w:cs="Arial"/>
        </w:rPr>
        <w:t>demonstrat</w:t>
      </w:r>
      <w:r w:rsidR="00A33DCA" w:rsidRPr="005B0D5E">
        <w:rPr>
          <w:rFonts w:cs="Arial"/>
        </w:rPr>
        <w:t xml:space="preserve">ed </w:t>
      </w:r>
      <w:r w:rsidR="006373BC" w:rsidRPr="005B0D5E">
        <w:rPr>
          <w:rFonts w:cs="Arial"/>
        </w:rPr>
        <w:t>and communicated</w:t>
      </w:r>
      <w:r w:rsidRPr="005B0D5E">
        <w:rPr>
          <w:rFonts w:cs="Arial"/>
        </w:rPr>
        <w:t xml:space="preserve">. </w:t>
      </w:r>
    </w:p>
    <w:p w14:paraId="26E4A783" w14:textId="76093AE5" w:rsidR="00EC7D9E" w:rsidRPr="005B0D5E" w:rsidRDefault="00FA4E37" w:rsidP="001F710B">
      <w:pPr>
        <w:rPr>
          <w:color w:val="000000" w:themeColor="text1"/>
          <w:u w:val="single"/>
        </w:rPr>
      </w:pPr>
      <w:r w:rsidRPr="005B0D5E">
        <w:rPr>
          <w:rFonts w:cs="Arial"/>
        </w:rPr>
        <w:t xml:space="preserve">The program is not supporting basic research and early-stage innovation. The program is not supporting </w:t>
      </w:r>
      <w:r w:rsidR="008A6A7C" w:rsidRPr="005B0D5E">
        <w:rPr>
          <w:rFonts w:cs="Arial"/>
        </w:rPr>
        <w:t xml:space="preserve">generic </w:t>
      </w:r>
      <w:r w:rsidRPr="005B0D5E">
        <w:rPr>
          <w:rFonts w:cs="Arial"/>
        </w:rPr>
        <w:t xml:space="preserve">extension, adoption or commercialisation, except </w:t>
      </w:r>
      <w:r w:rsidR="00637745" w:rsidRPr="005B0D5E">
        <w:rPr>
          <w:rFonts w:cs="Arial"/>
        </w:rPr>
        <w:t xml:space="preserve">where extension activities are </w:t>
      </w:r>
      <w:r w:rsidRPr="005B0D5E">
        <w:rPr>
          <w:rFonts w:cs="Arial"/>
        </w:rPr>
        <w:t xml:space="preserve">in the context of the focus on trial and demonstration </w:t>
      </w:r>
      <w:r w:rsidR="00C20022" w:rsidRPr="005B0D5E">
        <w:rPr>
          <w:rFonts w:cs="Arial"/>
        </w:rPr>
        <w:t>at scale.</w:t>
      </w:r>
    </w:p>
    <w:p w14:paraId="2CFB1978" w14:textId="77777777" w:rsidR="009213EE" w:rsidRPr="005B0D5E" w:rsidRDefault="00FA4E37" w:rsidP="001F710B">
      <w:pPr>
        <w:rPr>
          <w:color w:val="000000" w:themeColor="text1"/>
          <w:u w:val="single"/>
        </w:rPr>
      </w:pPr>
      <w:r w:rsidRPr="005B0D5E">
        <w:rPr>
          <w:color w:val="000000" w:themeColor="text1"/>
          <w:u w:val="single"/>
        </w:rPr>
        <w:t>Projects must</w:t>
      </w:r>
      <w:r w:rsidR="00131397" w:rsidRPr="005B0D5E">
        <w:rPr>
          <w:color w:val="000000" w:themeColor="text1"/>
          <w:u w:val="single"/>
        </w:rPr>
        <w:t xml:space="preserve"> serve as</w:t>
      </w:r>
      <w:r w:rsidRPr="005B0D5E">
        <w:rPr>
          <w:color w:val="000000" w:themeColor="text1"/>
          <w:u w:val="single"/>
        </w:rPr>
        <w:t xml:space="preserve"> case studies to help drive broader changes through </w:t>
      </w:r>
      <w:r w:rsidRPr="005B0D5E">
        <w:rPr>
          <w:i/>
          <w:iCs/>
          <w:color w:val="000000" w:themeColor="text1"/>
          <w:u w:val="single"/>
        </w:rPr>
        <w:t>“scaling out”</w:t>
      </w:r>
    </w:p>
    <w:p w14:paraId="380CD202" w14:textId="77777777" w:rsidR="009213EE" w:rsidRPr="005B0D5E" w:rsidRDefault="00FA4E37" w:rsidP="001F710B">
      <w:pPr>
        <w:rPr>
          <w:color w:val="000000" w:themeColor="text1"/>
        </w:rPr>
      </w:pPr>
      <w:r w:rsidRPr="005B0D5E">
        <w:rPr>
          <w:color w:val="000000" w:themeColor="text1"/>
        </w:rPr>
        <w:t xml:space="preserve">The </w:t>
      </w:r>
      <w:r w:rsidR="002B6367" w:rsidRPr="005B0D5E">
        <w:rPr>
          <w:color w:val="000000" w:themeColor="text1"/>
        </w:rPr>
        <w:t>intended output of the program is</w:t>
      </w:r>
      <w:r w:rsidRPr="005B0D5E">
        <w:rPr>
          <w:color w:val="000000" w:themeColor="text1"/>
        </w:rPr>
        <w:t xml:space="preserve"> the generation </w:t>
      </w:r>
      <w:r w:rsidR="002B6367" w:rsidRPr="005B0D5E">
        <w:rPr>
          <w:color w:val="000000" w:themeColor="text1"/>
        </w:rPr>
        <w:t xml:space="preserve">of </w:t>
      </w:r>
      <w:r w:rsidRPr="005B0D5E">
        <w:rPr>
          <w:color w:val="000000" w:themeColor="text1"/>
        </w:rPr>
        <w:t>“case studies” of successful practices that can inspire and inform others who may become interested in implementing some or all of the practices in question. This aims to support “scaling out”</w:t>
      </w:r>
      <w:r w:rsidR="002B6367" w:rsidRPr="005B0D5E">
        <w:rPr>
          <w:color w:val="000000" w:themeColor="text1"/>
        </w:rPr>
        <w:t xml:space="preserve"> of the practices</w:t>
      </w:r>
      <w:r w:rsidRPr="005B0D5E">
        <w:rPr>
          <w:color w:val="000000" w:themeColor="text1"/>
        </w:rPr>
        <w:t>, and through this, widespread transformational changes in land management</w:t>
      </w:r>
      <w:r w:rsidR="002B6367" w:rsidRPr="005B0D5E">
        <w:rPr>
          <w:color w:val="000000" w:themeColor="text1"/>
        </w:rPr>
        <w:t xml:space="preserve"> </w:t>
      </w:r>
      <w:r w:rsidR="00A33DCA" w:rsidRPr="005B0D5E">
        <w:rPr>
          <w:color w:val="000000" w:themeColor="text1"/>
        </w:rPr>
        <w:t xml:space="preserve">across Australia </w:t>
      </w:r>
      <w:r w:rsidR="002B6367" w:rsidRPr="005B0D5E">
        <w:rPr>
          <w:color w:val="000000" w:themeColor="text1"/>
        </w:rPr>
        <w:t>that support drought resilience</w:t>
      </w:r>
      <w:r w:rsidRPr="005B0D5E">
        <w:rPr>
          <w:color w:val="000000" w:themeColor="text1"/>
        </w:rPr>
        <w:t>.</w:t>
      </w:r>
    </w:p>
    <w:p w14:paraId="5EE16028" w14:textId="77777777" w:rsidR="009213EE" w:rsidRPr="005B0D5E" w:rsidRDefault="00FA4E37" w:rsidP="009213EE">
      <w:pPr>
        <w:rPr>
          <w:rFonts w:cs="Arial"/>
        </w:rPr>
      </w:pPr>
      <w:r w:rsidRPr="005B0D5E">
        <w:rPr>
          <w:rFonts w:cs="Arial"/>
        </w:rPr>
        <w:t>Consistent with this, each project will be required to measure, record and communicate outcomes to support others to learn from the “case study” projects. This will include:</w:t>
      </w:r>
    </w:p>
    <w:p w14:paraId="0732B8AC" w14:textId="3E00B60A" w:rsidR="009213EE" w:rsidRPr="005B0D5E" w:rsidRDefault="00FA4E37" w:rsidP="00AD2477">
      <w:pPr>
        <w:pStyle w:val="ListBullet"/>
        <w:widowControl w:val="0"/>
        <w:numPr>
          <w:ilvl w:val="0"/>
          <w:numId w:val="39"/>
        </w:numPr>
        <w:ind w:left="357" w:hanging="357"/>
        <w:rPr>
          <w:rFonts w:cs="Arial"/>
        </w:rPr>
      </w:pPr>
      <w:r w:rsidRPr="005B0D5E">
        <w:rPr>
          <w:color w:val="000000" w:themeColor="text1"/>
        </w:rPr>
        <w:t>scientifically</w:t>
      </w:r>
      <w:r w:rsidRPr="005B0D5E">
        <w:rPr>
          <w:rFonts w:cs="Arial"/>
        </w:rPr>
        <w:t xml:space="preserve"> robust evaluation of impacts, where applicable, drawing on best practice methodologies for measuring natural capital</w:t>
      </w:r>
    </w:p>
    <w:p w14:paraId="0FDF762E" w14:textId="20D53AC4" w:rsidR="00637745" w:rsidRPr="005B0D5E" w:rsidRDefault="00FA4E37" w:rsidP="00AD2477">
      <w:pPr>
        <w:pStyle w:val="ListBullet"/>
        <w:widowControl w:val="0"/>
        <w:numPr>
          <w:ilvl w:val="0"/>
          <w:numId w:val="39"/>
        </w:numPr>
        <w:ind w:left="357" w:hanging="357"/>
        <w:rPr>
          <w:rFonts w:cs="Arial"/>
        </w:rPr>
      </w:pPr>
      <w:r w:rsidRPr="005B0D5E">
        <w:rPr>
          <w:rFonts w:cs="Arial"/>
        </w:rPr>
        <w:t xml:space="preserve">integrated communication </w:t>
      </w:r>
      <w:r w:rsidR="008A6A7C" w:rsidRPr="005B0D5E">
        <w:rPr>
          <w:rFonts w:cs="Arial"/>
        </w:rPr>
        <w:t xml:space="preserve">and practice-change </w:t>
      </w:r>
      <w:r w:rsidRPr="005B0D5E">
        <w:rPr>
          <w:rFonts w:cs="Arial"/>
        </w:rPr>
        <w:t>methods (written, demonstration sites, peer-to-peer,</w:t>
      </w:r>
      <w:r w:rsidR="00FC5C1B">
        <w:rPr>
          <w:rFonts w:cs="Arial"/>
        </w:rPr>
        <w:t xml:space="preserve"> and so on</w:t>
      </w:r>
      <w:r w:rsidRPr="005B0D5E">
        <w:rPr>
          <w:rFonts w:cs="Arial"/>
        </w:rPr>
        <w:t xml:space="preserve">.) that are </w:t>
      </w:r>
      <w:r w:rsidRPr="005B0D5E">
        <w:rPr>
          <w:color w:val="000000" w:themeColor="text1"/>
        </w:rPr>
        <w:t>targeted</w:t>
      </w:r>
      <w:r w:rsidRPr="005B0D5E">
        <w:rPr>
          <w:rFonts w:cs="Arial"/>
        </w:rPr>
        <w:t xml:space="preserve"> at other land managers who may wish to consider trialling or adopting the practices in question.</w:t>
      </w:r>
    </w:p>
    <w:p w14:paraId="0AC57897" w14:textId="77777777" w:rsidR="00637745" w:rsidRPr="005B0D5E" w:rsidRDefault="00637745" w:rsidP="00AD2477">
      <w:pPr>
        <w:pStyle w:val="ListParagraph"/>
        <w:widowControl w:val="0"/>
        <w:numPr>
          <w:ilvl w:val="0"/>
          <w:numId w:val="39"/>
        </w:numPr>
        <w:spacing w:after="80"/>
        <w:ind w:left="357" w:hanging="357"/>
        <w:rPr>
          <w:rFonts w:cs="Arial"/>
        </w:rPr>
      </w:pPr>
      <w:r w:rsidRPr="005B0D5E">
        <w:rPr>
          <w:color w:val="000000" w:themeColor="text1"/>
        </w:rPr>
        <w:t>tools and processes that enable a strategic approach across a landscape and scaling-out to achieve greater impact</w:t>
      </w:r>
    </w:p>
    <w:p w14:paraId="11C01A08" w14:textId="2F85A4E1" w:rsidR="009213EE" w:rsidRPr="005B0D5E" w:rsidRDefault="00FA4E37" w:rsidP="009213EE">
      <w:pPr>
        <w:rPr>
          <w:rFonts w:cs="Arial"/>
        </w:rPr>
      </w:pPr>
      <w:r w:rsidRPr="005B0D5E">
        <w:rPr>
          <w:rFonts w:cs="Arial"/>
        </w:rPr>
        <w:t>The related</w:t>
      </w:r>
      <w:r w:rsidR="00FD7B92" w:rsidRPr="005B0D5E">
        <w:rPr>
          <w:rFonts w:cs="Arial"/>
        </w:rPr>
        <w:t xml:space="preserve"> Intellectual Property</w:t>
      </w:r>
      <w:r w:rsidRPr="005B0D5E">
        <w:rPr>
          <w:rFonts w:cs="Arial"/>
        </w:rPr>
        <w:t xml:space="preserve"> </w:t>
      </w:r>
      <w:r w:rsidR="00FD7B92" w:rsidRPr="005B0D5E">
        <w:rPr>
          <w:rFonts w:cs="Arial"/>
        </w:rPr>
        <w:t>(</w:t>
      </w:r>
      <w:r w:rsidRPr="005B0D5E">
        <w:rPr>
          <w:rFonts w:cs="Arial"/>
        </w:rPr>
        <w:t>IP</w:t>
      </w:r>
      <w:r w:rsidR="00FD7B92" w:rsidRPr="005B0D5E">
        <w:rPr>
          <w:rFonts w:cs="Arial"/>
        </w:rPr>
        <w:t>)</w:t>
      </w:r>
      <w:r w:rsidRPr="005B0D5E">
        <w:rPr>
          <w:rFonts w:cs="Arial"/>
        </w:rPr>
        <w:t xml:space="preserve"> must </w:t>
      </w:r>
      <w:r w:rsidR="00637A95" w:rsidRPr="005B0D5E">
        <w:rPr>
          <w:rFonts w:cs="Arial"/>
        </w:rPr>
        <w:t xml:space="preserve">therefore </w:t>
      </w:r>
      <w:r w:rsidRPr="005B0D5E">
        <w:rPr>
          <w:rFonts w:cs="Arial"/>
        </w:rPr>
        <w:t xml:space="preserve">be freely available for use by the Commonwealth. This is a key focus of the program, and an important way in which projects will deliver public good benefits. </w:t>
      </w:r>
    </w:p>
    <w:p w14:paraId="11B34E45" w14:textId="6F3D9401" w:rsidR="009213EE" w:rsidRPr="005B0D5E" w:rsidRDefault="00FA4E37" w:rsidP="00AD2477">
      <w:pPr>
        <w:keepNext/>
        <w:keepLines/>
        <w:rPr>
          <w:rFonts w:cs="Arial"/>
        </w:rPr>
      </w:pPr>
      <w:r w:rsidRPr="005B0D5E">
        <w:rPr>
          <w:rFonts w:cs="Arial"/>
        </w:rPr>
        <w:lastRenderedPageBreak/>
        <w:t>Projects are not expected to direct</w:t>
      </w:r>
      <w:r w:rsidR="007865A2" w:rsidRPr="005B0D5E">
        <w:rPr>
          <w:rFonts w:cs="Arial"/>
        </w:rPr>
        <w:t>ly</w:t>
      </w:r>
      <w:r w:rsidRPr="005B0D5E">
        <w:rPr>
          <w:rFonts w:cs="Arial"/>
        </w:rPr>
        <w:t xml:space="preserve"> support “scaling out” through dissemination of project data and information. The department will support this aspect as part of communicating and leveraging the outputs of FDF investments and learning from the long-term landscape-scale impacts of these projects.</w:t>
      </w:r>
    </w:p>
    <w:p w14:paraId="550A0B66" w14:textId="2F3C33AA" w:rsidR="0053558D" w:rsidRPr="005B0D5E" w:rsidRDefault="00FA4E37" w:rsidP="00EC7D9E">
      <w:pPr>
        <w:rPr>
          <w:u w:val="single"/>
        </w:rPr>
      </w:pPr>
      <w:r w:rsidRPr="005B0D5E">
        <w:rPr>
          <w:color w:val="000000" w:themeColor="text1"/>
        </w:rPr>
        <w:t xml:space="preserve">It is recognised that ecological changes may take many years and go beyond the timeframe of the grant activity. However, each project must demonstrate a trend of improvements that would indicate potentially significant long-term changes. For example, increases </w:t>
      </w:r>
      <w:r w:rsidR="008A6A7C" w:rsidRPr="005B0D5E">
        <w:rPr>
          <w:color w:val="000000" w:themeColor="text1"/>
        </w:rPr>
        <w:t xml:space="preserve">in </w:t>
      </w:r>
      <w:r w:rsidRPr="005B0D5E">
        <w:rPr>
          <w:color w:val="000000" w:themeColor="text1"/>
        </w:rPr>
        <w:t xml:space="preserve">soil organic </w:t>
      </w:r>
      <w:r w:rsidR="008A6A7C" w:rsidRPr="005B0D5E">
        <w:rPr>
          <w:color w:val="000000" w:themeColor="text1"/>
        </w:rPr>
        <w:t>matter</w:t>
      </w:r>
      <w:r w:rsidRPr="005B0D5E">
        <w:rPr>
          <w:color w:val="000000" w:themeColor="text1"/>
        </w:rPr>
        <w:t xml:space="preserve">, and </w:t>
      </w:r>
      <w:r w:rsidR="008A6A7C" w:rsidRPr="005B0D5E">
        <w:rPr>
          <w:color w:val="000000" w:themeColor="text1"/>
        </w:rPr>
        <w:t xml:space="preserve">the </w:t>
      </w:r>
      <w:r w:rsidRPr="005B0D5E">
        <w:rPr>
          <w:color w:val="000000" w:themeColor="text1"/>
        </w:rPr>
        <w:t xml:space="preserve">resulting drought resilience </w:t>
      </w:r>
      <w:r w:rsidR="008A6A7C" w:rsidRPr="005B0D5E">
        <w:rPr>
          <w:color w:val="000000" w:themeColor="text1"/>
        </w:rPr>
        <w:t xml:space="preserve">and productivity </w:t>
      </w:r>
      <w:r w:rsidRPr="005B0D5E">
        <w:rPr>
          <w:color w:val="000000" w:themeColor="text1"/>
        </w:rPr>
        <w:t>benefits, may take many years</w:t>
      </w:r>
      <w:r w:rsidR="008A6A7C" w:rsidRPr="005B0D5E">
        <w:rPr>
          <w:color w:val="000000" w:themeColor="text1"/>
        </w:rPr>
        <w:t xml:space="preserve">. </w:t>
      </w:r>
      <w:r w:rsidR="00EA0F5F" w:rsidRPr="005B0D5E">
        <w:rPr>
          <w:color w:val="000000" w:themeColor="text1"/>
        </w:rPr>
        <w:t>T</w:t>
      </w:r>
      <w:r w:rsidRPr="005B0D5E">
        <w:rPr>
          <w:color w:val="000000" w:themeColor="text1"/>
        </w:rPr>
        <w:t xml:space="preserve">he project should demonstrate, via measuring </w:t>
      </w:r>
      <w:r w:rsidR="008A6A7C" w:rsidRPr="005B0D5E">
        <w:rPr>
          <w:color w:val="000000" w:themeColor="text1"/>
        </w:rPr>
        <w:t xml:space="preserve">and communicating </w:t>
      </w:r>
      <w:r w:rsidRPr="005B0D5E">
        <w:rPr>
          <w:color w:val="000000" w:themeColor="text1"/>
        </w:rPr>
        <w:t xml:space="preserve">changes </w:t>
      </w:r>
      <w:r w:rsidR="008A6A7C" w:rsidRPr="005B0D5E">
        <w:rPr>
          <w:color w:val="000000" w:themeColor="text1"/>
        </w:rPr>
        <w:t>against</w:t>
      </w:r>
      <w:r w:rsidRPr="005B0D5E">
        <w:rPr>
          <w:color w:val="000000" w:themeColor="text1"/>
        </w:rPr>
        <w:t xml:space="preserve"> baselines, that </w:t>
      </w:r>
      <w:r w:rsidR="008A6A7C" w:rsidRPr="005B0D5E">
        <w:rPr>
          <w:color w:val="000000" w:themeColor="text1"/>
        </w:rPr>
        <w:t xml:space="preserve">soil organic matter </w:t>
      </w:r>
      <w:r w:rsidRPr="005B0D5E">
        <w:rPr>
          <w:color w:val="000000" w:themeColor="text1"/>
        </w:rPr>
        <w:t>is increasing as a result of the practices being trialled</w:t>
      </w:r>
      <w:r w:rsidR="00EC7D9E" w:rsidRPr="005B0D5E">
        <w:rPr>
          <w:color w:val="000000" w:themeColor="text1"/>
        </w:rPr>
        <w:t>.</w:t>
      </w:r>
    </w:p>
    <w:p w14:paraId="7F423A23" w14:textId="465F6748" w:rsidR="00A33DCA" w:rsidRPr="005B0D5E" w:rsidRDefault="00FA4E37" w:rsidP="00EC7D9E">
      <w:pPr>
        <w:rPr>
          <w:u w:val="single"/>
        </w:rPr>
      </w:pPr>
      <w:r w:rsidRPr="005B0D5E">
        <w:rPr>
          <w:u w:val="single"/>
        </w:rPr>
        <w:t>Example description of a possible project</w:t>
      </w:r>
    </w:p>
    <w:p w14:paraId="2ABD51E5" w14:textId="77777777" w:rsidR="00A33DCA" w:rsidRPr="005B0D5E" w:rsidRDefault="00FA4E37" w:rsidP="00EC7D9E">
      <w:r w:rsidRPr="005B0D5E">
        <w:t xml:space="preserve">There could be </w:t>
      </w:r>
      <w:r w:rsidR="00FD2775" w:rsidRPr="005B0D5E">
        <w:t>a wide range of projects suitable for funding under this program. To help explain what a project might look like</w:t>
      </w:r>
      <w:r w:rsidRPr="005B0D5E">
        <w:t xml:space="preserve">, </w:t>
      </w:r>
      <w:r w:rsidR="00FD2775" w:rsidRPr="005B0D5E">
        <w:t xml:space="preserve">the following </w:t>
      </w:r>
      <w:r w:rsidR="007E4A1C" w:rsidRPr="005B0D5E">
        <w:t>description outlines a hypothetical project which would meet all of the requirements outlined above.</w:t>
      </w:r>
      <w:r w:rsidRPr="005B0D5E">
        <w:t xml:space="preserve"> </w:t>
      </w:r>
    </w:p>
    <w:p w14:paraId="391EF4F7" w14:textId="351322F5" w:rsidR="00C60B5B" w:rsidRPr="005B0D5E" w:rsidRDefault="00FA4E37" w:rsidP="00023FD6">
      <w:pPr>
        <w:pStyle w:val="ListParagraph"/>
        <w:numPr>
          <w:ilvl w:val="0"/>
          <w:numId w:val="43"/>
        </w:numPr>
        <w:spacing w:after="80"/>
        <w:ind w:hanging="357"/>
      </w:pPr>
      <w:r w:rsidRPr="005B0D5E">
        <w:t xml:space="preserve">A consortium of stakeholders, including a </w:t>
      </w:r>
      <w:r w:rsidR="00AE49FE" w:rsidRPr="005B0D5E">
        <w:t>Drought Resilience Adoption and Innovation Hub, a farming system group</w:t>
      </w:r>
      <w:r w:rsidRPr="005B0D5E">
        <w:t xml:space="preserve">, </w:t>
      </w:r>
      <w:r w:rsidR="00746576" w:rsidRPr="005B0D5E">
        <w:t xml:space="preserve">a </w:t>
      </w:r>
      <w:r w:rsidR="007F32B5" w:rsidRPr="005B0D5E">
        <w:t xml:space="preserve">regional </w:t>
      </w:r>
      <w:r w:rsidRPr="005B0D5E">
        <w:t>NRM body, Landcare group and a number of landholders</w:t>
      </w:r>
      <w:r w:rsidR="007F32B5" w:rsidRPr="005B0D5E">
        <w:t xml:space="preserve"> come together in </w:t>
      </w:r>
      <w:r w:rsidR="00A33DCA" w:rsidRPr="005B0D5E">
        <w:t xml:space="preserve">a </w:t>
      </w:r>
      <w:r w:rsidR="007F32B5" w:rsidRPr="005B0D5E">
        <w:t>joint project</w:t>
      </w:r>
      <w:r w:rsidR="00A33DCA" w:rsidRPr="005B0D5E">
        <w:t>.</w:t>
      </w:r>
    </w:p>
    <w:p w14:paraId="217CDB5A" w14:textId="3474D7F3" w:rsidR="00C60B5B" w:rsidRPr="005B0D5E" w:rsidRDefault="00FA4E37" w:rsidP="00023FD6">
      <w:pPr>
        <w:pStyle w:val="ListParagraph"/>
        <w:numPr>
          <w:ilvl w:val="0"/>
          <w:numId w:val="43"/>
        </w:numPr>
        <w:spacing w:after="80"/>
        <w:ind w:hanging="357"/>
      </w:pPr>
      <w:r w:rsidRPr="005B0D5E">
        <w:t>The project aims to</w:t>
      </w:r>
      <w:r w:rsidR="00AD5F36" w:rsidRPr="005B0D5E">
        <w:t xml:space="preserve"> test a </w:t>
      </w:r>
      <w:r w:rsidRPr="005B0D5E">
        <w:t>mix of ways to manage groundcover</w:t>
      </w:r>
      <w:r w:rsidR="00AD5F36" w:rsidRPr="005B0D5E">
        <w:t xml:space="preserve"> </w:t>
      </w:r>
      <w:r w:rsidRPr="005B0D5E">
        <w:t xml:space="preserve">and other natural capital </w:t>
      </w:r>
      <w:r w:rsidR="00AD5F36" w:rsidRPr="005B0D5E">
        <w:t xml:space="preserve">at </w:t>
      </w:r>
      <w:r w:rsidR="007E4A1C" w:rsidRPr="005B0D5E">
        <w:t xml:space="preserve">the landscape </w:t>
      </w:r>
      <w:r w:rsidR="00AD5F36" w:rsidRPr="005B0D5E">
        <w:t>scale</w:t>
      </w:r>
      <w:r w:rsidRPr="005B0D5E">
        <w:t>.</w:t>
      </w:r>
      <w:r w:rsidR="007E4A1C" w:rsidRPr="005B0D5E">
        <w:t xml:space="preserve"> T</w:t>
      </w:r>
      <w:r w:rsidRPr="005B0D5E">
        <w:t>hese approaches, while mature</w:t>
      </w:r>
      <w:r w:rsidR="007E4A1C" w:rsidRPr="005B0D5E">
        <w:t xml:space="preserve"> and the focus of previous successful </w:t>
      </w:r>
      <w:r w:rsidR="00EA0F5F" w:rsidRPr="005B0D5E">
        <w:t>small-scale</w:t>
      </w:r>
      <w:r w:rsidR="007E4A1C" w:rsidRPr="005B0D5E">
        <w:t xml:space="preserve"> trials on individual farms, </w:t>
      </w:r>
      <w:r w:rsidRPr="005B0D5E">
        <w:t xml:space="preserve">have not been </w:t>
      </w:r>
      <w:r w:rsidR="007E4A1C" w:rsidRPr="005B0D5E">
        <w:t>demonstrated</w:t>
      </w:r>
      <w:r w:rsidR="00964CB3" w:rsidRPr="005B0D5E">
        <w:t>, measured and their impact communicated</w:t>
      </w:r>
      <w:r w:rsidR="007E4A1C" w:rsidRPr="005B0D5E">
        <w:t xml:space="preserve"> a</w:t>
      </w:r>
      <w:r w:rsidRPr="005B0D5E">
        <w:t xml:space="preserve">t </w:t>
      </w:r>
      <w:r w:rsidR="007E4A1C" w:rsidRPr="005B0D5E">
        <w:t xml:space="preserve">the landscape </w:t>
      </w:r>
      <w:r w:rsidRPr="005B0D5E">
        <w:t>scale before</w:t>
      </w:r>
      <w:r w:rsidR="00A33DCA" w:rsidRPr="005B0D5E">
        <w:t>.</w:t>
      </w:r>
      <w:r w:rsidRPr="005B0D5E">
        <w:t xml:space="preserve"> </w:t>
      </w:r>
    </w:p>
    <w:p w14:paraId="4DF7D859" w14:textId="77777777" w:rsidR="007F32B5" w:rsidRPr="005B0D5E" w:rsidRDefault="00FA4E37" w:rsidP="00023FD6">
      <w:pPr>
        <w:pStyle w:val="ListParagraph"/>
        <w:numPr>
          <w:ilvl w:val="0"/>
          <w:numId w:val="43"/>
        </w:numPr>
        <w:spacing w:after="80"/>
        <w:ind w:hanging="357"/>
      </w:pPr>
      <w:r w:rsidRPr="005B0D5E">
        <w:t xml:space="preserve">To do this, </w:t>
      </w:r>
      <w:r w:rsidR="00AD5649" w:rsidRPr="005B0D5E">
        <w:t>an</w:t>
      </w:r>
      <w:r w:rsidRPr="005B0D5E">
        <w:t xml:space="preserve"> integrated </w:t>
      </w:r>
      <w:r w:rsidR="00AD5649" w:rsidRPr="005B0D5E">
        <w:t xml:space="preserve">number of </w:t>
      </w:r>
      <w:r w:rsidRPr="005B0D5E">
        <w:t xml:space="preserve">practices and activities </w:t>
      </w:r>
      <w:r w:rsidR="00A33DCA" w:rsidRPr="005B0D5E">
        <w:t>are</w:t>
      </w:r>
      <w:r w:rsidRPr="005B0D5E">
        <w:t xml:space="preserve"> applied on several farms across the landscape</w:t>
      </w:r>
      <w:r w:rsidR="00AD5F36" w:rsidRPr="005B0D5E">
        <w:t xml:space="preserve">. </w:t>
      </w:r>
      <w:r w:rsidRPr="005B0D5E">
        <w:t>This may include:</w:t>
      </w:r>
    </w:p>
    <w:p w14:paraId="3833A134" w14:textId="33D1237F" w:rsidR="00AD5F36" w:rsidRPr="005B0D5E" w:rsidRDefault="00FA4E37" w:rsidP="00AD2477">
      <w:pPr>
        <w:pStyle w:val="ListParagraph"/>
        <w:numPr>
          <w:ilvl w:val="0"/>
          <w:numId w:val="40"/>
        </w:numPr>
        <w:spacing w:after="80"/>
      </w:pPr>
      <w:r w:rsidRPr="005B0D5E">
        <w:t>managing pasture for productivity, biodiversity and resilience to drought (by ensuring year-round cover to protect soil)</w:t>
      </w:r>
    </w:p>
    <w:p w14:paraId="794B8D82" w14:textId="5BBCD02A" w:rsidR="00964CB3" w:rsidRPr="005B0D5E" w:rsidRDefault="00964CB3" w:rsidP="00AD2477">
      <w:pPr>
        <w:pStyle w:val="ListParagraph"/>
        <w:numPr>
          <w:ilvl w:val="0"/>
          <w:numId w:val="40"/>
        </w:numPr>
        <w:spacing w:after="80"/>
      </w:pPr>
      <w:r w:rsidRPr="005B0D5E">
        <w:t>diversification into alternative, drought resilient livestock or crop species</w:t>
      </w:r>
    </w:p>
    <w:p w14:paraId="2FBC1DAF" w14:textId="77777777" w:rsidR="007F32B5" w:rsidRPr="005B0D5E" w:rsidRDefault="00FA4E37" w:rsidP="00AD2477">
      <w:pPr>
        <w:pStyle w:val="ListParagraph"/>
        <w:numPr>
          <w:ilvl w:val="0"/>
          <w:numId w:val="40"/>
        </w:numPr>
        <w:spacing w:after="80"/>
      </w:pPr>
      <w:r w:rsidRPr="005B0D5E">
        <w:t>preventing access of stock to riparian areas to allow these to regenerate</w:t>
      </w:r>
    </w:p>
    <w:p w14:paraId="5ECB9B96" w14:textId="50825CB7" w:rsidR="00660C38" w:rsidRPr="005B0D5E" w:rsidRDefault="00FA4E37" w:rsidP="00AD2477">
      <w:pPr>
        <w:pStyle w:val="ListParagraph"/>
        <w:numPr>
          <w:ilvl w:val="0"/>
          <w:numId w:val="40"/>
        </w:numPr>
        <w:spacing w:after="80"/>
      </w:pPr>
      <w:r w:rsidRPr="005B0D5E">
        <w:t xml:space="preserve">applying landscape rehydration </w:t>
      </w:r>
      <w:r w:rsidR="00EA0F5F" w:rsidRPr="005B0D5E">
        <w:t xml:space="preserve">or similar </w:t>
      </w:r>
      <w:r w:rsidRPr="005B0D5E">
        <w:t>techniques</w:t>
      </w:r>
    </w:p>
    <w:p w14:paraId="1E3C114E" w14:textId="7C95DC7B" w:rsidR="00B571AD" w:rsidRPr="005B0D5E" w:rsidRDefault="00FA4E37" w:rsidP="00AD2477">
      <w:pPr>
        <w:pStyle w:val="ListParagraph"/>
        <w:numPr>
          <w:ilvl w:val="0"/>
          <w:numId w:val="40"/>
        </w:numPr>
        <w:spacing w:after="80"/>
      </w:pPr>
      <w:r w:rsidRPr="005B0D5E">
        <w:t>using different ways of controlling grazing pressure from non-domestic herbivores</w:t>
      </w:r>
      <w:r w:rsidR="00FC5C1B">
        <w:t>.</w:t>
      </w:r>
    </w:p>
    <w:p w14:paraId="0170A772" w14:textId="77777777" w:rsidR="00B571AD" w:rsidRPr="005B0D5E" w:rsidRDefault="00FA4E37" w:rsidP="00023FD6">
      <w:pPr>
        <w:pStyle w:val="ListParagraph"/>
        <w:numPr>
          <w:ilvl w:val="0"/>
          <w:numId w:val="43"/>
        </w:numPr>
        <w:spacing w:after="80"/>
        <w:ind w:hanging="357"/>
      </w:pPr>
      <w:r w:rsidRPr="005B0D5E">
        <w:t>T</w:t>
      </w:r>
      <w:r w:rsidR="009C01B7" w:rsidRPr="005B0D5E">
        <w:t>hese farms effectively become</w:t>
      </w:r>
      <w:r w:rsidRPr="005B0D5E">
        <w:t xml:space="preserve"> interlinked</w:t>
      </w:r>
      <w:r w:rsidR="009C01B7" w:rsidRPr="005B0D5E">
        <w:t xml:space="preserve"> “parts” of a broader system (the landscape)</w:t>
      </w:r>
      <w:r w:rsidRPr="005B0D5E">
        <w:t>, or healthy patches that contribute to improved functioning of the broader landscape</w:t>
      </w:r>
    </w:p>
    <w:p w14:paraId="59D4662D" w14:textId="3DF689A0" w:rsidR="00B571AD" w:rsidRPr="005B0D5E" w:rsidRDefault="00FC5C1B" w:rsidP="00AD2477">
      <w:pPr>
        <w:pStyle w:val="ListParagraph"/>
        <w:numPr>
          <w:ilvl w:val="0"/>
          <w:numId w:val="40"/>
        </w:numPr>
        <w:spacing w:after="80"/>
      </w:pPr>
      <w:r>
        <w:t>t</w:t>
      </w:r>
      <w:r w:rsidR="00FA4E37" w:rsidRPr="005B0D5E">
        <w:t>he aim is to demonstrate that the trialled approaches result in the “system being bigger than the sum of its parts”</w:t>
      </w:r>
    </w:p>
    <w:p w14:paraId="4460BB2B" w14:textId="360A8B8E" w:rsidR="009C01B7" w:rsidRPr="005B0D5E" w:rsidRDefault="00FC5C1B" w:rsidP="00AD2477">
      <w:pPr>
        <w:pStyle w:val="ListParagraph"/>
        <w:numPr>
          <w:ilvl w:val="0"/>
          <w:numId w:val="40"/>
        </w:numPr>
        <w:spacing w:after="80"/>
      </w:pPr>
      <w:r>
        <w:t>t</w:t>
      </w:r>
      <w:r w:rsidR="00FA4E37" w:rsidRPr="005B0D5E">
        <w:t>his includes feedbacks and catalysed impacts resulting</w:t>
      </w:r>
      <w:r w:rsidR="00B571AD" w:rsidRPr="005B0D5E">
        <w:t xml:space="preserve"> from</w:t>
      </w:r>
      <w:r w:rsidR="00FA4E37" w:rsidRPr="005B0D5E">
        <w:t xml:space="preserve"> </w:t>
      </w:r>
      <w:r w:rsidR="00B571AD" w:rsidRPr="005B0D5E">
        <w:t>connectednes</w:t>
      </w:r>
      <w:r w:rsidR="00FA4E37" w:rsidRPr="005B0D5E">
        <w:t>s between participating farms</w:t>
      </w:r>
      <w:r w:rsidR="00B571AD" w:rsidRPr="005B0D5E">
        <w:t xml:space="preserve"> and farmers (now effectively a network)</w:t>
      </w:r>
    </w:p>
    <w:p w14:paraId="6CF41628" w14:textId="6F21F760" w:rsidR="009C01B7" w:rsidRPr="005B0D5E" w:rsidRDefault="00FC5C1B" w:rsidP="00AD2477">
      <w:pPr>
        <w:pStyle w:val="ListParagraph"/>
        <w:numPr>
          <w:ilvl w:val="0"/>
          <w:numId w:val="40"/>
        </w:numPr>
        <w:spacing w:after="80"/>
      </w:pPr>
      <w:r>
        <w:t>f</w:t>
      </w:r>
      <w:r w:rsidR="00FA4E37" w:rsidRPr="005B0D5E">
        <w:t>or example, during the first rain after drought, water and rich organic and mineral materials can be washed away from bare areas in the landscape. They then get captured by healthy patches (including on participating farms with permanent groundcover). This further improves the condition of the groundcover and has been shown to also improve the function of the broader landscape (</w:t>
      </w:r>
      <w:r>
        <w:t>that is</w:t>
      </w:r>
      <w:r w:rsidR="00FA4E37" w:rsidRPr="005B0D5E">
        <w:t xml:space="preserve"> not only on farms).</w:t>
      </w:r>
    </w:p>
    <w:p w14:paraId="6B02FC95" w14:textId="43C3EAC7" w:rsidR="00C60B5B" w:rsidRPr="005B0D5E" w:rsidRDefault="00FA4E37" w:rsidP="00023FD6">
      <w:pPr>
        <w:pStyle w:val="ListParagraph"/>
        <w:numPr>
          <w:ilvl w:val="0"/>
          <w:numId w:val="43"/>
        </w:numPr>
        <w:spacing w:after="80"/>
        <w:ind w:hanging="357"/>
      </w:pPr>
      <w:r w:rsidRPr="005B0D5E">
        <w:t>I</w:t>
      </w:r>
      <w:r w:rsidR="00AD5F36" w:rsidRPr="005B0D5E">
        <w:t xml:space="preserve">mpacts </w:t>
      </w:r>
      <w:r w:rsidRPr="005B0D5E">
        <w:t xml:space="preserve">will be measured both on farms and </w:t>
      </w:r>
      <w:r w:rsidR="00AD5F36" w:rsidRPr="005B0D5E">
        <w:t>the broader landscape</w:t>
      </w:r>
      <w:r w:rsidR="00964CB3" w:rsidRPr="005B0D5E">
        <w:t>.</w:t>
      </w:r>
      <w:r w:rsidR="00AD5F36" w:rsidRPr="005B0D5E">
        <w:t xml:space="preserve"> </w:t>
      </w:r>
    </w:p>
    <w:p w14:paraId="6CA0CA4D" w14:textId="60A555A2" w:rsidR="009C01B7" w:rsidRPr="005B0D5E" w:rsidRDefault="00FA4E37" w:rsidP="00AD2477">
      <w:pPr>
        <w:pStyle w:val="ListParagraph"/>
        <w:numPr>
          <w:ilvl w:val="0"/>
          <w:numId w:val="40"/>
        </w:numPr>
        <w:spacing w:after="80"/>
      </w:pPr>
      <w:r w:rsidRPr="005B0D5E">
        <w:t>impacts on farms</w:t>
      </w:r>
      <w:r w:rsidR="00EA0F5F" w:rsidRPr="005B0D5E">
        <w:t xml:space="preserve"> may</w:t>
      </w:r>
      <w:r w:rsidRPr="005B0D5E">
        <w:t xml:space="preserve"> include:</w:t>
      </w:r>
    </w:p>
    <w:p w14:paraId="6F7DD4A5" w14:textId="051C1C22" w:rsidR="009C01B7" w:rsidRPr="005B0D5E" w:rsidRDefault="00FC5C1B" w:rsidP="00AD2477">
      <w:pPr>
        <w:pStyle w:val="ListParagraph"/>
        <w:numPr>
          <w:ilvl w:val="0"/>
          <w:numId w:val="48"/>
        </w:numPr>
        <w:spacing w:after="80"/>
        <w:ind w:left="1264" w:hanging="357"/>
      </w:pPr>
      <w:r>
        <w:t>s</w:t>
      </w:r>
      <w:r w:rsidR="00FA4E37" w:rsidRPr="005B0D5E">
        <w:t>uccessful permanent groundcover</w:t>
      </w:r>
    </w:p>
    <w:p w14:paraId="4953B4B4" w14:textId="226FFA61" w:rsidR="009C01B7" w:rsidRPr="005B0D5E" w:rsidRDefault="00FC5C1B" w:rsidP="00AD2477">
      <w:pPr>
        <w:pStyle w:val="ListParagraph"/>
        <w:numPr>
          <w:ilvl w:val="0"/>
          <w:numId w:val="48"/>
        </w:numPr>
        <w:spacing w:after="80"/>
        <w:ind w:left="1264" w:hanging="357"/>
      </w:pPr>
      <w:r>
        <w:t>i</w:t>
      </w:r>
      <w:r w:rsidR="00FA4E37" w:rsidRPr="005B0D5E">
        <w:t>ncreased productivity and profitability</w:t>
      </w:r>
    </w:p>
    <w:p w14:paraId="2B48337C" w14:textId="3CE50D4A" w:rsidR="009C01B7" w:rsidRPr="005B0D5E" w:rsidRDefault="00FC5C1B" w:rsidP="00AD2477">
      <w:pPr>
        <w:pStyle w:val="ListParagraph"/>
        <w:numPr>
          <w:ilvl w:val="0"/>
          <w:numId w:val="48"/>
        </w:numPr>
        <w:spacing w:after="80"/>
        <w:ind w:left="1264" w:hanging="357"/>
      </w:pPr>
      <w:r>
        <w:t>r</w:t>
      </w:r>
      <w:r w:rsidR="00FA4E37" w:rsidRPr="005B0D5E">
        <w:t>educed erosion and loss of topsoil</w:t>
      </w:r>
    </w:p>
    <w:p w14:paraId="7492CAA9" w14:textId="4E129F39" w:rsidR="009C01B7" w:rsidRPr="005B0D5E" w:rsidRDefault="00FA4E37" w:rsidP="00AD2477">
      <w:pPr>
        <w:pStyle w:val="ListParagraph"/>
        <w:numPr>
          <w:ilvl w:val="0"/>
          <w:numId w:val="48"/>
        </w:numPr>
        <w:spacing w:after="80"/>
        <w:ind w:left="1264" w:hanging="357"/>
      </w:pPr>
      <w:r w:rsidRPr="005B0D5E">
        <w:t>change in soil characteristics (physical, chemical and biological)</w:t>
      </w:r>
    </w:p>
    <w:p w14:paraId="3E75BD9D" w14:textId="66BFD76E" w:rsidR="00AD5F36" w:rsidRPr="005B0D5E" w:rsidRDefault="00FA4E37" w:rsidP="00FF334D">
      <w:pPr>
        <w:pStyle w:val="ListParagraph"/>
        <w:keepNext/>
        <w:numPr>
          <w:ilvl w:val="0"/>
          <w:numId w:val="40"/>
        </w:numPr>
        <w:spacing w:after="80"/>
      </w:pPr>
      <w:r w:rsidRPr="005B0D5E">
        <w:lastRenderedPageBreak/>
        <w:t>i</w:t>
      </w:r>
      <w:r w:rsidR="009C01B7" w:rsidRPr="005B0D5E">
        <w:t>mpacts across the landscape</w:t>
      </w:r>
      <w:r w:rsidR="00EA0F5F" w:rsidRPr="005B0D5E">
        <w:t xml:space="preserve"> may</w:t>
      </w:r>
      <w:r w:rsidR="009C01B7" w:rsidRPr="005B0D5E">
        <w:t xml:space="preserve"> </w:t>
      </w:r>
      <w:r w:rsidRPr="005B0D5E">
        <w:t>include</w:t>
      </w:r>
      <w:r w:rsidR="00660C38" w:rsidRPr="005B0D5E">
        <w:t>:</w:t>
      </w:r>
      <w:r w:rsidRPr="005B0D5E">
        <w:t xml:space="preserve"> </w:t>
      </w:r>
    </w:p>
    <w:p w14:paraId="45F81291" w14:textId="3A3BB69C" w:rsidR="00660C38" w:rsidRPr="005B0D5E" w:rsidRDefault="00FC5C1B" w:rsidP="00FF334D">
      <w:pPr>
        <w:pStyle w:val="ListParagraph"/>
        <w:keepNext/>
        <w:numPr>
          <w:ilvl w:val="0"/>
          <w:numId w:val="48"/>
        </w:numPr>
        <w:spacing w:after="80"/>
        <w:ind w:left="1264" w:hanging="357"/>
      </w:pPr>
      <w:r>
        <w:t>c</w:t>
      </w:r>
      <w:r w:rsidR="00FA4E37" w:rsidRPr="005B0D5E">
        <w:t>reation of corridors between farms that allow spread of wildlife across the landscape and resulting improvements in biodiversity (public good)</w:t>
      </w:r>
    </w:p>
    <w:p w14:paraId="58ED190B" w14:textId="1FD959A3" w:rsidR="00660C38" w:rsidRPr="005B0D5E" w:rsidRDefault="00FC5C1B" w:rsidP="00AD2477">
      <w:pPr>
        <w:pStyle w:val="ListParagraph"/>
        <w:numPr>
          <w:ilvl w:val="0"/>
          <w:numId w:val="48"/>
        </w:numPr>
        <w:spacing w:after="80"/>
        <w:ind w:left="1264" w:hanging="357"/>
      </w:pPr>
      <w:r>
        <w:t>i</w:t>
      </w:r>
      <w:r w:rsidR="00FA4E37" w:rsidRPr="005B0D5E">
        <w:t>mprovement in health and flow of rivers and other riparian areas across the landscape (as a result of managing these on farms)</w:t>
      </w:r>
    </w:p>
    <w:p w14:paraId="1DF0C480" w14:textId="70508952" w:rsidR="00AD5F36" w:rsidRPr="005B0D5E" w:rsidRDefault="00FC5C1B" w:rsidP="00AD2477">
      <w:pPr>
        <w:pStyle w:val="ListParagraph"/>
        <w:numPr>
          <w:ilvl w:val="0"/>
          <w:numId w:val="48"/>
        </w:numPr>
        <w:spacing w:after="80"/>
        <w:ind w:left="1264" w:hanging="357"/>
      </w:pPr>
      <w:r>
        <w:t>r</w:t>
      </w:r>
      <w:r w:rsidR="00FA4E37" w:rsidRPr="005B0D5E">
        <w:t>eduction in dust storms and other impacts of erosion</w:t>
      </w:r>
      <w:r w:rsidR="00F05C8B" w:rsidRPr="005B0D5E">
        <w:t>.</w:t>
      </w:r>
      <w:r w:rsidR="00FA4E37" w:rsidRPr="005B0D5E">
        <w:t xml:space="preserve"> </w:t>
      </w:r>
    </w:p>
    <w:p w14:paraId="38AF1561" w14:textId="77777777" w:rsidR="00AD5649" w:rsidRPr="005B0D5E" w:rsidRDefault="00FA4E37" w:rsidP="00FC5C1B">
      <w:pPr>
        <w:pStyle w:val="ListParagraph"/>
        <w:numPr>
          <w:ilvl w:val="0"/>
          <w:numId w:val="43"/>
        </w:numPr>
        <w:spacing w:after="80"/>
        <w:ind w:hanging="357"/>
      </w:pPr>
      <w:r w:rsidRPr="005B0D5E">
        <w:t>Outcomes and learning from the project are shared in many ways:</w:t>
      </w:r>
    </w:p>
    <w:p w14:paraId="2FD3EA87" w14:textId="5CB0F716" w:rsidR="00AD5649" w:rsidRPr="005B0D5E" w:rsidRDefault="00FC5C1B" w:rsidP="00AD2477">
      <w:pPr>
        <w:pStyle w:val="ListParagraph"/>
        <w:numPr>
          <w:ilvl w:val="0"/>
          <w:numId w:val="40"/>
        </w:numPr>
        <w:spacing w:after="80"/>
      </w:pPr>
      <w:r>
        <w:t>f</w:t>
      </w:r>
      <w:r w:rsidR="00FA4E37" w:rsidRPr="005B0D5E">
        <w:t>armers use their networks to communicate</w:t>
      </w:r>
      <w:r w:rsidR="00EA0F5F" w:rsidRPr="005B0D5E">
        <w:t xml:space="preserve"> </w:t>
      </w:r>
      <w:r w:rsidR="00FA4E37" w:rsidRPr="005B0D5E">
        <w:t>lessons learnt from the project, including through field days, demonstration sites, and peer-to-peer learning</w:t>
      </w:r>
    </w:p>
    <w:p w14:paraId="6FD91109" w14:textId="77777777" w:rsidR="00AD5649" w:rsidRPr="005B0D5E" w:rsidRDefault="00FA4E37" w:rsidP="00AD2477">
      <w:pPr>
        <w:pStyle w:val="ListParagraph"/>
        <w:numPr>
          <w:ilvl w:val="0"/>
          <w:numId w:val="40"/>
        </w:numPr>
        <w:spacing w:after="80"/>
      </w:pPr>
      <w:r w:rsidRPr="005B0D5E">
        <w:t>NRM bodies and Landcare groups further disseminate outcomes of these case studies</w:t>
      </w:r>
    </w:p>
    <w:p w14:paraId="4B71066B" w14:textId="0C040134" w:rsidR="008A6A7C" w:rsidRPr="005B0D5E" w:rsidRDefault="00FC5C1B" w:rsidP="00AD2477">
      <w:pPr>
        <w:pStyle w:val="ListParagraph"/>
        <w:numPr>
          <w:ilvl w:val="0"/>
          <w:numId w:val="40"/>
        </w:numPr>
        <w:spacing w:after="80"/>
      </w:pPr>
      <w:r>
        <w:t>p</w:t>
      </w:r>
      <w:r w:rsidR="008A6A7C" w:rsidRPr="005B0D5E">
        <w:t>otential new tools and processes for achieving landscape-scale improvements</w:t>
      </w:r>
    </w:p>
    <w:p w14:paraId="4A100159" w14:textId="10AEE52F" w:rsidR="008A6A7C" w:rsidRPr="005B0D5E" w:rsidRDefault="00FC5C1B" w:rsidP="00AD2477">
      <w:pPr>
        <w:pStyle w:val="ListParagraph"/>
        <w:numPr>
          <w:ilvl w:val="0"/>
          <w:numId w:val="40"/>
        </w:numPr>
        <w:spacing w:after="80"/>
      </w:pPr>
      <w:r>
        <w:t>t</w:t>
      </w:r>
      <w:r w:rsidR="008A6A7C" w:rsidRPr="005B0D5E">
        <w:t>hrough an evidence-base used to inform future work and investors</w:t>
      </w:r>
    </w:p>
    <w:p w14:paraId="50561AD9" w14:textId="209B05E1" w:rsidR="00AD5649" w:rsidRPr="005B0D5E" w:rsidRDefault="00FC5C1B" w:rsidP="00AD2477">
      <w:pPr>
        <w:pStyle w:val="ListParagraph"/>
        <w:numPr>
          <w:ilvl w:val="0"/>
          <w:numId w:val="40"/>
        </w:numPr>
        <w:spacing w:after="80"/>
      </w:pPr>
      <w:r>
        <w:t>r</w:t>
      </w:r>
      <w:r w:rsidR="00FA4E37" w:rsidRPr="005B0D5E">
        <w:t>esearch organisation can publish these outcomes, leading to further exposure including in scientific journals.</w:t>
      </w:r>
    </w:p>
    <w:p w14:paraId="5F0D7454" w14:textId="763D5F5A" w:rsidR="00EA0F5F" w:rsidRPr="00AD2477" w:rsidRDefault="00FA4E37" w:rsidP="00AD2477">
      <w:pPr>
        <w:pStyle w:val="ListParagraph"/>
        <w:numPr>
          <w:ilvl w:val="0"/>
          <w:numId w:val="43"/>
        </w:numPr>
        <w:spacing w:after="80"/>
        <w:ind w:hanging="357"/>
        <w:rPr>
          <w:b/>
          <w:bCs/>
        </w:rPr>
      </w:pPr>
      <w:r w:rsidRPr="005B0D5E">
        <w:t xml:space="preserve">All </w:t>
      </w:r>
      <w:r w:rsidR="00AD5649" w:rsidRPr="005B0D5E">
        <w:t>these activities</w:t>
      </w:r>
      <w:r w:rsidR="00AD5F36" w:rsidRPr="005B0D5E">
        <w:t xml:space="preserve"> </w:t>
      </w:r>
      <w:r w:rsidR="00EA0F5F" w:rsidRPr="005B0D5E">
        <w:t xml:space="preserve">can </w:t>
      </w:r>
      <w:r w:rsidR="008A6A7C" w:rsidRPr="005B0D5E">
        <w:t>help</w:t>
      </w:r>
      <w:r w:rsidR="00AD5F36" w:rsidRPr="005B0D5E">
        <w:t xml:space="preserve"> catalys</w:t>
      </w:r>
      <w:r w:rsidR="008A6A7C" w:rsidRPr="005B0D5E">
        <w:t>e</w:t>
      </w:r>
      <w:r w:rsidR="00AD5F36" w:rsidRPr="005B0D5E">
        <w:t xml:space="preserve"> adoption of the</w:t>
      </w:r>
      <w:r w:rsidRPr="005B0D5E">
        <w:t xml:space="preserve"> trialled</w:t>
      </w:r>
      <w:r w:rsidR="00AD5F36" w:rsidRPr="005B0D5E">
        <w:t xml:space="preserve"> </w:t>
      </w:r>
      <w:r w:rsidR="00AD5649" w:rsidRPr="005B0D5E">
        <w:t>approach</w:t>
      </w:r>
      <w:r w:rsidR="00F05C8B" w:rsidRPr="005B0D5E">
        <w:t>.</w:t>
      </w:r>
    </w:p>
    <w:p w14:paraId="24DE236C" w14:textId="54A52872" w:rsidR="001D5964" w:rsidRPr="005B0D5E" w:rsidRDefault="00FA4E37">
      <w:pPr>
        <w:pStyle w:val="Default"/>
        <w:spacing w:line="276" w:lineRule="auto"/>
        <w:rPr>
          <w:b/>
          <w:bCs/>
          <w:sz w:val="20"/>
          <w:szCs w:val="20"/>
        </w:rPr>
      </w:pPr>
      <w:r w:rsidRPr="005B0D5E">
        <w:rPr>
          <w:b/>
          <w:bCs/>
          <w:sz w:val="20"/>
          <w:szCs w:val="20"/>
        </w:rPr>
        <w:t>Program outcomes</w:t>
      </w:r>
    </w:p>
    <w:p w14:paraId="7901A878" w14:textId="707DBC3C" w:rsidR="00BE2F53" w:rsidRPr="005B0D5E" w:rsidRDefault="00FA4E37" w:rsidP="00BE2F53">
      <w:pPr>
        <w:rPr>
          <w:rFonts w:cs="Arial"/>
        </w:rPr>
      </w:pPr>
      <w:r w:rsidRPr="005B0D5E">
        <w:rPr>
          <w:rFonts w:cs="Arial"/>
        </w:rPr>
        <w:t>The program will contribute to drought resilience by:</w:t>
      </w:r>
    </w:p>
    <w:p w14:paraId="4FA8F350" w14:textId="325AF67D" w:rsidR="00131397" w:rsidRPr="005B0D5E" w:rsidRDefault="00FA4E37" w:rsidP="008051E5">
      <w:pPr>
        <w:pStyle w:val="ListParagraph"/>
        <w:numPr>
          <w:ilvl w:val="0"/>
          <w:numId w:val="43"/>
        </w:numPr>
        <w:spacing w:after="80"/>
        <w:ind w:hanging="357"/>
        <w:rPr>
          <w:rStyle w:val="highlightedtextChar"/>
          <w:rFonts w:ascii="Arial" w:eastAsia="Times New Roman" w:hAnsi="Arial" w:cs="Times New Roman"/>
          <w:b w:val="0"/>
          <w:color w:val="000000" w:themeColor="text1"/>
          <w:sz w:val="20"/>
          <w:szCs w:val="20"/>
        </w:rPr>
      </w:pPr>
      <w:r w:rsidRPr="005B0D5E">
        <w:t>increasing</w:t>
      </w:r>
      <w:r w:rsidRPr="005B0D5E">
        <w:rPr>
          <w:rStyle w:val="highlightedtextChar"/>
          <w:rFonts w:ascii="Arial" w:hAnsi="Arial" w:cs="Arial"/>
          <w:b w:val="0"/>
          <w:color w:val="000000" w:themeColor="text1"/>
          <w:sz w:val="20"/>
          <w:szCs w:val="20"/>
        </w:rPr>
        <w:t xml:space="preserve"> the number of </w:t>
      </w:r>
      <w:r w:rsidR="00E618C5" w:rsidRPr="005B0D5E">
        <w:rPr>
          <w:rStyle w:val="highlightedtextChar"/>
          <w:rFonts w:ascii="Arial" w:hAnsi="Arial" w:cs="Arial"/>
          <w:b w:val="0"/>
          <w:color w:val="000000" w:themeColor="text1"/>
          <w:sz w:val="20"/>
          <w:szCs w:val="20"/>
        </w:rPr>
        <w:t>land managers</w:t>
      </w:r>
      <w:r w:rsidRPr="005B0D5E">
        <w:rPr>
          <w:rStyle w:val="highlightedtextChar"/>
          <w:rFonts w:ascii="Arial" w:hAnsi="Arial" w:cs="Arial"/>
          <w:b w:val="0"/>
          <w:color w:val="000000" w:themeColor="text1"/>
          <w:sz w:val="20"/>
          <w:szCs w:val="20"/>
        </w:rPr>
        <w:t xml:space="preserve"> trialling and adopting drought resilien</w:t>
      </w:r>
      <w:r w:rsidR="00193859" w:rsidRPr="005B0D5E">
        <w:rPr>
          <w:rStyle w:val="highlightedtextChar"/>
          <w:rFonts w:ascii="Arial" w:hAnsi="Arial" w:cs="Arial"/>
          <w:b w:val="0"/>
          <w:color w:val="000000" w:themeColor="text1"/>
          <w:sz w:val="20"/>
          <w:szCs w:val="20"/>
        </w:rPr>
        <w:t>t</w:t>
      </w:r>
      <w:r w:rsidRPr="005B0D5E">
        <w:rPr>
          <w:rStyle w:val="highlightedtextChar"/>
          <w:rFonts w:ascii="Arial" w:hAnsi="Arial" w:cs="Arial"/>
          <w:b w:val="0"/>
          <w:color w:val="000000" w:themeColor="text1"/>
          <w:sz w:val="20"/>
          <w:szCs w:val="20"/>
        </w:rPr>
        <w:t xml:space="preserve"> land management </w:t>
      </w:r>
      <w:r w:rsidRPr="005B0D5E">
        <w:rPr>
          <w:color w:val="000000" w:themeColor="text1"/>
        </w:rPr>
        <w:t>practices</w:t>
      </w:r>
      <w:r w:rsidRPr="005B0D5E">
        <w:rPr>
          <w:rStyle w:val="highlightedtextChar"/>
          <w:rFonts w:ascii="Arial" w:hAnsi="Arial" w:cs="Arial"/>
          <w:b w:val="0"/>
          <w:color w:val="000000" w:themeColor="text1"/>
          <w:sz w:val="20"/>
          <w:szCs w:val="20"/>
        </w:rPr>
        <w:t xml:space="preserve"> – both directly through project activities, and by providing case studies </w:t>
      </w:r>
      <w:r w:rsidR="00A432A7" w:rsidRPr="005B0D5E">
        <w:rPr>
          <w:rStyle w:val="highlightedtextChar"/>
          <w:rFonts w:ascii="Arial" w:hAnsi="Arial" w:cs="Arial"/>
          <w:b w:val="0"/>
          <w:color w:val="000000" w:themeColor="text1"/>
          <w:sz w:val="20"/>
          <w:szCs w:val="20"/>
        </w:rPr>
        <w:t xml:space="preserve">and evidence </w:t>
      </w:r>
      <w:r w:rsidRPr="005B0D5E">
        <w:rPr>
          <w:rStyle w:val="highlightedtextChar"/>
          <w:rFonts w:ascii="Arial" w:hAnsi="Arial" w:cs="Arial"/>
          <w:b w:val="0"/>
          <w:color w:val="000000" w:themeColor="text1"/>
          <w:sz w:val="20"/>
          <w:szCs w:val="20"/>
        </w:rPr>
        <w:t xml:space="preserve">that can </w:t>
      </w:r>
      <w:r w:rsidRPr="005B0D5E">
        <w:t>support</w:t>
      </w:r>
      <w:r w:rsidRPr="005B0D5E">
        <w:rPr>
          <w:rStyle w:val="highlightedtextChar"/>
          <w:rFonts w:ascii="Arial" w:hAnsi="Arial" w:cs="Arial"/>
          <w:b w:val="0"/>
          <w:color w:val="000000" w:themeColor="text1"/>
          <w:sz w:val="20"/>
          <w:szCs w:val="20"/>
        </w:rPr>
        <w:t xml:space="preserve"> the “scaling out” of effective practices.</w:t>
      </w:r>
    </w:p>
    <w:p w14:paraId="1F8B174F" w14:textId="5962ABD8" w:rsidR="00131397" w:rsidRPr="005B0D5E" w:rsidRDefault="00FA4E37" w:rsidP="008051E5">
      <w:pPr>
        <w:pStyle w:val="ListParagraph"/>
        <w:numPr>
          <w:ilvl w:val="0"/>
          <w:numId w:val="43"/>
        </w:numPr>
        <w:spacing w:after="80"/>
        <w:ind w:hanging="357"/>
        <w:rPr>
          <w:lang w:eastAsia="en-AU"/>
        </w:rPr>
      </w:pPr>
      <w:r w:rsidRPr="005B0D5E">
        <w:rPr>
          <w:color w:val="000000" w:themeColor="text1"/>
        </w:rPr>
        <w:t>strengthening</w:t>
      </w:r>
      <w:r w:rsidRPr="005B0D5E">
        <w:rPr>
          <w:lang w:eastAsia="en-AU"/>
        </w:rPr>
        <w:t xml:space="preserve"> </w:t>
      </w:r>
      <w:r w:rsidRPr="005B0D5E">
        <w:rPr>
          <w:color w:val="000000" w:themeColor="text1"/>
        </w:rPr>
        <w:t>collaborative</w:t>
      </w:r>
      <w:r w:rsidRPr="005B0D5E">
        <w:rPr>
          <w:lang w:eastAsia="en-AU"/>
        </w:rPr>
        <w:t xml:space="preserve"> networks between farmers and other land managers in support of increased adoption of drought resilien</w:t>
      </w:r>
      <w:r w:rsidR="00193859" w:rsidRPr="005B0D5E">
        <w:rPr>
          <w:lang w:eastAsia="en-AU"/>
        </w:rPr>
        <w:t>t</w:t>
      </w:r>
      <w:r w:rsidRPr="005B0D5E">
        <w:rPr>
          <w:lang w:eastAsia="en-AU"/>
        </w:rPr>
        <w:t xml:space="preserve"> land management practices</w:t>
      </w:r>
      <w:r w:rsidR="004674FB" w:rsidRPr="005B0D5E">
        <w:rPr>
          <w:lang w:eastAsia="en-AU"/>
        </w:rPr>
        <w:t>.</w:t>
      </w:r>
      <w:r w:rsidRPr="005B0D5E">
        <w:rPr>
          <w:lang w:eastAsia="en-AU"/>
        </w:rPr>
        <w:t xml:space="preserve"> </w:t>
      </w:r>
    </w:p>
    <w:p w14:paraId="360A03F9" w14:textId="7764C8F1" w:rsidR="00EC7D9E" w:rsidRPr="005B0D5E" w:rsidRDefault="00FA4E37" w:rsidP="008051E5">
      <w:pPr>
        <w:pStyle w:val="ListParagraph"/>
        <w:numPr>
          <w:ilvl w:val="0"/>
          <w:numId w:val="43"/>
        </w:numPr>
        <w:spacing w:after="80"/>
        <w:ind w:hanging="357"/>
        <w:rPr>
          <w:color w:val="000000" w:themeColor="text1"/>
        </w:rPr>
      </w:pPr>
      <w:r w:rsidRPr="005B0D5E">
        <w:rPr>
          <w:color w:val="000000" w:themeColor="text1"/>
        </w:rPr>
        <w:t>demonstrating the effectiveness of particular land management practices</w:t>
      </w:r>
      <w:r w:rsidR="00A432A7" w:rsidRPr="005B0D5E">
        <w:rPr>
          <w:color w:val="000000" w:themeColor="text1"/>
        </w:rPr>
        <w:t>, and combinations of practices</w:t>
      </w:r>
      <w:r w:rsidR="00193859" w:rsidRPr="005B0D5E">
        <w:rPr>
          <w:color w:val="000000" w:themeColor="text1"/>
        </w:rPr>
        <w:t>,</w:t>
      </w:r>
      <w:r w:rsidRPr="005B0D5E">
        <w:rPr>
          <w:color w:val="000000" w:themeColor="text1"/>
        </w:rPr>
        <w:t xml:space="preserve"> in improving drought resilience</w:t>
      </w:r>
      <w:r w:rsidR="004674FB" w:rsidRPr="005B0D5E">
        <w:rPr>
          <w:color w:val="000000" w:themeColor="text1"/>
        </w:rPr>
        <w:t>.</w:t>
      </w:r>
    </w:p>
    <w:p w14:paraId="4C8BC10A" w14:textId="68666DDA" w:rsidR="00E42EC9" w:rsidRPr="005B0D5E" w:rsidRDefault="00E178B1" w:rsidP="00AD2477">
      <w:pPr>
        <w:rPr>
          <w:color w:val="000000" w:themeColor="text1"/>
        </w:rPr>
      </w:pPr>
      <w:r w:rsidRPr="005B0D5E">
        <w:rPr>
          <w:color w:val="000000" w:themeColor="text1"/>
        </w:rPr>
        <w:t xml:space="preserve">The contribution of the projects to the program’s outcomes and objectives will be evaluated </w:t>
      </w:r>
      <w:r w:rsidR="00193859" w:rsidRPr="005B0D5E">
        <w:rPr>
          <w:color w:val="000000" w:themeColor="text1"/>
        </w:rPr>
        <w:t xml:space="preserve">in line with the measures and indicators of success set out in the Future Drought Fund’s Annual Report. </w:t>
      </w:r>
      <w:r w:rsidR="00E42EC9" w:rsidRPr="005B0D5E">
        <w:rPr>
          <w:color w:val="000000" w:themeColor="text1"/>
        </w:rPr>
        <w:t xml:space="preserve">An individual </w:t>
      </w:r>
      <w:r w:rsidR="00FC5C1B" w:rsidRPr="005B0D5E">
        <w:rPr>
          <w:color w:val="000000" w:themeColor="text1"/>
        </w:rPr>
        <w:t xml:space="preserve">Monitoring, Evaluation and Learning </w:t>
      </w:r>
      <w:r w:rsidR="00FC5C1B">
        <w:rPr>
          <w:color w:val="000000" w:themeColor="text1"/>
        </w:rPr>
        <w:t>(</w:t>
      </w:r>
      <w:r w:rsidR="00E42EC9" w:rsidRPr="005B0D5E">
        <w:rPr>
          <w:color w:val="000000" w:themeColor="text1"/>
        </w:rPr>
        <w:t>MEL</w:t>
      </w:r>
      <w:r w:rsidR="00FC5C1B">
        <w:rPr>
          <w:color w:val="000000" w:themeColor="text1"/>
        </w:rPr>
        <w:t>)</w:t>
      </w:r>
      <w:r w:rsidR="00E42EC9" w:rsidRPr="005B0D5E">
        <w:rPr>
          <w:color w:val="000000" w:themeColor="text1"/>
        </w:rPr>
        <w:t xml:space="preserve"> process for the program will </w:t>
      </w:r>
      <w:r w:rsidR="00680FFD" w:rsidRPr="005B0D5E">
        <w:rPr>
          <w:color w:val="000000" w:themeColor="text1"/>
        </w:rPr>
        <w:t>be in place</w:t>
      </w:r>
      <w:r w:rsidR="00E42EC9" w:rsidRPr="005B0D5E">
        <w:rPr>
          <w:color w:val="000000" w:themeColor="text1"/>
        </w:rPr>
        <w:t xml:space="preserve"> once the program is established to monitor progress towards outcomes and objectives</w:t>
      </w:r>
      <w:r w:rsidR="00680FFD" w:rsidRPr="005B0D5E">
        <w:rPr>
          <w:color w:val="000000" w:themeColor="text1"/>
        </w:rPr>
        <w:t xml:space="preserve"> outlined here and in the </w:t>
      </w:r>
      <w:r w:rsidR="00FC5C1B">
        <w:rPr>
          <w:color w:val="000000" w:themeColor="text1"/>
        </w:rPr>
        <w:t>f</w:t>
      </w:r>
      <w:r w:rsidR="00680FFD" w:rsidRPr="005B0D5E">
        <w:rPr>
          <w:color w:val="000000" w:themeColor="text1"/>
        </w:rPr>
        <w:t>ramework</w:t>
      </w:r>
      <w:r w:rsidR="00E42EC9" w:rsidRPr="005B0D5E">
        <w:rPr>
          <w:color w:val="000000" w:themeColor="text1"/>
        </w:rPr>
        <w:t xml:space="preserve">. </w:t>
      </w:r>
    </w:p>
    <w:p w14:paraId="39472BDE" w14:textId="77777777" w:rsidR="00BE2F53" w:rsidRPr="005B0D5E" w:rsidRDefault="00FA4E37" w:rsidP="006A31FC">
      <w:pPr>
        <w:pStyle w:val="Heading2"/>
      </w:pPr>
      <w:r w:rsidRPr="005B0D5E">
        <w:rPr>
          <w:rFonts w:asciiTheme="majorHAnsi" w:hAnsiTheme="majorHAnsi"/>
          <w:sz w:val="18"/>
          <w:szCs w:val="18"/>
          <w:lang w:eastAsia="en-AU"/>
        </w:rPr>
        <w:t xml:space="preserve"> </w:t>
      </w:r>
      <w:bookmarkStart w:id="33" w:name="_Toc83911557"/>
      <w:bookmarkStart w:id="34" w:name="_Toc83913086"/>
      <w:bookmarkStart w:id="35" w:name="_Toc84000672"/>
      <w:bookmarkStart w:id="36" w:name="_Toc89085489"/>
      <w:bookmarkEnd w:id="33"/>
      <w:bookmarkEnd w:id="34"/>
      <w:bookmarkEnd w:id="35"/>
      <w:r w:rsidRPr="005B0D5E">
        <w:t>Grant amount and grant period</w:t>
      </w:r>
      <w:bookmarkEnd w:id="36"/>
    </w:p>
    <w:p w14:paraId="7A6AB744" w14:textId="77777777" w:rsidR="00BE2F53" w:rsidRPr="005B0D5E" w:rsidRDefault="00FA4E37" w:rsidP="006A31FC">
      <w:pPr>
        <w:pStyle w:val="Heading3"/>
      </w:pPr>
      <w:bookmarkStart w:id="37" w:name="_Toc83911559"/>
      <w:bookmarkStart w:id="38" w:name="_Toc83913088"/>
      <w:bookmarkStart w:id="39" w:name="_Toc84000674"/>
      <w:bookmarkStart w:id="40" w:name="_Toc83911560"/>
      <w:bookmarkStart w:id="41" w:name="_Toc83913089"/>
      <w:bookmarkStart w:id="42" w:name="_Toc84000675"/>
      <w:bookmarkStart w:id="43" w:name="_Toc83911561"/>
      <w:bookmarkStart w:id="44" w:name="_Toc83913090"/>
      <w:bookmarkStart w:id="45" w:name="_Toc84000676"/>
      <w:bookmarkStart w:id="46" w:name="_Toc83911562"/>
      <w:bookmarkStart w:id="47" w:name="_Toc83913091"/>
      <w:bookmarkStart w:id="48" w:name="_Toc84000677"/>
      <w:bookmarkStart w:id="49" w:name="_Toc83911563"/>
      <w:bookmarkStart w:id="50" w:name="_Toc83913092"/>
      <w:bookmarkStart w:id="51" w:name="_Toc84000678"/>
      <w:bookmarkStart w:id="52" w:name="_Toc83911564"/>
      <w:bookmarkStart w:id="53" w:name="_Toc83913093"/>
      <w:bookmarkStart w:id="54" w:name="_Toc84000679"/>
      <w:bookmarkStart w:id="55" w:name="_Toc8908549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B0D5E">
        <w:t>Grants available</w:t>
      </w:r>
      <w:bookmarkEnd w:id="55"/>
    </w:p>
    <w:p w14:paraId="6B05A0D0" w14:textId="095DA1CC" w:rsidR="00BE2F53" w:rsidRPr="005B0D5E" w:rsidRDefault="00FA4E37" w:rsidP="00941461">
      <w:pPr>
        <w:rPr>
          <w:color w:val="000000" w:themeColor="text1"/>
        </w:rPr>
      </w:pPr>
      <w:r w:rsidRPr="005B0D5E">
        <w:rPr>
          <w:color w:val="000000" w:themeColor="text1"/>
        </w:rPr>
        <w:t>The Australian Government has announced a total of $</w:t>
      </w:r>
      <w:r w:rsidR="00AD39A4" w:rsidRPr="005B0D5E">
        <w:rPr>
          <w:color w:val="000000" w:themeColor="text1"/>
        </w:rPr>
        <w:t xml:space="preserve">23 million </w:t>
      </w:r>
      <w:r w:rsidR="00BD66C1" w:rsidRPr="005B0D5E">
        <w:rPr>
          <w:color w:val="000000" w:themeColor="text1"/>
        </w:rPr>
        <w:t>(</w:t>
      </w:r>
      <w:r w:rsidRPr="005B0D5E">
        <w:rPr>
          <w:color w:val="000000" w:themeColor="text1"/>
        </w:rPr>
        <w:t>GST exclusive</w:t>
      </w:r>
      <w:r w:rsidR="00BD66C1" w:rsidRPr="005B0D5E">
        <w:rPr>
          <w:color w:val="000000" w:themeColor="text1"/>
        </w:rPr>
        <w:t>)</w:t>
      </w:r>
      <w:r w:rsidRPr="005B0D5E">
        <w:rPr>
          <w:color w:val="000000" w:themeColor="text1"/>
        </w:rPr>
        <w:t xml:space="preserve"> over </w:t>
      </w:r>
      <w:r w:rsidR="00B9353A" w:rsidRPr="005B0D5E">
        <w:rPr>
          <w:color w:val="000000" w:themeColor="text1"/>
        </w:rPr>
        <w:t>3</w:t>
      </w:r>
      <w:r w:rsidRPr="005B0D5E">
        <w:rPr>
          <w:color w:val="000000" w:themeColor="text1"/>
        </w:rPr>
        <w:t xml:space="preserve"> years for </w:t>
      </w:r>
      <w:r w:rsidR="00AD39A4" w:rsidRPr="005B0D5E">
        <w:rPr>
          <w:color w:val="000000" w:themeColor="text1"/>
        </w:rPr>
        <w:t xml:space="preserve">the Future Drought Fund: </w:t>
      </w:r>
      <w:r w:rsidR="00E618C5" w:rsidRPr="005B0D5E">
        <w:rPr>
          <w:color w:val="000000" w:themeColor="text1"/>
        </w:rPr>
        <w:t xml:space="preserve">Drought Resilient </w:t>
      </w:r>
      <w:r w:rsidR="008F3F21" w:rsidRPr="005B0D5E">
        <w:rPr>
          <w:color w:val="000000" w:themeColor="text1"/>
        </w:rPr>
        <w:t>Soils and Landscapes</w:t>
      </w:r>
      <w:r w:rsidR="00AD39A4" w:rsidRPr="005B0D5E">
        <w:rPr>
          <w:color w:val="000000" w:themeColor="text1"/>
        </w:rPr>
        <w:t xml:space="preserve"> Grants Program</w:t>
      </w:r>
      <w:r w:rsidR="007F0A21" w:rsidRPr="005B0D5E">
        <w:rPr>
          <w:color w:val="000000" w:themeColor="text1"/>
        </w:rPr>
        <w:t>.</w:t>
      </w:r>
    </w:p>
    <w:p w14:paraId="51F7482B" w14:textId="77777777" w:rsidR="00BE2F53" w:rsidRPr="005B0D5E" w:rsidRDefault="00FA4E37" w:rsidP="008051E5">
      <w:pPr>
        <w:pStyle w:val="ListBullet"/>
        <w:spacing w:after="120"/>
        <w:rPr>
          <w:color w:val="000000" w:themeColor="text1"/>
        </w:rPr>
      </w:pPr>
      <w:r w:rsidRPr="005B0D5E">
        <w:rPr>
          <w:color w:val="000000" w:themeColor="text1"/>
        </w:rPr>
        <w:t>The minimum grant amount is $</w:t>
      </w:r>
      <w:r w:rsidR="0009477B" w:rsidRPr="005B0D5E">
        <w:rPr>
          <w:color w:val="000000" w:themeColor="text1"/>
        </w:rPr>
        <w:t>5</w:t>
      </w:r>
      <w:r w:rsidR="004573C0" w:rsidRPr="005B0D5E">
        <w:rPr>
          <w:color w:val="000000" w:themeColor="text1"/>
        </w:rPr>
        <w:t>00,000</w:t>
      </w:r>
      <w:r w:rsidR="00BD66C1" w:rsidRPr="005B0D5E">
        <w:rPr>
          <w:color w:val="000000" w:themeColor="text1"/>
        </w:rPr>
        <w:t xml:space="preserve"> (</w:t>
      </w:r>
      <w:r w:rsidRPr="005B0D5E">
        <w:rPr>
          <w:color w:val="000000" w:themeColor="text1"/>
        </w:rPr>
        <w:t>GST exclusive</w:t>
      </w:r>
      <w:r w:rsidR="00BD66C1" w:rsidRPr="005B0D5E">
        <w:rPr>
          <w:color w:val="000000" w:themeColor="text1"/>
        </w:rPr>
        <w:t>)</w:t>
      </w:r>
      <w:r w:rsidRPr="005B0D5E">
        <w:rPr>
          <w:color w:val="000000" w:themeColor="text1"/>
        </w:rPr>
        <w:t>.</w:t>
      </w:r>
    </w:p>
    <w:p w14:paraId="16987629" w14:textId="248E05CA" w:rsidR="00BE2F53" w:rsidRPr="005B0D5E" w:rsidRDefault="00FA4E37" w:rsidP="00941461">
      <w:pPr>
        <w:pStyle w:val="ListBullet"/>
        <w:spacing w:after="120"/>
        <w:rPr>
          <w:color w:val="000000" w:themeColor="text1"/>
        </w:rPr>
      </w:pPr>
      <w:r w:rsidRPr="005B0D5E">
        <w:rPr>
          <w:color w:val="000000" w:themeColor="text1"/>
        </w:rPr>
        <w:t xml:space="preserve">The maximum grant amount is </w:t>
      </w:r>
      <w:r w:rsidR="00BD66C1" w:rsidRPr="005B0D5E">
        <w:rPr>
          <w:color w:val="000000" w:themeColor="text1"/>
        </w:rPr>
        <w:t>$</w:t>
      </w:r>
      <w:r w:rsidR="00382FA8" w:rsidRPr="005B0D5E">
        <w:rPr>
          <w:color w:val="000000" w:themeColor="text1"/>
        </w:rPr>
        <w:t xml:space="preserve">1 </w:t>
      </w:r>
      <w:r w:rsidR="00BD66C1" w:rsidRPr="005B0D5E">
        <w:rPr>
          <w:color w:val="000000" w:themeColor="text1"/>
        </w:rPr>
        <w:t>million</w:t>
      </w:r>
      <w:r w:rsidRPr="005B0D5E">
        <w:rPr>
          <w:color w:val="000000" w:themeColor="text1"/>
        </w:rPr>
        <w:t xml:space="preserve"> </w:t>
      </w:r>
      <w:r w:rsidR="00BD66C1" w:rsidRPr="005B0D5E">
        <w:rPr>
          <w:color w:val="000000" w:themeColor="text1"/>
        </w:rPr>
        <w:t>(</w:t>
      </w:r>
      <w:r w:rsidRPr="005B0D5E">
        <w:rPr>
          <w:color w:val="000000" w:themeColor="text1"/>
        </w:rPr>
        <w:t>GST exclusive</w:t>
      </w:r>
      <w:r w:rsidR="00BD66C1" w:rsidRPr="005B0D5E">
        <w:rPr>
          <w:color w:val="000000" w:themeColor="text1"/>
        </w:rPr>
        <w:t>)</w:t>
      </w:r>
      <w:r w:rsidRPr="005B0D5E">
        <w:rPr>
          <w:color w:val="000000" w:themeColor="text1"/>
        </w:rPr>
        <w:t>.</w:t>
      </w:r>
    </w:p>
    <w:p w14:paraId="71F9C2E1" w14:textId="49BF12D7" w:rsidR="00BD66C1" w:rsidRPr="005B0D5E" w:rsidRDefault="00FA4E37" w:rsidP="008051E5">
      <w:pPr>
        <w:pStyle w:val="ListBullet"/>
        <w:spacing w:after="120"/>
        <w:rPr>
          <w:bCs/>
          <w:iCs w:val="0"/>
          <w:color w:val="000000" w:themeColor="text1"/>
        </w:rPr>
      </w:pPr>
      <w:r w:rsidRPr="005B0D5E">
        <w:rPr>
          <w:bCs/>
          <w:iCs w:val="0"/>
          <w:color w:val="000000" w:themeColor="text1"/>
        </w:rPr>
        <w:t>Co-investment is expected, but not mandated. It will be assessed as part of considering value for money (</w:t>
      </w:r>
      <w:r w:rsidR="00B9353A" w:rsidRPr="005B0D5E">
        <w:rPr>
          <w:bCs/>
          <w:iCs w:val="0"/>
          <w:color w:val="000000" w:themeColor="text1"/>
        </w:rPr>
        <w:t>that is,</w:t>
      </w:r>
      <w:r w:rsidRPr="005B0D5E">
        <w:rPr>
          <w:bCs/>
          <w:iCs w:val="0"/>
          <w:color w:val="000000" w:themeColor="text1"/>
        </w:rPr>
        <w:t xml:space="preserve"> the impacts that can be achieved from the allocation of a given amount of public funds).</w:t>
      </w:r>
    </w:p>
    <w:p w14:paraId="15B63697" w14:textId="77777777" w:rsidR="00BE2F53" w:rsidRPr="005B0D5E" w:rsidRDefault="00FA4E37" w:rsidP="008051E5">
      <w:pPr>
        <w:pStyle w:val="ListBullet"/>
        <w:spacing w:after="120"/>
        <w:rPr>
          <w:color w:val="000000" w:themeColor="text1"/>
        </w:rPr>
      </w:pPr>
      <w:r w:rsidRPr="005B0D5E">
        <w:rPr>
          <w:bCs/>
          <w:iCs w:val="0"/>
          <w:color w:val="000000" w:themeColor="text1"/>
        </w:rPr>
        <w:t>Eligibility and assessment criteria are described in sections 4 and 6 respectively.</w:t>
      </w:r>
      <w:r w:rsidRPr="005B0D5E">
        <w:rPr>
          <w:bCs/>
          <w:color w:val="000000" w:themeColor="text1"/>
        </w:rPr>
        <w:t xml:space="preserve"> </w:t>
      </w:r>
    </w:p>
    <w:p w14:paraId="0A58F448" w14:textId="77777777" w:rsidR="00BE2F53" w:rsidRPr="005B0D5E" w:rsidRDefault="00FA4E37" w:rsidP="006A31FC">
      <w:pPr>
        <w:pStyle w:val="Heading3"/>
      </w:pPr>
      <w:r w:rsidRPr="005B0D5E">
        <w:rPr>
          <w:color w:val="0070C0"/>
        </w:rPr>
        <w:t xml:space="preserve"> </w:t>
      </w:r>
      <w:bookmarkStart w:id="56" w:name="_Toc530486324"/>
      <w:bookmarkStart w:id="57" w:name="_Toc530579967"/>
      <w:bookmarkStart w:id="58" w:name="_Toc89085491"/>
      <w:bookmarkEnd w:id="56"/>
      <w:bookmarkEnd w:id="57"/>
      <w:r w:rsidRPr="005B0D5E">
        <w:t>Project period</w:t>
      </w:r>
      <w:bookmarkEnd w:id="58"/>
    </w:p>
    <w:p w14:paraId="11A03531" w14:textId="4242AA68" w:rsidR="00BE2F53" w:rsidRPr="005B0D5E" w:rsidRDefault="00FA4E37" w:rsidP="00BE2F53">
      <w:r w:rsidRPr="005B0D5E">
        <w:rPr>
          <w:color w:val="000000" w:themeColor="text1"/>
        </w:rPr>
        <w:t xml:space="preserve">The grant round will run up to the end of </w:t>
      </w:r>
      <w:r w:rsidR="004674FB" w:rsidRPr="005B0D5E">
        <w:rPr>
          <w:color w:val="000000" w:themeColor="text1"/>
        </w:rPr>
        <w:t xml:space="preserve">the </w:t>
      </w:r>
      <w:r w:rsidRPr="005B0D5E">
        <w:rPr>
          <w:color w:val="000000" w:themeColor="text1"/>
        </w:rPr>
        <w:t>2023</w:t>
      </w:r>
      <w:r w:rsidR="00B9353A" w:rsidRPr="005B0D5E">
        <w:rPr>
          <w:color w:val="000000" w:themeColor="text1"/>
        </w:rPr>
        <w:t>–</w:t>
      </w:r>
      <w:r w:rsidRPr="005B0D5E">
        <w:rPr>
          <w:color w:val="000000" w:themeColor="text1"/>
        </w:rPr>
        <w:t xml:space="preserve">24 financial year. </w:t>
      </w:r>
      <w:r w:rsidRPr="005B0D5E">
        <w:t>You must complete your project by 30 June</w:t>
      </w:r>
      <w:r w:rsidR="001B6054" w:rsidRPr="005B0D5E">
        <w:t xml:space="preserve"> 2024</w:t>
      </w:r>
      <w:r w:rsidRPr="005B0D5E">
        <w:t xml:space="preserve">. Following the project period, </w:t>
      </w:r>
      <w:r w:rsidR="001B6054" w:rsidRPr="005B0D5E">
        <w:t xml:space="preserve">you will be expected to provide </w:t>
      </w:r>
      <w:r w:rsidR="001D5964" w:rsidRPr="005B0D5E">
        <w:t>a final report.</w:t>
      </w:r>
    </w:p>
    <w:p w14:paraId="4A2553C5" w14:textId="77777777" w:rsidR="00BE2F53" w:rsidRPr="005B0D5E" w:rsidRDefault="00FA4E37" w:rsidP="006A31FC">
      <w:pPr>
        <w:pStyle w:val="Heading2"/>
      </w:pPr>
      <w:bookmarkStart w:id="59" w:name="_Toc83911567"/>
      <w:bookmarkStart w:id="60" w:name="_Toc83913096"/>
      <w:bookmarkStart w:id="61" w:name="_Toc84000682"/>
      <w:bookmarkStart w:id="62" w:name="_Toc83911568"/>
      <w:bookmarkStart w:id="63" w:name="_Toc83913097"/>
      <w:bookmarkStart w:id="64" w:name="_Toc84000683"/>
      <w:bookmarkStart w:id="65" w:name="_Toc83911569"/>
      <w:bookmarkStart w:id="66" w:name="_Toc83913098"/>
      <w:bookmarkStart w:id="67" w:name="_Toc84000684"/>
      <w:bookmarkStart w:id="68" w:name="_Toc83911570"/>
      <w:bookmarkStart w:id="69" w:name="_Toc83913099"/>
      <w:bookmarkStart w:id="70" w:name="_Toc84000685"/>
      <w:bookmarkStart w:id="71" w:name="_Toc89085492"/>
      <w:bookmarkEnd w:id="59"/>
      <w:bookmarkEnd w:id="60"/>
      <w:bookmarkEnd w:id="61"/>
      <w:bookmarkEnd w:id="62"/>
      <w:bookmarkEnd w:id="63"/>
      <w:bookmarkEnd w:id="64"/>
      <w:bookmarkEnd w:id="65"/>
      <w:bookmarkEnd w:id="66"/>
      <w:bookmarkEnd w:id="67"/>
      <w:bookmarkEnd w:id="68"/>
      <w:bookmarkEnd w:id="69"/>
      <w:bookmarkEnd w:id="70"/>
      <w:r w:rsidRPr="005B0D5E">
        <w:lastRenderedPageBreak/>
        <w:t>Eligibility criteria</w:t>
      </w:r>
      <w:bookmarkEnd w:id="71"/>
    </w:p>
    <w:p w14:paraId="150B8489" w14:textId="77777777" w:rsidR="00BD66C1" w:rsidRPr="005B0D5E" w:rsidRDefault="00FA4E37" w:rsidP="00112290">
      <w:bookmarkStart w:id="72" w:name="_Ref437348317"/>
      <w:bookmarkStart w:id="73" w:name="_Ref437348323"/>
      <w:bookmarkStart w:id="74" w:name="_Ref437349175"/>
      <w:r w:rsidRPr="005B0D5E">
        <w:t>Eligibility criteria apply to both the applicant and to the proposed project. You must provide the information we need to assess your eligibility and the eligibility of your proposed project in your application.</w:t>
      </w:r>
    </w:p>
    <w:p w14:paraId="75E838AF" w14:textId="77777777" w:rsidR="00BE2F53" w:rsidRPr="005B0D5E" w:rsidRDefault="00FA4E37" w:rsidP="00112290">
      <w:r w:rsidRPr="005B0D5E">
        <w:t>If you, or your proposed project, do not meet all the eligibility criteria, your application will</w:t>
      </w:r>
      <w:r w:rsidRPr="005B0D5E">
        <w:rPr>
          <w:bCs/>
          <w:iCs/>
        </w:rPr>
        <w:t xml:space="preserve"> </w:t>
      </w:r>
      <w:r w:rsidRPr="005B0D5E">
        <w:t>not undergo merit assessment.</w:t>
      </w:r>
    </w:p>
    <w:p w14:paraId="68D38543" w14:textId="77777777" w:rsidR="00BE2F53" w:rsidRPr="005B0D5E" w:rsidRDefault="00FA4E37" w:rsidP="006A31FC">
      <w:pPr>
        <w:pStyle w:val="Heading3"/>
      </w:pPr>
      <w:bookmarkStart w:id="75" w:name="_Ref485202969"/>
      <w:bookmarkStart w:id="76" w:name="_Toc89085493"/>
      <w:r w:rsidRPr="005B0D5E">
        <w:t>Who is eligible to apply for a grant?</w:t>
      </w:r>
      <w:bookmarkEnd w:id="72"/>
      <w:bookmarkEnd w:id="73"/>
      <w:bookmarkEnd w:id="74"/>
      <w:bookmarkEnd w:id="75"/>
      <w:bookmarkEnd w:id="76"/>
    </w:p>
    <w:p w14:paraId="15AC4691" w14:textId="77777777" w:rsidR="00BE2F53" w:rsidRPr="005B0D5E" w:rsidRDefault="00FA4E37" w:rsidP="00BE2F53">
      <w:r w:rsidRPr="005B0D5E">
        <w:t>To be eligible you must be</w:t>
      </w:r>
      <w:r w:rsidR="00BD66C1" w:rsidRPr="005B0D5E">
        <w:t xml:space="preserve"> an </w:t>
      </w:r>
      <w:r w:rsidR="000E3732" w:rsidRPr="005B0D5E">
        <w:t>Australian-based</w:t>
      </w:r>
      <w:r w:rsidR="00BD66C1" w:rsidRPr="005B0D5E">
        <w:t xml:space="preserve"> organisation</w:t>
      </w:r>
      <w:r w:rsidR="000E3732" w:rsidRPr="005B0D5E">
        <w:t xml:space="preserve">, </w:t>
      </w:r>
      <w:r w:rsidR="00BD66C1" w:rsidRPr="005B0D5E">
        <w:t xml:space="preserve">capable of entering into a legally binding and enforceable agreement with the Commonwealth. This includes </w:t>
      </w:r>
      <w:r w:rsidRPr="005B0D5E">
        <w:t>the following entity types:</w:t>
      </w:r>
    </w:p>
    <w:p w14:paraId="0D1BD962" w14:textId="77777777" w:rsidR="004573C0" w:rsidRPr="005B0D5E" w:rsidRDefault="00FA4E37" w:rsidP="008051E5">
      <w:pPr>
        <w:pStyle w:val="ListParagraph"/>
        <w:numPr>
          <w:ilvl w:val="0"/>
          <w:numId w:val="43"/>
        </w:numPr>
        <w:spacing w:after="80"/>
        <w:ind w:hanging="357"/>
      </w:pPr>
      <w:r w:rsidRPr="005B0D5E">
        <w:t xml:space="preserve">Indigenous Corporation, registered under the Corporations (Aboriginal and Torres Strait </w:t>
      </w:r>
    </w:p>
    <w:p w14:paraId="006F3AA1" w14:textId="77777777" w:rsidR="00BE2F53" w:rsidRPr="005B0D5E" w:rsidRDefault="00FA4E37" w:rsidP="00746576">
      <w:pPr>
        <w:pStyle w:val="ListParagraph"/>
        <w:spacing w:after="80"/>
        <w:ind w:left="360"/>
      </w:pPr>
      <w:r w:rsidRPr="005B0D5E">
        <w:t xml:space="preserve">Islander) Act 2006 (Cth) </w:t>
      </w:r>
    </w:p>
    <w:p w14:paraId="4628E48A" w14:textId="77777777" w:rsidR="00BE2F53" w:rsidRPr="005B0D5E" w:rsidRDefault="00FA4E37" w:rsidP="008051E5">
      <w:pPr>
        <w:pStyle w:val="ListParagraph"/>
        <w:numPr>
          <w:ilvl w:val="0"/>
          <w:numId w:val="43"/>
        </w:numPr>
        <w:spacing w:after="80"/>
        <w:ind w:hanging="357"/>
      </w:pPr>
      <w:r w:rsidRPr="005B0D5E">
        <w:t>Company</w:t>
      </w:r>
      <w:r w:rsidRPr="005B0D5E">
        <w:rPr>
          <w:rStyle w:val="FootnoteReference"/>
        </w:rPr>
        <w:footnoteReference w:id="4"/>
      </w:r>
      <w:r w:rsidRPr="005B0D5E">
        <w:t xml:space="preserve"> </w:t>
      </w:r>
    </w:p>
    <w:p w14:paraId="29D468DD" w14:textId="77777777" w:rsidR="00BE2F53" w:rsidRPr="005B0D5E" w:rsidRDefault="00FA4E37" w:rsidP="008051E5">
      <w:pPr>
        <w:pStyle w:val="ListParagraph"/>
        <w:numPr>
          <w:ilvl w:val="0"/>
          <w:numId w:val="43"/>
        </w:numPr>
        <w:spacing w:after="80"/>
        <w:ind w:hanging="357"/>
      </w:pPr>
      <w:r w:rsidRPr="005B0D5E">
        <w:t>Corporate Commonwealth Entity</w:t>
      </w:r>
    </w:p>
    <w:p w14:paraId="54C7A659" w14:textId="77777777" w:rsidR="00BE2F53" w:rsidRPr="005B0D5E" w:rsidRDefault="00FA4E37" w:rsidP="008051E5">
      <w:pPr>
        <w:pStyle w:val="ListParagraph"/>
        <w:numPr>
          <w:ilvl w:val="0"/>
          <w:numId w:val="43"/>
        </w:numPr>
        <w:spacing w:after="80"/>
        <w:ind w:hanging="357"/>
      </w:pPr>
      <w:r w:rsidRPr="005B0D5E">
        <w:t xml:space="preserve">Commonwealth Company </w:t>
      </w:r>
    </w:p>
    <w:p w14:paraId="0A4589CA" w14:textId="77777777" w:rsidR="00BE2F53" w:rsidRPr="005B0D5E" w:rsidRDefault="00FA4E37" w:rsidP="008051E5">
      <w:pPr>
        <w:pStyle w:val="ListParagraph"/>
        <w:numPr>
          <w:ilvl w:val="0"/>
          <w:numId w:val="43"/>
        </w:numPr>
        <w:spacing w:after="80"/>
        <w:ind w:hanging="357"/>
      </w:pPr>
      <w:r w:rsidRPr="005B0D5E">
        <w:t xml:space="preserve">Corporate State or Territory Entity </w:t>
      </w:r>
    </w:p>
    <w:p w14:paraId="28C3BB9D" w14:textId="77777777" w:rsidR="00BE2F53" w:rsidRPr="005B0D5E" w:rsidRDefault="00FA4E37" w:rsidP="008051E5">
      <w:pPr>
        <w:pStyle w:val="ListParagraph"/>
        <w:numPr>
          <w:ilvl w:val="0"/>
          <w:numId w:val="43"/>
        </w:numPr>
        <w:spacing w:after="80"/>
        <w:ind w:hanging="357"/>
      </w:pPr>
      <w:r w:rsidRPr="005B0D5E">
        <w:t>Non-corporate State or Territory Statutory Authority</w:t>
      </w:r>
    </w:p>
    <w:p w14:paraId="78013678" w14:textId="77777777" w:rsidR="00BE2F53" w:rsidRPr="005B0D5E" w:rsidRDefault="00FA4E37" w:rsidP="008051E5">
      <w:pPr>
        <w:pStyle w:val="ListParagraph"/>
        <w:numPr>
          <w:ilvl w:val="0"/>
          <w:numId w:val="43"/>
        </w:numPr>
        <w:spacing w:after="80"/>
        <w:ind w:hanging="357"/>
      </w:pPr>
      <w:r w:rsidRPr="005B0D5E">
        <w:t>Local Government</w:t>
      </w:r>
      <w:r w:rsidRPr="005B0D5E">
        <w:rPr>
          <w:rStyle w:val="FootnoteReference"/>
        </w:rPr>
        <w:footnoteReference w:id="5"/>
      </w:r>
    </w:p>
    <w:p w14:paraId="6193A1E3" w14:textId="77777777" w:rsidR="00BE2F53" w:rsidRPr="005B0D5E" w:rsidRDefault="00FA4E37" w:rsidP="008051E5">
      <w:pPr>
        <w:pStyle w:val="ListParagraph"/>
        <w:numPr>
          <w:ilvl w:val="0"/>
          <w:numId w:val="43"/>
        </w:numPr>
        <w:spacing w:after="80"/>
        <w:ind w:hanging="357"/>
      </w:pPr>
      <w:r w:rsidRPr="005B0D5E">
        <w:t>Cooperative</w:t>
      </w:r>
    </w:p>
    <w:p w14:paraId="77B66AE3" w14:textId="77777777" w:rsidR="00BE2F53" w:rsidRPr="005B0D5E" w:rsidRDefault="00FA4E37" w:rsidP="008051E5">
      <w:pPr>
        <w:pStyle w:val="ListParagraph"/>
        <w:numPr>
          <w:ilvl w:val="0"/>
          <w:numId w:val="43"/>
        </w:numPr>
        <w:spacing w:after="80"/>
        <w:ind w:hanging="357"/>
      </w:pPr>
      <w:r w:rsidRPr="005B0D5E">
        <w:t>Incorporated Association</w:t>
      </w:r>
    </w:p>
    <w:p w14:paraId="2C2F761C" w14:textId="77777777" w:rsidR="00BE2F53" w:rsidRPr="005B0D5E" w:rsidRDefault="00FA4E37" w:rsidP="008051E5">
      <w:pPr>
        <w:pStyle w:val="ListParagraph"/>
        <w:numPr>
          <w:ilvl w:val="0"/>
          <w:numId w:val="43"/>
        </w:numPr>
        <w:spacing w:after="80"/>
        <w:ind w:hanging="357"/>
      </w:pPr>
      <w:r w:rsidRPr="005B0D5E">
        <w:t xml:space="preserve">Statutory Entity </w:t>
      </w:r>
    </w:p>
    <w:p w14:paraId="33D2DC86" w14:textId="77777777" w:rsidR="00BE2F53" w:rsidRPr="005B0D5E" w:rsidRDefault="00FA4E37" w:rsidP="008051E5">
      <w:pPr>
        <w:pStyle w:val="ListParagraph"/>
        <w:numPr>
          <w:ilvl w:val="0"/>
          <w:numId w:val="43"/>
        </w:numPr>
        <w:spacing w:after="80"/>
        <w:ind w:hanging="357"/>
      </w:pPr>
      <w:r w:rsidRPr="005B0D5E">
        <w:t>Partnership</w:t>
      </w:r>
      <w:r w:rsidRPr="005B0D5E">
        <w:rPr>
          <w:rStyle w:val="FootnoteReference"/>
        </w:rPr>
        <w:footnoteReference w:id="6"/>
      </w:r>
    </w:p>
    <w:p w14:paraId="5AED0BE9" w14:textId="77777777" w:rsidR="003D0B61" w:rsidRPr="005B0D5E" w:rsidRDefault="00FA4E37" w:rsidP="008051E5">
      <w:pPr>
        <w:pStyle w:val="ListParagraph"/>
        <w:numPr>
          <w:ilvl w:val="0"/>
          <w:numId w:val="43"/>
        </w:numPr>
        <w:spacing w:after="80"/>
        <w:ind w:hanging="357"/>
      </w:pPr>
      <w:r w:rsidRPr="005B0D5E">
        <w:t>Trustee on behalf of a Trust</w:t>
      </w:r>
      <w:r w:rsidRPr="005B0D5E">
        <w:rPr>
          <w:vertAlign w:val="superscript"/>
        </w:rPr>
        <w:footnoteReference w:id="7"/>
      </w:r>
      <w:r w:rsidRPr="005B0D5E">
        <w:t xml:space="preserve"> </w:t>
      </w:r>
    </w:p>
    <w:p w14:paraId="249BC2A0" w14:textId="29725089" w:rsidR="00BE2F53" w:rsidRPr="005B0D5E" w:rsidRDefault="00FA4E37" w:rsidP="00023FD6">
      <w:pPr>
        <w:pStyle w:val="ListBullet"/>
        <w:spacing w:after="120"/>
      </w:pPr>
      <w:r w:rsidRPr="005B0D5E">
        <w:t xml:space="preserve">Consortia </w:t>
      </w:r>
      <w:r w:rsidR="00193859" w:rsidRPr="005B0D5E">
        <w:t>are</w:t>
      </w:r>
      <w:r w:rsidRPr="005B0D5E">
        <w:t xml:space="preserve"> encouraged to apply</w:t>
      </w:r>
      <w:r w:rsidR="00B8357D" w:rsidRPr="005B0D5E">
        <w:t xml:space="preserve">. </w:t>
      </w:r>
      <w:r w:rsidRPr="005B0D5E">
        <w:rPr>
          <w:bCs/>
        </w:rPr>
        <w:t>Each consortium must nominate</w:t>
      </w:r>
      <w:r w:rsidRPr="005B0D5E">
        <w:t xml:space="preserve"> a lead applicant who is solely accountable to the Commonwealth for the delivery of grant activities and is an eligible entity as per the list above</w:t>
      </w:r>
      <w:r w:rsidRPr="005B0D5E">
        <w:rPr>
          <w:rStyle w:val="FootnoteReference"/>
        </w:rPr>
        <w:footnoteReference w:id="8"/>
      </w:r>
      <w:r w:rsidR="00576B3C" w:rsidRPr="005B0D5E">
        <w:t>.</w:t>
      </w:r>
      <w:r w:rsidRPr="005B0D5E">
        <w:t xml:space="preserve"> Eligible </w:t>
      </w:r>
      <w:r w:rsidR="006754DF" w:rsidRPr="005B0D5E">
        <w:t>entities</w:t>
      </w:r>
      <w:r w:rsidRPr="005B0D5E">
        <w:t xml:space="preserve"> can form a consortium with ineligible </w:t>
      </w:r>
      <w:r w:rsidR="006754DF" w:rsidRPr="005B0D5E">
        <w:t>entities</w:t>
      </w:r>
      <w:r w:rsidRPr="005B0D5E">
        <w:t>. Projects that involve collaboration among people and organisations across a landscape will be viewed favourably, as collaboration is a driver of resilience.</w:t>
      </w:r>
      <w:r w:rsidR="006A31FC" w:rsidRPr="005B0D5E">
        <w:t xml:space="preserve"> All consortia members must comply with the National Redress legislation.</w:t>
      </w:r>
      <w:r w:rsidR="00034E36" w:rsidRPr="005B0D5E">
        <w:t xml:space="preserve"> Given the program’s objectives and focus, </w:t>
      </w:r>
      <w:r w:rsidR="00EC19FF" w:rsidRPr="005B0D5E">
        <w:t>a person</w:t>
      </w:r>
      <w:r w:rsidR="00034E36" w:rsidRPr="005B0D5E">
        <w:t xml:space="preserve"> </w:t>
      </w:r>
      <w:r w:rsidR="00470732" w:rsidRPr="005B0D5E">
        <w:t xml:space="preserve">or sole trader </w:t>
      </w:r>
      <w:r w:rsidR="00034E36" w:rsidRPr="005B0D5E">
        <w:t xml:space="preserve">will not be eligible to </w:t>
      </w:r>
      <w:r w:rsidR="006754DF" w:rsidRPr="005B0D5E">
        <w:t xml:space="preserve">lead but can be part of </w:t>
      </w:r>
      <w:r w:rsidR="00034E36" w:rsidRPr="005B0D5E">
        <w:t>a consortium.</w:t>
      </w:r>
    </w:p>
    <w:p w14:paraId="19EB3C36" w14:textId="05618220" w:rsidR="00193859" w:rsidRPr="005B0D5E" w:rsidRDefault="00193859" w:rsidP="00AD2477">
      <w:pPr>
        <w:pStyle w:val="ListBullet"/>
        <w:spacing w:after="120"/>
      </w:pPr>
      <w:r w:rsidRPr="005B0D5E">
        <w:lastRenderedPageBreak/>
        <w:t>Organisations</w:t>
      </w:r>
      <w:r w:rsidR="00637A95" w:rsidRPr="005B0D5E">
        <w:t xml:space="preserve"> can </w:t>
      </w:r>
      <w:r w:rsidRPr="005B0D5E">
        <w:t>make</w:t>
      </w:r>
      <w:r w:rsidR="00637A95" w:rsidRPr="005B0D5E">
        <w:t xml:space="preserve">, </w:t>
      </w:r>
      <w:r w:rsidRPr="005B0D5E">
        <w:t>and/</w:t>
      </w:r>
      <w:r w:rsidR="00637A95" w:rsidRPr="005B0D5E">
        <w:t xml:space="preserve">or be part of, more than one application. </w:t>
      </w:r>
      <w:r w:rsidRPr="005B0D5E">
        <w:t>However, e</w:t>
      </w:r>
      <w:r w:rsidR="00637A95" w:rsidRPr="005B0D5E">
        <w:t xml:space="preserve">ach </w:t>
      </w:r>
      <w:r w:rsidRPr="005B0D5E">
        <w:t xml:space="preserve">individual </w:t>
      </w:r>
      <w:r w:rsidR="00637A95" w:rsidRPr="005B0D5E">
        <w:t>application will be assessed on its own merits</w:t>
      </w:r>
      <w:r w:rsidRPr="005B0D5E">
        <w:t xml:space="preserve"> – there will be no collective consideration of applications. </w:t>
      </w:r>
    </w:p>
    <w:p w14:paraId="068636BD" w14:textId="77777777" w:rsidR="00BE2F53" w:rsidRPr="005B0D5E" w:rsidRDefault="00FA4E37" w:rsidP="006A31FC">
      <w:pPr>
        <w:pStyle w:val="Heading3"/>
      </w:pPr>
      <w:bookmarkStart w:id="77" w:name="_Toc89085494"/>
      <w:bookmarkStart w:id="78" w:name="_Toc531868017"/>
      <w:r w:rsidRPr="005B0D5E">
        <w:t>Additional eligibility requirements</w:t>
      </w:r>
      <w:bookmarkEnd w:id="77"/>
      <w:r w:rsidRPr="005B0D5E">
        <w:t xml:space="preserve"> </w:t>
      </w:r>
      <w:bookmarkStart w:id="79" w:name="_Toc529276510"/>
      <w:bookmarkEnd w:id="78"/>
      <w:bookmarkEnd w:id="79"/>
    </w:p>
    <w:p w14:paraId="65EEB67E" w14:textId="77777777" w:rsidR="0050065B" w:rsidRPr="005B0D5E" w:rsidRDefault="00FA4E37" w:rsidP="00112290">
      <w:r w:rsidRPr="005B0D5E">
        <w:t>You must meet the following additional eligibility requirements before you apply:</w:t>
      </w:r>
    </w:p>
    <w:p w14:paraId="3BE19A91" w14:textId="5FF12A8F" w:rsidR="0050065B" w:rsidRPr="005B0D5E" w:rsidRDefault="00FA4E37" w:rsidP="00AD2477">
      <w:pPr>
        <w:pStyle w:val="ListParagraph"/>
        <w:numPr>
          <w:ilvl w:val="0"/>
          <w:numId w:val="43"/>
        </w:numPr>
        <w:spacing w:after="80"/>
        <w:ind w:left="363" w:hanging="357"/>
      </w:pPr>
      <w:r w:rsidRPr="005B0D5E">
        <w:t>have an Australian Business Number (ABN)</w:t>
      </w:r>
    </w:p>
    <w:p w14:paraId="58F389F6" w14:textId="7101B7A1" w:rsidR="0050065B" w:rsidRPr="005B0D5E" w:rsidRDefault="00FA4E37" w:rsidP="00AD2477">
      <w:pPr>
        <w:pStyle w:val="ListParagraph"/>
        <w:numPr>
          <w:ilvl w:val="0"/>
          <w:numId w:val="43"/>
        </w:numPr>
        <w:spacing w:after="80"/>
        <w:ind w:left="363" w:hanging="357"/>
      </w:pPr>
      <w:r w:rsidRPr="005B0D5E">
        <w:t>have an account with an Australian financial institution</w:t>
      </w:r>
    </w:p>
    <w:p w14:paraId="120081AE" w14:textId="3E34DDDF" w:rsidR="00BE2F53" w:rsidRPr="005B0D5E" w:rsidRDefault="00FA4E37" w:rsidP="00112290">
      <w:pPr>
        <w:pStyle w:val="ListBullet"/>
      </w:pPr>
      <w:r w:rsidRPr="005B0D5E">
        <w:t xml:space="preserve">If you do not meet these additional </w:t>
      </w:r>
      <w:r w:rsidR="00A35026" w:rsidRPr="005B0D5E">
        <w:t>requirements,</w:t>
      </w:r>
      <w:r w:rsidRPr="005B0D5E">
        <w:t xml:space="preserve"> you will not be eligible.</w:t>
      </w:r>
      <w:bookmarkStart w:id="80" w:name="_Toc529276511"/>
      <w:bookmarkStart w:id="81" w:name="_Toc529276512"/>
      <w:bookmarkStart w:id="82" w:name="_Toc529276513"/>
      <w:bookmarkStart w:id="83" w:name="_Toc529276514"/>
      <w:bookmarkStart w:id="84" w:name="_Toc529276515"/>
      <w:bookmarkStart w:id="85" w:name="_Toc529276516"/>
      <w:bookmarkStart w:id="86" w:name="_Toc529276517"/>
      <w:bookmarkStart w:id="87" w:name="_Toc529276518"/>
      <w:bookmarkEnd w:id="80"/>
      <w:bookmarkEnd w:id="81"/>
      <w:bookmarkEnd w:id="82"/>
      <w:bookmarkEnd w:id="83"/>
      <w:bookmarkEnd w:id="84"/>
      <w:bookmarkEnd w:id="85"/>
      <w:bookmarkEnd w:id="86"/>
      <w:bookmarkEnd w:id="87"/>
    </w:p>
    <w:p w14:paraId="387BA57C" w14:textId="77777777" w:rsidR="00BE2F53" w:rsidRPr="005B0D5E" w:rsidRDefault="00FA4E37" w:rsidP="006A31FC">
      <w:pPr>
        <w:pStyle w:val="Heading3"/>
      </w:pPr>
      <w:bookmarkStart w:id="88" w:name="_Toc494290495"/>
      <w:bookmarkStart w:id="89" w:name="_Toc89085495"/>
      <w:bookmarkEnd w:id="88"/>
      <w:r w:rsidRPr="005B0D5E">
        <w:t>Who is not eligible to apply for a grant?</w:t>
      </w:r>
      <w:bookmarkEnd w:id="89"/>
    </w:p>
    <w:p w14:paraId="7A886581" w14:textId="77777777" w:rsidR="006A31FC" w:rsidRPr="005B0D5E" w:rsidRDefault="00FA4E37" w:rsidP="00112290">
      <w:pPr>
        <w:pStyle w:val="Normal-Style2"/>
        <w:rPr>
          <w:rFonts w:cs="Arial"/>
          <w:bCs/>
          <w:sz w:val="20"/>
        </w:rPr>
      </w:pPr>
      <w:r w:rsidRPr="005B0D5E">
        <w:rPr>
          <w:rFonts w:ascii="Arial" w:hAnsi="Arial" w:cs="Arial"/>
          <w:sz w:val="20"/>
        </w:rPr>
        <w:t xml:space="preserve">The following organisations are not eligible to apply as the lead organisation for the grant: </w:t>
      </w:r>
    </w:p>
    <w:p w14:paraId="5DAAEF70" w14:textId="0D3097F8" w:rsidR="006A31FC" w:rsidRPr="005B0D5E" w:rsidRDefault="00470732" w:rsidP="00023FD6">
      <w:pPr>
        <w:pStyle w:val="ListParagraph"/>
        <w:numPr>
          <w:ilvl w:val="0"/>
          <w:numId w:val="43"/>
        </w:numPr>
        <w:spacing w:after="80"/>
        <w:ind w:hanging="357"/>
        <w:rPr>
          <w:rFonts w:asciiTheme="minorHAnsi" w:hAnsiTheme="minorHAnsi"/>
          <w:bCs/>
        </w:rPr>
      </w:pPr>
      <w:r w:rsidRPr="005B0D5E">
        <w:t>N</w:t>
      </w:r>
      <w:r w:rsidR="00FA4E37" w:rsidRPr="005B0D5E">
        <w:t>on-corporate Commonwealth Statutory Authority</w:t>
      </w:r>
    </w:p>
    <w:p w14:paraId="01B072FC" w14:textId="4875B647" w:rsidR="006A31FC" w:rsidRPr="005B0D5E" w:rsidRDefault="00FA4E37" w:rsidP="00023FD6">
      <w:pPr>
        <w:pStyle w:val="ListParagraph"/>
        <w:numPr>
          <w:ilvl w:val="0"/>
          <w:numId w:val="43"/>
        </w:numPr>
        <w:spacing w:after="80"/>
        <w:ind w:hanging="357"/>
        <w:rPr>
          <w:rFonts w:asciiTheme="minorHAnsi" w:hAnsiTheme="minorHAnsi"/>
          <w:bCs/>
        </w:rPr>
      </w:pPr>
      <w:r w:rsidRPr="005B0D5E">
        <w:t xml:space="preserve">Rural Research and Development </w:t>
      </w:r>
      <w:r w:rsidR="004D3022" w:rsidRPr="005B0D5E">
        <w:t>Corporations</w:t>
      </w:r>
      <w:r w:rsidR="004D3022" w:rsidRPr="005B0D5E">
        <w:rPr>
          <w:vertAlign w:val="superscript"/>
        </w:rPr>
        <w:t>9</w:t>
      </w:r>
    </w:p>
    <w:p w14:paraId="6937D21C" w14:textId="051C667E" w:rsidR="006A31FC" w:rsidRPr="005B0D5E" w:rsidRDefault="00470732" w:rsidP="00023FD6">
      <w:pPr>
        <w:pStyle w:val="ListParagraph"/>
        <w:numPr>
          <w:ilvl w:val="0"/>
          <w:numId w:val="43"/>
        </w:numPr>
        <w:spacing w:after="80"/>
        <w:ind w:hanging="357"/>
        <w:rPr>
          <w:rFonts w:asciiTheme="minorHAnsi" w:hAnsiTheme="minorHAnsi"/>
          <w:bCs/>
        </w:rPr>
      </w:pPr>
      <w:r w:rsidRPr="005B0D5E">
        <w:t>N</w:t>
      </w:r>
      <w:r w:rsidR="00FA4E37" w:rsidRPr="005B0D5E">
        <w:t>on-corporate Commonwealth Entity</w:t>
      </w:r>
    </w:p>
    <w:p w14:paraId="1D846E98" w14:textId="2D94A832" w:rsidR="006A31FC" w:rsidRPr="005B0D5E" w:rsidRDefault="00470732" w:rsidP="00023FD6">
      <w:pPr>
        <w:pStyle w:val="ListParagraph"/>
        <w:numPr>
          <w:ilvl w:val="0"/>
          <w:numId w:val="43"/>
        </w:numPr>
        <w:spacing w:after="80"/>
        <w:ind w:hanging="357"/>
        <w:rPr>
          <w:rFonts w:asciiTheme="minorHAnsi" w:hAnsiTheme="minorHAnsi"/>
          <w:bCs/>
        </w:rPr>
      </w:pPr>
      <w:r w:rsidRPr="005B0D5E">
        <w:t>N</w:t>
      </w:r>
      <w:r w:rsidR="00FA4E37" w:rsidRPr="005B0D5E">
        <w:t>on-corporate State or Territory Entity</w:t>
      </w:r>
    </w:p>
    <w:p w14:paraId="7C936F58" w14:textId="3B055763" w:rsidR="006A31FC" w:rsidRPr="005B0D5E" w:rsidRDefault="00FA4E37" w:rsidP="00023FD6">
      <w:pPr>
        <w:pStyle w:val="ListParagraph"/>
        <w:numPr>
          <w:ilvl w:val="0"/>
          <w:numId w:val="43"/>
        </w:numPr>
        <w:spacing w:after="80"/>
        <w:ind w:hanging="357"/>
        <w:rPr>
          <w:bCs/>
        </w:rPr>
      </w:pPr>
      <w:r w:rsidRPr="005B0D5E">
        <w:t xml:space="preserve">Unincorporated Association </w:t>
      </w:r>
    </w:p>
    <w:p w14:paraId="43C5ED58" w14:textId="17B75715" w:rsidR="00A35026" w:rsidRPr="005B0D5E" w:rsidRDefault="00FA4E37" w:rsidP="00FD7B92">
      <w:pPr>
        <w:pStyle w:val="ListParagraph"/>
        <w:numPr>
          <w:ilvl w:val="0"/>
          <w:numId w:val="43"/>
        </w:numPr>
        <w:spacing w:after="80"/>
        <w:ind w:hanging="357"/>
      </w:pPr>
      <w:r w:rsidRPr="005B0D5E">
        <w:t>International Entit</w:t>
      </w:r>
      <w:r w:rsidR="00470732" w:rsidRPr="005B0D5E">
        <w:t>y</w:t>
      </w:r>
    </w:p>
    <w:p w14:paraId="1E0E914D" w14:textId="336B7F3A" w:rsidR="00FD7B92" w:rsidRPr="005B0D5E" w:rsidRDefault="00FD7B92" w:rsidP="00FD7B92">
      <w:pPr>
        <w:pStyle w:val="ListParagraph"/>
        <w:numPr>
          <w:ilvl w:val="0"/>
          <w:numId w:val="43"/>
        </w:numPr>
        <w:spacing w:after="80"/>
        <w:ind w:hanging="357"/>
      </w:pPr>
      <w:r w:rsidRPr="005B0D5E">
        <w:t>Person</w:t>
      </w:r>
      <w:r w:rsidR="00460CDF" w:rsidRPr="005B0D5E">
        <w:rPr>
          <w:rStyle w:val="FootnoteReference"/>
        </w:rPr>
        <w:footnoteReference w:id="9"/>
      </w:r>
    </w:p>
    <w:p w14:paraId="3DFC9AA7" w14:textId="3C912FA5" w:rsidR="006754DF" w:rsidRPr="005B0D5E" w:rsidRDefault="006754DF" w:rsidP="00AD2477">
      <w:pPr>
        <w:pStyle w:val="ListParagraph"/>
        <w:numPr>
          <w:ilvl w:val="0"/>
          <w:numId w:val="43"/>
        </w:numPr>
        <w:spacing w:after="80"/>
        <w:ind w:hanging="357"/>
      </w:pPr>
      <w:r w:rsidRPr="005B0D5E">
        <w:t>Sole Trader</w:t>
      </w:r>
      <w:r w:rsidRPr="005B0D5E">
        <w:rPr>
          <w:rStyle w:val="FootnoteReference"/>
        </w:rPr>
        <w:footnoteReference w:id="10"/>
      </w:r>
    </w:p>
    <w:p w14:paraId="7471DB6D" w14:textId="77777777" w:rsidR="006A31FC" w:rsidRPr="005B0D5E" w:rsidRDefault="00FA4E37" w:rsidP="00FC5C1B">
      <w:pPr>
        <w:pStyle w:val="ListBullet"/>
        <w:spacing w:after="120"/>
      </w:pPr>
      <w:r w:rsidRPr="005B0D5E">
        <w:t xml:space="preserve">You are not eligible to apply for this grant opportunity if your organisation is listed as one of the institutions on the National Redress Scheme website that have not joined the scheme or signified their intent to join the scheme. </w:t>
      </w:r>
    </w:p>
    <w:p w14:paraId="4EFBC960" w14:textId="77777777" w:rsidR="006A31FC" w:rsidRPr="005B0D5E" w:rsidRDefault="00FA4E37" w:rsidP="00FC5C1B">
      <w:pPr>
        <w:pStyle w:val="ListBullet"/>
        <w:spacing w:after="120"/>
      </w:pPr>
      <w:r w:rsidRPr="005B0D5E">
        <w:t xml:space="preserve">If your entity details match any of those listed institutions that have not joined or signified their intent to join the scheme, your application will be ineligible and will not progress to assessment. The list of institutions can be found on the National Redress Scheme website. </w:t>
      </w:r>
    </w:p>
    <w:p w14:paraId="5ED106B8" w14:textId="3B098910" w:rsidR="00BE2F53" w:rsidRPr="005B0D5E" w:rsidRDefault="00FA4E37" w:rsidP="00AD2477">
      <w:pPr>
        <w:pStyle w:val="ListBullet"/>
        <w:spacing w:after="120"/>
      </w:pPr>
      <w:r w:rsidRPr="005B0D5E">
        <w:t>As stated above, ineligible organisations can be a member of a consortium with an eligible lead organisation making an application.</w:t>
      </w:r>
    </w:p>
    <w:p w14:paraId="78580B59" w14:textId="77777777" w:rsidR="00FC5C1B" w:rsidRPr="005B0D5E" w:rsidRDefault="00FC5C1B" w:rsidP="00AD2477">
      <w:pPr>
        <w:pStyle w:val="Heading4"/>
        <w:numPr>
          <w:ilvl w:val="0"/>
          <w:numId w:val="0"/>
        </w:numPr>
        <w:ind w:left="1080"/>
      </w:pPr>
      <w:bookmarkStart w:id="90" w:name="_Toc89085496"/>
      <w:r>
        <w:t>4.3.1</w:t>
      </w:r>
      <w:r>
        <w:tab/>
      </w:r>
      <w:r w:rsidRPr="005B0D5E">
        <w:t xml:space="preserve">Unincorporated </w:t>
      </w:r>
      <w:r>
        <w:t>a</w:t>
      </w:r>
      <w:r w:rsidRPr="005B0D5E">
        <w:t xml:space="preserve">ssociations </w:t>
      </w:r>
    </w:p>
    <w:bookmarkEnd w:id="90"/>
    <w:p w14:paraId="0D588268" w14:textId="5D056E4E" w:rsidR="00BE2F53" w:rsidRPr="005B0D5E" w:rsidRDefault="00FA4E37" w:rsidP="00023FD6">
      <w:pPr>
        <w:pStyle w:val="ListBullet"/>
        <w:spacing w:after="120"/>
      </w:pPr>
      <w:r w:rsidRPr="005B0D5E">
        <w:t xml:space="preserve">Non-legal entities such as an </w:t>
      </w:r>
      <w:r w:rsidR="00FC5C1B">
        <w:t>u</w:t>
      </w:r>
      <w:r w:rsidRPr="005B0D5E">
        <w:t xml:space="preserve">nincorporated </w:t>
      </w:r>
      <w:r w:rsidR="00FC5C1B">
        <w:t>a</w:t>
      </w:r>
      <w:r w:rsidRPr="005B0D5E">
        <w:t xml:space="preserve">ssociation may be able to receive funding where a legal parent organisation, or a legal entity connected to the </w:t>
      </w:r>
      <w:r w:rsidR="00FC5C1B">
        <w:t>u</w:t>
      </w:r>
      <w:r w:rsidRPr="005B0D5E">
        <w:t xml:space="preserve">nincorporated </w:t>
      </w:r>
      <w:r w:rsidR="00FC5C1B">
        <w:t>a</w:t>
      </w:r>
      <w:r w:rsidRPr="005B0D5E">
        <w:t xml:space="preserve">ssociation can enter into a legally binding agreement on its behalf. </w:t>
      </w:r>
    </w:p>
    <w:p w14:paraId="178F7AA5" w14:textId="77777777" w:rsidR="00BE2F53" w:rsidRPr="005B0D5E" w:rsidRDefault="00FA4E37" w:rsidP="006A31FC">
      <w:pPr>
        <w:pStyle w:val="Heading2"/>
      </w:pPr>
      <w:bookmarkStart w:id="91" w:name="_Toc83911576"/>
      <w:bookmarkStart w:id="92" w:name="_Toc83913105"/>
      <w:bookmarkStart w:id="93" w:name="_Toc84000691"/>
      <w:bookmarkStart w:id="94" w:name="_Toc83911577"/>
      <w:bookmarkStart w:id="95" w:name="_Toc83913106"/>
      <w:bookmarkStart w:id="96" w:name="_Toc84000692"/>
      <w:bookmarkStart w:id="97" w:name="_Toc83911578"/>
      <w:bookmarkStart w:id="98" w:name="_Toc83913107"/>
      <w:bookmarkStart w:id="99" w:name="_Toc84000693"/>
      <w:bookmarkStart w:id="100" w:name="_Toc83911579"/>
      <w:bookmarkStart w:id="101" w:name="_Toc83913108"/>
      <w:bookmarkStart w:id="102" w:name="_Toc84000694"/>
      <w:bookmarkStart w:id="103" w:name="_Toc83911580"/>
      <w:bookmarkStart w:id="104" w:name="_Toc83913109"/>
      <w:bookmarkStart w:id="105" w:name="_Toc84000695"/>
      <w:bookmarkStart w:id="106" w:name="_Toc83911581"/>
      <w:bookmarkStart w:id="107" w:name="_Toc83913110"/>
      <w:bookmarkStart w:id="108" w:name="_Toc84000696"/>
      <w:bookmarkStart w:id="109" w:name="_Toc83911582"/>
      <w:bookmarkStart w:id="110" w:name="_Toc83913111"/>
      <w:bookmarkStart w:id="111" w:name="_Toc84000697"/>
      <w:bookmarkStart w:id="112" w:name="_Toc83911583"/>
      <w:bookmarkStart w:id="113" w:name="_Toc83913112"/>
      <w:bookmarkStart w:id="114" w:name="_Toc84000698"/>
      <w:bookmarkStart w:id="115" w:name="_Toc83911584"/>
      <w:bookmarkStart w:id="116" w:name="_Toc83913113"/>
      <w:bookmarkStart w:id="117" w:name="_Toc84000699"/>
      <w:bookmarkStart w:id="118" w:name="_Toc8908549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5B0D5E">
        <w:t>What the grant money can be used for</w:t>
      </w:r>
      <w:bookmarkEnd w:id="118"/>
    </w:p>
    <w:p w14:paraId="7660BB85" w14:textId="77777777" w:rsidR="00BE2F53" w:rsidRPr="005B0D5E" w:rsidRDefault="00FA4E37" w:rsidP="006A31FC">
      <w:pPr>
        <w:pStyle w:val="Heading3"/>
      </w:pPr>
      <w:bookmarkStart w:id="119" w:name="_Toc11318230"/>
      <w:bookmarkStart w:id="120" w:name="_Toc11318231"/>
      <w:bookmarkStart w:id="121" w:name="_Toc89085498"/>
      <w:bookmarkEnd w:id="119"/>
      <w:bookmarkEnd w:id="120"/>
      <w:r w:rsidRPr="005B0D5E">
        <w:t xml:space="preserve">Eligible </w:t>
      </w:r>
      <w:r w:rsidR="00046CAD" w:rsidRPr="005B0D5E">
        <w:t>activities</w:t>
      </w:r>
      <w:bookmarkEnd w:id="121"/>
    </w:p>
    <w:p w14:paraId="7806C444" w14:textId="48D8903B" w:rsidR="00BE2F53" w:rsidRPr="005B0D5E" w:rsidRDefault="00FA4E37" w:rsidP="00BE2F53">
      <w:pPr>
        <w:rPr>
          <w:rFonts w:cs="Arial"/>
        </w:rPr>
      </w:pPr>
      <w:bookmarkStart w:id="122" w:name="_Ref468355814"/>
      <w:bookmarkStart w:id="123" w:name="_Toc383003258"/>
      <w:bookmarkStart w:id="124" w:name="_Toc164844265"/>
      <w:r w:rsidRPr="005B0D5E">
        <w:rPr>
          <w:rFonts w:cs="Arial"/>
        </w:rPr>
        <w:t xml:space="preserve">To be eligible your </w:t>
      </w:r>
      <w:r w:rsidRPr="005B0D5E">
        <w:rPr>
          <w:rFonts w:cs="Arial"/>
          <w:color w:val="000000" w:themeColor="text1"/>
        </w:rPr>
        <w:t>project m</w:t>
      </w:r>
      <w:r w:rsidRPr="005B0D5E">
        <w:rPr>
          <w:rFonts w:cs="Arial"/>
        </w:rPr>
        <w:t>ust:</w:t>
      </w:r>
    </w:p>
    <w:p w14:paraId="595305F6" w14:textId="34658D5D" w:rsidR="00762E41" w:rsidRPr="005B0D5E" w:rsidRDefault="00FC5C1B" w:rsidP="00FC5C1B">
      <w:pPr>
        <w:pStyle w:val="ListParagraph"/>
        <w:numPr>
          <w:ilvl w:val="0"/>
          <w:numId w:val="43"/>
        </w:numPr>
        <w:spacing w:after="80"/>
        <w:ind w:hanging="357"/>
      </w:pPr>
      <w:r>
        <w:t>b</w:t>
      </w:r>
      <w:r w:rsidR="00FA4E37" w:rsidRPr="005B0D5E">
        <w:t xml:space="preserve">e consistent with the parameters for the </w:t>
      </w:r>
      <w:r w:rsidR="00034E36" w:rsidRPr="005B0D5E">
        <w:t xml:space="preserve">program </w:t>
      </w:r>
      <w:r w:rsidR="00FA4E37" w:rsidRPr="005B0D5E">
        <w:t xml:space="preserve">outlines in </w:t>
      </w:r>
      <w:r w:rsidR="00034E36" w:rsidRPr="005B0D5E">
        <w:t xml:space="preserve">section </w:t>
      </w:r>
      <w:r w:rsidR="00282FDD" w:rsidRPr="005B0D5E">
        <w:t>2.</w:t>
      </w:r>
      <w:r w:rsidR="00661CE5" w:rsidRPr="005B0D5E">
        <w:t>3</w:t>
      </w:r>
      <w:r w:rsidR="00034E36" w:rsidRPr="005B0D5E">
        <w:t xml:space="preserve"> above</w:t>
      </w:r>
      <w:r w:rsidR="00FA4E37" w:rsidRPr="005B0D5E">
        <w:t>, notably:</w:t>
      </w:r>
    </w:p>
    <w:p w14:paraId="61189684" w14:textId="3C2335F7" w:rsidR="00762E41" w:rsidRPr="005B0D5E" w:rsidRDefault="00FA4E37" w:rsidP="00AD2477">
      <w:pPr>
        <w:pStyle w:val="ListParagraph"/>
        <w:numPr>
          <w:ilvl w:val="0"/>
          <w:numId w:val="40"/>
        </w:numPr>
        <w:spacing w:after="80"/>
        <w:rPr>
          <w:color w:val="000000" w:themeColor="text1"/>
        </w:rPr>
      </w:pPr>
      <w:r w:rsidRPr="005B0D5E">
        <w:t xml:space="preserve">targeted at </w:t>
      </w:r>
      <w:r w:rsidRPr="005B0D5E">
        <w:rPr>
          <w:color w:val="000000" w:themeColor="text1"/>
        </w:rPr>
        <w:t xml:space="preserve">improving the drought resilience of </w:t>
      </w:r>
      <w:r w:rsidR="00FC5C1B">
        <w:rPr>
          <w:color w:val="000000" w:themeColor="text1"/>
        </w:rPr>
        <w:t>s</w:t>
      </w:r>
      <w:r w:rsidR="008F3F21" w:rsidRPr="005B0D5E">
        <w:rPr>
          <w:color w:val="000000" w:themeColor="text1"/>
        </w:rPr>
        <w:t xml:space="preserve">oils and </w:t>
      </w:r>
      <w:r w:rsidR="00FC5C1B">
        <w:rPr>
          <w:color w:val="000000" w:themeColor="text1"/>
        </w:rPr>
        <w:t>l</w:t>
      </w:r>
      <w:r w:rsidR="008F3F21" w:rsidRPr="005B0D5E">
        <w:rPr>
          <w:color w:val="000000" w:themeColor="text1"/>
        </w:rPr>
        <w:t>andscapes</w:t>
      </w:r>
      <w:r w:rsidRPr="005B0D5E">
        <w:rPr>
          <w:color w:val="000000" w:themeColor="text1"/>
        </w:rPr>
        <w:t xml:space="preserve"> </w:t>
      </w:r>
    </w:p>
    <w:p w14:paraId="0753323A" w14:textId="346FF0B0" w:rsidR="00762E41" w:rsidRPr="005B0D5E" w:rsidRDefault="00FA4E37" w:rsidP="00AD2477">
      <w:pPr>
        <w:pStyle w:val="ListParagraph"/>
        <w:numPr>
          <w:ilvl w:val="0"/>
          <w:numId w:val="40"/>
        </w:numPr>
        <w:spacing w:after="80"/>
        <w:rPr>
          <w:color w:val="000000" w:themeColor="text1"/>
        </w:rPr>
      </w:pPr>
      <w:r w:rsidRPr="005B0D5E">
        <w:rPr>
          <w:color w:val="000000" w:themeColor="text1"/>
        </w:rPr>
        <w:lastRenderedPageBreak/>
        <w:t xml:space="preserve">involve trial and demonstration of practices to </w:t>
      </w:r>
      <w:r w:rsidR="00661CE5" w:rsidRPr="005B0D5E">
        <w:rPr>
          <w:color w:val="000000" w:themeColor="text1"/>
        </w:rPr>
        <w:t xml:space="preserve">improve </w:t>
      </w:r>
      <w:r w:rsidRPr="005B0D5E">
        <w:rPr>
          <w:color w:val="000000" w:themeColor="text1"/>
        </w:rPr>
        <w:t>manage</w:t>
      </w:r>
      <w:r w:rsidR="00661CE5" w:rsidRPr="005B0D5E">
        <w:rPr>
          <w:color w:val="000000" w:themeColor="text1"/>
        </w:rPr>
        <w:t>ment of</w:t>
      </w:r>
      <w:r w:rsidRPr="005B0D5E">
        <w:rPr>
          <w:color w:val="000000" w:themeColor="text1"/>
        </w:rPr>
        <w:t xml:space="preserve"> natural capital</w:t>
      </w:r>
    </w:p>
    <w:p w14:paraId="1DBAA09B" w14:textId="77777777" w:rsidR="00762E41" w:rsidRPr="005B0D5E" w:rsidRDefault="00FA4E37" w:rsidP="00AD2477">
      <w:pPr>
        <w:pStyle w:val="ListParagraph"/>
        <w:numPr>
          <w:ilvl w:val="0"/>
          <w:numId w:val="40"/>
        </w:numPr>
        <w:spacing w:after="80"/>
        <w:rPr>
          <w:color w:val="000000" w:themeColor="text1"/>
        </w:rPr>
      </w:pPr>
      <w:r w:rsidRPr="005B0D5E">
        <w:rPr>
          <w:color w:val="000000" w:themeColor="text1"/>
        </w:rPr>
        <w:t xml:space="preserve">focused on achieving and measuring impacts at landscape scale </w:t>
      </w:r>
    </w:p>
    <w:p w14:paraId="1BB0235E" w14:textId="77777777" w:rsidR="00762E41" w:rsidRPr="005B0D5E" w:rsidRDefault="00FA4E37" w:rsidP="00AD2477">
      <w:pPr>
        <w:pStyle w:val="ListParagraph"/>
        <w:numPr>
          <w:ilvl w:val="0"/>
          <w:numId w:val="40"/>
        </w:numPr>
        <w:spacing w:after="80"/>
        <w:rPr>
          <w:color w:val="000000" w:themeColor="text1"/>
        </w:rPr>
      </w:pPr>
      <w:r w:rsidRPr="005B0D5E">
        <w:rPr>
          <w:color w:val="000000" w:themeColor="text1"/>
        </w:rPr>
        <w:t>provide “case studies” to support “scaling out” of successful practices through robust monitoring, measurement and communication of project impacts</w:t>
      </w:r>
    </w:p>
    <w:p w14:paraId="4F498472" w14:textId="78DAEC8D" w:rsidR="004666EF" w:rsidRPr="005B0D5E" w:rsidRDefault="00FA4E37" w:rsidP="00AD2477">
      <w:pPr>
        <w:pStyle w:val="ListParagraph"/>
        <w:numPr>
          <w:ilvl w:val="0"/>
          <w:numId w:val="40"/>
        </w:numPr>
        <w:spacing w:after="80"/>
        <w:rPr>
          <w:color w:val="000000" w:themeColor="text1"/>
        </w:rPr>
      </w:pPr>
      <w:r w:rsidRPr="005B0D5E">
        <w:rPr>
          <w:color w:val="000000" w:themeColor="text1"/>
        </w:rPr>
        <w:t xml:space="preserve">involve relatively mature practices, rather than basic research and </w:t>
      </w:r>
      <w:r w:rsidR="007A0983" w:rsidRPr="005B0D5E">
        <w:rPr>
          <w:color w:val="000000" w:themeColor="text1"/>
        </w:rPr>
        <w:t>early-stage</w:t>
      </w:r>
      <w:r w:rsidRPr="005B0D5E">
        <w:rPr>
          <w:color w:val="000000" w:themeColor="text1"/>
        </w:rPr>
        <w:t xml:space="preserve"> innovation. </w:t>
      </w:r>
    </w:p>
    <w:p w14:paraId="7B2DB910" w14:textId="20781F62" w:rsidR="00034E36" w:rsidRPr="00FC5C1B" w:rsidRDefault="00FC5C1B" w:rsidP="00AD2477">
      <w:pPr>
        <w:pStyle w:val="ListParagraph"/>
        <w:numPr>
          <w:ilvl w:val="0"/>
          <w:numId w:val="43"/>
        </w:numPr>
        <w:spacing w:after="80"/>
        <w:ind w:hanging="357"/>
      </w:pPr>
      <w:r>
        <w:t>t</w:t>
      </w:r>
      <w:r w:rsidR="00FA4E37" w:rsidRPr="005B0D5E">
        <w:t>ake place in an agricultural landscape within Australia. An agricultural landscape is</w:t>
      </w:r>
      <w:r w:rsidR="00454FD7" w:rsidRPr="005B0D5E">
        <w:t xml:space="preserve"> </w:t>
      </w:r>
      <w:r w:rsidR="00FA4E37" w:rsidRPr="005B0D5E">
        <w:t>a region in which agricultur</w:t>
      </w:r>
      <w:r w:rsidR="00661CE5" w:rsidRPr="005B0D5E">
        <w:t>e</w:t>
      </w:r>
      <w:r w:rsidR="00FA4E37" w:rsidRPr="005B0D5E">
        <w:t xml:space="preserve"> is the predomina</w:t>
      </w:r>
      <w:r w:rsidR="00661CE5" w:rsidRPr="005B0D5E">
        <w:t>nt</w:t>
      </w:r>
      <w:r w:rsidR="00FA4E37" w:rsidRPr="005B0D5E">
        <w:t xml:space="preserve"> form of land use. This can include aquaculture</w:t>
      </w:r>
      <w:r w:rsidR="00FA4E37" w:rsidRPr="005B0D5E">
        <w:rPr>
          <w:vertAlign w:val="superscript"/>
        </w:rPr>
        <w:footnoteReference w:id="11"/>
      </w:r>
      <w:r w:rsidR="00FA4E37" w:rsidRPr="005B0D5E">
        <w:rPr>
          <w:vertAlign w:val="superscript"/>
        </w:rPr>
        <w:t>,</w:t>
      </w:r>
      <w:r w:rsidR="00FA4E37" w:rsidRPr="005B0D5E">
        <w:t xml:space="preserve"> agroforestry</w:t>
      </w:r>
      <w:r w:rsidR="00FA4E37" w:rsidRPr="005B0D5E">
        <w:rPr>
          <w:vertAlign w:val="superscript"/>
        </w:rPr>
        <w:footnoteReference w:id="12"/>
      </w:r>
      <w:r w:rsidR="00FA4E37" w:rsidRPr="005B0D5E">
        <w:t xml:space="preserve"> and management of areas not under productive use where the ecosystem services of such areas support agricultural productivity and profitability. It does not include farm forestry</w:t>
      </w:r>
      <w:r w:rsidR="00FA4E37" w:rsidRPr="005B0D5E">
        <w:rPr>
          <w:vertAlign w:val="superscript"/>
        </w:rPr>
        <w:footnoteReference w:id="13"/>
      </w:r>
      <w:r w:rsidR="00FA4E37" w:rsidRPr="005B0D5E">
        <w:t xml:space="preserve"> or commercial fisheries.</w:t>
      </w:r>
    </w:p>
    <w:p w14:paraId="24219925" w14:textId="55926DD0" w:rsidR="00046CAD" w:rsidRPr="005B0D5E" w:rsidRDefault="00FA4E37" w:rsidP="00046CAD">
      <w:pPr>
        <w:rPr>
          <w:rFonts w:cs="Arial"/>
        </w:rPr>
      </w:pPr>
      <w:r w:rsidRPr="005B0D5E">
        <w:rPr>
          <w:rFonts w:cs="Arial"/>
        </w:rPr>
        <w:t xml:space="preserve">Examples of eligible </w:t>
      </w:r>
      <w:r w:rsidR="00A432A7" w:rsidRPr="005B0D5E">
        <w:rPr>
          <w:rFonts w:cs="Arial"/>
        </w:rPr>
        <w:t>practices</w:t>
      </w:r>
      <w:r w:rsidR="00884ECE" w:rsidRPr="005B0D5E">
        <w:rPr>
          <w:rStyle w:val="FootnoteReference"/>
        </w:rPr>
        <w:footnoteReference w:id="14"/>
      </w:r>
      <w:r w:rsidR="00A432A7" w:rsidRPr="005B0D5E">
        <w:rPr>
          <w:rFonts w:cs="Arial"/>
        </w:rPr>
        <w:t xml:space="preserve"> </w:t>
      </w:r>
      <w:r w:rsidRPr="005B0D5E">
        <w:rPr>
          <w:rFonts w:cs="Arial"/>
        </w:rPr>
        <w:t>include:</w:t>
      </w:r>
    </w:p>
    <w:p w14:paraId="74392908" w14:textId="538637D3"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m</w:t>
      </w:r>
      <w:r w:rsidR="00884ECE" w:rsidRPr="005B0D5E">
        <w:rPr>
          <w:rFonts w:cs="Arial"/>
          <w:color w:val="000000" w:themeColor="text1"/>
        </w:rPr>
        <w:t xml:space="preserve">anagement of groundcover through alternative grazing and/or cropping approaches </w:t>
      </w:r>
    </w:p>
    <w:p w14:paraId="4FE8054D" w14:textId="48895525" w:rsidR="00884ECE" w:rsidRPr="005B0D5E" w:rsidRDefault="00FC5C1B" w:rsidP="00AD2477">
      <w:pPr>
        <w:pStyle w:val="ListParagraph"/>
        <w:numPr>
          <w:ilvl w:val="0"/>
          <w:numId w:val="40"/>
        </w:numPr>
        <w:spacing w:after="80"/>
        <w:rPr>
          <w:rFonts w:cs="Arial"/>
          <w:color w:val="000000" w:themeColor="text1"/>
        </w:rPr>
      </w:pPr>
      <w:r>
        <w:rPr>
          <w:rFonts w:cs="Arial"/>
          <w:color w:val="000000" w:themeColor="text1"/>
        </w:rPr>
        <w:t>p</w:t>
      </w:r>
      <w:r w:rsidR="00884ECE" w:rsidRPr="005B0D5E">
        <w:rPr>
          <w:rFonts w:cs="Arial"/>
          <w:color w:val="000000" w:themeColor="text1"/>
        </w:rPr>
        <w:t>ractices include (but not limited to) rotational grazing, no-till cropping, pasture cropping and sustainable intensification</w:t>
      </w:r>
      <w:r w:rsidR="00884ECE" w:rsidRPr="005B0D5E">
        <w:rPr>
          <w:rStyle w:val="FootnoteReference"/>
          <w:color w:val="000000" w:themeColor="text1"/>
        </w:rPr>
        <w:footnoteReference w:id="15"/>
      </w:r>
      <w:r w:rsidR="00884ECE" w:rsidRPr="005B0D5E">
        <w:rPr>
          <w:rFonts w:cs="Arial"/>
          <w:color w:val="000000" w:themeColor="text1"/>
        </w:rPr>
        <w:t xml:space="preserve"> </w:t>
      </w:r>
    </w:p>
    <w:p w14:paraId="13203C4F" w14:textId="57943652" w:rsidR="00884ECE" w:rsidRPr="005B0D5E" w:rsidRDefault="00884ECE" w:rsidP="00AD2477">
      <w:pPr>
        <w:pStyle w:val="ListParagraph"/>
        <w:numPr>
          <w:ilvl w:val="0"/>
          <w:numId w:val="40"/>
        </w:numPr>
        <w:spacing w:after="80"/>
        <w:rPr>
          <w:rFonts w:cs="Arial"/>
          <w:color w:val="000000" w:themeColor="text1"/>
        </w:rPr>
      </w:pPr>
      <w:r w:rsidRPr="005B0D5E">
        <w:rPr>
          <w:rFonts w:cs="Arial"/>
          <w:color w:val="000000" w:themeColor="text1"/>
        </w:rPr>
        <w:t>Other cropping and grazing practices that are known to increase biomass, improve soil health, and build soil carbon specifically in low rainfall environments</w:t>
      </w:r>
    </w:p>
    <w:p w14:paraId="56B6544D" w14:textId="6BF4C55F"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e</w:t>
      </w:r>
      <w:r w:rsidR="00884ECE" w:rsidRPr="005B0D5E">
        <w:rPr>
          <w:rFonts w:cs="Arial"/>
          <w:color w:val="000000" w:themeColor="text1"/>
        </w:rPr>
        <w:t>xperimenting with drought-resilient livestock, pastures and crops in new bioregions (or parts of bioregions)</w:t>
      </w:r>
    </w:p>
    <w:p w14:paraId="2BCCF141" w14:textId="2844C8B2"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e</w:t>
      </w:r>
      <w:r w:rsidR="00884ECE" w:rsidRPr="005B0D5E">
        <w:rPr>
          <w:rFonts w:cs="Arial"/>
          <w:color w:val="000000" w:themeColor="text1"/>
        </w:rPr>
        <w:t>xperimenting with switching from pasture to drought resilient shrub forage systems</w:t>
      </w:r>
    </w:p>
    <w:p w14:paraId="705017F0" w14:textId="71D41FD0"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u</w:t>
      </w:r>
      <w:r w:rsidR="00884ECE" w:rsidRPr="005B0D5E">
        <w:rPr>
          <w:rFonts w:cs="Arial"/>
          <w:color w:val="000000" w:themeColor="text1"/>
        </w:rPr>
        <w:t>sing soil moisture management approaches at seeding on a range of soil types</w:t>
      </w:r>
    </w:p>
    <w:p w14:paraId="4BB33D69" w14:textId="71D575E1"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d</w:t>
      </w:r>
      <w:r w:rsidR="00884ECE" w:rsidRPr="005B0D5E">
        <w:rPr>
          <w:rFonts w:cs="Arial"/>
          <w:color w:val="000000" w:themeColor="text1"/>
        </w:rPr>
        <w:t>iversification into alternative livestock, pasture or crop species</w:t>
      </w:r>
    </w:p>
    <w:p w14:paraId="3647BC49" w14:textId="25183ABE"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h</w:t>
      </w:r>
      <w:r w:rsidR="00884ECE" w:rsidRPr="005B0D5E">
        <w:rPr>
          <w:rFonts w:cs="Arial"/>
          <w:color w:val="000000" w:themeColor="text1"/>
        </w:rPr>
        <w:t>olistic, integrated pest and weed management practices, to avoid competition with pasture/crops</w:t>
      </w:r>
    </w:p>
    <w:p w14:paraId="790F1FDF" w14:textId="2D924432"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i</w:t>
      </w:r>
      <w:r w:rsidR="00884ECE" w:rsidRPr="005B0D5E">
        <w:rPr>
          <w:rFonts w:cs="Arial"/>
          <w:color w:val="000000" w:themeColor="text1"/>
        </w:rPr>
        <w:t>nnovative approaches to monitor and manage pasture biomass</w:t>
      </w:r>
    </w:p>
    <w:p w14:paraId="5446A8AB" w14:textId="5F4EFC57" w:rsidR="00884ECE" w:rsidRPr="005B0D5E" w:rsidRDefault="00FC5C1B" w:rsidP="00AD2477">
      <w:pPr>
        <w:pStyle w:val="ListParagraph"/>
        <w:numPr>
          <w:ilvl w:val="0"/>
          <w:numId w:val="43"/>
        </w:numPr>
        <w:spacing w:after="80"/>
        <w:ind w:hanging="357"/>
        <w:rPr>
          <w:rFonts w:cs="Arial"/>
          <w:color w:val="000000" w:themeColor="text1"/>
        </w:rPr>
      </w:pPr>
      <w:r>
        <w:rPr>
          <w:rFonts w:cs="Arial"/>
          <w:color w:val="000000" w:themeColor="text1"/>
        </w:rPr>
        <w:t>e</w:t>
      </w:r>
      <w:r w:rsidR="00884ECE" w:rsidRPr="005B0D5E">
        <w:rPr>
          <w:rFonts w:cs="Arial"/>
          <w:color w:val="000000" w:themeColor="text1"/>
        </w:rPr>
        <w:t xml:space="preserve">nhancement of biodiversity on farm, by planting shelterbelts and biodiversity blocks, revegetating gullies and other erosion-prone areas, or protecting remnant trees. This contributes to the general resilience of both agricultural and broader landscapes. For example, improving the resilience of diverse bird species to drought and other climatic shocks feeds back into improved resilience of the land itself. </w:t>
      </w:r>
    </w:p>
    <w:p w14:paraId="35C18F4C" w14:textId="74338F10" w:rsidR="00884ECE" w:rsidRPr="005B0D5E" w:rsidRDefault="00FC5C1B" w:rsidP="00AD2477">
      <w:pPr>
        <w:pStyle w:val="ListParagraph"/>
        <w:numPr>
          <w:ilvl w:val="0"/>
          <w:numId w:val="43"/>
        </w:numPr>
        <w:spacing w:after="80"/>
        <w:ind w:hanging="357"/>
        <w:rPr>
          <w:rFonts w:cs="Arial"/>
        </w:rPr>
      </w:pPr>
      <w:r>
        <w:rPr>
          <w:rFonts w:cs="Arial"/>
        </w:rPr>
        <w:t>m</w:t>
      </w:r>
      <w:r w:rsidR="00884ECE" w:rsidRPr="005B0D5E">
        <w:rPr>
          <w:rFonts w:cs="Arial"/>
        </w:rPr>
        <w:t>anagement of farm dams and riparian areas, both for stock water and biodiversity purposes, for example through landscape rehydration, farm dam rehabilitation, water spreading and ponding, and similar approaches.</w:t>
      </w:r>
    </w:p>
    <w:p w14:paraId="5DA33504" w14:textId="79044382" w:rsidR="00884ECE" w:rsidRPr="005B0D5E" w:rsidRDefault="00FC5C1B" w:rsidP="00AD2477">
      <w:pPr>
        <w:pStyle w:val="ListParagraph"/>
        <w:numPr>
          <w:ilvl w:val="0"/>
          <w:numId w:val="43"/>
        </w:numPr>
        <w:spacing w:after="80"/>
        <w:ind w:hanging="357"/>
        <w:rPr>
          <w:rFonts w:cs="Arial"/>
        </w:rPr>
      </w:pPr>
      <w:r>
        <w:rPr>
          <w:rFonts w:cs="Arial"/>
        </w:rPr>
        <w:t>t</w:t>
      </w:r>
      <w:r w:rsidR="00884ECE" w:rsidRPr="005B0D5E">
        <w:rPr>
          <w:rFonts w:cs="Arial"/>
        </w:rPr>
        <w:t xml:space="preserve">rialling management tools to control total grazing pressure, including by non-domestic herbivores </w:t>
      </w:r>
    </w:p>
    <w:p w14:paraId="5935D58F" w14:textId="339EC53E" w:rsidR="00884ECE" w:rsidRPr="005B0D5E" w:rsidRDefault="00FC5C1B" w:rsidP="00AD2477">
      <w:pPr>
        <w:pStyle w:val="ListParagraph"/>
        <w:numPr>
          <w:ilvl w:val="0"/>
          <w:numId w:val="43"/>
        </w:numPr>
        <w:spacing w:after="80"/>
        <w:ind w:hanging="357"/>
        <w:rPr>
          <w:rFonts w:cs="Arial"/>
        </w:rPr>
      </w:pPr>
      <w:r>
        <w:rPr>
          <w:rFonts w:cs="Arial"/>
        </w:rPr>
        <w:t>m</w:t>
      </w:r>
      <w:r w:rsidR="00884ECE" w:rsidRPr="005B0D5E">
        <w:rPr>
          <w:rFonts w:cs="Arial"/>
        </w:rPr>
        <w:t>onitoring, modelling and scientific assessment of the impacts of the practices being trialled and demonstrated on natural capital and drought resilience.</w:t>
      </w:r>
    </w:p>
    <w:p w14:paraId="014EB980" w14:textId="6D01AE77" w:rsidR="00884ECE" w:rsidRPr="005B0D5E" w:rsidRDefault="00FC5C1B" w:rsidP="00AD2477">
      <w:pPr>
        <w:pStyle w:val="ListParagraph"/>
        <w:numPr>
          <w:ilvl w:val="0"/>
          <w:numId w:val="43"/>
        </w:numPr>
        <w:spacing w:after="80"/>
        <w:ind w:hanging="357"/>
        <w:rPr>
          <w:rFonts w:cs="Arial"/>
        </w:rPr>
      </w:pPr>
      <w:r>
        <w:rPr>
          <w:rFonts w:cs="Arial"/>
        </w:rPr>
        <w:lastRenderedPageBreak/>
        <w:t>d</w:t>
      </w:r>
      <w:r w:rsidR="00884ECE" w:rsidRPr="005B0D5E">
        <w:rPr>
          <w:rFonts w:cs="Arial"/>
        </w:rPr>
        <w:t>evelopment of communications materials that capture project data and information to support understanding and “scaling out” by others.</w:t>
      </w:r>
    </w:p>
    <w:p w14:paraId="0F667C53" w14:textId="77777777" w:rsidR="00046CAD" w:rsidRPr="005B0D5E" w:rsidRDefault="00FA4E37" w:rsidP="00112290">
      <w:pPr>
        <w:pStyle w:val="Heading3"/>
      </w:pPr>
      <w:bookmarkStart w:id="125" w:name="_Toc89085499"/>
      <w:r w:rsidRPr="005B0D5E">
        <w:t>Eligible locations</w:t>
      </w:r>
      <w:bookmarkEnd w:id="125"/>
    </w:p>
    <w:p w14:paraId="7408DED2" w14:textId="77777777" w:rsidR="00762E41" w:rsidRPr="005B0D5E" w:rsidRDefault="00FA4E37" w:rsidP="00762E41">
      <w:r w:rsidRPr="005B0D5E">
        <w:t xml:space="preserve">Your grant activities must </w:t>
      </w:r>
      <w:bookmarkStart w:id="126" w:name="_Hlk84192514"/>
      <w:r w:rsidRPr="005B0D5E">
        <w:t>take place in an agricultural landscape within Australia (see above, 5.1, on “agricultural landscape”).</w:t>
      </w:r>
    </w:p>
    <w:p w14:paraId="5B5E4BD4" w14:textId="77777777" w:rsidR="00BE2F53" w:rsidRPr="005B0D5E" w:rsidRDefault="00FA4E37" w:rsidP="006A31FC">
      <w:pPr>
        <w:pStyle w:val="Heading3"/>
      </w:pPr>
      <w:bookmarkStart w:id="127" w:name="_Toc83911588"/>
      <w:bookmarkStart w:id="128" w:name="_Toc83913117"/>
      <w:bookmarkStart w:id="129" w:name="_Toc84000703"/>
      <w:bookmarkStart w:id="130" w:name="_Toc83911589"/>
      <w:bookmarkStart w:id="131" w:name="_Toc83913118"/>
      <w:bookmarkStart w:id="132" w:name="_Toc84000704"/>
      <w:bookmarkStart w:id="133" w:name="_Toc83911590"/>
      <w:bookmarkStart w:id="134" w:name="_Toc83913119"/>
      <w:bookmarkStart w:id="135" w:name="_Toc84000705"/>
      <w:bookmarkStart w:id="136" w:name="_Toc506537727"/>
      <w:bookmarkStart w:id="137" w:name="_Toc506537728"/>
      <w:bookmarkStart w:id="138" w:name="_Toc506537729"/>
      <w:bookmarkStart w:id="139" w:name="_Toc506537730"/>
      <w:bookmarkStart w:id="140" w:name="_Toc506537731"/>
      <w:bookmarkStart w:id="141" w:name="_Toc506537732"/>
      <w:bookmarkStart w:id="142" w:name="_Toc506537733"/>
      <w:bookmarkStart w:id="143" w:name="_Toc506537734"/>
      <w:bookmarkStart w:id="144" w:name="_Toc506537735"/>
      <w:bookmarkStart w:id="145" w:name="_Toc506537736"/>
      <w:bookmarkStart w:id="146" w:name="_Toc506537737"/>
      <w:bookmarkStart w:id="147" w:name="_Toc506537738"/>
      <w:bookmarkStart w:id="148" w:name="_Toc506537739"/>
      <w:bookmarkStart w:id="149" w:name="_Toc506537740"/>
      <w:bookmarkStart w:id="150" w:name="_Toc506537741"/>
      <w:bookmarkStart w:id="151" w:name="_Toc506537742"/>
      <w:bookmarkStart w:id="152" w:name="_Toc83911591"/>
      <w:bookmarkStart w:id="153" w:name="_Toc83913120"/>
      <w:bookmarkStart w:id="154" w:name="_Toc84000706"/>
      <w:bookmarkStart w:id="155" w:name="_Toc83911592"/>
      <w:bookmarkStart w:id="156" w:name="_Toc83913121"/>
      <w:bookmarkStart w:id="157" w:name="_Toc84000707"/>
      <w:bookmarkStart w:id="158" w:name="_Toc83911593"/>
      <w:bookmarkStart w:id="159" w:name="_Toc83913122"/>
      <w:bookmarkStart w:id="160" w:name="_Toc84000708"/>
      <w:bookmarkStart w:id="161" w:name="_Toc83911594"/>
      <w:bookmarkStart w:id="162" w:name="_Toc83913123"/>
      <w:bookmarkStart w:id="163" w:name="_Toc84000709"/>
      <w:bookmarkStart w:id="164" w:name="_Toc83911595"/>
      <w:bookmarkStart w:id="165" w:name="_Toc83913124"/>
      <w:bookmarkStart w:id="166" w:name="_Toc84000710"/>
      <w:bookmarkStart w:id="167" w:name="_Toc83911596"/>
      <w:bookmarkStart w:id="168" w:name="_Toc83913125"/>
      <w:bookmarkStart w:id="169" w:name="_Toc84000711"/>
      <w:bookmarkStart w:id="170" w:name="_Toc83911597"/>
      <w:bookmarkStart w:id="171" w:name="_Toc83913126"/>
      <w:bookmarkStart w:id="172" w:name="_Toc84000712"/>
      <w:bookmarkStart w:id="173" w:name="_Toc8908550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B0D5E">
        <w:t>Eligible expenditure</w:t>
      </w:r>
      <w:bookmarkEnd w:id="173"/>
      <w:r w:rsidRPr="005B0D5E">
        <w:t xml:space="preserve"> </w:t>
      </w:r>
    </w:p>
    <w:p w14:paraId="4B8FF0F6" w14:textId="77777777" w:rsidR="002A0FBF" w:rsidRPr="005B0D5E" w:rsidRDefault="00FA4E37" w:rsidP="00BE2F53">
      <w:r w:rsidRPr="005B0D5E">
        <w:t>You can only spend the grant on eligible expenditure you have incurred on an agreed project as defined in your grant agreement.</w:t>
      </w:r>
      <w:r w:rsidR="00E5126E" w:rsidRPr="005B0D5E">
        <w:t xml:space="preserve"> </w:t>
      </w:r>
      <w:r w:rsidRPr="005B0D5E">
        <w:t>To be eligible, expenditure must:</w:t>
      </w:r>
    </w:p>
    <w:p w14:paraId="6C1BEB40" w14:textId="77777777" w:rsidR="002A0FBF" w:rsidRPr="005B0D5E" w:rsidRDefault="00FA4E37" w:rsidP="008051E5">
      <w:pPr>
        <w:pStyle w:val="ListParagraph"/>
        <w:numPr>
          <w:ilvl w:val="0"/>
          <w:numId w:val="43"/>
        </w:numPr>
        <w:spacing w:after="80"/>
        <w:ind w:hanging="357"/>
      </w:pPr>
      <w:r w:rsidRPr="005B0D5E">
        <w:t>be a direct cost of the project</w:t>
      </w:r>
    </w:p>
    <w:p w14:paraId="061CE6F2" w14:textId="35EDD5A1" w:rsidR="002A0FBF" w:rsidRPr="005B0D5E" w:rsidRDefault="00FA4E37" w:rsidP="008051E5">
      <w:pPr>
        <w:pStyle w:val="ListParagraph"/>
        <w:numPr>
          <w:ilvl w:val="0"/>
          <w:numId w:val="43"/>
        </w:numPr>
        <w:spacing w:after="80"/>
        <w:ind w:hanging="357"/>
      </w:pPr>
      <w:r w:rsidRPr="005B0D5E">
        <w:t>be incurred by you for required project activities</w:t>
      </w:r>
    </w:p>
    <w:p w14:paraId="1DD48C96" w14:textId="77777777" w:rsidR="002A0FBF" w:rsidRPr="005B0D5E" w:rsidRDefault="00FA4E37" w:rsidP="00BE2F53">
      <w:r w:rsidRPr="005B0D5E">
        <w:t xml:space="preserve">You must incur the project expenditure between the project start and end </w:t>
      </w:r>
      <w:r w:rsidR="00A83795" w:rsidRPr="005B0D5E">
        <w:t xml:space="preserve">or completion </w:t>
      </w:r>
      <w:r w:rsidRPr="005B0D5E">
        <w:t>date for it to be eligible unless stated otherwise.</w:t>
      </w:r>
    </w:p>
    <w:p w14:paraId="7E221295" w14:textId="77777777" w:rsidR="00BE2F53" w:rsidRPr="005B0D5E" w:rsidRDefault="00FA4E37" w:rsidP="00BE2F53">
      <w:r w:rsidRPr="005B0D5E">
        <w:t>Eligible expenditure items are:</w:t>
      </w:r>
    </w:p>
    <w:p w14:paraId="7C2FD1E4" w14:textId="748F0E5A" w:rsidR="00BE2F53" w:rsidRPr="005B0D5E" w:rsidRDefault="00FA4E37" w:rsidP="008051E5">
      <w:pPr>
        <w:pStyle w:val="ListParagraph"/>
        <w:numPr>
          <w:ilvl w:val="0"/>
          <w:numId w:val="43"/>
        </w:numPr>
        <w:spacing w:after="80"/>
        <w:ind w:hanging="357"/>
        <w:rPr>
          <w:color w:val="000000" w:themeColor="text1"/>
        </w:rPr>
      </w:pPr>
      <w:r w:rsidRPr="005B0D5E">
        <w:rPr>
          <w:color w:val="000000" w:themeColor="text1"/>
        </w:rPr>
        <w:t>purchase (or hire or lease) of equipment and materials to support eligible project activities</w:t>
      </w:r>
      <w:r w:rsidR="00FB753B" w:rsidRPr="005B0D5E">
        <w:rPr>
          <w:color w:val="000000" w:themeColor="text1"/>
        </w:rPr>
        <w:t>,</w:t>
      </w:r>
      <w:r w:rsidRPr="005B0D5E">
        <w:rPr>
          <w:color w:val="000000" w:themeColor="text1"/>
        </w:rPr>
        <w:t xml:space="preserve"> for example</w:t>
      </w:r>
      <w:r w:rsidR="00FB753B" w:rsidRPr="005B0D5E">
        <w:rPr>
          <w:color w:val="000000" w:themeColor="text1"/>
        </w:rPr>
        <w:t>:</w:t>
      </w:r>
      <w:r w:rsidRPr="005B0D5E">
        <w:rPr>
          <w:color w:val="000000" w:themeColor="text1"/>
        </w:rPr>
        <w:t xml:space="preserve"> building materials, ICT cabling, infrastructure</w:t>
      </w:r>
      <w:r w:rsidR="00923353" w:rsidRPr="005B0D5E">
        <w:rPr>
          <w:color w:val="000000" w:themeColor="text1"/>
        </w:rPr>
        <w:t xml:space="preserve"> (</w:t>
      </w:r>
      <w:r w:rsidR="00FC5C1B">
        <w:rPr>
          <w:color w:val="000000" w:themeColor="text1"/>
        </w:rPr>
        <w:t>for example</w:t>
      </w:r>
      <w:r w:rsidR="00923353" w:rsidRPr="005B0D5E">
        <w:rPr>
          <w:color w:val="000000" w:themeColor="text1"/>
        </w:rPr>
        <w:t xml:space="preserve"> fences)</w:t>
      </w:r>
      <w:r w:rsidRPr="005B0D5E">
        <w:rPr>
          <w:color w:val="000000" w:themeColor="text1"/>
        </w:rPr>
        <w:t>, fixed furniture,</w:t>
      </w:r>
      <w:r w:rsidR="00FB753B" w:rsidRPr="005B0D5E">
        <w:rPr>
          <w:color w:val="000000" w:themeColor="text1"/>
        </w:rPr>
        <w:t xml:space="preserve"> </w:t>
      </w:r>
      <w:r w:rsidRPr="005B0D5E">
        <w:rPr>
          <w:color w:val="000000" w:themeColor="text1"/>
        </w:rPr>
        <w:t>landscaping</w:t>
      </w:r>
    </w:p>
    <w:p w14:paraId="51940A18" w14:textId="77777777" w:rsidR="002A0FBF" w:rsidRPr="005B0D5E" w:rsidRDefault="00FA4E37" w:rsidP="008051E5">
      <w:pPr>
        <w:pStyle w:val="ListParagraph"/>
        <w:numPr>
          <w:ilvl w:val="0"/>
          <w:numId w:val="43"/>
        </w:numPr>
        <w:spacing w:after="80"/>
        <w:ind w:hanging="357"/>
        <w:rPr>
          <w:color w:val="000000" w:themeColor="text1"/>
        </w:rPr>
      </w:pPr>
      <w:r w:rsidRPr="005B0D5E">
        <w:rPr>
          <w:color w:val="000000" w:themeColor="text1"/>
        </w:rPr>
        <w:t>salaries and on-costs for personnel directly employed in delivering the project activities (this should be calculated on a pro-rata basis relative to their time commitment). This excludes project management or project co-ordination costs which are covered under administrative support below</w:t>
      </w:r>
    </w:p>
    <w:p w14:paraId="375414B5" w14:textId="5B941854" w:rsidR="002A0FBF" w:rsidRPr="005B0D5E" w:rsidRDefault="00FA4E37" w:rsidP="008051E5">
      <w:pPr>
        <w:pStyle w:val="ListParagraph"/>
        <w:numPr>
          <w:ilvl w:val="0"/>
          <w:numId w:val="43"/>
        </w:numPr>
        <w:spacing w:after="80"/>
        <w:ind w:hanging="357"/>
        <w:rPr>
          <w:color w:val="000000" w:themeColor="text1"/>
        </w:rPr>
      </w:pPr>
      <w:r w:rsidRPr="005B0D5E">
        <w:rPr>
          <w:color w:val="000000" w:themeColor="text1"/>
        </w:rPr>
        <w:t>staff training that directly supports the achievement of project outcomes (maximum 5</w:t>
      </w:r>
      <w:r w:rsidR="00FC5C1B">
        <w:rPr>
          <w:color w:val="000000" w:themeColor="text1"/>
        </w:rPr>
        <w:t xml:space="preserve"> %</w:t>
      </w:r>
      <w:r w:rsidRPr="005B0D5E">
        <w:rPr>
          <w:color w:val="000000" w:themeColor="text1"/>
        </w:rPr>
        <w:t xml:space="preserve"> </w:t>
      </w:r>
      <w:r w:rsidR="00D46AC0" w:rsidRPr="005B0D5E">
        <w:rPr>
          <w:color w:val="000000" w:themeColor="text1"/>
        </w:rPr>
        <w:t xml:space="preserve">GST exclusive </w:t>
      </w:r>
      <w:r w:rsidRPr="005B0D5E">
        <w:rPr>
          <w:color w:val="000000" w:themeColor="text1"/>
        </w:rPr>
        <w:t>of the grant)</w:t>
      </w:r>
    </w:p>
    <w:p w14:paraId="2FAB435D" w14:textId="77777777" w:rsidR="002A0FBF" w:rsidRPr="005B0D5E" w:rsidRDefault="00FA4E37" w:rsidP="008051E5">
      <w:pPr>
        <w:pStyle w:val="ListParagraph"/>
        <w:numPr>
          <w:ilvl w:val="0"/>
          <w:numId w:val="43"/>
        </w:numPr>
        <w:spacing w:after="80"/>
        <w:ind w:hanging="357"/>
        <w:rPr>
          <w:color w:val="000000" w:themeColor="text1"/>
        </w:rPr>
      </w:pPr>
      <w:r w:rsidRPr="005B0D5E">
        <w:rPr>
          <w:color w:val="000000" w:themeColor="text1"/>
        </w:rPr>
        <w:t>contract expenditure, the cost of any agreed project activities that you contract to others directly relating to the program objectives</w:t>
      </w:r>
    </w:p>
    <w:p w14:paraId="584417EE" w14:textId="77777777" w:rsidR="00B179DE" w:rsidRPr="005B0D5E" w:rsidRDefault="00FA4E37" w:rsidP="008051E5">
      <w:pPr>
        <w:pStyle w:val="ListParagraph"/>
        <w:numPr>
          <w:ilvl w:val="0"/>
          <w:numId w:val="43"/>
        </w:numPr>
        <w:spacing w:after="80"/>
        <w:ind w:hanging="357"/>
        <w:rPr>
          <w:color w:val="000000" w:themeColor="text1"/>
        </w:rPr>
      </w:pPr>
      <w:r w:rsidRPr="005B0D5E">
        <w:rPr>
          <w:color w:val="000000" w:themeColor="text1"/>
        </w:rPr>
        <w:t>external labour and external consulting expenditure to cover the cost of contracting others to undertake core elements of the project related to construction and may include architect services, design services, project management, quantity surveying and building services</w:t>
      </w:r>
    </w:p>
    <w:p w14:paraId="4756FACC" w14:textId="77777777"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workshops and conferences, including venue hire, catering and networking costs</w:t>
      </w:r>
    </w:p>
    <w:p w14:paraId="6EE04F2E" w14:textId="77777777"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community events, including exhibitions and cultural heritage events</w:t>
      </w:r>
    </w:p>
    <w:p w14:paraId="2E4A8735" w14:textId="77777777"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building modifications where you own the modified asset and the modification is required to undertake the project</w:t>
      </w:r>
    </w:p>
    <w:p w14:paraId="1ACD57FC" w14:textId="77777777"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domestic travel to and from the on-ground location limited to the reasonable cost of accommodation and transportation required to conduct the agreed activities</w:t>
      </w:r>
    </w:p>
    <w:p w14:paraId="52B5261A" w14:textId="5FE3CD12"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 xml:space="preserve">administrative support and overheads additional to the normal day to day running costs of the organisation, including project management or project co-ordination (maximum 10 </w:t>
      </w:r>
      <w:r w:rsidR="00FC5C1B">
        <w:rPr>
          <w:color w:val="000000" w:themeColor="text1"/>
        </w:rPr>
        <w:t>%</w:t>
      </w:r>
      <w:r w:rsidRPr="005B0D5E">
        <w:rPr>
          <w:color w:val="000000" w:themeColor="text1"/>
        </w:rPr>
        <w:t xml:space="preserve"> </w:t>
      </w:r>
      <w:r w:rsidR="00D46AC0" w:rsidRPr="005B0D5E">
        <w:rPr>
          <w:color w:val="000000" w:themeColor="text1"/>
        </w:rPr>
        <w:t xml:space="preserve">GST exclusive </w:t>
      </w:r>
      <w:r w:rsidRPr="005B0D5E">
        <w:rPr>
          <w:color w:val="000000" w:themeColor="text1"/>
        </w:rPr>
        <w:t>of the grant)</w:t>
      </w:r>
    </w:p>
    <w:p w14:paraId="0A839F32" w14:textId="77777777"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costs you incur in order to obtain planning, environmental or other regulatory approvals during the project period. However, associated fees paid to the Commonwealth, state, territory and local governments are not eligible</w:t>
      </w:r>
    </w:p>
    <w:p w14:paraId="767EFC48" w14:textId="77777777"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financial auditing of project expenditure</w:t>
      </w:r>
    </w:p>
    <w:p w14:paraId="00A13C10" w14:textId="51D7F6BF" w:rsidR="00A83795" w:rsidRPr="005B0D5E" w:rsidRDefault="00FA4E37" w:rsidP="008051E5">
      <w:pPr>
        <w:pStyle w:val="ListParagraph"/>
        <w:numPr>
          <w:ilvl w:val="0"/>
          <w:numId w:val="43"/>
        </w:numPr>
        <w:spacing w:after="80"/>
        <w:ind w:hanging="357"/>
        <w:rPr>
          <w:color w:val="000000" w:themeColor="text1"/>
        </w:rPr>
      </w:pPr>
      <w:r w:rsidRPr="005B0D5E">
        <w:rPr>
          <w:color w:val="000000" w:themeColor="text1"/>
        </w:rPr>
        <w:t xml:space="preserve">reporting on project outcomes (maximum 5 </w:t>
      </w:r>
      <w:r w:rsidR="00FC5C1B">
        <w:rPr>
          <w:color w:val="000000" w:themeColor="text1"/>
        </w:rPr>
        <w:t>%</w:t>
      </w:r>
      <w:r w:rsidRPr="005B0D5E">
        <w:rPr>
          <w:color w:val="000000" w:themeColor="text1"/>
        </w:rPr>
        <w:t xml:space="preserve"> </w:t>
      </w:r>
      <w:r w:rsidR="00D46AC0" w:rsidRPr="005B0D5E">
        <w:rPr>
          <w:color w:val="000000" w:themeColor="text1"/>
        </w:rPr>
        <w:t xml:space="preserve">GST exclusive </w:t>
      </w:r>
      <w:r w:rsidRPr="005B0D5E">
        <w:rPr>
          <w:color w:val="000000" w:themeColor="text1"/>
        </w:rPr>
        <w:t>of the grant)</w:t>
      </w:r>
    </w:p>
    <w:p w14:paraId="795C177C" w14:textId="77777777" w:rsidR="00BE2F53" w:rsidRPr="005B0D5E" w:rsidRDefault="00FA4E37" w:rsidP="00AD2477">
      <w:pPr>
        <w:pStyle w:val="ListBullet"/>
        <w:spacing w:after="120"/>
      </w:pPr>
      <w:r w:rsidRPr="005B0D5E">
        <w:t xml:space="preserve">We may update the guidelines on eligible and ineligible expenditure from time to time. If your application is successful, the version in place when you submitted your application applies to your </w:t>
      </w:r>
      <w:r w:rsidR="00FA307A" w:rsidRPr="005B0D5E">
        <w:t>project</w:t>
      </w:r>
      <w:r w:rsidRPr="005B0D5E">
        <w:t>.</w:t>
      </w:r>
    </w:p>
    <w:p w14:paraId="5CFDDFB0" w14:textId="77777777" w:rsidR="00BE2F53" w:rsidRPr="005B0D5E" w:rsidRDefault="00FA4E37" w:rsidP="00AD2477">
      <w:pPr>
        <w:pStyle w:val="ListBullet"/>
        <w:spacing w:after="120"/>
      </w:pPr>
      <w:r w:rsidRPr="005B0D5E">
        <w:lastRenderedPageBreak/>
        <w:t>If your application is successful, we may ask you to verify project costs that you provided in your</w:t>
      </w:r>
      <w:r w:rsidR="00B8357D" w:rsidRPr="005B0D5E">
        <w:t xml:space="preserve"> </w:t>
      </w:r>
      <w:r w:rsidRPr="005B0D5E">
        <w:t>application. You may need to provide evidence such as quotes for major costs.</w:t>
      </w:r>
      <w:r w:rsidR="00B8357D" w:rsidRPr="005B0D5E">
        <w:t xml:space="preserve"> </w:t>
      </w:r>
      <w:r w:rsidRPr="005B0D5E">
        <w:t>Not all expenditure on your</w:t>
      </w:r>
      <w:r w:rsidR="00FA307A" w:rsidRPr="005B0D5E">
        <w:t xml:space="preserve"> project</w:t>
      </w:r>
      <w:r w:rsidRPr="005B0D5E">
        <w:rPr>
          <w:color w:val="0070C0"/>
        </w:rPr>
        <w:t xml:space="preserve"> </w:t>
      </w:r>
      <w:r w:rsidRPr="005B0D5E">
        <w:t xml:space="preserve">may be eligible for grant funding. The decision maker makes the final decision on what is eligible expenditure. </w:t>
      </w:r>
    </w:p>
    <w:p w14:paraId="127B55A8" w14:textId="77777777" w:rsidR="00282FDD" w:rsidRPr="005B0D5E" w:rsidRDefault="00FA4E37" w:rsidP="00AD2477">
      <w:pPr>
        <w:pStyle w:val="ListBullet"/>
        <w:spacing w:after="120"/>
      </w:pPr>
      <w:r w:rsidRPr="005B0D5E">
        <w:t>You may elect to commence your project from the date we notify you that your application is successful. We are not responsible for any expenditure you</w:t>
      </w:r>
      <w:r w:rsidR="004B30EE" w:rsidRPr="005B0D5E">
        <w:t xml:space="preserve"> </w:t>
      </w:r>
      <w:r w:rsidRPr="005B0D5E">
        <w:t xml:space="preserve">incur until such time as a grant agreement is executed. The Commonwealth will not be liable, and should not be held out as being liable, for any activities undertaken before the grant agreement is executed. </w:t>
      </w:r>
    </w:p>
    <w:p w14:paraId="2091C508" w14:textId="2C3B90E4" w:rsidR="00BE2F53" w:rsidRPr="005B0D5E" w:rsidRDefault="00FA4E37" w:rsidP="00AD2477">
      <w:pPr>
        <w:pStyle w:val="ListBullet"/>
        <w:spacing w:after="120"/>
        <w:rPr>
          <w:color w:val="000000" w:themeColor="text1"/>
        </w:rPr>
      </w:pPr>
      <w:r w:rsidRPr="005B0D5E">
        <w:rPr>
          <w:color w:val="000000" w:themeColor="text1"/>
        </w:rPr>
        <w:t>You will be required to develop a</w:t>
      </w:r>
      <w:r w:rsidR="00FC5C1B">
        <w:rPr>
          <w:color w:val="000000" w:themeColor="text1"/>
        </w:rPr>
        <w:t xml:space="preserve"> </w:t>
      </w:r>
      <w:r w:rsidRPr="005B0D5E">
        <w:rPr>
          <w:color w:val="000000" w:themeColor="text1"/>
        </w:rPr>
        <w:t xml:space="preserve">MEL plan for the project and submit this to the department within the timeframe specified in the grant agreement (normally within 3 months of acceptance of your Activity Work Plan). You will undertake MEL </w:t>
      </w:r>
      <w:r w:rsidR="00B8357D" w:rsidRPr="005B0D5E">
        <w:rPr>
          <w:color w:val="000000" w:themeColor="text1"/>
        </w:rPr>
        <w:t>activities and</w:t>
      </w:r>
      <w:r w:rsidRPr="005B0D5E">
        <w:rPr>
          <w:color w:val="000000" w:themeColor="text1"/>
        </w:rPr>
        <w:t xml:space="preserve"> contract an independent evaluation of the project before its completion.</w:t>
      </w:r>
    </w:p>
    <w:p w14:paraId="134083D3" w14:textId="77777777" w:rsidR="00BE2F53" w:rsidRPr="005B0D5E" w:rsidRDefault="00FA4E37" w:rsidP="006A31FC">
      <w:pPr>
        <w:pStyle w:val="Heading3"/>
      </w:pPr>
      <w:bookmarkStart w:id="174" w:name="_Toc506537745"/>
      <w:bookmarkStart w:id="175" w:name="_Toc506537746"/>
      <w:bookmarkStart w:id="176" w:name="_Toc506537747"/>
      <w:bookmarkStart w:id="177" w:name="_Toc506537748"/>
      <w:bookmarkStart w:id="178" w:name="_Toc506537749"/>
      <w:bookmarkStart w:id="179" w:name="_Toc506537751"/>
      <w:bookmarkStart w:id="180" w:name="_Toc506537752"/>
      <w:bookmarkStart w:id="181" w:name="_Toc506537753"/>
      <w:bookmarkStart w:id="182" w:name="_Toc506537754"/>
      <w:bookmarkStart w:id="183" w:name="_Toc506537755"/>
      <w:bookmarkStart w:id="184" w:name="_Toc506537756"/>
      <w:bookmarkStart w:id="185" w:name="_Toc506537757"/>
      <w:bookmarkStart w:id="186" w:name="_Toc89085501"/>
      <w:bookmarkEnd w:id="122"/>
      <w:bookmarkEnd w:id="174"/>
      <w:bookmarkEnd w:id="175"/>
      <w:bookmarkEnd w:id="176"/>
      <w:bookmarkEnd w:id="177"/>
      <w:bookmarkEnd w:id="178"/>
      <w:bookmarkEnd w:id="179"/>
      <w:bookmarkEnd w:id="180"/>
      <w:bookmarkEnd w:id="181"/>
      <w:bookmarkEnd w:id="182"/>
      <w:bookmarkEnd w:id="183"/>
      <w:bookmarkEnd w:id="184"/>
      <w:bookmarkEnd w:id="185"/>
      <w:r w:rsidRPr="005B0D5E">
        <w:t>What the grant money cannot be used for</w:t>
      </w:r>
      <w:bookmarkEnd w:id="186"/>
    </w:p>
    <w:p w14:paraId="2D0DE6CF" w14:textId="77777777" w:rsidR="00BE2F53" w:rsidRPr="005B0D5E" w:rsidRDefault="00FA4E37" w:rsidP="00AD2477">
      <w:pPr>
        <w:pStyle w:val="ListBullet"/>
        <w:spacing w:after="120"/>
        <w:ind w:left="357" w:hanging="357"/>
      </w:pPr>
      <w:r w:rsidRPr="005B0D5E">
        <w:t xml:space="preserve">You cannot use the grant for the following activities: </w:t>
      </w:r>
      <w:bookmarkStart w:id="187" w:name="_Ref468355804"/>
    </w:p>
    <w:p w14:paraId="095C4CAC" w14:textId="77777777" w:rsidR="006A31FC" w:rsidRPr="005B0D5E" w:rsidRDefault="00FA4E37" w:rsidP="008051E5">
      <w:pPr>
        <w:pStyle w:val="ListParagraph"/>
        <w:numPr>
          <w:ilvl w:val="0"/>
          <w:numId w:val="43"/>
        </w:numPr>
        <w:spacing w:after="80"/>
        <w:ind w:hanging="357"/>
      </w:pPr>
      <w:r w:rsidRPr="005B0D5E">
        <w:t>practices and ideas that are not ready for broad-scale trial and demonstration.</w:t>
      </w:r>
    </w:p>
    <w:p w14:paraId="34F6222D" w14:textId="77777777" w:rsidR="006A31FC" w:rsidRPr="005B0D5E" w:rsidRDefault="00FA4E37" w:rsidP="008051E5">
      <w:pPr>
        <w:pStyle w:val="ListParagraph"/>
        <w:numPr>
          <w:ilvl w:val="0"/>
          <w:numId w:val="43"/>
        </w:numPr>
        <w:spacing w:after="80"/>
        <w:ind w:hanging="357"/>
      </w:pPr>
      <w:r w:rsidRPr="005B0D5E">
        <w:t>basic research and early-stage innovation through this process. We are focused on demonstrating the potential impact of implementing relatively mature practices (or combinations of practices) at a landscape scale.</w:t>
      </w:r>
    </w:p>
    <w:p w14:paraId="6189DAF5" w14:textId="77777777" w:rsidR="00034E36" w:rsidRPr="005B0D5E" w:rsidRDefault="00FA4E37" w:rsidP="008051E5">
      <w:pPr>
        <w:pStyle w:val="ListParagraph"/>
        <w:numPr>
          <w:ilvl w:val="0"/>
          <w:numId w:val="43"/>
        </w:numPr>
        <w:spacing w:after="80"/>
        <w:ind w:hanging="357"/>
      </w:pPr>
      <w:r w:rsidRPr="005B0D5E">
        <w:rPr>
          <w:rFonts w:cs="Arial"/>
        </w:rPr>
        <w:t>extension, adoption or commercialisation, except in the context of the focus on trial and demonstration across a landscape</w:t>
      </w:r>
    </w:p>
    <w:p w14:paraId="44A32ED7" w14:textId="5A705D7B" w:rsidR="00FF6D9F" w:rsidRPr="005B0D5E" w:rsidRDefault="00FF6D9F" w:rsidP="008051E5">
      <w:pPr>
        <w:pStyle w:val="ListParagraph"/>
        <w:numPr>
          <w:ilvl w:val="0"/>
          <w:numId w:val="43"/>
        </w:numPr>
        <w:spacing w:after="80"/>
        <w:ind w:hanging="357"/>
      </w:pPr>
      <w:r w:rsidRPr="005B0D5E">
        <w:t xml:space="preserve">subsidies for commercial operations, business start-ups or where the primary activity is for commercial gain, or activities designed to raise revenue for an organisation or individual </w:t>
      </w:r>
    </w:p>
    <w:p w14:paraId="00A1D534" w14:textId="3FBF5A52" w:rsidR="00034E36" w:rsidRPr="005B0D5E" w:rsidRDefault="00FA4E37" w:rsidP="008051E5">
      <w:pPr>
        <w:pStyle w:val="ListParagraph"/>
        <w:numPr>
          <w:ilvl w:val="0"/>
          <w:numId w:val="43"/>
        </w:numPr>
        <w:spacing w:after="80"/>
        <w:ind w:hanging="357"/>
      </w:pPr>
      <w:r w:rsidRPr="005B0D5E">
        <w:t>large scale infrastructure</w:t>
      </w:r>
      <w:r w:rsidR="00923353" w:rsidRPr="005B0D5E">
        <w:t>.</w:t>
      </w:r>
      <w:r w:rsidRPr="005B0D5E">
        <w:t xml:space="preserve"> </w:t>
      </w:r>
      <w:r w:rsidR="00923353" w:rsidRPr="005B0D5E">
        <w:t>O</w:t>
      </w:r>
      <w:r w:rsidRPr="005B0D5E">
        <w:t>nly small-scale infrastructure that is clearly justified by public benefits</w:t>
      </w:r>
      <w:r w:rsidR="00923353" w:rsidRPr="005B0D5E">
        <w:t xml:space="preserve"> and is required specifically for project activities</w:t>
      </w:r>
      <w:r w:rsidRPr="005B0D5E">
        <w:t xml:space="preserve">. </w:t>
      </w:r>
      <w:r w:rsidR="00923353" w:rsidRPr="005B0D5E">
        <w:t>Generally speaking, t</w:t>
      </w:r>
      <w:r w:rsidRPr="005B0D5E">
        <w:t>he presumption is against funding for infrastructure, unless it is a necessary input to support on-ground land management practices that are being trialled/demonstrated.</w:t>
      </w:r>
    </w:p>
    <w:p w14:paraId="5B7CEA74" w14:textId="77777777" w:rsidR="000A11A7" w:rsidRPr="005B0D5E" w:rsidRDefault="00FA4E37" w:rsidP="008051E5">
      <w:pPr>
        <w:pStyle w:val="ListParagraph"/>
        <w:numPr>
          <w:ilvl w:val="0"/>
          <w:numId w:val="43"/>
        </w:numPr>
        <w:spacing w:after="80"/>
        <w:ind w:hanging="357"/>
      </w:pPr>
      <w:r w:rsidRPr="005B0D5E">
        <w:t>purchase of land or existing infrastructure</w:t>
      </w:r>
    </w:p>
    <w:p w14:paraId="623B57AE" w14:textId="77777777" w:rsidR="00282FDD" w:rsidRPr="005B0D5E" w:rsidRDefault="00FA4E37" w:rsidP="008051E5">
      <w:pPr>
        <w:pStyle w:val="ListParagraph"/>
        <w:numPr>
          <w:ilvl w:val="0"/>
          <w:numId w:val="43"/>
        </w:numPr>
        <w:spacing w:after="80"/>
        <w:ind w:hanging="357"/>
      </w:pPr>
      <w:r w:rsidRPr="005B0D5E">
        <w:t>activities that have commenced before execution of the grant agreement</w:t>
      </w:r>
    </w:p>
    <w:p w14:paraId="199F96F7" w14:textId="77777777" w:rsidR="000A11A7" w:rsidRPr="005B0D5E" w:rsidRDefault="00FA4E37" w:rsidP="008051E5">
      <w:pPr>
        <w:pStyle w:val="ListParagraph"/>
        <w:numPr>
          <w:ilvl w:val="0"/>
          <w:numId w:val="43"/>
        </w:numPr>
        <w:spacing w:after="80"/>
        <w:ind w:hanging="357"/>
      </w:pPr>
      <w:r w:rsidRPr="005B0D5E">
        <w:t>repair or replacement of existing infrastructure where there is no demonstrated significant increase in benefit to the community</w:t>
      </w:r>
    </w:p>
    <w:p w14:paraId="36F74853" w14:textId="77777777" w:rsidR="000A11A7" w:rsidRPr="005B0D5E" w:rsidRDefault="00FA4E37" w:rsidP="008051E5">
      <w:pPr>
        <w:pStyle w:val="ListParagraph"/>
        <w:numPr>
          <w:ilvl w:val="0"/>
          <w:numId w:val="43"/>
        </w:numPr>
        <w:spacing w:after="80"/>
        <w:ind w:hanging="357"/>
      </w:pPr>
      <w:r w:rsidRPr="005B0D5E">
        <w:t>ongoing operating costs, including utilities</w:t>
      </w:r>
    </w:p>
    <w:p w14:paraId="479E6434" w14:textId="77777777" w:rsidR="000A11A7" w:rsidRPr="005B0D5E" w:rsidRDefault="00FA4E37" w:rsidP="008051E5">
      <w:pPr>
        <w:pStyle w:val="ListParagraph"/>
        <w:numPr>
          <w:ilvl w:val="0"/>
          <w:numId w:val="43"/>
        </w:numPr>
        <w:spacing w:after="80"/>
        <w:ind w:hanging="357"/>
      </w:pPr>
      <w:r w:rsidRPr="005B0D5E">
        <w:t>ICT equipment, including software or hardware that is not an integral part of the funded project</w:t>
      </w:r>
    </w:p>
    <w:p w14:paraId="227706BE" w14:textId="77777777" w:rsidR="000A11A7" w:rsidRPr="005B0D5E" w:rsidRDefault="00FA4E37" w:rsidP="008051E5">
      <w:pPr>
        <w:pStyle w:val="ListParagraph"/>
        <w:numPr>
          <w:ilvl w:val="0"/>
          <w:numId w:val="43"/>
        </w:numPr>
        <w:spacing w:after="80"/>
        <w:ind w:hanging="357"/>
      </w:pPr>
      <w:r w:rsidRPr="005B0D5E">
        <w:rPr>
          <w:iCs/>
        </w:rPr>
        <w:t>payment of salaries for the applicant’s employees where the activity is not directly related</w:t>
      </w:r>
      <w:r w:rsidRPr="005B0D5E">
        <w:t xml:space="preserve"> to the project</w:t>
      </w:r>
    </w:p>
    <w:p w14:paraId="02D44042" w14:textId="77777777" w:rsidR="000A11A7" w:rsidRPr="005B0D5E" w:rsidRDefault="00FA4E37" w:rsidP="008051E5">
      <w:pPr>
        <w:pStyle w:val="ListParagraph"/>
        <w:numPr>
          <w:ilvl w:val="0"/>
          <w:numId w:val="43"/>
        </w:numPr>
        <w:spacing w:after="80"/>
        <w:ind w:hanging="357"/>
      </w:pPr>
      <w:r w:rsidRPr="005B0D5E">
        <w:t>business case development and feasibility studies</w:t>
      </w:r>
    </w:p>
    <w:p w14:paraId="23B1C52C" w14:textId="77777777" w:rsidR="000A11A7" w:rsidRPr="005B0D5E" w:rsidRDefault="00FA4E37" w:rsidP="008051E5">
      <w:pPr>
        <w:pStyle w:val="ListParagraph"/>
        <w:numPr>
          <w:ilvl w:val="0"/>
          <w:numId w:val="43"/>
        </w:numPr>
        <w:spacing w:after="80"/>
        <w:ind w:hanging="357"/>
      </w:pPr>
      <w:r w:rsidRPr="005B0D5E">
        <w:t>costs related to register</w:t>
      </w:r>
      <w:r w:rsidR="00585E28" w:rsidRPr="005B0D5E">
        <w:t>ed training organisation training activities</w:t>
      </w:r>
    </w:p>
    <w:p w14:paraId="75E5EE5E" w14:textId="77777777" w:rsidR="00585E28" w:rsidRPr="005B0D5E" w:rsidRDefault="00FA4E37" w:rsidP="008051E5">
      <w:pPr>
        <w:pStyle w:val="ListParagraph"/>
        <w:numPr>
          <w:ilvl w:val="0"/>
          <w:numId w:val="43"/>
        </w:numPr>
        <w:spacing w:after="80"/>
        <w:ind w:hanging="357"/>
      </w:pPr>
      <w:r w:rsidRPr="005B0D5E">
        <w:t>business as usual operational expenses, including communications, accommodation, office computing facilities, printing and stationery, postage, legal and accounting fees and bank charges</w:t>
      </w:r>
    </w:p>
    <w:p w14:paraId="10F684A3" w14:textId="77777777" w:rsidR="00585E28" w:rsidRPr="005B0D5E" w:rsidRDefault="00FA4E37" w:rsidP="008051E5">
      <w:pPr>
        <w:pStyle w:val="ListParagraph"/>
        <w:numPr>
          <w:ilvl w:val="0"/>
          <w:numId w:val="43"/>
        </w:numPr>
        <w:spacing w:after="80"/>
        <w:ind w:hanging="357"/>
      </w:pPr>
      <w:r w:rsidRPr="005B0D5E">
        <w:t>writing the application and reporting for the grant</w:t>
      </w:r>
    </w:p>
    <w:p w14:paraId="5C4B17B0" w14:textId="77777777" w:rsidR="00585E28" w:rsidRPr="005B0D5E" w:rsidRDefault="00FA4E37" w:rsidP="008051E5">
      <w:pPr>
        <w:pStyle w:val="ListParagraph"/>
        <w:numPr>
          <w:ilvl w:val="0"/>
          <w:numId w:val="43"/>
        </w:numPr>
        <w:spacing w:after="80"/>
        <w:ind w:hanging="357"/>
      </w:pPr>
      <w:r w:rsidRPr="005B0D5E">
        <w:t>making donations, gifts and sponsorships</w:t>
      </w:r>
    </w:p>
    <w:p w14:paraId="187E9341" w14:textId="183AA911" w:rsidR="009F693E" w:rsidRPr="005B0D5E" w:rsidRDefault="00FA4E37" w:rsidP="009F693E">
      <w:pPr>
        <w:pStyle w:val="ListParagraph"/>
        <w:numPr>
          <w:ilvl w:val="0"/>
          <w:numId w:val="43"/>
        </w:numPr>
        <w:spacing w:after="80"/>
        <w:ind w:hanging="357"/>
      </w:pPr>
      <w:r w:rsidRPr="005B0D5E">
        <w:t xml:space="preserve">major construction, capital expenditure </w:t>
      </w:r>
      <w:r w:rsidR="00FF6D9F" w:rsidRPr="005B0D5E">
        <w:t>(</w:t>
      </w:r>
      <w:r w:rsidR="007160C4" w:rsidRPr="005B0D5E">
        <w:t>in</w:t>
      </w:r>
      <w:r w:rsidR="00FF6D9F" w:rsidRPr="005B0D5E">
        <w:t>cluding mobile capital equipment</w:t>
      </w:r>
      <w:r w:rsidR="009F693E" w:rsidRPr="005B0D5E">
        <w:t xml:space="preserve"> if needed for activities</w:t>
      </w:r>
      <w:r w:rsidR="00FF6D9F" w:rsidRPr="005B0D5E">
        <w:t xml:space="preserve">) </w:t>
      </w:r>
      <w:r w:rsidRPr="005B0D5E">
        <w:t xml:space="preserve">and general infrastructure costs, or earthworks (for example, to prepare for new shelterbelts, rehabilitate dams which may include fencing) valued at more than 25% </w:t>
      </w:r>
      <w:r w:rsidR="007160C4" w:rsidRPr="005B0D5E">
        <w:t xml:space="preserve">GST exclusive </w:t>
      </w:r>
      <w:r w:rsidRPr="005B0D5E">
        <w:t>of the grant amount sought</w:t>
      </w:r>
    </w:p>
    <w:p w14:paraId="5B1E0479" w14:textId="1ED4CCBB" w:rsidR="00282FDD" w:rsidRPr="005B0D5E" w:rsidRDefault="00FA4E37" w:rsidP="008051E5">
      <w:pPr>
        <w:pStyle w:val="ListParagraph"/>
        <w:numPr>
          <w:ilvl w:val="0"/>
          <w:numId w:val="43"/>
        </w:numPr>
        <w:spacing w:after="80"/>
        <w:ind w:hanging="357"/>
      </w:pPr>
      <w:r w:rsidRPr="005B0D5E">
        <w:t>administration costs</w:t>
      </w:r>
      <w:r w:rsidR="00FF6D9F" w:rsidRPr="005B0D5E">
        <w:t xml:space="preserve"> (including </w:t>
      </w:r>
      <w:r w:rsidR="004B4855" w:rsidRPr="005B0D5E">
        <w:t>office equipment)</w:t>
      </w:r>
      <w:r w:rsidRPr="005B0D5E">
        <w:t xml:space="preserve"> valued at more than 10% </w:t>
      </w:r>
      <w:r w:rsidR="007160C4" w:rsidRPr="005B0D5E">
        <w:t xml:space="preserve">GST exclusive </w:t>
      </w:r>
      <w:r w:rsidRPr="005B0D5E">
        <w:t>of the grant amount sought</w:t>
      </w:r>
    </w:p>
    <w:p w14:paraId="3EB510F6" w14:textId="19BB74B9" w:rsidR="00BE2F53" w:rsidRPr="005B0D5E" w:rsidRDefault="00FA4E37" w:rsidP="00B42EB6">
      <w:pPr>
        <w:pStyle w:val="ListParagraph"/>
        <w:numPr>
          <w:ilvl w:val="0"/>
          <w:numId w:val="43"/>
        </w:numPr>
        <w:spacing w:after="80"/>
        <w:ind w:hanging="357"/>
      </w:pPr>
      <w:r w:rsidRPr="005B0D5E">
        <w:lastRenderedPageBreak/>
        <w:t xml:space="preserve">fees paid to the Commonwealth, state, territory and local </w:t>
      </w:r>
      <w:r w:rsidR="00380DC9" w:rsidRPr="005B0D5E">
        <w:t>governments to obtain planning, environmental or other regulatory approvals.</w:t>
      </w:r>
    </w:p>
    <w:p w14:paraId="43588D20" w14:textId="77777777" w:rsidR="00BE2F53" w:rsidRPr="005B0D5E" w:rsidRDefault="00FA4E37" w:rsidP="008051E5">
      <w:pPr>
        <w:pStyle w:val="ListParagraph"/>
        <w:numPr>
          <w:ilvl w:val="0"/>
          <w:numId w:val="43"/>
        </w:numPr>
        <w:spacing w:after="80"/>
        <w:ind w:hanging="357"/>
      </w:pPr>
      <w:r w:rsidRPr="005B0D5E">
        <w:t xml:space="preserve">costs incurred in the preparation of a grant application or related documentation </w:t>
      </w:r>
    </w:p>
    <w:p w14:paraId="372AE3B6" w14:textId="77777777" w:rsidR="00BE2F53" w:rsidRPr="005B0D5E" w:rsidRDefault="00FA4E37" w:rsidP="008051E5">
      <w:pPr>
        <w:pStyle w:val="ListParagraph"/>
        <w:numPr>
          <w:ilvl w:val="0"/>
          <w:numId w:val="43"/>
        </w:numPr>
        <w:spacing w:after="80"/>
        <w:ind w:hanging="357"/>
      </w:pPr>
      <w:r w:rsidRPr="005B0D5E">
        <w:t xml:space="preserve">subsidy of general ongoing administration of an organisation such as electricity, phone and rent </w:t>
      </w:r>
    </w:p>
    <w:p w14:paraId="036E83DB" w14:textId="77777777" w:rsidR="00BE2F53" w:rsidRPr="005B0D5E" w:rsidRDefault="00FA4E37" w:rsidP="008051E5">
      <w:pPr>
        <w:pStyle w:val="ListParagraph"/>
        <w:numPr>
          <w:ilvl w:val="0"/>
          <w:numId w:val="43"/>
        </w:numPr>
        <w:spacing w:after="80"/>
        <w:ind w:hanging="357"/>
      </w:pPr>
      <w:r w:rsidRPr="005B0D5E">
        <w:t>major construction/capital works</w:t>
      </w:r>
    </w:p>
    <w:p w14:paraId="41C507A7" w14:textId="77777777" w:rsidR="00BE2F53" w:rsidRPr="005B0D5E" w:rsidRDefault="00FA4E37" w:rsidP="008051E5">
      <w:pPr>
        <w:pStyle w:val="ListParagraph"/>
        <w:numPr>
          <w:ilvl w:val="0"/>
          <w:numId w:val="43"/>
        </w:numPr>
        <w:spacing w:after="80"/>
        <w:ind w:hanging="357"/>
      </w:pPr>
      <w:r w:rsidRPr="005B0D5E">
        <w:t xml:space="preserve">overseas travel, and </w:t>
      </w:r>
    </w:p>
    <w:p w14:paraId="3EC37A1E" w14:textId="77777777" w:rsidR="00BE2F53" w:rsidRPr="005B0D5E" w:rsidRDefault="00FA4E37" w:rsidP="008051E5">
      <w:pPr>
        <w:pStyle w:val="ListParagraph"/>
        <w:numPr>
          <w:ilvl w:val="0"/>
          <w:numId w:val="43"/>
        </w:numPr>
        <w:spacing w:after="80"/>
        <w:ind w:hanging="357"/>
      </w:pPr>
      <w:r w:rsidRPr="005B0D5E">
        <w:t>activities for which other Commonwealth, state, territory or local government bodies have primary responsibility.</w:t>
      </w:r>
    </w:p>
    <w:p w14:paraId="234398A0" w14:textId="77777777" w:rsidR="002E67D9" w:rsidRPr="005B0D5E" w:rsidRDefault="00FA4E37" w:rsidP="00AD2477">
      <w:pPr>
        <w:pStyle w:val="ListBullet"/>
        <w:spacing w:after="120"/>
      </w:pPr>
      <w:r w:rsidRPr="005B0D5E">
        <w:t>Activities that are funded by other government programs cannot be funded from this program.</w:t>
      </w:r>
      <w:r w:rsidR="00281D09" w:rsidRPr="005B0D5E">
        <w:t xml:space="preserve"> </w:t>
      </w:r>
      <w:r w:rsidRPr="005B0D5E">
        <w:t>However, projects can leverage and/or incorporate activities funded from other sources where:</w:t>
      </w:r>
    </w:p>
    <w:p w14:paraId="7342FCAD" w14:textId="64BEE152" w:rsidR="002E67D9" w:rsidRPr="005B0D5E" w:rsidRDefault="00FA4E37" w:rsidP="008051E5">
      <w:pPr>
        <w:pStyle w:val="ListParagraph"/>
        <w:numPr>
          <w:ilvl w:val="0"/>
          <w:numId w:val="43"/>
        </w:numPr>
        <w:spacing w:after="80"/>
        <w:ind w:hanging="357"/>
      </w:pPr>
      <w:r w:rsidRPr="005B0D5E">
        <w:t>it can be demonstrated that public funds are not being used for the same activity, and the funding will add additional value to already funded activities</w:t>
      </w:r>
    </w:p>
    <w:p w14:paraId="357AEB43" w14:textId="09D6FA42" w:rsidR="00BE2F53" w:rsidRPr="005B0D5E" w:rsidRDefault="00FA4E37" w:rsidP="00AD2477">
      <w:pPr>
        <w:pStyle w:val="ListParagraph"/>
        <w:numPr>
          <w:ilvl w:val="0"/>
          <w:numId w:val="43"/>
        </w:numPr>
        <w:spacing w:after="80"/>
        <w:ind w:hanging="357"/>
      </w:pPr>
      <w:r w:rsidRPr="005B0D5E">
        <w:t>an objective of the project is to build connections between activities across a landscape in order to target impact that reflects the “sum of the parts”</w:t>
      </w:r>
      <w:r w:rsidR="001128F9" w:rsidRPr="005B0D5E">
        <w:t xml:space="preserve"> (refer to section 6 </w:t>
      </w:r>
      <w:r w:rsidR="005341CE" w:rsidRPr="005B0D5E">
        <w:t xml:space="preserve">and the example project in section 2.3 </w:t>
      </w:r>
      <w:r w:rsidR="001128F9" w:rsidRPr="005B0D5E">
        <w:t>for further details).</w:t>
      </w:r>
    </w:p>
    <w:p w14:paraId="47A045E0" w14:textId="77777777" w:rsidR="00BE2F53" w:rsidRPr="005B0D5E" w:rsidRDefault="00FA4E37">
      <w:pPr>
        <w:pStyle w:val="Heading2"/>
      </w:pPr>
      <w:bookmarkStart w:id="188" w:name="_Toc83911600"/>
      <w:bookmarkStart w:id="189" w:name="_Toc83913129"/>
      <w:bookmarkStart w:id="190" w:name="_Toc84000715"/>
      <w:bookmarkStart w:id="191" w:name="_Toc83911601"/>
      <w:bookmarkStart w:id="192" w:name="_Toc83913130"/>
      <w:bookmarkStart w:id="193" w:name="_Toc84000716"/>
      <w:bookmarkStart w:id="194" w:name="_Toc83911602"/>
      <w:bookmarkStart w:id="195" w:name="_Toc83913131"/>
      <w:bookmarkStart w:id="196" w:name="_Toc84000717"/>
      <w:bookmarkStart w:id="197" w:name="_Toc83911603"/>
      <w:bookmarkStart w:id="198" w:name="_Toc83913132"/>
      <w:bookmarkStart w:id="199" w:name="_Toc84000718"/>
      <w:bookmarkStart w:id="200" w:name="_Toc83911604"/>
      <w:bookmarkStart w:id="201" w:name="_Toc83913133"/>
      <w:bookmarkStart w:id="202" w:name="_Toc84000719"/>
      <w:bookmarkStart w:id="203" w:name="_Toc83911605"/>
      <w:bookmarkStart w:id="204" w:name="_Toc83913134"/>
      <w:bookmarkStart w:id="205" w:name="_Toc84000720"/>
      <w:bookmarkStart w:id="206" w:name="_Toc83911606"/>
      <w:bookmarkStart w:id="207" w:name="_Toc83913135"/>
      <w:bookmarkStart w:id="208" w:name="_Toc84000721"/>
      <w:bookmarkStart w:id="209" w:name="_Toc83911607"/>
      <w:bookmarkStart w:id="210" w:name="_Toc83913136"/>
      <w:bookmarkStart w:id="211" w:name="_Toc84000722"/>
      <w:bookmarkStart w:id="212" w:name="_Toc494290504"/>
      <w:bookmarkStart w:id="213" w:name="_Toc494290505"/>
      <w:bookmarkStart w:id="214" w:name="_Toc494290506"/>
      <w:bookmarkStart w:id="215" w:name="_Toc494290507"/>
      <w:bookmarkStart w:id="216" w:name="_Toc494290508"/>
      <w:bookmarkStart w:id="217" w:name="_Toc494290509"/>
      <w:bookmarkStart w:id="218" w:name="_Toc494290510"/>
      <w:bookmarkStart w:id="219" w:name="_Toc494290511"/>
      <w:bookmarkStart w:id="220" w:name="_Ref485221187"/>
      <w:bookmarkStart w:id="221" w:name="_Toc8908550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5B0D5E">
        <w:t>The assessment criteria</w:t>
      </w:r>
      <w:bookmarkEnd w:id="220"/>
      <w:bookmarkEnd w:id="221"/>
    </w:p>
    <w:p w14:paraId="6AA588BA" w14:textId="77777777" w:rsidR="00BE2F53" w:rsidRPr="005B0D5E" w:rsidRDefault="00FA4E37" w:rsidP="00BE2F53">
      <w:pPr>
        <w:rPr>
          <w:color w:val="000000" w:themeColor="text1"/>
        </w:rPr>
      </w:pPr>
      <w:r w:rsidRPr="005B0D5E">
        <w:t xml:space="preserve">You must address all of the following assessment criteria in the application. </w:t>
      </w:r>
      <w:r w:rsidRPr="005B0D5E">
        <w:rPr>
          <w:color w:val="000000" w:themeColor="text1"/>
        </w:rPr>
        <w:t>We will assess your application based on the weighting given to each criterion</w:t>
      </w:r>
      <w:r w:rsidR="002410B6" w:rsidRPr="005B0D5E">
        <w:rPr>
          <w:color w:val="000000" w:themeColor="text1"/>
        </w:rPr>
        <w:t xml:space="preserve"> detailed below</w:t>
      </w:r>
      <w:r w:rsidRPr="005B0D5E">
        <w:rPr>
          <w:color w:val="000000" w:themeColor="text1"/>
        </w:rPr>
        <w:t>.</w:t>
      </w:r>
    </w:p>
    <w:p w14:paraId="6E6FC2CC" w14:textId="42923EE4" w:rsidR="00BE2F53" w:rsidRPr="005B0D5E" w:rsidRDefault="00FA4E37" w:rsidP="00BE2F53">
      <w:pPr>
        <w:rPr>
          <w:b/>
          <w:sz w:val="22"/>
          <w:szCs w:val="22"/>
        </w:rPr>
      </w:pPr>
      <w:r w:rsidRPr="005B0D5E">
        <w:t xml:space="preserve">The application form includes character limits – </w:t>
      </w:r>
      <w:r w:rsidRPr="005B0D5E">
        <w:rPr>
          <w:color w:val="000000" w:themeColor="text1"/>
        </w:rPr>
        <w:t xml:space="preserve">up to </w:t>
      </w:r>
      <w:r w:rsidR="002E67D9" w:rsidRPr="005B0D5E">
        <w:rPr>
          <w:color w:val="000000" w:themeColor="text1"/>
        </w:rPr>
        <w:t>3500</w:t>
      </w:r>
      <w:r w:rsidRPr="005B0D5E">
        <w:rPr>
          <w:color w:val="000000" w:themeColor="text1"/>
        </w:rPr>
        <w:t xml:space="preserve"> characters (approx</w:t>
      </w:r>
      <w:r w:rsidR="00FC5C1B">
        <w:rPr>
          <w:color w:val="000000" w:themeColor="text1"/>
        </w:rPr>
        <w:t>imately</w:t>
      </w:r>
      <w:r w:rsidRPr="005B0D5E">
        <w:rPr>
          <w:color w:val="000000" w:themeColor="text1"/>
        </w:rPr>
        <w:t xml:space="preserve"> </w:t>
      </w:r>
      <w:r w:rsidR="002E67D9" w:rsidRPr="005B0D5E">
        <w:rPr>
          <w:color w:val="000000" w:themeColor="text1"/>
        </w:rPr>
        <w:t>525</w:t>
      </w:r>
      <w:r w:rsidRPr="005B0D5E">
        <w:rPr>
          <w:color w:val="000000" w:themeColor="text1"/>
        </w:rPr>
        <w:t xml:space="preserve"> words) per criterion. The application form will not accept characters beyond this limit. Please note spaces </w:t>
      </w:r>
      <w:r w:rsidRPr="005B0D5E">
        <w:t>are included in the character limit.</w:t>
      </w:r>
    </w:p>
    <w:p w14:paraId="5090F289" w14:textId="77777777" w:rsidR="00BE2F53" w:rsidRPr="005B0D5E" w:rsidRDefault="00FA4E37" w:rsidP="00BE2F53">
      <w:pPr>
        <w:rPr>
          <w:b/>
          <w:sz w:val="22"/>
          <w:szCs w:val="22"/>
        </w:rPr>
      </w:pPr>
      <w:r w:rsidRPr="005B0D5E">
        <w:rPr>
          <w:b/>
          <w:sz w:val="22"/>
          <w:szCs w:val="22"/>
        </w:rPr>
        <w:t>Criterion 1</w:t>
      </w:r>
    </w:p>
    <w:p w14:paraId="63B5574C" w14:textId="30B8C968" w:rsidR="002E67D9" w:rsidRPr="005B0D5E" w:rsidRDefault="00A4698B" w:rsidP="00BE2F53">
      <w:pPr>
        <w:rPr>
          <w:color w:val="000000" w:themeColor="text1"/>
          <w:lang w:val="en-GB"/>
        </w:rPr>
      </w:pPr>
      <w:r w:rsidRPr="005B0D5E">
        <w:rPr>
          <w:color w:val="000000" w:themeColor="text1"/>
        </w:rPr>
        <w:t>Desc</w:t>
      </w:r>
      <w:r w:rsidR="006C37A0" w:rsidRPr="005B0D5E">
        <w:rPr>
          <w:color w:val="000000" w:themeColor="text1"/>
        </w:rPr>
        <w:t>r</w:t>
      </w:r>
      <w:r w:rsidRPr="005B0D5E">
        <w:rPr>
          <w:color w:val="000000" w:themeColor="text1"/>
        </w:rPr>
        <w:t>ibe the project’s p</w:t>
      </w:r>
      <w:r w:rsidR="00FA4E37" w:rsidRPr="005B0D5E">
        <w:rPr>
          <w:color w:val="000000" w:themeColor="text1"/>
        </w:rPr>
        <w:t>otential contribution to the drought resilience of Australian agriculture (25 points)</w:t>
      </w:r>
    </w:p>
    <w:p w14:paraId="3EE2DD2B" w14:textId="028315C4" w:rsidR="00BE2F53" w:rsidRPr="005B0D5E" w:rsidRDefault="007C1A96" w:rsidP="00BE2F53">
      <w:pPr>
        <w:rPr>
          <w:color w:val="000000" w:themeColor="text1"/>
          <w:lang w:val="en-GB"/>
        </w:rPr>
      </w:pPr>
      <w:r w:rsidRPr="005B0D5E">
        <w:rPr>
          <w:lang w:val="en-GB"/>
        </w:rPr>
        <w:t>When addressing the criterion, strong applicants will outline</w:t>
      </w:r>
      <w:r w:rsidRPr="005B0D5E">
        <w:rPr>
          <w:rFonts w:cs="Arial"/>
        </w:rPr>
        <w:t>:</w:t>
      </w:r>
    </w:p>
    <w:p w14:paraId="204B9D4E" w14:textId="3CD9A549" w:rsidR="00BE2F53" w:rsidRPr="005B0D5E" w:rsidRDefault="00FA4E37" w:rsidP="00023FD6">
      <w:pPr>
        <w:pStyle w:val="ListParagraph"/>
        <w:numPr>
          <w:ilvl w:val="0"/>
          <w:numId w:val="43"/>
        </w:numPr>
        <w:spacing w:after="80"/>
        <w:ind w:hanging="357"/>
        <w:rPr>
          <w:color w:val="000000" w:themeColor="text1"/>
        </w:rPr>
      </w:pPr>
      <w:r w:rsidRPr="005B0D5E">
        <w:rPr>
          <w:color w:val="000000" w:themeColor="text1"/>
        </w:rPr>
        <w:t xml:space="preserve">the potential for the practices to be trialled and demonstrated to result in higher agricultural </w:t>
      </w:r>
      <w:r w:rsidR="000E3732" w:rsidRPr="005B0D5E">
        <w:rPr>
          <w:color w:val="000000" w:themeColor="text1"/>
        </w:rPr>
        <w:t>productivity and profitability</w:t>
      </w:r>
      <w:r w:rsidRPr="005B0D5E">
        <w:rPr>
          <w:color w:val="000000" w:themeColor="text1"/>
        </w:rPr>
        <w:t xml:space="preserve"> during and following drought</w:t>
      </w:r>
      <w:r w:rsidR="00193859" w:rsidRPr="005B0D5E">
        <w:rPr>
          <w:color w:val="000000" w:themeColor="text1"/>
        </w:rPr>
        <w:t>, compared to</w:t>
      </w:r>
      <w:r w:rsidRPr="005B0D5E">
        <w:rPr>
          <w:color w:val="000000" w:themeColor="text1"/>
        </w:rPr>
        <w:t xml:space="preserve"> conventional practices </w:t>
      </w:r>
    </w:p>
    <w:p w14:paraId="64460A9E" w14:textId="7F838C16" w:rsidR="00E5126E" w:rsidRPr="00AD2477" w:rsidRDefault="00FA4E37" w:rsidP="00AD2477">
      <w:pPr>
        <w:pStyle w:val="ListParagraph"/>
        <w:numPr>
          <w:ilvl w:val="0"/>
          <w:numId w:val="43"/>
        </w:numPr>
        <w:spacing w:after="80"/>
        <w:ind w:hanging="357"/>
        <w:rPr>
          <w:color w:val="000000" w:themeColor="text1"/>
        </w:rPr>
      </w:pPr>
      <w:r w:rsidRPr="005B0D5E">
        <w:rPr>
          <w:color w:val="000000" w:themeColor="text1"/>
        </w:rPr>
        <w:t>the potential for the practices to be translated and adopted into other regions, systems and contexts, and the extent to which the project will produce outputs to support this (</w:t>
      </w:r>
      <w:r w:rsidR="009D168C" w:rsidRPr="005B0D5E">
        <w:rPr>
          <w:color w:val="000000" w:themeColor="text1"/>
        </w:rPr>
        <w:t>for example,</w:t>
      </w:r>
      <w:r w:rsidRPr="005B0D5E">
        <w:rPr>
          <w:color w:val="000000" w:themeColor="text1"/>
        </w:rPr>
        <w:t xml:space="preserve"> monitoring and communications materials) </w:t>
      </w:r>
    </w:p>
    <w:p w14:paraId="6E1249D4" w14:textId="77777777" w:rsidR="00BE2F53" w:rsidRPr="005B0D5E" w:rsidRDefault="00FA4E37" w:rsidP="00AD2477">
      <w:pPr>
        <w:pStyle w:val="ListBullet"/>
        <w:spacing w:after="120"/>
        <w:ind w:left="357" w:hanging="357"/>
        <w:rPr>
          <w:b/>
          <w:color w:val="000000" w:themeColor="text1"/>
          <w:sz w:val="22"/>
          <w:szCs w:val="22"/>
        </w:rPr>
      </w:pPr>
      <w:r w:rsidRPr="005B0D5E">
        <w:rPr>
          <w:b/>
          <w:color w:val="000000" w:themeColor="text1"/>
          <w:sz w:val="22"/>
          <w:szCs w:val="22"/>
        </w:rPr>
        <w:t>Criterion 2</w:t>
      </w:r>
    </w:p>
    <w:p w14:paraId="4EA74293" w14:textId="04A6BDC3" w:rsidR="00BE2F53" w:rsidRPr="005B0D5E" w:rsidRDefault="00A4698B" w:rsidP="00BE2F53">
      <w:pPr>
        <w:rPr>
          <w:color w:val="000000" w:themeColor="text1"/>
        </w:rPr>
      </w:pPr>
      <w:r w:rsidRPr="005B0D5E">
        <w:rPr>
          <w:color w:val="000000" w:themeColor="text1"/>
        </w:rPr>
        <w:t>Describe the a</w:t>
      </w:r>
      <w:r w:rsidR="00FA4E37" w:rsidRPr="005B0D5E">
        <w:rPr>
          <w:color w:val="000000" w:themeColor="text1"/>
        </w:rPr>
        <w:t xml:space="preserve">bility </w:t>
      </w:r>
      <w:r w:rsidRPr="005B0D5E">
        <w:rPr>
          <w:color w:val="000000" w:themeColor="text1"/>
        </w:rPr>
        <w:t xml:space="preserve">of the project </w:t>
      </w:r>
      <w:r w:rsidR="00FA4E37" w:rsidRPr="005B0D5E">
        <w:rPr>
          <w:color w:val="000000" w:themeColor="text1"/>
        </w:rPr>
        <w:t>to deliver and demonstrate impact at scale (25 points)</w:t>
      </w:r>
    </w:p>
    <w:p w14:paraId="01B1E549" w14:textId="0BCA85F5" w:rsidR="00BE2F53" w:rsidRPr="005B0D5E" w:rsidRDefault="007C1A96" w:rsidP="00BE2F53">
      <w:pPr>
        <w:rPr>
          <w:color w:val="000000" w:themeColor="text1"/>
        </w:rPr>
      </w:pPr>
      <w:r w:rsidRPr="005B0D5E">
        <w:rPr>
          <w:lang w:val="en-GB"/>
        </w:rPr>
        <w:t>When addressing the criterion, strong applicants will outline how</w:t>
      </w:r>
      <w:r w:rsidRPr="005B0D5E">
        <w:rPr>
          <w:rFonts w:cs="Arial"/>
        </w:rPr>
        <w:t>:</w:t>
      </w:r>
    </w:p>
    <w:p w14:paraId="64217221" w14:textId="25B25CBD" w:rsidR="00BE2F53" w:rsidRPr="00AD2477" w:rsidRDefault="00FA4E37" w:rsidP="00AD2477">
      <w:pPr>
        <w:pStyle w:val="ListParagraph"/>
        <w:numPr>
          <w:ilvl w:val="0"/>
          <w:numId w:val="43"/>
        </w:numPr>
        <w:spacing w:after="80"/>
        <w:ind w:hanging="357"/>
        <w:rPr>
          <w:color w:val="000000" w:themeColor="text1"/>
        </w:rPr>
      </w:pPr>
      <w:r w:rsidRPr="005B0D5E">
        <w:rPr>
          <w:iCs/>
          <w:color w:val="000000" w:themeColor="text1"/>
        </w:rPr>
        <w:t xml:space="preserve">the project </w:t>
      </w:r>
      <w:r w:rsidR="00193859" w:rsidRPr="005B0D5E">
        <w:rPr>
          <w:iCs/>
          <w:color w:val="000000" w:themeColor="text1"/>
        </w:rPr>
        <w:t>differs from small-scale, discrete projects, for example, through a focus on providing confidence the practice</w:t>
      </w:r>
      <w:r w:rsidR="00FC5C1B">
        <w:rPr>
          <w:iCs/>
          <w:color w:val="000000" w:themeColor="text1"/>
        </w:rPr>
        <w:t>/s</w:t>
      </w:r>
      <w:r w:rsidR="00193859" w:rsidRPr="005B0D5E">
        <w:rPr>
          <w:iCs/>
          <w:color w:val="000000" w:themeColor="text1"/>
        </w:rPr>
        <w:t xml:space="preserve"> can work in a broader context (</w:t>
      </w:r>
      <w:r w:rsidR="00FC5C1B">
        <w:rPr>
          <w:iCs/>
          <w:color w:val="000000" w:themeColor="text1"/>
        </w:rPr>
        <w:t>for example</w:t>
      </w:r>
      <w:r w:rsidR="00193859" w:rsidRPr="005B0D5E">
        <w:rPr>
          <w:iCs/>
          <w:color w:val="000000" w:themeColor="text1"/>
        </w:rPr>
        <w:t xml:space="preserve"> a farming system or region), or a focus on demonstrating impact at a landscape level. </w:t>
      </w:r>
    </w:p>
    <w:p w14:paraId="7224572B" w14:textId="048D33A1" w:rsidR="00BE2F53" w:rsidRPr="005B0D5E" w:rsidRDefault="00FA4E37" w:rsidP="00AD2477">
      <w:pPr>
        <w:rPr>
          <w:b/>
          <w:color w:val="000000" w:themeColor="text1"/>
          <w:sz w:val="22"/>
          <w:szCs w:val="22"/>
        </w:rPr>
      </w:pPr>
      <w:r w:rsidRPr="005B0D5E">
        <w:rPr>
          <w:b/>
          <w:color w:val="000000" w:themeColor="text1"/>
          <w:sz w:val="22"/>
          <w:szCs w:val="22"/>
        </w:rPr>
        <w:t>Criterion 3</w:t>
      </w:r>
    </w:p>
    <w:p w14:paraId="7730FE22" w14:textId="64701461" w:rsidR="00BE2F53" w:rsidRPr="005B0D5E" w:rsidRDefault="004B4855" w:rsidP="00BE2F53">
      <w:pPr>
        <w:rPr>
          <w:color w:val="000000" w:themeColor="text1"/>
        </w:rPr>
      </w:pPr>
      <w:r w:rsidRPr="005B0D5E">
        <w:rPr>
          <w:color w:val="000000" w:themeColor="text1"/>
        </w:rPr>
        <w:t xml:space="preserve">Describe how your proposed activities </w:t>
      </w:r>
      <w:r w:rsidR="00D23FFE" w:rsidRPr="005B0D5E">
        <w:rPr>
          <w:color w:val="000000" w:themeColor="text1"/>
        </w:rPr>
        <w:t>represent</w:t>
      </w:r>
      <w:r w:rsidRPr="005B0D5E">
        <w:rPr>
          <w:color w:val="000000" w:themeColor="text1"/>
        </w:rPr>
        <w:t xml:space="preserve"> v</w:t>
      </w:r>
      <w:r w:rsidR="00FA4E37" w:rsidRPr="005B0D5E">
        <w:rPr>
          <w:color w:val="000000" w:themeColor="text1"/>
        </w:rPr>
        <w:t>alue for money</w:t>
      </w:r>
      <w:r w:rsidR="00D23FFE" w:rsidRPr="005B0D5E">
        <w:rPr>
          <w:color w:val="000000" w:themeColor="text1"/>
        </w:rPr>
        <w:t xml:space="preserve"> in the use of public funding</w:t>
      </w:r>
      <w:r w:rsidRPr="005B0D5E">
        <w:rPr>
          <w:color w:val="000000" w:themeColor="text1"/>
        </w:rPr>
        <w:t xml:space="preserve"> </w:t>
      </w:r>
      <w:r w:rsidR="009F5EBE" w:rsidRPr="005B0D5E">
        <w:rPr>
          <w:color w:val="000000" w:themeColor="text1"/>
        </w:rPr>
        <w:t>(25 points)</w:t>
      </w:r>
    </w:p>
    <w:p w14:paraId="2D9265C0" w14:textId="1BB81930" w:rsidR="00BE2F53" w:rsidRPr="005B0D5E" w:rsidRDefault="00FA4E37" w:rsidP="00BE2F53">
      <w:pPr>
        <w:rPr>
          <w:color w:val="000000" w:themeColor="text1"/>
        </w:rPr>
      </w:pPr>
      <w:r w:rsidRPr="005B0D5E">
        <w:rPr>
          <w:rStyle w:val="CommentReference"/>
          <w:rFonts w:ascii="Times New Roman" w:hAnsi="Times New Roman"/>
          <w:color w:val="000000" w:themeColor="text1"/>
        </w:rPr>
        <w:t xml:space="preserve"> </w:t>
      </w:r>
      <w:r w:rsidR="007C1A96" w:rsidRPr="005B0D5E">
        <w:rPr>
          <w:lang w:val="en-GB"/>
        </w:rPr>
        <w:t>When addressing the criterion, strong applicants will outline</w:t>
      </w:r>
      <w:r w:rsidR="007C1A96" w:rsidRPr="005B0D5E">
        <w:rPr>
          <w:rFonts w:cs="Arial"/>
        </w:rPr>
        <w:t>:</w:t>
      </w:r>
    </w:p>
    <w:p w14:paraId="645632EA" w14:textId="35D73C74" w:rsidR="00BE2F53" w:rsidRPr="005B0D5E" w:rsidRDefault="00FA4E37" w:rsidP="00023FD6">
      <w:pPr>
        <w:pStyle w:val="ListParagraph"/>
        <w:numPr>
          <w:ilvl w:val="0"/>
          <w:numId w:val="43"/>
        </w:numPr>
        <w:spacing w:after="80"/>
        <w:ind w:hanging="357"/>
        <w:rPr>
          <w:color w:val="000000" w:themeColor="text1"/>
        </w:rPr>
      </w:pPr>
      <w:r w:rsidRPr="005B0D5E">
        <w:rPr>
          <w:color w:val="000000" w:themeColor="text1"/>
        </w:rPr>
        <w:t xml:space="preserve">the </w:t>
      </w:r>
      <w:r w:rsidR="00E63FEC" w:rsidRPr="005B0D5E">
        <w:rPr>
          <w:color w:val="000000" w:themeColor="text1"/>
        </w:rPr>
        <w:t xml:space="preserve">targeted impacts and </w:t>
      </w:r>
      <w:r w:rsidRPr="005B0D5E">
        <w:rPr>
          <w:color w:val="000000" w:themeColor="text1"/>
        </w:rPr>
        <w:t xml:space="preserve">benefits </w:t>
      </w:r>
      <w:r w:rsidR="00E63FEC" w:rsidRPr="005B0D5E">
        <w:rPr>
          <w:color w:val="000000" w:themeColor="text1"/>
        </w:rPr>
        <w:t>of the project</w:t>
      </w:r>
    </w:p>
    <w:p w14:paraId="59EC35BD" w14:textId="00AB0335" w:rsidR="00185167" w:rsidRPr="005B0D5E" w:rsidRDefault="007C1A96" w:rsidP="00023FD6">
      <w:pPr>
        <w:pStyle w:val="ListParagraph"/>
        <w:numPr>
          <w:ilvl w:val="0"/>
          <w:numId w:val="43"/>
        </w:numPr>
        <w:spacing w:after="80"/>
        <w:ind w:hanging="357"/>
        <w:rPr>
          <w:color w:val="000000" w:themeColor="text1"/>
        </w:rPr>
      </w:pPr>
      <w:r w:rsidRPr="005B0D5E">
        <w:rPr>
          <w:color w:val="000000" w:themeColor="text1"/>
        </w:rPr>
        <w:t>t</w:t>
      </w:r>
      <w:r w:rsidR="00FA4E37" w:rsidRPr="005B0D5E">
        <w:rPr>
          <w:color w:val="000000" w:themeColor="text1"/>
        </w:rPr>
        <w:t>he quantity and quality of co-funding</w:t>
      </w:r>
    </w:p>
    <w:p w14:paraId="55D681BB" w14:textId="3BA6C7A5" w:rsidR="00185167" w:rsidRPr="005B0D5E" w:rsidRDefault="007C1A96" w:rsidP="00023FD6">
      <w:pPr>
        <w:pStyle w:val="ListParagraph"/>
        <w:numPr>
          <w:ilvl w:val="0"/>
          <w:numId w:val="43"/>
        </w:numPr>
        <w:spacing w:after="80"/>
        <w:ind w:hanging="357"/>
        <w:rPr>
          <w:color w:val="000000" w:themeColor="text1"/>
        </w:rPr>
      </w:pPr>
      <w:r w:rsidRPr="005B0D5E">
        <w:rPr>
          <w:color w:val="000000" w:themeColor="text1"/>
        </w:rPr>
        <w:lastRenderedPageBreak/>
        <w:t>a</w:t>
      </w:r>
      <w:r w:rsidR="00FA4E37" w:rsidRPr="005B0D5E">
        <w:rPr>
          <w:color w:val="000000" w:themeColor="text1"/>
        </w:rPr>
        <w:t>ny leveraging of related government, private and philanthropic investments</w:t>
      </w:r>
    </w:p>
    <w:p w14:paraId="02B7BE3B" w14:textId="77777777" w:rsidR="00E63FEC" w:rsidRPr="005B0D5E" w:rsidRDefault="00E63FEC" w:rsidP="00023FD6">
      <w:pPr>
        <w:pStyle w:val="ListParagraph"/>
        <w:numPr>
          <w:ilvl w:val="0"/>
          <w:numId w:val="43"/>
        </w:numPr>
        <w:spacing w:after="80"/>
        <w:ind w:hanging="357"/>
        <w:rPr>
          <w:color w:val="000000" w:themeColor="text1"/>
        </w:rPr>
      </w:pPr>
      <w:r w:rsidRPr="005B0D5E">
        <w:t xml:space="preserve">what </w:t>
      </w:r>
      <w:r w:rsidR="007C1A96" w:rsidRPr="005B0D5E">
        <w:t>t</w:t>
      </w:r>
      <w:r w:rsidR="00FA4E37" w:rsidRPr="005B0D5E">
        <w:t>he</w:t>
      </w:r>
      <w:r w:rsidR="00FA4E37" w:rsidRPr="005B0D5E">
        <w:rPr>
          <w:color w:val="000000" w:themeColor="text1"/>
        </w:rPr>
        <w:t xml:space="preserve"> </w:t>
      </w:r>
      <w:r w:rsidR="00676627" w:rsidRPr="005B0D5E">
        <w:rPr>
          <w:color w:val="000000" w:themeColor="text1"/>
        </w:rPr>
        <w:t>public good</w:t>
      </w:r>
      <w:r w:rsidR="00676627" w:rsidRPr="005B0D5E">
        <w:rPr>
          <w:rStyle w:val="FootnoteReference"/>
          <w:color w:val="000000" w:themeColor="text1"/>
        </w:rPr>
        <w:footnoteReference w:id="16"/>
      </w:r>
      <w:r w:rsidR="00676627" w:rsidRPr="005B0D5E">
        <w:rPr>
          <w:color w:val="000000" w:themeColor="text1"/>
        </w:rPr>
        <w:t xml:space="preserve"> benefits </w:t>
      </w:r>
      <w:r w:rsidR="00D23FFE" w:rsidRPr="005B0D5E">
        <w:rPr>
          <w:color w:val="000000" w:themeColor="text1"/>
        </w:rPr>
        <w:t>of the project</w:t>
      </w:r>
      <w:r w:rsidRPr="005B0D5E">
        <w:rPr>
          <w:color w:val="000000" w:themeColor="text1"/>
        </w:rPr>
        <w:t xml:space="preserve"> are</w:t>
      </w:r>
    </w:p>
    <w:p w14:paraId="543BE251" w14:textId="77777777" w:rsidR="00E63FEC" w:rsidRPr="005B0D5E" w:rsidRDefault="00E63FEC" w:rsidP="00023FD6">
      <w:pPr>
        <w:pStyle w:val="ListParagraph"/>
        <w:numPr>
          <w:ilvl w:val="0"/>
          <w:numId w:val="43"/>
        </w:numPr>
        <w:spacing w:after="80"/>
        <w:ind w:hanging="357"/>
        <w:rPr>
          <w:color w:val="000000" w:themeColor="text1"/>
        </w:rPr>
      </w:pPr>
      <w:r w:rsidRPr="005B0D5E">
        <w:t>what the private benefits of the project are</w:t>
      </w:r>
    </w:p>
    <w:p w14:paraId="0ACBB4DB" w14:textId="469C9713" w:rsidR="00185167" w:rsidRPr="00AD2477" w:rsidRDefault="00D23FFE" w:rsidP="00AD2477">
      <w:pPr>
        <w:pStyle w:val="ListParagraph"/>
        <w:numPr>
          <w:ilvl w:val="0"/>
          <w:numId w:val="43"/>
        </w:numPr>
        <w:spacing w:after="80"/>
        <w:ind w:hanging="357"/>
        <w:rPr>
          <w:color w:val="000000" w:themeColor="text1"/>
        </w:rPr>
      </w:pPr>
      <w:r w:rsidRPr="005B0D5E">
        <w:rPr>
          <w:color w:val="000000" w:themeColor="text1"/>
        </w:rPr>
        <w:t xml:space="preserve">where relevant, an explanation of how </w:t>
      </w:r>
      <w:r w:rsidR="00E63FEC" w:rsidRPr="005B0D5E">
        <w:rPr>
          <w:color w:val="000000" w:themeColor="text1"/>
        </w:rPr>
        <w:t xml:space="preserve">public </w:t>
      </w:r>
      <w:r w:rsidRPr="005B0D5E">
        <w:rPr>
          <w:color w:val="000000" w:themeColor="text1"/>
        </w:rPr>
        <w:t xml:space="preserve">benefits </w:t>
      </w:r>
      <w:r w:rsidR="00FA4E37" w:rsidRPr="005B0D5E">
        <w:rPr>
          <w:color w:val="000000" w:themeColor="text1"/>
        </w:rPr>
        <w:t>outweigh any private benefits</w:t>
      </w:r>
    </w:p>
    <w:p w14:paraId="43E5F5D9" w14:textId="77777777" w:rsidR="00185167" w:rsidRPr="005B0D5E" w:rsidRDefault="00FA4E37" w:rsidP="00AD2477">
      <w:pPr>
        <w:pStyle w:val="ListBullet"/>
        <w:spacing w:after="120"/>
        <w:ind w:left="357" w:hanging="357"/>
        <w:rPr>
          <w:b/>
          <w:color w:val="000000" w:themeColor="text1"/>
          <w:sz w:val="22"/>
          <w:szCs w:val="22"/>
        </w:rPr>
      </w:pPr>
      <w:r w:rsidRPr="005B0D5E">
        <w:rPr>
          <w:b/>
          <w:color w:val="000000" w:themeColor="text1"/>
          <w:sz w:val="22"/>
          <w:szCs w:val="22"/>
        </w:rPr>
        <w:t>Criterion 4</w:t>
      </w:r>
    </w:p>
    <w:p w14:paraId="681559D3" w14:textId="6AF2B890" w:rsidR="00185167" w:rsidRPr="005B0D5E" w:rsidRDefault="004B4855" w:rsidP="00FC5C1B">
      <w:pPr>
        <w:rPr>
          <w:color w:val="000000" w:themeColor="text1"/>
        </w:rPr>
      </w:pPr>
      <w:r w:rsidRPr="005B0D5E">
        <w:rPr>
          <w:color w:val="000000" w:themeColor="text1"/>
        </w:rPr>
        <w:t>Describe your c</w:t>
      </w:r>
      <w:r w:rsidR="00FA4E37" w:rsidRPr="005B0D5E">
        <w:rPr>
          <w:color w:val="000000" w:themeColor="text1"/>
        </w:rPr>
        <w:t>apability to deliver the project</w:t>
      </w:r>
      <w:r w:rsidR="009F5EBE" w:rsidRPr="005B0D5E">
        <w:rPr>
          <w:color w:val="000000" w:themeColor="text1"/>
        </w:rPr>
        <w:t xml:space="preserve"> (25 points)</w:t>
      </w:r>
    </w:p>
    <w:p w14:paraId="1623E53F" w14:textId="50579AB4" w:rsidR="00185167" w:rsidRPr="005B0D5E" w:rsidRDefault="007C1A96" w:rsidP="00AD2477">
      <w:pPr>
        <w:pStyle w:val="ListBullet"/>
        <w:spacing w:after="120"/>
        <w:ind w:left="360" w:hanging="360"/>
        <w:rPr>
          <w:color w:val="000000" w:themeColor="text1"/>
        </w:rPr>
      </w:pPr>
      <w:r w:rsidRPr="005B0D5E">
        <w:rPr>
          <w:lang w:val="en-GB"/>
        </w:rPr>
        <w:t>When addressing the criterion, strong applicants will outline</w:t>
      </w:r>
      <w:r w:rsidRPr="005B0D5E">
        <w:rPr>
          <w:rFonts w:cs="Arial"/>
        </w:rPr>
        <w:t>:</w:t>
      </w:r>
    </w:p>
    <w:p w14:paraId="7A1E6372" w14:textId="77777777" w:rsidR="00185167" w:rsidRPr="005B0D5E" w:rsidRDefault="00FA4E37" w:rsidP="00023FD6">
      <w:pPr>
        <w:pStyle w:val="ListParagraph"/>
        <w:numPr>
          <w:ilvl w:val="0"/>
          <w:numId w:val="43"/>
        </w:numPr>
        <w:spacing w:after="80"/>
        <w:ind w:hanging="357"/>
        <w:rPr>
          <w:color w:val="000000" w:themeColor="text1"/>
        </w:rPr>
      </w:pPr>
      <w:r w:rsidRPr="005B0D5E">
        <w:rPr>
          <w:color w:val="000000" w:themeColor="text1"/>
        </w:rPr>
        <w:t>the skills and expertise of project participants, including project management, scientific rigour, monitoring and evaluation, and communications</w:t>
      </w:r>
    </w:p>
    <w:p w14:paraId="7ADA0A24" w14:textId="77777777" w:rsidR="00185167" w:rsidRPr="005B0D5E" w:rsidRDefault="00FA4E37" w:rsidP="00023FD6">
      <w:pPr>
        <w:pStyle w:val="ListParagraph"/>
        <w:numPr>
          <w:ilvl w:val="0"/>
          <w:numId w:val="43"/>
        </w:numPr>
        <w:spacing w:after="80"/>
        <w:ind w:hanging="357"/>
        <w:rPr>
          <w:color w:val="000000" w:themeColor="text1"/>
        </w:rPr>
      </w:pPr>
      <w:r w:rsidRPr="005B0D5E">
        <w:rPr>
          <w:color w:val="000000" w:themeColor="text1"/>
        </w:rPr>
        <w:t>any intended collaborations, and the associated contribution to delivery capability</w:t>
      </w:r>
    </w:p>
    <w:p w14:paraId="2203573C" w14:textId="005C9AA2" w:rsidR="007E33D8" w:rsidRPr="00AD2477" w:rsidRDefault="00FA4E37" w:rsidP="00AD2477">
      <w:pPr>
        <w:pStyle w:val="ListParagraph"/>
        <w:numPr>
          <w:ilvl w:val="0"/>
          <w:numId w:val="43"/>
        </w:numPr>
        <w:spacing w:after="80"/>
        <w:ind w:hanging="357"/>
        <w:rPr>
          <w:color w:val="000000" w:themeColor="text1"/>
        </w:rPr>
      </w:pPr>
      <w:r w:rsidRPr="005B0D5E">
        <w:rPr>
          <w:color w:val="000000" w:themeColor="text1"/>
        </w:rPr>
        <w:t>project risks, and capability to manage those risks</w:t>
      </w:r>
    </w:p>
    <w:p w14:paraId="0F2D345B" w14:textId="77777777" w:rsidR="000C2879" w:rsidRPr="005B0D5E" w:rsidRDefault="00FA4E37" w:rsidP="00AD2477">
      <w:pPr>
        <w:pStyle w:val="Heading2"/>
      </w:pPr>
      <w:bookmarkStart w:id="222" w:name="_Toc83911609"/>
      <w:bookmarkStart w:id="223" w:name="_Toc84000724"/>
      <w:bookmarkStart w:id="224" w:name="_Toc83911610"/>
      <w:bookmarkStart w:id="225" w:name="_Toc84000725"/>
      <w:bookmarkStart w:id="226" w:name="_Toc83911611"/>
      <w:bookmarkStart w:id="227" w:name="_Toc84000726"/>
      <w:bookmarkStart w:id="228" w:name="_Toc84000727"/>
      <w:bookmarkStart w:id="229" w:name="_Toc84000728"/>
      <w:bookmarkStart w:id="230" w:name="_Toc84000729"/>
      <w:bookmarkStart w:id="231" w:name="_Toc84000730"/>
      <w:bookmarkStart w:id="232" w:name="_Toc84000731"/>
      <w:bookmarkStart w:id="233" w:name="_Toc84000732"/>
      <w:bookmarkStart w:id="234" w:name="_Toc84000733"/>
      <w:bookmarkStart w:id="235" w:name="_Toc84000734"/>
      <w:bookmarkStart w:id="236" w:name="_Toc84000735"/>
      <w:bookmarkStart w:id="237" w:name="_Toc84000736"/>
      <w:bookmarkStart w:id="238" w:name="_Toc84000737"/>
      <w:bookmarkStart w:id="239" w:name="_Toc84000738"/>
      <w:bookmarkStart w:id="240" w:name="_Toc84000739"/>
      <w:bookmarkStart w:id="241" w:name="_Toc84000740"/>
      <w:bookmarkStart w:id="242" w:name="_Toc84000741"/>
      <w:bookmarkStart w:id="243" w:name="_Toc84000742"/>
      <w:bookmarkStart w:id="244" w:name="_Toc84000743"/>
      <w:bookmarkStart w:id="245" w:name="_Toc84000744"/>
      <w:bookmarkStart w:id="246" w:name="_Toc84000745"/>
      <w:bookmarkStart w:id="247" w:name="_Toc84000746"/>
      <w:bookmarkStart w:id="248" w:name="_Toc84000747"/>
      <w:bookmarkStart w:id="249" w:name="_Toc84000748"/>
      <w:bookmarkStart w:id="250" w:name="_Toc84000749"/>
      <w:bookmarkStart w:id="251" w:name="_Toc84000750"/>
      <w:bookmarkStart w:id="252" w:name="_Toc84000751"/>
      <w:bookmarkStart w:id="253" w:name="_Toc84000752"/>
      <w:bookmarkStart w:id="254" w:name="_Toc84000753"/>
      <w:bookmarkStart w:id="255" w:name="_Toc84000754"/>
      <w:bookmarkStart w:id="256" w:name="_Toc525295534"/>
      <w:bookmarkStart w:id="257" w:name="_Toc525552132"/>
      <w:bookmarkStart w:id="258" w:name="_Toc525722832"/>
      <w:bookmarkStart w:id="259" w:name="_Toc84000755"/>
      <w:bookmarkStart w:id="260" w:name="_Toc84000756"/>
      <w:bookmarkStart w:id="261" w:name="_Toc84000757"/>
      <w:bookmarkStart w:id="262" w:name="_Toc84000758"/>
      <w:bookmarkStart w:id="263" w:name="_Toc84000759"/>
      <w:bookmarkStart w:id="264" w:name="_Toc84000760"/>
      <w:bookmarkStart w:id="265" w:name="_Toc84000761"/>
      <w:bookmarkStart w:id="266" w:name="_Toc84000762"/>
      <w:bookmarkStart w:id="267" w:name="_Toc84000763"/>
      <w:bookmarkStart w:id="268" w:name="_Toc84000764"/>
      <w:bookmarkStart w:id="269" w:name="_Toc84000765"/>
      <w:bookmarkStart w:id="270" w:name="_Toc84000766"/>
      <w:bookmarkStart w:id="271" w:name="_Toc84000767"/>
      <w:bookmarkStart w:id="272" w:name="_Toc84000768"/>
      <w:bookmarkStart w:id="273" w:name="_Toc84000769"/>
      <w:bookmarkStart w:id="274" w:name="_Toc84000770"/>
      <w:bookmarkStart w:id="275" w:name="_Toc84000771"/>
      <w:bookmarkStart w:id="276" w:name="_Toc84000772"/>
      <w:bookmarkStart w:id="277" w:name="_Toc84000773"/>
      <w:bookmarkStart w:id="278" w:name="_Toc84000774"/>
      <w:bookmarkStart w:id="279" w:name="_Toc84000775"/>
      <w:bookmarkStart w:id="280" w:name="_Toc84000776"/>
      <w:bookmarkStart w:id="281" w:name="_Toc84000777"/>
      <w:bookmarkStart w:id="282" w:name="_Toc84000778"/>
      <w:bookmarkStart w:id="283" w:name="_Toc84000779"/>
      <w:bookmarkStart w:id="284" w:name="_Toc84000780"/>
      <w:bookmarkStart w:id="285" w:name="_Toc84000781"/>
      <w:bookmarkStart w:id="286" w:name="_Toc84000782"/>
      <w:bookmarkStart w:id="287" w:name="_Toc84000783"/>
      <w:bookmarkStart w:id="288" w:name="_Toc84000784"/>
      <w:bookmarkStart w:id="289" w:name="_Toc84000785"/>
      <w:bookmarkStart w:id="290" w:name="_Toc84000786"/>
      <w:bookmarkStart w:id="291" w:name="_Toc84000787"/>
      <w:bookmarkStart w:id="292" w:name="_Toc84000788"/>
      <w:bookmarkStart w:id="293" w:name="_Toc84000789"/>
      <w:bookmarkStart w:id="294" w:name="_Toc84000790"/>
      <w:bookmarkStart w:id="295" w:name="_Toc84000791"/>
      <w:bookmarkStart w:id="296" w:name="_Toc84000792"/>
      <w:bookmarkStart w:id="297" w:name="_Toc84000793"/>
      <w:bookmarkStart w:id="298" w:name="_Toc84000794"/>
      <w:bookmarkStart w:id="299" w:name="_Toc84000819"/>
      <w:bookmarkStart w:id="300" w:name="_Toc84000820"/>
      <w:bookmarkStart w:id="301" w:name="_Toc84000821"/>
      <w:bookmarkStart w:id="302" w:name="_Toc84000822"/>
      <w:bookmarkStart w:id="303" w:name="_Toc84000823"/>
      <w:bookmarkStart w:id="304" w:name="_Toc84000824"/>
      <w:bookmarkStart w:id="305" w:name="_Toc84000825"/>
      <w:bookmarkStart w:id="306" w:name="_Toc84000826"/>
      <w:bookmarkStart w:id="307" w:name="_Toc84000827"/>
      <w:bookmarkStart w:id="308" w:name="_Toc84000828"/>
      <w:bookmarkStart w:id="309" w:name="_Toc84000829"/>
      <w:bookmarkStart w:id="310" w:name="_Toc84000830"/>
      <w:bookmarkStart w:id="311" w:name="_Toc84000831"/>
      <w:bookmarkStart w:id="312" w:name="_Toc84000832"/>
      <w:bookmarkStart w:id="313" w:name="_Toc84000833"/>
      <w:bookmarkStart w:id="314" w:name="_Toc84000834"/>
      <w:bookmarkStart w:id="315" w:name="_Toc84000835"/>
      <w:bookmarkStart w:id="316" w:name="_Toc84000836"/>
      <w:bookmarkStart w:id="317" w:name="_Toc84000837"/>
      <w:bookmarkStart w:id="318" w:name="_Toc84000838"/>
      <w:bookmarkStart w:id="319" w:name="_Toc84000839"/>
      <w:bookmarkStart w:id="320" w:name="_Toc84000840"/>
      <w:bookmarkStart w:id="321" w:name="_Toc84000841"/>
      <w:bookmarkStart w:id="322" w:name="_Toc84000842"/>
      <w:bookmarkStart w:id="323" w:name="_Toc84000843"/>
      <w:bookmarkStart w:id="324" w:name="_Toc84000844"/>
      <w:bookmarkStart w:id="325" w:name="_Toc84000845"/>
      <w:bookmarkStart w:id="326" w:name="_Toc84000846"/>
      <w:bookmarkStart w:id="327" w:name="_Toc84000847"/>
      <w:bookmarkStart w:id="328" w:name="_Toc84000848"/>
      <w:bookmarkStart w:id="329" w:name="_Toc84000849"/>
      <w:bookmarkStart w:id="330" w:name="_Toc84000850"/>
      <w:bookmarkStart w:id="331" w:name="_Toc84000851"/>
      <w:bookmarkStart w:id="332" w:name="_Toc84000852"/>
      <w:bookmarkStart w:id="333" w:name="_Toc84000853"/>
      <w:bookmarkStart w:id="334" w:name="_Toc84000854"/>
      <w:bookmarkStart w:id="335" w:name="_Toc84000855"/>
      <w:bookmarkStart w:id="336" w:name="_Toc84000856"/>
      <w:bookmarkStart w:id="337" w:name="_Toc84000857"/>
      <w:bookmarkStart w:id="338" w:name="_Toc84000858"/>
      <w:bookmarkStart w:id="339" w:name="_Toc84000859"/>
      <w:bookmarkStart w:id="340" w:name="_Toc84000860"/>
      <w:bookmarkStart w:id="341" w:name="_Toc84000861"/>
      <w:bookmarkStart w:id="342" w:name="_Toc84000862"/>
      <w:bookmarkStart w:id="343" w:name="_Toc84000863"/>
      <w:bookmarkStart w:id="344" w:name="_Toc84000864"/>
      <w:bookmarkStart w:id="345" w:name="_Toc84000865"/>
      <w:bookmarkStart w:id="346" w:name="_Toc84000866"/>
      <w:bookmarkStart w:id="347" w:name="_Toc84000867"/>
      <w:bookmarkStart w:id="348" w:name="_Toc84000868"/>
      <w:bookmarkStart w:id="349" w:name="_Toc84000869"/>
      <w:bookmarkStart w:id="350" w:name="_Toc84000870"/>
      <w:bookmarkStart w:id="351" w:name="_Toc84000871"/>
      <w:bookmarkStart w:id="352" w:name="_Toc84000872"/>
      <w:bookmarkStart w:id="353" w:name="_Toc84000873"/>
      <w:bookmarkStart w:id="354" w:name="_Toc84000874"/>
      <w:bookmarkStart w:id="355" w:name="_Toc84000875"/>
      <w:bookmarkStart w:id="356" w:name="_Toc84000876"/>
      <w:bookmarkStart w:id="357" w:name="_Toc84000877"/>
      <w:bookmarkStart w:id="358" w:name="_Toc84000878"/>
      <w:bookmarkStart w:id="359" w:name="_Toc84000879"/>
      <w:bookmarkStart w:id="360" w:name="_Toc525295546"/>
      <w:bookmarkStart w:id="361" w:name="_Toc525552144"/>
      <w:bookmarkStart w:id="362" w:name="_Toc525722844"/>
      <w:bookmarkStart w:id="363" w:name="_Toc84000880"/>
      <w:bookmarkStart w:id="364" w:name="_Toc84000881"/>
      <w:bookmarkStart w:id="365" w:name="_Toc84000882"/>
      <w:bookmarkStart w:id="366" w:name="_Toc84000883"/>
      <w:bookmarkStart w:id="367" w:name="_Toc84000884"/>
      <w:bookmarkStart w:id="368" w:name="_Toc84000885"/>
      <w:bookmarkStart w:id="369" w:name="_Toc84000886"/>
      <w:bookmarkStart w:id="370" w:name="_Toc84000887"/>
      <w:bookmarkStart w:id="371" w:name="_Toc84000888"/>
      <w:bookmarkStart w:id="372" w:name="_Toc84000889"/>
      <w:bookmarkStart w:id="373" w:name="_Toc84000890"/>
      <w:bookmarkStart w:id="374" w:name="_Toc84000891"/>
      <w:bookmarkStart w:id="375" w:name="_Toc84000892"/>
      <w:bookmarkStart w:id="376" w:name="_Toc84000893"/>
      <w:bookmarkStart w:id="377" w:name="_Toc84000894"/>
      <w:bookmarkStart w:id="378" w:name="_Toc84000895"/>
      <w:bookmarkStart w:id="379" w:name="_Toc84000896"/>
      <w:bookmarkStart w:id="380" w:name="_Toc84000897"/>
      <w:bookmarkStart w:id="381" w:name="_Toc84000898"/>
      <w:bookmarkStart w:id="382" w:name="_Toc84000899"/>
      <w:bookmarkStart w:id="383" w:name="_Toc84000900"/>
      <w:bookmarkStart w:id="384" w:name="_Toc84000901"/>
      <w:bookmarkStart w:id="385" w:name="_Toc84000902"/>
      <w:bookmarkStart w:id="386" w:name="_Toc84000903"/>
      <w:bookmarkStart w:id="387" w:name="_Toc84000904"/>
      <w:bookmarkStart w:id="388" w:name="_Toc84000905"/>
      <w:bookmarkStart w:id="389" w:name="_Toc84000906"/>
      <w:bookmarkStart w:id="390" w:name="_Toc84000907"/>
      <w:bookmarkStart w:id="391" w:name="_Toc84000908"/>
      <w:bookmarkStart w:id="392" w:name="_Toc84000909"/>
      <w:bookmarkStart w:id="393" w:name="_Toc84000910"/>
      <w:bookmarkStart w:id="394" w:name="_Toc84000911"/>
      <w:bookmarkStart w:id="395" w:name="_Toc84000912"/>
      <w:bookmarkStart w:id="396" w:name="_Toc84000913"/>
      <w:bookmarkStart w:id="397" w:name="_Toc84000914"/>
      <w:bookmarkStart w:id="398" w:name="_Toc84000915"/>
      <w:bookmarkStart w:id="399" w:name="_Toc84000916"/>
      <w:bookmarkStart w:id="400" w:name="_Toc84000917"/>
      <w:bookmarkStart w:id="401" w:name="_Toc84000918"/>
      <w:bookmarkStart w:id="402" w:name="_Toc84000919"/>
      <w:bookmarkStart w:id="403" w:name="_Toc84000920"/>
      <w:bookmarkStart w:id="404" w:name="_Toc84000921"/>
      <w:bookmarkStart w:id="405" w:name="_Toc84000922"/>
      <w:bookmarkStart w:id="406" w:name="_Toc84000923"/>
      <w:bookmarkStart w:id="407" w:name="_Toc84000924"/>
      <w:bookmarkStart w:id="408" w:name="_Toc84000925"/>
      <w:bookmarkStart w:id="409" w:name="_Toc84000926"/>
      <w:bookmarkStart w:id="410" w:name="_Toc84000927"/>
      <w:bookmarkStart w:id="411" w:name="_Toc84000928"/>
      <w:bookmarkStart w:id="412" w:name="_Toc84000929"/>
      <w:bookmarkStart w:id="413" w:name="_Toc84000930"/>
      <w:bookmarkStart w:id="414" w:name="_Toc84000931"/>
      <w:bookmarkStart w:id="415" w:name="_Toc84000932"/>
      <w:bookmarkStart w:id="416" w:name="_Toc84000933"/>
      <w:bookmarkStart w:id="417" w:name="_Toc530579998"/>
      <w:bookmarkStart w:id="418" w:name="_Toc84000934"/>
      <w:bookmarkStart w:id="419" w:name="_Toc84000935"/>
      <w:bookmarkStart w:id="420" w:name="_Toc84000936"/>
      <w:bookmarkStart w:id="421" w:name="_Toc84000937"/>
      <w:bookmarkStart w:id="422" w:name="_Toc84000938"/>
      <w:bookmarkStart w:id="423" w:name="_Toc84000939"/>
      <w:bookmarkStart w:id="424" w:name="_Toc84000940"/>
      <w:bookmarkStart w:id="425" w:name="_Toc84000941"/>
      <w:bookmarkStart w:id="426" w:name="_Toc84000942"/>
      <w:bookmarkStart w:id="427" w:name="_Toc84000943"/>
      <w:bookmarkStart w:id="428" w:name="_Toc84000944"/>
      <w:bookmarkStart w:id="429" w:name="_Toc84000945"/>
      <w:bookmarkStart w:id="430" w:name="_Toc84000946"/>
      <w:bookmarkStart w:id="431" w:name="_Toc84000947"/>
      <w:bookmarkStart w:id="432" w:name="_Toc84000948"/>
      <w:bookmarkStart w:id="433" w:name="_Toc84000949"/>
      <w:bookmarkStart w:id="434" w:name="_Toc84000950"/>
      <w:bookmarkStart w:id="435" w:name="_Toc84000951"/>
      <w:bookmarkStart w:id="436" w:name="_Toc84000952"/>
      <w:bookmarkStart w:id="437" w:name="_Toc84000953"/>
      <w:bookmarkStart w:id="438" w:name="_Toc84000954"/>
      <w:bookmarkStart w:id="439" w:name="_Toc84000955"/>
      <w:bookmarkStart w:id="440" w:name="_Toc529276547"/>
      <w:bookmarkStart w:id="441" w:name="_Toc529458389"/>
      <w:bookmarkStart w:id="442" w:name="_Toc530486357"/>
      <w:bookmarkStart w:id="443" w:name="_Toc530580001"/>
      <w:bookmarkStart w:id="444" w:name="_Toc84000956"/>
      <w:bookmarkStart w:id="445" w:name="_Toc84000957"/>
      <w:bookmarkStart w:id="446" w:name="_Toc84000958"/>
      <w:bookmarkStart w:id="447" w:name="_Toc84000959"/>
      <w:bookmarkStart w:id="448" w:name="_Toc494290551"/>
      <w:bookmarkStart w:id="449" w:name="_Toc84000960"/>
      <w:bookmarkStart w:id="450" w:name="_Toc84000961"/>
      <w:bookmarkStart w:id="451" w:name="_Toc530486361"/>
      <w:bookmarkStart w:id="452" w:name="_Toc530580006"/>
      <w:bookmarkStart w:id="453" w:name="_Toc84000962"/>
      <w:bookmarkStart w:id="454" w:name="_Toc84000963"/>
      <w:bookmarkStart w:id="455" w:name="_Toc84000964"/>
      <w:bookmarkStart w:id="456" w:name="_Toc84000965"/>
      <w:bookmarkStart w:id="457" w:name="_Toc84000966"/>
      <w:bookmarkStart w:id="458" w:name="_Toc84000967"/>
      <w:bookmarkStart w:id="459" w:name="_Toc84000968"/>
      <w:bookmarkStart w:id="460" w:name="_Toc84000969"/>
      <w:bookmarkStart w:id="461" w:name="_Toc84000970"/>
      <w:bookmarkStart w:id="462" w:name="_Toc84000971"/>
      <w:bookmarkStart w:id="463" w:name="_Toc84000972"/>
      <w:bookmarkStart w:id="464" w:name="_Toc84000973"/>
      <w:bookmarkStart w:id="465" w:name="_Toc84000974"/>
      <w:bookmarkStart w:id="466" w:name="_Toc84000975"/>
      <w:bookmarkStart w:id="467" w:name="_Toc529276553"/>
      <w:bookmarkStart w:id="468" w:name="_Toc84000976"/>
      <w:bookmarkStart w:id="469" w:name="_Toc84000977"/>
      <w:bookmarkStart w:id="470" w:name="_Toc84000978"/>
      <w:bookmarkStart w:id="471" w:name="_Toc84000979"/>
      <w:bookmarkStart w:id="472" w:name="_Toc84000980"/>
      <w:bookmarkStart w:id="473" w:name="_Toc84000981"/>
      <w:bookmarkStart w:id="474" w:name="_Toc84000982"/>
      <w:bookmarkStart w:id="475" w:name="_Toc84000983"/>
      <w:bookmarkStart w:id="476" w:name="_Toc84000984"/>
      <w:bookmarkStart w:id="477" w:name="_Toc84000985"/>
      <w:bookmarkStart w:id="478" w:name="_Toc84000986"/>
      <w:bookmarkStart w:id="479" w:name="_Toc84000987"/>
      <w:bookmarkStart w:id="480" w:name="_Toc84000988"/>
      <w:bookmarkStart w:id="481" w:name="_Toc84000989"/>
      <w:bookmarkStart w:id="482" w:name="_Toc84000990"/>
      <w:bookmarkStart w:id="483" w:name="_Toc84000991"/>
      <w:bookmarkStart w:id="484" w:name="_Toc84000992"/>
      <w:bookmarkStart w:id="485" w:name="_Toc84000993"/>
      <w:bookmarkStart w:id="486" w:name="_Toc84000994"/>
      <w:bookmarkStart w:id="487" w:name="_Toc84000995"/>
      <w:bookmarkStart w:id="488" w:name="_Toc84000996"/>
      <w:bookmarkStart w:id="489" w:name="_Toc84000997"/>
      <w:bookmarkStart w:id="490" w:name="_Toc84000998"/>
      <w:bookmarkStart w:id="491" w:name="_Toc84000999"/>
      <w:bookmarkStart w:id="492" w:name="_Toc84001000"/>
      <w:bookmarkStart w:id="493" w:name="_Toc84001001"/>
      <w:bookmarkStart w:id="494" w:name="_Toc84001002"/>
      <w:bookmarkStart w:id="495" w:name="_Toc84001003"/>
      <w:bookmarkStart w:id="496" w:name="_Toc84001004"/>
      <w:bookmarkStart w:id="497" w:name="_Toc84001005"/>
      <w:bookmarkStart w:id="498" w:name="_Toc84001006"/>
      <w:bookmarkStart w:id="499" w:name="_Toc84001007"/>
      <w:bookmarkStart w:id="500" w:name="_Toc84001008"/>
      <w:bookmarkStart w:id="501" w:name="_Toc84001009"/>
      <w:bookmarkStart w:id="502" w:name="_Toc84001010"/>
      <w:bookmarkStart w:id="503" w:name="_Toc84001011"/>
      <w:bookmarkStart w:id="504" w:name="_Toc84001012"/>
      <w:bookmarkStart w:id="505" w:name="_Toc84001013"/>
      <w:bookmarkStart w:id="506" w:name="_Toc84001014"/>
      <w:bookmarkStart w:id="507" w:name="_Toc84001015"/>
      <w:bookmarkStart w:id="508" w:name="_Toc84001016"/>
      <w:bookmarkStart w:id="509" w:name="_Toc84001017"/>
      <w:bookmarkStart w:id="510" w:name="_Toc84001018"/>
      <w:bookmarkStart w:id="511" w:name="_Toc84001019"/>
      <w:bookmarkStart w:id="512" w:name="_Toc84001020"/>
      <w:bookmarkStart w:id="513" w:name="_Toc84001021"/>
      <w:bookmarkStart w:id="514" w:name="_Toc84001022"/>
      <w:bookmarkStart w:id="515" w:name="_Toc84001023"/>
      <w:bookmarkStart w:id="516" w:name="_Toc84001024"/>
      <w:bookmarkStart w:id="517" w:name="_Toc84001025"/>
      <w:bookmarkStart w:id="518" w:name="_Toc84001026"/>
      <w:bookmarkStart w:id="519" w:name="_Toc509572409"/>
      <w:bookmarkStart w:id="520" w:name="_Toc509572410"/>
      <w:bookmarkStart w:id="521" w:name="_Toc509572411"/>
      <w:bookmarkStart w:id="522" w:name="_Toc84001027"/>
      <w:bookmarkStart w:id="523" w:name="_Toc84001028"/>
      <w:bookmarkStart w:id="524" w:name="_Toc84001029"/>
      <w:bookmarkStart w:id="525" w:name="_Toc84001030"/>
      <w:bookmarkStart w:id="526" w:name="_Toc84001031"/>
      <w:bookmarkStart w:id="527" w:name="_Toc84001032"/>
      <w:bookmarkStart w:id="528" w:name="_Toc84001033"/>
      <w:bookmarkStart w:id="529" w:name="_Toc84001034"/>
      <w:bookmarkStart w:id="530" w:name="_Toc84001035"/>
      <w:bookmarkStart w:id="531" w:name="_Toc84001036"/>
      <w:bookmarkStart w:id="532" w:name="_Toc84001037"/>
      <w:bookmarkStart w:id="533" w:name="_Toc84001038"/>
      <w:bookmarkStart w:id="534" w:name="_Toc84001039"/>
      <w:bookmarkStart w:id="535" w:name="_Toc84001040"/>
      <w:bookmarkStart w:id="536" w:name="_Toc84001041"/>
      <w:bookmarkStart w:id="537" w:name="_Toc84001042"/>
      <w:bookmarkStart w:id="538" w:name="_Toc84001043"/>
      <w:bookmarkStart w:id="539" w:name="_Toc84001044"/>
      <w:bookmarkStart w:id="540" w:name="_Toc84001045"/>
      <w:bookmarkStart w:id="541" w:name="_Toc84001046"/>
      <w:bookmarkStart w:id="542" w:name="_Toc84001047"/>
      <w:bookmarkStart w:id="543" w:name="_Toc84001048"/>
      <w:bookmarkStart w:id="544" w:name="_Toc84001049"/>
      <w:bookmarkStart w:id="545" w:name="_Toc84001050"/>
      <w:bookmarkStart w:id="546" w:name="_Toc84001051"/>
      <w:bookmarkStart w:id="547" w:name="_Toc84001052"/>
      <w:bookmarkStart w:id="548" w:name="_Toc84001053"/>
      <w:bookmarkStart w:id="549" w:name="_Toc84001054"/>
      <w:bookmarkStart w:id="550" w:name="_Toc84001055"/>
      <w:bookmarkStart w:id="551" w:name="_Toc84001056"/>
      <w:bookmarkStart w:id="552" w:name="_Toc84001057"/>
      <w:bookmarkStart w:id="553" w:name="_Toc84001058"/>
      <w:bookmarkStart w:id="554" w:name="_Toc84001059"/>
      <w:bookmarkStart w:id="555" w:name="_Toc84001060"/>
      <w:bookmarkStart w:id="556" w:name="_Toc84001061"/>
      <w:bookmarkStart w:id="557" w:name="_Toc84001062"/>
      <w:bookmarkStart w:id="558" w:name="_Toc84001063"/>
      <w:bookmarkStart w:id="559" w:name="_Toc84001064"/>
      <w:bookmarkStart w:id="560" w:name="_Toc84001065"/>
      <w:bookmarkStart w:id="561" w:name="_Toc84001066"/>
      <w:bookmarkStart w:id="562" w:name="_Toc84001067"/>
      <w:bookmarkStart w:id="563" w:name="_Toc84001068"/>
      <w:bookmarkStart w:id="564" w:name="_Toc84001069"/>
      <w:bookmarkStart w:id="565" w:name="_Toc84001070"/>
      <w:bookmarkStart w:id="566" w:name="_Toc84001071"/>
      <w:bookmarkStart w:id="567" w:name="_Toc84001072"/>
      <w:bookmarkStart w:id="568" w:name="_Toc84001073"/>
      <w:bookmarkStart w:id="569" w:name="_Toc84001074"/>
      <w:bookmarkStart w:id="570" w:name="_Toc84001075"/>
      <w:bookmarkStart w:id="571" w:name="_Toc84001076"/>
      <w:bookmarkStart w:id="572" w:name="_Toc84001077"/>
      <w:bookmarkStart w:id="573" w:name="_Toc84001078"/>
      <w:bookmarkStart w:id="574" w:name="_Toc84001079"/>
      <w:bookmarkStart w:id="575" w:name="_Toc84001080"/>
      <w:bookmarkStart w:id="576" w:name="_Toc84001081"/>
      <w:bookmarkStart w:id="577" w:name="_Toc84001082"/>
      <w:bookmarkStart w:id="578" w:name="_Toc84001083"/>
      <w:bookmarkStart w:id="579" w:name="_Toc84001084"/>
      <w:bookmarkStart w:id="580" w:name="_Toc84001085"/>
      <w:bookmarkStart w:id="581" w:name="_Toc84001086"/>
      <w:bookmarkStart w:id="582" w:name="_Toc84001087"/>
      <w:bookmarkStart w:id="583" w:name="_Toc84001088"/>
      <w:bookmarkStart w:id="584" w:name="_Toc84001089"/>
      <w:bookmarkStart w:id="585" w:name="_Toc84001090"/>
      <w:bookmarkStart w:id="586" w:name="_Toc84001091"/>
      <w:bookmarkStart w:id="587" w:name="_Toc84001092"/>
      <w:bookmarkStart w:id="588" w:name="_Toc84001093"/>
      <w:bookmarkStart w:id="589" w:name="_Toc84001094"/>
      <w:bookmarkStart w:id="590" w:name="_Toc84001095"/>
      <w:bookmarkStart w:id="591" w:name="_Toc84001096"/>
      <w:bookmarkStart w:id="592" w:name="_Toc84001097"/>
      <w:bookmarkStart w:id="593" w:name="_Toc84001098"/>
      <w:bookmarkStart w:id="594" w:name="_Toc84001099"/>
      <w:bookmarkStart w:id="595" w:name="_Toc84001100"/>
      <w:bookmarkStart w:id="596" w:name="_Toc84001101"/>
      <w:bookmarkStart w:id="597" w:name="_Toc84001102"/>
      <w:bookmarkStart w:id="598" w:name="_Toc84001103"/>
      <w:bookmarkStart w:id="599" w:name="_Toc84001104"/>
      <w:bookmarkStart w:id="600" w:name="_Toc84001105"/>
      <w:bookmarkStart w:id="601" w:name="_Toc84001106"/>
      <w:bookmarkStart w:id="602" w:name="_Toc84001107"/>
      <w:bookmarkStart w:id="603" w:name="_Toc84001108"/>
      <w:bookmarkStart w:id="604" w:name="_Toc84001109"/>
      <w:bookmarkStart w:id="605" w:name="_Toc84001110"/>
      <w:bookmarkStart w:id="606" w:name="_Toc84001111"/>
      <w:bookmarkStart w:id="607" w:name="_Toc84001112"/>
      <w:bookmarkStart w:id="608" w:name="_Toc84001113"/>
      <w:bookmarkStart w:id="609" w:name="_Toc84001114"/>
      <w:bookmarkStart w:id="610" w:name="_Toc84001115"/>
      <w:bookmarkStart w:id="611" w:name="_Toc84001116"/>
      <w:bookmarkStart w:id="612" w:name="_Toc84001117"/>
      <w:bookmarkStart w:id="613" w:name="_Toc84001118"/>
      <w:bookmarkStart w:id="614" w:name="_Toc84001119"/>
      <w:bookmarkStart w:id="615" w:name="_Toc84001120"/>
      <w:bookmarkStart w:id="616" w:name="_Toc84001121"/>
      <w:bookmarkStart w:id="617" w:name="_Toc84001122"/>
      <w:bookmarkStart w:id="618" w:name="_Toc84001123"/>
      <w:bookmarkStart w:id="619" w:name="_Toc89085503"/>
      <w:bookmarkEnd w:id="123"/>
      <w:bookmarkEnd w:id="124"/>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5B0D5E">
        <w:t>How to apply</w:t>
      </w:r>
      <w:bookmarkEnd w:id="619"/>
    </w:p>
    <w:p w14:paraId="543E47A5" w14:textId="4123F057" w:rsidR="000C2879" w:rsidRPr="005B0D5E" w:rsidRDefault="00FA4E37" w:rsidP="00FC5C1B">
      <w:pPr>
        <w:rPr>
          <w:color w:val="0070C0"/>
        </w:rPr>
      </w:pPr>
      <w:r w:rsidRPr="005B0D5E">
        <w:t>Before applying, you must read and understand these guidelines, questions and answers,</w:t>
      </w:r>
      <w:r w:rsidR="00637745" w:rsidRPr="005B0D5E">
        <w:t xml:space="preserve"> </w:t>
      </w:r>
      <w:r w:rsidR="00FC5C1B">
        <w:t xml:space="preserve">sample </w:t>
      </w:r>
      <w:r w:rsidRPr="005B0D5E">
        <w:t>Commonwealth Standard Grant Agreement and the Commonwealth terms and conditions,</w:t>
      </w:r>
      <w:r w:rsidRPr="005B0D5E">
        <w:rPr>
          <w:color w:val="0070C0"/>
        </w:rPr>
        <w:t xml:space="preserve"> </w:t>
      </w:r>
      <w:r w:rsidRPr="005B0D5E">
        <w:t>(Standard Grant Agreement Supplementary Provisions and the Commonwealth Standard Grant Conditions).</w:t>
      </w:r>
    </w:p>
    <w:p w14:paraId="744F74CE" w14:textId="0E580505" w:rsidR="000C2879" w:rsidRPr="005B0D5E" w:rsidRDefault="00FA4E37" w:rsidP="00FC5C1B">
      <w:r w:rsidRPr="005B0D5E">
        <w:t xml:space="preserve">These documents are found at the </w:t>
      </w:r>
      <w:hyperlink r:id="rId24" w:history="1">
        <w:r w:rsidRPr="00FC5C1B">
          <w:rPr>
            <w:rStyle w:val="Hyperlink"/>
          </w:rPr>
          <w:t>GrantConnect</w:t>
        </w:r>
      </w:hyperlink>
      <w:r w:rsidRPr="005B0D5E">
        <w:t xml:space="preserve"> and </w:t>
      </w:r>
      <w:hyperlink r:id="rId25" w:history="1">
        <w:r w:rsidRPr="00FC5C1B">
          <w:rPr>
            <w:rStyle w:val="Hyperlink"/>
          </w:rPr>
          <w:t>Community Grants Hub</w:t>
        </w:r>
      </w:hyperlink>
      <w:r w:rsidRPr="005B0D5E">
        <w:t xml:space="preserve"> websites. Any changes to grant documentation are published on both sites and addenda</w:t>
      </w:r>
      <w:r w:rsidRPr="005B0D5E">
        <w:rPr>
          <w:rStyle w:val="FootnoteReference"/>
        </w:rPr>
        <w:footnoteReference w:id="17"/>
      </w:r>
      <w:r w:rsidRPr="005B0D5E">
        <w:t xml:space="preserve"> will be published on GrantConnect. By registering on this website, you will be automatically notified of any changes. GrantConnect is the authoritative source for grants information.</w:t>
      </w:r>
    </w:p>
    <w:p w14:paraId="1615076A" w14:textId="60F47795" w:rsidR="00FC5C1B" w:rsidRDefault="00FA4E37" w:rsidP="00AD2477">
      <w:pPr>
        <w:pStyle w:val="ListBullet"/>
        <w:spacing w:after="120"/>
      </w:pPr>
      <w:r w:rsidRPr="005B0D5E">
        <w:rPr>
          <w:color w:val="000000" w:themeColor="text1"/>
        </w:rPr>
        <w:t>You may submit more than one application form. A separate application form must be submitted for each proposed project. If more than one application is submitted for the same project proposal the latest accepted application form will progress.</w:t>
      </w:r>
    </w:p>
    <w:p w14:paraId="05353BC4" w14:textId="1674B373" w:rsidR="000C2879" w:rsidRPr="005B0D5E" w:rsidRDefault="00FA4E37" w:rsidP="00AD2477">
      <w:pPr>
        <w:pStyle w:val="ListBullet"/>
        <w:keepNext/>
        <w:keepLines/>
        <w:ind w:left="357" w:hanging="360"/>
      </w:pPr>
      <w:r w:rsidRPr="005B0D5E">
        <w:t xml:space="preserve">To apply you must: </w:t>
      </w:r>
    </w:p>
    <w:p w14:paraId="6642711E" w14:textId="659616A1" w:rsidR="000C2879" w:rsidRPr="005B0D5E" w:rsidRDefault="00FA4E37" w:rsidP="00AD2477">
      <w:pPr>
        <w:pStyle w:val="ListParagraph"/>
        <w:keepNext/>
        <w:keepLines/>
        <w:numPr>
          <w:ilvl w:val="0"/>
          <w:numId w:val="43"/>
        </w:numPr>
        <w:spacing w:after="80"/>
        <w:ind w:left="357" w:hanging="357"/>
      </w:pPr>
      <w:r w:rsidRPr="005B0D5E">
        <w:t xml:space="preserve">complete the online application form on </w:t>
      </w:r>
      <w:hyperlink r:id="rId26" w:history="1">
        <w:r w:rsidRPr="00FC5C1B">
          <w:rPr>
            <w:rStyle w:val="Hyperlink"/>
          </w:rPr>
          <w:t>GrantConnect</w:t>
        </w:r>
      </w:hyperlink>
      <w:r w:rsidRPr="005B0D5E">
        <w:t xml:space="preserve"> or </w:t>
      </w:r>
      <w:hyperlink r:id="rId27" w:history="1">
        <w:r w:rsidRPr="00FC5C1B">
          <w:rPr>
            <w:rStyle w:val="Hyperlink"/>
          </w:rPr>
          <w:t>Community Grants Hub</w:t>
        </w:r>
      </w:hyperlink>
      <w:r w:rsidRPr="005B0D5E">
        <w:t xml:space="preserve"> </w:t>
      </w:r>
    </w:p>
    <w:p w14:paraId="1DFA7E77" w14:textId="77777777" w:rsidR="000C2879" w:rsidRPr="005B0D5E" w:rsidRDefault="00FA4E37" w:rsidP="00AD2477">
      <w:pPr>
        <w:pStyle w:val="ListParagraph"/>
        <w:keepNext/>
        <w:keepLines/>
        <w:numPr>
          <w:ilvl w:val="0"/>
          <w:numId w:val="43"/>
        </w:numPr>
        <w:spacing w:after="80"/>
        <w:ind w:left="357" w:hanging="357"/>
      </w:pPr>
      <w:r w:rsidRPr="005B0D5E">
        <w:t>provide all the information requested</w:t>
      </w:r>
    </w:p>
    <w:p w14:paraId="2DD26AA8" w14:textId="77777777" w:rsidR="000C2879" w:rsidRPr="005B0D5E" w:rsidRDefault="00FA4E37" w:rsidP="00AD2477">
      <w:pPr>
        <w:pStyle w:val="ListParagraph"/>
        <w:keepNext/>
        <w:keepLines/>
        <w:numPr>
          <w:ilvl w:val="0"/>
          <w:numId w:val="43"/>
        </w:numPr>
        <w:spacing w:after="80"/>
        <w:ind w:left="357" w:hanging="357"/>
      </w:pPr>
      <w:r w:rsidRPr="005B0D5E">
        <w:t>address all eligibility criteria and assessment criteria</w:t>
      </w:r>
    </w:p>
    <w:p w14:paraId="7C52772F" w14:textId="77777777" w:rsidR="000C2879" w:rsidRPr="005B0D5E" w:rsidRDefault="00FA4E37" w:rsidP="00AD2477">
      <w:pPr>
        <w:pStyle w:val="ListParagraph"/>
        <w:keepNext/>
        <w:keepLines/>
        <w:numPr>
          <w:ilvl w:val="0"/>
          <w:numId w:val="43"/>
        </w:numPr>
        <w:spacing w:after="80"/>
        <w:ind w:left="357" w:hanging="357"/>
      </w:pPr>
      <w:r w:rsidRPr="005B0D5E">
        <w:t>include all necessary attachments</w:t>
      </w:r>
    </w:p>
    <w:p w14:paraId="02B34335" w14:textId="19C64678" w:rsidR="000C2879" w:rsidRPr="005B0D5E" w:rsidRDefault="00FA4E37" w:rsidP="00AD2477">
      <w:pPr>
        <w:pStyle w:val="ListParagraph"/>
        <w:keepNext/>
        <w:keepLines/>
        <w:numPr>
          <w:ilvl w:val="0"/>
          <w:numId w:val="43"/>
        </w:numPr>
        <w:spacing w:after="80"/>
        <w:ind w:left="357" w:hanging="357"/>
      </w:pPr>
      <w:r w:rsidRPr="005B0D5E">
        <w:t xml:space="preserve">submit your application/s to the Community Grants Hub by </w:t>
      </w:r>
      <w:r w:rsidR="009530FF" w:rsidRPr="005B0D5E">
        <w:t>9</w:t>
      </w:r>
      <w:r w:rsidRPr="005B0D5E">
        <w:t>.00</w:t>
      </w:r>
      <w:r w:rsidR="00FC5C1B">
        <w:t xml:space="preserve"> pm</w:t>
      </w:r>
      <w:r w:rsidRPr="005B0D5E">
        <w:t xml:space="preserve"> AEDT on </w:t>
      </w:r>
      <w:r w:rsidR="00606288" w:rsidRPr="005B0D5E">
        <w:t xml:space="preserve">11 </w:t>
      </w:r>
      <w:r w:rsidR="007160C4" w:rsidRPr="005B0D5E">
        <w:t>January 2022</w:t>
      </w:r>
      <w:r w:rsidRPr="005B0D5E">
        <w:t>.</w:t>
      </w:r>
    </w:p>
    <w:p w14:paraId="322608EB" w14:textId="77777777" w:rsidR="000C2879" w:rsidRPr="005B0D5E" w:rsidRDefault="00FA4E37" w:rsidP="000C2879">
      <w:pPr>
        <w:pStyle w:val="ListBullet"/>
      </w:pPr>
      <w:r w:rsidRPr="005B0D5E">
        <w:t>We will not provide application forms or accept applications for this grant opportunity by fax, email or mail. You must use the on-line application form.</w:t>
      </w:r>
    </w:p>
    <w:p w14:paraId="7830EFD8" w14:textId="02B149F3" w:rsidR="000C2879" w:rsidRPr="005B0D5E" w:rsidRDefault="00FA4E37" w:rsidP="000C2879">
      <w:r w:rsidRPr="005B0D5E">
        <w:lastRenderedPageBreak/>
        <w:t xml:space="preserve">The application form includes help information. You are responsible for making sure your application is complete and accurate. Giving false or misleading information is a serious offence under the </w:t>
      </w:r>
      <w:hyperlink r:id="rId28" w:history="1">
        <w:r w:rsidRPr="00FC5C1B">
          <w:rPr>
            <w:rStyle w:val="Hyperlink"/>
            <w:i/>
          </w:rPr>
          <w:t xml:space="preserve">Criminal Code </w:t>
        </w:r>
        <w:r w:rsidR="00FC5C1B" w:rsidRPr="00FC5C1B">
          <w:rPr>
            <w:rStyle w:val="Hyperlink"/>
            <w:i/>
          </w:rPr>
          <w:t xml:space="preserve">Act </w:t>
        </w:r>
        <w:r w:rsidRPr="00FC5C1B">
          <w:rPr>
            <w:rStyle w:val="Hyperlink"/>
            <w:i/>
          </w:rPr>
          <w:t>1995</w:t>
        </w:r>
      </w:hyperlink>
      <w:r w:rsidRPr="005B0D5E">
        <w:t xml:space="preserve"> and we will investigate any false or misleading information and may exclude your application from further consideration.</w:t>
      </w:r>
    </w:p>
    <w:p w14:paraId="086E2576" w14:textId="77777777" w:rsidR="000C2879" w:rsidRPr="005B0D5E" w:rsidRDefault="00FA4E37" w:rsidP="000C2879">
      <w:r w:rsidRPr="005B0D5E">
        <w:t>We reserve the right at any point in the process to request additional information from you, however we are not obligated to do so.</w:t>
      </w:r>
    </w:p>
    <w:p w14:paraId="049FDA3E" w14:textId="3DCFF2DA" w:rsidR="000C2879" w:rsidRPr="005B0D5E" w:rsidRDefault="00FA4E37" w:rsidP="000C2879">
      <w:r w:rsidRPr="005B0D5E">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29" w:history="1">
        <w:r w:rsidR="00637745" w:rsidRPr="005B0D5E">
          <w:rPr>
            <w:rStyle w:val="Hyperlink"/>
          </w:rPr>
          <w:t>support@communitygrants.gov.au</w:t>
        </w:r>
      </w:hyperlink>
      <w:r w:rsidRPr="005B0D5E">
        <w:t>. The Community Grants Hub does not have to accept any additional information, or requests from you to correct your application after the closing time.</w:t>
      </w:r>
    </w:p>
    <w:p w14:paraId="03841CBF" w14:textId="77777777" w:rsidR="000C2879" w:rsidRPr="005B0D5E" w:rsidRDefault="00FA4E37" w:rsidP="000C2879">
      <w:r w:rsidRPr="005B0D5E">
        <w:t>You cannot change your application after the closing date and time.</w:t>
      </w:r>
    </w:p>
    <w:p w14:paraId="4B5DEEF9" w14:textId="77777777" w:rsidR="000C2879" w:rsidRPr="005B0D5E" w:rsidRDefault="00FA4E37" w:rsidP="000C2879">
      <w:r w:rsidRPr="005B0D5E">
        <w:t>If we find an error or something missing, we may ask you for clarification or additional information.</w:t>
      </w:r>
    </w:p>
    <w:p w14:paraId="6DA5A77D" w14:textId="77777777" w:rsidR="000C2879" w:rsidRPr="005B0D5E" w:rsidRDefault="00FA4E37" w:rsidP="000C2879">
      <w:r w:rsidRPr="005B0D5E">
        <w:t xml:space="preserve">This will not change the nature of your application. However, we can refuse to accept any additional information from you that would change your application after the closing time. </w:t>
      </w:r>
    </w:p>
    <w:p w14:paraId="071748DF" w14:textId="77777777" w:rsidR="000C2879" w:rsidRPr="005B0D5E" w:rsidRDefault="00FA4E37" w:rsidP="000C2879">
      <w:r w:rsidRPr="005B0D5E">
        <w:t xml:space="preserve">You should keep a copy of your application and any supporting documents. </w:t>
      </w:r>
    </w:p>
    <w:p w14:paraId="23533A34" w14:textId="77777777" w:rsidR="000C2879" w:rsidRPr="005B0D5E" w:rsidRDefault="00FA4E37" w:rsidP="000C2879">
      <w:r w:rsidRPr="005B0D5E">
        <w:t>You will receive an automated notification acknowledging the receipt of your application.</w:t>
      </w:r>
    </w:p>
    <w:p w14:paraId="4AEC904B" w14:textId="77777777" w:rsidR="000C2879" w:rsidRPr="005B0D5E" w:rsidRDefault="00FA4E37" w:rsidP="000C2879">
      <w:pPr>
        <w:pStyle w:val="Heading3"/>
      </w:pPr>
      <w:bookmarkStart w:id="620" w:name="_Toc89085504"/>
      <w:r w:rsidRPr="005B0D5E">
        <w:t>Attachments to the application</w:t>
      </w:r>
      <w:bookmarkEnd w:id="620"/>
    </w:p>
    <w:p w14:paraId="706857F2" w14:textId="77777777" w:rsidR="000C2879" w:rsidRPr="005B0D5E" w:rsidRDefault="00FA4E37" w:rsidP="000C2879">
      <w:r w:rsidRPr="005B0D5E">
        <w:t>All of the following documents must be attached to your application for it to be considered compliant</w:t>
      </w:r>
      <w:r w:rsidR="006777D2" w:rsidRPr="005B0D5E">
        <w:t xml:space="preserve"> </w:t>
      </w:r>
      <w:r w:rsidRPr="005B0D5E">
        <w:t>and proceed to assessment. Templates are provided for your use with the grant opportunity documents as specified:</w:t>
      </w:r>
    </w:p>
    <w:p w14:paraId="5AE246A0" w14:textId="668A1FC4" w:rsidR="00A35C05" w:rsidRPr="005B0D5E" w:rsidRDefault="00FC5C1B" w:rsidP="008051E5">
      <w:pPr>
        <w:pStyle w:val="ListParagraph"/>
        <w:numPr>
          <w:ilvl w:val="0"/>
          <w:numId w:val="43"/>
        </w:numPr>
        <w:spacing w:after="80"/>
        <w:ind w:hanging="357"/>
        <w:rPr>
          <w:color w:val="000000" w:themeColor="text1"/>
        </w:rPr>
      </w:pPr>
      <w:r>
        <w:rPr>
          <w:color w:val="000000" w:themeColor="text1"/>
        </w:rPr>
        <w:t>p</w:t>
      </w:r>
      <w:r w:rsidR="00A35C05" w:rsidRPr="005B0D5E">
        <w:rPr>
          <w:color w:val="000000" w:themeColor="text1"/>
        </w:rPr>
        <w:t xml:space="preserve">roposed project budget </w:t>
      </w:r>
      <w:r w:rsidR="00642B54" w:rsidRPr="005B0D5E">
        <w:rPr>
          <w:color w:val="000000" w:themeColor="text1"/>
        </w:rPr>
        <w:t>–</w:t>
      </w:r>
      <w:r w:rsidR="00FA4E37" w:rsidRPr="005B0D5E">
        <w:rPr>
          <w:color w:val="000000" w:themeColor="text1"/>
        </w:rPr>
        <w:t xml:space="preserve"> </w:t>
      </w:r>
      <w:r w:rsidR="00FA4E37" w:rsidRPr="005B0D5E">
        <w:rPr>
          <w:b/>
          <w:bCs/>
          <w:color w:val="000000" w:themeColor="text1"/>
          <w:u w:val="single"/>
        </w:rPr>
        <w:t>mandat</w:t>
      </w:r>
      <w:r w:rsidR="00281D09" w:rsidRPr="005B0D5E">
        <w:rPr>
          <w:b/>
          <w:bCs/>
          <w:color w:val="000000" w:themeColor="text1"/>
          <w:u w:val="single"/>
        </w:rPr>
        <w:t>o</w:t>
      </w:r>
      <w:r w:rsidR="00FA4E37" w:rsidRPr="005B0D5E">
        <w:rPr>
          <w:b/>
          <w:bCs/>
          <w:color w:val="000000" w:themeColor="text1"/>
          <w:u w:val="single"/>
        </w:rPr>
        <w:t>ry template provided</w:t>
      </w:r>
      <w:r w:rsidR="00FA4E37" w:rsidRPr="005B0D5E">
        <w:rPr>
          <w:color w:val="000000" w:themeColor="text1"/>
        </w:rPr>
        <w:t>.</w:t>
      </w:r>
    </w:p>
    <w:p w14:paraId="2D1B7A2E" w14:textId="77777777" w:rsidR="00A35C05" w:rsidRPr="005B0D5E" w:rsidRDefault="00A35C05" w:rsidP="00AD2477">
      <w:pPr>
        <w:pStyle w:val="ListParagraph"/>
        <w:numPr>
          <w:ilvl w:val="0"/>
          <w:numId w:val="40"/>
        </w:numPr>
        <w:spacing w:after="80"/>
        <w:rPr>
          <w:color w:val="000000" w:themeColor="text1"/>
        </w:rPr>
      </w:pPr>
      <w:r w:rsidRPr="005B0D5E">
        <w:rPr>
          <w:color w:val="000000" w:themeColor="text1"/>
        </w:rPr>
        <w:t>Include information about the cost of each of the proposed project activities and the overall project</w:t>
      </w:r>
    </w:p>
    <w:p w14:paraId="7FC32D3B" w14:textId="77777777" w:rsidR="000C2879" w:rsidRPr="005B0D5E" w:rsidRDefault="00FA4E37" w:rsidP="008051E5">
      <w:pPr>
        <w:pStyle w:val="ListParagraph"/>
        <w:numPr>
          <w:ilvl w:val="0"/>
          <w:numId w:val="43"/>
        </w:numPr>
        <w:spacing w:after="80"/>
        <w:ind w:hanging="357"/>
        <w:rPr>
          <w:color w:val="000000" w:themeColor="text1"/>
        </w:rPr>
      </w:pPr>
      <w:r w:rsidRPr="005B0D5E">
        <w:rPr>
          <w:color w:val="000000" w:themeColor="text1"/>
        </w:rPr>
        <w:t xml:space="preserve">trust deed and any subsequent variations, if applying as a Trustee on behalf of a Trust </w:t>
      </w:r>
    </w:p>
    <w:p w14:paraId="31B325C9" w14:textId="5BF1888E" w:rsidR="007A0983" w:rsidRPr="005B0D5E" w:rsidRDefault="00FC5C1B" w:rsidP="008051E5">
      <w:pPr>
        <w:pStyle w:val="ListParagraph"/>
        <w:numPr>
          <w:ilvl w:val="0"/>
          <w:numId w:val="43"/>
        </w:numPr>
        <w:spacing w:after="80"/>
        <w:ind w:hanging="357"/>
        <w:rPr>
          <w:color w:val="000000" w:themeColor="text1"/>
        </w:rPr>
      </w:pPr>
      <w:r>
        <w:rPr>
          <w:color w:val="000000" w:themeColor="text1"/>
        </w:rPr>
        <w:t>a</w:t>
      </w:r>
      <w:r w:rsidR="00A35C05" w:rsidRPr="005B0D5E">
        <w:rPr>
          <w:color w:val="000000" w:themeColor="text1"/>
        </w:rPr>
        <w:t xml:space="preserve"> letter of support signed by each of the consortia partners (required for Joint Consortia applicants only – refer to section </w:t>
      </w:r>
      <w:r w:rsidR="00EA65A9" w:rsidRPr="005B0D5E">
        <w:rPr>
          <w:color w:val="000000" w:themeColor="text1"/>
        </w:rPr>
        <w:t>7.2</w:t>
      </w:r>
      <w:r w:rsidR="00A35C05" w:rsidRPr="005B0D5E">
        <w:rPr>
          <w:color w:val="000000" w:themeColor="text1"/>
        </w:rPr>
        <w:t xml:space="preserve"> for details)</w:t>
      </w:r>
    </w:p>
    <w:p w14:paraId="29E34112" w14:textId="1A28115E" w:rsidR="000C2879" w:rsidRPr="005B0D5E" w:rsidRDefault="00FA4E37" w:rsidP="000C2879">
      <w:r w:rsidRPr="005B0D5E">
        <w:t xml:space="preserve">If </w:t>
      </w:r>
      <w:r w:rsidR="00637A95" w:rsidRPr="005B0D5E">
        <w:t xml:space="preserve">the </w:t>
      </w:r>
      <w:r w:rsidRPr="005B0D5E">
        <w:t xml:space="preserve">mandatory </w:t>
      </w:r>
      <w:r w:rsidR="00637A95" w:rsidRPr="005B0D5E">
        <w:t xml:space="preserve">budget </w:t>
      </w:r>
      <w:r w:rsidRPr="005B0D5E">
        <w:t xml:space="preserve">template is not used your application will be considered non-compliant and will not proceed to assessment. </w:t>
      </w:r>
    </w:p>
    <w:p w14:paraId="0E440B1C" w14:textId="77777777" w:rsidR="000C2879" w:rsidRPr="005B0D5E" w:rsidRDefault="00FA4E37" w:rsidP="000C2879">
      <w:r w:rsidRPr="005B0D5E">
        <w:t xml:space="preserve">You must attach supporting documentation according to the instructions provided within the application form. You should only attach requested documents. We will not consider information in attachments we have not asked for. </w:t>
      </w:r>
    </w:p>
    <w:p w14:paraId="636AF428" w14:textId="5C108E12" w:rsidR="000C2879" w:rsidRPr="005B0D5E" w:rsidRDefault="00FA4E37" w:rsidP="000C2879">
      <w:r w:rsidRPr="005B0D5E">
        <w:rPr>
          <w:b/>
        </w:rPr>
        <w:t>Please note</w:t>
      </w:r>
      <w:r w:rsidRPr="005B0D5E">
        <w:t>: There is a 2</w:t>
      </w:r>
      <w:r w:rsidR="00FC5C1B">
        <w:t xml:space="preserve"> MB</w:t>
      </w:r>
      <w:r w:rsidRPr="005B0D5E">
        <w:t xml:space="preserve"> limit for each attachment. </w:t>
      </w:r>
    </w:p>
    <w:p w14:paraId="19258B35" w14:textId="02272441" w:rsidR="000C2879" w:rsidRPr="005B0D5E" w:rsidRDefault="00FA4E37" w:rsidP="000C2879">
      <w:pPr>
        <w:pStyle w:val="Heading3"/>
      </w:pPr>
      <w:bookmarkStart w:id="621" w:name="_Toc89085505"/>
      <w:r w:rsidRPr="005B0D5E">
        <w:t>Joint (</w:t>
      </w:r>
      <w:r w:rsidR="00FC5C1B">
        <w:t>C</w:t>
      </w:r>
      <w:r w:rsidRPr="005B0D5E">
        <w:t>onsortia) applications</w:t>
      </w:r>
      <w:bookmarkEnd w:id="621"/>
    </w:p>
    <w:p w14:paraId="505A4094" w14:textId="77777777" w:rsidR="000C2879" w:rsidRPr="005B0D5E" w:rsidRDefault="00FA4E37" w:rsidP="000C2879">
      <w:pPr>
        <w:rPr>
          <w:color w:val="000000" w:themeColor="text1"/>
        </w:rPr>
      </w:pPr>
      <w:r w:rsidRPr="005B0D5E">
        <w:rPr>
          <w:color w:val="000000" w:themeColor="text1"/>
        </w:rPr>
        <w:t xml:space="preserve">We encourage organisations joining together as a group to deliver a project. </w:t>
      </w:r>
    </w:p>
    <w:p w14:paraId="2065E99B" w14:textId="5336ECCD" w:rsidR="000C2879" w:rsidRPr="005B0D5E" w:rsidRDefault="00FA4E37" w:rsidP="000C2879">
      <w:r w:rsidRPr="005B0D5E">
        <w:t xml:space="preserve">In these circumstances, you must appoint a ‘lead </w:t>
      </w:r>
      <w:r w:rsidR="006754DF" w:rsidRPr="005B0D5E">
        <w:t>applicant</w:t>
      </w:r>
      <w:r w:rsidRPr="005B0D5E">
        <w:t xml:space="preserve">’. Only the lead </w:t>
      </w:r>
      <w:r w:rsidR="006754DF" w:rsidRPr="005B0D5E">
        <w:t>applicant</w:t>
      </w:r>
      <w:r w:rsidRPr="005B0D5E">
        <w:t xml:space="preserve"> can submit the application form and enter into a grant agreement with the Commonwealth. The l</w:t>
      </w:r>
      <w:r w:rsidRPr="005B0D5E">
        <w:rPr>
          <w:rFonts w:cs="Arial"/>
        </w:rPr>
        <w:t xml:space="preserve">ead </w:t>
      </w:r>
      <w:r w:rsidR="006754DF" w:rsidRPr="005B0D5E">
        <w:rPr>
          <w:rFonts w:cs="Arial"/>
        </w:rPr>
        <w:t xml:space="preserve">applicant </w:t>
      </w:r>
      <w:r w:rsidRPr="005B0D5E">
        <w:rPr>
          <w:rFonts w:cs="Arial"/>
        </w:rPr>
        <w:t xml:space="preserve">of a consortium must also be an eligible entity type as outlined in Section 4.1. </w:t>
      </w:r>
      <w:r w:rsidRPr="005B0D5E">
        <w:t>The application must identify all other members of the proposed group.</w:t>
      </w:r>
      <w:r w:rsidR="0001401C" w:rsidRPr="005B0D5E">
        <w:t xml:space="preserve"> All members of the consortium must comply with the National Redress legislation.</w:t>
      </w:r>
      <w:r w:rsidR="00D24171" w:rsidRPr="005B0D5E">
        <w:t xml:space="preserve"> </w:t>
      </w:r>
      <w:r w:rsidRPr="005B0D5E">
        <w:t xml:space="preserve">You must have a formal arrangement in place with all parties prior to execution of the agreement. </w:t>
      </w:r>
    </w:p>
    <w:p w14:paraId="00BFA452" w14:textId="25F1AA62" w:rsidR="000C2879" w:rsidRPr="005B0D5E" w:rsidRDefault="00FA4E37" w:rsidP="000C2879">
      <w:r w:rsidRPr="005B0D5E">
        <w:t>The maximum grant amount remains $</w:t>
      </w:r>
      <w:r w:rsidR="00382FA8" w:rsidRPr="005B0D5E">
        <w:t>1</w:t>
      </w:r>
      <w:r w:rsidRPr="005B0D5E">
        <w:t xml:space="preserve"> million for applications from consortia. </w:t>
      </w:r>
    </w:p>
    <w:p w14:paraId="530F9C6E" w14:textId="77777777" w:rsidR="000C2879" w:rsidRPr="005B0D5E" w:rsidRDefault="00FA4E37" w:rsidP="000C2879">
      <w:pPr>
        <w:pStyle w:val="Heading3"/>
      </w:pPr>
      <w:bookmarkStart w:id="622" w:name="_Toc89085506"/>
      <w:r w:rsidRPr="005B0D5E">
        <w:lastRenderedPageBreak/>
        <w:t>Timing of grant opportunity processes</w:t>
      </w:r>
      <w:bookmarkEnd w:id="622"/>
    </w:p>
    <w:p w14:paraId="18F0FC1C" w14:textId="77777777" w:rsidR="000C2879" w:rsidRPr="005B0D5E" w:rsidRDefault="00FA4E37" w:rsidP="00FC5C1B">
      <w:r w:rsidRPr="005B0D5E">
        <w:t xml:space="preserve">You must submit an application between the published opening and closing dates. </w:t>
      </w:r>
    </w:p>
    <w:p w14:paraId="70047C6F" w14:textId="77777777" w:rsidR="000C2879" w:rsidRPr="005B0D5E" w:rsidRDefault="00FA4E37" w:rsidP="00FC5C1B">
      <w:pPr>
        <w:rPr>
          <w:b/>
        </w:rPr>
      </w:pPr>
      <w:r w:rsidRPr="005B0D5E">
        <w:rPr>
          <w:b/>
        </w:rPr>
        <w:t xml:space="preserve">Late applications </w:t>
      </w:r>
    </w:p>
    <w:p w14:paraId="6827C081" w14:textId="62D9674B" w:rsidR="000C2879" w:rsidRPr="005B0D5E" w:rsidRDefault="00FA4E37">
      <w:pPr>
        <w:rPr>
          <w:rFonts w:ascii="Calibri" w:hAnsi="Calibri" w:cs="Calibri"/>
          <w:sz w:val="22"/>
          <w:szCs w:val="22"/>
        </w:rPr>
      </w:pPr>
      <w:r w:rsidRPr="005B0D5E">
        <w:t>We will not accept late applications</w:t>
      </w:r>
      <w:r w:rsidR="00D24171" w:rsidRPr="005B0D5E">
        <w:t xml:space="preserve"> under any circumstances.</w:t>
      </w:r>
      <w:r w:rsidRPr="005B0D5E">
        <w:t xml:space="preserve"> </w:t>
      </w:r>
    </w:p>
    <w:p w14:paraId="42A05630" w14:textId="77777777" w:rsidR="000C2879" w:rsidRPr="005B0D5E" w:rsidRDefault="00FA4E37" w:rsidP="00AD2477">
      <w:pPr>
        <w:rPr>
          <w:b/>
        </w:rPr>
      </w:pPr>
      <w:r w:rsidRPr="005B0D5E">
        <w:rPr>
          <w:b/>
        </w:rPr>
        <w:t xml:space="preserve">Expected timing for this grant opportunity </w:t>
      </w:r>
    </w:p>
    <w:p w14:paraId="1C1735DF" w14:textId="5F77350C" w:rsidR="000C2879" w:rsidRPr="005B0D5E" w:rsidRDefault="00FA4E37" w:rsidP="00AD2477">
      <w:pPr>
        <w:rPr>
          <w:color w:val="000000" w:themeColor="text1"/>
        </w:rPr>
      </w:pPr>
      <w:r w:rsidRPr="005B0D5E">
        <w:rPr>
          <w:color w:val="000000" w:themeColor="text1"/>
        </w:rPr>
        <w:t xml:space="preserve">If you are successful, you will be expected to start your project around </w:t>
      </w:r>
      <w:r w:rsidR="005A1A11" w:rsidRPr="005B0D5E">
        <w:rPr>
          <w:color w:val="000000" w:themeColor="text1"/>
        </w:rPr>
        <w:t>April</w:t>
      </w:r>
      <w:r w:rsidRPr="005B0D5E">
        <w:rPr>
          <w:color w:val="000000" w:themeColor="text1"/>
        </w:rPr>
        <w:t xml:space="preserve"> 2022.</w:t>
      </w:r>
    </w:p>
    <w:p w14:paraId="417A7BF6" w14:textId="77777777" w:rsidR="000C2879" w:rsidRPr="005B0D5E" w:rsidRDefault="00FA4E37" w:rsidP="000C2879">
      <w:pPr>
        <w:pStyle w:val="Caption"/>
        <w:keepNext/>
        <w:rPr>
          <w:color w:val="auto"/>
        </w:rPr>
      </w:pPr>
      <w:r w:rsidRPr="005B0D5E">
        <w:rPr>
          <w:bCs/>
          <w:color w:val="auto"/>
        </w:rPr>
        <w:t>Table 1: Expected timing for this grant opportunity</w:t>
      </w:r>
      <w:r w:rsidRPr="005B0D5E">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617E8" w:rsidRPr="005B0D5E" w14:paraId="2D78CE18" w14:textId="77777777" w:rsidTr="009D3D36">
        <w:trPr>
          <w:cantSplit/>
          <w:tblHeader/>
        </w:trPr>
        <w:tc>
          <w:tcPr>
            <w:tcW w:w="4815" w:type="dxa"/>
            <w:shd w:val="clear" w:color="auto" w:fill="264F90"/>
          </w:tcPr>
          <w:p w14:paraId="12F25EF1" w14:textId="77777777" w:rsidR="000C2879" w:rsidRPr="005B0D5E" w:rsidRDefault="00FA4E37" w:rsidP="009D3D36">
            <w:pPr>
              <w:pStyle w:val="TableHeadingNumbered"/>
            </w:pPr>
            <w:r w:rsidRPr="005B0D5E">
              <w:t>Activity</w:t>
            </w:r>
          </w:p>
        </w:tc>
        <w:tc>
          <w:tcPr>
            <w:tcW w:w="3974" w:type="dxa"/>
            <w:shd w:val="clear" w:color="auto" w:fill="264F90"/>
          </w:tcPr>
          <w:p w14:paraId="7730FD78" w14:textId="77777777" w:rsidR="000C2879" w:rsidRPr="005B0D5E" w:rsidRDefault="00FA4E37" w:rsidP="009D3D36">
            <w:pPr>
              <w:pStyle w:val="TableHeadingNumbered"/>
            </w:pPr>
            <w:r w:rsidRPr="005B0D5E">
              <w:t>Timeframe</w:t>
            </w:r>
          </w:p>
        </w:tc>
      </w:tr>
      <w:tr w:rsidR="002617E8" w:rsidRPr="005B0D5E" w14:paraId="691A2625" w14:textId="77777777" w:rsidTr="009D3D36">
        <w:trPr>
          <w:cantSplit/>
        </w:trPr>
        <w:tc>
          <w:tcPr>
            <w:tcW w:w="4815" w:type="dxa"/>
          </w:tcPr>
          <w:p w14:paraId="0E873EF8" w14:textId="77777777" w:rsidR="000C2879" w:rsidRPr="005B0D5E" w:rsidRDefault="00FA4E37" w:rsidP="009D3D36">
            <w:pPr>
              <w:pStyle w:val="TableText"/>
            </w:pPr>
            <w:r w:rsidRPr="005B0D5E">
              <w:t>Assessment of applications</w:t>
            </w:r>
          </w:p>
        </w:tc>
        <w:tc>
          <w:tcPr>
            <w:tcW w:w="3974" w:type="dxa"/>
          </w:tcPr>
          <w:p w14:paraId="7587782C" w14:textId="70A73E63" w:rsidR="000C2879" w:rsidRPr="005B0D5E" w:rsidRDefault="00B12976" w:rsidP="009D3D36">
            <w:pPr>
              <w:pStyle w:val="TableText"/>
            </w:pPr>
            <w:r w:rsidRPr="005B0D5E">
              <w:t>January 2022</w:t>
            </w:r>
            <w:r w:rsidR="00FA4E37" w:rsidRPr="005B0D5E">
              <w:t xml:space="preserve"> to </w:t>
            </w:r>
            <w:r w:rsidRPr="005B0D5E">
              <w:t xml:space="preserve">February </w:t>
            </w:r>
            <w:r w:rsidR="00FA4E37" w:rsidRPr="005B0D5E">
              <w:t xml:space="preserve">2022 </w:t>
            </w:r>
          </w:p>
        </w:tc>
      </w:tr>
      <w:tr w:rsidR="002617E8" w:rsidRPr="005B0D5E" w14:paraId="21348AA5" w14:textId="77777777" w:rsidTr="009D3D36">
        <w:trPr>
          <w:cantSplit/>
        </w:trPr>
        <w:tc>
          <w:tcPr>
            <w:tcW w:w="4815" w:type="dxa"/>
          </w:tcPr>
          <w:p w14:paraId="2B364484" w14:textId="77777777" w:rsidR="000C2879" w:rsidRPr="005B0D5E" w:rsidRDefault="00FA4E37" w:rsidP="009D3D36">
            <w:pPr>
              <w:pStyle w:val="TableText"/>
            </w:pPr>
            <w:r w:rsidRPr="005B0D5E">
              <w:t>Approval of outcomes of selection process</w:t>
            </w:r>
          </w:p>
        </w:tc>
        <w:tc>
          <w:tcPr>
            <w:tcW w:w="3974" w:type="dxa"/>
            <w:vMerge w:val="restart"/>
          </w:tcPr>
          <w:p w14:paraId="5BEF4515" w14:textId="77777777" w:rsidR="000C2879" w:rsidRPr="005B0D5E" w:rsidRDefault="000C2879" w:rsidP="00E74EAC">
            <w:pPr>
              <w:pStyle w:val="TableText"/>
              <w:jc w:val="center"/>
            </w:pPr>
          </w:p>
          <w:p w14:paraId="053A1B43" w14:textId="77777777" w:rsidR="000C2879" w:rsidRPr="005B0D5E" w:rsidRDefault="00FA4E37" w:rsidP="00023FD6">
            <w:pPr>
              <w:pStyle w:val="TableText"/>
            </w:pPr>
            <w:r w:rsidRPr="005B0D5E">
              <w:t>February 2022 to March 2022</w:t>
            </w:r>
          </w:p>
        </w:tc>
      </w:tr>
      <w:tr w:rsidR="002617E8" w:rsidRPr="005B0D5E" w14:paraId="06D52DCE" w14:textId="77777777" w:rsidTr="009D3D36">
        <w:trPr>
          <w:cantSplit/>
        </w:trPr>
        <w:tc>
          <w:tcPr>
            <w:tcW w:w="4815" w:type="dxa"/>
          </w:tcPr>
          <w:p w14:paraId="77B7A358" w14:textId="77777777" w:rsidR="000C2879" w:rsidRPr="005B0D5E" w:rsidRDefault="00FA4E37" w:rsidP="009D3D36">
            <w:pPr>
              <w:pStyle w:val="TableText"/>
            </w:pPr>
            <w:r w:rsidRPr="005B0D5E">
              <w:t>Negotiations and award of grant agreements</w:t>
            </w:r>
          </w:p>
        </w:tc>
        <w:tc>
          <w:tcPr>
            <w:tcW w:w="3974" w:type="dxa"/>
            <w:vMerge/>
          </w:tcPr>
          <w:p w14:paraId="5B026B24" w14:textId="77777777" w:rsidR="000C2879" w:rsidRPr="005B0D5E" w:rsidRDefault="000C2879" w:rsidP="009D3D36">
            <w:pPr>
              <w:pStyle w:val="TableText"/>
            </w:pPr>
          </w:p>
        </w:tc>
      </w:tr>
      <w:tr w:rsidR="002617E8" w:rsidRPr="005B0D5E" w14:paraId="5F99D42D" w14:textId="77777777" w:rsidTr="009D3D36">
        <w:trPr>
          <w:cantSplit/>
        </w:trPr>
        <w:tc>
          <w:tcPr>
            <w:tcW w:w="4815" w:type="dxa"/>
          </w:tcPr>
          <w:p w14:paraId="3B4AF6A0" w14:textId="77777777" w:rsidR="000C2879" w:rsidRPr="005B0D5E" w:rsidRDefault="00FA4E37" w:rsidP="009D3D36">
            <w:pPr>
              <w:pStyle w:val="TableText"/>
            </w:pPr>
            <w:r w:rsidRPr="005B0D5E">
              <w:t>Notification to unsuccessful applicants</w:t>
            </w:r>
          </w:p>
        </w:tc>
        <w:tc>
          <w:tcPr>
            <w:tcW w:w="3974" w:type="dxa"/>
            <w:vMerge/>
          </w:tcPr>
          <w:p w14:paraId="45E43A35" w14:textId="77777777" w:rsidR="000C2879" w:rsidRPr="005B0D5E" w:rsidRDefault="000C2879" w:rsidP="009D3D36">
            <w:pPr>
              <w:pStyle w:val="TableText"/>
            </w:pPr>
          </w:p>
        </w:tc>
      </w:tr>
      <w:tr w:rsidR="002617E8" w:rsidRPr="005B0D5E" w14:paraId="3B3804F1" w14:textId="77777777" w:rsidTr="009D3D36">
        <w:trPr>
          <w:cantSplit/>
        </w:trPr>
        <w:tc>
          <w:tcPr>
            <w:tcW w:w="4815" w:type="dxa"/>
          </w:tcPr>
          <w:p w14:paraId="2B6DA2C8" w14:textId="77777777" w:rsidR="000C2879" w:rsidRPr="005B0D5E" w:rsidRDefault="00FA4E37" w:rsidP="009D3D36">
            <w:pPr>
              <w:pStyle w:val="TableText"/>
            </w:pPr>
            <w:r w:rsidRPr="005B0D5E">
              <w:t xml:space="preserve">Earliest start date of grant activities </w:t>
            </w:r>
          </w:p>
        </w:tc>
        <w:tc>
          <w:tcPr>
            <w:tcW w:w="3974" w:type="dxa"/>
          </w:tcPr>
          <w:p w14:paraId="280AA3BB" w14:textId="7F41AC96" w:rsidR="000C2879" w:rsidRPr="005B0D5E" w:rsidRDefault="00FA4E37" w:rsidP="009D3D36">
            <w:pPr>
              <w:pStyle w:val="TableText"/>
            </w:pPr>
            <w:r w:rsidRPr="005B0D5E">
              <w:t xml:space="preserve">On execution of grant agreement, which is expected to be </w:t>
            </w:r>
            <w:r w:rsidR="00526447" w:rsidRPr="005B0D5E">
              <w:t>by 31</w:t>
            </w:r>
            <w:r w:rsidR="007001E6" w:rsidRPr="005B0D5E">
              <w:t xml:space="preserve"> March </w:t>
            </w:r>
            <w:r w:rsidRPr="005B0D5E">
              <w:t>2022</w:t>
            </w:r>
          </w:p>
        </w:tc>
      </w:tr>
      <w:tr w:rsidR="002617E8" w:rsidRPr="005B0D5E" w14:paraId="4C4FCD49" w14:textId="77777777" w:rsidTr="00451725">
        <w:trPr>
          <w:cantSplit/>
        </w:trPr>
        <w:tc>
          <w:tcPr>
            <w:tcW w:w="4815" w:type="dxa"/>
          </w:tcPr>
          <w:p w14:paraId="6F225A61" w14:textId="77777777" w:rsidR="000C2879" w:rsidRPr="005B0D5E" w:rsidRDefault="00FA4E37" w:rsidP="009D3D36">
            <w:pPr>
              <w:pStyle w:val="TableText"/>
            </w:pPr>
            <w:r w:rsidRPr="005B0D5E">
              <w:t>Project completion date</w:t>
            </w:r>
          </w:p>
        </w:tc>
        <w:tc>
          <w:tcPr>
            <w:tcW w:w="3974" w:type="dxa"/>
            <w:shd w:val="clear" w:color="auto" w:fill="auto"/>
          </w:tcPr>
          <w:p w14:paraId="13F22A5C" w14:textId="6D83AD02" w:rsidR="000C2879" w:rsidRPr="005B0D5E" w:rsidRDefault="00FA4E37" w:rsidP="009D3D36">
            <w:pPr>
              <w:pStyle w:val="TableText"/>
            </w:pPr>
            <w:r w:rsidRPr="005B0D5E">
              <w:t>3</w:t>
            </w:r>
            <w:r w:rsidR="00F83CA1" w:rsidRPr="005B0D5E">
              <w:t>0</w:t>
            </w:r>
            <w:r w:rsidR="00FC5C1B">
              <w:t xml:space="preserve"> June </w:t>
            </w:r>
            <w:r w:rsidRPr="005B0D5E">
              <w:t>2024</w:t>
            </w:r>
          </w:p>
        </w:tc>
      </w:tr>
      <w:tr w:rsidR="002617E8" w:rsidRPr="005B0D5E" w14:paraId="39ADCD06" w14:textId="77777777" w:rsidTr="00451725">
        <w:trPr>
          <w:cantSplit/>
        </w:trPr>
        <w:tc>
          <w:tcPr>
            <w:tcW w:w="4815" w:type="dxa"/>
          </w:tcPr>
          <w:p w14:paraId="2C833666" w14:textId="77777777" w:rsidR="000C2879" w:rsidRPr="005B0D5E" w:rsidRDefault="00FA4E37" w:rsidP="009D3D36">
            <w:pPr>
              <w:pStyle w:val="TableText"/>
            </w:pPr>
            <w:r w:rsidRPr="005B0D5E">
              <w:t xml:space="preserve">End date of grant activity </w:t>
            </w:r>
          </w:p>
        </w:tc>
        <w:tc>
          <w:tcPr>
            <w:tcW w:w="3974" w:type="dxa"/>
            <w:shd w:val="clear" w:color="auto" w:fill="auto"/>
          </w:tcPr>
          <w:p w14:paraId="40CAA878" w14:textId="6F910ED9" w:rsidR="000C2879" w:rsidRPr="005B0D5E" w:rsidRDefault="00FA4E37" w:rsidP="009D3D36">
            <w:pPr>
              <w:pStyle w:val="TableText"/>
            </w:pPr>
            <w:r w:rsidRPr="005B0D5E">
              <w:t>30</w:t>
            </w:r>
            <w:r w:rsidR="00FC5C1B">
              <w:t xml:space="preserve"> June </w:t>
            </w:r>
            <w:r w:rsidRPr="005B0D5E">
              <w:t>2024</w:t>
            </w:r>
          </w:p>
        </w:tc>
      </w:tr>
      <w:tr w:rsidR="002617E8" w:rsidRPr="005B0D5E" w14:paraId="2FC5AA5D" w14:textId="77777777" w:rsidTr="00451725">
        <w:trPr>
          <w:cantSplit/>
        </w:trPr>
        <w:tc>
          <w:tcPr>
            <w:tcW w:w="4815" w:type="dxa"/>
          </w:tcPr>
          <w:p w14:paraId="5B9F3951" w14:textId="77777777" w:rsidR="00451725" w:rsidRPr="005B0D5E" w:rsidRDefault="00FA4E37" w:rsidP="009D3D36">
            <w:pPr>
              <w:pStyle w:val="TableText"/>
            </w:pPr>
            <w:r w:rsidRPr="005B0D5E">
              <w:t>Final Reporting and milestone payment</w:t>
            </w:r>
          </w:p>
        </w:tc>
        <w:tc>
          <w:tcPr>
            <w:tcW w:w="3974" w:type="dxa"/>
            <w:shd w:val="clear" w:color="auto" w:fill="auto"/>
          </w:tcPr>
          <w:p w14:paraId="0666C5FA" w14:textId="2AF3950B" w:rsidR="00451725" w:rsidRPr="005B0D5E" w:rsidRDefault="00FA4E37" w:rsidP="009D3D36">
            <w:pPr>
              <w:pStyle w:val="TableText"/>
            </w:pPr>
            <w:r w:rsidRPr="005B0D5E">
              <w:t>30</w:t>
            </w:r>
            <w:r w:rsidR="00FC5C1B">
              <w:t xml:space="preserve"> June </w:t>
            </w:r>
            <w:r w:rsidRPr="005B0D5E">
              <w:t>2024</w:t>
            </w:r>
          </w:p>
        </w:tc>
      </w:tr>
    </w:tbl>
    <w:p w14:paraId="4D258182" w14:textId="77777777" w:rsidR="000C2879" w:rsidRPr="005B0D5E" w:rsidRDefault="00FA4E37" w:rsidP="000C2879">
      <w:pPr>
        <w:pStyle w:val="Heading3"/>
      </w:pPr>
      <w:bookmarkStart w:id="623" w:name="_Toc89085507"/>
      <w:r w:rsidRPr="005B0D5E">
        <w:t>Questions during the application process</w:t>
      </w:r>
      <w:bookmarkEnd w:id="623"/>
    </w:p>
    <w:p w14:paraId="32E63C42" w14:textId="17E6F443" w:rsidR="000C2879" w:rsidRPr="005B0D5E" w:rsidRDefault="00FA4E37" w:rsidP="000C2879">
      <w:r w:rsidRPr="005B0D5E">
        <w:t xml:space="preserve">If you have any questions during the application period, contact the Community Grants Hub on 1800 020 283 (option 1) or email </w:t>
      </w:r>
      <w:hyperlink r:id="rId30" w:history="1">
        <w:r w:rsidRPr="00FC5C1B">
          <w:rPr>
            <w:rStyle w:val="Hyperlink"/>
          </w:rPr>
          <w:t>support@communitygrants.gov.au</w:t>
        </w:r>
      </w:hyperlink>
      <w:r w:rsidRPr="005B0D5E">
        <w:t>.</w:t>
      </w:r>
      <w:r w:rsidRPr="005B0D5E">
        <w:rPr>
          <w:color w:val="0070C0"/>
        </w:rPr>
        <w:t xml:space="preserve"> </w:t>
      </w:r>
    </w:p>
    <w:p w14:paraId="45A27642" w14:textId="5DA9845C" w:rsidR="000C2879" w:rsidRPr="005B0D5E" w:rsidRDefault="00FA4E37" w:rsidP="000C2879">
      <w:r w:rsidRPr="005B0D5E">
        <w:t xml:space="preserve">The Community Grants Hub will respond to emailed questions within </w:t>
      </w:r>
      <w:r w:rsidR="00FC5C1B">
        <w:t>5</w:t>
      </w:r>
      <w:r w:rsidRPr="005B0D5E">
        <w:t xml:space="preserve"> working days. Answers to questions are posted on the GrantConnect and Community Grants Hub websites.</w:t>
      </w:r>
    </w:p>
    <w:p w14:paraId="049FAA5B" w14:textId="42E68710" w:rsidR="000C2879" w:rsidRPr="005B0D5E" w:rsidRDefault="00FA4E37" w:rsidP="000C2879">
      <w:pPr>
        <w:rPr>
          <w:rFonts w:eastAsiaTheme="minorHAnsi" w:cstheme="minorBidi"/>
          <w:szCs w:val="22"/>
        </w:rPr>
      </w:pPr>
      <w:r w:rsidRPr="005B0D5E">
        <w:rPr>
          <w:rFonts w:eastAsiaTheme="minorHAnsi" w:cstheme="minorBidi"/>
          <w:szCs w:val="22"/>
        </w:rPr>
        <w:t>The question period will close at 5:00</w:t>
      </w:r>
      <w:r w:rsidR="00FC5C1B">
        <w:rPr>
          <w:rFonts w:eastAsiaTheme="minorHAnsi" w:cstheme="minorBidi"/>
          <w:szCs w:val="22"/>
        </w:rPr>
        <w:t xml:space="preserve"> pm</w:t>
      </w:r>
      <w:r w:rsidRPr="005B0D5E">
        <w:rPr>
          <w:rFonts w:eastAsiaTheme="minorHAnsi" w:cstheme="minorBidi"/>
          <w:szCs w:val="22"/>
        </w:rPr>
        <w:t xml:space="preserve"> AEDT on</w:t>
      </w:r>
      <w:r w:rsidR="005A1A11" w:rsidRPr="005B0D5E">
        <w:rPr>
          <w:rFonts w:eastAsiaTheme="minorHAnsi" w:cstheme="minorBidi"/>
          <w:szCs w:val="22"/>
        </w:rPr>
        <w:t xml:space="preserve"> </w:t>
      </w:r>
      <w:r w:rsidR="006B58D8">
        <w:rPr>
          <w:rFonts w:eastAsiaTheme="minorHAnsi" w:cstheme="minorBidi"/>
          <w:szCs w:val="22"/>
        </w:rPr>
        <w:t>22 December 2021</w:t>
      </w:r>
      <w:r w:rsidRPr="005B0D5E">
        <w:rPr>
          <w:rFonts w:eastAsiaTheme="minorHAnsi" w:cstheme="minorBidi"/>
          <w:szCs w:val="22"/>
        </w:rPr>
        <w:t xml:space="preserve">. Following this time, only questions about using and/or submitting the application form will be answered. </w:t>
      </w:r>
    </w:p>
    <w:p w14:paraId="7C571981" w14:textId="77777777" w:rsidR="000C2879" w:rsidRPr="005B0D5E" w:rsidRDefault="00FA4E37" w:rsidP="00AD2477">
      <w:pPr>
        <w:pStyle w:val="Heading2"/>
      </w:pPr>
      <w:bookmarkStart w:id="624" w:name="_Toc13143438"/>
      <w:bookmarkStart w:id="625" w:name="_Toc89085508"/>
      <w:r w:rsidRPr="005B0D5E">
        <w:t>The grant selection process</w:t>
      </w:r>
      <w:bookmarkEnd w:id="624"/>
      <w:bookmarkEnd w:id="625"/>
    </w:p>
    <w:p w14:paraId="347A6FC3" w14:textId="77777777" w:rsidR="000C2879" w:rsidRPr="005B0D5E" w:rsidRDefault="00FA4E37" w:rsidP="000C2879">
      <w:pPr>
        <w:pStyle w:val="Heading3"/>
      </w:pPr>
      <w:bookmarkStart w:id="626" w:name="_Toc13143439"/>
      <w:bookmarkStart w:id="627" w:name="_Toc89085509"/>
      <w:r w:rsidRPr="005B0D5E">
        <w:t>Assessment of grant applications</w:t>
      </w:r>
      <w:bookmarkEnd w:id="626"/>
      <w:bookmarkEnd w:id="627"/>
      <w:r w:rsidRPr="005B0D5E">
        <w:t xml:space="preserve"> </w:t>
      </w:r>
    </w:p>
    <w:p w14:paraId="581E5618" w14:textId="77777777" w:rsidR="000C2879" w:rsidRPr="005B0D5E" w:rsidRDefault="00FA4E37" w:rsidP="000C2879">
      <w:pPr>
        <w:rPr>
          <w:rFonts w:eastAsia="Calibri" w:cs="Arial"/>
        </w:rPr>
      </w:pPr>
      <w:bookmarkStart w:id="628" w:name="_Toc13143440"/>
      <w:r w:rsidRPr="005B0D5E">
        <w:rPr>
          <w:rFonts w:eastAsia="Calibri" w:cs="Arial"/>
        </w:rPr>
        <w:t>Applications will be assessed based on the eligibility and assessment criteria as set out in these Grant Opportunity Guidelines.</w:t>
      </w:r>
    </w:p>
    <w:p w14:paraId="1ED9B0C9" w14:textId="272A831F" w:rsidR="000C2879" w:rsidRPr="005B0D5E" w:rsidRDefault="005A3B68" w:rsidP="000C2879">
      <w:pPr>
        <w:rPr>
          <w:rFonts w:eastAsia="Calibri" w:cs="Arial"/>
        </w:rPr>
      </w:pPr>
      <w:r w:rsidRPr="005B0D5E">
        <w:rPr>
          <w:rFonts w:eastAsia="Calibri" w:cs="Arial"/>
        </w:rPr>
        <w:t>The Community Grants Hub</w:t>
      </w:r>
      <w:r w:rsidR="00FA4E37" w:rsidRPr="005B0D5E">
        <w:rPr>
          <w:rFonts w:eastAsia="Calibri" w:cs="Arial"/>
        </w:rPr>
        <w:t xml:space="preserve"> will assess all applications for </w:t>
      </w:r>
      <w:r w:rsidR="006B0D01" w:rsidRPr="005B0D5E">
        <w:rPr>
          <w:rFonts w:eastAsia="Calibri" w:cs="Arial"/>
        </w:rPr>
        <w:t xml:space="preserve">applicant </w:t>
      </w:r>
      <w:r w:rsidR="00FA4E37" w:rsidRPr="005B0D5E">
        <w:rPr>
          <w:rFonts w:eastAsia="Calibri" w:cs="Arial"/>
        </w:rPr>
        <w:t xml:space="preserve">eligibility and compliance against the requirements of the application process. Eligible </w:t>
      </w:r>
      <w:r w:rsidR="006B0D01" w:rsidRPr="005B0D5E">
        <w:rPr>
          <w:rFonts w:eastAsia="Calibri" w:cs="Arial"/>
        </w:rPr>
        <w:t xml:space="preserve">applicant and compliant </w:t>
      </w:r>
      <w:r w:rsidR="00FA4E37" w:rsidRPr="005B0D5E">
        <w:rPr>
          <w:rFonts w:eastAsia="Calibri" w:cs="Arial"/>
        </w:rPr>
        <w:t xml:space="preserve">applications will then be considered through an </w:t>
      </w:r>
      <w:r w:rsidR="00FA4E37" w:rsidRPr="005B0D5E">
        <w:rPr>
          <w:rFonts w:cs="Arial"/>
        </w:rPr>
        <w:t xml:space="preserve">open competitive </w:t>
      </w:r>
      <w:r w:rsidR="00FA4E37" w:rsidRPr="005B0D5E">
        <w:rPr>
          <w:rFonts w:eastAsia="Calibri" w:cs="Arial"/>
        </w:rPr>
        <w:t>grant process.</w:t>
      </w:r>
    </w:p>
    <w:p w14:paraId="205FCF3C" w14:textId="5FD9A5B2" w:rsidR="000C2879" w:rsidRPr="005B0D5E" w:rsidRDefault="00FA4E37" w:rsidP="000C2879">
      <w:pPr>
        <w:pStyle w:val="Heading3"/>
      </w:pPr>
      <w:bookmarkStart w:id="629" w:name="_Toc89085510"/>
      <w:r w:rsidRPr="005B0D5E">
        <w:t>Financial viability</w:t>
      </w:r>
      <w:bookmarkEnd w:id="628"/>
      <w:bookmarkEnd w:id="629"/>
    </w:p>
    <w:p w14:paraId="169DFDD3" w14:textId="77777777" w:rsidR="000C2879" w:rsidRPr="005B0D5E" w:rsidRDefault="00FA4E37" w:rsidP="00AD2477">
      <w:pPr>
        <w:pStyle w:val="BodyTextnospace"/>
        <w:spacing w:before="40" w:after="120"/>
        <w:rPr>
          <w:rFonts w:cs="Arial"/>
        </w:rPr>
      </w:pPr>
      <w:r w:rsidRPr="005B0D5E">
        <w:rPr>
          <w:rFonts w:ascii="Arial" w:hAnsi="Arial" w:cs="Arial"/>
          <w:sz w:val="20"/>
        </w:rPr>
        <w:t xml:space="preserve">Applicants may be subject to a financial viability assessment. The financial viability assessment forms part of the risk mitigation strategy and can include: </w:t>
      </w:r>
    </w:p>
    <w:p w14:paraId="461F5700" w14:textId="77777777" w:rsidR="000C2879" w:rsidRPr="005B0D5E" w:rsidRDefault="00FA4E37" w:rsidP="00AD2477">
      <w:pPr>
        <w:pStyle w:val="ListParagraph"/>
        <w:numPr>
          <w:ilvl w:val="0"/>
          <w:numId w:val="43"/>
        </w:numPr>
        <w:spacing w:after="80"/>
        <w:ind w:hanging="357"/>
      </w:pPr>
      <w:r w:rsidRPr="005B0D5E">
        <w:t>establishing whether relevant persons have any adverse business history (for example current or past bankruptcy)</w:t>
      </w:r>
    </w:p>
    <w:p w14:paraId="3B59828D" w14:textId="77777777" w:rsidR="000C2879" w:rsidRPr="005B0D5E" w:rsidRDefault="00FA4E37" w:rsidP="00AD2477">
      <w:pPr>
        <w:pStyle w:val="ListParagraph"/>
        <w:numPr>
          <w:ilvl w:val="0"/>
          <w:numId w:val="43"/>
        </w:numPr>
        <w:spacing w:after="80"/>
        <w:ind w:hanging="357"/>
      </w:pPr>
      <w:r w:rsidRPr="005B0D5E">
        <w:lastRenderedPageBreak/>
        <w:t>assessment of the financial health of an entity.</w:t>
      </w:r>
    </w:p>
    <w:p w14:paraId="73F2361C" w14:textId="68F22ACB" w:rsidR="000C2879" w:rsidRPr="005B0D5E" w:rsidRDefault="0022509F" w:rsidP="00AD2477">
      <w:pPr>
        <w:pStyle w:val="Heading3"/>
      </w:pPr>
      <w:r w:rsidRPr="005B0D5E">
        <w:t xml:space="preserve"> </w:t>
      </w:r>
      <w:bookmarkStart w:id="630" w:name="_Toc89085511"/>
      <w:r w:rsidR="00FA4E37" w:rsidRPr="005B0D5E">
        <w:t>Who will assess and select applications?</w:t>
      </w:r>
      <w:bookmarkEnd w:id="630"/>
    </w:p>
    <w:p w14:paraId="2E12B6AD" w14:textId="10433650" w:rsidR="000C2879" w:rsidRPr="005B0D5E" w:rsidRDefault="00FA4E37" w:rsidP="009E25F8">
      <w:pPr>
        <w:rPr>
          <w:rFonts w:eastAsia="Calibri" w:cs="Arial"/>
        </w:rPr>
      </w:pPr>
      <w:bookmarkStart w:id="631" w:name="_Toc13143442"/>
      <w:r w:rsidRPr="005B0D5E">
        <w:rPr>
          <w:rFonts w:eastAsia="Calibri" w:cs="Arial"/>
        </w:rPr>
        <w:t xml:space="preserve">The </w:t>
      </w:r>
      <w:r w:rsidR="00FC5C1B">
        <w:rPr>
          <w:rFonts w:eastAsia="Calibri" w:cs="Arial"/>
        </w:rPr>
        <w:t>d</w:t>
      </w:r>
      <w:r w:rsidRPr="005B0D5E">
        <w:rPr>
          <w:rFonts w:eastAsia="Calibri" w:cs="Arial"/>
        </w:rPr>
        <w:t xml:space="preserve">epartment will assess </w:t>
      </w:r>
      <w:r w:rsidR="006B0D01" w:rsidRPr="005B0D5E">
        <w:rPr>
          <w:rFonts w:eastAsia="Calibri" w:cs="Arial"/>
        </w:rPr>
        <w:t>the</w:t>
      </w:r>
      <w:r w:rsidR="00526447" w:rsidRPr="005B0D5E">
        <w:rPr>
          <w:rFonts w:eastAsia="Calibri" w:cs="Arial"/>
        </w:rPr>
        <w:t xml:space="preserve"> </w:t>
      </w:r>
      <w:r w:rsidRPr="005B0D5E">
        <w:rPr>
          <w:rFonts w:eastAsia="Calibri" w:cs="Arial"/>
        </w:rPr>
        <w:t xml:space="preserve">eligibility of your proposed project against these Grant Opportunity Guidelines. </w:t>
      </w:r>
    </w:p>
    <w:p w14:paraId="1EF6D0E8" w14:textId="4A727A97" w:rsidR="000C2879" w:rsidRPr="005B0D5E" w:rsidRDefault="00FA4E37" w:rsidP="009E25F8">
      <w:pPr>
        <w:rPr>
          <w:rFonts w:eastAsia="Calibri" w:cs="Arial"/>
        </w:rPr>
      </w:pPr>
      <w:r w:rsidRPr="005B0D5E">
        <w:rPr>
          <w:rFonts w:eastAsia="Calibri" w:cs="Arial"/>
        </w:rPr>
        <w:t xml:space="preserve">The </w:t>
      </w:r>
      <w:r w:rsidR="00FC5C1B">
        <w:rPr>
          <w:rFonts w:eastAsia="Calibri" w:cs="Arial"/>
        </w:rPr>
        <w:t>d</w:t>
      </w:r>
      <w:r w:rsidRPr="005B0D5E">
        <w:rPr>
          <w:rFonts w:eastAsia="Calibri" w:cs="Arial"/>
        </w:rPr>
        <w:t xml:space="preserve">epartment will also undertake a preliminary assessment of each eligible and compliant application on its merit, against the selection criteria (see Section </w:t>
      </w:r>
      <w:r w:rsidR="009E25F8" w:rsidRPr="005B0D5E">
        <w:rPr>
          <w:rFonts w:eastAsia="Calibri" w:cs="Arial"/>
        </w:rPr>
        <w:t>4</w:t>
      </w:r>
      <w:r w:rsidRPr="005B0D5E">
        <w:rPr>
          <w:rFonts w:eastAsia="Calibri" w:cs="Arial"/>
        </w:rPr>
        <w:t xml:space="preserve"> and </w:t>
      </w:r>
      <w:r w:rsidR="009E25F8" w:rsidRPr="005B0D5E">
        <w:rPr>
          <w:rFonts w:eastAsia="Calibri" w:cs="Arial"/>
        </w:rPr>
        <w:t>6</w:t>
      </w:r>
      <w:r w:rsidRPr="005B0D5E">
        <w:rPr>
          <w:rFonts w:eastAsia="Calibri" w:cs="Arial"/>
        </w:rPr>
        <w:t>) and compare it to other eligible applications. The preliminary assessment will provide an initial ranking of applications to inform the deliberations of the Selection Advisory Panel.</w:t>
      </w:r>
    </w:p>
    <w:p w14:paraId="7DB927BF" w14:textId="699DA76D" w:rsidR="000C2879" w:rsidRPr="005B0D5E" w:rsidRDefault="00FA4E37" w:rsidP="000C2879">
      <w:pPr>
        <w:rPr>
          <w:rFonts w:eastAsia="Calibri" w:cs="Arial"/>
        </w:rPr>
      </w:pPr>
      <w:r w:rsidRPr="005B0D5E">
        <w:rPr>
          <w:rFonts w:eastAsia="Calibri" w:cs="Arial"/>
        </w:rPr>
        <w:t xml:space="preserve">The </w:t>
      </w:r>
      <w:r w:rsidRPr="005B0D5E">
        <w:rPr>
          <w:rFonts w:cs="Arial"/>
        </w:rPr>
        <w:t xml:space="preserve">Selection Advisory Panel </w:t>
      </w:r>
      <w:r w:rsidRPr="005B0D5E">
        <w:rPr>
          <w:rFonts w:eastAsia="Calibri" w:cs="Arial"/>
        </w:rPr>
        <w:t xml:space="preserve">will be established by the </w:t>
      </w:r>
      <w:r w:rsidR="00FC5C1B">
        <w:rPr>
          <w:rFonts w:eastAsia="Calibri" w:cs="Arial"/>
        </w:rPr>
        <w:t>d</w:t>
      </w:r>
      <w:r w:rsidRPr="005B0D5E">
        <w:rPr>
          <w:rFonts w:eastAsia="Calibri" w:cs="Arial"/>
        </w:rPr>
        <w:t xml:space="preserve">epartment and may include a mix of employees of the </w:t>
      </w:r>
      <w:r w:rsidR="00FC5C1B">
        <w:rPr>
          <w:rFonts w:eastAsia="Calibri" w:cs="Arial"/>
        </w:rPr>
        <w:t>d</w:t>
      </w:r>
      <w:r w:rsidRPr="005B0D5E">
        <w:rPr>
          <w:rFonts w:eastAsia="Calibri" w:cs="Arial"/>
        </w:rPr>
        <w:t xml:space="preserve">epartment, experts from the sector, </w:t>
      </w:r>
      <w:r w:rsidR="00E63FEC" w:rsidRPr="005B0D5E">
        <w:rPr>
          <w:rFonts w:eastAsia="Calibri" w:cs="Arial"/>
        </w:rPr>
        <w:t xml:space="preserve">and/or </w:t>
      </w:r>
      <w:r w:rsidRPr="005B0D5E">
        <w:rPr>
          <w:rFonts w:eastAsia="Calibri" w:cs="Arial"/>
        </w:rPr>
        <w:t>other Commonwealth officers with relevant specialist expertise. Any potential conflicts of interest must be declared, and members will either be excluded from the process, or managed in accordance with appropriate probity guidance.</w:t>
      </w:r>
    </w:p>
    <w:p w14:paraId="4336D7ED" w14:textId="77777777" w:rsidR="000C2879" w:rsidRPr="005B0D5E" w:rsidRDefault="00FA4E37" w:rsidP="000C2879">
      <w:r w:rsidRPr="005B0D5E">
        <w:rPr>
          <w:rFonts w:cs="Arial"/>
        </w:rPr>
        <w:t>Any expert/advisor, who is not a Commonwealth Official, will be required/expected to perform their duties in accordance with the CGRGs.</w:t>
      </w:r>
    </w:p>
    <w:p w14:paraId="2A067D95" w14:textId="6D8ABD64" w:rsidR="000C2879" w:rsidRPr="005B0D5E" w:rsidRDefault="00FA4E37" w:rsidP="000C2879">
      <w:pPr>
        <w:rPr>
          <w:rFonts w:eastAsia="Calibri" w:cs="Arial"/>
        </w:rPr>
      </w:pPr>
      <w:r w:rsidRPr="005B0D5E">
        <w:rPr>
          <w:rFonts w:eastAsia="Calibri" w:cs="Arial"/>
        </w:rPr>
        <w:t xml:space="preserve">The </w:t>
      </w:r>
      <w:r w:rsidR="00FC5C1B">
        <w:rPr>
          <w:rFonts w:eastAsia="Calibri" w:cs="Arial"/>
        </w:rPr>
        <w:t>d</w:t>
      </w:r>
      <w:r w:rsidRPr="005B0D5E">
        <w:rPr>
          <w:rFonts w:eastAsia="Calibri" w:cs="Arial"/>
        </w:rPr>
        <w:t>epartment</w:t>
      </w:r>
      <w:r w:rsidR="00FC5C1B">
        <w:rPr>
          <w:rFonts w:eastAsia="Calibri" w:cs="Arial"/>
        </w:rPr>
        <w:t xml:space="preserve"> </w:t>
      </w:r>
      <w:r w:rsidRPr="005B0D5E">
        <w:rPr>
          <w:rFonts w:eastAsia="Calibri" w:cs="Arial"/>
        </w:rPr>
        <w:t xml:space="preserve">will provide secretariat support to the </w:t>
      </w:r>
      <w:r w:rsidRPr="005B0D5E">
        <w:rPr>
          <w:rFonts w:cs="Arial"/>
        </w:rPr>
        <w:t>Selection Advisory Panel</w:t>
      </w:r>
      <w:r w:rsidR="00451725" w:rsidRPr="005B0D5E">
        <w:rPr>
          <w:rFonts w:cs="Arial"/>
        </w:rPr>
        <w:t xml:space="preserve">. </w:t>
      </w:r>
      <w:r w:rsidRPr="005B0D5E">
        <w:rPr>
          <w:rFonts w:eastAsia="Calibri" w:cs="Arial"/>
        </w:rPr>
        <w:t xml:space="preserve">The </w:t>
      </w:r>
      <w:r w:rsidR="00FC5C1B">
        <w:rPr>
          <w:rFonts w:eastAsia="Calibri" w:cs="Arial"/>
        </w:rPr>
        <w:t>d</w:t>
      </w:r>
      <w:r w:rsidRPr="005B0D5E">
        <w:rPr>
          <w:rFonts w:eastAsia="Calibri" w:cs="Arial"/>
        </w:rPr>
        <w:t>epartment</w:t>
      </w:r>
      <w:r w:rsidR="00FC5C1B">
        <w:rPr>
          <w:rFonts w:eastAsia="Calibri" w:cs="Arial"/>
        </w:rPr>
        <w:t xml:space="preserve">’s </w:t>
      </w:r>
      <w:r w:rsidRPr="005B0D5E">
        <w:rPr>
          <w:rFonts w:eastAsia="Calibri" w:cs="Arial"/>
        </w:rPr>
        <w:t>independent probity advisor attends all Selection Advisory Panel meetings.</w:t>
      </w:r>
    </w:p>
    <w:p w14:paraId="560C98D7" w14:textId="77777777" w:rsidR="000C2879" w:rsidRPr="005B0D5E" w:rsidRDefault="00FA4E37" w:rsidP="000C2879">
      <w:pPr>
        <w:rPr>
          <w:rFonts w:eastAsia="Calibri" w:cs="Arial"/>
        </w:rPr>
      </w:pPr>
      <w:r w:rsidRPr="005B0D5E">
        <w:rPr>
          <w:rFonts w:eastAsia="Calibri" w:cs="Arial"/>
        </w:rPr>
        <w:t xml:space="preserve">The </w:t>
      </w:r>
      <w:r w:rsidRPr="005B0D5E">
        <w:rPr>
          <w:rFonts w:cs="Arial"/>
        </w:rPr>
        <w:t xml:space="preserve">Selection Advisory Panel </w:t>
      </w:r>
      <w:r w:rsidRPr="005B0D5E">
        <w:rPr>
          <w:rFonts w:eastAsia="Calibri" w:cs="Arial"/>
        </w:rPr>
        <w:t>will assess whether the application represents value with money and will make final recommendations to the decision maker by taking into account the following factors:</w:t>
      </w:r>
    </w:p>
    <w:p w14:paraId="3C505688" w14:textId="09BE971C" w:rsidR="000C2879" w:rsidRPr="005B0D5E" w:rsidRDefault="00FC5C1B" w:rsidP="00AD2477">
      <w:pPr>
        <w:pStyle w:val="ListParagraph"/>
        <w:numPr>
          <w:ilvl w:val="0"/>
          <w:numId w:val="43"/>
        </w:numPr>
        <w:spacing w:after="80"/>
        <w:ind w:left="357" w:hanging="357"/>
        <w:rPr>
          <w:rFonts w:cs="Arial"/>
        </w:rPr>
      </w:pPr>
      <w:r>
        <w:rPr>
          <w:rFonts w:cs="Arial"/>
        </w:rPr>
        <w:t>t</w:t>
      </w:r>
      <w:r w:rsidR="00FA4E37" w:rsidRPr="005B0D5E">
        <w:rPr>
          <w:rFonts w:cs="Arial"/>
        </w:rPr>
        <w:t>he initial preliminary score against the assessment criteria</w:t>
      </w:r>
    </w:p>
    <w:p w14:paraId="711484DB" w14:textId="7A409120" w:rsidR="000C2879" w:rsidRPr="005B0D5E" w:rsidRDefault="00FC5C1B" w:rsidP="00AD2477">
      <w:pPr>
        <w:pStyle w:val="ListParagraph"/>
        <w:numPr>
          <w:ilvl w:val="0"/>
          <w:numId w:val="43"/>
        </w:numPr>
        <w:spacing w:after="80"/>
        <w:ind w:left="357" w:hanging="357"/>
        <w:rPr>
          <w:rFonts w:cs="Arial"/>
        </w:rPr>
      </w:pPr>
      <w:r>
        <w:rPr>
          <w:rFonts w:cs="Arial"/>
        </w:rPr>
        <w:t>t</w:t>
      </w:r>
      <w:r w:rsidR="00FA4E37" w:rsidRPr="005B0D5E">
        <w:rPr>
          <w:rFonts w:cs="Arial"/>
        </w:rPr>
        <w:t>he overall objective/s to be achieved in providing the grant</w:t>
      </w:r>
    </w:p>
    <w:p w14:paraId="3B39C384" w14:textId="69CF426B" w:rsidR="000C2879" w:rsidRPr="005B0D5E" w:rsidRDefault="00FC5C1B" w:rsidP="00AD2477">
      <w:pPr>
        <w:pStyle w:val="ListParagraph"/>
        <w:numPr>
          <w:ilvl w:val="0"/>
          <w:numId w:val="43"/>
        </w:numPr>
        <w:spacing w:after="80"/>
        <w:ind w:left="357" w:hanging="357"/>
        <w:rPr>
          <w:rFonts w:cs="Arial"/>
        </w:rPr>
      </w:pPr>
      <w:r>
        <w:rPr>
          <w:rFonts w:cs="Arial"/>
        </w:rPr>
        <w:t>w</w:t>
      </w:r>
      <w:r w:rsidR="00FA4E37" w:rsidRPr="005B0D5E">
        <w:rPr>
          <w:rFonts w:cs="Arial"/>
        </w:rPr>
        <w:t>hether the proposed project is in scope</w:t>
      </w:r>
    </w:p>
    <w:p w14:paraId="320E5F78" w14:textId="168402D0" w:rsidR="000C2879" w:rsidRPr="005B0D5E" w:rsidRDefault="00FC5C1B" w:rsidP="00AD2477">
      <w:pPr>
        <w:pStyle w:val="ListParagraph"/>
        <w:numPr>
          <w:ilvl w:val="0"/>
          <w:numId w:val="43"/>
        </w:numPr>
        <w:spacing w:after="80"/>
        <w:ind w:left="357" w:hanging="357"/>
        <w:rPr>
          <w:rFonts w:cs="Arial"/>
          <w:color w:val="000000" w:themeColor="text1"/>
        </w:rPr>
      </w:pPr>
      <w:r>
        <w:rPr>
          <w:color w:val="000000" w:themeColor="text1"/>
        </w:rPr>
        <w:t>a</w:t>
      </w:r>
      <w:r w:rsidR="00FA4E37" w:rsidRPr="005B0D5E">
        <w:rPr>
          <w:color w:val="000000" w:themeColor="text1"/>
        </w:rPr>
        <w:t xml:space="preserve">lignment with both the Future Drought Fund’s Funding Plan and the Drought Resilient </w:t>
      </w:r>
      <w:r w:rsidR="008F3F21" w:rsidRPr="005B0D5E">
        <w:rPr>
          <w:color w:val="000000" w:themeColor="text1"/>
        </w:rPr>
        <w:t>Soils and Landscapes</w:t>
      </w:r>
      <w:r w:rsidR="00FA4E37" w:rsidRPr="005B0D5E">
        <w:rPr>
          <w:color w:val="000000" w:themeColor="text1"/>
        </w:rPr>
        <w:t xml:space="preserve"> </w:t>
      </w:r>
      <w:r w:rsidR="006B0D01" w:rsidRPr="005B0D5E">
        <w:rPr>
          <w:color w:val="000000" w:themeColor="text1"/>
        </w:rPr>
        <w:t xml:space="preserve">Grants </w:t>
      </w:r>
      <w:r w:rsidR="00FA4E37" w:rsidRPr="005B0D5E">
        <w:rPr>
          <w:color w:val="000000" w:themeColor="text1"/>
        </w:rPr>
        <w:t>Program</w:t>
      </w:r>
      <w:r w:rsidR="006B0D01" w:rsidRPr="005B0D5E">
        <w:rPr>
          <w:color w:val="000000" w:themeColor="text1"/>
        </w:rPr>
        <w:t>’s</w:t>
      </w:r>
      <w:r w:rsidR="00FA4E37" w:rsidRPr="005B0D5E">
        <w:rPr>
          <w:rFonts w:cs="Arial"/>
          <w:color w:val="000000" w:themeColor="text1"/>
        </w:rPr>
        <w:t xml:space="preserve"> objectives</w:t>
      </w:r>
      <w:r w:rsidR="00281D09" w:rsidRPr="005B0D5E">
        <w:rPr>
          <w:rFonts w:cs="Arial"/>
          <w:color w:val="000000" w:themeColor="text1"/>
        </w:rPr>
        <w:t xml:space="preserve"> and outcomes</w:t>
      </w:r>
    </w:p>
    <w:p w14:paraId="6C714121" w14:textId="21A49EDD" w:rsidR="000C2879" w:rsidRPr="005B0D5E" w:rsidRDefault="00FC5C1B" w:rsidP="00AD2477">
      <w:pPr>
        <w:pStyle w:val="ListParagraph"/>
        <w:numPr>
          <w:ilvl w:val="0"/>
          <w:numId w:val="43"/>
        </w:numPr>
        <w:spacing w:after="80"/>
        <w:ind w:left="357" w:hanging="357"/>
        <w:rPr>
          <w:rFonts w:cs="Arial"/>
          <w:color w:val="000000" w:themeColor="text1"/>
        </w:rPr>
      </w:pPr>
      <w:r>
        <w:rPr>
          <w:rFonts w:cs="Arial"/>
          <w:color w:val="000000" w:themeColor="text1"/>
        </w:rPr>
        <w:t>t</w:t>
      </w:r>
      <w:r w:rsidR="00FA4E37" w:rsidRPr="005B0D5E">
        <w:rPr>
          <w:rFonts w:cs="Arial"/>
          <w:color w:val="000000" w:themeColor="text1"/>
        </w:rPr>
        <w:t>he relative value of the grant sought</w:t>
      </w:r>
    </w:p>
    <w:p w14:paraId="4FDC7437" w14:textId="1E0596A4" w:rsidR="000C2879" w:rsidRPr="005B0D5E" w:rsidRDefault="00FC5C1B" w:rsidP="00AD2477">
      <w:pPr>
        <w:pStyle w:val="ListParagraph"/>
        <w:numPr>
          <w:ilvl w:val="0"/>
          <w:numId w:val="43"/>
        </w:numPr>
        <w:spacing w:after="80"/>
        <w:ind w:left="357" w:hanging="357"/>
        <w:rPr>
          <w:rFonts w:cs="Arial"/>
          <w:color w:val="000000" w:themeColor="text1"/>
        </w:rPr>
      </w:pPr>
      <w:r>
        <w:rPr>
          <w:rFonts w:cs="Arial"/>
          <w:color w:val="000000" w:themeColor="text1"/>
        </w:rPr>
        <w:t>e</w:t>
      </w:r>
      <w:r w:rsidR="00FA4E37" w:rsidRPr="005B0D5E">
        <w:rPr>
          <w:rFonts w:cs="Arial"/>
          <w:color w:val="000000" w:themeColor="text1"/>
        </w:rPr>
        <w:t xml:space="preserve">he extent to which the evidence in the application demonstrates that it will contribute to meeting the outcomes/objectives of the Drought Resilient </w:t>
      </w:r>
      <w:r w:rsidR="008F3F21" w:rsidRPr="005B0D5E">
        <w:rPr>
          <w:rFonts w:cs="Arial"/>
          <w:color w:val="000000" w:themeColor="text1"/>
        </w:rPr>
        <w:t>Soils and Landscapes</w:t>
      </w:r>
      <w:r w:rsidR="00FA4E37" w:rsidRPr="005B0D5E">
        <w:rPr>
          <w:rFonts w:cs="Arial"/>
          <w:color w:val="000000" w:themeColor="text1"/>
        </w:rPr>
        <w:t xml:space="preserve"> Grants Program</w:t>
      </w:r>
    </w:p>
    <w:p w14:paraId="17451E95" w14:textId="1FEAB1BB" w:rsidR="000C2879" w:rsidRPr="005B0D5E" w:rsidRDefault="00FC5C1B" w:rsidP="00AD2477">
      <w:pPr>
        <w:pStyle w:val="ListParagraph"/>
        <w:numPr>
          <w:ilvl w:val="0"/>
          <w:numId w:val="43"/>
        </w:numPr>
        <w:spacing w:after="80"/>
        <w:ind w:left="357" w:hanging="357"/>
        <w:rPr>
          <w:rFonts w:cs="Arial"/>
          <w:color w:val="000000" w:themeColor="text1"/>
        </w:rPr>
      </w:pPr>
      <w:r>
        <w:rPr>
          <w:rFonts w:cs="Arial"/>
          <w:color w:val="000000" w:themeColor="text1"/>
        </w:rPr>
        <w:t>h</w:t>
      </w:r>
      <w:r w:rsidR="00FA4E37" w:rsidRPr="005B0D5E">
        <w:rPr>
          <w:rFonts w:cs="Arial"/>
          <w:color w:val="000000" w:themeColor="text1"/>
        </w:rPr>
        <w:t>ow the grant activities will target groups or individuals</w:t>
      </w:r>
    </w:p>
    <w:p w14:paraId="51B2F073" w14:textId="459F3C0D" w:rsidR="000C2879" w:rsidRPr="005B0D5E" w:rsidRDefault="00FC5C1B" w:rsidP="00AD2477">
      <w:pPr>
        <w:pStyle w:val="ListParagraph"/>
        <w:numPr>
          <w:ilvl w:val="0"/>
          <w:numId w:val="43"/>
        </w:numPr>
        <w:spacing w:after="80"/>
        <w:ind w:left="357" w:hanging="357"/>
        <w:rPr>
          <w:rFonts w:cs="Arial"/>
          <w:color w:val="000000" w:themeColor="text1"/>
        </w:rPr>
      </w:pPr>
      <w:r>
        <w:rPr>
          <w:rFonts w:cs="Arial"/>
          <w:color w:val="000000" w:themeColor="text1"/>
        </w:rPr>
        <w:t>t</w:t>
      </w:r>
      <w:r w:rsidR="00FA4E37" w:rsidRPr="005B0D5E">
        <w:rPr>
          <w:rFonts w:cs="Arial"/>
          <w:color w:val="000000" w:themeColor="text1"/>
        </w:rPr>
        <w:t xml:space="preserve">he risks, financial, fraud and other, that the applicant or project poses for the </w:t>
      </w:r>
      <w:r>
        <w:rPr>
          <w:rFonts w:cs="Arial"/>
          <w:color w:val="000000" w:themeColor="text1"/>
        </w:rPr>
        <w:t>d</w:t>
      </w:r>
      <w:r w:rsidR="00FA4E37" w:rsidRPr="005B0D5E">
        <w:rPr>
          <w:rFonts w:cs="Arial"/>
          <w:color w:val="000000" w:themeColor="text1"/>
        </w:rPr>
        <w:t xml:space="preserve">epartment </w:t>
      </w:r>
    </w:p>
    <w:p w14:paraId="58BF6011" w14:textId="1F8F98D0" w:rsidR="000C2879" w:rsidRPr="005B0D5E" w:rsidRDefault="00FC5C1B" w:rsidP="00AD2477">
      <w:pPr>
        <w:pStyle w:val="ListParagraph"/>
        <w:numPr>
          <w:ilvl w:val="0"/>
          <w:numId w:val="43"/>
        </w:numPr>
        <w:spacing w:after="80"/>
        <w:ind w:left="357" w:hanging="357"/>
        <w:rPr>
          <w:rFonts w:cs="Arial"/>
        </w:rPr>
      </w:pPr>
      <w:r>
        <w:t>t</w:t>
      </w:r>
      <w:r w:rsidR="00FA4E37" w:rsidRPr="005B0D5E">
        <w:t>he risks that the applicant or project poses for the Commonwealth</w:t>
      </w:r>
    </w:p>
    <w:p w14:paraId="40D5426B" w14:textId="149A8402" w:rsidR="000C2879" w:rsidRPr="005B0D5E" w:rsidRDefault="00FA4E37" w:rsidP="005D3A87">
      <w:r w:rsidRPr="005B0D5E">
        <w:t>The Selection Advisory Panel may seek additional information about you or your application to assist in making its final recommendations. They may do this from within the Commonwealth, even if sources are not nominated by you as referees. The</w:t>
      </w:r>
      <w:r w:rsidR="00E74EAC" w:rsidRPr="005B0D5E">
        <w:t>y</w:t>
      </w:r>
      <w:r w:rsidRPr="005B0D5E">
        <w:t xml:space="preserve"> may also consider information about you or your application that is available through the normal course of business.</w:t>
      </w:r>
    </w:p>
    <w:p w14:paraId="06C6F5B4" w14:textId="7B805ED5" w:rsidR="009217CB" w:rsidRPr="005B0D5E" w:rsidRDefault="009217CB" w:rsidP="005D3A87">
      <w:r w:rsidRPr="005B0D5E">
        <w:t>The final selection of projects may take into consideration geographical location, commodity and farming system types.</w:t>
      </w:r>
    </w:p>
    <w:p w14:paraId="5061DF55" w14:textId="77777777" w:rsidR="000C2879" w:rsidRPr="005B0D5E" w:rsidRDefault="00FA4E37" w:rsidP="005D3A87">
      <w:pPr>
        <w:rPr>
          <w:b/>
          <w:bCs/>
        </w:rPr>
      </w:pPr>
      <w:r w:rsidRPr="005B0D5E">
        <w:t xml:space="preserve">The Regional Investment Corporation (RIC) Board must also provide advice to the Minister about whether an arrangement under the </w:t>
      </w:r>
      <w:r w:rsidRPr="005B0D5E">
        <w:rPr>
          <w:i/>
          <w:iCs/>
        </w:rPr>
        <w:t>Future Drought Fund Act 2019</w:t>
      </w:r>
      <w:r w:rsidRPr="005B0D5E">
        <w:t xml:space="preserve"> should be made. The RIC Board will be consulted about the eligible applications that are recommended for approval and must comply with the Drought Resilience Funding Plan. The RIC Board will be required to perform its duties in accordance with the CGRGs and has in place mechanisms to manage conflicts of interest.</w:t>
      </w:r>
      <w:r w:rsidRPr="005B0D5E">
        <w:rPr>
          <w:b/>
          <w:bCs/>
        </w:rPr>
        <w:t xml:space="preserve"> </w:t>
      </w:r>
    </w:p>
    <w:p w14:paraId="55C19F43" w14:textId="37557E0D" w:rsidR="000C2879" w:rsidRPr="005B0D5E" w:rsidRDefault="005D3A87" w:rsidP="00AD2477">
      <w:pPr>
        <w:pStyle w:val="Heading3"/>
      </w:pPr>
      <w:r w:rsidRPr="005B0D5E">
        <w:lastRenderedPageBreak/>
        <w:t xml:space="preserve"> </w:t>
      </w:r>
      <w:bookmarkStart w:id="632" w:name="_Toc89085512"/>
      <w:r w:rsidR="00FA4E37" w:rsidRPr="005B0D5E">
        <w:t>Who will approve grants?</w:t>
      </w:r>
      <w:bookmarkEnd w:id="631"/>
      <w:bookmarkEnd w:id="632"/>
    </w:p>
    <w:p w14:paraId="0007AFF3" w14:textId="77777777" w:rsidR="000C2879" w:rsidRPr="005B0D5E" w:rsidRDefault="00FA4E37" w:rsidP="000C2879">
      <w:pPr>
        <w:pStyle w:val="ListBullet"/>
        <w:spacing w:after="120"/>
        <w:rPr>
          <w:rFonts w:eastAsia="Calibri" w:cs="Arial"/>
        </w:rPr>
      </w:pPr>
      <w:bookmarkStart w:id="633" w:name="_Toc13143443"/>
      <w:r w:rsidRPr="005B0D5E">
        <w:rPr>
          <w:rFonts w:eastAsia="Calibri" w:cs="Arial"/>
        </w:rPr>
        <w:t xml:space="preserve">The </w:t>
      </w:r>
      <w:bookmarkStart w:id="634" w:name="_Hlk83899264"/>
      <w:r w:rsidRPr="005B0D5E">
        <w:rPr>
          <w:rFonts w:eastAsia="Calibri" w:cs="Arial"/>
        </w:rPr>
        <w:t xml:space="preserve">Minister for Agriculture and Northern Australia (or delegate) </w:t>
      </w:r>
      <w:bookmarkEnd w:id="634"/>
      <w:r w:rsidRPr="005B0D5E">
        <w:rPr>
          <w:rFonts w:eastAsia="Calibri" w:cs="Arial"/>
        </w:rPr>
        <w:t>decides which grants to approve considering the recommendations of the Selection Advisory Panel, any further information that may become known, the advice of the RIC Board and the availability of grant funds for the purposes of the grant program.</w:t>
      </w:r>
    </w:p>
    <w:p w14:paraId="41F5B240" w14:textId="77777777" w:rsidR="000C2879" w:rsidRPr="005B0D5E" w:rsidRDefault="00FA4E37" w:rsidP="000C2879">
      <w:pPr>
        <w:rPr>
          <w:rFonts w:eastAsia="Calibri" w:cs="Arial"/>
        </w:rPr>
      </w:pPr>
      <w:r w:rsidRPr="005B0D5E">
        <w:rPr>
          <w:rFonts w:eastAsia="Calibri" w:cs="Arial"/>
        </w:rPr>
        <w:t>The Minister (or delegate)’s decision</w:t>
      </w:r>
      <w:r w:rsidRPr="005B0D5E">
        <w:rPr>
          <w:rFonts w:eastAsia="Calibri" w:cs="Arial"/>
          <w:color w:val="00B0F0"/>
        </w:rPr>
        <w:t xml:space="preserve"> </w:t>
      </w:r>
      <w:r w:rsidRPr="005B0D5E">
        <w:rPr>
          <w:rFonts w:eastAsia="Calibri" w:cs="Arial"/>
        </w:rPr>
        <w:t>is final in all matters, including:</w:t>
      </w:r>
    </w:p>
    <w:p w14:paraId="09C42B34" w14:textId="77777777" w:rsidR="000C2879" w:rsidRPr="005B0D5E" w:rsidRDefault="00FA4E37" w:rsidP="00023FD6">
      <w:pPr>
        <w:pStyle w:val="ListParagraph"/>
        <w:numPr>
          <w:ilvl w:val="0"/>
          <w:numId w:val="43"/>
        </w:numPr>
        <w:spacing w:after="80"/>
        <w:ind w:hanging="357"/>
        <w:rPr>
          <w:rFonts w:cs="Arial"/>
        </w:rPr>
      </w:pPr>
      <w:r w:rsidRPr="005B0D5E">
        <w:rPr>
          <w:rFonts w:cs="Arial"/>
        </w:rPr>
        <w:t>the approval of the grant</w:t>
      </w:r>
    </w:p>
    <w:p w14:paraId="45BA24DC" w14:textId="77777777" w:rsidR="000C2879" w:rsidRPr="005B0D5E" w:rsidRDefault="00FA4E37" w:rsidP="00023FD6">
      <w:pPr>
        <w:pStyle w:val="ListParagraph"/>
        <w:numPr>
          <w:ilvl w:val="0"/>
          <w:numId w:val="43"/>
        </w:numPr>
        <w:spacing w:after="80"/>
        <w:ind w:hanging="357"/>
        <w:rPr>
          <w:rFonts w:cs="Arial"/>
        </w:rPr>
      </w:pPr>
      <w:r w:rsidRPr="005B0D5E">
        <w:rPr>
          <w:rFonts w:cs="Arial"/>
        </w:rPr>
        <w:t>the grant funding amount to be awarded</w:t>
      </w:r>
    </w:p>
    <w:p w14:paraId="1124E3E4" w14:textId="77777777" w:rsidR="000C2879" w:rsidRPr="005B0D5E" w:rsidRDefault="00FA4E37" w:rsidP="00023FD6">
      <w:pPr>
        <w:pStyle w:val="ListParagraph"/>
        <w:numPr>
          <w:ilvl w:val="0"/>
          <w:numId w:val="43"/>
        </w:numPr>
        <w:spacing w:after="80"/>
        <w:ind w:hanging="357"/>
        <w:rPr>
          <w:rFonts w:cs="Arial"/>
        </w:rPr>
      </w:pPr>
      <w:r w:rsidRPr="005B0D5E">
        <w:rPr>
          <w:rFonts w:cs="Arial"/>
        </w:rPr>
        <w:t xml:space="preserve">the terms and conditions of the grants. </w:t>
      </w:r>
    </w:p>
    <w:p w14:paraId="4F475EBF" w14:textId="77777777" w:rsidR="000C2879" w:rsidRPr="005B0D5E" w:rsidRDefault="00FA4E37" w:rsidP="000C2879">
      <w:pPr>
        <w:rPr>
          <w:rFonts w:eastAsia="Calibri" w:cs="Arial"/>
        </w:rPr>
      </w:pPr>
      <w:r w:rsidRPr="005B0D5E">
        <w:rPr>
          <w:rFonts w:eastAsia="Calibri" w:cs="Arial"/>
        </w:rPr>
        <w:t xml:space="preserve">There is no provision in the </w:t>
      </w:r>
      <w:r w:rsidRPr="005B0D5E">
        <w:rPr>
          <w:rFonts w:eastAsia="Calibri" w:cs="Arial"/>
          <w:i/>
          <w:iCs/>
        </w:rPr>
        <w:t>Future Drought Fund Act 2019</w:t>
      </w:r>
      <w:r w:rsidRPr="005B0D5E">
        <w:rPr>
          <w:rFonts w:eastAsia="Calibri" w:cs="Arial"/>
        </w:rPr>
        <w:t xml:space="preserve"> for review by the Administrative Appeals Tribunal decisions to approve or not approve a grant.</w:t>
      </w:r>
    </w:p>
    <w:p w14:paraId="000A92B8" w14:textId="77777777" w:rsidR="000C2879" w:rsidRPr="005B0D5E" w:rsidRDefault="00FA4E37" w:rsidP="00AD2477">
      <w:pPr>
        <w:pStyle w:val="Heading2"/>
      </w:pPr>
      <w:bookmarkStart w:id="635" w:name="_Toc89085513"/>
      <w:r w:rsidRPr="005B0D5E">
        <w:t>Notification of application outcomes</w:t>
      </w:r>
      <w:bookmarkEnd w:id="633"/>
      <w:bookmarkEnd w:id="635"/>
    </w:p>
    <w:p w14:paraId="30AB3B57" w14:textId="77777777" w:rsidR="000C2879" w:rsidRPr="005B0D5E" w:rsidRDefault="00FA4E37" w:rsidP="000C2879">
      <w:r w:rsidRPr="005B0D5E">
        <w:t>We will write to you about the outcome of your application. If you are successful, you are advised of any specific conditions attached to the grant.</w:t>
      </w:r>
    </w:p>
    <w:p w14:paraId="34104FAD" w14:textId="77777777" w:rsidR="000C2879" w:rsidRPr="005B0D5E" w:rsidRDefault="00FA4E37" w:rsidP="000C2879">
      <w:pPr>
        <w:rPr>
          <w:color w:val="000000" w:themeColor="text1"/>
        </w:rPr>
      </w:pPr>
      <w:r w:rsidRPr="005B0D5E">
        <w:rPr>
          <w:color w:val="000000" w:themeColor="text1"/>
        </w:rPr>
        <w:t>If you are unsuccessful, we will give you an opportunity to discuss the outcome with us. We cannot however, review decisions about your application.</w:t>
      </w:r>
    </w:p>
    <w:p w14:paraId="70CD6381" w14:textId="77777777" w:rsidR="000C2879" w:rsidRPr="005B0D5E" w:rsidRDefault="00FA4E37" w:rsidP="000C2879">
      <w:pPr>
        <w:pStyle w:val="Heading3"/>
      </w:pPr>
      <w:bookmarkStart w:id="636" w:name="_Toc84001217"/>
      <w:bookmarkStart w:id="637" w:name="_Toc13143444"/>
      <w:bookmarkStart w:id="638" w:name="_Toc89085514"/>
      <w:bookmarkEnd w:id="636"/>
      <w:r w:rsidRPr="005B0D5E">
        <w:t>Feedback on your application</w:t>
      </w:r>
      <w:bookmarkEnd w:id="637"/>
      <w:bookmarkEnd w:id="638"/>
    </w:p>
    <w:p w14:paraId="126F4CE5" w14:textId="2DE3A533" w:rsidR="000C2879" w:rsidRPr="005B0D5E" w:rsidRDefault="00FA4E37" w:rsidP="000C2879">
      <w:r w:rsidRPr="005B0D5E">
        <w:t xml:space="preserve">A </w:t>
      </w:r>
      <w:r w:rsidR="00FC5C1B">
        <w:t>f</w:t>
      </w:r>
      <w:r w:rsidRPr="005B0D5E">
        <w:t xml:space="preserve">eedback </w:t>
      </w:r>
      <w:r w:rsidR="00FC5C1B">
        <w:t>s</w:t>
      </w:r>
      <w:r w:rsidRPr="005B0D5E">
        <w:t>ummary will be published on the Community Grants Hub website to provide all organisations with easy to access to information about the grant selection process and the main strengths and areas for improving applications.</w:t>
      </w:r>
    </w:p>
    <w:p w14:paraId="52E59893" w14:textId="2AD4D41D" w:rsidR="000C2879" w:rsidRPr="005B0D5E" w:rsidRDefault="00FA4E37" w:rsidP="000C2879">
      <w:pPr>
        <w:rPr>
          <w:color w:val="000000" w:themeColor="text1"/>
        </w:rPr>
      </w:pPr>
      <w:r w:rsidRPr="005B0D5E">
        <w:rPr>
          <w:color w:val="000000" w:themeColor="text1"/>
        </w:rPr>
        <w:t xml:space="preserve">Individual feedback will be available. The process for requesting individual feedback will be included in the email advising of the outcome of your application. You will have </w:t>
      </w:r>
      <w:r w:rsidR="005A1A11" w:rsidRPr="00AD2477">
        <w:rPr>
          <w:iCs/>
        </w:rPr>
        <w:t>20 business days</w:t>
      </w:r>
      <w:r w:rsidRPr="005B0D5E">
        <w:rPr>
          <w:color w:val="000000" w:themeColor="text1"/>
        </w:rPr>
        <w:t xml:space="preserve"> to request feedback after you have been notified of the outcome.</w:t>
      </w:r>
      <w:r w:rsidR="00281D09" w:rsidRPr="005B0D5E">
        <w:rPr>
          <w:color w:val="000000" w:themeColor="text1"/>
        </w:rPr>
        <w:t xml:space="preserve"> We will not provide individual feedback after this timeframe.</w:t>
      </w:r>
    </w:p>
    <w:p w14:paraId="4D1B1FC2" w14:textId="67A45843" w:rsidR="000C2879" w:rsidRPr="005B0D5E" w:rsidRDefault="005A1A11" w:rsidP="00AD2477">
      <w:pPr>
        <w:pStyle w:val="Heading2"/>
      </w:pPr>
      <w:bookmarkStart w:id="639" w:name="_Toc84001219"/>
      <w:bookmarkStart w:id="640" w:name="_Toc84001220"/>
      <w:bookmarkStart w:id="641" w:name="_Toc13143446"/>
      <w:bookmarkEnd w:id="639"/>
      <w:bookmarkEnd w:id="640"/>
      <w:r w:rsidRPr="005B0D5E">
        <w:t xml:space="preserve"> </w:t>
      </w:r>
      <w:bookmarkStart w:id="642" w:name="_Toc89085515"/>
      <w:r w:rsidR="00FA4E37" w:rsidRPr="005B0D5E">
        <w:t>Successful grant applications</w:t>
      </w:r>
      <w:bookmarkEnd w:id="641"/>
      <w:bookmarkEnd w:id="642"/>
    </w:p>
    <w:p w14:paraId="249E45F2" w14:textId="77777777" w:rsidR="000C2879" w:rsidRPr="005B0D5E" w:rsidRDefault="00FA4E37" w:rsidP="000C2879">
      <w:pPr>
        <w:pStyle w:val="Heading3"/>
      </w:pPr>
      <w:bookmarkStart w:id="643" w:name="_Toc13143447"/>
      <w:bookmarkStart w:id="644" w:name="_Toc89085516"/>
      <w:r w:rsidRPr="005B0D5E">
        <w:t>The grant agreement</w:t>
      </w:r>
      <w:bookmarkEnd w:id="643"/>
      <w:bookmarkEnd w:id="644"/>
    </w:p>
    <w:p w14:paraId="66EE210A" w14:textId="77777777" w:rsidR="000C2879" w:rsidRPr="005B0D5E" w:rsidRDefault="00FA4E37" w:rsidP="000C2879">
      <w:r w:rsidRPr="005B0D5E">
        <w:t xml:space="preserve">You must enter into a legally binding grant agreement with the Commonwealth. We will offer successful applicants a </w:t>
      </w:r>
      <w:r w:rsidRPr="005B0D5E">
        <w:rPr>
          <w:color w:val="000000" w:themeColor="text1"/>
        </w:rPr>
        <w:t xml:space="preserve">Commonwealth Standard Grant Agreement for this </w:t>
      </w:r>
      <w:r w:rsidRPr="005B0D5E">
        <w:t>grant opportunity.</w:t>
      </w:r>
    </w:p>
    <w:p w14:paraId="58766B73" w14:textId="26DAEF5D" w:rsidR="000C2879" w:rsidRPr="005B0D5E" w:rsidRDefault="00FA4E37" w:rsidP="000C2879">
      <w:r w:rsidRPr="005B0D5E">
        <w:t xml:space="preserve">Each agreement has general/standard grant conditions that cannot be changed. Sample </w:t>
      </w:r>
      <w:r w:rsidRPr="005B0D5E">
        <w:rPr>
          <w:rStyle w:val="Hyperlink"/>
          <w:rFonts w:eastAsia="MS Mincho"/>
          <w:color w:val="auto"/>
          <w:u w:val="none"/>
        </w:rPr>
        <w:t>grant agreements are</w:t>
      </w:r>
      <w:r w:rsidRPr="005B0D5E">
        <w:t xml:space="preserve"> available on GrantConnect and Community Grants Hub websites as part of the grant documentation</w:t>
      </w:r>
      <w:r w:rsidRPr="005B0D5E">
        <w:rPr>
          <w:color w:val="0070C0"/>
        </w:rPr>
        <w:t xml:space="preserve">. </w:t>
      </w:r>
      <w:r w:rsidR="00412EB2" w:rsidRPr="005B0D5E">
        <w:t>We will use an Activity Work Plan to outline the specific grant requirements.</w:t>
      </w:r>
    </w:p>
    <w:p w14:paraId="52050D6B" w14:textId="77777777" w:rsidR="000C2879" w:rsidRPr="005B0D5E" w:rsidRDefault="00FA4E37" w:rsidP="000C2879">
      <w:pPr>
        <w:rPr>
          <w:color w:val="0070C0"/>
        </w:rPr>
      </w:pPr>
      <w:r w:rsidRPr="005B0D5E">
        <w:t>We</w:t>
      </w:r>
      <w:r w:rsidRPr="005B0D5E">
        <w:rPr>
          <w:color w:val="0070C0"/>
        </w:rPr>
        <w:t xml:space="preserve"> </w:t>
      </w:r>
      <w:r w:rsidRPr="005B0D5E">
        <w:t xml:space="preserve">must execute a grant agreement with you before we can make any payments. We are not responsible for any of your expenditure until a grant agreement is executed. </w:t>
      </w:r>
    </w:p>
    <w:p w14:paraId="26E09844" w14:textId="77777777" w:rsidR="000C2879" w:rsidRPr="005B0D5E" w:rsidRDefault="00FA4E37" w:rsidP="000C2879">
      <w:r w:rsidRPr="005B0D5E">
        <w:t xml:space="preserve">Your grant agreement may have specific conditions determined by the assessment process or other considerations made by the decision maker. These are identified in the agreement. </w:t>
      </w:r>
    </w:p>
    <w:p w14:paraId="21E6F3C5" w14:textId="77777777" w:rsidR="009A46B0" w:rsidRPr="005B0D5E" w:rsidRDefault="009A46B0" w:rsidP="009A46B0">
      <w:r w:rsidRPr="005B0D5E">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113E2CBE" w14:textId="43C6E735" w:rsidR="000C2879" w:rsidRPr="005B0D5E" w:rsidRDefault="00FA4E37" w:rsidP="000C2879">
      <w:r w:rsidRPr="005B0D5E">
        <w:lastRenderedPageBreak/>
        <w:t>The Commonwealth may recover grant funds if there is a breach of the grant agreement.</w:t>
      </w:r>
    </w:p>
    <w:p w14:paraId="194725CE" w14:textId="77777777" w:rsidR="000C2879" w:rsidRPr="005B0D5E" w:rsidRDefault="00FA4E37" w:rsidP="000C2879">
      <w:pPr>
        <w:rPr>
          <w:b/>
          <w:color w:val="000000" w:themeColor="text1"/>
        </w:rPr>
      </w:pPr>
      <w:r w:rsidRPr="005B0D5E">
        <w:rPr>
          <w:b/>
          <w:color w:val="000000" w:themeColor="text1"/>
        </w:rPr>
        <w:t xml:space="preserve">Commonwealth Standard Grant Agreement </w:t>
      </w:r>
    </w:p>
    <w:p w14:paraId="59820CD4" w14:textId="77777777" w:rsidR="000C2879" w:rsidRPr="005B0D5E" w:rsidRDefault="00FA4E37" w:rsidP="000C2879">
      <w:r w:rsidRPr="005B0D5E">
        <w:rPr>
          <w:iCs/>
          <w:color w:val="000000" w:themeColor="text1"/>
        </w:rPr>
        <w:t xml:space="preserve">We will use a Commonwealth Standard </w:t>
      </w:r>
      <w:r w:rsidRPr="005B0D5E">
        <w:rPr>
          <w:iCs/>
        </w:rPr>
        <w:t>grant agreement.</w:t>
      </w:r>
    </w:p>
    <w:p w14:paraId="6D32F54F" w14:textId="1E4C8CFF" w:rsidR="000C2879" w:rsidRPr="005B0D5E" w:rsidRDefault="00FA4E37" w:rsidP="000C2879">
      <w:pPr>
        <w:rPr>
          <w:iCs/>
        </w:rPr>
      </w:pPr>
      <w:r w:rsidRPr="005B0D5E">
        <w:rPr>
          <w:iCs/>
        </w:rPr>
        <w:t xml:space="preserve">You will have </w:t>
      </w:r>
      <w:r w:rsidRPr="00AD2477">
        <w:rPr>
          <w:iCs/>
        </w:rPr>
        <w:t>20 business days</w:t>
      </w:r>
      <w:r w:rsidRPr="005B0D5E">
        <w:rPr>
          <w:iCs/>
        </w:rPr>
        <w:t xml:space="preserve"> from the date of a written offer to sign and return this grant agreement. The grant agreement is not considered to be executed until both you and the Commonwealth have signed the agreement. During this time, we will work with you to finalise details. </w:t>
      </w:r>
    </w:p>
    <w:p w14:paraId="56F9BECD" w14:textId="77777777" w:rsidR="000C2879" w:rsidRPr="005B0D5E" w:rsidRDefault="00FA4E37" w:rsidP="000C2879">
      <w:pPr>
        <w:rPr>
          <w:iCs/>
        </w:rPr>
      </w:pPr>
      <w:r w:rsidRPr="005B0D5E">
        <w:rPr>
          <w:iCs/>
        </w:rPr>
        <w:t>The offer may lapse if both parties do not sign the grant agreement within this time. Under certain circumstances, we may extend this period. We base the approval of your grant on the information you provide in your application.</w:t>
      </w:r>
    </w:p>
    <w:p w14:paraId="461995EA" w14:textId="687C6D18" w:rsidR="000C2879" w:rsidRPr="005B0D5E" w:rsidRDefault="00FA4E37" w:rsidP="000C2879">
      <w:pPr>
        <w:rPr>
          <w:iCs/>
        </w:rPr>
      </w:pPr>
      <w:r w:rsidRPr="005B0D5E">
        <w:rPr>
          <w:iCs/>
        </w:rPr>
        <w:t>The department will negotiate the Activity Work Plan with you following execution of the grant agreement.</w:t>
      </w:r>
    </w:p>
    <w:p w14:paraId="5E990ADF" w14:textId="77777777" w:rsidR="000C2879" w:rsidRPr="005B0D5E" w:rsidRDefault="00FA4E37" w:rsidP="000C2879">
      <w:pPr>
        <w:pStyle w:val="Heading3"/>
      </w:pPr>
      <w:bookmarkStart w:id="645" w:name="_Toc84001224"/>
      <w:bookmarkStart w:id="646" w:name="_Toc84001225"/>
      <w:bookmarkStart w:id="647" w:name="_Toc84001226"/>
      <w:bookmarkStart w:id="648" w:name="_Toc84001227"/>
      <w:bookmarkStart w:id="649" w:name="_Toc84001228"/>
      <w:bookmarkStart w:id="650" w:name="_Toc84001229"/>
      <w:bookmarkStart w:id="651" w:name="_Toc84001230"/>
      <w:bookmarkStart w:id="652" w:name="_Toc84001231"/>
      <w:bookmarkStart w:id="653" w:name="_Toc13143449"/>
      <w:bookmarkStart w:id="654" w:name="_Toc89085517"/>
      <w:bookmarkEnd w:id="645"/>
      <w:bookmarkEnd w:id="646"/>
      <w:bookmarkEnd w:id="647"/>
      <w:bookmarkEnd w:id="648"/>
      <w:bookmarkEnd w:id="649"/>
      <w:bookmarkEnd w:id="650"/>
      <w:bookmarkEnd w:id="651"/>
      <w:bookmarkEnd w:id="652"/>
      <w:r w:rsidRPr="005B0D5E">
        <w:t>Specific legislation, policies and industry standards</w:t>
      </w:r>
      <w:bookmarkEnd w:id="653"/>
      <w:bookmarkEnd w:id="654"/>
      <w:r w:rsidRPr="005B0D5E">
        <w:t xml:space="preserve"> </w:t>
      </w:r>
    </w:p>
    <w:p w14:paraId="3042F730" w14:textId="77777777" w:rsidR="000C2879" w:rsidRPr="005B0D5E" w:rsidRDefault="00FA4E37" w:rsidP="000C2879">
      <w:pPr>
        <w:rPr>
          <w:color w:val="000000" w:themeColor="text1"/>
        </w:rPr>
      </w:pPr>
      <w:r w:rsidRPr="005B0D5E">
        <w:rPr>
          <w:color w:val="000000" w:themeColor="text1"/>
        </w:rPr>
        <w:t>Whilst you are required to be compliant with all relevant laws and regulations, you may</w:t>
      </w:r>
      <w:r w:rsidR="000B1773" w:rsidRPr="005B0D5E">
        <w:rPr>
          <w:color w:val="000000" w:themeColor="text1"/>
        </w:rPr>
        <w:t xml:space="preserve"> </w:t>
      </w:r>
      <w:r w:rsidRPr="005B0D5E">
        <w:rPr>
          <w:color w:val="000000" w:themeColor="text1"/>
        </w:rPr>
        <w:t>be requested to demonstrate compliance with the following legislation and policies:</w:t>
      </w:r>
    </w:p>
    <w:p w14:paraId="1411AEAD" w14:textId="2787AE96" w:rsidR="000C2879" w:rsidRPr="005B0D5E" w:rsidRDefault="000B03A7" w:rsidP="00023FD6">
      <w:pPr>
        <w:pStyle w:val="ListParagraph"/>
        <w:numPr>
          <w:ilvl w:val="0"/>
          <w:numId w:val="43"/>
        </w:numPr>
        <w:spacing w:after="80"/>
        <w:ind w:hanging="357"/>
        <w:rPr>
          <w:color w:val="000000" w:themeColor="text1"/>
        </w:rPr>
      </w:pPr>
      <w:hyperlink r:id="rId31" w:history="1">
        <w:r w:rsidR="00FA4E37" w:rsidRPr="00FC5C1B">
          <w:rPr>
            <w:rStyle w:val="Hyperlink"/>
            <w:rFonts w:cs="Arial"/>
          </w:rPr>
          <w:t>Commonwealth Grant Rules and Guidelines</w:t>
        </w:r>
      </w:hyperlink>
      <w:r w:rsidR="00FA4E37" w:rsidRPr="005B0D5E">
        <w:rPr>
          <w:rFonts w:cs="Arial"/>
          <w:color w:val="000000" w:themeColor="text1"/>
        </w:rPr>
        <w:t>, paragraph 2.9 refers to third parties who undertake grants administration on behalf of the Australian Government</w:t>
      </w:r>
    </w:p>
    <w:p w14:paraId="0566EC35" w14:textId="13EEBE0D" w:rsidR="000C2879" w:rsidRPr="005B0D5E" w:rsidRDefault="000B03A7" w:rsidP="00023FD6">
      <w:pPr>
        <w:pStyle w:val="ListParagraph"/>
        <w:numPr>
          <w:ilvl w:val="0"/>
          <w:numId w:val="43"/>
        </w:numPr>
        <w:spacing w:after="80"/>
        <w:ind w:hanging="357"/>
        <w:rPr>
          <w:color w:val="000000" w:themeColor="text1"/>
        </w:rPr>
      </w:pPr>
      <w:hyperlink r:id="rId32" w:history="1">
        <w:r w:rsidR="00FA4E37" w:rsidRPr="00FC5C1B">
          <w:rPr>
            <w:rStyle w:val="Hyperlink"/>
            <w:rFonts w:cs="Arial"/>
            <w:i/>
            <w:iCs/>
          </w:rPr>
          <w:t>Future Drought Fund Act 2019</w:t>
        </w:r>
      </w:hyperlink>
      <w:r w:rsidR="00FA4E37" w:rsidRPr="005B0D5E">
        <w:rPr>
          <w:rFonts w:cs="Arial"/>
          <w:color w:val="000000" w:themeColor="text1"/>
        </w:rPr>
        <w:t xml:space="preserve"> (the Act), successful </w:t>
      </w:r>
      <w:r w:rsidR="00FC5C1B">
        <w:rPr>
          <w:rFonts w:cs="Arial"/>
          <w:color w:val="000000" w:themeColor="text1"/>
        </w:rPr>
        <w:t>g</w:t>
      </w:r>
      <w:r w:rsidR="00FA4E37" w:rsidRPr="005B0D5E">
        <w:rPr>
          <w:rFonts w:cs="Arial"/>
          <w:color w:val="000000" w:themeColor="text1"/>
        </w:rPr>
        <w:t xml:space="preserve">rantee/s will be engaged to deliver the </w:t>
      </w:r>
      <w:r w:rsidR="00FC5C1B">
        <w:rPr>
          <w:rFonts w:cs="Arial"/>
          <w:color w:val="000000" w:themeColor="text1"/>
        </w:rPr>
        <w:t>p</w:t>
      </w:r>
      <w:r w:rsidR="00FA4E37" w:rsidRPr="005B0D5E">
        <w:rPr>
          <w:rFonts w:cs="Arial"/>
          <w:color w:val="000000" w:themeColor="text1"/>
        </w:rPr>
        <w:t xml:space="preserve">roject in accordance with terms and conditions outlined in a grant agreement agreed to by the </w:t>
      </w:r>
      <w:r w:rsidR="00FA4E37" w:rsidRPr="005B0D5E">
        <w:rPr>
          <w:rFonts w:eastAsia="Calibri" w:cs="Arial"/>
          <w:color w:val="000000" w:themeColor="text1"/>
        </w:rPr>
        <w:t xml:space="preserve">Minister, or </w:t>
      </w:r>
      <w:r w:rsidR="00FC5C1B">
        <w:rPr>
          <w:rFonts w:eastAsia="Calibri" w:cs="Arial"/>
          <w:color w:val="000000" w:themeColor="text1"/>
        </w:rPr>
        <w:t>their</w:t>
      </w:r>
      <w:r w:rsidR="00FA4E37" w:rsidRPr="005B0D5E">
        <w:rPr>
          <w:rFonts w:eastAsia="Calibri" w:cs="Arial"/>
          <w:color w:val="000000" w:themeColor="text1"/>
        </w:rPr>
        <w:t xml:space="preserve"> delegate</w:t>
      </w:r>
      <w:r w:rsidR="00FA4E37" w:rsidRPr="005B0D5E">
        <w:rPr>
          <w:rFonts w:cs="Arial"/>
          <w:color w:val="000000" w:themeColor="text1"/>
        </w:rPr>
        <w:t xml:space="preserve"> under Section 21 of the Act.</w:t>
      </w:r>
    </w:p>
    <w:p w14:paraId="58805A0F" w14:textId="22227D28" w:rsidR="000C2879" w:rsidRPr="005B0D5E" w:rsidRDefault="000B03A7" w:rsidP="00023FD6">
      <w:pPr>
        <w:pStyle w:val="ListParagraph"/>
        <w:numPr>
          <w:ilvl w:val="0"/>
          <w:numId w:val="43"/>
        </w:numPr>
        <w:spacing w:after="80"/>
        <w:ind w:hanging="357"/>
        <w:rPr>
          <w:i/>
          <w:iCs/>
          <w:color w:val="000000" w:themeColor="text1"/>
        </w:rPr>
      </w:pPr>
      <w:hyperlink r:id="rId33" w:history="1">
        <w:r w:rsidR="00FA4E37" w:rsidRPr="00FC5C1B">
          <w:rPr>
            <w:rStyle w:val="Hyperlink"/>
            <w:rFonts w:cs="Arial"/>
            <w:i/>
            <w:iCs/>
          </w:rPr>
          <w:t>Future Drought Fund (Drought Resilience Funding Plan 2020 to 2024) Determination 2020</w:t>
        </w:r>
      </w:hyperlink>
    </w:p>
    <w:p w14:paraId="4F0BE31D" w14:textId="619F1493" w:rsidR="000C2879" w:rsidRPr="005B0D5E" w:rsidRDefault="000B03A7" w:rsidP="00023FD6">
      <w:pPr>
        <w:pStyle w:val="ListParagraph"/>
        <w:numPr>
          <w:ilvl w:val="0"/>
          <w:numId w:val="43"/>
        </w:numPr>
        <w:spacing w:after="80"/>
        <w:ind w:hanging="357"/>
        <w:rPr>
          <w:i/>
          <w:iCs/>
          <w:color w:val="000000" w:themeColor="text1"/>
        </w:rPr>
      </w:pPr>
      <w:hyperlink r:id="rId34" w:history="1">
        <w:r w:rsidR="00FA4E37" w:rsidRPr="00FC5C1B">
          <w:rPr>
            <w:rStyle w:val="Hyperlink"/>
            <w:rFonts w:cs="Arial"/>
            <w:i/>
            <w:iCs/>
          </w:rPr>
          <w:t>Privacy Act 1988</w:t>
        </w:r>
      </w:hyperlink>
    </w:p>
    <w:p w14:paraId="1614BE6F" w14:textId="57D37068" w:rsidR="000C2879" w:rsidRPr="005B0D5E" w:rsidRDefault="000B03A7" w:rsidP="00023FD6">
      <w:pPr>
        <w:pStyle w:val="ListParagraph"/>
        <w:numPr>
          <w:ilvl w:val="0"/>
          <w:numId w:val="43"/>
        </w:numPr>
        <w:spacing w:after="80"/>
        <w:ind w:hanging="357"/>
        <w:rPr>
          <w:i/>
          <w:iCs/>
          <w:color w:val="000000" w:themeColor="text1"/>
        </w:rPr>
      </w:pPr>
      <w:hyperlink r:id="rId35" w:history="1">
        <w:r w:rsidR="00FA4E37" w:rsidRPr="00FC5C1B">
          <w:rPr>
            <w:rStyle w:val="Hyperlink"/>
            <w:rFonts w:cs="Arial"/>
            <w:i/>
            <w:iCs/>
          </w:rPr>
          <w:t>Corporations Act 2001</w:t>
        </w:r>
      </w:hyperlink>
    </w:p>
    <w:p w14:paraId="34DA5535" w14:textId="5E6C2E40" w:rsidR="000C2879" w:rsidRPr="005B0D5E" w:rsidRDefault="000B03A7" w:rsidP="00023FD6">
      <w:pPr>
        <w:pStyle w:val="ListParagraph"/>
        <w:numPr>
          <w:ilvl w:val="0"/>
          <w:numId w:val="43"/>
        </w:numPr>
        <w:spacing w:after="80"/>
        <w:ind w:hanging="357"/>
        <w:rPr>
          <w:color w:val="000000" w:themeColor="text1"/>
        </w:rPr>
      </w:pPr>
      <w:hyperlink r:id="rId36" w:history="1">
        <w:r w:rsidR="00FA4E37" w:rsidRPr="00FC5C1B">
          <w:rPr>
            <w:rStyle w:val="Hyperlink"/>
            <w:rFonts w:cs="Arial"/>
            <w:i/>
            <w:iCs/>
          </w:rPr>
          <w:t xml:space="preserve">Public </w:t>
        </w:r>
        <w:r w:rsidR="000B1773" w:rsidRPr="00FC5C1B">
          <w:rPr>
            <w:rStyle w:val="Hyperlink"/>
            <w:rFonts w:cs="Arial"/>
            <w:i/>
            <w:iCs/>
          </w:rPr>
          <w:t>Governance</w:t>
        </w:r>
        <w:r w:rsidR="00FA4E37" w:rsidRPr="00FC5C1B">
          <w:rPr>
            <w:rStyle w:val="Hyperlink"/>
            <w:rFonts w:cs="Arial"/>
            <w:i/>
            <w:iCs/>
          </w:rPr>
          <w:t>, Performance and Accountability Act 2013</w:t>
        </w:r>
      </w:hyperlink>
    </w:p>
    <w:p w14:paraId="3703A487" w14:textId="65A72AD6" w:rsidR="000C2879" w:rsidRPr="005B0D5E" w:rsidRDefault="00FA4E37" w:rsidP="000C2879">
      <w:pPr>
        <w:pStyle w:val="Heading3"/>
      </w:pPr>
      <w:bookmarkStart w:id="655" w:name="_Toc84001233"/>
      <w:bookmarkStart w:id="656" w:name="_Toc84001234"/>
      <w:bookmarkStart w:id="657" w:name="_Toc84001235"/>
      <w:bookmarkStart w:id="658" w:name="_Toc89085518"/>
      <w:bookmarkStart w:id="659" w:name="_Toc13143450"/>
      <w:bookmarkEnd w:id="655"/>
      <w:bookmarkEnd w:id="656"/>
      <w:bookmarkEnd w:id="657"/>
      <w:r w:rsidRPr="005B0D5E">
        <w:t>Multicultural Access and Equity</w:t>
      </w:r>
      <w:bookmarkEnd w:id="658"/>
      <w:r w:rsidRPr="005B0D5E">
        <w:t xml:space="preserve"> </w:t>
      </w:r>
      <w:bookmarkEnd w:id="659"/>
    </w:p>
    <w:p w14:paraId="21CB9374" w14:textId="497E72C6" w:rsidR="000C2879" w:rsidRPr="005B0D5E" w:rsidRDefault="00FA4E37" w:rsidP="000C2879">
      <w:pPr>
        <w:pStyle w:val="ListBullet"/>
        <w:rPr>
          <w:iCs w:val="0"/>
        </w:rPr>
      </w:pPr>
      <w:r w:rsidRPr="005B0D5E">
        <w:rPr>
          <w:iCs w:val="0"/>
        </w:rPr>
        <w:t xml:space="preserve">The Australian </w:t>
      </w:r>
      <w:r w:rsidR="00FC5C1B">
        <w:rPr>
          <w:iCs w:val="0"/>
        </w:rPr>
        <w:t>G</w:t>
      </w:r>
      <w:r w:rsidRPr="005B0D5E">
        <w:rPr>
          <w:iCs w:val="0"/>
        </w:rPr>
        <w:t xml:space="preserve">overnment’s </w:t>
      </w:r>
      <w:r w:rsidRPr="00AD2477">
        <w:rPr>
          <w:iCs w:val="0"/>
        </w:rPr>
        <w:t xml:space="preserve">Multicultural Access and Equity Policy </w:t>
      </w:r>
      <w:r w:rsidRPr="005B0D5E">
        <w:rPr>
          <w:iCs w:val="0"/>
        </w:rPr>
        <w:t xml:space="preserve">obliges Australian </w:t>
      </w:r>
      <w:r w:rsidR="00FC5C1B">
        <w:rPr>
          <w:iCs w:val="0"/>
        </w:rPr>
        <w:t>G</w:t>
      </w:r>
      <w:r w:rsidRPr="005B0D5E">
        <w:rPr>
          <w:iCs w:val="0"/>
        </w:rPr>
        <w:t xml:space="preserve">overnment agencies to ensure their policies, programs and services - including those provided by contractors and service delivery partners - are accessible to, and deliver equitable outcomes for, people from culturally and linguistically diverse (CALD) backgrounds. </w:t>
      </w:r>
    </w:p>
    <w:p w14:paraId="19E49CC3" w14:textId="77777777" w:rsidR="000C2879" w:rsidRPr="005B0D5E" w:rsidRDefault="00FA4E37" w:rsidP="000C2879">
      <w:pPr>
        <w:pStyle w:val="ListBullet"/>
        <w:rPr>
          <w:iCs w:val="0"/>
        </w:rPr>
      </w:pPr>
      <w:r w:rsidRPr="005B0D5E">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(to assist with identifying these costs see the Translating and Interpreting Services costing tool in the grant opportunity documents).</w:t>
      </w:r>
    </w:p>
    <w:p w14:paraId="725EB396" w14:textId="77777777" w:rsidR="000C2879" w:rsidRPr="005B0D5E" w:rsidRDefault="00FA4E37" w:rsidP="000C2879">
      <w:pPr>
        <w:pStyle w:val="Heading3"/>
      </w:pPr>
      <w:bookmarkStart w:id="660" w:name="_Toc13143451"/>
      <w:bookmarkStart w:id="661" w:name="_Toc89085519"/>
      <w:r w:rsidRPr="005B0D5E">
        <w:t>How we pay the grant</w:t>
      </w:r>
      <w:bookmarkEnd w:id="660"/>
      <w:bookmarkEnd w:id="661"/>
    </w:p>
    <w:p w14:paraId="361C7E06" w14:textId="77777777" w:rsidR="000C2879" w:rsidRPr="005B0D5E" w:rsidRDefault="00FA4E37" w:rsidP="000C2879">
      <w:pPr>
        <w:tabs>
          <w:tab w:val="left" w:pos="0"/>
        </w:tabs>
        <w:rPr>
          <w:bCs/>
          <w:lang w:eastAsia="en-AU"/>
        </w:rPr>
      </w:pPr>
      <w:r w:rsidRPr="005B0D5E">
        <w:rPr>
          <w:bCs/>
          <w:lang w:eastAsia="en-AU"/>
        </w:rPr>
        <w:t>The grant agreement will state the:</w:t>
      </w:r>
    </w:p>
    <w:p w14:paraId="7E1B81D2" w14:textId="77777777" w:rsidR="000C2879" w:rsidRPr="005B0D5E" w:rsidRDefault="00FA4E37" w:rsidP="00C70912">
      <w:pPr>
        <w:pStyle w:val="ListParagraph"/>
        <w:numPr>
          <w:ilvl w:val="0"/>
          <w:numId w:val="43"/>
        </w:numPr>
        <w:spacing w:after="80"/>
        <w:ind w:hanging="357"/>
      </w:pPr>
      <w:r w:rsidRPr="005B0D5E">
        <w:t>maximum grant amount to be paid</w:t>
      </w:r>
    </w:p>
    <w:p w14:paraId="005046BC" w14:textId="77777777" w:rsidR="000C2879" w:rsidRPr="005B0D5E" w:rsidRDefault="00FA4E37" w:rsidP="00C70912">
      <w:pPr>
        <w:pStyle w:val="ListParagraph"/>
        <w:numPr>
          <w:ilvl w:val="0"/>
          <w:numId w:val="43"/>
        </w:numPr>
        <w:spacing w:after="80"/>
        <w:ind w:hanging="357"/>
      </w:pPr>
      <w:r w:rsidRPr="005B0D5E">
        <w:t>proportion of eligible expenditure covered by the grant (grant percentage)</w:t>
      </w:r>
    </w:p>
    <w:p w14:paraId="22B64E13" w14:textId="77777777" w:rsidR="000C2879" w:rsidRPr="005B0D5E" w:rsidRDefault="00FA4E37" w:rsidP="00C70912">
      <w:pPr>
        <w:pStyle w:val="ListParagraph"/>
        <w:numPr>
          <w:ilvl w:val="0"/>
          <w:numId w:val="43"/>
        </w:numPr>
        <w:spacing w:after="80"/>
        <w:ind w:hanging="357"/>
      </w:pPr>
      <w:r w:rsidRPr="005B0D5E">
        <w:t>any financial contributions you must make</w:t>
      </w:r>
    </w:p>
    <w:p w14:paraId="46DDF616" w14:textId="77777777" w:rsidR="000C2879" w:rsidRPr="005B0D5E" w:rsidRDefault="00FA4E37" w:rsidP="00C70912">
      <w:pPr>
        <w:pStyle w:val="ListParagraph"/>
        <w:numPr>
          <w:ilvl w:val="0"/>
          <w:numId w:val="43"/>
        </w:numPr>
        <w:spacing w:after="80"/>
        <w:ind w:hanging="357"/>
      </w:pPr>
      <w:r w:rsidRPr="005B0D5E">
        <w:t xml:space="preserve">any in-kind or co-contributions you will make </w:t>
      </w:r>
    </w:p>
    <w:p w14:paraId="4C368149" w14:textId="398A0707" w:rsidR="000C2879" w:rsidRPr="005B0D5E" w:rsidRDefault="00FA4E37" w:rsidP="00C70912">
      <w:pPr>
        <w:pStyle w:val="ListParagraph"/>
        <w:numPr>
          <w:ilvl w:val="0"/>
          <w:numId w:val="43"/>
        </w:numPr>
        <w:spacing w:after="80"/>
        <w:ind w:hanging="357"/>
      </w:pPr>
      <w:r w:rsidRPr="005B0D5E">
        <w:t>any financial contribution provided by a third party</w:t>
      </w:r>
      <w:r w:rsidR="00F05C8B" w:rsidRPr="005B0D5E">
        <w:t>.</w:t>
      </w:r>
    </w:p>
    <w:p w14:paraId="620A9872" w14:textId="77777777" w:rsidR="000C2879" w:rsidRPr="005B0D5E" w:rsidRDefault="00FA4E37" w:rsidP="000C2879">
      <w:pPr>
        <w:tabs>
          <w:tab w:val="left" w:pos="0"/>
        </w:tabs>
        <w:rPr>
          <w:bCs/>
          <w:color w:val="000000" w:themeColor="text1"/>
          <w:lang w:eastAsia="en-AU"/>
        </w:rPr>
      </w:pPr>
      <w:r w:rsidRPr="005B0D5E">
        <w:rPr>
          <w:bCs/>
          <w:color w:val="000000" w:themeColor="text1"/>
          <w:lang w:eastAsia="en-AU"/>
        </w:rPr>
        <w:lastRenderedPageBreak/>
        <w:t>Any additional expenditure incurred by you above the approved amount specified in the grant agreement, or as otherwise varied by us, is your responsibility. The Commonwealth will not reimburse for such costs under any circumstances.</w:t>
      </w:r>
    </w:p>
    <w:p w14:paraId="4B873FD4" w14:textId="4B327BA4" w:rsidR="000C2879" w:rsidRPr="005B0D5E" w:rsidRDefault="00FA4E37" w:rsidP="000C2879">
      <w:pPr>
        <w:rPr>
          <w:color w:val="000000" w:themeColor="text1"/>
        </w:rPr>
      </w:pPr>
      <w:r w:rsidRPr="005B0D5E">
        <w:rPr>
          <w:bCs/>
          <w:color w:val="000000" w:themeColor="text1"/>
          <w:lang w:eastAsia="en-AU"/>
        </w:rPr>
        <w:t>You are responsible for all financial and taxation implications associated with receiving funds.</w:t>
      </w:r>
      <w:r w:rsidR="000B1773" w:rsidRPr="005B0D5E">
        <w:rPr>
          <w:bCs/>
          <w:color w:val="000000" w:themeColor="text1"/>
          <w:lang w:eastAsia="en-AU"/>
        </w:rPr>
        <w:t xml:space="preserve"> </w:t>
      </w:r>
      <w:r w:rsidRPr="005B0D5E">
        <w:rPr>
          <w:color w:val="000000" w:themeColor="text1"/>
        </w:rPr>
        <w:t xml:space="preserve">We will make payments according to an agreed schedule set out in the grant agreement. Payments are subject to satisfactory progress on the grant </w:t>
      </w:r>
      <w:r w:rsidR="005A1A11" w:rsidRPr="005B0D5E">
        <w:rPr>
          <w:color w:val="000000" w:themeColor="text1"/>
        </w:rPr>
        <w:t>activities and</w:t>
      </w:r>
      <w:r w:rsidRPr="005B0D5E">
        <w:rPr>
          <w:color w:val="000000" w:themeColor="text1"/>
        </w:rPr>
        <w:t xml:space="preserve"> paid on acceptance by the department.</w:t>
      </w:r>
    </w:p>
    <w:p w14:paraId="1EA88FDE" w14:textId="77777777" w:rsidR="000C2879" w:rsidRPr="005B0D5E" w:rsidRDefault="00FA4E37" w:rsidP="000C2879">
      <w:r w:rsidRPr="005B0D5E">
        <w:t>The first payment will be made within 30 days of the department accepting the first milestone.</w:t>
      </w:r>
    </w:p>
    <w:p w14:paraId="43A4080C" w14:textId="77777777" w:rsidR="000C2879" w:rsidRPr="005B0D5E" w:rsidRDefault="00FA4E37" w:rsidP="000C2879">
      <w:pPr>
        <w:pStyle w:val="Heading3"/>
      </w:pPr>
      <w:bookmarkStart w:id="662" w:name="_Toc13143452"/>
      <w:bookmarkStart w:id="663" w:name="_Toc89085520"/>
      <w:r w:rsidRPr="005B0D5E">
        <w:t>Grant payments and GST</w:t>
      </w:r>
      <w:bookmarkEnd w:id="662"/>
      <w:bookmarkEnd w:id="663"/>
    </w:p>
    <w:p w14:paraId="06D58A62" w14:textId="7A42D7FF" w:rsidR="000C2879" w:rsidRPr="005B0D5E" w:rsidRDefault="00FA4E37" w:rsidP="000C2879">
      <w:r w:rsidRPr="005B0D5E">
        <w:t xml:space="preserve">Payments will be GST Inclusive unless the recipients are GST exempt. If you are registered for the </w:t>
      </w:r>
      <w:hyperlink r:id="rId37" w:history="1">
        <w:r w:rsidRPr="00FC5C1B">
          <w:rPr>
            <w:rStyle w:val="Hyperlink"/>
          </w:rPr>
          <w:t>Goods and Services Tax (GST),</w:t>
        </w:r>
      </w:hyperlink>
      <w:r w:rsidRPr="005B0D5E">
        <w:t xml:space="preserve"> where applicable, we will add GST to your grant payment and issue you with a </w:t>
      </w:r>
      <w:hyperlink r:id="rId38" w:history="1">
        <w:r w:rsidRPr="00FC5C1B">
          <w:rPr>
            <w:rStyle w:val="Hyperlink"/>
          </w:rPr>
          <w:t>Recipient Created Tax Invoice</w:t>
        </w:r>
      </w:hyperlink>
      <w:r w:rsidRPr="005B0D5E">
        <w:t>.</w:t>
      </w:r>
    </w:p>
    <w:p w14:paraId="492A72CB" w14:textId="23470EDA" w:rsidR="000C2879" w:rsidRPr="005B0D5E" w:rsidRDefault="00FA4E37" w:rsidP="000C2879">
      <w:r w:rsidRPr="005B0D5E">
        <w:t xml:space="preserve">If a </w:t>
      </w:r>
      <w:r w:rsidR="00FC5C1B">
        <w:t>g</w:t>
      </w:r>
      <w:r w:rsidRPr="005B0D5E">
        <w:t xml:space="preserve">overnment </w:t>
      </w:r>
      <w:r w:rsidR="00FC5C1B">
        <w:t>r</w:t>
      </w:r>
      <w:r w:rsidRPr="005B0D5E">
        <w:t xml:space="preserve">elated </w:t>
      </w:r>
      <w:r w:rsidR="00FC5C1B">
        <w:t>e</w:t>
      </w:r>
      <w:r w:rsidRPr="005B0D5E">
        <w:t xml:space="preserve">ntity is deemed successful, </w:t>
      </w:r>
      <w:r w:rsidRPr="005B0D5E">
        <w:rPr>
          <w:color w:val="000000" w:themeColor="text1"/>
        </w:rPr>
        <w:t xml:space="preserve">GST </w:t>
      </w:r>
      <w:r w:rsidR="00B12976" w:rsidRPr="005B0D5E">
        <w:rPr>
          <w:color w:val="000000" w:themeColor="text1"/>
        </w:rPr>
        <w:t xml:space="preserve">may </w:t>
      </w:r>
      <w:r w:rsidRPr="005B0D5E">
        <w:rPr>
          <w:color w:val="000000" w:themeColor="text1"/>
        </w:rPr>
        <w:t>not apply</w:t>
      </w:r>
      <w:r w:rsidRPr="005B0D5E">
        <w:t>.</w:t>
      </w:r>
    </w:p>
    <w:p w14:paraId="7C82C17D" w14:textId="23C1030B" w:rsidR="000C2879" w:rsidRPr="005B0D5E" w:rsidRDefault="00FA4E37" w:rsidP="000C2879">
      <w:r w:rsidRPr="005B0D5E">
        <w:t xml:space="preserve">Grants are assessable income for taxation purposes, unless exempted by a taxation law. We recommend you seek independent professional advice on your taxation obligations or seek assistance from the </w:t>
      </w:r>
      <w:hyperlink r:id="rId39" w:history="1">
        <w:r w:rsidRPr="00FC5C1B">
          <w:rPr>
            <w:rStyle w:val="Hyperlink"/>
          </w:rPr>
          <w:t>Australian Taxation Office</w:t>
        </w:r>
      </w:hyperlink>
      <w:r w:rsidRPr="005B0D5E">
        <w:t xml:space="preserve">. We do not provide advice on your particular taxation circumstances. </w:t>
      </w:r>
    </w:p>
    <w:p w14:paraId="3F45E041" w14:textId="12470068" w:rsidR="000C2879" w:rsidRPr="005B0D5E" w:rsidRDefault="005A1A11" w:rsidP="00AD2477">
      <w:pPr>
        <w:pStyle w:val="Heading2"/>
      </w:pPr>
      <w:bookmarkStart w:id="664" w:name="_Toc13143453"/>
      <w:r w:rsidRPr="005B0D5E">
        <w:t xml:space="preserve"> </w:t>
      </w:r>
      <w:bookmarkStart w:id="665" w:name="_Toc89085521"/>
      <w:r w:rsidR="00FA4E37" w:rsidRPr="005B0D5E">
        <w:t>Announcement of grants</w:t>
      </w:r>
      <w:bookmarkEnd w:id="664"/>
      <w:bookmarkEnd w:id="665"/>
    </w:p>
    <w:p w14:paraId="76B90396" w14:textId="77777777" w:rsidR="000C2879" w:rsidRPr="005B0D5E" w:rsidRDefault="00FA4E37" w:rsidP="000C2879">
      <w:r w:rsidRPr="005B0D5E">
        <w:t>If successful, your grant will be listed on:</w:t>
      </w:r>
    </w:p>
    <w:p w14:paraId="32CB99DD" w14:textId="77777777" w:rsidR="000C2879" w:rsidRPr="005B0D5E" w:rsidRDefault="00FA4E37" w:rsidP="00C70912">
      <w:pPr>
        <w:pStyle w:val="ListParagraph"/>
        <w:numPr>
          <w:ilvl w:val="0"/>
          <w:numId w:val="43"/>
        </w:numPr>
        <w:spacing w:after="80"/>
        <w:ind w:hanging="357"/>
        <w:rPr>
          <w:i/>
          <w:iCs/>
        </w:rPr>
      </w:pPr>
      <w:r w:rsidRPr="005B0D5E">
        <w:t xml:space="preserve">the department’s website as soon as practicable as required by Section 27A of the </w:t>
      </w:r>
      <w:r w:rsidRPr="005B0D5E">
        <w:rPr>
          <w:i/>
          <w:iCs/>
        </w:rPr>
        <w:t>Future Drought Fund Act 2019</w:t>
      </w:r>
    </w:p>
    <w:p w14:paraId="47DA7D3D" w14:textId="1F5F6301" w:rsidR="000C2879" w:rsidRPr="005B0D5E" w:rsidRDefault="00FA4E37" w:rsidP="00C70912">
      <w:pPr>
        <w:pStyle w:val="ListParagraph"/>
        <w:numPr>
          <w:ilvl w:val="0"/>
          <w:numId w:val="43"/>
        </w:numPr>
        <w:spacing w:after="80"/>
        <w:ind w:hanging="357"/>
        <w:rPr>
          <w:i/>
        </w:rPr>
      </w:pPr>
      <w:r w:rsidRPr="005B0D5E">
        <w:t>the GrantConnect website within or no later than 21 calendar days after the execution of the grant agreement as required by Section 5.3 of the CGRGs.</w:t>
      </w:r>
      <w:r w:rsidRPr="005B0D5E">
        <w:rPr>
          <w:i/>
        </w:rPr>
        <w:t xml:space="preserve"> </w:t>
      </w:r>
    </w:p>
    <w:p w14:paraId="240371B7" w14:textId="48E7553F" w:rsidR="000C2879" w:rsidRPr="005B0D5E" w:rsidRDefault="005A1A11" w:rsidP="00AD2477">
      <w:pPr>
        <w:pStyle w:val="Heading2"/>
      </w:pPr>
      <w:bookmarkStart w:id="666" w:name="_Toc13143454"/>
      <w:r w:rsidRPr="005B0D5E">
        <w:t xml:space="preserve"> </w:t>
      </w:r>
      <w:bookmarkStart w:id="667" w:name="_Toc89085522"/>
      <w:r w:rsidR="00FA4E37" w:rsidRPr="005B0D5E">
        <w:t>How we monitor your grant activity</w:t>
      </w:r>
      <w:bookmarkEnd w:id="666"/>
      <w:bookmarkEnd w:id="667"/>
    </w:p>
    <w:p w14:paraId="332E4A2E" w14:textId="77777777" w:rsidR="000C2879" w:rsidRPr="005B0D5E" w:rsidRDefault="00FA4E37" w:rsidP="000C2879">
      <w:pPr>
        <w:pStyle w:val="Heading3"/>
      </w:pPr>
      <w:bookmarkStart w:id="668" w:name="_Toc84001241"/>
      <w:bookmarkStart w:id="669" w:name="_Toc84001242"/>
      <w:bookmarkStart w:id="670" w:name="_Toc84001243"/>
      <w:bookmarkStart w:id="671" w:name="_Toc13143455"/>
      <w:bookmarkStart w:id="672" w:name="_Toc89085523"/>
      <w:bookmarkEnd w:id="668"/>
      <w:bookmarkEnd w:id="669"/>
      <w:bookmarkEnd w:id="670"/>
      <w:r w:rsidRPr="005B0D5E">
        <w:t>Keeping us informed</w:t>
      </w:r>
      <w:bookmarkEnd w:id="671"/>
      <w:bookmarkEnd w:id="672"/>
    </w:p>
    <w:p w14:paraId="11E0923E" w14:textId="77777777" w:rsidR="000C2879" w:rsidRPr="005B0D5E" w:rsidRDefault="00FA4E37" w:rsidP="000C2879">
      <w:r w:rsidRPr="005B0D5E">
        <w:t xml:space="preserve">You should let us know if anything is likely to affect </w:t>
      </w:r>
      <w:r w:rsidRPr="005B0D5E">
        <w:rPr>
          <w:color w:val="000000" w:themeColor="text1"/>
        </w:rPr>
        <w:t>your project/grant activities or organisation</w:t>
      </w:r>
      <w:r w:rsidRPr="005B0D5E">
        <w:t xml:space="preserve">. </w:t>
      </w:r>
    </w:p>
    <w:p w14:paraId="6F570B98" w14:textId="77777777" w:rsidR="000C2879" w:rsidRPr="005B0D5E" w:rsidRDefault="00FA4E37" w:rsidP="000C2879">
      <w:r w:rsidRPr="005B0D5E">
        <w:t>We need to know of any changes to your organisation or its business activities, particularly if they affect your ability to complete your grant, carry on business and pay debts due because of these changes.</w:t>
      </w:r>
    </w:p>
    <w:p w14:paraId="7964B376" w14:textId="77777777" w:rsidR="000C2879" w:rsidRPr="005B0D5E" w:rsidRDefault="00FA4E37" w:rsidP="000C2879">
      <w:r w:rsidRPr="005B0D5E">
        <w:t>You must also inform us of any changes to your:</w:t>
      </w:r>
    </w:p>
    <w:p w14:paraId="2745AFC7" w14:textId="77777777" w:rsidR="000C2879" w:rsidRPr="005B0D5E" w:rsidRDefault="00FA4E37" w:rsidP="00C70912">
      <w:pPr>
        <w:pStyle w:val="ListParagraph"/>
        <w:numPr>
          <w:ilvl w:val="0"/>
          <w:numId w:val="43"/>
        </w:numPr>
        <w:spacing w:after="80"/>
        <w:ind w:hanging="357"/>
      </w:pPr>
      <w:r w:rsidRPr="005B0D5E">
        <w:t>name</w:t>
      </w:r>
    </w:p>
    <w:p w14:paraId="37752D26" w14:textId="77777777" w:rsidR="000C2879" w:rsidRPr="005B0D5E" w:rsidRDefault="00FA4E37" w:rsidP="00C70912">
      <w:pPr>
        <w:pStyle w:val="ListParagraph"/>
        <w:numPr>
          <w:ilvl w:val="0"/>
          <w:numId w:val="43"/>
        </w:numPr>
        <w:spacing w:after="80"/>
        <w:ind w:hanging="357"/>
      </w:pPr>
      <w:r w:rsidRPr="005B0D5E">
        <w:t>addresses</w:t>
      </w:r>
    </w:p>
    <w:p w14:paraId="2551EC10" w14:textId="77777777" w:rsidR="000C2879" w:rsidRPr="005B0D5E" w:rsidRDefault="00FA4E37" w:rsidP="00C70912">
      <w:pPr>
        <w:pStyle w:val="ListParagraph"/>
        <w:numPr>
          <w:ilvl w:val="0"/>
          <w:numId w:val="43"/>
        </w:numPr>
        <w:spacing w:after="80"/>
        <w:ind w:hanging="357"/>
      </w:pPr>
      <w:r w:rsidRPr="005B0D5E">
        <w:t>nominated contact details</w:t>
      </w:r>
    </w:p>
    <w:p w14:paraId="52D9F2CF" w14:textId="77777777" w:rsidR="000C2879" w:rsidRPr="005B0D5E" w:rsidRDefault="00FA4E37" w:rsidP="00C70912">
      <w:pPr>
        <w:pStyle w:val="ListParagraph"/>
        <w:numPr>
          <w:ilvl w:val="0"/>
          <w:numId w:val="43"/>
        </w:numPr>
        <w:spacing w:after="80"/>
        <w:ind w:hanging="357"/>
      </w:pPr>
      <w:r w:rsidRPr="005B0D5E">
        <w:t xml:space="preserve">bank account details. </w:t>
      </w:r>
    </w:p>
    <w:p w14:paraId="0E44D69B" w14:textId="77777777" w:rsidR="000C2879" w:rsidRPr="005B0D5E" w:rsidRDefault="00FA4E37" w:rsidP="000C2879">
      <w:r w:rsidRPr="005B0D5E">
        <w:t xml:space="preserve">If you become aware of a breach of the terms and conditions under the grant agreement, you must contact us immediately. </w:t>
      </w:r>
    </w:p>
    <w:p w14:paraId="01E99EE7" w14:textId="77777777" w:rsidR="000C2879" w:rsidRPr="005B0D5E" w:rsidRDefault="00FA4E37" w:rsidP="000C2879">
      <w:r w:rsidRPr="005B0D5E">
        <w:t>You must notify us</w:t>
      </w:r>
      <w:r w:rsidRPr="005B0D5E">
        <w:rPr>
          <w:color w:val="0070C0"/>
        </w:rPr>
        <w:t xml:space="preserve"> </w:t>
      </w:r>
      <w:r w:rsidRPr="005B0D5E">
        <w:t>of events relating to your grant and provide an opportunity for the Minister or their representative to attend.</w:t>
      </w:r>
    </w:p>
    <w:p w14:paraId="7A81A5EF" w14:textId="77777777" w:rsidR="000C2879" w:rsidRPr="005B0D5E" w:rsidRDefault="00FA4E37" w:rsidP="000C2879">
      <w:pPr>
        <w:pStyle w:val="Heading3"/>
      </w:pPr>
      <w:bookmarkStart w:id="673" w:name="_Toc13143456"/>
      <w:bookmarkStart w:id="674" w:name="_Toc89085524"/>
      <w:r w:rsidRPr="005B0D5E">
        <w:lastRenderedPageBreak/>
        <w:t>Reporting</w:t>
      </w:r>
      <w:bookmarkEnd w:id="673"/>
      <w:bookmarkEnd w:id="674"/>
      <w:r w:rsidRPr="005B0D5E">
        <w:t xml:space="preserve"> </w:t>
      </w:r>
    </w:p>
    <w:p w14:paraId="3957D2A7" w14:textId="77777777" w:rsidR="000C2879" w:rsidRPr="005B0D5E" w:rsidRDefault="00FA4E37" w:rsidP="000C2879">
      <w:pPr>
        <w:rPr>
          <w:rFonts w:cstheme="minorHAnsi"/>
        </w:rPr>
      </w:pPr>
      <w:r w:rsidRPr="005B0D5E">
        <w:rPr>
          <w:rFonts w:cstheme="minorHAnsi"/>
          <w:lang w:val="en-GB"/>
        </w:rPr>
        <w:t xml:space="preserve">You must have systems in place to meet your data collection and reporting obligations outlined in the grant agreement. </w:t>
      </w:r>
    </w:p>
    <w:p w14:paraId="7939319F" w14:textId="77777777" w:rsidR="000C2879" w:rsidRPr="005B0D5E" w:rsidRDefault="00FA4E37" w:rsidP="000C2879">
      <w:pPr>
        <w:rPr>
          <w:rFonts w:cstheme="minorHAnsi"/>
        </w:rPr>
      </w:pPr>
      <w:r w:rsidRPr="005B0D5E">
        <w:rPr>
          <w:rFonts w:cstheme="minorHAnsi"/>
        </w:rPr>
        <w:t>You must submit reports</w:t>
      </w:r>
      <w:r w:rsidRPr="005B0D5E">
        <w:rPr>
          <w:rFonts w:cstheme="minorHAnsi"/>
          <w:b/>
        </w:rPr>
        <w:t xml:space="preserve"> </w:t>
      </w:r>
      <w:r w:rsidRPr="005B0D5E">
        <w:rPr>
          <w:rFonts w:cstheme="minorHAnsi"/>
        </w:rPr>
        <w:t xml:space="preserve">in line with the grant agreement. </w:t>
      </w:r>
      <w:r w:rsidRPr="005B0D5E">
        <w:t>We</w:t>
      </w:r>
      <w:r w:rsidRPr="005B0D5E">
        <w:rPr>
          <w:rFonts w:cstheme="minorHAnsi"/>
        </w:rPr>
        <w:t xml:space="preserve"> will provide sample templates for these reports with the grant agreement. </w:t>
      </w:r>
      <w:r w:rsidRPr="005B0D5E">
        <w:t>We</w:t>
      </w:r>
      <w:r w:rsidRPr="005B0D5E">
        <w:rPr>
          <w:rFonts w:cstheme="minorHAnsi"/>
        </w:rPr>
        <w:t xml:space="preserve"> will expect you to report on:</w:t>
      </w:r>
    </w:p>
    <w:p w14:paraId="2231A29D" w14:textId="77777777" w:rsidR="000C2879" w:rsidRPr="005B0D5E" w:rsidRDefault="00FA4E37" w:rsidP="00C70912">
      <w:pPr>
        <w:pStyle w:val="ListParagraph"/>
        <w:numPr>
          <w:ilvl w:val="0"/>
          <w:numId w:val="43"/>
        </w:numPr>
        <w:spacing w:after="80"/>
        <w:ind w:hanging="357"/>
        <w:rPr>
          <w:color w:val="000000" w:themeColor="text1"/>
        </w:rPr>
      </w:pPr>
      <w:r w:rsidRPr="005B0D5E">
        <w:rPr>
          <w:color w:val="000000" w:themeColor="text1"/>
        </w:rPr>
        <w:t>progress against agreed project milestones and outcomes</w:t>
      </w:r>
    </w:p>
    <w:p w14:paraId="653832A1" w14:textId="77777777" w:rsidR="000C2879" w:rsidRPr="005B0D5E" w:rsidRDefault="00FA4E37" w:rsidP="00C70912">
      <w:pPr>
        <w:pStyle w:val="ListParagraph"/>
        <w:numPr>
          <w:ilvl w:val="0"/>
          <w:numId w:val="43"/>
        </w:numPr>
        <w:spacing w:after="80"/>
        <w:ind w:hanging="357"/>
        <w:rPr>
          <w:color w:val="000000" w:themeColor="text1"/>
        </w:rPr>
      </w:pPr>
      <w:r w:rsidRPr="005B0D5E">
        <w:rPr>
          <w:color w:val="000000" w:themeColor="text1"/>
        </w:rPr>
        <w:t>cash and in-kind contributions of participants directly related to the project</w:t>
      </w:r>
    </w:p>
    <w:p w14:paraId="37FB4346" w14:textId="77777777" w:rsidR="000C2879" w:rsidRPr="005B0D5E" w:rsidRDefault="00FA4E37" w:rsidP="00C70912">
      <w:pPr>
        <w:pStyle w:val="ListParagraph"/>
        <w:numPr>
          <w:ilvl w:val="0"/>
          <w:numId w:val="43"/>
        </w:numPr>
        <w:spacing w:after="80"/>
        <w:ind w:hanging="357"/>
      </w:pPr>
      <w:r w:rsidRPr="005B0D5E">
        <w:t>eligible expenditure of the grant funds.</w:t>
      </w:r>
    </w:p>
    <w:p w14:paraId="3D50A6C7" w14:textId="77777777" w:rsidR="000C2879" w:rsidRPr="005B0D5E" w:rsidRDefault="00FA4E37" w:rsidP="000C2879">
      <w:r w:rsidRPr="005B0D5E">
        <w:t xml:space="preserve">The amount of detail you provide in your reports should be relative to the size and complexity of the grant and the grant amount. </w:t>
      </w:r>
    </w:p>
    <w:p w14:paraId="5A1AEBAB" w14:textId="791A1C8C" w:rsidR="000C2879" w:rsidRPr="005B0D5E" w:rsidRDefault="00FA4E37" w:rsidP="000C2879">
      <w:r w:rsidRPr="005B0D5E">
        <w:t xml:space="preserve">We will monitor progress by assessing reports you submit. Occasionally we may need to re-examine claims, ask for more information or request an independent audit of claims and payments. </w:t>
      </w:r>
    </w:p>
    <w:p w14:paraId="55CFF4FB" w14:textId="77777777" w:rsidR="000C2879" w:rsidRPr="005B0D5E" w:rsidRDefault="00FA4E37" w:rsidP="000C2879">
      <w:pPr>
        <w:rPr>
          <w:b/>
        </w:rPr>
      </w:pPr>
      <w:r w:rsidRPr="005B0D5E">
        <w:rPr>
          <w:b/>
        </w:rPr>
        <w:t>Activity Work Plan</w:t>
      </w:r>
    </w:p>
    <w:p w14:paraId="25F636AC" w14:textId="1B8CF58F" w:rsidR="000C2879" w:rsidRPr="005B0D5E" w:rsidRDefault="00FA4E37" w:rsidP="000C2879">
      <w:pPr>
        <w:rPr>
          <w:color w:val="000000" w:themeColor="text1"/>
        </w:rPr>
      </w:pPr>
      <w:r w:rsidRPr="005B0D5E">
        <w:t xml:space="preserve">An Activity Work Plan will be used to outline the specific grant requirements. </w:t>
      </w:r>
      <w:r w:rsidR="00490DBB" w:rsidRPr="005B0D5E">
        <w:t>Following execution of agreements, s</w:t>
      </w:r>
      <w:r w:rsidR="00412EB2" w:rsidRPr="005B0D5E">
        <w:t xml:space="preserve">uccessful applicants </w:t>
      </w:r>
      <w:r w:rsidR="006B0D01" w:rsidRPr="005B0D5E">
        <w:t xml:space="preserve">will be required to complete and submit an Activity Work Plan on </w:t>
      </w:r>
      <w:r w:rsidR="00412EB2" w:rsidRPr="005B0D5E">
        <w:t>a</w:t>
      </w:r>
      <w:r w:rsidR="006B0D01" w:rsidRPr="005B0D5E">
        <w:t xml:space="preserve"> template </w:t>
      </w:r>
      <w:r w:rsidR="00412EB2" w:rsidRPr="005B0D5E">
        <w:t xml:space="preserve">that will be </w:t>
      </w:r>
      <w:r w:rsidR="006B0D01" w:rsidRPr="005B0D5E">
        <w:t xml:space="preserve">provided. </w:t>
      </w:r>
      <w:r w:rsidRPr="005B0D5E">
        <w:rPr>
          <w:color w:val="000000" w:themeColor="text1"/>
        </w:rPr>
        <w:t>The Activity Work Plan documents planned deliverables, milestones and outputs for the funded project. The Activity Work Plan also documents budget, risk management and community engagement relevant to the funded project.</w:t>
      </w:r>
    </w:p>
    <w:p w14:paraId="719C3721" w14:textId="77777777" w:rsidR="000C2879" w:rsidRPr="005B0D5E" w:rsidRDefault="00FA4E37" w:rsidP="000C2879">
      <w:pPr>
        <w:rPr>
          <w:color w:val="000000" w:themeColor="text1"/>
        </w:rPr>
      </w:pPr>
      <w:r w:rsidRPr="005B0D5E">
        <w:rPr>
          <w:color w:val="000000" w:themeColor="text1"/>
        </w:rPr>
        <w:t xml:space="preserve">Successful applicants’ progress and outcomes against the Activity Work Plan will be monitored throughout the grant through regular reports. </w:t>
      </w:r>
    </w:p>
    <w:p w14:paraId="280A0DB1" w14:textId="77777777" w:rsidR="000C2879" w:rsidRPr="005B0D5E" w:rsidRDefault="00FA4E37" w:rsidP="000C2879">
      <w:r w:rsidRPr="005B0D5E">
        <w:rPr>
          <w:b/>
        </w:rPr>
        <w:t>Progress reports</w:t>
      </w:r>
    </w:p>
    <w:p w14:paraId="24BBF780" w14:textId="501508FF" w:rsidR="000C2879" w:rsidRPr="005B0D5E" w:rsidRDefault="00FA4E37" w:rsidP="000C2879">
      <w:r w:rsidRPr="005B0D5E">
        <w:t>Progress reports must</w:t>
      </w:r>
      <w:r w:rsidR="0094581D" w:rsidRPr="005B0D5E">
        <w:t xml:space="preserve"> be submitted every </w:t>
      </w:r>
      <w:r w:rsidR="00FC5C1B">
        <w:t>6</w:t>
      </w:r>
      <w:r w:rsidR="0094581D" w:rsidRPr="005B0D5E">
        <w:t xml:space="preserve"> months on </w:t>
      </w:r>
      <w:r w:rsidR="00490DBB" w:rsidRPr="005B0D5E">
        <w:t xml:space="preserve">a </w:t>
      </w:r>
      <w:r w:rsidR="0094581D" w:rsidRPr="005B0D5E">
        <w:t xml:space="preserve">template </w:t>
      </w:r>
      <w:r w:rsidR="00490DBB" w:rsidRPr="005B0D5E">
        <w:t xml:space="preserve">that will be </w:t>
      </w:r>
      <w:r w:rsidR="0094581D" w:rsidRPr="005B0D5E">
        <w:t>provided</w:t>
      </w:r>
      <w:r w:rsidR="00490DBB" w:rsidRPr="005B0D5E">
        <w:t>. R</w:t>
      </w:r>
      <w:r w:rsidR="0094581D" w:rsidRPr="005B0D5E">
        <w:t>eport due date</w:t>
      </w:r>
      <w:r w:rsidR="00490DBB" w:rsidRPr="005B0D5E">
        <w:t>s will be specified</w:t>
      </w:r>
      <w:r w:rsidR="0094581D" w:rsidRPr="005B0D5E">
        <w:t xml:space="preserve"> in the grant agreement. Progress reports must</w:t>
      </w:r>
      <w:r w:rsidRPr="005B0D5E">
        <w:t>:</w:t>
      </w:r>
    </w:p>
    <w:p w14:paraId="5A12A5D1" w14:textId="77777777" w:rsidR="000C2879" w:rsidRPr="005B0D5E" w:rsidRDefault="00FA4E37" w:rsidP="00C70912">
      <w:pPr>
        <w:pStyle w:val="ListParagraph"/>
        <w:numPr>
          <w:ilvl w:val="0"/>
          <w:numId w:val="43"/>
        </w:numPr>
        <w:spacing w:after="80"/>
        <w:ind w:hanging="357"/>
      </w:pPr>
      <w:r w:rsidRPr="005B0D5E">
        <w:t>include evidence of your progress toward completion of agreed activities and outcomes</w:t>
      </w:r>
    </w:p>
    <w:p w14:paraId="1870253C" w14:textId="77777777" w:rsidR="000C2879" w:rsidRPr="005B0D5E" w:rsidRDefault="00FA4E37" w:rsidP="00C70912">
      <w:pPr>
        <w:pStyle w:val="ListParagraph"/>
        <w:numPr>
          <w:ilvl w:val="0"/>
          <w:numId w:val="43"/>
        </w:numPr>
        <w:spacing w:after="80"/>
        <w:ind w:hanging="357"/>
      </w:pPr>
      <w:r w:rsidRPr="005B0D5E">
        <w:t>show the total eligible expenditure incurred to date</w:t>
      </w:r>
    </w:p>
    <w:p w14:paraId="21512E43" w14:textId="77777777" w:rsidR="000C2879" w:rsidRPr="005B0D5E" w:rsidRDefault="00FA4E37" w:rsidP="00C70912">
      <w:pPr>
        <w:pStyle w:val="ListParagraph"/>
        <w:numPr>
          <w:ilvl w:val="0"/>
          <w:numId w:val="43"/>
        </w:numPr>
        <w:spacing w:after="80"/>
        <w:ind w:hanging="357"/>
        <w:rPr>
          <w:color w:val="000000" w:themeColor="text1"/>
        </w:rPr>
      </w:pPr>
      <w:r w:rsidRPr="005B0D5E">
        <w:rPr>
          <w:color w:val="000000" w:themeColor="text1"/>
        </w:rPr>
        <w:t>include evidence of expenditure</w:t>
      </w:r>
    </w:p>
    <w:p w14:paraId="42689469" w14:textId="7300D4C3" w:rsidR="000C2879" w:rsidRPr="005B0D5E" w:rsidRDefault="00FA4E37" w:rsidP="00C70912">
      <w:pPr>
        <w:pStyle w:val="ListParagraph"/>
        <w:numPr>
          <w:ilvl w:val="0"/>
          <w:numId w:val="43"/>
        </w:numPr>
        <w:spacing w:after="80"/>
        <w:ind w:hanging="357"/>
      </w:pPr>
      <w:r w:rsidRPr="005B0D5E">
        <w:t>be submitted on the template supplied and by the report due date</w:t>
      </w:r>
      <w:r w:rsidR="00D51D5D" w:rsidRPr="005B0D5E">
        <w:t xml:space="preserve"> (on a </w:t>
      </w:r>
      <w:r w:rsidR="00FC5C1B">
        <w:t xml:space="preserve">6 </w:t>
      </w:r>
      <w:r w:rsidR="00D51D5D" w:rsidRPr="005B0D5E">
        <w:t>monthly basis)</w:t>
      </w:r>
      <w:r w:rsidRPr="005B0D5E">
        <w:t xml:space="preserve"> (you can submit reports ahead of time if you have completed relevant activities).</w:t>
      </w:r>
    </w:p>
    <w:p w14:paraId="41125257" w14:textId="77777777" w:rsidR="000C2879" w:rsidRPr="005B0D5E" w:rsidRDefault="00FA4E37" w:rsidP="000C2879">
      <w:r w:rsidRPr="005B0D5E">
        <w:t>Grant payments will only be made when the department receives and accepts satisfactory progress reports.</w:t>
      </w:r>
    </w:p>
    <w:p w14:paraId="76EDB768" w14:textId="77777777" w:rsidR="000C2879" w:rsidRPr="005B0D5E" w:rsidRDefault="00FA4E37" w:rsidP="000C2879">
      <w:r w:rsidRPr="005B0D5E">
        <w:t>You must inform the Community Grants Hub of any reporting delays with us as soon as you become aware of them.</w:t>
      </w:r>
    </w:p>
    <w:p w14:paraId="18A20EE3" w14:textId="77777777" w:rsidR="000C2879" w:rsidRPr="005B0D5E" w:rsidRDefault="00FA4E37" w:rsidP="000C2879">
      <w:r w:rsidRPr="005B0D5E">
        <w:rPr>
          <w:b/>
        </w:rPr>
        <w:t>Ad-hoc reports</w:t>
      </w:r>
    </w:p>
    <w:p w14:paraId="1C21E8EB" w14:textId="77777777" w:rsidR="000C2879" w:rsidRPr="005B0D5E" w:rsidRDefault="00FA4E37" w:rsidP="000C2879">
      <w:pPr>
        <w:rPr>
          <w:color w:val="000000" w:themeColor="text1"/>
        </w:rPr>
      </w:pPr>
      <w:r w:rsidRPr="005B0D5E">
        <w:t>We may ask you for ad-</w:t>
      </w:r>
      <w:r w:rsidRPr="005B0D5E">
        <w:rPr>
          <w:color w:val="000000" w:themeColor="text1"/>
        </w:rPr>
        <w:t>hoc reports on your grant. This may be to provide an update on progress, or any significant delays or difficulties in completing the grant activities.</w:t>
      </w:r>
    </w:p>
    <w:p w14:paraId="5BF139AA" w14:textId="77777777" w:rsidR="000C2879" w:rsidRPr="005B0D5E" w:rsidRDefault="00FA4E37" w:rsidP="000C2879">
      <w:pPr>
        <w:rPr>
          <w:color w:val="000000" w:themeColor="text1"/>
        </w:rPr>
      </w:pPr>
      <w:r w:rsidRPr="005B0D5E">
        <w:rPr>
          <w:b/>
          <w:color w:val="000000" w:themeColor="text1"/>
        </w:rPr>
        <w:t>Final report</w:t>
      </w:r>
    </w:p>
    <w:p w14:paraId="503E14BC" w14:textId="60CE919B" w:rsidR="000C2879" w:rsidRPr="005B0D5E" w:rsidRDefault="00FA4E37" w:rsidP="000C2879">
      <w:pPr>
        <w:rPr>
          <w:color w:val="000000" w:themeColor="text1"/>
        </w:rPr>
      </w:pPr>
      <w:r w:rsidRPr="005B0D5E">
        <w:rPr>
          <w:color w:val="000000" w:themeColor="text1"/>
        </w:rPr>
        <w:t>When you complete the project, you must submit a final report</w:t>
      </w:r>
      <w:r w:rsidR="0094581D" w:rsidRPr="005B0D5E">
        <w:rPr>
          <w:color w:val="000000" w:themeColor="text1"/>
        </w:rPr>
        <w:t xml:space="preserve"> by the due date in the grant agreement and on the template provided to successful grantees</w:t>
      </w:r>
      <w:r w:rsidRPr="005B0D5E">
        <w:rPr>
          <w:color w:val="000000" w:themeColor="text1"/>
        </w:rPr>
        <w:t>.</w:t>
      </w:r>
    </w:p>
    <w:p w14:paraId="78AE524D" w14:textId="77777777" w:rsidR="000C2879" w:rsidRPr="005B0D5E" w:rsidRDefault="00FA4E37" w:rsidP="000C2879">
      <w:pPr>
        <w:rPr>
          <w:color w:val="000000" w:themeColor="text1"/>
        </w:rPr>
      </w:pPr>
      <w:r w:rsidRPr="005B0D5E">
        <w:rPr>
          <w:color w:val="000000" w:themeColor="text1"/>
        </w:rPr>
        <w:t>Final reports must:</w:t>
      </w:r>
    </w:p>
    <w:p w14:paraId="5298444A" w14:textId="77777777" w:rsidR="000C2879" w:rsidRPr="005B0D5E" w:rsidRDefault="00FA4E37" w:rsidP="00C70912">
      <w:pPr>
        <w:pStyle w:val="ListParagraph"/>
        <w:numPr>
          <w:ilvl w:val="0"/>
          <w:numId w:val="43"/>
        </w:numPr>
        <w:spacing w:after="80"/>
        <w:ind w:hanging="357"/>
      </w:pPr>
      <w:r w:rsidRPr="005B0D5E">
        <w:t>identify if and how outcomes have been achieved</w:t>
      </w:r>
    </w:p>
    <w:p w14:paraId="3680AF83" w14:textId="77777777" w:rsidR="000C2879" w:rsidRPr="005B0D5E" w:rsidRDefault="00FA4E37" w:rsidP="00C70912">
      <w:pPr>
        <w:pStyle w:val="ListParagraph"/>
        <w:numPr>
          <w:ilvl w:val="0"/>
          <w:numId w:val="43"/>
        </w:numPr>
        <w:spacing w:after="80"/>
        <w:ind w:hanging="357"/>
      </w:pPr>
      <w:r w:rsidRPr="005B0D5E">
        <w:t>include the agreed evidence as specified in the grant agreement and the Activity Work Plan</w:t>
      </w:r>
    </w:p>
    <w:p w14:paraId="01DA0C43" w14:textId="77777777" w:rsidR="000C2879" w:rsidRPr="005B0D5E" w:rsidRDefault="00FA4E37" w:rsidP="00C70912">
      <w:pPr>
        <w:pStyle w:val="ListParagraph"/>
        <w:numPr>
          <w:ilvl w:val="0"/>
          <w:numId w:val="43"/>
        </w:numPr>
        <w:spacing w:after="80"/>
        <w:ind w:hanging="357"/>
      </w:pPr>
      <w:r w:rsidRPr="005B0D5E">
        <w:t>identify the total eligible expenditure incurred</w:t>
      </w:r>
    </w:p>
    <w:p w14:paraId="25150763" w14:textId="77777777" w:rsidR="000C2879" w:rsidRPr="005B0D5E" w:rsidRDefault="00FA4E37" w:rsidP="00C70912">
      <w:pPr>
        <w:pStyle w:val="ListParagraph"/>
        <w:numPr>
          <w:ilvl w:val="0"/>
          <w:numId w:val="43"/>
        </w:numPr>
        <w:spacing w:after="80"/>
        <w:ind w:hanging="357"/>
      </w:pPr>
      <w:r w:rsidRPr="005B0D5E">
        <w:lastRenderedPageBreak/>
        <w:t>be submitted on the template provided and by the due date.</w:t>
      </w:r>
    </w:p>
    <w:p w14:paraId="32C9186A" w14:textId="20231566" w:rsidR="000C2879" w:rsidRPr="005B0D5E" w:rsidRDefault="00FA4E37" w:rsidP="000C2879">
      <w:pPr>
        <w:pStyle w:val="Heading3"/>
      </w:pPr>
      <w:bookmarkStart w:id="675" w:name="_Toc13143457"/>
      <w:bookmarkStart w:id="676" w:name="_Toc89085525"/>
      <w:r w:rsidRPr="005B0D5E">
        <w:t>Audited financial acquittal report</w:t>
      </w:r>
      <w:bookmarkEnd w:id="675"/>
      <w:bookmarkEnd w:id="676"/>
      <w:r w:rsidRPr="005B0D5E">
        <w:t xml:space="preserve"> </w:t>
      </w:r>
    </w:p>
    <w:p w14:paraId="67BA74DF" w14:textId="2A94859E" w:rsidR="000C2879" w:rsidRPr="005B0D5E" w:rsidRDefault="00FA4E37" w:rsidP="000C2879">
      <w:r w:rsidRPr="005B0D5E">
        <w:t>We</w:t>
      </w:r>
      <w:r w:rsidRPr="005B0D5E">
        <w:rPr>
          <w:color w:val="0070C0"/>
        </w:rPr>
        <w:t xml:space="preserve"> </w:t>
      </w:r>
      <w:r w:rsidRPr="005B0D5E">
        <w:t>may ask you to provide an independently audited financial acquittal report</w:t>
      </w:r>
      <w:r w:rsidR="0094581D" w:rsidRPr="005B0D5E">
        <w:t xml:space="preserve"> at the end of the grant</w:t>
      </w:r>
      <w:r w:rsidRPr="005B0D5E">
        <w:t>. A financial acquittal report will verify that you spent the grant in accordance with the grant agreement.</w:t>
      </w:r>
    </w:p>
    <w:p w14:paraId="1ED6C236" w14:textId="505C33E2" w:rsidR="00490DBB" w:rsidRPr="005B0D5E" w:rsidRDefault="00490DBB" w:rsidP="000C2879">
      <w:r w:rsidRPr="005B0D5E">
        <w:t xml:space="preserve">In addition to the Audited financial acquittal report, we may ask you for a </w:t>
      </w:r>
      <w:r w:rsidR="00FC5C1B">
        <w:t>f</w:t>
      </w:r>
      <w:r w:rsidRPr="005B0D5E">
        <w:t xml:space="preserve">inancial </w:t>
      </w:r>
      <w:r w:rsidR="00FC5C1B">
        <w:t>d</w:t>
      </w:r>
      <w:r w:rsidRPr="005B0D5E">
        <w:t>eclaration at the end of every financial year.</w:t>
      </w:r>
    </w:p>
    <w:p w14:paraId="77226B18" w14:textId="77777777" w:rsidR="000C2879" w:rsidRPr="005B0D5E" w:rsidRDefault="00FA4E37" w:rsidP="000C2879">
      <w:pPr>
        <w:pStyle w:val="Heading3"/>
      </w:pPr>
      <w:bookmarkStart w:id="677" w:name="_Toc84001247"/>
      <w:bookmarkStart w:id="678" w:name="_Toc84001248"/>
      <w:bookmarkStart w:id="679" w:name="_Toc13143458"/>
      <w:bookmarkStart w:id="680" w:name="_Toc89085526"/>
      <w:bookmarkEnd w:id="677"/>
      <w:bookmarkEnd w:id="678"/>
      <w:r w:rsidRPr="005B0D5E">
        <w:t>Grant agreement variations</w:t>
      </w:r>
      <w:bookmarkEnd w:id="679"/>
      <w:bookmarkEnd w:id="680"/>
    </w:p>
    <w:p w14:paraId="7E7380FC" w14:textId="7DCD8377" w:rsidR="000C2879" w:rsidRPr="005B0D5E" w:rsidRDefault="00FA4E37" w:rsidP="000C2879">
      <w:r w:rsidRPr="005B0D5E">
        <w:rPr>
          <w:color w:val="000000" w:themeColor="text1"/>
        </w:rPr>
        <w:t>We</w:t>
      </w:r>
      <w:r w:rsidRPr="005B0D5E">
        <w:rPr>
          <w:bCs/>
          <w:color w:val="000000" w:themeColor="text1"/>
          <w:lang w:eastAsia="en-AU"/>
        </w:rPr>
        <w:t xml:space="preserve"> recognise that unexpected events may affect your progress. In these circumstances, you can request a variation to your grant agreement. In these circumstances, you can request a variation to your grant agreement by contacting your Funding Arrangement Manager in the</w:t>
      </w:r>
      <w:r w:rsidR="00AD2477">
        <w:rPr>
          <w:bCs/>
          <w:color w:val="000000" w:themeColor="text1"/>
          <w:lang w:eastAsia="en-AU"/>
        </w:rPr>
        <w:t xml:space="preserve"> </w:t>
      </w:r>
      <w:r w:rsidR="00AD2477">
        <w:rPr>
          <w:bCs/>
          <w:lang w:eastAsia="en-AU"/>
        </w:rPr>
        <w:t>Community Grants Hub</w:t>
      </w:r>
      <w:r w:rsidRPr="00AD2477">
        <w:rPr>
          <w:bCs/>
          <w:color w:val="FF0000"/>
          <w:lang w:eastAsia="en-AU"/>
        </w:rPr>
        <w:t>.</w:t>
      </w:r>
      <w:r w:rsidR="00867687" w:rsidRPr="00AD2477">
        <w:rPr>
          <w:bCs/>
          <w:color w:val="FF0000"/>
          <w:lang w:eastAsia="en-AU"/>
        </w:rPr>
        <w:t xml:space="preserve"> </w:t>
      </w:r>
      <w:r w:rsidRPr="005B0D5E">
        <w:rPr>
          <w:color w:val="000000" w:themeColor="text1"/>
        </w:rPr>
        <w:t xml:space="preserve">You should </w:t>
      </w:r>
      <w:r w:rsidRPr="005B0D5E">
        <w:t>not assume that a variation request will be successful. We will consider your request based on provisions in the grant agreement and the likely impact on achieving outcomes.</w:t>
      </w:r>
    </w:p>
    <w:p w14:paraId="30283AC2" w14:textId="77777777" w:rsidR="000C2879" w:rsidRPr="005B0D5E" w:rsidRDefault="00FA4E37" w:rsidP="000C2879">
      <w:pPr>
        <w:pStyle w:val="Heading3"/>
      </w:pPr>
      <w:bookmarkStart w:id="681" w:name="_Toc13143459"/>
      <w:bookmarkStart w:id="682" w:name="_Toc89085527"/>
      <w:r w:rsidRPr="005B0D5E">
        <w:t>Compliance visits</w:t>
      </w:r>
      <w:bookmarkEnd w:id="681"/>
      <w:bookmarkEnd w:id="682"/>
      <w:r w:rsidRPr="005B0D5E">
        <w:t xml:space="preserve"> </w:t>
      </w:r>
    </w:p>
    <w:p w14:paraId="1262FE05" w14:textId="77777777" w:rsidR="000C2879" w:rsidRPr="005B0D5E" w:rsidRDefault="00FA4E37" w:rsidP="000C2879">
      <w:r w:rsidRPr="005B0D5E">
        <w:t>We</w:t>
      </w:r>
      <w:r w:rsidRPr="005B0D5E">
        <w:rPr>
          <w:color w:val="0070C0"/>
        </w:rPr>
        <w:t xml:space="preserve"> </w:t>
      </w:r>
      <w:r w:rsidRPr="005B0D5E">
        <w:t>may visit you during or at the completion of your grant activity to review your compliance with the grant agreement. We will provide you with reasonable notice of any compliance visit.</w:t>
      </w:r>
    </w:p>
    <w:p w14:paraId="7AB7BB9D" w14:textId="77777777" w:rsidR="000C2879" w:rsidRPr="005B0D5E" w:rsidRDefault="00FA4E37" w:rsidP="000C2879">
      <w:pPr>
        <w:pStyle w:val="Heading3"/>
      </w:pPr>
      <w:bookmarkStart w:id="683" w:name="_Toc13143460"/>
      <w:bookmarkStart w:id="684" w:name="_Toc89085528"/>
      <w:r w:rsidRPr="005B0D5E">
        <w:t>Record keeping</w:t>
      </w:r>
      <w:bookmarkEnd w:id="683"/>
      <w:bookmarkEnd w:id="684"/>
    </w:p>
    <w:p w14:paraId="75A55FE8" w14:textId="77777777" w:rsidR="000C2879" w:rsidRPr="005B0D5E" w:rsidRDefault="00FA4E37" w:rsidP="000C2879">
      <w:r w:rsidRPr="005B0D5E">
        <w:t xml:space="preserve">We may also inspect the records you are required to keep under the grant agreement. </w:t>
      </w:r>
    </w:p>
    <w:p w14:paraId="645D3A72" w14:textId="7C3F4190" w:rsidR="000C2879" w:rsidRPr="005B0D5E" w:rsidRDefault="00FA4E37" w:rsidP="000C2879">
      <w:r w:rsidRPr="005B0D5E">
        <w:t xml:space="preserve">We may contact you up to </w:t>
      </w:r>
      <w:r w:rsidR="00FC5C1B">
        <w:t>2</w:t>
      </w:r>
      <w:r w:rsidRPr="005B0D5E">
        <w:t xml:space="preserve"> years after you finish your grant for more information.</w:t>
      </w:r>
    </w:p>
    <w:p w14:paraId="6798084B" w14:textId="77777777" w:rsidR="000C2879" w:rsidRPr="005B0D5E" w:rsidRDefault="00FA4E37" w:rsidP="000C2879">
      <w:pPr>
        <w:pStyle w:val="Heading3"/>
      </w:pPr>
      <w:bookmarkStart w:id="685" w:name="_Toc13143461"/>
      <w:bookmarkStart w:id="686" w:name="_Toc89085529"/>
      <w:r w:rsidRPr="005B0D5E">
        <w:t>Evaluation</w:t>
      </w:r>
      <w:bookmarkEnd w:id="685"/>
      <w:bookmarkEnd w:id="686"/>
    </w:p>
    <w:p w14:paraId="4E832021" w14:textId="77777777" w:rsidR="000C2879" w:rsidRPr="005B0D5E" w:rsidRDefault="00FA4E37" w:rsidP="000C2879">
      <w:r w:rsidRPr="005B0D5E">
        <w:t>Monitoring and evaluation for the program will be undertaken to see how well the outcomes and objectives have been achieved. We may use information from your application and reports for evaluation purposes. We may also interview you and the project participants or ask you for more information to help us understand the impact of the grants and how effective the program was in achieving its outcomes.</w:t>
      </w:r>
    </w:p>
    <w:p w14:paraId="177467A2" w14:textId="21C327B4" w:rsidR="000C2879" w:rsidRPr="005B0D5E" w:rsidRDefault="00FA4E37" w:rsidP="000C2879">
      <w:r w:rsidRPr="005B0D5E">
        <w:t xml:space="preserve">Relevant evaluation activities take place at </w:t>
      </w:r>
      <w:r w:rsidR="00FC5C1B">
        <w:t>3</w:t>
      </w:r>
      <w:r w:rsidRPr="005B0D5E">
        <w:t xml:space="preserve"> levels, including:</w:t>
      </w:r>
    </w:p>
    <w:p w14:paraId="67B87CED" w14:textId="658B1E44" w:rsidR="000C2879" w:rsidRPr="005B0D5E" w:rsidRDefault="00FA4E37" w:rsidP="00023FD6">
      <w:pPr>
        <w:pStyle w:val="ListParagraph"/>
        <w:numPr>
          <w:ilvl w:val="0"/>
          <w:numId w:val="43"/>
        </w:numPr>
        <w:spacing w:after="80"/>
        <w:ind w:hanging="357"/>
      </w:pPr>
      <w:r w:rsidRPr="005B0D5E">
        <w:t>you</w:t>
      </w:r>
      <w:r w:rsidR="00F05C8B" w:rsidRPr="005B0D5E">
        <w:t>r</w:t>
      </w:r>
      <w:r w:rsidRPr="005B0D5E">
        <w:t xml:space="preserve"> project, which is primarily your responsibility</w:t>
      </w:r>
    </w:p>
    <w:p w14:paraId="2B9D9074" w14:textId="117DDB4D" w:rsidR="000C2879" w:rsidRPr="005B0D5E" w:rsidRDefault="00FA4E37" w:rsidP="00023FD6">
      <w:pPr>
        <w:pStyle w:val="ListParagraph"/>
        <w:numPr>
          <w:ilvl w:val="0"/>
          <w:numId w:val="43"/>
        </w:numPr>
        <w:spacing w:after="80"/>
        <w:ind w:hanging="357"/>
      </w:pPr>
      <w:r w:rsidRPr="005B0D5E">
        <w:t xml:space="preserve">the Drought resilient </w:t>
      </w:r>
      <w:r w:rsidR="008F3F21" w:rsidRPr="005B0D5E">
        <w:t>Soils and Landscapes</w:t>
      </w:r>
      <w:r w:rsidRPr="005B0D5E">
        <w:t xml:space="preserve"> Program – Grants, to be evaluated by the department</w:t>
      </w:r>
    </w:p>
    <w:p w14:paraId="56BB6B63" w14:textId="77777777" w:rsidR="000C2879" w:rsidRPr="005B0D5E" w:rsidRDefault="00FA4E37" w:rsidP="00023FD6">
      <w:pPr>
        <w:pStyle w:val="ListParagraph"/>
        <w:numPr>
          <w:ilvl w:val="0"/>
          <w:numId w:val="43"/>
        </w:numPr>
        <w:spacing w:after="80"/>
        <w:ind w:hanging="357"/>
      </w:pPr>
      <w:r w:rsidRPr="005B0D5E">
        <w:t>the Future Drought Fund, to be evaluated by the department and the Productivity Commission.</w:t>
      </w:r>
    </w:p>
    <w:p w14:paraId="6F13861C" w14:textId="77777777" w:rsidR="000C2879" w:rsidRPr="005B0D5E" w:rsidRDefault="00FA4E37" w:rsidP="000C2879">
      <w:r w:rsidRPr="005B0D5E">
        <w:t>The grant agreement will set out the information, data and reporting requirements to evaluate how effective your project was in achieving its outcomes. It will also address requirements to contribute towards evaluation of the grants program, and the Fund.</w:t>
      </w:r>
    </w:p>
    <w:p w14:paraId="5B0CD582" w14:textId="77777777" w:rsidR="000C2879" w:rsidRPr="005B0D5E" w:rsidRDefault="00FA4E37" w:rsidP="000C2879">
      <w:r w:rsidRPr="005B0D5E">
        <w:t>We will evaluate each grant, guided by the Future Drought Fund’s comprehensive MEL framework. The MEL framework identifies the anticipated intermediate and long-term outcomes from implementation of the Future Drought Fund.</w:t>
      </w:r>
    </w:p>
    <w:p w14:paraId="265B5DD9" w14:textId="0B18B1D7" w:rsidR="000C2879" w:rsidRPr="005B0D5E" w:rsidRDefault="00FA4E37" w:rsidP="000C2879">
      <w:r w:rsidRPr="005B0D5E">
        <w:t>You will evaluate your project in accordance with requirements established in the grant agreement and Activity Work Plan which includes developing a MEL plan for the project (included in the Activity Work Plan template). You will undertake MEL activities, and conduct an independent evaluation of the project before its completion. The department will assess information provided through MEL reporting, and will oversee the independent evaluation.</w:t>
      </w:r>
    </w:p>
    <w:p w14:paraId="1A2C03DC" w14:textId="77777777" w:rsidR="000C2879" w:rsidRPr="005B0D5E" w:rsidRDefault="00FA4E37" w:rsidP="000C2879">
      <w:pPr>
        <w:pStyle w:val="Heading3"/>
      </w:pPr>
      <w:bookmarkStart w:id="687" w:name="_Toc13143462"/>
      <w:bookmarkStart w:id="688" w:name="_Toc89085530"/>
      <w:r w:rsidRPr="005B0D5E">
        <w:lastRenderedPageBreak/>
        <w:t>Acknowledgement</w:t>
      </w:r>
      <w:bookmarkEnd w:id="687"/>
      <w:bookmarkEnd w:id="688"/>
    </w:p>
    <w:p w14:paraId="259CC0FA" w14:textId="77777777" w:rsidR="000C2879" w:rsidRPr="005B0D5E" w:rsidRDefault="00FA4E37" w:rsidP="000C2879">
      <w:r w:rsidRPr="005B0D5E">
        <w:t>The Future Drought Fund logo should be used on all materials related to grants under the program. Whenever the logo is used, the publication must also acknowledge the Commonwealth by saying:</w:t>
      </w:r>
    </w:p>
    <w:p w14:paraId="09A3F730" w14:textId="77777777" w:rsidR="000C2879" w:rsidRPr="005B0D5E" w:rsidRDefault="00FA4E37" w:rsidP="000C2879">
      <w:pPr>
        <w:rPr>
          <w:color w:val="000000" w:themeColor="text1"/>
        </w:rPr>
      </w:pPr>
      <w:r w:rsidRPr="005B0D5E">
        <w:rPr>
          <w:color w:val="000000" w:themeColor="text1"/>
        </w:rPr>
        <w:t>‘Future Drought Fund – an Australian Government initiative’.</w:t>
      </w:r>
    </w:p>
    <w:p w14:paraId="724EA109" w14:textId="77777777" w:rsidR="000C2879" w:rsidRPr="005B0D5E" w:rsidRDefault="00FA4E37" w:rsidP="000C2879">
      <w:pPr>
        <w:rPr>
          <w:rFonts w:eastAsiaTheme="minorHAnsi"/>
        </w:rPr>
      </w:pPr>
      <w:r w:rsidRPr="005B0D5E">
        <w:rPr>
          <w:color w:val="000000" w:themeColor="text1"/>
        </w:rPr>
        <w:t xml:space="preserve">If you make a public statement about the project/grant activities funded under </w:t>
      </w:r>
      <w:r w:rsidRPr="005B0D5E">
        <w:t>the program, we require you to acknowledge the grant by using one of the following:</w:t>
      </w:r>
    </w:p>
    <w:p w14:paraId="4D84C3BD" w14:textId="77777777" w:rsidR="000C2879" w:rsidRPr="005B0D5E" w:rsidRDefault="00FA4E37" w:rsidP="00542997">
      <w:pPr>
        <w:pStyle w:val="ListParagraph"/>
        <w:numPr>
          <w:ilvl w:val="0"/>
          <w:numId w:val="43"/>
        </w:numPr>
        <w:spacing w:after="80"/>
        <w:ind w:hanging="357"/>
      </w:pPr>
      <w:r w:rsidRPr="005B0D5E">
        <w:t>‘This project</w:t>
      </w:r>
      <w:r w:rsidRPr="005B0D5E">
        <w:rPr>
          <w:color w:val="0070C0"/>
        </w:rPr>
        <w:t xml:space="preserve"> </w:t>
      </w:r>
      <w:r w:rsidRPr="005B0D5E">
        <w:t>received funding from the Australian Government’s Future Drought Fund.’</w:t>
      </w:r>
    </w:p>
    <w:p w14:paraId="75FEBE14" w14:textId="4D6B489E" w:rsidR="000C2879" w:rsidRPr="005B0D5E" w:rsidRDefault="00FA4E37" w:rsidP="00AD2477">
      <w:pPr>
        <w:pStyle w:val="ListParagraph"/>
        <w:numPr>
          <w:ilvl w:val="0"/>
          <w:numId w:val="43"/>
        </w:numPr>
        <w:spacing w:after="80"/>
        <w:ind w:hanging="357"/>
      </w:pPr>
      <w:r w:rsidRPr="005B0D5E">
        <w:t>‘This project is supported by [project providers name], through funding from the Australian Government’s Future Drought Fund.’</w:t>
      </w:r>
    </w:p>
    <w:p w14:paraId="48CF0B2A" w14:textId="77777777" w:rsidR="000C2879" w:rsidRPr="005B0D5E" w:rsidRDefault="00FA4E37" w:rsidP="000C2879">
      <w:pPr>
        <w:spacing w:after="0"/>
      </w:pPr>
      <w:r w:rsidRPr="005B0D5E">
        <w:t>If there has been more than one funding body, the following statement should be used:</w:t>
      </w:r>
    </w:p>
    <w:p w14:paraId="00DBBFA8" w14:textId="27CDA220" w:rsidR="000C2879" w:rsidRPr="005B0D5E" w:rsidRDefault="00FA4E37" w:rsidP="00AD2477">
      <w:pPr>
        <w:pStyle w:val="ListParagraph"/>
        <w:numPr>
          <w:ilvl w:val="0"/>
          <w:numId w:val="43"/>
        </w:numPr>
        <w:spacing w:after="80"/>
        <w:ind w:hanging="357"/>
      </w:pPr>
      <w:r w:rsidRPr="005B0D5E">
        <w:t>‘This project is supported by [project providers name], through funding from the Australian Government’s Future Drought Fund and [other funding bodies name].’</w:t>
      </w:r>
    </w:p>
    <w:p w14:paraId="09545040" w14:textId="77777777" w:rsidR="000C2879" w:rsidRPr="005B0D5E" w:rsidRDefault="00FA4E37" w:rsidP="000C2879">
      <w:pPr>
        <w:spacing w:after="0"/>
      </w:pPr>
      <w:r w:rsidRPr="005B0D5E">
        <w:t>If the project participant has also provided funding, the following wording should be used:</w:t>
      </w:r>
    </w:p>
    <w:p w14:paraId="0194E4DD" w14:textId="16D17F78" w:rsidR="000C2879" w:rsidRPr="005B0D5E" w:rsidRDefault="00FA4E37" w:rsidP="00AD2477">
      <w:pPr>
        <w:pStyle w:val="ListParagraph"/>
        <w:numPr>
          <w:ilvl w:val="0"/>
          <w:numId w:val="43"/>
        </w:numPr>
        <w:spacing w:after="80"/>
        <w:ind w:hanging="357"/>
      </w:pPr>
      <w:r w:rsidRPr="005B0D5E">
        <w:t xml:space="preserve">‘This project is jointly funded through the Australian Government’s Future Drought Fund and the [organisation name].’ </w:t>
      </w:r>
    </w:p>
    <w:p w14:paraId="481C9BC3" w14:textId="77777777" w:rsidR="000C2879" w:rsidRPr="005B0D5E" w:rsidRDefault="00FA4E37" w:rsidP="000C2879">
      <w:pPr>
        <w:spacing w:after="0"/>
      </w:pPr>
      <w:r w:rsidRPr="005B0D5E">
        <w:t>The department will provide co-branding and acknowledgement guidelines to successful applicants.</w:t>
      </w:r>
    </w:p>
    <w:p w14:paraId="0C9053C7" w14:textId="4BF18D4B" w:rsidR="000C2879" w:rsidRPr="005B0D5E" w:rsidRDefault="005A1A11" w:rsidP="00AD2477">
      <w:pPr>
        <w:pStyle w:val="Heading2"/>
      </w:pPr>
      <w:bookmarkStart w:id="689" w:name="_Toc13143463"/>
      <w:r w:rsidRPr="005B0D5E">
        <w:t xml:space="preserve"> </w:t>
      </w:r>
      <w:bookmarkStart w:id="690" w:name="_Toc89085531"/>
      <w:r w:rsidR="00FA4E37" w:rsidRPr="005B0D5E">
        <w:t>Probity</w:t>
      </w:r>
      <w:bookmarkEnd w:id="689"/>
      <w:bookmarkEnd w:id="690"/>
    </w:p>
    <w:p w14:paraId="17EAB05E" w14:textId="77777777" w:rsidR="000C2879" w:rsidRPr="005B0D5E" w:rsidRDefault="00FA4E37" w:rsidP="000C2879">
      <w:r w:rsidRPr="005B0D5E">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217CCD08" w14:textId="58357C4E" w:rsidR="000C2879" w:rsidRPr="005B0D5E" w:rsidRDefault="00FA4E37" w:rsidP="000C2879">
      <w:r w:rsidRPr="005B0D5E">
        <w:t xml:space="preserve">These guidelines may be changed </w:t>
      </w:r>
      <w:r w:rsidRPr="005B0D5E">
        <w:rPr>
          <w:color w:val="000000" w:themeColor="text1"/>
        </w:rPr>
        <w:t xml:space="preserve">by the </w:t>
      </w:r>
      <w:r w:rsidR="00FC5C1B">
        <w:rPr>
          <w:color w:val="000000" w:themeColor="text1"/>
        </w:rPr>
        <w:t>d</w:t>
      </w:r>
      <w:r w:rsidRPr="005B0D5E">
        <w:rPr>
          <w:color w:val="000000" w:themeColor="text1"/>
        </w:rPr>
        <w:t xml:space="preserve">epartment. </w:t>
      </w:r>
      <w:r w:rsidRPr="005B0D5E">
        <w:t xml:space="preserve">When this happens, the revised guidelines are published on GrantConnect and the Community Grants Hub websites. </w:t>
      </w:r>
    </w:p>
    <w:p w14:paraId="4BD27F4D" w14:textId="77777777" w:rsidR="000C2879" w:rsidRPr="005B0D5E" w:rsidRDefault="00FA4E37" w:rsidP="000C2879">
      <w:pPr>
        <w:pStyle w:val="Heading3"/>
      </w:pPr>
      <w:bookmarkStart w:id="691" w:name="_Toc13143464"/>
      <w:bookmarkStart w:id="692" w:name="_Toc89085532"/>
      <w:r w:rsidRPr="005B0D5E">
        <w:t>Enquiries and feedback</w:t>
      </w:r>
      <w:bookmarkEnd w:id="691"/>
      <w:bookmarkEnd w:id="692"/>
    </w:p>
    <w:p w14:paraId="656A8D2E" w14:textId="77777777" w:rsidR="000C2879" w:rsidRPr="005B0D5E" w:rsidRDefault="00FA4E37" w:rsidP="000C2879">
      <w:pPr>
        <w:rPr>
          <w:b/>
        </w:rPr>
      </w:pPr>
      <w:r w:rsidRPr="005B0D5E">
        <w:rPr>
          <w:b/>
        </w:rPr>
        <w:t>Complaints about this grant opportunity</w:t>
      </w:r>
    </w:p>
    <w:p w14:paraId="43B7003E" w14:textId="0D1D992D" w:rsidR="000C2879" w:rsidRPr="005B0D5E" w:rsidRDefault="00FA4E37" w:rsidP="000C2879">
      <w:r w:rsidRPr="005B0D5E">
        <w:rPr>
          <w:color w:val="000000" w:themeColor="text1"/>
        </w:rPr>
        <w:t xml:space="preserve">The </w:t>
      </w:r>
      <w:hyperlink r:id="rId40" w:history="1">
        <w:r w:rsidR="00FC5C1B" w:rsidRPr="00FC5C1B">
          <w:rPr>
            <w:rStyle w:val="Hyperlink"/>
          </w:rPr>
          <w:t>d</w:t>
        </w:r>
        <w:r w:rsidRPr="00FC5C1B">
          <w:rPr>
            <w:rStyle w:val="Hyperlink"/>
          </w:rPr>
          <w:t>epartment</w:t>
        </w:r>
        <w:r w:rsidR="00FC5C1B" w:rsidRPr="00FC5C1B">
          <w:rPr>
            <w:rStyle w:val="Hyperlink"/>
          </w:rPr>
          <w:t xml:space="preserve">’s </w:t>
        </w:r>
        <w:r w:rsidRPr="00FC5C1B">
          <w:rPr>
            <w:rStyle w:val="Hyperlink"/>
          </w:rPr>
          <w:t>complaints procedures</w:t>
        </w:r>
      </w:hyperlink>
      <w:r w:rsidRPr="005B0D5E">
        <w:rPr>
          <w:color w:val="000000" w:themeColor="text1"/>
        </w:rPr>
        <w:t xml:space="preserve"> apply to complaints about this grant opportunity.</w:t>
      </w:r>
      <w:r w:rsidRPr="005B0D5E">
        <w:rPr>
          <w:b/>
          <w:color w:val="000000" w:themeColor="text1"/>
        </w:rPr>
        <w:t xml:space="preserve"> </w:t>
      </w:r>
      <w:r w:rsidRPr="005B0D5E">
        <w:rPr>
          <w:color w:val="000000" w:themeColor="text1"/>
        </w:rPr>
        <w:t xml:space="preserve">All complaints about this grant opportunity, including </w:t>
      </w:r>
      <w:r w:rsidRPr="005B0D5E">
        <w:t>grant decisions, must be made in writing.</w:t>
      </w:r>
    </w:p>
    <w:p w14:paraId="5E911EE4" w14:textId="77777777" w:rsidR="000C2879" w:rsidRPr="005B0D5E" w:rsidRDefault="00FA4E37" w:rsidP="000C2879">
      <w:pPr>
        <w:rPr>
          <w:color w:val="0070C0"/>
        </w:rPr>
      </w:pPr>
      <w:r w:rsidRPr="005B0D5E">
        <w:t xml:space="preserve">Any questions you have about grant decisions for this grant opportunity should be sent to </w:t>
      </w:r>
      <w:r w:rsidRPr="005B0D5E">
        <w:rPr>
          <w:color w:val="0070C0"/>
        </w:rPr>
        <w:t>support@communitygrants.gov.au</w:t>
      </w:r>
    </w:p>
    <w:p w14:paraId="005AFEE7" w14:textId="77777777" w:rsidR="000C2879" w:rsidRPr="005B0D5E" w:rsidRDefault="00FA4E37" w:rsidP="000C2879">
      <w:pPr>
        <w:rPr>
          <w:b/>
        </w:rPr>
      </w:pPr>
      <w:r w:rsidRPr="005B0D5E">
        <w:rPr>
          <w:b/>
        </w:rPr>
        <w:t xml:space="preserve">Complaints about the selection process </w:t>
      </w:r>
    </w:p>
    <w:p w14:paraId="3DF190E0" w14:textId="4389F9F0" w:rsidR="000C2879" w:rsidRPr="005B0D5E" w:rsidRDefault="00FA4E37" w:rsidP="000C2879">
      <w:r w:rsidRPr="005B0D5E">
        <w:t>Applicants can contact the complaints service with complaints about the Community Grants Hub’s service</w:t>
      </w:r>
      <w:r w:rsidR="00FC5C1B">
        <w:t>/s</w:t>
      </w:r>
      <w:r w:rsidRPr="005B0D5E">
        <w:t xml:space="preserve"> or the selection process. </w:t>
      </w:r>
    </w:p>
    <w:p w14:paraId="774FBA9D" w14:textId="635B8A59" w:rsidR="000C2879" w:rsidRPr="005B0D5E" w:rsidRDefault="00FA4E37" w:rsidP="000C2879">
      <w:r w:rsidRPr="005B0D5E">
        <w:t xml:space="preserve">Details of what makes an eligible complaint can be provided by asking the Community Grants Hub. Applicants can use the </w:t>
      </w:r>
      <w:hyperlink r:id="rId41" w:history="1">
        <w:r w:rsidRPr="00FC5C1B">
          <w:rPr>
            <w:rStyle w:val="Hyperlink"/>
          </w:rPr>
          <w:t>online complaints form</w:t>
        </w:r>
      </w:hyperlink>
      <w:r w:rsidRPr="005B0D5E">
        <w:t xml:space="preserve"> on the </w:t>
      </w:r>
      <w:hyperlink r:id="rId42" w:history="1">
        <w:r w:rsidRPr="00FC5C1B">
          <w:rPr>
            <w:rStyle w:val="Hyperlink"/>
          </w:rPr>
          <w:t>Department of Social Services website</w:t>
        </w:r>
      </w:hyperlink>
      <w:r w:rsidRPr="005B0D5E">
        <w:t xml:space="preserve">, or contact the </w:t>
      </w:r>
      <w:r w:rsidR="00FC5C1B">
        <w:t>Department of Social Services c</w:t>
      </w:r>
      <w:r w:rsidRPr="005B0D5E">
        <w:t>omplaints line.</w:t>
      </w:r>
    </w:p>
    <w:p w14:paraId="48B70E13" w14:textId="77777777" w:rsidR="000C2879" w:rsidRPr="005B0D5E" w:rsidRDefault="00FA4E37" w:rsidP="000C2879">
      <w:r w:rsidRPr="005B0D5E">
        <w:t>Phone:</w:t>
      </w:r>
      <w:r w:rsidRPr="005B0D5E">
        <w:tab/>
        <w:t>1800 634 035</w:t>
      </w:r>
    </w:p>
    <w:p w14:paraId="31A3BE41" w14:textId="6A5317CF" w:rsidR="000C2879" w:rsidRPr="005B0D5E" w:rsidRDefault="00FA4E37" w:rsidP="000C2879">
      <w:r w:rsidRPr="005B0D5E">
        <w:t xml:space="preserve">Email: </w:t>
      </w:r>
      <w:r w:rsidRPr="005B0D5E">
        <w:tab/>
      </w:r>
      <w:hyperlink r:id="rId43" w:history="1">
        <w:r w:rsidR="005A1A11" w:rsidRPr="005B0D5E">
          <w:rPr>
            <w:rStyle w:val="Hyperlink"/>
          </w:rPr>
          <w:t>complaints@dss.gov.au</w:t>
        </w:r>
      </w:hyperlink>
      <w:r w:rsidR="005A1A11" w:rsidRPr="005B0D5E">
        <w:t xml:space="preserve"> </w:t>
      </w:r>
      <w:r w:rsidRPr="005B0D5E">
        <w:t xml:space="preserve"> </w:t>
      </w:r>
    </w:p>
    <w:p w14:paraId="71C684CC" w14:textId="77777777" w:rsidR="000C2879" w:rsidRPr="005B0D5E" w:rsidRDefault="00FA4E37" w:rsidP="000C2879">
      <w:pPr>
        <w:spacing w:after="40" w:line="240" w:lineRule="auto"/>
      </w:pPr>
      <w:r w:rsidRPr="005B0D5E">
        <w:t>Mail:</w:t>
      </w:r>
      <w:r w:rsidRPr="005B0D5E">
        <w:tab/>
        <w:t xml:space="preserve">Complaints </w:t>
      </w:r>
    </w:p>
    <w:p w14:paraId="67E1875C" w14:textId="77777777" w:rsidR="000C2879" w:rsidRPr="005B0D5E" w:rsidRDefault="00FA4E37" w:rsidP="000C2879">
      <w:pPr>
        <w:spacing w:after="40" w:line="240" w:lineRule="auto"/>
      </w:pPr>
      <w:r w:rsidRPr="005B0D5E">
        <w:tab/>
        <w:t>GPO Box 9820</w:t>
      </w:r>
    </w:p>
    <w:p w14:paraId="339CBC07" w14:textId="49D752D8" w:rsidR="000C2879" w:rsidRPr="005B0D5E" w:rsidRDefault="00FA4E37" w:rsidP="00AD2477">
      <w:pPr>
        <w:spacing w:after="40" w:line="240" w:lineRule="auto"/>
      </w:pPr>
      <w:r w:rsidRPr="005B0D5E">
        <w:tab/>
        <w:t>Canberra ACT 2601</w:t>
      </w:r>
    </w:p>
    <w:p w14:paraId="1EE627E5" w14:textId="77777777" w:rsidR="000C2879" w:rsidRPr="005B0D5E" w:rsidRDefault="00FA4E37" w:rsidP="000C2879">
      <w:pPr>
        <w:rPr>
          <w:b/>
        </w:rPr>
      </w:pPr>
      <w:r w:rsidRPr="005B0D5E">
        <w:rPr>
          <w:b/>
        </w:rPr>
        <w:t>Complaints to the Ombudsman</w:t>
      </w:r>
    </w:p>
    <w:p w14:paraId="7E953D60" w14:textId="6B8BB1E5" w:rsidR="000C2879" w:rsidRPr="005B0D5E" w:rsidRDefault="00FA4E37" w:rsidP="000C2879">
      <w:pPr>
        <w:rPr>
          <w:color w:val="000000" w:themeColor="text1"/>
        </w:rPr>
      </w:pPr>
      <w:r w:rsidRPr="005B0D5E">
        <w:lastRenderedPageBreak/>
        <w:t xml:space="preserve">If you do not agree with the way the Community Grants Hub </w:t>
      </w:r>
      <w:r w:rsidRPr="005B0D5E">
        <w:rPr>
          <w:color w:val="000000" w:themeColor="text1"/>
        </w:rPr>
        <w:t xml:space="preserve">or the </w:t>
      </w:r>
      <w:r w:rsidR="00FC5C1B">
        <w:rPr>
          <w:color w:val="000000" w:themeColor="text1"/>
        </w:rPr>
        <w:t>d</w:t>
      </w:r>
      <w:r w:rsidRPr="005B0D5E">
        <w:rPr>
          <w:color w:val="000000" w:themeColor="text1"/>
        </w:rPr>
        <w:t>epartmen</w:t>
      </w:r>
      <w:r w:rsidR="00FC5C1B">
        <w:rPr>
          <w:color w:val="000000" w:themeColor="text1"/>
        </w:rPr>
        <w:t>t</w:t>
      </w:r>
      <w:r w:rsidRPr="005B0D5E">
        <w:rPr>
          <w:color w:val="000000" w:themeColor="text1"/>
        </w:rPr>
        <w:t xml:space="preserve"> has h</w:t>
      </w:r>
      <w:r w:rsidRPr="005B0D5E">
        <w:t xml:space="preserve">andled your complaint, you may complain to the Commonwealth Ombudsman. The Ombudsman will not usually look into a complaint unless the matter has first been raised directly with the Community Grants </w:t>
      </w:r>
      <w:r w:rsidRPr="005B0D5E">
        <w:rPr>
          <w:color w:val="000000" w:themeColor="text1"/>
        </w:rPr>
        <w:t xml:space="preserve">Hub or the </w:t>
      </w:r>
      <w:r w:rsidR="00FC5C1B">
        <w:rPr>
          <w:color w:val="000000" w:themeColor="text1"/>
        </w:rPr>
        <w:t>d</w:t>
      </w:r>
      <w:r w:rsidRPr="005B0D5E">
        <w:rPr>
          <w:color w:val="000000" w:themeColor="text1"/>
        </w:rPr>
        <w:t>epartment</w:t>
      </w:r>
      <w:r w:rsidR="00FC5C1B">
        <w:rPr>
          <w:color w:val="000000" w:themeColor="text1"/>
        </w:rPr>
        <w:t>.</w:t>
      </w:r>
    </w:p>
    <w:p w14:paraId="3E608D20" w14:textId="77777777" w:rsidR="000C2879" w:rsidRPr="005B0D5E" w:rsidRDefault="00FA4E37" w:rsidP="000C2879">
      <w:pPr>
        <w:ind w:left="5040" w:hanging="5040"/>
      </w:pPr>
      <w:r w:rsidRPr="005B0D5E">
        <w:t xml:space="preserve">The Commonwealth Ombudsman can be contacted on: </w:t>
      </w:r>
    </w:p>
    <w:p w14:paraId="1912EB34" w14:textId="797CE38E" w:rsidR="000C2879" w:rsidRPr="005B0D5E" w:rsidRDefault="00FA4E37" w:rsidP="000C2879">
      <w:pPr>
        <w:ind w:left="1276" w:hanging="1276"/>
      </w:pPr>
      <w:r w:rsidRPr="005B0D5E">
        <w:tab/>
        <w:t>Phone (Toll free): 1300 362 072</w:t>
      </w:r>
      <w:r w:rsidRPr="005B0D5E">
        <w:br/>
        <w:t xml:space="preserve">Email: </w:t>
      </w:r>
      <w:hyperlink r:id="rId44" w:history="1">
        <w:r w:rsidR="005A1A11" w:rsidRPr="005B0D5E">
          <w:rPr>
            <w:rStyle w:val="Hyperlink"/>
          </w:rPr>
          <w:t>ombudsman@ombudsman.gov.au</w:t>
        </w:r>
      </w:hyperlink>
      <w:r w:rsidR="005A1A11" w:rsidRPr="005B0D5E">
        <w:t xml:space="preserve"> </w:t>
      </w:r>
      <w:r w:rsidRPr="005B0D5E">
        <w:t xml:space="preserve"> </w:t>
      </w:r>
      <w:r w:rsidRPr="005B0D5E">
        <w:br/>
        <w:t xml:space="preserve">Website: </w:t>
      </w:r>
      <w:hyperlink r:id="rId45" w:history="1">
        <w:r w:rsidR="005A1A11" w:rsidRPr="005B0D5E">
          <w:rPr>
            <w:rStyle w:val="Hyperlink"/>
          </w:rPr>
          <w:t>www.ombudsman.gov.au</w:t>
        </w:r>
      </w:hyperlink>
      <w:r w:rsidR="005A1A11" w:rsidRPr="005B0D5E">
        <w:t xml:space="preserve"> </w:t>
      </w:r>
    </w:p>
    <w:p w14:paraId="05D5F6EC" w14:textId="77777777" w:rsidR="000C2879" w:rsidRPr="005B0D5E" w:rsidRDefault="00FA4E37" w:rsidP="000C2879">
      <w:pPr>
        <w:pStyle w:val="Heading3"/>
      </w:pPr>
      <w:bookmarkStart w:id="693" w:name="_Toc13143465"/>
      <w:bookmarkStart w:id="694" w:name="_Toc89085533"/>
      <w:r w:rsidRPr="005B0D5E">
        <w:t>Conflicts of interest</w:t>
      </w:r>
      <w:bookmarkEnd w:id="693"/>
      <w:bookmarkEnd w:id="694"/>
    </w:p>
    <w:p w14:paraId="7C6E64B7" w14:textId="2082937A" w:rsidR="000C2879" w:rsidRPr="005B0D5E" w:rsidRDefault="00FA4E37" w:rsidP="000C2879">
      <w:r w:rsidRPr="005B0D5E">
        <w:t xml:space="preserve">Any conflicts of interest could affect the performance of </w:t>
      </w:r>
      <w:r w:rsidRPr="005B0D5E">
        <w:rPr>
          <w:color w:val="000000" w:themeColor="text1"/>
        </w:rPr>
        <w:t xml:space="preserve">the grant opportunity or program. There may be a conflict of interest, or perceived conflict of interest, if the </w:t>
      </w:r>
      <w:r w:rsidR="00FC5C1B">
        <w:rPr>
          <w:color w:val="000000" w:themeColor="text1"/>
        </w:rPr>
        <w:t>d</w:t>
      </w:r>
      <w:r w:rsidRPr="005B0D5E">
        <w:rPr>
          <w:color w:val="000000" w:themeColor="text1"/>
        </w:rPr>
        <w:t>epartment’s staff, the Community Grants Hub staff, any member of a committee, the Regional Investment Corporation (RIC) Board, or advisor and</w:t>
      </w:r>
      <w:r w:rsidRPr="005B0D5E">
        <w:t>/or you or any of your personnel has a:</w:t>
      </w:r>
    </w:p>
    <w:p w14:paraId="321ACE65" w14:textId="77777777" w:rsidR="000C2879" w:rsidRPr="005B0D5E" w:rsidRDefault="00FA4E37" w:rsidP="00023FD6">
      <w:pPr>
        <w:pStyle w:val="ListParagraph"/>
        <w:numPr>
          <w:ilvl w:val="0"/>
          <w:numId w:val="43"/>
        </w:numPr>
        <w:spacing w:after="80"/>
        <w:ind w:hanging="357"/>
      </w:pPr>
      <w:r w:rsidRPr="005B0D5E">
        <w:t xml:space="preserve">professional, commercial </w:t>
      </w:r>
      <w:r w:rsidRPr="005B0D5E">
        <w:rPr>
          <w:color w:val="000000" w:themeColor="text1"/>
        </w:rPr>
        <w:t>or personal relationship with a party who is able to influence the application selection process, such as an Australian government officer or member of an external committee/panel</w:t>
      </w:r>
    </w:p>
    <w:p w14:paraId="496CD3BB" w14:textId="77777777" w:rsidR="000C2879" w:rsidRPr="005B0D5E" w:rsidRDefault="00FA4E37" w:rsidP="00023FD6">
      <w:pPr>
        <w:pStyle w:val="ListParagraph"/>
        <w:numPr>
          <w:ilvl w:val="0"/>
          <w:numId w:val="43"/>
        </w:numPr>
        <w:spacing w:after="80"/>
        <w:ind w:hanging="357"/>
      </w:pPr>
      <w:r w:rsidRPr="005B0D5E">
        <w:t xml:space="preserve">relationship with or interest in, an organisation, which is likely to interfere with or restrict the applicants from carrying out the proposed activities fairly and independently </w:t>
      </w:r>
    </w:p>
    <w:p w14:paraId="6F037B02" w14:textId="77777777" w:rsidR="000C2879" w:rsidRPr="005B0D5E" w:rsidRDefault="00FA4E37" w:rsidP="00023FD6">
      <w:pPr>
        <w:pStyle w:val="ListParagraph"/>
        <w:numPr>
          <w:ilvl w:val="0"/>
          <w:numId w:val="43"/>
        </w:numPr>
        <w:spacing w:after="80"/>
        <w:ind w:hanging="357"/>
      </w:pPr>
      <w:r w:rsidRPr="005B0D5E">
        <w:t>relationship with, or interest in, an organisation from which they will receive personal gain because the organisation receives a grant under the grant program/ grant opportunity.</w:t>
      </w:r>
    </w:p>
    <w:p w14:paraId="7392DFE7" w14:textId="77777777" w:rsidR="000C2879" w:rsidRPr="005B0D5E" w:rsidRDefault="00FA4E37" w:rsidP="000C2879">
      <w:r w:rsidRPr="005B0D5E">
        <w:t>You will be asked to declare, as part of your application, any perceived or existing conflicts of interests or that, to the best of your knowledge, there is no conflict of interest.</w:t>
      </w:r>
    </w:p>
    <w:p w14:paraId="64A49B93" w14:textId="29369839" w:rsidR="000C2879" w:rsidRPr="005B0D5E" w:rsidRDefault="00FA4E37" w:rsidP="000C2879">
      <w:pPr>
        <w:rPr>
          <w:color w:val="000000" w:themeColor="text1"/>
        </w:rPr>
      </w:pPr>
      <w:r w:rsidRPr="005B0D5E">
        <w:t xml:space="preserve">If you later think there is an actual, apparent, or perceived conflict of interest, you must inform the </w:t>
      </w:r>
      <w:r w:rsidR="00FC5C1B">
        <w:rPr>
          <w:color w:val="000000" w:themeColor="text1"/>
        </w:rPr>
        <w:t>d</w:t>
      </w:r>
      <w:r w:rsidRPr="005B0D5E">
        <w:rPr>
          <w:color w:val="000000" w:themeColor="text1"/>
        </w:rPr>
        <w:t xml:space="preserve">epartment and the Community Grants Hub in writing immediately. </w:t>
      </w:r>
    </w:p>
    <w:p w14:paraId="19F13D95" w14:textId="2E7A8458" w:rsidR="000C2879" w:rsidRPr="005B0D5E" w:rsidRDefault="00FA4E37" w:rsidP="000C2879">
      <w:r w:rsidRPr="005B0D5E">
        <w:t xml:space="preserve">Conflicts of interest for Australian </w:t>
      </w:r>
      <w:r w:rsidR="00FC5C1B">
        <w:t>G</w:t>
      </w:r>
      <w:r w:rsidRPr="005B0D5E">
        <w:t xml:space="preserve">overnment staff will be handled as set out in the </w:t>
      </w:r>
      <w:hyperlink r:id="rId46" w:history="1">
        <w:r w:rsidRPr="00FC5C1B">
          <w:rPr>
            <w:rStyle w:val="Hyperlink"/>
          </w:rPr>
          <w:t>Australian Public Service Code of Conduct (Section 13(7))</w:t>
        </w:r>
      </w:hyperlink>
      <w:r w:rsidRPr="005B0D5E">
        <w:t xml:space="preserve"> of the </w:t>
      </w:r>
      <w:hyperlink r:id="rId47" w:history="1">
        <w:r w:rsidRPr="00FC5C1B">
          <w:rPr>
            <w:rStyle w:val="Hyperlink"/>
            <w:i/>
          </w:rPr>
          <w:t>Public Service Act 1999</w:t>
        </w:r>
      </w:hyperlink>
      <w:r w:rsidRPr="005B0D5E">
        <w:t>. Committee members and other officials including the decision maker must also declare any conflicts of interest.</w:t>
      </w:r>
    </w:p>
    <w:p w14:paraId="56D4352D" w14:textId="77777777" w:rsidR="000C2879" w:rsidRPr="005B0D5E" w:rsidRDefault="00FA4E37" w:rsidP="000C2879">
      <w:r w:rsidRPr="005B0D5E">
        <w:t>We publish our conflict of interest policy on the</w:t>
      </w:r>
      <w:r w:rsidRPr="005B0D5E">
        <w:rPr>
          <w:b/>
          <w:color w:val="4F6228" w:themeColor="accent3" w:themeShade="80"/>
        </w:rPr>
        <w:t xml:space="preserve"> </w:t>
      </w:r>
      <w:r w:rsidRPr="005B0D5E">
        <w:t>Community Grants Hub</w:t>
      </w:r>
      <w:r w:rsidRPr="005B0D5E">
        <w:rPr>
          <w:color w:val="4F6228" w:themeColor="accent3" w:themeShade="80"/>
        </w:rPr>
        <w:t xml:space="preserve"> </w:t>
      </w:r>
      <w:r w:rsidRPr="005B0D5E">
        <w:t xml:space="preserve">website. </w:t>
      </w:r>
    </w:p>
    <w:p w14:paraId="2608D418" w14:textId="77777777" w:rsidR="000C2879" w:rsidRPr="005B0D5E" w:rsidRDefault="00FA4E37" w:rsidP="000C2879">
      <w:pPr>
        <w:pStyle w:val="Heading3"/>
      </w:pPr>
      <w:bookmarkStart w:id="695" w:name="_Toc13143466"/>
      <w:bookmarkStart w:id="696" w:name="_Toc89085534"/>
      <w:r w:rsidRPr="005B0D5E">
        <w:t>Privacy</w:t>
      </w:r>
      <w:bookmarkEnd w:id="695"/>
      <w:bookmarkEnd w:id="696"/>
    </w:p>
    <w:p w14:paraId="3BBD60E7" w14:textId="175F6232" w:rsidR="000C2879" w:rsidRPr="005B0D5E" w:rsidRDefault="00FA4E37" w:rsidP="000C2879">
      <w:r w:rsidRPr="005B0D5E">
        <w:t>We</w:t>
      </w:r>
      <w:r w:rsidRPr="005B0D5E">
        <w:rPr>
          <w:color w:val="0070C0"/>
        </w:rPr>
        <w:t xml:space="preserve"> </w:t>
      </w:r>
      <w:r w:rsidRPr="005B0D5E">
        <w:t xml:space="preserve">treat your personal information according to the </w:t>
      </w:r>
      <w:hyperlink r:id="rId48" w:history="1">
        <w:r w:rsidRPr="00FC5C1B">
          <w:rPr>
            <w:rStyle w:val="Hyperlink"/>
            <w:i/>
          </w:rPr>
          <w:t>Privacy Act 1988</w:t>
        </w:r>
      </w:hyperlink>
      <w:r w:rsidRPr="005B0D5E">
        <w:rPr>
          <w:i/>
        </w:rPr>
        <w:t xml:space="preserve"> </w:t>
      </w:r>
      <w:r w:rsidRPr="005B0D5E">
        <w:t>and the</w:t>
      </w:r>
      <w:r w:rsidRPr="005B0D5E">
        <w:rPr>
          <w:i/>
        </w:rPr>
        <w:t xml:space="preserve"> </w:t>
      </w:r>
      <w:hyperlink r:id="rId49" w:history="1">
        <w:r w:rsidRPr="00FC5C1B">
          <w:rPr>
            <w:rStyle w:val="Hyperlink"/>
          </w:rPr>
          <w:t>Australian Privacy Principles</w:t>
        </w:r>
      </w:hyperlink>
      <w:r w:rsidRPr="005B0D5E">
        <w:t xml:space="preserve">. This includes letting you know: </w:t>
      </w:r>
    </w:p>
    <w:p w14:paraId="6B3B62FE" w14:textId="77777777" w:rsidR="000C2879" w:rsidRPr="005B0D5E" w:rsidRDefault="00FA4E37" w:rsidP="00023FD6">
      <w:pPr>
        <w:pStyle w:val="ListParagraph"/>
        <w:numPr>
          <w:ilvl w:val="0"/>
          <w:numId w:val="43"/>
        </w:numPr>
        <w:spacing w:after="80"/>
        <w:ind w:hanging="357"/>
      </w:pPr>
      <w:r w:rsidRPr="005B0D5E">
        <w:t>what personal information we collect</w:t>
      </w:r>
    </w:p>
    <w:p w14:paraId="6051ABBF" w14:textId="77777777" w:rsidR="000C2879" w:rsidRPr="005B0D5E" w:rsidRDefault="00FA4E37" w:rsidP="00023FD6">
      <w:pPr>
        <w:pStyle w:val="ListParagraph"/>
        <w:numPr>
          <w:ilvl w:val="0"/>
          <w:numId w:val="43"/>
        </w:numPr>
        <w:spacing w:after="80"/>
        <w:ind w:hanging="357"/>
      </w:pPr>
      <w:r w:rsidRPr="005B0D5E">
        <w:t>why we collect your personal information</w:t>
      </w:r>
    </w:p>
    <w:p w14:paraId="3836B9CB" w14:textId="5955FA16" w:rsidR="000C2879" w:rsidRPr="005B0D5E" w:rsidRDefault="00FA4E37" w:rsidP="00023FD6">
      <w:pPr>
        <w:pStyle w:val="ListParagraph"/>
        <w:numPr>
          <w:ilvl w:val="0"/>
          <w:numId w:val="43"/>
        </w:numPr>
        <w:spacing w:after="80"/>
        <w:ind w:hanging="357"/>
      </w:pPr>
      <w:r w:rsidRPr="005B0D5E">
        <w:t>who we give your personal information to</w:t>
      </w:r>
      <w:r w:rsidR="00F05C8B" w:rsidRPr="005B0D5E">
        <w:t>.</w:t>
      </w:r>
    </w:p>
    <w:p w14:paraId="268280CE" w14:textId="77777777" w:rsidR="000C2879" w:rsidRPr="005B0D5E" w:rsidRDefault="00FA4E37" w:rsidP="000C2879">
      <w:r w:rsidRPr="005B0D5E">
        <w:t>Your personal information can only be disclosed to someone else for the primary purpose for which it was collected, unless an exemption applies.</w:t>
      </w:r>
    </w:p>
    <w:p w14:paraId="7794336D" w14:textId="2D34024E" w:rsidR="000C2879" w:rsidRPr="005B0D5E" w:rsidRDefault="00FA4E37" w:rsidP="000C2879">
      <w:r w:rsidRPr="005B0D5E">
        <w:t xml:space="preserve">The Australian Government may also use and give out information about grant applicants and grant recipients under this grant opportunity in any other Australian </w:t>
      </w:r>
      <w:r w:rsidR="00FC5C1B">
        <w:t>G</w:t>
      </w:r>
      <w:r w:rsidRPr="005B0D5E">
        <w:t>overnment business or function. This includes disclosing grant information on GrantConnect as required for reporting purposes and giving information to the Australian Taxation Office for compliance purposes.</w:t>
      </w:r>
    </w:p>
    <w:p w14:paraId="0B85DF93" w14:textId="77777777" w:rsidR="000C2879" w:rsidRPr="005B0D5E" w:rsidRDefault="00FA4E37" w:rsidP="000C2879">
      <w:r w:rsidRPr="005B0D5E">
        <w:t>We</w:t>
      </w:r>
      <w:r w:rsidRPr="005B0D5E">
        <w:rPr>
          <w:color w:val="0070C0"/>
        </w:rPr>
        <w:t xml:space="preserve"> </w:t>
      </w:r>
      <w:r w:rsidRPr="005B0D5E">
        <w:t>may share the information you give us with other Commonwealth entities for purposes including government administration, research or service delivery, according to Australian laws.</w:t>
      </w:r>
    </w:p>
    <w:p w14:paraId="29DED15C" w14:textId="76FA78D7" w:rsidR="000C2879" w:rsidRPr="005B0D5E" w:rsidRDefault="00FA4E37" w:rsidP="000C2879">
      <w:pPr>
        <w:rPr>
          <w:color w:val="000000" w:themeColor="text1"/>
        </w:rPr>
      </w:pPr>
      <w:r w:rsidRPr="005B0D5E">
        <w:lastRenderedPageBreak/>
        <w:t xml:space="preserve">As part of your application, you declare your ability to comply with the </w:t>
      </w:r>
      <w:r w:rsidRPr="005B0D5E">
        <w:rPr>
          <w:i/>
        </w:rPr>
        <w:t>Privacy Act 1988</w:t>
      </w:r>
      <w:r w:rsidRPr="005B0D5E">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w:t>
      </w:r>
      <w:r w:rsidRPr="005B0D5E">
        <w:rPr>
          <w:color w:val="000000" w:themeColor="text1"/>
        </w:rPr>
        <w:t xml:space="preserve">the </w:t>
      </w:r>
      <w:r w:rsidR="00FC5C1B">
        <w:rPr>
          <w:color w:val="000000" w:themeColor="text1"/>
        </w:rPr>
        <w:t>d</w:t>
      </w:r>
      <w:r w:rsidRPr="005B0D5E">
        <w:rPr>
          <w:color w:val="000000" w:themeColor="text1"/>
        </w:rPr>
        <w:t xml:space="preserve">epartment would breach an Australian Privacy Principle as defined in the </w:t>
      </w:r>
      <w:r w:rsidR="00FC5C1B">
        <w:rPr>
          <w:color w:val="000000" w:themeColor="text1"/>
        </w:rPr>
        <w:t xml:space="preserve">Privacy </w:t>
      </w:r>
      <w:r w:rsidRPr="005B0D5E">
        <w:rPr>
          <w:color w:val="000000" w:themeColor="text1"/>
        </w:rPr>
        <w:t>Act.</w:t>
      </w:r>
    </w:p>
    <w:p w14:paraId="641290C9" w14:textId="77777777" w:rsidR="000C2879" w:rsidRPr="005B0D5E" w:rsidRDefault="00FA4E37" w:rsidP="000C2879">
      <w:pPr>
        <w:pStyle w:val="Heading3"/>
      </w:pPr>
      <w:bookmarkStart w:id="697" w:name="_Toc13143467"/>
      <w:bookmarkStart w:id="698" w:name="_Toc89085535"/>
      <w:r w:rsidRPr="005B0D5E">
        <w:t>Confidential information</w:t>
      </w:r>
      <w:bookmarkEnd w:id="697"/>
      <w:bookmarkEnd w:id="698"/>
    </w:p>
    <w:p w14:paraId="37494B1B" w14:textId="77777777" w:rsidR="000C2879" w:rsidRPr="005B0D5E" w:rsidRDefault="00FA4E37" w:rsidP="000C2879">
      <w:pPr>
        <w:rPr>
          <w:lang w:eastAsia="en-AU"/>
        </w:rPr>
      </w:pPr>
      <w:r w:rsidRPr="005B0D5E">
        <w:rPr>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1D32DB8" w14:textId="77777777" w:rsidR="000C2879" w:rsidRPr="005B0D5E" w:rsidRDefault="00FA4E37" w:rsidP="000C2879">
      <w:pPr>
        <w:rPr>
          <w:lang w:eastAsia="en-AU"/>
        </w:rPr>
      </w:pPr>
      <w:r w:rsidRPr="005B0D5E">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D8D9653" w14:textId="01FAB4D0" w:rsidR="000C2879" w:rsidRPr="005B0D5E" w:rsidRDefault="00FA4E37" w:rsidP="000C2879">
      <w:pPr>
        <w:rPr>
          <w:lang w:eastAsia="en-AU"/>
        </w:rPr>
      </w:pPr>
      <w:r w:rsidRPr="005B0D5E">
        <w:rPr>
          <w:lang w:eastAsia="en-AU"/>
        </w:rPr>
        <w:t xml:space="preserve">We will keep any information in connection with the grant agreement confidential to the extent that it meets all of the </w:t>
      </w:r>
      <w:r w:rsidR="00FC5C1B">
        <w:rPr>
          <w:lang w:eastAsia="en-AU"/>
        </w:rPr>
        <w:t>3</w:t>
      </w:r>
      <w:r w:rsidRPr="005B0D5E">
        <w:rPr>
          <w:lang w:eastAsia="en-AU"/>
        </w:rPr>
        <w:t xml:space="preserve"> conditions below:</w:t>
      </w:r>
    </w:p>
    <w:p w14:paraId="6BCCEDFA" w14:textId="77777777" w:rsidR="000C2879" w:rsidRPr="005B0D5E" w:rsidRDefault="00FA4E37" w:rsidP="000C2879">
      <w:pPr>
        <w:pStyle w:val="ListNumber"/>
        <w:numPr>
          <w:ilvl w:val="0"/>
          <w:numId w:val="16"/>
        </w:numPr>
      </w:pPr>
      <w:r w:rsidRPr="005B0D5E">
        <w:t>you clearly identify the information as confidential and explain why we should treat it as confidential</w:t>
      </w:r>
    </w:p>
    <w:p w14:paraId="2FD28B87" w14:textId="77777777" w:rsidR="000C2879" w:rsidRPr="005B0D5E" w:rsidRDefault="00FA4E37" w:rsidP="000C2879">
      <w:pPr>
        <w:pStyle w:val="ListNumber"/>
      </w:pPr>
      <w:r w:rsidRPr="005B0D5E">
        <w:t>the information is commercially sensitive</w:t>
      </w:r>
    </w:p>
    <w:p w14:paraId="3B3F8FB0" w14:textId="77777777" w:rsidR="000C2879" w:rsidRPr="005B0D5E" w:rsidRDefault="00FA4E37" w:rsidP="000C2879">
      <w:pPr>
        <w:pStyle w:val="ListNumber"/>
      </w:pPr>
      <w:r w:rsidRPr="005B0D5E">
        <w:t>revealing the information would cause unreasonable harm to you or someone else.</w:t>
      </w:r>
    </w:p>
    <w:p w14:paraId="10781E05" w14:textId="77777777" w:rsidR="000C2879" w:rsidRPr="005B0D5E" w:rsidRDefault="00FA4E37" w:rsidP="000C2879">
      <w:pPr>
        <w:rPr>
          <w:lang w:eastAsia="en-AU"/>
        </w:rPr>
      </w:pPr>
      <w:r w:rsidRPr="005B0D5E">
        <w:rPr>
          <w:lang w:eastAsia="en-AU"/>
        </w:rPr>
        <w:t xml:space="preserve">We will not be in breach of any confidentiality agreement if the information is disclosed to: </w:t>
      </w:r>
    </w:p>
    <w:p w14:paraId="6B245971" w14:textId="77777777" w:rsidR="000C2879" w:rsidRPr="005B0D5E" w:rsidRDefault="00FA4E37" w:rsidP="00023FD6">
      <w:pPr>
        <w:pStyle w:val="ListParagraph"/>
        <w:numPr>
          <w:ilvl w:val="0"/>
          <w:numId w:val="43"/>
        </w:numPr>
        <w:spacing w:after="80"/>
        <w:ind w:hanging="357"/>
      </w:pPr>
      <w:r w:rsidRPr="005B0D5E">
        <w:t>Commonwealth employees and contractors to help us manage the program effectively</w:t>
      </w:r>
    </w:p>
    <w:p w14:paraId="6C8823A8" w14:textId="77777777" w:rsidR="000C2879" w:rsidRPr="005B0D5E" w:rsidRDefault="00FA4E37" w:rsidP="00023FD6">
      <w:pPr>
        <w:pStyle w:val="ListParagraph"/>
        <w:numPr>
          <w:ilvl w:val="0"/>
          <w:numId w:val="43"/>
        </w:numPr>
        <w:spacing w:after="80"/>
        <w:ind w:hanging="357"/>
      </w:pPr>
      <w:r w:rsidRPr="005B0D5E">
        <w:t>employees and contractors of our department so we can research, assess, monitor and analyse our programs and activities</w:t>
      </w:r>
    </w:p>
    <w:p w14:paraId="3DCCDB8B" w14:textId="77777777" w:rsidR="000C2879" w:rsidRPr="005B0D5E" w:rsidRDefault="00FA4E37" w:rsidP="00023FD6">
      <w:pPr>
        <w:pStyle w:val="ListParagraph"/>
        <w:numPr>
          <w:ilvl w:val="0"/>
          <w:numId w:val="43"/>
        </w:numPr>
        <w:spacing w:after="80"/>
        <w:ind w:hanging="357"/>
      </w:pPr>
      <w:r w:rsidRPr="005B0D5E">
        <w:t>employees and contractors of other Commonwealth agencies for any purposes, including government administration, research or service delivery</w:t>
      </w:r>
    </w:p>
    <w:p w14:paraId="770F328B" w14:textId="77777777" w:rsidR="000C2879" w:rsidRPr="005B0D5E" w:rsidRDefault="00FA4E37" w:rsidP="00023FD6">
      <w:pPr>
        <w:pStyle w:val="ListParagraph"/>
        <w:numPr>
          <w:ilvl w:val="0"/>
          <w:numId w:val="43"/>
        </w:numPr>
        <w:spacing w:after="80"/>
        <w:ind w:hanging="357"/>
      </w:pPr>
      <w:r w:rsidRPr="005B0D5E">
        <w:t>other Commonwealth, state, territory or local government agencies in program reports and consultations</w:t>
      </w:r>
    </w:p>
    <w:p w14:paraId="1D12F08A" w14:textId="77777777" w:rsidR="000C2879" w:rsidRPr="005B0D5E" w:rsidRDefault="00FA4E37" w:rsidP="00023FD6">
      <w:pPr>
        <w:pStyle w:val="ListParagraph"/>
        <w:numPr>
          <w:ilvl w:val="0"/>
          <w:numId w:val="43"/>
        </w:numPr>
        <w:spacing w:after="80"/>
        <w:ind w:hanging="357"/>
      </w:pPr>
      <w:r w:rsidRPr="005B0D5E">
        <w:t>the Auditor-General, Ombudsman or Privacy Commissioner</w:t>
      </w:r>
    </w:p>
    <w:p w14:paraId="7AA2A34A" w14:textId="77777777" w:rsidR="000C2879" w:rsidRPr="005B0D5E" w:rsidRDefault="00FA4E37" w:rsidP="00023FD6">
      <w:pPr>
        <w:pStyle w:val="ListParagraph"/>
        <w:numPr>
          <w:ilvl w:val="0"/>
          <w:numId w:val="43"/>
        </w:numPr>
        <w:spacing w:after="80"/>
        <w:ind w:hanging="357"/>
      </w:pPr>
      <w:r w:rsidRPr="005B0D5E">
        <w:rPr>
          <w:color w:val="000000" w:themeColor="text1"/>
        </w:rPr>
        <w:t>the</w:t>
      </w:r>
      <w:r w:rsidRPr="005B0D5E">
        <w:t xml:space="preserve"> responsible Minister or Parliamentary Secretary</w:t>
      </w:r>
    </w:p>
    <w:p w14:paraId="4C5F40D3" w14:textId="77777777" w:rsidR="000C2879" w:rsidRPr="005B0D5E" w:rsidRDefault="00FA4E37" w:rsidP="00023FD6">
      <w:pPr>
        <w:pStyle w:val="ListParagraph"/>
        <w:numPr>
          <w:ilvl w:val="0"/>
          <w:numId w:val="43"/>
        </w:numPr>
        <w:spacing w:after="80"/>
        <w:ind w:hanging="357"/>
      </w:pPr>
      <w:r w:rsidRPr="005B0D5E">
        <w:t>a House or a Committee of the Australian Parliament.</w:t>
      </w:r>
    </w:p>
    <w:p w14:paraId="7D46AAB3" w14:textId="77777777" w:rsidR="000C2879" w:rsidRPr="005B0D5E" w:rsidRDefault="00FA4E37" w:rsidP="000C2879">
      <w:r w:rsidRPr="005B0D5E">
        <w:t xml:space="preserve">The grant agreement may also include any specific requirements about special categories of information collected, created or held under the grant agreement. </w:t>
      </w:r>
    </w:p>
    <w:p w14:paraId="1B0FA33E" w14:textId="77777777" w:rsidR="000C2879" w:rsidRPr="005B0D5E" w:rsidRDefault="00FA4E37" w:rsidP="000C2879">
      <w:pPr>
        <w:pStyle w:val="Heading3"/>
      </w:pPr>
      <w:bookmarkStart w:id="699" w:name="_Toc13143468"/>
      <w:bookmarkStart w:id="700" w:name="_Toc89085536"/>
      <w:r w:rsidRPr="005B0D5E">
        <w:t>Freedom of information</w:t>
      </w:r>
      <w:bookmarkEnd w:id="699"/>
      <w:bookmarkEnd w:id="700"/>
    </w:p>
    <w:p w14:paraId="41F65212" w14:textId="5041D240" w:rsidR="000C2879" w:rsidRPr="005B0D5E" w:rsidRDefault="00FA4E37" w:rsidP="000C2879">
      <w:r w:rsidRPr="005B0D5E">
        <w:t xml:space="preserve">All documents that the Australian Government has, including those about this grant opportunity, are subject to the </w:t>
      </w:r>
      <w:hyperlink r:id="rId50" w:history="1">
        <w:r w:rsidRPr="00FC5C1B">
          <w:rPr>
            <w:rStyle w:val="Hyperlink"/>
            <w:i/>
          </w:rPr>
          <w:t>Freedom of Information Act 1982</w:t>
        </w:r>
      </w:hyperlink>
      <w:r w:rsidRPr="005B0D5E">
        <w:t xml:space="preserve"> (FOI Act)</w:t>
      </w:r>
      <w:r w:rsidRPr="005B0D5E">
        <w:rPr>
          <w:i/>
        </w:rPr>
        <w:t>.</w:t>
      </w:r>
    </w:p>
    <w:p w14:paraId="21B7607F" w14:textId="77777777" w:rsidR="000C2879" w:rsidRPr="005B0D5E" w:rsidRDefault="00FA4E37" w:rsidP="000C2879">
      <w:r w:rsidRPr="005B0D5E">
        <w:t>The purpose of the FOI Act gives people the ability to get information held by the Australian Government and its organisations. Under the FOI Act, people can ask for documents the Australian Government has. People may not be able to get these documents if these documents need to protect essential public interests and private and business affairs of persons who the information relates to.</w:t>
      </w:r>
    </w:p>
    <w:p w14:paraId="12FDA774" w14:textId="77777777" w:rsidR="000C2879" w:rsidRPr="005B0D5E" w:rsidRDefault="00FA4E37" w:rsidP="000C2879">
      <w:r w:rsidRPr="005B0D5E">
        <w:lastRenderedPageBreak/>
        <w:t>All Freedom of Information requests must be referred to the Freedom of Information Coordinator in writing.</w:t>
      </w:r>
    </w:p>
    <w:p w14:paraId="280DD346" w14:textId="77777777" w:rsidR="000C2879" w:rsidRPr="005B0D5E" w:rsidRDefault="00FA4E37" w:rsidP="000C2879">
      <w:pPr>
        <w:tabs>
          <w:tab w:val="left" w:pos="1418"/>
        </w:tabs>
        <w:spacing w:after="40"/>
        <w:ind w:left="1418" w:hanging="1418"/>
      </w:pPr>
      <w:r w:rsidRPr="005B0D5E">
        <w:t>By mail:</w:t>
      </w:r>
      <w:r w:rsidRPr="005B0D5E">
        <w:tab/>
        <w:t>Freedom of Information Team</w:t>
      </w:r>
    </w:p>
    <w:p w14:paraId="356EFEDE" w14:textId="77777777" w:rsidR="000C2879" w:rsidRPr="005B0D5E" w:rsidRDefault="00FA4E37" w:rsidP="000C2879">
      <w:pPr>
        <w:tabs>
          <w:tab w:val="left" w:pos="1418"/>
        </w:tabs>
        <w:spacing w:after="40" w:line="240" w:lineRule="auto"/>
        <w:ind w:left="2836" w:hanging="1418"/>
      </w:pPr>
      <w:r w:rsidRPr="005B0D5E">
        <w:t xml:space="preserve">Government and Executive Services Branch </w:t>
      </w:r>
    </w:p>
    <w:p w14:paraId="7E346DB3" w14:textId="77777777" w:rsidR="000C2879" w:rsidRPr="005B0D5E" w:rsidRDefault="00FA4E37" w:rsidP="000C2879">
      <w:pPr>
        <w:tabs>
          <w:tab w:val="left" w:pos="1418"/>
        </w:tabs>
        <w:spacing w:after="40" w:line="240" w:lineRule="auto"/>
        <w:ind w:left="2836" w:hanging="1418"/>
      </w:pPr>
      <w:r w:rsidRPr="005B0D5E">
        <w:t>Department of Social Services (DSS)</w:t>
      </w:r>
    </w:p>
    <w:p w14:paraId="3C61712D" w14:textId="77777777" w:rsidR="000C2879" w:rsidRPr="005B0D5E" w:rsidRDefault="00FA4E37" w:rsidP="000C2879">
      <w:pPr>
        <w:tabs>
          <w:tab w:val="left" w:pos="1418"/>
        </w:tabs>
        <w:spacing w:after="40" w:line="240" w:lineRule="auto"/>
        <w:ind w:left="2836" w:hanging="1418"/>
      </w:pPr>
      <w:r w:rsidRPr="005B0D5E">
        <w:t>GPO Box 9820</w:t>
      </w:r>
    </w:p>
    <w:p w14:paraId="013F9CA6" w14:textId="77777777" w:rsidR="000C2879" w:rsidRPr="005B0D5E" w:rsidRDefault="00FA4E37" w:rsidP="000C2879">
      <w:pPr>
        <w:tabs>
          <w:tab w:val="left" w:pos="1418"/>
        </w:tabs>
        <w:spacing w:after="40" w:line="240" w:lineRule="auto"/>
        <w:ind w:left="2836" w:hanging="1418"/>
      </w:pPr>
      <w:r w:rsidRPr="005B0D5E">
        <w:t>Canberra ACT 2601</w:t>
      </w:r>
    </w:p>
    <w:p w14:paraId="17E2080D" w14:textId="3486AF2B" w:rsidR="001D5964" w:rsidRPr="005B0D5E" w:rsidRDefault="00FA4E37" w:rsidP="00023FD6">
      <w:pPr>
        <w:rPr>
          <w:b/>
        </w:rPr>
      </w:pPr>
      <w:r w:rsidRPr="005B0D5E">
        <w:t>By email:</w:t>
      </w:r>
      <w:r w:rsidRPr="005B0D5E">
        <w:tab/>
      </w:r>
      <w:hyperlink r:id="rId51" w:history="1">
        <w:r w:rsidR="005A1A11" w:rsidRPr="005B0D5E">
          <w:rPr>
            <w:rStyle w:val="Hyperlink"/>
          </w:rPr>
          <w:t>foi@dss.gov.au</w:t>
        </w:r>
      </w:hyperlink>
      <w:r w:rsidR="005A1A11" w:rsidRPr="005B0D5E">
        <w:t xml:space="preserve"> </w:t>
      </w:r>
      <w:r w:rsidRPr="005B0D5E">
        <w:t xml:space="preserve"> </w:t>
      </w:r>
    </w:p>
    <w:p w14:paraId="555B9FCE" w14:textId="77777777" w:rsidR="00867687" w:rsidRPr="005B0D5E" w:rsidRDefault="00FA4E37">
      <w:pPr>
        <w:spacing w:before="0" w:after="0" w:line="240" w:lineRule="auto"/>
        <w:rPr>
          <w:b/>
        </w:rPr>
      </w:pPr>
      <w:r w:rsidRPr="005B0D5E">
        <w:rPr>
          <w:b/>
        </w:rPr>
        <w:br w:type="page"/>
      </w:r>
    </w:p>
    <w:p w14:paraId="370E8DCF" w14:textId="461AF976" w:rsidR="001D5964" w:rsidRPr="005B0D5E" w:rsidRDefault="0053558D" w:rsidP="00AD2477">
      <w:pPr>
        <w:pStyle w:val="Heading2"/>
      </w:pPr>
      <w:bookmarkStart w:id="701" w:name="_Toc13143470"/>
      <w:r w:rsidRPr="005B0D5E">
        <w:lastRenderedPageBreak/>
        <w:t xml:space="preserve"> </w:t>
      </w:r>
      <w:bookmarkStart w:id="702" w:name="_Toc89085537"/>
      <w:r w:rsidR="00FA4E37" w:rsidRPr="005B0D5E">
        <w:t>Glossary</w:t>
      </w:r>
      <w:bookmarkEnd w:id="701"/>
      <w:bookmarkEnd w:id="702"/>
    </w:p>
    <w:p w14:paraId="44630E39" w14:textId="77777777" w:rsidR="001D5964" w:rsidRPr="005B0D5E" w:rsidRDefault="001D5964" w:rsidP="001D5964"/>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617E8" w:rsidRPr="005B0D5E" w14:paraId="2F15793C" w14:textId="77777777" w:rsidTr="009D3D36">
        <w:trPr>
          <w:cantSplit/>
          <w:tblHeader/>
        </w:trPr>
        <w:tc>
          <w:tcPr>
            <w:tcW w:w="1843" w:type="pct"/>
            <w:shd w:val="clear" w:color="auto" w:fill="264F90"/>
          </w:tcPr>
          <w:p w14:paraId="27257A40" w14:textId="77777777" w:rsidR="001D5964" w:rsidRPr="005B0D5E" w:rsidRDefault="00FA4E37" w:rsidP="009D3D36">
            <w:pPr>
              <w:pStyle w:val="TableHeadingNumbered"/>
            </w:pPr>
            <w:r w:rsidRPr="005B0D5E">
              <w:t>Term</w:t>
            </w:r>
          </w:p>
        </w:tc>
        <w:tc>
          <w:tcPr>
            <w:tcW w:w="3157" w:type="pct"/>
            <w:shd w:val="clear" w:color="auto" w:fill="264F90"/>
          </w:tcPr>
          <w:p w14:paraId="63CF9F0C" w14:textId="77777777" w:rsidR="001D5964" w:rsidRPr="005B0D5E" w:rsidRDefault="00FA4E37" w:rsidP="009D3D36">
            <w:pPr>
              <w:pStyle w:val="TableHeadingNumbered"/>
            </w:pPr>
            <w:r w:rsidRPr="005B0D5E">
              <w:t>Definition</w:t>
            </w:r>
          </w:p>
        </w:tc>
      </w:tr>
      <w:tr w:rsidR="002617E8" w:rsidRPr="005B0D5E" w14:paraId="569C2CFD" w14:textId="77777777" w:rsidTr="009D3D36">
        <w:trPr>
          <w:cantSplit/>
        </w:trPr>
        <w:tc>
          <w:tcPr>
            <w:tcW w:w="1843" w:type="pct"/>
          </w:tcPr>
          <w:p w14:paraId="65D8BF85" w14:textId="77777777" w:rsidR="001D5964" w:rsidRPr="005B0D5E" w:rsidRDefault="00FA4E37" w:rsidP="009D3D36">
            <w:r w:rsidRPr="005B0D5E">
              <w:t>accountable authority</w:t>
            </w:r>
          </w:p>
        </w:tc>
        <w:tc>
          <w:tcPr>
            <w:tcW w:w="3157" w:type="pct"/>
          </w:tcPr>
          <w:p w14:paraId="47385185" w14:textId="3469F500" w:rsidR="001D5964" w:rsidRPr="005B0D5E" w:rsidRDefault="00FA4E37" w:rsidP="009D3D36">
            <w:pPr>
              <w:rPr>
                <w:rFonts w:cs="Arial"/>
                <w:lang w:eastAsia="en-AU"/>
              </w:rPr>
            </w:pPr>
            <w:r w:rsidRPr="005B0D5E">
              <w:rPr>
                <w:rFonts w:cs="Arial"/>
                <w:lang w:eastAsia="en-AU"/>
              </w:rPr>
              <w:t xml:space="preserve">see subsection 12(2) of the </w:t>
            </w:r>
            <w:hyperlink r:id="rId52" w:history="1">
              <w:r w:rsidRPr="00FC5C1B">
                <w:rPr>
                  <w:rStyle w:val="Hyperlink"/>
                  <w:i/>
                </w:rPr>
                <w:t>Public Governance, Performance and Accountability Act 2013</w:t>
              </w:r>
            </w:hyperlink>
          </w:p>
        </w:tc>
      </w:tr>
      <w:tr w:rsidR="002617E8" w:rsidRPr="005B0D5E" w14:paraId="593B5F47" w14:textId="77777777" w:rsidTr="009D3D36">
        <w:trPr>
          <w:cantSplit/>
        </w:trPr>
        <w:tc>
          <w:tcPr>
            <w:tcW w:w="1843" w:type="pct"/>
          </w:tcPr>
          <w:p w14:paraId="4076BF4D" w14:textId="77777777" w:rsidR="001D5964" w:rsidRPr="005B0D5E" w:rsidRDefault="00FA4E37" w:rsidP="009D3D36">
            <w:r w:rsidRPr="005B0D5E">
              <w:t>administering entity</w:t>
            </w:r>
          </w:p>
        </w:tc>
        <w:tc>
          <w:tcPr>
            <w:tcW w:w="3157" w:type="pct"/>
          </w:tcPr>
          <w:p w14:paraId="2695BB33" w14:textId="77777777" w:rsidR="001D5964" w:rsidRPr="005B0D5E" w:rsidRDefault="00FA4E37" w:rsidP="009D3D36">
            <w:pPr>
              <w:rPr>
                <w:rFonts w:cs="Arial"/>
                <w:lang w:eastAsia="en-AU"/>
              </w:rPr>
            </w:pPr>
            <w:r w:rsidRPr="005B0D5E">
              <w:rPr>
                <w:rFonts w:cs="Arial"/>
                <w:lang w:eastAsia="en-AU"/>
              </w:rPr>
              <w:t>when an entity that is not responsible for the policy, is responsible for the administration of part or all of the grant administration processes</w:t>
            </w:r>
          </w:p>
        </w:tc>
      </w:tr>
      <w:tr w:rsidR="002617E8" w:rsidRPr="005B0D5E" w14:paraId="2236E851" w14:textId="77777777" w:rsidTr="009D3D36">
        <w:trPr>
          <w:cantSplit/>
        </w:trPr>
        <w:tc>
          <w:tcPr>
            <w:tcW w:w="1843" w:type="pct"/>
          </w:tcPr>
          <w:p w14:paraId="55C31922" w14:textId="77777777" w:rsidR="001D5964" w:rsidRPr="005B0D5E" w:rsidRDefault="00FA4E37" w:rsidP="009D3D36">
            <w:r w:rsidRPr="005B0D5E">
              <w:t>assessment criteria</w:t>
            </w:r>
          </w:p>
        </w:tc>
        <w:tc>
          <w:tcPr>
            <w:tcW w:w="3157" w:type="pct"/>
          </w:tcPr>
          <w:p w14:paraId="38A80E3C" w14:textId="77777777" w:rsidR="001D5964" w:rsidRPr="005B0D5E" w:rsidRDefault="00FA4E37" w:rsidP="009D3D36">
            <w:r w:rsidRPr="005B0D5E">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2617E8" w:rsidRPr="005B0D5E" w14:paraId="0215F964" w14:textId="77777777" w:rsidTr="009D3D36">
        <w:trPr>
          <w:cantSplit/>
        </w:trPr>
        <w:tc>
          <w:tcPr>
            <w:tcW w:w="1843" w:type="pct"/>
          </w:tcPr>
          <w:p w14:paraId="2F7B4112" w14:textId="77777777" w:rsidR="001D5964" w:rsidRPr="005B0D5E" w:rsidRDefault="00FA4E37" w:rsidP="009D3D36">
            <w:r w:rsidRPr="005B0D5E">
              <w:t>commencement date</w:t>
            </w:r>
          </w:p>
        </w:tc>
        <w:tc>
          <w:tcPr>
            <w:tcW w:w="3157" w:type="pct"/>
          </w:tcPr>
          <w:p w14:paraId="267C1A9E" w14:textId="77777777" w:rsidR="001D5964" w:rsidRPr="005B0D5E" w:rsidRDefault="00FA4E37" w:rsidP="009D3D36">
            <w:r w:rsidRPr="005B0D5E">
              <w:t xml:space="preserve">the expected start date for the grant activity </w:t>
            </w:r>
          </w:p>
        </w:tc>
      </w:tr>
      <w:tr w:rsidR="000F1BCF" w:rsidRPr="005B0D5E" w14:paraId="2B8969C0" w14:textId="77777777" w:rsidTr="009D3D36">
        <w:trPr>
          <w:cantSplit/>
        </w:trPr>
        <w:tc>
          <w:tcPr>
            <w:tcW w:w="1843" w:type="pct"/>
          </w:tcPr>
          <w:p w14:paraId="63BF030B" w14:textId="0A239E3B" w:rsidR="000F1BCF" w:rsidRPr="005B0D5E" w:rsidRDefault="000F1BCF" w:rsidP="000F1BCF">
            <w:r w:rsidRPr="005B0D5E">
              <w:t>Commonwealth entity</w:t>
            </w:r>
          </w:p>
        </w:tc>
        <w:tc>
          <w:tcPr>
            <w:tcW w:w="3157" w:type="pct"/>
          </w:tcPr>
          <w:p w14:paraId="31E4A48C" w14:textId="1379FEA0" w:rsidR="000F1BCF" w:rsidRPr="005B0D5E" w:rsidRDefault="000F1BCF" w:rsidP="000F1BCF">
            <w:r w:rsidRPr="005B0D5E">
              <w:rPr>
                <w:rFonts w:cs="Arial"/>
                <w:lang w:eastAsia="en-AU"/>
              </w:rPr>
              <w:t>a department of state, or a parliamentary department, or a listed entity or a body corporate established by a law of the Commonwealth. See subsections 10(1) and (2) of the PGPA Act</w:t>
            </w:r>
          </w:p>
        </w:tc>
      </w:tr>
      <w:tr w:rsidR="00941461" w:rsidRPr="005B0D5E" w14:paraId="17F081AD" w14:textId="77777777" w:rsidTr="009D3D36">
        <w:trPr>
          <w:cantSplit/>
        </w:trPr>
        <w:tc>
          <w:tcPr>
            <w:tcW w:w="1843" w:type="pct"/>
          </w:tcPr>
          <w:p w14:paraId="5AD245A6" w14:textId="7E622FBF" w:rsidR="00941461" w:rsidRPr="005B0D5E" w:rsidRDefault="00941461" w:rsidP="00941461">
            <w:r w:rsidRPr="005B0D5E">
              <w:rPr>
                <w:i/>
              </w:rPr>
              <w:t xml:space="preserve">Commonwealth Grants Rules and Guidelines (CGRGs) </w:t>
            </w:r>
          </w:p>
        </w:tc>
        <w:tc>
          <w:tcPr>
            <w:tcW w:w="3157" w:type="pct"/>
          </w:tcPr>
          <w:p w14:paraId="4FC6C7EC" w14:textId="17CEB7C3" w:rsidR="00941461" w:rsidRPr="005B0D5E" w:rsidRDefault="00941461" w:rsidP="00941461">
            <w:r w:rsidRPr="005B0D5E">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617E8" w:rsidRPr="005B0D5E" w14:paraId="5B327933" w14:textId="77777777" w:rsidTr="009D3D36">
        <w:trPr>
          <w:cantSplit/>
        </w:trPr>
        <w:tc>
          <w:tcPr>
            <w:tcW w:w="1843" w:type="pct"/>
          </w:tcPr>
          <w:p w14:paraId="200D2A93" w14:textId="77777777" w:rsidR="001D5964" w:rsidRPr="005B0D5E" w:rsidRDefault="00FA4E37" w:rsidP="009D3D36">
            <w:r w:rsidRPr="005B0D5E">
              <w:t>completion date</w:t>
            </w:r>
          </w:p>
        </w:tc>
        <w:tc>
          <w:tcPr>
            <w:tcW w:w="3157" w:type="pct"/>
          </w:tcPr>
          <w:p w14:paraId="34271A8E" w14:textId="77777777" w:rsidR="001D5964" w:rsidRPr="005B0D5E" w:rsidRDefault="00FA4E37" w:rsidP="009D3D36">
            <w:r w:rsidRPr="005B0D5E">
              <w:t xml:space="preserve">the expected date that the grant activity must be completed and the grant spent by </w:t>
            </w:r>
          </w:p>
        </w:tc>
      </w:tr>
      <w:tr w:rsidR="002617E8" w:rsidRPr="005B0D5E" w14:paraId="3DD89DC3" w14:textId="77777777" w:rsidTr="009D3D36">
        <w:trPr>
          <w:cantSplit/>
        </w:trPr>
        <w:tc>
          <w:tcPr>
            <w:tcW w:w="1843" w:type="pct"/>
          </w:tcPr>
          <w:p w14:paraId="3A607B89" w14:textId="77777777" w:rsidR="001D5964" w:rsidRPr="005B0D5E" w:rsidRDefault="00FA4E37" w:rsidP="009D3D36">
            <w:r w:rsidRPr="005B0D5E">
              <w:t>co-sponsoring entity</w:t>
            </w:r>
          </w:p>
        </w:tc>
        <w:tc>
          <w:tcPr>
            <w:tcW w:w="3157" w:type="pct"/>
          </w:tcPr>
          <w:p w14:paraId="227000BA" w14:textId="77777777" w:rsidR="001D5964" w:rsidRPr="005B0D5E" w:rsidRDefault="00FA4E37" w:rsidP="009D3D36">
            <w:pPr>
              <w:rPr>
                <w:rFonts w:cs="Arial"/>
                <w:lang w:eastAsia="en-AU"/>
              </w:rPr>
            </w:pPr>
            <w:r w:rsidRPr="005B0D5E">
              <w:rPr>
                <w:rFonts w:cs="Arial"/>
                <w:lang w:eastAsia="en-AU"/>
              </w:rPr>
              <w:t>when two or more entities are responsible for the policy and the appropriation for outcomes associated with it</w:t>
            </w:r>
          </w:p>
        </w:tc>
      </w:tr>
      <w:tr w:rsidR="002617E8" w:rsidRPr="005B0D5E" w14:paraId="49C4C9B9" w14:textId="77777777" w:rsidTr="009D3D36">
        <w:trPr>
          <w:cantSplit/>
        </w:trPr>
        <w:tc>
          <w:tcPr>
            <w:tcW w:w="1843" w:type="pct"/>
          </w:tcPr>
          <w:p w14:paraId="21D96944" w14:textId="77777777" w:rsidR="001D5964" w:rsidRPr="005B0D5E" w:rsidRDefault="00FA4E37" w:rsidP="009D3D36">
            <w:r w:rsidRPr="005B0D5E">
              <w:t>date of effect</w:t>
            </w:r>
          </w:p>
        </w:tc>
        <w:tc>
          <w:tcPr>
            <w:tcW w:w="3157" w:type="pct"/>
          </w:tcPr>
          <w:p w14:paraId="2CA825F4" w14:textId="77777777" w:rsidR="001D5964" w:rsidRPr="005B0D5E" w:rsidRDefault="00FA4E37" w:rsidP="009D3D36">
            <w:pPr>
              <w:rPr>
                <w:i/>
              </w:rPr>
            </w:pPr>
            <w:r w:rsidRPr="005B0D5E">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2617E8" w:rsidRPr="005B0D5E" w14:paraId="2F385CF3" w14:textId="77777777" w:rsidTr="009D3D36">
        <w:trPr>
          <w:cantSplit/>
        </w:trPr>
        <w:tc>
          <w:tcPr>
            <w:tcW w:w="1843" w:type="pct"/>
          </w:tcPr>
          <w:p w14:paraId="1D7B8E02" w14:textId="77777777" w:rsidR="001D5964" w:rsidRPr="005B0D5E" w:rsidRDefault="00FA4E37" w:rsidP="009D3D36">
            <w:r w:rsidRPr="005B0D5E">
              <w:t>decision maker</w:t>
            </w:r>
          </w:p>
        </w:tc>
        <w:tc>
          <w:tcPr>
            <w:tcW w:w="3157" w:type="pct"/>
          </w:tcPr>
          <w:p w14:paraId="2803A75D" w14:textId="77777777" w:rsidR="001D5964" w:rsidRPr="005B0D5E" w:rsidRDefault="00FA4E37" w:rsidP="009D3D36">
            <w:r w:rsidRPr="005B0D5E">
              <w:rPr>
                <w:rFonts w:cs="Arial"/>
                <w:lang w:eastAsia="en-AU"/>
              </w:rPr>
              <w:t>the person who makes a decision to award a grant</w:t>
            </w:r>
          </w:p>
        </w:tc>
      </w:tr>
      <w:tr w:rsidR="002617E8" w:rsidRPr="005B0D5E" w14:paraId="6B1182A6" w14:textId="77777777" w:rsidTr="009D3D36">
        <w:trPr>
          <w:cantSplit/>
        </w:trPr>
        <w:tc>
          <w:tcPr>
            <w:tcW w:w="1843" w:type="pct"/>
          </w:tcPr>
          <w:p w14:paraId="205298AB" w14:textId="77777777" w:rsidR="001D5964" w:rsidRPr="005B0D5E" w:rsidRDefault="00FA4E37" w:rsidP="009D3D36">
            <w:r w:rsidRPr="005B0D5E">
              <w:t>eligibility criteria</w:t>
            </w:r>
          </w:p>
        </w:tc>
        <w:tc>
          <w:tcPr>
            <w:tcW w:w="3157" w:type="pct"/>
          </w:tcPr>
          <w:p w14:paraId="1BB7890D" w14:textId="77777777" w:rsidR="001D5964" w:rsidRPr="005B0D5E" w:rsidRDefault="00FA4E37" w:rsidP="009D3D36">
            <w:pPr>
              <w:rPr>
                <w:bCs/>
              </w:rPr>
            </w:pPr>
            <w:r w:rsidRPr="005B0D5E">
              <w:rPr>
                <w:rFonts w:cs="Arial"/>
                <w:lang w:eastAsia="en-AU"/>
              </w:rPr>
              <w:t>refer to the mandatory criteria which must be met to qualify for a grant. Assessment criteria may apply in addition to eligibility criteria.</w:t>
            </w:r>
          </w:p>
        </w:tc>
      </w:tr>
      <w:tr w:rsidR="002617E8" w:rsidRPr="005B0D5E" w14:paraId="509E1AEF" w14:textId="77777777" w:rsidTr="009D3D36">
        <w:trPr>
          <w:cantSplit/>
        </w:trPr>
        <w:tc>
          <w:tcPr>
            <w:tcW w:w="1843" w:type="pct"/>
          </w:tcPr>
          <w:p w14:paraId="19CE0CB9" w14:textId="77777777" w:rsidR="001D5964" w:rsidRPr="005B0D5E" w:rsidRDefault="00FA4E37" w:rsidP="009D3D36">
            <w:pPr>
              <w:rPr>
                <w:rFonts w:cs="Arial"/>
                <w:lang w:eastAsia="en-AU"/>
              </w:rPr>
            </w:pPr>
            <w:r w:rsidRPr="005B0D5E">
              <w:rPr>
                <w:rFonts w:cs="Arial"/>
                <w:lang w:eastAsia="en-AU"/>
              </w:rPr>
              <w:t xml:space="preserve">funding arrangement manager </w:t>
            </w:r>
          </w:p>
        </w:tc>
        <w:tc>
          <w:tcPr>
            <w:tcW w:w="3157" w:type="pct"/>
          </w:tcPr>
          <w:p w14:paraId="10CAD6C6" w14:textId="77777777" w:rsidR="001D5964" w:rsidRPr="005B0D5E" w:rsidRDefault="00FA4E37" w:rsidP="009D3D36">
            <w:pPr>
              <w:suppressAutoHyphens/>
              <w:spacing w:before="60"/>
            </w:pPr>
            <w:r w:rsidRPr="005B0D5E">
              <w:t>is the officer responsible for the ongoing management of the grantee and their compliance with the grant agreement.</w:t>
            </w:r>
          </w:p>
        </w:tc>
      </w:tr>
      <w:tr w:rsidR="002617E8" w:rsidRPr="005B0D5E" w14:paraId="2CD6EE60" w14:textId="77777777" w:rsidTr="009D3D36">
        <w:trPr>
          <w:cantSplit/>
        </w:trPr>
        <w:tc>
          <w:tcPr>
            <w:tcW w:w="1843" w:type="pct"/>
          </w:tcPr>
          <w:p w14:paraId="5C7C14B8" w14:textId="77777777" w:rsidR="001D5964" w:rsidRPr="005B0D5E" w:rsidRDefault="00FA4E37" w:rsidP="009D3D36">
            <w:r w:rsidRPr="005B0D5E">
              <w:rPr>
                <w:rFonts w:cs="Arial"/>
                <w:lang w:eastAsia="en-AU"/>
              </w:rPr>
              <w:lastRenderedPageBreak/>
              <w:t xml:space="preserve">grant </w:t>
            </w:r>
          </w:p>
        </w:tc>
        <w:tc>
          <w:tcPr>
            <w:tcW w:w="3157" w:type="pct"/>
          </w:tcPr>
          <w:p w14:paraId="1F33C524" w14:textId="77777777" w:rsidR="001D5964" w:rsidRPr="005B0D5E" w:rsidRDefault="00FA4E37" w:rsidP="009D3D36">
            <w:pPr>
              <w:suppressAutoHyphens/>
              <w:spacing w:before="60"/>
              <w:rPr>
                <w:rFonts w:cs="Arial"/>
              </w:rPr>
            </w:pPr>
            <w:r w:rsidRPr="005B0D5E">
              <w:t xml:space="preserve">for the purposes of the CGRGs, a ‘grant’ is an arrangement for the provision of financial assistance by the </w:t>
            </w:r>
            <w:r w:rsidRPr="005B0D5E">
              <w:rPr>
                <w:rFonts w:cs="Arial"/>
              </w:rPr>
              <w:t>Commonwealth or on behalf of the Commonwealth:</w:t>
            </w:r>
          </w:p>
          <w:p w14:paraId="201EB7F1" w14:textId="09F747D6" w:rsidR="001D5964" w:rsidRPr="005B0D5E" w:rsidRDefault="00FA4E37" w:rsidP="00AD2477">
            <w:pPr>
              <w:pStyle w:val="NumberedList2"/>
              <w:numPr>
                <w:ilvl w:val="1"/>
                <w:numId w:val="19"/>
              </w:numPr>
              <w:spacing w:before="60"/>
              <w:ind w:left="284"/>
              <w:rPr>
                <w:rFonts w:ascii="Arial" w:hAnsi="Arial" w:cs="Arial"/>
                <w:sz w:val="20"/>
                <w:szCs w:val="20"/>
              </w:rPr>
            </w:pPr>
            <w:r w:rsidRPr="005B0D5E">
              <w:rPr>
                <w:rFonts w:ascii="Arial" w:hAnsi="Arial" w:cs="Arial"/>
                <w:sz w:val="20"/>
                <w:szCs w:val="20"/>
              </w:rPr>
              <w:t>under which relevant money</w:t>
            </w:r>
            <w:r w:rsidRPr="005B0D5E">
              <w:rPr>
                <w:rStyle w:val="FootnoteReference"/>
                <w:rFonts w:ascii="Arial" w:hAnsi="Arial" w:cs="Arial"/>
                <w:sz w:val="20"/>
                <w:szCs w:val="20"/>
              </w:rPr>
              <w:footnoteReference w:id="18"/>
            </w:r>
            <w:r w:rsidRPr="005B0D5E">
              <w:rPr>
                <w:rFonts w:ascii="Arial" w:hAnsi="Arial" w:cs="Arial"/>
                <w:sz w:val="20"/>
                <w:szCs w:val="20"/>
              </w:rPr>
              <w:t xml:space="preserve"> or other </w:t>
            </w:r>
            <w:hyperlink r:id="rId53" w:history="1">
              <w:r w:rsidRPr="00FC5C1B">
                <w:rPr>
                  <w:rStyle w:val="Hyperlink"/>
                  <w:rFonts w:ascii="Arial" w:hAnsi="Arial" w:cs="Arial"/>
                  <w:sz w:val="20"/>
                  <w:szCs w:val="20"/>
                </w:rPr>
                <w:t>Consolidated Revenue Fund</w:t>
              </w:r>
            </w:hyperlink>
            <w:r w:rsidRPr="005B0D5E">
              <w:rPr>
                <w:rFonts w:ascii="Arial" w:hAnsi="Arial" w:cs="Arial"/>
                <w:sz w:val="20"/>
                <w:szCs w:val="20"/>
              </w:rPr>
              <w:t xml:space="preserve"> (CRF) money</w:t>
            </w:r>
            <w:r w:rsidRPr="005B0D5E">
              <w:rPr>
                <w:rStyle w:val="FootnoteReference"/>
                <w:rFonts w:ascii="Arial" w:hAnsi="Arial" w:cs="Arial"/>
                <w:sz w:val="20"/>
                <w:szCs w:val="20"/>
              </w:rPr>
              <w:footnoteReference w:id="19"/>
            </w:r>
            <w:r w:rsidRPr="005B0D5E">
              <w:rPr>
                <w:rFonts w:ascii="Arial" w:hAnsi="Arial" w:cs="Arial"/>
                <w:sz w:val="20"/>
                <w:szCs w:val="20"/>
              </w:rPr>
              <w:t xml:space="preserve"> is to be paid to a grantee other than the Commonwealth</w:t>
            </w:r>
          </w:p>
          <w:p w14:paraId="5583656D" w14:textId="6E8BA007" w:rsidR="001D5964" w:rsidRPr="005B0D5E" w:rsidRDefault="00FA4E37" w:rsidP="00AD2477">
            <w:pPr>
              <w:pStyle w:val="NumberedList2"/>
              <w:numPr>
                <w:ilvl w:val="1"/>
                <w:numId w:val="18"/>
              </w:numPr>
              <w:spacing w:before="60"/>
              <w:ind w:left="284"/>
            </w:pPr>
            <w:r w:rsidRPr="005B0D5E">
              <w:rPr>
                <w:rFonts w:ascii="Arial" w:hAnsi="Arial" w:cs="Arial"/>
                <w:sz w:val="20"/>
                <w:szCs w:val="20"/>
              </w:rPr>
              <w:t xml:space="preserve">which is intended to help address one or more of the Australian </w:t>
            </w:r>
            <w:r w:rsidR="00FC5C1B">
              <w:rPr>
                <w:rFonts w:ascii="Arial" w:hAnsi="Arial" w:cs="Arial"/>
                <w:sz w:val="20"/>
                <w:szCs w:val="20"/>
              </w:rPr>
              <w:t>G</w:t>
            </w:r>
            <w:r w:rsidRPr="005B0D5E">
              <w:rPr>
                <w:rFonts w:ascii="Arial" w:hAnsi="Arial" w:cs="Arial"/>
                <w:sz w:val="20"/>
                <w:szCs w:val="20"/>
              </w:rPr>
              <w:t>overnment’s policy outcomes while assisting the grantee achieve its objectives.</w:t>
            </w:r>
            <w:r w:rsidRPr="005B0D5E">
              <w:rPr>
                <w:rFonts w:ascii="Arial" w:hAnsi="Arial" w:cs="Arial"/>
              </w:rPr>
              <w:t xml:space="preserve"> </w:t>
            </w:r>
          </w:p>
        </w:tc>
      </w:tr>
      <w:tr w:rsidR="002617E8" w:rsidRPr="005B0D5E" w14:paraId="37796381" w14:textId="77777777" w:rsidTr="009D3D36">
        <w:trPr>
          <w:cantSplit/>
        </w:trPr>
        <w:tc>
          <w:tcPr>
            <w:tcW w:w="1843" w:type="pct"/>
          </w:tcPr>
          <w:p w14:paraId="4C83A24E" w14:textId="77777777" w:rsidR="001D5964" w:rsidRPr="005B0D5E" w:rsidRDefault="00FA4E37" w:rsidP="009D3D36">
            <w:pPr>
              <w:rPr>
                <w:rFonts w:cs="Arial"/>
                <w:lang w:eastAsia="en-AU"/>
              </w:rPr>
            </w:pPr>
            <w:r w:rsidRPr="005B0D5E">
              <w:t>grant activity/activities</w:t>
            </w:r>
          </w:p>
        </w:tc>
        <w:tc>
          <w:tcPr>
            <w:tcW w:w="3157" w:type="pct"/>
          </w:tcPr>
          <w:p w14:paraId="70F66479" w14:textId="77777777" w:rsidR="001D5964" w:rsidRPr="005B0D5E" w:rsidRDefault="00FA4E37" w:rsidP="009D3D36">
            <w:pPr>
              <w:rPr>
                <w:rFonts w:cs="Arial"/>
                <w:lang w:eastAsia="en-AU"/>
              </w:rPr>
            </w:pPr>
            <w:r w:rsidRPr="005B0D5E">
              <w:t>refers to the project/tasks/services that the grantee is required to undertake</w:t>
            </w:r>
          </w:p>
        </w:tc>
      </w:tr>
      <w:tr w:rsidR="002617E8" w:rsidRPr="005B0D5E" w14:paraId="46FA63B1" w14:textId="77777777" w:rsidTr="009D3D36">
        <w:trPr>
          <w:cantSplit/>
        </w:trPr>
        <w:tc>
          <w:tcPr>
            <w:tcW w:w="1843" w:type="pct"/>
          </w:tcPr>
          <w:p w14:paraId="46EB14EB" w14:textId="77777777" w:rsidR="001D5964" w:rsidRPr="005B0D5E" w:rsidRDefault="00FA4E37" w:rsidP="009D3D36">
            <w:r w:rsidRPr="005B0D5E">
              <w:t>grant agreement</w:t>
            </w:r>
          </w:p>
        </w:tc>
        <w:tc>
          <w:tcPr>
            <w:tcW w:w="3157" w:type="pct"/>
          </w:tcPr>
          <w:p w14:paraId="438E5908" w14:textId="77777777" w:rsidR="001D5964" w:rsidRPr="005B0D5E" w:rsidRDefault="00FA4E37" w:rsidP="009D3D36">
            <w:r w:rsidRPr="005B0D5E">
              <w:t>sets out the relationship between the parties to the agreement, and specifies the details of the grant</w:t>
            </w:r>
          </w:p>
        </w:tc>
      </w:tr>
      <w:tr w:rsidR="002617E8" w:rsidRPr="005B0D5E" w14:paraId="060847EB" w14:textId="77777777" w:rsidTr="009D3D36">
        <w:trPr>
          <w:cantSplit/>
        </w:trPr>
        <w:tc>
          <w:tcPr>
            <w:tcW w:w="1843" w:type="pct"/>
          </w:tcPr>
          <w:p w14:paraId="7BC7D439" w14:textId="77777777" w:rsidR="001D5964" w:rsidRPr="005B0D5E" w:rsidRDefault="00FA4E37" w:rsidP="009D3D36">
            <w:r w:rsidRPr="005B0D5E">
              <w:t>grant opportunity</w:t>
            </w:r>
          </w:p>
        </w:tc>
        <w:tc>
          <w:tcPr>
            <w:tcW w:w="3157" w:type="pct"/>
          </w:tcPr>
          <w:p w14:paraId="3C258266" w14:textId="77777777" w:rsidR="001D5964" w:rsidRPr="005B0D5E" w:rsidRDefault="00FA4E37" w:rsidP="009D3D36">
            <w:r w:rsidRPr="005B0D5E">
              <w:t>refers to the specific grant round or process where a Commonwealth grant is made available to potential grantees. Grant opportunities may be open or targeted, and will reflect the relevant grant selection process.</w:t>
            </w:r>
          </w:p>
        </w:tc>
      </w:tr>
      <w:tr w:rsidR="002617E8" w:rsidRPr="005B0D5E" w14:paraId="2E313B4D" w14:textId="77777777" w:rsidTr="009D3D36">
        <w:trPr>
          <w:cantSplit/>
        </w:trPr>
        <w:tc>
          <w:tcPr>
            <w:tcW w:w="1843" w:type="pct"/>
          </w:tcPr>
          <w:p w14:paraId="06BBB314" w14:textId="77777777" w:rsidR="001D5964" w:rsidRPr="005B0D5E" w:rsidRDefault="00FA4E37" w:rsidP="009D3D36">
            <w:r w:rsidRPr="005B0D5E">
              <w:t>grant program</w:t>
            </w:r>
          </w:p>
        </w:tc>
        <w:tc>
          <w:tcPr>
            <w:tcW w:w="3157" w:type="pct"/>
          </w:tcPr>
          <w:p w14:paraId="69D1BC49" w14:textId="77777777" w:rsidR="001D5964" w:rsidRPr="005B0D5E" w:rsidRDefault="00FA4E37" w:rsidP="009D3D36">
            <w:pPr>
              <w:rPr>
                <w:rFonts w:cs="Arial"/>
              </w:rPr>
            </w:pPr>
            <w:r w:rsidRPr="005B0D5E">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941461" w:rsidRPr="005B0D5E" w14:paraId="16C159B6" w14:textId="77777777" w:rsidTr="009D3D36">
        <w:trPr>
          <w:cantSplit/>
        </w:trPr>
        <w:tc>
          <w:tcPr>
            <w:tcW w:w="1843" w:type="pct"/>
          </w:tcPr>
          <w:p w14:paraId="2D711740" w14:textId="5634043C" w:rsidR="00941461" w:rsidRPr="005B0D5E" w:rsidRDefault="00941461" w:rsidP="00941461">
            <w:r w:rsidRPr="005B0D5E">
              <w:t>GrantConnect</w:t>
            </w:r>
          </w:p>
        </w:tc>
        <w:tc>
          <w:tcPr>
            <w:tcW w:w="3157" w:type="pct"/>
          </w:tcPr>
          <w:p w14:paraId="6695AAAB" w14:textId="2493518F" w:rsidR="00941461" w:rsidRPr="005B0D5E" w:rsidRDefault="00941461" w:rsidP="00941461">
            <w:r w:rsidRPr="005B0D5E">
              <w:t>is the Australian government’s whole-of-government grants information system, which centralises the publication and reporting of Commonwealth grants in accordance with the CGRGs</w:t>
            </w:r>
          </w:p>
        </w:tc>
      </w:tr>
      <w:tr w:rsidR="002617E8" w:rsidRPr="005B0D5E" w14:paraId="2E64FF5D" w14:textId="77777777" w:rsidTr="009D3D36">
        <w:trPr>
          <w:cantSplit/>
        </w:trPr>
        <w:tc>
          <w:tcPr>
            <w:tcW w:w="1843" w:type="pct"/>
          </w:tcPr>
          <w:p w14:paraId="31BCB956" w14:textId="77777777" w:rsidR="001D5964" w:rsidRPr="005B0D5E" w:rsidRDefault="00FA4E37" w:rsidP="009D3D36">
            <w:r w:rsidRPr="005B0D5E">
              <w:t>grantee</w:t>
            </w:r>
          </w:p>
        </w:tc>
        <w:tc>
          <w:tcPr>
            <w:tcW w:w="3157" w:type="pct"/>
          </w:tcPr>
          <w:p w14:paraId="301EF335" w14:textId="77777777" w:rsidR="001D5964" w:rsidRPr="005B0D5E" w:rsidRDefault="00FA4E37" w:rsidP="009D3D36">
            <w:pPr>
              <w:rPr>
                <w:rFonts w:cs="Arial"/>
              </w:rPr>
            </w:pPr>
            <w:r w:rsidRPr="005B0D5E">
              <w:t>the individual/organisation which has been selected to receive a grant</w:t>
            </w:r>
          </w:p>
        </w:tc>
      </w:tr>
      <w:tr w:rsidR="002617E8" w:rsidRPr="005B0D5E" w14:paraId="058B0375" w14:textId="77777777" w:rsidTr="009D3D36">
        <w:trPr>
          <w:cantSplit/>
        </w:trPr>
        <w:tc>
          <w:tcPr>
            <w:tcW w:w="1843" w:type="pct"/>
          </w:tcPr>
          <w:p w14:paraId="73A554B8" w14:textId="77777777" w:rsidR="001D5964" w:rsidRPr="005B0D5E" w:rsidRDefault="00FA4E37" w:rsidP="009D3D36">
            <w:r w:rsidRPr="005B0D5E">
              <w:t>Portfolio Budget Statement (PBS) Program</w:t>
            </w:r>
          </w:p>
        </w:tc>
        <w:tc>
          <w:tcPr>
            <w:tcW w:w="3157" w:type="pct"/>
          </w:tcPr>
          <w:p w14:paraId="28B0110E" w14:textId="58290422" w:rsidR="001D5964" w:rsidRPr="005B0D5E" w:rsidRDefault="00FA4E37" w:rsidP="009D3D36">
            <w:r w:rsidRPr="005B0D5E">
              <w:rPr>
                <w:rFonts w:cs="Arial"/>
              </w:rPr>
              <w:t xml:space="preserve">described within the entity’s </w:t>
            </w:r>
            <w:hyperlink r:id="rId54" w:history="1">
              <w:r w:rsidRPr="00FC5C1B">
                <w:rPr>
                  <w:rStyle w:val="Hyperlink"/>
                  <w:rFonts w:cs="Arial"/>
                </w:rPr>
                <w:t>Portfolio Budget Statement</w:t>
              </w:r>
            </w:hyperlink>
            <w:r w:rsidRPr="005B0D5E">
              <w:rPr>
                <w:rFonts w:cs="Arial"/>
              </w:rPr>
              <w:t xml:space="preserve">, </w:t>
            </w:r>
            <w:r w:rsidRPr="005B0D5E">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5B0D5E">
              <w:rPr>
                <w:rFonts w:cs="Arial"/>
              </w:rPr>
              <w:t>one or more grant opportunities.</w:t>
            </w:r>
          </w:p>
        </w:tc>
      </w:tr>
      <w:tr w:rsidR="00941461" w:rsidRPr="005B0D5E" w14:paraId="2D6A3C25" w14:textId="77777777" w:rsidTr="00023FD6">
        <w:trPr>
          <w:cantSplit/>
        </w:trPr>
        <w:tc>
          <w:tcPr>
            <w:tcW w:w="1843" w:type="pct"/>
          </w:tcPr>
          <w:p w14:paraId="348E7410" w14:textId="42653E7E" w:rsidR="00941461" w:rsidRPr="005B0D5E" w:rsidRDefault="00941461" w:rsidP="00941461">
            <w:r w:rsidRPr="005B0D5E">
              <w:lastRenderedPageBreak/>
              <w:t xml:space="preserve">selection advisory panel </w:t>
            </w:r>
          </w:p>
        </w:tc>
        <w:tc>
          <w:tcPr>
            <w:tcW w:w="3157" w:type="pct"/>
            <w:vAlign w:val="center"/>
          </w:tcPr>
          <w:p w14:paraId="58075C3C" w14:textId="411B50C0" w:rsidR="00941461" w:rsidRPr="005B0D5E" w:rsidRDefault="00941461" w:rsidP="00941461">
            <w:r w:rsidRPr="005B0D5E">
              <w:t>provides strategic oversight, advice and recommendations to the decision maker on assessed applications from the program specific, service provider composition and service location perspectives.</w:t>
            </w:r>
          </w:p>
        </w:tc>
      </w:tr>
      <w:tr w:rsidR="002617E8" w:rsidRPr="005B0D5E" w14:paraId="29E5F62E" w14:textId="77777777" w:rsidTr="009D3D36">
        <w:trPr>
          <w:cantSplit/>
        </w:trPr>
        <w:tc>
          <w:tcPr>
            <w:tcW w:w="1843" w:type="pct"/>
          </w:tcPr>
          <w:p w14:paraId="411049EA" w14:textId="77777777" w:rsidR="001D5964" w:rsidRPr="005B0D5E" w:rsidRDefault="00FA4E37" w:rsidP="009D3D36">
            <w:r w:rsidRPr="005B0D5E">
              <w:t>selection criteria</w:t>
            </w:r>
          </w:p>
        </w:tc>
        <w:tc>
          <w:tcPr>
            <w:tcW w:w="3157" w:type="pct"/>
          </w:tcPr>
          <w:p w14:paraId="28F06881" w14:textId="77777777" w:rsidR="001D5964" w:rsidRPr="005B0D5E" w:rsidRDefault="00FA4E37" w:rsidP="009D3D36">
            <w:pPr>
              <w:rPr>
                <w:rFonts w:cs="Arial"/>
              </w:rPr>
            </w:pPr>
            <w:r w:rsidRPr="005B0D5E">
              <w:t>comprise eligibility criteria and assessment criteria.</w:t>
            </w:r>
          </w:p>
        </w:tc>
      </w:tr>
      <w:tr w:rsidR="002617E8" w:rsidRPr="005B0D5E" w14:paraId="7FAD7BD8" w14:textId="77777777" w:rsidTr="009D3D36">
        <w:trPr>
          <w:cantSplit/>
        </w:trPr>
        <w:tc>
          <w:tcPr>
            <w:tcW w:w="1843" w:type="pct"/>
          </w:tcPr>
          <w:p w14:paraId="762209F7" w14:textId="77777777" w:rsidR="001D5964" w:rsidRPr="005B0D5E" w:rsidRDefault="00FA4E37" w:rsidP="009D3D36">
            <w:r w:rsidRPr="005B0D5E">
              <w:t>selection process</w:t>
            </w:r>
          </w:p>
        </w:tc>
        <w:tc>
          <w:tcPr>
            <w:tcW w:w="3157" w:type="pct"/>
          </w:tcPr>
          <w:p w14:paraId="12E53EF8" w14:textId="77777777" w:rsidR="001D5964" w:rsidRPr="005B0D5E" w:rsidRDefault="00FA4E37" w:rsidP="009D3D36">
            <w:r w:rsidRPr="005B0D5E">
              <w:t>the method used to select potential grantees. This process may involve comparative assessment of applications or the assessment of applications against the eligibility criteria and/or the assessment criteria.</w:t>
            </w:r>
          </w:p>
        </w:tc>
      </w:tr>
      <w:tr w:rsidR="002617E8" w14:paraId="39F5119B" w14:textId="77777777" w:rsidTr="009D3D36">
        <w:trPr>
          <w:cantSplit/>
        </w:trPr>
        <w:tc>
          <w:tcPr>
            <w:tcW w:w="1843" w:type="pct"/>
          </w:tcPr>
          <w:p w14:paraId="4B4FBE3B" w14:textId="77777777" w:rsidR="001D5964" w:rsidRPr="005B0D5E" w:rsidRDefault="00FA4E37" w:rsidP="009D3D36">
            <w:r w:rsidRPr="005B0D5E">
              <w:t>value with money</w:t>
            </w:r>
          </w:p>
        </w:tc>
        <w:tc>
          <w:tcPr>
            <w:tcW w:w="3157" w:type="pct"/>
          </w:tcPr>
          <w:p w14:paraId="4D41A943" w14:textId="77777777" w:rsidR="001D5964" w:rsidRPr="005B0D5E" w:rsidRDefault="00FA4E37" w:rsidP="009D3D36">
            <w:r w:rsidRPr="005B0D5E">
              <w:t>refers to ‘value with relevant money’ which is a judgement based on the grant proposal representing an efficient, effective, economical and ethical use of public resources and determined from a variety of considerations.</w:t>
            </w:r>
          </w:p>
          <w:p w14:paraId="6B074248" w14:textId="77777777" w:rsidR="001D5964" w:rsidRPr="005B0D5E" w:rsidRDefault="00FA4E37" w:rsidP="009D3D36">
            <w:pPr>
              <w:spacing w:before="0" w:after="40" w:line="240" w:lineRule="auto"/>
            </w:pPr>
            <w:r w:rsidRPr="005B0D5E">
              <w:t>When administering a grant opportunity, an official should consider the relevant financial and non-financial costs and benefits of each proposal including, but not limited to the:</w:t>
            </w:r>
          </w:p>
          <w:p w14:paraId="1086C749" w14:textId="77777777" w:rsidR="001D5964" w:rsidRPr="005B0D5E" w:rsidRDefault="00FA4E37" w:rsidP="00AD2477">
            <w:pPr>
              <w:pStyle w:val="ListBullet"/>
              <w:numPr>
                <w:ilvl w:val="0"/>
                <w:numId w:val="17"/>
              </w:numPr>
              <w:ind w:left="357" w:hanging="357"/>
              <w:rPr>
                <w:rFonts w:cs="Arial"/>
                <w:lang w:eastAsia="en-AU"/>
              </w:rPr>
            </w:pPr>
            <w:r w:rsidRPr="005B0D5E">
              <w:rPr>
                <w:rFonts w:cs="Arial"/>
                <w:lang w:eastAsia="en-AU"/>
              </w:rPr>
              <w:t>quality of the project proposal and activities;</w:t>
            </w:r>
          </w:p>
          <w:p w14:paraId="1D97EA34" w14:textId="77777777" w:rsidR="001D5964" w:rsidRPr="005B0D5E" w:rsidRDefault="00FA4E37" w:rsidP="00AD2477">
            <w:pPr>
              <w:pStyle w:val="ListBullet"/>
              <w:numPr>
                <w:ilvl w:val="0"/>
                <w:numId w:val="17"/>
              </w:numPr>
              <w:ind w:left="357" w:hanging="357"/>
              <w:rPr>
                <w:rFonts w:cs="Arial"/>
                <w:lang w:eastAsia="en-AU"/>
              </w:rPr>
            </w:pPr>
            <w:r w:rsidRPr="005B0D5E">
              <w:rPr>
                <w:rFonts w:cs="Arial"/>
                <w:lang w:eastAsia="en-AU"/>
              </w:rPr>
              <w:t>fit for purpose of the proposal in contributing to government objectives;</w:t>
            </w:r>
          </w:p>
          <w:p w14:paraId="68008695" w14:textId="77777777" w:rsidR="001D5964" w:rsidRPr="005B0D5E" w:rsidRDefault="00FA4E37" w:rsidP="00AD2477">
            <w:pPr>
              <w:pStyle w:val="ListBullet"/>
              <w:numPr>
                <w:ilvl w:val="0"/>
                <w:numId w:val="17"/>
              </w:numPr>
              <w:ind w:left="357" w:hanging="357"/>
            </w:pPr>
            <w:r w:rsidRPr="005B0D5E">
              <w:rPr>
                <w:rFonts w:cs="Arial"/>
                <w:lang w:eastAsia="en-AU"/>
              </w:rPr>
              <w:t>absence of a grant is likely to prevent the grantee and government’s outcomes being achieved</w:t>
            </w:r>
          </w:p>
          <w:p w14:paraId="7737FD15" w14:textId="77777777" w:rsidR="001D5964" w:rsidRPr="005B0D5E" w:rsidRDefault="00FA4E37" w:rsidP="00AD2477">
            <w:pPr>
              <w:pStyle w:val="ListBullet"/>
              <w:numPr>
                <w:ilvl w:val="0"/>
                <w:numId w:val="17"/>
              </w:numPr>
              <w:ind w:left="357" w:hanging="357"/>
            </w:pPr>
            <w:r w:rsidRPr="005B0D5E">
              <w:rPr>
                <w:rFonts w:cs="Arial"/>
                <w:lang w:eastAsia="en-AU"/>
              </w:rPr>
              <w:t>potential grantee’s relevant experience and performance history</w:t>
            </w:r>
            <w:r w:rsidRPr="005B0D5E">
              <w:rPr>
                <w:rFonts w:ascii="Times New Roman" w:hAnsi="Times New Roman"/>
                <w:sz w:val="24"/>
                <w:szCs w:val="24"/>
                <w:lang w:val="en" w:eastAsia="en-AU"/>
              </w:rPr>
              <w:t>.</w:t>
            </w:r>
          </w:p>
        </w:tc>
      </w:tr>
    </w:tbl>
    <w:p w14:paraId="24C7DE46" w14:textId="77777777" w:rsidR="00387FC0" w:rsidRPr="00BE2F53" w:rsidRDefault="00387FC0" w:rsidP="00112290">
      <w:pPr>
        <w:pStyle w:val="Heading2Appendix"/>
      </w:pPr>
    </w:p>
    <w:sectPr w:rsidR="00387FC0" w:rsidRPr="00BE2F53" w:rsidSect="0002331D">
      <w:headerReference w:type="even" r:id="rId55"/>
      <w:headerReference w:type="default" r:id="rId56"/>
      <w:footerReference w:type="default" r:id="rId57"/>
      <w:headerReference w:type="first" r:id="rId5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D9651" w14:textId="77777777" w:rsidR="005B3413" w:rsidRDefault="005B3413">
      <w:pPr>
        <w:spacing w:before="0" w:after="0" w:line="240" w:lineRule="auto"/>
      </w:pPr>
      <w:r>
        <w:separator/>
      </w:r>
    </w:p>
  </w:endnote>
  <w:endnote w:type="continuationSeparator" w:id="0">
    <w:p w14:paraId="75EB2462" w14:textId="77777777" w:rsidR="005B3413" w:rsidRDefault="005B34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9615" w14:textId="77777777" w:rsidR="000B03A7" w:rsidRDefault="000B0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56EB" w14:textId="77777777" w:rsidR="000B03A7" w:rsidRDefault="000B03A7" w:rsidP="0002331D">
    <w:pPr>
      <w:pStyle w:val="Footer"/>
      <w:tabs>
        <w:tab w:val="clear" w:pos="4153"/>
        <w:tab w:val="clear" w:pos="8306"/>
        <w:tab w:val="center" w:pos="6096"/>
        <w:tab w:val="right" w:pos="8789"/>
      </w:tabs>
      <w:rPr>
        <w:color w:val="000000" w:themeColor="text1"/>
      </w:rPr>
    </w:pPr>
  </w:p>
  <w:p w14:paraId="7755D424" w14:textId="57669C6F" w:rsidR="000B03A7" w:rsidRPr="005B72F4" w:rsidRDefault="000B03A7" w:rsidP="0002331D">
    <w:pPr>
      <w:pStyle w:val="Footer"/>
      <w:tabs>
        <w:tab w:val="clear" w:pos="4153"/>
        <w:tab w:val="clear" w:pos="8306"/>
        <w:tab w:val="center" w:pos="6096"/>
        <w:tab w:val="right" w:pos="8789"/>
      </w:tabs>
    </w:pPr>
    <w:r w:rsidRPr="00112290">
      <w:rPr>
        <w:color w:val="000000" w:themeColor="text1"/>
      </w:rPr>
      <w:t xml:space="preserve">Future Drought Fund: Drought Resilient </w:t>
    </w:r>
    <w:r>
      <w:rPr>
        <w:color w:val="000000" w:themeColor="text1"/>
      </w:rPr>
      <w:t>Soils and Landscapes</w:t>
    </w:r>
    <w:r w:rsidRPr="00112290">
      <w:rPr>
        <w:color w:val="000000" w:themeColor="text1"/>
      </w:rPr>
      <w:t xml:space="preserve"> Grants Program Guidelines</w:t>
    </w:r>
    <w:r w:rsidRPr="005B72F4">
      <w:tab/>
      <w:t xml:space="preserve">Page </w:t>
    </w:r>
    <w:r w:rsidRPr="005B72F4">
      <w:fldChar w:fldCharType="begin"/>
    </w:r>
    <w:r w:rsidRPr="005B72F4">
      <w:instrText xml:space="preserve"> PAGE </w:instrText>
    </w:r>
    <w:r w:rsidRPr="005B72F4">
      <w:fldChar w:fldCharType="separate"/>
    </w:r>
    <w:r w:rsidR="005B068C">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B068C">
      <w:rPr>
        <w:noProof/>
      </w:rPr>
      <w:t>32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4C0D" w14:textId="77777777" w:rsidR="000B03A7" w:rsidRDefault="000B03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CA0B" w14:textId="57E7C9DD" w:rsidR="000B03A7" w:rsidRDefault="000B03A7" w:rsidP="0002331D">
    <w:pPr>
      <w:pStyle w:val="Footer"/>
      <w:tabs>
        <w:tab w:val="clear" w:pos="4153"/>
        <w:tab w:val="clear" w:pos="8306"/>
        <w:tab w:val="center" w:pos="6096"/>
        <w:tab w:val="right" w:pos="8789"/>
      </w:tabs>
      <w:rPr>
        <w:noProof/>
      </w:rPr>
    </w:pPr>
    <w:r>
      <w:t>Future Drought Fund-Drought Resilient Soils and Landscapes – Grant Opportunity Guidelines</w:t>
    </w:r>
    <w:r w:rsidRPr="005B72F4">
      <w:tab/>
      <w:t xml:space="preserve">Page </w:t>
    </w:r>
    <w:r w:rsidRPr="005B72F4">
      <w:fldChar w:fldCharType="begin"/>
    </w:r>
    <w:r w:rsidRPr="005B72F4">
      <w:instrText xml:space="preserve"> PAGE </w:instrText>
    </w:r>
    <w:r w:rsidRPr="005B72F4">
      <w:fldChar w:fldCharType="separate"/>
    </w:r>
    <w:r w:rsidR="005B068C">
      <w:rPr>
        <w:noProof/>
      </w:rPr>
      <w:t>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B068C">
      <w:rPr>
        <w:noProof/>
      </w:rPr>
      <w:t>32</w:t>
    </w:r>
    <w:r>
      <w:rPr>
        <w:noProof/>
      </w:rPr>
      <w:fldChar w:fldCharType="end"/>
    </w:r>
  </w:p>
  <w:p w14:paraId="3ADCDD1E" w14:textId="77777777" w:rsidR="000B03A7" w:rsidRDefault="000B03A7"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1AC13" w14:textId="77777777" w:rsidR="005B3413" w:rsidRDefault="005B3413" w:rsidP="00077C3D">
      <w:r>
        <w:separator/>
      </w:r>
    </w:p>
  </w:footnote>
  <w:footnote w:type="continuationSeparator" w:id="0">
    <w:p w14:paraId="75FCF244" w14:textId="77777777" w:rsidR="005B3413" w:rsidRDefault="005B3413" w:rsidP="00077C3D">
      <w:r>
        <w:continuationSeparator/>
      </w:r>
    </w:p>
  </w:footnote>
  <w:footnote w:type="continuationNotice" w:id="1">
    <w:p w14:paraId="50B00E1B" w14:textId="77777777" w:rsidR="005B3413" w:rsidRDefault="005B3413" w:rsidP="00077C3D"/>
  </w:footnote>
  <w:footnote w:id="2">
    <w:p w14:paraId="5B9D674E" w14:textId="77777777" w:rsidR="000B03A7" w:rsidRDefault="000B03A7" w:rsidP="00034E36">
      <w:pPr>
        <w:pStyle w:val="FootnoteText"/>
      </w:pPr>
      <w:r>
        <w:rPr>
          <w:rStyle w:val="FootnoteReference"/>
        </w:rPr>
        <w:footnoteRef/>
      </w:r>
      <w:r>
        <w:t xml:space="preserve"> Outcome 3: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footnote>
  <w:footnote w:id="3">
    <w:p w14:paraId="55A79DE4" w14:textId="5E469BEE" w:rsidR="000B03A7" w:rsidRDefault="000B03A7">
      <w:pPr>
        <w:pStyle w:val="FootnoteText"/>
      </w:pPr>
      <w:r>
        <w:rPr>
          <w:rStyle w:val="FootnoteReference"/>
        </w:rPr>
        <w:footnoteRef/>
      </w:r>
      <w:r>
        <w:t xml:space="preserve"> In line with whole-of-system thinking, feedbacks and interactions between components of complex systems (in this case the land, people, industry, governance and so on.) lead to non-linear changes that are not necessarily the sum of the characteristics or dynamics of components, or any pair of interactions between these components. The whole system is therefore often more than the sum of its parts.</w:t>
      </w:r>
    </w:p>
  </w:footnote>
  <w:footnote w:id="4">
    <w:p w14:paraId="5A77CAA4" w14:textId="77777777" w:rsidR="000B03A7" w:rsidRPr="00F34280" w:rsidRDefault="000B03A7"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5">
    <w:p w14:paraId="40A5CC45" w14:textId="40C311A7" w:rsidR="000B03A7" w:rsidRPr="007A0983" w:rsidRDefault="000B03A7" w:rsidP="007A0983">
      <w:pPr>
        <w:pStyle w:val="FootnoteText"/>
        <w:rPr>
          <w:rFonts w:cs="Arial"/>
          <w:szCs w:val="16"/>
        </w:rPr>
      </w:pPr>
      <w:r>
        <w:rPr>
          <w:rStyle w:val="FootnoteReference"/>
        </w:rPr>
        <w:footnoteRef/>
      </w:r>
      <w:r>
        <w:t xml:space="preserve"> </w:t>
      </w:r>
      <w:r w:rsidRPr="007F265B">
        <w:rPr>
          <w:rFonts w:cs="Arial"/>
          <w:szCs w:val="16"/>
        </w:rPr>
        <w:t>Local Government Entity is an entity established under state or territory local government legislation, for the purposes of governing local areas within state or territory. In the states, they are generally referred to as local councils.</w:t>
      </w:r>
    </w:p>
  </w:footnote>
  <w:footnote w:id="6">
    <w:p w14:paraId="339A52FA" w14:textId="60EE2848" w:rsidR="000B03A7" w:rsidRDefault="000B03A7" w:rsidP="00034E36">
      <w:pPr>
        <w:pStyle w:val="FootnoteText"/>
      </w:pPr>
      <w:r>
        <w:rPr>
          <w:rStyle w:val="FootnoteReference"/>
        </w:rPr>
        <w:footnoteRef/>
      </w:r>
      <w:r>
        <w:t xml:space="preserve"> One individual partner will enter into the agreement with the department. A Partnership Agreement or a list of all individual partners of the Partnership may be requested. </w:t>
      </w:r>
    </w:p>
  </w:footnote>
  <w:footnote w:id="7">
    <w:p w14:paraId="1221B82D" w14:textId="77777777" w:rsidR="000B03A7" w:rsidRPr="001B6272" w:rsidRDefault="000B03A7" w:rsidP="00034E36">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rsidRPr="00112290">
        <w:t>application form. Trustees must be an eligible entity type as stated in Section 4.1</w:t>
      </w:r>
    </w:p>
  </w:footnote>
  <w:footnote w:id="8">
    <w:p w14:paraId="32A35C8E" w14:textId="0705986C" w:rsidR="000B03A7" w:rsidRDefault="000B03A7" w:rsidP="00034E36">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p w14:paraId="797B6BBC" w14:textId="5EE5BAAE" w:rsidR="000B03A7" w:rsidRPr="004D3022" w:rsidRDefault="000B03A7" w:rsidP="007A0983">
      <w:pPr>
        <w:tabs>
          <w:tab w:val="left" w:pos="4590"/>
          <w:tab w:val="right" w:pos="9450"/>
        </w:tabs>
        <w:spacing w:after="0" w:line="220" w:lineRule="exact"/>
        <w:ind w:left="142" w:right="188"/>
        <w:rPr>
          <w:sz w:val="16"/>
        </w:rPr>
      </w:pPr>
      <w:r>
        <w:rPr>
          <w:sz w:val="16"/>
          <w:vertAlign w:val="superscript"/>
        </w:rPr>
        <w:t>9</w:t>
      </w:r>
      <w:r w:rsidRPr="004D3022">
        <w:rPr>
          <w:sz w:val="16"/>
        </w:rPr>
        <w:t xml:space="preserve"> Australia’s Rural Research and Development Corporations allow Australian government and primary producers to co-invest in research and development (R&amp;D). There are currently 15 RDCs: 5 Commonwealth statutory bodies and 10 industry-owned companies. All RDCs manage R&amp;D services. </w:t>
      </w:r>
    </w:p>
    <w:p w14:paraId="7CB52C2A" w14:textId="77777777" w:rsidR="000B03A7" w:rsidRDefault="000B03A7" w:rsidP="00034E36">
      <w:pPr>
        <w:pStyle w:val="FootnoteText"/>
      </w:pPr>
    </w:p>
  </w:footnote>
  <w:footnote w:id="9">
    <w:p w14:paraId="31FFCD0D" w14:textId="77D760BD" w:rsidR="000B03A7" w:rsidRDefault="000B03A7">
      <w:pPr>
        <w:pStyle w:val="FootnoteText"/>
      </w:pPr>
      <w:r>
        <w:rPr>
          <w:rStyle w:val="FootnoteReference"/>
        </w:rPr>
        <w:footnoteRef/>
      </w:r>
      <w:r>
        <w:t xml:space="preserve"> </w:t>
      </w:r>
      <w:r w:rsidRPr="00460CDF">
        <w:t xml:space="preserve">A person is a natural person, an individual, a human being. </w:t>
      </w:r>
      <w:r w:rsidRPr="006754DF">
        <w:t xml:space="preserve">Given the program’s objectives and focus, </w:t>
      </w:r>
      <w:r>
        <w:t>individuals, including Persons,</w:t>
      </w:r>
      <w:r w:rsidRPr="006754DF">
        <w:t xml:space="preserve"> will not be eligible to lead but can be part of a consortium</w:t>
      </w:r>
      <w:r>
        <w:t xml:space="preserve"> </w:t>
      </w:r>
    </w:p>
  </w:footnote>
  <w:footnote w:id="10">
    <w:p w14:paraId="6769250A" w14:textId="77777777" w:rsidR="000B03A7" w:rsidRDefault="000B03A7" w:rsidP="006754DF">
      <w:pPr>
        <w:pStyle w:val="FootnoteText"/>
      </w:pPr>
      <w:r>
        <w:rPr>
          <w:rStyle w:val="FootnoteReference"/>
        </w:rPr>
        <w:footnoteRef/>
      </w:r>
      <w:r>
        <w:t xml:space="preserve"> </w:t>
      </w:r>
      <w:r w:rsidRPr="006754DF">
        <w:t xml:space="preserve">Given the program’s objectives and focus, </w:t>
      </w:r>
      <w:r>
        <w:t>individuals, including sole traders,</w:t>
      </w:r>
      <w:r w:rsidRPr="006754DF">
        <w:t xml:space="preserve"> will not be eligible to lead but can be part of a consortium</w:t>
      </w:r>
      <w:r>
        <w:t xml:space="preserve"> </w:t>
      </w:r>
    </w:p>
  </w:footnote>
  <w:footnote w:id="11">
    <w:p w14:paraId="402294FE" w14:textId="77777777" w:rsidR="000B03A7" w:rsidRDefault="000B03A7" w:rsidP="00762E41">
      <w:pPr>
        <w:pStyle w:val="FootnoteText"/>
      </w:pPr>
      <w:r>
        <w:rPr>
          <w:rStyle w:val="FootnoteReference"/>
        </w:rPr>
        <w:footnoteRef/>
      </w:r>
      <w:r>
        <w:t xml:space="preserve"> </w:t>
      </w:r>
      <w:r w:rsidRPr="00BB36C4">
        <w:t>Aquaculture is defined by the Food and Agriculture Organization of the United Nations as the farming of aquatic organisms including fish, molluscs, crustaceans and aquatic plants with some sort of intervention in the rearing process to enhance production, such as regular stocking, feeding and protection from predators</w:t>
      </w:r>
      <w:r>
        <w:t xml:space="preserve"> (DAWE)</w:t>
      </w:r>
    </w:p>
  </w:footnote>
  <w:footnote w:id="12">
    <w:p w14:paraId="09BAB336" w14:textId="05CF8009" w:rsidR="000B03A7" w:rsidRDefault="000B03A7" w:rsidP="00762E41">
      <w:pPr>
        <w:pStyle w:val="FootnoteText"/>
      </w:pPr>
      <w:r>
        <w:rPr>
          <w:rStyle w:val="FootnoteReference"/>
        </w:rPr>
        <w:footnoteRef/>
      </w:r>
      <w:r>
        <w:t xml:space="preserve"> </w:t>
      </w:r>
      <w:r w:rsidRPr="00040411">
        <w:t xml:space="preserve">use of trees and shrubs on farm to improve </w:t>
      </w:r>
      <w:r>
        <w:t>productivity and profitability</w:t>
      </w:r>
      <w:r w:rsidRPr="00040411">
        <w:t>, protect soils, improve water management, enhance biodiversity, sequester carbon and contribute to a range of other ecosystem services on and beyond farms</w:t>
      </w:r>
    </w:p>
  </w:footnote>
  <w:footnote w:id="13">
    <w:p w14:paraId="5A79D769" w14:textId="77777777" w:rsidR="000B03A7" w:rsidRDefault="000B03A7" w:rsidP="00762E41">
      <w:pPr>
        <w:pStyle w:val="FootnoteText"/>
      </w:pPr>
      <w:r>
        <w:rPr>
          <w:rStyle w:val="FootnoteReference"/>
        </w:rPr>
        <w:footnoteRef/>
      </w:r>
      <w:r>
        <w:t xml:space="preserve"> Plantations for commercial production of wood</w:t>
      </w:r>
    </w:p>
  </w:footnote>
  <w:footnote w:id="14">
    <w:p w14:paraId="6D8B9508" w14:textId="31807C5C" w:rsidR="000B03A7" w:rsidRDefault="000B03A7">
      <w:pPr>
        <w:pStyle w:val="FootnoteText"/>
      </w:pPr>
      <w:r>
        <w:rPr>
          <w:rStyle w:val="FootnoteReference"/>
        </w:rPr>
        <w:footnoteRef/>
      </w:r>
      <w:r>
        <w:t xml:space="preserve"> This list is not exhaustive. All practices aiming for sustainable identified by industries are eligible as long as projects demonstrate clear links to building drought resilience. </w:t>
      </w:r>
    </w:p>
  </w:footnote>
  <w:footnote w:id="15">
    <w:p w14:paraId="442F2237" w14:textId="77777777" w:rsidR="000B03A7" w:rsidRDefault="000B03A7" w:rsidP="00884ECE">
      <w:pPr>
        <w:pStyle w:val="FootnoteText"/>
      </w:pPr>
      <w:r>
        <w:rPr>
          <w:rStyle w:val="FootnoteReference"/>
        </w:rPr>
        <w:footnoteRef/>
      </w:r>
      <w:r>
        <w:t xml:space="preserve"> </w:t>
      </w:r>
      <w:r w:rsidRPr="00964CB3">
        <w:t>Th</w:t>
      </w:r>
      <w:r>
        <w:t>ese practices</w:t>
      </w:r>
      <w:r w:rsidRPr="00964CB3">
        <w:t xml:space="preserve"> </w:t>
      </w:r>
      <w:r>
        <w:t xml:space="preserve">may </w:t>
      </w:r>
      <w:r w:rsidRPr="00964CB3">
        <w:t>in turn</w:t>
      </w:r>
      <w:r>
        <w:t xml:space="preserve"> </w:t>
      </w:r>
      <w:r w:rsidRPr="00964CB3">
        <w:t>improve soil health and trigger a cascade of ecological processes</w:t>
      </w:r>
      <w:r>
        <w:t xml:space="preserve"> and ecosystem services</w:t>
      </w:r>
      <w:r w:rsidRPr="00964CB3">
        <w:t xml:space="preserve"> that improve drought resilience and landscape function, such as water infiltration and retention, increased soil organic carbon and erosion control.</w:t>
      </w:r>
    </w:p>
  </w:footnote>
  <w:footnote w:id="16">
    <w:p w14:paraId="452BC626" w14:textId="3B153B34" w:rsidR="000B03A7" w:rsidRDefault="000B03A7" w:rsidP="00676627">
      <w:pPr>
        <w:pStyle w:val="FootnoteText"/>
      </w:pPr>
      <w:r>
        <w:rPr>
          <w:rStyle w:val="FootnoteReference"/>
        </w:rPr>
        <w:footnoteRef/>
      </w:r>
      <w:r>
        <w:t xml:space="preserve"> </w:t>
      </w:r>
      <w:r w:rsidRPr="00676627">
        <w:rPr>
          <w:b/>
          <w:bCs/>
        </w:rPr>
        <w:t>Public good</w:t>
      </w:r>
      <w:r w:rsidRPr="00676627">
        <w:t xml:space="preserve"> benefits are the benefits of the project that are not captured by a particular business, individual or other entity. Public good benefits can include contribution to economic and productivity and profitability growth, improvements to the environment that are valued by the community and government, and increased social connection and resilience in regional communities</w:t>
      </w:r>
      <w:r>
        <w:t xml:space="preserve">. </w:t>
      </w:r>
    </w:p>
    <w:p w14:paraId="15E761C0" w14:textId="38BA1C83" w:rsidR="000B03A7" w:rsidRDefault="000B03A7" w:rsidP="00676627">
      <w:pPr>
        <w:pStyle w:val="FootnoteText"/>
      </w:pPr>
      <w:r>
        <w:t>The explanatory memorandum of the Future Drought Fund Act gives examples of public good as follows:</w:t>
      </w:r>
    </w:p>
    <w:p w14:paraId="06B7D17C" w14:textId="56E49FB6" w:rsidR="000B03A7" w:rsidRDefault="000B03A7" w:rsidP="00FC5C1B">
      <w:pPr>
        <w:pStyle w:val="FootnoteText"/>
        <w:ind w:left="502"/>
      </w:pPr>
      <w:r>
        <w:t xml:space="preserve">The public good may be enhanced by reducing soil erosion and sediment run-off from the property. This would conserve soils, increase soil moisture and mitigate the effects of flooding, which in turn would increase drought resilience and enhance farm productivity and profitability. It would also contribute to the public good by arresting and reversing land degradation, improving animal welfare and improving biodiversity outcomes. </w:t>
      </w:r>
    </w:p>
  </w:footnote>
  <w:footnote w:id="17">
    <w:p w14:paraId="0F49CB36" w14:textId="16C5162C" w:rsidR="000B03A7" w:rsidRDefault="000B03A7">
      <w:r w:rsidRPr="005B0D5E">
        <w:rPr>
          <w:rStyle w:val="FootnoteReference"/>
        </w:rPr>
        <w:footnoteRef/>
      </w:r>
      <w:r w:rsidRPr="00AD2477">
        <w:rPr>
          <w:rFonts w:cs="Arial"/>
          <w:color w:val="000000"/>
          <w:sz w:val="16"/>
          <w:szCs w:val="16"/>
        </w:rPr>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8">
    <w:p w14:paraId="7AA35476" w14:textId="77777777" w:rsidR="000B03A7" w:rsidRPr="007133C2" w:rsidRDefault="000B03A7" w:rsidP="001D5964">
      <w:pPr>
        <w:pStyle w:val="FootnoteText"/>
      </w:pPr>
      <w:r w:rsidRPr="007133C2">
        <w:rPr>
          <w:rStyle w:val="FootnoteReference"/>
        </w:rPr>
        <w:footnoteRef/>
      </w:r>
      <w:r w:rsidRPr="007133C2">
        <w:t xml:space="preserve"> Relevant money is defined in the PGPA Act. See section 8, Dictionary</w:t>
      </w:r>
      <w:r>
        <w:t>.</w:t>
      </w:r>
    </w:p>
  </w:footnote>
  <w:footnote w:id="19">
    <w:p w14:paraId="66EC377D" w14:textId="77777777" w:rsidR="000B03A7" w:rsidRPr="007133C2" w:rsidRDefault="000B03A7" w:rsidP="001D596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0707" w14:textId="77777777" w:rsidR="000B03A7" w:rsidRDefault="000B03A7">
    <w:pPr>
      <w:pStyle w:val="Header"/>
    </w:pPr>
    <w:r>
      <w:rPr>
        <w:noProof/>
      </w:rPr>
      <w:pict w14:anchorId="15FBB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42pt;height:77.4pt;rotation:315;z-index:-251657728;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CA73" w14:textId="28F4D7AC" w:rsidR="000B03A7" w:rsidRDefault="000B03A7"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1075" w14:textId="77777777" w:rsidR="000B03A7" w:rsidRDefault="000B03A7" w:rsidP="006F00D9">
    <w:pPr>
      <w:pStyle w:val="Header"/>
      <w:tabs>
        <w:tab w:val="left" w:pos="8032"/>
      </w:tabs>
    </w:pPr>
    <w:r w:rsidRPr="00DC2480">
      <w:rPr>
        <w:noProof/>
        <w:lang w:eastAsia="en-AU"/>
      </w:rPr>
      <w:drawing>
        <wp:anchor distT="0" distB="0" distL="114300" distR="114300" simplePos="0" relativeHeight="251657728" behindDoc="0" locked="0" layoutInCell="1" allowOverlap="1" wp14:anchorId="4C0320F6" wp14:editId="2F1449A5">
          <wp:simplePos x="0" y="0"/>
          <wp:positionH relativeFrom="column">
            <wp:posOffset>3510905</wp:posOffset>
          </wp:positionH>
          <wp:positionV relativeFrom="paragraph">
            <wp:posOffset>48264</wp:posOffset>
          </wp:positionV>
          <wp:extent cx="3057525" cy="525780"/>
          <wp:effectExtent l="0" t="0" r="9525" b="7620"/>
          <wp:wrapNone/>
          <wp:docPr id="14" name="Picture 14"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56704" behindDoc="0" locked="0" layoutInCell="1" allowOverlap="1" wp14:anchorId="385A1556" wp14:editId="72F14846">
          <wp:simplePos x="0" y="0"/>
          <wp:positionH relativeFrom="page">
            <wp:align>center</wp:align>
          </wp:positionH>
          <wp:positionV relativeFrom="paragraph">
            <wp:posOffset>-10027</wp:posOffset>
          </wp:positionV>
          <wp:extent cx="1446214" cy="712226"/>
          <wp:effectExtent l="0" t="0" r="1905" b="0"/>
          <wp:wrapNone/>
          <wp:docPr id="8" name="Picture 8"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6214" cy="712226"/>
                  </a:xfrm>
                  <a:prstGeom prst="rect">
                    <a:avLst/>
                  </a:prstGeom>
                </pic:spPr>
              </pic:pic>
            </a:graphicData>
          </a:graphic>
          <wp14:sizeRelV relativeFrom="margin">
            <wp14:pctHeight>0</wp14:pctHeight>
          </wp14:sizeRelV>
        </wp:anchor>
      </w:drawing>
    </w:r>
    <w:r>
      <w:rPr>
        <w:noProof/>
        <w:lang w:eastAsia="en-AU"/>
      </w:rPr>
      <w:drawing>
        <wp:inline distT="0" distB="0" distL="0" distR="0" wp14:anchorId="2D6EA2F0" wp14:editId="444BB3CF">
          <wp:extent cx="1905119" cy="572430"/>
          <wp:effectExtent l="0" t="0" r="0" b="0"/>
          <wp:docPr id="11" name="Picture 11" descr="Department of Agriculture, Water and the Environment&#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r>
      <w:tab/>
    </w:r>
  </w:p>
  <w:p w14:paraId="67A32137" w14:textId="49897466" w:rsidR="000B03A7" w:rsidRDefault="000B03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9967" w14:textId="77777777" w:rsidR="000B03A7" w:rsidRDefault="000B03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63D1" w14:textId="77777777" w:rsidR="000B03A7" w:rsidRDefault="000B03A7"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CCCA" w14:textId="329020C9" w:rsidR="000B03A7" w:rsidRDefault="000B0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C063AA"/>
    <w:multiLevelType w:val="multilevel"/>
    <w:tmpl w:val="76C0155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2A05646"/>
    <w:multiLevelType w:val="hybridMultilevel"/>
    <w:tmpl w:val="E8F4656A"/>
    <w:lvl w:ilvl="0" w:tplc="8B6E9D40">
      <w:start w:val="1"/>
      <w:numFmt w:val="bullet"/>
      <w:lvlText w:val=""/>
      <w:lvlJc w:val="left"/>
      <w:pPr>
        <w:ind w:left="720" w:hanging="360"/>
      </w:pPr>
      <w:rPr>
        <w:rFonts w:ascii="Wingdings" w:hAnsi="Wingdings" w:hint="default"/>
      </w:rPr>
    </w:lvl>
    <w:lvl w:ilvl="1" w:tplc="301622E4" w:tentative="1">
      <w:start w:val="1"/>
      <w:numFmt w:val="bullet"/>
      <w:lvlText w:val="o"/>
      <w:lvlJc w:val="left"/>
      <w:pPr>
        <w:ind w:left="1440" w:hanging="360"/>
      </w:pPr>
      <w:rPr>
        <w:rFonts w:ascii="Courier New" w:hAnsi="Courier New" w:cs="Courier New" w:hint="default"/>
      </w:rPr>
    </w:lvl>
    <w:lvl w:ilvl="2" w:tplc="DFF8DD00" w:tentative="1">
      <w:start w:val="1"/>
      <w:numFmt w:val="bullet"/>
      <w:lvlText w:val=""/>
      <w:lvlJc w:val="left"/>
      <w:pPr>
        <w:ind w:left="2160" w:hanging="360"/>
      </w:pPr>
      <w:rPr>
        <w:rFonts w:ascii="Wingdings" w:hAnsi="Wingdings" w:hint="default"/>
      </w:rPr>
    </w:lvl>
    <w:lvl w:ilvl="3" w:tplc="ECB8E71A" w:tentative="1">
      <w:start w:val="1"/>
      <w:numFmt w:val="bullet"/>
      <w:lvlText w:val=""/>
      <w:lvlJc w:val="left"/>
      <w:pPr>
        <w:ind w:left="2880" w:hanging="360"/>
      </w:pPr>
      <w:rPr>
        <w:rFonts w:ascii="Symbol" w:hAnsi="Symbol" w:hint="default"/>
      </w:rPr>
    </w:lvl>
    <w:lvl w:ilvl="4" w:tplc="508EDDB4" w:tentative="1">
      <w:start w:val="1"/>
      <w:numFmt w:val="bullet"/>
      <w:lvlText w:val="o"/>
      <w:lvlJc w:val="left"/>
      <w:pPr>
        <w:ind w:left="3600" w:hanging="360"/>
      </w:pPr>
      <w:rPr>
        <w:rFonts w:ascii="Courier New" w:hAnsi="Courier New" w:cs="Courier New" w:hint="default"/>
      </w:rPr>
    </w:lvl>
    <w:lvl w:ilvl="5" w:tplc="E8742922" w:tentative="1">
      <w:start w:val="1"/>
      <w:numFmt w:val="bullet"/>
      <w:lvlText w:val=""/>
      <w:lvlJc w:val="left"/>
      <w:pPr>
        <w:ind w:left="4320" w:hanging="360"/>
      </w:pPr>
      <w:rPr>
        <w:rFonts w:ascii="Wingdings" w:hAnsi="Wingdings" w:hint="default"/>
      </w:rPr>
    </w:lvl>
    <w:lvl w:ilvl="6" w:tplc="756AC718" w:tentative="1">
      <w:start w:val="1"/>
      <w:numFmt w:val="bullet"/>
      <w:lvlText w:val=""/>
      <w:lvlJc w:val="left"/>
      <w:pPr>
        <w:ind w:left="5040" w:hanging="360"/>
      </w:pPr>
      <w:rPr>
        <w:rFonts w:ascii="Symbol" w:hAnsi="Symbol" w:hint="default"/>
      </w:rPr>
    </w:lvl>
    <w:lvl w:ilvl="7" w:tplc="8DBE5266" w:tentative="1">
      <w:start w:val="1"/>
      <w:numFmt w:val="bullet"/>
      <w:lvlText w:val="o"/>
      <w:lvlJc w:val="left"/>
      <w:pPr>
        <w:ind w:left="5760" w:hanging="360"/>
      </w:pPr>
      <w:rPr>
        <w:rFonts w:ascii="Courier New" w:hAnsi="Courier New" w:cs="Courier New" w:hint="default"/>
      </w:rPr>
    </w:lvl>
    <w:lvl w:ilvl="8" w:tplc="A1A81C2E" w:tentative="1">
      <w:start w:val="1"/>
      <w:numFmt w:val="bullet"/>
      <w:lvlText w:val=""/>
      <w:lvlJc w:val="left"/>
      <w:pPr>
        <w:ind w:left="648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E20C51"/>
    <w:multiLevelType w:val="hybridMultilevel"/>
    <w:tmpl w:val="4294AF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35CA9"/>
    <w:multiLevelType w:val="hybridMultilevel"/>
    <w:tmpl w:val="39200256"/>
    <w:lvl w:ilvl="0" w:tplc="96DE3450">
      <w:numFmt w:val="bullet"/>
      <w:lvlText w:val="-"/>
      <w:lvlJc w:val="left"/>
      <w:pPr>
        <w:ind w:left="1077" w:hanging="360"/>
      </w:pPr>
      <w:rPr>
        <w:rFonts w:ascii="Arial" w:eastAsia="Times New Roman"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099018F5"/>
    <w:multiLevelType w:val="hybridMultilevel"/>
    <w:tmpl w:val="74E86846"/>
    <w:lvl w:ilvl="0" w:tplc="E9DAF4EE">
      <w:start w:val="1"/>
      <w:numFmt w:val="lowerLetter"/>
      <w:pStyle w:val="ListNumber2"/>
      <w:lvlText w:val="%1."/>
      <w:lvlJc w:val="left"/>
      <w:pPr>
        <w:ind w:left="360" w:hanging="360"/>
      </w:pPr>
      <w:rPr>
        <w:rFonts w:hint="default"/>
      </w:rPr>
    </w:lvl>
    <w:lvl w:ilvl="1" w:tplc="1272FA10">
      <w:start w:val="1"/>
      <w:numFmt w:val="bullet"/>
      <w:lvlText w:val=""/>
      <w:lvlJc w:val="left"/>
      <w:pPr>
        <w:ind w:left="1080" w:hanging="360"/>
      </w:pPr>
      <w:rPr>
        <w:rFonts w:ascii="Wingdings" w:hAnsi="Wingdings" w:hint="default"/>
      </w:rPr>
    </w:lvl>
    <w:lvl w:ilvl="2" w:tplc="B9DCBEF2" w:tentative="1">
      <w:start w:val="1"/>
      <w:numFmt w:val="bullet"/>
      <w:lvlText w:val=""/>
      <w:lvlJc w:val="left"/>
      <w:pPr>
        <w:ind w:left="1800" w:hanging="360"/>
      </w:pPr>
      <w:rPr>
        <w:rFonts w:ascii="Wingdings" w:hAnsi="Wingdings" w:hint="default"/>
      </w:rPr>
    </w:lvl>
    <w:lvl w:ilvl="3" w:tplc="E17270DC" w:tentative="1">
      <w:start w:val="1"/>
      <w:numFmt w:val="bullet"/>
      <w:lvlText w:val=""/>
      <w:lvlJc w:val="left"/>
      <w:pPr>
        <w:ind w:left="2520" w:hanging="360"/>
      </w:pPr>
      <w:rPr>
        <w:rFonts w:ascii="Symbol" w:hAnsi="Symbol" w:hint="default"/>
      </w:rPr>
    </w:lvl>
    <w:lvl w:ilvl="4" w:tplc="2AF8B482" w:tentative="1">
      <w:start w:val="1"/>
      <w:numFmt w:val="bullet"/>
      <w:lvlText w:val="o"/>
      <w:lvlJc w:val="left"/>
      <w:pPr>
        <w:ind w:left="3240" w:hanging="360"/>
      </w:pPr>
      <w:rPr>
        <w:rFonts w:ascii="Courier New" w:hAnsi="Courier New" w:cs="Courier New" w:hint="default"/>
      </w:rPr>
    </w:lvl>
    <w:lvl w:ilvl="5" w:tplc="6B7A9C16" w:tentative="1">
      <w:start w:val="1"/>
      <w:numFmt w:val="bullet"/>
      <w:lvlText w:val=""/>
      <w:lvlJc w:val="left"/>
      <w:pPr>
        <w:ind w:left="3960" w:hanging="360"/>
      </w:pPr>
      <w:rPr>
        <w:rFonts w:ascii="Wingdings" w:hAnsi="Wingdings" w:hint="default"/>
      </w:rPr>
    </w:lvl>
    <w:lvl w:ilvl="6" w:tplc="602CF358" w:tentative="1">
      <w:start w:val="1"/>
      <w:numFmt w:val="bullet"/>
      <w:lvlText w:val=""/>
      <w:lvlJc w:val="left"/>
      <w:pPr>
        <w:ind w:left="4680" w:hanging="360"/>
      </w:pPr>
      <w:rPr>
        <w:rFonts w:ascii="Symbol" w:hAnsi="Symbol" w:hint="default"/>
      </w:rPr>
    </w:lvl>
    <w:lvl w:ilvl="7" w:tplc="07328CE4" w:tentative="1">
      <w:start w:val="1"/>
      <w:numFmt w:val="bullet"/>
      <w:lvlText w:val="o"/>
      <w:lvlJc w:val="left"/>
      <w:pPr>
        <w:ind w:left="5400" w:hanging="360"/>
      </w:pPr>
      <w:rPr>
        <w:rFonts w:ascii="Courier New" w:hAnsi="Courier New" w:cs="Courier New" w:hint="default"/>
      </w:rPr>
    </w:lvl>
    <w:lvl w:ilvl="8" w:tplc="9F806D1A" w:tentative="1">
      <w:start w:val="1"/>
      <w:numFmt w:val="bullet"/>
      <w:lvlText w:val=""/>
      <w:lvlJc w:val="left"/>
      <w:pPr>
        <w:ind w:left="6120" w:hanging="360"/>
      </w:pPr>
      <w:rPr>
        <w:rFonts w:ascii="Wingdings" w:hAnsi="Wingdings" w:hint="default"/>
      </w:rPr>
    </w:lvl>
  </w:abstractNum>
  <w:abstractNum w:abstractNumId="8" w15:restartNumberingAfterBreak="0">
    <w:nsid w:val="0A1747F5"/>
    <w:multiLevelType w:val="hybridMultilevel"/>
    <w:tmpl w:val="55C4DAC0"/>
    <w:lvl w:ilvl="0" w:tplc="2292BB7A">
      <w:start w:val="1"/>
      <w:numFmt w:val="bullet"/>
      <w:lvlText w:val="-"/>
      <w:lvlJc w:val="left"/>
      <w:pPr>
        <w:ind w:left="1440" w:hanging="360"/>
      </w:pPr>
      <w:rPr>
        <w:rFonts w:ascii="Courier New" w:hAnsi="Courier New" w:hint="default"/>
      </w:rPr>
    </w:lvl>
    <w:lvl w:ilvl="1" w:tplc="F91C509A" w:tentative="1">
      <w:start w:val="1"/>
      <w:numFmt w:val="bullet"/>
      <w:lvlText w:val="o"/>
      <w:lvlJc w:val="left"/>
      <w:pPr>
        <w:ind w:left="2160" w:hanging="360"/>
      </w:pPr>
      <w:rPr>
        <w:rFonts w:ascii="Courier New" w:hAnsi="Courier New" w:cs="Courier New" w:hint="default"/>
      </w:rPr>
    </w:lvl>
    <w:lvl w:ilvl="2" w:tplc="A302162A" w:tentative="1">
      <w:start w:val="1"/>
      <w:numFmt w:val="bullet"/>
      <w:lvlText w:val=""/>
      <w:lvlJc w:val="left"/>
      <w:pPr>
        <w:ind w:left="2880" w:hanging="360"/>
      </w:pPr>
      <w:rPr>
        <w:rFonts w:ascii="Wingdings" w:hAnsi="Wingdings" w:hint="default"/>
      </w:rPr>
    </w:lvl>
    <w:lvl w:ilvl="3" w:tplc="C96A933A" w:tentative="1">
      <w:start w:val="1"/>
      <w:numFmt w:val="bullet"/>
      <w:lvlText w:val=""/>
      <w:lvlJc w:val="left"/>
      <w:pPr>
        <w:ind w:left="3600" w:hanging="360"/>
      </w:pPr>
      <w:rPr>
        <w:rFonts w:ascii="Symbol" w:hAnsi="Symbol" w:hint="default"/>
      </w:rPr>
    </w:lvl>
    <w:lvl w:ilvl="4" w:tplc="C1CE80BA" w:tentative="1">
      <w:start w:val="1"/>
      <w:numFmt w:val="bullet"/>
      <w:lvlText w:val="o"/>
      <w:lvlJc w:val="left"/>
      <w:pPr>
        <w:ind w:left="4320" w:hanging="360"/>
      </w:pPr>
      <w:rPr>
        <w:rFonts w:ascii="Courier New" w:hAnsi="Courier New" w:cs="Courier New" w:hint="default"/>
      </w:rPr>
    </w:lvl>
    <w:lvl w:ilvl="5" w:tplc="FFD2AC76" w:tentative="1">
      <w:start w:val="1"/>
      <w:numFmt w:val="bullet"/>
      <w:lvlText w:val=""/>
      <w:lvlJc w:val="left"/>
      <w:pPr>
        <w:ind w:left="5040" w:hanging="360"/>
      </w:pPr>
      <w:rPr>
        <w:rFonts w:ascii="Wingdings" w:hAnsi="Wingdings" w:hint="default"/>
      </w:rPr>
    </w:lvl>
    <w:lvl w:ilvl="6" w:tplc="BE3C83BA" w:tentative="1">
      <w:start w:val="1"/>
      <w:numFmt w:val="bullet"/>
      <w:lvlText w:val=""/>
      <w:lvlJc w:val="left"/>
      <w:pPr>
        <w:ind w:left="5760" w:hanging="360"/>
      </w:pPr>
      <w:rPr>
        <w:rFonts w:ascii="Symbol" w:hAnsi="Symbol" w:hint="default"/>
      </w:rPr>
    </w:lvl>
    <w:lvl w:ilvl="7" w:tplc="D48EDC94" w:tentative="1">
      <w:start w:val="1"/>
      <w:numFmt w:val="bullet"/>
      <w:lvlText w:val="o"/>
      <w:lvlJc w:val="left"/>
      <w:pPr>
        <w:ind w:left="6480" w:hanging="360"/>
      </w:pPr>
      <w:rPr>
        <w:rFonts w:ascii="Courier New" w:hAnsi="Courier New" w:cs="Courier New" w:hint="default"/>
      </w:rPr>
    </w:lvl>
    <w:lvl w:ilvl="8" w:tplc="CB88C7C4" w:tentative="1">
      <w:start w:val="1"/>
      <w:numFmt w:val="bullet"/>
      <w:lvlText w:val=""/>
      <w:lvlJc w:val="left"/>
      <w:pPr>
        <w:ind w:left="7200" w:hanging="360"/>
      </w:pPr>
      <w:rPr>
        <w:rFonts w:ascii="Wingdings" w:hAnsi="Wingdings" w:hint="default"/>
      </w:rPr>
    </w:lvl>
  </w:abstractNum>
  <w:abstractNum w:abstractNumId="9" w15:restartNumberingAfterBreak="0">
    <w:nsid w:val="0A2F6B80"/>
    <w:multiLevelType w:val="multilevel"/>
    <w:tmpl w:val="AB240ED8"/>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0B295220"/>
    <w:multiLevelType w:val="hybridMultilevel"/>
    <w:tmpl w:val="B2A8784A"/>
    <w:lvl w:ilvl="0" w:tplc="843800CC">
      <w:start w:val="1"/>
      <w:numFmt w:val="bullet"/>
      <w:lvlText w:val=""/>
      <w:lvlJc w:val="left"/>
      <w:pPr>
        <w:ind w:left="360" w:hanging="360"/>
      </w:pPr>
      <w:rPr>
        <w:rFonts w:ascii="Wingdings" w:hAnsi="Wingdings" w:hint="default"/>
      </w:rPr>
    </w:lvl>
    <w:lvl w:ilvl="1" w:tplc="CC30C70A">
      <w:start w:val="1"/>
      <w:numFmt w:val="bullet"/>
      <w:lvlText w:val="o"/>
      <w:lvlJc w:val="left"/>
      <w:pPr>
        <w:ind w:left="1080" w:hanging="360"/>
      </w:pPr>
      <w:rPr>
        <w:rFonts w:ascii="Courier New" w:hAnsi="Courier New" w:cs="Courier New" w:hint="default"/>
      </w:rPr>
    </w:lvl>
    <w:lvl w:ilvl="2" w:tplc="48AC6D8E" w:tentative="1">
      <w:start w:val="1"/>
      <w:numFmt w:val="bullet"/>
      <w:lvlText w:val=""/>
      <w:lvlJc w:val="left"/>
      <w:pPr>
        <w:ind w:left="1800" w:hanging="360"/>
      </w:pPr>
      <w:rPr>
        <w:rFonts w:ascii="Wingdings" w:hAnsi="Wingdings" w:hint="default"/>
      </w:rPr>
    </w:lvl>
    <w:lvl w:ilvl="3" w:tplc="6D7CB99C" w:tentative="1">
      <w:start w:val="1"/>
      <w:numFmt w:val="bullet"/>
      <w:lvlText w:val=""/>
      <w:lvlJc w:val="left"/>
      <w:pPr>
        <w:ind w:left="2520" w:hanging="360"/>
      </w:pPr>
      <w:rPr>
        <w:rFonts w:ascii="Symbol" w:hAnsi="Symbol" w:hint="default"/>
      </w:rPr>
    </w:lvl>
    <w:lvl w:ilvl="4" w:tplc="05E0C9CE" w:tentative="1">
      <w:start w:val="1"/>
      <w:numFmt w:val="bullet"/>
      <w:lvlText w:val="o"/>
      <w:lvlJc w:val="left"/>
      <w:pPr>
        <w:ind w:left="3240" w:hanging="360"/>
      </w:pPr>
      <w:rPr>
        <w:rFonts w:ascii="Courier New" w:hAnsi="Courier New" w:cs="Courier New" w:hint="default"/>
      </w:rPr>
    </w:lvl>
    <w:lvl w:ilvl="5" w:tplc="5F0E1534" w:tentative="1">
      <w:start w:val="1"/>
      <w:numFmt w:val="bullet"/>
      <w:lvlText w:val=""/>
      <w:lvlJc w:val="left"/>
      <w:pPr>
        <w:ind w:left="3960" w:hanging="360"/>
      </w:pPr>
      <w:rPr>
        <w:rFonts w:ascii="Wingdings" w:hAnsi="Wingdings" w:hint="default"/>
      </w:rPr>
    </w:lvl>
    <w:lvl w:ilvl="6" w:tplc="D6E46894" w:tentative="1">
      <w:start w:val="1"/>
      <w:numFmt w:val="bullet"/>
      <w:lvlText w:val=""/>
      <w:lvlJc w:val="left"/>
      <w:pPr>
        <w:ind w:left="4680" w:hanging="360"/>
      </w:pPr>
      <w:rPr>
        <w:rFonts w:ascii="Symbol" w:hAnsi="Symbol" w:hint="default"/>
      </w:rPr>
    </w:lvl>
    <w:lvl w:ilvl="7" w:tplc="51989E94" w:tentative="1">
      <w:start w:val="1"/>
      <w:numFmt w:val="bullet"/>
      <w:lvlText w:val="o"/>
      <w:lvlJc w:val="left"/>
      <w:pPr>
        <w:ind w:left="5400" w:hanging="360"/>
      </w:pPr>
      <w:rPr>
        <w:rFonts w:ascii="Courier New" w:hAnsi="Courier New" w:cs="Courier New" w:hint="default"/>
      </w:rPr>
    </w:lvl>
    <w:lvl w:ilvl="8" w:tplc="4510C2AE" w:tentative="1">
      <w:start w:val="1"/>
      <w:numFmt w:val="bullet"/>
      <w:lvlText w:val=""/>
      <w:lvlJc w:val="left"/>
      <w:pPr>
        <w:ind w:left="6120" w:hanging="360"/>
      </w:pPr>
      <w:rPr>
        <w:rFonts w:ascii="Wingdings" w:hAnsi="Wingdings" w:hint="default"/>
      </w:rPr>
    </w:lvl>
  </w:abstractNum>
  <w:abstractNum w:abstractNumId="11" w15:restartNumberingAfterBreak="0">
    <w:nsid w:val="0EAD277C"/>
    <w:multiLevelType w:val="hybridMultilevel"/>
    <w:tmpl w:val="038A40B2"/>
    <w:lvl w:ilvl="0" w:tplc="C986ABE6">
      <w:start w:val="1"/>
      <w:numFmt w:val="bullet"/>
      <w:lvlText w:val=""/>
      <w:lvlJc w:val="left"/>
      <w:pPr>
        <w:ind w:left="720" w:hanging="360"/>
      </w:pPr>
      <w:rPr>
        <w:rFonts w:ascii="Wingdings" w:hAnsi="Wingdings" w:hint="default"/>
      </w:rPr>
    </w:lvl>
    <w:lvl w:ilvl="1" w:tplc="443C14F0" w:tentative="1">
      <w:start w:val="1"/>
      <w:numFmt w:val="bullet"/>
      <w:lvlText w:val="o"/>
      <w:lvlJc w:val="left"/>
      <w:pPr>
        <w:ind w:left="1440" w:hanging="360"/>
      </w:pPr>
      <w:rPr>
        <w:rFonts w:ascii="Courier New" w:hAnsi="Courier New" w:cs="Courier New" w:hint="default"/>
      </w:rPr>
    </w:lvl>
    <w:lvl w:ilvl="2" w:tplc="98D231FE" w:tentative="1">
      <w:start w:val="1"/>
      <w:numFmt w:val="bullet"/>
      <w:lvlText w:val=""/>
      <w:lvlJc w:val="left"/>
      <w:pPr>
        <w:ind w:left="2160" w:hanging="360"/>
      </w:pPr>
      <w:rPr>
        <w:rFonts w:ascii="Wingdings" w:hAnsi="Wingdings" w:hint="default"/>
      </w:rPr>
    </w:lvl>
    <w:lvl w:ilvl="3" w:tplc="69BE0142" w:tentative="1">
      <w:start w:val="1"/>
      <w:numFmt w:val="bullet"/>
      <w:lvlText w:val=""/>
      <w:lvlJc w:val="left"/>
      <w:pPr>
        <w:ind w:left="2880" w:hanging="360"/>
      </w:pPr>
      <w:rPr>
        <w:rFonts w:ascii="Symbol" w:hAnsi="Symbol" w:hint="default"/>
      </w:rPr>
    </w:lvl>
    <w:lvl w:ilvl="4" w:tplc="87E61B32" w:tentative="1">
      <w:start w:val="1"/>
      <w:numFmt w:val="bullet"/>
      <w:lvlText w:val="o"/>
      <w:lvlJc w:val="left"/>
      <w:pPr>
        <w:ind w:left="3600" w:hanging="360"/>
      </w:pPr>
      <w:rPr>
        <w:rFonts w:ascii="Courier New" w:hAnsi="Courier New" w:cs="Courier New" w:hint="default"/>
      </w:rPr>
    </w:lvl>
    <w:lvl w:ilvl="5" w:tplc="AF9EEDDC" w:tentative="1">
      <w:start w:val="1"/>
      <w:numFmt w:val="bullet"/>
      <w:lvlText w:val=""/>
      <w:lvlJc w:val="left"/>
      <w:pPr>
        <w:ind w:left="4320" w:hanging="360"/>
      </w:pPr>
      <w:rPr>
        <w:rFonts w:ascii="Wingdings" w:hAnsi="Wingdings" w:hint="default"/>
      </w:rPr>
    </w:lvl>
    <w:lvl w:ilvl="6" w:tplc="ACD888B2" w:tentative="1">
      <w:start w:val="1"/>
      <w:numFmt w:val="bullet"/>
      <w:lvlText w:val=""/>
      <w:lvlJc w:val="left"/>
      <w:pPr>
        <w:ind w:left="5040" w:hanging="360"/>
      </w:pPr>
      <w:rPr>
        <w:rFonts w:ascii="Symbol" w:hAnsi="Symbol" w:hint="default"/>
      </w:rPr>
    </w:lvl>
    <w:lvl w:ilvl="7" w:tplc="7BCCCC0A" w:tentative="1">
      <w:start w:val="1"/>
      <w:numFmt w:val="bullet"/>
      <w:lvlText w:val="o"/>
      <w:lvlJc w:val="left"/>
      <w:pPr>
        <w:ind w:left="5760" w:hanging="360"/>
      </w:pPr>
      <w:rPr>
        <w:rFonts w:ascii="Courier New" w:hAnsi="Courier New" w:cs="Courier New" w:hint="default"/>
      </w:rPr>
    </w:lvl>
    <w:lvl w:ilvl="8" w:tplc="4380DDD8" w:tentative="1">
      <w:start w:val="1"/>
      <w:numFmt w:val="bullet"/>
      <w:lvlText w:val=""/>
      <w:lvlJc w:val="left"/>
      <w:pPr>
        <w:ind w:left="6480" w:hanging="360"/>
      </w:pPr>
      <w:rPr>
        <w:rFonts w:ascii="Wingdings" w:hAnsi="Wingdings" w:hint="default"/>
      </w:rPr>
    </w:lvl>
  </w:abstractNum>
  <w:abstractNum w:abstractNumId="12" w15:restartNumberingAfterBreak="0">
    <w:nsid w:val="11023126"/>
    <w:multiLevelType w:val="hybridMultilevel"/>
    <w:tmpl w:val="3C04F812"/>
    <w:lvl w:ilvl="0" w:tplc="AA2256FA">
      <w:start w:val="1"/>
      <w:numFmt w:val="bullet"/>
      <w:lvlText w:val="o"/>
      <w:lvlJc w:val="left"/>
      <w:pPr>
        <w:ind w:left="1440" w:hanging="360"/>
      </w:pPr>
      <w:rPr>
        <w:rFonts w:ascii="Courier New" w:hAnsi="Courier New" w:cs="Courier New" w:hint="default"/>
      </w:rPr>
    </w:lvl>
    <w:lvl w:ilvl="1" w:tplc="062AE44E" w:tentative="1">
      <w:start w:val="1"/>
      <w:numFmt w:val="bullet"/>
      <w:lvlText w:val="o"/>
      <w:lvlJc w:val="left"/>
      <w:pPr>
        <w:ind w:left="2160" w:hanging="360"/>
      </w:pPr>
      <w:rPr>
        <w:rFonts w:ascii="Courier New" w:hAnsi="Courier New" w:cs="Courier New" w:hint="default"/>
      </w:rPr>
    </w:lvl>
    <w:lvl w:ilvl="2" w:tplc="40C649F8" w:tentative="1">
      <w:start w:val="1"/>
      <w:numFmt w:val="bullet"/>
      <w:lvlText w:val=""/>
      <w:lvlJc w:val="left"/>
      <w:pPr>
        <w:ind w:left="2880" w:hanging="360"/>
      </w:pPr>
      <w:rPr>
        <w:rFonts w:ascii="Wingdings" w:hAnsi="Wingdings" w:hint="default"/>
      </w:rPr>
    </w:lvl>
    <w:lvl w:ilvl="3" w:tplc="2D50D53A" w:tentative="1">
      <w:start w:val="1"/>
      <w:numFmt w:val="bullet"/>
      <w:lvlText w:val=""/>
      <w:lvlJc w:val="left"/>
      <w:pPr>
        <w:ind w:left="3600" w:hanging="360"/>
      </w:pPr>
      <w:rPr>
        <w:rFonts w:ascii="Symbol" w:hAnsi="Symbol" w:hint="default"/>
      </w:rPr>
    </w:lvl>
    <w:lvl w:ilvl="4" w:tplc="A2CE40B2" w:tentative="1">
      <w:start w:val="1"/>
      <w:numFmt w:val="bullet"/>
      <w:lvlText w:val="o"/>
      <w:lvlJc w:val="left"/>
      <w:pPr>
        <w:ind w:left="4320" w:hanging="360"/>
      </w:pPr>
      <w:rPr>
        <w:rFonts w:ascii="Courier New" w:hAnsi="Courier New" w:cs="Courier New" w:hint="default"/>
      </w:rPr>
    </w:lvl>
    <w:lvl w:ilvl="5" w:tplc="7938D2B8" w:tentative="1">
      <w:start w:val="1"/>
      <w:numFmt w:val="bullet"/>
      <w:lvlText w:val=""/>
      <w:lvlJc w:val="left"/>
      <w:pPr>
        <w:ind w:left="5040" w:hanging="360"/>
      </w:pPr>
      <w:rPr>
        <w:rFonts w:ascii="Wingdings" w:hAnsi="Wingdings" w:hint="default"/>
      </w:rPr>
    </w:lvl>
    <w:lvl w:ilvl="6" w:tplc="8E7A50E4" w:tentative="1">
      <w:start w:val="1"/>
      <w:numFmt w:val="bullet"/>
      <w:lvlText w:val=""/>
      <w:lvlJc w:val="left"/>
      <w:pPr>
        <w:ind w:left="5760" w:hanging="360"/>
      </w:pPr>
      <w:rPr>
        <w:rFonts w:ascii="Symbol" w:hAnsi="Symbol" w:hint="default"/>
      </w:rPr>
    </w:lvl>
    <w:lvl w:ilvl="7" w:tplc="B902076E" w:tentative="1">
      <w:start w:val="1"/>
      <w:numFmt w:val="bullet"/>
      <w:lvlText w:val="o"/>
      <w:lvlJc w:val="left"/>
      <w:pPr>
        <w:ind w:left="6480" w:hanging="360"/>
      </w:pPr>
      <w:rPr>
        <w:rFonts w:ascii="Courier New" w:hAnsi="Courier New" w:cs="Courier New" w:hint="default"/>
      </w:rPr>
    </w:lvl>
    <w:lvl w:ilvl="8" w:tplc="70063006" w:tentative="1">
      <w:start w:val="1"/>
      <w:numFmt w:val="bullet"/>
      <w:lvlText w:val=""/>
      <w:lvlJc w:val="left"/>
      <w:pPr>
        <w:ind w:left="7200" w:hanging="360"/>
      </w:pPr>
      <w:rPr>
        <w:rFonts w:ascii="Wingdings" w:hAnsi="Wingdings" w:hint="default"/>
      </w:rPr>
    </w:lvl>
  </w:abstractNum>
  <w:abstractNum w:abstractNumId="13" w15:restartNumberingAfterBreak="0">
    <w:nsid w:val="144C6A27"/>
    <w:multiLevelType w:val="multilevel"/>
    <w:tmpl w:val="13502BC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31344"/>
    <w:multiLevelType w:val="hybridMultilevel"/>
    <w:tmpl w:val="AFDAB65A"/>
    <w:lvl w:ilvl="0" w:tplc="63E4870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72237"/>
    <w:multiLevelType w:val="multilevel"/>
    <w:tmpl w:val="9014F99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8594B60"/>
    <w:multiLevelType w:val="hybridMultilevel"/>
    <w:tmpl w:val="E86E5B08"/>
    <w:lvl w:ilvl="0" w:tplc="1F3CAF60">
      <w:start w:val="1"/>
      <w:numFmt w:val="bullet"/>
      <w:lvlText w:val=""/>
      <w:lvlJc w:val="left"/>
      <w:pPr>
        <w:ind w:left="1080" w:hanging="360"/>
      </w:pPr>
      <w:rPr>
        <w:rFonts w:ascii="Wingdings" w:hAnsi="Wingdings" w:hint="default"/>
      </w:rPr>
    </w:lvl>
    <w:lvl w:ilvl="1" w:tplc="93F6CB48" w:tentative="1">
      <w:start w:val="1"/>
      <w:numFmt w:val="bullet"/>
      <w:lvlText w:val="o"/>
      <w:lvlJc w:val="left"/>
      <w:pPr>
        <w:ind w:left="1800" w:hanging="360"/>
      </w:pPr>
      <w:rPr>
        <w:rFonts w:ascii="Courier New" w:hAnsi="Courier New" w:cs="Courier New" w:hint="default"/>
      </w:rPr>
    </w:lvl>
    <w:lvl w:ilvl="2" w:tplc="2C5E5894" w:tentative="1">
      <w:start w:val="1"/>
      <w:numFmt w:val="bullet"/>
      <w:lvlText w:val=""/>
      <w:lvlJc w:val="left"/>
      <w:pPr>
        <w:ind w:left="2520" w:hanging="360"/>
      </w:pPr>
      <w:rPr>
        <w:rFonts w:ascii="Wingdings" w:hAnsi="Wingdings" w:hint="default"/>
      </w:rPr>
    </w:lvl>
    <w:lvl w:ilvl="3" w:tplc="783E7068" w:tentative="1">
      <w:start w:val="1"/>
      <w:numFmt w:val="bullet"/>
      <w:lvlText w:val=""/>
      <w:lvlJc w:val="left"/>
      <w:pPr>
        <w:ind w:left="3240" w:hanging="360"/>
      </w:pPr>
      <w:rPr>
        <w:rFonts w:ascii="Symbol" w:hAnsi="Symbol" w:hint="default"/>
      </w:rPr>
    </w:lvl>
    <w:lvl w:ilvl="4" w:tplc="C49E5FDC" w:tentative="1">
      <w:start w:val="1"/>
      <w:numFmt w:val="bullet"/>
      <w:lvlText w:val="o"/>
      <w:lvlJc w:val="left"/>
      <w:pPr>
        <w:ind w:left="3960" w:hanging="360"/>
      </w:pPr>
      <w:rPr>
        <w:rFonts w:ascii="Courier New" w:hAnsi="Courier New" w:cs="Courier New" w:hint="default"/>
      </w:rPr>
    </w:lvl>
    <w:lvl w:ilvl="5" w:tplc="F1BE87F0" w:tentative="1">
      <w:start w:val="1"/>
      <w:numFmt w:val="bullet"/>
      <w:lvlText w:val=""/>
      <w:lvlJc w:val="left"/>
      <w:pPr>
        <w:ind w:left="4680" w:hanging="360"/>
      </w:pPr>
      <w:rPr>
        <w:rFonts w:ascii="Wingdings" w:hAnsi="Wingdings" w:hint="default"/>
      </w:rPr>
    </w:lvl>
    <w:lvl w:ilvl="6" w:tplc="A2B44F5C" w:tentative="1">
      <w:start w:val="1"/>
      <w:numFmt w:val="bullet"/>
      <w:lvlText w:val=""/>
      <w:lvlJc w:val="left"/>
      <w:pPr>
        <w:ind w:left="5400" w:hanging="360"/>
      </w:pPr>
      <w:rPr>
        <w:rFonts w:ascii="Symbol" w:hAnsi="Symbol" w:hint="default"/>
      </w:rPr>
    </w:lvl>
    <w:lvl w:ilvl="7" w:tplc="D990EEB2" w:tentative="1">
      <w:start w:val="1"/>
      <w:numFmt w:val="bullet"/>
      <w:lvlText w:val="o"/>
      <w:lvlJc w:val="left"/>
      <w:pPr>
        <w:ind w:left="6120" w:hanging="360"/>
      </w:pPr>
      <w:rPr>
        <w:rFonts w:ascii="Courier New" w:hAnsi="Courier New" w:cs="Courier New" w:hint="default"/>
      </w:rPr>
    </w:lvl>
    <w:lvl w:ilvl="8" w:tplc="A7D6441A" w:tentative="1">
      <w:start w:val="1"/>
      <w:numFmt w:val="bullet"/>
      <w:lvlText w:val=""/>
      <w:lvlJc w:val="left"/>
      <w:pPr>
        <w:ind w:left="6840" w:hanging="360"/>
      </w:pPr>
      <w:rPr>
        <w:rFonts w:ascii="Wingdings" w:hAnsi="Wingdings" w:hint="default"/>
      </w:rPr>
    </w:lvl>
  </w:abstractNum>
  <w:abstractNum w:abstractNumId="17" w15:restartNumberingAfterBreak="0">
    <w:nsid w:val="189F4D9A"/>
    <w:multiLevelType w:val="hybridMultilevel"/>
    <w:tmpl w:val="0426A7EA"/>
    <w:lvl w:ilvl="0" w:tplc="356007CA">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D12E7"/>
    <w:multiLevelType w:val="multilevel"/>
    <w:tmpl w:val="85044F2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A8A54F3"/>
    <w:multiLevelType w:val="hybridMultilevel"/>
    <w:tmpl w:val="C128C972"/>
    <w:lvl w:ilvl="0" w:tplc="59CA06C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AB01E9"/>
    <w:multiLevelType w:val="hybridMultilevel"/>
    <w:tmpl w:val="DE7276B6"/>
    <w:lvl w:ilvl="0" w:tplc="356007CA">
      <w:start w:val="1"/>
      <w:numFmt w:val="bullet"/>
      <w:lvlText w:val=""/>
      <w:lvlJc w:val="left"/>
      <w:pPr>
        <w:ind w:left="831" w:hanging="360"/>
      </w:pPr>
      <w:rPr>
        <w:rFonts w:ascii="Wingdings" w:hAnsi="Wingdings" w:hint="default"/>
        <w:color w:val="264F90"/>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21" w15:restartNumberingAfterBreak="0">
    <w:nsid w:val="28F460E3"/>
    <w:multiLevelType w:val="hybridMultilevel"/>
    <w:tmpl w:val="4A2E4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180630"/>
    <w:multiLevelType w:val="hybridMultilevel"/>
    <w:tmpl w:val="25A2038E"/>
    <w:lvl w:ilvl="0" w:tplc="3A9008CA">
      <w:start w:val="1"/>
      <w:numFmt w:val="bullet"/>
      <w:lvlText w:val=""/>
      <w:lvlJc w:val="left"/>
      <w:pPr>
        <w:ind w:left="720" w:hanging="360"/>
      </w:pPr>
      <w:rPr>
        <w:rFonts w:ascii="Wingdings" w:hAnsi="Wingdings" w:hint="default"/>
      </w:rPr>
    </w:lvl>
    <w:lvl w:ilvl="1" w:tplc="74FC78FE" w:tentative="1">
      <w:start w:val="1"/>
      <w:numFmt w:val="bullet"/>
      <w:lvlText w:val="o"/>
      <w:lvlJc w:val="left"/>
      <w:pPr>
        <w:ind w:left="1440" w:hanging="360"/>
      </w:pPr>
      <w:rPr>
        <w:rFonts w:ascii="Courier New" w:hAnsi="Courier New" w:cs="Courier New" w:hint="default"/>
      </w:rPr>
    </w:lvl>
    <w:lvl w:ilvl="2" w:tplc="311C71D6" w:tentative="1">
      <w:start w:val="1"/>
      <w:numFmt w:val="bullet"/>
      <w:lvlText w:val=""/>
      <w:lvlJc w:val="left"/>
      <w:pPr>
        <w:ind w:left="2160" w:hanging="360"/>
      </w:pPr>
      <w:rPr>
        <w:rFonts w:ascii="Wingdings" w:hAnsi="Wingdings" w:hint="default"/>
      </w:rPr>
    </w:lvl>
    <w:lvl w:ilvl="3" w:tplc="78223556" w:tentative="1">
      <w:start w:val="1"/>
      <w:numFmt w:val="bullet"/>
      <w:lvlText w:val=""/>
      <w:lvlJc w:val="left"/>
      <w:pPr>
        <w:ind w:left="2880" w:hanging="360"/>
      </w:pPr>
      <w:rPr>
        <w:rFonts w:ascii="Symbol" w:hAnsi="Symbol" w:hint="default"/>
      </w:rPr>
    </w:lvl>
    <w:lvl w:ilvl="4" w:tplc="9538F7F2" w:tentative="1">
      <w:start w:val="1"/>
      <w:numFmt w:val="bullet"/>
      <w:lvlText w:val="o"/>
      <w:lvlJc w:val="left"/>
      <w:pPr>
        <w:ind w:left="3600" w:hanging="360"/>
      </w:pPr>
      <w:rPr>
        <w:rFonts w:ascii="Courier New" w:hAnsi="Courier New" w:cs="Courier New" w:hint="default"/>
      </w:rPr>
    </w:lvl>
    <w:lvl w:ilvl="5" w:tplc="8D5210A0" w:tentative="1">
      <w:start w:val="1"/>
      <w:numFmt w:val="bullet"/>
      <w:lvlText w:val=""/>
      <w:lvlJc w:val="left"/>
      <w:pPr>
        <w:ind w:left="4320" w:hanging="360"/>
      </w:pPr>
      <w:rPr>
        <w:rFonts w:ascii="Wingdings" w:hAnsi="Wingdings" w:hint="default"/>
      </w:rPr>
    </w:lvl>
    <w:lvl w:ilvl="6" w:tplc="23DAEF4A" w:tentative="1">
      <w:start w:val="1"/>
      <w:numFmt w:val="bullet"/>
      <w:lvlText w:val=""/>
      <w:lvlJc w:val="left"/>
      <w:pPr>
        <w:ind w:left="5040" w:hanging="360"/>
      </w:pPr>
      <w:rPr>
        <w:rFonts w:ascii="Symbol" w:hAnsi="Symbol" w:hint="default"/>
      </w:rPr>
    </w:lvl>
    <w:lvl w:ilvl="7" w:tplc="6C1A9FDC" w:tentative="1">
      <w:start w:val="1"/>
      <w:numFmt w:val="bullet"/>
      <w:lvlText w:val="o"/>
      <w:lvlJc w:val="left"/>
      <w:pPr>
        <w:ind w:left="5760" w:hanging="360"/>
      </w:pPr>
      <w:rPr>
        <w:rFonts w:ascii="Courier New" w:hAnsi="Courier New" w:cs="Courier New" w:hint="default"/>
      </w:rPr>
    </w:lvl>
    <w:lvl w:ilvl="8" w:tplc="501837EC" w:tentative="1">
      <w:start w:val="1"/>
      <w:numFmt w:val="bullet"/>
      <w:lvlText w:val=""/>
      <w:lvlJc w:val="left"/>
      <w:pPr>
        <w:ind w:left="6480" w:hanging="360"/>
      </w:pPr>
      <w:rPr>
        <w:rFonts w:ascii="Wingdings" w:hAnsi="Wingdings" w:hint="default"/>
      </w:rPr>
    </w:lvl>
  </w:abstractNum>
  <w:abstractNum w:abstractNumId="23" w15:restartNumberingAfterBreak="0">
    <w:nsid w:val="2EB74DAB"/>
    <w:multiLevelType w:val="hybridMultilevel"/>
    <w:tmpl w:val="E370DC02"/>
    <w:lvl w:ilvl="0" w:tplc="356007CA">
      <w:start w:val="1"/>
      <w:numFmt w:val="bullet"/>
      <w:lvlText w:val=""/>
      <w:lvlJc w:val="left"/>
      <w:pPr>
        <w:ind w:left="360" w:hanging="360"/>
      </w:pPr>
      <w:rPr>
        <w:rFonts w:ascii="Wingdings" w:hAnsi="Wingdings" w:hint="default"/>
        <w:color w:val="264F90"/>
      </w:rPr>
    </w:lvl>
    <w:lvl w:ilvl="1" w:tplc="2292BB7A">
      <w:start w:val="1"/>
      <w:numFmt w:val="bullet"/>
      <w:lvlText w:val="-"/>
      <w:lvlJc w:val="left"/>
      <w:pPr>
        <w:ind w:left="1080" w:hanging="360"/>
      </w:pPr>
      <w:rPr>
        <w:rFonts w:ascii="Courier New" w:hAnsi="Courier New" w:hint="default"/>
      </w:rPr>
    </w:lvl>
    <w:lvl w:ilvl="2" w:tplc="86C83EAC" w:tentative="1">
      <w:start w:val="1"/>
      <w:numFmt w:val="bullet"/>
      <w:lvlText w:val=""/>
      <w:lvlJc w:val="left"/>
      <w:pPr>
        <w:ind w:left="1800" w:hanging="360"/>
      </w:pPr>
      <w:rPr>
        <w:rFonts w:ascii="Wingdings" w:hAnsi="Wingdings" w:hint="default"/>
      </w:rPr>
    </w:lvl>
    <w:lvl w:ilvl="3" w:tplc="E17E279E" w:tentative="1">
      <w:start w:val="1"/>
      <w:numFmt w:val="bullet"/>
      <w:lvlText w:val=""/>
      <w:lvlJc w:val="left"/>
      <w:pPr>
        <w:ind w:left="2520" w:hanging="360"/>
      </w:pPr>
      <w:rPr>
        <w:rFonts w:ascii="Symbol" w:hAnsi="Symbol" w:hint="default"/>
      </w:rPr>
    </w:lvl>
    <w:lvl w:ilvl="4" w:tplc="33BC36D0" w:tentative="1">
      <w:start w:val="1"/>
      <w:numFmt w:val="bullet"/>
      <w:lvlText w:val="o"/>
      <w:lvlJc w:val="left"/>
      <w:pPr>
        <w:ind w:left="3240" w:hanging="360"/>
      </w:pPr>
      <w:rPr>
        <w:rFonts w:ascii="Courier New" w:hAnsi="Courier New" w:cs="Courier New" w:hint="default"/>
      </w:rPr>
    </w:lvl>
    <w:lvl w:ilvl="5" w:tplc="28267E72" w:tentative="1">
      <w:start w:val="1"/>
      <w:numFmt w:val="bullet"/>
      <w:lvlText w:val=""/>
      <w:lvlJc w:val="left"/>
      <w:pPr>
        <w:ind w:left="3960" w:hanging="360"/>
      </w:pPr>
      <w:rPr>
        <w:rFonts w:ascii="Wingdings" w:hAnsi="Wingdings" w:hint="default"/>
      </w:rPr>
    </w:lvl>
    <w:lvl w:ilvl="6" w:tplc="4588CE20" w:tentative="1">
      <w:start w:val="1"/>
      <w:numFmt w:val="bullet"/>
      <w:lvlText w:val=""/>
      <w:lvlJc w:val="left"/>
      <w:pPr>
        <w:ind w:left="4680" w:hanging="360"/>
      </w:pPr>
      <w:rPr>
        <w:rFonts w:ascii="Symbol" w:hAnsi="Symbol" w:hint="default"/>
      </w:rPr>
    </w:lvl>
    <w:lvl w:ilvl="7" w:tplc="3E825E52" w:tentative="1">
      <w:start w:val="1"/>
      <w:numFmt w:val="bullet"/>
      <w:lvlText w:val="o"/>
      <w:lvlJc w:val="left"/>
      <w:pPr>
        <w:ind w:left="5400" w:hanging="360"/>
      </w:pPr>
      <w:rPr>
        <w:rFonts w:ascii="Courier New" w:hAnsi="Courier New" w:cs="Courier New" w:hint="default"/>
      </w:rPr>
    </w:lvl>
    <w:lvl w:ilvl="8" w:tplc="CF6A8DAA" w:tentative="1">
      <w:start w:val="1"/>
      <w:numFmt w:val="bullet"/>
      <w:lvlText w:val=""/>
      <w:lvlJc w:val="left"/>
      <w:pPr>
        <w:ind w:left="6120" w:hanging="360"/>
      </w:pPr>
      <w:rPr>
        <w:rFonts w:ascii="Wingdings" w:hAnsi="Wingdings" w:hint="default"/>
      </w:rPr>
    </w:lvl>
  </w:abstractNum>
  <w:abstractNum w:abstractNumId="24" w15:restartNumberingAfterBreak="0">
    <w:nsid w:val="2F1D151B"/>
    <w:multiLevelType w:val="hybridMultilevel"/>
    <w:tmpl w:val="9B08E926"/>
    <w:lvl w:ilvl="0" w:tplc="E90CFCEC">
      <w:start w:val="1"/>
      <w:numFmt w:val="bullet"/>
      <w:lvlText w:val=""/>
      <w:lvlJc w:val="left"/>
      <w:pPr>
        <w:ind w:left="720" w:hanging="360"/>
      </w:pPr>
      <w:rPr>
        <w:rFonts w:ascii="Wingdings" w:hAnsi="Wingdings" w:hint="default"/>
      </w:rPr>
    </w:lvl>
    <w:lvl w:ilvl="1" w:tplc="74EE40DE" w:tentative="1">
      <w:start w:val="1"/>
      <w:numFmt w:val="bullet"/>
      <w:lvlText w:val="o"/>
      <w:lvlJc w:val="left"/>
      <w:pPr>
        <w:ind w:left="1440" w:hanging="360"/>
      </w:pPr>
      <w:rPr>
        <w:rFonts w:ascii="Courier New" w:hAnsi="Courier New" w:cs="Courier New" w:hint="default"/>
      </w:rPr>
    </w:lvl>
    <w:lvl w:ilvl="2" w:tplc="04D25B10" w:tentative="1">
      <w:start w:val="1"/>
      <w:numFmt w:val="bullet"/>
      <w:lvlText w:val=""/>
      <w:lvlJc w:val="left"/>
      <w:pPr>
        <w:ind w:left="2160" w:hanging="360"/>
      </w:pPr>
      <w:rPr>
        <w:rFonts w:ascii="Wingdings" w:hAnsi="Wingdings" w:hint="default"/>
      </w:rPr>
    </w:lvl>
    <w:lvl w:ilvl="3" w:tplc="D534EB6C" w:tentative="1">
      <w:start w:val="1"/>
      <w:numFmt w:val="bullet"/>
      <w:lvlText w:val=""/>
      <w:lvlJc w:val="left"/>
      <w:pPr>
        <w:ind w:left="2880" w:hanging="360"/>
      </w:pPr>
      <w:rPr>
        <w:rFonts w:ascii="Symbol" w:hAnsi="Symbol" w:hint="default"/>
      </w:rPr>
    </w:lvl>
    <w:lvl w:ilvl="4" w:tplc="0B2E5FAA" w:tentative="1">
      <w:start w:val="1"/>
      <w:numFmt w:val="bullet"/>
      <w:lvlText w:val="o"/>
      <w:lvlJc w:val="left"/>
      <w:pPr>
        <w:ind w:left="3600" w:hanging="360"/>
      </w:pPr>
      <w:rPr>
        <w:rFonts w:ascii="Courier New" w:hAnsi="Courier New" w:cs="Courier New" w:hint="default"/>
      </w:rPr>
    </w:lvl>
    <w:lvl w:ilvl="5" w:tplc="69CE73AE" w:tentative="1">
      <w:start w:val="1"/>
      <w:numFmt w:val="bullet"/>
      <w:lvlText w:val=""/>
      <w:lvlJc w:val="left"/>
      <w:pPr>
        <w:ind w:left="4320" w:hanging="360"/>
      </w:pPr>
      <w:rPr>
        <w:rFonts w:ascii="Wingdings" w:hAnsi="Wingdings" w:hint="default"/>
      </w:rPr>
    </w:lvl>
    <w:lvl w:ilvl="6" w:tplc="37BA687E" w:tentative="1">
      <w:start w:val="1"/>
      <w:numFmt w:val="bullet"/>
      <w:lvlText w:val=""/>
      <w:lvlJc w:val="left"/>
      <w:pPr>
        <w:ind w:left="5040" w:hanging="360"/>
      </w:pPr>
      <w:rPr>
        <w:rFonts w:ascii="Symbol" w:hAnsi="Symbol" w:hint="default"/>
      </w:rPr>
    </w:lvl>
    <w:lvl w:ilvl="7" w:tplc="224E502C" w:tentative="1">
      <w:start w:val="1"/>
      <w:numFmt w:val="bullet"/>
      <w:lvlText w:val="o"/>
      <w:lvlJc w:val="left"/>
      <w:pPr>
        <w:ind w:left="5760" w:hanging="360"/>
      </w:pPr>
      <w:rPr>
        <w:rFonts w:ascii="Courier New" w:hAnsi="Courier New" w:cs="Courier New" w:hint="default"/>
      </w:rPr>
    </w:lvl>
    <w:lvl w:ilvl="8" w:tplc="174AEEAA" w:tentative="1">
      <w:start w:val="1"/>
      <w:numFmt w:val="bullet"/>
      <w:lvlText w:val=""/>
      <w:lvlJc w:val="left"/>
      <w:pPr>
        <w:ind w:left="6480" w:hanging="360"/>
      </w:pPr>
      <w:rPr>
        <w:rFonts w:ascii="Wingdings" w:hAnsi="Wingdings" w:hint="default"/>
      </w:rPr>
    </w:lvl>
  </w:abstractNum>
  <w:abstractNum w:abstractNumId="25" w15:restartNumberingAfterBreak="0">
    <w:nsid w:val="31357558"/>
    <w:multiLevelType w:val="hybridMultilevel"/>
    <w:tmpl w:val="20F0173A"/>
    <w:lvl w:ilvl="0" w:tplc="FFB0C304">
      <w:start w:val="1"/>
      <w:numFmt w:val="bullet"/>
      <w:lvlText w:val=""/>
      <w:lvlJc w:val="left"/>
      <w:pPr>
        <w:ind w:left="720" w:hanging="360"/>
      </w:pPr>
      <w:rPr>
        <w:rFonts w:ascii="Wingdings" w:hAnsi="Wingdings" w:hint="default"/>
      </w:rPr>
    </w:lvl>
    <w:lvl w:ilvl="1" w:tplc="E5A69EE6" w:tentative="1">
      <w:start w:val="1"/>
      <w:numFmt w:val="bullet"/>
      <w:lvlText w:val="o"/>
      <w:lvlJc w:val="left"/>
      <w:pPr>
        <w:ind w:left="1440" w:hanging="360"/>
      </w:pPr>
      <w:rPr>
        <w:rFonts w:ascii="Courier New" w:hAnsi="Courier New" w:cs="Courier New" w:hint="default"/>
      </w:rPr>
    </w:lvl>
    <w:lvl w:ilvl="2" w:tplc="4DB0C966" w:tentative="1">
      <w:start w:val="1"/>
      <w:numFmt w:val="bullet"/>
      <w:lvlText w:val=""/>
      <w:lvlJc w:val="left"/>
      <w:pPr>
        <w:ind w:left="2160" w:hanging="360"/>
      </w:pPr>
      <w:rPr>
        <w:rFonts w:ascii="Wingdings" w:hAnsi="Wingdings" w:hint="default"/>
      </w:rPr>
    </w:lvl>
    <w:lvl w:ilvl="3" w:tplc="FF6A1DD0" w:tentative="1">
      <w:start w:val="1"/>
      <w:numFmt w:val="bullet"/>
      <w:lvlText w:val=""/>
      <w:lvlJc w:val="left"/>
      <w:pPr>
        <w:ind w:left="2880" w:hanging="360"/>
      </w:pPr>
      <w:rPr>
        <w:rFonts w:ascii="Symbol" w:hAnsi="Symbol" w:hint="default"/>
      </w:rPr>
    </w:lvl>
    <w:lvl w:ilvl="4" w:tplc="F44C8B30" w:tentative="1">
      <w:start w:val="1"/>
      <w:numFmt w:val="bullet"/>
      <w:lvlText w:val="o"/>
      <w:lvlJc w:val="left"/>
      <w:pPr>
        <w:ind w:left="3600" w:hanging="360"/>
      </w:pPr>
      <w:rPr>
        <w:rFonts w:ascii="Courier New" w:hAnsi="Courier New" w:cs="Courier New" w:hint="default"/>
      </w:rPr>
    </w:lvl>
    <w:lvl w:ilvl="5" w:tplc="43F465F6" w:tentative="1">
      <w:start w:val="1"/>
      <w:numFmt w:val="bullet"/>
      <w:lvlText w:val=""/>
      <w:lvlJc w:val="left"/>
      <w:pPr>
        <w:ind w:left="4320" w:hanging="360"/>
      </w:pPr>
      <w:rPr>
        <w:rFonts w:ascii="Wingdings" w:hAnsi="Wingdings" w:hint="default"/>
      </w:rPr>
    </w:lvl>
    <w:lvl w:ilvl="6" w:tplc="254C5446" w:tentative="1">
      <w:start w:val="1"/>
      <w:numFmt w:val="bullet"/>
      <w:lvlText w:val=""/>
      <w:lvlJc w:val="left"/>
      <w:pPr>
        <w:ind w:left="5040" w:hanging="360"/>
      </w:pPr>
      <w:rPr>
        <w:rFonts w:ascii="Symbol" w:hAnsi="Symbol" w:hint="default"/>
      </w:rPr>
    </w:lvl>
    <w:lvl w:ilvl="7" w:tplc="6EECC4E4" w:tentative="1">
      <w:start w:val="1"/>
      <w:numFmt w:val="bullet"/>
      <w:lvlText w:val="o"/>
      <w:lvlJc w:val="left"/>
      <w:pPr>
        <w:ind w:left="5760" w:hanging="360"/>
      </w:pPr>
      <w:rPr>
        <w:rFonts w:ascii="Courier New" w:hAnsi="Courier New" w:cs="Courier New" w:hint="default"/>
      </w:rPr>
    </w:lvl>
    <w:lvl w:ilvl="8" w:tplc="06484C20" w:tentative="1">
      <w:start w:val="1"/>
      <w:numFmt w:val="bullet"/>
      <w:lvlText w:val=""/>
      <w:lvlJc w:val="left"/>
      <w:pPr>
        <w:ind w:left="6480" w:hanging="360"/>
      </w:pPr>
      <w:rPr>
        <w:rFonts w:ascii="Wingdings" w:hAnsi="Wingdings" w:hint="default"/>
      </w:rPr>
    </w:lvl>
  </w:abstractNum>
  <w:abstractNum w:abstractNumId="26" w15:restartNumberingAfterBreak="0">
    <w:nsid w:val="31444419"/>
    <w:multiLevelType w:val="hybridMultilevel"/>
    <w:tmpl w:val="74961FEE"/>
    <w:lvl w:ilvl="0" w:tplc="1D9EA066">
      <w:start w:val="1"/>
      <w:numFmt w:val="bullet"/>
      <w:lvlText w:val=""/>
      <w:lvlJc w:val="left"/>
      <w:pPr>
        <w:ind w:left="774" w:hanging="360"/>
      </w:pPr>
      <w:rPr>
        <w:rFonts w:ascii="Wingdings" w:hAnsi="Wingdings" w:hint="default"/>
      </w:rPr>
    </w:lvl>
    <w:lvl w:ilvl="1" w:tplc="D4A696E0" w:tentative="1">
      <w:start w:val="1"/>
      <w:numFmt w:val="bullet"/>
      <w:lvlText w:val="o"/>
      <w:lvlJc w:val="left"/>
      <w:pPr>
        <w:ind w:left="1494" w:hanging="360"/>
      </w:pPr>
      <w:rPr>
        <w:rFonts w:ascii="Courier New" w:hAnsi="Courier New" w:cs="Courier New" w:hint="default"/>
      </w:rPr>
    </w:lvl>
    <w:lvl w:ilvl="2" w:tplc="BC383D76" w:tentative="1">
      <w:start w:val="1"/>
      <w:numFmt w:val="bullet"/>
      <w:lvlText w:val=""/>
      <w:lvlJc w:val="left"/>
      <w:pPr>
        <w:ind w:left="2214" w:hanging="360"/>
      </w:pPr>
      <w:rPr>
        <w:rFonts w:ascii="Wingdings" w:hAnsi="Wingdings" w:hint="default"/>
      </w:rPr>
    </w:lvl>
    <w:lvl w:ilvl="3" w:tplc="3E1C32DC" w:tentative="1">
      <w:start w:val="1"/>
      <w:numFmt w:val="bullet"/>
      <w:lvlText w:val=""/>
      <w:lvlJc w:val="left"/>
      <w:pPr>
        <w:ind w:left="2934" w:hanging="360"/>
      </w:pPr>
      <w:rPr>
        <w:rFonts w:ascii="Symbol" w:hAnsi="Symbol" w:hint="default"/>
      </w:rPr>
    </w:lvl>
    <w:lvl w:ilvl="4" w:tplc="86F4D806" w:tentative="1">
      <w:start w:val="1"/>
      <w:numFmt w:val="bullet"/>
      <w:lvlText w:val="o"/>
      <w:lvlJc w:val="left"/>
      <w:pPr>
        <w:ind w:left="3654" w:hanging="360"/>
      </w:pPr>
      <w:rPr>
        <w:rFonts w:ascii="Courier New" w:hAnsi="Courier New" w:cs="Courier New" w:hint="default"/>
      </w:rPr>
    </w:lvl>
    <w:lvl w:ilvl="5" w:tplc="F0604328" w:tentative="1">
      <w:start w:val="1"/>
      <w:numFmt w:val="bullet"/>
      <w:lvlText w:val=""/>
      <w:lvlJc w:val="left"/>
      <w:pPr>
        <w:ind w:left="4374" w:hanging="360"/>
      </w:pPr>
      <w:rPr>
        <w:rFonts w:ascii="Wingdings" w:hAnsi="Wingdings" w:hint="default"/>
      </w:rPr>
    </w:lvl>
    <w:lvl w:ilvl="6" w:tplc="AEB28A94" w:tentative="1">
      <w:start w:val="1"/>
      <w:numFmt w:val="bullet"/>
      <w:lvlText w:val=""/>
      <w:lvlJc w:val="left"/>
      <w:pPr>
        <w:ind w:left="5094" w:hanging="360"/>
      </w:pPr>
      <w:rPr>
        <w:rFonts w:ascii="Symbol" w:hAnsi="Symbol" w:hint="default"/>
      </w:rPr>
    </w:lvl>
    <w:lvl w:ilvl="7" w:tplc="C220F520" w:tentative="1">
      <w:start w:val="1"/>
      <w:numFmt w:val="bullet"/>
      <w:lvlText w:val="o"/>
      <w:lvlJc w:val="left"/>
      <w:pPr>
        <w:ind w:left="5814" w:hanging="360"/>
      </w:pPr>
      <w:rPr>
        <w:rFonts w:ascii="Courier New" w:hAnsi="Courier New" w:cs="Courier New" w:hint="default"/>
      </w:rPr>
    </w:lvl>
    <w:lvl w:ilvl="8" w:tplc="51BE6678" w:tentative="1">
      <w:start w:val="1"/>
      <w:numFmt w:val="bullet"/>
      <w:lvlText w:val=""/>
      <w:lvlJc w:val="left"/>
      <w:pPr>
        <w:ind w:left="6534" w:hanging="360"/>
      </w:pPr>
      <w:rPr>
        <w:rFonts w:ascii="Wingdings" w:hAnsi="Wingdings" w:hint="default"/>
      </w:rPr>
    </w:lvl>
  </w:abstractNum>
  <w:abstractNum w:abstractNumId="2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9" w15:restartNumberingAfterBreak="0">
    <w:nsid w:val="403A3736"/>
    <w:multiLevelType w:val="hybridMultilevel"/>
    <w:tmpl w:val="0982FDCE"/>
    <w:lvl w:ilvl="0" w:tplc="0C090001">
      <w:start w:val="1"/>
      <w:numFmt w:val="bullet"/>
      <w:lvlText w:val=""/>
      <w:lvlJc w:val="left"/>
      <w:pPr>
        <w:ind w:left="2160" w:hanging="360"/>
      </w:pPr>
      <w:rPr>
        <w:rFonts w:ascii="Symbol" w:hAnsi="Symbol" w:hint="default"/>
      </w:rPr>
    </w:lvl>
    <w:lvl w:ilvl="1" w:tplc="CA7C9D1A" w:tentative="1">
      <w:start w:val="1"/>
      <w:numFmt w:val="bullet"/>
      <w:lvlText w:val="o"/>
      <w:lvlJc w:val="left"/>
      <w:pPr>
        <w:ind w:left="2880" w:hanging="360"/>
      </w:pPr>
      <w:rPr>
        <w:rFonts w:ascii="Courier New" w:hAnsi="Courier New" w:cs="Courier New" w:hint="default"/>
      </w:rPr>
    </w:lvl>
    <w:lvl w:ilvl="2" w:tplc="6380B668" w:tentative="1">
      <w:start w:val="1"/>
      <w:numFmt w:val="bullet"/>
      <w:lvlText w:val=""/>
      <w:lvlJc w:val="left"/>
      <w:pPr>
        <w:ind w:left="3600" w:hanging="360"/>
      </w:pPr>
      <w:rPr>
        <w:rFonts w:ascii="Wingdings" w:hAnsi="Wingdings" w:hint="default"/>
      </w:rPr>
    </w:lvl>
    <w:lvl w:ilvl="3" w:tplc="6688E40A" w:tentative="1">
      <w:start w:val="1"/>
      <w:numFmt w:val="bullet"/>
      <w:lvlText w:val=""/>
      <w:lvlJc w:val="left"/>
      <w:pPr>
        <w:ind w:left="4320" w:hanging="360"/>
      </w:pPr>
      <w:rPr>
        <w:rFonts w:ascii="Symbol" w:hAnsi="Symbol" w:hint="default"/>
      </w:rPr>
    </w:lvl>
    <w:lvl w:ilvl="4" w:tplc="15CEE39A" w:tentative="1">
      <w:start w:val="1"/>
      <w:numFmt w:val="bullet"/>
      <w:lvlText w:val="o"/>
      <w:lvlJc w:val="left"/>
      <w:pPr>
        <w:ind w:left="5040" w:hanging="360"/>
      </w:pPr>
      <w:rPr>
        <w:rFonts w:ascii="Courier New" w:hAnsi="Courier New" w:cs="Courier New" w:hint="default"/>
      </w:rPr>
    </w:lvl>
    <w:lvl w:ilvl="5" w:tplc="4E4AC8CA" w:tentative="1">
      <w:start w:val="1"/>
      <w:numFmt w:val="bullet"/>
      <w:lvlText w:val=""/>
      <w:lvlJc w:val="left"/>
      <w:pPr>
        <w:ind w:left="5760" w:hanging="360"/>
      </w:pPr>
      <w:rPr>
        <w:rFonts w:ascii="Wingdings" w:hAnsi="Wingdings" w:hint="default"/>
      </w:rPr>
    </w:lvl>
    <w:lvl w:ilvl="6" w:tplc="9FA85DFE" w:tentative="1">
      <w:start w:val="1"/>
      <w:numFmt w:val="bullet"/>
      <w:lvlText w:val=""/>
      <w:lvlJc w:val="left"/>
      <w:pPr>
        <w:ind w:left="6480" w:hanging="360"/>
      </w:pPr>
      <w:rPr>
        <w:rFonts w:ascii="Symbol" w:hAnsi="Symbol" w:hint="default"/>
      </w:rPr>
    </w:lvl>
    <w:lvl w:ilvl="7" w:tplc="5CFC9F38" w:tentative="1">
      <w:start w:val="1"/>
      <w:numFmt w:val="bullet"/>
      <w:lvlText w:val="o"/>
      <w:lvlJc w:val="left"/>
      <w:pPr>
        <w:ind w:left="7200" w:hanging="360"/>
      </w:pPr>
      <w:rPr>
        <w:rFonts w:ascii="Courier New" w:hAnsi="Courier New" w:cs="Courier New" w:hint="default"/>
      </w:rPr>
    </w:lvl>
    <w:lvl w:ilvl="8" w:tplc="8FB6C554" w:tentative="1">
      <w:start w:val="1"/>
      <w:numFmt w:val="bullet"/>
      <w:lvlText w:val=""/>
      <w:lvlJc w:val="left"/>
      <w:pPr>
        <w:ind w:left="7920" w:hanging="360"/>
      </w:pPr>
      <w:rPr>
        <w:rFonts w:ascii="Wingdings" w:hAnsi="Wingdings" w:hint="default"/>
      </w:rPr>
    </w:lvl>
  </w:abstractNum>
  <w:abstractNum w:abstractNumId="30" w15:restartNumberingAfterBreak="0">
    <w:nsid w:val="43624492"/>
    <w:multiLevelType w:val="hybridMultilevel"/>
    <w:tmpl w:val="B344C002"/>
    <w:lvl w:ilvl="0" w:tplc="86140C76">
      <w:start w:val="1"/>
      <w:numFmt w:val="bullet"/>
      <w:lvlText w:val=""/>
      <w:lvlJc w:val="left"/>
      <w:pPr>
        <w:ind w:left="720" w:hanging="360"/>
      </w:pPr>
      <w:rPr>
        <w:rFonts w:ascii="Wingdings" w:hAnsi="Wingdings" w:hint="default"/>
      </w:rPr>
    </w:lvl>
    <w:lvl w:ilvl="1" w:tplc="8BCEEF86" w:tentative="1">
      <w:start w:val="1"/>
      <w:numFmt w:val="bullet"/>
      <w:lvlText w:val="o"/>
      <w:lvlJc w:val="left"/>
      <w:pPr>
        <w:ind w:left="1440" w:hanging="360"/>
      </w:pPr>
      <w:rPr>
        <w:rFonts w:ascii="Courier New" w:hAnsi="Courier New" w:cs="Courier New" w:hint="default"/>
      </w:rPr>
    </w:lvl>
    <w:lvl w:ilvl="2" w:tplc="AD1CA4A6" w:tentative="1">
      <w:start w:val="1"/>
      <w:numFmt w:val="bullet"/>
      <w:lvlText w:val=""/>
      <w:lvlJc w:val="left"/>
      <w:pPr>
        <w:ind w:left="2160" w:hanging="360"/>
      </w:pPr>
      <w:rPr>
        <w:rFonts w:ascii="Wingdings" w:hAnsi="Wingdings" w:hint="default"/>
      </w:rPr>
    </w:lvl>
    <w:lvl w:ilvl="3" w:tplc="2864E9DC" w:tentative="1">
      <w:start w:val="1"/>
      <w:numFmt w:val="bullet"/>
      <w:lvlText w:val=""/>
      <w:lvlJc w:val="left"/>
      <w:pPr>
        <w:ind w:left="2880" w:hanging="360"/>
      </w:pPr>
      <w:rPr>
        <w:rFonts w:ascii="Symbol" w:hAnsi="Symbol" w:hint="default"/>
      </w:rPr>
    </w:lvl>
    <w:lvl w:ilvl="4" w:tplc="347ABADE" w:tentative="1">
      <w:start w:val="1"/>
      <w:numFmt w:val="bullet"/>
      <w:lvlText w:val="o"/>
      <w:lvlJc w:val="left"/>
      <w:pPr>
        <w:ind w:left="3600" w:hanging="360"/>
      </w:pPr>
      <w:rPr>
        <w:rFonts w:ascii="Courier New" w:hAnsi="Courier New" w:cs="Courier New" w:hint="default"/>
      </w:rPr>
    </w:lvl>
    <w:lvl w:ilvl="5" w:tplc="7AA6C070" w:tentative="1">
      <w:start w:val="1"/>
      <w:numFmt w:val="bullet"/>
      <w:lvlText w:val=""/>
      <w:lvlJc w:val="left"/>
      <w:pPr>
        <w:ind w:left="4320" w:hanging="360"/>
      </w:pPr>
      <w:rPr>
        <w:rFonts w:ascii="Wingdings" w:hAnsi="Wingdings" w:hint="default"/>
      </w:rPr>
    </w:lvl>
    <w:lvl w:ilvl="6" w:tplc="3FC60D9C" w:tentative="1">
      <w:start w:val="1"/>
      <w:numFmt w:val="bullet"/>
      <w:lvlText w:val=""/>
      <w:lvlJc w:val="left"/>
      <w:pPr>
        <w:ind w:left="5040" w:hanging="360"/>
      </w:pPr>
      <w:rPr>
        <w:rFonts w:ascii="Symbol" w:hAnsi="Symbol" w:hint="default"/>
      </w:rPr>
    </w:lvl>
    <w:lvl w:ilvl="7" w:tplc="5D006444" w:tentative="1">
      <w:start w:val="1"/>
      <w:numFmt w:val="bullet"/>
      <w:lvlText w:val="o"/>
      <w:lvlJc w:val="left"/>
      <w:pPr>
        <w:ind w:left="5760" w:hanging="360"/>
      </w:pPr>
      <w:rPr>
        <w:rFonts w:ascii="Courier New" w:hAnsi="Courier New" w:cs="Courier New" w:hint="default"/>
      </w:rPr>
    </w:lvl>
    <w:lvl w:ilvl="8" w:tplc="2286D40E" w:tentative="1">
      <w:start w:val="1"/>
      <w:numFmt w:val="bullet"/>
      <w:lvlText w:val=""/>
      <w:lvlJc w:val="left"/>
      <w:pPr>
        <w:ind w:left="6480" w:hanging="360"/>
      </w:pPr>
      <w:rPr>
        <w:rFonts w:ascii="Wingdings" w:hAnsi="Wingdings" w:hint="default"/>
      </w:rPr>
    </w:lvl>
  </w:abstractNum>
  <w:abstractNum w:abstractNumId="3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9D2791"/>
    <w:multiLevelType w:val="hybridMultilevel"/>
    <w:tmpl w:val="6172F1A6"/>
    <w:lvl w:ilvl="0" w:tplc="794CFE4C">
      <w:start w:val="1"/>
      <w:numFmt w:val="bullet"/>
      <w:lvlText w:val=""/>
      <w:lvlJc w:val="left"/>
      <w:pPr>
        <w:ind w:left="773" w:hanging="360"/>
      </w:pPr>
      <w:rPr>
        <w:rFonts w:ascii="Wingdings" w:hAnsi="Wingdings" w:hint="default"/>
      </w:rPr>
    </w:lvl>
    <w:lvl w:ilvl="1" w:tplc="3544D1C6" w:tentative="1">
      <w:start w:val="1"/>
      <w:numFmt w:val="bullet"/>
      <w:lvlText w:val="o"/>
      <w:lvlJc w:val="left"/>
      <w:pPr>
        <w:ind w:left="1493" w:hanging="360"/>
      </w:pPr>
      <w:rPr>
        <w:rFonts w:ascii="Courier New" w:hAnsi="Courier New" w:cs="Courier New" w:hint="default"/>
      </w:rPr>
    </w:lvl>
    <w:lvl w:ilvl="2" w:tplc="28B62E4E" w:tentative="1">
      <w:start w:val="1"/>
      <w:numFmt w:val="bullet"/>
      <w:lvlText w:val=""/>
      <w:lvlJc w:val="left"/>
      <w:pPr>
        <w:ind w:left="2213" w:hanging="360"/>
      </w:pPr>
      <w:rPr>
        <w:rFonts w:ascii="Wingdings" w:hAnsi="Wingdings" w:hint="default"/>
      </w:rPr>
    </w:lvl>
    <w:lvl w:ilvl="3" w:tplc="C9C2B97A" w:tentative="1">
      <w:start w:val="1"/>
      <w:numFmt w:val="bullet"/>
      <w:lvlText w:val=""/>
      <w:lvlJc w:val="left"/>
      <w:pPr>
        <w:ind w:left="2933" w:hanging="360"/>
      </w:pPr>
      <w:rPr>
        <w:rFonts w:ascii="Symbol" w:hAnsi="Symbol" w:hint="default"/>
      </w:rPr>
    </w:lvl>
    <w:lvl w:ilvl="4" w:tplc="04E06660" w:tentative="1">
      <w:start w:val="1"/>
      <w:numFmt w:val="bullet"/>
      <w:lvlText w:val="o"/>
      <w:lvlJc w:val="left"/>
      <w:pPr>
        <w:ind w:left="3653" w:hanging="360"/>
      </w:pPr>
      <w:rPr>
        <w:rFonts w:ascii="Courier New" w:hAnsi="Courier New" w:cs="Courier New" w:hint="default"/>
      </w:rPr>
    </w:lvl>
    <w:lvl w:ilvl="5" w:tplc="D0D4FCBA" w:tentative="1">
      <w:start w:val="1"/>
      <w:numFmt w:val="bullet"/>
      <w:lvlText w:val=""/>
      <w:lvlJc w:val="left"/>
      <w:pPr>
        <w:ind w:left="4373" w:hanging="360"/>
      </w:pPr>
      <w:rPr>
        <w:rFonts w:ascii="Wingdings" w:hAnsi="Wingdings" w:hint="default"/>
      </w:rPr>
    </w:lvl>
    <w:lvl w:ilvl="6" w:tplc="30C09984" w:tentative="1">
      <w:start w:val="1"/>
      <w:numFmt w:val="bullet"/>
      <w:lvlText w:val=""/>
      <w:lvlJc w:val="left"/>
      <w:pPr>
        <w:ind w:left="5093" w:hanging="360"/>
      </w:pPr>
      <w:rPr>
        <w:rFonts w:ascii="Symbol" w:hAnsi="Symbol" w:hint="default"/>
      </w:rPr>
    </w:lvl>
    <w:lvl w:ilvl="7" w:tplc="02E0C6E0" w:tentative="1">
      <w:start w:val="1"/>
      <w:numFmt w:val="bullet"/>
      <w:lvlText w:val="o"/>
      <w:lvlJc w:val="left"/>
      <w:pPr>
        <w:ind w:left="5813" w:hanging="360"/>
      </w:pPr>
      <w:rPr>
        <w:rFonts w:ascii="Courier New" w:hAnsi="Courier New" w:cs="Courier New" w:hint="default"/>
      </w:rPr>
    </w:lvl>
    <w:lvl w:ilvl="8" w:tplc="3C2A78D2" w:tentative="1">
      <w:start w:val="1"/>
      <w:numFmt w:val="bullet"/>
      <w:lvlText w:val=""/>
      <w:lvlJc w:val="left"/>
      <w:pPr>
        <w:ind w:left="6533" w:hanging="360"/>
      </w:pPr>
      <w:rPr>
        <w:rFonts w:ascii="Wingdings" w:hAnsi="Wingdings" w:hint="default"/>
      </w:rPr>
    </w:lvl>
  </w:abstractNum>
  <w:abstractNum w:abstractNumId="33" w15:restartNumberingAfterBreak="0">
    <w:nsid w:val="46CE17DC"/>
    <w:multiLevelType w:val="hybridMultilevel"/>
    <w:tmpl w:val="7598C3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F556F9"/>
    <w:multiLevelType w:val="hybridMultilevel"/>
    <w:tmpl w:val="81ECD4DC"/>
    <w:lvl w:ilvl="0" w:tplc="2292BB7A">
      <w:start w:val="1"/>
      <w:numFmt w:val="bullet"/>
      <w:lvlText w:val="-"/>
      <w:lvlJc w:val="left"/>
      <w:pPr>
        <w:ind w:left="1080" w:hanging="360"/>
      </w:pPr>
      <w:rPr>
        <w:rFonts w:ascii="Courier New" w:hAnsi="Courier New" w:hint="default"/>
      </w:rPr>
    </w:lvl>
    <w:lvl w:ilvl="1" w:tplc="0760353A" w:tentative="1">
      <w:start w:val="1"/>
      <w:numFmt w:val="bullet"/>
      <w:lvlText w:val="o"/>
      <w:lvlJc w:val="left"/>
      <w:pPr>
        <w:ind w:left="1800" w:hanging="360"/>
      </w:pPr>
      <w:rPr>
        <w:rFonts w:ascii="Courier New" w:hAnsi="Courier New" w:cs="Courier New" w:hint="default"/>
      </w:rPr>
    </w:lvl>
    <w:lvl w:ilvl="2" w:tplc="4C98CCC8" w:tentative="1">
      <w:start w:val="1"/>
      <w:numFmt w:val="bullet"/>
      <w:lvlText w:val=""/>
      <w:lvlJc w:val="left"/>
      <w:pPr>
        <w:ind w:left="2520" w:hanging="360"/>
      </w:pPr>
      <w:rPr>
        <w:rFonts w:ascii="Wingdings" w:hAnsi="Wingdings" w:hint="default"/>
      </w:rPr>
    </w:lvl>
    <w:lvl w:ilvl="3" w:tplc="8D1E1D18" w:tentative="1">
      <w:start w:val="1"/>
      <w:numFmt w:val="bullet"/>
      <w:lvlText w:val=""/>
      <w:lvlJc w:val="left"/>
      <w:pPr>
        <w:ind w:left="3240" w:hanging="360"/>
      </w:pPr>
      <w:rPr>
        <w:rFonts w:ascii="Symbol" w:hAnsi="Symbol" w:hint="default"/>
      </w:rPr>
    </w:lvl>
    <w:lvl w:ilvl="4" w:tplc="8D7442E6" w:tentative="1">
      <w:start w:val="1"/>
      <w:numFmt w:val="bullet"/>
      <w:lvlText w:val="o"/>
      <w:lvlJc w:val="left"/>
      <w:pPr>
        <w:ind w:left="3960" w:hanging="360"/>
      </w:pPr>
      <w:rPr>
        <w:rFonts w:ascii="Courier New" w:hAnsi="Courier New" w:cs="Courier New" w:hint="default"/>
      </w:rPr>
    </w:lvl>
    <w:lvl w:ilvl="5" w:tplc="D58CD8F6" w:tentative="1">
      <w:start w:val="1"/>
      <w:numFmt w:val="bullet"/>
      <w:lvlText w:val=""/>
      <w:lvlJc w:val="left"/>
      <w:pPr>
        <w:ind w:left="4680" w:hanging="360"/>
      </w:pPr>
      <w:rPr>
        <w:rFonts w:ascii="Wingdings" w:hAnsi="Wingdings" w:hint="default"/>
      </w:rPr>
    </w:lvl>
    <w:lvl w:ilvl="6" w:tplc="13307BC0" w:tentative="1">
      <w:start w:val="1"/>
      <w:numFmt w:val="bullet"/>
      <w:lvlText w:val=""/>
      <w:lvlJc w:val="left"/>
      <w:pPr>
        <w:ind w:left="5400" w:hanging="360"/>
      </w:pPr>
      <w:rPr>
        <w:rFonts w:ascii="Symbol" w:hAnsi="Symbol" w:hint="default"/>
      </w:rPr>
    </w:lvl>
    <w:lvl w:ilvl="7" w:tplc="D94AA6F2" w:tentative="1">
      <w:start w:val="1"/>
      <w:numFmt w:val="bullet"/>
      <w:lvlText w:val="o"/>
      <w:lvlJc w:val="left"/>
      <w:pPr>
        <w:ind w:left="6120" w:hanging="360"/>
      </w:pPr>
      <w:rPr>
        <w:rFonts w:ascii="Courier New" w:hAnsi="Courier New" w:cs="Courier New" w:hint="default"/>
      </w:rPr>
    </w:lvl>
    <w:lvl w:ilvl="8" w:tplc="35C40A78" w:tentative="1">
      <w:start w:val="1"/>
      <w:numFmt w:val="bullet"/>
      <w:lvlText w:val=""/>
      <w:lvlJc w:val="left"/>
      <w:pPr>
        <w:ind w:left="6840" w:hanging="360"/>
      </w:pPr>
      <w:rPr>
        <w:rFonts w:ascii="Wingdings" w:hAnsi="Wingdings" w:hint="default"/>
      </w:rPr>
    </w:lvl>
  </w:abstractNum>
  <w:abstractNum w:abstractNumId="35"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6" w15:restartNumberingAfterBreak="0">
    <w:nsid w:val="4F8C652B"/>
    <w:multiLevelType w:val="hybridMultilevel"/>
    <w:tmpl w:val="E2FEA7CC"/>
    <w:lvl w:ilvl="0" w:tplc="7092F254">
      <w:start w:val="1"/>
      <w:numFmt w:val="bullet"/>
      <w:lvlText w:val=""/>
      <w:lvlJc w:val="left"/>
      <w:pPr>
        <w:ind w:left="1080" w:hanging="360"/>
      </w:pPr>
      <w:rPr>
        <w:rFonts w:ascii="Wingdings" w:hAnsi="Wingdings" w:hint="default"/>
      </w:rPr>
    </w:lvl>
    <w:lvl w:ilvl="1" w:tplc="27FEC876" w:tentative="1">
      <w:start w:val="1"/>
      <w:numFmt w:val="bullet"/>
      <w:lvlText w:val="o"/>
      <w:lvlJc w:val="left"/>
      <w:pPr>
        <w:ind w:left="1800" w:hanging="360"/>
      </w:pPr>
      <w:rPr>
        <w:rFonts w:ascii="Courier New" w:hAnsi="Courier New" w:cs="Courier New" w:hint="default"/>
      </w:rPr>
    </w:lvl>
    <w:lvl w:ilvl="2" w:tplc="00D07B86" w:tentative="1">
      <w:start w:val="1"/>
      <w:numFmt w:val="bullet"/>
      <w:lvlText w:val=""/>
      <w:lvlJc w:val="left"/>
      <w:pPr>
        <w:ind w:left="2520" w:hanging="360"/>
      </w:pPr>
      <w:rPr>
        <w:rFonts w:ascii="Wingdings" w:hAnsi="Wingdings" w:hint="default"/>
      </w:rPr>
    </w:lvl>
    <w:lvl w:ilvl="3" w:tplc="27A0713E" w:tentative="1">
      <w:start w:val="1"/>
      <w:numFmt w:val="bullet"/>
      <w:lvlText w:val=""/>
      <w:lvlJc w:val="left"/>
      <w:pPr>
        <w:ind w:left="3240" w:hanging="360"/>
      </w:pPr>
      <w:rPr>
        <w:rFonts w:ascii="Symbol" w:hAnsi="Symbol" w:hint="default"/>
      </w:rPr>
    </w:lvl>
    <w:lvl w:ilvl="4" w:tplc="F9A617A4" w:tentative="1">
      <w:start w:val="1"/>
      <w:numFmt w:val="bullet"/>
      <w:lvlText w:val="o"/>
      <w:lvlJc w:val="left"/>
      <w:pPr>
        <w:ind w:left="3960" w:hanging="360"/>
      </w:pPr>
      <w:rPr>
        <w:rFonts w:ascii="Courier New" w:hAnsi="Courier New" w:cs="Courier New" w:hint="default"/>
      </w:rPr>
    </w:lvl>
    <w:lvl w:ilvl="5" w:tplc="378C6B14" w:tentative="1">
      <w:start w:val="1"/>
      <w:numFmt w:val="bullet"/>
      <w:lvlText w:val=""/>
      <w:lvlJc w:val="left"/>
      <w:pPr>
        <w:ind w:left="4680" w:hanging="360"/>
      </w:pPr>
      <w:rPr>
        <w:rFonts w:ascii="Wingdings" w:hAnsi="Wingdings" w:hint="default"/>
      </w:rPr>
    </w:lvl>
    <w:lvl w:ilvl="6" w:tplc="4754BFE8" w:tentative="1">
      <w:start w:val="1"/>
      <w:numFmt w:val="bullet"/>
      <w:lvlText w:val=""/>
      <w:lvlJc w:val="left"/>
      <w:pPr>
        <w:ind w:left="5400" w:hanging="360"/>
      </w:pPr>
      <w:rPr>
        <w:rFonts w:ascii="Symbol" w:hAnsi="Symbol" w:hint="default"/>
      </w:rPr>
    </w:lvl>
    <w:lvl w:ilvl="7" w:tplc="D37248C0" w:tentative="1">
      <w:start w:val="1"/>
      <w:numFmt w:val="bullet"/>
      <w:lvlText w:val="o"/>
      <w:lvlJc w:val="left"/>
      <w:pPr>
        <w:ind w:left="6120" w:hanging="360"/>
      </w:pPr>
      <w:rPr>
        <w:rFonts w:ascii="Courier New" w:hAnsi="Courier New" w:cs="Courier New" w:hint="default"/>
      </w:rPr>
    </w:lvl>
    <w:lvl w:ilvl="8" w:tplc="58261B5E" w:tentative="1">
      <w:start w:val="1"/>
      <w:numFmt w:val="bullet"/>
      <w:lvlText w:val=""/>
      <w:lvlJc w:val="left"/>
      <w:pPr>
        <w:ind w:left="6840" w:hanging="360"/>
      </w:pPr>
      <w:rPr>
        <w:rFonts w:ascii="Wingdings" w:hAnsi="Wingdings" w:hint="default"/>
      </w:rPr>
    </w:lvl>
  </w:abstractNum>
  <w:abstractNum w:abstractNumId="37" w15:restartNumberingAfterBreak="0">
    <w:nsid w:val="53D71895"/>
    <w:multiLevelType w:val="hybridMultilevel"/>
    <w:tmpl w:val="70304398"/>
    <w:lvl w:ilvl="0" w:tplc="FAEAB100">
      <w:start w:val="1"/>
      <w:numFmt w:val="bullet"/>
      <w:lvlText w:val=""/>
      <w:lvlJc w:val="left"/>
      <w:pPr>
        <w:ind w:left="720" w:hanging="360"/>
      </w:pPr>
      <w:rPr>
        <w:rFonts w:ascii="Wingdings" w:hAnsi="Wingdings" w:hint="default"/>
      </w:rPr>
    </w:lvl>
    <w:lvl w:ilvl="1" w:tplc="DD80F2F0">
      <w:start w:val="1"/>
      <w:numFmt w:val="bullet"/>
      <w:lvlText w:val=""/>
      <w:lvlJc w:val="left"/>
      <w:pPr>
        <w:ind w:left="1440" w:hanging="360"/>
      </w:pPr>
      <w:rPr>
        <w:rFonts w:ascii="Wingdings" w:hAnsi="Wingdings" w:hint="default"/>
      </w:rPr>
    </w:lvl>
    <w:lvl w:ilvl="2" w:tplc="8F0EA8A8" w:tentative="1">
      <w:start w:val="1"/>
      <w:numFmt w:val="bullet"/>
      <w:lvlText w:val=""/>
      <w:lvlJc w:val="left"/>
      <w:pPr>
        <w:ind w:left="2160" w:hanging="360"/>
      </w:pPr>
      <w:rPr>
        <w:rFonts w:ascii="Wingdings" w:hAnsi="Wingdings" w:hint="default"/>
      </w:rPr>
    </w:lvl>
    <w:lvl w:ilvl="3" w:tplc="CED8C7CA" w:tentative="1">
      <w:start w:val="1"/>
      <w:numFmt w:val="bullet"/>
      <w:lvlText w:val=""/>
      <w:lvlJc w:val="left"/>
      <w:pPr>
        <w:ind w:left="2880" w:hanging="360"/>
      </w:pPr>
      <w:rPr>
        <w:rFonts w:ascii="Symbol" w:hAnsi="Symbol" w:hint="default"/>
      </w:rPr>
    </w:lvl>
    <w:lvl w:ilvl="4" w:tplc="2758BFB2" w:tentative="1">
      <w:start w:val="1"/>
      <w:numFmt w:val="bullet"/>
      <w:lvlText w:val="o"/>
      <w:lvlJc w:val="left"/>
      <w:pPr>
        <w:ind w:left="3600" w:hanging="360"/>
      </w:pPr>
      <w:rPr>
        <w:rFonts w:ascii="Courier New" w:hAnsi="Courier New" w:cs="Courier New" w:hint="default"/>
      </w:rPr>
    </w:lvl>
    <w:lvl w:ilvl="5" w:tplc="963C29C6" w:tentative="1">
      <w:start w:val="1"/>
      <w:numFmt w:val="bullet"/>
      <w:lvlText w:val=""/>
      <w:lvlJc w:val="left"/>
      <w:pPr>
        <w:ind w:left="4320" w:hanging="360"/>
      </w:pPr>
      <w:rPr>
        <w:rFonts w:ascii="Wingdings" w:hAnsi="Wingdings" w:hint="default"/>
      </w:rPr>
    </w:lvl>
    <w:lvl w:ilvl="6" w:tplc="DD3AB1EC" w:tentative="1">
      <w:start w:val="1"/>
      <w:numFmt w:val="bullet"/>
      <w:lvlText w:val=""/>
      <w:lvlJc w:val="left"/>
      <w:pPr>
        <w:ind w:left="5040" w:hanging="360"/>
      </w:pPr>
      <w:rPr>
        <w:rFonts w:ascii="Symbol" w:hAnsi="Symbol" w:hint="default"/>
      </w:rPr>
    </w:lvl>
    <w:lvl w:ilvl="7" w:tplc="2ECEF382" w:tentative="1">
      <w:start w:val="1"/>
      <w:numFmt w:val="bullet"/>
      <w:lvlText w:val="o"/>
      <w:lvlJc w:val="left"/>
      <w:pPr>
        <w:ind w:left="5760" w:hanging="360"/>
      </w:pPr>
      <w:rPr>
        <w:rFonts w:ascii="Courier New" w:hAnsi="Courier New" w:cs="Courier New" w:hint="default"/>
      </w:rPr>
    </w:lvl>
    <w:lvl w:ilvl="8" w:tplc="7FE0181E" w:tentative="1">
      <w:start w:val="1"/>
      <w:numFmt w:val="bullet"/>
      <w:lvlText w:val=""/>
      <w:lvlJc w:val="left"/>
      <w:pPr>
        <w:ind w:left="6480" w:hanging="360"/>
      </w:pPr>
      <w:rPr>
        <w:rFonts w:ascii="Wingdings" w:hAnsi="Wingdings" w:hint="default"/>
      </w:rPr>
    </w:lvl>
  </w:abstractNum>
  <w:abstractNum w:abstractNumId="3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9" w15:restartNumberingAfterBreak="0">
    <w:nsid w:val="57BD4652"/>
    <w:multiLevelType w:val="hybridMultilevel"/>
    <w:tmpl w:val="420E9C12"/>
    <w:lvl w:ilvl="0" w:tplc="63E4870E">
      <w:start w:val="1"/>
      <w:numFmt w:val="bullet"/>
      <w:lvlText w:val=""/>
      <w:lvlJc w:val="left"/>
      <w:pPr>
        <w:ind w:left="720" w:hanging="360"/>
      </w:pPr>
      <w:rPr>
        <w:rFonts w:ascii="Wingdings" w:hAnsi="Wingdings" w:hint="default"/>
        <w:color w:val="264F90"/>
      </w:rPr>
    </w:lvl>
    <w:lvl w:ilvl="1" w:tplc="7408FB76" w:tentative="1">
      <w:start w:val="1"/>
      <w:numFmt w:val="lowerLetter"/>
      <w:lvlText w:val="%2."/>
      <w:lvlJc w:val="left"/>
      <w:pPr>
        <w:ind w:left="1440" w:hanging="360"/>
      </w:pPr>
    </w:lvl>
    <w:lvl w:ilvl="2" w:tplc="6E705832" w:tentative="1">
      <w:start w:val="1"/>
      <w:numFmt w:val="lowerRoman"/>
      <w:lvlText w:val="%3."/>
      <w:lvlJc w:val="right"/>
      <w:pPr>
        <w:ind w:left="2160" w:hanging="180"/>
      </w:pPr>
    </w:lvl>
    <w:lvl w:ilvl="3" w:tplc="C734944A" w:tentative="1">
      <w:start w:val="1"/>
      <w:numFmt w:val="decimal"/>
      <w:lvlText w:val="%4."/>
      <w:lvlJc w:val="left"/>
      <w:pPr>
        <w:ind w:left="2880" w:hanging="360"/>
      </w:pPr>
    </w:lvl>
    <w:lvl w:ilvl="4" w:tplc="5476B478" w:tentative="1">
      <w:start w:val="1"/>
      <w:numFmt w:val="lowerLetter"/>
      <w:lvlText w:val="%5."/>
      <w:lvlJc w:val="left"/>
      <w:pPr>
        <w:ind w:left="3600" w:hanging="360"/>
      </w:pPr>
    </w:lvl>
    <w:lvl w:ilvl="5" w:tplc="FEA0D4DC" w:tentative="1">
      <w:start w:val="1"/>
      <w:numFmt w:val="lowerRoman"/>
      <w:lvlText w:val="%6."/>
      <w:lvlJc w:val="right"/>
      <w:pPr>
        <w:ind w:left="4320" w:hanging="180"/>
      </w:pPr>
    </w:lvl>
    <w:lvl w:ilvl="6" w:tplc="9322114E" w:tentative="1">
      <w:start w:val="1"/>
      <w:numFmt w:val="decimal"/>
      <w:lvlText w:val="%7."/>
      <w:lvlJc w:val="left"/>
      <w:pPr>
        <w:ind w:left="5040" w:hanging="360"/>
      </w:pPr>
    </w:lvl>
    <w:lvl w:ilvl="7" w:tplc="47340916" w:tentative="1">
      <w:start w:val="1"/>
      <w:numFmt w:val="lowerLetter"/>
      <w:lvlText w:val="%8."/>
      <w:lvlJc w:val="left"/>
      <w:pPr>
        <w:ind w:left="5760" w:hanging="360"/>
      </w:pPr>
    </w:lvl>
    <w:lvl w:ilvl="8" w:tplc="03F8A412" w:tentative="1">
      <w:start w:val="1"/>
      <w:numFmt w:val="lowerRoman"/>
      <w:lvlText w:val="%9."/>
      <w:lvlJc w:val="right"/>
      <w:pPr>
        <w:ind w:left="6480" w:hanging="180"/>
      </w:pPr>
    </w:lvl>
  </w:abstractNum>
  <w:abstractNum w:abstractNumId="4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5ACC7D0E"/>
    <w:multiLevelType w:val="hybridMultilevel"/>
    <w:tmpl w:val="64802226"/>
    <w:lvl w:ilvl="0" w:tplc="0C090001">
      <w:start w:val="1"/>
      <w:numFmt w:val="bullet"/>
      <w:lvlText w:val=""/>
      <w:lvlJc w:val="left"/>
      <w:pPr>
        <w:ind w:left="2160" w:hanging="360"/>
      </w:pPr>
      <w:rPr>
        <w:rFonts w:ascii="Symbol" w:hAnsi="Symbol" w:hint="default"/>
      </w:rPr>
    </w:lvl>
    <w:lvl w:ilvl="1" w:tplc="E87C7E76" w:tentative="1">
      <w:start w:val="1"/>
      <w:numFmt w:val="bullet"/>
      <w:lvlText w:val="o"/>
      <w:lvlJc w:val="left"/>
      <w:pPr>
        <w:ind w:left="2880" w:hanging="360"/>
      </w:pPr>
      <w:rPr>
        <w:rFonts w:ascii="Courier New" w:hAnsi="Courier New" w:cs="Courier New" w:hint="default"/>
      </w:rPr>
    </w:lvl>
    <w:lvl w:ilvl="2" w:tplc="02DE63DC" w:tentative="1">
      <w:start w:val="1"/>
      <w:numFmt w:val="bullet"/>
      <w:lvlText w:val=""/>
      <w:lvlJc w:val="left"/>
      <w:pPr>
        <w:ind w:left="3600" w:hanging="360"/>
      </w:pPr>
      <w:rPr>
        <w:rFonts w:ascii="Wingdings" w:hAnsi="Wingdings" w:hint="default"/>
      </w:rPr>
    </w:lvl>
    <w:lvl w:ilvl="3" w:tplc="7BB0A7BA" w:tentative="1">
      <w:start w:val="1"/>
      <w:numFmt w:val="bullet"/>
      <w:lvlText w:val=""/>
      <w:lvlJc w:val="left"/>
      <w:pPr>
        <w:ind w:left="4320" w:hanging="360"/>
      </w:pPr>
      <w:rPr>
        <w:rFonts w:ascii="Symbol" w:hAnsi="Symbol" w:hint="default"/>
      </w:rPr>
    </w:lvl>
    <w:lvl w:ilvl="4" w:tplc="31921CBA" w:tentative="1">
      <w:start w:val="1"/>
      <w:numFmt w:val="bullet"/>
      <w:lvlText w:val="o"/>
      <w:lvlJc w:val="left"/>
      <w:pPr>
        <w:ind w:left="5040" w:hanging="360"/>
      </w:pPr>
      <w:rPr>
        <w:rFonts w:ascii="Courier New" w:hAnsi="Courier New" w:cs="Courier New" w:hint="default"/>
      </w:rPr>
    </w:lvl>
    <w:lvl w:ilvl="5" w:tplc="8362B646" w:tentative="1">
      <w:start w:val="1"/>
      <w:numFmt w:val="bullet"/>
      <w:lvlText w:val=""/>
      <w:lvlJc w:val="left"/>
      <w:pPr>
        <w:ind w:left="5760" w:hanging="360"/>
      </w:pPr>
      <w:rPr>
        <w:rFonts w:ascii="Wingdings" w:hAnsi="Wingdings" w:hint="default"/>
      </w:rPr>
    </w:lvl>
    <w:lvl w:ilvl="6" w:tplc="4BFA2560" w:tentative="1">
      <w:start w:val="1"/>
      <w:numFmt w:val="bullet"/>
      <w:lvlText w:val=""/>
      <w:lvlJc w:val="left"/>
      <w:pPr>
        <w:ind w:left="6480" w:hanging="360"/>
      </w:pPr>
      <w:rPr>
        <w:rFonts w:ascii="Symbol" w:hAnsi="Symbol" w:hint="default"/>
      </w:rPr>
    </w:lvl>
    <w:lvl w:ilvl="7" w:tplc="1714D174" w:tentative="1">
      <w:start w:val="1"/>
      <w:numFmt w:val="bullet"/>
      <w:lvlText w:val="o"/>
      <w:lvlJc w:val="left"/>
      <w:pPr>
        <w:ind w:left="7200" w:hanging="360"/>
      </w:pPr>
      <w:rPr>
        <w:rFonts w:ascii="Courier New" w:hAnsi="Courier New" w:cs="Courier New" w:hint="default"/>
      </w:rPr>
    </w:lvl>
    <w:lvl w:ilvl="8" w:tplc="0DC229D8" w:tentative="1">
      <w:start w:val="1"/>
      <w:numFmt w:val="bullet"/>
      <w:lvlText w:val=""/>
      <w:lvlJc w:val="left"/>
      <w:pPr>
        <w:ind w:left="7920" w:hanging="360"/>
      </w:pPr>
      <w:rPr>
        <w:rFonts w:ascii="Wingdings" w:hAnsi="Wingdings" w:hint="default"/>
      </w:rPr>
    </w:lvl>
  </w:abstractNum>
  <w:abstractNum w:abstractNumId="42" w15:restartNumberingAfterBreak="0">
    <w:nsid w:val="5B840F8F"/>
    <w:multiLevelType w:val="hybridMultilevel"/>
    <w:tmpl w:val="A08CA904"/>
    <w:lvl w:ilvl="0" w:tplc="356007CA">
      <w:start w:val="1"/>
      <w:numFmt w:val="bullet"/>
      <w:lvlText w:val=""/>
      <w:lvlJc w:val="left"/>
      <w:pPr>
        <w:ind w:left="720" w:hanging="360"/>
      </w:pPr>
      <w:rPr>
        <w:rFonts w:ascii="Wingdings" w:hAnsi="Wingdings" w:hint="default"/>
        <w:color w:val="264F90"/>
      </w:rPr>
    </w:lvl>
    <w:lvl w:ilvl="1" w:tplc="EBE074AC">
      <w:start w:val="1"/>
      <w:numFmt w:val="bullet"/>
      <w:lvlText w:val="o"/>
      <w:lvlJc w:val="left"/>
      <w:pPr>
        <w:ind w:left="1440" w:hanging="360"/>
      </w:pPr>
      <w:rPr>
        <w:rFonts w:ascii="Courier New" w:hAnsi="Courier New" w:cs="Courier New" w:hint="default"/>
      </w:rPr>
    </w:lvl>
    <w:lvl w:ilvl="2" w:tplc="62DE58A4" w:tentative="1">
      <w:start w:val="1"/>
      <w:numFmt w:val="bullet"/>
      <w:lvlText w:val=""/>
      <w:lvlJc w:val="left"/>
      <w:pPr>
        <w:ind w:left="2160" w:hanging="360"/>
      </w:pPr>
      <w:rPr>
        <w:rFonts w:ascii="Wingdings" w:hAnsi="Wingdings" w:hint="default"/>
      </w:rPr>
    </w:lvl>
    <w:lvl w:ilvl="3" w:tplc="E75E966E" w:tentative="1">
      <w:start w:val="1"/>
      <w:numFmt w:val="bullet"/>
      <w:lvlText w:val=""/>
      <w:lvlJc w:val="left"/>
      <w:pPr>
        <w:ind w:left="2880" w:hanging="360"/>
      </w:pPr>
      <w:rPr>
        <w:rFonts w:ascii="Symbol" w:hAnsi="Symbol" w:hint="default"/>
      </w:rPr>
    </w:lvl>
    <w:lvl w:ilvl="4" w:tplc="6B284248" w:tentative="1">
      <w:start w:val="1"/>
      <w:numFmt w:val="bullet"/>
      <w:lvlText w:val="o"/>
      <w:lvlJc w:val="left"/>
      <w:pPr>
        <w:ind w:left="3600" w:hanging="360"/>
      </w:pPr>
      <w:rPr>
        <w:rFonts w:ascii="Courier New" w:hAnsi="Courier New" w:cs="Courier New" w:hint="default"/>
      </w:rPr>
    </w:lvl>
    <w:lvl w:ilvl="5" w:tplc="5152089C" w:tentative="1">
      <w:start w:val="1"/>
      <w:numFmt w:val="bullet"/>
      <w:lvlText w:val=""/>
      <w:lvlJc w:val="left"/>
      <w:pPr>
        <w:ind w:left="4320" w:hanging="360"/>
      </w:pPr>
      <w:rPr>
        <w:rFonts w:ascii="Wingdings" w:hAnsi="Wingdings" w:hint="default"/>
      </w:rPr>
    </w:lvl>
    <w:lvl w:ilvl="6" w:tplc="91C22D88" w:tentative="1">
      <w:start w:val="1"/>
      <w:numFmt w:val="bullet"/>
      <w:lvlText w:val=""/>
      <w:lvlJc w:val="left"/>
      <w:pPr>
        <w:ind w:left="5040" w:hanging="360"/>
      </w:pPr>
      <w:rPr>
        <w:rFonts w:ascii="Symbol" w:hAnsi="Symbol" w:hint="default"/>
      </w:rPr>
    </w:lvl>
    <w:lvl w:ilvl="7" w:tplc="25188AB8" w:tentative="1">
      <w:start w:val="1"/>
      <w:numFmt w:val="bullet"/>
      <w:lvlText w:val="o"/>
      <w:lvlJc w:val="left"/>
      <w:pPr>
        <w:ind w:left="5760" w:hanging="360"/>
      </w:pPr>
      <w:rPr>
        <w:rFonts w:ascii="Courier New" w:hAnsi="Courier New" w:cs="Courier New" w:hint="default"/>
      </w:rPr>
    </w:lvl>
    <w:lvl w:ilvl="8" w:tplc="5E4861CE" w:tentative="1">
      <w:start w:val="1"/>
      <w:numFmt w:val="bullet"/>
      <w:lvlText w:val=""/>
      <w:lvlJc w:val="left"/>
      <w:pPr>
        <w:ind w:left="6480" w:hanging="360"/>
      </w:pPr>
      <w:rPr>
        <w:rFonts w:ascii="Wingdings" w:hAnsi="Wingdings" w:hint="default"/>
      </w:rPr>
    </w:lvl>
  </w:abstractNum>
  <w:abstractNum w:abstractNumId="43" w15:restartNumberingAfterBreak="0">
    <w:nsid w:val="5F1901BD"/>
    <w:multiLevelType w:val="hybridMultilevel"/>
    <w:tmpl w:val="ACD4ECCE"/>
    <w:lvl w:ilvl="0" w:tplc="EAEE3630">
      <w:start w:val="1"/>
      <w:numFmt w:val="bullet"/>
      <w:lvlText w:val=""/>
      <w:lvlJc w:val="left"/>
      <w:pPr>
        <w:ind w:left="720" w:hanging="360"/>
      </w:pPr>
      <w:rPr>
        <w:rFonts w:ascii="Wingdings" w:hAnsi="Wingdings" w:hint="default"/>
      </w:rPr>
    </w:lvl>
    <w:lvl w:ilvl="1" w:tplc="41884E34" w:tentative="1">
      <w:start w:val="1"/>
      <w:numFmt w:val="bullet"/>
      <w:lvlText w:val="o"/>
      <w:lvlJc w:val="left"/>
      <w:pPr>
        <w:ind w:left="1440" w:hanging="360"/>
      </w:pPr>
      <w:rPr>
        <w:rFonts w:ascii="Courier New" w:hAnsi="Courier New" w:cs="Courier New" w:hint="default"/>
      </w:rPr>
    </w:lvl>
    <w:lvl w:ilvl="2" w:tplc="ACA85322" w:tentative="1">
      <w:start w:val="1"/>
      <w:numFmt w:val="bullet"/>
      <w:lvlText w:val=""/>
      <w:lvlJc w:val="left"/>
      <w:pPr>
        <w:ind w:left="2160" w:hanging="360"/>
      </w:pPr>
      <w:rPr>
        <w:rFonts w:ascii="Wingdings" w:hAnsi="Wingdings" w:hint="default"/>
      </w:rPr>
    </w:lvl>
    <w:lvl w:ilvl="3" w:tplc="D2A22BB2" w:tentative="1">
      <w:start w:val="1"/>
      <w:numFmt w:val="bullet"/>
      <w:lvlText w:val=""/>
      <w:lvlJc w:val="left"/>
      <w:pPr>
        <w:ind w:left="2880" w:hanging="360"/>
      </w:pPr>
      <w:rPr>
        <w:rFonts w:ascii="Symbol" w:hAnsi="Symbol" w:hint="default"/>
      </w:rPr>
    </w:lvl>
    <w:lvl w:ilvl="4" w:tplc="C6D6A6F4" w:tentative="1">
      <w:start w:val="1"/>
      <w:numFmt w:val="bullet"/>
      <w:lvlText w:val="o"/>
      <w:lvlJc w:val="left"/>
      <w:pPr>
        <w:ind w:left="3600" w:hanging="360"/>
      </w:pPr>
      <w:rPr>
        <w:rFonts w:ascii="Courier New" w:hAnsi="Courier New" w:cs="Courier New" w:hint="default"/>
      </w:rPr>
    </w:lvl>
    <w:lvl w:ilvl="5" w:tplc="51A242C6" w:tentative="1">
      <w:start w:val="1"/>
      <w:numFmt w:val="bullet"/>
      <w:lvlText w:val=""/>
      <w:lvlJc w:val="left"/>
      <w:pPr>
        <w:ind w:left="4320" w:hanging="360"/>
      </w:pPr>
      <w:rPr>
        <w:rFonts w:ascii="Wingdings" w:hAnsi="Wingdings" w:hint="default"/>
      </w:rPr>
    </w:lvl>
    <w:lvl w:ilvl="6" w:tplc="38A68676" w:tentative="1">
      <w:start w:val="1"/>
      <w:numFmt w:val="bullet"/>
      <w:lvlText w:val=""/>
      <w:lvlJc w:val="left"/>
      <w:pPr>
        <w:ind w:left="5040" w:hanging="360"/>
      </w:pPr>
      <w:rPr>
        <w:rFonts w:ascii="Symbol" w:hAnsi="Symbol" w:hint="default"/>
      </w:rPr>
    </w:lvl>
    <w:lvl w:ilvl="7" w:tplc="EAF8E232" w:tentative="1">
      <w:start w:val="1"/>
      <w:numFmt w:val="bullet"/>
      <w:lvlText w:val="o"/>
      <w:lvlJc w:val="left"/>
      <w:pPr>
        <w:ind w:left="5760" w:hanging="360"/>
      </w:pPr>
      <w:rPr>
        <w:rFonts w:ascii="Courier New" w:hAnsi="Courier New" w:cs="Courier New" w:hint="default"/>
      </w:rPr>
    </w:lvl>
    <w:lvl w:ilvl="8" w:tplc="4AB46FFE" w:tentative="1">
      <w:start w:val="1"/>
      <w:numFmt w:val="bullet"/>
      <w:lvlText w:val=""/>
      <w:lvlJc w:val="left"/>
      <w:pPr>
        <w:ind w:left="6480" w:hanging="360"/>
      </w:pPr>
      <w:rPr>
        <w:rFonts w:ascii="Wingdings" w:hAnsi="Wingdings" w:hint="default"/>
      </w:rPr>
    </w:lvl>
  </w:abstractNum>
  <w:abstractNum w:abstractNumId="44" w15:restartNumberingAfterBreak="0">
    <w:nsid w:val="63812782"/>
    <w:multiLevelType w:val="hybridMultilevel"/>
    <w:tmpl w:val="FC167682"/>
    <w:lvl w:ilvl="0" w:tplc="63E4870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C922AA"/>
    <w:multiLevelType w:val="hybridMultilevel"/>
    <w:tmpl w:val="F662BE80"/>
    <w:lvl w:ilvl="0" w:tplc="FAA40216">
      <w:start w:val="1"/>
      <w:numFmt w:val="bullet"/>
      <w:lvlText w:val=""/>
      <w:lvlJc w:val="left"/>
      <w:pPr>
        <w:ind w:left="1080" w:hanging="360"/>
      </w:pPr>
      <w:rPr>
        <w:rFonts w:ascii="Wingdings" w:hAnsi="Wingdings" w:hint="default"/>
      </w:rPr>
    </w:lvl>
    <w:lvl w:ilvl="1" w:tplc="43544852" w:tentative="1">
      <w:start w:val="1"/>
      <w:numFmt w:val="bullet"/>
      <w:lvlText w:val="o"/>
      <w:lvlJc w:val="left"/>
      <w:pPr>
        <w:ind w:left="1800" w:hanging="360"/>
      </w:pPr>
      <w:rPr>
        <w:rFonts w:ascii="Courier New" w:hAnsi="Courier New" w:cs="Courier New" w:hint="default"/>
      </w:rPr>
    </w:lvl>
    <w:lvl w:ilvl="2" w:tplc="F5CAE08C" w:tentative="1">
      <w:start w:val="1"/>
      <w:numFmt w:val="bullet"/>
      <w:lvlText w:val=""/>
      <w:lvlJc w:val="left"/>
      <w:pPr>
        <w:ind w:left="2520" w:hanging="360"/>
      </w:pPr>
      <w:rPr>
        <w:rFonts w:ascii="Wingdings" w:hAnsi="Wingdings" w:hint="default"/>
      </w:rPr>
    </w:lvl>
    <w:lvl w:ilvl="3" w:tplc="DF985EF4" w:tentative="1">
      <w:start w:val="1"/>
      <w:numFmt w:val="bullet"/>
      <w:lvlText w:val=""/>
      <w:lvlJc w:val="left"/>
      <w:pPr>
        <w:ind w:left="3240" w:hanging="360"/>
      </w:pPr>
      <w:rPr>
        <w:rFonts w:ascii="Symbol" w:hAnsi="Symbol" w:hint="default"/>
      </w:rPr>
    </w:lvl>
    <w:lvl w:ilvl="4" w:tplc="1A1E42B4" w:tentative="1">
      <w:start w:val="1"/>
      <w:numFmt w:val="bullet"/>
      <w:lvlText w:val="o"/>
      <w:lvlJc w:val="left"/>
      <w:pPr>
        <w:ind w:left="3960" w:hanging="360"/>
      </w:pPr>
      <w:rPr>
        <w:rFonts w:ascii="Courier New" w:hAnsi="Courier New" w:cs="Courier New" w:hint="default"/>
      </w:rPr>
    </w:lvl>
    <w:lvl w:ilvl="5" w:tplc="5C081F8A" w:tentative="1">
      <w:start w:val="1"/>
      <w:numFmt w:val="bullet"/>
      <w:lvlText w:val=""/>
      <w:lvlJc w:val="left"/>
      <w:pPr>
        <w:ind w:left="4680" w:hanging="360"/>
      </w:pPr>
      <w:rPr>
        <w:rFonts w:ascii="Wingdings" w:hAnsi="Wingdings" w:hint="default"/>
      </w:rPr>
    </w:lvl>
    <w:lvl w:ilvl="6" w:tplc="4B7C2AE8" w:tentative="1">
      <w:start w:val="1"/>
      <w:numFmt w:val="bullet"/>
      <w:lvlText w:val=""/>
      <w:lvlJc w:val="left"/>
      <w:pPr>
        <w:ind w:left="5400" w:hanging="360"/>
      </w:pPr>
      <w:rPr>
        <w:rFonts w:ascii="Symbol" w:hAnsi="Symbol" w:hint="default"/>
      </w:rPr>
    </w:lvl>
    <w:lvl w:ilvl="7" w:tplc="89AE6694" w:tentative="1">
      <w:start w:val="1"/>
      <w:numFmt w:val="bullet"/>
      <w:lvlText w:val="o"/>
      <w:lvlJc w:val="left"/>
      <w:pPr>
        <w:ind w:left="6120" w:hanging="360"/>
      </w:pPr>
      <w:rPr>
        <w:rFonts w:ascii="Courier New" w:hAnsi="Courier New" w:cs="Courier New" w:hint="default"/>
      </w:rPr>
    </w:lvl>
    <w:lvl w:ilvl="8" w:tplc="C88418A2" w:tentative="1">
      <w:start w:val="1"/>
      <w:numFmt w:val="bullet"/>
      <w:lvlText w:val=""/>
      <w:lvlJc w:val="left"/>
      <w:pPr>
        <w:ind w:left="6840" w:hanging="360"/>
      </w:pPr>
      <w:rPr>
        <w:rFonts w:ascii="Wingdings" w:hAnsi="Wingdings" w:hint="default"/>
      </w:rPr>
    </w:lvl>
  </w:abstractNum>
  <w:abstractNum w:abstractNumId="46" w15:restartNumberingAfterBreak="0">
    <w:nsid w:val="6ACD0267"/>
    <w:multiLevelType w:val="hybridMultilevel"/>
    <w:tmpl w:val="1FA0B37E"/>
    <w:lvl w:ilvl="0" w:tplc="E7B80C80">
      <w:start w:val="1"/>
      <w:numFmt w:val="bullet"/>
      <w:lvlText w:val=""/>
      <w:lvlJc w:val="left"/>
      <w:pPr>
        <w:ind w:left="720" w:hanging="360"/>
      </w:pPr>
      <w:rPr>
        <w:rFonts w:ascii="Wingdings" w:hAnsi="Wingdings" w:hint="default"/>
      </w:rPr>
    </w:lvl>
    <w:lvl w:ilvl="1" w:tplc="EBF26762" w:tentative="1">
      <w:start w:val="1"/>
      <w:numFmt w:val="bullet"/>
      <w:lvlText w:val="o"/>
      <w:lvlJc w:val="left"/>
      <w:pPr>
        <w:ind w:left="1440" w:hanging="360"/>
      </w:pPr>
      <w:rPr>
        <w:rFonts w:ascii="Courier New" w:hAnsi="Courier New" w:cs="Courier New" w:hint="default"/>
      </w:rPr>
    </w:lvl>
    <w:lvl w:ilvl="2" w:tplc="A42EFF32" w:tentative="1">
      <w:start w:val="1"/>
      <w:numFmt w:val="bullet"/>
      <w:lvlText w:val=""/>
      <w:lvlJc w:val="left"/>
      <w:pPr>
        <w:ind w:left="2160" w:hanging="360"/>
      </w:pPr>
      <w:rPr>
        <w:rFonts w:ascii="Wingdings" w:hAnsi="Wingdings" w:hint="default"/>
      </w:rPr>
    </w:lvl>
    <w:lvl w:ilvl="3" w:tplc="CDC2FF70" w:tentative="1">
      <w:start w:val="1"/>
      <w:numFmt w:val="bullet"/>
      <w:lvlText w:val=""/>
      <w:lvlJc w:val="left"/>
      <w:pPr>
        <w:ind w:left="2880" w:hanging="360"/>
      </w:pPr>
      <w:rPr>
        <w:rFonts w:ascii="Symbol" w:hAnsi="Symbol" w:hint="default"/>
      </w:rPr>
    </w:lvl>
    <w:lvl w:ilvl="4" w:tplc="2BEC4BBC" w:tentative="1">
      <w:start w:val="1"/>
      <w:numFmt w:val="bullet"/>
      <w:lvlText w:val="o"/>
      <w:lvlJc w:val="left"/>
      <w:pPr>
        <w:ind w:left="3600" w:hanging="360"/>
      </w:pPr>
      <w:rPr>
        <w:rFonts w:ascii="Courier New" w:hAnsi="Courier New" w:cs="Courier New" w:hint="default"/>
      </w:rPr>
    </w:lvl>
    <w:lvl w:ilvl="5" w:tplc="CFC65420" w:tentative="1">
      <w:start w:val="1"/>
      <w:numFmt w:val="bullet"/>
      <w:lvlText w:val=""/>
      <w:lvlJc w:val="left"/>
      <w:pPr>
        <w:ind w:left="4320" w:hanging="360"/>
      </w:pPr>
      <w:rPr>
        <w:rFonts w:ascii="Wingdings" w:hAnsi="Wingdings" w:hint="default"/>
      </w:rPr>
    </w:lvl>
    <w:lvl w:ilvl="6" w:tplc="EA3ECC88" w:tentative="1">
      <w:start w:val="1"/>
      <w:numFmt w:val="bullet"/>
      <w:lvlText w:val=""/>
      <w:lvlJc w:val="left"/>
      <w:pPr>
        <w:ind w:left="5040" w:hanging="360"/>
      </w:pPr>
      <w:rPr>
        <w:rFonts w:ascii="Symbol" w:hAnsi="Symbol" w:hint="default"/>
      </w:rPr>
    </w:lvl>
    <w:lvl w:ilvl="7" w:tplc="33964FDA" w:tentative="1">
      <w:start w:val="1"/>
      <w:numFmt w:val="bullet"/>
      <w:lvlText w:val="o"/>
      <w:lvlJc w:val="left"/>
      <w:pPr>
        <w:ind w:left="5760" w:hanging="360"/>
      </w:pPr>
      <w:rPr>
        <w:rFonts w:ascii="Courier New" w:hAnsi="Courier New" w:cs="Courier New" w:hint="default"/>
      </w:rPr>
    </w:lvl>
    <w:lvl w:ilvl="8" w:tplc="E8AC9AD6" w:tentative="1">
      <w:start w:val="1"/>
      <w:numFmt w:val="bullet"/>
      <w:lvlText w:val=""/>
      <w:lvlJc w:val="left"/>
      <w:pPr>
        <w:ind w:left="6480" w:hanging="360"/>
      </w:pPr>
      <w:rPr>
        <w:rFonts w:ascii="Wingdings" w:hAnsi="Wingdings" w:hint="default"/>
      </w:rPr>
    </w:lvl>
  </w:abstractNum>
  <w:abstractNum w:abstractNumId="4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127847"/>
    <w:multiLevelType w:val="hybridMultilevel"/>
    <w:tmpl w:val="4D38D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0" w15:restartNumberingAfterBreak="0">
    <w:nsid w:val="74D13C09"/>
    <w:multiLevelType w:val="hybridMultilevel"/>
    <w:tmpl w:val="1F64A790"/>
    <w:lvl w:ilvl="0" w:tplc="203ACA4E">
      <w:start w:val="1"/>
      <w:numFmt w:val="bullet"/>
      <w:lvlText w:val=""/>
      <w:lvlJc w:val="left"/>
      <w:pPr>
        <w:ind w:left="360" w:hanging="360"/>
      </w:pPr>
      <w:rPr>
        <w:rFonts w:ascii="Wingdings" w:hAnsi="Wingdings" w:hint="default"/>
      </w:rPr>
    </w:lvl>
    <w:lvl w:ilvl="1" w:tplc="B472F8CC">
      <w:start w:val="1"/>
      <w:numFmt w:val="bullet"/>
      <w:lvlText w:val="o"/>
      <w:lvlJc w:val="left"/>
      <w:pPr>
        <w:ind w:left="1080" w:hanging="360"/>
      </w:pPr>
      <w:rPr>
        <w:rFonts w:ascii="Courier New" w:hAnsi="Courier New" w:cs="Courier New" w:hint="default"/>
      </w:rPr>
    </w:lvl>
    <w:lvl w:ilvl="2" w:tplc="761CB208" w:tentative="1">
      <w:start w:val="1"/>
      <w:numFmt w:val="bullet"/>
      <w:lvlText w:val=""/>
      <w:lvlJc w:val="left"/>
      <w:pPr>
        <w:ind w:left="1800" w:hanging="360"/>
      </w:pPr>
      <w:rPr>
        <w:rFonts w:ascii="Wingdings" w:hAnsi="Wingdings" w:hint="default"/>
      </w:rPr>
    </w:lvl>
    <w:lvl w:ilvl="3" w:tplc="6AA22468" w:tentative="1">
      <w:start w:val="1"/>
      <w:numFmt w:val="bullet"/>
      <w:lvlText w:val=""/>
      <w:lvlJc w:val="left"/>
      <w:pPr>
        <w:ind w:left="2520" w:hanging="360"/>
      </w:pPr>
      <w:rPr>
        <w:rFonts w:ascii="Symbol" w:hAnsi="Symbol" w:hint="default"/>
      </w:rPr>
    </w:lvl>
    <w:lvl w:ilvl="4" w:tplc="36B63FA8" w:tentative="1">
      <w:start w:val="1"/>
      <w:numFmt w:val="bullet"/>
      <w:lvlText w:val="o"/>
      <w:lvlJc w:val="left"/>
      <w:pPr>
        <w:ind w:left="3240" w:hanging="360"/>
      </w:pPr>
      <w:rPr>
        <w:rFonts w:ascii="Courier New" w:hAnsi="Courier New" w:cs="Courier New" w:hint="default"/>
      </w:rPr>
    </w:lvl>
    <w:lvl w:ilvl="5" w:tplc="8DC2D0BE" w:tentative="1">
      <w:start w:val="1"/>
      <w:numFmt w:val="bullet"/>
      <w:lvlText w:val=""/>
      <w:lvlJc w:val="left"/>
      <w:pPr>
        <w:ind w:left="3960" w:hanging="360"/>
      </w:pPr>
      <w:rPr>
        <w:rFonts w:ascii="Wingdings" w:hAnsi="Wingdings" w:hint="default"/>
      </w:rPr>
    </w:lvl>
    <w:lvl w:ilvl="6" w:tplc="B4A48A66" w:tentative="1">
      <w:start w:val="1"/>
      <w:numFmt w:val="bullet"/>
      <w:lvlText w:val=""/>
      <w:lvlJc w:val="left"/>
      <w:pPr>
        <w:ind w:left="4680" w:hanging="360"/>
      </w:pPr>
      <w:rPr>
        <w:rFonts w:ascii="Symbol" w:hAnsi="Symbol" w:hint="default"/>
      </w:rPr>
    </w:lvl>
    <w:lvl w:ilvl="7" w:tplc="12BC0E92" w:tentative="1">
      <w:start w:val="1"/>
      <w:numFmt w:val="bullet"/>
      <w:lvlText w:val="o"/>
      <w:lvlJc w:val="left"/>
      <w:pPr>
        <w:ind w:left="5400" w:hanging="360"/>
      </w:pPr>
      <w:rPr>
        <w:rFonts w:ascii="Courier New" w:hAnsi="Courier New" w:cs="Courier New" w:hint="default"/>
      </w:rPr>
    </w:lvl>
    <w:lvl w:ilvl="8" w:tplc="4F9A29DA" w:tentative="1">
      <w:start w:val="1"/>
      <w:numFmt w:val="bullet"/>
      <w:lvlText w:val=""/>
      <w:lvlJc w:val="left"/>
      <w:pPr>
        <w:ind w:left="6120" w:hanging="360"/>
      </w:pPr>
      <w:rPr>
        <w:rFonts w:ascii="Wingdings" w:hAnsi="Wingdings" w:hint="default"/>
      </w:rPr>
    </w:lvl>
  </w:abstractNum>
  <w:abstractNum w:abstractNumId="51" w15:restartNumberingAfterBreak="0">
    <w:nsid w:val="757739AF"/>
    <w:multiLevelType w:val="hybridMultilevel"/>
    <w:tmpl w:val="4704B75A"/>
    <w:lvl w:ilvl="0" w:tplc="40D6DB4E">
      <w:start w:val="1"/>
      <w:numFmt w:val="bullet"/>
      <w:lvlText w:val=""/>
      <w:lvlJc w:val="left"/>
      <w:pPr>
        <w:ind w:left="1080" w:hanging="360"/>
      </w:pPr>
      <w:rPr>
        <w:rFonts w:ascii="Wingdings" w:hAnsi="Wingdings" w:hint="default"/>
      </w:rPr>
    </w:lvl>
    <w:lvl w:ilvl="1" w:tplc="D8164D62" w:tentative="1">
      <w:start w:val="1"/>
      <w:numFmt w:val="bullet"/>
      <w:lvlText w:val="o"/>
      <w:lvlJc w:val="left"/>
      <w:pPr>
        <w:ind w:left="1800" w:hanging="360"/>
      </w:pPr>
      <w:rPr>
        <w:rFonts w:ascii="Courier New" w:hAnsi="Courier New" w:cs="Courier New" w:hint="default"/>
      </w:rPr>
    </w:lvl>
    <w:lvl w:ilvl="2" w:tplc="1616A8D6" w:tentative="1">
      <w:start w:val="1"/>
      <w:numFmt w:val="bullet"/>
      <w:lvlText w:val=""/>
      <w:lvlJc w:val="left"/>
      <w:pPr>
        <w:ind w:left="2520" w:hanging="360"/>
      </w:pPr>
      <w:rPr>
        <w:rFonts w:ascii="Wingdings" w:hAnsi="Wingdings" w:hint="default"/>
      </w:rPr>
    </w:lvl>
    <w:lvl w:ilvl="3" w:tplc="CBC6E4DE" w:tentative="1">
      <w:start w:val="1"/>
      <w:numFmt w:val="bullet"/>
      <w:lvlText w:val=""/>
      <w:lvlJc w:val="left"/>
      <w:pPr>
        <w:ind w:left="3240" w:hanging="360"/>
      </w:pPr>
      <w:rPr>
        <w:rFonts w:ascii="Symbol" w:hAnsi="Symbol" w:hint="default"/>
      </w:rPr>
    </w:lvl>
    <w:lvl w:ilvl="4" w:tplc="DE70131E" w:tentative="1">
      <w:start w:val="1"/>
      <w:numFmt w:val="bullet"/>
      <w:lvlText w:val="o"/>
      <w:lvlJc w:val="left"/>
      <w:pPr>
        <w:ind w:left="3960" w:hanging="360"/>
      </w:pPr>
      <w:rPr>
        <w:rFonts w:ascii="Courier New" w:hAnsi="Courier New" w:cs="Courier New" w:hint="default"/>
      </w:rPr>
    </w:lvl>
    <w:lvl w:ilvl="5" w:tplc="CBF8946C" w:tentative="1">
      <w:start w:val="1"/>
      <w:numFmt w:val="bullet"/>
      <w:lvlText w:val=""/>
      <w:lvlJc w:val="left"/>
      <w:pPr>
        <w:ind w:left="4680" w:hanging="360"/>
      </w:pPr>
      <w:rPr>
        <w:rFonts w:ascii="Wingdings" w:hAnsi="Wingdings" w:hint="default"/>
      </w:rPr>
    </w:lvl>
    <w:lvl w:ilvl="6" w:tplc="9202F25A" w:tentative="1">
      <w:start w:val="1"/>
      <w:numFmt w:val="bullet"/>
      <w:lvlText w:val=""/>
      <w:lvlJc w:val="left"/>
      <w:pPr>
        <w:ind w:left="5400" w:hanging="360"/>
      </w:pPr>
      <w:rPr>
        <w:rFonts w:ascii="Symbol" w:hAnsi="Symbol" w:hint="default"/>
      </w:rPr>
    </w:lvl>
    <w:lvl w:ilvl="7" w:tplc="F85EE06E" w:tentative="1">
      <w:start w:val="1"/>
      <w:numFmt w:val="bullet"/>
      <w:lvlText w:val="o"/>
      <w:lvlJc w:val="left"/>
      <w:pPr>
        <w:ind w:left="6120" w:hanging="360"/>
      </w:pPr>
      <w:rPr>
        <w:rFonts w:ascii="Courier New" w:hAnsi="Courier New" w:cs="Courier New" w:hint="default"/>
      </w:rPr>
    </w:lvl>
    <w:lvl w:ilvl="8" w:tplc="594A06E2" w:tentative="1">
      <w:start w:val="1"/>
      <w:numFmt w:val="bullet"/>
      <w:lvlText w:val=""/>
      <w:lvlJc w:val="left"/>
      <w:pPr>
        <w:ind w:left="6840" w:hanging="360"/>
      </w:pPr>
      <w:rPr>
        <w:rFonts w:ascii="Wingdings" w:hAnsi="Wingdings" w:hint="default"/>
      </w:rPr>
    </w:lvl>
  </w:abstractNum>
  <w:abstractNum w:abstractNumId="5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60454A9"/>
    <w:multiLevelType w:val="hybridMultilevel"/>
    <w:tmpl w:val="280E2F12"/>
    <w:lvl w:ilvl="0" w:tplc="25ACBDFA">
      <w:start w:val="1"/>
      <w:numFmt w:val="bullet"/>
      <w:lvlText w:val=""/>
      <w:lvlJc w:val="left"/>
      <w:pPr>
        <w:ind w:left="360" w:hanging="360"/>
      </w:pPr>
      <w:rPr>
        <w:rFonts w:ascii="Symbol" w:hAnsi="Symbol" w:hint="default"/>
      </w:rPr>
    </w:lvl>
    <w:lvl w:ilvl="1" w:tplc="B322B732" w:tentative="1">
      <w:start w:val="1"/>
      <w:numFmt w:val="bullet"/>
      <w:lvlText w:val="o"/>
      <w:lvlJc w:val="left"/>
      <w:pPr>
        <w:ind w:left="1080" w:hanging="360"/>
      </w:pPr>
      <w:rPr>
        <w:rFonts w:ascii="Courier New" w:hAnsi="Courier New" w:cs="Courier New" w:hint="default"/>
      </w:rPr>
    </w:lvl>
    <w:lvl w:ilvl="2" w:tplc="9DA67BA4" w:tentative="1">
      <w:start w:val="1"/>
      <w:numFmt w:val="bullet"/>
      <w:lvlText w:val=""/>
      <w:lvlJc w:val="left"/>
      <w:pPr>
        <w:ind w:left="1800" w:hanging="360"/>
      </w:pPr>
      <w:rPr>
        <w:rFonts w:ascii="Wingdings" w:hAnsi="Wingdings" w:hint="default"/>
      </w:rPr>
    </w:lvl>
    <w:lvl w:ilvl="3" w:tplc="A4CCBD9C" w:tentative="1">
      <w:start w:val="1"/>
      <w:numFmt w:val="bullet"/>
      <w:lvlText w:val=""/>
      <w:lvlJc w:val="left"/>
      <w:pPr>
        <w:ind w:left="2520" w:hanging="360"/>
      </w:pPr>
      <w:rPr>
        <w:rFonts w:ascii="Symbol" w:hAnsi="Symbol" w:hint="default"/>
      </w:rPr>
    </w:lvl>
    <w:lvl w:ilvl="4" w:tplc="9440EF9E" w:tentative="1">
      <w:start w:val="1"/>
      <w:numFmt w:val="bullet"/>
      <w:lvlText w:val="o"/>
      <w:lvlJc w:val="left"/>
      <w:pPr>
        <w:ind w:left="3240" w:hanging="360"/>
      </w:pPr>
      <w:rPr>
        <w:rFonts w:ascii="Courier New" w:hAnsi="Courier New" w:cs="Courier New" w:hint="default"/>
      </w:rPr>
    </w:lvl>
    <w:lvl w:ilvl="5" w:tplc="2432F15A" w:tentative="1">
      <w:start w:val="1"/>
      <w:numFmt w:val="bullet"/>
      <w:lvlText w:val=""/>
      <w:lvlJc w:val="left"/>
      <w:pPr>
        <w:ind w:left="3960" w:hanging="360"/>
      </w:pPr>
      <w:rPr>
        <w:rFonts w:ascii="Wingdings" w:hAnsi="Wingdings" w:hint="default"/>
      </w:rPr>
    </w:lvl>
    <w:lvl w:ilvl="6" w:tplc="CEBCA2E0" w:tentative="1">
      <w:start w:val="1"/>
      <w:numFmt w:val="bullet"/>
      <w:lvlText w:val=""/>
      <w:lvlJc w:val="left"/>
      <w:pPr>
        <w:ind w:left="4680" w:hanging="360"/>
      </w:pPr>
      <w:rPr>
        <w:rFonts w:ascii="Symbol" w:hAnsi="Symbol" w:hint="default"/>
      </w:rPr>
    </w:lvl>
    <w:lvl w:ilvl="7" w:tplc="F0B4E500" w:tentative="1">
      <w:start w:val="1"/>
      <w:numFmt w:val="bullet"/>
      <w:lvlText w:val="o"/>
      <w:lvlJc w:val="left"/>
      <w:pPr>
        <w:ind w:left="5400" w:hanging="360"/>
      </w:pPr>
      <w:rPr>
        <w:rFonts w:ascii="Courier New" w:hAnsi="Courier New" w:cs="Courier New" w:hint="default"/>
      </w:rPr>
    </w:lvl>
    <w:lvl w:ilvl="8" w:tplc="D3BA009C" w:tentative="1">
      <w:start w:val="1"/>
      <w:numFmt w:val="bullet"/>
      <w:lvlText w:val=""/>
      <w:lvlJc w:val="left"/>
      <w:pPr>
        <w:ind w:left="6120" w:hanging="360"/>
      </w:pPr>
      <w:rPr>
        <w:rFonts w:ascii="Wingdings" w:hAnsi="Wingdings" w:hint="default"/>
      </w:rPr>
    </w:lvl>
  </w:abstractNum>
  <w:abstractNum w:abstractNumId="54" w15:restartNumberingAfterBreak="0">
    <w:nsid w:val="78FC283B"/>
    <w:multiLevelType w:val="hybridMultilevel"/>
    <w:tmpl w:val="47085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020C85"/>
    <w:multiLevelType w:val="hybridMultilevel"/>
    <w:tmpl w:val="F856B57C"/>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A95C2C"/>
    <w:multiLevelType w:val="hybridMultilevel"/>
    <w:tmpl w:val="C5A4C4D0"/>
    <w:lvl w:ilvl="0" w:tplc="E84073FC">
      <w:start w:val="1"/>
      <w:numFmt w:val="bullet"/>
      <w:lvlText w:val="-"/>
      <w:lvlJc w:val="left"/>
      <w:pPr>
        <w:ind w:left="720" w:hanging="360"/>
      </w:pPr>
      <w:rPr>
        <w:rFonts w:ascii="Courier New" w:hAnsi="Courier New" w:hint="default"/>
        <w:color w:val="auto"/>
      </w:rPr>
    </w:lvl>
    <w:lvl w:ilvl="1" w:tplc="E31C3202" w:tentative="1">
      <w:start w:val="1"/>
      <w:numFmt w:val="bullet"/>
      <w:lvlText w:val="o"/>
      <w:lvlJc w:val="left"/>
      <w:pPr>
        <w:ind w:left="1440" w:hanging="360"/>
      </w:pPr>
      <w:rPr>
        <w:rFonts w:ascii="Courier New" w:hAnsi="Courier New" w:cs="Courier New" w:hint="default"/>
      </w:rPr>
    </w:lvl>
    <w:lvl w:ilvl="2" w:tplc="CFDA6D4C" w:tentative="1">
      <w:start w:val="1"/>
      <w:numFmt w:val="bullet"/>
      <w:lvlText w:val=""/>
      <w:lvlJc w:val="left"/>
      <w:pPr>
        <w:ind w:left="2160" w:hanging="360"/>
      </w:pPr>
      <w:rPr>
        <w:rFonts w:ascii="Wingdings" w:hAnsi="Wingdings" w:hint="default"/>
      </w:rPr>
    </w:lvl>
    <w:lvl w:ilvl="3" w:tplc="570E0776" w:tentative="1">
      <w:start w:val="1"/>
      <w:numFmt w:val="bullet"/>
      <w:lvlText w:val=""/>
      <w:lvlJc w:val="left"/>
      <w:pPr>
        <w:ind w:left="2880" w:hanging="360"/>
      </w:pPr>
      <w:rPr>
        <w:rFonts w:ascii="Symbol" w:hAnsi="Symbol" w:hint="default"/>
      </w:rPr>
    </w:lvl>
    <w:lvl w:ilvl="4" w:tplc="B304570E" w:tentative="1">
      <w:start w:val="1"/>
      <w:numFmt w:val="bullet"/>
      <w:lvlText w:val="o"/>
      <w:lvlJc w:val="left"/>
      <w:pPr>
        <w:ind w:left="3600" w:hanging="360"/>
      </w:pPr>
      <w:rPr>
        <w:rFonts w:ascii="Courier New" w:hAnsi="Courier New" w:cs="Courier New" w:hint="default"/>
      </w:rPr>
    </w:lvl>
    <w:lvl w:ilvl="5" w:tplc="48928788" w:tentative="1">
      <w:start w:val="1"/>
      <w:numFmt w:val="bullet"/>
      <w:lvlText w:val=""/>
      <w:lvlJc w:val="left"/>
      <w:pPr>
        <w:ind w:left="4320" w:hanging="360"/>
      </w:pPr>
      <w:rPr>
        <w:rFonts w:ascii="Wingdings" w:hAnsi="Wingdings" w:hint="default"/>
      </w:rPr>
    </w:lvl>
    <w:lvl w:ilvl="6" w:tplc="EE106F2A" w:tentative="1">
      <w:start w:val="1"/>
      <w:numFmt w:val="bullet"/>
      <w:lvlText w:val=""/>
      <w:lvlJc w:val="left"/>
      <w:pPr>
        <w:ind w:left="5040" w:hanging="360"/>
      </w:pPr>
      <w:rPr>
        <w:rFonts w:ascii="Symbol" w:hAnsi="Symbol" w:hint="default"/>
      </w:rPr>
    </w:lvl>
    <w:lvl w:ilvl="7" w:tplc="1A825784" w:tentative="1">
      <w:start w:val="1"/>
      <w:numFmt w:val="bullet"/>
      <w:lvlText w:val="o"/>
      <w:lvlJc w:val="left"/>
      <w:pPr>
        <w:ind w:left="5760" w:hanging="360"/>
      </w:pPr>
      <w:rPr>
        <w:rFonts w:ascii="Courier New" w:hAnsi="Courier New" w:cs="Courier New" w:hint="default"/>
      </w:rPr>
    </w:lvl>
    <w:lvl w:ilvl="8" w:tplc="D0D05810" w:tentative="1">
      <w:start w:val="1"/>
      <w:numFmt w:val="bullet"/>
      <w:lvlText w:val=""/>
      <w:lvlJc w:val="left"/>
      <w:pPr>
        <w:ind w:left="6480" w:hanging="360"/>
      </w:pPr>
      <w:rPr>
        <w:rFonts w:ascii="Wingdings" w:hAnsi="Wingdings" w:hint="default"/>
      </w:rPr>
    </w:lvl>
  </w:abstractNum>
  <w:num w:numId="1">
    <w:abstractNumId w:val="47"/>
  </w:num>
  <w:num w:numId="2">
    <w:abstractNumId w:val="0"/>
  </w:num>
  <w:num w:numId="3">
    <w:abstractNumId w:val="28"/>
  </w:num>
  <w:num w:numId="4">
    <w:abstractNumId w:val="31"/>
  </w:num>
  <w:num w:numId="5">
    <w:abstractNumId w:val="56"/>
  </w:num>
  <w:num w:numId="6">
    <w:abstractNumId w:val="52"/>
  </w:num>
  <w:num w:numId="7">
    <w:abstractNumId w:val="18"/>
  </w:num>
  <w:num w:numId="8">
    <w:abstractNumId w:val="13"/>
  </w:num>
  <w:num w:numId="9">
    <w:abstractNumId w:val="7"/>
  </w:num>
  <w:num w:numId="10">
    <w:abstractNumId w:val="18"/>
  </w:num>
  <w:num w:numId="11">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num>
  <w:num w:numId="13">
    <w:abstractNumId w:val="49"/>
  </w:num>
  <w:num w:numId="14">
    <w:abstractNumId w:val="40"/>
  </w:num>
  <w:num w:numId="15">
    <w:abstractNumId w:val="9"/>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46"/>
  </w:num>
  <w:num w:numId="24">
    <w:abstractNumId w:val="51"/>
  </w:num>
  <w:num w:numId="25">
    <w:abstractNumId w:val="45"/>
  </w:num>
  <w:num w:numId="26">
    <w:abstractNumId w:val="36"/>
  </w:num>
  <w:num w:numId="27">
    <w:abstractNumId w:val="16"/>
  </w:num>
  <w:num w:numId="28">
    <w:abstractNumId w:val="50"/>
  </w:num>
  <w:num w:numId="29">
    <w:abstractNumId w:val="10"/>
  </w:num>
  <w:num w:numId="30">
    <w:abstractNumId w:val="32"/>
  </w:num>
  <w:num w:numId="31">
    <w:abstractNumId w:val="43"/>
  </w:num>
  <w:num w:numId="32">
    <w:abstractNumId w:val="26"/>
  </w:num>
  <w:num w:numId="33">
    <w:abstractNumId w:val="25"/>
  </w:num>
  <w:num w:numId="34">
    <w:abstractNumId w:val="24"/>
  </w:num>
  <w:num w:numId="35">
    <w:abstractNumId w:val="22"/>
  </w:num>
  <w:num w:numId="36">
    <w:abstractNumId w:val="2"/>
  </w:num>
  <w:num w:numId="37">
    <w:abstractNumId w:val="11"/>
  </w:num>
  <w:num w:numId="38">
    <w:abstractNumId w:val="37"/>
  </w:num>
  <w:num w:numId="39">
    <w:abstractNumId w:val="42"/>
  </w:num>
  <w:num w:numId="40">
    <w:abstractNumId w:val="57"/>
  </w:num>
  <w:num w:numId="41">
    <w:abstractNumId w:val="38"/>
  </w:num>
  <w:num w:numId="42">
    <w:abstractNumId w:val="53"/>
  </w:num>
  <w:num w:numId="43">
    <w:abstractNumId w:val="23"/>
  </w:num>
  <w:num w:numId="44">
    <w:abstractNumId w:val="12"/>
  </w:num>
  <w:num w:numId="45">
    <w:abstractNumId w:val="8"/>
  </w:num>
  <w:num w:numId="46">
    <w:abstractNumId w:val="34"/>
  </w:num>
  <w:num w:numId="47">
    <w:abstractNumId w:val="41"/>
  </w:num>
  <w:num w:numId="48">
    <w:abstractNumId w:val="29"/>
  </w:num>
  <w:num w:numId="49">
    <w:abstractNumId w:val="8"/>
  </w:num>
  <w:num w:numId="50">
    <w:abstractNumId w:val="17"/>
  </w:num>
  <w:num w:numId="51">
    <w:abstractNumId w:val="48"/>
  </w:num>
  <w:num w:numId="52">
    <w:abstractNumId w:val="54"/>
  </w:num>
  <w:num w:numId="53">
    <w:abstractNumId w:val="19"/>
  </w:num>
  <w:num w:numId="54">
    <w:abstractNumId w:val="33"/>
  </w:num>
  <w:num w:numId="5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55"/>
  </w:num>
  <w:num w:numId="58">
    <w:abstractNumId w:val="13"/>
  </w:num>
  <w:num w:numId="59">
    <w:abstractNumId w:val="13"/>
  </w:num>
  <w:num w:numId="60">
    <w:abstractNumId w:val="13"/>
  </w:num>
  <w:num w:numId="61">
    <w:abstractNumId w:val="6"/>
  </w:num>
  <w:num w:numId="62">
    <w:abstractNumId w:val="20"/>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4"/>
  </w:num>
  <w:num w:numId="77">
    <w:abstractNumId w:val="21"/>
  </w:num>
  <w:num w:numId="78">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074"/>
    <o:shapelayout v:ext="edit">
      <o:idmap v:ext="edit" data="2,3"/>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D0A"/>
    <w:rsid w:val="0000314D"/>
    <w:rsid w:val="00003577"/>
    <w:rsid w:val="00003583"/>
    <w:rsid w:val="000035D8"/>
    <w:rsid w:val="0000459B"/>
    <w:rsid w:val="00005222"/>
    <w:rsid w:val="00005E68"/>
    <w:rsid w:val="00005FD8"/>
    <w:rsid w:val="000062D1"/>
    <w:rsid w:val="0000687C"/>
    <w:rsid w:val="000068EF"/>
    <w:rsid w:val="0000694F"/>
    <w:rsid w:val="000071CC"/>
    <w:rsid w:val="0000740C"/>
    <w:rsid w:val="00007C0D"/>
    <w:rsid w:val="0001007B"/>
    <w:rsid w:val="00010CF8"/>
    <w:rsid w:val="00010E33"/>
    <w:rsid w:val="00011AA7"/>
    <w:rsid w:val="00011DF1"/>
    <w:rsid w:val="0001401C"/>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3FD6"/>
    <w:rsid w:val="00024BA4"/>
    <w:rsid w:val="00024C55"/>
    <w:rsid w:val="00025467"/>
    <w:rsid w:val="00025F42"/>
    <w:rsid w:val="00026A96"/>
    <w:rsid w:val="00027157"/>
    <w:rsid w:val="000273AD"/>
    <w:rsid w:val="0003065E"/>
    <w:rsid w:val="00031075"/>
    <w:rsid w:val="0003165D"/>
    <w:rsid w:val="0003249B"/>
    <w:rsid w:val="00032BB0"/>
    <w:rsid w:val="00034775"/>
    <w:rsid w:val="00034E36"/>
    <w:rsid w:val="00034FFA"/>
    <w:rsid w:val="00035412"/>
    <w:rsid w:val="00036078"/>
    <w:rsid w:val="000363BF"/>
    <w:rsid w:val="00037556"/>
    <w:rsid w:val="00037E02"/>
    <w:rsid w:val="00040411"/>
    <w:rsid w:val="0004098F"/>
    <w:rsid w:val="00040A03"/>
    <w:rsid w:val="000416C2"/>
    <w:rsid w:val="000419F8"/>
    <w:rsid w:val="0004214E"/>
    <w:rsid w:val="00042438"/>
    <w:rsid w:val="0004338B"/>
    <w:rsid w:val="00044DC0"/>
    <w:rsid w:val="00044EF8"/>
    <w:rsid w:val="0004553D"/>
    <w:rsid w:val="00045933"/>
    <w:rsid w:val="00046C7E"/>
    <w:rsid w:val="00046CAD"/>
    <w:rsid w:val="00046DBC"/>
    <w:rsid w:val="000470E0"/>
    <w:rsid w:val="000525BC"/>
    <w:rsid w:val="00052C0D"/>
    <w:rsid w:val="00052E3E"/>
    <w:rsid w:val="000531EE"/>
    <w:rsid w:val="0005371D"/>
    <w:rsid w:val="00055101"/>
    <w:rsid w:val="000553F2"/>
    <w:rsid w:val="00056158"/>
    <w:rsid w:val="00056204"/>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27E"/>
    <w:rsid w:val="00076300"/>
    <w:rsid w:val="00077B52"/>
    <w:rsid w:val="00077C3D"/>
    <w:rsid w:val="000805C4"/>
    <w:rsid w:val="00081379"/>
    <w:rsid w:val="0008289E"/>
    <w:rsid w:val="000833DF"/>
    <w:rsid w:val="00083CC7"/>
    <w:rsid w:val="0008479B"/>
    <w:rsid w:val="000849D6"/>
    <w:rsid w:val="00084D3B"/>
    <w:rsid w:val="0008697C"/>
    <w:rsid w:val="00086F76"/>
    <w:rsid w:val="0008705C"/>
    <w:rsid w:val="00090431"/>
    <w:rsid w:val="0009133F"/>
    <w:rsid w:val="00093BA1"/>
    <w:rsid w:val="0009477B"/>
    <w:rsid w:val="000951B3"/>
    <w:rsid w:val="00096575"/>
    <w:rsid w:val="0009683F"/>
    <w:rsid w:val="000A11A7"/>
    <w:rsid w:val="000A2011"/>
    <w:rsid w:val="000A2037"/>
    <w:rsid w:val="000A271A"/>
    <w:rsid w:val="000A4261"/>
    <w:rsid w:val="000A4490"/>
    <w:rsid w:val="000A4D8A"/>
    <w:rsid w:val="000A572F"/>
    <w:rsid w:val="000A615C"/>
    <w:rsid w:val="000A6E25"/>
    <w:rsid w:val="000A79C0"/>
    <w:rsid w:val="000A7F58"/>
    <w:rsid w:val="000B03A7"/>
    <w:rsid w:val="000B0CB0"/>
    <w:rsid w:val="000B1184"/>
    <w:rsid w:val="000B138C"/>
    <w:rsid w:val="000B1773"/>
    <w:rsid w:val="000B1991"/>
    <w:rsid w:val="000B1E17"/>
    <w:rsid w:val="000B22A7"/>
    <w:rsid w:val="000B2D39"/>
    <w:rsid w:val="000B2DAA"/>
    <w:rsid w:val="000B3A19"/>
    <w:rsid w:val="000B4337"/>
    <w:rsid w:val="000B44F5"/>
    <w:rsid w:val="000B522C"/>
    <w:rsid w:val="000B5615"/>
    <w:rsid w:val="000B597B"/>
    <w:rsid w:val="000B7C0B"/>
    <w:rsid w:val="000C07C6"/>
    <w:rsid w:val="000C2879"/>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02"/>
    <w:rsid w:val="000D1F5F"/>
    <w:rsid w:val="000D2187"/>
    <w:rsid w:val="000D2627"/>
    <w:rsid w:val="000D3F05"/>
    <w:rsid w:val="000D4257"/>
    <w:rsid w:val="000D53D9"/>
    <w:rsid w:val="000D6D35"/>
    <w:rsid w:val="000D6EC2"/>
    <w:rsid w:val="000E08D0"/>
    <w:rsid w:val="000E0C56"/>
    <w:rsid w:val="000E11A2"/>
    <w:rsid w:val="000E167A"/>
    <w:rsid w:val="000E1E35"/>
    <w:rsid w:val="000E23A5"/>
    <w:rsid w:val="000E276D"/>
    <w:rsid w:val="000E2D44"/>
    <w:rsid w:val="000E2F40"/>
    <w:rsid w:val="000E3732"/>
    <w:rsid w:val="000E4061"/>
    <w:rsid w:val="000E4CD5"/>
    <w:rsid w:val="000E562C"/>
    <w:rsid w:val="000E620A"/>
    <w:rsid w:val="000E62C8"/>
    <w:rsid w:val="000E70D4"/>
    <w:rsid w:val="000F027E"/>
    <w:rsid w:val="000F18DD"/>
    <w:rsid w:val="000F1BCF"/>
    <w:rsid w:val="000F2AE0"/>
    <w:rsid w:val="000F3424"/>
    <w:rsid w:val="000F48FA"/>
    <w:rsid w:val="000F7174"/>
    <w:rsid w:val="000F7621"/>
    <w:rsid w:val="000F7E57"/>
    <w:rsid w:val="00100216"/>
    <w:rsid w:val="00100261"/>
    <w:rsid w:val="00101B22"/>
    <w:rsid w:val="0010200A"/>
    <w:rsid w:val="00102271"/>
    <w:rsid w:val="0010349B"/>
    <w:rsid w:val="00103A95"/>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290"/>
    <w:rsid w:val="00112457"/>
    <w:rsid w:val="001128F0"/>
    <w:rsid w:val="001128F9"/>
    <w:rsid w:val="00112F75"/>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397"/>
    <w:rsid w:val="001315FB"/>
    <w:rsid w:val="00131FCC"/>
    <w:rsid w:val="00132444"/>
    <w:rsid w:val="00132512"/>
    <w:rsid w:val="001339E8"/>
    <w:rsid w:val="00133B5E"/>
    <w:rsid w:val="001347F8"/>
    <w:rsid w:val="00134D3C"/>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3772"/>
    <w:rsid w:val="00153859"/>
    <w:rsid w:val="0015405F"/>
    <w:rsid w:val="00154230"/>
    <w:rsid w:val="00155480"/>
    <w:rsid w:val="001556AA"/>
    <w:rsid w:val="00160DFD"/>
    <w:rsid w:val="001611B7"/>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DBB"/>
    <w:rsid w:val="00172F7F"/>
    <w:rsid w:val="001737AC"/>
    <w:rsid w:val="0017423B"/>
    <w:rsid w:val="00176EF8"/>
    <w:rsid w:val="00177EA6"/>
    <w:rsid w:val="001803B9"/>
    <w:rsid w:val="00180B0E"/>
    <w:rsid w:val="001817F4"/>
    <w:rsid w:val="00181A24"/>
    <w:rsid w:val="0018250A"/>
    <w:rsid w:val="00182EAC"/>
    <w:rsid w:val="00183EED"/>
    <w:rsid w:val="0018511E"/>
    <w:rsid w:val="00185167"/>
    <w:rsid w:val="001867EC"/>
    <w:rsid w:val="001875DA"/>
    <w:rsid w:val="001907F9"/>
    <w:rsid w:val="00192137"/>
    <w:rsid w:val="00193859"/>
    <w:rsid w:val="00193926"/>
    <w:rsid w:val="0019423A"/>
    <w:rsid w:val="001948A9"/>
    <w:rsid w:val="00194969"/>
    <w:rsid w:val="00194ACD"/>
    <w:rsid w:val="001956C5"/>
    <w:rsid w:val="00195BF5"/>
    <w:rsid w:val="00195D42"/>
    <w:rsid w:val="00195E18"/>
    <w:rsid w:val="00197A10"/>
    <w:rsid w:val="00197B11"/>
    <w:rsid w:val="001A11B0"/>
    <w:rsid w:val="001A1C64"/>
    <w:rsid w:val="001A1F2E"/>
    <w:rsid w:val="001A20AF"/>
    <w:rsid w:val="001A2806"/>
    <w:rsid w:val="001A28C0"/>
    <w:rsid w:val="001A368B"/>
    <w:rsid w:val="001A46FB"/>
    <w:rsid w:val="001A51FA"/>
    <w:rsid w:val="001A5D9B"/>
    <w:rsid w:val="001A6742"/>
    <w:rsid w:val="001A6862"/>
    <w:rsid w:val="001A7DC5"/>
    <w:rsid w:val="001B09DE"/>
    <w:rsid w:val="001B0DE1"/>
    <w:rsid w:val="001B1C0B"/>
    <w:rsid w:val="001B21A4"/>
    <w:rsid w:val="001B2A5D"/>
    <w:rsid w:val="001B3327"/>
    <w:rsid w:val="001B36BA"/>
    <w:rsid w:val="001B3F03"/>
    <w:rsid w:val="001B43D0"/>
    <w:rsid w:val="001B4EAA"/>
    <w:rsid w:val="001B5E07"/>
    <w:rsid w:val="001B6054"/>
    <w:rsid w:val="001B6272"/>
    <w:rsid w:val="001B62A2"/>
    <w:rsid w:val="001B6C85"/>
    <w:rsid w:val="001B7CCF"/>
    <w:rsid w:val="001B7CE1"/>
    <w:rsid w:val="001C02D9"/>
    <w:rsid w:val="001C02DF"/>
    <w:rsid w:val="001C1B5B"/>
    <w:rsid w:val="001C2830"/>
    <w:rsid w:val="001C3235"/>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4CE"/>
    <w:rsid w:val="001D4718"/>
    <w:rsid w:val="001D4DA5"/>
    <w:rsid w:val="001D513B"/>
    <w:rsid w:val="001D5964"/>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4C16"/>
    <w:rsid w:val="001F5D08"/>
    <w:rsid w:val="001F6379"/>
    <w:rsid w:val="001F710B"/>
    <w:rsid w:val="001F7438"/>
    <w:rsid w:val="00200152"/>
    <w:rsid w:val="002004E1"/>
    <w:rsid w:val="0020114E"/>
    <w:rsid w:val="00201793"/>
    <w:rsid w:val="002017E2"/>
    <w:rsid w:val="00202DFC"/>
    <w:rsid w:val="00203F73"/>
    <w:rsid w:val="00205246"/>
    <w:rsid w:val="002067C9"/>
    <w:rsid w:val="00207A20"/>
    <w:rsid w:val="00207C66"/>
    <w:rsid w:val="0021021D"/>
    <w:rsid w:val="00211AB8"/>
    <w:rsid w:val="00211D98"/>
    <w:rsid w:val="00213D21"/>
    <w:rsid w:val="0021431B"/>
    <w:rsid w:val="00214903"/>
    <w:rsid w:val="00214A1F"/>
    <w:rsid w:val="00216477"/>
    <w:rsid w:val="00216D80"/>
    <w:rsid w:val="00217440"/>
    <w:rsid w:val="00220403"/>
    <w:rsid w:val="00220627"/>
    <w:rsid w:val="0022081B"/>
    <w:rsid w:val="00221230"/>
    <w:rsid w:val="00222382"/>
    <w:rsid w:val="00222B57"/>
    <w:rsid w:val="00222C72"/>
    <w:rsid w:val="002232D1"/>
    <w:rsid w:val="00224E34"/>
    <w:rsid w:val="0022509F"/>
    <w:rsid w:val="0022578C"/>
    <w:rsid w:val="00226A6A"/>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08A8"/>
    <w:rsid w:val="002410B6"/>
    <w:rsid w:val="00241F8E"/>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0CB"/>
    <w:rsid w:val="002536AC"/>
    <w:rsid w:val="00254170"/>
    <w:rsid w:val="002547F6"/>
    <w:rsid w:val="00254F96"/>
    <w:rsid w:val="002566AB"/>
    <w:rsid w:val="00257FDA"/>
    <w:rsid w:val="00260111"/>
    <w:rsid w:val="00260A42"/>
    <w:rsid w:val="002611CF"/>
    <w:rsid w:val="002612BF"/>
    <w:rsid w:val="002617E8"/>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546"/>
    <w:rsid w:val="00274AE2"/>
    <w:rsid w:val="00274B8B"/>
    <w:rsid w:val="00276D9D"/>
    <w:rsid w:val="00276EDC"/>
    <w:rsid w:val="00277135"/>
    <w:rsid w:val="00280D96"/>
    <w:rsid w:val="00281521"/>
    <w:rsid w:val="00281D09"/>
    <w:rsid w:val="00282312"/>
    <w:rsid w:val="00282439"/>
    <w:rsid w:val="0028277B"/>
    <w:rsid w:val="00282FDD"/>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6E8B"/>
    <w:rsid w:val="00297193"/>
    <w:rsid w:val="00297657"/>
    <w:rsid w:val="00297C9D"/>
    <w:rsid w:val="002A0E03"/>
    <w:rsid w:val="002A0FBF"/>
    <w:rsid w:val="002A1C6B"/>
    <w:rsid w:val="002A1F10"/>
    <w:rsid w:val="002A2DA9"/>
    <w:rsid w:val="002A3820"/>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3D1"/>
    <w:rsid w:val="002B5660"/>
    <w:rsid w:val="002B5733"/>
    <w:rsid w:val="002B5B15"/>
    <w:rsid w:val="002B5F43"/>
    <w:rsid w:val="002B6367"/>
    <w:rsid w:val="002B7E1E"/>
    <w:rsid w:val="002C00A0"/>
    <w:rsid w:val="002C0A35"/>
    <w:rsid w:val="002C0E1E"/>
    <w:rsid w:val="002C14B0"/>
    <w:rsid w:val="002C1DF7"/>
    <w:rsid w:val="002C2056"/>
    <w:rsid w:val="002C471C"/>
    <w:rsid w:val="002C5768"/>
    <w:rsid w:val="002C5AE5"/>
    <w:rsid w:val="002C5BF8"/>
    <w:rsid w:val="002C5FE4"/>
    <w:rsid w:val="002C621C"/>
    <w:rsid w:val="002C74FD"/>
    <w:rsid w:val="002D0581"/>
    <w:rsid w:val="002D0F24"/>
    <w:rsid w:val="002D0FAF"/>
    <w:rsid w:val="002D13CB"/>
    <w:rsid w:val="002D1855"/>
    <w:rsid w:val="002D2607"/>
    <w:rsid w:val="002D2C06"/>
    <w:rsid w:val="002D2DC7"/>
    <w:rsid w:val="002D3517"/>
    <w:rsid w:val="002D6428"/>
    <w:rsid w:val="002D6748"/>
    <w:rsid w:val="002D720E"/>
    <w:rsid w:val="002E0040"/>
    <w:rsid w:val="002E0C03"/>
    <w:rsid w:val="002E18F3"/>
    <w:rsid w:val="002E2BEC"/>
    <w:rsid w:val="002E367A"/>
    <w:rsid w:val="002E3A5A"/>
    <w:rsid w:val="002E3CA8"/>
    <w:rsid w:val="002E4ED1"/>
    <w:rsid w:val="002E5556"/>
    <w:rsid w:val="002E67D9"/>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5FF0"/>
    <w:rsid w:val="00306CEE"/>
    <w:rsid w:val="00307289"/>
    <w:rsid w:val="003100D0"/>
    <w:rsid w:val="003106BC"/>
    <w:rsid w:val="003111A3"/>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6B90"/>
    <w:rsid w:val="003271A6"/>
    <w:rsid w:val="003322E9"/>
    <w:rsid w:val="003327FA"/>
    <w:rsid w:val="00332F58"/>
    <w:rsid w:val="00333BAC"/>
    <w:rsid w:val="00333E81"/>
    <w:rsid w:val="003340F3"/>
    <w:rsid w:val="003349F3"/>
    <w:rsid w:val="00335039"/>
    <w:rsid w:val="00335B3C"/>
    <w:rsid w:val="003363C9"/>
    <w:rsid w:val="003364E6"/>
    <w:rsid w:val="00337130"/>
    <w:rsid w:val="0033741C"/>
    <w:rsid w:val="003416C1"/>
    <w:rsid w:val="003420F9"/>
    <w:rsid w:val="00342D0A"/>
    <w:rsid w:val="00342D6E"/>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CF4"/>
    <w:rsid w:val="003703B2"/>
    <w:rsid w:val="00370E02"/>
    <w:rsid w:val="0037141F"/>
    <w:rsid w:val="00372018"/>
    <w:rsid w:val="003728F9"/>
    <w:rsid w:val="00374A77"/>
    <w:rsid w:val="00375C2F"/>
    <w:rsid w:val="0037640A"/>
    <w:rsid w:val="00377420"/>
    <w:rsid w:val="00380DC9"/>
    <w:rsid w:val="00381648"/>
    <w:rsid w:val="003816D7"/>
    <w:rsid w:val="003823AF"/>
    <w:rsid w:val="00382FA8"/>
    <w:rsid w:val="00383267"/>
    <w:rsid w:val="00383297"/>
    <w:rsid w:val="00383A3A"/>
    <w:rsid w:val="00383B40"/>
    <w:rsid w:val="00383E20"/>
    <w:rsid w:val="003848A4"/>
    <w:rsid w:val="00384C0F"/>
    <w:rsid w:val="00385FC0"/>
    <w:rsid w:val="00386902"/>
    <w:rsid w:val="003871B6"/>
    <w:rsid w:val="00387218"/>
    <w:rsid w:val="00387369"/>
    <w:rsid w:val="00387803"/>
    <w:rsid w:val="00387FC0"/>
    <w:rsid w:val="003900DB"/>
    <w:rsid w:val="003903AE"/>
    <w:rsid w:val="00390825"/>
    <w:rsid w:val="003908CC"/>
    <w:rsid w:val="00390C29"/>
    <w:rsid w:val="00391474"/>
    <w:rsid w:val="00392716"/>
    <w:rsid w:val="003941BA"/>
    <w:rsid w:val="00394349"/>
    <w:rsid w:val="0039610D"/>
    <w:rsid w:val="003A04BA"/>
    <w:rsid w:val="003A0BCC"/>
    <w:rsid w:val="003A270D"/>
    <w:rsid w:val="003A402D"/>
    <w:rsid w:val="003A48C0"/>
    <w:rsid w:val="003A4A83"/>
    <w:rsid w:val="003A5754"/>
    <w:rsid w:val="003A5D94"/>
    <w:rsid w:val="003A638D"/>
    <w:rsid w:val="003A7117"/>
    <w:rsid w:val="003A79AD"/>
    <w:rsid w:val="003B0568"/>
    <w:rsid w:val="003B0700"/>
    <w:rsid w:val="003B18C7"/>
    <w:rsid w:val="003B29BA"/>
    <w:rsid w:val="003B2EF1"/>
    <w:rsid w:val="003B4A52"/>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0B61"/>
    <w:rsid w:val="003D3AE8"/>
    <w:rsid w:val="003D521B"/>
    <w:rsid w:val="003D5C41"/>
    <w:rsid w:val="003D635D"/>
    <w:rsid w:val="003D7548"/>
    <w:rsid w:val="003D7C4D"/>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1BF0"/>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2EB2"/>
    <w:rsid w:val="004131A3"/>
    <w:rsid w:val="004131EC"/>
    <w:rsid w:val="00414211"/>
    <w:rsid w:val="004142C1"/>
    <w:rsid w:val="004149EB"/>
    <w:rsid w:val="004161D7"/>
    <w:rsid w:val="00417A4F"/>
    <w:rsid w:val="00420081"/>
    <w:rsid w:val="004223FA"/>
    <w:rsid w:val="004230D5"/>
    <w:rsid w:val="00423435"/>
    <w:rsid w:val="004234A1"/>
    <w:rsid w:val="004248E7"/>
    <w:rsid w:val="00424DCB"/>
    <w:rsid w:val="00425052"/>
    <w:rsid w:val="0042548E"/>
    <w:rsid w:val="0042658E"/>
    <w:rsid w:val="004267B3"/>
    <w:rsid w:val="00426FA3"/>
    <w:rsid w:val="00427819"/>
    <w:rsid w:val="00427AC0"/>
    <w:rsid w:val="00430ADC"/>
    <w:rsid w:val="00430D2E"/>
    <w:rsid w:val="00430F31"/>
    <w:rsid w:val="00431870"/>
    <w:rsid w:val="0043194E"/>
    <w:rsid w:val="0043222B"/>
    <w:rsid w:val="00436036"/>
    <w:rsid w:val="00436853"/>
    <w:rsid w:val="00437174"/>
    <w:rsid w:val="00437CDA"/>
    <w:rsid w:val="00441028"/>
    <w:rsid w:val="00441195"/>
    <w:rsid w:val="00441373"/>
    <w:rsid w:val="00443024"/>
    <w:rsid w:val="004431AE"/>
    <w:rsid w:val="004436AA"/>
    <w:rsid w:val="00443FC0"/>
    <w:rsid w:val="004441AC"/>
    <w:rsid w:val="00445D92"/>
    <w:rsid w:val="0044632D"/>
    <w:rsid w:val="00451725"/>
    <w:rsid w:val="00452841"/>
    <w:rsid w:val="00452B86"/>
    <w:rsid w:val="00452C26"/>
    <w:rsid w:val="00452C7A"/>
    <w:rsid w:val="00452EA4"/>
    <w:rsid w:val="00453537"/>
    <w:rsid w:val="00453DBA"/>
    <w:rsid w:val="00453E77"/>
    <w:rsid w:val="00453EFC"/>
    <w:rsid w:val="00453F62"/>
    <w:rsid w:val="004545F3"/>
    <w:rsid w:val="00454FD7"/>
    <w:rsid w:val="00455160"/>
    <w:rsid w:val="004552D7"/>
    <w:rsid w:val="00456C04"/>
    <w:rsid w:val="00456C23"/>
    <w:rsid w:val="00456DA5"/>
    <w:rsid w:val="004573C0"/>
    <w:rsid w:val="00457D2C"/>
    <w:rsid w:val="00457E6C"/>
    <w:rsid w:val="00460CDF"/>
    <w:rsid w:val="00461AAE"/>
    <w:rsid w:val="004622C2"/>
    <w:rsid w:val="00462B85"/>
    <w:rsid w:val="004639AD"/>
    <w:rsid w:val="00463AB3"/>
    <w:rsid w:val="00463F04"/>
    <w:rsid w:val="00464E2C"/>
    <w:rsid w:val="00465595"/>
    <w:rsid w:val="004666EF"/>
    <w:rsid w:val="00466F9B"/>
    <w:rsid w:val="004671DC"/>
    <w:rsid w:val="004674FB"/>
    <w:rsid w:val="004678C6"/>
    <w:rsid w:val="00470732"/>
    <w:rsid w:val="00470E18"/>
    <w:rsid w:val="004710B7"/>
    <w:rsid w:val="004712C0"/>
    <w:rsid w:val="004714FC"/>
    <w:rsid w:val="00473161"/>
    <w:rsid w:val="004742CC"/>
    <w:rsid w:val="004749FB"/>
    <w:rsid w:val="00475473"/>
    <w:rsid w:val="00475C18"/>
    <w:rsid w:val="00475CB1"/>
    <w:rsid w:val="00476546"/>
    <w:rsid w:val="004768F8"/>
    <w:rsid w:val="004800A3"/>
    <w:rsid w:val="00480913"/>
    <w:rsid w:val="00480B95"/>
    <w:rsid w:val="00480C37"/>
    <w:rsid w:val="00480CC8"/>
    <w:rsid w:val="0048485A"/>
    <w:rsid w:val="004848F2"/>
    <w:rsid w:val="004855A0"/>
    <w:rsid w:val="00486156"/>
    <w:rsid w:val="00486CB5"/>
    <w:rsid w:val="00486E3F"/>
    <w:rsid w:val="004875E4"/>
    <w:rsid w:val="0049044C"/>
    <w:rsid w:val="00490C48"/>
    <w:rsid w:val="00490DBB"/>
    <w:rsid w:val="00491015"/>
    <w:rsid w:val="004918B1"/>
    <w:rsid w:val="0049193A"/>
    <w:rsid w:val="00492077"/>
    <w:rsid w:val="004927C4"/>
    <w:rsid w:val="00492B00"/>
    <w:rsid w:val="00492B0C"/>
    <w:rsid w:val="00492E57"/>
    <w:rsid w:val="00492E66"/>
    <w:rsid w:val="00493332"/>
    <w:rsid w:val="0049370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4DE6"/>
    <w:rsid w:val="004A500A"/>
    <w:rsid w:val="004A7109"/>
    <w:rsid w:val="004B0468"/>
    <w:rsid w:val="004B0697"/>
    <w:rsid w:val="004B0ACE"/>
    <w:rsid w:val="004B1409"/>
    <w:rsid w:val="004B2923"/>
    <w:rsid w:val="004B30EE"/>
    <w:rsid w:val="004B321B"/>
    <w:rsid w:val="004B3CEA"/>
    <w:rsid w:val="004B43E7"/>
    <w:rsid w:val="004B44EC"/>
    <w:rsid w:val="004B4855"/>
    <w:rsid w:val="004B50E2"/>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560D"/>
    <w:rsid w:val="004C6F6D"/>
    <w:rsid w:val="004D033A"/>
    <w:rsid w:val="004D0CF5"/>
    <w:rsid w:val="004D19FC"/>
    <w:rsid w:val="004D2CBD"/>
    <w:rsid w:val="004D3022"/>
    <w:rsid w:val="004D3D46"/>
    <w:rsid w:val="004D41A5"/>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57B"/>
    <w:rsid w:val="004F2B86"/>
    <w:rsid w:val="004F2FAF"/>
    <w:rsid w:val="004F3523"/>
    <w:rsid w:val="004F3711"/>
    <w:rsid w:val="004F3D4A"/>
    <w:rsid w:val="004F4C5B"/>
    <w:rsid w:val="004F5112"/>
    <w:rsid w:val="004F5841"/>
    <w:rsid w:val="004F65CD"/>
    <w:rsid w:val="004F75B8"/>
    <w:rsid w:val="004F76F0"/>
    <w:rsid w:val="0050065B"/>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3F88"/>
    <w:rsid w:val="0051430B"/>
    <w:rsid w:val="00514FEF"/>
    <w:rsid w:val="005158AD"/>
    <w:rsid w:val="005163DB"/>
    <w:rsid w:val="00516B9D"/>
    <w:rsid w:val="00516E21"/>
    <w:rsid w:val="0051798D"/>
    <w:rsid w:val="00517A79"/>
    <w:rsid w:val="00517B97"/>
    <w:rsid w:val="00520403"/>
    <w:rsid w:val="0052054C"/>
    <w:rsid w:val="00521250"/>
    <w:rsid w:val="00521E16"/>
    <w:rsid w:val="005224BF"/>
    <w:rsid w:val="0052269A"/>
    <w:rsid w:val="0052322E"/>
    <w:rsid w:val="005242BA"/>
    <w:rsid w:val="00525943"/>
    <w:rsid w:val="0052630B"/>
    <w:rsid w:val="00526413"/>
    <w:rsid w:val="00526447"/>
    <w:rsid w:val="005265DD"/>
    <w:rsid w:val="00526928"/>
    <w:rsid w:val="00527787"/>
    <w:rsid w:val="005277BC"/>
    <w:rsid w:val="00527857"/>
    <w:rsid w:val="005304C8"/>
    <w:rsid w:val="0053072B"/>
    <w:rsid w:val="00532532"/>
    <w:rsid w:val="0053262C"/>
    <w:rsid w:val="00532844"/>
    <w:rsid w:val="00532882"/>
    <w:rsid w:val="0053412C"/>
    <w:rsid w:val="005341CE"/>
    <w:rsid w:val="00534248"/>
    <w:rsid w:val="00534B4C"/>
    <w:rsid w:val="0053558D"/>
    <w:rsid w:val="00535DC6"/>
    <w:rsid w:val="00535FC6"/>
    <w:rsid w:val="00536072"/>
    <w:rsid w:val="005365FF"/>
    <w:rsid w:val="00537078"/>
    <w:rsid w:val="00537A0D"/>
    <w:rsid w:val="0054009F"/>
    <w:rsid w:val="005409E2"/>
    <w:rsid w:val="00540FB7"/>
    <w:rsid w:val="005410A3"/>
    <w:rsid w:val="00541A30"/>
    <w:rsid w:val="00542845"/>
    <w:rsid w:val="00542997"/>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492"/>
    <w:rsid w:val="00573821"/>
    <w:rsid w:val="005740C1"/>
    <w:rsid w:val="0057495B"/>
    <w:rsid w:val="005753B8"/>
    <w:rsid w:val="005757A8"/>
    <w:rsid w:val="00576B3C"/>
    <w:rsid w:val="00577D3F"/>
    <w:rsid w:val="0058001F"/>
    <w:rsid w:val="0058134D"/>
    <w:rsid w:val="0058223D"/>
    <w:rsid w:val="005822A9"/>
    <w:rsid w:val="005825AB"/>
    <w:rsid w:val="005832B1"/>
    <w:rsid w:val="00583750"/>
    <w:rsid w:val="00583D45"/>
    <w:rsid w:val="005842A6"/>
    <w:rsid w:val="00584325"/>
    <w:rsid w:val="00585950"/>
    <w:rsid w:val="00585E28"/>
    <w:rsid w:val="0058635E"/>
    <w:rsid w:val="00587034"/>
    <w:rsid w:val="00587B4B"/>
    <w:rsid w:val="0059126E"/>
    <w:rsid w:val="00591C33"/>
    <w:rsid w:val="00591E81"/>
    <w:rsid w:val="00592DF7"/>
    <w:rsid w:val="00592E1B"/>
    <w:rsid w:val="00594E1F"/>
    <w:rsid w:val="00595644"/>
    <w:rsid w:val="005960C4"/>
    <w:rsid w:val="00596E2C"/>
    <w:rsid w:val="00597881"/>
    <w:rsid w:val="005A02A4"/>
    <w:rsid w:val="005A15E9"/>
    <w:rsid w:val="005A1A11"/>
    <w:rsid w:val="005A20F7"/>
    <w:rsid w:val="005A229A"/>
    <w:rsid w:val="005A2A4A"/>
    <w:rsid w:val="005A38E6"/>
    <w:rsid w:val="005A3B68"/>
    <w:rsid w:val="005A4714"/>
    <w:rsid w:val="005A49DF"/>
    <w:rsid w:val="005A5E9D"/>
    <w:rsid w:val="005A670D"/>
    <w:rsid w:val="005A6BBD"/>
    <w:rsid w:val="005A7550"/>
    <w:rsid w:val="005B04D9"/>
    <w:rsid w:val="005B059A"/>
    <w:rsid w:val="005B068C"/>
    <w:rsid w:val="005B0D5E"/>
    <w:rsid w:val="005B150A"/>
    <w:rsid w:val="005B1696"/>
    <w:rsid w:val="005B19EE"/>
    <w:rsid w:val="005B226A"/>
    <w:rsid w:val="005B28D5"/>
    <w:rsid w:val="005B2AC9"/>
    <w:rsid w:val="005B3413"/>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62A7"/>
    <w:rsid w:val="005C7B4A"/>
    <w:rsid w:val="005D11BE"/>
    <w:rsid w:val="005D1222"/>
    <w:rsid w:val="005D186F"/>
    <w:rsid w:val="005D192C"/>
    <w:rsid w:val="005D19E6"/>
    <w:rsid w:val="005D2418"/>
    <w:rsid w:val="005D2B82"/>
    <w:rsid w:val="005D3A87"/>
    <w:rsid w:val="005D3AD3"/>
    <w:rsid w:val="005D4023"/>
    <w:rsid w:val="005D4034"/>
    <w:rsid w:val="005D5D1D"/>
    <w:rsid w:val="005D609B"/>
    <w:rsid w:val="005D6723"/>
    <w:rsid w:val="005E00F1"/>
    <w:rsid w:val="005E08F7"/>
    <w:rsid w:val="005E1D73"/>
    <w:rsid w:val="005E1F31"/>
    <w:rsid w:val="005E3700"/>
    <w:rsid w:val="005E37A8"/>
    <w:rsid w:val="005E5C46"/>
    <w:rsid w:val="005E5DCD"/>
    <w:rsid w:val="005E5E12"/>
    <w:rsid w:val="005E75D9"/>
    <w:rsid w:val="005F1137"/>
    <w:rsid w:val="005F19FC"/>
    <w:rsid w:val="005F1CF2"/>
    <w:rsid w:val="005F1F5A"/>
    <w:rsid w:val="005F226D"/>
    <w:rsid w:val="005F2E39"/>
    <w:rsid w:val="005F3A12"/>
    <w:rsid w:val="005F48E9"/>
    <w:rsid w:val="005F5666"/>
    <w:rsid w:val="005F57FF"/>
    <w:rsid w:val="005F69D2"/>
    <w:rsid w:val="005F69E4"/>
    <w:rsid w:val="005F7083"/>
    <w:rsid w:val="005F7B45"/>
    <w:rsid w:val="006014B6"/>
    <w:rsid w:val="00601F72"/>
    <w:rsid w:val="00602898"/>
    <w:rsid w:val="00603548"/>
    <w:rsid w:val="00603C9A"/>
    <w:rsid w:val="0060558A"/>
    <w:rsid w:val="00606288"/>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5125"/>
    <w:rsid w:val="00626268"/>
    <w:rsid w:val="006268DB"/>
    <w:rsid w:val="00626B4F"/>
    <w:rsid w:val="0062711A"/>
    <w:rsid w:val="006276CC"/>
    <w:rsid w:val="006301B6"/>
    <w:rsid w:val="00631920"/>
    <w:rsid w:val="00632292"/>
    <w:rsid w:val="006323DB"/>
    <w:rsid w:val="00635352"/>
    <w:rsid w:val="00635ACF"/>
    <w:rsid w:val="00635E8B"/>
    <w:rsid w:val="00636E75"/>
    <w:rsid w:val="006373BC"/>
    <w:rsid w:val="00637745"/>
    <w:rsid w:val="00637A95"/>
    <w:rsid w:val="00640663"/>
    <w:rsid w:val="006416B1"/>
    <w:rsid w:val="00641763"/>
    <w:rsid w:val="0064210E"/>
    <w:rsid w:val="00642161"/>
    <w:rsid w:val="00642B54"/>
    <w:rsid w:val="006432EF"/>
    <w:rsid w:val="006437A5"/>
    <w:rsid w:val="00645360"/>
    <w:rsid w:val="006456EE"/>
    <w:rsid w:val="00646A11"/>
    <w:rsid w:val="00646D10"/>
    <w:rsid w:val="00646D7B"/>
    <w:rsid w:val="00646E26"/>
    <w:rsid w:val="00647036"/>
    <w:rsid w:val="006470EC"/>
    <w:rsid w:val="006505AD"/>
    <w:rsid w:val="00651083"/>
    <w:rsid w:val="00651302"/>
    <w:rsid w:val="00651ECB"/>
    <w:rsid w:val="00654036"/>
    <w:rsid w:val="006544BC"/>
    <w:rsid w:val="00654610"/>
    <w:rsid w:val="00654E00"/>
    <w:rsid w:val="00656393"/>
    <w:rsid w:val="006567FA"/>
    <w:rsid w:val="0065757D"/>
    <w:rsid w:val="00660516"/>
    <w:rsid w:val="00660C38"/>
    <w:rsid w:val="00660F26"/>
    <w:rsid w:val="006611B5"/>
    <w:rsid w:val="00661CE5"/>
    <w:rsid w:val="006622BE"/>
    <w:rsid w:val="00663320"/>
    <w:rsid w:val="00663D9A"/>
    <w:rsid w:val="0066445B"/>
    <w:rsid w:val="00664C5F"/>
    <w:rsid w:val="00664D75"/>
    <w:rsid w:val="00665793"/>
    <w:rsid w:val="00665FC5"/>
    <w:rsid w:val="00666176"/>
    <w:rsid w:val="006665B5"/>
    <w:rsid w:val="00666A5E"/>
    <w:rsid w:val="00667E91"/>
    <w:rsid w:val="006700DD"/>
    <w:rsid w:val="00670A05"/>
    <w:rsid w:val="00670D60"/>
    <w:rsid w:val="00671E17"/>
    <w:rsid w:val="00671F7E"/>
    <w:rsid w:val="00672886"/>
    <w:rsid w:val="0067309B"/>
    <w:rsid w:val="006734C3"/>
    <w:rsid w:val="006740D4"/>
    <w:rsid w:val="006754DF"/>
    <w:rsid w:val="006758A6"/>
    <w:rsid w:val="00676247"/>
    <w:rsid w:val="00676423"/>
    <w:rsid w:val="00676604"/>
    <w:rsid w:val="00676627"/>
    <w:rsid w:val="006772FC"/>
    <w:rsid w:val="006777D2"/>
    <w:rsid w:val="0068075B"/>
    <w:rsid w:val="00680B56"/>
    <w:rsid w:val="00680FFD"/>
    <w:rsid w:val="006816EA"/>
    <w:rsid w:val="00682BBD"/>
    <w:rsid w:val="00683955"/>
    <w:rsid w:val="00683C71"/>
    <w:rsid w:val="00684E39"/>
    <w:rsid w:val="00685918"/>
    <w:rsid w:val="006908DF"/>
    <w:rsid w:val="00690C68"/>
    <w:rsid w:val="00690F2D"/>
    <w:rsid w:val="00692B41"/>
    <w:rsid w:val="0069321B"/>
    <w:rsid w:val="006933C7"/>
    <w:rsid w:val="006934C3"/>
    <w:rsid w:val="00694003"/>
    <w:rsid w:val="00694293"/>
    <w:rsid w:val="0069479D"/>
    <w:rsid w:val="00694E49"/>
    <w:rsid w:val="006967FE"/>
    <w:rsid w:val="00696961"/>
    <w:rsid w:val="00696A50"/>
    <w:rsid w:val="00696B00"/>
    <w:rsid w:val="006A089A"/>
    <w:rsid w:val="006A0F3E"/>
    <w:rsid w:val="006A12C7"/>
    <w:rsid w:val="006A1491"/>
    <w:rsid w:val="006A31FC"/>
    <w:rsid w:val="006A3A6A"/>
    <w:rsid w:val="006A3ABC"/>
    <w:rsid w:val="006A3D2E"/>
    <w:rsid w:val="006A44FD"/>
    <w:rsid w:val="006A5C09"/>
    <w:rsid w:val="006A6E10"/>
    <w:rsid w:val="006B0D01"/>
    <w:rsid w:val="006B0D0E"/>
    <w:rsid w:val="006B0F80"/>
    <w:rsid w:val="006B167D"/>
    <w:rsid w:val="006B1F62"/>
    <w:rsid w:val="006B2847"/>
    <w:rsid w:val="006B3737"/>
    <w:rsid w:val="006B3A15"/>
    <w:rsid w:val="006B3CDC"/>
    <w:rsid w:val="006B468C"/>
    <w:rsid w:val="006B48AA"/>
    <w:rsid w:val="006B58D8"/>
    <w:rsid w:val="006B6136"/>
    <w:rsid w:val="006B64E8"/>
    <w:rsid w:val="006B6532"/>
    <w:rsid w:val="006B659E"/>
    <w:rsid w:val="006B6AFA"/>
    <w:rsid w:val="006B79F2"/>
    <w:rsid w:val="006B7BD8"/>
    <w:rsid w:val="006C11E1"/>
    <w:rsid w:val="006C13FD"/>
    <w:rsid w:val="006C27C3"/>
    <w:rsid w:val="006C37A0"/>
    <w:rsid w:val="006C3A33"/>
    <w:rsid w:val="006C4678"/>
    <w:rsid w:val="006C4CCA"/>
    <w:rsid w:val="006C4CF9"/>
    <w:rsid w:val="006C4D3E"/>
    <w:rsid w:val="006C4D89"/>
    <w:rsid w:val="006C53ED"/>
    <w:rsid w:val="006C5974"/>
    <w:rsid w:val="006C5E94"/>
    <w:rsid w:val="006C6EDB"/>
    <w:rsid w:val="006C764B"/>
    <w:rsid w:val="006C79BB"/>
    <w:rsid w:val="006D2282"/>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47DB"/>
    <w:rsid w:val="006E6377"/>
    <w:rsid w:val="006E641F"/>
    <w:rsid w:val="006E7694"/>
    <w:rsid w:val="006E7FF6"/>
    <w:rsid w:val="006F00D9"/>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1E6"/>
    <w:rsid w:val="0070068E"/>
    <w:rsid w:val="00701D17"/>
    <w:rsid w:val="007028A9"/>
    <w:rsid w:val="0070382E"/>
    <w:rsid w:val="00705C93"/>
    <w:rsid w:val="00705F9A"/>
    <w:rsid w:val="00706C60"/>
    <w:rsid w:val="00707565"/>
    <w:rsid w:val="00707613"/>
    <w:rsid w:val="007101E7"/>
    <w:rsid w:val="00710311"/>
    <w:rsid w:val="00710F12"/>
    <w:rsid w:val="00710FAB"/>
    <w:rsid w:val="00711218"/>
    <w:rsid w:val="007114A2"/>
    <w:rsid w:val="007126B9"/>
    <w:rsid w:val="00712933"/>
    <w:rsid w:val="00712F06"/>
    <w:rsid w:val="007133C2"/>
    <w:rsid w:val="00714386"/>
    <w:rsid w:val="007151C2"/>
    <w:rsid w:val="007152A4"/>
    <w:rsid w:val="007160C4"/>
    <w:rsid w:val="00717725"/>
    <w:rsid w:val="00717858"/>
    <w:rsid w:val="007178EC"/>
    <w:rsid w:val="00717E7A"/>
    <w:rsid w:val="007203A0"/>
    <w:rsid w:val="00720C09"/>
    <w:rsid w:val="00720C1C"/>
    <w:rsid w:val="00721052"/>
    <w:rsid w:val="007229F2"/>
    <w:rsid w:val="00722B13"/>
    <w:rsid w:val="00724B55"/>
    <w:rsid w:val="007254DD"/>
    <w:rsid w:val="00725502"/>
    <w:rsid w:val="007256F7"/>
    <w:rsid w:val="00726387"/>
    <w:rsid w:val="00726710"/>
    <w:rsid w:val="0072723C"/>
    <w:rsid w:val="007279B3"/>
    <w:rsid w:val="0073066C"/>
    <w:rsid w:val="00731989"/>
    <w:rsid w:val="00731CEA"/>
    <w:rsid w:val="00732300"/>
    <w:rsid w:val="00732C96"/>
    <w:rsid w:val="007331B0"/>
    <w:rsid w:val="0073381D"/>
    <w:rsid w:val="00736393"/>
    <w:rsid w:val="00736E53"/>
    <w:rsid w:val="00737DEE"/>
    <w:rsid w:val="00741240"/>
    <w:rsid w:val="0074125C"/>
    <w:rsid w:val="00741F3C"/>
    <w:rsid w:val="00742B12"/>
    <w:rsid w:val="007439DD"/>
    <w:rsid w:val="00743AC0"/>
    <w:rsid w:val="007447F0"/>
    <w:rsid w:val="00744DC9"/>
    <w:rsid w:val="00745C80"/>
    <w:rsid w:val="00746576"/>
    <w:rsid w:val="00746AF0"/>
    <w:rsid w:val="00747060"/>
    <w:rsid w:val="00747674"/>
    <w:rsid w:val="00747B26"/>
    <w:rsid w:val="00750459"/>
    <w:rsid w:val="00751049"/>
    <w:rsid w:val="00751645"/>
    <w:rsid w:val="00751F59"/>
    <w:rsid w:val="00752E32"/>
    <w:rsid w:val="00753B54"/>
    <w:rsid w:val="00754622"/>
    <w:rsid w:val="00754A60"/>
    <w:rsid w:val="007559FB"/>
    <w:rsid w:val="00755EFE"/>
    <w:rsid w:val="00756BBB"/>
    <w:rsid w:val="00756EAF"/>
    <w:rsid w:val="007579D3"/>
    <w:rsid w:val="00757E26"/>
    <w:rsid w:val="00760012"/>
    <w:rsid w:val="007607C6"/>
    <w:rsid w:val="007610F4"/>
    <w:rsid w:val="007615E3"/>
    <w:rsid w:val="00761876"/>
    <w:rsid w:val="00762BB3"/>
    <w:rsid w:val="00762E41"/>
    <w:rsid w:val="00763129"/>
    <w:rsid w:val="007639C3"/>
    <w:rsid w:val="00763E50"/>
    <w:rsid w:val="00767028"/>
    <w:rsid w:val="00770559"/>
    <w:rsid w:val="00770AC9"/>
    <w:rsid w:val="0077121A"/>
    <w:rsid w:val="007718B7"/>
    <w:rsid w:val="00772DF6"/>
    <w:rsid w:val="0077382A"/>
    <w:rsid w:val="00774604"/>
    <w:rsid w:val="00774691"/>
    <w:rsid w:val="00774C1F"/>
    <w:rsid w:val="007766DC"/>
    <w:rsid w:val="00776E9C"/>
    <w:rsid w:val="007772E4"/>
    <w:rsid w:val="007779C9"/>
    <w:rsid w:val="00777C61"/>
    <w:rsid w:val="00777D23"/>
    <w:rsid w:val="00780114"/>
    <w:rsid w:val="00780216"/>
    <w:rsid w:val="007802AE"/>
    <w:rsid w:val="0078039D"/>
    <w:rsid w:val="007808E4"/>
    <w:rsid w:val="00780F3C"/>
    <w:rsid w:val="00781E9D"/>
    <w:rsid w:val="00782A88"/>
    <w:rsid w:val="00783248"/>
    <w:rsid w:val="00783481"/>
    <w:rsid w:val="0078394D"/>
    <w:rsid w:val="00783EC3"/>
    <w:rsid w:val="007848AF"/>
    <w:rsid w:val="007848C1"/>
    <w:rsid w:val="00784EA4"/>
    <w:rsid w:val="00784F9D"/>
    <w:rsid w:val="0078534D"/>
    <w:rsid w:val="00785892"/>
    <w:rsid w:val="0078618B"/>
    <w:rsid w:val="007865A2"/>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983"/>
    <w:rsid w:val="007A176D"/>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1A96"/>
    <w:rsid w:val="007C2596"/>
    <w:rsid w:val="007C2638"/>
    <w:rsid w:val="007C5B91"/>
    <w:rsid w:val="007C7D07"/>
    <w:rsid w:val="007D1730"/>
    <w:rsid w:val="007D363A"/>
    <w:rsid w:val="007D4984"/>
    <w:rsid w:val="007D59A6"/>
    <w:rsid w:val="007D6045"/>
    <w:rsid w:val="007D715A"/>
    <w:rsid w:val="007D71FE"/>
    <w:rsid w:val="007D7B2C"/>
    <w:rsid w:val="007D7F3A"/>
    <w:rsid w:val="007E00D3"/>
    <w:rsid w:val="007E1C61"/>
    <w:rsid w:val="007E27FD"/>
    <w:rsid w:val="007E29A1"/>
    <w:rsid w:val="007E33D8"/>
    <w:rsid w:val="007E37B8"/>
    <w:rsid w:val="007E381F"/>
    <w:rsid w:val="007E43AC"/>
    <w:rsid w:val="007E4A1C"/>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21"/>
    <w:rsid w:val="007F0A7D"/>
    <w:rsid w:val="007F1DF4"/>
    <w:rsid w:val="007F2BC3"/>
    <w:rsid w:val="007F2D02"/>
    <w:rsid w:val="007F2FB3"/>
    <w:rsid w:val="007F32B5"/>
    <w:rsid w:val="007F3336"/>
    <w:rsid w:val="007F3B54"/>
    <w:rsid w:val="007F4549"/>
    <w:rsid w:val="007F474E"/>
    <w:rsid w:val="007F57C6"/>
    <w:rsid w:val="007F5B06"/>
    <w:rsid w:val="007F5BD1"/>
    <w:rsid w:val="007F6708"/>
    <w:rsid w:val="007F67AE"/>
    <w:rsid w:val="007F6B3C"/>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0B3"/>
    <w:rsid w:val="008051E5"/>
    <w:rsid w:val="00805843"/>
    <w:rsid w:val="0080599F"/>
    <w:rsid w:val="00805F6E"/>
    <w:rsid w:val="00807290"/>
    <w:rsid w:val="00810B65"/>
    <w:rsid w:val="00810E9A"/>
    <w:rsid w:val="00810ECD"/>
    <w:rsid w:val="008112C1"/>
    <w:rsid w:val="0081166F"/>
    <w:rsid w:val="00811B66"/>
    <w:rsid w:val="00811E36"/>
    <w:rsid w:val="00812A2F"/>
    <w:rsid w:val="00812A90"/>
    <w:rsid w:val="0081304B"/>
    <w:rsid w:val="00815A59"/>
    <w:rsid w:val="00821D5F"/>
    <w:rsid w:val="00822D7B"/>
    <w:rsid w:val="00823B41"/>
    <w:rsid w:val="008241F3"/>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1490"/>
    <w:rsid w:val="00841AEC"/>
    <w:rsid w:val="0084226A"/>
    <w:rsid w:val="00842289"/>
    <w:rsid w:val="00843AF3"/>
    <w:rsid w:val="00843AFD"/>
    <w:rsid w:val="008454F0"/>
    <w:rsid w:val="008463BB"/>
    <w:rsid w:val="00846BA0"/>
    <w:rsid w:val="00846DC0"/>
    <w:rsid w:val="00847CA7"/>
    <w:rsid w:val="00850181"/>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47B"/>
    <w:rsid w:val="0086382B"/>
    <w:rsid w:val="00864453"/>
    <w:rsid w:val="00864C31"/>
    <w:rsid w:val="00865088"/>
    <w:rsid w:val="00866D16"/>
    <w:rsid w:val="00867687"/>
    <w:rsid w:val="00867F5B"/>
    <w:rsid w:val="008705F3"/>
    <w:rsid w:val="0087078E"/>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42A4"/>
    <w:rsid w:val="00884ECE"/>
    <w:rsid w:val="00885BB7"/>
    <w:rsid w:val="008863EB"/>
    <w:rsid w:val="00886DE3"/>
    <w:rsid w:val="008900FD"/>
    <w:rsid w:val="008902F2"/>
    <w:rsid w:val="0089043E"/>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4DB"/>
    <w:rsid w:val="008A405F"/>
    <w:rsid w:val="008A499A"/>
    <w:rsid w:val="008A5CD2"/>
    <w:rsid w:val="008A6130"/>
    <w:rsid w:val="008A63F3"/>
    <w:rsid w:val="008A6451"/>
    <w:rsid w:val="008A650B"/>
    <w:rsid w:val="008A6A7C"/>
    <w:rsid w:val="008A6CA5"/>
    <w:rsid w:val="008B07C1"/>
    <w:rsid w:val="008B0BAD"/>
    <w:rsid w:val="008B587C"/>
    <w:rsid w:val="008B5C65"/>
    <w:rsid w:val="008B647C"/>
    <w:rsid w:val="008B6764"/>
    <w:rsid w:val="008B6D2E"/>
    <w:rsid w:val="008B6D30"/>
    <w:rsid w:val="008B782D"/>
    <w:rsid w:val="008B7895"/>
    <w:rsid w:val="008C051B"/>
    <w:rsid w:val="008C119E"/>
    <w:rsid w:val="008C11EE"/>
    <w:rsid w:val="008C180E"/>
    <w:rsid w:val="008C21B5"/>
    <w:rsid w:val="008C2492"/>
    <w:rsid w:val="008C2578"/>
    <w:rsid w:val="008C28A4"/>
    <w:rsid w:val="008C2AD3"/>
    <w:rsid w:val="008C3470"/>
    <w:rsid w:val="008C3B2B"/>
    <w:rsid w:val="008C5560"/>
    <w:rsid w:val="008C75E9"/>
    <w:rsid w:val="008D0036"/>
    <w:rsid w:val="008D0294"/>
    <w:rsid w:val="008D0D99"/>
    <w:rsid w:val="008D123A"/>
    <w:rsid w:val="008D2ECE"/>
    <w:rsid w:val="008D34C3"/>
    <w:rsid w:val="008D3DAD"/>
    <w:rsid w:val="008D433F"/>
    <w:rsid w:val="008D46B6"/>
    <w:rsid w:val="008D4AED"/>
    <w:rsid w:val="008D4B82"/>
    <w:rsid w:val="008D519E"/>
    <w:rsid w:val="008D5401"/>
    <w:rsid w:val="008D7225"/>
    <w:rsid w:val="008E04C9"/>
    <w:rsid w:val="008E0C53"/>
    <w:rsid w:val="008E0E41"/>
    <w:rsid w:val="008E10A8"/>
    <w:rsid w:val="008E13F7"/>
    <w:rsid w:val="008E1654"/>
    <w:rsid w:val="008E215B"/>
    <w:rsid w:val="008E2958"/>
    <w:rsid w:val="008E29C6"/>
    <w:rsid w:val="008E3209"/>
    <w:rsid w:val="008E3FD7"/>
    <w:rsid w:val="008E422D"/>
    <w:rsid w:val="008E4D86"/>
    <w:rsid w:val="008E567E"/>
    <w:rsid w:val="008F09BF"/>
    <w:rsid w:val="008F0B6D"/>
    <w:rsid w:val="008F13FF"/>
    <w:rsid w:val="008F3F21"/>
    <w:rsid w:val="008F4F41"/>
    <w:rsid w:val="008F6014"/>
    <w:rsid w:val="008F61B1"/>
    <w:rsid w:val="008F67FF"/>
    <w:rsid w:val="008F74E2"/>
    <w:rsid w:val="008F767D"/>
    <w:rsid w:val="008F7952"/>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13EE"/>
    <w:rsid w:val="009217CB"/>
    <w:rsid w:val="00923353"/>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7C1"/>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141"/>
    <w:rsid w:val="009374D6"/>
    <w:rsid w:val="009376CD"/>
    <w:rsid w:val="009379A7"/>
    <w:rsid w:val="00937C4F"/>
    <w:rsid w:val="009400E0"/>
    <w:rsid w:val="00940134"/>
    <w:rsid w:val="0094135B"/>
    <w:rsid w:val="00941461"/>
    <w:rsid w:val="0094170E"/>
    <w:rsid w:val="00941A1E"/>
    <w:rsid w:val="00941DA4"/>
    <w:rsid w:val="00941E10"/>
    <w:rsid w:val="00942721"/>
    <w:rsid w:val="009429C7"/>
    <w:rsid w:val="009433C0"/>
    <w:rsid w:val="00944130"/>
    <w:rsid w:val="0094581D"/>
    <w:rsid w:val="00945C6D"/>
    <w:rsid w:val="00947729"/>
    <w:rsid w:val="0095009F"/>
    <w:rsid w:val="00950E19"/>
    <w:rsid w:val="00951FF3"/>
    <w:rsid w:val="0095200B"/>
    <w:rsid w:val="009530FF"/>
    <w:rsid w:val="009534A2"/>
    <w:rsid w:val="0095373D"/>
    <w:rsid w:val="009539EF"/>
    <w:rsid w:val="00954932"/>
    <w:rsid w:val="00956979"/>
    <w:rsid w:val="00960103"/>
    <w:rsid w:val="009601F8"/>
    <w:rsid w:val="00961BC2"/>
    <w:rsid w:val="009627CE"/>
    <w:rsid w:val="009630DC"/>
    <w:rsid w:val="00964651"/>
    <w:rsid w:val="00964CB3"/>
    <w:rsid w:val="00964E4F"/>
    <w:rsid w:val="009667B7"/>
    <w:rsid w:val="00966811"/>
    <w:rsid w:val="009668F6"/>
    <w:rsid w:val="00966B9D"/>
    <w:rsid w:val="00966F25"/>
    <w:rsid w:val="00967F65"/>
    <w:rsid w:val="00971AA6"/>
    <w:rsid w:val="009733F1"/>
    <w:rsid w:val="00973EB0"/>
    <w:rsid w:val="00973FCA"/>
    <w:rsid w:val="00974279"/>
    <w:rsid w:val="009746E2"/>
    <w:rsid w:val="009752CB"/>
    <w:rsid w:val="00975DDF"/>
    <w:rsid w:val="00975F29"/>
    <w:rsid w:val="009760A8"/>
    <w:rsid w:val="00976EC0"/>
    <w:rsid w:val="00977334"/>
    <w:rsid w:val="0097736B"/>
    <w:rsid w:val="00980041"/>
    <w:rsid w:val="00980862"/>
    <w:rsid w:val="0098173F"/>
    <w:rsid w:val="009820BB"/>
    <w:rsid w:val="009823AA"/>
    <w:rsid w:val="009824E3"/>
    <w:rsid w:val="00982519"/>
    <w:rsid w:val="00982A88"/>
    <w:rsid w:val="00982C56"/>
    <w:rsid w:val="00982D45"/>
    <w:rsid w:val="00982F1B"/>
    <w:rsid w:val="00984F6C"/>
    <w:rsid w:val="00985BEF"/>
    <w:rsid w:val="0098645D"/>
    <w:rsid w:val="00987A7F"/>
    <w:rsid w:val="0099035D"/>
    <w:rsid w:val="009904C8"/>
    <w:rsid w:val="009904D7"/>
    <w:rsid w:val="00990D49"/>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46B0"/>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6F37"/>
    <w:rsid w:val="009B74A8"/>
    <w:rsid w:val="009B783F"/>
    <w:rsid w:val="009C01B7"/>
    <w:rsid w:val="009C047C"/>
    <w:rsid w:val="009C14A7"/>
    <w:rsid w:val="009C167A"/>
    <w:rsid w:val="009C2996"/>
    <w:rsid w:val="009C370B"/>
    <w:rsid w:val="009C3F2F"/>
    <w:rsid w:val="009C4CFB"/>
    <w:rsid w:val="009C6D08"/>
    <w:rsid w:val="009C70EE"/>
    <w:rsid w:val="009C7586"/>
    <w:rsid w:val="009C7D9F"/>
    <w:rsid w:val="009D0014"/>
    <w:rsid w:val="009D11E3"/>
    <w:rsid w:val="009D168C"/>
    <w:rsid w:val="009D20BA"/>
    <w:rsid w:val="009D2A43"/>
    <w:rsid w:val="009D33F3"/>
    <w:rsid w:val="009D360B"/>
    <w:rsid w:val="009D3692"/>
    <w:rsid w:val="009D3D36"/>
    <w:rsid w:val="009D51CA"/>
    <w:rsid w:val="009D646B"/>
    <w:rsid w:val="009D794C"/>
    <w:rsid w:val="009D7A9A"/>
    <w:rsid w:val="009E04E9"/>
    <w:rsid w:val="009E06A6"/>
    <w:rsid w:val="009E06DB"/>
    <w:rsid w:val="009E0C1C"/>
    <w:rsid w:val="009E25F8"/>
    <w:rsid w:val="009E283B"/>
    <w:rsid w:val="009E303D"/>
    <w:rsid w:val="009E316D"/>
    <w:rsid w:val="009E36D6"/>
    <w:rsid w:val="009E3860"/>
    <w:rsid w:val="009E3CD9"/>
    <w:rsid w:val="009E45B8"/>
    <w:rsid w:val="009E51F6"/>
    <w:rsid w:val="009E59E2"/>
    <w:rsid w:val="009E7919"/>
    <w:rsid w:val="009F0323"/>
    <w:rsid w:val="009F09B7"/>
    <w:rsid w:val="009F1030"/>
    <w:rsid w:val="009F1310"/>
    <w:rsid w:val="009F1C65"/>
    <w:rsid w:val="009F1E2B"/>
    <w:rsid w:val="009F26EC"/>
    <w:rsid w:val="009F2B71"/>
    <w:rsid w:val="009F2C2A"/>
    <w:rsid w:val="009F3218"/>
    <w:rsid w:val="009F3630"/>
    <w:rsid w:val="009F5482"/>
    <w:rsid w:val="009F55DE"/>
    <w:rsid w:val="009F5A19"/>
    <w:rsid w:val="009F5D4A"/>
    <w:rsid w:val="009F5EBE"/>
    <w:rsid w:val="009F604C"/>
    <w:rsid w:val="009F628E"/>
    <w:rsid w:val="009F693E"/>
    <w:rsid w:val="009F71F3"/>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2DCC"/>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3DC6"/>
    <w:rsid w:val="00A246C4"/>
    <w:rsid w:val="00A25594"/>
    <w:rsid w:val="00A255E2"/>
    <w:rsid w:val="00A263C6"/>
    <w:rsid w:val="00A2674E"/>
    <w:rsid w:val="00A2711B"/>
    <w:rsid w:val="00A30B20"/>
    <w:rsid w:val="00A30CD6"/>
    <w:rsid w:val="00A31174"/>
    <w:rsid w:val="00A318C7"/>
    <w:rsid w:val="00A3198C"/>
    <w:rsid w:val="00A32896"/>
    <w:rsid w:val="00A33DCA"/>
    <w:rsid w:val="00A3437C"/>
    <w:rsid w:val="00A35026"/>
    <w:rsid w:val="00A355EF"/>
    <w:rsid w:val="00A35C05"/>
    <w:rsid w:val="00A35F51"/>
    <w:rsid w:val="00A36C10"/>
    <w:rsid w:val="00A3719C"/>
    <w:rsid w:val="00A40240"/>
    <w:rsid w:val="00A406CA"/>
    <w:rsid w:val="00A41003"/>
    <w:rsid w:val="00A4132D"/>
    <w:rsid w:val="00A4324A"/>
    <w:rsid w:val="00A432A7"/>
    <w:rsid w:val="00A439FB"/>
    <w:rsid w:val="00A44085"/>
    <w:rsid w:val="00A44142"/>
    <w:rsid w:val="00A448BA"/>
    <w:rsid w:val="00A4556A"/>
    <w:rsid w:val="00A455BB"/>
    <w:rsid w:val="00A45797"/>
    <w:rsid w:val="00A4698B"/>
    <w:rsid w:val="00A46AEA"/>
    <w:rsid w:val="00A473DA"/>
    <w:rsid w:val="00A47491"/>
    <w:rsid w:val="00A47BCC"/>
    <w:rsid w:val="00A5049E"/>
    <w:rsid w:val="00A50607"/>
    <w:rsid w:val="00A506FB"/>
    <w:rsid w:val="00A50ED4"/>
    <w:rsid w:val="00A5154A"/>
    <w:rsid w:val="00A51A3F"/>
    <w:rsid w:val="00A53C2A"/>
    <w:rsid w:val="00A546B0"/>
    <w:rsid w:val="00A554AF"/>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05F"/>
    <w:rsid w:val="00A83393"/>
    <w:rsid w:val="00A83795"/>
    <w:rsid w:val="00A83F48"/>
    <w:rsid w:val="00A84734"/>
    <w:rsid w:val="00A847D2"/>
    <w:rsid w:val="00A86209"/>
    <w:rsid w:val="00A8668D"/>
    <w:rsid w:val="00A86DA0"/>
    <w:rsid w:val="00A8754E"/>
    <w:rsid w:val="00A878B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363"/>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7FC"/>
    <w:rsid w:val="00AC1BCE"/>
    <w:rsid w:val="00AC1D76"/>
    <w:rsid w:val="00AC289B"/>
    <w:rsid w:val="00AC3A64"/>
    <w:rsid w:val="00AC498F"/>
    <w:rsid w:val="00AC60DD"/>
    <w:rsid w:val="00AC6930"/>
    <w:rsid w:val="00AD0896"/>
    <w:rsid w:val="00AD2074"/>
    <w:rsid w:val="00AD2477"/>
    <w:rsid w:val="00AD24AE"/>
    <w:rsid w:val="00AD24B5"/>
    <w:rsid w:val="00AD28FD"/>
    <w:rsid w:val="00AD31F2"/>
    <w:rsid w:val="00AD39A4"/>
    <w:rsid w:val="00AD39D2"/>
    <w:rsid w:val="00AD5649"/>
    <w:rsid w:val="00AD5F36"/>
    <w:rsid w:val="00AD6169"/>
    <w:rsid w:val="00AD6183"/>
    <w:rsid w:val="00AD742E"/>
    <w:rsid w:val="00AE0706"/>
    <w:rsid w:val="00AE2330"/>
    <w:rsid w:val="00AE2DD9"/>
    <w:rsid w:val="00AE38B8"/>
    <w:rsid w:val="00AE3DAF"/>
    <w:rsid w:val="00AE3E6C"/>
    <w:rsid w:val="00AE4117"/>
    <w:rsid w:val="00AE49FE"/>
    <w:rsid w:val="00AE58F7"/>
    <w:rsid w:val="00AE6176"/>
    <w:rsid w:val="00AE62D8"/>
    <w:rsid w:val="00AE6A79"/>
    <w:rsid w:val="00AE78D4"/>
    <w:rsid w:val="00AE7FA5"/>
    <w:rsid w:val="00AF00F1"/>
    <w:rsid w:val="00AF03B8"/>
    <w:rsid w:val="00AF05EF"/>
    <w:rsid w:val="00AF0858"/>
    <w:rsid w:val="00AF16ED"/>
    <w:rsid w:val="00AF1D9D"/>
    <w:rsid w:val="00AF225E"/>
    <w:rsid w:val="00AF2FB5"/>
    <w:rsid w:val="00AF367E"/>
    <w:rsid w:val="00AF405F"/>
    <w:rsid w:val="00AF5606"/>
    <w:rsid w:val="00AF587F"/>
    <w:rsid w:val="00AF74BF"/>
    <w:rsid w:val="00AF758E"/>
    <w:rsid w:val="00AF7617"/>
    <w:rsid w:val="00B00DB9"/>
    <w:rsid w:val="00B019CB"/>
    <w:rsid w:val="00B01F98"/>
    <w:rsid w:val="00B02C2A"/>
    <w:rsid w:val="00B05D29"/>
    <w:rsid w:val="00B060EE"/>
    <w:rsid w:val="00B0651A"/>
    <w:rsid w:val="00B10071"/>
    <w:rsid w:val="00B102D1"/>
    <w:rsid w:val="00B10524"/>
    <w:rsid w:val="00B10560"/>
    <w:rsid w:val="00B10A26"/>
    <w:rsid w:val="00B10D58"/>
    <w:rsid w:val="00B117A9"/>
    <w:rsid w:val="00B12804"/>
    <w:rsid w:val="00B12976"/>
    <w:rsid w:val="00B1311B"/>
    <w:rsid w:val="00B132FD"/>
    <w:rsid w:val="00B1460B"/>
    <w:rsid w:val="00B1487F"/>
    <w:rsid w:val="00B149A3"/>
    <w:rsid w:val="00B14B16"/>
    <w:rsid w:val="00B168D7"/>
    <w:rsid w:val="00B16B54"/>
    <w:rsid w:val="00B179DE"/>
    <w:rsid w:val="00B17C0C"/>
    <w:rsid w:val="00B2026E"/>
    <w:rsid w:val="00B20284"/>
    <w:rsid w:val="00B20351"/>
    <w:rsid w:val="00B208AF"/>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439"/>
    <w:rsid w:val="00B34683"/>
    <w:rsid w:val="00B34AEF"/>
    <w:rsid w:val="00B351C1"/>
    <w:rsid w:val="00B359CF"/>
    <w:rsid w:val="00B35FC7"/>
    <w:rsid w:val="00B364CE"/>
    <w:rsid w:val="00B368D9"/>
    <w:rsid w:val="00B36EF4"/>
    <w:rsid w:val="00B36F48"/>
    <w:rsid w:val="00B378B4"/>
    <w:rsid w:val="00B40D3F"/>
    <w:rsid w:val="00B422EA"/>
    <w:rsid w:val="00B42860"/>
    <w:rsid w:val="00B42B6E"/>
    <w:rsid w:val="00B42EB6"/>
    <w:rsid w:val="00B43D09"/>
    <w:rsid w:val="00B4509C"/>
    <w:rsid w:val="00B45117"/>
    <w:rsid w:val="00B45B39"/>
    <w:rsid w:val="00B4660B"/>
    <w:rsid w:val="00B46B9A"/>
    <w:rsid w:val="00B50162"/>
    <w:rsid w:val="00B501CF"/>
    <w:rsid w:val="00B50288"/>
    <w:rsid w:val="00B50A70"/>
    <w:rsid w:val="00B51861"/>
    <w:rsid w:val="00B51913"/>
    <w:rsid w:val="00B51C0C"/>
    <w:rsid w:val="00B5294D"/>
    <w:rsid w:val="00B52C10"/>
    <w:rsid w:val="00B54640"/>
    <w:rsid w:val="00B54BD6"/>
    <w:rsid w:val="00B54D23"/>
    <w:rsid w:val="00B54F94"/>
    <w:rsid w:val="00B55DEE"/>
    <w:rsid w:val="00B565AE"/>
    <w:rsid w:val="00B57017"/>
    <w:rsid w:val="00B57039"/>
    <w:rsid w:val="00B57155"/>
    <w:rsid w:val="00B571AD"/>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EE8"/>
    <w:rsid w:val="00B72FB9"/>
    <w:rsid w:val="00B737FE"/>
    <w:rsid w:val="00B73AB6"/>
    <w:rsid w:val="00B767AA"/>
    <w:rsid w:val="00B76F24"/>
    <w:rsid w:val="00B802F8"/>
    <w:rsid w:val="00B80A5A"/>
    <w:rsid w:val="00B80A92"/>
    <w:rsid w:val="00B82734"/>
    <w:rsid w:val="00B8276F"/>
    <w:rsid w:val="00B82FF9"/>
    <w:rsid w:val="00B832A1"/>
    <w:rsid w:val="00B8357D"/>
    <w:rsid w:val="00B83CD5"/>
    <w:rsid w:val="00B83D23"/>
    <w:rsid w:val="00B84308"/>
    <w:rsid w:val="00B8451B"/>
    <w:rsid w:val="00B84964"/>
    <w:rsid w:val="00B85676"/>
    <w:rsid w:val="00B85896"/>
    <w:rsid w:val="00B85DC0"/>
    <w:rsid w:val="00B8635D"/>
    <w:rsid w:val="00B90D14"/>
    <w:rsid w:val="00B929D5"/>
    <w:rsid w:val="00B9353A"/>
    <w:rsid w:val="00B937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6C4"/>
    <w:rsid w:val="00BB37A8"/>
    <w:rsid w:val="00BB3854"/>
    <w:rsid w:val="00BB3A85"/>
    <w:rsid w:val="00BB4330"/>
    <w:rsid w:val="00BB4531"/>
    <w:rsid w:val="00BB45EB"/>
    <w:rsid w:val="00BB46C4"/>
    <w:rsid w:val="00BB54E0"/>
    <w:rsid w:val="00BB5D57"/>
    <w:rsid w:val="00BB6862"/>
    <w:rsid w:val="00BB69A7"/>
    <w:rsid w:val="00BB6B5E"/>
    <w:rsid w:val="00BB708D"/>
    <w:rsid w:val="00BB7372"/>
    <w:rsid w:val="00BB7DD5"/>
    <w:rsid w:val="00BC0AC9"/>
    <w:rsid w:val="00BC0DA3"/>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48E6"/>
    <w:rsid w:val="00BD4EAB"/>
    <w:rsid w:val="00BD5821"/>
    <w:rsid w:val="00BD59A9"/>
    <w:rsid w:val="00BD66C1"/>
    <w:rsid w:val="00BD6C2C"/>
    <w:rsid w:val="00BD7517"/>
    <w:rsid w:val="00BD7A0B"/>
    <w:rsid w:val="00BD7B7E"/>
    <w:rsid w:val="00BE2107"/>
    <w:rsid w:val="00BE279E"/>
    <w:rsid w:val="00BE27CA"/>
    <w:rsid w:val="00BE2F53"/>
    <w:rsid w:val="00BE3005"/>
    <w:rsid w:val="00BE34F3"/>
    <w:rsid w:val="00BE3786"/>
    <w:rsid w:val="00BE4922"/>
    <w:rsid w:val="00BE4CFA"/>
    <w:rsid w:val="00BE551F"/>
    <w:rsid w:val="00BE5AD5"/>
    <w:rsid w:val="00BE600E"/>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BF7F32"/>
    <w:rsid w:val="00C004CC"/>
    <w:rsid w:val="00C006A3"/>
    <w:rsid w:val="00C00A9E"/>
    <w:rsid w:val="00C03D6D"/>
    <w:rsid w:val="00C0447B"/>
    <w:rsid w:val="00C04F7C"/>
    <w:rsid w:val="00C05A13"/>
    <w:rsid w:val="00C06276"/>
    <w:rsid w:val="00C06B9E"/>
    <w:rsid w:val="00C07D29"/>
    <w:rsid w:val="00C108BC"/>
    <w:rsid w:val="00C10924"/>
    <w:rsid w:val="00C116D9"/>
    <w:rsid w:val="00C121CC"/>
    <w:rsid w:val="00C12447"/>
    <w:rsid w:val="00C124EC"/>
    <w:rsid w:val="00C128FE"/>
    <w:rsid w:val="00C12EDE"/>
    <w:rsid w:val="00C147D1"/>
    <w:rsid w:val="00C155F6"/>
    <w:rsid w:val="00C157E9"/>
    <w:rsid w:val="00C15AD1"/>
    <w:rsid w:val="00C15C44"/>
    <w:rsid w:val="00C166EB"/>
    <w:rsid w:val="00C169BF"/>
    <w:rsid w:val="00C17209"/>
    <w:rsid w:val="00C17E72"/>
    <w:rsid w:val="00C20022"/>
    <w:rsid w:val="00C20CA4"/>
    <w:rsid w:val="00C2211B"/>
    <w:rsid w:val="00C2349D"/>
    <w:rsid w:val="00C23CD4"/>
    <w:rsid w:val="00C24014"/>
    <w:rsid w:val="00C25555"/>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2A3F"/>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2E5"/>
    <w:rsid w:val="00C5530D"/>
    <w:rsid w:val="00C56F6A"/>
    <w:rsid w:val="00C572BF"/>
    <w:rsid w:val="00C57831"/>
    <w:rsid w:val="00C57CD5"/>
    <w:rsid w:val="00C60128"/>
    <w:rsid w:val="00C603E8"/>
    <w:rsid w:val="00C60B5B"/>
    <w:rsid w:val="00C60E0F"/>
    <w:rsid w:val="00C6103E"/>
    <w:rsid w:val="00C61130"/>
    <w:rsid w:val="00C628C6"/>
    <w:rsid w:val="00C62C59"/>
    <w:rsid w:val="00C63541"/>
    <w:rsid w:val="00C63E93"/>
    <w:rsid w:val="00C63EB5"/>
    <w:rsid w:val="00C649B9"/>
    <w:rsid w:val="00C6593B"/>
    <w:rsid w:val="00C659C4"/>
    <w:rsid w:val="00C6715A"/>
    <w:rsid w:val="00C67C1D"/>
    <w:rsid w:val="00C67C57"/>
    <w:rsid w:val="00C702A9"/>
    <w:rsid w:val="00C70912"/>
    <w:rsid w:val="00C70C37"/>
    <w:rsid w:val="00C729AB"/>
    <w:rsid w:val="00C72A9A"/>
    <w:rsid w:val="00C74F21"/>
    <w:rsid w:val="00C7593F"/>
    <w:rsid w:val="00C75A8C"/>
    <w:rsid w:val="00C75D94"/>
    <w:rsid w:val="00C7685C"/>
    <w:rsid w:val="00C7753F"/>
    <w:rsid w:val="00C776E3"/>
    <w:rsid w:val="00C80266"/>
    <w:rsid w:val="00C80BDE"/>
    <w:rsid w:val="00C80C05"/>
    <w:rsid w:val="00C80FEB"/>
    <w:rsid w:val="00C815CB"/>
    <w:rsid w:val="00C826F3"/>
    <w:rsid w:val="00C836BF"/>
    <w:rsid w:val="00C83C63"/>
    <w:rsid w:val="00C84490"/>
    <w:rsid w:val="00C8466C"/>
    <w:rsid w:val="00C84E84"/>
    <w:rsid w:val="00C86224"/>
    <w:rsid w:val="00C86E8A"/>
    <w:rsid w:val="00C878B0"/>
    <w:rsid w:val="00C90253"/>
    <w:rsid w:val="00C9122C"/>
    <w:rsid w:val="00C91BE9"/>
    <w:rsid w:val="00C91C88"/>
    <w:rsid w:val="00C933BA"/>
    <w:rsid w:val="00C94785"/>
    <w:rsid w:val="00C94DB7"/>
    <w:rsid w:val="00C97389"/>
    <w:rsid w:val="00C97AC5"/>
    <w:rsid w:val="00C97EB3"/>
    <w:rsid w:val="00CA0B84"/>
    <w:rsid w:val="00CA0E5D"/>
    <w:rsid w:val="00CA1CFF"/>
    <w:rsid w:val="00CA3900"/>
    <w:rsid w:val="00CA3DD9"/>
    <w:rsid w:val="00CA4ADF"/>
    <w:rsid w:val="00CA4D1F"/>
    <w:rsid w:val="00CA5C20"/>
    <w:rsid w:val="00CB011C"/>
    <w:rsid w:val="00CB0227"/>
    <w:rsid w:val="00CB0A28"/>
    <w:rsid w:val="00CB0FBC"/>
    <w:rsid w:val="00CB21E5"/>
    <w:rsid w:val="00CB2888"/>
    <w:rsid w:val="00CB3A14"/>
    <w:rsid w:val="00CB4EC9"/>
    <w:rsid w:val="00CB58C7"/>
    <w:rsid w:val="00CC0269"/>
    <w:rsid w:val="00CC084C"/>
    <w:rsid w:val="00CC1475"/>
    <w:rsid w:val="00CC3253"/>
    <w:rsid w:val="00CC3AA3"/>
    <w:rsid w:val="00CC3F37"/>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D76E6"/>
    <w:rsid w:val="00CE01EF"/>
    <w:rsid w:val="00CE0274"/>
    <w:rsid w:val="00CE056C"/>
    <w:rsid w:val="00CE14F9"/>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2D56"/>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3426"/>
    <w:rsid w:val="00D14444"/>
    <w:rsid w:val="00D14A4E"/>
    <w:rsid w:val="00D15A6D"/>
    <w:rsid w:val="00D15F68"/>
    <w:rsid w:val="00D164B1"/>
    <w:rsid w:val="00D16D48"/>
    <w:rsid w:val="00D16EFC"/>
    <w:rsid w:val="00D1736A"/>
    <w:rsid w:val="00D173D4"/>
    <w:rsid w:val="00D175CD"/>
    <w:rsid w:val="00D17B64"/>
    <w:rsid w:val="00D20E87"/>
    <w:rsid w:val="00D217D4"/>
    <w:rsid w:val="00D22267"/>
    <w:rsid w:val="00D22898"/>
    <w:rsid w:val="00D22A04"/>
    <w:rsid w:val="00D230B6"/>
    <w:rsid w:val="00D237E9"/>
    <w:rsid w:val="00D23CB8"/>
    <w:rsid w:val="00D23FFE"/>
    <w:rsid w:val="00D24171"/>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455C3"/>
    <w:rsid w:val="00D46AC0"/>
    <w:rsid w:val="00D500B1"/>
    <w:rsid w:val="00D51281"/>
    <w:rsid w:val="00D51D5D"/>
    <w:rsid w:val="00D536A5"/>
    <w:rsid w:val="00D537D5"/>
    <w:rsid w:val="00D539F8"/>
    <w:rsid w:val="00D53C64"/>
    <w:rsid w:val="00D54311"/>
    <w:rsid w:val="00D5467F"/>
    <w:rsid w:val="00D54F36"/>
    <w:rsid w:val="00D54FEB"/>
    <w:rsid w:val="00D55D7C"/>
    <w:rsid w:val="00D560B6"/>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2124"/>
    <w:rsid w:val="00D8368A"/>
    <w:rsid w:val="00D83E78"/>
    <w:rsid w:val="00D83EC2"/>
    <w:rsid w:val="00D83F8C"/>
    <w:rsid w:val="00D8494A"/>
    <w:rsid w:val="00D84E34"/>
    <w:rsid w:val="00D84F14"/>
    <w:rsid w:val="00D86F12"/>
    <w:rsid w:val="00D8714D"/>
    <w:rsid w:val="00D87689"/>
    <w:rsid w:val="00D903C4"/>
    <w:rsid w:val="00D90C20"/>
    <w:rsid w:val="00D913BC"/>
    <w:rsid w:val="00D92B92"/>
    <w:rsid w:val="00D9367D"/>
    <w:rsid w:val="00D94719"/>
    <w:rsid w:val="00D94F47"/>
    <w:rsid w:val="00D967B2"/>
    <w:rsid w:val="00D96D08"/>
    <w:rsid w:val="00DA100A"/>
    <w:rsid w:val="00DA14AE"/>
    <w:rsid w:val="00DA182E"/>
    <w:rsid w:val="00DA21F6"/>
    <w:rsid w:val="00DA2A37"/>
    <w:rsid w:val="00DA310C"/>
    <w:rsid w:val="00DA3BA1"/>
    <w:rsid w:val="00DA3DCF"/>
    <w:rsid w:val="00DA43F0"/>
    <w:rsid w:val="00DA6562"/>
    <w:rsid w:val="00DA6C40"/>
    <w:rsid w:val="00DA7801"/>
    <w:rsid w:val="00DB01ED"/>
    <w:rsid w:val="00DB0315"/>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747"/>
    <w:rsid w:val="00DC4884"/>
    <w:rsid w:val="00DC4AD7"/>
    <w:rsid w:val="00DC5301"/>
    <w:rsid w:val="00DC55D6"/>
    <w:rsid w:val="00DC61A0"/>
    <w:rsid w:val="00DC63C3"/>
    <w:rsid w:val="00DC676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6D96"/>
    <w:rsid w:val="00DD793E"/>
    <w:rsid w:val="00DD7F67"/>
    <w:rsid w:val="00DE070B"/>
    <w:rsid w:val="00DE0D43"/>
    <w:rsid w:val="00DE1724"/>
    <w:rsid w:val="00DE2868"/>
    <w:rsid w:val="00DE3E36"/>
    <w:rsid w:val="00DE445A"/>
    <w:rsid w:val="00DE4C18"/>
    <w:rsid w:val="00DE5CF4"/>
    <w:rsid w:val="00DE60BA"/>
    <w:rsid w:val="00DE6B9E"/>
    <w:rsid w:val="00DF0789"/>
    <w:rsid w:val="00DF2012"/>
    <w:rsid w:val="00DF2403"/>
    <w:rsid w:val="00DF2CD3"/>
    <w:rsid w:val="00DF38B2"/>
    <w:rsid w:val="00DF3C44"/>
    <w:rsid w:val="00DF4118"/>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8B1"/>
    <w:rsid w:val="00E17E6C"/>
    <w:rsid w:val="00E20B50"/>
    <w:rsid w:val="00E2199E"/>
    <w:rsid w:val="00E22673"/>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2771"/>
    <w:rsid w:val="00E42BB1"/>
    <w:rsid w:val="00E42EC9"/>
    <w:rsid w:val="00E44E21"/>
    <w:rsid w:val="00E456FA"/>
    <w:rsid w:val="00E459C5"/>
    <w:rsid w:val="00E45AEC"/>
    <w:rsid w:val="00E45C5A"/>
    <w:rsid w:val="00E50C87"/>
    <w:rsid w:val="00E5126E"/>
    <w:rsid w:val="00E52139"/>
    <w:rsid w:val="00E5216E"/>
    <w:rsid w:val="00E52373"/>
    <w:rsid w:val="00E5297C"/>
    <w:rsid w:val="00E535DB"/>
    <w:rsid w:val="00E54176"/>
    <w:rsid w:val="00E545FE"/>
    <w:rsid w:val="00E551A8"/>
    <w:rsid w:val="00E55EEF"/>
    <w:rsid w:val="00E55FCC"/>
    <w:rsid w:val="00E56300"/>
    <w:rsid w:val="00E56798"/>
    <w:rsid w:val="00E568BB"/>
    <w:rsid w:val="00E573C5"/>
    <w:rsid w:val="00E618C5"/>
    <w:rsid w:val="00E62D21"/>
    <w:rsid w:val="00E62F87"/>
    <w:rsid w:val="00E635C4"/>
    <w:rsid w:val="00E63FEC"/>
    <w:rsid w:val="00E640A5"/>
    <w:rsid w:val="00E64282"/>
    <w:rsid w:val="00E65040"/>
    <w:rsid w:val="00E66F1B"/>
    <w:rsid w:val="00E67ACA"/>
    <w:rsid w:val="00E67FC6"/>
    <w:rsid w:val="00E70243"/>
    <w:rsid w:val="00E71DAA"/>
    <w:rsid w:val="00E720B2"/>
    <w:rsid w:val="00E721D2"/>
    <w:rsid w:val="00E72F06"/>
    <w:rsid w:val="00E737D8"/>
    <w:rsid w:val="00E73A04"/>
    <w:rsid w:val="00E7479E"/>
    <w:rsid w:val="00E74EAC"/>
    <w:rsid w:val="00E75866"/>
    <w:rsid w:val="00E75B0B"/>
    <w:rsid w:val="00E75C7B"/>
    <w:rsid w:val="00E7646A"/>
    <w:rsid w:val="00E7778E"/>
    <w:rsid w:val="00E80192"/>
    <w:rsid w:val="00E81672"/>
    <w:rsid w:val="00E81678"/>
    <w:rsid w:val="00E816D9"/>
    <w:rsid w:val="00E819ED"/>
    <w:rsid w:val="00E832A7"/>
    <w:rsid w:val="00E838A4"/>
    <w:rsid w:val="00E84B46"/>
    <w:rsid w:val="00E85B92"/>
    <w:rsid w:val="00E85FA2"/>
    <w:rsid w:val="00E86311"/>
    <w:rsid w:val="00E86A67"/>
    <w:rsid w:val="00E87A6C"/>
    <w:rsid w:val="00E87D12"/>
    <w:rsid w:val="00E9075D"/>
    <w:rsid w:val="00E91163"/>
    <w:rsid w:val="00E915F2"/>
    <w:rsid w:val="00E93B69"/>
    <w:rsid w:val="00E93C2E"/>
    <w:rsid w:val="00E952E8"/>
    <w:rsid w:val="00E95540"/>
    <w:rsid w:val="00E95759"/>
    <w:rsid w:val="00E95D50"/>
    <w:rsid w:val="00E961A6"/>
    <w:rsid w:val="00E96431"/>
    <w:rsid w:val="00E96DD6"/>
    <w:rsid w:val="00E96FB9"/>
    <w:rsid w:val="00E97FAE"/>
    <w:rsid w:val="00EA01F0"/>
    <w:rsid w:val="00EA02F8"/>
    <w:rsid w:val="00EA0F5F"/>
    <w:rsid w:val="00EA1186"/>
    <w:rsid w:val="00EA1417"/>
    <w:rsid w:val="00EA1820"/>
    <w:rsid w:val="00EA2180"/>
    <w:rsid w:val="00EA3DBE"/>
    <w:rsid w:val="00EA4520"/>
    <w:rsid w:val="00EA45FB"/>
    <w:rsid w:val="00EA4EC1"/>
    <w:rsid w:val="00EA599F"/>
    <w:rsid w:val="00EA6497"/>
    <w:rsid w:val="00EA65A9"/>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D2D"/>
    <w:rsid w:val="00EC04E1"/>
    <w:rsid w:val="00EC106D"/>
    <w:rsid w:val="00EC16AF"/>
    <w:rsid w:val="00EC19FF"/>
    <w:rsid w:val="00EC1DAB"/>
    <w:rsid w:val="00EC29D6"/>
    <w:rsid w:val="00EC2B2A"/>
    <w:rsid w:val="00EC4044"/>
    <w:rsid w:val="00EC417F"/>
    <w:rsid w:val="00EC58D5"/>
    <w:rsid w:val="00EC61D9"/>
    <w:rsid w:val="00EC65D5"/>
    <w:rsid w:val="00EC727B"/>
    <w:rsid w:val="00EC753F"/>
    <w:rsid w:val="00EC7D9E"/>
    <w:rsid w:val="00ED0DBE"/>
    <w:rsid w:val="00ED2E1A"/>
    <w:rsid w:val="00ED339D"/>
    <w:rsid w:val="00ED53C7"/>
    <w:rsid w:val="00ED5B16"/>
    <w:rsid w:val="00ED5B33"/>
    <w:rsid w:val="00ED5EB4"/>
    <w:rsid w:val="00ED6108"/>
    <w:rsid w:val="00ED733D"/>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281"/>
    <w:rsid w:val="00EF4972"/>
    <w:rsid w:val="00EF5513"/>
    <w:rsid w:val="00EF599B"/>
    <w:rsid w:val="00EF6FD3"/>
    <w:rsid w:val="00EF7358"/>
    <w:rsid w:val="00EF7769"/>
    <w:rsid w:val="00EF7838"/>
    <w:rsid w:val="00F00C0C"/>
    <w:rsid w:val="00F00FFE"/>
    <w:rsid w:val="00F0194C"/>
    <w:rsid w:val="00F01B33"/>
    <w:rsid w:val="00F01C31"/>
    <w:rsid w:val="00F02A17"/>
    <w:rsid w:val="00F04245"/>
    <w:rsid w:val="00F04B89"/>
    <w:rsid w:val="00F05983"/>
    <w:rsid w:val="00F05C8B"/>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0BDA"/>
    <w:rsid w:val="00F41DD5"/>
    <w:rsid w:val="00F421FB"/>
    <w:rsid w:val="00F42208"/>
    <w:rsid w:val="00F427E3"/>
    <w:rsid w:val="00F44B61"/>
    <w:rsid w:val="00F44FCC"/>
    <w:rsid w:val="00F45113"/>
    <w:rsid w:val="00F45442"/>
    <w:rsid w:val="00F454C2"/>
    <w:rsid w:val="00F4677D"/>
    <w:rsid w:val="00F4729F"/>
    <w:rsid w:val="00F52439"/>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80064"/>
    <w:rsid w:val="00F80A76"/>
    <w:rsid w:val="00F813FD"/>
    <w:rsid w:val="00F839EB"/>
    <w:rsid w:val="00F83CA1"/>
    <w:rsid w:val="00F842FB"/>
    <w:rsid w:val="00F845C6"/>
    <w:rsid w:val="00F85418"/>
    <w:rsid w:val="00F8543B"/>
    <w:rsid w:val="00F85DE5"/>
    <w:rsid w:val="00F860AA"/>
    <w:rsid w:val="00F86212"/>
    <w:rsid w:val="00F86A77"/>
    <w:rsid w:val="00F87849"/>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07A"/>
    <w:rsid w:val="00FA3454"/>
    <w:rsid w:val="00FA39DC"/>
    <w:rsid w:val="00FA4207"/>
    <w:rsid w:val="00FA4E37"/>
    <w:rsid w:val="00FA51C3"/>
    <w:rsid w:val="00FA5A51"/>
    <w:rsid w:val="00FB0031"/>
    <w:rsid w:val="00FB0358"/>
    <w:rsid w:val="00FB0C71"/>
    <w:rsid w:val="00FB0E5B"/>
    <w:rsid w:val="00FB12AC"/>
    <w:rsid w:val="00FB15FA"/>
    <w:rsid w:val="00FB1C0B"/>
    <w:rsid w:val="00FB1F46"/>
    <w:rsid w:val="00FB340B"/>
    <w:rsid w:val="00FB67ED"/>
    <w:rsid w:val="00FB6F5B"/>
    <w:rsid w:val="00FB753B"/>
    <w:rsid w:val="00FB7C51"/>
    <w:rsid w:val="00FC1B73"/>
    <w:rsid w:val="00FC279F"/>
    <w:rsid w:val="00FC2D7B"/>
    <w:rsid w:val="00FC2F26"/>
    <w:rsid w:val="00FC48E1"/>
    <w:rsid w:val="00FC4CDD"/>
    <w:rsid w:val="00FC511E"/>
    <w:rsid w:val="00FC5223"/>
    <w:rsid w:val="00FC5360"/>
    <w:rsid w:val="00FC5501"/>
    <w:rsid w:val="00FC5953"/>
    <w:rsid w:val="00FC5C1B"/>
    <w:rsid w:val="00FC7861"/>
    <w:rsid w:val="00FC7A6B"/>
    <w:rsid w:val="00FD08EE"/>
    <w:rsid w:val="00FD0D92"/>
    <w:rsid w:val="00FD20BD"/>
    <w:rsid w:val="00FD2775"/>
    <w:rsid w:val="00FD3353"/>
    <w:rsid w:val="00FD34AD"/>
    <w:rsid w:val="00FD3508"/>
    <w:rsid w:val="00FD35B3"/>
    <w:rsid w:val="00FD3E4E"/>
    <w:rsid w:val="00FD4083"/>
    <w:rsid w:val="00FD47D5"/>
    <w:rsid w:val="00FD4DDC"/>
    <w:rsid w:val="00FD5352"/>
    <w:rsid w:val="00FD6665"/>
    <w:rsid w:val="00FD6CEB"/>
    <w:rsid w:val="00FD6DCB"/>
    <w:rsid w:val="00FD6E7A"/>
    <w:rsid w:val="00FD707F"/>
    <w:rsid w:val="00FD7468"/>
    <w:rsid w:val="00FD7B92"/>
    <w:rsid w:val="00FD7B9F"/>
    <w:rsid w:val="00FD7C21"/>
    <w:rsid w:val="00FE0716"/>
    <w:rsid w:val="00FE1A01"/>
    <w:rsid w:val="00FE2398"/>
    <w:rsid w:val="00FE23BE"/>
    <w:rsid w:val="00FE2AD6"/>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34D"/>
    <w:rsid w:val="00FF3731"/>
    <w:rsid w:val="00FF4299"/>
    <w:rsid w:val="00FF4544"/>
    <w:rsid w:val="00FF49F0"/>
    <w:rsid w:val="00FF562F"/>
    <w:rsid w:val="00FF6344"/>
    <w:rsid w:val="00FF6B6A"/>
    <w:rsid w:val="00FF6D9F"/>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EF3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6A31FC"/>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link w:val="Heading7Char"/>
    <w:qFormat/>
    <w:rsid w:val="00FD6DCB"/>
    <w:pPr>
      <w:spacing w:before="240" w:after="60"/>
      <w:outlineLvl w:val="6"/>
    </w:pPr>
    <w:rPr>
      <w:rFonts w:ascii="Times New Roman" w:hAnsi="Times New Roman"/>
      <w:sz w:val="24"/>
    </w:rPr>
  </w:style>
  <w:style w:type="paragraph" w:styleId="Heading8">
    <w:name w:val="heading 8"/>
    <w:basedOn w:val="Normal"/>
    <w:next w:val="Normal"/>
    <w:link w:val="Heading8Char"/>
    <w:qFormat/>
    <w:rsid w:val="00FD6DC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034E36"/>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034E36"/>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6A31FC"/>
    <w:rPr>
      <w:rFonts w:cstheme="minorHAnsi"/>
      <w:bCs/>
      <w:iCs/>
      <w:color w:val="264F90"/>
      <w:sz w:val="32"/>
      <w:szCs w:val="32"/>
    </w:rPr>
  </w:style>
  <w:style w:type="paragraph" w:styleId="DocumentMap">
    <w:name w:val="Document Map"/>
    <w:basedOn w:val="Normal"/>
    <w:link w:val="DocumentMapChar"/>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UnresolvedMention1">
    <w:name w:val="Unresolved Mention1"/>
    <w:basedOn w:val="DefaultParagraphFont"/>
    <w:uiPriority w:val="99"/>
    <w:semiHidden/>
    <w:unhideWhenUsed/>
    <w:rsid w:val="00A878BE"/>
    <w:rPr>
      <w:color w:val="605E5C"/>
      <w:shd w:val="clear" w:color="auto" w:fill="E1DFDD"/>
    </w:rPr>
  </w:style>
  <w:style w:type="character" w:customStyle="1" w:styleId="Heading7Char">
    <w:name w:val="Heading 7 Char"/>
    <w:basedOn w:val="DefaultParagraphFont"/>
    <w:link w:val="Heading7"/>
    <w:rsid w:val="000C2879"/>
    <w:rPr>
      <w:rFonts w:ascii="Times New Roman" w:hAnsi="Times New Roman"/>
      <w:sz w:val="24"/>
    </w:rPr>
  </w:style>
  <w:style w:type="character" w:customStyle="1" w:styleId="Heading8Char">
    <w:name w:val="Heading 8 Char"/>
    <w:basedOn w:val="DefaultParagraphFont"/>
    <w:link w:val="Heading8"/>
    <w:rsid w:val="000C2879"/>
    <w:rPr>
      <w:rFonts w:ascii="Times New Roman" w:hAnsi="Times New Roman"/>
      <w:i/>
      <w:iCs/>
      <w:sz w:val="24"/>
    </w:rPr>
  </w:style>
  <w:style w:type="character" w:customStyle="1" w:styleId="Heading9Char">
    <w:name w:val="Heading 9 Char"/>
    <w:basedOn w:val="DefaultParagraphFont"/>
    <w:link w:val="Heading9"/>
    <w:rsid w:val="000C2879"/>
    <w:rPr>
      <w:rFonts w:cs="Arial"/>
      <w:szCs w:val="22"/>
    </w:rPr>
  </w:style>
  <w:style w:type="character" w:customStyle="1" w:styleId="HeaderChar">
    <w:name w:val="Header Char"/>
    <w:basedOn w:val="DefaultParagraphFont"/>
    <w:link w:val="Header"/>
    <w:rsid w:val="000C2879"/>
  </w:style>
  <w:style w:type="character" w:customStyle="1" w:styleId="DocumentMapChar">
    <w:name w:val="Document Map Char"/>
    <w:basedOn w:val="DefaultParagraphFont"/>
    <w:link w:val="DocumentMap"/>
    <w:semiHidden/>
    <w:rsid w:val="000C2879"/>
    <w:rPr>
      <w:rFonts w:ascii="Tahoma" w:hAnsi="Tahoma" w:cs="Tahoma"/>
      <w:shd w:val="clear" w:color="auto" w:fill="000080"/>
    </w:rPr>
  </w:style>
  <w:style w:type="paragraph" w:customStyle="1" w:styleId="Tablenumberedlist">
    <w:name w:val="Table numbered list"/>
    <w:uiPriority w:val="99"/>
    <w:qFormat/>
    <w:rsid w:val="00131397"/>
    <w:pPr>
      <w:numPr>
        <w:numId w:val="41"/>
      </w:numPr>
      <w:spacing w:before="60" w:after="60"/>
      <w:ind w:left="403"/>
      <w:contextualSpacing/>
    </w:pPr>
    <w:rPr>
      <w:rFonts w:ascii="Cambria" w:eastAsia="Calibri" w:hAnsi="Cambria"/>
      <w:color w:val="000000" w:themeColor="text1"/>
      <w:sz w:val="18"/>
      <w:szCs w:val="22"/>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131397"/>
  </w:style>
  <w:style w:type="character" w:customStyle="1" w:styleId="UnresolvedMention2">
    <w:name w:val="Unresolved Mention2"/>
    <w:basedOn w:val="DefaultParagraphFont"/>
    <w:uiPriority w:val="99"/>
    <w:semiHidden/>
    <w:unhideWhenUsed/>
    <w:rsid w:val="007E43AC"/>
    <w:rPr>
      <w:color w:val="605E5C"/>
      <w:shd w:val="clear" w:color="auto" w:fill="E1DFDD"/>
    </w:rPr>
  </w:style>
  <w:style w:type="character" w:customStyle="1" w:styleId="UnresolvedMention">
    <w:name w:val="Unresolved Mention"/>
    <w:basedOn w:val="DefaultParagraphFont"/>
    <w:uiPriority w:val="99"/>
    <w:semiHidden/>
    <w:unhideWhenUsed/>
    <w:rsid w:val="00E1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5405">
      <w:bodyDiv w:val="1"/>
      <w:marLeft w:val="0"/>
      <w:marRight w:val="0"/>
      <w:marTop w:val="0"/>
      <w:marBottom w:val="0"/>
      <w:divBdr>
        <w:top w:val="none" w:sz="0" w:space="0" w:color="auto"/>
        <w:left w:val="none" w:sz="0" w:space="0" w:color="auto"/>
        <w:bottom w:val="none" w:sz="0" w:space="0" w:color="auto"/>
        <w:right w:val="none" w:sz="0" w:space="0" w:color="auto"/>
      </w:divBdr>
    </w:div>
    <w:div w:id="14091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gov.au/Details/C2017A00092" TargetMode="External"/><Relationship Id="rId26" Type="http://schemas.openxmlformats.org/officeDocument/2006/relationships/hyperlink" Target="https://www.grants.gov.au/" TargetMode="External"/><Relationship Id="rId39" Type="http://schemas.openxmlformats.org/officeDocument/2006/relationships/hyperlink" Target="https://www.ato.gov.au/" TargetMode="External"/><Relationship Id="rId21" Type="http://schemas.openxmlformats.org/officeDocument/2006/relationships/hyperlink" Target="https://www.communitygrants.gov.au/" TargetMode="External"/><Relationship Id="rId34" Type="http://schemas.openxmlformats.org/officeDocument/2006/relationships/hyperlink" Target="https://www.legislation.gov.au/Details/C2021C00452" TargetMode="External"/><Relationship Id="rId42" Type="http://schemas.openxmlformats.org/officeDocument/2006/relationships/hyperlink" Target="https://www.communitygrants.gov.au/" TargetMode="External"/><Relationship Id="rId47" Type="http://schemas.openxmlformats.org/officeDocument/2006/relationships/hyperlink" Target="file:///\\PRINFNAS002N\Shared_Dept\Community%20Grants%20Hub\Grants%20Services%20Office\Section%20B\CGH%20Publishing\2021-6421%20-%20Future%20Drought%20Fund%20-%20Drought%20Resilient%20Agricultural%20Landscapes%20Program\Public%20Service%20Act%201999" TargetMode="External"/><Relationship Id="rId50" Type="http://schemas.openxmlformats.org/officeDocument/2006/relationships/hyperlink" Target="https://www.legislation.gov.au/Details/C2021C00557" TargetMode="External"/><Relationship Id="rId55"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communitygrants.gov.au/" TargetMode="External"/><Relationship Id="rId33" Type="http://schemas.openxmlformats.org/officeDocument/2006/relationships/hyperlink" Target="https://www.awe.gov.au/agriculture-land/farm-food-drought/drought/future-drought-fund" TargetMode="External"/><Relationship Id="rId38" Type="http://schemas.openxmlformats.org/officeDocument/2006/relationships/hyperlink" Target="file:///\\PRINFNAS002N\Shared_Dept\Community%20Grants%20Hub\Grants%20Services%20Office\Section%20B\CGH%20Publishing\2021-6421%20-%20Future%20Drought%20Fund%20-%20Drought%20Resilient%20Agricultural%20Landscapes%20Program\Recipient%20Created%20Tax%20Invoice"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C2019A00091" TargetMode="External"/><Relationship Id="rId20" Type="http://schemas.openxmlformats.org/officeDocument/2006/relationships/hyperlink" Target="http://www.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feedback-form" TargetMode="External"/><Relationship Id="rId54" Type="http://schemas.openxmlformats.org/officeDocument/2006/relationships/hyperlink" Target="https://archive.budget.gov.au/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grants.gov.au/" TargetMode="External"/><Relationship Id="rId32" Type="http://schemas.openxmlformats.org/officeDocument/2006/relationships/hyperlink" Target="https://www.legislation.gov.au/Series/C2019A00055" TargetMode="External"/><Relationship Id="rId37" Type="http://schemas.openxmlformats.org/officeDocument/2006/relationships/hyperlink" Target="https://www.ato.gov.au/Business/GST/Registering-for-GST/" TargetMode="External"/><Relationship Id="rId40" Type="http://schemas.openxmlformats.org/officeDocument/2006/relationships/hyperlink" Target="https://www.awe.gov.au/about/contact/client-feedback/form" TargetMode="External"/><Relationship Id="rId45" Type="http://schemas.openxmlformats.org/officeDocument/2006/relationships/hyperlink" Target="http://www.ombudsman.gov.au"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awe.gov.au/agriculture-land/farm-food-drought/drought/future-drought-fund"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legislation.gov.au/Details/C2017C00269" TargetMode="External"/><Relationship Id="rId49" Type="http://schemas.openxmlformats.org/officeDocument/2006/relationships/hyperlink" Target="https://www.oaic.gov.au/privacy/australian-privacy-principles" TargetMode="External"/><Relationship Id="rId57"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legislation.gov.au/Details/F2020L00117" TargetMode="External"/><Relationship Id="rId31" Type="http://schemas.openxmlformats.org/officeDocument/2006/relationships/hyperlink" Target="https://www.finance.gov.au/government/commonwealth-grants/commonwealth-grants-rules-and-guidelines"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Details/C2017C00269"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health.gov.au/news/health-alerts/novel-coronavirus-2019-ncov-health-alert/government-response-to-the-covid-19-outbreak" TargetMode="External"/><Relationship Id="rId27" Type="http://schemas.openxmlformats.org/officeDocument/2006/relationships/hyperlink" Target="https://www.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legislation.gov.au/Details/C2021C00536" TargetMode="External"/><Relationship Id="rId43" Type="http://schemas.openxmlformats.org/officeDocument/2006/relationships/hyperlink" Target="mailto:complaints@dss.gov.au" TargetMode="External"/><Relationship Id="rId48" Type="http://schemas.openxmlformats.org/officeDocument/2006/relationships/hyperlink" Target="https://www.legislation.gov.au/Details/C2021C00452" TargetMode="External"/><Relationship Id="rId56"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mailto:foi@dss.gov.au"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CBECA303-656C-4345-863C-7D29F2A3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11972</Words>
  <Characters>66565</Characters>
  <Application>Microsoft Office Word</Application>
  <DocSecurity>0</DocSecurity>
  <Lines>1280</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2021-12-02T21:11:00Z</dcterms:created>
  <dcterms:modified xsi:type="dcterms:W3CDTF">2021-12-02T21:24:00Z</dcterms:modified>
  <cp:category/>
</cp:coreProperties>
</file>