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7EA962D9" w:rsidR="00CC1B7B" w:rsidRDefault="00231BF8" w:rsidP="00CC1B7B">
      <w:pPr>
        <w:pStyle w:val="Title"/>
        <w:rPr>
          <w:rFonts w:ascii="Arial" w:hAnsi="Arial"/>
          <w:color w:val="auto"/>
          <w:sz w:val="44"/>
          <w:szCs w:val="44"/>
        </w:rPr>
      </w:pPr>
      <w:proofErr w:type="spellStart"/>
      <w:r>
        <w:rPr>
          <w:sz w:val="44"/>
          <w:szCs w:val="44"/>
        </w:rPr>
        <w:t>AgUP</w:t>
      </w:r>
      <w:proofErr w:type="spellEnd"/>
      <w:r>
        <w:rPr>
          <w:sz w:val="44"/>
          <w:szCs w:val="44"/>
        </w:rPr>
        <w:t xml:space="preserve"> </w:t>
      </w:r>
      <w:r w:rsidR="00416A68">
        <w:rPr>
          <w:sz w:val="44"/>
          <w:szCs w:val="44"/>
        </w:rPr>
        <w:t xml:space="preserve">Program – </w:t>
      </w:r>
      <w:r>
        <w:rPr>
          <w:sz w:val="44"/>
          <w:szCs w:val="44"/>
        </w:rPr>
        <w:t>2022</w:t>
      </w:r>
      <w:r w:rsidR="00416A68">
        <w:rPr>
          <w:sz w:val="44"/>
          <w:szCs w:val="44"/>
        </w:rPr>
        <w:t xml:space="preserve"> (Round 1)</w:t>
      </w:r>
    </w:p>
    <w:p w14:paraId="38EFDFD7" w14:textId="77777777" w:rsidR="00CC1B7B" w:rsidRDefault="00CC1B7B" w:rsidP="00CC1B7B">
      <w:pPr>
        <w:rPr>
          <w:sz w:val="40"/>
          <w:szCs w:val="40"/>
        </w:rPr>
      </w:pPr>
      <w:r>
        <w:rPr>
          <w:sz w:val="40"/>
          <w:szCs w:val="40"/>
        </w:rPr>
        <w:t xml:space="preserve">Questions and Answers </w:t>
      </w:r>
    </w:p>
    <w:p w14:paraId="52A18B23" w14:textId="3CCB66D8" w:rsidR="009C5E94" w:rsidRPr="00C2278B" w:rsidRDefault="009C5E94" w:rsidP="00046AC0">
      <w:pPr>
        <w:pStyle w:val="Heading2"/>
        <w:numPr>
          <w:ilvl w:val="0"/>
          <w:numId w:val="6"/>
        </w:numPr>
        <w:ind w:left="426" w:hanging="426"/>
        <w:rPr>
          <w:rFonts w:eastAsia="Calibri"/>
        </w:rPr>
      </w:pPr>
      <w:r w:rsidRPr="00C2278B">
        <w:rPr>
          <w:rFonts w:eastAsia="Calibri"/>
        </w:rPr>
        <w:t xml:space="preserve">What is the aim of the </w:t>
      </w:r>
      <w:proofErr w:type="spellStart"/>
      <w:r w:rsidRPr="00C2278B">
        <w:rPr>
          <w:rFonts w:eastAsia="Calibri"/>
        </w:rPr>
        <w:t>AgUP</w:t>
      </w:r>
      <w:proofErr w:type="spellEnd"/>
      <w:r w:rsidRPr="00C2278B">
        <w:rPr>
          <w:rFonts w:eastAsia="Calibri"/>
        </w:rPr>
        <w:t xml:space="preserve"> Program?</w:t>
      </w:r>
    </w:p>
    <w:p w14:paraId="03DA2712" w14:textId="0FB06A5B" w:rsidR="004B5D3B" w:rsidRPr="00BF2740" w:rsidRDefault="004B5D3B" w:rsidP="00BF2740">
      <w:pPr>
        <w:ind w:left="426"/>
      </w:pPr>
      <w:r>
        <w:t xml:space="preserve">The </w:t>
      </w:r>
      <w:proofErr w:type="spellStart"/>
      <w:r w:rsidR="00DC795F" w:rsidRPr="00BF2740">
        <w:t>AgUP</w:t>
      </w:r>
      <w:proofErr w:type="spellEnd"/>
      <w:r w:rsidR="00DC795F" w:rsidRPr="00BF2740">
        <w:t xml:space="preserve"> Program (the </w:t>
      </w:r>
      <w:r w:rsidRPr="00BF2740">
        <w:t>program</w:t>
      </w:r>
      <w:r w:rsidR="00DC795F" w:rsidRPr="00BF2740">
        <w:t>)</w:t>
      </w:r>
      <w:r w:rsidRPr="00BF2740">
        <w:t xml:space="preserve"> aims to encourage the development of innovative approaches to career progression and support the retention and sustainability of the agriculture, fisheries and forestry sector</w:t>
      </w:r>
      <w:r w:rsidR="00792A50" w:rsidRPr="00BF2740">
        <w:t xml:space="preserve"> workforce</w:t>
      </w:r>
      <w:r w:rsidRPr="00BF2740">
        <w:t>.</w:t>
      </w:r>
    </w:p>
    <w:p w14:paraId="73EF97EE" w14:textId="767C2B33" w:rsidR="004B5D3B" w:rsidRPr="00BF2740" w:rsidRDefault="00F75548" w:rsidP="00BF2740">
      <w:pPr>
        <w:ind w:left="426"/>
      </w:pPr>
      <w:r w:rsidRPr="00BF2740">
        <w:t>Approaches that</w:t>
      </w:r>
      <w:r w:rsidR="00FD7CD1" w:rsidRPr="00BF2740">
        <w:t xml:space="preserve"> support jobs and retain the Australian workforce</w:t>
      </w:r>
      <w:r w:rsidRPr="00BF2740">
        <w:t>, no matter the stage of their car</w:t>
      </w:r>
      <w:r w:rsidR="00440E99" w:rsidRPr="00BF2740">
        <w:t>eer,</w:t>
      </w:r>
      <w:r w:rsidR="00FD7CD1" w:rsidRPr="00BF2740">
        <w:t xml:space="preserve"> by building skills, establishing and enhancing career progression pathways and mentoring opportunities</w:t>
      </w:r>
      <w:r w:rsidR="004B5D3B" w:rsidRPr="00BF2740">
        <w:t xml:space="preserve">. </w:t>
      </w:r>
      <w:r w:rsidR="00A75331" w:rsidRPr="00BF2740">
        <w:t>Initiatives are not intended to support workers</w:t>
      </w:r>
      <w:r w:rsidR="00440E99" w:rsidRPr="00BF2740">
        <w:t xml:space="preserve"> who are temporary residents</w:t>
      </w:r>
      <w:r w:rsidR="00A75331" w:rsidRPr="00BF2740">
        <w:t xml:space="preserve"> in Australia.</w:t>
      </w:r>
    </w:p>
    <w:p w14:paraId="01C784C8" w14:textId="77777777" w:rsidR="00BF2740" w:rsidRDefault="009C5E94" w:rsidP="00BF2740">
      <w:pPr>
        <w:pStyle w:val="Heading2"/>
        <w:ind w:left="426"/>
        <w:rPr>
          <w:rFonts w:eastAsia="Calibri"/>
        </w:rPr>
      </w:pPr>
      <w:r w:rsidRPr="00BF2740">
        <w:rPr>
          <w:rFonts w:eastAsia="Calibri"/>
        </w:rPr>
        <w:t xml:space="preserve">Application </w:t>
      </w:r>
      <w:r w:rsidR="00DC795F" w:rsidRPr="00BF2740">
        <w:rPr>
          <w:rFonts w:eastAsia="Calibri"/>
        </w:rPr>
        <w:t>process</w:t>
      </w:r>
    </w:p>
    <w:p w14:paraId="265F031B" w14:textId="750CA94A" w:rsidR="00CC1B7B" w:rsidRPr="00BF2740" w:rsidRDefault="00CC1B7B" w:rsidP="00BF2740">
      <w:pPr>
        <w:pStyle w:val="Heading2"/>
        <w:numPr>
          <w:ilvl w:val="0"/>
          <w:numId w:val="6"/>
        </w:numPr>
        <w:ind w:left="426" w:hanging="426"/>
        <w:rPr>
          <w:rFonts w:eastAsia="Calibri"/>
        </w:rPr>
      </w:pPr>
      <w:r w:rsidRPr="00BF2740">
        <w:rPr>
          <w:rFonts w:eastAsia="Calibri"/>
        </w:rPr>
        <w:t>What is the closing time and date for applications?</w:t>
      </w:r>
    </w:p>
    <w:p w14:paraId="2606F8E7" w14:textId="2385229F" w:rsidR="00CC1B7B" w:rsidRPr="00660F7F" w:rsidRDefault="00CC1B7B" w:rsidP="00BF2740">
      <w:pPr>
        <w:ind w:left="426"/>
        <w:jc w:val="both"/>
        <w:rPr>
          <w:lang w:val="en" w:eastAsia="en-AU"/>
        </w:rPr>
      </w:pPr>
      <w:r w:rsidRPr="00BF2740">
        <w:rPr>
          <w:lang w:val="en" w:eastAsia="en-AU"/>
        </w:rPr>
        <w:t xml:space="preserve">The </w:t>
      </w:r>
      <w:r w:rsidR="00DC795F" w:rsidRPr="00BF2740">
        <w:rPr>
          <w:lang w:val="en" w:eastAsia="en-AU"/>
        </w:rPr>
        <w:t xml:space="preserve">application form </w:t>
      </w:r>
      <w:r w:rsidRPr="00BF2740">
        <w:rPr>
          <w:lang w:val="en" w:eastAsia="en-AU"/>
        </w:rPr>
        <w:t>must</w:t>
      </w:r>
      <w:r w:rsidRPr="00660F7F">
        <w:rPr>
          <w:lang w:val="en" w:eastAsia="en-AU"/>
        </w:rPr>
        <w:t xml:space="preserve"> be submitted by </w:t>
      </w:r>
      <w:r w:rsidR="009F5FDF" w:rsidRPr="009F5FDF">
        <w:rPr>
          <w:b/>
          <w:lang w:val="en" w:eastAsia="en-AU"/>
        </w:rPr>
        <w:t>9</w:t>
      </w:r>
      <w:r w:rsidRPr="009F5FDF">
        <w:rPr>
          <w:b/>
          <w:lang w:val="en" w:eastAsia="en-AU"/>
        </w:rPr>
        <w:t>.</w:t>
      </w:r>
      <w:r w:rsidRPr="00660F7F">
        <w:rPr>
          <w:b/>
          <w:lang w:val="en" w:eastAsia="en-AU"/>
        </w:rPr>
        <w:t>00</w:t>
      </w:r>
      <w:r w:rsidR="00AB16D5">
        <w:rPr>
          <w:b/>
          <w:lang w:val="en" w:eastAsia="en-AU"/>
        </w:rPr>
        <w:t xml:space="preserve"> </w:t>
      </w:r>
      <w:r w:rsidRPr="00660F7F">
        <w:rPr>
          <w:b/>
          <w:lang w:val="en" w:eastAsia="en-AU"/>
        </w:rPr>
        <w:t>pm</w:t>
      </w:r>
      <w:r w:rsidRPr="009C5E94">
        <w:rPr>
          <w:bCs/>
          <w:lang w:val="en" w:eastAsia="en-AU"/>
        </w:rPr>
        <w:t xml:space="preserve"> </w:t>
      </w:r>
      <w:r w:rsidRPr="00BF2740">
        <w:rPr>
          <w:b/>
          <w:bCs/>
          <w:lang w:val="en" w:eastAsia="en-AU"/>
        </w:rPr>
        <w:t>AEDT</w:t>
      </w:r>
      <w:r w:rsidRPr="00AB16D5">
        <w:rPr>
          <w:b/>
          <w:lang w:val="en" w:eastAsia="en-AU"/>
        </w:rPr>
        <w:t xml:space="preserve"> </w:t>
      </w:r>
      <w:r w:rsidRPr="00660F7F">
        <w:rPr>
          <w:b/>
          <w:lang w:val="en" w:eastAsia="en-AU"/>
        </w:rPr>
        <w:t>on</w:t>
      </w:r>
      <w:r w:rsidR="009C5E94">
        <w:rPr>
          <w:b/>
          <w:lang w:val="en" w:eastAsia="en-AU"/>
        </w:rPr>
        <w:t xml:space="preserve"> </w:t>
      </w:r>
      <w:r w:rsidR="00DC795F">
        <w:rPr>
          <w:b/>
          <w:lang w:val="en" w:eastAsia="en-AU"/>
        </w:rPr>
        <w:t>20 </w:t>
      </w:r>
      <w:r w:rsidR="003D1577">
        <w:rPr>
          <w:b/>
          <w:lang w:val="en" w:eastAsia="en-AU"/>
        </w:rPr>
        <w:t>January</w:t>
      </w:r>
      <w:r w:rsidR="00DC795F">
        <w:rPr>
          <w:b/>
          <w:lang w:val="en" w:eastAsia="en-AU"/>
        </w:rPr>
        <w:t> </w:t>
      </w:r>
      <w:r w:rsidR="009C5E94">
        <w:rPr>
          <w:b/>
          <w:lang w:val="en" w:eastAsia="en-AU"/>
        </w:rPr>
        <w:t>2022</w:t>
      </w:r>
      <w:r w:rsidRPr="00660F7F">
        <w:rPr>
          <w:lang w:val="en" w:eastAsia="en-AU"/>
        </w:rPr>
        <w:t xml:space="preserve">. It is recommended that you submit your application </w:t>
      </w:r>
      <w:r w:rsidRPr="00BF2740">
        <w:rPr>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99C30C7" w14:textId="458DE6C8" w:rsidR="00CC1B7B" w:rsidRDefault="00CC1B7B" w:rsidP="00BF2740">
      <w:pPr>
        <w:ind w:left="426"/>
        <w:rPr>
          <w:lang w:eastAsia="en-AU"/>
        </w:rPr>
      </w:pPr>
      <w:r w:rsidRPr="00496141">
        <w:t xml:space="preserve">No, extensions </w:t>
      </w:r>
      <w:r>
        <w:t>will not be given.</w:t>
      </w:r>
      <w:r w:rsidR="00AB16D5">
        <w:rPr>
          <w:lang w:eastAsia="en-AU"/>
        </w:rPr>
        <w:t xml:space="preserve"> </w:t>
      </w: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79B7FB59" w14:textId="4F620AAD" w:rsidR="00E660BF" w:rsidRPr="006E5B9A" w:rsidRDefault="00E660BF" w:rsidP="00E660BF">
      <w:pPr>
        <w:pStyle w:val="Heading2"/>
        <w:numPr>
          <w:ilvl w:val="0"/>
          <w:numId w:val="6"/>
        </w:numPr>
        <w:ind w:left="426" w:hanging="426"/>
        <w:rPr>
          <w:rFonts w:eastAsia="Calibri"/>
        </w:rPr>
      </w:pPr>
      <w:r w:rsidRPr="006E5B9A">
        <w:rPr>
          <w:rFonts w:eastAsia="Calibri"/>
        </w:rPr>
        <w:t xml:space="preserve">How can I submit the </w:t>
      </w:r>
      <w:r w:rsidR="00AB16D5">
        <w:rPr>
          <w:rFonts w:eastAsia="Calibri"/>
        </w:rPr>
        <w:t>a</w:t>
      </w:r>
      <w:r w:rsidR="00AB16D5" w:rsidRPr="006E5B9A">
        <w:rPr>
          <w:rFonts w:eastAsia="Calibri"/>
        </w:rPr>
        <w:t xml:space="preserve">pplication </w:t>
      </w:r>
      <w:r w:rsidR="00AB16D5">
        <w:rPr>
          <w:rFonts w:eastAsia="Calibri"/>
        </w:rPr>
        <w:t>f</w:t>
      </w:r>
      <w:r w:rsidR="00AB16D5" w:rsidRPr="006E5B9A">
        <w:rPr>
          <w:rFonts w:eastAsia="Calibri"/>
        </w:rPr>
        <w:t>orm</w:t>
      </w:r>
      <w:r w:rsidRPr="006E5B9A">
        <w:rPr>
          <w:rFonts w:eastAsia="Calibri"/>
        </w:rPr>
        <w:t>?</w:t>
      </w:r>
    </w:p>
    <w:p w14:paraId="7577384E" w14:textId="274BD693" w:rsidR="00E660BF" w:rsidRDefault="00E660BF" w:rsidP="00BF2740">
      <w:pPr>
        <w:ind w:left="426"/>
      </w:pPr>
      <w:r w:rsidRPr="00046AC0">
        <w:t xml:space="preserve">The form is an online </w:t>
      </w:r>
      <w:r w:rsidR="00AB16D5">
        <w:t>a</w:t>
      </w:r>
      <w:r w:rsidR="00AB16D5" w:rsidRPr="00046AC0">
        <w:t xml:space="preserve">pplication </w:t>
      </w:r>
      <w:r w:rsidR="00AB16D5">
        <w:t>f</w:t>
      </w:r>
      <w:r w:rsidR="00AB16D5" w:rsidRPr="00046AC0">
        <w:t xml:space="preserve">orm </w:t>
      </w:r>
      <w:r w:rsidRPr="00046AC0">
        <w:t xml:space="preserve">that you must submit electronically. The Community Grants Hub will not provide application forms or accept application forms for this grant opportunity by fax, email or through Australia Post unless otherwise stated in the </w:t>
      </w:r>
      <w:r w:rsidR="00DC795F">
        <w:t>g</w:t>
      </w:r>
      <w:r w:rsidR="00DC795F" w:rsidRPr="00046AC0">
        <w:t xml:space="preserve">rant </w:t>
      </w:r>
      <w:r w:rsidR="00DC795F">
        <w:t>o</w:t>
      </w:r>
      <w:r w:rsidR="00DC795F" w:rsidRPr="00046AC0">
        <w:t xml:space="preserve">pportunity </w:t>
      </w:r>
      <w:r w:rsidR="00BF2740">
        <w:t>documents</w:t>
      </w:r>
      <w:r>
        <w:t>.</w:t>
      </w:r>
    </w:p>
    <w:p w14:paraId="7A154AA1" w14:textId="44BB4598" w:rsidR="00E660BF" w:rsidRPr="00AC7801" w:rsidRDefault="00E660BF" w:rsidP="00E660BF">
      <w:pPr>
        <w:pStyle w:val="Heading2"/>
        <w:numPr>
          <w:ilvl w:val="0"/>
          <w:numId w:val="6"/>
        </w:numPr>
        <w:ind w:left="426" w:hanging="426"/>
        <w:rPr>
          <w:rFonts w:eastAsia="Calibri"/>
        </w:rPr>
      </w:pPr>
      <w:r>
        <w:rPr>
          <w:rFonts w:eastAsia="Calibri"/>
        </w:rPr>
        <w:t xml:space="preserve">Do character limits apply to my application? </w:t>
      </w:r>
    </w:p>
    <w:p w14:paraId="1DDCEAF1" w14:textId="7862F167" w:rsidR="00E660BF" w:rsidRDefault="00E660BF" w:rsidP="00BF2740">
      <w:pPr>
        <w:ind w:left="426"/>
      </w:pPr>
      <w:r>
        <w:t>Yes, the application for</w:t>
      </w:r>
      <w:r w:rsidR="00AB16D5">
        <w:t>m</w:t>
      </w:r>
      <w:r>
        <w:t xml:space="preserve"> includes character limits – </w:t>
      </w:r>
      <w:r w:rsidR="004B5D3B" w:rsidRPr="00C2278B">
        <w:t>from 15,000 to 6,000 characters (approximately 2,250 to 900 words) per criteri</w:t>
      </w:r>
      <w:r w:rsidR="004B5D3B" w:rsidRPr="00F04944">
        <w:t>on. The application form will not accept characters beyond this limit. Please note spaces are included in the character limit.</w:t>
      </w:r>
    </w:p>
    <w:p w14:paraId="0FC44208" w14:textId="044E3082" w:rsidR="003C38DB" w:rsidRPr="000F6C76" w:rsidRDefault="003C38DB" w:rsidP="000F6C76">
      <w:pPr>
        <w:pStyle w:val="Heading2"/>
        <w:numPr>
          <w:ilvl w:val="0"/>
          <w:numId w:val="6"/>
        </w:numPr>
        <w:ind w:left="426" w:hanging="426"/>
        <w:rPr>
          <w:rFonts w:eastAsia="Calibri"/>
        </w:rPr>
      </w:pPr>
      <w:r w:rsidRPr="000F6C76">
        <w:rPr>
          <w:rFonts w:eastAsia="Calibri"/>
        </w:rPr>
        <w:lastRenderedPageBreak/>
        <w:t>What attachments do I need to include with my application?</w:t>
      </w:r>
    </w:p>
    <w:p w14:paraId="7725DE6E" w14:textId="24A6DCBF" w:rsidR="003C38DB" w:rsidRDefault="003C38DB" w:rsidP="00BF2740">
      <w:pPr>
        <w:pStyle w:val="BodyText"/>
        <w:ind w:left="426"/>
        <w:rPr>
          <w:rFonts w:cstheme="majorHAnsi"/>
        </w:rPr>
      </w:pPr>
      <w:r>
        <w:rPr>
          <w:rFonts w:cstheme="majorHAnsi"/>
        </w:rPr>
        <w:t>Y</w:t>
      </w:r>
      <w:r w:rsidRPr="001F6D94">
        <w:rPr>
          <w:rFonts w:cstheme="majorHAnsi"/>
        </w:rPr>
        <w:t>ou will need to complete and attach the mandatory template</w:t>
      </w:r>
      <w:r>
        <w:rPr>
          <w:rFonts w:cstheme="majorHAnsi"/>
        </w:rPr>
        <w:t>s</w:t>
      </w:r>
      <w:r w:rsidRPr="001F6D94">
        <w:rPr>
          <w:rFonts w:cstheme="majorHAnsi"/>
        </w:rPr>
        <w:t xml:space="preserve"> provided with the grant opportunity documents</w:t>
      </w:r>
      <w:r>
        <w:rPr>
          <w:rFonts w:cstheme="majorHAnsi"/>
        </w:rPr>
        <w:t xml:space="preserve"> under section 7.</w:t>
      </w:r>
      <w:r w:rsidR="00F83AFA">
        <w:rPr>
          <w:rFonts w:cstheme="majorHAnsi"/>
        </w:rPr>
        <w:t xml:space="preserve">1 </w:t>
      </w:r>
      <w:r>
        <w:rPr>
          <w:rFonts w:cstheme="majorHAnsi"/>
        </w:rPr>
        <w:t>of the Grant Opportunity Guidelines.</w:t>
      </w:r>
    </w:p>
    <w:p w14:paraId="75C00446" w14:textId="7A792DB7" w:rsidR="003C38DB" w:rsidRPr="000F6C76" w:rsidRDefault="003C38DB" w:rsidP="000F6C76">
      <w:pPr>
        <w:pStyle w:val="Heading2"/>
        <w:numPr>
          <w:ilvl w:val="0"/>
          <w:numId w:val="6"/>
        </w:numPr>
        <w:ind w:left="426" w:hanging="426"/>
        <w:rPr>
          <w:rFonts w:eastAsia="Calibri"/>
        </w:rPr>
      </w:pPr>
      <w:r w:rsidRPr="000F6C76">
        <w:rPr>
          <w:rFonts w:eastAsia="Calibri"/>
        </w:rPr>
        <w:t>I have already submitted an application, but I want to revise it. What can I do?</w:t>
      </w:r>
    </w:p>
    <w:p w14:paraId="6270EDA9" w14:textId="306F4AA1" w:rsidR="003C38DB" w:rsidRPr="001F6D94" w:rsidRDefault="003C38DB" w:rsidP="00BF2740">
      <w:pPr>
        <w:pStyle w:val="BodyText"/>
        <w:ind w:left="426"/>
        <w:rPr>
          <w:rFonts w:cstheme="majorHAnsi"/>
        </w:rPr>
      </w:pPr>
      <w:r w:rsidRPr="001F6D94">
        <w:rPr>
          <w:rFonts w:cstheme="majorHAnsi"/>
        </w:rPr>
        <w:t>An application cannot be revised once it is submitted, but you can submit a new application</w:t>
      </w:r>
      <w:r>
        <w:rPr>
          <w:rFonts w:cstheme="majorHAnsi"/>
        </w:rPr>
        <w:t xml:space="preserve"> before the closing date and time</w:t>
      </w:r>
      <w:r w:rsidRPr="001F6D94">
        <w:rPr>
          <w:rFonts w:cstheme="majorHAnsi"/>
        </w:rPr>
        <w:t>. Where more than one application is submitted, the latest accepted application form will progress.</w:t>
      </w:r>
    </w:p>
    <w:p w14:paraId="3BB9820C" w14:textId="77777777" w:rsidR="00E660BF" w:rsidRPr="00BF2740" w:rsidRDefault="00E660BF" w:rsidP="00BF2740">
      <w:pPr>
        <w:pStyle w:val="Heading2"/>
        <w:rPr>
          <w:rFonts w:eastAsia="Calibri"/>
        </w:rPr>
      </w:pPr>
      <w:r w:rsidRPr="00BF2740">
        <w:rPr>
          <w:rFonts w:eastAsia="Calibri"/>
        </w:rPr>
        <w:t>Grant funding decisions</w:t>
      </w:r>
    </w:p>
    <w:p w14:paraId="7A4A16DD" w14:textId="15171697" w:rsidR="00E660BF" w:rsidRPr="000F6C76" w:rsidRDefault="00E660BF" w:rsidP="000F6C76">
      <w:pPr>
        <w:pStyle w:val="Heading2"/>
        <w:numPr>
          <w:ilvl w:val="0"/>
          <w:numId w:val="6"/>
        </w:numPr>
        <w:ind w:left="426" w:hanging="426"/>
        <w:rPr>
          <w:rFonts w:eastAsia="Calibri"/>
        </w:rPr>
      </w:pPr>
      <w:r w:rsidRPr="000F6C76">
        <w:rPr>
          <w:rFonts w:eastAsia="Calibri"/>
        </w:rPr>
        <w:t>When will I know the outcome of my application?</w:t>
      </w:r>
    </w:p>
    <w:p w14:paraId="075C0530" w14:textId="77777777" w:rsidR="00E660BF" w:rsidRDefault="00E660BF" w:rsidP="00BF2740">
      <w:pPr>
        <w:spacing w:after="140"/>
        <w:ind w:left="426"/>
        <w:rPr>
          <w:rFonts w:cstheme="majorHAnsi"/>
          <w:lang w:eastAsia="en-AU"/>
        </w:rPr>
      </w:pPr>
      <w:r w:rsidRPr="001F6D94">
        <w:rPr>
          <w:rFonts w:cstheme="majorHAnsi"/>
          <w:lang w:eastAsia="en-AU"/>
        </w:rPr>
        <w:t>You will be notified of the outcome of your application at the end of the selection process. For probity reasons, and to treat all applicants fairly and equally, it is not possible to give you information about the status of your application during the selection process.</w:t>
      </w:r>
    </w:p>
    <w:p w14:paraId="703FC14D" w14:textId="6845C481" w:rsidR="00E660BF" w:rsidRPr="008E631B" w:rsidRDefault="00E660BF" w:rsidP="00BF2740">
      <w:pPr>
        <w:spacing w:after="140"/>
        <w:ind w:left="426"/>
        <w:rPr>
          <w:rFonts w:cstheme="majorHAnsi"/>
          <w:lang w:eastAsia="en-AU"/>
        </w:rPr>
      </w:pPr>
      <w:r w:rsidRPr="001F6D94">
        <w:rPr>
          <w:rFonts w:cstheme="majorHAnsi"/>
          <w:lang w:eastAsia="en-AU"/>
        </w:rPr>
        <w:t xml:space="preserve">Timing for this grant opportunity is given in section </w:t>
      </w:r>
      <w:r w:rsidRPr="00AC7801">
        <w:rPr>
          <w:rFonts w:cstheme="majorHAnsi"/>
          <w:lang w:eastAsia="en-AU"/>
        </w:rPr>
        <w:t>7.3 of</w:t>
      </w:r>
      <w:r w:rsidRPr="001F6D94">
        <w:rPr>
          <w:rFonts w:cstheme="majorHAnsi"/>
          <w:lang w:eastAsia="en-AU"/>
        </w:rPr>
        <w:t xml:space="preserve"> the </w:t>
      </w:r>
      <w:r w:rsidR="00BF2740">
        <w:rPr>
          <w:rFonts w:cstheme="majorHAnsi"/>
          <w:lang w:eastAsia="en-AU"/>
        </w:rPr>
        <w:t>Grant Opportunity G</w:t>
      </w:r>
      <w:r w:rsidR="00F83AFA" w:rsidRPr="001F6D94">
        <w:rPr>
          <w:rFonts w:cstheme="majorHAnsi"/>
          <w:lang w:eastAsia="en-AU"/>
        </w:rPr>
        <w:t>uidelines</w:t>
      </w:r>
      <w:r w:rsidRPr="001F6D94">
        <w:rPr>
          <w:rFonts w:cstheme="majorHAnsi"/>
          <w:lang w:eastAsia="en-AU"/>
        </w:rPr>
        <w:t>, although in some instances due to volume and complexity of applications, this timing may be modified.</w:t>
      </w:r>
    </w:p>
    <w:p w14:paraId="58E79005" w14:textId="43F476B4" w:rsidR="00E660BF" w:rsidRPr="000F6C76" w:rsidRDefault="00E660BF" w:rsidP="000F6C76">
      <w:pPr>
        <w:pStyle w:val="Heading2"/>
        <w:numPr>
          <w:ilvl w:val="0"/>
          <w:numId w:val="6"/>
        </w:numPr>
        <w:ind w:left="426" w:hanging="426"/>
        <w:rPr>
          <w:rFonts w:eastAsia="Calibri"/>
        </w:rPr>
      </w:pPr>
      <w:r w:rsidRPr="000F6C76">
        <w:rPr>
          <w:rFonts w:eastAsia="Calibri"/>
        </w:rPr>
        <w:t xml:space="preserve">Who will approve </w:t>
      </w:r>
      <w:proofErr w:type="spellStart"/>
      <w:r w:rsidRPr="000F6C76">
        <w:rPr>
          <w:rFonts w:eastAsia="Calibri"/>
        </w:rPr>
        <w:t>AgUP</w:t>
      </w:r>
      <w:proofErr w:type="spellEnd"/>
      <w:r w:rsidRPr="000F6C76">
        <w:rPr>
          <w:rFonts w:eastAsia="Calibri"/>
        </w:rPr>
        <w:t xml:space="preserve"> Program grants?</w:t>
      </w:r>
    </w:p>
    <w:p w14:paraId="468D0322" w14:textId="57A8023A" w:rsidR="00E660BF" w:rsidRPr="00BF2740" w:rsidRDefault="00E660BF" w:rsidP="00BF2740">
      <w:pPr>
        <w:pStyle w:val="BodyText"/>
        <w:ind w:left="426"/>
        <w:rPr>
          <w:rFonts w:cstheme="majorHAnsi"/>
        </w:rPr>
      </w:pPr>
      <w:r w:rsidRPr="001F6D94">
        <w:rPr>
          <w:rFonts w:cstheme="majorHAnsi"/>
        </w:rPr>
        <w:t xml:space="preserve">The Minister for </w:t>
      </w:r>
      <w:r>
        <w:rPr>
          <w:rFonts w:cstheme="majorHAnsi"/>
        </w:rPr>
        <w:t>Agriculture and Northern Australia</w:t>
      </w:r>
      <w:r w:rsidRPr="001F6D94">
        <w:rPr>
          <w:rFonts w:cstheme="majorHAnsi"/>
        </w:rPr>
        <w:t xml:space="preserve"> (the decision</w:t>
      </w:r>
      <w:r>
        <w:rPr>
          <w:rFonts w:cstheme="majorHAnsi"/>
        </w:rPr>
        <w:t>-</w:t>
      </w:r>
      <w:r w:rsidRPr="001F6D94">
        <w:rPr>
          <w:rFonts w:cstheme="majorHAnsi"/>
        </w:rPr>
        <w:t xml:space="preserve">maker) decides which grants to approve taking into account the recommendations made by the Selection Advisory Panel and the </w:t>
      </w:r>
      <w:r w:rsidRPr="00BF2740">
        <w:rPr>
          <w:rFonts w:cstheme="majorHAnsi"/>
        </w:rPr>
        <w:t>availability of grant funds for the purposes of the grant program. For more information, see section 8.</w:t>
      </w:r>
      <w:r w:rsidR="00AC7801" w:rsidRPr="00BF2740">
        <w:rPr>
          <w:rFonts w:cstheme="majorHAnsi"/>
        </w:rPr>
        <w:t>2</w:t>
      </w:r>
      <w:r w:rsidRPr="00BF2740">
        <w:rPr>
          <w:rFonts w:cstheme="majorHAnsi"/>
        </w:rPr>
        <w:t xml:space="preserve"> of the Grant Opportunity Guidelines.</w:t>
      </w:r>
    </w:p>
    <w:p w14:paraId="2ABDF7BC" w14:textId="77777777" w:rsidR="00E660BF" w:rsidRPr="00BF2740" w:rsidRDefault="00E660BF" w:rsidP="000F6C76">
      <w:pPr>
        <w:pStyle w:val="Heading2"/>
        <w:numPr>
          <w:ilvl w:val="0"/>
          <w:numId w:val="6"/>
        </w:numPr>
        <w:ind w:left="426" w:hanging="426"/>
        <w:rPr>
          <w:rFonts w:eastAsia="Calibri"/>
        </w:rPr>
      </w:pPr>
      <w:r w:rsidRPr="00BF2740">
        <w:rPr>
          <w:rFonts w:eastAsia="Calibri"/>
        </w:rPr>
        <w:t xml:space="preserve">What feedback will I receive on my application? </w:t>
      </w:r>
    </w:p>
    <w:p w14:paraId="54D5AC9B" w14:textId="77777777" w:rsidR="00E660BF" w:rsidRPr="00BF2740" w:rsidRDefault="00E660BF" w:rsidP="00BF2740">
      <w:pPr>
        <w:pStyle w:val="BodyText"/>
        <w:ind w:left="426"/>
        <w:rPr>
          <w:rFonts w:cstheme="majorHAnsi"/>
        </w:rPr>
      </w:pPr>
      <w:r w:rsidRPr="00BF2740">
        <w:rPr>
          <w:rFonts w:cstheme="majorHAnsi"/>
        </w:rPr>
        <w:t>A feedback summary will be published on the Community Grants Hub website to provide all organisations with easy access to information about the grant selection process and the main strengths and areas for improving applications.</w:t>
      </w:r>
    </w:p>
    <w:p w14:paraId="244B90D3" w14:textId="0393A3DA" w:rsidR="00E660BF" w:rsidRPr="00BF2740" w:rsidRDefault="00E660BF" w:rsidP="00BF2740">
      <w:pPr>
        <w:pStyle w:val="BodyText"/>
        <w:ind w:left="426"/>
        <w:rPr>
          <w:rFonts w:cstheme="majorHAnsi"/>
        </w:rPr>
      </w:pPr>
      <w:r w:rsidRPr="00BF2740">
        <w:rPr>
          <w:rFonts w:cstheme="majorHAnsi"/>
        </w:rPr>
        <w:t>Individual feedback will not be provided for this grant opportunity (</w:t>
      </w:r>
      <w:r w:rsidR="00354E42" w:rsidRPr="00BF2740">
        <w:rPr>
          <w:rFonts w:cstheme="majorHAnsi"/>
        </w:rPr>
        <w:t xml:space="preserve">section 9 of the </w:t>
      </w:r>
      <w:r w:rsidRPr="00BF2740">
        <w:rPr>
          <w:rFonts w:cstheme="majorHAnsi"/>
        </w:rPr>
        <w:t>Grant Opportunity Guidelines).</w:t>
      </w:r>
    </w:p>
    <w:p w14:paraId="7414D76B" w14:textId="77777777" w:rsidR="00E660BF" w:rsidRPr="00BF2740" w:rsidRDefault="00E660BF" w:rsidP="00BF2740">
      <w:pPr>
        <w:pStyle w:val="Heading2"/>
        <w:rPr>
          <w:rFonts w:eastAsia="Calibri"/>
        </w:rPr>
      </w:pPr>
      <w:r w:rsidRPr="00BF2740">
        <w:rPr>
          <w:rFonts w:eastAsia="Calibri"/>
        </w:rPr>
        <w:t>Grant funding</w:t>
      </w:r>
    </w:p>
    <w:p w14:paraId="28082BA5" w14:textId="52019AD7" w:rsidR="00CC1B7B" w:rsidRPr="00496141" w:rsidRDefault="00CC1B7B" w:rsidP="00BF2740">
      <w:pPr>
        <w:pStyle w:val="Heading2"/>
        <w:numPr>
          <w:ilvl w:val="0"/>
          <w:numId w:val="6"/>
        </w:numPr>
        <w:ind w:left="426" w:hanging="426"/>
        <w:rPr>
          <w:rFonts w:eastAsia="Calibri"/>
        </w:rPr>
      </w:pPr>
      <w:r w:rsidRPr="00496141">
        <w:rPr>
          <w:rFonts w:eastAsia="Calibri"/>
        </w:rPr>
        <w:t xml:space="preserve">How much funding is available for this </w:t>
      </w:r>
      <w:r w:rsidR="00F83AFA">
        <w:rPr>
          <w:rFonts w:eastAsia="Calibri"/>
        </w:rPr>
        <w:t>program</w:t>
      </w:r>
      <w:r w:rsidRPr="00496141">
        <w:rPr>
          <w:rFonts w:eastAsia="Calibri"/>
        </w:rPr>
        <w:t>?</w:t>
      </w:r>
    </w:p>
    <w:p w14:paraId="2D6BE6A0" w14:textId="50B9700E" w:rsidR="00E660BF" w:rsidRDefault="00E660BF" w:rsidP="00BF2740">
      <w:pPr>
        <w:pStyle w:val="BodyText"/>
        <w:ind w:left="426"/>
        <w:rPr>
          <w:rFonts w:cstheme="majorHAnsi"/>
        </w:rPr>
      </w:pPr>
      <w:r w:rsidRPr="00C722F7">
        <w:rPr>
          <w:rFonts w:cstheme="majorHAnsi"/>
        </w:rPr>
        <w:t>Approximately $</w:t>
      </w:r>
      <w:r w:rsidR="00FD7CD1">
        <w:rPr>
          <w:rFonts w:cstheme="majorHAnsi"/>
        </w:rPr>
        <w:t>7.323</w:t>
      </w:r>
      <w:r w:rsidRPr="00C722F7">
        <w:rPr>
          <w:rFonts w:cstheme="majorHAnsi"/>
        </w:rPr>
        <w:t xml:space="preserve"> million (GST exclusive) is available over </w:t>
      </w:r>
      <w:r>
        <w:rPr>
          <w:rFonts w:cstheme="majorHAnsi"/>
        </w:rPr>
        <w:t>4</w:t>
      </w:r>
      <w:r w:rsidRPr="00C722F7">
        <w:rPr>
          <w:rFonts w:cstheme="majorHAnsi"/>
        </w:rPr>
        <w:t xml:space="preserve"> years for </w:t>
      </w:r>
      <w:proofErr w:type="spellStart"/>
      <w:r>
        <w:rPr>
          <w:rFonts w:cstheme="majorHAnsi"/>
        </w:rPr>
        <w:t>AgUP</w:t>
      </w:r>
      <w:proofErr w:type="spellEnd"/>
      <w:r>
        <w:rPr>
          <w:rFonts w:cstheme="majorHAnsi"/>
        </w:rPr>
        <w:t xml:space="preserve"> Program</w:t>
      </w:r>
      <w:r w:rsidRPr="00C722F7">
        <w:rPr>
          <w:rFonts w:cstheme="majorHAnsi"/>
        </w:rPr>
        <w:t xml:space="preserve"> </w:t>
      </w:r>
      <w:r w:rsidR="00FD7CD1">
        <w:rPr>
          <w:rFonts w:cstheme="majorHAnsi"/>
        </w:rPr>
        <w:t>including</w:t>
      </w:r>
      <w:r>
        <w:rPr>
          <w:rFonts w:cstheme="majorHAnsi"/>
        </w:rPr>
        <w:t xml:space="preserve"> $</w:t>
      </w:r>
      <w:r w:rsidR="00FD7CD1">
        <w:rPr>
          <w:rFonts w:cstheme="majorHAnsi"/>
        </w:rPr>
        <w:t>1.5 </w:t>
      </w:r>
      <w:r>
        <w:rPr>
          <w:rFonts w:cstheme="majorHAnsi"/>
        </w:rPr>
        <w:t xml:space="preserve">million for </w:t>
      </w:r>
      <w:proofErr w:type="spellStart"/>
      <w:r>
        <w:rPr>
          <w:rFonts w:cstheme="majorHAnsi"/>
        </w:rPr>
        <w:t>AgUP</w:t>
      </w:r>
      <w:proofErr w:type="spellEnd"/>
      <w:r>
        <w:rPr>
          <w:rFonts w:cstheme="majorHAnsi"/>
        </w:rPr>
        <w:t xml:space="preserve"> </w:t>
      </w:r>
      <w:r w:rsidRPr="00C722F7">
        <w:rPr>
          <w:rFonts w:cstheme="majorHAnsi"/>
        </w:rPr>
        <w:t xml:space="preserve">2022 (Round </w:t>
      </w:r>
      <w:r>
        <w:rPr>
          <w:rFonts w:cstheme="majorHAnsi"/>
        </w:rPr>
        <w:t>1</w:t>
      </w:r>
      <w:r w:rsidRPr="00C722F7">
        <w:rPr>
          <w:rFonts w:cstheme="majorHAnsi"/>
        </w:rPr>
        <w:t>)</w:t>
      </w:r>
      <w:r>
        <w:rPr>
          <w:rFonts w:cstheme="majorHAnsi"/>
        </w:rPr>
        <w:t xml:space="preserve"> (section </w:t>
      </w:r>
      <w:r w:rsidRPr="00FD7CD1">
        <w:rPr>
          <w:rFonts w:cstheme="majorHAnsi"/>
        </w:rPr>
        <w:t>3.1</w:t>
      </w:r>
      <w:r w:rsidR="003B0A5C">
        <w:rPr>
          <w:rFonts w:cstheme="majorHAnsi"/>
        </w:rPr>
        <w:t xml:space="preserve"> of the </w:t>
      </w:r>
      <w:r w:rsidR="00354E42">
        <w:rPr>
          <w:rFonts w:cstheme="majorHAnsi"/>
        </w:rPr>
        <w:t>Grant Opportunity Guidelines</w:t>
      </w:r>
      <w:r w:rsidRPr="00FD7CD1">
        <w:rPr>
          <w:rFonts w:cstheme="majorHAnsi"/>
        </w:rPr>
        <w:t>).</w:t>
      </w:r>
    </w:p>
    <w:p w14:paraId="6276B878" w14:textId="77777777" w:rsidR="00251320" w:rsidRPr="000F6C76" w:rsidRDefault="00251320" w:rsidP="000F6C76">
      <w:pPr>
        <w:pStyle w:val="Heading2"/>
        <w:numPr>
          <w:ilvl w:val="0"/>
          <w:numId w:val="6"/>
        </w:numPr>
        <w:ind w:left="426" w:hanging="426"/>
        <w:rPr>
          <w:rFonts w:eastAsia="Calibri"/>
        </w:rPr>
      </w:pPr>
      <w:r w:rsidRPr="000F6C76">
        <w:rPr>
          <w:rFonts w:eastAsia="Calibri"/>
        </w:rPr>
        <w:lastRenderedPageBreak/>
        <w:t xml:space="preserve">How much funding can I apply for and for what period of time? </w:t>
      </w:r>
    </w:p>
    <w:p w14:paraId="3FED6C07" w14:textId="66C2F371" w:rsidR="00FD7CD1" w:rsidRDefault="00251320" w:rsidP="00BF2740">
      <w:pPr>
        <w:ind w:left="426"/>
      </w:pPr>
      <w:r w:rsidRPr="00C722F7">
        <w:rPr>
          <w:rFonts w:cstheme="majorHAnsi"/>
        </w:rPr>
        <w:t xml:space="preserve">There is no minimum amount </w:t>
      </w:r>
      <w:r>
        <w:rPr>
          <w:rFonts w:cstheme="majorHAnsi"/>
        </w:rPr>
        <w:t xml:space="preserve">and the maximum amount </w:t>
      </w:r>
      <w:r w:rsidRPr="00C722F7">
        <w:rPr>
          <w:rFonts w:cstheme="majorHAnsi"/>
        </w:rPr>
        <w:t>of grant funding</w:t>
      </w:r>
      <w:r>
        <w:rPr>
          <w:rFonts w:cstheme="majorHAnsi"/>
        </w:rPr>
        <w:t xml:space="preserve"> you </w:t>
      </w:r>
      <w:r w:rsidRPr="00C722F7">
        <w:rPr>
          <w:rFonts w:cstheme="majorHAnsi"/>
        </w:rPr>
        <w:t>may appl</w:t>
      </w:r>
      <w:r w:rsidRPr="00FD7CD1">
        <w:rPr>
          <w:rFonts w:cstheme="majorHAnsi"/>
        </w:rPr>
        <w:t xml:space="preserve">y for </w:t>
      </w:r>
      <w:r w:rsidR="00FD7CD1" w:rsidRPr="00FD7CD1">
        <w:t>will be</w:t>
      </w:r>
      <w:r w:rsidR="00FD7CD1">
        <w:t xml:space="preserve"> 33% of the projects budget or $350,000, whichever is the lesser amount.</w:t>
      </w:r>
    </w:p>
    <w:p w14:paraId="4816D4D0" w14:textId="5D35DDC8" w:rsidR="00251320" w:rsidRDefault="00251320" w:rsidP="00BF2740">
      <w:pPr>
        <w:pStyle w:val="BodyText"/>
        <w:ind w:left="426"/>
        <w:rPr>
          <w:rFonts w:cstheme="majorHAnsi"/>
        </w:rPr>
      </w:pPr>
      <w:r w:rsidRPr="00C722F7">
        <w:rPr>
          <w:rFonts w:cstheme="majorHAnsi"/>
        </w:rPr>
        <w:t xml:space="preserve">The maximum grant period is </w:t>
      </w:r>
      <w:r>
        <w:rPr>
          <w:rFonts w:cstheme="majorHAnsi"/>
        </w:rPr>
        <w:t>4</w:t>
      </w:r>
      <w:r w:rsidRPr="00C722F7">
        <w:rPr>
          <w:rFonts w:cstheme="majorHAnsi"/>
        </w:rPr>
        <w:t xml:space="preserve"> years</w:t>
      </w:r>
      <w:r w:rsidR="003B0A5C">
        <w:rPr>
          <w:rFonts w:cstheme="majorHAnsi"/>
        </w:rPr>
        <w:t>. E</w:t>
      </w:r>
      <w:r w:rsidR="00F1324B">
        <w:rPr>
          <w:rFonts w:cstheme="majorHAnsi"/>
        </w:rPr>
        <w:t>ach</w:t>
      </w:r>
      <w:r>
        <w:rPr>
          <w:rFonts w:cstheme="majorHAnsi"/>
        </w:rPr>
        <w:t xml:space="preserve"> project</w:t>
      </w:r>
      <w:r w:rsidR="00F1324B">
        <w:rPr>
          <w:rFonts w:cstheme="majorHAnsi"/>
        </w:rPr>
        <w:t xml:space="preserve"> should aim to conclude within a maximum of </w:t>
      </w:r>
      <w:r>
        <w:rPr>
          <w:rFonts w:cstheme="majorHAnsi"/>
        </w:rPr>
        <w:t>30</w:t>
      </w:r>
      <w:r w:rsidR="00F1324B">
        <w:rPr>
          <w:rFonts w:cstheme="majorHAnsi"/>
        </w:rPr>
        <w:t> </w:t>
      </w:r>
      <w:r>
        <w:rPr>
          <w:rFonts w:cstheme="majorHAnsi"/>
        </w:rPr>
        <w:t>months</w:t>
      </w:r>
      <w:r w:rsidRPr="00C722F7">
        <w:rPr>
          <w:rFonts w:cstheme="majorHAnsi"/>
        </w:rPr>
        <w:t>.</w:t>
      </w:r>
      <w:r>
        <w:rPr>
          <w:rFonts w:cstheme="majorHAnsi"/>
        </w:rPr>
        <w:t xml:space="preserve"> The grant funding </w:t>
      </w:r>
      <w:r w:rsidRPr="00C722F7">
        <w:rPr>
          <w:rFonts w:cstheme="majorHAnsi"/>
        </w:rPr>
        <w:t xml:space="preserve">available must support </w:t>
      </w:r>
      <w:r>
        <w:rPr>
          <w:rFonts w:cstheme="majorHAnsi"/>
        </w:rPr>
        <w:t>projects commencing in 2022.</w:t>
      </w:r>
    </w:p>
    <w:p w14:paraId="61E73787" w14:textId="77777777" w:rsidR="00251320" w:rsidRPr="00C722F7" w:rsidRDefault="00251320" w:rsidP="000F6C76">
      <w:pPr>
        <w:pStyle w:val="Heading2"/>
        <w:numPr>
          <w:ilvl w:val="0"/>
          <w:numId w:val="6"/>
        </w:numPr>
        <w:ind w:left="426" w:hanging="426"/>
        <w:rPr>
          <w:rFonts w:ascii="Arial" w:eastAsia="Calibri" w:hAnsi="Arial" w:cstheme="majorHAnsi"/>
        </w:rPr>
      </w:pPr>
      <w:r w:rsidRPr="00C722F7">
        <w:rPr>
          <w:rFonts w:ascii="Arial" w:eastAsia="Calibri" w:hAnsi="Arial" w:cstheme="majorHAnsi"/>
        </w:rPr>
        <w:t xml:space="preserve">Can I apply for funding for multiple years? </w:t>
      </w:r>
    </w:p>
    <w:p w14:paraId="7E4A1E44" w14:textId="2E7B2436" w:rsidR="00251320" w:rsidRPr="00C722F7" w:rsidRDefault="00251320" w:rsidP="00BF2740">
      <w:pPr>
        <w:pStyle w:val="BodyText"/>
        <w:ind w:left="426"/>
        <w:rPr>
          <w:rFonts w:cstheme="majorHAnsi"/>
        </w:rPr>
      </w:pPr>
      <w:r w:rsidRPr="00C722F7">
        <w:rPr>
          <w:rFonts w:cstheme="majorHAnsi"/>
        </w:rPr>
        <w:t>Yes. Grant funding</w:t>
      </w:r>
      <w:r w:rsidRPr="00C722F7">
        <w:t xml:space="preserve"> </w:t>
      </w:r>
      <w:r w:rsidRPr="00C722F7">
        <w:rPr>
          <w:rFonts w:cstheme="majorHAnsi"/>
        </w:rPr>
        <w:t xml:space="preserve">is available over </w:t>
      </w:r>
      <w:r>
        <w:rPr>
          <w:rFonts w:cstheme="majorHAnsi"/>
        </w:rPr>
        <w:t>4</w:t>
      </w:r>
      <w:r w:rsidRPr="00C722F7">
        <w:rPr>
          <w:rFonts w:cstheme="majorHAnsi"/>
        </w:rPr>
        <w:t xml:space="preserve"> years, from 2021</w:t>
      </w:r>
      <w:r w:rsidR="003B0A5C">
        <w:rPr>
          <w:rFonts w:cstheme="minorHAnsi"/>
        </w:rPr>
        <w:t>–</w:t>
      </w:r>
      <w:r w:rsidRPr="00C722F7">
        <w:rPr>
          <w:rFonts w:cstheme="majorHAnsi"/>
        </w:rPr>
        <w:t>22 until 2024</w:t>
      </w:r>
      <w:r w:rsidR="003B0A5C">
        <w:rPr>
          <w:rFonts w:cstheme="minorHAnsi"/>
        </w:rPr>
        <w:t>–</w:t>
      </w:r>
      <w:r w:rsidRPr="00C722F7">
        <w:rPr>
          <w:rFonts w:cstheme="majorHAnsi"/>
        </w:rPr>
        <w:t>25.</w:t>
      </w:r>
    </w:p>
    <w:p w14:paraId="7C7809F1" w14:textId="4528F5B9" w:rsidR="00251320" w:rsidRPr="00C722F7" w:rsidRDefault="00251320" w:rsidP="00BF2740">
      <w:pPr>
        <w:pStyle w:val="BodyText"/>
        <w:ind w:left="426"/>
        <w:rPr>
          <w:rFonts w:cstheme="majorHAnsi"/>
          <w:sz w:val="24"/>
        </w:rPr>
      </w:pPr>
      <w:r w:rsidRPr="00C722F7">
        <w:rPr>
          <w:rFonts w:eastAsia="Times New Roman" w:cs="Arial"/>
        </w:rPr>
        <w:t xml:space="preserve">Multi-year </w:t>
      </w:r>
      <w:r>
        <w:rPr>
          <w:rFonts w:eastAsia="Times New Roman" w:cs="Arial"/>
        </w:rPr>
        <w:t xml:space="preserve">projects </w:t>
      </w:r>
      <w:r w:rsidR="00C2278B">
        <w:rPr>
          <w:rFonts w:eastAsia="Times New Roman" w:cs="Arial"/>
        </w:rPr>
        <w:t>may</w:t>
      </w:r>
      <w:r w:rsidR="00F1324B">
        <w:rPr>
          <w:rFonts w:eastAsia="Times New Roman" w:cs="Arial"/>
        </w:rPr>
        <w:t xml:space="preserve"> be considered</w:t>
      </w:r>
      <w:r>
        <w:rPr>
          <w:rFonts w:eastAsia="Times New Roman" w:cs="Arial"/>
        </w:rPr>
        <w:t xml:space="preserve"> and </w:t>
      </w:r>
      <w:r w:rsidR="00F1324B">
        <w:rPr>
          <w:rFonts w:eastAsia="Times New Roman" w:cs="Arial"/>
        </w:rPr>
        <w:t>should meet the maximum project 30</w:t>
      </w:r>
      <w:r w:rsidR="003B0A5C">
        <w:rPr>
          <w:rFonts w:eastAsia="Times New Roman" w:cs="Arial"/>
        </w:rPr>
        <w:t xml:space="preserve"> </w:t>
      </w:r>
      <w:r w:rsidR="00F1324B">
        <w:rPr>
          <w:rFonts w:eastAsia="Times New Roman" w:cs="Arial"/>
        </w:rPr>
        <w:t>month timeline.</w:t>
      </w:r>
    </w:p>
    <w:p w14:paraId="2E4F148F" w14:textId="1BE9BED9" w:rsidR="00251320" w:rsidRPr="001C5922" w:rsidRDefault="00251320" w:rsidP="004C05C6">
      <w:pPr>
        <w:pStyle w:val="Heading2"/>
        <w:numPr>
          <w:ilvl w:val="0"/>
          <w:numId w:val="6"/>
        </w:numPr>
        <w:ind w:left="426" w:hanging="426"/>
        <w:rPr>
          <w:rFonts w:ascii="Arial" w:eastAsia="Calibri" w:hAnsi="Arial" w:cstheme="majorHAnsi"/>
        </w:rPr>
      </w:pPr>
      <w:r w:rsidRPr="001C5922">
        <w:rPr>
          <w:rFonts w:ascii="Arial" w:eastAsia="Calibri" w:hAnsi="Arial" w:cstheme="majorHAnsi"/>
        </w:rPr>
        <w:t xml:space="preserve">What can I use </w:t>
      </w:r>
      <w:proofErr w:type="spellStart"/>
      <w:r w:rsidRPr="001C5922">
        <w:rPr>
          <w:rFonts w:ascii="Arial" w:eastAsia="Calibri" w:hAnsi="Arial" w:cstheme="majorHAnsi"/>
        </w:rPr>
        <w:t>AgUP</w:t>
      </w:r>
      <w:proofErr w:type="spellEnd"/>
      <w:r w:rsidRPr="001C5922">
        <w:rPr>
          <w:rFonts w:ascii="Arial" w:eastAsia="Calibri" w:hAnsi="Arial" w:cstheme="majorHAnsi"/>
        </w:rPr>
        <w:t xml:space="preserve"> grant funding for?</w:t>
      </w:r>
    </w:p>
    <w:p w14:paraId="6261D4E8" w14:textId="0AFB0BF9" w:rsidR="006E3729" w:rsidRPr="00BF2740" w:rsidRDefault="00251320" w:rsidP="00BF2740">
      <w:pPr>
        <w:ind w:left="426"/>
      </w:pPr>
      <w:proofErr w:type="spellStart"/>
      <w:r>
        <w:rPr>
          <w:rFonts w:cstheme="majorHAnsi"/>
        </w:rPr>
        <w:t>AgUP</w:t>
      </w:r>
      <w:proofErr w:type="spellEnd"/>
      <w:r>
        <w:rPr>
          <w:rFonts w:cstheme="majorHAnsi"/>
        </w:rPr>
        <w:t xml:space="preserve"> funding must be used </w:t>
      </w:r>
      <w:r w:rsidR="001C5922">
        <w:rPr>
          <w:rFonts w:cs="Arial"/>
          <w:iCs/>
        </w:rPr>
        <w:t xml:space="preserve">for </w:t>
      </w:r>
      <w:r w:rsidR="001C5922" w:rsidRPr="005735F0">
        <w:t>approaches</w:t>
      </w:r>
      <w:r w:rsidR="001C5922">
        <w:t xml:space="preserve"> that </w:t>
      </w:r>
      <w:r w:rsidR="001C5922" w:rsidRPr="00436061">
        <w:t>support jobs</w:t>
      </w:r>
      <w:r w:rsidR="001C5922">
        <w:t xml:space="preserve"> and retain the Australian agriculture, fisheries and forestry workforce, no matter the stage of their career, </w:t>
      </w:r>
      <w:r w:rsidR="001C5922" w:rsidRPr="00436061">
        <w:t>by building skills</w:t>
      </w:r>
      <w:r w:rsidR="001C5922">
        <w:t>,</w:t>
      </w:r>
      <w:r w:rsidR="001C5922" w:rsidRPr="00436061">
        <w:t xml:space="preserve"> establishing and enhancing career progression pathways</w:t>
      </w:r>
      <w:r w:rsidR="001C5922">
        <w:t xml:space="preserve"> and </w:t>
      </w:r>
      <w:r w:rsidR="001C5922" w:rsidRPr="000F0135">
        <w:t>mentoring opportunities</w:t>
      </w:r>
      <w:r w:rsidR="001C5922">
        <w:t>. The t</w:t>
      </w:r>
      <w:r w:rsidR="001C5922">
        <w:rPr>
          <w:rFonts w:cs="Arial"/>
          <w:iCs/>
        </w:rPr>
        <w:t>ypes of</w:t>
      </w:r>
      <w:r w:rsidR="006E3729" w:rsidRPr="007F22C5">
        <w:rPr>
          <w:rFonts w:cs="Arial"/>
          <w:iCs/>
        </w:rPr>
        <w:t xml:space="preserve"> </w:t>
      </w:r>
      <w:r w:rsidR="006E3729" w:rsidRPr="00BF2740">
        <w:rPr>
          <w:rFonts w:cs="Arial"/>
          <w:iCs/>
        </w:rPr>
        <w:t>activities</w:t>
      </w:r>
      <w:r w:rsidR="001C5922" w:rsidRPr="00BF2740">
        <w:rPr>
          <w:rFonts w:cs="Arial"/>
          <w:iCs/>
        </w:rPr>
        <w:t xml:space="preserve"> that can be supported are outlined in</w:t>
      </w:r>
      <w:r w:rsidR="003B0A5C" w:rsidRPr="00BF2740">
        <w:rPr>
          <w:rFonts w:cs="Arial"/>
          <w:iCs/>
        </w:rPr>
        <w:t xml:space="preserve"> section</w:t>
      </w:r>
      <w:r w:rsidR="001C5922" w:rsidRPr="00BF2740">
        <w:rPr>
          <w:rFonts w:cs="Arial"/>
          <w:iCs/>
        </w:rPr>
        <w:t xml:space="preserve"> 5.1 of the Grant Opportunity Guidelines</w:t>
      </w:r>
      <w:r w:rsidR="00C542CD" w:rsidRPr="00BF2740">
        <w:rPr>
          <w:rFonts w:cs="Arial"/>
          <w:iCs/>
        </w:rPr>
        <w:t>.</w:t>
      </w:r>
    </w:p>
    <w:p w14:paraId="3593A69C" w14:textId="5C07173A" w:rsidR="00251320" w:rsidRPr="00BF2740" w:rsidRDefault="00251320" w:rsidP="00BF2740">
      <w:pPr>
        <w:ind w:left="426"/>
        <w:rPr>
          <w:rFonts w:cstheme="majorHAnsi"/>
        </w:rPr>
      </w:pPr>
      <w:r w:rsidRPr="00BF2740">
        <w:rPr>
          <w:rFonts w:cstheme="majorHAnsi"/>
        </w:rPr>
        <w:t>Eligible expenditure items are listed in section 5.2 of the Grant Opportunity Guidelines. Providers can only spend the grant on eligible expenditure incurred between the commencement date and completion date of their grant agreements.</w:t>
      </w:r>
    </w:p>
    <w:p w14:paraId="7C6B7E78" w14:textId="6323337E" w:rsidR="00251320" w:rsidRPr="00BF2740" w:rsidRDefault="00251320" w:rsidP="004C05C6">
      <w:pPr>
        <w:pStyle w:val="Heading2"/>
        <w:numPr>
          <w:ilvl w:val="0"/>
          <w:numId w:val="6"/>
        </w:numPr>
        <w:ind w:left="426" w:hanging="426"/>
        <w:rPr>
          <w:rFonts w:ascii="Arial" w:eastAsia="Calibri" w:hAnsi="Arial" w:cstheme="majorHAnsi"/>
        </w:rPr>
      </w:pPr>
      <w:r w:rsidRPr="00BF2740">
        <w:rPr>
          <w:rFonts w:ascii="Arial" w:eastAsia="Calibri" w:hAnsi="Arial" w:cstheme="majorHAnsi"/>
        </w:rPr>
        <w:t xml:space="preserve">What can I not use the </w:t>
      </w:r>
      <w:proofErr w:type="spellStart"/>
      <w:r w:rsidRPr="00BF2740">
        <w:rPr>
          <w:rFonts w:ascii="Arial" w:eastAsia="Calibri" w:hAnsi="Arial" w:cstheme="majorHAnsi"/>
        </w:rPr>
        <w:t>AgUP</w:t>
      </w:r>
      <w:proofErr w:type="spellEnd"/>
      <w:r w:rsidRPr="00BF2740">
        <w:rPr>
          <w:rFonts w:ascii="Arial" w:eastAsia="Calibri" w:hAnsi="Arial" w:cstheme="majorHAnsi"/>
        </w:rPr>
        <w:t xml:space="preserve"> grant for?</w:t>
      </w:r>
    </w:p>
    <w:p w14:paraId="07706EC6" w14:textId="7253BF2B" w:rsidR="00F1324B" w:rsidRPr="00BF2740" w:rsidRDefault="00251320" w:rsidP="00BF2740">
      <w:pPr>
        <w:pStyle w:val="BodyText"/>
        <w:ind w:left="426"/>
        <w:rPr>
          <w:rFonts w:cstheme="majorHAnsi"/>
        </w:rPr>
      </w:pPr>
      <w:r w:rsidRPr="00BF2740">
        <w:rPr>
          <w:rFonts w:cstheme="majorHAnsi"/>
        </w:rPr>
        <w:t>You cannot spend the grant on the items and activities listed in section 5.</w:t>
      </w:r>
      <w:r w:rsidR="006E3729" w:rsidRPr="00BF2740">
        <w:rPr>
          <w:rFonts w:cstheme="majorHAnsi"/>
        </w:rPr>
        <w:t>3</w:t>
      </w:r>
      <w:r w:rsidRPr="00BF2740">
        <w:rPr>
          <w:rFonts w:cstheme="majorHAnsi"/>
        </w:rPr>
        <w:t xml:space="preserve"> of the</w:t>
      </w:r>
      <w:r w:rsidR="00BF2740">
        <w:rPr>
          <w:rFonts w:cstheme="majorHAnsi"/>
        </w:rPr>
        <w:t xml:space="preserve"> Grant Opportunity Guidelines</w:t>
      </w:r>
      <w:r w:rsidRPr="00BF2740">
        <w:rPr>
          <w:rFonts w:cstheme="majorHAnsi"/>
        </w:rPr>
        <w:t>.</w:t>
      </w:r>
    </w:p>
    <w:p w14:paraId="7F0F2924" w14:textId="01386BC1" w:rsidR="00F1324B" w:rsidRPr="00BF2740" w:rsidRDefault="00F1324B" w:rsidP="004C05C6">
      <w:pPr>
        <w:pStyle w:val="Heading2"/>
        <w:numPr>
          <w:ilvl w:val="0"/>
          <w:numId w:val="6"/>
        </w:numPr>
        <w:ind w:left="426" w:hanging="426"/>
        <w:rPr>
          <w:rFonts w:ascii="Arial" w:eastAsia="Calibri" w:hAnsi="Arial" w:cstheme="majorHAnsi"/>
        </w:rPr>
      </w:pPr>
      <w:r w:rsidRPr="00BF2740">
        <w:rPr>
          <w:rFonts w:ascii="Arial" w:eastAsia="Calibri" w:hAnsi="Arial" w:cstheme="majorHAnsi"/>
        </w:rPr>
        <w:t xml:space="preserve">Can I apply for other state-based funding in addition to </w:t>
      </w:r>
      <w:proofErr w:type="spellStart"/>
      <w:r w:rsidRPr="00BF2740">
        <w:rPr>
          <w:rFonts w:ascii="Arial" w:eastAsia="Calibri" w:hAnsi="Arial" w:cstheme="majorHAnsi"/>
        </w:rPr>
        <w:t>AgUP</w:t>
      </w:r>
      <w:proofErr w:type="spellEnd"/>
      <w:r w:rsidRPr="00BF2740">
        <w:rPr>
          <w:rFonts w:ascii="Arial" w:eastAsia="Calibri" w:hAnsi="Arial" w:cstheme="majorHAnsi"/>
        </w:rPr>
        <w:t xml:space="preserve"> funding?</w:t>
      </w:r>
    </w:p>
    <w:p w14:paraId="3B875E60" w14:textId="4E7ECE07" w:rsidR="00416A68" w:rsidRPr="00BF2740" w:rsidRDefault="00416A68" w:rsidP="00BF2740">
      <w:pPr>
        <w:ind w:left="426"/>
      </w:pPr>
      <w:r w:rsidRPr="00BF2740">
        <w:t>Grant funding cannot be provided if your application includes funding that may be available under other government programs, projects, initiatives or schemes (section 4</w:t>
      </w:r>
      <w:r w:rsidR="00C542CD" w:rsidRPr="00BF2740">
        <w:t xml:space="preserve"> of the Grant Opportunity Guidelines</w:t>
      </w:r>
      <w:r w:rsidRPr="00BF2740">
        <w:t>).</w:t>
      </w:r>
    </w:p>
    <w:p w14:paraId="6ABDE011" w14:textId="0E075718" w:rsidR="000F6C76" w:rsidRDefault="00416A68" w:rsidP="00BF2740">
      <w:pPr>
        <w:ind w:left="426"/>
      </w:pPr>
      <w:r w:rsidRPr="00BF2740">
        <w:rPr>
          <w:rFonts w:cstheme="majorHAnsi"/>
          <w:color w:val="000000" w:themeColor="text1"/>
          <w:szCs w:val="20"/>
        </w:rPr>
        <w:t>Additionally, g</w:t>
      </w:r>
      <w:r w:rsidR="00F1324B" w:rsidRPr="00BF2740">
        <w:rPr>
          <w:rFonts w:cstheme="majorHAnsi"/>
          <w:color w:val="000000" w:themeColor="text1"/>
          <w:szCs w:val="20"/>
        </w:rPr>
        <w:t xml:space="preserve">rantees cannot use </w:t>
      </w:r>
      <w:proofErr w:type="spellStart"/>
      <w:r w:rsidR="00F1324B" w:rsidRPr="00BF2740">
        <w:rPr>
          <w:rFonts w:cstheme="majorHAnsi"/>
          <w:color w:val="000000" w:themeColor="text1"/>
          <w:szCs w:val="20"/>
        </w:rPr>
        <w:t>AgUP</w:t>
      </w:r>
      <w:proofErr w:type="spellEnd"/>
      <w:r w:rsidR="00F1324B" w:rsidRPr="00BF2740">
        <w:rPr>
          <w:rFonts w:cstheme="majorHAnsi"/>
          <w:color w:val="000000" w:themeColor="text1"/>
          <w:szCs w:val="20"/>
        </w:rPr>
        <w:t xml:space="preserve"> funding for activities </w:t>
      </w:r>
      <w:r w:rsidR="004C05C6" w:rsidRPr="00BF2740">
        <w:t>that</w:t>
      </w:r>
      <w:r w:rsidR="000F6C76" w:rsidRPr="00BF2740">
        <w:t xml:space="preserve"> you receive funding from another government source for the same purpose. This includes subsidies, incentives, programs or schemes from Commonwealth, state, territory or local government bodies</w:t>
      </w:r>
      <w:bookmarkStart w:id="0" w:name="_Toc494290504"/>
      <w:bookmarkStart w:id="1" w:name="_Toc494290505"/>
      <w:bookmarkStart w:id="2" w:name="_Toc494290506"/>
      <w:bookmarkStart w:id="3" w:name="_Toc494290507"/>
      <w:bookmarkStart w:id="4" w:name="_Toc494290508"/>
      <w:bookmarkStart w:id="5" w:name="_Toc494290509"/>
      <w:bookmarkStart w:id="6" w:name="_Toc494290510"/>
      <w:bookmarkStart w:id="7" w:name="_Toc494290511"/>
      <w:bookmarkEnd w:id="0"/>
      <w:bookmarkEnd w:id="1"/>
      <w:bookmarkEnd w:id="2"/>
      <w:bookmarkEnd w:id="3"/>
      <w:bookmarkEnd w:id="4"/>
      <w:bookmarkEnd w:id="5"/>
      <w:bookmarkEnd w:id="6"/>
      <w:bookmarkEnd w:id="7"/>
      <w:r w:rsidR="000F6C76" w:rsidRPr="00BF2740">
        <w:t xml:space="preserve"> </w:t>
      </w:r>
      <w:r w:rsidRPr="00BF2740">
        <w:t>(</w:t>
      </w:r>
      <w:r w:rsidR="000F6C76" w:rsidRPr="00BF2740">
        <w:rPr>
          <w:rFonts w:cstheme="majorHAnsi"/>
        </w:rPr>
        <w:t>section </w:t>
      </w:r>
      <w:r w:rsidRPr="00BF2740">
        <w:rPr>
          <w:rFonts w:cstheme="majorHAnsi"/>
        </w:rPr>
        <w:t>5.3</w:t>
      </w:r>
      <w:r w:rsidR="00C542CD" w:rsidRPr="00BF2740">
        <w:rPr>
          <w:rFonts w:cstheme="majorHAnsi"/>
        </w:rPr>
        <w:t xml:space="preserve"> of the Grant Opportunity Guidelines</w:t>
      </w:r>
      <w:r w:rsidR="000F6C76" w:rsidRPr="00BF2740">
        <w:rPr>
          <w:rFonts w:cstheme="majorHAnsi"/>
        </w:rPr>
        <w:t>)</w:t>
      </w:r>
      <w:r w:rsidR="000F6C76" w:rsidRPr="00BF2740">
        <w:t>.</w:t>
      </w:r>
    </w:p>
    <w:p w14:paraId="3E4E0F3D" w14:textId="20B1DB04" w:rsidR="00F1324B" w:rsidRPr="00BF2740" w:rsidRDefault="00F1324B" w:rsidP="00BF2740">
      <w:pPr>
        <w:pStyle w:val="Heading2"/>
        <w:rPr>
          <w:rFonts w:eastAsia="Calibri"/>
        </w:rPr>
      </w:pPr>
      <w:r w:rsidRPr="00BF2740">
        <w:rPr>
          <w:rFonts w:eastAsia="Calibri"/>
        </w:rPr>
        <w:lastRenderedPageBreak/>
        <w:t>Eligible applicants</w:t>
      </w:r>
    </w:p>
    <w:p w14:paraId="2F32EA88" w14:textId="4E6956B1" w:rsidR="00F1324B" w:rsidRPr="00EA7755" w:rsidRDefault="00F1324B" w:rsidP="004C05C6">
      <w:pPr>
        <w:pStyle w:val="Heading2"/>
        <w:numPr>
          <w:ilvl w:val="0"/>
          <w:numId w:val="6"/>
        </w:numPr>
        <w:ind w:left="426" w:hanging="426"/>
        <w:rPr>
          <w:rFonts w:ascii="Arial" w:eastAsia="Calibri" w:hAnsi="Arial" w:cstheme="majorHAnsi"/>
        </w:rPr>
      </w:pPr>
      <w:r w:rsidRPr="00EA7755">
        <w:rPr>
          <w:rFonts w:ascii="Arial" w:eastAsia="Calibri" w:hAnsi="Arial" w:cstheme="majorHAnsi"/>
        </w:rPr>
        <w:t>Who</w:t>
      </w:r>
      <w:r>
        <w:rPr>
          <w:rFonts w:ascii="Arial" w:eastAsia="Calibri" w:hAnsi="Arial" w:cstheme="majorHAnsi"/>
        </w:rPr>
        <w:t xml:space="preserve"> is eligible to </w:t>
      </w:r>
      <w:r w:rsidRPr="00EA7755">
        <w:rPr>
          <w:rFonts w:ascii="Arial" w:eastAsia="Calibri" w:hAnsi="Arial" w:cstheme="majorHAnsi"/>
        </w:rPr>
        <w:t xml:space="preserve">apply for </w:t>
      </w:r>
      <w:r>
        <w:rPr>
          <w:rFonts w:ascii="Arial" w:eastAsia="Calibri" w:hAnsi="Arial" w:cstheme="majorHAnsi"/>
        </w:rPr>
        <w:t xml:space="preserve">this </w:t>
      </w:r>
      <w:proofErr w:type="spellStart"/>
      <w:r>
        <w:rPr>
          <w:rFonts w:ascii="Arial" w:eastAsia="Calibri" w:hAnsi="Arial" w:cstheme="majorHAnsi"/>
        </w:rPr>
        <w:t>AgUP</w:t>
      </w:r>
      <w:proofErr w:type="spellEnd"/>
      <w:r w:rsidRPr="00EA7755">
        <w:rPr>
          <w:rFonts w:ascii="Arial" w:eastAsia="Calibri" w:hAnsi="Arial" w:cstheme="majorHAnsi"/>
        </w:rPr>
        <w:t xml:space="preserve"> grant opportunity? </w:t>
      </w:r>
    </w:p>
    <w:p w14:paraId="4F5C2F28" w14:textId="02D48C23" w:rsidR="00F1324B" w:rsidRPr="00BF2740" w:rsidRDefault="00F1324B" w:rsidP="00BF2740">
      <w:pPr>
        <w:ind w:left="426"/>
        <w:rPr>
          <w:rFonts w:cs="Arial"/>
        </w:rPr>
      </w:pPr>
      <w:r w:rsidRPr="00EA7755">
        <w:rPr>
          <w:rFonts w:cs="Arial"/>
          <w:bCs/>
        </w:rPr>
        <w:t>You are eligible to apply for this grant opportunity if you can demonstrate you meet all of the criteria</w:t>
      </w:r>
      <w:r>
        <w:rPr>
          <w:rFonts w:cs="Arial"/>
          <w:bCs/>
        </w:rPr>
        <w:t xml:space="preserve"> in </w:t>
      </w:r>
      <w:r w:rsidRPr="00BF2740">
        <w:rPr>
          <w:rFonts w:cs="Arial"/>
        </w:rPr>
        <w:t>section</w:t>
      </w:r>
      <w:r w:rsidR="00DE2D2D" w:rsidRPr="00BF2740">
        <w:rPr>
          <w:rFonts w:cs="Arial"/>
        </w:rPr>
        <w:t>s</w:t>
      </w:r>
      <w:r w:rsidRPr="00BF2740">
        <w:rPr>
          <w:rFonts w:cs="Arial"/>
        </w:rPr>
        <w:t xml:space="preserve"> 4.1 </w:t>
      </w:r>
      <w:r w:rsidR="006E3729" w:rsidRPr="00BF2740">
        <w:rPr>
          <w:rFonts w:cs="Arial"/>
        </w:rPr>
        <w:t xml:space="preserve">and 4.2 </w:t>
      </w:r>
      <w:r w:rsidRPr="00BF2740">
        <w:rPr>
          <w:rFonts w:cs="Arial"/>
        </w:rPr>
        <w:t>of the Grant Opportunity Guidelines.</w:t>
      </w:r>
    </w:p>
    <w:p w14:paraId="1E8A03E0" w14:textId="6D81CD1C" w:rsidR="00F1324B" w:rsidRPr="00BF2740" w:rsidRDefault="00F1324B" w:rsidP="004C05C6">
      <w:pPr>
        <w:pStyle w:val="Heading2"/>
        <w:numPr>
          <w:ilvl w:val="0"/>
          <w:numId w:val="6"/>
        </w:numPr>
        <w:ind w:left="426" w:hanging="426"/>
        <w:rPr>
          <w:rFonts w:ascii="Arial" w:eastAsia="Calibri" w:hAnsi="Arial" w:cstheme="majorHAnsi"/>
        </w:rPr>
      </w:pPr>
      <w:r w:rsidRPr="00BF2740">
        <w:rPr>
          <w:rFonts w:ascii="Arial" w:eastAsia="Calibri" w:hAnsi="Arial" w:cstheme="majorHAnsi"/>
        </w:rPr>
        <w:t xml:space="preserve">Who is not eligible to apply for this </w:t>
      </w:r>
      <w:proofErr w:type="spellStart"/>
      <w:r w:rsidRPr="00BF2740">
        <w:rPr>
          <w:rFonts w:ascii="Arial" w:eastAsia="Calibri" w:hAnsi="Arial" w:cstheme="majorHAnsi"/>
        </w:rPr>
        <w:t>AgUP</w:t>
      </w:r>
      <w:proofErr w:type="spellEnd"/>
      <w:r w:rsidRPr="00BF2740">
        <w:rPr>
          <w:rFonts w:ascii="Arial" w:eastAsia="Calibri" w:hAnsi="Arial" w:cstheme="majorHAnsi"/>
        </w:rPr>
        <w:t xml:space="preserve"> grant opportunity?</w:t>
      </w:r>
    </w:p>
    <w:p w14:paraId="2FC362E5" w14:textId="7C661355" w:rsidR="00F1324B" w:rsidRPr="00BF2740" w:rsidRDefault="00F1324B" w:rsidP="00BF2740">
      <w:pPr>
        <w:pStyle w:val="BodyText"/>
        <w:ind w:left="426"/>
        <w:rPr>
          <w:rFonts w:cstheme="majorHAnsi"/>
        </w:rPr>
      </w:pPr>
      <w:r w:rsidRPr="00BF2740">
        <w:rPr>
          <w:rFonts w:cstheme="majorHAnsi"/>
        </w:rPr>
        <w:t>You are not eligible to apply if you do not meet the eligibility criteria described in section</w:t>
      </w:r>
      <w:r w:rsidR="00A60F79" w:rsidRPr="00BF2740">
        <w:rPr>
          <w:rFonts w:cstheme="majorHAnsi"/>
        </w:rPr>
        <w:t>s</w:t>
      </w:r>
      <w:r w:rsidRPr="00BF2740">
        <w:rPr>
          <w:rFonts w:cstheme="majorHAnsi"/>
        </w:rPr>
        <w:t xml:space="preserve"> 4.1 </w:t>
      </w:r>
      <w:r w:rsidR="006E3729" w:rsidRPr="00BF2740">
        <w:rPr>
          <w:rFonts w:cstheme="majorHAnsi"/>
        </w:rPr>
        <w:t xml:space="preserve">and 4.2 </w:t>
      </w:r>
      <w:r w:rsidRPr="00BF2740">
        <w:rPr>
          <w:rFonts w:cstheme="majorHAnsi"/>
        </w:rPr>
        <w:t>of the</w:t>
      </w:r>
      <w:r w:rsidR="00BF2740">
        <w:rPr>
          <w:rFonts w:cstheme="majorHAnsi"/>
        </w:rPr>
        <w:t xml:space="preserve"> Grant Opportunity Guidelines</w:t>
      </w:r>
      <w:r w:rsidRPr="00BF2740">
        <w:rPr>
          <w:rFonts w:cstheme="majorHAnsi"/>
        </w:rPr>
        <w:t>.</w:t>
      </w:r>
    </w:p>
    <w:p w14:paraId="75B5BFB5" w14:textId="6EE72066" w:rsidR="00F1324B" w:rsidRPr="00BF2740" w:rsidRDefault="00F1324B" w:rsidP="00BF2740">
      <w:pPr>
        <w:ind w:left="426"/>
      </w:pPr>
      <w:r w:rsidRPr="00BF2740">
        <w:t xml:space="preserve">Individuals cannot directly apply for </w:t>
      </w:r>
      <w:proofErr w:type="spellStart"/>
      <w:r w:rsidR="003C38DB" w:rsidRPr="00BF2740">
        <w:t>AgUP</w:t>
      </w:r>
      <w:proofErr w:type="spellEnd"/>
      <w:r w:rsidRPr="00BF2740">
        <w:t xml:space="preserve"> through the Community Grants Hub.</w:t>
      </w:r>
    </w:p>
    <w:p w14:paraId="3E1A516A" w14:textId="77777777" w:rsidR="00440E99" w:rsidRPr="00BF2740" w:rsidRDefault="00440E99" w:rsidP="00440E99">
      <w:pPr>
        <w:pStyle w:val="Heading2"/>
        <w:numPr>
          <w:ilvl w:val="0"/>
          <w:numId w:val="6"/>
        </w:numPr>
        <w:ind w:left="426" w:hanging="426"/>
        <w:rPr>
          <w:rFonts w:ascii="Arial" w:eastAsia="Calibri" w:hAnsi="Arial" w:cstheme="majorHAnsi"/>
        </w:rPr>
      </w:pPr>
      <w:r w:rsidRPr="00BF2740">
        <w:rPr>
          <w:rFonts w:ascii="Arial" w:eastAsia="Calibri" w:hAnsi="Arial" w:cstheme="majorHAnsi"/>
        </w:rPr>
        <w:t>How do I confirm my legal entity type?</w:t>
      </w:r>
    </w:p>
    <w:p w14:paraId="12B213B2" w14:textId="77777777" w:rsidR="00440E99" w:rsidRPr="001F6D94" w:rsidRDefault="00440E99" w:rsidP="00BF2740">
      <w:pPr>
        <w:pStyle w:val="BodyText"/>
        <w:ind w:left="426"/>
        <w:rPr>
          <w:rFonts w:cstheme="majorHAnsi"/>
        </w:rPr>
      </w:pPr>
      <w:r w:rsidRPr="001F6D94">
        <w:rPr>
          <w:rFonts w:cstheme="majorHAnsi"/>
        </w:rPr>
        <w:t>As part of entering into a grant agreement with the Commonwealth of Australia, an organisation may be asked to verify its legal entity status to make sure it has the legal capacity to enter into a legally binding agreement. This may involve a request for documentation, including proof of any name changes.</w:t>
      </w:r>
    </w:p>
    <w:p w14:paraId="54AA5261" w14:textId="77777777" w:rsidR="00440E99" w:rsidRPr="001F6D94" w:rsidRDefault="00440E99" w:rsidP="00BF2740">
      <w:pPr>
        <w:pStyle w:val="BodyText"/>
        <w:ind w:left="426"/>
        <w:rPr>
          <w:rFonts w:cstheme="majorHAnsi"/>
        </w:rPr>
      </w:pPr>
      <w:r w:rsidRPr="001F6D94">
        <w:rPr>
          <w:rFonts w:cstheme="majorHAnsi"/>
        </w:rPr>
        <w:t xml:space="preserve">Information on the documentation which can confirm your legal entity status can be found at the </w:t>
      </w:r>
      <w:hyperlink r:id="rId10" w:history="1">
        <w:r>
          <w:rPr>
            <w:rStyle w:val="Hyperlink"/>
            <w:rFonts w:cstheme="majorHAnsi"/>
          </w:rPr>
          <w:t>Community Grants Hub website</w:t>
        </w:r>
      </w:hyperlink>
      <w:r>
        <w:rPr>
          <w:rStyle w:val="Hyperlink"/>
          <w:rFonts w:cstheme="majorHAnsi"/>
        </w:rPr>
        <w:t>.</w:t>
      </w:r>
    </w:p>
    <w:p w14:paraId="58887EC2" w14:textId="5247A315" w:rsidR="00F1324B" w:rsidRPr="001F6D94" w:rsidRDefault="003C38DB" w:rsidP="004C05C6">
      <w:pPr>
        <w:pStyle w:val="Heading2"/>
        <w:numPr>
          <w:ilvl w:val="0"/>
          <w:numId w:val="6"/>
        </w:numPr>
        <w:ind w:left="426" w:hanging="426"/>
        <w:rPr>
          <w:rFonts w:ascii="Arial" w:eastAsia="Calibri" w:hAnsi="Arial" w:cstheme="majorHAnsi"/>
        </w:rPr>
      </w:pPr>
      <w:r>
        <w:rPr>
          <w:rFonts w:ascii="Arial" w:eastAsia="Calibri" w:hAnsi="Arial" w:cstheme="majorHAnsi"/>
        </w:rPr>
        <w:t>Do I have to app</w:t>
      </w:r>
      <w:r w:rsidR="00F1324B" w:rsidRPr="001F6D94">
        <w:rPr>
          <w:rFonts w:ascii="Arial" w:eastAsia="Calibri" w:hAnsi="Arial" w:cstheme="majorHAnsi"/>
        </w:rPr>
        <w:t>ly in a joint (consortia) arrangement?</w:t>
      </w:r>
    </w:p>
    <w:p w14:paraId="0773C9FF" w14:textId="742E23EC" w:rsidR="00F1324B" w:rsidRDefault="00F1324B" w:rsidP="00BF2740">
      <w:pPr>
        <w:pStyle w:val="BodyText"/>
        <w:ind w:left="426"/>
      </w:pPr>
      <w:r w:rsidRPr="001F6D94">
        <w:t xml:space="preserve">Yes, you </w:t>
      </w:r>
      <w:r w:rsidR="003C38DB">
        <w:t>must</w:t>
      </w:r>
      <w:r w:rsidRPr="001F6D94">
        <w:t xml:space="preserve"> apply as a consortium. A consortium application must identify a lead organisation. The lead organisation must submit the application form and, if successful, enter into a grant </w:t>
      </w:r>
      <w:r w:rsidRPr="00BF2740">
        <w:t>agreement with the Commonwealth. The lead organisation and all consortium members must meet the eligibility criteria described in section</w:t>
      </w:r>
      <w:r w:rsidR="00A60F79" w:rsidRPr="00BF2740">
        <w:t>s</w:t>
      </w:r>
      <w:r w:rsidRPr="00BF2740">
        <w:t xml:space="preserve"> 4.1 </w:t>
      </w:r>
      <w:r w:rsidR="006E3729" w:rsidRPr="00BF2740">
        <w:t xml:space="preserve">and 4.2 </w:t>
      </w:r>
      <w:r w:rsidRPr="00BF2740">
        <w:t>of the Grant Opportunity Guidelines.</w:t>
      </w:r>
    </w:p>
    <w:p w14:paraId="7855304F" w14:textId="77777777" w:rsidR="00416A68" w:rsidRDefault="000F6C76" w:rsidP="00BF2740">
      <w:pPr>
        <w:ind w:left="426"/>
      </w:pPr>
      <w:r>
        <w:rPr>
          <w:rFonts w:cs="Arial"/>
          <w:color w:val="000000" w:themeColor="text1"/>
        </w:rPr>
        <w:t>A</w:t>
      </w:r>
      <w:r w:rsidRPr="001D53AE">
        <w:rPr>
          <w:rFonts w:cs="Arial"/>
          <w:color w:val="000000" w:themeColor="text1"/>
        </w:rPr>
        <w:t xml:space="preserve">s </w:t>
      </w:r>
      <w:r>
        <w:rPr>
          <w:rFonts w:cs="Arial"/>
          <w:color w:val="000000" w:themeColor="text1"/>
        </w:rPr>
        <w:t xml:space="preserve">the </w:t>
      </w:r>
      <w:r w:rsidRPr="001D53AE">
        <w:rPr>
          <w:rFonts w:cs="Arial"/>
          <w:color w:val="000000" w:themeColor="text1"/>
        </w:rPr>
        <w:t xml:space="preserve">consortium lead organisation, you </w:t>
      </w:r>
      <w:r>
        <w:rPr>
          <w:rFonts w:cs="Arial"/>
          <w:color w:val="000000" w:themeColor="text1"/>
        </w:rPr>
        <w:t>can</w:t>
      </w:r>
      <w:r w:rsidRPr="001D53AE">
        <w:rPr>
          <w:rFonts w:cs="Arial"/>
          <w:color w:val="000000" w:themeColor="text1"/>
        </w:rPr>
        <w:t xml:space="preserve">not also apply as an independent applicant in your own right. </w:t>
      </w:r>
      <w:r>
        <w:t>Consortiums</w:t>
      </w:r>
      <w:r w:rsidRPr="00094D7B">
        <w:t xml:space="preserve"> are required to contribute towards the grant activities and project services. </w:t>
      </w:r>
    </w:p>
    <w:p w14:paraId="6336D5CB" w14:textId="50F8EAD1" w:rsidR="00416A68" w:rsidRDefault="00416A68" w:rsidP="00BF2740">
      <w:pPr>
        <w:ind w:left="426"/>
      </w:pPr>
      <w:r w:rsidRPr="00094D7B">
        <w:t>This co-contribution can be from consortia partners such as</w:t>
      </w:r>
      <w:r>
        <w:t>:</w:t>
      </w:r>
    </w:p>
    <w:p w14:paraId="49B4CB60" w14:textId="0AD298B4" w:rsidR="00416A68" w:rsidRDefault="00416A68" w:rsidP="00BF2740">
      <w:pPr>
        <w:pStyle w:val="ListParagraph"/>
        <w:numPr>
          <w:ilvl w:val="0"/>
          <w:numId w:val="14"/>
        </w:numPr>
        <w:spacing w:before="40" w:after="120" w:line="280" w:lineRule="atLeast"/>
        <w:ind w:left="1205"/>
      </w:pPr>
      <w:r w:rsidRPr="00094D7B">
        <w:t>state and territory governments</w:t>
      </w:r>
    </w:p>
    <w:p w14:paraId="37EAFAAA" w14:textId="77777777" w:rsidR="00416A68" w:rsidRDefault="00416A68" w:rsidP="00BF2740">
      <w:pPr>
        <w:pStyle w:val="ListParagraph"/>
        <w:numPr>
          <w:ilvl w:val="0"/>
          <w:numId w:val="14"/>
        </w:numPr>
        <w:spacing w:before="40" w:after="120" w:line="280" w:lineRule="atLeast"/>
        <w:ind w:left="1205"/>
      </w:pPr>
      <w:r>
        <w:t>local governments</w:t>
      </w:r>
    </w:p>
    <w:p w14:paraId="4C9F2EF6" w14:textId="77777777" w:rsidR="00416A68" w:rsidRDefault="00416A68" w:rsidP="00BF2740">
      <w:pPr>
        <w:pStyle w:val="ListParagraph"/>
        <w:numPr>
          <w:ilvl w:val="0"/>
          <w:numId w:val="14"/>
        </w:numPr>
        <w:spacing w:before="40" w:after="120" w:line="280" w:lineRule="atLeast"/>
        <w:ind w:left="1205"/>
      </w:pPr>
      <w:r>
        <w:t>local, regional or community groups</w:t>
      </w:r>
    </w:p>
    <w:p w14:paraId="11D98017" w14:textId="77777777" w:rsidR="00416A68" w:rsidRDefault="00416A68" w:rsidP="00BF2740">
      <w:pPr>
        <w:pStyle w:val="ListParagraph"/>
        <w:numPr>
          <w:ilvl w:val="0"/>
          <w:numId w:val="14"/>
        </w:numPr>
        <w:spacing w:before="40" w:after="120" w:line="280" w:lineRule="atLeast"/>
        <w:ind w:left="1205"/>
      </w:pPr>
      <w:r>
        <w:t>universities, registered training organisations and schools</w:t>
      </w:r>
    </w:p>
    <w:p w14:paraId="6013BB56" w14:textId="4C38F460" w:rsidR="00416A68" w:rsidRDefault="00416A68" w:rsidP="00BF2740">
      <w:pPr>
        <w:pStyle w:val="ListParagraph"/>
        <w:numPr>
          <w:ilvl w:val="0"/>
          <w:numId w:val="14"/>
        </w:numPr>
        <w:spacing w:before="40" w:after="120" w:line="280" w:lineRule="atLeast"/>
        <w:ind w:left="1205"/>
      </w:pPr>
      <w:r w:rsidRPr="00094D7B">
        <w:t>not-for-profit organisations</w:t>
      </w:r>
      <w:r>
        <w:t xml:space="preserve"> </w:t>
      </w:r>
    </w:p>
    <w:p w14:paraId="7006A8EE" w14:textId="77777777" w:rsidR="00416A68" w:rsidRDefault="00416A68" w:rsidP="00BF2740">
      <w:pPr>
        <w:pStyle w:val="ListParagraph"/>
        <w:numPr>
          <w:ilvl w:val="0"/>
          <w:numId w:val="14"/>
        </w:numPr>
        <w:spacing w:before="40" w:after="120" w:line="280" w:lineRule="atLeast"/>
        <w:ind w:left="1205"/>
      </w:pPr>
      <w:proofErr w:type="gramStart"/>
      <w:r>
        <w:t>employment</w:t>
      </w:r>
      <w:proofErr w:type="gramEnd"/>
      <w:r>
        <w:t xml:space="preserve"> service providers</w:t>
      </w:r>
      <w:r w:rsidRPr="00094D7B">
        <w:t xml:space="preserve"> or other </w:t>
      </w:r>
      <w:r>
        <w:t xml:space="preserve">such partners. </w:t>
      </w:r>
    </w:p>
    <w:p w14:paraId="58AB10EB" w14:textId="4003EF8D" w:rsidR="00F1324B" w:rsidRPr="001F6D94" w:rsidRDefault="00F1324B" w:rsidP="00BF2740">
      <w:pPr>
        <w:pStyle w:val="BodyText"/>
        <w:spacing w:after="240"/>
        <w:ind w:left="426"/>
      </w:pPr>
      <w:r w:rsidRPr="00BF2740">
        <w:t>For further information on consortium applications, see section 7.2 of the Grant Opportunity Guidelines.</w:t>
      </w:r>
    </w:p>
    <w:p w14:paraId="04262348" w14:textId="68E2AF87" w:rsidR="00251320" w:rsidRPr="00BF2740" w:rsidRDefault="00251320" w:rsidP="00BF2740">
      <w:pPr>
        <w:pStyle w:val="Heading2"/>
        <w:rPr>
          <w:rFonts w:eastAsia="Calibri"/>
        </w:rPr>
      </w:pPr>
      <w:r w:rsidRPr="00BF2740">
        <w:rPr>
          <w:rFonts w:eastAsia="Calibri"/>
        </w:rPr>
        <w:lastRenderedPageBreak/>
        <w:t>Assistance with the application process</w:t>
      </w:r>
    </w:p>
    <w:p w14:paraId="46243827" w14:textId="77777777" w:rsidR="00251320" w:rsidRPr="001F6D94" w:rsidRDefault="00251320" w:rsidP="004C05C6">
      <w:pPr>
        <w:pStyle w:val="Heading2"/>
        <w:numPr>
          <w:ilvl w:val="0"/>
          <w:numId w:val="6"/>
        </w:numPr>
        <w:ind w:left="426" w:hanging="426"/>
        <w:rPr>
          <w:rFonts w:ascii="Arial" w:eastAsia="Calibri" w:hAnsi="Arial" w:cstheme="majorHAnsi"/>
        </w:rPr>
      </w:pPr>
      <w:r w:rsidRPr="001F6D94">
        <w:rPr>
          <w:rFonts w:ascii="Arial" w:eastAsia="Calibri" w:hAnsi="Arial" w:cstheme="majorHAnsi"/>
        </w:rPr>
        <w:t xml:space="preserve">Can someone from the Department of </w:t>
      </w:r>
      <w:r>
        <w:rPr>
          <w:rFonts w:ascii="Arial" w:eastAsia="Calibri" w:hAnsi="Arial" w:cstheme="majorHAnsi"/>
        </w:rPr>
        <w:t>Agriculture, Water and the Environment</w:t>
      </w:r>
      <w:r w:rsidRPr="001F6D94">
        <w:rPr>
          <w:rFonts w:ascii="Arial" w:eastAsia="Calibri" w:hAnsi="Arial" w:cstheme="majorHAnsi"/>
        </w:rPr>
        <w:t xml:space="preserve"> or the Community Grants Hub help me with my application? </w:t>
      </w:r>
    </w:p>
    <w:p w14:paraId="768B1671" w14:textId="41E0FE48" w:rsidR="00251320" w:rsidRPr="001F6D94" w:rsidRDefault="00251320" w:rsidP="00BF2740">
      <w:pPr>
        <w:pStyle w:val="Default"/>
        <w:spacing w:after="140" w:line="276" w:lineRule="auto"/>
        <w:ind w:left="426"/>
        <w:rPr>
          <w:rFonts w:cstheme="majorHAnsi"/>
        </w:rPr>
      </w:pPr>
      <w:r w:rsidRPr="00E660BF">
        <w:rPr>
          <w:rFonts w:cstheme="minorBidi"/>
          <w:color w:val="auto"/>
          <w:sz w:val="22"/>
          <w:szCs w:val="22"/>
        </w:rPr>
        <w:t xml:space="preserve">To maintain the fairness and integrity of the application process, the Community Grants Hub and the Department of Agriculture, Water and the Environment cannot directly assist with the writing of any application. However, to support </w:t>
      </w:r>
      <w:r w:rsidR="00641C38">
        <w:rPr>
          <w:rFonts w:cstheme="minorBidi"/>
          <w:color w:val="auto"/>
          <w:sz w:val="22"/>
          <w:szCs w:val="22"/>
        </w:rPr>
        <w:t>organisations</w:t>
      </w:r>
      <w:r w:rsidRPr="00E660BF">
        <w:rPr>
          <w:rFonts w:cstheme="minorBidi"/>
          <w:color w:val="auto"/>
          <w:sz w:val="22"/>
          <w:szCs w:val="22"/>
        </w:rPr>
        <w:t xml:space="preserve"> applying under this grant opportunity</w:t>
      </w:r>
      <w:r w:rsidRPr="001F6D94">
        <w:rPr>
          <w:rFonts w:cstheme="majorHAnsi"/>
          <w:sz w:val="22"/>
          <w:szCs w:val="22"/>
        </w:rPr>
        <w:t xml:space="preserve">, the Community Grants Hub has published </w:t>
      </w:r>
      <w:hyperlink r:id="rId11" w:history="1">
        <w:r w:rsidRPr="001F6D94">
          <w:rPr>
            <w:rStyle w:val="Hyperlink"/>
            <w:rFonts w:cstheme="majorHAnsi"/>
            <w:sz w:val="22"/>
            <w:szCs w:val="22"/>
          </w:rPr>
          <w:t>a guide to supporting your grant application</w:t>
        </w:r>
      </w:hyperlink>
      <w:r w:rsidRPr="001F6D94">
        <w:rPr>
          <w:rFonts w:cstheme="majorHAnsi"/>
          <w:sz w:val="22"/>
          <w:szCs w:val="22"/>
        </w:rPr>
        <w:t>.</w:t>
      </w:r>
    </w:p>
    <w:p w14:paraId="50E8EAEE" w14:textId="77777777" w:rsidR="00251320" w:rsidRPr="001F6D94" w:rsidRDefault="00251320" w:rsidP="00BF2740">
      <w:pPr>
        <w:pStyle w:val="BodyText"/>
        <w:ind w:left="426"/>
        <w:rPr>
          <w:lang w:eastAsia="en-AU"/>
        </w:rPr>
      </w:pPr>
      <w:r w:rsidRPr="001F6D94">
        <w:rPr>
          <w:lang w:eastAsia="en-AU"/>
        </w:rPr>
        <w:t>If you’re having trouble using or submitting an application form on the Community Grants Hub website, please contact the Grants Hotline on 1800 020 283 (option 1) or TTY 1800 555 677.</w:t>
      </w:r>
    </w:p>
    <w:p w14:paraId="12898C4C" w14:textId="77777777" w:rsidR="00251320" w:rsidRPr="001F6D94" w:rsidRDefault="00251320" w:rsidP="004C05C6">
      <w:pPr>
        <w:pStyle w:val="Heading2"/>
        <w:numPr>
          <w:ilvl w:val="0"/>
          <w:numId w:val="6"/>
        </w:numPr>
        <w:ind w:left="426" w:hanging="426"/>
        <w:rPr>
          <w:rFonts w:ascii="Arial" w:eastAsia="Calibri" w:hAnsi="Arial" w:cstheme="majorHAnsi"/>
        </w:rPr>
      </w:pPr>
      <w:r w:rsidRPr="001F6D94">
        <w:rPr>
          <w:rFonts w:ascii="Arial" w:eastAsia="Calibri" w:hAnsi="Arial" w:cstheme="majorHAnsi"/>
        </w:rPr>
        <w:t>Who do I contact if I’m having trouble using or submitting an application form?</w:t>
      </w:r>
    </w:p>
    <w:p w14:paraId="41D7FF4C" w14:textId="77777777" w:rsidR="00251320" w:rsidRPr="001F6D94" w:rsidRDefault="00251320" w:rsidP="00BF2740">
      <w:pPr>
        <w:pStyle w:val="BodyText"/>
        <w:ind w:left="426"/>
      </w:pPr>
      <w:r w:rsidRPr="001F6D94">
        <w:t xml:space="preserve">Please contact the Community Grants Hub immediately on 1800 020 283 (option 1) or email </w:t>
      </w:r>
      <w:hyperlink r:id="rId12" w:history="1">
        <w:r w:rsidRPr="001F6D94">
          <w:rPr>
            <w:rStyle w:val="Hyperlink"/>
          </w:rPr>
          <w:t>support@communitygrants.gov.au</w:t>
        </w:r>
      </w:hyperlink>
      <w:r w:rsidRPr="001F6D94">
        <w:t>.</w:t>
      </w:r>
    </w:p>
    <w:p w14:paraId="1669EF96" w14:textId="77777777" w:rsidR="00251320" w:rsidRPr="001F6D94" w:rsidRDefault="00251320" w:rsidP="004C05C6">
      <w:pPr>
        <w:pStyle w:val="Heading2"/>
        <w:numPr>
          <w:ilvl w:val="0"/>
          <w:numId w:val="6"/>
        </w:numPr>
        <w:ind w:left="426" w:hanging="426"/>
        <w:rPr>
          <w:rFonts w:ascii="Arial" w:eastAsia="Calibri" w:hAnsi="Arial" w:cstheme="majorHAnsi"/>
        </w:rPr>
      </w:pPr>
      <w:r w:rsidRPr="001F6D94">
        <w:rPr>
          <w:rFonts w:ascii="Arial" w:eastAsia="Calibri" w:hAnsi="Arial" w:cstheme="majorHAnsi"/>
        </w:rPr>
        <w:t>Where should I go for further information?</w:t>
      </w:r>
    </w:p>
    <w:p w14:paraId="79191352" w14:textId="62A6ADE3" w:rsidR="00251320" w:rsidRDefault="00251320" w:rsidP="00BF2740">
      <w:pPr>
        <w:spacing w:after="140"/>
        <w:ind w:left="426"/>
        <w:rPr>
          <w:rStyle w:val="Hyperlink"/>
          <w:rFonts w:cstheme="majorHAnsi"/>
          <w:color w:val="auto"/>
          <w:u w:val="none"/>
        </w:rPr>
      </w:pPr>
      <w:r w:rsidRPr="001F6D94">
        <w:rPr>
          <w:rFonts w:cstheme="majorHAnsi"/>
        </w:rPr>
        <w:t xml:space="preserve">Please email your enquiries to </w:t>
      </w:r>
      <w:hyperlink r:id="rId13" w:history="1">
        <w:r w:rsidRPr="001F6D94">
          <w:rPr>
            <w:rStyle w:val="Hyperlink"/>
            <w:rFonts w:cstheme="majorHAnsi"/>
          </w:rPr>
          <w:t>support@communitygrants.gov.au</w:t>
        </w:r>
      </w:hyperlink>
      <w:r w:rsidRPr="00240D98">
        <w:rPr>
          <w:rStyle w:val="Hyperlink"/>
          <w:rFonts w:cstheme="majorHAnsi"/>
          <w:color w:val="auto"/>
          <w:u w:val="none"/>
        </w:rPr>
        <w:t>.</w:t>
      </w:r>
    </w:p>
    <w:p w14:paraId="2F69CE88" w14:textId="180A6C90" w:rsidR="007F772A" w:rsidRDefault="007F772A" w:rsidP="007F772A">
      <w:pPr>
        <w:spacing w:after="140"/>
        <w:rPr>
          <w:rStyle w:val="Hyperlink"/>
          <w:rFonts w:cstheme="majorHAnsi"/>
          <w:b/>
          <w:color w:val="auto"/>
          <w:sz w:val="26"/>
          <w:szCs w:val="26"/>
        </w:rPr>
      </w:pPr>
      <w:r w:rsidRPr="007F772A">
        <w:rPr>
          <w:rStyle w:val="Hyperlink"/>
          <w:rFonts w:cstheme="majorHAnsi"/>
          <w:b/>
          <w:color w:val="auto"/>
          <w:sz w:val="26"/>
          <w:szCs w:val="26"/>
        </w:rPr>
        <w:t>Question and Answer added 22 December 2021</w:t>
      </w:r>
    </w:p>
    <w:p w14:paraId="0121DE02" w14:textId="1EACF565" w:rsidR="007F772A" w:rsidRPr="00E741AC" w:rsidRDefault="007F772A" w:rsidP="00E741AC">
      <w:pPr>
        <w:pStyle w:val="Heading2"/>
        <w:numPr>
          <w:ilvl w:val="0"/>
          <w:numId w:val="6"/>
        </w:numPr>
        <w:spacing w:after="140"/>
        <w:ind w:left="425" w:hanging="426"/>
        <w:rPr>
          <w:rFonts w:ascii="Calibri" w:hAnsi="Calibri" w:cs="Calibri"/>
        </w:rPr>
      </w:pPr>
      <w:r w:rsidRPr="00E741AC">
        <w:t xml:space="preserve">My query relates to section 4.2 of the guidelines (Additional Eligibility Requirements). Specifically the point that the applicant must ‘be a national, state, regional or sectoral representative </w:t>
      </w:r>
      <w:r w:rsidR="00E741AC" w:rsidRPr="00E741AC">
        <w:t>body that</w:t>
      </w:r>
      <w:r w:rsidRPr="00E741AC">
        <w:t xml:space="preserve"> represents Australian agricultural, food and fibre industries.’</w:t>
      </w:r>
    </w:p>
    <w:p w14:paraId="64649DE3" w14:textId="34C23B5F" w:rsidR="007F772A" w:rsidRPr="00E741AC" w:rsidRDefault="007F772A" w:rsidP="00E741AC">
      <w:pPr>
        <w:pStyle w:val="Heading2"/>
        <w:spacing w:before="0" w:after="140"/>
        <w:ind w:left="425"/>
        <w:rPr>
          <w:b w:val="0"/>
        </w:rPr>
      </w:pPr>
      <w:r w:rsidRPr="00E741AC">
        <w:t>Could you please provide some additional detail on how ‘representative body’ is defined in this context?</w:t>
      </w:r>
    </w:p>
    <w:p w14:paraId="1CBC856B" w14:textId="1AD7C717" w:rsidR="00CC1B7B" w:rsidRPr="00496141" w:rsidRDefault="00E741AC" w:rsidP="00FC2601">
      <w:pPr>
        <w:spacing w:after="140" w:line="280" w:lineRule="atLeast"/>
        <w:ind w:left="425"/>
      </w:pPr>
      <w:r>
        <w:t xml:space="preserve">For the purposes of the </w:t>
      </w:r>
      <w:proofErr w:type="spellStart"/>
      <w:r>
        <w:t>AgUp</w:t>
      </w:r>
      <w:proofErr w:type="spellEnd"/>
      <w:r>
        <w:t xml:space="preserve"> program, ‘representative body’ is intended to be interpreted more broadly than only peak bodies. A representative body is an organisation that undertakes activities on behalf of businesses or industry/</w:t>
      </w:r>
      <w:proofErr w:type="spellStart"/>
      <w:r>
        <w:t>ies</w:t>
      </w:r>
      <w:proofErr w:type="spellEnd"/>
      <w:r>
        <w:t xml:space="preserve"> at a national, state, regional or sectoral level within Australia’s agricultural, food and fibre industries. These activities may include but are not limited to: supporting its businesses/industry, influencing policy or decisions, supplying information, discussing issues, developing standards, establishing rules or best practice.</w:t>
      </w:r>
      <w:bookmarkStart w:id="8" w:name="_GoBack"/>
      <w:bookmarkEnd w:id="8"/>
      <w:r w:rsidR="00FC2601" w:rsidRPr="00496141">
        <w:t xml:space="preserve"> </w:t>
      </w:r>
    </w:p>
    <w:p w14:paraId="07570DF3" w14:textId="77777777" w:rsidR="0059000C" w:rsidRPr="00CC1B7B" w:rsidRDefault="0059000C" w:rsidP="00CC1B7B"/>
    <w:sectPr w:rsidR="0059000C" w:rsidRPr="00CC1B7B" w:rsidSect="00105397">
      <w:headerReference w:type="even" r:id="rId14"/>
      <w:headerReference w:type="default" r:id="rId15"/>
      <w:footerReference w:type="even" r:id="rId16"/>
      <w:footerReference w:type="default" r:id="rId17"/>
      <w:headerReference w:type="first" r:id="rId18"/>
      <w:footerReference w:type="first" r:id="rId19"/>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8F96" w14:textId="77777777" w:rsidR="009F49A7" w:rsidRDefault="009F49A7" w:rsidP="00772718">
      <w:pPr>
        <w:spacing w:line="240" w:lineRule="auto"/>
      </w:pPr>
      <w:r>
        <w:separator/>
      </w:r>
    </w:p>
  </w:endnote>
  <w:endnote w:type="continuationSeparator" w:id="0">
    <w:p w14:paraId="77C50DF7" w14:textId="77777777" w:rsidR="009F49A7" w:rsidRDefault="009F49A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2B1D" w14:textId="77777777" w:rsidR="006538D1" w:rsidRDefault="00653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55168" behindDoc="0" locked="1" layoutInCell="1" allowOverlap="1" wp14:anchorId="2E583839" wp14:editId="714424A1">
              <wp:simplePos x="0" y="0"/>
              <wp:positionH relativeFrom="page">
                <wp:posOffset>736600</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D50F3" id="Straight Connector 80" o:spid="_x0000_s1026" alt="Title: Graphic Element - Description: Line"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pt,784pt" to="539.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B29E" w14:textId="77777777" w:rsidR="006538D1" w:rsidRDefault="0065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A03A" w14:textId="77777777" w:rsidR="009F49A7" w:rsidRDefault="009F49A7" w:rsidP="00772718">
      <w:pPr>
        <w:spacing w:line="240" w:lineRule="auto"/>
      </w:pPr>
      <w:r>
        <w:separator/>
      </w:r>
    </w:p>
  </w:footnote>
  <w:footnote w:type="continuationSeparator" w:id="0">
    <w:p w14:paraId="220EEF43" w14:textId="77777777" w:rsidR="009F49A7" w:rsidRDefault="009F49A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A188" w14:textId="77777777" w:rsidR="006538D1" w:rsidRDefault="00653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DE7CE20" w:rsidR="00A14495" w:rsidRDefault="00C4188F">
    <w:pPr>
      <w:pStyle w:val="Header"/>
    </w:pPr>
    <w:r>
      <w:rPr>
        <w:noProof/>
        <w:lang w:eastAsia="en-AU"/>
      </w:rPr>
      <mc:AlternateContent>
        <mc:Choice Requires="wps">
          <w:drawing>
            <wp:anchor distT="0" distB="0" distL="114300" distR="114300" simplePos="0" relativeHeight="25165414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6028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59264"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0"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56192"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57216"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E74512"/>
    <w:multiLevelType w:val="hybridMultilevel"/>
    <w:tmpl w:val="2F622994"/>
    <w:lvl w:ilvl="0" w:tplc="5B7AC03C">
      <w:start w:val="1"/>
      <w:numFmt w:val="decimal"/>
      <w:lvlText w:val="%1."/>
      <w:lvlJc w:val="left"/>
      <w:pPr>
        <w:ind w:left="785" w:hanging="360"/>
      </w:pPr>
      <w:rPr>
        <w:rFonts w:asciiTheme="majorHAnsi" w:hAnsiTheme="majorHAnsi" w:cstheme="maj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57400849"/>
    <w:multiLevelType w:val="hybridMultilevel"/>
    <w:tmpl w:val="0B2AC542"/>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2"/>
  </w:num>
  <w:num w:numId="3">
    <w:abstractNumId w:val="5"/>
  </w:num>
  <w:num w:numId="4">
    <w:abstractNumId w:val="10"/>
  </w:num>
  <w:num w:numId="5">
    <w:abstractNumId w:val="8"/>
  </w:num>
  <w:num w:numId="6">
    <w:abstractNumId w:val="4"/>
  </w:num>
  <w:num w:numId="7">
    <w:abstractNumId w:val="2"/>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3EFE"/>
    <w:rsid w:val="00015AE4"/>
    <w:rsid w:val="0003018E"/>
    <w:rsid w:val="00033BC3"/>
    <w:rsid w:val="00044E09"/>
    <w:rsid w:val="00046AC0"/>
    <w:rsid w:val="0004784D"/>
    <w:rsid w:val="00053A00"/>
    <w:rsid w:val="000B378A"/>
    <w:rsid w:val="000B6C00"/>
    <w:rsid w:val="000B71F8"/>
    <w:rsid w:val="000C1F06"/>
    <w:rsid w:val="000E6B5E"/>
    <w:rsid w:val="000F1DD1"/>
    <w:rsid w:val="000F28B8"/>
    <w:rsid w:val="000F3766"/>
    <w:rsid w:val="000F6C76"/>
    <w:rsid w:val="00105397"/>
    <w:rsid w:val="00106FC4"/>
    <w:rsid w:val="00111F0C"/>
    <w:rsid w:val="001254CD"/>
    <w:rsid w:val="00145E2D"/>
    <w:rsid w:val="0016612C"/>
    <w:rsid w:val="001763D4"/>
    <w:rsid w:val="00181433"/>
    <w:rsid w:val="00182885"/>
    <w:rsid w:val="001834DD"/>
    <w:rsid w:val="001C096E"/>
    <w:rsid w:val="001C3159"/>
    <w:rsid w:val="001C53CE"/>
    <w:rsid w:val="001C5922"/>
    <w:rsid w:val="001C5D96"/>
    <w:rsid w:val="001D341B"/>
    <w:rsid w:val="001E3D2B"/>
    <w:rsid w:val="001E66CE"/>
    <w:rsid w:val="00207788"/>
    <w:rsid w:val="00221DC2"/>
    <w:rsid w:val="00231BF8"/>
    <w:rsid w:val="00244B48"/>
    <w:rsid w:val="00251320"/>
    <w:rsid w:val="002573D5"/>
    <w:rsid w:val="00264E26"/>
    <w:rsid w:val="00265580"/>
    <w:rsid w:val="00280E74"/>
    <w:rsid w:val="002A41E1"/>
    <w:rsid w:val="002B6574"/>
    <w:rsid w:val="002D4D48"/>
    <w:rsid w:val="002E21D2"/>
    <w:rsid w:val="002F7D3C"/>
    <w:rsid w:val="00305720"/>
    <w:rsid w:val="003131AB"/>
    <w:rsid w:val="003217BE"/>
    <w:rsid w:val="00354E42"/>
    <w:rsid w:val="00355677"/>
    <w:rsid w:val="003B0A5C"/>
    <w:rsid w:val="003C38DB"/>
    <w:rsid w:val="003D0647"/>
    <w:rsid w:val="003D1265"/>
    <w:rsid w:val="003D1577"/>
    <w:rsid w:val="003D3B1D"/>
    <w:rsid w:val="003D5DBE"/>
    <w:rsid w:val="0040321D"/>
    <w:rsid w:val="00404841"/>
    <w:rsid w:val="00412059"/>
    <w:rsid w:val="0041496C"/>
    <w:rsid w:val="00416A68"/>
    <w:rsid w:val="00425633"/>
    <w:rsid w:val="00435678"/>
    <w:rsid w:val="00440E99"/>
    <w:rsid w:val="00441E79"/>
    <w:rsid w:val="00450486"/>
    <w:rsid w:val="004537DC"/>
    <w:rsid w:val="004709E9"/>
    <w:rsid w:val="00483A58"/>
    <w:rsid w:val="00486155"/>
    <w:rsid w:val="004924DA"/>
    <w:rsid w:val="004B5D3B"/>
    <w:rsid w:val="004C05C6"/>
    <w:rsid w:val="004D700E"/>
    <w:rsid w:val="004D7F17"/>
    <w:rsid w:val="004E0670"/>
    <w:rsid w:val="004E7F37"/>
    <w:rsid w:val="004F31BA"/>
    <w:rsid w:val="0051299F"/>
    <w:rsid w:val="00516672"/>
    <w:rsid w:val="00526B85"/>
    <w:rsid w:val="005306A1"/>
    <w:rsid w:val="0059000C"/>
    <w:rsid w:val="005A02A1"/>
    <w:rsid w:val="005A0CA3"/>
    <w:rsid w:val="005D5B5B"/>
    <w:rsid w:val="005D6D33"/>
    <w:rsid w:val="005D7A24"/>
    <w:rsid w:val="00616EBA"/>
    <w:rsid w:val="006208C4"/>
    <w:rsid w:val="00632C08"/>
    <w:rsid w:val="00641C38"/>
    <w:rsid w:val="006468F4"/>
    <w:rsid w:val="00651149"/>
    <w:rsid w:val="006538D1"/>
    <w:rsid w:val="00654C42"/>
    <w:rsid w:val="0067074A"/>
    <w:rsid w:val="00672994"/>
    <w:rsid w:val="006C15C5"/>
    <w:rsid w:val="006E3729"/>
    <w:rsid w:val="00736A76"/>
    <w:rsid w:val="00752C6B"/>
    <w:rsid w:val="00760CE6"/>
    <w:rsid w:val="00765764"/>
    <w:rsid w:val="007719C9"/>
    <w:rsid w:val="00772718"/>
    <w:rsid w:val="00792A50"/>
    <w:rsid w:val="007D30A8"/>
    <w:rsid w:val="007D7536"/>
    <w:rsid w:val="007F6B85"/>
    <w:rsid w:val="007F772A"/>
    <w:rsid w:val="00814FB1"/>
    <w:rsid w:val="00820F20"/>
    <w:rsid w:val="0082528A"/>
    <w:rsid w:val="00825754"/>
    <w:rsid w:val="00835210"/>
    <w:rsid w:val="00844C2D"/>
    <w:rsid w:val="0087438E"/>
    <w:rsid w:val="00884668"/>
    <w:rsid w:val="008B03B9"/>
    <w:rsid w:val="008B2B46"/>
    <w:rsid w:val="008B2C58"/>
    <w:rsid w:val="00917FC9"/>
    <w:rsid w:val="00921840"/>
    <w:rsid w:val="009331B4"/>
    <w:rsid w:val="009345F1"/>
    <w:rsid w:val="00944BBB"/>
    <w:rsid w:val="009547B6"/>
    <w:rsid w:val="00961072"/>
    <w:rsid w:val="00982554"/>
    <w:rsid w:val="00992EC7"/>
    <w:rsid w:val="009C5E94"/>
    <w:rsid w:val="009D405C"/>
    <w:rsid w:val="009E750F"/>
    <w:rsid w:val="009F49A7"/>
    <w:rsid w:val="009F5FDF"/>
    <w:rsid w:val="00A04D96"/>
    <w:rsid w:val="00A0629B"/>
    <w:rsid w:val="00A14495"/>
    <w:rsid w:val="00A16BE1"/>
    <w:rsid w:val="00A454BF"/>
    <w:rsid w:val="00A52E3A"/>
    <w:rsid w:val="00A60F79"/>
    <w:rsid w:val="00A66BA3"/>
    <w:rsid w:val="00A75331"/>
    <w:rsid w:val="00A814CB"/>
    <w:rsid w:val="00A90D1B"/>
    <w:rsid w:val="00AB16D5"/>
    <w:rsid w:val="00AC7801"/>
    <w:rsid w:val="00AF55F8"/>
    <w:rsid w:val="00B10ABA"/>
    <w:rsid w:val="00B420D4"/>
    <w:rsid w:val="00B51F28"/>
    <w:rsid w:val="00B56040"/>
    <w:rsid w:val="00B57910"/>
    <w:rsid w:val="00B63F40"/>
    <w:rsid w:val="00B7600D"/>
    <w:rsid w:val="00BA6686"/>
    <w:rsid w:val="00BC093A"/>
    <w:rsid w:val="00BC4ACC"/>
    <w:rsid w:val="00BC4FCC"/>
    <w:rsid w:val="00BD02F8"/>
    <w:rsid w:val="00BF2740"/>
    <w:rsid w:val="00C12E71"/>
    <w:rsid w:val="00C1662B"/>
    <w:rsid w:val="00C217A8"/>
    <w:rsid w:val="00C2278B"/>
    <w:rsid w:val="00C4188F"/>
    <w:rsid w:val="00C542CD"/>
    <w:rsid w:val="00C819A4"/>
    <w:rsid w:val="00C82A1B"/>
    <w:rsid w:val="00C82E6F"/>
    <w:rsid w:val="00C84EA8"/>
    <w:rsid w:val="00C918A2"/>
    <w:rsid w:val="00C92998"/>
    <w:rsid w:val="00CA720A"/>
    <w:rsid w:val="00CC1B7B"/>
    <w:rsid w:val="00CD38EE"/>
    <w:rsid w:val="00CD5925"/>
    <w:rsid w:val="00CE557A"/>
    <w:rsid w:val="00D031B2"/>
    <w:rsid w:val="00D1410C"/>
    <w:rsid w:val="00D31029"/>
    <w:rsid w:val="00D40D16"/>
    <w:rsid w:val="00D42E0E"/>
    <w:rsid w:val="00D548F0"/>
    <w:rsid w:val="00D57F79"/>
    <w:rsid w:val="00D64FAC"/>
    <w:rsid w:val="00D65704"/>
    <w:rsid w:val="00D668F6"/>
    <w:rsid w:val="00D84875"/>
    <w:rsid w:val="00D904F0"/>
    <w:rsid w:val="00D91378"/>
    <w:rsid w:val="00D91B18"/>
    <w:rsid w:val="00DA6E51"/>
    <w:rsid w:val="00DC0747"/>
    <w:rsid w:val="00DC2647"/>
    <w:rsid w:val="00DC795F"/>
    <w:rsid w:val="00DD1408"/>
    <w:rsid w:val="00DD356D"/>
    <w:rsid w:val="00DD6735"/>
    <w:rsid w:val="00DE2D2D"/>
    <w:rsid w:val="00DF0607"/>
    <w:rsid w:val="00DF136A"/>
    <w:rsid w:val="00E0448C"/>
    <w:rsid w:val="00E13525"/>
    <w:rsid w:val="00E47250"/>
    <w:rsid w:val="00E61535"/>
    <w:rsid w:val="00E660BF"/>
    <w:rsid w:val="00E741AC"/>
    <w:rsid w:val="00E84012"/>
    <w:rsid w:val="00E9373C"/>
    <w:rsid w:val="00E94149"/>
    <w:rsid w:val="00EA0724"/>
    <w:rsid w:val="00EA6251"/>
    <w:rsid w:val="00EB6414"/>
    <w:rsid w:val="00EE5747"/>
    <w:rsid w:val="00EF3804"/>
    <w:rsid w:val="00EF5E05"/>
    <w:rsid w:val="00F1324B"/>
    <w:rsid w:val="00F227AF"/>
    <w:rsid w:val="00F27370"/>
    <w:rsid w:val="00F5341C"/>
    <w:rsid w:val="00F56954"/>
    <w:rsid w:val="00F66049"/>
    <w:rsid w:val="00F75548"/>
    <w:rsid w:val="00F83AFA"/>
    <w:rsid w:val="00F948AF"/>
    <w:rsid w:val="00FA5A7B"/>
    <w:rsid w:val="00FA5D07"/>
    <w:rsid w:val="00FB11B1"/>
    <w:rsid w:val="00FC0935"/>
    <w:rsid w:val="00FC2601"/>
    <w:rsid w:val="00FD7CD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customStyle="1" w:styleId="Default">
    <w:name w:val="Default"/>
    <w:rsid w:val="00013EFE"/>
    <w:pPr>
      <w:autoSpaceDE w:val="0"/>
      <w:autoSpaceDN w:val="0"/>
      <w:adjustRightInd w:val="0"/>
    </w:pPr>
    <w:rPr>
      <w:rFonts w:ascii="Arial" w:hAnsi="Arial" w:cs="Arial"/>
      <w:color w:val="000000"/>
      <w:sz w:val="24"/>
      <w:szCs w:val="24"/>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E660BF"/>
    <w:pPr>
      <w:ind w:left="720"/>
      <w:contextualSpacing/>
    </w:pPr>
  </w:style>
  <w:style w:type="paragraph" w:styleId="ListBullet">
    <w:name w:val="List Bullet"/>
    <w:basedOn w:val="Normal"/>
    <w:uiPriority w:val="99"/>
    <w:qFormat/>
    <w:rsid w:val="00FD7CD1"/>
    <w:pPr>
      <w:numPr>
        <w:numId w:val="12"/>
      </w:numPr>
      <w:spacing w:before="40" w:after="80" w:line="280" w:lineRule="atLeast"/>
    </w:pPr>
    <w:rPr>
      <w:rFonts w:eastAsia="Times New Roman" w:cs="Times New Roman"/>
      <w:iCs/>
      <w:sz w:val="20"/>
      <w:szCs w:val="20"/>
    </w:rPr>
  </w:style>
  <w:style w:type="paragraph" w:styleId="ListBullet2">
    <w:name w:val="List Bullet 2"/>
    <w:aliases w:val="Dot-dash bullet"/>
    <w:basedOn w:val="ListBullet"/>
    <w:rsid w:val="004B5D3B"/>
    <w:pPr>
      <w:numPr>
        <w:numId w:val="13"/>
      </w:numPr>
      <w:spacing w:line="240" w:lineRule="auto"/>
    </w:pPr>
  </w:style>
  <w:style w:type="paragraph" w:styleId="CommentSubject">
    <w:name w:val="annotation subject"/>
    <w:basedOn w:val="CommentText"/>
    <w:next w:val="CommentText"/>
    <w:link w:val="CommentSubjectChar"/>
    <w:uiPriority w:val="99"/>
    <w:semiHidden/>
    <w:unhideWhenUsed/>
    <w:rsid w:val="004B5D3B"/>
    <w:rPr>
      <w:b/>
      <w:bCs/>
    </w:rPr>
  </w:style>
  <w:style w:type="character" w:customStyle="1" w:styleId="CommentSubjectChar">
    <w:name w:val="Comment Subject Char"/>
    <w:basedOn w:val="CommentTextChar"/>
    <w:link w:val="CommentSubject"/>
    <w:uiPriority w:val="99"/>
    <w:semiHidden/>
    <w:rsid w:val="004B5D3B"/>
    <w:rPr>
      <w:rFonts w:ascii="Arial" w:hAnsi="Arial" w:cstheme="minorBidi"/>
      <w:b/>
      <w:bC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416A68"/>
    <w:rPr>
      <w:rFonts w:ascii="Arial" w:hAnsi="Arial" w:cstheme="minorBidi"/>
      <w:sz w:val="22"/>
      <w:szCs w:val="22"/>
    </w:rPr>
  </w:style>
  <w:style w:type="character" w:styleId="FollowedHyperlink">
    <w:name w:val="FollowedHyperlink"/>
    <w:basedOn w:val="DefaultParagraphFont"/>
    <w:uiPriority w:val="99"/>
    <w:semiHidden/>
    <w:unhideWhenUsed/>
    <w:rsid w:val="00B560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8170">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361368437">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information-applicants/strong-evidenc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ommunitygrants.gov.au/information-applicants/confirming-your-legal-entity-statu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2991EC-7199-4CB7-B129-099B266F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8474</Characters>
  <Application>Microsoft Office Word</Application>
  <DocSecurity>0</DocSecurity>
  <Lines>149</Lines>
  <Paragraphs>76</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cp:lastModifiedBy/>
  <cp:revision>1</cp:revision>
  <dcterms:created xsi:type="dcterms:W3CDTF">2021-12-22T01:01:00Z</dcterms:created>
  <dcterms:modified xsi:type="dcterms:W3CDTF">2021-12-22T01:02:00Z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9CFEDE0AD9FDAE0286D351E87B4647470E8026DF</vt:lpwstr>
  </property>
  <property fmtid="{D5CDD505-2E9C-101B-9397-08002B2CF9AE}" pid="9" name="PM_Originating_FileId">
    <vt:lpwstr>E26CBCA0AF7745D6BF18CD3DDD308D07</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2021-12-22T01:02:07Z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9540D931A7D244547EB9A84BD7DD5CB1</vt:lpwstr>
  </property>
  <property fmtid="{D5CDD505-2E9C-101B-9397-08002B2CF9AE}" pid="21" name="PM_Hash_Salt">
    <vt:lpwstr>AD2F3E88D1071452DDBDD44009D38B56</vt:lpwstr>
  </property>
  <property fmtid="{D5CDD505-2E9C-101B-9397-08002B2CF9AE}" pid="22" name="PM_Hash_SHA1">
    <vt:lpwstr>D77DCD115D946D22DA325B1D75143DB9D78ED6CF</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UNOFFICIAL</vt:lpwstr>
  </property>
  <property fmtid="{D5CDD505-2E9C-101B-9397-08002B2CF9AE}" pid="27" name="PM_Qualifier_Prev">
    <vt:lpwstr/>
  </property>
</Properties>
</file>