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85159" w14:textId="668FC2FA" w:rsidR="0025657C" w:rsidRDefault="006723BF" w:rsidP="00215A1D">
      <w:pPr>
        <w:pStyle w:val="Heading1"/>
        <w:spacing w:after="120"/>
      </w:pPr>
      <w:bookmarkStart w:id="0" w:name="_Toc394504362"/>
      <w:bookmarkStart w:id="1" w:name="_GoBack"/>
      <w:bookmarkEnd w:id="1"/>
      <w:r>
        <w:t>Quality Outcomes</w:t>
      </w:r>
      <w:r w:rsidR="00E2555C">
        <w:t xml:space="preserve"> - </w:t>
      </w:r>
      <w:r w:rsidR="00E916B1">
        <w:t>Civics and Citizenship</w:t>
      </w:r>
      <w:r w:rsidR="00E2555C">
        <w:t xml:space="preserve"> </w:t>
      </w:r>
      <w:r w:rsidR="0025657C" w:rsidRPr="00624853">
        <w:t>Program</w:t>
      </w:r>
      <w:bookmarkEnd w:id="0"/>
      <w:r w:rsidR="0025657C" w:rsidRPr="00624853">
        <w:br/>
      </w:r>
      <w:r w:rsidR="00E916B1">
        <w:t>National History Challenge 2021</w:t>
      </w:r>
      <w:r w:rsidR="00482FC7">
        <w:rPr>
          <w:rFonts w:cs="Arial"/>
        </w:rPr>
        <w:t>–</w:t>
      </w:r>
      <w:r w:rsidR="00E916B1">
        <w:t>2024</w:t>
      </w:r>
    </w:p>
    <w:p w14:paraId="31C5BA3F" w14:textId="77777777" w:rsidR="0025657C" w:rsidRDefault="0025657C" w:rsidP="00215A1D">
      <w:pPr>
        <w:spacing w:before="120"/>
        <w:rPr>
          <w:color w:val="264F90"/>
          <w:sz w:val="40"/>
          <w:szCs w:val="40"/>
        </w:rPr>
      </w:pPr>
      <w:r>
        <w:rPr>
          <w:color w:val="264F90"/>
          <w:sz w:val="40"/>
          <w:szCs w:val="40"/>
        </w:rPr>
        <w:t>Grant Opportunity Guidelines</w:t>
      </w:r>
    </w:p>
    <w:p w14:paraId="0986C08E" w14:textId="77777777" w:rsidR="0025657C" w:rsidRPr="000632E3" w:rsidRDefault="0025657C" w:rsidP="0025657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1460B" w:rsidRPr="007040EB" w14:paraId="1FB87FCE" w14:textId="77777777" w:rsidTr="005F65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B1460B" w:rsidRPr="0004098F" w:rsidRDefault="00B1460B" w:rsidP="00624853">
            <w:pPr>
              <w:rPr>
                <w:color w:val="264F90"/>
              </w:rPr>
            </w:pPr>
            <w:r w:rsidRPr="0004098F">
              <w:rPr>
                <w:color w:val="264F90"/>
              </w:rPr>
              <w:t>Opening date:</w:t>
            </w:r>
          </w:p>
        </w:tc>
        <w:tc>
          <w:tcPr>
            <w:tcW w:w="5670" w:type="dxa"/>
          </w:tcPr>
          <w:p w14:paraId="5EF95ED8" w14:textId="670C969C" w:rsidR="00B1460B" w:rsidRPr="00F65C53" w:rsidRDefault="004D2A6D" w:rsidP="00DF0789">
            <w:pPr>
              <w:cnfStyle w:val="100000000000" w:firstRow="1" w:lastRow="0" w:firstColumn="0" w:lastColumn="0" w:oddVBand="0" w:evenVBand="0" w:oddHBand="0" w:evenHBand="0" w:firstRowFirstColumn="0" w:firstRowLastColumn="0" w:lastRowFirstColumn="0" w:lastRowLastColumn="0"/>
              <w:rPr>
                <w:b w:val="0"/>
              </w:rPr>
            </w:pPr>
            <w:r w:rsidRPr="0000265D">
              <w:rPr>
                <w:b w:val="0"/>
              </w:rPr>
              <w:t>21</w:t>
            </w:r>
            <w:r w:rsidR="0057388A">
              <w:rPr>
                <w:b w:val="0"/>
              </w:rPr>
              <w:t xml:space="preserve"> January</w:t>
            </w:r>
            <w:r w:rsidR="00C92627">
              <w:rPr>
                <w:b w:val="0"/>
              </w:rPr>
              <w:t xml:space="preserve"> </w:t>
            </w:r>
            <w:r w:rsidRPr="0000265D">
              <w:rPr>
                <w:b w:val="0"/>
              </w:rPr>
              <w:t>2022</w:t>
            </w:r>
          </w:p>
        </w:tc>
      </w:tr>
      <w:tr w:rsidR="00B1460B" w:rsidRPr="007040EB" w14:paraId="2FD1D5C8" w14:textId="77777777" w:rsidTr="005F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01AD107" w14:textId="5723562E" w:rsidR="00B1460B" w:rsidRPr="0000265D" w:rsidRDefault="00DD7A77" w:rsidP="004D2A6D">
            <w:pPr>
              <w:cnfStyle w:val="000000100000" w:firstRow="0" w:lastRow="0" w:firstColumn="0" w:lastColumn="0" w:oddVBand="0" w:evenVBand="0" w:oddHBand="1" w:evenHBand="0" w:firstRowFirstColumn="0" w:firstRowLastColumn="0" w:lastRowFirstColumn="0" w:lastRowLastColumn="0"/>
            </w:pPr>
            <w:r w:rsidRPr="0000265D">
              <w:t>9</w:t>
            </w:r>
            <w:r w:rsidR="004F6772" w:rsidRPr="0000265D">
              <w:t>:</w:t>
            </w:r>
            <w:r w:rsidR="00F65C53" w:rsidRPr="0000265D">
              <w:t>00</w:t>
            </w:r>
            <w:r w:rsidR="004F6772" w:rsidRPr="0000265D">
              <w:t xml:space="preserve"> </w:t>
            </w:r>
            <w:r w:rsidR="005F65CA" w:rsidRPr="0000265D">
              <w:t>pm</w:t>
            </w:r>
            <w:r w:rsidR="00F65C53" w:rsidRPr="0000265D">
              <w:t xml:space="preserve"> </w:t>
            </w:r>
            <w:r w:rsidR="00261986" w:rsidRPr="0000265D">
              <w:t>AEDT</w:t>
            </w:r>
            <w:r w:rsidR="00B1460B" w:rsidRPr="0000265D">
              <w:t xml:space="preserve"> on </w:t>
            </w:r>
            <w:r w:rsidR="004D2A6D" w:rsidRPr="0000265D">
              <w:t>28</w:t>
            </w:r>
            <w:r w:rsidR="0057388A">
              <w:t xml:space="preserve"> January</w:t>
            </w:r>
            <w:r w:rsidR="00C92627">
              <w:t xml:space="preserve"> </w:t>
            </w:r>
            <w:r w:rsidR="004D2A6D" w:rsidRPr="0000265D">
              <w:t>2022</w:t>
            </w:r>
          </w:p>
        </w:tc>
      </w:tr>
      <w:tr w:rsidR="00B1460B" w:rsidRPr="007040EB" w14:paraId="6DBAF300" w14:textId="77777777" w:rsidTr="005F65C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338E1B52" w14:textId="3355A083" w:rsidR="00B1460B" w:rsidRPr="0000265D" w:rsidRDefault="00E916B1" w:rsidP="00624853">
            <w:pPr>
              <w:cnfStyle w:val="000000000000" w:firstRow="0" w:lastRow="0" w:firstColumn="0" w:lastColumn="0" w:oddVBand="0" w:evenVBand="0" w:oddHBand="0" w:evenHBand="0" w:firstRowFirstColumn="0" w:firstRowLastColumn="0" w:lastRowFirstColumn="0" w:lastRowLastColumn="0"/>
            </w:pPr>
            <w:r w:rsidRPr="0000265D">
              <w:t>Department of Education, Skills and Employment</w:t>
            </w:r>
          </w:p>
        </w:tc>
      </w:tr>
      <w:tr w:rsidR="0077121A" w:rsidRPr="007040EB" w14:paraId="0FE5221D" w14:textId="77777777" w:rsidTr="005F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4503D167" w:rsidR="0077121A" w:rsidRPr="0004098F" w:rsidRDefault="0077121A" w:rsidP="0077121A">
            <w:pPr>
              <w:rPr>
                <w:color w:val="264F90"/>
              </w:rPr>
            </w:pPr>
            <w:r>
              <w:rPr>
                <w:color w:val="264F90"/>
              </w:rPr>
              <w:t>Administering e</w:t>
            </w:r>
            <w:r w:rsidRPr="0004098F">
              <w:rPr>
                <w:color w:val="264F90"/>
              </w:rPr>
              <w:t>ntit</w:t>
            </w:r>
            <w:r>
              <w:rPr>
                <w:color w:val="264F90"/>
              </w:rPr>
              <w:t>y</w:t>
            </w:r>
            <w:r w:rsidR="004F6772">
              <w:rPr>
                <w:color w:val="264F90"/>
              </w:rPr>
              <w:t>:</w:t>
            </w:r>
          </w:p>
        </w:tc>
        <w:tc>
          <w:tcPr>
            <w:tcW w:w="5670"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5F65C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12F6210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475D44">
              <w:t xml:space="preserve"> (option 1)</w:t>
            </w:r>
          </w:p>
          <w:p w14:paraId="35AE120C" w14:textId="59E6361E" w:rsidR="0077121A" w:rsidRPr="00F65C53" w:rsidRDefault="006F64A3" w:rsidP="00CC15C4">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tc>
      </w:tr>
      <w:tr w:rsidR="0077121A" w:rsidRPr="007040EB" w14:paraId="6B72768C" w14:textId="77777777" w:rsidTr="005F6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D7EB80" w14:textId="36F18C1D" w:rsidR="0077121A" w:rsidRPr="0000265D" w:rsidRDefault="004D2A6D" w:rsidP="00DF0789">
            <w:pPr>
              <w:cnfStyle w:val="000000100000" w:firstRow="0" w:lastRow="0" w:firstColumn="0" w:lastColumn="0" w:oddVBand="0" w:evenVBand="0" w:oddHBand="1" w:evenHBand="0" w:firstRowFirstColumn="0" w:firstRowLastColumn="0" w:lastRowFirstColumn="0" w:lastRowLastColumn="0"/>
            </w:pPr>
            <w:r w:rsidRPr="0000265D">
              <w:t>21</w:t>
            </w:r>
            <w:r w:rsidR="0057388A">
              <w:t xml:space="preserve"> January</w:t>
            </w:r>
            <w:r w:rsidR="00C92627">
              <w:t xml:space="preserve"> </w:t>
            </w:r>
            <w:r w:rsidRPr="0000265D">
              <w:t>2022</w:t>
            </w:r>
          </w:p>
        </w:tc>
      </w:tr>
      <w:tr w:rsidR="0077121A" w14:paraId="0AED851E" w14:textId="77777777" w:rsidTr="005F65C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67B7A2CD" w14:textId="39278C5E" w:rsidR="0077121A" w:rsidRPr="0000265D" w:rsidRDefault="00D509E5" w:rsidP="00D509E5">
            <w:pPr>
              <w:cnfStyle w:val="000000000000" w:firstRow="0" w:lastRow="0" w:firstColumn="0" w:lastColumn="0" w:oddVBand="0" w:evenVBand="0" w:oddHBand="0" w:evenHBand="0" w:firstRowFirstColumn="0" w:firstRowLastColumn="0" w:lastRowFirstColumn="0" w:lastRowLastColumn="0"/>
            </w:pPr>
            <w:r w:rsidRPr="0000265D">
              <w:t>Closed</w:t>
            </w:r>
            <w:r w:rsidR="0077121A" w:rsidRPr="0000265D">
              <w:t xml:space="preserve"> </w:t>
            </w:r>
            <w:r w:rsidRPr="0000265D">
              <w:t>non-</w:t>
            </w:r>
            <w:r w:rsidR="0077121A" w:rsidRPr="0000265D">
              <w:t>competitive</w:t>
            </w:r>
          </w:p>
        </w:tc>
      </w:tr>
    </w:tbl>
    <w:p w14:paraId="56B46326" w14:textId="77777777" w:rsidR="00FC5223" w:rsidRDefault="00FC5223" w:rsidP="00077C3D"/>
    <w:p w14:paraId="4E680F2F" w14:textId="2DA87416" w:rsidR="00C108BC" w:rsidRDefault="00FC5223" w:rsidP="00A96CCF">
      <w:pPr>
        <w:spacing w:before="0" w:after="0" w:line="240" w:lineRule="auto"/>
      </w:pPr>
      <w:r>
        <w:br w:type="page"/>
      </w:r>
    </w:p>
    <w:p w14:paraId="5A8B79BE" w14:textId="77777777" w:rsidR="00227D98" w:rsidRDefault="00E31F9B" w:rsidP="00B34AEF">
      <w:pPr>
        <w:pStyle w:val="TOCHeading"/>
      </w:pPr>
      <w:r>
        <w:lastRenderedPageBreak/>
        <w:t>Contents</w:t>
      </w:r>
    </w:p>
    <w:p w14:paraId="5C816362" w14:textId="71F3E36B" w:rsidR="009C089A"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9C089A">
        <w:rPr>
          <w:noProof/>
        </w:rPr>
        <w:t>1.</w:t>
      </w:r>
      <w:r w:rsidR="009C089A">
        <w:rPr>
          <w:rFonts w:asciiTheme="minorHAnsi" w:eastAsiaTheme="minorEastAsia" w:hAnsiTheme="minorHAnsi" w:cstheme="minorBidi"/>
          <w:b w:val="0"/>
          <w:noProof/>
          <w:sz w:val="22"/>
          <w:lang w:val="en-AU" w:eastAsia="en-AU"/>
        </w:rPr>
        <w:tab/>
      </w:r>
      <w:r w:rsidR="009C089A">
        <w:rPr>
          <w:noProof/>
        </w:rPr>
        <w:t>Quality Outcomes - Civics and Citizenship Program: National History Challenge 2021</w:t>
      </w:r>
      <w:r w:rsidR="009C089A" w:rsidRPr="00BF2909">
        <w:rPr>
          <w:rFonts w:cs="Arial"/>
          <w:noProof/>
        </w:rPr>
        <w:t>–</w:t>
      </w:r>
      <w:r w:rsidR="009C089A">
        <w:rPr>
          <w:noProof/>
        </w:rPr>
        <w:t>2024 processes</w:t>
      </w:r>
      <w:r w:rsidR="009C089A">
        <w:rPr>
          <w:noProof/>
        </w:rPr>
        <w:tab/>
      </w:r>
      <w:r w:rsidR="009C089A">
        <w:rPr>
          <w:noProof/>
        </w:rPr>
        <w:fldChar w:fldCharType="begin"/>
      </w:r>
      <w:r w:rsidR="009C089A">
        <w:rPr>
          <w:noProof/>
        </w:rPr>
        <w:instrText xml:space="preserve"> PAGEREF _Toc93065485 \h </w:instrText>
      </w:r>
      <w:r w:rsidR="009C089A">
        <w:rPr>
          <w:noProof/>
        </w:rPr>
      </w:r>
      <w:r w:rsidR="009C089A">
        <w:rPr>
          <w:noProof/>
        </w:rPr>
        <w:fldChar w:fldCharType="separate"/>
      </w:r>
      <w:r w:rsidR="00B86D51">
        <w:rPr>
          <w:noProof/>
        </w:rPr>
        <w:t>4</w:t>
      </w:r>
      <w:r w:rsidR="009C089A">
        <w:rPr>
          <w:noProof/>
        </w:rPr>
        <w:fldChar w:fldCharType="end"/>
      </w:r>
    </w:p>
    <w:p w14:paraId="6ACE80D0" w14:textId="291A352A" w:rsidR="009C089A" w:rsidRDefault="009C089A">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_Toc93065486 \h </w:instrText>
      </w:r>
      <w:r>
        <w:rPr>
          <w:noProof/>
        </w:rPr>
      </w:r>
      <w:r>
        <w:rPr>
          <w:noProof/>
        </w:rPr>
        <w:fldChar w:fldCharType="separate"/>
      </w:r>
      <w:r w:rsidR="00B86D51">
        <w:rPr>
          <w:noProof/>
        </w:rPr>
        <w:t>5</w:t>
      </w:r>
      <w:r>
        <w:rPr>
          <w:noProof/>
        </w:rPr>
        <w:fldChar w:fldCharType="end"/>
      </w:r>
    </w:p>
    <w:p w14:paraId="0F30A014" w14:textId="6EFEA3DE" w:rsidR="009C089A" w:rsidRDefault="009C089A">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_Toc93065487 \h </w:instrText>
      </w:r>
      <w:r>
        <w:rPr>
          <w:noProof/>
        </w:rPr>
      </w:r>
      <w:r>
        <w:rPr>
          <w:noProof/>
        </w:rPr>
        <w:fldChar w:fldCharType="separate"/>
      </w:r>
      <w:r w:rsidR="00B86D51">
        <w:rPr>
          <w:noProof/>
        </w:rPr>
        <w:t>5</w:t>
      </w:r>
      <w:r>
        <w:rPr>
          <w:noProof/>
        </w:rPr>
        <w:fldChar w:fldCharType="end"/>
      </w:r>
    </w:p>
    <w:p w14:paraId="5779E420" w14:textId="1950B7D8" w:rsidR="009C089A" w:rsidRDefault="009C089A">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_Toc93065488 \h </w:instrText>
      </w:r>
      <w:r>
        <w:rPr>
          <w:noProof/>
        </w:rPr>
      </w:r>
      <w:r>
        <w:rPr>
          <w:noProof/>
        </w:rPr>
        <w:fldChar w:fldCharType="separate"/>
      </w:r>
      <w:r w:rsidR="00B86D51">
        <w:rPr>
          <w:noProof/>
        </w:rPr>
        <w:t>6</w:t>
      </w:r>
      <w:r>
        <w:rPr>
          <w:noProof/>
        </w:rPr>
        <w:fldChar w:fldCharType="end"/>
      </w:r>
    </w:p>
    <w:p w14:paraId="7A3176B0" w14:textId="2BDE8E18" w:rsidR="009C089A" w:rsidRDefault="009C089A">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 available</w:t>
      </w:r>
      <w:r>
        <w:rPr>
          <w:noProof/>
        </w:rPr>
        <w:tab/>
      </w:r>
      <w:r>
        <w:rPr>
          <w:noProof/>
        </w:rPr>
        <w:fldChar w:fldCharType="begin"/>
      </w:r>
      <w:r>
        <w:rPr>
          <w:noProof/>
        </w:rPr>
        <w:instrText xml:space="preserve"> PAGEREF _Toc93065489 \h </w:instrText>
      </w:r>
      <w:r>
        <w:rPr>
          <w:noProof/>
        </w:rPr>
      </w:r>
      <w:r>
        <w:rPr>
          <w:noProof/>
        </w:rPr>
        <w:fldChar w:fldCharType="separate"/>
      </w:r>
      <w:r w:rsidR="00B86D51">
        <w:rPr>
          <w:noProof/>
        </w:rPr>
        <w:t>6</w:t>
      </w:r>
      <w:r>
        <w:rPr>
          <w:noProof/>
        </w:rPr>
        <w:fldChar w:fldCharType="end"/>
      </w:r>
    </w:p>
    <w:p w14:paraId="56A340B0" w14:textId="141C81CE" w:rsidR="009C089A" w:rsidRDefault="009C089A">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National History Challenge period</w:t>
      </w:r>
      <w:r>
        <w:rPr>
          <w:noProof/>
        </w:rPr>
        <w:tab/>
      </w:r>
      <w:r>
        <w:rPr>
          <w:noProof/>
        </w:rPr>
        <w:fldChar w:fldCharType="begin"/>
      </w:r>
      <w:r>
        <w:rPr>
          <w:noProof/>
        </w:rPr>
        <w:instrText xml:space="preserve"> PAGEREF _Toc93065490 \h </w:instrText>
      </w:r>
      <w:r>
        <w:rPr>
          <w:noProof/>
        </w:rPr>
      </w:r>
      <w:r>
        <w:rPr>
          <w:noProof/>
        </w:rPr>
        <w:fldChar w:fldCharType="separate"/>
      </w:r>
      <w:r w:rsidR="00B86D51">
        <w:rPr>
          <w:noProof/>
        </w:rPr>
        <w:t>6</w:t>
      </w:r>
      <w:r>
        <w:rPr>
          <w:noProof/>
        </w:rPr>
        <w:fldChar w:fldCharType="end"/>
      </w:r>
    </w:p>
    <w:p w14:paraId="4FF5786D" w14:textId="071A3785" w:rsidR="009C089A" w:rsidRDefault="009C089A">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_Toc93065491 \h </w:instrText>
      </w:r>
      <w:r>
        <w:rPr>
          <w:noProof/>
        </w:rPr>
      </w:r>
      <w:r>
        <w:rPr>
          <w:noProof/>
        </w:rPr>
        <w:fldChar w:fldCharType="separate"/>
      </w:r>
      <w:r w:rsidR="00B86D51">
        <w:rPr>
          <w:noProof/>
        </w:rPr>
        <w:t>6</w:t>
      </w:r>
      <w:r>
        <w:rPr>
          <w:noProof/>
        </w:rPr>
        <w:fldChar w:fldCharType="end"/>
      </w:r>
    </w:p>
    <w:p w14:paraId="1719DB4C" w14:textId="47FEA82E" w:rsidR="009C089A" w:rsidRDefault="009C089A">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_Toc93065492 \h </w:instrText>
      </w:r>
      <w:r>
        <w:rPr>
          <w:noProof/>
        </w:rPr>
      </w:r>
      <w:r>
        <w:rPr>
          <w:noProof/>
        </w:rPr>
        <w:fldChar w:fldCharType="separate"/>
      </w:r>
      <w:r w:rsidR="00B86D51">
        <w:rPr>
          <w:noProof/>
        </w:rPr>
        <w:t>6</w:t>
      </w:r>
      <w:r>
        <w:rPr>
          <w:noProof/>
        </w:rPr>
        <w:fldChar w:fldCharType="end"/>
      </w:r>
    </w:p>
    <w:p w14:paraId="55FEA316" w14:textId="42AC67AD" w:rsidR="009C089A" w:rsidRDefault="009C089A">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_Toc93065493 \h </w:instrText>
      </w:r>
      <w:r>
        <w:rPr>
          <w:noProof/>
        </w:rPr>
      </w:r>
      <w:r>
        <w:rPr>
          <w:noProof/>
        </w:rPr>
        <w:fldChar w:fldCharType="separate"/>
      </w:r>
      <w:r w:rsidR="00B86D51">
        <w:rPr>
          <w:noProof/>
        </w:rPr>
        <w:t>7</w:t>
      </w:r>
      <w:r>
        <w:rPr>
          <w:noProof/>
        </w:rPr>
        <w:fldChar w:fldCharType="end"/>
      </w:r>
    </w:p>
    <w:p w14:paraId="24C370D7" w14:textId="34455BE5" w:rsidR="009C089A" w:rsidRDefault="009C089A">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_Toc93065494 \h </w:instrText>
      </w:r>
      <w:r>
        <w:rPr>
          <w:noProof/>
        </w:rPr>
      </w:r>
      <w:r>
        <w:rPr>
          <w:noProof/>
        </w:rPr>
        <w:fldChar w:fldCharType="separate"/>
      </w:r>
      <w:r w:rsidR="00B86D51">
        <w:rPr>
          <w:noProof/>
        </w:rPr>
        <w:t>7</w:t>
      </w:r>
      <w:r>
        <w:rPr>
          <w:noProof/>
        </w:rPr>
        <w:fldChar w:fldCharType="end"/>
      </w:r>
    </w:p>
    <w:p w14:paraId="78CCA685" w14:textId="1DAF282B" w:rsidR="009C089A" w:rsidRDefault="009C089A">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_Toc93065495 \h </w:instrText>
      </w:r>
      <w:r>
        <w:rPr>
          <w:noProof/>
        </w:rPr>
      </w:r>
      <w:r>
        <w:rPr>
          <w:noProof/>
        </w:rPr>
        <w:fldChar w:fldCharType="separate"/>
      </w:r>
      <w:r w:rsidR="00B86D51">
        <w:rPr>
          <w:noProof/>
        </w:rPr>
        <w:t>7</w:t>
      </w:r>
      <w:r>
        <w:rPr>
          <w:noProof/>
        </w:rPr>
        <w:fldChar w:fldCharType="end"/>
      </w:r>
    </w:p>
    <w:p w14:paraId="5E1D21EB" w14:textId="4301022E" w:rsidR="009C089A" w:rsidRDefault="009C089A">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_Toc93065496 \h </w:instrText>
      </w:r>
      <w:r>
        <w:rPr>
          <w:noProof/>
        </w:rPr>
      </w:r>
      <w:r>
        <w:rPr>
          <w:noProof/>
        </w:rPr>
        <w:fldChar w:fldCharType="separate"/>
      </w:r>
      <w:r w:rsidR="00B86D51">
        <w:rPr>
          <w:noProof/>
        </w:rPr>
        <w:t>7</w:t>
      </w:r>
      <w:r>
        <w:rPr>
          <w:noProof/>
        </w:rPr>
        <w:fldChar w:fldCharType="end"/>
      </w:r>
    </w:p>
    <w:p w14:paraId="1EAB19E7" w14:textId="38730323" w:rsidR="009C089A" w:rsidRDefault="009C089A">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_Toc93065497 \h </w:instrText>
      </w:r>
      <w:r>
        <w:rPr>
          <w:noProof/>
        </w:rPr>
      </w:r>
      <w:r>
        <w:rPr>
          <w:noProof/>
        </w:rPr>
        <w:fldChar w:fldCharType="separate"/>
      </w:r>
      <w:r w:rsidR="00B86D51">
        <w:rPr>
          <w:noProof/>
        </w:rPr>
        <w:t>8</w:t>
      </w:r>
      <w:r>
        <w:rPr>
          <w:noProof/>
        </w:rPr>
        <w:fldChar w:fldCharType="end"/>
      </w:r>
    </w:p>
    <w:p w14:paraId="250D6B1E" w14:textId="16288A86" w:rsidR="009C089A" w:rsidRDefault="009C089A">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_Toc93065498 \h </w:instrText>
      </w:r>
      <w:r>
        <w:rPr>
          <w:noProof/>
        </w:rPr>
      </w:r>
      <w:r>
        <w:rPr>
          <w:noProof/>
        </w:rPr>
        <w:fldChar w:fldCharType="separate"/>
      </w:r>
      <w:r w:rsidR="00B86D51">
        <w:rPr>
          <w:noProof/>
        </w:rPr>
        <w:t>8</w:t>
      </w:r>
      <w:r>
        <w:rPr>
          <w:noProof/>
        </w:rPr>
        <w:fldChar w:fldCharType="end"/>
      </w:r>
    </w:p>
    <w:p w14:paraId="0ED31A38" w14:textId="1E19C9EE" w:rsidR="009C089A" w:rsidRDefault="009C089A">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_Toc93065499 \h </w:instrText>
      </w:r>
      <w:r>
        <w:rPr>
          <w:noProof/>
        </w:rPr>
      </w:r>
      <w:r>
        <w:rPr>
          <w:noProof/>
        </w:rPr>
        <w:fldChar w:fldCharType="separate"/>
      </w:r>
      <w:r w:rsidR="00B86D51">
        <w:rPr>
          <w:noProof/>
        </w:rPr>
        <w:t>8</w:t>
      </w:r>
      <w:r>
        <w:rPr>
          <w:noProof/>
        </w:rPr>
        <w:fldChar w:fldCharType="end"/>
      </w:r>
    </w:p>
    <w:p w14:paraId="53A19249" w14:textId="4CDB1B5C" w:rsidR="009C089A" w:rsidRDefault="009C089A">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_Toc93065500 \h </w:instrText>
      </w:r>
      <w:r>
        <w:rPr>
          <w:noProof/>
        </w:rPr>
      </w:r>
      <w:r>
        <w:rPr>
          <w:noProof/>
        </w:rPr>
        <w:fldChar w:fldCharType="separate"/>
      </w:r>
      <w:r w:rsidR="00B86D51">
        <w:rPr>
          <w:noProof/>
        </w:rPr>
        <w:t>9</w:t>
      </w:r>
      <w:r>
        <w:rPr>
          <w:noProof/>
        </w:rPr>
        <w:fldChar w:fldCharType="end"/>
      </w:r>
    </w:p>
    <w:p w14:paraId="7875E058" w14:textId="2688D60D" w:rsidR="009C089A" w:rsidRDefault="009C089A">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_Toc93065501 \h </w:instrText>
      </w:r>
      <w:r>
        <w:rPr>
          <w:noProof/>
        </w:rPr>
      </w:r>
      <w:r>
        <w:rPr>
          <w:noProof/>
        </w:rPr>
        <w:fldChar w:fldCharType="separate"/>
      </w:r>
      <w:r w:rsidR="00B86D51">
        <w:rPr>
          <w:noProof/>
        </w:rPr>
        <w:t>10</w:t>
      </w:r>
      <w:r>
        <w:rPr>
          <w:noProof/>
        </w:rPr>
        <w:fldChar w:fldCharType="end"/>
      </w:r>
    </w:p>
    <w:p w14:paraId="5D2C8A66" w14:textId="0F3EF5C5" w:rsidR="009C089A" w:rsidRDefault="009C089A">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_Toc93065502 \h </w:instrText>
      </w:r>
      <w:r>
        <w:rPr>
          <w:noProof/>
        </w:rPr>
      </w:r>
      <w:r>
        <w:rPr>
          <w:noProof/>
        </w:rPr>
        <w:fldChar w:fldCharType="separate"/>
      </w:r>
      <w:r w:rsidR="00B86D51">
        <w:rPr>
          <w:noProof/>
        </w:rPr>
        <w:t>11</w:t>
      </w:r>
      <w:r>
        <w:rPr>
          <w:noProof/>
        </w:rPr>
        <w:fldChar w:fldCharType="end"/>
      </w:r>
    </w:p>
    <w:p w14:paraId="10C663C4" w14:textId="7C4188A1" w:rsidR="009C089A" w:rsidRDefault="009C089A">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_Toc93065503 \h </w:instrText>
      </w:r>
      <w:r>
        <w:rPr>
          <w:noProof/>
        </w:rPr>
      </w:r>
      <w:r>
        <w:rPr>
          <w:noProof/>
        </w:rPr>
        <w:fldChar w:fldCharType="separate"/>
      </w:r>
      <w:r w:rsidR="00B86D51">
        <w:rPr>
          <w:noProof/>
        </w:rPr>
        <w:t>11</w:t>
      </w:r>
      <w:r>
        <w:rPr>
          <w:noProof/>
        </w:rPr>
        <w:fldChar w:fldCharType="end"/>
      </w:r>
    </w:p>
    <w:p w14:paraId="25EE2195" w14:textId="64033740" w:rsidR="009C089A" w:rsidRDefault="009C089A">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_Toc93065504 \h </w:instrText>
      </w:r>
      <w:r>
        <w:rPr>
          <w:noProof/>
        </w:rPr>
      </w:r>
      <w:r>
        <w:rPr>
          <w:noProof/>
        </w:rPr>
        <w:fldChar w:fldCharType="separate"/>
      </w:r>
      <w:r w:rsidR="00B86D51">
        <w:rPr>
          <w:noProof/>
        </w:rPr>
        <w:t>11</w:t>
      </w:r>
      <w:r>
        <w:rPr>
          <w:noProof/>
        </w:rPr>
        <w:fldChar w:fldCharType="end"/>
      </w:r>
    </w:p>
    <w:p w14:paraId="3B8B20A1" w14:textId="3B1AC69B" w:rsidR="009C089A" w:rsidRDefault="009C089A">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_Toc93065505 \h </w:instrText>
      </w:r>
      <w:r>
        <w:rPr>
          <w:noProof/>
        </w:rPr>
      </w:r>
      <w:r>
        <w:rPr>
          <w:noProof/>
        </w:rPr>
        <w:fldChar w:fldCharType="separate"/>
      </w:r>
      <w:r w:rsidR="00B86D51">
        <w:rPr>
          <w:noProof/>
        </w:rPr>
        <w:t>11</w:t>
      </w:r>
      <w:r>
        <w:rPr>
          <w:noProof/>
        </w:rPr>
        <w:fldChar w:fldCharType="end"/>
      </w:r>
    </w:p>
    <w:p w14:paraId="636F8F9C" w14:textId="3A086A14" w:rsidR="009C089A" w:rsidRDefault="009C089A">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_Toc93065506 \h </w:instrText>
      </w:r>
      <w:r>
        <w:rPr>
          <w:noProof/>
        </w:rPr>
      </w:r>
      <w:r>
        <w:rPr>
          <w:noProof/>
        </w:rPr>
        <w:fldChar w:fldCharType="separate"/>
      </w:r>
      <w:r w:rsidR="00B86D51">
        <w:rPr>
          <w:noProof/>
        </w:rPr>
        <w:t>11</w:t>
      </w:r>
      <w:r>
        <w:rPr>
          <w:noProof/>
        </w:rPr>
        <w:fldChar w:fldCharType="end"/>
      </w:r>
    </w:p>
    <w:p w14:paraId="49E54CAE" w14:textId="262DF4C2" w:rsidR="009C089A" w:rsidRDefault="009C089A">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_Toc93065507 \h </w:instrText>
      </w:r>
      <w:r>
        <w:rPr>
          <w:noProof/>
        </w:rPr>
      </w:r>
      <w:r>
        <w:rPr>
          <w:noProof/>
        </w:rPr>
        <w:fldChar w:fldCharType="separate"/>
      </w:r>
      <w:r w:rsidR="00B86D51">
        <w:rPr>
          <w:noProof/>
        </w:rPr>
        <w:t>11</w:t>
      </w:r>
      <w:r>
        <w:rPr>
          <w:noProof/>
        </w:rPr>
        <w:fldChar w:fldCharType="end"/>
      </w:r>
    </w:p>
    <w:p w14:paraId="7CBB9675" w14:textId="24D0CDE5" w:rsidR="009C089A" w:rsidRDefault="009C089A">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_Toc93065508 \h </w:instrText>
      </w:r>
      <w:r>
        <w:rPr>
          <w:noProof/>
        </w:rPr>
      </w:r>
      <w:r>
        <w:rPr>
          <w:noProof/>
        </w:rPr>
        <w:fldChar w:fldCharType="separate"/>
      </w:r>
      <w:r w:rsidR="00B86D51">
        <w:rPr>
          <w:noProof/>
        </w:rPr>
        <w:t>12</w:t>
      </w:r>
      <w:r>
        <w:rPr>
          <w:noProof/>
        </w:rPr>
        <w:fldChar w:fldCharType="end"/>
      </w:r>
    </w:p>
    <w:p w14:paraId="4388123F" w14:textId="79CC0764"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_Toc93065509 \h </w:instrText>
      </w:r>
      <w:r>
        <w:rPr>
          <w:noProof/>
        </w:rPr>
      </w:r>
      <w:r>
        <w:rPr>
          <w:noProof/>
        </w:rPr>
        <w:fldChar w:fldCharType="separate"/>
      </w:r>
      <w:r w:rsidR="00B86D51">
        <w:rPr>
          <w:noProof/>
        </w:rPr>
        <w:t>12</w:t>
      </w:r>
      <w:r>
        <w:rPr>
          <w:noProof/>
        </w:rPr>
        <w:fldChar w:fldCharType="end"/>
      </w:r>
    </w:p>
    <w:p w14:paraId="5630CB95" w14:textId="1658466F"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_Toc93065510 \h </w:instrText>
      </w:r>
      <w:r>
        <w:rPr>
          <w:noProof/>
        </w:rPr>
      </w:r>
      <w:r>
        <w:rPr>
          <w:noProof/>
        </w:rPr>
        <w:fldChar w:fldCharType="separate"/>
      </w:r>
      <w:r w:rsidR="00B86D51">
        <w:rPr>
          <w:noProof/>
        </w:rPr>
        <w:t>12</w:t>
      </w:r>
      <w:r>
        <w:rPr>
          <w:noProof/>
        </w:rPr>
        <w:fldChar w:fldCharType="end"/>
      </w:r>
    </w:p>
    <w:p w14:paraId="28FF0506" w14:textId="40B07E2C"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_Toc93065511 \h </w:instrText>
      </w:r>
      <w:r>
        <w:rPr>
          <w:noProof/>
        </w:rPr>
      </w:r>
      <w:r>
        <w:rPr>
          <w:noProof/>
        </w:rPr>
        <w:fldChar w:fldCharType="separate"/>
      </w:r>
      <w:r w:rsidR="00B86D51">
        <w:rPr>
          <w:noProof/>
        </w:rPr>
        <w:t>13</w:t>
      </w:r>
      <w:r>
        <w:rPr>
          <w:noProof/>
        </w:rPr>
        <w:fldChar w:fldCharType="end"/>
      </w:r>
    </w:p>
    <w:p w14:paraId="5A706E40" w14:textId="6AD56B44"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_Toc93065512 \h </w:instrText>
      </w:r>
      <w:r>
        <w:rPr>
          <w:noProof/>
        </w:rPr>
      </w:r>
      <w:r>
        <w:rPr>
          <w:noProof/>
        </w:rPr>
        <w:fldChar w:fldCharType="separate"/>
      </w:r>
      <w:r w:rsidR="00B86D51">
        <w:rPr>
          <w:noProof/>
        </w:rPr>
        <w:t>13</w:t>
      </w:r>
      <w:r>
        <w:rPr>
          <w:noProof/>
        </w:rPr>
        <w:fldChar w:fldCharType="end"/>
      </w:r>
    </w:p>
    <w:p w14:paraId="26427A7F" w14:textId="278BC8CA"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_Toc93065513 \h </w:instrText>
      </w:r>
      <w:r>
        <w:rPr>
          <w:noProof/>
        </w:rPr>
      </w:r>
      <w:r>
        <w:rPr>
          <w:noProof/>
        </w:rPr>
        <w:fldChar w:fldCharType="separate"/>
      </w:r>
      <w:r w:rsidR="00B86D51">
        <w:rPr>
          <w:noProof/>
        </w:rPr>
        <w:t>13</w:t>
      </w:r>
      <w:r>
        <w:rPr>
          <w:noProof/>
        </w:rPr>
        <w:fldChar w:fldCharType="end"/>
      </w:r>
    </w:p>
    <w:p w14:paraId="5F622D88" w14:textId="55DBDD3C" w:rsidR="009C089A" w:rsidRDefault="009C089A">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_Toc93065514 \h </w:instrText>
      </w:r>
      <w:r>
        <w:rPr>
          <w:noProof/>
        </w:rPr>
      </w:r>
      <w:r>
        <w:rPr>
          <w:noProof/>
        </w:rPr>
        <w:fldChar w:fldCharType="separate"/>
      </w:r>
      <w:r w:rsidR="00B86D51">
        <w:rPr>
          <w:noProof/>
        </w:rPr>
        <w:t>13</w:t>
      </w:r>
      <w:r>
        <w:rPr>
          <w:noProof/>
        </w:rPr>
        <w:fldChar w:fldCharType="end"/>
      </w:r>
    </w:p>
    <w:p w14:paraId="54799A9D" w14:textId="4F99B572" w:rsidR="009C089A" w:rsidRDefault="009C089A">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_Toc93065515 \h </w:instrText>
      </w:r>
      <w:r>
        <w:rPr>
          <w:noProof/>
        </w:rPr>
      </w:r>
      <w:r>
        <w:rPr>
          <w:noProof/>
        </w:rPr>
        <w:fldChar w:fldCharType="separate"/>
      </w:r>
      <w:r w:rsidR="00B86D51">
        <w:rPr>
          <w:noProof/>
        </w:rPr>
        <w:t>13</w:t>
      </w:r>
      <w:r>
        <w:rPr>
          <w:noProof/>
        </w:rPr>
        <w:fldChar w:fldCharType="end"/>
      </w:r>
    </w:p>
    <w:p w14:paraId="582D5B91" w14:textId="6C9AF574"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_Toc93065516 \h </w:instrText>
      </w:r>
      <w:r>
        <w:rPr>
          <w:noProof/>
        </w:rPr>
      </w:r>
      <w:r>
        <w:rPr>
          <w:noProof/>
        </w:rPr>
        <w:fldChar w:fldCharType="separate"/>
      </w:r>
      <w:r w:rsidR="00B86D51">
        <w:rPr>
          <w:noProof/>
        </w:rPr>
        <w:t>13</w:t>
      </w:r>
      <w:r>
        <w:rPr>
          <w:noProof/>
        </w:rPr>
        <w:fldChar w:fldCharType="end"/>
      </w:r>
    </w:p>
    <w:p w14:paraId="5F1E9E0B" w14:textId="6E38445A"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_Toc93065517 \h </w:instrText>
      </w:r>
      <w:r>
        <w:rPr>
          <w:noProof/>
        </w:rPr>
      </w:r>
      <w:r>
        <w:rPr>
          <w:noProof/>
        </w:rPr>
        <w:fldChar w:fldCharType="separate"/>
      </w:r>
      <w:r w:rsidR="00B86D51">
        <w:rPr>
          <w:noProof/>
        </w:rPr>
        <w:t>14</w:t>
      </w:r>
      <w:r>
        <w:rPr>
          <w:noProof/>
        </w:rPr>
        <w:fldChar w:fldCharType="end"/>
      </w:r>
    </w:p>
    <w:p w14:paraId="34A1FA11" w14:textId="31A923F6"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_Toc93065518 \h </w:instrText>
      </w:r>
      <w:r>
        <w:rPr>
          <w:noProof/>
        </w:rPr>
      </w:r>
      <w:r>
        <w:rPr>
          <w:noProof/>
        </w:rPr>
        <w:fldChar w:fldCharType="separate"/>
      </w:r>
      <w:r w:rsidR="00B86D51">
        <w:rPr>
          <w:noProof/>
        </w:rPr>
        <w:t>15</w:t>
      </w:r>
      <w:r>
        <w:rPr>
          <w:noProof/>
        </w:rPr>
        <w:fldChar w:fldCharType="end"/>
      </w:r>
    </w:p>
    <w:p w14:paraId="4503317F" w14:textId="5667BF22"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_Toc93065519 \h </w:instrText>
      </w:r>
      <w:r>
        <w:rPr>
          <w:noProof/>
        </w:rPr>
      </w:r>
      <w:r>
        <w:rPr>
          <w:noProof/>
        </w:rPr>
        <w:fldChar w:fldCharType="separate"/>
      </w:r>
      <w:r w:rsidR="00B86D51">
        <w:rPr>
          <w:noProof/>
        </w:rPr>
        <w:t>15</w:t>
      </w:r>
      <w:r>
        <w:rPr>
          <w:noProof/>
        </w:rPr>
        <w:fldChar w:fldCharType="end"/>
      </w:r>
    </w:p>
    <w:p w14:paraId="268EAE61" w14:textId="0BD1C0E8"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_Toc93065520 \h </w:instrText>
      </w:r>
      <w:r>
        <w:rPr>
          <w:noProof/>
        </w:rPr>
      </w:r>
      <w:r>
        <w:rPr>
          <w:noProof/>
        </w:rPr>
        <w:fldChar w:fldCharType="separate"/>
      </w:r>
      <w:r w:rsidR="00B86D51">
        <w:rPr>
          <w:noProof/>
        </w:rPr>
        <w:t>15</w:t>
      </w:r>
      <w:r>
        <w:rPr>
          <w:noProof/>
        </w:rPr>
        <w:fldChar w:fldCharType="end"/>
      </w:r>
    </w:p>
    <w:p w14:paraId="4AC47F87" w14:textId="69BB5C8F"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_Toc93065521 \h </w:instrText>
      </w:r>
      <w:r>
        <w:rPr>
          <w:noProof/>
        </w:rPr>
      </w:r>
      <w:r>
        <w:rPr>
          <w:noProof/>
        </w:rPr>
        <w:fldChar w:fldCharType="separate"/>
      </w:r>
      <w:r w:rsidR="00B86D51">
        <w:rPr>
          <w:noProof/>
        </w:rPr>
        <w:t>15</w:t>
      </w:r>
      <w:r>
        <w:rPr>
          <w:noProof/>
        </w:rPr>
        <w:fldChar w:fldCharType="end"/>
      </w:r>
    </w:p>
    <w:p w14:paraId="6F5D3209" w14:textId="0D042673"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_Toc93065522 \h </w:instrText>
      </w:r>
      <w:r>
        <w:rPr>
          <w:noProof/>
        </w:rPr>
      </w:r>
      <w:r>
        <w:rPr>
          <w:noProof/>
        </w:rPr>
        <w:fldChar w:fldCharType="separate"/>
      </w:r>
      <w:r w:rsidR="00B86D51">
        <w:rPr>
          <w:noProof/>
        </w:rPr>
        <w:t>15</w:t>
      </w:r>
      <w:r>
        <w:rPr>
          <w:noProof/>
        </w:rPr>
        <w:fldChar w:fldCharType="end"/>
      </w:r>
    </w:p>
    <w:p w14:paraId="655574DC" w14:textId="079545BD" w:rsidR="009C089A" w:rsidRDefault="009C089A">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_Toc93065523 \h </w:instrText>
      </w:r>
      <w:r>
        <w:rPr>
          <w:noProof/>
        </w:rPr>
      </w:r>
      <w:r>
        <w:rPr>
          <w:noProof/>
        </w:rPr>
        <w:fldChar w:fldCharType="separate"/>
      </w:r>
      <w:r w:rsidR="00B86D51">
        <w:rPr>
          <w:noProof/>
        </w:rPr>
        <w:t>15</w:t>
      </w:r>
      <w:r>
        <w:rPr>
          <w:noProof/>
        </w:rPr>
        <w:fldChar w:fldCharType="end"/>
      </w:r>
    </w:p>
    <w:p w14:paraId="1A7103DA" w14:textId="33F2E086"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_Toc93065524 \h </w:instrText>
      </w:r>
      <w:r>
        <w:rPr>
          <w:noProof/>
        </w:rPr>
      </w:r>
      <w:r>
        <w:rPr>
          <w:noProof/>
        </w:rPr>
        <w:fldChar w:fldCharType="separate"/>
      </w:r>
      <w:r w:rsidR="00B86D51">
        <w:rPr>
          <w:noProof/>
        </w:rPr>
        <w:t>15</w:t>
      </w:r>
      <w:r>
        <w:rPr>
          <w:noProof/>
        </w:rPr>
        <w:fldChar w:fldCharType="end"/>
      </w:r>
    </w:p>
    <w:p w14:paraId="7CAD7332" w14:textId="12495852"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_Toc93065525 \h </w:instrText>
      </w:r>
      <w:r>
        <w:rPr>
          <w:noProof/>
        </w:rPr>
      </w:r>
      <w:r>
        <w:rPr>
          <w:noProof/>
        </w:rPr>
        <w:fldChar w:fldCharType="separate"/>
      </w:r>
      <w:r w:rsidR="00B86D51">
        <w:rPr>
          <w:noProof/>
        </w:rPr>
        <w:t>16</w:t>
      </w:r>
      <w:r>
        <w:rPr>
          <w:noProof/>
        </w:rPr>
        <w:fldChar w:fldCharType="end"/>
      </w:r>
    </w:p>
    <w:p w14:paraId="25293D6D" w14:textId="51D4088C"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_Toc93065526 \h </w:instrText>
      </w:r>
      <w:r>
        <w:rPr>
          <w:noProof/>
        </w:rPr>
      </w:r>
      <w:r>
        <w:rPr>
          <w:noProof/>
        </w:rPr>
        <w:fldChar w:fldCharType="separate"/>
      </w:r>
      <w:r w:rsidR="00B86D51">
        <w:rPr>
          <w:noProof/>
        </w:rPr>
        <w:t>16</w:t>
      </w:r>
      <w:r>
        <w:rPr>
          <w:noProof/>
        </w:rPr>
        <w:fldChar w:fldCharType="end"/>
      </w:r>
    </w:p>
    <w:p w14:paraId="3A26469B" w14:textId="3EEF9DD1"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_Toc93065527 \h </w:instrText>
      </w:r>
      <w:r>
        <w:rPr>
          <w:noProof/>
        </w:rPr>
      </w:r>
      <w:r>
        <w:rPr>
          <w:noProof/>
        </w:rPr>
        <w:fldChar w:fldCharType="separate"/>
      </w:r>
      <w:r w:rsidR="00B86D51">
        <w:rPr>
          <w:noProof/>
        </w:rPr>
        <w:t>17</w:t>
      </w:r>
      <w:r>
        <w:rPr>
          <w:noProof/>
        </w:rPr>
        <w:fldChar w:fldCharType="end"/>
      </w:r>
    </w:p>
    <w:p w14:paraId="696F7123" w14:textId="7E6380B2" w:rsidR="009C089A" w:rsidRDefault="009C089A">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_Toc93065528 \h </w:instrText>
      </w:r>
      <w:r>
        <w:rPr>
          <w:noProof/>
        </w:rPr>
      </w:r>
      <w:r>
        <w:rPr>
          <w:noProof/>
        </w:rPr>
        <w:fldChar w:fldCharType="separate"/>
      </w:r>
      <w:r w:rsidR="00B86D51">
        <w:rPr>
          <w:noProof/>
        </w:rPr>
        <w:t>18</w:t>
      </w:r>
      <w:r>
        <w:rPr>
          <w:noProof/>
        </w:rPr>
        <w:fldChar w:fldCharType="end"/>
      </w:r>
    </w:p>
    <w:p w14:paraId="73543AD5" w14:textId="0F124323" w:rsidR="009C089A" w:rsidRDefault="009C089A">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_Toc93065529 \h </w:instrText>
      </w:r>
      <w:r>
        <w:rPr>
          <w:noProof/>
        </w:rPr>
      </w:r>
      <w:r>
        <w:rPr>
          <w:noProof/>
        </w:rPr>
        <w:fldChar w:fldCharType="separate"/>
      </w:r>
      <w:r w:rsidR="00B86D51">
        <w:rPr>
          <w:noProof/>
        </w:rPr>
        <w:t>19</w:t>
      </w:r>
      <w:r>
        <w:rPr>
          <w:noProof/>
        </w:rPr>
        <w:fldChar w:fldCharType="end"/>
      </w:r>
    </w:p>
    <w:p w14:paraId="6749EE70" w14:textId="5AB759F3"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42219A26" w:rsidR="00D00456" w:rsidRPr="005C7B4A" w:rsidRDefault="00E2555C" w:rsidP="009668F6">
      <w:pPr>
        <w:pStyle w:val="Heading2"/>
      </w:pPr>
      <w:bookmarkStart w:id="2" w:name="_[Program_name]:_[Grant"/>
      <w:bookmarkStart w:id="3" w:name="_Toc93065485"/>
      <w:bookmarkStart w:id="4" w:name="_Toc458420391"/>
      <w:bookmarkStart w:id="5" w:name="_Toc462824846"/>
      <w:bookmarkEnd w:id="2"/>
      <w:r>
        <w:lastRenderedPageBreak/>
        <w:t xml:space="preserve">Quality Outcomes - </w:t>
      </w:r>
      <w:r w:rsidR="00E916B1">
        <w:t xml:space="preserve">Civics and Citizenship </w:t>
      </w:r>
      <w:r w:rsidR="00D00456" w:rsidRPr="00D00456">
        <w:t>Program</w:t>
      </w:r>
      <w:r w:rsidR="00D14A4E">
        <w:t xml:space="preserve">: </w:t>
      </w:r>
      <w:r w:rsidR="00E916B1">
        <w:t>National History Challenge 2021</w:t>
      </w:r>
      <w:r w:rsidR="00482FC7">
        <w:rPr>
          <w:rFonts w:cs="Arial"/>
        </w:rPr>
        <w:t>–</w:t>
      </w:r>
      <w:r w:rsidR="00E916B1">
        <w:t>2024</w:t>
      </w:r>
      <w:r w:rsidR="00D14A4E">
        <w:t xml:space="preserve"> </w:t>
      </w:r>
      <w:r w:rsidR="005447D1">
        <w:t>p</w:t>
      </w:r>
      <w:r w:rsidR="00D00456" w:rsidRPr="00D00456">
        <w:t>rocess</w:t>
      </w:r>
      <w:r w:rsidR="009F2B71">
        <w:t>es</w:t>
      </w:r>
      <w:bookmarkEnd w:id="3"/>
    </w:p>
    <w:bookmarkEnd w:id="4"/>
    <w:bookmarkEnd w:id="5"/>
    <w:p w14:paraId="7A2831A8" w14:textId="35EBB435" w:rsidR="00CE6D9D" w:rsidRDefault="00CE6D9D" w:rsidP="0069393C">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E2555C">
        <w:rPr>
          <w:b/>
        </w:rPr>
        <w:t xml:space="preserve">Quality Outcomes - </w:t>
      </w:r>
      <w:r w:rsidR="00E916B1">
        <w:rPr>
          <w:b/>
        </w:rPr>
        <w:t>Civics and Citizenship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004F6772">
        <w:rPr>
          <w:b/>
        </w:rPr>
        <w:t>G</w:t>
      </w:r>
      <w:r w:rsidR="00157F43">
        <w:rPr>
          <w:b/>
        </w:rPr>
        <w:t>overnment</w:t>
      </w:r>
      <w:r w:rsidRPr="00F40BDA">
        <w:rPr>
          <w:b/>
        </w:rPr>
        <w:t xml:space="preserve"> </w:t>
      </w:r>
      <w:r>
        <w:rPr>
          <w:b/>
        </w:rPr>
        <w:t>objectives</w:t>
      </w:r>
      <w:r w:rsidRPr="00F40BDA">
        <w:rPr>
          <w:b/>
        </w:rPr>
        <w:t xml:space="preserve"> </w:t>
      </w:r>
    </w:p>
    <w:p w14:paraId="7306028C" w14:textId="0BB764AD" w:rsidR="00FA5A51" w:rsidRDefault="00E52373" w:rsidP="00704A0C">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rsidR="00D164B1">
        <w:t>g</w:t>
      </w:r>
      <w:r w:rsidRPr="00D164B1">
        <w:t xml:space="preserve">rant </w:t>
      </w:r>
      <w:r w:rsidR="00D164B1">
        <w:t>p</w:t>
      </w:r>
      <w:r w:rsidRPr="00D164B1">
        <w:t>rogram which contributes to</w:t>
      </w:r>
      <w:r w:rsidR="00E916B1">
        <w:t xml:space="preserve"> the Department of Education, Skills and Employment’s</w:t>
      </w:r>
      <w:r w:rsidRPr="00D164B1">
        <w:t xml:space="preserve"> Outcome</w:t>
      </w:r>
      <w:r w:rsidR="00E916B1">
        <w:t xml:space="preserve"> 1.5</w:t>
      </w:r>
      <w:r w:rsidRPr="00D164B1">
        <w:t xml:space="preserve"> </w:t>
      </w:r>
      <w:r w:rsidR="00F927F7">
        <w:t xml:space="preserve">Early </w:t>
      </w:r>
      <w:r w:rsidR="00E916B1">
        <w:t>Learning and Schools Support</w:t>
      </w:r>
      <w:r w:rsidR="004F6772">
        <w:rPr>
          <w:color w:val="0070C0"/>
        </w:rPr>
        <w:t xml:space="preserve">. </w:t>
      </w:r>
      <w:r w:rsidRPr="00D164B1">
        <w:t xml:space="preserve">The </w:t>
      </w:r>
      <w:r w:rsidR="00E916B1">
        <w:t>Department of Education, Skills and Employment</w:t>
      </w:r>
      <w:r>
        <w:t xml:space="preserve"> works with stakeholders to plan and design the grant program according to the</w:t>
      </w:r>
    </w:p>
    <w:p w14:paraId="53660F73" w14:textId="789EC3CC" w:rsidR="00D32D8B" w:rsidRPr="00704A0C" w:rsidRDefault="00B86D51" w:rsidP="00704A0C">
      <w:pPr>
        <w:pBdr>
          <w:top w:val="single" w:sz="4" w:space="1" w:color="auto"/>
          <w:left w:val="single" w:sz="4" w:space="4" w:color="auto"/>
          <w:bottom w:val="single" w:sz="4" w:space="1" w:color="auto"/>
          <w:right w:val="single" w:sz="4" w:space="4" w:color="auto"/>
        </w:pBdr>
        <w:spacing w:after="0"/>
        <w:jc w:val="center"/>
        <w:rPr>
          <w:rStyle w:val="Hyperlink"/>
        </w:rPr>
      </w:pPr>
      <w:hyperlink r:id="rId17" w:history="1">
        <w:r w:rsidR="007739AF" w:rsidRPr="00FA5A51">
          <w:rPr>
            <w:rStyle w:val="Hyperlink"/>
            <w:i/>
          </w:rPr>
          <w:t>Commonwealth Grants Rules and Guidelines (CGRGs)</w:t>
        </w:r>
      </w:hyperlink>
      <w:r w:rsidR="004F6772">
        <w:rPr>
          <w:rStyle w:val="Hyperlink"/>
        </w:rPr>
        <w:t>.</w:t>
      </w:r>
    </w:p>
    <w:p w14:paraId="693B5D14" w14:textId="77777777" w:rsidR="00D32D8B" w:rsidRPr="00F40BDA" w:rsidRDefault="00D32D8B" w:rsidP="00D32D8B">
      <w:pPr>
        <w:spacing w:after="0"/>
        <w:jc w:val="center"/>
        <w:rPr>
          <w:rFonts w:ascii="Wingdings" w:hAnsi="Wingdings"/>
        </w:rPr>
      </w:pPr>
      <w:r w:rsidRPr="00F40BDA">
        <w:rPr>
          <w:rFonts w:ascii="Wingdings" w:hAnsi="Wingdings"/>
        </w:rPr>
        <w:t></w:t>
      </w:r>
    </w:p>
    <w:p w14:paraId="1AE478EF"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A0029F0" w14:textId="3E30399F"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publish the grant guidelines on</w:t>
      </w:r>
      <w:r w:rsidR="004F6772">
        <w:t xml:space="preserve"> the</w:t>
      </w:r>
      <w:r w:rsidR="00C70C37" w:rsidRPr="009E283B">
        <w:t xml:space="preserve">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603B2C2C"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243A31">
        <w:t xml:space="preserve"> </w:t>
      </w:r>
      <w:r w:rsidR="00243A31" w:rsidRPr="00E2555C">
        <w:t>A Selection Advisory Panel may be convened to contribute to the review of applications.</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0AAD8B9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A535B">
        <w:t>We</w:t>
      </w:r>
      <w:r w:rsidR="00543A99" w:rsidRPr="003A535B">
        <w:t xml:space="preserve"> </w:t>
      </w:r>
      <w:r w:rsidR="00CE6D9D" w:rsidRPr="003A535B">
        <w:t>provide advice</w:t>
      </w:r>
      <w:r w:rsidR="00543A99" w:rsidRPr="00E2555C">
        <w:t>, through the</w:t>
      </w:r>
      <w:r w:rsidR="0070001C" w:rsidRPr="00E2555C">
        <w:t xml:space="preserve"> </w:t>
      </w:r>
      <w:r w:rsidR="000C221E" w:rsidRPr="00E2555C">
        <w:t>Selection Advisory Panel</w:t>
      </w:r>
      <w:r w:rsidR="003A535B" w:rsidRPr="00E2555C">
        <w:t xml:space="preserve"> (if used)</w:t>
      </w:r>
      <w:r w:rsidR="000C221E" w:rsidRPr="00E2555C">
        <w:t xml:space="preserve">, </w:t>
      </w:r>
      <w:r w:rsidR="00CE6D9D" w:rsidRPr="00E2555C">
        <w:t>to</w:t>
      </w:r>
      <w:r w:rsidR="00CE6D9D" w:rsidRPr="003A535B">
        <w:t xml:space="preserve">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72AF338B"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1F09F3">
        <w:t xml:space="preserve"> (</w:t>
      </w:r>
      <w:r w:rsidR="001A22A4">
        <w:t xml:space="preserve">Assistant Secretary – Youth and Student Learning Branch)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3F339FB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5DA4F0B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E2555C">
        <w:rPr>
          <w:b/>
        </w:rPr>
        <w:t xml:space="preserve">Quality Outcomes - </w:t>
      </w:r>
      <w:r w:rsidR="00E916B1">
        <w:rPr>
          <w:b/>
        </w:rPr>
        <w:t>Civics and Citizenship Program: National History Challenge</w:t>
      </w:r>
    </w:p>
    <w:p w14:paraId="10C31618" w14:textId="21326D66" w:rsidR="00843AFD" w:rsidRDefault="00293465" w:rsidP="00704A0C">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specific grant activity as a whole. We base this on information you provide us and that we collect from various sources.</w:t>
      </w:r>
    </w:p>
    <w:p w14:paraId="2733628C" w14:textId="77DD9886" w:rsidR="00E00BAF" w:rsidRPr="00181A24" w:rsidRDefault="00E00BAF" w:rsidP="00913D19">
      <w:pPr>
        <w:pStyle w:val="Heading3"/>
      </w:pPr>
      <w:bookmarkStart w:id="6" w:name="_Toc93065486"/>
      <w:r w:rsidRPr="00181A24">
        <w:t>Introduction</w:t>
      </w:r>
      <w:bookmarkEnd w:id="6"/>
    </w:p>
    <w:p w14:paraId="795867CD" w14:textId="6A58C043" w:rsidR="00D3694B" w:rsidRPr="00814FF6" w:rsidRDefault="00D3694B" w:rsidP="00814FF6">
      <w:pPr>
        <w:rPr>
          <w:rFonts w:cs="Arial"/>
        </w:rPr>
      </w:pPr>
      <w:r w:rsidRPr="00814FF6">
        <w:rPr>
          <w:rFonts w:cs="Arial"/>
        </w:rPr>
        <w:t xml:space="preserve">These guidelines contain information for the </w:t>
      </w:r>
      <w:r w:rsidR="00E916B1">
        <w:rPr>
          <w:rFonts w:cs="Arial"/>
        </w:rPr>
        <w:t>National History Challenge 2021</w:t>
      </w:r>
      <w:r w:rsidR="0004507D">
        <w:rPr>
          <w:rFonts w:cs="Arial"/>
        </w:rPr>
        <w:t>–</w:t>
      </w:r>
      <w:r w:rsidR="00E916B1">
        <w:rPr>
          <w:rFonts w:cs="Arial"/>
        </w:rPr>
        <w:t xml:space="preserve">2024 </w:t>
      </w:r>
      <w:r w:rsidRPr="00814FF6">
        <w:rPr>
          <w:rFonts w:cs="Arial"/>
        </w:rPr>
        <w:t>grants.</w:t>
      </w:r>
    </w:p>
    <w:p w14:paraId="5B3C90A0" w14:textId="299D034E" w:rsidR="00D3694B" w:rsidRPr="00814FF6" w:rsidRDefault="00D3694B" w:rsidP="00814FF6">
      <w:pPr>
        <w:rPr>
          <w:rFonts w:cs="Arial"/>
        </w:rPr>
      </w:pPr>
      <w:r w:rsidRPr="00814FF6">
        <w:rPr>
          <w:rFonts w:cs="Arial"/>
        </w:rPr>
        <w:t>You must read these guidelines before filling out an application.</w:t>
      </w:r>
    </w:p>
    <w:p w14:paraId="3D852A2F" w14:textId="77777777" w:rsidR="00E00BAF" w:rsidRPr="00814FF6" w:rsidRDefault="00E00BAF" w:rsidP="00814FF6">
      <w:pPr>
        <w:rPr>
          <w:rFonts w:cs="Arial"/>
        </w:rPr>
      </w:pPr>
      <w:r w:rsidRPr="00814FF6">
        <w:rPr>
          <w:rFonts w:cs="Arial"/>
        </w:rPr>
        <w:t>This document sets out:</w:t>
      </w:r>
    </w:p>
    <w:p w14:paraId="38B021AB" w14:textId="77777777" w:rsidR="00E00BAF" w:rsidRPr="00814FF6" w:rsidRDefault="00E00BAF" w:rsidP="0003084A">
      <w:pPr>
        <w:pStyle w:val="ListBullet"/>
        <w:numPr>
          <w:ilvl w:val="0"/>
          <w:numId w:val="10"/>
        </w:numPr>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purpose of the grant program/grant opportunity</w:t>
      </w:r>
    </w:p>
    <w:p w14:paraId="580879BB" w14:textId="77777777" w:rsidR="00E00BAF" w:rsidRPr="00814FF6" w:rsidRDefault="00E00BAF" w:rsidP="0003084A">
      <w:pPr>
        <w:pStyle w:val="ListBullet"/>
        <w:numPr>
          <w:ilvl w:val="0"/>
          <w:numId w:val="10"/>
        </w:numPr>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the eligibility and assessment criteria</w:t>
      </w:r>
    </w:p>
    <w:p w14:paraId="5832E841" w14:textId="77777777" w:rsidR="00E00BAF" w:rsidRPr="00814FF6" w:rsidRDefault="00E00BAF" w:rsidP="0003084A">
      <w:pPr>
        <w:pStyle w:val="ListBullet"/>
        <w:numPr>
          <w:ilvl w:val="0"/>
          <w:numId w:val="10"/>
        </w:numPr>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 applications are considered and selected</w:t>
      </w:r>
    </w:p>
    <w:p w14:paraId="3404DFFA" w14:textId="77777777" w:rsidR="00E00BAF" w:rsidRPr="00814FF6" w:rsidRDefault="00E00BAF" w:rsidP="0003084A">
      <w:pPr>
        <w:pStyle w:val="ListBullet"/>
        <w:numPr>
          <w:ilvl w:val="0"/>
          <w:numId w:val="10"/>
        </w:numPr>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w:t>
      </w:r>
      <w:r w:rsidR="007114A2" w:rsidRPr="00814FF6">
        <w:rPr>
          <w:rStyle w:val="highlightedtextChar"/>
          <w:rFonts w:ascii="Arial" w:hAnsi="Arial" w:cs="Arial"/>
          <w:b w:val="0"/>
          <w:color w:val="auto"/>
          <w:sz w:val="20"/>
          <w:szCs w:val="20"/>
        </w:rPr>
        <w:t>s</w:t>
      </w:r>
      <w:r w:rsidRPr="00814FF6">
        <w:rPr>
          <w:rStyle w:val="highlightedtextChar"/>
          <w:rFonts w:ascii="Arial" w:hAnsi="Arial" w:cs="Arial"/>
          <w:b w:val="0"/>
          <w:color w:val="auto"/>
          <w:sz w:val="20"/>
          <w:szCs w:val="20"/>
        </w:rPr>
        <w:t xml:space="preserve"> are notified and receive grant payments</w:t>
      </w:r>
    </w:p>
    <w:p w14:paraId="3A1155E8" w14:textId="77777777" w:rsidR="00E00BAF" w:rsidRPr="00814FF6" w:rsidRDefault="00E00BAF" w:rsidP="0003084A">
      <w:pPr>
        <w:pStyle w:val="ListBullet"/>
        <w:numPr>
          <w:ilvl w:val="0"/>
          <w:numId w:val="10"/>
        </w:numPr>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how grantees will be monitored and evaluated</w:t>
      </w:r>
    </w:p>
    <w:p w14:paraId="46198830" w14:textId="129FE560" w:rsidR="00E00BAF" w:rsidRPr="00814FF6" w:rsidRDefault="00E00BAF" w:rsidP="0003084A">
      <w:pPr>
        <w:pStyle w:val="ListBullet"/>
        <w:numPr>
          <w:ilvl w:val="0"/>
          <w:numId w:val="10"/>
        </w:numPr>
        <w:ind w:left="357" w:hanging="357"/>
        <w:rPr>
          <w:rStyle w:val="highlightedtextChar"/>
          <w:rFonts w:ascii="Arial" w:hAnsi="Arial" w:cs="Arial"/>
          <w:b w:val="0"/>
          <w:color w:val="auto"/>
          <w:sz w:val="20"/>
          <w:szCs w:val="20"/>
        </w:rPr>
      </w:pPr>
      <w:r w:rsidRPr="00814FF6">
        <w:rPr>
          <w:rStyle w:val="highlightedtextChar"/>
          <w:rFonts w:ascii="Arial" w:hAnsi="Arial" w:cs="Arial"/>
          <w:b w:val="0"/>
          <w:color w:val="auto"/>
          <w:sz w:val="20"/>
          <w:szCs w:val="20"/>
        </w:rPr>
        <w:t>responsibilities and expectations in relation to the opportunity.</w:t>
      </w:r>
    </w:p>
    <w:p w14:paraId="34FBEFF2" w14:textId="69D4C24C" w:rsidR="000D73C7" w:rsidRPr="00814FF6" w:rsidRDefault="00D3694B" w:rsidP="00814FF6">
      <w:pPr>
        <w:pStyle w:val="ListBullet"/>
        <w:spacing w:after="120"/>
        <w:rPr>
          <w:rStyle w:val="highlightedtextChar"/>
          <w:rFonts w:ascii="Arial" w:hAnsi="Arial" w:cs="Arial"/>
          <w:b w:val="0"/>
          <w:iCs w:val="0"/>
          <w:color w:val="auto"/>
          <w:sz w:val="20"/>
          <w:szCs w:val="20"/>
        </w:rPr>
      </w:pPr>
      <w:r w:rsidRPr="00814FF6">
        <w:rPr>
          <w:rStyle w:val="highlightedtextChar"/>
          <w:rFonts w:ascii="Arial" w:hAnsi="Arial" w:cs="Arial"/>
          <w:b w:val="0"/>
          <w:color w:val="auto"/>
          <w:sz w:val="20"/>
          <w:szCs w:val="20"/>
        </w:rPr>
        <w:t xml:space="preserve">This grant opportunity and process will be administered by the Community Grants Hub </w:t>
      </w:r>
      <w:r w:rsidR="005D5385">
        <w:rPr>
          <w:rStyle w:val="highlightedtextChar"/>
          <w:rFonts w:ascii="Arial" w:hAnsi="Arial" w:cs="Arial"/>
          <w:b w:val="0"/>
          <w:color w:val="auto"/>
          <w:sz w:val="20"/>
          <w:szCs w:val="20"/>
        </w:rPr>
        <w:t xml:space="preserve">(the Hub) </w:t>
      </w:r>
      <w:r w:rsidRPr="00814FF6">
        <w:rPr>
          <w:rStyle w:val="highlightedtextChar"/>
          <w:rFonts w:ascii="Arial" w:hAnsi="Arial" w:cs="Arial"/>
          <w:b w:val="0"/>
          <w:color w:val="auto"/>
          <w:sz w:val="20"/>
          <w:szCs w:val="20"/>
        </w:rPr>
        <w:t xml:space="preserve">on behalf of the </w:t>
      </w:r>
      <w:r w:rsidR="00E916B1">
        <w:rPr>
          <w:rStyle w:val="highlightedtextChar"/>
          <w:rFonts w:ascii="Arial" w:hAnsi="Arial" w:cs="Arial"/>
          <w:b w:val="0"/>
          <w:color w:val="auto"/>
          <w:sz w:val="20"/>
          <w:szCs w:val="20"/>
        </w:rPr>
        <w:t xml:space="preserve">Department of Education, Skills and </w:t>
      </w:r>
      <w:r w:rsidR="00E916B1" w:rsidRPr="00E916B1">
        <w:rPr>
          <w:rStyle w:val="highlightedtextChar"/>
          <w:rFonts w:ascii="Arial" w:hAnsi="Arial" w:cs="Arial"/>
          <w:b w:val="0"/>
          <w:color w:val="auto"/>
          <w:sz w:val="20"/>
          <w:szCs w:val="20"/>
        </w:rPr>
        <w:t>Employment</w:t>
      </w:r>
      <w:r w:rsidR="00AE6772" w:rsidRPr="00E916B1">
        <w:rPr>
          <w:rStyle w:val="highlightedtextChar"/>
          <w:rFonts w:ascii="Arial" w:hAnsi="Arial" w:cs="Arial"/>
          <w:b w:val="0"/>
          <w:color w:val="auto"/>
          <w:sz w:val="20"/>
          <w:szCs w:val="20"/>
        </w:rPr>
        <w:t xml:space="preserve"> (the department)</w:t>
      </w:r>
      <w:r w:rsidR="007C7D07" w:rsidRPr="00E916B1">
        <w:rPr>
          <w:rStyle w:val="highlightedtextChar"/>
          <w:rFonts w:ascii="Arial" w:hAnsi="Arial" w:cs="Arial"/>
          <w:b w:val="0"/>
          <w:color w:val="auto"/>
          <w:sz w:val="20"/>
          <w:szCs w:val="20"/>
        </w:rPr>
        <w:t>.</w:t>
      </w:r>
    </w:p>
    <w:p w14:paraId="451C4BFC" w14:textId="77777777" w:rsidR="00907078" w:rsidRPr="00F40BDA" w:rsidRDefault="005C7B4A" w:rsidP="009668F6">
      <w:pPr>
        <w:pStyle w:val="Heading2"/>
      </w:pPr>
      <w:bookmarkStart w:id="7" w:name="_Toc93065487"/>
      <w:r>
        <w:t xml:space="preserve">About the </w:t>
      </w:r>
      <w:r w:rsidR="00FE6C6F">
        <w:t>g</w:t>
      </w:r>
      <w:r>
        <w:t xml:space="preserve">rant </w:t>
      </w:r>
      <w:r w:rsidR="00FE6C6F">
        <w:t>p</w:t>
      </w:r>
      <w:r w:rsidR="00EB5DA7">
        <w:t>rogram</w:t>
      </w:r>
      <w:bookmarkEnd w:id="7"/>
    </w:p>
    <w:p w14:paraId="644157B5" w14:textId="77777777" w:rsidR="009E49E7" w:rsidRDefault="009E49E7" w:rsidP="009E49E7">
      <w:pPr>
        <w:rPr>
          <w:color w:val="000000" w:themeColor="text1"/>
        </w:rPr>
      </w:pPr>
      <w:r>
        <w:rPr>
          <w:color w:val="000000" w:themeColor="text1"/>
        </w:rPr>
        <w:t>The National History Challenge (the Challenge) is funded through the Civics and Citizenship (CCE) Program, which was established to promote students’ participation in Australia’s democracy by equipping them with the knowledge, skills, values, and dispositions of active and informed citizenship. The Program entails knowledge and understanding of Australia’s democratic heritage and traditions, its political and legal institutions and the shared values of freedom, tolerance, respect, responsibility and inclusion.</w:t>
      </w:r>
    </w:p>
    <w:p w14:paraId="39CEB3C4" w14:textId="286D3F74" w:rsidR="009E49E7" w:rsidRPr="00F61531" w:rsidRDefault="009E49E7" w:rsidP="009E49E7">
      <w:pPr>
        <w:rPr>
          <w:iCs/>
          <w:color w:val="000000" w:themeColor="text1"/>
        </w:rPr>
      </w:pPr>
      <w:r w:rsidRPr="00F61531">
        <w:rPr>
          <w:iCs/>
          <w:color w:val="000000" w:themeColor="text1"/>
        </w:rPr>
        <w:t xml:space="preserve">The Challenge is an annual national competition, organised and run by the </w:t>
      </w:r>
      <w:r w:rsidRPr="00F61531">
        <w:rPr>
          <w:bCs/>
          <w:iCs/>
          <w:color w:val="000000" w:themeColor="text1"/>
        </w:rPr>
        <w:t>History Teachers’ Association of Australia (HTAA)</w:t>
      </w:r>
      <w:r w:rsidRPr="00F61531">
        <w:rPr>
          <w:iCs/>
          <w:color w:val="000000" w:themeColor="text1"/>
        </w:rPr>
        <w:t xml:space="preserve"> that provides opportunities for students to research, investigate and interpret their community, </w:t>
      </w:r>
      <w:r w:rsidRPr="00B94FE8">
        <w:rPr>
          <w:iCs/>
          <w:color w:val="000000" w:themeColor="text1"/>
        </w:rPr>
        <w:t>own or world</w:t>
      </w:r>
      <w:r w:rsidRPr="00F61531">
        <w:rPr>
          <w:iCs/>
          <w:color w:val="000000" w:themeColor="text1"/>
        </w:rPr>
        <w:t xml:space="preserve"> history using primary and secondary sources. </w:t>
      </w:r>
      <w:r>
        <w:rPr>
          <w:iCs/>
          <w:color w:val="000000" w:themeColor="text1"/>
        </w:rPr>
        <w:t xml:space="preserve">Through the competition, students are supported to develop a greater understanding of Australia’s shared values, culture, and traditions. </w:t>
      </w:r>
      <w:r w:rsidRPr="00F61531">
        <w:rPr>
          <w:iCs/>
          <w:color w:val="000000" w:themeColor="text1"/>
        </w:rPr>
        <w:t>Students respond to a set theme and present their findings in a variety of ways such as essays, museum displays, performances and multimedia presentations. The Challenge rewards students with modest cash prizes and travel opportunities.</w:t>
      </w:r>
    </w:p>
    <w:p w14:paraId="49D32717" w14:textId="79E3B309" w:rsidR="009E49E7" w:rsidRPr="00F61531" w:rsidRDefault="009E49E7" w:rsidP="009E49E7">
      <w:pPr>
        <w:rPr>
          <w:iCs/>
          <w:color w:val="000000" w:themeColor="text1"/>
        </w:rPr>
      </w:pPr>
      <w:r w:rsidRPr="00F61531">
        <w:rPr>
          <w:iCs/>
          <w:color w:val="000000" w:themeColor="text1"/>
        </w:rPr>
        <w:t>Students from Year</w:t>
      </w:r>
      <w:r>
        <w:rPr>
          <w:iCs/>
          <w:color w:val="000000" w:themeColor="text1"/>
        </w:rPr>
        <w:t>s</w:t>
      </w:r>
      <w:r w:rsidRPr="00F61531">
        <w:rPr>
          <w:iCs/>
          <w:color w:val="000000" w:themeColor="text1"/>
        </w:rPr>
        <w:t xml:space="preserve"> 1 to Year 12 in Australian schools are eligible for the Challenge with over </w:t>
      </w:r>
      <w:r>
        <w:rPr>
          <w:iCs/>
          <w:color w:val="000000" w:themeColor="text1"/>
        </w:rPr>
        <w:t>6500</w:t>
      </w:r>
      <w:r w:rsidRPr="00F61531">
        <w:rPr>
          <w:iCs/>
          <w:color w:val="000000" w:themeColor="text1"/>
        </w:rPr>
        <w:t xml:space="preserve"> students competing in 20</w:t>
      </w:r>
      <w:r>
        <w:rPr>
          <w:iCs/>
          <w:color w:val="000000" w:themeColor="text1"/>
        </w:rPr>
        <w:t>21</w:t>
      </w:r>
      <w:r w:rsidRPr="00F61531">
        <w:rPr>
          <w:iCs/>
          <w:color w:val="000000" w:themeColor="text1"/>
        </w:rPr>
        <w:t xml:space="preserve">. The Challenge is structured so that judging is done at school, regional, state/territory and national levels. Prizes are awarded to the National Young Historian of the Year, State and Territory Young Historians, </w:t>
      </w:r>
      <w:r w:rsidR="0024196B">
        <w:rPr>
          <w:iCs/>
          <w:color w:val="000000" w:themeColor="text1"/>
        </w:rPr>
        <w:t>6 year</w:t>
      </w:r>
      <w:r w:rsidRPr="00F61531">
        <w:rPr>
          <w:iCs/>
          <w:color w:val="000000" w:themeColor="text1"/>
        </w:rPr>
        <w:t xml:space="preserve"> level winners (Years 1</w:t>
      </w:r>
      <w:r w:rsidR="0004507D">
        <w:rPr>
          <w:rFonts w:cs="Arial"/>
          <w:iCs/>
          <w:color w:val="000000" w:themeColor="text1"/>
        </w:rPr>
        <w:t>–</w:t>
      </w:r>
      <w:r w:rsidRPr="00F61531">
        <w:rPr>
          <w:iCs/>
          <w:color w:val="000000" w:themeColor="text1"/>
        </w:rPr>
        <w:t>6, 7, 8, 9, 10, and 11</w:t>
      </w:r>
      <w:r w:rsidR="0004507D">
        <w:rPr>
          <w:rFonts w:cs="Arial"/>
          <w:iCs/>
          <w:color w:val="000000" w:themeColor="text1"/>
        </w:rPr>
        <w:t>–</w:t>
      </w:r>
      <w:r w:rsidRPr="00F61531">
        <w:rPr>
          <w:iCs/>
          <w:color w:val="000000" w:themeColor="text1"/>
        </w:rPr>
        <w:t>12) and the winners in sponsors’ particular categories. National winners are announced at a presentation ceremony in Parliament House.</w:t>
      </w:r>
    </w:p>
    <w:p w14:paraId="699EFCC2" w14:textId="5E05029C" w:rsidR="009E49E7" w:rsidRDefault="009E49E7" w:rsidP="009E49E7">
      <w:pPr>
        <w:rPr>
          <w:color w:val="000000" w:themeColor="text1"/>
        </w:rPr>
      </w:pPr>
      <w:bookmarkStart w:id="8" w:name="_Toc494290488"/>
      <w:bookmarkEnd w:id="8"/>
      <w:r w:rsidRPr="00F61531">
        <w:rPr>
          <w:color w:val="000000" w:themeColor="text1"/>
        </w:rPr>
        <w:t xml:space="preserve">The </w:t>
      </w:r>
      <w:r w:rsidRPr="00C124FB">
        <w:rPr>
          <w:bCs/>
          <w:color w:val="000000" w:themeColor="text1"/>
        </w:rPr>
        <w:t>Challenge</w:t>
      </w:r>
      <w:r w:rsidRPr="00F61531">
        <w:rPr>
          <w:color w:val="000000" w:themeColor="text1"/>
        </w:rPr>
        <w:t xml:space="preserve"> </w:t>
      </w:r>
      <w:r>
        <w:rPr>
          <w:color w:val="000000" w:themeColor="text1"/>
        </w:rPr>
        <w:t xml:space="preserve">will be funded </w:t>
      </w:r>
      <w:r w:rsidRPr="00F61531">
        <w:rPr>
          <w:color w:val="000000" w:themeColor="text1"/>
        </w:rPr>
        <w:t>over</w:t>
      </w:r>
      <w:r>
        <w:rPr>
          <w:color w:val="000000" w:themeColor="text1"/>
        </w:rPr>
        <w:t xml:space="preserve"> 4</w:t>
      </w:r>
      <w:r w:rsidRPr="00F61531">
        <w:rPr>
          <w:color w:val="000000" w:themeColor="text1"/>
        </w:rPr>
        <w:t xml:space="preserve"> years from </w:t>
      </w:r>
      <w:r w:rsidRPr="00F61531">
        <w:rPr>
          <w:b/>
          <w:color w:val="000000" w:themeColor="text1"/>
        </w:rPr>
        <w:t>20</w:t>
      </w:r>
      <w:r>
        <w:rPr>
          <w:b/>
          <w:color w:val="000000" w:themeColor="text1"/>
        </w:rPr>
        <w:t>21</w:t>
      </w:r>
      <w:r w:rsidR="0004507D">
        <w:rPr>
          <w:rFonts w:cs="Arial"/>
          <w:b/>
          <w:color w:val="000000" w:themeColor="text1"/>
        </w:rPr>
        <w:t>–</w:t>
      </w:r>
      <w:r>
        <w:rPr>
          <w:b/>
          <w:color w:val="000000" w:themeColor="text1"/>
        </w:rPr>
        <w:t>22 to 2024</w:t>
      </w:r>
      <w:r w:rsidR="0004507D">
        <w:rPr>
          <w:rFonts w:cs="Arial"/>
          <w:b/>
          <w:color w:val="000000" w:themeColor="text1"/>
        </w:rPr>
        <w:t>–</w:t>
      </w:r>
      <w:r>
        <w:rPr>
          <w:b/>
          <w:color w:val="000000" w:themeColor="text1"/>
        </w:rPr>
        <w:t>25</w:t>
      </w:r>
      <w:r>
        <w:rPr>
          <w:color w:val="000000" w:themeColor="text1"/>
        </w:rPr>
        <w:t xml:space="preserve"> and will be conducted in the 2021, 2022, 2023 and 2024 calendar years.</w:t>
      </w:r>
      <w:r w:rsidRPr="00F61531">
        <w:rPr>
          <w:color w:val="000000" w:themeColor="text1"/>
        </w:rPr>
        <w:t xml:space="preserve"> </w:t>
      </w:r>
    </w:p>
    <w:p w14:paraId="13538582" w14:textId="77777777" w:rsidR="009E49E7" w:rsidRPr="00F61531" w:rsidRDefault="009E49E7" w:rsidP="009E49E7">
      <w:pPr>
        <w:rPr>
          <w:color w:val="000000" w:themeColor="text1"/>
        </w:rPr>
      </w:pPr>
      <w:r w:rsidRPr="00F61531">
        <w:rPr>
          <w:color w:val="000000" w:themeColor="text1"/>
        </w:rPr>
        <w:t xml:space="preserve">The objectives of the </w:t>
      </w:r>
      <w:r>
        <w:rPr>
          <w:color w:val="000000" w:themeColor="text1"/>
        </w:rPr>
        <w:t>Challenge</w:t>
      </w:r>
      <w:r w:rsidRPr="00F61531">
        <w:rPr>
          <w:color w:val="000000" w:themeColor="text1"/>
        </w:rPr>
        <w:t xml:space="preserve"> are to promote and support the implementation of the </w:t>
      </w:r>
      <w:r w:rsidRPr="00F61531">
        <w:rPr>
          <w:i/>
          <w:color w:val="000000" w:themeColor="text1"/>
        </w:rPr>
        <w:t>Australian Curriculum: Humanities and Social Sciences</w:t>
      </w:r>
      <w:r w:rsidRPr="00F61531">
        <w:rPr>
          <w:color w:val="000000" w:themeColor="text1"/>
        </w:rPr>
        <w:t>, especially the history elements of this key learning area, and to support students to develop their skills in historical research and inquiry.</w:t>
      </w:r>
    </w:p>
    <w:p w14:paraId="06357657" w14:textId="77777777" w:rsidR="009E49E7" w:rsidRPr="00814FF6" w:rsidRDefault="009E49E7" w:rsidP="00E30CFA">
      <w:pPr>
        <w:keepNext/>
        <w:keepLines/>
        <w:rPr>
          <w:rStyle w:val="highlightedtextChar"/>
          <w:rFonts w:ascii="Arial" w:eastAsia="Times New Roman" w:hAnsi="Arial" w:cs="Arial"/>
          <w:b w:val="0"/>
          <w:color w:val="auto"/>
          <w:sz w:val="20"/>
          <w:szCs w:val="20"/>
        </w:rPr>
      </w:pPr>
      <w:r w:rsidRPr="00814FF6">
        <w:rPr>
          <w:rFonts w:cs="Arial"/>
        </w:rPr>
        <w:lastRenderedPageBreak/>
        <w:t>The objectives of the program are</w:t>
      </w:r>
      <w:r>
        <w:rPr>
          <w:rFonts w:cs="Arial"/>
        </w:rPr>
        <w:t xml:space="preserve"> to</w:t>
      </w:r>
      <w:r w:rsidRPr="00814FF6">
        <w:rPr>
          <w:rFonts w:cs="Arial"/>
        </w:rPr>
        <w:t>:</w:t>
      </w:r>
    </w:p>
    <w:p w14:paraId="4C099E3A" w14:textId="77777777" w:rsidR="009E49E7" w:rsidRPr="009E49E7" w:rsidRDefault="009E49E7" w:rsidP="007937C1">
      <w:pPr>
        <w:pStyle w:val="ListBullet"/>
        <w:numPr>
          <w:ilvl w:val="0"/>
          <w:numId w:val="24"/>
        </w:numPr>
        <w:ind w:left="360"/>
      </w:pPr>
      <w:r w:rsidRPr="00F61531">
        <w:t xml:space="preserve">promote and support the implementation of the </w:t>
      </w:r>
      <w:r w:rsidRPr="007937C1">
        <w:t>Australian Curriculum: Humanities and Social Sciences</w:t>
      </w:r>
      <w:r w:rsidRPr="00F61531">
        <w:t>, especially the history elements of this key learning area, and to support students to develop their skills in historical research and inquiry.</w:t>
      </w:r>
      <w:r w:rsidRPr="007937C1">
        <w:t xml:space="preserve"> </w:t>
      </w:r>
    </w:p>
    <w:p w14:paraId="280800DF" w14:textId="77777777" w:rsidR="009E49E7" w:rsidRPr="00814FF6" w:rsidRDefault="009E49E7" w:rsidP="009E49E7">
      <w:pPr>
        <w:rPr>
          <w:rStyle w:val="highlightedtextChar"/>
          <w:rFonts w:ascii="Arial" w:hAnsi="Arial" w:cs="Arial"/>
          <w:b w:val="0"/>
          <w:color w:val="auto"/>
        </w:rPr>
      </w:pPr>
      <w:r w:rsidRPr="00814FF6">
        <w:rPr>
          <w:rFonts w:cs="Arial"/>
        </w:rPr>
        <w:t>The intended outcomes of the program are:</w:t>
      </w:r>
    </w:p>
    <w:p w14:paraId="561630C5" w14:textId="77777777" w:rsidR="009E49E7" w:rsidRPr="00AC7E4B" w:rsidRDefault="009E49E7" w:rsidP="003B208C">
      <w:pPr>
        <w:pStyle w:val="ListBullet"/>
        <w:numPr>
          <w:ilvl w:val="0"/>
          <w:numId w:val="24"/>
        </w:numPr>
        <w:ind w:left="360"/>
      </w:pPr>
      <w:r w:rsidRPr="00AC7E4B">
        <w:t>the successful conduct of the National History Challenge in 20</w:t>
      </w:r>
      <w:r>
        <w:t>21</w:t>
      </w:r>
      <w:r w:rsidRPr="00AC7E4B">
        <w:t>, 20</w:t>
      </w:r>
      <w:r>
        <w:t>22, 2023</w:t>
      </w:r>
      <w:r w:rsidRPr="00AC7E4B">
        <w:t xml:space="preserve"> and 202</w:t>
      </w:r>
      <w:r>
        <w:t>4</w:t>
      </w:r>
    </w:p>
    <w:p w14:paraId="2C59D387" w14:textId="77777777" w:rsidR="009E49E7" w:rsidRPr="00AC7E4B" w:rsidRDefault="009E49E7" w:rsidP="003B208C">
      <w:pPr>
        <w:pStyle w:val="ListBullet"/>
        <w:numPr>
          <w:ilvl w:val="0"/>
          <w:numId w:val="24"/>
        </w:numPr>
        <w:ind w:left="360"/>
      </w:pPr>
      <w:r w:rsidRPr="00AC7E4B">
        <w:t>increased student engagement with the study of history in schools and participation in the National History Challenge</w:t>
      </w:r>
    </w:p>
    <w:p w14:paraId="0D14B358" w14:textId="77777777" w:rsidR="009E49E7" w:rsidRPr="00AC7E4B" w:rsidRDefault="009E49E7" w:rsidP="003B208C">
      <w:pPr>
        <w:pStyle w:val="ListBullet"/>
        <w:numPr>
          <w:ilvl w:val="0"/>
          <w:numId w:val="24"/>
        </w:numPr>
        <w:ind w:left="360"/>
      </w:pPr>
      <w:r w:rsidRPr="00AC7E4B">
        <w:t>development of students’ skills in historical research, inquiry, and critical thinking.</w:t>
      </w:r>
    </w:p>
    <w:p w14:paraId="7259C09B" w14:textId="7D1D7264" w:rsidR="000D73C7" w:rsidRDefault="000D73C7" w:rsidP="00814FF6">
      <w:pPr>
        <w:rPr>
          <w:rFonts w:cs="Arial"/>
        </w:rPr>
      </w:pPr>
      <w:r>
        <w:rPr>
          <w:color w:val="000000" w:themeColor="text1"/>
        </w:rPr>
        <w:t xml:space="preserve">The funds will be used for facilitating the competition, organising the national event, program management, website management, promotion, judging, </w:t>
      </w:r>
      <w:r w:rsidRPr="005D637D">
        <w:rPr>
          <w:color w:val="000000" w:themeColor="text1"/>
        </w:rPr>
        <w:t>prize</w:t>
      </w:r>
      <w:r w:rsidRPr="00C124FB">
        <w:rPr>
          <w:color w:val="000000" w:themeColor="text1"/>
        </w:rPr>
        <w:t>s</w:t>
      </w:r>
      <w:r w:rsidRPr="005D637D">
        <w:rPr>
          <w:color w:val="000000" w:themeColor="text1"/>
        </w:rPr>
        <w:t>,</w:t>
      </w:r>
      <w:r>
        <w:rPr>
          <w:color w:val="000000" w:themeColor="text1"/>
        </w:rPr>
        <w:t xml:space="preserve"> certificates, and other expenses. There are additional sponsors of Special Categories of the Challenge.</w:t>
      </w:r>
    </w:p>
    <w:p w14:paraId="2C56569D" w14:textId="1897FD48" w:rsidR="000D73C7" w:rsidRPr="00CB4326" w:rsidRDefault="00CB4326" w:rsidP="00814FF6">
      <w:pPr>
        <w:rPr>
          <w:rFonts w:cs="Arial"/>
        </w:rPr>
      </w:pPr>
      <w:r w:rsidRPr="00CB4326">
        <w:rPr>
          <w:rFonts w:cs="Arial"/>
        </w:rPr>
        <w:t>More information on the Challenge is available on the National History Challenge website.</w:t>
      </w:r>
    </w:p>
    <w:p w14:paraId="7CE9E6DB" w14:textId="77777777" w:rsidR="000E08D0" w:rsidRDefault="000E08D0" w:rsidP="009668F6">
      <w:pPr>
        <w:pStyle w:val="Heading2"/>
      </w:pPr>
      <w:bookmarkStart w:id="9" w:name="_Toc93065488"/>
      <w:r>
        <w:t>Grant</w:t>
      </w:r>
      <w:r w:rsidR="00B62A3A">
        <w:t xml:space="preserve"> amount</w:t>
      </w:r>
      <w:r w:rsidR="00492E57">
        <w:t xml:space="preserve"> </w:t>
      </w:r>
      <w:r w:rsidR="00D450B6">
        <w:t>and grant period</w:t>
      </w:r>
      <w:bookmarkEnd w:id="9"/>
    </w:p>
    <w:p w14:paraId="76318BDD" w14:textId="6D9E80A2" w:rsidR="001E60B8" w:rsidRDefault="001E60B8" w:rsidP="009668F6">
      <w:pPr>
        <w:pStyle w:val="Heading3"/>
      </w:pPr>
      <w:bookmarkStart w:id="10" w:name="_Toc93065489"/>
      <w:r>
        <w:t>Grant available</w:t>
      </w:r>
      <w:bookmarkEnd w:id="10"/>
    </w:p>
    <w:p w14:paraId="4812DCCD" w14:textId="0219EC27" w:rsidR="000D73C7" w:rsidRDefault="009E49E7" w:rsidP="009E49E7">
      <w:pPr>
        <w:rPr>
          <w:color w:val="000000" w:themeColor="text1"/>
        </w:rPr>
      </w:pPr>
      <w:r w:rsidRPr="00F61531">
        <w:rPr>
          <w:color w:val="000000" w:themeColor="text1"/>
        </w:rPr>
        <w:t xml:space="preserve">A </w:t>
      </w:r>
      <w:r w:rsidR="00CB4326">
        <w:rPr>
          <w:color w:val="000000" w:themeColor="text1"/>
        </w:rPr>
        <w:t>total</w:t>
      </w:r>
      <w:r w:rsidRPr="00F61531">
        <w:rPr>
          <w:color w:val="000000" w:themeColor="text1"/>
        </w:rPr>
        <w:t xml:space="preserve"> of </w:t>
      </w:r>
      <w:r w:rsidRPr="005D637D">
        <w:rPr>
          <w:color w:val="000000" w:themeColor="text1"/>
        </w:rPr>
        <w:t>$510,207</w:t>
      </w:r>
      <w:r w:rsidR="0004507D">
        <w:rPr>
          <w:color w:val="000000" w:themeColor="text1"/>
        </w:rPr>
        <w:t>.00</w:t>
      </w:r>
      <w:r w:rsidR="00CB4326">
        <w:rPr>
          <w:color w:val="000000" w:themeColor="text1"/>
        </w:rPr>
        <w:t xml:space="preserve"> GST exclusive</w:t>
      </w:r>
      <w:r w:rsidRPr="00F61531">
        <w:rPr>
          <w:color w:val="000000" w:themeColor="text1"/>
        </w:rPr>
        <w:t xml:space="preserve"> is available over </w:t>
      </w:r>
      <w:r w:rsidR="003B208C">
        <w:rPr>
          <w:color w:val="000000" w:themeColor="text1"/>
        </w:rPr>
        <w:t>4</w:t>
      </w:r>
      <w:r w:rsidR="003B208C" w:rsidRPr="00F61531">
        <w:rPr>
          <w:color w:val="000000" w:themeColor="text1"/>
        </w:rPr>
        <w:t xml:space="preserve"> </w:t>
      </w:r>
      <w:r w:rsidRPr="00F61531">
        <w:rPr>
          <w:color w:val="000000" w:themeColor="text1"/>
        </w:rPr>
        <w:t>years (20</w:t>
      </w:r>
      <w:r>
        <w:rPr>
          <w:color w:val="000000" w:themeColor="text1"/>
        </w:rPr>
        <w:t>21</w:t>
      </w:r>
      <w:r w:rsidR="0004507D">
        <w:rPr>
          <w:rFonts w:cs="Arial"/>
          <w:color w:val="000000" w:themeColor="text1"/>
        </w:rPr>
        <w:t>–</w:t>
      </w:r>
      <w:r>
        <w:rPr>
          <w:color w:val="000000" w:themeColor="text1"/>
        </w:rPr>
        <w:t>22</w:t>
      </w:r>
      <w:r w:rsidRPr="00F61531">
        <w:rPr>
          <w:color w:val="000000" w:themeColor="text1"/>
        </w:rPr>
        <w:t xml:space="preserve"> to 20</w:t>
      </w:r>
      <w:r>
        <w:rPr>
          <w:color w:val="000000" w:themeColor="text1"/>
        </w:rPr>
        <w:t>24</w:t>
      </w:r>
      <w:r w:rsidR="0004507D">
        <w:rPr>
          <w:rFonts w:cs="Arial"/>
          <w:color w:val="000000" w:themeColor="text1"/>
        </w:rPr>
        <w:t>–</w:t>
      </w:r>
      <w:r w:rsidRPr="00F61531">
        <w:rPr>
          <w:color w:val="000000" w:themeColor="text1"/>
        </w:rPr>
        <w:t>2</w:t>
      </w:r>
      <w:r>
        <w:rPr>
          <w:color w:val="000000" w:themeColor="text1"/>
        </w:rPr>
        <w:t>5</w:t>
      </w:r>
      <w:r w:rsidRPr="00F61531">
        <w:rPr>
          <w:color w:val="000000" w:themeColor="text1"/>
        </w:rPr>
        <w:t>) for this grant opportunity</w:t>
      </w:r>
      <w:r w:rsidR="001F09F3">
        <w:rPr>
          <w:color w:val="000000" w:themeColor="text1"/>
        </w:rPr>
        <w:t>.</w:t>
      </w:r>
    </w:p>
    <w:p w14:paraId="739B9B4C" w14:textId="03194A0D" w:rsidR="005D5D1D" w:rsidRDefault="009E49E7" w:rsidP="009668F6">
      <w:pPr>
        <w:pStyle w:val="Heading3"/>
      </w:pPr>
      <w:bookmarkStart w:id="11" w:name="_Toc530486324"/>
      <w:bookmarkStart w:id="12" w:name="_Toc530579967"/>
      <w:bookmarkStart w:id="13" w:name="_Toc93065490"/>
      <w:bookmarkEnd w:id="11"/>
      <w:bookmarkEnd w:id="12"/>
      <w:r>
        <w:t>National History Challenge</w:t>
      </w:r>
      <w:r w:rsidR="005D5D1D">
        <w:t xml:space="preserve"> </w:t>
      </w:r>
      <w:r w:rsidR="009F1E2B">
        <w:t>period</w:t>
      </w:r>
      <w:bookmarkEnd w:id="13"/>
    </w:p>
    <w:p w14:paraId="5C027691" w14:textId="1FFFFC6A" w:rsidR="005D5D1D" w:rsidRDefault="005D5D1D" w:rsidP="00814FF6">
      <w:pPr>
        <w:rPr>
          <w:rFonts w:cs="Arial"/>
        </w:rPr>
      </w:pPr>
      <w:r w:rsidRPr="00814FF6">
        <w:rPr>
          <w:rFonts w:cs="Arial"/>
        </w:rPr>
        <w:t xml:space="preserve">The maximum grant period is </w:t>
      </w:r>
      <w:r w:rsidR="0024061A">
        <w:rPr>
          <w:rFonts w:cs="Arial"/>
        </w:rPr>
        <w:t>4</w:t>
      </w:r>
      <w:r w:rsidRPr="00814FF6">
        <w:rPr>
          <w:rFonts w:cs="Arial"/>
          <w:color w:val="0070C0"/>
        </w:rPr>
        <w:t xml:space="preserve"> </w:t>
      </w:r>
      <w:r w:rsidRPr="00814FF6">
        <w:rPr>
          <w:rFonts w:cs="Arial"/>
        </w:rPr>
        <w:t>years</w:t>
      </w:r>
      <w:r w:rsidR="009E49E7">
        <w:rPr>
          <w:rFonts w:cs="Arial"/>
        </w:rPr>
        <w:t xml:space="preserve"> (2021</w:t>
      </w:r>
      <w:r w:rsidR="0004507D">
        <w:rPr>
          <w:rFonts w:cs="Arial"/>
        </w:rPr>
        <w:t>–</w:t>
      </w:r>
      <w:r w:rsidR="009E49E7">
        <w:rPr>
          <w:rFonts w:cs="Arial"/>
        </w:rPr>
        <w:t>22 to 2024</w:t>
      </w:r>
      <w:r w:rsidR="0004507D">
        <w:rPr>
          <w:rFonts w:cs="Arial"/>
        </w:rPr>
        <w:t>–</w:t>
      </w:r>
      <w:r w:rsidR="009E49E7">
        <w:rPr>
          <w:rFonts w:cs="Arial"/>
        </w:rPr>
        <w:t>25).</w:t>
      </w:r>
    </w:p>
    <w:p w14:paraId="37FB2510" w14:textId="3A83304C" w:rsidR="000D73C7" w:rsidRPr="00814FF6" w:rsidRDefault="00193800" w:rsidP="00193800">
      <w:pPr>
        <w:rPr>
          <w:rFonts w:cs="Arial"/>
        </w:rPr>
      </w:pPr>
      <w:r w:rsidRPr="00814FF6">
        <w:rPr>
          <w:rFonts w:cs="Arial"/>
        </w:rPr>
        <w:t xml:space="preserve">You must complete your grant by </w:t>
      </w:r>
      <w:r w:rsidR="00E30F96">
        <w:rPr>
          <w:rFonts w:cs="Arial"/>
        </w:rPr>
        <w:t xml:space="preserve">28 February </w:t>
      </w:r>
      <w:r w:rsidR="00C52F34">
        <w:rPr>
          <w:rFonts w:cs="Arial"/>
        </w:rPr>
        <w:t>2025</w:t>
      </w:r>
      <w:r w:rsidRPr="00193800">
        <w:rPr>
          <w:rFonts w:cs="Arial"/>
        </w:rPr>
        <w:t>.</w:t>
      </w:r>
    </w:p>
    <w:p w14:paraId="163D13B3" w14:textId="77777777" w:rsidR="00285F58" w:rsidRPr="00950D91" w:rsidRDefault="000E2D44" w:rsidP="009668F6">
      <w:pPr>
        <w:pStyle w:val="Heading2"/>
      </w:pPr>
      <w:bookmarkStart w:id="14" w:name="_Toc93065491"/>
      <w:r w:rsidRPr="00950D91">
        <w:t>E</w:t>
      </w:r>
      <w:r w:rsidR="00285F58" w:rsidRPr="00950D91">
        <w:t>ligibility criteria</w:t>
      </w:r>
      <w:bookmarkEnd w:id="14"/>
    </w:p>
    <w:p w14:paraId="7C149057" w14:textId="4336EDA9" w:rsidR="00701DC2" w:rsidRPr="00701DC2" w:rsidRDefault="00977A03" w:rsidP="00701DC2">
      <w:pPr>
        <w:rPr>
          <w:rFonts w:cs="Arial"/>
        </w:rPr>
      </w:pPr>
      <w:bookmarkStart w:id="15" w:name="_Ref437348317"/>
      <w:bookmarkStart w:id="16" w:name="_Ref437348323"/>
      <w:bookmarkStart w:id="17" w:name="_Ref437349175"/>
      <w:r w:rsidRPr="00814FF6">
        <w:rPr>
          <w:rFonts w:cs="Arial"/>
        </w:rPr>
        <w:t xml:space="preserve">This grant opportunity </w:t>
      </w:r>
      <w:r w:rsidR="00AE691C" w:rsidRPr="00814FF6">
        <w:rPr>
          <w:rFonts w:cs="Arial"/>
        </w:rPr>
        <w:t>is</w:t>
      </w:r>
      <w:r w:rsidRPr="00814FF6">
        <w:rPr>
          <w:rFonts w:cs="Arial"/>
        </w:rPr>
        <w:t xml:space="preserve"> a closed non-competitive grant selection process.</w:t>
      </w:r>
      <w:r w:rsidR="009E49E7">
        <w:rPr>
          <w:rFonts w:cs="Arial"/>
        </w:rPr>
        <w:t xml:space="preserve"> </w:t>
      </w:r>
      <w:bookmarkStart w:id="18" w:name="_Ref414285977"/>
      <w:r w:rsidR="00F726DE" w:rsidRPr="00814FF6">
        <w:rPr>
          <w:rFonts w:cs="Arial"/>
        </w:rPr>
        <w:t>The</w:t>
      </w:r>
      <w:r w:rsidR="00F726DE" w:rsidRPr="001F09F3">
        <w:rPr>
          <w:rFonts w:cs="Arial"/>
        </w:rPr>
        <w:t xml:space="preserve"> </w:t>
      </w:r>
      <w:r w:rsidR="003B208C">
        <w:rPr>
          <w:rFonts w:cs="Arial"/>
        </w:rPr>
        <w:t>d</w:t>
      </w:r>
      <w:r w:rsidR="00F726DE" w:rsidRPr="001F09F3">
        <w:rPr>
          <w:rFonts w:cs="Arial"/>
        </w:rPr>
        <w:t xml:space="preserve">epartment </w:t>
      </w:r>
      <w:r w:rsidR="00F726DE" w:rsidRPr="00814FF6">
        <w:rPr>
          <w:rFonts w:cs="Arial"/>
        </w:rPr>
        <w:t>considers this is an appropriate type of selection process considering the nature of the grant is specifically dependent on</w:t>
      </w:r>
      <w:r w:rsidR="00701DC2">
        <w:rPr>
          <w:rFonts w:cs="Arial"/>
        </w:rPr>
        <w:t xml:space="preserve"> the fact that</w:t>
      </w:r>
      <w:r w:rsidR="00701DC2" w:rsidRPr="00701DC2">
        <w:rPr>
          <w:rFonts w:cs="Arial"/>
        </w:rPr>
        <w:t xml:space="preserve"> HTAA has been conducting the NHC since 1996 and is the only organisation that h</w:t>
      </w:r>
      <w:r w:rsidR="00701DC2">
        <w:rPr>
          <w:rFonts w:cs="Arial"/>
        </w:rPr>
        <w:t>as conducted this competition. I</w:t>
      </w:r>
      <w:r w:rsidR="00701DC2" w:rsidRPr="00701DC2">
        <w:rPr>
          <w:rFonts w:cs="Arial"/>
        </w:rPr>
        <w:t>t is not reasonably foreseeable nor envisaged that any other organisation would receive funding in relation to this initiative.</w:t>
      </w:r>
    </w:p>
    <w:p w14:paraId="6E396B26" w14:textId="6E56EC66" w:rsidR="00F726DE" w:rsidRPr="00814FF6" w:rsidRDefault="00701DC2" w:rsidP="00701DC2">
      <w:pPr>
        <w:rPr>
          <w:rFonts w:cs="Arial"/>
        </w:rPr>
      </w:pPr>
      <w:r w:rsidRPr="00701DC2">
        <w:rPr>
          <w:rFonts w:cs="Arial"/>
        </w:rPr>
        <w:t>The HTAA has satisfactorily conducted all grant activities to support the NHC in the past. The HTAA also receives funding support through the Department of Veterans Affairs.</w:t>
      </w:r>
      <w:r w:rsidR="00F726DE" w:rsidRPr="00814FF6">
        <w:rPr>
          <w:rFonts w:cs="Arial"/>
        </w:rPr>
        <w:t xml:space="preserve"> </w:t>
      </w:r>
    </w:p>
    <w:p w14:paraId="62DDA21F" w14:textId="55E09984" w:rsidR="000D73C7" w:rsidRDefault="009E49E7" w:rsidP="009E49E7">
      <w:pPr>
        <w:rPr>
          <w:rFonts w:cstheme="minorHAnsi"/>
          <w:color w:val="000000" w:themeColor="text1"/>
        </w:rPr>
      </w:pPr>
      <w:r>
        <w:rPr>
          <w:rFonts w:cstheme="minorHAnsi"/>
          <w:color w:val="000000" w:themeColor="text1"/>
        </w:rPr>
        <w:t xml:space="preserve">This grant opportunity is </w:t>
      </w:r>
      <w:r w:rsidR="00701DC2">
        <w:rPr>
          <w:rFonts w:cstheme="minorHAnsi"/>
          <w:color w:val="000000" w:themeColor="text1"/>
        </w:rPr>
        <w:t xml:space="preserve">only </w:t>
      </w:r>
      <w:r>
        <w:rPr>
          <w:rFonts w:cstheme="minorHAnsi"/>
          <w:color w:val="000000" w:themeColor="text1"/>
        </w:rPr>
        <w:t xml:space="preserve">open to the </w:t>
      </w:r>
      <w:r w:rsidRPr="00F61531">
        <w:rPr>
          <w:bCs/>
          <w:iCs/>
          <w:color w:val="000000" w:themeColor="text1"/>
        </w:rPr>
        <w:t>HTAA</w:t>
      </w:r>
      <w:r>
        <w:rPr>
          <w:bCs/>
          <w:iCs/>
          <w:color w:val="000000" w:themeColor="text1"/>
        </w:rPr>
        <w:t xml:space="preserve"> to deliver the </w:t>
      </w:r>
      <w:r>
        <w:rPr>
          <w:rFonts w:cstheme="minorHAnsi"/>
          <w:color w:val="000000" w:themeColor="text1"/>
        </w:rPr>
        <w:t>National History Challenge.</w:t>
      </w:r>
    </w:p>
    <w:p w14:paraId="6321ACA4" w14:textId="7CAB46BE" w:rsidR="008D0D99" w:rsidRDefault="001A6862" w:rsidP="007F415D">
      <w:pPr>
        <w:pStyle w:val="Heading3"/>
      </w:pPr>
      <w:bookmarkStart w:id="19" w:name="_Ref485202969"/>
      <w:bookmarkStart w:id="20" w:name="_Toc93065492"/>
      <w:bookmarkEnd w:id="18"/>
      <w:r>
        <w:t xml:space="preserve">Who </w:t>
      </w:r>
      <w:r w:rsidR="009F7B46">
        <w:t>is eligible</w:t>
      </w:r>
      <w:r w:rsidR="00A60CA0">
        <w:t xml:space="preserve"> to apply for a grant</w:t>
      </w:r>
      <w:r w:rsidR="009F7B46">
        <w:t>?</w:t>
      </w:r>
      <w:bookmarkEnd w:id="15"/>
      <w:bookmarkEnd w:id="16"/>
      <w:bookmarkEnd w:id="17"/>
      <w:bookmarkEnd w:id="19"/>
      <w:bookmarkEnd w:id="20"/>
    </w:p>
    <w:p w14:paraId="25E8EEF3" w14:textId="017857E1" w:rsidR="008D0D99" w:rsidRDefault="008D0D99" w:rsidP="00814FF6">
      <w:pPr>
        <w:rPr>
          <w:rFonts w:eastAsiaTheme="minorHAnsi" w:cs="Arial"/>
        </w:rPr>
      </w:pPr>
      <w:r w:rsidRPr="00814FF6">
        <w:rPr>
          <w:rFonts w:eastAsiaTheme="minorHAnsi" w:cs="Arial"/>
        </w:rPr>
        <w:t>To be eligible</w:t>
      </w:r>
      <w:r w:rsidR="008F0695" w:rsidRPr="00814FF6">
        <w:rPr>
          <w:rFonts w:eastAsiaTheme="minorHAnsi" w:cs="Arial"/>
        </w:rPr>
        <w:t xml:space="preserve"> to receive a grant,</w:t>
      </w:r>
      <w:r w:rsidRPr="00814FF6">
        <w:rPr>
          <w:rFonts w:eastAsiaTheme="minorHAnsi" w:cs="Arial"/>
        </w:rPr>
        <w:t xml:space="preserve"> you must be one of the listed invited organisations and have received an invitation to apply through GrantConnect.</w:t>
      </w:r>
    </w:p>
    <w:p w14:paraId="56996D29" w14:textId="064EB189" w:rsidR="00F16D24" w:rsidRPr="00F61531" w:rsidRDefault="00F16D24" w:rsidP="00F16D24">
      <w:pPr>
        <w:rPr>
          <w:rFonts w:cstheme="minorHAnsi"/>
          <w:color w:val="000000" w:themeColor="text1"/>
        </w:rPr>
      </w:pPr>
      <w:r w:rsidRPr="00F61531">
        <w:rPr>
          <w:rFonts w:cstheme="minorHAnsi"/>
          <w:color w:val="000000" w:themeColor="text1"/>
        </w:rPr>
        <w:t xml:space="preserve">This is a restricted non-competitive grant process. The </w:t>
      </w:r>
      <w:r>
        <w:rPr>
          <w:rFonts w:cstheme="minorHAnsi"/>
          <w:color w:val="000000" w:themeColor="text1"/>
        </w:rPr>
        <w:t>HTAA</w:t>
      </w:r>
      <w:r w:rsidRPr="00F61531">
        <w:rPr>
          <w:rFonts w:cstheme="minorHAnsi"/>
          <w:color w:val="000000" w:themeColor="text1"/>
        </w:rPr>
        <w:t xml:space="preserve"> is the only eligible organisation to apply for the grant.</w:t>
      </w:r>
    </w:p>
    <w:p w14:paraId="56FDB242" w14:textId="77777777" w:rsidR="00F16D24" w:rsidRPr="00F61531" w:rsidRDefault="00F16D24" w:rsidP="00F16D24">
      <w:pPr>
        <w:rPr>
          <w:rFonts w:cstheme="minorHAnsi"/>
          <w:color w:val="000000" w:themeColor="text1"/>
        </w:rPr>
      </w:pPr>
      <w:r w:rsidRPr="00F61531">
        <w:rPr>
          <w:rFonts w:cstheme="minorHAnsi"/>
          <w:color w:val="000000" w:themeColor="text1"/>
        </w:rPr>
        <w:t>The H</w:t>
      </w:r>
      <w:r>
        <w:rPr>
          <w:rFonts w:cstheme="minorHAnsi"/>
          <w:color w:val="000000" w:themeColor="text1"/>
        </w:rPr>
        <w:t>TAA</w:t>
      </w:r>
      <w:r w:rsidRPr="00F61531">
        <w:rPr>
          <w:rFonts w:cstheme="minorHAnsi"/>
          <w:color w:val="000000" w:themeColor="text1"/>
        </w:rPr>
        <w:t xml:space="preserve"> must provide a written proposal setting out how it will conduct the program and how it meets the assessment criteria.</w:t>
      </w:r>
    </w:p>
    <w:p w14:paraId="5DAC8230" w14:textId="77777777" w:rsidR="00F16D24" w:rsidRPr="00F61531" w:rsidRDefault="00F16D24" w:rsidP="00F16D24">
      <w:pPr>
        <w:rPr>
          <w:rFonts w:cstheme="minorHAnsi"/>
          <w:color w:val="000000" w:themeColor="text1"/>
        </w:rPr>
      </w:pPr>
      <w:r>
        <w:rPr>
          <w:rFonts w:cstheme="minorHAnsi"/>
          <w:color w:val="000000" w:themeColor="text1"/>
        </w:rPr>
        <w:t>The proposal will be</w:t>
      </w:r>
      <w:r w:rsidRPr="00F61531">
        <w:rPr>
          <w:rFonts w:cstheme="minorHAnsi"/>
          <w:color w:val="000000" w:themeColor="text1"/>
        </w:rPr>
        <w:t xml:space="preserve"> assess</w:t>
      </w:r>
      <w:r>
        <w:rPr>
          <w:rFonts w:cstheme="minorHAnsi"/>
          <w:color w:val="000000" w:themeColor="text1"/>
        </w:rPr>
        <w:t>ed</w:t>
      </w:r>
      <w:r w:rsidRPr="00F61531">
        <w:rPr>
          <w:rFonts w:cstheme="minorHAnsi"/>
          <w:color w:val="000000" w:themeColor="text1"/>
        </w:rPr>
        <w:t xml:space="preserve"> against the criteria set out below. The application will be considered on its merits, based on: </w:t>
      </w:r>
    </w:p>
    <w:p w14:paraId="3E0B6113" w14:textId="7E1BC44D" w:rsidR="00F16D24" w:rsidRPr="008F3A62" w:rsidRDefault="00F16D24" w:rsidP="008F3A62">
      <w:pPr>
        <w:pStyle w:val="ListBullet"/>
        <w:numPr>
          <w:ilvl w:val="0"/>
          <w:numId w:val="24"/>
        </w:numPr>
        <w:ind w:left="360"/>
      </w:pPr>
      <w:r w:rsidRPr="008F3A62">
        <w:lastRenderedPageBreak/>
        <w:t xml:space="preserve">how well it meets the criteria </w:t>
      </w:r>
    </w:p>
    <w:p w14:paraId="5597F67C" w14:textId="16FE458D" w:rsidR="00F16D24" w:rsidRPr="008F3A62" w:rsidRDefault="00F16D24" w:rsidP="008F3A62">
      <w:pPr>
        <w:pStyle w:val="ListBullet"/>
        <w:numPr>
          <w:ilvl w:val="0"/>
          <w:numId w:val="24"/>
        </w:numPr>
        <w:ind w:left="360"/>
      </w:pPr>
      <w:r w:rsidRPr="008F3A62">
        <w:t>whether it provides value for money.</w:t>
      </w:r>
    </w:p>
    <w:tbl>
      <w:tblPr>
        <w:tblStyle w:val="TableGrid1"/>
        <w:tblW w:w="8778" w:type="dxa"/>
        <w:tblLook w:val="04A0" w:firstRow="1" w:lastRow="0" w:firstColumn="1" w:lastColumn="0" w:noHBand="0" w:noVBand="1"/>
      </w:tblPr>
      <w:tblGrid>
        <w:gridCol w:w="2155"/>
        <w:gridCol w:w="1414"/>
        <w:gridCol w:w="1219"/>
        <w:gridCol w:w="1330"/>
        <w:gridCol w:w="1330"/>
        <w:gridCol w:w="1330"/>
      </w:tblGrid>
      <w:tr w:rsidR="00710AC4" w:rsidRPr="00F15447" w14:paraId="7DE45CDF" w14:textId="77777777" w:rsidTr="00701DC2">
        <w:trPr>
          <w:trHeight w:val="509"/>
          <w:tblHeader/>
        </w:trPr>
        <w:tc>
          <w:tcPr>
            <w:tcW w:w="2405" w:type="dxa"/>
            <w:vMerge w:val="restart"/>
            <w:shd w:val="clear" w:color="auto" w:fill="F2F2F2" w:themeFill="background1" w:themeFillShade="F2"/>
            <w:vAlign w:val="center"/>
          </w:tcPr>
          <w:p w14:paraId="6CABE395" w14:textId="77777777" w:rsidR="00710AC4" w:rsidRPr="00F15447" w:rsidRDefault="00710AC4" w:rsidP="00701DC2">
            <w:pPr>
              <w:spacing w:before="60" w:after="60" w:line="240" w:lineRule="auto"/>
              <w:jc w:val="center"/>
              <w:rPr>
                <w:rFonts w:ascii="Arial" w:hAnsi="Arial" w:cs="Arial"/>
                <w:b/>
                <w:sz w:val="20"/>
                <w:szCs w:val="20"/>
              </w:rPr>
            </w:pPr>
            <w:r w:rsidRPr="00F15447">
              <w:rPr>
                <w:rFonts w:ascii="Arial" w:hAnsi="Arial" w:cs="Arial"/>
                <w:b/>
                <w:sz w:val="20"/>
                <w:szCs w:val="20"/>
              </w:rPr>
              <w:t>Invited Organisation</w:t>
            </w:r>
          </w:p>
        </w:tc>
        <w:tc>
          <w:tcPr>
            <w:tcW w:w="1684" w:type="dxa"/>
            <w:vMerge w:val="restart"/>
            <w:shd w:val="clear" w:color="auto" w:fill="F2F2F2" w:themeFill="background1" w:themeFillShade="F2"/>
            <w:vAlign w:val="center"/>
          </w:tcPr>
          <w:p w14:paraId="1946B1B5" w14:textId="77777777" w:rsidR="00710AC4" w:rsidRPr="00F15447" w:rsidRDefault="00710AC4" w:rsidP="00701DC2">
            <w:pPr>
              <w:spacing w:before="60" w:after="60" w:line="240" w:lineRule="auto"/>
              <w:jc w:val="center"/>
              <w:rPr>
                <w:rFonts w:ascii="Arial" w:hAnsi="Arial" w:cs="Arial"/>
                <w:b/>
                <w:sz w:val="20"/>
                <w:szCs w:val="20"/>
              </w:rPr>
            </w:pPr>
            <w:r w:rsidRPr="00F15447">
              <w:rPr>
                <w:rFonts w:ascii="Arial" w:hAnsi="Arial" w:cs="Arial"/>
                <w:b/>
                <w:sz w:val="20"/>
                <w:szCs w:val="20"/>
              </w:rPr>
              <w:t>ABN</w:t>
            </w:r>
          </w:p>
        </w:tc>
        <w:tc>
          <w:tcPr>
            <w:tcW w:w="4689" w:type="dxa"/>
            <w:gridSpan w:val="4"/>
            <w:shd w:val="clear" w:color="auto" w:fill="F2F2F2" w:themeFill="background1" w:themeFillShade="F2"/>
            <w:vAlign w:val="center"/>
          </w:tcPr>
          <w:p w14:paraId="481C39DB" w14:textId="77777777" w:rsidR="00710AC4" w:rsidRPr="00F15447" w:rsidRDefault="00710AC4" w:rsidP="00701DC2">
            <w:pPr>
              <w:spacing w:before="60" w:after="60" w:line="240" w:lineRule="auto"/>
              <w:jc w:val="center"/>
              <w:rPr>
                <w:rFonts w:ascii="Arial" w:hAnsi="Arial" w:cs="Arial"/>
                <w:b/>
                <w:sz w:val="20"/>
                <w:szCs w:val="20"/>
              </w:rPr>
            </w:pPr>
            <w:r w:rsidRPr="00F15447">
              <w:rPr>
                <w:rFonts w:ascii="Arial" w:hAnsi="Arial" w:cs="Arial"/>
                <w:b/>
                <w:sz w:val="20"/>
                <w:szCs w:val="20"/>
              </w:rPr>
              <w:t>Funding (GST exclusive)</w:t>
            </w:r>
          </w:p>
        </w:tc>
      </w:tr>
      <w:tr w:rsidR="00710AC4" w:rsidRPr="00F15447" w14:paraId="3789B3B3" w14:textId="77777777" w:rsidTr="00701DC2">
        <w:trPr>
          <w:trHeight w:val="558"/>
        </w:trPr>
        <w:tc>
          <w:tcPr>
            <w:tcW w:w="2405" w:type="dxa"/>
            <w:vMerge/>
            <w:shd w:val="clear" w:color="auto" w:fill="F2F2F2" w:themeFill="background1" w:themeFillShade="F2"/>
          </w:tcPr>
          <w:p w14:paraId="3CCBE0CE" w14:textId="77777777" w:rsidR="00710AC4" w:rsidRPr="00B77DDA" w:rsidRDefault="00710AC4" w:rsidP="00701DC2">
            <w:pPr>
              <w:spacing w:before="60" w:after="60" w:line="240" w:lineRule="auto"/>
              <w:rPr>
                <w:rFonts w:ascii="Arial" w:hAnsi="Arial" w:cs="Arial"/>
                <w:sz w:val="20"/>
                <w:szCs w:val="20"/>
              </w:rPr>
            </w:pPr>
          </w:p>
        </w:tc>
        <w:tc>
          <w:tcPr>
            <w:tcW w:w="1684" w:type="dxa"/>
            <w:vMerge/>
            <w:shd w:val="clear" w:color="auto" w:fill="F2F2F2" w:themeFill="background1" w:themeFillShade="F2"/>
          </w:tcPr>
          <w:p w14:paraId="747C1A2C" w14:textId="77777777" w:rsidR="00710AC4" w:rsidRPr="00B77DDA" w:rsidRDefault="00710AC4" w:rsidP="00701DC2">
            <w:pPr>
              <w:spacing w:before="60" w:after="60" w:line="240" w:lineRule="auto"/>
              <w:jc w:val="center"/>
              <w:rPr>
                <w:rFonts w:ascii="Arial" w:hAnsi="Arial" w:cs="Arial"/>
                <w:sz w:val="20"/>
                <w:szCs w:val="20"/>
              </w:rPr>
            </w:pPr>
          </w:p>
        </w:tc>
        <w:tc>
          <w:tcPr>
            <w:tcW w:w="1122" w:type="dxa"/>
            <w:shd w:val="clear" w:color="auto" w:fill="F2F2F2" w:themeFill="background1" w:themeFillShade="F2"/>
            <w:vAlign w:val="center"/>
          </w:tcPr>
          <w:p w14:paraId="5804F3EF" w14:textId="78E39F55" w:rsidR="00710AC4" w:rsidRPr="00F15447" w:rsidRDefault="00710AC4">
            <w:pPr>
              <w:spacing w:before="60" w:after="60" w:line="240" w:lineRule="auto"/>
              <w:jc w:val="center"/>
              <w:rPr>
                <w:rFonts w:ascii="Arial" w:hAnsi="Arial" w:cs="Arial"/>
                <w:b/>
                <w:sz w:val="20"/>
                <w:szCs w:val="20"/>
              </w:rPr>
            </w:pPr>
            <w:r w:rsidRPr="00F15447">
              <w:rPr>
                <w:rFonts w:ascii="Arial" w:hAnsi="Arial" w:cs="Arial"/>
                <w:b/>
                <w:sz w:val="20"/>
                <w:szCs w:val="20"/>
              </w:rPr>
              <w:t>2021</w:t>
            </w:r>
            <w:r w:rsidR="0004507D">
              <w:rPr>
                <w:rFonts w:ascii="Arial" w:hAnsi="Arial" w:cs="Arial"/>
                <w:b/>
                <w:sz w:val="20"/>
                <w:szCs w:val="20"/>
              </w:rPr>
              <w:t>–</w:t>
            </w:r>
            <w:r w:rsidRPr="00F15447">
              <w:rPr>
                <w:rFonts w:ascii="Arial" w:hAnsi="Arial" w:cs="Arial"/>
                <w:b/>
                <w:sz w:val="20"/>
                <w:szCs w:val="20"/>
              </w:rPr>
              <w:t>22</w:t>
            </w:r>
          </w:p>
        </w:tc>
        <w:tc>
          <w:tcPr>
            <w:tcW w:w="1122" w:type="dxa"/>
            <w:shd w:val="clear" w:color="auto" w:fill="F2F2F2" w:themeFill="background1" w:themeFillShade="F2"/>
            <w:vAlign w:val="center"/>
          </w:tcPr>
          <w:p w14:paraId="510EEBAB" w14:textId="4F64810E" w:rsidR="00710AC4" w:rsidRPr="00F15447" w:rsidRDefault="00710AC4">
            <w:pPr>
              <w:spacing w:before="60" w:after="60" w:line="240" w:lineRule="auto"/>
              <w:jc w:val="center"/>
              <w:rPr>
                <w:rFonts w:ascii="Arial" w:hAnsi="Arial" w:cs="Arial"/>
                <w:b/>
                <w:sz w:val="20"/>
                <w:szCs w:val="20"/>
              </w:rPr>
            </w:pPr>
            <w:r w:rsidRPr="00F15447">
              <w:rPr>
                <w:rFonts w:ascii="Arial" w:hAnsi="Arial" w:cs="Arial"/>
                <w:b/>
                <w:sz w:val="20"/>
                <w:szCs w:val="20"/>
              </w:rPr>
              <w:t>2022</w:t>
            </w:r>
            <w:r w:rsidR="0004507D">
              <w:rPr>
                <w:rFonts w:ascii="Arial" w:hAnsi="Arial" w:cs="Arial"/>
                <w:b/>
                <w:sz w:val="20"/>
                <w:szCs w:val="20"/>
              </w:rPr>
              <w:t>–</w:t>
            </w:r>
            <w:r w:rsidRPr="00F15447">
              <w:rPr>
                <w:rFonts w:ascii="Arial" w:hAnsi="Arial" w:cs="Arial"/>
                <w:b/>
                <w:sz w:val="20"/>
                <w:szCs w:val="20"/>
              </w:rPr>
              <w:t>23</w:t>
            </w:r>
          </w:p>
        </w:tc>
        <w:tc>
          <w:tcPr>
            <w:tcW w:w="1122" w:type="dxa"/>
            <w:shd w:val="clear" w:color="auto" w:fill="F2F2F2" w:themeFill="background1" w:themeFillShade="F2"/>
            <w:vAlign w:val="center"/>
          </w:tcPr>
          <w:p w14:paraId="4473E2C7" w14:textId="5DB7D59E" w:rsidR="00710AC4" w:rsidRPr="00F15447" w:rsidRDefault="00710AC4">
            <w:pPr>
              <w:spacing w:before="60" w:after="60" w:line="240" w:lineRule="auto"/>
              <w:jc w:val="center"/>
              <w:rPr>
                <w:rFonts w:ascii="Arial" w:hAnsi="Arial" w:cs="Arial"/>
                <w:b/>
                <w:sz w:val="20"/>
                <w:szCs w:val="20"/>
              </w:rPr>
            </w:pPr>
            <w:r w:rsidRPr="00F15447">
              <w:rPr>
                <w:rFonts w:ascii="Arial" w:hAnsi="Arial" w:cs="Arial"/>
                <w:b/>
                <w:sz w:val="20"/>
                <w:szCs w:val="20"/>
              </w:rPr>
              <w:t>2023</w:t>
            </w:r>
            <w:r w:rsidR="0004507D">
              <w:rPr>
                <w:rFonts w:ascii="Arial" w:hAnsi="Arial" w:cs="Arial"/>
                <w:b/>
                <w:sz w:val="20"/>
                <w:szCs w:val="20"/>
              </w:rPr>
              <w:t>–</w:t>
            </w:r>
            <w:r w:rsidRPr="00F15447">
              <w:rPr>
                <w:rFonts w:ascii="Arial" w:hAnsi="Arial" w:cs="Arial"/>
                <w:b/>
                <w:sz w:val="20"/>
                <w:szCs w:val="20"/>
              </w:rPr>
              <w:t>24</w:t>
            </w:r>
          </w:p>
        </w:tc>
        <w:tc>
          <w:tcPr>
            <w:tcW w:w="1323" w:type="dxa"/>
            <w:shd w:val="clear" w:color="auto" w:fill="F2F2F2" w:themeFill="background1" w:themeFillShade="F2"/>
            <w:vAlign w:val="center"/>
          </w:tcPr>
          <w:p w14:paraId="2CCFB619" w14:textId="708AFEF0" w:rsidR="00710AC4" w:rsidRPr="00F15447" w:rsidRDefault="00710AC4">
            <w:pPr>
              <w:spacing w:before="60" w:after="60" w:line="240" w:lineRule="auto"/>
              <w:jc w:val="center"/>
              <w:rPr>
                <w:rFonts w:ascii="Arial" w:hAnsi="Arial" w:cs="Arial"/>
                <w:b/>
                <w:sz w:val="20"/>
                <w:szCs w:val="20"/>
              </w:rPr>
            </w:pPr>
            <w:r w:rsidRPr="00F15447">
              <w:rPr>
                <w:rFonts w:ascii="Arial" w:hAnsi="Arial" w:cs="Arial"/>
                <w:b/>
                <w:sz w:val="20"/>
                <w:szCs w:val="20"/>
              </w:rPr>
              <w:t>2024</w:t>
            </w:r>
            <w:r w:rsidR="0004507D">
              <w:rPr>
                <w:rFonts w:ascii="Arial" w:hAnsi="Arial" w:cs="Arial"/>
                <w:b/>
                <w:sz w:val="20"/>
                <w:szCs w:val="20"/>
              </w:rPr>
              <w:t>–</w:t>
            </w:r>
            <w:r w:rsidRPr="00F15447">
              <w:rPr>
                <w:rFonts w:ascii="Arial" w:hAnsi="Arial" w:cs="Arial"/>
                <w:b/>
                <w:sz w:val="20"/>
                <w:szCs w:val="20"/>
              </w:rPr>
              <w:t>25</w:t>
            </w:r>
          </w:p>
        </w:tc>
      </w:tr>
      <w:tr w:rsidR="00710AC4" w:rsidRPr="00B77DDA" w14:paraId="0E0CF714" w14:textId="77777777" w:rsidTr="00701DC2">
        <w:tc>
          <w:tcPr>
            <w:tcW w:w="2405" w:type="dxa"/>
            <w:shd w:val="clear" w:color="auto" w:fill="auto"/>
          </w:tcPr>
          <w:p w14:paraId="38BFB2F8" w14:textId="051DA841" w:rsidR="00710AC4" w:rsidRPr="00B77DDA" w:rsidRDefault="00710AC4" w:rsidP="00701DC2">
            <w:pPr>
              <w:spacing w:before="60" w:after="60" w:line="240" w:lineRule="auto"/>
              <w:rPr>
                <w:rFonts w:ascii="Arial" w:hAnsi="Arial" w:cs="Arial"/>
                <w:sz w:val="20"/>
                <w:szCs w:val="20"/>
              </w:rPr>
            </w:pPr>
            <w:r>
              <w:rPr>
                <w:rFonts w:ascii="Arial" w:hAnsi="Arial" w:cs="Arial"/>
                <w:sz w:val="20"/>
                <w:szCs w:val="20"/>
              </w:rPr>
              <w:t>The History Teachers Association of Australia</w:t>
            </w:r>
          </w:p>
        </w:tc>
        <w:tc>
          <w:tcPr>
            <w:tcW w:w="1684" w:type="dxa"/>
          </w:tcPr>
          <w:p w14:paraId="2D419EE0" w14:textId="7E77E2E7" w:rsidR="00710AC4" w:rsidRPr="00B77DDA" w:rsidRDefault="00C52F34" w:rsidP="00701DC2">
            <w:pPr>
              <w:spacing w:before="60" w:after="60" w:line="240" w:lineRule="auto"/>
              <w:rPr>
                <w:rFonts w:ascii="Arial" w:hAnsi="Arial" w:cs="Arial"/>
                <w:sz w:val="20"/>
                <w:szCs w:val="20"/>
              </w:rPr>
            </w:pPr>
            <w:r>
              <w:rPr>
                <w:rFonts w:ascii="Arial" w:hAnsi="Arial" w:cs="Arial"/>
                <w:sz w:val="20"/>
                <w:szCs w:val="20"/>
              </w:rPr>
              <w:t>59 114 473 264</w:t>
            </w:r>
          </w:p>
        </w:tc>
        <w:tc>
          <w:tcPr>
            <w:tcW w:w="1122" w:type="dxa"/>
          </w:tcPr>
          <w:p w14:paraId="4978B57E" w14:textId="41491CE9" w:rsidR="00710AC4" w:rsidRPr="00B77DDA" w:rsidRDefault="00895861" w:rsidP="00701DC2">
            <w:pPr>
              <w:spacing w:before="60" w:after="60" w:line="240" w:lineRule="auto"/>
              <w:rPr>
                <w:rFonts w:ascii="Arial" w:hAnsi="Arial" w:cs="Arial"/>
                <w:sz w:val="20"/>
                <w:szCs w:val="20"/>
              </w:rPr>
            </w:pPr>
            <w:r>
              <w:rPr>
                <w:color w:val="000000" w:themeColor="text1"/>
              </w:rPr>
              <w:t>$84,207</w:t>
            </w:r>
            <w:r w:rsidR="0004507D">
              <w:rPr>
                <w:color w:val="000000" w:themeColor="text1"/>
              </w:rPr>
              <w:t>.00</w:t>
            </w:r>
          </w:p>
        </w:tc>
        <w:tc>
          <w:tcPr>
            <w:tcW w:w="1122" w:type="dxa"/>
          </w:tcPr>
          <w:p w14:paraId="36D76C81" w14:textId="6C1B9825" w:rsidR="00710AC4" w:rsidRPr="00B77DDA" w:rsidRDefault="00895861" w:rsidP="00701DC2">
            <w:pPr>
              <w:spacing w:before="60" w:after="60" w:line="240" w:lineRule="auto"/>
              <w:rPr>
                <w:rFonts w:ascii="Arial" w:hAnsi="Arial" w:cs="Arial"/>
                <w:sz w:val="20"/>
                <w:szCs w:val="20"/>
              </w:rPr>
            </w:pPr>
            <w:r>
              <w:rPr>
                <w:color w:val="000000" w:themeColor="text1"/>
              </w:rPr>
              <w:t>$142,000</w:t>
            </w:r>
            <w:r w:rsidR="0004507D">
              <w:rPr>
                <w:color w:val="000000" w:themeColor="text1"/>
              </w:rPr>
              <w:t>.00</w:t>
            </w:r>
          </w:p>
        </w:tc>
        <w:tc>
          <w:tcPr>
            <w:tcW w:w="1122" w:type="dxa"/>
          </w:tcPr>
          <w:p w14:paraId="016A6084" w14:textId="426FBC17" w:rsidR="00710AC4" w:rsidRPr="00B77DDA" w:rsidRDefault="00895861" w:rsidP="00701DC2">
            <w:pPr>
              <w:spacing w:before="60" w:after="60" w:line="240" w:lineRule="auto"/>
              <w:rPr>
                <w:rFonts w:ascii="Arial" w:hAnsi="Arial" w:cs="Arial"/>
                <w:sz w:val="20"/>
                <w:szCs w:val="20"/>
              </w:rPr>
            </w:pPr>
            <w:r>
              <w:rPr>
                <w:color w:val="000000" w:themeColor="text1"/>
              </w:rPr>
              <w:t>$142,000</w:t>
            </w:r>
            <w:r w:rsidR="0004507D">
              <w:rPr>
                <w:color w:val="000000" w:themeColor="text1"/>
              </w:rPr>
              <w:t>.00</w:t>
            </w:r>
          </w:p>
        </w:tc>
        <w:tc>
          <w:tcPr>
            <w:tcW w:w="1323" w:type="dxa"/>
          </w:tcPr>
          <w:p w14:paraId="69055EA6" w14:textId="40A1BB6B" w:rsidR="00710AC4" w:rsidRPr="00B77DDA" w:rsidRDefault="00895861" w:rsidP="00701DC2">
            <w:pPr>
              <w:spacing w:before="60" w:after="60" w:line="240" w:lineRule="auto"/>
              <w:rPr>
                <w:rFonts w:ascii="Arial" w:hAnsi="Arial" w:cs="Arial"/>
                <w:sz w:val="20"/>
                <w:szCs w:val="20"/>
              </w:rPr>
            </w:pPr>
            <w:r>
              <w:rPr>
                <w:color w:val="000000" w:themeColor="text1"/>
              </w:rPr>
              <w:t>$142,000</w:t>
            </w:r>
            <w:r w:rsidR="0004507D">
              <w:rPr>
                <w:color w:val="000000" w:themeColor="text1"/>
              </w:rPr>
              <w:t>.00</w:t>
            </w:r>
          </w:p>
        </w:tc>
      </w:tr>
    </w:tbl>
    <w:p w14:paraId="0A2FFA75" w14:textId="1F6336A6" w:rsidR="000D73C7" w:rsidRPr="00814FF6" w:rsidRDefault="00DD533F" w:rsidP="00814FF6">
      <w:pPr>
        <w:pStyle w:val="ListBullet"/>
        <w:spacing w:after="120"/>
        <w:rPr>
          <w:rFonts w:cs="Arial"/>
        </w:rPr>
      </w:pPr>
      <w:r w:rsidRPr="00814FF6">
        <w:rPr>
          <w:rFonts w:cs="Arial"/>
        </w:rPr>
        <w:t>No further organisations will be invited to apply.</w:t>
      </w:r>
    </w:p>
    <w:p w14:paraId="39F77B1D" w14:textId="77777777" w:rsidR="002A0E03" w:rsidRDefault="002A0E03" w:rsidP="009668F6">
      <w:pPr>
        <w:pStyle w:val="Heading3"/>
      </w:pPr>
      <w:bookmarkStart w:id="21" w:name="_Toc494290495"/>
      <w:bookmarkStart w:id="22" w:name="_Toc93065493"/>
      <w:bookmarkEnd w:id="21"/>
      <w:r>
        <w:t>Who is not eligible</w:t>
      </w:r>
      <w:r w:rsidR="003271A6">
        <w:t xml:space="preserve"> to apply for a grant</w:t>
      </w:r>
      <w:r>
        <w:t>?</w:t>
      </w:r>
      <w:bookmarkEnd w:id="22"/>
    </w:p>
    <w:p w14:paraId="0E126940" w14:textId="0E7A3A43" w:rsidR="00746AF0" w:rsidRDefault="00DD533F" w:rsidP="00B75120">
      <w:r w:rsidRPr="00814FF6">
        <w:rPr>
          <w:rFonts w:cs="Arial"/>
        </w:rPr>
        <w:t>You are not eligible to apply for this grant opportunity if you have not received an invitation to apply through GrantC</w:t>
      </w:r>
      <w:r w:rsidR="0033673E" w:rsidRPr="00814FF6">
        <w:rPr>
          <w:rFonts w:cs="Arial"/>
        </w:rPr>
        <w:t>onnect and your organisation is</w:t>
      </w:r>
      <w:r w:rsidRPr="00814FF6">
        <w:rPr>
          <w:rFonts w:cs="Arial"/>
        </w:rPr>
        <w:t xml:space="preserve"> not listed as an eligible invit</w:t>
      </w:r>
      <w:r w:rsidR="00B75120">
        <w:rPr>
          <w:rFonts w:cs="Arial"/>
        </w:rPr>
        <w:t xml:space="preserve">ed organisation </w:t>
      </w:r>
      <w:r w:rsidR="0088073B">
        <w:rPr>
          <w:rFonts w:cs="Arial"/>
        </w:rPr>
        <w:t>in</w:t>
      </w:r>
      <w:r w:rsidR="00B75120">
        <w:rPr>
          <w:rFonts w:cs="Arial"/>
        </w:rPr>
        <w:t xml:space="preserve"> </w:t>
      </w:r>
      <w:r w:rsidR="0088073B">
        <w:rPr>
          <w:rFonts w:cs="Arial"/>
        </w:rPr>
        <w:t>s</w:t>
      </w:r>
      <w:r w:rsidR="00B75120">
        <w:rPr>
          <w:rFonts w:cs="Arial"/>
        </w:rPr>
        <w:t>ection 4.1.</w:t>
      </w:r>
    </w:p>
    <w:p w14:paraId="3F088D89" w14:textId="3C3442B7" w:rsidR="000D73C7" w:rsidRDefault="001E4C38" w:rsidP="001E4C38">
      <w:r w:rsidRPr="001E4C38">
        <w:t xml:space="preserve">You are </w:t>
      </w:r>
      <w:r>
        <w:t xml:space="preserve">also </w:t>
      </w:r>
      <w:r w:rsidRPr="001E4C38">
        <w:t>not eligible to apply if you are</w:t>
      </w:r>
      <w:r>
        <w:t xml:space="preserve"> </w:t>
      </w:r>
      <w:r w:rsidRPr="001E4C38">
        <w:t>an</w:t>
      </w:r>
      <w:r>
        <w:t xml:space="preserve"> </w:t>
      </w:r>
      <w:r w:rsidRPr="0074006B">
        <w:t xml:space="preserve">organisation, or your project partner is an organisation, included on the </w:t>
      </w:r>
      <w:hyperlink r:id="rId20" w:history="1">
        <w:r w:rsidRPr="001E4C38">
          <w:rPr>
            <w:rStyle w:val="Hyperlink"/>
          </w:rPr>
          <w:t>National Redress Scheme’s website</w:t>
        </w:r>
      </w:hyperlink>
      <w:r w:rsidRPr="001E4C38">
        <w:t xml:space="preserve"> on the list of ‘Institutions that have not joined or signified their intent to join the Scheme’</w:t>
      </w:r>
      <w:r w:rsidR="00917C3E">
        <w:t>.</w:t>
      </w:r>
    </w:p>
    <w:p w14:paraId="44EA9670" w14:textId="77777777" w:rsidR="001F09F3" w:rsidRDefault="001F09F3" w:rsidP="001F09F3">
      <w:pPr>
        <w:pStyle w:val="Heading3"/>
      </w:pPr>
      <w:bookmarkStart w:id="23" w:name="_Toc84942867"/>
      <w:bookmarkStart w:id="24" w:name="_Toc93065494"/>
      <w:r>
        <w:t>What qualifications, skills or checks are required?</w:t>
      </w:r>
      <w:bookmarkEnd w:id="23"/>
      <w:bookmarkEnd w:id="24"/>
    </w:p>
    <w:p w14:paraId="769A1985" w14:textId="493C32E9" w:rsidR="001F09F3" w:rsidRDefault="001F09F3" w:rsidP="001F09F3">
      <w:pPr>
        <w:pStyle w:val="ListBullet"/>
        <w:spacing w:after="120"/>
        <w:rPr>
          <w:rFonts w:cs="Arial"/>
        </w:rPr>
      </w:pPr>
      <w:bookmarkStart w:id="25" w:name="_Toc164844264"/>
      <w:bookmarkStart w:id="26" w:name="_Toc383003257"/>
      <w:r w:rsidRPr="00B75120">
        <w:rPr>
          <w:rFonts w:cs="Arial"/>
        </w:rPr>
        <w:t xml:space="preserve">If you are successful, </w:t>
      </w:r>
      <w:r w:rsidRPr="00A56A2E">
        <w:rPr>
          <w:rFonts w:cs="Arial"/>
        </w:rPr>
        <w:t xml:space="preserve">relevant personnel </w:t>
      </w:r>
      <w:r w:rsidRPr="00B75120">
        <w:rPr>
          <w:rFonts w:cs="Arial"/>
        </w:rPr>
        <w:t>working on the</w:t>
      </w:r>
      <w:r>
        <w:rPr>
          <w:rFonts w:cs="Arial"/>
        </w:rPr>
        <w:t xml:space="preserve"> National History Challenge</w:t>
      </w:r>
      <w:r w:rsidRPr="00B75120">
        <w:rPr>
          <w:rFonts w:cs="Arial"/>
        </w:rPr>
        <w:t xml:space="preserve"> must</w:t>
      </w:r>
      <w:r>
        <w:rPr>
          <w:rFonts w:cs="Arial"/>
        </w:rPr>
        <w:t>:</w:t>
      </w:r>
    </w:p>
    <w:p w14:paraId="10D1E8C6" w14:textId="77777777" w:rsidR="001F09F3" w:rsidRPr="008B48B2" w:rsidRDefault="001F09F3" w:rsidP="001F09F3">
      <w:pPr>
        <w:pStyle w:val="ListBullet"/>
        <w:numPr>
          <w:ilvl w:val="0"/>
          <w:numId w:val="7"/>
        </w:numPr>
        <w:ind w:left="357" w:hanging="357"/>
        <w:rPr>
          <w:b/>
        </w:rPr>
      </w:pPr>
      <w:r>
        <w:t>c</w:t>
      </w:r>
      <w:r w:rsidRPr="00711AEB">
        <w:t xml:space="preserve">omply </w:t>
      </w:r>
      <w:r w:rsidRPr="00CB0FA2">
        <w:t xml:space="preserve">with all relevant legislation relating to the employment or engagement of </w:t>
      </w:r>
      <w:r>
        <w:t>c</w:t>
      </w:r>
      <w:r w:rsidRPr="00CB0FA2">
        <w:t xml:space="preserve">hild-related </w:t>
      </w:r>
      <w:r>
        <w:t>p</w:t>
      </w:r>
      <w:r w:rsidRPr="00CB0FA2">
        <w:t xml:space="preserve">ersonnel in relation </w:t>
      </w:r>
      <w:r w:rsidRPr="00C62080">
        <w:t xml:space="preserve">to the </w:t>
      </w:r>
      <w:r>
        <w:t>a</w:t>
      </w:r>
      <w:r w:rsidRPr="00C62080">
        <w:t xml:space="preserve">ctivity, including all necessary Working </w:t>
      </w:r>
      <w:r>
        <w:t>w</w:t>
      </w:r>
      <w:r w:rsidRPr="00C62080">
        <w:t>ith Children Checks however described</w:t>
      </w:r>
      <w:r>
        <w:t xml:space="preserve">. </w:t>
      </w:r>
    </w:p>
    <w:p w14:paraId="5FDBA54E" w14:textId="77777777" w:rsidR="001F09F3" w:rsidRDefault="001F09F3" w:rsidP="001F09F3">
      <w:pPr>
        <w:pStyle w:val="ListBullet"/>
        <w:numPr>
          <w:ilvl w:val="0"/>
          <w:numId w:val="7"/>
        </w:numPr>
        <w:ind w:left="357" w:hanging="357"/>
        <w:rPr>
          <w:b/>
        </w:rPr>
      </w:pPr>
      <w:r>
        <w:t>ensure that Working with Children Checks obtained in accordance with this clause 4.3 remain current and that all child-related personnel continue to comply with all relevant legislation for the duration of their involvement with the activity.</w:t>
      </w:r>
    </w:p>
    <w:p w14:paraId="08619614" w14:textId="538C4083" w:rsidR="001F09F3" w:rsidRDefault="001F09F3" w:rsidP="001F09F3">
      <w:r w:rsidRPr="001F09F3">
        <w:t xml:space="preserve">The History Teachers Association of Australia </w:t>
      </w:r>
      <w:r>
        <w:t>is required to be compliant with all relevant Commonwealth, state, and territory laws and regulations, including the following legislation, policies, and industry standards:</w:t>
      </w:r>
    </w:p>
    <w:p w14:paraId="22C73098" w14:textId="77777777" w:rsidR="001F09F3" w:rsidRDefault="001F09F3" w:rsidP="001F09F3">
      <w:pPr>
        <w:pStyle w:val="ListBullet"/>
        <w:numPr>
          <w:ilvl w:val="0"/>
          <w:numId w:val="23"/>
        </w:numPr>
      </w:pPr>
      <w:r w:rsidRPr="00D73FF0">
        <w:rPr>
          <w:i/>
          <w:iCs w:val="0"/>
        </w:rPr>
        <w:t>Public Governance, Performance and Accountability Act 2013</w:t>
      </w:r>
      <w:r>
        <w:t>, and its associated legislative framework</w:t>
      </w:r>
    </w:p>
    <w:p w14:paraId="4E9FFAF4" w14:textId="77777777" w:rsidR="001F09F3" w:rsidRDefault="001F09F3" w:rsidP="001F09F3">
      <w:pPr>
        <w:pStyle w:val="ListBullet"/>
        <w:numPr>
          <w:ilvl w:val="0"/>
          <w:numId w:val="23"/>
        </w:numPr>
      </w:pPr>
      <w:r w:rsidRPr="00D73FF0">
        <w:rPr>
          <w:i/>
          <w:iCs w:val="0"/>
        </w:rPr>
        <w:t>Privacy Act 1988</w:t>
      </w:r>
      <w:r>
        <w:t>, and its associated legislative framework</w:t>
      </w:r>
    </w:p>
    <w:p w14:paraId="6A6B4445" w14:textId="77777777" w:rsidR="001F09F3" w:rsidRDefault="001F09F3" w:rsidP="001F09F3">
      <w:pPr>
        <w:pStyle w:val="ListBullet"/>
        <w:numPr>
          <w:ilvl w:val="0"/>
          <w:numId w:val="23"/>
        </w:numPr>
      </w:pPr>
      <w:r>
        <w:t>National Principles for Child Safe Organisations</w:t>
      </w:r>
    </w:p>
    <w:p w14:paraId="3026FEE8" w14:textId="77777777" w:rsidR="001F09F3" w:rsidRDefault="001F09F3" w:rsidP="001F09F3">
      <w:pPr>
        <w:pStyle w:val="ListBullet"/>
        <w:numPr>
          <w:ilvl w:val="0"/>
          <w:numId w:val="23"/>
        </w:numPr>
        <w:rPr>
          <w:rFonts w:cs="Arial"/>
        </w:rPr>
      </w:pPr>
      <w:r w:rsidRPr="00422789">
        <w:rPr>
          <w:rFonts w:cs="Arial"/>
        </w:rPr>
        <w:t xml:space="preserve">Working with </w:t>
      </w:r>
      <w:r>
        <w:rPr>
          <w:rFonts w:cs="Arial"/>
        </w:rPr>
        <w:t>c</w:t>
      </w:r>
      <w:r w:rsidRPr="00422789">
        <w:rPr>
          <w:rFonts w:cs="Arial"/>
        </w:rPr>
        <w:t>hildren</w:t>
      </w:r>
      <w:r>
        <w:rPr>
          <w:rFonts w:cs="Arial"/>
        </w:rPr>
        <w:t xml:space="preserve"> checks</w:t>
      </w:r>
    </w:p>
    <w:p w14:paraId="630DDD13" w14:textId="77777777" w:rsidR="001F09F3" w:rsidRPr="00217E7C" w:rsidRDefault="001F09F3" w:rsidP="001F09F3">
      <w:pPr>
        <w:pStyle w:val="ListBullet"/>
        <w:numPr>
          <w:ilvl w:val="0"/>
          <w:numId w:val="23"/>
        </w:numPr>
        <w:rPr>
          <w:rFonts w:cs="Arial"/>
        </w:rPr>
      </w:pPr>
      <w:r>
        <w:rPr>
          <w:rFonts w:cs="Arial"/>
        </w:rPr>
        <w:t>Working with vulnerable people checks.</w:t>
      </w:r>
    </w:p>
    <w:bookmarkEnd w:id="25"/>
    <w:bookmarkEnd w:id="26"/>
    <w:p w14:paraId="5A5DDAA7" w14:textId="77777777" w:rsidR="001F09F3" w:rsidRPr="001E4C38" w:rsidRDefault="001F09F3" w:rsidP="001E4C38"/>
    <w:p w14:paraId="192B50FA" w14:textId="77777777" w:rsidR="00A35F51" w:rsidRDefault="00907078" w:rsidP="009668F6">
      <w:pPr>
        <w:pStyle w:val="Heading2"/>
      </w:pPr>
      <w:bookmarkStart w:id="27" w:name="_Toc93065495"/>
      <w:r>
        <w:t>What the grant money can be used for</w:t>
      </w:r>
      <w:bookmarkEnd w:id="27"/>
    </w:p>
    <w:p w14:paraId="2FDE8000" w14:textId="77777777" w:rsidR="00387218" w:rsidRDefault="007101E7" w:rsidP="009668F6">
      <w:pPr>
        <w:pStyle w:val="Heading3"/>
      </w:pPr>
      <w:bookmarkStart w:id="28" w:name="_Toc11682404"/>
      <w:bookmarkStart w:id="29" w:name="_Toc93065496"/>
      <w:bookmarkEnd w:id="28"/>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9"/>
    </w:p>
    <w:p w14:paraId="6B4A390B" w14:textId="03DF891A" w:rsidR="00F16D24" w:rsidRPr="00F16D24" w:rsidRDefault="00F16D24" w:rsidP="00F16D24">
      <w:pPr>
        <w:rPr>
          <w:rFonts w:cs="Arial"/>
          <w:color w:val="000000" w:themeColor="text1"/>
        </w:rPr>
      </w:pPr>
      <w:bookmarkStart w:id="30" w:name="_Ref468355814"/>
      <w:bookmarkStart w:id="31" w:name="_Toc383003258"/>
      <w:bookmarkStart w:id="32" w:name="_Toc164844265"/>
      <w:r w:rsidRPr="00F16D24">
        <w:rPr>
          <w:rFonts w:cs="Arial"/>
          <w:color w:val="000000" w:themeColor="text1"/>
        </w:rPr>
        <w:t>To be eligible, your project must support the conduct of the National History Challenge 2021</w:t>
      </w:r>
      <w:r w:rsidR="0004507D">
        <w:rPr>
          <w:rFonts w:cs="Arial"/>
          <w:color w:val="000000" w:themeColor="text1"/>
        </w:rPr>
        <w:t>–</w:t>
      </w:r>
      <w:r w:rsidRPr="00F16D24">
        <w:rPr>
          <w:rFonts w:cs="Arial"/>
          <w:color w:val="000000" w:themeColor="text1"/>
        </w:rPr>
        <w:t xml:space="preserve">2024 including the following activities: </w:t>
      </w:r>
    </w:p>
    <w:p w14:paraId="197B5E93" w14:textId="77777777" w:rsidR="00F16D24" w:rsidRPr="008F3A62" w:rsidRDefault="00F16D24" w:rsidP="008F3A62">
      <w:pPr>
        <w:pStyle w:val="ListBullet"/>
        <w:numPr>
          <w:ilvl w:val="0"/>
          <w:numId w:val="24"/>
        </w:numPr>
        <w:ind w:left="360"/>
      </w:pPr>
      <w:r w:rsidRPr="008F3A62">
        <w:t>the promotion of the competition and associated elements of the Challenge</w:t>
      </w:r>
    </w:p>
    <w:p w14:paraId="2CE7DF62" w14:textId="77777777" w:rsidR="00F16D24" w:rsidRPr="008F3A62" w:rsidRDefault="00F16D24" w:rsidP="008F3A62">
      <w:pPr>
        <w:pStyle w:val="ListBullet"/>
        <w:numPr>
          <w:ilvl w:val="0"/>
          <w:numId w:val="24"/>
        </w:numPr>
        <w:ind w:left="360"/>
      </w:pPr>
      <w:r w:rsidRPr="008F3A62">
        <w:lastRenderedPageBreak/>
        <w:t>coordination of the competition across states and territories and with key stakeholders</w:t>
      </w:r>
    </w:p>
    <w:p w14:paraId="56716BFF" w14:textId="77777777" w:rsidR="00F16D24" w:rsidRPr="008F3A62" w:rsidRDefault="00F16D24" w:rsidP="008F3A62">
      <w:pPr>
        <w:pStyle w:val="ListBullet"/>
        <w:numPr>
          <w:ilvl w:val="0"/>
          <w:numId w:val="24"/>
        </w:numPr>
        <w:ind w:left="360"/>
      </w:pPr>
      <w:r w:rsidRPr="008F3A62">
        <w:t>management of the entry process</w:t>
      </w:r>
    </w:p>
    <w:p w14:paraId="5848F4B8" w14:textId="77777777" w:rsidR="00F16D24" w:rsidRPr="008F3A62" w:rsidRDefault="00F16D24" w:rsidP="008F3A62">
      <w:pPr>
        <w:pStyle w:val="ListBullet"/>
        <w:numPr>
          <w:ilvl w:val="0"/>
          <w:numId w:val="24"/>
        </w:numPr>
        <w:ind w:left="360"/>
      </w:pPr>
      <w:r w:rsidRPr="008F3A62">
        <w:t>judging of entries</w:t>
      </w:r>
    </w:p>
    <w:p w14:paraId="01E123F2" w14:textId="77777777" w:rsidR="00F16D24" w:rsidRPr="008F3A62" w:rsidRDefault="00F16D24" w:rsidP="008F3A62">
      <w:pPr>
        <w:pStyle w:val="ListBullet"/>
        <w:numPr>
          <w:ilvl w:val="0"/>
          <w:numId w:val="24"/>
        </w:numPr>
        <w:ind w:left="360"/>
      </w:pPr>
      <w:r w:rsidRPr="008F3A62">
        <w:t>holding a national presentation ceremony in Canberra, or an approved alternative in the event of Covid-19 lockdowns preventing travel.</w:t>
      </w:r>
    </w:p>
    <w:p w14:paraId="5BA2CF26" w14:textId="319B4A11" w:rsidR="00F16D24" w:rsidRPr="008F3A62" w:rsidRDefault="0024061A" w:rsidP="008F3A62">
      <w:pPr>
        <w:pStyle w:val="ListBullet"/>
        <w:numPr>
          <w:ilvl w:val="0"/>
          <w:numId w:val="24"/>
        </w:numPr>
        <w:ind w:left="360"/>
      </w:pPr>
      <w:r>
        <w:t>v</w:t>
      </w:r>
      <w:r w:rsidR="00F16D24" w:rsidRPr="008F3A62">
        <w:t>enue expenses for award ceremonies</w:t>
      </w:r>
    </w:p>
    <w:p w14:paraId="1F42B9A2" w14:textId="0558EA26" w:rsidR="00F16D24" w:rsidRPr="0024061A" w:rsidRDefault="0024061A" w:rsidP="00E30CFA">
      <w:pPr>
        <w:pStyle w:val="ListBullet"/>
        <w:numPr>
          <w:ilvl w:val="0"/>
          <w:numId w:val="24"/>
        </w:numPr>
        <w:ind w:left="360"/>
        <w:rPr>
          <w:rFonts w:cs="Arial"/>
        </w:rPr>
      </w:pPr>
      <w:r>
        <w:t>o</w:t>
      </w:r>
      <w:r w:rsidR="00F16D24" w:rsidRPr="008F3A62">
        <w:t>ther reasonable office expenses including postage, freight, auditing</w:t>
      </w:r>
    </w:p>
    <w:p w14:paraId="57EF339E" w14:textId="00169941" w:rsidR="00EC04E1" w:rsidRDefault="00EC04E1" w:rsidP="009668F6">
      <w:pPr>
        <w:pStyle w:val="Heading3"/>
      </w:pPr>
      <w:bookmarkStart w:id="33" w:name="_Toc506537727"/>
      <w:bookmarkStart w:id="34" w:name="_Toc506537728"/>
      <w:bookmarkStart w:id="35" w:name="_Toc506537729"/>
      <w:bookmarkStart w:id="36" w:name="_Toc506537730"/>
      <w:bookmarkStart w:id="37" w:name="_Toc506537731"/>
      <w:bookmarkStart w:id="38" w:name="_Toc506537732"/>
      <w:bookmarkStart w:id="39" w:name="_Toc506537733"/>
      <w:bookmarkStart w:id="40" w:name="_Toc506537734"/>
      <w:bookmarkStart w:id="41" w:name="_Toc506537735"/>
      <w:bookmarkStart w:id="42" w:name="_Toc506537736"/>
      <w:bookmarkStart w:id="43" w:name="_Toc506537737"/>
      <w:bookmarkStart w:id="44" w:name="_Toc506537738"/>
      <w:bookmarkStart w:id="45" w:name="_Toc506537739"/>
      <w:bookmarkStart w:id="46" w:name="_Toc506537740"/>
      <w:bookmarkStart w:id="47" w:name="_Toc506537741"/>
      <w:bookmarkStart w:id="48" w:name="_Toc506537742"/>
      <w:bookmarkStart w:id="49" w:name="_Toc531860441"/>
      <w:bookmarkStart w:id="50" w:name="_Toc531860442"/>
      <w:bookmarkStart w:id="51" w:name="_Toc531860443"/>
      <w:bookmarkStart w:id="52" w:name="_Toc531860444"/>
      <w:bookmarkStart w:id="53" w:name="_Toc531860445"/>
      <w:bookmarkStart w:id="54" w:name="_Toc531860446"/>
      <w:bookmarkStart w:id="55" w:name="_Toc531860447"/>
      <w:bookmarkStart w:id="56" w:name="_Toc9306549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Eligible expenditure</w:t>
      </w:r>
      <w:bookmarkEnd w:id="56"/>
      <w:r w:rsidR="00AD6183">
        <w:t xml:space="preserve"> </w:t>
      </w:r>
    </w:p>
    <w:p w14:paraId="1813DB35" w14:textId="52277212" w:rsidR="00EC04E1" w:rsidRDefault="00EC04E1" w:rsidP="00814FF6">
      <w:pPr>
        <w:rPr>
          <w:rFonts w:cs="Arial"/>
        </w:rPr>
      </w:pPr>
      <w:r w:rsidRPr="00F16D24">
        <w:rPr>
          <w:rFonts w:cs="Arial"/>
        </w:rPr>
        <w:t xml:space="preserve">You can only spend </w:t>
      </w:r>
      <w:r w:rsidR="00E66F1B" w:rsidRPr="00F16D24">
        <w:rPr>
          <w:rFonts w:cs="Arial"/>
        </w:rPr>
        <w:t xml:space="preserve">the </w:t>
      </w:r>
      <w:r w:rsidRPr="00F16D24">
        <w:rPr>
          <w:rFonts w:cs="Arial"/>
        </w:rPr>
        <w:t xml:space="preserve">grant on eligible expenditure you have incurred </w:t>
      </w:r>
      <w:r w:rsidR="00A44085" w:rsidRPr="00F16D24">
        <w:rPr>
          <w:rFonts w:cs="Arial"/>
        </w:rPr>
        <w:t xml:space="preserve">on eligible grant activities or </w:t>
      </w:r>
      <w:r w:rsidRPr="00F16D24">
        <w:rPr>
          <w:rFonts w:cs="Arial"/>
        </w:rPr>
        <w:t>agreed projec</w:t>
      </w:r>
      <w:r w:rsidR="00A44085" w:rsidRPr="00F16D24">
        <w:rPr>
          <w:rFonts w:cs="Arial"/>
        </w:rPr>
        <w:t>t</w:t>
      </w:r>
      <w:r w:rsidR="00967F65" w:rsidRPr="00F16D24">
        <w:rPr>
          <w:rFonts w:cs="Arial"/>
        </w:rPr>
        <w:t xml:space="preserve"> activities</w:t>
      </w:r>
      <w:r w:rsidRPr="00F16D24">
        <w:rPr>
          <w:rFonts w:cs="Arial"/>
        </w:rPr>
        <w:t>.</w:t>
      </w:r>
    </w:p>
    <w:p w14:paraId="2254CCFC" w14:textId="5A4672C9" w:rsidR="00D01E1B" w:rsidRPr="00F16D24" w:rsidRDefault="00D01E1B" w:rsidP="00D01E1B">
      <w:pPr>
        <w:pStyle w:val="Bullet1"/>
        <w:numPr>
          <w:ilvl w:val="0"/>
          <w:numId w:val="0"/>
        </w:numPr>
        <w:rPr>
          <w:rFonts w:ascii="Arial" w:hAnsi="Arial" w:cs="Arial"/>
          <w:color w:val="000000" w:themeColor="text1"/>
          <w:sz w:val="20"/>
          <w:szCs w:val="20"/>
        </w:rPr>
      </w:pPr>
      <w:r>
        <w:rPr>
          <w:rFonts w:ascii="Arial" w:hAnsi="Arial" w:cs="Arial"/>
          <w:color w:val="000000" w:themeColor="text1"/>
          <w:sz w:val="20"/>
          <w:szCs w:val="20"/>
        </w:rPr>
        <w:t xml:space="preserve">Eligible expenditure items </w:t>
      </w:r>
      <w:r w:rsidR="00B37D8C">
        <w:rPr>
          <w:rFonts w:ascii="Arial" w:hAnsi="Arial" w:cs="Arial"/>
          <w:color w:val="000000" w:themeColor="text1"/>
          <w:sz w:val="20"/>
          <w:szCs w:val="20"/>
        </w:rPr>
        <w:t>include</w:t>
      </w:r>
      <w:r w:rsidRPr="00F16D24">
        <w:rPr>
          <w:rFonts w:ascii="Arial" w:hAnsi="Arial" w:cs="Arial"/>
          <w:color w:val="000000" w:themeColor="text1"/>
          <w:sz w:val="20"/>
          <w:szCs w:val="20"/>
        </w:rPr>
        <w:t>:</w:t>
      </w:r>
    </w:p>
    <w:p w14:paraId="2A48ACBA" w14:textId="3F1B6B7A" w:rsidR="00D01E1B" w:rsidRPr="008F3A62" w:rsidRDefault="0024061A" w:rsidP="008F3A62">
      <w:pPr>
        <w:pStyle w:val="ListBullet"/>
        <w:numPr>
          <w:ilvl w:val="0"/>
          <w:numId w:val="24"/>
        </w:numPr>
        <w:ind w:left="360"/>
      </w:pPr>
      <w:r>
        <w:t>s</w:t>
      </w:r>
      <w:r w:rsidR="00D01E1B" w:rsidRPr="008F3A62">
        <w:t>taffing costs associated with national management of the Challenge as well as state and territory coordination</w:t>
      </w:r>
    </w:p>
    <w:p w14:paraId="4117127E" w14:textId="19F6FF97" w:rsidR="00D01E1B" w:rsidRPr="008F3A62" w:rsidRDefault="0024061A" w:rsidP="008F3A62">
      <w:pPr>
        <w:pStyle w:val="ListBullet"/>
        <w:numPr>
          <w:ilvl w:val="0"/>
          <w:numId w:val="24"/>
        </w:numPr>
        <w:ind w:left="360"/>
      </w:pPr>
      <w:r>
        <w:t>r</w:t>
      </w:r>
      <w:r w:rsidR="00D01E1B" w:rsidRPr="008F3A62">
        <w:t>easonable costs associated with promoting and informing about the Challenge including maintaining the website, advertising, and undertaking other promotion activity</w:t>
      </w:r>
    </w:p>
    <w:p w14:paraId="2D2D4B15" w14:textId="33700B5D" w:rsidR="00D01E1B" w:rsidRPr="008F3A62" w:rsidRDefault="0024061A" w:rsidP="008F3A62">
      <w:pPr>
        <w:pStyle w:val="ListBullet"/>
        <w:numPr>
          <w:ilvl w:val="0"/>
          <w:numId w:val="24"/>
        </w:numPr>
        <w:ind w:left="360"/>
      </w:pPr>
      <w:r>
        <w:t>r</w:t>
      </w:r>
      <w:r w:rsidR="00D01E1B" w:rsidRPr="008F3A62">
        <w:t xml:space="preserve">easonable intrastate travel, accommodation, </w:t>
      </w:r>
      <w:r w:rsidR="00FF264A" w:rsidRPr="008F3A62">
        <w:t>venue hire costs</w:t>
      </w:r>
      <w:r w:rsidR="001A22A4" w:rsidRPr="008F3A62">
        <w:t xml:space="preserve"> </w:t>
      </w:r>
      <w:r w:rsidR="00D01E1B" w:rsidRPr="008F3A62">
        <w:t>and food costs for teachers to participate in judging and for students and chaperones (where required) to attend and participate in presentation events and associated visits (</w:t>
      </w:r>
      <w:r>
        <w:t>for example,</w:t>
      </w:r>
      <w:r w:rsidR="00D01E1B" w:rsidRPr="008F3A62">
        <w:t xml:space="preserve"> student winners attending the national awards ceremony visit several cultural institutions in Canberra)</w:t>
      </w:r>
    </w:p>
    <w:p w14:paraId="4E5005AA" w14:textId="3AE2156C" w:rsidR="00D01E1B" w:rsidRPr="000C4328" w:rsidRDefault="0024061A" w:rsidP="00E30CFA">
      <w:pPr>
        <w:pStyle w:val="ListBullet"/>
        <w:numPr>
          <w:ilvl w:val="0"/>
          <w:numId w:val="24"/>
        </w:numPr>
        <w:ind w:left="360"/>
        <w:rPr>
          <w:rFonts w:cs="Arial"/>
        </w:rPr>
      </w:pPr>
      <w:r>
        <w:t>p</w:t>
      </w:r>
      <w:r w:rsidR="00D01E1B" w:rsidRPr="008F3A62">
        <w:t>rizes for participants including medallions and certificates</w:t>
      </w:r>
      <w:r w:rsidR="00FF264A" w:rsidRPr="008F3A62">
        <w:t>.</w:t>
      </w:r>
    </w:p>
    <w:p w14:paraId="0D6EE7C6" w14:textId="77777777" w:rsidR="00E95540" w:rsidRPr="00C330AE" w:rsidRDefault="00907078" w:rsidP="009668F6">
      <w:pPr>
        <w:pStyle w:val="Heading3"/>
      </w:pPr>
      <w:bookmarkStart w:id="57" w:name="_Toc506537745"/>
      <w:bookmarkStart w:id="58" w:name="_Toc506537746"/>
      <w:bookmarkStart w:id="59" w:name="_Toc506537747"/>
      <w:bookmarkStart w:id="60" w:name="_Toc506537748"/>
      <w:bookmarkStart w:id="61" w:name="_Toc506537749"/>
      <w:bookmarkStart w:id="62" w:name="_Toc506537751"/>
      <w:bookmarkStart w:id="63" w:name="_Toc506537752"/>
      <w:bookmarkStart w:id="64" w:name="_Toc506537753"/>
      <w:bookmarkStart w:id="65" w:name="_Toc506537754"/>
      <w:bookmarkStart w:id="66" w:name="_Toc506537755"/>
      <w:bookmarkStart w:id="67" w:name="_Toc506537756"/>
      <w:bookmarkStart w:id="68" w:name="_Toc506537757"/>
      <w:bookmarkStart w:id="69" w:name="_Toc93065498"/>
      <w:bookmarkEnd w:id="30"/>
      <w:bookmarkEnd w:id="57"/>
      <w:bookmarkEnd w:id="58"/>
      <w:bookmarkEnd w:id="59"/>
      <w:bookmarkEnd w:id="60"/>
      <w:bookmarkEnd w:id="61"/>
      <w:bookmarkEnd w:id="62"/>
      <w:bookmarkEnd w:id="63"/>
      <w:bookmarkEnd w:id="64"/>
      <w:bookmarkEnd w:id="65"/>
      <w:bookmarkEnd w:id="66"/>
      <w:bookmarkEnd w:id="67"/>
      <w:bookmarkEnd w:id="68"/>
      <w:r>
        <w:t>What the grant money cannot be used for</w:t>
      </w:r>
      <w:bookmarkEnd w:id="69"/>
    </w:p>
    <w:p w14:paraId="0C586581" w14:textId="6259A8DB" w:rsidR="00D04FD6" w:rsidRPr="00814FF6" w:rsidRDefault="003848A4" w:rsidP="00814FF6">
      <w:pPr>
        <w:rPr>
          <w:rFonts w:cs="Arial"/>
        </w:rPr>
      </w:pPr>
      <w:bookmarkStart w:id="70" w:name="_Ref468355804"/>
      <w:r w:rsidRPr="00814FF6">
        <w:rPr>
          <w:rFonts w:cs="Arial"/>
        </w:rPr>
        <w:t>You cannot use the grant for:</w:t>
      </w:r>
    </w:p>
    <w:p w14:paraId="363ABE23" w14:textId="0859CD3F" w:rsidR="003848A4" w:rsidRPr="008F3A62" w:rsidRDefault="003848A4" w:rsidP="008F3A62">
      <w:pPr>
        <w:pStyle w:val="ListBullet"/>
        <w:numPr>
          <w:ilvl w:val="0"/>
          <w:numId w:val="24"/>
        </w:numPr>
        <w:ind w:left="360"/>
      </w:pPr>
      <w:r w:rsidRPr="008F3A62">
        <w:t>purchase of land</w:t>
      </w:r>
    </w:p>
    <w:p w14:paraId="5148C62F" w14:textId="7823AE4B" w:rsidR="003848A4" w:rsidRPr="008F3A62" w:rsidRDefault="003848A4" w:rsidP="008F3A62">
      <w:pPr>
        <w:pStyle w:val="ListBullet"/>
        <w:numPr>
          <w:ilvl w:val="0"/>
          <w:numId w:val="24"/>
        </w:numPr>
        <w:ind w:left="360"/>
      </w:pPr>
      <w:r w:rsidRPr="008F3A62">
        <w:t>major capital expenditure</w:t>
      </w:r>
    </w:p>
    <w:p w14:paraId="6FE7DF46" w14:textId="0E5CA714" w:rsidR="003848A4" w:rsidRPr="008F3A62" w:rsidRDefault="003848A4" w:rsidP="008F3A62">
      <w:pPr>
        <w:pStyle w:val="ListBullet"/>
        <w:numPr>
          <w:ilvl w:val="0"/>
          <w:numId w:val="24"/>
        </w:numPr>
        <w:ind w:left="360"/>
      </w:pPr>
      <w:r w:rsidRPr="008F3A62">
        <w:t>the covering of retrospective cost</w:t>
      </w:r>
      <w:r w:rsidR="00046750" w:rsidRPr="008F3A62">
        <w:t>s, other than for those incurred in 2021</w:t>
      </w:r>
      <w:r w:rsidR="0004507D">
        <w:rPr>
          <w:rFonts w:cs="Arial"/>
        </w:rPr>
        <w:t>–</w:t>
      </w:r>
      <w:r w:rsidR="00046750" w:rsidRPr="008F3A62">
        <w:t>22.</w:t>
      </w:r>
    </w:p>
    <w:p w14:paraId="2D6D7758" w14:textId="75D65403" w:rsidR="003848A4" w:rsidRPr="008F3A62" w:rsidRDefault="003848A4" w:rsidP="008F3A62">
      <w:pPr>
        <w:pStyle w:val="ListBullet"/>
        <w:numPr>
          <w:ilvl w:val="0"/>
          <w:numId w:val="24"/>
        </w:numPr>
        <w:ind w:left="360"/>
      </w:pPr>
      <w:r w:rsidRPr="008F3A62">
        <w:t>costs incurred in</w:t>
      </w:r>
      <w:r w:rsidR="00D15606" w:rsidRPr="008F3A62">
        <w:t xml:space="preserve"> </w:t>
      </w:r>
      <w:r w:rsidRPr="008F3A62">
        <w:t>the preparation of a grant application or related documentation</w:t>
      </w:r>
    </w:p>
    <w:p w14:paraId="118BBB80" w14:textId="39C65246" w:rsidR="003848A4" w:rsidRPr="008F3A62" w:rsidRDefault="003848A4" w:rsidP="008F3A62">
      <w:pPr>
        <w:pStyle w:val="ListBullet"/>
        <w:numPr>
          <w:ilvl w:val="0"/>
          <w:numId w:val="24"/>
        </w:numPr>
        <w:ind w:left="360"/>
      </w:pPr>
      <w:r w:rsidRPr="008F3A62">
        <w:t>major construction/capital works</w:t>
      </w:r>
    </w:p>
    <w:p w14:paraId="38A4DF83" w14:textId="5CCE792E" w:rsidR="003848A4" w:rsidRPr="008F3A62" w:rsidRDefault="003848A4" w:rsidP="008F3A62">
      <w:pPr>
        <w:pStyle w:val="ListBullet"/>
        <w:numPr>
          <w:ilvl w:val="0"/>
          <w:numId w:val="24"/>
        </w:numPr>
        <w:ind w:left="360"/>
      </w:pPr>
      <w:r w:rsidRPr="008F3A62">
        <w:t xml:space="preserve">overseas travel </w:t>
      </w:r>
    </w:p>
    <w:p w14:paraId="281F7F68" w14:textId="4A4D258A" w:rsidR="003848A4" w:rsidRPr="008F3A62" w:rsidRDefault="003848A4" w:rsidP="008F3A62">
      <w:pPr>
        <w:pStyle w:val="ListBullet"/>
        <w:numPr>
          <w:ilvl w:val="0"/>
          <w:numId w:val="24"/>
        </w:numPr>
        <w:ind w:left="360"/>
      </w:pPr>
      <w:r w:rsidRPr="008F3A62">
        <w:t xml:space="preserve">activities for which other Commonwealth, </w:t>
      </w:r>
      <w:r w:rsidR="00272178" w:rsidRPr="008F3A62">
        <w:t>s</w:t>
      </w:r>
      <w:r w:rsidRPr="008F3A62">
        <w:t xml:space="preserve">tate, </w:t>
      </w:r>
      <w:r w:rsidR="00161005" w:rsidRPr="008F3A62">
        <w:t>territory,</w:t>
      </w:r>
      <w:r w:rsidRPr="008F3A62">
        <w:t xml:space="preserve"> or </w:t>
      </w:r>
      <w:r w:rsidR="00272178" w:rsidRPr="008F3A62">
        <w:t>l</w:t>
      </w:r>
      <w:r w:rsidRPr="008F3A62">
        <w:t xml:space="preserve">ocal </w:t>
      </w:r>
      <w:r w:rsidR="00272178" w:rsidRPr="008F3A62">
        <w:t>g</w:t>
      </w:r>
      <w:r w:rsidRPr="008F3A62">
        <w:t>overnment bodies have primary responsibility.</w:t>
      </w:r>
    </w:p>
    <w:p w14:paraId="2FBD2D06" w14:textId="77777777" w:rsidR="0039610D" w:rsidRPr="007F415D" w:rsidRDefault="0036055C" w:rsidP="009668F6">
      <w:pPr>
        <w:pStyle w:val="Heading2"/>
      </w:pPr>
      <w:bookmarkStart w:id="71" w:name="_Toc494290504"/>
      <w:bookmarkStart w:id="72" w:name="_Toc494290505"/>
      <w:bookmarkStart w:id="73" w:name="_Toc494290506"/>
      <w:bookmarkStart w:id="74" w:name="_Toc494290507"/>
      <w:bookmarkStart w:id="75" w:name="_Toc494290508"/>
      <w:bookmarkStart w:id="76" w:name="_Toc494290509"/>
      <w:bookmarkStart w:id="77" w:name="_Toc494290510"/>
      <w:bookmarkStart w:id="78" w:name="_Toc494290511"/>
      <w:bookmarkStart w:id="79" w:name="_Ref485221187"/>
      <w:bookmarkStart w:id="80" w:name="_Toc93065499"/>
      <w:bookmarkEnd w:id="70"/>
      <w:bookmarkEnd w:id="71"/>
      <w:bookmarkEnd w:id="72"/>
      <w:bookmarkEnd w:id="73"/>
      <w:bookmarkEnd w:id="74"/>
      <w:bookmarkEnd w:id="75"/>
      <w:bookmarkEnd w:id="76"/>
      <w:bookmarkEnd w:id="77"/>
      <w:bookmarkEnd w:id="78"/>
      <w:r w:rsidRPr="007F415D">
        <w:t xml:space="preserve">The </w:t>
      </w:r>
      <w:r w:rsidR="00B94249" w:rsidRPr="007F415D">
        <w:t>assessment criteria</w:t>
      </w:r>
      <w:bookmarkEnd w:id="79"/>
      <w:bookmarkEnd w:id="80"/>
    </w:p>
    <w:p w14:paraId="46AA231A" w14:textId="59275947" w:rsidR="00910BD5" w:rsidRDefault="00CF2674" w:rsidP="00814FF6">
      <w:pPr>
        <w:rPr>
          <w:rFonts w:cs="Arial"/>
        </w:rPr>
      </w:pPr>
      <w:r w:rsidRPr="00814FF6">
        <w:rPr>
          <w:rFonts w:cs="Arial"/>
        </w:rPr>
        <w:t>Y</w:t>
      </w:r>
      <w:r w:rsidR="00494050" w:rsidRPr="00814FF6">
        <w:rPr>
          <w:rFonts w:cs="Arial"/>
        </w:rPr>
        <w:t xml:space="preserve">ou </w:t>
      </w:r>
      <w:r w:rsidR="003816D7" w:rsidRPr="00814FF6">
        <w:rPr>
          <w:rFonts w:cs="Arial"/>
        </w:rPr>
        <w:t>must</w:t>
      </w:r>
      <w:r w:rsidR="00494050" w:rsidRPr="00814FF6">
        <w:rPr>
          <w:rFonts w:cs="Arial"/>
        </w:rPr>
        <w:t xml:space="preserve"> address</w:t>
      </w:r>
      <w:r w:rsidR="00B2026E" w:rsidRPr="00814FF6">
        <w:rPr>
          <w:rFonts w:cs="Arial"/>
        </w:rPr>
        <w:t xml:space="preserve"> </w:t>
      </w:r>
      <w:r w:rsidR="00161005" w:rsidRPr="00814FF6">
        <w:rPr>
          <w:rFonts w:cs="Arial"/>
        </w:rPr>
        <w:t>all</w:t>
      </w:r>
      <w:r w:rsidR="00494050" w:rsidRPr="00814FF6">
        <w:rPr>
          <w:rFonts w:cs="Arial"/>
        </w:rPr>
        <w:t xml:space="preserve"> the following assessment criteria in </w:t>
      </w:r>
      <w:r w:rsidR="007F7815" w:rsidRPr="00814FF6">
        <w:rPr>
          <w:rFonts w:cs="Arial"/>
        </w:rPr>
        <w:t>the</w:t>
      </w:r>
      <w:r w:rsidR="00494050" w:rsidRPr="00814FF6">
        <w:rPr>
          <w:rFonts w:cs="Arial"/>
        </w:rPr>
        <w:t xml:space="preserve"> application.</w:t>
      </w:r>
      <w:r w:rsidR="00791732" w:rsidRPr="00814FF6">
        <w:rPr>
          <w:rFonts w:cs="Arial"/>
        </w:rPr>
        <w:t xml:space="preserve"> </w:t>
      </w:r>
    </w:p>
    <w:p w14:paraId="4F46B6F5" w14:textId="77777777" w:rsidR="00986795" w:rsidRPr="00E2555C" w:rsidRDefault="00986795" w:rsidP="00986795">
      <w:r w:rsidRPr="00E2555C">
        <w:t>We will assess your application based on the weighting given to each criterion detailed below.</w:t>
      </w:r>
    </w:p>
    <w:p w14:paraId="64580B52" w14:textId="35867EF1" w:rsidR="003816D7" w:rsidRPr="00FD47D5" w:rsidRDefault="00494050" w:rsidP="007254DD">
      <w:pPr>
        <w:rPr>
          <w:b/>
          <w:sz w:val="22"/>
          <w:szCs w:val="22"/>
        </w:rPr>
      </w:pPr>
      <w:r w:rsidRPr="00FD47D5">
        <w:rPr>
          <w:b/>
          <w:sz w:val="22"/>
          <w:szCs w:val="22"/>
        </w:rPr>
        <w:t>Criterion 1</w:t>
      </w:r>
      <w:r w:rsidR="00D8650E">
        <w:rPr>
          <w:b/>
          <w:sz w:val="22"/>
          <w:szCs w:val="22"/>
        </w:rPr>
        <w:t xml:space="preserve"> – Nature of Activity</w:t>
      </w:r>
    </w:p>
    <w:p w14:paraId="366FD4F1" w14:textId="61195DE9" w:rsidR="00F16D24" w:rsidRDefault="00F16D24" w:rsidP="00814FF6">
      <w:pPr>
        <w:rPr>
          <w:rFonts w:cs="Arial"/>
          <w:lang w:val="en-GB"/>
        </w:rPr>
      </w:pPr>
      <w:r w:rsidRPr="00F61531">
        <w:rPr>
          <w:color w:val="000000" w:themeColor="text1"/>
        </w:rPr>
        <w:t xml:space="preserve">How </w:t>
      </w:r>
      <w:r w:rsidR="001300F8">
        <w:rPr>
          <w:color w:val="000000" w:themeColor="text1"/>
        </w:rPr>
        <w:t xml:space="preserve">will </w:t>
      </w:r>
      <w:r w:rsidRPr="00F61531">
        <w:rPr>
          <w:color w:val="000000" w:themeColor="text1"/>
        </w:rPr>
        <w:t>the grant activity contribute to the objectives</w:t>
      </w:r>
      <w:r w:rsidR="001300F8">
        <w:rPr>
          <w:color w:val="000000" w:themeColor="text1"/>
        </w:rPr>
        <w:t xml:space="preserve"> and outcomes</w:t>
      </w:r>
      <w:r w:rsidR="003A5983">
        <w:rPr>
          <w:color w:val="000000" w:themeColor="text1"/>
        </w:rPr>
        <w:t xml:space="preserve"> (as described in section 2.1</w:t>
      </w:r>
      <w:r w:rsidRPr="00F61531">
        <w:rPr>
          <w:color w:val="000000" w:themeColor="text1"/>
        </w:rPr>
        <w:t xml:space="preserve"> </w:t>
      </w:r>
      <w:r w:rsidR="003A5983">
        <w:rPr>
          <w:color w:val="000000" w:themeColor="text1"/>
        </w:rPr>
        <w:t>of these guidelines)</w:t>
      </w:r>
      <w:r w:rsidR="003A5983" w:rsidRPr="00F61531">
        <w:rPr>
          <w:color w:val="000000" w:themeColor="text1"/>
        </w:rPr>
        <w:t xml:space="preserve"> of</w:t>
      </w:r>
      <w:r w:rsidRPr="00F61531">
        <w:rPr>
          <w:color w:val="000000" w:themeColor="text1"/>
        </w:rPr>
        <w:t xml:space="preserve"> the grant program (40%</w:t>
      </w:r>
      <w:r w:rsidR="00D01E1B">
        <w:rPr>
          <w:color w:val="000000" w:themeColor="text1"/>
        </w:rPr>
        <w:t xml:space="preserve"> weighting</w:t>
      </w:r>
      <w:r w:rsidRPr="00F61531">
        <w:rPr>
          <w:color w:val="000000" w:themeColor="text1"/>
        </w:rPr>
        <w:t>)</w:t>
      </w:r>
      <w:r w:rsidR="0004507D">
        <w:rPr>
          <w:color w:val="000000" w:themeColor="text1"/>
        </w:rPr>
        <w:t>.</w:t>
      </w:r>
    </w:p>
    <w:p w14:paraId="30758119" w14:textId="799DD135" w:rsidR="00494050" w:rsidRPr="00814FF6" w:rsidRDefault="004F12AC" w:rsidP="00814FF6">
      <w:pPr>
        <w:rPr>
          <w:rFonts w:cs="Arial"/>
          <w:lang w:val="en-GB"/>
        </w:rPr>
      </w:pPr>
      <w:r w:rsidRPr="00814FF6">
        <w:rPr>
          <w:rFonts w:cs="Arial"/>
          <w:lang w:val="en-GB"/>
        </w:rPr>
        <w:t>When addressing the criterion</w:t>
      </w:r>
      <w:r w:rsidR="00281D14">
        <w:rPr>
          <w:rFonts w:cs="Arial"/>
          <w:lang w:val="en-GB"/>
        </w:rPr>
        <w:t>,</w:t>
      </w:r>
      <w:r w:rsidRPr="00814FF6">
        <w:rPr>
          <w:rFonts w:cs="Arial"/>
          <w:lang w:val="en-GB"/>
        </w:rPr>
        <w:t xml:space="preserve"> strong applicants will</w:t>
      </w:r>
      <w:r w:rsidR="00A92962" w:rsidRPr="00814FF6">
        <w:rPr>
          <w:rFonts w:cs="Arial"/>
          <w:lang w:val="en-GB"/>
        </w:rPr>
        <w:t>:</w:t>
      </w:r>
    </w:p>
    <w:p w14:paraId="1F6C2736" w14:textId="03A48401" w:rsidR="003A5983" w:rsidRDefault="008577DF" w:rsidP="008F3A62">
      <w:pPr>
        <w:pStyle w:val="ListBullet"/>
        <w:numPr>
          <w:ilvl w:val="0"/>
          <w:numId w:val="24"/>
        </w:numPr>
        <w:ind w:left="360"/>
      </w:pPr>
      <w:r>
        <w:t xml:space="preserve">describe </w:t>
      </w:r>
      <w:r w:rsidR="003A5983">
        <w:t xml:space="preserve">where and when the activities will occur, and how </w:t>
      </w:r>
      <w:r w:rsidR="001300F8">
        <w:t>they</w:t>
      </w:r>
      <w:r w:rsidR="003A5983">
        <w:t xml:space="preserve"> will be implemented, delivered, and promoted</w:t>
      </w:r>
    </w:p>
    <w:p w14:paraId="1328FC34" w14:textId="63FF5FD5" w:rsidR="003A5983" w:rsidRDefault="00710AC4" w:rsidP="008F3A62">
      <w:pPr>
        <w:pStyle w:val="ListBullet"/>
        <w:numPr>
          <w:ilvl w:val="0"/>
          <w:numId w:val="24"/>
        </w:numPr>
        <w:spacing w:after="120"/>
        <w:ind w:left="357" w:hanging="357"/>
      </w:pPr>
      <w:r>
        <w:lastRenderedPageBreak/>
        <w:t>detail</w:t>
      </w:r>
      <w:r w:rsidR="003A5983">
        <w:t xml:space="preserve"> who will benefit </w:t>
      </w:r>
      <w:r w:rsidR="001300F8">
        <w:t>from the activities</w:t>
      </w:r>
      <w:r w:rsidR="008577DF">
        <w:t xml:space="preserve"> </w:t>
      </w:r>
    </w:p>
    <w:p w14:paraId="3BC847E7" w14:textId="695F0888" w:rsidR="003816D7" w:rsidRPr="00FD47D5" w:rsidRDefault="00494050" w:rsidP="008F3A62">
      <w:pPr>
        <w:pStyle w:val="ListBullet"/>
        <w:spacing w:after="120"/>
        <w:ind w:left="357" w:hanging="357"/>
        <w:rPr>
          <w:b/>
          <w:sz w:val="22"/>
          <w:szCs w:val="22"/>
        </w:rPr>
      </w:pPr>
      <w:r w:rsidRPr="00FD47D5">
        <w:rPr>
          <w:b/>
          <w:sz w:val="22"/>
          <w:szCs w:val="22"/>
        </w:rPr>
        <w:t>Criterion 2</w:t>
      </w:r>
      <w:r w:rsidR="00D8650E">
        <w:rPr>
          <w:b/>
          <w:sz w:val="22"/>
          <w:szCs w:val="22"/>
        </w:rPr>
        <w:t xml:space="preserve"> – Value for Money</w:t>
      </w:r>
    </w:p>
    <w:p w14:paraId="31C8E968" w14:textId="0E52912B" w:rsidR="00F16D24" w:rsidRDefault="001300F8" w:rsidP="00E30CFA">
      <w:pPr>
        <w:rPr>
          <w:color w:val="000000" w:themeColor="text1"/>
        </w:rPr>
      </w:pPr>
      <w:r>
        <w:rPr>
          <w:color w:val="000000" w:themeColor="text1"/>
        </w:rPr>
        <w:t>Provide a</w:t>
      </w:r>
      <w:r w:rsidR="00F16D24" w:rsidRPr="00F61531">
        <w:rPr>
          <w:color w:val="000000" w:themeColor="text1"/>
        </w:rPr>
        <w:t xml:space="preserve"> budget </w:t>
      </w:r>
      <w:r>
        <w:rPr>
          <w:color w:val="000000" w:themeColor="text1"/>
        </w:rPr>
        <w:t xml:space="preserve">with a breakdown of costs </w:t>
      </w:r>
      <w:r w:rsidR="00F16D24" w:rsidRPr="00F61531">
        <w:rPr>
          <w:color w:val="000000" w:themeColor="text1"/>
        </w:rPr>
        <w:t>for the National History Challenge 20</w:t>
      </w:r>
      <w:r w:rsidR="00046750">
        <w:rPr>
          <w:color w:val="000000" w:themeColor="text1"/>
        </w:rPr>
        <w:t>21</w:t>
      </w:r>
      <w:r w:rsidR="0004507D">
        <w:rPr>
          <w:rFonts w:cs="Arial"/>
          <w:color w:val="000000" w:themeColor="text1"/>
        </w:rPr>
        <w:t>–</w:t>
      </w:r>
      <w:r w:rsidR="00F16D24" w:rsidRPr="00F61531">
        <w:rPr>
          <w:color w:val="000000" w:themeColor="text1"/>
        </w:rPr>
        <w:t>2</w:t>
      </w:r>
      <w:r w:rsidR="00506C8A">
        <w:rPr>
          <w:color w:val="000000" w:themeColor="text1"/>
        </w:rPr>
        <w:t>4</w:t>
      </w:r>
      <w:r w:rsidR="00F16D24" w:rsidRPr="00F61531">
        <w:rPr>
          <w:color w:val="000000" w:themeColor="text1"/>
        </w:rPr>
        <w:t xml:space="preserve"> (30%</w:t>
      </w:r>
      <w:r w:rsidR="008577DF">
        <w:rPr>
          <w:color w:val="000000" w:themeColor="text1"/>
        </w:rPr>
        <w:t xml:space="preserve"> weighting</w:t>
      </w:r>
      <w:r w:rsidR="00F16D24" w:rsidRPr="00F61531">
        <w:rPr>
          <w:color w:val="000000" w:themeColor="text1"/>
        </w:rPr>
        <w:t>)</w:t>
      </w:r>
    </w:p>
    <w:p w14:paraId="782FA5C9" w14:textId="77777777" w:rsidR="008577DF" w:rsidRPr="00814FF6" w:rsidRDefault="008577DF" w:rsidP="00E30CFA">
      <w:pPr>
        <w:rPr>
          <w:rFonts w:cs="Arial"/>
          <w:lang w:val="en-GB"/>
        </w:rPr>
      </w:pPr>
      <w:r w:rsidRPr="00814FF6">
        <w:rPr>
          <w:rFonts w:cs="Arial"/>
          <w:lang w:val="en-GB"/>
        </w:rPr>
        <w:t>When addressing the criterion</w:t>
      </w:r>
      <w:r>
        <w:rPr>
          <w:rFonts w:cs="Arial"/>
          <w:lang w:val="en-GB"/>
        </w:rPr>
        <w:t>,</w:t>
      </w:r>
      <w:r w:rsidRPr="00814FF6">
        <w:rPr>
          <w:rFonts w:cs="Arial"/>
          <w:lang w:val="en-GB"/>
        </w:rPr>
        <w:t xml:space="preserve"> strong applicants will:</w:t>
      </w:r>
    </w:p>
    <w:p w14:paraId="47B6BDD9" w14:textId="7B8B6CEE" w:rsidR="008577DF" w:rsidRPr="00E25B00" w:rsidRDefault="001300F8" w:rsidP="000C4328">
      <w:pPr>
        <w:pStyle w:val="ListBullet"/>
        <w:numPr>
          <w:ilvl w:val="0"/>
          <w:numId w:val="24"/>
        </w:numPr>
        <w:ind w:left="360"/>
      </w:pPr>
      <w:r w:rsidRPr="00E25B00">
        <w:t xml:space="preserve">demonstrate how their budget is defensible </w:t>
      </w:r>
    </w:p>
    <w:p w14:paraId="2EDEEB76" w14:textId="7F34DFC8" w:rsidR="00E25B00" w:rsidRPr="00D8650E" w:rsidRDefault="00E25B00">
      <w:pPr>
        <w:pStyle w:val="ListBullet"/>
        <w:numPr>
          <w:ilvl w:val="0"/>
          <w:numId w:val="24"/>
        </w:numPr>
        <w:spacing w:after="120"/>
        <w:ind w:left="357" w:hanging="357"/>
      </w:pPr>
      <w:r w:rsidRPr="00E25B00">
        <w:t>detail how their budget provides value for money</w:t>
      </w:r>
    </w:p>
    <w:p w14:paraId="6582BE45" w14:textId="03F6EAB9" w:rsidR="003816D7" w:rsidRPr="007254DD" w:rsidRDefault="00494050" w:rsidP="00E30CFA">
      <w:pPr>
        <w:pStyle w:val="ListBullet"/>
        <w:spacing w:after="120"/>
        <w:ind w:left="357" w:hanging="357"/>
        <w:rPr>
          <w:b/>
          <w:sz w:val="22"/>
          <w:szCs w:val="22"/>
        </w:rPr>
      </w:pPr>
      <w:r w:rsidRPr="007254DD">
        <w:rPr>
          <w:b/>
          <w:sz w:val="22"/>
          <w:szCs w:val="22"/>
        </w:rPr>
        <w:t>Criterion 3</w:t>
      </w:r>
      <w:r w:rsidR="00D8650E">
        <w:rPr>
          <w:b/>
          <w:sz w:val="22"/>
          <w:szCs w:val="22"/>
        </w:rPr>
        <w:t xml:space="preserve"> – Organisation Risk</w:t>
      </w:r>
    </w:p>
    <w:p w14:paraId="69A9D354" w14:textId="318B4236" w:rsidR="00D8650E" w:rsidRPr="00F61531" w:rsidRDefault="00D8650E" w:rsidP="00E30CFA">
      <w:pPr>
        <w:rPr>
          <w:color w:val="000000" w:themeColor="text1"/>
        </w:rPr>
      </w:pPr>
      <w:r w:rsidRPr="00E30CFA">
        <w:rPr>
          <w:color w:val="000000" w:themeColor="text1"/>
        </w:rPr>
        <w:t>Demonstrate your organisation’s ability to successfully deliver the grant activity</w:t>
      </w:r>
      <w:r w:rsidRPr="00F61531">
        <w:rPr>
          <w:color w:val="000000" w:themeColor="text1"/>
        </w:rPr>
        <w:t xml:space="preserve"> (30%</w:t>
      </w:r>
      <w:r>
        <w:rPr>
          <w:color w:val="000000" w:themeColor="text1"/>
        </w:rPr>
        <w:t xml:space="preserve"> weighting</w:t>
      </w:r>
      <w:r w:rsidRPr="00F61531">
        <w:rPr>
          <w:color w:val="000000" w:themeColor="text1"/>
        </w:rPr>
        <w:t>)</w:t>
      </w:r>
      <w:r>
        <w:rPr>
          <w:color w:val="000000" w:themeColor="text1"/>
        </w:rPr>
        <w:t>.</w:t>
      </w:r>
    </w:p>
    <w:p w14:paraId="1A61CAB1" w14:textId="77777777" w:rsidR="00D8650E" w:rsidRPr="00814FF6" w:rsidRDefault="00D8650E" w:rsidP="00E30CFA">
      <w:pPr>
        <w:rPr>
          <w:rFonts w:cs="Arial"/>
          <w:lang w:val="en-GB"/>
        </w:rPr>
      </w:pPr>
      <w:r w:rsidRPr="00814FF6">
        <w:rPr>
          <w:rFonts w:cs="Arial"/>
          <w:lang w:val="en-GB"/>
        </w:rPr>
        <w:t>When addressing the criterion</w:t>
      </w:r>
      <w:r>
        <w:rPr>
          <w:rFonts w:cs="Arial"/>
          <w:lang w:val="en-GB"/>
        </w:rPr>
        <w:t>,</w:t>
      </w:r>
      <w:r w:rsidRPr="00814FF6">
        <w:rPr>
          <w:rFonts w:cs="Arial"/>
          <w:lang w:val="en-GB"/>
        </w:rPr>
        <w:t xml:space="preserve"> strong applicants will:</w:t>
      </w:r>
    </w:p>
    <w:p w14:paraId="1EB241DB" w14:textId="2F9BE805" w:rsidR="00D8650E" w:rsidRPr="00710AC4" w:rsidRDefault="00710AC4" w:rsidP="00E30CFA">
      <w:pPr>
        <w:pStyle w:val="ListBullet"/>
        <w:numPr>
          <w:ilvl w:val="0"/>
          <w:numId w:val="24"/>
        </w:numPr>
        <w:ind w:left="357" w:hanging="357"/>
        <w:rPr>
          <w:rFonts w:cs="Arial"/>
        </w:rPr>
      </w:pPr>
      <w:r>
        <w:rPr>
          <w:color w:val="000000" w:themeColor="text1"/>
        </w:rPr>
        <w:t xml:space="preserve">describe the </w:t>
      </w:r>
      <w:r w:rsidRPr="00F61531">
        <w:rPr>
          <w:color w:val="000000" w:themeColor="text1"/>
        </w:rPr>
        <w:t xml:space="preserve">capacity and capability of the specified staff and sub-contractors </w:t>
      </w:r>
      <w:r>
        <w:rPr>
          <w:color w:val="000000" w:themeColor="text1"/>
        </w:rPr>
        <w:t>who will</w:t>
      </w:r>
      <w:r w:rsidRPr="00F61531">
        <w:rPr>
          <w:color w:val="000000" w:themeColor="text1"/>
        </w:rPr>
        <w:t xml:space="preserve"> </w:t>
      </w:r>
      <w:r>
        <w:rPr>
          <w:color w:val="000000" w:themeColor="text1"/>
        </w:rPr>
        <w:t>manage/deliver</w:t>
      </w:r>
      <w:r w:rsidRPr="00F61531">
        <w:rPr>
          <w:color w:val="000000" w:themeColor="text1"/>
        </w:rPr>
        <w:t xml:space="preserve"> the grant program</w:t>
      </w:r>
    </w:p>
    <w:p w14:paraId="470A54AC" w14:textId="7B60BC67" w:rsidR="003A5983" w:rsidRPr="008F3A62" w:rsidRDefault="00710AC4" w:rsidP="00E30CFA">
      <w:pPr>
        <w:pStyle w:val="ListBullet"/>
        <w:numPr>
          <w:ilvl w:val="0"/>
          <w:numId w:val="24"/>
        </w:numPr>
        <w:ind w:left="357" w:hanging="357"/>
        <w:rPr>
          <w:color w:val="000000" w:themeColor="text1"/>
        </w:rPr>
      </w:pPr>
      <w:r w:rsidRPr="008F3A62">
        <w:rPr>
          <w:color w:val="000000" w:themeColor="text1"/>
        </w:rPr>
        <w:t>detail</w:t>
      </w:r>
      <w:r w:rsidR="003A5983" w:rsidRPr="008F3A62">
        <w:rPr>
          <w:color w:val="000000" w:themeColor="text1"/>
        </w:rPr>
        <w:t xml:space="preserve"> your </w:t>
      </w:r>
      <w:r w:rsidRPr="008F3A62">
        <w:rPr>
          <w:color w:val="000000" w:themeColor="text1"/>
        </w:rPr>
        <w:t xml:space="preserve">organisation’s </w:t>
      </w:r>
      <w:r w:rsidR="003A5983" w:rsidRPr="008F3A62">
        <w:rPr>
          <w:color w:val="000000" w:themeColor="text1"/>
        </w:rPr>
        <w:t>experience in managing this program</w:t>
      </w:r>
    </w:p>
    <w:p w14:paraId="6A1823F3" w14:textId="77777777" w:rsidR="00C347D8" w:rsidRPr="00FD47D5" w:rsidRDefault="00C347D8" w:rsidP="009668F6">
      <w:pPr>
        <w:pStyle w:val="Heading2"/>
      </w:pPr>
      <w:bookmarkStart w:id="81" w:name="_Toc93065500"/>
      <w:bookmarkStart w:id="82" w:name="_Toc164844283"/>
      <w:bookmarkStart w:id="83" w:name="_Toc383003272"/>
      <w:bookmarkEnd w:id="31"/>
      <w:bookmarkEnd w:id="32"/>
      <w:r w:rsidRPr="00FD47D5">
        <w:t xml:space="preserve">How to </w:t>
      </w:r>
      <w:r w:rsidR="00C7753F" w:rsidRPr="00FD47D5">
        <w:t>a</w:t>
      </w:r>
      <w:r w:rsidRPr="00FD47D5">
        <w:t>pply</w:t>
      </w:r>
      <w:bookmarkEnd w:id="81"/>
    </w:p>
    <w:p w14:paraId="3B28211B" w14:textId="6E4AE842" w:rsidR="00635ACF" w:rsidRPr="00814FF6" w:rsidRDefault="00C347D8" w:rsidP="00814FF6">
      <w:pPr>
        <w:rPr>
          <w:rFonts w:cs="Arial"/>
          <w:color w:val="0070C0"/>
        </w:rPr>
      </w:pPr>
      <w:r w:rsidRPr="00814FF6">
        <w:rPr>
          <w:rFonts w:cs="Arial"/>
        </w:rPr>
        <w:t>Before applying, you must read and understand these guidelines</w:t>
      </w:r>
      <w:r w:rsidR="00701DC2">
        <w:rPr>
          <w:rFonts w:cs="Arial"/>
        </w:rPr>
        <w:t>,</w:t>
      </w:r>
      <w:r w:rsidR="00895861" w:rsidRPr="00814FF6">
        <w:rPr>
          <w:rFonts w:cs="Arial"/>
        </w:rPr>
        <w:t xml:space="preserve"> the </w:t>
      </w:r>
      <w:r w:rsidR="00895861">
        <w:rPr>
          <w:rFonts w:cs="Arial"/>
        </w:rPr>
        <w:t>terms and condit</w:t>
      </w:r>
      <w:r w:rsidR="00895861" w:rsidRPr="007107F5">
        <w:rPr>
          <w:rFonts w:cs="Arial"/>
        </w:rPr>
        <w:t>ions and the sample grant agreement.</w:t>
      </w:r>
    </w:p>
    <w:p w14:paraId="0D8ADE01" w14:textId="0DE9D7C8" w:rsidR="007C2638" w:rsidRPr="00814FF6" w:rsidRDefault="007C2638" w:rsidP="00814FF6">
      <w:pPr>
        <w:rPr>
          <w:rFonts w:cs="Arial"/>
        </w:rPr>
      </w:pPr>
      <w:r w:rsidRPr="00814FF6">
        <w:rPr>
          <w:rFonts w:cs="Arial"/>
        </w:rPr>
        <w:t xml:space="preserve">These documents </w:t>
      </w:r>
      <w:r w:rsidR="00A3719C" w:rsidRPr="00814FF6">
        <w:rPr>
          <w:rFonts w:cs="Arial"/>
        </w:rPr>
        <w:t>are</w:t>
      </w:r>
      <w:r w:rsidRPr="00814FF6">
        <w:rPr>
          <w:rFonts w:cs="Arial"/>
        </w:rPr>
        <w:t xml:space="preserve"> found </w:t>
      </w:r>
      <w:r w:rsidR="00A53F55" w:rsidRPr="00814FF6">
        <w:rPr>
          <w:rFonts w:cs="Arial"/>
        </w:rPr>
        <w:t>on the</w:t>
      </w:r>
      <w:r w:rsidR="00247042" w:rsidRPr="00814FF6">
        <w:rPr>
          <w:rFonts w:cs="Arial"/>
        </w:rPr>
        <w:t xml:space="preserve"> </w:t>
      </w:r>
      <w:hyperlink r:id="rId21" w:history="1">
        <w:r w:rsidR="00247042" w:rsidRPr="00814FF6">
          <w:rPr>
            <w:rStyle w:val="Hyperlink"/>
            <w:rFonts w:cs="Arial"/>
          </w:rPr>
          <w:t>GrantConnect</w:t>
        </w:r>
      </w:hyperlink>
      <w:r w:rsidR="00247042" w:rsidRPr="00814FF6">
        <w:rPr>
          <w:rFonts w:cs="Arial"/>
        </w:rPr>
        <w:t xml:space="preserve"> website.</w:t>
      </w:r>
      <w:r w:rsidR="00746AF0" w:rsidRPr="00814FF6">
        <w:rPr>
          <w:rFonts w:cs="Arial"/>
        </w:rPr>
        <w:t xml:space="preserve"> </w:t>
      </w:r>
      <w:r w:rsidRPr="00814FF6">
        <w:rPr>
          <w:rFonts w:cs="Arial"/>
        </w:rPr>
        <w:t xml:space="preserve">Any </w:t>
      </w:r>
      <w:r w:rsidR="00C37B9D" w:rsidRPr="00814FF6">
        <w:rPr>
          <w:rFonts w:cs="Arial"/>
        </w:rPr>
        <w:t xml:space="preserve">changes </w:t>
      </w:r>
      <w:r w:rsidR="00742B12" w:rsidRPr="00814FF6">
        <w:rPr>
          <w:rFonts w:cs="Arial"/>
        </w:rPr>
        <w:t xml:space="preserve">to grant documentation are published </w:t>
      </w:r>
      <w:r w:rsidRPr="00814FF6">
        <w:rPr>
          <w:rFonts w:cs="Arial"/>
        </w:rPr>
        <w:t>and addenda</w:t>
      </w:r>
      <w:r w:rsidRPr="00814FF6">
        <w:rPr>
          <w:rStyle w:val="FootnoteReference"/>
          <w:rFonts w:cs="Arial"/>
        </w:rPr>
        <w:footnoteReference w:id="2"/>
      </w:r>
      <w:r w:rsidRPr="00814FF6">
        <w:rPr>
          <w:rFonts w:cs="Arial"/>
        </w:rPr>
        <w:t xml:space="preserve"> will be published on GrantConnect</w:t>
      </w:r>
      <w:r w:rsidR="008F0695" w:rsidRPr="00814FF6">
        <w:rPr>
          <w:rFonts w:cs="Arial"/>
        </w:rPr>
        <w:t xml:space="preserve"> and only accessible by invitees</w:t>
      </w:r>
      <w:r w:rsidR="00742B12" w:rsidRPr="00814FF6">
        <w:rPr>
          <w:rFonts w:cs="Arial"/>
        </w:rPr>
        <w:t>.</w:t>
      </w:r>
      <w:r w:rsidRPr="00122BE1">
        <w:t xml:space="preserve"> </w:t>
      </w:r>
      <w:r w:rsidRPr="00814FF6">
        <w:rPr>
          <w:rFonts w:cs="Arial"/>
        </w:rPr>
        <w:t>GrantConnect is the authoritative source</w:t>
      </w:r>
      <w:r w:rsidR="00832270" w:rsidRPr="00814FF6">
        <w:rPr>
          <w:rFonts w:cs="Arial"/>
        </w:rPr>
        <w:t xml:space="preserve"> for grants information</w:t>
      </w:r>
      <w:r w:rsidRPr="00814FF6">
        <w:rPr>
          <w:rFonts w:cs="Arial"/>
        </w:rPr>
        <w:t>.</w:t>
      </w:r>
    </w:p>
    <w:p w14:paraId="0F717C7D" w14:textId="3BFC3954" w:rsidR="001061F9" w:rsidRPr="00F16D24" w:rsidRDefault="00791732" w:rsidP="00814FF6">
      <w:pPr>
        <w:rPr>
          <w:rFonts w:cs="Arial"/>
        </w:rPr>
      </w:pPr>
      <w:r w:rsidRPr="00814FF6">
        <w:rPr>
          <w:rFonts w:cs="Arial"/>
        </w:rPr>
        <w:t xml:space="preserve">Only </w:t>
      </w:r>
      <w:r w:rsidR="00281D14">
        <w:rPr>
          <w:rFonts w:cs="Arial"/>
        </w:rPr>
        <w:t>i</w:t>
      </w:r>
      <w:r w:rsidR="007F6D34" w:rsidRPr="00814FF6">
        <w:rPr>
          <w:rFonts w:cs="Arial"/>
        </w:rPr>
        <w:t>nvitees can access these documents</w:t>
      </w:r>
      <w:r w:rsidR="00895861">
        <w:rPr>
          <w:rFonts w:cs="Arial"/>
        </w:rPr>
        <w:t xml:space="preserve"> and the Service Delivery Plan</w:t>
      </w:r>
      <w:r w:rsidR="007F6D34" w:rsidRPr="00814FF6">
        <w:rPr>
          <w:rFonts w:cs="Arial"/>
        </w:rPr>
        <w:t>.</w:t>
      </w:r>
      <w:r w:rsidR="00895861" w:rsidRPr="00895861">
        <w:rPr>
          <w:color w:val="000000"/>
        </w:rPr>
        <w:t xml:space="preserve"> </w:t>
      </w:r>
      <w:r w:rsidR="00895861" w:rsidRPr="00B10D3C">
        <w:rPr>
          <w:color w:val="000000"/>
        </w:rPr>
        <w:t xml:space="preserve">The organisations listed in section 4.1 will be invited to submit a Service Delivery Plan application using the individualised form </w:t>
      </w:r>
      <w:r w:rsidR="00895861">
        <w:rPr>
          <w:color w:val="000000"/>
        </w:rPr>
        <w:t>that is available on GrantConnect.</w:t>
      </w:r>
      <w:r w:rsidR="00895861" w:rsidRPr="00B10D3C">
        <w:rPr>
          <w:color w:val="000000"/>
        </w:rPr>
        <w:t xml:space="preserve"> </w:t>
      </w:r>
      <w:r w:rsidR="001061F9" w:rsidRPr="00F16D24">
        <w:rPr>
          <w:rFonts w:cs="Arial"/>
        </w:rPr>
        <w:t>You can only submit one application form for this grant opportunity</w:t>
      </w:r>
      <w:r w:rsidR="00CB40E1" w:rsidRPr="00F16D24">
        <w:rPr>
          <w:rFonts w:cs="Arial"/>
        </w:rPr>
        <w:t>. If more than one application is submitted, the latest accepted application form will progress.</w:t>
      </w:r>
    </w:p>
    <w:p w14:paraId="7DDE448A" w14:textId="6427BC5C" w:rsidR="000644EE" w:rsidRPr="00814FF6" w:rsidRDefault="00C347D8" w:rsidP="00814FF6">
      <w:pPr>
        <w:pStyle w:val="ListBullet"/>
        <w:spacing w:after="120"/>
        <w:ind w:left="360" w:hanging="360"/>
        <w:rPr>
          <w:rFonts w:cs="Arial"/>
        </w:rPr>
      </w:pPr>
      <w:r w:rsidRPr="00814FF6">
        <w:rPr>
          <w:rFonts w:cs="Arial"/>
        </w:rPr>
        <w:t>To apply</w:t>
      </w:r>
      <w:r w:rsidR="00281D14">
        <w:rPr>
          <w:rFonts w:cs="Arial"/>
        </w:rPr>
        <w:t>,</w:t>
      </w:r>
      <w:r w:rsidRPr="00814FF6">
        <w:rPr>
          <w:rFonts w:cs="Arial"/>
        </w:rPr>
        <w:t xml:space="preserve"> you must</w:t>
      </w:r>
      <w:r w:rsidR="00546E7A" w:rsidRPr="00814FF6">
        <w:rPr>
          <w:rFonts w:cs="Arial"/>
        </w:rPr>
        <w:t>:</w:t>
      </w:r>
    </w:p>
    <w:p w14:paraId="76B65AE1" w14:textId="77777777" w:rsidR="0092710A" w:rsidRPr="008F3A62" w:rsidRDefault="0092710A" w:rsidP="00E30CFA">
      <w:pPr>
        <w:pStyle w:val="ListBullet"/>
        <w:numPr>
          <w:ilvl w:val="0"/>
          <w:numId w:val="24"/>
        </w:numPr>
        <w:ind w:left="357" w:hanging="357"/>
        <w:rPr>
          <w:color w:val="000000" w:themeColor="text1"/>
        </w:rPr>
      </w:pPr>
      <w:r w:rsidRPr="008F3A62">
        <w:rPr>
          <w:color w:val="000000" w:themeColor="text1"/>
        </w:rPr>
        <w:t>complete the Service Delivery Plan application</w:t>
      </w:r>
    </w:p>
    <w:p w14:paraId="52F855AC" w14:textId="112F5C08" w:rsidR="00C347D8" w:rsidRPr="008F3A62" w:rsidRDefault="00C347D8" w:rsidP="00E30CFA">
      <w:pPr>
        <w:pStyle w:val="ListBullet"/>
        <w:numPr>
          <w:ilvl w:val="0"/>
          <w:numId w:val="24"/>
        </w:numPr>
        <w:ind w:left="357" w:hanging="357"/>
        <w:rPr>
          <w:color w:val="000000" w:themeColor="text1"/>
        </w:rPr>
      </w:pPr>
      <w:r w:rsidRPr="008F3A62">
        <w:rPr>
          <w:color w:val="000000" w:themeColor="text1"/>
        </w:rPr>
        <w:t>provide all the information requested</w:t>
      </w:r>
    </w:p>
    <w:p w14:paraId="1BFB84EC" w14:textId="77777777" w:rsidR="00C347D8" w:rsidRPr="008F3A62" w:rsidRDefault="00C347D8" w:rsidP="00E30CFA">
      <w:pPr>
        <w:pStyle w:val="ListBullet"/>
        <w:numPr>
          <w:ilvl w:val="0"/>
          <w:numId w:val="24"/>
        </w:numPr>
        <w:ind w:left="357" w:hanging="357"/>
        <w:rPr>
          <w:color w:val="000000" w:themeColor="text1"/>
        </w:rPr>
      </w:pPr>
      <w:r w:rsidRPr="008F3A62">
        <w:rPr>
          <w:color w:val="000000" w:themeColor="text1"/>
        </w:rPr>
        <w:t xml:space="preserve">address all eligibility </w:t>
      </w:r>
      <w:r w:rsidR="000644EE" w:rsidRPr="008F3A62">
        <w:rPr>
          <w:color w:val="000000" w:themeColor="text1"/>
        </w:rPr>
        <w:t xml:space="preserve">criteria </w:t>
      </w:r>
      <w:r w:rsidRPr="008F3A62">
        <w:rPr>
          <w:color w:val="000000" w:themeColor="text1"/>
        </w:rPr>
        <w:t>and assessment criteria</w:t>
      </w:r>
    </w:p>
    <w:p w14:paraId="1B27189E" w14:textId="793E5CAC" w:rsidR="00C347D8" w:rsidRPr="008F3A62" w:rsidRDefault="00C347D8" w:rsidP="00E30CFA">
      <w:pPr>
        <w:pStyle w:val="ListBullet"/>
        <w:numPr>
          <w:ilvl w:val="0"/>
          <w:numId w:val="24"/>
        </w:numPr>
        <w:ind w:left="357" w:hanging="357"/>
        <w:rPr>
          <w:color w:val="000000" w:themeColor="text1"/>
        </w:rPr>
      </w:pPr>
      <w:r w:rsidRPr="008F3A62">
        <w:rPr>
          <w:color w:val="000000" w:themeColor="text1"/>
        </w:rPr>
        <w:t>include all necessary attachments</w:t>
      </w:r>
      <w:r w:rsidR="00A53F55" w:rsidRPr="008F3A62">
        <w:rPr>
          <w:color w:val="000000" w:themeColor="text1"/>
        </w:rPr>
        <w:t xml:space="preserve"> </w:t>
      </w:r>
    </w:p>
    <w:p w14:paraId="45E838CB" w14:textId="1097DDDD" w:rsidR="007C2638" w:rsidRPr="008F3A62" w:rsidRDefault="007C2638" w:rsidP="00E30CFA">
      <w:pPr>
        <w:pStyle w:val="ListBullet"/>
        <w:numPr>
          <w:ilvl w:val="0"/>
          <w:numId w:val="24"/>
        </w:numPr>
        <w:ind w:left="357" w:hanging="357"/>
        <w:rPr>
          <w:color w:val="000000" w:themeColor="text1"/>
        </w:rPr>
      </w:pPr>
      <w:r w:rsidRPr="008F3A62">
        <w:rPr>
          <w:color w:val="000000" w:themeColor="text1"/>
        </w:rPr>
        <w:t xml:space="preserve">submit your application to </w:t>
      </w:r>
      <w:r w:rsidR="00261986" w:rsidRPr="008F3A62">
        <w:rPr>
          <w:color w:val="000000" w:themeColor="text1"/>
        </w:rPr>
        <w:t xml:space="preserve">the Community Grants Hub </w:t>
      </w:r>
      <w:r w:rsidRPr="008F3A62">
        <w:rPr>
          <w:color w:val="000000" w:themeColor="text1"/>
        </w:rPr>
        <w:t xml:space="preserve">by </w:t>
      </w:r>
      <w:r w:rsidR="00DD7A77" w:rsidRPr="008F3A62">
        <w:rPr>
          <w:color w:val="000000" w:themeColor="text1"/>
        </w:rPr>
        <w:t>9</w:t>
      </w:r>
      <w:r w:rsidR="00281D14" w:rsidRPr="008F3A62">
        <w:rPr>
          <w:color w:val="000000" w:themeColor="text1"/>
        </w:rPr>
        <w:t>:</w:t>
      </w:r>
      <w:r w:rsidR="00261986" w:rsidRPr="008F3A62">
        <w:rPr>
          <w:color w:val="000000" w:themeColor="text1"/>
        </w:rPr>
        <w:t>00</w:t>
      </w:r>
      <w:r w:rsidR="00281D14" w:rsidRPr="008F3A62">
        <w:rPr>
          <w:color w:val="000000" w:themeColor="text1"/>
        </w:rPr>
        <w:t xml:space="preserve"> </w:t>
      </w:r>
      <w:r w:rsidR="005F65CA" w:rsidRPr="008F3A62">
        <w:rPr>
          <w:color w:val="000000" w:themeColor="text1"/>
        </w:rPr>
        <w:t>pm</w:t>
      </w:r>
      <w:r w:rsidR="004D2A6D">
        <w:rPr>
          <w:color w:val="000000" w:themeColor="text1"/>
        </w:rPr>
        <w:t xml:space="preserve"> </w:t>
      </w:r>
      <w:r w:rsidR="00261986" w:rsidRPr="008F3A62">
        <w:rPr>
          <w:color w:val="000000" w:themeColor="text1"/>
        </w:rPr>
        <w:t xml:space="preserve">AEDT on </w:t>
      </w:r>
      <w:r w:rsidR="004D2A6D">
        <w:rPr>
          <w:color w:val="000000" w:themeColor="text1"/>
        </w:rPr>
        <w:t>28</w:t>
      </w:r>
      <w:r w:rsidR="0024061A">
        <w:rPr>
          <w:color w:val="000000" w:themeColor="text1"/>
        </w:rPr>
        <w:t xml:space="preserve"> January </w:t>
      </w:r>
      <w:r w:rsidR="004D2A6D">
        <w:rPr>
          <w:color w:val="000000" w:themeColor="text1"/>
        </w:rPr>
        <w:t>2022</w:t>
      </w:r>
      <w:r w:rsidRPr="008F3A62">
        <w:rPr>
          <w:color w:val="000000" w:themeColor="text1"/>
        </w:rPr>
        <w:t>.</w:t>
      </w:r>
    </w:p>
    <w:p w14:paraId="0D6E1DE5" w14:textId="77777777" w:rsidR="002C3C25" w:rsidRPr="002D0991" w:rsidRDefault="002C3C25" w:rsidP="00CB6DA8">
      <w:pPr>
        <w:pStyle w:val="ListBullet"/>
        <w:spacing w:after="120"/>
      </w:pPr>
      <w:r w:rsidRPr="002D0991">
        <w:t xml:space="preserve">Once you have completed the Service Delivery Plan application, you must email it and all required attachments to </w:t>
      </w:r>
      <w:hyperlink r:id="rId22" w:history="1">
        <w:r w:rsidRPr="002D0991">
          <w:rPr>
            <w:rStyle w:val="Hyperlink"/>
          </w:rPr>
          <w:t>support@communitygrants.gov.au</w:t>
        </w:r>
      </w:hyperlink>
      <w:r w:rsidRPr="002D0991">
        <w:t xml:space="preserve">. </w:t>
      </w:r>
    </w:p>
    <w:p w14:paraId="77CC6B0F" w14:textId="0409EA4A" w:rsidR="002C3C25" w:rsidRPr="002D0991" w:rsidRDefault="002C3C25" w:rsidP="002C3C25">
      <w:pPr>
        <w:autoSpaceDE w:val="0"/>
        <w:autoSpaceDN w:val="0"/>
        <w:adjustRightInd w:val="0"/>
        <w:rPr>
          <w:color w:val="000000"/>
        </w:rPr>
      </w:pPr>
      <w:r w:rsidRPr="002D0991">
        <w:rPr>
          <w:color w:val="000000"/>
        </w:rPr>
        <w:t xml:space="preserve">Please include </w:t>
      </w:r>
      <w:r>
        <w:rPr>
          <w:rFonts w:cs="Arial"/>
          <w:b/>
          <w:szCs w:val="22"/>
        </w:rPr>
        <w:t xml:space="preserve">2021-6640 National History Challenge </w:t>
      </w:r>
      <w:r w:rsidRPr="001E75D4">
        <w:rPr>
          <w:rFonts w:cs="Arial"/>
        </w:rPr>
        <w:t>in the subject line of your email response. You are responsible for making sure your application is complete and accurate. Giving false or misleading information is a serious offence under the</w:t>
      </w:r>
      <w:r w:rsidRPr="001E75D4">
        <w:rPr>
          <w:rStyle w:val="Hyperlink"/>
          <w:rFonts w:cs="Arial"/>
          <w:i/>
        </w:rPr>
        <w:t xml:space="preserve"> </w:t>
      </w:r>
      <w:hyperlink r:id="rId23" w:history="1">
        <w:r w:rsidRPr="001E75D4">
          <w:rPr>
            <w:rStyle w:val="Hyperlink"/>
            <w:rFonts w:cs="Arial"/>
            <w:i/>
          </w:rPr>
          <w:t>Criminal Code Act 1995</w:t>
        </w:r>
      </w:hyperlink>
      <w:r w:rsidRPr="001E75D4">
        <w:rPr>
          <w:rFonts w:cs="Arial"/>
        </w:rPr>
        <w:t xml:space="preserve"> and we will </w:t>
      </w:r>
      <w:r w:rsidRPr="001E75D4">
        <w:rPr>
          <w:rFonts w:cs="Arial"/>
        </w:rPr>
        <w:lastRenderedPageBreak/>
        <w:t>investigate any false or misleading information and may exclude your application from further consideration.</w:t>
      </w:r>
    </w:p>
    <w:p w14:paraId="783417E8" w14:textId="77777777" w:rsidR="002C3C25" w:rsidRPr="001E75D4" w:rsidRDefault="002C3C25" w:rsidP="002C3C25">
      <w:pPr>
        <w:rPr>
          <w:rFonts w:cs="Arial"/>
        </w:rPr>
      </w:pPr>
      <w:r w:rsidRPr="001E75D4">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4" w:history="1">
        <w:r w:rsidRPr="001E75D4">
          <w:rPr>
            <w:rStyle w:val="Hyperlink"/>
            <w:rFonts w:cs="Arial"/>
          </w:rPr>
          <w:t>support@communitygrants.gov.au</w:t>
        </w:r>
      </w:hyperlink>
      <w:r w:rsidRPr="001E75D4">
        <w:rPr>
          <w:rFonts w:cs="Arial"/>
        </w:rPr>
        <w:t>. The Community Grants Hub does not have to accept any additional information, or requests from you to correct your application after the closing time.</w:t>
      </w:r>
    </w:p>
    <w:p w14:paraId="01860A0F" w14:textId="77777777" w:rsidR="002C3C25" w:rsidRPr="001E75D4" w:rsidRDefault="002C3C25" w:rsidP="002C3C25">
      <w:pPr>
        <w:rPr>
          <w:rFonts w:cs="Arial"/>
        </w:rPr>
      </w:pPr>
      <w:r w:rsidRPr="001E75D4">
        <w:rPr>
          <w:rFonts w:cs="Arial"/>
        </w:rPr>
        <w:t xml:space="preserve">You cannot change your application after the closing date and time. </w:t>
      </w:r>
    </w:p>
    <w:p w14:paraId="0E3C8EC9" w14:textId="77777777" w:rsidR="002C3C25" w:rsidRPr="001E75D4" w:rsidRDefault="002C3C25" w:rsidP="002C3C25">
      <w:pPr>
        <w:rPr>
          <w:rFonts w:cs="Arial"/>
        </w:rPr>
      </w:pPr>
      <w:r w:rsidRPr="001E75D4">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443E6460" w14:textId="77777777" w:rsidR="002C3C25" w:rsidRPr="001E75D4" w:rsidRDefault="002C3C25" w:rsidP="002C3C25">
      <w:pPr>
        <w:rPr>
          <w:rFonts w:cs="Arial"/>
        </w:rPr>
      </w:pPr>
      <w:r w:rsidRPr="001E75D4">
        <w:rPr>
          <w:rFonts w:cs="Arial"/>
        </w:rPr>
        <w:t xml:space="preserve">You should keep a copy of your application and any supporting documents submitted. </w:t>
      </w:r>
    </w:p>
    <w:p w14:paraId="289D946D" w14:textId="77777777" w:rsidR="002C3C25" w:rsidRPr="00814FF6" w:rsidRDefault="002C3C25" w:rsidP="002C3C25">
      <w:pPr>
        <w:rPr>
          <w:rFonts w:cs="Arial"/>
        </w:rPr>
      </w:pPr>
      <w:r w:rsidRPr="001E75D4">
        <w:rPr>
          <w:rFonts w:cs="Arial"/>
        </w:rPr>
        <w:t>You will receive an automated notification acknowledging the receipt of your application.</w:t>
      </w:r>
    </w:p>
    <w:p w14:paraId="67E8002A" w14:textId="77777777" w:rsidR="00C347D8" w:rsidRDefault="00C347D8" w:rsidP="009668F6">
      <w:pPr>
        <w:pStyle w:val="Heading3"/>
      </w:pPr>
      <w:bookmarkStart w:id="84" w:name="_Toc525295534"/>
      <w:bookmarkStart w:id="85" w:name="_Toc525552132"/>
      <w:bookmarkStart w:id="86" w:name="_Toc525722832"/>
      <w:bookmarkStart w:id="87" w:name="_Toc93065501"/>
      <w:bookmarkEnd w:id="84"/>
      <w:bookmarkEnd w:id="85"/>
      <w:bookmarkEnd w:id="86"/>
      <w:r>
        <w:t xml:space="preserve">Timing of grant opportunity </w:t>
      </w:r>
      <w:r w:rsidR="00635ACF">
        <w:t>processes</w:t>
      </w:r>
      <w:bookmarkEnd w:id="87"/>
    </w:p>
    <w:p w14:paraId="6BE5FC38" w14:textId="77777777" w:rsidR="00B93F31" w:rsidRPr="00156DD7" w:rsidRDefault="00B93F31" w:rsidP="00B93F31">
      <w:pPr>
        <w:rPr>
          <w:rFonts w:cs="Arial"/>
        </w:rPr>
      </w:pPr>
      <w:r w:rsidRPr="00156DD7">
        <w:rPr>
          <w:rFonts w:cs="Arial"/>
        </w:rPr>
        <w:t xml:space="preserve">You must submit an application between the published opening and closing dates. </w:t>
      </w:r>
    </w:p>
    <w:p w14:paraId="7109DF9C" w14:textId="2C3ECAFF" w:rsidR="00B93F31" w:rsidRPr="00587B4B" w:rsidRDefault="00B93F31" w:rsidP="00B93F31">
      <w:pPr>
        <w:rPr>
          <w:b/>
        </w:rPr>
      </w:pPr>
      <w:r w:rsidRPr="00587B4B">
        <w:rPr>
          <w:b/>
        </w:rPr>
        <w:t>Late applications</w:t>
      </w:r>
    </w:p>
    <w:p w14:paraId="22D459D6" w14:textId="77777777" w:rsidR="00B93F31" w:rsidRPr="00156DD7" w:rsidRDefault="00B93F31" w:rsidP="00CB6DA8">
      <w:pPr>
        <w:spacing w:after="80"/>
        <w:rPr>
          <w:rFonts w:cs="Arial"/>
        </w:rPr>
      </w:pPr>
      <w:r w:rsidRPr="00156DD7">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47872B74" w14:textId="77777777" w:rsidR="00B93F31" w:rsidRPr="00CB6DA8" w:rsidRDefault="00B93F31" w:rsidP="00E30CFA">
      <w:pPr>
        <w:pStyle w:val="ListBullet"/>
        <w:numPr>
          <w:ilvl w:val="0"/>
          <w:numId w:val="24"/>
        </w:numPr>
        <w:ind w:left="357" w:hanging="357"/>
        <w:rPr>
          <w:color w:val="000000" w:themeColor="text1"/>
        </w:rPr>
      </w:pPr>
      <w:r w:rsidRPr="00CB6DA8">
        <w:rPr>
          <w:color w:val="000000" w:themeColor="text1"/>
        </w:rPr>
        <w:t>reasonably unforeseeable</w:t>
      </w:r>
    </w:p>
    <w:p w14:paraId="279ACA46" w14:textId="77777777" w:rsidR="00B93F31" w:rsidRPr="00CB6DA8" w:rsidRDefault="00B93F31" w:rsidP="00E30CFA">
      <w:pPr>
        <w:pStyle w:val="ListBullet"/>
        <w:numPr>
          <w:ilvl w:val="0"/>
          <w:numId w:val="24"/>
        </w:numPr>
        <w:ind w:left="357" w:hanging="357"/>
        <w:rPr>
          <w:color w:val="000000" w:themeColor="text1"/>
        </w:rPr>
      </w:pPr>
      <w:r w:rsidRPr="00CB6DA8">
        <w:rPr>
          <w:color w:val="000000" w:themeColor="text1"/>
        </w:rPr>
        <w:t>beyond the applicant’s control</w:t>
      </w:r>
    </w:p>
    <w:p w14:paraId="784E9DB1" w14:textId="77777777" w:rsidR="00B93F31" w:rsidRPr="00CB6DA8" w:rsidRDefault="00B93F31" w:rsidP="00E30CFA">
      <w:pPr>
        <w:pStyle w:val="ListBullet"/>
        <w:numPr>
          <w:ilvl w:val="0"/>
          <w:numId w:val="24"/>
        </w:numPr>
        <w:ind w:left="357" w:hanging="357"/>
        <w:rPr>
          <w:color w:val="000000" w:themeColor="text1"/>
        </w:rPr>
      </w:pPr>
      <w:r w:rsidRPr="00CB6DA8">
        <w:rPr>
          <w:color w:val="000000" w:themeColor="text1"/>
        </w:rPr>
        <w:t xml:space="preserve">unable to be managed or resolved within the application period. </w:t>
      </w:r>
    </w:p>
    <w:p w14:paraId="7B048D54" w14:textId="77777777" w:rsidR="00B93F31" w:rsidRPr="00156DD7" w:rsidRDefault="00B93F31" w:rsidP="00B93F31">
      <w:pPr>
        <w:rPr>
          <w:rFonts w:cs="Arial"/>
        </w:rPr>
      </w:pPr>
      <w:r w:rsidRPr="00156DD7">
        <w:rPr>
          <w:rFonts w:cs="Arial"/>
        </w:rPr>
        <w:t>Exceptional circumstances will be considered on their merits and in accordance with probity principles.</w:t>
      </w:r>
    </w:p>
    <w:p w14:paraId="78AEBD6F" w14:textId="77777777" w:rsidR="00B93F31" w:rsidRDefault="00B93F31" w:rsidP="00B93F31">
      <w:pPr>
        <w:rPr>
          <w:b/>
          <w:bCs/>
        </w:rPr>
      </w:pPr>
      <w:r>
        <w:rPr>
          <w:b/>
          <w:bCs/>
        </w:rPr>
        <w:t>How to lodge a late application</w:t>
      </w:r>
    </w:p>
    <w:p w14:paraId="62A63725" w14:textId="666E7684" w:rsidR="00B93F31" w:rsidRDefault="00B93F31" w:rsidP="00B93F31">
      <w:r w:rsidRPr="00156DD7">
        <w:rPr>
          <w:rFonts w:cs="Arial"/>
        </w:rPr>
        <w:t xml:space="preserve">Applicants seeking to submit a late application will be required to submit a late application request to the Community Grants </w:t>
      </w:r>
      <w:r w:rsidR="00FF171E" w:rsidRPr="00156DD7">
        <w:rPr>
          <w:rFonts w:cs="Arial"/>
        </w:rPr>
        <w:t>Hub</w:t>
      </w:r>
      <w:r w:rsidR="00FF171E">
        <w:rPr>
          <w:rFonts w:cs="Arial"/>
        </w:rPr>
        <w:t>.</w:t>
      </w:r>
      <w:r w:rsidR="00FF171E" w:rsidRPr="00156DD7">
        <w:t xml:space="preserve"> The</w:t>
      </w:r>
      <w:r w:rsidRPr="00156DD7">
        <w:t xml:space="preserve"> request should include a detailed explanation of the circumstances that prevented the application being submitted prior to the closing time. Where appropriate, supporting evidence can be provided to verify the claim of exceptional circumstances. </w:t>
      </w:r>
    </w:p>
    <w:p w14:paraId="1D9E6EF8" w14:textId="77777777" w:rsidR="00B93F31" w:rsidRPr="00156DD7" w:rsidRDefault="00B93F31" w:rsidP="00B93F31">
      <w:r>
        <w:t xml:space="preserve">The late application request form and instructions for how to submit it can be found on the </w:t>
      </w:r>
      <w:hyperlink r:id="rId25" w:history="1">
        <w:r w:rsidRPr="00AC6A46">
          <w:rPr>
            <w:rStyle w:val="Hyperlink"/>
          </w:rPr>
          <w:t>Community Grants Hub website</w:t>
        </w:r>
      </w:hyperlink>
      <w:r>
        <w:t>.</w:t>
      </w:r>
    </w:p>
    <w:p w14:paraId="6213E27A" w14:textId="07039D4E" w:rsidR="00B93F31" w:rsidRPr="00156DD7" w:rsidRDefault="00B93F31" w:rsidP="00B93F31">
      <w:pPr>
        <w:rPr>
          <w:rFonts w:cs="Arial"/>
        </w:rPr>
      </w:pPr>
      <w:r w:rsidRPr="00156DD7">
        <w:rPr>
          <w:rFonts w:cs="Arial"/>
        </w:rPr>
        <w:t xml:space="preserve">Written requests to lodge a late application will only be accepted within </w:t>
      </w:r>
      <w:r w:rsidR="00281D14">
        <w:rPr>
          <w:rFonts w:cs="Arial"/>
        </w:rPr>
        <w:t>3</w:t>
      </w:r>
      <w:r w:rsidRPr="00156DD7">
        <w:rPr>
          <w:rFonts w:cs="Arial"/>
        </w:rPr>
        <w:t xml:space="preserve"> days after the grant opportunity has closed. </w:t>
      </w:r>
    </w:p>
    <w:p w14:paraId="2FE45FFA" w14:textId="30B6665E" w:rsidR="00B93F31" w:rsidRPr="00156DD7" w:rsidRDefault="00B93F31" w:rsidP="00B93F31">
      <w:pPr>
        <w:rPr>
          <w:rFonts w:cs="Arial"/>
        </w:rPr>
      </w:pPr>
      <w:r w:rsidRPr="00156DD7">
        <w:rPr>
          <w:rFonts w:cs="Arial"/>
        </w:rPr>
        <w:t xml:space="preserve">The </w:t>
      </w:r>
      <w:r w:rsidR="00FD6E48">
        <w:rPr>
          <w:rFonts w:cs="Arial"/>
        </w:rPr>
        <w:t>d</w:t>
      </w:r>
      <w:r w:rsidRPr="00156DD7">
        <w:rPr>
          <w:rFonts w:cs="Arial"/>
        </w:rPr>
        <w:t>elegate or their appointed representative</w:t>
      </w:r>
      <w:r w:rsidRPr="00FF171E">
        <w:rPr>
          <w:vertAlign w:val="superscript"/>
        </w:rPr>
        <w:footnoteReference w:id="3"/>
      </w:r>
      <w:r w:rsidRPr="00156DD7">
        <w:rPr>
          <w:rFonts w:cs="Arial"/>
        </w:rPr>
        <w:t xml:space="preserve"> will determine whether a late application will be accepted. The decision of the delegate will be final and not be subject to a review or appeals process.</w:t>
      </w:r>
    </w:p>
    <w:p w14:paraId="237EDB46" w14:textId="6742C4BF" w:rsidR="00A21E0A" w:rsidRPr="00814FF6" w:rsidRDefault="00B93F31" w:rsidP="00B93F31">
      <w:pPr>
        <w:rPr>
          <w:rFonts w:cs="Arial"/>
          <w:sz w:val="22"/>
          <w:szCs w:val="22"/>
        </w:rPr>
      </w:pPr>
      <w:r w:rsidRPr="00156DD7">
        <w:rPr>
          <w:rFonts w:cs="Arial"/>
        </w:rPr>
        <w:t>Once the outcome is determined, the Community Grants Hub will advise the applicant if their request is accepted or declined.</w:t>
      </w:r>
    </w:p>
    <w:p w14:paraId="3BD016C8" w14:textId="73CFD752" w:rsidR="004F11DA" w:rsidRPr="00913D19" w:rsidRDefault="004F11DA" w:rsidP="00E30CFA">
      <w:pPr>
        <w:keepNext/>
        <w:keepLines/>
        <w:spacing w:before="200"/>
        <w:rPr>
          <w:b/>
        </w:rPr>
      </w:pPr>
      <w:r w:rsidRPr="00913D19">
        <w:rPr>
          <w:b/>
        </w:rPr>
        <w:lastRenderedPageBreak/>
        <w:t xml:space="preserve">Expected timing for this grant opportunity </w:t>
      </w:r>
    </w:p>
    <w:p w14:paraId="54AEC081" w14:textId="6BFB23E5" w:rsidR="00A21E0A" w:rsidRPr="00814FF6" w:rsidRDefault="00C347D8" w:rsidP="00E30CFA">
      <w:pPr>
        <w:keepNext/>
        <w:keepLines/>
        <w:rPr>
          <w:rFonts w:cs="Arial"/>
        </w:rPr>
      </w:pPr>
      <w:r w:rsidRPr="00814FF6">
        <w:rPr>
          <w:rFonts w:cs="Arial"/>
        </w:rPr>
        <w:t>If you are successful</w:t>
      </w:r>
      <w:r w:rsidR="00DB695B" w:rsidRPr="00814FF6">
        <w:rPr>
          <w:rFonts w:cs="Arial"/>
        </w:rPr>
        <w:t xml:space="preserve">, </w:t>
      </w:r>
      <w:r w:rsidR="00456DA5" w:rsidRPr="00814FF6">
        <w:rPr>
          <w:rFonts w:cs="Arial"/>
        </w:rPr>
        <w:t xml:space="preserve">you will be </w:t>
      </w:r>
      <w:r w:rsidRPr="00814FF6">
        <w:rPr>
          <w:rFonts w:cs="Arial"/>
        </w:rPr>
        <w:t>expect</w:t>
      </w:r>
      <w:r w:rsidR="00456DA5" w:rsidRPr="00814FF6">
        <w:rPr>
          <w:rFonts w:cs="Arial"/>
        </w:rPr>
        <w:t>ed</w:t>
      </w:r>
      <w:r w:rsidRPr="00814FF6">
        <w:rPr>
          <w:rFonts w:cs="Arial"/>
        </w:rPr>
        <w:t xml:space="preserve"> be able to commence </w:t>
      </w:r>
      <w:r w:rsidRPr="00E2555C">
        <w:rPr>
          <w:rFonts w:cs="Arial"/>
        </w:rPr>
        <w:t xml:space="preserve">your grant activity around </w:t>
      </w:r>
      <w:r w:rsidR="00015BC9">
        <w:rPr>
          <w:rFonts w:cs="Arial"/>
        </w:rPr>
        <w:t>March 2022</w:t>
      </w:r>
      <w:r w:rsidRPr="00814FF6">
        <w:rPr>
          <w:rFonts w:cs="Arial"/>
        </w:rPr>
        <w:t>.</w:t>
      </w:r>
    </w:p>
    <w:p w14:paraId="4F1BF7EB" w14:textId="77777777" w:rsidR="00C347D8" w:rsidRPr="00814FF6" w:rsidRDefault="00C347D8" w:rsidP="00814FF6">
      <w:pPr>
        <w:pStyle w:val="Caption"/>
        <w:keepNext/>
        <w:spacing w:before="40"/>
        <w:rPr>
          <w:rFonts w:cs="Arial"/>
          <w:color w:val="auto"/>
        </w:rPr>
      </w:pPr>
      <w:r w:rsidRPr="00814FF6">
        <w:rPr>
          <w:rFonts w:cs="Arial"/>
          <w:bCs/>
          <w:color w:val="auto"/>
        </w:rPr>
        <w:t>Table 1: Expected timing for this grant opportunity</w:t>
      </w:r>
      <w:r w:rsidRPr="00814FF6">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C347D8" w:rsidRPr="00DB5819" w14:paraId="783C0E0E" w14:textId="77777777" w:rsidTr="009A4158">
        <w:trPr>
          <w:cantSplit/>
          <w:tblHeader/>
        </w:trPr>
        <w:tc>
          <w:tcPr>
            <w:tcW w:w="4248" w:type="dxa"/>
            <w:shd w:val="clear" w:color="auto" w:fill="264F90"/>
          </w:tcPr>
          <w:p w14:paraId="7F02D127" w14:textId="77777777" w:rsidR="00C347D8" w:rsidRPr="009A4158" w:rsidRDefault="00C347D8" w:rsidP="005E75D9">
            <w:pPr>
              <w:pStyle w:val="TableHeadingNumbered"/>
              <w:rPr>
                <w:b/>
              </w:rPr>
            </w:pPr>
            <w:r w:rsidRPr="009A4158">
              <w:rPr>
                <w:b/>
              </w:rPr>
              <w:t>Activity</w:t>
            </w:r>
          </w:p>
        </w:tc>
        <w:tc>
          <w:tcPr>
            <w:tcW w:w="4541" w:type="dxa"/>
            <w:shd w:val="clear" w:color="auto" w:fill="264F90"/>
          </w:tcPr>
          <w:p w14:paraId="2A1EBCC1" w14:textId="77777777" w:rsidR="00C347D8" w:rsidRPr="009A4158" w:rsidRDefault="00C347D8" w:rsidP="005E75D9">
            <w:pPr>
              <w:pStyle w:val="TableHeadingNumbered"/>
              <w:rPr>
                <w:b/>
              </w:rPr>
            </w:pPr>
            <w:r w:rsidRPr="009A4158">
              <w:rPr>
                <w:b/>
              </w:rPr>
              <w:t>Timeframe</w:t>
            </w:r>
          </w:p>
        </w:tc>
      </w:tr>
      <w:tr w:rsidR="009A4158" w14:paraId="2E01AA91" w14:textId="77777777" w:rsidTr="009A4158">
        <w:trPr>
          <w:cantSplit/>
        </w:trPr>
        <w:tc>
          <w:tcPr>
            <w:tcW w:w="4248" w:type="dxa"/>
          </w:tcPr>
          <w:p w14:paraId="32F4160A" w14:textId="77777777" w:rsidR="009A4158" w:rsidRPr="00B16B54" w:rsidRDefault="009A4158" w:rsidP="009A4158">
            <w:pPr>
              <w:pStyle w:val="TableText"/>
            </w:pPr>
            <w:r w:rsidRPr="00B16B54">
              <w:t>Assessment of applications</w:t>
            </w:r>
          </w:p>
        </w:tc>
        <w:tc>
          <w:tcPr>
            <w:tcW w:w="4541" w:type="dxa"/>
          </w:tcPr>
          <w:p w14:paraId="58FE4749" w14:textId="1962109E" w:rsidR="009A4158" w:rsidRPr="00B16B54" w:rsidRDefault="009A4158" w:rsidP="002C3C25">
            <w:pPr>
              <w:pStyle w:val="TableText"/>
            </w:pPr>
            <w:r>
              <w:t xml:space="preserve">Within </w:t>
            </w:r>
            <w:r w:rsidR="002C3C25">
              <w:t xml:space="preserve">1 </w:t>
            </w:r>
            <w:r w:rsidRPr="00B16B54">
              <w:t xml:space="preserve">week </w:t>
            </w:r>
            <w:r>
              <w:t>from the closing date</w:t>
            </w:r>
          </w:p>
        </w:tc>
      </w:tr>
      <w:tr w:rsidR="009A4158" w14:paraId="0915AFC9" w14:textId="77777777" w:rsidTr="009A4158">
        <w:trPr>
          <w:cantSplit/>
        </w:trPr>
        <w:tc>
          <w:tcPr>
            <w:tcW w:w="4248" w:type="dxa"/>
          </w:tcPr>
          <w:p w14:paraId="10F9377F" w14:textId="77777777" w:rsidR="009A4158" w:rsidRPr="00B16B54" w:rsidRDefault="009A4158" w:rsidP="009A4158">
            <w:pPr>
              <w:pStyle w:val="TableText"/>
            </w:pPr>
            <w:r w:rsidRPr="00B16B54">
              <w:t>Approval of outcomes of selection process</w:t>
            </w:r>
          </w:p>
        </w:tc>
        <w:tc>
          <w:tcPr>
            <w:tcW w:w="4541" w:type="dxa"/>
          </w:tcPr>
          <w:p w14:paraId="43D2CD2A" w14:textId="4179C104" w:rsidR="009A4158" w:rsidRPr="00B16B54" w:rsidRDefault="009A4158" w:rsidP="002C3C25">
            <w:pPr>
              <w:pStyle w:val="TableText"/>
            </w:pPr>
            <w:r w:rsidRPr="00202645">
              <w:t xml:space="preserve">Within </w:t>
            </w:r>
            <w:r w:rsidR="002C3C25">
              <w:t>1</w:t>
            </w:r>
            <w:r w:rsidR="002C3C25" w:rsidRPr="00202645">
              <w:t xml:space="preserve"> </w:t>
            </w:r>
            <w:r w:rsidRPr="00202645">
              <w:t>week from the closing date</w:t>
            </w:r>
          </w:p>
        </w:tc>
      </w:tr>
      <w:tr w:rsidR="009A4158" w14:paraId="6C11C9F0" w14:textId="77777777" w:rsidTr="009A4158">
        <w:trPr>
          <w:cantSplit/>
        </w:trPr>
        <w:tc>
          <w:tcPr>
            <w:tcW w:w="4248" w:type="dxa"/>
          </w:tcPr>
          <w:p w14:paraId="2005583C" w14:textId="77777777" w:rsidR="009A4158" w:rsidRPr="00B16B54" w:rsidRDefault="009A4158" w:rsidP="009A4158">
            <w:pPr>
              <w:pStyle w:val="TableText"/>
            </w:pPr>
            <w:r w:rsidRPr="00B16B54">
              <w:t>Negotiations and award of grant agreements</w:t>
            </w:r>
          </w:p>
        </w:tc>
        <w:tc>
          <w:tcPr>
            <w:tcW w:w="4541" w:type="dxa"/>
          </w:tcPr>
          <w:p w14:paraId="0816C1B4" w14:textId="36DAD92C" w:rsidR="009A4158" w:rsidRPr="00B16B54" w:rsidRDefault="009A4158" w:rsidP="002C3C25">
            <w:pPr>
              <w:pStyle w:val="TableText"/>
            </w:pPr>
            <w:r w:rsidRPr="00202645">
              <w:t xml:space="preserve">Within </w:t>
            </w:r>
            <w:r w:rsidR="002C3C25" w:rsidRPr="00C350BC">
              <w:t>4</w:t>
            </w:r>
            <w:r w:rsidRPr="00202645">
              <w:t xml:space="preserve"> weeks from the closing date</w:t>
            </w:r>
          </w:p>
        </w:tc>
      </w:tr>
      <w:tr w:rsidR="009A4158" w14:paraId="16D834B5" w14:textId="77777777" w:rsidTr="009A4158">
        <w:trPr>
          <w:cantSplit/>
        </w:trPr>
        <w:tc>
          <w:tcPr>
            <w:tcW w:w="4248" w:type="dxa"/>
          </w:tcPr>
          <w:p w14:paraId="72B9BBB3" w14:textId="77777777" w:rsidR="009A4158" w:rsidRPr="00B16B54" w:rsidRDefault="009A4158" w:rsidP="009A4158">
            <w:pPr>
              <w:pStyle w:val="TableText"/>
            </w:pPr>
            <w:r>
              <w:t>Earliest start date of grant a</w:t>
            </w:r>
            <w:r w:rsidRPr="00B16B54">
              <w:t>ctivity</w:t>
            </w:r>
            <w:r>
              <w:t xml:space="preserve"> </w:t>
            </w:r>
          </w:p>
        </w:tc>
        <w:tc>
          <w:tcPr>
            <w:tcW w:w="4541" w:type="dxa"/>
          </w:tcPr>
          <w:p w14:paraId="5A62AEC9" w14:textId="2D272674" w:rsidR="009A4158" w:rsidRPr="004D2A6D" w:rsidRDefault="004D2A6D" w:rsidP="009A4158">
            <w:pPr>
              <w:pStyle w:val="TableText"/>
            </w:pPr>
            <w:r w:rsidRPr="004D2A6D">
              <w:t>17</w:t>
            </w:r>
            <w:r w:rsidR="0024061A">
              <w:t xml:space="preserve"> March </w:t>
            </w:r>
            <w:r w:rsidRPr="004D2A6D">
              <w:t>2022</w:t>
            </w:r>
          </w:p>
        </w:tc>
      </w:tr>
      <w:tr w:rsidR="009A4158" w14:paraId="1D9675CA" w14:textId="77777777" w:rsidTr="009A4158">
        <w:trPr>
          <w:cantSplit/>
        </w:trPr>
        <w:tc>
          <w:tcPr>
            <w:tcW w:w="4248" w:type="dxa"/>
          </w:tcPr>
          <w:p w14:paraId="7F6AB581" w14:textId="77777777" w:rsidR="009A4158" w:rsidRPr="00B16B54" w:rsidRDefault="009A4158" w:rsidP="009A4158">
            <w:pPr>
              <w:pStyle w:val="TableText"/>
            </w:pPr>
            <w:r w:rsidRPr="00B16B54">
              <w:t>End date</w:t>
            </w:r>
            <w:r>
              <w:t xml:space="preserve"> of grant activity </w:t>
            </w:r>
          </w:p>
        </w:tc>
        <w:tc>
          <w:tcPr>
            <w:tcW w:w="4541" w:type="dxa"/>
          </w:tcPr>
          <w:p w14:paraId="3BC20715" w14:textId="51FAE856" w:rsidR="009A4158" w:rsidRPr="004D2A6D" w:rsidRDefault="000209DA" w:rsidP="009A4158">
            <w:pPr>
              <w:pStyle w:val="TableText"/>
            </w:pPr>
            <w:r>
              <w:t>30</w:t>
            </w:r>
            <w:r w:rsidR="0024061A">
              <w:t xml:space="preserve"> June </w:t>
            </w:r>
            <w:r>
              <w:t>2025</w:t>
            </w:r>
          </w:p>
        </w:tc>
      </w:tr>
    </w:tbl>
    <w:p w14:paraId="3E00E37C" w14:textId="55454FBE" w:rsidR="00125362" w:rsidRPr="00814FF6" w:rsidRDefault="00125362" w:rsidP="00814FF6">
      <w:pPr>
        <w:rPr>
          <w:rFonts w:eastAsiaTheme="minorHAnsi" w:cs="Arial"/>
          <w:szCs w:val="22"/>
        </w:rPr>
      </w:pPr>
      <w:r w:rsidRPr="00814FF6">
        <w:rPr>
          <w:rFonts w:eastAsiaTheme="minorHAnsi" w:cs="Arial"/>
          <w:szCs w:val="22"/>
        </w:rPr>
        <w:t xml:space="preserve">. </w:t>
      </w:r>
    </w:p>
    <w:p w14:paraId="4323E237" w14:textId="77777777" w:rsidR="006E0B42" w:rsidRDefault="006E0B42" w:rsidP="009668F6">
      <w:pPr>
        <w:pStyle w:val="Heading2"/>
      </w:pPr>
      <w:bookmarkStart w:id="88" w:name="_Toc93065502"/>
      <w:r>
        <w:t>The grant selection process</w:t>
      </w:r>
      <w:bookmarkEnd w:id="88"/>
    </w:p>
    <w:p w14:paraId="5398009A" w14:textId="20E08909" w:rsidR="00B92478" w:rsidRDefault="00B92478" w:rsidP="00B92478">
      <w:pPr>
        <w:pStyle w:val="Heading3"/>
      </w:pPr>
      <w:bookmarkStart w:id="89" w:name="_Toc93065503"/>
      <w:r>
        <w:t>Assessment of grant applications</w:t>
      </w:r>
      <w:bookmarkEnd w:id="89"/>
      <w:r>
        <w:t xml:space="preserve"> </w:t>
      </w:r>
    </w:p>
    <w:p w14:paraId="7D46BBEF" w14:textId="5F1107A9" w:rsidR="00544035" w:rsidRPr="00814FF6" w:rsidRDefault="00544035" w:rsidP="00814FF6">
      <w:pPr>
        <w:rPr>
          <w:rFonts w:cs="Arial"/>
        </w:rPr>
      </w:pPr>
      <w:r w:rsidRPr="00814FF6">
        <w:rPr>
          <w:rFonts w:cs="Arial"/>
        </w:rPr>
        <w:t xml:space="preserve">We will review your </w:t>
      </w:r>
      <w:r w:rsidR="002C3C25">
        <w:rPr>
          <w:rFonts w:cs="Arial"/>
        </w:rPr>
        <w:t>Service Delivery Plan</w:t>
      </w:r>
      <w:r w:rsidR="002C3C25" w:rsidRPr="00814FF6">
        <w:rPr>
          <w:rFonts w:cs="Arial"/>
        </w:rPr>
        <w:t xml:space="preserve"> </w:t>
      </w:r>
      <w:r w:rsidRPr="00814FF6">
        <w:rPr>
          <w:rFonts w:cs="Arial"/>
        </w:rPr>
        <w:t>against the eligibility criteria. Only eligible applications will move to the next stage. Eligible applicatio</w:t>
      </w:r>
      <w:r w:rsidR="009A1EF9">
        <w:rPr>
          <w:rFonts w:cs="Arial"/>
        </w:rPr>
        <w:t>ns will be considered through a</w:t>
      </w:r>
      <w:r w:rsidRPr="00814FF6">
        <w:rPr>
          <w:rFonts w:cs="Arial"/>
        </w:rPr>
        <w:t xml:space="preserve"> </w:t>
      </w:r>
      <w:r w:rsidR="00B75120" w:rsidRPr="009A1EF9">
        <w:rPr>
          <w:rFonts w:cs="Arial"/>
        </w:rPr>
        <w:t>closed</w:t>
      </w:r>
      <w:r w:rsidRPr="009A1EF9">
        <w:rPr>
          <w:rFonts w:cs="Arial"/>
        </w:rPr>
        <w:t xml:space="preserve"> </w:t>
      </w:r>
      <w:r w:rsidR="00B75120" w:rsidRPr="009A1EF9">
        <w:rPr>
          <w:rFonts w:cs="Arial"/>
        </w:rPr>
        <w:t>non-</w:t>
      </w:r>
      <w:r w:rsidR="009A1EF9" w:rsidRPr="009A1EF9">
        <w:rPr>
          <w:rFonts w:cs="Arial"/>
        </w:rPr>
        <w:t>competitive</w:t>
      </w:r>
      <w:r w:rsidRPr="009A1EF9">
        <w:rPr>
          <w:rFonts w:cs="Arial"/>
        </w:rPr>
        <w:t xml:space="preserve"> </w:t>
      </w:r>
      <w:r w:rsidRPr="00814FF6">
        <w:rPr>
          <w:rFonts w:cs="Arial"/>
        </w:rPr>
        <w:t>grant process.</w:t>
      </w:r>
    </w:p>
    <w:p w14:paraId="45B1171A" w14:textId="51B5D6F1" w:rsidR="002C3C25" w:rsidRPr="009A1EF9" w:rsidRDefault="00544035" w:rsidP="003B3E42">
      <w:pPr>
        <w:rPr>
          <w:rFonts w:cs="Arial"/>
        </w:rPr>
      </w:pPr>
      <w:r w:rsidRPr="00814FF6">
        <w:rPr>
          <w:rFonts w:cs="Arial"/>
        </w:rPr>
        <w:t xml:space="preserve">If eligible, we will then assess your application against the assessment criteria (see </w:t>
      </w:r>
      <w:r w:rsidR="00FD6E48">
        <w:rPr>
          <w:rFonts w:cs="Arial"/>
        </w:rPr>
        <w:t>s</w:t>
      </w:r>
      <w:r w:rsidRPr="00814FF6">
        <w:rPr>
          <w:rFonts w:cs="Arial"/>
        </w:rPr>
        <w:t>ection 6)</w:t>
      </w:r>
      <w:r w:rsidR="00CB6DA8">
        <w:rPr>
          <w:rFonts w:cs="Arial"/>
        </w:rPr>
        <w:t>.</w:t>
      </w:r>
      <w:r w:rsidRPr="00814FF6">
        <w:rPr>
          <w:rFonts w:cs="Arial"/>
        </w:rPr>
        <w:t xml:space="preserve"> We will consider your application on its merits, based </w:t>
      </w:r>
      <w:r w:rsidR="003B3E42" w:rsidRPr="00814FF6">
        <w:rPr>
          <w:rFonts w:cs="Arial"/>
        </w:rPr>
        <w:t>on</w:t>
      </w:r>
      <w:r w:rsidR="003B3E42">
        <w:rPr>
          <w:rFonts w:cs="Arial"/>
        </w:rPr>
        <w:t xml:space="preserve"> how</w:t>
      </w:r>
      <w:r w:rsidR="00B75120">
        <w:rPr>
          <w:rFonts w:cs="Arial"/>
        </w:rPr>
        <w:t xml:space="preserve"> well it meets the criteria.</w:t>
      </w:r>
    </w:p>
    <w:p w14:paraId="03043659" w14:textId="66016C99" w:rsidR="00544035" w:rsidRDefault="00544035" w:rsidP="00E30CFA">
      <w:pPr>
        <w:pStyle w:val="Heading3"/>
      </w:pPr>
      <w:r>
        <w:tab/>
      </w:r>
      <w:bookmarkStart w:id="90" w:name="_Toc93065504"/>
      <w:r>
        <w:t>Who will assess applications?</w:t>
      </w:r>
      <w:bookmarkEnd w:id="90"/>
    </w:p>
    <w:p w14:paraId="7ED42775" w14:textId="0D82F9EF" w:rsidR="008411AE" w:rsidRPr="00814FF6" w:rsidRDefault="00275805" w:rsidP="00814FF6">
      <w:pPr>
        <w:rPr>
          <w:rFonts w:cs="Arial"/>
        </w:rPr>
      </w:pPr>
      <w:bookmarkStart w:id="91" w:name="_Toc531860459"/>
      <w:bookmarkStart w:id="92" w:name="_Toc531860460"/>
      <w:bookmarkStart w:id="93" w:name="_Toc531860461"/>
      <w:bookmarkStart w:id="94" w:name="_Toc531860462"/>
      <w:bookmarkStart w:id="95" w:name="_Toc531860463"/>
      <w:bookmarkStart w:id="96" w:name="_Toc531860464"/>
      <w:bookmarkStart w:id="97" w:name="_Toc531860465"/>
      <w:bookmarkStart w:id="98" w:name="_Toc531860466"/>
      <w:bookmarkStart w:id="99" w:name="_Toc531860467"/>
      <w:bookmarkStart w:id="100" w:name="_Toc531860468"/>
      <w:bookmarkStart w:id="101" w:name="_Toc531860469"/>
      <w:bookmarkEnd w:id="91"/>
      <w:bookmarkEnd w:id="92"/>
      <w:bookmarkEnd w:id="93"/>
      <w:bookmarkEnd w:id="94"/>
      <w:bookmarkEnd w:id="95"/>
      <w:bookmarkEnd w:id="96"/>
      <w:bookmarkEnd w:id="97"/>
      <w:bookmarkEnd w:id="98"/>
      <w:bookmarkEnd w:id="99"/>
      <w:bookmarkEnd w:id="100"/>
      <w:bookmarkEnd w:id="101"/>
      <w:r>
        <w:rPr>
          <w:rFonts w:cs="Arial"/>
        </w:rPr>
        <w:t>Officials</w:t>
      </w:r>
      <w:r w:rsidR="00506C8A">
        <w:rPr>
          <w:rFonts w:cs="Arial"/>
        </w:rPr>
        <w:t xml:space="preserve"> </w:t>
      </w:r>
      <w:r w:rsidR="002D48E4" w:rsidRPr="00BB65B4">
        <w:rPr>
          <w:rFonts w:cs="Arial"/>
        </w:rPr>
        <w:t xml:space="preserve">from </w:t>
      </w:r>
      <w:r w:rsidR="002D48E4">
        <w:rPr>
          <w:rFonts w:cs="Arial"/>
        </w:rPr>
        <w:t>t</w:t>
      </w:r>
      <w:r w:rsidR="002D48E4" w:rsidRPr="00814FF6">
        <w:rPr>
          <w:rFonts w:cs="Arial"/>
        </w:rPr>
        <w:t xml:space="preserve">he </w:t>
      </w:r>
      <w:r w:rsidR="002D48E4" w:rsidRPr="00DB1150">
        <w:t xml:space="preserve">Department of Education, Skills and Employment </w:t>
      </w:r>
      <w:r w:rsidR="002D48E4">
        <w:t>will assess the eligible and compliant application o</w:t>
      </w:r>
      <w:r w:rsidR="002D48E4" w:rsidRPr="00E96682">
        <w:t>n its individual merit</w:t>
      </w:r>
      <w:r w:rsidR="002D48E4" w:rsidRPr="00272F8E">
        <w:rPr>
          <w:rFonts w:cs="Arial"/>
        </w:rPr>
        <w:t xml:space="preserve"> against the assessment criteria and whether</w:t>
      </w:r>
      <w:r w:rsidR="002D48E4">
        <w:rPr>
          <w:rFonts w:cs="Arial"/>
        </w:rPr>
        <w:t xml:space="preserve"> it represents value with relevant money</w:t>
      </w:r>
      <w:r w:rsidR="002D48E4" w:rsidRPr="00272F8E">
        <w:rPr>
          <w:rFonts w:cs="Arial"/>
        </w:rPr>
        <w:t xml:space="preserve">. </w:t>
      </w:r>
      <w:r w:rsidR="008411AE" w:rsidRPr="00814FF6">
        <w:rPr>
          <w:rFonts w:cs="Arial"/>
        </w:rPr>
        <w:t xml:space="preserve">The </w:t>
      </w:r>
      <w:r w:rsidR="00015BC9">
        <w:rPr>
          <w:rFonts w:cs="Arial"/>
        </w:rPr>
        <w:t>Department of Education, Skills and Employment</w:t>
      </w:r>
      <w:r w:rsidR="008411AE" w:rsidRPr="00814FF6">
        <w:rPr>
          <w:rFonts w:cs="Arial"/>
          <w:color w:val="0070C0"/>
        </w:rPr>
        <w:t xml:space="preserve"> </w:t>
      </w:r>
      <w:r w:rsidR="008411AE" w:rsidRPr="00814FF6">
        <w:rPr>
          <w:rFonts w:cs="Arial"/>
        </w:rPr>
        <w:t xml:space="preserve">uses this information to help them develop recommendations on applications to be awarded a grant. </w:t>
      </w:r>
    </w:p>
    <w:p w14:paraId="11B016E5" w14:textId="21B00DED" w:rsidR="00C157E9" w:rsidRDefault="00C157E9" w:rsidP="00E30CFA">
      <w:pPr>
        <w:pStyle w:val="Heading3"/>
      </w:pPr>
      <w:bookmarkStart w:id="102" w:name="_Toc93065505"/>
      <w:r>
        <w:t>Who will approve grants?</w:t>
      </w:r>
      <w:bookmarkEnd w:id="102"/>
    </w:p>
    <w:p w14:paraId="431E6E1F" w14:textId="7A12F909" w:rsidR="00C157E9" w:rsidRPr="00814FF6" w:rsidRDefault="00C157E9" w:rsidP="00814FF6">
      <w:pPr>
        <w:rPr>
          <w:rFonts w:cs="Arial"/>
        </w:rPr>
      </w:pPr>
      <w:r w:rsidRPr="00814FF6">
        <w:rPr>
          <w:rFonts w:cs="Arial"/>
        </w:rPr>
        <w:t>The</w:t>
      </w:r>
      <w:r w:rsidR="00AA2994" w:rsidRPr="00814FF6">
        <w:rPr>
          <w:rFonts w:cs="Arial"/>
        </w:rPr>
        <w:t xml:space="preserve"> </w:t>
      </w:r>
      <w:r w:rsidR="00275805">
        <w:rPr>
          <w:rFonts w:cs="Arial"/>
        </w:rPr>
        <w:t>Assistant Secretary Youth and Student Learning Branch</w:t>
      </w:r>
      <w:r w:rsidR="002B5733" w:rsidRPr="00814FF6">
        <w:rPr>
          <w:rFonts w:cs="Arial"/>
          <w:iCs/>
          <w:color w:val="0070C0"/>
        </w:rPr>
        <w:t xml:space="preserve"> </w:t>
      </w:r>
      <w:r w:rsidR="00DA1234" w:rsidRPr="00814FF6">
        <w:rPr>
          <w:rFonts w:cs="Arial"/>
          <w:iCs/>
        </w:rPr>
        <w:t xml:space="preserve">(the </w:t>
      </w:r>
      <w:r w:rsidR="006D30C9" w:rsidRPr="00814FF6">
        <w:rPr>
          <w:rFonts w:cs="Arial"/>
          <w:iCs/>
        </w:rPr>
        <w:t>d</w:t>
      </w:r>
      <w:r w:rsidR="00DA1234" w:rsidRPr="00814FF6">
        <w:rPr>
          <w:rFonts w:cs="Arial"/>
          <w:iCs/>
        </w:rPr>
        <w:t>ecision</w:t>
      </w:r>
      <w:r w:rsidR="003513C2" w:rsidRPr="00814FF6">
        <w:rPr>
          <w:rFonts w:cs="Arial"/>
          <w:iCs/>
        </w:rPr>
        <w:t xml:space="preserve"> </w:t>
      </w:r>
      <w:r w:rsidR="006D30C9" w:rsidRPr="00814FF6">
        <w:rPr>
          <w:rFonts w:cs="Arial"/>
          <w:iCs/>
        </w:rPr>
        <w:t>m</w:t>
      </w:r>
      <w:r w:rsidR="00DA1234" w:rsidRPr="00814FF6">
        <w:rPr>
          <w:rFonts w:cs="Arial"/>
          <w:iCs/>
        </w:rPr>
        <w:t>aker)</w:t>
      </w:r>
      <w:r w:rsidR="00DA1234" w:rsidRPr="00814FF6">
        <w:rPr>
          <w:rFonts w:cs="Arial"/>
          <w:iCs/>
          <w:color w:val="0070C0"/>
        </w:rPr>
        <w:t xml:space="preserve"> </w:t>
      </w:r>
      <w:r w:rsidR="002B5733" w:rsidRPr="00814FF6">
        <w:rPr>
          <w:rFonts w:cs="Arial"/>
        </w:rPr>
        <w:t>d</w:t>
      </w:r>
      <w:r w:rsidR="00CB6DA8">
        <w:rPr>
          <w:rFonts w:cs="Arial"/>
        </w:rPr>
        <w:t>ecides which grant</w:t>
      </w:r>
      <w:r w:rsidRPr="00814FF6">
        <w:rPr>
          <w:rFonts w:cs="Arial"/>
        </w:rPr>
        <w:t xml:space="preserve"> to approve</w:t>
      </w:r>
      <w:r w:rsidR="006D30C9" w:rsidRPr="00814FF6">
        <w:rPr>
          <w:rFonts w:cs="Arial"/>
        </w:rPr>
        <w:t xml:space="preserve"> based on</w:t>
      </w:r>
      <w:r w:rsidRPr="00814FF6">
        <w:rPr>
          <w:rFonts w:cs="Arial"/>
        </w:rPr>
        <w:t xml:space="preserve"> the recommendations of the </w:t>
      </w:r>
      <w:r w:rsidR="003341EB" w:rsidRPr="00814FF6">
        <w:rPr>
          <w:rFonts w:cs="Arial"/>
        </w:rPr>
        <w:t>assessment centre</w:t>
      </w:r>
      <w:r w:rsidRPr="00814FF6">
        <w:rPr>
          <w:rFonts w:cs="Arial"/>
        </w:rPr>
        <w:t xml:space="preserve"> and the availability of grant funds</w:t>
      </w:r>
      <w:r w:rsidR="00BB272F" w:rsidRPr="00814FF6">
        <w:rPr>
          <w:rFonts w:cs="Arial"/>
        </w:rPr>
        <w:t xml:space="preserve"> for the purposes of the </w:t>
      </w:r>
      <w:r w:rsidR="00090431" w:rsidRPr="00814FF6">
        <w:rPr>
          <w:rFonts w:cs="Arial"/>
        </w:rPr>
        <w:t xml:space="preserve">grant </w:t>
      </w:r>
      <w:r w:rsidR="00BB272F" w:rsidRPr="00814FF6">
        <w:rPr>
          <w:rFonts w:cs="Arial"/>
        </w:rPr>
        <w:t>program</w:t>
      </w:r>
      <w:r w:rsidRPr="00814FF6">
        <w:rPr>
          <w:rFonts w:cs="Arial"/>
        </w:rPr>
        <w:t>.</w:t>
      </w:r>
    </w:p>
    <w:p w14:paraId="0173721C" w14:textId="41887CE9" w:rsidR="00C157E9" w:rsidRPr="00814FF6" w:rsidRDefault="00C157E9" w:rsidP="00814FF6">
      <w:pPr>
        <w:rPr>
          <w:rFonts w:cs="Arial"/>
        </w:rPr>
      </w:pPr>
      <w:r w:rsidRPr="00814FF6">
        <w:rPr>
          <w:rFonts w:cs="Arial"/>
        </w:rPr>
        <w:t>The</w:t>
      </w:r>
      <w:r w:rsidR="00DA1234" w:rsidRPr="00814FF6">
        <w:rPr>
          <w:rFonts w:cs="Arial"/>
          <w:iCs/>
          <w:color w:val="0070C0"/>
        </w:rPr>
        <w:t xml:space="preserve"> </w:t>
      </w:r>
      <w:r w:rsidR="006D30C9" w:rsidRPr="00814FF6">
        <w:rPr>
          <w:rFonts w:cs="Arial"/>
          <w:iCs/>
        </w:rPr>
        <w:t>d</w:t>
      </w:r>
      <w:r w:rsidR="00A65BDC" w:rsidRPr="00814FF6">
        <w:rPr>
          <w:rFonts w:cs="Arial"/>
          <w:iCs/>
        </w:rPr>
        <w:t>ecision</w:t>
      </w:r>
      <w:r w:rsidR="003513C2" w:rsidRPr="00814FF6">
        <w:rPr>
          <w:rFonts w:cs="Arial"/>
          <w:iCs/>
        </w:rPr>
        <w:t xml:space="preserve"> </w:t>
      </w:r>
      <w:r w:rsidR="006D30C9" w:rsidRPr="00814FF6">
        <w:rPr>
          <w:rFonts w:cs="Arial"/>
          <w:iCs/>
        </w:rPr>
        <w:t>m</w:t>
      </w:r>
      <w:r w:rsidR="00A65BDC" w:rsidRPr="00814FF6">
        <w:rPr>
          <w:rFonts w:cs="Arial"/>
          <w:iCs/>
        </w:rPr>
        <w:t>aker</w:t>
      </w:r>
      <w:r w:rsidR="00DA1234" w:rsidRPr="00814FF6">
        <w:rPr>
          <w:rFonts w:cs="Arial"/>
          <w:iCs/>
        </w:rPr>
        <w:t>’s</w:t>
      </w:r>
      <w:r w:rsidR="00A65BDC" w:rsidRPr="00814FF6">
        <w:rPr>
          <w:rFonts w:cs="Arial"/>
          <w:iCs/>
        </w:rPr>
        <w:t xml:space="preserve"> </w:t>
      </w:r>
      <w:r w:rsidRPr="00814FF6">
        <w:rPr>
          <w:rFonts w:cs="Arial"/>
        </w:rPr>
        <w:t>decision</w:t>
      </w:r>
      <w:r w:rsidRPr="00814FF6">
        <w:rPr>
          <w:rFonts w:cs="Arial"/>
          <w:color w:val="00B0F0"/>
        </w:rPr>
        <w:t xml:space="preserve"> </w:t>
      </w:r>
      <w:r w:rsidRPr="00814FF6">
        <w:rPr>
          <w:rFonts w:cs="Arial"/>
        </w:rPr>
        <w:t>is final, including</w:t>
      </w:r>
      <w:r w:rsidR="00B75120">
        <w:rPr>
          <w:rFonts w:cs="Arial"/>
        </w:rPr>
        <w:t xml:space="preserve"> the</w:t>
      </w:r>
      <w:r w:rsidRPr="00814FF6">
        <w:rPr>
          <w:rFonts w:cs="Arial"/>
        </w:rPr>
        <w:t>:</w:t>
      </w:r>
    </w:p>
    <w:p w14:paraId="44ED3D4A" w14:textId="72873C51" w:rsidR="00C157E9" w:rsidRPr="00CB6DA8" w:rsidRDefault="00C157E9" w:rsidP="00E30CFA">
      <w:pPr>
        <w:pStyle w:val="ListBullet"/>
        <w:numPr>
          <w:ilvl w:val="0"/>
          <w:numId w:val="24"/>
        </w:numPr>
        <w:ind w:left="357" w:hanging="357"/>
        <w:rPr>
          <w:color w:val="000000" w:themeColor="text1"/>
        </w:rPr>
      </w:pPr>
      <w:r w:rsidRPr="00CB6DA8">
        <w:rPr>
          <w:color w:val="000000" w:themeColor="text1"/>
        </w:rPr>
        <w:t>approval of the grant</w:t>
      </w:r>
    </w:p>
    <w:p w14:paraId="5C5524A9" w14:textId="150D639A" w:rsidR="00C157E9" w:rsidRPr="00CB6DA8" w:rsidRDefault="00C157E9" w:rsidP="00E30CFA">
      <w:pPr>
        <w:pStyle w:val="ListBullet"/>
        <w:numPr>
          <w:ilvl w:val="0"/>
          <w:numId w:val="24"/>
        </w:numPr>
        <w:ind w:left="357" w:hanging="357"/>
        <w:rPr>
          <w:color w:val="000000" w:themeColor="text1"/>
        </w:rPr>
      </w:pPr>
      <w:r w:rsidRPr="00CB6DA8">
        <w:rPr>
          <w:color w:val="000000" w:themeColor="text1"/>
        </w:rPr>
        <w:t>grant funding amount to be awarded</w:t>
      </w:r>
    </w:p>
    <w:p w14:paraId="49054B17" w14:textId="77777777" w:rsidR="00DB5819" w:rsidRDefault="00FB0C71" w:rsidP="009668F6">
      <w:pPr>
        <w:pStyle w:val="Heading2"/>
      </w:pPr>
      <w:bookmarkStart w:id="103" w:name="_Toc93065506"/>
      <w:r>
        <w:t>Notification of application outcomes</w:t>
      </w:r>
      <w:bookmarkEnd w:id="103"/>
    </w:p>
    <w:p w14:paraId="6B1E80A1" w14:textId="1E25F7CA" w:rsidR="00FB0C71" w:rsidRPr="00814FF6" w:rsidRDefault="00705C93" w:rsidP="00814FF6">
      <w:pPr>
        <w:rPr>
          <w:rFonts w:cs="Arial"/>
        </w:rPr>
      </w:pPr>
      <w:r w:rsidRPr="00814FF6">
        <w:rPr>
          <w:rFonts w:cs="Arial"/>
        </w:rPr>
        <w:t>We</w:t>
      </w:r>
      <w:r w:rsidR="003349F3" w:rsidRPr="00814FF6">
        <w:rPr>
          <w:rFonts w:cs="Arial"/>
        </w:rPr>
        <w:t xml:space="preserve"> </w:t>
      </w:r>
      <w:r w:rsidR="00272178" w:rsidRPr="00814FF6">
        <w:rPr>
          <w:rFonts w:cs="Arial"/>
        </w:rPr>
        <w:t xml:space="preserve">will </w:t>
      </w:r>
      <w:r w:rsidR="00480913" w:rsidRPr="00814FF6">
        <w:rPr>
          <w:rFonts w:cs="Arial"/>
        </w:rPr>
        <w:t xml:space="preserve">write to </w:t>
      </w:r>
      <w:r w:rsidR="00272178" w:rsidRPr="00814FF6">
        <w:rPr>
          <w:rFonts w:cs="Arial"/>
        </w:rPr>
        <w:t>y</w:t>
      </w:r>
      <w:r w:rsidR="00FB0C71" w:rsidRPr="00814FF6">
        <w:rPr>
          <w:rFonts w:cs="Arial"/>
        </w:rPr>
        <w:t>ou</w:t>
      </w:r>
      <w:r w:rsidR="00480913" w:rsidRPr="00814FF6">
        <w:rPr>
          <w:rFonts w:cs="Arial"/>
        </w:rPr>
        <w:t xml:space="preserve"> about</w:t>
      </w:r>
      <w:r w:rsidR="00FB0C71" w:rsidRPr="00814FF6">
        <w:rPr>
          <w:rFonts w:cs="Arial"/>
        </w:rPr>
        <w:t xml:space="preserve"> the outcome of your application</w:t>
      </w:r>
      <w:r w:rsidR="001A1C64" w:rsidRPr="00814FF6">
        <w:rPr>
          <w:rFonts w:cs="Arial"/>
        </w:rPr>
        <w:t xml:space="preserve">. </w:t>
      </w:r>
      <w:r w:rsidR="00FB0C71" w:rsidRPr="00814FF6">
        <w:rPr>
          <w:rFonts w:cs="Arial"/>
        </w:rPr>
        <w:t xml:space="preserve">If you are successful, </w:t>
      </w:r>
      <w:r w:rsidR="00A65BDC" w:rsidRPr="00814FF6">
        <w:rPr>
          <w:rFonts w:cs="Arial"/>
        </w:rPr>
        <w:t xml:space="preserve">you </w:t>
      </w:r>
      <w:r w:rsidR="006D30C9" w:rsidRPr="00814FF6">
        <w:rPr>
          <w:rFonts w:cs="Arial"/>
        </w:rPr>
        <w:t>are</w:t>
      </w:r>
      <w:r w:rsidR="00272178" w:rsidRPr="00814FF6">
        <w:rPr>
          <w:rFonts w:cs="Arial"/>
        </w:rPr>
        <w:t xml:space="preserve"> advise</w:t>
      </w:r>
      <w:r w:rsidR="00A65BDC" w:rsidRPr="00814FF6">
        <w:rPr>
          <w:rFonts w:cs="Arial"/>
        </w:rPr>
        <w:t>d</w:t>
      </w:r>
      <w:r w:rsidR="00272178" w:rsidRPr="00814FF6">
        <w:rPr>
          <w:rFonts w:cs="Arial"/>
        </w:rPr>
        <w:t xml:space="preserve"> of</w:t>
      </w:r>
      <w:r w:rsidR="00FB0C71" w:rsidRPr="00814FF6">
        <w:rPr>
          <w:rFonts w:cs="Arial"/>
        </w:rPr>
        <w:t xml:space="preserve"> any specific conditions attached to the grant. </w:t>
      </w:r>
    </w:p>
    <w:p w14:paraId="15196EA0" w14:textId="51BD1D3C" w:rsidR="00FB0C71" w:rsidRDefault="00FB0C71" w:rsidP="009668F6">
      <w:pPr>
        <w:pStyle w:val="Heading3"/>
      </w:pPr>
      <w:bookmarkStart w:id="104" w:name="_Toc93065507"/>
      <w:r w:rsidRPr="00FB0C71">
        <w:t>Feedback on your application</w:t>
      </w:r>
      <w:bookmarkEnd w:id="104"/>
    </w:p>
    <w:p w14:paraId="67D100B0" w14:textId="77777777" w:rsidR="003349F3" w:rsidRPr="00015BC9" w:rsidRDefault="003349F3" w:rsidP="00814FF6">
      <w:pPr>
        <w:rPr>
          <w:rFonts w:cs="Arial"/>
        </w:rPr>
      </w:pPr>
      <w:r w:rsidRPr="00015BC9">
        <w:rPr>
          <w:rFonts w:cs="Arial"/>
        </w:rPr>
        <w:t>Individual feedback will not be provided for this grant opportunity.</w:t>
      </w:r>
    </w:p>
    <w:p w14:paraId="091D4A52" w14:textId="77777777" w:rsidR="00DB5819" w:rsidRDefault="00FB0C71" w:rsidP="009668F6">
      <w:pPr>
        <w:pStyle w:val="Heading2"/>
      </w:pPr>
      <w:bookmarkStart w:id="105" w:name="_Toc525295546"/>
      <w:bookmarkStart w:id="106" w:name="_Toc525552144"/>
      <w:bookmarkStart w:id="107" w:name="_Toc525722844"/>
      <w:bookmarkStart w:id="108" w:name="_Toc93065508"/>
      <w:bookmarkEnd w:id="105"/>
      <w:bookmarkEnd w:id="106"/>
      <w:bookmarkEnd w:id="107"/>
      <w:r>
        <w:lastRenderedPageBreak/>
        <w:t>Successful grant applications</w:t>
      </w:r>
      <w:bookmarkEnd w:id="108"/>
    </w:p>
    <w:p w14:paraId="43B8ED0D" w14:textId="77777777" w:rsidR="00FB0C71" w:rsidRPr="00FB0C71" w:rsidRDefault="00FB0C71" w:rsidP="009668F6">
      <w:pPr>
        <w:pStyle w:val="Heading3"/>
      </w:pPr>
      <w:bookmarkStart w:id="109" w:name="_Toc93065509"/>
      <w:r>
        <w:t>The grant agreement</w:t>
      </w:r>
      <w:bookmarkEnd w:id="109"/>
    </w:p>
    <w:p w14:paraId="7C8F0193" w14:textId="7CDD074C" w:rsidR="000A4D8A" w:rsidRPr="00814FF6" w:rsidRDefault="0000694F" w:rsidP="00814FF6">
      <w:pPr>
        <w:rPr>
          <w:rFonts w:cs="Arial"/>
        </w:rPr>
      </w:pPr>
      <w:bookmarkStart w:id="110" w:name="_Toc466898121"/>
      <w:bookmarkEnd w:id="82"/>
      <w:bookmarkEnd w:id="83"/>
      <w:r w:rsidRPr="00814FF6">
        <w:rPr>
          <w:rFonts w:cs="Arial"/>
        </w:rPr>
        <w:t>You</w:t>
      </w:r>
      <w:r w:rsidR="00756BBB" w:rsidRPr="00814FF6">
        <w:rPr>
          <w:rFonts w:cs="Arial"/>
        </w:rPr>
        <w:t xml:space="preserve"> must enter into a </w:t>
      </w:r>
      <w:r w:rsidR="0028277B" w:rsidRPr="00814FF6">
        <w:rPr>
          <w:rFonts w:cs="Arial"/>
        </w:rPr>
        <w:t xml:space="preserve">legally binding </w:t>
      </w:r>
      <w:r w:rsidR="00AE3DAF" w:rsidRPr="00814FF6">
        <w:rPr>
          <w:rFonts w:cs="Arial"/>
        </w:rPr>
        <w:t>g</w:t>
      </w:r>
      <w:r w:rsidR="00756BBB" w:rsidRPr="00814FF6">
        <w:rPr>
          <w:rFonts w:cs="Arial"/>
        </w:rPr>
        <w:t xml:space="preserve">rant </w:t>
      </w:r>
      <w:r w:rsidR="00AE3DAF" w:rsidRPr="00814FF6">
        <w:rPr>
          <w:rFonts w:cs="Arial"/>
        </w:rPr>
        <w:t>a</w:t>
      </w:r>
      <w:r w:rsidR="00756BBB" w:rsidRPr="00814FF6">
        <w:rPr>
          <w:rFonts w:cs="Arial"/>
        </w:rPr>
        <w:t>greement with the Commonwealth.</w:t>
      </w:r>
      <w:r w:rsidR="00B65B88" w:rsidRPr="00814FF6">
        <w:rPr>
          <w:rFonts w:cs="Arial"/>
        </w:rPr>
        <w:t xml:space="preserve"> </w:t>
      </w:r>
      <w:r w:rsidR="00705C93" w:rsidRPr="00814FF6">
        <w:rPr>
          <w:rFonts w:cs="Arial"/>
        </w:rPr>
        <w:t>We</w:t>
      </w:r>
      <w:r w:rsidR="00961BC2" w:rsidRPr="00814FF6">
        <w:rPr>
          <w:rFonts w:cs="Arial"/>
        </w:rPr>
        <w:t xml:space="preserve"> </w:t>
      </w:r>
      <w:r w:rsidR="00DA3DCF" w:rsidRPr="00814FF6">
        <w:rPr>
          <w:rFonts w:cs="Arial"/>
        </w:rPr>
        <w:t>will offer successful applicants</w:t>
      </w:r>
      <w:r w:rsidR="00CA3900" w:rsidRPr="00814FF6">
        <w:rPr>
          <w:rFonts w:cs="Arial"/>
        </w:rPr>
        <w:t xml:space="preserve"> a</w:t>
      </w:r>
      <w:r w:rsidR="000D0A9A" w:rsidRPr="00814FF6">
        <w:rPr>
          <w:rFonts w:cs="Arial"/>
        </w:rPr>
        <w:t xml:space="preserve"> </w:t>
      </w:r>
      <w:r w:rsidR="00546E7A" w:rsidRPr="00E252D3">
        <w:rPr>
          <w:rFonts w:cs="Arial"/>
        </w:rPr>
        <w:t xml:space="preserve">Commonwealth </w:t>
      </w:r>
      <w:r w:rsidR="00381648" w:rsidRPr="00E252D3">
        <w:rPr>
          <w:rFonts w:cs="Arial"/>
        </w:rPr>
        <w:t>S</w:t>
      </w:r>
      <w:r w:rsidR="001A6742" w:rsidRPr="00E252D3">
        <w:rPr>
          <w:rFonts w:cs="Arial"/>
        </w:rPr>
        <w:t>tandard</w:t>
      </w:r>
      <w:r w:rsidR="00381648" w:rsidRPr="00E252D3">
        <w:rPr>
          <w:rFonts w:cs="Arial"/>
        </w:rPr>
        <w:t xml:space="preserve"> Grant Agreement</w:t>
      </w:r>
      <w:r w:rsidR="00B65B88" w:rsidRPr="00E252D3">
        <w:rPr>
          <w:rFonts w:cs="Arial"/>
        </w:rPr>
        <w:t xml:space="preserve"> </w:t>
      </w:r>
      <w:r w:rsidR="00DA3DCF" w:rsidRPr="00E252D3">
        <w:rPr>
          <w:rFonts w:cs="Arial"/>
        </w:rPr>
        <w:t>for</w:t>
      </w:r>
      <w:r w:rsidR="00A51A3F" w:rsidRPr="00E252D3">
        <w:rPr>
          <w:rFonts w:cs="Arial"/>
        </w:rPr>
        <w:t xml:space="preserve"> </w:t>
      </w:r>
      <w:r w:rsidR="00B65B88" w:rsidRPr="00E252D3">
        <w:rPr>
          <w:rFonts w:cs="Arial"/>
        </w:rPr>
        <w:t>this</w:t>
      </w:r>
      <w:r w:rsidR="00A51A3F" w:rsidRPr="00E252D3">
        <w:rPr>
          <w:rFonts w:cs="Arial"/>
        </w:rPr>
        <w:t xml:space="preserve"> </w:t>
      </w:r>
      <w:r w:rsidR="00DA3DCF" w:rsidRPr="00814FF6">
        <w:rPr>
          <w:rFonts w:cs="Arial"/>
        </w:rPr>
        <w:t>grant opportunity.</w:t>
      </w:r>
    </w:p>
    <w:p w14:paraId="46939B29" w14:textId="16EAE50A" w:rsidR="00756BBB" w:rsidRPr="00814FF6" w:rsidRDefault="0028277B" w:rsidP="00814FF6">
      <w:pPr>
        <w:rPr>
          <w:rFonts w:cs="Arial"/>
        </w:rPr>
      </w:pPr>
      <w:r w:rsidRPr="00814FF6">
        <w:rPr>
          <w:rFonts w:cs="Arial"/>
        </w:rPr>
        <w:t xml:space="preserve">Each </w:t>
      </w:r>
      <w:r w:rsidR="00AE3DAF" w:rsidRPr="00814FF6">
        <w:rPr>
          <w:rFonts w:cs="Arial"/>
        </w:rPr>
        <w:t>a</w:t>
      </w:r>
      <w:r w:rsidRPr="00814FF6">
        <w:rPr>
          <w:rFonts w:cs="Arial"/>
        </w:rPr>
        <w:t xml:space="preserve">greement has </w:t>
      </w:r>
      <w:r w:rsidR="00F4677D" w:rsidRPr="00814FF6">
        <w:rPr>
          <w:rFonts w:cs="Arial"/>
        </w:rPr>
        <w:t>general</w:t>
      </w:r>
      <w:r w:rsidR="00FE3713" w:rsidRPr="00814FF6">
        <w:rPr>
          <w:rFonts w:cs="Arial"/>
        </w:rPr>
        <w:t>/standard</w:t>
      </w:r>
      <w:r w:rsidR="00F4677D" w:rsidRPr="00814FF6">
        <w:rPr>
          <w:rFonts w:cs="Arial"/>
        </w:rPr>
        <w:t xml:space="preserve"> </w:t>
      </w:r>
      <w:r w:rsidR="00AE3DAF" w:rsidRPr="00814FF6">
        <w:rPr>
          <w:rFonts w:cs="Arial"/>
        </w:rPr>
        <w:t>g</w:t>
      </w:r>
      <w:r w:rsidR="00FE3713" w:rsidRPr="00814FF6">
        <w:rPr>
          <w:rFonts w:cs="Arial"/>
        </w:rPr>
        <w:t>rant</w:t>
      </w:r>
      <w:r w:rsidRPr="00814FF6">
        <w:rPr>
          <w:rFonts w:cs="Arial"/>
        </w:rPr>
        <w:t xml:space="preserve"> </w:t>
      </w:r>
      <w:r w:rsidR="00AE3DAF" w:rsidRPr="00814FF6">
        <w:rPr>
          <w:rFonts w:cs="Arial"/>
        </w:rPr>
        <w:t>c</w:t>
      </w:r>
      <w:r w:rsidRPr="00814FF6">
        <w:rPr>
          <w:rFonts w:cs="Arial"/>
        </w:rPr>
        <w:t>onditions that cannot be changed.</w:t>
      </w:r>
      <w:r w:rsidR="00756BBB" w:rsidRPr="00814FF6">
        <w:rPr>
          <w:rFonts w:cs="Arial"/>
        </w:rPr>
        <w:t xml:space="preserve"> </w:t>
      </w:r>
      <w:r w:rsidR="002F7E8A" w:rsidRPr="00814FF6">
        <w:rPr>
          <w:rFonts w:cs="Arial"/>
        </w:rPr>
        <w:t>S</w:t>
      </w:r>
      <w:r w:rsidR="00756BBB" w:rsidRPr="00814FF6">
        <w:rPr>
          <w:rFonts w:cs="Arial"/>
        </w:rPr>
        <w:t xml:space="preserve">ample </w:t>
      </w:r>
      <w:r w:rsidR="00AE3DAF" w:rsidRPr="00814FF6">
        <w:rPr>
          <w:rStyle w:val="Hyperlink"/>
          <w:rFonts w:eastAsia="MS Mincho" w:cs="Arial"/>
          <w:color w:val="auto"/>
          <w:u w:val="none"/>
        </w:rPr>
        <w:t>g</w:t>
      </w:r>
      <w:r w:rsidR="00756BBB" w:rsidRPr="00814FF6">
        <w:rPr>
          <w:rStyle w:val="Hyperlink"/>
          <w:rFonts w:eastAsia="MS Mincho" w:cs="Arial"/>
          <w:color w:val="auto"/>
          <w:u w:val="none"/>
        </w:rPr>
        <w:t xml:space="preserve">rant </w:t>
      </w:r>
      <w:r w:rsidR="00AE3DAF" w:rsidRPr="00814FF6">
        <w:rPr>
          <w:rStyle w:val="Hyperlink"/>
          <w:rFonts w:eastAsia="MS Mincho" w:cs="Arial"/>
          <w:color w:val="auto"/>
          <w:u w:val="none"/>
        </w:rPr>
        <w:t>a</w:t>
      </w:r>
      <w:r w:rsidR="00756BBB" w:rsidRPr="00814FF6">
        <w:rPr>
          <w:rStyle w:val="Hyperlink"/>
          <w:rFonts w:eastAsia="MS Mincho" w:cs="Arial"/>
          <w:color w:val="auto"/>
          <w:u w:val="none"/>
        </w:rPr>
        <w:t>greement</w:t>
      </w:r>
      <w:r w:rsidR="002F7E8A" w:rsidRPr="00814FF6">
        <w:rPr>
          <w:rStyle w:val="Hyperlink"/>
          <w:rFonts w:eastAsia="MS Mincho" w:cs="Arial"/>
          <w:color w:val="auto"/>
          <w:u w:val="none"/>
        </w:rPr>
        <w:t>s are</w:t>
      </w:r>
      <w:r w:rsidR="002F7E8A" w:rsidRPr="00814FF6">
        <w:rPr>
          <w:rFonts w:cs="Arial"/>
        </w:rPr>
        <w:t xml:space="preserve"> </w:t>
      </w:r>
      <w:r w:rsidR="00756BBB" w:rsidRPr="00814FF6">
        <w:rPr>
          <w:rFonts w:cs="Arial"/>
        </w:rPr>
        <w:t>available on</w:t>
      </w:r>
      <w:r w:rsidR="00EB18FF" w:rsidRPr="00814FF6">
        <w:rPr>
          <w:rFonts w:cs="Arial"/>
        </w:rPr>
        <w:t xml:space="preserve"> </w:t>
      </w:r>
      <w:r w:rsidR="00A51A3F" w:rsidRPr="00814FF6">
        <w:rPr>
          <w:rFonts w:cs="Arial"/>
        </w:rPr>
        <w:t xml:space="preserve">GrantConnect </w:t>
      </w:r>
      <w:r w:rsidR="002F7E8A" w:rsidRPr="00814FF6">
        <w:rPr>
          <w:rFonts w:cs="Arial"/>
        </w:rPr>
        <w:t>as part of the grant documentation</w:t>
      </w:r>
      <w:r w:rsidR="00756BBB" w:rsidRPr="00814FF6">
        <w:rPr>
          <w:rFonts w:cs="Arial"/>
          <w:color w:val="0070C0"/>
        </w:rPr>
        <w:t>.</w:t>
      </w:r>
      <w:r w:rsidR="005A49DF" w:rsidRPr="00814FF6">
        <w:rPr>
          <w:rFonts w:cs="Arial"/>
          <w:color w:val="0070C0"/>
        </w:rPr>
        <w:t xml:space="preserve"> </w:t>
      </w:r>
      <w:r w:rsidR="005A49DF" w:rsidRPr="00814FF6">
        <w:rPr>
          <w:rFonts w:cs="Arial"/>
        </w:rPr>
        <w:t xml:space="preserve">We will use a schedule </w:t>
      </w:r>
      <w:r w:rsidR="00B65B88" w:rsidRPr="00814FF6">
        <w:rPr>
          <w:rFonts w:cs="Arial"/>
        </w:rPr>
        <w:t xml:space="preserve">to </w:t>
      </w:r>
      <w:r w:rsidR="005A49DF" w:rsidRPr="00814FF6">
        <w:rPr>
          <w:rFonts w:cs="Arial"/>
        </w:rPr>
        <w:t>outline the specific grant requirements.</w:t>
      </w:r>
    </w:p>
    <w:p w14:paraId="27B4462B" w14:textId="0B0AD68D" w:rsidR="00756BBB" w:rsidRPr="00814FF6" w:rsidRDefault="00705C93" w:rsidP="00814FF6">
      <w:pPr>
        <w:rPr>
          <w:rFonts w:cs="Arial"/>
          <w:color w:val="0070C0"/>
        </w:rPr>
      </w:pPr>
      <w:r w:rsidRPr="00814FF6">
        <w:rPr>
          <w:rFonts w:cs="Arial"/>
        </w:rPr>
        <w:t>We</w:t>
      </w:r>
      <w:r w:rsidR="00EE739C" w:rsidRPr="00814FF6">
        <w:rPr>
          <w:rFonts w:cs="Arial"/>
          <w:color w:val="0070C0"/>
        </w:rPr>
        <w:t xml:space="preserve"> </w:t>
      </w:r>
      <w:r w:rsidR="00756BBB" w:rsidRPr="00814FF6">
        <w:rPr>
          <w:rFonts w:cs="Arial"/>
        </w:rPr>
        <w:t xml:space="preserve">must execute a </w:t>
      </w:r>
      <w:r w:rsidR="00AE3DAF" w:rsidRPr="00814FF6">
        <w:rPr>
          <w:rFonts w:cs="Arial"/>
        </w:rPr>
        <w:t>grant agreement</w:t>
      </w:r>
      <w:r w:rsidR="00320EA3" w:rsidRPr="00814FF6">
        <w:rPr>
          <w:rFonts w:cs="Arial"/>
        </w:rPr>
        <w:t xml:space="preserve"> </w:t>
      </w:r>
      <w:r w:rsidR="00756BBB" w:rsidRPr="00814FF6">
        <w:rPr>
          <w:rFonts w:cs="Arial"/>
        </w:rPr>
        <w:t xml:space="preserve">with you before we can make any payments. </w:t>
      </w:r>
      <w:r w:rsidRPr="00814FF6">
        <w:rPr>
          <w:rFonts w:cs="Arial"/>
        </w:rPr>
        <w:t>We are</w:t>
      </w:r>
      <w:r w:rsidR="00756BBB" w:rsidRPr="00814FF6">
        <w:rPr>
          <w:rFonts w:cs="Arial"/>
        </w:rPr>
        <w:t xml:space="preserve"> not responsible for any of your</w:t>
      </w:r>
      <w:r w:rsidR="00CD5027" w:rsidRPr="00814FF6">
        <w:rPr>
          <w:rFonts w:cs="Arial"/>
        </w:rPr>
        <w:t xml:space="preserve"> </w:t>
      </w:r>
      <w:r w:rsidR="00756BBB" w:rsidRPr="00814FF6">
        <w:rPr>
          <w:rFonts w:cs="Arial"/>
        </w:rPr>
        <w:t xml:space="preserve">expenditure until a </w:t>
      </w:r>
      <w:r w:rsidR="00AE3DAF" w:rsidRPr="00814FF6">
        <w:rPr>
          <w:rFonts w:cs="Arial"/>
        </w:rPr>
        <w:t>grant agreement</w:t>
      </w:r>
      <w:r w:rsidR="00320EA3" w:rsidRPr="00814FF6">
        <w:rPr>
          <w:rFonts w:cs="Arial"/>
        </w:rPr>
        <w:t xml:space="preserve"> </w:t>
      </w:r>
      <w:r w:rsidR="00756BBB" w:rsidRPr="00814FF6">
        <w:rPr>
          <w:rFonts w:cs="Arial"/>
        </w:rPr>
        <w:t>is executed</w:t>
      </w:r>
      <w:r w:rsidR="00FC5C07" w:rsidRPr="00814FF6">
        <w:rPr>
          <w:rFonts w:cs="Arial"/>
        </w:rPr>
        <w:t>.</w:t>
      </w:r>
      <w:r w:rsidR="00756BBB" w:rsidRPr="00814FF6">
        <w:rPr>
          <w:rFonts w:cs="Arial"/>
        </w:rPr>
        <w:t xml:space="preserve"> </w:t>
      </w:r>
    </w:p>
    <w:p w14:paraId="346AA662" w14:textId="31B6A018" w:rsidR="00A853FF" w:rsidRPr="00814FF6" w:rsidRDefault="00A853FF" w:rsidP="00814FF6">
      <w:pPr>
        <w:rPr>
          <w:rFonts w:cs="Arial"/>
        </w:rPr>
      </w:pPr>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49459A87" w14:textId="66CBF15E" w:rsidR="00756BBB" w:rsidRPr="00814FF6" w:rsidRDefault="00756BBB" w:rsidP="00814FF6">
      <w:pPr>
        <w:rPr>
          <w:rFonts w:cs="Arial"/>
        </w:rPr>
      </w:pPr>
      <w:r w:rsidRPr="00814FF6">
        <w:rPr>
          <w:rFonts w:cs="Arial"/>
        </w:rPr>
        <w:t xml:space="preserve">The Commonwealth may recover grant funds if there is a breach of the </w:t>
      </w:r>
      <w:r w:rsidR="00AE3DAF" w:rsidRPr="00814FF6">
        <w:rPr>
          <w:rFonts w:cs="Arial"/>
        </w:rPr>
        <w:t>grant agreement</w:t>
      </w:r>
      <w:r w:rsidRPr="00814FF6">
        <w:rPr>
          <w:rFonts w:cs="Arial"/>
        </w:rPr>
        <w:t>.</w:t>
      </w:r>
    </w:p>
    <w:p w14:paraId="79AC3D74" w14:textId="51EC9FF7" w:rsidR="00756BBB" w:rsidRPr="00F1569F" w:rsidRDefault="00381648" w:rsidP="009E283B">
      <w:pPr>
        <w:rPr>
          <w:b/>
        </w:rPr>
      </w:pPr>
      <w:bookmarkStart w:id="111" w:name="_Toc468693652"/>
      <w:r w:rsidRPr="00F1569F">
        <w:rPr>
          <w:b/>
        </w:rPr>
        <w:t xml:space="preserve">Commonwealth </w:t>
      </w:r>
      <w:r w:rsidR="00D242BE" w:rsidRPr="00E252D3">
        <w:rPr>
          <w:b/>
        </w:rPr>
        <w:t>Standard</w:t>
      </w:r>
      <w:r w:rsidR="00756BBB" w:rsidRPr="00E252D3">
        <w:rPr>
          <w:b/>
        </w:rPr>
        <w:t xml:space="preserve"> </w:t>
      </w:r>
      <w:r w:rsidR="00CE01EF" w:rsidRPr="00E252D3">
        <w:rPr>
          <w:b/>
        </w:rPr>
        <w:t>G</w:t>
      </w:r>
      <w:r w:rsidR="00756BBB" w:rsidRPr="00E252D3">
        <w:rPr>
          <w:b/>
        </w:rPr>
        <w:t xml:space="preserve">rant </w:t>
      </w:r>
      <w:r w:rsidR="005163DB" w:rsidRPr="00F1569F">
        <w:rPr>
          <w:b/>
        </w:rPr>
        <w:t>A</w:t>
      </w:r>
      <w:r w:rsidR="00756BBB" w:rsidRPr="00F1569F">
        <w:rPr>
          <w:b/>
        </w:rPr>
        <w:t>greement</w:t>
      </w:r>
      <w:bookmarkEnd w:id="111"/>
      <w:r w:rsidR="002D13CB" w:rsidRPr="00F1569F">
        <w:rPr>
          <w:b/>
        </w:rPr>
        <w:t xml:space="preserve"> </w:t>
      </w:r>
    </w:p>
    <w:p w14:paraId="5FBE8353" w14:textId="11E18C57" w:rsidR="00756BBB" w:rsidRPr="00814FF6" w:rsidRDefault="00705C93" w:rsidP="00814FF6">
      <w:pPr>
        <w:rPr>
          <w:rFonts w:cs="Arial"/>
        </w:rPr>
      </w:pPr>
      <w:r w:rsidRPr="00814FF6">
        <w:rPr>
          <w:rFonts w:cs="Arial"/>
          <w:iCs/>
        </w:rPr>
        <w:t>We</w:t>
      </w:r>
      <w:r w:rsidR="004712C0" w:rsidRPr="00814FF6">
        <w:rPr>
          <w:rFonts w:cs="Arial"/>
          <w:iCs/>
          <w:color w:val="548DD4" w:themeColor="text2" w:themeTint="99"/>
        </w:rPr>
        <w:t xml:space="preserve"> </w:t>
      </w:r>
      <w:r w:rsidR="00756BBB" w:rsidRPr="00814FF6">
        <w:rPr>
          <w:rFonts w:cs="Arial"/>
          <w:iCs/>
        </w:rPr>
        <w:t xml:space="preserve">will use a </w:t>
      </w:r>
      <w:r w:rsidR="00381648" w:rsidRPr="00814FF6">
        <w:rPr>
          <w:rFonts w:cs="Arial"/>
          <w:iCs/>
        </w:rPr>
        <w:t xml:space="preserve">Commonwealth </w:t>
      </w:r>
      <w:r w:rsidR="00D242BE" w:rsidRPr="00E252D3">
        <w:rPr>
          <w:rFonts w:cs="Arial"/>
          <w:iCs/>
        </w:rPr>
        <w:t>Standard</w:t>
      </w:r>
      <w:r w:rsidR="00756BBB" w:rsidRPr="00E252D3">
        <w:rPr>
          <w:rFonts w:cs="Arial"/>
          <w:iCs/>
        </w:rPr>
        <w:t xml:space="preserve"> </w:t>
      </w:r>
      <w:r w:rsidR="00B75120" w:rsidRPr="00E252D3">
        <w:rPr>
          <w:rFonts w:cs="Arial"/>
          <w:iCs/>
        </w:rPr>
        <w:t>G</w:t>
      </w:r>
      <w:r w:rsidR="00AE3DAF" w:rsidRPr="00814FF6">
        <w:rPr>
          <w:rFonts w:cs="Arial"/>
          <w:iCs/>
        </w:rPr>
        <w:t xml:space="preserve">rant </w:t>
      </w:r>
      <w:r w:rsidR="00B75120">
        <w:rPr>
          <w:rFonts w:cs="Arial"/>
          <w:iCs/>
        </w:rPr>
        <w:t>A</w:t>
      </w:r>
      <w:r w:rsidR="00AE3DAF" w:rsidRPr="00814FF6">
        <w:rPr>
          <w:rFonts w:cs="Arial"/>
          <w:iCs/>
        </w:rPr>
        <w:t>greement</w:t>
      </w:r>
      <w:r w:rsidR="00D242BE" w:rsidRPr="00814FF6">
        <w:rPr>
          <w:rFonts w:cs="Arial"/>
          <w:iCs/>
        </w:rPr>
        <w:t>.</w:t>
      </w:r>
    </w:p>
    <w:p w14:paraId="2AC0EE7B" w14:textId="3840A0F9" w:rsidR="005163DB" w:rsidRPr="00814FF6" w:rsidRDefault="00756BBB" w:rsidP="00814FF6">
      <w:pPr>
        <w:rPr>
          <w:rFonts w:cs="Arial"/>
          <w:iCs/>
        </w:rPr>
      </w:pPr>
      <w:r w:rsidRPr="00814FF6">
        <w:rPr>
          <w:rFonts w:cs="Arial"/>
          <w:iCs/>
        </w:rPr>
        <w:t>You will have</w:t>
      </w:r>
      <w:r w:rsidRPr="002E2AB3">
        <w:rPr>
          <w:rFonts w:cs="Arial"/>
          <w:iCs/>
          <w:color w:val="0070C0"/>
        </w:rPr>
        <w:t xml:space="preserve"> </w:t>
      </w:r>
      <w:r w:rsidR="00F41D46" w:rsidRPr="00B96A59">
        <w:rPr>
          <w:rFonts w:cs="Arial"/>
          <w:iCs/>
        </w:rPr>
        <w:t>1</w:t>
      </w:r>
      <w:r w:rsidR="00D67980" w:rsidRPr="00B96A59">
        <w:rPr>
          <w:rFonts w:cs="Arial"/>
          <w:iCs/>
        </w:rPr>
        <w:t xml:space="preserve">0 </w:t>
      </w:r>
      <w:r w:rsidR="00D67980" w:rsidRPr="00814FF6">
        <w:rPr>
          <w:rFonts w:cs="Arial"/>
          <w:iCs/>
        </w:rPr>
        <w:t xml:space="preserve">business </w:t>
      </w:r>
      <w:r w:rsidRPr="00814FF6">
        <w:rPr>
          <w:rFonts w:cs="Arial"/>
          <w:iCs/>
        </w:rPr>
        <w:t xml:space="preserve">days from the date of a written offer to </w:t>
      </w:r>
      <w:r w:rsidR="00D67980" w:rsidRPr="00814FF6">
        <w:rPr>
          <w:rFonts w:cs="Arial"/>
          <w:iCs/>
        </w:rPr>
        <w:t xml:space="preserve">sign and return </w:t>
      </w:r>
      <w:r w:rsidRPr="00814FF6">
        <w:rPr>
          <w:rFonts w:cs="Arial"/>
          <w:iCs/>
        </w:rPr>
        <w:t xml:space="preserve">this </w:t>
      </w:r>
      <w:r w:rsidR="00AE3DAF" w:rsidRPr="00814FF6">
        <w:rPr>
          <w:rFonts w:cs="Arial"/>
          <w:iCs/>
        </w:rPr>
        <w:t>grant agreement</w:t>
      </w:r>
      <w:r w:rsidR="00D67980" w:rsidRPr="00814FF6">
        <w:rPr>
          <w:rFonts w:cs="Arial"/>
          <w:iCs/>
        </w:rPr>
        <w:t xml:space="preserve">. The grant agreement is not considered to be executed until both you and the </w:t>
      </w:r>
      <w:r w:rsidRPr="00814FF6">
        <w:rPr>
          <w:rFonts w:cs="Arial"/>
          <w:iCs/>
        </w:rPr>
        <w:t xml:space="preserve">Commonwealth have signed the </w:t>
      </w:r>
      <w:r w:rsidR="00AE3DAF" w:rsidRPr="00814FF6">
        <w:rPr>
          <w:rFonts w:cs="Arial"/>
          <w:iCs/>
        </w:rPr>
        <w:t>a</w:t>
      </w:r>
      <w:r w:rsidR="00D67980" w:rsidRPr="00814FF6">
        <w:rPr>
          <w:rFonts w:cs="Arial"/>
          <w:iCs/>
        </w:rPr>
        <w:t>greement</w:t>
      </w:r>
      <w:r w:rsidRPr="00814FF6">
        <w:rPr>
          <w:rFonts w:cs="Arial"/>
          <w:iCs/>
        </w:rPr>
        <w:t xml:space="preserve">. During this time, </w:t>
      </w:r>
      <w:r w:rsidR="00705C93" w:rsidRPr="00814FF6">
        <w:rPr>
          <w:rFonts w:cs="Arial"/>
          <w:iCs/>
        </w:rPr>
        <w:t xml:space="preserve">we </w:t>
      </w:r>
      <w:r w:rsidRPr="00814FF6">
        <w:rPr>
          <w:rFonts w:cs="Arial"/>
          <w:iCs/>
        </w:rPr>
        <w:t xml:space="preserve">will work with you to finalise details. </w:t>
      </w:r>
    </w:p>
    <w:p w14:paraId="4689AAAB" w14:textId="01DB0167" w:rsidR="00BA3F7E" w:rsidRPr="00814FF6" w:rsidRDefault="00756BBB" w:rsidP="00814FF6">
      <w:pPr>
        <w:rPr>
          <w:rFonts w:cs="Arial"/>
          <w:iCs/>
        </w:rPr>
      </w:pPr>
      <w:r w:rsidRPr="00814FF6">
        <w:rPr>
          <w:rFonts w:cs="Arial"/>
          <w:iCs/>
        </w:rPr>
        <w:t xml:space="preserve">The offer may lapse if both parties do not sign the </w:t>
      </w:r>
      <w:r w:rsidR="00AE3DAF" w:rsidRPr="00814FF6">
        <w:rPr>
          <w:rFonts w:cs="Arial"/>
          <w:iCs/>
        </w:rPr>
        <w:t>grant agreement</w:t>
      </w:r>
      <w:r w:rsidR="00320EA3" w:rsidRPr="00814FF6">
        <w:rPr>
          <w:rFonts w:cs="Arial"/>
          <w:iCs/>
        </w:rPr>
        <w:t xml:space="preserve"> </w:t>
      </w:r>
      <w:r w:rsidRPr="00814FF6">
        <w:rPr>
          <w:rFonts w:cs="Arial"/>
          <w:iCs/>
        </w:rPr>
        <w:t xml:space="preserve">within this time. Under certain circumstances, we may extend this period. </w:t>
      </w:r>
      <w:r w:rsidR="00705C93" w:rsidRPr="00814FF6">
        <w:rPr>
          <w:rFonts w:cs="Arial"/>
          <w:iCs/>
        </w:rPr>
        <w:t xml:space="preserve">We </w:t>
      </w:r>
      <w:r w:rsidRPr="00814FF6">
        <w:rPr>
          <w:rFonts w:cs="Arial"/>
          <w:iCs/>
        </w:rPr>
        <w:t xml:space="preserve">base the approval of your </w:t>
      </w:r>
      <w:r w:rsidR="00AE3DAF" w:rsidRPr="00814FF6">
        <w:rPr>
          <w:rFonts w:cs="Arial"/>
          <w:iCs/>
        </w:rPr>
        <w:t>g</w:t>
      </w:r>
      <w:r w:rsidRPr="00814FF6">
        <w:rPr>
          <w:rFonts w:cs="Arial"/>
          <w:iCs/>
        </w:rPr>
        <w:t>rant on the information you provide in your application.</w:t>
      </w:r>
    </w:p>
    <w:p w14:paraId="2A652EA0" w14:textId="5A8A2B2B" w:rsidR="00756BBB" w:rsidRPr="00814FF6" w:rsidRDefault="00BA3F7E" w:rsidP="00814FF6">
      <w:pPr>
        <w:rPr>
          <w:rFonts w:cs="Arial"/>
          <w:iCs/>
        </w:rPr>
      </w:pPr>
      <w:r w:rsidRPr="00814FF6">
        <w:rPr>
          <w:rFonts w:cs="Arial"/>
          <w:iCs/>
        </w:rPr>
        <w:t>You may</w:t>
      </w:r>
      <w:r w:rsidR="003513C2" w:rsidRPr="00814FF6">
        <w:rPr>
          <w:rFonts w:cs="Arial"/>
          <w:iCs/>
        </w:rPr>
        <w:t xml:space="preserve"> </w:t>
      </w:r>
      <w:r w:rsidRPr="00814FF6">
        <w:rPr>
          <w:rFonts w:cs="Arial"/>
          <w:iCs/>
        </w:rPr>
        <w:t xml:space="preserve">request changes to the </w:t>
      </w:r>
      <w:r w:rsidR="00AE3DAF" w:rsidRPr="00814FF6">
        <w:rPr>
          <w:rFonts w:cs="Arial"/>
          <w:iCs/>
        </w:rPr>
        <w:t>grant agreement</w:t>
      </w:r>
      <w:r w:rsidRPr="00814FF6">
        <w:rPr>
          <w:rFonts w:cs="Arial"/>
          <w:iCs/>
        </w:rPr>
        <w:t xml:space="preserve">. However, </w:t>
      </w:r>
      <w:r w:rsidR="00705C93" w:rsidRPr="00814FF6">
        <w:rPr>
          <w:rFonts w:cs="Arial"/>
          <w:iCs/>
        </w:rPr>
        <w:t>we</w:t>
      </w:r>
      <w:r w:rsidR="00756BBB" w:rsidRPr="00814FF6">
        <w:rPr>
          <w:rFonts w:cs="Arial"/>
          <w:iCs/>
          <w:color w:val="548DD4" w:themeColor="text2" w:themeTint="99"/>
        </w:rPr>
        <w:t xml:space="preserve"> </w:t>
      </w:r>
      <w:r w:rsidR="00756BBB" w:rsidRPr="00814FF6">
        <w:rPr>
          <w:rFonts w:cs="Arial"/>
          <w:iCs/>
        </w:rPr>
        <w:t xml:space="preserve">will review any changes to </w:t>
      </w:r>
      <w:r w:rsidR="00436E6C" w:rsidRPr="00814FF6">
        <w:rPr>
          <w:rFonts w:cs="Arial"/>
          <w:iCs/>
        </w:rPr>
        <w:t xml:space="preserve">make sure </w:t>
      </w:r>
      <w:r w:rsidR="00756BBB" w:rsidRPr="00814FF6">
        <w:rPr>
          <w:rFonts w:cs="Arial"/>
          <w:iCs/>
        </w:rPr>
        <w:t xml:space="preserve">they do not </w:t>
      </w:r>
      <w:r w:rsidR="00436E6C" w:rsidRPr="00814FF6">
        <w:rPr>
          <w:rFonts w:cs="Arial"/>
          <w:iCs/>
        </w:rPr>
        <w:t>affect</w:t>
      </w:r>
      <w:r w:rsidR="00756BBB" w:rsidRPr="00814FF6">
        <w:rPr>
          <w:rFonts w:cs="Arial"/>
          <w:iCs/>
        </w:rPr>
        <w:t xml:space="preserve"> the </w:t>
      </w:r>
      <w:r w:rsidR="00AE3DAF" w:rsidRPr="00814FF6">
        <w:rPr>
          <w:rFonts w:cs="Arial"/>
        </w:rPr>
        <w:t>g</w:t>
      </w:r>
      <w:r w:rsidRPr="00814FF6">
        <w:rPr>
          <w:rFonts w:cs="Arial"/>
        </w:rPr>
        <w:t>rant</w:t>
      </w:r>
      <w:r w:rsidR="00CD5027" w:rsidRPr="00814FF6">
        <w:rPr>
          <w:rFonts w:cs="Arial"/>
          <w:iCs/>
        </w:rPr>
        <w:t xml:space="preserve"> </w:t>
      </w:r>
      <w:r w:rsidR="00756BBB" w:rsidRPr="00814FF6">
        <w:rPr>
          <w:rFonts w:cs="Arial"/>
          <w:iCs/>
        </w:rPr>
        <w:t xml:space="preserve">as approved by the </w:t>
      </w:r>
      <w:r w:rsidR="004712C0" w:rsidRPr="00814FF6">
        <w:rPr>
          <w:rFonts w:cs="Arial"/>
          <w:iCs/>
        </w:rPr>
        <w:t>decision</w:t>
      </w:r>
      <w:r w:rsidR="0042555A" w:rsidRPr="00814FF6">
        <w:rPr>
          <w:rFonts w:cs="Arial"/>
          <w:iCs/>
        </w:rPr>
        <w:t xml:space="preserve"> </w:t>
      </w:r>
      <w:r w:rsidR="004712C0" w:rsidRPr="00814FF6">
        <w:rPr>
          <w:rFonts w:cs="Arial"/>
          <w:iCs/>
        </w:rPr>
        <w:t>maker.</w:t>
      </w:r>
    </w:p>
    <w:p w14:paraId="06BA7510" w14:textId="5DE3BC8D" w:rsidR="002A535A" w:rsidRDefault="002A535A" w:rsidP="002A535A">
      <w:pPr>
        <w:pStyle w:val="Heading3"/>
      </w:pPr>
      <w:bookmarkStart w:id="112" w:name="_Toc93065510"/>
      <w:r>
        <w:t>Commonwealth Child Safe Framework</w:t>
      </w:r>
      <w:bookmarkEnd w:id="112"/>
      <w:r>
        <w:t xml:space="preserve"> </w:t>
      </w:r>
    </w:p>
    <w:p w14:paraId="7D645AC7" w14:textId="22E8E5EC" w:rsidR="00B03BA6" w:rsidRPr="00814FF6" w:rsidRDefault="00B03BA6" w:rsidP="00814FF6">
      <w:pPr>
        <w:rPr>
          <w:rFonts w:cs="Arial"/>
        </w:rPr>
      </w:pPr>
      <w:r w:rsidRPr="00814FF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814FF6">
        <w:rPr>
          <w:rFonts w:cs="Arial"/>
        </w:rPr>
        <w:t>Government committed to a new Commonwealth-wide framework to protect children and young people it is responsible for – the Commonwealth Child Safe Framework (CCSF).</w:t>
      </w:r>
    </w:p>
    <w:p w14:paraId="0DFB7510" w14:textId="06DBD6CB" w:rsidR="00B03BA6" w:rsidRPr="00814FF6" w:rsidRDefault="00B03BA6" w:rsidP="00814FF6">
      <w:pPr>
        <w:rPr>
          <w:rFonts w:cs="Arial"/>
        </w:rPr>
      </w:pPr>
      <w:r w:rsidRPr="00814FF6">
        <w:rPr>
          <w:rFonts w:cs="Arial"/>
        </w:rPr>
        <w:t xml:space="preserve">The Australian </w:t>
      </w:r>
      <w:r w:rsidR="00814FF6">
        <w:rPr>
          <w:rFonts w:cs="Arial"/>
        </w:rPr>
        <w:t>G</w:t>
      </w:r>
      <w:r w:rsidRPr="00814FF6">
        <w:rPr>
          <w:rFonts w:cs="Arial"/>
        </w:rPr>
        <w:t>overnment is considering appropriate ways to apply the requirements of the CCSF to grant recipients. A child safety clause is likely to be included in a grant agreement where the Commonwealth considers the grant is for:</w:t>
      </w:r>
    </w:p>
    <w:p w14:paraId="02C6A887" w14:textId="11FF2989" w:rsidR="00B03BA6" w:rsidRPr="00302D79" w:rsidRDefault="00B03BA6" w:rsidP="00E30CFA">
      <w:pPr>
        <w:pStyle w:val="ListBullet"/>
        <w:numPr>
          <w:ilvl w:val="0"/>
          <w:numId w:val="24"/>
        </w:numPr>
        <w:ind w:left="357" w:hanging="357"/>
        <w:rPr>
          <w:color w:val="000000" w:themeColor="text1"/>
        </w:rPr>
      </w:pPr>
      <w:r w:rsidRPr="00302D79">
        <w:rPr>
          <w:color w:val="000000" w:themeColor="text1"/>
        </w:rPr>
        <w:t>s</w:t>
      </w:r>
      <w:r w:rsidR="00B75120" w:rsidRPr="00302D79">
        <w:rPr>
          <w:color w:val="000000" w:themeColor="text1"/>
        </w:rPr>
        <w:t>ervices directly to children</w:t>
      </w:r>
    </w:p>
    <w:p w14:paraId="1A3C01FC" w14:textId="0A8FE137" w:rsidR="00B03BA6" w:rsidRPr="00302D79" w:rsidRDefault="00B03BA6" w:rsidP="00E30CFA">
      <w:pPr>
        <w:pStyle w:val="ListBullet"/>
        <w:numPr>
          <w:ilvl w:val="0"/>
          <w:numId w:val="24"/>
        </w:numPr>
        <w:ind w:left="357" w:hanging="357"/>
        <w:rPr>
          <w:color w:val="000000" w:themeColor="text1"/>
        </w:rPr>
      </w:pPr>
      <w:r w:rsidRPr="00302D79">
        <w:rPr>
          <w:color w:val="000000" w:themeColor="text1"/>
        </w:rPr>
        <w:t>activities that involve contact with children that is a usual part of, and more than incidental to, the grant activity.</w:t>
      </w:r>
    </w:p>
    <w:p w14:paraId="0B24EA35" w14:textId="77777777" w:rsidR="00B03BA6" w:rsidRPr="00814FF6" w:rsidRDefault="00B03BA6" w:rsidP="00814FF6">
      <w:pPr>
        <w:rPr>
          <w:rFonts w:cs="Arial"/>
        </w:rPr>
      </w:pPr>
      <w:r w:rsidRPr="00814FF6">
        <w:rPr>
          <w:rFonts w:cs="Arial"/>
        </w:rPr>
        <w:t>A child safety clause may also be included in the grant agreement if the Commonwealth considers the grant activity involves children more broadly.</w:t>
      </w:r>
    </w:p>
    <w:p w14:paraId="41671688" w14:textId="48F78613" w:rsidR="00B03BA6" w:rsidRPr="00814FF6" w:rsidRDefault="00B03BA6" w:rsidP="00814FF6">
      <w:pPr>
        <w:rPr>
          <w:rFonts w:cs="Arial"/>
        </w:rPr>
      </w:pPr>
      <w:r w:rsidRPr="00814FF6">
        <w:rPr>
          <w:rFonts w:cs="Arial"/>
        </w:rPr>
        <w:lastRenderedPageBreak/>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w:t>
      </w:r>
      <w:r w:rsidR="00D05B57">
        <w:rPr>
          <w:rFonts w:cs="Arial"/>
        </w:rPr>
        <w:t>grant agreement</w:t>
      </w:r>
      <w:r w:rsidR="004A6B5F">
        <w:rPr>
          <w:rFonts w:cs="Arial"/>
        </w:rPr>
        <w:t>,</w:t>
      </w:r>
      <w:r w:rsidRPr="00814FF6">
        <w:rPr>
          <w:rFonts w:cs="Arial"/>
        </w:rPr>
        <w:t xml:space="preserve"> you must always comply with your state and territory legislative requirements for working with children and mandatory reporting.</w:t>
      </w:r>
    </w:p>
    <w:p w14:paraId="17DB636D" w14:textId="04C55899" w:rsidR="007F3B54" w:rsidRPr="00436036" w:rsidRDefault="007F3B54" w:rsidP="009668F6">
      <w:pPr>
        <w:pStyle w:val="Heading3"/>
      </w:pPr>
      <w:bookmarkStart w:id="113" w:name="_Toc93065511"/>
      <w:bookmarkEnd w:id="110"/>
      <w:r w:rsidRPr="00436036">
        <w:t xml:space="preserve">Multicultural </w:t>
      </w:r>
      <w:r w:rsidR="004A6B5F">
        <w:t>a</w:t>
      </w:r>
      <w:r w:rsidRPr="00436036">
        <w:t xml:space="preserve">ccess and </w:t>
      </w:r>
      <w:r w:rsidR="004A6B5F">
        <w:t>e</w:t>
      </w:r>
      <w:r w:rsidRPr="00436036">
        <w:t>quity</w:t>
      </w:r>
      <w:bookmarkEnd w:id="113"/>
    </w:p>
    <w:p w14:paraId="2705FCFB" w14:textId="18747E3B" w:rsidR="00B03BA6" w:rsidRPr="00814FF6" w:rsidRDefault="00B03BA6" w:rsidP="00814FF6">
      <w:pPr>
        <w:pStyle w:val="ListBullet"/>
        <w:spacing w:after="120"/>
        <w:rPr>
          <w:rFonts w:cs="Arial"/>
          <w:iCs w:val="0"/>
        </w:rPr>
      </w:pPr>
      <w:r w:rsidRPr="00814FF6">
        <w:rPr>
          <w:rFonts w:cs="Arial"/>
          <w:iCs w:val="0"/>
        </w:rPr>
        <w:t xml:space="preserve">The Australian </w:t>
      </w:r>
      <w:r w:rsidR="009F410E">
        <w:rPr>
          <w:rFonts w:cs="Arial"/>
          <w:iCs w:val="0"/>
        </w:rPr>
        <w:t>G</w:t>
      </w:r>
      <w:r w:rsidR="009F410E" w:rsidRPr="00814FF6">
        <w:rPr>
          <w:rFonts w:cs="Arial"/>
          <w:iCs w:val="0"/>
        </w:rPr>
        <w:t xml:space="preserve">overnment’s </w:t>
      </w:r>
      <w:r w:rsidRPr="00704A0C">
        <w:rPr>
          <w:rFonts w:cs="Arial"/>
          <w:iCs w:val="0"/>
        </w:rPr>
        <w:t>Multicultural Access and Equity Policy</w:t>
      </w:r>
      <w:r w:rsidRPr="00814FF6">
        <w:rPr>
          <w:rFonts w:cs="Arial"/>
          <w:iCs w:val="0"/>
        </w:rPr>
        <w:t xml:space="preserve"> obliges Australian </w:t>
      </w:r>
      <w:r w:rsidR="004A6B5F">
        <w:rPr>
          <w:rFonts w:cs="Arial"/>
          <w:iCs w:val="0"/>
        </w:rPr>
        <w:t>G</w:t>
      </w:r>
      <w:r w:rsidRPr="00814FF6">
        <w:rPr>
          <w:rFonts w:cs="Arial"/>
          <w:iCs w:val="0"/>
        </w:rPr>
        <w:t xml:space="preserve">overnment agencies to ensure their policies, programs and services </w:t>
      </w:r>
      <w:r w:rsidR="00EC6E8D">
        <w:rPr>
          <w:rFonts w:cs="Arial"/>
          <w:iCs w:val="0"/>
        </w:rPr>
        <w:t>-</w:t>
      </w:r>
      <w:r w:rsidR="00EC6E8D" w:rsidRPr="00814FF6">
        <w:rPr>
          <w:rFonts w:cs="Arial"/>
          <w:iCs w:val="0"/>
        </w:rPr>
        <w:t xml:space="preserve"> </w:t>
      </w:r>
      <w:r w:rsidRPr="00814FF6">
        <w:rPr>
          <w:rFonts w:cs="Arial"/>
          <w:iCs w:val="0"/>
        </w:rPr>
        <w:t xml:space="preserve">including those provided by contractors and service delivery partners </w:t>
      </w:r>
      <w:r w:rsidR="00EC6E8D">
        <w:rPr>
          <w:rFonts w:cs="Arial"/>
          <w:iCs w:val="0"/>
        </w:rPr>
        <w:t>-</w:t>
      </w:r>
      <w:r w:rsidR="00EC6E8D" w:rsidRPr="00814FF6">
        <w:rPr>
          <w:rFonts w:cs="Arial"/>
          <w:iCs w:val="0"/>
        </w:rPr>
        <w:t xml:space="preserve"> </w:t>
      </w:r>
      <w:r w:rsidRPr="00814FF6">
        <w:rPr>
          <w:rFonts w:cs="Arial"/>
          <w:iCs w:val="0"/>
        </w:rPr>
        <w:t xml:space="preserve">are accessible to, and deliver equitable outcomes for, people from culturally and linguistically diverse (CALD) backgrounds. </w:t>
      </w:r>
    </w:p>
    <w:p w14:paraId="153E8F39" w14:textId="3A9B58F2" w:rsidR="00B03BA6" w:rsidRPr="00814FF6" w:rsidRDefault="00B03BA6" w:rsidP="00814FF6">
      <w:pPr>
        <w:pStyle w:val="ListBullet"/>
        <w:spacing w:after="120"/>
        <w:rPr>
          <w:rFonts w:cs="Arial"/>
          <w:iCs w:val="0"/>
        </w:rPr>
      </w:pPr>
      <w:r w:rsidRPr="00814FF6">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482FC7">
        <w:rPr>
          <w:rFonts w:cs="Arial"/>
          <w:iCs w:val="0"/>
        </w:rPr>
        <w:t>.</w:t>
      </w:r>
      <w:r w:rsidRPr="00814FF6">
        <w:rPr>
          <w:rFonts w:cs="Arial"/>
          <w:iCs w:val="0"/>
        </w:rPr>
        <w:t xml:space="preserve"> </w:t>
      </w:r>
    </w:p>
    <w:p w14:paraId="3EDCF3FE" w14:textId="77777777" w:rsidR="00D057B9" w:rsidRPr="00F4677D" w:rsidRDefault="004545F3" w:rsidP="009668F6">
      <w:pPr>
        <w:pStyle w:val="Heading3"/>
      </w:pPr>
      <w:bookmarkStart w:id="114" w:name="_Toc530579998"/>
      <w:bookmarkStart w:id="115" w:name="_Toc93065512"/>
      <w:bookmarkEnd w:id="114"/>
      <w:r w:rsidRPr="00F4677D">
        <w:t xml:space="preserve">How </w:t>
      </w:r>
      <w:r w:rsidR="006C764B">
        <w:t>we</w:t>
      </w:r>
      <w:r w:rsidR="00756BBB" w:rsidRPr="00F4677D">
        <w:t xml:space="preserve"> pay </w:t>
      </w:r>
      <w:r w:rsidRPr="00F4677D">
        <w:t>the grant</w:t>
      </w:r>
      <w:bookmarkEnd w:id="115"/>
    </w:p>
    <w:p w14:paraId="043B4FF1" w14:textId="59325FA0" w:rsidR="004545F3" w:rsidRPr="00814FF6" w:rsidRDefault="004545F3" w:rsidP="00814FF6">
      <w:pPr>
        <w:tabs>
          <w:tab w:val="left" w:pos="0"/>
        </w:tabs>
        <w:rPr>
          <w:rFonts w:cs="Arial"/>
          <w:bCs/>
          <w:lang w:eastAsia="en-AU"/>
        </w:rPr>
      </w:pPr>
      <w:bookmarkStart w:id="116" w:name="_Toc466898122"/>
      <w:r w:rsidRPr="00814FF6">
        <w:rPr>
          <w:rFonts w:cs="Arial"/>
          <w:bCs/>
          <w:lang w:eastAsia="en-AU"/>
        </w:rPr>
        <w:t xml:space="preserve">The </w:t>
      </w:r>
      <w:r w:rsidR="00AE3DAF" w:rsidRPr="00814FF6">
        <w:rPr>
          <w:rFonts w:cs="Arial"/>
          <w:bCs/>
          <w:lang w:eastAsia="en-AU"/>
        </w:rPr>
        <w:t xml:space="preserve">grant agreement </w:t>
      </w:r>
      <w:r w:rsidRPr="00814FF6">
        <w:rPr>
          <w:rFonts w:cs="Arial"/>
          <w:bCs/>
          <w:lang w:eastAsia="en-AU"/>
        </w:rPr>
        <w:t>will state the:</w:t>
      </w:r>
    </w:p>
    <w:p w14:paraId="72767E41" w14:textId="77777777" w:rsidR="004545F3" w:rsidRPr="00302D79" w:rsidRDefault="004545F3" w:rsidP="00E30CFA">
      <w:pPr>
        <w:pStyle w:val="ListBullet"/>
        <w:numPr>
          <w:ilvl w:val="0"/>
          <w:numId w:val="24"/>
        </w:numPr>
        <w:ind w:left="357" w:hanging="357"/>
        <w:rPr>
          <w:color w:val="000000" w:themeColor="text1"/>
        </w:rPr>
      </w:pPr>
      <w:r w:rsidRPr="00302D79">
        <w:rPr>
          <w:color w:val="000000" w:themeColor="text1"/>
        </w:rPr>
        <w:t>maximum grant amount to be paid</w:t>
      </w:r>
    </w:p>
    <w:p w14:paraId="46D67C2C" w14:textId="2CB54116" w:rsidR="004545F3" w:rsidRPr="00302D79" w:rsidRDefault="00756BBB" w:rsidP="00E30CFA">
      <w:pPr>
        <w:pStyle w:val="ListBullet"/>
        <w:numPr>
          <w:ilvl w:val="0"/>
          <w:numId w:val="24"/>
        </w:numPr>
        <w:ind w:left="357" w:hanging="357"/>
        <w:rPr>
          <w:color w:val="000000" w:themeColor="text1"/>
        </w:rPr>
      </w:pPr>
      <w:r w:rsidRPr="00302D79">
        <w:rPr>
          <w:color w:val="000000" w:themeColor="text1"/>
        </w:rPr>
        <w:t>proportion</w:t>
      </w:r>
      <w:r w:rsidR="00B03BA6" w:rsidRPr="00302D79">
        <w:rPr>
          <w:color w:val="000000" w:themeColor="text1"/>
        </w:rPr>
        <w:t xml:space="preserve"> </w:t>
      </w:r>
      <w:r w:rsidR="004545F3" w:rsidRPr="00302D79">
        <w:rPr>
          <w:color w:val="000000" w:themeColor="text1"/>
        </w:rPr>
        <w:t xml:space="preserve">of </w:t>
      </w:r>
      <w:r w:rsidR="004622C2" w:rsidRPr="00302D79">
        <w:rPr>
          <w:color w:val="000000" w:themeColor="text1"/>
        </w:rPr>
        <w:t xml:space="preserve">eligible expenditure </w:t>
      </w:r>
      <w:r w:rsidR="004545F3" w:rsidRPr="00302D79">
        <w:rPr>
          <w:color w:val="000000" w:themeColor="text1"/>
        </w:rPr>
        <w:t xml:space="preserve">covered by the grant (grant </w:t>
      </w:r>
      <w:r w:rsidRPr="00302D79">
        <w:rPr>
          <w:color w:val="000000" w:themeColor="text1"/>
        </w:rPr>
        <w:t>percentage</w:t>
      </w:r>
      <w:r w:rsidR="004545F3" w:rsidRPr="00302D79">
        <w:rPr>
          <w:color w:val="000000" w:themeColor="text1"/>
        </w:rPr>
        <w:t>)</w:t>
      </w:r>
      <w:r w:rsidR="00EC6E8D">
        <w:rPr>
          <w:color w:val="000000" w:themeColor="text1"/>
        </w:rPr>
        <w:t>.</w:t>
      </w:r>
    </w:p>
    <w:p w14:paraId="41E8F16A" w14:textId="2555245A" w:rsidR="00E65040" w:rsidRPr="00814FF6" w:rsidRDefault="00705C93" w:rsidP="00814FF6">
      <w:pPr>
        <w:rPr>
          <w:rFonts w:cs="Arial"/>
        </w:rPr>
      </w:pPr>
      <w:r w:rsidRPr="00814FF6">
        <w:rPr>
          <w:rFonts w:cs="Arial"/>
        </w:rPr>
        <w:t>We</w:t>
      </w:r>
      <w:r w:rsidR="00E65040" w:rsidRPr="00814FF6">
        <w:rPr>
          <w:rFonts w:cs="Arial"/>
        </w:rPr>
        <w:t xml:space="preserve"> will make an initial payment on execution of the </w:t>
      </w:r>
      <w:r w:rsidR="00AE3DAF" w:rsidRPr="00814FF6">
        <w:rPr>
          <w:rFonts w:cs="Arial"/>
        </w:rPr>
        <w:t>grant agreement</w:t>
      </w:r>
      <w:r w:rsidR="00E65040" w:rsidRPr="00814FF6">
        <w:rPr>
          <w:rFonts w:cs="Arial"/>
        </w:rPr>
        <w:t xml:space="preserve">. </w:t>
      </w:r>
      <w:r w:rsidRPr="00814FF6">
        <w:rPr>
          <w:rFonts w:cs="Arial"/>
        </w:rPr>
        <w:t xml:space="preserve">We </w:t>
      </w:r>
      <w:r w:rsidR="00E65040" w:rsidRPr="00814FF6">
        <w:rPr>
          <w:rFonts w:cs="Arial"/>
        </w:rPr>
        <w:t>will make subsequent payment</w:t>
      </w:r>
      <w:r w:rsidR="00530CB5">
        <w:rPr>
          <w:rFonts w:cs="Arial"/>
        </w:rPr>
        <w:t>s bi-annually as agreed milestones and project deliverables are met.</w:t>
      </w:r>
      <w:r w:rsidR="00E65040" w:rsidRPr="00814FF6">
        <w:rPr>
          <w:rFonts w:cs="Arial"/>
        </w:rPr>
        <w:t xml:space="preserve"> Payments are subject to satisfactory progress.</w:t>
      </w:r>
    </w:p>
    <w:p w14:paraId="45E5862B" w14:textId="36AF3C7E" w:rsidR="00E403B5" w:rsidRPr="00D369C8" w:rsidRDefault="00C05A13" w:rsidP="00EE0C10">
      <w:pPr>
        <w:pStyle w:val="Heading3"/>
      </w:pPr>
      <w:bookmarkStart w:id="117" w:name="_Toc529276547"/>
      <w:bookmarkStart w:id="118" w:name="_Toc529458389"/>
      <w:bookmarkStart w:id="119" w:name="_Toc530486357"/>
      <w:bookmarkStart w:id="120" w:name="_Toc530580001"/>
      <w:bookmarkStart w:id="121" w:name="_Toc93065513"/>
      <w:bookmarkEnd w:id="117"/>
      <w:bookmarkEnd w:id="118"/>
      <w:bookmarkEnd w:id="119"/>
      <w:bookmarkEnd w:id="120"/>
      <w:r>
        <w:t xml:space="preserve">Grants </w:t>
      </w:r>
      <w:r w:rsidR="00595547">
        <w:t>p</w:t>
      </w:r>
      <w:r>
        <w:t>ayments and GST</w:t>
      </w:r>
      <w:bookmarkEnd w:id="121"/>
    </w:p>
    <w:p w14:paraId="3782E204" w14:textId="001FAED8" w:rsidR="00AE5B5B" w:rsidRDefault="008B5C65" w:rsidP="00814FF6">
      <w:pPr>
        <w:rPr>
          <w:rFonts w:cs="Arial"/>
        </w:rPr>
      </w:pPr>
      <w:r w:rsidRPr="00814FF6">
        <w:rPr>
          <w:rFonts w:cs="Arial"/>
        </w:rPr>
        <w:t xml:space="preserve">Payments will be GST </w:t>
      </w:r>
      <w:r w:rsidR="004A6B5F">
        <w:rPr>
          <w:rFonts w:cs="Arial"/>
        </w:rPr>
        <w:t>i</w:t>
      </w:r>
      <w:r w:rsidRPr="00814FF6">
        <w:rPr>
          <w:rFonts w:cs="Arial"/>
        </w:rPr>
        <w:t>nclusive.</w:t>
      </w:r>
      <w:r w:rsidR="002E2AB3">
        <w:rPr>
          <w:rFonts w:cs="Arial"/>
        </w:rPr>
        <w:t xml:space="preserve"> </w:t>
      </w:r>
    </w:p>
    <w:p w14:paraId="4F206A8C" w14:textId="77777777" w:rsidR="00E1311F" w:rsidRPr="004223FA" w:rsidDel="00457E6C" w:rsidRDefault="00E1311F" w:rsidP="009668F6">
      <w:pPr>
        <w:pStyle w:val="Heading2"/>
      </w:pPr>
      <w:bookmarkStart w:id="122" w:name="_Toc494290551"/>
      <w:bookmarkStart w:id="123" w:name="_Toc485726977"/>
      <w:bookmarkStart w:id="124" w:name="_Toc485736597"/>
      <w:bookmarkStart w:id="125" w:name="_Toc93065514"/>
      <w:bookmarkStart w:id="126" w:name="_Toc164844284"/>
      <w:bookmarkEnd w:id="116"/>
      <w:bookmarkEnd w:id="122"/>
      <w:r w:rsidRPr="004223FA" w:rsidDel="00457E6C">
        <w:t>Announcement of grants</w:t>
      </w:r>
      <w:bookmarkEnd w:id="123"/>
      <w:bookmarkEnd w:id="124"/>
      <w:bookmarkEnd w:id="125"/>
    </w:p>
    <w:p w14:paraId="29A46BFB" w14:textId="14DEFA8A" w:rsidR="00E1311F" w:rsidRPr="00814FF6" w:rsidDel="00457E6C" w:rsidRDefault="00E1311F" w:rsidP="00814FF6">
      <w:pPr>
        <w:rPr>
          <w:rFonts w:cs="Arial"/>
          <w:i/>
        </w:rPr>
      </w:pPr>
      <w:r w:rsidRPr="00814FF6" w:rsidDel="00457E6C">
        <w:rPr>
          <w:rFonts w:cs="Arial"/>
        </w:rPr>
        <w:t xml:space="preserve">If successful, your </w:t>
      </w:r>
      <w:r w:rsidR="00AE3DAF" w:rsidRPr="00814FF6">
        <w:rPr>
          <w:rFonts w:cs="Arial"/>
        </w:rPr>
        <w:t>g</w:t>
      </w:r>
      <w:r w:rsidRPr="00814FF6" w:rsidDel="00457E6C">
        <w:rPr>
          <w:rFonts w:cs="Arial"/>
        </w:rPr>
        <w:t xml:space="preserve">rant </w:t>
      </w:r>
      <w:r w:rsidRPr="00814FF6" w:rsidDel="0035202F">
        <w:rPr>
          <w:rFonts w:cs="Arial"/>
        </w:rPr>
        <w:t xml:space="preserve">will be listed </w:t>
      </w:r>
      <w:r w:rsidRPr="00814FF6" w:rsidDel="00457E6C">
        <w:rPr>
          <w:rFonts w:cs="Arial"/>
        </w:rPr>
        <w:t xml:space="preserve">on the GrantConnect website </w:t>
      </w:r>
      <w:r w:rsidR="001B0FF3">
        <w:rPr>
          <w:rFonts w:cs="Arial"/>
        </w:rPr>
        <w:t xml:space="preserve">no later than </w:t>
      </w:r>
      <w:r w:rsidR="006F757C" w:rsidRPr="00814FF6">
        <w:rPr>
          <w:rFonts w:cs="Arial"/>
        </w:rPr>
        <w:t>21</w:t>
      </w:r>
      <w:r w:rsidRPr="00814FF6" w:rsidDel="00457E6C">
        <w:rPr>
          <w:rFonts w:cs="Arial"/>
        </w:rPr>
        <w:t xml:space="preserve"> </w:t>
      </w:r>
      <w:r w:rsidR="006F757C" w:rsidRPr="00814FF6">
        <w:rPr>
          <w:rFonts w:cs="Arial"/>
        </w:rPr>
        <w:t xml:space="preserve">calendar </w:t>
      </w:r>
      <w:r w:rsidRPr="00814FF6" w:rsidDel="00457E6C">
        <w:rPr>
          <w:rFonts w:cs="Arial"/>
        </w:rPr>
        <w:t xml:space="preserve">days after the date of effect as required by </w:t>
      </w:r>
      <w:r w:rsidR="004A6B5F">
        <w:rPr>
          <w:rFonts w:cs="Arial"/>
        </w:rPr>
        <w:t>s</w:t>
      </w:r>
      <w:r w:rsidR="004D3D46" w:rsidRPr="00814FF6" w:rsidDel="00457E6C">
        <w:rPr>
          <w:rFonts w:cs="Arial"/>
        </w:rPr>
        <w:t xml:space="preserve">ection 5.3 of the </w:t>
      </w:r>
      <w:hyperlink r:id="rId26" w:history="1">
        <w:r w:rsidR="007739AF" w:rsidRPr="004D3D46" w:rsidDel="00457E6C">
          <w:rPr>
            <w:rStyle w:val="Hyperlink"/>
          </w:rPr>
          <w:t>CGRGs</w:t>
        </w:r>
      </w:hyperlink>
      <w:r w:rsidR="00EC6E8D">
        <w:rPr>
          <w:rStyle w:val="Hyperlink"/>
        </w:rPr>
        <w:t>.</w:t>
      </w:r>
    </w:p>
    <w:p w14:paraId="23CF3DF9" w14:textId="77777777" w:rsidR="00E1311F" w:rsidRDefault="00492B00" w:rsidP="009668F6">
      <w:pPr>
        <w:pStyle w:val="Heading2"/>
      </w:pPr>
      <w:bookmarkStart w:id="127" w:name="_Toc530486361"/>
      <w:bookmarkStart w:id="128" w:name="_Toc530580006"/>
      <w:bookmarkStart w:id="129" w:name="_Toc93065515"/>
      <w:bookmarkEnd w:id="127"/>
      <w:bookmarkEnd w:id="128"/>
      <w:r>
        <w:t xml:space="preserve">How </w:t>
      </w:r>
      <w:r w:rsidR="00705C93">
        <w:t>we</w:t>
      </w:r>
      <w:r w:rsidR="00110267">
        <w:t xml:space="preserve"> </w:t>
      </w:r>
      <w:r>
        <w:t>monitor your grant activity</w:t>
      </w:r>
      <w:bookmarkEnd w:id="129"/>
    </w:p>
    <w:p w14:paraId="73092B55" w14:textId="77777777" w:rsidR="00530CB5" w:rsidRPr="00F61531" w:rsidRDefault="00530CB5" w:rsidP="00530CB5">
      <w:pPr>
        <w:rPr>
          <w:rFonts w:cstheme="minorHAnsi"/>
          <w:color w:val="000000" w:themeColor="text1"/>
        </w:rPr>
      </w:pPr>
      <w:r w:rsidRPr="00F61531">
        <w:rPr>
          <w:rFonts w:cstheme="minorHAnsi"/>
          <w:color w:val="000000" w:themeColor="text1"/>
        </w:rPr>
        <w:t xml:space="preserve">We will monitor the progress of </w:t>
      </w:r>
      <w:r>
        <w:rPr>
          <w:rFonts w:cstheme="minorHAnsi"/>
          <w:color w:val="000000" w:themeColor="text1"/>
        </w:rPr>
        <w:t>the</w:t>
      </w:r>
      <w:r w:rsidRPr="00F61531">
        <w:rPr>
          <w:rFonts w:cstheme="minorHAnsi"/>
          <w:color w:val="000000" w:themeColor="text1"/>
        </w:rPr>
        <w:t xml:space="preserve"> project by assessing reports </w:t>
      </w:r>
      <w:r>
        <w:rPr>
          <w:rFonts w:cstheme="minorHAnsi"/>
          <w:color w:val="000000" w:themeColor="text1"/>
        </w:rPr>
        <w:t>the grant recipient</w:t>
      </w:r>
      <w:r w:rsidRPr="00F61531">
        <w:rPr>
          <w:rFonts w:cstheme="minorHAnsi"/>
          <w:color w:val="000000" w:themeColor="text1"/>
        </w:rPr>
        <w:t xml:space="preserve"> submit</w:t>
      </w:r>
      <w:r>
        <w:rPr>
          <w:rFonts w:cstheme="minorHAnsi"/>
          <w:color w:val="000000" w:themeColor="text1"/>
        </w:rPr>
        <w:t>s</w:t>
      </w:r>
      <w:r w:rsidRPr="00F61531">
        <w:rPr>
          <w:rFonts w:cstheme="minorHAnsi"/>
          <w:b/>
          <w:color w:val="000000" w:themeColor="text1"/>
        </w:rPr>
        <w:t xml:space="preserve"> </w:t>
      </w:r>
      <w:r w:rsidRPr="00F61531">
        <w:rPr>
          <w:rFonts w:cstheme="minorHAnsi"/>
          <w:color w:val="000000" w:themeColor="text1"/>
        </w:rPr>
        <w:t xml:space="preserve">and may conduct site visits to confirm details of </w:t>
      </w:r>
      <w:r>
        <w:rPr>
          <w:rFonts w:cstheme="minorHAnsi"/>
          <w:color w:val="000000" w:themeColor="text1"/>
        </w:rPr>
        <w:t>its</w:t>
      </w:r>
      <w:r w:rsidRPr="00F61531">
        <w:rPr>
          <w:rFonts w:cstheme="minorHAnsi"/>
          <w:color w:val="000000" w:themeColor="text1"/>
        </w:rPr>
        <w:t xml:space="preserve"> reports if necessary. Occasionally we may need to re-examine claims, seek further information or request an independent audit of claims and payments. </w:t>
      </w:r>
    </w:p>
    <w:p w14:paraId="4C47E626" w14:textId="2E36C1DB" w:rsidR="004A2224" w:rsidRPr="00170226" w:rsidRDefault="004A2224" w:rsidP="009668F6">
      <w:pPr>
        <w:pStyle w:val="Heading3"/>
      </w:pPr>
      <w:bookmarkStart w:id="130" w:name="_Toc93065516"/>
      <w:r w:rsidRPr="00170226">
        <w:t>Keeping us informed</w:t>
      </w:r>
      <w:bookmarkEnd w:id="130"/>
    </w:p>
    <w:p w14:paraId="7D551B97" w14:textId="645D89E2" w:rsidR="004A2224" w:rsidRPr="00814FF6" w:rsidRDefault="004A2224" w:rsidP="00814FF6">
      <w:pPr>
        <w:rPr>
          <w:rFonts w:cs="Arial"/>
        </w:rPr>
      </w:pPr>
      <w:r w:rsidRPr="00814FF6">
        <w:rPr>
          <w:rFonts w:cs="Arial"/>
        </w:rPr>
        <w:t xml:space="preserve">You should let </w:t>
      </w:r>
      <w:r w:rsidR="00705C93" w:rsidRPr="00814FF6">
        <w:rPr>
          <w:rFonts w:cs="Arial"/>
        </w:rPr>
        <w:t>us</w:t>
      </w:r>
      <w:r w:rsidR="00115A51" w:rsidRPr="00814FF6">
        <w:rPr>
          <w:rFonts w:cs="Arial"/>
        </w:rPr>
        <w:t xml:space="preserve"> </w:t>
      </w:r>
      <w:r w:rsidRPr="00814FF6">
        <w:rPr>
          <w:rFonts w:cs="Arial"/>
        </w:rPr>
        <w:t xml:space="preserve">know if anything is likely to affect </w:t>
      </w:r>
      <w:r w:rsidRPr="00530CB5">
        <w:rPr>
          <w:rFonts w:cs="Arial"/>
        </w:rPr>
        <w:t>your grant activit</w:t>
      </w:r>
      <w:r w:rsidR="00C54560" w:rsidRPr="00530CB5">
        <w:rPr>
          <w:rFonts w:cs="Arial"/>
        </w:rPr>
        <w:t>ies</w:t>
      </w:r>
      <w:r w:rsidRPr="00530CB5">
        <w:rPr>
          <w:rFonts w:cs="Arial"/>
        </w:rPr>
        <w:t xml:space="preserve"> or orga</w:t>
      </w:r>
      <w:r w:rsidRPr="00814FF6">
        <w:rPr>
          <w:rFonts w:cs="Arial"/>
        </w:rPr>
        <w:t xml:space="preserve">nisation. </w:t>
      </w:r>
    </w:p>
    <w:p w14:paraId="45105D40" w14:textId="737F8003" w:rsidR="004A2224" w:rsidRPr="00814FF6" w:rsidRDefault="00705C93" w:rsidP="00814FF6">
      <w:pPr>
        <w:rPr>
          <w:rFonts w:cs="Arial"/>
        </w:rPr>
      </w:pPr>
      <w:r w:rsidRPr="00814FF6">
        <w:rPr>
          <w:rFonts w:cs="Arial"/>
        </w:rPr>
        <w:t>We</w:t>
      </w:r>
      <w:r w:rsidR="00115A51" w:rsidRPr="00814FF6">
        <w:rPr>
          <w:rFonts w:cs="Arial"/>
        </w:rPr>
        <w:t xml:space="preserve"> </w:t>
      </w:r>
      <w:r w:rsidR="004A2224" w:rsidRPr="00814FF6">
        <w:rPr>
          <w:rFonts w:cs="Arial"/>
        </w:rPr>
        <w:t>need to know of any changes to your organisation or its business activities, particularly if they affect your ability to complete your grant, carry on business and pay debts due</w:t>
      </w:r>
      <w:r w:rsidR="00C85034" w:rsidRPr="00814FF6">
        <w:rPr>
          <w:rFonts w:cs="Arial"/>
        </w:rPr>
        <w:t xml:space="preserve"> because of these changes</w:t>
      </w:r>
      <w:r w:rsidR="004A2224" w:rsidRPr="00814FF6">
        <w:rPr>
          <w:rFonts w:cs="Arial"/>
        </w:rPr>
        <w:t>.</w:t>
      </w:r>
    </w:p>
    <w:p w14:paraId="1FD64196" w14:textId="7D5ED5EB" w:rsidR="004A2224" w:rsidRPr="00814FF6" w:rsidRDefault="004A2224" w:rsidP="00814FF6">
      <w:pPr>
        <w:rPr>
          <w:rFonts w:cs="Arial"/>
        </w:rPr>
      </w:pPr>
      <w:r w:rsidRPr="00814FF6">
        <w:rPr>
          <w:rFonts w:cs="Arial"/>
        </w:rPr>
        <w:t xml:space="preserve">You must also inform </w:t>
      </w:r>
      <w:r w:rsidR="00705C93" w:rsidRPr="00814FF6">
        <w:rPr>
          <w:rFonts w:cs="Arial"/>
        </w:rPr>
        <w:t>us</w:t>
      </w:r>
      <w:r w:rsidRPr="00814FF6">
        <w:rPr>
          <w:rFonts w:cs="Arial"/>
        </w:rPr>
        <w:t xml:space="preserve"> of any changes to your</w:t>
      </w:r>
      <w:r w:rsidR="000F48FA" w:rsidRPr="00814FF6">
        <w:rPr>
          <w:rFonts w:cs="Arial"/>
        </w:rPr>
        <w:t>:</w:t>
      </w:r>
    </w:p>
    <w:p w14:paraId="799EC917" w14:textId="77777777" w:rsidR="004A2224" w:rsidRPr="00302D79" w:rsidRDefault="004A2224" w:rsidP="00E30CFA">
      <w:pPr>
        <w:pStyle w:val="ListBullet"/>
        <w:numPr>
          <w:ilvl w:val="0"/>
          <w:numId w:val="24"/>
        </w:numPr>
        <w:ind w:left="357" w:hanging="357"/>
        <w:rPr>
          <w:color w:val="000000" w:themeColor="text1"/>
        </w:rPr>
      </w:pPr>
      <w:r w:rsidRPr="00302D79">
        <w:rPr>
          <w:color w:val="000000" w:themeColor="text1"/>
        </w:rPr>
        <w:lastRenderedPageBreak/>
        <w:t>name</w:t>
      </w:r>
    </w:p>
    <w:p w14:paraId="5B9580FF" w14:textId="77777777" w:rsidR="004A2224" w:rsidRPr="00302D79" w:rsidRDefault="004A2224" w:rsidP="00E30CFA">
      <w:pPr>
        <w:pStyle w:val="ListBullet"/>
        <w:numPr>
          <w:ilvl w:val="0"/>
          <w:numId w:val="24"/>
        </w:numPr>
        <w:ind w:left="357" w:hanging="357"/>
        <w:rPr>
          <w:color w:val="000000" w:themeColor="text1"/>
        </w:rPr>
      </w:pPr>
      <w:r w:rsidRPr="00302D79">
        <w:rPr>
          <w:color w:val="000000" w:themeColor="text1"/>
        </w:rPr>
        <w:t>addresses</w:t>
      </w:r>
    </w:p>
    <w:p w14:paraId="1182AA67" w14:textId="77777777" w:rsidR="004A2224" w:rsidRPr="00302D79" w:rsidRDefault="004A2224" w:rsidP="00E30CFA">
      <w:pPr>
        <w:pStyle w:val="ListBullet"/>
        <w:numPr>
          <w:ilvl w:val="0"/>
          <w:numId w:val="24"/>
        </w:numPr>
        <w:ind w:left="357" w:hanging="357"/>
        <w:rPr>
          <w:color w:val="000000" w:themeColor="text1"/>
        </w:rPr>
      </w:pPr>
      <w:r w:rsidRPr="00302D79">
        <w:rPr>
          <w:color w:val="000000" w:themeColor="text1"/>
        </w:rPr>
        <w:t>nominated contact details</w:t>
      </w:r>
    </w:p>
    <w:p w14:paraId="5CCFFD3E" w14:textId="77777777" w:rsidR="004A2224" w:rsidRPr="00302D79" w:rsidRDefault="004A2224" w:rsidP="00E30CFA">
      <w:pPr>
        <w:pStyle w:val="ListBullet"/>
        <w:numPr>
          <w:ilvl w:val="0"/>
          <w:numId w:val="24"/>
        </w:numPr>
        <w:ind w:left="357" w:hanging="357"/>
        <w:rPr>
          <w:color w:val="000000" w:themeColor="text1"/>
        </w:rPr>
      </w:pPr>
      <w:r w:rsidRPr="00302D79">
        <w:rPr>
          <w:color w:val="000000" w:themeColor="text1"/>
        </w:rPr>
        <w:t xml:space="preserve">bank account details. </w:t>
      </w:r>
    </w:p>
    <w:p w14:paraId="32332CD5" w14:textId="3A4188B0" w:rsidR="004A2224" w:rsidRPr="00814FF6" w:rsidRDefault="004A2224" w:rsidP="00814FF6">
      <w:pPr>
        <w:rPr>
          <w:rFonts w:cs="Arial"/>
        </w:rPr>
      </w:pPr>
      <w:r w:rsidRPr="00814FF6">
        <w:rPr>
          <w:rFonts w:cs="Arial"/>
        </w:rPr>
        <w:t xml:space="preserve">If you become aware of a breach of </w:t>
      </w:r>
      <w:r w:rsidR="00AE3DAF" w:rsidRPr="00814FF6">
        <w:rPr>
          <w:rFonts w:cs="Arial"/>
        </w:rPr>
        <w:t>the t</w:t>
      </w:r>
      <w:r w:rsidRPr="00814FF6">
        <w:rPr>
          <w:rFonts w:cs="Arial"/>
        </w:rPr>
        <w:t xml:space="preserve">erms and </w:t>
      </w:r>
      <w:r w:rsidR="00AE3DAF" w:rsidRPr="00814FF6">
        <w:rPr>
          <w:rFonts w:cs="Arial"/>
        </w:rPr>
        <w:t>c</w:t>
      </w:r>
      <w:r w:rsidRPr="00814FF6">
        <w:rPr>
          <w:rFonts w:cs="Arial"/>
        </w:rPr>
        <w:t xml:space="preserve">onditions under the </w:t>
      </w:r>
      <w:r w:rsidR="00AE3DAF" w:rsidRPr="00814FF6">
        <w:rPr>
          <w:rFonts w:cs="Arial"/>
        </w:rPr>
        <w:t>grant agreement</w:t>
      </w:r>
      <w:r w:rsidRPr="00814FF6">
        <w:rPr>
          <w:rFonts w:cs="Arial"/>
        </w:rPr>
        <w:t xml:space="preserve">, you must contact </w:t>
      </w:r>
      <w:r w:rsidR="001F45CE" w:rsidRPr="00814FF6">
        <w:rPr>
          <w:rFonts w:cs="Arial"/>
        </w:rPr>
        <w:t>us</w:t>
      </w:r>
      <w:r w:rsidRPr="00814FF6">
        <w:rPr>
          <w:rFonts w:cs="Arial"/>
        </w:rPr>
        <w:t xml:space="preserve"> immediately. </w:t>
      </w:r>
    </w:p>
    <w:p w14:paraId="704BC423" w14:textId="7F25AC90" w:rsidR="004C3151" w:rsidRPr="00814FF6" w:rsidRDefault="004A2224" w:rsidP="00814FF6">
      <w:pPr>
        <w:rPr>
          <w:rFonts w:cs="Arial"/>
        </w:rPr>
      </w:pPr>
      <w:r w:rsidRPr="00814FF6">
        <w:rPr>
          <w:rFonts w:cs="Arial"/>
        </w:rPr>
        <w:t xml:space="preserve">You must notify </w:t>
      </w:r>
      <w:r w:rsidR="00E96DD6" w:rsidRPr="00814FF6">
        <w:rPr>
          <w:rFonts w:cs="Arial"/>
        </w:rPr>
        <w:t>us</w:t>
      </w:r>
      <w:r w:rsidRPr="00814FF6">
        <w:rPr>
          <w:rFonts w:cs="Arial"/>
          <w:color w:val="0070C0"/>
        </w:rPr>
        <w:t xml:space="preserve"> </w:t>
      </w:r>
      <w:r w:rsidRPr="00814FF6">
        <w:rPr>
          <w:rFonts w:cs="Arial"/>
        </w:rPr>
        <w:t xml:space="preserve">of events relating to your </w:t>
      </w:r>
      <w:r w:rsidR="00AE3DAF" w:rsidRPr="00814FF6">
        <w:rPr>
          <w:rFonts w:cs="Arial"/>
        </w:rPr>
        <w:t>g</w:t>
      </w:r>
      <w:r w:rsidRPr="00814FF6">
        <w:rPr>
          <w:rFonts w:cs="Arial"/>
        </w:rPr>
        <w:t>rant and provide an opportunity for the Minister or their representative to attend.</w:t>
      </w:r>
    </w:p>
    <w:p w14:paraId="25B06DF9" w14:textId="77777777" w:rsidR="003159B5" w:rsidRPr="00683955" w:rsidRDefault="002536AC" w:rsidP="009668F6">
      <w:pPr>
        <w:pStyle w:val="Heading3"/>
      </w:pPr>
      <w:bookmarkStart w:id="131" w:name="_Toc529276553"/>
      <w:bookmarkStart w:id="132" w:name="_Toc93065517"/>
      <w:bookmarkEnd w:id="131"/>
      <w:r w:rsidRPr="00683955">
        <w:t>Reporting</w:t>
      </w:r>
      <w:bookmarkEnd w:id="132"/>
      <w:r w:rsidRPr="00683955">
        <w:t xml:space="preserve"> </w:t>
      </w:r>
    </w:p>
    <w:p w14:paraId="59BC69EF" w14:textId="7680B51A" w:rsidR="00F7539F" w:rsidRPr="00F65F14" w:rsidRDefault="00F7539F" w:rsidP="00F7539F">
      <w:pPr>
        <w:rPr>
          <w:b/>
        </w:rPr>
      </w:pPr>
      <w:r w:rsidRPr="00A34FA7">
        <w:rPr>
          <w:b/>
        </w:rPr>
        <w:t>Activity Work Plan</w:t>
      </w:r>
    </w:p>
    <w:p w14:paraId="2C38CB18" w14:textId="77777777" w:rsidR="00F7539F" w:rsidRDefault="00F7539F" w:rsidP="00F7539F">
      <w:pPr>
        <w:rPr>
          <w:rFonts w:cs="Arial"/>
        </w:rPr>
      </w:pPr>
      <w:r w:rsidRPr="000B08CC">
        <w:rPr>
          <w:rFonts w:cs="Arial"/>
        </w:rPr>
        <w:t>You must submit a completed Activity Work Plan on the template provided with your grant</w:t>
      </w:r>
      <w:r>
        <w:rPr>
          <w:rFonts w:cs="Arial"/>
        </w:rPr>
        <w:t xml:space="preserve"> </w:t>
      </w:r>
      <w:r w:rsidRPr="000B08CC">
        <w:rPr>
          <w:rFonts w:cs="Arial"/>
        </w:rPr>
        <w:t>agreement. An Activity Work Plan will be used to outline the specific grant requirements. The</w:t>
      </w:r>
      <w:r>
        <w:rPr>
          <w:rFonts w:cs="Arial"/>
        </w:rPr>
        <w:t xml:space="preserve"> </w:t>
      </w:r>
      <w:r w:rsidRPr="000B08CC">
        <w:rPr>
          <w:rFonts w:cs="Arial"/>
        </w:rPr>
        <w:t>Activity Work Plan documents planned deliverables, milestones and outputs for the funded project.</w:t>
      </w:r>
      <w:r>
        <w:rPr>
          <w:rFonts w:cs="Arial"/>
        </w:rPr>
        <w:t xml:space="preserve"> </w:t>
      </w:r>
      <w:r w:rsidRPr="000B08CC">
        <w:rPr>
          <w:rFonts w:cs="Arial"/>
        </w:rPr>
        <w:t>The Activity Work Plan also documents risk management and community engagement relevant to</w:t>
      </w:r>
      <w:r>
        <w:rPr>
          <w:rFonts w:cs="Arial"/>
        </w:rPr>
        <w:t xml:space="preserve"> </w:t>
      </w:r>
      <w:r w:rsidRPr="000B08CC">
        <w:rPr>
          <w:rFonts w:cs="Arial"/>
        </w:rPr>
        <w:t>the funded project.</w:t>
      </w:r>
    </w:p>
    <w:p w14:paraId="19D42652" w14:textId="77777777" w:rsidR="00F7539F" w:rsidRPr="00814FF6" w:rsidRDefault="00F7539F" w:rsidP="00F7539F">
      <w:pPr>
        <w:rPr>
          <w:rFonts w:cs="Arial"/>
        </w:rPr>
      </w:pPr>
      <w:r w:rsidRPr="000B08CC">
        <w:rPr>
          <w:rFonts w:cs="Arial"/>
        </w:rPr>
        <w:t>Successful applicants’ progress and outcomes against the Activity Work Plan will be monitored</w:t>
      </w:r>
      <w:r>
        <w:rPr>
          <w:rFonts w:cs="Arial"/>
        </w:rPr>
        <w:t xml:space="preserve"> </w:t>
      </w:r>
      <w:r w:rsidRPr="000B08CC">
        <w:rPr>
          <w:rFonts w:cs="Arial"/>
        </w:rPr>
        <w:t xml:space="preserve">throughout the grant through regular </w:t>
      </w:r>
      <w:r>
        <w:rPr>
          <w:rFonts w:cs="Arial"/>
        </w:rPr>
        <w:t xml:space="preserve">progress </w:t>
      </w:r>
      <w:r w:rsidRPr="000B08CC">
        <w:rPr>
          <w:rFonts w:cs="Arial"/>
        </w:rPr>
        <w:t>reports.</w:t>
      </w:r>
    </w:p>
    <w:p w14:paraId="26294375" w14:textId="635A0E57" w:rsidR="00E1311F" w:rsidRPr="00814FF6" w:rsidRDefault="00E1311F" w:rsidP="00814FF6">
      <w:pPr>
        <w:rPr>
          <w:rFonts w:cs="Arial"/>
        </w:rPr>
      </w:pPr>
      <w:r w:rsidRPr="00814FF6">
        <w:rPr>
          <w:rFonts w:cs="Arial"/>
        </w:rPr>
        <w:t>You must submit reports</w:t>
      </w:r>
      <w:r w:rsidRPr="00814FF6">
        <w:rPr>
          <w:rFonts w:cs="Arial"/>
          <w:b/>
        </w:rPr>
        <w:t xml:space="preserve"> </w:t>
      </w:r>
      <w:r w:rsidRPr="00814FF6">
        <w:rPr>
          <w:rFonts w:cs="Arial"/>
        </w:rPr>
        <w:t>in line with the</w:t>
      </w:r>
      <w:r w:rsidRPr="00814FF6" w:rsidDel="00D505A5">
        <w:rPr>
          <w:rFonts w:cs="Arial"/>
        </w:rPr>
        <w:t xml:space="preserve"> </w:t>
      </w:r>
      <w:r w:rsidR="00AE3DAF" w:rsidRPr="00814FF6">
        <w:rPr>
          <w:rFonts w:cs="Arial"/>
        </w:rPr>
        <w:t>grant agreement</w:t>
      </w:r>
      <w:r w:rsidRPr="00814FF6">
        <w:rPr>
          <w:rFonts w:cs="Arial"/>
        </w:rPr>
        <w:t xml:space="preserve">. </w:t>
      </w:r>
      <w:r w:rsidR="00E96DD6" w:rsidRPr="00814FF6">
        <w:rPr>
          <w:rFonts w:cs="Arial"/>
        </w:rPr>
        <w:t xml:space="preserve">We </w:t>
      </w:r>
      <w:r w:rsidR="00526413" w:rsidRPr="00814FF6">
        <w:rPr>
          <w:rFonts w:cs="Arial"/>
        </w:rPr>
        <w:t xml:space="preserve">will remind you of your reporting obligations before a report is due. </w:t>
      </w:r>
      <w:r w:rsidR="00E96DD6" w:rsidRPr="00814FF6">
        <w:rPr>
          <w:rFonts w:cs="Arial"/>
        </w:rPr>
        <w:t>We</w:t>
      </w:r>
      <w:r w:rsidRPr="00814FF6">
        <w:rPr>
          <w:rFonts w:cs="Arial"/>
        </w:rPr>
        <w:t xml:space="preserve"> </w:t>
      </w:r>
      <w:r w:rsidR="00D775F2" w:rsidRPr="00814FF6">
        <w:rPr>
          <w:rFonts w:cs="Arial"/>
        </w:rPr>
        <w:t xml:space="preserve">will </w:t>
      </w:r>
      <w:r w:rsidRPr="00814FF6">
        <w:rPr>
          <w:rFonts w:cs="Arial"/>
        </w:rPr>
        <w:t>expect you to report on</w:t>
      </w:r>
      <w:r w:rsidR="00F2002A" w:rsidRPr="00814FF6">
        <w:rPr>
          <w:rFonts w:cs="Arial"/>
        </w:rPr>
        <w:t>:</w:t>
      </w:r>
    </w:p>
    <w:p w14:paraId="180DB0CE" w14:textId="6D8A6C14" w:rsidR="00E1311F" w:rsidRPr="00302D79" w:rsidRDefault="00E1311F" w:rsidP="00E30CFA">
      <w:pPr>
        <w:pStyle w:val="ListBullet"/>
        <w:numPr>
          <w:ilvl w:val="0"/>
          <w:numId w:val="24"/>
        </w:numPr>
        <w:ind w:left="357" w:hanging="357"/>
        <w:rPr>
          <w:color w:val="000000" w:themeColor="text1"/>
        </w:rPr>
      </w:pPr>
      <w:r w:rsidRPr="00302D79">
        <w:rPr>
          <w:color w:val="000000" w:themeColor="text1"/>
        </w:rPr>
        <w:t xml:space="preserve">progress against agreed </w:t>
      </w:r>
      <w:r w:rsidR="00512EB0" w:rsidRPr="00302D79">
        <w:rPr>
          <w:color w:val="000000" w:themeColor="text1"/>
        </w:rPr>
        <w:t>grant activity</w:t>
      </w:r>
      <w:r w:rsidRPr="00302D79">
        <w:rPr>
          <w:color w:val="000000" w:themeColor="text1"/>
        </w:rPr>
        <w:t xml:space="preserve"> milestones</w:t>
      </w:r>
      <w:r w:rsidR="00780216" w:rsidRPr="00302D79">
        <w:rPr>
          <w:color w:val="000000" w:themeColor="text1"/>
        </w:rPr>
        <w:t xml:space="preserve"> and outcomes</w:t>
      </w:r>
    </w:p>
    <w:p w14:paraId="3FBDE36F" w14:textId="05FA9A65" w:rsidR="00E1311F" w:rsidRPr="00302D79" w:rsidRDefault="00B168D7" w:rsidP="00E30CFA">
      <w:pPr>
        <w:pStyle w:val="ListBullet"/>
        <w:numPr>
          <w:ilvl w:val="0"/>
          <w:numId w:val="24"/>
        </w:numPr>
        <w:ind w:left="357" w:hanging="357"/>
        <w:rPr>
          <w:color w:val="000000" w:themeColor="text1"/>
        </w:rPr>
      </w:pPr>
      <w:r w:rsidRPr="00302D79">
        <w:rPr>
          <w:color w:val="000000" w:themeColor="text1"/>
        </w:rPr>
        <w:t>expenditure of the grant</w:t>
      </w:r>
      <w:r w:rsidR="00EC6E8D">
        <w:rPr>
          <w:color w:val="000000" w:themeColor="text1"/>
        </w:rPr>
        <w:t>.</w:t>
      </w:r>
    </w:p>
    <w:p w14:paraId="6C7B1F79" w14:textId="77777777" w:rsidR="009A072D" w:rsidRPr="00814FF6" w:rsidRDefault="009A072D" w:rsidP="00814FF6">
      <w:pPr>
        <w:rPr>
          <w:rFonts w:cs="Arial"/>
        </w:rPr>
      </w:pPr>
      <w:r w:rsidRPr="00814FF6">
        <w:rPr>
          <w:rFonts w:cs="Arial"/>
        </w:rPr>
        <w:t xml:space="preserve">The amount of detail you provide in your reports should be relative to the size, complexity and grant amount. </w:t>
      </w:r>
    </w:p>
    <w:p w14:paraId="0397B2BC" w14:textId="05BD3FA9" w:rsidR="00A34FA7" w:rsidRPr="00814FF6" w:rsidRDefault="00A34FA7" w:rsidP="00A34FA7">
      <w:pPr>
        <w:rPr>
          <w:rFonts w:cs="Arial"/>
        </w:rPr>
      </w:pPr>
      <w:r w:rsidRPr="000B08CC">
        <w:rPr>
          <w:rFonts w:cs="Arial"/>
        </w:rPr>
        <w:t>Successful applicants’ progress and outcomes against the Activity Work Plan will be monitored</w:t>
      </w:r>
      <w:r>
        <w:rPr>
          <w:rFonts w:cs="Arial"/>
        </w:rPr>
        <w:t xml:space="preserve"> </w:t>
      </w:r>
      <w:r w:rsidRPr="000B08CC">
        <w:rPr>
          <w:rFonts w:cs="Arial"/>
        </w:rPr>
        <w:t xml:space="preserve">throughout the grant through regular </w:t>
      </w:r>
      <w:r>
        <w:rPr>
          <w:rFonts w:cs="Arial"/>
        </w:rPr>
        <w:t xml:space="preserve">progress </w:t>
      </w:r>
      <w:r w:rsidRPr="000B08CC">
        <w:rPr>
          <w:rFonts w:cs="Arial"/>
        </w:rPr>
        <w:t>reports.</w:t>
      </w:r>
    </w:p>
    <w:p w14:paraId="473EF02D" w14:textId="29CB1EC1" w:rsidR="009A072D" w:rsidRPr="00183EED" w:rsidRDefault="009A072D" w:rsidP="00181A24">
      <w:bookmarkStart w:id="133" w:name="_Toc468693655"/>
      <w:bookmarkStart w:id="134" w:name="_Toc509838910"/>
      <w:r w:rsidRPr="00181A24">
        <w:rPr>
          <w:b/>
        </w:rPr>
        <w:t>Progress reports</w:t>
      </w:r>
      <w:bookmarkEnd w:id="133"/>
      <w:r w:rsidR="00561C96" w:rsidRPr="00181A24">
        <w:rPr>
          <w:b/>
        </w:rPr>
        <w:t xml:space="preserve"> </w:t>
      </w:r>
      <w:bookmarkEnd w:id="134"/>
    </w:p>
    <w:p w14:paraId="5490D227" w14:textId="77777777" w:rsidR="009A072D" w:rsidRPr="00814FF6" w:rsidRDefault="009A072D" w:rsidP="00814FF6">
      <w:pPr>
        <w:rPr>
          <w:rFonts w:cs="Arial"/>
        </w:rPr>
      </w:pPr>
      <w:r w:rsidRPr="00814FF6">
        <w:rPr>
          <w:rFonts w:cs="Arial"/>
        </w:rPr>
        <w:t>Progress reports must</w:t>
      </w:r>
      <w:r w:rsidR="00601F72" w:rsidRPr="00814FF6">
        <w:rPr>
          <w:rFonts w:cs="Arial"/>
        </w:rPr>
        <w:t>:</w:t>
      </w:r>
    </w:p>
    <w:p w14:paraId="52DAF9E8" w14:textId="7410F0EA" w:rsidR="009A072D" w:rsidRPr="00302D79" w:rsidRDefault="009A072D" w:rsidP="00E30CFA">
      <w:pPr>
        <w:pStyle w:val="ListBullet"/>
        <w:numPr>
          <w:ilvl w:val="0"/>
          <w:numId w:val="24"/>
        </w:numPr>
        <w:ind w:left="357" w:hanging="357"/>
        <w:rPr>
          <w:color w:val="000000" w:themeColor="text1"/>
        </w:rPr>
      </w:pPr>
      <w:r w:rsidRPr="00302D79">
        <w:rPr>
          <w:color w:val="000000" w:themeColor="text1"/>
        </w:rPr>
        <w:t>include evidence of your progress towards completion of agreed activities</w:t>
      </w:r>
      <w:r w:rsidR="00780216" w:rsidRPr="00302D79">
        <w:rPr>
          <w:color w:val="000000" w:themeColor="text1"/>
        </w:rPr>
        <w:t xml:space="preserve"> and outcomes</w:t>
      </w:r>
    </w:p>
    <w:p w14:paraId="35B22E05" w14:textId="2D33DEB4" w:rsidR="009A072D" w:rsidRPr="00302D79" w:rsidRDefault="009A072D" w:rsidP="00E30CFA">
      <w:pPr>
        <w:pStyle w:val="ListBullet"/>
        <w:numPr>
          <w:ilvl w:val="0"/>
          <w:numId w:val="24"/>
        </w:numPr>
        <w:ind w:left="357" w:hanging="357"/>
        <w:rPr>
          <w:color w:val="000000" w:themeColor="text1"/>
        </w:rPr>
      </w:pPr>
      <w:r w:rsidRPr="00302D79">
        <w:rPr>
          <w:color w:val="000000" w:themeColor="text1"/>
        </w:rPr>
        <w:t>show the total eligible expenditure incurred to date</w:t>
      </w:r>
    </w:p>
    <w:p w14:paraId="7AA2F1F5" w14:textId="33E69E2D" w:rsidR="009A072D" w:rsidRPr="00302D79" w:rsidRDefault="009A072D" w:rsidP="00E30CFA">
      <w:pPr>
        <w:pStyle w:val="ListBullet"/>
        <w:numPr>
          <w:ilvl w:val="0"/>
          <w:numId w:val="24"/>
        </w:numPr>
        <w:ind w:left="357" w:hanging="357"/>
        <w:rPr>
          <w:color w:val="000000" w:themeColor="text1"/>
        </w:rPr>
      </w:pPr>
      <w:r w:rsidRPr="00302D79">
        <w:rPr>
          <w:color w:val="000000" w:themeColor="text1"/>
        </w:rPr>
        <w:t xml:space="preserve">be submitted </w:t>
      </w:r>
      <w:r w:rsidR="004165B0" w:rsidRPr="00302D79">
        <w:rPr>
          <w:color w:val="000000" w:themeColor="text1"/>
        </w:rPr>
        <w:t xml:space="preserve">6 monthly </w:t>
      </w:r>
      <w:r w:rsidRPr="00302D79">
        <w:rPr>
          <w:color w:val="000000" w:themeColor="text1"/>
        </w:rPr>
        <w:t>by the report due date (you can submit reports ahead of time if you have completed relevant activities).</w:t>
      </w:r>
    </w:p>
    <w:p w14:paraId="58294BFF" w14:textId="77777777" w:rsidR="009A072D" w:rsidRPr="00814FF6" w:rsidRDefault="00E96DD6" w:rsidP="00814FF6">
      <w:pPr>
        <w:rPr>
          <w:rFonts w:cs="Arial"/>
        </w:rPr>
      </w:pPr>
      <w:r w:rsidRPr="00814FF6">
        <w:rPr>
          <w:rFonts w:cs="Arial"/>
        </w:rPr>
        <w:t>We</w:t>
      </w:r>
      <w:r w:rsidR="009A072D" w:rsidRPr="00814FF6">
        <w:rPr>
          <w:rFonts w:cs="Arial"/>
        </w:rPr>
        <w:t xml:space="preserve"> will only make grant payments when we receive satisfactory progress reports. </w:t>
      </w:r>
    </w:p>
    <w:p w14:paraId="4355698D" w14:textId="77777777" w:rsidR="00194969" w:rsidRPr="00814FF6" w:rsidRDefault="009A072D" w:rsidP="00814FF6">
      <w:pPr>
        <w:rPr>
          <w:rFonts w:cs="Arial"/>
        </w:rPr>
      </w:pPr>
      <w:r w:rsidRPr="00814FF6">
        <w:rPr>
          <w:rFonts w:cs="Arial"/>
        </w:rPr>
        <w:t>You must discuss any reporting delays with us as soon as you become aware of them.</w:t>
      </w:r>
    </w:p>
    <w:p w14:paraId="023A1F8D" w14:textId="7D8643E5" w:rsidR="009A072D" w:rsidRPr="00183EED" w:rsidRDefault="009A072D" w:rsidP="00181A24">
      <w:bookmarkStart w:id="135" w:name="_Toc468693656"/>
      <w:bookmarkStart w:id="136" w:name="_Toc509838912"/>
      <w:r w:rsidRPr="00181A24">
        <w:rPr>
          <w:b/>
        </w:rPr>
        <w:t>Final report</w:t>
      </w:r>
      <w:bookmarkEnd w:id="135"/>
      <w:r w:rsidR="00561C96" w:rsidRPr="00181A24">
        <w:rPr>
          <w:b/>
        </w:rPr>
        <w:t xml:space="preserve"> </w:t>
      </w:r>
      <w:bookmarkEnd w:id="136"/>
    </w:p>
    <w:p w14:paraId="0AD90BB7" w14:textId="22E7B570" w:rsidR="009A072D" w:rsidRPr="00814FF6" w:rsidRDefault="009A072D" w:rsidP="00814FF6">
      <w:pPr>
        <w:rPr>
          <w:rFonts w:cs="Arial"/>
        </w:rPr>
      </w:pPr>
      <w:r w:rsidRPr="00814FF6">
        <w:rPr>
          <w:rFonts w:cs="Arial"/>
        </w:rPr>
        <w:t xml:space="preserve">When you complete </w:t>
      </w:r>
      <w:r w:rsidRPr="00E252D3">
        <w:rPr>
          <w:rFonts w:cs="Arial"/>
        </w:rPr>
        <w:t xml:space="preserve">the </w:t>
      </w:r>
      <w:r w:rsidR="00B501CF" w:rsidRPr="00E252D3">
        <w:rPr>
          <w:rFonts w:cs="Arial"/>
        </w:rPr>
        <w:t>grant activity</w:t>
      </w:r>
      <w:r w:rsidRPr="00E252D3">
        <w:rPr>
          <w:rFonts w:cs="Arial"/>
        </w:rPr>
        <w:t xml:space="preserve">, you </w:t>
      </w:r>
      <w:r w:rsidRPr="00814FF6">
        <w:rPr>
          <w:rFonts w:cs="Arial"/>
        </w:rPr>
        <w:t>must submit a final report.</w:t>
      </w:r>
    </w:p>
    <w:p w14:paraId="43A31465" w14:textId="77777777" w:rsidR="009A072D" w:rsidRPr="00814FF6" w:rsidRDefault="009A072D" w:rsidP="00814FF6">
      <w:pPr>
        <w:rPr>
          <w:rFonts w:cs="Arial"/>
        </w:rPr>
      </w:pPr>
      <w:r w:rsidRPr="00814FF6">
        <w:rPr>
          <w:rFonts w:cs="Arial"/>
        </w:rPr>
        <w:t>Final reports must</w:t>
      </w:r>
      <w:r w:rsidR="000F48FA" w:rsidRPr="00814FF6">
        <w:rPr>
          <w:rFonts w:cs="Arial"/>
        </w:rPr>
        <w:t>:</w:t>
      </w:r>
    </w:p>
    <w:p w14:paraId="625237E7" w14:textId="77777777" w:rsidR="00AD6169" w:rsidRPr="00302D79" w:rsidRDefault="000F48FA" w:rsidP="00E30CFA">
      <w:pPr>
        <w:pStyle w:val="ListBullet"/>
        <w:numPr>
          <w:ilvl w:val="0"/>
          <w:numId w:val="24"/>
        </w:numPr>
        <w:ind w:left="357" w:hanging="357"/>
        <w:rPr>
          <w:color w:val="000000" w:themeColor="text1"/>
        </w:rPr>
      </w:pPr>
      <w:r w:rsidRPr="00302D79">
        <w:rPr>
          <w:color w:val="000000" w:themeColor="text1"/>
        </w:rPr>
        <w:t>i</w:t>
      </w:r>
      <w:r w:rsidR="00AD6169" w:rsidRPr="00302D79">
        <w:rPr>
          <w:color w:val="000000" w:themeColor="text1"/>
        </w:rPr>
        <w:t>dentify if and how outcomes have been achieved</w:t>
      </w:r>
    </w:p>
    <w:p w14:paraId="073785F1" w14:textId="77777777" w:rsidR="009A072D" w:rsidRPr="00302D79" w:rsidRDefault="009A072D" w:rsidP="00E30CFA">
      <w:pPr>
        <w:pStyle w:val="ListBullet"/>
        <w:numPr>
          <w:ilvl w:val="0"/>
          <w:numId w:val="24"/>
        </w:numPr>
        <w:ind w:left="357" w:hanging="357"/>
        <w:rPr>
          <w:color w:val="000000" w:themeColor="text1"/>
        </w:rPr>
      </w:pPr>
      <w:r w:rsidRPr="00302D79">
        <w:rPr>
          <w:color w:val="000000" w:themeColor="text1"/>
        </w:rPr>
        <w:t>include the agreed evidence as specified in the grant agreement</w:t>
      </w:r>
    </w:p>
    <w:p w14:paraId="781A2D0A" w14:textId="77777777" w:rsidR="009A072D" w:rsidRPr="00302D79" w:rsidRDefault="009A072D" w:rsidP="00E30CFA">
      <w:pPr>
        <w:pStyle w:val="ListBullet"/>
        <w:numPr>
          <w:ilvl w:val="0"/>
          <w:numId w:val="24"/>
        </w:numPr>
        <w:ind w:left="357" w:hanging="357"/>
        <w:rPr>
          <w:color w:val="000000" w:themeColor="text1"/>
        </w:rPr>
      </w:pPr>
      <w:r w:rsidRPr="00302D79">
        <w:rPr>
          <w:color w:val="000000" w:themeColor="text1"/>
        </w:rPr>
        <w:t xml:space="preserve">identify the total eligible expenditure </w:t>
      </w:r>
      <w:r w:rsidR="00B501CF" w:rsidRPr="00302D79">
        <w:rPr>
          <w:color w:val="000000" w:themeColor="text1"/>
        </w:rPr>
        <w:t>incurred</w:t>
      </w:r>
    </w:p>
    <w:p w14:paraId="1F3EC535" w14:textId="71F0A272" w:rsidR="009A072D" w:rsidRPr="00302D79" w:rsidRDefault="009A072D" w:rsidP="00E30CFA">
      <w:pPr>
        <w:pStyle w:val="ListBullet"/>
        <w:numPr>
          <w:ilvl w:val="0"/>
          <w:numId w:val="24"/>
        </w:numPr>
        <w:ind w:left="357" w:hanging="357"/>
        <w:rPr>
          <w:color w:val="000000" w:themeColor="text1"/>
        </w:rPr>
      </w:pPr>
      <w:r w:rsidRPr="00302D79">
        <w:rPr>
          <w:color w:val="000000" w:themeColor="text1"/>
        </w:rPr>
        <w:lastRenderedPageBreak/>
        <w:t xml:space="preserve">be submitted </w:t>
      </w:r>
      <w:r w:rsidR="00163827" w:rsidRPr="00302D79">
        <w:rPr>
          <w:color w:val="000000" w:themeColor="text1"/>
        </w:rPr>
        <w:t xml:space="preserve">by the due date and </w:t>
      </w:r>
      <w:r w:rsidR="00782A88" w:rsidRPr="00302D79">
        <w:rPr>
          <w:color w:val="000000" w:themeColor="text1"/>
        </w:rPr>
        <w:t>in</w:t>
      </w:r>
      <w:r w:rsidRPr="00302D79">
        <w:rPr>
          <w:color w:val="000000" w:themeColor="text1"/>
        </w:rPr>
        <w:t xml:space="preserve"> the format provided in the grant agreement.</w:t>
      </w:r>
    </w:p>
    <w:p w14:paraId="46203D5F" w14:textId="077DA392" w:rsidR="009A072D" w:rsidRPr="0052630B" w:rsidRDefault="00780216" w:rsidP="009668F6">
      <w:pPr>
        <w:pStyle w:val="Heading3"/>
      </w:pPr>
      <w:bookmarkStart w:id="137" w:name="_Toc509572409"/>
      <w:bookmarkStart w:id="138" w:name="_Toc509572410"/>
      <w:bookmarkStart w:id="139" w:name="_Toc509572411"/>
      <w:bookmarkStart w:id="140" w:name="_Toc93065518"/>
      <w:bookmarkEnd w:id="137"/>
      <w:bookmarkEnd w:id="138"/>
      <w:bookmarkEnd w:id="139"/>
      <w:r w:rsidRPr="0052630B">
        <w:t>Financial declaration</w:t>
      </w:r>
      <w:bookmarkEnd w:id="140"/>
    </w:p>
    <w:p w14:paraId="087122D1" w14:textId="77777777" w:rsidR="00F7539F" w:rsidRPr="00F7539F" w:rsidRDefault="00F7539F" w:rsidP="00F7539F">
      <w:pPr>
        <w:rPr>
          <w:b/>
        </w:rPr>
      </w:pPr>
      <w:bookmarkStart w:id="141" w:name="_Toc468693659"/>
      <w:r w:rsidRPr="00F7539F">
        <w:rPr>
          <w:b/>
        </w:rPr>
        <w:t>Financial declaration</w:t>
      </w:r>
    </w:p>
    <w:p w14:paraId="3A3520E4" w14:textId="77777777" w:rsidR="00EC6E8D" w:rsidRDefault="00F7539F" w:rsidP="000729B5">
      <w:pPr>
        <w:tabs>
          <w:tab w:val="left" w:pos="0"/>
        </w:tabs>
        <w:rPr>
          <w:rFonts w:cs="Arial"/>
        </w:rPr>
      </w:pPr>
      <w:r w:rsidRPr="000729B5">
        <w:rPr>
          <w:rFonts w:cs="Arial"/>
        </w:rPr>
        <w:t xml:space="preserve">We </w:t>
      </w:r>
      <w:r w:rsidR="00C350BC">
        <w:rPr>
          <w:rFonts w:cs="Arial"/>
        </w:rPr>
        <w:t>will</w:t>
      </w:r>
      <w:r w:rsidRPr="000729B5">
        <w:rPr>
          <w:rFonts w:cs="Arial"/>
        </w:rPr>
        <w:t xml:space="preserve"> ask you to provide a</w:t>
      </w:r>
      <w:r w:rsidR="00C350BC">
        <w:rPr>
          <w:rFonts w:cs="Arial"/>
        </w:rPr>
        <w:t>n annual</w:t>
      </w:r>
      <w:r w:rsidRPr="000729B5">
        <w:rPr>
          <w:rFonts w:cs="Arial"/>
        </w:rPr>
        <w:t xml:space="preserve"> financial declaration that the grant money was spent in accordance with the grant agreement and to report on any underspends of the grant money.</w:t>
      </w:r>
      <w:r w:rsidR="000729B5">
        <w:rPr>
          <w:rFonts w:cs="Arial"/>
        </w:rPr>
        <w:t xml:space="preserve"> </w:t>
      </w:r>
    </w:p>
    <w:p w14:paraId="3DA8E669" w14:textId="0D98CE75" w:rsidR="004A2224" w:rsidRPr="00E30CFA" w:rsidRDefault="004A2224" w:rsidP="000729B5">
      <w:pPr>
        <w:tabs>
          <w:tab w:val="left" w:pos="0"/>
        </w:tabs>
        <w:rPr>
          <w:b/>
        </w:rPr>
      </w:pPr>
      <w:r w:rsidRPr="00E30CFA">
        <w:rPr>
          <w:b/>
        </w:rPr>
        <w:t xml:space="preserve">Grant </w:t>
      </w:r>
      <w:r w:rsidR="0004642A" w:rsidRPr="00E30CFA">
        <w:rPr>
          <w:b/>
        </w:rPr>
        <w:t>a</w:t>
      </w:r>
      <w:r w:rsidRPr="00E30CFA">
        <w:rPr>
          <w:b/>
        </w:rPr>
        <w:t>greement variations</w:t>
      </w:r>
    </w:p>
    <w:p w14:paraId="65574C29" w14:textId="605C8B8D" w:rsidR="004A2224" w:rsidRPr="00E252D3" w:rsidRDefault="00E96DD6" w:rsidP="00814FF6">
      <w:pPr>
        <w:tabs>
          <w:tab w:val="left" w:pos="0"/>
        </w:tabs>
        <w:rPr>
          <w:rFonts w:cs="Arial"/>
          <w:bCs/>
          <w:lang w:eastAsia="en-AU"/>
        </w:rPr>
      </w:pPr>
      <w:r w:rsidRPr="00814FF6">
        <w:rPr>
          <w:rFonts w:cs="Arial"/>
        </w:rPr>
        <w:t>We</w:t>
      </w:r>
      <w:r w:rsidR="00B30DA9" w:rsidRPr="00814FF6">
        <w:rPr>
          <w:rFonts w:cs="Arial"/>
          <w:bCs/>
          <w:lang w:eastAsia="en-AU"/>
        </w:rPr>
        <w:t xml:space="preserve"> </w:t>
      </w:r>
      <w:r w:rsidR="004A2224" w:rsidRPr="00814FF6">
        <w:rPr>
          <w:rFonts w:cs="Arial"/>
          <w:bCs/>
          <w:lang w:eastAsia="en-AU"/>
        </w:rPr>
        <w:t xml:space="preserve">recognise that unexpected events may affect your progress. In these circumstances, you can </w:t>
      </w:r>
      <w:r w:rsidR="004A2224" w:rsidRPr="00E252D3">
        <w:rPr>
          <w:rFonts w:cs="Arial"/>
          <w:bCs/>
          <w:lang w:eastAsia="en-AU"/>
        </w:rPr>
        <w:t xml:space="preserve">request a variation to your </w:t>
      </w:r>
      <w:r w:rsidR="006F16B1" w:rsidRPr="00E252D3">
        <w:rPr>
          <w:rFonts w:cs="Arial"/>
          <w:bCs/>
          <w:lang w:eastAsia="en-AU"/>
        </w:rPr>
        <w:t>grant agreement</w:t>
      </w:r>
      <w:r w:rsidR="00DD22BF" w:rsidRPr="00E252D3">
        <w:rPr>
          <w:rFonts w:cs="Arial"/>
          <w:bCs/>
          <w:lang w:eastAsia="en-AU"/>
        </w:rPr>
        <w:t xml:space="preserve">. You can request a variation by </w:t>
      </w:r>
      <w:r w:rsidR="00C6593B" w:rsidRPr="00E252D3">
        <w:rPr>
          <w:rFonts w:cs="Arial"/>
          <w:bCs/>
          <w:lang w:eastAsia="en-AU"/>
        </w:rPr>
        <w:t>contacting your Funding Arrangement Manager</w:t>
      </w:r>
      <w:r w:rsidR="00B30DA9" w:rsidRPr="00E252D3">
        <w:rPr>
          <w:rFonts w:cs="Arial"/>
          <w:bCs/>
          <w:lang w:eastAsia="en-AU"/>
        </w:rPr>
        <w:t>, Community Grants Hub</w:t>
      </w:r>
      <w:r w:rsidR="00E252D3" w:rsidRPr="00E252D3">
        <w:rPr>
          <w:rFonts w:cs="Arial"/>
          <w:bCs/>
          <w:lang w:eastAsia="en-AU"/>
        </w:rPr>
        <w:t>.</w:t>
      </w:r>
    </w:p>
    <w:p w14:paraId="6111AEBD" w14:textId="64717238" w:rsidR="00164671" w:rsidRPr="00814FF6" w:rsidRDefault="004A2224" w:rsidP="00814FF6">
      <w:pPr>
        <w:rPr>
          <w:rFonts w:cs="Arial"/>
        </w:rPr>
      </w:pPr>
      <w:r w:rsidRPr="00814FF6">
        <w:rPr>
          <w:rFonts w:cs="Arial"/>
        </w:rPr>
        <w:t xml:space="preserve">You should not assume that a variation request will be successful. </w:t>
      </w:r>
      <w:r w:rsidR="00E96DD6" w:rsidRPr="00814FF6">
        <w:rPr>
          <w:rFonts w:cs="Arial"/>
        </w:rPr>
        <w:t>We</w:t>
      </w:r>
      <w:r w:rsidRPr="00814FF6">
        <w:rPr>
          <w:rFonts w:cs="Arial"/>
        </w:rPr>
        <w:t xml:space="preserve"> will consider your request based on </w:t>
      </w:r>
      <w:r w:rsidR="00AD6169" w:rsidRPr="00814FF6">
        <w:rPr>
          <w:rFonts w:cs="Arial"/>
        </w:rPr>
        <w:t xml:space="preserve">provisions in the </w:t>
      </w:r>
      <w:r w:rsidR="006F16B1" w:rsidRPr="00814FF6">
        <w:rPr>
          <w:rFonts w:cs="Arial"/>
        </w:rPr>
        <w:t xml:space="preserve">grant agreement </w:t>
      </w:r>
      <w:r w:rsidR="00802523" w:rsidRPr="00814FF6">
        <w:rPr>
          <w:rFonts w:cs="Arial"/>
        </w:rPr>
        <w:t>and the</w:t>
      </w:r>
      <w:r w:rsidR="00796F89" w:rsidRPr="00814FF6">
        <w:rPr>
          <w:rFonts w:cs="Arial"/>
        </w:rPr>
        <w:t xml:space="preserve"> likely</w:t>
      </w:r>
      <w:r w:rsidR="00802523" w:rsidRPr="00814FF6">
        <w:rPr>
          <w:rFonts w:cs="Arial"/>
        </w:rPr>
        <w:t xml:space="preserve"> impact on achieving</w:t>
      </w:r>
      <w:r w:rsidR="00AD6169" w:rsidRPr="00814FF6">
        <w:rPr>
          <w:rFonts w:cs="Arial"/>
        </w:rPr>
        <w:t xml:space="preserve"> outcomes</w:t>
      </w:r>
      <w:r w:rsidR="00DD22BF" w:rsidRPr="00814FF6">
        <w:rPr>
          <w:rFonts w:cs="Arial"/>
        </w:rPr>
        <w:t>.</w:t>
      </w:r>
    </w:p>
    <w:p w14:paraId="7E696D6F" w14:textId="77777777" w:rsidR="00832FC6" w:rsidRDefault="00492B00" w:rsidP="009668F6">
      <w:pPr>
        <w:pStyle w:val="Heading3"/>
      </w:pPr>
      <w:bookmarkStart w:id="142" w:name="_Toc93065519"/>
      <w:r>
        <w:t>Compliance visits</w:t>
      </w:r>
      <w:bookmarkEnd w:id="141"/>
      <w:bookmarkEnd w:id="142"/>
      <w:r w:rsidR="00DC4884">
        <w:t xml:space="preserve"> </w:t>
      </w:r>
    </w:p>
    <w:p w14:paraId="2D98474B" w14:textId="254909CD" w:rsidR="00795673" w:rsidRPr="00814FF6" w:rsidRDefault="00E96DD6" w:rsidP="00814FF6">
      <w:pPr>
        <w:rPr>
          <w:rFonts w:cs="Arial"/>
        </w:rPr>
      </w:pPr>
      <w:r w:rsidRPr="00814FF6">
        <w:rPr>
          <w:rFonts w:cs="Arial"/>
        </w:rPr>
        <w:t>We</w:t>
      </w:r>
      <w:r w:rsidR="00C6593B" w:rsidRPr="00814FF6">
        <w:rPr>
          <w:rFonts w:cs="Arial"/>
          <w:color w:val="0070C0"/>
        </w:rPr>
        <w:t xml:space="preserve"> </w:t>
      </w:r>
      <w:r w:rsidR="00AD6169" w:rsidRPr="00814FF6">
        <w:rPr>
          <w:rFonts w:cs="Arial"/>
        </w:rPr>
        <w:t xml:space="preserve">may visit you during or at the completion of your grant activity to review your compliance with the </w:t>
      </w:r>
      <w:r w:rsidR="006F16B1" w:rsidRPr="00814FF6">
        <w:rPr>
          <w:rFonts w:cs="Arial"/>
        </w:rPr>
        <w:t>grant agreement</w:t>
      </w:r>
      <w:r w:rsidR="00164671" w:rsidRPr="00814FF6">
        <w:rPr>
          <w:rFonts w:cs="Arial"/>
        </w:rPr>
        <w:t>.</w:t>
      </w:r>
      <w:r w:rsidR="00AD6169" w:rsidRPr="00814FF6">
        <w:rPr>
          <w:rFonts w:cs="Arial"/>
        </w:rPr>
        <w:t xml:space="preserve"> We will provide you with reasonable notice of any compliance visit</w:t>
      </w:r>
      <w:r w:rsidR="006567FA" w:rsidRPr="00814FF6">
        <w:rPr>
          <w:rFonts w:cs="Arial"/>
        </w:rPr>
        <w:t>.</w:t>
      </w:r>
    </w:p>
    <w:p w14:paraId="45F3C769" w14:textId="77777777" w:rsidR="00492B00" w:rsidRPr="00E067F3" w:rsidRDefault="00832FC6" w:rsidP="009668F6">
      <w:pPr>
        <w:pStyle w:val="Heading3"/>
      </w:pPr>
      <w:bookmarkStart w:id="143" w:name="_Toc93065520"/>
      <w:r w:rsidRPr="00E067F3">
        <w:t>R</w:t>
      </w:r>
      <w:r w:rsidR="00DC4884" w:rsidRPr="00E067F3">
        <w:t>ecord keeping</w:t>
      </w:r>
      <w:bookmarkEnd w:id="143"/>
    </w:p>
    <w:p w14:paraId="3435E5B5" w14:textId="143477A5" w:rsidR="00795673" w:rsidRPr="00814FF6" w:rsidRDefault="00E96DD6" w:rsidP="00814FF6">
      <w:pPr>
        <w:rPr>
          <w:rFonts w:cs="Arial"/>
        </w:rPr>
      </w:pPr>
      <w:r w:rsidRPr="00814FF6">
        <w:rPr>
          <w:rFonts w:cs="Arial"/>
        </w:rPr>
        <w:t>We</w:t>
      </w:r>
      <w:r w:rsidR="0028433B" w:rsidRPr="00814FF6">
        <w:rPr>
          <w:rFonts w:cs="Arial"/>
        </w:rPr>
        <w:t xml:space="preserve"> may also inspect the records you are required to keep under the </w:t>
      </w:r>
      <w:r w:rsidR="006F16B1" w:rsidRPr="00814FF6">
        <w:rPr>
          <w:rFonts w:cs="Arial"/>
        </w:rPr>
        <w:t>grant agreement</w:t>
      </w:r>
      <w:r w:rsidR="00795673" w:rsidRPr="00814FF6">
        <w:rPr>
          <w:rFonts w:cs="Arial"/>
        </w:rPr>
        <w:t>.</w:t>
      </w:r>
      <w:r w:rsidR="00164671" w:rsidRPr="00814FF6">
        <w:rPr>
          <w:rFonts w:cs="Arial"/>
        </w:rPr>
        <w:t xml:space="preserve"> </w:t>
      </w:r>
    </w:p>
    <w:p w14:paraId="12BA0D13" w14:textId="77777777" w:rsidR="00E1311F" w:rsidRDefault="004B1409" w:rsidP="009668F6">
      <w:pPr>
        <w:pStyle w:val="Heading3"/>
      </w:pPr>
      <w:bookmarkStart w:id="144" w:name="_Toc93065521"/>
      <w:r>
        <w:t>Evaluation</w:t>
      </w:r>
      <w:bookmarkEnd w:id="144"/>
    </w:p>
    <w:p w14:paraId="027B3D4D" w14:textId="0E33F37E" w:rsidR="00B501CF" w:rsidRPr="00814FF6" w:rsidRDefault="00E96DD6" w:rsidP="00814FF6">
      <w:pPr>
        <w:rPr>
          <w:rFonts w:cs="Arial"/>
        </w:rPr>
      </w:pPr>
      <w:r w:rsidRPr="00814FF6">
        <w:rPr>
          <w:rFonts w:cs="Arial"/>
        </w:rPr>
        <w:t>We</w:t>
      </w:r>
      <w:r w:rsidR="00C6593B" w:rsidRPr="00814FF6">
        <w:rPr>
          <w:rFonts w:cs="Arial"/>
          <w:color w:val="4F6228" w:themeColor="accent3" w:themeShade="80"/>
        </w:rPr>
        <w:t xml:space="preserve"> </w:t>
      </w:r>
      <w:r w:rsidR="004B1409" w:rsidRPr="00814FF6">
        <w:rPr>
          <w:rFonts w:cs="Arial"/>
        </w:rPr>
        <w:t>will evaluate the</w:t>
      </w:r>
      <w:r w:rsidR="004B1409" w:rsidRPr="00814FF6">
        <w:rPr>
          <w:rFonts w:cs="Arial"/>
          <w:color w:val="4F6228" w:themeColor="accent3" w:themeShade="80"/>
        </w:rPr>
        <w:t xml:space="preserve"> </w:t>
      </w:r>
      <w:r w:rsidR="004B1409" w:rsidRPr="00814FF6">
        <w:rPr>
          <w:rFonts w:cs="Arial"/>
        </w:rPr>
        <w:t xml:space="preserve">grant </w:t>
      </w:r>
      <w:r w:rsidR="0072054F">
        <w:rPr>
          <w:rFonts w:cs="Arial"/>
        </w:rPr>
        <w:t>quality outcomes</w:t>
      </w:r>
      <w:r w:rsidR="00E252D3">
        <w:rPr>
          <w:rFonts w:cs="Arial"/>
        </w:rPr>
        <w:t xml:space="preserve"> Civics and Citizenship Program, National History Challenge 2021</w:t>
      </w:r>
      <w:r w:rsidR="0072054F">
        <w:rPr>
          <w:rFonts w:cs="Arial"/>
        </w:rPr>
        <w:t>–</w:t>
      </w:r>
      <w:r w:rsidR="00E252D3">
        <w:rPr>
          <w:rFonts w:cs="Arial"/>
        </w:rPr>
        <w:t>2024</w:t>
      </w:r>
      <w:r w:rsidR="004B1409" w:rsidRPr="00814FF6">
        <w:rPr>
          <w:rFonts w:cs="Arial"/>
          <w:b/>
          <w:color w:val="0070C0"/>
        </w:rPr>
        <w:t xml:space="preserve"> </w:t>
      </w:r>
      <w:r w:rsidR="004B1409" w:rsidRPr="00814FF6">
        <w:rPr>
          <w:rFonts w:cs="Arial"/>
        </w:rPr>
        <w:t xml:space="preserve">to </w:t>
      </w:r>
      <w:r w:rsidR="00A53C2A" w:rsidRPr="00814FF6">
        <w:rPr>
          <w:rFonts w:cs="Arial"/>
        </w:rPr>
        <w:t xml:space="preserve">see </w:t>
      </w:r>
      <w:r w:rsidR="004B1409" w:rsidRPr="00814FF6">
        <w:rPr>
          <w:rFonts w:cs="Arial"/>
        </w:rPr>
        <w:t xml:space="preserve">how well the outcomes and objectives have been achieved. </w:t>
      </w:r>
      <w:r w:rsidR="009A072D" w:rsidRPr="00814FF6">
        <w:rPr>
          <w:rFonts w:cs="Arial"/>
        </w:rPr>
        <w:t>We may use information from your application and reports for this purpose.</w:t>
      </w:r>
      <w:r w:rsidR="009A072D">
        <w:t xml:space="preserve"> </w:t>
      </w:r>
      <w:r w:rsidR="009A072D" w:rsidRPr="00814FF6">
        <w:rPr>
          <w:rFonts w:cs="Arial"/>
        </w:rPr>
        <w:t>We may also ask you for more information to help us understand how the grant impacted you and to evaluate how effective the program</w:t>
      </w:r>
      <w:r w:rsidR="00B501CF" w:rsidRPr="00814FF6">
        <w:rPr>
          <w:rFonts w:cs="Arial"/>
        </w:rPr>
        <w:t xml:space="preserve"> was in achieving its outcomes.</w:t>
      </w:r>
    </w:p>
    <w:p w14:paraId="7CE8C568" w14:textId="77777777" w:rsidR="00E1311F" w:rsidRDefault="004B1409" w:rsidP="009668F6">
      <w:pPr>
        <w:pStyle w:val="Heading3"/>
      </w:pPr>
      <w:bookmarkStart w:id="145" w:name="_Toc93065522"/>
      <w:r>
        <w:t>Acknowledgement</w:t>
      </w:r>
      <w:bookmarkEnd w:id="145"/>
    </w:p>
    <w:p w14:paraId="3F590C47" w14:textId="77777777" w:rsidR="00E252D3" w:rsidRPr="00F61531" w:rsidRDefault="00E252D3" w:rsidP="00E252D3">
      <w:pPr>
        <w:rPr>
          <w:color w:val="000000" w:themeColor="text1"/>
        </w:rPr>
      </w:pPr>
      <w:r w:rsidRPr="00F61531">
        <w:rPr>
          <w:color w:val="000000" w:themeColor="text1"/>
        </w:rPr>
        <w:t>All publications related to grant under the Program must acknowledge the Commonwealth as follows:</w:t>
      </w:r>
    </w:p>
    <w:p w14:paraId="5B019F32" w14:textId="7A10EE27" w:rsidR="00E252D3" w:rsidRDefault="00E252D3" w:rsidP="00E30CFA">
      <w:pPr>
        <w:spacing w:after="0"/>
        <w:rPr>
          <w:rFonts w:cs="Arial"/>
        </w:rPr>
      </w:pPr>
      <w:r w:rsidRPr="00F61531">
        <w:rPr>
          <w:color w:val="000000" w:themeColor="text1"/>
        </w:rPr>
        <w:t>‘This activity received grant funding from the Australian Government’ or as otherwise specified in the funding agreement.</w:t>
      </w:r>
    </w:p>
    <w:p w14:paraId="05D9CEA5" w14:textId="77777777" w:rsidR="00E1311F" w:rsidRDefault="004B1409" w:rsidP="009668F6">
      <w:pPr>
        <w:pStyle w:val="Heading2"/>
      </w:pPr>
      <w:bookmarkStart w:id="146" w:name="_Toc93065523"/>
      <w:r>
        <w:t>Probity</w:t>
      </w:r>
      <w:bookmarkEnd w:id="146"/>
    </w:p>
    <w:p w14:paraId="0FD941C6" w14:textId="285D8C25" w:rsidR="004B1409" w:rsidRPr="00814FF6" w:rsidRDefault="004B140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will make sure the </w:t>
      </w:r>
      <w:r w:rsidR="00B501CF" w:rsidRPr="00814FF6">
        <w:rPr>
          <w:rFonts w:cs="Arial"/>
        </w:rPr>
        <w:t xml:space="preserve">grant opportunity </w:t>
      </w:r>
      <w:r w:rsidRPr="00814FF6">
        <w:rPr>
          <w:rFonts w:cs="Arial"/>
        </w:rPr>
        <w:t xml:space="preserve">process is fair, according to the published guidelines, incorporates appropriate safeguards against fraud, unlawful activities and other inappropriate conduct and is consistent with the </w:t>
      </w:r>
      <w:hyperlink r:id="rId27" w:history="1">
        <w:r w:rsidRPr="00D32D8B">
          <w:rPr>
            <w:rStyle w:val="Hyperlink"/>
            <w:rFonts w:cs="Arial"/>
          </w:rPr>
          <w:t>CGRGs</w:t>
        </w:r>
      </w:hyperlink>
      <w:r w:rsidRPr="00814FF6">
        <w:rPr>
          <w:rFonts w:cs="Arial"/>
        </w:rPr>
        <w:t>.</w:t>
      </w:r>
    </w:p>
    <w:p w14:paraId="1CBCF464" w14:textId="08BC7788" w:rsidR="004B1409" w:rsidRPr="00814FF6" w:rsidRDefault="004B1409" w:rsidP="00814FF6">
      <w:pPr>
        <w:rPr>
          <w:rFonts w:cs="Arial"/>
        </w:rPr>
      </w:pPr>
      <w:r w:rsidRPr="00814FF6">
        <w:rPr>
          <w:rFonts w:cs="Arial"/>
        </w:rPr>
        <w:t xml:space="preserve">These guidelines may be changed </w:t>
      </w:r>
      <w:r w:rsidRPr="00302D79">
        <w:rPr>
          <w:rFonts w:cs="Arial"/>
        </w:rPr>
        <w:t xml:space="preserve">by </w:t>
      </w:r>
      <w:r w:rsidR="00302D79" w:rsidRPr="00302D79">
        <w:rPr>
          <w:rFonts w:cs="Arial"/>
        </w:rPr>
        <w:t>the d</w:t>
      </w:r>
      <w:r w:rsidR="00E40614" w:rsidRPr="00302D79">
        <w:rPr>
          <w:rFonts w:cs="Arial"/>
        </w:rPr>
        <w:t>epartment</w:t>
      </w:r>
      <w:r w:rsidR="00790775" w:rsidRPr="00302D79">
        <w:rPr>
          <w:rFonts w:cs="Arial"/>
        </w:rPr>
        <w:t xml:space="preserve">. </w:t>
      </w:r>
      <w:r w:rsidRPr="00814FF6">
        <w:rPr>
          <w:rFonts w:cs="Arial"/>
        </w:rPr>
        <w:t xml:space="preserve">When this </w:t>
      </w:r>
      <w:r w:rsidR="00782A88" w:rsidRPr="00814FF6">
        <w:rPr>
          <w:rFonts w:cs="Arial"/>
        </w:rPr>
        <w:t>happens,</w:t>
      </w:r>
      <w:r w:rsidRPr="00814FF6">
        <w:rPr>
          <w:rFonts w:cs="Arial"/>
        </w:rPr>
        <w:t xml:space="preserve"> the revised guidelines </w:t>
      </w:r>
      <w:r w:rsidR="0099241D" w:rsidRPr="00814FF6">
        <w:rPr>
          <w:rFonts w:cs="Arial"/>
        </w:rPr>
        <w:t>are</w:t>
      </w:r>
      <w:r w:rsidRPr="00814FF6">
        <w:rPr>
          <w:rFonts w:cs="Arial"/>
        </w:rPr>
        <w:t xml:space="preserve"> published on </w:t>
      </w:r>
      <w:r w:rsidR="004A6B5F">
        <w:rPr>
          <w:rFonts w:cs="Arial"/>
        </w:rPr>
        <w:t xml:space="preserve">the </w:t>
      </w:r>
      <w:hyperlink r:id="rId28" w:history="1">
        <w:r w:rsidRPr="00814FF6">
          <w:rPr>
            <w:rStyle w:val="Hyperlink"/>
            <w:rFonts w:cs="Arial"/>
          </w:rPr>
          <w:t>GrantConnect</w:t>
        </w:r>
      </w:hyperlink>
      <w:r w:rsidR="00790775" w:rsidRPr="00814FF6">
        <w:rPr>
          <w:rFonts w:cs="Arial"/>
        </w:rPr>
        <w:t xml:space="preserve"> and </w:t>
      </w:r>
      <w:hyperlink r:id="rId29" w:history="1">
        <w:r w:rsidR="00790775" w:rsidRPr="00814FF6">
          <w:rPr>
            <w:rStyle w:val="Hyperlink"/>
            <w:rFonts w:cs="Arial"/>
          </w:rPr>
          <w:t>Community Grants Hub</w:t>
        </w:r>
      </w:hyperlink>
      <w:r w:rsidR="00790775" w:rsidRPr="00814FF6">
        <w:rPr>
          <w:rFonts w:cs="Arial"/>
        </w:rPr>
        <w:t xml:space="preserve"> websites. </w:t>
      </w:r>
    </w:p>
    <w:p w14:paraId="17F8614B" w14:textId="77777777" w:rsidR="004B1409" w:rsidRDefault="00A0109E" w:rsidP="009668F6">
      <w:pPr>
        <w:pStyle w:val="Heading3"/>
      </w:pPr>
      <w:bookmarkStart w:id="147" w:name="_Toc93065524"/>
      <w:r>
        <w:t>Enquiries and feedback</w:t>
      </w:r>
      <w:bookmarkEnd w:id="147"/>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67D608CD" w14:textId="4B670792" w:rsidR="00E252D3" w:rsidRPr="004461BF" w:rsidRDefault="00E252D3" w:rsidP="00E252D3">
      <w:pPr>
        <w:rPr>
          <w:color w:val="000000" w:themeColor="text1"/>
        </w:rPr>
      </w:pPr>
      <w:r w:rsidRPr="004461BF">
        <w:rPr>
          <w:color w:val="000000" w:themeColor="text1"/>
        </w:rPr>
        <w:t>Complaints about the Program and the grant process must be lodged in writing and should be sent to</w:t>
      </w:r>
      <w:r w:rsidRPr="00E30CFA">
        <w:rPr>
          <w:color w:val="000000" w:themeColor="text1"/>
        </w:rPr>
        <w:t xml:space="preserve"> </w:t>
      </w:r>
      <w:hyperlink r:id="rId30" w:history="1">
        <w:r w:rsidRPr="0072054F">
          <w:rPr>
            <w:rStyle w:val="Hyperlink"/>
          </w:rPr>
          <w:t>CurriculumPolicyTeam@dese.gov.au</w:t>
        </w:r>
      </w:hyperlink>
      <w:r w:rsidRPr="004461BF">
        <w:rPr>
          <w:color w:val="000000" w:themeColor="text1"/>
        </w:rPr>
        <w:t>.</w:t>
      </w:r>
    </w:p>
    <w:p w14:paraId="17B7DDE1" w14:textId="367B36EC" w:rsidR="00790775" w:rsidRPr="00790775" w:rsidRDefault="00790775" w:rsidP="00122DEC">
      <w:pPr>
        <w:rPr>
          <w:b/>
        </w:rPr>
      </w:pPr>
      <w:r w:rsidRPr="00790775">
        <w:rPr>
          <w:b/>
        </w:rPr>
        <w:lastRenderedPageBreak/>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39A372A5" w:rsidR="006734C3" w:rsidRPr="00814FF6" w:rsidRDefault="004D58C0" w:rsidP="00814FF6">
      <w:pPr>
        <w:rPr>
          <w:rFonts w:cs="Arial"/>
        </w:rPr>
      </w:pPr>
      <w:r w:rsidRPr="00814FF6">
        <w:rPr>
          <w:rFonts w:cs="Arial"/>
        </w:rPr>
        <w:t xml:space="preserve">Applicants can contact </w:t>
      </w:r>
      <w:r w:rsidR="006734C3" w:rsidRPr="00814FF6">
        <w:rPr>
          <w:rFonts w:cs="Arial"/>
        </w:rPr>
        <w:t xml:space="preserve">the complaints service with </w:t>
      </w:r>
      <w:r w:rsidR="00A04CCA" w:rsidRPr="00814FF6">
        <w:rPr>
          <w:rFonts w:cs="Arial"/>
        </w:rPr>
        <w:t>complaints</w:t>
      </w:r>
      <w:r w:rsidR="006734C3" w:rsidRPr="00814FF6">
        <w:rPr>
          <w:rFonts w:cs="Arial"/>
        </w:rPr>
        <w:t xml:space="preserve"> about the Community Grants Hub’s service</w:t>
      </w:r>
      <w:r w:rsidR="004A6B5F">
        <w:rPr>
          <w:rFonts w:cs="Arial"/>
        </w:rPr>
        <w:t>/</w:t>
      </w:r>
      <w:r w:rsidR="006734C3" w:rsidRPr="00814FF6">
        <w:rPr>
          <w:rFonts w:cs="Arial"/>
        </w:rPr>
        <w:t xml:space="preserve">s or the selection process. </w:t>
      </w:r>
    </w:p>
    <w:p w14:paraId="1F36F535" w14:textId="2A9C8038" w:rsidR="006734C3" w:rsidRPr="00814FF6" w:rsidRDefault="006734C3" w:rsidP="00814FF6">
      <w:pPr>
        <w:rPr>
          <w:rFonts w:cs="Arial"/>
        </w:rPr>
      </w:pPr>
      <w:r w:rsidRPr="00814FF6">
        <w:rPr>
          <w:rFonts w:cs="Arial"/>
        </w:rPr>
        <w:t xml:space="preserve">Details of what </w:t>
      </w:r>
      <w:r w:rsidR="00D44B42" w:rsidRPr="00814FF6">
        <w:rPr>
          <w:rFonts w:cs="Arial"/>
        </w:rPr>
        <w:t xml:space="preserve">makes </w:t>
      </w:r>
      <w:r w:rsidRPr="00814FF6">
        <w:rPr>
          <w:rFonts w:cs="Arial"/>
        </w:rPr>
        <w:t>an eligible complaint can be provided by</w:t>
      </w:r>
      <w:r w:rsidR="00D44B42" w:rsidRPr="00814FF6">
        <w:rPr>
          <w:rFonts w:cs="Arial"/>
        </w:rPr>
        <w:t xml:space="preserve"> asking</w:t>
      </w:r>
      <w:r w:rsidRPr="00814FF6">
        <w:rPr>
          <w:rFonts w:cs="Arial"/>
        </w:rPr>
        <w:t xml:space="preserve"> the Community Grants Hub. Applicants can</w:t>
      </w:r>
      <w:r w:rsidR="005271BC" w:rsidRPr="00814FF6">
        <w:rPr>
          <w:rFonts w:cs="Arial"/>
        </w:rPr>
        <w:t xml:space="preserve"> use</w:t>
      </w:r>
      <w:r w:rsidRPr="00814FF6">
        <w:rPr>
          <w:rFonts w:cs="Arial"/>
        </w:rPr>
        <w:t xml:space="preserve"> the</w:t>
      </w:r>
      <w:r w:rsidR="00002D0A" w:rsidRPr="00814FF6">
        <w:rPr>
          <w:rFonts w:cs="Arial"/>
        </w:rPr>
        <w:t xml:space="preserve"> </w:t>
      </w:r>
      <w:hyperlink r:id="rId31" w:history="1">
        <w:r w:rsidR="00002D0A" w:rsidRPr="00814FF6">
          <w:rPr>
            <w:rStyle w:val="Hyperlink"/>
            <w:rFonts w:cs="Arial"/>
          </w:rPr>
          <w:t xml:space="preserve">online </w:t>
        </w:r>
        <w:r w:rsidRPr="00814FF6">
          <w:rPr>
            <w:rStyle w:val="Hyperlink"/>
            <w:rFonts w:cs="Arial"/>
          </w:rPr>
          <w:t>complaints form</w:t>
        </w:r>
      </w:hyperlink>
      <w:r w:rsidRPr="00814FF6">
        <w:rPr>
          <w:rFonts w:cs="Arial"/>
        </w:rPr>
        <w:t xml:space="preserve"> on the </w:t>
      </w:r>
      <w:hyperlink r:id="rId32" w:history="1">
        <w:r w:rsidRPr="00814FF6">
          <w:rPr>
            <w:rStyle w:val="Hyperlink"/>
            <w:rFonts w:cs="Arial"/>
          </w:rPr>
          <w:t>Department of Social Services</w:t>
        </w:r>
      </w:hyperlink>
      <w:r w:rsidRPr="00814FF6">
        <w:rPr>
          <w:rFonts w:cs="Arial"/>
        </w:rPr>
        <w:t xml:space="preserve"> website, </w:t>
      </w:r>
      <w:r w:rsidR="00002D0A" w:rsidRPr="00814FF6">
        <w:rPr>
          <w:rFonts w:cs="Arial"/>
        </w:rPr>
        <w:t xml:space="preserve">or contact the </w:t>
      </w:r>
      <w:r w:rsidR="004A6B5F">
        <w:rPr>
          <w:rFonts w:cs="Arial"/>
        </w:rPr>
        <w:t>Department of Social Services</w:t>
      </w:r>
      <w:r w:rsidR="00002D0A" w:rsidRPr="00814FF6">
        <w:rPr>
          <w:rFonts w:cs="Arial"/>
        </w:rPr>
        <w:t xml:space="preserve"> Complaints line</w:t>
      </w:r>
      <w:r w:rsidRPr="00814FF6">
        <w:rPr>
          <w:rFonts w:cs="Arial"/>
        </w:rPr>
        <w:t>.</w:t>
      </w:r>
    </w:p>
    <w:p w14:paraId="1A69B05F" w14:textId="1710CB29" w:rsidR="006734C3" w:rsidRDefault="006734C3" w:rsidP="00122DEC">
      <w:r>
        <w:t>Phone:</w:t>
      </w:r>
      <w:r>
        <w:tab/>
        <w:t>1800 634 035</w:t>
      </w:r>
    </w:p>
    <w:p w14:paraId="7A4EB304" w14:textId="5774A25E" w:rsidR="00002D0A" w:rsidRDefault="00002D0A" w:rsidP="00122DEC">
      <w:r>
        <w:t xml:space="preserve">Email: </w:t>
      </w:r>
      <w:r>
        <w:tab/>
      </w:r>
      <w:hyperlink r:id="rId33" w:history="1">
        <w:r w:rsidRPr="007F6B3C">
          <w:rPr>
            <w:rStyle w:val="Hyperlink"/>
          </w:rPr>
          <w:t>complaints@dss.gov.au</w:t>
        </w:r>
      </w:hyperlink>
      <w:r>
        <w:t xml:space="preserve"> </w:t>
      </w:r>
    </w:p>
    <w:p w14:paraId="639FF63D" w14:textId="77777777" w:rsidR="006734C3" w:rsidRDefault="006734C3" w:rsidP="007F3B54">
      <w:pPr>
        <w:spacing w:after="40" w:line="240" w:lineRule="auto"/>
      </w:pPr>
      <w:r>
        <w:t>Mail:</w:t>
      </w:r>
      <w:r>
        <w:tab/>
        <w:t xml:space="preserve">Complaints </w:t>
      </w:r>
    </w:p>
    <w:p w14:paraId="0AB6782D" w14:textId="77777777" w:rsidR="006734C3" w:rsidRDefault="006734C3" w:rsidP="007F3B54">
      <w:pPr>
        <w:spacing w:after="40" w:line="240" w:lineRule="auto"/>
      </w:pPr>
      <w:r>
        <w:tab/>
        <w:t>GPO Box 9820</w:t>
      </w:r>
    </w:p>
    <w:p w14:paraId="7C5A4FC3" w14:textId="768D5603" w:rsidR="004B1409" w:rsidRPr="00122DEC" w:rsidRDefault="006734C3" w:rsidP="00E30CFA">
      <w:pPr>
        <w:spacing w:after="40"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6CE1F586" w:rsidR="004B1409" w:rsidRPr="00814FF6" w:rsidRDefault="004B1409" w:rsidP="00814FF6">
      <w:pPr>
        <w:rPr>
          <w:rFonts w:cs="Arial"/>
        </w:rPr>
      </w:pPr>
      <w:r w:rsidRPr="00814FF6">
        <w:rPr>
          <w:rFonts w:cs="Arial"/>
        </w:rPr>
        <w:t>If you do not agree with the way the</w:t>
      </w:r>
      <w:r w:rsidR="00470E18" w:rsidRPr="00814FF6">
        <w:rPr>
          <w:rFonts w:cs="Arial"/>
        </w:rPr>
        <w:t xml:space="preserve"> Community Grants Hub</w:t>
      </w:r>
      <w:r w:rsidRPr="00814FF6">
        <w:rPr>
          <w:rFonts w:cs="Arial"/>
        </w:rPr>
        <w:t xml:space="preserve"> has handled your complaint, you may complain to the </w:t>
      </w:r>
      <w:hyperlink r:id="rId34" w:history="1">
        <w:r w:rsidRPr="00814FF6">
          <w:rPr>
            <w:rStyle w:val="Hyperlink"/>
            <w:rFonts w:cs="Arial"/>
          </w:rPr>
          <w:t>Commonwealth Ombudsman</w:t>
        </w:r>
      </w:hyperlink>
      <w:r w:rsidRPr="00814FF6">
        <w:rPr>
          <w:rFonts w:cs="Arial"/>
        </w:rPr>
        <w:t xml:space="preserve">. The Ombudsman will not usually look into a complaint unless the matter has first been raised directly with the </w:t>
      </w:r>
      <w:r w:rsidR="00470E18" w:rsidRPr="00814FF6">
        <w:rPr>
          <w:rFonts w:cs="Arial"/>
        </w:rPr>
        <w:t>Community Grants Hub</w:t>
      </w:r>
      <w:r w:rsidRPr="00814FF6">
        <w:rPr>
          <w:rFonts w:cs="Arial"/>
        </w:rPr>
        <w:t>.</w:t>
      </w:r>
    </w:p>
    <w:p w14:paraId="11F165D4" w14:textId="77777777" w:rsidR="004B1409" w:rsidRPr="00814FF6" w:rsidRDefault="004B1409" w:rsidP="00814FF6">
      <w:pPr>
        <w:ind w:left="5040" w:hanging="5040"/>
        <w:rPr>
          <w:rFonts w:cs="Arial"/>
        </w:rPr>
      </w:pPr>
      <w:r w:rsidRPr="00814FF6">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35" w:history="1">
        <w:r w:rsidRPr="00B72EE8">
          <w:t>ombudsman@ombudsman.gov.au</w:t>
        </w:r>
      </w:hyperlink>
      <w:r w:rsidRPr="00B72EE8">
        <w:t xml:space="preserve"> </w:t>
      </w:r>
      <w:r w:rsidRPr="00B72EE8">
        <w:br/>
        <w:t xml:space="preserve">Website: </w:t>
      </w:r>
      <w:hyperlink r:id="rId36" w:history="1">
        <w:r w:rsidRPr="00B72EE8">
          <w:t>www.ombudsman.gov.au</w:t>
        </w:r>
      </w:hyperlink>
    </w:p>
    <w:p w14:paraId="4055743C" w14:textId="77777777" w:rsidR="004B1409" w:rsidRPr="00A04CCA" w:rsidRDefault="004B1409" w:rsidP="009668F6">
      <w:pPr>
        <w:pStyle w:val="Heading3"/>
      </w:pPr>
      <w:bookmarkStart w:id="148" w:name="_Toc93065525"/>
      <w:r w:rsidRPr="00A04CCA">
        <w:t>Conflicts of interest</w:t>
      </w:r>
      <w:bookmarkEnd w:id="148"/>
    </w:p>
    <w:p w14:paraId="2958F857" w14:textId="63CBA672" w:rsidR="004B1409" w:rsidRPr="00814FF6" w:rsidRDefault="004B1409" w:rsidP="00814FF6">
      <w:pPr>
        <w:rPr>
          <w:rFonts w:cs="Arial"/>
        </w:rPr>
      </w:pPr>
      <w:r w:rsidRPr="00814FF6">
        <w:rPr>
          <w:rFonts w:cs="Arial"/>
        </w:rPr>
        <w:t>Any conflicts of interest could affect the performance of the grant</w:t>
      </w:r>
      <w:r w:rsidR="00B501CF" w:rsidRPr="00814FF6">
        <w:rPr>
          <w:rFonts w:cs="Arial"/>
        </w:rPr>
        <w:t xml:space="preserve"> opportunity or program</w:t>
      </w:r>
      <w:r w:rsidRPr="00814FF6">
        <w:rPr>
          <w:rFonts w:cs="Arial"/>
        </w:rPr>
        <w:t xml:space="preserve">. There may be a </w:t>
      </w:r>
      <w:hyperlink r:id="rId37" w:history="1">
        <w:r w:rsidRPr="00814FF6">
          <w:rPr>
            <w:rFonts w:cs="Arial"/>
          </w:rPr>
          <w:t>conflict of interest</w:t>
        </w:r>
      </w:hyperlink>
      <w:r w:rsidRPr="00814FF6">
        <w:rPr>
          <w:rFonts w:cs="Arial"/>
        </w:rPr>
        <w:t>, or perceived conflict of interest, if</w:t>
      </w:r>
      <w:r w:rsidR="00302D79">
        <w:rPr>
          <w:rFonts w:cs="Arial"/>
        </w:rPr>
        <w:t xml:space="preserve"> the d</w:t>
      </w:r>
      <w:r w:rsidR="00E252D3">
        <w:rPr>
          <w:rFonts w:cs="Arial"/>
        </w:rPr>
        <w:t>epartment</w:t>
      </w:r>
      <w:r w:rsidR="00302D79">
        <w:rPr>
          <w:rFonts w:cs="Arial"/>
        </w:rPr>
        <w:t xml:space="preserve"> and </w:t>
      </w:r>
      <w:r w:rsidR="00470E18" w:rsidRPr="00814FF6">
        <w:rPr>
          <w:rFonts w:cs="Arial"/>
        </w:rPr>
        <w:t>the Community Grants Hub</w:t>
      </w:r>
      <w:r w:rsidRPr="00814FF6">
        <w:rPr>
          <w:rFonts w:cs="Arial"/>
        </w:rPr>
        <w:t xml:space="preserve"> staff, any member of a committee or advisor and/or you or any of your personnel</w:t>
      </w:r>
      <w:r w:rsidR="006F16B1" w:rsidRPr="00814FF6">
        <w:rPr>
          <w:rFonts w:cs="Arial"/>
        </w:rPr>
        <w:t xml:space="preserve"> has a</w:t>
      </w:r>
      <w:r w:rsidRPr="00814FF6">
        <w:rPr>
          <w:rFonts w:cs="Arial"/>
        </w:rPr>
        <w:t>:</w:t>
      </w:r>
    </w:p>
    <w:p w14:paraId="553BF393" w14:textId="2193ED81" w:rsidR="004B1409" w:rsidRPr="00302D79" w:rsidRDefault="004B1409" w:rsidP="00E30CFA">
      <w:pPr>
        <w:pStyle w:val="ListBullet"/>
        <w:numPr>
          <w:ilvl w:val="0"/>
          <w:numId w:val="24"/>
        </w:numPr>
        <w:ind w:left="357" w:hanging="357"/>
        <w:rPr>
          <w:color w:val="000000" w:themeColor="text1"/>
        </w:rPr>
      </w:pPr>
      <w:r w:rsidRPr="00302D79">
        <w:rPr>
          <w:color w:val="000000" w:themeColor="text1"/>
        </w:rPr>
        <w:t xml:space="preserve">professional, commercial or personal relationship with a party who is able to influence the application selection process, such as an </w:t>
      </w:r>
      <w:r w:rsidR="00157F43" w:rsidRPr="00302D79">
        <w:rPr>
          <w:color w:val="000000" w:themeColor="text1"/>
        </w:rPr>
        <w:t xml:space="preserve">Australian </w:t>
      </w:r>
      <w:r w:rsidR="00CF068E" w:rsidRPr="00302D79">
        <w:rPr>
          <w:color w:val="000000" w:themeColor="text1"/>
        </w:rPr>
        <w:t>G</w:t>
      </w:r>
      <w:r w:rsidR="00157F43" w:rsidRPr="00302D79">
        <w:rPr>
          <w:color w:val="000000" w:themeColor="text1"/>
        </w:rPr>
        <w:t>overnment</w:t>
      </w:r>
      <w:r w:rsidRPr="00302D79">
        <w:rPr>
          <w:color w:val="000000" w:themeColor="text1"/>
        </w:rPr>
        <w:t xml:space="preserve"> officer</w:t>
      </w:r>
      <w:r w:rsidR="00B501CF" w:rsidRPr="00302D79">
        <w:rPr>
          <w:color w:val="000000" w:themeColor="text1"/>
        </w:rPr>
        <w:t xml:space="preserve"> </w:t>
      </w:r>
    </w:p>
    <w:p w14:paraId="77FC43A9" w14:textId="3C5379EB" w:rsidR="004B1409" w:rsidRPr="00302D79" w:rsidRDefault="004B1409" w:rsidP="00E30CFA">
      <w:pPr>
        <w:pStyle w:val="ListBullet"/>
        <w:numPr>
          <w:ilvl w:val="0"/>
          <w:numId w:val="24"/>
        </w:numPr>
        <w:ind w:left="357" w:hanging="357"/>
        <w:rPr>
          <w:color w:val="000000" w:themeColor="text1"/>
        </w:rPr>
      </w:pPr>
      <w:r w:rsidRPr="00302D79">
        <w:rPr>
          <w:color w:val="000000" w:themeColor="text1"/>
        </w:rPr>
        <w:t xml:space="preserve">relationship with </w:t>
      </w:r>
      <w:r w:rsidR="00B501CF" w:rsidRPr="00302D79">
        <w:rPr>
          <w:color w:val="000000" w:themeColor="text1"/>
        </w:rPr>
        <w:t>or interest in</w:t>
      </w:r>
      <w:r w:rsidRPr="00302D79">
        <w:rPr>
          <w:color w:val="000000" w:themeColor="text1"/>
        </w:rPr>
        <w:t xml:space="preserve">, an organisation, which is likely to interfere with or restrict the applicants from carrying out the proposed activities fairly and independently </w:t>
      </w:r>
    </w:p>
    <w:p w14:paraId="23BCB4DD" w14:textId="15F5DE8E" w:rsidR="004B1409" w:rsidRPr="00302D79" w:rsidRDefault="004B1409" w:rsidP="00E30CFA">
      <w:pPr>
        <w:pStyle w:val="ListBullet"/>
        <w:numPr>
          <w:ilvl w:val="0"/>
          <w:numId w:val="24"/>
        </w:numPr>
        <w:ind w:left="357" w:hanging="357"/>
        <w:rPr>
          <w:color w:val="000000" w:themeColor="text1"/>
        </w:rPr>
      </w:pPr>
      <w:r w:rsidRPr="00302D79">
        <w:rPr>
          <w:color w:val="000000" w:themeColor="text1"/>
        </w:rPr>
        <w:t xml:space="preserve">relationship with, or interest in, an organisation from which they will receive personal gain because the organisation receives </w:t>
      </w:r>
      <w:r w:rsidR="00182EAC" w:rsidRPr="00302D79">
        <w:rPr>
          <w:color w:val="000000" w:themeColor="text1"/>
        </w:rPr>
        <w:t>a grant under the grant program/grant opportunity</w:t>
      </w:r>
      <w:r w:rsidRPr="00302D79">
        <w:rPr>
          <w:color w:val="000000" w:themeColor="text1"/>
        </w:rPr>
        <w:t>.</w:t>
      </w:r>
    </w:p>
    <w:p w14:paraId="19734F8A" w14:textId="2A16B428" w:rsidR="004B1409" w:rsidRPr="00814FF6" w:rsidRDefault="004B1409" w:rsidP="00814FF6">
      <w:pPr>
        <w:rPr>
          <w:rFonts w:cs="Arial"/>
        </w:rPr>
      </w:pPr>
      <w:r w:rsidRPr="00814FF6">
        <w:rPr>
          <w:rFonts w:cs="Arial"/>
        </w:rPr>
        <w:t>You will be asked to declare, as part of your application, any perceived or existi</w:t>
      </w:r>
      <w:r w:rsidR="00302D79">
        <w:rPr>
          <w:rFonts w:cs="Arial"/>
        </w:rPr>
        <w:t>ng conflicts of interest or</w:t>
      </w:r>
      <w:r w:rsidRPr="00814FF6">
        <w:rPr>
          <w:rFonts w:cs="Arial"/>
        </w:rPr>
        <w:t>, to the best of your knowledge, there is no conflict of interest.</w:t>
      </w:r>
    </w:p>
    <w:p w14:paraId="77BF1F05" w14:textId="23E1DA23" w:rsidR="004B1409" w:rsidRPr="00814FF6" w:rsidRDefault="004B1409" w:rsidP="00814FF6">
      <w:pPr>
        <w:rPr>
          <w:rFonts w:cs="Arial"/>
        </w:rPr>
      </w:pPr>
      <w:r w:rsidRPr="00814FF6">
        <w:rPr>
          <w:rFonts w:cs="Arial"/>
        </w:rPr>
        <w:t xml:space="preserve">If </w:t>
      </w:r>
      <w:r w:rsidR="00546E7A" w:rsidRPr="00814FF6">
        <w:rPr>
          <w:rFonts w:cs="Arial"/>
        </w:rPr>
        <w:t xml:space="preserve">you </w:t>
      </w:r>
      <w:r w:rsidRPr="00814FF6">
        <w:rPr>
          <w:rFonts w:cs="Arial"/>
        </w:rPr>
        <w:t xml:space="preserve">later </w:t>
      </w:r>
      <w:r w:rsidR="00C57ABE" w:rsidRPr="00814FF6">
        <w:rPr>
          <w:rFonts w:cs="Arial"/>
        </w:rPr>
        <w:t xml:space="preserve">think there is </w:t>
      </w:r>
      <w:r w:rsidRPr="00814FF6">
        <w:rPr>
          <w:rFonts w:cs="Arial"/>
        </w:rPr>
        <w:t xml:space="preserve">an actual, apparent, or </w:t>
      </w:r>
      <w:r w:rsidR="00182EAC" w:rsidRPr="00814FF6">
        <w:rPr>
          <w:rFonts w:cs="Arial"/>
        </w:rPr>
        <w:t xml:space="preserve">perceived </w:t>
      </w:r>
      <w:r w:rsidRPr="00814FF6">
        <w:rPr>
          <w:rFonts w:cs="Arial"/>
        </w:rPr>
        <w:t xml:space="preserve">conflict of interest, you must inform the </w:t>
      </w:r>
      <w:r w:rsidR="00302D79">
        <w:rPr>
          <w:rFonts w:cs="Arial"/>
        </w:rPr>
        <w:t>d</w:t>
      </w:r>
      <w:r w:rsidR="00E252D3">
        <w:rPr>
          <w:rFonts w:cs="Arial"/>
        </w:rPr>
        <w:t>epartment</w:t>
      </w:r>
      <w:r w:rsidRPr="00814FF6">
        <w:rPr>
          <w:rFonts w:cs="Arial"/>
        </w:rPr>
        <w:t xml:space="preserve"> </w:t>
      </w:r>
      <w:r w:rsidR="00470E18" w:rsidRPr="00814FF6">
        <w:rPr>
          <w:rFonts w:cs="Arial"/>
        </w:rPr>
        <w:t xml:space="preserve">and the Community Grants Hub </w:t>
      </w:r>
      <w:r w:rsidRPr="00814FF6">
        <w:rPr>
          <w:rFonts w:cs="Arial"/>
        </w:rPr>
        <w:t xml:space="preserve">in writing immediately. </w:t>
      </w:r>
    </w:p>
    <w:p w14:paraId="7A16045D" w14:textId="41C069A1" w:rsidR="00182EAC" w:rsidRPr="00814FF6" w:rsidRDefault="004B1409" w:rsidP="00814FF6">
      <w:pPr>
        <w:rPr>
          <w:rFonts w:cs="Arial"/>
        </w:rPr>
      </w:pPr>
      <w:r w:rsidRPr="00814FF6">
        <w:rPr>
          <w:rFonts w:cs="Arial"/>
        </w:rPr>
        <w:t xml:space="preserve">Conflicts of interest for </w:t>
      </w:r>
      <w:r w:rsidR="00157F43" w:rsidRPr="00814FF6">
        <w:rPr>
          <w:rFonts w:cs="Arial"/>
        </w:rPr>
        <w:t xml:space="preserve">Australian </w:t>
      </w:r>
      <w:r w:rsidR="003D02C2">
        <w:rPr>
          <w:rFonts w:cs="Arial"/>
        </w:rPr>
        <w:t>G</w:t>
      </w:r>
      <w:r w:rsidR="003D02C2" w:rsidRPr="00814FF6">
        <w:rPr>
          <w:rFonts w:cs="Arial"/>
        </w:rPr>
        <w:t xml:space="preserve">overnment </w:t>
      </w:r>
      <w:r w:rsidRPr="00814FF6">
        <w:rPr>
          <w:rFonts w:cs="Arial"/>
        </w:rPr>
        <w:t xml:space="preserve">staff will be handled as set out in the Australian </w:t>
      </w:r>
      <w:hyperlink r:id="rId38" w:history="1">
        <w:r w:rsidR="004A6B5F">
          <w:rPr>
            <w:rStyle w:val="Hyperlink"/>
            <w:rFonts w:cs="Arial"/>
          </w:rPr>
          <w:t>Public Service Code of Conduct (section 13(7))</w:t>
        </w:r>
      </w:hyperlink>
      <w:r w:rsidRPr="00814FF6">
        <w:rPr>
          <w:rFonts w:cs="Arial"/>
        </w:rPr>
        <w:t xml:space="preserve"> of the </w:t>
      </w:r>
      <w:hyperlink r:id="rId39" w:history="1">
        <w:r w:rsidRPr="00814FF6">
          <w:rPr>
            <w:rStyle w:val="Hyperlink"/>
            <w:rFonts w:cs="Arial"/>
            <w:i/>
          </w:rPr>
          <w:t>Public Service Act 1999</w:t>
        </w:r>
      </w:hyperlink>
      <w:r w:rsidRPr="00814FF6">
        <w:rPr>
          <w:rFonts w:cs="Arial"/>
        </w:rPr>
        <w:t xml:space="preserve">. </w:t>
      </w:r>
      <w:r w:rsidR="00182EAC" w:rsidRPr="00814FF6">
        <w:rPr>
          <w:rFonts w:cs="Arial"/>
        </w:rPr>
        <w:t>Committee members and other officials including the decision maker must also declare any conflicts of interest.</w:t>
      </w:r>
    </w:p>
    <w:p w14:paraId="39B2663C" w14:textId="79F7B1CC" w:rsidR="004B1409" w:rsidRPr="00814FF6" w:rsidRDefault="004B1409" w:rsidP="00814FF6">
      <w:pPr>
        <w:rPr>
          <w:rFonts w:cs="Arial"/>
        </w:rPr>
      </w:pPr>
      <w:r w:rsidRPr="00814FF6">
        <w:rPr>
          <w:rFonts w:cs="Arial"/>
        </w:rPr>
        <w:t>We publish our conflict of i</w:t>
      </w:r>
      <w:r w:rsidR="007E6B1A" w:rsidRPr="00814FF6">
        <w:rPr>
          <w:rFonts w:cs="Arial"/>
        </w:rPr>
        <w:t>nterest policy on the</w:t>
      </w:r>
      <w:r w:rsidRPr="00814FF6">
        <w:rPr>
          <w:rFonts w:cs="Arial"/>
          <w:b/>
          <w:color w:val="4F6228" w:themeColor="accent3" w:themeShade="80"/>
        </w:rPr>
        <w:t xml:space="preserve"> </w:t>
      </w:r>
      <w:hyperlink r:id="rId40" w:history="1">
        <w:r w:rsidR="008425D5">
          <w:rPr>
            <w:rStyle w:val="Hyperlink"/>
            <w:rFonts w:cs="Arial"/>
          </w:rPr>
          <w:t>Community Grants Hub website</w:t>
        </w:r>
      </w:hyperlink>
      <w:r w:rsidRPr="00814FF6">
        <w:rPr>
          <w:rFonts w:cs="Arial"/>
        </w:rPr>
        <w:t xml:space="preserve">. </w:t>
      </w:r>
    </w:p>
    <w:p w14:paraId="0C08EEC8" w14:textId="77777777" w:rsidR="004B1409" w:rsidRDefault="007E6B1A" w:rsidP="009668F6">
      <w:pPr>
        <w:pStyle w:val="Heading3"/>
      </w:pPr>
      <w:bookmarkStart w:id="149" w:name="_Toc93065526"/>
      <w:r>
        <w:t>Privacy</w:t>
      </w:r>
      <w:bookmarkEnd w:id="149"/>
    </w:p>
    <w:p w14:paraId="4DBD201C" w14:textId="2E6CE78E" w:rsidR="007E6B1A" w:rsidRPr="00814FF6" w:rsidRDefault="00E96DD6" w:rsidP="00814FF6">
      <w:pPr>
        <w:rPr>
          <w:rFonts w:cs="Arial"/>
        </w:rPr>
      </w:pPr>
      <w:r w:rsidRPr="00814FF6">
        <w:rPr>
          <w:rFonts w:cs="Arial"/>
        </w:rPr>
        <w:t>We</w:t>
      </w:r>
      <w:r w:rsidR="00470E18" w:rsidRPr="00814FF6">
        <w:rPr>
          <w:rFonts w:cs="Arial"/>
          <w:color w:val="0070C0"/>
        </w:rPr>
        <w:t xml:space="preserve"> </w:t>
      </w:r>
      <w:r w:rsidR="007E6B1A" w:rsidRPr="00814FF6">
        <w:rPr>
          <w:rFonts w:cs="Arial"/>
        </w:rPr>
        <w:t xml:space="preserve">treat your personal information according to the </w:t>
      </w:r>
      <w:hyperlink r:id="rId41" w:history="1">
        <w:r w:rsidR="00A95129" w:rsidRPr="00814FF6">
          <w:rPr>
            <w:rStyle w:val="Hyperlink"/>
            <w:rFonts w:cs="Arial"/>
            <w:i/>
          </w:rPr>
          <w:t>Privacy Act 1988</w:t>
        </w:r>
      </w:hyperlink>
      <w:r w:rsidR="00A95129" w:rsidRPr="00814FF6">
        <w:rPr>
          <w:rFonts w:cs="Arial"/>
          <w:i/>
        </w:rPr>
        <w:t xml:space="preserve"> </w:t>
      </w:r>
      <w:r w:rsidR="00A95129" w:rsidRPr="00814FF6">
        <w:rPr>
          <w:rFonts w:cs="Arial"/>
        </w:rPr>
        <w:t>and the</w:t>
      </w:r>
      <w:r w:rsidR="00A95129" w:rsidRPr="00814FF6">
        <w:rPr>
          <w:rFonts w:cs="Arial"/>
          <w:i/>
        </w:rPr>
        <w:t xml:space="preserve"> </w:t>
      </w:r>
      <w:hyperlink r:id="rId42" w:history="1">
        <w:r w:rsidR="007E6B1A" w:rsidRPr="00814FF6">
          <w:rPr>
            <w:rStyle w:val="Hyperlink"/>
            <w:rFonts w:cs="Arial"/>
          </w:rPr>
          <w:t>Australian Privacy Principles</w:t>
        </w:r>
      </w:hyperlink>
      <w:r w:rsidR="00164671" w:rsidRPr="00814FF6">
        <w:rPr>
          <w:rFonts w:cs="Arial"/>
        </w:rPr>
        <w:t>.</w:t>
      </w:r>
      <w:r w:rsidR="007E6B1A" w:rsidRPr="00814FF6">
        <w:rPr>
          <w:rFonts w:cs="Arial"/>
        </w:rPr>
        <w:t xml:space="preserve"> This includes letting you know: </w:t>
      </w:r>
    </w:p>
    <w:p w14:paraId="6B85A783"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lastRenderedPageBreak/>
        <w:t>what personal information we collect</w:t>
      </w:r>
    </w:p>
    <w:p w14:paraId="01784887"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why we collect your personal information</w:t>
      </w:r>
    </w:p>
    <w:p w14:paraId="7E8300F0"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who we give your personal information to</w:t>
      </w:r>
      <w:r w:rsidR="00EA7AD7" w:rsidRPr="00302D79">
        <w:rPr>
          <w:color w:val="000000" w:themeColor="text1"/>
        </w:rPr>
        <w:t>.</w:t>
      </w:r>
    </w:p>
    <w:p w14:paraId="02C7E33D" w14:textId="77777777" w:rsidR="00A95129" w:rsidRPr="00814FF6" w:rsidRDefault="00A95129" w:rsidP="00814FF6">
      <w:pPr>
        <w:rPr>
          <w:rFonts w:cs="Arial"/>
        </w:rPr>
      </w:pPr>
      <w:r w:rsidRPr="00814FF6">
        <w:rPr>
          <w:rFonts w:cs="Arial"/>
        </w:rPr>
        <w:t>Your personal information can only be disclosed to someone else for the primary purpose for which it was collected, unless an exemption applies.</w:t>
      </w:r>
    </w:p>
    <w:p w14:paraId="49655754" w14:textId="22FC0396" w:rsidR="00A95129" w:rsidRPr="00814FF6" w:rsidRDefault="00A95129" w:rsidP="00814FF6">
      <w:pPr>
        <w:rPr>
          <w:rFonts w:cs="Arial"/>
        </w:rPr>
      </w:pPr>
      <w:r w:rsidRPr="00814FF6">
        <w:rPr>
          <w:rFonts w:cs="Arial"/>
        </w:rPr>
        <w:t xml:space="preserve">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may also use and </w:t>
      </w:r>
      <w:r w:rsidR="00346B05" w:rsidRPr="00814FF6">
        <w:rPr>
          <w:rFonts w:cs="Arial"/>
        </w:rPr>
        <w:t xml:space="preserve">give out </w:t>
      </w:r>
      <w:r w:rsidRPr="00814FF6">
        <w:rPr>
          <w:rFonts w:cs="Arial"/>
        </w:rPr>
        <w:t xml:space="preserve">information about grant applicants and grant recipients under this grant opportunity in any other </w:t>
      </w:r>
      <w:r w:rsidR="00157F43" w:rsidRPr="00814FF6">
        <w:rPr>
          <w:rFonts w:cs="Arial"/>
        </w:rPr>
        <w:t xml:space="preserve">Australian </w:t>
      </w:r>
      <w:r w:rsidR="00CF068E">
        <w:rPr>
          <w:rFonts w:cs="Arial"/>
        </w:rPr>
        <w:t>G</w:t>
      </w:r>
      <w:r w:rsidR="00157F43" w:rsidRPr="00814FF6">
        <w:rPr>
          <w:rFonts w:cs="Arial"/>
        </w:rPr>
        <w:t>overnment</w:t>
      </w:r>
      <w:r w:rsidRPr="00814FF6">
        <w:rPr>
          <w:rFonts w:cs="Arial"/>
        </w:rPr>
        <w:t xml:space="preserve"> business or function. This includes disclosing grant information on GrantConnect as required for reporting purpose</w:t>
      </w:r>
      <w:r w:rsidR="009376CD" w:rsidRPr="00814FF6">
        <w:rPr>
          <w:rFonts w:cs="Arial"/>
        </w:rPr>
        <w:t>s</w:t>
      </w:r>
      <w:r w:rsidRPr="00814FF6">
        <w:rPr>
          <w:rFonts w:cs="Arial"/>
        </w:rPr>
        <w:t xml:space="preserve"> and giving information to the Australian Taxation Office for compliance purposes.</w:t>
      </w:r>
    </w:p>
    <w:p w14:paraId="4FD405E3" w14:textId="77777777" w:rsidR="00A95129" w:rsidRPr="00814FF6" w:rsidRDefault="00E96DD6" w:rsidP="00814FF6">
      <w:pPr>
        <w:rPr>
          <w:rFonts w:cs="Arial"/>
        </w:rPr>
      </w:pPr>
      <w:r w:rsidRPr="00814FF6">
        <w:rPr>
          <w:rFonts w:cs="Arial"/>
        </w:rPr>
        <w:t>We</w:t>
      </w:r>
      <w:r w:rsidR="00A95129" w:rsidRPr="00814FF6">
        <w:rPr>
          <w:rFonts w:cs="Arial"/>
          <w:color w:val="0070C0"/>
        </w:rPr>
        <w:t xml:space="preserve"> </w:t>
      </w:r>
      <w:r w:rsidR="00A95129" w:rsidRPr="00814FF6">
        <w:rPr>
          <w:rFonts w:cs="Arial"/>
        </w:rPr>
        <w:t xml:space="preserve">may share the information you give us with other Commonwealth </w:t>
      </w:r>
      <w:r w:rsidR="002B4620" w:rsidRPr="00814FF6">
        <w:rPr>
          <w:rFonts w:cs="Arial"/>
        </w:rPr>
        <w:t>entities</w:t>
      </w:r>
      <w:r w:rsidR="00A95129" w:rsidRPr="00814FF6">
        <w:rPr>
          <w:rFonts w:cs="Arial"/>
        </w:rPr>
        <w:t xml:space="preserve"> for purposes including government administration, research or service delivery, according to Australian laws.</w:t>
      </w:r>
    </w:p>
    <w:p w14:paraId="13F2B42D" w14:textId="0D65B4E8" w:rsidR="00A95129" w:rsidRPr="00814FF6" w:rsidRDefault="00A95129" w:rsidP="00814FF6">
      <w:pPr>
        <w:rPr>
          <w:rFonts w:cs="Arial"/>
        </w:rPr>
      </w:pPr>
      <w:r w:rsidRPr="00814FF6">
        <w:rPr>
          <w:rFonts w:cs="Arial"/>
        </w:rPr>
        <w:t>As part of your application, you declare</w:t>
      </w:r>
      <w:r w:rsidR="00705E88" w:rsidRPr="00814FF6">
        <w:rPr>
          <w:rFonts w:cs="Arial"/>
        </w:rPr>
        <w:t xml:space="preserve"> </w:t>
      </w:r>
      <w:r w:rsidRPr="00814FF6">
        <w:rPr>
          <w:rFonts w:cs="Arial"/>
        </w:rPr>
        <w:t xml:space="preserve">your ability to comply with the </w:t>
      </w:r>
      <w:r w:rsidRPr="00704A0C">
        <w:rPr>
          <w:rFonts w:cs="Arial"/>
        </w:rPr>
        <w:t>Privacy Act</w:t>
      </w:r>
      <w:r w:rsidRPr="00814FF6">
        <w:rPr>
          <w:rFonts w:cs="Arial"/>
        </w:rPr>
        <w:t xml:space="preserve"> and the Australian Privacy Principles and impose the same privacy obligations on officers, employees, agents and subcontractors you engage to assist with </w:t>
      </w:r>
      <w:r w:rsidR="007A46B8" w:rsidRPr="00814FF6">
        <w:rPr>
          <w:rFonts w:cs="Arial"/>
        </w:rPr>
        <w:t>the activity, in respect of personal information you collect, use, store, or disclose in connection with the activity. Accordingly, you must not do anything</w:t>
      </w:r>
      <w:r w:rsidR="002B4620" w:rsidRPr="00814FF6">
        <w:rPr>
          <w:rFonts w:cs="Arial"/>
        </w:rPr>
        <w:t>, which</w:t>
      </w:r>
      <w:r w:rsidR="007A46B8" w:rsidRPr="00814FF6">
        <w:rPr>
          <w:rFonts w:cs="Arial"/>
        </w:rPr>
        <w:t xml:space="preserve"> if done by the</w:t>
      </w:r>
      <w:r w:rsidR="007A46B8" w:rsidRPr="00302D79">
        <w:rPr>
          <w:rFonts w:cs="Arial"/>
        </w:rPr>
        <w:t xml:space="preserve"> </w:t>
      </w:r>
      <w:r w:rsidR="00302D79" w:rsidRPr="00302D79">
        <w:rPr>
          <w:rFonts w:cs="Arial"/>
        </w:rPr>
        <w:t>d</w:t>
      </w:r>
      <w:r w:rsidR="00F7539F" w:rsidRPr="00302D79">
        <w:rPr>
          <w:rFonts w:cs="Arial"/>
        </w:rPr>
        <w:t>epartment</w:t>
      </w:r>
      <w:r w:rsidR="007A46B8" w:rsidRPr="00302D79">
        <w:rPr>
          <w:rFonts w:cs="Arial"/>
        </w:rPr>
        <w:t xml:space="preserve"> </w:t>
      </w:r>
      <w:r w:rsidR="007A46B8" w:rsidRPr="00814FF6">
        <w:rPr>
          <w:rFonts w:cs="Arial"/>
        </w:rPr>
        <w:t xml:space="preserve">would breach an Australian Privacy Principle as defined in the </w:t>
      </w:r>
      <w:r w:rsidR="003D02C2" w:rsidRPr="00704A0C">
        <w:rPr>
          <w:rFonts w:cs="Arial"/>
        </w:rPr>
        <w:t xml:space="preserve">Privacy </w:t>
      </w:r>
      <w:r w:rsidR="007A46B8" w:rsidRPr="00704A0C">
        <w:rPr>
          <w:rFonts w:cs="Arial"/>
        </w:rPr>
        <w:t>Act.</w:t>
      </w:r>
    </w:p>
    <w:p w14:paraId="60F6EC9A" w14:textId="1FC07A99" w:rsidR="00D35A39" w:rsidRDefault="00D35A39" w:rsidP="009668F6">
      <w:pPr>
        <w:pStyle w:val="Heading3"/>
      </w:pPr>
      <w:bookmarkStart w:id="150" w:name="_Toc93065527"/>
      <w:r>
        <w:t xml:space="preserve">Confidential </w:t>
      </w:r>
      <w:r w:rsidR="00595547">
        <w:t>i</w:t>
      </w:r>
      <w:r>
        <w:t>nformation</w:t>
      </w:r>
      <w:bookmarkEnd w:id="150"/>
    </w:p>
    <w:p w14:paraId="7BDFAA01" w14:textId="0A7F581A" w:rsidR="007A46B8" w:rsidRPr="00814FF6" w:rsidRDefault="002B4620" w:rsidP="00814FF6">
      <w:pPr>
        <w:rPr>
          <w:rFonts w:cs="Arial"/>
          <w:lang w:eastAsia="en-AU"/>
        </w:rPr>
      </w:pPr>
      <w:r w:rsidRPr="00814FF6">
        <w:rPr>
          <w:rFonts w:cs="Arial"/>
          <w:lang w:eastAsia="en-AU"/>
        </w:rPr>
        <w:t>Other</w:t>
      </w:r>
      <w:r w:rsidR="007A46B8" w:rsidRPr="00814FF6">
        <w:rPr>
          <w:rFonts w:cs="Arial"/>
          <w:lang w:eastAsia="en-AU"/>
        </w:rPr>
        <w:t xml:space="preserve"> than information available in the public domain, you agree not to </w:t>
      </w:r>
      <w:r w:rsidR="00046C7E" w:rsidRPr="00814FF6">
        <w:rPr>
          <w:rFonts w:cs="Arial"/>
          <w:lang w:eastAsia="en-AU"/>
        </w:rPr>
        <w:t xml:space="preserve">give out </w:t>
      </w:r>
      <w:r w:rsidR="007A46B8" w:rsidRPr="00814FF6">
        <w:rPr>
          <w:rFonts w:cs="Arial"/>
          <w:lang w:eastAsia="en-AU"/>
        </w:rPr>
        <w:t xml:space="preserve">to any person, other than </w:t>
      </w:r>
      <w:r w:rsidRPr="00814FF6">
        <w:rPr>
          <w:rFonts w:cs="Arial"/>
          <w:lang w:eastAsia="en-AU"/>
        </w:rPr>
        <w:t>us</w:t>
      </w:r>
      <w:r w:rsidR="007A46B8" w:rsidRPr="00814FF6">
        <w:rPr>
          <w:rFonts w:cs="Arial"/>
          <w:lang w:eastAsia="en-AU"/>
        </w:rPr>
        <w:t xml:space="preserve">, any confidential information relating to the grant application and/or agreement, without </w:t>
      </w:r>
      <w:r w:rsidRPr="00814FF6">
        <w:rPr>
          <w:rFonts w:cs="Arial"/>
          <w:lang w:eastAsia="en-AU"/>
        </w:rPr>
        <w:t xml:space="preserve">our </w:t>
      </w:r>
      <w:r w:rsidR="007A46B8" w:rsidRPr="00814FF6">
        <w:rPr>
          <w:rFonts w:cs="Arial"/>
          <w:lang w:eastAsia="en-AU"/>
        </w:rPr>
        <w:t>prior written approval</w:t>
      </w:r>
      <w:r w:rsidRPr="00814FF6">
        <w:rPr>
          <w:rFonts w:cs="Arial"/>
          <w:lang w:eastAsia="en-AU"/>
        </w:rPr>
        <w:t>.</w:t>
      </w:r>
      <w:r w:rsidR="007A46B8" w:rsidRPr="00814FF6">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6040B4EF" w:rsidR="007A46B8" w:rsidRPr="00814FF6" w:rsidRDefault="007A46B8" w:rsidP="00814FF6">
      <w:pPr>
        <w:rPr>
          <w:rFonts w:cs="Arial"/>
          <w:lang w:eastAsia="en-AU"/>
        </w:rPr>
      </w:pPr>
      <w:r w:rsidRPr="00814FF6">
        <w:rPr>
          <w:rFonts w:cs="Arial"/>
          <w:lang w:eastAsia="en-AU"/>
        </w:rPr>
        <w:t>We may at any time</w:t>
      </w:r>
      <w:r w:rsidR="002B4620" w:rsidRPr="00814FF6">
        <w:rPr>
          <w:rFonts w:cs="Arial"/>
          <w:lang w:eastAsia="en-AU"/>
        </w:rPr>
        <w:t>,</w:t>
      </w:r>
      <w:r w:rsidRPr="00814FF6">
        <w:rPr>
          <w:rFonts w:cs="Arial"/>
          <w:lang w:eastAsia="en-AU"/>
        </w:rPr>
        <w:t xml:space="preserve"> require you to arrange for you</w:t>
      </w:r>
      <w:r w:rsidR="002B4620" w:rsidRPr="00814FF6">
        <w:rPr>
          <w:rFonts w:cs="Arial"/>
          <w:lang w:eastAsia="en-AU"/>
        </w:rPr>
        <w:t>;</w:t>
      </w:r>
      <w:r w:rsidRPr="00814FF6">
        <w:rPr>
          <w:rFonts w:cs="Arial"/>
          <w:lang w:eastAsia="en-AU"/>
        </w:rPr>
        <w:t xml:space="preserve"> or your employees, agents or subcontractors to give a written undertaking relating to nondisclosure of </w:t>
      </w:r>
      <w:r w:rsidR="002B4620" w:rsidRPr="00814FF6">
        <w:rPr>
          <w:rFonts w:cs="Arial"/>
          <w:lang w:eastAsia="en-AU"/>
        </w:rPr>
        <w:t xml:space="preserve">our </w:t>
      </w:r>
      <w:r w:rsidRPr="00814FF6">
        <w:rPr>
          <w:rFonts w:cs="Arial"/>
          <w:lang w:eastAsia="en-AU"/>
        </w:rPr>
        <w:t xml:space="preserve">confidential information in a form </w:t>
      </w:r>
      <w:r w:rsidR="002B4620" w:rsidRPr="00814FF6">
        <w:rPr>
          <w:rFonts w:cs="Arial"/>
          <w:lang w:eastAsia="en-AU"/>
        </w:rPr>
        <w:t xml:space="preserve">we consider </w:t>
      </w:r>
      <w:r w:rsidRPr="00814FF6">
        <w:rPr>
          <w:rFonts w:cs="Arial"/>
          <w:lang w:eastAsia="en-AU"/>
        </w:rPr>
        <w:t>acceptable</w:t>
      </w:r>
      <w:r w:rsidR="002B4620" w:rsidRPr="00814FF6">
        <w:rPr>
          <w:rFonts w:cs="Arial"/>
          <w:lang w:eastAsia="en-AU"/>
        </w:rPr>
        <w:t>.</w:t>
      </w:r>
      <w:r w:rsidRPr="00814FF6">
        <w:rPr>
          <w:rFonts w:cs="Arial"/>
          <w:lang w:eastAsia="en-AU"/>
        </w:rPr>
        <w:t xml:space="preserve"> </w:t>
      </w:r>
    </w:p>
    <w:p w14:paraId="1D947E71" w14:textId="74C4F85B" w:rsidR="002B4620" w:rsidRPr="00814FF6" w:rsidRDefault="002B4620" w:rsidP="00814FF6">
      <w:pPr>
        <w:rPr>
          <w:rFonts w:cs="Arial"/>
          <w:lang w:eastAsia="en-AU"/>
        </w:rPr>
      </w:pPr>
      <w:r w:rsidRPr="00814FF6">
        <w:rPr>
          <w:rFonts w:cs="Arial"/>
          <w:lang w:eastAsia="en-AU"/>
        </w:rPr>
        <w:t xml:space="preserve">We will keep any information in connection with the grant agreement confidential to the extent that it meets all of the </w:t>
      </w:r>
      <w:r w:rsidR="008425D5">
        <w:rPr>
          <w:rFonts w:cs="Arial"/>
          <w:lang w:eastAsia="en-AU"/>
        </w:rPr>
        <w:t>3</w:t>
      </w:r>
      <w:r w:rsidRPr="00814FF6">
        <w:rPr>
          <w:rFonts w:cs="Arial"/>
          <w:lang w:eastAsia="en-AU"/>
        </w:rPr>
        <w:t xml:space="preserve"> conditions below:</w:t>
      </w:r>
    </w:p>
    <w:p w14:paraId="64C36501" w14:textId="5A996671" w:rsidR="002B4620" w:rsidRPr="00814FF6" w:rsidRDefault="00814FF6" w:rsidP="00302D79">
      <w:pPr>
        <w:pStyle w:val="ListNumber"/>
        <w:numPr>
          <w:ilvl w:val="0"/>
          <w:numId w:val="16"/>
        </w:numPr>
        <w:spacing w:after="80"/>
        <w:rPr>
          <w:rFonts w:cs="Arial"/>
        </w:rPr>
      </w:pPr>
      <w:r w:rsidRPr="00814FF6">
        <w:rPr>
          <w:rFonts w:cs="Arial"/>
        </w:rPr>
        <w:t>You</w:t>
      </w:r>
      <w:r w:rsidR="002B4620" w:rsidRPr="00814FF6">
        <w:rPr>
          <w:rFonts w:cs="Arial"/>
        </w:rPr>
        <w:t xml:space="preserve"> clearly identify the information as confidential and explain why we should treat it as confidential</w:t>
      </w:r>
      <w:r>
        <w:rPr>
          <w:rFonts w:cs="Arial"/>
        </w:rPr>
        <w:t>.</w:t>
      </w:r>
    </w:p>
    <w:p w14:paraId="3706BACB" w14:textId="6696F7BD" w:rsidR="002B4620" w:rsidRPr="00814FF6" w:rsidRDefault="00814FF6" w:rsidP="00302D79">
      <w:pPr>
        <w:pStyle w:val="ListNumber"/>
        <w:spacing w:after="80"/>
        <w:rPr>
          <w:rFonts w:cs="Arial"/>
        </w:rPr>
      </w:pPr>
      <w:r w:rsidRPr="00814FF6">
        <w:rPr>
          <w:rFonts w:cs="Arial"/>
        </w:rPr>
        <w:t>The</w:t>
      </w:r>
      <w:r w:rsidR="002B4620" w:rsidRPr="00814FF6">
        <w:rPr>
          <w:rFonts w:cs="Arial"/>
        </w:rPr>
        <w:t xml:space="preserve"> information is commercially sensitive</w:t>
      </w:r>
      <w:r>
        <w:rPr>
          <w:rFonts w:cs="Arial"/>
        </w:rPr>
        <w:t>.</w:t>
      </w:r>
    </w:p>
    <w:p w14:paraId="1838D903" w14:textId="46C4B54C" w:rsidR="002B4620" w:rsidRPr="00814FF6" w:rsidRDefault="00814FF6" w:rsidP="00302D79">
      <w:pPr>
        <w:pStyle w:val="ListNumber"/>
        <w:spacing w:after="80"/>
        <w:rPr>
          <w:rFonts w:cs="Arial"/>
        </w:rPr>
      </w:pPr>
      <w:r w:rsidRPr="00814FF6">
        <w:rPr>
          <w:rFonts w:cs="Arial"/>
        </w:rPr>
        <w:t>Revealing</w:t>
      </w:r>
      <w:r w:rsidR="002B4620" w:rsidRPr="00814FF6">
        <w:rPr>
          <w:rFonts w:cs="Arial"/>
        </w:rPr>
        <w:t xml:space="preserve"> the information would cause unreasonable harm to you or someone else.</w:t>
      </w:r>
    </w:p>
    <w:p w14:paraId="57EA04B5" w14:textId="77777777" w:rsidR="007E6B1A" w:rsidRPr="00814FF6" w:rsidRDefault="007E6B1A" w:rsidP="00814FF6">
      <w:pPr>
        <w:rPr>
          <w:rFonts w:cs="Arial"/>
          <w:lang w:eastAsia="en-AU"/>
        </w:rPr>
      </w:pPr>
      <w:r w:rsidRPr="00814FF6">
        <w:rPr>
          <w:rFonts w:cs="Arial"/>
          <w:lang w:eastAsia="en-AU"/>
        </w:rPr>
        <w:t xml:space="preserve">We </w:t>
      </w:r>
      <w:r w:rsidR="002B4620" w:rsidRPr="00814FF6">
        <w:rPr>
          <w:rFonts w:cs="Arial"/>
          <w:lang w:eastAsia="en-AU"/>
        </w:rPr>
        <w:t xml:space="preserve">will not be in breach of any confidentiality agreement if the information is disclosed to: </w:t>
      </w:r>
    </w:p>
    <w:p w14:paraId="47C36B92" w14:textId="31B44B5E"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Commonwealth employees and contractors to help us manage the program effectively</w:t>
      </w:r>
    </w:p>
    <w:p w14:paraId="2F029562"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employees and contractors of our department so we can research, assess, monitor and analyse our programs and activities</w:t>
      </w:r>
    </w:p>
    <w:p w14:paraId="1129A62C"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employees and contractors of other Commonwealth agencies for any purposes, including government administration, research or service delivery</w:t>
      </w:r>
    </w:p>
    <w:p w14:paraId="05D8AA19" w14:textId="13B87A74"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 xml:space="preserve">other Commonwealth, </w:t>
      </w:r>
      <w:r w:rsidR="00046C7E" w:rsidRPr="00302D79">
        <w:rPr>
          <w:color w:val="000000" w:themeColor="text1"/>
        </w:rPr>
        <w:t>state</w:t>
      </w:r>
      <w:r w:rsidRPr="00302D79">
        <w:rPr>
          <w:color w:val="000000" w:themeColor="text1"/>
        </w:rPr>
        <w:t xml:space="preserve">, </w:t>
      </w:r>
      <w:r w:rsidR="00046C7E" w:rsidRPr="00302D79">
        <w:rPr>
          <w:color w:val="000000" w:themeColor="text1"/>
        </w:rPr>
        <w:t xml:space="preserve">territory </w:t>
      </w:r>
      <w:r w:rsidRPr="00302D79">
        <w:rPr>
          <w:color w:val="000000" w:themeColor="text1"/>
        </w:rPr>
        <w:t>or local government agencies in program reports and consultations</w:t>
      </w:r>
    </w:p>
    <w:p w14:paraId="640238D4"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the Auditor-General, Ombudsman or Privacy Commissioner</w:t>
      </w:r>
    </w:p>
    <w:p w14:paraId="444AFC40" w14:textId="6CBC14C3"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t>the responsible Minister or Parliamentary Secretary</w:t>
      </w:r>
    </w:p>
    <w:p w14:paraId="0BBBF7EC" w14:textId="77777777" w:rsidR="007E6B1A" w:rsidRPr="00302D79" w:rsidRDefault="007E6B1A" w:rsidP="00E30CFA">
      <w:pPr>
        <w:pStyle w:val="ListBullet"/>
        <w:numPr>
          <w:ilvl w:val="0"/>
          <w:numId w:val="24"/>
        </w:numPr>
        <w:ind w:left="357" w:hanging="357"/>
        <w:rPr>
          <w:color w:val="000000" w:themeColor="text1"/>
        </w:rPr>
      </w:pPr>
      <w:r w:rsidRPr="00302D79">
        <w:rPr>
          <w:color w:val="000000" w:themeColor="text1"/>
        </w:rPr>
        <w:lastRenderedPageBreak/>
        <w:t>a House or a Committee of the Australian Parliament.</w:t>
      </w:r>
    </w:p>
    <w:p w14:paraId="4522D5F3" w14:textId="77777777" w:rsidR="007E6B1A" w:rsidRPr="00814FF6" w:rsidRDefault="007E6B1A" w:rsidP="00814FF6">
      <w:pPr>
        <w:rPr>
          <w:rFonts w:cs="Arial"/>
        </w:rPr>
      </w:pPr>
      <w:r w:rsidRPr="00814FF6">
        <w:rPr>
          <w:rFonts w:cs="Arial"/>
        </w:rPr>
        <w:t xml:space="preserve">The grant agreement </w:t>
      </w:r>
      <w:r w:rsidR="002B4620" w:rsidRPr="00814FF6">
        <w:rPr>
          <w:rFonts w:cs="Arial"/>
        </w:rPr>
        <w:t xml:space="preserve">may also </w:t>
      </w:r>
      <w:r w:rsidRPr="00814FF6">
        <w:rPr>
          <w:rFonts w:cs="Arial"/>
        </w:rPr>
        <w:t xml:space="preserve">include any specific requirements about special categories of information collected, created or held under the grant agreement. </w:t>
      </w:r>
    </w:p>
    <w:p w14:paraId="6476B47A" w14:textId="77777777" w:rsidR="004B1409" w:rsidRDefault="002D2607" w:rsidP="009668F6">
      <w:pPr>
        <w:pStyle w:val="Heading3"/>
      </w:pPr>
      <w:bookmarkStart w:id="151" w:name="_Toc93065528"/>
      <w:r>
        <w:t>Freedom of information</w:t>
      </w:r>
      <w:bookmarkEnd w:id="151"/>
    </w:p>
    <w:p w14:paraId="38F6870F" w14:textId="6617B56D" w:rsidR="002D2607" w:rsidRPr="00814FF6" w:rsidRDefault="00302D79" w:rsidP="00814FF6">
      <w:pPr>
        <w:rPr>
          <w:rFonts w:cs="Arial"/>
        </w:rPr>
      </w:pPr>
      <w:r>
        <w:rPr>
          <w:rFonts w:cs="Arial"/>
        </w:rPr>
        <w:t>All documents</w:t>
      </w:r>
      <w:r w:rsidR="00346B05" w:rsidRPr="00814FF6">
        <w:rPr>
          <w:rFonts w:cs="Arial"/>
        </w:rPr>
        <w:t xml:space="preserve"> the </w:t>
      </w:r>
      <w:r w:rsidR="00157F43" w:rsidRPr="00814FF6">
        <w:rPr>
          <w:rFonts w:cs="Arial"/>
        </w:rPr>
        <w:t xml:space="preserve">Australian </w:t>
      </w:r>
      <w:r w:rsidR="009C44E7">
        <w:rPr>
          <w:rFonts w:cs="Arial"/>
        </w:rPr>
        <w:t>G</w:t>
      </w:r>
      <w:r w:rsidR="009C44E7" w:rsidRPr="00814FF6">
        <w:rPr>
          <w:rFonts w:cs="Arial"/>
        </w:rPr>
        <w:t xml:space="preserve">overnment </w:t>
      </w:r>
      <w:r w:rsidR="00346B05" w:rsidRPr="00814FF6">
        <w:rPr>
          <w:rFonts w:cs="Arial"/>
        </w:rPr>
        <w:t>has</w:t>
      </w:r>
      <w:r w:rsidR="002D2607" w:rsidRPr="00814FF6">
        <w:rPr>
          <w:rFonts w:cs="Arial"/>
        </w:rPr>
        <w:t>, including those about</w:t>
      </w:r>
      <w:r w:rsidR="00182EAC" w:rsidRPr="00814FF6">
        <w:rPr>
          <w:rFonts w:cs="Arial"/>
        </w:rPr>
        <w:t xml:space="preserve"> this grant opportunity</w:t>
      </w:r>
      <w:r w:rsidR="002D2607" w:rsidRPr="00814FF6">
        <w:rPr>
          <w:rFonts w:cs="Arial"/>
        </w:rPr>
        <w:t xml:space="preserve">, are subject to the </w:t>
      </w:r>
      <w:hyperlink r:id="rId43" w:history="1">
        <w:r w:rsidR="002D2607" w:rsidRPr="00814FF6">
          <w:rPr>
            <w:rStyle w:val="Hyperlink"/>
            <w:rFonts w:cs="Arial"/>
            <w:i/>
          </w:rPr>
          <w:t>Freedom of Information Act 1982</w:t>
        </w:r>
      </w:hyperlink>
      <w:r w:rsidR="002D2607" w:rsidRPr="00814FF6">
        <w:rPr>
          <w:rFonts w:cs="Arial"/>
        </w:rPr>
        <w:t xml:space="preserve"> (FOI Act)</w:t>
      </w:r>
      <w:r w:rsidR="002D2607" w:rsidRPr="00814FF6">
        <w:rPr>
          <w:rFonts w:cs="Arial"/>
          <w:i/>
        </w:rPr>
        <w:t>.</w:t>
      </w:r>
    </w:p>
    <w:p w14:paraId="64A82303" w14:textId="1DAE6DF2" w:rsidR="002D2607" w:rsidRPr="00814FF6" w:rsidRDefault="002D2607" w:rsidP="00814FF6">
      <w:pPr>
        <w:rPr>
          <w:rFonts w:cs="Arial"/>
        </w:rPr>
      </w:pPr>
      <w:r w:rsidRPr="00814FF6">
        <w:rPr>
          <w:rFonts w:cs="Arial"/>
        </w:rPr>
        <w:t xml:space="preserve">The purpose of the </w:t>
      </w:r>
      <w:r w:rsidRPr="00704A0C">
        <w:rPr>
          <w:rFonts w:cs="Arial"/>
        </w:rPr>
        <w:t>FOI Act</w:t>
      </w:r>
      <w:r w:rsidRPr="00814FF6">
        <w:rPr>
          <w:rFonts w:cs="Arial"/>
        </w:rPr>
        <w:t xml:space="preserve"> give</w:t>
      </w:r>
      <w:r w:rsidR="00D43B9A" w:rsidRPr="00814FF6">
        <w:rPr>
          <w:rFonts w:cs="Arial"/>
        </w:rPr>
        <w:t>s</w:t>
      </w:r>
      <w:r w:rsidRPr="00814FF6">
        <w:rPr>
          <w:rFonts w:cs="Arial"/>
        </w:rPr>
        <w:t xml:space="preserve"> </w:t>
      </w:r>
      <w:r w:rsidR="00346B05" w:rsidRPr="00814FF6">
        <w:rPr>
          <w:rFonts w:cs="Arial"/>
        </w:rPr>
        <w:t>people the ability to get</w:t>
      </w:r>
      <w:r w:rsidRPr="00814FF6">
        <w:rPr>
          <w:rFonts w:cs="Arial"/>
        </w:rPr>
        <w:t xml:space="preserve"> information held by the </w:t>
      </w:r>
      <w:r w:rsidR="00157F43" w:rsidRPr="00814FF6">
        <w:rPr>
          <w:rFonts w:cs="Arial"/>
        </w:rPr>
        <w:t xml:space="preserve">Australian </w:t>
      </w:r>
      <w:r w:rsidR="00814FF6">
        <w:rPr>
          <w:rFonts w:cs="Arial"/>
        </w:rPr>
        <w:t>G</w:t>
      </w:r>
      <w:r w:rsidR="00157F43" w:rsidRPr="00814FF6">
        <w:rPr>
          <w:rFonts w:cs="Arial"/>
        </w:rPr>
        <w:t>overnment</w:t>
      </w:r>
      <w:r w:rsidRPr="00814FF6">
        <w:rPr>
          <w:rFonts w:cs="Arial"/>
        </w:rPr>
        <w:t xml:space="preserve"> and its </w:t>
      </w:r>
      <w:r w:rsidR="00346B05" w:rsidRPr="00814FF6">
        <w:rPr>
          <w:rFonts w:cs="Arial"/>
        </w:rPr>
        <w:t>organisations</w:t>
      </w:r>
      <w:r w:rsidRPr="00814FF6">
        <w:rPr>
          <w:rFonts w:cs="Arial"/>
        </w:rPr>
        <w:t xml:space="preserve">. Under the </w:t>
      </w:r>
      <w:r w:rsidRPr="00704A0C">
        <w:rPr>
          <w:rFonts w:cs="Arial"/>
        </w:rPr>
        <w:t>FOI Act</w:t>
      </w:r>
      <w:r w:rsidRPr="00814FF6">
        <w:rPr>
          <w:rFonts w:cs="Arial"/>
        </w:rPr>
        <w:t xml:space="preserve">, </w:t>
      </w:r>
      <w:r w:rsidR="00346B05" w:rsidRPr="00814FF6">
        <w:rPr>
          <w:rFonts w:cs="Arial"/>
        </w:rPr>
        <w:t>people can ask for</w:t>
      </w:r>
      <w:r w:rsidRPr="00814FF6">
        <w:rPr>
          <w:rFonts w:cs="Arial"/>
        </w:rPr>
        <w:t xml:space="preserve"> documents the </w:t>
      </w:r>
      <w:r w:rsidR="00157F43" w:rsidRPr="00814FF6">
        <w:rPr>
          <w:rFonts w:cs="Arial"/>
        </w:rPr>
        <w:t>Australian</w:t>
      </w:r>
      <w:r w:rsidR="00157F43">
        <w:t xml:space="preserve"> </w:t>
      </w:r>
      <w:r w:rsidR="00814FF6">
        <w:rPr>
          <w:rFonts w:cs="Arial"/>
        </w:rPr>
        <w:t>G</w:t>
      </w:r>
      <w:r w:rsidR="00157F43" w:rsidRPr="00814FF6">
        <w:rPr>
          <w:rFonts w:cs="Arial"/>
        </w:rPr>
        <w:t>overnment</w:t>
      </w:r>
      <w:r w:rsidR="00346B05" w:rsidRPr="00814FF6">
        <w:rPr>
          <w:rFonts w:cs="Arial"/>
        </w:rPr>
        <w:t xml:space="preserve"> has</w:t>
      </w:r>
      <w:r w:rsidRPr="00814FF6">
        <w:rPr>
          <w:rFonts w:cs="Arial"/>
        </w:rPr>
        <w:t>.</w:t>
      </w:r>
      <w:r w:rsidR="00346B05" w:rsidRPr="00814FF6">
        <w:rPr>
          <w:rFonts w:cs="Arial"/>
        </w:rPr>
        <w:t xml:space="preserve"> People may not be able to get these documents if these documents need</w:t>
      </w:r>
      <w:r w:rsidRPr="00814FF6">
        <w:rPr>
          <w:rFonts w:cs="Arial"/>
        </w:rPr>
        <w:t xml:space="preserve"> to protect essential public interests and private and business affairs of persons </w:t>
      </w:r>
      <w:r w:rsidR="002156EB" w:rsidRPr="00814FF6">
        <w:rPr>
          <w:rFonts w:cs="Arial"/>
        </w:rPr>
        <w:t>who</w:t>
      </w:r>
      <w:r w:rsidRPr="00814FF6">
        <w:rPr>
          <w:rFonts w:cs="Arial"/>
        </w:rPr>
        <w:t xml:space="preserve"> the information relates</w:t>
      </w:r>
      <w:r w:rsidR="00346B05" w:rsidRPr="00814FF6">
        <w:rPr>
          <w:rFonts w:cs="Arial"/>
        </w:rPr>
        <w:t xml:space="preserve"> to</w:t>
      </w:r>
      <w:r w:rsidRPr="00814FF6">
        <w:rPr>
          <w:rFonts w:cs="Arial"/>
        </w:rPr>
        <w:t>.</w:t>
      </w:r>
    </w:p>
    <w:p w14:paraId="21541EC1" w14:textId="77777777" w:rsidR="002D2607" w:rsidRPr="00814FF6" w:rsidRDefault="002D2607" w:rsidP="00704A0C">
      <w:pPr>
        <w:keepNext/>
        <w:keepLines/>
        <w:rPr>
          <w:rFonts w:cs="Arial"/>
        </w:rPr>
      </w:pPr>
      <w:r w:rsidRPr="00814FF6">
        <w:rPr>
          <w:rFonts w:cs="Arial"/>
        </w:rPr>
        <w:t>All Freedom of Information requests must be referred to the Freedom of Information Coordinator in writing.</w:t>
      </w:r>
    </w:p>
    <w:p w14:paraId="332CA4D6" w14:textId="77777777" w:rsidR="002D2607" w:rsidRPr="00B72EE8" w:rsidRDefault="002D2607" w:rsidP="00704A0C">
      <w:pPr>
        <w:keepNext/>
        <w:keepLines/>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704A0C">
      <w:pPr>
        <w:keepNext/>
        <w:keepLines/>
        <w:tabs>
          <w:tab w:val="left" w:pos="1418"/>
        </w:tabs>
        <w:spacing w:after="40" w:line="240" w:lineRule="auto"/>
        <w:ind w:left="2836" w:hanging="1418"/>
      </w:pPr>
      <w:r>
        <w:t xml:space="preserve">Government and Executive Services Branch </w:t>
      </w:r>
    </w:p>
    <w:p w14:paraId="21C567D7" w14:textId="19CC6AB3" w:rsidR="00C319D9" w:rsidRDefault="00C319D9" w:rsidP="00704A0C">
      <w:pPr>
        <w:keepNext/>
        <w:keepLines/>
        <w:tabs>
          <w:tab w:val="left" w:pos="1418"/>
        </w:tabs>
        <w:spacing w:after="40" w:line="240" w:lineRule="auto"/>
        <w:ind w:left="2836" w:hanging="1418"/>
      </w:pPr>
      <w:r>
        <w:t>Department of Social Services</w:t>
      </w:r>
    </w:p>
    <w:p w14:paraId="2D2D741B" w14:textId="77777777" w:rsidR="00C319D9" w:rsidRDefault="00C319D9" w:rsidP="00704A0C">
      <w:pPr>
        <w:keepNext/>
        <w:keepLines/>
        <w:tabs>
          <w:tab w:val="left" w:pos="1418"/>
        </w:tabs>
        <w:spacing w:after="40" w:line="240" w:lineRule="auto"/>
        <w:ind w:left="2836" w:hanging="1418"/>
      </w:pPr>
      <w:r>
        <w:t>GPO Box 9820</w:t>
      </w:r>
    </w:p>
    <w:p w14:paraId="43CBF0D9" w14:textId="77777777" w:rsidR="00C319D9" w:rsidRPr="00516E21" w:rsidRDefault="00C319D9" w:rsidP="00704A0C">
      <w:pPr>
        <w:keepNext/>
        <w:keepLines/>
        <w:tabs>
          <w:tab w:val="left" w:pos="1418"/>
        </w:tabs>
        <w:spacing w:after="40" w:line="240" w:lineRule="auto"/>
        <w:ind w:left="2836" w:hanging="1418"/>
      </w:pPr>
      <w:r>
        <w:t>Canberra ACT 2601</w:t>
      </w:r>
    </w:p>
    <w:p w14:paraId="01E381CA" w14:textId="77777777" w:rsidR="002D2607" w:rsidRPr="00122DEC" w:rsidRDefault="002D2607" w:rsidP="00704A0C">
      <w:pPr>
        <w:keepNext/>
        <w:keepLines/>
      </w:pPr>
      <w:r w:rsidRPr="00122DEC">
        <w:t>By email:</w:t>
      </w:r>
      <w:r w:rsidRPr="00122DEC">
        <w:tab/>
      </w:r>
      <w:hyperlink r:id="rId44" w:history="1">
        <w:r w:rsidR="00C319D9" w:rsidRPr="00C42A3F">
          <w:rPr>
            <w:rStyle w:val="Hyperlink"/>
          </w:rPr>
          <w:t>foi@dss.gov.au</w:t>
        </w:r>
      </w:hyperlink>
      <w:r w:rsidR="00C319D9">
        <w:t xml:space="preserve"> </w:t>
      </w:r>
    </w:p>
    <w:p w14:paraId="17183E7A" w14:textId="77777777" w:rsidR="00FF5135" w:rsidRDefault="00FF5135">
      <w:pPr>
        <w:spacing w:before="0" w:after="0" w:line="240" w:lineRule="auto"/>
        <w:rPr>
          <w:iCs/>
        </w:rPr>
      </w:pPr>
      <w:r>
        <w:br w:type="page"/>
      </w:r>
    </w:p>
    <w:p w14:paraId="1464C1F4" w14:textId="4A3BA53C" w:rsidR="00D96D08" w:rsidRDefault="002D2607" w:rsidP="009668F6">
      <w:pPr>
        <w:pStyle w:val="Heading2"/>
      </w:pPr>
      <w:bookmarkStart w:id="152" w:name="_Toc93065529"/>
      <w:bookmarkEnd w:id="126"/>
      <w:r w:rsidRPr="002D2607">
        <w:lastRenderedPageBreak/>
        <w:t>Glossary</w:t>
      </w:r>
      <w:bookmarkEnd w:id="152"/>
    </w:p>
    <w:p w14:paraId="787162C3" w14:textId="0D5A15D1" w:rsidR="007B576A" w:rsidRPr="007B576A" w:rsidRDefault="007B576A" w:rsidP="00704A0C">
      <w:pPr>
        <w:shd w:val="clear" w:color="auto" w:fill="C6D9F1" w:themeFill="text2" w:themeFillTint="33"/>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F5CD661"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5" w:history="1">
              <w:r w:rsidR="00452C26" w:rsidRPr="007739AF">
                <w:rPr>
                  <w:rStyle w:val="Hyperlink"/>
                  <w:i/>
                </w:rPr>
                <w:t>Public Governance, Performance and Accountability Act 2013</w:t>
              </w:r>
              <w:r w:rsidR="00EA5409">
                <w:rPr>
                  <w:rStyle w:val="Hyperlink"/>
                  <w:i/>
                </w:rPr>
                <w:t xml:space="preserve"> </w:t>
              </w:r>
              <w:r w:rsidR="00EA5409" w:rsidRPr="00704A0C">
                <w:rPr>
                  <w:rStyle w:val="Hyperlink"/>
                </w:rPr>
                <w:t>(PGPA Act)</w:t>
              </w:r>
              <w:r w:rsidR="008E2D04" w:rsidRPr="007739AF">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9C44E7" w:rsidRPr="009E3949" w14:paraId="57F99227" w14:textId="77777777" w:rsidTr="00FB45A5">
        <w:trPr>
          <w:cantSplit/>
        </w:trPr>
        <w:tc>
          <w:tcPr>
            <w:tcW w:w="1843" w:type="pct"/>
          </w:tcPr>
          <w:p w14:paraId="17BCBFF6" w14:textId="77777777" w:rsidR="009C44E7" w:rsidRDefault="009C44E7" w:rsidP="00FB45A5">
            <w:r>
              <w:t xml:space="preserve">Commonwealth </w:t>
            </w:r>
            <w:r w:rsidRPr="001B21A4">
              <w:t>entity</w:t>
            </w:r>
          </w:p>
        </w:tc>
        <w:tc>
          <w:tcPr>
            <w:tcW w:w="3157" w:type="pct"/>
          </w:tcPr>
          <w:p w14:paraId="3F1D0946" w14:textId="77777777" w:rsidR="009C44E7" w:rsidRPr="006C4678" w:rsidRDefault="009C44E7" w:rsidP="00FB45A5">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04A0C">
              <w:rPr>
                <w:rFonts w:cs="Arial"/>
                <w:lang w:eastAsia="en-AU"/>
              </w:rPr>
              <w:t>PGPA Act</w:t>
            </w:r>
            <w:r>
              <w:rPr>
                <w:rFonts w:cs="Arial"/>
                <w:lang w:eastAsia="en-AU"/>
              </w:rPr>
              <w:t>.</w:t>
            </w:r>
          </w:p>
        </w:tc>
      </w:tr>
      <w:tr w:rsidR="009C44E7" w:rsidRPr="009E3949" w14:paraId="5BC3E593" w14:textId="77777777" w:rsidTr="00FB45A5">
        <w:trPr>
          <w:cantSplit/>
        </w:trPr>
        <w:tc>
          <w:tcPr>
            <w:tcW w:w="1843" w:type="pct"/>
          </w:tcPr>
          <w:p w14:paraId="1C68C633" w14:textId="77777777" w:rsidR="009C44E7" w:rsidRPr="00463AB3" w:rsidRDefault="00B86D51" w:rsidP="00FB45A5">
            <w:pPr>
              <w:rPr>
                <w:rFonts w:cs="Arial"/>
                <w:lang w:eastAsia="en-AU"/>
              </w:rPr>
            </w:pPr>
            <w:hyperlink r:id="rId46" w:history="1">
              <w:r w:rsidR="009C44E7" w:rsidRPr="00FA5A51">
                <w:rPr>
                  <w:rStyle w:val="Hyperlink"/>
                  <w:i/>
                </w:rPr>
                <w:t xml:space="preserve">Commonwealth Grants Rules and Guidelines </w:t>
              </w:r>
              <w:r w:rsidR="009C44E7" w:rsidRPr="00704A0C">
                <w:rPr>
                  <w:rStyle w:val="Hyperlink"/>
                </w:rPr>
                <w:t>(CGRGs)</w:t>
              </w:r>
            </w:hyperlink>
          </w:p>
        </w:tc>
        <w:tc>
          <w:tcPr>
            <w:tcW w:w="3157" w:type="pct"/>
          </w:tcPr>
          <w:p w14:paraId="7A8858CF" w14:textId="77777777" w:rsidR="009C44E7" w:rsidRPr="00463AB3" w:rsidRDefault="009C44E7" w:rsidP="00FB45A5">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2F9E027" w:rsidR="002D2607" w:rsidRPr="006C4678" w:rsidRDefault="001D76D4" w:rsidP="00A05845">
            <w:r>
              <w:t>t</w:t>
            </w:r>
            <w:r w:rsidR="002D2607" w:rsidRPr="00463AB3">
              <w:t>he expected date that the grant activity must be completed and the grant spent by</w:t>
            </w:r>
            <w:r w:rsidR="008E2D04">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77991263" w:rsidR="004960E4" w:rsidRPr="00274AE2" w:rsidRDefault="00A05845" w:rsidP="00A05845">
            <w:pPr>
              <w:rPr>
                <w:rFonts w:cs="Arial"/>
                <w:lang w:eastAsia="en-AU"/>
              </w:rPr>
            </w:pPr>
            <w:r>
              <w:rPr>
                <w:rFonts w:cs="Arial"/>
                <w:lang w:eastAsia="en-AU"/>
              </w:rPr>
              <w:t>w</w:t>
            </w:r>
            <w:r w:rsidR="004960E4" w:rsidRPr="00274AE2">
              <w:rPr>
                <w:rFonts w:cs="Arial"/>
                <w:lang w:eastAsia="en-AU"/>
              </w:rPr>
              <w:t xml:space="preserve">hen </w:t>
            </w:r>
            <w:r w:rsidR="00602F55">
              <w:rPr>
                <w:rFonts w:cs="Arial"/>
                <w:lang w:eastAsia="en-AU"/>
              </w:rPr>
              <w:t>2</w:t>
            </w:r>
            <w:r w:rsidR="004960E4" w:rsidRPr="00274AE2">
              <w:rPr>
                <w:rFonts w:cs="Arial"/>
                <w:lang w:eastAsia="en-AU"/>
              </w:rPr>
              <w:t xml:space="preserve"> 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18B3C699" w:rsidR="001F45CE" w:rsidRPr="00463AB3" w:rsidRDefault="00DC5FC8"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47CAD8AF" w:rsidR="00ED6108" w:rsidRPr="00181A24" w:rsidRDefault="00ED6108" w:rsidP="0008662D">
            <w:pPr>
              <w:pStyle w:val="NumberedList2"/>
              <w:numPr>
                <w:ilvl w:val="1"/>
                <w:numId w:val="18"/>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47"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1AA533D4" w:rsidR="002D2607" w:rsidRPr="00710FAB" w:rsidRDefault="00ED6108" w:rsidP="0008662D">
            <w:pPr>
              <w:pStyle w:val="NumberedList2"/>
              <w:numPr>
                <w:ilvl w:val="1"/>
                <w:numId w:val="17"/>
              </w:numPr>
              <w:spacing w:before="60"/>
              <w:ind w:left="28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EA5409">
              <w:rPr>
                <w:rFonts w:ascii="Arial" w:hAnsi="Arial" w:cs="Arial"/>
                <w:sz w:val="20"/>
                <w:szCs w:val="20"/>
              </w:rPr>
              <w:t>Government</w:t>
            </w:r>
            <w:r w:rsidR="00EA5409"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r>
              <w:t>s</w:t>
            </w:r>
            <w:r w:rsidR="00A77F5D" w:rsidRPr="00A77F5D">
              <w:t>ets out the relationship between the parties to the agreement, and specifies the details of the grant</w:t>
            </w:r>
            <w:r w:rsidR="008E2D04">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18E1CFB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DC5FC8">
              <w:rPr>
                <w:rFonts w:cs="Arial"/>
              </w:rPr>
              <w:t>p</w:t>
            </w:r>
            <w:r w:rsidR="00A77F5D" w:rsidRPr="00A77F5D">
              <w:rPr>
                <w:rFonts w:cs="Arial"/>
              </w:rPr>
              <w:t>rogram</w:t>
            </w:r>
            <w:r>
              <w:rPr>
                <w:rFonts w:cs="Arial"/>
              </w:rPr>
              <w:t>.</w:t>
            </w:r>
          </w:p>
        </w:tc>
      </w:tr>
      <w:tr w:rsidR="00DC5FC8" w:rsidRPr="009E3949" w14:paraId="2EFE9513" w14:textId="77777777" w:rsidTr="004960E4">
        <w:trPr>
          <w:cantSplit/>
        </w:trPr>
        <w:tc>
          <w:tcPr>
            <w:tcW w:w="1843" w:type="pct"/>
          </w:tcPr>
          <w:p w14:paraId="65A8C0FD" w14:textId="797C770C" w:rsidR="00DC5FC8" w:rsidRPr="001B21A4" w:rsidRDefault="00B86D51" w:rsidP="00DC5FC8">
            <w:hyperlink r:id="rId48" w:history="1">
              <w:r w:rsidR="00DC5FC8" w:rsidRPr="00132512">
                <w:rPr>
                  <w:rStyle w:val="Hyperlink"/>
                </w:rPr>
                <w:t>GrantConnect</w:t>
              </w:r>
            </w:hyperlink>
          </w:p>
        </w:tc>
        <w:tc>
          <w:tcPr>
            <w:tcW w:w="3157" w:type="pct"/>
          </w:tcPr>
          <w:p w14:paraId="16009270" w14:textId="29EA1957" w:rsidR="00DC5FC8" w:rsidRDefault="00DC5FC8" w:rsidP="00DC5FC8">
            <w:pPr>
              <w:rPr>
                <w:rFonts w:cs="Arial"/>
              </w:rPr>
            </w:pPr>
            <w:r w:rsidRPr="00A77F5D">
              <w:t xml:space="preserve">the </w:t>
            </w:r>
            <w:r>
              <w:t xml:space="preserve">Australian </w:t>
            </w:r>
            <w:r w:rsidR="009C44E7">
              <w:t>G</w:t>
            </w:r>
            <w:r>
              <w:t>overnment</w:t>
            </w:r>
            <w:r w:rsidRPr="00A77F5D">
              <w:t>’s whole-of-government grants information system, which centralises the publication and reporting of Commonwealth grants in accordance with the CGRGs</w:t>
            </w:r>
            <w:r>
              <w:t>.</w:t>
            </w:r>
          </w:p>
        </w:tc>
      </w:tr>
      <w:tr w:rsidR="00DC5FC8" w:rsidRPr="009E3949" w:rsidDel="009C44E7" w14:paraId="3968E9B3" w14:textId="2FFAB59E" w:rsidTr="004960E4">
        <w:trPr>
          <w:cantSplit/>
        </w:trPr>
        <w:tc>
          <w:tcPr>
            <w:tcW w:w="1843" w:type="pct"/>
          </w:tcPr>
          <w:p w14:paraId="2B03CEFA" w14:textId="63E11BD3" w:rsidR="00DC5FC8" w:rsidRPr="001B21A4" w:rsidDel="009C44E7" w:rsidRDefault="00DC5FC8" w:rsidP="00DC5FC8">
            <w:r w:rsidDel="009C44E7">
              <w:t>grantee</w:t>
            </w:r>
          </w:p>
        </w:tc>
        <w:tc>
          <w:tcPr>
            <w:tcW w:w="3157" w:type="pct"/>
          </w:tcPr>
          <w:p w14:paraId="4C28198C" w14:textId="0EE63137" w:rsidR="00DC5FC8" w:rsidRPr="00710FAB" w:rsidDel="009C44E7" w:rsidRDefault="00DC5FC8" w:rsidP="00DC5FC8">
            <w:pPr>
              <w:rPr>
                <w:rFonts w:cs="Arial"/>
              </w:rPr>
            </w:pPr>
            <w:r w:rsidDel="009C44E7">
              <w:t>the individual/organisation which has been selected to receive a grant.</w:t>
            </w:r>
          </w:p>
        </w:tc>
      </w:tr>
      <w:tr w:rsidR="00DC5FC8" w:rsidRPr="009E3949" w14:paraId="0D40F37C" w14:textId="77777777" w:rsidTr="004960E4">
        <w:trPr>
          <w:cantSplit/>
        </w:trPr>
        <w:tc>
          <w:tcPr>
            <w:tcW w:w="1843" w:type="pct"/>
          </w:tcPr>
          <w:p w14:paraId="6DCBC4ED" w14:textId="26835256" w:rsidR="00DC5FC8" w:rsidRPr="001E4C38" w:rsidRDefault="00DC5FC8" w:rsidP="00DC5FC8">
            <w:r w:rsidRPr="00CE3B6B">
              <w:t>National Redress legislation</w:t>
            </w:r>
          </w:p>
        </w:tc>
        <w:tc>
          <w:tcPr>
            <w:tcW w:w="3157" w:type="pct"/>
          </w:tcPr>
          <w:p w14:paraId="3D4EA5F1" w14:textId="55A72F25" w:rsidR="00DC5FC8" w:rsidRPr="001E4C38" w:rsidRDefault="00DC5FC8" w:rsidP="00DC5FC8">
            <w:r w:rsidRPr="008B5398">
              <w:t>m</w:t>
            </w:r>
            <w:r w:rsidRPr="001E4C38">
              <w:t xml:space="preserve">eans the </w:t>
            </w:r>
            <w:hyperlink r:id="rId49" w:history="1">
              <w:r w:rsidRPr="00704A0C">
                <w:rPr>
                  <w:rStyle w:val="Hyperlink"/>
                  <w:i/>
                </w:rPr>
                <w:t>National Redress Scheme for Institutional Child Sexual Abuse Act 2018</w:t>
              </w:r>
            </w:hyperlink>
            <w:r>
              <w:rPr>
                <w:rStyle w:val="Hyperlink"/>
              </w:rPr>
              <w:t>.</w:t>
            </w:r>
          </w:p>
        </w:tc>
      </w:tr>
      <w:tr w:rsidR="00DC5FC8" w:rsidRPr="009E3949" w14:paraId="6E56A418" w14:textId="77777777" w:rsidTr="004960E4">
        <w:trPr>
          <w:cantSplit/>
        </w:trPr>
        <w:tc>
          <w:tcPr>
            <w:tcW w:w="1843" w:type="pct"/>
          </w:tcPr>
          <w:p w14:paraId="08DA49B4" w14:textId="09C89475" w:rsidR="00DC5FC8" w:rsidRPr="001E4C38" w:rsidRDefault="00DC5FC8" w:rsidP="00DC5FC8">
            <w:r>
              <w:t>Portfolio Budget Statement (</w:t>
            </w:r>
            <w:r w:rsidRPr="001E4C38">
              <w:t xml:space="preserve">PBS) </w:t>
            </w:r>
            <w:r>
              <w:t>p</w:t>
            </w:r>
            <w:r w:rsidRPr="001E4C38">
              <w:t>rogram</w:t>
            </w:r>
          </w:p>
        </w:tc>
        <w:tc>
          <w:tcPr>
            <w:tcW w:w="3157" w:type="pct"/>
          </w:tcPr>
          <w:p w14:paraId="394A316B" w14:textId="79BBD79C" w:rsidR="00DC5FC8" w:rsidRPr="001E4C38" w:rsidRDefault="00DC5FC8" w:rsidP="00DC5FC8">
            <w:r w:rsidRPr="001E4C38">
              <w:t xml:space="preserve">described within the entity’s </w:t>
            </w:r>
            <w:hyperlink r:id="rId50" w:history="1">
              <w:r w:rsidRPr="001E4C38">
                <w:rPr>
                  <w:rStyle w:val="Hyperlink"/>
                </w:rPr>
                <w:t>Portfolio Budget Statement,</w:t>
              </w:r>
            </w:hyperlink>
            <w:r w:rsidRPr="001E4C38">
              <w:t xml:space="preserve"> PBS programs each link to a single outcome and provide transparency for funding decisions. These high-level PBS programs often comprise a number of lower level, more publicly recognised programs, some of which will be grant </w:t>
            </w:r>
            <w:r>
              <w:t>p</w:t>
            </w:r>
            <w:r w:rsidRPr="001E4C38">
              <w:t xml:space="preserve">rograms. A PBS </w:t>
            </w:r>
            <w:r>
              <w:t>p</w:t>
            </w:r>
            <w:r w:rsidRPr="001E4C38">
              <w:t xml:space="preserve">rogram may have more than one grant </w:t>
            </w:r>
            <w:r>
              <w:t>p</w:t>
            </w:r>
            <w:r w:rsidRPr="001E4C38">
              <w:t>rogram associated with it, and each of these may have one or more grant opportunities.</w:t>
            </w:r>
          </w:p>
        </w:tc>
      </w:tr>
      <w:tr w:rsidR="00DC5FC8" w:rsidRPr="009E3949" w14:paraId="12F52A9A" w14:textId="77777777" w:rsidTr="004960E4">
        <w:trPr>
          <w:cantSplit/>
        </w:trPr>
        <w:tc>
          <w:tcPr>
            <w:tcW w:w="1843" w:type="pct"/>
          </w:tcPr>
          <w:p w14:paraId="0CE21ED7" w14:textId="77777777" w:rsidR="00DC5FC8" w:rsidRPr="001E4C38" w:rsidRDefault="00DC5FC8" w:rsidP="00DC5FC8">
            <w:r w:rsidRPr="001B21A4">
              <w:lastRenderedPageBreak/>
              <w:t>selection criteria</w:t>
            </w:r>
          </w:p>
        </w:tc>
        <w:tc>
          <w:tcPr>
            <w:tcW w:w="3157" w:type="pct"/>
          </w:tcPr>
          <w:p w14:paraId="59C5C3CB" w14:textId="77777777" w:rsidR="00DC5FC8" w:rsidRPr="001E4C38" w:rsidRDefault="00DC5FC8" w:rsidP="00DC5FC8">
            <w:r>
              <w:t>c</w:t>
            </w:r>
            <w:r w:rsidRPr="001E4C38">
              <w:t>omprise eligibility criteria and assessment criteria.</w:t>
            </w:r>
          </w:p>
        </w:tc>
      </w:tr>
      <w:tr w:rsidR="00DC5FC8" w:rsidRPr="009E3949" w14:paraId="33AC9073" w14:textId="77777777" w:rsidTr="004960E4">
        <w:trPr>
          <w:cantSplit/>
        </w:trPr>
        <w:tc>
          <w:tcPr>
            <w:tcW w:w="1843" w:type="pct"/>
          </w:tcPr>
          <w:p w14:paraId="626FFFFA" w14:textId="77777777" w:rsidR="00DC5FC8" w:rsidRPr="001E4C38" w:rsidRDefault="00DC5FC8" w:rsidP="00DC5FC8">
            <w:r w:rsidRPr="001B21A4">
              <w:t>selection process</w:t>
            </w:r>
          </w:p>
        </w:tc>
        <w:tc>
          <w:tcPr>
            <w:tcW w:w="3157" w:type="pct"/>
          </w:tcPr>
          <w:p w14:paraId="7DBC1633" w14:textId="77777777" w:rsidR="00DC5FC8" w:rsidRPr="001E4C38" w:rsidRDefault="00DC5FC8" w:rsidP="00DC5FC8">
            <w:r>
              <w:t>t</w:t>
            </w:r>
            <w:r w:rsidRPr="001E4C38">
              <w:t>he method used to select potential grantees. This process may involve comparative assessment of applications or the assessment of applications against the eligibility criteria and/or the assessment criteria.</w:t>
            </w:r>
          </w:p>
        </w:tc>
      </w:tr>
      <w:tr w:rsidR="00DC5FC8" w:rsidRPr="009E3949" w14:paraId="7A1E0C82" w14:textId="77777777" w:rsidTr="004960E4">
        <w:trPr>
          <w:cantSplit/>
        </w:trPr>
        <w:tc>
          <w:tcPr>
            <w:tcW w:w="1843" w:type="pct"/>
          </w:tcPr>
          <w:p w14:paraId="34A33047" w14:textId="77777777" w:rsidR="00DC5FC8" w:rsidRPr="001E4C38" w:rsidRDefault="00DC5FC8" w:rsidP="00DC5FC8">
            <w:r>
              <w:t>v</w:t>
            </w:r>
            <w:r w:rsidRPr="001E4C38">
              <w:t>alue with money</w:t>
            </w:r>
          </w:p>
        </w:tc>
        <w:tc>
          <w:tcPr>
            <w:tcW w:w="3157" w:type="pct"/>
          </w:tcPr>
          <w:p w14:paraId="737FD61A" w14:textId="24673294" w:rsidR="00DC5FC8" w:rsidRPr="001E4C38" w:rsidRDefault="00DC5FC8" w:rsidP="00DC5FC8">
            <w:r>
              <w:t xml:space="preserve">refers to ‘value with </w:t>
            </w:r>
            <w:r w:rsidRPr="001E4C38">
              <w:t>relevant money’ which is a judgement based on the grant proposal representing an efficient, effective, economical and ethical use of public resources and determined from a variety of considerations.</w:t>
            </w:r>
          </w:p>
          <w:p w14:paraId="0A459A23" w14:textId="5AA5770A" w:rsidR="00DC5FC8" w:rsidRPr="001E4C38" w:rsidRDefault="00DC5FC8" w:rsidP="00DC5FC8">
            <w:r w:rsidRPr="00274AE2">
              <w:t>When administering a grant opportunity, an official should consider the relevant financial and non-financial costs and benefits of each proposal including, but not limited to</w:t>
            </w:r>
            <w:r w:rsidRPr="001E4C38">
              <w:t xml:space="preserve"> the:</w:t>
            </w:r>
          </w:p>
          <w:p w14:paraId="2B36D967" w14:textId="5DFCE7FF" w:rsidR="00DC5FC8" w:rsidRPr="00DC5FC8" w:rsidRDefault="00DC5FC8" w:rsidP="00E30CFA">
            <w:pPr>
              <w:pStyle w:val="ListBullet"/>
              <w:numPr>
                <w:ilvl w:val="0"/>
                <w:numId w:val="24"/>
              </w:numPr>
              <w:ind w:left="357" w:hanging="357"/>
              <w:rPr>
                <w:rFonts w:cs="Arial"/>
              </w:rPr>
            </w:pPr>
            <w:r w:rsidRPr="00DC5FC8">
              <w:rPr>
                <w:rFonts w:cs="Arial"/>
              </w:rPr>
              <w:t>quality of the project proposal and activities</w:t>
            </w:r>
          </w:p>
          <w:p w14:paraId="723F1018" w14:textId="6CE8E053" w:rsidR="00DC5FC8" w:rsidRPr="007815A2" w:rsidRDefault="00DC5FC8" w:rsidP="00E30CFA">
            <w:pPr>
              <w:pStyle w:val="ListBullet"/>
              <w:numPr>
                <w:ilvl w:val="0"/>
                <w:numId w:val="24"/>
              </w:numPr>
              <w:ind w:left="357" w:hanging="357"/>
              <w:rPr>
                <w:rFonts w:cs="Arial"/>
              </w:rPr>
            </w:pPr>
            <w:r w:rsidRPr="00C37C68">
              <w:rPr>
                <w:rFonts w:cs="Arial"/>
              </w:rPr>
              <w:t>fit for purpose of the proposal in contributing to government objectives</w:t>
            </w:r>
          </w:p>
          <w:p w14:paraId="78595416" w14:textId="48FC7291" w:rsidR="00DC5FC8" w:rsidRPr="00CF068E" w:rsidRDefault="00DC5FC8" w:rsidP="00E30CFA">
            <w:pPr>
              <w:pStyle w:val="ListBullet"/>
              <w:numPr>
                <w:ilvl w:val="0"/>
                <w:numId w:val="24"/>
              </w:numPr>
              <w:ind w:left="357" w:hanging="357"/>
              <w:rPr>
                <w:rFonts w:cs="Arial"/>
              </w:rPr>
            </w:pPr>
            <w:r w:rsidRPr="004D2195">
              <w:rPr>
                <w:rFonts w:cs="Arial"/>
              </w:rPr>
              <w:t>absence of a grant is likely to prevent the grantee and government’s outcomes being achieved</w:t>
            </w:r>
          </w:p>
          <w:p w14:paraId="15FBDB70" w14:textId="17C41106" w:rsidR="00DC5FC8" w:rsidRPr="001E4C38" w:rsidRDefault="00DC5FC8" w:rsidP="00E30CFA">
            <w:pPr>
              <w:pStyle w:val="ListBullet"/>
              <w:numPr>
                <w:ilvl w:val="0"/>
                <w:numId w:val="24"/>
              </w:numPr>
              <w:ind w:left="357" w:hanging="357"/>
            </w:pPr>
            <w:r w:rsidRPr="0069393C">
              <w:rPr>
                <w:rFonts w:cs="Arial"/>
              </w:rPr>
              <w:t>potential grantee’s relevant experience and performance history.</w:t>
            </w:r>
          </w:p>
        </w:tc>
      </w:tr>
    </w:tbl>
    <w:p w14:paraId="6DD2D999" w14:textId="77777777" w:rsidR="00230A2B" w:rsidRDefault="00230A2B" w:rsidP="00230A2B"/>
    <w:p w14:paraId="4CF2C4E2" w14:textId="77777777" w:rsidR="00843AF3" w:rsidRDefault="00843AF3" w:rsidP="00843AF3"/>
    <w:p w14:paraId="71681254" w14:textId="49CA63C9" w:rsidR="00387FC0" w:rsidRPr="00387FC0" w:rsidRDefault="00387FC0" w:rsidP="00E252D3">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C7F82" w16cex:dateUtc="2021-12-21T05:29:00Z"/>
  <w16cex:commentExtensible w16cex:durableId="256C7FA8" w16cex:dateUtc="2021-12-21T0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99255" w16cid:durableId="256C7F7B"/>
  <w16cid:commentId w16cid:paraId="20927719" w16cid:durableId="256C7F82"/>
  <w16cid:commentId w16cid:paraId="223B5BC3" w16cid:durableId="256C7F7C"/>
  <w16cid:commentId w16cid:paraId="15FEFC43" w16cid:durableId="256C7F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0818" w14:textId="77777777" w:rsidR="0067501E" w:rsidRDefault="0067501E" w:rsidP="00077C3D">
      <w:r>
        <w:separator/>
      </w:r>
    </w:p>
  </w:endnote>
  <w:endnote w:type="continuationSeparator" w:id="0">
    <w:p w14:paraId="479C0D8E" w14:textId="77777777" w:rsidR="0067501E" w:rsidRDefault="0067501E" w:rsidP="00077C3D">
      <w:r>
        <w:continuationSeparator/>
      </w:r>
    </w:p>
  </w:endnote>
  <w:endnote w:type="continuationNotice" w:id="1">
    <w:p w14:paraId="2AA7CC57" w14:textId="77777777" w:rsidR="0067501E" w:rsidRDefault="0067501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0257" w14:textId="65EE0CE3" w:rsidR="00482FC7" w:rsidRDefault="00482FC7" w:rsidP="0002331D">
    <w:pPr>
      <w:pStyle w:val="Footer"/>
      <w:tabs>
        <w:tab w:val="clear" w:pos="4153"/>
        <w:tab w:val="clear" w:pos="8306"/>
        <w:tab w:val="center" w:pos="6096"/>
        <w:tab w:val="right" w:pos="8789"/>
      </w:tabs>
      <w:rPr>
        <w:noProof/>
      </w:rPr>
    </w:pPr>
    <w:r>
      <w:t>Department of Education, Skills and Employment - National History Challenge</w:t>
    </w:r>
    <w:r w:rsidRPr="005F65CA">
      <w:t xml:space="preserve"> Guidelines</w:t>
    </w:r>
    <w:r>
      <w:t xml:space="preserve"> </w:t>
    </w:r>
    <w:r w:rsidR="009C089A">
      <w:t>January 2022</w:t>
    </w:r>
    <w:r w:rsidRPr="005B72F4">
      <w:tab/>
      <w:t xml:space="preserve">Page </w:t>
    </w:r>
    <w:r w:rsidRPr="005B72F4">
      <w:fldChar w:fldCharType="begin"/>
    </w:r>
    <w:r w:rsidRPr="005B72F4">
      <w:instrText xml:space="preserve"> PAGE </w:instrText>
    </w:r>
    <w:r w:rsidRPr="005B72F4">
      <w:fldChar w:fldCharType="separate"/>
    </w:r>
    <w:r w:rsidR="00B86D51">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86D51">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AC0F" w14:textId="77777777" w:rsidR="0067501E" w:rsidRDefault="0067501E" w:rsidP="00077C3D">
      <w:r>
        <w:separator/>
      </w:r>
    </w:p>
  </w:footnote>
  <w:footnote w:type="continuationSeparator" w:id="0">
    <w:p w14:paraId="1D31BDEB" w14:textId="77777777" w:rsidR="0067501E" w:rsidRDefault="0067501E" w:rsidP="00077C3D">
      <w:r>
        <w:continuationSeparator/>
      </w:r>
    </w:p>
  </w:footnote>
  <w:footnote w:type="continuationNotice" w:id="1">
    <w:p w14:paraId="41BF284B" w14:textId="77777777" w:rsidR="0067501E" w:rsidRDefault="0067501E" w:rsidP="00077C3D"/>
  </w:footnote>
  <w:footnote w:id="2">
    <w:p w14:paraId="29468978" w14:textId="78C487CF" w:rsidR="00482FC7" w:rsidRDefault="00482FC7" w:rsidP="00732300">
      <w:pPr>
        <w:pStyle w:val="FootnoteText"/>
      </w:pPr>
      <w:r>
        <w:rPr>
          <w:rStyle w:val="FootnoteReference"/>
        </w:rPr>
        <w:footnoteRef/>
      </w:r>
      <w:r>
        <w:t xml:space="preserve"> </w:t>
      </w:r>
      <w:r w:rsidRPr="004872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0782C5CE" w14:textId="313F25A6" w:rsidR="00482FC7" w:rsidRDefault="00482FC7" w:rsidP="00B93F31">
      <w:pPr>
        <w:pStyle w:val="FootnoteText"/>
      </w:pPr>
      <w:r>
        <w:rPr>
          <w:rStyle w:val="FootnoteReference"/>
        </w:rPr>
        <w:footnoteRef/>
      </w:r>
      <w:r>
        <w:t xml:space="preserve"> </w:t>
      </w:r>
      <w:r>
        <w:rPr>
          <w:szCs w:val="16"/>
        </w:rPr>
        <w:t xml:space="preserve">This may be the </w:t>
      </w:r>
      <w:r w:rsidRPr="001F09F3">
        <w:rPr>
          <w:szCs w:val="16"/>
        </w:rPr>
        <w:t>Department of Education, Skills and Employment</w:t>
      </w:r>
      <w:r>
        <w:rPr>
          <w:szCs w:val="16"/>
        </w:rPr>
        <w:t xml:space="preserve"> delegate or nominated staff member at the EL2 level or above.</w:t>
      </w:r>
    </w:p>
  </w:footnote>
  <w:footnote w:id="4">
    <w:p w14:paraId="63F1CA59" w14:textId="77777777" w:rsidR="00482FC7" w:rsidRPr="007133C2" w:rsidRDefault="00482FC7" w:rsidP="00732300">
      <w:pPr>
        <w:pStyle w:val="FootnoteText"/>
      </w:pPr>
      <w:r w:rsidRPr="007133C2">
        <w:rPr>
          <w:rStyle w:val="FootnoteReference"/>
        </w:rPr>
        <w:footnoteRef/>
      </w:r>
      <w:r w:rsidRPr="007133C2">
        <w:t xml:space="preserve"> Relevant money is defined in the </w:t>
      </w:r>
      <w:r w:rsidRPr="00704A0C">
        <w:t>PGPA Act</w:t>
      </w:r>
      <w:r w:rsidRPr="007133C2">
        <w:t>. See section 8, Dictionary</w:t>
      </w:r>
      <w:r>
        <w:t>.</w:t>
      </w:r>
    </w:p>
  </w:footnote>
  <w:footnote w:id="5">
    <w:p w14:paraId="4DEC99AA" w14:textId="77777777" w:rsidR="00482FC7" w:rsidRPr="007133C2" w:rsidRDefault="00482FC7" w:rsidP="00732300">
      <w:pPr>
        <w:pStyle w:val="FootnoteText"/>
      </w:pPr>
      <w:r w:rsidRPr="007133C2">
        <w:rPr>
          <w:rStyle w:val="FootnoteReference"/>
        </w:rPr>
        <w:footnoteRef/>
      </w:r>
      <w:r w:rsidRPr="007133C2">
        <w:t xml:space="preserve"> Other CRF money is defined in the </w:t>
      </w:r>
      <w:r w:rsidRPr="00704A0C">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A2AF7DA" w:rsidR="00482FC7" w:rsidRDefault="00482FC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7A29820" w:rsidR="00482FC7" w:rsidRDefault="00482FC7" w:rsidP="0057388A">
    <w:pPr>
      <w:pStyle w:val="Header"/>
      <w:tabs>
        <w:tab w:val="left" w:pos="4536"/>
      </w:tabs>
    </w:pPr>
    <w:r w:rsidRPr="0070001C">
      <w:rPr>
        <w:noProof/>
        <w:lang w:eastAsia="en-AU"/>
      </w:rPr>
      <w:drawing>
        <wp:anchor distT="0" distB="0" distL="114300" distR="114300" simplePos="0" relativeHeight="251663360" behindDoc="0" locked="0" layoutInCell="1" allowOverlap="1" wp14:anchorId="5B7A30BF" wp14:editId="46276997">
          <wp:simplePos x="0" y="0"/>
          <wp:positionH relativeFrom="page">
            <wp:posOffset>5105823</wp:posOffset>
          </wp:positionH>
          <wp:positionV relativeFrom="paragraph">
            <wp:posOffset>58208</wp:posOffset>
          </wp:positionV>
          <wp:extent cx="3057576" cy="526390"/>
          <wp:effectExtent l="0" t="0" r="0" b="7620"/>
          <wp:wrapNone/>
          <wp:docPr id="1" name="Picture 1"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76" cy="52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0001C">
      <w:rPr>
        <w:noProof/>
        <w:lang w:eastAsia="en-AU"/>
      </w:rPr>
      <w:drawing>
        <wp:anchor distT="0" distB="0" distL="114300" distR="114300" simplePos="0" relativeHeight="251661312" behindDoc="0" locked="0" layoutInCell="1" allowOverlap="1" wp14:anchorId="4F8931CE" wp14:editId="4D5F8ED5">
          <wp:simplePos x="0" y="0"/>
          <wp:positionH relativeFrom="margin">
            <wp:posOffset>2552700</wp:posOffset>
          </wp:positionH>
          <wp:positionV relativeFrom="paragraph">
            <wp:posOffset>41698</wp:posOffset>
          </wp:positionV>
          <wp:extent cx="1447800" cy="561340"/>
          <wp:effectExtent l="0" t="0" r="0" b="0"/>
          <wp:wrapNone/>
          <wp:docPr id="6" name="Picture 6"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2">
                    <a:extLst>
                      <a:ext uri="{28A0092B-C50C-407E-A947-70E740481C1C}">
                        <a14:useLocalDpi xmlns:a14="http://schemas.microsoft.com/office/drawing/2010/main" val="0"/>
                      </a:ext>
                    </a:extLst>
                  </a:blip>
                  <a:stretch>
                    <a:fillRect/>
                  </a:stretch>
                </pic:blipFill>
                <pic:spPr>
                  <a:xfrm>
                    <a:off x="0" y="0"/>
                    <a:ext cx="1447800" cy="561340"/>
                  </a:xfrm>
                  <a:prstGeom prst="rect">
                    <a:avLst/>
                  </a:prstGeom>
                </pic:spPr>
              </pic:pic>
            </a:graphicData>
          </a:graphic>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14B3ED7C" wp14:editId="66082519">
          <wp:simplePos x="0" y="0"/>
          <wp:positionH relativeFrom="column">
            <wp:posOffset>-376767</wp:posOffset>
          </wp:positionH>
          <wp:positionV relativeFrom="paragraph">
            <wp:posOffset>143298</wp:posOffset>
          </wp:positionV>
          <wp:extent cx="2895704" cy="471744"/>
          <wp:effectExtent l="0" t="0" r="0" b="0"/>
          <wp:wrapNone/>
          <wp:docPr id="12" name="Picture 12" descr="C:\Users\FA0017\AppData\Local\Microsoft\Windows\INetCache\Content.Word\Dept Education, Skills and Employment_Inline_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FA0017\AppData\Local\Microsoft\Windows\INetCache\Content.Word\Dept Education, Skills and Employment_Inline_Strip.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95704" cy="47174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564731"/>
    <w:multiLevelType w:val="multilevel"/>
    <w:tmpl w:val="ECA8AD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8C6A50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101F44"/>
    <w:multiLevelType w:val="hybridMultilevel"/>
    <w:tmpl w:val="6D5486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4DD0771"/>
    <w:multiLevelType w:val="hybridMultilevel"/>
    <w:tmpl w:val="432EBC8C"/>
    <w:lvl w:ilvl="0" w:tplc="1854BC8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D9D536A"/>
    <w:multiLevelType w:val="hybridMultilevel"/>
    <w:tmpl w:val="1DB61960"/>
    <w:lvl w:ilvl="0" w:tplc="EA9C2650">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3794544"/>
    <w:multiLevelType w:val="hybridMultilevel"/>
    <w:tmpl w:val="3452B840"/>
    <w:lvl w:ilvl="0" w:tplc="1854BC8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0"/>
  </w:num>
  <w:num w:numId="4">
    <w:abstractNumId w:val="12"/>
  </w:num>
  <w:num w:numId="5">
    <w:abstractNumId w:val="20"/>
  </w:num>
  <w:num w:numId="6">
    <w:abstractNumId w:val="19"/>
  </w:num>
  <w:num w:numId="7">
    <w:abstractNumId w:val="7"/>
  </w:num>
  <w:num w:numId="8">
    <w:abstractNumId w:val="6"/>
  </w:num>
  <w:num w:numId="9">
    <w:abstractNumId w:val="3"/>
  </w:num>
  <w:num w:numId="10">
    <w:abstractNumId w:val="7"/>
  </w:num>
  <w:num w:numId="1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7"/>
  </w:num>
  <w:num w:numId="14">
    <w:abstractNumId w:val="15"/>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11"/>
  </w:num>
  <w:num w:numId="26">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265D"/>
    <w:rsid w:val="00002D0A"/>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4DD7"/>
    <w:rsid w:val="00015BC9"/>
    <w:rsid w:val="0001641E"/>
    <w:rsid w:val="0001685F"/>
    <w:rsid w:val="00016C0F"/>
    <w:rsid w:val="00016E51"/>
    <w:rsid w:val="00017238"/>
    <w:rsid w:val="00017503"/>
    <w:rsid w:val="000207D9"/>
    <w:rsid w:val="000209DA"/>
    <w:rsid w:val="00021292"/>
    <w:rsid w:val="000216F2"/>
    <w:rsid w:val="000220D6"/>
    <w:rsid w:val="00022A7F"/>
    <w:rsid w:val="00023115"/>
    <w:rsid w:val="0002331D"/>
    <w:rsid w:val="00024C55"/>
    <w:rsid w:val="00025467"/>
    <w:rsid w:val="00026A96"/>
    <w:rsid w:val="00027157"/>
    <w:rsid w:val="000273AD"/>
    <w:rsid w:val="0003065E"/>
    <w:rsid w:val="0003084A"/>
    <w:rsid w:val="00031075"/>
    <w:rsid w:val="0003165D"/>
    <w:rsid w:val="0003249B"/>
    <w:rsid w:val="00034775"/>
    <w:rsid w:val="00034FFA"/>
    <w:rsid w:val="00036078"/>
    <w:rsid w:val="000363BF"/>
    <w:rsid w:val="00037556"/>
    <w:rsid w:val="00037E02"/>
    <w:rsid w:val="0004098F"/>
    <w:rsid w:val="00040A03"/>
    <w:rsid w:val="000419F8"/>
    <w:rsid w:val="00042438"/>
    <w:rsid w:val="00044DC0"/>
    <w:rsid w:val="00044EF8"/>
    <w:rsid w:val="0004507D"/>
    <w:rsid w:val="0004553D"/>
    <w:rsid w:val="00045803"/>
    <w:rsid w:val="0004642A"/>
    <w:rsid w:val="00046750"/>
    <w:rsid w:val="00046C7E"/>
    <w:rsid w:val="00046DBC"/>
    <w:rsid w:val="000525BC"/>
    <w:rsid w:val="00052C0D"/>
    <w:rsid w:val="00052E3E"/>
    <w:rsid w:val="0005371D"/>
    <w:rsid w:val="00055101"/>
    <w:rsid w:val="000553F2"/>
    <w:rsid w:val="00056158"/>
    <w:rsid w:val="00057B0D"/>
    <w:rsid w:val="00057E29"/>
    <w:rsid w:val="000607B8"/>
    <w:rsid w:val="00060AD3"/>
    <w:rsid w:val="00060F83"/>
    <w:rsid w:val="00062B2E"/>
    <w:rsid w:val="000635B2"/>
    <w:rsid w:val="0006399E"/>
    <w:rsid w:val="000644EE"/>
    <w:rsid w:val="0006586E"/>
    <w:rsid w:val="00065F24"/>
    <w:rsid w:val="000668C5"/>
    <w:rsid w:val="00066A84"/>
    <w:rsid w:val="0007009A"/>
    <w:rsid w:val="00071CC0"/>
    <w:rsid w:val="000729B5"/>
    <w:rsid w:val="00072DD5"/>
    <w:rsid w:val="00073AC8"/>
    <w:rsid w:val="00073B3E"/>
    <w:rsid w:val="000741DE"/>
    <w:rsid w:val="000752EC"/>
    <w:rsid w:val="00076300"/>
    <w:rsid w:val="00077C3D"/>
    <w:rsid w:val="000805C4"/>
    <w:rsid w:val="00081379"/>
    <w:rsid w:val="0008289E"/>
    <w:rsid w:val="000833DF"/>
    <w:rsid w:val="00083CC7"/>
    <w:rsid w:val="0008479B"/>
    <w:rsid w:val="000849D6"/>
    <w:rsid w:val="00084ABB"/>
    <w:rsid w:val="0008662D"/>
    <w:rsid w:val="000866BD"/>
    <w:rsid w:val="0008697C"/>
    <w:rsid w:val="00090431"/>
    <w:rsid w:val="00090E24"/>
    <w:rsid w:val="0009133F"/>
    <w:rsid w:val="00093BA1"/>
    <w:rsid w:val="000951B3"/>
    <w:rsid w:val="00096575"/>
    <w:rsid w:val="0009683F"/>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78"/>
    <w:rsid w:val="000B1991"/>
    <w:rsid w:val="000B1E17"/>
    <w:rsid w:val="000B22A7"/>
    <w:rsid w:val="000B2447"/>
    <w:rsid w:val="000B2D39"/>
    <w:rsid w:val="000B2DAA"/>
    <w:rsid w:val="000B3A19"/>
    <w:rsid w:val="000B4337"/>
    <w:rsid w:val="000B44F5"/>
    <w:rsid w:val="000B522C"/>
    <w:rsid w:val="000B5615"/>
    <w:rsid w:val="000B597B"/>
    <w:rsid w:val="000B7C0B"/>
    <w:rsid w:val="000C07C6"/>
    <w:rsid w:val="000C221E"/>
    <w:rsid w:val="000C2B51"/>
    <w:rsid w:val="000C31F3"/>
    <w:rsid w:val="000C34B4"/>
    <w:rsid w:val="000C34D6"/>
    <w:rsid w:val="000C3B35"/>
    <w:rsid w:val="000C4328"/>
    <w:rsid w:val="000C4A54"/>
    <w:rsid w:val="000C4E64"/>
    <w:rsid w:val="000C5F08"/>
    <w:rsid w:val="000C69AE"/>
    <w:rsid w:val="000C6A52"/>
    <w:rsid w:val="000C6B5E"/>
    <w:rsid w:val="000C756E"/>
    <w:rsid w:val="000C78E1"/>
    <w:rsid w:val="000D0562"/>
    <w:rsid w:val="000D0903"/>
    <w:rsid w:val="000D0A9A"/>
    <w:rsid w:val="000D1B5E"/>
    <w:rsid w:val="000D1F5F"/>
    <w:rsid w:val="000D2187"/>
    <w:rsid w:val="000D21EE"/>
    <w:rsid w:val="000D3F05"/>
    <w:rsid w:val="000D4257"/>
    <w:rsid w:val="000D53D9"/>
    <w:rsid w:val="000D6D35"/>
    <w:rsid w:val="000D73C7"/>
    <w:rsid w:val="000D7E09"/>
    <w:rsid w:val="000E08D0"/>
    <w:rsid w:val="000E0C56"/>
    <w:rsid w:val="000E11A2"/>
    <w:rsid w:val="000E167A"/>
    <w:rsid w:val="000E1E35"/>
    <w:rsid w:val="000E23A5"/>
    <w:rsid w:val="000E276D"/>
    <w:rsid w:val="000E2D44"/>
    <w:rsid w:val="000E2F40"/>
    <w:rsid w:val="000E4061"/>
    <w:rsid w:val="000E4CD5"/>
    <w:rsid w:val="000E562C"/>
    <w:rsid w:val="000E620A"/>
    <w:rsid w:val="000E70D4"/>
    <w:rsid w:val="000F027E"/>
    <w:rsid w:val="000F18DD"/>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CE2"/>
    <w:rsid w:val="00115A51"/>
    <w:rsid w:val="00115A9B"/>
    <w:rsid w:val="00115C6B"/>
    <w:rsid w:val="0011638C"/>
    <w:rsid w:val="00116A4D"/>
    <w:rsid w:val="0011744A"/>
    <w:rsid w:val="00117DE3"/>
    <w:rsid w:val="00120961"/>
    <w:rsid w:val="0012298E"/>
    <w:rsid w:val="00122DEC"/>
    <w:rsid w:val="0012305A"/>
    <w:rsid w:val="00123792"/>
    <w:rsid w:val="00123A91"/>
    <w:rsid w:val="00123A99"/>
    <w:rsid w:val="001252AE"/>
    <w:rsid w:val="00125362"/>
    <w:rsid w:val="00125501"/>
    <w:rsid w:val="00127536"/>
    <w:rsid w:val="001279B3"/>
    <w:rsid w:val="001300A7"/>
    <w:rsid w:val="001300F8"/>
    <w:rsid w:val="00130493"/>
    <w:rsid w:val="00130554"/>
    <w:rsid w:val="00130F17"/>
    <w:rsid w:val="001315FB"/>
    <w:rsid w:val="00131FCC"/>
    <w:rsid w:val="00132444"/>
    <w:rsid w:val="00132512"/>
    <w:rsid w:val="001325F1"/>
    <w:rsid w:val="001339E8"/>
    <w:rsid w:val="00133B5E"/>
    <w:rsid w:val="001347F8"/>
    <w:rsid w:val="0013514F"/>
    <w:rsid w:val="0013564A"/>
    <w:rsid w:val="00135C5C"/>
    <w:rsid w:val="00137190"/>
    <w:rsid w:val="0013734A"/>
    <w:rsid w:val="0014016C"/>
    <w:rsid w:val="00140DBC"/>
    <w:rsid w:val="00141149"/>
    <w:rsid w:val="001420AF"/>
    <w:rsid w:val="001428D3"/>
    <w:rsid w:val="00143EA2"/>
    <w:rsid w:val="0014408C"/>
    <w:rsid w:val="00144380"/>
    <w:rsid w:val="001450BD"/>
    <w:rsid w:val="001452A7"/>
    <w:rsid w:val="00146033"/>
    <w:rsid w:val="00146445"/>
    <w:rsid w:val="00151417"/>
    <w:rsid w:val="001517BE"/>
    <w:rsid w:val="0015405F"/>
    <w:rsid w:val="00154230"/>
    <w:rsid w:val="00155480"/>
    <w:rsid w:val="001565DB"/>
    <w:rsid w:val="00157F43"/>
    <w:rsid w:val="00160DFD"/>
    <w:rsid w:val="00161005"/>
    <w:rsid w:val="00161E9F"/>
    <w:rsid w:val="001624F7"/>
    <w:rsid w:val="00163827"/>
    <w:rsid w:val="001642EF"/>
    <w:rsid w:val="001642FE"/>
    <w:rsid w:val="00164671"/>
    <w:rsid w:val="00165CA8"/>
    <w:rsid w:val="00166904"/>
    <w:rsid w:val="00166D5D"/>
    <w:rsid w:val="001678AE"/>
    <w:rsid w:val="00170185"/>
    <w:rsid w:val="00170226"/>
    <w:rsid w:val="001712A2"/>
    <w:rsid w:val="001718CC"/>
    <w:rsid w:val="001720CA"/>
    <w:rsid w:val="00172225"/>
    <w:rsid w:val="00172328"/>
    <w:rsid w:val="00172829"/>
    <w:rsid w:val="00172F7F"/>
    <w:rsid w:val="001737AC"/>
    <w:rsid w:val="0017392F"/>
    <w:rsid w:val="0017423B"/>
    <w:rsid w:val="0017557C"/>
    <w:rsid w:val="00176EF8"/>
    <w:rsid w:val="00177EA6"/>
    <w:rsid w:val="001803B9"/>
    <w:rsid w:val="00180B0E"/>
    <w:rsid w:val="001817F4"/>
    <w:rsid w:val="00181A24"/>
    <w:rsid w:val="0018250A"/>
    <w:rsid w:val="00182EAC"/>
    <w:rsid w:val="00183EED"/>
    <w:rsid w:val="0018511E"/>
    <w:rsid w:val="001867EC"/>
    <w:rsid w:val="00187518"/>
    <w:rsid w:val="001875DA"/>
    <w:rsid w:val="001907F9"/>
    <w:rsid w:val="00193800"/>
    <w:rsid w:val="00193926"/>
    <w:rsid w:val="0019423A"/>
    <w:rsid w:val="001948A9"/>
    <w:rsid w:val="00194969"/>
    <w:rsid w:val="00194ACD"/>
    <w:rsid w:val="001956C5"/>
    <w:rsid w:val="00195BF5"/>
    <w:rsid w:val="00195D42"/>
    <w:rsid w:val="00195E18"/>
    <w:rsid w:val="00196644"/>
    <w:rsid w:val="0019771B"/>
    <w:rsid w:val="00197A10"/>
    <w:rsid w:val="001A11B0"/>
    <w:rsid w:val="001A1C64"/>
    <w:rsid w:val="001A20AF"/>
    <w:rsid w:val="001A22A4"/>
    <w:rsid w:val="001A28C0"/>
    <w:rsid w:val="001A368B"/>
    <w:rsid w:val="001A46FB"/>
    <w:rsid w:val="001A4F7C"/>
    <w:rsid w:val="001A51FA"/>
    <w:rsid w:val="001A5D9B"/>
    <w:rsid w:val="001A6742"/>
    <w:rsid w:val="001A6862"/>
    <w:rsid w:val="001B004B"/>
    <w:rsid w:val="001B0DE1"/>
    <w:rsid w:val="001B0FF3"/>
    <w:rsid w:val="001B1C0B"/>
    <w:rsid w:val="001B2A5D"/>
    <w:rsid w:val="001B36BA"/>
    <w:rsid w:val="001B3F03"/>
    <w:rsid w:val="001B43D0"/>
    <w:rsid w:val="001B4EAA"/>
    <w:rsid w:val="001B5E07"/>
    <w:rsid w:val="001B6272"/>
    <w:rsid w:val="001B62A2"/>
    <w:rsid w:val="001B6C85"/>
    <w:rsid w:val="001B77F3"/>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202"/>
    <w:rsid w:val="001D33A9"/>
    <w:rsid w:val="001D3608"/>
    <w:rsid w:val="001D3896"/>
    <w:rsid w:val="001D4718"/>
    <w:rsid w:val="001D4DA5"/>
    <w:rsid w:val="001D513B"/>
    <w:rsid w:val="001D712A"/>
    <w:rsid w:val="001D76D4"/>
    <w:rsid w:val="001E004C"/>
    <w:rsid w:val="001E282D"/>
    <w:rsid w:val="001E3267"/>
    <w:rsid w:val="001E465D"/>
    <w:rsid w:val="001E4C38"/>
    <w:rsid w:val="001E4DC2"/>
    <w:rsid w:val="001E52F4"/>
    <w:rsid w:val="001E5C44"/>
    <w:rsid w:val="001E5DE9"/>
    <w:rsid w:val="001E5E68"/>
    <w:rsid w:val="001E60B8"/>
    <w:rsid w:val="001E659F"/>
    <w:rsid w:val="001E7CCD"/>
    <w:rsid w:val="001F00B7"/>
    <w:rsid w:val="001F09F3"/>
    <w:rsid w:val="001F1B51"/>
    <w:rsid w:val="001F2424"/>
    <w:rsid w:val="001F24BD"/>
    <w:rsid w:val="001F2ED0"/>
    <w:rsid w:val="001F3068"/>
    <w:rsid w:val="001F32A5"/>
    <w:rsid w:val="001F42E4"/>
    <w:rsid w:val="001F45CE"/>
    <w:rsid w:val="001F4F74"/>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56EB"/>
    <w:rsid w:val="00215A1D"/>
    <w:rsid w:val="00216D80"/>
    <w:rsid w:val="00217440"/>
    <w:rsid w:val="00220403"/>
    <w:rsid w:val="00220627"/>
    <w:rsid w:val="0022081B"/>
    <w:rsid w:val="00221230"/>
    <w:rsid w:val="00222382"/>
    <w:rsid w:val="002223E5"/>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1FED"/>
    <w:rsid w:val="002330BB"/>
    <w:rsid w:val="00234A47"/>
    <w:rsid w:val="00235894"/>
    <w:rsid w:val="00235F40"/>
    <w:rsid w:val="00236D85"/>
    <w:rsid w:val="00240385"/>
    <w:rsid w:val="0024061A"/>
    <w:rsid w:val="0024108E"/>
    <w:rsid w:val="0024196B"/>
    <w:rsid w:val="00242EEE"/>
    <w:rsid w:val="00243A31"/>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22A4"/>
    <w:rsid w:val="002530A1"/>
    <w:rsid w:val="002536AC"/>
    <w:rsid w:val="00254170"/>
    <w:rsid w:val="002547F6"/>
    <w:rsid w:val="00254F96"/>
    <w:rsid w:val="002552BD"/>
    <w:rsid w:val="0025657C"/>
    <w:rsid w:val="002566AB"/>
    <w:rsid w:val="00257BD2"/>
    <w:rsid w:val="00257FDA"/>
    <w:rsid w:val="00260111"/>
    <w:rsid w:val="00260A42"/>
    <w:rsid w:val="002611CF"/>
    <w:rsid w:val="002612BF"/>
    <w:rsid w:val="002618D4"/>
    <w:rsid w:val="00261986"/>
    <w:rsid w:val="002619F0"/>
    <w:rsid w:val="00261D7F"/>
    <w:rsid w:val="00262481"/>
    <w:rsid w:val="00263167"/>
    <w:rsid w:val="002631AF"/>
    <w:rsid w:val="00264420"/>
    <w:rsid w:val="00265BC2"/>
    <w:rsid w:val="002662F6"/>
    <w:rsid w:val="00266329"/>
    <w:rsid w:val="00270215"/>
    <w:rsid w:val="00271EC3"/>
    <w:rsid w:val="00271FAE"/>
    <w:rsid w:val="00272178"/>
    <w:rsid w:val="00272AD7"/>
    <w:rsid w:val="00272EFB"/>
    <w:rsid w:val="00272F10"/>
    <w:rsid w:val="00274B8B"/>
    <w:rsid w:val="00275805"/>
    <w:rsid w:val="00276D9D"/>
    <w:rsid w:val="00277135"/>
    <w:rsid w:val="00281521"/>
    <w:rsid w:val="00281D14"/>
    <w:rsid w:val="00282312"/>
    <w:rsid w:val="0028277B"/>
    <w:rsid w:val="00282CB5"/>
    <w:rsid w:val="0028417F"/>
    <w:rsid w:val="0028433B"/>
    <w:rsid w:val="00284561"/>
    <w:rsid w:val="0028593B"/>
    <w:rsid w:val="00285F58"/>
    <w:rsid w:val="002862FD"/>
    <w:rsid w:val="002876F0"/>
    <w:rsid w:val="00287AC7"/>
    <w:rsid w:val="00290F12"/>
    <w:rsid w:val="00291F3E"/>
    <w:rsid w:val="00292430"/>
    <w:rsid w:val="002926DD"/>
    <w:rsid w:val="0029272C"/>
    <w:rsid w:val="0029287F"/>
    <w:rsid w:val="00293465"/>
    <w:rsid w:val="0029440D"/>
    <w:rsid w:val="00294F98"/>
    <w:rsid w:val="00295747"/>
    <w:rsid w:val="00295A53"/>
    <w:rsid w:val="00295FD6"/>
    <w:rsid w:val="00296AC5"/>
    <w:rsid w:val="00296C7A"/>
    <w:rsid w:val="00297193"/>
    <w:rsid w:val="00297657"/>
    <w:rsid w:val="002977F6"/>
    <w:rsid w:val="00297C9D"/>
    <w:rsid w:val="00297F79"/>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B66"/>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C25"/>
    <w:rsid w:val="002C471C"/>
    <w:rsid w:val="002C5768"/>
    <w:rsid w:val="002C5AE5"/>
    <w:rsid w:val="002C5FE4"/>
    <w:rsid w:val="002C621C"/>
    <w:rsid w:val="002C7175"/>
    <w:rsid w:val="002C71D9"/>
    <w:rsid w:val="002D0581"/>
    <w:rsid w:val="002D0F24"/>
    <w:rsid w:val="002D0FAF"/>
    <w:rsid w:val="002D13CB"/>
    <w:rsid w:val="002D1855"/>
    <w:rsid w:val="002D205A"/>
    <w:rsid w:val="002D2607"/>
    <w:rsid w:val="002D2DC7"/>
    <w:rsid w:val="002D3517"/>
    <w:rsid w:val="002D48E4"/>
    <w:rsid w:val="002D6428"/>
    <w:rsid w:val="002D6748"/>
    <w:rsid w:val="002D720E"/>
    <w:rsid w:val="002E0040"/>
    <w:rsid w:val="002E18F3"/>
    <w:rsid w:val="002E2AB3"/>
    <w:rsid w:val="002E2BEC"/>
    <w:rsid w:val="002E367A"/>
    <w:rsid w:val="002E3902"/>
    <w:rsid w:val="002E3A5A"/>
    <w:rsid w:val="002E3CA8"/>
    <w:rsid w:val="002E4ED1"/>
    <w:rsid w:val="002E5556"/>
    <w:rsid w:val="002E7790"/>
    <w:rsid w:val="002F115B"/>
    <w:rsid w:val="002F28CA"/>
    <w:rsid w:val="002F2933"/>
    <w:rsid w:val="002F5D25"/>
    <w:rsid w:val="002F65BC"/>
    <w:rsid w:val="002F71EC"/>
    <w:rsid w:val="002F7A61"/>
    <w:rsid w:val="002F7D07"/>
    <w:rsid w:val="002F7E8A"/>
    <w:rsid w:val="003001C7"/>
    <w:rsid w:val="003005AC"/>
    <w:rsid w:val="00300D02"/>
    <w:rsid w:val="003015F1"/>
    <w:rsid w:val="003019AF"/>
    <w:rsid w:val="003027D2"/>
    <w:rsid w:val="00302AF5"/>
    <w:rsid w:val="00302D79"/>
    <w:rsid w:val="003038C5"/>
    <w:rsid w:val="00306BAB"/>
    <w:rsid w:val="00307289"/>
    <w:rsid w:val="00311CBF"/>
    <w:rsid w:val="003133FB"/>
    <w:rsid w:val="00313BBC"/>
    <w:rsid w:val="00313FA2"/>
    <w:rsid w:val="00314704"/>
    <w:rsid w:val="003159B5"/>
    <w:rsid w:val="00315FB5"/>
    <w:rsid w:val="003161DC"/>
    <w:rsid w:val="003206C6"/>
    <w:rsid w:val="003209F9"/>
    <w:rsid w:val="00320EA3"/>
    <w:rsid w:val="003211B4"/>
    <w:rsid w:val="00321B06"/>
    <w:rsid w:val="00322126"/>
    <w:rsid w:val="0032256A"/>
    <w:rsid w:val="003240A3"/>
    <w:rsid w:val="00325473"/>
    <w:rsid w:val="00325582"/>
    <w:rsid w:val="003259F6"/>
    <w:rsid w:val="00326AD1"/>
    <w:rsid w:val="003271A6"/>
    <w:rsid w:val="00330E7A"/>
    <w:rsid w:val="003322E9"/>
    <w:rsid w:val="003327FA"/>
    <w:rsid w:val="00332F58"/>
    <w:rsid w:val="003334C7"/>
    <w:rsid w:val="00333E81"/>
    <w:rsid w:val="003340F3"/>
    <w:rsid w:val="003341EB"/>
    <w:rsid w:val="003349F3"/>
    <w:rsid w:val="00335039"/>
    <w:rsid w:val="00335B3C"/>
    <w:rsid w:val="003363C9"/>
    <w:rsid w:val="003364E6"/>
    <w:rsid w:val="0033673E"/>
    <w:rsid w:val="0033741C"/>
    <w:rsid w:val="003420F9"/>
    <w:rsid w:val="00342D0A"/>
    <w:rsid w:val="00343643"/>
    <w:rsid w:val="00343DAD"/>
    <w:rsid w:val="0034447B"/>
    <w:rsid w:val="00344657"/>
    <w:rsid w:val="00344BC3"/>
    <w:rsid w:val="00346B05"/>
    <w:rsid w:val="00351215"/>
    <w:rsid w:val="003513C2"/>
    <w:rsid w:val="0035202F"/>
    <w:rsid w:val="003527CC"/>
    <w:rsid w:val="00352EA5"/>
    <w:rsid w:val="00352EF1"/>
    <w:rsid w:val="00353428"/>
    <w:rsid w:val="00353CBF"/>
    <w:rsid w:val="00354604"/>
    <w:rsid w:val="003549A0"/>
    <w:rsid w:val="003552BD"/>
    <w:rsid w:val="003560E1"/>
    <w:rsid w:val="00356529"/>
    <w:rsid w:val="003565D1"/>
    <w:rsid w:val="00356ED2"/>
    <w:rsid w:val="003576AB"/>
    <w:rsid w:val="0036055C"/>
    <w:rsid w:val="0036071F"/>
    <w:rsid w:val="00363657"/>
    <w:rsid w:val="003640E3"/>
    <w:rsid w:val="0036437D"/>
    <w:rsid w:val="00365288"/>
    <w:rsid w:val="00365CF4"/>
    <w:rsid w:val="003703B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936"/>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35B"/>
    <w:rsid w:val="003A5754"/>
    <w:rsid w:val="003A5983"/>
    <w:rsid w:val="003A5D94"/>
    <w:rsid w:val="003A638D"/>
    <w:rsid w:val="003A6464"/>
    <w:rsid w:val="003A79AD"/>
    <w:rsid w:val="003B0568"/>
    <w:rsid w:val="003B0700"/>
    <w:rsid w:val="003B18C7"/>
    <w:rsid w:val="003B208C"/>
    <w:rsid w:val="003B29BA"/>
    <w:rsid w:val="003B2CBA"/>
    <w:rsid w:val="003B2EF1"/>
    <w:rsid w:val="003B33D5"/>
    <w:rsid w:val="003B3E42"/>
    <w:rsid w:val="003B4A52"/>
    <w:rsid w:val="003B4FA1"/>
    <w:rsid w:val="003B50DD"/>
    <w:rsid w:val="003B575D"/>
    <w:rsid w:val="003B6AC4"/>
    <w:rsid w:val="003B6F01"/>
    <w:rsid w:val="003C001C"/>
    <w:rsid w:val="003C19C8"/>
    <w:rsid w:val="003C2226"/>
    <w:rsid w:val="003C280B"/>
    <w:rsid w:val="003C2AB0"/>
    <w:rsid w:val="003C2F23"/>
    <w:rsid w:val="003C30E5"/>
    <w:rsid w:val="003C3144"/>
    <w:rsid w:val="003C3369"/>
    <w:rsid w:val="003C451C"/>
    <w:rsid w:val="003C5915"/>
    <w:rsid w:val="003C6EA3"/>
    <w:rsid w:val="003C7BA9"/>
    <w:rsid w:val="003D02C2"/>
    <w:rsid w:val="003D061B"/>
    <w:rsid w:val="003D09C5"/>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5AE"/>
    <w:rsid w:val="003F0BEC"/>
    <w:rsid w:val="003F1913"/>
    <w:rsid w:val="003F1A84"/>
    <w:rsid w:val="003F3392"/>
    <w:rsid w:val="003F385C"/>
    <w:rsid w:val="003F46FA"/>
    <w:rsid w:val="003F5421"/>
    <w:rsid w:val="003F5453"/>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11C"/>
    <w:rsid w:val="004159A7"/>
    <w:rsid w:val="004161D7"/>
    <w:rsid w:val="004165B0"/>
    <w:rsid w:val="004223FA"/>
    <w:rsid w:val="004230D5"/>
    <w:rsid w:val="00423435"/>
    <w:rsid w:val="004234A1"/>
    <w:rsid w:val="00424DCB"/>
    <w:rsid w:val="00425052"/>
    <w:rsid w:val="00425350"/>
    <w:rsid w:val="0042555A"/>
    <w:rsid w:val="004267B3"/>
    <w:rsid w:val="00427819"/>
    <w:rsid w:val="00427AC0"/>
    <w:rsid w:val="00430ADC"/>
    <w:rsid w:val="00430D2E"/>
    <w:rsid w:val="00430F31"/>
    <w:rsid w:val="00431870"/>
    <w:rsid w:val="0043194E"/>
    <w:rsid w:val="00435F8C"/>
    <w:rsid w:val="00436036"/>
    <w:rsid w:val="00436853"/>
    <w:rsid w:val="00436E6C"/>
    <w:rsid w:val="00437174"/>
    <w:rsid w:val="00437CDA"/>
    <w:rsid w:val="00441028"/>
    <w:rsid w:val="00441195"/>
    <w:rsid w:val="00441373"/>
    <w:rsid w:val="00443024"/>
    <w:rsid w:val="004431AE"/>
    <w:rsid w:val="004436AA"/>
    <w:rsid w:val="00443FC0"/>
    <w:rsid w:val="00445D92"/>
    <w:rsid w:val="00452841"/>
    <w:rsid w:val="00452C26"/>
    <w:rsid w:val="00452C7A"/>
    <w:rsid w:val="00452D8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0B8"/>
    <w:rsid w:val="004639AD"/>
    <w:rsid w:val="00464E2C"/>
    <w:rsid w:val="00466F9B"/>
    <w:rsid w:val="004671DC"/>
    <w:rsid w:val="004678C6"/>
    <w:rsid w:val="00470E18"/>
    <w:rsid w:val="004710B7"/>
    <w:rsid w:val="004712C0"/>
    <w:rsid w:val="004714FC"/>
    <w:rsid w:val="00473161"/>
    <w:rsid w:val="004749FB"/>
    <w:rsid w:val="00475473"/>
    <w:rsid w:val="00475C18"/>
    <w:rsid w:val="00475D44"/>
    <w:rsid w:val="00476546"/>
    <w:rsid w:val="00480913"/>
    <w:rsid w:val="00480B95"/>
    <w:rsid w:val="00480C37"/>
    <w:rsid w:val="00480CC8"/>
    <w:rsid w:val="00481253"/>
    <w:rsid w:val="00482FC7"/>
    <w:rsid w:val="0048485A"/>
    <w:rsid w:val="004848F2"/>
    <w:rsid w:val="004855A0"/>
    <w:rsid w:val="00486156"/>
    <w:rsid w:val="004872D3"/>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5CB9"/>
    <w:rsid w:val="004960E4"/>
    <w:rsid w:val="004963A1"/>
    <w:rsid w:val="00496465"/>
    <w:rsid w:val="0049649C"/>
    <w:rsid w:val="00496FF5"/>
    <w:rsid w:val="00497929"/>
    <w:rsid w:val="00497AEC"/>
    <w:rsid w:val="004A092D"/>
    <w:rsid w:val="004A169C"/>
    <w:rsid w:val="004A2224"/>
    <w:rsid w:val="004A238A"/>
    <w:rsid w:val="004A2472"/>
    <w:rsid w:val="004A2CCD"/>
    <w:rsid w:val="004A392D"/>
    <w:rsid w:val="004A500A"/>
    <w:rsid w:val="004A6B5F"/>
    <w:rsid w:val="004A7109"/>
    <w:rsid w:val="004B0468"/>
    <w:rsid w:val="004B0ACE"/>
    <w:rsid w:val="004B1409"/>
    <w:rsid w:val="004B2923"/>
    <w:rsid w:val="004B3CEA"/>
    <w:rsid w:val="004B43E7"/>
    <w:rsid w:val="004B44EC"/>
    <w:rsid w:val="004B7C6A"/>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2195"/>
    <w:rsid w:val="004D2A6D"/>
    <w:rsid w:val="004D2CBD"/>
    <w:rsid w:val="004D3D46"/>
    <w:rsid w:val="004D58C0"/>
    <w:rsid w:val="004D5A91"/>
    <w:rsid w:val="004D5BB6"/>
    <w:rsid w:val="004D5BED"/>
    <w:rsid w:val="004D61B0"/>
    <w:rsid w:val="004D6A7F"/>
    <w:rsid w:val="004E0184"/>
    <w:rsid w:val="004E069C"/>
    <w:rsid w:val="004E0B0A"/>
    <w:rsid w:val="004E31D8"/>
    <w:rsid w:val="004E4327"/>
    <w:rsid w:val="004E43BF"/>
    <w:rsid w:val="004E5976"/>
    <w:rsid w:val="004E75D4"/>
    <w:rsid w:val="004F061C"/>
    <w:rsid w:val="004F11DA"/>
    <w:rsid w:val="004F12AC"/>
    <w:rsid w:val="004F2FAF"/>
    <w:rsid w:val="004F3523"/>
    <w:rsid w:val="004F3711"/>
    <w:rsid w:val="004F3D4A"/>
    <w:rsid w:val="004F4C5B"/>
    <w:rsid w:val="004F5841"/>
    <w:rsid w:val="004F6772"/>
    <w:rsid w:val="004F75B8"/>
    <w:rsid w:val="004F76F0"/>
    <w:rsid w:val="00501068"/>
    <w:rsid w:val="0050156B"/>
    <w:rsid w:val="00501C36"/>
    <w:rsid w:val="00502558"/>
    <w:rsid w:val="00502D31"/>
    <w:rsid w:val="0050697C"/>
    <w:rsid w:val="00506C8A"/>
    <w:rsid w:val="0050723E"/>
    <w:rsid w:val="00507992"/>
    <w:rsid w:val="005102CA"/>
    <w:rsid w:val="00510511"/>
    <w:rsid w:val="005108D4"/>
    <w:rsid w:val="00510C89"/>
    <w:rsid w:val="00511003"/>
    <w:rsid w:val="00512453"/>
    <w:rsid w:val="00512583"/>
    <w:rsid w:val="005126AD"/>
    <w:rsid w:val="0051298F"/>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1BC"/>
    <w:rsid w:val="00527787"/>
    <w:rsid w:val="005277BC"/>
    <w:rsid w:val="00527857"/>
    <w:rsid w:val="005304C8"/>
    <w:rsid w:val="0053072B"/>
    <w:rsid w:val="00530CB5"/>
    <w:rsid w:val="0053262C"/>
    <w:rsid w:val="00532882"/>
    <w:rsid w:val="0053412C"/>
    <w:rsid w:val="00534248"/>
    <w:rsid w:val="00534B4C"/>
    <w:rsid w:val="00535DC6"/>
    <w:rsid w:val="005365FF"/>
    <w:rsid w:val="00537A0D"/>
    <w:rsid w:val="0054009F"/>
    <w:rsid w:val="005409E2"/>
    <w:rsid w:val="00541A30"/>
    <w:rsid w:val="00541DC5"/>
    <w:rsid w:val="00542845"/>
    <w:rsid w:val="005430B0"/>
    <w:rsid w:val="005436A0"/>
    <w:rsid w:val="00543A99"/>
    <w:rsid w:val="00544035"/>
    <w:rsid w:val="0054403B"/>
    <w:rsid w:val="00544300"/>
    <w:rsid w:val="005447D1"/>
    <w:rsid w:val="00544899"/>
    <w:rsid w:val="00544BAA"/>
    <w:rsid w:val="00545737"/>
    <w:rsid w:val="0054574E"/>
    <w:rsid w:val="0054620D"/>
    <w:rsid w:val="00546823"/>
    <w:rsid w:val="00546E7A"/>
    <w:rsid w:val="0054745E"/>
    <w:rsid w:val="00550C6F"/>
    <w:rsid w:val="00551817"/>
    <w:rsid w:val="00553DBD"/>
    <w:rsid w:val="00555308"/>
    <w:rsid w:val="005571C0"/>
    <w:rsid w:val="00557246"/>
    <w:rsid w:val="00557E0C"/>
    <w:rsid w:val="005616DA"/>
    <w:rsid w:val="00561C96"/>
    <w:rsid w:val="005632D8"/>
    <w:rsid w:val="00564451"/>
    <w:rsid w:val="00564A64"/>
    <w:rsid w:val="005652A4"/>
    <w:rsid w:val="00565996"/>
    <w:rsid w:val="00565D77"/>
    <w:rsid w:val="0057126F"/>
    <w:rsid w:val="005716C1"/>
    <w:rsid w:val="00571845"/>
    <w:rsid w:val="005718EF"/>
    <w:rsid w:val="00572707"/>
    <w:rsid w:val="00572E54"/>
    <w:rsid w:val="0057327E"/>
    <w:rsid w:val="00573821"/>
    <w:rsid w:val="0057388A"/>
    <w:rsid w:val="0057495B"/>
    <w:rsid w:val="005753B8"/>
    <w:rsid w:val="00576FC1"/>
    <w:rsid w:val="00577D3F"/>
    <w:rsid w:val="0058001F"/>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940"/>
    <w:rsid w:val="00594D0C"/>
    <w:rsid w:val="00594E1F"/>
    <w:rsid w:val="00595547"/>
    <w:rsid w:val="005960C4"/>
    <w:rsid w:val="00597881"/>
    <w:rsid w:val="005A02A4"/>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E61"/>
    <w:rsid w:val="005B72F4"/>
    <w:rsid w:val="005B7D70"/>
    <w:rsid w:val="005C0699"/>
    <w:rsid w:val="005C0971"/>
    <w:rsid w:val="005C09CB"/>
    <w:rsid w:val="005C1BFA"/>
    <w:rsid w:val="005C20A0"/>
    <w:rsid w:val="005C2EDB"/>
    <w:rsid w:val="005C30BA"/>
    <w:rsid w:val="005C3AAF"/>
    <w:rsid w:val="005C3CC7"/>
    <w:rsid w:val="005C3F87"/>
    <w:rsid w:val="005C412E"/>
    <w:rsid w:val="005C7B4A"/>
    <w:rsid w:val="005D11BE"/>
    <w:rsid w:val="005D1222"/>
    <w:rsid w:val="005D14D8"/>
    <w:rsid w:val="005D186F"/>
    <w:rsid w:val="005D192C"/>
    <w:rsid w:val="005D19E6"/>
    <w:rsid w:val="005D2418"/>
    <w:rsid w:val="005D2F8C"/>
    <w:rsid w:val="005D3AD3"/>
    <w:rsid w:val="005D4023"/>
    <w:rsid w:val="005D4034"/>
    <w:rsid w:val="005D5385"/>
    <w:rsid w:val="005D5D1D"/>
    <w:rsid w:val="005D768D"/>
    <w:rsid w:val="005E00F1"/>
    <w:rsid w:val="005E08F7"/>
    <w:rsid w:val="005E1D73"/>
    <w:rsid w:val="005E1F31"/>
    <w:rsid w:val="005E3700"/>
    <w:rsid w:val="005E37A8"/>
    <w:rsid w:val="005E4238"/>
    <w:rsid w:val="005E5C46"/>
    <w:rsid w:val="005E5DCD"/>
    <w:rsid w:val="005E5E12"/>
    <w:rsid w:val="005E75D9"/>
    <w:rsid w:val="005F1137"/>
    <w:rsid w:val="005F1CF2"/>
    <w:rsid w:val="005F1F5A"/>
    <w:rsid w:val="005F226D"/>
    <w:rsid w:val="005F2E39"/>
    <w:rsid w:val="005F48E9"/>
    <w:rsid w:val="005F5666"/>
    <w:rsid w:val="005F57FF"/>
    <w:rsid w:val="005F65CA"/>
    <w:rsid w:val="005F69D2"/>
    <w:rsid w:val="005F69E4"/>
    <w:rsid w:val="005F7083"/>
    <w:rsid w:val="005F7B45"/>
    <w:rsid w:val="006014B6"/>
    <w:rsid w:val="00601F72"/>
    <w:rsid w:val="00602898"/>
    <w:rsid w:val="00602F55"/>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ACF"/>
    <w:rsid w:val="00635E8B"/>
    <w:rsid w:val="00636E75"/>
    <w:rsid w:val="00640663"/>
    <w:rsid w:val="006416B1"/>
    <w:rsid w:val="00641763"/>
    <w:rsid w:val="0064210E"/>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D8B"/>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3BF"/>
    <w:rsid w:val="00672886"/>
    <w:rsid w:val="0067309B"/>
    <w:rsid w:val="006734C3"/>
    <w:rsid w:val="0067501E"/>
    <w:rsid w:val="00676423"/>
    <w:rsid w:val="00676604"/>
    <w:rsid w:val="006772FC"/>
    <w:rsid w:val="0068075B"/>
    <w:rsid w:val="00680B56"/>
    <w:rsid w:val="006816EA"/>
    <w:rsid w:val="00682BBD"/>
    <w:rsid w:val="00683955"/>
    <w:rsid w:val="00683C71"/>
    <w:rsid w:val="00684E39"/>
    <w:rsid w:val="00685918"/>
    <w:rsid w:val="006908DF"/>
    <w:rsid w:val="0069152D"/>
    <w:rsid w:val="00691E42"/>
    <w:rsid w:val="006933C7"/>
    <w:rsid w:val="006934C3"/>
    <w:rsid w:val="0069393C"/>
    <w:rsid w:val="00694003"/>
    <w:rsid w:val="0069479D"/>
    <w:rsid w:val="00694E49"/>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C13FD"/>
    <w:rsid w:val="006C27C3"/>
    <w:rsid w:val="006C29EB"/>
    <w:rsid w:val="006C2DB1"/>
    <w:rsid w:val="006C3A33"/>
    <w:rsid w:val="006C4678"/>
    <w:rsid w:val="006C4CCA"/>
    <w:rsid w:val="006C4CF9"/>
    <w:rsid w:val="006C4D3E"/>
    <w:rsid w:val="006C4D89"/>
    <w:rsid w:val="006C53ED"/>
    <w:rsid w:val="006C5974"/>
    <w:rsid w:val="006C5E94"/>
    <w:rsid w:val="006C6EDB"/>
    <w:rsid w:val="006C764B"/>
    <w:rsid w:val="006C79BB"/>
    <w:rsid w:val="006C7DD3"/>
    <w:rsid w:val="006D29A7"/>
    <w:rsid w:val="006D30C9"/>
    <w:rsid w:val="006D49B3"/>
    <w:rsid w:val="006D604A"/>
    <w:rsid w:val="006D68E6"/>
    <w:rsid w:val="006D6F93"/>
    <w:rsid w:val="006D7724"/>
    <w:rsid w:val="006D77A4"/>
    <w:rsid w:val="006E05A8"/>
    <w:rsid w:val="006E0800"/>
    <w:rsid w:val="006E0B42"/>
    <w:rsid w:val="006E166D"/>
    <w:rsid w:val="006E1B88"/>
    <w:rsid w:val="006E2818"/>
    <w:rsid w:val="006E2EEE"/>
    <w:rsid w:val="006E3F5B"/>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0DF0"/>
    <w:rsid w:val="00701D17"/>
    <w:rsid w:val="00701DC2"/>
    <w:rsid w:val="007028A9"/>
    <w:rsid w:val="0070382E"/>
    <w:rsid w:val="00704A0C"/>
    <w:rsid w:val="00705C93"/>
    <w:rsid w:val="00705E88"/>
    <w:rsid w:val="00705F9A"/>
    <w:rsid w:val="00706C60"/>
    <w:rsid w:val="00707565"/>
    <w:rsid w:val="00707613"/>
    <w:rsid w:val="00707A85"/>
    <w:rsid w:val="00707C92"/>
    <w:rsid w:val="007101E7"/>
    <w:rsid w:val="00710311"/>
    <w:rsid w:val="00710AC4"/>
    <w:rsid w:val="00710F12"/>
    <w:rsid w:val="007114A2"/>
    <w:rsid w:val="00712933"/>
    <w:rsid w:val="00712F06"/>
    <w:rsid w:val="00714386"/>
    <w:rsid w:val="007151C2"/>
    <w:rsid w:val="007152A4"/>
    <w:rsid w:val="0071676C"/>
    <w:rsid w:val="00717390"/>
    <w:rsid w:val="00717725"/>
    <w:rsid w:val="007178EC"/>
    <w:rsid w:val="00717E7A"/>
    <w:rsid w:val="007203A0"/>
    <w:rsid w:val="0072054F"/>
    <w:rsid w:val="00720C1C"/>
    <w:rsid w:val="00722B13"/>
    <w:rsid w:val="00723382"/>
    <w:rsid w:val="007254DD"/>
    <w:rsid w:val="007256F7"/>
    <w:rsid w:val="00726387"/>
    <w:rsid w:val="0072723C"/>
    <w:rsid w:val="007279B3"/>
    <w:rsid w:val="0073066C"/>
    <w:rsid w:val="00732300"/>
    <w:rsid w:val="00732C96"/>
    <w:rsid w:val="007331B0"/>
    <w:rsid w:val="00736393"/>
    <w:rsid w:val="00736E53"/>
    <w:rsid w:val="007374D2"/>
    <w:rsid w:val="00737B62"/>
    <w:rsid w:val="00737DEE"/>
    <w:rsid w:val="00740CFC"/>
    <w:rsid w:val="00741240"/>
    <w:rsid w:val="0074125C"/>
    <w:rsid w:val="00741F3C"/>
    <w:rsid w:val="00742326"/>
    <w:rsid w:val="00742B12"/>
    <w:rsid w:val="00743AC0"/>
    <w:rsid w:val="007447F0"/>
    <w:rsid w:val="00744DC9"/>
    <w:rsid w:val="00745C80"/>
    <w:rsid w:val="00746057"/>
    <w:rsid w:val="00746AF0"/>
    <w:rsid w:val="00747060"/>
    <w:rsid w:val="007474D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E50"/>
    <w:rsid w:val="00767028"/>
    <w:rsid w:val="007679B0"/>
    <w:rsid w:val="00770173"/>
    <w:rsid w:val="00770559"/>
    <w:rsid w:val="00770AC9"/>
    <w:rsid w:val="0077121A"/>
    <w:rsid w:val="0077230C"/>
    <w:rsid w:val="00772DF6"/>
    <w:rsid w:val="0077382A"/>
    <w:rsid w:val="007739AF"/>
    <w:rsid w:val="00774604"/>
    <w:rsid w:val="00775CDF"/>
    <w:rsid w:val="007766DC"/>
    <w:rsid w:val="00776E9C"/>
    <w:rsid w:val="007772E4"/>
    <w:rsid w:val="007779C9"/>
    <w:rsid w:val="00777C61"/>
    <w:rsid w:val="00777D23"/>
    <w:rsid w:val="00780216"/>
    <w:rsid w:val="0078039D"/>
    <w:rsid w:val="007808E4"/>
    <w:rsid w:val="00780F3C"/>
    <w:rsid w:val="007815A2"/>
    <w:rsid w:val="00782A88"/>
    <w:rsid w:val="00783248"/>
    <w:rsid w:val="00783481"/>
    <w:rsid w:val="00783EC3"/>
    <w:rsid w:val="007848AF"/>
    <w:rsid w:val="007848C1"/>
    <w:rsid w:val="00784EA4"/>
    <w:rsid w:val="00784F9D"/>
    <w:rsid w:val="0078534D"/>
    <w:rsid w:val="0078618B"/>
    <w:rsid w:val="00786734"/>
    <w:rsid w:val="007867AB"/>
    <w:rsid w:val="007867C0"/>
    <w:rsid w:val="00790237"/>
    <w:rsid w:val="00790516"/>
    <w:rsid w:val="00790775"/>
    <w:rsid w:val="0079092D"/>
    <w:rsid w:val="00791684"/>
    <w:rsid w:val="00791732"/>
    <w:rsid w:val="007937C1"/>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5CD3"/>
    <w:rsid w:val="007A5D21"/>
    <w:rsid w:val="007A6D0A"/>
    <w:rsid w:val="007B0213"/>
    <w:rsid w:val="007B025D"/>
    <w:rsid w:val="007B0F23"/>
    <w:rsid w:val="007B1A28"/>
    <w:rsid w:val="007B1AE7"/>
    <w:rsid w:val="007B40E1"/>
    <w:rsid w:val="007B48E7"/>
    <w:rsid w:val="007B4969"/>
    <w:rsid w:val="007B4CC0"/>
    <w:rsid w:val="007B53BD"/>
    <w:rsid w:val="007B576A"/>
    <w:rsid w:val="007B6464"/>
    <w:rsid w:val="007B656D"/>
    <w:rsid w:val="007B6EED"/>
    <w:rsid w:val="007C01D8"/>
    <w:rsid w:val="007C0282"/>
    <w:rsid w:val="007C05FC"/>
    <w:rsid w:val="007C0996"/>
    <w:rsid w:val="007C22A0"/>
    <w:rsid w:val="007C2638"/>
    <w:rsid w:val="007C5B91"/>
    <w:rsid w:val="007C7D07"/>
    <w:rsid w:val="007C7E71"/>
    <w:rsid w:val="007D363A"/>
    <w:rsid w:val="007D4517"/>
    <w:rsid w:val="007D4984"/>
    <w:rsid w:val="007D4B0D"/>
    <w:rsid w:val="007D5842"/>
    <w:rsid w:val="007D59A6"/>
    <w:rsid w:val="007D5DAA"/>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105"/>
    <w:rsid w:val="007F3336"/>
    <w:rsid w:val="007F3B54"/>
    <w:rsid w:val="007F415D"/>
    <w:rsid w:val="007F4549"/>
    <w:rsid w:val="007F474E"/>
    <w:rsid w:val="007F57C6"/>
    <w:rsid w:val="007F5BD1"/>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843"/>
    <w:rsid w:val="0080599F"/>
    <w:rsid w:val="00805F6E"/>
    <w:rsid w:val="00807290"/>
    <w:rsid w:val="00810B65"/>
    <w:rsid w:val="00810ECD"/>
    <w:rsid w:val="008112C1"/>
    <w:rsid w:val="0081166F"/>
    <w:rsid w:val="00811E36"/>
    <w:rsid w:val="00812A2F"/>
    <w:rsid w:val="00812A90"/>
    <w:rsid w:val="0081304B"/>
    <w:rsid w:val="00814FF6"/>
    <w:rsid w:val="00821D5F"/>
    <w:rsid w:val="00822D7B"/>
    <w:rsid w:val="008241F3"/>
    <w:rsid w:val="00824B45"/>
    <w:rsid w:val="00826BA9"/>
    <w:rsid w:val="0082724F"/>
    <w:rsid w:val="008274BA"/>
    <w:rsid w:val="008314DD"/>
    <w:rsid w:val="00832270"/>
    <w:rsid w:val="0083236B"/>
    <w:rsid w:val="00832FC6"/>
    <w:rsid w:val="008334C2"/>
    <w:rsid w:val="00834959"/>
    <w:rsid w:val="00835746"/>
    <w:rsid w:val="00837A49"/>
    <w:rsid w:val="0084009C"/>
    <w:rsid w:val="008411AE"/>
    <w:rsid w:val="0084226A"/>
    <w:rsid w:val="00842289"/>
    <w:rsid w:val="008425D5"/>
    <w:rsid w:val="00843AF3"/>
    <w:rsid w:val="00843AFD"/>
    <w:rsid w:val="008454F0"/>
    <w:rsid w:val="00845887"/>
    <w:rsid w:val="008463BB"/>
    <w:rsid w:val="00846BA0"/>
    <w:rsid w:val="00846DC0"/>
    <w:rsid w:val="00847CA7"/>
    <w:rsid w:val="00847D65"/>
    <w:rsid w:val="0085055A"/>
    <w:rsid w:val="008527CB"/>
    <w:rsid w:val="0085322B"/>
    <w:rsid w:val="008539BF"/>
    <w:rsid w:val="00853EB9"/>
    <w:rsid w:val="00855366"/>
    <w:rsid w:val="008560F3"/>
    <w:rsid w:val="008561B5"/>
    <w:rsid w:val="00857103"/>
    <w:rsid w:val="00857133"/>
    <w:rsid w:val="008577DF"/>
    <w:rsid w:val="0086014A"/>
    <w:rsid w:val="00861387"/>
    <w:rsid w:val="00862339"/>
    <w:rsid w:val="00862633"/>
    <w:rsid w:val="00862C18"/>
    <w:rsid w:val="00863265"/>
    <w:rsid w:val="00864C31"/>
    <w:rsid w:val="00865088"/>
    <w:rsid w:val="00866D16"/>
    <w:rsid w:val="008705F3"/>
    <w:rsid w:val="00870894"/>
    <w:rsid w:val="00871471"/>
    <w:rsid w:val="0087265C"/>
    <w:rsid w:val="008744C5"/>
    <w:rsid w:val="008748C8"/>
    <w:rsid w:val="00874AA7"/>
    <w:rsid w:val="00875229"/>
    <w:rsid w:val="00876342"/>
    <w:rsid w:val="0087656C"/>
    <w:rsid w:val="008778C3"/>
    <w:rsid w:val="00877D77"/>
    <w:rsid w:val="0088073B"/>
    <w:rsid w:val="008815E1"/>
    <w:rsid w:val="0088267A"/>
    <w:rsid w:val="0088307E"/>
    <w:rsid w:val="00883839"/>
    <w:rsid w:val="008863EB"/>
    <w:rsid w:val="0088642D"/>
    <w:rsid w:val="00886DE3"/>
    <w:rsid w:val="008900FD"/>
    <w:rsid w:val="0089043E"/>
    <w:rsid w:val="00891C1B"/>
    <w:rsid w:val="008922D3"/>
    <w:rsid w:val="00892698"/>
    <w:rsid w:val="008940F7"/>
    <w:rsid w:val="00894461"/>
    <w:rsid w:val="008947F2"/>
    <w:rsid w:val="00895861"/>
    <w:rsid w:val="00897183"/>
    <w:rsid w:val="008974DE"/>
    <w:rsid w:val="0089753F"/>
    <w:rsid w:val="008A010C"/>
    <w:rsid w:val="008A022E"/>
    <w:rsid w:val="008A0771"/>
    <w:rsid w:val="008A0DFB"/>
    <w:rsid w:val="008A18B2"/>
    <w:rsid w:val="008A28C1"/>
    <w:rsid w:val="008A34DB"/>
    <w:rsid w:val="008A35D7"/>
    <w:rsid w:val="008A405F"/>
    <w:rsid w:val="008A499A"/>
    <w:rsid w:val="008A5CD2"/>
    <w:rsid w:val="008A6130"/>
    <w:rsid w:val="008A650B"/>
    <w:rsid w:val="008A6CA5"/>
    <w:rsid w:val="008B07C1"/>
    <w:rsid w:val="008B0BAD"/>
    <w:rsid w:val="008B4554"/>
    <w:rsid w:val="008B4D40"/>
    <w:rsid w:val="008B5C65"/>
    <w:rsid w:val="008B647C"/>
    <w:rsid w:val="008B6764"/>
    <w:rsid w:val="008B6D2E"/>
    <w:rsid w:val="008B6D30"/>
    <w:rsid w:val="008B7895"/>
    <w:rsid w:val="008C051B"/>
    <w:rsid w:val="008C1193"/>
    <w:rsid w:val="008C119E"/>
    <w:rsid w:val="008C11EE"/>
    <w:rsid w:val="008C148E"/>
    <w:rsid w:val="008C180E"/>
    <w:rsid w:val="008C2492"/>
    <w:rsid w:val="008C2578"/>
    <w:rsid w:val="008C28A4"/>
    <w:rsid w:val="008C2AD3"/>
    <w:rsid w:val="008C3470"/>
    <w:rsid w:val="008C3B2B"/>
    <w:rsid w:val="008C5560"/>
    <w:rsid w:val="008D0036"/>
    <w:rsid w:val="008D0294"/>
    <w:rsid w:val="008D0D99"/>
    <w:rsid w:val="008D123A"/>
    <w:rsid w:val="008D3DAD"/>
    <w:rsid w:val="008D433F"/>
    <w:rsid w:val="008D4454"/>
    <w:rsid w:val="008D46B6"/>
    <w:rsid w:val="008D4AED"/>
    <w:rsid w:val="008D4B8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F0695"/>
    <w:rsid w:val="008F09BF"/>
    <w:rsid w:val="008F316B"/>
    <w:rsid w:val="008F3A62"/>
    <w:rsid w:val="008F4F41"/>
    <w:rsid w:val="008F5B63"/>
    <w:rsid w:val="008F6014"/>
    <w:rsid w:val="008F61B1"/>
    <w:rsid w:val="008F67FF"/>
    <w:rsid w:val="008F74E2"/>
    <w:rsid w:val="008F75F8"/>
    <w:rsid w:val="008F767D"/>
    <w:rsid w:val="008F7952"/>
    <w:rsid w:val="009023CF"/>
    <w:rsid w:val="00903AB8"/>
    <w:rsid w:val="00904953"/>
    <w:rsid w:val="0090656E"/>
    <w:rsid w:val="00906BA9"/>
    <w:rsid w:val="00907078"/>
    <w:rsid w:val="00907818"/>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A23"/>
    <w:rsid w:val="00917C3E"/>
    <w:rsid w:val="00917DEA"/>
    <w:rsid w:val="009206D4"/>
    <w:rsid w:val="009208AF"/>
    <w:rsid w:val="00920C72"/>
    <w:rsid w:val="0092390C"/>
    <w:rsid w:val="00924419"/>
    <w:rsid w:val="00924820"/>
    <w:rsid w:val="00924F90"/>
    <w:rsid w:val="009252BD"/>
    <w:rsid w:val="00925A1B"/>
    <w:rsid w:val="00925B33"/>
    <w:rsid w:val="00925EDA"/>
    <w:rsid w:val="0092607C"/>
    <w:rsid w:val="0092692B"/>
    <w:rsid w:val="00926ACC"/>
    <w:rsid w:val="0092710A"/>
    <w:rsid w:val="00927481"/>
    <w:rsid w:val="00927BA1"/>
    <w:rsid w:val="00927CC5"/>
    <w:rsid w:val="009304F4"/>
    <w:rsid w:val="009305C5"/>
    <w:rsid w:val="009307B3"/>
    <w:rsid w:val="00930FA7"/>
    <w:rsid w:val="0093122C"/>
    <w:rsid w:val="00931A27"/>
    <w:rsid w:val="00931A85"/>
    <w:rsid w:val="00932796"/>
    <w:rsid w:val="00932BB0"/>
    <w:rsid w:val="00932DED"/>
    <w:rsid w:val="0093309F"/>
    <w:rsid w:val="00933357"/>
    <w:rsid w:val="0093356A"/>
    <w:rsid w:val="009347AD"/>
    <w:rsid w:val="0093493F"/>
    <w:rsid w:val="009359F1"/>
    <w:rsid w:val="009361A2"/>
    <w:rsid w:val="0093646D"/>
    <w:rsid w:val="00936819"/>
    <w:rsid w:val="00936D8C"/>
    <w:rsid w:val="00936DAA"/>
    <w:rsid w:val="00936FA3"/>
    <w:rsid w:val="009374D6"/>
    <w:rsid w:val="009376CD"/>
    <w:rsid w:val="0093780C"/>
    <w:rsid w:val="009379A7"/>
    <w:rsid w:val="00937C4F"/>
    <w:rsid w:val="00940134"/>
    <w:rsid w:val="0094135B"/>
    <w:rsid w:val="00941A1E"/>
    <w:rsid w:val="00941DA4"/>
    <w:rsid w:val="00941E10"/>
    <w:rsid w:val="009429C7"/>
    <w:rsid w:val="009433C0"/>
    <w:rsid w:val="00944130"/>
    <w:rsid w:val="0095009F"/>
    <w:rsid w:val="00950D91"/>
    <w:rsid w:val="00950E19"/>
    <w:rsid w:val="00951D4A"/>
    <w:rsid w:val="00951FF3"/>
    <w:rsid w:val="0095200B"/>
    <w:rsid w:val="009534A2"/>
    <w:rsid w:val="0095373D"/>
    <w:rsid w:val="009539EF"/>
    <w:rsid w:val="00954932"/>
    <w:rsid w:val="00956979"/>
    <w:rsid w:val="0095732D"/>
    <w:rsid w:val="009601F8"/>
    <w:rsid w:val="00961BC2"/>
    <w:rsid w:val="009627CE"/>
    <w:rsid w:val="009630DC"/>
    <w:rsid w:val="009667B7"/>
    <w:rsid w:val="00966811"/>
    <w:rsid w:val="009668F6"/>
    <w:rsid w:val="00966B9D"/>
    <w:rsid w:val="00966F25"/>
    <w:rsid w:val="00967F65"/>
    <w:rsid w:val="00971AA6"/>
    <w:rsid w:val="00973EB0"/>
    <w:rsid w:val="00973FCA"/>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45D"/>
    <w:rsid w:val="00986795"/>
    <w:rsid w:val="00987A7F"/>
    <w:rsid w:val="0099035D"/>
    <w:rsid w:val="009904C8"/>
    <w:rsid w:val="009904D7"/>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D24"/>
    <w:rsid w:val="009A1EF9"/>
    <w:rsid w:val="009A4158"/>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C047C"/>
    <w:rsid w:val="009C089A"/>
    <w:rsid w:val="009C14A7"/>
    <w:rsid w:val="009C167A"/>
    <w:rsid w:val="009C204E"/>
    <w:rsid w:val="009C2996"/>
    <w:rsid w:val="009C370B"/>
    <w:rsid w:val="009C3F2F"/>
    <w:rsid w:val="009C44E7"/>
    <w:rsid w:val="009C4CFB"/>
    <w:rsid w:val="009C70EE"/>
    <w:rsid w:val="009C7586"/>
    <w:rsid w:val="009C7D9F"/>
    <w:rsid w:val="009D0014"/>
    <w:rsid w:val="009D11E3"/>
    <w:rsid w:val="009D20BA"/>
    <w:rsid w:val="009D2A43"/>
    <w:rsid w:val="009D33F3"/>
    <w:rsid w:val="009D3692"/>
    <w:rsid w:val="009D428B"/>
    <w:rsid w:val="009D51CA"/>
    <w:rsid w:val="009D5D77"/>
    <w:rsid w:val="009D646B"/>
    <w:rsid w:val="009D794C"/>
    <w:rsid w:val="009E04E9"/>
    <w:rsid w:val="009E06DB"/>
    <w:rsid w:val="009E0C1C"/>
    <w:rsid w:val="009E283B"/>
    <w:rsid w:val="009E316D"/>
    <w:rsid w:val="009E36D6"/>
    <w:rsid w:val="009E3860"/>
    <w:rsid w:val="009E3CD9"/>
    <w:rsid w:val="009E45B8"/>
    <w:rsid w:val="009E49E7"/>
    <w:rsid w:val="009E51F6"/>
    <w:rsid w:val="009E59E2"/>
    <w:rsid w:val="009E7919"/>
    <w:rsid w:val="009E7D75"/>
    <w:rsid w:val="009F0323"/>
    <w:rsid w:val="009F09B7"/>
    <w:rsid w:val="009F1030"/>
    <w:rsid w:val="009F1C65"/>
    <w:rsid w:val="009F1E2B"/>
    <w:rsid w:val="009F2B71"/>
    <w:rsid w:val="009F2C2A"/>
    <w:rsid w:val="009F3218"/>
    <w:rsid w:val="009F3630"/>
    <w:rsid w:val="009F410E"/>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3E5E"/>
    <w:rsid w:val="00A04A40"/>
    <w:rsid w:val="00A04B6E"/>
    <w:rsid w:val="00A04CCA"/>
    <w:rsid w:val="00A04E7B"/>
    <w:rsid w:val="00A05313"/>
    <w:rsid w:val="00A05845"/>
    <w:rsid w:val="00A05932"/>
    <w:rsid w:val="00A061B4"/>
    <w:rsid w:val="00A10050"/>
    <w:rsid w:val="00A12251"/>
    <w:rsid w:val="00A12913"/>
    <w:rsid w:val="00A129F8"/>
    <w:rsid w:val="00A13E60"/>
    <w:rsid w:val="00A14BA0"/>
    <w:rsid w:val="00A14D4B"/>
    <w:rsid w:val="00A15AC7"/>
    <w:rsid w:val="00A16576"/>
    <w:rsid w:val="00A17F95"/>
    <w:rsid w:val="00A2004F"/>
    <w:rsid w:val="00A216BE"/>
    <w:rsid w:val="00A21E0A"/>
    <w:rsid w:val="00A229B7"/>
    <w:rsid w:val="00A22FD4"/>
    <w:rsid w:val="00A246C4"/>
    <w:rsid w:val="00A25594"/>
    <w:rsid w:val="00A255E2"/>
    <w:rsid w:val="00A263AD"/>
    <w:rsid w:val="00A2674E"/>
    <w:rsid w:val="00A2711B"/>
    <w:rsid w:val="00A30B20"/>
    <w:rsid w:val="00A30CD6"/>
    <w:rsid w:val="00A31174"/>
    <w:rsid w:val="00A318C7"/>
    <w:rsid w:val="00A3198C"/>
    <w:rsid w:val="00A32896"/>
    <w:rsid w:val="00A3395F"/>
    <w:rsid w:val="00A3437C"/>
    <w:rsid w:val="00A34FA7"/>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842"/>
    <w:rsid w:val="00A46AEA"/>
    <w:rsid w:val="00A473DA"/>
    <w:rsid w:val="00A47491"/>
    <w:rsid w:val="00A4781C"/>
    <w:rsid w:val="00A47BCC"/>
    <w:rsid w:val="00A5049E"/>
    <w:rsid w:val="00A50607"/>
    <w:rsid w:val="00A506FB"/>
    <w:rsid w:val="00A50ED4"/>
    <w:rsid w:val="00A51A3F"/>
    <w:rsid w:val="00A53C2A"/>
    <w:rsid w:val="00A53F55"/>
    <w:rsid w:val="00A546B0"/>
    <w:rsid w:val="00A5557D"/>
    <w:rsid w:val="00A570C2"/>
    <w:rsid w:val="00A572EB"/>
    <w:rsid w:val="00A60CA0"/>
    <w:rsid w:val="00A61E96"/>
    <w:rsid w:val="00A6379E"/>
    <w:rsid w:val="00A6426B"/>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B54"/>
    <w:rsid w:val="00A83F48"/>
    <w:rsid w:val="00A84734"/>
    <w:rsid w:val="00A853FF"/>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96CCF"/>
    <w:rsid w:val="00AA0375"/>
    <w:rsid w:val="00AA1213"/>
    <w:rsid w:val="00AA1B96"/>
    <w:rsid w:val="00AA2994"/>
    <w:rsid w:val="00AA2DD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D85"/>
    <w:rsid w:val="00AC1603"/>
    <w:rsid w:val="00AC1BCE"/>
    <w:rsid w:val="00AC1D76"/>
    <w:rsid w:val="00AC23AA"/>
    <w:rsid w:val="00AC3A64"/>
    <w:rsid w:val="00AC498F"/>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1722"/>
    <w:rsid w:val="00AE2DD9"/>
    <w:rsid w:val="00AE3DAF"/>
    <w:rsid w:val="00AE3E6C"/>
    <w:rsid w:val="00AE4117"/>
    <w:rsid w:val="00AE58F7"/>
    <w:rsid w:val="00AE5B5B"/>
    <w:rsid w:val="00AE6176"/>
    <w:rsid w:val="00AE62D8"/>
    <w:rsid w:val="00AE6772"/>
    <w:rsid w:val="00AE691C"/>
    <w:rsid w:val="00AE6A79"/>
    <w:rsid w:val="00AE78D4"/>
    <w:rsid w:val="00AE7FA5"/>
    <w:rsid w:val="00AF03B8"/>
    <w:rsid w:val="00AF05EF"/>
    <w:rsid w:val="00AF0858"/>
    <w:rsid w:val="00AF0D10"/>
    <w:rsid w:val="00AF1066"/>
    <w:rsid w:val="00AF1D9D"/>
    <w:rsid w:val="00AF2368"/>
    <w:rsid w:val="00AF367E"/>
    <w:rsid w:val="00AF405F"/>
    <w:rsid w:val="00AF5606"/>
    <w:rsid w:val="00AF587F"/>
    <w:rsid w:val="00AF610F"/>
    <w:rsid w:val="00AF74BF"/>
    <w:rsid w:val="00AF758E"/>
    <w:rsid w:val="00B019CB"/>
    <w:rsid w:val="00B01F98"/>
    <w:rsid w:val="00B02C2A"/>
    <w:rsid w:val="00B0336C"/>
    <w:rsid w:val="00B03BA6"/>
    <w:rsid w:val="00B05A3A"/>
    <w:rsid w:val="00B05D29"/>
    <w:rsid w:val="00B060EE"/>
    <w:rsid w:val="00B10071"/>
    <w:rsid w:val="00B102D1"/>
    <w:rsid w:val="00B10524"/>
    <w:rsid w:val="00B10560"/>
    <w:rsid w:val="00B109AD"/>
    <w:rsid w:val="00B10A26"/>
    <w:rsid w:val="00B10D58"/>
    <w:rsid w:val="00B117A9"/>
    <w:rsid w:val="00B11836"/>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DA"/>
    <w:rsid w:val="00B24CFF"/>
    <w:rsid w:val="00B25B1D"/>
    <w:rsid w:val="00B26ED5"/>
    <w:rsid w:val="00B27335"/>
    <w:rsid w:val="00B2779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37D8C"/>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D75"/>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CFD"/>
    <w:rsid w:val="00B737FE"/>
    <w:rsid w:val="00B73AB6"/>
    <w:rsid w:val="00B73F1F"/>
    <w:rsid w:val="00B75120"/>
    <w:rsid w:val="00B767AA"/>
    <w:rsid w:val="00B76F24"/>
    <w:rsid w:val="00B802F8"/>
    <w:rsid w:val="00B80A92"/>
    <w:rsid w:val="00B82734"/>
    <w:rsid w:val="00B82FF9"/>
    <w:rsid w:val="00B832A1"/>
    <w:rsid w:val="00B83CD5"/>
    <w:rsid w:val="00B83D23"/>
    <w:rsid w:val="00B8451B"/>
    <w:rsid w:val="00B84964"/>
    <w:rsid w:val="00B85676"/>
    <w:rsid w:val="00B85896"/>
    <w:rsid w:val="00B8635D"/>
    <w:rsid w:val="00B86D51"/>
    <w:rsid w:val="00B90D14"/>
    <w:rsid w:val="00B91FCC"/>
    <w:rsid w:val="00B92478"/>
    <w:rsid w:val="00B9337F"/>
    <w:rsid w:val="00B93A62"/>
    <w:rsid w:val="00B93F31"/>
    <w:rsid w:val="00B94249"/>
    <w:rsid w:val="00B94653"/>
    <w:rsid w:val="00B94CE2"/>
    <w:rsid w:val="00B96A59"/>
    <w:rsid w:val="00BA0783"/>
    <w:rsid w:val="00BA0B99"/>
    <w:rsid w:val="00BA1E6F"/>
    <w:rsid w:val="00BA2EE4"/>
    <w:rsid w:val="00BA32B4"/>
    <w:rsid w:val="00BA3F7E"/>
    <w:rsid w:val="00BA4B75"/>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398"/>
    <w:rsid w:val="00BD2CDE"/>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9"/>
    <w:rsid w:val="00BE7DED"/>
    <w:rsid w:val="00BF0BFC"/>
    <w:rsid w:val="00BF0D05"/>
    <w:rsid w:val="00BF1BB2"/>
    <w:rsid w:val="00BF214C"/>
    <w:rsid w:val="00BF3714"/>
    <w:rsid w:val="00BF382B"/>
    <w:rsid w:val="00BF3BA3"/>
    <w:rsid w:val="00BF41E9"/>
    <w:rsid w:val="00BF45AD"/>
    <w:rsid w:val="00BF4BCA"/>
    <w:rsid w:val="00BF5118"/>
    <w:rsid w:val="00BF5228"/>
    <w:rsid w:val="00BF59DF"/>
    <w:rsid w:val="00BF68E0"/>
    <w:rsid w:val="00BF69A2"/>
    <w:rsid w:val="00BF6A6B"/>
    <w:rsid w:val="00BF6BD6"/>
    <w:rsid w:val="00BF6D45"/>
    <w:rsid w:val="00C004CC"/>
    <w:rsid w:val="00C006A3"/>
    <w:rsid w:val="00C00A9E"/>
    <w:rsid w:val="00C03D6D"/>
    <w:rsid w:val="00C04F7C"/>
    <w:rsid w:val="00C05A13"/>
    <w:rsid w:val="00C06276"/>
    <w:rsid w:val="00C06B9E"/>
    <w:rsid w:val="00C06D6A"/>
    <w:rsid w:val="00C07D29"/>
    <w:rsid w:val="00C07ED1"/>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2A80"/>
    <w:rsid w:val="00C2349D"/>
    <w:rsid w:val="00C2564C"/>
    <w:rsid w:val="00C25891"/>
    <w:rsid w:val="00C2590B"/>
    <w:rsid w:val="00C25AE9"/>
    <w:rsid w:val="00C26D51"/>
    <w:rsid w:val="00C27561"/>
    <w:rsid w:val="00C27C1A"/>
    <w:rsid w:val="00C30536"/>
    <w:rsid w:val="00C31952"/>
    <w:rsid w:val="00C319D9"/>
    <w:rsid w:val="00C31FE6"/>
    <w:rsid w:val="00C32673"/>
    <w:rsid w:val="00C3268E"/>
    <w:rsid w:val="00C327FC"/>
    <w:rsid w:val="00C32D87"/>
    <w:rsid w:val="00C330AE"/>
    <w:rsid w:val="00C347D8"/>
    <w:rsid w:val="00C350BC"/>
    <w:rsid w:val="00C35268"/>
    <w:rsid w:val="00C355B1"/>
    <w:rsid w:val="00C3593E"/>
    <w:rsid w:val="00C35969"/>
    <w:rsid w:val="00C359EE"/>
    <w:rsid w:val="00C36754"/>
    <w:rsid w:val="00C36899"/>
    <w:rsid w:val="00C36E6C"/>
    <w:rsid w:val="00C3710A"/>
    <w:rsid w:val="00C3745C"/>
    <w:rsid w:val="00C37B9D"/>
    <w:rsid w:val="00C37C68"/>
    <w:rsid w:val="00C37CC4"/>
    <w:rsid w:val="00C401DA"/>
    <w:rsid w:val="00C411DB"/>
    <w:rsid w:val="00C41F8B"/>
    <w:rsid w:val="00C4352B"/>
    <w:rsid w:val="00C438CC"/>
    <w:rsid w:val="00C43A43"/>
    <w:rsid w:val="00C43C38"/>
    <w:rsid w:val="00C44DAD"/>
    <w:rsid w:val="00C44E18"/>
    <w:rsid w:val="00C46F16"/>
    <w:rsid w:val="00C46F57"/>
    <w:rsid w:val="00C50364"/>
    <w:rsid w:val="00C504F3"/>
    <w:rsid w:val="00C51968"/>
    <w:rsid w:val="00C51EE1"/>
    <w:rsid w:val="00C52233"/>
    <w:rsid w:val="00C52BA3"/>
    <w:rsid w:val="00C52F34"/>
    <w:rsid w:val="00C5336F"/>
    <w:rsid w:val="00C53D03"/>
    <w:rsid w:val="00C53FC4"/>
    <w:rsid w:val="00C5423A"/>
    <w:rsid w:val="00C54560"/>
    <w:rsid w:val="00C546F6"/>
    <w:rsid w:val="00C546FD"/>
    <w:rsid w:val="00C54D4D"/>
    <w:rsid w:val="00C5530D"/>
    <w:rsid w:val="00C56DF2"/>
    <w:rsid w:val="00C56F6A"/>
    <w:rsid w:val="00C572BF"/>
    <w:rsid w:val="00C57831"/>
    <w:rsid w:val="00C57ABE"/>
    <w:rsid w:val="00C57E4A"/>
    <w:rsid w:val="00C60128"/>
    <w:rsid w:val="00C603E8"/>
    <w:rsid w:val="00C60E0F"/>
    <w:rsid w:val="00C6103E"/>
    <w:rsid w:val="00C628C6"/>
    <w:rsid w:val="00C62C59"/>
    <w:rsid w:val="00C63541"/>
    <w:rsid w:val="00C63EB5"/>
    <w:rsid w:val="00C64921"/>
    <w:rsid w:val="00C649B9"/>
    <w:rsid w:val="00C6593B"/>
    <w:rsid w:val="00C659C4"/>
    <w:rsid w:val="00C66F93"/>
    <w:rsid w:val="00C6715A"/>
    <w:rsid w:val="00C67C57"/>
    <w:rsid w:val="00C702A9"/>
    <w:rsid w:val="00C70C37"/>
    <w:rsid w:val="00C729AB"/>
    <w:rsid w:val="00C73FFF"/>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2627"/>
    <w:rsid w:val="00C94785"/>
    <w:rsid w:val="00C94DB7"/>
    <w:rsid w:val="00C9543E"/>
    <w:rsid w:val="00C97389"/>
    <w:rsid w:val="00C97AC5"/>
    <w:rsid w:val="00C97EB3"/>
    <w:rsid w:val="00CA0E5D"/>
    <w:rsid w:val="00CA1CFF"/>
    <w:rsid w:val="00CA315F"/>
    <w:rsid w:val="00CA3900"/>
    <w:rsid w:val="00CA3DD9"/>
    <w:rsid w:val="00CA4ADF"/>
    <w:rsid w:val="00CA4D1F"/>
    <w:rsid w:val="00CA5C20"/>
    <w:rsid w:val="00CB0A28"/>
    <w:rsid w:val="00CB2888"/>
    <w:rsid w:val="00CB3A14"/>
    <w:rsid w:val="00CB40E1"/>
    <w:rsid w:val="00CB4326"/>
    <w:rsid w:val="00CB4EC9"/>
    <w:rsid w:val="00CB58C7"/>
    <w:rsid w:val="00CB6084"/>
    <w:rsid w:val="00CB6DA8"/>
    <w:rsid w:val="00CC0269"/>
    <w:rsid w:val="00CC084C"/>
    <w:rsid w:val="00CC0E1A"/>
    <w:rsid w:val="00CC1475"/>
    <w:rsid w:val="00CC15C4"/>
    <w:rsid w:val="00CC3253"/>
    <w:rsid w:val="00CC3AA3"/>
    <w:rsid w:val="00CC4422"/>
    <w:rsid w:val="00CC5634"/>
    <w:rsid w:val="00CC5F62"/>
    <w:rsid w:val="00CC6169"/>
    <w:rsid w:val="00CC7563"/>
    <w:rsid w:val="00CC75A8"/>
    <w:rsid w:val="00CC767D"/>
    <w:rsid w:val="00CD0A0F"/>
    <w:rsid w:val="00CD0B22"/>
    <w:rsid w:val="00CD1F17"/>
    <w:rsid w:val="00CD2CCD"/>
    <w:rsid w:val="00CD3F01"/>
    <w:rsid w:val="00CD42AF"/>
    <w:rsid w:val="00CD5027"/>
    <w:rsid w:val="00CD5F15"/>
    <w:rsid w:val="00CE01EF"/>
    <w:rsid w:val="00CE0274"/>
    <w:rsid w:val="00CE056C"/>
    <w:rsid w:val="00CE0EBD"/>
    <w:rsid w:val="00CE1A20"/>
    <w:rsid w:val="00CE252A"/>
    <w:rsid w:val="00CE49AD"/>
    <w:rsid w:val="00CE5163"/>
    <w:rsid w:val="00CE538B"/>
    <w:rsid w:val="00CE5824"/>
    <w:rsid w:val="00CE63D4"/>
    <w:rsid w:val="00CE6D9D"/>
    <w:rsid w:val="00CE6DAD"/>
    <w:rsid w:val="00CF068E"/>
    <w:rsid w:val="00CF0F48"/>
    <w:rsid w:val="00CF14E4"/>
    <w:rsid w:val="00CF179D"/>
    <w:rsid w:val="00CF1B21"/>
    <w:rsid w:val="00CF2166"/>
    <w:rsid w:val="00CF2674"/>
    <w:rsid w:val="00CF2906"/>
    <w:rsid w:val="00CF2C96"/>
    <w:rsid w:val="00CF57F4"/>
    <w:rsid w:val="00CF5BF0"/>
    <w:rsid w:val="00CF6AC6"/>
    <w:rsid w:val="00CF7284"/>
    <w:rsid w:val="00D00456"/>
    <w:rsid w:val="00D00EE1"/>
    <w:rsid w:val="00D01E1B"/>
    <w:rsid w:val="00D032AF"/>
    <w:rsid w:val="00D03CEC"/>
    <w:rsid w:val="00D04FD6"/>
    <w:rsid w:val="00D057B9"/>
    <w:rsid w:val="00D0596C"/>
    <w:rsid w:val="00D05B57"/>
    <w:rsid w:val="00D062B9"/>
    <w:rsid w:val="00D0671C"/>
    <w:rsid w:val="00D070AB"/>
    <w:rsid w:val="00D072AE"/>
    <w:rsid w:val="00D0744A"/>
    <w:rsid w:val="00D074CB"/>
    <w:rsid w:val="00D07532"/>
    <w:rsid w:val="00D076E8"/>
    <w:rsid w:val="00D100A1"/>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CBF"/>
    <w:rsid w:val="00D3117F"/>
    <w:rsid w:val="00D32D8B"/>
    <w:rsid w:val="00D34386"/>
    <w:rsid w:val="00D34CAE"/>
    <w:rsid w:val="00D35830"/>
    <w:rsid w:val="00D35A39"/>
    <w:rsid w:val="00D3694B"/>
    <w:rsid w:val="00D369C8"/>
    <w:rsid w:val="00D36B63"/>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B0B"/>
    <w:rsid w:val="00D64B4F"/>
    <w:rsid w:val="00D64BC2"/>
    <w:rsid w:val="00D64CB3"/>
    <w:rsid w:val="00D65127"/>
    <w:rsid w:val="00D676ED"/>
    <w:rsid w:val="00D67980"/>
    <w:rsid w:val="00D70CE4"/>
    <w:rsid w:val="00D70DC1"/>
    <w:rsid w:val="00D71FE9"/>
    <w:rsid w:val="00D725C0"/>
    <w:rsid w:val="00D75C27"/>
    <w:rsid w:val="00D775F2"/>
    <w:rsid w:val="00D77D54"/>
    <w:rsid w:val="00D825A8"/>
    <w:rsid w:val="00D83E78"/>
    <w:rsid w:val="00D83EC2"/>
    <w:rsid w:val="00D83F8C"/>
    <w:rsid w:val="00D8494A"/>
    <w:rsid w:val="00D84E34"/>
    <w:rsid w:val="00D8617A"/>
    <w:rsid w:val="00D8650E"/>
    <w:rsid w:val="00D8714D"/>
    <w:rsid w:val="00D87689"/>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66F"/>
    <w:rsid w:val="00DA6C40"/>
    <w:rsid w:val="00DA7801"/>
    <w:rsid w:val="00DA7906"/>
    <w:rsid w:val="00DB01ED"/>
    <w:rsid w:val="00DB06CD"/>
    <w:rsid w:val="00DB1C3E"/>
    <w:rsid w:val="00DB1F2B"/>
    <w:rsid w:val="00DB3B12"/>
    <w:rsid w:val="00DB3FAC"/>
    <w:rsid w:val="00DB426A"/>
    <w:rsid w:val="00DB4913"/>
    <w:rsid w:val="00DB5819"/>
    <w:rsid w:val="00DB5C42"/>
    <w:rsid w:val="00DB5CDD"/>
    <w:rsid w:val="00DB663D"/>
    <w:rsid w:val="00DB695B"/>
    <w:rsid w:val="00DB796E"/>
    <w:rsid w:val="00DB7F40"/>
    <w:rsid w:val="00DC0805"/>
    <w:rsid w:val="00DC1820"/>
    <w:rsid w:val="00DC19AF"/>
    <w:rsid w:val="00DC1B40"/>
    <w:rsid w:val="00DC1BCD"/>
    <w:rsid w:val="00DC39EE"/>
    <w:rsid w:val="00DC4884"/>
    <w:rsid w:val="00DC4AD7"/>
    <w:rsid w:val="00DC55D6"/>
    <w:rsid w:val="00DC5A3D"/>
    <w:rsid w:val="00DC5FC8"/>
    <w:rsid w:val="00DC6CDF"/>
    <w:rsid w:val="00DC73BD"/>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A77"/>
    <w:rsid w:val="00DD7F67"/>
    <w:rsid w:val="00DE070B"/>
    <w:rsid w:val="00DE0D43"/>
    <w:rsid w:val="00DE1724"/>
    <w:rsid w:val="00DE1784"/>
    <w:rsid w:val="00DE2868"/>
    <w:rsid w:val="00DE33B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17F20"/>
    <w:rsid w:val="00E20B50"/>
    <w:rsid w:val="00E2199E"/>
    <w:rsid w:val="00E22A63"/>
    <w:rsid w:val="00E22AF5"/>
    <w:rsid w:val="00E23548"/>
    <w:rsid w:val="00E23858"/>
    <w:rsid w:val="00E240EB"/>
    <w:rsid w:val="00E24AAB"/>
    <w:rsid w:val="00E24BFE"/>
    <w:rsid w:val="00E24E99"/>
    <w:rsid w:val="00E252D3"/>
    <w:rsid w:val="00E253EF"/>
    <w:rsid w:val="00E2555C"/>
    <w:rsid w:val="00E25B00"/>
    <w:rsid w:val="00E25E4F"/>
    <w:rsid w:val="00E267A0"/>
    <w:rsid w:val="00E26C9F"/>
    <w:rsid w:val="00E30CFA"/>
    <w:rsid w:val="00E30F96"/>
    <w:rsid w:val="00E31C36"/>
    <w:rsid w:val="00E31F9B"/>
    <w:rsid w:val="00E3290D"/>
    <w:rsid w:val="00E32BD7"/>
    <w:rsid w:val="00E348C0"/>
    <w:rsid w:val="00E3522D"/>
    <w:rsid w:val="00E356CC"/>
    <w:rsid w:val="00E37729"/>
    <w:rsid w:val="00E403B5"/>
    <w:rsid w:val="00E40614"/>
    <w:rsid w:val="00E42771"/>
    <w:rsid w:val="00E42BB1"/>
    <w:rsid w:val="00E43F93"/>
    <w:rsid w:val="00E456FA"/>
    <w:rsid w:val="00E459C5"/>
    <w:rsid w:val="00E45AEC"/>
    <w:rsid w:val="00E45C5A"/>
    <w:rsid w:val="00E50C87"/>
    <w:rsid w:val="00E50D2D"/>
    <w:rsid w:val="00E51AD4"/>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646A"/>
    <w:rsid w:val="00E80192"/>
    <w:rsid w:val="00E81672"/>
    <w:rsid w:val="00E81678"/>
    <w:rsid w:val="00E816D9"/>
    <w:rsid w:val="00E819ED"/>
    <w:rsid w:val="00E827D1"/>
    <w:rsid w:val="00E832A7"/>
    <w:rsid w:val="00E838A4"/>
    <w:rsid w:val="00E84B46"/>
    <w:rsid w:val="00E85B92"/>
    <w:rsid w:val="00E85FA2"/>
    <w:rsid w:val="00E87A6C"/>
    <w:rsid w:val="00E87D12"/>
    <w:rsid w:val="00E87FC4"/>
    <w:rsid w:val="00E9075D"/>
    <w:rsid w:val="00E91163"/>
    <w:rsid w:val="00E915F2"/>
    <w:rsid w:val="00E916B1"/>
    <w:rsid w:val="00E9176E"/>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3DBE"/>
    <w:rsid w:val="00EA4520"/>
    <w:rsid w:val="00EA45FB"/>
    <w:rsid w:val="00EA4EC1"/>
    <w:rsid w:val="00EA5409"/>
    <w:rsid w:val="00EA599F"/>
    <w:rsid w:val="00EA6497"/>
    <w:rsid w:val="00EA719A"/>
    <w:rsid w:val="00EA7655"/>
    <w:rsid w:val="00EA7AD7"/>
    <w:rsid w:val="00EB04BE"/>
    <w:rsid w:val="00EB05E7"/>
    <w:rsid w:val="00EB08F2"/>
    <w:rsid w:val="00EB0B8E"/>
    <w:rsid w:val="00EB1075"/>
    <w:rsid w:val="00EB13B8"/>
    <w:rsid w:val="00EB144A"/>
    <w:rsid w:val="00EB18FF"/>
    <w:rsid w:val="00EB2820"/>
    <w:rsid w:val="00EB2D42"/>
    <w:rsid w:val="00EB38EC"/>
    <w:rsid w:val="00EB4357"/>
    <w:rsid w:val="00EB4BDD"/>
    <w:rsid w:val="00EB5DA7"/>
    <w:rsid w:val="00EB7255"/>
    <w:rsid w:val="00EB72C6"/>
    <w:rsid w:val="00EC04E1"/>
    <w:rsid w:val="00EC106D"/>
    <w:rsid w:val="00EC16AF"/>
    <w:rsid w:val="00EC1A32"/>
    <w:rsid w:val="00EC1DAB"/>
    <w:rsid w:val="00EC29D6"/>
    <w:rsid w:val="00EC2B2A"/>
    <w:rsid w:val="00EC4044"/>
    <w:rsid w:val="00EC417F"/>
    <w:rsid w:val="00EC58D5"/>
    <w:rsid w:val="00EC61D9"/>
    <w:rsid w:val="00EC6E8D"/>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07B30"/>
    <w:rsid w:val="00F07E27"/>
    <w:rsid w:val="00F101B2"/>
    <w:rsid w:val="00F102F4"/>
    <w:rsid w:val="00F11248"/>
    <w:rsid w:val="00F113A1"/>
    <w:rsid w:val="00F12EF4"/>
    <w:rsid w:val="00F13000"/>
    <w:rsid w:val="00F1475D"/>
    <w:rsid w:val="00F1542A"/>
    <w:rsid w:val="00F1569F"/>
    <w:rsid w:val="00F16D24"/>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46"/>
    <w:rsid w:val="00F41DD5"/>
    <w:rsid w:val="00F421FB"/>
    <w:rsid w:val="00F42208"/>
    <w:rsid w:val="00F427E3"/>
    <w:rsid w:val="00F44B61"/>
    <w:rsid w:val="00F44FCC"/>
    <w:rsid w:val="00F45113"/>
    <w:rsid w:val="00F454C2"/>
    <w:rsid w:val="00F4677D"/>
    <w:rsid w:val="00F4729F"/>
    <w:rsid w:val="00F52FEE"/>
    <w:rsid w:val="00F54561"/>
    <w:rsid w:val="00F5522D"/>
    <w:rsid w:val="00F55826"/>
    <w:rsid w:val="00F55CBB"/>
    <w:rsid w:val="00F608C8"/>
    <w:rsid w:val="00F61D4E"/>
    <w:rsid w:val="00F6297A"/>
    <w:rsid w:val="00F65053"/>
    <w:rsid w:val="00F653DB"/>
    <w:rsid w:val="00F653DE"/>
    <w:rsid w:val="00F6562F"/>
    <w:rsid w:val="00F65AF4"/>
    <w:rsid w:val="00F65C53"/>
    <w:rsid w:val="00F667BB"/>
    <w:rsid w:val="00F70AEF"/>
    <w:rsid w:val="00F716A4"/>
    <w:rsid w:val="00F726DE"/>
    <w:rsid w:val="00F72DA9"/>
    <w:rsid w:val="00F72ED1"/>
    <w:rsid w:val="00F730C8"/>
    <w:rsid w:val="00F732E7"/>
    <w:rsid w:val="00F73AC7"/>
    <w:rsid w:val="00F73E7E"/>
    <w:rsid w:val="00F74AB5"/>
    <w:rsid w:val="00F7539F"/>
    <w:rsid w:val="00F77425"/>
    <w:rsid w:val="00F80064"/>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7F7"/>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837"/>
    <w:rsid w:val="00FA3857"/>
    <w:rsid w:val="00FA39DC"/>
    <w:rsid w:val="00FA4207"/>
    <w:rsid w:val="00FA51C3"/>
    <w:rsid w:val="00FA5A51"/>
    <w:rsid w:val="00FB0358"/>
    <w:rsid w:val="00FB0C71"/>
    <w:rsid w:val="00FB0E5B"/>
    <w:rsid w:val="00FB12AC"/>
    <w:rsid w:val="00FB1C0B"/>
    <w:rsid w:val="00FB1F46"/>
    <w:rsid w:val="00FB340B"/>
    <w:rsid w:val="00FB43E8"/>
    <w:rsid w:val="00FB45A5"/>
    <w:rsid w:val="00FB67ED"/>
    <w:rsid w:val="00FB69AE"/>
    <w:rsid w:val="00FB6F5B"/>
    <w:rsid w:val="00FB7C51"/>
    <w:rsid w:val="00FC0D6C"/>
    <w:rsid w:val="00FC1B73"/>
    <w:rsid w:val="00FC21C0"/>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48"/>
    <w:rsid w:val="00FD6E7A"/>
    <w:rsid w:val="00FD707F"/>
    <w:rsid w:val="00FD7468"/>
    <w:rsid w:val="00FD7B9F"/>
    <w:rsid w:val="00FD7C21"/>
    <w:rsid w:val="00FE0716"/>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0105"/>
    <w:rsid w:val="00FF16C1"/>
    <w:rsid w:val="00FF171E"/>
    <w:rsid w:val="00FF231B"/>
    <w:rsid w:val="00FF264A"/>
    <w:rsid w:val="00FF2B82"/>
    <w:rsid w:val="00FF3731"/>
    <w:rsid w:val="00FF4299"/>
    <w:rsid w:val="00FF467C"/>
    <w:rsid w:val="00FF49F0"/>
    <w:rsid w:val="00FF5135"/>
    <w:rsid w:val="00FF562F"/>
    <w:rsid w:val="00FF6344"/>
    <w:rsid w:val="00FF6B6A"/>
    <w:rsid w:val="00FF6DAD"/>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46287696">
      <w:bodyDiv w:val="1"/>
      <w:marLeft w:val="0"/>
      <w:marRight w:val="0"/>
      <w:marTop w:val="0"/>
      <w:marBottom w:val="0"/>
      <w:divBdr>
        <w:top w:val="none" w:sz="0" w:space="0" w:color="auto"/>
        <w:left w:val="none" w:sz="0" w:space="0" w:color="auto"/>
        <w:bottom w:val="none" w:sz="0" w:space="0" w:color="auto"/>
        <w:right w:val="none" w:sz="0" w:space="0" w:color="auto"/>
      </w:divBdr>
    </w:div>
    <w:div w:id="162820424">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8364097">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0845789">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17179253">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8248781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57057000">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0056973">
      <w:bodyDiv w:val="1"/>
      <w:marLeft w:val="0"/>
      <w:marRight w:val="0"/>
      <w:marTop w:val="0"/>
      <w:marBottom w:val="0"/>
      <w:divBdr>
        <w:top w:val="none" w:sz="0" w:space="0" w:color="auto"/>
        <w:left w:val="none" w:sz="0" w:space="0" w:color="auto"/>
        <w:bottom w:val="none" w:sz="0" w:space="0" w:color="auto"/>
        <w:right w:val="none" w:sz="0" w:space="0" w:color="auto"/>
      </w:divBdr>
    </w:div>
    <w:div w:id="151217932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7958678">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227485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82268566">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finance.govcms.gov.au/sites/default/files/2019-11/commonwealth-grants-rules-and-guidelines.pdf" TargetMode="External"/><Relationship Id="rId39" Type="http://schemas.openxmlformats.org/officeDocument/2006/relationships/hyperlink" Target="https://www.legislation.gov.au/Series/C2004A00538" TargetMode="External"/><Relationship Id="rId3" Type="http://schemas.openxmlformats.org/officeDocument/2006/relationships/customXml" Target="../customXml/item3.xml"/><Relationship Id="rId21" Type="http://schemas.openxmlformats.org/officeDocument/2006/relationships/hyperlink" Target="https://www.grants.gov.au/?event=public.home" TargetMode="External"/><Relationship Id="rId34" Type="http://schemas.openxmlformats.org/officeDocument/2006/relationships/hyperlink" Target="http://www.ombudsman.gov.au/" TargetMode="External"/><Relationship Id="rId42" Type="http://schemas.openxmlformats.org/officeDocument/2006/relationships/hyperlink" Target="https://www.oaic.gov.au/privacy-law/privacy-act/australian-privacy-principles" TargetMode="External"/><Relationship Id="rId47" Type="http://schemas.openxmlformats.org/officeDocument/2006/relationships/hyperlink" Target="https://www.finance.gov.au/about-us/glossary/pgpa/term-consolidated-revenue-fund-crf" TargetMode="External"/><Relationship Id="rId50" Type="http://schemas.openxmlformats.org/officeDocument/2006/relationships/hyperlink" Target="https://budget.gov.au/2021-22/content/pbs/index.htm" TargetMode="External"/><Relationship Id="rId55"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mailto:complaints@dss.gov.au" TargetMode="External"/><Relationship Id="rId38" Type="http://schemas.openxmlformats.org/officeDocument/2006/relationships/hyperlink" Target="http://www8.austlii.edu.au/cgi-bin/viewdoc/au/legis/cth/consol_act/psa1999152/s13.html" TargetMode="External"/><Relationship Id="rId46" Type="http://schemas.openxmlformats.org/officeDocument/2006/relationships/hyperlink" Target="https://finance.govcms.gov.au/sites/default/files/2019-11/commonwealth-grants-rules-and-guidelines.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nationalredress.gov.au/" TargetMode="External"/><Relationship Id="rId29" Type="http://schemas.openxmlformats.org/officeDocument/2006/relationships/hyperlink" Target="https://www.communitygrants.gov.au/" TargetMode="External"/><Relationship Id="rId41" Type="http://schemas.openxmlformats.org/officeDocument/2006/relationships/hyperlink" Target="https://www.legislation.gov.au/Details/C2021C00139"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www.dss.gov.au/contact/feedback-compliments-complaints-and-enquiries/complaints-page" TargetMode="External"/><Relationship Id="rId37" Type="http://schemas.openxmlformats.org/officeDocument/2006/relationships/hyperlink" Target="http://www.apsc.gov.au/publications-and-media/current-publications/aps-values-and-code-of-conduct-in-practice/conflict-of-interest" TargetMode="External"/><Relationship Id="rId40" Type="http://schemas.openxmlformats.org/officeDocument/2006/relationships/hyperlink" Target="https://www.communitygrants.gov.au/open-grants/how-apply/conflict-interest-policy-commonwealth-government-employee" TargetMode="External"/><Relationship Id="rId45" Type="http://schemas.openxmlformats.org/officeDocument/2006/relationships/hyperlink" Target="https://www.legislation.gov.au/Details/C2017C00269"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grants.gov.au/?event=public.GO.list" TargetMode="External"/><Relationship Id="rId36" Type="http://schemas.openxmlformats.org/officeDocument/2006/relationships/hyperlink" Target="http://www.ombudsman.gov.au" TargetMode="External"/><Relationship Id="rId49" Type="http://schemas.openxmlformats.org/officeDocument/2006/relationships/hyperlink" Target="https://www.legislation.gov.au/Details/C2021C00149"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dss.gov.au/contact/feedback-compliments-complaints-and-enquiries/feedback-form" TargetMode="External"/><Relationship Id="rId44" Type="http://schemas.openxmlformats.org/officeDocument/2006/relationships/hyperlink" Target="mailto:foi@dss.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upport@communitygrants.gov.au" TargetMode="External"/><Relationship Id="rId27" Type="http://schemas.openxmlformats.org/officeDocument/2006/relationships/hyperlink" Target="https://finance.govcms.gov.au/sites/default/files/2019-11/commonwealth-grants-rules-and-guidelines.pdf" TargetMode="External"/><Relationship Id="rId30" Type="http://schemas.openxmlformats.org/officeDocument/2006/relationships/hyperlink" Target="file:///C:\Users\rd0044\AppData\Local\Microsoft\Windows\INetCache\Content.Outlook\V6PW6AYG\CurriculumPolicyTeam@dese.gov.au" TargetMode="External"/><Relationship Id="rId35" Type="http://schemas.openxmlformats.org/officeDocument/2006/relationships/hyperlink" Target="mailto:ombudsman@ombudsman.gov.au" TargetMode="External"/><Relationship Id="rId43" Type="http://schemas.openxmlformats.org/officeDocument/2006/relationships/hyperlink" Target="https://www.legislation.gov.au/Series/C2004A02562" TargetMode="External"/><Relationship Id="rId48" Type="http://schemas.openxmlformats.org/officeDocument/2006/relationships/hyperlink" Target="http://www.grants.gov.au/" TargetMode="External"/><Relationship Id="rId56" Type="http://schemas.microsoft.com/office/2016/09/relationships/commentsIds" Target="commentsIds.xml"/><Relationship Id="rId8" Type="http://schemas.openxmlformats.org/officeDocument/2006/relationships/styles" Target="style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purl.org/dc/elements/1.1/"/>
    <ds:schemaRef ds:uri="http://schemas.microsoft.com/sharepoint/v3"/>
    <ds:schemaRef ds:uri="2a251b7e-61e4-4816-a71f-b295a9ad20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A9FD7D6E-EB66-4776-B084-99C67AFB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6677</Words>
  <Characters>36920</Characters>
  <Application>Microsoft Office Word</Application>
  <DocSecurity>0</DocSecurity>
  <Lines>784</Lines>
  <Paragraphs>472</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43187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[SEC=OFFICIAL]</cp:keywords>
  <dc:description/>
  <cp:lastModifiedBy>WOOD, Sue</cp:lastModifiedBy>
  <cp:revision>4</cp:revision>
  <cp:lastPrinted>2022-01-17T03:08:00Z</cp:lastPrinted>
  <dcterms:created xsi:type="dcterms:W3CDTF">2022-01-17T02:55:00Z</dcterms:created>
  <dcterms:modified xsi:type="dcterms:W3CDTF">2022-01-17T03:08:00Z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D7E217A7EC39498090A3A9BD100D197C</vt:lpwstr>
  </property>
  <property fmtid="{D5CDD505-2E9C-101B-9397-08002B2CF9AE}" pid="26" name="PM_ProtectiveMarkingValue_Footer">
    <vt:lpwstr>OFFICIAL</vt:lpwstr>
  </property>
  <property fmtid="{D5CDD505-2E9C-101B-9397-08002B2CF9AE}" pid="27" name="PM_Originator_Hash_SHA1">
    <vt:lpwstr>8F5AB1464C784087F80A21B2BDCD01F4DB429B6A</vt:lpwstr>
  </property>
  <property fmtid="{D5CDD505-2E9C-101B-9397-08002B2CF9AE}" pid="28" name="PM_OriginationTimeStamp">
    <vt:lpwstr>2022-01-17T03:08:58Z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4B36CA94EA9358E68710CAFBF9D1DAA6</vt:lpwstr>
  </property>
  <property fmtid="{D5CDD505-2E9C-101B-9397-08002B2CF9AE}" pid="37" name="PM_Hash_Salt">
    <vt:lpwstr>99C36082B52E7772568E4AAEBBCDD951</vt:lpwstr>
  </property>
  <property fmtid="{D5CDD505-2E9C-101B-9397-08002B2CF9AE}" pid="38" name="PM_Hash_SHA1">
    <vt:lpwstr>FE01348C50F32B0A346F0C9CFF0398A4F2B1776F</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05B62DD2CF68D8D1231C9B6E19A465C4AFD1373AF430FB3FE9055172694826A7</vt:lpwstr>
  </property>
  <property fmtid="{D5CDD505-2E9C-101B-9397-08002B2CF9AE}" pid="43" name="PM_OriginatorDomainName_SHA256">
    <vt:lpwstr>E83A2A66C4061446A7E3732E8D44762184B6B377D962B96C83DC624302585857</vt:lpwstr>
  </property>
</Properties>
</file>