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E7E" w:rsidRPr="0013145C" w:rsidRDefault="00236826" w:rsidP="00EF754A">
      <w:pPr>
        <w:pStyle w:val="Title"/>
        <w:spacing w:before="3000"/>
        <w:jc w:val="left"/>
        <w:rPr>
          <w:color w:val="auto"/>
        </w:rPr>
      </w:pPr>
      <w:bookmarkStart w:id="0" w:name="_GoBack"/>
      <w:bookmarkEnd w:id="0"/>
      <w:r>
        <w:rPr>
          <w:color w:val="auto"/>
        </w:rPr>
        <w:t>Supporting Agricultural</w:t>
      </w:r>
      <w:r w:rsidR="00DD1EE5" w:rsidRPr="00BF3116">
        <w:rPr>
          <w:color w:val="auto"/>
        </w:rPr>
        <w:t xml:space="preserve"> Showmen and Women</w:t>
      </w:r>
      <w:r w:rsidR="00DF68B6">
        <w:rPr>
          <w:color w:val="auto"/>
        </w:rPr>
        <w:t xml:space="preserve"> </w:t>
      </w:r>
      <w:r w:rsidR="00DD1EE5" w:rsidRPr="00BF3116">
        <w:rPr>
          <w:color w:val="auto"/>
        </w:rPr>
        <w:t>Program</w:t>
      </w:r>
      <w:r w:rsidR="00EB4747">
        <w:rPr>
          <w:color w:val="auto"/>
        </w:rPr>
        <w:t xml:space="preserve"> </w:t>
      </w:r>
      <w:r w:rsidR="004F3967">
        <w:rPr>
          <w:color w:val="auto"/>
        </w:rPr>
        <w:t>–</w:t>
      </w:r>
      <w:r w:rsidR="00EB4747">
        <w:rPr>
          <w:color w:val="auto"/>
        </w:rPr>
        <w:t xml:space="preserve"> </w:t>
      </w:r>
      <w:r w:rsidR="004F3967">
        <w:rPr>
          <w:rFonts w:cstheme="majorHAnsi"/>
        </w:rPr>
        <w:t>Showground Rental Relief</w:t>
      </w:r>
      <w:r>
        <w:rPr>
          <w:rFonts w:cstheme="majorHAnsi"/>
        </w:rPr>
        <w:t xml:space="preserve"> -</w:t>
      </w:r>
    </w:p>
    <w:p w:rsidR="007A0E7E" w:rsidRPr="00C836BC" w:rsidRDefault="00DD1EE5" w:rsidP="00EF754A">
      <w:pPr>
        <w:pStyle w:val="Title"/>
        <w:jc w:val="left"/>
      </w:pPr>
      <w:r>
        <w:t xml:space="preserve">Grant Opportunity </w:t>
      </w:r>
      <w:r w:rsidRPr="00C836BC">
        <w:t>Guidelines</w:t>
      </w:r>
    </w:p>
    <w:p w:rsidR="007A0E7E" w:rsidRPr="007040EB" w:rsidRDefault="007A0E7E" w:rsidP="007A0E7E">
      <w:pPr>
        <w:spacing w:line="240" w:lineRule="auto"/>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Caption w:val="Table"/>
        <w:tblDescription w:val="Table advising, opening and closing date, Commonwealth Policy entity, Administering entity and enquiries "/>
      </w:tblPr>
      <w:tblGrid>
        <w:gridCol w:w="2806"/>
        <w:gridCol w:w="5983"/>
      </w:tblGrid>
      <w:tr w:rsidR="00B942DF" w:rsidRPr="00F65C53" w:rsidTr="00B078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rsidR="00B942DF" w:rsidRPr="0004098F" w:rsidRDefault="00B942DF" w:rsidP="004A1C4E">
            <w:pPr>
              <w:spacing w:before="40" w:after="120"/>
              <w:rPr>
                <w:color w:val="264F90"/>
              </w:rPr>
            </w:pPr>
            <w:r w:rsidRPr="0004098F">
              <w:rPr>
                <w:color w:val="264F90"/>
              </w:rPr>
              <w:t>Opening date:</w:t>
            </w:r>
          </w:p>
        </w:tc>
        <w:tc>
          <w:tcPr>
            <w:tcW w:w="5983" w:type="dxa"/>
          </w:tcPr>
          <w:p w:rsidR="00B942DF" w:rsidRPr="00F65C53" w:rsidRDefault="00B942DF" w:rsidP="00AA3A7C">
            <w:pPr>
              <w:tabs>
                <w:tab w:val="left" w:pos="3471"/>
              </w:tabs>
              <w:spacing w:before="40" w:after="120"/>
              <w:cnfStyle w:val="100000000000" w:firstRow="1" w:lastRow="0" w:firstColumn="0" w:lastColumn="0" w:oddVBand="0" w:evenVBand="0" w:oddHBand="0" w:evenHBand="0" w:firstRowFirstColumn="0" w:firstRowLastColumn="0" w:lastRowFirstColumn="0" w:lastRowLastColumn="0"/>
              <w:rPr>
                <w:b w:val="0"/>
              </w:rPr>
            </w:pPr>
            <w:r>
              <w:rPr>
                <w:b w:val="0"/>
              </w:rPr>
              <w:t>17 January 2022</w:t>
            </w:r>
            <w:r w:rsidR="00AA3A7C">
              <w:rPr>
                <w:b w:val="0"/>
              </w:rPr>
              <w:tab/>
            </w:r>
          </w:p>
        </w:tc>
      </w:tr>
      <w:tr w:rsidR="00B942DF" w:rsidRPr="007C5DD1" w:rsidTr="00B07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B942DF" w:rsidRPr="0004098F" w:rsidRDefault="00B942DF" w:rsidP="004A1C4E">
            <w:pPr>
              <w:spacing w:before="40" w:after="120"/>
              <w:rPr>
                <w:color w:val="264F90"/>
              </w:rPr>
            </w:pPr>
            <w:r w:rsidRPr="0004098F">
              <w:rPr>
                <w:color w:val="264F90"/>
              </w:rPr>
              <w:t>Closing date and time:</w:t>
            </w:r>
          </w:p>
        </w:tc>
        <w:tc>
          <w:tcPr>
            <w:tcW w:w="5983" w:type="dxa"/>
            <w:shd w:val="clear" w:color="auto" w:fill="auto"/>
          </w:tcPr>
          <w:p w:rsidR="00B942DF" w:rsidRPr="007C5DD1" w:rsidRDefault="00B942DF" w:rsidP="004A1C4E">
            <w:pPr>
              <w:spacing w:before="40" w:after="120"/>
              <w:cnfStyle w:val="000000100000" w:firstRow="0" w:lastRow="0" w:firstColumn="0" w:lastColumn="0" w:oddVBand="0" w:evenVBand="0" w:oddHBand="1" w:evenHBand="0" w:firstRowFirstColumn="0" w:firstRowLastColumn="0" w:lastRowFirstColumn="0" w:lastRowLastColumn="0"/>
            </w:pPr>
            <w:r>
              <w:t>9:</w:t>
            </w:r>
            <w:r w:rsidRPr="00F04C01">
              <w:t xml:space="preserve">00 </w:t>
            </w:r>
            <w:r>
              <w:t>pm</w:t>
            </w:r>
            <w:r w:rsidRPr="00F04C01">
              <w:t xml:space="preserve"> </w:t>
            </w:r>
            <w:r>
              <w:t>AEDT on Monday 31 January 2022</w:t>
            </w:r>
          </w:p>
        </w:tc>
      </w:tr>
      <w:tr w:rsidR="00B942DF" w:rsidRPr="00F65C53" w:rsidTr="00B078B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B942DF" w:rsidRPr="0004098F" w:rsidRDefault="00B942DF" w:rsidP="004A1C4E">
            <w:pPr>
              <w:spacing w:before="40" w:after="120"/>
              <w:rPr>
                <w:color w:val="264F90"/>
              </w:rPr>
            </w:pPr>
            <w:r w:rsidRPr="0004098F">
              <w:rPr>
                <w:color w:val="264F90"/>
              </w:rPr>
              <w:t>Commonwealth policy entity:</w:t>
            </w:r>
          </w:p>
        </w:tc>
        <w:tc>
          <w:tcPr>
            <w:tcW w:w="5983" w:type="dxa"/>
            <w:shd w:val="clear" w:color="auto" w:fill="auto"/>
          </w:tcPr>
          <w:p w:rsidR="00B942DF" w:rsidRPr="00F65C53" w:rsidRDefault="00B942DF" w:rsidP="004A1C4E">
            <w:pPr>
              <w:spacing w:before="40" w:after="120"/>
              <w:cnfStyle w:val="000000000000" w:firstRow="0" w:lastRow="0" w:firstColumn="0" w:lastColumn="0" w:oddVBand="0" w:evenVBand="0" w:oddHBand="0" w:evenHBand="0" w:firstRowFirstColumn="0" w:firstRowLastColumn="0" w:lastRowFirstColumn="0" w:lastRowLastColumn="0"/>
            </w:pPr>
            <w:r w:rsidRPr="00C555CE">
              <w:t>Department of Agriculture</w:t>
            </w:r>
            <w:r>
              <w:t>, Water and the Environment</w:t>
            </w:r>
          </w:p>
        </w:tc>
      </w:tr>
      <w:tr w:rsidR="00B942DF" w:rsidTr="00B07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B942DF" w:rsidRPr="0004098F" w:rsidRDefault="00B942DF" w:rsidP="004A1C4E">
            <w:pPr>
              <w:spacing w:before="40" w:after="120"/>
              <w:rPr>
                <w:color w:val="264F90"/>
              </w:rPr>
            </w:pPr>
            <w:r>
              <w:rPr>
                <w:color w:val="264F90"/>
              </w:rPr>
              <w:t>Administering e</w:t>
            </w:r>
            <w:r w:rsidRPr="0004098F">
              <w:rPr>
                <w:color w:val="264F90"/>
              </w:rPr>
              <w:t>ntit</w:t>
            </w:r>
            <w:r>
              <w:rPr>
                <w:color w:val="264F90"/>
              </w:rPr>
              <w:t>y:</w:t>
            </w:r>
          </w:p>
        </w:tc>
        <w:tc>
          <w:tcPr>
            <w:tcW w:w="5983" w:type="dxa"/>
            <w:shd w:val="clear" w:color="auto" w:fill="auto"/>
          </w:tcPr>
          <w:p w:rsidR="00B942DF" w:rsidRDefault="00B942DF" w:rsidP="004A1C4E">
            <w:pPr>
              <w:spacing w:before="40" w:after="120"/>
              <w:cnfStyle w:val="000000100000" w:firstRow="0" w:lastRow="0" w:firstColumn="0" w:lastColumn="0" w:oddVBand="0" w:evenVBand="0" w:oddHBand="1" w:evenHBand="0" w:firstRowFirstColumn="0" w:firstRowLastColumn="0" w:lastRowFirstColumn="0" w:lastRowLastColumn="0"/>
            </w:pPr>
            <w:r>
              <w:t>Community Grants Hub</w:t>
            </w:r>
          </w:p>
        </w:tc>
      </w:tr>
      <w:tr w:rsidR="00B942DF" w:rsidRPr="00F65C53" w:rsidTr="00B078B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B942DF" w:rsidRPr="0004098F" w:rsidRDefault="00B942DF" w:rsidP="00B078B1">
            <w:pPr>
              <w:rPr>
                <w:color w:val="264F90"/>
              </w:rPr>
            </w:pPr>
            <w:r w:rsidRPr="0004098F">
              <w:rPr>
                <w:color w:val="264F90"/>
              </w:rPr>
              <w:t>Enquiries:</w:t>
            </w:r>
          </w:p>
        </w:tc>
        <w:tc>
          <w:tcPr>
            <w:tcW w:w="5983" w:type="dxa"/>
            <w:shd w:val="clear" w:color="auto" w:fill="auto"/>
          </w:tcPr>
          <w:p w:rsidR="00B942DF" w:rsidRDefault="00B942DF" w:rsidP="004A1C4E">
            <w:pPr>
              <w:spacing w:before="40" w:after="120"/>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rsidR="00B942DF" w:rsidRDefault="00B942DF" w:rsidP="004A1C4E">
            <w:pPr>
              <w:spacing w:before="40" w:after="120"/>
              <w:cnfStyle w:val="000000000000" w:firstRow="0" w:lastRow="0" w:firstColumn="0" w:lastColumn="0" w:oddVBand="0" w:evenVBand="0" w:oddHBand="0" w:evenHBand="0" w:firstRowFirstColumn="0" w:firstRowLastColumn="0" w:lastRowFirstColumn="0" w:lastRowLastColumn="0"/>
            </w:pPr>
            <w:r>
              <w:t>Community Grants Hub</w:t>
            </w:r>
          </w:p>
          <w:p w:rsidR="00B942DF" w:rsidRDefault="00B942DF" w:rsidP="004A1C4E">
            <w:pPr>
              <w:spacing w:before="40" w:after="120"/>
              <w:cnfStyle w:val="000000000000" w:firstRow="0" w:lastRow="0" w:firstColumn="0" w:lastColumn="0" w:oddVBand="0" w:evenVBand="0" w:oddHBand="0" w:evenHBand="0" w:firstRowFirstColumn="0" w:firstRowLastColumn="0" w:lastRowFirstColumn="0" w:lastRowLastColumn="0"/>
            </w:pPr>
            <w:r>
              <w:t>Phone: 1800 020 283 (option 1)</w:t>
            </w:r>
          </w:p>
          <w:p w:rsidR="00B942DF" w:rsidRPr="00F65C53" w:rsidRDefault="00B942DF" w:rsidP="004A1C4E">
            <w:pPr>
              <w:spacing w:before="40" w:after="120"/>
              <w:cnfStyle w:val="000000000000" w:firstRow="0" w:lastRow="0" w:firstColumn="0" w:lastColumn="0" w:oddVBand="0" w:evenVBand="0" w:oddHBand="0" w:evenHBand="0" w:firstRowFirstColumn="0" w:firstRowLastColumn="0" w:lastRowFirstColumn="0" w:lastRowLastColumn="0"/>
            </w:pPr>
            <w:r>
              <w:t xml:space="preserve">Email: </w:t>
            </w:r>
            <w:hyperlink r:id="rId11" w:history="1">
              <w:r w:rsidRPr="00D13426">
                <w:rPr>
                  <w:rStyle w:val="Hyperlink"/>
                </w:rPr>
                <w:t>support@communitygrants.gov.au</w:t>
              </w:r>
            </w:hyperlink>
          </w:p>
          <w:p w:rsidR="00B942DF" w:rsidRPr="00F65C53" w:rsidRDefault="00B942DF" w:rsidP="004A1C4E">
            <w:pPr>
              <w:spacing w:before="40" w:after="120"/>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t xml:space="preserve"> 5:00 pm </w:t>
            </w:r>
            <w:r w:rsidRPr="007C5DD1">
              <w:t>AEDT</w:t>
            </w:r>
            <w:r w:rsidRPr="00267C03">
              <w:rPr>
                <w:color w:val="0070C0"/>
              </w:rPr>
              <w:t xml:space="preserve"> </w:t>
            </w:r>
            <w:r>
              <w:t>on</w:t>
            </w:r>
            <w:r w:rsidRPr="00F65C53">
              <w:t xml:space="preserve"> </w:t>
            </w:r>
            <w:r>
              <w:t>24 January 2022</w:t>
            </w:r>
          </w:p>
        </w:tc>
      </w:tr>
      <w:tr w:rsidR="00B942DF" w:rsidRPr="008D548F" w:rsidTr="00B07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B942DF" w:rsidRPr="0004098F" w:rsidRDefault="00B942DF" w:rsidP="004A1C4E">
            <w:pPr>
              <w:spacing w:before="40" w:after="120"/>
              <w:rPr>
                <w:color w:val="264F90"/>
              </w:rPr>
            </w:pPr>
            <w:r w:rsidRPr="0004098F">
              <w:rPr>
                <w:color w:val="264F90"/>
              </w:rPr>
              <w:t>Date guidelines released:</w:t>
            </w:r>
          </w:p>
        </w:tc>
        <w:tc>
          <w:tcPr>
            <w:tcW w:w="5983" w:type="dxa"/>
            <w:shd w:val="clear" w:color="auto" w:fill="auto"/>
          </w:tcPr>
          <w:p w:rsidR="00B942DF" w:rsidRPr="00B942DF" w:rsidRDefault="00B942DF" w:rsidP="004A1C4E">
            <w:pPr>
              <w:spacing w:before="40" w:after="120"/>
              <w:cnfStyle w:val="000000100000" w:firstRow="0" w:lastRow="0" w:firstColumn="0" w:lastColumn="0" w:oddVBand="0" w:evenVBand="0" w:oddHBand="1" w:evenHBand="0" w:firstRowFirstColumn="0" w:firstRowLastColumn="0" w:lastRowFirstColumn="0" w:lastRowLastColumn="0"/>
              <w:rPr>
                <w:bCs/>
              </w:rPr>
            </w:pPr>
            <w:r w:rsidRPr="00B942DF">
              <w:t>17 January 2022</w:t>
            </w:r>
          </w:p>
        </w:tc>
      </w:tr>
      <w:tr w:rsidR="00B942DF" w:rsidRPr="007C5DD1" w:rsidTr="00B078B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B942DF" w:rsidRPr="0004098F" w:rsidRDefault="00B942DF" w:rsidP="004A1C4E">
            <w:pPr>
              <w:spacing w:before="40" w:after="120"/>
              <w:rPr>
                <w:color w:val="264F90"/>
              </w:rPr>
            </w:pPr>
            <w:r w:rsidRPr="0004098F">
              <w:rPr>
                <w:color w:val="264F90"/>
              </w:rPr>
              <w:t>Type of grant opportunity:</w:t>
            </w:r>
          </w:p>
        </w:tc>
        <w:tc>
          <w:tcPr>
            <w:tcW w:w="5983" w:type="dxa"/>
            <w:shd w:val="clear" w:color="auto" w:fill="auto"/>
          </w:tcPr>
          <w:p w:rsidR="00B942DF" w:rsidRPr="007C5DD1" w:rsidRDefault="00B942DF" w:rsidP="004A1C4E">
            <w:pPr>
              <w:spacing w:before="40" w:after="120"/>
              <w:cnfStyle w:val="000000000000" w:firstRow="0" w:lastRow="0" w:firstColumn="0" w:lastColumn="0" w:oddVBand="0" w:evenVBand="0" w:oddHBand="0" w:evenHBand="0" w:firstRowFirstColumn="0" w:firstRowLastColumn="0" w:lastRowFirstColumn="0" w:lastRowLastColumn="0"/>
            </w:pPr>
            <w:r>
              <w:t>One off ad hoc</w:t>
            </w:r>
          </w:p>
        </w:tc>
      </w:tr>
    </w:tbl>
    <w:p w:rsidR="00B942DF" w:rsidRDefault="00B942DF">
      <w:r>
        <w:rPr>
          <w:b/>
          <w:bCs/>
        </w:rPr>
        <w:br w:type="page"/>
      </w:r>
    </w:p>
    <w:p w:rsidR="0020122A" w:rsidRPr="00B942DF" w:rsidRDefault="00DD1EE5" w:rsidP="00B942DF">
      <w:pPr>
        <w:pStyle w:val="TOCHeading"/>
        <w:tabs>
          <w:tab w:val="left" w:pos="6849"/>
        </w:tabs>
        <w:spacing w:before="480" w:after="0" w:line="276" w:lineRule="auto"/>
        <w:rPr>
          <w:color w:val="264F90"/>
          <w:sz w:val="32"/>
        </w:rPr>
      </w:pPr>
      <w:r w:rsidRPr="00B942DF">
        <w:rPr>
          <w:color w:val="264F90"/>
          <w:sz w:val="32"/>
        </w:rPr>
        <w:lastRenderedPageBreak/>
        <w:t>Contents</w:t>
      </w:r>
    </w:p>
    <w:p w:rsidR="004A1C4E" w:rsidRDefault="00DD1EE5" w:rsidP="004A1C4E">
      <w:pPr>
        <w:pStyle w:val="TOC2"/>
        <w:tabs>
          <w:tab w:val="clear" w:pos="454"/>
          <w:tab w:val="clear" w:pos="9072"/>
          <w:tab w:val="right" w:leader="dot" w:pos="8789"/>
        </w:tabs>
        <w:suppressAutoHyphens w:val="0"/>
        <w:spacing w:before="40" w:after="120" w:line="240" w:lineRule="auto"/>
        <w:ind w:left="357" w:hanging="357"/>
        <w:rPr>
          <w:rFonts w:eastAsiaTheme="minorEastAsia"/>
          <w:b w:val="0"/>
          <w:lang w:eastAsia="en-AU"/>
        </w:rPr>
      </w:pPr>
      <w:r w:rsidRPr="00496560">
        <w:rPr>
          <w:b w:val="0"/>
          <w:sz w:val="19"/>
        </w:rPr>
        <w:fldChar w:fldCharType="begin"/>
      </w:r>
      <w:r w:rsidRPr="00496560">
        <w:rPr>
          <w:b w:val="0"/>
        </w:rPr>
        <w:instrText xml:space="preserve"> TOC \o "2-3" \h \z \t "Heading 1,1,Heading 1 Numbered,1" </w:instrText>
      </w:r>
      <w:r w:rsidRPr="00496560">
        <w:rPr>
          <w:b w:val="0"/>
          <w:sz w:val="19"/>
        </w:rPr>
        <w:fldChar w:fldCharType="separate"/>
      </w:r>
      <w:hyperlink w:anchor="_Toc93651854" w:history="1">
        <w:r w:rsidR="004A1C4E" w:rsidRPr="00AA628B">
          <w:rPr>
            <w:rStyle w:val="Hyperlink"/>
          </w:rPr>
          <w:t>1.</w:t>
        </w:r>
        <w:r w:rsidR="004A1C4E">
          <w:rPr>
            <w:rFonts w:eastAsiaTheme="minorEastAsia"/>
            <w:b w:val="0"/>
            <w:lang w:eastAsia="en-AU"/>
          </w:rPr>
          <w:tab/>
        </w:r>
        <w:r w:rsidR="004A1C4E" w:rsidRPr="00AA628B">
          <w:rPr>
            <w:rStyle w:val="Hyperlink"/>
          </w:rPr>
          <w:t>About the grant</w:t>
        </w:r>
        <w:r w:rsidR="004A1C4E">
          <w:rPr>
            <w:webHidden/>
          </w:rPr>
          <w:tab/>
        </w:r>
        <w:r w:rsidR="004A1C4E">
          <w:rPr>
            <w:webHidden/>
          </w:rPr>
          <w:fldChar w:fldCharType="begin"/>
        </w:r>
        <w:r w:rsidR="004A1C4E">
          <w:rPr>
            <w:webHidden/>
          </w:rPr>
          <w:instrText xml:space="preserve"> PAGEREF _Toc93651854 \h </w:instrText>
        </w:r>
        <w:r w:rsidR="004A1C4E">
          <w:rPr>
            <w:webHidden/>
          </w:rPr>
        </w:r>
        <w:r w:rsidR="004A1C4E">
          <w:rPr>
            <w:webHidden/>
          </w:rPr>
          <w:fldChar w:fldCharType="separate"/>
        </w:r>
        <w:r w:rsidR="00AF3760">
          <w:rPr>
            <w:webHidden/>
          </w:rPr>
          <w:t>3</w:t>
        </w:r>
        <w:r w:rsidR="004A1C4E">
          <w:rPr>
            <w:webHidden/>
          </w:rPr>
          <w:fldChar w:fldCharType="end"/>
        </w:r>
      </w:hyperlink>
    </w:p>
    <w:p w:rsidR="004A1C4E" w:rsidRDefault="00AF3760" w:rsidP="004A1C4E">
      <w:pPr>
        <w:pStyle w:val="TOC2"/>
        <w:tabs>
          <w:tab w:val="clear" w:pos="454"/>
          <w:tab w:val="clear" w:pos="9072"/>
          <w:tab w:val="right" w:leader="dot" w:pos="8789"/>
        </w:tabs>
        <w:suppressAutoHyphens w:val="0"/>
        <w:spacing w:before="40" w:after="120" w:line="240" w:lineRule="auto"/>
        <w:ind w:left="357" w:hanging="357"/>
        <w:rPr>
          <w:rFonts w:eastAsiaTheme="minorEastAsia"/>
          <w:b w:val="0"/>
          <w:lang w:eastAsia="en-AU"/>
        </w:rPr>
      </w:pPr>
      <w:hyperlink w:anchor="_Toc93651855" w:history="1">
        <w:r w:rsidR="004A1C4E" w:rsidRPr="00AA628B">
          <w:rPr>
            <w:rStyle w:val="Hyperlink"/>
          </w:rPr>
          <w:t>2.</w:t>
        </w:r>
        <w:r w:rsidR="004A1C4E">
          <w:rPr>
            <w:rFonts w:eastAsiaTheme="minorEastAsia"/>
            <w:b w:val="0"/>
            <w:lang w:eastAsia="en-AU"/>
          </w:rPr>
          <w:tab/>
        </w:r>
        <w:r w:rsidR="004A1C4E" w:rsidRPr="00AA628B">
          <w:rPr>
            <w:rStyle w:val="Hyperlink"/>
          </w:rPr>
          <w:t>Grant amount and grant period</w:t>
        </w:r>
        <w:r w:rsidR="004A1C4E">
          <w:rPr>
            <w:webHidden/>
          </w:rPr>
          <w:tab/>
        </w:r>
        <w:r w:rsidR="004A1C4E">
          <w:rPr>
            <w:webHidden/>
          </w:rPr>
          <w:fldChar w:fldCharType="begin"/>
        </w:r>
        <w:r w:rsidR="004A1C4E">
          <w:rPr>
            <w:webHidden/>
          </w:rPr>
          <w:instrText xml:space="preserve"> PAGEREF _Toc93651855 \h </w:instrText>
        </w:r>
        <w:r w:rsidR="004A1C4E">
          <w:rPr>
            <w:webHidden/>
          </w:rPr>
        </w:r>
        <w:r w:rsidR="004A1C4E">
          <w:rPr>
            <w:webHidden/>
          </w:rPr>
          <w:fldChar w:fldCharType="separate"/>
        </w:r>
        <w:r>
          <w:rPr>
            <w:webHidden/>
          </w:rPr>
          <w:t>4</w:t>
        </w:r>
        <w:r w:rsidR="004A1C4E">
          <w:rPr>
            <w:webHidden/>
          </w:rPr>
          <w:fldChar w:fldCharType="end"/>
        </w:r>
      </w:hyperlink>
    </w:p>
    <w:p w:rsidR="004A1C4E" w:rsidRDefault="00AF3760" w:rsidP="004A1C4E">
      <w:pPr>
        <w:pStyle w:val="TOC2"/>
        <w:tabs>
          <w:tab w:val="clear" w:pos="454"/>
          <w:tab w:val="clear" w:pos="9072"/>
          <w:tab w:val="right" w:leader="dot" w:pos="8789"/>
        </w:tabs>
        <w:suppressAutoHyphens w:val="0"/>
        <w:spacing w:before="40" w:after="120" w:line="240" w:lineRule="auto"/>
        <w:ind w:left="357" w:hanging="357"/>
        <w:rPr>
          <w:rFonts w:eastAsiaTheme="minorEastAsia"/>
          <w:b w:val="0"/>
          <w:lang w:eastAsia="en-AU"/>
        </w:rPr>
      </w:pPr>
      <w:hyperlink w:anchor="_Toc93651856" w:history="1">
        <w:r w:rsidR="004A1C4E" w:rsidRPr="00AA628B">
          <w:rPr>
            <w:rStyle w:val="Hyperlink"/>
          </w:rPr>
          <w:t>3.</w:t>
        </w:r>
        <w:r w:rsidR="004A1C4E">
          <w:rPr>
            <w:rFonts w:eastAsiaTheme="minorEastAsia"/>
            <w:b w:val="0"/>
            <w:lang w:eastAsia="en-AU"/>
          </w:rPr>
          <w:tab/>
        </w:r>
        <w:r w:rsidR="004A1C4E" w:rsidRPr="00AA628B">
          <w:rPr>
            <w:rStyle w:val="Hyperlink"/>
          </w:rPr>
          <w:t>The grant selection process</w:t>
        </w:r>
        <w:r w:rsidR="004A1C4E">
          <w:rPr>
            <w:webHidden/>
          </w:rPr>
          <w:tab/>
        </w:r>
        <w:r w:rsidR="004A1C4E">
          <w:rPr>
            <w:webHidden/>
          </w:rPr>
          <w:fldChar w:fldCharType="begin"/>
        </w:r>
        <w:r w:rsidR="004A1C4E">
          <w:rPr>
            <w:webHidden/>
          </w:rPr>
          <w:instrText xml:space="preserve"> PAGEREF _Toc93651856 \h </w:instrText>
        </w:r>
        <w:r w:rsidR="004A1C4E">
          <w:rPr>
            <w:webHidden/>
          </w:rPr>
        </w:r>
        <w:r w:rsidR="004A1C4E">
          <w:rPr>
            <w:webHidden/>
          </w:rPr>
          <w:fldChar w:fldCharType="separate"/>
        </w:r>
        <w:r>
          <w:rPr>
            <w:webHidden/>
          </w:rPr>
          <w:t>4</w:t>
        </w:r>
        <w:r w:rsidR="004A1C4E">
          <w:rPr>
            <w:webHidden/>
          </w:rPr>
          <w:fldChar w:fldCharType="end"/>
        </w:r>
      </w:hyperlink>
    </w:p>
    <w:p w:rsidR="004A1C4E" w:rsidRDefault="00AF3760" w:rsidP="004A1C4E">
      <w:pPr>
        <w:pStyle w:val="TOC3"/>
        <w:tabs>
          <w:tab w:val="clear" w:pos="1134"/>
          <w:tab w:val="clear" w:pos="9072"/>
          <w:tab w:val="left" w:pos="1077"/>
          <w:tab w:val="right" w:leader="dot" w:pos="8789"/>
        </w:tabs>
        <w:suppressAutoHyphens w:val="0"/>
        <w:spacing w:before="40" w:after="120" w:line="240" w:lineRule="auto"/>
        <w:ind w:left="1077" w:hanging="720"/>
        <w:rPr>
          <w:rFonts w:eastAsiaTheme="minorEastAsia"/>
          <w:noProof/>
          <w:lang w:eastAsia="en-AU"/>
        </w:rPr>
      </w:pPr>
      <w:hyperlink w:anchor="_Toc93651857" w:history="1">
        <w:r w:rsidR="004A1C4E" w:rsidRPr="00AA628B">
          <w:rPr>
            <w:rStyle w:val="Hyperlink"/>
            <w:b/>
            <w:noProof/>
          </w:rPr>
          <w:t>3.1</w:t>
        </w:r>
        <w:r w:rsidR="004A1C4E">
          <w:rPr>
            <w:rFonts w:eastAsiaTheme="minorEastAsia"/>
            <w:noProof/>
            <w:lang w:eastAsia="en-AU"/>
          </w:rPr>
          <w:tab/>
        </w:r>
        <w:r w:rsidR="004A1C4E" w:rsidRPr="00AA628B">
          <w:rPr>
            <w:rStyle w:val="Hyperlink"/>
            <w:b/>
            <w:noProof/>
          </w:rPr>
          <w:t>Eligibility criteria</w:t>
        </w:r>
        <w:r w:rsidR="004A1C4E">
          <w:rPr>
            <w:noProof/>
            <w:webHidden/>
          </w:rPr>
          <w:tab/>
        </w:r>
        <w:r w:rsidR="004A1C4E">
          <w:rPr>
            <w:noProof/>
            <w:webHidden/>
          </w:rPr>
          <w:fldChar w:fldCharType="begin"/>
        </w:r>
        <w:r w:rsidR="004A1C4E">
          <w:rPr>
            <w:noProof/>
            <w:webHidden/>
          </w:rPr>
          <w:instrText xml:space="preserve"> PAGEREF _Toc93651857 \h </w:instrText>
        </w:r>
        <w:r w:rsidR="004A1C4E">
          <w:rPr>
            <w:noProof/>
            <w:webHidden/>
          </w:rPr>
        </w:r>
        <w:r w:rsidR="004A1C4E">
          <w:rPr>
            <w:noProof/>
            <w:webHidden/>
          </w:rPr>
          <w:fldChar w:fldCharType="separate"/>
        </w:r>
        <w:r>
          <w:rPr>
            <w:noProof/>
            <w:webHidden/>
          </w:rPr>
          <w:t>4</w:t>
        </w:r>
        <w:r w:rsidR="004A1C4E">
          <w:rPr>
            <w:noProof/>
            <w:webHidden/>
          </w:rPr>
          <w:fldChar w:fldCharType="end"/>
        </w:r>
      </w:hyperlink>
    </w:p>
    <w:p w:rsidR="004A1C4E" w:rsidRDefault="00AF3760" w:rsidP="004A1C4E">
      <w:pPr>
        <w:pStyle w:val="TOC3"/>
        <w:tabs>
          <w:tab w:val="clear" w:pos="1134"/>
          <w:tab w:val="clear" w:pos="9072"/>
          <w:tab w:val="left" w:pos="1077"/>
          <w:tab w:val="right" w:leader="dot" w:pos="8789"/>
        </w:tabs>
        <w:suppressAutoHyphens w:val="0"/>
        <w:spacing w:before="40" w:after="120" w:line="240" w:lineRule="auto"/>
        <w:ind w:left="1077" w:hanging="720"/>
        <w:rPr>
          <w:rFonts w:eastAsiaTheme="minorEastAsia"/>
          <w:noProof/>
          <w:lang w:eastAsia="en-AU"/>
        </w:rPr>
      </w:pPr>
      <w:hyperlink w:anchor="_Toc93651858" w:history="1">
        <w:r w:rsidR="004A1C4E" w:rsidRPr="00AA628B">
          <w:rPr>
            <w:rStyle w:val="Hyperlink"/>
            <w:b/>
            <w:noProof/>
          </w:rPr>
          <w:t>3.2</w:t>
        </w:r>
        <w:r w:rsidR="004A1C4E">
          <w:rPr>
            <w:rFonts w:eastAsiaTheme="minorEastAsia"/>
            <w:noProof/>
            <w:lang w:eastAsia="en-AU"/>
          </w:rPr>
          <w:tab/>
        </w:r>
        <w:r w:rsidR="004A1C4E" w:rsidRPr="00AA628B">
          <w:rPr>
            <w:rStyle w:val="Hyperlink"/>
            <w:b/>
            <w:noProof/>
          </w:rPr>
          <w:t>Eligible grant activities</w:t>
        </w:r>
        <w:r w:rsidR="004A1C4E">
          <w:rPr>
            <w:noProof/>
            <w:webHidden/>
          </w:rPr>
          <w:tab/>
        </w:r>
        <w:r w:rsidR="004A1C4E">
          <w:rPr>
            <w:noProof/>
            <w:webHidden/>
          </w:rPr>
          <w:fldChar w:fldCharType="begin"/>
        </w:r>
        <w:r w:rsidR="004A1C4E">
          <w:rPr>
            <w:noProof/>
            <w:webHidden/>
          </w:rPr>
          <w:instrText xml:space="preserve"> PAGEREF _Toc93651858 \h </w:instrText>
        </w:r>
        <w:r w:rsidR="004A1C4E">
          <w:rPr>
            <w:noProof/>
            <w:webHidden/>
          </w:rPr>
        </w:r>
        <w:r w:rsidR="004A1C4E">
          <w:rPr>
            <w:noProof/>
            <w:webHidden/>
          </w:rPr>
          <w:fldChar w:fldCharType="separate"/>
        </w:r>
        <w:r>
          <w:rPr>
            <w:noProof/>
            <w:webHidden/>
          </w:rPr>
          <w:t>5</w:t>
        </w:r>
        <w:r w:rsidR="004A1C4E">
          <w:rPr>
            <w:noProof/>
            <w:webHidden/>
          </w:rPr>
          <w:fldChar w:fldCharType="end"/>
        </w:r>
      </w:hyperlink>
    </w:p>
    <w:p w:rsidR="004A1C4E" w:rsidRDefault="00AF3760" w:rsidP="004A1C4E">
      <w:pPr>
        <w:pStyle w:val="TOC3"/>
        <w:tabs>
          <w:tab w:val="clear" w:pos="1134"/>
          <w:tab w:val="clear" w:pos="9072"/>
          <w:tab w:val="left" w:pos="1077"/>
          <w:tab w:val="right" w:leader="dot" w:pos="8789"/>
        </w:tabs>
        <w:suppressAutoHyphens w:val="0"/>
        <w:spacing w:before="40" w:after="120" w:line="240" w:lineRule="auto"/>
        <w:ind w:left="1077" w:hanging="720"/>
        <w:rPr>
          <w:rFonts w:eastAsiaTheme="minorEastAsia"/>
          <w:noProof/>
          <w:lang w:eastAsia="en-AU"/>
        </w:rPr>
      </w:pPr>
      <w:hyperlink w:anchor="_Toc93651859" w:history="1">
        <w:r w:rsidR="004A1C4E" w:rsidRPr="00AA628B">
          <w:rPr>
            <w:rStyle w:val="Hyperlink"/>
            <w:b/>
            <w:noProof/>
          </w:rPr>
          <w:t>3.3</w:t>
        </w:r>
        <w:r w:rsidR="004A1C4E">
          <w:rPr>
            <w:rFonts w:eastAsiaTheme="minorEastAsia"/>
            <w:noProof/>
            <w:lang w:eastAsia="en-AU"/>
          </w:rPr>
          <w:tab/>
        </w:r>
        <w:r w:rsidR="004A1C4E" w:rsidRPr="00AA628B">
          <w:rPr>
            <w:rStyle w:val="Hyperlink"/>
            <w:b/>
            <w:noProof/>
          </w:rPr>
          <w:t>Ineligible grant activities</w:t>
        </w:r>
        <w:r w:rsidR="004A1C4E">
          <w:rPr>
            <w:noProof/>
            <w:webHidden/>
          </w:rPr>
          <w:tab/>
        </w:r>
        <w:r w:rsidR="004A1C4E">
          <w:rPr>
            <w:noProof/>
            <w:webHidden/>
          </w:rPr>
          <w:fldChar w:fldCharType="begin"/>
        </w:r>
        <w:r w:rsidR="004A1C4E">
          <w:rPr>
            <w:noProof/>
            <w:webHidden/>
          </w:rPr>
          <w:instrText xml:space="preserve"> PAGEREF _Toc93651859 \h </w:instrText>
        </w:r>
        <w:r w:rsidR="004A1C4E">
          <w:rPr>
            <w:noProof/>
            <w:webHidden/>
          </w:rPr>
        </w:r>
        <w:r w:rsidR="004A1C4E">
          <w:rPr>
            <w:noProof/>
            <w:webHidden/>
          </w:rPr>
          <w:fldChar w:fldCharType="separate"/>
        </w:r>
        <w:r>
          <w:rPr>
            <w:noProof/>
            <w:webHidden/>
          </w:rPr>
          <w:t>5</w:t>
        </w:r>
        <w:r w:rsidR="004A1C4E">
          <w:rPr>
            <w:noProof/>
            <w:webHidden/>
          </w:rPr>
          <w:fldChar w:fldCharType="end"/>
        </w:r>
      </w:hyperlink>
    </w:p>
    <w:p w:rsidR="004A1C4E" w:rsidRDefault="00AF3760" w:rsidP="004A1C4E">
      <w:pPr>
        <w:pStyle w:val="TOC3"/>
        <w:tabs>
          <w:tab w:val="clear" w:pos="1134"/>
          <w:tab w:val="clear" w:pos="9072"/>
          <w:tab w:val="left" w:pos="1077"/>
          <w:tab w:val="right" w:leader="dot" w:pos="8789"/>
        </w:tabs>
        <w:suppressAutoHyphens w:val="0"/>
        <w:spacing w:before="40" w:after="120" w:line="240" w:lineRule="auto"/>
        <w:ind w:left="1077" w:hanging="720"/>
        <w:rPr>
          <w:rFonts w:eastAsiaTheme="minorEastAsia"/>
          <w:noProof/>
          <w:lang w:eastAsia="en-AU"/>
        </w:rPr>
      </w:pPr>
      <w:hyperlink w:anchor="_Toc93651860" w:history="1">
        <w:r w:rsidR="004A1C4E" w:rsidRPr="00AA628B">
          <w:rPr>
            <w:rStyle w:val="Hyperlink"/>
            <w:b/>
            <w:noProof/>
          </w:rPr>
          <w:t>3.4</w:t>
        </w:r>
        <w:r w:rsidR="004A1C4E">
          <w:rPr>
            <w:rFonts w:eastAsiaTheme="minorEastAsia"/>
            <w:noProof/>
            <w:lang w:eastAsia="en-AU"/>
          </w:rPr>
          <w:tab/>
        </w:r>
        <w:r w:rsidR="004A1C4E" w:rsidRPr="00AA628B">
          <w:rPr>
            <w:rStyle w:val="Hyperlink"/>
            <w:b/>
            <w:noProof/>
          </w:rPr>
          <w:t>Grant assessment</w:t>
        </w:r>
        <w:r w:rsidR="004A1C4E">
          <w:rPr>
            <w:noProof/>
            <w:webHidden/>
          </w:rPr>
          <w:tab/>
        </w:r>
        <w:r w:rsidR="004A1C4E">
          <w:rPr>
            <w:noProof/>
            <w:webHidden/>
          </w:rPr>
          <w:fldChar w:fldCharType="begin"/>
        </w:r>
        <w:r w:rsidR="004A1C4E">
          <w:rPr>
            <w:noProof/>
            <w:webHidden/>
          </w:rPr>
          <w:instrText xml:space="preserve"> PAGEREF _Toc93651860 \h </w:instrText>
        </w:r>
        <w:r w:rsidR="004A1C4E">
          <w:rPr>
            <w:noProof/>
            <w:webHidden/>
          </w:rPr>
        </w:r>
        <w:r w:rsidR="004A1C4E">
          <w:rPr>
            <w:noProof/>
            <w:webHidden/>
          </w:rPr>
          <w:fldChar w:fldCharType="separate"/>
        </w:r>
        <w:r>
          <w:rPr>
            <w:noProof/>
            <w:webHidden/>
          </w:rPr>
          <w:t>6</w:t>
        </w:r>
        <w:r w:rsidR="004A1C4E">
          <w:rPr>
            <w:noProof/>
            <w:webHidden/>
          </w:rPr>
          <w:fldChar w:fldCharType="end"/>
        </w:r>
      </w:hyperlink>
    </w:p>
    <w:p w:rsidR="004A1C4E" w:rsidRDefault="00AF3760" w:rsidP="004A1C4E">
      <w:pPr>
        <w:pStyle w:val="TOC3"/>
        <w:tabs>
          <w:tab w:val="clear" w:pos="1134"/>
          <w:tab w:val="clear" w:pos="9072"/>
          <w:tab w:val="left" w:pos="1077"/>
          <w:tab w:val="right" w:leader="dot" w:pos="8789"/>
        </w:tabs>
        <w:suppressAutoHyphens w:val="0"/>
        <w:spacing w:before="40" w:after="120" w:line="240" w:lineRule="auto"/>
        <w:ind w:left="1077" w:hanging="720"/>
        <w:rPr>
          <w:rFonts w:eastAsiaTheme="minorEastAsia"/>
          <w:noProof/>
          <w:lang w:eastAsia="en-AU"/>
        </w:rPr>
      </w:pPr>
      <w:hyperlink w:anchor="_Toc93651861" w:history="1">
        <w:r w:rsidR="004A1C4E" w:rsidRPr="00AA628B">
          <w:rPr>
            <w:rStyle w:val="Hyperlink"/>
            <w:b/>
            <w:noProof/>
          </w:rPr>
          <w:t>3.5</w:t>
        </w:r>
        <w:r w:rsidR="004A1C4E">
          <w:rPr>
            <w:rFonts w:eastAsiaTheme="minorEastAsia"/>
            <w:noProof/>
            <w:lang w:eastAsia="en-AU"/>
          </w:rPr>
          <w:tab/>
        </w:r>
        <w:r w:rsidR="004A1C4E" w:rsidRPr="00AA628B">
          <w:rPr>
            <w:rStyle w:val="Hyperlink"/>
            <w:b/>
            <w:noProof/>
          </w:rPr>
          <w:t>How to apply</w:t>
        </w:r>
        <w:r w:rsidR="004A1C4E">
          <w:rPr>
            <w:noProof/>
            <w:webHidden/>
          </w:rPr>
          <w:tab/>
        </w:r>
        <w:r w:rsidR="004A1C4E">
          <w:rPr>
            <w:noProof/>
            <w:webHidden/>
          </w:rPr>
          <w:fldChar w:fldCharType="begin"/>
        </w:r>
        <w:r w:rsidR="004A1C4E">
          <w:rPr>
            <w:noProof/>
            <w:webHidden/>
          </w:rPr>
          <w:instrText xml:space="preserve"> PAGEREF _Toc93651861 \h </w:instrText>
        </w:r>
        <w:r w:rsidR="004A1C4E">
          <w:rPr>
            <w:noProof/>
            <w:webHidden/>
          </w:rPr>
        </w:r>
        <w:r w:rsidR="004A1C4E">
          <w:rPr>
            <w:noProof/>
            <w:webHidden/>
          </w:rPr>
          <w:fldChar w:fldCharType="separate"/>
        </w:r>
        <w:r>
          <w:rPr>
            <w:noProof/>
            <w:webHidden/>
          </w:rPr>
          <w:t>6</w:t>
        </w:r>
        <w:r w:rsidR="004A1C4E">
          <w:rPr>
            <w:noProof/>
            <w:webHidden/>
          </w:rPr>
          <w:fldChar w:fldCharType="end"/>
        </w:r>
      </w:hyperlink>
    </w:p>
    <w:p w:rsidR="004A1C4E" w:rsidRDefault="00AF3760" w:rsidP="004A1C4E">
      <w:pPr>
        <w:pStyle w:val="TOC3"/>
        <w:tabs>
          <w:tab w:val="clear" w:pos="1134"/>
          <w:tab w:val="clear" w:pos="9072"/>
          <w:tab w:val="left" w:pos="1077"/>
          <w:tab w:val="right" w:leader="dot" w:pos="8789"/>
        </w:tabs>
        <w:suppressAutoHyphens w:val="0"/>
        <w:spacing w:before="40" w:after="120" w:line="240" w:lineRule="auto"/>
        <w:ind w:left="1077" w:hanging="720"/>
        <w:rPr>
          <w:rFonts w:eastAsiaTheme="minorEastAsia"/>
          <w:noProof/>
          <w:lang w:eastAsia="en-AU"/>
        </w:rPr>
      </w:pPr>
      <w:hyperlink w:anchor="_Toc93651862" w:history="1">
        <w:r w:rsidR="004A1C4E" w:rsidRPr="00AA628B">
          <w:rPr>
            <w:rStyle w:val="Hyperlink"/>
            <w:b/>
            <w:noProof/>
          </w:rPr>
          <w:t>3.6</w:t>
        </w:r>
        <w:r w:rsidR="004A1C4E">
          <w:rPr>
            <w:rFonts w:eastAsiaTheme="minorEastAsia"/>
            <w:noProof/>
            <w:lang w:eastAsia="en-AU"/>
          </w:rPr>
          <w:tab/>
        </w:r>
        <w:r w:rsidR="004A1C4E" w:rsidRPr="00AA628B">
          <w:rPr>
            <w:rStyle w:val="Hyperlink"/>
            <w:b/>
            <w:noProof/>
          </w:rPr>
          <w:t>Who will approve the grant?</w:t>
        </w:r>
        <w:r w:rsidR="004A1C4E">
          <w:rPr>
            <w:noProof/>
            <w:webHidden/>
          </w:rPr>
          <w:tab/>
        </w:r>
        <w:r w:rsidR="004A1C4E">
          <w:rPr>
            <w:noProof/>
            <w:webHidden/>
          </w:rPr>
          <w:fldChar w:fldCharType="begin"/>
        </w:r>
        <w:r w:rsidR="004A1C4E">
          <w:rPr>
            <w:noProof/>
            <w:webHidden/>
          </w:rPr>
          <w:instrText xml:space="preserve"> PAGEREF _Toc93651862 \h </w:instrText>
        </w:r>
        <w:r w:rsidR="004A1C4E">
          <w:rPr>
            <w:noProof/>
            <w:webHidden/>
          </w:rPr>
        </w:r>
        <w:r w:rsidR="004A1C4E">
          <w:rPr>
            <w:noProof/>
            <w:webHidden/>
          </w:rPr>
          <w:fldChar w:fldCharType="separate"/>
        </w:r>
        <w:r>
          <w:rPr>
            <w:noProof/>
            <w:webHidden/>
          </w:rPr>
          <w:t>7</w:t>
        </w:r>
        <w:r w:rsidR="004A1C4E">
          <w:rPr>
            <w:noProof/>
            <w:webHidden/>
          </w:rPr>
          <w:fldChar w:fldCharType="end"/>
        </w:r>
      </w:hyperlink>
    </w:p>
    <w:p w:rsidR="004A1C4E" w:rsidRDefault="00AF3760" w:rsidP="004A1C4E">
      <w:pPr>
        <w:pStyle w:val="TOC2"/>
        <w:tabs>
          <w:tab w:val="clear" w:pos="454"/>
          <w:tab w:val="clear" w:pos="9072"/>
          <w:tab w:val="right" w:leader="dot" w:pos="8789"/>
        </w:tabs>
        <w:suppressAutoHyphens w:val="0"/>
        <w:spacing w:before="40" w:after="120" w:line="240" w:lineRule="auto"/>
        <w:ind w:left="357" w:hanging="357"/>
        <w:rPr>
          <w:rFonts w:eastAsiaTheme="minorEastAsia"/>
          <w:b w:val="0"/>
          <w:lang w:eastAsia="en-AU"/>
        </w:rPr>
      </w:pPr>
      <w:hyperlink w:anchor="_Toc93651863" w:history="1">
        <w:r w:rsidR="004A1C4E" w:rsidRPr="00AA628B">
          <w:rPr>
            <w:rStyle w:val="Hyperlink"/>
          </w:rPr>
          <w:t>4.</w:t>
        </w:r>
        <w:r w:rsidR="004A1C4E">
          <w:rPr>
            <w:rFonts w:eastAsiaTheme="minorEastAsia"/>
            <w:b w:val="0"/>
            <w:lang w:eastAsia="en-AU"/>
          </w:rPr>
          <w:tab/>
        </w:r>
        <w:r w:rsidR="004A1C4E" w:rsidRPr="00AA628B">
          <w:rPr>
            <w:rStyle w:val="Hyperlink"/>
          </w:rPr>
          <w:t>Notification of the grant</w:t>
        </w:r>
        <w:r w:rsidR="004A1C4E">
          <w:rPr>
            <w:webHidden/>
          </w:rPr>
          <w:tab/>
        </w:r>
        <w:r w:rsidR="004A1C4E">
          <w:rPr>
            <w:webHidden/>
          </w:rPr>
          <w:fldChar w:fldCharType="begin"/>
        </w:r>
        <w:r w:rsidR="004A1C4E">
          <w:rPr>
            <w:webHidden/>
          </w:rPr>
          <w:instrText xml:space="preserve"> PAGEREF _Toc93651863 \h </w:instrText>
        </w:r>
        <w:r w:rsidR="004A1C4E">
          <w:rPr>
            <w:webHidden/>
          </w:rPr>
        </w:r>
        <w:r w:rsidR="004A1C4E">
          <w:rPr>
            <w:webHidden/>
          </w:rPr>
          <w:fldChar w:fldCharType="separate"/>
        </w:r>
        <w:r>
          <w:rPr>
            <w:webHidden/>
          </w:rPr>
          <w:t>7</w:t>
        </w:r>
        <w:r w:rsidR="004A1C4E">
          <w:rPr>
            <w:webHidden/>
          </w:rPr>
          <w:fldChar w:fldCharType="end"/>
        </w:r>
      </w:hyperlink>
    </w:p>
    <w:p w:rsidR="004A1C4E" w:rsidRDefault="00AF3760" w:rsidP="004A1C4E">
      <w:pPr>
        <w:pStyle w:val="TOC3"/>
        <w:tabs>
          <w:tab w:val="clear" w:pos="1134"/>
          <w:tab w:val="clear" w:pos="9072"/>
          <w:tab w:val="left" w:pos="1077"/>
          <w:tab w:val="right" w:leader="dot" w:pos="8789"/>
        </w:tabs>
        <w:suppressAutoHyphens w:val="0"/>
        <w:spacing w:before="40" w:after="120" w:line="240" w:lineRule="auto"/>
        <w:ind w:left="1077" w:hanging="720"/>
        <w:rPr>
          <w:rFonts w:eastAsiaTheme="minorEastAsia"/>
          <w:noProof/>
          <w:lang w:eastAsia="en-AU"/>
        </w:rPr>
      </w:pPr>
      <w:hyperlink w:anchor="_Toc93651864" w:history="1">
        <w:r w:rsidR="004A1C4E" w:rsidRPr="00AA628B">
          <w:rPr>
            <w:rStyle w:val="Hyperlink"/>
            <w:b/>
            <w:noProof/>
          </w:rPr>
          <w:t>4.1</w:t>
        </w:r>
        <w:r w:rsidR="004A1C4E">
          <w:rPr>
            <w:rFonts w:eastAsiaTheme="minorEastAsia"/>
            <w:noProof/>
            <w:lang w:eastAsia="en-AU"/>
          </w:rPr>
          <w:tab/>
        </w:r>
        <w:r w:rsidR="004A1C4E" w:rsidRPr="00AA628B">
          <w:rPr>
            <w:rStyle w:val="Hyperlink"/>
            <w:b/>
            <w:noProof/>
          </w:rPr>
          <w:t>The grant agreement/payment of the grant</w:t>
        </w:r>
        <w:r w:rsidR="004A1C4E">
          <w:rPr>
            <w:noProof/>
            <w:webHidden/>
          </w:rPr>
          <w:tab/>
        </w:r>
        <w:r w:rsidR="004A1C4E">
          <w:rPr>
            <w:noProof/>
            <w:webHidden/>
          </w:rPr>
          <w:fldChar w:fldCharType="begin"/>
        </w:r>
        <w:r w:rsidR="004A1C4E">
          <w:rPr>
            <w:noProof/>
            <w:webHidden/>
          </w:rPr>
          <w:instrText xml:space="preserve"> PAGEREF _Toc93651864 \h </w:instrText>
        </w:r>
        <w:r w:rsidR="004A1C4E">
          <w:rPr>
            <w:noProof/>
            <w:webHidden/>
          </w:rPr>
        </w:r>
        <w:r w:rsidR="004A1C4E">
          <w:rPr>
            <w:noProof/>
            <w:webHidden/>
          </w:rPr>
          <w:fldChar w:fldCharType="separate"/>
        </w:r>
        <w:r>
          <w:rPr>
            <w:noProof/>
            <w:webHidden/>
          </w:rPr>
          <w:t>7</w:t>
        </w:r>
        <w:r w:rsidR="004A1C4E">
          <w:rPr>
            <w:noProof/>
            <w:webHidden/>
          </w:rPr>
          <w:fldChar w:fldCharType="end"/>
        </w:r>
      </w:hyperlink>
    </w:p>
    <w:p w:rsidR="004A1C4E" w:rsidRDefault="00AF3760" w:rsidP="004A1C4E">
      <w:pPr>
        <w:pStyle w:val="TOC3"/>
        <w:tabs>
          <w:tab w:val="clear" w:pos="1134"/>
          <w:tab w:val="clear" w:pos="9072"/>
          <w:tab w:val="left" w:pos="1077"/>
          <w:tab w:val="right" w:leader="dot" w:pos="8789"/>
        </w:tabs>
        <w:suppressAutoHyphens w:val="0"/>
        <w:spacing w:before="40" w:after="120" w:line="240" w:lineRule="auto"/>
        <w:ind w:left="1077" w:hanging="720"/>
        <w:rPr>
          <w:rFonts w:eastAsiaTheme="minorEastAsia"/>
          <w:noProof/>
          <w:lang w:eastAsia="en-AU"/>
        </w:rPr>
      </w:pPr>
      <w:hyperlink w:anchor="_Toc93651865" w:history="1">
        <w:r w:rsidR="004A1C4E" w:rsidRPr="00AA628B">
          <w:rPr>
            <w:rStyle w:val="Hyperlink"/>
            <w:b/>
            <w:noProof/>
          </w:rPr>
          <w:t>4.2</w:t>
        </w:r>
        <w:r w:rsidR="004A1C4E">
          <w:rPr>
            <w:rFonts w:eastAsiaTheme="minorEastAsia"/>
            <w:noProof/>
            <w:lang w:eastAsia="en-AU"/>
          </w:rPr>
          <w:tab/>
        </w:r>
        <w:r w:rsidR="004A1C4E" w:rsidRPr="00AA628B">
          <w:rPr>
            <w:rStyle w:val="Hyperlink"/>
            <w:b/>
            <w:noProof/>
          </w:rPr>
          <w:t>Grant acquittal and reporting</w:t>
        </w:r>
        <w:r w:rsidR="004A1C4E">
          <w:rPr>
            <w:noProof/>
            <w:webHidden/>
          </w:rPr>
          <w:tab/>
        </w:r>
        <w:r w:rsidR="004A1C4E">
          <w:rPr>
            <w:noProof/>
            <w:webHidden/>
          </w:rPr>
          <w:fldChar w:fldCharType="begin"/>
        </w:r>
        <w:r w:rsidR="004A1C4E">
          <w:rPr>
            <w:noProof/>
            <w:webHidden/>
          </w:rPr>
          <w:instrText xml:space="preserve"> PAGEREF _Toc93651865 \h </w:instrText>
        </w:r>
        <w:r w:rsidR="004A1C4E">
          <w:rPr>
            <w:noProof/>
            <w:webHidden/>
          </w:rPr>
        </w:r>
        <w:r w:rsidR="004A1C4E">
          <w:rPr>
            <w:noProof/>
            <w:webHidden/>
          </w:rPr>
          <w:fldChar w:fldCharType="separate"/>
        </w:r>
        <w:r>
          <w:rPr>
            <w:noProof/>
            <w:webHidden/>
          </w:rPr>
          <w:t>8</w:t>
        </w:r>
        <w:r w:rsidR="004A1C4E">
          <w:rPr>
            <w:noProof/>
            <w:webHidden/>
          </w:rPr>
          <w:fldChar w:fldCharType="end"/>
        </w:r>
      </w:hyperlink>
    </w:p>
    <w:p w:rsidR="004A1C4E" w:rsidRDefault="00AF3760" w:rsidP="004A1C4E">
      <w:pPr>
        <w:pStyle w:val="TOC3"/>
        <w:tabs>
          <w:tab w:val="clear" w:pos="1134"/>
          <w:tab w:val="clear" w:pos="9072"/>
          <w:tab w:val="left" w:pos="1077"/>
          <w:tab w:val="right" w:leader="dot" w:pos="8789"/>
        </w:tabs>
        <w:suppressAutoHyphens w:val="0"/>
        <w:spacing w:before="40" w:after="120" w:line="240" w:lineRule="auto"/>
        <w:ind w:left="1077" w:hanging="720"/>
        <w:rPr>
          <w:rFonts w:eastAsiaTheme="minorEastAsia"/>
          <w:noProof/>
          <w:lang w:eastAsia="en-AU"/>
        </w:rPr>
      </w:pPr>
      <w:hyperlink w:anchor="_Toc93651866" w:history="1">
        <w:r w:rsidR="004A1C4E" w:rsidRPr="00AA628B">
          <w:rPr>
            <w:rStyle w:val="Hyperlink"/>
            <w:b/>
            <w:noProof/>
          </w:rPr>
          <w:t>4.3</w:t>
        </w:r>
        <w:r w:rsidR="004A1C4E">
          <w:rPr>
            <w:rFonts w:eastAsiaTheme="minorEastAsia"/>
            <w:noProof/>
            <w:lang w:eastAsia="en-AU"/>
          </w:rPr>
          <w:tab/>
        </w:r>
        <w:r w:rsidR="004A1C4E" w:rsidRPr="00AA628B">
          <w:rPr>
            <w:rStyle w:val="Hyperlink"/>
            <w:b/>
            <w:noProof/>
          </w:rPr>
          <w:t>Grant payments and GST</w:t>
        </w:r>
        <w:r w:rsidR="004A1C4E">
          <w:rPr>
            <w:noProof/>
            <w:webHidden/>
          </w:rPr>
          <w:tab/>
        </w:r>
        <w:r w:rsidR="004A1C4E">
          <w:rPr>
            <w:noProof/>
            <w:webHidden/>
          </w:rPr>
          <w:fldChar w:fldCharType="begin"/>
        </w:r>
        <w:r w:rsidR="004A1C4E">
          <w:rPr>
            <w:noProof/>
            <w:webHidden/>
          </w:rPr>
          <w:instrText xml:space="preserve"> PAGEREF _Toc93651866 \h </w:instrText>
        </w:r>
        <w:r w:rsidR="004A1C4E">
          <w:rPr>
            <w:noProof/>
            <w:webHidden/>
          </w:rPr>
        </w:r>
        <w:r w:rsidR="004A1C4E">
          <w:rPr>
            <w:noProof/>
            <w:webHidden/>
          </w:rPr>
          <w:fldChar w:fldCharType="separate"/>
        </w:r>
        <w:r>
          <w:rPr>
            <w:noProof/>
            <w:webHidden/>
          </w:rPr>
          <w:t>9</w:t>
        </w:r>
        <w:r w:rsidR="004A1C4E">
          <w:rPr>
            <w:noProof/>
            <w:webHidden/>
          </w:rPr>
          <w:fldChar w:fldCharType="end"/>
        </w:r>
      </w:hyperlink>
    </w:p>
    <w:p w:rsidR="004A1C4E" w:rsidRDefault="00AF3760" w:rsidP="004A1C4E">
      <w:pPr>
        <w:pStyle w:val="TOC2"/>
        <w:tabs>
          <w:tab w:val="clear" w:pos="454"/>
          <w:tab w:val="clear" w:pos="9072"/>
          <w:tab w:val="right" w:leader="dot" w:pos="8789"/>
        </w:tabs>
        <w:suppressAutoHyphens w:val="0"/>
        <w:spacing w:before="40" w:after="120" w:line="240" w:lineRule="auto"/>
        <w:ind w:left="357" w:hanging="357"/>
        <w:rPr>
          <w:rFonts w:eastAsiaTheme="minorEastAsia"/>
          <w:b w:val="0"/>
          <w:lang w:eastAsia="en-AU"/>
        </w:rPr>
      </w:pPr>
      <w:hyperlink w:anchor="_Toc93651867" w:history="1">
        <w:r w:rsidR="004A1C4E" w:rsidRPr="00AA628B">
          <w:rPr>
            <w:rStyle w:val="Hyperlink"/>
          </w:rPr>
          <w:t>5.</w:t>
        </w:r>
        <w:r w:rsidR="004A1C4E">
          <w:rPr>
            <w:rFonts w:eastAsiaTheme="minorEastAsia"/>
            <w:b w:val="0"/>
            <w:lang w:eastAsia="en-AU"/>
          </w:rPr>
          <w:tab/>
        </w:r>
        <w:r w:rsidR="004A1C4E" w:rsidRPr="00AA628B">
          <w:rPr>
            <w:rStyle w:val="Hyperlink"/>
          </w:rPr>
          <w:t>Announcement of the grant</w:t>
        </w:r>
        <w:r w:rsidR="004A1C4E">
          <w:rPr>
            <w:webHidden/>
          </w:rPr>
          <w:tab/>
        </w:r>
        <w:r w:rsidR="004A1C4E">
          <w:rPr>
            <w:webHidden/>
          </w:rPr>
          <w:fldChar w:fldCharType="begin"/>
        </w:r>
        <w:r w:rsidR="004A1C4E">
          <w:rPr>
            <w:webHidden/>
          </w:rPr>
          <w:instrText xml:space="preserve"> PAGEREF _Toc93651867 \h </w:instrText>
        </w:r>
        <w:r w:rsidR="004A1C4E">
          <w:rPr>
            <w:webHidden/>
          </w:rPr>
        </w:r>
        <w:r w:rsidR="004A1C4E">
          <w:rPr>
            <w:webHidden/>
          </w:rPr>
          <w:fldChar w:fldCharType="separate"/>
        </w:r>
        <w:r>
          <w:rPr>
            <w:webHidden/>
          </w:rPr>
          <w:t>9</w:t>
        </w:r>
        <w:r w:rsidR="004A1C4E">
          <w:rPr>
            <w:webHidden/>
          </w:rPr>
          <w:fldChar w:fldCharType="end"/>
        </w:r>
      </w:hyperlink>
    </w:p>
    <w:p w:rsidR="004A1C4E" w:rsidRDefault="00AF3760" w:rsidP="004A1C4E">
      <w:pPr>
        <w:pStyle w:val="TOC2"/>
        <w:tabs>
          <w:tab w:val="clear" w:pos="454"/>
          <w:tab w:val="clear" w:pos="9072"/>
          <w:tab w:val="right" w:leader="dot" w:pos="8789"/>
        </w:tabs>
        <w:suppressAutoHyphens w:val="0"/>
        <w:spacing w:before="40" w:after="120" w:line="240" w:lineRule="auto"/>
        <w:ind w:left="357" w:hanging="357"/>
        <w:rPr>
          <w:rFonts w:eastAsiaTheme="minorEastAsia"/>
          <w:b w:val="0"/>
          <w:lang w:eastAsia="en-AU"/>
        </w:rPr>
      </w:pPr>
      <w:hyperlink w:anchor="_Toc93651868" w:history="1">
        <w:r w:rsidR="004A1C4E" w:rsidRPr="00AA628B">
          <w:rPr>
            <w:rStyle w:val="Hyperlink"/>
          </w:rPr>
          <w:t>6.</w:t>
        </w:r>
        <w:r w:rsidR="004A1C4E">
          <w:rPr>
            <w:rFonts w:eastAsiaTheme="minorEastAsia"/>
            <w:b w:val="0"/>
            <w:lang w:eastAsia="en-AU"/>
          </w:rPr>
          <w:tab/>
        </w:r>
        <w:r w:rsidR="004A1C4E" w:rsidRPr="00AA628B">
          <w:rPr>
            <w:rStyle w:val="Hyperlink"/>
          </w:rPr>
          <w:t>Grant evaluation</w:t>
        </w:r>
        <w:r w:rsidR="004A1C4E">
          <w:rPr>
            <w:webHidden/>
          </w:rPr>
          <w:tab/>
        </w:r>
        <w:r w:rsidR="004A1C4E">
          <w:rPr>
            <w:webHidden/>
          </w:rPr>
          <w:fldChar w:fldCharType="begin"/>
        </w:r>
        <w:r w:rsidR="004A1C4E">
          <w:rPr>
            <w:webHidden/>
          </w:rPr>
          <w:instrText xml:space="preserve"> PAGEREF _Toc93651868 \h </w:instrText>
        </w:r>
        <w:r w:rsidR="004A1C4E">
          <w:rPr>
            <w:webHidden/>
          </w:rPr>
        </w:r>
        <w:r w:rsidR="004A1C4E">
          <w:rPr>
            <w:webHidden/>
          </w:rPr>
          <w:fldChar w:fldCharType="separate"/>
        </w:r>
        <w:r>
          <w:rPr>
            <w:webHidden/>
          </w:rPr>
          <w:t>10</w:t>
        </w:r>
        <w:r w:rsidR="004A1C4E">
          <w:rPr>
            <w:webHidden/>
          </w:rPr>
          <w:fldChar w:fldCharType="end"/>
        </w:r>
      </w:hyperlink>
    </w:p>
    <w:p w:rsidR="004A1C4E" w:rsidRDefault="00AF3760" w:rsidP="004A1C4E">
      <w:pPr>
        <w:pStyle w:val="TOC2"/>
        <w:tabs>
          <w:tab w:val="clear" w:pos="454"/>
          <w:tab w:val="clear" w:pos="9072"/>
          <w:tab w:val="right" w:leader="dot" w:pos="8789"/>
        </w:tabs>
        <w:suppressAutoHyphens w:val="0"/>
        <w:spacing w:before="40" w:after="120" w:line="240" w:lineRule="auto"/>
        <w:ind w:left="357" w:hanging="357"/>
        <w:rPr>
          <w:rFonts w:eastAsiaTheme="minorEastAsia"/>
          <w:b w:val="0"/>
          <w:lang w:eastAsia="en-AU"/>
        </w:rPr>
      </w:pPr>
      <w:hyperlink w:anchor="_Toc93651869" w:history="1">
        <w:r w:rsidR="004A1C4E" w:rsidRPr="00AA628B">
          <w:rPr>
            <w:rStyle w:val="Hyperlink"/>
          </w:rPr>
          <w:t>7.</w:t>
        </w:r>
        <w:r w:rsidR="004A1C4E">
          <w:rPr>
            <w:rFonts w:eastAsiaTheme="minorEastAsia"/>
            <w:b w:val="0"/>
            <w:lang w:eastAsia="en-AU"/>
          </w:rPr>
          <w:tab/>
        </w:r>
        <w:r w:rsidR="004A1C4E" w:rsidRPr="00AA628B">
          <w:rPr>
            <w:rStyle w:val="Hyperlink"/>
          </w:rPr>
          <w:t>Privacy</w:t>
        </w:r>
        <w:r w:rsidR="004A1C4E">
          <w:rPr>
            <w:webHidden/>
          </w:rPr>
          <w:tab/>
        </w:r>
        <w:r w:rsidR="004A1C4E">
          <w:rPr>
            <w:webHidden/>
          </w:rPr>
          <w:fldChar w:fldCharType="begin"/>
        </w:r>
        <w:r w:rsidR="004A1C4E">
          <w:rPr>
            <w:webHidden/>
          </w:rPr>
          <w:instrText xml:space="preserve"> PAGEREF _Toc93651869 \h </w:instrText>
        </w:r>
        <w:r w:rsidR="004A1C4E">
          <w:rPr>
            <w:webHidden/>
          </w:rPr>
        </w:r>
        <w:r w:rsidR="004A1C4E">
          <w:rPr>
            <w:webHidden/>
          </w:rPr>
          <w:fldChar w:fldCharType="separate"/>
        </w:r>
        <w:r>
          <w:rPr>
            <w:webHidden/>
          </w:rPr>
          <w:t>10</w:t>
        </w:r>
        <w:r w:rsidR="004A1C4E">
          <w:rPr>
            <w:webHidden/>
          </w:rPr>
          <w:fldChar w:fldCharType="end"/>
        </w:r>
      </w:hyperlink>
    </w:p>
    <w:p w:rsidR="0020122A" w:rsidRPr="00496560" w:rsidRDefault="00DD1EE5" w:rsidP="0020122A">
      <w:r w:rsidRPr="00496560">
        <w:fldChar w:fldCharType="end"/>
      </w:r>
    </w:p>
    <w:p w:rsidR="00EE488A" w:rsidRPr="004A1C4E" w:rsidRDefault="00DD1EE5" w:rsidP="004A1C4E">
      <w:pPr>
        <w:pStyle w:val="TOC3"/>
        <w:tabs>
          <w:tab w:val="clear" w:pos="1134"/>
          <w:tab w:val="clear" w:pos="9072"/>
          <w:tab w:val="left" w:pos="1077"/>
          <w:tab w:val="right" w:leader="dot" w:pos="8789"/>
        </w:tabs>
        <w:suppressAutoHyphens w:val="0"/>
        <w:spacing w:before="40" w:after="120" w:line="240" w:lineRule="auto"/>
        <w:ind w:left="1077" w:hanging="720"/>
        <w:rPr>
          <w:rStyle w:val="Hyperlink"/>
          <w:b/>
          <w:noProof/>
        </w:rPr>
      </w:pPr>
      <w:r w:rsidRPr="004A1C4E">
        <w:rPr>
          <w:rStyle w:val="Hyperlink"/>
          <w:b/>
          <w:noProof/>
        </w:rPr>
        <w:br w:type="page"/>
      </w:r>
    </w:p>
    <w:p w:rsidR="007D1D4F" w:rsidRPr="00B942DF" w:rsidRDefault="00DD1EE5" w:rsidP="00B942DF">
      <w:pPr>
        <w:pStyle w:val="Heading2"/>
        <w:keepLines w:val="0"/>
        <w:numPr>
          <w:ilvl w:val="0"/>
          <w:numId w:val="3"/>
        </w:numPr>
        <w:suppressAutoHyphens w:val="0"/>
        <w:spacing w:before="240" w:line="280" w:lineRule="atLeast"/>
        <w:ind w:left="1134" w:hanging="1134"/>
        <w:contextualSpacing w:val="0"/>
        <w:rPr>
          <w:color w:val="264F90"/>
          <w:sz w:val="32"/>
          <w:szCs w:val="32"/>
        </w:rPr>
      </w:pPr>
      <w:bookmarkStart w:id="1" w:name="_Toc93651854"/>
      <w:r w:rsidRPr="00B942DF">
        <w:rPr>
          <w:color w:val="264F90"/>
          <w:sz w:val="32"/>
          <w:szCs w:val="32"/>
        </w:rPr>
        <w:lastRenderedPageBreak/>
        <w:t>About the grant</w:t>
      </w:r>
      <w:bookmarkEnd w:id="1"/>
    </w:p>
    <w:p w:rsidR="005062D5" w:rsidRDefault="00DD1EE5" w:rsidP="00DB0FC6">
      <w:pPr>
        <w:spacing w:before="40" w:after="120"/>
        <w:rPr>
          <w:rFonts w:asciiTheme="majorHAnsi" w:hAnsiTheme="majorHAnsi" w:cstheme="majorHAnsi"/>
        </w:rPr>
      </w:pPr>
      <w:r>
        <w:rPr>
          <w:rFonts w:asciiTheme="majorHAnsi" w:hAnsiTheme="majorHAnsi" w:cstheme="majorHAnsi"/>
        </w:rPr>
        <w:t xml:space="preserve">This program contributes to the achievement of Program 3.10: Agricultural Resources, Outcome 3. Details are set out in the </w:t>
      </w:r>
      <w:r>
        <w:rPr>
          <w:rFonts w:asciiTheme="majorHAnsi" w:hAnsiTheme="majorHAnsi" w:cstheme="majorHAnsi"/>
          <w:i/>
          <w:iCs/>
        </w:rPr>
        <w:t>P</w:t>
      </w:r>
      <w:r w:rsidR="00572AF9">
        <w:rPr>
          <w:rFonts w:asciiTheme="majorHAnsi" w:hAnsiTheme="majorHAnsi" w:cstheme="majorHAnsi"/>
          <w:i/>
          <w:iCs/>
        </w:rPr>
        <w:t>ortfolio Budget Statements 2021–</w:t>
      </w:r>
      <w:r>
        <w:rPr>
          <w:rFonts w:asciiTheme="majorHAnsi" w:hAnsiTheme="majorHAnsi" w:cstheme="majorHAnsi"/>
          <w:i/>
          <w:iCs/>
        </w:rPr>
        <w:t>22 (Agriculture, Water and the Envi</w:t>
      </w:r>
      <w:r w:rsidR="00572AF9">
        <w:rPr>
          <w:rFonts w:asciiTheme="majorHAnsi" w:hAnsiTheme="majorHAnsi" w:cstheme="majorHAnsi"/>
          <w:i/>
          <w:iCs/>
        </w:rPr>
        <w:t>ronment Portfolio), Budget 2021–</w:t>
      </w:r>
      <w:r>
        <w:rPr>
          <w:rFonts w:asciiTheme="majorHAnsi" w:hAnsiTheme="majorHAnsi" w:cstheme="majorHAnsi"/>
          <w:i/>
          <w:iCs/>
        </w:rPr>
        <w:t xml:space="preserve">22 – Budget Paper No. 2 </w:t>
      </w:r>
      <w:r>
        <w:rPr>
          <w:rFonts w:asciiTheme="majorHAnsi" w:hAnsiTheme="majorHAnsi" w:cstheme="majorHAnsi"/>
        </w:rPr>
        <w:t>plus additional funding announced on 12 October 2021 by the Minister for Agriculture and Northern Australia.</w:t>
      </w:r>
    </w:p>
    <w:p w:rsidR="00931C19" w:rsidRPr="0074590C" w:rsidRDefault="00DD1EE5" w:rsidP="00DB0FC6">
      <w:pPr>
        <w:spacing w:before="40" w:after="120"/>
        <w:rPr>
          <w:rFonts w:asciiTheme="majorHAnsi" w:hAnsiTheme="majorHAnsi" w:cstheme="majorHAnsi"/>
        </w:rPr>
      </w:pPr>
      <w:r>
        <w:rPr>
          <w:rFonts w:asciiTheme="majorHAnsi" w:hAnsiTheme="majorHAnsi" w:cstheme="majorHAnsi"/>
        </w:rPr>
        <w:t xml:space="preserve">The purpose of the </w:t>
      </w:r>
      <w:r w:rsidR="0033302C">
        <w:rPr>
          <w:rFonts w:asciiTheme="majorHAnsi" w:hAnsiTheme="majorHAnsi" w:cstheme="majorHAnsi"/>
        </w:rPr>
        <w:t>Showground Rental</w:t>
      </w:r>
      <w:r>
        <w:rPr>
          <w:rFonts w:asciiTheme="majorHAnsi" w:hAnsiTheme="majorHAnsi" w:cstheme="majorHAnsi"/>
        </w:rPr>
        <w:t xml:space="preserve"> </w:t>
      </w:r>
      <w:r w:rsidR="00E34FEF">
        <w:rPr>
          <w:rFonts w:asciiTheme="majorHAnsi" w:hAnsiTheme="majorHAnsi" w:cstheme="majorHAnsi"/>
        </w:rPr>
        <w:t>Relief g</w:t>
      </w:r>
      <w:r>
        <w:rPr>
          <w:rFonts w:asciiTheme="majorHAnsi" w:hAnsiTheme="majorHAnsi" w:cstheme="majorHAnsi"/>
        </w:rPr>
        <w:t>rant under the Supporting Agricultural Showmen and Women</w:t>
      </w:r>
      <w:r w:rsidR="00CF1607">
        <w:rPr>
          <w:rFonts w:asciiTheme="majorHAnsi" w:hAnsiTheme="majorHAnsi" w:cstheme="majorHAnsi"/>
        </w:rPr>
        <w:t xml:space="preserve"> </w:t>
      </w:r>
      <w:r w:rsidR="00CF1607" w:rsidRPr="00CF1607">
        <w:rPr>
          <w:rFonts w:asciiTheme="majorHAnsi" w:hAnsiTheme="majorHAnsi" w:cstheme="majorHAnsi"/>
        </w:rPr>
        <w:t>(</w:t>
      </w:r>
      <w:r w:rsidR="00CF1607" w:rsidRPr="00CF1607">
        <w:rPr>
          <w:bCs/>
        </w:rPr>
        <w:t>SASW)</w:t>
      </w:r>
      <w:r>
        <w:rPr>
          <w:rFonts w:asciiTheme="majorHAnsi" w:hAnsiTheme="majorHAnsi" w:cstheme="majorHAnsi"/>
        </w:rPr>
        <w:t xml:space="preserve"> Program is to </w:t>
      </w:r>
      <w:r w:rsidR="0074590C">
        <w:rPr>
          <w:rFonts w:asciiTheme="majorHAnsi" w:hAnsiTheme="majorHAnsi" w:cstheme="majorHAnsi"/>
        </w:rPr>
        <w:t xml:space="preserve">support the resilience and sustainability of travelling show businesses and the agricultural shows they service. It recognises the disruptions caused by the COVID-19 pandemic. </w:t>
      </w:r>
    </w:p>
    <w:p w:rsidR="00C44A00" w:rsidRPr="00DB0FC6" w:rsidRDefault="00DD1EE5" w:rsidP="00DB0FC6">
      <w:pPr>
        <w:spacing w:before="40" w:after="120"/>
        <w:rPr>
          <w:rFonts w:asciiTheme="majorHAnsi" w:hAnsiTheme="majorHAnsi" w:cstheme="majorHAnsi"/>
        </w:rPr>
      </w:pPr>
      <w:r w:rsidRPr="00DB0FC6">
        <w:rPr>
          <w:rFonts w:asciiTheme="majorHAnsi" w:hAnsiTheme="majorHAnsi" w:cstheme="majorHAnsi"/>
        </w:rPr>
        <w:t xml:space="preserve">The objective of the </w:t>
      </w:r>
      <w:r w:rsidR="008364AE" w:rsidRPr="00DB0FC6">
        <w:rPr>
          <w:rFonts w:asciiTheme="majorHAnsi" w:hAnsiTheme="majorHAnsi" w:cstheme="majorHAnsi"/>
        </w:rPr>
        <w:t>grant</w:t>
      </w:r>
      <w:r w:rsidRPr="00DB0FC6">
        <w:rPr>
          <w:rFonts w:asciiTheme="majorHAnsi" w:hAnsiTheme="majorHAnsi" w:cstheme="majorHAnsi"/>
        </w:rPr>
        <w:t xml:space="preserve"> </w:t>
      </w:r>
      <w:r w:rsidR="004C134B">
        <w:rPr>
          <w:rFonts w:asciiTheme="majorHAnsi" w:hAnsiTheme="majorHAnsi" w:cstheme="majorHAnsi"/>
        </w:rPr>
        <w:t xml:space="preserve">activity </w:t>
      </w:r>
      <w:r w:rsidR="002360F8">
        <w:rPr>
          <w:rFonts w:asciiTheme="majorHAnsi" w:hAnsiTheme="majorHAnsi" w:cstheme="majorHAnsi"/>
        </w:rPr>
        <w:t>is to</w:t>
      </w:r>
      <w:r w:rsidRPr="00DB0FC6">
        <w:rPr>
          <w:rFonts w:asciiTheme="majorHAnsi" w:hAnsiTheme="majorHAnsi" w:cstheme="majorHAnsi"/>
        </w:rPr>
        <w:t>:</w:t>
      </w:r>
    </w:p>
    <w:p w:rsidR="00CA60FA" w:rsidRPr="00AC1248" w:rsidRDefault="00DD1EE5" w:rsidP="00267436">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Pr>
          <w:rFonts w:asciiTheme="majorHAnsi" w:eastAsiaTheme="minorHAnsi" w:hAnsiTheme="majorHAnsi" w:cstheme="majorHAnsi"/>
          <w:sz w:val="22"/>
          <w:szCs w:val="22"/>
          <w:lang w:val="en-AU" w:bidi="ar-SA"/>
        </w:rPr>
        <w:t xml:space="preserve">deliver </w:t>
      </w:r>
      <w:r w:rsidR="0074590C">
        <w:rPr>
          <w:rFonts w:asciiTheme="majorHAnsi" w:eastAsiaTheme="minorHAnsi" w:hAnsiTheme="majorHAnsi" w:cstheme="majorHAnsi"/>
          <w:sz w:val="22"/>
          <w:szCs w:val="22"/>
          <w:lang w:val="en-AU" w:bidi="ar-SA"/>
        </w:rPr>
        <w:t>support to travelling showmen and women by contributing to the operational costs of travelling show businesses</w:t>
      </w:r>
      <w:r w:rsidR="00FF0F8F">
        <w:rPr>
          <w:rFonts w:asciiTheme="majorHAnsi" w:eastAsiaTheme="minorHAnsi" w:hAnsiTheme="majorHAnsi" w:cstheme="majorHAnsi"/>
          <w:sz w:val="22"/>
          <w:szCs w:val="22"/>
          <w:lang w:val="en-AU" w:bidi="ar-SA"/>
        </w:rPr>
        <w:t xml:space="preserve"> for attendance at agricultural show events</w:t>
      </w:r>
      <w:r w:rsidR="0074590C">
        <w:rPr>
          <w:rFonts w:asciiTheme="majorHAnsi" w:eastAsiaTheme="minorHAnsi" w:hAnsiTheme="majorHAnsi" w:cstheme="majorHAnsi"/>
          <w:sz w:val="22"/>
          <w:szCs w:val="22"/>
          <w:lang w:val="en-AU" w:bidi="ar-SA"/>
        </w:rPr>
        <w:t>.</w:t>
      </w:r>
    </w:p>
    <w:p w:rsidR="008867E1" w:rsidRPr="00DB0FC6" w:rsidRDefault="00DD1EE5" w:rsidP="00DB0FC6">
      <w:pPr>
        <w:spacing w:before="40" w:after="120"/>
        <w:rPr>
          <w:rFonts w:asciiTheme="majorHAnsi" w:hAnsiTheme="majorHAnsi" w:cstheme="majorHAnsi"/>
        </w:rPr>
      </w:pPr>
      <w:r w:rsidRPr="00DB0FC6">
        <w:rPr>
          <w:rFonts w:asciiTheme="majorHAnsi" w:hAnsiTheme="majorHAnsi" w:cstheme="majorHAnsi"/>
        </w:rPr>
        <w:t xml:space="preserve">The </w:t>
      </w:r>
      <w:r w:rsidR="00CA60FA" w:rsidRPr="00DB0FC6">
        <w:rPr>
          <w:rFonts w:asciiTheme="majorHAnsi" w:hAnsiTheme="majorHAnsi" w:cstheme="majorHAnsi"/>
        </w:rPr>
        <w:t xml:space="preserve">intended </w:t>
      </w:r>
      <w:r w:rsidR="00C44A00" w:rsidRPr="00DB0FC6">
        <w:rPr>
          <w:rFonts w:asciiTheme="majorHAnsi" w:hAnsiTheme="majorHAnsi" w:cstheme="majorHAnsi"/>
        </w:rPr>
        <w:t>outcome of the grant</w:t>
      </w:r>
      <w:r w:rsidR="002E4435">
        <w:rPr>
          <w:rFonts w:asciiTheme="majorHAnsi" w:hAnsiTheme="majorHAnsi" w:cstheme="majorHAnsi"/>
        </w:rPr>
        <w:t xml:space="preserve"> activity</w:t>
      </w:r>
      <w:r w:rsidR="00C44A00" w:rsidRPr="00DB0FC6">
        <w:rPr>
          <w:rFonts w:asciiTheme="majorHAnsi" w:hAnsiTheme="majorHAnsi" w:cstheme="majorHAnsi"/>
        </w:rPr>
        <w:t xml:space="preserve"> </w:t>
      </w:r>
      <w:r w:rsidR="002360F8">
        <w:rPr>
          <w:rFonts w:asciiTheme="majorHAnsi" w:hAnsiTheme="majorHAnsi" w:cstheme="majorHAnsi"/>
        </w:rPr>
        <w:t>is to</w:t>
      </w:r>
      <w:r w:rsidR="00C44A00" w:rsidRPr="00DB0FC6">
        <w:rPr>
          <w:rFonts w:asciiTheme="majorHAnsi" w:hAnsiTheme="majorHAnsi" w:cstheme="majorHAnsi"/>
        </w:rPr>
        <w:t>:</w:t>
      </w:r>
    </w:p>
    <w:p w:rsidR="008867E1" w:rsidRPr="00095F5D" w:rsidRDefault="00DD1EE5" w:rsidP="00267436">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Pr>
          <w:rFonts w:asciiTheme="majorHAnsi" w:eastAsiaTheme="minorHAnsi" w:hAnsiTheme="majorHAnsi" w:cstheme="majorHAnsi"/>
          <w:sz w:val="22"/>
          <w:szCs w:val="22"/>
          <w:lang w:val="en-AU" w:bidi="ar-SA"/>
        </w:rPr>
        <w:t>p</w:t>
      </w:r>
      <w:r w:rsidR="0074590C">
        <w:rPr>
          <w:rFonts w:asciiTheme="majorHAnsi" w:eastAsiaTheme="minorHAnsi" w:hAnsiTheme="majorHAnsi" w:cstheme="majorHAnsi"/>
          <w:sz w:val="22"/>
          <w:szCs w:val="22"/>
          <w:lang w:val="en-AU" w:bidi="ar-SA"/>
        </w:rPr>
        <w:t xml:space="preserve">rovide </w:t>
      </w:r>
      <w:r w:rsidR="00317C46">
        <w:rPr>
          <w:rFonts w:asciiTheme="majorHAnsi" w:eastAsiaTheme="minorHAnsi" w:hAnsiTheme="majorHAnsi" w:cstheme="majorHAnsi"/>
          <w:sz w:val="22"/>
          <w:szCs w:val="22"/>
          <w:lang w:val="en-AU" w:bidi="ar-SA"/>
        </w:rPr>
        <w:t>funding</w:t>
      </w:r>
      <w:r w:rsidR="0074590C">
        <w:rPr>
          <w:rFonts w:asciiTheme="majorHAnsi" w:eastAsiaTheme="minorHAnsi" w:hAnsiTheme="majorHAnsi" w:cstheme="majorHAnsi"/>
          <w:sz w:val="22"/>
          <w:szCs w:val="22"/>
          <w:lang w:val="en-AU" w:bidi="ar-SA"/>
        </w:rPr>
        <w:t xml:space="preserve"> </w:t>
      </w:r>
      <w:r w:rsidR="00317C46">
        <w:rPr>
          <w:rFonts w:asciiTheme="majorHAnsi" w:eastAsiaTheme="minorHAnsi" w:hAnsiTheme="majorHAnsi" w:cstheme="majorHAnsi"/>
          <w:sz w:val="22"/>
          <w:szCs w:val="22"/>
          <w:lang w:val="en-AU" w:bidi="ar-SA"/>
        </w:rPr>
        <w:t xml:space="preserve">for the rental expenses incurred by travelling show businesses </w:t>
      </w:r>
      <w:r w:rsidR="00E34FEF">
        <w:rPr>
          <w:rFonts w:asciiTheme="majorHAnsi" w:eastAsiaTheme="minorHAnsi" w:hAnsiTheme="majorHAnsi" w:cstheme="majorHAnsi"/>
          <w:sz w:val="22"/>
          <w:szCs w:val="22"/>
          <w:lang w:val="en-AU" w:bidi="ar-SA"/>
        </w:rPr>
        <w:t xml:space="preserve">at an </w:t>
      </w:r>
      <w:r w:rsidR="00F622B5">
        <w:rPr>
          <w:rFonts w:asciiTheme="majorHAnsi" w:eastAsiaTheme="minorHAnsi" w:hAnsiTheme="majorHAnsi" w:cstheme="majorHAnsi"/>
          <w:sz w:val="22"/>
          <w:szCs w:val="22"/>
          <w:lang w:val="en-AU" w:bidi="ar-SA"/>
        </w:rPr>
        <w:t xml:space="preserve">eligible </w:t>
      </w:r>
      <w:r w:rsidR="00E34FEF">
        <w:rPr>
          <w:rFonts w:asciiTheme="majorHAnsi" w:eastAsiaTheme="minorHAnsi" w:hAnsiTheme="majorHAnsi" w:cstheme="majorHAnsi"/>
          <w:sz w:val="22"/>
          <w:szCs w:val="22"/>
          <w:lang w:val="en-AU" w:bidi="ar-SA"/>
        </w:rPr>
        <w:t>agricultural show</w:t>
      </w:r>
      <w:r w:rsidR="00572AF9">
        <w:rPr>
          <w:rFonts w:asciiTheme="majorHAnsi" w:eastAsiaTheme="minorHAnsi" w:hAnsiTheme="majorHAnsi" w:cstheme="majorHAnsi"/>
          <w:sz w:val="22"/>
          <w:szCs w:val="22"/>
          <w:lang w:val="en-AU" w:bidi="ar-SA"/>
        </w:rPr>
        <w:t xml:space="preserve"> in the 2021–</w:t>
      </w:r>
      <w:r w:rsidR="004A6CEF">
        <w:rPr>
          <w:rFonts w:asciiTheme="majorHAnsi" w:eastAsiaTheme="minorHAnsi" w:hAnsiTheme="majorHAnsi" w:cstheme="majorHAnsi"/>
          <w:sz w:val="22"/>
          <w:szCs w:val="22"/>
          <w:lang w:val="en-AU" w:bidi="ar-SA"/>
        </w:rPr>
        <w:t xml:space="preserve">22 </w:t>
      </w:r>
      <w:r w:rsidR="004A6CEF" w:rsidRPr="006D6AC7">
        <w:rPr>
          <w:rFonts w:asciiTheme="majorHAnsi" w:eastAsiaTheme="minorHAnsi" w:hAnsiTheme="majorHAnsi" w:cstheme="majorHAnsi"/>
          <w:sz w:val="22"/>
          <w:szCs w:val="22"/>
          <w:lang w:val="en-AU" w:bidi="ar-SA"/>
        </w:rPr>
        <w:t>and 202</w:t>
      </w:r>
      <w:r w:rsidR="006D6AC7" w:rsidRPr="006D6AC7">
        <w:rPr>
          <w:rFonts w:asciiTheme="majorHAnsi" w:eastAsiaTheme="minorHAnsi" w:hAnsiTheme="majorHAnsi" w:cstheme="majorHAnsi"/>
          <w:sz w:val="22"/>
          <w:szCs w:val="22"/>
          <w:lang w:val="en-AU" w:bidi="ar-SA"/>
        </w:rPr>
        <w:t>2</w:t>
      </w:r>
      <w:r w:rsidR="00572AF9">
        <w:rPr>
          <w:rFonts w:asciiTheme="majorHAnsi" w:eastAsiaTheme="minorHAnsi" w:hAnsiTheme="majorHAnsi" w:cstheme="majorHAnsi"/>
          <w:sz w:val="22"/>
          <w:szCs w:val="22"/>
          <w:lang w:val="en-AU" w:bidi="ar-SA"/>
        </w:rPr>
        <w:t>–</w:t>
      </w:r>
      <w:r w:rsidR="004A6CEF" w:rsidRPr="006D6AC7">
        <w:rPr>
          <w:rFonts w:asciiTheme="majorHAnsi" w:eastAsiaTheme="minorHAnsi" w:hAnsiTheme="majorHAnsi" w:cstheme="majorHAnsi"/>
          <w:sz w:val="22"/>
          <w:szCs w:val="22"/>
          <w:lang w:val="en-AU" w:bidi="ar-SA"/>
        </w:rPr>
        <w:t>23</w:t>
      </w:r>
      <w:r w:rsidR="004A6CEF">
        <w:rPr>
          <w:rFonts w:asciiTheme="majorHAnsi" w:eastAsiaTheme="minorHAnsi" w:hAnsiTheme="majorHAnsi" w:cstheme="majorHAnsi"/>
          <w:sz w:val="22"/>
          <w:szCs w:val="22"/>
          <w:lang w:val="en-AU" w:bidi="ar-SA"/>
        </w:rPr>
        <w:t xml:space="preserve"> financial years</w:t>
      </w:r>
      <w:r w:rsidR="0074590C">
        <w:rPr>
          <w:rFonts w:asciiTheme="majorHAnsi" w:eastAsiaTheme="minorHAnsi" w:hAnsiTheme="majorHAnsi" w:cstheme="majorHAnsi"/>
          <w:sz w:val="22"/>
          <w:szCs w:val="22"/>
          <w:lang w:val="en-AU" w:bidi="ar-SA"/>
        </w:rPr>
        <w:t>.</w:t>
      </w:r>
    </w:p>
    <w:p w:rsidR="0062397E" w:rsidRDefault="00DD1EE5" w:rsidP="0062397E">
      <w:pPr>
        <w:pStyle w:val="ListBullet"/>
        <w:numPr>
          <w:ilvl w:val="0"/>
          <w:numId w:val="0"/>
        </w:numPr>
        <w:spacing w:before="40" w:after="120" w:line="280" w:lineRule="atLeast"/>
        <w:ind w:left="360" w:hanging="360"/>
        <w:contextualSpacing w:val="0"/>
        <w:rPr>
          <w:rFonts w:asciiTheme="majorHAnsi" w:eastAsiaTheme="minorHAnsi" w:hAnsiTheme="majorHAnsi" w:cstheme="majorHAnsi"/>
          <w:sz w:val="22"/>
          <w:szCs w:val="22"/>
          <w:lang w:val="en-AU" w:bidi="ar-SA"/>
        </w:rPr>
      </w:pPr>
      <w:bookmarkStart w:id="2" w:name="_Toc421777592"/>
      <w:bookmarkStart w:id="3" w:name="_Ref421785111"/>
      <w:r>
        <w:rPr>
          <w:rFonts w:asciiTheme="majorHAnsi" w:eastAsiaTheme="minorHAnsi" w:hAnsiTheme="majorHAnsi" w:cstheme="majorHAnsi"/>
          <w:sz w:val="22"/>
          <w:szCs w:val="22"/>
          <w:lang w:val="en-AU" w:bidi="ar-SA"/>
        </w:rPr>
        <w:t>A travelling show business is an organisation that:</w:t>
      </w:r>
    </w:p>
    <w:p w:rsidR="0062397E" w:rsidRDefault="00572AF9" w:rsidP="00267436">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Pr>
          <w:rFonts w:asciiTheme="majorHAnsi" w:eastAsiaTheme="minorHAnsi" w:hAnsiTheme="majorHAnsi" w:cstheme="majorHAnsi"/>
          <w:sz w:val="22"/>
          <w:szCs w:val="22"/>
          <w:lang w:val="en-AU" w:bidi="ar-SA"/>
        </w:rPr>
        <w:t>h</w:t>
      </w:r>
      <w:r w:rsidR="00DD1EE5">
        <w:rPr>
          <w:rFonts w:asciiTheme="majorHAnsi" w:eastAsiaTheme="minorHAnsi" w:hAnsiTheme="majorHAnsi" w:cstheme="majorHAnsi"/>
          <w:sz w:val="22"/>
          <w:szCs w:val="22"/>
          <w:lang w:val="en-AU" w:bidi="ar-SA"/>
        </w:rPr>
        <w:t>as an Australian Business Number</w:t>
      </w:r>
    </w:p>
    <w:p w:rsidR="0062397E" w:rsidRDefault="00572AF9" w:rsidP="00267436">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Pr>
          <w:rFonts w:asciiTheme="majorHAnsi" w:eastAsiaTheme="minorHAnsi" w:hAnsiTheme="majorHAnsi" w:cstheme="majorHAnsi"/>
          <w:sz w:val="22"/>
          <w:szCs w:val="22"/>
          <w:lang w:val="en-AU" w:bidi="ar-SA"/>
        </w:rPr>
        <w:t>d</w:t>
      </w:r>
      <w:r w:rsidR="00DD1EE5">
        <w:rPr>
          <w:rFonts w:asciiTheme="majorHAnsi" w:eastAsiaTheme="minorHAnsi" w:hAnsiTheme="majorHAnsi" w:cstheme="majorHAnsi"/>
          <w:sz w:val="22"/>
          <w:szCs w:val="22"/>
          <w:lang w:val="en-AU" w:bidi="ar-SA"/>
        </w:rPr>
        <w:t>erives the majority of their income through the provision of amusement devices, games, showbags and/or show food canteens at Australian agricultural shows</w:t>
      </w:r>
    </w:p>
    <w:p w:rsidR="0062397E" w:rsidRDefault="00572AF9" w:rsidP="00267436">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Pr>
          <w:rFonts w:asciiTheme="majorHAnsi" w:eastAsiaTheme="minorHAnsi" w:hAnsiTheme="majorHAnsi" w:cstheme="majorHAnsi"/>
          <w:sz w:val="22"/>
          <w:szCs w:val="22"/>
          <w:lang w:val="en-AU" w:bidi="ar-SA"/>
        </w:rPr>
        <w:t>m</w:t>
      </w:r>
      <w:r w:rsidR="00DD1EE5">
        <w:rPr>
          <w:rFonts w:asciiTheme="majorHAnsi" w:eastAsiaTheme="minorHAnsi" w:hAnsiTheme="majorHAnsi" w:cstheme="majorHAnsi"/>
          <w:sz w:val="22"/>
          <w:szCs w:val="22"/>
          <w:lang w:val="en-AU" w:bidi="ar-SA"/>
        </w:rPr>
        <w:t xml:space="preserve">ay be an </w:t>
      </w:r>
      <w:r w:rsidR="00DD1EE5" w:rsidRPr="00D91902">
        <w:rPr>
          <w:rFonts w:asciiTheme="majorHAnsi" w:eastAsiaTheme="minorHAnsi" w:hAnsiTheme="majorHAnsi" w:cstheme="majorHAnsi"/>
          <w:sz w:val="22"/>
          <w:szCs w:val="22"/>
          <w:lang w:val="en-AU" w:bidi="ar-SA"/>
        </w:rPr>
        <w:t>itinerant</w:t>
      </w:r>
      <w:r w:rsidR="00DD1EE5">
        <w:rPr>
          <w:rFonts w:asciiTheme="majorHAnsi" w:eastAsiaTheme="minorHAnsi" w:hAnsiTheme="majorHAnsi" w:cstheme="majorHAnsi"/>
          <w:sz w:val="22"/>
          <w:szCs w:val="22"/>
          <w:lang w:val="en-AU" w:bidi="ar-SA"/>
        </w:rPr>
        <w:t xml:space="preserve"> trader </w:t>
      </w:r>
      <w:r w:rsidR="00DD1EE5" w:rsidRPr="00B721C5">
        <w:rPr>
          <w:rFonts w:asciiTheme="majorHAnsi" w:eastAsiaTheme="minorHAnsi" w:hAnsiTheme="majorHAnsi" w:cstheme="majorHAnsi"/>
          <w:sz w:val="22"/>
          <w:szCs w:val="22"/>
          <w:lang w:val="en-AU" w:bidi="ar-SA"/>
        </w:rPr>
        <w:t xml:space="preserve">(non-guild member) </w:t>
      </w:r>
      <w:r w:rsidR="00DD1EE5">
        <w:rPr>
          <w:rFonts w:asciiTheme="majorHAnsi" w:eastAsiaTheme="minorHAnsi" w:hAnsiTheme="majorHAnsi" w:cstheme="majorHAnsi"/>
          <w:sz w:val="22"/>
          <w:szCs w:val="22"/>
          <w:lang w:val="en-AU" w:bidi="ar-SA"/>
        </w:rPr>
        <w:t>or member of one of the following guilds or association: Victorian Showmen’s Guild, the Showmen’s Guild of Australasia, the Showmen’s Guild of South Australia, West Australian Showmen’s Association Inc., Showmen’s Guild of Tasmania</w:t>
      </w:r>
    </w:p>
    <w:p w:rsidR="0062397E" w:rsidRDefault="00572AF9" w:rsidP="00267436">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Pr>
          <w:rFonts w:asciiTheme="majorHAnsi" w:eastAsiaTheme="minorHAnsi" w:hAnsiTheme="majorHAnsi" w:cstheme="majorHAnsi"/>
          <w:sz w:val="22"/>
          <w:szCs w:val="22"/>
          <w:lang w:val="en-AU" w:bidi="ar-SA"/>
        </w:rPr>
        <w:t>i</w:t>
      </w:r>
      <w:r w:rsidR="00DD1EE5">
        <w:rPr>
          <w:rFonts w:asciiTheme="majorHAnsi" w:eastAsiaTheme="minorHAnsi" w:hAnsiTheme="majorHAnsi" w:cstheme="majorHAnsi"/>
          <w:sz w:val="22"/>
          <w:szCs w:val="22"/>
          <w:lang w:val="en-AU" w:bidi="ar-SA"/>
        </w:rPr>
        <w:t>ncurred showground rental expenses in the defined amusements area, showbags area or space allocated by an agricultural show society.</w:t>
      </w:r>
    </w:p>
    <w:p w:rsidR="0062397E" w:rsidRDefault="00DD1EE5" w:rsidP="0062397E">
      <w:pPr>
        <w:pStyle w:val="ListBullet"/>
        <w:numPr>
          <w:ilvl w:val="0"/>
          <w:numId w:val="0"/>
        </w:numPr>
        <w:spacing w:before="40" w:after="120" w:line="280" w:lineRule="atLeast"/>
        <w:ind w:left="360" w:hanging="360"/>
        <w:contextualSpacing w:val="0"/>
        <w:rPr>
          <w:rFonts w:asciiTheme="majorHAnsi" w:eastAsiaTheme="minorHAnsi" w:hAnsiTheme="majorHAnsi" w:cstheme="majorHAnsi"/>
          <w:sz w:val="22"/>
          <w:szCs w:val="22"/>
          <w:lang w:val="en-AU" w:bidi="ar-SA"/>
        </w:rPr>
      </w:pPr>
      <w:r>
        <w:rPr>
          <w:rFonts w:asciiTheme="majorHAnsi" w:eastAsiaTheme="minorHAnsi" w:hAnsiTheme="majorHAnsi" w:cstheme="majorHAnsi"/>
          <w:sz w:val="22"/>
          <w:szCs w:val="22"/>
          <w:lang w:val="en-AU" w:bidi="ar-SA"/>
        </w:rPr>
        <w:t>An eligible agricultural show</w:t>
      </w:r>
      <w:r w:rsidR="002F532C">
        <w:rPr>
          <w:rFonts w:asciiTheme="majorHAnsi" w:eastAsiaTheme="minorHAnsi" w:hAnsiTheme="majorHAnsi" w:cstheme="majorHAnsi"/>
          <w:sz w:val="22"/>
          <w:szCs w:val="22"/>
          <w:lang w:val="en-AU" w:bidi="ar-SA"/>
        </w:rPr>
        <w:t xml:space="preserve"> </w:t>
      </w:r>
      <w:r>
        <w:rPr>
          <w:rFonts w:asciiTheme="majorHAnsi" w:eastAsiaTheme="minorHAnsi" w:hAnsiTheme="majorHAnsi" w:cstheme="majorHAnsi"/>
          <w:sz w:val="22"/>
          <w:szCs w:val="22"/>
          <w:lang w:val="en-AU" w:bidi="ar-SA"/>
        </w:rPr>
        <w:t>is</w:t>
      </w:r>
      <w:r w:rsidR="00572AF9">
        <w:rPr>
          <w:rFonts w:asciiTheme="majorHAnsi" w:eastAsiaTheme="minorHAnsi" w:hAnsiTheme="majorHAnsi" w:cstheme="majorHAnsi"/>
          <w:sz w:val="22"/>
          <w:szCs w:val="22"/>
          <w:lang w:val="en-AU" w:bidi="ar-SA"/>
        </w:rPr>
        <w:t xml:space="preserve"> a/an</w:t>
      </w:r>
      <w:r>
        <w:rPr>
          <w:rFonts w:asciiTheme="majorHAnsi" w:eastAsiaTheme="minorHAnsi" w:hAnsiTheme="majorHAnsi" w:cstheme="majorHAnsi"/>
          <w:sz w:val="22"/>
          <w:szCs w:val="22"/>
          <w:lang w:val="en-AU" w:bidi="ar-SA"/>
        </w:rPr>
        <w:t>:</w:t>
      </w:r>
    </w:p>
    <w:p w:rsidR="00346C78" w:rsidRDefault="00DD1EE5" w:rsidP="00267436">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sidRPr="00346C78">
        <w:rPr>
          <w:rFonts w:asciiTheme="majorHAnsi" w:eastAsiaTheme="minorHAnsi" w:hAnsiTheme="majorHAnsi" w:cstheme="majorHAnsi"/>
          <w:sz w:val="22"/>
          <w:szCs w:val="22"/>
          <w:lang w:val="en-AU" w:bidi="ar-SA"/>
        </w:rPr>
        <w:t xml:space="preserve">agricultural show </w:t>
      </w:r>
      <w:r>
        <w:rPr>
          <w:rFonts w:asciiTheme="majorHAnsi" w:eastAsiaTheme="minorHAnsi" w:hAnsiTheme="majorHAnsi" w:cstheme="majorHAnsi"/>
          <w:sz w:val="22"/>
          <w:szCs w:val="22"/>
          <w:lang w:val="en-AU" w:bidi="ar-SA"/>
        </w:rPr>
        <w:t xml:space="preserve">which </w:t>
      </w:r>
      <w:r w:rsidRPr="00346C78">
        <w:rPr>
          <w:rFonts w:asciiTheme="majorHAnsi" w:eastAsiaTheme="minorHAnsi" w:hAnsiTheme="majorHAnsi" w:cstheme="majorHAnsi"/>
          <w:sz w:val="22"/>
          <w:szCs w:val="22"/>
          <w:lang w:val="en-AU" w:bidi="ar-SA"/>
        </w:rPr>
        <w:t>comprises a mixture of events, activities, displays, competitions and entertainment that together seek to showcase a broad range of the agriculture sector and animal husbandry, including its equipment, livestock, trade and innovation</w:t>
      </w:r>
    </w:p>
    <w:p w:rsidR="0062397E" w:rsidRDefault="00DD1EE5" w:rsidP="00267436">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Pr>
          <w:rFonts w:asciiTheme="majorHAnsi" w:eastAsiaTheme="minorHAnsi" w:hAnsiTheme="majorHAnsi" w:cstheme="majorHAnsi"/>
          <w:sz w:val="22"/>
          <w:szCs w:val="22"/>
          <w:lang w:val="en-AU" w:bidi="ar-SA"/>
        </w:rPr>
        <w:t>scheduled event run by an entity that is a member of Agricultural Shows Australia or a state and territory agricultural show society that is a member of Agricultural Shows Australia</w:t>
      </w:r>
    </w:p>
    <w:p w:rsidR="0062397E" w:rsidRDefault="00DD1EE5" w:rsidP="00267436">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Pr>
          <w:rFonts w:asciiTheme="majorHAnsi" w:eastAsiaTheme="minorHAnsi" w:hAnsiTheme="majorHAnsi" w:cstheme="majorHAnsi"/>
          <w:sz w:val="22"/>
          <w:szCs w:val="22"/>
          <w:lang w:val="en-AU" w:bidi="ar-SA"/>
        </w:rPr>
        <w:t>scheduled ev</w:t>
      </w:r>
      <w:r w:rsidR="00572AF9">
        <w:rPr>
          <w:rFonts w:asciiTheme="majorHAnsi" w:eastAsiaTheme="minorHAnsi" w:hAnsiTheme="majorHAnsi" w:cstheme="majorHAnsi"/>
          <w:sz w:val="22"/>
          <w:szCs w:val="22"/>
          <w:lang w:val="en-AU" w:bidi="ar-SA"/>
        </w:rPr>
        <w:t>ent that went ahead in the 2021–22 and/or 2022–</w:t>
      </w:r>
      <w:r>
        <w:rPr>
          <w:rFonts w:asciiTheme="majorHAnsi" w:eastAsiaTheme="minorHAnsi" w:hAnsiTheme="majorHAnsi" w:cstheme="majorHAnsi"/>
          <w:sz w:val="22"/>
          <w:szCs w:val="22"/>
          <w:lang w:val="en-AU" w:bidi="ar-SA"/>
        </w:rPr>
        <w:t>23 financial years</w:t>
      </w:r>
    </w:p>
    <w:p w:rsidR="00346C78" w:rsidRDefault="00DD1EE5" w:rsidP="00267436">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Pr>
          <w:rFonts w:asciiTheme="majorHAnsi" w:eastAsiaTheme="minorHAnsi" w:hAnsiTheme="majorHAnsi" w:cstheme="majorHAnsi"/>
          <w:sz w:val="22"/>
          <w:szCs w:val="22"/>
          <w:lang w:val="en-AU" w:bidi="ar-SA"/>
        </w:rPr>
        <w:t>agricultural show which was cancelled less than two weeks prior to the scheduled event and incurred showground rental expenses normally charged to trave</w:t>
      </w:r>
      <w:r w:rsidR="004A1C4E">
        <w:rPr>
          <w:rFonts w:asciiTheme="majorHAnsi" w:eastAsiaTheme="minorHAnsi" w:hAnsiTheme="majorHAnsi" w:cstheme="majorHAnsi"/>
          <w:sz w:val="22"/>
          <w:szCs w:val="22"/>
          <w:lang w:val="en-AU" w:bidi="ar-SA"/>
        </w:rPr>
        <w:t>lling show businesses</w:t>
      </w:r>
    </w:p>
    <w:p w:rsidR="0062397E" w:rsidRPr="00A96388" w:rsidRDefault="00DD1EE5" w:rsidP="00267436">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sidRPr="00A96388">
        <w:rPr>
          <w:rFonts w:asciiTheme="majorHAnsi" w:eastAsiaTheme="minorHAnsi" w:hAnsiTheme="majorHAnsi" w:cstheme="majorHAnsi"/>
          <w:sz w:val="22"/>
          <w:szCs w:val="22"/>
          <w:lang w:val="en-AU" w:bidi="ar-SA"/>
        </w:rPr>
        <w:t>local agricultural show or a Capital City Royal Show held in Canberr</w:t>
      </w:r>
      <w:r w:rsidR="00572AF9">
        <w:rPr>
          <w:rFonts w:asciiTheme="majorHAnsi" w:eastAsiaTheme="minorHAnsi" w:hAnsiTheme="majorHAnsi" w:cstheme="majorHAnsi"/>
          <w:sz w:val="22"/>
          <w:szCs w:val="22"/>
          <w:lang w:val="en-AU" w:bidi="ar-SA"/>
        </w:rPr>
        <w:t>a, Hobart or Darwin in the 2021–22 and/or 2022–</w:t>
      </w:r>
      <w:r w:rsidRPr="00A96388">
        <w:rPr>
          <w:rFonts w:asciiTheme="majorHAnsi" w:eastAsiaTheme="minorHAnsi" w:hAnsiTheme="majorHAnsi" w:cstheme="majorHAnsi"/>
          <w:sz w:val="22"/>
          <w:szCs w:val="22"/>
          <w:lang w:val="en-AU" w:bidi="ar-SA"/>
        </w:rPr>
        <w:t>23 financial years</w:t>
      </w:r>
      <w:r w:rsidR="00D753C4">
        <w:rPr>
          <w:rFonts w:asciiTheme="majorHAnsi" w:eastAsiaTheme="minorHAnsi" w:hAnsiTheme="majorHAnsi" w:cstheme="majorHAnsi"/>
          <w:sz w:val="22"/>
          <w:szCs w:val="22"/>
          <w:lang w:val="en-AU" w:bidi="ar-SA"/>
        </w:rPr>
        <w:t>.</w:t>
      </w:r>
    </w:p>
    <w:p w:rsidR="00D76CCF" w:rsidRPr="00DB0FC6" w:rsidRDefault="00DD1EE5" w:rsidP="00DB0FC6">
      <w:pPr>
        <w:spacing w:before="40" w:after="120"/>
        <w:rPr>
          <w:rFonts w:asciiTheme="majorHAnsi" w:hAnsiTheme="majorHAnsi" w:cstheme="majorHAnsi"/>
        </w:rPr>
      </w:pPr>
      <w:r w:rsidRPr="00DB0FC6">
        <w:rPr>
          <w:rFonts w:asciiTheme="majorHAnsi" w:hAnsiTheme="majorHAnsi" w:cstheme="majorHAnsi"/>
        </w:rPr>
        <w:t>This gra</w:t>
      </w:r>
      <w:r w:rsidR="00656D40" w:rsidRPr="00DB0FC6">
        <w:rPr>
          <w:rFonts w:asciiTheme="majorHAnsi" w:hAnsiTheme="majorHAnsi" w:cstheme="majorHAnsi"/>
        </w:rPr>
        <w:t xml:space="preserve">nt will be administered by the </w:t>
      </w:r>
      <w:r w:rsidR="00056088" w:rsidRPr="00DB0FC6">
        <w:rPr>
          <w:rFonts w:asciiTheme="majorHAnsi" w:hAnsiTheme="majorHAnsi" w:cstheme="majorHAnsi"/>
        </w:rPr>
        <w:t>Community Grants</w:t>
      </w:r>
      <w:r w:rsidRPr="00DB0FC6">
        <w:rPr>
          <w:rFonts w:asciiTheme="majorHAnsi" w:hAnsiTheme="majorHAnsi" w:cstheme="majorHAnsi"/>
        </w:rPr>
        <w:t xml:space="preserve"> Hub on behalf of the </w:t>
      </w:r>
      <w:r w:rsidR="008C4274">
        <w:rPr>
          <w:rFonts w:asciiTheme="majorHAnsi" w:hAnsiTheme="majorHAnsi" w:cstheme="majorHAnsi"/>
        </w:rPr>
        <w:t>Department of Agriculture, Water and the Environment</w:t>
      </w:r>
      <w:r w:rsidR="00572AF9">
        <w:rPr>
          <w:rFonts w:asciiTheme="majorHAnsi" w:hAnsiTheme="majorHAnsi" w:cstheme="majorHAnsi"/>
        </w:rPr>
        <w:t xml:space="preserve"> (the department).</w:t>
      </w:r>
    </w:p>
    <w:p w:rsidR="00B75E31" w:rsidRPr="00DB0FC6" w:rsidRDefault="00DD1EE5" w:rsidP="00DB0FC6">
      <w:pPr>
        <w:spacing w:before="40" w:after="120"/>
        <w:rPr>
          <w:rFonts w:asciiTheme="majorHAnsi" w:hAnsiTheme="majorHAnsi" w:cstheme="majorHAnsi"/>
          <w:i/>
          <w:u w:color="0070C0"/>
        </w:rPr>
      </w:pPr>
      <w:r w:rsidRPr="00883752">
        <w:rPr>
          <w:rFonts w:cstheme="minorHAnsi"/>
        </w:rPr>
        <w:lastRenderedPageBreak/>
        <w:t>T</w:t>
      </w:r>
      <w:r w:rsidR="007D1D4F" w:rsidRPr="00883752">
        <w:rPr>
          <w:rFonts w:cstheme="minorHAnsi"/>
        </w:rPr>
        <w:t xml:space="preserve">he grant </w:t>
      </w:r>
      <w:r w:rsidR="000B17AA" w:rsidRPr="00883752">
        <w:rPr>
          <w:rFonts w:cstheme="minorHAnsi"/>
        </w:rPr>
        <w:t xml:space="preserve">is to </w:t>
      </w:r>
      <w:r w:rsidR="007D1D4F" w:rsidRPr="00883752">
        <w:rPr>
          <w:rFonts w:cstheme="minorHAnsi"/>
        </w:rPr>
        <w:t>be undertaken in accordance with the</w:t>
      </w:r>
      <w:r w:rsidR="007D1D4F" w:rsidRPr="00DB0FC6">
        <w:rPr>
          <w:rFonts w:asciiTheme="majorHAnsi" w:hAnsiTheme="majorHAnsi" w:cstheme="majorHAnsi"/>
        </w:rPr>
        <w:t xml:space="preserve"> </w:t>
      </w:r>
      <w:hyperlink r:id="rId12" w:history="1">
        <w:r w:rsidR="00883752" w:rsidRPr="00883752">
          <w:rPr>
            <w:rFonts w:ascii="Arial" w:eastAsia="Times New Roman" w:hAnsi="Arial" w:cs="Times New Roman"/>
            <w:i/>
            <w:color w:val="3366CC"/>
            <w:u w:val="single"/>
          </w:rPr>
          <w:t>Commonwealth Grants Rules and Guidelines (CGRGs)</w:t>
        </w:r>
      </w:hyperlink>
    </w:p>
    <w:p w:rsidR="007D1D4F" w:rsidRPr="00267436" w:rsidRDefault="00DD1EE5" w:rsidP="00267436">
      <w:pPr>
        <w:pStyle w:val="Heading1Numbered"/>
        <w:spacing w:before="240" w:line="280" w:lineRule="atLeast"/>
        <w:rPr>
          <w:color w:val="264F90"/>
          <w:sz w:val="32"/>
          <w:szCs w:val="32"/>
        </w:rPr>
      </w:pPr>
      <w:bookmarkStart w:id="4" w:name="_Toc464643011"/>
      <w:bookmarkStart w:id="5" w:name="_Toc93651855"/>
      <w:r w:rsidRPr="00267436">
        <w:rPr>
          <w:color w:val="264F90"/>
          <w:sz w:val="32"/>
          <w:szCs w:val="32"/>
        </w:rPr>
        <w:t xml:space="preserve">Grant </w:t>
      </w:r>
      <w:bookmarkEnd w:id="2"/>
      <w:bookmarkEnd w:id="3"/>
      <w:bookmarkEnd w:id="4"/>
      <w:r w:rsidR="00153D8B" w:rsidRPr="00267436">
        <w:rPr>
          <w:color w:val="264F90"/>
          <w:sz w:val="32"/>
          <w:szCs w:val="32"/>
        </w:rPr>
        <w:t>amount and grant period</w:t>
      </w:r>
      <w:bookmarkEnd w:id="5"/>
    </w:p>
    <w:p w:rsidR="00EF1BB5" w:rsidRDefault="00DD1EE5" w:rsidP="00DB0FC6">
      <w:pPr>
        <w:spacing w:before="40" w:after="120"/>
        <w:rPr>
          <w:rFonts w:asciiTheme="majorHAnsi" w:hAnsiTheme="majorHAnsi" w:cstheme="majorHAnsi"/>
        </w:rPr>
      </w:pPr>
      <w:bookmarkStart w:id="6" w:name="_Toc421777594"/>
      <w:bookmarkStart w:id="7" w:name="_Ref428266971"/>
      <w:bookmarkStart w:id="8" w:name="_Toc464643012"/>
      <w:r w:rsidRPr="00DB0FC6">
        <w:rPr>
          <w:rFonts w:asciiTheme="majorHAnsi" w:hAnsiTheme="majorHAnsi" w:cstheme="majorHAnsi"/>
        </w:rPr>
        <w:t xml:space="preserve">A one-off </w:t>
      </w:r>
      <w:r w:rsidRPr="00233099">
        <w:rPr>
          <w:rFonts w:asciiTheme="majorHAnsi" w:hAnsiTheme="majorHAnsi" w:cstheme="majorHAnsi"/>
        </w:rPr>
        <w:t xml:space="preserve">amount </w:t>
      </w:r>
      <w:r w:rsidRPr="002E0B39">
        <w:rPr>
          <w:rFonts w:asciiTheme="majorHAnsi" w:hAnsiTheme="majorHAnsi" w:cstheme="majorHAnsi"/>
        </w:rPr>
        <w:t>of $</w:t>
      </w:r>
      <w:r w:rsidR="00097311" w:rsidRPr="002E0B39">
        <w:rPr>
          <w:rFonts w:asciiTheme="majorHAnsi" w:hAnsiTheme="majorHAnsi" w:cstheme="majorHAnsi"/>
        </w:rPr>
        <w:t>7,7</w:t>
      </w:r>
      <w:r w:rsidR="00097311">
        <w:rPr>
          <w:rFonts w:asciiTheme="majorHAnsi" w:hAnsiTheme="majorHAnsi" w:cstheme="majorHAnsi"/>
        </w:rPr>
        <w:t>63,836</w:t>
      </w:r>
      <w:r w:rsidR="00097311" w:rsidRPr="00945A7B">
        <w:rPr>
          <w:rFonts w:asciiTheme="majorHAnsi" w:hAnsiTheme="majorHAnsi" w:cstheme="majorHAnsi"/>
        </w:rPr>
        <w:t xml:space="preserve"> </w:t>
      </w:r>
      <w:r w:rsidR="00F4715B" w:rsidRPr="00945A7B">
        <w:rPr>
          <w:rFonts w:asciiTheme="majorHAnsi" w:hAnsiTheme="majorHAnsi" w:cstheme="majorHAnsi"/>
        </w:rPr>
        <w:t>(</w:t>
      </w:r>
      <w:r w:rsidR="00BA6DFF" w:rsidRPr="00945A7B">
        <w:rPr>
          <w:rFonts w:asciiTheme="majorHAnsi" w:hAnsiTheme="majorHAnsi" w:cstheme="majorHAnsi"/>
        </w:rPr>
        <w:t>GST</w:t>
      </w:r>
      <w:r w:rsidRPr="00945A7B">
        <w:rPr>
          <w:rFonts w:asciiTheme="majorHAnsi" w:hAnsiTheme="majorHAnsi" w:cstheme="majorHAnsi"/>
        </w:rPr>
        <w:t xml:space="preserve"> </w:t>
      </w:r>
      <w:r w:rsidR="00F96181" w:rsidRPr="00945A7B">
        <w:rPr>
          <w:rFonts w:asciiTheme="majorHAnsi" w:hAnsiTheme="majorHAnsi" w:cstheme="majorHAnsi"/>
        </w:rPr>
        <w:t>exclusive</w:t>
      </w:r>
      <w:r w:rsidR="00F4715B" w:rsidRPr="00945A7B">
        <w:rPr>
          <w:rFonts w:asciiTheme="majorHAnsi" w:hAnsiTheme="majorHAnsi" w:cstheme="majorHAnsi"/>
        </w:rPr>
        <w:t>)</w:t>
      </w:r>
      <w:r w:rsidR="00440CE9" w:rsidRPr="00362861">
        <w:rPr>
          <w:rFonts w:asciiTheme="majorHAnsi" w:hAnsiTheme="majorHAnsi" w:cstheme="majorHAnsi"/>
        </w:rPr>
        <w:t xml:space="preserve"> </w:t>
      </w:r>
      <w:r w:rsidRPr="00362861">
        <w:rPr>
          <w:rFonts w:asciiTheme="majorHAnsi" w:hAnsiTheme="majorHAnsi" w:cstheme="majorHAnsi"/>
        </w:rPr>
        <w:t>is available</w:t>
      </w:r>
      <w:r w:rsidRPr="00DB0FC6">
        <w:rPr>
          <w:rFonts w:asciiTheme="majorHAnsi" w:hAnsiTheme="majorHAnsi" w:cstheme="majorHAnsi"/>
        </w:rPr>
        <w:t xml:space="preserve"> for the</w:t>
      </w:r>
      <w:r w:rsidR="0074590C">
        <w:rPr>
          <w:rFonts w:asciiTheme="majorHAnsi" w:hAnsiTheme="majorHAnsi" w:cstheme="majorHAnsi"/>
        </w:rPr>
        <w:t xml:space="preserve"> </w:t>
      </w:r>
      <w:r w:rsidR="002D1582" w:rsidRPr="002D1582">
        <w:rPr>
          <w:rFonts w:asciiTheme="majorHAnsi" w:hAnsiTheme="majorHAnsi" w:cstheme="majorHAnsi"/>
        </w:rPr>
        <w:t>Show</w:t>
      </w:r>
      <w:r w:rsidR="00EE488A">
        <w:rPr>
          <w:rFonts w:asciiTheme="majorHAnsi" w:hAnsiTheme="majorHAnsi" w:cstheme="majorHAnsi"/>
        </w:rPr>
        <w:t>ground Rental Relief</w:t>
      </w:r>
      <w:r w:rsidRPr="00DB0FC6">
        <w:rPr>
          <w:rFonts w:asciiTheme="majorHAnsi" w:hAnsiTheme="majorHAnsi" w:cstheme="majorHAnsi"/>
        </w:rPr>
        <w:t xml:space="preserve"> grant opportunity. </w:t>
      </w:r>
      <w:r w:rsidR="00763E7F" w:rsidRPr="00763E7F">
        <w:rPr>
          <w:rFonts w:asciiTheme="majorHAnsi" w:hAnsiTheme="majorHAnsi" w:cstheme="majorHAnsi"/>
        </w:rPr>
        <w:t xml:space="preserve">The </w:t>
      </w:r>
      <w:r w:rsidR="0073762D">
        <w:rPr>
          <w:rFonts w:asciiTheme="majorHAnsi" w:hAnsiTheme="majorHAnsi" w:cstheme="majorHAnsi"/>
        </w:rPr>
        <w:t>grant</w:t>
      </w:r>
      <w:r w:rsidR="00763E7F" w:rsidRPr="00763E7F">
        <w:rPr>
          <w:rFonts w:asciiTheme="majorHAnsi" w:hAnsiTheme="majorHAnsi" w:cstheme="majorHAnsi"/>
        </w:rPr>
        <w:t xml:space="preserve"> will run </w:t>
      </w:r>
      <w:r w:rsidR="00763E7F" w:rsidRPr="00D74D5F">
        <w:rPr>
          <w:rFonts w:asciiTheme="majorHAnsi" w:hAnsiTheme="majorHAnsi" w:cstheme="majorHAnsi"/>
        </w:rPr>
        <w:t>to 30 June 202</w:t>
      </w:r>
      <w:r w:rsidR="00EE488A">
        <w:rPr>
          <w:rFonts w:asciiTheme="majorHAnsi" w:hAnsiTheme="majorHAnsi" w:cstheme="majorHAnsi"/>
        </w:rPr>
        <w:t>3</w:t>
      </w:r>
      <w:r w:rsidR="00763E7F" w:rsidRPr="00D74D5F">
        <w:rPr>
          <w:rFonts w:asciiTheme="majorHAnsi" w:hAnsiTheme="majorHAnsi" w:cstheme="majorHAnsi"/>
        </w:rPr>
        <w:t xml:space="preserve"> and</w:t>
      </w:r>
      <w:r w:rsidR="00763E7F">
        <w:rPr>
          <w:rFonts w:asciiTheme="majorHAnsi" w:hAnsiTheme="majorHAnsi" w:cstheme="majorHAnsi"/>
        </w:rPr>
        <w:t xml:space="preserve"> </w:t>
      </w:r>
      <w:r w:rsidR="00C50D66">
        <w:rPr>
          <w:rFonts w:asciiTheme="majorHAnsi" w:hAnsiTheme="majorHAnsi" w:cstheme="majorHAnsi"/>
        </w:rPr>
        <w:t xml:space="preserve">all </w:t>
      </w:r>
      <w:r w:rsidR="00763E7F">
        <w:rPr>
          <w:rFonts w:asciiTheme="majorHAnsi" w:hAnsiTheme="majorHAnsi" w:cstheme="majorHAnsi"/>
        </w:rPr>
        <w:t>f</w:t>
      </w:r>
      <w:r w:rsidRPr="00DB0FC6">
        <w:rPr>
          <w:rFonts w:asciiTheme="majorHAnsi" w:hAnsiTheme="majorHAnsi" w:cstheme="majorHAnsi"/>
        </w:rPr>
        <w:t>unding will be provided in</w:t>
      </w:r>
      <w:r w:rsidR="0074590C">
        <w:rPr>
          <w:rFonts w:asciiTheme="majorHAnsi" w:hAnsiTheme="majorHAnsi" w:cstheme="majorHAnsi"/>
        </w:rPr>
        <w:t xml:space="preserve"> the</w:t>
      </w:r>
      <w:r w:rsidRPr="00DB0FC6">
        <w:rPr>
          <w:rFonts w:asciiTheme="majorHAnsi" w:hAnsiTheme="majorHAnsi" w:cstheme="majorHAnsi"/>
        </w:rPr>
        <w:t xml:space="preserve"> </w:t>
      </w:r>
      <w:r w:rsidR="00883752">
        <w:rPr>
          <w:rFonts w:asciiTheme="majorHAnsi" w:hAnsiTheme="majorHAnsi" w:cstheme="majorHAnsi"/>
        </w:rPr>
        <w:t>2021–</w:t>
      </w:r>
      <w:r w:rsidR="002D1582">
        <w:rPr>
          <w:rFonts w:asciiTheme="majorHAnsi" w:hAnsiTheme="majorHAnsi" w:cstheme="majorHAnsi"/>
        </w:rPr>
        <w:t>22</w:t>
      </w:r>
      <w:r w:rsidR="0074590C">
        <w:rPr>
          <w:rFonts w:asciiTheme="majorHAnsi" w:hAnsiTheme="majorHAnsi" w:cstheme="majorHAnsi"/>
        </w:rPr>
        <w:t xml:space="preserve"> financial year</w:t>
      </w:r>
      <w:r w:rsidRPr="00DB0FC6">
        <w:rPr>
          <w:rFonts w:asciiTheme="majorHAnsi" w:hAnsiTheme="majorHAnsi" w:cstheme="majorHAnsi"/>
        </w:rPr>
        <w:t>.</w:t>
      </w:r>
      <w:r w:rsidR="00541F2E">
        <w:rPr>
          <w:rFonts w:asciiTheme="majorHAnsi" w:hAnsiTheme="majorHAnsi" w:cstheme="majorHAnsi"/>
        </w:rPr>
        <w:t xml:space="preserve"> The total grant available will be capped</w:t>
      </w:r>
      <w:r w:rsidR="00EE488A">
        <w:rPr>
          <w:rFonts w:asciiTheme="majorHAnsi" w:hAnsiTheme="majorHAnsi" w:cstheme="majorHAnsi"/>
        </w:rPr>
        <w:t xml:space="preserve"> </w:t>
      </w:r>
      <w:r w:rsidR="00EC2CCA">
        <w:rPr>
          <w:rFonts w:asciiTheme="majorHAnsi" w:hAnsiTheme="majorHAnsi" w:cstheme="majorHAnsi"/>
        </w:rPr>
        <w:t>and cannot exceed this amount even if eligible expenses are higher</w:t>
      </w:r>
      <w:r w:rsidR="00C50D66">
        <w:rPr>
          <w:rFonts w:asciiTheme="majorHAnsi" w:hAnsiTheme="majorHAnsi" w:cstheme="majorHAnsi"/>
        </w:rPr>
        <w:t>, or if a show is</w:t>
      </w:r>
      <w:r w:rsidR="00FD5ED9">
        <w:rPr>
          <w:rFonts w:asciiTheme="majorHAnsi" w:hAnsiTheme="majorHAnsi" w:cstheme="majorHAnsi"/>
        </w:rPr>
        <w:t xml:space="preserve"> held</w:t>
      </w:r>
      <w:r w:rsidR="00BE0A55">
        <w:rPr>
          <w:rFonts w:asciiTheme="majorHAnsi" w:hAnsiTheme="majorHAnsi" w:cstheme="majorHAnsi"/>
        </w:rPr>
        <w:t xml:space="preserve"> </w:t>
      </w:r>
      <w:r w:rsidR="00C50D66">
        <w:rPr>
          <w:rFonts w:asciiTheme="majorHAnsi" w:hAnsiTheme="majorHAnsi" w:cstheme="majorHAnsi"/>
        </w:rPr>
        <w:t>after the program's funding has been fully committed.</w:t>
      </w:r>
    </w:p>
    <w:p w:rsidR="00BB608F" w:rsidRPr="00DB0FC6" w:rsidRDefault="00DD1EE5" w:rsidP="00DB0FC6">
      <w:pPr>
        <w:spacing w:before="40" w:after="120"/>
        <w:rPr>
          <w:rFonts w:asciiTheme="majorHAnsi" w:hAnsiTheme="majorHAnsi" w:cstheme="majorHAnsi"/>
        </w:rPr>
      </w:pPr>
      <w:r>
        <w:rPr>
          <w:rFonts w:asciiTheme="majorHAnsi" w:hAnsiTheme="majorHAnsi" w:cstheme="majorHAnsi"/>
        </w:rPr>
        <w:t>Funding must only be used for the purpose for which it will be provided.</w:t>
      </w:r>
    </w:p>
    <w:p w:rsidR="007D1D4F" w:rsidRPr="00883752" w:rsidRDefault="00DD1EE5" w:rsidP="00267436">
      <w:pPr>
        <w:pStyle w:val="Heading1Numbered"/>
        <w:spacing w:before="240" w:line="280" w:lineRule="atLeast"/>
        <w:rPr>
          <w:color w:val="264F90"/>
          <w:sz w:val="32"/>
          <w:szCs w:val="32"/>
        </w:rPr>
      </w:pPr>
      <w:bookmarkStart w:id="9" w:name="_Toc76723638"/>
      <w:bookmarkStart w:id="10" w:name="_Toc93651856"/>
      <w:bookmarkEnd w:id="6"/>
      <w:bookmarkEnd w:id="7"/>
      <w:bookmarkEnd w:id="8"/>
      <w:bookmarkEnd w:id="9"/>
      <w:r w:rsidRPr="00883752">
        <w:rPr>
          <w:color w:val="264F90"/>
          <w:sz w:val="32"/>
          <w:szCs w:val="32"/>
        </w:rPr>
        <w:t>The g</w:t>
      </w:r>
      <w:r w:rsidR="002060D1" w:rsidRPr="00883752">
        <w:rPr>
          <w:color w:val="264F90"/>
          <w:sz w:val="32"/>
          <w:szCs w:val="32"/>
        </w:rPr>
        <w:t>rant selection process</w:t>
      </w:r>
      <w:bookmarkEnd w:id="10"/>
    </w:p>
    <w:p w:rsidR="002D0C6E" w:rsidRDefault="00DD1EE5" w:rsidP="00DB0FC6">
      <w:pPr>
        <w:spacing w:before="40" w:after="120"/>
        <w:rPr>
          <w:rFonts w:asciiTheme="majorHAnsi" w:hAnsiTheme="majorHAnsi" w:cstheme="majorHAnsi"/>
        </w:rPr>
      </w:pPr>
      <w:r w:rsidRPr="00DB0FC6">
        <w:rPr>
          <w:rFonts w:asciiTheme="majorHAnsi" w:hAnsiTheme="majorHAnsi" w:cstheme="majorHAnsi"/>
        </w:rPr>
        <w:t>This grant opportunity has been established as a o</w:t>
      </w:r>
      <w:r w:rsidR="004C134B">
        <w:rPr>
          <w:rFonts w:asciiTheme="majorHAnsi" w:hAnsiTheme="majorHAnsi" w:cstheme="majorHAnsi"/>
        </w:rPr>
        <w:t>ne-off</w:t>
      </w:r>
      <w:r w:rsidRPr="00DB0FC6">
        <w:rPr>
          <w:rFonts w:asciiTheme="majorHAnsi" w:hAnsiTheme="majorHAnsi" w:cstheme="majorHAnsi"/>
        </w:rPr>
        <w:t xml:space="preserve"> a</w:t>
      </w:r>
      <w:r w:rsidR="00CB3486">
        <w:rPr>
          <w:rFonts w:asciiTheme="majorHAnsi" w:hAnsiTheme="majorHAnsi" w:cstheme="majorHAnsi"/>
        </w:rPr>
        <w:t>d hoc</w:t>
      </w:r>
      <w:r w:rsidRPr="00DB0FC6">
        <w:rPr>
          <w:rFonts w:asciiTheme="majorHAnsi" w:hAnsiTheme="majorHAnsi" w:cstheme="majorHAnsi"/>
        </w:rPr>
        <w:t xml:space="preserve"> grant</w:t>
      </w:r>
      <w:r w:rsidR="00D9624F" w:rsidRPr="00DB0FC6">
        <w:rPr>
          <w:rFonts w:asciiTheme="majorHAnsi" w:hAnsiTheme="majorHAnsi" w:cstheme="majorHAnsi"/>
        </w:rPr>
        <w:t xml:space="preserve"> </w:t>
      </w:r>
      <w:r w:rsidR="00541F2E">
        <w:rPr>
          <w:rFonts w:asciiTheme="majorHAnsi" w:hAnsiTheme="majorHAnsi" w:cstheme="majorHAnsi"/>
        </w:rPr>
        <w:t xml:space="preserve">with </w:t>
      </w:r>
      <w:r w:rsidR="00541F2E" w:rsidRPr="00A51119">
        <w:rPr>
          <w:rFonts w:asciiTheme="majorHAnsi" w:hAnsiTheme="majorHAnsi" w:cstheme="majorHAnsi"/>
        </w:rPr>
        <w:t xml:space="preserve">a </w:t>
      </w:r>
      <w:r w:rsidR="006F5E37">
        <w:rPr>
          <w:rFonts w:asciiTheme="majorHAnsi" w:hAnsiTheme="majorHAnsi" w:cstheme="majorHAnsi"/>
        </w:rPr>
        <w:t>Service Delivery Application Form</w:t>
      </w:r>
      <w:r w:rsidR="00D72662">
        <w:rPr>
          <w:rFonts w:asciiTheme="majorHAnsi" w:hAnsiTheme="majorHAnsi" w:cstheme="majorHAnsi"/>
        </w:rPr>
        <w:t xml:space="preserve"> submission required</w:t>
      </w:r>
      <w:r w:rsidR="004F12E1">
        <w:rPr>
          <w:rFonts w:asciiTheme="majorHAnsi" w:hAnsiTheme="majorHAnsi" w:cstheme="majorHAnsi"/>
        </w:rPr>
        <w:t>.</w:t>
      </w:r>
      <w:r w:rsidRPr="00DB0FC6">
        <w:rPr>
          <w:rFonts w:asciiTheme="majorHAnsi" w:hAnsiTheme="majorHAnsi" w:cstheme="majorHAnsi"/>
        </w:rPr>
        <w:t xml:space="preserve"> The </w:t>
      </w:r>
      <w:r w:rsidR="00883752">
        <w:rPr>
          <w:rFonts w:asciiTheme="majorHAnsi" w:hAnsiTheme="majorHAnsi" w:cstheme="majorHAnsi"/>
        </w:rPr>
        <w:t>d</w:t>
      </w:r>
      <w:r w:rsidR="00D72662">
        <w:rPr>
          <w:rFonts w:asciiTheme="majorHAnsi" w:hAnsiTheme="majorHAnsi" w:cstheme="majorHAnsi"/>
        </w:rPr>
        <w:t xml:space="preserve">epartment </w:t>
      </w:r>
      <w:r w:rsidRPr="00DB0FC6">
        <w:rPr>
          <w:rFonts w:asciiTheme="majorHAnsi" w:hAnsiTheme="majorHAnsi" w:cstheme="majorHAnsi"/>
        </w:rPr>
        <w:t xml:space="preserve">considers this is </w:t>
      </w:r>
      <w:r w:rsidR="00116BE9">
        <w:rPr>
          <w:rFonts w:asciiTheme="majorHAnsi" w:hAnsiTheme="majorHAnsi" w:cstheme="majorHAnsi"/>
        </w:rPr>
        <w:t>the</w:t>
      </w:r>
      <w:r w:rsidR="00116BE9" w:rsidRPr="00DB0FC6">
        <w:rPr>
          <w:rFonts w:asciiTheme="majorHAnsi" w:hAnsiTheme="majorHAnsi" w:cstheme="majorHAnsi"/>
        </w:rPr>
        <w:t xml:space="preserve"> </w:t>
      </w:r>
      <w:r w:rsidRPr="00DB0FC6">
        <w:rPr>
          <w:rFonts w:asciiTheme="majorHAnsi" w:hAnsiTheme="majorHAnsi" w:cstheme="majorHAnsi"/>
        </w:rPr>
        <w:t xml:space="preserve">appropriate selection process </w:t>
      </w:r>
      <w:r w:rsidR="00196CE6">
        <w:rPr>
          <w:rFonts w:asciiTheme="majorHAnsi" w:hAnsiTheme="majorHAnsi" w:cstheme="majorHAnsi"/>
        </w:rPr>
        <w:t xml:space="preserve">to achieve </w:t>
      </w:r>
      <w:r w:rsidR="00D414F6">
        <w:rPr>
          <w:rFonts w:asciiTheme="majorHAnsi" w:hAnsiTheme="majorHAnsi" w:cstheme="majorHAnsi"/>
        </w:rPr>
        <w:t>the</w:t>
      </w:r>
      <w:r w:rsidR="00311AD6">
        <w:rPr>
          <w:rFonts w:asciiTheme="majorHAnsi" w:hAnsiTheme="majorHAnsi" w:cstheme="majorHAnsi"/>
        </w:rPr>
        <w:t xml:space="preserve"> identified</w:t>
      </w:r>
      <w:r w:rsidR="00D414F6">
        <w:rPr>
          <w:rFonts w:asciiTheme="majorHAnsi" w:hAnsiTheme="majorHAnsi" w:cstheme="majorHAnsi"/>
        </w:rPr>
        <w:t xml:space="preserve"> objectives of the grant</w:t>
      </w:r>
      <w:r w:rsidR="00A43A44">
        <w:rPr>
          <w:rFonts w:asciiTheme="majorHAnsi" w:hAnsiTheme="majorHAnsi" w:cstheme="majorHAnsi"/>
        </w:rPr>
        <w:t xml:space="preserve"> which</w:t>
      </w:r>
      <w:r w:rsidR="00311AD6">
        <w:rPr>
          <w:rFonts w:asciiTheme="majorHAnsi" w:hAnsiTheme="majorHAnsi" w:cstheme="majorHAnsi"/>
        </w:rPr>
        <w:t xml:space="preserve"> are for a specific group of stakeholders</w:t>
      </w:r>
      <w:r w:rsidR="00196CE6">
        <w:rPr>
          <w:rFonts w:asciiTheme="majorHAnsi" w:hAnsiTheme="majorHAnsi" w:cstheme="majorHAnsi"/>
        </w:rPr>
        <w:t xml:space="preserve"> to</w:t>
      </w:r>
      <w:r w:rsidR="00311AD6">
        <w:rPr>
          <w:rFonts w:asciiTheme="majorHAnsi" w:hAnsiTheme="majorHAnsi" w:cstheme="majorHAnsi"/>
        </w:rPr>
        <w:t xml:space="preserve"> </w:t>
      </w:r>
      <w:r w:rsidR="00196CE6">
        <w:rPr>
          <w:rFonts w:asciiTheme="majorHAnsi" w:hAnsiTheme="majorHAnsi" w:cstheme="majorHAnsi"/>
        </w:rPr>
        <w:t xml:space="preserve">meet a specific need </w:t>
      </w:r>
      <w:r w:rsidR="00311AD6">
        <w:rPr>
          <w:rFonts w:asciiTheme="majorHAnsi" w:hAnsiTheme="majorHAnsi" w:cstheme="majorHAnsi"/>
        </w:rPr>
        <w:t xml:space="preserve">caused by </w:t>
      </w:r>
      <w:r w:rsidR="009F45C1">
        <w:rPr>
          <w:rFonts w:asciiTheme="majorHAnsi" w:hAnsiTheme="majorHAnsi" w:cstheme="majorHAnsi"/>
        </w:rPr>
        <w:t xml:space="preserve">COVID-19 </w:t>
      </w:r>
      <w:r w:rsidR="00311AD6">
        <w:rPr>
          <w:rFonts w:asciiTheme="majorHAnsi" w:hAnsiTheme="majorHAnsi" w:cstheme="majorHAnsi"/>
        </w:rPr>
        <w:t>disruptions to agricultural shows</w:t>
      </w:r>
      <w:r>
        <w:rPr>
          <w:rFonts w:asciiTheme="majorHAnsi" w:hAnsiTheme="majorHAnsi" w:cstheme="majorHAnsi"/>
        </w:rPr>
        <w:t>.</w:t>
      </w:r>
    </w:p>
    <w:p w:rsidR="006F2400" w:rsidRPr="00362861" w:rsidRDefault="00DD1EE5" w:rsidP="006F2400">
      <w:pPr>
        <w:spacing w:before="40" w:after="120"/>
        <w:rPr>
          <w:rFonts w:asciiTheme="majorHAnsi" w:hAnsiTheme="majorHAnsi" w:cstheme="majorHAnsi"/>
          <w:highlight w:val="yellow"/>
        </w:rPr>
      </w:pPr>
      <w:r w:rsidRPr="006A5E62">
        <w:rPr>
          <w:rFonts w:asciiTheme="majorHAnsi" w:hAnsiTheme="majorHAnsi" w:cstheme="majorHAnsi"/>
        </w:rPr>
        <w:t xml:space="preserve">The organisation at Section 3.1 </w:t>
      </w:r>
      <w:r w:rsidR="00EC7AA6" w:rsidRPr="006A5E62">
        <w:rPr>
          <w:rFonts w:asciiTheme="majorHAnsi" w:hAnsiTheme="majorHAnsi" w:cstheme="majorHAnsi"/>
        </w:rPr>
        <w:t>is</w:t>
      </w:r>
      <w:r w:rsidRPr="006A5E62">
        <w:rPr>
          <w:rFonts w:asciiTheme="majorHAnsi" w:hAnsiTheme="majorHAnsi" w:cstheme="majorHAnsi"/>
        </w:rPr>
        <w:t xml:space="preserve"> invited to participate</w:t>
      </w:r>
      <w:r w:rsidRPr="00554D46">
        <w:rPr>
          <w:rFonts w:asciiTheme="majorHAnsi" w:hAnsiTheme="majorHAnsi" w:cstheme="majorHAnsi"/>
        </w:rPr>
        <w:t xml:space="preserve"> in the grant opportunity </w:t>
      </w:r>
      <w:r w:rsidR="00D414F6" w:rsidRPr="00554D46">
        <w:rPr>
          <w:rFonts w:asciiTheme="majorHAnsi" w:hAnsiTheme="majorHAnsi" w:cstheme="majorHAnsi"/>
        </w:rPr>
        <w:t xml:space="preserve">as </w:t>
      </w:r>
      <w:r w:rsidR="004D557D">
        <w:rPr>
          <w:rFonts w:asciiTheme="majorHAnsi" w:hAnsiTheme="majorHAnsi" w:cstheme="majorHAnsi"/>
        </w:rPr>
        <w:t xml:space="preserve">it </w:t>
      </w:r>
      <w:r w:rsidRPr="00554D46">
        <w:rPr>
          <w:rFonts w:asciiTheme="majorHAnsi" w:hAnsiTheme="majorHAnsi" w:cstheme="majorHAnsi"/>
        </w:rPr>
        <w:t>has well established relationships across Australia with travelling show businesses and agricultural show societies</w:t>
      </w:r>
      <w:r>
        <w:rPr>
          <w:rFonts w:asciiTheme="majorHAnsi" w:hAnsiTheme="majorHAnsi" w:cstheme="majorHAnsi"/>
        </w:rPr>
        <w:t xml:space="preserve"> and </w:t>
      </w:r>
      <w:r w:rsidR="004D557D">
        <w:rPr>
          <w:rFonts w:asciiTheme="majorHAnsi" w:hAnsiTheme="majorHAnsi" w:cstheme="majorHAnsi"/>
        </w:rPr>
        <w:t xml:space="preserve">is </w:t>
      </w:r>
      <w:r w:rsidR="00D414F6" w:rsidRPr="00554D46">
        <w:rPr>
          <w:rFonts w:asciiTheme="majorHAnsi" w:hAnsiTheme="majorHAnsi" w:cstheme="majorHAnsi"/>
        </w:rPr>
        <w:t>recognised</w:t>
      </w:r>
      <w:r w:rsidR="005654F0" w:rsidRPr="00554D46">
        <w:rPr>
          <w:rFonts w:asciiTheme="majorHAnsi" w:hAnsiTheme="majorHAnsi" w:cstheme="majorHAnsi"/>
        </w:rPr>
        <w:t xml:space="preserve"> by the Australian agricultural show industry as </w:t>
      </w:r>
      <w:r w:rsidR="00EC2CCA" w:rsidRPr="00554D46">
        <w:rPr>
          <w:rFonts w:asciiTheme="majorHAnsi" w:hAnsiTheme="majorHAnsi" w:cstheme="majorHAnsi"/>
        </w:rPr>
        <w:t>a leading</w:t>
      </w:r>
      <w:r w:rsidR="00D414F6" w:rsidRPr="00554D46">
        <w:rPr>
          <w:rFonts w:asciiTheme="majorHAnsi" w:hAnsiTheme="majorHAnsi" w:cstheme="majorHAnsi"/>
        </w:rPr>
        <w:t xml:space="preserve"> </w:t>
      </w:r>
      <w:r w:rsidR="00883752" w:rsidRPr="00554D46">
        <w:rPr>
          <w:rFonts w:asciiTheme="majorHAnsi" w:hAnsiTheme="majorHAnsi" w:cstheme="majorHAnsi"/>
        </w:rPr>
        <w:t>showmen’s</w:t>
      </w:r>
      <w:r w:rsidR="00D414F6" w:rsidRPr="00554D46">
        <w:rPr>
          <w:rFonts w:asciiTheme="majorHAnsi" w:hAnsiTheme="majorHAnsi" w:cstheme="majorHAnsi"/>
        </w:rPr>
        <w:t xml:space="preserve"> guild</w:t>
      </w:r>
      <w:r w:rsidR="00C50D66" w:rsidRPr="00554D46">
        <w:rPr>
          <w:rFonts w:asciiTheme="majorHAnsi" w:hAnsiTheme="majorHAnsi" w:cstheme="majorHAnsi"/>
        </w:rPr>
        <w:t xml:space="preserve"> </w:t>
      </w:r>
      <w:r w:rsidR="00D414F6" w:rsidRPr="00554D46">
        <w:rPr>
          <w:rFonts w:asciiTheme="majorHAnsi" w:hAnsiTheme="majorHAnsi" w:cstheme="majorHAnsi"/>
        </w:rPr>
        <w:t>operat</w:t>
      </w:r>
      <w:r w:rsidR="00311AD6" w:rsidRPr="00554D46">
        <w:rPr>
          <w:rFonts w:asciiTheme="majorHAnsi" w:hAnsiTheme="majorHAnsi" w:cstheme="majorHAnsi"/>
        </w:rPr>
        <w:t>ing</w:t>
      </w:r>
      <w:r w:rsidR="00D414F6" w:rsidRPr="00554D46">
        <w:rPr>
          <w:rFonts w:asciiTheme="majorHAnsi" w:hAnsiTheme="majorHAnsi" w:cstheme="majorHAnsi"/>
        </w:rPr>
        <w:t xml:space="preserve"> in Australia</w:t>
      </w:r>
      <w:r>
        <w:rPr>
          <w:rFonts w:asciiTheme="majorHAnsi" w:hAnsiTheme="majorHAnsi" w:cstheme="majorHAnsi"/>
        </w:rPr>
        <w:t xml:space="preserve">. Delivery of funds for Supporting Agricultural Showmen and Women – Rent Relief through this organisation will streamline the process and ensure funding </w:t>
      </w:r>
      <w:r w:rsidR="00446B8B">
        <w:rPr>
          <w:rFonts w:asciiTheme="majorHAnsi" w:hAnsiTheme="majorHAnsi" w:cstheme="majorHAnsi"/>
        </w:rPr>
        <w:t xml:space="preserve">is provided </w:t>
      </w:r>
      <w:r>
        <w:rPr>
          <w:rFonts w:asciiTheme="majorHAnsi" w:hAnsiTheme="majorHAnsi" w:cstheme="majorHAnsi"/>
        </w:rPr>
        <w:t>as efficiently as possible to support travelling showmen and women.</w:t>
      </w:r>
    </w:p>
    <w:p w:rsidR="00B02159" w:rsidRPr="00883752" w:rsidRDefault="00DD1EE5" w:rsidP="00267436">
      <w:pPr>
        <w:pStyle w:val="Heading3"/>
        <w:keepLines w:val="0"/>
        <w:numPr>
          <w:ilvl w:val="1"/>
          <w:numId w:val="3"/>
        </w:numPr>
        <w:suppressAutoHyphens w:val="0"/>
        <w:spacing w:before="240" w:line="280" w:lineRule="atLeast"/>
        <w:ind w:left="1985" w:hanging="1134"/>
        <w:contextualSpacing w:val="0"/>
        <w:rPr>
          <w:b/>
          <w:color w:val="264F90"/>
          <w:sz w:val="24"/>
          <w:szCs w:val="24"/>
        </w:rPr>
      </w:pPr>
      <w:bookmarkStart w:id="11" w:name="_Toc93651857"/>
      <w:r w:rsidRPr="00883752">
        <w:rPr>
          <w:b/>
          <w:color w:val="264F90"/>
          <w:sz w:val="24"/>
          <w:szCs w:val="24"/>
        </w:rPr>
        <w:t>Eligibility</w:t>
      </w:r>
      <w:r w:rsidR="009B1E1A" w:rsidRPr="00883752">
        <w:rPr>
          <w:b/>
          <w:color w:val="264F90"/>
          <w:sz w:val="24"/>
          <w:szCs w:val="24"/>
        </w:rPr>
        <w:t xml:space="preserve"> criteria</w:t>
      </w:r>
      <w:bookmarkEnd w:id="11"/>
    </w:p>
    <w:p w:rsidR="00717D69" w:rsidRPr="00D74D5F" w:rsidRDefault="00DD1EE5" w:rsidP="00DB0FC6">
      <w:pPr>
        <w:pStyle w:val="BodyText"/>
        <w:spacing w:before="40" w:after="120"/>
        <w:rPr>
          <w:rFonts w:asciiTheme="majorHAnsi" w:hAnsiTheme="majorHAnsi" w:cstheme="majorHAnsi"/>
          <w:szCs w:val="22"/>
        </w:rPr>
      </w:pPr>
      <w:bookmarkStart w:id="12" w:name="_Ref414285977"/>
      <w:r w:rsidRPr="00D74D5F">
        <w:rPr>
          <w:rFonts w:asciiTheme="majorHAnsi" w:hAnsiTheme="majorHAnsi" w:cstheme="majorHAnsi"/>
          <w:szCs w:val="22"/>
        </w:rPr>
        <w:t>To be eligible to receive a grant, you must be the listed invited organisation and have received an invitation to apply for this grant opportunity.</w:t>
      </w:r>
    </w:p>
    <w:p w:rsidR="00DF4A15" w:rsidRDefault="00DD1EE5" w:rsidP="00DF4A15">
      <w:pPr>
        <w:spacing w:before="40" w:after="120"/>
      </w:pPr>
      <w:bookmarkStart w:id="13" w:name="_Hlk79586072"/>
      <w:r w:rsidRPr="00D74D5F">
        <w:t xml:space="preserve">A potential grantee is not eligible to apply if </w:t>
      </w:r>
      <w:r w:rsidRPr="00D74D5F">
        <w:rPr>
          <w:rFonts w:asciiTheme="majorHAnsi" w:hAnsiTheme="majorHAnsi" w:cstheme="majorHAnsi"/>
        </w:rPr>
        <w:t>the potential grantee is</w:t>
      </w:r>
      <w:r w:rsidRPr="00D74D5F">
        <w:t xml:space="preserve"> an organisation, or </w:t>
      </w:r>
      <w:r w:rsidRPr="00D74D5F">
        <w:rPr>
          <w:rFonts w:asciiTheme="majorHAnsi" w:hAnsiTheme="majorHAnsi" w:cstheme="majorHAnsi"/>
        </w:rPr>
        <w:t xml:space="preserve">the potential grantee’s </w:t>
      </w:r>
      <w:r w:rsidRPr="00D74D5F">
        <w:t xml:space="preserve">project partner is an organisation, included on the </w:t>
      </w:r>
      <w:hyperlink r:id="rId13" w:history="1">
        <w:r w:rsidR="00883752" w:rsidRPr="00883752">
          <w:rPr>
            <w:rFonts w:ascii="Arial" w:eastAsia="Times New Roman" w:hAnsi="Arial" w:cs="Times New Roman"/>
            <w:color w:val="3366CC"/>
            <w:u w:val="single"/>
          </w:rPr>
          <w:t>National Redress Scheme’s website</w:t>
        </w:r>
      </w:hyperlink>
      <w:r w:rsidRPr="00D74D5F">
        <w:t xml:space="preserve"> on the list of ‘Institutions that have not joined or signified their intent to join the Scheme’.</w:t>
      </w:r>
    </w:p>
    <w:tbl>
      <w:tblPr>
        <w:tblStyle w:val="TableGrid"/>
        <w:tblW w:w="0" w:type="auto"/>
        <w:tblLook w:val="04A0" w:firstRow="1" w:lastRow="0" w:firstColumn="1" w:lastColumn="0" w:noHBand="0" w:noVBand="1"/>
        <w:tblCaption w:val="invited organisations details"/>
      </w:tblPr>
      <w:tblGrid>
        <w:gridCol w:w="2405"/>
        <w:gridCol w:w="1985"/>
        <w:gridCol w:w="1984"/>
        <w:gridCol w:w="2686"/>
      </w:tblGrid>
      <w:tr w:rsidR="000936EF" w:rsidTr="003A45E0">
        <w:trPr>
          <w:tblHeader/>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7113" w:rsidRPr="00CD231C" w:rsidRDefault="00DD1EE5" w:rsidP="007A7113">
            <w:pPr>
              <w:pStyle w:val="BodyText"/>
              <w:spacing w:after="120"/>
              <w:rPr>
                <w:rFonts w:cstheme="minorHAnsi"/>
                <w:b/>
              </w:rPr>
            </w:pPr>
            <w:r w:rsidRPr="00CD231C">
              <w:rPr>
                <w:rFonts w:cstheme="minorHAnsi"/>
                <w:b/>
              </w:rPr>
              <w:t xml:space="preserve">Invited Organisation </w:t>
            </w:r>
            <w:r>
              <w:rPr>
                <w:rFonts w:cstheme="minorHAnsi"/>
                <w:b/>
              </w:rPr>
              <w:t>Legal Name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7113" w:rsidRPr="00CD231C" w:rsidRDefault="00DD1EE5" w:rsidP="00FB5E68">
            <w:pPr>
              <w:pStyle w:val="BodyText"/>
              <w:spacing w:after="120"/>
              <w:rPr>
                <w:rFonts w:cstheme="minorHAnsi"/>
                <w:b/>
              </w:rPr>
            </w:pPr>
            <w:r>
              <w:rPr>
                <w:rFonts w:cstheme="minorHAnsi"/>
                <w:b/>
              </w:rPr>
              <w:t>Service Delivery Area</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7113" w:rsidRDefault="00DD1EE5" w:rsidP="00FB5E68">
            <w:pPr>
              <w:pStyle w:val="BodyText"/>
              <w:spacing w:after="120"/>
              <w:rPr>
                <w:rFonts w:cstheme="minorHAnsi"/>
                <w:b/>
              </w:rPr>
            </w:pPr>
            <w:r>
              <w:rPr>
                <w:rFonts w:cstheme="minorHAnsi"/>
                <w:b/>
              </w:rPr>
              <w:t xml:space="preserve">Funding </w:t>
            </w:r>
          </w:p>
          <w:p w:rsidR="007A7113" w:rsidRDefault="00DD1EE5" w:rsidP="00FB5E68">
            <w:pPr>
              <w:pStyle w:val="BodyText"/>
              <w:spacing w:after="120"/>
              <w:rPr>
                <w:rFonts w:cstheme="minorHAnsi"/>
                <w:b/>
              </w:rPr>
            </w:pPr>
            <w:r>
              <w:rPr>
                <w:rFonts w:cstheme="minorHAnsi"/>
                <w:b/>
              </w:rPr>
              <w:t>(GST exclusive)</w:t>
            </w:r>
          </w:p>
          <w:p w:rsidR="007A7113" w:rsidRPr="00CD231C" w:rsidRDefault="00DD1EE5" w:rsidP="007A7113">
            <w:pPr>
              <w:pStyle w:val="BodyText"/>
              <w:spacing w:after="120"/>
              <w:rPr>
                <w:rFonts w:cstheme="minorHAnsi"/>
                <w:b/>
              </w:rPr>
            </w:pPr>
            <w:r w:rsidRPr="00945A7B">
              <w:rPr>
                <w:rFonts w:cstheme="minorHAnsi"/>
                <w:b/>
                <w:color w:val="auto"/>
              </w:rPr>
              <w:t>20</w:t>
            </w:r>
            <w:r w:rsidRPr="00481ACC">
              <w:rPr>
                <w:rFonts w:cstheme="minorHAnsi"/>
                <w:b/>
                <w:color w:val="auto"/>
              </w:rPr>
              <w:t>21-2022</w:t>
            </w:r>
          </w:p>
        </w:tc>
        <w:tc>
          <w:tcPr>
            <w:tcW w:w="2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7113" w:rsidRPr="00CD231C" w:rsidRDefault="00DD1EE5" w:rsidP="00FB5E68">
            <w:pPr>
              <w:pStyle w:val="BodyText"/>
              <w:spacing w:after="120"/>
              <w:rPr>
                <w:rFonts w:cstheme="minorHAnsi"/>
                <w:b/>
              </w:rPr>
            </w:pPr>
            <w:r>
              <w:rPr>
                <w:rFonts w:cstheme="minorHAnsi"/>
                <w:b/>
              </w:rPr>
              <w:t>Australian Business Number (ABN)</w:t>
            </w:r>
          </w:p>
        </w:tc>
      </w:tr>
      <w:tr w:rsidR="000936EF" w:rsidTr="003A45E0">
        <w:tc>
          <w:tcPr>
            <w:tcW w:w="2405" w:type="dxa"/>
            <w:tcBorders>
              <w:top w:val="single" w:sz="4" w:space="0" w:color="auto"/>
              <w:left w:val="single" w:sz="4" w:space="0" w:color="auto"/>
              <w:bottom w:val="single" w:sz="4" w:space="0" w:color="auto"/>
              <w:right w:val="single" w:sz="4" w:space="0" w:color="auto"/>
            </w:tcBorders>
            <w:vAlign w:val="center"/>
          </w:tcPr>
          <w:p w:rsidR="007A7113" w:rsidRPr="00717D69" w:rsidRDefault="00DD1EE5" w:rsidP="00FB5E68">
            <w:pPr>
              <w:pStyle w:val="BodyText"/>
              <w:spacing w:before="60" w:after="60"/>
            </w:pPr>
            <w:r>
              <w:t>Victorian Showm</w:t>
            </w:r>
            <w:r w:rsidR="00FC0CB8">
              <w:t>e</w:t>
            </w:r>
            <w:r>
              <w:t>n</w:t>
            </w:r>
            <w:r w:rsidR="00D2464F">
              <w:t>'</w:t>
            </w:r>
            <w:r>
              <w:t>s Guild</w:t>
            </w:r>
          </w:p>
        </w:tc>
        <w:tc>
          <w:tcPr>
            <w:tcW w:w="1985" w:type="dxa"/>
            <w:tcBorders>
              <w:top w:val="single" w:sz="4" w:space="0" w:color="auto"/>
              <w:left w:val="single" w:sz="4" w:space="0" w:color="auto"/>
              <w:bottom w:val="single" w:sz="4" w:space="0" w:color="auto"/>
              <w:right w:val="single" w:sz="4" w:space="0" w:color="auto"/>
            </w:tcBorders>
            <w:vAlign w:val="center"/>
          </w:tcPr>
          <w:p w:rsidR="007A7113" w:rsidRPr="00717D69" w:rsidRDefault="00DD1EE5" w:rsidP="001E0E72">
            <w:pPr>
              <w:pStyle w:val="BodyText"/>
              <w:spacing w:before="60" w:after="60"/>
            </w:pPr>
            <w:r>
              <w:t>National</w:t>
            </w:r>
          </w:p>
        </w:tc>
        <w:tc>
          <w:tcPr>
            <w:tcW w:w="1984" w:type="dxa"/>
            <w:tcBorders>
              <w:top w:val="single" w:sz="4" w:space="0" w:color="auto"/>
              <w:left w:val="single" w:sz="4" w:space="0" w:color="auto"/>
              <w:bottom w:val="single" w:sz="4" w:space="0" w:color="auto"/>
              <w:right w:val="single" w:sz="4" w:space="0" w:color="auto"/>
            </w:tcBorders>
            <w:vAlign w:val="center"/>
          </w:tcPr>
          <w:p w:rsidR="007A7113" w:rsidRPr="00717D69" w:rsidRDefault="00DD1EE5">
            <w:pPr>
              <w:pStyle w:val="BodyText"/>
              <w:spacing w:before="60" w:after="60"/>
            </w:pPr>
            <w:r w:rsidRPr="002E0B39">
              <w:rPr>
                <w:rFonts w:asciiTheme="majorHAnsi" w:hAnsiTheme="majorHAnsi" w:cstheme="majorHAnsi"/>
              </w:rPr>
              <w:t>$7,7</w:t>
            </w:r>
            <w:r w:rsidR="00BE14E0">
              <w:rPr>
                <w:rFonts w:asciiTheme="majorHAnsi" w:hAnsiTheme="majorHAnsi" w:cstheme="majorHAnsi"/>
              </w:rPr>
              <w:t>63</w:t>
            </w:r>
            <w:r w:rsidR="007B4D9F">
              <w:rPr>
                <w:rFonts w:asciiTheme="majorHAnsi" w:hAnsiTheme="majorHAnsi" w:cstheme="majorHAnsi"/>
              </w:rPr>
              <w:t>,836</w:t>
            </w:r>
          </w:p>
        </w:tc>
        <w:tc>
          <w:tcPr>
            <w:tcW w:w="2686" w:type="dxa"/>
            <w:tcBorders>
              <w:top w:val="single" w:sz="4" w:space="0" w:color="auto"/>
              <w:left w:val="single" w:sz="4" w:space="0" w:color="auto"/>
              <w:bottom w:val="single" w:sz="4" w:space="0" w:color="auto"/>
              <w:right w:val="single" w:sz="4" w:space="0" w:color="auto"/>
            </w:tcBorders>
            <w:vAlign w:val="center"/>
          </w:tcPr>
          <w:p w:rsidR="007A7113" w:rsidRPr="00717D69" w:rsidRDefault="00DD1EE5" w:rsidP="001E0E72">
            <w:pPr>
              <w:pStyle w:val="BodyText"/>
              <w:spacing w:before="60" w:after="60"/>
            </w:pPr>
            <w:r>
              <w:t>15 564 809 113</w:t>
            </w:r>
          </w:p>
        </w:tc>
      </w:tr>
    </w:tbl>
    <w:p w:rsidR="00082846" w:rsidRDefault="00DD1EE5" w:rsidP="00DF4A15">
      <w:pPr>
        <w:spacing w:before="40" w:after="120"/>
      </w:pPr>
      <w:r>
        <w:t>No further organisations will be invited to apply.</w:t>
      </w:r>
    </w:p>
    <w:p w:rsidR="00B02159" w:rsidRPr="00883752" w:rsidRDefault="00DD1EE5" w:rsidP="00883752">
      <w:pPr>
        <w:pStyle w:val="Heading3"/>
        <w:numPr>
          <w:ilvl w:val="1"/>
          <w:numId w:val="3"/>
        </w:numPr>
        <w:suppressAutoHyphens w:val="0"/>
        <w:spacing w:before="240" w:line="280" w:lineRule="atLeast"/>
        <w:ind w:left="1985" w:hanging="1134"/>
        <w:contextualSpacing w:val="0"/>
        <w:rPr>
          <w:b/>
          <w:color w:val="264F90"/>
          <w:sz w:val="24"/>
          <w:szCs w:val="24"/>
        </w:rPr>
      </w:pPr>
      <w:bookmarkStart w:id="14" w:name="_Toc464643013"/>
      <w:bookmarkStart w:id="15" w:name="_Toc93651858"/>
      <w:bookmarkEnd w:id="12"/>
      <w:bookmarkEnd w:id="13"/>
      <w:r w:rsidRPr="00883752">
        <w:rPr>
          <w:b/>
          <w:color w:val="264F90"/>
          <w:sz w:val="24"/>
          <w:szCs w:val="24"/>
        </w:rPr>
        <w:lastRenderedPageBreak/>
        <w:t>Eligible grant activities</w:t>
      </w:r>
      <w:bookmarkEnd w:id="14"/>
      <w:bookmarkEnd w:id="15"/>
    </w:p>
    <w:p w:rsidR="00E20FEF" w:rsidRDefault="00DD1EE5" w:rsidP="00883752">
      <w:pPr>
        <w:keepNext/>
        <w:keepLines/>
        <w:spacing w:before="40" w:after="120"/>
        <w:rPr>
          <w:rFonts w:asciiTheme="majorHAnsi" w:hAnsiTheme="majorHAnsi" w:cstheme="majorHAnsi"/>
        </w:rPr>
      </w:pPr>
      <w:r>
        <w:rPr>
          <w:rFonts w:asciiTheme="majorHAnsi" w:hAnsiTheme="majorHAnsi" w:cstheme="majorHAnsi"/>
        </w:rPr>
        <w:t>Funding must only be used for the purpose for which it will be provided.</w:t>
      </w:r>
    </w:p>
    <w:p w:rsidR="00CE2198" w:rsidRDefault="00DD1EE5" w:rsidP="00883752">
      <w:pPr>
        <w:keepNext/>
        <w:keepLines/>
        <w:spacing w:before="40" w:after="120"/>
        <w:rPr>
          <w:rFonts w:asciiTheme="majorHAnsi" w:hAnsiTheme="majorHAnsi" w:cstheme="majorHAnsi"/>
        </w:rPr>
      </w:pPr>
      <w:bookmarkStart w:id="16" w:name="_Hlk86056380"/>
      <w:r>
        <w:rPr>
          <w:rFonts w:asciiTheme="majorHAnsi" w:hAnsiTheme="majorHAnsi" w:cstheme="majorHAnsi"/>
        </w:rPr>
        <w:t>The Victorian Showm</w:t>
      </w:r>
      <w:r w:rsidR="00FC0CB8">
        <w:rPr>
          <w:rFonts w:asciiTheme="majorHAnsi" w:hAnsiTheme="majorHAnsi" w:cstheme="majorHAnsi"/>
        </w:rPr>
        <w:t>e</w:t>
      </w:r>
      <w:r>
        <w:rPr>
          <w:rFonts w:asciiTheme="majorHAnsi" w:hAnsiTheme="majorHAnsi" w:cstheme="majorHAnsi"/>
        </w:rPr>
        <w:t>n</w:t>
      </w:r>
      <w:r w:rsidR="0064123B">
        <w:rPr>
          <w:rFonts w:asciiTheme="majorHAnsi" w:hAnsiTheme="majorHAnsi" w:cstheme="majorHAnsi"/>
        </w:rPr>
        <w:t xml:space="preserve">’s </w:t>
      </w:r>
      <w:r>
        <w:rPr>
          <w:rFonts w:asciiTheme="majorHAnsi" w:hAnsiTheme="majorHAnsi" w:cstheme="majorHAnsi"/>
        </w:rPr>
        <w:t xml:space="preserve">Guild can use funding </w:t>
      </w:r>
      <w:r w:rsidR="00596290">
        <w:rPr>
          <w:rFonts w:asciiTheme="majorHAnsi" w:hAnsiTheme="majorHAnsi" w:cstheme="majorHAnsi"/>
        </w:rPr>
        <w:t xml:space="preserve">under this grant opportunity </w:t>
      </w:r>
      <w:r w:rsidR="00993480">
        <w:rPr>
          <w:rFonts w:asciiTheme="majorHAnsi" w:hAnsiTheme="majorHAnsi" w:cstheme="majorHAnsi"/>
        </w:rPr>
        <w:t>to</w:t>
      </w:r>
      <w:r>
        <w:rPr>
          <w:rFonts w:asciiTheme="majorHAnsi" w:hAnsiTheme="majorHAnsi" w:cstheme="majorHAnsi"/>
        </w:rPr>
        <w:t>:</w:t>
      </w:r>
    </w:p>
    <w:p w:rsidR="00CE2198" w:rsidRPr="00CE2198" w:rsidRDefault="00883752" w:rsidP="00883752">
      <w:pPr>
        <w:pStyle w:val="ListParagraph"/>
        <w:keepNext/>
        <w:keepLines/>
        <w:numPr>
          <w:ilvl w:val="0"/>
          <w:numId w:val="7"/>
        </w:numPr>
        <w:spacing w:before="40" w:after="80" w:line="280" w:lineRule="atLeast"/>
        <w:ind w:left="357" w:hanging="357"/>
        <w:rPr>
          <w:rFonts w:asciiTheme="majorHAnsi" w:hAnsiTheme="majorHAnsi" w:cstheme="majorHAnsi"/>
        </w:rPr>
      </w:pPr>
      <w:r>
        <w:rPr>
          <w:rFonts w:asciiTheme="majorHAnsi" w:hAnsiTheme="majorHAnsi" w:cstheme="majorHAnsi"/>
        </w:rPr>
        <w:t>p</w:t>
      </w:r>
      <w:r w:rsidR="00DD1EE5">
        <w:rPr>
          <w:rFonts w:asciiTheme="majorHAnsi" w:hAnsiTheme="majorHAnsi" w:cstheme="majorHAnsi"/>
        </w:rPr>
        <w:t xml:space="preserve">rovide </w:t>
      </w:r>
      <w:r w:rsidR="00DD1EE5" w:rsidRPr="00CE2198">
        <w:rPr>
          <w:rFonts w:asciiTheme="majorHAnsi" w:hAnsiTheme="majorHAnsi" w:cstheme="majorHAnsi"/>
        </w:rPr>
        <w:t xml:space="preserve">funding to eligible agricultural shows for the following: </w:t>
      </w:r>
    </w:p>
    <w:p w:rsidR="00033860" w:rsidRDefault="00CF1607" w:rsidP="00883752">
      <w:pPr>
        <w:pStyle w:val="ListBullet"/>
        <w:numPr>
          <w:ilvl w:val="1"/>
          <w:numId w:val="7"/>
        </w:numPr>
        <w:spacing w:before="40" w:after="80" w:line="280" w:lineRule="atLeast"/>
        <w:ind w:left="714" w:hanging="357"/>
        <w:contextualSpacing w:val="0"/>
        <w:rPr>
          <w:rFonts w:asciiTheme="majorHAnsi" w:eastAsiaTheme="minorHAnsi" w:hAnsiTheme="majorHAnsi" w:cstheme="majorHAnsi"/>
          <w:sz w:val="22"/>
          <w:szCs w:val="22"/>
          <w:lang w:val="en-AU" w:bidi="ar-SA"/>
        </w:rPr>
      </w:pPr>
      <w:r>
        <w:rPr>
          <w:rFonts w:asciiTheme="majorHAnsi" w:eastAsiaTheme="minorHAnsi" w:hAnsiTheme="majorHAnsi" w:cstheme="majorHAnsi"/>
          <w:sz w:val="22"/>
          <w:szCs w:val="22"/>
          <w:lang w:val="en-AU" w:bidi="ar-SA"/>
        </w:rPr>
        <w:t>r</w:t>
      </w:r>
      <w:r w:rsidR="00DD1EE5">
        <w:rPr>
          <w:rFonts w:asciiTheme="majorHAnsi" w:eastAsiaTheme="minorHAnsi" w:hAnsiTheme="majorHAnsi" w:cstheme="majorHAnsi"/>
          <w:sz w:val="22"/>
          <w:szCs w:val="22"/>
          <w:lang w:val="en-AU" w:bidi="ar-SA"/>
        </w:rPr>
        <w:t>ental expenses</w:t>
      </w:r>
      <w:r w:rsidR="00171122">
        <w:rPr>
          <w:rFonts w:asciiTheme="majorHAnsi" w:eastAsiaTheme="minorHAnsi" w:hAnsiTheme="majorHAnsi" w:cstheme="majorHAnsi"/>
          <w:sz w:val="22"/>
          <w:szCs w:val="22"/>
          <w:lang w:val="en-AU" w:bidi="ar-SA"/>
        </w:rPr>
        <w:t xml:space="preserve"> </w:t>
      </w:r>
      <w:r w:rsidR="00DD1EE5">
        <w:rPr>
          <w:rFonts w:asciiTheme="majorHAnsi" w:eastAsiaTheme="minorHAnsi" w:hAnsiTheme="majorHAnsi" w:cstheme="majorHAnsi"/>
          <w:sz w:val="22"/>
          <w:szCs w:val="22"/>
          <w:lang w:val="en-AU" w:bidi="ar-SA"/>
        </w:rPr>
        <w:t xml:space="preserve">incurred by </w:t>
      </w:r>
      <w:r w:rsidR="00273F12">
        <w:rPr>
          <w:rFonts w:asciiTheme="majorHAnsi" w:eastAsiaTheme="minorHAnsi" w:hAnsiTheme="majorHAnsi" w:cstheme="majorHAnsi"/>
          <w:sz w:val="22"/>
          <w:szCs w:val="22"/>
          <w:lang w:val="en-AU" w:bidi="ar-SA"/>
        </w:rPr>
        <w:t xml:space="preserve">a </w:t>
      </w:r>
      <w:r w:rsidR="00DD1EE5">
        <w:rPr>
          <w:rFonts w:asciiTheme="majorHAnsi" w:eastAsiaTheme="minorHAnsi" w:hAnsiTheme="majorHAnsi" w:cstheme="majorHAnsi"/>
          <w:sz w:val="22"/>
          <w:szCs w:val="22"/>
          <w:lang w:val="en-AU" w:bidi="ar-SA"/>
        </w:rPr>
        <w:t xml:space="preserve">travelling show business at an eligible </w:t>
      </w:r>
      <w:r w:rsidR="008B5CBF">
        <w:rPr>
          <w:rFonts w:asciiTheme="majorHAnsi" w:eastAsiaTheme="minorHAnsi" w:hAnsiTheme="majorHAnsi" w:cstheme="majorHAnsi"/>
          <w:sz w:val="22"/>
          <w:szCs w:val="22"/>
          <w:lang w:val="en-AU" w:bidi="ar-SA"/>
        </w:rPr>
        <w:t xml:space="preserve">agricultural </w:t>
      </w:r>
      <w:r w:rsidR="00DD1EE5">
        <w:rPr>
          <w:rFonts w:asciiTheme="majorHAnsi" w:eastAsiaTheme="minorHAnsi" w:hAnsiTheme="majorHAnsi" w:cstheme="majorHAnsi"/>
          <w:sz w:val="22"/>
          <w:szCs w:val="22"/>
          <w:lang w:val="en-AU" w:bidi="ar-SA"/>
        </w:rPr>
        <w:t>show</w:t>
      </w:r>
      <w:r w:rsidR="00C50D66">
        <w:rPr>
          <w:rFonts w:asciiTheme="majorHAnsi" w:eastAsiaTheme="minorHAnsi" w:hAnsiTheme="majorHAnsi" w:cstheme="majorHAnsi"/>
          <w:sz w:val="22"/>
          <w:szCs w:val="22"/>
          <w:lang w:val="en-AU" w:bidi="ar-SA"/>
        </w:rPr>
        <w:t xml:space="preserve"> </w:t>
      </w:r>
      <w:r w:rsidR="00C50D66" w:rsidRPr="003C78EA">
        <w:rPr>
          <w:rFonts w:asciiTheme="majorHAnsi" w:eastAsiaTheme="minorHAnsi" w:hAnsiTheme="majorHAnsi" w:cstheme="majorHAnsi"/>
          <w:sz w:val="22"/>
          <w:szCs w:val="22"/>
          <w:lang w:val="en-AU" w:bidi="ar-SA"/>
        </w:rPr>
        <w:t>(</w:t>
      </w:r>
      <w:r w:rsidR="003C78EA" w:rsidRPr="000C31F2">
        <w:rPr>
          <w:rFonts w:asciiTheme="majorHAnsi" w:eastAsiaTheme="minorHAnsi" w:hAnsiTheme="majorHAnsi" w:cstheme="majorHAnsi"/>
          <w:sz w:val="22"/>
          <w:szCs w:val="22"/>
          <w:lang w:val="en-AU" w:bidi="ar-SA"/>
        </w:rPr>
        <w:t xml:space="preserve">as described </w:t>
      </w:r>
      <w:r w:rsidR="0058305B">
        <w:rPr>
          <w:rFonts w:asciiTheme="majorHAnsi" w:eastAsiaTheme="minorHAnsi" w:hAnsiTheme="majorHAnsi" w:cstheme="majorHAnsi"/>
          <w:sz w:val="22"/>
          <w:szCs w:val="22"/>
          <w:lang w:val="en-AU" w:bidi="ar-SA"/>
        </w:rPr>
        <w:t>in Section 1</w:t>
      </w:r>
      <w:r w:rsidR="00C50D66" w:rsidRPr="003C78EA">
        <w:rPr>
          <w:rFonts w:asciiTheme="majorHAnsi" w:eastAsiaTheme="minorHAnsi" w:hAnsiTheme="majorHAnsi" w:cstheme="majorHAnsi"/>
          <w:sz w:val="22"/>
          <w:szCs w:val="22"/>
          <w:lang w:val="en-AU" w:bidi="ar-SA"/>
        </w:rPr>
        <w:t>)</w:t>
      </w:r>
      <w:r w:rsidR="009D423B" w:rsidRPr="003C78EA">
        <w:rPr>
          <w:rFonts w:asciiTheme="majorHAnsi" w:eastAsiaTheme="minorHAnsi" w:hAnsiTheme="majorHAnsi" w:cstheme="majorHAnsi"/>
          <w:sz w:val="22"/>
          <w:szCs w:val="22"/>
          <w:lang w:val="en-AU" w:bidi="ar-SA"/>
        </w:rPr>
        <w:t xml:space="preserve"> </w:t>
      </w:r>
      <w:r w:rsidR="009D423B">
        <w:rPr>
          <w:rFonts w:asciiTheme="majorHAnsi" w:eastAsiaTheme="minorHAnsi" w:hAnsiTheme="majorHAnsi" w:cstheme="majorHAnsi"/>
          <w:sz w:val="22"/>
          <w:szCs w:val="22"/>
          <w:lang w:val="en-AU" w:bidi="ar-SA"/>
        </w:rPr>
        <w:t>in</w:t>
      </w:r>
      <w:r w:rsidR="00BD4397">
        <w:rPr>
          <w:rFonts w:asciiTheme="majorHAnsi" w:eastAsiaTheme="minorHAnsi" w:hAnsiTheme="majorHAnsi" w:cstheme="majorHAnsi"/>
          <w:sz w:val="22"/>
          <w:szCs w:val="22"/>
          <w:lang w:val="en-AU" w:bidi="ar-SA"/>
        </w:rPr>
        <w:t xml:space="preserve"> the</w:t>
      </w:r>
      <w:r w:rsidR="00883752">
        <w:rPr>
          <w:rFonts w:asciiTheme="majorHAnsi" w:eastAsiaTheme="minorHAnsi" w:hAnsiTheme="majorHAnsi" w:cstheme="majorHAnsi"/>
          <w:sz w:val="22"/>
          <w:szCs w:val="22"/>
          <w:lang w:val="en-AU" w:bidi="ar-SA"/>
        </w:rPr>
        <w:t xml:space="preserve"> 2021–22 and 2022–</w:t>
      </w:r>
      <w:r w:rsidR="009D423B">
        <w:rPr>
          <w:rFonts w:asciiTheme="majorHAnsi" w:eastAsiaTheme="minorHAnsi" w:hAnsiTheme="majorHAnsi" w:cstheme="majorHAnsi"/>
          <w:sz w:val="22"/>
          <w:szCs w:val="22"/>
          <w:lang w:val="en-AU" w:bidi="ar-SA"/>
        </w:rPr>
        <w:t>23 financial years</w:t>
      </w:r>
    </w:p>
    <w:p w:rsidR="00D14DFB" w:rsidRDefault="00CF1607" w:rsidP="00883752">
      <w:pPr>
        <w:pStyle w:val="ListBullet"/>
        <w:numPr>
          <w:ilvl w:val="1"/>
          <w:numId w:val="7"/>
        </w:numPr>
        <w:spacing w:before="40" w:after="80" w:line="280" w:lineRule="atLeast"/>
        <w:ind w:left="714" w:hanging="357"/>
        <w:contextualSpacing w:val="0"/>
        <w:rPr>
          <w:rFonts w:asciiTheme="majorHAnsi" w:eastAsiaTheme="minorHAnsi" w:hAnsiTheme="majorHAnsi" w:cstheme="majorHAnsi"/>
          <w:sz w:val="22"/>
          <w:szCs w:val="22"/>
          <w:lang w:val="en-AU" w:bidi="ar-SA"/>
        </w:rPr>
      </w:pPr>
      <w:r>
        <w:rPr>
          <w:rFonts w:asciiTheme="majorHAnsi" w:eastAsiaTheme="minorHAnsi" w:hAnsiTheme="majorHAnsi" w:cstheme="majorHAnsi"/>
          <w:sz w:val="22"/>
          <w:szCs w:val="22"/>
          <w:lang w:val="en-AU" w:bidi="ar-SA"/>
        </w:rPr>
        <w:t>g</w:t>
      </w:r>
      <w:r w:rsidR="00DD1EE5">
        <w:rPr>
          <w:rFonts w:asciiTheme="majorHAnsi" w:eastAsiaTheme="minorHAnsi" w:hAnsiTheme="majorHAnsi" w:cstheme="majorHAnsi"/>
          <w:sz w:val="22"/>
          <w:szCs w:val="22"/>
          <w:lang w:val="en-AU" w:bidi="ar-SA"/>
        </w:rPr>
        <w:t>round administration fee (also known as guild levy) i</w:t>
      </w:r>
      <w:r w:rsidR="00D91902">
        <w:rPr>
          <w:rFonts w:asciiTheme="majorHAnsi" w:eastAsiaTheme="minorHAnsi" w:hAnsiTheme="majorHAnsi" w:cstheme="majorHAnsi"/>
          <w:sz w:val="22"/>
          <w:szCs w:val="22"/>
          <w:lang w:val="en-AU" w:bidi="ar-SA"/>
        </w:rPr>
        <w:t>mposed</w:t>
      </w:r>
      <w:r w:rsidR="00DD1EE5">
        <w:rPr>
          <w:rFonts w:asciiTheme="majorHAnsi" w:eastAsiaTheme="minorHAnsi" w:hAnsiTheme="majorHAnsi" w:cstheme="majorHAnsi"/>
          <w:sz w:val="22"/>
          <w:szCs w:val="22"/>
          <w:lang w:val="en-AU" w:bidi="ar-SA"/>
        </w:rPr>
        <w:t xml:space="preserve"> by</w:t>
      </w:r>
      <w:r w:rsidR="00BD4397">
        <w:rPr>
          <w:rFonts w:asciiTheme="majorHAnsi" w:eastAsiaTheme="minorHAnsi" w:hAnsiTheme="majorHAnsi" w:cstheme="majorHAnsi"/>
          <w:sz w:val="22"/>
          <w:szCs w:val="22"/>
          <w:lang w:val="en-AU" w:bidi="ar-SA"/>
        </w:rPr>
        <w:t xml:space="preserve"> the </w:t>
      </w:r>
      <w:r w:rsidR="00F92DE9">
        <w:rPr>
          <w:rFonts w:asciiTheme="majorHAnsi" w:eastAsiaTheme="minorHAnsi" w:hAnsiTheme="majorHAnsi" w:cstheme="majorHAnsi"/>
          <w:sz w:val="22"/>
          <w:szCs w:val="22"/>
          <w:lang w:val="en-AU" w:bidi="ar-SA"/>
        </w:rPr>
        <w:t>Victorian Showmen’s Guild, The Showmen’s Guild of Australasia, The Showmen’s Guild of South Australia, West Australian Showmen’s Association Inc.</w:t>
      </w:r>
      <w:r w:rsidR="00EF7B5F">
        <w:rPr>
          <w:rFonts w:asciiTheme="majorHAnsi" w:eastAsiaTheme="minorHAnsi" w:hAnsiTheme="majorHAnsi" w:cstheme="majorHAnsi"/>
          <w:sz w:val="22"/>
          <w:szCs w:val="22"/>
          <w:lang w:val="en-AU" w:bidi="ar-SA"/>
        </w:rPr>
        <w:t xml:space="preserve"> or</w:t>
      </w:r>
      <w:r w:rsidR="00F92DE9">
        <w:rPr>
          <w:rFonts w:asciiTheme="majorHAnsi" w:eastAsiaTheme="minorHAnsi" w:hAnsiTheme="majorHAnsi" w:cstheme="majorHAnsi"/>
          <w:sz w:val="22"/>
          <w:szCs w:val="22"/>
          <w:lang w:val="en-AU" w:bidi="ar-SA"/>
        </w:rPr>
        <w:t xml:space="preserve"> Showmen’s Guild of Tasmania</w:t>
      </w:r>
      <w:r w:rsidR="00BD4397">
        <w:rPr>
          <w:rFonts w:asciiTheme="majorHAnsi" w:eastAsiaTheme="minorHAnsi" w:hAnsiTheme="majorHAnsi" w:cstheme="majorHAnsi"/>
          <w:sz w:val="22"/>
          <w:szCs w:val="22"/>
          <w:lang w:val="en-AU" w:bidi="ar-SA"/>
        </w:rPr>
        <w:t xml:space="preserve"> at an eligibl</w:t>
      </w:r>
      <w:r w:rsidR="00883752">
        <w:rPr>
          <w:rFonts w:asciiTheme="majorHAnsi" w:eastAsiaTheme="minorHAnsi" w:hAnsiTheme="majorHAnsi" w:cstheme="majorHAnsi"/>
          <w:sz w:val="22"/>
          <w:szCs w:val="22"/>
          <w:lang w:val="en-AU" w:bidi="ar-SA"/>
        </w:rPr>
        <w:t>e agricultural show in the 2021–22 and 2022–</w:t>
      </w:r>
      <w:r w:rsidR="00BD4397">
        <w:rPr>
          <w:rFonts w:asciiTheme="majorHAnsi" w:eastAsiaTheme="minorHAnsi" w:hAnsiTheme="majorHAnsi" w:cstheme="majorHAnsi"/>
          <w:sz w:val="22"/>
          <w:szCs w:val="22"/>
          <w:lang w:val="en-AU" w:bidi="ar-SA"/>
        </w:rPr>
        <w:t>23 financial years</w:t>
      </w:r>
    </w:p>
    <w:p w:rsidR="00C664FC" w:rsidRPr="00171122" w:rsidRDefault="00CF1607" w:rsidP="00883752">
      <w:pPr>
        <w:pStyle w:val="ListBullet"/>
        <w:numPr>
          <w:ilvl w:val="1"/>
          <w:numId w:val="7"/>
        </w:numPr>
        <w:spacing w:before="40" w:after="80" w:line="280" w:lineRule="atLeast"/>
        <w:ind w:left="714" w:hanging="357"/>
        <w:contextualSpacing w:val="0"/>
        <w:rPr>
          <w:rFonts w:asciiTheme="majorHAnsi" w:eastAsiaTheme="minorHAnsi" w:hAnsiTheme="majorHAnsi" w:cstheme="majorHAnsi"/>
          <w:sz w:val="22"/>
          <w:szCs w:val="22"/>
          <w:lang w:val="en-AU" w:bidi="ar-SA"/>
        </w:rPr>
      </w:pPr>
      <w:r>
        <w:rPr>
          <w:rFonts w:asciiTheme="majorHAnsi" w:eastAsiaTheme="minorHAnsi" w:hAnsiTheme="majorHAnsi" w:cstheme="majorHAnsi"/>
          <w:sz w:val="22"/>
          <w:szCs w:val="22"/>
          <w:lang w:val="en-AU" w:bidi="ar-SA"/>
        </w:rPr>
        <w:t>r</w:t>
      </w:r>
      <w:r w:rsidR="00DD1EE5">
        <w:rPr>
          <w:rFonts w:asciiTheme="majorHAnsi" w:eastAsiaTheme="minorHAnsi" w:hAnsiTheme="majorHAnsi" w:cstheme="majorHAnsi"/>
          <w:sz w:val="22"/>
          <w:szCs w:val="22"/>
          <w:lang w:val="en-AU" w:bidi="ar-SA"/>
        </w:rPr>
        <w:t>ent relief packages which include showground rental expenses, accommodation (camping), utilities (electricity and water), and administrative and marketing support provided by a showmens</w:t>
      </w:r>
      <w:r w:rsidR="003C78EA">
        <w:rPr>
          <w:rFonts w:asciiTheme="majorHAnsi" w:eastAsiaTheme="minorHAnsi" w:hAnsiTheme="majorHAnsi" w:cstheme="majorHAnsi"/>
          <w:sz w:val="22"/>
          <w:szCs w:val="22"/>
          <w:lang w:val="en-AU" w:bidi="ar-SA"/>
        </w:rPr>
        <w:t>'</w:t>
      </w:r>
      <w:r w:rsidR="00DD1EE5">
        <w:rPr>
          <w:rFonts w:asciiTheme="majorHAnsi" w:eastAsiaTheme="minorHAnsi" w:hAnsiTheme="majorHAnsi" w:cstheme="majorHAnsi"/>
          <w:sz w:val="22"/>
          <w:szCs w:val="22"/>
          <w:lang w:val="en-AU" w:bidi="ar-SA"/>
        </w:rPr>
        <w:t xml:space="preserve"> guild or association </w:t>
      </w:r>
      <w:r w:rsidR="00335C37">
        <w:rPr>
          <w:rFonts w:asciiTheme="majorHAnsi" w:eastAsiaTheme="minorHAnsi" w:hAnsiTheme="majorHAnsi" w:cstheme="majorHAnsi"/>
          <w:sz w:val="22"/>
          <w:szCs w:val="22"/>
          <w:lang w:val="en-AU" w:bidi="ar-SA"/>
        </w:rPr>
        <w:t xml:space="preserve">in the support </w:t>
      </w:r>
      <w:r w:rsidR="00DD1EE5">
        <w:rPr>
          <w:rFonts w:asciiTheme="majorHAnsi" w:eastAsiaTheme="minorHAnsi" w:hAnsiTheme="majorHAnsi" w:cstheme="majorHAnsi"/>
          <w:sz w:val="22"/>
          <w:szCs w:val="22"/>
          <w:lang w:val="en-AU" w:bidi="ar-SA"/>
        </w:rPr>
        <w:t>of an agricultural show society</w:t>
      </w:r>
      <w:r w:rsidR="00883752">
        <w:rPr>
          <w:rFonts w:asciiTheme="majorHAnsi" w:eastAsiaTheme="minorHAnsi" w:hAnsiTheme="majorHAnsi" w:cstheme="majorHAnsi"/>
          <w:sz w:val="22"/>
          <w:szCs w:val="22"/>
          <w:lang w:val="en-AU" w:bidi="ar-SA"/>
        </w:rPr>
        <w:t xml:space="preserve"> in the 2021–22 and 2022–</w:t>
      </w:r>
      <w:r w:rsidR="00EF7B5F">
        <w:rPr>
          <w:rFonts w:asciiTheme="majorHAnsi" w:eastAsiaTheme="minorHAnsi" w:hAnsiTheme="majorHAnsi" w:cstheme="majorHAnsi"/>
          <w:sz w:val="22"/>
          <w:szCs w:val="22"/>
          <w:lang w:val="en-AU" w:bidi="ar-SA"/>
        </w:rPr>
        <w:t>23 financial years</w:t>
      </w:r>
      <w:r w:rsidR="00DD1EE5">
        <w:rPr>
          <w:rFonts w:asciiTheme="majorHAnsi" w:eastAsiaTheme="minorHAnsi" w:hAnsiTheme="majorHAnsi" w:cstheme="majorHAnsi"/>
          <w:sz w:val="22"/>
          <w:szCs w:val="22"/>
          <w:lang w:val="en-AU" w:bidi="ar-SA"/>
        </w:rPr>
        <w:t xml:space="preserve">.  </w:t>
      </w:r>
    </w:p>
    <w:bookmarkEnd w:id="16"/>
    <w:p w:rsidR="00BF2B8A" w:rsidRPr="007233DA" w:rsidRDefault="00CF1607" w:rsidP="00883752">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Pr>
          <w:rFonts w:asciiTheme="majorHAnsi" w:eastAsiaTheme="minorHAnsi" w:hAnsiTheme="majorHAnsi" w:cstheme="majorHAnsi"/>
          <w:sz w:val="22"/>
          <w:szCs w:val="22"/>
          <w:lang w:val="en-AU" w:bidi="ar-SA"/>
        </w:rPr>
        <w:t>c</w:t>
      </w:r>
      <w:r w:rsidR="00DD1EE5" w:rsidRPr="007233DA">
        <w:rPr>
          <w:rFonts w:asciiTheme="majorHAnsi" w:eastAsiaTheme="minorHAnsi" w:hAnsiTheme="majorHAnsi" w:cstheme="majorHAnsi"/>
          <w:sz w:val="22"/>
          <w:szCs w:val="22"/>
          <w:lang w:val="en-AU" w:bidi="ar-SA"/>
        </w:rPr>
        <w:t>over administration costs associated with delivery of this grant opportunity up to $</w:t>
      </w:r>
      <w:r w:rsidR="00AB4187" w:rsidRPr="007233DA">
        <w:rPr>
          <w:rFonts w:asciiTheme="majorHAnsi" w:eastAsiaTheme="minorHAnsi" w:hAnsiTheme="majorHAnsi" w:cstheme="majorHAnsi"/>
          <w:sz w:val="22"/>
          <w:szCs w:val="22"/>
          <w:lang w:val="en-AU" w:bidi="ar-SA"/>
        </w:rPr>
        <w:t>2</w:t>
      </w:r>
      <w:r w:rsidR="00E03194" w:rsidRPr="007233DA">
        <w:rPr>
          <w:rFonts w:asciiTheme="majorHAnsi" w:eastAsiaTheme="minorHAnsi" w:hAnsiTheme="majorHAnsi" w:cstheme="majorHAnsi"/>
          <w:sz w:val="22"/>
          <w:szCs w:val="22"/>
          <w:lang w:val="en-AU" w:bidi="ar-SA"/>
        </w:rPr>
        <w:t>00</w:t>
      </w:r>
      <w:r w:rsidR="000E5D05" w:rsidRPr="007233DA">
        <w:rPr>
          <w:rFonts w:asciiTheme="majorHAnsi" w:eastAsiaTheme="minorHAnsi" w:hAnsiTheme="majorHAnsi" w:cstheme="majorHAnsi"/>
          <w:sz w:val="22"/>
          <w:szCs w:val="22"/>
          <w:lang w:val="en-AU" w:bidi="ar-SA"/>
        </w:rPr>
        <w:t>,000 (GST inclusive)</w:t>
      </w:r>
      <w:r w:rsidR="00AE441C" w:rsidRPr="007233DA">
        <w:rPr>
          <w:rFonts w:asciiTheme="majorHAnsi" w:eastAsiaTheme="minorHAnsi" w:hAnsiTheme="majorHAnsi" w:cstheme="majorHAnsi"/>
          <w:sz w:val="22"/>
          <w:szCs w:val="22"/>
          <w:lang w:val="en-AU" w:bidi="ar-SA"/>
        </w:rPr>
        <w:t xml:space="preserve"> including provision of an audited financial report as per </w:t>
      </w:r>
      <w:r w:rsidR="00AE441C" w:rsidRPr="007233DA">
        <w:rPr>
          <w:rFonts w:asciiTheme="majorHAnsi" w:eastAsiaTheme="minorHAnsi" w:hAnsiTheme="majorHAnsi" w:cstheme="majorHAnsi"/>
          <w:sz w:val="22"/>
          <w:szCs w:val="22"/>
          <w:lang w:val="en-AU" w:bidi="ar-SA"/>
        </w:rPr>
        <w:br/>
        <w:t>section 5.2</w:t>
      </w:r>
      <w:r w:rsidR="000E5D05" w:rsidRPr="007233DA">
        <w:rPr>
          <w:rFonts w:asciiTheme="majorHAnsi" w:eastAsiaTheme="minorHAnsi" w:hAnsiTheme="majorHAnsi" w:cstheme="majorHAnsi"/>
          <w:sz w:val="22"/>
          <w:szCs w:val="22"/>
          <w:lang w:val="en-AU" w:bidi="ar-SA"/>
        </w:rPr>
        <w:t>.</w:t>
      </w:r>
    </w:p>
    <w:p w:rsidR="00775EF8" w:rsidRDefault="00DD1EE5" w:rsidP="00883752">
      <w:pPr>
        <w:pStyle w:val="ListBullet"/>
        <w:numPr>
          <w:ilvl w:val="0"/>
          <w:numId w:val="0"/>
        </w:numPr>
        <w:spacing w:before="40" w:after="80" w:line="280" w:lineRule="atLeast"/>
        <w:contextualSpacing w:val="0"/>
        <w:rPr>
          <w:rFonts w:asciiTheme="majorHAnsi" w:eastAsiaTheme="minorHAnsi" w:hAnsiTheme="majorHAnsi" w:cstheme="majorHAnsi"/>
          <w:sz w:val="22"/>
          <w:szCs w:val="22"/>
          <w:lang w:val="en-AU" w:bidi="ar-SA"/>
        </w:rPr>
      </w:pPr>
      <w:r>
        <w:rPr>
          <w:rFonts w:asciiTheme="majorHAnsi" w:eastAsiaTheme="minorHAnsi" w:hAnsiTheme="majorHAnsi" w:cstheme="majorHAnsi"/>
          <w:sz w:val="22"/>
          <w:szCs w:val="22"/>
          <w:lang w:val="en-AU" w:bidi="ar-SA"/>
        </w:rPr>
        <w:t>Providing all eligibility criteria is met, an eligible agricultural show may claim eli</w:t>
      </w:r>
      <w:r w:rsidR="00883752">
        <w:rPr>
          <w:rFonts w:asciiTheme="majorHAnsi" w:eastAsiaTheme="minorHAnsi" w:hAnsiTheme="majorHAnsi" w:cstheme="majorHAnsi"/>
          <w:sz w:val="22"/>
          <w:szCs w:val="22"/>
          <w:lang w:val="en-AU" w:bidi="ar-SA"/>
        </w:rPr>
        <w:t>gible costs in each of the 2021–22 and 2022–</w:t>
      </w:r>
      <w:r>
        <w:rPr>
          <w:rFonts w:asciiTheme="majorHAnsi" w:eastAsiaTheme="minorHAnsi" w:hAnsiTheme="majorHAnsi" w:cstheme="majorHAnsi"/>
          <w:sz w:val="22"/>
          <w:szCs w:val="22"/>
          <w:lang w:val="en-AU" w:bidi="ar-SA"/>
        </w:rPr>
        <w:t>23 financial years.</w:t>
      </w:r>
      <w:r w:rsidR="004D4063">
        <w:rPr>
          <w:rFonts w:asciiTheme="majorHAnsi" w:eastAsiaTheme="minorHAnsi" w:hAnsiTheme="majorHAnsi" w:cstheme="majorHAnsi"/>
          <w:sz w:val="22"/>
          <w:szCs w:val="22"/>
          <w:lang w:val="en-AU" w:bidi="ar-SA"/>
        </w:rPr>
        <w:t xml:space="preserve"> </w:t>
      </w:r>
    </w:p>
    <w:p w:rsidR="00B02159" w:rsidRPr="00CF1607" w:rsidRDefault="00DD1EE5" w:rsidP="00267436">
      <w:pPr>
        <w:pStyle w:val="Heading3"/>
        <w:keepLines w:val="0"/>
        <w:numPr>
          <w:ilvl w:val="1"/>
          <w:numId w:val="3"/>
        </w:numPr>
        <w:suppressAutoHyphens w:val="0"/>
        <w:spacing w:before="240" w:line="280" w:lineRule="atLeast"/>
        <w:ind w:left="1985" w:hanging="1134"/>
        <w:contextualSpacing w:val="0"/>
        <w:rPr>
          <w:b/>
          <w:color w:val="264F90"/>
          <w:sz w:val="24"/>
          <w:szCs w:val="24"/>
        </w:rPr>
      </w:pPr>
      <w:bookmarkStart w:id="17" w:name="_Toc93651859"/>
      <w:r w:rsidRPr="00CF1607">
        <w:rPr>
          <w:b/>
          <w:color w:val="264F90"/>
          <w:sz w:val="24"/>
          <w:szCs w:val="24"/>
        </w:rPr>
        <w:t>Ineligible grant activities</w:t>
      </w:r>
      <w:bookmarkEnd w:id="17"/>
    </w:p>
    <w:p w:rsidR="00220F27" w:rsidRDefault="00DD1EE5" w:rsidP="00063300">
      <w:pPr>
        <w:spacing w:before="40" w:after="120"/>
        <w:rPr>
          <w:rFonts w:asciiTheme="majorHAnsi" w:hAnsiTheme="majorHAnsi" w:cstheme="majorHAnsi"/>
        </w:rPr>
      </w:pPr>
      <w:r w:rsidRPr="00EF60A2">
        <w:rPr>
          <w:rFonts w:asciiTheme="majorHAnsi" w:hAnsiTheme="majorHAnsi" w:cstheme="majorHAnsi"/>
        </w:rPr>
        <w:t xml:space="preserve">The </w:t>
      </w:r>
      <w:r w:rsidR="00B02159" w:rsidRPr="00EF60A2">
        <w:rPr>
          <w:rFonts w:asciiTheme="majorHAnsi" w:hAnsiTheme="majorHAnsi" w:cstheme="majorHAnsi"/>
        </w:rPr>
        <w:t>grant cannot be used</w:t>
      </w:r>
      <w:r w:rsidR="007F1DAC">
        <w:rPr>
          <w:rFonts w:asciiTheme="majorHAnsi" w:hAnsiTheme="majorHAnsi" w:cstheme="majorHAnsi"/>
        </w:rPr>
        <w:t xml:space="preserve"> by the Victorian Showm</w:t>
      </w:r>
      <w:r w:rsidR="0022638E">
        <w:rPr>
          <w:rFonts w:asciiTheme="majorHAnsi" w:hAnsiTheme="majorHAnsi" w:cstheme="majorHAnsi"/>
        </w:rPr>
        <w:t>e</w:t>
      </w:r>
      <w:r w:rsidR="007F1DAC">
        <w:rPr>
          <w:rFonts w:asciiTheme="majorHAnsi" w:hAnsiTheme="majorHAnsi" w:cstheme="majorHAnsi"/>
        </w:rPr>
        <w:t>n</w:t>
      </w:r>
      <w:r w:rsidR="000152EC">
        <w:rPr>
          <w:rFonts w:asciiTheme="majorHAnsi" w:hAnsiTheme="majorHAnsi" w:cstheme="majorHAnsi"/>
        </w:rPr>
        <w:t>’</w:t>
      </w:r>
      <w:r w:rsidR="007F1DAC">
        <w:rPr>
          <w:rFonts w:asciiTheme="majorHAnsi" w:hAnsiTheme="majorHAnsi" w:cstheme="majorHAnsi"/>
        </w:rPr>
        <w:t>s Guild</w:t>
      </w:r>
      <w:r w:rsidR="00B02159" w:rsidRPr="00EF60A2">
        <w:rPr>
          <w:rFonts w:asciiTheme="majorHAnsi" w:hAnsiTheme="majorHAnsi" w:cstheme="majorHAnsi"/>
        </w:rPr>
        <w:t xml:space="preserve"> for</w:t>
      </w:r>
      <w:r w:rsidRPr="00EF60A2">
        <w:rPr>
          <w:rFonts w:asciiTheme="majorHAnsi" w:hAnsiTheme="majorHAnsi" w:cstheme="majorHAnsi"/>
        </w:rPr>
        <w:t xml:space="preserve"> </w:t>
      </w:r>
      <w:r>
        <w:rPr>
          <w:rFonts w:asciiTheme="majorHAnsi" w:hAnsiTheme="majorHAnsi" w:cstheme="majorHAnsi"/>
        </w:rPr>
        <w:t>the following:</w:t>
      </w:r>
    </w:p>
    <w:p w:rsidR="00220F27" w:rsidRDefault="00CF1607" w:rsidP="00CF1607">
      <w:pPr>
        <w:pStyle w:val="ListBullet"/>
        <w:numPr>
          <w:ilvl w:val="0"/>
          <w:numId w:val="7"/>
        </w:numPr>
        <w:spacing w:before="40" w:after="80" w:line="280" w:lineRule="atLeast"/>
        <w:ind w:hanging="357"/>
        <w:contextualSpacing w:val="0"/>
        <w:rPr>
          <w:rFonts w:asciiTheme="majorHAnsi" w:eastAsiaTheme="minorHAnsi" w:hAnsiTheme="majorHAnsi" w:cstheme="majorHAnsi"/>
          <w:sz w:val="22"/>
          <w:szCs w:val="22"/>
          <w:lang w:val="en-AU" w:bidi="ar-SA"/>
        </w:rPr>
      </w:pPr>
      <w:r>
        <w:rPr>
          <w:rFonts w:asciiTheme="majorHAnsi" w:eastAsiaTheme="minorHAnsi" w:hAnsiTheme="majorHAnsi" w:cstheme="majorHAnsi"/>
          <w:sz w:val="22"/>
          <w:szCs w:val="22"/>
          <w:lang w:val="en-AU" w:bidi="ar-SA"/>
        </w:rPr>
        <w:t>e</w:t>
      </w:r>
      <w:r w:rsidR="00DD1EE5" w:rsidRPr="00220F27">
        <w:rPr>
          <w:rFonts w:asciiTheme="majorHAnsi" w:eastAsiaTheme="minorHAnsi" w:hAnsiTheme="majorHAnsi" w:cstheme="majorHAnsi"/>
          <w:sz w:val="22"/>
          <w:szCs w:val="22"/>
          <w:lang w:val="en-AU" w:bidi="ar-SA"/>
        </w:rPr>
        <w:t xml:space="preserve">xpenses </w:t>
      </w:r>
      <w:r w:rsidR="00CA3FA2">
        <w:rPr>
          <w:rFonts w:asciiTheme="majorHAnsi" w:eastAsiaTheme="minorHAnsi" w:hAnsiTheme="majorHAnsi" w:cstheme="majorHAnsi"/>
          <w:sz w:val="22"/>
          <w:szCs w:val="22"/>
          <w:lang w:val="en-AU" w:bidi="ar-SA"/>
        </w:rPr>
        <w:t>already claimed under</w:t>
      </w:r>
      <w:r w:rsidR="00DD1EE5" w:rsidRPr="00220F27">
        <w:rPr>
          <w:rFonts w:asciiTheme="majorHAnsi" w:eastAsiaTheme="minorHAnsi" w:hAnsiTheme="majorHAnsi" w:cstheme="majorHAnsi"/>
          <w:sz w:val="22"/>
          <w:szCs w:val="22"/>
          <w:lang w:val="en-AU" w:bidi="ar-SA"/>
        </w:rPr>
        <w:t xml:space="preserve"> the </w:t>
      </w:r>
      <w:r w:rsidR="00DD1EE5" w:rsidRPr="008C7CB6">
        <w:rPr>
          <w:rFonts w:asciiTheme="majorHAnsi" w:eastAsiaTheme="minorHAnsi" w:hAnsiTheme="majorHAnsi" w:cstheme="majorHAnsi"/>
          <w:sz w:val="22"/>
          <w:szCs w:val="22"/>
          <w:lang w:val="en-AU" w:bidi="ar-SA"/>
        </w:rPr>
        <w:t>Supporting Agricultural Shows and Field Days</w:t>
      </w:r>
      <w:r w:rsidR="00E664C5">
        <w:rPr>
          <w:rFonts w:asciiTheme="majorHAnsi" w:eastAsiaTheme="minorHAnsi" w:hAnsiTheme="majorHAnsi" w:cstheme="majorHAnsi"/>
          <w:sz w:val="22"/>
          <w:szCs w:val="22"/>
          <w:lang w:val="en-AU" w:bidi="ar-SA"/>
        </w:rPr>
        <w:t xml:space="preserve"> </w:t>
      </w:r>
      <w:r w:rsidR="00DD1EE5" w:rsidRPr="00220F27">
        <w:rPr>
          <w:rFonts w:asciiTheme="majorHAnsi" w:eastAsiaTheme="minorHAnsi" w:hAnsiTheme="majorHAnsi" w:cstheme="majorHAnsi"/>
          <w:sz w:val="22"/>
          <w:szCs w:val="22"/>
          <w:lang w:val="en-AU" w:bidi="ar-SA"/>
        </w:rPr>
        <w:t>grant opportunity</w:t>
      </w:r>
      <w:r w:rsidR="00DD1EE5">
        <w:rPr>
          <w:rFonts w:asciiTheme="majorHAnsi" w:eastAsiaTheme="minorHAnsi" w:hAnsiTheme="majorHAnsi" w:cstheme="majorHAnsi"/>
          <w:sz w:val="22"/>
          <w:szCs w:val="22"/>
          <w:lang w:val="en-AU" w:bidi="ar-SA"/>
        </w:rPr>
        <w:t>.</w:t>
      </w:r>
      <w:r w:rsidR="004D5018">
        <w:rPr>
          <w:rFonts w:asciiTheme="majorHAnsi" w:eastAsiaTheme="minorHAnsi" w:hAnsiTheme="majorHAnsi" w:cstheme="majorHAnsi"/>
          <w:sz w:val="22"/>
          <w:szCs w:val="22"/>
          <w:lang w:val="en-AU" w:bidi="ar-SA"/>
        </w:rPr>
        <w:t xml:space="preserve"> Agricultural show</w:t>
      </w:r>
      <w:r w:rsidR="008465E2">
        <w:rPr>
          <w:rFonts w:asciiTheme="majorHAnsi" w:eastAsiaTheme="minorHAnsi" w:hAnsiTheme="majorHAnsi" w:cstheme="majorHAnsi"/>
          <w:sz w:val="22"/>
          <w:szCs w:val="22"/>
          <w:lang w:val="en-AU" w:bidi="ar-SA"/>
        </w:rPr>
        <w:t xml:space="preserve"> events</w:t>
      </w:r>
      <w:r w:rsidR="004D5018">
        <w:rPr>
          <w:rFonts w:asciiTheme="majorHAnsi" w:eastAsiaTheme="minorHAnsi" w:hAnsiTheme="majorHAnsi" w:cstheme="majorHAnsi"/>
          <w:sz w:val="22"/>
          <w:szCs w:val="22"/>
          <w:lang w:val="en-AU" w:bidi="ar-SA"/>
        </w:rPr>
        <w:t xml:space="preserve"> are</w:t>
      </w:r>
      <w:r w:rsidR="00DD1EE5">
        <w:rPr>
          <w:rFonts w:asciiTheme="majorHAnsi" w:eastAsiaTheme="minorHAnsi" w:hAnsiTheme="majorHAnsi" w:cstheme="majorHAnsi"/>
          <w:sz w:val="22"/>
          <w:szCs w:val="22"/>
          <w:lang w:val="en-AU" w:bidi="ar-SA"/>
        </w:rPr>
        <w:t xml:space="preserve"> </w:t>
      </w:r>
      <w:r w:rsidR="00DD1EE5" w:rsidRPr="008C7CB6">
        <w:rPr>
          <w:rFonts w:asciiTheme="majorHAnsi" w:eastAsiaTheme="minorHAnsi" w:hAnsiTheme="majorHAnsi" w:cstheme="majorHAnsi"/>
          <w:sz w:val="22"/>
          <w:szCs w:val="22"/>
          <w:lang w:val="en-AU" w:bidi="ar-SA"/>
        </w:rPr>
        <w:t xml:space="preserve">only eligible to receive funding </w:t>
      </w:r>
      <w:r w:rsidR="004D5018">
        <w:rPr>
          <w:rFonts w:asciiTheme="majorHAnsi" w:eastAsiaTheme="minorHAnsi" w:hAnsiTheme="majorHAnsi" w:cstheme="majorHAnsi"/>
          <w:sz w:val="22"/>
          <w:szCs w:val="22"/>
          <w:lang w:val="en-AU" w:bidi="ar-SA"/>
        </w:rPr>
        <w:t xml:space="preserve">for eligible </w:t>
      </w:r>
      <w:r w:rsidR="00B41560">
        <w:rPr>
          <w:rFonts w:asciiTheme="majorHAnsi" w:eastAsiaTheme="minorHAnsi" w:hAnsiTheme="majorHAnsi" w:cstheme="majorHAnsi"/>
          <w:sz w:val="22"/>
          <w:szCs w:val="22"/>
          <w:lang w:val="en-AU" w:bidi="ar-SA"/>
        </w:rPr>
        <w:t xml:space="preserve">expenses </w:t>
      </w:r>
      <w:r w:rsidR="00DD1EE5" w:rsidRPr="008C7CB6">
        <w:rPr>
          <w:rFonts w:asciiTheme="majorHAnsi" w:eastAsiaTheme="minorHAnsi" w:hAnsiTheme="majorHAnsi" w:cstheme="majorHAnsi"/>
          <w:sz w:val="22"/>
          <w:szCs w:val="22"/>
          <w:lang w:val="en-AU" w:bidi="ar-SA"/>
        </w:rPr>
        <w:t>from one of the programs.</w:t>
      </w:r>
    </w:p>
    <w:p w:rsidR="00FD54B1" w:rsidRDefault="00CF1607" w:rsidP="00CF1607">
      <w:pPr>
        <w:pStyle w:val="ListBullet"/>
        <w:numPr>
          <w:ilvl w:val="0"/>
          <w:numId w:val="7"/>
        </w:numPr>
        <w:spacing w:before="40" w:after="80" w:line="280" w:lineRule="atLeast"/>
        <w:ind w:hanging="357"/>
        <w:contextualSpacing w:val="0"/>
        <w:rPr>
          <w:rFonts w:asciiTheme="majorHAnsi" w:eastAsiaTheme="minorHAnsi" w:hAnsiTheme="majorHAnsi" w:cstheme="majorHAnsi"/>
          <w:sz w:val="22"/>
          <w:szCs w:val="22"/>
          <w:lang w:val="en-AU" w:bidi="ar-SA"/>
        </w:rPr>
      </w:pPr>
      <w:r>
        <w:rPr>
          <w:rFonts w:asciiTheme="majorHAnsi" w:eastAsiaTheme="minorHAnsi" w:hAnsiTheme="majorHAnsi" w:cstheme="majorHAnsi"/>
          <w:sz w:val="22"/>
          <w:szCs w:val="22"/>
          <w:lang w:val="en-AU" w:bidi="ar-SA"/>
        </w:rPr>
        <w:t>e</w:t>
      </w:r>
      <w:r w:rsidR="00DD1EE5">
        <w:rPr>
          <w:rFonts w:asciiTheme="majorHAnsi" w:eastAsiaTheme="minorHAnsi" w:hAnsiTheme="majorHAnsi" w:cstheme="majorHAnsi"/>
          <w:sz w:val="22"/>
          <w:szCs w:val="22"/>
          <w:lang w:val="en-AU" w:bidi="ar-SA"/>
        </w:rPr>
        <w:t>xpenses incurred at a Capital City Royal Show held in Sydney, Melbourne, Brisbane, Perth or Adelaide</w:t>
      </w:r>
    </w:p>
    <w:p w:rsidR="008124AE" w:rsidRDefault="00CF1607" w:rsidP="00CF1607">
      <w:pPr>
        <w:pStyle w:val="ListBullet"/>
        <w:numPr>
          <w:ilvl w:val="0"/>
          <w:numId w:val="7"/>
        </w:numPr>
        <w:spacing w:before="40" w:after="80" w:line="280" w:lineRule="atLeast"/>
        <w:ind w:hanging="357"/>
        <w:contextualSpacing w:val="0"/>
        <w:rPr>
          <w:rFonts w:asciiTheme="majorHAnsi" w:eastAsiaTheme="minorHAnsi" w:hAnsiTheme="majorHAnsi" w:cstheme="majorHAnsi"/>
          <w:sz w:val="22"/>
          <w:szCs w:val="22"/>
          <w:lang w:val="en-AU" w:bidi="ar-SA"/>
        </w:rPr>
      </w:pPr>
      <w:r>
        <w:rPr>
          <w:rFonts w:asciiTheme="majorHAnsi" w:eastAsiaTheme="minorHAnsi" w:hAnsiTheme="majorHAnsi" w:cstheme="majorHAnsi"/>
          <w:sz w:val="22"/>
          <w:szCs w:val="22"/>
          <w:lang w:val="en-AU" w:bidi="ar-SA"/>
        </w:rPr>
        <w:t>e</w:t>
      </w:r>
      <w:r w:rsidR="00DD1EE5">
        <w:rPr>
          <w:rFonts w:asciiTheme="majorHAnsi" w:eastAsiaTheme="minorHAnsi" w:hAnsiTheme="majorHAnsi" w:cstheme="majorHAnsi"/>
          <w:sz w:val="22"/>
          <w:szCs w:val="22"/>
          <w:lang w:val="en-AU" w:bidi="ar-SA"/>
        </w:rPr>
        <w:t>xpenses incurred at agricultur</w:t>
      </w:r>
      <w:r>
        <w:rPr>
          <w:rFonts w:asciiTheme="majorHAnsi" w:eastAsiaTheme="minorHAnsi" w:hAnsiTheme="majorHAnsi" w:cstheme="majorHAnsi"/>
          <w:sz w:val="22"/>
          <w:szCs w:val="22"/>
          <w:lang w:val="en-AU" w:bidi="ar-SA"/>
        </w:rPr>
        <w:t>al shows cancelled more than 2</w:t>
      </w:r>
      <w:r w:rsidR="00DD1EE5">
        <w:rPr>
          <w:rFonts w:asciiTheme="majorHAnsi" w:eastAsiaTheme="minorHAnsi" w:hAnsiTheme="majorHAnsi" w:cstheme="majorHAnsi"/>
          <w:sz w:val="22"/>
          <w:szCs w:val="22"/>
          <w:lang w:val="en-AU" w:bidi="ar-SA"/>
        </w:rPr>
        <w:t xml:space="preserve"> weeks ahead of their scheduled event</w:t>
      </w:r>
    </w:p>
    <w:p w:rsidR="0082254C" w:rsidRDefault="00CF1607" w:rsidP="00CF1607">
      <w:pPr>
        <w:pStyle w:val="ListBullet"/>
        <w:numPr>
          <w:ilvl w:val="0"/>
          <w:numId w:val="7"/>
        </w:numPr>
        <w:spacing w:before="40" w:after="80" w:line="280" w:lineRule="atLeast"/>
        <w:ind w:hanging="357"/>
        <w:contextualSpacing w:val="0"/>
        <w:rPr>
          <w:rFonts w:asciiTheme="majorHAnsi" w:eastAsiaTheme="minorHAnsi" w:hAnsiTheme="majorHAnsi" w:cstheme="majorHAnsi"/>
          <w:sz w:val="22"/>
          <w:szCs w:val="22"/>
          <w:lang w:val="en-AU" w:bidi="ar-SA"/>
        </w:rPr>
      </w:pPr>
      <w:r>
        <w:rPr>
          <w:rFonts w:asciiTheme="majorHAnsi" w:eastAsiaTheme="minorHAnsi" w:hAnsiTheme="majorHAnsi" w:cstheme="majorHAnsi"/>
          <w:sz w:val="22"/>
          <w:szCs w:val="22"/>
          <w:lang w:val="en-AU" w:bidi="ar-SA"/>
        </w:rPr>
        <w:t>s</w:t>
      </w:r>
      <w:r w:rsidR="00DD1EE5">
        <w:rPr>
          <w:rFonts w:asciiTheme="majorHAnsi" w:eastAsiaTheme="minorHAnsi" w:hAnsiTheme="majorHAnsi" w:cstheme="majorHAnsi"/>
          <w:sz w:val="22"/>
          <w:szCs w:val="22"/>
          <w:lang w:val="en-AU" w:bidi="ar-SA"/>
        </w:rPr>
        <w:t xml:space="preserve">howmen’s guild/association membership fees </w:t>
      </w:r>
    </w:p>
    <w:p w:rsidR="009D4E65" w:rsidRDefault="00CF1607" w:rsidP="00CF1607">
      <w:pPr>
        <w:pStyle w:val="ListBullet"/>
        <w:numPr>
          <w:ilvl w:val="0"/>
          <w:numId w:val="7"/>
        </w:numPr>
        <w:spacing w:before="40" w:after="80" w:line="280" w:lineRule="atLeast"/>
        <w:ind w:hanging="357"/>
        <w:contextualSpacing w:val="0"/>
        <w:rPr>
          <w:rFonts w:asciiTheme="majorHAnsi" w:eastAsiaTheme="minorHAnsi" w:hAnsiTheme="majorHAnsi" w:cstheme="majorHAnsi"/>
          <w:sz w:val="22"/>
          <w:szCs w:val="22"/>
          <w:lang w:val="en-AU" w:bidi="ar-SA"/>
        </w:rPr>
      </w:pPr>
      <w:bookmarkStart w:id="18" w:name="_Ref468355804"/>
      <w:r>
        <w:rPr>
          <w:rFonts w:asciiTheme="majorHAnsi" w:eastAsiaTheme="minorHAnsi" w:hAnsiTheme="majorHAnsi" w:cstheme="majorHAnsi"/>
          <w:sz w:val="22"/>
          <w:szCs w:val="22"/>
          <w:lang w:val="en-AU" w:bidi="ar-SA"/>
        </w:rPr>
        <w:t>e</w:t>
      </w:r>
      <w:r w:rsidR="00DD1EE5">
        <w:rPr>
          <w:rFonts w:asciiTheme="majorHAnsi" w:eastAsiaTheme="minorHAnsi" w:hAnsiTheme="majorHAnsi" w:cstheme="majorHAnsi"/>
          <w:sz w:val="22"/>
          <w:szCs w:val="22"/>
          <w:lang w:val="en-AU" w:bidi="ar-SA"/>
        </w:rPr>
        <w:t xml:space="preserve">xpenses not associated with </w:t>
      </w:r>
      <w:r w:rsidR="007F746F">
        <w:rPr>
          <w:rFonts w:asciiTheme="majorHAnsi" w:eastAsiaTheme="minorHAnsi" w:hAnsiTheme="majorHAnsi" w:cstheme="majorHAnsi"/>
          <w:sz w:val="22"/>
          <w:szCs w:val="22"/>
          <w:lang w:val="en-AU" w:bidi="ar-SA"/>
        </w:rPr>
        <w:t xml:space="preserve">the </w:t>
      </w:r>
      <w:r w:rsidR="00DD1EE5">
        <w:rPr>
          <w:rFonts w:asciiTheme="majorHAnsi" w:eastAsiaTheme="minorHAnsi" w:hAnsiTheme="majorHAnsi" w:cstheme="majorHAnsi"/>
          <w:sz w:val="22"/>
          <w:szCs w:val="22"/>
          <w:lang w:val="en-AU" w:bidi="ar-SA"/>
        </w:rPr>
        <w:t>delivery of this grant including:</w:t>
      </w:r>
    </w:p>
    <w:p w:rsidR="003F40AB" w:rsidRPr="00945A7B" w:rsidRDefault="00DD1EE5" w:rsidP="00CF1607">
      <w:pPr>
        <w:pStyle w:val="ListBullet"/>
        <w:numPr>
          <w:ilvl w:val="1"/>
          <w:numId w:val="7"/>
        </w:numPr>
        <w:spacing w:before="40" w:after="80" w:line="280" w:lineRule="atLeast"/>
        <w:ind w:left="714" w:hanging="357"/>
        <w:contextualSpacing w:val="0"/>
        <w:rPr>
          <w:rFonts w:asciiTheme="majorHAnsi" w:eastAsiaTheme="minorHAnsi" w:hAnsiTheme="majorHAnsi" w:cstheme="majorHAnsi"/>
          <w:sz w:val="22"/>
          <w:szCs w:val="22"/>
          <w:lang w:val="en-AU" w:bidi="ar-SA"/>
        </w:rPr>
      </w:pPr>
      <w:r w:rsidRPr="00945A7B">
        <w:rPr>
          <w:rFonts w:asciiTheme="majorHAnsi" w:eastAsiaTheme="minorHAnsi" w:hAnsiTheme="majorHAnsi" w:cstheme="majorHAnsi"/>
          <w:sz w:val="22"/>
          <w:szCs w:val="22"/>
          <w:lang w:val="en-AU" w:bidi="ar-SA"/>
        </w:rPr>
        <w:t xml:space="preserve">purchase of land </w:t>
      </w:r>
    </w:p>
    <w:p w:rsidR="003F40AB" w:rsidRPr="00945A7B" w:rsidRDefault="00DD1EE5" w:rsidP="00CF1607">
      <w:pPr>
        <w:pStyle w:val="ListBullet"/>
        <w:numPr>
          <w:ilvl w:val="1"/>
          <w:numId w:val="7"/>
        </w:numPr>
        <w:spacing w:before="40" w:after="80" w:line="280" w:lineRule="atLeast"/>
        <w:ind w:left="714" w:hanging="357"/>
        <w:contextualSpacing w:val="0"/>
        <w:rPr>
          <w:rFonts w:asciiTheme="majorHAnsi" w:eastAsiaTheme="minorHAnsi" w:hAnsiTheme="majorHAnsi" w:cstheme="majorHAnsi"/>
          <w:sz w:val="22"/>
          <w:szCs w:val="22"/>
          <w:lang w:val="en-AU" w:bidi="ar-SA"/>
        </w:rPr>
      </w:pPr>
      <w:r w:rsidRPr="00945A7B">
        <w:rPr>
          <w:rFonts w:asciiTheme="majorHAnsi" w:eastAsiaTheme="minorHAnsi" w:hAnsiTheme="majorHAnsi" w:cstheme="majorHAnsi"/>
          <w:sz w:val="22"/>
          <w:szCs w:val="22"/>
          <w:lang w:val="en-AU" w:bidi="ar-SA"/>
        </w:rPr>
        <w:t>wages and associated costs (including superannuation) and bonuses</w:t>
      </w:r>
    </w:p>
    <w:p w:rsidR="003F40AB" w:rsidRPr="00945A7B" w:rsidRDefault="00DD1EE5" w:rsidP="00CF1607">
      <w:pPr>
        <w:pStyle w:val="ListBullet"/>
        <w:numPr>
          <w:ilvl w:val="1"/>
          <w:numId w:val="7"/>
        </w:numPr>
        <w:spacing w:before="40" w:after="80" w:line="280" w:lineRule="atLeast"/>
        <w:ind w:left="714" w:hanging="357"/>
        <w:contextualSpacing w:val="0"/>
        <w:rPr>
          <w:rFonts w:asciiTheme="majorHAnsi" w:eastAsiaTheme="minorHAnsi" w:hAnsiTheme="majorHAnsi" w:cstheme="majorHAnsi"/>
          <w:sz w:val="22"/>
          <w:szCs w:val="22"/>
          <w:lang w:val="en-AU" w:bidi="ar-SA"/>
        </w:rPr>
      </w:pPr>
      <w:r w:rsidRPr="00945A7B">
        <w:rPr>
          <w:rFonts w:asciiTheme="majorHAnsi" w:eastAsiaTheme="minorHAnsi" w:hAnsiTheme="majorHAnsi" w:cstheme="majorHAnsi"/>
          <w:sz w:val="22"/>
          <w:szCs w:val="22"/>
          <w:lang w:val="en-AU" w:bidi="ar-SA"/>
        </w:rPr>
        <w:t xml:space="preserve">capital expenditure </w:t>
      </w:r>
    </w:p>
    <w:p w:rsidR="003F40AB" w:rsidRPr="00945A7B" w:rsidRDefault="00DD1EE5" w:rsidP="00CF1607">
      <w:pPr>
        <w:pStyle w:val="ListBullet"/>
        <w:numPr>
          <w:ilvl w:val="1"/>
          <w:numId w:val="7"/>
        </w:numPr>
        <w:spacing w:before="40" w:after="80" w:line="280" w:lineRule="atLeast"/>
        <w:ind w:left="714" w:hanging="357"/>
        <w:contextualSpacing w:val="0"/>
        <w:rPr>
          <w:rFonts w:asciiTheme="majorHAnsi" w:eastAsiaTheme="minorHAnsi" w:hAnsiTheme="majorHAnsi" w:cstheme="majorHAnsi"/>
          <w:sz w:val="22"/>
          <w:szCs w:val="22"/>
          <w:lang w:val="en-AU" w:bidi="ar-SA"/>
        </w:rPr>
      </w:pPr>
      <w:r w:rsidRPr="00945A7B">
        <w:rPr>
          <w:rFonts w:asciiTheme="majorHAnsi" w:eastAsiaTheme="minorHAnsi" w:hAnsiTheme="majorHAnsi" w:cstheme="majorHAnsi"/>
          <w:sz w:val="22"/>
          <w:szCs w:val="22"/>
          <w:lang w:val="en-AU" w:bidi="ar-SA"/>
        </w:rPr>
        <w:t>construction/capital works</w:t>
      </w:r>
    </w:p>
    <w:p w:rsidR="003F40AB" w:rsidRPr="00945A7B" w:rsidRDefault="00DD1EE5" w:rsidP="00CF1607">
      <w:pPr>
        <w:pStyle w:val="ListBullet"/>
        <w:numPr>
          <w:ilvl w:val="1"/>
          <w:numId w:val="7"/>
        </w:numPr>
        <w:spacing w:before="40" w:after="80" w:line="280" w:lineRule="atLeast"/>
        <w:ind w:left="714" w:hanging="357"/>
        <w:contextualSpacing w:val="0"/>
        <w:rPr>
          <w:rFonts w:asciiTheme="majorHAnsi" w:eastAsiaTheme="minorHAnsi" w:hAnsiTheme="majorHAnsi" w:cstheme="majorHAnsi"/>
          <w:sz w:val="22"/>
          <w:szCs w:val="22"/>
          <w:lang w:val="en-AU" w:bidi="ar-SA"/>
        </w:rPr>
      </w:pPr>
      <w:r w:rsidRPr="00945A7B">
        <w:rPr>
          <w:rFonts w:asciiTheme="majorHAnsi" w:eastAsiaTheme="minorHAnsi" w:hAnsiTheme="majorHAnsi" w:cstheme="majorHAnsi"/>
          <w:sz w:val="22"/>
          <w:szCs w:val="22"/>
          <w:lang w:val="en-AU" w:bidi="ar-SA"/>
        </w:rPr>
        <w:t>travel</w:t>
      </w:r>
    </w:p>
    <w:p w:rsidR="003F40AB" w:rsidRPr="00945A7B" w:rsidRDefault="00DD1EE5" w:rsidP="00CF1607">
      <w:pPr>
        <w:pStyle w:val="ListBullet"/>
        <w:numPr>
          <w:ilvl w:val="1"/>
          <w:numId w:val="7"/>
        </w:numPr>
        <w:spacing w:before="40" w:after="80" w:line="280" w:lineRule="atLeast"/>
        <w:ind w:left="714" w:hanging="357"/>
        <w:contextualSpacing w:val="0"/>
        <w:rPr>
          <w:rFonts w:asciiTheme="majorHAnsi" w:eastAsiaTheme="minorHAnsi" w:hAnsiTheme="majorHAnsi" w:cstheme="majorHAnsi"/>
          <w:sz w:val="22"/>
          <w:szCs w:val="22"/>
          <w:lang w:val="en-AU" w:bidi="ar-SA"/>
        </w:rPr>
      </w:pPr>
      <w:r w:rsidRPr="00945A7B">
        <w:rPr>
          <w:rFonts w:asciiTheme="majorHAnsi" w:eastAsiaTheme="minorHAnsi" w:hAnsiTheme="majorHAnsi" w:cstheme="majorHAnsi"/>
          <w:sz w:val="22"/>
          <w:szCs w:val="22"/>
          <w:lang w:val="en-AU" w:bidi="ar-SA"/>
        </w:rPr>
        <w:t>food and beverage, including where associated with marketing</w:t>
      </w:r>
    </w:p>
    <w:p w:rsidR="003F40AB" w:rsidRPr="00945A7B" w:rsidRDefault="00DD1EE5" w:rsidP="00CF1607">
      <w:pPr>
        <w:pStyle w:val="ListBullet"/>
        <w:numPr>
          <w:ilvl w:val="1"/>
          <w:numId w:val="7"/>
        </w:numPr>
        <w:spacing w:before="40" w:after="80" w:line="280" w:lineRule="atLeast"/>
        <w:ind w:left="714" w:hanging="357"/>
        <w:contextualSpacing w:val="0"/>
        <w:rPr>
          <w:rFonts w:asciiTheme="majorHAnsi" w:eastAsiaTheme="minorHAnsi" w:hAnsiTheme="majorHAnsi" w:cstheme="majorHAnsi"/>
          <w:sz w:val="22"/>
          <w:szCs w:val="22"/>
          <w:lang w:val="en-AU" w:bidi="ar-SA"/>
        </w:rPr>
      </w:pPr>
      <w:r w:rsidRPr="00945A7B">
        <w:rPr>
          <w:rFonts w:asciiTheme="majorHAnsi" w:eastAsiaTheme="minorHAnsi" w:hAnsiTheme="majorHAnsi" w:cstheme="majorHAnsi"/>
          <w:sz w:val="22"/>
          <w:szCs w:val="22"/>
          <w:lang w:val="en-AU" w:bidi="ar-SA"/>
        </w:rPr>
        <w:t>gifts</w:t>
      </w:r>
    </w:p>
    <w:p w:rsidR="003F40AB" w:rsidRPr="00945A7B" w:rsidRDefault="00DD1EE5" w:rsidP="00CF1607">
      <w:pPr>
        <w:pStyle w:val="ListBullet"/>
        <w:numPr>
          <w:ilvl w:val="1"/>
          <w:numId w:val="7"/>
        </w:numPr>
        <w:spacing w:before="40" w:after="80" w:line="280" w:lineRule="atLeast"/>
        <w:ind w:left="714" w:hanging="357"/>
        <w:contextualSpacing w:val="0"/>
        <w:rPr>
          <w:rFonts w:asciiTheme="majorHAnsi" w:eastAsiaTheme="minorHAnsi" w:hAnsiTheme="majorHAnsi" w:cstheme="majorHAnsi"/>
          <w:sz w:val="22"/>
          <w:szCs w:val="22"/>
          <w:lang w:val="en-AU" w:bidi="ar-SA"/>
        </w:rPr>
      </w:pPr>
      <w:r w:rsidRPr="00945A7B">
        <w:rPr>
          <w:rFonts w:asciiTheme="majorHAnsi" w:eastAsiaTheme="minorHAnsi" w:hAnsiTheme="majorHAnsi" w:cstheme="majorHAnsi"/>
          <w:sz w:val="22"/>
          <w:szCs w:val="22"/>
          <w:lang w:val="en-AU" w:bidi="ar-SA"/>
        </w:rPr>
        <w:t>conferences and training</w:t>
      </w:r>
    </w:p>
    <w:p w:rsidR="003F40AB" w:rsidRPr="00945A7B" w:rsidRDefault="00DD1EE5" w:rsidP="00CF1607">
      <w:pPr>
        <w:pStyle w:val="ListBullet"/>
        <w:keepNext/>
        <w:keepLines/>
        <w:numPr>
          <w:ilvl w:val="1"/>
          <w:numId w:val="7"/>
        </w:numPr>
        <w:spacing w:before="40" w:after="80" w:line="280" w:lineRule="atLeast"/>
        <w:ind w:left="714" w:hanging="357"/>
        <w:contextualSpacing w:val="0"/>
        <w:rPr>
          <w:rFonts w:asciiTheme="majorHAnsi" w:eastAsiaTheme="minorHAnsi" w:hAnsiTheme="majorHAnsi" w:cstheme="majorHAnsi"/>
          <w:sz w:val="22"/>
          <w:szCs w:val="22"/>
          <w:lang w:val="en-AU" w:bidi="ar-SA"/>
        </w:rPr>
      </w:pPr>
      <w:r w:rsidRPr="00945A7B">
        <w:rPr>
          <w:rFonts w:asciiTheme="majorHAnsi" w:eastAsiaTheme="minorHAnsi" w:hAnsiTheme="majorHAnsi" w:cstheme="majorHAnsi"/>
          <w:sz w:val="22"/>
          <w:szCs w:val="22"/>
          <w:lang w:val="en-AU" w:bidi="ar-SA"/>
        </w:rPr>
        <w:lastRenderedPageBreak/>
        <w:t>activities for which your landlord has primary responsibility</w:t>
      </w:r>
    </w:p>
    <w:p w:rsidR="003F40AB" w:rsidRPr="00945A7B" w:rsidRDefault="00DD1EE5" w:rsidP="00CF1607">
      <w:pPr>
        <w:pStyle w:val="ListBullet"/>
        <w:keepNext/>
        <w:keepLines/>
        <w:numPr>
          <w:ilvl w:val="1"/>
          <w:numId w:val="7"/>
        </w:numPr>
        <w:spacing w:before="40" w:after="80" w:line="280" w:lineRule="atLeast"/>
        <w:ind w:left="714" w:hanging="357"/>
        <w:contextualSpacing w:val="0"/>
        <w:rPr>
          <w:rFonts w:asciiTheme="majorHAnsi" w:eastAsiaTheme="minorHAnsi" w:hAnsiTheme="majorHAnsi" w:cstheme="majorHAnsi"/>
          <w:sz w:val="22"/>
          <w:szCs w:val="22"/>
          <w:lang w:val="en-AU" w:bidi="ar-SA"/>
        </w:rPr>
      </w:pPr>
      <w:r w:rsidRPr="00945A7B">
        <w:rPr>
          <w:rFonts w:asciiTheme="majorHAnsi" w:eastAsiaTheme="minorHAnsi" w:hAnsiTheme="majorHAnsi" w:cstheme="majorHAnsi"/>
          <w:sz w:val="22"/>
          <w:szCs w:val="22"/>
          <w:lang w:val="en-AU" w:bidi="ar-SA"/>
        </w:rPr>
        <w:t>costs incurred in the preparation of a grant application or related documentation</w:t>
      </w:r>
    </w:p>
    <w:p w:rsidR="003C3F4E" w:rsidRPr="00866C3C" w:rsidRDefault="00DD1EE5" w:rsidP="00CF1607">
      <w:pPr>
        <w:pStyle w:val="ListBullet"/>
        <w:keepNext/>
        <w:keepLines/>
        <w:numPr>
          <w:ilvl w:val="1"/>
          <w:numId w:val="7"/>
        </w:numPr>
        <w:spacing w:before="40" w:after="80" w:line="280" w:lineRule="atLeast"/>
        <w:ind w:left="714" w:hanging="357"/>
        <w:contextualSpacing w:val="0"/>
        <w:rPr>
          <w:rFonts w:asciiTheme="majorHAnsi" w:eastAsiaTheme="minorHAnsi" w:hAnsiTheme="majorHAnsi" w:cstheme="majorHAnsi"/>
          <w:sz w:val="22"/>
          <w:szCs w:val="22"/>
          <w:lang w:val="en-AU" w:bidi="ar-SA"/>
        </w:rPr>
      </w:pPr>
      <w:r w:rsidRPr="00945A7B">
        <w:rPr>
          <w:rFonts w:asciiTheme="majorHAnsi" w:eastAsiaTheme="minorHAnsi" w:hAnsiTheme="majorHAnsi" w:cstheme="majorHAnsi"/>
          <w:sz w:val="22"/>
          <w:szCs w:val="22"/>
          <w:lang w:val="en-AU" w:bidi="ar-SA"/>
        </w:rPr>
        <w:t>activities for which other Commonwealth, state, territory or local government bodies have already funded</w:t>
      </w:r>
      <w:r w:rsidR="004B7A17">
        <w:rPr>
          <w:rFonts w:asciiTheme="majorHAnsi" w:eastAsiaTheme="minorHAnsi" w:hAnsiTheme="majorHAnsi" w:cstheme="majorHAnsi"/>
          <w:sz w:val="22"/>
          <w:szCs w:val="22"/>
          <w:lang w:val="en-AU" w:bidi="ar-SA"/>
        </w:rPr>
        <w:t>.</w:t>
      </w:r>
      <w:bookmarkEnd w:id="18"/>
    </w:p>
    <w:p w:rsidR="003C3F4E" w:rsidRPr="00CF1607" w:rsidRDefault="00DD1EE5" w:rsidP="00267436">
      <w:pPr>
        <w:pStyle w:val="Heading3"/>
        <w:keepLines w:val="0"/>
        <w:numPr>
          <w:ilvl w:val="1"/>
          <w:numId w:val="3"/>
        </w:numPr>
        <w:suppressAutoHyphens w:val="0"/>
        <w:spacing w:before="240" w:line="280" w:lineRule="atLeast"/>
        <w:ind w:left="1985" w:hanging="1134"/>
        <w:contextualSpacing w:val="0"/>
        <w:rPr>
          <w:b/>
          <w:color w:val="264F90"/>
          <w:sz w:val="24"/>
          <w:szCs w:val="24"/>
        </w:rPr>
      </w:pPr>
      <w:bookmarkStart w:id="19" w:name="_Toc93651860"/>
      <w:r w:rsidRPr="00CF1607">
        <w:rPr>
          <w:b/>
          <w:color w:val="264F90"/>
          <w:sz w:val="24"/>
          <w:szCs w:val="24"/>
        </w:rPr>
        <w:t>Grant assessment</w:t>
      </w:r>
      <w:bookmarkEnd w:id="19"/>
    </w:p>
    <w:p w:rsidR="00722C65" w:rsidRDefault="00DD1EE5" w:rsidP="00CF1607">
      <w:pPr>
        <w:pStyle w:val="NoSpacing"/>
        <w:spacing w:before="40" w:after="120" w:line="280" w:lineRule="atLeast"/>
        <w:rPr>
          <w:rFonts w:asciiTheme="majorHAnsi" w:hAnsiTheme="majorHAnsi" w:cstheme="majorHAnsi"/>
        </w:rPr>
      </w:pPr>
      <w:r>
        <w:rPr>
          <w:rFonts w:asciiTheme="majorHAnsi" w:eastAsiaTheme="minorHAnsi" w:hAnsiTheme="majorHAnsi" w:cstheme="majorHAnsi"/>
        </w:rPr>
        <w:t>You must address all of the following assessment criteria in the Service Delivery Plan application.</w:t>
      </w:r>
    </w:p>
    <w:p w:rsidR="00722C65" w:rsidRDefault="00DD1EE5" w:rsidP="00CF1607">
      <w:pPr>
        <w:pStyle w:val="NoSpacing"/>
        <w:spacing w:before="40" w:after="120" w:line="280" w:lineRule="atLeast"/>
        <w:rPr>
          <w:rFonts w:asciiTheme="majorHAnsi" w:hAnsiTheme="majorHAnsi" w:cstheme="majorHAnsi"/>
        </w:rPr>
      </w:pPr>
      <w:r>
        <w:rPr>
          <w:rFonts w:asciiTheme="majorHAnsi" w:eastAsiaTheme="minorHAnsi" w:hAnsiTheme="majorHAnsi" w:cstheme="majorHAnsi"/>
        </w:rPr>
        <w:t>All assessment criteria are equally weighted.</w:t>
      </w:r>
    </w:p>
    <w:p w:rsidR="00D7015F" w:rsidRPr="00700A3A" w:rsidRDefault="00DD1EE5" w:rsidP="00CF1607">
      <w:pPr>
        <w:spacing w:before="40" w:after="120"/>
        <w:rPr>
          <w:b/>
          <w:bCs/>
        </w:rPr>
      </w:pPr>
      <w:r w:rsidRPr="00700A3A">
        <w:rPr>
          <w:b/>
          <w:bCs/>
        </w:rPr>
        <w:t xml:space="preserve">Criterion 1: How will the grant contribute to the objectives of the </w:t>
      </w:r>
      <w:r w:rsidR="00CA009A" w:rsidRPr="00700A3A">
        <w:rPr>
          <w:b/>
          <w:bCs/>
        </w:rPr>
        <w:t>SASW</w:t>
      </w:r>
      <w:r w:rsidRPr="00700A3A">
        <w:rPr>
          <w:b/>
          <w:bCs/>
        </w:rPr>
        <w:t xml:space="preserve"> program</w:t>
      </w:r>
    </w:p>
    <w:p w:rsidR="00FE4BD3" w:rsidRPr="00C044B5" w:rsidRDefault="00DD1EE5" w:rsidP="00CF1607">
      <w:pPr>
        <w:spacing w:before="40" w:after="120"/>
        <w:rPr>
          <w:rFonts w:asciiTheme="majorHAnsi" w:hAnsiTheme="majorHAnsi" w:cstheme="majorHAnsi"/>
        </w:rPr>
      </w:pPr>
      <w:r w:rsidRPr="00C044B5">
        <w:rPr>
          <w:rFonts w:asciiTheme="majorHAnsi" w:hAnsiTheme="majorHAnsi" w:cstheme="majorHAnsi"/>
        </w:rPr>
        <w:t xml:space="preserve">Describe </w:t>
      </w:r>
      <w:r w:rsidRPr="00012E30">
        <w:rPr>
          <w:rFonts w:asciiTheme="majorHAnsi" w:hAnsiTheme="majorHAnsi" w:cstheme="majorHAnsi"/>
        </w:rPr>
        <w:t>how you intend to deliver the grant activity and provide funds to eligible agricultural show societies.</w:t>
      </w:r>
    </w:p>
    <w:p w:rsidR="00FE4BD3" w:rsidRPr="00C044B5" w:rsidRDefault="00DD1EE5" w:rsidP="00CF1607">
      <w:pPr>
        <w:spacing w:before="40" w:after="120"/>
        <w:rPr>
          <w:rFonts w:asciiTheme="majorHAnsi" w:hAnsiTheme="majorHAnsi" w:cstheme="majorHAnsi"/>
        </w:rPr>
      </w:pPr>
      <w:r w:rsidRPr="00C044B5">
        <w:rPr>
          <w:rFonts w:asciiTheme="majorHAnsi" w:hAnsiTheme="majorHAnsi" w:cstheme="majorHAnsi"/>
        </w:rPr>
        <w:t>In responding to this criterion you should include:</w:t>
      </w:r>
    </w:p>
    <w:p w:rsidR="00FE4BD3" w:rsidRPr="00C044B5" w:rsidRDefault="00DD1EE5" w:rsidP="00CF1607">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Pr>
          <w:rFonts w:asciiTheme="majorHAnsi" w:eastAsiaTheme="minorHAnsi" w:hAnsiTheme="majorHAnsi" w:cstheme="majorHAnsi"/>
          <w:sz w:val="22"/>
          <w:szCs w:val="22"/>
          <w:lang w:val="en-AU" w:bidi="ar-SA"/>
        </w:rPr>
        <w:t>a</w:t>
      </w:r>
      <w:r w:rsidRPr="00012E30">
        <w:rPr>
          <w:rFonts w:asciiTheme="majorHAnsi" w:eastAsiaTheme="minorHAnsi" w:hAnsiTheme="majorHAnsi" w:cstheme="majorHAnsi"/>
          <w:sz w:val="22"/>
          <w:szCs w:val="22"/>
          <w:lang w:val="en-AU" w:bidi="ar-SA"/>
        </w:rPr>
        <w:t xml:space="preserve"> project plan that</w:t>
      </w:r>
      <w:r w:rsidRPr="00C044B5">
        <w:rPr>
          <w:rFonts w:asciiTheme="majorHAnsi" w:eastAsiaTheme="minorHAnsi" w:hAnsiTheme="majorHAnsi" w:cstheme="majorHAnsi"/>
          <w:sz w:val="22"/>
          <w:szCs w:val="22"/>
          <w:lang w:val="en-AU" w:bidi="ar-SA"/>
        </w:rPr>
        <w:t xml:space="preserve"> </w:t>
      </w:r>
      <w:r w:rsidRPr="008B5FF8">
        <w:rPr>
          <w:rFonts w:asciiTheme="majorHAnsi" w:eastAsiaTheme="minorHAnsi" w:hAnsiTheme="majorHAnsi" w:cstheme="majorHAnsi"/>
          <w:sz w:val="22"/>
          <w:szCs w:val="22"/>
          <w:lang w:val="en-AU" w:bidi="ar-SA"/>
        </w:rPr>
        <w:t xml:space="preserve">describes your </w:t>
      </w:r>
      <w:r w:rsidRPr="00C044B5">
        <w:rPr>
          <w:rFonts w:asciiTheme="majorHAnsi" w:eastAsiaTheme="minorHAnsi" w:hAnsiTheme="majorHAnsi" w:cstheme="majorHAnsi"/>
          <w:sz w:val="22"/>
          <w:szCs w:val="22"/>
          <w:lang w:val="en-AU" w:bidi="ar-SA"/>
        </w:rPr>
        <w:t>objectives</w:t>
      </w:r>
      <w:r w:rsidRPr="00012E30">
        <w:rPr>
          <w:rFonts w:asciiTheme="majorHAnsi" w:eastAsiaTheme="minorHAnsi" w:hAnsiTheme="majorHAnsi" w:cstheme="majorHAnsi"/>
          <w:sz w:val="22"/>
          <w:szCs w:val="22"/>
          <w:lang w:val="en-AU" w:bidi="ar-SA"/>
        </w:rPr>
        <w:t xml:space="preserve"> and</w:t>
      </w:r>
      <w:r w:rsidRPr="00C044B5">
        <w:rPr>
          <w:rFonts w:asciiTheme="majorHAnsi" w:eastAsiaTheme="minorHAnsi" w:hAnsiTheme="majorHAnsi" w:cstheme="majorHAnsi"/>
          <w:sz w:val="22"/>
          <w:szCs w:val="22"/>
          <w:lang w:val="en-AU" w:bidi="ar-SA"/>
        </w:rPr>
        <w:t xml:space="preserve"> </w:t>
      </w:r>
      <w:r w:rsidRPr="008B5FF8">
        <w:rPr>
          <w:rFonts w:asciiTheme="majorHAnsi" w:eastAsiaTheme="minorHAnsi" w:hAnsiTheme="majorHAnsi" w:cstheme="majorHAnsi"/>
          <w:sz w:val="22"/>
          <w:szCs w:val="22"/>
          <w:lang w:val="en-AU" w:bidi="ar-SA"/>
        </w:rPr>
        <w:t xml:space="preserve">implementation, </w:t>
      </w:r>
      <w:r w:rsidRPr="00C044B5">
        <w:rPr>
          <w:rFonts w:asciiTheme="majorHAnsi" w:eastAsiaTheme="minorHAnsi" w:hAnsiTheme="majorHAnsi" w:cstheme="majorHAnsi"/>
          <w:sz w:val="22"/>
          <w:szCs w:val="22"/>
          <w:lang w:val="en-AU" w:bidi="ar-SA"/>
        </w:rPr>
        <w:t xml:space="preserve">including how it will be </w:t>
      </w:r>
      <w:r w:rsidRPr="008B5FF8">
        <w:rPr>
          <w:rFonts w:asciiTheme="majorHAnsi" w:eastAsiaTheme="minorHAnsi" w:hAnsiTheme="majorHAnsi" w:cstheme="majorHAnsi"/>
          <w:sz w:val="22"/>
          <w:szCs w:val="22"/>
          <w:lang w:val="en-AU" w:bidi="ar-SA"/>
        </w:rPr>
        <w:t>monitored and delivered.</w:t>
      </w:r>
    </w:p>
    <w:p w:rsidR="00FE4BD3" w:rsidRPr="00C044B5" w:rsidRDefault="00DD1EE5" w:rsidP="00CF1607">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sidRPr="00C044B5">
        <w:rPr>
          <w:rFonts w:asciiTheme="majorHAnsi" w:eastAsiaTheme="minorHAnsi" w:hAnsiTheme="majorHAnsi" w:cstheme="majorHAnsi"/>
          <w:sz w:val="22"/>
          <w:szCs w:val="22"/>
          <w:lang w:val="en-AU" w:bidi="ar-SA"/>
        </w:rPr>
        <w:t>details about who will benefit and the intended outcomes</w:t>
      </w:r>
      <w:r w:rsidR="007B7347">
        <w:rPr>
          <w:rFonts w:asciiTheme="majorHAnsi" w:eastAsiaTheme="minorHAnsi" w:hAnsiTheme="majorHAnsi" w:cstheme="majorHAnsi"/>
          <w:sz w:val="22"/>
          <w:szCs w:val="22"/>
          <w:lang w:val="en-AU" w:bidi="ar-SA"/>
        </w:rPr>
        <w:t>.</w:t>
      </w:r>
    </w:p>
    <w:p w:rsidR="004620EE" w:rsidRPr="00DB0FC6" w:rsidRDefault="00DD1EE5" w:rsidP="004620EE">
      <w:pPr>
        <w:spacing w:before="40" w:after="120"/>
        <w:rPr>
          <w:rFonts w:asciiTheme="majorHAnsi" w:hAnsiTheme="majorHAnsi" w:cstheme="majorHAnsi"/>
          <w:b/>
        </w:rPr>
      </w:pPr>
      <w:r w:rsidRPr="00DB0FC6">
        <w:rPr>
          <w:rFonts w:asciiTheme="majorHAnsi" w:hAnsiTheme="majorHAnsi" w:cstheme="majorHAnsi"/>
          <w:b/>
        </w:rPr>
        <w:t xml:space="preserve">Criterion 2 </w:t>
      </w:r>
      <w:r>
        <w:rPr>
          <w:rFonts w:asciiTheme="majorHAnsi" w:hAnsiTheme="majorHAnsi" w:cstheme="majorHAnsi"/>
          <w:b/>
        </w:rPr>
        <w:t>–</w:t>
      </w:r>
      <w:r w:rsidRPr="00DB0FC6">
        <w:rPr>
          <w:rFonts w:asciiTheme="majorHAnsi" w:hAnsiTheme="majorHAnsi" w:cstheme="majorHAnsi"/>
          <w:b/>
        </w:rPr>
        <w:t xml:space="preserve"> </w:t>
      </w:r>
      <w:r>
        <w:rPr>
          <w:rFonts w:asciiTheme="majorHAnsi" w:hAnsiTheme="majorHAnsi" w:cstheme="majorHAnsi"/>
          <w:b/>
        </w:rPr>
        <w:t>What is the capability and capacity of the applicant to undertake the grant?</w:t>
      </w:r>
      <w:r w:rsidRPr="00DB0FC6">
        <w:rPr>
          <w:rFonts w:asciiTheme="majorHAnsi" w:hAnsiTheme="majorHAnsi" w:cstheme="majorHAnsi"/>
          <w:b/>
        </w:rPr>
        <w:t xml:space="preserve"> </w:t>
      </w:r>
    </w:p>
    <w:p w:rsidR="004620EE" w:rsidRPr="00C044B5" w:rsidRDefault="00DD1EE5" w:rsidP="004620EE">
      <w:pPr>
        <w:spacing w:before="40" w:after="120"/>
        <w:rPr>
          <w:rFonts w:asciiTheme="majorHAnsi" w:hAnsiTheme="majorHAnsi" w:cstheme="majorHAnsi"/>
        </w:rPr>
      </w:pPr>
      <w:r w:rsidRPr="00C044B5">
        <w:rPr>
          <w:rFonts w:asciiTheme="majorHAnsi" w:hAnsiTheme="majorHAnsi" w:cstheme="majorHAnsi"/>
        </w:rPr>
        <w:t xml:space="preserve">Demonstrate your organisation's capability </w:t>
      </w:r>
      <w:r w:rsidRPr="008B5FF8">
        <w:rPr>
          <w:rFonts w:asciiTheme="majorHAnsi" w:hAnsiTheme="majorHAnsi" w:cstheme="majorHAnsi"/>
        </w:rPr>
        <w:t xml:space="preserve">and capacity </w:t>
      </w:r>
      <w:r w:rsidRPr="00C044B5">
        <w:rPr>
          <w:rFonts w:asciiTheme="majorHAnsi" w:hAnsiTheme="majorHAnsi" w:cstheme="majorHAnsi"/>
        </w:rPr>
        <w:t xml:space="preserve">to successfully deliver the </w:t>
      </w:r>
      <w:r w:rsidRPr="008B5FF8">
        <w:rPr>
          <w:rFonts w:asciiTheme="majorHAnsi" w:hAnsiTheme="majorHAnsi" w:cstheme="majorHAnsi"/>
        </w:rPr>
        <w:t xml:space="preserve">grant activity </w:t>
      </w:r>
      <w:r w:rsidRPr="00C044B5">
        <w:rPr>
          <w:rFonts w:asciiTheme="majorHAnsi" w:hAnsiTheme="majorHAnsi" w:cstheme="majorHAnsi"/>
        </w:rPr>
        <w:t xml:space="preserve">to the </w:t>
      </w:r>
      <w:r w:rsidRPr="008B5FF8">
        <w:rPr>
          <w:rFonts w:asciiTheme="majorHAnsi" w:hAnsiTheme="majorHAnsi" w:cstheme="majorHAnsi"/>
        </w:rPr>
        <w:t>eligible agricultural show societies</w:t>
      </w:r>
      <w:r w:rsidRPr="00C044B5">
        <w:rPr>
          <w:rFonts w:asciiTheme="majorHAnsi" w:hAnsiTheme="majorHAnsi" w:cstheme="majorHAnsi"/>
        </w:rPr>
        <w:t xml:space="preserve"> on time, within budget and in alignment with the CGRG’s.</w:t>
      </w:r>
    </w:p>
    <w:p w:rsidR="004620EE" w:rsidRPr="00C044B5" w:rsidRDefault="00DD1EE5" w:rsidP="004620EE">
      <w:pPr>
        <w:spacing w:before="40" w:after="120"/>
        <w:rPr>
          <w:rFonts w:asciiTheme="majorHAnsi" w:hAnsiTheme="majorHAnsi" w:cstheme="majorHAnsi"/>
        </w:rPr>
      </w:pPr>
      <w:r w:rsidRPr="00C044B5">
        <w:rPr>
          <w:rFonts w:asciiTheme="majorHAnsi" w:hAnsiTheme="majorHAnsi" w:cstheme="majorHAnsi"/>
        </w:rPr>
        <w:t>In responding to this criterion you should include:</w:t>
      </w:r>
    </w:p>
    <w:p w:rsidR="004620EE" w:rsidRPr="008B5FF8" w:rsidRDefault="00DD1EE5" w:rsidP="00CF1607">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sidRPr="008B5FF8">
        <w:rPr>
          <w:rFonts w:asciiTheme="majorHAnsi" w:eastAsiaTheme="minorHAnsi" w:hAnsiTheme="majorHAnsi" w:cstheme="majorHAnsi"/>
          <w:sz w:val="22"/>
          <w:szCs w:val="22"/>
          <w:lang w:val="en-AU" w:bidi="ar-SA"/>
        </w:rPr>
        <w:t xml:space="preserve">audited financial statements for the </w:t>
      </w:r>
      <w:r w:rsidR="00CF1607">
        <w:rPr>
          <w:rFonts w:asciiTheme="majorHAnsi" w:eastAsiaTheme="minorHAnsi" w:hAnsiTheme="majorHAnsi" w:cstheme="majorHAnsi"/>
          <w:sz w:val="22"/>
          <w:szCs w:val="22"/>
          <w:lang w:val="en-AU" w:bidi="ar-SA"/>
        </w:rPr>
        <w:t>3</w:t>
      </w:r>
      <w:r w:rsidRPr="008B5FF8">
        <w:rPr>
          <w:rFonts w:asciiTheme="majorHAnsi" w:eastAsiaTheme="minorHAnsi" w:hAnsiTheme="majorHAnsi" w:cstheme="majorHAnsi"/>
          <w:sz w:val="22"/>
          <w:szCs w:val="22"/>
          <w:lang w:val="en-AU" w:bidi="ar-SA"/>
        </w:rPr>
        <w:t xml:space="preserve"> most recent consecutive financial years, including balance sheets, profit and loss statements, cash flow statements and notes to the accounts</w:t>
      </w:r>
    </w:p>
    <w:p w:rsidR="004620EE" w:rsidRDefault="00DD1EE5" w:rsidP="00CF1607">
      <w:pPr>
        <w:pStyle w:val="inputcomment"/>
        <w:numPr>
          <w:ilvl w:val="0"/>
          <w:numId w:val="7"/>
        </w:numPr>
        <w:suppressAutoHyphens w:val="0"/>
        <w:spacing w:before="40" w:after="80" w:line="280" w:lineRule="atLeast"/>
        <w:ind w:left="357" w:hanging="357"/>
        <w:rPr>
          <w:rFonts w:eastAsia="Times New Roman"/>
          <w:b w:val="0"/>
          <w:color w:val="auto"/>
        </w:rPr>
      </w:pPr>
      <w:r>
        <w:rPr>
          <w:rFonts w:eastAsia="Times New Roman"/>
          <w:b w:val="0"/>
          <w:bCs/>
          <w:color w:val="auto"/>
        </w:rPr>
        <w:t>details of relevant organisational staff and previous experience/capacity with the management of projects of a similar size and nature to the proposal.</w:t>
      </w:r>
    </w:p>
    <w:p w:rsidR="00BC2B52" w:rsidRDefault="00DD1EE5" w:rsidP="00BC2B52">
      <w:pPr>
        <w:rPr>
          <w:rFonts w:cstheme="majorHAnsi"/>
        </w:rPr>
      </w:pPr>
      <w:r w:rsidRPr="008B5FF8">
        <w:rPr>
          <w:rFonts w:asciiTheme="majorHAnsi" w:hAnsiTheme="majorHAnsi" w:cstheme="majorHAnsi"/>
        </w:rPr>
        <w:t>The application wil</w:t>
      </w:r>
      <w:r w:rsidR="00CF1607">
        <w:rPr>
          <w:rFonts w:asciiTheme="majorHAnsi" w:hAnsiTheme="majorHAnsi" w:cstheme="majorHAnsi"/>
        </w:rPr>
        <w:t>l be assessed by the department.</w:t>
      </w:r>
    </w:p>
    <w:p w:rsidR="006C41D8" w:rsidRPr="00D217B0" w:rsidRDefault="00DD1EE5" w:rsidP="00156597">
      <w:pPr>
        <w:suppressAutoHyphens w:val="0"/>
        <w:spacing w:before="0" w:after="120" w:line="440" w:lineRule="atLeast"/>
        <w:rPr>
          <w:rFonts w:cstheme="minorHAnsi"/>
        </w:rPr>
      </w:pPr>
      <w:r w:rsidRPr="00D217B0">
        <w:rPr>
          <w:rFonts w:cstheme="minorHAnsi"/>
        </w:rPr>
        <w:t>The assessment of</w:t>
      </w:r>
      <w:r>
        <w:rPr>
          <w:rFonts w:cstheme="minorHAnsi"/>
        </w:rPr>
        <w:t xml:space="preserve"> the</w:t>
      </w:r>
      <w:r w:rsidRPr="00D217B0">
        <w:rPr>
          <w:rFonts w:cstheme="minorHAnsi"/>
        </w:rPr>
        <w:t xml:space="preserve"> application will consider</w:t>
      </w:r>
      <w:r w:rsidR="00CF1607">
        <w:rPr>
          <w:rFonts w:cstheme="minorHAnsi"/>
        </w:rPr>
        <w:t xml:space="preserve"> </w:t>
      </w:r>
      <w:r w:rsidR="00CF1607" w:rsidRPr="00CF1607">
        <w:rPr>
          <w:rFonts w:cstheme="minorHAnsi"/>
        </w:rPr>
        <w:t>that the</w:t>
      </w:r>
      <w:r w:rsidRPr="00D217B0">
        <w:rPr>
          <w:rFonts w:cstheme="minorHAnsi"/>
        </w:rPr>
        <w:t>:</w:t>
      </w:r>
    </w:p>
    <w:p w:rsidR="006C41D8" w:rsidRPr="00CF1607" w:rsidRDefault="00DD1EE5" w:rsidP="00CF1607">
      <w:pPr>
        <w:pStyle w:val="ListBullet"/>
        <w:numPr>
          <w:ilvl w:val="0"/>
          <w:numId w:val="7"/>
        </w:numPr>
        <w:spacing w:before="40" w:after="80" w:line="280" w:lineRule="atLeast"/>
        <w:ind w:left="357" w:hanging="357"/>
        <w:contextualSpacing w:val="0"/>
        <w:rPr>
          <w:rFonts w:asciiTheme="minorHAnsi" w:hAnsiTheme="minorHAnsi" w:cstheme="minorHAnsi"/>
          <w:sz w:val="22"/>
          <w:szCs w:val="22"/>
        </w:rPr>
      </w:pPr>
      <w:r w:rsidRPr="00CF1607">
        <w:rPr>
          <w:rFonts w:asciiTheme="minorHAnsi" w:hAnsiTheme="minorHAnsi" w:cstheme="minorHAnsi"/>
          <w:sz w:val="22"/>
          <w:szCs w:val="22"/>
        </w:rPr>
        <w:t>proposal represents value with money</w:t>
      </w:r>
    </w:p>
    <w:p w:rsidR="006C41D8" w:rsidRPr="00CF1607" w:rsidRDefault="008B322F" w:rsidP="00CF1607">
      <w:pPr>
        <w:pStyle w:val="ListBullet"/>
        <w:numPr>
          <w:ilvl w:val="0"/>
          <w:numId w:val="7"/>
        </w:numPr>
        <w:spacing w:before="40" w:after="80" w:line="280" w:lineRule="atLeast"/>
        <w:ind w:left="357" w:hanging="357"/>
        <w:contextualSpacing w:val="0"/>
        <w:rPr>
          <w:rFonts w:asciiTheme="minorHAnsi" w:hAnsiTheme="minorHAnsi" w:cstheme="minorHAnsi"/>
          <w:sz w:val="22"/>
          <w:szCs w:val="22"/>
        </w:rPr>
      </w:pPr>
      <w:r w:rsidRPr="00CF1607">
        <w:rPr>
          <w:rFonts w:asciiTheme="minorHAnsi" w:hAnsiTheme="minorHAnsi" w:cstheme="minorHAnsi"/>
          <w:sz w:val="22"/>
          <w:szCs w:val="22"/>
        </w:rPr>
        <w:t>proposal</w:t>
      </w:r>
      <w:r w:rsidR="00DD1EE5" w:rsidRPr="00CF1607">
        <w:rPr>
          <w:rFonts w:asciiTheme="minorHAnsi" w:hAnsiTheme="minorHAnsi" w:cstheme="minorHAnsi"/>
          <w:sz w:val="22"/>
          <w:szCs w:val="22"/>
        </w:rPr>
        <w:t xml:space="preserve"> can be delivered on time and to budget (as identified in supporting documents)</w:t>
      </w:r>
    </w:p>
    <w:p w:rsidR="007233DA" w:rsidRPr="00CF1607" w:rsidRDefault="00DD1EE5" w:rsidP="00CF1607">
      <w:pPr>
        <w:pStyle w:val="ListBullet"/>
        <w:numPr>
          <w:ilvl w:val="0"/>
          <w:numId w:val="7"/>
        </w:numPr>
        <w:spacing w:before="40" w:after="80" w:line="280" w:lineRule="atLeast"/>
        <w:ind w:left="357" w:hanging="357"/>
        <w:contextualSpacing w:val="0"/>
        <w:rPr>
          <w:rFonts w:asciiTheme="minorHAnsi" w:hAnsiTheme="minorHAnsi" w:cstheme="minorHAnsi"/>
          <w:sz w:val="22"/>
          <w:szCs w:val="22"/>
        </w:rPr>
      </w:pPr>
      <w:r w:rsidRPr="00CF1607">
        <w:rPr>
          <w:rFonts w:asciiTheme="minorHAnsi" w:hAnsiTheme="minorHAnsi" w:cstheme="minorHAnsi"/>
          <w:sz w:val="22"/>
          <w:szCs w:val="22"/>
        </w:rPr>
        <w:t>level of risk associated with the proposal and its implementation is manageable and/or acceptable and it is acknowledged that risk may stem from a number of sources, such as new technology, the scale and/or complexity of the proposal/project</w:t>
      </w:r>
      <w:r w:rsidR="00D1701F" w:rsidRPr="00CF1607">
        <w:rPr>
          <w:rFonts w:asciiTheme="minorHAnsi" w:hAnsiTheme="minorHAnsi" w:cstheme="minorHAnsi"/>
          <w:sz w:val="22"/>
          <w:szCs w:val="22"/>
        </w:rPr>
        <w:t>.</w:t>
      </w:r>
    </w:p>
    <w:p w:rsidR="00B02159" w:rsidRPr="00947DD8" w:rsidRDefault="00DD1EE5" w:rsidP="00267436">
      <w:pPr>
        <w:pStyle w:val="Heading3"/>
        <w:keepLines w:val="0"/>
        <w:numPr>
          <w:ilvl w:val="1"/>
          <w:numId w:val="3"/>
        </w:numPr>
        <w:suppressAutoHyphens w:val="0"/>
        <w:spacing w:before="240" w:line="280" w:lineRule="atLeast"/>
        <w:ind w:left="1985" w:hanging="1134"/>
        <w:contextualSpacing w:val="0"/>
        <w:rPr>
          <w:b/>
          <w:color w:val="264F90"/>
          <w:sz w:val="24"/>
          <w:szCs w:val="24"/>
        </w:rPr>
      </w:pPr>
      <w:bookmarkStart w:id="20" w:name="_Toc93651861"/>
      <w:r w:rsidRPr="00947DD8">
        <w:rPr>
          <w:b/>
          <w:color w:val="264F90"/>
          <w:sz w:val="24"/>
          <w:szCs w:val="24"/>
        </w:rPr>
        <w:t>How to apply</w:t>
      </w:r>
      <w:bookmarkEnd w:id="20"/>
      <w:r w:rsidRPr="00947DD8">
        <w:rPr>
          <w:b/>
          <w:color w:val="264F90"/>
          <w:sz w:val="24"/>
          <w:szCs w:val="24"/>
        </w:rPr>
        <w:t xml:space="preserve"> </w:t>
      </w:r>
    </w:p>
    <w:p w:rsidR="00333DAA" w:rsidRDefault="00DD1EE5" w:rsidP="00333DAA">
      <w:pPr>
        <w:spacing w:before="40" w:after="120"/>
        <w:rPr>
          <w:rFonts w:asciiTheme="majorHAnsi" w:hAnsiTheme="majorHAnsi" w:cstheme="majorHAnsi"/>
        </w:rPr>
      </w:pPr>
      <w:r>
        <w:rPr>
          <w:rFonts w:asciiTheme="majorHAnsi" w:hAnsiTheme="majorHAnsi" w:cstheme="majorHAnsi"/>
        </w:rPr>
        <w:t xml:space="preserve">The organisation listed at Section 3.1 is invited to submit a Service Delivery Plan Application Form, using the individualised form that was emailed to you. If you have not received the Service Delivery Plan application in your invitation email, please contact 1800 020 283 (option 1) or email </w:t>
      </w:r>
      <w:hyperlink r:id="rId14" w:history="1">
        <w:r w:rsidR="00CF1607" w:rsidRPr="00CF1607">
          <w:rPr>
            <w:rFonts w:eastAsia="Calibri" w:cstheme="minorHAnsi"/>
            <w:color w:val="0563C1"/>
            <w:u w:val="single"/>
          </w:rPr>
          <w:t>support@communitygrants.gov.au</w:t>
        </w:r>
      </w:hyperlink>
      <w:r>
        <w:rPr>
          <w:rFonts w:asciiTheme="majorHAnsi" w:hAnsiTheme="majorHAnsi" w:cstheme="majorHAnsi"/>
        </w:rPr>
        <w:t xml:space="preserve"> before the application closing date.</w:t>
      </w:r>
    </w:p>
    <w:p w:rsidR="00004F9A" w:rsidRDefault="00DD1EE5" w:rsidP="00004F9A">
      <w:pPr>
        <w:spacing w:before="40" w:after="120"/>
        <w:rPr>
          <w:rFonts w:asciiTheme="majorHAnsi" w:hAnsiTheme="majorHAnsi" w:cstheme="majorHAnsi"/>
        </w:rPr>
      </w:pPr>
      <w:r>
        <w:rPr>
          <w:rFonts w:asciiTheme="majorHAnsi" w:hAnsiTheme="majorHAnsi" w:cstheme="majorHAnsi"/>
        </w:rPr>
        <w:lastRenderedPageBreak/>
        <w:t>You must make sure that your application is complete, accurate and submitted by the closing date and time in accordance with these guidelines.</w:t>
      </w:r>
    </w:p>
    <w:p w:rsidR="00004F9A" w:rsidRDefault="00DD1EE5" w:rsidP="00004F9A">
      <w:pPr>
        <w:spacing w:before="40" w:after="120"/>
        <w:rPr>
          <w:rFonts w:asciiTheme="majorHAnsi" w:hAnsiTheme="majorHAnsi" w:cstheme="majorHAnsi"/>
        </w:rPr>
      </w:pPr>
      <w:r>
        <w:rPr>
          <w:rFonts w:asciiTheme="majorHAnsi" w:hAnsiTheme="majorHAnsi" w:cstheme="majorHAnsi"/>
        </w:rPr>
        <w:t xml:space="preserve">If you find a mistake in your application after it has been submitted, you should contact the Community Grants Hub by phone on 1800 020 283 (option 1) or email </w:t>
      </w:r>
      <w:hyperlink r:id="rId15" w:history="1">
        <w:r w:rsidR="00947DD8" w:rsidRPr="00947DD8">
          <w:rPr>
            <w:rFonts w:eastAsia="Calibri" w:cstheme="minorHAnsi"/>
            <w:color w:val="0563C1"/>
            <w:u w:val="single"/>
          </w:rPr>
          <w:t>support@communitygrants.gov.au</w:t>
        </w:r>
      </w:hyperlink>
      <w:r w:rsidR="00947DD8" w:rsidRPr="00947DD8">
        <w:rPr>
          <w:rFonts w:ascii="Calibri" w:eastAsia="Calibri" w:hAnsi="Calibri" w:cs="Times New Roman"/>
        </w:rPr>
        <w:t xml:space="preserve"> </w:t>
      </w:r>
      <w:r>
        <w:rPr>
          <w:rFonts w:asciiTheme="majorHAnsi" w:hAnsiTheme="majorHAnsi" w:cstheme="majorHAnsi"/>
        </w:rPr>
        <w:t>straight away.</w:t>
      </w:r>
    </w:p>
    <w:p w:rsidR="00004F9A" w:rsidRDefault="00DD1EE5" w:rsidP="00004F9A">
      <w:pPr>
        <w:spacing w:before="40" w:after="120"/>
        <w:rPr>
          <w:rFonts w:asciiTheme="majorHAnsi" w:hAnsiTheme="majorHAnsi" w:cstheme="majorHAnsi"/>
        </w:rPr>
      </w:pPr>
      <w:r>
        <w:rPr>
          <w:rFonts w:asciiTheme="majorHAnsi" w:hAnsiTheme="majorHAnsi" w:cstheme="majorHAnsi"/>
        </w:rPr>
        <w:t>The Community Grants Hub may ask you for more information, as long as it does not change the basis of your application. The Community Grants Hub will not accept any additional information, or requests from applicants to correct applications after the closing time.</w:t>
      </w:r>
    </w:p>
    <w:p w:rsidR="00004F9A" w:rsidRDefault="00DD1EE5" w:rsidP="00004F9A">
      <w:pPr>
        <w:spacing w:before="40" w:after="120"/>
        <w:rPr>
          <w:rFonts w:asciiTheme="majorHAnsi" w:hAnsiTheme="majorHAnsi" w:cstheme="majorHAnsi"/>
        </w:rPr>
      </w:pPr>
      <w:r>
        <w:rPr>
          <w:rFonts w:asciiTheme="majorHAnsi" w:hAnsiTheme="majorHAnsi" w:cstheme="majorHAnsi"/>
        </w:rPr>
        <w:t xml:space="preserve">Once you have completed the Service Delivery Plan application, you must email it and all required attachments to </w:t>
      </w:r>
      <w:hyperlink r:id="rId16" w:history="1">
        <w:r w:rsidR="00947DD8" w:rsidRPr="00947DD8">
          <w:rPr>
            <w:rFonts w:eastAsia="Calibri" w:cstheme="minorHAnsi"/>
            <w:color w:val="0563C1"/>
            <w:u w:val="single"/>
          </w:rPr>
          <w:t>support@communitygrants.gov.au</w:t>
        </w:r>
      </w:hyperlink>
      <w:r>
        <w:rPr>
          <w:rFonts w:asciiTheme="majorHAnsi" w:hAnsiTheme="majorHAnsi" w:cstheme="majorHAnsi"/>
        </w:rPr>
        <w:t xml:space="preserve">. </w:t>
      </w:r>
    </w:p>
    <w:p w:rsidR="00004F9A" w:rsidRDefault="00DD1EE5" w:rsidP="00004F9A">
      <w:pPr>
        <w:spacing w:before="40" w:after="120"/>
        <w:rPr>
          <w:rFonts w:asciiTheme="majorHAnsi" w:hAnsiTheme="majorHAnsi" w:cstheme="majorHAnsi"/>
        </w:rPr>
      </w:pPr>
      <w:r>
        <w:rPr>
          <w:rFonts w:asciiTheme="majorHAnsi" w:hAnsiTheme="majorHAnsi" w:cstheme="majorHAnsi"/>
        </w:rPr>
        <w:t xml:space="preserve">Please include </w:t>
      </w:r>
      <w:r w:rsidRPr="008B5FF8">
        <w:rPr>
          <w:rFonts w:asciiTheme="majorHAnsi" w:hAnsiTheme="majorHAnsi" w:cstheme="majorHAnsi"/>
          <w:b/>
        </w:rPr>
        <w:t>2021-</w:t>
      </w:r>
      <w:r w:rsidRPr="00A24C6A">
        <w:rPr>
          <w:rFonts w:asciiTheme="majorHAnsi" w:hAnsiTheme="majorHAnsi" w:cstheme="majorHAnsi"/>
          <w:b/>
        </w:rPr>
        <w:t>6458</w:t>
      </w:r>
      <w:r>
        <w:rPr>
          <w:rFonts w:asciiTheme="majorHAnsi" w:hAnsiTheme="majorHAnsi" w:cstheme="majorHAnsi"/>
          <w:b/>
        </w:rPr>
        <w:t xml:space="preserve"> SASW Showground Rental Relief </w:t>
      </w:r>
      <w:r>
        <w:rPr>
          <w:rFonts w:asciiTheme="majorHAnsi" w:hAnsiTheme="majorHAnsi" w:cstheme="majorHAnsi"/>
        </w:rPr>
        <w:t>in the subject line of your email response. You are responsible for making sure your application is complete and accurate. Giving false or misleading information is a serious offence under the</w:t>
      </w:r>
      <w:r>
        <w:rPr>
          <w:rFonts w:asciiTheme="majorHAnsi" w:hAnsiTheme="majorHAnsi" w:cstheme="majorHAnsi"/>
          <w:i/>
          <w:u w:val="single"/>
        </w:rPr>
        <w:t xml:space="preserve"> </w:t>
      </w:r>
      <w:hyperlink r:id="rId17" w:history="1">
        <w:r w:rsidR="00947DD8" w:rsidRPr="00947DD8">
          <w:rPr>
            <w:rFonts w:ascii="Arial" w:eastAsia="Times New Roman" w:hAnsi="Arial" w:cs="Times New Roman"/>
            <w:i/>
            <w:color w:val="3366CC"/>
            <w:u w:val="single"/>
          </w:rPr>
          <w:t>Criminal Code Act 1995</w:t>
        </w:r>
      </w:hyperlink>
      <w:r w:rsidR="00947DD8">
        <w:rPr>
          <w:rFonts w:ascii="Arial" w:eastAsia="Times New Roman" w:hAnsi="Arial" w:cs="Times New Roman"/>
          <w:i/>
          <w:color w:val="3366CC"/>
          <w:sz w:val="20"/>
          <w:szCs w:val="20"/>
          <w:u w:val="single"/>
        </w:rPr>
        <w:t xml:space="preserve"> </w:t>
      </w:r>
      <w:r>
        <w:rPr>
          <w:rFonts w:asciiTheme="majorHAnsi" w:hAnsiTheme="majorHAnsi" w:cstheme="majorHAnsi"/>
        </w:rPr>
        <w:t>and we will investigate any false or misleading information and may exclude your application from further consideration.</w:t>
      </w:r>
    </w:p>
    <w:p w:rsidR="00004F9A" w:rsidRDefault="00DD1EE5" w:rsidP="00004F9A">
      <w:pPr>
        <w:spacing w:before="40" w:after="120"/>
        <w:rPr>
          <w:rFonts w:asciiTheme="majorHAnsi" w:hAnsiTheme="majorHAnsi" w:cstheme="majorHAnsi"/>
        </w:rPr>
      </w:pPr>
      <w:r>
        <w:rPr>
          <w:rFonts w:asciiTheme="majorHAnsi" w:hAnsiTheme="majorHAnsi" w:cstheme="majorHAnsi"/>
        </w:rPr>
        <w:t xml:space="preserve">You cannot change your application after the closing date and time. </w:t>
      </w:r>
    </w:p>
    <w:p w:rsidR="00004F9A" w:rsidRDefault="00DD1EE5" w:rsidP="00004F9A">
      <w:pPr>
        <w:spacing w:before="40" w:after="120"/>
        <w:rPr>
          <w:rFonts w:asciiTheme="majorHAnsi" w:hAnsiTheme="majorHAnsi" w:cstheme="majorHAnsi"/>
        </w:rPr>
      </w:pPr>
      <w:r>
        <w:rPr>
          <w:rFonts w:asciiTheme="majorHAnsi" w:hAnsiTheme="majorHAnsi" w:cstheme="majorHAnsi"/>
        </w:rPr>
        <w:t xml:space="preserve">If we find an error or something missing, we may ask you for clarification or additional information. This will not change your application. However, we can refuse to accept any additional information from you that would change your application after the closing time. </w:t>
      </w:r>
    </w:p>
    <w:p w:rsidR="00866C3C" w:rsidRDefault="00DD1EE5" w:rsidP="00004F9A">
      <w:pPr>
        <w:spacing w:before="40" w:after="120"/>
        <w:rPr>
          <w:rFonts w:asciiTheme="majorHAnsi" w:hAnsiTheme="majorHAnsi" w:cstheme="majorHAnsi"/>
        </w:rPr>
      </w:pPr>
      <w:r>
        <w:rPr>
          <w:rFonts w:asciiTheme="majorHAnsi" w:hAnsiTheme="majorHAnsi" w:cstheme="majorHAnsi"/>
        </w:rPr>
        <w:t>You should keep a copy of your application and any supporting documents submitted.</w:t>
      </w:r>
    </w:p>
    <w:p w:rsidR="007D1D4F" w:rsidRPr="00947DD8" w:rsidRDefault="00DD1EE5" w:rsidP="00947DD8">
      <w:pPr>
        <w:pStyle w:val="Heading3"/>
        <w:keepLines w:val="0"/>
        <w:numPr>
          <w:ilvl w:val="1"/>
          <w:numId w:val="3"/>
        </w:numPr>
        <w:suppressAutoHyphens w:val="0"/>
        <w:spacing w:before="240" w:line="280" w:lineRule="atLeast"/>
        <w:ind w:left="1985" w:hanging="1134"/>
        <w:contextualSpacing w:val="0"/>
        <w:rPr>
          <w:b/>
          <w:color w:val="264F90"/>
          <w:sz w:val="24"/>
          <w:szCs w:val="24"/>
        </w:rPr>
      </w:pPr>
      <w:bookmarkStart w:id="21" w:name="_Toc414983554"/>
      <w:bookmarkStart w:id="22" w:name="_Toc414983971"/>
      <w:bookmarkStart w:id="23" w:name="_Toc414984731"/>
      <w:bookmarkStart w:id="24" w:name="_Toc414984825"/>
      <w:bookmarkStart w:id="25" w:name="_Toc414984929"/>
      <w:bookmarkStart w:id="26" w:name="_Toc414985033"/>
      <w:bookmarkStart w:id="27" w:name="_Toc414985136"/>
      <w:bookmarkStart w:id="28" w:name="_Toc414985238"/>
      <w:bookmarkStart w:id="29" w:name="_Toc464643016"/>
      <w:bookmarkStart w:id="30" w:name="_Toc93651862"/>
      <w:bookmarkStart w:id="31" w:name="_Toc421777611"/>
      <w:bookmarkStart w:id="32" w:name="_Toc421777601"/>
      <w:bookmarkEnd w:id="21"/>
      <w:bookmarkEnd w:id="22"/>
      <w:bookmarkEnd w:id="23"/>
      <w:bookmarkEnd w:id="24"/>
      <w:bookmarkEnd w:id="25"/>
      <w:bookmarkEnd w:id="26"/>
      <w:bookmarkEnd w:id="27"/>
      <w:bookmarkEnd w:id="28"/>
      <w:r w:rsidRPr="00947DD8">
        <w:rPr>
          <w:b/>
          <w:color w:val="264F90"/>
          <w:sz w:val="24"/>
          <w:szCs w:val="24"/>
        </w:rPr>
        <w:t>Who will approve the grant?</w:t>
      </w:r>
      <w:bookmarkEnd w:id="29"/>
      <w:bookmarkEnd w:id="30"/>
      <w:r w:rsidRPr="00947DD8">
        <w:rPr>
          <w:b/>
          <w:color w:val="264F90"/>
          <w:sz w:val="24"/>
          <w:szCs w:val="24"/>
        </w:rPr>
        <w:t xml:space="preserve"> </w:t>
      </w:r>
    </w:p>
    <w:p w:rsidR="007D1D4F" w:rsidRPr="00EB346B" w:rsidRDefault="00DD1EE5" w:rsidP="00DB0FC6">
      <w:pPr>
        <w:spacing w:before="40" w:after="120"/>
        <w:rPr>
          <w:rFonts w:asciiTheme="majorHAnsi" w:hAnsiTheme="majorHAnsi" w:cstheme="majorHAnsi"/>
        </w:rPr>
      </w:pPr>
      <w:r w:rsidRPr="00A33482">
        <w:rPr>
          <w:rFonts w:asciiTheme="majorHAnsi" w:hAnsiTheme="majorHAnsi" w:cstheme="majorHAnsi"/>
        </w:rPr>
        <w:t xml:space="preserve">The </w:t>
      </w:r>
      <w:r w:rsidR="00EB346B" w:rsidRPr="00A33482">
        <w:rPr>
          <w:rFonts w:asciiTheme="majorHAnsi" w:hAnsiTheme="majorHAnsi" w:cstheme="majorHAnsi"/>
        </w:rPr>
        <w:t>First Assistant Secretary, Agricultural Policy Division, Department of Agriculture, Water and the Environment</w:t>
      </w:r>
      <w:r w:rsidRPr="00A33482">
        <w:rPr>
          <w:rFonts w:asciiTheme="majorHAnsi" w:hAnsiTheme="majorHAnsi" w:cstheme="majorHAnsi"/>
        </w:rPr>
        <w:t xml:space="preserve"> </w:t>
      </w:r>
      <w:r w:rsidR="00CF55A2" w:rsidRPr="00A33482">
        <w:rPr>
          <w:rFonts w:asciiTheme="majorHAnsi" w:hAnsiTheme="majorHAnsi" w:cstheme="majorHAnsi"/>
        </w:rPr>
        <w:t>(</w:t>
      </w:r>
      <w:r w:rsidR="009C5CA3" w:rsidRPr="00A33482">
        <w:rPr>
          <w:rFonts w:asciiTheme="majorHAnsi" w:hAnsiTheme="majorHAnsi" w:cstheme="majorHAnsi"/>
        </w:rPr>
        <w:t>the decision maker</w:t>
      </w:r>
      <w:r w:rsidR="00CF55A2" w:rsidRPr="00A33482">
        <w:rPr>
          <w:rFonts w:asciiTheme="majorHAnsi" w:hAnsiTheme="majorHAnsi" w:cstheme="majorHAnsi"/>
        </w:rPr>
        <w:t xml:space="preserve">) </w:t>
      </w:r>
      <w:r w:rsidRPr="00A33482">
        <w:rPr>
          <w:rFonts w:asciiTheme="majorHAnsi" w:hAnsiTheme="majorHAnsi" w:cstheme="majorHAnsi"/>
        </w:rPr>
        <w:t>will make the final decision to approve a grant.</w:t>
      </w:r>
    </w:p>
    <w:p w:rsidR="007D1D4F" w:rsidRPr="00D414F6" w:rsidRDefault="00DD1EE5" w:rsidP="00DB0FC6">
      <w:pPr>
        <w:spacing w:before="40" w:after="120"/>
        <w:rPr>
          <w:rFonts w:asciiTheme="majorHAnsi" w:hAnsiTheme="majorHAnsi" w:cstheme="majorHAnsi"/>
        </w:rPr>
      </w:pPr>
      <w:r w:rsidRPr="00D414F6">
        <w:rPr>
          <w:rFonts w:asciiTheme="majorHAnsi" w:hAnsiTheme="majorHAnsi" w:cstheme="majorHAnsi"/>
        </w:rPr>
        <w:t xml:space="preserve">The </w:t>
      </w:r>
      <w:r w:rsidR="009C5CA3" w:rsidRPr="00D414F6">
        <w:rPr>
          <w:rFonts w:asciiTheme="majorHAnsi" w:hAnsiTheme="majorHAnsi" w:cstheme="majorHAnsi"/>
        </w:rPr>
        <w:t xml:space="preserve">decision maker’s </w:t>
      </w:r>
      <w:r w:rsidRPr="00D414F6">
        <w:rPr>
          <w:rFonts w:asciiTheme="majorHAnsi" w:hAnsiTheme="majorHAnsi" w:cstheme="majorHAnsi"/>
        </w:rPr>
        <w:t>decision is final in all matters, including</w:t>
      </w:r>
      <w:r w:rsidR="002F6628" w:rsidRPr="00D414F6">
        <w:t xml:space="preserve"> the</w:t>
      </w:r>
      <w:r w:rsidRPr="00D414F6">
        <w:rPr>
          <w:rFonts w:asciiTheme="majorHAnsi" w:hAnsiTheme="majorHAnsi" w:cstheme="majorHAnsi"/>
        </w:rPr>
        <w:t>:</w:t>
      </w:r>
    </w:p>
    <w:p w:rsidR="007D1D4F" w:rsidRPr="00D414F6" w:rsidRDefault="00DD1EE5" w:rsidP="00947DD8">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sidRPr="00D414F6">
        <w:rPr>
          <w:rFonts w:asciiTheme="majorHAnsi" w:eastAsiaTheme="minorHAnsi" w:hAnsiTheme="majorHAnsi" w:cstheme="majorHAnsi"/>
          <w:sz w:val="22"/>
          <w:szCs w:val="22"/>
          <w:lang w:val="en-AU" w:bidi="ar-SA"/>
        </w:rPr>
        <w:t>approval of the grant</w:t>
      </w:r>
    </w:p>
    <w:p w:rsidR="007D1D4F" w:rsidRPr="00D414F6" w:rsidRDefault="00DD1EE5" w:rsidP="00947DD8">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sidRPr="00D414F6">
        <w:rPr>
          <w:rFonts w:asciiTheme="majorHAnsi" w:eastAsiaTheme="minorHAnsi" w:hAnsiTheme="majorHAnsi" w:cstheme="majorHAnsi"/>
          <w:sz w:val="22"/>
          <w:szCs w:val="22"/>
          <w:lang w:val="en-AU" w:bidi="ar-SA"/>
        </w:rPr>
        <w:t xml:space="preserve">grant </w:t>
      </w:r>
      <w:r w:rsidR="00BE1098" w:rsidRPr="00D414F6">
        <w:rPr>
          <w:rFonts w:asciiTheme="majorHAnsi" w:eastAsiaTheme="minorHAnsi" w:hAnsiTheme="majorHAnsi" w:cstheme="majorHAnsi"/>
          <w:sz w:val="22"/>
          <w:szCs w:val="22"/>
          <w:lang w:val="en-AU" w:bidi="ar-SA"/>
        </w:rPr>
        <w:t>a</w:t>
      </w:r>
      <w:r w:rsidRPr="00D414F6">
        <w:rPr>
          <w:rFonts w:asciiTheme="majorHAnsi" w:eastAsiaTheme="minorHAnsi" w:hAnsiTheme="majorHAnsi" w:cstheme="majorHAnsi"/>
          <w:sz w:val="22"/>
          <w:szCs w:val="22"/>
          <w:lang w:val="en-AU" w:bidi="ar-SA"/>
        </w:rPr>
        <w:t>mount to be awarded</w:t>
      </w:r>
    </w:p>
    <w:p w:rsidR="007D1D4F" w:rsidRDefault="00DD1EE5" w:rsidP="00947DD8">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sidRPr="00D414F6">
        <w:rPr>
          <w:rFonts w:asciiTheme="majorHAnsi" w:eastAsiaTheme="minorHAnsi" w:hAnsiTheme="majorHAnsi" w:cstheme="majorHAnsi"/>
          <w:sz w:val="22"/>
          <w:szCs w:val="22"/>
          <w:lang w:val="en-AU" w:bidi="ar-SA"/>
        </w:rPr>
        <w:t>terms and conditions of the grant.</w:t>
      </w:r>
    </w:p>
    <w:p w:rsidR="00AF5D76" w:rsidRPr="00D414F6" w:rsidRDefault="00DD1EE5" w:rsidP="00E50BD6">
      <w:pPr>
        <w:pStyle w:val="ListBullet"/>
        <w:numPr>
          <w:ilvl w:val="0"/>
          <w:numId w:val="0"/>
        </w:numPr>
        <w:spacing w:before="40" w:after="120" w:line="280" w:lineRule="atLeast"/>
        <w:contextualSpacing w:val="0"/>
        <w:rPr>
          <w:rFonts w:asciiTheme="majorHAnsi" w:eastAsiaTheme="minorHAnsi" w:hAnsiTheme="majorHAnsi" w:cstheme="majorHAnsi"/>
          <w:sz w:val="22"/>
          <w:szCs w:val="22"/>
          <w:lang w:val="en-AU" w:bidi="ar-SA"/>
        </w:rPr>
      </w:pPr>
      <w:r w:rsidRPr="00AF5D76">
        <w:rPr>
          <w:rFonts w:asciiTheme="majorHAnsi" w:eastAsiaTheme="minorHAnsi" w:hAnsiTheme="majorHAnsi" w:cstheme="majorHAnsi"/>
          <w:sz w:val="22"/>
          <w:szCs w:val="22"/>
          <w:lang w:val="en-AU" w:bidi="ar-SA"/>
        </w:rPr>
        <w:t>In deciding to approve a grant under this grant opportunity, the decision maker will have regard to the total funding available</w:t>
      </w:r>
      <w:r w:rsidR="003A6EAB">
        <w:rPr>
          <w:rFonts w:asciiTheme="majorHAnsi" w:eastAsiaTheme="minorHAnsi" w:hAnsiTheme="majorHAnsi" w:cstheme="majorHAnsi"/>
          <w:sz w:val="22"/>
          <w:szCs w:val="22"/>
          <w:lang w:val="en-AU" w:bidi="ar-SA"/>
        </w:rPr>
        <w:t xml:space="preserve"> and the eligibility of the organisation</w:t>
      </w:r>
      <w:r w:rsidRPr="00AF5D76">
        <w:rPr>
          <w:rFonts w:asciiTheme="majorHAnsi" w:eastAsiaTheme="minorHAnsi" w:hAnsiTheme="majorHAnsi" w:cstheme="majorHAnsi"/>
          <w:sz w:val="22"/>
          <w:szCs w:val="22"/>
          <w:lang w:val="en-AU" w:bidi="ar-SA"/>
        </w:rPr>
        <w:t>. The total funding available cannot be exceeded.</w:t>
      </w:r>
    </w:p>
    <w:p w:rsidR="007D1D4F" w:rsidRPr="00267436" w:rsidRDefault="00DD1EE5" w:rsidP="00267436">
      <w:pPr>
        <w:pStyle w:val="Heading1Numbered"/>
        <w:spacing w:before="240" w:line="280" w:lineRule="atLeast"/>
        <w:rPr>
          <w:color w:val="264F90"/>
          <w:sz w:val="32"/>
          <w:szCs w:val="32"/>
        </w:rPr>
      </w:pPr>
      <w:bookmarkStart w:id="33" w:name="_Toc453237030"/>
      <w:bookmarkStart w:id="34" w:name="_Toc464643018"/>
      <w:bookmarkStart w:id="35" w:name="_Toc93651863"/>
      <w:bookmarkStart w:id="36" w:name="_Toc421777622"/>
      <w:bookmarkStart w:id="37" w:name="_Toc433641183"/>
      <w:bookmarkEnd w:id="31"/>
      <w:bookmarkEnd w:id="32"/>
      <w:r w:rsidRPr="00267436">
        <w:rPr>
          <w:color w:val="264F90"/>
          <w:sz w:val="32"/>
          <w:szCs w:val="32"/>
        </w:rPr>
        <w:t xml:space="preserve">Notification </w:t>
      </w:r>
      <w:bookmarkEnd w:id="33"/>
      <w:bookmarkEnd w:id="34"/>
      <w:r w:rsidR="00381EC6" w:rsidRPr="00267436">
        <w:rPr>
          <w:color w:val="264F90"/>
          <w:sz w:val="32"/>
          <w:szCs w:val="32"/>
        </w:rPr>
        <w:t>of the grant</w:t>
      </w:r>
      <w:bookmarkEnd w:id="35"/>
    </w:p>
    <w:p w:rsidR="009732D7" w:rsidRPr="00E50BD6" w:rsidRDefault="00DD1EE5" w:rsidP="00DB0FC6">
      <w:pPr>
        <w:spacing w:before="40" w:after="120"/>
        <w:rPr>
          <w:rFonts w:asciiTheme="majorHAnsi" w:hAnsiTheme="majorHAnsi" w:cstheme="majorHAnsi"/>
        </w:rPr>
      </w:pPr>
      <w:bookmarkStart w:id="38" w:name="_Toc466898121"/>
      <w:r w:rsidRPr="00E50BD6">
        <w:rPr>
          <w:rFonts w:asciiTheme="majorHAnsi" w:hAnsiTheme="majorHAnsi" w:cstheme="majorHAnsi"/>
        </w:rPr>
        <w:t>We will advise you of the outcome, following a decision by the</w:t>
      </w:r>
      <w:r w:rsidR="00A10937" w:rsidRPr="00E50BD6">
        <w:rPr>
          <w:rFonts w:asciiTheme="majorHAnsi" w:hAnsiTheme="majorHAnsi" w:cstheme="majorHAnsi"/>
        </w:rPr>
        <w:t xml:space="preserve"> decision maker</w:t>
      </w:r>
      <w:r w:rsidRPr="00E50BD6">
        <w:rPr>
          <w:rFonts w:asciiTheme="majorHAnsi" w:hAnsiTheme="majorHAnsi" w:cstheme="majorHAnsi"/>
        </w:rPr>
        <w:t xml:space="preserve">. We will advise you of any specific conditions attached to the grant. </w:t>
      </w:r>
    </w:p>
    <w:p w:rsidR="00F00023" w:rsidRPr="00947DD8" w:rsidRDefault="00DD1EE5" w:rsidP="00267436">
      <w:pPr>
        <w:pStyle w:val="Heading3"/>
        <w:keepLines w:val="0"/>
        <w:numPr>
          <w:ilvl w:val="1"/>
          <w:numId w:val="3"/>
        </w:numPr>
        <w:suppressAutoHyphens w:val="0"/>
        <w:spacing w:before="240" w:line="280" w:lineRule="atLeast"/>
        <w:ind w:left="1985" w:hanging="1134"/>
        <w:contextualSpacing w:val="0"/>
        <w:rPr>
          <w:b/>
          <w:color w:val="264F90"/>
          <w:sz w:val="24"/>
          <w:szCs w:val="24"/>
        </w:rPr>
      </w:pPr>
      <w:bookmarkStart w:id="39" w:name="_Toc93651864"/>
      <w:r w:rsidRPr="00947DD8">
        <w:rPr>
          <w:b/>
          <w:color w:val="264F90"/>
          <w:sz w:val="24"/>
          <w:szCs w:val="24"/>
        </w:rPr>
        <w:t>The grant agreement/</w:t>
      </w:r>
      <w:r w:rsidR="00CF001B" w:rsidRPr="00947DD8">
        <w:rPr>
          <w:b/>
          <w:color w:val="264F90"/>
          <w:sz w:val="24"/>
          <w:szCs w:val="24"/>
        </w:rPr>
        <w:t>p</w:t>
      </w:r>
      <w:r w:rsidRPr="00947DD8">
        <w:rPr>
          <w:b/>
          <w:color w:val="264F90"/>
          <w:sz w:val="24"/>
          <w:szCs w:val="24"/>
        </w:rPr>
        <w:t>ayment of the grant</w:t>
      </w:r>
      <w:bookmarkEnd w:id="39"/>
    </w:p>
    <w:p w:rsidR="00983658" w:rsidRPr="00E50BD6" w:rsidRDefault="00DD1EE5" w:rsidP="00DB0FC6">
      <w:pPr>
        <w:spacing w:before="40" w:after="120"/>
        <w:rPr>
          <w:rFonts w:asciiTheme="majorHAnsi" w:hAnsiTheme="majorHAnsi" w:cstheme="majorHAnsi"/>
        </w:rPr>
      </w:pPr>
      <w:r w:rsidRPr="00E50BD6">
        <w:rPr>
          <w:rFonts w:asciiTheme="majorHAnsi" w:hAnsiTheme="majorHAnsi" w:cstheme="majorHAnsi"/>
        </w:rPr>
        <w:t xml:space="preserve">You must enter into a legally binding grant agreement with the Commonwealth. We will use </w:t>
      </w:r>
      <w:r w:rsidRPr="00CF26D1">
        <w:rPr>
          <w:rFonts w:asciiTheme="majorHAnsi" w:hAnsiTheme="majorHAnsi" w:cstheme="majorHAnsi"/>
        </w:rPr>
        <w:t xml:space="preserve">the </w:t>
      </w:r>
      <w:r w:rsidR="009E4FDC">
        <w:rPr>
          <w:rFonts w:asciiTheme="majorHAnsi" w:hAnsiTheme="majorHAnsi" w:cstheme="majorHAnsi"/>
        </w:rPr>
        <w:t>Commonwealth Simple Agreement</w:t>
      </w:r>
      <w:r w:rsidRPr="00CF26D1">
        <w:rPr>
          <w:rFonts w:asciiTheme="majorHAnsi" w:hAnsiTheme="majorHAnsi" w:cstheme="majorHAnsi"/>
        </w:rPr>
        <w:t xml:space="preserve"> for this grant opportunity. Each</w:t>
      </w:r>
      <w:r w:rsidRPr="00E50BD6">
        <w:rPr>
          <w:rFonts w:asciiTheme="majorHAnsi" w:hAnsiTheme="majorHAnsi" w:cstheme="majorHAnsi"/>
        </w:rPr>
        <w:t xml:space="preserve"> </w:t>
      </w:r>
      <w:r w:rsidR="009E4FDC">
        <w:rPr>
          <w:rFonts w:asciiTheme="majorHAnsi" w:hAnsiTheme="majorHAnsi" w:cstheme="majorHAnsi"/>
        </w:rPr>
        <w:t>a</w:t>
      </w:r>
      <w:r w:rsidR="009E4FDC" w:rsidRPr="00E50BD6">
        <w:rPr>
          <w:rFonts w:asciiTheme="majorHAnsi" w:hAnsiTheme="majorHAnsi" w:cstheme="majorHAnsi"/>
        </w:rPr>
        <w:t xml:space="preserve">greement </w:t>
      </w:r>
      <w:r w:rsidRPr="00E50BD6">
        <w:rPr>
          <w:rFonts w:asciiTheme="majorHAnsi" w:hAnsiTheme="majorHAnsi" w:cstheme="majorHAnsi"/>
        </w:rPr>
        <w:t>has general terms and conditions that cannot be changed. We will use a schedule to outline the specific grant requirements.</w:t>
      </w:r>
    </w:p>
    <w:p w:rsidR="00130357" w:rsidRPr="009F7FF7" w:rsidRDefault="00DD1EE5" w:rsidP="00C93213">
      <w:pPr>
        <w:spacing w:before="40" w:after="120"/>
        <w:rPr>
          <w:rFonts w:asciiTheme="majorHAnsi" w:hAnsiTheme="majorHAnsi" w:cstheme="majorHAnsi"/>
        </w:rPr>
      </w:pPr>
      <w:r w:rsidRPr="00E50BD6">
        <w:rPr>
          <w:rFonts w:asciiTheme="majorHAnsi" w:hAnsiTheme="majorHAnsi" w:cstheme="majorHAnsi"/>
        </w:rPr>
        <w:t xml:space="preserve">We must execute </w:t>
      </w:r>
      <w:r w:rsidR="009E4FDC">
        <w:rPr>
          <w:rFonts w:asciiTheme="majorHAnsi" w:hAnsiTheme="majorHAnsi" w:cstheme="majorHAnsi"/>
        </w:rPr>
        <w:t>a grant agreement</w:t>
      </w:r>
      <w:r w:rsidRPr="00A33482">
        <w:rPr>
          <w:rFonts w:asciiTheme="majorHAnsi" w:hAnsiTheme="majorHAnsi" w:cstheme="majorHAnsi"/>
        </w:rPr>
        <w:t xml:space="preserve"> with</w:t>
      </w:r>
      <w:r w:rsidRPr="00E50BD6">
        <w:rPr>
          <w:rFonts w:asciiTheme="majorHAnsi" w:hAnsiTheme="majorHAnsi" w:cstheme="majorHAnsi"/>
        </w:rPr>
        <w:t xml:space="preserve"> you before we can make any payments. </w:t>
      </w:r>
    </w:p>
    <w:p w:rsidR="00CF26D1" w:rsidRDefault="00DD1EE5" w:rsidP="00947DD8">
      <w:pPr>
        <w:suppressAutoHyphens w:val="0"/>
        <w:spacing w:before="40" w:after="120"/>
        <w:rPr>
          <w:rFonts w:asciiTheme="majorHAnsi" w:hAnsiTheme="majorHAnsi" w:cstheme="majorHAnsi"/>
        </w:rPr>
      </w:pPr>
      <w:r w:rsidRPr="00E50BD6">
        <w:rPr>
          <w:rFonts w:asciiTheme="majorHAnsi" w:hAnsiTheme="majorHAnsi" w:cstheme="majorHAnsi"/>
        </w:rPr>
        <w:lastRenderedPageBreak/>
        <w:t>The Commonwealth may recover grant funds if there is a breach of the grant agreement.</w:t>
      </w:r>
    </w:p>
    <w:p w:rsidR="009E4FDC" w:rsidRPr="00DB0FC6" w:rsidRDefault="00DD1EE5" w:rsidP="00947DD8">
      <w:pPr>
        <w:spacing w:before="40" w:after="120"/>
        <w:rPr>
          <w:rFonts w:asciiTheme="majorHAnsi" w:hAnsiTheme="majorHAnsi" w:cstheme="majorHAnsi"/>
        </w:rPr>
      </w:pPr>
      <w:r w:rsidRPr="00DB0FC6">
        <w:rPr>
          <w:rFonts w:asciiTheme="majorHAnsi" w:hAnsiTheme="majorHAnsi" w:cstheme="majorHAnsi"/>
        </w:rPr>
        <w:t>The grant agreement will state the</w:t>
      </w:r>
      <w:r w:rsidR="00D83B97">
        <w:rPr>
          <w:rFonts w:asciiTheme="majorHAnsi" w:hAnsiTheme="majorHAnsi" w:cstheme="majorHAnsi"/>
        </w:rPr>
        <w:t>:</w:t>
      </w:r>
      <w:r w:rsidRPr="00DB0FC6">
        <w:rPr>
          <w:rFonts w:asciiTheme="majorHAnsi" w:hAnsiTheme="majorHAnsi" w:cstheme="majorHAnsi"/>
        </w:rPr>
        <w:t xml:space="preserve"> </w:t>
      </w:r>
    </w:p>
    <w:p w:rsidR="009E4FDC" w:rsidRPr="00DB0FC6" w:rsidRDefault="00DD1EE5" w:rsidP="00947DD8">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sidRPr="00DB0FC6">
        <w:rPr>
          <w:rFonts w:asciiTheme="majorHAnsi" w:eastAsiaTheme="minorHAnsi" w:hAnsiTheme="majorHAnsi" w:cstheme="majorHAnsi"/>
          <w:sz w:val="22"/>
          <w:szCs w:val="22"/>
          <w:lang w:val="en-AU" w:bidi="ar-SA"/>
        </w:rPr>
        <w:t>maximum grant amount to be paid</w:t>
      </w:r>
    </w:p>
    <w:p w:rsidR="009E4FDC" w:rsidRPr="00DB0FC6" w:rsidRDefault="00DD1EE5" w:rsidP="00947DD8">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sidRPr="00DB0FC6">
        <w:rPr>
          <w:rFonts w:asciiTheme="majorHAnsi" w:eastAsiaTheme="minorHAnsi" w:hAnsiTheme="majorHAnsi" w:cstheme="majorHAnsi"/>
          <w:sz w:val="22"/>
          <w:szCs w:val="22"/>
          <w:lang w:val="en-AU" w:bidi="ar-SA"/>
        </w:rPr>
        <w:t>proportion of eligible expenditure covered by the grant</w:t>
      </w:r>
    </w:p>
    <w:p w:rsidR="009E4FDC" w:rsidRPr="00866C3C" w:rsidRDefault="00DD1EE5" w:rsidP="00947DD8">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sidRPr="00945A7B">
        <w:rPr>
          <w:rFonts w:asciiTheme="majorHAnsi" w:eastAsiaTheme="minorHAnsi" w:hAnsiTheme="majorHAnsi" w:cstheme="majorHAnsi"/>
          <w:sz w:val="22"/>
          <w:szCs w:val="22"/>
          <w:lang w:val="en-AU" w:bidi="ar-SA"/>
        </w:rPr>
        <w:t>any in-kind contributions you will make</w:t>
      </w:r>
      <w:r w:rsidR="00293995">
        <w:rPr>
          <w:rFonts w:asciiTheme="majorHAnsi" w:eastAsiaTheme="minorHAnsi" w:hAnsiTheme="majorHAnsi" w:cstheme="majorHAnsi"/>
          <w:sz w:val="22"/>
          <w:szCs w:val="22"/>
          <w:lang w:val="en-AU" w:bidi="ar-SA"/>
        </w:rPr>
        <w:t>.</w:t>
      </w:r>
    </w:p>
    <w:p w:rsidR="00C35AF9" w:rsidRPr="00161C12" w:rsidRDefault="00DD1EE5" w:rsidP="00947DD8">
      <w:pPr>
        <w:spacing w:before="40" w:after="120"/>
        <w:rPr>
          <w:b/>
        </w:rPr>
      </w:pPr>
      <w:bookmarkStart w:id="40" w:name="_Toc468693652"/>
      <w:r>
        <w:rPr>
          <w:b/>
        </w:rPr>
        <w:t xml:space="preserve">Commonwealth </w:t>
      </w:r>
      <w:r w:rsidRPr="00945A7B">
        <w:rPr>
          <w:b/>
        </w:rPr>
        <w:t xml:space="preserve">Simple </w:t>
      </w:r>
      <w:r w:rsidRPr="00161C12">
        <w:rPr>
          <w:b/>
        </w:rPr>
        <w:t>Grant Agreement</w:t>
      </w:r>
      <w:bookmarkEnd w:id="40"/>
      <w:r w:rsidRPr="00161C12">
        <w:rPr>
          <w:b/>
        </w:rPr>
        <w:t xml:space="preserve"> </w:t>
      </w:r>
    </w:p>
    <w:p w:rsidR="00C35AF9" w:rsidRPr="00DB0FC6" w:rsidRDefault="00DD1EE5" w:rsidP="00947DD8">
      <w:pPr>
        <w:spacing w:before="40" w:after="120"/>
        <w:rPr>
          <w:rFonts w:asciiTheme="majorHAnsi" w:hAnsiTheme="majorHAnsi" w:cstheme="majorHAnsi"/>
        </w:rPr>
      </w:pPr>
      <w:r>
        <w:rPr>
          <w:rFonts w:asciiTheme="majorHAnsi" w:hAnsiTheme="majorHAnsi" w:cstheme="majorHAnsi"/>
          <w:iCs/>
        </w:rPr>
        <w:t xml:space="preserve">We will use a Commonwealth </w:t>
      </w:r>
      <w:r w:rsidRPr="00945A7B">
        <w:rPr>
          <w:rFonts w:asciiTheme="majorHAnsi" w:hAnsiTheme="majorHAnsi" w:cstheme="majorHAnsi"/>
          <w:iCs/>
        </w:rPr>
        <w:t xml:space="preserve">Simple </w:t>
      </w:r>
      <w:r w:rsidRPr="00DB0FC6">
        <w:rPr>
          <w:rFonts w:asciiTheme="majorHAnsi" w:hAnsiTheme="majorHAnsi" w:cstheme="majorHAnsi"/>
          <w:iCs/>
        </w:rPr>
        <w:t>Grant Agreement.</w:t>
      </w:r>
    </w:p>
    <w:p w:rsidR="00C35AF9" w:rsidRPr="00DB0FC6" w:rsidRDefault="00DD1EE5" w:rsidP="00947DD8">
      <w:pPr>
        <w:spacing w:before="40" w:after="120"/>
        <w:rPr>
          <w:rFonts w:asciiTheme="majorHAnsi" w:hAnsiTheme="majorHAnsi" w:cstheme="majorHAnsi"/>
          <w:iCs/>
        </w:rPr>
      </w:pPr>
      <w:r w:rsidRPr="00DB0FC6">
        <w:rPr>
          <w:rFonts w:asciiTheme="majorHAnsi" w:hAnsiTheme="majorHAnsi" w:cstheme="majorHAnsi"/>
          <w:iCs/>
        </w:rPr>
        <w:t xml:space="preserve">You will have </w:t>
      </w:r>
      <w:r w:rsidR="00C6270A" w:rsidRPr="002A6780">
        <w:rPr>
          <w:rFonts w:asciiTheme="majorHAnsi" w:hAnsiTheme="majorHAnsi" w:cstheme="majorHAnsi"/>
          <w:iCs/>
        </w:rPr>
        <w:t>1</w:t>
      </w:r>
      <w:r w:rsidRPr="002A6780">
        <w:rPr>
          <w:rFonts w:asciiTheme="majorHAnsi" w:hAnsiTheme="majorHAnsi" w:cstheme="majorHAnsi"/>
          <w:iCs/>
        </w:rPr>
        <w:t>0</w:t>
      </w:r>
      <w:r w:rsidRPr="00DB0FC6">
        <w:rPr>
          <w:rFonts w:asciiTheme="majorHAnsi" w:hAnsiTheme="majorHAnsi" w:cstheme="majorHAnsi"/>
          <w:iCs/>
        </w:rPr>
        <w:t xml:space="preserve"> business days from the date of a written offer to sign and return this grant agreement. The grant agreement is not considered to be executed until both you and the Commonwealth have signed the agreement. During this time, we will work with you to finalise details. </w:t>
      </w:r>
    </w:p>
    <w:p w:rsidR="00C35AF9" w:rsidRPr="00DB0FC6" w:rsidRDefault="00DD1EE5" w:rsidP="00947DD8">
      <w:pPr>
        <w:spacing w:before="40" w:after="120"/>
        <w:rPr>
          <w:rFonts w:asciiTheme="majorHAnsi" w:hAnsiTheme="majorHAnsi" w:cstheme="majorHAnsi"/>
          <w:iCs/>
        </w:rPr>
      </w:pPr>
      <w:r w:rsidRPr="00DB0FC6">
        <w:rPr>
          <w:rFonts w:asciiTheme="majorHAnsi" w:hAnsiTheme="majorHAnsi" w:cstheme="majorHAnsi"/>
          <w:iCs/>
        </w:rPr>
        <w:t>The offer may lapse if both parties do not sign the grant agreement within this time. Under certain circumstances, we may extend this period. We base the approval of your grant on the information you provide in your application.</w:t>
      </w:r>
    </w:p>
    <w:p w:rsidR="00C35AF9" w:rsidRPr="00E50BD6" w:rsidRDefault="00DD1EE5" w:rsidP="00947DD8">
      <w:pPr>
        <w:spacing w:before="40" w:after="120"/>
        <w:rPr>
          <w:rFonts w:asciiTheme="majorHAnsi" w:hAnsiTheme="majorHAnsi" w:cstheme="majorHAnsi"/>
        </w:rPr>
      </w:pPr>
      <w:r w:rsidRPr="00DB0FC6">
        <w:rPr>
          <w:rFonts w:asciiTheme="majorHAnsi" w:hAnsiTheme="majorHAnsi" w:cstheme="majorHAnsi"/>
          <w:iCs/>
        </w:rPr>
        <w:t xml:space="preserve">You may request changes to the grant agreement. However, we will review any changes to make sure they do not affect the </w:t>
      </w:r>
      <w:r w:rsidRPr="00DB0FC6">
        <w:rPr>
          <w:rFonts w:asciiTheme="majorHAnsi" w:hAnsiTheme="majorHAnsi" w:cstheme="majorHAnsi"/>
        </w:rPr>
        <w:t>grant</w:t>
      </w:r>
      <w:r w:rsidRPr="00DB0FC6">
        <w:rPr>
          <w:rFonts w:asciiTheme="majorHAnsi" w:hAnsiTheme="majorHAnsi" w:cstheme="majorHAnsi"/>
          <w:iCs/>
        </w:rPr>
        <w:t xml:space="preserve"> as approved by the decision maker.</w:t>
      </w:r>
    </w:p>
    <w:p w:rsidR="00CF001B" w:rsidRPr="00947DD8" w:rsidRDefault="00DD1EE5" w:rsidP="00267436">
      <w:pPr>
        <w:pStyle w:val="Heading3"/>
        <w:keepLines w:val="0"/>
        <w:numPr>
          <w:ilvl w:val="1"/>
          <w:numId w:val="3"/>
        </w:numPr>
        <w:suppressAutoHyphens w:val="0"/>
        <w:spacing w:before="240" w:line="280" w:lineRule="atLeast"/>
        <w:ind w:left="1985" w:hanging="1134"/>
        <w:contextualSpacing w:val="0"/>
        <w:rPr>
          <w:b/>
          <w:color w:val="264F90"/>
          <w:sz w:val="24"/>
          <w:szCs w:val="24"/>
        </w:rPr>
      </w:pPr>
      <w:bookmarkStart w:id="41" w:name="_Toc76723667"/>
      <w:bookmarkStart w:id="42" w:name="_Toc76723668"/>
      <w:bookmarkStart w:id="43" w:name="_Toc76723669"/>
      <w:bookmarkStart w:id="44" w:name="_Toc76723670"/>
      <w:bookmarkStart w:id="45" w:name="_Toc76723671"/>
      <w:bookmarkStart w:id="46" w:name="_Toc76723672"/>
      <w:bookmarkStart w:id="47" w:name="_Toc76723673"/>
      <w:bookmarkStart w:id="48" w:name="_Toc76723674"/>
      <w:bookmarkStart w:id="49" w:name="_Toc76723675"/>
      <w:bookmarkStart w:id="50" w:name="_Toc76723676"/>
      <w:bookmarkStart w:id="51" w:name="_Toc76723677"/>
      <w:bookmarkStart w:id="52" w:name="_Toc76723678"/>
      <w:bookmarkStart w:id="53" w:name="_Toc76723679"/>
      <w:bookmarkStart w:id="54" w:name="_Toc76723680"/>
      <w:bookmarkStart w:id="55" w:name="_Toc76723681"/>
      <w:bookmarkStart w:id="56" w:name="_Toc464643020"/>
      <w:bookmarkStart w:id="57" w:name="_Toc9365186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947DD8">
        <w:rPr>
          <w:b/>
          <w:color w:val="264F90"/>
          <w:sz w:val="24"/>
          <w:szCs w:val="24"/>
        </w:rPr>
        <w:t>Grant acquittal and reporting</w:t>
      </w:r>
      <w:bookmarkEnd w:id="56"/>
      <w:bookmarkEnd w:id="57"/>
      <w:r w:rsidRPr="00947DD8">
        <w:rPr>
          <w:b/>
          <w:color w:val="264F90"/>
          <w:sz w:val="24"/>
          <w:szCs w:val="24"/>
        </w:rPr>
        <w:t xml:space="preserve"> </w:t>
      </w:r>
    </w:p>
    <w:p w:rsidR="00C35AF9" w:rsidRPr="00DB0FC6" w:rsidRDefault="00DD1EE5" w:rsidP="00C35AF9">
      <w:pPr>
        <w:spacing w:before="40" w:after="120"/>
        <w:rPr>
          <w:rFonts w:asciiTheme="majorHAnsi" w:hAnsiTheme="majorHAnsi" w:cstheme="majorHAnsi"/>
        </w:rPr>
      </w:pPr>
      <w:r w:rsidRPr="00DB0FC6">
        <w:rPr>
          <w:rFonts w:asciiTheme="majorHAnsi" w:hAnsiTheme="majorHAnsi" w:cstheme="majorHAnsi"/>
        </w:rPr>
        <w:t>You must submit reports</w:t>
      </w:r>
      <w:r w:rsidRPr="00DB0FC6">
        <w:rPr>
          <w:rFonts w:asciiTheme="majorHAnsi" w:hAnsiTheme="majorHAnsi" w:cstheme="majorHAnsi"/>
          <w:b/>
        </w:rPr>
        <w:t xml:space="preserve"> </w:t>
      </w:r>
      <w:r w:rsidRPr="00DB0FC6">
        <w:rPr>
          <w:rFonts w:asciiTheme="majorHAnsi" w:hAnsiTheme="majorHAnsi" w:cstheme="majorHAnsi"/>
        </w:rPr>
        <w:t>in line with the grant agreement. We will provide sample templates for these reports. We will remind you of your reporting obligations before a report is due. We will expect you to report on:</w:t>
      </w:r>
    </w:p>
    <w:p w:rsidR="00C35AF9" w:rsidRPr="00DB0FC6" w:rsidRDefault="00DD1EE5" w:rsidP="00947DD8">
      <w:pPr>
        <w:pStyle w:val="ListBullet"/>
        <w:numPr>
          <w:ilvl w:val="0"/>
          <w:numId w:val="7"/>
        </w:numPr>
        <w:spacing w:before="40" w:after="80" w:line="280" w:lineRule="atLeast"/>
        <w:contextualSpacing w:val="0"/>
        <w:rPr>
          <w:rFonts w:asciiTheme="majorHAnsi" w:eastAsiaTheme="minorHAnsi" w:hAnsiTheme="majorHAnsi" w:cstheme="majorHAnsi"/>
          <w:sz w:val="22"/>
          <w:szCs w:val="22"/>
          <w:lang w:val="en-AU" w:bidi="ar-SA"/>
        </w:rPr>
      </w:pPr>
      <w:r w:rsidRPr="00DB0FC6">
        <w:rPr>
          <w:rFonts w:asciiTheme="majorHAnsi" w:eastAsiaTheme="minorHAnsi" w:hAnsiTheme="majorHAnsi" w:cstheme="majorHAnsi"/>
          <w:sz w:val="22"/>
          <w:szCs w:val="22"/>
          <w:lang w:val="en-AU" w:bidi="ar-SA"/>
        </w:rPr>
        <w:t>progress against agreed milestones and outcomes</w:t>
      </w:r>
    </w:p>
    <w:p w:rsidR="000C160B" w:rsidRDefault="00DD1EE5" w:rsidP="00947DD8">
      <w:pPr>
        <w:pStyle w:val="Bullet1"/>
        <w:numPr>
          <w:ilvl w:val="0"/>
          <w:numId w:val="7"/>
        </w:numPr>
        <w:spacing w:before="40" w:after="80"/>
        <w:rPr>
          <w:rFonts w:asciiTheme="majorHAnsi" w:hAnsiTheme="majorHAnsi" w:cstheme="majorHAnsi"/>
        </w:rPr>
      </w:pPr>
      <w:r>
        <w:rPr>
          <w:rFonts w:asciiTheme="majorHAnsi" w:hAnsiTheme="majorHAnsi" w:cstheme="majorHAnsi"/>
        </w:rPr>
        <w:t>the number of agricultural show</w:t>
      </w:r>
      <w:r w:rsidR="00DE46C5">
        <w:rPr>
          <w:rFonts w:asciiTheme="majorHAnsi" w:hAnsiTheme="majorHAnsi" w:cstheme="majorHAnsi"/>
        </w:rPr>
        <w:t xml:space="preserve"> events</w:t>
      </w:r>
      <w:r>
        <w:rPr>
          <w:rFonts w:asciiTheme="majorHAnsi" w:hAnsiTheme="majorHAnsi" w:cstheme="majorHAnsi"/>
        </w:rPr>
        <w:t xml:space="preserve"> </w:t>
      </w:r>
      <w:r w:rsidR="00993A15">
        <w:rPr>
          <w:rFonts w:asciiTheme="majorHAnsi" w:hAnsiTheme="majorHAnsi" w:cstheme="majorHAnsi"/>
        </w:rPr>
        <w:t>funded by this grant opportunity</w:t>
      </w:r>
      <w:r w:rsidR="009373EF">
        <w:rPr>
          <w:rFonts w:asciiTheme="majorHAnsi" w:hAnsiTheme="majorHAnsi" w:cstheme="majorHAnsi"/>
        </w:rPr>
        <w:t xml:space="preserve"> including:</w:t>
      </w:r>
    </w:p>
    <w:p w:rsidR="000C160B" w:rsidRDefault="00DD1EE5" w:rsidP="00947DD8">
      <w:pPr>
        <w:pStyle w:val="Bullet1"/>
        <w:numPr>
          <w:ilvl w:val="1"/>
          <w:numId w:val="7"/>
        </w:numPr>
        <w:spacing w:before="40" w:after="80"/>
        <w:ind w:left="714" w:hanging="357"/>
        <w:rPr>
          <w:rFonts w:asciiTheme="majorHAnsi" w:hAnsiTheme="majorHAnsi" w:cstheme="majorHAnsi"/>
        </w:rPr>
      </w:pPr>
      <w:r>
        <w:rPr>
          <w:rFonts w:asciiTheme="majorHAnsi" w:hAnsiTheme="majorHAnsi" w:cstheme="majorHAnsi"/>
        </w:rPr>
        <w:t>the name and location of the agricultural show</w:t>
      </w:r>
      <w:r w:rsidR="00CB38DC">
        <w:rPr>
          <w:rFonts w:asciiTheme="majorHAnsi" w:hAnsiTheme="majorHAnsi" w:cstheme="majorHAnsi"/>
        </w:rPr>
        <w:t xml:space="preserve"> event</w:t>
      </w:r>
    </w:p>
    <w:p w:rsidR="000C160B" w:rsidRDefault="00DD1EE5" w:rsidP="00947DD8">
      <w:pPr>
        <w:pStyle w:val="Bullet1"/>
        <w:numPr>
          <w:ilvl w:val="1"/>
          <w:numId w:val="7"/>
        </w:numPr>
        <w:spacing w:before="40" w:after="80"/>
        <w:ind w:left="714" w:hanging="357"/>
        <w:rPr>
          <w:rFonts w:asciiTheme="majorHAnsi" w:hAnsiTheme="majorHAnsi" w:cstheme="majorHAnsi"/>
        </w:rPr>
      </w:pPr>
      <w:r>
        <w:rPr>
          <w:rFonts w:asciiTheme="majorHAnsi" w:hAnsiTheme="majorHAnsi" w:cstheme="majorHAnsi"/>
        </w:rPr>
        <w:t>the organisation responsible for the agricultural show</w:t>
      </w:r>
      <w:r w:rsidR="001F37E1">
        <w:rPr>
          <w:rFonts w:asciiTheme="majorHAnsi" w:hAnsiTheme="majorHAnsi" w:cstheme="majorHAnsi"/>
        </w:rPr>
        <w:t xml:space="preserve"> event</w:t>
      </w:r>
    </w:p>
    <w:p w:rsidR="008340B4" w:rsidRPr="00CF55A2" w:rsidRDefault="00DD1EE5" w:rsidP="00947DD8">
      <w:pPr>
        <w:pStyle w:val="ListBullet"/>
        <w:numPr>
          <w:ilvl w:val="0"/>
          <w:numId w:val="7"/>
        </w:numPr>
        <w:spacing w:before="40" w:after="80" w:line="280" w:lineRule="atLeast"/>
        <w:contextualSpacing w:val="0"/>
        <w:rPr>
          <w:rFonts w:asciiTheme="majorHAnsi" w:eastAsiaTheme="minorHAnsi" w:hAnsiTheme="majorHAnsi" w:cstheme="majorHAnsi"/>
          <w:sz w:val="22"/>
          <w:szCs w:val="22"/>
          <w:lang w:val="en-AU" w:bidi="ar-SA"/>
        </w:rPr>
      </w:pPr>
      <w:r w:rsidRPr="00945A7B">
        <w:rPr>
          <w:rFonts w:asciiTheme="majorHAnsi" w:eastAsiaTheme="minorHAnsi" w:hAnsiTheme="majorHAnsi" w:cstheme="majorHAnsi"/>
          <w:sz w:val="22"/>
          <w:szCs w:val="22"/>
          <w:lang w:val="en-AU" w:bidi="ar-SA"/>
        </w:rPr>
        <w:t>the number of travelling show business who have had expenses and costs associated with attending an eligible agricultural show reimbursed</w:t>
      </w:r>
    </w:p>
    <w:p w:rsidR="00C35AF9" w:rsidRPr="00CF55A2" w:rsidRDefault="00DD1EE5" w:rsidP="00947DD8">
      <w:pPr>
        <w:pStyle w:val="ListBullet"/>
        <w:numPr>
          <w:ilvl w:val="0"/>
          <w:numId w:val="7"/>
        </w:numPr>
        <w:spacing w:before="40" w:after="80" w:line="280" w:lineRule="atLeast"/>
        <w:contextualSpacing w:val="0"/>
        <w:rPr>
          <w:rFonts w:asciiTheme="majorHAnsi" w:eastAsiaTheme="minorHAnsi" w:hAnsiTheme="majorHAnsi" w:cstheme="majorHAnsi"/>
          <w:sz w:val="22"/>
          <w:szCs w:val="22"/>
          <w:lang w:val="en-AU" w:bidi="ar-SA"/>
        </w:rPr>
      </w:pPr>
      <w:r w:rsidRPr="00CF55A2">
        <w:rPr>
          <w:rFonts w:asciiTheme="majorHAnsi" w:eastAsiaTheme="minorHAnsi" w:hAnsiTheme="majorHAnsi" w:cstheme="majorHAnsi"/>
          <w:sz w:val="22"/>
          <w:szCs w:val="22"/>
          <w:lang w:val="en-AU" w:bidi="ar-SA"/>
        </w:rPr>
        <w:t>expenditure of the grant.</w:t>
      </w:r>
    </w:p>
    <w:p w:rsidR="00C35AF9" w:rsidRPr="00DB0FC6" w:rsidRDefault="00DD1EE5" w:rsidP="00C35AF9">
      <w:pPr>
        <w:spacing w:before="40" w:after="120"/>
        <w:rPr>
          <w:rFonts w:asciiTheme="majorHAnsi" w:hAnsiTheme="majorHAnsi" w:cstheme="majorHAnsi"/>
        </w:rPr>
      </w:pPr>
      <w:r w:rsidRPr="00DB0FC6">
        <w:rPr>
          <w:rFonts w:asciiTheme="majorHAnsi" w:hAnsiTheme="majorHAnsi" w:cstheme="majorHAnsi"/>
        </w:rPr>
        <w:t xml:space="preserve">We will monitor progress by assessing reports you submit and may request records to confirm details of your reports if necessary. Occasionally we may need to re-examine claims, ask for more information or request an independent audit of claims and payments. </w:t>
      </w:r>
    </w:p>
    <w:p w:rsidR="00C35AF9" w:rsidRPr="004D368F" w:rsidRDefault="00DD1EE5" w:rsidP="007233DA">
      <w:pPr>
        <w:suppressAutoHyphens w:val="0"/>
        <w:spacing w:before="0" w:after="120" w:line="440" w:lineRule="atLeast"/>
        <w:rPr>
          <w:b/>
        </w:rPr>
      </w:pPr>
      <w:r w:rsidRPr="004D368F">
        <w:rPr>
          <w:b/>
        </w:rPr>
        <w:t>Activity Work Plan</w:t>
      </w:r>
    </w:p>
    <w:p w:rsidR="00C35AF9" w:rsidRPr="00DB0FC6" w:rsidRDefault="00DD1EE5" w:rsidP="00947DD8">
      <w:pPr>
        <w:spacing w:before="40" w:after="120"/>
        <w:rPr>
          <w:rFonts w:asciiTheme="majorHAnsi" w:hAnsiTheme="majorHAnsi" w:cstheme="majorHAnsi"/>
        </w:rPr>
      </w:pPr>
      <w:r w:rsidRPr="00DB0FC6">
        <w:rPr>
          <w:rFonts w:asciiTheme="majorHAnsi" w:hAnsiTheme="majorHAnsi" w:cstheme="majorHAnsi"/>
        </w:rPr>
        <w:t>You must submit a completed Activity Work Plan on the template provided with your grant agreement. An Activity Work Plan will be used to outline the specific grant requirements. The Activity Work Plan documents planned deliverables, milestones and outputs for the funded project. The Activity Work Plan also documents risk management and community engagement relevant to the funded project.</w:t>
      </w:r>
    </w:p>
    <w:p w:rsidR="007233DA" w:rsidRDefault="00DD1EE5" w:rsidP="00947DD8">
      <w:pPr>
        <w:spacing w:before="40" w:after="120"/>
        <w:rPr>
          <w:rFonts w:asciiTheme="majorHAnsi" w:hAnsiTheme="majorHAnsi" w:cstheme="majorHAnsi"/>
        </w:rPr>
      </w:pPr>
      <w:r w:rsidRPr="00DB0FC6">
        <w:rPr>
          <w:rFonts w:asciiTheme="majorHAnsi" w:hAnsiTheme="majorHAnsi" w:cstheme="majorHAnsi"/>
        </w:rPr>
        <w:t xml:space="preserve">Successful applicants’ progress and outcomes against the Activity Work Plan will be monitored throughout the grant through regular reports. </w:t>
      </w:r>
    </w:p>
    <w:p w:rsidR="00C35AF9" w:rsidRPr="004D368F" w:rsidRDefault="00DD1EE5" w:rsidP="00947DD8">
      <w:pPr>
        <w:keepNext/>
        <w:keepLines/>
        <w:spacing w:before="40" w:after="120"/>
      </w:pPr>
      <w:bookmarkStart w:id="58" w:name="_Toc468693655"/>
      <w:bookmarkStart w:id="59" w:name="_Toc509838910"/>
      <w:r w:rsidRPr="004D368F">
        <w:rPr>
          <w:b/>
        </w:rPr>
        <w:lastRenderedPageBreak/>
        <w:t>Progress reports</w:t>
      </w:r>
      <w:bookmarkEnd w:id="58"/>
      <w:r w:rsidRPr="004D368F">
        <w:rPr>
          <w:b/>
        </w:rPr>
        <w:t xml:space="preserve"> </w:t>
      </w:r>
      <w:bookmarkEnd w:id="59"/>
    </w:p>
    <w:p w:rsidR="00C35AF9" w:rsidRPr="00DB0FC6" w:rsidRDefault="00DD1EE5" w:rsidP="00947DD8">
      <w:pPr>
        <w:keepNext/>
        <w:keepLines/>
        <w:spacing w:before="40" w:after="120"/>
        <w:rPr>
          <w:rFonts w:asciiTheme="majorHAnsi" w:hAnsiTheme="majorHAnsi" w:cstheme="majorHAnsi"/>
        </w:rPr>
      </w:pPr>
      <w:r w:rsidRPr="00DB0FC6">
        <w:rPr>
          <w:rFonts w:asciiTheme="majorHAnsi" w:hAnsiTheme="majorHAnsi" w:cstheme="majorHAnsi"/>
        </w:rPr>
        <w:t xml:space="preserve">Progress reports </w:t>
      </w:r>
      <w:r w:rsidR="00B2553F">
        <w:rPr>
          <w:rFonts w:asciiTheme="majorHAnsi" w:hAnsiTheme="majorHAnsi" w:cstheme="majorHAnsi"/>
        </w:rPr>
        <w:t xml:space="preserve">will be quarterly and </w:t>
      </w:r>
      <w:r w:rsidRPr="00DB0FC6">
        <w:rPr>
          <w:rFonts w:asciiTheme="majorHAnsi" w:hAnsiTheme="majorHAnsi" w:cstheme="majorHAnsi"/>
        </w:rPr>
        <w:t>must:</w:t>
      </w:r>
    </w:p>
    <w:p w:rsidR="00C35AF9" w:rsidRPr="00DB0FC6" w:rsidRDefault="00DD1EE5" w:rsidP="00947DD8">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sidRPr="00DB0FC6">
        <w:rPr>
          <w:rFonts w:asciiTheme="majorHAnsi" w:eastAsiaTheme="minorHAnsi" w:hAnsiTheme="majorHAnsi" w:cstheme="majorHAnsi"/>
          <w:sz w:val="22"/>
          <w:szCs w:val="22"/>
          <w:lang w:val="en-AU" w:bidi="ar-SA"/>
        </w:rPr>
        <w:t>include evidence of your progress toward completion of agreed activities and outcomes</w:t>
      </w:r>
    </w:p>
    <w:p w:rsidR="00C35AF9" w:rsidRPr="00DB0FC6" w:rsidRDefault="00DD1EE5" w:rsidP="00947DD8">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sidRPr="00DB0FC6">
        <w:rPr>
          <w:rFonts w:asciiTheme="majorHAnsi" w:eastAsiaTheme="minorHAnsi" w:hAnsiTheme="majorHAnsi" w:cstheme="majorHAnsi"/>
          <w:sz w:val="22"/>
          <w:szCs w:val="22"/>
          <w:lang w:val="en-AU" w:bidi="ar-SA"/>
        </w:rPr>
        <w:t>show the total eligible expenditure incurred to date</w:t>
      </w:r>
    </w:p>
    <w:p w:rsidR="00C35AF9" w:rsidRDefault="00DD1EE5" w:rsidP="00947DD8">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sidRPr="002A6780">
        <w:rPr>
          <w:rFonts w:asciiTheme="majorHAnsi" w:eastAsiaTheme="minorHAnsi" w:hAnsiTheme="majorHAnsi" w:cstheme="majorHAnsi"/>
          <w:sz w:val="22"/>
          <w:szCs w:val="22"/>
          <w:lang w:val="en-AU" w:bidi="ar-SA"/>
        </w:rPr>
        <w:t>include evidence of expenditure</w:t>
      </w:r>
      <w:r w:rsidR="009F285F" w:rsidRPr="00596B82">
        <w:rPr>
          <w:rFonts w:asciiTheme="majorHAnsi" w:eastAsiaTheme="minorHAnsi" w:hAnsiTheme="majorHAnsi" w:cstheme="majorHAnsi"/>
          <w:sz w:val="22"/>
          <w:szCs w:val="22"/>
          <w:lang w:val="en-AU" w:bidi="ar-SA"/>
        </w:rPr>
        <w:t>.</w:t>
      </w:r>
    </w:p>
    <w:p w:rsidR="00C35AF9" w:rsidRPr="00DB0FC6" w:rsidRDefault="00DD1EE5" w:rsidP="00947DD8">
      <w:pPr>
        <w:spacing w:before="40" w:after="120"/>
        <w:rPr>
          <w:rFonts w:asciiTheme="majorHAnsi" w:hAnsiTheme="majorHAnsi" w:cstheme="majorHAnsi"/>
        </w:rPr>
      </w:pPr>
      <w:r w:rsidRPr="00DB0FC6">
        <w:rPr>
          <w:rFonts w:asciiTheme="majorHAnsi" w:hAnsiTheme="majorHAnsi" w:cstheme="majorHAnsi"/>
        </w:rPr>
        <w:t>You must tell us of any reporting delays with us as soon as you become aware of them.</w:t>
      </w:r>
    </w:p>
    <w:p w:rsidR="00C35AF9" w:rsidRPr="004D368F" w:rsidRDefault="00DD1EE5" w:rsidP="00947DD8">
      <w:pPr>
        <w:spacing w:before="40" w:after="120"/>
        <w:rPr>
          <w:rFonts w:cstheme="minorHAnsi"/>
        </w:rPr>
      </w:pPr>
      <w:r w:rsidRPr="004D368F">
        <w:rPr>
          <w:rFonts w:cstheme="minorHAnsi"/>
          <w:b/>
        </w:rPr>
        <w:t xml:space="preserve">Final report </w:t>
      </w:r>
    </w:p>
    <w:p w:rsidR="00C35AF9" w:rsidRPr="00DB0FC6" w:rsidRDefault="00DD1EE5" w:rsidP="00947DD8">
      <w:pPr>
        <w:spacing w:before="40" w:after="120"/>
        <w:rPr>
          <w:rFonts w:asciiTheme="majorHAnsi" w:hAnsiTheme="majorHAnsi" w:cstheme="majorHAnsi"/>
        </w:rPr>
      </w:pPr>
      <w:r w:rsidRPr="00DB0FC6">
        <w:rPr>
          <w:rFonts w:asciiTheme="majorHAnsi" w:hAnsiTheme="majorHAnsi" w:cstheme="majorHAnsi"/>
        </w:rPr>
        <w:t xml:space="preserve">When you complete the </w:t>
      </w:r>
      <w:r w:rsidR="00BA2268">
        <w:rPr>
          <w:rFonts w:asciiTheme="majorHAnsi" w:hAnsiTheme="majorHAnsi" w:cstheme="majorHAnsi"/>
        </w:rPr>
        <w:t xml:space="preserve">agreed </w:t>
      </w:r>
      <w:r w:rsidR="004D70CC" w:rsidRPr="00FA7597">
        <w:rPr>
          <w:rFonts w:asciiTheme="majorHAnsi" w:hAnsiTheme="majorHAnsi" w:cstheme="majorHAnsi"/>
        </w:rPr>
        <w:t>Showground Rental Relief</w:t>
      </w:r>
      <w:r w:rsidR="004D70CC">
        <w:rPr>
          <w:rFonts w:asciiTheme="majorHAnsi" w:hAnsiTheme="majorHAnsi" w:cstheme="majorHAnsi"/>
        </w:rPr>
        <w:t xml:space="preserve"> grant activities and milestones</w:t>
      </w:r>
      <w:r w:rsidRPr="00DB0FC6">
        <w:rPr>
          <w:rFonts w:asciiTheme="majorHAnsi" w:hAnsiTheme="majorHAnsi" w:cstheme="majorHAnsi"/>
        </w:rPr>
        <w:t>, you must submit a final report.</w:t>
      </w:r>
    </w:p>
    <w:p w:rsidR="00C35AF9" w:rsidRPr="00DB0FC6" w:rsidRDefault="00DD1EE5" w:rsidP="00947DD8">
      <w:pPr>
        <w:spacing w:before="40" w:after="120"/>
        <w:rPr>
          <w:rFonts w:asciiTheme="majorHAnsi" w:hAnsiTheme="majorHAnsi" w:cstheme="majorHAnsi"/>
        </w:rPr>
      </w:pPr>
      <w:r>
        <w:rPr>
          <w:rFonts w:asciiTheme="majorHAnsi" w:hAnsiTheme="majorHAnsi" w:cstheme="majorHAnsi"/>
        </w:rPr>
        <w:t>The f</w:t>
      </w:r>
      <w:r w:rsidRPr="00DB0FC6">
        <w:rPr>
          <w:rFonts w:asciiTheme="majorHAnsi" w:hAnsiTheme="majorHAnsi" w:cstheme="majorHAnsi"/>
        </w:rPr>
        <w:t>inal report must:</w:t>
      </w:r>
    </w:p>
    <w:p w:rsidR="00C35AF9" w:rsidRDefault="00DD1EE5" w:rsidP="00947DD8">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sidRPr="00DB0FC6">
        <w:rPr>
          <w:rFonts w:asciiTheme="majorHAnsi" w:eastAsiaTheme="minorHAnsi" w:hAnsiTheme="majorHAnsi" w:cstheme="majorHAnsi"/>
          <w:sz w:val="22"/>
          <w:szCs w:val="22"/>
          <w:lang w:val="en-AU" w:bidi="ar-SA"/>
        </w:rPr>
        <w:t>identify if and how outcomes have been achieved</w:t>
      </w:r>
    </w:p>
    <w:p w:rsidR="00C35AF9" w:rsidRPr="00DB0FC6" w:rsidRDefault="00DD1EE5" w:rsidP="00947DD8">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sidRPr="00DB0FC6">
        <w:rPr>
          <w:rFonts w:asciiTheme="majorHAnsi" w:eastAsiaTheme="minorHAnsi" w:hAnsiTheme="majorHAnsi" w:cstheme="majorHAnsi"/>
          <w:sz w:val="22"/>
          <w:szCs w:val="22"/>
          <w:lang w:val="en-AU" w:bidi="ar-SA"/>
        </w:rPr>
        <w:t>include the agreed evidence as specified in the grant agreement</w:t>
      </w:r>
    </w:p>
    <w:p w:rsidR="00C35AF9" w:rsidRPr="00DB0FC6" w:rsidRDefault="00DD1EE5" w:rsidP="00947DD8">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sidRPr="00DB0FC6">
        <w:rPr>
          <w:rFonts w:asciiTheme="majorHAnsi" w:eastAsiaTheme="minorHAnsi" w:hAnsiTheme="majorHAnsi" w:cstheme="majorHAnsi"/>
          <w:sz w:val="22"/>
          <w:szCs w:val="22"/>
          <w:lang w:val="en-AU" w:bidi="ar-SA"/>
        </w:rPr>
        <w:t>identify the total eligible expenditure incurred</w:t>
      </w:r>
    </w:p>
    <w:p w:rsidR="00C35AF9" w:rsidRDefault="00DD1EE5" w:rsidP="00947DD8">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sidRPr="00DB0FC6">
        <w:rPr>
          <w:rFonts w:asciiTheme="majorHAnsi" w:eastAsiaTheme="minorHAnsi" w:hAnsiTheme="majorHAnsi" w:cstheme="majorHAnsi"/>
          <w:sz w:val="22"/>
          <w:szCs w:val="22"/>
          <w:lang w:val="en-AU" w:bidi="ar-SA"/>
        </w:rPr>
        <w:t>be submitted by the due date and in the format provided in the grant agreement.</w:t>
      </w:r>
    </w:p>
    <w:p w:rsidR="00C35AF9" w:rsidRPr="0042143C" w:rsidRDefault="00DD1EE5" w:rsidP="00C35AF9">
      <w:pPr>
        <w:spacing w:before="40" w:after="120"/>
        <w:rPr>
          <w:rFonts w:asciiTheme="majorHAnsi" w:hAnsiTheme="majorHAnsi" w:cstheme="majorHAnsi"/>
          <w:b/>
        </w:rPr>
      </w:pPr>
      <w:r w:rsidRPr="0042143C">
        <w:rPr>
          <w:rFonts w:asciiTheme="majorHAnsi" w:hAnsiTheme="majorHAnsi" w:cstheme="majorHAnsi"/>
          <w:b/>
        </w:rPr>
        <w:t>Audited financial acquittal</w:t>
      </w:r>
      <w:r w:rsidRPr="0042143C">
        <w:t xml:space="preserve"> </w:t>
      </w:r>
      <w:r w:rsidRPr="0042143C">
        <w:rPr>
          <w:rFonts w:asciiTheme="majorHAnsi" w:hAnsiTheme="majorHAnsi" w:cstheme="majorHAnsi"/>
          <w:b/>
        </w:rPr>
        <w:t>report</w:t>
      </w:r>
    </w:p>
    <w:p w:rsidR="00037E18" w:rsidRDefault="00DD1EE5" w:rsidP="007233DA">
      <w:pPr>
        <w:spacing w:before="40" w:after="120"/>
        <w:rPr>
          <w:rFonts w:asciiTheme="majorHAnsi" w:hAnsiTheme="majorHAnsi" w:cstheme="majorHAnsi"/>
        </w:rPr>
      </w:pPr>
      <w:r w:rsidRPr="0042143C">
        <w:rPr>
          <w:rFonts w:asciiTheme="majorHAnsi" w:hAnsiTheme="majorHAnsi" w:cstheme="majorHAnsi"/>
        </w:rPr>
        <w:t xml:space="preserve">We may ask you to provide an independently audited financial acquittal report. A financial acquittal report will verify that you spent the grant in accordance with the grant agreement and declare unspent funds. </w:t>
      </w:r>
    </w:p>
    <w:p w:rsidR="00C35AF9" w:rsidRPr="00DB0FC6" w:rsidRDefault="00DD1EE5" w:rsidP="00C35AF9">
      <w:pPr>
        <w:spacing w:before="40" w:after="120"/>
        <w:rPr>
          <w:rFonts w:asciiTheme="majorHAnsi" w:hAnsiTheme="majorHAnsi" w:cstheme="majorHAnsi"/>
        </w:rPr>
      </w:pPr>
      <w:r w:rsidRPr="00DB0FC6">
        <w:rPr>
          <w:rFonts w:asciiTheme="majorHAnsi" w:hAnsiTheme="majorHAnsi" w:cstheme="majorHAnsi"/>
        </w:rPr>
        <w:t>The grantee will also</w:t>
      </w:r>
      <w:r w:rsidRPr="00DB0FC6">
        <w:rPr>
          <w:rFonts w:asciiTheme="majorHAnsi" w:hAnsiTheme="majorHAnsi" w:cstheme="majorHAnsi"/>
          <w:b/>
        </w:rPr>
        <w:t xml:space="preserve"> </w:t>
      </w:r>
      <w:r w:rsidRPr="00DB0FC6">
        <w:rPr>
          <w:rFonts w:asciiTheme="majorHAnsi" w:hAnsiTheme="majorHAnsi" w:cstheme="majorHAnsi"/>
        </w:rPr>
        <w:t>be responsible for:</w:t>
      </w:r>
    </w:p>
    <w:p w:rsidR="00C35AF9" w:rsidRPr="00DB0FC6" w:rsidRDefault="00DD1EE5" w:rsidP="00947DD8">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Pr>
          <w:rFonts w:asciiTheme="majorHAnsi" w:eastAsiaTheme="minorHAnsi" w:hAnsiTheme="majorHAnsi" w:cstheme="majorHAnsi"/>
          <w:sz w:val="22"/>
          <w:szCs w:val="22"/>
          <w:lang w:val="en-AU" w:bidi="ar-SA"/>
        </w:rPr>
        <w:t>respondi</w:t>
      </w:r>
      <w:r w:rsidR="00947DD8">
        <w:rPr>
          <w:rFonts w:asciiTheme="majorHAnsi" w:eastAsiaTheme="minorHAnsi" w:hAnsiTheme="majorHAnsi" w:cstheme="majorHAnsi"/>
          <w:sz w:val="22"/>
          <w:szCs w:val="22"/>
          <w:lang w:val="en-AU" w:bidi="ar-SA"/>
        </w:rPr>
        <w:t>ng to ad hoc requests from the d</w:t>
      </w:r>
      <w:r>
        <w:rPr>
          <w:rFonts w:asciiTheme="majorHAnsi" w:eastAsiaTheme="minorHAnsi" w:hAnsiTheme="majorHAnsi" w:cstheme="majorHAnsi"/>
          <w:sz w:val="22"/>
          <w:szCs w:val="22"/>
          <w:lang w:val="en-AU" w:bidi="ar-SA"/>
        </w:rPr>
        <w:t xml:space="preserve">epartment </w:t>
      </w:r>
      <w:r w:rsidR="00286AEF">
        <w:rPr>
          <w:rFonts w:asciiTheme="majorHAnsi" w:eastAsiaTheme="minorHAnsi" w:hAnsiTheme="majorHAnsi" w:cstheme="majorHAnsi"/>
          <w:sz w:val="22"/>
          <w:szCs w:val="22"/>
          <w:lang w:val="en-AU" w:bidi="ar-SA"/>
        </w:rPr>
        <w:t>relating to the expenditure of funds on eligible grant activities</w:t>
      </w:r>
    </w:p>
    <w:p w:rsidR="00C35AF9" w:rsidRPr="00DB0FC6" w:rsidRDefault="00DD1EE5" w:rsidP="00947DD8">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sidRPr="00DB0FC6">
        <w:rPr>
          <w:rFonts w:asciiTheme="majorHAnsi" w:eastAsiaTheme="minorHAnsi" w:hAnsiTheme="majorHAnsi" w:cstheme="majorHAnsi"/>
          <w:sz w:val="22"/>
          <w:szCs w:val="22"/>
          <w:lang w:val="en-AU" w:bidi="ar-SA"/>
        </w:rPr>
        <w:t>meeting the terms and conditions of the grant agreement and managing the grant activity efficiently and effectively</w:t>
      </w:r>
    </w:p>
    <w:p w:rsidR="00C35AF9" w:rsidRPr="00DB0FC6" w:rsidRDefault="00DD1EE5" w:rsidP="00947DD8">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sidRPr="00DB0FC6">
        <w:rPr>
          <w:rFonts w:asciiTheme="majorHAnsi" w:eastAsiaTheme="minorHAnsi" w:hAnsiTheme="majorHAnsi" w:cstheme="majorHAnsi"/>
          <w:sz w:val="22"/>
          <w:szCs w:val="22"/>
          <w:lang w:val="en-AU" w:bidi="ar-SA"/>
        </w:rPr>
        <w:t>complying with record keeping, reporting and acquittal requirements as set out in the grant agreement</w:t>
      </w:r>
    </w:p>
    <w:p w:rsidR="007233DA" w:rsidRPr="007233DA" w:rsidRDefault="00DD1EE5" w:rsidP="00947DD8">
      <w:pPr>
        <w:pStyle w:val="ListBullet"/>
        <w:numPr>
          <w:ilvl w:val="0"/>
          <w:numId w:val="7"/>
        </w:numPr>
        <w:spacing w:before="40" w:after="80" w:line="280" w:lineRule="atLeast"/>
        <w:ind w:left="357" w:hanging="357"/>
        <w:contextualSpacing w:val="0"/>
        <w:rPr>
          <w:rFonts w:asciiTheme="majorHAnsi" w:hAnsiTheme="majorHAnsi" w:cstheme="majorHAnsi"/>
        </w:rPr>
      </w:pPr>
      <w:r w:rsidRPr="007233DA">
        <w:rPr>
          <w:rFonts w:asciiTheme="majorHAnsi" w:eastAsiaTheme="minorHAnsi" w:hAnsiTheme="majorHAnsi" w:cstheme="majorHAnsi"/>
          <w:sz w:val="22"/>
          <w:szCs w:val="22"/>
          <w:lang w:val="en-AU" w:bidi="ar-SA"/>
        </w:rPr>
        <w:t>participating in a grant program evaluation as specified in the grant agreement.</w:t>
      </w:r>
    </w:p>
    <w:p w:rsidR="00775517" w:rsidRPr="00947DD8" w:rsidRDefault="00DD1EE5" w:rsidP="00267436">
      <w:pPr>
        <w:pStyle w:val="Heading3"/>
        <w:keepLines w:val="0"/>
        <w:numPr>
          <w:ilvl w:val="1"/>
          <w:numId w:val="3"/>
        </w:numPr>
        <w:suppressAutoHyphens w:val="0"/>
        <w:spacing w:before="240" w:line="280" w:lineRule="atLeast"/>
        <w:ind w:left="1985" w:hanging="1134"/>
        <w:contextualSpacing w:val="0"/>
        <w:rPr>
          <w:b/>
          <w:color w:val="264F90"/>
          <w:sz w:val="24"/>
          <w:szCs w:val="24"/>
        </w:rPr>
      </w:pPr>
      <w:bookmarkStart w:id="60" w:name="_Toc93651866"/>
      <w:bookmarkStart w:id="61" w:name="_Hlk78874099"/>
      <w:r w:rsidRPr="00947DD8">
        <w:rPr>
          <w:b/>
          <w:color w:val="264F90"/>
          <w:sz w:val="24"/>
          <w:szCs w:val="24"/>
        </w:rPr>
        <w:t>Grant payments and GST</w:t>
      </w:r>
      <w:bookmarkEnd w:id="60"/>
    </w:p>
    <w:p w:rsidR="00C35AF9" w:rsidRDefault="00DD1EE5" w:rsidP="009C3FA9">
      <w:pPr>
        <w:spacing w:before="40" w:after="120"/>
        <w:rPr>
          <w:rFonts w:asciiTheme="majorHAnsi" w:hAnsiTheme="majorHAnsi" w:cstheme="majorHAnsi"/>
        </w:rPr>
      </w:pPr>
      <w:r w:rsidRPr="00E50BD6">
        <w:rPr>
          <w:rFonts w:asciiTheme="majorHAnsi" w:hAnsiTheme="majorHAnsi" w:cstheme="majorHAnsi"/>
        </w:rPr>
        <w:t xml:space="preserve">Payments will be GST </w:t>
      </w:r>
      <w:r w:rsidR="00440CE9">
        <w:rPr>
          <w:rFonts w:asciiTheme="majorHAnsi" w:hAnsiTheme="majorHAnsi" w:cstheme="majorHAnsi"/>
        </w:rPr>
        <w:t>inclusive</w:t>
      </w:r>
      <w:r w:rsidR="00775517" w:rsidRPr="00E50BD6">
        <w:rPr>
          <w:rFonts w:asciiTheme="majorHAnsi" w:hAnsiTheme="majorHAnsi" w:cstheme="majorHAnsi"/>
        </w:rPr>
        <w:t xml:space="preserve">. </w:t>
      </w:r>
      <w:r>
        <w:rPr>
          <w:rFonts w:asciiTheme="majorHAnsi" w:hAnsiTheme="majorHAnsi" w:cstheme="majorHAnsi"/>
        </w:rPr>
        <w:t xml:space="preserve">If you are registered for the </w:t>
      </w:r>
      <w:hyperlink r:id="rId18" w:history="1">
        <w:r w:rsidR="009C3FA9" w:rsidRPr="009C3FA9">
          <w:rPr>
            <w:rFonts w:ascii="Arial" w:eastAsia="Times New Roman" w:hAnsi="Arial" w:cs="Times New Roman"/>
            <w:color w:val="3366CC"/>
            <w:u w:val="single"/>
          </w:rPr>
          <w:t>Goods and Services Tax (GST)</w:t>
        </w:r>
      </w:hyperlink>
      <w:r w:rsidR="009C3FA9">
        <w:rPr>
          <w:rFonts w:ascii="Arial" w:eastAsia="Times New Roman" w:hAnsi="Arial" w:cs="Times New Roman"/>
          <w:color w:val="3366CC"/>
          <w:sz w:val="20"/>
          <w:szCs w:val="20"/>
          <w:u w:val="single"/>
        </w:rPr>
        <w:t xml:space="preserve"> </w:t>
      </w:r>
      <w:r>
        <w:rPr>
          <w:rFonts w:asciiTheme="majorHAnsi" w:hAnsiTheme="majorHAnsi" w:cstheme="majorHAnsi"/>
        </w:rPr>
        <w:t xml:space="preserve">where applicable, we will add GST to your grant payment and issue you with a </w:t>
      </w:r>
      <w:hyperlink r:id="rId19" w:history="1">
        <w:r w:rsidR="009C3FA9" w:rsidRPr="009C3FA9">
          <w:rPr>
            <w:rFonts w:ascii="Arial" w:eastAsia="Times New Roman" w:hAnsi="Arial" w:cs="Times New Roman"/>
            <w:color w:val="3366CC"/>
            <w:u w:val="single"/>
          </w:rPr>
          <w:t>Recipient Created Tax Invoice</w:t>
        </w:r>
      </w:hyperlink>
      <w:r w:rsidR="009C3FA9" w:rsidRPr="009C3FA9">
        <w:rPr>
          <w:rFonts w:ascii="Arial" w:eastAsia="Times New Roman" w:hAnsi="Arial" w:cs="Times New Roman"/>
          <w:sz w:val="20"/>
          <w:szCs w:val="20"/>
        </w:rPr>
        <w:t>.</w:t>
      </w:r>
    </w:p>
    <w:p w:rsidR="00BA3745" w:rsidRDefault="00DD1EE5" w:rsidP="009C3FA9">
      <w:pPr>
        <w:spacing w:before="40" w:after="120"/>
        <w:rPr>
          <w:rFonts w:asciiTheme="majorHAnsi" w:hAnsiTheme="majorHAnsi" w:cstheme="majorHAnsi"/>
        </w:rPr>
      </w:pPr>
      <w:r>
        <w:rPr>
          <w:rFonts w:asciiTheme="majorHAnsi" w:hAnsiTheme="majorHAnsi" w:cstheme="majorHAnsi"/>
        </w:rPr>
        <w:t>Payme</w:t>
      </w:r>
      <w:r w:rsidR="00C34454">
        <w:rPr>
          <w:rFonts w:asciiTheme="majorHAnsi" w:hAnsiTheme="majorHAnsi" w:cstheme="majorHAnsi"/>
        </w:rPr>
        <w:t>nt will be made following execution of the grant agreement.</w:t>
      </w:r>
    </w:p>
    <w:p w:rsidR="00775517" w:rsidRPr="00E50BD6" w:rsidRDefault="00DD1EE5" w:rsidP="009C3FA9">
      <w:pPr>
        <w:spacing w:before="40" w:after="120"/>
        <w:rPr>
          <w:rFonts w:asciiTheme="majorHAnsi" w:hAnsiTheme="majorHAnsi" w:cstheme="majorHAnsi"/>
        </w:rPr>
      </w:pPr>
      <w:r w:rsidRPr="00E50BD6">
        <w:rPr>
          <w:rFonts w:asciiTheme="majorHAnsi" w:hAnsiTheme="majorHAnsi" w:cstheme="majorHAnsi"/>
        </w:rPr>
        <w:t xml:space="preserve">Grants are assessable income for taxation purposes, unless exempted by a taxation law. We recommend you seek independent professional advice on your taxation obligations or seek assistance from the </w:t>
      </w:r>
      <w:hyperlink r:id="rId20" w:history="1">
        <w:r w:rsidR="009C3FA9" w:rsidRPr="009C3FA9">
          <w:rPr>
            <w:rFonts w:ascii="Arial" w:eastAsia="Times New Roman" w:hAnsi="Arial" w:cs="Times New Roman"/>
            <w:color w:val="3366CC"/>
            <w:u w:val="single"/>
          </w:rPr>
          <w:t>Australian Taxation Office</w:t>
        </w:r>
      </w:hyperlink>
      <w:r w:rsidR="009C3FA9" w:rsidRPr="009C3FA9">
        <w:rPr>
          <w:rFonts w:ascii="Arial" w:eastAsia="Times New Roman" w:hAnsi="Arial" w:cs="Times New Roman"/>
        </w:rPr>
        <w:t>.</w:t>
      </w:r>
      <w:r w:rsidR="009C3FA9" w:rsidRPr="009C3FA9">
        <w:rPr>
          <w:rFonts w:ascii="Arial" w:eastAsia="Times New Roman" w:hAnsi="Arial" w:cs="Times New Roman"/>
          <w:sz w:val="20"/>
          <w:szCs w:val="20"/>
        </w:rPr>
        <w:t xml:space="preserve"> </w:t>
      </w:r>
      <w:r w:rsidRPr="00E50BD6">
        <w:rPr>
          <w:rFonts w:asciiTheme="majorHAnsi" w:hAnsiTheme="majorHAnsi" w:cstheme="majorHAnsi"/>
        </w:rPr>
        <w:t>We do not provide advice on your particular taxation circumstances.</w:t>
      </w:r>
    </w:p>
    <w:p w:rsidR="007D1D4F" w:rsidRPr="00267436" w:rsidRDefault="00DD1EE5" w:rsidP="00267436">
      <w:pPr>
        <w:pStyle w:val="Heading1Numbered"/>
        <w:spacing w:before="240" w:line="280" w:lineRule="atLeast"/>
        <w:rPr>
          <w:color w:val="264F90"/>
          <w:sz w:val="32"/>
          <w:szCs w:val="32"/>
        </w:rPr>
      </w:pPr>
      <w:bookmarkStart w:id="62" w:name="_Toc453237031"/>
      <w:bookmarkStart w:id="63" w:name="_Toc464643019"/>
      <w:bookmarkStart w:id="64" w:name="_Toc93651867"/>
      <w:bookmarkStart w:id="65" w:name="_Toc421777623"/>
      <w:bookmarkEnd w:id="36"/>
      <w:bookmarkEnd w:id="37"/>
      <w:bookmarkEnd w:id="38"/>
      <w:bookmarkEnd w:id="61"/>
      <w:r w:rsidRPr="00267436">
        <w:rPr>
          <w:color w:val="264F90"/>
          <w:sz w:val="32"/>
          <w:szCs w:val="32"/>
        </w:rPr>
        <w:t xml:space="preserve">Announcement of </w:t>
      </w:r>
      <w:r w:rsidR="0037755B" w:rsidRPr="00267436">
        <w:rPr>
          <w:color w:val="264F90"/>
          <w:sz w:val="32"/>
          <w:szCs w:val="32"/>
        </w:rPr>
        <w:t xml:space="preserve">the </w:t>
      </w:r>
      <w:r w:rsidRPr="00267436">
        <w:rPr>
          <w:color w:val="264F90"/>
          <w:sz w:val="32"/>
          <w:szCs w:val="32"/>
        </w:rPr>
        <w:t>grant</w:t>
      </w:r>
      <w:bookmarkEnd w:id="62"/>
      <w:bookmarkEnd w:id="63"/>
      <w:bookmarkEnd w:id="64"/>
    </w:p>
    <w:p w:rsidR="00BF7AB9" w:rsidRPr="00E50BD6" w:rsidRDefault="00DD1EE5" w:rsidP="009C3FA9">
      <w:pPr>
        <w:spacing w:before="40" w:after="120"/>
        <w:rPr>
          <w:rFonts w:asciiTheme="majorHAnsi" w:hAnsiTheme="majorHAnsi" w:cstheme="majorHAnsi"/>
        </w:rPr>
      </w:pPr>
      <w:r w:rsidRPr="00E50BD6">
        <w:rPr>
          <w:rFonts w:asciiTheme="majorHAnsi" w:hAnsiTheme="majorHAnsi" w:cstheme="majorHAnsi"/>
        </w:rPr>
        <w:t xml:space="preserve">Your grant will </w:t>
      </w:r>
      <w:r w:rsidR="007D1D4F" w:rsidRPr="00E50BD6">
        <w:rPr>
          <w:rFonts w:asciiTheme="majorHAnsi" w:hAnsiTheme="majorHAnsi" w:cstheme="majorHAnsi"/>
        </w:rPr>
        <w:t>be listed on the GrantConnect website</w:t>
      </w:r>
      <w:r w:rsidR="007C6036" w:rsidRPr="00E50BD6">
        <w:rPr>
          <w:rFonts w:asciiTheme="majorHAnsi" w:hAnsiTheme="majorHAnsi" w:cstheme="majorHAnsi"/>
        </w:rPr>
        <w:t>,</w:t>
      </w:r>
      <w:r w:rsidR="007D1D4F" w:rsidRPr="00E50BD6">
        <w:rPr>
          <w:rFonts w:asciiTheme="majorHAnsi" w:hAnsiTheme="majorHAnsi" w:cstheme="majorHAnsi"/>
        </w:rPr>
        <w:t xml:space="preserve"> </w:t>
      </w:r>
      <w:r w:rsidR="00DE0937">
        <w:rPr>
          <w:rFonts w:asciiTheme="majorHAnsi" w:hAnsiTheme="majorHAnsi" w:cstheme="majorHAnsi"/>
        </w:rPr>
        <w:t xml:space="preserve">no later than </w:t>
      </w:r>
      <w:r w:rsidR="002800BA" w:rsidRPr="00E50BD6">
        <w:rPr>
          <w:rFonts w:asciiTheme="majorHAnsi" w:hAnsiTheme="majorHAnsi" w:cstheme="majorHAnsi"/>
        </w:rPr>
        <w:t xml:space="preserve">21 </w:t>
      </w:r>
      <w:r w:rsidR="007D1D4F" w:rsidRPr="00E50BD6">
        <w:rPr>
          <w:rFonts w:asciiTheme="majorHAnsi" w:hAnsiTheme="majorHAnsi" w:cstheme="majorHAnsi"/>
        </w:rPr>
        <w:t xml:space="preserve">days after the date of effect as required by Section 5.3 of the </w:t>
      </w:r>
      <w:r w:rsidR="00537E1B" w:rsidRPr="00E50BD6">
        <w:rPr>
          <w:rFonts w:asciiTheme="majorHAnsi" w:hAnsiTheme="majorHAnsi" w:cstheme="majorHAnsi"/>
        </w:rPr>
        <w:t>CGRGs</w:t>
      </w:r>
      <w:r w:rsidR="007D1D4F" w:rsidRPr="00E50BD6">
        <w:rPr>
          <w:rFonts w:asciiTheme="majorHAnsi" w:hAnsiTheme="majorHAnsi" w:cstheme="majorHAnsi"/>
        </w:rPr>
        <w:t xml:space="preserve">. </w:t>
      </w:r>
    </w:p>
    <w:p w:rsidR="002F13E7" w:rsidRPr="00267436" w:rsidRDefault="00DD1EE5" w:rsidP="00267436">
      <w:pPr>
        <w:pStyle w:val="Heading1Numbered"/>
        <w:spacing w:before="240" w:line="280" w:lineRule="atLeast"/>
        <w:rPr>
          <w:color w:val="264F90"/>
          <w:sz w:val="32"/>
          <w:szCs w:val="32"/>
        </w:rPr>
      </w:pPr>
      <w:bookmarkStart w:id="66" w:name="_Toc93651868"/>
      <w:r w:rsidRPr="00267436">
        <w:rPr>
          <w:color w:val="264F90"/>
          <w:sz w:val="32"/>
          <w:szCs w:val="32"/>
        </w:rPr>
        <w:lastRenderedPageBreak/>
        <w:t>Grant evaluation</w:t>
      </w:r>
      <w:bookmarkEnd w:id="66"/>
      <w:r w:rsidRPr="00267436">
        <w:rPr>
          <w:color w:val="264F90"/>
          <w:sz w:val="32"/>
          <w:szCs w:val="32"/>
        </w:rPr>
        <w:t xml:space="preserve"> </w:t>
      </w:r>
    </w:p>
    <w:p w:rsidR="009478F4" w:rsidRPr="00E50BD6" w:rsidRDefault="00DD1EE5" w:rsidP="009C3FA9">
      <w:pPr>
        <w:pStyle w:val="Bullet1"/>
        <w:numPr>
          <w:ilvl w:val="0"/>
          <w:numId w:val="0"/>
        </w:numPr>
        <w:spacing w:before="40" w:after="120"/>
        <w:rPr>
          <w:rFonts w:asciiTheme="majorHAnsi" w:hAnsiTheme="majorHAnsi" w:cstheme="majorHAnsi"/>
        </w:rPr>
      </w:pPr>
      <w:r w:rsidRPr="00E50BD6">
        <w:rPr>
          <w:rFonts w:asciiTheme="majorHAnsi" w:hAnsiTheme="majorHAnsi" w:cstheme="majorHAnsi"/>
        </w:rPr>
        <w:t>The</w:t>
      </w:r>
      <w:r w:rsidRPr="00E50BD6">
        <w:rPr>
          <w:rFonts w:asciiTheme="majorHAnsi" w:hAnsiTheme="majorHAnsi" w:cstheme="majorHAnsi"/>
          <w:b/>
        </w:rPr>
        <w:t xml:space="preserve"> </w:t>
      </w:r>
      <w:r w:rsidR="009C3FA9">
        <w:rPr>
          <w:rFonts w:asciiTheme="majorHAnsi" w:hAnsiTheme="majorHAnsi" w:cstheme="majorHAnsi"/>
        </w:rPr>
        <w:t>d</w:t>
      </w:r>
      <w:r w:rsidR="00C91BB5">
        <w:rPr>
          <w:rFonts w:asciiTheme="majorHAnsi" w:hAnsiTheme="majorHAnsi" w:cstheme="majorHAnsi"/>
        </w:rPr>
        <w:t xml:space="preserve">epartment </w:t>
      </w:r>
      <w:r w:rsidRPr="00E50BD6">
        <w:rPr>
          <w:rFonts w:asciiTheme="majorHAnsi" w:hAnsiTheme="majorHAnsi" w:cstheme="majorHAnsi"/>
        </w:rPr>
        <w:t>will evaluate this grant to measure how well the outcomes and objectives have been achieved.</w:t>
      </w:r>
    </w:p>
    <w:p w:rsidR="00016078" w:rsidRDefault="00DD1EE5" w:rsidP="009C3FA9">
      <w:pPr>
        <w:pStyle w:val="Bullet1"/>
        <w:numPr>
          <w:ilvl w:val="0"/>
          <w:numId w:val="0"/>
        </w:numPr>
        <w:spacing w:before="40" w:after="120"/>
        <w:rPr>
          <w:rFonts w:asciiTheme="majorHAnsi" w:hAnsiTheme="majorHAnsi" w:cstheme="majorHAnsi"/>
        </w:rPr>
      </w:pPr>
      <w:r w:rsidRPr="00E50BD6">
        <w:rPr>
          <w:rFonts w:asciiTheme="majorHAnsi" w:hAnsiTheme="majorHAnsi" w:cstheme="majorHAnsi"/>
        </w:rPr>
        <w:t>Your grant agreement requires you to provide information</w:t>
      </w:r>
      <w:r w:rsidR="00094124">
        <w:rPr>
          <w:rFonts w:asciiTheme="majorHAnsi" w:hAnsiTheme="majorHAnsi" w:cstheme="majorHAnsi"/>
        </w:rPr>
        <w:t xml:space="preserve"> </w:t>
      </w:r>
      <w:r w:rsidRPr="00E50BD6">
        <w:rPr>
          <w:rFonts w:asciiTheme="majorHAnsi" w:hAnsiTheme="majorHAnsi" w:cstheme="majorHAnsi"/>
        </w:rPr>
        <w:t>to help with this evaluation</w:t>
      </w:r>
      <w:r>
        <w:rPr>
          <w:rFonts w:asciiTheme="majorHAnsi" w:hAnsiTheme="majorHAnsi" w:cstheme="majorHAnsi"/>
        </w:rPr>
        <w:t xml:space="preserve"> </w:t>
      </w:r>
      <w:r w:rsidR="00094124">
        <w:rPr>
          <w:rFonts w:asciiTheme="majorHAnsi" w:hAnsiTheme="majorHAnsi" w:cstheme="majorHAnsi"/>
        </w:rPr>
        <w:t>on</w:t>
      </w:r>
      <w:r>
        <w:rPr>
          <w:rFonts w:asciiTheme="majorHAnsi" w:hAnsiTheme="majorHAnsi" w:cstheme="majorHAnsi"/>
        </w:rPr>
        <w:t>:</w:t>
      </w:r>
    </w:p>
    <w:p w:rsidR="00016078" w:rsidRPr="009C3FA9" w:rsidRDefault="00DD1EE5" w:rsidP="009C3FA9">
      <w:pPr>
        <w:pStyle w:val="ListBullet"/>
        <w:numPr>
          <w:ilvl w:val="0"/>
          <w:numId w:val="7"/>
        </w:numPr>
        <w:spacing w:before="40" w:after="80" w:line="280" w:lineRule="atLeast"/>
        <w:ind w:left="357" w:hanging="357"/>
        <w:contextualSpacing w:val="0"/>
        <w:rPr>
          <w:rFonts w:asciiTheme="minorHAnsi" w:hAnsiTheme="minorHAnsi" w:cstheme="minorHAnsi"/>
          <w:sz w:val="22"/>
          <w:szCs w:val="22"/>
        </w:rPr>
      </w:pPr>
      <w:r w:rsidRPr="009C3FA9">
        <w:rPr>
          <w:rFonts w:asciiTheme="minorHAnsi" w:hAnsiTheme="minorHAnsi" w:cstheme="minorHAnsi"/>
          <w:sz w:val="22"/>
          <w:szCs w:val="22"/>
        </w:rPr>
        <w:t>the number of agricultural shows</w:t>
      </w:r>
      <w:r w:rsidR="00C34454" w:rsidRPr="009C3FA9">
        <w:rPr>
          <w:rFonts w:asciiTheme="minorHAnsi" w:hAnsiTheme="minorHAnsi" w:cstheme="minorHAnsi"/>
          <w:sz w:val="22"/>
          <w:szCs w:val="22"/>
        </w:rPr>
        <w:t xml:space="preserve"> events</w:t>
      </w:r>
      <w:r w:rsidR="00A85CBB" w:rsidRPr="009C3FA9">
        <w:rPr>
          <w:rFonts w:asciiTheme="minorHAnsi" w:hAnsiTheme="minorHAnsi" w:cstheme="minorHAnsi"/>
          <w:sz w:val="22"/>
          <w:szCs w:val="22"/>
        </w:rPr>
        <w:t xml:space="preserve"> provided with funding</w:t>
      </w:r>
    </w:p>
    <w:p w:rsidR="00016078" w:rsidRPr="009C3FA9" w:rsidRDefault="00DD1EE5" w:rsidP="009C3FA9">
      <w:pPr>
        <w:pStyle w:val="ListBullet"/>
        <w:numPr>
          <w:ilvl w:val="0"/>
          <w:numId w:val="7"/>
        </w:numPr>
        <w:spacing w:before="40" w:after="80" w:line="280" w:lineRule="atLeast"/>
        <w:ind w:left="357" w:hanging="357"/>
        <w:contextualSpacing w:val="0"/>
        <w:rPr>
          <w:rFonts w:asciiTheme="minorHAnsi" w:hAnsiTheme="minorHAnsi" w:cstheme="minorHAnsi"/>
          <w:sz w:val="22"/>
          <w:szCs w:val="22"/>
        </w:rPr>
      </w:pPr>
      <w:r w:rsidRPr="009C3FA9">
        <w:rPr>
          <w:rFonts w:asciiTheme="minorHAnsi" w:hAnsiTheme="minorHAnsi" w:cstheme="minorHAnsi"/>
          <w:sz w:val="22"/>
          <w:szCs w:val="22"/>
        </w:rPr>
        <w:t>the</w:t>
      </w:r>
      <w:r w:rsidR="004650BC" w:rsidRPr="009C3FA9">
        <w:rPr>
          <w:rFonts w:asciiTheme="minorHAnsi" w:hAnsiTheme="minorHAnsi" w:cstheme="minorHAnsi"/>
          <w:sz w:val="22"/>
          <w:szCs w:val="22"/>
        </w:rPr>
        <w:t xml:space="preserve"> name and</w:t>
      </w:r>
      <w:r w:rsidRPr="009C3FA9">
        <w:rPr>
          <w:rFonts w:asciiTheme="minorHAnsi" w:hAnsiTheme="minorHAnsi" w:cstheme="minorHAnsi"/>
          <w:sz w:val="22"/>
          <w:szCs w:val="22"/>
        </w:rPr>
        <w:t xml:space="preserve"> location</w:t>
      </w:r>
      <w:r w:rsidR="007B2038" w:rsidRPr="009C3FA9">
        <w:rPr>
          <w:rFonts w:asciiTheme="minorHAnsi" w:hAnsiTheme="minorHAnsi" w:cstheme="minorHAnsi"/>
          <w:sz w:val="22"/>
          <w:szCs w:val="22"/>
        </w:rPr>
        <w:t xml:space="preserve"> of the </w:t>
      </w:r>
      <w:r w:rsidRPr="009C3FA9">
        <w:rPr>
          <w:rFonts w:asciiTheme="minorHAnsi" w:hAnsiTheme="minorHAnsi" w:cstheme="minorHAnsi"/>
          <w:sz w:val="22"/>
          <w:szCs w:val="22"/>
        </w:rPr>
        <w:t xml:space="preserve">agricultural </w:t>
      </w:r>
      <w:r w:rsidR="007B2038" w:rsidRPr="009C3FA9">
        <w:rPr>
          <w:rFonts w:asciiTheme="minorHAnsi" w:hAnsiTheme="minorHAnsi" w:cstheme="minorHAnsi"/>
          <w:sz w:val="22"/>
          <w:szCs w:val="22"/>
        </w:rPr>
        <w:t>show</w:t>
      </w:r>
      <w:r w:rsidR="00C34454" w:rsidRPr="009C3FA9">
        <w:rPr>
          <w:rFonts w:asciiTheme="minorHAnsi" w:hAnsiTheme="minorHAnsi" w:cstheme="minorHAnsi"/>
          <w:sz w:val="22"/>
          <w:szCs w:val="22"/>
        </w:rPr>
        <w:t xml:space="preserve"> events</w:t>
      </w:r>
    </w:p>
    <w:p w:rsidR="00016078" w:rsidRPr="009C3FA9" w:rsidRDefault="00DD1EE5" w:rsidP="009C3FA9">
      <w:pPr>
        <w:pStyle w:val="ListBullet"/>
        <w:numPr>
          <w:ilvl w:val="0"/>
          <w:numId w:val="7"/>
        </w:numPr>
        <w:spacing w:before="40" w:after="80" w:line="280" w:lineRule="atLeast"/>
        <w:ind w:left="357" w:hanging="357"/>
        <w:contextualSpacing w:val="0"/>
        <w:rPr>
          <w:rFonts w:asciiTheme="minorHAnsi" w:hAnsiTheme="minorHAnsi" w:cstheme="minorHAnsi"/>
          <w:sz w:val="22"/>
          <w:szCs w:val="22"/>
        </w:rPr>
      </w:pPr>
      <w:r w:rsidRPr="009C3FA9">
        <w:rPr>
          <w:rFonts w:asciiTheme="minorHAnsi" w:hAnsiTheme="minorHAnsi" w:cstheme="minorHAnsi"/>
          <w:sz w:val="22"/>
          <w:szCs w:val="22"/>
        </w:rPr>
        <w:t xml:space="preserve">the </w:t>
      </w:r>
      <w:r w:rsidR="00420996" w:rsidRPr="009C3FA9">
        <w:rPr>
          <w:rFonts w:asciiTheme="minorHAnsi" w:hAnsiTheme="minorHAnsi" w:cstheme="minorHAnsi"/>
          <w:sz w:val="22"/>
          <w:szCs w:val="22"/>
        </w:rPr>
        <w:t>organisation responsible for the</w:t>
      </w:r>
      <w:r w:rsidR="00ED3732" w:rsidRPr="009C3FA9">
        <w:rPr>
          <w:rFonts w:asciiTheme="minorHAnsi" w:hAnsiTheme="minorHAnsi" w:cstheme="minorHAnsi"/>
          <w:sz w:val="22"/>
          <w:szCs w:val="22"/>
        </w:rPr>
        <w:t xml:space="preserve"> agricultural</w:t>
      </w:r>
      <w:r w:rsidR="00420996" w:rsidRPr="009C3FA9">
        <w:rPr>
          <w:rFonts w:asciiTheme="minorHAnsi" w:hAnsiTheme="minorHAnsi" w:cstheme="minorHAnsi"/>
          <w:sz w:val="22"/>
          <w:szCs w:val="22"/>
        </w:rPr>
        <w:t xml:space="preserve"> show</w:t>
      </w:r>
      <w:r w:rsidR="00C34454" w:rsidRPr="009C3FA9">
        <w:rPr>
          <w:rFonts w:asciiTheme="minorHAnsi" w:hAnsiTheme="minorHAnsi" w:cstheme="minorHAnsi"/>
          <w:sz w:val="22"/>
          <w:szCs w:val="22"/>
        </w:rPr>
        <w:t xml:space="preserve"> event</w:t>
      </w:r>
      <w:r w:rsidR="008B2E5E" w:rsidRPr="009C3FA9">
        <w:rPr>
          <w:rFonts w:asciiTheme="minorHAnsi" w:hAnsiTheme="minorHAnsi" w:cstheme="minorHAnsi"/>
          <w:sz w:val="22"/>
          <w:szCs w:val="22"/>
        </w:rPr>
        <w:t>s</w:t>
      </w:r>
    </w:p>
    <w:p w:rsidR="00016078" w:rsidRPr="009C3FA9" w:rsidRDefault="00DD1EE5" w:rsidP="009C3FA9">
      <w:pPr>
        <w:pStyle w:val="ListBullet"/>
        <w:numPr>
          <w:ilvl w:val="0"/>
          <w:numId w:val="7"/>
        </w:numPr>
        <w:spacing w:before="40" w:after="80" w:line="280" w:lineRule="atLeast"/>
        <w:ind w:left="357" w:hanging="357"/>
        <w:contextualSpacing w:val="0"/>
        <w:rPr>
          <w:rFonts w:asciiTheme="minorHAnsi" w:hAnsiTheme="minorHAnsi" w:cstheme="minorHAnsi"/>
          <w:sz w:val="22"/>
          <w:szCs w:val="22"/>
        </w:rPr>
      </w:pPr>
      <w:r w:rsidRPr="009C3FA9">
        <w:rPr>
          <w:rFonts w:asciiTheme="minorHAnsi" w:hAnsiTheme="minorHAnsi" w:cstheme="minorHAnsi"/>
          <w:sz w:val="22"/>
          <w:szCs w:val="22"/>
        </w:rPr>
        <w:t xml:space="preserve">the number of travelling show business </w:t>
      </w:r>
      <w:r w:rsidR="00D538CB" w:rsidRPr="009C3FA9">
        <w:rPr>
          <w:rFonts w:asciiTheme="minorHAnsi" w:hAnsiTheme="minorHAnsi" w:cstheme="minorHAnsi"/>
          <w:sz w:val="22"/>
          <w:szCs w:val="22"/>
        </w:rPr>
        <w:t xml:space="preserve">who have had expenses and costs associated with attending an eligible agricultural show </w:t>
      </w:r>
      <w:r w:rsidR="004A1C4E">
        <w:rPr>
          <w:rFonts w:asciiTheme="minorHAnsi" w:hAnsiTheme="minorHAnsi" w:cstheme="minorHAnsi"/>
          <w:sz w:val="22"/>
          <w:szCs w:val="22"/>
        </w:rPr>
        <w:t>reimbursed</w:t>
      </w:r>
    </w:p>
    <w:p w:rsidR="00D83F34" w:rsidRPr="009C3FA9" w:rsidRDefault="00DD1EE5" w:rsidP="009C3FA9">
      <w:pPr>
        <w:pStyle w:val="ListBullet"/>
        <w:numPr>
          <w:ilvl w:val="0"/>
          <w:numId w:val="7"/>
        </w:numPr>
        <w:spacing w:before="40" w:after="80" w:line="280" w:lineRule="atLeast"/>
        <w:ind w:left="357" w:hanging="357"/>
        <w:contextualSpacing w:val="0"/>
        <w:rPr>
          <w:rFonts w:asciiTheme="minorHAnsi" w:hAnsiTheme="minorHAnsi" w:cstheme="minorHAnsi"/>
          <w:sz w:val="22"/>
          <w:szCs w:val="22"/>
        </w:rPr>
      </w:pPr>
      <w:r w:rsidRPr="009C3FA9">
        <w:rPr>
          <w:rFonts w:asciiTheme="minorHAnsi" w:hAnsiTheme="minorHAnsi" w:cstheme="minorHAnsi"/>
          <w:sz w:val="22"/>
          <w:szCs w:val="22"/>
        </w:rPr>
        <w:t>the total amount of funding</w:t>
      </w:r>
      <w:r w:rsidR="00016078" w:rsidRPr="009C3FA9">
        <w:rPr>
          <w:rFonts w:asciiTheme="minorHAnsi" w:hAnsiTheme="minorHAnsi" w:cstheme="minorHAnsi"/>
          <w:sz w:val="22"/>
          <w:szCs w:val="22"/>
        </w:rPr>
        <w:t xml:space="preserve"> provided to </w:t>
      </w:r>
      <w:r w:rsidR="000E524B" w:rsidRPr="009C3FA9">
        <w:rPr>
          <w:rFonts w:asciiTheme="minorHAnsi" w:hAnsiTheme="minorHAnsi" w:cstheme="minorHAnsi"/>
          <w:sz w:val="22"/>
          <w:szCs w:val="22"/>
        </w:rPr>
        <w:t>agricultural show societies</w:t>
      </w:r>
      <w:r w:rsidR="002F13E7" w:rsidRPr="009C3FA9">
        <w:rPr>
          <w:rFonts w:asciiTheme="minorHAnsi" w:hAnsiTheme="minorHAnsi" w:cstheme="minorHAnsi"/>
          <w:sz w:val="22"/>
          <w:szCs w:val="22"/>
        </w:rPr>
        <w:t>.</w:t>
      </w:r>
      <w:bookmarkEnd w:id="65"/>
    </w:p>
    <w:p w:rsidR="005A21AC" w:rsidRPr="00267436" w:rsidRDefault="00DD1EE5" w:rsidP="00267436">
      <w:pPr>
        <w:pStyle w:val="Heading1Numbered"/>
        <w:spacing w:before="240" w:line="280" w:lineRule="atLeast"/>
        <w:rPr>
          <w:color w:val="264F90"/>
          <w:sz w:val="32"/>
          <w:szCs w:val="32"/>
        </w:rPr>
      </w:pPr>
      <w:bookmarkStart w:id="67" w:name="_Toc93651869"/>
      <w:r w:rsidRPr="00267436">
        <w:rPr>
          <w:color w:val="264F90"/>
          <w:sz w:val="32"/>
          <w:szCs w:val="32"/>
        </w:rPr>
        <w:t>Privacy</w:t>
      </w:r>
      <w:bookmarkEnd w:id="67"/>
      <w:r w:rsidRPr="00267436">
        <w:rPr>
          <w:color w:val="264F90"/>
          <w:sz w:val="32"/>
          <w:szCs w:val="32"/>
        </w:rPr>
        <w:t xml:space="preserve"> </w:t>
      </w:r>
    </w:p>
    <w:p w:rsidR="00CF001B" w:rsidRPr="00DB0FC6" w:rsidRDefault="00DD1EE5" w:rsidP="009C3FA9">
      <w:pPr>
        <w:spacing w:before="40" w:after="120"/>
        <w:rPr>
          <w:rFonts w:asciiTheme="majorHAnsi" w:hAnsiTheme="majorHAnsi" w:cstheme="majorHAnsi"/>
        </w:rPr>
      </w:pPr>
      <w:r w:rsidRPr="00DB0FC6">
        <w:rPr>
          <w:rFonts w:asciiTheme="majorHAnsi" w:hAnsiTheme="majorHAnsi" w:cstheme="majorHAnsi"/>
        </w:rPr>
        <w:t xml:space="preserve">We treat your personal information according to the </w:t>
      </w:r>
      <w:hyperlink r:id="rId21" w:history="1">
        <w:r w:rsidR="009C3FA9" w:rsidRPr="009C3FA9">
          <w:rPr>
            <w:rFonts w:ascii="Arial" w:eastAsia="Times New Roman" w:hAnsi="Arial" w:cs="Times New Roman"/>
            <w:i/>
            <w:color w:val="3366CC"/>
            <w:u w:val="single"/>
          </w:rPr>
          <w:t>Privacy Act 1988</w:t>
        </w:r>
      </w:hyperlink>
      <w:r w:rsidR="009C3FA9">
        <w:rPr>
          <w:rFonts w:ascii="Arial" w:eastAsia="Times New Roman" w:hAnsi="Arial" w:cs="Times New Roman"/>
          <w:i/>
          <w:color w:val="3366CC"/>
          <w:sz w:val="20"/>
          <w:szCs w:val="20"/>
          <w:u w:val="single"/>
        </w:rPr>
        <w:t xml:space="preserve"> </w:t>
      </w:r>
      <w:r w:rsidRPr="00DB0FC6">
        <w:rPr>
          <w:rFonts w:asciiTheme="majorHAnsi" w:hAnsiTheme="majorHAnsi" w:cstheme="majorHAnsi"/>
        </w:rPr>
        <w:t>and the</w:t>
      </w:r>
      <w:r w:rsidRPr="00DB0FC6">
        <w:rPr>
          <w:rFonts w:asciiTheme="majorHAnsi" w:hAnsiTheme="majorHAnsi" w:cstheme="majorHAnsi"/>
          <w:i/>
        </w:rPr>
        <w:t xml:space="preserve"> </w:t>
      </w:r>
      <w:hyperlink r:id="rId22" w:history="1">
        <w:r w:rsidR="009C3FA9" w:rsidRPr="009C3FA9">
          <w:rPr>
            <w:rFonts w:ascii="Arial" w:eastAsia="Times New Roman" w:hAnsi="Arial" w:cs="Times New Roman"/>
            <w:color w:val="3366CC"/>
            <w:u w:val="single"/>
          </w:rPr>
          <w:t>Australian Privacy Principles</w:t>
        </w:r>
      </w:hyperlink>
      <w:r w:rsidR="009C3FA9" w:rsidRPr="009C3FA9">
        <w:rPr>
          <w:rFonts w:ascii="Arial" w:eastAsia="Times New Roman" w:hAnsi="Arial" w:cs="Times New Roman"/>
          <w:sz w:val="20"/>
          <w:szCs w:val="20"/>
        </w:rPr>
        <w:t xml:space="preserve">. </w:t>
      </w:r>
      <w:r w:rsidRPr="00DB0FC6">
        <w:rPr>
          <w:rFonts w:asciiTheme="majorHAnsi" w:hAnsiTheme="majorHAnsi" w:cstheme="majorHAnsi"/>
        </w:rPr>
        <w:t xml:space="preserve">This includes letting you know: </w:t>
      </w:r>
    </w:p>
    <w:p w:rsidR="00CF001B" w:rsidRPr="00DB0FC6" w:rsidRDefault="00DD1EE5" w:rsidP="009C3FA9">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sidRPr="00DB0FC6">
        <w:rPr>
          <w:rFonts w:asciiTheme="majorHAnsi" w:eastAsiaTheme="minorHAnsi" w:hAnsiTheme="majorHAnsi" w:cstheme="majorHAnsi"/>
          <w:sz w:val="22"/>
          <w:szCs w:val="22"/>
          <w:lang w:val="en-AU" w:bidi="ar-SA"/>
        </w:rPr>
        <w:t>what personal information we collect</w:t>
      </w:r>
    </w:p>
    <w:p w:rsidR="00CF001B" w:rsidRPr="00DB0FC6" w:rsidRDefault="00DD1EE5" w:rsidP="009C3FA9">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sidRPr="00DB0FC6">
        <w:rPr>
          <w:rFonts w:asciiTheme="majorHAnsi" w:eastAsiaTheme="minorHAnsi" w:hAnsiTheme="majorHAnsi" w:cstheme="majorHAnsi"/>
          <w:sz w:val="22"/>
          <w:szCs w:val="22"/>
          <w:lang w:val="en-AU" w:bidi="ar-SA"/>
        </w:rPr>
        <w:t>why we collect your personal information</w:t>
      </w:r>
    </w:p>
    <w:p w:rsidR="00CF001B" w:rsidRPr="00DB0FC6" w:rsidRDefault="00DD1EE5" w:rsidP="009C3FA9">
      <w:pPr>
        <w:pStyle w:val="ListBullet"/>
        <w:numPr>
          <w:ilvl w:val="0"/>
          <w:numId w:val="7"/>
        </w:numPr>
        <w:spacing w:before="40" w:after="80" w:line="280" w:lineRule="atLeast"/>
        <w:ind w:left="357" w:hanging="357"/>
        <w:contextualSpacing w:val="0"/>
        <w:rPr>
          <w:rFonts w:asciiTheme="majorHAnsi" w:eastAsiaTheme="minorHAnsi" w:hAnsiTheme="majorHAnsi" w:cstheme="majorHAnsi"/>
          <w:sz w:val="22"/>
          <w:szCs w:val="22"/>
          <w:lang w:val="en-AU" w:bidi="ar-SA"/>
        </w:rPr>
      </w:pPr>
      <w:r w:rsidRPr="00DB0FC6">
        <w:rPr>
          <w:rFonts w:asciiTheme="majorHAnsi" w:eastAsiaTheme="minorHAnsi" w:hAnsiTheme="majorHAnsi" w:cstheme="majorHAnsi"/>
          <w:sz w:val="22"/>
          <w:szCs w:val="22"/>
          <w:lang w:val="en-AU" w:bidi="ar-SA"/>
        </w:rPr>
        <w:t>who we give your personal information to.</w:t>
      </w:r>
    </w:p>
    <w:p w:rsidR="00CF001B" w:rsidRPr="00DB0FC6" w:rsidRDefault="00DD1EE5" w:rsidP="009C3FA9">
      <w:pPr>
        <w:spacing w:before="40" w:after="120"/>
        <w:rPr>
          <w:rFonts w:asciiTheme="majorHAnsi" w:hAnsiTheme="majorHAnsi" w:cstheme="majorHAnsi"/>
        </w:rPr>
      </w:pPr>
      <w:r w:rsidRPr="00DB0FC6">
        <w:rPr>
          <w:rFonts w:asciiTheme="majorHAnsi" w:hAnsiTheme="majorHAnsi" w:cstheme="majorHAnsi"/>
        </w:rPr>
        <w:t>Your personal information can only be disclosed to someone else for the primary purpose for which it was collected, unless an exemption applies.</w:t>
      </w:r>
    </w:p>
    <w:p w:rsidR="00CF001B" w:rsidRPr="00DB0FC6" w:rsidRDefault="00DD1EE5" w:rsidP="009C3FA9">
      <w:pPr>
        <w:spacing w:before="40" w:after="120"/>
        <w:rPr>
          <w:rFonts w:asciiTheme="majorHAnsi" w:hAnsiTheme="majorHAnsi" w:cstheme="majorHAnsi"/>
        </w:rPr>
      </w:pPr>
      <w:r w:rsidRPr="00DB0FC6">
        <w:rPr>
          <w:rFonts w:asciiTheme="majorHAnsi" w:hAnsiTheme="majorHAnsi" w:cstheme="majorHAnsi"/>
        </w:rPr>
        <w:t>The Australian Government may also use and give out information about grant applicants and grant recipients under this grant oppor</w:t>
      </w:r>
      <w:r w:rsidR="009C3FA9">
        <w:rPr>
          <w:rFonts w:asciiTheme="majorHAnsi" w:hAnsiTheme="majorHAnsi" w:cstheme="majorHAnsi"/>
        </w:rPr>
        <w:t>tunity in any other Australian G</w:t>
      </w:r>
      <w:r w:rsidRPr="00DB0FC6">
        <w:rPr>
          <w:rFonts w:asciiTheme="majorHAnsi" w:hAnsiTheme="majorHAnsi" w:cstheme="majorHAnsi"/>
        </w:rPr>
        <w:t xml:space="preserve">overnment business or function. This includes disclosing grant information </w:t>
      </w:r>
      <w:r w:rsidR="009C3FA9" w:rsidRPr="009C3FA9">
        <w:rPr>
          <w:rFonts w:ascii="Arial" w:eastAsia="Times New Roman" w:hAnsi="Arial" w:cs="Times New Roman"/>
        </w:rPr>
        <w:t xml:space="preserve">on </w:t>
      </w:r>
      <w:hyperlink r:id="rId23" w:history="1">
        <w:r w:rsidR="009C3FA9" w:rsidRPr="009C3FA9">
          <w:rPr>
            <w:rFonts w:ascii="Arial" w:eastAsia="Times New Roman" w:hAnsi="Arial" w:cs="Times New Roman"/>
            <w:color w:val="3366CC"/>
            <w:u w:val="single"/>
          </w:rPr>
          <w:t>GrantConnect</w:t>
        </w:r>
      </w:hyperlink>
      <w:r w:rsidRPr="00DB0FC6">
        <w:rPr>
          <w:rFonts w:asciiTheme="majorHAnsi" w:hAnsiTheme="majorHAnsi" w:cstheme="majorHAnsi"/>
        </w:rPr>
        <w:t xml:space="preserve"> as required for reporting purposes and giving information to the Australian Taxation Office for compliance purposes.</w:t>
      </w:r>
    </w:p>
    <w:p w:rsidR="00CF001B" w:rsidRPr="00DB0FC6" w:rsidRDefault="00DD1EE5" w:rsidP="009C3FA9">
      <w:pPr>
        <w:spacing w:before="40" w:after="120"/>
        <w:rPr>
          <w:rFonts w:asciiTheme="majorHAnsi" w:hAnsiTheme="majorHAnsi" w:cstheme="majorHAnsi"/>
        </w:rPr>
      </w:pPr>
      <w:r w:rsidRPr="00DB0FC6">
        <w:rPr>
          <w:rFonts w:asciiTheme="majorHAnsi" w:hAnsiTheme="majorHAnsi" w:cstheme="majorHAnsi"/>
        </w:rPr>
        <w:t>We may share the information you give us with other Commonwealth entities for purposes including government administration, research or service delivery, according to Australian laws.</w:t>
      </w:r>
    </w:p>
    <w:p w:rsidR="00CF001B" w:rsidRPr="004D368F" w:rsidRDefault="00DD1EE5" w:rsidP="009C3FA9">
      <w:pPr>
        <w:spacing w:before="40" w:after="120"/>
      </w:pPr>
      <w:r w:rsidRPr="00CF55A2">
        <w:rPr>
          <w:rFonts w:asciiTheme="majorHAnsi" w:hAnsiTheme="majorHAnsi" w:cstheme="majorHAnsi"/>
        </w:rPr>
        <w:t xml:space="preserve">As part of your application, you declare your ability to comply with the </w:t>
      </w:r>
      <w:r w:rsidRPr="00CF55A2">
        <w:rPr>
          <w:rFonts w:asciiTheme="majorHAnsi" w:hAnsiTheme="majorHAnsi" w:cstheme="majorHAnsi"/>
          <w:i/>
        </w:rPr>
        <w:t>Privacy Act 1988</w:t>
      </w:r>
      <w:r w:rsidRPr="00CF55A2">
        <w:rPr>
          <w:rFonts w:asciiTheme="majorHAnsi" w:hAnsiTheme="majorHAnsi" w:cstheme="majorHAnsi"/>
        </w:rP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9C3FA9">
        <w:rPr>
          <w:rFonts w:asciiTheme="majorHAnsi" w:hAnsiTheme="majorHAnsi" w:cstheme="majorHAnsi"/>
        </w:rPr>
        <w:t>d</w:t>
      </w:r>
      <w:r w:rsidR="00C91BB5">
        <w:rPr>
          <w:rFonts w:asciiTheme="majorHAnsi" w:hAnsiTheme="majorHAnsi" w:cstheme="majorHAnsi"/>
        </w:rPr>
        <w:t xml:space="preserve">epartment </w:t>
      </w:r>
      <w:r w:rsidRPr="00CF55A2">
        <w:rPr>
          <w:rFonts w:asciiTheme="majorHAnsi" w:hAnsiTheme="majorHAnsi" w:cstheme="majorHAnsi"/>
        </w:rPr>
        <w:t>would breach an Australian Privacy Principle as defined in the Act.</w:t>
      </w:r>
    </w:p>
    <w:sectPr w:rsidR="00CF001B" w:rsidRPr="004D368F" w:rsidSect="00883752">
      <w:headerReference w:type="default" r:id="rId24"/>
      <w:footerReference w:type="default" r:id="rId25"/>
      <w:headerReference w:type="first" r:id="rId26"/>
      <w:footerReference w:type="first" r:id="rId27"/>
      <w:pgSz w:w="11906" w:h="16838" w:code="9"/>
      <w:pgMar w:top="1985" w:right="1418" w:bottom="993" w:left="1418" w:header="567"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CA" w:rsidRDefault="00E401CA">
      <w:pPr>
        <w:spacing w:before="0" w:after="0" w:line="240" w:lineRule="auto"/>
      </w:pPr>
      <w:r>
        <w:separator/>
      </w:r>
    </w:p>
  </w:endnote>
  <w:endnote w:type="continuationSeparator" w:id="0">
    <w:p w:rsidR="00E401CA" w:rsidRDefault="00E401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aps/>
        <w:sz w:val="16"/>
        <w:szCs w:val="16"/>
      </w:rPr>
      <w:id w:val="570464741"/>
      <w:docPartObj>
        <w:docPartGallery w:val="Page Numbers (Bottom of Page)"/>
        <w:docPartUnique/>
      </w:docPartObj>
    </w:sdtPr>
    <w:sdtEndPr/>
    <w:sdtContent>
      <w:sdt>
        <w:sdtPr>
          <w:rPr>
            <w:b/>
            <w:caps/>
            <w:sz w:val="16"/>
            <w:szCs w:val="16"/>
          </w:rPr>
          <w:id w:val="1272287504"/>
          <w:docPartObj>
            <w:docPartGallery w:val="Page Numbers (Top of Page)"/>
            <w:docPartUnique/>
          </w:docPartObj>
        </w:sdtPr>
        <w:sdtEndPr/>
        <w:sdtContent>
          <w:p w:rsidR="00BD1AF2" w:rsidRPr="00285142" w:rsidRDefault="00DD1EE5" w:rsidP="00285142">
            <w:pPr>
              <w:pStyle w:val="Footer"/>
              <w:rPr>
                <w:sz w:val="16"/>
                <w:szCs w:val="16"/>
              </w:rPr>
            </w:pPr>
            <w:r>
              <w:rPr>
                <w:sz w:val="16"/>
                <w:szCs w:val="16"/>
              </w:rPr>
              <w:t xml:space="preserve">Showmen’s </w:t>
            </w:r>
            <w:r w:rsidR="00C50D66">
              <w:rPr>
                <w:sz w:val="16"/>
                <w:szCs w:val="16"/>
              </w:rPr>
              <w:t>Rental Relief</w:t>
            </w:r>
            <w:r>
              <w:rPr>
                <w:sz w:val="16"/>
                <w:szCs w:val="16"/>
              </w:rPr>
              <w:t xml:space="preserve"> Grant </w:t>
            </w:r>
            <w:r w:rsidRPr="0054188E">
              <w:rPr>
                <w:sz w:val="16"/>
                <w:szCs w:val="16"/>
              </w:rPr>
              <w:t>Guidelines</w:t>
            </w:r>
            <w:r w:rsidRPr="0054188E">
              <w:rPr>
                <w:sz w:val="16"/>
                <w:szCs w:val="16"/>
              </w:rPr>
              <w:tab/>
            </w:r>
            <w:r w:rsidR="00236826">
              <w:rPr>
                <w:sz w:val="16"/>
                <w:szCs w:val="16"/>
              </w:rPr>
              <w:t>January 2022</w:t>
            </w:r>
            <w:r w:rsidRPr="004F2297">
              <w:rPr>
                <w:color w:val="0070C0"/>
                <w:sz w:val="16"/>
                <w:szCs w:val="16"/>
              </w:rPr>
              <w:tab/>
            </w:r>
            <w:r w:rsidRPr="004F2297">
              <w:rPr>
                <w:sz w:val="16"/>
                <w:szCs w:val="16"/>
              </w:rPr>
              <w:t xml:space="preserve">Page </w:t>
            </w:r>
            <w:r w:rsidRPr="004F2297">
              <w:rPr>
                <w:b/>
                <w:bCs/>
                <w:sz w:val="16"/>
                <w:szCs w:val="16"/>
              </w:rPr>
              <w:fldChar w:fldCharType="begin"/>
            </w:r>
            <w:r w:rsidRPr="004F2297">
              <w:rPr>
                <w:b/>
                <w:bCs/>
                <w:sz w:val="16"/>
                <w:szCs w:val="16"/>
              </w:rPr>
              <w:instrText xml:space="preserve"> PAGE </w:instrText>
            </w:r>
            <w:r w:rsidRPr="004F2297">
              <w:rPr>
                <w:b/>
                <w:bCs/>
                <w:sz w:val="16"/>
                <w:szCs w:val="16"/>
              </w:rPr>
              <w:fldChar w:fldCharType="separate"/>
            </w:r>
            <w:r w:rsidR="00AF3760">
              <w:rPr>
                <w:b/>
                <w:bCs/>
                <w:noProof/>
                <w:sz w:val="16"/>
                <w:szCs w:val="16"/>
              </w:rPr>
              <w:t>10</w:t>
            </w:r>
            <w:r w:rsidRPr="004F2297">
              <w:rPr>
                <w:b/>
                <w:bCs/>
                <w:sz w:val="16"/>
                <w:szCs w:val="16"/>
              </w:rPr>
              <w:fldChar w:fldCharType="end"/>
            </w:r>
            <w:r w:rsidRPr="004F2297">
              <w:rPr>
                <w:sz w:val="16"/>
                <w:szCs w:val="16"/>
              </w:rPr>
              <w:t xml:space="preserve"> of </w:t>
            </w:r>
            <w:r w:rsidRPr="004F2297">
              <w:rPr>
                <w:b/>
                <w:bCs/>
                <w:sz w:val="16"/>
                <w:szCs w:val="16"/>
              </w:rPr>
              <w:fldChar w:fldCharType="begin"/>
            </w:r>
            <w:r w:rsidRPr="004F2297">
              <w:rPr>
                <w:b/>
                <w:bCs/>
                <w:sz w:val="16"/>
                <w:szCs w:val="16"/>
              </w:rPr>
              <w:instrText xml:space="preserve"> NUMPAGES  </w:instrText>
            </w:r>
            <w:r w:rsidRPr="004F2297">
              <w:rPr>
                <w:b/>
                <w:bCs/>
                <w:sz w:val="16"/>
                <w:szCs w:val="16"/>
              </w:rPr>
              <w:fldChar w:fldCharType="separate"/>
            </w:r>
            <w:r w:rsidR="00AF3760">
              <w:rPr>
                <w:b/>
                <w:bCs/>
                <w:noProof/>
                <w:sz w:val="16"/>
                <w:szCs w:val="16"/>
              </w:rPr>
              <w:t>10</w:t>
            </w:r>
            <w:r w:rsidRPr="004F2297">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AF2" w:rsidRDefault="00BD1AF2">
    <w:pPr>
      <w:pStyle w:val="Footer"/>
    </w:pPr>
  </w:p>
  <w:p w:rsidR="00BD1AF2" w:rsidRDefault="00BD1AF2" w:rsidP="000A6A8B">
    <w:pPr>
      <w:pStyle w:val="Footer"/>
      <w:jc w:val="center"/>
      <w:rPr>
        <w:rStyle w:val="Classification"/>
      </w:rPr>
    </w:pPr>
  </w:p>
  <w:sdt>
    <w:sdtPr>
      <w:rPr>
        <w:b/>
        <w:caps/>
        <w:sz w:val="16"/>
        <w:szCs w:val="16"/>
      </w:rPr>
      <w:id w:val="614030000"/>
      <w:docPartObj>
        <w:docPartGallery w:val="Page Numbers (Bottom of Page)"/>
        <w:docPartUnique/>
      </w:docPartObj>
    </w:sdtPr>
    <w:sdtEndPr/>
    <w:sdtContent>
      <w:sdt>
        <w:sdtPr>
          <w:rPr>
            <w:b/>
            <w:caps/>
            <w:sz w:val="16"/>
            <w:szCs w:val="16"/>
          </w:rPr>
          <w:id w:val="-1769616900"/>
          <w:docPartObj>
            <w:docPartGallery w:val="Page Numbers (Top of Page)"/>
            <w:docPartUnique/>
          </w:docPartObj>
        </w:sdtPr>
        <w:sdtEndPr/>
        <w:sdtContent>
          <w:p w:rsidR="00BD1AF2" w:rsidRPr="0054188E" w:rsidRDefault="00DD1EE5" w:rsidP="0054188E">
            <w:pPr>
              <w:pStyle w:val="Footer"/>
              <w:rPr>
                <w:sz w:val="16"/>
                <w:szCs w:val="16"/>
              </w:rPr>
            </w:pPr>
            <w:r>
              <w:rPr>
                <w:sz w:val="16"/>
                <w:szCs w:val="16"/>
              </w:rPr>
              <w:t xml:space="preserve">Showmen’s </w:t>
            </w:r>
            <w:r w:rsidR="00C50D66">
              <w:rPr>
                <w:sz w:val="16"/>
                <w:szCs w:val="16"/>
              </w:rPr>
              <w:t>Rental Relief</w:t>
            </w:r>
            <w:r w:rsidRPr="0054188E">
              <w:rPr>
                <w:sz w:val="16"/>
                <w:szCs w:val="16"/>
              </w:rPr>
              <w:t xml:space="preserve"> </w:t>
            </w:r>
            <w:r>
              <w:rPr>
                <w:sz w:val="16"/>
                <w:szCs w:val="16"/>
              </w:rPr>
              <w:t xml:space="preserve">Grant </w:t>
            </w:r>
            <w:r w:rsidRPr="0054188E">
              <w:rPr>
                <w:sz w:val="16"/>
                <w:szCs w:val="16"/>
              </w:rPr>
              <w:t>Guidelines</w:t>
            </w:r>
            <w:r w:rsidRPr="0054188E">
              <w:rPr>
                <w:sz w:val="16"/>
                <w:szCs w:val="16"/>
              </w:rPr>
              <w:tab/>
              <w:t xml:space="preserve"> </w:t>
            </w:r>
            <w:r w:rsidR="00236826">
              <w:rPr>
                <w:sz w:val="16"/>
                <w:szCs w:val="16"/>
              </w:rPr>
              <w:t>January 2022</w:t>
            </w:r>
            <w:r w:rsidRPr="004F2297">
              <w:rPr>
                <w:color w:val="0070C0"/>
                <w:sz w:val="16"/>
                <w:szCs w:val="16"/>
              </w:rPr>
              <w:tab/>
            </w:r>
            <w:r w:rsidRPr="004F2297">
              <w:rPr>
                <w:sz w:val="16"/>
                <w:szCs w:val="16"/>
              </w:rPr>
              <w:t xml:space="preserve">Page </w:t>
            </w:r>
            <w:r w:rsidRPr="004F2297">
              <w:rPr>
                <w:b/>
                <w:bCs/>
                <w:sz w:val="16"/>
                <w:szCs w:val="16"/>
              </w:rPr>
              <w:fldChar w:fldCharType="begin"/>
            </w:r>
            <w:r w:rsidRPr="004F2297">
              <w:rPr>
                <w:b/>
                <w:bCs/>
                <w:sz w:val="16"/>
                <w:szCs w:val="16"/>
              </w:rPr>
              <w:instrText xml:space="preserve"> PAGE </w:instrText>
            </w:r>
            <w:r w:rsidRPr="004F2297">
              <w:rPr>
                <w:b/>
                <w:bCs/>
                <w:sz w:val="16"/>
                <w:szCs w:val="16"/>
              </w:rPr>
              <w:fldChar w:fldCharType="separate"/>
            </w:r>
            <w:r w:rsidR="00AF3760">
              <w:rPr>
                <w:b/>
                <w:bCs/>
                <w:noProof/>
                <w:sz w:val="16"/>
                <w:szCs w:val="16"/>
              </w:rPr>
              <w:t>1</w:t>
            </w:r>
            <w:r w:rsidRPr="004F2297">
              <w:rPr>
                <w:b/>
                <w:bCs/>
                <w:sz w:val="16"/>
                <w:szCs w:val="16"/>
              </w:rPr>
              <w:fldChar w:fldCharType="end"/>
            </w:r>
            <w:r w:rsidRPr="004F2297">
              <w:rPr>
                <w:sz w:val="16"/>
                <w:szCs w:val="16"/>
              </w:rPr>
              <w:t xml:space="preserve"> of </w:t>
            </w:r>
            <w:r w:rsidRPr="004F2297">
              <w:rPr>
                <w:b/>
                <w:bCs/>
                <w:sz w:val="16"/>
                <w:szCs w:val="16"/>
              </w:rPr>
              <w:fldChar w:fldCharType="begin"/>
            </w:r>
            <w:r w:rsidRPr="004F2297">
              <w:rPr>
                <w:b/>
                <w:bCs/>
                <w:sz w:val="16"/>
                <w:szCs w:val="16"/>
              </w:rPr>
              <w:instrText xml:space="preserve"> NUMPAGES  </w:instrText>
            </w:r>
            <w:r w:rsidRPr="004F2297">
              <w:rPr>
                <w:b/>
                <w:bCs/>
                <w:sz w:val="16"/>
                <w:szCs w:val="16"/>
              </w:rPr>
              <w:fldChar w:fldCharType="separate"/>
            </w:r>
            <w:r w:rsidR="00AF3760">
              <w:rPr>
                <w:b/>
                <w:bCs/>
                <w:noProof/>
                <w:sz w:val="16"/>
                <w:szCs w:val="16"/>
              </w:rPr>
              <w:t>10</w:t>
            </w:r>
            <w:r w:rsidRPr="004F2297">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CA" w:rsidRDefault="00E401CA">
      <w:pPr>
        <w:spacing w:before="0" w:after="0" w:line="240" w:lineRule="auto"/>
      </w:pPr>
      <w:r>
        <w:separator/>
      </w:r>
    </w:p>
  </w:footnote>
  <w:footnote w:type="continuationSeparator" w:id="0">
    <w:p w:rsidR="00E401CA" w:rsidRDefault="00E401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AF2" w:rsidRPr="000A6A8B" w:rsidRDefault="00BD1AF2"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AF2" w:rsidRPr="00776F5F" w:rsidRDefault="00AA3A7C" w:rsidP="00AA3A7C">
    <w:pPr>
      <w:pStyle w:val="Header"/>
      <w:jc w:val="left"/>
    </w:pPr>
    <w:r w:rsidRPr="00DC2480">
      <w:rPr>
        <w:noProof/>
        <w:lang w:eastAsia="en-AU"/>
      </w:rPr>
      <w:drawing>
        <wp:anchor distT="0" distB="0" distL="114300" distR="114300" simplePos="0" relativeHeight="251659264" behindDoc="0" locked="0" layoutInCell="1" allowOverlap="1" wp14:anchorId="14B4DACA" wp14:editId="793A26BC">
          <wp:simplePos x="0" y="0"/>
          <wp:positionH relativeFrom="page">
            <wp:posOffset>4307723</wp:posOffset>
          </wp:positionH>
          <wp:positionV relativeFrom="paragraph">
            <wp:posOffset>126226</wp:posOffset>
          </wp:positionV>
          <wp:extent cx="3197757" cy="525780"/>
          <wp:effectExtent l="0" t="0" r="3175" b="7620"/>
          <wp:wrapNone/>
          <wp:docPr id="14" name="Picture 14" title="Decorativ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0" y="0"/>
                    <a:ext cx="3201332" cy="5263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DC2480">
      <w:rPr>
        <w:noProof/>
        <w:lang w:eastAsia="en-AU"/>
      </w:rPr>
      <w:drawing>
        <wp:anchor distT="0" distB="0" distL="114300" distR="114300" simplePos="0" relativeHeight="251661312" behindDoc="0" locked="0" layoutInCell="1" allowOverlap="1" wp14:anchorId="126DB5F1" wp14:editId="15E98BE3">
          <wp:simplePos x="0" y="0"/>
          <wp:positionH relativeFrom="page">
            <wp:posOffset>2844984</wp:posOffset>
          </wp:positionH>
          <wp:positionV relativeFrom="paragraph">
            <wp:posOffset>26258</wp:posOffset>
          </wp:positionV>
          <wp:extent cx="1446214" cy="712226"/>
          <wp:effectExtent l="0" t="0" r="1905" b="0"/>
          <wp:wrapNone/>
          <wp:docPr id="9" name="Picture 9"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6214" cy="712226"/>
                  </a:xfrm>
                  <a:prstGeom prst="rect">
                    <a:avLst/>
                  </a:prstGeom>
                </pic:spPr>
              </pic:pic>
            </a:graphicData>
          </a:graphic>
          <wp14:sizeRelV relativeFrom="margin">
            <wp14:pctHeight>0</wp14:pctHeight>
          </wp14:sizeRelV>
        </wp:anchor>
      </w:drawing>
    </w:r>
    <w:r>
      <w:rPr>
        <w:noProof/>
        <w:lang w:eastAsia="en-AU"/>
      </w:rPr>
      <w:drawing>
        <wp:inline distT="0" distB="0" distL="0" distR="0" wp14:anchorId="099B8AF2" wp14:editId="2F2E181E">
          <wp:extent cx="1905119" cy="572430"/>
          <wp:effectExtent l="0" t="0" r="6350" b="0"/>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3"/>
                  <a:stretch>
                    <a:fillRect/>
                  </a:stretch>
                </pic:blipFill>
                <pic:spPr>
                  <a:xfrm>
                    <a:off x="0" y="0"/>
                    <a:ext cx="1905119" cy="572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B9B159F"/>
    <w:multiLevelType w:val="multilevel"/>
    <w:tmpl w:val="9488A75E"/>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42852703"/>
    <w:multiLevelType w:val="hybridMultilevel"/>
    <w:tmpl w:val="D266288A"/>
    <w:lvl w:ilvl="0" w:tplc="85A8F256">
      <w:start w:val="1"/>
      <w:numFmt w:val="bullet"/>
      <w:lvlText w:val=""/>
      <w:lvlJc w:val="left"/>
      <w:pPr>
        <w:ind w:left="720" w:hanging="360"/>
      </w:pPr>
      <w:rPr>
        <w:rFonts w:ascii="Symbol" w:hAnsi="Symbol" w:hint="default"/>
      </w:rPr>
    </w:lvl>
    <w:lvl w:ilvl="1" w:tplc="4D2030B0" w:tentative="1">
      <w:start w:val="1"/>
      <w:numFmt w:val="bullet"/>
      <w:lvlText w:val="o"/>
      <w:lvlJc w:val="left"/>
      <w:pPr>
        <w:ind w:left="1440" w:hanging="360"/>
      </w:pPr>
      <w:rPr>
        <w:rFonts w:ascii="Courier New" w:hAnsi="Courier New" w:cs="Courier New" w:hint="default"/>
      </w:rPr>
    </w:lvl>
    <w:lvl w:ilvl="2" w:tplc="20DA9914" w:tentative="1">
      <w:start w:val="1"/>
      <w:numFmt w:val="bullet"/>
      <w:lvlText w:val=""/>
      <w:lvlJc w:val="left"/>
      <w:pPr>
        <w:ind w:left="2160" w:hanging="360"/>
      </w:pPr>
      <w:rPr>
        <w:rFonts w:ascii="Wingdings" w:hAnsi="Wingdings" w:hint="default"/>
      </w:rPr>
    </w:lvl>
    <w:lvl w:ilvl="3" w:tplc="0A92F1D0" w:tentative="1">
      <w:start w:val="1"/>
      <w:numFmt w:val="bullet"/>
      <w:lvlText w:val=""/>
      <w:lvlJc w:val="left"/>
      <w:pPr>
        <w:ind w:left="2880" w:hanging="360"/>
      </w:pPr>
      <w:rPr>
        <w:rFonts w:ascii="Symbol" w:hAnsi="Symbol" w:hint="default"/>
      </w:rPr>
    </w:lvl>
    <w:lvl w:ilvl="4" w:tplc="4D4A61EC" w:tentative="1">
      <w:start w:val="1"/>
      <w:numFmt w:val="bullet"/>
      <w:lvlText w:val="o"/>
      <w:lvlJc w:val="left"/>
      <w:pPr>
        <w:ind w:left="3600" w:hanging="360"/>
      </w:pPr>
      <w:rPr>
        <w:rFonts w:ascii="Courier New" w:hAnsi="Courier New" w:cs="Courier New" w:hint="default"/>
      </w:rPr>
    </w:lvl>
    <w:lvl w:ilvl="5" w:tplc="FF2CDD58" w:tentative="1">
      <w:start w:val="1"/>
      <w:numFmt w:val="bullet"/>
      <w:lvlText w:val=""/>
      <w:lvlJc w:val="left"/>
      <w:pPr>
        <w:ind w:left="4320" w:hanging="360"/>
      </w:pPr>
      <w:rPr>
        <w:rFonts w:ascii="Wingdings" w:hAnsi="Wingdings" w:hint="default"/>
      </w:rPr>
    </w:lvl>
    <w:lvl w:ilvl="6" w:tplc="F5F8DFDA" w:tentative="1">
      <w:start w:val="1"/>
      <w:numFmt w:val="bullet"/>
      <w:lvlText w:val=""/>
      <w:lvlJc w:val="left"/>
      <w:pPr>
        <w:ind w:left="5040" w:hanging="360"/>
      </w:pPr>
      <w:rPr>
        <w:rFonts w:ascii="Symbol" w:hAnsi="Symbol" w:hint="default"/>
      </w:rPr>
    </w:lvl>
    <w:lvl w:ilvl="7" w:tplc="5F88546A" w:tentative="1">
      <w:start w:val="1"/>
      <w:numFmt w:val="bullet"/>
      <w:lvlText w:val="o"/>
      <w:lvlJc w:val="left"/>
      <w:pPr>
        <w:ind w:left="5760" w:hanging="360"/>
      </w:pPr>
      <w:rPr>
        <w:rFonts w:ascii="Courier New" w:hAnsi="Courier New" w:cs="Courier New" w:hint="default"/>
      </w:rPr>
    </w:lvl>
    <w:lvl w:ilvl="8" w:tplc="D31A13D8" w:tentative="1">
      <w:start w:val="1"/>
      <w:numFmt w:val="bullet"/>
      <w:lvlText w:val=""/>
      <w:lvlJc w:val="left"/>
      <w:pPr>
        <w:ind w:left="6480" w:hanging="360"/>
      </w:pPr>
      <w:rPr>
        <w:rFonts w:ascii="Wingdings" w:hAnsi="Wingdings" w:hint="default"/>
      </w:rPr>
    </w:lvl>
  </w:abstractNum>
  <w:abstractNum w:abstractNumId="4" w15:restartNumberingAfterBreak="0">
    <w:nsid w:val="4D9D536A"/>
    <w:multiLevelType w:val="hybridMultilevel"/>
    <w:tmpl w:val="A7C01672"/>
    <w:lvl w:ilvl="0" w:tplc="C2D4D880">
      <w:start w:val="1"/>
      <w:numFmt w:val="bullet"/>
      <w:lvlText w:val=""/>
      <w:lvlJc w:val="left"/>
      <w:pPr>
        <w:ind w:left="360" w:hanging="360"/>
      </w:pPr>
      <w:rPr>
        <w:rFonts w:ascii="Wingdings" w:hAnsi="Wingdings" w:hint="default"/>
        <w:color w:val="264F90"/>
      </w:rPr>
    </w:lvl>
    <w:lvl w:ilvl="1" w:tplc="2292BB7A">
      <w:start w:val="1"/>
      <w:numFmt w:val="bullet"/>
      <w:lvlText w:val="-"/>
      <w:lvlJc w:val="left"/>
      <w:pPr>
        <w:ind w:left="1080" w:hanging="360"/>
      </w:pPr>
      <w:rPr>
        <w:rFonts w:ascii="Courier New" w:hAnsi="Courier New" w:hint="default"/>
      </w:rPr>
    </w:lvl>
    <w:lvl w:ilvl="2" w:tplc="74F0AF5A" w:tentative="1">
      <w:start w:val="1"/>
      <w:numFmt w:val="bullet"/>
      <w:lvlText w:val=""/>
      <w:lvlJc w:val="left"/>
      <w:pPr>
        <w:ind w:left="1800" w:hanging="360"/>
      </w:pPr>
      <w:rPr>
        <w:rFonts w:ascii="Wingdings" w:hAnsi="Wingdings" w:hint="default"/>
      </w:rPr>
    </w:lvl>
    <w:lvl w:ilvl="3" w:tplc="92600EE2" w:tentative="1">
      <w:start w:val="1"/>
      <w:numFmt w:val="bullet"/>
      <w:lvlText w:val=""/>
      <w:lvlJc w:val="left"/>
      <w:pPr>
        <w:ind w:left="2520" w:hanging="360"/>
      </w:pPr>
      <w:rPr>
        <w:rFonts w:ascii="Symbol" w:hAnsi="Symbol" w:hint="default"/>
      </w:rPr>
    </w:lvl>
    <w:lvl w:ilvl="4" w:tplc="323689C6" w:tentative="1">
      <w:start w:val="1"/>
      <w:numFmt w:val="bullet"/>
      <w:lvlText w:val="o"/>
      <w:lvlJc w:val="left"/>
      <w:pPr>
        <w:ind w:left="3240" w:hanging="360"/>
      </w:pPr>
      <w:rPr>
        <w:rFonts w:ascii="Courier New" w:hAnsi="Courier New" w:cs="Courier New" w:hint="default"/>
      </w:rPr>
    </w:lvl>
    <w:lvl w:ilvl="5" w:tplc="EEDE4E78" w:tentative="1">
      <w:start w:val="1"/>
      <w:numFmt w:val="bullet"/>
      <w:lvlText w:val=""/>
      <w:lvlJc w:val="left"/>
      <w:pPr>
        <w:ind w:left="3960" w:hanging="360"/>
      </w:pPr>
      <w:rPr>
        <w:rFonts w:ascii="Wingdings" w:hAnsi="Wingdings" w:hint="default"/>
      </w:rPr>
    </w:lvl>
    <w:lvl w:ilvl="6" w:tplc="B5ECB74A" w:tentative="1">
      <w:start w:val="1"/>
      <w:numFmt w:val="bullet"/>
      <w:lvlText w:val=""/>
      <w:lvlJc w:val="left"/>
      <w:pPr>
        <w:ind w:left="4680" w:hanging="360"/>
      </w:pPr>
      <w:rPr>
        <w:rFonts w:ascii="Symbol" w:hAnsi="Symbol" w:hint="default"/>
      </w:rPr>
    </w:lvl>
    <w:lvl w:ilvl="7" w:tplc="0F9E9A44" w:tentative="1">
      <w:start w:val="1"/>
      <w:numFmt w:val="bullet"/>
      <w:lvlText w:val="o"/>
      <w:lvlJc w:val="left"/>
      <w:pPr>
        <w:ind w:left="5400" w:hanging="360"/>
      </w:pPr>
      <w:rPr>
        <w:rFonts w:ascii="Courier New" w:hAnsi="Courier New" w:cs="Courier New" w:hint="default"/>
      </w:rPr>
    </w:lvl>
    <w:lvl w:ilvl="8" w:tplc="C7105800" w:tentative="1">
      <w:start w:val="1"/>
      <w:numFmt w:val="bullet"/>
      <w:lvlText w:val=""/>
      <w:lvlJc w:val="left"/>
      <w:pPr>
        <w:ind w:left="6120" w:hanging="360"/>
      </w:pPr>
      <w:rPr>
        <w:rFonts w:ascii="Wingdings" w:hAnsi="Wingdings" w:hint="default"/>
      </w:rPr>
    </w:lvl>
  </w:abstractNum>
  <w:abstractNum w:abstractNumId="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7"/>
  </w:num>
  <w:num w:numId="2">
    <w:abstractNumId w:val="0"/>
  </w:num>
  <w:num w:numId="3">
    <w:abstractNumId w:val="2"/>
    <w:lvlOverride w:ilvl="1">
      <w:lvl w:ilvl="1">
        <w:start w:val="1"/>
        <w:numFmt w:val="decimal"/>
        <w:pStyle w:val="Heading2Numbered"/>
        <w:lvlText w:val="%1.%2"/>
        <w:lvlJc w:val="left"/>
        <w:pPr>
          <w:ind w:left="567" w:hanging="567"/>
        </w:pPr>
        <w:rPr>
          <w:rFonts w:hint="default"/>
          <w:color w:val="264F90"/>
        </w:rPr>
      </w:lvl>
    </w:lvlOverride>
  </w:num>
  <w:num w:numId="4">
    <w:abstractNumId w:val="5"/>
  </w:num>
  <w:num w:numId="5">
    <w:abstractNumId w:val="6"/>
  </w:num>
  <w:num w:numId="6">
    <w:abstractNumId w:val="1"/>
  </w:num>
  <w:num w:numId="7">
    <w:abstractNumId w:val="4"/>
  </w:num>
  <w:num w:numId="8">
    <w:abstractNumId w:val="3"/>
  </w:num>
  <w:num w:numId="9">
    <w:abstractNumId w:val="1"/>
  </w:num>
  <w:num w:numId="10">
    <w:abstractNumId w:val="1"/>
  </w:num>
  <w:num w:numId="11">
    <w:abstractNumId w:val="1"/>
  </w:num>
  <w:num w:numId="12">
    <w:abstractNumId w:val="2"/>
    <w:lvlOverride w:ilvl="1">
      <w:lvl w:ilvl="1">
        <w:start w:val="1"/>
        <w:numFmt w:val="decimal"/>
        <w:pStyle w:val="Heading2Numbered"/>
        <w:lvlText w:val="%1.%2"/>
        <w:lvlJc w:val="left"/>
        <w:pPr>
          <w:ind w:left="567" w:hanging="567"/>
        </w:pPr>
        <w:rPr>
          <w:rFonts w:hint="default"/>
          <w:color w:val="264F90"/>
        </w:rPr>
      </w:lvl>
    </w:lvlOverride>
  </w:num>
  <w:num w:numId="13">
    <w:abstractNumId w:val="1"/>
  </w:num>
  <w:num w:numId="14">
    <w:abstractNumId w:val="1"/>
  </w:num>
  <w:num w:numId="15">
    <w:abstractNumId w:val="1"/>
  </w:num>
  <w:num w:numId="16">
    <w:abstractNumId w:val="1"/>
  </w:num>
  <w:num w:numId="17">
    <w:abstractNumId w:val="1"/>
  </w:num>
  <w:num w:numId="1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89E"/>
    <w:rsid w:val="00004F9A"/>
    <w:rsid w:val="00012E30"/>
    <w:rsid w:val="000136F9"/>
    <w:rsid w:val="00013FED"/>
    <w:rsid w:val="000152EC"/>
    <w:rsid w:val="00016078"/>
    <w:rsid w:val="0002130E"/>
    <w:rsid w:val="00022E47"/>
    <w:rsid w:val="00023623"/>
    <w:rsid w:val="00023B6C"/>
    <w:rsid w:val="0002782F"/>
    <w:rsid w:val="00030006"/>
    <w:rsid w:val="0003006E"/>
    <w:rsid w:val="00033860"/>
    <w:rsid w:val="00036D2E"/>
    <w:rsid w:val="000373DF"/>
    <w:rsid w:val="00037B8A"/>
    <w:rsid w:val="00037E18"/>
    <w:rsid w:val="00041302"/>
    <w:rsid w:val="00041A4C"/>
    <w:rsid w:val="000501CD"/>
    <w:rsid w:val="0005020E"/>
    <w:rsid w:val="00050D75"/>
    <w:rsid w:val="0005231C"/>
    <w:rsid w:val="00054E4D"/>
    <w:rsid w:val="00056088"/>
    <w:rsid w:val="00060073"/>
    <w:rsid w:val="000603C7"/>
    <w:rsid w:val="00060C3C"/>
    <w:rsid w:val="000618BA"/>
    <w:rsid w:val="00063300"/>
    <w:rsid w:val="00082076"/>
    <w:rsid w:val="00082846"/>
    <w:rsid w:val="000829F4"/>
    <w:rsid w:val="000936EF"/>
    <w:rsid w:val="00094124"/>
    <w:rsid w:val="00095F5D"/>
    <w:rsid w:val="00097311"/>
    <w:rsid w:val="000979E9"/>
    <w:rsid w:val="000A137C"/>
    <w:rsid w:val="000A4B30"/>
    <w:rsid w:val="000A6A8B"/>
    <w:rsid w:val="000B1666"/>
    <w:rsid w:val="000B17AA"/>
    <w:rsid w:val="000B2C22"/>
    <w:rsid w:val="000B362B"/>
    <w:rsid w:val="000B3E01"/>
    <w:rsid w:val="000B5413"/>
    <w:rsid w:val="000C160B"/>
    <w:rsid w:val="000C26D7"/>
    <w:rsid w:val="000C2A48"/>
    <w:rsid w:val="000C31F2"/>
    <w:rsid w:val="000C3E74"/>
    <w:rsid w:val="000C51C6"/>
    <w:rsid w:val="000C5D07"/>
    <w:rsid w:val="000C5F75"/>
    <w:rsid w:val="000C6610"/>
    <w:rsid w:val="000D4A0D"/>
    <w:rsid w:val="000D60B1"/>
    <w:rsid w:val="000E02E3"/>
    <w:rsid w:val="000E42C9"/>
    <w:rsid w:val="000E4D77"/>
    <w:rsid w:val="000E524B"/>
    <w:rsid w:val="000E572E"/>
    <w:rsid w:val="000E5D05"/>
    <w:rsid w:val="000E6653"/>
    <w:rsid w:val="000F43D4"/>
    <w:rsid w:val="000F7C2F"/>
    <w:rsid w:val="00105B36"/>
    <w:rsid w:val="00107D4D"/>
    <w:rsid w:val="00107E6F"/>
    <w:rsid w:val="00112C0C"/>
    <w:rsid w:val="00113B6D"/>
    <w:rsid w:val="00113F0D"/>
    <w:rsid w:val="001140E1"/>
    <w:rsid w:val="00115CA0"/>
    <w:rsid w:val="00116BE9"/>
    <w:rsid w:val="0011740D"/>
    <w:rsid w:val="001208AD"/>
    <w:rsid w:val="00121EE5"/>
    <w:rsid w:val="0012266C"/>
    <w:rsid w:val="001240E0"/>
    <w:rsid w:val="001278B6"/>
    <w:rsid w:val="00130357"/>
    <w:rsid w:val="0013145C"/>
    <w:rsid w:val="00134966"/>
    <w:rsid w:val="00135F70"/>
    <w:rsid w:val="00135FF5"/>
    <w:rsid w:val="00136530"/>
    <w:rsid w:val="00137001"/>
    <w:rsid w:val="0014208E"/>
    <w:rsid w:val="00142788"/>
    <w:rsid w:val="001433B0"/>
    <w:rsid w:val="00145FFA"/>
    <w:rsid w:val="00153903"/>
    <w:rsid w:val="00153D8B"/>
    <w:rsid w:val="001541EA"/>
    <w:rsid w:val="00156597"/>
    <w:rsid w:val="001567B6"/>
    <w:rsid w:val="001612A4"/>
    <w:rsid w:val="00161C12"/>
    <w:rsid w:val="00163D1D"/>
    <w:rsid w:val="00165B17"/>
    <w:rsid w:val="00166622"/>
    <w:rsid w:val="00167729"/>
    <w:rsid w:val="00167B67"/>
    <w:rsid w:val="00171122"/>
    <w:rsid w:val="00172DCA"/>
    <w:rsid w:val="00175DDB"/>
    <w:rsid w:val="00182880"/>
    <w:rsid w:val="00183C10"/>
    <w:rsid w:val="00191A3E"/>
    <w:rsid w:val="0019409A"/>
    <w:rsid w:val="00196CE6"/>
    <w:rsid w:val="001A2E61"/>
    <w:rsid w:val="001B1B4E"/>
    <w:rsid w:val="001B6468"/>
    <w:rsid w:val="001B6C86"/>
    <w:rsid w:val="001B7837"/>
    <w:rsid w:val="001B7B45"/>
    <w:rsid w:val="001C02C5"/>
    <w:rsid w:val="001C03B3"/>
    <w:rsid w:val="001C1987"/>
    <w:rsid w:val="001C3ED1"/>
    <w:rsid w:val="001C4FE8"/>
    <w:rsid w:val="001D05C2"/>
    <w:rsid w:val="001D4C8B"/>
    <w:rsid w:val="001D6628"/>
    <w:rsid w:val="001D7EB4"/>
    <w:rsid w:val="001E0505"/>
    <w:rsid w:val="001E0E72"/>
    <w:rsid w:val="001E1DC0"/>
    <w:rsid w:val="001E2037"/>
    <w:rsid w:val="001E40B0"/>
    <w:rsid w:val="001E5213"/>
    <w:rsid w:val="001F2AB6"/>
    <w:rsid w:val="001F32DE"/>
    <w:rsid w:val="001F37E1"/>
    <w:rsid w:val="001F414A"/>
    <w:rsid w:val="001F4A31"/>
    <w:rsid w:val="001F7F4D"/>
    <w:rsid w:val="0020122A"/>
    <w:rsid w:val="002060D1"/>
    <w:rsid w:val="00207F07"/>
    <w:rsid w:val="00212A3F"/>
    <w:rsid w:val="00214795"/>
    <w:rsid w:val="00220F27"/>
    <w:rsid w:val="00223974"/>
    <w:rsid w:val="00225463"/>
    <w:rsid w:val="0022638E"/>
    <w:rsid w:val="00227EA4"/>
    <w:rsid w:val="00233099"/>
    <w:rsid w:val="002341A6"/>
    <w:rsid w:val="002360F8"/>
    <w:rsid w:val="0023666F"/>
    <w:rsid w:val="00236826"/>
    <w:rsid w:val="00246CBA"/>
    <w:rsid w:val="002473CA"/>
    <w:rsid w:val="002477D2"/>
    <w:rsid w:val="002505BC"/>
    <w:rsid w:val="002529EC"/>
    <w:rsid w:val="00255467"/>
    <w:rsid w:val="0025566D"/>
    <w:rsid w:val="0025576D"/>
    <w:rsid w:val="00257ED8"/>
    <w:rsid w:val="00263EC2"/>
    <w:rsid w:val="00267436"/>
    <w:rsid w:val="00273F12"/>
    <w:rsid w:val="002800BA"/>
    <w:rsid w:val="00280A02"/>
    <w:rsid w:val="00282975"/>
    <w:rsid w:val="00283498"/>
    <w:rsid w:val="002837C8"/>
    <w:rsid w:val="00285142"/>
    <w:rsid w:val="0028602A"/>
    <w:rsid w:val="00286AEF"/>
    <w:rsid w:val="00286C99"/>
    <w:rsid w:val="00292E6A"/>
    <w:rsid w:val="00293995"/>
    <w:rsid w:val="002A1A49"/>
    <w:rsid w:val="002A2A5C"/>
    <w:rsid w:val="002A456A"/>
    <w:rsid w:val="002A4AD8"/>
    <w:rsid w:val="002A5487"/>
    <w:rsid w:val="002A655D"/>
    <w:rsid w:val="002A6780"/>
    <w:rsid w:val="002B0FAD"/>
    <w:rsid w:val="002B102E"/>
    <w:rsid w:val="002B14D0"/>
    <w:rsid w:val="002C6EF4"/>
    <w:rsid w:val="002C7914"/>
    <w:rsid w:val="002C7924"/>
    <w:rsid w:val="002C7BB1"/>
    <w:rsid w:val="002D0C6E"/>
    <w:rsid w:val="002D1582"/>
    <w:rsid w:val="002D1921"/>
    <w:rsid w:val="002D1BF8"/>
    <w:rsid w:val="002D567C"/>
    <w:rsid w:val="002E0B39"/>
    <w:rsid w:val="002E32AE"/>
    <w:rsid w:val="002E423C"/>
    <w:rsid w:val="002E4435"/>
    <w:rsid w:val="002F0E78"/>
    <w:rsid w:val="002F13E7"/>
    <w:rsid w:val="002F34EF"/>
    <w:rsid w:val="002F455E"/>
    <w:rsid w:val="002F532C"/>
    <w:rsid w:val="002F6628"/>
    <w:rsid w:val="002F7BE9"/>
    <w:rsid w:val="00301144"/>
    <w:rsid w:val="00301A6E"/>
    <w:rsid w:val="003023AD"/>
    <w:rsid w:val="0030340C"/>
    <w:rsid w:val="003058CA"/>
    <w:rsid w:val="003069DB"/>
    <w:rsid w:val="003108DA"/>
    <w:rsid w:val="00311AD6"/>
    <w:rsid w:val="003126E4"/>
    <w:rsid w:val="003148B7"/>
    <w:rsid w:val="003158C3"/>
    <w:rsid w:val="00317C46"/>
    <w:rsid w:val="00320042"/>
    <w:rsid w:val="00320BEB"/>
    <w:rsid w:val="0032275C"/>
    <w:rsid w:val="00322DAC"/>
    <w:rsid w:val="003259B3"/>
    <w:rsid w:val="0032665D"/>
    <w:rsid w:val="003274CD"/>
    <w:rsid w:val="00330ED7"/>
    <w:rsid w:val="0033302C"/>
    <w:rsid w:val="00333DAA"/>
    <w:rsid w:val="00334CF9"/>
    <w:rsid w:val="00335C37"/>
    <w:rsid w:val="00345AB1"/>
    <w:rsid w:val="00345FFF"/>
    <w:rsid w:val="00346C78"/>
    <w:rsid w:val="0035119D"/>
    <w:rsid w:val="00355653"/>
    <w:rsid w:val="00362861"/>
    <w:rsid w:val="003649BA"/>
    <w:rsid w:val="00366E9C"/>
    <w:rsid w:val="0037755B"/>
    <w:rsid w:val="00381EC6"/>
    <w:rsid w:val="00385C28"/>
    <w:rsid w:val="003860AF"/>
    <w:rsid w:val="003868B4"/>
    <w:rsid w:val="00394DA9"/>
    <w:rsid w:val="003A2E90"/>
    <w:rsid w:val="003A42CD"/>
    <w:rsid w:val="003A45E0"/>
    <w:rsid w:val="003A6EAB"/>
    <w:rsid w:val="003A71C5"/>
    <w:rsid w:val="003B0205"/>
    <w:rsid w:val="003B3612"/>
    <w:rsid w:val="003B4F12"/>
    <w:rsid w:val="003B7BE0"/>
    <w:rsid w:val="003C3F4E"/>
    <w:rsid w:val="003C5FDB"/>
    <w:rsid w:val="003C662C"/>
    <w:rsid w:val="003C78EA"/>
    <w:rsid w:val="003D1B10"/>
    <w:rsid w:val="003E1FDA"/>
    <w:rsid w:val="003E6445"/>
    <w:rsid w:val="003F40AB"/>
    <w:rsid w:val="00404193"/>
    <w:rsid w:val="00407524"/>
    <w:rsid w:val="00413211"/>
    <w:rsid w:val="00415695"/>
    <w:rsid w:val="00416EFD"/>
    <w:rsid w:val="00420996"/>
    <w:rsid w:val="0042143C"/>
    <w:rsid w:val="0042265C"/>
    <w:rsid w:val="00423A2F"/>
    <w:rsid w:val="00423F31"/>
    <w:rsid w:val="0042511A"/>
    <w:rsid w:val="00431899"/>
    <w:rsid w:val="004327D1"/>
    <w:rsid w:val="00434A71"/>
    <w:rsid w:val="00440BC4"/>
    <w:rsid w:val="00440CE9"/>
    <w:rsid w:val="00446B8B"/>
    <w:rsid w:val="00450053"/>
    <w:rsid w:val="00450D19"/>
    <w:rsid w:val="00450D47"/>
    <w:rsid w:val="00451233"/>
    <w:rsid w:val="00460E39"/>
    <w:rsid w:val="00461991"/>
    <w:rsid w:val="00461E45"/>
    <w:rsid w:val="004620EE"/>
    <w:rsid w:val="004622CC"/>
    <w:rsid w:val="004650BC"/>
    <w:rsid w:val="004660BE"/>
    <w:rsid w:val="004732B5"/>
    <w:rsid w:val="00473EF8"/>
    <w:rsid w:val="004743E8"/>
    <w:rsid w:val="00481A59"/>
    <w:rsid w:val="00481ACC"/>
    <w:rsid w:val="004831B8"/>
    <w:rsid w:val="00486804"/>
    <w:rsid w:val="00487717"/>
    <w:rsid w:val="0049088E"/>
    <w:rsid w:val="004918DC"/>
    <w:rsid w:val="00493344"/>
    <w:rsid w:val="004948A4"/>
    <w:rsid w:val="0049498D"/>
    <w:rsid w:val="00496560"/>
    <w:rsid w:val="004A1C4E"/>
    <w:rsid w:val="004A2F1D"/>
    <w:rsid w:val="004A6CEF"/>
    <w:rsid w:val="004B3775"/>
    <w:rsid w:val="004B7356"/>
    <w:rsid w:val="004B7850"/>
    <w:rsid w:val="004B7A17"/>
    <w:rsid w:val="004C134B"/>
    <w:rsid w:val="004C2A06"/>
    <w:rsid w:val="004D0B34"/>
    <w:rsid w:val="004D1524"/>
    <w:rsid w:val="004D30F1"/>
    <w:rsid w:val="004D368F"/>
    <w:rsid w:val="004D4063"/>
    <w:rsid w:val="004D5018"/>
    <w:rsid w:val="004D557D"/>
    <w:rsid w:val="004D6E01"/>
    <w:rsid w:val="004D70CC"/>
    <w:rsid w:val="004E058F"/>
    <w:rsid w:val="004E3B87"/>
    <w:rsid w:val="004E45A5"/>
    <w:rsid w:val="004E49BB"/>
    <w:rsid w:val="004E5D70"/>
    <w:rsid w:val="004F12E1"/>
    <w:rsid w:val="004F187C"/>
    <w:rsid w:val="004F2297"/>
    <w:rsid w:val="004F3967"/>
    <w:rsid w:val="004F47BD"/>
    <w:rsid w:val="00502F0F"/>
    <w:rsid w:val="00505A0E"/>
    <w:rsid w:val="005062D5"/>
    <w:rsid w:val="00507DA4"/>
    <w:rsid w:val="00510921"/>
    <w:rsid w:val="00510AD3"/>
    <w:rsid w:val="00510ECA"/>
    <w:rsid w:val="00513348"/>
    <w:rsid w:val="0051483E"/>
    <w:rsid w:val="005156DD"/>
    <w:rsid w:val="00517C91"/>
    <w:rsid w:val="00521164"/>
    <w:rsid w:val="00521195"/>
    <w:rsid w:val="00521FDA"/>
    <w:rsid w:val="00533B5D"/>
    <w:rsid w:val="00534D68"/>
    <w:rsid w:val="00536F54"/>
    <w:rsid w:val="005371AB"/>
    <w:rsid w:val="00537378"/>
    <w:rsid w:val="00537E1B"/>
    <w:rsid w:val="0054188E"/>
    <w:rsid w:val="00541F2E"/>
    <w:rsid w:val="005476FB"/>
    <w:rsid w:val="00551590"/>
    <w:rsid w:val="00554D46"/>
    <w:rsid w:val="00554EC6"/>
    <w:rsid w:val="00556428"/>
    <w:rsid w:val="005570E8"/>
    <w:rsid w:val="00561C93"/>
    <w:rsid w:val="00562C57"/>
    <w:rsid w:val="005639E9"/>
    <w:rsid w:val="00564191"/>
    <w:rsid w:val="005654F0"/>
    <w:rsid w:val="00570744"/>
    <w:rsid w:val="0057188E"/>
    <w:rsid w:val="00572AF9"/>
    <w:rsid w:val="0057480E"/>
    <w:rsid w:val="00574C20"/>
    <w:rsid w:val="005809CA"/>
    <w:rsid w:val="00581769"/>
    <w:rsid w:val="0058305B"/>
    <w:rsid w:val="0058466E"/>
    <w:rsid w:val="00590564"/>
    <w:rsid w:val="005918B0"/>
    <w:rsid w:val="00594D35"/>
    <w:rsid w:val="00596290"/>
    <w:rsid w:val="00596B82"/>
    <w:rsid w:val="005970EA"/>
    <w:rsid w:val="005A21AC"/>
    <w:rsid w:val="005A4D4C"/>
    <w:rsid w:val="005A649F"/>
    <w:rsid w:val="005B0660"/>
    <w:rsid w:val="005C0BF7"/>
    <w:rsid w:val="005C2458"/>
    <w:rsid w:val="005C255F"/>
    <w:rsid w:val="005C2AD8"/>
    <w:rsid w:val="005C37F0"/>
    <w:rsid w:val="005D102E"/>
    <w:rsid w:val="005D1698"/>
    <w:rsid w:val="005D2D36"/>
    <w:rsid w:val="005D3B51"/>
    <w:rsid w:val="005D5441"/>
    <w:rsid w:val="005E080D"/>
    <w:rsid w:val="005E318A"/>
    <w:rsid w:val="005E4716"/>
    <w:rsid w:val="005E5F62"/>
    <w:rsid w:val="005F7A80"/>
    <w:rsid w:val="00603787"/>
    <w:rsid w:val="00604DC4"/>
    <w:rsid w:val="0061090D"/>
    <w:rsid w:val="00611618"/>
    <w:rsid w:val="00611937"/>
    <w:rsid w:val="00613459"/>
    <w:rsid w:val="00623028"/>
    <w:rsid w:val="0062397E"/>
    <w:rsid w:val="00623BA1"/>
    <w:rsid w:val="00623BCF"/>
    <w:rsid w:val="00624D98"/>
    <w:rsid w:val="00630C27"/>
    <w:rsid w:val="00633114"/>
    <w:rsid w:val="006346BC"/>
    <w:rsid w:val="00635A0D"/>
    <w:rsid w:val="0064123B"/>
    <w:rsid w:val="006414D3"/>
    <w:rsid w:val="00642408"/>
    <w:rsid w:val="006449CD"/>
    <w:rsid w:val="00645661"/>
    <w:rsid w:val="006542D9"/>
    <w:rsid w:val="00654F7C"/>
    <w:rsid w:val="006562F9"/>
    <w:rsid w:val="00656D40"/>
    <w:rsid w:val="006618A5"/>
    <w:rsid w:val="00661FCB"/>
    <w:rsid w:val="00666291"/>
    <w:rsid w:val="0066652A"/>
    <w:rsid w:val="006715F7"/>
    <w:rsid w:val="00672C08"/>
    <w:rsid w:val="0067338D"/>
    <w:rsid w:val="00675973"/>
    <w:rsid w:val="006766EC"/>
    <w:rsid w:val="00676E6E"/>
    <w:rsid w:val="00680B34"/>
    <w:rsid w:val="00681C81"/>
    <w:rsid w:val="006820D1"/>
    <w:rsid w:val="00682167"/>
    <w:rsid w:val="0068536C"/>
    <w:rsid w:val="006924F7"/>
    <w:rsid w:val="00694111"/>
    <w:rsid w:val="006977C4"/>
    <w:rsid w:val="006A2B02"/>
    <w:rsid w:val="006A2C2F"/>
    <w:rsid w:val="006A35FC"/>
    <w:rsid w:val="006A5E62"/>
    <w:rsid w:val="006C41D8"/>
    <w:rsid w:val="006C42AF"/>
    <w:rsid w:val="006C4DD1"/>
    <w:rsid w:val="006C5523"/>
    <w:rsid w:val="006D1A50"/>
    <w:rsid w:val="006D4E82"/>
    <w:rsid w:val="006D6AC7"/>
    <w:rsid w:val="006E0182"/>
    <w:rsid w:val="006E4F3B"/>
    <w:rsid w:val="006E6969"/>
    <w:rsid w:val="006F2400"/>
    <w:rsid w:val="006F2515"/>
    <w:rsid w:val="006F3B99"/>
    <w:rsid w:val="006F3CC1"/>
    <w:rsid w:val="006F5E37"/>
    <w:rsid w:val="006F72DC"/>
    <w:rsid w:val="00700A3A"/>
    <w:rsid w:val="007040EB"/>
    <w:rsid w:val="0071045E"/>
    <w:rsid w:val="00710B39"/>
    <w:rsid w:val="00711D8E"/>
    <w:rsid w:val="00712672"/>
    <w:rsid w:val="00714877"/>
    <w:rsid w:val="00717193"/>
    <w:rsid w:val="00717472"/>
    <w:rsid w:val="00717CA9"/>
    <w:rsid w:val="00717D69"/>
    <w:rsid w:val="00720BAC"/>
    <w:rsid w:val="0072130E"/>
    <w:rsid w:val="00722C65"/>
    <w:rsid w:val="007233DA"/>
    <w:rsid w:val="00733E22"/>
    <w:rsid w:val="00734E3F"/>
    <w:rsid w:val="00736985"/>
    <w:rsid w:val="0073699E"/>
    <w:rsid w:val="00736AC4"/>
    <w:rsid w:val="007375FE"/>
    <w:rsid w:val="0073762D"/>
    <w:rsid w:val="00737A13"/>
    <w:rsid w:val="00742918"/>
    <w:rsid w:val="00743008"/>
    <w:rsid w:val="007456CB"/>
    <w:rsid w:val="0074590C"/>
    <w:rsid w:val="0074631B"/>
    <w:rsid w:val="00746AD3"/>
    <w:rsid w:val="007471EC"/>
    <w:rsid w:val="007504B0"/>
    <w:rsid w:val="00755219"/>
    <w:rsid w:val="00755E82"/>
    <w:rsid w:val="007563CF"/>
    <w:rsid w:val="0076056B"/>
    <w:rsid w:val="007625EA"/>
    <w:rsid w:val="00763E7F"/>
    <w:rsid w:val="00766EA0"/>
    <w:rsid w:val="00767DB7"/>
    <w:rsid w:val="00771647"/>
    <w:rsid w:val="00774539"/>
    <w:rsid w:val="00775517"/>
    <w:rsid w:val="00775EF8"/>
    <w:rsid w:val="00776F5F"/>
    <w:rsid w:val="0078088B"/>
    <w:rsid w:val="00780984"/>
    <w:rsid w:val="00782526"/>
    <w:rsid w:val="007862F9"/>
    <w:rsid w:val="00796A3D"/>
    <w:rsid w:val="007A05E3"/>
    <w:rsid w:val="007A0E7E"/>
    <w:rsid w:val="007A20DF"/>
    <w:rsid w:val="007A7113"/>
    <w:rsid w:val="007A7E2D"/>
    <w:rsid w:val="007B2038"/>
    <w:rsid w:val="007B4D9F"/>
    <w:rsid w:val="007B6200"/>
    <w:rsid w:val="007B7347"/>
    <w:rsid w:val="007C0FE8"/>
    <w:rsid w:val="007C27AF"/>
    <w:rsid w:val="007C37C8"/>
    <w:rsid w:val="007C44E2"/>
    <w:rsid w:val="007C543A"/>
    <w:rsid w:val="007C6036"/>
    <w:rsid w:val="007D10E4"/>
    <w:rsid w:val="007D1D4F"/>
    <w:rsid w:val="007D1FA6"/>
    <w:rsid w:val="007D4363"/>
    <w:rsid w:val="007D4B11"/>
    <w:rsid w:val="007D7358"/>
    <w:rsid w:val="007E5061"/>
    <w:rsid w:val="007E5872"/>
    <w:rsid w:val="007F0FEB"/>
    <w:rsid w:val="007F1DAC"/>
    <w:rsid w:val="007F4EF8"/>
    <w:rsid w:val="007F5B0D"/>
    <w:rsid w:val="007F64F4"/>
    <w:rsid w:val="007F71C6"/>
    <w:rsid w:val="007F746F"/>
    <w:rsid w:val="00801B9F"/>
    <w:rsid w:val="00804EBD"/>
    <w:rsid w:val="00805912"/>
    <w:rsid w:val="008115CB"/>
    <w:rsid w:val="008124AE"/>
    <w:rsid w:val="008169D0"/>
    <w:rsid w:val="00817953"/>
    <w:rsid w:val="0081798B"/>
    <w:rsid w:val="00820726"/>
    <w:rsid w:val="00821538"/>
    <w:rsid w:val="00821EA8"/>
    <w:rsid w:val="0082254C"/>
    <w:rsid w:val="0082340F"/>
    <w:rsid w:val="0082707C"/>
    <w:rsid w:val="0083236A"/>
    <w:rsid w:val="008340B4"/>
    <w:rsid w:val="008364AE"/>
    <w:rsid w:val="008368E2"/>
    <w:rsid w:val="008406D8"/>
    <w:rsid w:val="008434E5"/>
    <w:rsid w:val="008465E2"/>
    <w:rsid w:val="00846E7D"/>
    <w:rsid w:val="008471E2"/>
    <w:rsid w:val="008473ED"/>
    <w:rsid w:val="00850813"/>
    <w:rsid w:val="00852F9F"/>
    <w:rsid w:val="008542A9"/>
    <w:rsid w:val="0085493C"/>
    <w:rsid w:val="00861DFD"/>
    <w:rsid w:val="008641B8"/>
    <w:rsid w:val="0086602D"/>
    <w:rsid w:val="00866C3C"/>
    <w:rsid w:val="008804B3"/>
    <w:rsid w:val="00880B3F"/>
    <w:rsid w:val="00882EA3"/>
    <w:rsid w:val="00883752"/>
    <w:rsid w:val="00883D80"/>
    <w:rsid w:val="00883FF8"/>
    <w:rsid w:val="008867E1"/>
    <w:rsid w:val="00886C19"/>
    <w:rsid w:val="008879FE"/>
    <w:rsid w:val="00893560"/>
    <w:rsid w:val="00893D89"/>
    <w:rsid w:val="008943A5"/>
    <w:rsid w:val="00896FE0"/>
    <w:rsid w:val="008A0749"/>
    <w:rsid w:val="008A57D8"/>
    <w:rsid w:val="008B2E5E"/>
    <w:rsid w:val="008B31D3"/>
    <w:rsid w:val="008B322F"/>
    <w:rsid w:val="008B3A41"/>
    <w:rsid w:val="008B408A"/>
    <w:rsid w:val="008B4C9A"/>
    <w:rsid w:val="008B5975"/>
    <w:rsid w:val="008B5CBF"/>
    <w:rsid w:val="008B5FF8"/>
    <w:rsid w:val="008B62C7"/>
    <w:rsid w:val="008B75BB"/>
    <w:rsid w:val="008B7683"/>
    <w:rsid w:val="008C05C6"/>
    <w:rsid w:val="008C4274"/>
    <w:rsid w:val="008C7CB6"/>
    <w:rsid w:val="008C7E6A"/>
    <w:rsid w:val="008D36AD"/>
    <w:rsid w:val="008D47A8"/>
    <w:rsid w:val="008D4A99"/>
    <w:rsid w:val="008F4246"/>
    <w:rsid w:val="00903AFB"/>
    <w:rsid w:val="009070A1"/>
    <w:rsid w:val="00907E48"/>
    <w:rsid w:val="00911122"/>
    <w:rsid w:val="0091151E"/>
    <w:rsid w:val="00911D4F"/>
    <w:rsid w:val="00914704"/>
    <w:rsid w:val="00920CEF"/>
    <w:rsid w:val="0092125B"/>
    <w:rsid w:val="00923A3C"/>
    <w:rsid w:val="00923F77"/>
    <w:rsid w:val="009270EB"/>
    <w:rsid w:val="00931C19"/>
    <w:rsid w:val="00934275"/>
    <w:rsid w:val="00934473"/>
    <w:rsid w:val="009373EF"/>
    <w:rsid w:val="00937A6A"/>
    <w:rsid w:val="009404FF"/>
    <w:rsid w:val="00941CE7"/>
    <w:rsid w:val="00943877"/>
    <w:rsid w:val="009459FB"/>
    <w:rsid w:val="00945A7B"/>
    <w:rsid w:val="009478F4"/>
    <w:rsid w:val="00947DD8"/>
    <w:rsid w:val="00953E12"/>
    <w:rsid w:val="00954D6F"/>
    <w:rsid w:val="009565B2"/>
    <w:rsid w:val="00961A15"/>
    <w:rsid w:val="009620B8"/>
    <w:rsid w:val="00964158"/>
    <w:rsid w:val="0096621B"/>
    <w:rsid w:val="00971984"/>
    <w:rsid w:val="009732D7"/>
    <w:rsid w:val="00973374"/>
    <w:rsid w:val="00974BC0"/>
    <w:rsid w:val="00975B9B"/>
    <w:rsid w:val="00976859"/>
    <w:rsid w:val="00976AD4"/>
    <w:rsid w:val="00980994"/>
    <w:rsid w:val="00983658"/>
    <w:rsid w:val="009879E3"/>
    <w:rsid w:val="0099034B"/>
    <w:rsid w:val="0099107E"/>
    <w:rsid w:val="00993480"/>
    <w:rsid w:val="00993A15"/>
    <w:rsid w:val="00997926"/>
    <w:rsid w:val="009A0AF2"/>
    <w:rsid w:val="009A24B5"/>
    <w:rsid w:val="009A2DA7"/>
    <w:rsid w:val="009A2F63"/>
    <w:rsid w:val="009B0F0A"/>
    <w:rsid w:val="009B1E1A"/>
    <w:rsid w:val="009B4D3B"/>
    <w:rsid w:val="009B6EF8"/>
    <w:rsid w:val="009C3FA9"/>
    <w:rsid w:val="009C5CA3"/>
    <w:rsid w:val="009C7CD3"/>
    <w:rsid w:val="009D2FCA"/>
    <w:rsid w:val="009D423B"/>
    <w:rsid w:val="009D4E65"/>
    <w:rsid w:val="009D6F9F"/>
    <w:rsid w:val="009D7407"/>
    <w:rsid w:val="009E0866"/>
    <w:rsid w:val="009E0EE2"/>
    <w:rsid w:val="009E4FDC"/>
    <w:rsid w:val="009F285F"/>
    <w:rsid w:val="009F29C1"/>
    <w:rsid w:val="009F3C4B"/>
    <w:rsid w:val="009F45C1"/>
    <w:rsid w:val="009F6660"/>
    <w:rsid w:val="009F7FF7"/>
    <w:rsid w:val="00A071BD"/>
    <w:rsid w:val="00A10937"/>
    <w:rsid w:val="00A13068"/>
    <w:rsid w:val="00A13E9F"/>
    <w:rsid w:val="00A154FD"/>
    <w:rsid w:val="00A15A48"/>
    <w:rsid w:val="00A20E8E"/>
    <w:rsid w:val="00A2480A"/>
    <w:rsid w:val="00A24A62"/>
    <w:rsid w:val="00A24C6A"/>
    <w:rsid w:val="00A31C9F"/>
    <w:rsid w:val="00A32DF9"/>
    <w:rsid w:val="00A32E7A"/>
    <w:rsid w:val="00A33482"/>
    <w:rsid w:val="00A42699"/>
    <w:rsid w:val="00A42CA7"/>
    <w:rsid w:val="00A42CED"/>
    <w:rsid w:val="00A43A44"/>
    <w:rsid w:val="00A44D6E"/>
    <w:rsid w:val="00A50415"/>
    <w:rsid w:val="00A50A7D"/>
    <w:rsid w:val="00A51119"/>
    <w:rsid w:val="00A62EC4"/>
    <w:rsid w:val="00A66C7E"/>
    <w:rsid w:val="00A71001"/>
    <w:rsid w:val="00A71FAB"/>
    <w:rsid w:val="00A737D3"/>
    <w:rsid w:val="00A750DC"/>
    <w:rsid w:val="00A75BAB"/>
    <w:rsid w:val="00A81E4F"/>
    <w:rsid w:val="00A85CBB"/>
    <w:rsid w:val="00A907B7"/>
    <w:rsid w:val="00A9100C"/>
    <w:rsid w:val="00A911A2"/>
    <w:rsid w:val="00A91785"/>
    <w:rsid w:val="00A93C9B"/>
    <w:rsid w:val="00A96388"/>
    <w:rsid w:val="00AA1870"/>
    <w:rsid w:val="00AA3A7C"/>
    <w:rsid w:val="00AA40E8"/>
    <w:rsid w:val="00AA47CB"/>
    <w:rsid w:val="00AA6953"/>
    <w:rsid w:val="00AA7EBD"/>
    <w:rsid w:val="00AB082F"/>
    <w:rsid w:val="00AB19CF"/>
    <w:rsid w:val="00AB1A31"/>
    <w:rsid w:val="00AB4187"/>
    <w:rsid w:val="00AB5466"/>
    <w:rsid w:val="00AB5635"/>
    <w:rsid w:val="00AB6234"/>
    <w:rsid w:val="00AB6820"/>
    <w:rsid w:val="00AB6F46"/>
    <w:rsid w:val="00AC09AE"/>
    <w:rsid w:val="00AC1248"/>
    <w:rsid w:val="00AC164A"/>
    <w:rsid w:val="00AC186D"/>
    <w:rsid w:val="00AC4B34"/>
    <w:rsid w:val="00AE37BB"/>
    <w:rsid w:val="00AE441C"/>
    <w:rsid w:val="00AE5F56"/>
    <w:rsid w:val="00AE600B"/>
    <w:rsid w:val="00AF11CD"/>
    <w:rsid w:val="00AF2050"/>
    <w:rsid w:val="00AF3760"/>
    <w:rsid w:val="00AF4A0E"/>
    <w:rsid w:val="00AF5D76"/>
    <w:rsid w:val="00AF77A5"/>
    <w:rsid w:val="00B0110B"/>
    <w:rsid w:val="00B011F5"/>
    <w:rsid w:val="00B02159"/>
    <w:rsid w:val="00B10DF0"/>
    <w:rsid w:val="00B113A9"/>
    <w:rsid w:val="00B14320"/>
    <w:rsid w:val="00B158F6"/>
    <w:rsid w:val="00B15DC7"/>
    <w:rsid w:val="00B20004"/>
    <w:rsid w:val="00B2553F"/>
    <w:rsid w:val="00B25BA9"/>
    <w:rsid w:val="00B2735B"/>
    <w:rsid w:val="00B27520"/>
    <w:rsid w:val="00B32A2E"/>
    <w:rsid w:val="00B34391"/>
    <w:rsid w:val="00B3770E"/>
    <w:rsid w:val="00B41560"/>
    <w:rsid w:val="00B460FE"/>
    <w:rsid w:val="00B5270B"/>
    <w:rsid w:val="00B57FAA"/>
    <w:rsid w:val="00B6308B"/>
    <w:rsid w:val="00B6358E"/>
    <w:rsid w:val="00B65A14"/>
    <w:rsid w:val="00B721C5"/>
    <w:rsid w:val="00B753F6"/>
    <w:rsid w:val="00B75E31"/>
    <w:rsid w:val="00B81212"/>
    <w:rsid w:val="00B83421"/>
    <w:rsid w:val="00B83C35"/>
    <w:rsid w:val="00B942DF"/>
    <w:rsid w:val="00B94A5A"/>
    <w:rsid w:val="00B95315"/>
    <w:rsid w:val="00BA0261"/>
    <w:rsid w:val="00BA2268"/>
    <w:rsid w:val="00BA3745"/>
    <w:rsid w:val="00BA5473"/>
    <w:rsid w:val="00BA5524"/>
    <w:rsid w:val="00BA6DFF"/>
    <w:rsid w:val="00BB26C5"/>
    <w:rsid w:val="00BB608F"/>
    <w:rsid w:val="00BC2B52"/>
    <w:rsid w:val="00BC5354"/>
    <w:rsid w:val="00BD1AF2"/>
    <w:rsid w:val="00BD4397"/>
    <w:rsid w:val="00BD439C"/>
    <w:rsid w:val="00BD5592"/>
    <w:rsid w:val="00BD756E"/>
    <w:rsid w:val="00BE0456"/>
    <w:rsid w:val="00BE0A55"/>
    <w:rsid w:val="00BE1098"/>
    <w:rsid w:val="00BE14E0"/>
    <w:rsid w:val="00BE2B6F"/>
    <w:rsid w:val="00BE6FF0"/>
    <w:rsid w:val="00BF1568"/>
    <w:rsid w:val="00BF2B8A"/>
    <w:rsid w:val="00BF3116"/>
    <w:rsid w:val="00BF3C4A"/>
    <w:rsid w:val="00BF4DE6"/>
    <w:rsid w:val="00BF7AB9"/>
    <w:rsid w:val="00C01711"/>
    <w:rsid w:val="00C018E8"/>
    <w:rsid w:val="00C044B5"/>
    <w:rsid w:val="00C0481C"/>
    <w:rsid w:val="00C04AC3"/>
    <w:rsid w:val="00C05744"/>
    <w:rsid w:val="00C12774"/>
    <w:rsid w:val="00C155B1"/>
    <w:rsid w:val="00C155E6"/>
    <w:rsid w:val="00C16276"/>
    <w:rsid w:val="00C2228A"/>
    <w:rsid w:val="00C23854"/>
    <w:rsid w:val="00C23E5C"/>
    <w:rsid w:val="00C257E6"/>
    <w:rsid w:val="00C278A5"/>
    <w:rsid w:val="00C31BA1"/>
    <w:rsid w:val="00C31BE9"/>
    <w:rsid w:val="00C329BE"/>
    <w:rsid w:val="00C34454"/>
    <w:rsid w:val="00C346C3"/>
    <w:rsid w:val="00C35AF9"/>
    <w:rsid w:val="00C36DE5"/>
    <w:rsid w:val="00C36E36"/>
    <w:rsid w:val="00C3732B"/>
    <w:rsid w:val="00C40B51"/>
    <w:rsid w:val="00C42CDE"/>
    <w:rsid w:val="00C443E4"/>
    <w:rsid w:val="00C44A00"/>
    <w:rsid w:val="00C50D66"/>
    <w:rsid w:val="00C53EB6"/>
    <w:rsid w:val="00C54302"/>
    <w:rsid w:val="00C57579"/>
    <w:rsid w:val="00C6270A"/>
    <w:rsid w:val="00C64709"/>
    <w:rsid w:val="00C664FC"/>
    <w:rsid w:val="00C75E20"/>
    <w:rsid w:val="00C76D45"/>
    <w:rsid w:val="00C82E8D"/>
    <w:rsid w:val="00C836BC"/>
    <w:rsid w:val="00C83872"/>
    <w:rsid w:val="00C83E20"/>
    <w:rsid w:val="00C91687"/>
    <w:rsid w:val="00C91BB5"/>
    <w:rsid w:val="00C93213"/>
    <w:rsid w:val="00C9327C"/>
    <w:rsid w:val="00C93B8E"/>
    <w:rsid w:val="00C970B9"/>
    <w:rsid w:val="00CA009A"/>
    <w:rsid w:val="00CA15F6"/>
    <w:rsid w:val="00CA2075"/>
    <w:rsid w:val="00CA2F9C"/>
    <w:rsid w:val="00CA3794"/>
    <w:rsid w:val="00CA37B1"/>
    <w:rsid w:val="00CA3B95"/>
    <w:rsid w:val="00CA3FA2"/>
    <w:rsid w:val="00CA4823"/>
    <w:rsid w:val="00CA4E08"/>
    <w:rsid w:val="00CA5900"/>
    <w:rsid w:val="00CA5BFD"/>
    <w:rsid w:val="00CA60FA"/>
    <w:rsid w:val="00CB12B5"/>
    <w:rsid w:val="00CB1959"/>
    <w:rsid w:val="00CB1AF1"/>
    <w:rsid w:val="00CB2210"/>
    <w:rsid w:val="00CB3486"/>
    <w:rsid w:val="00CB38DC"/>
    <w:rsid w:val="00CB638B"/>
    <w:rsid w:val="00CC0F07"/>
    <w:rsid w:val="00CC2500"/>
    <w:rsid w:val="00CD231C"/>
    <w:rsid w:val="00CD26D6"/>
    <w:rsid w:val="00CD286E"/>
    <w:rsid w:val="00CD2CF6"/>
    <w:rsid w:val="00CD32D8"/>
    <w:rsid w:val="00CD5435"/>
    <w:rsid w:val="00CE2198"/>
    <w:rsid w:val="00CE37DF"/>
    <w:rsid w:val="00CE7463"/>
    <w:rsid w:val="00CF001B"/>
    <w:rsid w:val="00CF0EE6"/>
    <w:rsid w:val="00CF1607"/>
    <w:rsid w:val="00CF26D1"/>
    <w:rsid w:val="00CF3D66"/>
    <w:rsid w:val="00CF4A44"/>
    <w:rsid w:val="00CF4B2D"/>
    <w:rsid w:val="00CF52AD"/>
    <w:rsid w:val="00CF55A2"/>
    <w:rsid w:val="00D01164"/>
    <w:rsid w:val="00D02449"/>
    <w:rsid w:val="00D0296C"/>
    <w:rsid w:val="00D042E8"/>
    <w:rsid w:val="00D136BE"/>
    <w:rsid w:val="00D14DFB"/>
    <w:rsid w:val="00D15483"/>
    <w:rsid w:val="00D1701F"/>
    <w:rsid w:val="00D217B0"/>
    <w:rsid w:val="00D22869"/>
    <w:rsid w:val="00D235C3"/>
    <w:rsid w:val="00D23629"/>
    <w:rsid w:val="00D2464F"/>
    <w:rsid w:val="00D24D77"/>
    <w:rsid w:val="00D26015"/>
    <w:rsid w:val="00D278CE"/>
    <w:rsid w:val="00D32DAA"/>
    <w:rsid w:val="00D34D1E"/>
    <w:rsid w:val="00D4091A"/>
    <w:rsid w:val="00D414F6"/>
    <w:rsid w:val="00D41AF3"/>
    <w:rsid w:val="00D43963"/>
    <w:rsid w:val="00D46D82"/>
    <w:rsid w:val="00D47918"/>
    <w:rsid w:val="00D538CB"/>
    <w:rsid w:val="00D549C3"/>
    <w:rsid w:val="00D607FC"/>
    <w:rsid w:val="00D621B7"/>
    <w:rsid w:val="00D628C6"/>
    <w:rsid w:val="00D62C30"/>
    <w:rsid w:val="00D7015F"/>
    <w:rsid w:val="00D72662"/>
    <w:rsid w:val="00D7427F"/>
    <w:rsid w:val="00D74886"/>
    <w:rsid w:val="00D74AA2"/>
    <w:rsid w:val="00D74D5F"/>
    <w:rsid w:val="00D753C4"/>
    <w:rsid w:val="00D76CCF"/>
    <w:rsid w:val="00D83B97"/>
    <w:rsid w:val="00D83F34"/>
    <w:rsid w:val="00D90719"/>
    <w:rsid w:val="00D91902"/>
    <w:rsid w:val="00D936A6"/>
    <w:rsid w:val="00D93C91"/>
    <w:rsid w:val="00D9624F"/>
    <w:rsid w:val="00D965C6"/>
    <w:rsid w:val="00DA12E2"/>
    <w:rsid w:val="00DA281E"/>
    <w:rsid w:val="00DA7FFA"/>
    <w:rsid w:val="00DB0FC6"/>
    <w:rsid w:val="00DB15C3"/>
    <w:rsid w:val="00DB2BFE"/>
    <w:rsid w:val="00DB46A4"/>
    <w:rsid w:val="00DB6D69"/>
    <w:rsid w:val="00DB7203"/>
    <w:rsid w:val="00DC0DEF"/>
    <w:rsid w:val="00DC430B"/>
    <w:rsid w:val="00DC6CDE"/>
    <w:rsid w:val="00DD1EE5"/>
    <w:rsid w:val="00DD5784"/>
    <w:rsid w:val="00DE0937"/>
    <w:rsid w:val="00DE29AB"/>
    <w:rsid w:val="00DE33C1"/>
    <w:rsid w:val="00DE39F5"/>
    <w:rsid w:val="00DE46C5"/>
    <w:rsid w:val="00DF15F6"/>
    <w:rsid w:val="00DF1985"/>
    <w:rsid w:val="00DF25F7"/>
    <w:rsid w:val="00DF3ECD"/>
    <w:rsid w:val="00DF4A15"/>
    <w:rsid w:val="00DF68B6"/>
    <w:rsid w:val="00DF789F"/>
    <w:rsid w:val="00E00B88"/>
    <w:rsid w:val="00E01518"/>
    <w:rsid w:val="00E02BD4"/>
    <w:rsid w:val="00E03194"/>
    <w:rsid w:val="00E051C9"/>
    <w:rsid w:val="00E05B93"/>
    <w:rsid w:val="00E07AE6"/>
    <w:rsid w:val="00E1672E"/>
    <w:rsid w:val="00E20FEF"/>
    <w:rsid w:val="00E210F3"/>
    <w:rsid w:val="00E268E6"/>
    <w:rsid w:val="00E270E1"/>
    <w:rsid w:val="00E271C4"/>
    <w:rsid w:val="00E34FEF"/>
    <w:rsid w:val="00E357B7"/>
    <w:rsid w:val="00E401CA"/>
    <w:rsid w:val="00E40962"/>
    <w:rsid w:val="00E40DD0"/>
    <w:rsid w:val="00E41657"/>
    <w:rsid w:val="00E43367"/>
    <w:rsid w:val="00E43782"/>
    <w:rsid w:val="00E470B8"/>
    <w:rsid w:val="00E5072E"/>
    <w:rsid w:val="00E50BD6"/>
    <w:rsid w:val="00E53800"/>
    <w:rsid w:val="00E54B8D"/>
    <w:rsid w:val="00E54BEB"/>
    <w:rsid w:val="00E54E56"/>
    <w:rsid w:val="00E56DAE"/>
    <w:rsid w:val="00E6081F"/>
    <w:rsid w:val="00E62CBA"/>
    <w:rsid w:val="00E65D3B"/>
    <w:rsid w:val="00E65EE6"/>
    <w:rsid w:val="00E664C5"/>
    <w:rsid w:val="00E74EBD"/>
    <w:rsid w:val="00E75A0D"/>
    <w:rsid w:val="00E8240F"/>
    <w:rsid w:val="00E82D07"/>
    <w:rsid w:val="00E835CF"/>
    <w:rsid w:val="00E850BA"/>
    <w:rsid w:val="00E8676A"/>
    <w:rsid w:val="00E92C9A"/>
    <w:rsid w:val="00E93BE8"/>
    <w:rsid w:val="00E94049"/>
    <w:rsid w:val="00E95104"/>
    <w:rsid w:val="00E9602B"/>
    <w:rsid w:val="00EA04B2"/>
    <w:rsid w:val="00EA20F3"/>
    <w:rsid w:val="00EA2D57"/>
    <w:rsid w:val="00EA440C"/>
    <w:rsid w:val="00EA5D5B"/>
    <w:rsid w:val="00EB0B6A"/>
    <w:rsid w:val="00EB346B"/>
    <w:rsid w:val="00EB362F"/>
    <w:rsid w:val="00EB363F"/>
    <w:rsid w:val="00EB4747"/>
    <w:rsid w:val="00EB4CF3"/>
    <w:rsid w:val="00EB5327"/>
    <w:rsid w:val="00EB5B5C"/>
    <w:rsid w:val="00EC1253"/>
    <w:rsid w:val="00EC18D6"/>
    <w:rsid w:val="00EC24B9"/>
    <w:rsid w:val="00EC2CCA"/>
    <w:rsid w:val="00EC3385"/>
    <w:rsid w:val="00EC363B"/>
    <w:rsid w:val="00EC7AA6"/>
    <w:rsid w:val="00ED3732"/>
    <w:rsid w:val="00ED43D1"/>
    <w:rsid w:val="00ED4688"/>
    <w:rsid w:val="00ED492C"/>
    <w:rsid w:val="00ED649B"/>
    <w:rsid w:val="00EE488A"/>
    <w:rsid w:val="00EE4EE1"/>
    <w:rsid w:val="00EE5450"/>
    <w:rsid w:val="00EE5AE7"/>
    <w:rsid w:val="00EE65C6"/>
    <w:rsid w:val="00EE7C8D"/>
    <w:rsid w:val="00EF1BB5"/>
    <w:rsid w:val="00EF4574"/>
    <w:rsid w:val="00EF502F"/>
    <w:rsid w:val="00EF60A2"/>
    <w:rsid w:val="00EF754A"/>
    <w:rsid w:val="00EF7671"/>
    <w:rsid w:val="00EF7942"/>
    <w:rsid w:val="00EF7B5F"/>
    <w:rsid w:val="00F00023"/>
    <w:rsid w:val="00F04C01"/>
    <w:rsid w:val="00F050F1"/>
    <w:rsid w:val="00F134EC"/>
    <w:rsid w:val="00F15658"/>
    <w:rsid w:val="00F161B7"/>
    <w:rsid w:val="00F203F1"/>
    <w:rsid w:val="00F212DE"/>
    <w:rsid w:val="00F21F69"/>
    <w:rsid w:val="00F2339C"/>
    <w:rsid w:val="00F2684E"/>
    <w:rsid w:val="00F30672"/>
    <w:rsid w:val="00F327D9"/>
    <w:rsid w:val="00F34B7E"/>
    <w:rsid w:val="00F40981"/>
    <w:rsid w:val="00F409DD"/>
    <w:rsid w:val="00F46639"/>
    <w:rsid w:val="00F4715B"/>
    <w:rsid w:val="00F50F8E"/>
    <w:rsid w:val="00F51199"/>
    <w:rsid w:val="00F511E1"/>
    <w:rsid w:val="00F51C77"/>
    <w:rsid w:val="00F52A40"/>
    <w:rsid w:val="00F52E08"/>
    <w:rsid w:val="00F622B5"/>
    <w:rsid w:val="00F63A23"/>
    <w:rsid w:val="00F657B1"/>
    <w:rsid w:val="00F729EF"/>
    <w:rsid w:val="00F74194"/>
    <w:rsid w:val="00F74E01"/>
    <w:rsid w:val="00F77275"/>
    <w:rsid w:val="00F77B3D"/>
    <w:rsid w:val="00F77CAE"/>
    <w:rsid w:val="00F87720"/>
    <w:rsid w:val="00F91D36"/>
    <w:rsid w:val="00F92DE9"/>
    <w:rsid w:val="00F96181"/>
    <w:rsid w:val="00F966EF"/>
    <w:rsid w:val="00F9687F"/>
    <w:rsid w:val="00F96BB9"/>
    <w:rsid w:val="00F96EA4"/>
    <w:rsid w:val="00FA1532"/>
    <w:rsid w:val="00FA4C7A"/>
    <w:rsid w:val="00FA70D1"/>
    <w:rsid w:val="00FA7597"/>
    <w:rsid w:val="00FB2D89"/>
    <w:rsid w:val="00FB36BC"/>
    <w:rsid w:val="00FB44AA"/>
    <w:rsid w:val="00FB599A"/>
    <w:rsid w:val="00FB5E68"/>
    <w:rsid w:val="00FB7633"/>
    <w:rsid w:val="00FB7FF5"/>
    <w:rsid w:val="00FC0CB8"/>
    <w:rsid w:val="00FC3454"/>
    <w:rsid w:val="00FC3CC5"/>
    <w:rsid w:val="00FC42B0"/>
    <w:rsid w:val="00FC49EB"/>
    <w:rsid w:val="00FC4F70"/>
    <w:rsid w:val="00FD188B"/>
    <w:rsid w:val="00FD54B1"/>
    <w:rsid w:val="00FD5ED9"/>
    <w:rsid w:val="00FE3FFA"/>
    <w:rsid w:val="00FE4BD3"/>
    <w:rsid w:val="00FE531D"/>
    <w:rsid w:val="00FE54F9"/>
    <w:rsid w:val="00FE6C58"/>
    <w:rsid w:val="00FE6D51"/>
    <w:rsid w:val="00FE713F"/>
    <w:rsid w:val="00FF0F8F"/>
    <w:rsid w:val="00FF3E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CF7F60"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9B4D2E"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8"/>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BF3116"/>
    <w:pPr>
      <w:tabs>
        <w:tab w:val="left" w:pos="454"/>
        <w:tab w:val="right" w:pos="9072"/>
      </w:tabs>
      <w:spacing w:after="180" w:line="230" w:lineRule="atLeast"/>
      <w:ind w:left="454" w:hanging="454"/>
    </w:pPr>
    <w:rPr>
      <w:b/>
      <w:noProof/>
    </w:r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E7BFAF"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CF7F60"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9B4D2E"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9B4D2E"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AF2EE" w:themeColor="accent1" w:themeTint="33"/>
        <w:left w:val="single" w:sz="4" w:space="14" w:color="FAF2EE" w:themeColor="accent1" w:themeTint="33"/>
        <w:bottom w:val="single" w:sz="4" w:space="14" w:color="FAF2EE" w:themeColor="accent1" w:themeTint="33"/>
        <w:right w:val="single" w:sz="4" w:space="14" w:color="FAF2EE" w:themeColor="accent1" w:themeTint="33"/>
      </w:pBdr>
      <w:shd w:val="clear" w:color="auto" w:fill="FAF2EE"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E7BFAF" w:themeColor="accent1"/>
        <w:left w:val="single" w:sz="4" w:space="14" w:color="E7BFAF" w:themeColor="accent1"/>
        <w:bottom w:val="single" w:sz="4" w:space="14" w:color="E7BFAF" w:themeColor="accent1"/>
        <w:right w:val="single" w:sz="4" w:space="14" w:color="E7BFAF" w:themeColor="accent1"/>
      </w:pBdr>
      <w:shd w:val="clear" w:color="auto" w:fill="E7BFA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uiPriority w:val="99"/>
    <w:qFormat/>
    <w:rsid w:val="007A0E7E"/>
    <w:pPr>
      <w:spacing w:line="240" w:lineRule="auto"/>
    </w:pPr>
    <w:rPr>
      <w:b/>
      <w:color w:val="963721" w:themeColor="accent3" w:themeShade="BF"/>
    </w:rPr>
  </w:style>
  <w:style w:type="paragraph" w:styleId="ListParagraph">
    <w:name w:val="List Paragraph"/>
    <w:aliases w:val="List Paragraph1,List Paragraph11,Recommendation"/>
    <w:basedOn w:val="Normal"/>
    <w:link w:val="ListParagraphChar"/>
    <w:uiPriority w:val="34"/>
    <w:qFormat/>
    <w:rsid w:val="007D1D4F"/>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List Paragraph1 Char,List Paragraph11 Char,Recommendation Char"/>
    <w:basedOn w:val="DefaultParagraphFont"/>
    <w:link w:val="ListParagraph"/>
    <w:uiPriority w:val="34"/>
    <w:locked/>
    <w:rsid w:val="007D1D4F"/>
    <w:rPr>
      <w:rFonts w:ascii="Calibri" w:eastAsia="Times New Roman" w:hAnsi="Calibri" w:cs="Times New Roman"/>
    </w:rPr>
  </w:style>
  <w:style w:type="paragraph" w:styleId="NoSpacing">
    <w:name w:val="No Spacing"/>
    <w:aliases w:val="Norma tablel"/>
    <w:link w:val="NoSpacingChar"/>
    <w:uiPriority w:val="1"/>
    <w:qFormat/>
    <w:rsid w:val="007D1D4F"/>
    <w:pPr>
      <w:spacing w:after="0" w:line="240" w:lineRule="auto"/>
    </w:pPr>
    <w:rPr>
      <w:rFonts w:ascii="Calibri" w:eastAsia="Times New Roman" w:hAnsi="Calibri" w:cs="Times New Roman"/>
    </w:rPr>
  </w:style>
  <w:style w:type="paragraph" w:styleId="ListBullet">
    <w:name w:val="List Bullet"/>
    <w:basedOn w:val="Normal"/>
    <w:uiPriority w:val="99"/>
    <w:qFormat/>
    <w:rsid w:val="007D1D4F"/>
    <w:pPr>
      <w:numPr>
        <w:numId w:val="6"/>
      </w:numPr>
      <w:suppressAutoHyphens w:val="0"/>
      <w:spacing w:before="200" w:after="200" w:line="276" w:lineRule="auto"/>
      <w:contextualSpacing/>
    </w:pPr>
    <w:rPr>
      <w:rFonts w:ascii="Calibri" w:eastAsia="Times New Roman" w:hAnsi="Calibri" w:cs="Times New Roman"/>
      <w:sz w:val="20"/>
      <w:szCs w:val="20"/>
      <w:lang w:val="en-US" w:bidi="en-US"/>
    </w:rPr>
  </w:style>
  <w:style w:type="character" w:customStyle="1" w:styleId="NoSpacingChar">
    <w:name w:val="No Spacing Char"/>
    <w:aliases w:val="Norma tablel Char"/>
    <w:basedOn w:val="DefaultParagraphFont"/>
    <w:link w:val="NoSpacing"/>
    <w:uiPriority w:val="1"/>
    <w:rsid w:val="007D1D4F"/>
    <w:rPr>
      <w:rFonts w:ascii="Calibri" w:eastAsia="Times New Roman" w:hAnsi="Calibri" w:cs="Times New Roman"/>
    </w:rPr>
  </w:style>
  <w:style w:type="paragraph" w:customStyle="1" w:styleId="highlightedtext">
    <w:name w:val="highlighted text"/>
    <w:basedOn w:val="Normal"/>
    <w:link w:val="highlightedtextChar"/>
    <w:qFormat/>
    <w:rsid w:val="00D217B0"/>
    <w:pPr>
      <w:pBdr>
        <w:top w:val="single" w:sz="4" w:space="1" w:color="auto"/>
        <w:left w:val="single" w:sz="4" w:space="4" w:color="auto"/>
        <w:bottom w:val="single" w:sz="4" w:space="1" w:color="auto"/>
        <w:right w:val="single" w:sz="4" w:space="4" w:color="auto"/>
      </w:pBdr>
      <w:spacing w:after="0"/>
      <w:jc w:val="center"/>
    </w:pPr>
    <w:rPr>
      <w:b/>
      <w:color w:val="642416" w:themeColor="accent3" w:themeShade="80"/>
    </w:rPr>
  </w:style>
  <w:style w:type="character" w:customStyle="1" w:styleId="highlightedtextChar">
    <w:name w:val="highlighted text Char"/>
    <w:basedOn w:val="DefaultParagraphFont"/>
    <w:link w:val="highlightedtext"/>
    <w:rsid w:val="00D217B0"/>
    <w:rPr>
      <w:b/>
      <w:color w:val="642416" w:themeColor="accent3" w:themeShade="80"/>
    </w:rPr>
  </w:style>
  <w:style w:type="paragraph" w:styleId="BalloonText">
    <w:name w:val="Balloon Text"/>
    <w:basedOn w:val="Normal"/>
    <w:link w:val="BalloonTextChar"/>
    <w:uiPriority w:val="99"/>
    <w:semiHidden/>
    <w:unhideWhenUsed/>
    <w:rsid w:val="00883D8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D80"/>
    <w:rPr>
      <w:rFonts w:ascii="Segoe UI" w:hAnsi="Segoe UI" w:cs="Segoe UI"/>
      <w:sz w:val="18"/>
      <w:szCs w:val="18"/>
    </w:rPr>
  </w:style>
  <w:style w:type="character" w:styleId="FollowedHyperlink">
    <w:name w:val="FollowedHyperlink"/>
    <w:basedOn w:val="DefaultParagraphFont"/>
    <w:uiPriority w:val="99"/>
    <w:semiHidden/>
    <w:unhideWhenUsed/>
    <w:rsid w:val="00D02449"/>
    <w:rPr>
      <w:color w:val="954F72" w:themeColor="followedHyperlink"/>
      <w:u w:val="single"/>
    </w:rPr>
  </w:style>
  <w:style w:type="paragraph" w:styleId="BodyText">
    <w:name w:val="Body Text"/>
    <w:link w:val="BodyTextChar"/>
    <w:qFormat/>
    <w:rsid w:val="00717D69"/>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717D69"/>
    <w:rPr>
      <w:rFonts w:cs="Times New Roman"/>
      <w:color w:val="000000" w:themeColor="text1"/>
      <w:szCs w:val="20"/>
    </w:rPr>
  </w:style>
  <w:style w:type="character" w:styleId="CommentReference">
    <w:name w:val="annotation reference"/>
    <w:basedOn w:val="DefaultParagraphFont"/>
    <w:uiPriority w:val="99"/>
    <w:semiHidden/>
    <w:unhideWhenUsed/>
    <w:rsid w:val="00056088"/>
    <w:rPr>
      <w:sz w:val="16"/>
      <w:szCs w:val="16"/>
    </w:rPr>
  </w:style>
  <w:style w:type="paragraph" w:styleId="CommentText">
    <w:name w:val="annotation text"/>
    <w:basedOn w:val="Normal"/>
    <w:link w:val="CommentTextChar"/>
    <w:uiPriority w:val="99"/>
    <w:unhideWhenUsed/>
    <w:rsid w:val="00056088"/>
    <w:pPr>
      <w:spacing w:line="240" w:lineRule="auto"/>
    </w:pPr>
    <w:rPr>
      <w:sz w:val="20"/>
      <w:szCs w:val="20"/>
    </w:rPr>
  </w:style>
  <w:style w:type="character" w:customStyle="1" w:styleId="CommentTextChar">
    <w:name w:val="Comment Text Char"/>
    <w:basedOn w:val="DefaultParagraphFont"/>
    <w:link w:val="CommentText"/>
    <w:uiPriority w:val="99"/>
    <w:rsid w:val="00056088"/>
    <w:rPr>
      <w:sz w:val="20"/>
      <w:szCs w:val="20"/>
    </w:rPr>
  </w:style>
  <w:style w:type="paragraph" w:styleId="CommentSubject">
    <w:name w:val="annotation subject"/>
    <w:basedOn w:val="CommentText"/>
    <w:next w:val="CommentText"/>
    <w:link w:val="CommentSubjectChar"/>
    <w:uiPriority w:val="99"/>
    <w:semiHidden/>
    <w:unhideWhenUsed/>
    <w:rsid w:val="00056088"/>
    <w:rPr>
      <w:b/>
      <w:bCs/>
    </w:rPr>
  </w:style>
  <w:style w:type="character" w:customStyle="1" w:styleId="CommentSubjectChar">
    <w:name w:val="Comment Subject Char"/>
    <w:basedOn w:val="CommentTextChar"/>
    <w:link w:val="CommentSubject"/>
    <w:uiPriority w:val="99"/>
    <w:semiHidden/>
    <w:rsid w:val="00056088"/>
    <w:rPr>
      <w:b/>
      <w:bCs/>
      <w:sz w:val="20"/>
      <w:szCs w:val="20"/>
    </w:rPr>
  </w:style>
  <w:style w:type="paragraph" w:customStyle="1" w:styleId="BodyTextnospace">
    <w:name w:val="Body Text (no space)"/>
    <w:basedOn w:val="BodyText"/>
    <w:qFormat/>
    <w:rsid w:val="00D136BE"/>
    <w:pPr>
      <w:spacing w:before="0" w:after="0"/>
    </w:pPr>
  </w:style>
  <w:style w:type="paragraph" w:styleId="Revision">
    <w:name w:val="Revision"/>
    <w:hidden/>
    <w:uiPriority w:val="99"/>
    <w:semiHidden/>
    <w:rsid w:val="00CF001B"/>
    <w:pPr>
      <w:spacing w:after="0" w:line="240" w:lineRule="auto"/>
    </w:pPr>
  </w:style>
  <w:style w:type="table" w:styleId="PlainTable1">
    <w:name w:val="Plain Table 1"/>
    <w:basedOn w:val="TableNormal"/>
    <w:uiPriority w:val="41"/>
    <w:rsid w:val="00B942DF"/>
    <w:pPr>
      <w:spacing w:after="0" w:line="240" w:lineRule="auto"/>
    </w:pPr>
    <w:rPr>
      <w:rFonts w:ascii="Arial" w:eastAsia="Times New Roman"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redress.gov.au" TargetMode="External"/><Relationship Id="rId18" Type="http://schemas.openxmlformats.org/officeDocument/2006/relationships/hyperlink" Target="https://www.ato.gov.au/Business/GST/Registering-for-GS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legislation.gov.au/Details/C2021C00452" TargetMode="External"/><Relationship Id="rId7" Type="http://schemas.openxmlformats.org/officeDocument/2006/relationships/settings" Target="settings.xml"/><Relationship Id="rId12" Type="http://schemas.openxmlformats.org/officeDocument/2006/relationships/hyperlink" Target="https://finance.govcms.gov.au/sites/default/files/2019-11/commonwealth-grants-rules-and-guidelines.pdf" TargetMode="External"/><Relationship Id="rId17" Type="http://schemas.openxmlformats.org/officeDocument/2006/relationships/hyperlink" Target="http://www8.austlii.edu.au/cgi-bin/viewdoc/au/legis/cth/consol_act/cca1995115/sch1.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upport@communitygrants.gov.au" TargetMode="External"/><Relationship Id="rId20" Type="http://schemas.openxmlformats.org/officeDocument/2006/relationships/hyperlink" Target="https://www.ato.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communitygrants.gov.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upport@communitygrants.gov.au" TargetMode="External"/><Relationship Id="rId23" Type="http://schemas.openxmlformats.org/officeDocument/2006/relationships/hyperlink" Target="https://www.grants.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to.gov.au/Forms/Recipient-created-tax-invo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communitygrants.gov.au" TargetMode="External"/><Relationship Id="rId22" Type="http://schemas.openxmlformats.org/officeDocument/2006/relationships/hyperlink" Target="https://www.oaic.gov.au/privacy-law/privacy-act/australian-privacy-principles"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Finance 4 Pink">
  <a:themeElements>
    <a:clrScheme name="Finance - Pink">
      <a:dk1>
        <a:sysClr val="windowText" lastClr="000000"/>
      </a:dk1>
      <a:lt1>
        <a:sysClr val="window" lastClr="FFFFFF"/>
      </a:lt1>
      <a:dk2>
        <a:srgbClr val="1C1C1C"/>
      </a:dk2>
      <a:lt2>
        <a:srgbClr val="E2E3E2"/>
      </a:lt2>
      <a:accent1>
        <a:srgbClr val="E7BFAF"/>
      </a:accent1>
      <a:accent2>
        <a:srgbClr val="D7876E"/>
      </a:accent2>
      <a:accent3>
        <a:srgbClr val="C94A2C"/>
      </a:accent3>
      <a:accent4>
        <a:srgbClr val="645493"/>
      </a:accent4>
      <a:accent5>
        <a:srgbClr val="E8B600"/>
      </a:accent5>
      <a:accent6>
        <a:srgbClr val="19806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4 Pink" id="{DA21FC05-256C-4427-9F36-AED5CBD3D2CE}" vid="{809E16D3-CB34-4764-A2CB-7FECE11F97F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2986458A3CB84599A71B6AC9687E2E" ma:contentTypeVersion="6" ma:contentTypeDescription="Create a new document." ma:contentTypeScope="" ma:versionID="2f465ca81a743dbd827b42120f4762d3">
  <xsd:schema xmlns:xsd="http://www.w3.org/2001/XMLSchema" xmlns:xs="http://www.w3.org/2001/XMLSchema" xmlns:p="http://schemas.microsoft.com/office/2006/metadata/properties" xmlns:ns2="30cbef77-f6d8-4dfe-89c8-c9451ce6f5f5" xmlns:ns3="33cc31bb-d520-4822-af33-15f07349a5ff" targetNamespace="http://schemas.microsoft.com/office/2006/metadata/properties" ma:root="true" ma:fieldsID="62ccabbeeb11b0e27d928f0103796464" ns2:_="" ns3:_="">
    <xsd:import namespace="30cbef77-f6d8-4dfe-89c8-c9451ce6f5f5"/>
    <xsd:import namespace="33cc31bb-d520-4822-af33-15f07349a5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bef77-f6d8-4dfe-89c8-c9451ce6f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cc31bb-d520-4822-af33-15f07349a5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CADE3-E01A-40A3-A639-AC38BADD834F}">
  <ds:schemaRefs>
    <ds:schemaRef ds:uri="33cc31bb-d520-4822-af33-15f07349a5ff"/>
    <ds:schemaRef ds:uri="http://purl.org/dc/elements/1.1/"/>
    <ds:schemaRef ds:uri="http://schemas.microsoft.com/office/2006/metadata/properties"/>
    <ds:schemaRef ds:uri="http://schemas.microsoft.com/office/2006/documentManagement/types"/>
    <ds:schemaRef ds:uri="http://purl.org/dc/terms/"/>
    <ds:schemaRef ds:uri="30cbef77-f6d8-4dfe-89c8-c9451ce6f5f5"/>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B8F12F3-5958-47E9-AE80-66D335BF7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bef77-f6d8-4dfe-89c8-c9451ce6f5f5"/>
    <ds:schemaRef ds:uri="33cc31bb-d520-4822-af33-15f07349a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E0247-5A2F-49D4-8699-682D65413411}">
  <ds:schemaRefs>
    <ds:schemaRef ds:uri="http://schemas.microsoft.com/sharepoint/v3/contenttype/forms"/>
  </ds:schemaRefs>
</ds:datastoreItem>
</file>

<file path=customXml/itemProps4.xml><?xml version="1.0" encoding="utf-8"?>
<ds:datastoreItem xmlns:ds="http://schemas.openxmlformats.org/officeDocument/2006/customXml" ds:itemID="{7262ED50-2081-4076-897F-7D0F1CD5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3183</Words>
  <Characters>17149</Characters>
  <Application>Microsoft Office Word</Application>
  <DocSecurity>0</DocSecurity>
  <Lines>352</Lines>
  <Paragraphs>209</Paragraphs>
  <ScaleCrop>false</ScaleCrop>
  <HeadingPairs>
    <vt:vector size="2" baseType="variant">
      <vt:variant>
        <vt:lpstr>Title</vt:lpstr>
      </vt:variant>
      <vt:variant>
        <vt:i4>1</vt:i4>
      </vt:variant>
    </vt:vector>
  </HeadingPairs>
  <TitlesOfParts>
    <vt:vector size="1" baseType="lpstr">
      <vt:lpstr>Supporting Agricultural Showmen and Women Program Showground Rental Releif</vt:lpstr>
    </vt:vector>
  </TitlesOfParts>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Agricultural Showmen and Women Program Showground Rental Releif</dc:title>
  <dc:creator>Community Grants Hub</dc:creator>
  <cp:keywords>[SEC=OFFICIAL]</cp:keywords>
  <cp:lastModifiedBy>WOOD, Sue</cp:lastModifiedBy>
  <cp:revision>5</cp:revision>
  <cp:lastPrinted>2022-01-21T02:33:00Z</cp:lastPrinted>
  <dcterms:created xsi:type="dcterms:W3CDTF">2022-01-20T21:26:00Z</dcterms:created>
  <dcterms:modified xsi:type="dcterms:W3CDTF">2022-01-21T02:33:00Z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A9D25275A8414DDDA7DE3F7207D59AAE</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2022-01-21T02:33:45Z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33D97385905FE8FEF267E9E207EC8199</vt:lpwstr>
  </property>
  <property fmtid="{D5CDD505-2E9C-101B-9397-08002B2CF9AE}" pid="21" name="PM_Hash_Salt">
    <vt:lpwstr>82AF90B805A9222F2675C74055EAB1C9</vt:lpwstr>
  </property>
  <property fmtid="{D5CDD505-2E9C-101B-9397-08002B2CF9AE}" pid="22" name="PM_Hash_SHA1">
    <vt:lpwstr>897B533366AEAE5C76D2A4FF28ABD429A92101B3</vt:lpwstr>
  </property>
  <property fmtid="{D5CDD505-2E9C-101B-9397-08002B2CF9AE}" pid="23" name="PM_OriginatorUserAccountName_SHA256">
    <vt:lpwstr>05B62DD2CF68D8D1231C9B6E19A465C4AFD1373AF430FB3FE9055172694826A7</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