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1CD989BE" w:rsidR="00BE2F53" w:rsidRDefault="00862A1C" w:rsidP="00BE2F53">
      <w:pPr>
        <w:pStyle w:val="Heading1"/>
        <w:tabs>
          <w:tab w:val="left" w:pos="6849"/>
        </w:tabs>
        <w:spacing w:after="120"/>
      </w:pPr>
      <w:r>
        <w:t>Emerging Priorities Program (EPP)</w:t>
      </w:r>
      <w:r w:rsidR="00BE2F53">
        <w:tab/>
      </w:r>
      <w:r w:rsidR="00BE2F53" w:rsidRPr="00624853">
        <w:br/>
      </w:r>
      <w:r>
        <w:t>Open Competitive</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119"/>
        <w:gridCol w:w="5670"/>
      </w:tblGrid>
      <w:tr w:rsidR="00BE2F53" w:rsidRPr="007040EB" w14:paraId="59A29CA2" w14:textId="77777777" w:rsidTr="005E57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9" w:type="dxa"/>
          </w:tcPr>
          <w:p w14:paraId="504A8C6E" w14:textId="77777777" w:rsidR="00BE2F53" w:rsidRPr="0004098F" w:rsidRDefault="00BE2F53" w:rsidP="002410B6">
            <w:pPr>
              <w:rPr>
                <w:color w:val="264F90"/>
              </w:rPr>
            </w:pPr>
            <w:r w:rsidRPr="0004098F">
              <w:rPr>
                <w:color w:val="264F90"/>
              </w:rPr>
              <w:t>Opening date:</w:t>
            </w:r>
          </w:p>
        </w:tc>
        <w:tc>
          <w:tcPr>
            <w:tcW w:w="5670" w:type="dxa"/>
          </w:tcPr>
          <w:p w14:paraId="56FA4129" w14:textId="3F68294A" w:rsidR="00BE2F53" w:rsidRPr="004861FF" w:rsidRDefault="004861FF" w:rsidP="004861FF">
            <w:pPr>
              <w:cnfStyle w:val="100000000000" w:firstRow="1" w:lastRow="0" w:firstColumn="0" w:lastColumn="0" w:oddVBand="0" w:evenVBand="0" w:oddHBand="0" w:evenHBand="0" w:firstRowFirstColumn="0" w:firstRowLastColumn="0" w:lastRowFirstColumn="0" w:lastRowLastColumn="0"/>
              <w:rPr>
                <w:b w:val="0"/>
                <w:color w:val="000000" w:themeColor="text1"/>
              </w:rPr>
            </w:pPr>
            <w:r w:rsidRPr="004861FF">
              <w:rPr>
                <w:b w:val="0"/>
                <w:color w:val="000000" w:themeColor="text1"/>
              </w:rPr>
              <w:t>28 January 2022</w:t>
            </w:r>
          </w:p>
        </w:tc>
      </w:tr>
      <w:tr w:rsidR="00BE2F53" w:rsidRPr="007040EB" w14:paraId="738CE8B4" w14:textId="77777777" w:rsidTr="005E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4E5FCB6B" w14:textId="77777777" w:rsidR="00BE2F53" w:rsidRPr="0004098F" w:rsidRDefault="00BE2F53" w:rsidP="002410B6">
            <w:pPr>
              <w:rPr>
                <w:color w:val="264F90"/>
              </w:rPr>
            </w:pPr>
            <w:r w:rsidRPr="0004098F">
              <w:rPr>
                <w:color w:val="264F90"/>
              </w:rPr>
              <w:t>Closing date and time:</w:t>
            </w:r>
          </w:p>
        </w:tc>
        <w:tc>
          <w:tcPr>
            <w:tcW w:w="5670" w:type="dxa"/>
            <w:shd w:val="clear" w:color="auto" w:fill="auto"/>
          </w:tcPr>
          <w:p w14:paraId="4C0B962C" w14:textId="2C2CF81F" w:rsidR="00BE2F53" w:rsidRPr="00F65C53" w:rsidRDefault="00FA10D1" w:rsidP="00C74CDD">
            <w:pPr>
              <w:cnfStyle w:val="000000100000" w:firstRow="0" w:lastRow="0" w:firstColumn="0" w:lastColumn="0" w:oddVBand="0" w:evenVBand="0" w:oddHBand="1" w:evenHBand="0" w:firstRowFirstColumn="0" w:firstRowLastColumn="0" w:lastRowFirstColumn="0" w:lastRowLastColumn="0"/>
            </w:pPr>
            <w:r w:rsidRPr="005E5750">
              <w:t>9</w:t>
            </w:r>
            <w:r w:rsidR="009D1831" w:rsidRPr="005E5750">
              <w:t>:</w:t>
            </w:r>
            <w:r w:rsidR="00BE2F53" w:rsidRPr="005E5750">
              <w:t>00</w:t>
            </w:r>
            <w:r w:rsidR="009D1831" w:rsidRPr="005E5750">
              <w:t xml:space="preserve"> </w:t>
            </w:r>
            <w:r w:rsidR="005E5750" w:rsidRPr="005E5750">
              <w:t>pm</w:t>
            </w:r>
            <w:r w:rsidR="00BE2F53" w:rsidRPr="005E5750">
              <w:t xml:space="preserve"> </w:t>
            </w:r>
            <w:r w:rsidR="00D167E5">
              <w:t>AED</w:t>
            </w:r>
            <w:r w:rsidR="00BE2F53" w:rsidRPr="00862A1C">
              <w:t xml:space="preserve">T </w:t>
            </w:r>
            <w:r w:rsidR="00BE2F53" w:rsidRPr="005E5750">
              <w:t>on</w:t>
            </w:r>
            <w:r w:rsidR="004861FF">
              <w:t xml:space="preserve"> 1</w:t>
            </w:r>
            <w:r w:rsidR="00C74CDD">
              <w:t>7</w:t>
            </w:r>
            <w:r w:rsidR="004861FF">
              <w:t xml:space="preserve"> February 2022</w:t>
            </w:r>
          </w:p>
        </w:tc>
      </w:tr>
      <w:tr w:rsidR="00BE2F53" w:rsidRPr="007040EB" w14:paraId="08E4DF68" w14:textId="77777777" w:rsidTr="005E575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FC82F9B" w14:textId="77777777" w:rsidR="00BE2F53" w:rsidRPr="0004098F" w:rsidRDefault="00BE2F53" w:rsidP="002410B6">
            <w:pPr>
              <w:rPr>
                <w:color w:val="264F90"/>
              </w:rPr>
            </w:pPr>
            <w:r w:rsidRPr="0004098F">
              <w:rPr>
                <w:color w:val="264F90"/>
              </w:rPr>
              <w:t>Commonwealth policy entity:</w:t>
            </w:r>
          </w:p>
        </w:tc>
        <w:tc>
          <w:tcPr>
            <w:tcW w:w="5670" w:type="dxa"/>
            <w:shd w:val="clear" w:color="auto" w:fill="auto"/>
          </w:tcPr>
          <w:p w14:paraId="3DD75501" w14:textId="11D52740" w:rsidR="00BE2F53" w:rsidRPr="00F65C53" w:rsidRDefault="00862A1C" w:rsidP="002410B6">
            <w:pPr>
              <w:cnfStyle w:val="000000000000" w:firstRow="0" w:lastRow="0" w:firstColumn="0" w:lastColumn="0" w:oddVBand="0" w:evenVBand="0" w:oddHBand="0" w:evenHBand="0" w:firstRowFirstColumn="0" w:firstRowLastColumn="0" w:lastRowFirstColumn="0" w:lastRowLastColumn="0"/>
            </w:pPr>
            <w:r>
              <w:t>Department of Education, Skills and Employment</w:t>
            </w:r>
          </w:p>
        </w:tc>
      </w:tr>
      <w:tr w:rsidR="00BE2F53" w:rsidRPr="007040EB" w14:paraId="673942C4" w14:textId="77777777" w:rsidTr="005E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7B37E54B" w14:textId="22181C5D" w:rsidR="00BE2F53" w:rsidRPr="0004098F" w:rsidRDefault="00BE2F53" w:rsidP="002410B6">
            <w:pPr>
              <w:rPr>
                <w:color w:val="264F90"/>
              </w:rPr>
            </w:pPr>
            <w:r>
              <w:rPr>
                <w:color w:val="264F90"/>
              </w:rPr>
              <w:t>Administering e</w:t>
            </w:r>
            <w:r w:rsidRPr="0004098F">
              <w:rPr>
                <w:color w:val="264F90"/>
              </w:rPr>
              <w:t>ntit</w:t>
            </w:r>
            <w:r>
              <w:rPr>
                <w:color w:val="264F90"/>
              </w:rPr>
              <w:t>y</w:t>
            </w:r>
            <w:r w:rsidR="009D1831">
              <w:rPr>
                <w:color w:val="264F90"/>
              </w:rPr>
              <w:t>:</w:t>
            </w:r>
          </w:p>
        </w:tc>
        <w:tc>
          <w:tcPr>
            <w:tcW w:w="5670"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5E575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670"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bookmarkStart w:id="0" w:name="_GoBack"/>
            <w:bookmarkEnd w:id="0"/>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432A6FAE" w14:textId="52F2E462" w:rsidR="00BE2F53" w:rsidRPr="00F65C53" w:rsidRDefault="00BE2F53" w:rsidP="00C74CDD">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5</w:t>
            </w:r>
            <w:r w:rsidR="009D1831">
              <w:t>:</w:t>
            </w:r>
            <w:r>
              <w:t>00</w:t>
            </w:r>
            <w:r w:rsidR="009D1831">
              <w:t xml:space="preserve"> </w:t>
            </w:r>
            <w:r w:rsidR="005E5750">
              <w:t>pm</w:t>
            </w:r>
            <w:r>
              <w:t xml:space="preserve"> </w:t>
            </w:r>
            <w:r w:rsidRPr="00862A1C">
              <w:t>AE</w:t>
            </w:r>
            <w:r w:rsidR="00D167E5">
              <w:t>D</w:t>
            </w:r>
            <w:r w:rsidRPr="00862A1C">
              <w:t>T</w:t>
            </w:r>
            <w:r w:rsidRPr="00267C03">
              <w:rPr>
                <w:color w:val="0070C0"/>
              </w:rPr>
              <w:t xml:space="preserve"> </w:t>
            </w:r>
            <w:r>
              <w:t>on</w:t>
            </w:r>
            <w:r w:rsidRPr="00F65C53">
              <w:t xml:space="preserve"> </w:t>
            </w:r>
            <w:r w:rsidR="00C74CDD">
              <w:rPr>
                <w:color w:val="000000" w:themeColor="text1"/>
              </w:rPr>
              <w:t>14</w:t>
            </w:r>
            <w:r w:rsidR="009467BA">
              <w:rPr>
                <w:color w:val="000000" w:themeColor="text1"/>
              </w:rPr>
              <w:t> </w:t>
            </w:r>
            <w:r w:rsidR="004861FF" w:rsidRPr="004861FF">
              <w:rPr>
                <w:color w:val="000000" w:themeColor="text1"/>
              </w:rPr>
              <w:t>February</w:t>
            </w:r>
            <w:r w:rsidR="008735DB">
              <w:rPr>
                <w:color w:val="000000" w:themeColor="text1"/>
              </w:rPr>
              <w:t xml:space="preserve"> 2022</w:t>
            </w:r>
          </w:p>
        </w:tc>
      </w:tr>
      <w:tr w:rsidR="00BE2F53" w:rsidRPr="007040EB" w14:paraId="4D110786" w14:textId="77777777" w:rsidTr="005E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670" w:type="dxa"/>
            <w:shd w:val="clear" w:color="auto" w:fill="auto"/>
          </w:tcPr>
          <w:p w14:paraId="3E548F7A" w14:textId="0FDDD5E4" w:rsidR="00BE2F53" w:rsidRPr="004861FF" w:rsidRDefault="004861FF" w:rsidP="002410B6">
            <w:pPr>
              <w:cnfStyle w:val="000000100000" w:firstRow="0" w:lastRow="0" w:firstColumn="0" w:lastColumn="0" w:oddVBand="0" w:evenVBand="0" w:oddHBand="1" w:evenHBand="0" w:firstRowFirstColumn="0" w:firstRowLastColumn="0" w:lastRowFirstColumn="0" w:lastRowLastColumn="0"/>
              <w:rPr>
                <w:bCs/>
                <w:color w:val="000000" w:themeColor="text1"/>
              </w:rPr>
            </w:pPr>
            <w:r w:rsidRPr="004861FF">
              <w:rPr>
                <w:bCs/>
                <w:color w:val="000000" w:themeColor="text1"/>
              </w:rPr>
              <w:t>28 January 2022</w:t>
            </w:r>
          </w:p>
        </w:tc>
      </w:tr>
      <w:tr w:rsidR="00BE2F53" w14:paraId="3494A880" w14:textId="77777777" w:rsidTr="005E5750">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670" w:type="dxa"/>
            <w:shd w:val="clear" w:color="auto" w:fill="auto"/>
          </w:tcPr>
          <w:p w14:paraId="256526F7" w14:textId="3712E5C5"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rsidRPr="00862A1C">
              <w:t>Open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36745273" w14:textId="2565717D" w:rsidR="003F0A6B"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3F0A6B">
        <w:rPr>
          <w:noProof/>
        </w:rPr>
        <w:t>1.</w:t>
      </w:r>
      <w:r w:rsidR="003F0A6B">
        <w:rPr>
          <w:rFonts w:asciiTheme="minorHAnsi" w:eastAsiaTheme="minorEastAsia" w:hAnsiTheme="minorHAnsi" w:cstheme="minorBidi"/>
          <w:b w:val="0"/>
          <w:noProof/>
          <w:sz w:val="22"/>
          <w:lang w:val="en-AU" w:eastAsia="en-AU"/>
        </w:rPr>
        <w:tab/>
      </w:r>
      <w:r w:rsidR="003F0A6B">
        <w:rPr>
          <w:noProof/>
        </w:rPr>
        <w:t>Emerging Priorities Program (EPP): Open Competitive Grant Opportunity Processes</w:t>
      </w:r>
      <w:r w:rsidR="003F0A6B">
        <w:rPr>
          <w:noProof/>
        </w:rPr>
        <w:tab/>
      </w:r>
      <w:r w:rsidR="003F0A6B">
        <w:rPr>
          <w:noProof/>
        </w:rPr>
        <w:fldChar w:fldCharType="begin"/>
      </w:r>
      <w:r w:rsidR="003F0A6B">
        <w:rPr>
          <w:noProof/>
        </w:rPr>
        <w:instrText xml:space="preserve"> PAGEREF _Toc93326790 \h </w:instrText>
      </w:r>
      <w:r w:rsidR="003F0A6B">
        <w:rPr>
          <w:noProof/>
        </w:rPr>
      </w:r>
      <w:r w:rsidR="003F0A6B">
        <w:rPr>
          <w:noProof/>
        </w:rPr>
        <w:fldChar w:fldCharType="separate"/>
      </w:r>
      <w:r w:rsidR="00527531">
        <w:rPr>
          <w:noProof/>
        </w:rPr>
        <w:t>4</w:t>
      </w:r>
      <w:r w:rsidR="003F0A6B">
        <w:rPr>
          <w:noProof/>
        </w:rPr>
        <w:fldChar w:fldCharType="end"/>
      </w:r>
    </w:p>
    <w:p w14:paraId="278BC40B" w14:textId="354A683A" w:rsidR="003F0A6B" w:rsidRDefault="003F0A6B">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_Toc93326791 \h </w:instrText>
      </w:r>
      <w:r>
        <w:rPr>
          <w:noProof/>
        </w:rPr>
      </w:r>
      <w:r>
        <w:rPr>
          <w:noProof/>
        </w:rPr>
        <w:fldChar w:fldCharType="separate"/>
      </w:r>
      <w:r w:rsidR="00527531">
        <w:rPr>
          <w:noProof/>
        </w:rPr>
        <w:t>5</w:t>
      </w:r>
      <w:r>
        <w:rPr>
          <w:noProof/>
        </w:rPr>
        <w:fldChar w:fldCharType="end"/>
      </w:r>
    </w:p>
    <w:p w14:paraId="37ECB1AA" w14:textId="7F348E88" w:rsidR="003F0A6B" w:rsidRDefault="003F0A6B">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_Toc93326792 \h </w:instrText>
      </w:r>
      <w:r>
        <w:rPr>
          <w:noProof/>
        </w:rPr>
      </w:r>
      <w:r>
        <w:rPr>
          <w:noProof/>
        </w:rPr>
        <w:fldChar w:fldCharType="separate"/>
      </w:r>
      <w:r w:rsidR="00527531">
        <w:rPr>
          <w:noProof/>
        </w:rPr>
        <w:t>5</w:t>
      </w:r>
      <w:r>
        <w:rPr>
          <w:noProof/>
        </w:rPr>
        <w:fldChar w:fldCharType="end"/>
      </w:r>
    </w:p>
    <w:p w14:paraId="0E688E2B" w14:textId="0C0B8A2C" w:rsidR="003F0A6B" w:rsidRDefault="003F0A6B">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_Toc93326793 \h </w:instrText>
      </w:r>
      <w:r>
        <w:rPr>
          <w:noProof/>
        </w:rPr>
      </w:r>
      <w:r>
        <w:rPr>
          <w:noProof/>
        </w:rPr>
        <w:fldChar w:fldCharType="separate"/>
      </w:r>
      <w:r w:rsidR="00527531">
        <w:rPr>
          <w:noProof/>
        </w:rPr>
        <w:t>6</w:t>
      </w:r>
      <w:r>
        <w:rPr>
          <w:noProof/>
        </w:rPr>
        <w:fldChar w:fldCharType="end"/>
      </w:r>
    </w:p>
    <w:p w14:paraId="5C22BF11" w14:textId="3EEEF122" w:rsidR="003F0A6B" w:rsidRDefault="003F0A6B">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_Toc93326794 \h </w:instrText>
      </w:r>
      <w:r>
        <w:rPr>
          <w:noProof/>
        </w:rPr>
      </w:r>
      <w:r>
        <w:rPr>
          <w:noProof/>
        </w:rPr>
        <w:fldChar w:fldCharType="separate"/>
      </w:r>
      <w:r w:rsidR="00527531">
        <w:rPr>
          <w:noProof/>
        </w:rPr>
        <w:t>6</w:t>
      </w:r>
      <w:r>
        <w:rPr>
          <w:noProof/>
        </w:rPr>
        <w:fldChar w:fldCharType="end"/>
      </w:r>
    </w:p>
    <w:p w14:paraId="3C08D8E6" w14:textId="3B15EC16" w:rsidR="003F0A6B" w:rsidRDefault="003F0A6B">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_Toc93326795 \h </w:instrText>
      </w:r>
      <w:r>
        <w:rPr>
          <w:noProof/>
        </w:rPr>
      </w:r>
      <w:r>
        <w:rPr>
          <w:noProof/>
        </w:rPr>
        <w:fldChar w:fldCharType="separate"/>
      </w:r>
      <w:r w:rsidR="00527531">
        <w:rPr>
          <w:noProof/>
        </w:rPr>
        <w:t>6</w:t>
      </w:r>
      <w:r>
        <w:rPr>
          <w:noProof/>
        </w:rPr>
        <w:fldChar w:fldCharType="end"/>
      </w:r>
    </w:p>
    <w:p w14:paraId="3A75D4B5" w14:textId="7B11D008" w:rsidR="003F0A6B" w:rsidRDefault="003F0A6B">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_Toc93326796 \h </w:instrText>
      </w:r>
      <w:r>
        <w:rPr>
          <w:noProof/>
        </w:rPr>
      </w:r>
      <w:r>
        <w:rPr>
          <w:noProof/>
        </w:rPr>
        <w:fldChar w:fldCharType="separate"/>
      </w:r>
      <w:r w:rsidR="00527531">
        <w:rPr>
          <w:noProof/>
        </w:rPr>
        <w:t>6</w:t>
      </w:r>
      <w:r>
        <w:rPr>
          <w:noProof/>
        </w:rPr>
        <w:fldChar w:fldCharType="end"/>
      </w:r>
    </w:p>
    <w:p w14:paraId="556E05D6" w14:textId="03C7CA5E" w:rsidR="003F0A6B" w:rsidRDefault="003F0A6B">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_Toc93326797 \h </w:instrText>
      </w:r>
      <w:r>
        <w:rPr>
          <w:noProof/>
        </w:rPr>
      </w:r>
      <w:r>
        <w:rPr>
          <w:noProof/>
        </w:rPr>
        <w:fldChar w:fldCharType="separate"/>
      </w:r>
      <w:r w:rsidR="00527531">
        <w:rPr>
          <w:noProof/>
        </w:rPr>
        <w:t>7</w:t>
      </w:r>
      <w:r>
        <w:rPr>
          <w:noProof/>
        </w:rPr>
        <w:fldChar w:fldCharType="end"/>
      </w:r>
    </w:p>
    <w:p w14:paraId="78E2B3A9" w14:textId="1E224EDD" w:rsidR="003F0A6B" w:rsidRDefault="003F0A6B">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Unincorporated Associations</w:t>
      </w:r>
      <w:r>
        <w:rPr>
          <w:noProof/>
        </w:rPr>
        <w:tab/>
      </w:r>
      <w:r>
        <w:rPr>
          <w:noProof/>
        </w:rPr>
        <w:fldChar w:fldCharType="begin"/>
      </w:r>
      <w:r>
        <w:rPr>
          <w:noProof/>
        </w:rPr>
        <w:instrText xml:space="preserve"> PAGEREF _Toc93326798 \h </w:instrText>
      </w:r>
      <w:r>
        <w:rPr>
          <w:noProof/>
        </w:rPr>
      </w:r>
      <w:r>
        <w:rPr>
          <w:noProof/>
        </w:rPr>
        <w:fldChar w:fldCharType="separate"/>
      </w:r>
      <w:r w:rsidR="00527531">
        <w:rPr>
          <w:noProof/>
        </w:rPr>
        <w:t>7</w:t>
      </w:r>
      <w:r>
        <w:rPr>
          <w:noProof/>
        </w:rPr>
        <w:fldChar w:fldCharType="end"/>
      </w:r>
    </w:p>
    <w:p w14:paraId="2C136131" w14:textId="7ADDC185" w:rsidR="003F0A6B" w:rsidRDefault="003F0A6B">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_Toc93326799 \h </w:instrText>
      </w:r>
      <w:r>
        <w:rPr>
          <w:noProof/>
        </w:rPr>
      </w:r>
      <w:r>
        <w:rPr>
          <w:noProof/>
        </w:rPr>
        <w:fldChar w:fldCharType="separate"/>
      </w:r>
      <w:r w:rsidR="00527531">
        <w:rPr>
          <w:noProof/>
        </w:rPr>
        <w:t>7</w:t>
      </w:r>
      <w:r>
        <w:rPr>
          <w:noProof/>
        </w:rPr>
        <w:fldChar w:fldCharType="end"/>
      </w:r>
    </w:p>
    <w:p w14:paraId="7E8465F2" w14:textId="06E54C00" w:rsidR="003F0A6B" w:rsidRDefault="003F0A6B">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_Toc93326800 \h </w:instrText>
      </w:r>
      <w:r>
        <w:rPr>
          <w:noProof/>
        </w:rPr>
      </w:r>
      <w:r>
        <w:rPr>
          <w:noProof/>
        </w:rPr>
        <w:fldChar w:fldCharType="separate"/>
      </w:r>
      <w:r w:rsidR="00527531">
        <w:rPr>
          <w:noProof/>
        </w:rPr>
        <w:t>8</w:t>
      </w:r>
      <w:r>
        <w:rPr>
          <w:noProof/>
        </w:rPr>
        <w:fldChar w:fldCharType="end"/>
      </w:r>
    </w:p>
    <w:p w14:paraId="3847EA41" w14:textId="37F172D0" w:rsidR="003F0A6B" w:rsidRDefault="003F0A6B">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_Toc93326801 \h </w:instrText>
      </w:r>
      <w:r>
        <w:rPr>
          <w:noProof/>
        </w:rPr>
      </w:r>
      <w:r>
        <w:rPr>
          <w:noProof/>
        </w:rPr>
        <w:fldChar w:fldCharType="separate"/>
      </w:r>
      <w:r w:rsidR="00527531">
        <w:rPr>
          <w:noProof/>
        </w:rPr>
        <w:t>8</w:t>
      </w:r>
      <w:r>
        <w:rPr>
          <w:noProof/>
        </w:rPr>
        <w:fldChar w:fldCharType="end"/>
      </w:r>
    </w:p>
    <w:p w14:paraId="39F28479" w14:textId="3D8EFFDC" w:rsidR="003F0A6B" w:rsidRDefault="003F0A6B">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_Toc93326802 \h </w:instrText>
      </w:r>
      <w:r>
        <w:rPr>
          <w:noProof/>
        </w:rPr>
      </w:r>
      <w:r>
        <w:rPr>
          <w:noProof/>
        </w:rPr>
        <w:fldChar w:fldCharType="separate"/>
      </w:r>
      <w:r w:rsidR="00527531">
        <w:rPr>
          <w:noProof/>
        </w:rPr>
        <w:t>8</w:t>
      </w:r>
      <w:r>
        <w:rPr>
          <w:noProof/>
        </w:rPr>
        <w:fldChar w:fldCharType="end"/>
      </w:r>
    </w:p>
    <w:p w14:paraId="27D0ED07" w14:textId="6F025E28" w:rsidR="003F0A6B" w:rsidRDefault="003F0A6B">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_Toc93326803 \h </w:instrText>
      </w:r>
      <w:r>
        <w:rPr>
          <w:noProof/>
        </w:rPr>
      </w:r>
      <w:r>
        <w:rPr>
          <w:noProof/>
        </w:rPr>
        <w:fldChar w:fldCharType="separate"/>
      </w:r>
      <w:r w:rsidR="00527531">
        <w:rPr>
          <w:noProof/>
        </w:rPr>
        <w:t>8</w:t>
      </w:r>
      <w:r>
        <w:rPr>
          <w:noProof/>
        </w:rPr>
        <w:fldChar w:fldCharType="end"/>
      </w:r>
    </w:p>
    <w:p w14:paraId="1521DB92" w14:textId="4CF0F2E0" w:rsidR="003F0A6B" w:rsidRDefault="003F0A6B">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_Toc93326804 \h </w:instrText>
      </w:r>
      <w:r>
        <w:rPr>
          <w:noProof/>
        </w:rPr>
      </w:r>
      <w:r>
        <w:rPr>
          <w:noProof/>
        </w:rPr>
        <w:fldChar w:fldCharType="separate"/>
      </w:r>
      <w:r w:rsidR="00527531">
        <w:rPr>
          <w:noProof/>
        </w:rPr>
        <w:t>8</w:t>
      </w:r>
      <w:r>
        <w:rPr>
          <w:noProof/>
        </w:rPr>
        <w:fldChar w:fldCharType="end"/>
      </w:r>
    </w:p>
    <w:p w14:paraId="4EF12217" w14:textId="372DA1DA" w:rsidR="003F0A6B" w:rsidRDefault="003F0A6B">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_Toc93326805 \h </w:instrText>
      </w:r>
      <w:r>
        <w:rPr>
          <w:noProof/>
        </w:rPr>
      </w:r>
      <w:r>
        <w:rPr>
          <w:noProof/>
        </w:rPr>
        <w:fldChar w:fldCharType="separate"/>
      </w:r>
      <w:r w:rsidR="00527531">
        <w:rPr>
          <w:noProof/>
        </w:rPr>
        <w:t>10</w:t>
      </w:r>
      <w:r>
        <w:rPr>
          <w:noProof/>
        </w:rPr>
        <w:fldChar w:fldCharType="end"/>
      </w:r>
    </w:p>
    <w:p w14:paraId="13B5B316" w14:textId="5F9B32B4" w:rsidR="003F0A6B" w:rsidRDefault="003F0A6B">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_Toc93326806 \h </w:instrText>
      </w:r>
      <w:r>
        <w:rPr>
          <w:noProof/>
        </w:rPr>
      </w:r>
      <w:r>
        <w:rPr>
          <w:noProof/>
        </w:rPr>
        <w:fldChar w:fldCharType="separate"/>
      </w:r>
      <w:r w:rsidR="00527531">
        <w:rPr>
          <w:noProof/>
        </w:rPr>
        <w:t>10</w:t>
      </w:r>
      <w:r>
        <w:rPr>
          <w:noProof/>
        </w:rPr>
        <w:fldChar w:fldCharType="end"/>
      </w:r>
    </w:p>
    <w:p w14:paraId="3CA40798" w14:textId="597D5A3C" w:rsidR="003F0A6B" w:rsidRDefault="003F0A6B">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_Toc93326807 \h </w:instrText>
      </w:r>
      <w:r>
        <w:rPr>
          <w:noProof/>
        </w:rPr>
      </w:r>
      <w:r>
        <w:rPr>
          <w:noProof/>
        </w:rPr>
        <w:fldChar w:fldCharType="separate"/>
      </w:r>
      <w:r w:rsidR="00527531">
        <w:rPr>
          <w:noProof/>
        </w:rPr>
        <w:t>11</w:t>
      </w:r>
      <w:r>
        <w:rPr>
          <w:noProof/>
        </w:rPr>
        <w:fldChar w:fldCharType="end"/>
      </w:r>
    </w:p>
    <w:p w14:paraId="7BC41953" w14:textId="28349D59" w:rsidR="003F0A6B" w:rsidRDefault="003F0A6B">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_Toc93326808 \h </w:instrText>
      </w:r>
      <w:r>
        <w:rPr>
          <w:noProof/>
        </w:rPr>
      </w:r>
      <w:r>
        <w:rPr>
          <w:noProof/>
        </w:rPr>
        <w:fldChar w:fldCharType="separate"/>
      </w:r>
      <w:r w:rsidR="00527531">
        <w:rPr>
          <w:noProof/>
        </w:rPr>
        <w:t>11</w:t>
      </w:r>
      <w:r>
        <w:rPr>
          <w:noProof/>
        </w:rPr>
        <w:fldChar w:fldCharType="end"/>
      </w:r>
    </w:p>
    <w:p w14:paraId="2D0C6D74" w14:textId="62CCA035" w:rsidR="003F0A6B" w:rsidRDefault="003F0A6B">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_Toc93326809 \h </w:instrText>
      </w:r>
      <w:r>
        <w:rPr>
          <w:noProof/>
        </w:rPr>
      </w:r>
      <w:r>
        <w:rPr>
          <w:noProof/>
        </w:rPr>
        <w:fldChar w:fldCharType="separate"/>
      </w:r>
      <w:r w:rsidR="00527531">
        <w:rPr>
          <w:noProof/>
        </w:rPr>
        <w:t>12</w:t>
      </w:r>
      <w:r>
        <w:rPr>
          <w:noProof/>
        </w:rPr>
        <w:fldChar w:fldCharType="end"/>
      </w:r>
    </w:p>
    <w:p w14:paraId="50CFCEFC" w14:textId="0E21F708" w:rsidR="003F0A6B" w:rsidRDefault="003F0A6B">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_Toc93326810 \h </w:instrText>
      </w:r>
      <w:r>
        <w:rPr>
          <w:noProof/>
        </w:rPr>
      </w:r>
      <w:r>
        <w:rPr>
          <w:noProof/>
        </w:rPr>
        <w:fldChar w:fldCharType="separate"/>
      </w:r>
      <w:r w:rsidR="00527531">
        <w:rPr>
          <w:noProof/>
        </w:rPr>
        <w:t>12</w:t>
      </w:r>
      <w:r>
        <w:rPr>
          <w:noProof/>
        </w:rPr>
        <w:fldChar w:fldCharType="end"/>
      </w:r>
    </w:p>
    <w:p w14:paraId="4F447D33" w14:textId="72CB0FDC" w:rsidR="003F0A6B" w:rsidRDefault="003F0A6B">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_Toc93326811 \h </w:instrText>
      </w:r>
      <w:r>
        <w:rPr>
          <w:noProof/>
        </w:rPr>
      </w:r>
      <w:r>
        <w:rPr>
          <w:noProof/>
        </w:rPr>
        <w:fldChar w:fldCharType="separate"/>
      </w:r>
      <w:r w:rsidR="00527531">
        <w:rPr>
          <w:noProof/>
        </w:rPr>
        <w:t>12</w:t>
      </w:r>
      <w:r>
        <w:rPr>
          <w:noProof/>
        </w:rPr>
        <w:fldChar w:fldCharType="end"/>
      </w:r>
    </w:p>
    <w:p w14:paraId="1183FDB3" w14:textId="07C65704" w:rsidR="003F0A6B" w:rsidRDefault="003F0A6B">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_Toc93326812 \h </w:instrText>
      </w:r>
      <w:r>
        <w:rPr>
          <w:noProof/>
        </w:rPr>
      </w:r>
      <w:r>
        <w:rPr>
          <w:noProof/>
        </w:rPr>
        <w:fldChar w:fldCharType="separate"/>
      </w:r>
      <w:r w:rsidR="00527531">
        <w:rPr>
          <w:noProof/>
        </w:rPr>
        <w:t>12</w:t>
      </w:r>
      <w:r>
        <w:rPr>
          <w:noProof/>
        </w:rPr>
        <w:fldChar w:fldCharType="end"/>
      </w:r>
    </w:p>
    <w:p w14:paraId="0FA86C49" w14:textId="5BFD1337" w:rsidR="003F0A6B" w:rsidRDefault="003F0A6B">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_Toc93326813 \h </w:instrText>
      </w:r>
      <w:r>
        <w:rPr>
          <w:noProof/>
        </w:rPr>
      </w:r>
      <w:r>
        <w:rPr>
          <w:noProof/>
        </w:rPr>
        <w:fldChar w:fldCharType="separate"/>
      </w:r>
      <w:r w:rsidR="00527531">
        <w:rPr>
          <w:noProof/>
        </w:rPr>
        <w:t>13</w:t>
      </w:r>
      <w:r>
        <w:rPr>
          <w:noProof/>
        </w:rPr>
        <w:fldChar w:fldCharType="end"/>
      </w:r>
    </w:p>
    <w:p w14:paraId="4B4EDF19" w14:textId="5389F279" w:rsidR="003F0A6B" w:rsidRDefault="003F0A6B">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_Toc93326814 \h </w:instrText>
      </w:r>
      <w:r>
        <w:rPr>
          <w:noProof/>
        </w:rPr>
      </w:r>
      <w:r>
        <w:rPr>
          <w:noProof/>
        </w:rPr>
        <w:fldChar w:fldCharType="separate"/>
      </w:r>
      <w:r w:rsidR="00527531">
        <w:rPr>
          <w:noProof/>
        </w:rPr>
        <w:t>13</w:t>
      </w:r>
      <w:r>
        <w:rPr>
          <w:noProof/>
        </w:rPr>
        <w:fldChar w:fldCharType="end"/>
      </w:r>
    </w:p>
    <w:p w14:paraId="2BD18CDD" w14:textId="0E81B3F0" w:rsidR="003F0A6B" w:rsidRDefault="003F0A6B">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_Toc93326815 \h </w:instrText>
      </w:r>
      <w:r>
        <w:rPr>
          <w:noProof/>
        </w:rPr>
      </w:r>
      <w:r>
        <w:rPr>
          <w:noProof/>
        </w:rPr>
        <w:fldChar w:fldCharType="separate"/>
      </w:r>
      <w:r w:rsidR="00527531">
        <w:rPr>
          <w:noProof/>
        </w:rPr>
        <w:t>13</w:t>
      </w:r>
      <w:r>
        <w:rPr>
          <w:noProof/>
        </w:rPr>
        <w:fldChar w:fldCharType="end"/>
      </w:r>
    </w:p>
    <w:p w14:paraId="2115B867" w14:textId="6557AC16" w:rsidR="003F0A6B" w:rsidRDefault="003F0A6B">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_Toc93326816 \h </w:instrText>
      </w:r>
      <w:r>
        <w:rPr>
          <w:noProof/>
        </w:rPr>
      </w:r>
      <w:r>
        <w:rPr>
          <w:noProof/>
        </w:rPr>
        <w:fldChar w:fldCharType="separate"/>
      </w:r>
      <w:r w:rsidR="00527531">
        <w:rPr>
          <w:noProof/>
        </w:rPr>
        <w:t>13</w:t>
      </w:r>
      <w:r>
        <w:rPr>
          <w:noProof/>
        </w:rPr>
        <w:fldChar w:fldCharType="end"/>
      </w:r>
    </w:p>
    <w:p w14:paraId="59501125" w14:textId="772BE519" w:rsidR="003F0A6B" w:rsidRDefault="003F0A6B">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_Toc93326817 \h </w:instrText>
      </w:r>
      <w:r>
        <w:rPr>
          <w:noProof/>
        </w:rPr>
      </w:r>
      <w:r>
        <w:rPr>
          <w:noProof/>
        </w:rPr>
        <w:fldChar w:fldCharType="separate"/>
      </w:r>
      <w:r w:rsidR="00527531">
        <w:rPr>
          <w:noProof/>
        </w:rPr>
        <w:t>14</w:t>
      </w:r>
      <w:r>
        <w:rPr>
          <w:noProof/>
        </w:rPr>
        <w:fldChar w:fldCharType="end"/>
      </w:r>
    </w:p>
    <w:p w14:paraId="6FAEAE73" w14:textId="3EAD8DAF"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_Toc93326818 \h </w:instrText>
      </w:r>
      <w:r>
        <w:rPr>
          <w:noProof/>
        </w:rPr>
      </w:r>
      <w:r>
        <w:rPr>
          <w:noProof/>
        </w:rPr>
        <w:fldChar w:fldCharType="separate"/>
      </w:r>
      <w:r w:rsidR="00527531">
        <w:rPr>
          <w:noProof/>
        </w:rPr>
        <w:t>14</w:t>
      </w:r>
      <w:r>
        <w:rPr>
          <w:noProof/>
        </w:rPr>
        <w:fldChar w:fldCharType="end"/>
      </w:r>
    </w:p>
    <w:p w14:paraId="1B677534" w14:textId="4F29F3EE"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Commonwealth Child Safe Framework</w:t>
      </w:r>
      <w:r>
        <w:rPr>
          <w:noProof/>
        </w:rPr>
        <w:tab/>
      </w:r>
      <w:r>
        <w:rPr>
          <w:noProof/>
        </w:rPr>
        <w:fldChar w:fldCharType="begin"/>
      </w:r>
      <w:r>
        <w:rPr>
          <w:noProof/>
        </w:rPr>
        <w:instrText xml:space="preserve"> PAGEREF _Toc93326819 \h </w:instrText>
      </w:r>
      <w:r>
        <w:rPr>
          <w:noProof/>
        </w:rPr>
      </w:r>
      <w:r>
        <w:rPr>
          <w:noProof/>
        </w:rPr>
        <w:fldChar w:fldCharType="separate"/>
      </w:r>
      <w:r w:rsidR="00527531">
        <w:rPr>
          <w:noProof/>
        </w:rPr>
        <w:t>14</w:t>
      </w:r>
      <w:r>
        <w:rPr>
          <w:noProof/>
        </w:rPr>
        <w:fldChar w:fldCharType="end"/>
      </w:r>
    </w:p>
    <w:p w14:paraId="6B081671" w14:textId="1D3F73CB"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_Toc93326820 \h </w:instrText>
      </w:r>
      <w:r>
        <w:rPr>
          <w:noProof/>
        </w:rPr>
      </w:r>
      <w:r>
        <w:rPr>
          <w:noProof/>
        </w:rPr>
        <w:fldChar w:fldCharType="separate"/>
      </w:r>
      <w:r w:rsidR="00527531">
        <w:rPr>
          <w:noProof/>
        </w:rPr>
        <w:t>15</w:t>
      </w:r>
      <w:r>
        <w:rPr>
          <w:noProof/>
        </w:rPr>
        <w:fldChar w:fldCharType="end"/>
      </w:r>
    </w:p>
    <w:p w14:paraId="3051E2FD" w14:textId="7DC3F6D9"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Multicultural access and equity</w:t>
      </w:r>
      <w:r>
        <w:rPr>
          <w:noProof/>
        </w:rPr>
        <w:tab/>
      </w:r>
      <w:r>
        <w:rPr>
          <w:noProof/>
        </w:rPr>
        <w:fldChar w:fldCharType="begin"/>
      </w:r>
      <w:r>
        <w:rPr>
          <w:noProof/>
        </w:rPr>
        <w:instrText xml:space="preserve"> PAGEREF _Toc93326821 \h </w:instrText>
      </w:r>
      <w:r>
        <w:rPr>
          <w:noProof/>
        </w:rPr>
      </w:r>
      <w:r>
        <w:rPr>
          <w:noProof/>
        </w:rPr>
        <w:fldChar w:fldCharType="separate"/>
      </w:r>
      <w:r w:rsidR="00527531">
        <w:rPr>
          <w:noProof/>
        </w:rPr>
        <w:t>15</w:t>
      </w:r>
      <w:r>
        <w:rPr>
          <w:noProof/>
        </w:rPr>
        <w:fldChar w:fldCharType="end"/>
      </w:r>
    </w:p>
    <w:p w14:paraId="507DDA27" w14:textId="30799155"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_Toc93326822 \h </w:instrText>
      </w:r>
      <w:r>
        <w:rPr>
          <w:noProof/>
        </w:rPr>
      </w:r>
      <w:r>
        <w:rPr>
          <w:noProof/>
        </w:rPr>
        <w:fldChar w:fldCharType="separate"/>
      </w:r>
      <w:r w:rsidR="00527531">
        <w:rPr>
          <w:noProof/>
        </w:rPr>
        <w:t>15</w:t>
      </w:r>
      <w:r>
        <w:rPr>
          <w:noProof/>
        </w:rPr>
        <w:fldChar w:fldCharType="end"/>
      </w:r>
    </w:p>
    <w:p w14:paraId="0726E6A2" w14:textId="3CE76AA6"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_Toc93326823 \h </w:instrText>
      </w:r>
      <w:r>
        <w:rPr>
          <w:noProof/>
        </w:rPr>
      </w:r>
      <w:r>
        <w:rPr>
          <w:noProof/>
        </w:rPr>
        <w:fldChar w:fldCharType="separate"/>
      </w:r>
      <w:r w:rsidR="00527531">
        <w:rPr>
          <w:noProof/>
        </w:rPr>
        <w:t>15</w:t>
      </w:r>
      <w:r>
        <w:rPr>
          <w:noProof/>
        </w:rPr>
        <w:fldChar w:fldCharType="end"/>
      </w:r>
    </w:p>
    <w:p w14:paraId="7A6A8DDE" w14:textId="4FCAA678" w:rsidR="003F0A6B" w:rsidRDefault="003F0A6B">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_Toc93326824 \h </w:instrText>
      </w:r>
      <w:r>
        <w:rPr>
          <w:noProof/>
        </w:rPr>
      </w:r>
      <w:r>
        <w:rPr>
          <w:noProof/>
        </w:rPr>
        <w:fldChar w:fldCharType="separate"/>
      </w:r>
      <w:r w:rsidR="00527531">
        <w:rPr>
          <w:noProof/>
        </w:rPr>
        <w:t>16</w:t>
      </w:r>
      <w:r>
        <w:rPr>
          <w:noProof/>
        </w:rPr>
        <w:fldChar w:fldCharType="end"/>
      </w:r>
    </w:p>
    <w:p w14:paraId="64D1869E" w14:textId="27BE324C" w:rsidR="003F0A6B" w:rsidRDefault="003F0A6B">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_Toc93326825 \h </w:instrText>
      </w:r>
      <w:r>
        <w:rPr>
          <w:noProof/>
        </w:rPr>
      </w:r>
      <w:r>
        <w:rPr>
          <w:noProof/>
        </w:rPr>
        <w:fldChar w:fldCharType="separate"/>
      </w:r>
      <w:r w:rsidR="00527531">
        <w:rPr>
          <w:noProof/>
        </w:rPr>
        <w:t>16</w:t>
      </w:r>
      <w:r>
        <w:rPr>
          <w:noProof/>
        </w:rPr>
        <w:fldChar w:fldCharType="end"/>
      </w:r>
    </w:p>
    <w:p w14:paraId="552636BC" w14:textId="762E7B7E"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_Toc93326826 \h </w:instrText>
      </w:r>
      <w:r>
        <w:rPr>
          <w:noProof/>
        </w:rPr>
      </w:r>
      <w:r>
        <w:rPr>
          <w:noProof/>
        </w:rPr>
        <w:fldChar w:fldCharType="separate"/>
      </w:r>
      <w:r w:rsidR="00527531">
        <w:rPr>
          <w:noProof/>
        </w:rPr>
        <w:t>16</w:t>
      </w:r>
      <w:r>
        <w:rPr>
          <w:noProof/>
        </w:rPr>
        <w:fldChar w:fldCharType="end"/>
      </w:r>
    </w:p>
    <w:p w14:paraId="360EB43F" w14:textId="120D320D"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lastRenderedPageBreak/>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_Toc93326827 \h </w:instrText>
      </w:r>
      <w:r>
        <w:rPr>
          <w:noProof/>
        </w:rPr>
      </w:r>
      <w:r>
        <w:rPr>
          <w:noProof/>
        </w:rPr>
        <w:fldChar w:fldCharType="separate"/>
      </w:r>
      <w:r w:rsidR="00527531">
        <w:rPr>
          <w:noProof/>
        </w:rPr>
        <w:t>16</w:t>
      </w:r>
      <w:r>
        <w:rPr>
          <w:noProof/>
        </w:rPr>
        <w:fldChar w:fldCharType="end"/>
      </w:r>
    </w:p>
    <w:p w14:paraId="6D25A894" w14:textId="53990E7A"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_Toc93326828 \h </w:instrText>
      </w:r>
      <w:r>
        <w:rPr>
          <w:noProof/>
        </w:rPr>
      </w:r>
      <w:r>
        <w:rPr>
          <w:noProof/>
        </w:rPr>
        <w:fldChar w:fldCharType="separate"/>
      </w:r>
      <w:r w:rsidR="00527531">
        <w:rPr>
          <w:noProof/>
        </w:rPr>
        <w:t>17</w:t>
      </w:r>
      <w:r>
        <w:rPr>
          <w:noProof/>
        </w:rPr>
        <w:fldChar w:fldCharType="end"/>
      </w:r>
    </w:p>
    <w:p w14:paraId="58C131D8" w14:textId="2827179F"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_Toc93326829 \h </w:instrText>
      </w:r>
      <w:r>
        <w:rPr>
          <w:noProof/>
        </w:rPr>
      </w:r>
      <w:r>
        <w:rPr>
          <w:noProof/>
        </w:rPr>
        <w:fldChar w:fldCharType="separate"/>
      </w:r>
      <w:r w:rsidR="00527531">
        <w:rPr>
          <w:noProof/>
        </w:rPr>
        <w:t>17</w:t>
      </w:r>
      <w:r>
        <w:rPr>
          <w:noProof/>
        </w:rPr>
        <w:fldChar w:fldCharType="end"/>
      </w:r>
    </w:p>
    <w:p w14:paraId="06A223E2" w14:textId="71FC6E34"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_Toc93326830 \h </w:instrText>
      </w:r>
      <w:r>
        <w:rPr>
          <w:noProof/>
        </w:rPr>
      </w:r>
      <w:r>
        <w:rPr>
          <w:noProof/>
        </w:rPr>
        <w:fldChar w:fldCharType="separate"/>
      </w:r>
      <w:r w:rsidR="00527531">
        <w:rPr>
          <w:noProof/>
        </w:rPr>
        <w:t>17</w:t>
      </w:r>
      <w:r>
        <w:rPr>
          <w:noProof/>
        </w:rPr>
        <w:fldChar w:fldCharType="end"/>
      </w:r>
    </w:p>
    <w:p w14:paraId="1547449C" w14:textId="76848353"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_Toc93326831 \h </w:instrText>
      </w:r>
      <w:r>
        <w:rPr>
          <w:noProof/>
        </w:rPr>
      </w:r>
      <w:r>
        <w:rPr>
          <w:noProof/>
        </w:rPr>
        <w:fldChar w:fldCharType="separate"/>
      </w:r>
      <w:r w:rsidR="00527531">
        <w:rPr>
          <w:noProof/>
        </w:rPr>
        <w:t>17</w:t>
      </w:r>
      <w:r>
        <w:rPr>
          <w:noProof/>
        </w:rPr>
        <w:fldChar w:fldCharType="end"/>
      </w:r>
    </w:p>
    <w:p w14:paraId="6A1FCE4A" w14:textId="58331164"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_Toc93326832 \h </w:instrText>
      </w:r>
      <w:r>
        <w:rPr>
          <w:noProof/>
        </w:rPr>
      </w:r>
      <w:r>
        <w:rPr>
          <w:noProof/>
        </w:rPr>
        <w:fldChar w:fldCharType="separate"/>
      </w:r>
      <w:r w:rsidR="00527531">
        <w:rPr>
          <w:noProof/>
        </w:rPr>
        <w:t>17</w:t>
      </w:r>
      <w:r>
        <w:rPr>
          <w:noProof/>
        </w:rPr>
        <w:fldChar w:fldCharType="end"/>
      </w:r>
    </w:p>
    <w:p w14:paraId="6139E0DF" w14:textId="3D1446B1"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_Toc93326833 \h </w:instrText>
      </w:r>
      <w:r>
        <w:rPr>
          <w:noProof/>
        </w:rPr>
      </w:r>
      <w:r>
        <w:rPr>
          <w:noProof/>
        </w:rPr>
        <w:fldChar w:fldCharType="separate"/>
      </w:r>
      <w:r w:rsidR="00527531">
        <w:rPr>
          <w:noProof/>
        </w:rPr>
        <w:t>17</w:t>
      </w:r>
      <w:r>
        <w:rPr>
          <w:noProof/>
        </w:rPr>
        <w:fldChar w:fldCharType="end"/>
      </w:r>
    </w:p>
    <w:p w14:paraId="0474ABC0" w14:textId="77F3E457" w:rsidR="003F0A6B" w:rsidRDefault="003F0A6B">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_Toc93326834 \h </w:instrText>
      </w:r>
      <w:r>
        <w:rPr>
          <w:noProof/>
        </w:rPr>
      </w:r>
      <w:r>
        <w:rPr>
          <w:noProof/>
        </w:rPr>
        <w:fldChar w:fldCharType="separate"/>
      </w:r>
      <w:r w:rsidR="00527531">
        <w:rPr>
          <w:noProof/>
        </w:rPr>
        <w:t>17</w:t>
      </w:r>
      <w:r>
        <w:rPr>
          <w:noProof/>
        </w:rPr>
        <w:fldChar w:fldCharType="end"/>
      </w:r>
    </w:p>
    <w:p w14:paraId="0AED84F9" w14:textId="2AD1BFA2"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_Toc93326835 \h </w:instrText>
      </w:r>
      <w:r>
        <w:rPr>
          <w:noProof/>
        </w:rPr>
      </w:r>
      <w:r>
        <w:rPr>
          <w:noProof/>
        </w:rPr>
        <w:fldChar w:fldCharType="separate"/>
      </w:r>
      <w:r w:rsidR="00527531">
        <w:rPr>
          <w:noProof/>
        </w:rPr>
        <w:t>18</w:t>
      </w:r>
      <w:r>
        <w:rPr>
          <w:noProof/>
        </w:rPr>
        <w:fldChar w:fldCharType="end"/>
      </w:r>
    </w:p>
    <w:p w14:paraId="5512FBFA" w14:textId="74410D08"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_Toc93326836 \h </w:instrText>
      </w:r>
      <w:r>
        <w:rPr>
          <w:noProof/>
        </w:rPr>
      </w:r>
      <w:r>
        <w:rPr>
          <w:noProof/>
        </w:rPr>
        <w:fldChar w:fldCharType="separate"/>
      </w:r>
      <w:r w:rsidR="00527531">
        <w:rPr>
          <w:noProof/>
        </w:rPr>
        <w:t>18</w:t>
      </w:r>
      <w:r>
        <w:rPr>
          <w:noProof/>
        </w:rPr>
        <w:fldChar w:fldCharType="end"/>
      </w:r>
    </w:p>
    <w:p w14:paraId="54599683" w14:textId="07E2C91A"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_Toc93326837 \h </w:instrText>
      </w:r>
      <w:r>
        <w:rPr>
          <w:noProof/>
        </w:rPr>
      </w:r>
      <w:r>
        <w:rPr>
          <w:noProof/>
        </w:rPr>
        <w:fldChar w:fldCharType="separate"/>
      </w:r>
      <w:r w:rsidR="00527531">
        <w:rPr>
          <w:noProof/>
        </w:rPr>
        <w:t>19</w:t>
      </w:r>
      <w:r>
        <w:rPr>
          <w:noProof/>
        </w:rPr>
        <w:fldChar w:fldCharType="end"/>
      </w:r>
    </w:p>
    <w:p w14:paraId="0BF000A0" w14:textId="7EB7A755"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_Toc93326838 \h </w:instrText>
      </w:r>
      <w:r>
        <w:rPr>
          <w:noProof/>
        </w:rPr>
      </w:r>
      <w:r>
        <w:rPr>
          <w:noProof/>
        </w:rPr>
        <w:fldChar w:fldCharType="separate"/>
      </w:r>
      <w:r w:rsidR="00527531">
        <w:rPr>
          <w:noProof/>
        </w:rPr>
        <w:t>19</w:t>
      </w:r>
      <w:r>
        <w:rPr>
          <w:noProof/>
        </w:rPr>
        <w:fldChar w:fldCharType="end"/>
      </w:r>
    </w:p>
    <w:p w14:paraId="1154B638" w14:textId="71DB0C0C" w:rsidR="003F0A6B" w:rsidRDefault="003F0A6B">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_Toc93326839 \h </w:instrText>
      </w:r>
      <w:r>
        <w:rPr>
          <w:noProof/>
        </w:rPr>
      </w:r>
      <w:r>
        <w:rPr>
          <w:noProof/>
        </w:rPr>
        <w:fldChar w:fldCharType="separate"/>
      </w:r>
      <w:r w:rsidR="00527531">
        <w:rPr>
          <w:noProof/>
        </w:rPr>
        <w:t>20</w:t>
      </w:r>
      <w:r>
        <w:rPr>
          <w:noProof/>
        </w:rPr>
        <w:fldChar w:fldCharType="end"/>
      </w:r>
    </w:p>
    <w:p w14:paraId="79DF4FBE" w14:textId="30E56208" w:rsidR="003F0A6B" w:rsidRDefault="003F0A6B">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_Toc93326840 \h </w:instrText>
      </w:r>
      <w:r>
        <w:rPr>
          <w:noProof/>
        </w:rPr>
      </w:r>
      <w:r>
        <w:rPr>
          <w:noProof/>
        </w:rPr>
        <w:fldChar w:fldCharType="separate"/>
      </w:r>
      <w:r w:rsidR="00527531">
        <w:rPr>
          <w:noProof/>
        </w:rPr>
        <w:t>21</w:t>
      </w:r>
      <w:r>
        <w:rPr>
          <w:noProof/>
        </w:rPr>
        <w:fldChar w:fldCharType="end"/>
      </w:r>
    </w:p>
    <w:p w14:paraId="7BD52279" w14:textId="21F654B9" w:rsidR="00BE2F53" w:rsidRDefault="00BE2F53" w:rsidP="00BE2F53">
      <w:pPr>
        <w:sectPr w:rsidR="00BE2F53" w:rsidSect="00CA3DD9">
          <w:headerReference w:type="even" r:id="rId13"/>
          <w:headerReference w:type="default" r:id="rId14"/>
          <w:footerReference w:type="default" r:id="rId15"/>
          <w:headerReference w:type="first" r:id="rId16"/>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5D5BD174" w:rsidR="00BE2F53" w:rsidRPr="005C7B4A" w:rsidRDefault="00862A1C" w:rsidP="00BE2F53">
      <w:pPr>
        <w:pStyle w:val="Heading2"/>
      </w:pPr>
      <w:bookmarkStart w:id="1" w:name="_[Program_name]:_[Grant"/>
      <w:bookmarkStart w:id="2" w:name="_Toc93326790"/>
      <w:bookmarkStart w:id="3" w:name="_Toc458420391"/>
      <w:bookmarkStart w:id="4" w:name="_Toc462824846"/>
      <w:bookmarkEnd w:id="1"/>
      <w:r>
        <w:lastRenderedPageBreak/>
        <w:t>Emerging Priorities Program (EPP)</w:t>
      </w:r>
      <w:r w:rsidR="00BE2F53">
        <w:t xml:space="preserve">: </w:t>
      </w:r>
      <w:r>
        <w:t>Open Competiti</w:t>
      </w:r>
      <w:r w:rsidR="002F71A1">
        <w:t>ve Grant</w:t>
      </w:r>
      <w:r w:rsidR="00FE7087">
        <w:t xml:space="preserve"> Opportunity</w:t>
      </w:r>
      <w:r w:rsidR="002F71A1">
        <w:t xml:space="preserve"> Processes</w:t>
      </w:r>
      <w:bookmarkEnd w:id="2"/>
    </w:p>
    <w:bookmarkEnd w:id="3"/>
    <w:bookmarkEnd w:id="4"/>
    <w:p w14:paraId="068CA678" w14:textId="0326A7A7" w:rsidR="00BE2F53" w:rsidRDefault="00BE2F53" w:rsidP="008C1A08">
      <w:pPr>
        <w:pBdr>
          <w:top w:val="single" w:sz="4" w:space="1" w:color="auto"/>
          <w:left w:val="single" w:sz="4" w:space="4" w:color="auto"/>
          <w:bottom w:val="single" w:sz="4" w:space="1" w:color="auto"/>
          <w:right w:val="single" w:sz="4" w:space="4" w:color="auto"/>
        </w:pBdr>
        <w:spacing w:after="0"/>
        <w:jc w:val="center"/>
        <w:rPr>
          <w:b/>
        </w:rPr>
      </w:pPr>
      <w:r w:rsidRPr="00F40BDA">
        <w:rPr>
          <w:b/>
        </w:rPr>
        <w:t xml:space="preserve">The </w:t>
      </w:r>
      <w:r w:rsidR="00862A1C">
        <w:rPr>
          <w:b/>
        </w:rPr>
        <w:t>Emerging Priorities Program (EPP)</w:t>
      </w:r>
      <w:r>
        <w:rPr>
          <w:b/>
        </w:rPr>
        <w:t xml:space="preserve"> </w:t>
      </w:r>
      <w:r w:rsidRPr="00F40BDA">
        <w:rPr>
          <w:b/>
        </w:rPr>
        <w:t>is</w:t>
      </w:r>
      <w:r>
        <w:rPr>
          <w:b/>
        </w:rPr>
        <w:t xml:space="preserve"> </w:t>
      </w:r>
      <w:r w:rsidRPr="00F40BDA">
        <w:rPr>
          <w:b/>
        </w:rPr>
        <w:t xml:space="preserve">designed to </w:t>
      </w:r>
      <w:r>
        <w:rPr>
          <w:b/>
        </w:rPr>
        <w:t>achieve</w:t>
      </w:r>
      <w:r w:rsidRPr="00F40BDA">
        <w:rPr>
          <w:b/>
        </w:rPr>
        <w:t xml:space="preserve"> Australian </w:t>
      </w:r>
      <w:r w:rsidR="009D1831">
        <w:rPr>
          <w:b/>
        </w:rPr>
        <w:t>G</w:t>
      </w:r>
      <w:r w:rsidRPr="00F40BDA">
        <w:rPr>
          <w:b/>
        </w:rPr>
        <w:t xml:space="preserve">overnment </w:t>
      </w:r>
      <w:r>
        <w:rPr>
          <w:b/>
        </w:rPr>
        <w:t>objectives</w:t>
      </w:r>
      <w:r w:rsidR="002F71A1">
        <w:rPr>
          <w:b/>
        </w:rPr>
        <w:t>.</w:t>
      </w:r>
    </w:p>
    <w:p w14:paraId="3108F6CD" w14:textId="58D37411" w:rsidR="00165C8B" w:rsidRPr="00165C8B" w:rsidRDefault="00BE2F53" w:rsidP="007F6443">
      <w:pPr>
        <w:pBdr>
          <w:top w:val="single" w:sz="4" w:space="1" w:color="auto"/>
          <w:left w:val="single" w:sz="4" w:space="4" w:color="auto"/>
          <w:bottom w:val="single" w:sz="4" w:space="1" w:color="auto"/>
          <w:right w:val="single" w:sz="4" w:space="4" w:color="auto"/>
        </w:pBdr>
        <w:spacing w:after="0"/>
        <w:jc w:val="center"/>
        <w:rPr>
          <w:i/>
          <w:color w:val="3366CC"/>
          <w:u w:val="single"/>
        </w:rPr>
      </w:pPr>
      <w:r>
        <w:t>This grant opportunity i</w:t>
      </w:r>
      <w:r w:rsidRPr="00D164B1">
        <w:t xml:space="preserve">s part of the above </w:t>
      </w:r>
      <w:r>
        <w:t>g</w:t>
      </w:r>
      <w:r w:rsidRPr="00D164B1">
        <w:t xml:space="preserve">rant </w:t>
      </w:r>
      <w:r>
        <w:t>p</w:t>
      </w:r>
      <w:r w:rsidRPr="00D164B1">
        <w:t xml:space="preserve">rogram which contributes to </w:t>
      </w:r>
      <w:r w:rsidR="00862A1C">
        <w:t>the Department of Education, Skills and Employment</w:t>
      </w:r>
      <w:r w:rsidRPr="00D164B1">
        <w:t>’s</w:t>
      </w:r>
      <w:r w:rsidR="00862A1C">
        <w:t xml:space="preserve"> </w:t>
      </w:r>
      <w:r w:rsidRPr="00D164B1">
        <w:t>Outcome</w:t>
      </w:r>
      <w:r w:rsidR="003E1B3D">
        <w:t xml:space="preserve"> 1 - Program </w:t>
      </w:r>
      <w:proofErr w:type="gramStart"/>
      <w:r w:rsidR="003E1B3D">
        <w:t xml:space="preserve">1.5  </w:t>
      </w:r>
      <w:r w:rsidR="00862A1C">
        <w:t>Student</w:t>
      </w:r>
      <w:proofErr w:type="gramEnd"/>
      <w:r w:rsidR="00862A1C">
        <w:t xml:space="preserve"> Support Package</w:t>
      </w:r>
      <w:r w:rsidR="009D1831">
        <w:rPr>
          <w:color w:val="0070C0"/>
        </w:rPr>
        <w:t xml:space="preserve">. </w:t>
      </w:r>
      <w:r w:rsidRPr="00D164B1">
        <w:t xml:space="preserve">The </w:t>
      </w:r>
      <w:r w:rsidR="003E1B3D">
        <w:t>d</w:t>
      </w:r>
      <w:r w:rsidR="00862A1C">
        <w:t>epartment</w:t>
      </w:r>
      <w:r>
        <w:t xml:space="preserve"> works with stakeholders to plan and design the grant program according to the </w:t>
      </w:r>
      <w:hyperlink r:id="rId17" w:history="1">
        <w:r w:rsidR="00165C8B" w:rsidRPr="00243BED">
          <w:rPr>
            <w:rStyle w:val="Hyperlink"/>
            <w:i/>
          </w:rPr>
          <w:t>Commonwealth Grants Rules and Guidelines 2017 (CGRGs).</w:t>
        </w:r>
      </w:hyperlink>
    </w:p>
    <w:p w14:paraId="08C665E1" w14:textId="77777777" w:rsidR="00BE2F53" w:rsidRPr="00F40BDA" w:rsidRDefault="00BE2F53" w:rsidP="00BE2F53">
      <w:pPr>
        <w:spacing w:after="0"/>
        <w:jc w:val="center"/>
        <w:rPr>
          <w:rFonts w:ascii="Wingdings" w:hAnsi="Wingdings"/>
        </w:rPr>
      </w:pPr>
      <w:r w:rsidRPr="00F40BDA">
        <w:rPr>
          <w:rFonts w:ascii="Wingdings" w:hAnsi="Wingdings"/>
        </w:rPr>
        <w:t></w:t>
      </w:r>
    </w:p>
    <w:p w14:paraId="3E3F1D6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36BECBB6"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r w:rsidR="009D1831">
        <w:t xml:space="preserve">the </w:t>
      </w:r>
      <w:hyperlink r:id="rId18" w:history="1">
        <w:r w:rsidRPr="00452C26">
          <w:rPr>
            <w:rStyle w:val="Hyperlink"/>
          </w:rPr>
          <w:t>GrantConnect</w:t>
        </w:r>
      </w:hyperlink>
      <w:r w:rsidRPr="009E283B">
        <w:t xml:space="preserve"> </w:t>
      </w:r>
      <w:r>
        <w:t xml:space="preserve">and </w:t>
      </w:r>
      <w:hyperlink r:id="rId19" w:history="1">
        <w:r w:rsidRPr="00A7274E">
          <w:rPr>
            <w:rStyle w:val="Hyperlink"/>
          </w:rPr>
          <w:t>Community Grants Hub</w:t>
        </w:r>
      </w:hyperlink>
      <w:r>
        <w:t xml:space="preserve"> websites.</w:t>
      </w:r>
    </w:p>
    <w:p w14:paraId="51A5ED4F" w14:textId="77777777" w:rsidR="00BE2F53" w:rsidRPr="00F40BDA" w:rsidRDefault="00BE2F53" w:rsidP="00BE2F53">
      <w:pPr>
        <w:spacing w:after="0"/>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BE2F53">
      <w:pPr>
        <w:spacing w:after="0"/>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BE2F53">
      <w:pPr>
        <w:spacing w:after="0"/>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5ECA6D13" w:rsidR="00BE2F53" w:rsidRPr="00C659C4" w:rsidRDefault="003B3771" w:rsidP="00BE2F53">
      <w:pPr>
        <w:pBdr>
          <w:top w:val="single" w:sz="2" w:space="1" w:color="auto"/>
          <w:left w:val="single" w:sz="2" w:space="4" w:color="auto"/>
          <w:bottom w:val="single" w:sz="2" w:space="1" w:color="auto"/>
          <w:right w:val="single" w:sz="2" w:space="4" w:color="auto"/>
        </w:pBdr>
        <w:spacing w:after="0"/>
        <w:jc w:val="center"/>
      </w:pPr>
      <w:r>
        <w:t>We provide advice</w:t>
      </w:r>
      <w:r w:rsidRPr="00761638">
        <w:t xml:space="preserve">, </w:t>
      </w:r>
      <w:r w:rsidR="003E1B3D">
        <w:t>through the d</w:t>
      </w:r>
      <w:r w:rsidR="002F71A1">
        <w:t>epartment’s Assessment Panel</w:t>
      </w:r>
      <w:r w:rsidR="009D1831" w:rsidRPr="00761638">
        <w:t>,</w:t>
      </w:r>
      <w:r w:rsidR="00BE2F53" w:rsidRPr="00761638">
        <w:t xml:space="preserve"> to</w:t>
      </w:r>
      <w:r w:rsidR="00BE2F53" w:rsidRPr="003416C1">
        <w:t xml:space="preserve"> the decision maker on the merits of each application.</w:t>
      </w:r>
    </w:p>
    <w:p w14:paraId="4C464891" w14:textId="77777777" w:rsidR="00BE2F53" w:rsidRPr="00C659C4" w:rsidRDefault="00BE2F53" w:rsidP="00BE2F53">
      <w:pPr>
        <w:spacing w:after="0"/>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29BEE23A"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The decision maker</w:t>
      </w:r>
      <w:r w:rsidR="00D50593">
        <w:t xml:space="preserve"> (</w:t>
      </w:r>
      <w:r w:rsidR="002F71A1">
        <w:t>Minister for Education and Youth</w:t>
      </w:r>
      <w:r w:rsidR="00D50593">
        <w:t>)</w:t>
      </w:r>
      <w:r w:rsidR="002F71A1">
        <w:t xml:space="preserve"> </w:t>
      </w:r>
      <w:r w:rsidRPr="00C659C4">
        <w:t>decides which applications are successful.</w:t>
      </w:r>
    </w:p>
    <w:p w14:paraId="7747356A" w14:textId="77777777" w:rsidR="00BE2F53" w:rsidRPr="00C659C4" w:rsidRDefault="00BE2F53" w:rsidP="00BE2F53">
      <w:pPr>
        <w:spacing w:after="0"/>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BE2F53">
      <w:pPr>
        <w:spacing w:after="0"/>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BE2F53">
      <w:pPr>
        <w:spacing w:after="0"/>
        <w:jc w:val="center"/>
        <w:rPr>
          <w:rFonts w:ascii="Wingdings" w:hAnsi="Wingdings"/>
        </w:rPr>
      </w:pPr>
      <w:r w:rsidRPr="00C659C4">
        <w:rPr>
          <w:rFonts w:ascii="Wingdings" w:hAnsi="Wingdings"/>
        </w:rPr>
        <w:t></w:t>
      </w:r>
    </w:p>
    <w:p w14:paraId="4D99EF3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7777777" w:rsidR="00BE2F53" w:rsidRPr="00C659C4" w:rsidRDefault="00BE2F53" w:rsidP="00BE2F53">
      <w:pPr>
        <w:spacing w:after="0"/>
        <w:jc w:val="center"/>
        <w:rPr>
          <w:rFonts w:ascii="Wingdings" w:hAnsi="Wingdings"/>
        </w:rPr>
      </w:pPr>
      <w:r w:rsidRPr="00C659C4">
        <w:rPr>
          <w:rFonts w:ascii="Wingdings" w:hAnsi="Wingdings"/>
        </w:rPr>
        <w:t></w:t>
      </w:r>
    </w:p>
    <w:p w14:paraId="44B4F7D9" w14:textId="53EEE2C6" w:rsidR="00BE2F53" w:rsidRPr="002F71A1" w:rsidRDefault="00BE2F53" w:rsidP="002410B6">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Evaluation of the </w:t>
      </w:r>
      <w:r w:rsidR="002F71A1">
        <w:rPr>
          <w:b/>
        </w:rPr>
        <w:t>EPP</w:t>
      </w:r>
    </w:p>
    <w:p w14:paraId="6D951579" w14:textId="446A1528" w:rsidR="00BE2F53" w:rsidRDefault="00BE2F53" w:rsidP="002410B6">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002F71A1" w:rsidRPr="002F71A1">
        <w:t xml:space="preserve">may </w:t>
      </w:r>
      <w:r w:rsidRPr="00C659C4">
        <w:t xml:space="preserve">evaluate </w:t>
      </w:r>
      <w:r>
        <w:t>your</w:t>
      </w:r>
      <w:r w:rsidRPr="00C659C4">
        <w:t xml:space="preserve"> specific grant activity and </w:t>
      </w:r>
      <w:r>
        <w:t xml:space="preserve">the </w:t>
      </w:r>
      <w:r w:rsidR="002F71A1" w:rsidRPr="002F71A1">
        <w:t xml:space="preserve">EPP </w:t>
      </w:r>
      <w:r w:rsidRPr="00C659C4">
        <w:t>as a whole. We base this on information you provide us and that we collect from various sources.</w:t>
      </w:r>
    </w:p>
    <w:p w14:paraId="57C68731" w14:textId="77777777" w:rsidR="00BE2F53" w:rsidRPr="00181A24" w:rsidRDefault="00BE2F53" w:rsidP="00BE2F53">
      <w:pPr>
        <w:pStyle w:val="Heading3"/>
      </w:pPr>
      <w:bookmarkStart w:id="5" w:name="_Toc93326791"/>
      <w:r w:rsidRPr="00181A24">
        <w:lastRenderedPageBreak/>
        <w:t>Introduction</w:t>
      </w:r>
      <w:bookmarkEnd w:id="5"/>
    </w:p>
    <w:p w14:paraId="1E6106F6" w14:textId="684B7FA1" w:rsidR="00BE2F53" w:rsidRDefault="00BE2F53" w:rsidP="00BE2F53">
      <w:r>
        <w:t>These guidelines contain information for the</w:t>
      </w:r>
      <w:r w:rsidR="002F71A1">
        <w:t xml:space="preserve"> Emerging Priorities Program (</w:t>
      </w:r>
      <w:r w:rsidR="002F71A1" w:rsidRPr="001B4145">
        <w:rPr>
          <w:bCs/>
        </w:rPr>
        <w:t>EPP</w:t>
      </w:r>
      <w:r w:rsidR="002F71A1" w:rsidRPr="0041017D">
        <w:t>)</w:t>
      </w:r>
      <w:r w:rsidR="002F71A1">
        <w:t xml:space="preserve"> G</w:t>
      </w:r>
      <w:r>
        <w:t>rant</w:t>
      </w:r>
      <w:r w:rsidR="00FE7087">
        <w:t xml:space="preserve"> Opportunity.</w:t>
      </w:r>
    </w:p>
    <w:p w14:paraId="4FBC7886" w14:textId="77777777" w:rsidR="00BE2F53" w:rsidRDefault="00BE2F53" w:rsidP="00BE2F53">
      <w:r>
        <w:t xml:space="preserve">You must read these guidelines before filling out an application. </w:t>
      </w:r>
    </w:p>
    <w:p w14:paraId="0C68956F" w14:textId="77777777" w:rsidR="00BE2F53" w:rsidRPr="00E00BAF" w:rsidRDefault="00BE2F53" w:rsidP="00BE2F53">
      <w:r w:rsidRPr="00E00BAF">
        <w:t>This document sets out:</w:t>
      </w:r>
    </w:p>
    <w:p w14:paraId="23397441" w14:textId="2E536B00" w:rsidR="00BE2F53" w:rsidRPr="009E283B" w:rsidRDefault="00BE2F53" w:rsidP="003007BB">
      <w:pPr>
        <w:pStyle w:val="ListBullet"/>
        <w:numPr>
          <w:ilvl w:val="0"/>
          <w:numId w:val="29"/>
        </w:numPr>
        <w:rPr>
          <w:rStyle w:val="highlightedtextChar"/>
          <w:rFonts w:ascii="Arial" w:hAnsi="Arial" w:cs="Arial"/>
          <w:b w:val="0"/>
          <w:iCs w:val="0"/>
          <w:color w:val="auto"/>
          <w:sz w:val="20"/>
          <w:szCs w:val="20"/>
        </w:rPr>
      </w:pPr>
      <w:r w:rsidRPr="009E283B">
        <w:rPr>
          <w:rStyle w:val="highlightedtextChar"/>
          <w:rFonts w:ascii="Arial" w:hAnsi="Arial" w:cs="Arial"/>
          <w:b w:val="0"/>
          <w:color w:val="auto"/>
          <w:sz w:val="20"/>
          <w:szCs w:val="20"/>
        </w:rPr>
        <w:t>the purpose of the grant opportunity</w:t>
      </w:r>
    </w:p>
    <w:p w14:paraId="6E2DAC8A" w14:textId="77777777" w:rsidR="00BE2F53" w:rsidRPr="009E283B" w:rsidRDefault="00BE2F53" w:rsidP="003007BB">
      <w:pPr>
        <w:pStyle w:val="ListBullet"/>
        <w:numPr>
          <w:ilvl w:val="0"/>
          <w:numId w:val="2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69411C8C" w14:textId="77777777" w:rsidR="00BE2F53" w:rsidRPr="009E283B" w:rsidRDefault="00BE2F53" w:rsidP="003007BB">
      <w:pPr>
        <w:pStyle w:val="ListBullet"/>
        <w:numPr>
          <w:ilvl w:val="0"/>
          <w:numId w:val="2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01F10ECA" w14:textId="77777777" w:rsidR="00BE2F53" w:rsidRPr="009E283B" w:rsidRDefault="00BE2F53" w:rsidP="003007BB">
      <w:pPr>
        <w:pStyle w:val="ListBullet"/>
        <w:numPr>
          <w:ilvl w:val="0"/>
          <w:numId w:val="2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17D10C64" w14:textId="77777777" w:rsidR="00BE2F53" w:rsidRPr="009E283B" w:rsidRDefault="00BE2F53" w:rsidP="003007BB">
      <w:pPr>
        <w:pStyle w:val="ListBullet"/>
        <w:numPr>
          <w:ilvl w:val="0"/>
          <w:numId w:val="29"/>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9D503DD" w14:textId="77777777" w:rsidR="00BE2F53" w:rsidRPr="009E283B" w:rsidRDefault="00BE2F53" w:rsidP="003007BB">
      <w:pPr>
        <w:pStyle w:val="ListBullet"/>
        <w:numPr>
          <w:ilvl w:val="0"/>
          <w:numId w:val="29"/>
        </w:numPr>
        <w:rPr>
          <w:rStyle w:val="highlightedtextChar"/>
          <w:rFonts w:ascii="Arial" w:hAnsi="Arial" w:cs="Arial"/>
          <w:b w:val="0"/>
          <w:color w:val="auto"/>
          <w:sz w:val="20"/>
          <w:szCs w:val="20"/>
        </w:rPr>
      </w:pPr>
      <w:proofErr w:type="gramStart"/>
      <w:r w:rsidRPr="00D00456">
        <w:rPr>
          <w:rStyle w:val="highlightedtextChar"/>
          <w:rFonts w:ascii="Arial" w:hAnsi="Arial" w:cs="Arial"/>
          <w:b w:val="0"/>
          <w:color w:val="auto"/>
          <w:sz w:val="20"/>
          <w:szCs w:val="20"/>
        </w:rPr>
        <w:t>responsibilities</w:t>
      </w:r>
      <w:proofErr w:type="gramEnd"/>
      <w:r w:rsidRPr="009E283B">
        <w:rPr>
          <w:rStyle w:val="highlightedtextChar"/>
          <w:rFonts w:ascii="Arial" w:hAnsi="Arial" w:cs="Arial"/>
          <w:b w:val="0"/>
          <w:color w:val="auto"/>
          <w:sz w:val="20"/>
          <w:szCs w:val="20"/>
        </w:rPr>
        <w:t xml:space="preserve"> and expectations in relation to the opportunity.</w:t>
      </w:r>
    </w:p>
    <w:p w14:paraId="0C021439" w14:textId="1E935737" w:rsidR="00BE2F53" w:rsidRDefault="00BE2F53" w:rsidP="00BE2F53">
      <w:pPr>
        <w:pStyle w:val="ListBullet"/>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w:t>
      </w:r>
      <w:r w:rsidR="009467BA" w:rsidRPr="003007BB">
        <w:rPr>
          <w:rFonts w:eastAsiaTheme="minorHAnsi"/>
        </w:rPr>
        <w:t>Community Grants Hub</w:t>
      </w:r>
      <w:r w:rsidRPr="00D3694B">
        <w:rPr>
          <w:rStyle w:val="highlightedtextChar"/>
          <w:rFonts w:ascii="Arial" w:hAnsi="Arial" w:cs="Arial"/>
          <w:b w:val="0"/>
          <w:color w:val="auto"/>
          <w:sz w:val="20"/>
          <w:szCs w:val="20"/>
        </w:rPr>
        <w:t xml:space="preserve"> on behalf of </w:t>
      </w:r>
      <w:r w:rsidR="002F71A1">
        <w:rPr>
          <w:rStyle w:val="highlightedtextChar"/>
          <w:rFonts w:ascii="Arial" w:hAnsi="Arial" w:cs="Arial"/>
          <w:b w:val="0"/>
          <w:color w:val="auto"/>
          <w:sz w:val="20"/>
          <w:szCs w:val="20"/>
        </w:rPr>
        <w:t xml:space="preserve">the </w:t>
      </w:r>
      <w:r w:rsidR="009467BA" w:rsidRPr="009467BA">
        <w:rPr>
          <w:rStyle w:val="highlightedtextChar"/>
          <w:rFonts w:ascii="Arial" w:hAnsi="Arial" w:cs="Arial"/>
          <w:b w:val="0"/>
          <w:color w:val="auto"/>
          <w:sz w:val="20"/>
          <w:szCs w:val="20"/>
        </w:rPr>
        <w:t>Department of Ed</w:t>
      </w:r>
      <w:r w:rsidR="009467BA">
        <w:rPr>
          <w:rStyle w:val="highlightedtextChar"/>
          <w:rFonts w:ascii="Arial" w:hAnsi="Arial" w:cs="Arial"/>
          <w:b w:val="0"/>
          <w:color w:val="auto"/>
          <w:sz w:val="20"/>
          <w:szCs w:val="20"/>
        </w:rPr>
        <w:t>ucation, Skills and Employment</w:t>
      </w:r>
      <w:r w:rsidR="009467BA" w:rsidRPr="009467BA">
        <w:rPr>
          <w:rStyle w:val="highlightedtextChar"/>
          <w:rFonts w:ascii="Arial" w:hAnsi="Arial" w:cs="Arial"/>
          <w:b w:val="0"/>
          <w:color w:val="auto"/>
          <w:sz w:val="20"/>
          <w:szCs w:val="20"/>
        </w:rPr>
        <w:t xml:space="preserve"> </w:t>
      </w:r>
      <w:r w:rsidR="009467BA">
        <w:rPr>
          <w:rStyle w:val="highlightedtextChar"/>
          <w:rFonts w:ascii="Arial" w:hAnsi="Arial" w:cs="Arial"/>
          <w:b w:val="0"/>
          <w:color w:val="auto"/>
          <w:sz w:val="20"/>
          <w:szCs w:val="20"/>
        </w:rPr>
        <w:t xml:space="preserve">(the </w:t>
      </w:r>
      <w:r w:rsidR="006033F9" w:rsidRPr="006033F9">
        <w:rPr>
          <w:rStyle w:val="highlightedtextChar"/>
          <w:rFonts w:ascii="Arial" w:hAnsi="Arial" w:cs="Arial"/>
          <w:b w:val="0"/>
          <w:color w:val="auto"/>
          <w:sz w:val="20"/>
          <w:szCs w:val="20"/>
        </w:rPr>
        <w:t>d</w:t>
      </w:r>
      <w:r w:rsidR="00FE7087" w:rsidRPr="006033F9">
        <w:rPr>
          <w:rStyle w:val="highlightedtextChar"/>
          <w:rFonts w:ascii="Arial" w:hAnsi="Arial" w:cs="Arial"/>
          <w:b w:val="0"/>
          <w:bCs/>
          <w:color w:val="auto"/>
          <w:sz w:val="20"/>
          <w:szCs w:val="20"/>
        </w:rPr>
        <w:t>epartment</w:t>
      </w:r>
      <w:r w:rsidR="009467BA" w:rsidRPr="003007BB">
        <w:rPr>
          <w:rStyle w:val="highlightedtextChar"/>
          <w:rFonts w:ascii="Arial" w:hAnsi="Arial" w:cs="Arial"/>
          <w:b w:val="0"/>
          <w:color w:val="auto"/>
          <w:sz w:val="20"/>
          <w:szCs w:val="20"/>
        </w:rPr>
        <w:t>).</w:t>
      </w:r>
    </w:p>
    <w:p w14:paraId="46CE8781" w14:textId="3AA673FE" w:rsidR="00BE2F53" w:rsidRPr="00F40BDA" w:rsidRDefault="00BE2F53" w:rsidP="00BE2F53">
      <w:pPr>
        <w:pStyle w:val="Heading2"/>
      </w:pPr>
      <w:bookmarkStart w:id="6" w:name="_Toc93326792"/>
      <w:r>
        <w:t xml:space="preserve">About the </w:t>
      </w:r>
      <w:r w:rsidR="00F16DD0">
        <w:t>g</w:t>
      </w:r>
      <w:r>
        <w:t xml:space="preserve">rant </w:t>
      </w:r>
      <w:r w:rsidR="00F16DD0">
        <w:t>p</w:t>
      </w:r>
      <w:r>
        <w:t>rogram</w:t>
      </w:r>
      <w:bookmarkEnd w:id="6"/>
    </w:p>
    <w:p w14:paraId="49EB26F6" w14:textId="15859A8C" w:rsidR="002F71A1" w:rsidRDefault="002F71A1" w:rsidP="002F71A1">
      <w:pPr>
        <w:rPr>
          <w:rFonts w:cs="Arial"/>
        </w:rPr>
      </w:pPr>
      <w:bookmarkStart w:id="7" w:name="_Ref485199086"/>
      <w:bookmarkStart w:id="8" w:name="_Ref485200398"/>
      <w:r w:rsidRPr="002F71A1">
        <w:rPr>
          <w:rFonts w:cs="Arial"/>
        </w:rPr>
        <w:t>The EPP contributes t</w:t>
      </w:r>
      <w:r w:rsidR="00534645">
        <w:rPr>
          <w:rFonts w:cs="Arial"/>
        </w:rPr>
        <w:t xml:space="preserve">o the achievement of Outcome 1, Program 1.5 </w:t>
      </w:r>
      <w:r w:rsidR="001551C0">
        <w:rPr>
          <w:rFonts w:cs="Arial"/>
        </w:rPr>
        <w:t>–</w:t>
      </w:r>
      <w:r w:rsidR="00534645">
        <w:rPr>
          <w:rFonts w:cs="Arial"/>
        </w:rPr>
        <w:t xml:space="preserve"> </w:t>
      </w:r>
      <w:r w:rsidR="003E1B3D">
        <w:rPr>
          <w:rFonts w:cs="Arial"/>
        </w:rPr>
        <w:t>Student Support Package of the d</w:t>
      </w:r>
      <w:r w:rsidRPr="002F71A1">
        <w:rPr>
          <w:rFonts w:cs="Arial"/>
        </w:rPr>
        <w:t>epartment</w:t>
      </w:r>
      <w:r>
        <w:rPr>
          <w:rFonts w:cs="Arial"/>
        </w:rPr>
        <w:t>’s</w:t>
      </w:r>
      <w:r w:rsidRPr="002F71A1">
        <w:rPr>
          <w:rFonts w:cs="Arial"/>
        </w:rPr>
        <w:t xml:space="preserve"> </w:t>
      </w:r>
      <w:hyperlink r:id="rId20" w:history="1">
        <w:r w:rsidRPr="002F71A1">
          <w:rPr>
            <w:rStyle w:val="Hyperlink"/>
            <w:rFonts w:cs="Arial"/>
          </w:rPr>
          <w:t>Portfolio Budget Statement</w:t>
        </w:r>
      </w:hyperlink>
      <w:r w:rsidRPr="002F71A1">
        <w:rPr>
          <w:rFonts w:cs="Arial"/>
        </w:rPr>
        <w:t>.</w:t>
      </w:r>
    </w:p>
    <w:p w14:paraId="262A69A3" w14:textId="3B71EF15" w:rsidR="00FA3873" w:rsidRDefault="00FA3873" w:rsidP="00FA3873">
      <w:bookmarkStart w:id="9" w:name="_Toc494290488"/>
      <w:bookmarkEnd w:id="7"/>
      <w:bookmarkEnd w:id="8"/>
      <w:bookmarkEnd w:id="9"/>
      <w:r>
        <w:t xml:space="preserve">The continuing impacts of </w:t>
      </w:r>
      <w:r w:rsidR="009C286F">
        <w:t xml:space="preserve">the pandemic </w:t>
      </w:r>
      <w:r>
        <w:t xml:space="preserve">on schools and students, including through prolonged lockdowns and broader disruption, have been immensely challenging throughout </w:t>
      </w:r>
      <w:r w:rsidR="0098039F">
        <w:t xml:space="preserve">2020 and </w:t>
      </w:r>
      <w:r>
        <w:t>2021. The 2022 school year will see a continu</w:t>
      </w:r>
      <w:r w:rsidR="0098039F">
        <w:t>ation of the</w:t>
      </w:r>
      <w:r>
        <w:t xml:space="preserve"> return to face-face learning and </w:t>
      </w:r>
      <w:r w:rsidR="009C286F">
        <w:t xml:space="preserve">a renewed </w:t>
      </w:r>
      <w:r>
        <w:t>focus on supporting students</w:t>
      </w:r>
      <w:r w:rsidR="009C286F">
        <w:t xml:space="preserve"> and school communities</w:t>
      </w:r>
      <w:r>
        <w:t>.</w:t>
      </w:r>
    </w:p>
    <w:p w14:paraId="059B8E1D" w14:textId="6462F92E" w:rsidR="00FE7087" w:rsidRDefault="00FE7087" w:rsidP="00FE7087">
      <w:pPr>
        <w:rPr>
          <w:rFonts w:cs="Arial"/>
        </w:rPr>
      </w:pPr>
      <w:r>
        <w:rPr>
          <w:rFonts w:cs="Arial"/>
        </w:rPr>
        <w:t>Acknowledging these impacts, the Australian Government is bringing forward all remaining funding in the EPP to the 2021</w:t>
      </w:r>
      <w:r w:rsidR="001551C0">
        <w:rPr>
          <w:rFonts w:cs="Arial"/>
        </w:rPr>
        <w:t>–</w:t>
      </w:r>
      <w:r>
        <w:rPr>
          <w:rFonts w:cs="Arial"/>
        </w:rPr>
        <w:t xml:space="preserve">22 financial year, enabling </w:t>
      </w:r>
      <w:r w:rsidR="00381E79">
        <w:rPr>
          <w:rFonts w:cs="Arial"/>
        </w:rPr>
        <w:t xml:space="preserve">up to </w:t>
      </w:r>
      <w:r>
        <w:rPr>
          <w:rFonts w:cs="Arial"/>
        </w:rPr>
        <w:t>$11.2 million</w:t>
      </w:r>
      <w:r w:rsidR="00381E79">
        <w:rPr>
          <w:rFonts w:cs="Arial"/>
        </w:rPr>
        <w:t xml:space="preserve"> (GST exclusive)</w:t>
      </w:r>
      <w:r>
        <w:rPr>
          <w:rFonts w:cs="Arial"/>
        </w:rPr>
        <w:t xml:space="preserve"> in funding to be available for projects that meet the objective and outcomes of the EPP.</w:t>
      </w:r>
    </w:p>
    <w:p w14:paraId="3BA7902E" w14:textId="13D152BD" w:rsidR="00FE7087" w:rsidRPr="002F71A1" w:rsidRDefault="00FE7087" w:rsidP="00FE7087">
      <w:pPr>
        <w:rPr>
          <w:rFonts w:cs="Arial"/>
        </w:rPr>
      </w:pPr>
      <w:r>
        <w:rPr>
          <w:rFonts w:cs="Arial"/>
        </w:rPr>
        <w:t xml:space="preserve">This grant opportunity will competitively </w:t>
      </w:r>
      <w:r w:rsidR="001E4A92">
        <w:rPr>
          <w:rFonts w:cs="Arial"/>
        </w:rPr>
        <w:t>assess</w:t>
      </w:r>
      <w:r>
        <w:rPr>
          <w:rFonts w:cs="Arial"/>
        </w:rPr>
        <w:t xml:space="preserve"> all </w:t>
      </w:r>
      <w:r w:rsidR="00F16DD0">
        <w:rPr>
          <w:rFonts w:cs="Arial"/>
        </w:rPr>
        <w:t xml:space="preserve">eligible </w:t>
      </w:r>
      <w:r>
        <w:rPr>
          <w:rFonts w:cs="Arial"/>
        </w:rPr>
        <w:t>proposals for the allocation of this funding, in order to provide on the ground support for schools, school leaders, teachers and students.</w:t>
      </w:r>
    </w:p>
    <w:p w14:paraId="2652FD8B" w14:textId="05A11D2D" w:rsidR="00FE7087" w:rsidRDefault="00FE7087" w:rsidP="00FE7087">
      <w:pPr>
        <w:rPr>
          <w:rFonts w:cs="Arial"/>
        </w:rPr>
      </w:pPr>
      <w:r w:rsidRPr="002F71A1">
        <w:rPr>
          <w:rFonts w:cs="Arial"/>
        </w:rPr>
        <w:t>The objective of th</w:t>
      </w:r>
      <w:r>
        <w:rPr>
          <w:rFonts w:cs="Arial"/>
        </w:rPr>
        <w:t>is grant opportunity</w:t>
      </w:r>
      <w:r w:rsidRPr="002F71A1">
        <w:rPr>
          <w:rFonts w:cs="Arial"/>
        </w:rPr>
        <w:t xml:space="preserve"> is to fund projects that assist school communities to respond to emerging priorities</w:t>
      </w:r>
      <w:r w:rsidR="00284E2A">
        <w:rPr>
          <w:rFonts w:cs="Arial"/>
        </w:rPr>
        <w:t xml:space="preserve"> in school education</w:t>
      </w:r>
      <w:r w:rsidRPr="002F71A1">
        <w:rPr>
          <w:rFonts w:cs="Arial"/>
        </w:rPr>
        <w:t>, including recovery from COVID-19.</w:t>
      </w:r>
    </w:p>
    <w:p w14:paraId="58D58640" w14:textId="138D3797" w:rsidR="00FE7087" w:rsidRPr="002F71A1" w:rsidRDefault="00FE7087" w:rsidP="00FE7087">
      <w:pPr>
        <w:rPr>
          <w:rFonts w:cs="Arial"/>
        </w:rPr>
      </w:pPr>
      <w:r w:rsidRPr="002F71A1">
        <w:rPr>
          <w:rFonts w:cs="Arial"/>
        </w:rPr>
        <w:t xml:space="preserve">The </w:t>
      </w:r>
      <w:r w:rsidR="000F2C43">
        <w:rPr>
          <w:rFonts w:cs="Arial"/>
        </w:rPr>
        <w:t xml:space="preserve">intended </w:t>
      </w:r>
      <w:r w:rsidRPr="002F71A1">
        <w:rPr>
          <w:rFonts w:cs="Arial"/>
        </w:rPr>
        <w:t>outcomes of th</w:t>
      </w:r>
      <w:r>
        <w:rPr>
          <w:rFonts w:cs="Arial"/>
        </w:rPr>
        <w:t>is grant opportunity</w:t>
      </w:r>
      <w:r w:rsidRPr="002F71A1">
        <w:rPr>
          <w:rFonts w:cs="Arial"/>
        </w:rPr>
        <w:t xml:space="preserve"> are</w:t>
      </w:r>
      <w:r w:rsidR="009467BA">
        <w:rPr>
          <w:rFonts w:cs="Arial"/>
        </w:rPr>
        <w:t xml:space="preserve"> improved</w:t>
      </w:r>
      <w:r w:rsidRPr="002F71A1">
        <w:rPr>
          <w:rFonts w:cs="Arial"/>
        </w:rPr>
        <w:t>:</w:t>
      </w:r>
    </w:p>
    <w:p w14:paraId="128C2D67" w14:textId="43FE4801" w:rsidR="00FE7087" w:rsidRPr="003007BB" w:rsidRDefault="00FE7087"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educational outcomes for school students</w:t>
      </w:r>
    </w:p>
    <w:p w14:paraId="26B68E54" w14:textId="0D1D3698" w:rsidR="00FE7087" w:rsidRPr="003007BB" w:rsidRDefault="00FE7087"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engagement of school students and their families with school education</w:t>
      </w:r>
    </w:p>
    <w:p w14:paraId="447EF20D" w14:textId="34C40BBC" w:rsidR="00FE7087" w:rsidRPr="003007BB" w:rsidRDefault="00FE7087" w:rsidP="003007BB">
      <w:pPr>
        <w:pStyle w:val="ListBullet"/>
        <w:numPr>
          <w:ilvl w:val="0"/>
          <w:numId w:val="29"/>
        </w:numPr>
        <w:rPr>
          <w:rStyle w:val="highlightedtextChar"/>
          <w:rFonts w:ascii="Arial" w:hAnsi="Arial" w:cs="Arial"/>
          <w:b w:val="0"/>
          <w:color w:val="auto"/>
          <w:sz w:val="20"/>
          <w:szCs w:val="20"/>
        </w:rPr>
      </w:pPr>
      <w:proofErr w:type="gramStart"/>
      <w:r w:rsidRPr="003007BB">
        <w:rPr>
          <w:rStyle w:val="highlightedtextChar"/>
          <w:rFonts w:ascii="Arial" w:hAnsi="Arial" w:cs="Arial"/>
          <w:b w:val="0"/>
          <w:color w:val="auto"/>
          <w:sz w:val="20"/>
          <w:szCs w:val="20"/>
        </w:rPr>
        <w:t>wellbeing</w:t>
      </w:r>
      <w:proofErr w:type="gramEnd"/>
      <w:r w:rsidRPr="003007BB">
        <w:rPr>
          <w:rStyle w:val="highlightedtextChar"/>
          <w:rFonts w:ascii="Arial" w:hAnsi="Arial" w:cs="Arial"/>
          <w:b w:val="0"/>
          <w:color w:val="auto"/>
          <w:sz w:val="20"/>
          <w:szCs w:val="20"/>
        </w:rPr>
        <w:t xml:space="preserve"> of school leaders, teachers, and school students.</w:t>
      </w:r>
    </w:p>
    <w:p w14:paraId="64637F0D" w14:textId="7E1C0920" w:rsidR="008C0C95" w:rsidRDefault="008C0C95" w:rsidP="008C0C95">
      <w:pPr>
        <w:rPr>
          <w:rFonts w:cs="Arial"/>
        </w:rPr>
      </w:pPr>
      <w:r>
        <w:rPr>
          <w:rFonts w:cs="Arial"/>
        </w:rPr>
        <w:t xml:space="preserve">Examples of emerging priorities </w:t>
      </w:r>
      <w:r w:rsidR="00477634">
        <w:rPr>
          <w:rFonts w:cs="Arial"/>
        </w:rPr>
        <w:t>include</w:t>
      </w:r>
      <w:r>
        <w:rPr>
          <w:rFonts w:cs="Arial"/>
        </w:rPr>
        <w:t>:</w:t>
      </w:r>
    </w:p>
    <w:p w14:paraId="580E0896" w14:textId="52E3C4FD" w:rsidR="008C0C95" w:rsidRPr="003007BB" w:rsidRDefault="00AB0F57"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 xml:space="preserve">targeted </w:t>
      </w:r>
      <w:r w:rsidR="008C0C95" w:rsidRPr="003007BB">
        <w:rPr>
          <w:rStyle w:val="highlightedtextChar"/>
          <w:rFonts w:ascii="Arial" w:hAnsi="Arial" w:cs="Arial"/>
          <w:b w:val="0"/>
          <w:color w:val="auto"/>
          <w:sz w:val="20"/>
          <w:szCs w:val="20"/>
        </w:rPr>
        <w:t>educational support for students</w:t>
      </w:r>
      <w:r w:rsidR="003D5F3B" w:rsidRPr="003007BB">
        <w:rPr>
          <w:rStyle w:val="highlightedtextChar"/>
          <w:rFonts w:ascii="Arial" w:hAnsi="Arial" w:cs="Arial"/>
          <w:b w:val="0"/>
          <w:color w:val="auto"/>
          <w:sz w:val="20"/>
          <w:szCs w:val="20"/>
        </w:rPr>
        <w:t xml:space="preserve">, including responding to the </w:t>
      </w:r>
      <w:r w:rsidR="008C0C95" w:rsidRPr="003007BB">
        <w:rPr>
          <w:rStyle w:val="highlightedtextChar"/>
          <w:rFonts w:ascii="Arial" w:hAnsi="Arial" w:cs="Arial"/>
          <w:b w:val="0"/>
          <w:color w:val="auto"/>
          <w:sz w:val="20"/>
          <w:szCs w:val="20"/>
        </w:rPr>
        <w:t>impact</w:t>
      </w:r>
      <w:r w:rsidR="003D5F3B" w:rsidRPr="003007BB">
        <w:rPr>
          <w:rStyle w:val="highlightedtextChar"/>
          <w:rFonts w:ascii="Arial" w:hAnsi="Arial" w:cs="Arial"/>
          <w:b w:val="0"/>
          <w:color w:val="auto"/>
          <w:sz w:val="20"/>
          <w:szCs w:val="20"/>
        </w:rPr>
        <w:t>s of</w:t>
      </w:r>
      <w:r w:rsidR="008C0C95" w:rsidRPr="003007BB">
        <w:rPr>
          <w:rStyle w:val="highlightedtextChar"/>
          <w:rFonts w:ascii="Arial" w:hAnsi="Arial" w:cs="Arial"/>
          <w:b w:val="0"/>
          <w:color w:val="auto"/>
          <w:sz w:val="20"/>
          <w:szCs w:val="20"/>
        </w:rPr>
        <w:t xml:space="preserve"> COV</w:t>
      </w:r>
      <w:r w:rsidR="002176AE" w:rsidRPr="003007BB">
        <w:rPr>
          <w:rStyle w:val="highlightedtextChar"/>
          <w:rFonts w:ascii="Arial" w:hAnsi="Arial" w:cs="Arial"/>
          <w:b w:val="0"/>
          <w:color w:val="auto"/>
          <w:sz w:val="20"/>
          <w:szCs w:val="20"/>
        </w:rPr>
        <w:t>I</w:t>
      </w:r>
      <w:r w:rsidR="008C0C95" w:rsidRPr="003007BB">
        <w:rPr>
          <w:rStyle w:val="highlightedtextChar"/>
          <w:rFonts w:ascii="Arial" w:hAnsi="Arial" w:cs="Arial"/>
          <w:b w:val="0"/>
          <w:color w:val="auto"/>
          <w:sz w:val="20"/>
          <w:szCs w:val="20"/>
        </w:rPr>
        <w:t>D-19</w:t>
      </w:r>
    </w:p>
    <w:p w14:paraId="2D6C4DCA" w14:textId="77777777" w:rsidR="008C0C95" w:rsidRPr="003007BB" w:rsidRDefault="008C0C95"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mental health and wellbeing support for students, teachers, and school leaders, including responding to the impacts of COVID-19</w:t>
      </w:r>
    </w:p>
    <w:p w14:paraId="0CB73126" w14:textId="77777777" w:rsidR="003D5F3B" w:rsidRPr="003007BB" w:rsidRDefault="008C0C95"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 xml:space="preserve">support for disengaged students to improve educational outcomes </w:t>
      </w:r>
    </w:p>
    <w:p w14:paraId="2EF11C6B" w14:textId="4B36B47E" w:rsidR="008C0C95" w:rsidRPr="003007BB" w:rsidRDefault="008C0C95"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support for school attendance and completion</w:t>
      </w:r>
    </w:p>
    <w:p w14:paraId="56A3E647" w14:textId="1CEDCEA6" w:rsidR="00EB1BC9" w:rsidRPr="003007BB" w:rsidRDefault="008C0C95" w:rsidP="003007BB">
      <w:pPr>
        <w:pStyle w:val="ListBullet"/>
        <w:keepNext/>
        <w:keepLines/>
        <w:numPr>
          <w:ilvl w:val="0"/>
          <w:numId w:val="29"/>
        </w:numPr>
        <w:ind w:left="357" w:hanging="357"/>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lastRenderedPageBreak/>
        <w:t>support for career development of students, including to explore pathways for post-school destination</w:t>
      </w:r>
      <w:r w:rsidR="009C286F" w:rsidRPr="003007BB">
        <w:rPr>
          <w:rStyle w:val="highlightedtextChar"/>
          <w:rFonts w:ascii="Arial" w:hAnsi="Arial" w:cs="Arial"/>
          <w:b w:val="0"/>
          <w:color w:val="auto"/>
          <w:sz w:val="20"/>
          <w:szCs w:val="20"/>
        </w:rPr>
        <w:t>s</w:t>
      </w:r>
    </w:p>
    <w:p w14:paraId="7EF0D080" w14:textId="1DD6C24F" w:rsidR="008C0C95" w:rsidRPr="003007BB" w:rsidRDefault="008C0C95" w:rsidP="003007BB">
      <w:pPr>
        <w:pStyle w:val="ListBullet"/>
        <w:numPr>
          <w:ilvl w:val="0"/>
          <w:numId w:val="29"/>
        </w:numPr>
        <w:rPr>
          <w:rStyle w:val="highlightedtextChar"/>
          <w:rFonts w:ascii="Arial" w:hAnsi="Arial" w:cs="Arial"/>
          <w:b w:val="0"/>
          <w:color w:val="auto"/>
          <w:sz w:val="20"/>
          <w:szCs w:val="20"/>
        </w:rPr>
      </w:pPr>
      <w:proofErr w:type="gramStart"/>
      <w:r w:rsidRPr="003007BB">
        <w:rPr>
          <w:rStyle w:val="highlightedtextChar"/>
          <w:rFonts w:ascii="Arial" w:hAnsi="Arial" w:cs="Arial"/>
          <w:b w:val="0"/>
          <w:color w:val="auto"/>
          <w:sz w:val="20"/>
          <w:szCs w:val="20"/>
        </w:rPr>
        <w:t>research</w:t>
      </w:r>
      <w:proofErr w:type="gramEnd"/>
      <w:r w:rsidR="00FB3CCC" w:rsidRPr="003007BB">
        <w:rPr>
          <w:rStyle w:val="highlightedtextChar"/>
          <w:rFonts w:ascii="Arial" w:hAnsi="Arial" w:cs="Arial"/>
          <w:b w:val="0"/>
          <w:color w:val="auto"/>
          <w:sz w:val="20"/>
          <w:szCs w:val="20"/>
        </w:rPr>
        <w:t xml:space="preserve"> and</w:t>
      </w:r>
      <w:r w:rsidRPr="003007BB">
        <w:rPr>
          <w:rStyle w:val="highlightedtextChar"/>
          <w:rFonts w:ascii="Arial" w:hAnsi="Arial" w:cs="Arial"/>
          <w:b w:val="0"/>
          <w:color w:val="auto"/>
          <w:sz w:val="20"/>
          <w:szCs w:val="20"/>
        </w:rPr>
        <w:t xml:space="preserve"> analys</w:t>
      </w:r>
      <w:r w:rsidR="00FB3CCC" w:rsidRPr="003007BB">
        <w:rPr>
          <w:rStyle w:val="highlightedtextChar"/>
          <w:rFonts w:ascii="Arial" w:hAnsi="Arial" w:cs="Arial"/>
          <w:b w:val="0"/>
          <w:color w:val="auto"/>
          <w:sz w:val="20"/>
          <w:szCs w:val="20"/>
        </w:rPr>
        <w:t>is</w:t>
      </w:r>
      <w:r w:rsidRPr="003007BB">
        <w:rPr>
          <w:rStyle w:val="highlightedtextChar"/>
          <w:rFonts w:ascii="Arial" w:hAnsi="Arial" w:cs="Arial"/>
          <w:b w:val="0"/>
          <w:color w:val="auto"/>
          <w:sz w:val="20"/>
          <w:szCs w:val="20"/>
        </w:rPr>
        <w:t xml:space="preserve"> </w:t>
      </w:r>
      <w:r w:rsidR="00FB3CCC" w:rsidRPr="003007BB">
        <w:rPr>
          <w:rStyle w:val="highlightedtextChar"/>
          <w:rFonts w:ascii="Arial" w:hAnsi="Arial" w:cs="Arial"/>
          <w:b w:val="0"/>
          <w:color w:val="auto"/>
          <w:sz w:val="20"/>
          <w:szCs w:val="20"/>
        </w:rPr>
        <w:t>to</w:t>
      </w:r>
      <w:r w:rsidRPr="003007BB">
        <w:rPr>
          <w:rStyle w:val="highlightedtextChar"/>
          <w:rFonts w:ascii="Arial" w:hAnsi="Arial" w:cs="Arial"/>
          <w:b w:val="0"/>
          <w:color w:val="auto"/>
          <w:sz w:val="20"/>
          <w:szCs w:val="20"/>
        </w:rPr>
        <w:t xml:space="preserve"> address the impacts of unexpected events, including COVID</w:t>
      </w:r>
      <w:r w:rsidRPr="003007BB">
        <w:rPr>
          <w:rStyle w:val="highlightedtextChar"/>
          <w:rFonts w:ascii="Arial" w:hAnsi="Arial" w:cs="Arial"/>
          <w:b w:val="0"/>
          <w:color w:val="auto"/>
          <w:sz w:val="20"/>
          <w:szCs w:val="20"/>
        </w:rPr>
        <w:noBreakHyphen/>
        <w:t>19, on educational outcomes for students</w:t>
      </w:r>
      <w:r w:rsidR="00935FC4" w:rsidRPr="003007BB">
        <w:rPr>
          <w:rStyle w:val="highlightedtextChar"/>
          <w:rFonts w:ascii="Arial" w:hAnsi="Arial" w:cs="Arial"/>
          <w:b w:val="0"/>
          <w:color w:val="auto"/>
          <w:sz w:val="20"/>
          <w:szCs w:val="20"/>
        </w:rPr>
        <w:t>.</w:t>
      </w:r>
    </w:p>
    <w:p w14:paraId="1737F042" w14:textId="6869B344" w:rsidR="00FE7087" w:rsidRPr="00FE7087" w:rsidRDefault="00FE7087" w:rsidP="00FE7087">
      <w:pPr>
        <w:spacing w:line="276" w:lineRule="auto"/>
        <w:rPr>
          <w:rFonts w:cs="Arial"/>
        </w:rPr>
      </w:pPr>
      <w:r w:rsidRPr="00FE7087">
        <w:rPr>
          <w:rFonts w:cs="Arial"/>
        </w:rPr>
        <w:t>Th</w:t>
      </w:r>
      <w:r>
        <w:rPr>
          <w:rFonts w:cs="Arial"/>
        </w:rPr>
        <w:t>is grant opportunity</w:t>
      </w:r>
      <w:r w:rsidRPr="00FE7087">
        <w:rPr>
          <w:rFonts w:cs="Arial"/>
        </w:rPr>
        <w:t xml:space="preserve"> </w:t>
      </w:r>
      <w:r>
        <w:rPr>
          <w:rFonts w:cs="Arial"/>
        </w:rPr>
        <w:t xml:space="preserve">will </w:t>
      </w:r>
      <w:r w:rsidRPr="00FE7087">
        <w:rPr>
          <w:rFonts w:cs="Arial"/>
        </w:rPr>
        <w:t xml:space="preserve">be undertaken in accordance with the </w:t>
      </w:r>
      <w:hyperlink r:id="rId21" w:history="1">
        <w:r w:rsidRPr="00F16DD0">
          <w:rPr>
            <w:rStyle w:val="Hyperlink"/>
            <w:rFonts w:cs="Arial"/>
            <w:i/>
          </w:rPr>
          <w:t>Commonwealth Grants Rules and Guidelines 2017 (CGRGs)</w:t>
        </w:r>
      </w:hyperlink>
      <w:r w:rsidRPr="00F16DD0">
        <w:rPr>
          <w:rFonts w:cs="Arial"/>
          <w:u w:color="0070C0"/>
        </w:rPr>
        <w:t>.</w:t>
      </w:r>
    </w:p>
    <w:p w14:paraId="20C84B6F" w14:textId="77777777" w:rsidR="00BE2F53" w:rsidRDefault="00BE2F53" w:rsidP="00BE2F53">
      <w:pPr>
        <w:pStyle w:val="Heading2"/>
      </w:pPr>
      <w:bookmarkStart w:id="10" w:name="_Toc93326793"/>
      <w:r>
        <w:t>Grant amount and grant period</w:t>
      </w:r>
      <w:bookmarkEnd w:id="10"/>
    </w:p>
    <w:p w14:paraId="300A2713" w14:textId="56599683" w:rsidR="00BE2F53" w:rsidRDefault="00BE2F53" w:rsidP="00BE2F53">
      <w:r>
        <w:t>The Australian Government has a total of $</w:t>
      </w:r>
      <w:r w:rsidR="00F16DD0" w:rsidRPr="00F16DD0">
        <w:t>18</w:t>
      </w:r>
      <w:r w:rsidR="00F57446">
        <w:t>.25</w:t>
      </w:r>
      <w:r w:rsidR="00F16DD0" w:rsidRPr="00F16DD0">
        <w:t xml:space="preserve"> million</w:t>
      </w:r>
      <w:r>
        <w:t xml:space="preserve"> </w:t>
      </w:r>
      <w:r w:rsidR="00ED382B">
        <w:t>(</w:t>
      </w:r>
      <w:r>
        <w:t>GST exclusive</w:t>
      </w:r>
      <w:r w:rsidR="00ED382B">
        <w:t>)</w:t>
      </w:r>
      <w:r>
        <w:t xml:space="preserve"> for</w:t>
      </w:r>
      <w:r w:rsidR="00F16DD0">
        <w:t xml:space="preserve"> the EPP</w:t>
      </w:r>
      <w:r>
        <w:t>. For this grant opportunity</w:t>
      </w:r>
      <w:r w:rsidR="00C026BB">
        <w:t>,</w:t>
      </w:r>
      <w:r>
        <w:t xml:space="preserve"> </w:t>
      </w:r>
      <w:r w:rsidR="009D6840">
        <w:t xml:space="preserve">up to </w:t>
      </w:r>
      <w:r>
        <w:t>$</w:t>
      </w:r>
      <w:r w:rsidR="00F16DD0" w:rsidRPr="00F16DD0">
        <w:t>11.2 million</w:t>
      </w:r>
      <w:r w:rsidRPr="00F16DD0">
        <w:t xml:space="preserve"> </w:t>
      </w:r>
      <w:r w:rsidR="009D6840">
        <w:t>(</w:t>
      </w:r>
      <w:r w:rsidRPr="00F16DD0">
        <w:t>GST exclusive</w:t>
      </w:r>
      <w:r w:rsidR="009D6840">
        <w:t>)</w:t>
      </w:r>
      <w:r w:rsidRPr="00F16DD0">
        <w:t xml:space="preserve"> </w:t>
      </w:r>
      <w:r>
        <w:t xml:space="preserve">is available </w:t>
      </w:r>
      <w:r w:rsidR="00F16DD0">
        <w:t>in 2021</w:t>
      </w:r>
      <w:r w:rsidR="001551C0">
        <w:rPr>
          <w:rFonts w:cs="Arial"/>
        </w:rPr>
        <w:t>–</w:t>
      </w:r>
      <w:r w:rsidR="00F16DD0">
        <w:t>22</w:t>
      </w:r>
      <w:r>
        <w:t>.</w:t>
      </w:r>
    </w:p>
    <w:p w14:paraId="488D0B73" w14:textId="0528D757" w:rsidR="00F16DD0" w:rsidRDefault="00BE2F53" w:rsidP="00F16DD0">
      <w:r>
        <w:t xml:space="preserve">The grant opportunity </w:t>
      </w:r>
      <w:r w:rsidR="00625C52">
        <w:t>is anticipated to run for 12 months between 2022 and 2023.</w:t>
      </w:r>
    </w:p>
    <w:p w14:paraId="022EB607" w14:textId="77777777" w:rsidR="001A676F" w:rsidRDefault="00BE2F53" w:rsidP="00F16DD0">
      <w:r>
        <w:t xml:space="preserve">There is no maximum grant </w:t>
      </w:r>
      <w:r w:rsidR="001E4A92">
        <w:t>amount,</w:t>
      </w:r>
      <w:r>
        <w:t xml:space="preserve"> but grants cannot exceed the</w:t>
      </w:r>
      <w:r w:rsidR="009D6840">
        <w:t xml:space="preserve"> total</w:t>
      </w:r>
      <w:r>
        <w:t xml:space="preserve"> amount of available funds.</w:t>
      </w:r>
      <w:r w:rsidR="00427C7D">
        <w:t xml:space="preserve"> </w:t>
      </w:r>
    </w:p>
    <w:p w14:paraId="05283DFC" w14:textId="121F5CC8" w:rsidR="00BE2F53" w:rsidRDefault="00427C7D" w:rsidP="00F16DD0">
      <w:r>
        <w:t xml:space="preserve">You should carefully consider the </w:t>
      </w:r>
      <w:r w:rsidR="00C724C4">
        <w:t xml:space="preserve">grant </w:t>
      </w:r>
      <w:r>
        <w:t>amount that you are applying for</w:t>
      </w:r>
      <w:r w:rsidR="00C724C4">
        <w:t>,</w:t>
      </w:r>
      <w:r w:rsidR="00B66221">
        <w:t xml:space="preserve"> </w:t>
      </w:r>
      <w:r w:rsidR="00304ED7">
        <w:t>in consideration of</w:t>
      </w:r>
      <w:r w:rsidR="00B66221">
        <w:t xml:space="preserve"> the limited total amount </w:t>
      </w:r>
      <w:r w:rsidR="001A676F">
        <w:t xml:space="preserve">of funding </w:t>
      </w:r>
      <w:r w:rsidR="00B66221">
        <w:t xml:space="preserve">available for </w:t>
      </w:r>
      <w:r w:rsidR="00F44D7A">
        <w:t xml:space="preserve">all </w:t>
      </w:r>
      <w:r w:rsidR="00B66221">
        <w:t xml:space="preserve">projects (up to $11.2 million) and that </w:t>
      </w:r>
      <w:r w:rsidR="00D65BF1">
        <w:t xml:space="preserve">funding is </w:t>
      </w:r>
      <w:r w:rsidR="00160A2B">
        <w:t xml:space="preserve">only </w:t>
      </w:r>
      <w:r w:rsidR="00D65BF1">
        <w:t xml:space="preserve">available </w:t>
      </w:r>
      <w:r w:rsidR="001A676F">
        <w:t>for projects that do not exceed 12 months.</w:t>
      </w:r>
    </w:p>
    <w:p w14:paraId="7FC771B3" w14:textId="40243290" w:rsidR="00BE2F53" w:rsidRDefault="00BE2F53" w:rsidP="00BE2F53">
      <w:pPr>
        <w:pStyle w:val="Heading3"/>
      </w:pPr>
      <w:bookmarkStart w:id="11" w:name="_Toc530486324"/>
      <w:bookmarkStart w:id="12" w:name="_Toc530579967"/>
      <w:bookmarkStart w:id="13" w:name="_Toc93326794"/>
      <w:bookmarkEnd w:id="11"/>
      <w:bookmarkEnd w:id="12"/>
      <w:r>
        <w:t>Grant period</w:t>
      </w:r>
      <w:bookmarkEnd w:id="13"/>
    </w:p>
    <w:p w14:paraId="2161E5ED" w14:textId="127B4E7D" w:rsidR="00BE2F53" w:rsidRDefault="00F16DD0" w:rsidP="00BE2F53">
      <w:r>
        <w:t>As this grant opportunity is targeted towards projects that respond to emerging priorities in school education, including impacts and recovery from COVID-19, funding is available for</w:t>
      </w:r>
      <w:r w:rsidR="00BE2F53">
        <w:t xml:space="preserve"> p</w:t>
      </w:r>
      <w:r>
        <w:t>rojects that do not exceed 12 months in duration</w:t>
      </w:r>
      <w:r w:rsidR="00BE2F53">
        <w:t>.</w:t>
      </w:r>
    </w:p>
    <w:p w14:paraId="1F7ECD94" w14:textId="12EC459A" w:rsidR="00F16DD0" w:rsidRDefault="00F16DD0" w:rsidP="00BE2F53">
      <w:r>
        <w:t xml:space="preserve">This will further ensure that multiple projects are able to be funded </w:t>
      </w:r>
      <w:r w:rsidR="009C286F">
        <w:t xml:space="preserve">from </w:t>
      </w:r>
      <w:r>
        <w:t>remaining available EPP funding</w:t>
      </w:r>
      <w:r w:rsidR="009B0ABF">
        <w:t>.</w:t>
      </w:r>
    </w:p>
    <w:p w14:paraId="3811766A" w14:textId="77777777" w:rsidR="00BE2F53" w:rsidRPr="00DF637B" w:rsidRDefault="00BE2F53" w:rsidP="00BE2F53">
      <w:pPr>
        <w:pStyle w:val="Heading2"/>
      </w:pPr>
      <w:bookmarkStart w:id="14" w:name="_Toc93326795"/>
      <w:r>
        <w:t>Eligibility criteria</w:t>
      </w:r>
      <w:bookmarkEnd w:id="14"/>
    </w:p>
    <w:p w14:paraId="503D800A" w14:textId="77777777" w:rsidR="00BE2F53" w:rsidRDefault="00BE2F53" w:rsidP="00BE2F53">
      <w:pPr>
        <w:pStyle w:val="Heading3"/>
      </w:pPr>
      <w:bookmarkStart w:id="15" w:name="_Ref437348317"/>
      <w:bookmarkStart w:id="16" w:name="_Ref437348323"/>
      <w:bookmarkStart w:id="17" w:name="_Ref437349175"/>
      <w:bookmarkStart w:id="18" w:name="_Ref485202969"/>
      <w:bookmarkStart w:id="19" w:name="_Toc93326796"/>
      <w:r>
        <w:t>Who is eligible to apply for a grant?</w:t>
      </w:r>
      <w:bookmarkEnd w:id="15"/>
      <w:bookmarkEnd w:id="16"/>
      <w:bookmarkEnd w:id="17"/>
      <w:bookmarkEnd w:id="18"/>
      <w:bookmarkEnd w:id="19"/>
    </w:p>
    <w:p w14:paraId="03F3F740" w14:textId="77777777" w:rsidR="00BE2F53" w:rsidRPr="000A271A" w:rsidRDefault="00BE2F53" w:rsidP="00BE2F53">
      <w:r>
        <w:t xml:space="preserve">To be eligible you must </w:t>
      </w:r>
      <w:r w:rsidRPr="000A271A">
        <w:t xml:space="preserve">be one </w:t>
      </w:r>
      <w:r>
        <w:t>of the following entity types:</w:t>
      </w:r>
    </w:p>
    <w:p w14:paraId="41610188" w14:textId="77777777" w:rsidR="00BE2F53" w:rsidRPr="002302F5" w:rsidRDefault="00BE2F53" w:rsidP="003007BB">
      <w:pPr>
        <w:pStyle w:val="ListBullet"/>
        <w:numPr>
          <w:ilvl w:val="0"/>
          <w:numId w:val="29"/>
        </w:numPr>
        <w:rPr>
          <w:rFonts w:eastAsiaTheme="minorHAnsi" w:cs="Arial"/>
        </w:rPr>
      </w:pPr>
      <w:r w:rsidRPr="003007BB">
        <w:rPr>
          <w:rStyle w:val="highlightedtextChar"/>
          <w:rFonts w:ascii="Arial" w:hAnsi="Arial" w:cs="Arial"/>
          <w:b w:val="0"/>
          <w:color w:val="auto"/>
          <w:sz w:val="20"/>
          <w:szCs w:val="20"/>
        </w:rPr>
        <w:t>Indigenous</w:t>
      </w:r>
      <w:r w:rsidRPr="002302F5">
        <w:rPr>
          <w:rFonts w:eastAsiaTheme="minorHAnsi" w:cs="Arial"/>
        </w:rPr>
        <w:t xml:space="preserve"> Corporation </w:t>
      </w:r>
    </w:p>
    <w:p w14:paraId="4184897C" w14:textId="77777777" w:rsidR="00BE2F53" w:rsidRPr="002302F5" w:rsidRDefault="00BE2F53" w:rsidP="003007BB">
      <w:pPr>
        <w:pStyle w:val="ListBullet"/>
        <w:numPr>
          <w:ilvl w:val="0"/>
          <w:numId w:val="29"/>
        </w:numPr>
        <w:rPr>
          <w:rFonts w:eastAsiaTheme="minorHAnsi" w:cs="Arial"/>
        </w:rPr>
      </w:pPr>
      <w:r w:rsidRPr="003007BB">
        <w:rPr>
          <w:rStyle w:val="highlightedtextChar"/>
          <w:rFonts w:ascii="Arial" w:hAnsi="Arial" w:cs="Arial"/>
          <w:b w:val="0"/>
          <w:color w:val="auto"/>
          <w:sz w:val="20"/>
          <w:szCs w:val="20"/>
        </w:rPr>
        <w:t>Company</w:t>
      </w:r>
      <w:r w:rsidRPr="003007BB">
        <w:rPr>
          <w:rFonts w:eastAsiaTheme="minorHAnsi" w:cs="Arial"/>
          <w:vertAlign w:val="superscript"/>
        </w:rPr>
        <w:footnoteReference w:id="2"/>
      </w:r>
      <w:r w:rsidRPr="002302F5">
        <w:rPr>
          <w:rFonts w:eastAsiaTheme="minorHAnsi" w:cs="Arial"/>
        </w:rPr>
        <w:t xml:space="preserve"> </w:t>
      </w:r>
    </w:p>
    <w:p w14:paraId="630EE2D5" w14:textId="77777777" w:rsidR="00BE2F53" w:rsidRPr="003007BB" w:rsidRDefault="00BE2F53"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Incorporated Association</w:t>
      </w:r>
    </w:p>
    <w:p w14:paraId="46D7FCB2" w14:textId="77777777" w:rsidR="000367C6" w:rsidRPr="003007BB" w:rsidRDefault="000367C6"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Cooperative</w:t>
      </w:r>
    </w:p>
    <w:p w14:paraId="3E01EC1B" w14:textId="77777777" w:rsidR="000050F1" w:rsidRPr="003007BB" w:rsidRDefault="000050F1"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 xml:space="preserve">Non-corporate State or Territory Entity </w:t>
      </w:r>
    </w:p>
    <w:p w14:paraId="6ACB9FFF" w14:textId="77777777" w:rsidR="000050F1" w:rsidRPr="003007BB" w:rsidRDefault="000050F1"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Non-corporate State or Territory Statutory Authority</w:t>
      </w:r>
    </w:p>
    <w:p w14:paraId="41677DFF" w14:textId="64DAEC9D" w:rsidR="0029151E" w:rsidRPr="003007BB" w:rsidRDefault="0029151E"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Corporate State or Territory Entity</w:t>
      </w:r>
    </w:p>
    <w:p w14:paraId="59B44B89" w14:textId="3804B8BC" w:rsidR="003A128F" w:rsidRDefault="004D5FE3" w:rsidP="003007BB">
      <w:pPr>
        <w:pStyle w:val="ListBullet"/>
        <w:keepNext/>
        <w:keepLines/>
        <w:numPr>
          <w:ilvl w:val="0"/>
          <w:numId w:val="29"/>
        </w:numPr>
        <w:ind w:left="357" w:hanging="357"/>
        <w:rPr>
          <w:rFonts w:eastAsiaTheme="minorHAnsi" w:cs="Arial"/>
        </w:rPr>
      </w:pPr>
      <w:r w:rsidRPr="003007BB">
        <w:rPr>
          <w:rStyle w:val="highlightedtextChar"/>
          <w:rFonts w:ascii="Arial" w:hAnsi="Arial" w:cs="Arial"/>
          <w:b w:val="0"/>
          <w:color w:val="auto"/>
          <w:sz w:val="20"/>
          <w:szCs w:val="20"/>
        </w:rPr>
        <w:t>S</w:t>
      </w:r>
      <w:r w:rsidR="00BE2F53" w:rsidRPr="003007BB">
        <w:rPr>
          <w:rStyle w:val="highlightedtextChar"/>
          <w:rFonts w:ascii="Arial" w:hAnsi="Arial" w:cs="Arial"/>
          <w:b w:val="0"/>
          <w:color w:val="auto"/>
          <w:sz w:val="20"/>
          <w:szCs w:val="20"/>
        </w:rPr>
        <w:t>tatutory Entity</w:t>
      </w:r>
    </w:p>
    <w:p w14:paraId="6C15D497" w14:textId="61DF9718" w:rsidR="000367C6" w:rsidRPr="009467BA" w:rsidRDefault="000367C6" w:rsidP="003007BB">
      <w:pPr>
        <w:pStyle w:val="ListBullet"/>
        <w:numPr>
          <w:ilvl w:val="0"/>
          <w:numId w:val="29"/>
        </w:numPr>
        <w:rPr>
          <w:rFonts w:eastAsiaTheme="minorHAnsi" w:cs="Arial"/>
        </w:rPr>
      </w:pPr>
      <w:r w:rsidRPr="009467BA">
        <w:rPr>
          <w:rFonts w:eastAsiaTheme="minorHAnsi" w:cs="Arial"/>
        </w:rPr>
        <w:t xml:space="preserve">Local </w:t>
      </w:r>
      <w:r w:rsidRPr="003007BB">
        <w:rPr>
          <w:rStyle w:val="highlightedtextChar"/>
          <w:rFonts w:ascii="Arial" w:hAnsi="Arial" w:cs="Arial"/>
          <w:b w:val="0"/>
          <w:color w:val="auto"/>
          <w:sz w:val="20"/>
          <w:szCs w:val="20"/>
        </w:rPr>
        <w:t>Government</w:t>
      </w:r>
      <w:r w:rsidRPr="009467BA">
        <w:rPr>
          <w:rFonts w:eastAsiaTheme="minorHAnsi" w:cs="Arial"/>
        </w:rPr>
        <w:t xml:space="preserve"> Entity</w:t>
      </w:r>
      <w:r w:rsidRPr="003007BB">
        <w:rPr>
          <w:rFonts w:eastAsiaTheme="minorHAnsi" w:cs="Arial"/>
          <w:vertAlign w:val="superscript"/>
        </w:rPr>
        <w:footnoteReference w:id="3"/>
      </w:r>
    </w:p>
    <w:p w14:paraId="0D030F7A" w14:textId="692D5D4B" w:rsidR="00BE2F53" w:rsidRDefault="00D950F7" w:rsidP="00BE2F53">
      <w:pPr>
        <w:pStyle w:val="ListBullet"/>
      </w:pPr>
      <w:r w:rsidRPr="00893ECD">
        <w:lastRenderedPageBreak/>
        <w:t>If you are applying as a Trustee on behalf of a Trust</w:t>
      </w:r>
      <w:r w:rsidRPr="00893ECD">
        <w:rPr>
          <w:vertAlign w:val="superscript"/>
        </w:rPr>
        <w:footnoteReference w:id="4"/>
      </w:r>
      <w:r w:rsidRPr="00893ECD">
        <w:t xml:space="preserve">, the Trustee must have an eligible entity type as listed above. </w:t>
      </w:r>
    </w:p>
    <w:p w14:paraId="35D6E9E8" w14:textId="47A683C0" w:rsidR="00BE2F53" w:rsidRDefault="00BE2F53" w:rsidP="00BE2F53">
      <w:pPr>
        <w:pStyle w:val="ListBullet"/>
      </w:pPr>
      <w:r>
        <w:t>Applications from consortia are acceptable, as long as you have a lead applicant who is solely accountable to the</w:t>
      </w:r>
      <w:r w:rsidR="003E4CA4">
        <w:t xml:space="preserve"> Australian Government</w:t>
      </w:r>
      <w:r>
        <w:t xml:space="preserve"> for the delivery of grant activities and is an eligible entity as per the list above</w:t>
      </w:r>
      <w:r>
        <w:rPr>
          <w:rStyle w:val="FootnoteReference"/>
        </w:rPr>
        <w:footnoteReference w:id="5"/>
      </w:r>
      <w:r w:rsidR="00576B3C">
        <w:t>.</w:t>
      </w:r>
    </w:p>
    <w:p w14:paraId="59A597DA" w14:textId="77777777" w:rsidR="00BE2F53" w:rsidRDefault="00BE2F53" w:rsidP="00BE2F53">
      <w:pPr>
        <w:pStyle w:val="Heading3"/>
      </w:pPr>
      <w:bookmarkStart w:id="20" w:name="_Toc494290495"/>
      <w:bookmarkStart w:id="21" w:name="_Toc93326797"/>
      <w:bookmarkEnd w:id="20"/>
      <w:r>
        <w:t>Who is not eligible to apply for a grant?</w:t>
      </w:r>
      <w:bookmarkEnd w:id="21"/>
    </w:p>
    <w:p w14:paraId="7FF8A7E2" w14:textId="6D72BA07" w:rsidR="00BE2F53" w:rsidRDefault="00BE2F53" w:rsidP="00BE2F53">
      <w:r w:rsidRPr="00A668C8">
        <w:t>You are not eligible to apply if you are</w:t>
      </w:r>
      <w:r w:rsidR="00EC7ADE">
        <w:t xml:space="preserve"> </w:t>
      </w:r>
      <w:r w:rsidR="00BE195B">
        <w:t>a/</w:t>
      </w:r>
      <w:r w:rsidR="00EC7ADE">
        <w:t>an</w:t>
      </w:r>
      <w:r w:rsidRPr="00A668C8">
        <w:t>:</w:t>
      </w:r>
    </w:p>
    <w:p w14:paraId="5EC04CA9" w14:textId="640DDBB8" w:rsidR="00EC7ADE" w:rsidRPr="003007BB" w:rsidRDefault="0031042D"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O</w:t>
      </w:r>
      <w:r w:rsidR="00EC7ADE" w:rsidRPr="003007BB">
        <w:rPr>
          <w:rStyle w:val="highlightedtextChar"/>
          <w:rFonts w:ascii="Arial" w:hAnsi="Arial" w:cs="Arial"/>
          <w:b w:val="0"/>
          <w:color w:val="auto"/>
          <w:sz w:val="20"/>
          <w:szCs w:val="20"/>
        </w:rPr>
        <w:t xml:space="preserve">rganisation, or your project partner is an organisation, included on the </w:t>
      </w:r>
      <w:hyperlink r:id="rId22" w:history="1">
        <w:r w:rsidR="00EC7ADE" w:rsidRPr="003007BB">
          <w:rPr>
            <w:rStyle w:val="highlightedtextChar"/>
            <w:rFonts w:ascii="Arial" w:hAnsi="Arial" w:cs="Arial"/>
            <w:b w:val="0"/>
            <w:color w:val="auto"/>
            <w:sz w:val="20"/>
            <w:szCs w:val="20"/>
          </w:rPr>
          <w:t>National Redress Scheme’s website</w:t>
        </w:r>
      </w:hyperlink>
      <w:r w:rsidR="00EC7ADE" w:rsidRPr="003007BB">
        <w:rPr>
          <w:rStyle w:val="highlightedtextChar"/>
          <w:rFonts w:ascii="Arial" w:hAnsi="Arial" w:cs="Arial"/>
          <w:b w:val="0"/>
          <w:color w:val="auto"/>
          <w:sz w:val="20"/>
          <w:szCs w:val="20"/>
        </w:rPr>
        <w:t xml:space="preserve"> on the list of ‘Institutions that have not joined or signified their intent to join the Scheme’</w:t>
      </w:r>
    </w:p>
    <w:p w14:paraId="32ACB2D2" w14:textId="77777777" w:rsidR="000367C6" w:rsidRPr="003007BB" w:rsidRDefault="000367C6"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Non-Corporate Commonwealth Entity</w:t>
      </w:r>
    </w:p>
    <w:p w14:paraId="2654F0E4" w14:textId="77777777" w:rsidR="000367C6" w:rsidRPr="003007BB" w:rsidRDefault="000367C6"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 xml:space="preserve">Non-Corporate Commonwealth Statutory Authority </w:t>
      </w:r>
    </w:p>
    <w:p w14:paraId="55AB4156" w14:textId="77777777" w:rsidR="009B0ABF" w:rsidRPr="003007BB" w:rsidRDefault="009B0ABF"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 xml:space="preserve">Corporate Commonwealth Entity </w:t>
      </w:r>
    </w:p>
    <w:p w14:paraId="23AA2310" w14:textId="73E28F95" w:rsidR="000367C6" w:rsidRPr="003007BB" w:rsidRDefault="000367C6"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 xml:space="preserve">Commonwealth Company </w:t>
      </w:r>
    </w:p>
    <w:p w14:paraId="1707B8A6" w14:textId="23A059EE" w:rsidR="000367C6" w:rsidRPr="003007BB" w:rsidRDefault="000367C6"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International Entity</w:t>
      </w:r>
    </w:p>
    <w:p w14:paraId="593D1967" w14:textId="0DF78ABA" w:rsidR="0031042D" w:rsidRPr="003007BB" w:rsidRDefault="0031042D"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Sole Trader</w:t>
      </w:r>
    </w:p>
    <w:p w14:paraId="1353E074" w14:textId="42BB75E4" w:rsidR="000367C6" w:rsidRPr="003007BB" w:rsidRDefault="000367C6"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Individual</w:t>
      </w:r>
    </w:p>
    <w:p w14:paraId="146BE9B1" w14:textId="115B2DC0" w:rsidR="000367C6" w:rsidRPr="003007BB" w:rsidRDefault="000367C6"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Unincorporated Association</w:t>
      </w:r>
    </w:p>
    <w:p w14:paraId="26AD775B" w14:textId="77777777" w:rsidR="00BE2F53" w:rsidRDefault="00BE2F53" w:rsidP="003007BB">
      <w:pPr>
        <w:pStyle w:val="Heading3"/>
      </w:pPr>
      <w:bookmarkStart w:id="22" w:name="_Toc93326798"/>
      <w:r w:rsidRPr="009467BA">
        <w:t>Unincorporated</w:t>
      </w:r>
      <w:r>
        <w:t xml:space="preserve"> Associations</w:t>
      </w:r>
      <w:bookmarkEnd w:id="22"/>
      <w:r>
        <w:t xml:space="preserve"> </w:t>
      </w:r>
    </w:p>
    <w:p w14:paraId="377358F3" w14:textId="0201B2F4" w:rsidR="00BE2F53" w:rsidRDefault="00BE2F53" w:rsidP="00BE2F53">
      <w:pPr>
        <w:pStyle w:val="ListBullet"/>
      </w:pPr>
      <w:r>
        <w:t>Non-legal entities such as an Unincorporated Association may be able to receive funding where a legal parent organisation, or a legal entity connected to the Unincorporated Association</w:t>
      </w:r>
      <w:r w:rsidR="00EE456A">
        <w:t>,</w:t>
      </w:r>
      <w:r>
        <w:t xml:space="preserve"> can enter into a legally binding agreement on its behalf.</w:t>
      </w:r>
      <w:r w:rsidR="004D5FE3">
        <w:t xml:space="preserve"> The eligibility criteria must still be met in such circumstances.</w:t>
      </w:r>
    </w:p>
    <w:p w14:paraId="22A8DE54" w14:textId="77777777" w:rsidR="00BE2F53" w:rsidRDefault="00BE2F53" w:rsidP="00BE2F53">
      <w:pPr>
        <w:pStyle w:val="Heading3"/>
      </w:pPr>
      <w:bookmarkStart w:id="23" w:name="_Toc93326799"/>
      <w:r>
        <w:t>What qualifications, skills or checks are required?</w:t>
      </w:r>
      <w:bookmarkEnd w:id="23"/>
      <w:r>
        <w:t xml:space="preserve"> </w:t>
      </w:r>
    </w:p>
    <w:p w14:paraId="2121E1E2" w14:textId="3AF31BCB" w:rsidR="00BE2F53" w:rsidRPr="00A815E0" w:rsidRDefault="00BE2F53" w:rsidP="00BE2F53">
      <w:bookmarkStart w:id="24" w:name="_Toc164844264"/>
      <w:bookmarkStart w:id="25" w:name="_Toc383003257"/>
      <w:r>
        <w:t>If you are successful, personnel</w:t>
      </w:r>
      <w:r w:rsidRPr="00B72EE8">
        <w:t xml:space="preserve"> </w:t>
      </w:r>
      <w:r w:rsidRPr="00A815E0">
        <w:rPr>
          <w:rFonts w:cs="Arial"/>
        </w:rPr>
        <w:t xml:space="preserve">working on </w:t>
      </w:r>
      <w:r w:rsidR="003E4CA4">
        <w:rPr>
          <w:rFonts w:cs="Arial"/>
        </w:rPr>
        <w:t>your</w:t>
      </w:r>
      <w:r w:rsidR="00496C5A">
        <w:rPr>
          <w:rFonts w:cs="Arial"/>
        </w:rPr>
        <w:t xml:space="preserve"> project </w:t>
      </w:r>
      <w:r>
        <w:rPr>
          <w:rFonts w:cs="Arial"/>
        </w:rPr>
        <w:t xml:space="preserve">must </w:t>
      </w:r>
      <w:r w:rsidR="00496C5A">
        <w:rPr>
          <w:rFonts w:cs="Arial"/>
        </w:rPr>
        <w:t>ensure</w:t>
      </w:r>
      <w:r w:rsidRPr="00A815E0">
        <w:rPr>
          <w:rFonts w:cs="Arial"/>
        </w:rPr>
        <w:t xml:space="preserve"> the following:</w:t>
      </w:r>
    </w:p>
    <w:p w14:paraId="2BE36E33" w14:textId="35F8EA76" w:rsidR="00BE2F53" w:rsidRPr="003007BB" w:rsidRDefault="00496C5A"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relevant working with children/vulnerable people checks are in place</w:t>
      </w:r>
    </w:p>
    <w:p w14:paraId="1A2CEE40" w14:textId="1A802072" w:rsidR="00496C5A" w:rsidRPr="003007BB" w:rsidRDefault="00496C5A"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 xml:space="preserve">implementation of </w:t>
      </w:r>
      <w:r w:rsidR="003E4CA4" w:rsidRPr="003007BB">
        <w:rPr>
          <w:rStyle w:val="highlightedtextChar"/>
          <w:rFonts w:ascii="Arial" w:hAnsi="Arial" w:cs="Arial"/>
          <w:b w:val="0"/>
          <w:color w:val="auto"/>
          <w:sz w:val="20"/>
          <w:szCs w:val="20"/>
        </w:rPr>
        <w:t>the</w:t>
      </w:r>
      <w:r w:rsidRPr="003007BB">
        <w:rPr>
          <w:rStyle w:val="highlightedtextChar"/>
          <w:rFonts w:ascii="Arial" w:hAnsi="Arial" w:cs="Arial"/>
          <w:b w:val="0"/>
          <w:color w:val="auto"/>
          <w:sz w:val="20"/>
          <w:szCs w:val="20"/>
        </w:rPr>
        <w:t xml:space="preserve"> project meets relevant requirements of the </w:t>
      </w:r>
      <w:hyperlink r:id="rId23" w:history="1">
        <w:r w:rsidRPr="003007BB">
          <w:rPr>
            <w:rStyle w:val="highlightedtextChar"/>
            <w:rFonts w:ascii="Arial" w:hAnsi="Arial" w:cs="Arial"/>
            <w:b w:val="0"/>
            <w:color w:val="auto"/>
            <w:sz w:val="20"/>
            <w:szCs w:val="20"/>
          </w:rPr>
          <w:t>Commonwealth Child Safe Framework</w:t>
        </w:r>
      </w:hyperlink>
    </w:p>
    <w:p w14:paraId="64CB499A" w14:textId="1F34240E" w:rsidR="00496C5A" w:rsidRPr="00BF26C6" w:rsidRDefault="00496C5A" w:rsidP="003007BB">
      <w:pPr>
        <w:pStyle w:val="ListBullet"/>
        <w:numPr>
          <w:ilvl w:val="0"/>
          <w:numId w:val="29"/>
        </w:numPr>
        <w:rPr>
          <w:rFonts w:eastAsiaTheme="minorHAnsi" w:cs="Arial"/>
        </w:rPr>
      </w:pPr>
      <w:proofErr w:type="gramStart"/>
      <w:r w:rsidRPr="003007BB">
        <w:rPr>
          <w:rStyle w:val="highlightedtextChar"/>
          <w:rFonts w:ascii="Arial" w:hAnsi="Arial" w:cs="Arial"/>
          <w:b w:val="0"/>
          <w:color w:val="auto"/>
          <w:sz w:val="20"/>
          <w:szCs w:val="20"/>
        </w:rPr>
        <w:t>digital</w:t>
      </w:r>
      <w:proofErr w:type="gramEnd"/>
      <w:r w:rsidRPr="003007BB">
        <w:rPr>
          <w:rStyle w:val="highlightedtextChar"/>
          <w:rFonts w:ascii="Arial" w:hAnsi="Arial" w:cs="Arial"/>
          <w:b w:val="0"/>
          <w:color w:val="auto"/>
          <w:sz w:val="20"/>
          <w:szCs w:val="20"/>
        </w:rPr>
        <w:t xml:space="preserve"> </w:t>
      </w:r>
      <w:r w:rsidR="00E438D3" w:rsidRPr="003007BB">
        <w:rPr>
          <w:rStyle w:val="highlightedtextChar"/>
          <w:rFonts w:ascii="Arial" w:hAnsi="Arial" w:cs="Arial"/>
          <w:b w:val="0"/>
          <w:color w:val="auto"/>
          <w:sz w:val="20"/>
          <w:szCs w:val="20"/>
        </w:rPr>
        <w:t>resou</w:t>
      </w:r>
      <w:r w:rsidR="003E4CA4" w:rsidRPr="003007BB">
        <w:rPr>
          <w:rStyle w:val="highlightedtextChar"/>
          <w:rFonts w:ascii="Arial" w:hAnsi="Arial" w:cs="Arial"/>
          <w:b w:val="0"/>
          <w:color w:val="auto"/>
          <w:sz w:val="20"/>
          <w:szCs w:val="20"/>
        </w:rPr>
        <w:t>rces</w:t>
      </w:r>
      <w:r w:rsidRPr="003007BB">
        <w:rPr>
          <w:rStyle w:val="highlightedtextChar"/>
          <w:rFonts w:ascii="Arial" w:hAnsi="Arial" w:cs="Arial"/>
          <w:b w:val="0"/>
          <w:color w:val="auto"/>
          <w:sz w:val="20"/>
          <w:szCs w:val="20"/>
        </w:rPr>
        <w:t xml:space="preserve"> produced </w:t>
      </w:r>
      <w:r w:rsidR="003E4CA4" w:rsidRPr="003007BB">
        <w:rPr>
          <w:rStyle w:val="highlightedtextChar"/>
          <w:rFonts w:ascii="Arial" w:hAnsi="Arial" w:cs="Arial"/>
          <w:b w:val="0"/>
          <w:color w:val="auto"/>
          <w:sz w:val="20"/>
          <w:szCs w:val="20"/>
        </w:rPr>
        <w:t>for</w:t>
      </w:r>
      <w:r w:rsidRPr="003007BB">
        <w:rPr>
          <w:rStyle w:val="highlightedtextChar"/>
          <w:rFonts w:ascii="Arial" w:hAnsi="Arial" w:cs="Arial"/>
          <w:b w:val="0"/>
          <w:color w:val="auto"/>
          <w:sz w:val="20"/>
          <w:szCs w:val="20"/>
        </w:rPr>
        <w:t xml:space="preserve"> </w:t>
      </w:r>
      <w:r w:rsidR="003E4CA4" w:rsidRPr="003007BB">
        <w:rPr>
          <w:rStyle w:val="highlightedtextChar"/>
          <w:rFonts w:ascii="Arial" w:hAnsi="Arial" w:cs="Arial"/>
          <w:b w:val="0"/>
          <w:color w:val="auto"/>
          <w:sz w:val="20"/>
          <w:szCs w:val="20"/>
        </w:rPr>
        <w:t>the</w:t>
      </w:r>
      <w:r w:rsidRPr="003007BB">
        <w:rPr>
          <w:rStyle w:val="highlightedtextChar"/>
          <w:rFonts w:ascii="Arial" w:hAnsi="Arial" w:cs="Arial"/>
          <w:b w:val="0"/>
          <w:color w:val="auto"/>
          <w:sz w:val="20"/>
          <w:szCs w:val="20"/>
        </w:rPr>
        <w:t xml:space="preserve"> project meet the </w:t>
      </w:r>
      <w:hyperlink r:id="rId24" w:history="1">
        <w:r w:rsidRPr="003007BB">
          <w:rPr>
            <w:rStyle w:val="highlightedtextChar"/>
            <w:rFonts w:ascii="Arial" w:hAnsi="Arial" w:cs="Arial"/>
            <w:b w:val="0"/>
            <w:color w:val="auto"/>
            <w:sz w:val="20"/>
            <w:szCs w:val="20"/>
          </w:rPr>
          <w:t>Web Content Accessibility Guidelines (WCAG) 2.0 Level AA</w:t>
        </w:r>
      </w:hyperlink>
      <w:r w:rsidR="00D91E8E">
        <w:rPr>
          <w:rFonts w:eastAsiaTheme="minorHAnsi"/>
        </w:rPr>
        <w:t>.</w:t>
      </w:r>
    </w:p>
    <w:p w14:paraId="41AAAE9D" w14:textId="77777777" w:rsidR="00BE2F53" w:rsidRDefault="00BE2F53" w:rsidP="00BE2F53">
      <w:pPr>
        <w:pStyle w:val="Heading2"/>
      </w:pPr>
      <w:bookmarkStart w:id="26" w:name="_Toc90912938"/>
      <w:bookmarkStart w:id="27" w:name="_Toc93326800"/>
      <w:bookmarkEnd w:id="26"/>
      <w:bookmarkEnd w:id="24"/>
      <w:bookmarkEnd w:id="25"/>
      <w:r>
        <w:lastRenderedPageBreak/>
        <w:t>What the grant money can be used for</w:t>
      </w:r>
      <w:bookmarkEnd w:id="27"/>
    </w:p>
    <w:p w14:paraId="4BF995C0" w14:textId="77777777" w:rsidR="00BE2F53" w:rsidRDefault="00BE2F53" w:rsidP="00BE2F53">
      <w:pPr>
        <w:pStyle w:val="Heading3"/>
      </w:pPr>
      <w:bookmarkStart w:id="28" w:name="_Toc11318230"/>
      <w:bookmarkStart w:id="29" w:name="_Toc11318231"/>
      <w:bookmarkStart w:id="30" w:name="_Toc93326801"/>
      <w:bookmarkEnd w:id="28"/>
      <w:bookmarkEnd w:id="29"/>
      <w:r w:rsidRPr="005E1F31">
        <w:t xml:space="preserve">Eligible </w:t>
      </w:r>
      <w:r>
        <w:t>g</w:t>
      </w:r>
      <w:r w:rsidRPr="005E1F31">
        <w:t xml:space="preserve">rant </w:t>
      </w:r>
      <w:r>
        <w:t>a</w:t>
      </w:r>
      <w:r w:rsidRPr="005E1F31">
        <w:t>ctivities</w:t>
      </w:r>
      <w:bookmarkEnd w:id="30"/>
    </w:p>
    <w:p w14:paraId="659D551F" w14:textId="7A12697B" w:rsidR="00BE2F53" w:rsidRDefault="00BE2F53" w:rsidP="003C40E1">
      <w:pPr>
        <w:rPr>
          <w:rFonts w:cs="Arial"/>
        </w:rPr>
      </w:pPr>
      <w:bookmarkStart w:id="31" w:name="_Ref468355814"/>
      <w:bookmarkStart w:id="32" w:name="_Toc383003258"/>
      <w:bookmarkStart w:id="33" w:name="_Toc164844265"/>
      <w:r w:rsidRPr="009C167A">
        <w:rPr>
          <w:rFonts w:cs="Arial"/>
        </w:rPr>
        <w:t>To be eligible</w:t>
      </w:r>
      <w:r w:rsidR="00EE456A">
        <w:rPr>
          <w:rFonts w:cs="Arial"/>
        </w:rPr>
        <w:t>,</w:t>
      </w:r>
      <w:r w:rsidRPr="009C167A">
        <w:rPr>
          <w:rFonts w:cs="Arial"/>
        </w:rPr>
        <w:t xml:space="preserve"> your</w:t>
      </w:r>
      <w:r w:rsidR="009B0ABF">
        <w:rPr>
          <w:rFonts w:cs="Arial"/>
        </w:rPr>
        <w:t xml:space="preserve"> project must meet the objective and outcomes</w:t>
      </w:r>
      <w:r w:rsidRPr="009C167A">
        <w:rPr>
          <w:rFonts w:cs="Arial"/>
        </w:rPr>
        <w:t xml:space="preserve"> </w:t>
      </w:r>
      <w:r w:rsidR="003E4CA4">
        <w:rPr>
          <w:rFonts w:cs="Arial"/>
        </w:rPr>
        <w:t>of the EPP.</w:t>
      </w:r>
      <w:r w:rsidR="000F2C43">
        <w:rPr>
          <w:rFonts w:cs="Arial"/>
        </w:rPr>
        <w:t xml:space="preserve"> </w:t>
      </w:r>
    </w:p>
    <w:p w14:paraId="5D9EF731" w14:textId="2EA55732" w:rsidR="000F2C43" w:rsidRPr="00FE7087" w:rsidRDefault="000F2C43" w:rsidP="003007BB">
      <w:pPr>
        <w:rPr>
          <w:rFonts w:eastAsiaTheme="minorHAnsi" w:cs="Arial"/>
        </w:rPr>
      </w:pPr>
      <w:r>
        <w:rPr>
          <w:rFonts w:eastAsiaTheme="minorHAnsi" w:cs="Arial"/>
        </w:rPr>
        <w:t>Examples of p</w:t>
      </w:r>
      <w:r w:rsidRPr="00FE7087">
        <w:rPr>
          <w:rFonts w:eastAsiaTheme="minorHAnsi" w:cs="Arial"/>
        </w:rPr>
        <w:t>rojects</w:t>
      </w:r>
      <w:r>
        <w:rPr>
          <w:rFonts w:eastAsiaTheme="minorHAnsi" w:cs="Arial"/>
        </w:rPr>
        <w:t xml:space="preserve"> that may meet the objective and outcomes include but are not limited to</w:t>
      </w:r>
      <w:r w:rsidRPr="00FE7087">
        <w:rPr>
          <w:rFonts w:eastAsiaTheme="minorHAnsi" w:cs="Arial"/>
        </w:rPr>
        <w:t>:</w:t>
      </w:r>
    </w:p>
    <w:p w14:paraId="2D99CF6A" w14:textId="77777777" w:rsidR="00BD5FCB" w:rsidRPr="003007BB" w:rsidRDefault="00BD5FCB"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improve educational outcomes of school students</w:t>
      </w:r>
    </w:p>
    <w:p w14:paraId="00B6DEA4" w14:textId="77777777" w:rsidR="00BD5FCB" w:rsidRPr="003007BB" w:rsidRDefault="00BD5FCB"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support mental health and wellbeing of students, teachers and school leaders</w:t>
      </w:r>
    </w:p>
    <w:p w14:paraId="0287F7D9" w14:textId="77777777" w:rsidR="00BD5FCB" w:rsidRPr="003007BB" w:rsidRDefault="00BD5FCB"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provide professional development for school leaders and teachers to support improving educational outcomes</w:t>
      </w:r>
    </w:p>
    <w:p w14:paraId="353BF123" w14:textId="77777777" w:rsidR="00BD5FCB" w:rsidRPr="003007BB" w:rsidRDefault="00BD5FCB"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provide online or face</w:t>
      </w:r>
      <w:r w:rsidRPr="003007BB">
        <w:rPr>
          <w:rStyle w:val="highlightedtextChar"/>
          <w:rFonts w:ascii="Arial" w:hAnsi="Arial" w:cs="Arial"/>
          <w:b w:val="0"/>
          <w:color w:val="auto"/>
          <w:sz w:val="20"/>
          <w:szCs w:val="20"/>
        </w:rPr>
        <w:noBreakHyphen/>
        <w:t>to</w:t>
      </w:r>
      <w:r w:rsidRPr="003007BB">
        <w:rPr>
          <w:rStyle w:val="highlightedtextChar"/>
          <w:rFonts w:ascii="Arial" w:hAnsi="Arial" w:cs="Arial"/>
          <w:b w:val="0"/>
          <w:color w:val="auto"/>
          <w:sz w:val="20"/>
          <w:szCs w:val="20"/>
        </w:rPr>
        <w:noBreakHyphen/>
        <w:t>face resources for school leaders, teachers, students and school communities to support the educational outcomes of students</w:t>
      </w:r>
    </w:p>
    <w:p w14:paraId="579E9E9F" w14:textId="77777777" w:rsidR="00BD5FCB" w:rsidRPr="003007BB" w:rsidRDefault="00BD5FCB"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support school attendance and completion</w:t>
      </w:r>
    </w:p>
    <w:p w14:paraId="7B380F37" w14:textId="77777777" w:rsidR="00BD5FCB" w:rsidRPr="003007BB" w:rsidRDefault="00BD5FCB"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support career development of students, including to explore pathways for post-school destinations</w:t>
      </w:r>
    </w:p>
    <w:p w14:paraId="30ACA439" w14:textId="1B55E442" w:rsidR="00BD5FCB" w:rsidRPr="003007BB" w:rsidRDefault="00BD5FCB" w:rsidP="003007BB">
      <w:pPr>
        <w:pStyle w:val="ListBullet"/>
        <w:numPr>
          <w:ilvl w:val="0"/>
          <w:numId w:val="29"/>
        </w:numPr>
        <w:rPr>
          <w:rStyle w:val="highlightedtextChar"/>
          <w:rFonts w:ascii="Arial" w:hAnsi="Arial" w:cs="Arial"/>
          <w:b w:val="0"/>
          <w:color w:val="auto"/>
          <w:sz w:val="20"/>
          <w:szCs w:val="20"/>
        </w:rPr>
      </w:pPr>
      <w:proofErr w:type="gramStart"/>
      <w:r w:rsidRPr="003007BB">
        <w:rPr>
          <w:rStyle w:val="highlightedtextChar"/>
          <w:rFonts w:ascii="Arial" w:hAnsi="Arial" w:cs="Arial"/>
          <w:b w:val="0"/>
          <w:color w:val="auto"/>
          <w:sz w:val="20"/>
          <w:szCs w:val="20"/>
        </w:rPr>
        <w:t>research</w:t>
      </w:r>
      <w:proofErr w:type="gramEnd"/>
      <w:r w:rsidR="003D4F8D" w:rsidRPr="003007BB">
        <w:rPr>
          <w:rStyle w:val="highlightedtextChar"/>
          <w:rFonts w:ascii="Arial" w:hAnsi="Arial" w:cs="Arial"/>
          <w:b w:val="0"/>
          <w:color w:val="auto"/>
          <w:sz w:val="20"/>
          <w:szCs w:val="20"/>
        </w:rPr>
        <w:t xml:space="preserve"> and</w:t>
      </w:r>
      <w:r w:rsidRPr="003007BB">
        <w:rPr>
          <w:rStyle w:val="highlightedtextChar"/>
          <w:rFonts w:ascii="Arial" w:hAnsi="Arial" w:cs="Arial"/>
          <w:b w:val="0"/>
          <w:color w:val="auto"/>
          <w:sz w:val="20"/>
          <w:szCs w:val="20"/>
        </w:rPr>
        <w:t xml:space="preserve"> analy</w:t>
      </w:r>
      <w:r w:rsidR="008B7859" w:rsidRPr="003007BB">
        <w:rPr>
          <w:rStyle w:val="highlightedtextChar"/>
          <w:rFonts w:ascii="Arial" w:hAnsi="Arial" w:cs="Arial"/>
          <w:b w:val="0"/>
          <w:color w:val="auto"/>
          <w:sz w:val="20"/>
          <w:szCs w:val="20"/>
        </w:rPr>
        <w:t>sis</w:t>
      </w:r>
      <w:r w:rsidRPr="003007BB">
        <w:rPr>
          <w:rStyle w:val="highlightedtextChar"/>
          <w:rFonts w:ascii="Arial" w:hAnsi="Arial" w:cs="Arial"/>
          <w:b w:val="0"/>
          <w:color w:val="auto"/>
          <w:sz w:val="20"/>
          <w:szCs w:val="20"/>
        </w:rPr>
        <w:t xml:space="preserve"> </w:t>
      </w:r>
      <w:r w:rsidR="008B7859" w:rsidRPr="003007BB">
        <w:rPr>
          <w:rStyle w:val="highlightedtextChar"/>
          <w:rFonts w:ascii="Arial" w:hAnsi="Arial" w:cs="Arial"/>
          <w:b w:val="0"/>
          <w:color w:val="auto"/>
          <w:sz w:val="20"/>
          <w:szCs w:val="20"/>
        </w:rPr>
        <w:t>to</w:t>
      </w:r>
      <w:r w:rsidRPr="003007BB">
        <w:rPr>
          <w:rStyle w:val="highlightedtextChar"/>
          <w:rFonts w:ascii="Arial" w:hAnsi="Arial" w:cs="Arial"/>
          <w:b w:val="0"/>
          <w:color w:val="auto"/>
          <w:sz w:val="20"/>
          <w:szCs w:val="20"/>
        </w:rPr>
        <w:t xml:space="preserve"> address the impacts of unexpected events, including COVID</w:t>
      </w:r>
      <w:r w:rsidRPr="003007BB">
        <w:rPr>
          <w:rStyle w:val="highlightedtextChar"/>
          <w:rFonts w:ascii="Arial" w:hAnsi="Arial" w:cs="Arial"/>
          <w:b w:val="0"/>
          <w:color w:val="auto"/>
          <w:sz w:val="20"/>
          <w:szCs w:val="20"/>
        </w:rPr>
        <w:noBreakHyphen/>
        <w:t>19, on educational outcomes for students</w:t>
      </w:r>
      <w:r w:rsidR="008B7859" w:rsidRPr="003007BB">
        <w:rPr>
          <w:rStyle w:val="highlightedtextChar"/>
          <w:rFonts w:ascii="Arial" w:hAnsi="Arial" w:cs="Arial"/>
          <w:b w:val="0"/>
          <w:color w:val="auto"/>
          <w:sz w:val="20"/>
          <w:szCs w:val="20"/>
        </w:rPr>
        <w:t>.</w:t>
      </w:r>
    </w:p>
    <w:p w14:paraId="52D1040E" w14:textId="77777777" w:rsidR="00BE2F53" w:rsidRDefault="00BE2F53" w:rsidP="00BE2F53">
      <w:pPr>
        <w:pStyle w:val="Heading3"/>
      </w:pPr>
      <w:bookmarkStart w:id="34" w:name="_Toc90912941"/>
      <w:bookmarkStart w:id="35" w:name="_Toc90912942"/>
      <w:bookmarkStart w:id="36" w:name="_Toc90912943"/>
      <w:bookmarkStart w:id="37" w:name="_Toc90912944"/>
      <w:bookmarkStart w:id="38" w:name="_Toc506537727"/>
      <w:bookmarkStart w:id="39" w:name="_Toc506537728"/>
      <w:bookmarkStart w:id="40" w:name="_Toc506537729"/>
      <w:bookmarkStart w:id="41" w:name="_Toc506537730"/>
      <w:bookmarkStart w:id="42" w:name="_Toc506537731"/>
      <w:bookmarkStart w:id="43" w:name="_Toc506537732"/>
      <w:bookmarkStart w:id="44" w:name="_Toc506537733"/>
      <w:bookmarkStart w:id="45" w:name="_Toc506537734"/>
      <w:bookmarkStart w:id="46" w:name="_Toc506537735"/>
      <w:bookmarkStart w:id="47" w:name="_Toc506537736"/>
      <w:bookmarkStart w:id="48" w:name="_Toc506537737"/>
      <w:bookmarkStart w:id="49" w:name="_Toc506537738"/>
      <w:bookmarkStart w:id="50" w:name="_Toc506537739"/>
      <w:bookmarkStart w:id="51" w:name="_Toc506537740"/>
      <w:bookmarkStart w:id="52" w:name="_Toc506537741"/>
      <w:bookmarkStart w:id="53" w:name="_Toc506537742"/>
      <w:bookmarkStart w:id="54" w:name="_Toc9332680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Eligible expenditure</w:t>
      </w:r>
      <w:bookmarkEnd w:id="54"/>
      <w:r>
        <w:t xml:space="preserve"> </w:t>
      </w:r>
    </w:p>
    <w:p w14:paraId="0132EE0B" w14:textId="3A1D5803" w:rsidR="00BE2F53" w:rsidRPr="00106FD8" w:rsidRDefault="00BE2F53" w:rsidP="003C40E1">
      <w:pPr>
        <w:rPr>
          <w:color w:val="0070C0"/>
        </w:rPr>
      </w:pPr>
      <w:r w:rsidRPr="00BB5D57">
        <w:t xml:space="preserve">You can only spend </w:t>
      </w:r>
      <w:r>
        <w:t xml:space="preserve">the </w:t>
      </w:r>
      <w:r w:rsidRPr="00BB5D57">
        <w:t xml:space="preserve">grant </w:t>
      </w:r>
      <w:r w:rsidR="003E4CA4">
        <w:t>for the purposes of implementing your project.</w:t>
      </w:r>
    </w:p>
    <w:p w14:paraId="174842E0" w14:textId="34AD8BDA" w:rsidR="00BE2F53" w:rsidRPr="003E4CA4" w:rsidRDefault="00BE2F53" w:rsidP="003007BB">
      <w:pPr>
        <w:pStyle w:val="ListBullet"/>
        <w:spacing w:after="120"/>
      </w:pPr>
      <w:r>
        <w:t>You must incur the expenditure on your</w:t>
      </w:r>
      <w:r w:rsidR="003E4CA4">
        <w:t xml:space="preserve"> project</w:t>
      </w:r>
      <w:r>
        <w:t xml:space="preserve"> between the start date and end or completion date for your</w:t>
      </w:r>
      <w:r w:rsidR="003E4CA4">
        <w:t xml:space="preserve"> </w:t>
      </w:r>
      <w:r>
        <w:t>grant activit</w:t>
      </w:r>
      <w:r w:rsidR="003E4CA4">
        <w:t xml:space="preserve">y (project) </w:t>
      </w:r>
      <w:r>
        <w:t>for it to be eligible.</w:t>
      </w:r>
    </w:p>
    <w:p w14:paraId="4A3A5B19" w14:textId="77777777" w:rsidR="00BE2F53" w:rsidRPr="00C330AE" w:rsidRDefault="00BE2F53" w:rsidP="00BE2F53">
      <w:pPr>
        <w:pStyle w:val="Heading3"/>
      </w:pPr>
      <w:bookmarkStart w:id="55" w:name="_Toc506537745"/>
      <w:bookmarkStart w:id="56" w:name="_Toc506537746"/>
      <w:bookmarkStart w:id="57" w:name="_Toc506537747"/>
      <w:bookmarkStart w:id="58" w:name="_Toc506537748"/>
      <w:bookmarkStart w:id="59" w:name="_Toc506537749"/>
      <w:bookmarkStart w:id="60" w:name="_Toc506537751"/>
      <w:bookmarkStart w:id="61" w:name="_Toc506537752"/>
      <w:bookmarkStart w:id="62" w:name="_Toc506537753"/>
      <w:bookmarkStart w:id="63" w:name="_Toc506537754"/>
      <w:bookmarkStart w:id="64" w:name="_Toc506537755"/>
      <w:bookmarkStart w:id="65" w:name="_Toc506537756"/>
      <w:bookmarkStart w:id="66" w:name="_Toc506537757"/>
      <w:bookmarkStart w:id="67" w:name="_Toc93326803"/>
      <w:bookmarkEnd w:id="31"/>
      <w:bookmarkEnd w:id="55"/>
      <w:bookmarkEnd w:id="56"/>
      <w:bookmarkEnd w:id="57"/>
      <w:bookmarkEnd w:id="58"/>
      <w:bookmarkEnd w:id="59"/>
      <w:bookmarkEnd w:id="60"/>
      <w:bookmarkEnd w:id="61"/>
      <w:bookmarkEnd w:id="62"/>
      <w:bookmarkEnd w:id="63"/>
      <w:bookmarkEnd w:id="64"/>
      <w:bookmarkEnd w:id="65"/>
      <w:bookmarkEnd w:id="66"/>
      <w:r>
        <w:t>What the grant money cannot be used for</w:t>
      </w:r>
      <w:bookmarkEnd w:id="67"/>
    </w:p>
    <w:p w14:paraId="2A9D8BC3" w14:textId="6E2A301C" w:rsidR="00FF3873" w:rsidRPr="00FF3873" w:rsidRDefault="00FF3873" w:rsidP="00FF3873">
      <w:pPr>
        <w:rPr>
          <w:rFonts w:cs="Arial"/>
        </w:rPr>
      </w:pPr>
      <w:r w:rsidRPr="00FF3873">
        <w:rPr>
          <w:rFonts w:cs="Arial"/>
        </w:rPr>
        <w:t>You cannot use the grant for the following purposes (unle</w:t>
      </w:r>
      <w:r w:rsidR="003E1B3D">
        <w:rPr>
          <w:rFonts w:cs="Arial"/>
        </w:rPr>
        <w:t>ss expressly authorised by the d</w:t>
      </w:r>
      <w:r w:rsidRPr="00FF3873">
        <w:rPr>
          <w:rFonts w:cs="Arial"/>
        </w:rPr>
        <w:t>epartment):</w:t>
      </w:r>
    </w:p>
    <w:p w14:paraId="22DE420F" w14:textId="141D44D0" w:rsidR="00BC5A59" w:rsidRPr="003007BB" w:rsidRDefault="00BC5A59"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project</w:t>
      </w:r>
      <w:r w:rsidR="00A925F1" w:rsidRPr="003007BB">
        <w:rPr>
          <w:rStyle w:val="highlightedtextChar"/>
          <w:rFonts w:ascii="Arial" w:hAnsi="Arial" w:cs="Arial"/>
          <w:b w:val="0"/>
          <w:color w:val="auto"/>
          <w:sz w:val="20"/>
          <w:szCs w:val="20"/>
        </w:rPr>
        <w:t>s</w:t>
      </w:r>
      <w:r w:rsidRPr="003007BB">
        <w:rPr>
          <w:rStyle w:val="highlightedtextChar"/>
          <w:rFonts w:ascii="Arial" w:hAnsi="Arial" w:cs="Arial"/>
          <w:b w:val="0"/>
          <w:color w:val="auto"/>
          <w:sz w:val="20"/>
          <w:szCs w:val="20"/>
        </w:rPr>
        <w:t xml:space="preserve"> implemented outside of Australia</w:t>
      </w:r>
    </w:p>
    <w:p w14:paraId="79077055" w14:textId="05D774E0" w:rsidR="00FF3873" w:rsidRPr="003007BB" w:rsidRDefault="00FF3873"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purchase of land</w:t>
      </w:r>
    </w:p>
    <w:p w14:paraId="2D6D6B6F" w14:textId="430E324A" w:rsidR="00FF3873" w:rsidRPr="003007BB" w:rsidRDefault="00FF3873"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purchase of buildings</w:t>
      </w:r>
    </w:p>
    <w:p w14:paraId="6083EB8E" w14:textId="06B41005" w:rsidR="00FF3873" w:rsidRPr="003007BB" w:rsidRDefault="00FF3873"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purchase of vehicles</w:t>
      </w:r>
    </w:p>
    <w:p w14:paraId="72D1218C" w14:textId="283B166C" w:rsidR="00FF3873" w:rsidRPr="003007BB" w:rsidRDefault="00FF3873"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major capital construction/works/</w:t>
      </w:r>
      <w:r w:rsidR="00A925F1" w:rsidRPr="003007BB">
        <w:rPr>
          <w:rStyle w:val="highlightedtextChar"/>
          <w:rFonts w:ascii="Arial" w:hAnsi="Arial" w:cs="Arial"/>
          <w:b w:val="0"/>
          <w:color w:val="auto"/>
          <w:sz w:val="20"/>
          <w:szCs w:val="20"/>
        </w:rPr>
        <w:t>improvements/</w:t>
      </w:r>
      <w:r w:rsidRPr="003007BB">
        <w:rPr>
          <w:rStyle w:val="highlightedtextChar"/>
          <w:rFonts w:ascii="Arial" w:hAnsi="Arial" w:cs="Arial"/>
          <w:b w:val="0"/>
          <w:color w:val="auto"/>
          <w:sz w:val="20"/>
          <w:szCs w:val="20"/>
        </w:rPr>
        <w:t xml:space="preserve">expenditure </w:t>
      </w:r>
    </w:p>
    <w:p w14:paraId="408F4A71" w14:textId="77777777" w:rsidR="00FF3873" w:rsidRPr="003007BB" w:rsidRDefault="00FF3873"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commercial investments</w:t>
      </w:r>
    </w:p>
    <w:p w14:paraId="59C74543" w14:textId="77777777" w:rsidR="00BC5A59" w:rsidRPr="003007BB" w:rsidRDefault="00FF3873"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overseas travel</w:t>
      </w:r>
    </w:p>
    <w:p w14:paraId="56730F6D" w14:textId="22004E62" w:rsidR="00BC5A59" w:rsidRPr="003007BB" w:rsidRDefault="00BC5A59" w:rsidP="003007BB">
      <w:pPr>
        <w:pStyle w:val="ListBullet"/>
        <w:numPr>
          <w:ilvl w:val="0"/>
          <w:numId w:val="29"/>
        </w:numPr>
        <w:rPr>
          <w:rStyle w:val="highlightedtextChar"/>
          <w:rFonts w:ascii="Arial" w:hAnsi="Arial" w:cs="Arial"/>
          <w:b w:val="0"/>
          <w:color w:val="auto"/>
          <w:sz w:val="20"/>
          <w:szCs w:val="20"/>
        </w:rPr>
      </w:pPr>
      <w:proofErr w:type="gramStart"/>
      <w:r w:rsidRPr="003007BB">
        <w:rPr>
          <w:rStyle w:val="highlightedtextChar"/>
          <w:rFonts w:ascii="Arial" w:hAnsi="Arial" w:cs="Arial"/>
          <w:b w:val="0"/>
          <w:color w:val="auto"/>
          <w:sz w:val="20"/>
          <w:szCs w:val="20"/>
        </w:rPr>
        <w:t>purchase</w:t>
      </w:r>
      <w:proofErr w:type="gramEnd"/>
      <w:r w:rsidRPr="003007BB">
        <w:rPr>
          <w:rStyle w:val="highlightedtextChar"/>
          <w:rFonts w:ascii="Arial" w:hAnsi="Arial" w:cs="Arial"/>
          <w:b w:val="0"/>
          <w:color w:val="auto"/>
          <w:sz w:val="20"/>
          <w:szCs w:val="20"/>
        </w:rPr>
        <w:t xml:space="preserve"> of alcohol, gifts, hospitality and/or entertainment.</w:t>
      </w:r>
    </w:p>
    <w:p w14:paraId="67C29477" w14:textId="64031510" w:rsidR="00FF3873" w:rsidRPr="003007BB" w:rsidRDefault="00FF3873"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 xml:space="preserve">the covering of retrospective costs, including but not limited to costs incurred in the preparation of your grant application or related documentation </w:t>
      </w:r>
    </w:p>
    <w:p w14:paraId="0EE274E0" w14:textId="12A0C3BF" w:rsidR="00FF3873" w:rsidRPr="003007BB" w:rsidRDefault="00FF3873" w:rsidP="003007BB">
      <w:pPr>
        <w:pStyle w:val="ListBullet"/>
        <w:numPr>
          <w:ilvl w:val="0"/>
          <w:numId w:val="29"/>
        </w:numPr>
        <w:rPr>
          <w:rStyle w:val="highlightedtextChar"/>
          <w:rFonts w:ascii="Arial" w:hAnsi="Arial" w:cs="Arial"/>
          <w:b w:val="0"/>
          <w:color w:val="auto"/>
          <w:sz w:val="20"/>
          <w:szCs w:val="20"/>
        </w:rPr>
      </w:pPr>
      <w:proofErr w:type="gramStart"/>
      <w:r w:rsidRPr="003007BB">
        <w:rPr>
          <w:rStyle w:val="highlightedtextChar"/>
          <w:rFonts w:ascii="Arial" w:hAnsi="Arial" w:cs="Arial"/>
          <w:b w:val="0"/>
          <w:color w:val="auto"/>
          <w:sz w:val="20"/>
          <w:szCs w:val="20"/>
        </w:rPr>
        <w:t>costs</w:t>
      </w:r>
      <w:proofErr w:type="gramEnd"/>
      <w:r w:rsidRPr="003007BB">
        <w:rPr>
          <w:rStyle w:val="highlightedtextChar"/>
          <w:rFonts w:ascii="Arial" w:hAnsi="Arial" w:cs="Arial"/>
          <w:b w:val="0"/>
          <w:color w:val="auto"/>
          <w:sz w:val="20"/>
          <w:szCs w:val="20"/>
        </w:rPr>
        <w:t xml:space="preserve"> otherwise not attributable to the implementation of </w:t>
      </w:r>
      <w:r w:rsidR="00BC5A59" w:rsidRPr="003007BB">
        <w:rPr>
          <w:rStyle w:val="highlightedtextChar"/>
          <w:rFonts w:ascii="Arial" w:hAnsi="Arial" w:cs="Arial"/>
          <w:b w:val="0"/>
          <w:color w:val="auto"/>
          <w:sz w:val="20"/>
          <w:szCs w:val="20"/>
        </w:rPr>
        <w:t>your</w:t>
      </w:r>
      <w:r w:rsidRPr="003007BB">
        <w:rPr>
          <w:rStyle w:val="highlightedtextChar"/>
          <w:rFonts w:ascii="Arial" w:hAnsi="Arial" w:cs="Arial"/>
          <w:b w:val="0"/>
          <w:color w:val="auto"/>
          <w:sz w:val="20"/>
          <w:szCs w:val="20"/>
        </w:rPr>
        <w:t xml:space="preserve"> project</w:t>
      </w:r>
      <w:r w:rsidR="00BC5A59" w:rsidRPr="003007BB">
        <w:rPr>
          <w:rStyle w:val="highlightedtextChar"/>
          <w:rFonts w:ascii="Arial" w:hAnsi="Arial" w:cs="Arial"/>
          <w:b w:val="0"/>
          <w:color w:val="auto"/>
          <w:sz w:val="20"/>
          <w:szCs w:val="20"/>
        </w:rPr>
        <w:t>.</w:t>
      </w:r>
    </w:p>
    <w:p w14:paraId="4D9B9E5D" w14:textId="77777777" w:rsidR="00BE2F53" w:rsidRPr="00747B26" w:rsidRDefault="00BE2F53" w:rsidP="003007BB">
      <w:pPr>
        <w:pStyle w:val="Heading2"/>
        <w:keepLines/>
      </w:pPr>
      <w:bookmarkStart w:id="68" w:name="_Toc494290504"/>
      <w:bookmarkStart w:id="69" w:name="_Toc494290505"/>
      <w:bookmarkStart w:id="70" w:name="_Toc494290506"/>
      <w:bookmarkStart w:id="71" w:name="_Toc494290507"/>
      <w:bookmarkStart w:id="72" w:name="_Toc494290508"/>
      <w:bookmarkStart w:id="73" w:name="_Toc494290509"/>
      <w:bookmarkStart w:id="74" w:name="_Toc494290510"/>
      <w:bookmarkStart w:id="75" w:name="_Toc494290511"/>
      <w:bookmarkStart w:id="76" w:name="_Ref485221187"/>
      <w:bookmarkStart w:id="77" w:name="_Toc93326804"/>
      <w:bookmarkEnd w:id="68"/>
      <w:bookmarkEnd w:id="69"/>
      <w:bookmarkEnd w:id="70"/>
      <w:bookmarkEnd w:id="71"/>
      <w:bookmarkEnd w:id="72"/>
      <w:bookmarkEnd w:id="73"/>
      <w:bookmarkEnd w:id="74"/>
      <w:bookmarkEnd w:id="75"/>
      <w:r>
        <w:t>The assessment criteria</w:t>
      </w:r>
      <w:bookmarkEnd w:id="76"/>
      <w:bookmarkEnd w:id="77"/>
    </w:p>
    <w:p w14:paraId="36FEA944" w14:textId="7236B9C4" w:rsidR="002410B6" w:rsidRPr="009F2E49" w:rsidRDefault="00BE2F53" w:rsidP="003007BB">
      <w:pPr>
        <w:keepNext/>
        <w:keepLines/>
      </w:pPr>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the following assessment criteria</w:t>
      </w:r>
      <w:r w:rsidR="002C7A2E">
        <w:t xml:space="preserve"> </w:t>
      </w:r>
      <w:r w:rsidRPr="00E44E21">
        <w:t xml:space="preserve">in </w:t>
      </w:r>
      <w:r w:rsidR="009F2E49">
        <w:t>your</w:t>
      </w:r>
      <w:r w:rsidRPr="00E44E21">
        <w:t xml:space="preserve"> application. </w:t>
      </w:r>
    </w:p>
    <w:p w14:paraId="43D493FC" w14:textId="75EA23A9" w:rsidR="00BE2F53" w:rsidRPr="009F2E49" w:rsidRDefault="00BE2F53" w:rsidP="00BE2F53">
      <w:r w:rsidRPr="009F2E49">
        <w:t>We will assess your application based on the weighting given to each criterion</w:t>
      </w:r>
      <w:r w:rsidR="002410B6" w:rsidRPr="009F2E49">
        <w:t xml:space="preserve"> detailed below</w:t>
      </w:r>
      <w:r w:rsidRPr="009F2E49">
        <w:t>.</w:t>
      </w:r>
    </w:p>
    <w:p w14:paraId="4D3E11A6" w14:textId="3C1BECF4" w:rsidR="00BE2F53" w:rsidRPr="00E44E21" w:rsidRDefault="00BE2F53" w:rsidP="00BE2F53">
      <w:r w:rsidRPr="009F2E49">
        <w:lastRenderedPageBreak/>
        <w:t xml:space="preserve">The application form includes character limits </w:t>
      </w:r>
      <w:r w:rsidR="00BE195B">
        <w:rPr>
          <w:rFonts w:cs="Arial"/>
        </w:rPr>
        <w:t>–</w:t>
      </w:r>
      <w:r w:rsidRPr="009F2E49">
        <w:t xml:space="preserve"> up to </w:t>
      </w:r>
      <w:r w:rsidR="006B6369">
        <w:t>6000</w:t>
      </w:r>
      <w:r w:rsidR="009F2E49" w:rsidRPr="009F2E49">
        <w:t xml:space="preserve"> </w:t>
      </w:r>
      <w:r w:rsidRPr="009F2E49">
        <w:t>characters (approx</w:t>
      </w:r>
      <w:r w:rsidR="00EF18C4" w:rsidRPr="009F2E49">
        <w:t>imately</w:t>
      </w:r>
      <w:r w:rsidRPr="009F2E49">
        <w:t xml:space="preserve"> </w:t>
      </w:r>
      <w:r w:rsidR="006B6369">
        <w:t>900</w:t>
      </w:r>
      <w:r w:rsidR="009F2E49" w:rsidRPr="009F2E49">
        <w:t xml:space="preserve"> </w:t>
      </w:r>
      <w:r>
        <w:t>words) per criterion. The application form will not accept characters beyond this limit. Please note spaces are included in the character limit.</w:t>
      </w:r>
    </w:p>
    <w:p w14:paraId="17FCFB1A" w14:textId="77777777" w:rsidR="00BE2F53" w:rsidRPr="00FD47D5" w:rsidRDefault="00BE2F53" w:rsidP="00BE2F53">
      <w:pPr>
        <w:rPr>
          <w:b/>
          <w:sz w:val="22"/>
          <w:szCs w:val="22"/>
        </w:rPr>
      </w:pPr>
      <w:r w:rsidRPr="00FD47D5">
        <w:rPr>
          <w:b/>
          <w:sz w:val="22"/>
          <w:szCs w:val="22"/>
        </w:rPr>
        <w:t>Criterion 1</w:t>
      </w:r>
    </w:p>
    <w:p w14:paraId="72E6EE43" w14:textId="34FCCE19" w:rsidR="009F2E49" w:rsidRDefault="009F2E49" w:rsidP="009F2E49">
      <w:r w:rsidRPr="0088206E">
        <w:rPr>
          <w:b/>
          <w:bCs/>
        </w:rPr>
        <w:t>Effectiveness</w:t>
      </w:r>
      <w:r>
        <w:t xml:space="preserve"> </w:t>
      </w:r>
      <w:r w:rsidR="00BE195B">
        <w:t xml:space="preserve">- </w:t>
      </w:r>
      <w:r w:rsidR="00AD0DB1">
        <w:t>3</w:t>
      </w:r>
      <w:r w:rsidR="0088206E">
        <w:t>0% weighting</w:t>
      </w:r>
    </w:p>
    <w:p w14:paraId="64F9C369" w14:textId="29BBF1E2" w:rsidR="00610A8C" w:rsidRDefault="00610A8C" w:rsidP="009F2E49">
      <w:r w:rsidRPr="00610A8C">
        <w:t xml:space="preserve">Demonstrate how the project will meet the </w:t>
      </w:r>
      <w:r w:rsidR="00490AAC">
        <w:t xml:space="preserve">objective and </w:t>
      </w:r>
      <w:r w:rsidRPr="00610A8C">
        <w:t xml:space="preserve">outcomes of the </w:t>
      </w:r>
      <w:r w:rsidR="00D3654B">
        <w:t>EPP</w:t>
      </w:r>
      <w:r>
        <w:t>.</w:t>
      </w:r>
    </w:p>
    <w:p w14:paraId="45B7A5EB" w14:textId="7A4C5ACC" w:rsidR="00BE2F53" w:rsidRPr="00E44E21" w:rsidRDefault="00BE2F53" w:rsidP="00BE2F53">
      <w:pPr>
        <w:rPr>
          <w:lang w:val="en-GB"/>
        </w:rPr>
      </w:pPr>
      <w:r>
        <w:rPr>
          <w:lang w:val="en-GB"/>
        </w:rPr>
        <w:t>When addressing the criterion</w:t>
      </w:r>
      <w:r w:rsidR="00046281">
        <w:rPr>
          <w:lang w:val="en-GB"/>
        </w:rPr>
        <w:t>,</w:t>
      </w:r>
      <w:r>
        <w:rPr>
          <w:lang w:val="en-GB"/>
        </w:rPr>
        <w:t xml:space="preserve"> strong applicants will</w:t>
      </w:r>
      <w:r w:rsidR="003C40E1">
        <w:rPr>
          <w:lang w:val="en-GB"/>
        </w:rPr>
        <w:t xml:space="preserve"> </w:t>
      </w:r>
      <w:r w:rsidR="003C40E1" w:rsidRPr="00B975EA">
        <w:rPr>
          <w:rStyle w:val="highlightedtextChar"/>
          <w:rFonts w:ascii="Arial" w:hAnsi="Arial" w:cs="Arial"/>
          <w:b w:val="0"/>
          <w:color w:val="auto"/>
          <w:sz w:val="20"/>
          <w:szCs w:val="20"/>
        </w:rPr>
        <w:t>demonstrate</w:t>
      </w:r>
      <w:r>
        <w:rPr>
          <w:lang w:val="en-GB"/>
        </w:rPr>
        <w:t>:</w:t>
      </w:r>
    </w:p>
    <w:p w14:paraId="3164F0E7" w14:textId="617B663A" w:rsidR="00BE2F53" w:rsidRPr="003007BB" w:rsidRDefault="009F2E49"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the effectiveness of the project in meeting the objective</w:t>
      </w:r>
      <w:r w:rsidR="007E3129" w:rsidRPr="003007BB">
        <w:rPr>
          <w:rStyle w:val="highlightedtextChar"/>
          <w:rFonts w:ascii="Arial" w:hAnsi="Arial" w:cs="Arial"/>
          <w:b w:val="0"/>
          <w:color w:val="auto"/>
          <w:sz w:val="20"/>
          <w:szCs w:val="20"/>
        </w:rPr>
        <w:t xml:space="preserve"> and outcomes</w:t>
      </w:r>
      <w:r w:rsidRPr="003007BB">
        <w:rPr>
          <w:rStyle w:val="highlightedtextChar"/>
          <w:rFonts w:ascii="Arial" w:hAnsi="Arial" w:cs="Arial"/>
          <w:b w:val="0"/>
          <w:color w:val="auto"/>
          <w:sz w:val="20"/>
          <w:szCs w:val="20"/>
        </w:rPr>
        <w:t xml:space="preserve"> for the EPP</w:t>
      </w:r>
    </w:p>
    <w:p w14:paraId="63859A87" w14:textId="560DB468" w:rsidR="00BE2F53" w:rsidRPr="003007BB" w:rsidRDefault="009F2E49"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 xml:space="preserve">that the project </w:t>
      </w:r>
      <w:r w:rsidR="0088206E" w:rsidRPr="003007BB">
        <w:rPr>
          <w:rStyle w:val="highlightedtextChar"/>
          <w:rFonts w:ascii="Arial" w:hAnsi="Arial" w:cs="Arial"/>
          <w:b w:val="0"/>
          <w:color w:val="auto"/>
          <w:sz w:val="20"/>
          <w:szCs w:val="20"/>
        </w:rPr>
        <w:t>can</w:t>
      </w:r>
      <w:r w:rsidRPr="003007BB">
        <w:rPr>
          <w:rStyle w:val="highlightedtextChar"/>
          <w:rFonts w:ascii="Arial" w:hAnsi="Arial" w:cs="Arial"/>
          <w:b w:val="0"/>
          <w:color w:val="auto"/>
          <w:sz w:val="20"/>
          <w:szCs w:val="20"/>
        </w:rPr>
        <w:t xml:space="preserve"> </w:t>
      </w:r>
      <w:r w:rsidR="0088206E" w:rsidRPr="003007BB">
        <w:rPr>
          <w:rStyle w:val="highlightedtextChar"/>
          <w:rFonts w:ascii="Arial" w:hAnsi="Arial" w:cs="Arial"/>
          <w:b w:val="0"/>
          <w:color w:val="auto"/>
          <w:sz w:val="20"/>
          <w:szCs w:val="20"/>
        </w:rPr>
        <w:t xml:space="preserve">have </w:t>
      </w:r>
      <w:r w:rsidRPr="003007BB">
        <w:rPr>
          <w:rStyle w:val="highlightedtextChar"/>
          <w:rFonts w:ascii="Arial" w:hAnsi="Arial" w:cs="Arial"/>
          <w:b w:val="0"/>
          <w:color w:val="auto"/>
          <w:sz w:val="20"/>
          <w:szCs w:val="20"/>
        </w:rPr>
        <w:t>a national impact</w:t>
      </w:r>
      <w:r w:rsidR="0088206E" w:rsidRPr="003007BB">
        <w:rPr>
          <w:rStyle w:val="highlightedtextChar"/>
          <w:rFonts w:ascii="Arial" w:hAnsi="Arial" w:cs="Arial"/>
          <w:b w:val="0"/>
          <w:color w:val="auto"/>
          <w:sz w:val="20"/>
          <w:szCs w:val="20"/>
        </w:rPr>
        <w:t>,</w:t>
      </w:r>
      <w:r w:rsidRPr="003007BB">
        <w:rPr>
          <w:rStyle w:val="highlightedtextChar"/>
          <w:rFonts w:ascii="Arial" w:hAnsi="Arial" w:cs="Arial"/>
          <w:b w:val="0"/>
          <w:color w:val="auto"/>
          <w:sz w:val="20"/>
          <w:szCs w:val="20"/>
        </w:rPr>
        <w:t xml:space="preserve"> or otherwise meets </w:t>
      </w:r>
      <w:r w:rsidR="0088206E" w:rsidRPr="003007BB">
        <w:rPr>
          <w:rStyle w:val="highlightedtextChar"/>
          <w:rFonts w:ascii="Arial" w:hAnsi="Arial" w:cs="Arial"/>
          <w:b w:val="0"/>
          <w:color w:val="auto"/>
          <w:sz w:val="20"/>
          <w:szCs w:val="20"/>
        </w:rPr>
        <w:t>Australian Government priorities for school education</w:t>
      </w:r>
    </w:p>
    <w:p w14:paraId="022D1680" w14:textId="66CEE4DA" w:rsidR="002176AE" w:rsidRPr="003007BB" w:rsidRDefault="002176AE"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the extent to which</w:t>
      </w:r>
      <w:r w:rsidR="00CC7119" w:rsidRPr="003007BB">
        <w:rPr>
          <w:rStyle w:val="highlightedtextChar"/>
          <w:rFonts w:ascii="Arial" w:hAnsi="Arial" w:cs="Arial"/>
          <w:b w:val="0"/>
          <w:color w:val="auto"/>
          <w:sz w:val="20"/>
          <w:szCs w:val="20"/>
        </w:rPr>
        <w:t xml:space="preserve"> the project respond</w:t>
      </w:r>
      <w:r w:rsidR="005566C8" w:rsidRPr="003007BB">
        <w:rPr>
          <w:rStyle w:val="highlightedtextChar"/>
          <w:rFonts w:ascii="Arial" w:hAnsi="Arial" w:cs="Arial"/>
          <w:b w:val="0"/>
          <w:color w:val="auto"/>
          <w:sz w:val="20"/>
          <w:szCs w:val="20"/>
        </w:rPr>
        <w:t>s</w:t>
      </w:r>
      <w:r w:rsidR="00CC7119" w:rsidRPr="003007BB">
        <w:rPr>
          <w:rStyle w:val="highlightedtextChar"/>
          <w:rFonts w:ascii="Arial" w:hAnsi="Arial" w:cs="Arial"/>
          <w:b w:val="0"/>
          <w:color w:val="auto"/>
          <w:sz w:val="20"/>
          <w:szCs w:val="20"/>
        </w:rPr>
        <w:t xml:space="preserve"> to impacts and/or challenges </w:t>
      </w:r>
      <w:r w:rsidR="00C2613E" w:rsidRPr="003007BB">
        <w:rPr>
          <w:rStyle w:val="highlightedtextChar"/>
          <w:rFonts w:ascii="Arial" w:hAnsi="Arial" w:cs="Arial"/>
          <w:b w:val="0"/>
          <w:color w:val="auto"/>
          <w:sz w:val="20"/>
          <w:szCs w:val="20"/>
        </w:rPr>
        <w:t xml:space="preserve">arising </w:t>
      </w:r>
      <w:r w:rsidR="00CC7119" w:rsidRPr="003007BB">
        <w:rPr>
          <w:rStyle w:val="highlightedtextChar"/>
          <w:rFonts w:ascii="Arial" w:hAnsi="Arial" w:cs="Arial"/>
          <w:b w:val="0"/>
          <w:color w:val="auto"/>
          <w:sz w:val="20"/>
          <w:szCs w:val="20"/>
        </w:rPr>
        <w:t>from COVID-19 on school education</w:t>
      </w:r>
    </w:p>
    <w:p w14:paraId="58027DC4" w14:textId="2A2E6EB1" w:rsidR="0088206E" w:rsidRPr="003007BB" w:rsidRDefault="0088206E" w:rsidP="003007BB">
      <w:pPr>
        <w:pStyle w:val="ListBullet"/>
        <w:numPr>
          <w:ilvl w:val="0"/>
          <w:numId w:val="29"/>
        </w:numPr>
        <w:rPr>
          <w:rStyle w:val="highlightedtextChar"/>
          <w:rFonts w:ascii="Arial" w:hAnsi="Arial" w:cs="Arial"/>
          <w:b w:val="0"/>
          <w:color w:val="auto"/>
          <w:sz w:val="20"/>
          <w:szCs w:val="20"/>
        </w:rPr>
      </w:pPr>
      <w:proofErr w:type="gramStart"/>
      <w:r w:rsidRPr="003007BB">
        <w:rPr>
          <w:rStyle w:val="highlightedtextChar"/>
          <w:rFonts w:ascii="Arial" w:hAnsi="Arial" w:cs="Arial"/>
          <w:b w:val="0"/>
          <w:color w:val="auto"/>
          <w:sz w:val="20"/>
          <w:szCs w:val="20"/>
        </w:rPr>
        <w:t>that</w:t>
      </w:r>
      <w:proofErr w:type="gramEnd"/>
      <w:r w:rsidR="00DF331A" w:rsidRPr="003007BB">
        <w:rPr>
          <w:rStyle w:val="highlightedtextChar"/>
          <w:rFonts w:ascii="Arial" w:hAnsi="Arial" w:cs="Arial"/>
          <w:b w:val="0"/>
          <w:color w:val="auto"/>
          <w:sz w:val="20"/>
          <w:szCs w:val="20"/>
        </w:rPr>
        <w:t xml:space="preserve"> they</w:t>
      </w:r>
      <w:r w:rsidR="00123909" w:rsidRPr="003007BB">
        <w:rPr>
          <w:rStyle w:val="highlightedtextChar"/>
          <w:rFonts w:ascii="Arial" w:hAnsi="Arial" w:cs="Arial"/>
          <w:b w:val="0"/>
          <w:color w:val="auto"/>
          <w:sz w:val="20"/>
          <w:szCs w:val="20"/>
        </w:rPr>
        <w:t xml:space="preserve"> </w:t>
      </w:r>
      <w:r w:rsidR="00C10877" w:rsidRPr="003007BB">
        <w:rPr>
          <w:rStyle w:val="highlightedtextChar"/>
          <w:rFonts w:ascii="Arial" w:hAnsi="Arial" w:cs="Arial"/>
          <w:b w:val="0"/>
          <w:color w:val="auto"/>
          <w:sz w:val="20"/>
          <w:szCs w:val="20"/>
        </w:rPr>
        <w:t xml:space="preserve">have </w:t>
      </w:r>
      <w:r w:rsidRPr="003007BB">
        <w:rPr>
          <w:rStyle w:val="highlightedtextChar"/>
          <w:rFonts w:ascii="Arial" w:hAnsi="Arial" w:cs="Arial"/>
          <w:b w:val="0"/>
          <w:color w:val="auto"/>
          <w:sz w:val="20"/>
          <w:szCs w:val="20"/>
        </w:rPr>
        <w:t>a strong track-record</w:t>
      </w:r>
      <w:r w:rsidR="00C10877" w:rsidRPr="003007BB">
        <w:rPr>
          <w:rStyle w:val="highlightedtextChar"/>
          <w:rFonts w:ascii="Arial" w:hAnsi="Arial" w:cs="Arial"/>
          <w:b w:val="0"/>
          <w:color w:val="auto"/>
          <w:sz w:val="20"/>
          <w:szCs w:val="20"/>
        </w:rPr>
        <w:t xml:space="preserve"> and reputation in </w:t>
      </w:r>
      <w:r w:rsidR="008905BB" w:rsidRPr="003007BB">
        <w:rPr>
          <w:rStyle w:val="highlightedtextChar"/>
          <w:rFonts w:ascii="Arial" w:hAnsi="Arial" w:cs="Arial"/>
          <w:b w:val="0"/>
          <w:color w:val="auto"/>
          <w:sz w:val="20"/>
          <w:szCs w:val="20"/>
        </w:rPr>
        <w:t>the school education sector</w:t>
      </w:r>
      <w:r w:rsidR="006A4F98" w:rsidRPr="003007BB">
        <w:rPr>
          <w:rStyle w:val="highlightedtextChar"/>
          <w:rFonts w:ascii="Arial" w:hAnsi="Arial" w:cs="Arial"/>
          <w:b w:val="0"/>
          <w:color w:val="auto"/>
          <w:sz w:val="20"/>
          <w:szCs w:val="20"/>
        </w:rPr>
        <w:t>.</w:t>
      </w:r>
    </w:p>
    <w:p w14:paraId="178617D2" w14:textId="77777777" w:rsidR="00BE2F53" w:rsidRPr="00FD47D5" w:rsidRDefault="00BE2F53" w:rsidP="00BE2F53">
      <w:pPr>
        <w:pStyle w:val="ListBullet"/>
        <w:ind w:left="360" w:hanging="360"/>
        <w:rPr>
          <w:b/>
          <w:sz w:val="22"/>
          <w:szCs w:val="22"/>
        </w:rPr>
      </w:pPr>
      <w:r w:rsidRPr="00FD47D5">
        <w:rPr>
          <w:b/>
          <w:sz w:val="22"/>
          <w:szCs w:val="22"/>
        </w:rPr>
        <w:t>Criterion 2</w:t>
      </w:r>
    </w:p>
    <w:p w14:paraId="5AA04FAA" w14:textId="2F58C8FB" w:rsidR="00E66DEE" w:rsidRDefault="00E66DEE" w:rsidP="00E66DEE">
      <w:r w:rsidRPr="0088206E">
        <w:rPr>
          <w:b/>
          <w:bCs/>
        </w:rPr>
        <w:t>Informed by Evidence</w:t>
      </w:r>
      <w:r>
        <w:t xml:space="preserve"> – </w:t>
      </w:r>
      <w:r w:rsidR="003B0179">
        <w:t>3</w:t>
      </w:r>
      <w:r>
        <w:t xml:space="preserve">0% weighting </w:t>
      </w:r>
    </w:p>
    <w:p w14:paraId="3806E0E1" w14:textId="56FC7BCD" w:rsidR="00B61956" w:rsidRDefault="00B61956" w:rsidP="00E66DEE">
      <w:pPr>
        <w:rPr>
          <w:lang w:val="en-GB"/>
        </w:rPr>
      </w:pPr>
      <w:r>
        <w:rPr>
          <w:lang w:val="en-GB"/>
        </w:rPr>
        <w:t>Demonstrate how the project</w:t>
      </w:r>
      <w:r w:rsidR="004439E3">
        <w:rPr>
          <w:lang w:val="en-GB"/>
        </w:rPr>
        <w:t xml:space="preserve"> </w:t>
      </w:r>
      <w:r w:rsidR="00AB1735">
        <w:rPr>
          <w:lang w:val="en-GB"/>
        </w:rPr>
        <w:t>is informed by and based-on evidence</w:t>
      </w:r>
      <w:r w:rsidR="00A70533">
        <w:rPr>
          <w:lang w:val="en-GB"/>
        </w:rPr>
        <w:t>.</w:t>
      </w:r>
    </w:p>
    <w:p w14:paraId="531D1223" w14:textId="74B5E0DE" w:rsidR="00E66DEE" w:rsidRDefault="00E66DEE" w:rsidP="00E66DEE">
      <w:r>
        <w:rPr>
          <w:lang w:val="en-GB"/>
        </w:rPr>
        <w:t>When addressing the criterion, strong applicants will</w:t>
      </w:r>
      <w:r w:rsidR="003C40E1">
        <w:rPr>
          <w:lang w:val="en-GB"/>
        </w:rPr>
        <w:t xml:space="preserve"> </w:t>
      </w:r>
      <w:r w:rsidR="003C40E1" w:rsidRPr="00B975EA">
        <w:rPr>
          <w:rStyle w:val="highlightedtextChar"/>
          <w:rFonts w:ascii="Arial" w:hAnsi="Arial" w:cs="Arial"/>
          <w:b w:val="0"/>
          <w:color w:val="auto"/>
          <w:sz w:val="20"/>
          <w:szCs w:val="20"/>
        </w:rPr>
        <w:t>demonstrate</w:t>
      </w:r>
      <w:r>
        <w:t>:</w:t>
      </w:r>
    </w:p>
    <w:p w14:paraId="1D4D9957" w14:textId="52593A91" w:rsidR="00E66DEE" w:rsidRPr="003007BB" w:rsidRDefault="00E66DEE"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an evidence-based need for the project</w:t>
      </w:r>
    </w:p>
    <w:p w14:paraId="4500632A" w14:textId="66358B60" w:rsidR="00E66DEE" w:rsidRPr="003007BB" w:rsidRDefault="00E66DEE"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 xml:space="preserve">an evidence-based </w:t>
      </w:r>
      <w:r w:rsidR="001E6E1E" w:rsidRPr="003007BB">
        <w:rPr>
          <w:rStyle w:val="highlightedtextChar"/>
          <w:rFonts w:ascii="Arial" w:hAnsi="Arial" w:cs="Arial"/>
          <w:b w:val="0"/>
          <w:color w:val="auto"/>
          <w:sz w:val="20"/>
          <w:szCs w:val="20"/>
        </w:rPr>
        <w:t xml:space="preserve">proposed </w:t>
      </w:r>
      <w:r w:rsidRPr="003007BB">
        <w:rPr>
          <w:rStyle w:val="highlightedtextChar"/>
          <w:rFonts w:ascii="Arial" w:hAnsi="Arial" w:cs="Arial"/>
          <w:b w:val="0"/>
          <w:color w:val="auto"/>
          <w:sz w:val="20"/>
          <w:szCs w:val="20"/>
        </w:rPr>
        <w:t>implementation of the project</w:t>
      </w:r>
    </w:p>
    <w:p w14:paraId="3AE923D1" w14:textId="2F30BFB0" w:rsidR="00E66DEE" w:rsidRPr="003007BB" w:rsidRDefault="00E66DEE" w:rsidP="003007BB">
      <w:pPr>
        <w:pStyle w:val="ListBullet"/>
        <w:numPr>
          <w:ilvl w:val="0"/>
          <w:numId w:val="29"/>
        </w:numPr>
        <w:rPr>
          <w:rStyle w:val="highlightedtextChar"/>
          <w:rFonts w:ascii="Arial" w:hAnsi="Arial" w:cs="Arial"/>
          <w:b w:val="0"/>
          <w:color w:val="auto"/>
          <w:sz w:val="20"/>
          <w:szCs w:val="20"/>
        </w:rPr>
      </w:pPr>
      <w:proofErr w:type="gramStart"/>
      <w:r w:rsidRPr="003007BB">
        <w:rPr>
          <w:rStyle w:val="highlightedtextChar"/>
          <w:rFonts w:ascii="Arial" w:hAnsi="Arial" w:cs="Arial"/>
          <w:b w:val="0"/>
          <w:color w:val="auto"/>
          <w:sz w:val="20"/>
          <w:szCs w:val="20"/>
        </w:rPr>
        <w:t>how</w:t>
      </w:r>
      <w:proofErr w:type="gramEnd"/>
      <w:r w:rsidRPr="003007BB">
        <w:rPr>
          <w:rStyle w:val="highlightedtextChar"/>
          <w:rFonts w:ascii="Arial" w:hAnsi="Arial" w:cs="Arial"/>
          <w:b w:val="0"/>
          <w:color w:val="auto"/>
          <w:sz w:val="20"/>
          <w:szCs w:val="20"/>
        </w:rPr>
        <w:t xml:space="preserve"> the project complements or differentiates from relevant </w:t>
      </w:r>
      <w:r w:rsidR="00BF26C6" w:rsidRPr="003007BB">
        <w:rPr>
          <w:rStyle w:val="highlightedtextChar"/>
          <w:rFonts w:ascii="Arial" w:hAnsi="Arial" w:cs="Arial"/>
          <w:b w:val="0"/>
          <w:color w:val="auto"/>
          <w:sz w:val="20"/>
          <w:szCs w:val="20"/>
        </w:rPr>
        <w:t>existing Australian Government/</w:t>
      </w:r>
      <w:r w:rsidR="00440245" w:rsidRPr="003007BB">
        <w:rPr>
          <w:rStyle w:val="highlightedtextChar"/>
          <w:rFonts w:ascii="Arial" w:hAnsi="Arial" w:cs="Arial"/>
          <w:b w:val="0"/>
          <w:color w:val="auto"/>
          <w:sz w:val="20"/>
          <w:szCs w:val="20"/>
        </w:rPr>
        <w:t>S</w:t>
      </w:r>
      <w:r w:rsidR="00BF26C6" w:rsidRPr="003007BB">
        <w:rPr>
          <w:rStyle w:val="highlightedtextChar"/>
          <w:rFonts w:ascii="Arial" w:hAnsi="Arial" w:cs="Arial"/>
          <w:b w:val="0"/>
          <w:color w:val="auto"/>
          <w:sz w:val="20"/>
          <w:szCs w:val="20"/>
        </w:rPr>
        <w:t>tate/</w:t>
      </w:r>
      <w:r w:rsidR="00440245" w:rsidRPr="003007BB">
        <w:rPr>
          <w:rStyle w:val="highlightedtextChar"/>
          <w:rFonts w:ascii="Arial" w:hAnsi="Arial" w:cs="Arial"/>
          <w:b w:val="0"/>
          <w:color w:val="auto"/>
          <w:sz w:val="20"/>
          <w:szCs w:val="20"/>
        </w:rPr>
        <w:t>T</w:t>
      </w:r>
      <w:r w:rsidRPr="003007BB">
        <w:rPr>
          <w:rStyle w:val="highlightedtextChar"/>
          <w:rFonts w:ascii="Arial" w:hAnsi="Arial" w:cs="Arial"/>
          <w:b w:val="0"/>
          <w:color w:val="auto"/>
          <w:sz w:val="20"/>
          <w:szCs w:val="20"/>
        </w:rPr>
        <w:t>erritory initiatives.</w:t>
      </w:r>
    </w:p>
    <w:p w14:paraId="313CF739" w14:textId="77777777" w:rsidR="00BE2F53" w:rsidRPr="007254DD" w:rsidRDefault="00BE2F53" w:rsidP="00BE2F53">
      <w:pPr>
        <w:pStyle w:val="ListBullet"/>
        <w:ind w:left="360" w:hanging="360"/>
        <w:rPr>
          <w:b/>
          <w:sz w:val="22"/>
          <w:szCs w:val="22"/>
        </w:rPr>
      </w:pPr>
      <w:r w:rsidRPr="007254DD">
        <w:rPr>
          <w:b/>
          <w:sz w:val="22"/>
          <w:szCs w:val="22"/>
        </w:rPr>
        <w:t>Criterion 3</w:t>
      </w:r>
    </w:p>
    <w:p w14:paraId="1DFAC1F9" w14:textId="77777777" w:rsidR="00E66DEE" w:rsidRDefault="00E66DEE" w:rsidP="00E66DEE">
      <w:bookmarkStart w:id="78" w:name="_Toc164844283"/>
      <w:bookmarkStart w:id="79" w:name="_Toc383003272"/>
      <w:bookmarkEnd w:id="32"/>
      <w:bookmarkEnd w:id="33"/>
      <w:r w:rsidRPr="0088206E">
        <w:rPr>
          <w:b/>
          <w:bCs/>
        </w:rPr>
        <w:t>Clarity</w:t>
      </w:r>
      <w:r>
        <w:t xml:space="preserve"> – 20% weighting </w:t>
      </w:r>
    </w:p>
    <w:p w14:paraId="15160558" w14:textId="24FDD674" w:rsidR="005B184D" w:rsidRDefault="005B184D" w:rsidP="00E66DEE">
      <w:pPr>
        <w:rPr>
          <w:lang w:val="en-GB"/>
        </w:rPr>
      </w:pPr>
      <w:r>
        <w:rPr>
          <w:lang w:val="en-GB"/>
        </w:rPr>
        <w:t xml:space="preserve">Demonstrate </w:t>
      </w:r>
      <w:r w:rsidR="00A201F0">
        <w:rPr>
          <w:lang w:val="en-GB"/>
        </w:rPr>
        <w:t xml:space="preserve">how the project </w:t>
      </w:r>
      <w:r w:rsidR="00E33F83">
        <w:rPr>
          <w:lang w:val="en-GB"/>
        </w:rPr>
        <w:t>is clearly scoped and costed</w:t>
      </w:r>
      <w:r w:rsidR="00440245">
        <w:rPr>
          <w:lang w:val="en-GB"/>
        </w:rPr>
        <w:t>.</w:t>
      </w:r>
    </w:p>
    <w:p w14:paraId="37F02B93" w14:textId="79D80D2E" w:rsidR="00E66DEE" w:rsidRDefault="00E66DEE" w:rsidP="00E66DEE">
      <w:r>
        <w:rPr>
          <w:lang w:val="en-GB"/>
        </w:rPr>
        <w:t xml:space="preserve">When addressing the criterion, strong applicants </w:t>
      </w:r>
      <w:proofErr w:type="gramStart"/>
      <w:r>
        <w:rPr>
          <w:lang w:val="en-GB"/>
        </w:rPr>
        <w:t>will</w:t>
      </w:r>
      <w:r w:rsidR="003C40E1">
        <w:rPr>
          <w:lang w:val="en-GB"/>
        </w:rPr>
        <w:t xml:space="preserve"> </w:t>
      </w:r>
      <w:r>
        <w:t>:</w:t>
      </w:r>
      <w:proofErr w:type="gramEnd"/>
    </w:p>
    <w:p w14:paraId="3FA7A448" w14:textId="77777777" w:rsidR="006D0509" w:rsidRPr="003007BB" w:rsidRDefault="00E66DEE"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demonstrate that the project is clearly</w:t>
      </w:r>
      <w:r w:rsidR="00AD0DB1" w:rsidRPr="003007BB">
        <w:rPr>
          <w:rStyle w:val="highlightedtextChar"/>
          <w:rFonts w:ascii="Arial" w:hAnsi="Arial" w:cs="Arial"/>
          <w:b w:val="0"/>
          <w:color w:val="auto"/>
          <w:sz w:val="20"/>
          <w:szCs w:val="20"/>
        </w:rPr>
        <w:t xml:space="preserve"> </w:t>
      </w:r>
      <w:r w:rsidRPr="003007BB">
        <w:rPr>
          <w:rStyle w:val="highlightedtextChar"/>
          <w:rFonts w:ascii="Arial" w:hAnsi="Arial" w:cs="Arial"/>
          <w:b w:val="0"/>
          <w:color w:val="auto"/>
          <w:sz w:val="20"/>
          <w:szCs w:val="20"/>
        </w:rPr>
        <w:t>scoped</w:t>
      </w:r>
      <w:r w:rsidR="00AD0DB1" w:rsidRPr="003007BB">
        <w:rPr>
          <w:rStyle w:val="highlightedtextChar"/>
          <w:rFonts w:ascii="Arial" w:hAnsi="Arial" w:cs="Arial"/>
          <w:b w:val="0"/>
          <w:color w:val="auto"/>
          <w:sz w:val="20"/>
          <w:szCs w:val="20"/>
        </w:rPr>
        <w:t xml:space="preserve"> and costed</w:t>
      </w:r>
      <w:r w:rsidR="0075190D" w:rsidRPr="003007BB">
        <w:rPr>
          <w:rStyle w:val="highlightedtextChar"/>
          <w:rFonts w:ascii="Arial" w:hAnsi="Arial" w:cs="Arial"/>
          <w:b w:val="0"/>
          <w:color w:val="auto"/>
          <w:sz w:val="20"/>
          <w:szCs w:val="20"/>
        </w:rPr>
        <w:t xml:space="preserve">, including </w:t>
      </w:r>
      <w:r w:rsidR="00932221" w:rsidRPr="003007BB">
        <w:rPr>
          <w:rStyle w:val="highlightedtextChar"/>
          <w:rFonts w:ascii="Arial" w:hAnsi="Arial" w:cs="Arial"/>
          <w:b w:val="0"/>
          <w:color w:val="auto"/>
          <w:sz w:val="20"/>
          <w:szCs w:val="20"/>
        </w:rPr>
        <w:t xml:space="preserve">key performance indicators, </w:t>
      </w:r>
      <w:r w:rsidR="0075190D" w:rsidRPr="003007BB">
        <w:rPr>
          <w:rStyle w:val="highlightedtextChar"/>
          <w:rFonts w:ascii="Arial" w:hAnsi="Arial" w:cs="Arial"/>
          <w:b w:val="0"/>
          <w:color w:val="auto"/>
          <w:sz w:val="20"/>
          <w:szCs w:val="20"/>
        </w:rPr>
        <w:t>milestones</w:t>
      </w:r>
      <w:r w:rsidR="00AA1EAA" w:rsidRPr="003007BB">
        <w:rPr>
          <w:rStyle w:val="highlightedtextChar"/>
          <w:rFonts w:ascii="Arial" w:hAnsi="Arial" w:cs="Arial"/>
          <w:b w:val="0"/>
          <w:color w:val="auto"/>
          <w:sz w:val="20"/>
          <w:szCs w:val="20"/>
        </w:rPr>
        <w:t>,</w:t>
      </w:r>
      <w:r w:rsidR="0075190D" w:rsidRPr="003007BB">
        <w:rPr>
          <w:rStyle w:val="highlightedtextChar"/>
          <w:rFonts w:ascii="Arial" w:hAnsi="Arial" w:cs="Arial"/>
          <w:b w:val="0"/>
          <w:color w:val="auto"/>
          <w:sz w:val="20"/>
          <w:szCs w:val="20"/>
        </w:rPr>
        <w:t xml:space="preserve"> and completion dates</w:t>
      </w:r>
    </w:p>
    <w:p w14:paraId="678413F7" w14:textId="49F10DB5" w:rsidR="0075190D" w:rsidRPr="003007BB" w:rsidRDefault="00E66DEE" w:rsidP="003007BB">
      <w:pPr>
        <w:pStyle w:val="ListBullet"/>
        <w:numPr>
          <w:ilvl w:val="0"/>
          <w:numId w:val="29"/>
        </w:numPr>
        <w:rPr>
          <w:rStyle w:val="highlightedtextChar"/>
          <w:rFonts w:ascii="Arial" w:hAnsi="Arial" w:cs="Arial"/>
          <w:b w:val="0"/>
          <w:color w:val="auto"/>
          <w:sz w:val="20"/>
          <w:szCs w:val="20"/>
        </w:rPr>
      </w:pPr>
      <w:proofErr w:type="gramStart"/>
      <w:r w:rsidRPr="003007BB">
        <w:rPr>
          <w:rStyle w:val="highlightedtextChar"/>
          <w:rFonts w:ascii="Arial" w:hAnsi="Arial" w:cs="Arial"/>
          <w:b w:val="0"/>
          <w:color w:val="auto"/>
          <w:sz w:val="20"/>
          <w:szCs w:val="20"/>
        </w:rPr>
        <w:t>demonstrate</w:t>
      </w:r>
      <w:proofErr w:type="gramEnd"/>
      <w:r w:rsidRPr="003007BB">
        <w:rPr>
          <w:rStyle w:val="highlightedtextChar"/>
          <w:rFonts w:ascii="Arial" w:hAnsi="Arial" w:cs="Arial"/>
          <w:b w:val="0"/>
          <w:color w:val="auto"/>
          <w:sz w:val="20"/>
          <w:szCs w:val="20"/>
        </w:rPr>
        <w:t xml:space="preserve"> the capacity to ensure that any necessary approvals will be in place to implement the project</w:t>
      </w:r>
      <w:r w:rsidR="00D7650B" w:rsidRPr="003007BB">
        <w:rPr>
          <w:rStyle w:val="highlightedtextChar"/>
          <w:rFonts w:ascii="Arial" w:hAnsi="Arial" w:cs="Arial"/>
          <w:b w:val="0"/>
          <w:color w:val="auto"/>
          <w:sz w:val="20"/>
          <w:szCs w:val="20"/>
        </w:rPr>
        <w:t>.</w:t>
      </w:r>
    </w:p>
    <w:p w14:paraId="698E6A3C" w14:textId="3E2B2919" w:rsidR="00E66DEE" w:rsidRPr="007254DD" w:rsidRDefault="00E66DEE" w:rsidP="00E66DEE">
      <w:pPr>
        <w:pStyle w:val="ListBullet"/>
        <w:ind w:left="360" w:hanging="360"/>
        <w:rPr>
          <w:b/>
          <w:sz w:val="22"/>
          <w:szCs w:val="22"/>
        </w:rPr>
      </w:pPr>
      <w:r w:rsidRPr="007254DD">
        <w:rPr>
          <w:b/>
          <w:sz w:val="22"/>
          <w:szCs w:val="22"/>
        </w:rPr>
        <w:t xml:space="preserve">Criterion </w:t>
      </w:r>
      <w:r>
        <w:rPr>
          <w:b/>
          <w:sz w:val="22"/>
          <w:szCs w:val="22"/>
        </w:rPr>
        <w:t>4</w:t>
      </w:r>
    </w:p>
    <w:p w14:paraId="178E8147" w14:textId="7233020D" w:rsidR="00E66DEE" w:rsidRDefault="00E66DEE" w:rsidP="00E66DEE">
      <w:r>
        <w:rPr>
          <w:b/>
          <w:bCs/>
        </w:rPr>
        <w:t>Risk Mitigation</w:t>
      </w:r>
      <w:r>
        <w:t xml:space="preserve"> – 10% weighting </w:t>
      </w:r>
    </w:p>
    <w:p w14:paraId="1E3BA6CB" w14:textId="1D563B98" w:rsidR="00AD0DB1" w:rsidRDefault="00AD0DB1" w:rsidP="00E66DEE">
      <w:pPr>
        <w:rPr>
          <w:lang w:val="en-GB"/>
        </w:rPr>
      </w:pPr>
      <w:r>
        <w:rPr>
          <w:lang w:val="en-GB"/>
        </w:rPr>
        <w:t>Demonstrate how the project</w:t>
      </w:r>
      <w:r w:rsidR="0075190D">
        <w:rPr>
          <w:lang w:val="en-GB"/>
        </w:rPr>
        <w:t xml:space="preserve"> will effectively </w:t>
      </w:r>
      <w:r w:rsidR="00C27CE3">
        <w:rPr>
          <w:lang w:val="en-GB"/>
        </w:rPr>
        <w:t>mitigate any risks</w:t>
      </w:r>
      <w:r w:rsidR="006D0509">
        <w:rPr>
          <w:lang w:val="en-GB"/>
        </w:rPr>
        <w:t>.</w:t>
      </w:r>
    </w:p>
    <w:p w14:paraId="51022F79" w14:textId="7637EC70" w:rsidR="00E66DEE" w:rsidRDefault="00E66DEE" w:rsidP="00E66DEE">
      <w:r>
        <w:rPr>
          <w:lang w:val="en-GB"/>
        </w:rPr>
        <w:t>When addressing the criterion, strong applicants will</w:t>
      </w:r>
      <w:r w:rsidR="003C40E1">
        <w:rPr>
          <w:lang w:val="en-GB"/>
        </w:rPr>
        <w:t xml:space="preserve"> </w:t>
      </w:r>
      <w:r w:rsidR="003C40E1" w:rsidRPr="00B975EA">
        <w:rPr>
          <w:rStyle w:val="highlightedtextChar"/>
          <w:rFonts w:ascii="Arial" w:hAnsi="Arial" w:cs="Arial"/>
          <w:b w:val="0"/>
          <w:color w:val="auto"/>
          <w:sz w:val="20"/>
          <w:szCs w:val="20"/>
        </w:rPr>
        <w:t>demonstrate</w:t>
      </w:r>
      <w:r>
        <w:t>:</w:t>
      </w:r>
    </w:p>
    <w:p w14:paraId="5595E048" w14:textId="52CAF6C3" w:rsidR="00E66DEE" w:rsidRPr="003007BB" w:rsidRDefault="00E66DEE"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material risks associated with implementing the project have been clearly defined</w:t>
      </w:r>
      <w:r w:rsidR="001E6E1E" w:rsidRPr="003007BB">
        <w:rPr>
          <w:rStyle w:val="highlightedtextChar"/>
          <w:rFonts w:ascii="Arial" w:hAnsi="Arial" w:cs="Arial"/>
          <w:b w:val="0"/>
          <w:color w:val="auto"/>
          <w:sz w:val="20"/>
          <w:szCs w:val="20"/>
        </w:rPr>
        <w:t xml:space="preserve"> (including but not limited to use of new technology, and the scale/complexity of the project)</w:t>
      </w:r>
    </w:p>
    <w:p w14:paraId="0C37EA92" w14:textId="4F697912" w:rsidR="00E66DEE" w:rsidRPr="003007BB" w:rsidRDefault="00E66DEE" w:rsidP="003007BB">
      <w:pPr>
        <w:pStyle w:val="ListBullet"/>
        <w:numPr>
          <w:ilvl w:val="0"/>
          <w:numId w:val="29"/>
        </w:numPr>
        <w:rPr>
          <w:rStyle w:val="highlightedtextChar"/>
          <w:rFonts w:ascii="Arial" w:hAnsi="Arial" w:cs="Arial"/>
          <w:b w:val="0"/>
          <w:color w:val="auto"/>
          <w:sz w:val="20"/>
          <w:szCs w:val="20"/>
        </w:rPr>
      </w:pPr>
      <w:proofErr w:type="gramStart"/>
      <w:r w:rsidRPr="003007BB">
        <w:rPr>
          <w:rStyle w:val="highlightedtextChar"/>
          <w:rFonts w:ascii="Arial" w:hAnsi="Arial" w:cs="Arial"/>
          <w:b w:val="0"/>
          <w:color w:val="auto"/>
          <w:sz w:val="20"/>
          <w:szCs w:val="20"/>
        </w:rPr>
        <w:t>any</w:t>
      </w:r>
      <w:proofErr w:type="gramEnd"/>
      <w:r w:rsidRPr="003007BB">
        <w:rPr>
          <w:rStyle w:val="highlightedtextChar"/>
          <w:rFonts w:ascii="Arial" w:hAnsi="Arial" w:cs="Arial"/>
          <w:b w:val="0"/>
          <w:color w:val="auto"/>
          <w:sz w:val="20"/>
          <w:szCs w:val="20"/>
        </w:rPr>
        <w:t xml:space="preserve"> </w:t>
      </w:r>
      <w:r w:rsidR="001E6E1E" w:rsidRPr="003007BB">
        <w:rPr>
          <w:rStyle w:val="highlightedtextChar"/>
          <w:rFonts w:ascii="Arial" w:hAnsi="Arial" w:cs="Arial"/>
          <w:b w:val="0"/>
          <w:color w:val="auto"/>
          <w:sz w:val="20"/>
          <w:szCs w:val="20"/>
        </w:rPr>
        <w:t xml:space="preserve">material </w:t>
      </w:r>
      <w:r w:rsidRPr="003007BB">
        <w:rPr>
          <w:rStyle w:val="highlightedtextChar"/>
          <w:rFonts w:ascii="Arial" w:hAnsi="Arial" w:cs="Arial"/>
          <w:b w:val="0"/>
          <w:color w:val="auto"/>
          <w:sz w:val="20"/>
          <w:szCs w:val="20"/>
        </w:rPr>
        <w:t xml:space="preserve">risks are </w:t>
      </w:r>
      <w:r w:rsidR="001E6E1E" w:rsidRPr="003007BB">
        <w:rPr>
          <w:rStyle w:val="highlightedtextChar"/>
          <w:rFonts w:ascii="Arial" w:hAnsi="Arial" w:cs="Arial"/>
          <w:b w:val="0"/>
          <w:color w:val="auto"/>
          <w:sz w:val="20"/>
          <w:szCs w:val="20"/>
        </w:rPr>
        <w:t xml:space="preserve">able to be effectively </w:t>
      </w:r>
      <w:r w:rsidRPr="003007BB">
        <w:rPr>
          <w:rStyle w:val="highlightedtextChar"/>
          <w:rFonts w:ascii="Arial" w:hAnsi="Arial" w:cs="Arial"/>
          <w:b w:val="0"/>
          <w:color w:val="auto"/>
          <w:sz w:val="20"/>
          <w:szCs w:val="20"/>
        </w:rPr>
        <w:t>manage</w:t>
      </w:r>
      <w:r w:rsidR="001E6E1E" w:rsidRPr="003007BB">
        <w:rPr>
          <w:rStyle w:val="highlightedtextChar"/>
          <w:rFonts w:ascii="Arial" w:hAnsi="Arial" w:cs="Arial"/>
          <w:b w:val="0"/>
          <w:color w:val="auto"/>
          <w:sz w:val="20"/>
          <w:szCs w:val="20"/>
        </w:rPr>
        <w:t>d</w:t>
      </w:r>
      <w:r w:rsidRPr="003007BB">
        <w:rPr>
          <w:rStyle w:val="highlightedtextChar"/>
          <w:rFonts w:ascii="Arial" w:hAnsi="Arial" w:cs="Arial"/>
          <w:b w:val="0"/>
          <w:color w:val="auto"/>
          <w:sz w:val="20"/>
          <w:szCs w:val="20"/>
        </w:rPr>
        <w:t xml:space="preserve"> and mitigate</w:t>
      </w:r>
      <w:r w:rsidR="001E6E1E" w:rsidRPr="003007BB">
        <w:rPr>
          <w:rStyle w:val="highlightedtextChar"/>
          <w:rFonts w:ascii="Arial" w:hAnsi="Arial" w:cs="Arial"/>
          <w:b w:val="0"/>
          <w:color w:val="auto"/>
          <w:sz w:val="20"/>
          <w:szCs w:val="20"/>
        </w:rPr>
        <w:t>d.</w:t>
      </w:r>
    </w:p>
    <w:p w14:paraId="57AE683F" w14:textId="1A0AC20D" w:rsidR="001E6E1E" w:rsidRPr="007254DD" w:rsidRDefault="001E6E1E" w:rsidP="001E6E1E">
      <w:pPr>
        <w:pStyle w:val="ListBullet"/>
        <w:ind w:left="360" w:hanging="360"/>
        <w:rPr>
          <w:b/>
          <w:sz w:val="22"/>
          <w:szCs w:val="22"/>
        </w:rPr>
      </w:pPr>
      <w:r w:rsidRPr="007254DD">
        <w:rPr>
          <w:b/>
          <w:sz w:val="22"/>
          <w:szCs w:val="22"/>
        </w:rPr>
        <w:t xml:space="preserve">Criterion </w:t>
      </w:r>
      <w:r>
        <w:rPr>
          <w:b/>
          <w:sz w:val="22"/>
          <w:szCs w:val="22"/>
        </w:rPr>
        <w:t>5</w:t>
      </w:r>
    </w:p>
    <w:p w14:paraId="58E2247C" w14:textId="062B99C3" w:rsidR="001E6E1E" w:rsidRDefault="001E6E1E" w:rsidP="001E6E1E">
      <w:r>
        <w:rPr>
          <w:b/>
          <w:bCs/>
        </w:rPr>
        <w:t>Evaluation</w:t>
      </w:r>
      <w:r>
        <w:t xml:space="preserve"> – 10% weighting </w:t>
      </w:r>
    </w:p>
    <w:p w14:paraId="66A4B486" w14:textId="7F868F34" w:rsidR="001E6E1E" w:rsidRPr="00C27CE3" w:rsidRDefault="00C27CE3" w:rsidP="00C27CE3">
      <w:pPr>
        <w:spacing w:line="276" w:lineRule="auto"/>
        <w:rPr>
          <w:rFonts w:eastAsiaTheme="minorHAnsi" w:cs="Arial"/>
        </w:rPr>
      </w:pPr>
      <w:r>
        <w:rPr>
          <w:rFonts w:eastAsiaTheme="minorHAnsi" w:cs="Arial"/>
        </w:rPr>
        <w:t>D</w:t>
      </w:r>
      <w:r w:rsidR="001E6E1E" w:rsidRPr="00C27CE3">
        <w:rPr>
          <w:rFonts w:eastAsiaTheme="minorHAnsi" w:cs="Arial"/>
        </w:rPr>
        <w:t xml:space="preserve">emonstrate </w:t>
      </w:r>
      <w:r w:rsidR="00F4611B">
        <w:rPr>
          <w:rFonts w:eastAsiaTheme="minorHAnsi" w:cs="Arial"/>
        </w:rPr>
        <w:t>how</w:t>
      </w:r>
      <w:r w:rsidR="001E6E1E" w:rsidRPr="00C27CE3">
        <w:rPr>
          <w:rFonts w:eastAsiaTheme="minorHAnsi" w:cs="Arial"/>
        </w:rPr>
        <w:t xml:space="preserve"> the project </w:t>
      </w:r>
      <w:r w:rsidR="00F4611B">
        <w:rPr>
          <w:rFonts w:eastAsiaTheme="minorHAnsi" w:cs="Arial"/>
        </w:rPr>
        <w:t>will be evaluated</w:t>
      </w:r>
      <w:r w:rsidR="0086448C">
        <w:rPr>
          <w:rFonts w:eastAsiaTheme="minorHAnsi" w:cs="Arial"/>
        </w:rPr>
        <w:t>,</w:t>
      </w:r>
      <w:r w:rsidR="001E6E1E" w:rsidRPr="00C27CE3">
        <w:rPr>
          <w:rFonts w:eastAsiaTheme="minorHAnsi" w:cs="Arial"/>
        </w:rPr>
        <w:t xml:space="preserve"> </w:t>
      </w:r>
      <w:r w:rsidR="0086448C">
        <w:rPr>
          <w:rFonts w:eastAsiaTheme="minorHAnsi" w:cs="Arial"/>
        </w:rPr>
        <w:t xml:space="preserve">including </w:t>
      </w:r>
      <w:r w:rsidR="001E6E1E" w:rsidRPr="00C27CE3">
        <w:rPr>
          <w:rFonts w:eastAsiaTheme="minorHAnsi" w:cs="Arial"/>
        </w:rPr>
        <w:t>evaluation processes, outcomes, and measures of success</w:t>
      </w:r>
      <w:r w:rsidR="00CA38A3">
        <w:rPr>
          <w:rFonts w:eastAsiaTheme="minorHAnsi" w:cs="Arial"/>
        </w:rPr>
        <w:t>.</w:t>
      </w:r>
    </w:p>
    <w:p w14:paraId="1004E703" w14:textId="77777777" w:rsidR="00BE2F53" w:rsidRPr="00FD47D5" w:rsidRDefault="00BE2F53" w:rsidP="00BE2F53">
      <w:pPr>
        <w:pStyle w:val="Heading2"/>
      </w:pPr>
      <w:bookmarkStart w:id="80" w:name="_Toc90912948"/>
      <w:bookmarkStart w:id="81" w:name="_Toc90912949"/>
      <w:bookmarkStart w:id="82" w:name="_Toc90912950"/>
      <w:bookmarkStart w:id="83" w:name="_Toc90912951"/>
      <w:bookmarkStart w:id="84" w:name="_Toc93326805"/>
      <w:bookmarkEnd w:id="80"/>
      <w:bookmarkEnd w:id="81"/>
      <w:bookmarkEnd w:id="82"/>
      <w:bookmarkEnd w:id="83"/>
      <w:r w:rsidRPr="00FD47D5">
        <w:lastRenderedPageBreak/>
        <w:t>How to apply</w:t>
      </w:r>
      <w:bookmarkEnd w:id="84"/>
    </w:p>
    <w:p w14:paraId="73EBF08E" w14:textId="75E9C94C" w:rsidR="00BE2F53" w:rsidRDefault="00BE2F53" w:rsidP="00BE2F53">
      <w:pPr>
        <w:rPr>
          <w:color w:val="0070C0"/>
        </w:rPr>
      </w:pPr>
      <w:r>
        <w:t>Before applying, you</w:t>
      </w:r>
      <w:r w:rsidRPr="00B72EE8">
        <w:t xml:space="preserve"> </w:t>
      </w:r>
      <w:r>
        <w:t>must</w:t>
      </w:r>
      <w:r w:rsidRPr="00B72EE8">
        <w:t xml:space="preserve"> read</w:t>
      </w:r>
      <w:r>
        <w:t xml:space="preserve"> and understand</w:t>
      </w:r>
      <w:r w:rsidRPr="00B72EE8">
        <w:t xml:space="preserve"> these guidelines,</w:t>
      </w:r>
      <w:r w:rsidR="001E6E1E">
        <w:t xml:space="preserve"> and</w:t>
      </w:r>
      <w:r>
        <w:t xml:space="preserve"> </w:t>
      </w:r>
      <w:r w:rsidRPr="00B72EE8">
        <w:t xml:space="preserve">the </w:t>
      </w:r>
      <w:r w:rsidR="00C30245">
        <w:t xml:space="preserve">standard </w:t>
      </w:r>
      <w:r>
        <w:t>terms and conditions</w:t>
      </w:r>
      <w:r w:rsidR="00C30245">
        <w:t xml:space="preserve"> of the sample grant agreement</w:t>
      </w:r>
      <w:r w:rsidRPr="00732300">
        <w:rPr>
          <w:color w:val="0070C0"/>
        </w:rPr>
        <w:t>.</w:t>
      </w:r>
    </w:p>
    <w:p w14:paraId="5A068DBC" w14:textId="0751B075" w:rsidR="00015FE2" w:rsidRPr="00084D3B" w:rsidRDefault="00015FE2" w:rsidP="00BE2F53">
      <w:pPr>
        <w:rPr>
          <w:highlight w:val="yellow"/>
        </w:rPr>
      </w:pPr>
      <w:r w:rsidRPr="00A472C3">
        <w:t xml:space="preserve">These documents are found </w:t>
      </w:r>
      <w:r w:rsidR="00046281" w:rsidRPr="00A472C3">
        <w:t>on</w:t>
      </w:r>
      <w:r w:rsidRPr="00A472C3">
        <w:t xml:space="preserve"> </w:t>
      </w:r>
      <w:r w:rsidR="00B21549" w:rsidRPr="00A472C3">
        <w:t xml:space="preserve">the </w:t>
      </w:r>
      <w:hyperlink r:id="rId25" w:history="1">
        <w:r w:rsidRPr="00A472C3">
          <w:rPr>
            <w:rStyle w:val="Hyperlink"/>
          </w:rPr>
          <w:t>GrantConnect</w:t>
        </w:r>
      </w:hyperlink>
      <w:r w:rsidRPr="00A472C3">
        <w:t xml:space="preserve"> and </w:t>
      </w:r>
      <w:hyperlink r:id="rId26" w:history="1">
        <w:r w:rsidRPr="00A472C3">
          <w:rPr>
            <w:rStyle w:val="Hyperlink"/>
          </w:rPr>
          <w:t>Community Grants Hub</w:t>
        </w:r>
      </w:hyperlink>
      <w:r w:rsidRPr="00A472C3">
        <w:t xml:space="preserve"> websites. Any changes to grant documentation are published on both sites and addenda</w:t>
      </w:r>
      <w:r w:rsidRPr="00A472C3">
        <w:rPr>
          <w:rStyle w:val="FootnoteReference"/>
        </w:rPr>
        <w:footnoteReference w:id="6"/>
      </w:r>
      <w:r w:rsidRPr="00A472C3">
        <w:t xml:space="preserve"> will be published on </w:t>
      </w:r>
      <w:hyperlink r:id="rId27" w:history="1">
        <w:r w:rsidRPr="00A63614">
          <w:rPr>
            <w:rStyle w:val="Hyperlink"/>
          </w:rPr>
          <w:t>GrantConnect</w:t>
        </w:r>
      </w:hyperlink>
      <w:r w:rsidRPr="00A472C3">
        <w:t xml:space="preserve">. By registering on this website, you will be automatically notified of any changes. </w:t>
      </w:r>
      <w:hyperlink r:id="rId28" w:history="1">
        <w:r w:rsidRPr="00F56E3A">
          <w:rPr>
            <w:rStyle w:val="Hyperlink"/>
          </w:rPr>
          <w:t>GrantConnect</w:t>
        </w:r>
      </w:hyperlink>
      <w:r w:rsidRPr="00A472C3">
        <w:t xml:space="preserve"> is the authoritative</w:t>
      </w:r>
      <w:r w:rsidR="00B21549" w:rsidRPr="00A472C3">
        <w:t xml:space="preserve"> source for grants information.</w:t>
      </w:r>
    </w:p>
    <w:p w14:paraId="35478E9B" w14:textId="57228A42" w:rsidR="00BE2F53" w:rsidRPr="00C30245" w:rsidRDefault="00BE2F53" w:rsidP="00BE2F53">
      <w:r w:rsidRPr="00C30245">
        <w:t>You can only submit one application form for this grant opportunity. If more than one application is submitted, the latest accepted application form will progress.</w:t>
      </w:r>
    </w:p>
    <w:p w14:paraId="0073F89C" w14:textId="493F3858" w:rsidR="00BE2F53" w:rsidRDefault="00BE2F53" w:rsidP="00BE2F53">
      <w:pPr>
        <w:pStyle w:val="ListBullet"/>
        <w:ind w:left="360" w:hanging="360"/>
      </w:pPr>
      <w:r>
        <w:t>To apply</w:t>
      </w:r>
      <w:r w:rsidR="00046281">
        <w:t>,</w:t>
      </w:r>
      <w:r>
        <w:t xml:space="preserve"> you must: </w:t>
      </w:r>
    </w:p>
    <w:p w14:paraId="7C151F7B" w14:textId="63EB2E13" w:rsidR="00BE2F53" w:rsidRPr="00652A67" w:rsidRDefault="00BE2F53" w:rsidP="003007BB">
      <w:pPr>
        <w:pStyle w:val="ListBullet"/>
        <w:numPr>
          <w:ilvl w:val="0"/>
          <w:numId w:val="29"/>
        </w:numPr>
        <w:rPr>
          <w:rStyle w:val="Hyperlink"/>
          <w:iCs w:val="0"/>
        </w:rPr>
      </w:pPr>
      <w:r w:rsidRPr="003007BB">
        <w:rPr>
          <w:rStyle w:val="highlightedtextChar"/>
          <w:rFonts w:ascii="Arial" w:hAnsi="Arial" w:cs="Arial"/>
          <w:b w:val="0"/>
          <w:color w:val="auto"/>
          <w:sz w:val="20"/>
          <w:szCs w:val="20"/>
        </w:rPr>
        <w:t>complete</w:t>
      </w:r>
      <w:r>
        <w:t xml:space="preserve"> the online application form </w:t>
      </w:r>
      <w:r w:rsidRPr="00C30245">
        <w:t>on</w:t>
      </w:r>
      <w:r w:rsidR="00046281" w:rsidRPr="00C30245">
        <w:t xml:space="preserve"> the</w:t>
      </w:r>
      <w:r w:rsidRPr="00C30245">
        <w:t xml:space="preserve"> </w:t>
      </w:r>
      <w:hyperlink r:id="rId29" w:history="1">
        <w:r w:rsidRPr="00652A67">
          <w:rPr>
            <w:rStyle w:val="Hyperlink"/>
            <w:iCs w:val="0"/>
          </w:rPr>
          <w:t>GrantConnect</w:t>
        </w:r>
      </w:hyperlink>
      <w:r w:rsidRPr="00C30245">
        <w:rPr>
          <w:rStyle w:val="Hyperlink"/>
          <w:color w:val="auto"/>
          <w:u w:val="none"/>
        </w:rPr>
        <w:t xml:space="preserve"> or </w:t>
      </w:r>
      <w:hyperlink r:id="rId30" w:history="1">
        <w:r w:rsidR="00046281" w:rsidRPr="00652A67">
          <w:rPr>
            <w:rStyle w:val="Hyperlink"/>
            <w:iCs w:val="0"/>
          </w:rPr>
          <w:t>Community Grants Hub website</w:t>
        </w:r>
      </w:hyperlink>
    </w:p>
    <w:p w14:paraId="5165B555" w14:textId="77777777" w:rsidR="00BE2F53" w:rsidRPr="003007BB" w:rsidRDefault="00BE2F53"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provide all the information requested</w:t>
      </w:r>
    </w:p>
    <w:p w14:paraId="45EA68CD" w14:textId="77777777" w:rsidR="00BE2F53" w:rsidRPr="003007BB" w:rsidRDefault="00BE2F53" w:rsidP="003007BB">
      <w:pPr>
        <w:pStyle w:val="ListBullet"/>
        <w:numPr>
          <w:ilvl w:val="0"/>
          <w:numId w:val="29"/>
        </w:numPr>
        <w:rPr>
          <w:rStyle w:val="highlightedtextChar"/>
          <w:rFonts w:ascii="Arial" w:hAnsi="Arial" w:cs="Arial"/>
          <w:b w:val="0"/>
          <w:color w:val="auto"/>
          <w:sz w:val="20"/>
          <w:szCs w:val="20"/>
        </w:rPr>
      </w:pPr>
      <w:r w:rsidRPr="003007BB">
        <w:rPr>
          <w:rStyle w:val="highlightedtextChar"/>
          <w:rFonts w:ascii="Arial" w:hAnsi="Arial" w:cs="Arial"/>
          <w:b w:val="0"/>
          <w:color w:val="auto"/>
          <w:sz w:val="20"/>
          <w:szCs w:val="20"/>
        </w:rPr>
        <w:t>address all eligibility criteria and assessment criteria</w:t>
      </w:r>
    </w:p>
    <w:p w14:paraId="4CC36207" w14:textId="77777777" w:rsidR="00BE2F53" w:rsidRPr="00D14444" w:rsidRDefault="00BE2F53" w:rsidP="003007BB">
      <w:pPr>
        <w:pStyle w:val="ListBullet"/>
        <w:numPr>
          <w:ilvl w:val="0"/>
          <w:numId w:val="29"/>
        </w:numPr>
      </w:pPr>
      <w:r w:rsidRPr="003007BB">
        <w:rPr>
          <w:rStyle w:val="highlightedtextChar"/>
          <w:rFonts w:ascii="Arial" w:hAnsi="Arial" w:cs="Arial"/>
          <w:b w:val="0"/>
          <w:color w:val="auto"/>
          <w:sz w:val="20"/>
          <w:szCs w:val="20"/>
        </w:rPr>
        <w:t>include all necessary</w:t>
      </w:r>
      <w:r>
        <w:t xml:space="preserve"> attachments</w:t>
      </w:r>
    </w:p>
    <w:p w14:paraId="7E949369" w14:textId="568613DD" w:rsidR="00BE2F53" w:rsidRDefault="00BE2F53" w:rsidP="003007BB">
      <w:pPr>
        <w:pStyle w:val="ListBullet"/>
        <w:numPr>
          <w:ilvl w:val="0"/>
          <w:numId w:val="29"/>
        </w:numPr>
      </w:pPr>
      <w:proofErr w:type="gramStart"/>
      <w:r w:rsidRPr="003007BB">
        <w:rPr>
          <w:rStyle w:val="highlightedtextChar"/>
          <w:rFonts w:ascii="Arial" w:hAnsi="Arial" w:cs="Arial"/>
          <w:b w:val="0"/>
          <w:color w:val="auto"/>
          <w:sz w:val="20"/>
          <w:szCs w:val="20"/>
        </w:rPr>
        <w:t>submit</w:t>
      </w:r>
      <w:proofErr w:type="gramEnd"/>
      <w:r w:rsidRPr="003A7117">
        <w:t xml:space="preserve"> your application</w:t>
      </w:r>
      <w:r w:rsidR="003C40E1">
        <w:t>/s</w:t>
      </w:r>
      <w:r w:rsidRPr="003A7117">
        <w:t xml:space="preserve"> to </w:t>
      </w:r>
      <w:r>
        <w:t xml:space="preserve">the </w:t>
      </w:r>
      <w:hyperlink r:id="rId31" w:history="1">
        <w:r w:rsidRPr="00D95DCC">
          <w:rPr>
            <w:rStyle w:val="Hyperlink"/>
          </w:rPr>
          <w:t>Community Grants Hub</w:t>
        </w:r>
      </w:hyperlink>
      <w:r>
        <w:t xml:space="preserve"> </w:t>
      </w:r>
      <w:r w:rsidRPr="007F6D34">
        <w:t xml:space="preserve">by </w:t>
      </w:r>
      <w:r w:rsidR="00FA10D1">
        <w:t>9</w:t>
      </w:r>
      <w:r w:rsidR="00046281">
        <w:t>:</w:t>
      </w:r>
      <w:r w:rsidRPr="00084D3B">
        <w:t>00</w:t>
      </w:r>
      <w:r w:rsidR="00046281">
        <w:t xml:space="preserve"> </w:t>
      </w:r>
      <w:r w:rsidR="005E5750">
        <w:t>pm</w:t>
      </w:r>
      <w:r w:rsidRPr="00084D3B">
        <w:t xml:space="preserve"> </w:t>
      </w:r>
      <w:r w:rsidR="00BE195B" w:rsidRPr="00C30245">
        <w:t>AE</w:t>
      </w:r>
      <w:r w:rsidR="00BE195B">
        <w:t>D</w:t>
      </w:r>
      <w:r w:rsidR="00BE195B" w:rsidRPr="00C30245">
        <w:t>T</w:t>
      </w:r>
      <w:r w:rsidR="00BE195B" w:rsidRPr="007F6D34">
        <w:rPr>
          <w:color w:val="0070C0"/>
        </w:rPr>
        <w:t xml:space="preserve"> </w:t>
      </w:r>
      <w:r w:rsidRPr="00084D3B">
        <w:t>on</w:t>
      </w:r>
      <w:r w:rsidRPr="00A3719C">
        <w:rPr>
          <w:color w:val="0070C0"/>
        </w:rPr>
        <w:t xml:space="preserve"> </w:t>
      </w:r>
      <w:r w:rsidR="00C071DC" w:rsidRPr="00C071DC">
        <w:rPr>
          <w:color w:val="000000" w:themeColor="text1"/>
        </w:rPr>
        <w:t>1</w:t>
      </w:r>
      <w:r w:rsidR="00C74CDD">
        <w:rPr>
          <w:color w:val="000000" w:themeColor="text1"/>
        </w:rPr>
        <w:t>7</w:t>
      </w:r>
      <w:r w:rsidR="003C40E1">
        <w:rPr>
          <w:color w:val="000000" w:themeColor="text1"/>
        </w:rPr>
        <w:t> </w:t>
      </w:r>
      <w:r w:rsidR="00C071DC" w:rsidRPr="00C071DC">
        <w:rPr>
          <w:color w:val="000000" w:themeColor="text1"/>
        </w:rPr>
        <w:t>February</w:t>
      </w:r>
      <w:r w:rsidR="003C40E1">
        <w:rPr>
          <w:color w:val="000000" w:themeColor="text1"/>
        </w:rPr>
        <w:t> </w:t>
      </w:r>
      <w:r w:rsidR="00C071DC" w:rsidRPr="00C071DC">
        <w:rPr>
          <w:color w:val="000000" w:themeColor="text1"/>
        </w:rPr>
        <w:t>2022</w:t>
      </w:r>
      <w:r w:rsidRPr="003A7117">
        <w:t>.</w:t>
      </w:r>
    </w:p>
    <w:p w14:paraId="24E8206D" w14:textId="77777777" w:rsidR="00BE2F53" w:rsidRPr="00B72EE8" w:rsidRDefault="00BE2F53" w:rsidP="003007BB">
      <w:pPr>
        <w:pStyle w:val="ListBullet"/>
        <w:spacing w:after="120"/>
      </w:pPr>
      <w:r>
        <w:t>We will not provide application forms or accept applications for this grant opportunity by fax or mail.</w:t>
      </w:r>
    </w:p>
    <w:p w14:paraId="7830C40B" w14:textId="0ED3336B" w:rsidR="00BE2F53" w:rsidRDefault="00BE2F53" w:rsidP="003C40E1">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32" w:history="1">
        <w:r w:rsidR="001E65FC">
          <w:rPr>
            <w:rStyle w:val="Hyperlink"/>
            <w:i/>
          </w:rPr>
          <w:t>Criminal Code Act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23830333" w14:textId="77777777" w:rsidR="007208B1" w:rsidRDefault="00BE2F53">
      <w:r>
        <w:t xml:space="preserve">If you need more help about the application process, submitting an application online, have any technical difficulties or find an error in your application after submission, but before the closing date and time, you should contact the </w:t>
      </w:r>
      <w:hyperlink r:id="rId33" w:history="1">
        <w:r w:rsidRPr="00483AC0">
          <w:rPr>
            <w:rStyle w:val="Hyperlink"/>
          </w:rPr>
          <w:t>Community Grants Hub</w:t>
        </w:r>
      </w:hyperlink>
      <w:r>
        <w:t xml:space="preserve"> immediately on 1800 020 283 </w:t>
      </w:r>
      <w:r w:rsidR="004A4DE6">
        <w:t xml:space="preserve">(option 1) </w:t>
      </w:r>
      <w:r>
        <w:t xml:space="preserve">or email </w:t>
      </w:r>
      <w:hyperlink r:id="rId34" w:history="1">
        <w:r>
          <w:rPr>
            <w:rStyle w:val="Hyperlink"/>
          </w:rPr>
          <w:t>support@communitygrants.gov.au</w:t>
        </w:r>
      </w:hyperlink>
      <w:r>
        <w:t>.</w:t>
      </w:r>
      <w:r w:rsidRPr="00BE551F">
        <w:t xml:space="preserve"> </w:t>
      </w:r>
    </w:p>
    <w:p w14:paraId="01DDE105" w14:textId="25AAC637" w:rsidR="00BE2F53" w:rsidRPr="00B72EE8" w:rsidRDefault="00BE2F53">
      <w:r>
        <w:t xml:space="preserve">The </w:t>
      </w:r>
      <w:hyperlink r:id="rId35" w:history="1">
        <w:r w:rsidRPr="00483AC0">
          <w:rPr>
            <w:rStyle w:val="Hyperlink"/>
          </w:rPr>
          <w:t>Community Grants Hub</w:t>
        </w:r>
      </w:hyperlink>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380E3C95" w14:textId="77777777" w:rsidR="00BE2F53" w:rsidRPr="00780114" w:rsidRDefault="00BE2F53">
      <w:r w:rsidRPr="00780114">
        <w:t xml:space="preserve">You cannot change your application after the closing date and time. </w:t>
      </w:r>
    </w:p>
    <w:p w14:paraId="008D92FF" w14:textId="77777777" w:rsidR="00084D3B" w:rsidRDefault="00BE2F53">
      <w:r>
        <w:t>If we find an error or something missing, we may ask you for clarification or additional information</w:t>
      </w:r>
      <w:r w:rsidR="00084D3B">
        <w:t>.</w:t>
      </w:r>
    </w:p>
    <w:p w14:paraId="1536E9B7" w14:textId="60F70BD3" w:rsidR="00BE2F53" w:rsidRDefault="00BE2F53">
      <w:r>
        <w:t xml:space="preserve">This will not change the nature of your application. However, we can refuse to accept any additional information from you that would change your application after the closing time. </w:t>
      </w:r>
    </w:p>
    <w:p w14:paraId="09F592F9" w14:textId="77777777" w:rsidR="00576B3C" w:rsidRDefault="00BE2F53">
      <w:r>
        <w:t>You should</w:t>
      </w:r>
      <w:r w:rsidRPr="00B72EE8">
        <w:t xml:space="preserve"> keep a copy of your applica</w:t>
      </w:r>
      <w:r>
        <w:t>tion and any supporting documents</w:t>
      </w:r>
      <w:r w:rsidRPr="00B72EE8">
        <w:t xml:space="preserve">. </w:t>
      </w:r>
    </w:p>
    <w:p w14:paraId="76559E9D" w14:textId="320521FC" w:rsidR="00BE2F53" w:rsidRDefault="00BE2F53">
      <w:r>
        <w:t>You will receive an automated notification acknowledging the receipt of your a</w:t>
      </w:r>
      <w:r w:rsidRPr="00B72EE8">
        <w:t>pplication</w:t>
      </w:r>
      <w:r>
        <w:t>.</w:t>
      </w:r>
    </w:p>
    <w:p w14:paraId="4DB2DDF4" w14:textId="77777777" w:rsidR="00BE2F53" w:rsidRDefault="00BE2F53" w:rsidP="00BE2F53">
      <w:pPr>
        <w:pStyle w:val="Heading3"/>
      </w:pPr>
      <w:bookmarkStart w:id="85" w:name="_Toc525295534"/>
      <w:bookmarkStart w:id="86" w:name="_Toc525552132"/>
      <w:bookmarkStart w:id="87" w:name="_Toc525722832"/>
      <w:bookmarkStart w:id="88" w:name="_Toc93326806"/>
      <w:bookmarkEnd w:id="85"/>
      <w:bookmarkEnd w:id="86"/>
      <w:bookmarkEnd w:id="87"/>
      <w:r>
        <w:t>Attachments to the application</w:t>
      </w:r>
      <w:bookmarkEnd w:id="88"/>
    </w:p>
    <w:p w14:paraId="79ACDEFC" w14:textId="741E7F7C" w:rsidR="00D34E85" w:rsidRPr="00D34E85" w:rsidRDefault="00D34E85" w:rsidP="00520763">
      <w:r>
        <w:rPr>
          <w:iCs/>
        </w:rPr>
        <w:t xml:space="preserve">If applicable, </w:t>
      </w:r>
      <w:r w:rsidR="00BE2F53" w:rsidRPr="00D64802">
        <w:rPr>
          <w:iCs/>
        </w:rPr>
        <w:t>the following supporting documents should</w:t>
      </w:r>
      <w:r w:rsidR="00BE2F53" w:rsidRPr="00D34E85">
        <w:rPr>
          <w:iCs/>
        </w:rPr>
        <w:t xml:space="preserve"> be attached to your application</w:t>
      </w:r>
      <w:r w:rsidRPr="00D34E85">
        <w:rPr>
          <w:iCs/>
        </w:rPr>
        <w:t>:</w:t>
      </w:r>
    </w:p>
    <w:p w14:paraId="3C2C7774" w14:textId="510DAE95" w:rsidR="00BE2F53" w:rsidRPr="00D34E85" w:rsidRDefault="00046281" w:rsidP="003007BB">
      <w:pPr>
        <w:pStyle w:val="ListBullet"/>
        <w:numPr>
          <w:ilvl w:val="0"/>
          <w:numId w:val="29"/>
        </w:numPr>
        <w:rPr>
          <w:color w:val="0070C0"/>
        </w:rPr>
      </w:pPr>
      <w:r>
        <w:t>T</w:t>
      </w:r>
      <w:r w:rsidR="00BE2F53">
        <w:t>rust deed and any subsequent variations, if applying as a Trustee on behalf of a Trust</w:t>
      </w:r>
      <w:r w:rsidR="007208B1">
        <w:t>.</w:t>
      </w:r>
    </w:p>
    <w:p w14:paraId="0D0F7A24" w14:textId="77777777" w:rsidR="00BE2F53" w:rsidRDefault="00BE2F53" w:rsidP="00BE2F53">
      <w:r>
        <w:lastRenderedPageBreak/>
        <w:t>You must attach s</w:t>
      </w:r>
      <w:r w:rsidRPr="00B72EE8">
        <w:t xml:space="preserve">upporting documentation </w:t>
      </w:r>
      <w:r>
        <w:t xml:space="preserve">according to the instructions provided within the application form. You should only attach requested documents. We will not consider information in attachments we have not asked for. </w:t>
      </w:r>
    </w:p>
    <w:p w14:paraId="25CD6F6D" w14:textId="57A51EF5" w:rsidR="00BE2F53" w:rsidRDefault="00610A8C" w:rsidP="00BE2F53">
      <w:r w:rsidRPr="00610A8C">
        <w:t>Please note</w:t>
      </w:r>
      <w:r>
        <w:t xml:space="preserve"> there</w:t>
      </w:r>
      <w:r w:rsidR="00BE2F53">
        <w:t xml:space="preserve"> is a 2</w:t>
      </w:r>
      <w:r w:rsidR="003C40E1">
        <w:t xml:space="preserve"> MB</w:t>
      </w:r>
      <w:r w:rsidR="00BE2F53">
        <w:t xml:space="preserve"> limit for each attachment. </w:t>
      </w:r>
    </w:p>
    <w:p w14:paraId="553872DA" w14:textId="338458A1" w:rsidR="00BE2F53" w:rsidRDefault="00BE2F53" w:rsidP="00BE2F53">
      <w:pPr>
        <w:pStyle w:val="Heading3"/>
      </w:pPr>
      <w:bookmarkStart w:id="89" w:name="_Toc93326807"/>
      <w:r>
        <w:t>Joint (</w:t>
      </w:r>
      <w:r w:rsidR="009A3767">
        <w:t>C</w:t>
      </w:r>
      <w:r>
        <w:t>onsortia) applications</w:t>
      </w:r>
      <w:bookmarkEnd w:id="89"/>
    </w:p>
    <w:p w14:paraId="77C24272" w14:textId="41FABF44" w:rsidR="000A790F" w:rsidRDefault="000A790F" w:rsidP="000A790F">
      <w:pPr>
        <w:rPr>
          <w:rFonts w:cs="Arial"/>
        </w:rPr>
      </w:pPr>
      <w:r>
        <w:rPr>
          <w:rFonts w:cs="Arial"/>
        </w:rPr>
        <w:t>We</w:t>
      </w:r>
      <w:r>
        <w:rPr>
          <w:rFonts w:cs="Arial"/>
          <w:color w:val="0070C0"/>
        </w:rPr>
        <w:t xml:space="preserve"> </w:t>
      </w:r>
      <w:r>
        <w:rPr>
          <w:rFonts w:cs="Arial"/>
        </w:rPr>
        <w:t>recognise that some organisations may want to join together as a consortium to deliver</w:t>
      </w:r>
      <w:r w:rsidR="00D34E85">
        <w:rPr>
          <w:rFonts w:cs="Arial"/>
        </w:rPr>
        <w:t xml:space="preserve"> a project</w:t>
      </w:r>
      <w:r w:rsidR="00D34E85" w:rsidRPr="00D34E85">
        <w:rPr>
          <w:rFonts w:cs="Arial"/>
        </w:rPr>
        <w:t>.</w:t>
      </w:r>
    </w:p>
    <w:p w14:paraId="75C7040A" w14:textId="699E1BAD" w:rsidR="00BE2F53" w:rsidRPr="00103A95" w:rsidRDefault="000A790F" w:rsidP="000A790F">
      <w:r>
        <w:t>In these circumstances, you must appoint a ‘lead organisation’. Only the lead organisation can submit the application form and enter into a grant agreement with the Commonwealth. The l</w:t>
      </w:r>
      <w:r>
        <w:rPr>
          <w:rFonts w:cs="Arial"/>
        </w:rPr>
        <w:t>ead organisation must also be an eligible entity type as outlined in section 4.1</w:t>
      </w:r>
      <w:r w:rsidR="0089749E">
        <w:rPr>
          <w:rFonts w:cs="Arial"/>
        </w:rPr>
        <w:t>.</w:t>
      </w:r>
      <w:r>
        <w:rPr>
          <w:rFonts w:cs="Arial"/>
        </w:rPr>
        <w:t xml:space="preserve"> </w:t>
      </w:r>
      <w:r>
        <w:t xml:space="preserve">The application must identify all other members of the consortium. Organisations included on the National Redress Scheme’s website on the list of ‘Institutions that have not joined or signified their intent to join the Scheme’ will not be eligible to be members of a consortium arrangement. </w:t>
      </w:r>
    </w:p>
    <w:p w14:paraId="6EF2F542" w14:textId="48CC323B" w:rsidR="00BE2F53" w:rsidRDefault="00BE2F53" w:rsidP="00BE2F53">
      <w:pPr>
        <w:pStyle w:val="Heading3"/>
      </w:pPr>
      <w:bookmarkStart w:id="90" w:name="_Toc93326808"/>
      <w:r>
        <w:t>Timing of grant opportunity processes</w:t>
      </w:r>
      <w:bookmarkEnd w:id="90"/>
    </w:p>
    <w:p w14:paraId="79B7C81A" w14:textId="77777777" w:rsidR="00BE2F53" w:rsidRDefault="00BE2F53" w:rsidP="00BE2F53">
      <w:r>
        <w:t xml:space="preserve">You must submit an application between the published opening and closing dates. </w:t>
      </w:r>
    </w:p>
    <w:p w14:paraId="1A8499A4" w14:textId="77777777" w:rsidR="00BE2F53" w:rsidRPr="00587B4B" w:rsidRDefault="00BE2F53" w:rsidP="00BE2F53">
      <w:pPr>
        <w:rPr>
          <w:b/>
        </w:rPr>
      </w:pPr>
      <w:r w:rsidRPr="00587B4B">
        <w:rPr>
          <w:b/>
        </w:rPr>
        <w:t xml:space="preserve">Late applications </w:t>
      </w:r>
    </w:p>
    <w:p w14:paraId="6C06D65B" w14:textId="77777777" w:rsidR="00BE2F53" w:rsidRDefault="00BE2F53" w:rsidP="00BE2F53">
      <w:r>
        <w:t>We will not accept late applications unless an applicant has experienced exceptional circumstances that prevent the submission of the application. Broadly, exceptional circumstances are events characterised by one or more of the following:</w:t>
      </w:r>
    </w:p>
    <w:p w14:paraId="5D5A6096" w14:textId="77777777" w:rsidR="00BE2F53" w:rsidRPr="002A3820" w:rsidRDefault="00BE2F53" w:rsidP="003007BB">
      <w:pPr>
        <w:pStyle w:val="ListBullet"/>
        <w:numPr>
          <w:ilvl w:val="0"/>
          <w:numId w:val="29"/>
        </w:numPr>
      </w:pPr>
      <w:r w:rsidRPr="002A3820">
        <w:t>reasonably unforeseeable</w:t>
      </w:r>
    </w:p>
    <w:p w14:paraId="6F383A53" w14:textId="77777777" w:rsidR="00BE2F53" w:rsidRPr="002A3820" w:rsidRDefault="00BE2F53" w:rsidP="003007BB">
      <w:pPr>
        <w:pStyle w:val="ListBullet"/>
        <w:numPr>
          <w:ilvl w:val="0"/>
          <w:numId w:val="29"/>
        </w:numPr>
      </w:pPr>
      <w:r w:rsidRPr="002A3820">
        <w:t>beyond the applicant’s control</w:t>
      </w:r>
    </w:p>
    <w:p w14:paraId="5B226834" w14:textId="74A17CC2" w:rsidR="00BE2F53" w:rsidRPr="002A3820" w:rsidRDefault="00BE2F53" w:rsidP="003007BB">
      <w:pPr>
        <w:pStyle w:val="ListBullet"/>
        <w:numPr>
          <w:ilvl w:val="0"/>
          <w:numId w:val="29"/>
        </w:numPr>
      </w:pPr>
      <w:proofErr w:type="gramStart"/>
      <w:r w:rsidRPr="002A3820">
        <w:t>unable</w:t>
      </w:r>
      <w:proofErr w:type="gramEnd"/>
      <w:r w:rsidRPr="002A3820">
        <w:t xml:space="preserve"> to be managed or resolved within the application period.</w:t>
      </w:r>
    </w:p>
    <w:p w14:paraId="52047C04" w14:textId="66B3A6FE" w:rsidR="00BE2F53" w:rsidRDefault="00BE2F53" w:rsidP="00BE2F53">
      <w:r>
        <w:t>Exceptional circumstances will be considered on their merits and in accordance with probity principles.</w:t>
      </w:r>
    </w:p>
    <w:p w14:paraId="1116793A" w14:textId="77777777" w:rsidR="00BE2F53" w:rsidRDefault="00BE2F53" w:rsidP="00BE2F53">
      <w:pPr>
        <w:rPr>
          <w:b/>
          <w:bCs/>
        </w:rPr>
      </w:pPr>
      <w:r>
        <w:rPr>
          <w:b/>
          <w:bCs/>
        </w:rPr>
        <w:t>How to lodge a late application</w:t>
      </w:r>
    </w:p>
    <w:p w14:paraId="26355C65" w14:textId="3DE7E4E7" w:rsidR="00BE2F53" w:rsidRPr="00010E33" w:rsidRDefault="00BE2F53" w:rsidP="00010E33">
      <w:pPr>
        <w:spacing w:line="260" w:lineRule="atLeast"/>
        <w:rPr>
          <w:rFonts w:cs="Arial"/>
        </w:rPr>
      </w:pPr>
      <w:r w:rsidRPr="00010E33">
        <w:rPr>
          <w:rFonts w:cs="Arial"/>
        </w:rPr>
        <w:t xml:space="preserve">Applicants seeking to submit a late application will be required to submit a late application request to the </w:t>
      </w:r>
      <w:hyperlink r:id="rId36" w:history="1">
        <w:r w:rsidRPr="00BF286E">
          <w:rPr>
            <w:rStyle w:val="Hyperlink"/>
            <w:rFonts w:cs="Arial"/>
          </w:rPr>
          <w:t>Community Grants Hub</w:t>
        </w:r>
      </w:hyperlink>
      <w:r w:rsidRPr="00010E33">
        <w:rPr>
          <w:rFonts w:cs="Arial"/>
        </w:rPr>
        <w:t>.</w:t>
      </w:r>
    </w:p>
    <w:p w14:paraId="68265C9D" w14:textId="77777777" w:rsidR="00BE2F53" w:rsidRPr="00010E33" w:rsidRDefault="00BE2F53" w:rsidP="00010E33">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2BBEFA5" w14:textId="77777777" w:rsidR="00BE2F53" w:rsidRPr="00010E33" w:rsidRDefault="00BE2F53" w:rsidP="00010E33">
      <w:pPr>
        <w:spacing w:line="260" w:lineRule="atLeast"/>
        <w:rPr>
          <w:rFonts w:cs="Arial"/>
        </w:rPr>
      </w:pPr>
      <w:r w:rsidRPr="00010E33">
        <w:rPr>
          <w:rFonts w:cs="Arial"/>
        </w:rPr>
        <w:t xml:space="preserve">The late application request form and instructions for how to submit it can be found on the </w:t>
      </w:r>
      <w:hyperlink r:id="rId37" w:history="1">
        <w:r w:rsidRPr="00010E33">
          <w:rPr>
            <w:rStyle w:val="Hyperlink"/>
            <w:rFonts w:cs="Arial"/>
          </w:rPr>
          <w:t>Community Grants Hub website</w:t>
        </w:r>
      </w:hyperlink>
      <w:r w:rsidRPr="00010E33">
        <w:rPr>
          <w:rFonts w:cs="Arial"/>
        </w:rPr>
        <w:t>.</w:t>
      </w:r>
    </w:p>
    <w:p w14:paraId="1EE5430B" w14:textId="6F2B143C" w:rsidR="00BE2F53" w:rsidRPr="00010E33" w:rsidRDefault="00BE2F53" w:rsidP="00010E33">
      <w:pPr>
        <w:spacing w:line="260" w:lineRule="atLeast"/>
        <w:rPr>
          <w:rFonts w:cs="Arial"/>
        </w:rPr>
      </w:pPr>
      <w:r w:rsidRPr="00010E33">
        <w:rPr>
          <w:rFonts w:cs="Arial"/>
        </w:rPr>
        <w:t xml:space="preserve">Written requests to lodge a late application will only be accepted within </w:t>
      </w:r>
      <w:r w:rsidR="00B83745">
        <w:rPr>
          <w:rFonts w:cs="Arial"/>
        </w:rPr>
        <w:t>3</w:t>
      </w:r>
      <w:r w:rsidRPr="00010E33">
        <w:rPr>
          <w:rFonts w:cs="Arial"/>
        </w:rPr>
        <w:t xml:space="preserve"> days after the grant opportunity has closed. </w:t>
      </w:r>
    </w:p>
    <w:p w14:paraId="5C49B604" w14:textId="62B440CC" w:rsidR="00BE2F53" w:rsidRPr="00010E33" w:rsidRDefault="00BE2F53" w:rsidP="00010E33">
      <w:pPr>
        <w:spacing w:line="260" w:lineRule="atLeast"/>
        <w:rPr>
          <w:rFonts w:cs="Arial"/>
          <w:lang w:eastAsia="en-AU"/>
        </w:rPr>
      </w:pPr>
      <w:r w:rsidRPr="00010E33">
        <w:rPr>
          <w:rFonts w:cs="Arial"/>
        </w:rPr>
        <w:t xml:space="preserve">The </w:t>
      </w:r>
      <w:r w:rsidR="00B83745">
        <w:rPr>
          <w:rFonts w:cs="Arial"/>
        </w:rPr>
        <w:t>d</w:t>
      </w:r>
      <w:r w:rsidRPr="00010E33">
        <w:rPr>
          <w:rFonts w:cs="Arial"/>
        </w:rPr>
        <w:t>elegate or their appointed representative</w:t>
      </w:r>
      <w:r w:rsidRPr="00010E33">
        <w:rPr>
          <w:rStyle w:val="FootnoteReference"/>
          <w:rFonts w:cs="Arial"/>
        </w:rPr>
        <w:footnoteReference w:id="7"/>
      </w:r>
      <w:r w:rsidRPr="00010E33">
        <w:rPr>
          <w:rFonts w:cs="Arial"/>
        </w:rPr>
        <w:t xml:space="preserve"> will determine whether a late application will be accepted. The decision of the delegate will be final and not be subject to a review or appeals process.</w:t>
      </w:r>
    </w:p>
    <w:p w14:paraId="12D89A10" w14:textId="7F9213C8" w:rsidR="00BE2F53" w:rsidRPr="009B46E3" w:rsidRDefault="00BE2F53" w:rsidP="00BE2F53">
      <w:pPr>
        <w:rPr>
          <w:sz w:val="22"/>
          <w:szCs w:val="22"/>
        </w:rPr>
      </w:pPr>
      <w:r>
        <w:lastRenderedPageBreak/>
        <w:t xml:space="preserve">Once the outcome is determined, the </w:t>
      </w:r>
      <w:hyperlink r:id="rId38" w:history="1">
        <w:r w:rsidRPr="00BF286E">
          <w:rPr>
            <w:rStyle w:val="Hyperlink"/>
          </w:rPr>
          <w:t>Community Grants Hub</w:t>
        </w:r>
      </w:hyperlink>
      <w:r>
        <w:t xml:space="preserve"> will advise the applicant if their request is accepted or declined.</w:t>
      </w:r>
    </w:p>
    <w:p w14:paraId="1A9B0CCA" w14:textId="77777777" w:rsidR="00BE2F53" w:rsidRPr="00587B4B" w:rsidRDefault="00BE2F53" w:rsidP="00BE2F53">
      <w:pPr>
        <w:spacing w:before="200"/>
        <w:rPr>
          <w:b/>
        </w:rPr>
      </w:pPr>
      <w:r w:rsidRPr="00632292">
        <w:rPr>
          <w:b/>
        </w:rPr>
        <w:t xml:space="preserve">Expected timing for this grant opportunity </w:t>
      </w:r>
    </w:p>
    <w:p w14:paraId="494664F8" w14:textId="723C23EC" w:rsidR="00BE2F53" w:rsidRDefault="00BE2F53" w:rsidP="00BE2F53">
      <w:pPr>
        <w:spacing w:before="200"/>
      </w:pPr>
      <w:r>
        <w:t>If you are successful, you will be expected to start your</w:t>
      </w:r>
      <w:r w:rsidR="00D34E85">
        <w:t xml:space="preserve"> project around May</w:t>
      </w:r>
      <w:r w:rsidR="00BE195B">
        <w:rPr>
          <w:rFonts w:cs="Arial"/>
        </w:rPr>
        <w:t>–</w:t>
      </w:r>
      <w:r w:rsidR="00D34E85">
        <w:t>June 2022</w:t>
      </w:r>
      <w:r>
        <w:t>.</w:t>
      </w:r>
    </w:p>
    <w:p w14:paraId="2C9C51CA" w14:textId="7F5F5275" w:rsidR="00BE2F53" w:rsidRPr="00456DA5" w:rsidRDefault="00BE2F53" w:rsidP="00BE2F53">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248"/>
        <w:gridCol w:w="4541"/>
      </w:tblGrid>
      <w:tr w:rsidR="00BE2F53" w:rsidRPr="00DB5819" w14:paraId="7978FAA3" w14:textId="77777777" w:rsidTr="005E5750">
        <w:trPr>
          <w:cantSplit/>
          <w:tblHeader/>
        </w:trPr>
        <w:tc>
          <w:tcPr>
            <w:tcW w:w="4248" w:type="dxa"/>
            <w:shd w:val="clear" w:color="auto" w:fill="264F90"/>
          </w:tcPr>
          <w:p w14:paraId="03FA881B" w14:textId="77777777" w:rsidR="00BE2F53" w:rsidRPr="006947F4" w:rsidRDefault="00BE2F53" w:rsidP="002410B6">
            <w:pPr>
              <w:pStyle w:val="TableHeadingNumbered"/>
              <w:rPr>
                <w:b/>
              </w:rPr>
            </w:pPr>
            <w:r w:rsidRPr="006947F4">
              <w:rPr>
                <w:b/>
              </w:rPr>
              <w:t>Activity</w:t>
            </w:r>
          </w:p>
        </w:tc>
        <w:tc>
          <w:tcPr>
            <w:tcW w:w="4541" w:type="dxa"/>
            <w:shd w:val="clear" w:color="auto" w:fill="264F90"/>
          </w:tcPr>
          <w:p w14:paraId="3D441F7E" w14:textId="77777777" w:rsidR="00BE2F53" w:rsidRPr="006947F4" w:rsidRDefault="00BE2F53" w:rsidP="002410B6">
            <w:pPr>
              <w:pStyle w:val="TableHeadingNumbered"/>
              <w:rPr>
                <w:b/>
              </w:rPr>
            </w:pPr>
            <w:r w:rsidRPr="006947F4">
              <w:rPr>
                <w:b/>
              </w:rPr>
              <w:t>Timeframe</w:t>
            </w:r>
          </w:p>
        </w:tc>
      </w:tr>
      <w:tr w:rsidR="00BE2F53" w14:paraId="451221CA" w14:textId="77777777" w:rsidTr="005E5750">
        <w:trPr>
          <w:cantSplit/>
        </w:trPr>
        <w:tc>
          <w:tcPr>
            <w:tcW w:w="4248" w:type="dxa"/>
          </w:tcPr>
          <w:p w14:paraId="31344590" w14:textId="77777777" w:rsidR="00BE2F53" w:rsidRPr="00B16B54" w:rsidRDefault="00BE2F53" w:rsidP="002410B6">
            <w:pPr>
              <w:pStyle w:val="TableText"/>
            </w:pPr>
            <w:r w:rsidRPr="00B16B54">
              <w:t>Assessment of applications</w:t>
            </w:r>
          </w:p>
        </w:tc>
        <w:tc>
          <w:tcPr>
            <w:tcW w:w="4541" w:type="dxa"/>
          </w:tcPr>
          <w:p w14:paraId="3D5D7303" w14:textId="3412879C" w:rsidR="00BE2F53" w:rsidRPr="00B16B54" w:rsidRDefault="00C071DC" w:rsidP="005E5750">
            <w:pPr>
              <w:pStyle w:val="TableText"/>
            </w:pPr>
            <w:r>
              <w:t>Within</w:t>
            </w:r>
            <w:r w:rsidR="005E5750">
              <w:t xml:space="preserve"> </w:t>
            </w:r>
            <w:r w:rsidR="00910521">
              <w:t xml:space="preserve">approximately </w:t>
            </w:r>
            <w:r>
              <w:t>5 we</w:t>
            </w:r>
            <w:r w:rsidR="00BE2F53" w:rsidRPr="00B16B54">
              <w:t xml:space="preserve">eks </w:t>
            </w:r>
            <w:r w:rsidR="005E5750">
              <w:t>from the closing date</w:t>
            </w:r>
          </w:p>
        </w:tc>
      </w:tr>
      <w:tr w:rsidR="005E5750" w14:paraId="466984C3" w14:textId="77777777" w:rsidTr="005E5750">
        <w:trPr>
          <w:cantSplit/>
        </w:trPr>
        <w:tc>
          <w:tcPr>
            <w:tcW w:w="4248" w:type="dxa"/>
          </w:tcPr>
          <w:p w14:paraId="63A72B35" w14:textId="77777777" w:rsidR="005E5750" w:rsidRPr="00B16B54" w:rsidRDefault="005E5750" w:rsidP="005E5750">
            <w:pPr>
              <w:pStyle w:val="TableText"/>
            </w:pPr>
            <w:r w:rsidRPr="00B16B54">
              <w:t>Approval of outcomes of selection process</w:t>
            </w:r>
          </w:p>
        </w:tc>
        <w:tc>
          <w:tcPr>
            <w:tcW w:w="4541" w:type="dxa"/>
          </w:tcPr>
          <w:p w14:paraId="1F316E84" w14:textId="7193258E" w:rsidR="005E5750" w:rsidRPr="00B16B54" w:rsidRDefault="005E5750" w:rsidP="00C071DC">
            <w:pPr>
              <w:pStyle w:val="TableText"/>
            </w:pPr>
            <w:r w:rsidRPr="00202645">
              <w:t>Within</w:t>
            </w:r>
            <w:r w:rsidR="00910521">
              <w:t xml:space="preserve"> approximately</w:t>
            </w:r>
            <w:r w:rsidRPr="00202645">
              <w:t xml:space="preserve"> </w:t>
            </w:r>
            <w:r w:rsidR="00C071DC">
              <w:t>7</w:t>
            </w:r>
            <w:r w:rsidRPr="00202645">
              <w:t xml:space="preserve"> weeks from the closing date</w:t>
            </w:r>
          </w:p>
        </w:tc>
      </w:tr>
      <w:tr w:rsidR="005E5750" w14:paraId="4487E4AF" w14:textId="77777777" w:rsidTr="005E5750">
        <w:trPr>
          <w:cantSplit/>
        </w:trPr>
        <w:tc>
          <w:tcPr>
            <w:tcW w:w="4248" w:type="dxa"/>
          </w:tcPr>
          <w:p w14:paraId="4A4BCF1E" w14:textId="17AAF2D2" w:rsidR="005E5750" w:rsidRPr="00B16B54" w:rsidRDefault="005E5750" w:rsidP="005E5750">
            <w:pPr>
              <w:pStyle w:val="TableText"/>
            </w:pPr>
            <w:r w:rsidRPr="00B16B54">
              <w:t>Notification to unsuccessful applicants</w:t>
            </w:r>
          </w:p>
        </w:tc>
        <w:tc>
          <w:tcPr>
            <w:tcW w:w="4541" w:type="dxa"/>
          </w:tcPr>
          <w:p w14:paraId="59559D7F" w14:textId="706632A5" w:rsidR="005E5750" w:rsidRPr="00B16B54" w:rsidRDefault="005E5750" w:rsidP="005E5750">
            <w:pPr>
              <w:pStyle w:val="TableText"/>
            </w:pPr>
            <w:r w:rsidRPr="00202645">
              <w:t>Within</w:t>
            </w:r>
            <w:r w:rsidR="00910521">
              <w:t xml:space="preserve"> approximately</w:t>
            </w:r>
            <w:r w:rsidRPr="00202645">
              <w:t xml:space="preserve"> </w:t>
            </w:r>
            <w:r w:rsidR="00C071DC" w:rsidRPr="00C071DC">
              <w:t>8</w:t>
            </w:r>
            <w:r w:rsidRPr="00C071DC">
              <w:rPr>
                <w:color w:val="FFFFFF" w:themeColor="background1"/>
              </w:rPr>
              <w:t xml:space="preserve"> </w:t>
            </w:r>
            <w:r w:rsidRPr="00202645">
              <w:t>weeks from the closing date</w:t>
            </w:r>
          </w:p>
        </w:tc>
      </w:tr>
      <w:tr w:rsidR="005E5750" w14:paraId="0F6D3711" w14:textId="77777777" w:rsidTr="005E5750">
        <w:trPr>
          <w:cantSplit/>
        </w:trPr>
        <w:tc>
          <w:tcPr>
            <w:tcW w:w="4248" w:type="dxa"/>
          </w:tcPr>
          <w:p w14:paraId="5916F944" w14:textId="77777777" w:rsidR="005E5750" w:rsidRPr="00B16B54" w:rsidRDefault="005E5750" w:rsidP="005E5750">
            <w:pPr>
              <w:pStyle w:val="TableText"/>
            </w:pPr>
            <w:r w:rsidRPr="00B16B54">
              <w:t>Negotiations and award of grant agreements</w:t>
            </w:r>
          </w:p>
        </w:tc>
        <w:tc>
          <w:tcPr>
            <w:tcW w:w="4541" w:type="dxa"/>
          </w:tcPr>
          <w:p w14:paraId="61658A08" w14:textId="0DD06E4C" w:rsidR="005E5750" w:rsidRPr="00B16B54" w:rsidRDefault="005E5750" w:rsidP="005E5750">
            <w:pPr>
              <w:pStyle w:val="TableText"/>
            </w:pPr>
            <w:r w:rsidRPr="00202645">
              <w:t>Within</w:t>
            </w:r>
            <w:r w:rsidR="00910521">
              <w:t xml:space="preserve"> approximately</w:t>
            </w:r>
            <w:r w:rsidRPr="00202645">
              <w:t xml:space="preserve"> </w:t>
            </w:r>
            <w:r w:rsidR="00C071DC">
              <w:t>12</w:t>
            </w:r>
            <w:r w:rsidRPr="00202645">
              <w:t xml:space="preserve"> weeks from the closing date</w:t>
            </w:r>
          </w:p>
        </w:tc>
      </w:tr>
      <w:tr w:rsidR="005E5750" w14:paraId="2CF883EF" w14:textId="77777777" w:rsidTr="005E5750">
        <w:trPr>
          <w:cantSplit/>
        </w:trPr>
        <w:tc>
          <w:tcPr>
            <w:tcW w:w="4248" w:type="dxa"/>
          </w:tcPr>
          <w:p w14:paraId="2563B3AB" w14:textId="77777777" w:rsidR="005E5750" w:rsidRPr="00B16B54" w:rsidRDefault="005E5750" w:rsidP="005E5750">
            <w:pPr>
              <w:pStyle w:val="TableText"/>
            </w:pPr>
            <w:r>
              <w:t>Earliest start date of grant a</w:t>
            </w:r>
            <w:r w:rsidRPr="00B16B54">
              <w:t>ctivity</w:t>
            </w:r>
            <w:r>
              <w:t xml:space="preserve"> </w:t>
            </w:r>
          </w:p>
        </w:tc>
        <w:tc>
          <w:tcPr>
            <w:tcW w:w="4541" w:type="dxa"/>
          </w:tcPr>
          <w:p w14:paraId="7CF06250" w14:textId="4A450DC2" w:rsidR="005E5750" w:rsidRPr="00B16B54" w:rsidRDefault="0062287F" w:rsidP="005E5750">
            <w:pPr>
              <w:pStyle w:val="TableText"/>
            </w:pPr>
            <w:r>
              <w:t>May 2022</w:t>
            </w:r>
          </w:p>
        </w:tc>
      </w:tr>
      <w:tr w:rsidR="005E5750" w14:paraId="659EE581" w14:textId="77777777" w:rsidTr="005E5750">
        <w:trPr>
          <w:cantSplit/>
        </w:trPr>
        <w:tc>
          <w:tcPr>
            <w:tcW w:w="4248" w:type="dxa"/>
          </w:tcPr>
          <w:p w14:paraId="54EA3ED1" w14:textId="77777777" w:rsidR="005E5750" w:rsidRPr="00B16B54" w:rsidRDefault="005E5750" w:rsidP="005E5750">
            <w:pPr>
              <w:pStyle w:val="TableText"/>
            </w:pPr>
            <w:r w:rsidRPr="00B16B54">
              <w:t>End date</w:t>
            </w:r>
            <w:r>
              <w:t xml:space="preserve"> of grant activity </w:t>
            </w:r>
          </w:p>
        </w:tc>
        <w:tc>
          <w:tcPr>
            <w:tcW w:w="4541" w:type="dxa"/>
          </w:tcPr>
          <w:p w14:paraId="3978AD58" w14:textId="078CB3E5" w:rsidR="005E5750" w:rsidRPr="00B16B54" w:rsidRDefault="0062287F" w:rsidP="005E5750">
            <w:pPr>
              <w:pStyle w:val="TableText"/>
            </w:pPr>
            <w:r>
              <w:t>June 2023</w:t>
            </w:r>
          </w:p>
        </w:tc>
      </w:tr>
    </w:tbl>
    <w:p w14:paraId="1BD76C38" w14:textId="77777777" w:rsidR="00BE2F53" w:rsidRDefault="00BE2F53" w:rsidP="00BE2F53">
      <w:pPr>
        <w:pStyle w:val="Heading3"/>
      </w:pPr>
      <w:bookmarkStart w:id="91" w:name="_Toc93326809"/>
      <w:r w:rsidRPr="00181A24">
        <w:t>Questions during the application process</w:t>
      </w:r>
      <w:bookmarkEnd w:id="91"/>
    </w:p>
    <w:p w14:paraId="0ED1A8F2" w14:textId="62F7B7BD" w:rsidR="00BE2F53" w:rsidRDefault="00BE2F53" w:rsidP="00BE2F53">
      <w:r>
        <w:t>If you have any questions during the application period</w:t>
      </w:r>
      <w:r w:rsidR="00B83745">
        <w:t>,</w:t>
      </w:r>
      <w:r w:rsidRPr="00931A27">
        <w:t xml:space="preserve"> </w:t>
      </w:r>
      <w:r w:rsidR="00D34E85">
        <w:t>p</w:t>
      </w:r>
      <w:r w:rsidR="00B83745">
        <w:t>lease</w:t>
      </w:r>
      <w:r>
        <w:t xml:space="preserve"> contact the </w:t>
      </w:r>
      <w:hyperlink r:id="rId39" w:history="1">
        <w:r w:rsidRPr="002446D0">
          <w:rPr>
            <w:rStyle w:val="Hyperlink"/>
          </w:rPr>
          <w:t>Community Grants Hub</w:t>
        </w:r>
      </w:hyperlink>
      <w:r>
        <w:t xml:space="preserve"> on 1800 020 283 </w:t>
      </w:r>
      <w:r w:rsidR="004A4DE6">
        <w:t xml:space="preserve">(option 1) </w:t>
      </w:r>
      <w:r>
        <w:t xml:space="preserve">or email </w:t>
      </w:r>
      <w:hyperlink r:id="rId40" w:history="1">
        <w:r w:rsidRPr="000675F4">
          <w:rPr>
            <w:rStyle w:val="Hyperlink"/>
          </w:rPr>
          <w:t>support@communitygrants.gov.au</w:t>
        </w:r>
      </w:hyperlink>
      <w:r>
        <w:t xml:space="preserve">. </w:t>
      </w:r>
    </w:p>
    <w:p w14:paraId="1C4B0BFB" w14:textId="12C6CC26" w:rsidR="00BE2F53" w:rsidRDefault="00BE2F53" w:rsidP="00BE2F53">
      <w:r>
        <w:t xml:space="preserve">The </w:t>
      </w:r>
      <w:hyperlink r:id="rId41" w:history="1">
        <w:r w:rsidRPr="002446D0">
          <w:rPr>
            <w:rStyle w:val="Hyperlink"/>
          </w:rPr>
          <w:t>Community Grants Hub</w:t>
        </w:r>
      </w:hyperlink>
      <w:r>
        <w:t xml:space="preserve"> will respond to emailed questions within </w:t>
      </w:r>
      <w:r w:rsidR="00B83745">
        <w:t>5</w:t>
      </w:r>
      <w:r>
        <w:t xml:space="preserve"> working days. Answers to questions are posted on the </w:t>
      </w:r>
      <w:hyperlink r:id="rId42" w:history="1">
        <w:r w:rsidRPr="004D3D46">
          <w:rPr>
            <w:rStyle w:val="Hyperlink"/>
          </w:rPr>
          <w:t>GrantConnect</w:t>
        </w:r>
      </w:hyperlink>
      <w:r>
        <w:t xml:space="preserve"> </w:t>
      </w:r>
      <w:r w:rsidRPr="00D34E85">
        <w:t xml:space="preserve">and </w:t>
      </w:r>
      <w:hyperlink r:id="rId43" w:history="1">
        <w:r w:rsidRPr="00D34E85">
          <w:rPr>
            <w:rStyle w:val="Hyperlink"/>
          </w:rPr>
          <w:t>Community Grants Hub</w:t>
        </w:r>
      </w:hyperlink>
      <w:r w:rsidRPr="00D34E85">
        <w:t xml:space="preserve"> websites.</w:t>
      </w:r>
    </w:p>
    <w:p w14:paraId="06175B47" w14:textId="5DF82802" w:rsidR="00BE2F53" w:rsidRPr="000673F8" w:rsidRDefault="00BE2F53" w:rsidP="00BE2F53">
      <w:pPr>
        <w:rPr>
          <w:rFonts w:eastAsiaTheme="minorHAnsi" w:cstheme="minorBidi"/>
          <w:szCs w:val="22"/>
        </w:rPr>
      </w:pPr>
      <w:r w:rsidRPr="00125362">
        <w:rPr>
          <w:rFonts w:eastAsiaTheme="minorHAnsi" w:cstheme="minorBidi"/>
          <w:szCs w:val="22"/>
        </w:rPr>
        <w:t>The question period will close at 5:00</w:t>
      </w:r>
      <w:r w:rsidR="00B83745">
        <w:rPr>
          <w:rFonts w:eastAsiaTheme="minorHAnsi" w:cstheme="minorBidi"/>
          <w:szCs w:val="22"/>
        </w:rPr>
        <w:t xml:space="preserve"> </w:t>
      </w:r>
      <w:r w:rsidR="005E5750">
        <w:rPr>
          <w:rFonts w:eastAsiaTheme="minorHAnsi" w:cstheme="minorBidi"/>
          <w:szCs w:val="22"/>
        </w:rPr>
        <w:t>pm</w:t>
      </w:r>
      <w:r w:rsidRPr="00125362">
        <w:rPr>
          <w:rFonts w:eastAsiaTheme="minorHAnsi" w:cstheme="minorBidi"/>
          <w:szCs w:val="22"/>
        </w:rPr>
        <w:t xml:space="preserve"> </w:t>
      </w:r>
      <w:r w:rsidR="00CE0D41" w:rsidRPr="00D34E85">
        <w:rPr>
          <w:rFonts w:eastAsiaTheme="minorHAnsi" w:cstheme="minorBidi"/>
          <w:szCs w:val="22"/>
        </w:rPr>
        <w:t>AE</w:t>
      </w:r>
      <w:r w:rsidR="00CE0D41">
        <w:rPr>
          <w:rFonts w:eastAsiaTheme="minorHAnsi" w:cstheme="minorBidi"/>
          <w:szCs w:val="22"/>
        </w:rPr>
        <w:t>D</w:t>
      </w:r>
      <w:r w:rsidR="00CE0D41" w:rsidRPr="00D34E85">
        <w:rPr>
          <w:rFonts w:eastAsiaTheme="minorHAnsi" w:cstheme="minorBidi"/>
          <w:szCs w:val="22"/>
        </w:rPr>
        <w:t>T</w:t>
      </w:r>
      <w:r w:rsidR="00CE0D41" w:rsidRPr="00125362">
        <w:rPr>
          <w:rFonts w:eastAsiaTheme="minorHAnsi" w:cstheme="minorBidi"/>
          <w:szCs w:val="22"/>
        </w:rPr>
        <w:t xml:space="preserve"> </w:t>
      </w:r>
      <w:r w:rsidRPr="00125362">
        <w:rPr>
          <w:rFonts w:eastAsiaTheme="minorHAnsi" w:cstheme="minorBidi"/>
          <w:szCs w:val="22"/>
        </w:rPr>
        <w:t xml:space="preserve">on </w:t>
      </w:r>
      <w:r w:rsidR="00C74CDD">
        <w:rPr>
          <w:rFonts w:eastAsiaTheme="minorHAnsi" w:cstheme="minorBidi"/>
          <w:szCs w:val="22"/>
        </w:rPr>
        <w:t>Monday</w:t>
      </w:r>
      <w:r w:rsidR="00C071DC" w:rsidRPr="00C071DC">
        <w:rPr>
          <w:rFonts w:eastAsiaTheme="minorHAnsi" w:cstheme="minorBidi"/>
          <w:szCs w:val="22"/>
        </w:rPr>
        <w:t xml:space="preserve">, </w:t>
      </w:r>
      <w:r w:rsidR="00C74CDD">
        <w:rPr>
          <w:rFonts w:eastAsiaTheme="minorHAnsi" w:cstheme="minorBidi"/>
          <w:szCs w:val="22"/>
        </w:rPr>
        <w:t>14</w:t>
      </w:r>
      <w:r w:rsidR="00C071DC" w:rsidRPr="00C071DC">
        <w:rPr>
          <w:rFonts w:eastAsiaTheme="minorHAnsi" w:cstheme="minorBidi"/>
          <w:szCs w:val="22"/>
        </w:rPr>
        <w:t xml:space="preserve"> February 2022</w:t>
      </w:r>
      <w:r w:rsidR="00C071DC">
        <w:rPr>
          <w:rFonts w:eastAsiaTheme="minorHAnsi" w:cstheme="minorBidi"/>
          <w:color w:val="0070C0"/>
          <w:szCs w:val="22"/>
        </w:rPr>
        <w:t>.</w:t>
      </w:r>
      <w:r w:rsidRPr="00125362">
        <w:rPr>
          <w:rFonts w:eastAsiaTheme="minorHAnsi" w:cstheme="minorBidi"/>
          <w:color w:val="0070C0"/>
          <w:szCs w:val="22"/>
        </w:rPr>
        <w:t xml:space="preserve"> </w:t>
      </w:r>
      <w:r w:rsidRPr="00125362">
        <w:rPr>
          <w:rFonts w:eastAsiaTheme="minorHAnsi" w:cstheme="minorBidi"/>
          <w:szCs w:val="22"/>
        </w:rPr>
        <w:t xml:space="preserve">Following this time, only questions </w:t>
      </w:r>
      <w:r>
        <w:rPr>
          <w:rFonts w:eastAsiaTheme="minorHAnsi" w:cstheme="minorBidi"/>
          <w:szCs w:val="22"/>
        </w:rPr>
        <w:t>about</w:t>
      </w:r>
      <w:r w:rsidRPr="00125362">
        <w:rPr>
          <w:rFonts w:eastAsiaTheme="minorHAnsi" w:cstheme="minorBidi"/>
          <w:szCs w:val="22"/>
        </w:rPr>
        <w:t xml:space="preserve"> using and/or submitting the appl</w:t>
      </w:r>
      <w:r>
        <w:rPr>
          <w:rFonts w:eastAsiaTheme="minorHAnsi" w:cstheme="minorBidi"/>
          <w:szCs w:val="22"/>
        </w:rPr>
        <w:t xml:space="preserve">ication form will be answered. </w:t>
      </w:r>
    </w:p>
    <w:p w14:paraId="49156405" w14:textId="77777777" w:rsidR="00BE2F53" w:rsidRDefault="00BE2F53" w:rsidP="00BE2F53">
      <w:pPr>
        <w:pStyle w:val="Heading2"/>
      </w:pPr>
      <w:bookmarkStart w:id="92" w:name="_Toc93326810"/>
      <w:r>
        <w:t>The grant selection process</w:t>
      </w:r>
      <w:bookmarkEnd w:id="92"/>
    </w:p>
    <w:p w14:paraId="54AAFA9E" w14:textId="77777777" w:rsidR="00BE2F53" w:rsidRDefault="00BE2F53" w:rsidP="00BE2F53">
      <w:pPr>
        <w:pStyle w:val="Heading3"/>
      </w:pPr>
      <w:bookmarkStart w:id="93" w:name="_Toc93326811"/>
      <w:r>
        <w:t>Assessment of grant applications</w:t>
      </w:r>
      <w:bookmarkEnd w:id="93"/>
      <w:r>
        <w:t xml:space="preserve"> </w:t>
      </w:r>
    </w:p>
    <w:p w14:paraId="3E5D6155" w14:textId="4CC70143"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w:t>
      </w:r>
      <w:r w:rsidR="008976AA">
        <w:rPr>
          <w:rFonts w:eastAsia="Calibri" w:cs="Arial"/>
        </w:rPr>
        <w:t xml:space="preserve"> g</w:t>
      </w:r>
      <w:r w:rsidRPr="00C0447B">
        <w:rPr>
          <w:rFonts w:eastAsia="Calibri" w:cs="Arial"/>
        </w:rPr>
        <w:t>uidelines.</w:t>
      </w:r>
    </w:p>
    <w:p w14:paraId="1F6BBCDE" w14:textId="34792B0E" w:rsidR="00BE2F53" w:rsidRPr="00C0447B" w:rsidRDefault="00BE2F53" w:rsidP="00010E33">
      <w:pPr>
        <w:rPr>
          <w:rFonts w:eastAsia="Calibri" w:cs="Arial"/>
        </w:rPr>
      </w:pPr>
      <w:r>
        <w:rPr>
          <w:rFonts w:eastAsia="Calibri" w:cs="Arial"/>
        </w:rPr>
        <w:t>We</w:t>
      </w:r>
      <w:r w:rsidRPr="00C0447B">
        <w:rPr>
          <w:rFonts w:eastAsia="Calibri" w:cs="Arial"/>
        </w:rPr>
        <w:t xml:space="preserve"> will assess all applications for eligibility and compliance against the requiremen</w:t>
      </w:r>
      <w:r>
        <w:rPr>
          <w:rFonts w:eastAsia="Calibri" w:cs="Arial"/>
        </w:rPr>
        <w:t>ts of the application process. </w:t>
      </w:r>
      <w:r w:rsidRPr="00C0447B">
        <w:rPr>
          <w:rFonts w:eastAsia="Calibri" w:cs="Arial"/>
        </w:rPr>
        <w:t xml:space="preserve">Eligible applications will then be considered through an </w:t>
      </w:r>
      <w:r w:rsidRPr="008976AA">
        <w:rPr>
          <w:rFonts w:cs="Arial"/>
        </w:rPr>
        <w:t>open competitive</w:t>
      </w:r>
      <w:r w:rsidRPr="00C0447B">
        <w:rPr>
          <w:rFonts w:cs="Arial"/>
          <w:color w:val="0070C0"/>
        </w:rPr>
        <w:t xml:space="preserve"> </w:t>
      </w:r>
      <w:r w:rsidRPr="00C0447B">
        <w:rPr>
          <w:rFonts w:eastAsia="Calibri" w:cs="Arial"/>
        </w:rPr>
        <w:t>grant process.</w:t>
      </w:r>
    </w:p>
    <w:p w14:paraId="033952F7" w14:textId="3237B479" w:rsidR="00BE2F53" w:rsidRDefault="00BE2F53" w:rsidP="003007BB">
      <w:pPr>
        <w:pStyle w:val="Heading3"/>
      </w:pPr>
      <w:bookmarkStart w:id="94" w:name="_Toc93326812"/>
      <w:r>
        <w:t>Financial viability</w:t>
      </w:r>
      <w:bookmarkEnd w:id="94"/>
    </w:p>
    <w:p w14:paraId="493077B1" w14:textId="77777777" w:rsidR="00BE2F53" w:rsidRPr="002D2C06" w:rsidRDefault="00BE2F53" w:rsidP="00BE2F53">
      <w:pPr>
        <w:pStyle w:val="BodyTextnospace"/>
        <w:rPr>
          <w:rFonts w:cs="Arial"/>
        </w:rPr>
      </w:pPr>
      <w:r w:rsidRPr="00FB0031">
        <w:rPr>
          <w:rFonts w:ascii="Arial" w:hAnsi="Arial" w:cs="Arial"/>
          <w:sz w:val="20"/>
        </w:rPr>
        <w:t xml:space="preserve">Applicants may be subject to a financial viability assessment. The financial viability assessment forms part of the risk mitigation strategy and can include: </w:t>
      </w:r>
    </w:p>
    <w:p w14:paraId="636C905A" w14:textId="1AD9DE32" w:rsidR="00BE2F53" w:rsidRDefault="00BE2F53" w:rsidP="003007BB">
      <w:pPr>
        <w:pStyle w:val="ListBullet"/>
        <w:numPr>
          <w:ilvl w:val="0"/>
          <w:numId w:val="29"/>
        </w:numPr>
      </w:pPr>
      <w:r>
        <w:t>establishing whether relevant persons have any adverse business history (for example</w:t>
      </w:r>
      <w:r w:rsidR="003B42F7">
        <w:t>,</w:t>
      </w:r>
      <w:r>
        <w:t xml:space="preserve"> current or past bankruptcy)</w:t>
      </w:r>
    </w:p>
    <w:p w14:paraId="56EAAF60" w14:textId="77777777" w:rsidR="00BE2F53" w:rsidRPr="00866D16" w:rsidRDefault="00BE2F53" w:rsidP="003007BB">
      <w:pPr>
        <w:pStyle w:val="ListBullet"/>
        <w:numPr>
          <w:ilvl w:val="0"/>
          <w:numId w:val="29"/>
        </w:numPr>
      </w:pPr>
      <w:proofErr w:type="gramStart"/>
      <w:r>
        <w:t>assessment</w:t>
      </w:r>
      <w:proofErr w:type="gramEnd"/>
      <w:r>
        <w:t xml:space="preserve"> of the financial health of an entity.</w:t>
      </w:r>
    </w:p>
    <w:p w14:paraId="0456D82F" w14:textId="77777777" w:rsidR="00BE2F53" w:rsidRDefault="00BE2F53" w:rsidP="003007BB">
      <w:pPr>
        <w:pStyle w:val="Heading3"/>
      </w:pPr>
      <w:r>
        <w:lastRenderedPageBreak/>
        <w:t xml:space="preserve"> </w:t>
      </w:r>
      <w:r>
        <w:tab/>
      </w:r>
      <w:bookmarkStart w:id="95" w:name="_Toc93326813"/>
      <w:r>
        <w:t>Who will assess and select applications?</w:t>
      </w:r>
      <w:bookmarkEnd w:id="95"/>
    </w:p>
    <w:p w14:paraId="16C43871" w14:textId="1394E3EF" w:rsidR="00BE2F53" w:rsidRPr="00C0447B" w:rsidRDefault="00BE2F53" w:rsidP="00010E33">
      <w:pPr>
        <w:rPr>
          <w:rFonts w:eastAsia="Calibri" w:cs="Arial"/>
        </w:rPr>
      </w:pPr>
      <w:r w:rsidRPr="00C0447B">
        <w:rPr>
          <w:rFonts w:eastAsia="Calibri" w:cs="Arial"/>
        </w:rPr>
        <w:t xml:space="preserve">The </w:t>
      </w:r>
      <w:r w:rsidR="008976AA">
        <w:rPr>
          <w:rFonts w:cs="Arial"/>
        </w:rPr>
        <w:t>Assessment</w:t>
      </w:r>
      <w:r w:rsidRPr="00FE2AD6">
        <w:rPr>
          <w:rFonts w:cs="Arial"/>
        </w:rPr>
        <w:t xml:space="preserve"> Panel </w:t>
      </w:r>
      <w:r w:rsidRPr="00C0447B">
        <w:rPr>
          <w:rFonts w:eastAsia="Calibri" w:cs="Arial"/>
        </w:rPr>
        <w:t>will be established by the</w:t>
      </w:r>
      <w:r w:rsidR="003E1B3D">
        <w:rPr>
          <w:rFonts w:eastAsia="Calibri" w:cs="Arial"/>
        </w:rPr>
        <w:t xml:space="preserve"> d</w:t>
      </w:r>
      <w:r w:rsidR="008976AA">
        <w:rPr>
          <w:rFonts w:eastAsia="Calibri" w:cs="Arial"/>
        </w:rPr>
        <w:t>epartment</w:t>
      </w:r>
      <w:r w:rsidRPr="00C0447B">
        <w:rPr>
          <w:rFonts w:eastAsia="Calibri" w:cs="Arial"/>
        </w:rPr>
        <w:t xml:space="preserve"> and may include a mix of employees of the</w:t>
      </w:r>
      <w:r w:rsidR="003E1B3D">
        <w:rPr>
          <w:rFonts w:eastAsia="Calibri" w:cs="Arial"/>
        </w:rPr>
        <w:t xml:space="preserve"> d</w:t>
      </w:r>
      <w:r w:rsidR="008976AA">
        <w:rPr>
          <w:rFonts w:eastAsia="Calibri" w:cs="Arial"/>
        </w:rPr>
        <w:t>epartment</w:t>
      </w:r>
      <w:r w:rsidRPr="00905602">
        <w:rPr>
          <w:rFonts w:eastAsia="Calibri" w:cs="Arial"/>
        </w:rPr>
        <w:t>,</w:t>
      </w:r>
      <w:r w:rsidRPr="00C0447B">
        <w:rPr>
          <w:rFonts w:eastAsia="Calibri" w:cs="Arial"/>
        </w:rPr>
        <w:t xml:space="preserve"> experts from the sector, </w:t>
      </w:r>
      <w:r w:rsidR="003B42F7">
        <w:rPr>
          <w:rFonts w:eastAsia="Calibri" w:cs="Arial"/>
        </w:rPr>
        <w:t xml:space="preserve">and </w:t>
      </w:r>
      <w:r w:rsidRPr="00C0447B">
        <w:rPr>
          <w:rFonts w:eastAsia="Calibri" w:cs="Arial"/>
        </w:rPr>
        <w:t>other Commonwealth officers with relevant specialist expertise.</w:t>
      </w:r>
    </w:p>
    <w:p w14:paraId="00B60791" w14:textId="2AEA5005" w:rsidR="00BE2F53" w:rsidRDefault="00BE2F53" w:rsidP="00010E33">
      <w:r>
        <w:rPr>
          <w:rFonts w:cs="Arial"/>
        </w:rPr>
        <w:t xml:space="preserve">Any expert/advisor who is not a Commonwealth </w:t>
      </w:r>
      <w:r w:rsidR="003B42F7">
        <w:rPr>
          <w:rFonts w:cs="Arial"/>
        </w:rPr>
        <w:t>o</w:t>
      </w:r>
      <w:r>
        <w:rPr>
          <w:rFonts w:cs="Arial"/>
        </w:rPr>
        <w:t>fficial will be required/expected to perform their duties in accordance with the CGRGs.</w:t>
      </w:r>
    </w:p>
    <w:p w14:paraId="624D0836" w14:textId="213C5431" w:rsidR="00BE2F53" w:rsidRPr="00C0447B" w:rsidRDefault="00BE2F53" w:rsidP="00010E33">
      <w:pPr>
        <w:rPr>
          <w:rFonts w:eastAsia="Calibri" w:cs="Arial"/>
        </w:rPr>
      </w:pPr>
      <w:r w:rsidRPr="00C0447B">
        <w:rPr>
          <w:rFonts w:eastAsia="Calibri" w:cs="Arial"/>
        </w:rPr>
        <w:t xml:space="preserve">The </w:t>
      </w:r>
      <w:hyperlink r:id="rId44" w:history="1">
        <w:r w:rsidR="00FE4686" w:rsidRPr="006E44A5">
          <w:rPr>
            <w:rStyle w:val="Hyperlink"/>
            <w:rFonts w:eastAsia="Calibri" w:cs="Arial"/>
          </w:rPr>
          <w:t xml:space="preserve">Community Grants </w:t>
        </w:r>
        <w:r w:rsidRPr="006E44A5">
          <w:rPr>
            <w:rStyle w:val="Hyperlink"/>
            <w:rFonts w:eastAsia="Calibri" w:cs="Arial"/>
          </w:rPr>
          <w:t>Hub</w:t>
        </w:r>
      </w:hyperlink>
      <w:r w:rsidRPr="00C0447B">
        <w:rPr>
          <w:rFonts w:eastAsia="Calibri" w:cs="Arial"/>
        </w:rPr>
        <w:t xml:space="preserve"> may provide secretariat support to the </w:t>
      </w:r>
      <w:r w:rsidR="008976AA">
        <w:rPr>
          <w:rFonts w:cs="Arial"/>
        </w:rPr>
        <w:t>Assessment</w:t>
      </w:r>
      <w:r w:rsidRPr="00FE2AD6">
        <w:rPr>
          <w:rFonts w:cs="Arial"/>
        </w:rPr>
        <w:t xml:space="preserve"> Panel</w:t>
      </w:r>
      <w:r w:rsidRPr="00C0447B">
        <w:rPr>
          <w:rFonts w:eastAsia="Calibri" w:cs="Arial"/>
        </w:rPr>
        <w:t>, but will not participate in deliberations or decision-making.</w:t>
      </w:r>
    </w:p>
    <w:p w14:paraId="149826FC" w14:textId="6E6D4F96" w:rsidR="00BE2F53" w:rsidRPr="00C0447B" w:rsidRDefault="00BE2F53" w:rsidP="00010E33">
      <w:pPr>
        <w:rPr>
          <w:rFonts w:eastAsia="Calibri" w:cs="Arial"/>
        </w:rPr>
      </w:pPr>
      <w:r w:rsidRPr="00C0447B">
        <w:rPr>
          <w:rFonts w:eastAsia="Calibri" w:cs="Arial"/>
        </w:rPr>
        <w:t xml:space="preserve">The </w:t>
      </w:r>
      <w:r w:rsidR="008976AA">
        <w:rPr>
          <w:rFonts w:eastAsia="Calibri" w:cs="Arial"/>
        </w:rPr>
        <w:t xml:space="preserve">Assessment </w:t>
      </w:r>
      <w:r w:rsidRPr="00FE2AD6">
        <w:rPr>
          <w:rFonts w:cs="Arial"/>
        </w:rPr>
        <w:t xml:space="preserve">Panel </w:t>
      </w:r>
      <w:r w:rsidRPr="00C0447B">
        <w:rPr>
          <w:rFonts w:eastAsia="Calibri" w:cs="Arial"/>
        </w:rPr>
        <w:t>will assess whether the application represents value with money and will make final recommendations to the decision maker by taking into account the following factors:</w:t>
      </w:r>
    </w:p>
    <w:p w14:paraId="2C1C5655" w14:textId="520EFAAD" w:rsidR="00BE2F53" w:rsidRPr="003C40E1" w:rsidRDefault="00BE2F53" w:rsidP="003007BB">
      <w:pPr>
        <w:pStyle w:val="ListBullet"/>
        <w:numPr>
          <w:ilvl w:val="0"/>
          <w:numId w:val="29"/>
        </w:numPr>
      </w:pPr>
      <w:r w:rsidRPr="009467BA">
        <w:t xml:space="preserve">initial preliminary score </w:t>
      </w:r>
      <w:r w:rsidR="00B0651A" w:rsidRPr="009467BA">
        <w:t>against the assessment criteria</w:t>
      </w:r>
    </w:p>
    <w:p w14:paraId="150D36B8" w14:textId="3BB90C53" w:rsidR="008976AA" w:rsidRPr="003C40E1" w:rsidRDefault="008976AA" w:rsidP="003007BB">
      <w:pPr>
        <w:pStyle w:val="ListBullet"/>
        <w:numPr>
          <w:ilvl w:val="0"/>
          <w:numId w:val="29"/>
        </w:numPr>
      </w:pPr>
      <w:r w:rsidRPr="003C40E1">
        <w:t>extent to which the evidence in the application demonstrates that it will contribute to meeting the objective and outcomes of the EPP</w:t>
      </w:r>
    </w:p>
    <w:p w14:paraId="321068E9" w14:textId="2BC622C8" w:rsidR="00BE2F53" w:rsidRPr="00964637" w:rsidRDefault="00BE2F53" w:rsidP="003007BB">
      <w:pPr>
        <w:pStyle w:val="ListBullet"/>
        <w:numPr>
          <w:ilvl w:val="0"/>
          <w:numId w:val="29"/>
        </w:numPr>
      </w:pPr>
      <w:r w:rsidRPr="00964637">
        <w:t>relative value of the grant sought</w:t>
      </w:r>
    </w:p>
    <w:p w14:paraId="3D0634B4" w14:textId="55FE12E8" w:rsidR="00BE2F53" w:rsidRPr="003007BB" w:rsidRDefault="00BE2F53" w:rsidP="003007BB">
      <w:pPr>
        <w:pStyle w:val="ListBullet"/>
        <w:numPr>
          <w:ilvl w:val="0"/>
          <w:numId w:val="29"/>
        </w:numPr>
      </w:pPr>
      <w:r w:rsidRPr="00964637">
        <w:t>risks, financial, fraud and other, that the applicant or project poses for the</w:t>
      </w:r>
      <w:r w:rsidR="003E1B3D" w:rsidRPr="003007BB">
        <w:t xml:space="preserve"> d</w:t>
      </w:r>
      <w:r w:rsidR="008976AA" w:rsidRPr="003007BB">
        <w:t>epartment</w:t>
      </w:r>
    </w:p>
    <w:p w14:paraId="32209FC7" w14:textId="3EA9DB40" w:rsidR="00BE2F53" w:rsidRPr="009467BA" w:rsidRDefault="00BE2F53" w:rsidP="003007BB">
      <w:pPr>
        <w:pStyle w:val="ListBullet"/>
        <w:numPr>
          <w:ilvl w:val="0"/>
          <w:numId w:val="29"/>
        </w:numPr>
      </w:pPr>
      <w:proofErr w:type="gramStart"/>
      <w:r>
        <w:t>risks</w:t>
      </w:r>
      <w:proofErr w:type="gramEnd"/>
      <w:r>
        <w:t xml:space="preserve"> that the applicant or project poses for the Commonwealth.</w:t>
      </w:r>
    </w:p>
    <w:p w14:paraId="289E6C96" w14:textId="5361C10C" w:rsidR="00BE2F53" w:rsidRPr="000C178A" w:rsidRDefault="00BE2F53" w:rsidP="00010E33">
      <w:pPr>
        <w:keepNext/>
        <w:outlineLvl w:val="2"/>
        <w:rPr>
          <w:rFonts w:cs="Arial"/>
        </w:rPr>
      </w:pPr>
      <w:r w:rsidRPr="000C178A">
        <w:rPr>
          <w:rFonts w:cs="Arial"/>
        </w:rPr>
        <w:t xml:space="preserve">The </w:t>
      </w:r>
      <w:r w:rsidR="008976AA" w:rsidRPr="000C178A">
        <w:rPr>
          <w:rFonts w:cs="Arial"/>
        </w:rPr>
        <w:t>Assessment</w:t>
      </w:r>
      <w:r w:rsidRPr="000C178A">
        <w:rPr>
          <w:rFonts w:cs="Arial"/>
        </w:rPr>
        <w:t xml:space="preserve"> Panel may seek additional information from the applicant to assist in making its final recommendations.</w:t>
      </w:r>
    </w:p>
    <w:p w14:paraId="60B8816B" w14:textId="77777777" w:rsidR="00BE2F53" w:rsidRDefault="00BE2F53" w:rsidP="00BE2F53">
      <w:pPr>
        <w:pStyle w:val="Heading3"/>
      </w:pPr>
      <w:bookmarkStart w:id="96" w:name="_Toc93326814"/>
      <w:r>
        <w:t>Who will approve grants?</w:t>
      </w:r>
      <w:bookmarkEnd w:id="96"/>
    </w:p>
    <w:p w14:paraId="28FB505F" w14:textId="233DFC3F" w:rsidR="00BE2F53" w:rsidRPr="0081693C" w:rsidRDefault="008976AA" w:rsidP="00B0651A">
      <w:pPr>
        <w:pStyle w:val="ListBullet"/>
        <w:spacing w:after="120"/>
        <w:rPr>
          <w:rFonts w:cs="Arial"/>
        </w:rPr>
      </w:pPr>
      <w:r>
        <w:rPr>
          <w:rFonts w:eastAsia="Calibri" w:cs="Arial"/>
        </w:rPr>
        <w:t>The Minister for Education and Youth</w:t>
      </w:r>
      <w:r w:rsidR="00BE2F53" w:rsidRPr="00C0447B">
        <w:rPr>
          <w:rFonts w:eastAsia="Calibri" w:cs="Arial"/>
        </w:rPr>
        <w:t xml:space="preserve"> will be the decision maker for this </w:t>
      </w:r>
      <w:r>
        <w:rPr>
          <w:rFonts w:eastAsia="Calibri" w:cs="Arial"/>
        </w:rPr>
        <w:t>grant opportunity</w:t>
      </w:r>
      <w:r w:rsidR="00BE2F53" w:rsidRPr="00C0447B">
        <w:rPr>
          <w:rFonts w:eastAsia="Calibri" w:cs="Arial"/>
        </w:rPr>
        <w:t xml:space="preserve">. The decision maker decides which grants to approve based on the recommendations of the </w:t>
      </w:r>
      <w:r>
        <w:rPr>
          <w:rFonts w:eastAsia="Calibri" w:cs="Arial"/>
        </w:rPr>
        <w:t>Assessment</w:t>
      </w:r>
      <w:r w:rsidR="00BE2F53" w:rsidRPr="00C0447B">
        <w:rPr>
          <w:rFonts w:eastAsia="Calibri" w:cs="Arial"/>
        </w:rPr>
        <w:t xml:space="preserve"> Panel, taking into consideration any further information that may become known, including the</w:t>
      </w:r>
      <w:r w:rsidR="00BE2F53">
        <w:rPr>
          <w:rFonts w:cs="Arial"/>
        </w:rPr>
        <w:t xml:space="preserve"> </w:t>
      </w:r>
      <w:r w:rsidR="00BE2F53" w:rsidRPr="00FE2AD6">
        <w:rPr>
          <w:rFonts w:cs="Arial"/>
        </w:rPr>
        <w:t>availability of grant funds for the purposes of the grant program</w:t>
      </w:r>
      <w:r w:rsidR="00BE2F53">
        <w:rPr>
          <w:rFonts w:cs="Arial"/>
        </w:rPr>
        <w:t>.</w:t>
      </w:r>
    </w:p>
    <w:p w14:paraId="4C471CE9" w14:textId="77777777" w:rsidR="00BE2F53" w:rsidRPr="00C0447B" w:rsidRDefault="00BE2F53" w:rsidP="00B0651A">
      <w:pPr>
        <w:rPr>
          <w:rFonts w:eastAsia="Calibri" w:cs="Arial"/>
        </w:rPr>
      </w:pPr>
      <w:r w:rsidRPr="00C0447B">
        <w:rPr>
          <w:rFonts w:eastAsia="Calibri" w:cs="Arial"/>
        </w:rPr>
        <w:t>The decision maker’s decision</w:t>
      </w:r>
      <w:r w:rsidRPr="00C0447B">
        <w:rPr>
          <w:rFonts w:eastAsia="Calibri" w:cs="Arial"/>
          <w:color w:val="00B0F0"/>
        </w:rPr>
        <w:t xml:space="preserve"> </w:t>
      </w:r>
      <w:r w:rsidRPr="00C0447B">
        <w:rPr>
          <w:rFonts w:eastAsia="Calibri" w:cs="Arial"/>
        </w:rPr>
        <w:t>is final in all matters, including:</w:t>
      </w:r>
    </w:p>
    <w:p w14:paraId="5F2CECA9" w14:textId="154CECD6" w:rsidR="00BE2F53" w:rsidRPr="009467BA" w:rsidRDefault="00BE2F53" w:rsidP="003007BB">
      <w:pPr>
        <w:pStyle w:val="ListBullet"/>
        <w:numPr>
          <w:ilvl w:val="0"/>
          <w:numId w:val="29"/>
        </w:numPr>
      </w:pPr>
      <w:r w:rsidRPr="009467BA">
        <w:t>approval of the grant</w:t>
      </w:r>
    </w:p>
    <w:p w14:paraId="597FFD50" w14:textId="37D34C08" w:rsidR="00BE2F53" w:rsidRPr="003C40E1" w:rsidRDefault="00BE2F53" w:rsidP="003007BB">
      <w:pPr>
        <w:pStyle w:val="ListBullet"/>
        <w:numPr>
          <w:ilvl w:val="0"/>
          <w:numId w:val="29"/>
        </w:numPr>
      </w:pPr>
      <w:r w:rsidRPr="003C40E1">
        <w:t>grant funding amount to be awarded</w:t>
      </w:r>
    </w:p>
    <w:p w14:paraId="1E25D1D0" w14:textId="4018AFF0" w:rsidR="00BE2F53" w:rsidRPr="004157B8" w:rsidRDefault="00BE2F53" w:rsidP="003007BB">
      <w:pPr>
        <w:pStyle w:val="ListBullet"/>
        <w:numPr>
          <w:ilvl w:val="0"/>
          <w:numId w:val="29"/>
        </w:numPr>
      </w:pPr>
      <w:proofErr w:type="gramStart"/>
      <w:r w:rsidRPr="004157B8">
        <w:t>terms</w:t>
      </w:r>
      <w:proofErr w:type="gramEnd"/>
      <w:r w:rsidRPr="004157B8">
        <w:t xml:space="preserve"> and conditions of the grant. </w:t>
      </w:r>
    </w:p>
    <w:p w14:paraId="2BEED3AF" w14:textId="56AF11F6" w:rsidR="00BE2F53" w:rsidRDefault="00BE2F53" w:rsidP="00B0651A">
      <w:pPr>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BE2F53">
      <w:pPr>
        <w:pStyle w:val="Heading2"/>
      </w:pPr>
      <w:bookmarkStart w:id="97" w:name="_Toc93326815"/>
      <w:r>
        <w:t>Notification of application outcomes</w:t>
      </w:r>
      <w:bookmarkEnd w:id="97"/>
    </w:p>
    <w:p w14:paraId="7E7A5392" w14:textId="77777777" w:rsidR="00BE2F53" w:rsidRDefault="00BE2F53" w:rsidP="00B0651A">
      <w:r>
        <w:t>We will write to you 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2CB6B8A7" w14:textId="77777777" w:rsidR="00BE2F53" w:rsidRDefault="00BE2F53" w:rsidP="00BE2F53">
      <w:pPr>
        <w:pStyle w:val="Heading3"/>
      </w:pPr>
      <w:bookmarkStart w:id="98" w:name="_Toc93326816"/>
      <w:r w:rsidRPr="00FB0C71">
        <w:t>Feedback on your application</w:t>
      </w:r>
      <w:bookmarkEnd w:id="98"/>
    </w:p>
    <w:p w14:paraId="78D69A75" w14:textId="407A9A6B" w:rsidR="00BE2F53" w:rsidRDefault="00BE2F53" w:rsidP="00B0651A">
      <w:r>
        <w:t xml:space="preserve">A </w:t>
      </w:r>
      <w:r w:rsidR="00C03A6E">
        <w:t>f</w:t>
      </w:r>
      <w:r w:rsidRPr="006734C3">
        <w:t xml:space="preserve">eedback </w:t>
      </w:r>
      <w:r w:rsidR="00C03A6E">
        <w:t>s</w:t>
      </w:r>
      <w:r w:rsidRPr="006734C3">
        <w:t>ummary</w:t>
      </w:r>
      <w:r>
        <w:t xml:space="preserve"> will be published on the </w:t>
      </w:r>
      <w:hyperlink r:id="rId45" w:history="1">
        <w:r w:rsidRPr="00284B06">
          <w:rPr>
            <w:rStyle w:val="Hyperlink"/>
          </w:rPr>
          <w:t>Community Grants Hub website</w:t>
        </w:r>
      </w:hyperlink>
      <w:r>
        <w:t xml:space="preserve"> to provide all organisations with easy access to information about the grant selection process and the main strengths and areas for improving applications.</w:t>
      </w:r>
    </w:p>
    <w:p w14:paraId="7323A4B3" w14:textId="74AB9176" w:rsidR="00BE2F53" w:rsidRPr="008976AA" w:rsidRDefault="00BE2F53" w:rsidP="00B0651A">
      <w:r w:rsidRPr="008976AA">
        <w:t xml:space="preserve">Individual feedback will </w:t>
      </w:r>
      <w:r w:rsidR="002360DF">
        <w:t xml:space="preserve">not </w:t>
      </w:r>
      <w:r w:rsidRPr="008976AA">
        <w:t>be available.</w:t>
      </w:r>
    </w:p>
    <w:p w14:paraId="3C9C3CDA" w14:textId="77777777" w:rsidR="00BE2F53" w:rsidRDefault="00BE2F53" w:rsidP="00BE2F53">
      <w:pPr>
        <w:pStyle w:val="Heading2"/>
      </w:pPr>
      <w:bookmarkStart w:id="99" w:name="_Toc525295546"/>
      <w:bookmarkStart w:id="100" w:name="_Toc525552144"/>
      <w:bookmarkStart w:id="101" w:name="_Toc525722844"/>
      <w:bookmarkStart w:id="102" w:name="_Toc93326817"/>
      <w:bookmarkEnd w:id="99"/>
      <w:bookmarkEnd w:id="100"/>
      <w:bookmarkEnd w:id="101"/>
      <w:r>
        <w:lastRenderedPageBreak/>
        <w:t>Successful grant applications</w:t>
      </w:r>
      <w:bookmarkEnd w:id="102"/>
    </w:p>
    <w:p w14:paraId="50D7595A" w14:textId="77777777" w:rsidR="00BE2F53" w:rsidRPr="00FB0C71" w:rsidRDefault="00BE2F53" w:rsidP="00BE2F53">
      <w:pPr>
        <w:pStyle w:val="Heading3"/>
      </w:pPr>
      <w:bookmarkStart w:id="103" w:name="_Toc93326818"/>
      <w:r>
        <w:t>The grant agreement</w:t>
      </w:r>
      <w:bookmarkEnd w:id="103"/>
    </w:p>
    <w:p w14:paraId="1F317287" w14:textId="24A32B68" w:rsidR="00BE2F53" w:rsidRDefault="00BE2F53" w:rsidP="00BE2F53">
      <w:bookmarkStart w:id="104" w:name="_Toc466898121"/>
      <w:bookmarkEnd w:id="78"/>
      <w:bookmarkEnd w:id="79"/>
      <w:r>
        <w:t>You must enter into a legally binding grant agreement with the Commonwealth.</w:t>
      </w:r>
      <w:r w:rsidRPr="00B65B88">
        <w:t xml:space="preserve"> </w:t>
      </w:r>
      <w:r>
        <w:t>We will offer successful applicants</w:t>
      </w:r>
      <w:r w:rsidR="00501DC7">
        <w:t xml:space="preserve"> the </w:t>
      </w:r>
      <w:r w:rsidRPr="008976AA">
        <w:t>Commonwealth Standard Grant Agreement</w:t>
      </w:r>
      <w:r w:rsidR="008976AA">
        <w:rPr>
          <w:color w:val="0070C0"/>
        </w:rPr>
        <w:t xml:space="preserve"> </w:t>
      </w:r>
      <w:r>
        <w:t>for this grant opportunity.</w:t>
      </w:r>
    </w:p>
    <w:p w14:paraId="67564D41" w14:textId="44DBB866" w:rsidR="00BE2F53" w:rsidRPr="007B4969" w:rsidRDefault="00BE2F53" w:rsidP="00BE2F53">
      <w:r>
        <w:t xml:space="preserve">Each agreement has general/standard grant conditions that cannot be changed. Sample </w:t>
      </w:r>
      <w:r>
        <w:rPr>
          <w:rStyle w:val="Hyperlink"/>
          <w:rFonts w:eastAsia="MS Mincho"/>
          <w:color w:val="auto"/>
          <w:u w:val="none"/>
        </w:rPr>
        <w:t>g</w:t>
      </w:r>
      <w:r w:rsidRPr="003B575D">
        <w:rPr>
          <w:rStyle w:val="Hyperlink"/>
          <w:rFonts w:eastAsia="MS Mincho"/>
          <w:color w:val="auto"/>
          <w:u w:val="none"/>
        </w:rPr>
        <w:t xml:space="preserve">rant </w:t>
      </w:r>
      <w:r>
        <w:rPr>
          <w:rStyle w:val="Hyperlink"/>
          <w:rFonts w:eastAsia="MS Mincho"/>
          <w:color w:val="auto"/>
          <w:u w:val="none"/>
        </w:rPr>
        <w:t>a</w:t>
      </w:r>
      <w:r w:rsidRPr="003B575D">
        <w:rPr>
          <w:rStyle w:val="Hyperlink"/>
          <w:rFonts w:eastAsia="MS Mincho"/>
          <w:color w:val="auto"/>
          <w:u w:val="none"/>
        </w:rPr>
        <w:t>greement</w:t>
      </w:r>
      <w:r>
        <w:rPr>
          <w:rStyle w:val="Hyperlink"/>
          <w:rFonts w:eastAsia="MS Mincho"/>
          <w:color w:val="auto"/>
          <w:u w:val="none"/>
        </w:rPr>
        <w:t>s are</w:t>
      </w:r>
      <w:r>
        <w:t xml:space="preserve"> available on </w:t>
      </w:r>
      <w:r w:rsidR="00F8592A">
        <w:t xml:space="preserve">the </w:t>
      </w:r>
      <w:hyperlink r:id="rId46" w:history="1">
        <w:r w:rsidRPr="00260F23">
          <w:rPr>
            <w:rStyle w:val="Hyperlink"/>
          </w:rPr>
          <w:t>GrantConnect</w:t>
        </w:r>
      </w:hyperlink>
      <w:r>
        <w:t xml:space="preserve"> </w:t>
      </w:r>
      <w:r w:rsidRPr="00501DC7">
        <w:t xml:space="preserve">and </w:t>
      </w:r>
      <w:hyperlink r:id="rId47" w:history="1">
        <w:r w:rsidRPr="00260F23">
          <w:rPr>
            <w:rStyle w:val="Hyperlink"/>
          </w:rPr>
          <w:t>Community Grants Hub</w:t>
        </w:r>
      </w:hyperlink>
      <w:r w:rsidRPr="00501DC7">
        <w:t xml:space="preserve"> websites</w:t>
      </w:r>
      <w:r>
        <w:t xml:space="preserve"> as part of the grant documentation</w:t>
      </w:r>
      <w:r w:rsidRPr="007B4969">
        <w:rPr>
          <w:color w:val="0070C0"/>
        </w:rPr>
        <w:t xml:space="preserve">. </w:t>
      </w:r>
      <w:r w:rsidRPr="007B4969">
        <w:t>We will use a schedule to outline the specific grant requirements.</w:t>
      </w:r>
    </w:p>
    <w:p w14:paraId="74DE9339" w14:textId="55017AD0" w:rsidR="00BE2F53" w:rsidRPr="00566D72" w:rsidRDefault="00BE2F53" w:rsidP="00BE2F53">
      <w:pPr>
        <w:rPr>
          <w:color w:val="0070C0"/>
        </w:rPr>
      </w:pPr>
      <w:r>
        <w:t>We</w:t>
      </w:r>
      <w:r w:rsidRPr="00EE739C">
        <w:rPr>
          <w:color w:val="0070C0"/>
        </w:rPr>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w:t>
      </w:r>
    </w:p>
    <w:p w14:paraId="19C2DF08" w14:textId="169B5FFC"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223843B5" w14:textId="09617059" w:rsidR="00A01DF0" w:rsidRDefault="00A01DF0" w:rsidP="00BE2F53">
      <w:r w:rsidRPr="00A01DF0">
        <w:t xml:space="preserve">We may manage the grant agreement through our Grant Recipient Portal. Accepting the agreement through the Grant Recipient Portal is the equivalent of signing a grant agreement. After you have accepted it, we will execute the agreement. Execute means both you and the Commonwealth have entered into the grant agreement. We will notify you when this </w:t>
      </w:r>
      <w:r w:rsidR="001E4A92" w:rsidRPr="00A01DF0">
        <w:t>happens,</w:t>
      </w:r>
      <w:r w:rsidRPr="00A01DF0">
        <w:t xml:space="preserve"> and a copy of the executed agreement will be available through the portal. The agreement will not become binding until it is executed.</w:t>
      </w:r>
    </w:p>
    <w:p w14:paraId="63F2E9FB" w14:textId="77777777" w:rsidR="00BE2F53" w:rsidRDefault="00BE2F53" w:rsidP="00BE2F53">
      <w:r>
        <w:t xml:space="preserve">The Commonwealth may recover grant funds if there is a breach of the </w:t>
      </w:r>
      <w:r w:rsidRPr="00AE3DAF">
        <w:t>grant agreement</w:t>
      </w:r>
      <w:r>
        <w:t>.</w:t>
      </w:r>
    </w:p>
    <w:p w14:paraId="4500CF59" w14:textId="5A1956D8" w:rsidR="00BE2F53" w:rsidRPr="00F1569F" w:rsidRDefault="00BE2F53" w:rsidP="00BE2F53">
      <w:pPr>
        <w:rPr>
          <w:b/>
        </w:rPr>
      </w:pPr>
      <w:bookmarkStart w:id="105" w:name="_Toc468693652"/>
      <w:r w:rsidRPr="00F1569F">
        <w:rPr>
          <w:b/>
        </w:rPr>
        <w:t>Commonwealth</w:t>
      </w:r>
      <w:r w:rsidR="00501DC7">
        <w:rPr>
          <w:b/>
        </w:rPr>
        <w:t xml:space="preserve"> Standard</w:t>
      </w:r>
      <w:r w:rsidRPr="00F1569F">
        <w:rPr>
          <w:b/>
        </w:rPr>
        <w:t xml:space="preserve"> Grant Agreement</w:t>
      </w:r>
      <w:bookmarkEnd w:id="105"/>
      <w:r w:rsidRPr="00F1569F">
        <w:rPr>
          <w:b/>
        </w:rPr>
        <w:t xml:space="preserve"> </w:t>
      </w:r>
    </w:p>
    <w:p w14:paraId="4B1F6C17" w14:textId="354974BE" w:rsidR="00BE2F53" w:rsidRPr="005E5DCD" w:rsidRDefault="00BE2F53" w:rsidP="00BE2F53">
      <w:r>
        <w:rPr>
          <w:iCs/>
        </w:rPr>
        <w:t>We</w:t>
      </w:r>
      <w:r w:rsidRPr="00F1569F">
        <w:rPr>
          <w:iCs/>
          <w:color w:val="548DD4" w:themeColor="text2" w:themeTint="99"/>
        </w:rPr>
        <w:t xml:space="preserve"> </w:t>
      </w:r>
      <w:r w:rsidRPr="008B5C65">
        <w:rPr>
          <w:iCs/>
        </w:rPr>
        <w:t xml:space="preserve">will use a </w:t>
      </w:r>
      <w:r w:rsidRPr="00F1569F">
        <w:rPr>
          <w:iCs/>
        </w:rPr>
        <w:t>Commonwealth</w:t>
      </w:r>
      <w:r w:rsidR="00501DC7">
        <w:rPr>
          <w:iCs/>
        </w:rPr>
        <w:t xml:space="preserve"> Standard</w:t>
      </w:r>
      <w:r w:rsidRPr="00F1569F">
        <w:rPr>
          <w:iCs/>
        </w:rPr>
        <w:t xml:space="preserve"> </w:t>
      </w:r>
      <w:r w:rsidR="00F44F8B">
        <w:rPr>
          <w:iCs/>
        </w:rPr>
        <w:t>G</w:t>
      </w:r>
      <w:r w:rsidR="00F44F8B" w:rsidRPr="00AE3DAF">
        <w:rPr>
          <w:iCs/>
        </w:rPr>
        <w:t xml:space="preserve">rant </w:t>
      </w:r>
      <w:r w:rsidR="00F44F8B">
        <w:rPr>
          <w:iCs/>
        </w:rPr>
        <w:t>A</w:t>
      </w:r>
      <w:r w:rsidR="00F44F8B" w:rsidRPr="00AE3DAF">
        <w:rPr>
          <w:iCs/>
        </w:rPr>
        <w:t>greement</w:t>
      </w:r>
      <w:r w:rsidRPr="00F1569F">
        <w:rPr>
          <w:iCs/>
        </w:rPr>
        <w:t>.</w:t>
      </w:r>
    </w:p>
    <w:p w14:paraId="0F827EE8" w14:textId="3E2CD241" w:rsidR="00BE2F53" w:rsidRDefault="00BE2F53" w:rsidP="00BE2F53">
      <w:pPr>
        <w:rPr>
          <w:iCs/>
        </w:rPr>
      </w:pPr>
      <w:r w:rsidRPr="0001641E">
        <w:rPr>
          <w:iCs/>
        </w:rPr>
        <w:t xml:space="preserve">You will </w:t>
      </w:r>
      <w:r w:rsidRPr="00705C93">
        <w:rPr>
          <w:iCs/>
        </w:rPr>
        <w:t>have</w:t>
      </w:r>
      <w:r>
        <w:rPr>
          <w:iCs/>
        </w:rPr>
        <w:t xml:space="preserve"> </w:t>
      </w:r>
      <w:r w:rsidR="00501DC7" w:rsidRPr="003007BB">
        <w:rPr>
          <w:iCs/>
        </w:rPr>
        <w:t>5</w:t>
      </w:r>
      <w:r w:rsidRPr="003007BB">
        <w:rPr>
          <w:iCs/>
        </w:rPr>
        <w:t xml:space="preserve"> business days</w:t>
      </w:r>
      <w:r w:rsidRPr="00705C93">
        <w:rPr>
          <w:iCs/>
        </w:rPr>
        <w:t xml:space="preserve"> from</w:t>
      </w:r>
      <w:r w:rsidRPr="0001641E">
        <w:rPr>
          <w:iCs/>
        </w:rPr>
        <w:t xml:space="preserve"> the date of a written offer to</w:t>
      </w:r>
      <w:r>
        <w:rPr>
          <w:iCs/>
        </w:rPr>
        <w:t xml:space="preserve"> sign and return</w:t>
      </w:r>
      <w:r w:rsidRPr="0001641E">
        <w:rPr>
          <w:iCs/>
        </w:rPr>
        <w:t xml:space="preserve"> this </w:t>
      </w:r>
      <w:r w:rsidRPr="00AE3DAF">
        <w:rPr>
          <w:iCs/>
        </w:rPr>
        <w:t>grant agreement</w:t>
      </w:r>
      <w:r>
        <w:rPr>
          <w:iCs/>
        </w:rPr>
        <w:t xml:space="preserve">. The grant agreement is not considered to be executed until </w:t>
      </w:r>
      <w:r w:rsidRPr="0001641E">
        <w:rPr>
          <w:iCs/>
        </w:rPr>
        <w:t xml:space="preserve">both you and the Commonwealth have signed the </w:t>
      </w:r>
      <w:r>
        <w:rPr>
          <w:iCs/>
        </w:rPr>
        <w:t>agreement</w:t>
      </w:r>
      <w:r w:rsidRPr="0001641E">
        <w:rPr>
          <w:iCs/>
        </w:rPr>
        <w:t xml:space="preserve">. During this time, </w:t>
      </w:r>
      <w:r>
        <w:rPr>
          <w:iCs/>
        </w:rPr>
        <w:t xml:space="preserve">we </w:t>
      </w:r>
      <w:r w:rsidRPr="0001641E">
        <w:rPr>
          <w:iCs/>
        </w:rPr>
        <w:t>will work with you to finalise details.</w:t>
      </w:r>
    </w:p>
    <w:p w14:paraId="1C4B47E0" w14:textId="77777777" w:rsidR="00BE2F53" w:rsidRDefault="00BE2F53" w:rsidP="00BE2F53">
      <w:pPr>
        <w:rPr>
          <w:iCs/>
        </w:rPr>
      </w:pPr>
      <w:r w:rsidRPr="0001641E">
        <w:rPr>
          <w:iCs/>
        </w:rPr>
        <w:t xml:space="preserve">The offer may lapse if both parties do not sign the </w:t>
      </w:r>
      <w:r w:rsidRPr="00AE3DAF">
        <w:rPr>
          <w:iCs/>
        </w:rPr>
        <w:t>grant agreement</w:t>
      </w:r>
      <w:r>
        <w:rPr>
          <w:iCs/>
        </w:rPr>
        <w:t xml:space="preserve"> </w:t>
      </w:r>
      <w:r w:rsidRPr="0001641E">
        <w:rPr>
          <w:iCs/>
        </w:rPr>
        <w:t xml:space="preserve">within this time. Under certain circumstances, we may extend this period. </w:t>
      </w:r>
      <w:r>
        <w:rPr>
          <w:iCs/>
        </w:rPr>
        <w:t xml:space="preserve">We </w:t>
      </w:r>
      <w:r w:rsidRPr="0001641E">
        <w:rPr>
          <w:iCs/>
        </w:rPr>
        <w:t xml:space="preserve">base the approval of your </w:t>
      </w:r>
      <w:r>
        <w:rPr>
          <w:iCs/>
        </w:rPr>
        <w:t>g</w:t>
      </w:r>
      <w:r w:rsidRPr="0001641E">
        <w:rPr>
          <w:iCs/>
        </w:rPr>
        <w:t>rant on the information you provide in your application.</w:t>
      </w:r>
    </w:p>
    <w:p w14:paraId="1E601B70" w14:textId="70FE0BDD" w:rsidR="00BE2F53" w:rsidRDefault="00BE2F53" w:rsidP="00BE2F53">
      <w:pPr>
        <w:pStyle w:val="Heading3"/>
      </w:pPr>
      <w:bookmarkStart w:id="106" w:name="_Toc93326819"/>
      <w:r>
        <w:t>Commonwealth Child Safe Framework</w:t>
      </w:r>
      <w:bookmarkEnd w:id="106"/>
    </w:p>
    <w:p w14:paraId="68094BC3" w14:textId="3AF1D561" w:rsidR="00BE2F53" w:rsidRDefault="00BE2F53" w:rsidP="00010E33">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w:t>
      </w:r>
      <w:r w:rsidR="00534645">
        <w:rPr>
          <w:rFonts w:cs="Arial"/>
        </w:rPr>
        <w:t xml:space="preserve"> people it is responsible for </w:t>
      </w:r>
      <w:r>
        <w:rPr>
          <w:rFonts w:cs="Arial"/>
        </w:rPr>
        <w:t>the Commonwealth Child Safe Framework (CCSF).</w:t>
      </w:r>
    </w:p>
    <w:p w14:paraId="47AC5AE5" w14:textId="3AA801A3" w:rsidR="00BE2F53" w:rsidRDefault="00BE2F53" w:rsidP="00010E33">
      <w:pPr>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3A27E1FA" w14:textId="377C7504" w:rsidR="00BE2F53" w:rsidRPr="009467BA" w:rsidRDefault="00BE2F53" w:rsidP="003007BB">
      <w:pPr>
        <w:pStyle w:val="ListBullet"/>
        <w:numPr>
          <w:ilvl w:val="0"/>
          <w:numId w:val="29"/>
        </w:numPr>
      </w:pPr>
      <w:r w:rsidRPr="009467BA">
        <w:t>s</w:t>
      </w:r>
      <w:r w:rsidR="00B0651A" w:rsidRPr="009467BA">
        <w:t>ervices directly to children</w:t>
      </w:r>
    </w:p>
    <w:p w14:paraId="2715050B" w14:textId="77777777" w:rsidR="00BE2F53" w:rsidRPr="003C40E1" w:rsidRDefault="00BE2F53" w:rsidP="003007BB">
      <w:pPr>
        <w:pStyle w:val="ListBullet"/>
        <w:numPr>
          <w:ilvl w:val="0"/>
          <w:numId w:val="29"/>
        </w:numPr>
      </w:pPr>
      <w:proofErr w:type="gramStart"/>
      <w:r w:rsidRPr="003C40E1">
        <w:t>activities</w:t>
      </w:r>
      <w:proofErr w:type="gramEnd"/>
      <w:r w:rsidRPr="003C40E1">
        <w:t xml:space="preserve"> that involve contact with children that is a usual part of, and more than incidental to, the grant activity.</w:t>
      </w:r>
    </w:p>
    <w:p w14:paraId="6C6F4CF0" w14:textId="77777777" w:rsidR="00BE2F53" w:rsidRDefault="00BE2F53" w:rsidP="00010E33">
      <w:pPr>
        <w:rPr>
          <w:rFonts w:cs="Arial"/>
        </w:rPr>
      </w:pPr>
      <w:r>
        <w:rPr>
          <w:rFonts w:cs="Arial"/>
        </w:rPr>
        <w:t>A child safety clause may also be included in the grant agreement if the Commonwealth considers the grant activity involves children more broadly.</w:t>
      </w:r>
    </w:p>
    <w:p w14:paraId="04E77A25" w14:textId="3BCF3290" w:rsidR="00BE2F53" w:rsidRPr="00830B56" w:rsidRDefault="00BE2F53" w:rsidP="00010E33">
      <w:pPr>
        <w:rPr>
          <w:rFonts w:cstheme="minorHAnsi"/>
          <w:bCs/>
          <w:lang w:eastAsia="en-AU"/>
        </w:rPr>
      </w:pPr>
      <w:r>
        <w:rPr>
          <w:rFonts w:cs="Arial"/>
        </w:rPr>
        <w:lastRenderedPageBreak/>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w:t>
      </w:r>
      <w:r w:rsidR="006544E9">
        <w:rPr>
          <w:rFonts w:cs="Arial"/>
        </w:rPr>
        <w:t>,</w:t>
      </w:r>
      <w:r>
        <w:rPr>
          <w:rFonts w:cs="Arial"/>
        </w:rPr>
        <w:t xml:space="preserve"> you must always comply with your state and territory legislative requirements for working with children </w:t>
      </w:r>
      <w:r w:rsidRPr="00830B56">
        <w:rPr>
          <w:rFonts w:cs="Arial"/>
        </w:rPr>
        <w:t>and mandatory reporting.</w:t>
      </w:r>
      <w:r w:rsidRPr="00830B56">
        <w:rPr>
          <w:bCs/>
          <w:lang w:eastAsia="en-AU"/>
        </w:rPr>
        <w:t xml:space="preserve"> </w:t>
      </w:r>
    </w:p>
    <w:p w14:paraId="3F4580BC" w14:textId="77777777" w:rsidR="00BE2F53" w:rsidRPr="00830B56" w:rsidRDefault="00BE2F53" w:rsidP="00BE2F53">
      <w:pPr>
        <w:pStyle w:val="Heading3"/>
      </w:pPr>
      <w:bookmarkStart w:id="107" w:name="_Toc93326820"/>
      <w:bookmarkEnd w:id="104"/>
      <w:r w:rsidRPr="00830B56">
        <w:t>Specific legislation, policies and industry standards</w:t>
      </w:r>
      <w:bookmarkEnd w:id="107"/>
      <w:r w:rsidRPr="00830B56">
        <w:t xml:space="preserve"> </w:t>
      </w:r>
    </w:p>
    <w:p w14:paraId="76C811EA" w14:textId="77C0B61F" w:rsidR="00501DC7" w:rsidRPr="004157B8" w:rsidRDefault="00501DC7" w:rsidP="00501DC7">
      <w:r>
        <w:t>Refer to additional requirements in section 4.</w:t>
      </w:r>
      <w:r w:rsidR="004157B8">
        <w:t>4</w:t>
      </w:r>
      <w:r>
        <w:t xml:space="preserve"> </w:t>
      </w:r>
      <w:proofErr w:type="gramStart"/>
      <w:r w:rsidRPr="003007BB">
        <w:rPr>
          <w:iCs/>
        </w:rPr>
        <w:t>What</w:t>
      </w:r>
      <w:proofErr w:type="gramEnd"/>
      <w:r w:rsidRPr="003007BB">
        <w:rPr>
          <w:iCs/>
        </w:rPr>
        <w:t xml:space="preserve"> qualifications, skills or checks are required?</w:t>
      </w:r>
    </w:p>
    <w:p w14:paraId="13F1FDD6" w14:textId="12DF6E42" w:rsidR="00BE2F53" w:rsidRDefault="00BE2F53" w:rsidP="00BE2F53">
      <w:r>
        <w:t xml:space="preserve">To be eligible for a grant, you must declare in your application that you </w:t>
      </w:r>
      <w:r w:rsidR="00501DC7">
        <w:t xml:space="preserve">can </w:t>
      </w:r>
      <w:r>
        <w:t>comply with these requirements. You</w:t>
      </w:r>
      <w:r w:rsidR="00501DC7">
        <w:t xml:space="preserve"> </w:t>
      </w:r>
      <w:r w:rsidR="00501DC7" w:rsidRPr="00501DC7">
        <w:t>will</w:t>
      </w:r>
      <w:r w:rsidR="00501DC7">
        <w:rPr>
          <w:color w:val="0070C0"/>
        </w:rPr>
        <w:t xml:space="preserve"> </w:t>
      </w:r>
      <w:r>
        <w:t>need to declare you can meet these requirements in your grant a</w:t>
      </w:r>
      <w:bookmarkStart w:id="108" w:name="_Toc489952707"/>
      <w:r>
        <w:t>greement with the Commonwealth.</w:t>
      </w:r>
    </w:p>
    <w:p w14:paraId="4DEFB2E5" w14:textId="03C09D91" w:rsidR="00BE2F53" w:rsidRPr="00436036" w:rsidRDefault="00BE2F53" w:rsidP="00BE2F53">
      <w:pPr>
        <w:pStyle w:val="Heading3"/>
      </w:pPr>
      <w:bookmarkStart w:id="109" w:name="_Toc93326821"/>
      <w:bookmarkEnd w:id="108"/>
      <w:r w:rsidRPr="00436036">
        <w:t xml:space="preserve">Multicultural </w:t>
      </w:r>
      <w:r w:rsidR="006544E9">
        <w:t>a</w:t>
      </w:r>
      <w:r w:rsidRPr="00436036">
        <w:t xml:space="preserve">ccess and </w:t>
      </w:r>
      <w:r w:rsidR="006544E9">
        <w:t>e</w:t>
      </w:r>
      <w:r w:rsidRPr="00436036">
        <w:t>quity</w:t>
      </w:r>
      <w:bookmarkEnd w:id="109"/>
      <w:r>
        <w:t xml:space="preserve"> </w:t>
      </w:r>
    </w:p>
    <w:p w14:paraId="7FAEE9C8" w14:textId="7FA9D0EC" w:rsidR="00BE2F53" w:rsidRDefault="00BE2F53" w:rsidP="00BE2F53">
      <w:pPr>
        <w:pStyle w:val="ListBullet"/>
        <w:rPr>
          <w:iCs w:val="0"/>
        </w:rPr>
      </w:pPr>
      <w:r w:rsidRPr="00436036">
        <w:rPr>
          <w:iCs w:val="0"/>
        </w:rPr>
        <w:t xml:space="preserve">The Australian </w:t>
      </w:r>
      <w:r w:rsidR="001373C7">
        <w:rPr>
          <w:iCs w:val="0"/>
        </w:rPr>
        <w:t>G</w:t>
      </w:r>
      <w:r w:rsidR="001373C7" w:rsidRPr="00436036">
        <w:rPr>
          <w:iCs w:val="0"/>
        </w:rPr>
        <w:t xml:space="preserve">overnment’s </w:t>
      </w:r>
      <w:r w:rsidRPr="007F6443">
        <w:rPr>
          <w:iCs w:val="0"/>
        </w:rPr>
        <w:t>Multicultural Access and Equity Policy</w:t>
      </w:r>
      <w:r w:rsidRPr="00CA3DD9">
        <w:rPr>
          <w:i/>
          <w:iCs w:val="0"/>
        </w:rPr>
        <w:t xml:space="preserve"> </w:t>
      </w:r>
      <w:r w:rsidRPr="00436036">
        <w:rPr>
          <w:iCs w:val="0"/>
        </w:rPr>
        <w:t xml:space="preserve">obliges Australian </w:t>
      </w:r>
      <w:r w:rsidR="006544E9">
        <w:rPr>
          <w:iCs w:val="0"/>
        </w:rPr>
        <w:t>G</w:t>
      </w:r>
      <w:r w:rsidRPr="00436036">
        <w:rPr>
          <w:iCs w:val="0"/>
        </w:rPr>
        <w:t xml:space="preserve">overnment agencies to ensure their policies, programs and services </w:t>
      </w:r>
      <w:r w:rsidR="00534645">
        <w:rPr>
          <w:iCs w:val="0"/>
        </w:rPr>
        <w:t>(</w:t>
      </w:r>
      <w:r w:rsidRPr="00436036">
        <w:rPr>
          <w:iCs w:val="0"/>
        </w:rPr>
        <w:t>including those provided by contractors and service delivery partners</w:t>
      </w:r>
      <w:r w:rsidR="00534645">
        <w:rPr>
          <w:iCs w:val="0"/>
        </w:rPr>
        <w:t>)</w:t>
      </w:r>
      <w:r w:rsidRPr="00436036">
        <w:rPr>
          <w:iCs w:val="0"/>
        </w:rPr>
        <w:t xml:space="preserve"> are accessible to, and deliver equitable outcomes for, people from culturally and linguistically diverse (CALD) backgrounds. </w:t>
      </w:r>
    </w:p>
    <w:p w14:paraId="10AE7DEB" w14:textId="19D821A2" w:rsidR="00501DC7" w:rsidRDefault="00BE2F53" w:rsidP="00BE2F53">
      <w:pPr>
        <w:pStyle w:val="ListBullet"/>
        <w:rPr>
          <w:iCs w:val="0"/>
        </w:rPr>
      </w:pPr>
      <w:r w:rsidRPr="00436036">
        <w:rPr>
          <w:iCs w:val="0"/>
        </w:rPr>
        <w:t xml:space="preserve">Grant applicants should consider how they will ensure their services will be accessible to people from CALD backgrounds. For example, </w:t>
      </w:r>
      <w:r w:rsidR="00501DC7">
        <w:rPr>
          <w:iCs w:val="0"/>
        </w:rPr>
        <w:t>personnel</w:t>
      </w:r>
      <w:r w:rsidRPr="00436036">
        <w:rPr>
          <w:iCs w:val="0"/>
        </w:rPr>
        <w:t xml:space="preserve"> may require cultural competency skills. In addition, services, projects, activities or events may require the use of professional translating or interpreting services in order to communicate with clients who have limited English proficiency. </w:t>
      </w:r>
    </w:p>
    <w:p w14:paraId="744BA1C1" w14:textId="28C7B66F" w:rsidR="00BE2F53" w:rsidRDefault="00BE2F53" w:rsidP="00BE2F53">
      <w:pPr>
        <w:pStyle w:val="ListBullet"/>
        <w:rPr>
          <w:iCs w:val="0"/>
        </w:rPr>
      </w:pPr>
      <w:r w:rsidRPr="00436036">
        <w:rPr>
          <w:iCs w:val="0"/>
        </w:rPr>
        <w:t>Based on an assessment of the client target group, costs for translating and interpreting services should be factored into grant applications</w:t>
      </w:r>
      <w:r w:rsidR="00501DC7">
        <w:rPr>
          <w:iCs w:val="0"/>
        </w:rPr>
        <w:t>.</w:t>
      </w:r>
    </w:p>
    <w:p w14:paraId="14894BF2" w14:textId="77777777" w:rsidR="00BE2F53" w:rsidRPr="00F4677D" w:rsidRDefault="00BE2F53" w:rsidP="00BE2F53">
      <w:pPr>
        <w:pStyle w:val="Heading3"/>
      </w:pPr>
      <w:bookmarkStart w:id="110" w:name="_Toc530579998"/>
      <w:bookmarkStart w:id="111" w:name="_Toc93326822"/>
      <w:bookmarkEnd w:id="110"/>
      <w:r w:rsidRPr="00F4677D">
        <w:t xml:space="preserve">How </w:t>
      </w:r>
      <w:r>
        <w:t>we</w:t>
      </w:r>
      <w:r w:rsidRPr="00F4677D">
        <w:t xml:space="preserve"> pay the grant</w:t>
      </w:r>
      <w:bookmarkEnd w:id="111"/>
    </w:p>
    <w:p w14:paraId="758B281F" w14:textId="63C0DDB6" w:rsidR="00BE2F53" w:rsidRPr="00DB0315" w:rsidRDefault="00BE2F53" w:rsidP="00BE2F53">
      <w:pPr>
        <w:tabs>
          <w:tab w:val="left" w:pos="0"/>
        </w:tabs>
        <w:rPr>
          <w:bCs/>
          <w:lang w:eastAsia="en-AU"/>
        </w:rPr>
      </w:pPr>
      <w:bookmarkStart w:id="112" w:name="_Toc466898122"/>
      <w:r w:rsidRPr="00DB0315">
        <w:rPr>
          <w:bCs/>
          <w:lang w:eastAsia="en-AU"/>
        </w:rPr>
        <w:t xml:space="preserve">The </w:t>
      </w:r>
      <w:r w:rsidRPr="00AE3DAF">
        <w:rPr>
          <w:bCs/>
          <w:lang w:eastAsia="en-AU"/>
        </w:rPr>
        <w:t>grant agreement</w:t>
      </w:r>
      <w:r>
        <w:rPr>
          <w:bCs/>
          <w:lang w:eastAsia="en-AU"/>
        </w:rPr>
        <w:t xml:space="preserve"> </w:t>
      </w:r>
      <w:r w:rsidRPr="00DB0315">
        <w:rPr>
          <w:bCs/>
          <w:lang w:eastAsia="en-AU"/>
        </w:rPr>
        <w:t>will state the</w:t>
      </w:r>
      <w:r w:rsidR="00501DC7">
        <w:rPr>
          <w:bCs/>
          <w:lang w:eastAsia="en-AU"/>
        </w:rPr>
        <w:t>:</w:t>
      </w:r>
    </w:p>
    <w:p w14:paraId="768F28D1" w14:textId="77777777" w:rsidR="00BE2F53" w:rsidRPr="00DB0315" w:rsidRDefault="00BE2F53" w:rsidP="003007BB">
      <w:pPr>
        <w:pStyle w:val="ListBullet"/>
        <w:numPr>
          <w:ilvl w:val="0"/>
          <w:numId w:val="29"/>
        </w:numPr>
      </w:pPr>
      <w:r w:rsidRPr="00DB0315">
        <w:t>maximum grant amount to be paid</w:t>
      </w:r>
    </w:p>
    <w:p w14:paraId="529DCD6F" w14:textId="07D2E647" w:rsidR="00BE2F53" w:rsidRPr="003007BB" w:rsidRDefault="00501DC7" w:rsidP="003007BB">
      <w:pPr>
        <w:pStyle w:val="ListBullet"/>
        <w:numPr>
          <w:ilvl w:val="0"/>
          <w:numId w:val="29"/>
        </w:numPr>
      </w:pPr>
      <w:proofErr w:type="gramStart"/>
      <w:r>
        <w:t>budget</w:t>
      </w:r>
      <w:proofErr w:type="gramEnd"/>
      <w:r>
        <w:t xml:space="preserve"> requirements for expenditure of the grant</w:t>
      </w:r>
      <w:r w:rsidR="006544E9" w:rsidRPr="003007BB">
        <w:t>.</w:t>
      </w:r>
    </w:p>
    <w:p w14:paraId="0ADF09D9" w14:textId="6B762DD7" w:rsidR="00BE2F53" w:rsidRDefault="00BE2F53" w:rsidP="00BE2F53">
      <w:pPr>
        <w:tabs>
          <w:tab w:val="left" w:pos="0"/>
        </w:tabs>
        <w:rPr>
          <w:bCs/>
          <w:lang w:eastAsia="en-AU"/>
        </w:rPr>
      </w:pPr>
      <w:r>
        <w:rPr>
          <w:bCs/>
          <w:lang w:eastAsia="en-AU"/>
        </w:rPr>
        <w:t xml:space="preserve">We </w:t>
      </w:r>
      <w:r w:rsidRPr="00DB0315">
        <w:rPr>
          <w:bCs/>
          <w:lang w:eastAsia="en-AU"/>
        </w:rPr>
        <w:t>will not exceed the maximum grant amount under any circumstances.</w:t>
      </w:r>
      <w:r w:rsidR="00501DC7">
        <w:rPr>
          <w:bCs/>
          <w:lang w:eastAsia="en-AU"/>
        </w:rPr>
        <w:t xml:space="preserve"> </w:t>
      </w:r>
      <w:r w:rsidRPr="00DB0315">
        <w:rPr>
          <w:bCs/>
          <w:lang w:eastAsia="en-AU"/>
        </w:rPr>
        <w:t xml:space="preserve">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4F7C8725" w14:textId="77777777" w:rsidR="001E7A8E" w:rsidRDefault="00BE2F53" w:rsidP="005012B8">
      <w:r>
        <w:t xml:space="preserve">We </w:t>
      </w:r>
      <w:r w:rsidR="00482DD0">
        <w:t>may</w:t>
      </w:r>
      <w:r w:rsidR="005012B8">
        <w:t xml:space="preserve"> pay the grant on the basis of </w:t>
      </w:r>
      <w:r w:rsidR="00482DD0">
        <w:t xml:space="preserve">a balance-of-risk assessment of your organisation and </w:t>
      </w:r>
      <w:r w:rsidR="00693E53">
        <w:t xml:space="preserve">your </w:t>
      </w:r>
      <w:r w:rsidR="00482DD0">
        <w:t xml:space="preserve">project. Further information on the payment of the grant will be contained in the grant agreement. </w:t>
      </w:r>
    </w:p>
    <w:p w14:paraId="4F18ACE8" w14:textId="65CBB380" w:rsidR="00BE2F53" w:rsidRDefault="001E7A8E" w:rsidP="00A83FC8">
      <w:r>
        <w:t xml:space="preserve">Where </w:t>
      </w:r>
      <w:r w:rsidR="00770517">
        <w:t>any amount of the grant remains unexpended</w:t>
      </w:r>
      <w:r w:rsidR="00A83FC8">
        <w:t xml:space="preserve"> or unacquitted</w:t>
      </w:r>
      <w:r w:rsidR="00770517">
        <w:t xml:space="preserve"> at the end of your project, you may be required to repay that amount to the Commonwealth</w:t>
      </w:r>
      <w:bookmarkStart w:id="113" w:name="_Toc90912970"/>
      <w:bookmarkStart w:id="114" w:name="_Toc90912971"/>
      <w:bookmarkEnd w:id="113"/>
      <w:bookmarkEnd w:id="114"/>
      <w:r w:rsidR="00A83FC8">
        <w:t>.</w:t>
      </w:r>
    </w:p>
    <w:p w14:paraId="00AE2BBC" w14:textId="070C59ED" w:rsidR="00BE2F53" w:rsidRPr="00D369C8" w:rsidRDefault="00BE2F53" w:rsidP="00520763">
      <w:pPr>
        <w:pStyle w:val="Heading3"/>
      </w:pPr>
      <w:bookmarkStart w:id="115" w:name="_Toc529276547"/>
      <w:bookmarkStart w:id="116" w:name="_Toc529458389"/>
      <w:bookmarkStart w:id="117" w:name="_Toc530486357"/>
      <w:bookmarkStart w:id="118" w:name="_Toc530580001"/>
      <w:bookmarkStart w:id="119" w:name="_Toc93326823"/>
      <w:bookmarkEnd w:id="115"/>
      <w:bookmarkEnd w:id="116"/>
      <w:bookmarkEnd w:id="117"/>
      <w:bookmarkEnd w:id="118"/>
      <w:r>
        <w:t>Grant payments and GST</w:t>
      </w:r>
      <w:bookmarkEnd w:id="119"/>
    </w:p>
    <w:p w14:paraId="599DB190" w14:textId="41F09713" w:rsidR="001B18AA" w:rsidRDefault="00BE2F53" w:rsidP="00BE2F53">
      <w:r w:rsidRPr="0008705C">
        <w:t xml:space="preserve">Payments will be GST </w:t>
      </w:r>
      <w:r w:rsidR="006544E9">
        <w:t>i</w:t>
      </w:r>
      <w:r w:rsidR="005E19B9">
        <w:t>nclusive</w:t>
      </w:r>
      <w:r w:rsidRPr="0008705C">
        <w:t>.</w:t>
      </w:r>
      <w:r>
        <w:t xml:space="preserve"> </w:t>
      </w:r>
      <w:r w:rsidRPr="0008705C">
        <w:t xml:space="preserve">If you are registered for the </w:t>
      </w:r>
      <w:hyperlink r:id="rId48"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49" w:history="1">
        <w:r w:rsidRPr="00A0120E">
          <w:rPr>
            <w:rStyle w:val="Hyperlink"/>
          </w:rPr>
          <w:t>Recipient Created Tax Invoice</w:t>
        </w:r>
      </w:hyperlink>
      <w:r>
        <w:t>.</w:t>
      </w:r>
      <w:r w:rsidR="005E19B9">
        <w:t xml:space="preserve"> </w:t>
      </w:r>
    </w:p>
    <w:p w14:paraId="6096A15B" w14:textId="77777777" w:rsidR="00BE2F53" w:rsidRPr="004223FA" w:rsidRDefault="00BE2F53" w:rsidP="00BE2F53">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50"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BE2F53">
      <w:pPr>
        <w:pStyle w:val="Heading2"/>
      </w:pPr>
      <w:bookmarkStart w:id="120" w:name="_Toc494290551"/>
      <w:bookmarkStart w:id="121" w:name="_Toc485726977"/>
      <w:bookmarkStart w:id="122" w:name="_Toc485736597"/>
      <w:bookmarkStart w:id="123" w:name="_Toc93326824"/>
      <w:bookmarkStart w:id="124" w:name="_Toc164844284"/>
      <w:bookmarkEnd w:id="112"/>
      <w:bookmarkEnd w:id="120"/>
      <w:r w:rsidRPr="004223FA" w:rsidDel="00457E6C">
        <w:lastRenderedPageBreak/>
        <w:t>Announcement of grants</w:t>
      </w:r>
      <w:bookmarkEnd w:id="121"/>
      <w:bookmarkEnd w:id="122"/>
      <w:bookmarkEnd w:id="123"/>
    </w:p>
    <w:p w14:paraId="0EE440DF" w14:textId="2604F0DD"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w:t>
      </w:r>
      <w:hyperlink r:id="rId51" w:history="1">
        <w:r w:rsidRPr="00A30482" w:rsidDel="00457E6C">
          <w:rPr>
            <w:rStyle w:val="Hyperlink"/>
          </w:rPr>
          <w:t>GrantConnect website</w:t>
        </w:r>
      </w:hyperlink>
      <w:r w:rsidDel="00457E6C">
        <w:t xml:space="preserve"> </w:t>
      </w:r>
      <w:r w:rsidR="003F07B5">
        <w:t xml:space="preserve">no later than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0E400F">
        <w:t>s</w:t>
      </w:r>
      <w:r w:rsidRPr="00B368D9" w:rsidDel="00457E6C">
        <w:t xml:space="preserve">ection 5.3 of the </w:t>
      </w:r>
      <w:hyperlink r:id="rId52" w:history="1">
        <w:r w:rsidR="00165C8B" w:rsidRPr="004D3D46" w:rsidDel="00457E6C">
          <w:rPr>
            <w:rStyle w:val="Hyperlink"/>
          </w:rPr>
          <w:t>CGRGs</w:t>
        </w:r>
      </w:hyperlink>
      <w:r w:rsidR="00165C8B">
        <w:rPr>
          <w:rStyle w:val="Hyperlink"/>
        </w:rPr>
        <w:t>.</w:t>
      </w:r>
    </w:p>
    <w:p w14:paraId="659975A3" w14:textId="77777777" w:rsidR="00BE2F53" w:rsidRDefault="00BE2F53" w:rsidP="00BE2F53">
      <w:pPr>
        <w:pStyle w:val="Heading2"/>
      </w:pPr>
      <w:bookmarkStart w:id="125" w:name="_Toc530486361"/>
      <w:bookmarkStart w:id="126" w:name="_Toc530580006"/>
      <w:bookmarkStart w:id="127" w:name="_Toc93326825"/>
      <w:bookmarkEnd w:id="125"/>
      <w:bookmarkEnd w:id="126"/>
      <w:r>
        <w:t>How we monitor your grant activity</w:t>
      </w:r>
      <w:bookmarkEnd w:id="127"/>
    </w:p>
    <w:p w14:paraId="0DD2B2C6" w14:textId="77777777" w:rsidR="00BE2F53" w:rsidRPr="00170226" w:rsidRDefault="00BE2F53" w:rsidP="00BE2F53">
      <w:pPr>
        <w:pStyle w:val="Heading3"/>
      </w:pPr>
      <w:bookmarkStart w:id="128" w:name="_Toc93326826"/>
      <w:r w:rsidRPr="00170226">
        <w:t>Keeping us informed</w:t>
      </w:r>
      <w:bookmarkEnd w:id="128"/>
    </w:p>
    <w:p w14:paraId="778FC22D" w14:textId="7AB4E779" w:rsidR="00BE2F53" w:rsidRDefault="00BE2F53" w:rsidP="00BE2F53">
      <w:r w:rsidRPr="00EE0C10">
        <w:t>We</w:t>
      </w:r>
      <w:r>
        <w:t xml:space="preserve"> need to know of any changes to your organisation or its business activities, particularly if they affect your ability to complete your grant, carry on business and pay debts due because of these changes.</w:t>
      </w:r>
    </w:p>
    <w:p w14:paraId="611939E6" w14:textId="0F36E7CB" w:rsidR="00BE2F53" w:rsidRDefault="00BE2F53" w:rsidP="00BE2F53">
      <w:r>
        <w:t>You must also inform us of any changes to your:</w:t>
      </w:r>
    </w:p>
    <w:p w14:paraId="1FCF08A5" w14:textId="77777777" w:rsidR="00BE2F53" w:rsidRDefault="00BE2F53" w:rsidP="003007BB">
      <w:pPr>
        <w:pStyle w:val="ListBullet"/>
        <w:numPr>
          <w:ilvl w:val="0"/>
          <w:numId w:val="29"/>
        </w:numPr>
      </w:pPr>
      <w:r>
        <w:t>name</w:t>
      </w:r>
    </w:p>
    <w:p w14:paraId="648B5E7B" w14:textId="77777777" w:rsidR="00BE2F53" w:rsidRDefault="00BE2F53" w:rsidP="003007BB">
      <w:pPr>
        <w:pStyle w:val="ListBullet"/>
        <w:numPr>
          <w:ilvl w:val="0"/>
          <w:numId w:val="29"/>
        </w:numPr>
      </w:pPr>
      <w:r>
        <w:t>addresses</w:t>
      </w:r>
    </w:p>
    <w:p w14:paraId="51B48BE5" w14:textId="77777777" w:rsidR="00BE2F53" w:rsidRDefault="00BE2F53" w:rsidP="003007BB">
      <w:pPr>
        <w:pStyle w:val="ListBullet"/>
        <w:numPr>
          <w:ilvl w:val="0"/>
          <w:numId w:val="29"/>
        </w:numPr>
      </w:pPr>
      <w:r>
        <w:t>nominated contact details</w:t>
      </w:r>
    </w:p>
    <w:p w14:paraId="1667A9A9" w14:textId="77777777" w:rsidR="00BE2F53" w:rsidRDefault="00BE2F53" w:rsidP="003007BB">
      <w:pPr>
        <w:pStyle w:val="ListBullet"/>
        <w:numPr>
          <w:ilvl w:val="0"/>
          <w:numId w:val="29"/>
        </w:numPr>
      </w:pPr>
      <w:proofErr w:type="gramStart"/>
      <w:r>
        <w:t>bank</w:t>
      </w:r>
      <w:proofErr w:type="gramEnd"/>
      <w:r>
        <w:t xml:space="preserve"> account details. </w:t>
      </w:r>
    </w:p>
    <w:p w14:paraId="21E4673A" w14:textId="42E4BD2B" w:rsidR="00BE2F53" w:rsidRDefault="00BE2F53" w:rsidP="00BE2F53">
      <w:r>
        <w:t xml:space="preserve">If you become aware of a breach of the terms and conditions under the </w:t>
      </w:r>
      <w:r w:rsidRPr="00AE3DAF">
        <w:t>grant agreement</w:t>
      </w:r>
      <w:r>
        <w:t xml:space="preserve">, you must contact us immediately. </w:t>
      </w:r>
    </w:p>
    <w:p w14:paraId="5258E3B3" w14:textId="3076CD56" w:rsidR="00BE2F53" w:rsidRDefault="00BE2F53" w:rsidP="00BE2F53">
      <w:r>
        <w:t>You must notify us</w:t>
      </w:r>
      <w:r w:rsidRPr="00F1569F">
        <w:rPr>
          <w:color w:val="0070C0"/>
        </w:rPr>
        <w:t xml:space="preserve"> </w:t>
      </w:r>
      <w:r>
        <w:t>of events relating to your grant and provide an opportunity for the Minister or their representative to attend.</w:t>
      </w:r>
    </w:p>
    <w:p w14:paraId="37243CBE" w14:textId="77777777" w:rsidR="00BE2F53" w:rsidRPr="00683955" w:rsidRDefault="00BE2F53" w:rsidP="00BE2F53">
      <w:pPr>
        <w:pStyle w:val="Heading3"/>
      </w:pPr>
      <w:bookmarkStart w:id="129" w:name="_Toc529276553"/>
      <w:bookmarkStart w:id="130" w:name="_Toc93326827"/>
      <w:bookmarkEnd w:id="129"/>
      <w:r w:rsidRPr="00683955">
        <w:t>Reporting</w:t>
      </w:r>
      <w:bookmarkEnd w:id="130"/>
      <w:r w:rsidRPr="00683955">
        <w:t xml:space="preserve"> </w:t>
      </w:r>
    </w:p>
    <w:p w14:paraId="4E09D75C" w14:textId="77777777" w:rsidR="00540FB7" w:rsidRPr="007439DD" w:rsidRDefault="00540FB7" w:rsidP="00540FB7">
      <w:pPr>
        <w:rPr>
          <w:b/>
        </w:rPr>
      </w:pPr>
      <w:r w:rsidRPr="007439DD">
        <w:rPr>
          <w:b/>
        </w:rPr>
        <w:t>Activity Work Plan</w:t>
      </w:r>
    </w:p>
    <w:p w14:paraId="6A97D590" w14:textId="77777777" w:rsidR="00540FB7" w:rsidRPr="007439DD" w:rsidRDefault="00540FB7" w:rsidP="00540FB7">
      <w:pPr>
        <w:rPr>
          <w:color w:val="000000" w:themeColor="text1"/>
        </w:rPr>
      </w:pPr>
      <w:r w:rsidRPr="007439DD">
        <w:t xml:space="preserve">You must submit a completed Activity Work Plan on the template provided with your grant agreement. An Activity Work Plan will be used to outline the specific grant requirements. </w:t>
      </w:r>
      <w:r w:rsidRPr="007439DD">
        <w:rPr>
          <w:color w:val="000000" w:themeColor="text1"/>
        </w:rPr>
        <w:t>The Activity Work Plan documents planned deliverables, milestones and outputs for the funded project. The Activity Work Plan also documents risk management and community engagement relevant to the funded project.</w:t>
      </w:r>
    </w:p>
    <w:p w14:paraId="5DE8D9CA" w14:textId="53918F9E" w:rsidR="00540FB7" w:rsidRDefault="00540FB7" w:rsidP="00540FB7">
      <w:pPr>
        <w:rPr>
          <w:color w:val="000000" w:themeColor="text1"/>
        </w:rPr>
      </w:pPr>
      <w:r w:rsidRPr="007439DD">
        <w:rPr>
          <w:color w:val="000000" w:themeColor="text1"/>
        </w:rPr>
        <w:t xml:space="preserve">Successful applicants’ progress and outcomes against the Activity Work Plan will be monitored throughout the grant. </w:t>
      </w:r>
    </w:p>
    <w:p w14:paraId="5438A8D2" w14:textId="34269E02" w:rsidR="00BE2F53" w:rsidRPr="00183EED" w:rsidRDefault="00BE2F53" w:rsidP="00BE2F53">
      <w:bookmarkStart w:id="131" w:name="_Toc468693655"/>
      <w:bookmarkStart w:id="132" w:name="_Toc509838910"/>
      <w:r w:rsidRPr="00181A24">
        <w:rPr>
          <w:b/>
        </w:rPr>
        <w:t>Progress report</w:t>
      </w:r>
      <w:r w:rsidR="004157B8">
        <w:rPr>
          <w:b/>
        </w:rPr>
        <w:t>/s</w:t>
      </w:r>
      <w:bookmarkEnd w:id="131"/>
      <w:bookmarkEnd w:id="132"/>
    </w:p>
    <w:p w14:paraId="1CB1545C" w14:textId="210B5730" w:rsidR="00BE2F53" w:rsidRDefault="00BE2F53" w:rsidP="00BE2F53">
      <w:r>
        <w:t>Progress</w:t>
      </w:r>
      <w:r w:rsidRPr="00E162FF">
        <w:t xml:space="preserve"> report</w:t>
      </w:r>
      <w:r w:rsidR="004157B8">
        <w:t>/s</w:t>
      </w:r>
      <w:r w:rsidRPr="00E162FF">
        <w:t xml:space="preserve"> must</w:t>
      </w:r>
      <w:r>
        <w:t>:</w:t>
      </w:r>
    </w:p>
    <w:p w14:paraId="59FE1F9E" w14:textId="77777777" w:rsidR="00BE2F53" w:rsidRDefault="00BE2F53" w:rsidP="003007BB">
      <w:pPr>
        <w:pStyle w:val="ListBullet"/>
        <w:numPr>
          <w:ilvl w:val="0"/>
          <w:numId w:val="29"/>
        </w:numPr>
      </w:pPr>
      <w:r w:rsidRPr="00E162FF">
        <w:t>include evidence</w:t>
      </w:r>
      <w:r>
        <w:t xml:space="preserve"> of your progress toward completion of agreed activities and outcomes</w:t>
      </w:r>
    </w:p>
    <w:p w14:paraId="050FD435" w14:textId="77777777" w:rsidR="00BE2F53" w:rsidRDefault="00BE2F53" w:rsidP="003007BB">
      <w:pPr>
        <w:pStyle w:val="ListBullet"/>
        <w:numPr>
          <w:ilvl w:val="0"/>
          <w:numId w:val="29"/>
        </w:numPr>
      </w:pPr>
      <w:r>
        <w:t>show</w:t>
      </w:r>
      <w:r w:rsidRPr="00E162FF">
        <w:t xml:space="preserve"> the total </w:t>
      </w:r>
      <w:r>
        <w:t>e</w:t>
      </w:r>
      <w:r w:rsidRPr="00E162FF">
        <w:t xml:space="preserve">ligible </w:t>
      </w:r>
      <w:r>
        <w:t>e</w:t>
      </w:r>
      <w:r w:rsidRPr="00E162FF">
        <w:t xml:space="preserve">xpenditure </w:t>
      </w:r>
      <w:r>
        <w:t>incurred</w:t>
      </w:r>
      <w:r w:rsidRPr="00E162FF">
        <w:t xml:space="preserve"> </w:t>
      </w:r>
      <w:r>
        <w:t>to date</w:t>
      </w:r>
    </w:p>
    <w:p w14:paraId="56A1633A" w14:textId="2D577AED" w:rsidR="00BE2F53" w:rsidRDefault="00BE2F53" w:rsidP="003007BB">
      <w:pPr>
        <w:pStyle w:val="ListBullet"/>
        <w:numPr>
          <w:ilvl w:val="0"/>
          <w:numId w:val="29"/>
        </w:numPr>
      </w:pPr>
      <w:proofErr w:type="gramStart"/>
      <w:r>
        <w:t>be</w:t>
      </w:r>
      <w:proofErr w:type="gramEnd"/>
      <w:r>
        <w:t xml:space="preserve"> submitted by the report due date (you can submit reports ahead of time if you have completed relevant activities).</w:t>
      </w:r>
    </w:p>
    <w:p w14:paraId="2C46D994" w14:textId="77777777" w:rsidR="00BE2F53" w:rsidRDefault="00BE2F53" w:rsidP="00BE2F53">
      <w:r>
        <w:t>You must tell us of any reporting delays with us as soon as you become aware of them.</w:t>
      </w:r>
    </w:p>
    <w:p w14:paraId="06496E30" w14:textId="732C9DDA" w:rsidR="00BE2F53" w:rsidRPr="00183EED" w:rsidRDefault="00BE2F53" w:rsidP="003007BB">
      <w:pPr>
        <w:keepNext/>
        <w:keepLines/>
      </w:pPr>
      <w:bookmarkStart w:id="133" w:name="_Toc468693656"/>
      <w:bookmarkStart w:id="134" w:name="_Toc509838912"/>
      <w:r w:rsidRPr="00181A24">
        <w:rPr>
          <w:b/>
        </w:rPr>
        <w:t>Final report</w:t>
      </w:r>
      <w:bookmarkEnd w:id="133"/>
      <w:bookmarkEnd w:id="134"/>
    </w:p>
    <w:p w14:paraId="4A14CFE6" w14:textId="4C113C87" w:rsidR="00BE2F53" w:rsidRDefault="00BE2F53" w:rsidP="00BE2F53">
      <w:r>
        <w:t>When you complete the</w:t>
      </w:r>
      <w:r w:rsidR="009E193A">
        <w:t xml:space="preserve"> project</w:t>
      </w:r>
      <w:r>
        <w:t>, you must submit a final report.</w:t>
      </w:r>
    </w:p>
    <w:p w14:paraId="1B7887B1" w14:textId="77777777" w:rsidR="00BE2F53" w:rsidRDefault="00BE2F53" w:rsidP="00BE2F53">
      <w:r>
        <w:t>Final reports must:</w:t>
      </w:r>
    </w:p>
    <w:p w14:paraId="79FA62AB" w14:textId="77777777" w:rsidR="00BE2F53" w:rsidRDefault="00BE2F53" w:rsidP="003007BB">
      <w:pPr>
        <w:pStyle w:val="ListBullet"/>
        <w:numPr>
          <w:ilvl w:val="0"/>
          <w:numId w:val="29"/>
        </w:numPr>
      </w:pPr>
      <w:r>
        <w:t>identify if and how outcomes have been achieved</w:t>
      </w:r>
    </w:p>
    <w:p w14:paraId="15A8445E" w14:textId="77777777" w:rsidR="00BE2F53" w:rsidRDefault="00BE2F53" w:rsidP="003007BB">
      <w:pPr>
        <w:pStyle w:val="ListBullet"/>
        <w:numPr>
          <w:ilvl w:val="0"/>
          <w:numId w:val="29"/>
        </w:numPr>
      </w:pPr>
      <w:r w:rsidRPr="00E162FF">
        <w:t>include the agreed evidence</w:t>
      </w:r>
      <w:r>
        <w:t xml:space="preserve"> as specified in the grant agreement</w:t>
      </w:r>
    </w:p>
    <w:p w14:paraId="490863E0" w14:textId="5F43EA1C" w:rsidR="00531A49" w:rsidRDefault="00531A49" w:rsidP="003007BB">
      <w:pPr>
        <w:pStyle w:val="ListBullet"/>
        <w:numPr>
          <w:ilvl w:val="0"/>
          <w:numId w:val="29"/>
        </w:numPr>
      </w:pPr>
      <w:r>
        <w:lastRenderedPageBreak/>
        <w:t>evaluate your delivery of the project</w:t>
      </w:r>
    </w:p>
    <w:p w14:paraId="73538291" w14:textId="2118A1EA" w:rsidR="00BE2F53" w:rsidRDefault="00BE2F53" w:rsidP="003007BB">
      <w:pPr>
        <w:pStyle w:val="ListBullet"/>
        <w:numPr>
          <w:ilvl w:val="0"/>
          <w:numId w:val="29"/>
        </w:numPr>
      </w:pPr>
      <w:r w:rsidRPr="00E162FF">
        <w:t xml:space="preserve">identify the total </w:t>
      </w:r>
      <w:r>
        <w:t>e</w:t>
      </w:r>
      <w:r w:rsidRPr="00E162FF">
        <w:t xml:space="preserve">ligible </w:t>
      </w:r>
      <w:r>
        <w:t>e</w:t>
      </w:r>
      <w:r w:rsidRPr="00E162FF">
        <w:t xml:space="preserve">xpenditure </w:t>
      </w:r>
      <w:r>
        <w:t>incurred</w:t>
      </w:r>
    </w:p>
    <w:p w14:paraId="65C4EC42" w14:textId="77777777" w:rsidR="00BE2F53" w:rsidRDefault="00BE2F53" w:rsidP="003007BB">
      <w:pPr>
        <w:pStyle w:val="ListBullet"/>
        <w:numPr>
          <w:ilvl w:val="0"/>
          <w:numId w:val="29"/>
        </w:numPr>
      </w:pPr>
      <w:proofErr w:type="gramStart"/>
      <w:r>
        <w:t>be</w:t>
      </w:r>
      <w:proofErr w:type="gramEnd"/>
      <w:r>
        <w:t xml:space="preserve"> submitted by the due date and in the format provided in the grant agreement.</w:t>
      </w:r>
    </w:p>
    <w:p w14:paraId="5806367B" w14:textId="1D73EF4A" w:rsidR="00B10C41" w:rsidRPr="009E193A" w:rsidRDefault="00BE2F53" w:rsidP="009E193A">
      <w:pPr>
        <w:pStyle w:val="Heading3"/>
      </w:pPr>
      <w:bookmarkStart w:id="135" w:name="_Toc509572409"/>
      <w:bookmarkStart w:id="136" w:name="_Toc509572410"/>
      <w:bookmarkStart w:id="137" w:name="_Toc509572411"/>
      <w:bookmarkStart w:id="138" w:name="_Toc93326828"/>
      <w:bookmarkEnd w:id="135"/>
      <w:bookmarkEnd w:id="136"/>
      <w:bookmarkEnd w:id="137"/>
      <w:r w:rsidRPr="0052630B">
        <w:t>Audited financial acquittal report</w:t>
      </w:r>
      <w:bookmarkStart w:id="139" w:name="_Toc468693659"/>
      <w:bookmarkEnd w:id="138"/>
      <w:r w:rsidR="00B10C41" w:rsidRPr="003007BB">
        <w:t xml:space="preserve"> </w:t>
      </w:r>
    </w:p>
    <w:p w14:paraId="0165015A" w14:textId="77777777" w:rsidR="00B10C41" w:rsidRPr="00A57DCA" w:rsidRDefault="00B10C41" w:rsidP="00B10C41">
      <w:pPr>
        <w:rPr>
          <w:b/>
        </w:rPr>
      </w:pPr>
      <w:r w:rsidRPr="00A57DCA">
        <w:rPr>
          <w:b/>
        </w:rPr>
        <w:t>Audited financial acquittal report</w:t>
      </w:r>
    </w:p>
    <w:p w14:paraId="1AF1860E" w14:textId="77777777" w:rsidR="00B10C41" w:rsidRDefault="00B10C41" w:rsidP="00B10C41">
      <w:r>
        <w:t>We</w:t>
      </w:r>
      <w:r w:rsidRPr="007A19D9">
        <w:rPr>
          <w:color w:val="0070C0"/>
        </w:rPr>
        <w:t xml:space="preserve"> </w:t>
      </w:r>
      <w:r>
        <w:t xml:space="preserve">may ask you to provide </w:t>
      </w:r>
      <w:r w:rsidRPr="004800A3">
        <w:t>a</w:t>
      </w:r>
      <w:r>
        <w:t xml:space="preserve">n </w:t>
      </w:r>
      <w:r w:rsidRPr="005757A8">
        <w:t>independently audited financial acquittal report</w:t>
      </w:r>
      <w:r>
        <w:t>.</w:t>
      </w:r>
      <w:r w:rsidRPr="004800A3">
        <w:t xml:space="preserve"> A</w:t>
      </w:r>
      <w:r>
        <w:t xml:space="preserve"> </w:t>
      </w:r>
      <w:r w:rsidRPr="005757A8">
        <w:t>financial acquittal report</w:t>
      </w:r>
      <w:r>
        <w:t xml:space="preserve"> </w:t>
      </w:r>
      <w:r w:rsidRPr="004800A3">
        <w:t xml:space="preserve">will verify that </w:t>
      </w:r>
      <w:r>
        <w:t xml:space="preserve">you spent the grant in </w:t>
      </w:r>
      <w:r w:rsidRPr="0052630B">
        <w:t>accordance with the grant agreement</w:t>
      </w:r>
      <w:r>
        <w:t xml:space="preserve"> and declare unspent funds</w:t>
      </w:r>
      <w:r w:rsidRPr="0052630B">
        <w:t>.</w:t>
      </w:r>
    </w:p>
    <w:p w14:paraId="2F64526B" w14:textId="77777777" w:rsidR="00BE2F53" w:rsidRPr="00F4677D" w:rsidRDefault="00BE2F53" w:rsidP="00BE2F53">
      <w:pPr>
        <w:pStyle w:val="Heading3"/>
      </w:pPr>
      <w:bookmarkStart w:id="140" w:name="_Toc93326829"/>
      <w:r w:rsidRPr="00F4677D">
        <w:t xml:space="preserve">Grant </w:t>
      </w:r>
      <w:r>
        <w:t>a</w:t>
      </w:r>
      <w:r w:rsidRPr="00F4677D">
        <w:t>greement variations</w:t>
      </w:r>
      <w:bookmarkEnd w:id="140"/>
    </w:p>
    <w:p w14:paraId="2EBABF3E" w14:textId="1B87DD71" w:rsidR="00BE2F53" w:rsidRPr="00C6593B" w:rsidRDefault="00BE2F53" w:rsidP="00BE2F53">
      <w:pPr>
        <w:tabs>
          <w:tab w:val="left" w:pos="0"/>
        </w:tabs>
        <w:rPr>
          <w:bCs/>
          <w:color w:val="0070C0"/>
          <w:lang w:eastAsia="en-AU"/>
        </w:rPr>
      </w:pPr>
      <w:r>
        <w:t>We</w:t>
      </w:r>
      <w:r>
        <w:rPr>
          <w:bCs/>
          <w:lang w:eastAsia="en-AU"/>
        </w:rPr>
        <w:t xml:space="preserve"> </w:t>
      </w:r>
      <w:r w:rsidRPr="00795673">
        <w:rPr>
          <w:bCs/>
          <w:lang w:eastAsia="en-AU"/>
        </w:rPr>
        <w:t>recognise that unexpected events may affect your pr</w:t>
      </w:r>
      <w:r w:rsidRPr="002360DF">
        <w:rPr>
          <w:bCs/>
          <w:lang w:eastAsia="en-AU"/>
        </w:rPr>
        <w:t>ogress. In these circumstances, you can request a variation to your grant agreement. You can request a variation by contacting your Funding Arrangement Manager, Community Grants Hub</w:t>
      </w:r>
      <w:r w:rsidR="002360DF" w:rsidRPr="002360DF">
        <w:rPr>
          <w:bCs/>
          <w:lang w:eastAsia="en-AU"/>
        </w:rPr>
        <w:t>.</w:t>
      </w:r>
      <w:r w:rsidRPr="00C6593B">
        <w:rPr>
          <w:bCs/>
          <w:color w:val="0070C0"/>
          <w:lang w:eastAsia="en-AU"/>
        </w:rPr>
        <w:t xml:space="preserve"> </w:t>
      </w:r>
    </w:p>
    <w:p w14:paraId="4D478A82" w14:textId="77777777" w:rsidR="00BE2F53" w:rsidRDefault="00BE2F53" w:rsidP="00BE2F53">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4C998706" w14:textId="77777777" w:rsidR="00BE2F53" w:rsidRDefault="00BE2F53" w:rsidP="00BE2F53">
      <w:pPr>
        <w:pStyle w:val="Heading3"/>
      </w:pPr>
      <w:bookmarkStart w:id="141" w:name="_Toc93326830"/>
      <w:r>
        <w:t>Compliance visits</w:t>
      </w:r>
      <w:bookmarkEnd w:id="139"/>
      <w:bookmarkEnd w:id="141"/>
      <w:r>
        <w:t xml:space="preserve"> </w:t>
      </w:r>
    </w:p>
    <w:p w14:paraId="38DDDD4D"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77777777" w:rsidR="00BE2F53" w:rsidRPr="00E067F3" w:rsidRDefault="00BE2F53" w:rsidP="00BE2F53">
      <w:pPr>
        <w:pStyle w:val="Heading3"/>
      </w:pPr>
      <w:bookmarkStart w:id="142" w:name="_Toc93326831"/>
      <w:r w:rsidRPr="00E067F3">
        <w:t>Record keeping</w:t>
      </w:r>
      <w:bookmarkEnd w:id="142"/>
    </w:p>
    <w:p w14:paraId="67B3921F" w14:textId="77777777" w:rsidR="00BE2F53" w:rsidRDefault="00BE2F53" w:rsidP="00BE2F53">
      <w:r>
        <w:t xml:space="preserve">We may also inspect the records you are required to keep under the </w:t>
      </w:r>
      <w:r w:rsidRPr="006F16B1">
        <w:t>grant agreement</w:t>
      </w:r>
      <w:r>
        <w:t xml:space="preserve">. </w:t>
      </w:r>
    </w:p>
    <w:p w14:paraId="6EF98C2C" w14:textId="77777777" w:rsidR="00BE2F53" w:rsidRDefault="00BE2F53" w:rsidP="00BE2F53">
      <w:pPr>
        <w:pStyle w:val="Heading3"/>
      </w:pPr>
      <w:bookmarkStart w:id="143" w:name="_Toc93326832"/>
      <w:r>
        <w:t>Evaluation</w:t>
      </w:r>
      <w:bookmarkEnd w:id="143"/>
    </w:p>
    <w:p w14:paraId="27A659E2" w14:textId="7BF812F8" w:rsidR="00BE2F53" w:rsidRDefault="00BE2F53" w:rsidP="00BE2F53">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 xml:space="preserve">grant </w:t>
      </w:r>
      <w:r w:rsidRPr="002360DF">
        <w:t>opportunity</w:t>
      </w:r>
      <w:r w:rsidRPr="00115A51">
        <w:rPr>
          <w:b/>
          <w:color w:val="0070C0"/>
        </w:rPr>
        <w:t xml:space="preserve"> </w:t>
      </w:r>
      <w:r w:rsidRPr="00B72EE8">
        <w:t>to</w:t>
      </w:r>
      <w:r>
        <w:t xml:space="preserve"> see how well </w:t>
      </w:r>
      <w:r w:rsidRPr="00B72EE8">
        <w:t xml:space="preserve">the outcome and objectives have been achieved. </w:t>
      </w:r>
      <w:r>
        <w:t>We may use information from your application and reports for this purpose. We may also ask you for more information to help us understand how the grant impacted you and to evaluate how effective the program was in achieving its outcomes.</w:t>
      </w:r>
    </w:p>
    <w:p w14:paraId="33D2F15E" w14:textId="55A05A29" w:rsidR="00BE2F53" w:rsidRDefault="00BE2F53" w:rsidP="00BE2F53">
      <w:r>
        <w:t>We may contact you up to</w:t>
      </w:r>
      <w:r w:rsidR="002360DF">
        <w:t xml:space="preserve"> 12 months</w:t>
      </w:r>
      <w:r>
        <w:t xml:space="preserve"> after you finish your grant for more information to assist with this evaluation</w:t>
      </w:r>
      <w:r w:rsidRPr="00B72EE8">
        <w:t>.</w:t>
      </w:r>
    </w:p>
    <w:p w14:paraId="3E827AD1" w14:textId="77777777" w:rsidR="00BE2F53" w:rsidRDefault="00BE2F53" w:rsidP="00BE2F53">
      <w:pPr>
        <w:pStyle w:val="Heading3"/>
      </w:pPr>
      <w:bookmarkStart w:id="144" w:name="_Toc93326833"/>
      <w:r>
        <w:t>Acknowledgement</w:t>
      </w:r>
      <w:bookmarkEnd w:id="144"/>
    </w:p>
    <w:p w14:paraId="0D56C2D1" w14:textId="66DD94D2" w:rsidR="00BE2F53" w:rsidRDefault="00BE2F53" w:rsidP="009B52DA">
      <w:pPr>
        <w:rPr>
          <w:rFonts w:eastAsiaTheme="minorHAnsi"/>
        </w:rPr>
      </w:pPr>
      <w:r>
        <w:t>If you make a public statement about a</w:t>
      </w:r>
      <w:r w:rsidR="002360DF">
        <w:t xml:space="preserve"> project</w:t>
      </w:r>
      <w:r w:rsidRPr="00D83E78">
        <w:rPr>
          <w:color w:val="0070C0"/>
        </w:rPr>
        <w:t xml:space="preserve"> </w:t>
      </w:r>
      <w:r>
        <w:t>funded under the</w:t>
      </w:r>
      <w:r w:rsidR="002360DF">
        <w:t xml:space="preserve"> EPP</w:t>
      </w:r>
      <w:r>
        <w:t>, we require you to acknowledge the grant by using the following:</w:t>
      </w:r>
    </w:p>
    <w:p w14:paraId="547C7DD4" w14:textId="3D89E4C3" w:rsidR="00BE2F53" w:rsidRDefault="00BE2F53" w:rsidP="003007BB">
      <w:r>
        <w:t>‘</w:t>
      </w:r>
      <w:r w:rsidRPr="008B782D">
        <w:t>This</w:t>
      </w:r>
      <w:r w:rsidR="002360DF">
        <w:t xml:space="preserve"> project </w:t>
      </w:r>
      <w:r w:rsidRPr="008B782D">
        <w:t>received gra</w:t>
      </w:r>
      <w:r>
        <w:t>nt funding from the Australian G</w:t>
      </w:r>
      <w:r w:rsidRPr="008B782D">
        <w:t>overnment.</w:t>
      </w:r>
      <w:r>
        <w:t>’</w:t>
      </w:r>
    </w:p>
    <w:p w14:paraId="26C5EF43" w14:textId="0FD6ECDE" w:rsidR="00324417" w:rsidRPr="00B72EE8" w:rsidRDefault="00324417" w:rsidP="003007BB">
      <w:r>
        <w:t xml:space="preserve">We may also require </w:t>
      </w:r>
      <w:r w:rsidR="007C5C62">
        <w:t xml:space="preserve">you </w:t>
      </w:r>
      <w:r>
        <w:t>to include a disclaimer on</w:t>
      </w:r>
      <w:r w:rsidR="008656D0">
        <w:t xml:space="preserve"> </w:t>
      </w:r>
      <w:r>
        <w:t>resources developed</w:t>
      </w:r>
      <w:r w:rsidR="007C5C62">
        <w:t xml:space="preserve"> through the project funded under the EPP, to clarify that resource</w:t>
      </w:r>
      <w:r w:rsidR="0008520F">
        <w:t>s</w:t>
      </w:r>
      <w:r w:rsidR="007C5C62">
        <w:t xml:space="preserve"> do not represent the views, opinions, or advice of the Australian Government.</w:t>
      </w:r>
    </w:p>
    <w:p w14:paraId="46F406CE" w14:textId="77777777" w:rsidR="00BE2F53" w:rsidRDefault="00BE2F53" w:rsidP="00BE2F53">
      <w:pPr>
        <w:pStyle w:val="Heading2"/>
      </w:pPr>
      <w:bookmarkStart w:id="145" w:name="_Toc93326834"/>
      <w:r>
        <w:t>Probity</w:t>
      </w:r>
      <w:bookmarkEnd w:id="145"/>
    </w:p>
    <w:p w14:paraId="1AB5F00B"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63323E9B" w:rsidR="00BE2F53" w:rsidRPr="00122DEC" w:rsidRDefault="00BE2F53" w:rsidP="00BE2F53">
      <w:r w:rsidRPr="00726710">
        <w:lastRenderedPageBreak/>
        <w:t xml:space="preserve">These guidelines may be changed </w:t>
      </w:r>
      <w:r w:rsidRPr="00122DEC">
        <w:t>by</w:t>
      </w:r>
      <w:r w:rsidR="003E1B3D">
        <w:t xml:space="preserve"> the d</w:t>
      </w:r>
      <w:r w:rsidR="002360DF">
        <w:t>epartment</w:t>
      </w:r>
      <w:r>
        <w:rPr>
          <w:color w:val="0070C0"/>
        </w:rPr>
        <w:t xml:space="preserve">. </w:t>
      </w:r>
      <w:r w:rsidRPr="00122DEC">
        <w:t xml:space="preserve">When this happens, the revised guidelines </w:t>
      </w:r>
      <w:r>
        <w:t>are</w:t>
      </w:r>
      <w:r w:rsidRPr="00122DEC">
        <w:t xml:space="preserve"> published on</w:t>
      </w:r>
      <w:r w:rsidR="00ED62A7">
        <w:t xml:space="preserve"> the</w:t>
      </w:r>
      <w:r w:rsidRPr="00122DEC">
        <w:t xml:space="preserve"> </w:t>
      </w:r>
      <w:hyperlink r:id="rId53" w:history="1">
        <w:r w:rsidRPr="00790775">
          <w:rPr>
            <w:rStyle w:val="Hyperlink"/>
          </w:rPr>
          <w:t>GrantConnect</w:t>
        </w:r>
      </w:hyperlink>
      <w:r>
        <w:t xml:space="preserve"> and the </w:t>
      </w:r>
      <w:hyperlink r:id="rId54" w:history="1">
        <w:r w:rsidRPr="00790775">
          <w:rPr>
            <w:rStyle w:val="Hyperlink"/>
          </w:rPr>
          <w:t>Community Grants Hub</w:t>
        </w:r>
      </w:hyperlink>
      <w:r>
        <w:t xml:space="preserve"> websites. </w:t>
      </w:r>
    </w:p>
    <w:p w14:paraId="6E691809" w14:textId="77777777" w:rsidR="00BE2F53" w:rsidRDefault="00BE2F53" w:rsidP="00BE2F53">
      <w:pPr>
        <w:pStyle w:val="Heading3"/>
      </w:pPr>
      <w:bookmarkStart w:id="146" w:name="_Toc93326835"/>
      <w:r>
        <w:t>Enquiries and feedback</w:t>
      </w:r>
      <w:bookmarkEnd w:id="146"/>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9ECEDC1" w14:textId="77777777" w:rsidR="000532F7" w:rsidRPr="000532F7" w:rsidRDefault="000532F7" w:rsidP="000532F7">
      <w:pPr>
        <w:overflowPunct w:val="0"/>
        <w:autoSpaceDE w:val="0"/>
        <w:autoSpaceDN w:val="0"/>
        <w:spacing w:line="288" w:lineRule="auto"/>
        <w:rPr>
          <w:rFonts w:cs="Arial"/>
          <w:color w:val="000000"/>
          <w:lang w:eastAsia="en-AU"/>
        </w:rPr>
      </w:pPr>
      <w:r w:rsidRPr="000532F7">
        <w:rPr>
          <w:rFonts w:cs="Arial"/>
          <w:lang w:eastAsia="en-AU"/>
        </w:rPr>
        <w:t xml:space="preserve">The </w:t>
      </w:r>
      <w:hyperlink r:id="rId55" w:history="1">
        <w:r w:rsidRPr="000532F7">
          <w:rPr>
            <w:rStyle w:val="Hyperlink"/>
            <w:rFonts w:cs="Arial"/>
            <w:lang w:eastAsia="en-AU"/>
          </w:rPr>
          <w:t xml:space="preserve">department’s complaints procedures </w:t>
        </w:r>
      </w:hyperlink>
      <w:r w:rsidRPr="000532F7">
        <w:rPr>
          <w:rFonts w:cs="Arial"/>
          <w:color w:val="000000"/>
          <w:lang w:eastAsia="en-AU"/>
        </w:rPr>
        <w:t>apply to complaints about this grant opportunity. All complaints about this grant opportunity, including grant decisions, must be made in writing.</w:t>
      </w:r>
    </w:p>
    <w:p w14:paraId="0DE4618C" w14:textId="77777777" w:rsidR="0074001F" w:rsidRDefault="000532F7" w:rsidP="00BE2F53">
      <w:pPr>
        <w:rPr>
          <w:rFonts w:cs="Arial"/>
          <w:lang w:eastAsia="en-AU"/>
        </w:rPr>
      </w:pPr>
      <w:r w:rsidRPr="000532F7">
        <w:rPr>
          <w:rFonts w:cs="Arial"/>
          <w:lang w:eastAsia="en-AU"/>
        </w:rPr>
        <w:t>Any questions you have about grant decisions for this grant opportunity should be sent to</w:t>
      </w:r>
      <w:r>
        <w:t xml:space="preserve"> </w:t>
      </w:r>
      <w:hyperlink r:id="rId56" w:history="1">
        <w:r w:rsidR="005B4871">
          <w:rPr>
            <w:rStyle w:val="Hyperlink"/>
            <w:rFonts w:cs="Arial"/>
            <w:lang w:eastAsia="en-AU"/>
          </w:rPr>
          <w:t>EmergingPrioritiesProgram@dese.gov.au</w:t>
        </w:r>
      </w:hyperlink>
      <w:r w:rsidR="005B4871">
        <w:rPr>
          <w:rFonts w:cs="Arial"/>
          <w:lang w:eastAsia="en-AU"/>
        </w:rPr>
        <w:t>.</w:t>
      </w:r>
    </w:p>
    <w:p w14:paraId="4E4C5C56" w14:textId="5E80CA79"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2EC1BA31" w:rsidR="00BE2F53" w:rsidRDefault="00BE2F53" w:rsidP="00BE2F53">
      <w:r>
        <w:t xml:space="preserve">Applicants can contact the complaints service with complaints about the </w:t>
      </w:r>
      <w:hyperlink r:id="rId57" w:history="1">
        <w:r w:rsidRPr="00A30482">
          <w:rPr>
            <w:rStyle w:val="Hyperlink"/>
          </w:rPr>
          <w:t>Community Grants Hub’s</w:t>
        </w:r>
      </w:hyperlink>
      <w:r>
        <w:t xml:space="preserve"> service</w:t>
      </w:r>
      <w:r w:rsidR="00ED62A7">
        <w:t>/</w:t>
      </w:r>
      <w:r>
        <w:t xml:space="preserve">s or the selection process. </w:t>
      </w:r>
    </w:p>
    <w:p w14:paraId="4634DB53" w14:textId="258EFBFE" w:rsidR="00BE2F53" w:rsidRDefault="00BE2F53" w:rsidP="00BE2F53">
      <w:r>
        <w:t xml:space="preserve">Details of what makes an eligible complaint can be provided by asking the </w:t>
      </w:r>
      <w:hyperlink r:id="rId58" w:history="1">
        <w:r w:rsidRPr="00A30482">
          <w:rPr>
            <w:rStyle w:val="Hyperlink"/>
          </w:rPr>
          <w:t>Community Grants Hub</w:t>
        </w:r>
      </w:hyperlink>
      <w:r>
        <w:t xml:space="preserve">. Applicants can use the </w:t>
      </w:r>
      <w:hyperlink r:id="rId59" w:history="1">
        <w:r w:rsidRPr="00002D0A">
          <w:rPr>
            <w:rStyle w:val="Hyperlink"/>
          </w:rPr>
          <w:t>online complaints form</w:t>
        </w:r>
      </w:hyperlink>
      <w:r>
        <w:t xml:space="preserve"> on the </w:t>
      </w:r>
      <w:hyperlink r:id="rId60" w:history="1">
        <w:r w:rsidR="003E1B3D">
          <w:rPr>
            <w:rStyle w:val="Hyperlink"/>
          </w:rPr>
          <w:t>d</w:t>
        </w:r>
        <w:r w:rsidRPr="00002D0A">
          <w:rPr>
            <w:rStyle w:val="Hyperlink"/>
          </w:rPr>
          <w:t>epartment of Social Services</w:t>
        </w:r>
      </w:hyperlink>
      <w:r w:rsidR="003E1B3D">
        <w:t xml:space="preserve"> website, or contact the d</w:t>
      </w:r>
      <w:r w:rsidR="00ED62A7">
        <w:t>epartment of Social Services</w:t>
      </w:r>
      <w:r>
        <w:t xml:space="preserve"> Complaints line.</w:t>
      </w:r>
    </w:p>
    <w:p w14:paraId="74CEC97A" w14:textId="77777777" w:rsidR="00BE2F53" w:rsidRDefault="00BE2F53" w:rsidP="00BE2F53">
      <w:r>
        <w:t>Phone:</w:t>
      </w:r>
      <w:r>
        <w:tab/>
        <w:t>1800 634 035</w:t>
      </w:r>
    </w:p>
    <w:p w14:paraId="3C1454B7" w14:textId="77777777" w:rsidR="00BE2F53" w:rsidRDefault="00BE2F53" w:rsidP="00BE2F53">
      <w:r>
        <w:t xml:space="preserve">Email: </w:t>
      </w:r>
      <w:r>
        <w:tab/>
      </w:r>
      <w:hyperlink r:id="rId61" w:history="1">
        <w:r w:rsidRPr="007F6B3C">
          <w:rPr>
            <w:rStyle w:val="Hyperlink"/>
          </w:rPr>
          <w:t>complaints@dss.gov.au</w:t>
        </w:r>
      </w:hyperlink>
      <w:r>
        <w:t xml:space="preserve"> </w:t>
      </w:r>
    </w:p>
    <w:p w14:paraId="7302D302" w14:textId="77777777" w:rsidR="00BE2F53" w:rsidRDefault="00BE2F53" w:rsidP="00BE2F53">
      <w:pPr>
        <w:spacing w:after="40" w:line="240" w:lineRule="auto"/>
      </w:pPr>
      <w:r>
        <w:t>Mail:</w:t>
      </w:r>
      <w:r>
        <w:tab/>
        <w:t xml:space="preserve">Complaints </w:t>
      </w:r>
    </w:p>
    <w:p w14:paraId="4E65EE75" w14:textId="77777777" w:rsidR="00BE2F53" w:rsidRDefault="00BE2F53" w:rsidP="00BE2F53">
      <w:pPr>
        <w:spacing w:after="40" w:line="240" w:lineRule="auto"/>
      </w:pPr>
      <w:r>
        <w:tab/>
        <w:t>GPO Box 9820</w:t>
      </w:r>
    </w:p>
    <w:p w14:paraId="3779ECB9" w14:textId="77777777" w:rsidR="00BE2F53" w:rsidRDefault="00BE2F53" w:rsidP="00BE2F53">
      <w:pPr>
        <w:spacing w:after="40" w:line="240" w:lineRule="auto"/>
      </w:pPr>
      <w:r>
        <w:tab/>
        <w:t>Canberra ACT 2601</w:t>
      </w:r>
    </w:p>
    <w:p w14:paraId="25B0E43B" w14:textId="460A0E77" w:rsidR="00BE2F53" w:rsidRPr="00790775" w:rsidRDefault="00BE2F53" w:rsidP="00BE2F53">
      <w:pPr>
        <w:rPr>
          <w:b/>
        </w:rPr>
      </w:pPr>
      <w:r w:rsidRPr="00790775">
        <w:rPr>
          <w:b/>
        </w:rPr>
        <w:t>Complaints to the Ombudsman</w:t>
      </w:r>
    </w:p>
    <w:p w14:paraId="0E306C7A" w14:textId="44C90249" w:rsidR="00BE2F53" w:rsidRPr="00122DEC" w:rsidRDefault="00BE2F53" w:rsidP="00BE2F53">
      <w:r w:rsidRPr="00122DEC">
        <w:t>If you do not agree with the way the</w:t>
      </w:r>
      <w:r>
        <w:t xml:space="preserve"> </w:t>
      </w:r>
      <w:hyperlink r:id="rId62" w:history="1">
        <w:r w:rsidRPr="00A30482">
          <w:rPr>
            <w:rStyle w:val="Hyperlink"/>
          </w:rPr>
          <w:t>Community Grants Hub</w:t>
        </w:r>
      </w:hyperlink>
      <w:r w:rsidRPr="00F1475D">
        <w:t xml:space="preserve"> </w:t>
      </w:r>
      <w:r w:rsidRPr="00D30E2D">
        <w:t>or</w:t>
      </w:r>
      <w:r w:rsidR="002360DF">
        <w:t xml:space="preserve"> th</w:t>
      </w:r>
      <w:r w:rsidR="003E1B3D">
        <w:t>e d</w:t>
      </w:r>
      <w:r w:rsidR="002360DF">
        <w:t>epartment</w:t>
      </w:r>
      <w:r w:rsidRPr="00D30E2D">
        <w:t xml:space="preserve"> </w:t>
      </w:r>
      <w:r w:rsidRPr="00122DEC">
        <w:t xml:space="preserve">has handled your complaint, </w:t>
      </w:r>
      <w:r w:rsidRPr="00F1475D">
        <w:t xml:space="preserve">you may complain to the </w:t>
      </w:r>
      <w:hyperlink r:id="rId63"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hyperlink r:id="rId64" w:history="1">
        <w:r w:rsidRPr="00A30482">
          <w:rPr>
            <w:rStyle w:val="Hyperlink"/>
          </w:rPr>
          <w:t>Community Grants Hub</w:t>
        </w:r>
      </w:hyperlink>
      <w:r>
        <w:t xml:space="preserve"> </w:t>
      </w:r>
      <w:r w:rsidRPr="00D30E2D">
        <w:t>or</w:t>
      </w:r>
      <w:r w:rsidR="003E1B3D">
        <w:t xml:space="preserve"> the d</w:t>
      </w:r>
      <w:r w:rsidR="002360DF">
        <w:t>epartment</w:t>
      </w:r>
      <w:r w:rsidRPr="00516E21">
        <w:t>.</w:t>
      </w:r>
    </w:p>
    <w:p w14:paraId="72BE2AE8" w14:textId="77777777" w:rsidR="00BE2F53" w:rsidRDefault="00BE2F53" w:rsidP="00BE2F53">
      <w:pPr>
        <w:ind w:left="5040" w:hanging="5040"/>
      </w:pPr>
      <w:r w:rsidRPr="00B72EE8">
        <w:t xml:space="preserve">The Commonwealth Ombudsman can be contacted on: </w:t>
      </w:r>
    </w:p>
    <w:p w14:paraId="0480F507" w14:textId="77777777" w:rsidR="00BE2F53" w:rsidRPr="00B72EE8" w:rsidRDefault="00BE2F53" w:rsidP="00BE2F53">
      <w:pPr>
        <w:ind w:left="1276" w:hanging="1276"/>
      </w:pPr>
      <w:r w:rsidRPr="00B72EE8">
        <w:tab/>
        <w:t>Phone (Toll free): 1300 362 072</w:t>
      </w:r>
      <w:r w:rsidRPr="00B72EE8">
        <w:br/>
        <w:t xml:space="preserve">Email: </w:t>
      </w:r>
      <w:hyperlink r:id="rId65" w:history="1">
        <w:r w:rsidRPr="00B72EE8">
          <w:t>ombudsman@ombudsman.gov.au</w:t>
        </w:r>
      </w:hyperlink>
      <w:r w:rsidRPr="00B72EE8">
        <w:t xml:space="preserve"> </w:t>
      </w:r>
      <w:r w:rsidRPr="00B72EE8">
        <w:br/>
        <w:t xml:space="preserve">Website: </w:t>
      </w:r>
      <w:hyperlink r:id="rId66" w:history="1">
        <w:r w:rsidRPr="00B72EE8">
          <w:t>www.ombudsman.gov.au</w:t>
        </w:r>
      </w:hyperlink>
    </w:p>
    <w:p w14:paraId="6244D300" w14:textId="77777777" w:rsidR="00BE2F53" w:rsidRPr="00A04CCA" w:rsidRDefault="00BE2F53" w:rsidP="00BE2F53">
      <w:pPr>
        <w:pStyle w:val="Heading3"/>
      </w:pPr>
      <w:bookmarkStart w:id="147" w:name="_Toc93326836"/>
      <w:r w:rsidRPr="00A04CCA">
        <w:t>Conflicts of interest</w:t>
      </w:r>
      <w:bookmarkEnd w:id="147"/>
    </w:p>
    <w:p w14:paraId="055F8F74" w14:textId="426DF328" w:rsidR="00BE2F53" w:rsidRPr="00F1475D" w:rsidRDefault="00BE2F53" w:rsidP="00BE2F53">
      <w:r w:rsidRPr="00122DEC">
        <w:t>Any conflicts of interest could affect the performance of the grant</w:t>
      </w:r>
      <w:r>
        <w:t xml:space="preserve"> opportunity or program</w:t>
      </w:r>
      <w:r w:rsidRPr="00122DEC">
        <w:t xml:space="preserve">. There may be a </w:t>
      </w:r>
      <w:hyperlink r:id="rId67" w:history="1">
        <w:r w:rsidRPr="00122DEC">
          <w:t>conflict of interest</w:t>
        </w:r>
      </w:hyperlink>
      <w:r w:rsidRPr="00122DEC">
        <w:t>, or perceived conflict of interest, if</w:t>
      </w:r>
      <w:r w:rsidR="003E1B3D">
        <w:t xml:space="preserve"> the d</w:t>
      </w:r>
      <w:r w:rsidR="002360DF">
        <w:t>epartment’s</w:t>
      </w:r>
      <w:r>
        <w:rPr>
          <w:color w:val="0070C0"/>
        </w:rPr>
        <w:t xml:space="preserve"> </w:t>
      </w:r>
      <w:r w:rsidRPr="00EE0C10">
        <w:t xml:space="preserve">and the </w:t>
      </w:r>
      <w:hyperlink r:id="rId68" w:history="1">
        <w:r w:rsidRPr="00A30482">
          <w:rPr>
            <w:rStyle w:val="Hyperlink"/>
          </w:rPr>
          <w:t>Community Grants Hub</w:t>
        </w:r>
      </w:hyperlink>
      <w:r w:rsidRPr="00E96DD6">
        <w:t xml:space="preserve"> staff, any member of a committee or advisor and/or you or any of </w:t>
      </w:r>
      <w:r w:rsidRPr="00F1475D">
        <w:t>your personnel</w:t>
      </w:r>
      <w:r>
        <w:t xml:space="preserve"> has a</w:t>
      </w:r>
      <w:r w:rsidRPr="00F1475D">
        <w:t>:</w:t>
      </w:r>
    </w:p>
    <w:p w14:paraId="3E0F108F" w14:textId="2F1F036B" w:rsidR="00BE2F53" w:rsidRPr="00FE4686" w:rsidRDefault="00BE2F53" w:rsidP="003007BB">
      <w:pPr>
        <w:pStyle w:val="ListBullet"/>
        <w:numPr>
          <w:ilvl w:val="0"/>
          <w:numId w:val="29"/>
        </w:numPr>
      </w:pPr>
      <w:r w:rsidRPr="00F1475D">
        <w:t xml:space="preserve">professional, commercial or personal relationship with a party who is able to influence the application selection </w:t>
      </w:r>
      <w:r>
        <w:t xml:space="preserve">process, such as an Australian </w:t>
      </w:r>
      <w:r w:rsidR="00ED62A7">
        <w:t>G</w:t>
      </w:r>
      <w:r w:rsidRPr="00F1475D">
        <w:t>overnment officer</w:t>
      </w:r>
      <w:r>
        <w:t xml:space="preserve"> </w:t>
      </w:r>
      <w:r w:rsidRPr="002360DF">
        <w:t>or member of an external panel</w:t>
      </w:r>
    </w:p>
    <w:p w14:paraId="62FB195C" w14:textId="77777777" w:rsidR="00BE2F53" w:rsidRPr="00F1475D" w:rsidRDefault="00BE2F53" w:rsidP="003007BB">
      <w:pPr>
        <w:pStyle w:val="ListBullet"/>
        <w:numPr>
          <w:ilvl w:val="0"/>
          <w:numId w:val="29"/>
        </w:numPr>
      </w:pPr>
      <w:r w:rsidRPr="00F1475D">
        <w:t xml:space="preserve">relationship with </w:t>
      </w:r>
      <w:r>
        <w:t>or interest in</w:t>
      </w:r>
      <w:r w:rsidRPr="00F1475D">
        <w:t xml:space="preserve">, an organisation, which is likely to interfere with or restrict the applicants from carrying out the proposed activities fairly and independently </w:t>
      </w:r>
    </w:p>
    <w:p w14:paraId="5608CF56" w14:textId="211BE83A" w:rsidR="00BE2F53" w:rsidRPr="00F1475D" w:rsidRDefault="00BE2F53" w:rsidP="003007BB">
      <w:pPr>
        <w:pStyle w:val="ListBullet"/>
        <w:numPr>
          <w:ilvl w:val="0"/>
          <w:numId w:val="29"/>
        </w:numPr>
      </w:pPr>
      <w:proofErr w:type="gramStart"/>
      <w:r w:rsidRPr="00F1475D">
        <w:t>relationship</w:t>
      </w:r>
      <w:proofErr w:type="gramEnd"/>
      <w:r w:rsidRPr="00F1475D">
        <w:t xml:space="preserve"> with, or interest in, an organisation from which they will receive personal gain because the organisation receives </w:t>
      </w:r>
      <w:r>
        <w:t>a grant under the grant program/grant opportunity</w:t>
      </w:r>
      <w:r w:rsidRPr="00F1475D">
        <w:t>.</w:t>
      </w:r>
    </w:p>
    <w:p w14:paraId="2B070C2E" w14:textId="46A8ADBF"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86B16CE" w14:textId="7AEE9309" w:rsidR="00BE2F53" w:rsidRDefault="00BE2F53" w:rsidP="00BE2F53">
      <w:r w:rsidRPr="00F1475D">
        <w:lastRenderedPageBreak/>
        <w:t xml:space="preserve">If </w:t>
      </w:r>
      <w:r>
        <w:t xml:space="preserve">you </w:t>
      </w:r>
      <w:r w:rsidRPr="00F1475D">
        <w:t xml:space="preserve">later </w:t>
      </w:r>
      <w:r>
        <w:t xml:space="preserve">think there is an </w:t>
      </w:r>
      <w:r w:rsidRPr="00F1475D">
        <w:t xml:space="preserve">actual, apparent, or </w:t>
      </w:r>
      <w:r>
        <w:t xml:space="preserve">perceived </w:t>
      </w:r>
      <w:r w:rsidRPr="00F1475D">
        <w:t>conflict of interest, you must inform the</w:t>
      </w:r>
      <w:r w:rsidR="003E1B3D">
        <w:t xml:space="preserve"> d</w:t>
      </w:r>
      <w:r w:rsidR="002360DF">
        <w:t>epartment</w:t>
      </w:r>
      <w:r w:rsidRPr="00516E21">
        <w:t xml:space="preserve"> </w:t>
      </w:r>
      <w:r>
        <w:t xml:space="preserve">and the </w:t>
      </w:r>
      <w:hyperlink r:id="rId69" w:history="1">
        <w:r w:rsidRPr="00A30482">
          <w:rPr>
            <w:rStyle w:val="Hyperlink"/>
          </w:rPr>
          <w:t>Community Grants Hub</w:t>
        </w:r>
      </w:hyperlink>
      <w:r>
        <w:t xml:space="preserve"> </w:t>
      </w:r>
      <w:r w:rsidRPr="00B72EE8">
        <w:t xml:space="preserve">in writing immediately. </w:t>
      </w:r>
    </w:p>
    <w:p w14:paraId="4F56AB5C" w14:textId="7A6EFD93" w:rsidR="00BE2F53" w:rsidRDefault="00BE2F53" w:rsidP="00BE2F53">
      <w:r w:rsidRPr="00B72EE8">
        <w:t xml:space="preserve">Conflicts of interest for </w:t>
      </w:r>
      <w:r>
        <w:t xml:space="preserve">Australian </w:t>
      </w:r>
      <w:r w:rsidR="00F35743">
        <w:t xml:space="preserve">Government </w:t>
      </w:r>
      <w:r w:rsidRPr="00B72EE8">
        <w:t xml:space="preserve">staff will be handled </w:t>
      </w:r>
      <w:r>
        <w:t xml:space="preserve">as set out in </w:t>
      </w:r>
      <w:r w:rsidRPr="00B72EE8">
        <w:t xml:space="preserve">the </w:t>
      </w:r>
      <w:r>
        <w:t xml:space="preserve">Australian </w:t>
      </w:r>
      <w:hyperlink r:id="rId70" w:history="1">
        <w:r w:rsidR="00ED62A7">
          <w:rPr>
            <w:rStyle w:val="Hyperlink"/>
          </w:rPr>
          <w:t>Public Service Code of Conduct (section 13(7))</w:t>
        </w:r>
      </w:hyperlink>
      <w:r>
        <w:t xml:space="preserve"> of the </w:t>
      </w:r>
      <w:hyperlink r:id="rId71" w:history="1">
        <w:r w:rsidRPr="00132512">
          <w:rPr>
            <w:rStyle w:val="Hyperlink"/>
            <w:i/>
          </w:rPr>
          <w:t>Public Service Act 1999</w:t>
        </w:r>
      </w:hyperlink>
      <w:r>
        <w:t>. Committee members and other officials including the decision maker must also declare any conflicts of interest.</w:t>
      </w:r>
    </w:p>
    <w:p w14:paraId="4AF8D00C" w14:textId="74DC27CA"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72" w:history="1">
        <w:r w:rsidR="00ED62A7">
          <w:rPr>
            <w:rStyle w:val="Hyperlink"/>
          </w:rPr>
          <w:t>Community Grants Hub website</w:t>
        </w:r>
      </w:hyperlink>
      <w:r w:rsidR="00ED62A7">
        <w:rPr>
          <w:rStyle w:val="Hyperlink"/>
        </w:rPr>
        <w:t>.</w:t>
      </w:r>
    </w:p>
    <w:p w14:paraId="46523E37" w14:textId="77777777" w:rsidR="00BE2F53" w:rsidRDefault="00BE2F53" w:rsidP="00BE2F53">
      <w:pPr>
        <w:pStyle w:val="Heading3"/>
      </w:pPr>
      <w:bookmarkStart w:id="148" w:name="_Toc93326837"/>
      <w:r>
        <w:t>Privacy</w:t>
      </w:r>
      <w:bookmarkEnd w:id="148"/>
    </w:p>
    <w:p w14:paraId="5C29A65C" w14:textId="4B1C7E57" w:rsidR="00BE2F53" w:rsidRPr="000D1F02" w:rsidRDefault="00BE2F53" w:rsidP="00BE2F53">
      <w:r>
        <w:t>We</w:t>
      </w:r>
      <w:r w:rsidRPr="009668F6">
        <w:rPr>
          <w:color w:val="0070C0"/>
        </w:rPr>
        <w:t xml:space="preserve"> </w:t>
      </w:r>
      <w:r w:rsidRPr="00164671">
        <w:t xml:space="preserve">treat your personal information according to the </w:t>
      </w:r>
      <w:hyperlink r:id="rId73" w:history="1">
        <w:r w:rsidRPr="001420AF">
          <w:rPr>
            <w:rStyle w:val="Hyperlink"/>
            <w:i/>
          </w:rPr>
          <w:t>Privacy Act 1988</w:t>
        </w:r>
      </w:hyperlink>
      <w:r>
        <w:rPr>
          <w:i/>
        </w:rPr>
        <w:t xml:space="preserve"> </w:t>
      </w:r>
      <w:r w:rsidRPr="00B368D9">
        <w:t>and the</w:t>
      </w:r>
      <w:r>
        <w:rPr>
          <w:i/>
        </w:rPr>
        <w:t xml:space="preserve"> </w:t>
      </w:r>
      <w:hyperlink r:id="rId74"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E86A67" w:rsidRDefault="00BE2F53" w:rsidP="003007BB">
      <w:pPr>
        <w:pStyle w:val="ListBullet"/>
        <w:numPr>
          <w:ilvl w:val="0"/>
          <w:numId w:val="29"/>
        </w:numPr>
      </w:pPr>
      <w:r w:rsidRPr="00E86A67">
        <w:t>what personal information we collect</w:t>
      </w:r>
    </w:p>
    <w:p w14:paraId="610EA84A" w14:textId="77777777" w:rsidR="00BE2F53" w:rsidRPr="00E86A67" w:rsidRDefault="00BE2F53" w:rsidP="003007BB">
      <w:pPr>
        <w:pStyle w:val="ListBullet"/>
        <w:numPr>
          <w:ilvl w:val="0"/>
          <w:numId w:val="29"/>
        </w:numPr>
      </w:pPr>
      <w:r w:rsidRPr="00E86A67">
        <w:t>why we co</w:t>
      </w:r>
      <w:r>
        <w:t>llect your personal information</w:t>
      </w:r>
    </w:p>
    <w:p w14:paraId="0A5B17D2" w14:textId="77777777" w:rsidR="00BE2F53" w:rsidRDefault="00BE2F53" w:rsidP="003007BB">
      <w:pPr>
        <w:pStyle w:val="ListBullet"/>
        <w:numPr>
          <w:ilvl w:val="0"/>
          <w:numId w:val="29"/>
        </w:numPr>
      </w:pPr>
      <w:proofErr w:type="gramStart"/>
      <w:r w:rsidRPr="00E86A67">
        <w:t>who</w:t>
      </w:r>
      <w:proofErr w:type="gramEnd"/>
      <w:r w:rsidRPr="00E86A67">
        <w:t xml:space="preserve"> we gi</w:t>
      </w:r>
      <w:r>
        <w:t>ve your personal information to.</w:t>
      </w:r>
    </w:p>
    <w:p w14:paraId="63AD8D35" w14:textId="2E3C2AF8" w:rsidR="00BE2F53" w:rsidRDefault="00BE2F53" w:rsidP="00BE2F53">
      <w:r>
        <w:t xml:space="preserve">Your personal information can only be disclosed to someone else for the primary purpose for which it was </w:t>
      </w:r>
      <w:r w:rsidR="001E4A92">
        <w:t>collected unless</w:t>
      </w:r>
      <w:r>
        <w:t xml:space="preserve"> an exemption applies.</w:t>
      </w:r>
    </w:p>
    <w:p w14:paraId="140F13C2" w14:textId="53A33F69"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ED62A7">
        <w:t>G</w:t>
      </w:r>
      <w:r w:rsidRPr="00763129">
        <w:t>overnment business or function</w:t>
      </w:r>
      <w:r>
        <w:t xml:space="preserve">. This includes disclosing grant information on </w:t>
      </w:r>
      <w:hyperlink r:id="rId75" w:history="1">
        <w:r w:rsidRPr="00A30482">
          <w:rPr>
            <w:rStyle w:val="Hyperlink"/>
          </w:rPr>
          <w:t>GrantConnect</w:t>
        </w:r>
      </w:hyperlink>
      <w:r>
        <w:t xml:space="preserve"> as required for reporting purposes and giving </w:t>
      </w:r>
      <w:r w:rsidRPr="00763129">
        <w:t>information to the Australian Taxation Office for compliance purposes.</w:t>
      </w:r>
    </w:p>
    <w:p w14:paraId="2175A35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06BA9E70" w:rsidR="00BE2F53" w:rsidRPr="00763129" w:rsidRDefault="00BE2F53" w:rsidP="00BE2F53">
      <w:r>
        <w:t xml:space="preserve">As part of your application, you declare your ability to comply with the </w:t>
      </w:r>
      <w:r w:rsidRPr="007F6443">
        <w:t>Privacy Act</w:t>
      </w:r>
      <w:r>
        <w:t xml:space="preserve">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w:t>
      </w:r>
      <w:r w:rsidR="004118B1">
        <w:t xml:space="preserve"> department</w:t>
      </w:r>
      <w:r>
        <w:t xml:space="preserve"> would breach an Australian Privacy Principle as defined in the </w:t>
      </w:r>
      <w:r w:rsidR="007F6443" w:rsidRPr="007F6443">
        <w:rPr>
          <w:rFonts w:cs="Arial"/>
        </w:rPr>
        <w:t xml:space="preserve">Privacy </w:t>
      </w:r>
      <w:r w:rsidRPr="007F6443">
        <w:rPr>
          <w:rFonts w:cs="Arial"/>
        </w:rPr>
        <w:t>Act</w:t>
      </w:r>
      <w:r>
        <w:t>.</w:t>
      </w:r>
    </w:p>
    <w:p w14:paraId="26C08A73" w14:textId="77777777" w:rsidR="00BE2F53" w:rsidRDefault="00BE2F53" w:rsidP="00BE2F53">
      <w:pPr>
        <w:pStyle w:val="Heading3"/>
      </w:pPr>
      <w:bookmarkStart w:id="149" w:name="_Toc93326838"/>
      <w:r>
        <w:t>Confidential information</w:t>
      </w:r>
      <w:bookmarkEnd w:id="149"/>
    </w:p>
    <w:p w14:paraId="438C2269"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77777777" w:rsidR="00BE2F53" w:rsidRPr="00E96DD6"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0F177640" w:rsidR="00BE2F53" w:rsidRPr="00E96DD6"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w:t>
      </w:r>
      <w:r w:rsidR="00ED62A7">
        <w:rPr>
          <w:lang w:eastAsia="en-AU"/>
        </w:rPr>
        <w:t>3</w:t>
      </w:r>
      <w:r w:rsidRPr="00E96DD6">
        <w:rPr>
          <w:lang w:eastAsia="en-AU"/>
        </w:rPr>
        <w:t xml:space="preserve"> conditions below:</w:t>
      </w:r>
    </w:p>
    <w:p w14:paraId="4D3B1874" w14:textId="12203E02" w:rsidR="00BE2F53" w:rsidRPr="00E96DD6" w:rsidRDefault="00ED62A7" w:rsidP="00BE2F53">
      <w:pPr>
        <w:pStyle w:val="ListNumber"/>
        <w:numPr>
          <w:ilvl w:val="0"/>
          <w:numId w:val="16"/>
        </w:numPr>
      </w:pPr>
      <w:r>
        <w:t>Y</w:t>
      </w:r>
      <w:r w:rsidR="00BE2F53" w:rsidRPr="00E96DD6">
        <w:t>ou clearly identify the information as confidential and explain why we should treat it as confidential</w:t>
      </w:r>
      <w:r>
        <w:t>.</w:t>
      </w:r>
    </w:p>
    <w:p w14:paraId="6F25F301" w14:textId="79F79483" w:rsidR="00BE2F53" w:rsidRPr="00E96DD6" w:rsidRDefault="00ED62A7" w:rsidP="00BE2F53">
      <w:pPr>
        <w:pStyle w:val="ListNumber"/>
      </w:pPr>
      <w:r>
        <w:t>T</w:t>
      </w:r>
      <w:r w:rsidR="00BE2F53" w:rsidRPr="00E96DD6">
        <w:t>he information is commercially sensitive</w:t>
      </w:r>
      <w:r>
        <w:t>.</w:t>
      </w:r>
    </w:p>
    <w:p w14:paraId="1DE8578A" w14:textId="2A0951DD" w:rsidR="00BE2F53" w:rsidRPr="00E96DD6" w:rsidRDefault="00ED62A7" w:rsidP="00BE2F53">
      <w:pPr>
        <w:pStyle w:val="ListNumber"/>
      </w:pPr>
      <w:r>
        <w:lastRenderedPageBreak/>
        <w:t>R</w:t>
      </w:r>
      <w:r w:rsidR="00BE2F53" w:rsidRPr="00E96DD6">
        <w:t>evealing the information would cause unreasonable harm to you or someone else.</w:t>
      </w:r>
    </w:p>
    <w:p w14:paraId="75730B71" w14:textId="77777777" w:rsidR="00BE2F53" w:rsidRPr="00E96DD6" w:rsidRDefault="00BE2F53" w:rsidP="00BE2F53">
      <w:pPr>
        <w:rPr>
          <w:lang w:eastAsia="en-AU"/>
        </w:rPr>
      </w:pPr>
      <w:r w:rsidRPr="00EE0C10">
        <w:rPr>
          <w:lang w:eastAsia="en-AU"/>
        </w:rPr>
        <w:t>We</w:t>
      </w:r>
      <w:r w:rsidRPr="00E96DD6">
        <w:rPr>
          <w:lang w:eastAsia="en-AU"/>
        </w:rPr>
        <w:t xml:space="preserve"> will not be in breach of any confidentiality agreement if the information is disclosed to: </w:t>
      </w:r>
    </w:p>
    <w:p w14:paraId="598AE4BC" w14:textId="77777777" w:rsidR="00BE2F53" w:rsidRPr="00E96DD6" w:rsidRDefault="00BE2F53" w:rsidP="003007BB">
      <w:pPr>
        <w:pStyle w:val="ListBullet"/>
        <w:numPr>
          <w:ilvl w:val="0"/>
          <w:numId w:val="29"/>
        </w:numPr>
      </w:pPr>
      <w:r w:rsidRPr="00E96DD6">
        <w:t>Commonwealth employees and contractors to help us manage the program effectively</w:t>
      </w:r>
    </w:p>
    <w:p w14:paraId="4075F5B6" w14:textId="77777777" w:rsidR="00BE2F53" w:rsidRDefault="00BE2F53" w:rsidP="003007BB">
      <w:pPr>
        <w:pStyle w:val="ListBullet"/>
        <w:numPr>
          <w:ilvl w:val="0"/>
          <w:numId w:val="29"/>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3007BB">
      <w:pPr>
        <w:pStyle w:val="ListBullet"/>
        <w:numPr>
          <w:ilvl w:val="0"/>
          <w:numId w:val="29"/>
        </w:numPr>
      </w:pPr>
      <w:r>
        <w:t>employees and contractors of other Commonwealth agencies for any purposes, including government administration, research or service delivery</w:t>
      </w:r>
    </w:p>
    <w:p w14:paraId="68BDE11E" w14:textId="77777777" w:rsidR="00BE2F53" w:rsidRPr="0033741C" w:rsidRDefault="00BE2F53" w:rsidP="003007BB">
      <w:pPr>
        <w:pStyle w:val="ListBullet"/>
        <w:numPr>
          <w:ilvl w:val="0"/>
          <w:numId w:val="29"/>
        </w:numPr>
      </w:pPr>
      <w:r>
        <w:t>other Commonwealth, state, territory or local government agencies in program reports and consultations</w:t>
      </w:r>
    </w:p>
    <w:p w14:paraId="577220E7" w14:textId="77777777" w:rsidR="00BE2F53" w:rsidRPr="0033741C" w:rsidRDefault="00BE2F53" w:rsidP="003007BB">
      <w:pPr>
        <w:pStyle w:val="ListBullet"/>
        <w:numPr>
          <w:ilvl w:val="0"/>
          <w:numId w:val="29"/>
        </w:numPr>
      </w:pPr>
      <w:r w:rsidRPr="0033741C">
        <w:t>the Auditor-General, Ombudsman or Privacy Commissioner</w:t>
      </w:r>
    </w:p>
    <w:p w14:paraId="50651210" w14:textId="77777777" w:rsidR="00BE2F53" w:rsidRPr="00BA6D16" w:rsidRDefault="00BE2F53" w:rsidP="003007BB">
      <w:pPr>
        <w:pStyle w:val="ListBullet"/>
        <w:numPr>
          <w:ilvl w:val="0"/>
          <w:numId w:val="29"/>
        </w:numPr>
      </w:pPr>
      <w:r w:rsidRPr="00BA6D16">
        <w:t>the responsible Minister or Parliamentary Secretary</w:t>
      </w:r>
    </w:p>
    <w:p w14:paraId="5072C8FA" w14:textId="77777777" w:rsidR="00BE2F53" w:rsidRPr="0033741C" w:rsidRDefault="00BE2F53" w:rsidP="003007BB">
      <w:pPr>
        <w:pStyle w:val="ListBullet"/>
        <w:numPr>
          <w:ilvl w:val="0"/>
          <w:numId w:val="29"/>
        </w:numPr>
      </w:pPr>
      <w:proofErr w:type="gramStart"/>
      <w:r w:rsidRPr="0033741C">
        <w:t>a</w:t>
      </w:r>
      <w:proofErr w:type="gramEnd"/>
      <w:r w:rsidRPr="0033741C">
        <w:t xml:space="preserve">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BE2F53">
      <w:pPr>
        <w:pStyle w:val="Heading3"/>
      </w:pPr>
      <w:bookmarkStart w:id="150" w:name="_Toc93326839"/>
      <w:r>
        <w:t>Freedom of information</w:t>
      </w:r>
      <w:bookmarkEnd w:id="150"/>
    </w:p>
    <w:p w14:paraId="00EBD20B" w14:textId="178E2A98"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76"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sidP="00BE2F53">
      <w:r w:rsidRPr="00B72EE8">
        <w:t xml:space="preserve">The purpose of the </w:t>
      </w:r>
      <w:r w:rsidRPr="007F6443">
        <w:t>FOI Act</w:t>
      </w:r>
      <w:r w:rsidRPr="00B72EE8">
        <w:t xml:space="preserve">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w:t>
      </w:r>
      <w:r w:rsidRPr="007F6443">
        <w:t>FOI Act</w:t>
      </w:r>
      <w:r w:rsidRPr="00B72EE8">
        <w:t xml:space="preserve">,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sidP="00BE2F53">
      <w:r w:rsidRPr="00B72EE8">
        <w:t>All F</w:t>
      </w:r>
      <w:r>
        <w:t xml:space="preserve">reedom of Information </w:t>
      </w:r>
      <w:r w:rsidRPr="00B72EE8">
        <w:t>requests must be referred to the Freedom of Information Coordinator in writing.</w:t>
      </w:r>
    </w:p>
    <w:p w14:paraId="4EE8B3C7" w14:textId="77777777" w:rsidR="00BE2F53" w:rsidRPr="00B72EE8" w:rsidRDefault="00BE2F53" w:rsidP="00BE2F53">
      <w:pPr>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BE2F53">
      <w:pPr>
        <w:tabs>
          <w:tab w:val="left" w:pos="1418"/>
        </w:tabs>
        <w:spacing w:after="40" w:line="240" w:lineRule="auto"/>
        <w:ind w:left="2836" w:hanging="1418"/>
      </w:pPr>
      <w:r>
        <w:t xml:space="preserve">Government and Executive Services Branch </w:t>
      </w:r>
    </w:p>
    <w:p w14:paraId="1DCD8754" w14:textId="429650E5" w:rsidR="00BE2F53" w:rsidRDefault="00BE2F53" w:rsidP="00BE2F53">
      <w:pPr>
        <w:tabs>
          <w:tab w:val="left" w:pos="1418"/>
        </w:tabs>
        <w:spacing w:after="40" w:line="240" w:lineRule="auto"/>
        <w:ind w:left="2836" w:hanging="1418"/>
      </w:pPr>
      <w:r>
        <w:t>Department of Social Services</w:t>
      </w:r>
    </w:p>
    <w:p w14:paraId="70CD525E" w14:textId="77777777" w:rsidR="00BE2F53" w:rsidRDefault="00BE2F53" w:rsidP="00BE2F53">
      <w:pPr>
        <w:tabs>
          <w:tab w:val="left" w:pos="1418"/>
        </w:tabs>
        <w:spacing w:after="40" w:line="240" w:lineRule="auto"/>
        <w:ind w:left="2836" w:hanging="1418"/>
      </w:pPr>
      <w:r>
        <w:t>GPO Box 9820</w:t>
      </w:r>
    </w:p>
    <w:p w14:paraId="0FDDCA7A" w14:textId="77777777" w:rsidR="00BE2F53" w:rsidRPr="00516E21" w:rsidRDefault="00BE2F53" w:rsidP="00BE2F53">
      <w:pPr>
        <w:tabs>
          <w:tab w:val="left" w:pos="1418"/>
        </w:tabs>
        <w:spacing w:after="40" w:line="240" w:lineRule="auto"/>
        <w:ind w:left="2836" w:hanging="1418"/>
      </w:pPr>
      <w:r>
        <w:t>Canberra ACT 2601</w:t>
      </w:r>
    </w:p>
    <w:p w14:paraId="4AAD5434" w14:textId="77777777" w:rsidR="00BE2F53" w:rsidRPr="00122DEC" w:rsidRDefault="00BE2F53" w:rsidP="00BE2F53">
      <w:r w:rsidRPr="00122DEC">
        <w:t>By email:</w:t>
      </w:r>
      <w:r w:rsidRPr="00122DEC">
        <w:tab/>
      </w:r>
      <w:hyperlink r:id="rId77" w:history="1">
        <w:r w:rsidRPr="00C42A3F">
          <w:rPr>
            <w:rStyle w:val="Hyperlink"/>
          </w:rPr>
          <w:t>foi@dss.gov.au</w:t>
        </w:r>
      </w:hyperlink>
      <w:r>
        <w:t xml:space="preserve"> </w:t>
      </w:r>
    </w:p>
    <w:p w14:paraId="47B226E2" w14:textId="4F740DE5" w:rsidR="00BE2F53" w:rsidRPr="002360DF" w:rsidRDefault="00BE2F53" w:rsidP="00BE2F53">
      <w:pPr>
        <w:spacing w:before="0" w:after="0" w:line="240" w:lineRule="auto"/>
        <w:rPr>
          <w:bCs/>
          <w:iCs/>
        </w:rPr>
      </w:pPr>
      <w:r w:rsidRPr="002360DF">
        <w:rPr>
          <w:bCs/>
        </w:rPr>
        <w:br w:type="page"/>
      </w:r>
    </w:p>
    <w:p w14:paraId="188A90BC" w14:textId="77777777" w:rsidR="00BE2F53" w:rsidRDefault="00BE2F53" w:rsidP="00BE2F53">
      <w:pPr>
        <w:pStyle w:val="Heading2"/>
      </w:pPr>
      <w:bookmarkStart w:id="151" w:name="_Toc93326840"/>
      <w:bookmarkEnd w:id="124"/>
      <w:r w:rsidRPr="002D2607">
        <w:lastRenderedPageBreak/>
        <w:t>Glossary</w:t>
      </w:r>
      <w:bookmarkEnd w:id="15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BE2F53" w:rsidRPr="009E3949" w14:paraId="6E68C496" w14:textId="77777777" w:rsidTr="002410B6">
        <w:trPr>
          <w:cantSplit/>
          <w:tblHeader/>
        </w:trPr>
        <w:tc>
          <w:tcPr>
            <w:tcW w:w="1843" w:type="pct"/>
            <w:shd w:val="clear" w:color="auto" w:fill="264F90"/>
          </w:tcPr>
          <w:p w14:paraId="0AE5345B" w14:textId="77777777" w:rsidR="00BE2F53" w:rsidRPr="004D41A5" w:rsidRDefault="00BE2F53" w:rsidP="002410B6">
            <w:pPr>
              <w:pStyle w:val="TableHeadingNumbered"/>
            </w:pPr>
            <w:r w:rsidRPr="004D41A5">
              <w:t>Term</w:t>
            </w:r>
          </w:p>
        </w:tc>
        <w:tc>
          <w:tcPr>
            <w:tcW w:w="3157" w:type="pct"/>
            <w:shd w:val="clear" w:color="auto" w:fill="264F90"/>
          </w:tcPr>
          <w:p w14:paraId="16163E82" w14:textId="77777777" w:rsidR="00BE2F53" w:rsidRPr="004D41A5" w:rsidRDefault="00BE2F53" w:rsidP="002410B6">
            <w:pPr>
              <w:pStyle w:val="TableHeadingNumbered"/>
            </w:pPr>
            <w:r w:rsidRPr="004D41A5">
              <w:t>Definition</w:t>
            </w:r>
          </w:p>
        </w:tc>
      </w:tr>
      <w:tr w:rsidR="00BE2F53" w:rsidRPr="00274AE2" w14:paraId="66F98DD7" w14:textId="77777777" w:rsidTr="002410B6">
        <w:trPr>
          <w:cantSplit/>
        </w:trPr>
        <w:tc>
          <w:tcPr>
            <w:tcW w:w="1843" w:type="pct"/>
          </w:tcPr>
          <w:p w14:paraId="444A93A5" w14:textId="77777777" w:rsidR="00BE2F53" w:rsidRPr="00274AE2" w:rsidRDefault="00BE2F53" w:rsidP="002410B6">
            <w:r w:rsidRPr="00274AE2">
              <w:t>accountable authority</w:t>
            </w:r>
          </w:p>
        </w:tc>
        <w:tc>
          <w:tcPr>
            <w:tcW w:w="3157" w:type="pct"/>
          </w:tcPr>
          <w:p w14:paraId="7C0F032B" w14:textId="1D2824B3" w:rsidR="00BE2F53" w:rsidRPr="00274AE2" w:rsidRDefault="00BE2F53" w:rsidP="002410B6">
            <w:pPr>
              <w:rPr>
                <w:rFonts w:cs="Arial"/>
                <w:lang w:eastAsia="en-AU"/>
              </w:rPr>
            </w:pPr>
            <w:proofErr w:type="gramStart"/>
            <w:r>
              <w:rPr>
                <w:rFonts w:cs="Arial"/>
                <w:lang w:eastAsia="en-AU"/>
              </w:rPr>
              <w:t>s</w:t>
            </w:r>
            <w:r w:rsidRPr="00A77F5D">
              <w:rPr>
                <w:rFonts w:cs="Arial"/>
                <w:lang w:eastAsia="en-AU"/>
              </w:rPr>
              <w:t>ee</w:t>
            </w:r>
            <w:proofErr w:type="gramEnd"/>
            <w:r w:rsidRPr="00A77F5D">
              <w:rPr>
                <w:rFonts w:cs="Arial"/>
                <w:lang w:eastAsia="en-AU"/>
              </w:rPr>
              <w:t xml:space="preserve"> subsection 12(2) of the </w:t>
            </w:r>
            <w:hyperlink r:id="rId78" w:history="1">
              <w:r w:rsidR="00165C8B" w:rsidRPr="00777F89">
                <w:rPr>
                  <w:rStyle w:val="Hyperlink"/>
                  <w:i/>
                </w:rPr>
                <w:t>Public Governance, Performance and Accountability Act 2013</w:t>
              </w:r>
              <w:r w:rsidR="00F35743">
                <w:rPr>
                  <w:rStyle w:val="Hyperlink"/>
                  <w:i/>
                </w:rPr>
                <w:t xml:space="preserve"> </w:t>
              </w:r>
              <w:r w:rsidR="00F35743" w:rsidRPr="007F6443">
                <w:rPr>
                  <w:rStyle w:val="Hyperlink"/>
                </w:rPr>
                <w:t>(PGPA Act)</w:t>
              </w:r>
              <w:r w:rsidR="00165C8B" w:rsidRPr="00F35743">
                <w:rPr>
                  <w:rStyle w:val="Hyperlink"/>
                </w:rPr>
                <w:t>.</w:t>
              </w:r>
            </w:hyperlink>
          </w:p>
        </w:tc>
      </w:tr>
      <w:tr w:rsidR="00BE2F53" w:rsidRPr="00274AE2" w14:paraId="2F609117" w14:textId="77777777" w:rsidTr="002410B6">
        <w:trPr>
          <w:cantSplit/>
        </w:trPr>
        <w:tc>
          <w:tcPr>
            <w:tcW w:w="1843" w:type="pct"/>
          </w:tcPr>
          <w:p w14:paraId="0EC36FD0" w14:textId="77777777" w:rsidR="00BE2F53" w:rsidRPr="00274AE2" w:rsidRDefault="00BE2F53" w:rsidP="002410B6">
            <w:r>
              <w:t>a</w:t>
            </w:r>
            <w:r w:rsidRPr="00274AE2">
              <w:t>dministering entity</w:t>
            </w:r>
          </w:p>
        </w:tc>
        <w:tc>
          <w:tcPr>
            <w:tcW w:w="3157" w:type="pct"/>
          </w:tcPr>
          <w:p w14:paraId="7AA537F4" w14:textId="685308E6" w:rsidR="00BE2F53" w:rsidRPr="00274AE2" w:rsidRDefault="00BE2F53" w:rsidP="002410B6">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an entity that is not responsible for the policy, is responsible for the administration of part or all of the grant administration processes</w:t>
            </w:r>
            <w:r w:rsidR="00ED62A7">
              <w:rPr>
                <w:rFonts w:cs="Arial"/>
                <w:lang w:eastAsia="en-AU"/>
              </w:rPr>
              <w:t>.</w:t>
            </w:r>
          </w:p>
        </w:tc>
      </w:tr>
      <w:tr w:rsidR="00BE2F53" w:rsidRPr="009E3949" w14:paraId="687D0EE7" w14:textId="77777777" w:rsidTr="002410B6">
        <w:trPr>
          <w:cantSplit/>
        </w:trPr>
        <w:tc>
          <w:tcPr>
            <w:tcW w:w="1843" w:type="pct"/>
          </w:tcPr>
          <w:p w14:paraId="26AAE62A" w14:textId="77777777" w:rsidR="00BE2F53" w:rsidRDefault="00BE2F53" w:rsidP="002410B6">
            <w:r w:rsidRPr="001B21A4">
              <w:t>assessment criteria</w:t>
            </w:r>
          </w:p>
        </w:tc>
        <w:tc>
          <w:tcPr>
            <w:tcW w:w="3157" w:type="pct"/>
          </w:tcPr>
          <w:p w14:paraId="054CA5B0" w14:textId="77777777" w:rsidR="00BE2F53" w:rsidRPr="006C4678" w:rsidRDefault="00BE2F53" w:rsidP="002410B6">
            <w:proofErr w:type="gramStart"/>
            <w:r>
              <w:rPr>
                <w:rFonts w:cs="Arial"/>
                <w:lang w:eastAsia="en-AU"/>
              </w:rPr>
              <w:t>a</w:t>
            </w:r>
            <w:r w:rsidRPr="00932BB0">
              <w:rPr>
                <w:rFonts w:cs="Arial"/>
                <w:lang w:eastAsia="en-AU"/>
              </w:rPr>
              <w:t>re</w:t>
            </w:r>
            <w:proofErr w:type="gramEnd"/>
            <w:r w:rsidRPr="00932BB0">
              <w:rPr>
                <w:rFonts w:cs="Arial"/>
                <w:lang w:eastAsia="en-AU"/>
              </w:rPr>
              <w:t xml:space="preserv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2360DF" w:rsidRPr="009E3949" w14:paraId="3E2E4BB5" w14:textId="77777777" w:rsidTr="002410B6">
        <w:trPr>
          <w:cantSplit/>
        </w:trPr>
        <w:tc>
          <w:tcPr>
            <w:tcW w:w="1843" w:type="pct"/>
          </w:tcPr>
          <w:p w14:paraId="4DA3A75A" w14:textId="4222B8F8" w:rsidR="002360DF" w:rsidRDefault="002360DF" w:rsidP="002410B6">
            <w:r>
              <w:t>Assessment Panel</w:t>
            </w:r>
          </w:p>
        </w:tc>
        <w:tc>
          <w:tcPr>
            <w:tcW w:w="3157" w:type="pct"/>
          </w:tcPr>
          <w:p w14:paraId="1A5807C2" w14:textId="491ED0C5" w:rsidR="002360DF" w:rsidRDefault="002360DF" w:rsidP="002410B6">
            <w:proofErr w:type="gramStart"/>
            <w:r w:rsidRPr="00117DE3">
              <w:t>provide</w:t>
            </w:r>
            <w:r>
              <w:t>s</w:t>
            </w:r>
            <w:proofErr w:type="gramEnd"/>
            <w:r w:rsidRPr="00117DE3">
              <w:t xml:space="preserve"> strategic oversight, advice and recommendations to the </w:t>
            </w:r>
            <w:r>
              <w:t>d</w:t>
            </w:r>
            <w:r w:rsidRPr="00117DE3">
              <w:t xml:space="preserve">ecision </w:t>
            </w:r>
            <w:r>
              <w:t>m</w:t>
            </w:r>
            <w:r w:rsidRPr="00117DE3">
              <w:t>aker on assessed applications from the program specific, service provider composition and service location perspectives.</w:t>
            </w:r>
          </w:p>
        </w:tc>
      </w:tr>
      <w:tr w:rsidR="00BE2F53" w:rsidRPr="009E3949" w14:paraId="752AFE0E" w14:textId="77777777" w:rsidTr="002410B6">
        <w:trPr>
          <w:cantSplit/>
        </w:trPr>
        <w:tc>
          <w:tcPr>
            <w:tcW w:w="1843" w:type="pct"/>
          </w:tcPr>
          <w:p w14:paraId="20B19614" w14:textId="77777777" w:rsidR="00BE2F53" w:rsidRDefault="00BE2F53" w:rsidP="002410B6">
            <w:r>
              <w:t>c</w:t>
            </w:r>
            <w:r w:rsidRPr="00463AB3">
              <w:t>ommencement date</w:t>
            </w:r>
          </w:p>
        </w:tc>
        <w:tc>
          <w:tcPr>
            <w:tcW w:w="3157" w:type="pct"/>
          </w:tcPr>
          <w:p w14:paraId="57D72ECB" w14:textId="28149C01" w:rsidR="00BE2F53" w:rsidRPr="006C4678" w:rsidRDefault="00BE2F53" w:rsidP="002410B6">
            <w:proofErr w:type="gramStart"/>
            <w:r>
              <w:t>t</w:t>
            </w:r>
            <w:r w:rsidRPr="00463AB3">
              <w:t>he</w:t>
            </w:r>
            <w:proofErr w:type="gramEnd"/>
            <w:r w:rsidRPr="00463AB3">
              <w:t xml:space="preserve"> expected start date for the grant activity</w:t>
            </w:r>
            <w:r w:rsidR="00ED62A7">
              <w:t>.</w:t>
            </w:r>
          </w:p>
        </w:tc>
      </w:tr>
      <w:tr w:rsidR="00F35743" w:rsidRPr="009E3949" w14:paraId="36279CA6" w14:textId="77777777" w:rsidTr="002B4171">
        <w:trPr>
          <w:cantSplit/>
        </w:trPr>
        <w:tc>
          <w:tcPr>
            <w:tcW w:w="1843" w:type="pct"/>
          </w:tcPr>
          <w:p w14:paraId="22F79915" w14:textId="77777777" w:rsidR="00F35743" w:rsidRDefault="00F35743" w:rsidP="002B4171">
            <w:r>
              <w:t xml:space="preserve">Commonwealth </w:t>
            </w:r>
            <w:r w:rsidRPr="001B21A4">
              <w:t>entity</w:t>
            </w:r>
          </w:p>
        </w:tc>
        <w:tc>
          <w:tcPr>
            <w:tcW w:w="3157" w:type="pct"/>
          </w:tcPr>
          <w:p w14:paraId="0FB88DE1" w14:textId="77777777" w:rsidR="00F35743" w:rsidRPr="00164671" w:rsidRDefault="00F35743" w:rsidP="002B4171">
            <w:pPr>
              <w:rPr>
                <w:rFonts w:cs="Arial"/>
                <w:lang w:eastAsia="en-AU"/>
              </w:rPr>
            </w:pPr>
            <w:proofErr w:type="gramStart"/>
            <w:r>
              <w:rPr>
                <w:rFonts w:cs="Arial"/>
                <w:lang w:eastAsia="en-AU"/>
              </w:rPr>
              <w:t>a</w:t>
            </w:r>
            <w:proofErr w:type="gramEnd"/>
            <w:r>
              <w:rPr>
                <w:rFonts w:cs="Arial"/>
                <w:lang w:eastAsia="en-AU"/>
              </w:rPr>
              <w:t xml:space="preserve"> d</w:t>
            </w:r>
            <w:r w:rsidRPr="00932BB0">
              <w:rPr>
                <w:rFonts w:cs="Arial"/>
                <w:lang w:eastAsia="en-AU"/>
              </w:rPr>
              <w:t xml:space="preserve">epartment of </w:t>
            </w:r>
            <w:r>
              <w:rPr>
                <w:rFonts w:cs="Arial"/>
                <w:lang w:eastAsia="en-AU"/>
              </w:rPr>
              <w:t>state, or a p</w:t>
            </w:r>
            <w:r w:rsidRPr="00932BB0">
              <w:rPr>
                <w:rFonts w:cs="Arial"/>
                <w:lang w:eastAsia="en-AU"/>
              </w:rPr>
              <w:t xml:space="preserve">arliamentary </w:t>
            </w:r>
            <w:r>
              <w:rPr>
                <w:rFonts w:cs="Arial"/>
                <w:lang w:eastAsia="en-AU"/>
              </w:rPr>
              <w:t>d</w:t>
            </w:r>
            <w:r w:rsidRPr="00932BB0">
              <w:rPr>
                <w:rFonts w:cs="Arial"/>
                <w:lang w:eastAsia="en-AU"/>
              </w:rPr>
              <w:t xml:space="preserve">epartment, or a listed entity or a body corporate established by a law of the Commonwealth. See subsections 10(1) and (2) of the </w:t>
            </w:r>
            <w:r w:rsidRPr="007F6443">
              <w:rPr>
                <w:rFonts w:cs="Arial"/>
                <w:lang w:eastAsia="en-AU"/>
              </w:rPr>
              <w:t>PGPA Act.</w:t>
            </w:r>
          </w:p>
        </w:tc>
      </w:tr>
      <w:tr w:rsidR="00F35743" w:rsidRPr="009E3949" w14:paraId="7D77C431" w14:textId="77777777" w:rsidTr="002B4171">
        <w:trPr>
          <w:cantSplit/>
        </w:trPr>
        <w:tc>
          <w:tcPr>
            <w:tcW w:w="1843" w:type="pct"/>
          </w:tcPr>
          <w:p w14:paraId="28B150B7" w14:textId="77777777" w:rsidR="00F35743" w:rsidRDefault="00527531" w:rsidP="002B4171">
            <w:hyperlink r:id="rId79" w:history="1">
              <w:r w:rsidR="00F35743" w:rsidRPr="00FA5A51">
                <w:rPr>
                  <w:rStyle w:val="Hyperlink"/>
                  <w:i/>
                </w:rPr>
                <w:t>Commonwealth Grants Rules and Guidelines (CGRGs)</w:t>
              </w:r>
            </w:hyperlink>
          </w:p>
        </w:tc>
        <w:tc>
          <w:tcPr>
            <w:tcW w:w="3157" w:type="pct"/>
          </w:tcPr>
          <w:p w14:paraId="3572501A" w14:textId="77777777" w:rsidR="00F35743" w:rsidRPr="00164671" w:rsidRDefault="00F35743" w:rsidP="002B4171">
            <w:pPr>
              <w:rPr>
                <w:rFonts w:cs="Arial"/>
                <w:lang w:eastAsia="en-AU"/>
              </w:rPr>
            </w:pPr>
            <w:proofErr w:type="gramStart"/>
            <w:r>
              <w:rPr>
                <w:rFonts w:cs="Arial"/>
                <w:lang w:eastAsia="en-AU"/>
              </w:rPr>
              <w:t>e</w:t>
            </w:r>
            <w:r w:rsidRPr="00A77F5D">
              <w:rPr>
                <w:rFonts w:cs="Arial"/>
                <w:lang w:eastAsia="en-AU"/>
              </w:rPr>
              <w:t>stablish</w:t>
            </w:r>
            <w:proofErr w:type="gramEnd"/>
            <w:r w:rsidRPr="00A77F5D">
              <w:rPr>
                <w:rFonts w:cs="Arial"/>
                <w:lang w:eastAsia="en-AU"/>
              </w:rPr>
              <w:t xml:space="preserve">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BE2F53" w:rsidRPr="009E3949" w14:paraId="060C8C18" w14:textId="77777777" w:rsidTr="002410B6">
        <w:trPr>
          <w:cantSplit/>
        </w:trPr>
        <w:tc>
          <w:tcPr>
            <w:tcW w:w="1843" w:type="pct"/>
          </w:tcPr>
          <w:p w14:paraId="0D6156E6" w14:textId="77777777" w:rsidR="00BE2F53" w:rsidRDefault="00BE2F53" w:rsidP="002410B6">
            <w:r>
              <w:t>c</w:t>
            </w:r>
            <w:r w:rsidRPr="00463AB3">
              <w:t>ompletion date</w:t>
            </w:r>
          </w:p>
        </w:tc>
        <w:tc>
          <w:tcPr>
            <w:tcW w:w="3157" w:type="pct"/>
          </w:tcPr>
          <w:p w14:paraId="6A4F7A1D" w14:textId="3E09972B" w:rsidR="00BE2F53" w:rsidRPr="006C4678" w:rsidRDefault="00BE2F53" w:rsidP="002410B6">
            <w:proofErr w:type="gramStart"/>
            <w:r>
              <w:t>t</w:t>
            </w:r>
            <w:r w:rsidRPr="00463AB3">
              <w:t>he</w:t>
            </w:r>
            <w:proofErr w:type="gramEnd"/>
            <w:r w:rsidRPr="00463AB3">
              <w:t xml:space="preserve"> expected date that the grant activity must be </w:t>
            </w:r>
            <w:r w:rsidR="001E4A92" w:rsidRPr="00463AB3">
              <w:t>completed,</w:t>
            </w:r>
            <w:r w:rsidRPr="00463AB3">
              <w:t xml:space="preserve"> and the grant spent by</w:t>
            </w:r>
            <w:r w:rsidR="00ED62A7">
              <w:t>.</w:t>
            </w:r>
          </w:p>
        </w:tc>
      </w:tr>
      <w:tr w:rsidR="00BE2F53" w:rsidRPr="00274AE2" w14:paraId="2AAB165D" w14:textId="77777777" w:rsidTr="002410B6">
        <w:trPr>
          <w:cantSplit/>
        </w:trPr>
        <w:tc>
          <w:tcPr>
            <w:tcW w:w="1843" w:type="pct"/>
          </w:tcPr>
          <w:p w14:paraId="2A673B3A" w14:textId="77777777" w:rsidR="00BE2F53" w:rsidRPr="00274AE2" w:rsidRDefault="00BE2F53" w:rsidP="002410B6">
            <w:r>
              <w:t>c</w:t>
            </w:r>
            <w:r w:rsidRPr="00274AE2">
              <w:t>o-sponsoring entity</w:t>
            </w:r>
          </w:p>
        </w:tc>
        <w:tc>
          <w:tcPr>
            <w:tcW w:w="3157" w:type="pct"/>
          </w:tcPr>
          <w:p w14:paraId="5557F6FC" w14:textId="6CD25EF8" w:rsidR="00BE2F53" w:rsidRPr="00274AE2" w:rsidRDefault="00BE2F53" w:rsidP="00F35743">
            <w:pPr>
              <w:rPr>
                <w:rFonts w:cs="Arial"/>
                <w:lang w:eastAsia="en-AU"/>
              </w:rPr>
            </w:pPr>
            <w:proofErr w:type="gramStart"/>
            <w:r>
              <w:rPr>
                <w:rFonts w:cs="Arial"/>
                <w:lang w:eastAsia="en-AU"/>
              </w:rPr>
              <w:t>w</w:t>
            </w:r>
            <w:r w:rsidRPr="00274AE2">
              <w:rPr>
                <w:rFonts w:cs="Arial"/>
                <w:lang w:eastAsia="en-AU"/>
              </w:rPr>
              <w:t>hen</w:t>
            </w:r>
            <w:proofErr w:type="gramEnd"/>
            <w:r w:rsidRPr="00274AE2">
              <w:rPr>
                <w:rFonts w:cs="Arial"/>
                <w:lang w:eastAsia="en-AU"/>
              </w:rPr>
              <w:t xml:space="preserve"> </w:t>
            </w:r>
            <w:r w:rsidR="00F35743">
              <w:rPr>
                <w:rFonts w:cs="Arial"/>
                <w:lang w:eastAsia="en-AU"/>
              </w:rPr>
              <w:t>2</w:t>
            </w:r>
            <w:r w:rsidR="00F35743" w:rsidRPr="00274AE2">
              <w:rPr>
                <w:rFonts w:cs="Arial"/>
                <w:lang w:eastAsia="en-AU"/>
              </w:rPr>
              <w:t xml:space="preserve"> </w:t>
            </w:r>
            <w:r w:rsidRPr="00274AE2">
              <w:rPr>
                <w:rFonts w:cs="Arial"/>
                <w:lang w:eastAsia="en-AU"/>
              </w:rPr>
              <w:t>or more entities are responsible for the policy and the appropriation for outcomes associated with it</w:t>
            </w:r>
            <w:r w:rsidR="00ED62A7">
              <w:rPr>
                <w:rFonts w:cs="Arial"/>
                <w:lang w:eastAsia="en-AU"/>
              </w:rPr>
              <w:t>.</w:t>
            </w:r>
          </w:p>
        </w:tc>
      </w:tr>
      <w:tr w:rsidR="00BE2F53" w:rsidRPr="009E3949" w14:paraId="4BB65122" w14:textId="77777777" w:rsidTr="002410B6">
        <w:trPr>
          <w:cantSplit/>
        </w:trPr>
        <w:tc>
          <w:tcPr>
            <w:tcW w:w="1843" w:type="pct"/>
          </w:tcPr>
          <w:p w14:paraId="298091A8" w14:textId="77777777" w:rsidR="00BE2F53" w:rsidRDefault="00BE2F53" w:rsidP="002410B6">
            <w:r>
              <w:t>date of effect</w:t>
            </w:r>
          </w:p>
        </w:tc>
        <w:tc>
          <w:tcPr>
            <w:tcW w:w="3157" w:type="pct"/>
          </w:tcPr>
          <w:p w14:paraId="4460AC14" w14:textId="77777777" w:rsidR="00BE2F53" w:rsidRPr="006C4678" w:rsidRDefault="00BE2F53" w:rsidP="002410B6">
            <w:pPr>
              <w:rPr>
                <w:i/>
              </w:rPr>
            </w:pPr>
            <w:proofErr w:type="gramStart"/>
            <w:r w:rsidRPr="00164671">
              <w:rPr>
                <w:rFonts w:cs="Arial"/>
                <w:lang w:eastAsia="en-AU"/>
              </w:rPr>
              <w:t>can</w:t>
            </w:r>
            <w:proofErr w:type="gramEnd"/>
            <w:r w:rsidRPr="00164671">
              <w:rPr>
                <w:rFonts w:cs="Arial"/>
                <w:lang w:eastAsia="en-AU"/>
              </w:rPr>
              <w:t xml:space="preserve">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BE2F53" w:rsidRPr="009E3949" w14:paraId="7DAE6261" w14:textId="77777777" w:rsidTr="002410B6">
        <w:trPr>
          <w:cantSplit/>
        </w:trPr>
        <w:tc>
          <w:tcPr>
            <w:tcW w:w="1843" w:type="pct"/>
          </w:tcPr>
          <w:p w14:paraId="2C536556" w14:textId="77777777" w:rsidR="00BE2F53" w:rsidRDefault="00BE2F53" w:rsidP="002410B6">
            <w:r w:rsidRPr="001B21A4">
              <w:t>decision maker</w:t>
            </w:r>
          </w:p>
        </w:tc>
        <w:tc>
          <w:tcPr>
            <w:tcW w:w="3157" w:type="pct"/>
          </w:tcPr>
          <w:p w14:paraId="166361DF" w14:textId="719C7C25" w:rsidR="00BE2F53" w:rsidRPr="006C4678" w:rsidRDefault="00BE2F53" w:rsidP="002410B6">
            <w:proofErr w:type="gramStart"/>
            <w:r>
              <w:rPr>
                <w:rFonts w:cs="Arial"/>
                <w:lang w:eastAsia="en-AU"/>
              </w:rPr>
              <w:t>t</w:t>
            </w:r>
            <w:r w:rsidRPr="00710FAB">
              <w:rPr>
                <w:rFonts w:cs="Arial"/>
                <w:lang w:eastAsia="en-AU"/>
              </w:rPr>
              <w:t>he</w:t>
            </w:r>
            <w:proofErr w:type="gramEnd"/>
            <w:r w:rsidRPr="00710FAB">
              <w:rPr>
                <w:rFonts w:cs="Arial"/>
                <w:lang w:eastAsia="en-AU"/>
              </w:rPr>
              <w:t xml:space="preserve"> person who makes a decision to award a grant</w:t>
            </w:r>
            <w:r w:rsidR="00ED62A7">
              <w:rPr>
                <w:rFonts w:cs="Arial"/>
                <w:lang w:eastAsia="en-AU"/>
              </w:rPr>
              <w:t>.</w:t>
            </w:r>
          </w:p>
        </w:tc>
      </w:tr>
      <w:tr w:rsidR="00BE2F53" w:rsidRPr="009E3949" w14:paraId="75883F6F" w14:textId="77777777" w:rsidTr="002410B6">
        <w:trPr>
          <w:cantSplit/>
        </w:trPr>
        <w:tc>
          <w:tcPr>
            <w:tcW w:w="1843" w:type="pct"/>
          </w:tcPr>
          <w:p w14:paraId="26011030" w14:textId="77777777" w:rsidR="00BE2F53" w:rsidRDefault="00BE2F53" w:rsidP="002410B6">
            <w:r w:rsidRPr="001B21A4">
              <w:t>eligibility criteria</w:t>
            </w:r>
          </w:p>
        </w:tc>
        <w:tc>
          <w:tcPr>
            <w:tcW w:w="3157" w:type="pct"/>
          </w:tcPr>
          <w:p w14:paraId="11D6B91D" w14:textId="77777777" w:rsidR="00BE2F53" w:rsidRPr="006C4678" w:rsidRDefault="00BE2F53" w:rsidP="002410B6">
            <w:pPr>
              <w:rPr>
                <w:bCs/>
              </w:rPr>
            </w:pPr>
            <w:proofErr w:type="gramStart"/>
            <w:r>
              <w:rPr>
                <w:rFonts w:cs="Arial"/>
                <w:lang w:eastAsia="en-AU"/>
              </w:rPr>
              <w:t>r</w:t>
            </w:r>
            <w:r w:rsidRPr="00932BB0">
              <w:rPr>
                <w:rFonts w:cs="Arial"/>
                <w:lang w:eastAsia="en-AU"/>
              </w:rPr>
              <w:t>efer</w:t>
            </w:r>
            <w:proofErr w:type="gramEnd"/>
            <w:r w:rsidRPr="00932BB0">
              <w:rPr>
                <w:rFonts w:cs="Arial"/>
                <w:lang w:eastAsia="en-AU"/>
              </w:rPr>
              <w:t xml:space="preserve"> to the mandatory criteria which must be met to qualify for a grant. Assessment criteria may apply in addition to eligibility criteria</w:t>
            </w:r>
            <w:r>
              <w:rPr>
                <w:rFonts w:cs="Arial"/>
                <w:lang w:eastAsia="en-AU"/>
              </w:rPr>
              <w:t>.</w:t>
            </w:r>
          </w:p>
        </w:tc>
      </w:tr>
      <w:tr w:rsidR="00BE2F53" w:rsidRPr="009E3949" w14:paraId="08DA2446" w14:textId="77777777" w:rsidTr="002410B6">
        <w:trPr>
          <w:cantSplit/>
        </w:trPr>
        <w:tc>
          <w:tcPr>
            <w:tcW w:w="1843" w:type="pct"/>
          </w:tcPr>
          <w:p w14:paraId="06F6847B" w14:textId="566EE3BE" w:rsidR="00BE2F53" w:rsidRPr="00463AB3" w:rsidRDefault="00ED62A7" w:rsidP="002410B6">
            <w:pPr>
              <w:rPr>
                <w:rFonts w:cs="Arial"/>
                <w:lang w:eastAsia="en-AU"/>
              </w:rPr>
            </w:pPr>
            <w:r>
              <w:rPr>
                <w:rFonts w:cs="Arial"/>
                <w:lang w:eastAsia="en-AU"/>
              </w:rPr>
              <w:lastRenderedPageBreak/>
              <w:t>F</w:t>
            </w:r>
            <w:r w:rsidR="00BE2F53" w:rsidRPr="00D369C8">
              <w:rPr>
                <w:rFonts w:cs="Arial"/>
                <w:lang w:eastAsia="en-AU"/>
              </w:rPr>
              <w:t xml:space="preserve">unding </w:t>
            </w:r>
            <w:r>
              <w:rPr>
                <w:rFonts w:cs="Arial"/>
                <w:lang w:eastAsia="en-AU"/>
              </w:rPr>
              <w:t>A</w:t>
            </w:r>
            <w:r w:rsidR="00BE2F53" w:rsidRPr="00D369C8">
              <w:rPr>
                <w:rFonts w:cs="Arial"/>
                <w:lang w:eastAsia="en-AU"/>
              </w:rPr>
              <w:t xml:space="preserve">rrangement </w:t>
            </w:r>
            <w:r>
              <w:rPr>
                <w:rFonts w:cs="Arial"/>
                <w:lang w:eastAsia="en-AU"/>
              </w:rPr>
              <w:t>M</w:t>
            </w:r>
            <w:r w:rsidR="00BE2F53" w:rsidRPr="00D369C8">
              <w:rPr>
                <w:rFonts w:cs="Arial"/>
                <w:lang w:eastAsia="en-AU"/>
              </w:rPr>
              <w:t xml:space="preserve">anager </w:t>
            </w:r>
          </w:p>
        </w:tc>
        <w:tc>
          <w:tcPr>
            <w:tcW w:w="3157" w:type="pct"/>
          </w:tcPr>
          <w:p w14:paraId="3A451F9A" w14:textId="77777777" w:rsidR="00BE2F53" w:rsidRDefault="00BE2F53" w:rsidP="002410B6">
            <w:pPr>
              <w:suppressAutoHyphens/>
              <w:spacing w:before="60"/>
            </w:pPr>
            <w:proofErr w:type="gramStart"/>
            <w:r>
              <w:t>is</w:t>
            </w:r>
            <w:proofErr w:type="gramEnd"/>
            <w:r>
              <w:t xml:space="preserve"> the officer responsible for the ongoing management of the grantee and their compliance with the grant agreement.</w:t>
            </w:r>
          </w:p>
        </w:tc>
      </w:tr>
      <w:tr w:rsidR="00BE2F53" w:rsidRPr="009E3949" w14:paraId="421715B6" w14:textId="77777777" w:rsidTr="002410B6">
        <w:trPr>
          <w:cantSplit/>
        </w:trPr>
        <w:tc>
          <w:tcPr>
            <w:tcW w:w="1843" w:type="pct"/>
          </w:tcPr>
          <w:p w14:paraId="33AE564A" w14:textId="77777777" w:rsidR="00BE2F53" w:rsidRPr="0007627E" w:rsidRDefault="00BE2F53" w:rsidP="002410B6">
            <w:r w:rsidRPr="00463AB3">
              <w:rPr>
                <w:rFonts w:cs="Arial"/>
                <w:lang w:eastAsia="en-AU"/>
              </w:rPr>
              <w:t xml:space="preserve">grant </w:t>
            </w:r>
          </w:p>
        </w:tc>
        <w:tc>
          <w:tcPr>
            <w:tcW w:w="3157" w:type="pct"/>
          </w:tcPr>
          <w:p w14:paraId="42312BF3" w14:textId="77777777" w:rsidR="00BE2F53" w:rsidRPr="006A6E10" w:rsidRDefault="00BE2F53" w:rsidP="003007BB">
            <w:pPr>
              <w:suppressAutoHyphens/>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736FE5A9" w14:textId="35B5E162" w:rsidR="00BE2F53" w:rsidRPr="00181A24" w:rsidRDefault="00BE2F53" w:rsidP="003007BB">
            <w:pPr>
              <w:pStyle w:val="NumberedList2"/>
              <w:numPr>
                <w:ilvl w:val="1"/>
                <w:numId w:val="19"/>
              </w:numPr>
              <w:spacing w:before="40" w:after="8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80" w:history="1">
              <w:r w:rsidR="00165C8B"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w:t>
            </w:r>
          </w:p>
          <w:p w14:paraId="26CA832D" w14:textId="5C5F2EB9" w:rsidR="00BE2F53" w:rsidRPr="00710FAB" w:rsidRDefault="00BE2F53" w:rsidP="003007BB">
            <w:pPr>
              <w:pStyle w:val="NumberedList2"/>
              <w:numPr>
                <w:ilvl w:val="1"/>
                <w:numId w:val="18"/>
              </w:numPr>
              <w:spacing w:before="40" w:after="80"/>
              <w:ind w:left="284"/>
            </w:pPr>
            <w:proofErr w:type="gramStart"/>
            <w:r w:rsidRPr="00181A24">
              <w:rPr>
                <w:rFonts w:ascii="Arial" w:hAnsi="Arial" w:cs="Arial"/>
                <w:sz w:val="20"/>
                <w:szCs w:val="20"/>
              </w:rPr>
              <w:t>which</w:t>
            </w:r>
            <w:proofErr w:type="gramEnd"/>
            <w:r w:rsidRPr="00181A24">
              <w:rPr>
                <w:rFonts w:ascii="Arial" w:hAnsi="Arial" w:cs="Arial"/>
                <w:sz w:val="20"/>
                <w:szCs w:val="20"/>
              </w:rPr>
              <w:t xml:space="preserve"> is intended to help address one or more of the Australian </w:t>
            </w:r>
            <w:r w:rsidR="00944CC0">
              <w:rPr>
                <w:rFonts w:ascii="Arial" w:hAnsi="Arial" w:cs="Arial"/>
                <w:sz w:val="20"/>
                <w:szCs w:val="20"/>
              </w:rPr>
              <w:t>G</w:t>
            </w:r>
            <w:r w:rsidR="00944CC0" w:rsidRPr="00181A24">
              <w:rPr>
                <w:rFonts w:ascii="Arial" w:hAnsi="Arial" w:cs="Arial"/>
                <w:sz w:val="20"/>
                <w:szCs w:val="20"/>
              </w:rPr>
              <w:t xml:space="preserve">overnment’s </w:t>
            </w:r>
            <w:r w:rsidRPr="00181A24">
              <w:rPr>
                <w:rFonts w:ascii="Arial" w:hAnsi="Arial" w:cs="Arial"/>
                <w:sz w:val="20"/>
                <w:szCs w:val="20"/>
              </w:rPr>
              <w:t>policy outcomes while assisting the grantee achieve its objectives.</w:t>
            </w:r>
            <w:r w:rsidRPr="003B575D">
              <w:rPr>
                <w:rFonts w:ascii="Arial" w:hAnsi="Arial" w:cs="Arial"/>
              </w:rPr>
              <w:t xml:space="preserve"> </w:t>
            </w:r>
          </w:p>
        </w:tc>
      </w:tr>
      <w:tr w:rsidR="00BE2F53" w:rsidRPr="009E3949" w14:paraId="00B4229A" w14:textId="77777777" w:rsidTr="002410B6">
        <w:trPr>
          <w:cantSplit/>
        </w:trPr>
        <w:tc>
          <w:tcPr>
            <w:tcW w:w="1843" w:type="pct"/>
          </w:tcPr>
          <w:p w14:paraId="0AA8C215" w14:textId="77777777" w:rsidR="00BE2F53" w:rsidRPr="00463AB3" w:rsidRDefault="00BE2F53" w:rsidP="002410B6">
            <w:pPr>
              <w:rPr>
                <w:rFonts w:cs="Arial"/>
                <w:lang w:eastAsia="en-AU"/>
              </w:rPr>
            </w:pPr>
            <w:r>
              <w:t xml:space="preserve">grant </w:t>
            </w:r>
            <w:r w:rsidRPr="001B21A4">
              <w:t>activity</w:t>
            </w:r>
            <w:r>
              <w:t>/activities</w:t>
            </w:r>
          </w:p>
        </w:tc>
        <w:tc>
          <w:tcPr>
            <w:tcW w:w="3157" w:type="pct"/>
          </w:tcPr>
          <w:p w14:paraId="072A66BD" w14:textId="612D27D0" w:rsidR="00BE2F53" w:rsidRPr="00463AB3" w:rsidRDefault="00BE2F53" w:rsidP="002410B6">
            <w:pPr>
              <w:rPr>
                <w:rFonts w:cs="Arial"/>
                <w:lang w:eastAsia="en-AU"/>
              </w:rPr>
            </w:pPr>
            <w:proofErr w:type="gramStart"/>
            <w:r>
              <w:t>r</w:t>
            </w:r>
            <w:r w:rsidRPr="00A77F5D">
              <w:t>efers</w:t>
            </w:r>
            <w:proofErr w:type="gramEnd"/>
            <w:r w:rsidRPr="00A77F5D">
              <w:t xml:space="preserve"> to the project/tasks/services that the grantee is required to undertake</w:t>
            </w:r>
            <w:r w:rsidR="00ED62A7">
              <w:t>.</w:t>
            </w:r>
          </w:p>
        </w:tc>
      </w:tr>
      <w:tr w:rsidR="00BE2F53" w:rsidRPr="009E3949" w14:paraId="42CE7AEB" w14:textId="77777777" w:rsidTr="002410B6">
        <w:trPr>
          <w:cantSplit/>
        </w:trPr>
        <w:tc>
          <w:tcPr>
            <w:tcW w:w="1843" w:type="pct"/>
          </w:tcPr>
          <w:p w14:paraId="19A01B6E" w14:textId="77777777" w:rsidR="00BE2F53" w:rsidRDefault="00BE2F53" w:rsidP="002410B6">
            <w:r w:rsidRPr="001B21A4">
              <w:t>grant agreement</w:t>
            </w:r>
          </w:p>
        </w:tc>
        <w:tc>
          <w:tcPr>
            <w:tcW w:w="3157" w:type="pct"/>
          </w:tcPr>
          <w:p w14:paraId="2E490841" w14:textId="1AAF986D" w:rsidR="00BE2F53" w:rsidRPr="00710FAB" w:rsidRDefault="00BE2F53" w:rsidP="002410B6">
            <w:proofErr w:type="gramStart"/>
            <w:r>
              <w:t>s</w:t>
            </w:r>
            <w:r w:rsidRPr="00A77F5D">
              <w:t>ets</w:t>
            </w:r>
            <w:proofErr w:type="gramEnd"/>
            <w:r w:rsidRPr="00A77F5D">
              <w:t xml:space="preserve"> out the relationship between the parties to the agreement, and specifies the details of the grant</w:t>
            </w:r>
            <w:r w:rsidR="00ED62A7">
              <w:t>.</w:t>
            </w:r>
          </w:p>
        </w:tc>
      </w:tr>
      <w:tr w:rsidR="00BE2F53" w:rsidRPr="009E3949" w14:paraId="071DA54A" w14:textId="77777777" w:rsidTr="002410B6">
        <w:trPr>
          <w:cantSplit/>
        </w:trPr>
        <w:tc>
          <w:tcPr>
            <w:tcW w:w="1843" w:type="pct"/>
          </w:tcPr>
          <w:p w14:paraId="008BEDA3" w14:textId="77777777" w:rsidR="00BE2F53" w:rsidRPr="001B21A4" w:rsidRDefault="00BE2F53" w:rsidP="002410B6">
            <w:r>
              <w:t>grant opportunity</w:t>
            </w:r>
          </w:p>
        </w:tc>
        <w:tc>
          <w:tcPr>
            <w:tcW w:w="3157" w:type="pct"/>
          </w:tcPr>
          <w:p w14:paraId="13282B9B" w14:textId="77777777" w:rsidR="00BE2F53" w:rsidRPr="00710FAB" w:rsidRDefault="00BE2F53" w:rsidP="002410B6">
            <w:proofErr w:type="gramStart"/>
            <w:r>
              <w:t>r</w:t>
            </w:r>
            <w:r w:rsidRPr="00A77F5D">
              <w:t>efers</w:t>
            </w:r>
            <w:proofErr w:type="gramEnd"/>
            <w:r w:rsidRPr="00A77F5D">
              <w:t xml:space="preserve"> to the specific grant round or process where a Commonwealth grant is made available to potential grantees. Grant opportunities may be open or targeted, and will reflect the relevant grant selection process</w:t>
            </w:r>
            <w:r>
              <w:t>.</w:t>
            </w:r>
          </w:p>
        </w:tc>
      </w:tr>
      <w:tr w:rsidR="00BE2F53" w:rsidRPr="009E3949" w14:paraId="5B1BF40C" w14:textId="77777777" w:rsidTr="002410B6">
        <w:trPr>
          <w:cantSplit/>
        </w:trPr>
        <w:tc>
          <w:tcPr>
            <w:tcW w:w="1843" w:type="pct"/>
          </w:tcPr>
          <w:p w14:paraId="175ACDE8" w14:textId="77777777" w:rsidR="00BE2F53" w:rsidRDefault="00BE2F53" w:rsidP="002410B6">
            <w:r w:rsidRPr="001B21A4">
              <w:t xml:space="preserve">grant </w:t>
            </w:r>
            <w:r>
              <w:t>program</w:t>
            </w:r>
          </w:p>
        </w:tc>
        <w:tc>
          <w:tcPr>
            <w:tcW w:w="3157" w:type="pct"/>
          </w:tcPr>
          <w:p w14:paraId="1199FA17" w14:textId="177CA70A" w:rsidR="00BE2F53" w:rsidRPr="00F85418" w:rsidRDefault="00BE2F53" w:rsidP="002410B6">
            <w:pPr>
              <w:rPr>
                <w:rFonts w:cs="Arial"/>
              </w:rPr>
            </w:pPr>
            <w:proofErr w:type="gramStart"/>
            <w:r>
              <w:rPr>
                <w:rFonts w:cs="Arial"/>
              </w:rPr>
              <w:t>a</w:t>
            </w:r>
            <w:proofErr w:type="gramEnd"/>
            <w:r>
              <w:rPr>
                <w:rFonts w:cs="Arial"/>
              </w:rPr>
              <w:t xml:space="preserve">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[entity] Portfolio Budget Statement </w:t>
            </w:r>
            <w:r w:rsidR="00ED62A7">
              <w:rPr>
                <w:rFonts w:cs="Arial"/>
              </w:rPr>
              <w:t>p</w:t>
            </w:r>
            <w:r w:rsidRPr="00A77F5D">
              <w:rPr>
                <w:rFonts w:cs="Arial"/>
              </w:rPr>
              <w:t>rogram</w:t>
            </w:r>
            <w:r>
              <w:rPr>
                <w:rFonts w:cs="Arial"/>
              </w:rPr>
              <w:t>.</w:t>
            </w:r>
          </w:p>
        </w:tc>
      </w:tr>
      <w:tr w:rsidR="002B4171" w:rsidRPr="009E3949" w14:paraId="1BEDA5A2" w14:textId="77777777" w:rsidTr="002410B6">
        <w:trPr>
          <w:cantSplit/>
        </w:trPr>
        <w:tc>
          <w:tcPr>
            <w:tcW w:w="1843" w:type="pct"/>
          </w:tcPr>
          <w:p w14:paraId="16E35BCB" w14:textId="61475B10" w:rsidR="002B4171" w:rsidRPr="001B21A4" w:rsidRDefault="00527531" w:rsidP="002B4171">
            <w:hyperlink r:id="rId81" w:history="1">
              <w:r w:rsidR="002B4171" w:rsidRPr="00132512">
                <w:rPr>
                  <w:rStyle w:val="Hyperlink"/>
                </w:rPr>
                <w:t>GrantConnect</w:t>
              </w:r>
            </w:hyperlink>
          </w:p>
        </w:tc>
        <w:tc>
          <w:tcPr>
            <w:tcW w:w="3157" w:type="pct"/>
          </w:tcPr>
          <w:p w14:paraId="2B454826" w14:textId="097D6283" w:rsidR="002B4171" w:rsidRDefault="002B4171" w:rsidP="002B4171">
            <w:pPr>
              <w:rPr>
                <w:rFonts w:cs="Arial"/>
              </w:rPr>
            </w:pPr>
            <w:r>
              <w:t>is the Australian G</w:t>
            </w:r>
            <w:r w:rsidRPr="00A77F5D">
              <w:t>overnment’s whole-of-government grants information system, which centralises the publication and reporting of Commonwealth grants in accordance with the CGRGs</w:t>
            </w:r>
            <w:r>
              <w:t>.</w:t>
            </w:r>
          </w:p>
        </w:tc>
      </w:tr>
      <w:tr w:rsidR="002B4171" w:rsidRPr="009E3949" w14:paraId="51573896" w14:textId="77777777" w:rsidTr="002410B6">
        <w:trPr>
          <w:cantSplit/>
        </w:trPr>
        <w:tc>
          <w:tcPr>
            <w:tcW w:w="1843" w:type="pct"/>
          </w:tcPr>
          <w:p w14:paraId="5A6E4E95" w14:textId="77777777" w:rsidR="002B4171" w:rsidRPr="001B21A4" w:rsidRDefault="002B4171" w:rsidP="002B4171">
            <w:r>
              <w:t>grantee</w:t>
            </w:r>
          </w:p>
        </w:tc>
        <w:tc>
          <w:tcPr>
            <w:tcW w:w="3157" w:type="pct"/>
          </w:tcPr>
          <w:p w14:paraId="54C98098" w14:textId="4E71B92A" w:rsidR="002B4171" w:rsidRPr="00710FAB" w:rsidRDefault="002B4171" w:rsidP="002B4171">
            <w:pPr>
              <w:rPr>
                <w:rFonts w:cs="Arial"/>
              </w:rPr>
            </w:pPr>
            <w:proofErr w:type="gramStart"/>
            <w:r>
              <w:t>the</w:t>
            </w:r>
            <w:proofErr w:type="gramEnd"/>
            <w:r>
              <w:t xml:space="preserve"> individual/organisation which has been selected to receive a grant.</w:t>
            </w:r>
          </w:p>
        </w:tc>
      </w:tr>
      <w:tr w:rsidR="002B4171" w:rsidRPr="009E3949" w14:paraId="1D7BF229" w14:textId="77777777" w:rsidTr="002410B6">
        <w:trPr>
          <w:cantSplit/>
        </w:trPr>
        <w:tc>
          <w:tcPr>
            <w:tcW w:w="1843" w:type="pct"/>
          </w:tcPr>
          <w:p w14:paraId="1C5B22C3" w14:textId="6D03925E" w:rsidR="002B4171" w:rsidRDefault="002B4171" w:rsidP="002B4171">
            <w:r w:rsidRPr="00CE3B6B">
              <w:t>National Redress legislation</w:t>
            </w:r>
          </w:p>
        </w:tc>
        <w:tc>
          <w:tcPr>
            <w:tcW w:w="3157" w:type="pct"/>
          </w:tcPr>
          <w:p w14:paraId="6F515021" w14:textId="06BC9D6C" w:rsidR="002B4171" w:rsidRDefault="002B4171" w:rsidP="002B4171">
            <w:proofErr w:type="gramStart"/>
            <w:r w:rsidRPr="008B5398">
              <w:t>m</w:t>
            </w:r>
            <w:r w:rsidRPr="0074006B">
              <w:t>eans</w:t>
            </w:r>
            <w:proofErr w:type="gramEnd"/>
            <w:r w:rsidRPr="0074006B">
              <w:t xml:space="preserve"> the </w:t>
            </w:r>
            <w:hyperlink r:id="rId82" w:history="1">
              <w:r w:rsidRPr="007F6443">
                <w:rPr>
                  <w:rStyle w:val="Hyperlink"/>
                  <w:i/>
                </w:rPr>
                <w:t>National Redress Scheme for Institutional Child Sexual Abuse Act 2018</w:t>
              </w:r>
            </w:hyperlink>
            <w:r>
              <w:rPr>
                <w:rStyle w:val="Hyperlink"/>
              </w:rPr>
              <w:t>.</w:t>
            </w:r>
          </w:p>
        </w:tc>
      </w:tr>
      <w:tr w:rsidR="002B4171" w:rsidRPr="009E3949" w14:paraId="7DABF88F" w14:textId="77777777" w:rsidTr="002410B6">
        <w:trPr>
          <w:cantSplit/>
        </w:trPr>
        <w:tc>
          <w:tcPr>
            <w:tcW w:w="1843" w:type="pct"/>
          </w:tcPr>
          <w:p w14:paraId="1A22A584" w14:textId="60CDFA5C" w:rsidR="002B4171" w:rsidRDefault="002B4171" w:rsidP="002B4171">
            <w:r>
              <w:lastRenderedPageBreak/>
              <w:t>Portfolio Budget Statement (</w:t>
            </w:r>
            <w:r w:rsidRPr="00463AB3">
              <w:t>PBS</w:t>
            </w:r>
            <w:r>
              <w:t>)</w:t>
            </w:r>
            <w:r w:rsidRPr="00463AB3">
              <w:t xml:space="preserve"> </w:t>
            </w:r>
            <w:r>
              <w:t>p</w:t>
            </w:r>
            <w:r w:rsidRPr="00463AB3">
              <w:t>rogram</w:t>
            </w:r>
          </w:p>
        </w:tc>
        <w:tc>
          <w:tcPr>
            <w:tcW w:w="3157" w:type="pct"/>
          </w:tcPr>
          <w:p w14:paraId="3E347652" w14:textId="33C72B83" w:rsidR="002B4171" w:rsidRPr="00710FAB" w:rsidRDefault="002B4171" w:rsidP="002B4171">
            <w:proofErr w:type="gramStart"/>
            <w:r>
              <w:rPr>
                <w:rFonts w:cs="Arial"/>
              </w:rPr>
              <w:t>d</w:t>
            </w:r>
            <w:r w:rsidRPr="00463AB3">
              <w:rPr>
                <w:rFonts w:cs="Arial"/>
              </w:rPr>
              <w:t>escribed</w:t>
            </w:r>
            <w:proofErr w:type="gramEnd"/>
            <w:r w:rsidRPr="00463AB3">
              <w:rPr>
                <w:rFonts w:cs="Arial"/>
              </w:rPr>
              <w:t xml:space="preserve"> within the entity’s </w:t>
            </w:r>
            <w:hyperlink r:id="rId83" w:history="1">
              <w:r w:rsidRPr="001420AF">
                <w:rPr>
                  <w:rStyle w:val="Hyperlink"/>
                  <w:rFonts w:cs="Arial"/>
                </w:rPr>
                <w:t>Portfolio Budget Statement</w:t>
              </w:r>
            </w:hyperlink>
            <w:r w:rsidRPr="00463AB3">
              <w:rPr>
                <w:rFonts w:cs="Arial"/>
              </w:rPr>
              <w:t xml:space="preserve">, </w:t>
            </w:r>
            <w:r w:rsidRPr="00463AB3">
              <w:t xml:space="preserve">PBS programs each link to a single outcome and provide transparency for funding decisions. These high-level PBS programs often comprise a number of lower level, more publicly recognised programs, some of which will be </w:t>
            </w:r>
            <w:r>
              <w:t>g</w:t>
            </w:r>
            <w:r w:rsidRPr="00463AB3">
              <w:t xml:space="preserve">rant </w:t>
            </w:r>
            <w:r>
              <w:t>p</w:t>
            </w:r>
            <w:r w:rsidRPr="00463AB3">
              <w:t xml:space="preserve">rograms. A PBS </w:t>
            </w:r>
            <w:r>
              <w:t>p</w:t>
            </w:r>
            <w:r w:rsidRPr="00463AB3">
              <w:t xml:space="preserve">rogram may have more than one </w:t>
            </w:r>
            <w:r>
              <w:t>g</w:t>
            </w:r>
            <w:r w:rsidRPr="00463AB3">
              <w:t xml:space="preserve">rant </w:t>
            </w:r>
            <w:r>
              <w:t>p</w:t>
            </w:r>
            <w:r w:rsidRPr="00463AB3">
              <w:t xml:space="preserve">rogram associated with it, and each of these may have </w:t>
            </w:r>
            <w:r w:rsidRPr="00463AB3">
              <w:rPr>
                <w:rFonts w:cs="Arial"/>
              </w:rPr>
              <w:t>one or more grant opportunities</w:t>
            </w:r>
            <w:r>
              <w:rPr>
                <w:rFonts w:cs="Arial"/>
              </w:rPr>
              <w:t>.</w:t>
            </w:r>
          </w:p>
        </w:tc>
      </w:tr>
      <w:tr w:rsidR="002B4171" w:rsidRPr="009E3949" w14:paraId="00730316" w14:textId="77777777" w:rsidTr="002410B6">
        <w:trPr>
          <w:cantSplit/>
        </w:trPr>
        <w:tc>
          <w:tcPr>
            <w:tcW w:w="1843" w:type="pct"/>
          </w:tcPr>
          <w:p w14:paraId="496B7ECF" w14:textId="77777777" w:rsidR="002B4171" w:rsidRPr="00463AB3" w:rsidRDefault="002B4171" w:rsidP="002B4171">
            <w:r w:rsidRPr="001B21A4">
              <w:t>selection criteria</w:t>
            </w:r>
          </w:p>
        </w:tc>
        <w:tc>
          <w:tcPr>
            <w:tcW w:w="3157" w:type="pct"/>
          </w:tcPr>
          <w:p w14:paraId="3BECA497" w14:textId="77777777" w:rsidR="002B4171" w:rsidRPr="00463AB3" w:rsidRDefault="002B4171" w:rsidP="002B4171">
            <w:pPr>
              <w:rPr>
                <w:rFonts w:cs="Arial"/>
              </w:rPr>
            </w:pPr>
            <w:proofErr w:type="gramStart"/>
            <w:r>
              <w:t>c</w:t>
            </w:r>
            <w:r w:rsidRPr="00710FAB">
              <w:t>omprise</w:t>
            </w:r>
            <w:proofErr w:type="gramEnd"/>
            <w:r w:rsidRPr="00710FAB">
              <w:t xml:space="preserve"> eligibility criteria </w:t>
            </w:r>
            <w:r>
              <w:t>and assessment criteria.</w:t>
            </w:r>
          </w:p>
        </w:tc>
      </w:tr>
      <w:tr w:rsidR="002B4171" w:rsidRPr="009E3949" w14:paraId="3169111D" w14:textId="77777777" w:rsidTr="002410B6">
        <w:trPr>
          <w:cantSplit/>
        </w:trPr>
        <w:tc>
          <w:tcPr>
            <w:tcW w:w="1843" w:type="pct"/>
          </w:tcPr>
          <w:p w14:paraId="574A0861" w14:textId="77777777" w:rsidR="002B4171" w:rsidRPr="001B21A4" w:rsidRDefault="002B4171" w:rsidP="002B4171">
            <w:r w:rsidRPr="001B21A4">
              <w:t>selection process</w:t>
            </w:r>
          </w:p>
        </w:tc>
        <w:tc>
          <w:tcPr>
            <w:tcW w:w="3157" w:type="pct"/>
          </w:tcPr>
          <w:p w14:paraId="4E306394" w14:textId="77777777" w:rsidR="002B4171" w:rsidRPr="00710FAB" w:rsidRDefault="002B4171" w:rsidP="002B4171">
            <w:proofErr w:type="gramStart"/>
            <w:r>
              <w:t>t</w:t>
            </w:r>
            <w:r w:rsidRPr="00710FAB">
              <w:t>he</w:t>
            </w:r>
            <w:proofErr w:type="gramEnd"/>
            <w:r w:rsidRPr="00710FAB">
              <w:t xml:space="preserve"> method used to select potential grantees. This process may involve comparative assessment of applications or the assessment of applications against the eligibility criteria and/or </w:t>
            </w:r>
            <w:r>
              <w:t>the assessment criteria.</w:t>
            </w:r>
          </w:p>
        </w:tc>
      </w:tr>
      <w:tr w:rsidR="002B4171" w:rsidRPr="009E3949" w14:paraId="4230A61E" w14:textId="77777777" w:rsidTr="002410B6">
        <w:trPr>
          <w:cantSplit/>
        </w:trPr>
        <w:tc>
          <w:tcPr>
            <w:tcW w:w="1843" w:type="pct"/>
          </w:tcPr>
          <w:p w14:paraId="438C5462" w14:textId="77777777" w:rsidR="002B4171" w:rsidRPr="001B21A4" w:rsidRDefault="002B4171" w:rsidP="002B4171">
            <w:r>
              <w:t xml:space="preserve">value with </w:t>
            </w:r>
            <w:r w:rsidRPr="00274AE2">
              <w:t>money</w:t>
            </w:r>
          </w:p>
        </w:tc>
        <w:tc>
          <w:tcPr>
            <w:tcW w:w="3157" w:type="pct"/>
          </w:tcPr>
          <w:p w14:paraId="798E0C63" w14:textId="77777777" w:rsidR="002B4171" w:rsidRPr="00274AE2" w:rsidRDefault="002B4171" w:rsidP="002B4171">
            <w:proofErr w:type="gramStart"/>
            <w:r>
              <w:t>refers</w:t>
            </w:r>
            <w:proofErr w:type="gramEnd"/>
            <w:r>
              <w:t xml:space="preserve">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597E3B88" w14:textId="77777777" w:rsidR="002B4171" w:rsidRPr="00274AE2" w:rsidRDefault="002B4171" w:rsidP="007F6443">
            <w:r w:rsidRPr="00274AE2">
              <w:t>When administering a grant opportunity, an official should consider the relevant financial and non-financial costs and benefits of each proposal including, but not limited to</w:t>
            </w:r>
            <w:r>
              <w:t xml:space="preserve"> the</w:t>
            </w:r>
            <w:r w:rsidRPr="00274AE2">
              <w:t>:</w:t>
            </w:r>
          </w:p>
          <w:p w14:paraId="5ABEBD20" w14:textId="2C4758EC" w:rsidR="002B4171" w:rsidRPr="003C40E1" w:rsidRDefault="002B4171" w:rsidP="003007BB">
            <w:pPr>
              <w:pStyle w:val="ListBullet"/>
              <w:numPr>
                <w:ilvl w:val="0"/>
                <w:numId w:val="29"/>
              </w:numPr>
            </w:pPr>
            <w:r w:rsidRPr="009467BA">
              <w:t>quality of the project proposal and activities</w:t>
            </w:r>
          </w:p>
          <w:p w14:paraId="626A63F7" w14:textId="482B2E99" w:rsidR="002B4171" w:rsidRPr="003007BB" w:rsidRDefault="002B4171" w:rsidP="003007BB">
            <w:pPr>
              <w:pStyle w:val="ListBullet"/>
              <w:numPr>
                <w:ilvl w:val="0"/>
                <w:numId w:val="29"/>
              </w:numPr>
            </w:pPr>
            <w:r w:rsidRPr="00964637">
              <w:t>fit for purpose of the proposal in contributing to government objectives</w:t>
            </w:r>
          </w:p>
          <w:p w14:paraId="2689F7CA" w14:textId="77777777" w:rsidR="002B4171" w:rsidRPr="003007BB" w:rsidRDefault="002B4171" w:rsidP="003007BB">
            <w:pPr>
              <w:pStyle w:val="ListBullet"/>
              <w:numPr>
                <w:ilvl w:val="0"/>
                <w:numId w:val="29"/>
              </w:numPr>
            </w:pPr>
            <w:r w:rsidRPr="003007BB">
              <w:t>absence of a grant is likely to prevent the grantee and government’s outcomes being achieved</w:t>
            </w:r>
          </w:p>
          <w:p w14:paraId="15F3B9EE" w14:textId="77777777" w:rsidR="002B4171" w:rsidRPr="00710FAB" w:rsidRDefault="002B4171" w:rsidP="003007BB">
            <w:pPr>
              <w:pStyle w:val="ListBullet"/>
              <w:numPr>
                <w:ilvl w:val="0"/>
                <w:numId w:val="29"/>
              </w:numPr>
            </w:pPr>
            <w:proofErr w:type="gramStart"/>
            <w:r w:rsidRPr="003007BB">
              <w:t>potential</w:t>
            </w:r>
            <w:proofErr w:type="gramEnd"/>
            <w:r w:rsidRPr="003007BB">
              <w:t xml:space="preserve"> grantee’s relevant experience and performance history.</w:t>
            </w:r>
          </w:p>
        </w:tc>
      </w:tr>
    </w:tbl>
    <w:p w14:paraId="71681254" w14:textId="57A082A3" w:rsidR="00387FC0" w:rsidRPr="00BE2F53" w:rsidRDefault="00387FC0" w:rsidP="00BE2F53"/>
    <w:sectPr w:rsidR="00387FC0" w:rsidRPr="00BE2F53" w:rsidSect="0002331D">
      <w:headerReference w:type="even" r:id="rId84"/>
      <w:headerReference w:type="default" r:id="rId85"/>
      <w:footerReference w:type="default" r:id="rId86"/>
      <w:headerReference w:type="first" r:id="rId87"/>
      <w:pgSz w:w="11907" w:h="16840" w:code="9"/>
      <w:pgMar w:top="1418" w:right="1418" w:bottom="1276" w:left="1701" w:header="709" w:footer="7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71111" w16cex:dateUtc="2021-12-04T23:21:00Z"/>
  <w16cex:commentExtensible w16cex:durableId="25571122" w16cex:dateUtc="2021-12-04T23:21:00Z"/>
  <w16cex:commentExtensible w16cex:durableId="25571162" w16cex:dateUtc="2021-12-04T23:22:00Z"/>
  <w16cex:commentExtensible w16cex:durableId="2557116B" w16cex:dateUtc="2021-12-04T23:22:00Z"/>
  <w16cex:commentExtensible w16cex:durableId="25571CF7" w16cex:dateUtc="2021-12-05T00:11:00Z"/>
  <w16cex:commentExtensible w16cex:durableId="25577B51" w16cex:dateUtc="2021-12-05T06:54:00Z"/>
  <w16cex:commentExtensible w16cex:durableId="2557A132" w16cex:dateUtc="2021-12-05T09:36:00Z"/>
  <w16cex:commentExtensible w16cex:durableId="2557A183" w16cex:dateUtc="2021-12-05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75A626" w16cid:durableId="25571111"/>
  <w16cid:commentId w16cid:paraId="4FFF26B7" w16cid:durableId="25571122"/>
  <w16cid:commentId w16cid:paraId="45B0F341" w16cid:durableId="25571162"/>
  <w16cid:commentId w16cid:paraId="2AE28046" w16cid:durableId="2557116B"/>
  <w16cid:commentId w16cid:paraId="6E563A67" w16cid:durableId="25571CF7"/>
  <w16cid:commentId w16cid:paraId="5A3F2D96" w16cid:durableId="25577B51"/>
  <w16cid:commentId w16cid:paraId="1C0EBC5A" w16cid:durableId="2557A132"/>
  <w16cid:commentId w16cid:paraId="23163F28" w16cid:durableId="2557A1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B6A0A" w14:textId="77777777" w:rsidR="009467BA" w:rsidRDefault="009467BA" w:rsidP="00077C3D">
      <w:r>
        <w:separator/>
      </w:r>
    </w:p>
  </w:endnote>
  <w:endnote w:type="continuationSeparator" w:id="0">
    <w:p w14:paraId="55AF12AA" w14:textId="77777777" w:rsidR="009467BA" w:rsidRDefault="009467BA" w:rsidP="00077C3D">
      <w:r>
        <w:continuationSeparator/>
      </w:r>
    </w:p>
  </w:endnote>
  <w:endnote w:type="continuationNotice" w:id="1">
    <w:p w14:paraId="1EE733D3" w14:textId="77777777" w:rsidR="009467BA" w:rsidRDefault="009467BA"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FE74" w14:textId="054AAD50" w:rsidR="009467BA" w:rsidRDefault="009467BA" w:rsidP="0002331D">
    <w:pPr>
      <w:pStyle w:val="Footer"/>
      <w:tabs>
        <w:tab w:val="clear" w:pos="4153"/>
        <w:tab w:val="clear" w:pos="8306"/>
        <w:tab w:val="center" w:pos="6096"/>
        <w:tab w:val="right" w:pos="8789"/>
      </w:tabs>
      <w:rPr>
        <w:noProof/>
      </w:rPr>
    </w:pPr>
    <w:r>
      <w:t>Emerging Priorities Program (EPP) Open Competitive</w:t>
    </w:r>
    <w:r w:rsidRPr="005E5750">
      <w:t xml:space="preserve"> Guidelines</w:t>
    </w:r>
    <w:r w:rsidRPr="005E5750">
      <w:tab/>
      <w:t xml:space="preserve"> </w:t>
    </w:r>
    <w:r>
      <w:t>January 2022</w:t>
    </w:r>
    <w:r w:rsidRPr="005B72F4">
      <w:tab/>
      <w:t xml:space="preserve">Page </w:t>
    </w:r>
    <w:r w:rsidRPr="005B72F4">
      <w:fldChar w:fldCharType="begin"/>
    </w:r>
    <w:r w:rsidRPr="005B72F4">
      <w:instrText xml:space="preserve"> PAGE </w:instrText>
    </w:r>
    <w:r w:rsidRPr="005B72F4">
      <w:fldChar w:fldCharType="separate"/>
    </w:r>
    <w:r w:rsidR="00527531">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27531">
      <w:rPr>
        <w:noProof/>
      </w:rPr>
      <w:t>23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04CADB71" w:rsidR="009467BA" w:rsidRPr="005B72F4" w:rsidRDefault="009467BA" w:rsidP="0002331D">
    <w:pPr>
      <w:pStyle w:val="Footer"/>
      <w:tabs>
        <w:tab w:val="clear" w:pos="4153"/>
        <w:tab w:val="clear" w:pos="8306"/>
        <w:tab w:val="center" w:pos="6096"/>
        <w:tab w:val="right" w:pos="8789"/>
      </w:tabs>
      <w:rPr>
        <w:noProof/>
      </w:rPr>
    </w:pPr>
    <w:r>
      <w:t xml:space="preserve">Emerging Priorities Program (EPP) </w:t>
    </w:r>
    <w:r w:rsidRPr="005E5750">
      <w:t>Guidelines</w:t>
    </w:r>
    <w:r w:rsidRPr="005E5750">
      <w:tab/>
      <w:t xml:space="preserve"> </w:t>
    </w:r>
    <w:r>
      <w:t>January 2022</w:t>
    </w:r>
    <w:r w:rsidRPr="005B72F4">
      <w:tab/>
      <w:t xml:space="preserve">Page </w:t>
    </w:r>
    <w:r w:rsidRPr="005B72F4">
      <w:fldChar w:fldCharType="begin"/>
    </w:r>
    <w:r w:rsidRPr="005B72F4">
      <w:instrText xml:space="preserve"> PAGE </w:instrText>
    </w:r>
    <w:r w:rsidRPr="005B72F4">
      <w:fldChar w:fldCharType="separate"/>
    </w:r>
    <w:r w:rsidR="00527531">
      <w:rPr>
        <w:noProof/>
      </w:rPr>
      <w:t>21</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527531">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1469B" w14:textId="77777777" w:rsidR="009467BA" w:rsidRDefault="009467BA" w:rsidP="00077C3D">
      <w:r>
        <w:separator/>
      </w:r>
    </w:p>
  </w:footnote>
  <w:footnote w:type="continuationSeparator" w:id="0">
    <w:p w14:paraId="5C26A7D3" w14:textId="77777777" w:rsidR="009467BA" w:rsidRDefault="009467BA" w:rsidP="00077C3D">
      <w:r>
        <w:continuationSeparator/>
      </w:r>
    </w:p>
  </w:footnote>
  <w:footnote w:type="continuationNotice" w:id="1">
    <w:p w14:paraId="1173622C" w14:textId="77777777" w:rsidR="009467BA" w:rsidRDefault="009467BA" w:rsidP="00077C3D"/>
  </w:footnote>
  <w:footnote w:id="2">
    <w:p w14:paraId="3CF13769" w14:textId="76D02C00" w:rsidR="009467BA" w:rsidRPr="00F34280" w:rsidRDefault="009467BA" w:rsidP="00BE2F53">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w:t>
      </w:r>
      <w:proofErr w:type="spellStart"/>
      <w:r w:rsidRPr="00EE0C10">
        <w:rPr>
          <w:rFonts w:cs="Arial"/>
          <w:sz w:val="16"/>
          <w:szCs w:val="16"/>
        </w:rPr>
        <w:t>Cth</w:t>
      </w:r>
      <w:proofErr w:type="spellEnd"/>
      <w:r w:rsidRPr="00EE0C10">
        <w:rPr>
          <w:rFonts w:cs="Arial"/>
          <w:sz w:val="16"/>
          <w:szCs w:val="16"/>
        </w:rPr>
        <w:t>)</w:t>
      </w:r>
      <w:r>
        <w:rPr>
          <w:rFonts w:cs="Arial"/>
          <w:sz w:val="16"/>
          <w:szCs w:val="16"/>
        </w:rPr>
        <w:t>.</w:t>
      </w:r>
    </w:p>
  </w:footnote>
  <w:footnote w:id="3">
    <w:p w14:paraId="393EF580" w14:textId="77777777" w:rsidR="009467BA" w:rsidRPr="007F265B" w:rsidRDefault="009467BA" w:rsidP="000367C6">
      <w:pPr>
        <w:pStyle w:val="FootnoteText"/>
        <w:rPr>
          <w:rFonts w:cs="Arial"/>
          <w:szCs w:val="16"/>
        </w:rPr>
      </w:pPr>
      <w:r>
        <w:rPr>
          <w:rStyle w:val="FootnoteReference"/>
        </w:rPr>
        <w:footnoteRef/>
      </w:r>
      <w:r>
        <w:t xml:space="preserve"> </w:t>
      </w:r>
      <w:r w:rsidRPr="007F265B">
        <w:rPr>
          <w:rFonts w:cs="Arial"/>
          <w:szCs w:val="16"/>
        </w:rPr>
        <w:t>Local Government Entity is an entity established under state or territory local government legislation, for the purposes of governing local areas within state or territory. In the states, they are generally referred to as local councils.</w:t>
      </w:r>
    </w:p>
  </w:footnote>
  <w:footnote w:id="4">
    <w:p w14:paraId="386AC41E" w14:textId="5FFF8E75" w:rsidR="009467BA" w:rsidRPr="001B6272" w:rsidRDefault="009467BA" w:rsidP="00D950F7">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w:t>
      </w:r>
      <w:r w:rsidRPr="00893ECD">
        <w:t xml:space="preserve">t variations with the application form. Trustees must be an eligible entity type as stated in </w:t>
      </w:r>
      <w:r>
        <w:t>s</w:t>
      </w:r>
      <w:r w:rsidRPr="00893ECD">
        <w:t>ection 4.1. Both the Trust’s and</w:t>
      </w:r>
      <w:r w:rsidRPr="002A41D1">
        <w:t xml:space="preserve"> Trustee’s details will be collected in the </w:t>
      </w:r>
      <w:r>
        <w:t>a</w:t>
      </w:r>
      <w:r w:rsidRPr="002A41D1">
        <w:t xml:space="preserve">pplication </w:t>
      </w:r>
      <w:r>
        <w:t>f</w:t>
      </w:r>
      <w:r w:rsidRPr="002A41D1">
        <w:t>orm.</w:t>
      </w:r>
      <w:r>
        <w:t xml:space="preserve"> </w:t>
      </w:r>
    </w:p>
  </w:footnote>
  <w:footnote w:id="5">
    <w:p w14:paraId="7E30954D" w14:textId="7A6A7D3E" w:rsidR="009467BA" w:rsidRDefault="009467BA" w:rsidP="00BE2F53">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consortia in order to apply for a grant under the program. Consortia are eligible to apply and the relevant conditions applicable to consortia are in section 7.2.</w:t>
      </w:r>
    </w:p>
  </w:footnote>
  <w:footnote w:id="6">
    <w:p w14:paraId="04C5EE1D" w14:textId="6253ACE8" w:rsidR="009467BA" w:rsidRPr="00A472C3" w:rsidRDefault="009467BA" w:rsidP="00015FE2">
      <w:pPr>
        <w:pStyle w:val="FootnoteText"/>
      </w:pPr>
      <w:r w:rsidRPr="00A472C3">
        <w:rPr>
          <w:rStyle w:val="FootnoteReference"/>
        </w:rPr>
        <w:footnoteRef/>
      </w:r>
      <w:r w:rsidRPr="00A472C3">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7">
    <w:p w14:paraId="35DEC0D1" w14:textId="499F35EA" w:rsidR="009467BA" w:rsidRDefault="009467BA" w:rsidP="00BE2F53">
      <w:pPr>
        <w:pStyle w:val="FootnoteText"/>
      </w:pPr>
      <w:r>
        <w:rPr>
          <w:rStyle w:val="FootnoteReference"/>
        </w:rPr>
        <w:footnoteRef/>
      </w:r>
      <w:r>
        <w:t xml:space="preserve"> </w:t>
      </w:r>
      <w:r>
        <w:rPr>
          <w:szCs w:val="16"/>
        </w:rPr>
        <w:t xml:space="preserve">This may be the </w:t>
      </w:r>
      <w:r>
        <w:t>Department of Education, Skills and Employment</w:t>
      </w:r>
      <w:r w:rsidRPr="00A01DF0">
        <w:t xml:space="preserve"> </w:t>
      </w:r>
      <w:r>
        <w:rPr>
          <w:szCs w:val="16"/>
        </w:rPr>
        <w:t>delegate or nominated staff member at the EL2 level or above.</w:t>
      </w:r>
    </w:p>
  </w:footnote>
  <w:footnote w:id="8">
    <w:p w14:paraId="3D97D5D0" w14:textId="77777777" w:rsidR="009467BA" w:rsidRPr="007133C2" w:rsidRDefault="009467BA" w:rsidP="00BE2F53">
      <w:pPr>
        <w:pStyle w:val="FootnoteText"/>
      </w:pPr>
      <w:r w:rsidRPr="007133C2">
        <w:rPr>
          <w:rStyle w:val="FootnoteReference"/>
        </w:rPr>
        <w:footnoteRef/>
      </w:r>
      <w:r w:rsidRPr="007133C2">
        <w:t xml:space="preserve"> Relevant money is defined in the </w:t>
      </w:r>
      <w:r w:rsidRPr="007F6443">
        <w:t>PGPA Act.</w:t>
      </w:r>
      <w:r w:rsidRPr="007133C2">
        <w:t xml:space="preserve"> See section 8, Dictionary</w:t>
      </w:r>
      <w:r>
        <w:t>.</w:t>
      </w:r>
    </w:p>
  </w:footnote>
  <w:footnote w:id="9">
    <w:p w14:paraId="04F255C5" w14:textId="77777777" w:rsidR="009467BA" w:rsidRPr="007133C2" w:rsidRDefault="009467BA" w:rsidP="00BE2F53">
      <w:pPr>
        <w:pStyle w:val="FootnoteText"/>
      </w:pPr>
      <w:r w:rsidRPr="007133C2">
        <w:rPr>
          <w:rStyle w:val="FootnoteReference"/>
        </w:rPr>
        <w:footnoteRef/>
      </w:r>
      <w:r w:rsidRPr="007133C2">
        <w:t xml:space="preserve"> Other CRF money is defined in the </w:t>
      </w:r>
      <w:r w:rsidRPr="007F6443">
        <w:t>PGPA Act</w:t>
      </w:r>
      <w:r w:rsidRPr="007133C2">
        <w: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0137F49A" w:rsidR="009467BA" w:rsidRDefault="00527531">
    <w:pPr>
      <w:pStyle w:val="Header"/>
    </w:pPr>
    <w:r>
      <w:rPr>
        <w:noProof/>
      </w:rPr>
      <w:pict w14:anchorId="5FD12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42pt;height:77.4pt;rotation:315;z-index:-251657216;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5AAF6307" w:rsidR="009467BA" w:rsidRDefault="009467BA"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38039439" w:rsidR="009467BA" w:rsidRPr="00D167E5" w:rsidRDefault="00964637" w:rsidP="003007BB">
    <w:pPr>
      <w:pStyle w:val="Header"/>
      <w:tabs>
        <w:tab w:val="center" w:pos="4394"/>
      </w:tabs>
    </w:pPr>
    <w:r w:rsidRPr="0070001C">
      <w:rPr>
        <w:noProof/>
        <w:lang w:eastAsia="en-AU"/>
      </w:rPr>
      <w:drawing>
        <wp:anchor distT="0" distB="0" distL="114300" distR="114300" simplePos="0" relativeHeight="251658240" behindDoc="0" locked="0" layoutInCell="1" allowOverlap="1" wp14:anchorId="7C0C2FA8" wp14:editId="58BF260C">
          <wp:simplePos x="0" y="0"/>
          <wp:positionH relativeFrom="page">
            <wp:posOffset>5084868</wp:posOffset>
          </wp:positionH>
          <wp:positionV relativeFrom="paragraph">
            <wp:posOffset>58632</wp:posOffset>
          </wp:positionV>
          <wp:extent cx="3057576" cy="526390"/>
          <wp:effectExtent l="0" t="0" r="0" b="7620"/>
          <wp:wrapNone/>
          <wp:docPr id="5" name="Picture 5"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H_orange_+_pattern_large.png"/>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76" cy="5263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0001C">
      <w:rPr>
        <w:noProof/>
        <w:lang w:eastAsia="en-AU"/>
      </w:rPr>
      <w:drawing>
        <wp:anchor distT="0" distB="0" distL="114300" distR="114300" simplePos="0" relativeHeight="251657216" behindDoc="0" locked="0" layoutInCell="1" allowOverlap="1" wp14:anchorId="62AE6AE9" wp14:editId="72BB1B74">
          <wp:simplePos x="0" y="0"/>
          <wp:positionH relativeFrom="margin">
            <wp:posOffset>2518834</wp:posOffset>
          </wp:positionH>
          <wp:positionV relativeFrom="paragraph">
            <wp:posOffset>28998</wp:posOffset>
          </wp:positionV>
          <wp:extent cx="1447800" cy="561340"/>
          <wp:effectExtent l="0" t="0" r="0" b="0"/>
          <wp:wrapNone/>
          <wp:docPr id="6" name="Picture 6"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H_Wordmark+Tag_black.png"/>
                  <pic:cNvPicPr/>
                </pic:nvPicPr>
                <pic:blipFill>
                  <a:blip r:embed="rId2">
                    <a:extLst>
                      <a:ext uri="{28A0092B-C50C-407E-A947-70E740481C1C}">
                        <a14:useLocalDpi xmlns:a14="http://schemas.microsoft.com/office/drawing/2010/main" val="0"/>
                      </a:ext>
                    </a:extLst>
                  </a:blip>
                  <a:stretch>
                    <a:fillRect/>
                  </a:stretch>
                </pic:blipFill>
                <pic:spPr>
                  <a:xfrm>
                    <a:off x="0" y="0"/>
                    <a:ext cx="1447800" cy="561340"/>
                  </a:xfrm>
                  <a:prstGeom prst="rect">
                    <a:avLst/>
                  </a:prstGeom>
                </pic:spPr>
              </pic:pic>
            </a:graphicData>
          </a:graphic>
          <wp14:sizeRelV relativeFrom="margin">
            <wp14:pctHeight>0</wp14:pctHeight>
          </wp14:sizeRelV>
        </wp:anchor>
      </w:drawing>
    </w:r>
    <w:r>
      <w:rPr>
        <w:noProof/>
        <w:lang w:eastAsia="en-AU"/>
      </w:rPr>
      <w:drawing>
        <wp:anchor distT="0" distB="0" distL="114300" distR="114300" simplePos="0" relativeHeight="251656192" behindDoc="0" locked="0" layoutInCell="1" allowOverlap="1" wp14:anchorId="07F3681C" wp14:editId="5E1FD4FE">
          <wp:simplePos x="0" y="0"/>
          <wp:positionH relativeFrom="margin">
            <wp:posOffset>-407035</wp:posOffset>
          </wp:positionH>
          <wp:positionV relativeFrom="paragraph">
            <wp:posOffset>62442</wp:posOffset>
          </wp:positionV>
          <wp:extent cx="2891790" cy="479425"/>
          <wp:effectExtent l="0" t="0" r="3810" b="0"/>
          <wp:wrapNone/>
          <wp:docPr id="2" name="Picture 2" descr="Department of Education, Skills and Employment &#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FA0017\AppData\Local\Microsoft\Windows\INetCache\Content.Word\Dept Education, Skills and Employment_Inline_Strip.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91790" cy="479425"/>
                  </a:xfrm>
                  <a:prstGeom prst="rect">
                    <a:avLst/>
                  </a:prstGeom>
                  <a:noFill/>
                  <a:ln>
                    <a:noFill/>
                  </a:ln>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0EA45862" w:rsidR="009467BA" w:rsidRDefault="009467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51DF6A36" w:rsidR="009467BA" w:rsidRDefault="009467BA"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1576EE65" w:rsidR="009467BA" w:rsidRDefault="00946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3D51FF"/>
    <w:multiLevelType w:val="multilevel"/>
    <w:tmpl w:val="D8E4384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61F03D4"/>
    <w:multiLevelType w:val="hybridMultilevel"/>
    <w:tmpl w:val="BEC04548"/>
    <w:lvl w:ilvl="0" w:tplc="37623260">
      <w:start w:val="1"/>
      <w:numFmt w:val="bullet"/>
      <w:lvlText w:val=""/>
      <w:lvlJc w:val="left"/>
      <w:pPr>
        <w:ind w:left="787" w:hanging="360"/>
      </w:pPr>
      <w:rPr>
        <w:rFonts w:ascii="Wingdings" w:hAnsi="Wingdings" w:hint="default"/>
        <w:color w:val="auto"/>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5" w15:restartNumberingAfterBreak="0">
    <w:nsid w:val="07BD1739"/>
    <w:multiLevelType w:val="hybridMultilevel"/>
    <w:tmpl w:val="AB8CCD0C"/>
    <w:lvl w:ilvl="0" w:tplc="CF8A8BC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7"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44C6A27"/>
    <w:multiLevelType w:val="multilevel"/>
    <w:tmpl w:val="3496B734"/>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499C380A"/>
    <w:lvl w:ilvl="0">
      <w:start w:val="1"/>
      <w:numFmt w:val="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2" w15:restartNumberingAfterBreak="0">
    <w:nsid w:val="4069381A"/>
    <w:multiLevelType w:val="hybridMultilevel"/>
    <w:tmpl w:val="0F56C280"/>
    <w:lvl w:ilvl="0" w:tplc="9F144156">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57BD4652"/>
    <w:multiLevelType w:val="hybridMultilevel"/>
    <w:tmpl w:val="400C5FAA"/>
    <w:lvl w:ilvl="0" w:tplc="63E4870E">
      <w:start w:val="1"/>
      <w:numFmt w:val="bullet"/>
      <w:lvlText w:val=""/>
      <w:lvlJc w:val="left"/>
      <w:pPr>
        <w:ind w:left="720" w:hanging="360"/>
      </w:pPr>
      <w:rPr>
        <w:rFonts w:ascii="Wingdings" w:hAnsi="Wingdings" w:hint="default"/>
        <w:color w:val="264F9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7601F7C"/>
    <w:multiLevelType w:val="hybridMultilevel"/>
    <w:tmpl w:val="5BECFE96"/>
    <w:lvl w:ilvl="0" w:tplc="881C3032">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571B93"/>
    <w:multiLevelType w:val="hybridMultilevel"/>
    <w:tmpl w:val="12406C50"/>
    <w:lvl w:ilvl="0" w:tplc="99D88444">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0"/>
  </w:num>
  <w:num w:numId="3">
    <w:abstractNumId w:val="11"/>
  </w:num>
  <w:num w:numId="4">
    <w:abstractNumId w:val="13"/>
  </w:num>
  <w:num w:numId="5">
    <w:abstractNumId w:val="23"/>
  </w:num>
  <w:num w:numId="6">
    <w:abstractNumId w:val="22"/>
  </w:num>
  <w:num w:numId="7">
    <w:abstractNumId w:val="9"/>
  </w:num>
  <w:num w:numId="8">
    <w:abstractNumId w:val="8"/>
  </w:num>
  <w:num w:numId="9">
    <w:abstractNumId w:val="6"/>
  </w:num>
  <w:num w:numId="10">
    <w:abstractNumId w:val="9"/>
  </w:num>
  <w:num w:numId="1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num>
  <w:num w:numId="13">
    <w:abstractNumId w:val="21"/>
  </w:num>
  <w:num w:numId="14">
    <w:abstractNumId w:val="16"/>
  </w:num>
  <w:num w:numId="15">
    <w:abstractNumId w:val="7"/>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2"/>
  </w:num>
  <w:num w:numId="24">
    <w:abstractNumId w:val="8"/>
  </w:num>
  <w:num w:numId="25">
    <w:abstractNumId w:val="18"/>
  </w:num>
  <w:num w:numId="26">
    <w:abstractNumId w:val="4"/>
  </w:num>
  <w:num w:numId="27">
    <w:abstractNumId w:val="5"/>
  </w:num>
  <w:num w:numId="28">
    <w:abstractNumId w:val="8"/>
  </w:num>
  <w:num w:numId="29">
    <w:abstractNumId w:val="2"/>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6">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7">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9">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0">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1">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2">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3">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4">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5">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6">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7">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8">
    <w:abstractNumId w:val="8"/>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38CF"/>
    <w:rsid w:val="00003E14"/>
    <w:rsid w:val="0000459B"/>
    <w:rsid w:val="000050F1"/>
    <w:rsid w:val="00005E68"/>
    <w:rsid w:val="00005FD8"/>
    <w:rsid w:val="000062D1"/>
    <w:rsid w:val="0000648E"/>
    <w:rsid w:val="0000687C"/>
    <w:rsid w:val="0000694F"/>
    <w:rsid w:val="000071CC"/>
    <w:rsid w:val="0000740C"/>
    <w:rsid w:val="00007C0D"/>
    <w:rsid w:val="0001007B"/>
    <w:rsid w:val="00010CF8"/>
    <w:rsid w:val="00010E33"/>
    <w:rsid w:val="00011AA7"/>
    <w:rsid w:val="00011DF1"/>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6A96"/>
    <w:rsid w:val="00027157"/>
    <w:rsid w:val="000273AD"/>
    <w:rsid w:val="00030475"/>
    <w:rsid w:val="0003065E"/>
    <w:rsid w:val="00031075"/>
    <w:rsid w:val="0003165D"/>
    <w:rsid w:val="0003249B"/>
    <w:rsid w:val="00032BB0"/>
    <w:rsid w:val="00034775"/>
    <w:rsid w:val="00034FFA"/>
    <w:rsid w:val="00035412"/>
    <w:rsid w:val="00036078"/>
    <w:rsid w:val="000363BF"/>
    <w:rsid w:val="000367C6"/>
    <w:rsid w:val="00037556"/>
    <w:rsid w:val="00037E02"/>
    <w:rsid w:val="0004098F"/>
    <w:rsid w:val="00040A03"/>
    <w:rsid w:val="000419F8"/>
    <w:rsid w:val="0004214E"/>
    <w:rsid w:val="00042438"/>
    <w:rsid w:val="0004338B"/>
    <w:rsid w:val="00044C1F"/>
    <w:rsid w:val="00044DC0"/>
    <w:rsid w:val="00044EF8"/>
    <w:rsid w:val="0004553D"/>
    <w:rsid w:val="00046281"/>
    <w:rsid w:val="00046C7E"/>
    <w:rsid w:val="00046DBC"/>
    <w:rsid w:val="000525BC"/>
    <w:rsid w:val="00052C0D"/>
    <w:rsid w:val="00052E3E"/>
    <w:rsid w:val="000532F7"/>
    <w:rsid w:val="0005371D"/>
    <w:rsid w:val="00055101"/>
    <w:rsid w:val="000553F2"/>
    <w:rsid w:val="00055BE8"/>
    <w:rsid w:val="00056158"/>
    <w:rsid w:val="0005644C"/>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7F3"/>
    <w:rsid w:val="00083CC7"/>
    <w:rsid w:val="0008479B"/>
    <w:rsid w:val="000849D6"/>
    <w:rsid w:val="00084D3B"/>
    <w:rsid w:val="0008520F"/>
    <w:rsid w:val="0008697C"/>
    <w:rsid w:val="00090431"/>
    <w:rsid w:val="0009133F"/>
    <w:rsid w:val="00092C1A"/>
    <w:rsid w:val="00093BA1"/>
    <w:rsid w:val="000951B3"/>
    <w:rsid w:val="00096575"/>
    <w:rsid w:val="0009683F"/>
    <w:rsid w:val="000A1FEA"/>
    <w:rsid w:val="000A2011"/>
    <w:rsid w:val="000A2037"/>
    <w:rsid w:val="000A4261"/>
    <w:rsid w:val="000A4490"/>
    <w:rsid w:val="000A4D8A"/>
    <w:rsid w:val="000A615C"/>
    <w:rsid w:val="000A6E25"/>
    <w:rsid w:val="000A790F"/>
    <w:rsid w:val="000A79C0"/>
    <w:rsid w:val="000A7F58"/>
    <w:rsid w:val="000B0CB0"/>
    <w:rsid w:val="000B1184"/>
    <w:rsid w:val="000B138C"/>
    <w:rsid w:val="000B1991"/>
    <w:rsid w:val="000B1AEF"/>
    <w:rsid w:val="000B1E17"/>
    <w:rsid w:val="000B22A7"/>
    <w:rsid w:val="000B2D39"/>
    <w:rsid w:val="000B2DAA"/>
    <w:rsid w:val="000B3A19"/>
    <w:rsid w:val="000B4337"/>
    <w:rsid w:val="000B44F5"/>
    <w:rsid w:val="000B522C"/>
    <w:rsid w:val="000B5615"/>
    <w:rsid w:val="000B597B"/>
    <w:rsid w:val="000B7C0B"/>
    <w:rsid w:val="000C07C6"/>
    <w:rsid w:val="000C178A"/>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6C9A"/>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0F"/>
    <w:rsid w:val="000E4061"/>
    <w:rsid w:val="000E4CD5"/>
    <w:rsid w:val="000E562C"/>
    <w:rsid w:val="000E56AF"/>
    <w:rsid w:val="000E620A"/>
    <w:rsid w:val="000E62C8"/>
    <w:rsid w:val="000E70D4"/>
    <w:rsid w:val="000F027E"/>
    <w:rsid w:val="000F18DD"/>
    <w:rsid w:val="000F2AE0"/>
    <w:rsid w:val="000F2C43"/>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4BAC"/>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785"/>
    <w:rsid w:val="00117DE3"/>
    <w:rsid w:val="00120961"/>
    <w:rsid w:val="0012298E"/>
    <w:rsid w:val="00122DEC"/>
    <w:rsid w:val="0012305A"/>
    <w:rsid w:val="00123536"/>
    <w:rsid w:val="00123909"/>
    <w:rsid w:val="00123A91"/>
    <w:rsid w:val="00123A99"/>
    <w:rsid w:val="001252AE"/>
    <w:rsid w:val="00125362"/>
    <w:rsid w:val="00127536"/>
    <w:rsid w:val="001279B3"/>
    <w:rsid w:val="001300A7"/>
    <w:rsid w:val="00130493"/>
    <w:rsid w:val="00130554"/>
    <w:rsid w:val="0013084D"/>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373C7"/>
    <w:rsid w:val="0014016C"/>
    <w:rsid w:val="00140DBC"/>
    <w:rsid w:val="00141149"/>
    <w:rsid w:val="0014141C"/>
    <w:rsid w:val="001420AF"/>
    <w:rsid w:val="00143EA2"/>
    <w:rsid w:val="0014408C"/>
    <w:rsid w:val="00144380"/>
    <w:rsid w:val="001450BD"/>
    <w:rsid w:val="001452A7"/>
    <w:rsid w:val="00145AA4"/>
    <w:rsid w:val="00146033"/>
    <w:rsid w:val="00146445"/>
    <w:rsid w:val="00151417"/>
    <w:rsid w:val="00151A65"/>
    <w:rsid w:val="0015405F"/>
    <w:rsid w:val="00154230"/>
    <w:rsid w:val="001551C0"/>
    <w:rsid w:val="00155480"/>
    <w:rsid w:val="00160A2B"/>
    <w:rsid w:val="00160DFD"/>
    <w:rsid w:val="001611B7"/>
    <w:rsid w:val="00161E9F"/>
    <w:rsid w:val="001624F7"/>
    <w:rsid w:val="001642EF"/>
    <w:rsid w:val="001642FE"/>
    <w:rsid w:val="00164671"/>
    <w:rsid w:val="00165C8B"/>
    <w:rsid w:val="00165CA8"/>
    <w:rsid w:val="00166904"/>
    <w:rsid w:val="001678AE"/>
    <w:rsid w:val="00170185"/>
    <w:rsid w:val="00170226"/>
    <w:rsid w:val="001712A2"/>
    <w:rsid w:val="001718CC"/>
    <w:rsid w:val="001720CA"/>
    <w:rsid w:val="00172225"/>
    <w:rsid w:val="00172328"/>
    <w:rsid w:val="00172829"/>
    <w:rsid w:val="00172F7F"/>
    <w:rsid w:val="001734CD"/>
    <w:rsid w:val="001737AC"/>
    <w:rsid w:val="0017423B"/>
    <w:rsid w:val="00176D93"/>
    <w:rsid w:val="00176EF8"/>
    <w:rsid w:val="00176FA2"/>
    <w:rsid w:val="00177722"/>
    <w:rsid w:val="00177EA6"/>
    <w:rsid w:val="001803B9"/>
    <w:rsid w:val="00180B0E"/>
    <w:rsid w:val="001817F4"/>
    <w:rsid w:val="00181A24"/>
    <w:rsid w:val="0018250A"/>
    <w:rsid w:val="00182EAC"/>
    <w:rsid w:val="00183AA8"/>
    <w:rsid w:val="00183BF0"/>
    <w:rsid w:val="00183EC3"/>
    <w:rsid w:val="00183EED"/>
    <w:rsid w:val="0018511E"/>
    <w:rsid w:val="001867EC"/>
    <w:rsid w:val="001875DA"/>
    <w:rsid w:val="001907F9"/>
    <w:rsid w:val="00192137"/>
    <w:rsid w:val="00193926"/>
    <w:rsid w:val="0019423A"/>
    <w:rsid w:val="001948A9"/>
    <w:rsid w:val="00194969"/>
    <w:rsid w:val="00194ACD"/>
    <w:rsid w:val="00194B00"/>
    <w:rsid w:val="001956C5"/>
    <w:rsid w:val="00195BF5"/>
    <w:rsid w:val="00195D42"/>
    <w:rsid w:val="00195E18"/>
    <w:rsid w:val="0019602B"/>
    <w:rsid w:val="00197A10"/>
    <w:rsid w:val="00197B11"/>
    <w:rsid w:val="001A11B0"/>
    <w:rsid w:val="001A1C64"/>
    <w:rsid w:val="001A20AF"/>
    <w:rsid w:val="001A268F"/>
    <w:rsid w:val="001A2806"/>
    <w:rsid w:val="001A28C0"/>
    <w:rsid w:val="001A368B"/>
    <w:rsid w:val="001A46FB"/>
    <w:rsid w:val="001A51FA"/>
    <w:rsid w:val="001A5D9B"/>
    <w:rsid w:val="001A6742"/>
    <w:rsid w:val="001A676F"/>
    <w:rsid w:val="001A6862"/>
    <w:rsid w:val="001A6A57"/>
    <w:rsid w:val="001A6F29"/>
    <w:rsid w:val="001B09DE"/>
    <w:rsid w:val="001B0DE1"/>
    <w:rsid w:val="001B18AA"/>
    <w:rsid w:val="001B1C0B"/>
    <w:rsid w:val="001B2A5D"/>
    <w:rsid w:val="001B3327"/>
    <w:rsid w:val="001B36BA"/>
    <w:rsid w:val="001B3F03"/>
    <w:rsid w:val="001B4145"/>
    <w:rsid w:val="001B43D0"/>
    <w:rsid w:val="001B4EAA"/>
    <w:rsid w:val="001B5E07"/>
    <w:rsid w:val="001B6272"/>
    <w:rsid w:val="001B62A2"/>
    <w:rsid w:val="001B6C85"/>
    <w:rsid w:val="001B7CCF"/>
    <w:rsid w:val="001B7CE1"/>
    <w:rsid w:val="001C02D9"/>
    <w:rsid w:val="001C02DF"/>
    <w:rsid w:val="001C1B5B"/>
    <w:rsid w:val="001C2830"/>
    <w:rsid w:val="001C53D3"/>
    <w:rsid w:val="001C6603"/>
    <w:rsid w:val="001C6ACC"/>
    <w:rsid w:val="001C7328"/>
    <w:rsid w:val="001C7BBA"/>
    <w:rsid w:val="001C7F1A"/>
    <w:rsid w:val="001D03A3"/>
    <w:rsid w:val="001D09AC"/>
    <w:rsid w:val="001D0EC9"/>
    <w:rsid w:val="001D1340"/>
    <w:rsid w:val="001D1782"/>
    <w:rsid w:val="001D1F8A"/>
    <w:rsid w:val="001D201F"/>
    <w:rsid w:val="001D27BB"/>
    <w:rsid w:val="001D3896"/>
    <w:rsid w:val="001D4718"/>
    <w:rsid w:val="001D4DA5"/>
    <w:rsid w:val="001D513B"/>
    <w:rsid w:val="001D6612"/>
    <w:rsid w:val="001D69D8"/>
    <w:rsid w:val="001D69D9"/>
    <w:rsid w:val="001D6D71"/>
    <w:rsid w:val="001D712A"/>
    <w:rsid w:val="001D76D4"/>
    <w:rsid w:val="001E282D"/>
    <w:rsid w:val="001E3267"/>
    <w:rsid w:val="001E465D"/>
    <w:rsid w:val="001E4A92"/>
    <w:rsid w:val="001E4DC2"/>
    <w:rsid w:val="001E52F4"/>
    <w:rsid w:val="001E5C44"/>
    <w:rsid w:val="001E5DE9"/>
    <w:rsid w:val="001E5E68"/>
    <w:rsid w:val="001E60B8"/>
    <w:rsid w:val="001E659F"/>
    <w:rsid w:val="001E65FC"/>
    <w:rsid w:val="001E6E1E"/>
    <w:rsid w:val="001E7A8E"/>
    <w:rsid w:val="001E7CCD"/>
    <w:rsid w:val="001F00B7"/>
    <w:rsid w:val="001F031B"/>
    <w:rsid w:val="001F1B51"/>
    <w:rsid w:val="001F2424"/>
    <w:rsid w:val="001F24BD"/>
    <w:rsid w:val="001F2897"/>
    <w:rsid w:val="001F2ED0"/>
    <w:rsid w:val="001F3068"/>
    <w:rsid w:val="001F32A5"/>
    <w:rsid w:val="001F42E4"/>
    <w:rsid w:val="001F45CE"/>
    <w:rsid w:val="001F5D08"/>
    <w:rsid w:val="001F6379"/>
    <w:rsid w:val="001F6906"/>
    <w:rsid w:val="001F7438"/>
    <w:rsid w:val="00200152"/>
    <w:rsid w:val="002004E1"/>
    <w:rsid w:val="0020114E"/>
    <w:rsid w:val="002017E2"/>
    <w:rsid w:val="00202DFC"/>
    <w:rsid w:val="00203F73"/>
    <w:rsid w:val="00205A4D"/>
    <w:rsid w:val="002067C9"/>
    <w:rsid w:val="00207A20"/>
    <w:rsid w:val="00207C66"/>
    <w:rsid w:val="0021021D"/>
    <w:rsid w:val="00211AB8"/>
    <w:rsid w:val="00211D98"/>
    <w:rsid w:val="0021431B"/>
    <w:rsid w:val="00214903"/>
    <w:rsid w:val="00214A1F"/>
    <w:rsid w:val="00216D80"/>
    <w:rsid w:val="00217440"/>
    <w:rsid w:val="002176AE"/>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2F5"/>
    <w:rsid w:val="0023055D"/>
    <w:rsid w:val="00230A2B"/>
    <w:rsid w:val="00231B61"/>
    <w:rsid w:val="002330BB"/>
    <w:rsid w:val="00233C3E"/>
    <w:rsid w:val="00234A47"/>
    <w:rsid w:val="00235894"/>
    <w:rsid w:val="00235F40"/>
    <w:rsid w:val="002360DF"/>
    <w:rsid w:val="00236D85"/>
    <w:rsid w:val="00240385"/>
    <w:rsid w:val="002410B6"/>
    <w:rsid w:val="00242EEE"/>
    <w:rsid w:val="00243BE9"/>
    <w:rsid w:val="002442FE"/>
    <w:rsid w:val="002446AC"/>
    <w:rsid w:val="002446D0"/>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3FB4"/>
    <w:rsid w:val="00254170"/>
    <w:rsid w:val="002547F6"/>
    <w:rsid w:val="00254F96"/>
    <w:rsid w:val="002566AB"/>
    <w:rsid w:val="00257A8A"/>
    <w:rsid w:val="00257FDA"/>
    <w:rsid w:val="00260111"/>
    <w:rsid w:val="00260A42"/>
    <w:rsid w:val="00260F23"/>
    <w:rsid w:val="002611CF"/>
    <w:rsid w:val="002612BF"/>
    <w:rsid w:val="002618D4"/>
    <w:rsid w:val="00261986"/>
    <w:rsid w:val="002619F0"/>
    <w:rsid w:val="00261D7F"/>
    <w:rsid w:val="00261FF0"/>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089"/>
    <w:rsid w:val="00274B8B"/>
    <w:rsid w:val="00276D9D"/>
    <w:rsid w:val="00276EDC"/>
    <w:rsid w:val="00277135"/>
    <w:rsid w:val="00281521"/>
    <w:rsid w:val="00282312"/>
    <w:rsid w:val="0028277B"/>
    <w:rsid w:val="00283F23"/>
    <w:rsid w:val="0028417F"/>
    <w:rsid w:val="0028433B"/>
    <w:rsid w:val="00284561"/>
    <w:rsid w:val="00284B06"/>
    <w:rsid w:val="00284E2A"/>
    <w:rsid w:val="0028593B"/>
    <w:rsid w:val="00285F58"/>
    <w:rsid w:val="002862FD"/>
    <w:rsid w:val="002876F0"/>
    <w:rsid w:val="00287AC7"/>
    <w:rsid w:val="00287D87"/>
    <w:rsid w:val="00290F12"/>
    <w:rsid w:val="00291460"/>
    <w:rsid w:val="0029151E"/>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C3F"/>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171"/>
    <w:rsid w:val="002B4620"/>
    <w:rsid w:val="002B4C24"/>
    <w:rsid w:val="002B5660"/>
    <w:rsid w:val="002B5733"/>
    <w:rsid w:val="002B5B15"/>
    <w:rsid w:val="002B5F43"/>
    <w:rsid w:val="002C00A0"/>
    <w:rsid w:val="002C0A35"/>
    <w:rsid w:val="002C0E1E"/>
    <w:rsid w:val="002C0FFE"/>
    <w:rsid w:val="002C14B0"/>
    <w:rsid w:val="002C1DF7"/>
    <w:rsid w:val="002C2056"/>
    <w:rsid w:val="002C471C"/>
    <w:rsid w:val="002C56EA"/>
    <w:rsid w:val="002C5768"/>
    <w:rsid w:val="002C5AE5"/>
    <w:rsid w:val="002C5FE4"/>
    <w:rsid w:val="002C621C"/>
    <w:rsid w:val="002C7A2E"/>
    <w:rsid w:val="002D0581"/>
    <w:rsid w:val="002D0F24"/>
    <w:rsid w:val="002D0FAF"/>
    <w:rsid w:val="002D13CB"/>
    <w:rsid w:val="002D1855"/>
    <w:rsid w:val="002D2607"/>
    <w:rsid w:val="002D2C06"/>
    <w:rsid w:val="002D2DC7"/>
    <w:rsid w:val="002D3517"/>
    <w:rsid w:val="002D6428"/>
    <w:rsid w:val="002D6748"/>
    <w:rsid w:val="002D7056"/>
    <w:rsid w:val="002D720E"/>
    <w:rsid w:val="002E0040"/>
    <w:rsid w:val="002E18F3"/>
    <w:rsid w:val="002E2BEC"/>
    <w:rsid w:val="002E367A"/>
    <w:rsid w:val="002E3A5A"/>
    <w:rsid w:val="002E3CA8"/>
    <w:rsid w:val="002E4ED1"/>
    <w:rsid w:val="002E5556"/>
    <w:rsid w:val="002F115B"/>
    <w:rsid w:val="002F271A"/>
    <w:rsid w:val="002F28CA"/>
    <w:rsid w:val="002F2933"/>
    <w:rsid w:val="002F2A67"/>
    <w:rsid w:val="002F4F03"/>
    <w:rsid w:val="002F5D25"/>
    <w:rsid w:val="002F65BC"/>
    <w:rsid w:val="002F71A1"/>
    <w:rsid w:val="002F71EC"/>
    <w:rsid w:val="002F7D07"/>
    <w:rsid w:val="002F7E8A"/>
    <w:rsid w:val="003001C7"/>
    <w:rsid w:val="003005AC"/>
    <w:rsid w:val="003007BB"/>
    <w:rsid w:val="00300D02"/>
    <w:rsid w:val="003015F1"/>
    <w:rsid w:val="003019AF"/>
    <w:rsid w:val="003027D2"/>
    <w:rsid w:val="00302AF5"/>
    <w:rsid w:val="003038C5"/>
    <w:rsid w:val="00304ED7"/>
    <w:rsid w:val="00306CEE"/>
    <w:rsid w:val="00307289"/>
    <w:rsid w:val="003100D0"/>
    <w:rsid w:val="0031042D"/>
    <w:rsid w:val="003106BC"/>
    <w:rsid w:val="00311CBF"/>
    <w:rsid w:val="003133FB"/>
    <w:rsid w:val="00313BBC"/>
    <w:rsid w:val="00313FA2"/>
    <w:rsid w:val="00314387"/>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40B8"/>
    <w:rsid w:val="00324417"/>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0823"/>
    <w:rsid w:val="003416C1"/>
    <w:rsid w:val="00341C2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309"/>
    <w:rsid w:val="0036055C"/>
    <w:rsid w:val="0036071F"/>
    <w:rsid w:val="00363657"/>
    <w:rsid w:val="0036437D"/>
    <w:rsid w:val="00365288"/>
    <w:rsid w:val="00365CF4"/>
    <w:rsid w:val="003703B2"/>
    <w:rsid w:val="00370E02"/>
    <w:rsid w:val="0037141F"/>
    <w:rsid w:val="00372018"/>
    <w:rsid w:val="003728F9"/>
    <w:rsid w:val="00374A77"/>
    <w:rsid w:val="00374C8A"/>
    <w:rsid w:val="00375C2F"/>
    <w:rsid w:val="0037640A"/>
    <w:rsid w:val="00377420"/>
    <w:rsid w:val="00381648"/>
    <w:rsid w:val="003816D7"/>
    <w:rsid w:val="00381E79"/>
    <w:rsid w:val="003823AF"/>
    <w:rsid w:val="00383297"/>
    <w:rsid w:val="0038341B"/>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128F"/>
    <w:rsid w:val="003A1DF2"/>
    <w:rsid w:val="003A270D"/>
    <w:rsid w:val="003A402D"/>
    <w:rsid w:val="003A48C0"/>
    <w:rsid w:val="003A4A83"/>
    <w:rsid w:val="003A54FA"/>
    <w:rsid w:val="003A5729"/>
    <w:rsid w:val="003A5754"/>
    <w:rsid w:val="003A5D94"/>
    <w:rsid w:val="003A638D"/>
    <w:rsid w:val="003A79AD"/>
    <w:rsid w:val="003B0179"/>
    <w:rsid w:val="003B0568"/>
    <w:rsid w:val="003B0700"/>
    <w:rsid w:val="003B18C7"/>
    <w:rsid w:val="003B19B1"/>
    <w:rsid w:val="003B29BA"/>
    <w:rsid w:val="003B2EF1"/>
    <w:rsid w:val="003B3771"/>
    <w:rsid w:val="003B42F7"/>
    <w:rsid w:val="003B4A52"/>
    <w:rsid w:val="003B50DD"/>
    <w:rsid w:val="003B575D"/>
    <w:rsid w:val="003B6AC4"/>
    <w:rsid w:val="003C001C"/>
    <w:rsid w:val="003C19C8"/>
    <w:rsid w:val="003C2226"/>
    <w:rsid w:val="003C280B"/>
    <w:rsid w:val="003C2AB0"/>
    <w:rsid w:val="003C2F23"/>
    <w:rsid w:val="003C30E5"/>
    <w:rsid w:val="003C3144"/>
    <w:rsid w:val="003C40E1"/>
    <w:rsid w:val="003C451C"/>
    <w:rsid w:val="003C5915"/>
    <w:rsid w:val="003C66F0"/>
    <w:rsid w:val="003C6EA3"/>
    <w:rsid w:val="003D061B"/>
    <w:rsid w:val="003D09C5"/>
    <w:rsid w:val="003D3AE8"/>
    <w:rsid w:val="003D4F8D"/>
    <w:rsid w:val="003D521B"/>
    <w:rsid w:val="003D5C41"/>
    <w:rsid w:val="003D5F3B"/>
    <w:rsid w:val="003D635D"/>
    <w:rsid w:val="003D7548"/>
    <w:rsid w:val="003D7ED1"/>
    <w:rsid w:val="003D7F5C"/>
    <w:rsid w:val="003E0690"/>
    <w:rsid w:val="003E0C6C"/>
    <w:rsid w:val="003E1B3D"/>
    <w:rsid w:val="003E1DD0"/>
    <w:rsid w:val="003E2735"/>
    <w:rsid w:val="003E2A09"/>
    <w:rsid w:val="003E316D"/>
    <w:rsid w:val="003E339B"/>
    <w:rsid w:val="003E354A"/>
    <w:rsid w:val="003E38D5"/>
    <w:rsid w:val="003E44A7"/>
    <w:rsid w:val="003E4BF0"/>
    <w:rsid w:val="003E4CA4"/>
    <w:rsid w:val="003E5B2A"/>
    <w:rsid w:val="003E639F"/>
    <w:rsid w:val="003E63B6"/>
    <w:rsid w:val="003E6E52"/>
    <w:rsid w:val="003E785D"/>
    <w:rsid w:val="003F044F"/>
    <w:rsid w:val="003F07B5"/>
    <w:rsid w:val="003F0A6B"/>
    <w:rsid w:val="003F0BEC"/>
    <w:rsid w:val="003F1913"/>
    <w:rsid w:val="003F1A84"/>
    <w:rsid w:val="003F3392"/>
    <w:rsid w:val="003F385C"/>
    <w:rsid w:val="003F5421"/>
    <w:rsid w:val="003F5453"/>
    <w:rsid w:val="003F65A5"/>
    <w:rsid w:val="003F7220"/>
    <w:rsid w:val="003F745B"/>
    <w:rsid w:val="003F7476"/>
    <w:rsid w:val="003F7C5F"/>
    <w:rsid w:val="00400EC3"/>
    <w:rsid w:val="004023A1"/>
    <w:rsid w:val="004028F2"/>
    <w:rsid w:val="00402CA9"/>
    <w:rsid w:val="004033C5"/>
    <w:rsid w:val="0040475A"/>
    <w:rsid w:val="00404C02"/>
    <w:rsid w:val="00405ADB"/>
    <w:rsid w:val="00405D85"/>
    <w:rsid w:val="00407403"/>
    <w:rsid w:val="0041017D"/>
    <w:rsid w:val="004102B0"/>
    <w:rsid w:val="004108DC"/>
    <w:rsid w:val="00411141"/>
    <w:rsid w:val="004118B1"/>
    <w:rsid w:val="004131A3"/>
    <w:rsid w:val="004131EC"/>
    <w:rsid w:val="00414211"/>
    <w:rsid w:val="004142C1"/>
    <w:rsid w:val="004149EB"/>
    <w:rsid w:val="004157B8"/>
    <w:rsid w:val="004161D7"/>
    <w:rsid w:val="00420081"/>
    <w:rsid w:val="00420C27"/>
    <w:rsid w:val="004223F5"/>
    <w:rsid w:val="004223FA"/>
    <w:rsid w:val="004230D5"/>
    <w:rsid w:val="00423435"/>
    <w:rsid w:val="004234A1"/>
    <w:rsid w:val="00424DCB"/>
    <w:rsid w:val="00425052"/>
    <w:rsid w:val="0042548E"/>
    <w:rsid w:val="004267B3"/>
    <w:rsid w:val="004270DD"/>
    <w:rsid w:val="00427819"/>
    <w:rsid w:val="00427AC0"/>
    <w:rsid w:val="00427C7D"/>
    <w:rsid w:val="00430ADC"/>
    <w:rsid w:val="00430D2E"/>
    <w:rsid w:val="00430F31"/>
    <w:rsid w:val="00431870"/>
    <w:rsid w:val="0043194E"/>
    <w:rsid w:val="0043405A"/>
    <w:rsid w:val="00436036"/>
    <w:rsid w:val="00436853"/>
    <w:rsid w:val="00437174"/>
    <w:rsid w:val="00437CDA"/>
    <w:rsid w:val="00440245"/>
    <w:rsid w:val="00441028"/>
    <w:rsid w:val="00441195"/>
    <w:rsid w:val="00441373"/>
    <w:rsid w:val="00443024"/>
    <w:rsid w:val="004431AE"/>
    <w:rsid w:val="004436AA"/>
    <w:rsid w:val="004439E3"/>
    <w:rsid w:val="00443ABF"/>
    <w:rsid w:val="00443FC0"/>
    <w:rsid w:val="00445D92"/>
    <w:rsid w:val="0044632D"/>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3F04"/>
    <w:rsid w:val="00464749"/>
    <w:rsid w:val="00464E2C"/>
    <w:rsid w:val="00466F9B"/>
    <w:rsid w:val="004671DC"/>
    <w:rsid w:val="004678C6"/>
    <w:rsid w:val="00470E18"/>
    <w:rsid w:val="004710B7"/>
    <w:rsid w:val="004712C0"/>
    <w:rsid w:val="004714FC"/>
    <w:rsid w:val="00473161"/>
    <w:rsid w:val="004749FB"/>
    <w:rsid w:val="00475473"/>
    <w:rsid w:val="00475C18"/>
    <w:rsid w:val="00476546"/>
    <w:rsid w:val="00477634"/>
    <w:rsid w:val="00480913"/>
    <w:rsid w:val="00480B95"/>
    <w:rsid w:val="00480C37"/>
    <w:rsid w:val="00480CC8"/>
    <w:rsid w:val="00482DD0"/>
    <w:rsid w:val="00483AC0"/>
    <w:rsid w:val="0048485A"/>
    <w:rsid w:val="004848F2"/>
    <w:rsid w:val="00485092"/>
    <w:rsid w:val="004855A0"/>
    <w:rsid w:val="00486156"/>
    <w:rsid w:val="004861FF"/>
    <w:rsid w:val="004875E4"/>
    <w:rsid w:val="0049044C"/>
    <w:rsid w:val="00490AA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8FE"/>
    <w:rsid w:val="00496C5A"/>
    <w:rsid w:val="00496FF5"/>
    <w:rsid w:val="00497929"/>
    <w:rsid w:val="00497AEC"/>
    <w:rsid w:val="004A0FE5"/>
    <w:rsid w:val="004A169C"/>
    <w:rsid w:val="004A2224"/>
    <w:rsid w:val="004A238A"/>
    <w:rsid w:val="004A2472"/>
    <w:rsid w:val="004A2CCD"/>
    <w:rsid w:val="004A4DE6"/>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CF5"/>
    <w:rsid w:val="004D19FC"/>
    <w:rsid w:val="004D2CBD"/>
    <w:rsid w:val="004D3438"/>
    <w:rsid w:val="004D3D46"/>
    <w:rsid w:val="004D58C0"/>
    <w:rsid w:val="004D5A91"/>
    <w:rsid w:val="004D5BB6"/>
    <w:rsid w:val="004D5BED"/>
    <w:rsid w:val="004D5D77"/>
    <w:rsid w:val="004D5FE3"/>
    <w:rsid w:val="004D61B0"/>
    <w:rsid w:val="004D6A7F"/>
    <w:rsid w:val="004D6DD1"/>
    <w:rsid w:val="004E0184"/>
    <w:rsid w:val="004E069C"/>
    <w:rsid w:val="004E0B0A"/>
    <w:rsid w:val="004E31D8"/>
    <w:rsid w:val="004E3E34"/>
    <w:rsid w:val="004E4327"/>
    <w:rsid w:val="004E43BF"/>
    <w:rsid w:val="004E5976"/>
    <w:rsid w:val="004E7223"/>
    <w:rsid w:val="004E75D4"/>
    <w:rsid w:val="004F12AC"/>
    <w:rsid w:val="004F222D"/>
    <w:rsid w:val="004F2FAF"/>
    <w:rsid w:val="004F3523"/>
    <w:rsid w:val="004F3711"/>
    <w:rsid w:val="004F3D4A"/>
    <w:rsid w:val="004F486E"/>
    <w:rsid w:val="004F4C5B"/>
    <w:rsid w:val="004F5112"/>
    <w:rsid w:val="004F5841"/>
    <w:rsid w:val="004F75B8"/>
    <w:rsid w:val="004F76F0"/>
    <w:rsid w:val="00501068"/>
    <w:rsid w:val="005012B8"/>
    <w:rsid w:val="0050156B"/>
    <w:rsid w:val="00501C36"/>
    <w:rsid w:val="00501DC7"/>
    <w:rsid w:val="00502558"/>
    <w:rsid w:val="00502D31"/>
    <w:rsid w:val="0050697C"/>
    <w:rsid w:val="00506B23"/>
    <w:rsid w:val="0050723E"/>
    <w:rsid w:val="00510511"/>
    <w:rsid w:val="005108D4"/>
    <w:rsid w:val="00510C89"/>
    <w:rsid w:val="00511003"/>
    <w:rsid w:val="00512453"/>
    <w:rsid w:val="00512583"/>
    <w:rsid w:val="005126AD"/>
    <w:rsid w:val="00512AB1"/>
    <w:rsid w:val="00512E13"/>
    <w:rsid w:val="00512EB0"/>
    <w:rsid w:val="0051430B"/>
    <w:rsid w:val="00514FEF"/>
    <w:rsid w:val="005158AD"/>
    <w:rsid w:val="005163DB"/>
    <w:rsid w:val="00516B9D"/>
    <w:rsid w:val="00516E21"/>
    <w:rsid w:val="00517013"/>
    <w:rsid w:val="0051798D"/>
    <w:rsid w:val="00517A79"/>
    <w:rsid w:val="00517B97"/>
    <w:rsid w:val="00520403"/>
    <w:rsid w:val="0052054C"/>
    <w:rsid w:val="00520763"/>
    <w:rsid w:val="00521250"/>
    <w:rsid w:val="005218D2"/>
    <w:rsid w:val="005224BF"/>
    <w:rsid w:val="0052269A"/>
    <w:rsid w:val="0052322E"/>
    <w:rsid w:val="005242BA"/>
    <w:rsid w:val="00525943"/>
    <w:rsid w:val="0052630B"/>
    <w:rsid w:val="00526413"/>
    <w:rsid w:val="005265DD"/>
    <w:rsid w:val="00526928"/>
    <w:rsid w:val="00527531"/>
    <w:rsid w:val="00527787"/>
    <w:rsid w:val="005277BC"/>
    <w:rsid w:val="00527857"/>
    <w:rsid w:val="005304C8"/>
    <w:rsid w:val="0053072B"/>
    <w:rsid w:val="00531A49"/>
    <w:rsid w:val="00532532"/>
    <w:rsid w:val="0053262C"/>
    <w:rsid w:val="00532882"/>
    <w:rsid w:val="0053412C"/>
    <w:rsid w:val="00534248"/>
    <w:rsid w:val="00534645"/>
    <w:rsid w:val="00534B4C"/>
    <w:rsid w:val="00535DC6"/>
    <w:rsid w:val="00535FC6"/>
    <w:rsid w:val="005365FF"/>
    <w:rsid w:val="00537A0D"/>
    <w:rsid w:val="0054009F"/>
    <w:rsid w:val="005409E2"/>
    <w:rsid w:val="00540FB7"/>
    <w:rsid w:val="005410A3"/>
    <w:rsid w:val="00541A30"/>
    <w:rsid w:val="00542845"/>
    <w:rsid w:val="005430B0"/>
    <w:rsid w:val="00543A99"/>
    <w:rsid w:val="0054403B"/>
    <w:rsid w:val="00544300"/>
    <w:rsid w:val="00544398"/>
    <w:rsid w:val="005447D1"/>
    <w:rsid w:val="00544899"/>
    <w:rsid w:val="00544BAA"/>
    <w:rsid w:val="00545737"/>
    <w:rsid w:val="0054574E"/>
    <w:rsid w:val="0054620D"/>
    <w:rsid w:val="00546823"/>
    <w:rsid w:val="0054745E"/>
    <w:rsid w:val="005509F8"/>
    <w:rsid w:val="00550C6F"/>
    <w:rsid w:val="00551817"/>
    <w:rsid w:val="00553DBD"/>
    <w:rsid w:val="00554A35"/>
    <w:rsid w:val="00555308"/>
    <w:rsid w:val="005566C8"/>
    <w:rsid w:val="005571C0"/>
    <w:rsid w:val="00557246"/>
    <w:rsid w:val="00557E0C"/>
    <w:rsid w:val="005616DA"/>
    <w:rsid w:val="00561C96"/>
    <w:rsid w:val="005632D8"/>
    <w:rsid w:val="00564451"/>
    <w:rsid w:val="00565026"/>
    <w:rsid w:val="005652A4"/>
    <w:rsid w:val="00565996"/>
    <w:rsid w:val="00565D77"/>
    <w:rsid w:val="00566A42"/>
    <w:rsid w:val="00566D72"/>
    <w:rsid w:val="00567A4D"/>
    <w:rsid w:val="005716C1"/>
    <w:rsid w:val="00571845"/>
    <w:rsid w:val="005718EF"/>
    <w:rsid w:val="00572707"/>
    <w:rsid w:val="00572E54"/>
    <w:rsid w:val="0057327E"/>
    <w:rsid w:val="00573821"/>
    <w:rsid w:val="0057495B"/>
    <w:rsid w:val="005753B8"/>
    <w:rsid w:val="00575FF4"/>
    <w:rsid w:val="00576B3C"/>
    <w:rsid w:val="00577D3F"/>
    <w:rsid w:val="0058001F"/>
    <w:rsid w:val="00580E7B"/>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60C4"/>
    <w:rsid w:val="00597881"/>
    <w:rsid w:val="005979FE"/>
    <w:rsid w:val="005A02A4"/>
    <w:rsid w:val="005A15E9"/>
    <w:rsid w:val="005A20F7"/>
    <w:rsid w:val="005A229A"/>
    <w:rsid w:val="005A2A4A"/>
    <w:rsid w:val="005A38E6"/>
    <w:rsid w:val="005A4714"/>
    <w:rsid w:val="005A49DF"/>
    <w:rsid w:val="005A5C6C"/>
    <w:rsid w:val="005A5E9D"/>
    <w:rsid w:val="005A670D"/>
    <w:rsid w:val="005A7550"/>
    <w:rsid w:val="005B04D9"/>
    <w:rsid w:val="005B059A"/>
    <w:rsid w:val="005B150A"/>
    <w:rsid w:val="005B1696"/>
    <w:rsid w:val="005B184D"/>
    <w:rsid w:val="005B19EE"/>
    <w:rsid w:val="005B28D5"/>
    <w:rsid w:val="005B2AC9"/>
    <w:rsid w:val="005B4871"/>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7B4A"/>
    <w:rsid w:val="005D11BE"/>
    <w:rsid w:val="005D1222"/>
    <w:rsid w:val="005D186F"/>
    <w:rsid w:val="005D192C"/>
    <w:rsid w:val="005D19E6"/>
    <w:rsid w:val="005D2418"/>
    <w:rsid w:val="005D2793"/>
    <w:rsid w:val="005D3AD3"/>
    <w:rsid w:val="005D4023"/>
    <w:rsid w:val="005D4034"/>
    <w:rsid w:val="005D5D1D"/>
    <w:rsid w:val="005E00F1"/>
    <w:rsid w:val="005E08F7"/>
    <w:rsid w:val="005E19B9"/>
    <w:rsid w:val="005E1D73"/>
    <w:rsid w:val="005E1F31"/>
    <w:rsid w:val="005E3700"/>
    <w:rsid w:val="005E37A8"/>
    <w:rsid w:val="005E5750"/>
    <w:rsid w:val="005E5C46"/>
    <w:rsid w:val="005E5DCD"/>
    <w:rsid w:val="005E5E12"/>
    <w:rsid w:val="005E73D5"/>
    <w:rsid w:val="005E75D9"/>
    <w:rsid w:val="005F112D"/>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3F9"/>
    <w:rsid w:val="00603548"/>
    <w:rsid w:val="00603C9A"/>
    <w:rsid w:val="0060558A"/>
    <w:rsid w:val="0060722F"/>
    <w:rsid w:val="0060785D"/>
    <w:rsid w:val="006109E6"/>
    <w:rsid w:val="00610A8C"/>
    <w:rsid w:val="00610BF1"/>
    <w:rsid w:val="00610DAB"/>
    <w:rsid w:val="006110D2"/>
    <w:rsid w:val="0061167C"/>
    <w:rsid w:val="00611D8C"/>
    <w:rsid w:val="006126D0"/>
    <w:rsid w:val="00612D70"/>
    <w:rsid w:val="00612D8F"/>
    <w:rsid w:val="006132DF"/>
    <w:rsid w:val="0061338A"/>
    <w:rsid w:val="00613CBB"/>
    <w:rsid w:val="00613D08"/>
    <w:rsid w:val="0061470F"/>
    <w:rsid w:val="006149B3"/>
    <w:rsid w:val="0061673A"/>
    <w:rsid w:val="00617236"/>
    <w:rsid w:val="00617411"/>
    <w:rsid w:val="00617AD8"/>
    <w:rsid w:val="00620033"/>
    <w:rsid w:val="00621C11"/>
    <w:rsid w:val="0062275D"/>
    <w:rsid w:val="0062287F"/>
    <w:rsid w:val="00622F42"/>
    <w:rsid w:val="00624853"/>
    <w:rsid w:val="00624C58"/>
    <w:rsid w:val="00625C52"/>
    <w:rsid w:val="00626268"/>
    <w:rsid w:val="006268DB"/>
    <w:rsid w:val="00626B4F"/>
    <w:rsid w:val="0062711A"/>
    <w:rsid w:val="006276CC"/>
    <w:rsid w:val="006301B6"/>
    <w:rsid w:val="006323DB"/>
    <w:rsid w:val="00635352"/>
    <w:rsid w:val="00635ACF"/>
    <w:rsid w:val="00635E8B"/>
    <w:rsid w:val="00636E75"/>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47ABB"/>
    <w:rsid w:val="006505AD"/>
    <w:rsid w:val="00651083"/>
    <w:rsid w:val="00651302"/>
    <w:rsid w:val="00651626"/>
    <w:rsid w:val="00652A67"/>
    <w:rsid w:val="00654036"/>
    <w:rsid w:val="006544BC"/>
    <w:rsid w:val="006544E9"/>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6EA6"/>
    <w:rsid w:val="00667E91"/>
    <w:rsid w:val="00670A05"/>
    <w:rsid w:val="00670D60"/>
    <w:rsid w:val="00671E17"/>
    <w:rsid w:val="00671F7E"/>
    <w:rsid w:val="00672886"/>
    <w:rsid w:val="00672E0F"/>
    <w:rsid w:val="0067309B"/>
    <w:rsid w:val="006734C3"/>
    <w:rsid w:val="006740D4"/>
    <w:rsid w:val="00676423"/>
    <w:rsid w:val="00676604"/>
    <w:rsid w:val="00677042"/>
    <w:rsid w:val="006772FC"/>
    <w:rsid w:val="0068075B"/>
    <w:rsid w:val="00680B56"/>
    <w:rsid w:val="006816EA"/>
    <w:rsid w:val="00682BBD"/>
    <w:rsid w:val="00683955"/>
    <w:rsid w:val="00683C71"/>
    <w:rsid w:val="00684E39"/>
    <w:rsid w:val="00685918"/>
    <w:rsid w:val="00686FA6"/>
    <w:rsid w:val="006908DF"/>
    <w:rsid w:val="00690F2D"/>
    <w:rsid w:val="0069244F"/>
    <w:rsid w:val="006933C7"/>
    <w:rsid w:val="006934C3"/>
    <w:rsid w:val="00693E53"/>
    <w:rsid w:val="00694003"/>
    <w:rsid w:val="0069479D"/>
    <w:rsid w:val="006947F4"/>
    <w:rsid w:val="00694E49"/>
    <w:rsid w:val="006967FE"/>
    <w:rsid w:val="00696961"/>
    <w:rsid w:val="00696A50"/>
    <w:rsid w:val="00696B00"/>
    <w:rsid w:val="006A089A"/>
    <w:rsid w:val="006A0F3E"/>
    <w:rsid w:val="006A12C7"/>
    <w:rsid w:val="006A1491"/>
    <w:rsid w:val="006A3A6A"/>
    <w:rsid w:val="006A3ABC"/>
    <w:rsid w:val="006A3D2E"/>
    <w:rsid w:val="006A44FD"/>
    <w:rsid w:val="006A4F98"/>
    <w:rsid w:val="006A5C09"/>
    <w:rsid w:val="006A5D4B"/>
    <w:rsid w:val="006A6E10"/>
    <w:rsid w:val="006B0D0E"/>
    <w:rsid w:val="006B0F80"/>
    <w:rsid w:val="006B167D"/>
    <w:rsid w:val="006B1F62"/>
    <w:rsid w:val="006B2847"/>
    <w:rsid w:val="006B3737"/>
    <w:rsid w:val="006B3A15"/>
    <w:rsid w:val="006B3CDC"/>
    <w:rsid w:val="006B468C"/>
    <w:rsid w:val="006B48AA"/>
    <w:rsid w:val="006B6136"/>
    <w:rsid w:val="006B6369"/>
    <w:rsid w:val="006B64E8"/>
    <w:rsid w:val="006B6532"/>
    <w:rsid w:val="006B6AFA"/>
    <w:rsid w:val="006B79F2"/>
    <w:rsid w:val="006B7BD8"/>
    <w:rsid w:val="006C11E1"/>
    <w:rsid w:val="006C13BB"/>
    <w:rsid w:val="006C13FD"/>
    <w:rsid w:val="006C27C3"/>
    <w:rsid w:val="006C3A33"/>
    <w:rsid w:val="006C4678"/>
    <w:rsid w:val="006C4CCA"/>
    <w:rsid w:val="006C4CF9"/>
    <w:rsid w:val="006C4D3E"/>
    <w:rsid w:val="006C4D89"/>
    <w:rsid w:val="006C53ED"/>
    <w:rsid w:val="006C57E0"/>
    <w:rsid w:val="006C5974"/>
    <w:rsid w:val="006C5E94"/>
    <w:rsid w:val="006C6EDB"/>
    <w:rsid w:val="006C764B"/>
    <w:rsid w:val="006C79BB"/>
    <w:rsid w:val="006D0509"/>
    <w:rsid w:val="006D11E4"/>
    <w:rsid w:val="006D1D85"/>
    <w:rsid w:val="006D29A7"/>
    <w:rsid w:val="006D49B3"/>
    <w:rsid w:val="006D563E"/>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44A5"/>
    <w:rsid w:val="006E6377"/>
    <w:rsid w:val="006E641F"/>
    <w:rsid w:val="006E65BC"/>
    <w:rsid w:val="006E7694"/>
    <w:rsid w:val="006E7FF6"/>
    <w:rsid w:val="006F0483"/>
    <w:rsid w:val="006F1011"/>
    <w:rsid w:val="006F1108"/>
    <w:rsid w:val="006F145A"/>
    <w:rsid w:val="006F16B1"/>
    <w:rsid w:val="006F1F74"/>
    <w:rsid w:val="006F2067"/>
    <w:rsid w:val="006F4968"/>
    <w:rsid w:val="006F4EB7"/>
    <w:rsid w:val="006F5001"/>
    <w:rsid w:val="006F50D9"/>
    <w:rsid w:val="006F5892"/>
    <w:rsid w:val="006F5DA7"/>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133"/>
    <w:rsid w:val="007126B9"/>
    <w:rsid w:val="00712933"/>
    <w:rsid w:val="00712F06"/>
    <w:rsid w:val="00714386"/>
    <w:rsid w:val="007151C2"/>
    <w:rsid w:val="007152A4"/>
    <w:rsid w:val="00717725"/>
    <w:rsid w:val="007178EC"/>
    <w:rsid w:val="00717E7A"/>
    <w:rsid w:val="007203A0"/>
    <w:rsid w:val="007208B1"/>
    <w:rsid w:val="00720C09"/>
    <w:rsid w:val="00720C1C"/>
    <w:rsid w:val="00721136"/>
    <w:rsid w:val="007229F2"/>
    <w:rsid w:val="00722B13"/>
    <w:rsid w:val="00724B55"/>
    <w:rsid w:val="007254DD"/>
    <w:rsid w:val="007256F7"/>
    <w:rsid w:val="00726387"/>
    <w:rsid w:val="0072723C"/>
    <w:rsid w:val="007279B3"/>
    <w:rsid w:val="0073066C"/>
    <w:rsid w:val="00732300"/>
    <w:rsid w:val="00732C96"/>
    <w:rsid w:val="007331B0"/>
    <w:rsid w:val="00735B1D"/>
    <w:rsid w:val="00736393"/>
    <w:rsid w:val="00736E53"/>
    <w:rsid w:val="00737DEE"/>
    <w:rsid w:val="0074001F"/>
    <w:rsid w:val="00741240"/>
    <w:rsid w:val="0074125C"/>
    <w:rsid w:val="00741F3C"/>
    <w:rsid w:val="00742B12"/>
    <w:rsid w:val="007439DD"/>
    <w:rsid w:val="00743AC0"/>
    <w:rsid w:val="007447F0"/>
    <w:rsid w:val="00744DC9"/>
    <w:rsid w:val="00745C80"/>
    <w:rsid w:val="00746AF0"/>
    <w:rsid w:val="00747060"/>
    <w:rsid w:val="00747326"/>
    <w:rsid w:val="00747674"/>
    <w:rsid w:val="00747B26"/>
    <w:rsid w:val="00750459"/>
    <w:rsid w:val="00751049"/>
    <w:rsid w:val="00751645"/>
    <w:rsid w:val="0075190D"/>
    <w:rsid w:val="00751F59"/>
    <w:rsid w:val="00752E32"/>
    <w:rsid w:val="00753B54"/>
    <w:rsid w:val="00754A60"/>
    <w:rsid w:val="00755EFE"/>
    <w:rsid w:val="00756BBB"/>
    <w:rsid w:val="00756EAF"/>
    <w:rsid w:val="007579D3"/>
    <w:rsid w:val="00757E26"/>
    <w:rsid w:val="00760012"/>
    <w:rsid w:val="007607C6"/>
    <w:rsid w:val="007610F4"/>
    <w:rsid w:val="007615E3"/>
    <w:rsid w:val="00761638"/>
    <w:rsid w:val="00761876"/>
    <w:rsid w:val="00762BB3"/>
    <w:rsid w:val="007639C3"/>
    <w:rsid w:val="00763E50"/>
    <w:rsid w:val="00767028"/>
    <w:rsid w:val="00770517"/>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44"/>
    <w:rsid w:val="007867AB"/>
    <w:rsid w:val="007867C0"/>
    <w:rsid w:val="00790516"/>
    <w:rsid w:val="0079067B"/>
    <w:rsid w:val="00790775"/>
    <w:rsid w:val="0079092D"/>
    <w:rsid w:val="00791684"/>
    <w:rsid w:val="00791BD3"/>
    <w:rsid w:val="007940FA"/>
    <w:rsid w:val="00794AE1"/>
    <w:rsid w:val="00795551"/>
    <w:rsid w:val="00795673"/>
    <w:rsid w:val="00795995"/>
    <w:rsid w:val="00796F89"/>
    <w:rsid w:val="00797639"/>
    <w:rsid w:val="00797720"/>
    <w:rsid w:val="0079793D"/>
    <w:rsid w:val="00797EB2"/>
    <w:rsid w:val="007A0CB7"/>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1449"/>
    <w:rsid w:val="007C2495"/>
    <w:rsid w:val="007C2638"/>
    <w:rsid w:val="007C5B91"/>
    <w:rsid w:val="007C5C62"/>
    <w:rsid w:val="007C7D07"/>
    <w:rsid w:val="007D197A"/>
    <w:rsid w:val="007D363A"/>
    <w:rsid w:val="007D4984"/>
    <w:rsid w:val="007D59A6"/>
    <w:rsid w:val="007D715A"/>
    <w:rsid w:val="007D71FE"/>
    <w:rsid w:val="007D7B2C"/>
    <w:rsid w:val="007D7F3A"/>
    <w:rsid w:val="007E00D3"/>
    <w:rsid w:val="007E27FD"/>
    <w:rsid w:val="007E29A1"/>
    <w:rsid w:val="007E3129"/>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D8"/>
    <w:rsid w:val="007F01E8"/>
    <w:rsid w:val="007F079B"/>
    <w:rsid w:val="007F0A7D"/>
    <w:rsid w:val="007F1DF4"/>
    <w:rsid w:val="007F265B"/>
    <w:rsid w:val="007F2BC3"/>
    <w:rsid w:val="007F2D02"/>
    <w:rsid w:val="007F2FB3"/>
    <w:rsid w:val="007F3336"/>
    <w:rsid w:val="007F3B54"/>
    <w:rsid w:val="007F4549"/>
    <w:rsid w:val="007F474E"/>
    <w:rsid w:val="007F514E"/>
    <w:rsid w:val="007F57C6"/>
    <w:rsid w:val="007F5BD1"/>
    <w:rsid w:val="007F6443"/>
    <w:rsid w:val="007F6708"/>
    <w:rsid w:val="007F67AE"/>
    <w:rsid w:val="007F6D34"/>
    <w:rsid w:val="007F749D"/>
    <w:rsid w:val="007F7815"/>
    <w:rsid w:val="007F7B85"/>
    <w:rsid w:val="00800D88"/>
    <w:rsid w:val="0080138B"/>
    <w:rsid w:val="0080207B"/>
    <w:rsid w:val="00802265"/>
    <w:rsid w:val="00802523"/>
    <w:rsid w:val="00803E02"/>
    <w:rsid w:val="00803FCB"/>
    <w:rsid w:val="00804137"/>
    <w:rsid w:val="008043C1"/>
    <w:rsid w:val="008045BB"/>
    <w:rsid w:val="00804E1C"/>
    <w:rsid w:val="00805843"/>
    <w:rsid w:val="0080599F"/>
    <w:rsid w:val="00805F6E"/>
    <w:rsid w:val="008063F6"/>
    <w:rsid w:val="00807290"/>
    <w:rsid w:val="00810B65"/>
    <w:rsid w:val="00810E9A"/>
    <w:rsid w:val="00810ECD"/>
    <w:rsid w:val="008112C1"/>
    <w:rsid w:val="0081166F"/>
    <w:rsid w:val="00811E36"/>
    <w:rsid w:val="00812A2F"/>
    <w:rsid w:val="00812A90"/>
    <w:rsid w:val="0081304B"/>
    <w:rsid w:val="00821D5F"/>
    <w:rsid w:val="00822D7B"/>
    <w:rsid w:val="008241F3"/>
    <w:rsid w:val="00824B45"/>
    <w:rsid w:val="008266AB"/>
    <w:rsid w:val="00826BA9"/>
    <w:rsid w:val="0082724F"/>
    <w:rsid w:val="008274BA"/>
    <w:rsid w:val="00827752"/>
    <w:rsid w:val="00830B56"/>
    <w:rsid w:val="008314DD"/>
    <w:rsid w:val="00831D7D"/>
    <w:rsid w:val="00832270"/>
    <w:rsid w:val="008325C9"/>
    <w:rsid w:val="00832FC6"/>
    <w:rsid w:val="008334C2"/>
    <w:rsid w:val="0083464A"/>
    <w:rsid w:val="00834959"/>
    <w:rsid w:val="00835746"/>
    <w:rsid w:val="00837A49"/>
    <w:rsid w:val="0084009C"/>
    <w:rsid w:val="0084113A"/>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1387"/>
    <w:rsid w:val="0086141C"/>
    <w:rsid w:val="00862339"/>
    <w:rsid w:val="00862A1C"/>
    <w:rsid w:val="00862C18"/>
    <w:rsid w:val="00863265"/>
    <w:rsid w:val="0086382B"/>
    <w:rsid w:val="00864478"/>
    <w:rsid w:val="0086448C"/>
    <w:rsid w:val="00864C31"/>
    <w:rsid w:val="00865088"/>
    <w:rsid w:val="008656D0"/>
    <w:rsid w:val="00866D16"/>
    <w:rsid w:val="00867F5B"/>
    <w:rsid w:val="008705F3"/>
    <w:rsid w:val="00870894"/>
    <w:rsid w:val="00870D28"/>
    <w:rsid w:val="00871471"/>
    <w:rsid w:val="0087265C"/>
    <w:rsid w:val="008735DB"/>
    <w:rsid w:val="008744C5"/>
    <w:rsid w:val="008748C8"/>
    <w:rsid w:val="00874AA7"/>
    <w:rsid w:val="00875229"/>
    <w:rsid w:val="00876342"/>
    <w:rsid w:val="0087656C"/>
    <w:rsid w:val="00876BEB"/>
    <w:rsid w:val="008778C3"/>
    <w:rsid w:val="00877D77"/>
    <w:rsid w:val="008815E1"/>
    <w:rsid w:val="0088206E"/>
    <w:rsid w:val="0088267A"/>
    <w:rsid w:val="0088307E"/>
    <w:rsid w:val="00885BEC"/>
    <w:rsid w:val="008863EB"/>
    <w:rsid w:val="00886DE3"/>
    <w:rsid w:val="008900FD"/>
    <w:rsid w:val="0089043E"/>
    <w:rsid w:val="008905BB"/>
    <w:rsid w:val="00891C1B"/>
    <w:rsid w:val="00891F58"/>
    <w:rsid w:val="008922D3"/>
    <w:rsid w:val="00892698"/>
    <w:rsid w:val="008940F7"/>
    <w:rsid w:val="00894461"/>
    <w:rsid w:val="008947F2"/>
    <w:rsid w:val="008954BF"/>
    <w:rsid w:val="00897183"/>
    <w:rsid w:val="0089749E"/>
    <w:rsid w:val="008974DE"/>
    <w:rsid w:val="0089753F"/>
    <w:rsid w:val="008976AA"/>
    <w:rsid w:val="008A010C"/>
    <w:rsid w:val="008A0771"/>
    <w:rsid w:val="008A18B2"/>
    <w:rsid w:val="008A28C1"/>
    <w:rsid w:val="008A295B"/>
    <w:rsid w:val="008A34DB"/>
    <w:rsid w:val="008A405F"/>
    <w:rsid w:val="008A499A"/>
    <w:rsid w:val="008A5CD2"/>
    <w:rsid w:val="008A6130"/>
    <w:rsid w:val="008A63F3"/>
    <w:rsid w:val="008A650B"/>
    <w:rsid w:val="008A6CA5"/>
    <w:rsid w:val="008B07C1"/>
    <w:rsid w:val="008B0BAD"/>
    <w:rsid w:val="008B587C"/>
    <w:rsid w:val="008B5C65"/>
    <w:rsid w:val="008B647C"/>
    <w:rsid w:val="008B6764"/>
    <w:rsid w:val="008B6D2E"/>
    <w:rsid w:val="008B6D30"/>
    <w:rsid w:val="008B7859"/>
    <w:rsid w:val="008B7895"/>
    <w:rsid w:val="008C051B"/>
    <w:rsid w:val="008C0C95"/>
    <w:rsid w:val="008C119E"/>
    <w:rsid w:val="008C11EE"/>
    <w:rsid w:val="008C12D3"/>
    <w:rsid w:val="008C180E"/>
    <w:rsid w:val="008C1A08"/>
    <w:rsid w:val="008C2492"/>
    <w:rsid w:val="008C2578"/>
    <w:rsid w:val="008C28A4"/>
    <w:rsid w:val="008C2AD3"/>
    <w:rsid w:val="008C3470"/>
    <w:rsid w:val="008C3B2B"/>
    <w:rsid w:val="008C4512"/>
    <w:rsid w:val="008C5560"/>
    <w:rsid w:val="008D0036"/>
    <w:rsid w:val="008D0294"/>
    <w:rsid w:val="008D0D99"/>
    <w:rsid w:val="008D123A"/>
    <w:rsid w:val="008D295C"/>
    <w:rsid w:val="008D34C3"/>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E604A"/>
    <w:rsid w:val="008F047B"/>
    <w:rsid w:val="008F09BF"/>
    <w:rsid w:val="008F13FF"/>
    <w:rsid w:val="008F4F41"/>
    <w:rsid w:val="008F6014"/>
    <w:rsid w:val="008F61B1"/>
    <w:rsid w:val="008F67FF"/>
    <w:rsid w:val="008F74E2"/>
    <w:rsid w:val="008F767D"/>
    <w:rsid w:val="008F7952"/>
    <w:rsid w:val="00901848"/>
    <w:rsid w:val="009023CF"/>
    <w:rsid w:val="00903AB8"/>
    <w:rsid w:val="00904953"/>
    <w:rsid w:val="00906BA9"/>
    <w:rsid w:val="00907078"/>
    <w:rsid w:val="00907818"/>
    <w:rsid w:val="00910521"/>
    <w:rsid w:val="00910BB8"/>
    <w:rsid w:val="00910BD5"/>
    <w:rsid w:val="00911067"/>
    <w:rsid w:val="009111C1"/>
    <w:rsid w:val="0091149E"/>
    <w:rsid w:val="00912364"/>
    <w:rsid w:val="00912D67"/>
    <w:rsid w:val="00913437"/>
    <w:rsid w:val="0091403C"/>
    <w:rsid w:val="00914E04"/>
    <w:rsid w:val="00915E73"/>
    <w:rsid w:val="0091651F"/>
    <w:rsid w:val="0091685B"/>
    <w:rsid w:val="00916B94"/>
    <w:rsid w:val="00916C21"/>
    <w:rsid w:val="00917A23"/>
    <w:rsid w:val="00917DEA"/>
    <w:rsid w:val="00920107"/>
    <w:rsid w:val="0092061F"/>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221"/>
    <w:rsid w:val="00932796"/>
    <w:rsid w:val="00932BB0"/>
    <w:rsid w:val="00932DED"/>
    <w:rsid w:val="0093309F"/>
    <w:rsid w:val="00933344"/>
    <w:rsid w:val="00933357"/>
    <w:rsid w:val="0093356A"/>
    <w:rsid w:val="0093456E"/>
    <w:rsid w:val="009347AD"/>
    <w:rsid w:val="0093493F"/>
    <w:rsid w:val="00935FC4"/>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44CC0"/>
    <w:rsid w:val="009467BA"/>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4637"/>
    <w:rsid w:val="00965D27"/>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39F"/>
    <w:rsid w:val="00980862"/>
    <w:rsid w:val="009820BB"/>
    <w:rsid w:val="009823AA"/>
    <w:rsid w:val="009824E3"/>
    <w:rsid w:val="00982519"/>
    <w:rsid w:val="00982A88"/>
    <w:rsid w:val="00982D45"/>
    <w:rsid w:val="00982F1B"/>
    <w:rsid w:val="00984F6C"/>
    <w:rsid w:val="0098561D"/>
    <w:rsid w:val="00985BEF"/>
    <w:rsid w:val="0098645D"/>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3767"/>
    <w:rsid w:val="009A4524"/>
    <w:rsid w:val="009A51AE"/>
    <w:rsid w:val="009A6162"/>
    <w:rsid w:val="009A7AC5"/>
    <w:rsid w:val="009A7B87"/>
    <w:rsid w:val="009B0047"/>
    <w:rsid w:val="009B0082"/>
    <w:rsid w:val="009B07D5"/>
    <w:rsid w:val="009B0ABF"/>
    <w:rsid w:val="009B0D64"/>
    <w:rsid w:val="009B1ACF"/>
    <w:rsid w:val="009B1EB3"/>
    <w:rsid w:val="009B3C90"/>
    <w:rsid w:val="009B3D6A"/>
    <w:rsid w:val="009B4329"/>
    <w:rsid w:val="009B449D"/>
    <w:rsid w:val="009B46E3"/>
    <w:rsid w:val="009B47EF"/>
    <w:rsid w:val="009B4B4D"/>
    <w:rsid w:val="009B52DA"/>
    <w:rsid w:val="009B58E1"/>
    <w:rsid w:val="009B63D4"/>
    <w:rsid w:val="009B6938"/>
    <w:rsid w:val="009B7299"/>
    <w:rsid w:val="009B74A8"/>
    <w:rsid w:val="009C047C"/>
    <w:rsid w:val="009C14A7"/>
    <w:rsid w:val="009C167A"/>
    <w:rsid w:val="009C1C4E"/>
    <w:rsid w:val="009C286F"/>
    <w:rsid w:val="009C2996"/>
    <w:rsid w:val="009C370B"/>
    <w:rsid w:val="009C3F2F"/>
    <w:rsid w:val="009C4CFB"/>
    <w:rsid w:val="009C6D08"/>
    <w:rsid w:val="009C70EE"/>
    <w:rsid w:val="009C7586"/>
    <w:rsid w:val="009C7D9F"/>
    <w:rsid w:val="009D0014"/>
    <w:rsid w:val="009D11E3"/>
    <w:rsid w:val="009D1831"/>
    <w:rsid w:val="009D1F6A"/>
    <w:rsid w:val="009D20BA"/>
    <w:rsid w:val="009D2A43"/>
    <w:rsid w:val="009D33F3"/>
    <w:rsid w:val="009D3692"/>
    <w:rsid w:val="009D51CA"/>
    <w:rsid w:val="009D646B"/>
    <w:rsid w:val="009D6840"/>
    <w:rsid w:val="009D794C"/>
    <w:rsid w:val="009E04E9"/>
    <w:rsid w:val="009E06DB"/>
    <w:rsid w:val="009E0C1C"/>
    <w:rsid w:val="009E193A"/>
    <w:rsid w:val="009E283B"/>
    <w:rsid w:val="009E316D"/>
    <w:rsid w:val="009E36D6"/>
    <w:rsid w:val="009E3860"/>
    <w:rsid w:val="009E3CD9"/>
    <w:rsid w:val="009E45B8"/>
    <w:rsid w:val="009E51F6"/>
    <w:rsid w:val="009E59E2"/>
    <w:rsid w:val="009E7919"/>
    <w:rsid w:val="009F0323"/>
    <w:rsid w:val="009F09B7"/>
    <w:rsid w:val="009F1030"/>
    <w:rsid w:val="009F1C65"/>
    <w:rsid w:val="009F1E2B"/>
    <w:rsid w:val="009F2B71"/>
    <w:rsid w:val="009F2C2A"/>
    <w:rsid w:val="009F2E49"/>
    <w:rsid w:val="009F3218"/>
    <w:rsid w:val="009F3630"/>
    <w:rsid w:val="009F5482"/>
    <w:rsid w:val="009F55DE"/>
    <w:rsid w:val="009F5A19"/>
    <w:rsid w:val="009F5D4A"/>
    <w:rsid w:val="009F604C"/>
    <w:rsid w:val="009F628E"/>
    <w:rsid w:val="009F76E3"/>
    <w:rsid w:val="009F7B46"/>
    <w:rsid w:val="009F7D28"/>
    <w:rsid w:val="009F7DC9"/>
    <w:rsid w:val="009F7F9A"/>
    <w:rsid w:val="009F7FCB"/>
    <w:rsid w:val="00A008B3"/>
    <w:rsid w:val="00A0109E"/>
    <w:rsid w:val="00A0120E"/>
    <w:rsid w:val="00A01DF0"/>
    <w:rsid w:val="00A035A5"/>
    <w:rsid w:val="00A04B6E"/>
    <w:rsid w:val="00A04CCA"/>
    <w:rsid w:val="00A04E7B"/>
    <w:rsid w:val="00A05313"/>
    <w:rsid w:val="00A05845"/>
    <w:rsid w:val="00A05932"/>
    <w:rsid w:val="00A10050"/>
    <w:rsid w:val="00A10D04"/>
    <w:rsid w:val="00A12251"/>
    <w:rsid w:val="00A12913"/>
    <w:rsid w:val="00A129F8"/>
    <w:rsid w:val="00A13BBD"/>
    <w:rsid w:val="00A13E60"/>
    <w:rsid w:val="00A14BA0"/>
    <w:rsid w:val="00A14D4B"/>
    <w:rsid w:val="00A15AC7"/>
    <w:rsid w:val="00A16576"/>
    <w:rsid w:val="00A2004F"/>
    <w:rsid w:val="00A201F0"/>
    <w:rsid w:val="00A216BE"/>
    <w:rsid w:val="00A21D9F"/>
    <w:rsid w:val="00A21E0A"/>
    <w:rsid w:val="00A229B7"/>
    <w:rsid w:val="00A22FD4"/>
    <w:rsid w:val="00A2344C"/>
    <w:rsid w:val="00A23D90"/>
    <w:rsid w:val="00A246C4"/>
    <w:rsid w:val="00A25594"/>
    <w:rsid w:val="00A255E2"/>
    <w:rsid w:val="00A2674E"/>
    <w:rsid w:val="00A2711B"/>
    <w:rsid w:val="00A3007E"/>
    <w:rsid w:val="00A30482"/>
    <w:rsid w:val="00A30B20"/>
    <w:rsid w:val="00A30CD6"/>
    <w:rsid w:val="00A31174"/>
    <w:rsid w:val="00A318C7"/>
    <w:rsid w:val="00A3198C"/>
    <w:rsid w:val="00A32896"/>
    <w:rsid w:val="00A3437C"/>
    <w:rsid w:val="00A3439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2C3"/>
    <w:rsid w:val="00A473DA"/>
    <w:rsid w:val="00A47491"/>
    <w:rsid w:val="00A47BCC"/>
    <w:rsid w:val="00A5049E"/>
    <w:rsid w:val="00A50607"/>
    <w:rsid w:val="00A506FB"/>
    <w:rsid w:val="00A50ED4"/>
    <w:rsid w:val="00A51A3F"/>
    <w:rsid w:val="00A53C2A"/>
    <w:rsid w:val="00A546B0"/>
    <w:rsid w:val="00A5557D"/>
    <w:rsid w:val="00A56289"/>
    <w:rsid w:val="00A56469"/>
    <w:rsid w:val="00A567E4"/>
    <w:rsid w:val="00A572EB"/>
    <w:rsid w:val="00A60CA0"/>
    <w:rsid w:val="00A61E96"/>
    <w:rsid w:val="00A63614"/>
    <w:rsid w:val="00A6379E"/>
    <w:rsid w:val="00A6498B"/>
    <w:rsid w:val="00A6502D"/>
    <w:rsid w:val="00A65BDC"/>
    <w:rsid w:val="00A664B4"/>
    <w:rsid w:val="00A66F26"/>
    <w:rsid w:val="00A6731F"/>
    <w:rsid w:val="00A7038C"/>
    <w:rsid w:val="00A70533"/>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3FC8"/>
    <w:rsid w:val="00A84734"/>
    <w:rsid w:val="00A847D2"/>
    <w:rsid w:val="00A85661"/>
    <w:rsid w:val="00A86209"/>
    <w:rsid w:val="00A8668D"/>
    <w:rsid w:val="00A86DA0"/>
    <w:rsid w:val="00A8754E"/>
    <w:rsid w:val="00A9087E"/>
    <w:rsid w:val="00A90C8A"/>
    <w:rsid w:val="00A90DDC"/>
    <w:rsid w:val="00A91141"/>
    <w:rsid w:val="00A925F1"/>
    <w:rsid w:val="00A92962"/>
    <w:rsid w:val="00A93901"/>
    <w:rsid w:val="00A93D6F"/>
    <w:rsid w:val="00A93D79"/>
    <w:rsid w:val="00A95129"/>
    <w:rsid w:val="00A952FF"/>
    <w:rsid w:val="00A9533B"/>
    <w:rsid w:val="00A95AC8"/>
    <w:rsid w:val="00AA0375"/>
    <w:rsid w:val="00AA1213"/>
    <w:rsid w:val="00AA1B96"/>
    <w:rsid w:val="00AA1EAA"/>
    <w:rsid w:val="00AA2994"/>
    <w:rsid w:val="00AA2DD3"/>
    <w:rsid w:val="00AA496B"/>
    <w:rsid w:val="00AA4C10"/>
    <w:rsid w:val="00AA59BE"/>
    <w:rsid w:val="00AA6C92"/>
    <w:rsid w:val="00AB0259"/>
    <w:rsid w:val="00AB0F57"/>
    <w:rsid w:val="00AB11EB"/>
    <w:rsid w:val="00AB1646"/>
    <w:rsid w:val="00AB1735"/>
    <w:rsid w:val="00AB177E"/>
    <w:rsid w:val="00AB1D77"/>
    <w:rsid w:val="00AB219F"/>
    <w:rsid w:val="00AB2245"/>
    <w:rsid w:val="00AB2B56"/>
    <w:rsid w:val="00AB3144"/>
    <w:rsid w:val="00AB33B8"/>
    <w:rsid w:val="00AB3499"/>
    <w:rsid w:val="00AB415C"/>
    <w:rsid w:val="00AB4273"/>
    <w:rsid w:val="00AB46C4"/>
    <w:rsid w:val="00AB4977"/>
    <w:rsid w:val="00AB685F"/>
    <w:rsid w:val="00AB7D85"/>
    <w:rsid w:val="00AC1603"/>
    <w:rsid w:val="00AC1BCE"/>
    <w:rsid w:val="00AC1D76"/>
    <w:rsid w:val="00AC289B"/>
    <w:rsid w:val="00AC2D5E"/>
    <w:rsid w:val="00AC37D9"/>
    <w:rsid w:val="00AC3A64"/>
    <w:rsid w:val="00AC498F"/>
    <w:rsid w:val="00AC60DD"/>
    <w:rsid w:val="00AC6930"/>
    <w:rsid w:val="00AD02E1"/>
    <w:rsid w:val="00AD0896"/>
    <w:rsid w:val="00AD0DB1"/>
    <w:rsid w:val="00AD2074"/>
    <w:rsid w:val="00AD24AE"/>
    <w:rsid w:val="00AD24B5"/>
    <w:rsid w:val="00AD28FD"/>
    <w:rsid w:val="00AD31F2"/>
    <w:rsid w:val="00AD39D2"/>
    <w:rsid w:val="00AD556D"/>
    <w:rsid w:val="00AD6169"/>
    <w:rsid w:val="00AD6183"/>
    <w:rsid w:val="00AD65E2"/>
    <w:rsid w:val="00AD742E"/>
    <w:rsid w:val="00AE0706"/>
    <w:rsid w:val="00AE1889"/>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D9D"/>
    <w:rsid w:val="00AF225E"/>
    <w:rsid w:val="00AF367E"/>
    <w:rsid w:val="00AF405F"/>
    <w:rsid w:val="00AF5606"/>
    <w:rsid w:val="00AF587F"/>
    <w:rsid w:val="00AF5B51"/>
    <w:rsid w:val="00AF5E9A"/>
    <w:rsid w:val="00AF74BF"/>
    <w:rsid w:val="00AF758E"/>
    <w:rsid w:val="00B019CB"/>
    <w:rsid w:val="00B01F98"/>
    <w:rsid w:val="00B02C2A"/>
    <w:rsid w:val="00B05D29"/>
    <w:rsid w:val="00B060EE"/>
    <w:rsid w:val="00B0651A"/>
    <w:rsid w:val="00B10071"/>
    <w:rsid w:val="00B102D1"/>
    <w:rsid w:val="00B10524"/>
    <w:rsid w:val="00B10560"/>
    <w:rsid w:val="00B10A26"/>
    <w:rsid w:val="00B10C41"/>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1ABD"/>
    <w:rsid w:val="00B224B3"/>
    <w:rsid w:val="00B23AF1"/>
    <w:rsid w:val="00B241DA"/>
    <w:rsid w:val="00B24CFF"/>
    <w:rsid w:val="00B25B1D"/>
    <w:rsid w:val="00B26A5F"/>
    <w:rsid w:val="00B26D4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4378"/>
    <w:rsid w:val="00B4509C"/>
    <w:rsid w:val="00B45117"/>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DEE"/>
    <w:rsid w:val="00B565AE"/>
    <w:rsid w:val="00B57017"/>
    <w:rsid w:val="00B57039"/>
    <w:rsid w:val="00B57155"/>
    <w:rsid w:val="00B57745"/>
    <w:rsid w:val="00B57775"/>
    <w:rsid w:val="00B602AA"/>
    <w:rsid w:val="00B608EC"/>
    <w:rsid w:val="00B615A2"/>
    <w:rsid w:val="00B617C2"/>
    <w:rsid w:val="00B61956"/>
    <w:rsid w:val="00B61DC3"/>
    <w:rsid w:val="00B62070"/>
    <w:rsid w:val="00B62A3A"/>
    <w:rsid w:val="00B62EA7"/>
    <w:rsid w:val="00B63D46"/>
    <w:rsid w:val="00B651BC"/>
    <w:rsid w:val="00B6591E"/>
    <w:rsid w:val="00B65B88"/>
    <w:rsid w:val="00B65DC6"/>
    <w:rsid w:val="00B65FAD"/>
    <w:rsid w:val="00B66221"/>
    <w:rsid w:val="00B673CC"/>
    <w:rsid w:val="00B7103B"/>
    <w:rsid w:val="00B7178E"/>
    <w:rsid w:val="00B72477"/>
    <w:rsid w:val="00B72CFD"/>
    <w:rsid w:val="00B72FB9"/>
    <w:rsid w:val="00B737FE"/>
    <w:rsid w:val="00B73AB6"/>
    <w:rsid w:val="00B767AA"/>
    <w:rsid w:val="00B76F24"/>
    <w:rsid w:val="00B801A4"/>
    <w:rsid w:val="00B802F8"/>
    <w:rsid w:val="00B80A5A"/>
    <w:rsid w:val="00B80A92"/>
    <w:rsid w:val="00B82734"/>
    <w:rsid w:val="00B82FF9"/>
    <w:rsid w:val="00B832A1"/>
    <w:rsid w:val="00B83745"/>
    <w:rsid w:val="00B83CD5"/>
    <w:rsid w:val="00B83D23"/>
    <w:rsid w:val="00B84308"/>
    <w:rsid w:val="00B8451B"/>
    <w:rsid w:val="00B84964"/>
    <w:rsid w:val="00B85676"/>
    <w:rsid w:val="00B85896"/>
    <w:rsid w:val="00B8635D"/>
    <w:rsid w:val="00B900B2"/>
    <w:rsid w:val="00B90148"/>
    <w:rsid w:val="00B90702"/>
    <w:rsid w:val="00B90D14"/>
    <w:rsid w:val="00B94249"/>
    <w:rsid w:val="00B94276"/>
    <w:rsid w:val="00B94653"/>
    <w:rsid w:val="00B94CE2"/>
    <w:rsid w:val="00B97F0F"/>
    <w:rsid w:val="00BA0783"/>
    <w:rsid w:val="00BA08F4"/>
    <w:rsid w:val="00BA0B99"/>
    <w:rsid w:val="00BA17E4"/>
    <w:rsid w:val="00BA18AE"/>
    <w:rsid w:val="00BA1E6F"/>
    <w:rsid w:val="00BA2EE4"/>
    <w:rsid w:val="00BA32B4"/>
    <w:rsid w:val="00BA3F7E"/>
    <w:rsid w:val="00BA4B75"/>
    <w:rsid w:val="00BA4ECD"/>
    <w:rsid w:val="00BA5313"/>
    <w:rsid w:val="00BA53C3"/>
    <w:rsid w:val="00BA5EA6"/>
    <w:rsid w:val="00BA60DC"/>
    <w:rsid w:val="00BA65AC"/>
    <w:rsid w:val="00BA6D16"/>
    <w:rsid w:val="00BA7162"/>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BC"/>
    <w:rsid w:val="00BC0AC9"/>
    <w:rsid w:val="00BC1471"/>
    <w:rsid w:val="00BC14A9"/>
    <w:rsid w:val="00BC16E5"/>
    <w:rsid w:val="00BC1C6B"/>
    <w:rsid w:val="00BC2B21"/>
    <w:rsid w:val="00BC4D78"/>
    <w:rsid w:val="00BC56A8"/>
    <w:rsid w:val="00BC5A59"/>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5FCB"/>
    <w:rsid w:val="00BD6C2C"/>
    <w:rsid w:val="00BD7A0B"/>
    <w:rsid w:val="00BD7B7E"/>
    <w:rsid w:val="00BE195B"/>
    <w:rsid w:val="00BE1FF0"/>
    <w:rsid w:val="00BE2107"/>
    <w:rsid w:val="00BE279E"/>
    <w:rsid w:val="00BE27CA"/>
    <w:rsid w:val="00BE2F53"/>
    <w:rsid w:val="00BE3005"/>
    <w:rsid w:val="00BE30C6"/>
    <w:rsid w:val="00BE34F3"/>
    <w:rsid w:val="00BE3786"/>
    <w:rsid w:val="00BE4922"/>
    <w:rsid w:val="00BE4CFA"/>
    <w:rsid w:val="00BE551F"/>
    <w:rsid w:val="00BE5AD5"/>
    <w:rsid w:val="00BE5FD3"/>
    <w:rsid w:val="00BE65C8"/>
    <w:rsid w:val="00BE67A7"/>
    <w:rsid w:val="00BE6E4E"/>
    <w:rsid w:val="00BE7B9A"/>
    <w:rsid w:val="00BE7DED"/>
    <w:rsid w:val="00BF0BFC"/>
    <w:rsid w:val="00BF0D05"/>
    <w:rsid w:val="00BF214C"/>
    <w:rsid w:val="00BF26C6"/>
    <w:rsid w:val="00BF286E"/>
    <w:rsid w:val="00BF3714"/>
    <w:rsid w:val="00BF382B"/>
    <w:rsid w:val="00BF3BA3"/>
    <w:rsid w:val="00BF41E9"/>
    <w:rsid w:val="00BF45AD"/>
    <w:rsid w:val="00BF5118"/>
    <w:rsid w:val="00BF5228"/>
    <w:rsid w:val="00BF59DF"/>
    <w:rsid w:val="00BF68E0"/>
    <w:rsid w:val="00BF69A2"/>
    <w:rsid w:val="00BF6A6B"/>
    <w:rsid w:val="00BF6BD6"/>
    <w:rsid w:val="00C004CC"/>
    <w:rsid w:val="00C006A3"/>
    <w:rsid w:val="00C00A9E"/>
    <w:rsid w:val="00C026BB"/>
    <w:rsid w:val="00C03A6E"/>
    <w:rsid w:val="00C03D6D"/>
    <w:rsid w:val="00C04F7C"/>
    <w:rsid w:val="00C05A13"/>
    <w:rsid w:val="00C06276"/>
    <w:rsid w:val="00C06B9E"/>
    <w:rsid w:val="00C071DC"/>
    <w:rsid w:val="00C07D29"/>
    <w:rsid w:val="00C10877"/>
    <w:rsid w:val="00C108BC"/>
    <w:rsid w:val="00C10924"/>
    <w:rsid w:val="00C116D9"/>
    <w:rsid w:val="00C121CC"/>
    <w:rsid w:val="00C12447"/>
    <w:rsid w:val="00C124EC"/>
    <w:rsid w:val="00C128FE"/>
    <w:rsid w:val="00C12EDE"/>
    <w:rsid w:val="00C147D1"/>
    <w:rsid w:val="00C157E9"/>
    <w:rsid w:val="00C15AD1"/>
    <w:rsid w:val="00C166EB"/>
    <w:rsid w:val="00C169BF"/>
    <w:rsid w:val="00C17209"/>
    <w:rsid w:val="00C17E72"/>
    <w:rsid w:val="00C2211B"/>
    <w:rsid w:val="00C2349D"/>
    <w:rsid w:val="00C23CD4"/>
    <w:rsid w:val="00C2564C"/>
    <w:rsid w:val="00C25891"/>
    <w:rsid w:val="00C2590B"/>
    <w:rsid w:val="00C25AE9"/>
    <w:rsid w:val="00C2613E"/>
    <w:rsid w:val="00C26D51"/>
    <w:rsid w:val="00C27561"/>
    <w:rsid w:val="00C27CE3"/>
    <w:rsid w:val="00C30245"/>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186"/>
    <w:rsid w:val="00C3745C"/>
    <w:rsid w:val="00C37B9D"/>
    <w:rsid w:val="00C37CC4"/>
    <w:rsid w:val="00C401DA"/>
    <w:rsid w:val="00C411DB"/>
    <w:rsid w:val="00C4124E"/>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BF"/>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6E0F"/>
    <w:rsid w:val="00C6715A"/>
    <w:rsid w:val="00C67C1D"/>
    <w:rsid w:val="00C67C57"/>
    <w:rsid w:val="00C702A9"/>
    <w:rsid w:val="00C70C37"/>
    <w:rsid w:val="00C724C4"/>
    <w:rsid w:val="00C729AB"/>
    <w:rsid w:val="00C74CDD"/>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E8A"/>
    <w:rsid w:val="00C878B0"/>
    <w:rsid w:val="00C90253"/>
    <w:rsid w:val="00C9047F"/>
    <w:rsid w:val="00C9122C"/>
    <w:rsid w:val="00C91BE9"/>
    <w:rsid w:val="00C933BA"/>
    <w:rsid w:val="00C94785"/>
    <w:rsid w:val="00C94DB7"/>
    <w:rsid w:val="00C96053"/>
    <w:rsid w:val="00C97389"/>
    <w:rsid w:val="00C97AC5"/>
    <w:rsid w:val="00C97EB3"/>
    <w:rsid w:val="00CA0E5D"/>
    <w:rsid w:val="00CA1CFF"/>
    <w:rsid w:val="00CA38A3"/>
    <w:rsid w:val="00CA3900"/>
    <w:rsid w:val="00CA3DD9"/>
    <w:rsid w:val="00CA4ADF"/>
    <w:rsid w:val="00CA4D1F"/>
    <w:rsid w:val="00CA58E0"/>
    <w:rsid w:val="00CA5C20"/>
    <w:rsid w:val="00CA7333"/>
    <w:rsid w:val="00CB0227"/>
    <w:rsid w:val="00CB0A28"/>
    <w:rsid w:val="00CB0FBC"/>
    <w:rsid w:val="00CB2888"/>
    <w:rsid w:val="00CB3A14"/>
    <w:rsid w:val="00CB4EC9"/>
    <w:rsid w:val="00CB58C7"/>
    <w:rsid w:val="00CC0269"/>
    <w:rsid w:val="00CC084C"/>
    <w:rsid w:val="00CC1475"/>
    <w:rsid w:val="00CC3253"/>
    <w:rsid w:val="00CC3AA3"/>
    <w:rsid w:val="00CC4422"/>
    <w:rsid w:val="00CC5520"/>
    <w:rsid w:val="00CC5634"/>
    <w:rsid w:val="00CC5F62"/>
    <w:rsid w:val="00CC6169"/>
    <w:rsid w:val="00CC7119"/>
    <w:rsid w:val="00CC7563"/>
    <w:rsid w:val="00CC767D"/>
    <w:rsid w:val="00CD0A0F"/>
    <w:rsid w:val="00CD0B22"/>
    <w:rsid w:val="00CD1F17"/>
    <w:rsid w:val="00CD1F27"/>
    <w:rsid w:val="00CD2CCD"/>
    <w:rsid w:val="00CD2F56"/>
    <w:rsid w:val="00CD42AF"/>
    <w:rsid w:val="00CD5027"/>
    <w:rsid w:val="00CD59FC"/>
    <w:rsid w:val="00CD5F15"/>
    <w:rsid w:val="00CD7189"/>
    <w:rsid w:val="00CE01EF"/>
    <w:rsid w:val="00CE0274"/>
    <w:rsid w:val="00CE056C"/>
    <w:rsid w:val="00CE0D41"/>
    <w:rsid w:val="00CE1A20"/>
    <w:rsid w:val="00CE252A"/>
    <w:rsid w:val="00CE49AD"/>
    <w:rsid w:val="00CE5163"/>
    <w:rsid w:val="00CE538B"/>
    <w:rsid w:val="00CE5824"/>
    <w:rsid w:val="00CE63D4"/>
    <w:rsid w:val="00CE6D9D"/>
    <w:rsid w:val="00CE6DAD"/>
    <w:rsid w:val="00CF0F48"/>
    <w:rsid w:val="00CF14E4"/>
    <w:rsid w:val="00CF1B21"/>
    <w:rsid w:val="00CF2166"/>
    <w:rsid w:val="00CF23B7"/>
    <w:rsid w:val="00CF2674"/>
    <w:rsid w:val="00CF2906"/>
    <w:rsid w:val="00CF2C96"/>
    <w:rsid w:val="00CF57F4"/>
    <w:rsid w:val="00CF587A"/>
    <w:rsid w:val="00CF6AC6"/>
    <w:rsid w:val="00CF7284"/>
    <w:rsid w:val="00D00456"/>
    <w:rsid w:val="00D00EE1"/>
    <w:rsid w:val="00D032AF"/>
    <w:rsid w:val="00D03CEC"/>
    <w:rsid w:val="00D04FD6"/>
    <w:rsid w:val="00D057B9"/>
    <w:rsid w:val="00D0596C"/>
    <w:rsid w:val="00D062B9"/>
    <w:rsid w:val="00D0671C"/>
    <w:rsid w:val="00D068BA"/>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7E5"/>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AD5"/>
    <w:rsid w:val="00D26B2A"/>
    <w:rsid w:val="00D26B94"/>
    <w:rsid w:val="00D27332"/>
    <w:rsid w:val="00D30C1B"/>
    <w:rsid w:val="00D30E2D"/>
    <w:rsid w:val="00D3117F"/>
    <w:rsid w:val="00D34386"/>
    <w:rsid w:val="00D34CAE"/>
    <w:rsid w:val="00D34E85"/>
    <w:rsid w:val="00D35A39"/>
    <w:rsid w:val="00D3654B"/>
    <w:rsid w:val="00D3694B"/>
    <w:rsid w:val="00D369C8"/>
    <w:rsid w:val="00D36DA9"/>
    <w:rsid w:val="00D3746E"/>
    <w:rsid w:val="00D37595"/>
    <w:rsid w:val="00D408D5"/>
    <w:rsid w:val="00D40F50"/>
    <w:rsid w:val="00D42E57"/>
    <w:rsid w:val="00D4387F"/>
    <w:rsid w:val="00D43B4E"/>
    <w:rsid w:val="00D44386"/>
    <w:rsid w:val="00D4478D"/>
    <w:rsid w:val="00D4499F"/>
    <w:rsid w:val="00D44B42"/>
    <w:rsid w:val="00D44C83"/>
    <w:rsid w:val="00D450B6"/>
    <w:rsid w:val="00D4528C"/>
    <w:rsid w:val="00D50593"/>
    <w:rsid w:val="00D51281"/>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5BF1"/>
    <w:rsid w:val="00D676ED"/>
    <w:rsid w:val="00D70655"/>
    <w:rsid w:val="00D70DC1"/>
    <w:rsid w:val="00D71FE9"/>
    <w:rsid w:val="00D725C0"/>
    <w:rsid w:val="00D75C27"/>
    <w:rsid w:val="00D7650B"/>
    <w:rsid w:val="00D77D54"/>
    <w:rsid w:val="00D8368A"/>
    <w:rsid w:val="00D83E78"/>
    <w:rsid w:val="00D83EC2"/>
    <w:rsid w:val="00D83F8C"/>
    <w:rsid w:val="00D8494A"/>
    <w:rsid w:val="00D84E34"/>
    <w:rsid w:val="00D8714D"/>
    <w:rsid w:val="00D87689"/>
    <w:rsid w:val="00D90C20"/>
    <w:rsid w:val="00D913BC"/>
    <w:rsid w:val="00D91E8E"/>
    <w:rsid w:val="00D92B92"/>
    <w:rsid w:val="00D9367D"/>
    <w:rsid w:val="00D94719"/>
    <w:rsid w:val="00D94F47"/>
    <w:rsid w:val="00D950F7"/>
    <w:rsid w:val="00D95DCC"/>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740"/>
    <w:rsid w:val="00DB1C3E"/>
    <w:rsid w:val="00DB1F2B"/>
    <w:rsid w:val="00DB3B12"/>
    <w:rsid w:val="00DB3FAC"/>
    <w:rsid w:val="00DB426A"/>
    <w:rsid w:val="00DB4913"/>
    <w:rsid w:val="00DB5819"/>
    <w:rsid w:val="00DB5C42"/>
    <w:rsid w:val="00DB5CDD"/>
    <w:rsid w:val="00DB663D"/>
    <w:rsid w:val="00DB695B"/>
    <w:rsid w:val="00DB71B6"/>
    <w:rsid w:val="00DB78A9"/>
    <w:rsid w:val="00DB796E"/>
    <w:rsid w:val="00DB7F40"/>
    <w:rsid w:val="00DC1820"/>
    <w:rsid w:val="00DC19AF"/>
    <w:rsid w:val="00DC1B40"/>
    <w:rsid w:val="00DC1BCD"/>
    <w:rsid w:val="00DC3665"/>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868"/>
    <w:rsid w:val="00DE445A"/>
    <w:rsid w:val="00DE4C18"/>
    <w:rsid w:val="00DE5CF4"/>
    <w:rsid w:val="00DE60BA"/>
    <w:rsid w:val="00DE6B9E"/>
    <w:rsid w:val="00DF0789"/>
    <w:rsid w:val="00DF093F"/>
    <w:rsid w:val="00DF2012"/>
    <w:rsid w:val="00DF2CD3"/>
    <w:rsid w:val="00DF331A"/>
    <w:rsid w:val="00DF38B2"/>
    <w:rsid w:val="00DF3C44"/>
    <w:rsid w:val="00DF5CED"/>
    <w:rsid w:val="00DF618E"/>
    <w:rsid w:val="00DF637B"/>
    <w:rsid w:val="00DF69C8"/>
    <w:rsid w:val="00DF72B5"/>
    <w:rsid w:val="00E008C0"/>
    <w:rsid w:val="00E00BAF"/>
    <w:rsid w:val="00E00BF7"/>
    <w:rsid w:val="00E00D3D"/>
    <w:rsid w:val="00E02AC9"/>
    <w:rsid w:val="00E03219"/>
    <w:rsid w:val="00E045B5"/>
    <w:rsid w:val="00E04E9B"/>
    <w:rsid w:val="00E067F3"/>
    <w:rsid w:val="00E0741E"/>
    <w:rsid w:val="00E10BD1"/>
    <w:rsid w:val="00E11EEE"/>
    <w:rsid w:val="00E12BEC"/>
    <w:rsid w:val="00E1311F"/>
    <w:rsid w:val="00E13C67"/>
    <w:rsid w:val="00E14125"/>
    <w:rsid w:val="00E152D5"/>
    <w:rsid w:val="00E15BED"/>
    <w:rsid w:val="00E15E86"/>
    <w:rsid w:val="00E162FF"/>
    <w:rsid w:val="00E169A8"/>
    <w:rsid w:val="00E169F6"/>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90D"/>
    <w:rsid w:val="00E32BD7"/>
    <w:rsid w:val="00E33F83"/>
    <w:rsid w:val="00E348C0"/>
    <w:rsid w:val="00E3522D"/>
    <w:rsid w:val="00E356CC"/>
    <w:rsid w:val="00E37729"/>
    <w:rsid w:val="00E403B5"/>
    <w:rsid w:val="00E42771"/>
    <w:rsid w:val="00E42BB1"/>
    <w:rsid w:val="00E42F9B"/>
    <w:rsid w:val="00E438D3"/>
    <w:rsid w:val="00E456FA"/>
    <w:rsid w:val="00E459C5"/>
    <w:rsid w:val="00E45AEC"/>
    <w:rsid w:val="00E45C5A"/>
    <w:rsid w:val="00E50C87"/>
    <w:rsid w:val="00E52139"/>
    <w:rsid w:val="00E52373"/>
    <w:rsid w:val="00E5297C"/>
    <w:rsid w:val="00E535DB"/>
    <w:rsid w:val="00E54176"/>
    <w:rsid w:val="00E545FE"/>
    <w:rsid w:val="00E551A8"/>
    <w:rsid w:val="00E55EEF"/>
    <w:rsid w:val="00E55F88"/>
    <w:rsid w:val="00E55FCC"/>
    <w:rsid w:val="00E56300"/>
    <w:rsid w:val="00E56798"/>
    <w:rsid w:val="00E573C5"/>
    <w:rsid w:val="00E62D21"/>
    <w:rsid w:val="00E62F87"/>
    <w:rsid w:val="00E635C4"/>
    <w:rsid w:val="00E640A5"/>
    <w:rsid w:val="00E64282"/>
    <w:rsid w:val="00E6452D"/>
    <w:rsid w:val="00E65040"/>
    <w:rsid w:val="00E66DEE"/>
    <w:rsid w:val="00E66F1B"/>
    <w:rsid w:val="00E67ACA"/>
    <w:rsid w:val="00E67FC6"/>
    <w:rsid w:val="00E70243"/>
    <w:rsid w:val="00E71DAA"/>
    <w:rsid w:val="00E72F06"/>
    <w:rsid w:val="00E737D8"/>
    <w:rsid w:val="00E73A04"/>
    <w:rsid w:val="00E7479E"/>
    <w:rsid w:val="00E74F22"/>
    <w:rsid w:val="00E75866"/>
    <w:rsid w:val="00E75B0B"/>
    <w:rsid w:val="00E75C7B"/>
    <w:rsid w:val="00E7646A"/>
    <w:rsid w:val="00E80192"/>
    <w:rsid w:val="00E8091E"/>
    <w:rsid w:val="00E81672"/>
    <w:rsid w:val="00E81678"/>
    <w:rsid w:val="00E816D9"/>
    <w:rsid w:val="00E819ED"/>
    <w:rsid w:val="00E832A7"/>
    <w:rsid w:val="00E838A4"/>
    <w:rsid w:val="00E840BA"/>
    <w:rsid w:val="00E8422C"/>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EC1"/>
    <w:rsid w:val="00EA599F"/>
    <w:rsid w:val="00EA6497"/>
    <w:rsid w:val="00EA719A"/>
    <w:rsid w:val="00EA7AD7"/>
    <w:rsid w:val="00EB04BE"/>
    <w:rsid w:val="00EB05E7"/>
    <w:rsid w:val="00EB08F2"/>
    <w:rsid w:val="00EB0B8E"/>
    <w:rsid w:val="00EB1075"/>
    <w:rsid w:val="00EB13B8"/>
    <w:rsid w:val="00EB179C"/>
    <w:rsid w:val="00EB18FF"/>
    <w:rsid w:val="00EB1BC9"/>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C7ADE"/>
    <w:rsid w:val="00ED0DBE"/>
    <w:rsid w:val="00ED2E1A"/>
    <w:rsid w:val="00ED339D"/>
    <w:rsid w:val="00ED382B"/>
    <w:rsid w:val="00ED53C7"/>
    <w:rsid w:val="00ED5B16"/>
    <w:rsid w:val="00ED5B33"/>
    <w:rsid w:val="00ED5EB4"/>
    <w:rsid w:val="00ED6108"/>
    <w:rsid w:val="00ED62A7"/>
    <w:rsid w:val="00ED7E49"/>
    <w:rsid w:val="00EE0ABE"/>
    <w:rsid w:val="00EE0C10"/>
    <w:rsid w:val="00EE1EA4"/>
    <w:rsid w:val="00EE21BD"/>
    <w:rsid w:val="00EE3158"/>
    <w:rsid w:val="00EE34B8"/>
    <w:rsid w:val="00EE3CB8"/>
    <w:rsid w:val="00EE3EB8"/>
    <w:rsid w:val="00EE456A"/>
    <w:rsid w:val="00EE4DCE"/>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18C4"/>
    <w:rsid w:val="00EF248C"/>
    <w:rsid w:val="00EF25CA"/>
    <w:rsid w:val="00EF2B08"/>
    <w:rsid w:val="00EF2E8A"/>
    <w:rsid w:val="00EF4020"/>
    <w:rsid w:val="00EF4972"/>
    <w:rsid w:val="00EF5513"/>
    <w:rsid w:val="00EF599B"/>
    <w:rsid w:val="00EF6825"/>
    <w:rsid w:val="00EF6FD3"/>
    <w:rsid w:val="00EF7358"/>
    <w:rsid w:val="00EF7769"/>
    <w:rsid w:val="00EF7838"/>
    <w:rsid w:val="00F0194C"/>
    <w:rsid w:val="00F01B33"/>
    <w:rsid w:val="00F01C31"/>
    <w:rsid w:val="00F029F6"/>
    <w:rsid w:val="00F02A17"/>
    <w:rsid w:val="00F030BB"/>
    <w:rsid w:val="00F04B89"/>
    <w:rsid w:val="00F04C89"/>
    <w:rsid w:val="00F05983"/>
    <w:rsid w:val="00F069A0"/>
    <w:rsid w:val="00F06FDE"/>
    <w:rsid w:val="00F07612"/>
    <w:rsid w:val="00F102F4"/>
    <w:rsid w:val="00F11248"/>
    <w:rsid w:val="00F113A1"/>
    <w:rsid w:val="00F12EF4"/>
    <w:rsid w:val="00F13000"/>
    <w:rsid w:val="00F13F1D"/>
    <w:rsid w:val="00F1475D"/>
    <w:rsid w:val="00F14C36"/>
    <w:rsid w:val="00F1542A"/>
    <w:rsid w:val="00F1569F"/>
    <w:rsid w:val="00F16DD0"/>
    <w:rsid w:val="00F2002A"/>
    <w:rsid w:val="00F20775"/>
    <w:rsid w:val="00F22E66"/>
    <w:rsid w:val="00F2323C"/>
    <w:rsid w:val="00F23464"/>
    <w:rsid w:val="00F234B6"/>
    <w:rsid w:val="00F2474E"/>
    <w:rsid w:val="00F24828"/>
    <w:rsid w:val="00F24BAA"/>
    <w:rsid w:val="00F27C1B"/>
    <w:rsid w:val="00F316C0"/>
    <w:rsid w:val="00F32981"/>
    <w:rsid w:val="00F32B29"/>
    <w:rsid w:val="00F3325D"/>
    <w:rsid w:val="00F3368A"/>
    <w:rsid w:val="00F34280"/>
    <w:rsid w:val="00F34E3C"/>
    <w:rsid w:val="00F354C8"/>
    <w:rsid w:val="00F35743"/>
    <w:rsid w:val="00F35977"/>
    <w:rsid w:val="00F359DD"/>
    <w:rsid w:val="00F3602C"/>
    <w:rsid w:val="00F36691"/>
    <w:rsid w:val="00F3685E"/>
    <w:rsid w:val="00F37040"/>
    <w:rsid w:val="00F4029A"/>
    <w:rsid w:val="00F40975"/>
    <w:rsid w:val="00F41DD5"/>
    <w:rsid w:val="00F421FB"/>
    <w:rsid w:val="00F42208"/>
    <w:rsid w:val="00F427E3"/>
    <w:rsid w:val="00F44B61"/>
    <w:rsid w:val="00F44D7A"/>
    <w:rsid w:val="00F44F8B"/>
    <w:rsid w:val="00F44FCC"/>
    <w:rsid w:val="00F45113"/>
    <w:rsid w:val="00F454C2"/>
    <w:rsid w:val="00F4611B"/>
    <w:rsid w:val="00F4677D"/>
    <w:rsid w:val="00F4729F"/>
    <w:rsid w:val="00F513BD"/>
    <w:rsid w:val="00F52FEE"/>
    <w:rsid w:val="00F54561"/>
    <w:rsid w:val="00F5522D"/>
    <w:rsid w:val="00F55826"/>
    <w:rsid w:val="00F55CBB"/>
    <w:rsid w:val="00F56E3A"/>
    <w:rsid w:val="00F57446"/>
    <w:rsid w:val="00F608C8"/>
    <w:rsid w:val="00F61D4E"/>
    <w:rsid w:val="00F6297A"/>
    <w:rsid w:val="00F65053"/>
    <w:rsid w:val="00F653DE"/>
    <w:rsid w:val="00F6562F"/>
    <w:rsid w:val="00F65AF4"/>
    <w:rsid w:val="00F65C53"/>
    <w:rsid w:val="00F667BB"/>
    <w:rsid w:val="00F70AEF"/>
    <w:rsid w:val="00F713CF"/>
    <w:rsid w:val="00F716A4"/>
    <w:rsid w:val="00F72B15"/>
    <w:rsid w:val="00F72DA9"/>
    <w:rsid w:val="00F72ED1"/>
    <w:rsid w:val="00F730C8"/>
    <w:rsid w:val="00F73AC7"/>
    <w:rsid w:val="00F73E7E"/>
    <w:rsid w:val="00F74AB5"/>
    <w:rsid w:val="00F75E70"/>
    <w:rsid w:val="00F7642B"/>
    <w:rsid w:val="00F76A7E"/>
    <w:rsid w:val="00F80064"/>
    <w:rsid w:val="00F80A76"/>
    <w:rsid w:val="00F813FD"/>
    <w:rsid w:val="00F842FB"/>
    <w:rsid w:val="00F84B6C"/>
    <w:rsid w:val="00F85418"/>
    <w:rsid w:val="00F8543B"/>
    <w:rsid w:val="00F8565C"/>
    <w:rsid w:val="00F8592A"/>
    <w:rsid w:val="00F85DE5"/>
    <w:rsid w:val="00F860AA"/>
    <w:rsid w:val="00F86212"/>
    <w:rsid w:val="00F87B83"/>
    <w:rsid w:val="00F90132"/>
    <w:rsid w:val="00F90223"/>
    <w:rsid w:val="00F9028C"/>
    <w:rsid w:val="00F90355"/>
    <w:rsid w:val="00F9071E"/>
    <w:rsid w:val="00F92161"/>
    <w:rsid w:val="00F926B1"/>
    <w:rsid w:val="00F92F8E"/>
    <w:rsid w:val="00F92FE3"/>
    <w:rsid w:val="00F93B5E"/>
    <w:rsid w:val="00F941B4"/>
    <w:rsid w:val="00F95568"/>
    <w:rsid w:val="00F958A6"/>
    <w:rsid w:val="00F959E0"/>
    <w:rsid w:val="00F96204"/>
    <w:rsid w:val="00F963D9"/>
    <w:rsid w:val="00F9786A"/>
    <w:rsid w:val="00F97D9A"/>
    <w:rsid w:val="00F97FF6"/>
    <w:rsid w:val="00FA009A"/>
    <w:rsid w:val="00FA0C67"/>
    <w:rsid w:val="00FA0F80"/>
    <w:rsid w:val="00FA10D1"/>
    <w:rsid w:val="00FA169E"/>
    <w:rsid w:val="00FA1D00"/>
    <w:rsid w:val="00FA221D"/>
    <w:rsid w:val="00FA2A64"/>
    <w:rsid w:val="00FA2CD8"/>
    <w:rsid w:val="00FA3454"/>
    <w:rsid w:val="00FA3873"/>
    <w:rsid w:val="00FA39DC"/>
    <w:rsid w:val="00FA4207"/>
    <w:rsid w:val="00FA4939"/>
    <w:rsid w:val="00FA51C3"/>
    <w:rsid w:val="00FA5A51"/>
    <w:rsid w:val="00FB0031"/>
    <w:rsid w:val="00FB0358"/>
    <w:rsid w:val="00FB0C71"/>
    <w:rsid w:val="00FB0E5B"/>
    <w:rsid w:val="00FB12AC"/>
    <w:rsid w:val="00FB15FA"/>
    <w:rsid w:val="00FB1C0B"/>
    <w:rsid w:val="00FB1F46"/>
    <w:rsid w:val="00FB340B"/>
    <w:rsid w:val="00FB3CCC"/>
    <w:rsid w:val="00FB67ED"/>
    <w:rsid w:val="00FB6F5B"/>
    <w:rsid w:val="00FB7C51"/>
    <w:rsid w:val="00FC1B73"/>
    <w:rsid w:val="00FC279F"/>
    <w:rsid w:val="00FC2D7B"/>
    <w:rsid w:val="00FC2F26"/>
    <w:rsid w:val="00FC3813"/>
    <w:rsid w:val="00FC4578"/>
    <w:rsid w:val="00FC48E1"/>
    <w:rsid w:val="00FC4CDD"/>
    <w:rsid w:val="00FC511E"/>
    <w:rsid w:val="00FC5223"/>
    <w:rsid w:val="00FC525A"/>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9A0"/>
    <w:rsid w:val="00FD4DDC"/>
    <w:rsid w:val="00FD5352"/>
    <w:rsid w:val="00FD6665"/>
    <w:rsid w:val="00FD6CEB"/>
    <w:rsid w:val="00FD6DCB"/>
    <w:rsid w:val="00FD6E7A"/>
    <w:rsid w:val="00FD707F"/>
    <w:rsid w:val="00FD7468"/>
    <w:rsid w:val="00FD7B9F"/>
    <w:rsid w:val="00FD7C21"/>
    <w:rsid w:val="00FE0716"/>
    <w:rsid w:val="00FE0BD8"/>
    <w:rsid w:val="00FE1A01"/>
    <w:rsid w:val="00FE2398"/>
    <w:rsid w:val="00FE23BE"/>
    <w:rsid w:val="00FE3713"/>
    <w:rsid w:val="00FE408E"/>
    <w:rsid w:val="00FE416B"/>
    <w:rsid w:val="00FE4686"/>
    <w:rsid w:val="00FE4BCF"/>
    <w:rsid w:val="00FE5182"/>
    <w:rsid w:val="00FE5602"/>
    <w:rsid w:val="00FE5AAA"/>
    <w:rsid w:val="00FE5C98"/>
    <w:rsid w:val="00FE6128"/>
    <w:rsid w:val="00FE61E3"/>
    <w:rsid w:val="00FE6263"/>
    <w:rsid w:val="00FE62AF"/>
    <w:rsid w:val="00FE6C6F"/>
    <w:rsid w:val="00FE7087"/>
    <w:rsid w:val="00FF16C1"/>
    <w:rsid w:val="00FF231B"/>
    <w:rsid w:val="00FF2B82"/>
    <w:rsid w:val="00FF3731"/>
    <w:rsid w:val="00FF3873"/>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Recommendation,List Paragraph1,List Paragraph11"/>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paragraph" w:styleId="NormalWeb">
    <w:name w:val="Normal (Web)"/>
    <w:basedOn w:val="Normal"/>
    <w:uiPriority w:val="99"/>
    <w:semiHidden/>
    <w:unhideWhenUsed/>
    <w:rsid w:val="001373C7"/>
    <w:pPr>
      <w:spacing w:before="100" w:beforeAutospacing="1" w:after="100" w:afterAutospacing="1" w:line="240" w:lineRule="auto"/>
    </w:pPr>
    <w:rPr>
      <w:rFonts w:ascii="Times New Roman" w:hAnsi="Times New Roman"/>
      <w:sz w:val="24"/>
      <w:szCs w:val="24"/>
      <w:lang w:eastAsia="en-AU"/>
    </w:rPr>
  </w:style>
  <w:style w:type="character" w:customStyle="1" w:styleId="ListParagraphChar">
    <w:name w:val="List Paragraph Char"/>
    <w:aliases w:val="Recommendation Char,List Paragraph1 Char,List Paragraph11 Char"/>
    <w:basedOn w:val="DefaultParagraphFont"/>
    <w:link w:val="ListParagraph"/>
    <w:uiPriority w:val="34"/>
    <w:locked/>
    <w:rsid w:val="002F71A1"/>
  </w:style>
  <w:style w:type="character" w:customStyle="1" w:styleId="UnresolvedMention1">
    <w:name w:val="Unresolved Mention1"/>
    <w:basedOn w:val="DefaultParagraphFont"/>
    <w:uiPriority w:val="99"/>
    <w:semiHidden/>
    <w:unhideWhenUsed/>
    <w:rsid w:val="00496C5A"/>
    <w:rPr>
      <w:color w:val="605E5C"/>
      <w:shd w:val="clear" w:color="auto" w:fill="E1DFDD"/>
    </w:rPr>
  </w:style>
  <w:style w:type="paragraph" w:styleId="Title">
    <w:name w:val="Title"/>
    <w:basedOn w:val="Normal"/>
    <w:link w:val="TitleChar"/>
    <w:uiPriority w:val="10"/>
    <w:qFormat/>
    <w:rsid w:val="000532F7"/>
    <w:pPr>
      <w:spacing w:before="0" w:after="0" w:line="240" w:lineRule="auto"/>
      <w:contextualSpacing/>
    </w:pPr>
    <w:rPr>
      <w:rFonts w:ascii="Calibri Light" w:eastAsiaTheme="minorHAnsi" w:hAnsi="Calibri Light" w:cs="Calibri Light"/>
      <w:spacing w:val="-10"/>
      <w:sz w:val="56"/>
      <w:szCs w:val="56"/>
    </w:rPr>
  </w:style>
  <w:style w:type="character" w:customStyle="1" w:styleId="TitleChar">
    <w:name w:val="Title Char"/>
    <w:basedOn w:val="DefaultParagraphFont"/>
    <w:link w:val="Title"/>
    <w:uiPriority w:val="10"/>
    <w:rsid w:val="000532F7"/>
    <w:rPr>
      <w:rFonts w:ascii="Calibri Light" w:eastAsiaTheme="minorHAnsi" w:hAnsi="Calibri Light" w:cs="Calibri Light"/>
      <w:spacing w:val="-10"/>
      <w:sz w:val="56"/>
      <w:szCs w:val="56"/>
    </w:rPr>
  </w:style>
  <w:style w:type="character" w:customStyle="1" w:styleId="UnresolvedMention">
    <w:name w:val="Unresolved Mention"/>
    <w:basedOn w:val="DefaultParagraphFont"/>
    <w:uiPriority w:val="99"/>
    <w:semiHidden/>
    <w:unhideWhenUsed/>
    <w:rsid w:val="00AF5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59473510">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62721007">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15075176">
      <w:bodyDiv w:val="1"/>
      <w:marLeft w:val="0"/>
      <w:marRight w:val="0"/>
      <w:marTop w:val="0"/>
      <w:marBottom w:val="0"/>
      <w:divBdr>
        <w:top w:val="none" w:sz="0" w:space="0" w:color="auto"/>
        <w:left w:val="none" w:sz="0" w:space="0" w:color="auto"/>
        <w:bottom w:val="none" w:sz="0" w:space="0" w:color="auto"/>
        <w:right w:val="none" w:sz="0" w:space="0" w:color="auto"/>
      </w:divBdr>
    </w:div>
    <w:div w:id="827523935">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593125931">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37292092">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53889318">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49554">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grants.gov.au/" TargetMode="External"/><Relationship Id="rId26" Type="http://schemas.openxmlformats.org/officeDocument/2006/relationships/hyperlink" Target="https://www.communitygrants.gov.au/" TargetMode="External"/><Relationship Id="rId39" Type="http://schemas.openxmlformats.org/officeDocument/2006/relationships/hyperlink" Target="https://www.communitygrants.gov.au/" TargetMode="External"/><Relationship Id="rId21" Type="http://schemas.openxmlformats.org/officeDocument/2006/relationships/hyperlink" Target="https://finance.govcms.gov.au/sites/default/files/2019-11/commonwealth-grants-rules-and-guidelines.pdf" TargetMode="External"/><Relationship Id="rId34" Type="http://schemas.openxmlformats.org/officeDocument/2006/relationships/hyperlink" Target="mailto:support@communitygrants.gov.au" TargetMode="External"/><Relationship Id="rId42" Type="http://schemas.openxmlformats.org/officeDocument/2006/relationships/hyperlink" Target="https://www.grants.gov.au/" TargetMode="External"/><Relationship Id="rId47" Type="http://schemas.openxmlformats.org/officeDocument/2006/relationships/hyperlink" Target="https://www.communitygrants.gov.au/" TargetMode="External"/><Relationship Id="rId50" Type="http://schemas.openxmlformats.org/officeDocument/2006/relationships/hyperlink" Target="https://www.ato.gov.au/" TargetMode="External"/><Relationship Id="rId55" Type="http://schemas.openxmlformats.org/officeDocument/2006/relationships/hyperlink" Target="https://www.dese.gov.au/about-us/contact-us/complaints" TargetMode="External"/><Relationship Id="rId63" Type="http://schemas.openxmlformats.org/officeDocument/2006/relationships/hyperlink" Target="http://www.ombudsman.gov.au/" TargetMode="External"/><Relationship Id="rId68" Type="http://schemas.openxmlformats.org/officeDocument/2006/relationships/hyperlink" Target="https://www.communitygrants.gov.au/" TargetMode="External"/><Relationship Id="rId76" Type="http://schemas.openxmlformats.org/officeDocument/2006/relationships/hyperlink" Target="https://www.legislation.gov.au/Series/C2004A02562" TargetMode="External"/><Relationship Id="rId84" Type="http://schemas.openxmlformats.org/officeDocument/2006/relationships/header" Target="header4.xm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legislation.gov.au/Series/C2004A00538" TargetMode="External"/><Relationship Id="rId9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grants.gov.au/" TargetMode="External"/><Relationship Id="rId11" Type="http://schemas.openxmlformats.org/officeDocument/2006/relationships/endnotes" Target="endnotes.xml"/><Relationship Id="rId24" Type="http://schemas.openxmlformats.org/officeDocument/2006/relationships/hyperlink" Target="https://www.dta.gov.au/help-and-advice/digital-service-standard/digital-service-standard-criteria/9-make-it-accessible" TargetMode="External"/><Relationship Id="rId32" Type="http://schemas.openxmlformats.org/officeDocument/2006/relationships/hyperlink" Target="http://www8.austlii.edu.au/cgi-bin/viewdoc/au/legis/cth/consol_act/cca1995115/sch1.html" TargetMode="External"/><Relationship Id="rId37" Type="http://schemas.openxmlformats.org/officeDocument/2006/relationships/hyperlink" Target="https://www.communitygrants.gov.au/information/information-applicants/timing-grant-opportunity-processes" TargetMode="External"/><Relationship Id="rId40" Type="http://schemas.openxmlformats.org/officeDocument/2006/relationships/hyperlink" Target="mailto:support@communitygrants.gov.au" TargetMode="External"/><Relationship Id="rId45" Type="http://schemas.openxmlformats.org/officeDocument/2006/relationships/hyperlink" Target="https://www.communitygrants.gov.au/" TargetMode="External"/><Relationship Id="rId53" Type="http://schemas.openxmlformats.org/officeDocument/2006/relationships/hyperlink" Target="https://www.grants.gov.au/?event=public.GO.list" TargetMode="External"/><Relationship Id="rId58" Type="http://schemas.openxmlformats.org/officeDocument/2006/relationships/hyperlink" Target="https://www.communitygrants.gov.au/" TargetMode="External"/><Relationship Id="rId66" Type="http://schemas.openxmlformats.org/officeDocument/2006/relationships/hyperlink" Target="http://www.ombudsman.gov.au" TargetMode="External"/><Relationship Id="rId74" Type="http://schemas.openxmlformats.org/officeDocument/2006/relationships/hyperlink" Target="https://www.oaic.gov.au/privacy-law/privacy-act/australian-privacy-principles" TargetMode="External"/><Relationship Id="rId79" Type="http://schemas.openxmlformats.org/officeDocument/2006/relationships/hyperlink" Target="https://finance.govcms.gov.au/sites/default/files/2019-11/commonwealth-grants-rules-and-guidelines.pdf" TargetMode="External"/><Relationship Id="rId87" Type="http://schemas.openxmlformats.org/officeDocument/2006/relationships/header" Target="header6.xml"/><Relationship Id="rId5" Type="http://schemas.openxmlformats.org/officeDocument/2006/relationships/customXml" Target="../customXml/item5.xml"/><Relationship Id="rId61" Type="http://schemas.openxmlformats.org/officeDocument/2006/relationships/hyperlink" Target="mailto:complaints@dss.gov.au" TargetMode="External"/><Relationship Id="rId82" Type="http://schemas.openxmlformats.org/officeDocument/2006/relationships/hyperlink" Target="https://www.legislation.gov.au/Details/C2021C00567" TargetMode="External"/><Relationship Id="rId19" Type="http://schemas.openxmlformats.org/officeDocument/2006/relationships/hyperlink" Target="https://www.communitygrants.gov.au/" TargetMode="External"/><Relationship Id="rId14" Type="http://schemas.openxmlformats.org/officeDocument/2006/relationships/header" Target="header2.xml"/><Relationship Id="rId22" Type="http://schemas.openxmlformats.org/officeDocument/2006/relationships/hyperlink" Target="https://www.nationalredress.gov.au/" TargetMode="External"/><Relationship Id="rId27" Type="http://schemas.openxmlformats.org/officeDocument/2006/relationships/hyperlink" Target="https://www.grants.gov.au/?event=public.home" TargetMode="External"/><Relationship Id="rId30" Type="http://schemas.openxmlformats.org/officeDocument/2006/relationships/hyperlink" Target="https://www.communitygrants.gov.au/" TargetMode="External"/><Relationship Id="rId35" Type="http://schemas.openxmlformats.org/officeDocument/2006/relationships/hyperlink" Target="https://www.communitygrants.gov.au/" TargetMode="External"/><Relationship Id="rId43" Type="http://schemas.openxmlformats.org/officeDocument/2006/relationships/hyperlink" Target="https://www.communitygrants.gov.au/" TargetMode="External"/><Relationship Id="rId48" Type="http://schemas.openxmlformats.org/officeDocument/2006/relationships/hyperlink" Target="https://www.ato.gov.au/Business/GST/Registering-for-GST/" TargetMode="External"/><Relationship Id="rId56" Type="http://schemas.openxmlformats.org/officeDocument/2006/relationships/hyperlink" Target="mailto:EmergingPrioritiesProgram@dese.gov.au" TargetMode="External"/><Relationship Id="rId64" Type="http://schemas.openxmlformats.org/officeDocument/2006/relationships/hyperlink" Target="https://www.communitygrants.gov.au/" TargetMode="External"/><Relationship Id="rId69" Type="http://schemas.openxmlformats.org/officeDocument/2006/relationships/hyperlink" Target="https://www.communitygrants.gov.au/" TargetMode="External"/><Relationship Id="rId77" Type="http://schemas.openxmlformats.org/officeDocument/2006/relationships/hyperlink" Target="mailto:foi@dss.gov.au" TargetMode="External"/><Relationship Id="rId8" Type="http://schemas.openxmlformats.org/officeDocument/2006/relationships/settings" Target="settings.xml"/><Relationship Id="rId51" Type="http://schemas.openxmlformats.org/officeDocument/2006/relationships/hyperlink" Target="http://www.grants.gov.au/" TargetMode="External"/><Relationship Id="rId72" Type="http://schemas.openxmlformats.org/officeDocument/2006/relationships/hyperlink" Target="https://www.communitygrants.gov.au/open-grants/how-apply/conflict-interest-policy-commonwealth-government-employee" TargetMode="External"/><Relationship Id="rId80" Type="http://schemas.openxmlformats.org/officeDocument/2006/relationships/hyperlink" Target="https://www.finance.gov.au/about-us/glossary/pgpa/term-consolidated-revenue-fund-crf" TargetMode="External"/><Relationship Id="rId85" Type="http://schemas.openxmlformats.org/officeDocument/2006/relationships/header" Target="header5.xml"/><Relationship Id="rId93" Type="http://schemas.microsoft.com/office/2018/08/relationships/commentsExtensible" Target="commentsExtensible.xml"/><Relationship Id="rId3" Type="http://schemas.openxmlformats.org/officeDocument/2006/relationships/customXml" Target="../customXml/item3.xml"/><Relationship Id="rId12" Type="http://schemas.openxmlformats.org/officeDocument/2006/relationships/hyperlink" Target="mailto:support@communitygrants.gov.au" TargetMode="External"/><Relationship Id="rId17" Type="http://schemas.openxmlformats.org/officeDocument/2006/relationships/hyperlink" Target="https://finance.govcms.gov.au/sites/default/files/2019-11/commonwealth-grants-rules-and-guidelines.pdf" TargetMode="External"/><Relationship Id="rId25" Type="http://schemas.openxmlformats.org/officeDocument/2006/relationships/hyperlink" Target="https://www.grants.gov.au/?event=public.home" TargetMode="External"/><Relationship Id="rId33" Type="http://schemas.openxmlformats.org/officeDocument/2006/relationships/hyperlink" Target="https://www.communitygrants.gov.au/" TargetMode="External"/><Relationship Id="rId38" Type="http://schemas.openxmlformats.org/officeDocument/2006/relationships/hyperlink" Target="https://www.communitygrants.gov.au/" TargetMode="External"/><Relationship Id="rId46" Type="http://schemas.openxmlformats.org/officeDocument/2006/relationships/hyperlink" Target="https://www.grants.gov.au/?event=public.home" TargetMode="External"/><Relationship Id="rId59" Type="http://schemas.openxmlformats.org/officeDocument/2006/relationships/hyperlink" Target="https://www.dss.gov.au/contact/feedback-compliments-complaints-and-enquiries/feedback-form" TargetMode="External"/><Relationship Id="rId67" Type="http://schemas.openxmlformats.org/officeDocument/2006/relationships/hyperlink" Target="http://www.apsc.gov.au/publications-and-media/current-publications/aps-values-and-code-of-conduct-in-practice/conflict-of-interest" TargetMode="External"/><Relationship Id="rId20" Type="http://schemas.openxmlformats.org/officeDocument/2006/relationships/hyperlink" Target="https://budget.gov.au/2021-22/content/pbs/index.htm" TargetMode="External"/><Relationship Id="rId41" Type="http://schemas.openxmlformats.org/officeDocument/2006/relationships/hyperlink" Target="https://www.communitygrants.gov.au/" TargetMode="External"/><Relationship Id="rId54" Type="http://schemas.openxmlformats.org/officeDocument/2006/relationships/hyperlink" Target="https://www.communitygrants.gov.au/" TargetMode="External"/><Relationship Id="rId62" Type="http://schemas.openxmlformats.org/officeDocument/2006/relationships/hyperlink" Target="https://www.communitygrants.gov.au/" TargetMode="External"/><Relationship Id="rId70" Type="http://schemas.openxmlformats.org/officeDocument/2006/relationships/hyperlink" Target="http://www8.austlii.edu.au/cgi-bin/viewdoc/au/legis/cth/consol_act/psa1999152/s13.html" TargetMode="External"/><Relationship Id="rId75" Type="http://schemas.openxmlformats.org/officeDocument/2006/relationships/hyperlink" Target="http://www.grants.gov.au/" TargetMode="External"/><Relationship Id="rId83" Type="http://schemas.openxmlformats.org/officeDocument/2006/relationships/hyperlink" Target="https://budget.gov.au/2021-22/content/pbs/index.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childsafety.pmc.gov.au/what-we-do/commonwealth-child-safe-framework/application-funded-third-parties" TargetMode="External"/><Relationship Id="rId28" Type="http://schemas.openxmlformats.org/officeDocument/2006/relationships/hyperlink" Target="https://www.grants.gov.au/?event=public.home" TargetMode="External"/><Relationship Id="rId36" Type="http://schemas.openxmlformats.org/officeDocument/2006/relationships/hyperlink" Target="https://www.communitygrants.gov.au/" TargetMode="External"/><Relationship Id="rId49" Type="http://schemas.openxmlformats.org/officeDocument/2006/relationships/hyperlink" Target="https://www.ato.gov.au/Forms/Recipient-created-tax-invoices/" TargetMode="External"/><Relationship Id="rId57" Type="http://schemas.openxmlformats.org/officeDocument/2006/relationships/hyperlink" Target="https://www.communitygrants.gov.au/" TargetMode="External"/><Relationship Id="rId10" Type="http://schemas.openxmlformats.org/officeDocument/2006/relationships/footnotes" Target="footnotes.xml"/><Relationship Id="rId31" Type="http://schemas.openxmlformats.org/officeDocument/2006/relationships/hyperlink" Target="https://www.communitygrants.gov.au/" TargetMode="External"/><Relationship Id="rId44" Type="http://schemas.openxmlformats.org/officeDocument/2006/relationships/hyperlink" Target="https://www.communitygrants.gov.au/" TargetMode="External"/><Relationship Id="rId52" Type="http://schemas.openxmlformats.org/officeDocument/2006/relationships/hyperlink" Target="https://finance.govcms.gov.au/sites/default/files/2019-11/commonwealth-grants-rules-and-guidelines.pdf" TargetMode="External"/><Relationship Id="rId60" Type="http://schemas.openxmlformats.org/officeDocument/2006/relationships/hyperlink" Target="https://www.dss.gov.au/contact/feedback-compliments-complaints-and-enquiries/complaints-page" TargetMode="External"/><Relationship Id="rId65" Type="http://schemas.openxmlformats.org/officeDocument/2006/relationships/hyperlink" Target="mailto:ombudsman@ombudsman.gov.au" TargetMode="External"/><Relationship Id="rId73" Type="http://schemas.openxmlformats.org/officeDocument/2006/relationships/hyperlink" Target="https://www.legislation.gov.au/Details/C2021C00452" TargetMode="External"/><Relationship Id="rId78" Type="http://schemas.openxmlformats.org/officeDocument/2006/relationships/hyperlink" Target="https://www.legislation.gov.au/Details/C2017C00269" TargetMode="External"/><Relationship Id="rId81" Type="http://schemas.openxmlformats.org/officeDocument/2006/relationships/hyperlink" Target="http://www.grants.gov.au/" TargetMode="External"/><Relationship Id="rId86"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F4CD27B2-0BA1-4A38-AA41-A7A357E4E201"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AA5364BF95D494CB9B10F64F789EBDD" ma:contentTypeVersion="" ma:contentTypeDescription="PDMS Document Site Content Type" ma:contentTypeScope="" ma:versionID="b5a320785bccf6b91a9ad7f27344a1a5">
  <xsd:schema xmlns:xsd="http://www.w3.org/2001/XMLSchema" xmlns:xs="http://www.w3.org/2001/XMLSchema" xmlns:p="http://schemas.microsoft.com/office/2006/metadata/properties" xmlns:ns2="F4CD27B2-0BA1-4A38-AA41-A7A357E4E201" targetNamespace="http://schemas.microsoft.com/office/2006/metadata/properties" ma:root="true" ma:fieldsID="de763f867e33616789537d4d170e8411" ns2:_="">
    <xsd:import namespace="F4CD27B2-0BA1-4A38-AA41-A7A357E4E2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D27B2-0BA1-4A38-AA41-A7A357E4E2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openxmlformats.org/package/2006/metadata/core-properties"/>
    <ds:schemaRef ds:uri="F4CD27B2-0BA1-4A38-AA41-A7A357E4E2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59885694-14C3-4D12-BC10-68321DA99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D27B2-0BA1-4A38-AA41-A7A357E4E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D7B64F72-E320-4745-8568-239A13560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7222</Words>
  <Characters>39897</Characters>
  <Application>Microsoft Office Word</Application>
  <DocSecurity>0</DocSecurity>
  <Lines>845</Lines>
  <Paragraphs>531</Paragraphs>
  <ScaleCrop>false</ScaleCrop>
  <HeadingPairs>
    <vt:vector size="2" baseType="variant">
      <vt:variant>
        <vt:lpstr>Title</vt:lpstr>
      </vt:variant>
      <vt:variant>
        <vt:i4>1</vt:i4>
      </vt:variant>
    </vt:vector>
  </HeadingPairs>
  <TitlesOfParts>
    <vt:vector size="1" baseType="lpstr">
      <vt:lpstr>Emerging Priorities Program - Grant Opprotunity Guidelines</vt:lpstr>
    </vt:vector>
  </TitlesOfParts>
  <Company/>
  <LinksUpToDate>false</LinksUpToDate>
  <CharactersWithSpaces>46678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Emerging Priorities Program - Grant Opprotunity Guidelines</dc:title>
  <dc:subject/>
  <dc:creator>Community Grants Hub</dc:creator>
  <cp:keywords>[SEC=OFFICIAL]</cp:keywords>
  <dc:description/>
  <cp:lastModifiedBy>MCGLASHAN, Jade</cp:lastModifiedBy>
  <cp:revision>4</cp:revision>
  <cp:lastPrinted>2022-02-06T23:31:00Z</cp:lastPrinted>
  <dcterms:created xsi:type="dcterms:W3CDTF">2022-02-06T23:25:00Z</dcterms:created>
  <dcterms:modified xsi:type="dcterms:W3CDTF">2022-02-06T23:42:00Z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0x010100266966F133664895A6EE3632470D45F500CAA5364BF95D494CB9B10F64F789EBDD</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6BFF1A62654343A1A86C2DE3D32C685F</vt:lpwstr>
  </property>
  <property fmtid="{D5CDD505-2E9C-101B-9397-08002B2CF9AE}" pid="26" name="PM_ProtectiveMarkingValue_Footer">
    <vt:lpwstr>OFFICIAL</vt:lpwstr>
  </property>
  <property fmtid="{D5CDD505-2E9C-101B-9397-08002B2CF9AE}" pid="27" name="PM_Originator_Hash_SHA1">
    <vt:lpwstr>35A805FBC105FC6ACA1123A98B4B1500098BE72F</vt:lpwstr>
  </property>
  <property fmtid="{D5CDD505-2E9C-101B-9397-08002B2CF9AE}" pid="28" name="PM_OriginationTimeStamp">
    <vt:lpwstr>2022-02-06T23:42:29Z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9789461124287A20A57D556609461E90</vt:lpwstr>
  </property>
  <property fmtid="{D5CDD505-2E9C-101B-9397-08002B2CF9AE}" pid="37" name="PM_Hash_Salt">
    <vt:lpwstr>F633651E762451A5D63028FCAD7D243C</vt:lpwstr>
  </property>
  <property fmtid="{D5CDD505-2E9C-101B-9397-08002B2CF9AE}" pid="38" name="PM_Hash_SHA1">
    <vt:lpwstr>076D6033452950F26BD00B97820FB2B0B0D1D1ED</vt:lpwstr>
  </property>
  <property fmtid="{D5CDD505-2E9C-101B-9397-08002B2CF9AE}" pid="39" name="PM_SecurityClassification_Prev">
    <vt:lpwstr>OFFICIAL</vt:lpwstr>
  </property>
  <property fmtid="{D5CDD505-2E9C-101B-9397-08002B2CF9AE}" pid="40" name="PM_Qualifier_Prev">
    <vt:lpwstr/>
  </property>
  <property fmtid="{D5CDD505-2E9C-101B-9397-08002B2CF9AE}" pid="41" name="PM_Display">
    <vt:lpwstr>OFFICIAL</vt:lpwstr>
  </property>
  <property fmtid="{D5CDD505-2E9C-101B-9397-08002B2CF9AE}" pid="42" name="PM_OriginatorUserAccountName_SHA256">
    <vt:lpwstr>77A85CED47F4917BE7A7D12CBF814E215A54F105F88D14BBAAA9A4260365DF24</vt:lpwstr>
  </property>
  <property fmtid="{D5CDD505-2E9C-101B-9397-08002B2CF9AE}" pid="43" name="PM_OriginatorDomainName_SHA256">
    <vt:lpwstr>E83A2A66C4061446A7E3732E8D44762184B6B377D962B96C83DC624302585857</vt:lpwstr>
  </property>
</Properties>
</file>