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A1" w:rsidRPr="00FE571B" w:rsidRDefault="00F810A1" w:rsidP="008B42DD">
      <w:pPr>
        <w:pBdr>
          <w:top w:val="single" w:sz="24" w:space="1" w:color="auto"/>
        </w:pBdr>
        <w:spacing w:before="4080"/>
        <w:rPr>
          <w:rFonts w:cs="Arial"/>
        </w:rPr>
      </w:pPr>
      <w:bookmarkStart w:id="0" w:name="_GoBack"/>
      <w:bookmarkEnd w:id="0"/>
    </w:p>
    <w:p w:rsidR="000A5D04" w:rsidRPr="0052780A" w:rsidRDefault="000A5D04" w:rsidP="008B42DD">
      <w:pPr>
        <w:spacing w:before="480"/>
        <w:jc w:val="center"/>
        <w:rPr>
          <w:rFonts w:ascii="Georgia" w:hAnsi="Georgia" w:cs="Arial"/>
          <w:b/>
          <w:bCs/>
          <w:sz w:val="36"/>
        </w:rPr>
      </w:pPr>
      <w:r w:rsidRPr="0052780A">
        <w:rPr>
          <w:rFonts w:ascii="Georgia" w:hAnsi="Georgia" w:cs="Arial"/>
          <w:b/>
          <w:bCs/>
          <w:sz w:val="36"/>
        </w:rPr>
        <w:t>Disability, Mental Health and Carers Program</w:t>
      </w:r>
    </w:p>
    <w:p w:rsidR="00F810A1" w:rsidRPr="00FE571B" w:rsidRDefault="00F810A1" w:rsidP="008B42DD">
      <w:pPr>
        <w:pBdr>
          <w:top w:val="single" w:sz="24" w:space="1" w:color="auto"/>
        </w:pBdr>
        <w:spacing w:before="480"/>
        <w:rPr>
          <w:rFonts w:cs="Arial"/>
        </w:rPr>
      </w:pPr>
    </w:p>
    <w:p w:rsidR="000A5D04" w:rsidRPr="0052780A" w:rsidRDefault="000A5D04" w:rsidP="008B42DD">
      <w:pPr>
        <w:spacing w:before="480"/>
        <w:jc w:val="center"/>
        <w:rPr>
          <w:rFonts w:ascii="Georgia" w:hAnsi="Georgia" w:cs="Arial"/>
          <w:b/>
          <w:bCs/>
          <w:sz w:val="36"/>
        </w:rPr>
      </w:pPr>
      <w:r w:rsidRPr="0052780A">
        <w:rPr>
          <w:rFonts w:ascii="Georgia" w:hAnsi="Georgia" w:cs="Arial"/>
          <w:b/>
          <w:bCs/>
          <w:sz w:val="36"/>
        </w:rPr>
        <w:t>Disability and Carer Support Activity</w:t>
      </w:r>
    </w:p>
    <w:p w:rsidR="00C42D95" w:rsidRPr="0052780A" w:rsidRDefault="000A5D04" w:rsidP="008B42DD">
      <w:pPr>
        <w:spacing w:before="480"/>
        <w:jc w:val="center"/>
        <w:rPr>
          <w:rFonts w:ascii="Georgia" w:hAnsi="Georgia" w:cs="Arial"/>
          <w:b/>
          <w:bCs/>
          <w:sz w:val="36"/>
        </w:rPr>
      </w:pPr>
      <w:r w:rsidRPr="0052780A">
        <w:rPr>
          <w:rFonts w:ascii="Georgia" w:hAnsi="Georgia" w:cs="Arial"/>
          <w:b/>
          <w:bCs/>
          <w:sz w:val="36"/>
        </w:rPr>
        <w:t>National Disability Conference Initiative 201</w:t>
      </w:r>
      <w:r w:rsidR="00B263A4" w:rsidRPr="0052780A">
        <w:rPr>
          <w:rFonts w:ascii="Georgia" w:hAnsi="Georgia" w:cs="Arial"/>
          <w:b/>
          <w:bCs/>
          <w:sz w:val="36"/>
        </w:rPr>
        <w:t>7</w:t>
      </w:r>
      <w:r w:rsidRPr="0052780A">
        <w:rPr>
          <w:rFonts w:ascii="Georgia" w:hAnsi="Georgia" w:cs="Arial"/>
          <w:b/>
          <w:bCs/>
          <w:sz w:val="36"/>
        </w:rPr>
        <w:t>-1</w:t>
      </w:r>
      <w:r w:rsidR="00B263A4" w:rsidRPr="0052780A">
        <w:rPr>
          <w:rFonts w:ascii="Georgia" w:hAnsi="Georgia" w:cs="Arial"/>
          <w:b/>
          <w:bCs/>
          <w:sz w:val="36"/>
        </w:rPr>
        <w:t>8</w:t>
      </w:r>
    </w:p>
    <w:p w:rsidR="000A5D04" w:rsidRPr="00FE571B" w:rsidRDefault="000A5D04" w:rsidP="008B42DD">
      <w:pPr>
        <w:spacing w:before="480"/>
        <w:jc w:val="center"/>
        <w:rPr>
          <w:rFonts w:cs="Arial"/>
          <w:b/>
          <w:bCs/>
          <w:sz w:val="36"/>
        </w:rPr>
      </w:pPr>
      <w:r w:rsidRPr="0052780A">
        <w:rPr>
          <w:rFonts w:ascii="Georgia" w:hAnsi="Georgia" w:cs="Arial"/>
          <w:b/>
          <w:bCs/>
          <w:sz w:val="36"/>
        </w:rPr>
        <w:t>Funding Round Summary</w:t>
      </w:r>
    </w:p>
    <w:p w:rsidR="00F810A1" w:rsidRDefault="00F810A1" w:rsidP="008B42DD">
      <w:pPr>
        <w:pBdr>
          <w:top w:val="single" w:sz="24" w:space="1" w:color="auto"/>
        </w:pBdr>
        <w:spacing w:before="480"/>
        <w:jc w:val="center"/>
        <w:rPr>
          <w:rFonts w:cs="Arial"/>
          <w:bCs/>
          <w:sz w:val="20"/>
        </w:rPr>
      </w:pPr>
    </w:p>
    <w:p w:rsidR="00F810A1" w:rsidRDefault="00B263A4" w:rsidP="008B42DD">
      <w:pPr>
        <w:pBdr>
          <w:top w:val="single" w:sz="24" w:space="1" w:color="auto"/>
        </w:pBdr>
        <w:spacing w:before="480"/>
        <w:jc w:val="center"/>
        <w:rPr>
          <w:rFonts w:cs="Arial"/>
          <w:b/>
          <w:bCs/>
          <w:sz w:val="24"/>
          <w:szCs w:val="24"/>
        </w:rPr>
      </w:pPr>
      <w:r>
        <w:rPr>
          <w:rFonts w:cs="Arial"/>
          <w:b/>
          <w:bCs/>
          <w:sz w:val="24"/>
          <w:szCs w:val="24"/>
        </w:rPr>
        <w:t>January</w:t>
      </w:r>
      <w:r w:rsidR="000A5D04">
        <w:rPr>
          <w:rFonts w:cs="Arial"/>
          <w:b/>
          <w:bCs/>
          <w:sz w:val="24"/>
          <w:szCs w:val="24"/>
        </w:rPr>
        <w:t xml:space="preserve"> 201</w:t>
      </w:r>
      <w:r>
        <w:rPr>
          <w:rFonts w:cs="Arial"/>
          <w:b/>
          <w:bCs/>
          <w:sz w:val="24"/>
          <w:szCs w:val="24"/>
        </w:rPr>
        <w:t>7</w:t>
      </w:r>
    </w:p>
    <w:p w:rsidR="00C42D95" w:rsidRDefault="00C42D95" w:rsidP="008B42DD">
      <w:pPr>
        <w:spacing w:after="0" w:line="240" w:lineRule="auto"/>
        <w:rPr>
          <w:rStyle w:val="BookTitle"/>
          <w:i w:val="0"/>
          <w:iCs w:val="0"/>
          <w:smallCaps w:val="0"/>
          <w:spacing w:val="0"/>
        </w:rPr>
      </w:pPr>
    </w:p>
    <w:p w:rsidR="00C42D95" w:rsidRDefault="00C42D95" w:rsidP="008B42DD">
      <w:pPr>
        <w:spacing w:after="0" w:line="240" w:lineRule="auto"/>
        <w:rPr>
          <w:rStyle w:val="BookTitle"/>
          <w:i w:val="0"/>
          <w:iCs w:val="0"/>
          <w:smallCaps w:val="0"/>
          <w:spacing w:val="0"/>
        </w:rPr>
      </w:pPr>
    </w:p>
    <w:p w:rsidR="00C42D95" w:rsidRDefault="00C42D95" w:rsidP="006D719A">
      <w:pPr>
        <w:spacing w:after="0" w:line="240" w:lineRule="auto"/>
        <w:rPr>
          <w:rStyle w:val="BookTitle"/>
          <w:i w:val="0"/>
          <w:iCs w:val="0"/>
          <w:smallCaps w:val="0"/>
          <w:spacing w:val="0"/>
        </w:rPr>
        <w:sectPr w:rsidR="00C42D95" w:rsidSect="00C42D95">
          <w:footerReference w:type="default" r:id="rId9"/>
          <w:pgSz w:w="11906" w:h="16838"/>
          <w:pgMar w:top="1440" w:right="1440" w:bottom="1440" w:left="1440" w:header="708" w:footer="708" w:gutter="0"/>
          <w:cols w:space="708"/>
          <w:docGrid w:linePitch="360"/>
        </w:sectPr>
      </w:pPr>
    </w:p>
    <w:p w:rsidR="00A85C80" w:rsidRPr="00A85C80" w:rsidRDefault="00A85C80" w:rsidP="008B42DD">
      <w:pPr>
        <w:pStyle w:val="Heading1"/>
      </w:pPr>
      <w:r w:rsidRPr="00A85C80">
        <w:lastRenderedPageBreak/>
        <w:t>National Disability Conference Initiative 201</w:t>
      </w:r>
      <w:r w:rsidR="00B263A4">
        <w:t>7</w:t>
      </w:r>
      <w:r w:rsidRPr="00A85C80">
        <w:t>-1</w:t>
      </w:r>
      <w:r w:rsidR="00B263A4">
        <w:t>8</w:t>
      </w:r>
    </w:p>
    <w:p w:rsidR="00A85C80" w:rsidRDefault="00A85C80" w:rsidP="008B42DD">
      <w:r w:rsidRPr="00DA4DA1">
        <w:rPr>
          <w:iCs/>
        </w:rPr>
        <w:t>The Dis</w:t>
      </w:r>
      <w:r w:rsidR="009374EA">
        <w:rPr>
          <w:iCs/>
        </w:rPr>
        <w:t>ability and Carer Support</w:t>
      </w:r>
      <w:r w:rsidRPr="00DA4DA1">
        <w:rPr>
          <w:iCs/>
        </w:rPr>
        <w:t xml:space="preserve"> Activity provides assistance, support and services for people with disability and carers</w:t>
      </w:r>
      <w:r w:rsidR="00856DD8">
        <w:rPr>
          <w:iCs/>
        </w:rPr>
        <w:t xml:space="preserve">. </w:t>
      </w:r>
      <w:r w:rsidRPr="00DA4DA1">
        <w:rPr>
          <w:iCs/>
        </w:rPr>
        <w:t xml:space="preserve"> </w:t>
      </w:r>
      <w:r w:rsidR="00856DD8">
        <w:rPr>
          <w:iCs/>
        </w:rPr>
        <w:t>It provides and improve</w:t>
      </w:r>
      <w:r w:rsidR="002D78D6">
        <w:rPr>
          <w:iCs/>
        </w:rPr>
        <w:t>s</w:t>
      </w:r>
      <w:r w:rsidR="00856DD8">
        <w:rPr>
          <w:iCs/>
        </w:rPr>
        <w:t xml:space="preserve"> </w:t>
      </w:r>
      <w:r w:rsidRPr="00DA4DA1">
        <w:rPr>
          <w:iCs/>
        </w:rPr>
        <w:t>access to services and support including advocacy and through stakeholder engagement.</w:t>
      </w:r>
      <w:r>
        <w:rPr>
          <w:iCs/>
        </w:rPr>
        <w:t xml:space="preserve">  </w:t>
      </w:r>
      <w:r w:rsidRPr="00DA4DA1">
        <w:rPr>
          <w:bCs/>
          <w:iCs/>
        </w:rPr>
        <w:t>The National Disability Conference Initiative 201</w:t>
      </w:r>
      <w:r w:rsidR="004022BA">
        <w:rPr>
          <w:bCs/>
          <w:iCs/>
        </w:rPr>
        <w:t>7</w:t>
      </w:r>
      <w:r w:rsidRPr="00DA4DA1">
        <w:rPr>
          <w:bCs/>
          <w:iCs/>
        </w:rPr>
        <w:t>-1</w:t>
      </w:r>
      <w:r w:rsidR="004022BA">
        <w:rPr>
          <w:bCs/>
          <w:iCs/>
        </w:rPr>
        <w:t>8</w:t>
      </w:r>
      <w:r w:rsidRPr="00DA4DA1">
        <w:rPr>
          <w:bCs/>
          <w:iCs/>
        </w:rPr>
        <w:t xml:space="preserve"> is </w:t>
      </w:r>
      <w:r w:rsidR="00856DD8">
        <w:rPr>
          <w:bCs/>
          <w:iCs/>
        </w:rPr>
        <w:t>offered</w:t>
      </w:r>
      <w:r w:rsidRPr="00DA4DA1">
        <w:rPr>
          <w:bCs/>
          <w:iCs/>
        </w:rPr>
        <w:t xml:space="preserve"> under the </w:t>
      </w:r>
      <w:r w:rsidR="009374EA" w:rsidRPr="00DA4DA1">
        <w:rPr>
          <w:iCs/>
        </w:rPr>
        <w:t>Dis</w:t>
      </w:r>
      <w:r w:rsidR="009374EA">
        <w:rPr>
          <w:iCs/>
        </w:rPr>
        <w:t xml:space="preserve">ability and Carer Support </w:t>
      </w:r>
      <w:r w:rsidRPr="00DA4DA1">
        <w:rPr>
          <w:bCs/>
          <w:iCs/>
        </w:rPr>
        <w:t xml:space="preserve">Activity and provides </w:t>
      </w:r>
      <w:r w:rsidR="00856DD8">
        <w:rPr>
          <w:bCs/>
          <w:iCs/>
        </w:rPr>
        <w:t>grants</w:t>
      </w:r>
      <w:r w:rsidRPr="00DA4DA1">
        <w:t xml:space="preserve"> to </w:t>
      </w:r>
      <w:r w:rsidR="00856DD8">
        <w:t xml:space="preserve">help </w:t>
      </w:r>
      <w:r w:rsidRPr="00DA4DA1">
        <w:t xml:space="preserve">people with disability to </w:t>
      </w:r>
      <w:r w:rsidRPr="00E179E2">
        <w:t xml:space="preserve">participate in </w:t>
      </w:r>
      <w:r>
        <w:t>nationally-focused disability-related</w:t>
      </w:r>
      <w:r w:rsidRPr="00E179E2">
        <w:t xml:space="preserve"> conferences</w:t>
      </w:r>
      <w:r w:rsidRPr="00DA4DA1">
        <w:t xml:space="preserve"> held in Australia.</w:t>
      </w:r>
    </w:p>
    <w:p w:rsidR="00751423" w:rsidRPr="00DA4DA1" w:rsidRDefault="00751423" w:rsidP="008B42DD">
      <w:pPr>
        <w:rPr>
          <w:iCs/>
        </w:rPr>
      </w:pPr>
      <w:r>
        <w:t>The Community Grants Hub, supported by the Department of Social Services (DSS), is inviting multiple providers to apply to deliver the National Disability Conference Init</w:t>
      </w:r>
      <w:r w:rsidR="008C445A">
        <w:t>iative 2017-</w:t>
      </w:r>
      <w:r>
        <w:t>18.</w:t>
      </w:r>
    </w:p>
    <w:p w:rsidR="00F810A1" w:rsidRPr="0073288D" w:rsidRDefault="00F810A1" w:rsidP="0073288D">
      <w:pPr>
        <w:pStyle w:val="Heading2"/>
        <w:rPr>
          <w:sz w:val="22"/>
          <w:szCs w:val="22"/>
        </w:rPr>
      </w:pPr>
      <w:r w:rsidRPr="0073288D">
        <w:rPr>
          <w:sz w:val="22"/>
          <w:szCs w:val="22"/>
        </w:rPr>
        <w:t>Selection type</w:t>
      </w:r>
    </w:p>
    <w:p w:rsidR="006560F9" w:rsidRDefault="00F810A1">
      <w:r w:rsidRPr="00A85C80">
        <w:rPr>
          <w:rStyle w:val="BookTitle"/>
          <w:i w:val="0"/>
          <w:iCs w:val="0"/>
          <w:smallCaps w:val="0"/>
          <w:spacing w:val="0"/>
        </w:rPr>
        <w:t xml:space="preserve">This selection is an </w:t>
      </w:r>
      <w:r w:rsidR="00C60907" w:rsidRPr="00A85C80">
        <w:rPr>
          <w:rStyle w:val="BookTitle"/>
          <w:i w:val="0"/>
          <w:iCs w:val="0"/>
          <w:smallCaps w:val="0"/>
          <w:spacing w:val="0"/>
        </w:rPr>
        <w:t>O</w:t>
      </w:r>
      <w:r w:rsidR="003854B5" w:rsidRPr="00A85C80">
        <w:rPr>
          <w:rStyle w:val="BookTitle"/>
          <w:i w:val="0"/>
          <w:iCs w:val="0"/>
          <w:smallCaps w:val="0"/>
          <w:spacing w:val="0"/>
        </w:rPr>
        <w:t>pen</w:t>
      </w:r>
      <w:r w:rsidRPr="00A85C80">
        <w:rPr>
          <w:rStyle w:val="BookTitle"/>
          <w:i w:val="0"/>
          <w:iCs w:val="0"/>
          <w:smallCaps w:val="0"/>
          <w:spacing w:val="0"/>
        </w:rPr>
        <w:t xml:space="preserve"> process</w:t>
      </w:r>
      <w:r w:rsidR="00EE53AF" w:rsidRPr="00A85C80">
        <w:rPr>
          <w:rStyle w:val="BookTitle"/>
          <w:i w:val="0"/>
          <w:iCs w:val="0"/>
          <w:smallCaps w:val="0"/>
          <w:spacing w:val="0"/>
        </w:rPr>
        <w:t>.</w:t>
      </w:r>
    </w:p>
    <w:p w:rsidR="00C60907" w:rsidRDefault="00C60907">
      <w:pPr>
        <w:rPr>
          <w:rStyle w:val="BookTitle"/>
          <w:i w:val="0"/>
          <w:iCs w:val="0"/>
          <w:smallCaps w:val="0"/>
          <w:spacing w:val="0"/>
        </w:rPr>
      </w:pPr>
      <w:r w:rsidRPr="00C60907">
        <w:rPr>
          <w:rStyle w:val="BookTitle"/>
          <w:i w:val="0"/>
          <w:iCs w:val="0"/>
          <w:smallCaps w:val="0"/>
          <w:spacing w:val="0"/>
        </w:rPr>
        <w:t xml:space="preserve">An </w:t>
      </w:r>
      <w:r w:rsidRPr="00A85C80">
        <w:rPr>
          <w:rStyle w:val="BookTitle"/>
          <w:i w:val="0"/>
          <w:iCs w:val="0"/>
          <w:smallCaps w:val="0"/>
          <w:spacing w:val="0"/>
        </w:rPr>
        <w:t>open</w:t>
      </w:r>
      <w:r w:rsidRPr="00C60907">
        <w:rPr>
          <w:rStyle w:val="BookTitle"/>
          <w:i w:val="0"/>
          <w:iCs w:val="0"/>
          <w:smallCaps w:val="0"/>
          <w:spacing w:val="0"/>
        </w:rPr>
        <w:t xml:space="preserve"> competitive selection process is open to all providers operating in the market place.  Open processes are advertised</w:t>
      </w:r>
      <w:r w:rsidR="00EE53AF">
        <w:rPr>
          <w:rStyle w:val="BookTitle"/>
          <w:i w:val="0"/>
          <w:iCs w:val="0"/>
          <w:smallCaps w:val="0"/>
          <w:spacing w:val="0"/>
        </w:rPr>
        <w:t xml:space="preserve"> on </w:t>
      </w:r>
      <w:r w:rsidRPr="00C60907">
        <w:rPr>
          <w:rStyle w:val="BookTitle"/>
          <w:i w:val="0"/>
          <w:iCs w:val="0"/>
          <w:smallCaps w:val="0"/>
          <w:spacing w:val="0"/>
        </w:rPr>
        <w:t xml:space="preserve">the </w:t>
      </w:r>
      <w:r w:rsidR="00751423" w:rsidRPr="0003467F">
        <w:rPr>
          <w:rStyle w:val="BookTitle"/>
          <w:i w:val="0"/>
          <w:iCs w:val="0"/>
          <w:smallCaps w:val="0"/>
          <w:spacing w:val="0"/>
        </w:rPr>
        <w:t>Community Grants Hub</w:t>
      </w:r>
      <w:r w:rsidRPr="0003467F">
        <w:rPr>
          <w:rStyle w:val="BookTitle"/>
          <w:i w:val="0"/>
          <w:iCs w:val="0"/>
          <w:smallCaps w:val="0"/>
          <w:spacing w:val="0"/>
        </w:rPr>
        <w:t xml:space="preserve"> website and</w:t>
      </w:r>
      <w:r w:rsidRPr="00C60907">
        <w:rPr>
          <w:rStyle w:val="BookTitle"/>
          <w:i w:val="0"/>
          <w:iCs w:val="0"/>
          <w:smallCaps w:val="0"/>
          <w:spacing w:val="0"/>
        </w:rPr>
        <w:t xml:space="preserve"> </w:t>
      </w:r>
      <w:r w:rsidR="00EE53AF">
        <w:rPr>
          <w:rStyle w:val="BookTitle"/>
          <w:i w:val="0"/>
          <w:iCs w:val="0"/>
          <w:smallCaps w:val="0"/>
          <w:spacing w:val="0"/>
        </w:rPr>
        <w:t xml:space="preserve">through </w:t>
      </w:r>
      <w:r w:rsidRPr="00C60907">
        <w:rPr>
          <w:rStyle w:val="BookTitle"/>
          <w:i w:val="0"/>
          <w:iCs w:val="0"/>
          <w:smallCaps w:val="0"/>
          <w:spacing w:val="0"/>
        </w:rPr>
        <w:t>other sources</w:t>
      </w:r>
      <w:r w:rsidR="00C439B1">
        <w:rPr>
          <w:rStyle w:val="BookTitle"/>
          <w:i w:val="0"/>
          <w:iCs w:val="0"/>
          <w:smallCaps w:val="0"/>
          <w:spacing w:val="0"/>
        </w:rPr>
        <w:t xml:space="preserve"> such as</w:t>
      </w:r>
      <w:r w:rsidRPr="00C60907">
        <w:rPr>
          <w:rStyle w:val="BookTitle"/>
          <w:i w:val="0"/>
          <w:iCs w:val="0"/>
          <w:smallCaps w:val="0"/>
          <w:spacing w:val="0"/>
        </w:rPr>
        <w:t xml:space="preserve"> </w:t>
      </w:r>
      <w:r w:rsidR="00C439B1" w:rsidRPr="00C60907">
        <w:rPr>
          <w:rStyle w:val="BookTitle"/>
          <w:i w:val="0"/>
          <w:iCs w:val="0"/>
          <w:smallCaps w:val="0"/>
          <w:spacing w:val="0"/>
        </w:rPr>
        <w:t>the media</w:t>
      </w:r>
      <w:r w:rsidR="00C439B1">
        <w:rPr>
          <w:rStyle w:val="BookTitle"/>
          <w:i w:val="0"/>
          <w:iCs w:val="0"/>
          <w:smallCaps w:val="0"/>
          <w:spacing w:val="0"/>
        </w:rPr>
        <w:t xml:space="preserve"> (if required)</w:t>
      </w:r>
      <w:r w:rsidR="00C439B1" w:rsidRPr="00C60907">
        <w:rPr>
          <w:rStyle w:val="BookTitle"/>
          <w:i w:val="0"/>
          <w:iCs w:val="0"/>
          <w:smallCaps w:val="0"/>
          <w:spacing w:val="0"/>
        </w:rPr>
        <w:t xml:space="preserve"> </w:t>
      </w:r>
      <w:r w:rsidRPr="00C60907">
        <w:rPr>
          <w:rStyle w:val="BookTitle"/>
          <w:i w:val="0"/>
          <w:iCs w:val="0"/>
          <w:smallCaps w:val="0"/>
          <w:spacing w:val="0"/>
        </w:rPr>
        <w:t xml:space="preserve">in order to attract as much interest as possible.  Open </w:t>
      </w:r>
      <w:r w:rsidR="00C439B1">
        <w:rPr>
          <w:rStyle w:val="BookTitle"/>
          <w:i w:val="0"/>
          <w:iCs w:val="0"/>
          <w:smallCaps w:val="0"/>
          <w:spacing w:val="0"/>
        </w:rPr>
        <w:t>rounds</w:t>
      </w:r>
      <w:r w:rsidRPr="00C60907">
        <w:rPr>
          <w:rStyle w:val="BookTitle"/>
          <w:i w:val="0"/>
          <w:iCs w:val="0"/>
          <w:smallCaps w:val="0"/>
          <w:spacing w:val="0"/>
        </w:rPr>
        <w:t xml:space="preserve"> have</w:t>
      </w:r>
      <w:r w:rsidR="00C439B1">
        <w:rPr>
          <w:rStyle w:val="BookTitle"/>
          <w:i w:val="0"/>
          <w:iCs w:val="0"/>
          <w:smallCaps w:val="0"/>
          <w:spacing w:val="0"/>
        </w:rPr>
        <w:t xml:space="preserve"> nominated</w:t>
      </w:r>
      <w:r w:rsidRPr="00C60907">
        <w:rPr>
          <w:rStyle w:val="BookTitle"/>
          <w:i w:val="0"/>
          <w:iCs w:val="0"/>
          <w:smallCaps w:val="0"/>
          <w:spacing w:val="0"/>
        </w:rPr>
        <w:t xml:space="preserve"> open and closed dates, with applications being assessed against the </w:t>
      </w:r>
      <w:r w:rsidR="00C439B1">
        <w:rPr>
          <w:rStyle w:val="BookTitle"/>
          <w:i w:val="0"/>
          <w:iCs w:val="0"/>
          <w:smallCaps w:val="0"/>
          <w:spacing w:val="0"/>
        </w:rPr>
        <w:t>designated</w:t>
      </w:r>
      <w:r w:rsidRPr="00C60907">
        <w:rPr>
          <w:rStyle w:val="BookTitle"/>
          <w:i w:val="0"/>
          <w:iCs w:val="0"/>
          <w:smallCaps w:val="0"/>
          <w:spacing w:val="0"/>
        </w:rPr>
        <w:t xml:space="preserve"> selection criteria</w:t>
      </w:r>
      <w:r w:rsidR="00A85C80">
        <w:rPr>
          <w:rStyle w:val="BookTitle"/>
          <w:i w:val="0"/>
          <w:iCs w:val="0"/>
          <w:smallCaps w:val="0"/>
          <w:spacing w:val="0"/>
        </w:rPr>
        <w:t>.</w:t>
      </w:r>
    </w:p>
    <w:p w:rsidR="00F810A1" w:rsidRPr="0073288D" w:rsidRDefault="00EE53AF" w:rsidP="0073288D">
      <w:pPr>
        <w:pStyle w:val="Heading2"/>
        <w:rPr>
          <w:sz w:val="22"/>
          <w:szCs w:val="22"/>
        </w:rPr>
      </w:pPr>
      <w:r w:rsidRPr="0073288D">
        <w:rPr>
          <w:sz w:val="22"/>
          <w:szCs w:val="22"/>
        </w:rPr>
        <w:t>Applicant</w:t>
      </w:r>
      <w:r w:rsidR="00970F23" w:rsidRPr="0073288D">
        <w:rPr>
          <w:sz w:val="22"/>
          <w:szCs w:val="22"/>
        </w:rPr>
        <w:t xml:space="preserve"> </w:t>
      </w:r>
      <w:r w:rsidRPr="0073288D">
        <w:rPr>
          <w:sz w:val="22"/>
          <w:szCs w:val="22"/>
        </w:rPr>
        <w:t>e</w:t>
      </w:r>
      <w:r w:rsidR="00F810A1" w:rsidRPr="0073288D">
        <w:rPr>
          <w:sz w:val="22"/>
          <w:szCs w:val="22"/>
        </w:rPr>
        <w:t>ligibility</w:t>
      </w:r>
    </w:p>
    <w:p w:rsidR="00BB6D4E" w:rsidRDefault="00BB6D4E">
      <w:pPr>
        <w:autoSpaceDE w:val="0"/>
        <w:autoSpaceDN w:val="0"/>
        <w:adjustRightInd w:val="0"/>
      </w:pPr>
      <w:r>
        <w:t xml:space="preserve">To satisfy eligibility requirements, applicants to the </w:t>
      </w:r>
      <w:r>
        <w:rPr>
          <w:rStyle w:val="BookTitle"/>
          <w:i w:val="0"/>
          <w:iCs w:val="0"/>
          <w:smallCaps w:val="0"/>
          <w:spacing w:val="0"/>
        </w:rPr>
        <w:t>National Disabil</w:t>
      </w:r>
      <w:r w:rsidR="0055761F">
        <w:rPr>
          <w:rStyle w:val="BookTitle"/>
          <w:i w:val="0"/>
          <w:iCs w:val="0"/>
          <w:smallCaps w:val="0"/>
          <w:spacing w:val="0"/>
        </w:rPr>
        <w:t xml:space="preserve">ity Conference </w:t>
      </w:r>
      <w:r w:rsidR="0055761F">
        <w:rPr>
          <w:rStyle w:val="BookTitle"/>
          <w:i w:val="0"/>
          <w:iCs w:val="0"/>
          <w:smallCaps w:val="0"/>
          <w:spacing w:val="0"/>
        </w:rPr>
        <w:br/>
        <w:t>Initiative</w:t>
      </w:r>
      <w:r>
        <w:rPr>
          <w:rStyle w:val="BookTitle"/>
          <w:i w:val="0"/>
          <w:iCs w:val="0"/>
          <w:smallCaps w:val="0"/>
          <w:spacing w:val="0"/>
        </w:rPr>
        <w:t xml:space="preserve"> 201</w:t>
      </w:r>
      <w:r w:rsidR="00B263A4">
        <w:rPr>
          <w:rStyle w:val="BookTitle"/>
          <w:i w:val="0"/>
          <w:iCs w:val="0"/>
          <w:smallCaps w:val="0"/>
          <w:spacing w:val="0"/>
        </w:rPr>
        <w:t>7</w:t>
      </w:r>
      <w:r>
        <w:rPr>
          <w:rStyle w:val="BookTitle"/>
          <w:i w:val="0"/>
          <w:iCs w:val="0"/>
          <w:smallCaps w:val="0"/>
          <w:spacing w:val="0"/>
        </w:rPr>
        <w:t>-1</w:t>
      </w:r>
      <w:r w:rsidR="00B263A4">
        <w:rPr>
          <w:rStyle w:val="BookTitle"/>
          <w:i w:val="0"/>
          <w:iCs w:val="0"/>
          <w:smallCaps w:val="0"/>
          <w:spacing w:val="0"/>
        </w:rPr>
        <w:t>8</w:t>
      </w:r>
      <w:r>
        <w:t xml:space="preserve"> must fall into one of the following categories: </w:t>
      </w:r>
    </w:p>
    <w:p w:rsidR="00A85C80" w:rsidRPr="00BD427A" w:rsidRDefault="00A85C80">
      <w:pPr>
        <w:pStyle w:val="ListParagraph"/>
        <w:numPr>
          <w:ilvl w:val="0"/>
          <w:numId w:val="2"/>
        </w:numPr>
        <w:spacing w:after="120"/>
        <w:ind w:left="851" w:hanging="567"/>
        <w:rPr>
          <w:color w:val="000000"/>
          <w:lang w:val="en-GB"/>
        </w:rPr>
      </w:pPr>
      <w:r w:rsidRPr="00BD427A">
        <w:rPr>
          <w:color w:val="000000"/>
          <w:lang w:val="en-GB"/>
        </w:rPr>
        <w:t>Incorporated Associations (incorporated under State/Territory legislation, commonly have 'Association' or 'Incorporated' or 'Inc.' in their legal name)</w:t>
      </w:r>
      <w:r w:rsidR="0003467F">
        <w:rPr>
          <w:color w:val="000000"/>
          <w:lang w:val="en-GB"/>
        </w:rPr>
        <w:t>;</w:t>
      </w:r>
    </w:p>
    <w:p w:rsidR="00A85C80" w:rsidRPr="00BD427A" w:rsidRDefault="00A85C80">
      <w:pPr>
        <w:pStyle w:val="ListParagraph"/>
        <w:numPr>
          <w:ilvl w:val="0"/>
          <w:numId w:val="2"/>
        </w:numPr>
        <w:spacing w:after="120"/>
        <w:ind w:left="851" w:hanging="567"/>
        <w:rPr>
          <w:color w:val="000000"/>
          <w:lang w:val="en-GB"/>
        </w:rPr>
      </w:pPr>
      <w:r w:rsidRPr="00BD427A">
        <w:rPr>
          <w:color w:val="000000"/>
          <w:lang w:val="en-GB"/>
        </w:rPr>
        <w:t>Incorporated Cooperatives (also incorporated under State/Territory legislation, commonly have ‘</w:t>
      </w:r>
      <w:r w:rsidRPr="00F46036">
        <w:rPr>
          <w:color w:val="000000"/>
          <w:lang w:val="en-GB"/>
        </w:rPr>
        <w:t>Cooperative'</w:t>
      </w:r>
      <w:r w:rsidRPr="00BD427A">
        <w:rPr>
          <w:color w:val="000000"/>
          <w:lang w:val="en-GB"/>
        </w:rPr>
        <w:t xml:space="preserve"> in their legal name)</w:t>
      </w:r>
      <w:r w:rsidR="0003467F">
        <w:rPr>
          <w:color w:val="000000"/>
          <w:lang w:val="en-GB"/>
        </w:rPr>
        <w:t>;</w:t>
      </w:r>
    </w:p>
    <w:p w:rsidR="00A85C80" w:rsidRPr="00BD427A" w:rsidRDefault="00A85C80">
      <w:pPr>
        <w:pStyle w:val="ListParagraph"/>
        <w:numPr>
          <w:ilvl w:val="0"/>
          <w:numId w:val="2"/>
        </w:numPr>
        <w:spacing w:after="120"/>
        <w:ind w:left="851" w:hanging="567"/>
        <w:rPr>
          <w:color w:val="000000"/>
          <w:lang w:val="en-GB"/>
        </w:rPr>
      </w:pPr>
      <w:r w:rsidRPr="00BD427A">
        <w:rPr>
          <w:color w:val="000000"/>
          <w:lang w:val="en-GB"/>
        </w:rPr>
        <w:t xml:space="preserve">Companies (incorporated under the </w:t>
      </w:r>
      <w:r w:rsidRPr="00BD427A">
        <w:rPr>
          <w:i/>
          <w:iCs/>
          <w:color w:val="000000"/>
          <w:lang w:val="en-GB"/>
        </w:rPr>
        <w:t>Corporations Act 2001</w:t>
      </w:r>
      <w:r w:rsidRPr="00BD427A">
        <w:rPr>
          <w:color w:val="000000"/>
          <w:lang w:val="en-GB"/>
        </w:rPr>
        <w:t xml:space="preserve"> (may be a proprietary company (limited by shares or by guarantee) or a public company)</w:t>
      </w:r>
      <w:r w:rsidR="0003467F">
        <w:rPr>
          <w:color w:val="000000"/>
          <w:lang w:val="en-GB"/>
        </w:rPr>
        <w:t>;</w:t>
      </w:r>
    </w:p>
    <w:p w:rsidR="00A85C80" w:rsidRPr="00BD427A" w:rsidRDefault="00A85C80">
      <w:pPr>
        <w:pStyle w:val="ListParagraph"/>
        <w:numPr>
          <w:ilvl w:val="0"/>
          <w:numId w:val="2"/>
        </w:numPr>
        <w:spacing w:after="120"/>
        <w:ind w:left="851" w:hanging="567"/>
        <w:rPr>
          <w:color w:val="000000"/>
          <w:lang w:val="en-GB"/>
        </w:rPr>
      </w:pPr>
      <w:r w:rsidRPr="00BD427A">
        <w:rPr>
          <w:color w:val="000000"/>
          <w:lang w:val="en-GB"/>
        </w:rPr>
        <w:t xml:space="preserve">Aboriginal Corporations (incorporated under the </w:t>
      </w:r>
      <w:r w:rsidRPr="00BD427A">
        <w:rPr>
          <w:i/>
          <w:iCs/>
          <w:color w:val="000000"/>
          <w:lang w:val="en-GB"/>
        </w:rPr>
        <w:t>Corporations (Aboriginal and Torres Strait Islander) Act 2006)</w:t>
      </w:r>
      <w:r w:rsidR="0003467F">
        <w:rPr>
          <w:i/>
          <w:iCs/>
          <w:color w:val="000000"/>
          <w:lang w:val="en-GB"/>
        </w:rPr>
        <w:t>;</w:t>
      </w:r>
    </w:p>
    <w:p w:rsidR="00A85C80" w:rsidRPr="00BD427A" w:rsidRDefault="00A85C80">
      <w:pPr>
        <w:pStyle w:val="ListParagraph"/>
        <w:numPr>
          <w:ilvl w:val="0"/>
          <w:numId w:val="2"/>
        </w:numPr>
        <w:spacing w:after="120"/>
        <w:ind w:left="851" w:hanging="567"/>
        <w:rPr>
          <w:color w:val="000000"/>
          <w:lang w:val="en-GB"/>
        </w:rPr>
      </w:pPr>
      <w:r w:rsidRPr="00BD427A">
        <w:rPr>
          <w:color w:val="000000"/>
          <w:lang w:val="en-GB"/>
        </w:rPr>
        <w:t>Organisations established through a specific piece of Commonwealth or state/territory legislation (public benevolent institutions, churches, universities, unions etc.)</w:t>
      </w:r>
      <w:r w:rsidR="0003467F">
        <w:rPr>
          <w:color w:val="000000"/>
          <w:lang w:val="en-GB"/>
        </w:rPr>
        <w:t>;</w:t>
      </w:r>
    </w:p>
    <w:p w:rsidR="00A85C80" w:rsidRDefault="00A85C80">
      <w:pPr>
        <w:pStyle w:val="ListParagraph"/>
        <w:numPr>
          <w:ilvl w:val="0"/>
          <w:numId w:val="2"/>
        </w:numPr>
        <w:spacing w:after="120"/>
        <w:ind w:left="851" w:hanging="567"/>
        <w:rPr>
          <w:color w:val="000000"/>
          <w:lang w:val="en-GB"/>
        </w:rPr>
      </w:pPr>
      <w:r>
        <w:rPr>
          <w:color w:val="000000"/>
          <w:lang w:val="en-GB"/>
        </w:rPr>
        <w:t>Partnerships; and</w:t>
      </w:r>
    </w:p>
    <w:p w:rsidR="00A85C80" w:rsidRPr="000F5C43" w:rsidRDefault="00A85C80">
      <w:pPr>
        <w:pStyle w:val="ListParagraph"/>
        <w:numPr>
          <w:ilvl w:val="0"/>
          <w:numId w:val="2"/>
        </w:numPr>
        <w:spacing w:after="120"/>
        <w:ind w:left="851" w:hanging="567"/>
        <w:rPr>
          <w:color w:val="000000"/>
          <w:lang w:val="en-GB"/>
        </w:rPr>
      </w:pPr>
      <w:r w:rsidRPr="00BD427A">
        <w:rPr>
          <w:lang w:val="en-GB"/>
        </w:rPr>
        <w:t>Trustees on behalf of a Trust</w:t>
      </w:r>
      <w:r>
        <w:rPr>
          <w:lang w:val="en-GB"/>
        </w:rPr>
        <w:t>.</w:t>
      </w:r>
    </w:p>
    <w:p w:rsidR="00F810A1" w:rsidRPr="0073288D" w:rsidRDefault="00DF7ABF" w:rsidP="0073288D">
      <w:pPr>
        <w:pStyle w:val="Heading2"/>
        <w:rPr>
          <w:sz w:val="22"/>
          <w:szCs w:val="22"/>
        </w:rPr>
      </w:pPr>
      <w:r w:rsidRPr="0073288D">
        <w:rPr>
          <w:sz w:val="22"/>
          <w:szCs w:val="22"/>
        </w:rPr>
        <w:t>Available funding</w:t>
      </w:r>
      <w:r w:rsidR="005374C0" w:rsidRPr="0073288D">
        <w:rPr>
          <w:sz w:val="22"/>
          <w:szCs w:val="22"/>
        </w:rPr>
        <w:t xml:space="preserve"> for this Activity</w:t>
      </w:r>
    </w:p>
    <w:p w:rsidR="00AD3565" w:rsidRPr="00E003F3" w:rsidRDefault="00AD3565" w:rsidP="005A185F">
      <w:pPr>
        <w:rPr>
          <w:rStyle w:val="BookTitle"/>
          <w:i w:val="0"/>
          <w:iCs w:val="0"/>
          <w:smallCaps w:val="0"/>
          <w:spacing w:val="0"/>
        </w:rPr>
      </w:pPr>
      <w:r>
        <w:rPr>
          <w:rStyle w:val="BookTitle"/>
          <w:i w:val="0"/>
          <w:iCs w:val="0"/>
          <w:smallCaps w:val="0"/>
          <w:spacing w:val="0"/>
        </w:rPr>
        <w:t xml:space="preserve">Total funding of </w:t>
      </w:r>
      <w:r w:rsidRPr="009A5EE2">
        <w:rPr>
          <w:rStyle w:val="BookTitle"/>
          <w:i w:val="0"/>
          <w:iCs w:val="0"/>
          <w:smallCaps w:val="0"/>
          <w:spacing w:val="0"/>
        </w:rPr>
        <w:t>$</w:t>
      </w:r>
      <w:r w:rsidR="005D4B0E">
        <w:rPr>
          <w:rStyle w:val="BookTitle"/>
          <w:i w:val="0"/>
          <w:iCs w:val="0"/>
          <w:smallCaps w:val="0"/>
          <w:spacing w:val="0"/>
        </w:rPr>
        <w:t xml:space="preserve">315,000 </w:t>
      </w:r>
      <w:r w:rsidRPr="009A5EE2">
        <w:rPr>
          <w:rStyle w:val="BookTitle"/>
          <w:i w:val="0"/>
          <w:iCs w:val="0"/>
          <w:smallCaps w:val="0"/>
          <w:spacing w:val="0"/>
        </w:rPr>
        <w:t>is available</w:t>
      </w:r>
      <w:r>
        <w:rPr>
          <w:rStyle w:val="BookTitle"/>
          <w:i w:val="0"/>
          <w:iCs w:val="0"/>
          <w:smallCaps w:val="0"/>
          <w:spacing w:val="0"/>
        </w:rPr>
        <w:t xml:space="preserve"> </w:t>
      </w:r>
      <w:r w:rsidR="0055761F">
        <w:rPr>
          <w:rStyle w:val="BookTitle"/>
          <w:i w:val="0"/>
          <w:iCs w:val="0"/>
          <w:smallCaps w:val="0"/>
          <w:spacing w:val="0"/>
        </w:rPr>
        <w:t>under the National Disability Conference Initiative for</w:t>
      </w:r>
      <w:r>
        <w:rPr>
          <w:rStyle w:val="BookTitle"/>
          <w:i w:val="0"/>
          <w:iCs w:val="0"/>
          <w:smallCaps w:val="0"/>
          <w:spacing w:val="0"/>
        </w:rPr>
        <w:t xml:space="preserve"> </w:t>
      </w:r>
      <w:r w:rsidR="00912292">
        <w:rPr>
          <w:rStyle w:val="BookTitle"/>
          <w:i w:val="0"/>
          <w:iCs w:val="0"/>
          <w:smallCaps w:val="0"/>
          <w:spacing w:val="0"/>
        </w:rPr>
        <w:t>conferences</w:t>
      </w:r>
      <w:r>
        <w:rPr>
          <w:rStyle w:val="BookTitle"/>
          <w:i w:val="0"/>
          <w:iCs w:val="0"/>
          <w:smallCaps w:val="0"/>
          <w:spacing w:val="0"/>
        </w:rPr>
        <w:t xml:space="preserve"> held between 1 July 201</w:t>
      </w:r>
      <w:r w:rsidR="00B263A4">
        <w:rPr>
          <w:rStyle w:val="BookTitle"/>
          <w:i w:val="0"/>
          <w:iCs w:val="0"/>
          <w:smallCaps w:val="0"/>
          <w:spacing w:val="0"/>
        </w:rPr>
        <w:t>7</w:t>
      </w:r>
      <w:r>
        <w:rPr>
          <w:rStyle w:val="BookTitle"/>
          <w:i w:val="0"/>
          <w:iCs w:val="0"/>
          <w:smallCaps w:val="0"/>
          <w:spacing w:val="0"/>
        </w:rPr>
        <w:t xml:space="preserve"> and 30 June 201</w:t>
      </w:r>
      <w:r w:rsidR="00B263A4">
        <w:rPr>
          <w:rStyle w:val="BookTitle"/>
          <w:i w:val="0"/>
          <w:iCs w:val="0"/>
          <w:smallCaps w:val="0"/>
          <w:spacing w:val="0"/>
        </w:rPr>
        <w:t>8</w:t>
      </w:r>
      <w:r>
        <w:rPr>
          <w:rStyle w:val="BookTitle"/>
          <w:i w:val="0"/>
          <w:iCs w:val="0"/>
          <w:smallCaps w:val="0"/>
          <w:spacing w:val="0"/>
        </w:rPr>
        <w:t>.  Within this funding, up to $10,000 is available for each conference.</w:t>
      </w:r>
    </w:p>
    <w:p w:rsidR="00723C5D" w:rsidRPr="005A185F" w:rsidRDefault="00723C5D" w:rsidP="0073288D">
      <w:pPr>
        <w:pStyle w:val="Heading2"/>
        <w:rPr>
          <w:rStyle w:val="BookTitle"/>
          <w:i w:val="0"/>
          <w:iCs w:val="0"/>
          <w:smallCaps w:val="0"/>
          <w:spacing w:val="0"/>
        </w:rPr>
      </w:pPr>
    </w:p>
    <w:p w:rsidR="00F810A1" w:rsidRPr="0073288D" w:rsidRDefault="00F810A1" w:rsidP="0073288D">
      <w:pPr>
        <w:pStyle w:val="Heading2"/>
        <w:rPr>
          <w:sz w:val="22"/>
          <w:szCs w:val="22"/>
        </w:rPr>
      </w:pPr>
      <w:r w:rsidRPr="0073288D">
        <w:rPr>
          <w:sz w:val="22"/>
          <w:szCs w:val="22"/>
        </w:rPr>
        <w:t>Closing Date and Time</w:t>
      </w:r>
    </w:p>
    <w:p w:rsidR="00BB6D4E" w:rsidRDefault="00BB6D4E">
      <w:pPr>
        <w:rPr>
          <w:rStyle w:val="BookTitle"/>
          <w:i w:val="0"/>
          <w:iCs w:val="0"/>
          <w:smallCaps w:val="0"/>
          <w:spacing w:val="0"/>
        </w:rPr>
      </w:pPr>
      <w:r w:rsidRPr="006E1A15">
        <w:rPr>
          <w:rStyle w:val="BookTitle"/>
          <w:i w:val="0"/>
          <w:iCs w:val="0"/>
          <w:smallCaps w:val="0"/>
          <w:spacing w:val="0"/>
        </w:rPr>
        <w:t xml:space="preserve">Applications </w:t>
      </w:r>
      <w:r w:rsidR="0003467F">
        <w:rPr>
          <w:rStyle w:val="BookTitle"/>
          <w:i w:val="0"/>
          <w:iCs w:val="0"/>
          <w:smallCaps w:val="0"/>
          <w:spacing w:val="0"/>
        </w:rPr>
        <w:t xml:space="preserve">must </w:t>
      </w:r>
      <w:r w:rsidRPr="006E1A15">
        <w:rPr>
          <w:rStyle w:val="BookTitle"/>
          <w:i w:val="0"/>
          <w:iCs w:val="0"/>
          <w:smallCaps w:val="0"/>
          <w:spacing w:val="0"/>
        </w:rPr>
        <w:t xml:space="preserve">be submitted by </w:t>
      </w:r>
      <w:r w:rsidRPr="006719F7">
        <w:rPr>
          <w:rStyle w:val="BookTitle"/>
          <w:b/>
          <w:i w:val="0"/>
          <w:iCs w:val="0"/>
          <w:smallCaps w:val="0"/>
          <w:spacing w:val="0"/>
        </w:rPr>
        <w:t>2:00pm AE</w:t>
      </w:r>
      <w:r w:rsidR="00B263A4">
        <w:rPr>
          <w:rStyle w:val="BookTitle"/>
          <w:b/>
          <w:i w:val="0"/>
          <w:iCs w:val="0"/>
          <w:smallCaps w:val="0"/>
          <w:spacing w:val="0"/>
        </w:rPr>
        <w:t>D</w:t>
      </w:r>
      <w:r w:rsidRPr="006719F7">
        <w:rPr>
          <w:rStyle w:val="BookTitle"/>
          <w:b/>
          <w:i w:val="0"/>
          <w:iCs w:val="0"/>
          <w:smallCaps w:val="0"/>
          <w:spacing w:val="0"/>
        </w:rPr>
        <w:t xml:space="preserve">T, </w:t>
      </w:r>
      <w:r w:rsidR="00B263A4" w:rsidRPr="00722089">
        <w:rPr>
          <w:rStyle w:val="BookTitle"/>
          <w:b/>
          <w:i w:val="0"/>
          <w:iCs w:val="0"/>
          <w:smallCaps w:val="0"/>
          <w:spacing w:val="0"/>
        </w:rPr>
        <w:t>Tuesday</w:t>
      </w:r>
      <w:r w:rsidR="0017474E" w:rsidRPr="00722089">
        <w:rPr>
          <w:rStyle w:val="BookTitle"/>
          <w:b/>
          <w:i w:val="0"/>
          <w:iCs w:val="0"/>
          <w:smallCaps w:val="0"/>
          <w:spacing w:val="0"/>
        </w:rPr>
        <w:t xml:space="preserve">, </w:t>
      </w:r>
      <w:r w:rsidR="00B263A4" w:rsidRPr="00722089">
        <w:rPr>
          <w:rStyle w:val="BookTitle"/>
          <w:b/>
          <w:i w:val="0"/>
          <w:iCs w:val="0"/>
          <w:smallCaps w:val="0"/>
          <w:spacing w:val="0"/>
        </w:rPr>
        <w:t>14 March 2017</w:t>
      </w:r>
      <w:r w:rsidRPr="00722089">
        <w:rPr>
          <w:rStyle w:val="BookTitle"/>
          <w:i w:val="0"/>
          <w:iCs w:val="0"/>
          <w:smallCaps w:val="0"/>
          <w:spacing w:val="0"/>
        </w:rPr>
        <w:t>.</w:t>
      </w:r>
    </w:p>
    <w:p w:rsidR="00AE13E4" w:rsidRPr="00AE13E4" w:rsidRDefault="00AE13E4" w:rsidP="00AE13E4">
      <w:pPr>
        <w:rPr>
          <w:rFonts w:eastAsia="Arial" w:cs="Times New Roman"/>
          <w:color w:val="000000"/>
          <w:szCs w:val="20"/>
        </w:rPr>
      </w:pPr>
      <w:r w:rsidRPr="00AE13E4">
        <w:rPr>
          <w:rFonts w:eastAsia="Arial" w:cs="Arial"/>
          <w:color w:val="000000"/>
          <w:szCs w:val="20"/>
        </w:rPr>
        <w:t xml:space="preserve">Late applications – information on the late application policy is available on the </w:t>
      </w:r>
      <w:hyperlink r:id="rId10" w:tooltip="the Hub website" w:history="1">
        <w:r w:rsidRPr="00AE13E4">
          <w:rPr>
            <w:rFonts w:eastAsia="Arial" w:cs="Times New Roman"/>
            <w:color w:val="0000FF"/>
            <w:szCs w:val="20"/>
            <w:u w:val="single"/>
          </w:rPr>
          <w:t>Hub website</w:t>
        </w:r>
      </w:hyperlink>
      <w:r w:rsidRPr="00AE13E4">
        <w:rPr>
          <w:rFonts w:eastAsia="Arial" w:cs="Times New Roman"/>
          <w:color w:val="000000"/>
          <w:szCs w:val="20"/>
        </w:rPr>
        <w:t>.</w:t>
      </w:r>
    </w:p>
    <w:p w:rsidR="00F810A1" w:rsidRDefault="008876F2">
      <w:pPr>
        <w:pStyle w:val="Heading3"/>
      </w:pPr>
      <w:r>
        <w:t>Questions</w:t>
      </w:r>
    </w:p>
    <w:p w:rsidR="00AE13E4" w:rsidRPr="00215057" w:rsidRDefault="00AE13E4" w:rsidP="00AE13E4">
      <w:r>
        <w:t>Q</w:t>
      </w:r>
      <w:r w:rsidRPr="00215057">
        <w:t xml:space="preserve">uestions and answers for this </w:t>
      </w:r>
      <w:r w:rsidR="00055244">
        <w:t>grant</w:t>
      </w:r>
      <w:r w:rsidRPr="00215057">
        <w:t xml:space="preserve"> round are available on the </w:t>
      </w:r>
      <w:hyperlink r:id="rId11" w:tooltip="Open grants" w:history="1">
        <w:r>
          <w:rPr>
            <w:rStyle w:val="Hyperlink"/>
          </w:rPr>
          <w:t>Community Grants Hub</w:t>
        </w:r>
      </w:hyperlink>
      <w:r w:rsidRPr="000F2043">
        <w:rPr>
          <w:rStyle w:val="Hyperlink"/>
        </w:rPr>
        <w:t xml:space="preserve"> website</w:t>
      </w:r>
      <w:r>
        <w:t>.</w:t>
      </w:r>
    </w:p>
    <w:p w:rsidR="00EA6B16" w:rsidRDefault="00EA6B16">
      <w:r>
        <w:t xml:space="preserve">If you </w:t>
      </w:r>
      <w:r w:rsidR="00E978D8">
        <w:t>cannot</w:t>
      </w:r>
      <w:r>
        <w:t xml:space="preserve"> find an answer to your question, relating to this selection process or the Activity, please </w:t>
      </w:r>
      <w:r w:rsidR="00E978D8">
        <w:t xml:space="preserve">send </w:t>
      </w:r>
      <w:r>
        <w:t xml:space="preserve">your question to </w:t>
      </w:r>
      <w:hyperlink r:id="rId12" w:history="1">
        <w:r w:rsidR="00751423" w:rsidRPr="009F202F">
          <w:rPr>
            <w:rStyle w:val="Hyperlink"/>
          </w:rPr>
          <w:t>support@communitygrants.gov.au</w:t>
        </w:r>
      </w:hyperlink>
      <w:r w:rsidR="00751423" w:rsidRPr="009F202F">
        <w:t>.</w:t>
      </w:r>
    </w:p>
    <w:p w:rsidR="00E978D8" w:rsidRDefault="00E978D8" w:rsidP="00E978D8">
      <w:pPr>
        <w:spacing w:before="120" w:after="140" w:line="280" w:lineRule="atLeast"/>
        <w:rPr>
          <w:rFonts w:eastAsia="Arial" w:cs="Times New Roman"/>
          <w:color w:val="000000"/>
          <w:szCs w:val="20"/>
        </w:rPr>
      </w:pPr>
      <w:r w:rsidRPr="00E978D8">
        <w:rPr>
          <w:rFonts w:eastAsia="Arial" w:cs="Times New Roman"/>
          <w:color w:val="000000"/>
          <w:szCs w:val="20"/>
        </w:rPr>
        <w:t xml:space="preserve">Answers to questions will be published on the </w:t>
      </w:r>
      <w:r w:rsidR="00055244">
        <w:rPr>
          <w:rFonts w:eastAsia="Arial" w:cs="Times New Roman"/>
          <w:color w:val="000000"/>
          <w:szCs w:val="20"/>
        </w:rPr>
        <w:t>grant</w:t>
      </w:r>
      <w:r w:rsidRPr="00E978D8">
        <w:rPr>
          <w:rFonts w:eastAsia="Arial" w:cs="Times New Roman"/>
          <w:color w:val="000000"/>
          <w:szCs w:val="20"/>
        </w:rPr>
        <w:t xml:space="preserve"> round page within five working days of receipt, unless the answers are available in the Application Pack. The Community Grants Hub will only answer questions to explain the requirements of the Application Form and Program Guidelines. The Community Grants Hub will not advise how to </w:t>
      </w:r>
      <w:r w:rsidR="00055244">
        <w:rPr>
          <w:rFonts w:eastAsia="Arial" w:cs="Times New Roman"/>
          <w:color w:val="000000"/>
          <w:szCs w:val="20"/>
        </w:rPr>
        <w:t>answer</w:t>
      </w:r>
      <w:r w:rsidRPr="00E978D8">
        <w:rPr>
          <w:rFonts w:eastAsia="Arial" w:cs="Times New Roman"/>
          <w:color w:val="000000"/>
          <w:szCs w:val="20"/>
        </w:rPr>
        <w:t xml:space="preserve"> specific selection criteria. </w:t>
      </w:r>
    </w:p>
    <w:p w:rsidR="00E978D8" w:rsidRDefault="00E978D8" w:rsidP="00E978D8">
      <w:pPr>
        <w:pStyle w:val="BodyText"/>
      </w:pPr>
      <w:r>
        <w:t xml:space="preserve">The question and answer period will close at </w:t>
      </w:r>
      <w:r w:rsidRPr="00B23307">
        <w:rPr>
          <w:b/>
        </w:rPr>
        <w:t xml:space="preserve">5:00pm </w:t>
      </w:r>
      <w:r w:rsidRPr="00722089">
        <w:rPr>
          <w:b/>
        </w:rPr>
        <w:t>AEDT Tuesday, 7 March 2017</w:t>
      </w:r>
      <w:r w:rsidRPr="00722089">
        <w:t>. No</w:t>
      </w:r>
      <w:r>
        <w:t xml:space="preserve"> further questions will be answered from this date until the </w:t>
      </w:r>
      <w:r w:rsidR="00055244" w:rsidRPr="00055244">
        <w:t>end</w:t>
      </w:r>
      <w:r w:rsidRPr="00055244">
        <w:t xml:space="preserve"> of the </w:t>
      </w:r>
      <w:r>
        <w:t>selection process.</w:t>
      </w:r>
    </w:p>
    <w:p w:rsidR="00E978D8" w:rsidRPr="003A61AE" w:rsidRDefault="00E978D8" w:rsidP="00E978D8">
      <w:pPr>
        <w:pStyle w:val="BodyText"/>
      </w:pPr>
      <w:r w:rsidRPr="003A61AE">
        <w:t xml:space="preserve">If you </w:t>
      </w:r>
      <w:r>
        <w:t>would like help</w:t>
      </w:r>
      <w:r w:rsidRPr="003A61AE">
        <w:t xml:space="preserve"> or support in using and/or submitting the Application Form, please call 1</w:t>
      </w:r>
      <w:r>
        <w:t xml:space="preserve">800 020 283 or TTY 1800 555 677 or email </w:t>
      </w:r>
      <w:hyperlink r:id="rId13" w:history="1">
        <w:r w:rsidRPr="00907247">
          <w:rPr>
            <w:rStyle w:val="Hyperlink"/>
          </w:rPr>
          <w:t>support@communitygrants.gov.au</w:t>
        </w:r>
      </w:hyperlink>
      <w:r>
        <w:t>.</w:t>
      </w:r>
    </w:p>
    <w:p w:rsidR="00F810A1" w:rsidRPr="0073288D" w:rsidRDefault="00F810A1" w:rsidP="0073288D">
      <w:pPr>
        <w:pStyle w:val="Heading2"/>
        <w:rPr>
          <w:sz w:val="22"/>
          <w:szCs w:val="22"/>
        </w:rPr>
      </w:pPr>
      <w:r w:rsidRPr="0073288D">
        <w:rPr>
          <w:sz w:val="22"/>
          <w:szCs w:val="22"/>
        </w:rPr>
        <w:t>Grant objectives</w:t>
      </w:r>
    </w:p>
    <w:p w:rsidR="00BB6D4E" w:rsidRPr="0052628F" w:rsidRDefault="00BB6D4E" w:rsidP="0052628F">
      <w:pPr>
        <w:spacing w:before="120" w:after="140" w:line="280" w:lineRule="atLeast"/>
        <w:rPr>
          <w:rFonts w:eastAsia="Arial" w:cs="Times New Roman"/>
          <w:color w:val="000000"/>
          <w:szCs w:val="20"/>
        </w:rPr>
      </w:pPr>
      <w:r w:rsidRPr="00FA6263">
        <w:t>The N</w:t>
      </w:r>
      <w:r w:rsidR="0055761F">
        <w:t xml:space="preserve">ational Disability Conference Initiative </w:t>
      </w:r>
      <w:r w:rsidRPr="00FA6263">
        <w:t>aims to assist eligible conference organisers to maximise the</w:t>
      </w:r>
      <w:r>
        <w:t xml:space="preserve"> inclusion and</w:t>
      </w:r>
      <w:r w:rsidRPr="00FA6263">
        <w:t xml:space="preserve"> particip</w:t>
      </w:r>
      <w:r>
        <w:t>ation of people with disability</w:t>
      </w:r>
      <w:r w:rsidRPr="00FA6263">
        <w:t xml:space="preserve"> at nationally</w:t>
      </w:r>
      <w:r w:rsidR="004022BA">
        <w:t>-</w:t>
      </w:r>
      <w:r w:rsidRPr="00FA6263">
        <w:t xml:space="preserve">focused </w:t>
      </w:r>
      <w:r>
        <w:t>disability</w:t>
      </w:r>
      <w:r w:rsidR="00723C5D">
        <w:noBreakHyphen/>
      </w:r>
      <w:r>
        <w:t xml:space="preserve">related </w:t>
      </w:r>
      <w:r w:rsidRPr="00FA6263">
        <w:t>conferences in Australia.</w:t>
      </w:r>
    </w:p>
    <w:p w:rsidR="00621204" w:rsidRPr="00AC3D67" w:rsidRDefault="00621204" w:rsidP="0052628F">
      <w:pPr>
        <w:spacing w:before="120" w:after="140" w:line="280" w:lineRule="atLeast"/>
      </w:pPr>
      <w:r w:rsidRPr="0052628F">
        <w:rPr>
          <w:rFonts w:eastAsia="Arial" w:cs="Times New Roman"/>
          <w:color w:val="000000"/>
          <w:szCs w:val="20"/>
        </w:rPr>
        <w:t>A</w:t>
      </w:r>
      <w:r>
        <w:t xml:space="preserve"> ‘n</w:t>
      </w:r>
      <w:r w:rsidRPr="00AC3D67">
        <w:t>ationally</w:t>
      </w:r>
      <w:r w:rsidR="00723C5D">
        <w:noBreakHyphen/>
      </w:r>
      <w:r w:rsidRPr="00AC3D67">
        <w:t>focused’ ‘conference is considered to be a conference:</w:t>
      </w:r>
    </w:p>
    <w:p w:rsidR="00621204" w:rsidRPr="00AC3D67" w:rsidRDefault="00621204" w:rsidP="00621204">
      <w:pPr>
        <w:pStyle w:val="ListParagraph"/>
        <w:numPr>
          <w:ilvl w:val="0"/>
          <w:numId w:val="33"/>
        </w:numPr>
        <w:spacing w:after="120"/>
        <w:contextualSpacing w:val="0"/>
      </w:pPr>
      <w:r w:rsidRPr="00AC3D67">
        <w:t xml:space="preserve">for which the majority of the conference schedule focuses on national (rather than </w:t>
      </w:r>
      <w:r w:rsidR="0052628F">
        <w:t>state,</w:t>
      </w:r>
      <w:r w:rsidR="00723C5D">
        <w:t xml:space="preserve"> </w:t>
      </w:r>
      <w:r w:rsidRPr="00AC3D67">
        <w:t xml:space="preserve">local or regional) issues; </w:t>
      </w:r>
      <w:r w:rsidR="00723C5D">
        <w:t>and</w:t>
      </w:r>
    </w:p>
    <w:p w:rsidR="00621204" w:rsidRPr="0064000F" w:rsidRDefault="00621204" w:rsidP="005A185F">
      <w:pPr>
        <w:pStyle w:val="ListParagraph"/>
        <w:numPr>
          <w:ilvl w:val="0"/>
          <w:numId w:val="33"/>
        </w:numPr>
        <w:spacing w:after="120"/>
        <w:contextualSpacing w:val="0"/>
      </w:pPr>
      <w:proofErr w:type="gramStart"/>
      <w:r>
        <w:t>which</w:t>
      </w:r>
      <w:proofErr w:type="gramEnd"/>
      <w:r>
        <w:t xml:space="preserve"> is</w:t>
      </w:r>
      <w:r w:rsidRPr="00AC3D67">
        <w:t xml:space="preserve"> open to participants from across Australia (rather than being restricted to participants in a particular state or territory).</w:t>
      </w:r>
    </w:p>
    <w:p w:rsidR="00E978D8" w:rsidRPr="00E978D8" w:rsidRDefault="00621204" w:rsidP="00E978D8">
      <w:r>
        <w:rPr>
          <w:szCs w:val="20"/>
        </w:rPr>
        <w:t>A ‘disability</w:t>
      </w:r>
      <w:r w:rsidR="00723C5D">
        <w:rPr>
          <w:szCs w:val="20"/>
        </w:rPr>
        <w:noBreakHyphen/>
      </w:r>
      <w:r>
        <w:rPr>
          <w:szCs w:val="20"/>
        </w:rPr>
        <w:t xml:space="preserve">related conference’ is considered to be </w:t>
      </w:r>
      <w:r w:rsidR="00055244">
        <w:rPr>
          <w:szCs w:val="20"/>
        </w:rPr>
        <w:t>a conference</w:t>
      </w:r>
      <w:r>
        <w:rPr>
          <w:szCs w:val="20"/>
        </w:rPr>
        <w:t xml:space="preserve"> for which at least half of the schedule focuses on people with disability a</w:t>
      </w:r>
      <w:r w:rsidR="001E3343">
        <w:rPr>
          <w:szCs w:val="20"/>
        </w:rPr>
        <w:t>nd</w:t>
      </w:r>
      <w:r>
        <w:rPr>
          <w:szCs w:val="20"/>
        </w:rPr>
        <w:t xml:space="preserve"> issues that affect the lifetime wellbeing and social participation of people with disability.</w:t>
      </w:r>
    </w:p>
    <w:p w:rsidR="00F810A1" w:rsidRPr="0073288D" w:rsidRDefault="00F810A1" w:rsidP="0073288D">
      <w:pPr>
        <w:pStyle w:val="Heading2"/>
        <w:rPr>
          <w:sz w:val="22"/>
          <w:szCs w:val="22"/>
        </w:rPr>
      </w:pPr>
      <w:r w:rsidRPr="0073288D">
        <w:rPr>
          <w:sz w:val="22"/>
          <w:szCs w:val="22"/>
        </w:rPr>
        <w:t>Statement of Requirement</w:t>
      </w:r>
    </w:p>
    <w:p w:rsidR="00BB6D4E" w:rsidRPr="005E4D68" w:rsidRDefault="00BB6D4E">
      <w:pPr>
        <w:pStyle w:val="BodyText2"/>
        <w:spacing w:line="240" w:lineRule="auto"/>
        <w:rPr>
          <w:szCs w:val="20"/>
        </w:rPr>
      </w:pPr>
      <w:r w:rsidRPr="005E4D68">
        <w:rPr>
          <w:szCs w:val="20"/>
        </w:rPr>
        <w:t xml:space="preserve">Eligible organisations may apply for funding of up to $10,000 for </w:t>
      </w:r>
      <w:r>
        <w:rPr>
          <w:szCs w:val="20"/>
        </w:rPr>
        <w:t>disability</w:t>
      </w:r>
      <w:r w:rsidR="00723C5D">
        <w:rPr>
          <w:szCs w:val="20"/>
        </w:rPr>
        <w:noBreakHyphen/>
      </w:r>
      <w:r>
        <w:rPr>
          <w:szCs w:val="20"/>
        </w:rPr>
        <w:t>related</w:t>
      </w:r>
      <w:r w:rsidRPr="005E4D68">
        <w:rPr>
          <w:szCs w:val="20"/>
        </w:rPr>
        <w:t xml:space="preserve"> conferences with a national focus planned for 201</w:t>
      </w:r>
      <w:r w:rsidR="00B263A4">
        <w:rPr>
          <w:szCs w:val="20"/>
        </w:rPr>
        <w:t>7</w:t>
      </w:r>
      <w:r w:rsidRPr="005E4D68">
        <w:rPr>
          <w:szCs w:val="20"/>
        </w:rPr>
        <w:t>-1</w:t>
      </w:r>
      <w:r w:rsidR="00B263A4">
        <w:rPr>
          <w:szCs w:val="20"/>
        </w:rPr>
        <w:t>8</w:t>
      </w:r>
      <w:r w:rsidRPr="005E4D68">
        <w:rPr>
          <w:szCs w:val="20"/>
        </w:rPr>
        <w:t xml:space="preserve"> to:</w:t>
      </w:r>
    </w:p>
    <w:p w:rsidR="005327C7" w:rsidRPr="008C445A" w:rsidRDefault="005327C7" w:rsidP="008C445A">
      <w:pPr>
        <w:pStyle w:val="ListParagraph"/>
        <w:numPr>
          <w:ilvl w:val="0"/>
          <w:numId w:val="2"/>
        </w:numPr>
        <w:spacing w:after="120"/>
        <w:ind w:left="851" w:hanging="567"/>
        <w:rPr>
          <w:color w:val="000000"/>
          <w:lang w:val="en-GB"/>
        </w:rPr>
      </w:pPr>
      <w:r w:rsidRPr="008C445A">
        <w:rPr>
          <w:color w:val="000000"/>
          <w:lang w:val="en-GB"/>
        </w:rPr>
        <w:t>assist people with disability with the costs of attending conferences, (for example, conference fees, accommodation, travel</w:t>
      </w:r>
      <w:r w:rsidR="001E3343" w:rsidRPr="008C445A">
        <w:rPr>
          <w:color w:val="000000"/>
          <w:lang w:val="en-GB"/>
        </w:rPr>
        <w:t xml:space="preserve"> for domestic participants</w:t>
      </w:r>
      <w:r w:rsidRPr="008C445A">
        <w:rPr>
          <w:color w:val="000000"/>
          <w:lang w:val="en-GB"/>
        </w:rPr>
        <w:t>); and/or</w:t>
      </w:r>
    </w:p>
    <w:p w:rsidR="005327C7" w:rsidRPr="008C445A" w:rsidRDefault="005327C7" w:rsidP="008C445A">
      <w:pPr>
        <w:pStyle w:val="ListParagraph"/>
        <w:numPr>
          <w:ilvl w:val="0"/>
          <w:numId w:val="2"/>
        </w:numPr>
        <w:spacing w:after="120"/>
        <w:ind w:left="851" w:hanging="567"/>
        <w:rPr>
          <w:color w:val="000000"/>
          <w:lang w:val="en-GB"/>
        </w:rPr>
      </w:pPr>
      <w:r w:rsidRPr="008C445A">
        <w:rPr>
          <w:color w:val="000000"/>
          <w:lang w:val="en-GB"/>
        </w:rPr>
        <w:lastRenderedPageBreak/>
        <w:t>assist family members or carers providing support to a person with disability attending a conference (for example with costs associated with conference fees, accommodation,</w:t>
      </w:r>
      <w:r w:rsidR="001E3343" w:rsidRPr="008C445A">
        <w:rPr>
          <w:color w:val="000000"/>
          <w:lang w:val="en-GB"/>
        </w:rPr>
        <w:t xml:space="preserve"> </w:t>
      </w:r>
      <w:r w:rsidRPr="008C445A">
        <w:rPr>
          <w:color w:val="000000"/>
          <w:lang w:val="en-GB"/>
        </w:rPr>
        <w:t>travel</w:t>
      </w:r>
      <w:r w:rsidR="001E3343" w:rsidRPr="008C445A">
        <w:rPr>
          <w:color w:val="000000"/>
          <w:lang w:val="en-GB"/>
        </w:rPr>
        <w:t xml:space="preserve"> for domestic participants</w:t>
      </w:r>
      <w:r w:rsidRPr="008C445A">
        <w:rPr>
          <w:color w:val="000000"/>
          <w:lang w:val="en-GB"/>
        </w:rPr>
        <w:t>); and/or</w:t>
      </w:r>
    </w:p>
    <w:p w:rsidR="0055761F" w:rsidRPr="008C445A" w:rsidRDefault="005327C7" w:rsidP="008C445A">
      <w:pPr>
        <w:pStyle w:val="ListParagraph"/>
        <w:numPr>
          <w:ilvl w:val="0"/>
          <w:numId w:val="2"/>
        </w:numPr>
        <w:spacing w:after="120"/>
        <w:ind w:left="851" w:hanging="567"/>
        <w:rPr>
          <w:color w:val="000000"/>
          <w:lang w:val="en-GB"/>
        </w:rPr>
      </w:pPr>
      <w:r w:rsidRPr="008C445A">
        <w:rPr>
          <w:color w:val="000000"/>
          <w:lang w:val="en-GB"/>
        </w:rPr>
        <w:t xml:space="preserve">facilitate access so that people with disability can participate in conferences (for example, by funding accessible materials, </w:t>
      </w:r>
      <w:proofErr w:type="spellStart"/>
      <w:r w:rsidRPr="008C445A">
        <w:rPr>
          <w:color w:val="000000"/>
          <w:lang w:val="en-GB"/>
        </w:rPr>
        <w:t>Auslan</w:t>
      </w:r>
      <w:proofErr w:type="spellEnd"/>
      <w:r w:rsidRPr="008C445A">
        <w:rPr>
          <w:color w:val="000000"/>
          <w:lang w:val="en-GB"/>
        </w:rPr>
        <w:t xml:space="preserve"> interpreters, assistive computer devices or software, aids or appliances or other costs of ensuring venue accessibility</w:t>
      </w:r>
      <w:r w:rsidR="0052628F" w:rsidRPr="008C445A">
        <w:rPr>
          <w:color w:val="000000"/>
          <w:lang w:val="en-GB"/>
        </w:rPr>
        <w:t>)</w:t>
      </w:r>
      <w:r w:rsidRPr="008C445A">
        <w:rPr>
          <w:color w:val="000000"/>
          <w:lang w:val="en-GB"/>
        </w:rPr>
        <w:t>.</w:t>
      </w:r>
    </w:p>
    <w:p w:rsidR="008B42DD" w:rsidRPr="0052628F" w:rsidRDefault="00BB6D4E" w:rsidP="0052628F">
      <w:pPr>
        <w:spacing w:before="120" w:after="140" w:line="280" w:lineRule="atLeast"/>
        <w:rPr>
          <w:rFonts w:eastAsia="Arial" w:cs="Times New Roman"/>
          <w:color w:val="000000"/>
          <w:szCs w:val="20"/>
        </w:rPr>
      </w:pPr>
      <w:r>
        <w:rPr>
          <w:szCs w:val="20"/>
        </w:rPr>
        <w:t>Disability-related conferences are considered to be conferences for which at least half of the schedule focuses on people with disability and issues that affect the lifetime wellbeing and social participa</w:t>
      </w:r>
      <w:r w:rsidR="0055761F">
        <w:rPr>
          <w:szCs w:val="20"/>
        </w:rPr>
        <w:t>tion of people with disability.</w:t>
      </w:r>
    </w:p>
    <w:p w:rsidR="008B42DD" w:rsidRPr="005A185F" w:rsidRDefault="008B42DD" w:rsidP="0052628F">
      <w:pPr>
        <w:spacing w:before="120" w:after="140" w:line="280" w:lineRule="atLeast"/>
      </w:pPr>
      <w:r w:rsidRPr="0052628F">
        <w:rPr>
          <w:rFonts w:eastAsia="Arial" w:cs="Times New Roman"/>
          <w:color w:val="000000"/>
          <w:szCs w:val="20"/>
        </w:rPr>
        <w:t>A ‘nationally-focused’ conference is</w:t>
      </w:r>
      <w:r w:rsidRPr="005A185F">
        <w:t xml:space="preserve"> considered to be a conference:</w:t>
      </w:r>
    </w:p>
    <w:p w:rsidR="008B42DD" w:rsidRPr="005A185F" w:rsidRDefault="008B42DD" w:rsidP="00D36A06">
      <w:pPr>
        <w:pStyle w:val="ListParagraph"/>
        <w:numPr>
          <w:ilvl w:val="0"/>
          <w:numId w:val="36"/>
        </w:numPr>
        <w:spacing w:after="120"/>
        <w:contextualSpacing w:val="0"/>
      </w:pPr>
      <w:r w:rsidRPr="005A185F">
        <w:t xml:space="preserve">for which the majority of the conference schedule focuses on national (rather than </w:t>
      </w:r>
      <w:r w:rsidR="00AB5F78">
        <w:t xml:space="preserve">state, </w:t>
      </w:r>
      <w:r w:rsidRPr="005A185F">
        <w:t xml:space="preserve">local or regional) issues; </w:t>
      </w:r>
      <w:r w:rsidR="00723C5D">
        <w:t>and</w:t>
      </w:r>
    </w:p>
    <w:p w:rsidR="004022BA" w:rsidRPr="008B42DD" w:rsidRDefault="008B42DD" w:rsidP="00D36A06">
      <w:pPr>
        <w:pStyle w:val="ListParagraph"/>
        <w:numPr>
          <w:ilvl w:val="0"/>
          <w:numId w:val="36"/>
        </w:numPr>
        <w:spacing w:after="120"/>
        <w:contextualSpacing w:val="0"/>
      </w:pPr>
      <w:proofErr w:type="gramStart"/>
      <w:r w:rsidRPr="005A185F">
        <w:t>which</w:t>
      </w:r>
      <w:proofErr w:type="gramEnd"/>
      <w:r w:rsidRPr="005A185F">
        <w:t xml:space="preserve"> is open to participants from across Australia (rather than being restricted to participants in a particular state or territory).</w:t>
      </w:r>
    </w:p>
    <w:p w:rsidR="00BB6D4E" w:rsidRDefault="00BB6D4E" w:rsidP="0052628F">
      <w:pPr>
        <w:spacing w:before="140" w:after="140" w:line="280" w:lineRule="atLeast"/>
        <w:rPr>
          <w:szCs w:val="20"/>
        </w:rPr>
      </w:pPr>
      <w:r w:rsidRPr="00DA4DA1">
        <w:rPr>
          <w:szCs w:val="20"/>
        </w:rPr>
        <w:t>Funding may not be used for:</w:t>
      </w:r>
    </w:p>
    <w:p w:rsidR="00B64306" w:rsidRPr="008C445A" w:rsidRDefault="00B64306" w:rsidP="008C445A">
      <w:pPr>
        <w:pStyle w:val="ListParagraph"/>
        <w:numPr>
          <w:ilvl w:val="0"/>
          <w:numId w:val="2"/>
        </w:numPr>
        <w:spacing w:after="120"/>
        <w:ind w:left="851" w:hanging="567"/>
        <w:rPr>
          <w:color w:val="000000"/>
          <w:lang w:val="en-GB"/>
        </w:rPr>
      </w:pPr>
      <w:r w:rsidRPr="008C445A">
        <w:rPr>
          <w:color w:val="000000"/>
          <w:lang w:val="en-GB"/>
        </w:rPr>
        <w:t>conferences which are not nationally-focused</w:t>
      </w:r>
      <w:r w:rsidR="00E67C26">
        <w:rPr>
          <w:color w:val="000000"/>
          <w:lang w:val="en-GB"/>
        </w:rPr>
        <w:t>;</w:t>
      </w:r>
    </w:p>
    <w:p w:rsidR="00B64306" w:rsidRPr="008C445A" w:rsidRDefault="00B64306" w:rsidP="008C445A">
      <w:pPr>
        <w:pStyle w:val="ListParagraph"/>
        <w:numPr>
          <w:ilvl w:val="0"/>
          <w:numId w:val="2"/>
        </w:numPr>
        <w:spacing w:after="120"/>
        <w:ind w:left="851" w:hanging="567"/>
        <w:rPr>
          <w:color w:val="000000"/>
          <w:lang w:val="en-GB"/>
        </w:rPr>
      </w:pPr>
      <w:r w:rsidRPr="008C445A">
        <w:rPr>
          <w:color w:val="000000"/>
          <w:lang w:val="en-GB"/>
        </w:rPr>
        <w:t>conferences which are not disability</w:t>
      </w:r>
      <w:r w:rsidR="006803A8" w:rsidRPr="008C445A">
        <w:rPr>
          <w:color w:val="000000"/>
          <w:lang w:val="en-GB"/>
        </w:rPr>
        <w:noBreakHyphen/>
      </w:r>
      <w:r w:rsidRPr="008C445A">
        <w:rPr>
          <w:color w:val="000000"/>
          <w:lang w:val="en-GB"/>
        </w:rPr>
        <w:t>related</w:t>
      </w:r>
      <w:r w:rsidR="00E67C26">
        <w:rPr>
          <w:color w:val="000000"/>
          <w:lang w:val="en-GB"/>
        </w:rPr>
        <w:t>;</w:t>
      </w:r>
    </w:p>
    <w:p w:rsidR="00BB6D4E" w:rsidRPr="008C445A" w:rsidRDefault="00BB6D4E" w:rsidP="008C445A">
      <w:pPr>
        <w:pStyle w:val="ListParagraph"/>
        <w:numPr>
          <w:ilvl w:val="0"/>
          <w:numId w:val="2"/>
        </w:numPr>
        <w:spacing w:after="120"/>
        <w:ind w:left="851" w:hanging="567"/>
        <w:rPr>
          <w:color w:val="000000"/>
          <w:lang w:val="en-GB"/>
        </w:rPr>
      </w:pPr>
      <w:r w:rsidRPr="008C445A">
        <w:rPr>
          <w:color w:val="000000"/>
          <w:lang w:val="en-GB"/>
        </w:rPr>
        <w:t>a person without disability unless they are a family member or carer who is attending specifically to support a person with disability to participate;</w:t>
      </w:r>
    </w:p>
    <w:p w:rsidR="00BB6D4E" w:rsidRPr="008C445A" w:rsidRDefault="00BB6D4E" w:rsidP="008C445A">
      <w:pPr>
        <w:pStyle w:val="ListParagraph"/>
        <w:numPr>
          <w:ilvl w:val="0"/>
          <w:numId w:val="2"/>
        </w:numPr>
        <w:spacing w:after="120"/>
        <w:ind w:left="851" w:hanging="567"/>
        <w:rPr>
          <w:color w:val="000000"/>
          <w:lang w:val="en-GB"/>
        </w:rPr>
      </w:pPr>
      <w:r w:rsidRPr="008C445A">
        <w:rPr>
          <w:color w:val="000000"/>
          <w:lang w:val="en-GB"/>
        </w:rPr>
        <w:t>international travel</w:t>
      </w:r>
      <w:r w:rsidR="00C47FC0" w:rsidRPr="008C445A">
        <w:rPr>
          <w:color w:val="000000"/>
          <w:lang w:val="en-GB"/>
        </w:rPr>
        <w:t>,</w:t>
      </w:r>
      <w:r w:rsidR="005A185F" w:rsidRPr="008C445A">
        <w:rPr>
          <w:color w:val="000000"/>
          <w:lang w:val="en-GB"/>
        </w:rPr>
        <w:t xml:space="preserve"> </w:t>
      </w:r>
      <w:r w:rsidR="004022BA" w:rsidRPr="008C445A">
        <w:rPr>
          <w:color w:val="000000"/>
          <w:lang w:val="en-GB"/>
        </w:rPr>
        <w:t xml:space="preserve">international </w:t>
      </w:r>
      <w:r w:rsidRPr="008C445A">
        <w:rPr>
          <w:color w:val="000000"/>
          <w:lang w:val="en-GB"/>
        </w:rPr>
        <w:t>conferences</w:t>
      </w:r>
      <w:r w:rsidR="00C47FC0" w:rsidRPr="008C445A">
        <w:rPr>
          <w:color w:val="000000"/>
          <w:lang w:val="en-GB"/>
        </w:rPr>
        <w:t>, or international participants</w:t>
      </w:r>
      <w:r w:rsidRPr="008C445A">
        <w:rPr>
          <w:color w:val="000000"/>
          <w:lang w:val="en-GB"/>
        </w:rPr>
        <w:t>;</w:t>
      </w:r>
    </w:p>
    <w:p w:rsidR="00BB6D4E" w:rsidRPr="008C445A" w:rsidRDefault="00BB6D4E" w:rsidP="008C445A">
      <w:pPr>
        <w:pStyle w:val="ListParagraph"/>
        <w:numPr>
          <w:ilvl w:val="0"/>
          <w:numId w:val="2"/>
        </w:numPr>
        <w:spacing w:after="120"/>
        <w:ind w:left="851" w:hanging="567"/>
        <w:rPr>
          <w:color w:val="000000"/>
          <w:lang w:val="en-GB"/>
        </w:rPr>
      </w:pPr>
      <w:r w:rsidRPr="008C445A">
        <w:rPr>
          <w:color w:val="000000"/>
          <w:lang w:val="en-GB"/>
        </w:rPr>
        <w:t>presenters/speakers without disability to present at a conference; and</w:t>
      </w:r>
    </w:p>
    <w:p w:rsidR="00BB6D4E" w:rsidRPr="008C445A" w:rsidRDefault="00BB6D4E" w:rsidP="008C445A">
      <w:pPr>
        <w:pStyle w:val="ListParagraph"/>
        <w:numPr>
          <w:ilvl w:val="0"/>
          <w:numId w:val="2"/>
        </w:numPr>
        <w:spacing w:after="120"/>
        <w:ind w:left="851" w:hanging="567"/>
        <w:rPr>
          <w:color w:val="000000"/>
          <w:lang w:val="en-GB"/>
        </w:rPr>
      </w:pPr>
      <w:proofErr w:type="gramStart"/>
      <w:r w:rsidRPr="008C445A">
        <w:rPr>
          <w:color w:val="000000"/>
          <w:lang w:val="en-GB"/>
        </w:rPr>
        <w:t>general</w:t>
      </w:r>
      <w:proofErr w:type="gramEnd"/>
      <w:r w:rsidRPr="008C445A">
        <w:rPr>
          <w:color w:val="000000"/>
          <w:lang w:val="en-GB"/>
        </w:rPr>
        <w:t xml:space="preserve"> administrative costs such as advertising, telephone, printing/publishing, staff expenses, catering or venue hire.</w:t>
      </w:r>
    </w:p>
    <w:p w:rsidR="00BB6D4E" w:rsidRDefault="00BB6D4E">
      <w:pPr>
        <w:pStyle w:val="NoSpacing"/>
        <w:spacing w:after="0" w:line="240" w:lineRule="auto"/>
        <w:rPr>
          <w:szCs w:val="20"/>
        </w:rPr>
      </w:pPr>
    </w:p>
    <w:p w:rsidR="00AD3565" w:rsidRPr="00FA371F" w:rsidRDefault="00AD3565">
      <w:pPr>
        <w:spacing w:after="0" w:line="240" w:lineRule="auto"/>
        <w:rPr>
          <w:i/>
        </w:rPr>
      </w:pPr>
      <w:r w:rsidRPr="00FA371F">
        <w:rPr>
          <w:i/>
        </w:rPr>
        <w:t>Application</w:t>
      </w:r>
      <w:r>
        <w:rPr>
          <w:i/>
        </w:rPr>
        <w:t xml:space="preserve"> Requirements</w:t>
      </w:r>
    </w:p>
    <w:p w:rsidR="00AD3565" w:rsidRDefault="00AD3565">
      <w:pPr>
        <w:spacing w:after="0" w:line="240" w:lineRule="auto"/>
      </w:pPr>
    </w:p>
    <w:p w:rsidR="00AD3565" w:rsidRDefault="00AD3565" w:rsidP="0052628F">
      <w:pPr>
        <w:pStyle w:val="BodyText"/>
      </w:pPr>
      <w:r>
        <w:t>Applicants may apply for up to $10,000 for each conference</w:t>
      </w:r>
      <w:r w:rsidR="00E25790">
        <w:t xml:space="preserve">.  If you are applying for more than one conference you will need to submit </w:t>
      </w:r>
      <w:r w:rsidR="006803A8">
        <w:t xml:space="preserve">a </w:t>
      </w:r>
      <w:r w:rsidR="00E25790">
        <w:t>separate application form</w:t>
      </w:r>
      <w:r w:rsidR="006803A8">
        <w:t xml:space="preserve"> for each conference</w:t>
      </w:r>
      <w:r w:rsidR="00E25790">
        <w:t>.</w:t>
      </w:r>
    </w:p>
    <w:p w:rsidR="00AD3565" w:rsidRDefault="00AD3565" w:rsidP="0052628F">
      <w:pPr>
        <w:pStyle w:val="BodyText"/>
      </w:pPr>
      <w:r w:rsidRPr="00087579">
        <w:t xml:space="preserve">When completing your Application Form, you </w:t>
      </w:r>
      <w:r w:rsidR="00A978E9" w:rsidRPr="00B263A4">
        <w:rPr>
          <w:b/>
          <w:bCs/>
        </w:rPr>
        <w:t>must</w:t>
      </w:r>
      <w:r w:rsidR="00A978E9">
        <w:rPr>
          <w:bCs/>
        </w:rPr>
        <w:t>:</w:t>
      </w:r>
    </w:p>
    <w:p w:rsidR="00AD3565" w:rsidRPr="008C445A" w:rsidRDefault="006803A8" w:rsidP="008C445A">
      <w:pPr>
        <w:pStyle w:val="ListParagraph"/>
        <w:numPr>
          <w:ilvl w:val="0"/>
          <w:numId w:val="2"/>
        </w:numPr>
        <w:spacing w:after="120"/>
        <w:ind w:left="851" w:hanging="567"/>
        <w:rPr>
          <w:color w:val="000000"/>
          <w:lang w:val="en-GB"/>
        </w:rPr>
      </w:pPr>
      <w:proofErr w:type="gramStart"/>
      <w:r w:rsidRPr="008C445A">
        <w:rPr>
          <w:color w:val="000000"/>
          <w:lang w:val="en-GB"/>
        </w:rPr>
        <w:t>complete</w:t>
      </w:r>
      <w:proofErr w:type="gramEnd"/>
      <w:r w:rsidRPr="008C445A">
        <w:rPr>
          <w:color w:val="000000"/>
          <w:lang w:val="en-GB"/>
        </w:rPr>
        <w:t xml:space="preserve"> the “Provide a brief description of your application for this Activity.” field of the form.  When completing this field you must </w:t>
      </w:r>
      <w:r w:rsidR="00AD3565" w:rsidRPr="008C445A">
        <w:rPr>
          <w:color w:val="000000"/>
          <w:lang w:val="en-GB"/>
        </w:rPr>
        <w:t xml:space="preserve">provide a brief description of the conference, including the conference </w:t>
      </w:r>
      <w:r w:rsidR="00AF39C9" w:rsidRPr="008C445A">
        <w:rPr>
          <w:color w:val="000000"/>
          <w:lang w:val="en-GB"/>
        </w:rPr>
        <w:t xml:space="preserve">name, </w:t>
      </w:r>
      <w:r w:rsidR="00AD3565" w:rsidRPr="008C445A">
        <w:rPr>
          <w:color w:val="000000"/>
          <w:lang w:val="en-GB"/>
        </w:rPr>
        <w:t>date</w:t>
      </w:r>
      <w:r w:rsidR="00AF39C9" w:rsidRPr="008C445A">
        <w:rPr>
          <w:color w:val="000000"/>
          <w:lang w:val="en-GB"/>
        </w:rPr>
        <w:t>,</w:t>
      </w:r>
      <w:r w:rsidR="00AD3565" w:rsidRPr="008C445A">
        <w:rPr>
          <w:color w:val="000000"/>
          <w:lang w:val="en-GB"/>
        </w:rPr>
        <w:t xml:space="preserve"> venue</w:t>
      </w:r>
      <w:r w:rsidR="00AF39C9" w:rsidRPr="008C445A">
        <w:rPr>
          <w:color w:val="000000"/>
          <w:lang w:val="en-GB"/>
        </w:rPr>
        <w:t xml:space="preserve"> details</w:t>
      </w:r>
      <w:r w:rsidR="005B7A31" w:rsidRPr="008C445A">
        <w:rPr>
          <w:color w:val="000000"/>
          <w:lang w:val="en-GB"/>
        </w:rPr>
        <w:t xml:space="preserve"> (where available)</w:t>
      </w:r>
      <w:r w:rsidR="00AF39C9" w:rsidRPr="008C445A">
        <w:rPr>
          <w:color w:val="000000"/>
          <w:lang w:val="en-GB"/>
        </w:rPr>
        <w:t xml:space="preserve"> and an estimate of how many people with disability will benefit from the grant</w:t>
      </w:r>
      <w:r w:rsidR="00AD3565" w:rsidRPr="008C445A">
        <w:rPr>
          <w:color w:val="000000"/>
          <w:lang w:val="en-GB"/>
        </w:rPr>
        <w:t>; and</w:t>
      </w:r>
    </w:p>
    <w:p w:rsidR="00AD3565" w:rsidRPr="008C445A" w:rsidRDefault="00AD3565" w:rsidP="006F0951">
      <w:pPr>
        <w:pStyle w:val="ListParagraph"/>
        <w:numPr>
          <w:ilvl w:val="0"/>
          <w:numId w:val="2"/>
        </w:numPr>
        <w:ind w:left="851" w:hanging="567"/>
        <w:rPr>
          <w:color w:val="000000"/>
          <w:lang w:val="en-GB"/>
        </w:rPr>
      </w:pPr>
      <w:proofErr w:type="gramStart"/>
      <w:r w:rsidRPr="008C445A">
        <w:rPr>
          <w:color w:val="000000"/>
          <w:lang w:val="en-GB"/>
        </w:rPr>
        <w:t>provide</w:t>
      </w:r>
      <w:proofErr w:type="gramEnd"/>
      <w:r w:rsidRPr="008C445A">
        <w:rPr>
          <w:color w:val="000000"/>
          <w:lang w:val="en-GB"/>
        </w:rPr>
        <w:t xml:space="preserve"> all information </w:t>
      </w:r>
      <w:r w:rsidR="00055244">
        <w:rPr>
          <w:color w:val="000000"/>
          <w:lang w:val="en-GB"/>
        </w:rPr>
        <w:t>as</w:t>
      </w:r>
      <w:r w:rsidRPr="008C445A">
        <w:rPr>
          <w:color w:val="000000"/>
          <w:lang w:val="en-GB"/>
        </w:rPr>
        <w:t xml:space="preserve"> directed to do so.</w:t>
      </w:r>
    </w:p>
    <w:p w:rsidR="00A978E9" w:rsidRPr="00722089" w:rsidRDefault="00A978E9" w:rsidP="00722089">
      <w:pPr>
        <w:rPr>
          <w:i/>
        </w:rPr>
      </w:pPr>
      <w:r>
        <w:rPr>
          <w:i/>
        </w:rPr>
        <w:t>Value for Money</w:t>
      </w:r>
    </w:p>
    <w:p w:rsidR="00AE13E4" w:rsidRDefault="00AE13E4" w:rsidP="006F0951">
      <w:pPr>
        <w:pStyle w:val="BodyText"/>
        <w:spacing w:after="200"/>
        <w:rPr>
          <w:rFonts w:eastAsia="Arial" w:cs="Arial"/>
          <w:color w:val="000000"/>
          <w:szCs w:val="20"/>
        </w:rPr>
      </w:pPr>
      <w:r w:rsidRPr="0052628F">
        <w:t>In assessing the extent to which applicat</w:t>
      </w:r>
      <w:r w:rsidRPr="00AE13E4">
        <w:rPr>
          <w:rFonts w:eastAsia="Arial" w:cs="Arial"/>
          <w:color w:val="000000"/>
        </w:rPr>
        <w:t>ions represent value for money, consideration will be given to t</w:t>
      </w:r>
      <w:r w:rsidR="009374EA">
        <w:rPr>
          <w:rFonts w:eastAsia="Arial" w:cs="Arial"/>
          <w:color w:val="000000"/>
        </w:rPr>
        <w:t>he information provided at the “</w:t>
      </w:r>
      <w:r w:rsidRPr="00AE13E4">
        <w:rPr>
          <w:rFonts w:eastAsia="Arial" w:cs="Arial"/>
          <w:color w:val="000000"/>
        </w:rPr>
        <w:t>Achieving value for money</w:t>
      </w:r>
      <w:r w:rsidR="009374EA">
        <w:rPr>
          <w:rFonts w:eastAsia="Arial" w:cs="Arial"/>
          <w:color w:val="000000"/>
        </w:rPr>
        <w:t>”</w:t>
      </w:r>
      <w:r w:rsidRPr="00AE13E4">
        <w:rPr>
          <w:rFonts w:eastAsia="Arial" w:cs="Arial"/>
          <w:color w:val="000000"/>
        </w:rPr>
        <w:t xml:space="preserve"> </w:t>
      </w:r>
      <w:r w:rsidR="00784F66">
        <w:rPr>
          <w:rFonts w:eastAsia="Arial" w:cs="Arial"/>
          <w:color w:val="000000"/>
        </w:rPr>
        <w:t xml:space="preserve">section </w:t>
      </w:r>
      <w:r w:rsidRPr="00AE13E4">
        <w:rPr>
          <w:rFonts w:eastAsia="Arial" w:cs="Arial"/>
          <w:color w:val="000000"/>
        </w:rPr>
        <w:t>of the Program Guidelines</w:t>
      </w:r>
      <w:r w:rsidR="00784F66">
        <w:rPr>
          <w:rFonts w:eastAsia="Arial" w:cs="Arial"/>
          <w:color w:val="000000"/>
        </w:rPr>
        <w:t>, which are</w:t>
      </w:r>
      <w:r w:rsidRPr="00AE13E4">
        <w:rPr>
          <w:rFonts w:eastAsia="Arial" w:cs="Arial"/>
          <w:color w:val="000000"/>
        </w:rPr>
        <w:t xml:space="preserve"> available on</w:t>
      </w:r>
      <w:r w:rsidRPr="00AE13E4">
        <w:rPr>
          <w:rFonts w:eastAsia="Times New Roman" w:cs="Times New Roman"/>
          <w:bCs/>
        </w:rPr>
        <w:t xml:space="preserve"> the </w:t>
      </w:r>
      <w:hyperlink r:id="rId14" w:tooltip="DSS website" w:history="1">
        <w:r w:rsidRPr="00AE13E4">
          <w:rPr>
            <w:rFonts w:eastAsia="Times New Roman" w:cs="Times New Roman"/>
            <w:bCs/>
            <w:color w:val="0000FF"/>
            <w:u w:val="single"/>
          </w:rPr>
          <w:t>DSS website</w:t>
        </w:r>
      </w:hyperlink>
      <w:r w:rsidRPr="00AE13E4">
        <w:rPr>
          <w:rFonts w:eastAsia="Times New Roman" w:cs="Times New Roman"/>
          <w:bCs/>
        </w:rPr>
        <w:t xml:space="preserve"> </w:t>
      </w:r>
      <w:r w:rsidR="00784F66">
        <w:rPr>
          <w:rFonts w:eastAsia="Arial" w:cs="Arial"/>
          <w:color w:val="000000"/>
          <w:szCs w:val="20"/>
        </w:rPr>
        <w:t>and</w:t>
      </w:r>
      <w:r w:rsidR="00784F66" w:rsidRPr="00AE13E4">
        <w:rPr>
          <w:rFonts w:eastAsia="Arial" w:cs="Arial"/>
          <w:color w:val="000000"/>
          <w:szCs w:val="20"/>
        </w:rPr>
        <w:t xml:space="preserve"> </w:t>
      </w:r>
      <w:r w:rsidRPr="00AE13E4">
        <w:rPr>
          <w:rFonts w:eastAsia="Arial" w:cs="Arial"/>
          <w:color w:val="000000"/>
          <w:szCs w:val="20"/>
        </w:rPr>
        <w:t>in the Application Pack available on the</w:t>
      </w:r>
      <w:r w:rsidRPr="00AE13E4">
        <w:rPr>
          <w:rFonts w:eastAsia="Arial" w:cs="Times New Roman"/>
          <w:color w:val="000000"/>
        </w:rPr>
        <w:t xml:space="preserve"> Community Grants Hub</w:t>
      </w:r>
      <w:r w:rsidRPr="00AE13E4">
        <w:rPr>
          <w:rFonts w:eastAsia="Arial" w:cs="Arial"/>
          <w:color w:val="000000"/>
          <w:szCs w:val="20"/>
        </w:rPr>
        <w:t xml:space="preserve"> </w:t>
      </w:r>
      <w:hyperlink r:id="rId15" w:tooltip="Community Grants Hub website" w:history="1">
        <w:r w:rsidRPr="00AE13E4">
          <w:rPr>
            <w:rFonts w:eastAsia="Arial" w:cs="Arial"/>
            <w:color w:val="0000FF"/>
            <w:szCs w:val="20"/>
            <w:u w:val="single"/>
          </w:rPr>
          <w:t>website</w:t>
        </w:r>
      </w:hyperlink>
      <w:r w:rsidRPr="00AE13E4">
        <w:rPr>
          <w:rFonts w:eastAsia="Arial" w:cs="Arial"/>
          <w:color w:val="000000"/>
          <w:szCs w:val="20"/>
        </w:rPr>
        <w:t>.</w:t>
      </w:r>
    </w:p>
    <w:p w:rsidR="00722089" w:rsidRPr="00AE13E4" w:rsidRDefault="00722089" w:rsidP="006F0951">
      <w:pPr>
        <w:pStyle w:val="BodyText"/>
        <w:spacing w:after="200"/>
        <w:rPr>
          <w:rFonts w:eastAsia="Arial" w:cs="Arial"/>
          <w:color w:val="000000"/>
          <w:szCs w:val="20"/>
        </w:rPr>
      </w:pPr>
    </w:p>
    <w:p w:rsidR="00F810A1" w:rsidRPr="0073288D" w:rsidRDefault="00F810A1" w:rsidP="0073288D">
      <w:pPr>
        <w:pStyle w:val="Heading2"/>
        <w:rPr>
          <w:sz w:val="22"/>
          <w:szCs w:val="22"/>
        </w:rPr>
      </w:pPr>
      <w:r w:rsidRPr="0073288D">
        <w:rPr>
          <w:sz w:val="22"/>
          <w:szCs w:val="22"/>
        </w:rPr>
        <w:lastRenderedPageBreak/>
        <w:t>Selection Criteria</w:t>
      </w:r>
    </w:p>
    <w:p w:rsidR="00AF39C9" w:rsidRDefault="00AF39C9" w:rsidP="006F0951">
      <w:pPr>
        <w:pStyle w:val="BodyText"/>
        <w:spacing w:after="200"/>
      </w:pPr>
      <w:r>
        <w:t xml:space="preserve">The information requested under each criterion </w:t>
      </w:r>
      <w:r w:rsidRPr="006F0951">
        <w:t>must</w:t>
      </w:r>
      <w:r>
        <w:t xml:space="preserve"> be provided</w:t>
      </w:r>
      <w:r w:rsidRPr="00744855">
        <w:t>.</w:t>
      </w:r>
    </w:p>
    <w:p w:rsidR="00AF39C9" w:rsidRPr="006F0951" w:rsidRDefault="00AF39C9" w:rsidP="006F0951">
      <w:pPr>
        <w:pStyle w:val="BodyText"/>
        <w:spacing w:after="200"/>
      </w:pPr>
      <w:r w:rsidRPr="00E237C5">
        <w:t>The</w:t>
      </w:r>
      <w:r w:rsidR="00447082">
        <w:t xml:space="preserve"> </w:t>
      </w:r>
      <w:r w:rsidR="00447082" w:rsidRPr="00E237C5">
        <w:t>selection criteria</w:t>
      </w:r>
      <w:r w:rsidR="00447082">
        <w:t xml:space="preserve"> are equally weighted.</w:t>
      </w:r>
    </w:p>
    <w:p w:rsidR="0099625A" w:rsidRDefault="00F31DF9" w:rsidP="00791B16">
      <w:pPr>
        <w:spacing w:line="240" w:lineRule="auto"/>
        <w:ind w:left="1418" w:hanging="1418"/>
        <w:rPr>
          <w:b/>
        </w:rPr>
      </w:pPr>
      <w:r w:rsidRPr="00F31DF9">
        <w:rPr>
          <w:b/>
        </w:rPr>
        <w:t>Criterion 1</w:t>
      </w:r>
      <w:r w:rsidRPr="00F31DF9">
        <w:rPr>
          <w:b/>
        </w:rPr>
        <w:tab/>
      </w:r>
      <w:r w:rsidR="0003467F" w:rsidRPr="00F31DF9">
        <w:rPr>
          <w:b/>
        </w:rPr>
        <w:t xml:space="preserve">Demonstrate your understanding of the need for the funded activity (assistance for people with disability to participate in your 2016-17 national disability-related </w:t>
      </w:r>
      <w:r w:rsidR="0003467F">
        <w:rPr>
          <w:b/>
        </w:rPr>
        <w:t>conference).</w:t>
      </w:r>
    </w:p>
    <w:p w:rsidR="00AF39C9" w:rsidRDefault="00AF39C9" w:rsidP="006F0951">
      <w:pPr>
        <w:spacing w:after="0"/>
        <w:rPr>
          <w:rFonts w:cs="Arial"/>
          <w:lang w:val="en-GB"/>
        </w:rPr>
      </w:pPr>
      <w:r w:rsidRPr="00AF39C9">
        <w:rPr>
          <w:rFonts w:cs="Arial"/>
          <w:lang w:val="en-GB"/>
        </w:rPr>
        <w:t xml:space="preserve">In providing a response to this criterion you </w:t>
      </w:r>
      <w:r w:rsidRPr="00751423">
        <w:rPr>
          <w:rFonts w:cs="Arial"/>
          <w:b/>
          <w:lang w:val="en-GB"/>
        </w:rPr>
        <w:t>must</w:t>
      </w:r>
      <w:r w:rsidRPr="00AF39C9">
        <w:rPr>
          <w:rFonts w:cs="Arial"/>
          <w:lang w:val="en-GB"/>
        </w:rPr>
        <w:t xml:space="preserve"> include:</w:t>
      </w:r>
    </w:p>
    <w:p w:rsidR="0099625A" w:rsidRPr="008C445A" w:rsidRDefault="0099625A" w:rsidP="008C445A">
      <w:pPr>
        <w:pStyle w:val="ListParagraph"/>
        <w:numPr>
          <w:ilvl w:val="0"/>
          <w:numId w:val="2"/>
        </w:numPr>
        <w:spacing w:after="120"/>
        <w:ind w:left="851" w:hanging="567"/>
        <w:rPr>
          <w:color w:val="000000"/>
          <w:lang w:val="en-GB"/>
        </w:rPr>
      </w:pPr>
      <w:r w:rsidRPr="008C445A">
        <w:rPr>
          <w:color w:val="000000"/>
          <w:lang w:val="en-GB"/>
        </w:rPr>
        <w:t>how the conference</w:t>
      </w:r>
      <w:r w:rsidR="00203391" w:rsidRPr="008C445A">
        <w:rPr>
          <w:color w:val="000000"/>
          <w:lang w:val="en-GB"/>
        </w:rPr>
        <w:t xml:space="preserve"> is</w:t>
      </w:r>
      <w:r w:rsidRPr="008C445A">
        <w:rPr>
          <w:color w:val="000000"/>
          <w:lang w:val="en-GB"/>
        </w:rPr>
        <w:t xml:space="preserve"> disability</w:t>
      </w:r>
      <w:r w:rsidR="00203391" w:rsidRPr="008C445A">
        <w:rPr>
          <w:color w:val="000000"/>
          <w:lang w:val="en-GB"/>
        </w:rPr>
        <w:noBreakHyphen/>
      </w:r>
      <w:r w:rsidRPr="008C445A">
        <w:rPr>
          <w:color w:val="000000"/>
          <w:lang w:val="en-GB"/>
        </w:rPr>
        <w:t>related</w:t>
      </w:r>
    </w:p>
    <w:p w:rsidR="00CD1614" w:rsidRPr="008C445A" w:rsidRDefault="00CD1614" w:rsidP="008C445A">
      <w:pPr>
        <w:pStyle w:val="ListParagraph"/>
        <w:numPr>
          <w:ilvl w:val="0"/>
          <w:numId w:val="2"/>
        </w:numPr>
        <w:spacing w:after="120"/>
        <w:ind w:left="851" w:hanging="567"/>
        <w:rPr>
          <w:color w:val="000000"/>
          <w:lang w:val="en-GB"/>
        </w:rPr>
      </w:pPr>
      <w:r w:rsidRPr="008C445A">
        <w:rPr>
          <w:color w:val="000000"/>
          <w:lang w:val="en-GB"/>
        </w:rPr>
        <w:t xml:space="preserve">how </w:t>
      </w:r>
      <w:r w:rsidR="00203391" w:rsidRPr="008C445A">
        <w:rPr>
          <w:color w:val="000000"/>
          <w:lang w:val="en-GB"/>
        </w:rPr>
        <w:t>the conference</w:t>
      </w:r>
      <w:r w:rsidRPr="008C445A">
        <w:rPr>
          <w:color w:val="000000"/>
          <w:lang w:val="en-GB"/>
        </w:rPr>
        <w:t xml:space="preserve"> has a national focus</w:t>
      </w:r>
      <w:r w:rsidR="00450C87" w:rsidRPr="008C445A">
        <w:rPr>
          <w:color w:val="000000"/>
          <w:lang w:val="en-GB"/>
        </w:rPr>
        <w:t>; and</w:t>
      </w:r>
    </w:p>
    <w:p w:rsidR="00CD1614" w:rsidRPr="008C445A" w:rsidRDefault="00450C87" w:rsidP="008C445A">
      <w:pPr>
        <w:pStyle w:val="ListParagraph"/>
        <w:numPr>
          <w:ilvl w:val="0"/>
          <w:numId w:val="2"/>
        </w:numPr>
        <w:spacing w:after="120"/>
        <w:ind w:left="851" w:hanging="567"/>
        <w:rPr>
          <w:color w:val="000000"/>
          <w:lang w:val="en-GB"/>
        </w:rPr>
      </w:pPr>
      <w:proofErr w:type="gramStart"/>
      <w:r w:rsidRPr="008C445A">
        <w:rPr>
          <w:color w:val="000000"/>
          <w:lang w:val="en-GB"/>
        </w:rPr>
        <w:t>t</w:t>
      </w:r>
      <w:r w:rsidR="00CD1614" w:rsidRPr="008C445A">
        <w:rPr>
          <w:color w:val="000000"/>
          <w:lang w:val="en-GB"/>
        </w:rPr>
        <w:t>he</w:t>
      </w:r>
      <w:proofErr w:type="gramEnd"/>
      <w:r w:rsidR="00CD1614" w:rsidRPr="008C445A">
        <w:rPr>
          <w:color w:val="000000"/>
          <w:lang w:val="en-GB"/>
        </w:rPr>
        <w:t xml:space="preserve"> specific ways the grant funds will be used to assist people with disability to participate in the conference (for example travel</w:t>
      </w:r>
      <w:r w:rsidR="00C47FC0" w:rsidRPr="008C445A">
        <w:rPr>
          <w:color w:val="000000"/>
          <w:lang w:val="en-GB"/>
        </w:rPr>
        <w:t xml:space="preserve"> for domestic participants</w:t>
      </w:r>
      <w:r w:rsidR="00CD1614" w:rsidRPr="008C445A">
        <w:rPr>
          <w:color w:val="000000"/>
          <w:lang w:val="en-GB"/>
        </w:rPr>
        <w:t>, accommodation, live captioning, accessible materials, etc.</w:t>
      </w:r>
      <w:r w:rsidR="0099625A" w:rsidRPr="008C445A">
        <w:rPr>
          <w:color w:val="000000"/>
          <w:lang w:val="en-GB"/>
        </w:rPr>
        <w:t xml:space="preserve"> and how this represents value for money</w:t>
      </w:r>
      <w:r w:rsidR="00CD1614" w:rsidRPr="008C445A">
        <w:rPr>
          <w:color w:val="000000"/>
          <w:lang w:val="en-GB"/>
        </w:rPr>
        <w:t>).</w:t>
      </w:r>
    </w:p>
    <w:p w:rsidR="009D2874" w:rsidRPr="009D2874" w:rsidRDefault="009D2874">
      <w:pPr>
        <w:spacing w:after="0" w:line="240" w:lineRule="auto"/>
        <w:rPr>
          <w:rFonts w:eastAsia="Calibri" w:cs="Arial"/>
        </w:rPr>
      </w:pPr>
    </w:p>
    <w:p w:rsidR="006B0F9B" w:rsidRDefault="005C37D3">
      <w:pPr>
        <w:spacing w:line="240" w:lineRule="auto"/>
        <w:ind w:left="1418" w:hanging="1418"/>
        <w:rPr>
          <w:b/>
        </w:rPr>
      </w:pPr>
      <w:r>
        <w:rPr>
          <w:b/>
        </w:rPr>
        <w:t xml:space="preserve">Criterion </w:t>
      </w:r>
      <w:r w:rsidR="00461CAE">
        <w:rPr>
          <w:b/>
        </w:rPr>
        <w:t>2</w:t>
      </w:r>
      <w:r>
        <w:rPr>
          <w:b/>
        </w:rPr>
        <w:tab/>
      </w:r>
      <w:r w:rsidR="006B0F9B" w:rsidRPr="005C37D3">
        <w:rPr>
          <w:b/>
        </w:rPr>
        <w:t xml:space="preserve">Demonstrate your organisation’s capacity and your staff capability (experience and qualifications) to deliver the </w:t>
      </w:r>
      <w:r w:rsidR="00471817" w:rsidRPr="00471817">
        <w:rPr>
          <w:b/>
        </w:rPr>
        <w:t xml:space="preserve">Disability and Carer Support </w:t>
      </w:r>
      <w:r w:rsidR="006B0F9B" w:rsidRPr="005C37D3">
        <w:rPr>
          <w:b/>
        </w:rPr>
        <w:t>Activity objectives for people with disability</w:t>
      </w:r>
      <w:r>
        <w:rPr>
          <w:b/>
        </w:rPr>
        <w:t>.</w:t>
      </w:r>
    </w:p>
    <w:p w:rsidR="00AF39C9" w:rsidRDefault="00AF39C9" w:rsidP="006F0951">
      <w:pPr>
        <w:rPr>
          <w:rFonts w:cs="Arial"/>
          <w:lang w:val="en-GB"/>
        </w:rPr>
      </w:pPr>
      <w:r>
        <w:rPr>
          <w:rFonts w:cs="Arial"/>
          <w:lang w:val="en-GB"/>
        </w:rPr>
        <w:t xml:space="preserve">In providing a response to this criterion you </w:t>
      </w:r>
      <w:r w:rsidRPr="00751423">
        <w:rPr>
          <w:rFonts w:cs="Arial"/>
          <w:b/>
          <w:lang w:val="en-GB"/>
        </w:rPr>
        <w:t>must</w:t>
      </w:r>
      <w:r>
        <w:rPr>
          <w:rFonts w:cs="Arial"/>
          <w:lang w:val="en-GB"/>
        </w:rPr>
        <w:t xml:space="preserve"> include</w:t>
      </w:r>
      <w:r w:rsidRPr="00167520">
        <w:rPr>
          <w:rFonts w:cs="Arial"/>
          <w:lang w:val="en-GB"/>
        </w:rPr>
        <w:t>:</w:t>
      </w:r>
    </w:p>
    <w:p w:rsidR="00E25790" w:rsidRPr="008C445A" w:rsidRDefault="00E25790" w:rsidP="008C445A">
      <w:pPr>
        <w:pStyle w:val="ListParagraph"/>
        <w:numPr>
          <w:ilvl w:val="0"/>
          <w:numId w:val="2"/>
        </w:numPr>
        <w:spacing w:after="120"/>
        <w:ind w:left="851" w:hanging="567"/>
        <w:rPr>
          <w:color w:val="000000"/>
          <w:lang w:val="en-GB"/>
        </w:rPr>
      </w:pPr>
      <w:r w:rsidRPr="008C445A">
        <w:rPr>
          <w:color w:val="000000"/>
          <w:lang w:val="en-GB"/>
        </w:rPr>
        <w:t>your organisation’s capacity and capability to administer the grant; and</w:t>
      </w:r>
    </w:p>
    <w:p w:rsidR="00AF39C9" w:rsidRPr="008C445A" w:rsidRDefault="00AF39C9" w:rsidP="008C445A">
      <w:pPr>
        <w:pStyle w:val="ListParagraph"/>
        <w:numPr>
          <w:ilvl w:val="0"/>
          <w:numId w:val="2"/>
        </w:numPr>
        <w:spacing w:after="120"/>
        <w:ind w:left="851" w:hanging="567"/>
        <w:rPr>
          <w:color w:val="000000"/>
          <w:lang w:val="en-GB"/>
        </w:rPr>
      </w:pPr>
      <w:proofErr w:type="gramStart"/>
      <w:r w:rsidRPr="008C445A">
        <w:rPr>
          <w:color w:val="000000"/>
          <w:lang w:val="en-GB"/>
        </w:rPr>
        <w:t>the</w:t>
      </w:r>
      <w:proofErr w:type="gramEnd"/>
      <w:r w:rsidRPr="008C445A">
        <w:rPr>
          <w:color w:val="000000"/>
          <w:lang w:val="en-GB"/>
        </w:rPr>
        <w:t xml:space="preserve"> relevant experience and skills of the members of your organisatio</w:t>
      </w:r>
      <w:r w:rsidR="00E25790" w:rsidRPr="008C445A">
        <w:rPr>
          <w:color w:val="000000"/>
          <w:lang w:val="en-GB"/>
        </w:rPr>
        <w:t>n in delivering the project.</w:t>
      </w:r>
    </w:p>
    <w:p w:rsidR="009D2874" w:rsidRPr="0073288D" w:rsidRDefault="009D2874" w:rsidP="0073288D">
      <w:pPr>
        <w:pStyle w:val="Heading2"/>
        <w:rPr>
          <w:sz w:val="22"/>
          <w:szCs w:val="22"/>
        </w:rPr>
      </w:pPr>
      <w:r w:rsidRPr="0073288D">
        <w:rPr>
          <w:sz w:val="22"/>
          <w:szCs w:val="22"/>
        </w:rPr>
        <w:t>Attachments</w:t>
      </w:r>
    </w:p>
    <w:p w:rsidR="009D2874" w:rsidRDefault="009D2874">
      <w:r w:rsidRPr="006237F3">
        <w:t xml:space="preserve">For this round, no attachments are requested. </w:t>
      </w:r>
      <w:r w:rsidR="008C445A">
        <w:t xml:space="preserve"> </w:t>
      </w:r>
      <w:r>
        <w:t>Documents attached to applications will not be assessed.</w:t>
      </w:r>
    </w:p>
    <w:p w:rsidR="009D2874" w:rsidRPr="0073288D" w:rsidRDefault="009D2874" w:rsidP="0073288D">
      <w:pPr>
        <w:pStyle w:val="Heading2"/>
        <w:rPr>
          <w:sz w:val="22"/>
          <w:szCs w:val="22"/>
        </w:rPr>
      </w:pPr>
      <w:r w:rsidRPr="0073288D">
        <w:rPr>
          <w:sz w:val="22"/>
          <w:szCs w:val="22"/>
        </w:rPr>
        <w:t>Feedback for this funding round</w:t>
      </w:r>
    </w:p>
    <w:p w:rsidR="009D2874" w:rsidRPr="006F0951" w:rsidRDefault="009D2874" w:rsidP="006F0951">
      <w:pPr>
        <w:pStyle w:val="BodyText"/>
      </w:pPr>
      <w:r w:rsidRPr="006F0951">
        <w:t xml:space="preserve">The Feedback Summary will </w:t>
      </w:r>
      <w:r w:rsidR="00640B1E" w:rsidRPr="006F0951">
        <w:t xml:space="preserve">provide </w:t>
      </w:r>
      <w:r w:rsidRPr="006F0951">
        <w:t>gener</w:t>
      </w:r>
      <w:r w:rsidR="00640B1E" w:rsidRPr="006F0951">
        <w:t>al</w:t>
      </w:r>
      <w:r w:rsidRPr="006F0951">
        <w:t xml:space="preserve"> round</w:t>
      </w:r>
      <w:r w:rsidR="00203391" w:rsidRPr="006F0951">
        <w:noBreakHyphen/>
      </w:r>
      <w:r w:rsidRPr="006F0951">
        <w:t>specific information and will include the main strengths and areas of improvement</w:t>
      </w:r>
      <w:r w:rsidR="00640B1E" w:rsidRPr="006F0951">
        <w:t xml:space="preserve"> for the applications received in this round.</w:t>
      </w:r>
    </w:p>
    <w:p w:rsidR="00203391" w:rsidRDefault="009D2874" w:rsidP="006F0951">
      <w:pPr>
        <w:pStyle w:val="BodyText"/>
      </w:pPr>
      <w:r w:rsidRPr="006F0951">
        <w:t>The Feedback</w:t>
      </w:r>
      <w:r w:rsidRPr="0099780D">
        <w:rPr>
          <w:rFonts w:cs="Arial"/>
          <w:bCs/>
        </w:rPr>
        <w:t xml:space="preserve"> Summary will be published on the </w:t>
      </w:r>
      <w:r w:rsidR="00751423" w:rsidRPr="00791B16">
        <w:rPr>
          <w:rFonts w:cs="Arial"/>
          <w:bCs/>
        </w:rPr>
        <w:t>Hub</w:t>
      </w:r>
      <w:r w:rsidR="00447082">
        <w:rPr>
          <w:rFonts w:cs="Arial"/>
          <w:bCs/>
        </w:rPr>
        <w:t xml:space="preserve"> website when the grant round has been completed.</w:t>
      </w:r>
    </w:p>
    <w:p w:rsidR="00B263A4" w:rsidRPr="0073288D" w:rsidRDefault="00B263A4" w:rsidP="0073288D">
      <w:pPr>
        <w:pStyle w:val="Heading2"/>
        <w:rPr>
          <w:sz w:val="22"/>
          <w:szCs w:val="22"/>
        </w:rPr>
      </w:pPr>
      <w:r w:rsidRPr="0073288D">
        <w:rPr>
          <w:sz w:val="22"/>
          <w:szCs w:val="22"/>
        </w:rPr>
        <w:t>Multicultural Access and Equity Policy</w:t>
      </w:r>
    </w:p>
    <w:p w:rsidR="00B263A4" w:rsidRDefault="00B263A4">
      <w:pPr>
        <w:rPr>
          <w:rFonts w:cs="Arial"/>
          <w:color w:val="000000"/>
        </w:rPr>
      </w:pPr>
      <w:r w:rsidRPr="00B263A4">
        <w:rPr>
          <w:rFonts w:cs="Arial"/>
          <w:color w:val="000000"/>
        </w:rPr>
        <w:t xml:space="preserve">Australia’s </w:t>
      </w:r>
      <w:r w:rsidRPr="00B263A4">
        <w:rPr>
          <w:rFonts w:cs="Arial"/>
          <w:i/>
          <w:color w:val="000000"/>
        </w:rPr>
        <w:t>Multicultural Access and Equity Policy: Respecting diversity. Improving responsiveness</w:t>
      </w:r>
      <w:r w:rsidRPr="00B263A4">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6F0951" w:rsidRPr="00B263A4" w:rsidRDefault="006F0951">
      <w:pPr>
        <w:rPr>
          <w:rStyle w:val="BookTitle"/>
          <w:rFonts w:cs="Arial"/>
          <w:i w:val="0"/>
          <w:iCs w:val="0"/>
          <w:smallCaps w:val="0"/>
          <w:color w:val="000000"/>
        </w:rPr>
      </w:pPr>
    </w:p>
    <w:p w:rsidR="00B263A4" w:rsidRPr="0073288D" w:rsidRDefault="00B263A4" w:rsidP="0073288D">
      <w:pPr>
        <w:pStyle w:val="Heading2"/>
        <w:rPr>
          <w:sz w:val="22"/>
          <w:szCs w:val="22"/>
        </w:rPr>
      </w:pPr>
      <w:r w:rsidRPr="0073288D">
        <w:rPr>
          <w:sz w:val="22"/>
          <w:szCs w:val="22"/>
        </w:rPr>
        <w:lastRenderedPageBreak/>
        <w:t>Assessment</w:t>
      </w:r>
    </w:p>
    <w:p w:rsidR="00B263A4" w:rsidRPr="00B263A4" w:rsidRDefault="00B263A4">
      <w:pPr>
        <w:rPr>
          <w:rFonts w:cs="Arial"/>
          <w:color w:val="000000"/>
        </w:rPr>
      </w:pPr>
      <w:r w:rsidRPr="00B263A4">
        <w:rPr>
          <w:rFonts w:cs="Arial"/>
          <w:color w:val="000000"/>
        </w:rPr>
        <w:t xml:space="preserve">The </w:t>
      </w:r>
      <w:r w:rsidR="00447082">
        <w:rPr>
          <w:rFonts w:cs="Arial"/>
          <w:color w:val="000000"/>
        </w:rPr>
        <w:t>Assessment Team comprise</w:t>
      </w:r>
      <w:r w:rsidRPr="00B263A4">
        <w:rPr>
          <w:rFonts w:cs="Arial"/>
          <w:color w:val="000000"/>
        </w:rPr>
        <w:t xml:space="preserve"> of Australian Government officers from each state/territory and national offices.</w:t>
      </w:r>
      <w:r w:rsidR="00471817">
        <w:rPr>
          <w:rFonts w:cs="Arial"/>
          <w:color w:val="000000"/>
        </w:rPr>
        <w:t xml:space="preserve"> </w:t>
      </w:r>
      <w:r w:rsidRPr="00B263A4">
        <w:rPr>
          <w:rFonts w:cs="Arial"/>
          <w:color w:val="000000"/>
        </w:rPr>
        <w:t xml:space="preserve"> Teams will undertake training so that applications are assessed consistently. </w:t>
      </w:r>
      <w:r w:rsidR="00471817">
        <w:rPr>
          <w:rFonts w:cs="Arial"/>
          <w:color w:val="000000"/>
        </w:rPr>
        <w:t xml:space="preserve"> </w:t>
      </w:r>
      <w:r w:rsidRPr="00B263A4">
        <w:rPr>
          <w:rFonts w:cs="Arial"/>
          <w:color w:val="000000"/>
        </w:rPr>
        <w:t>The Assessment Team will be bound by the APS Code of Conduct and the departmental Secretary’s Instructions.</w:t>
      </w:r>
    </w:p>
    <w:p w:rsidR="00B263A4" w:rsidRPr="0073288D" w:rsidRDefault="00B263A4" w:rsidP="0073288D">
      <w:pPr>
        <w:pStyle w:val="Heading2"/>
        <w:rPr>
          <w:sz w:val="22"/>
          <w:szCs w:val="22"/>
        </w:rPr>
      </w:pPr>
      <w:r w:rsidRPr="0073288D">
        <w:rPr>
          <w:sz w:val="22"/>
          <w:szCs w:val="22"/>
        </w:rPr>
        <w:t>Probity and fairness</w:t>
      </w:r>
    </w:p>
    <w:p w:rsidR="00B263A4" w:rsidRPr="00B263A4" w:rsidRDefault="00B263A4">
      <w:pPr>
        <w:spacing w:line="240" w:lineRule="auto"/>
      </w:pPr>
      <w:r w:rsidRPr="00B263A4">
        <w:t>The selection of funding recipients must be fair, open and demonstrate the highest level of integrity.</w:t>
      </w:r>
    </w:p>
    <w:p w:rsidR="00B263A4" w:rsidRPr="00B263A4" w:rsidRDefault="00B263A4">
      <w:pPr>
        <w:spacing w:after="120" w:line="240" w:lineRule="auto"/>
        <w:rPr>
          <w:i/>
          <w:iCs/>
          <w:smallCaps/>
        </w:rPr>
      </w:pPr>
      <w:r w:rsidRPr="00B263A4">
        <w:t>The following principles will be applied throughout the selection process:</w:t>
      </w:r>
    </w:p>
    <w:p w:rsidR="00B263A4" w:rsidRPr="00B263A4" w:rsidRDefault="00B263A4">
      <w:pPr>
        <w:pStyle w:val="ListParaabc"/>
        <w:numPr>
          <w:ilvl w:val="0"/>
          <w:numId w:val="10"/>
        </w:numPr>
        <w:rPr>
          <w:i/>
          <w:smallCaps/>
        </w:rPr>
      </w:pPr>
      <w:r w:rsidRPr="00B263A4">
        <w:t>fairness and impartiality;</w:t>
      </w:r>
    </w:p>
    <w:p w:rsidR="00B263A4" w:rsidRPr="00B263A4" w:rsidRDefault="00B263A4">
      <w:pPr>
        <w:pStyle w:val="ListParaabc"/>
        <w:rPr>
          <w:i/>
          <w:smallCaps/>
        </w:rPr>
      </w:pPr>
      <w:r w:rsidRPr="00B263A4">
        <w:t>consistency, accountability and transparency of process;</w:t>
      </w:r>
    </w:p>
    <w:p w:rsidR="00B263A4" w:rsidRPr="00B263A4" w:rsidRDefault="00B263A4">
      <w:pPr>
        <w:pStyle w:val="ListParaabc"/>
        <w:rPr>
          <w:i/>
          <w:smallCaps/>
        </w:rPr>
      </w:pPr>
      <w:r w:rsidRPr="00B263A4">
        <w:t>security and confidentiality of information;</w:t>
      </w:r>
    </w:p>
    <w:p w:rsidR="00B263A4" w:rsidRPr="00B263A4" w:rsidRDefault="00B263A4">
      <w:pPr>
        <w:pStyle w:val="ListParaabc"/>
        <w:rPr>
          <w:i/>
          <w:smallCaps/>
        </w:rPr>
      </w:pPr>
      <w:r w:rsidRPr="00B263A4">
        <w:t>identification and resolution of conflicts of interest; and</w:t>
      </w:r>
    </w:p>
    <w:p w:rsidR="00B263A4" w:rsidRPr="00B263A4" w:rsidRDefault="00B263A4">
      <w:pPr>
        <w:pStyle w:val="ListParaabc"/>
      </w:pPr>
      <w:proofErr w:type="gramStart"/>
      <w:r w:rsidRPr="00B263A4">
        <w:t>compliance</w:t>
      </w:r>
      <w:proofErr w:type="gramEnd"/>
      <w:r w:rsidRPr="00B263A4">
        <w:t xml:space="preserve"> with legislative obligations and government policy.</w:t>
      </w:r>
    </w:p>
    <w:p w:rsidR="00B263A4" w:rsidRPr="00B263A4" w:rsidRDefault="00B263A4" w:rsidP="00791B16">
      <w:pPr>
        <w:pStyle w:val="ListParaabc"/>
        <w:numPr>
          <w:ilvl w:val="0"/>
          <w:numId w:val="0"/>
        </w:numPr>
        <w:ind w:left="720"/>
      </w:pPr>
    </w:p>
    <w:p w:rsidR="00B263A4" w:rsidRPr="00B263A4" w:rsidRDefault="00B263A4" w:rsidP="006F0951">
      <w:pPr>
        <w:rPr>
          <w:i/>
          <w:iCs/>
          <w:smallCaps/>
        </w:rPr>
      </w:pPr>
      <w:r w:rsidRPr="00B263A4">
        <w:t xml:space="preserve">These principles are intended to achieve an equitable, justifiable and sound process.  </w:t>
      </w:r>
    </w:p>
    <w:p w:rsidR="00B263A4" w:rsidRPr="00B263A4" w:rsidRDefault="00751423" w:rsidP="006F0951">
      <w:r w:rsidRPr="00AE13E4">
        <w:t>The Community Grants Hub</w:t>
      </w:r>
      <w:r w:rsidR="00B263A4" w:rsidRPr="00AE13E4">
        <w:t xml:space="preserve"> may</w:t>
      </w:r>
      <w:r w:rsidR="00B263A4" w:rsidRPr="00B263A4">
        <w:t xml:space="preserve"> engage a Probity Advisor to help meet its obligations to make selection processes defensible and able to stand up to external and internal scrutiny.</w:t>
      </w:r>
    </w:p>
    <w:p w:rsidR="00B263A4" w:rsidRPr="00B263A4" w:rsidRDefault="00B263A4" w:rsidP="006F0951">
      <w:r w:rsidRPr="00B263A4">
        <w:t>The Probity Advisor also advises on, and monitors, the procedures used in the selection process to make sure they comply with the published relevant Program Guidelines.  The Probity Advisor plays no part in the assessment of applications.</w:t>
      </w:r>
    </w:p>
    <w:p w:rsidR="00B263A4" w:rsidRPr="0073288D" w:rsidRDefault="00B263A4" w:rsidP="0073288D">
      <w:pPr>
        <w:pStyle w:val="Heading2"/>
        <w:rPr>
          <w:sz w:val="22"/>
          <w:szCs w:val="22"/>
        </w:rPr>
      </w:pPr>
      <w:r w:rsidRPr="0073288D">
        <w:rPr>
          <w:sz w:val="22"/>
          <w:szCs w:val="22"/>
        </w:rPr>
        <w:t>Program Guidelines</w:t>
      </w:r>
    </w:p>
    <w:p w:rsidR="00B263A4" w:rsidRPr="00B263A4" w:rsidRDefault="00B263A4">
      <w:r w:rsidRPr="006F0951">
        <w:t xml:space="preserve">The Program Guidelines </w:t>
      </w:r>
      <w:r w:rsidRPr="00B263A4">
        <w:t xml:space="preserve">provide the starting point </w:t>
      </w:r>
      <w:r w:rsidR="00447082">
        <w:t>in</w:t>
      </w:r>
      <w:r w:rsidRPr="00B263A4">
        <w:t xml:space="preserve"> considering whether to apply for funding and is the basis for the business relationship between DSS and the </w:t>
      </w:r>
      <w:r w:rsidR="00447082">
        <w:t xml:space="preserve">grant </w:t>
      </w:r>
      <w:r w:rsidRPr="00B263A4">
        <w:t>recipient.  Applicants are strongly advised to read the Program Guidelines before completing an Application Form.</w:t>
      </w:r>
    </w:p>
    <w:p w:rsidR="00B263A4" w:rsidRPr="0073288D" w:rsidRDefault="00B263A4" w:rsidP="0073288D">
      <w:pPr>
        <w:pStyle w:val="Heading2"/>
        <w:rPr>
          <w:sz w:val="22"/>
          <w:szCs w:val="22"/>
        </w:rPr>
      </w:pPr>
      <w:r w:rsidRPr="0073288D">
        <w:rPr>
          <w:sz w:val="22"/>
          <w:szCs w:val="22"/>
        </w:rPr>
        <w:t>How to apply</w:t>
      </w:r>
    </w:p>
    <w:p w:rsidR="00D36A06" w:rsidRDefault="00B263A4" w:rsidP="0073288D">
      <w:r w:rsidRPr="00B263A4">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correspondence about this Application.  If you do not receive a confirmation email or you have difficulties submitting the Application Form, please call the Community Grants Hub Grants Hotline on 1800 020 283</w:t>
      </w:r>
      <w:r w:rsidR="00640B1E">
        <w:t xml:space="preserve"> or TTY on 1800 555 677.</w:t>
      </w:r>
      <w:r w:rsidR="0073288D">
        <w:t xml:space="preserve"> </w:t>
      </w:r>
    </w:p>
    <w:p w:rsidR="00B263A4" w:rsidRPr="0073288D" w:rsidRDefault="00B263A4" w:rsidP="0073288D">
      <w:pPr>
        <w:pStyle w:val="Heading2"/>
        <w:rPr>
          <w:sz w:val="22"/>
          <w:szCs w:val="22"/>
        </w:rPr>
      </w:pPr>
      <w:r w:rsidRPr="0073288D">
        <w:rPr>
          <w:sz w:val="22"/>
          <w:szCs w:val="22"/>
        </w:rPr>
        <w:t xml:space="preserve">Grant Agreement information </w:t>
      </w:r>
    </w:p>
    <w:p w:rsidR="00B263A4" w:rsidRPr="00B263A4" w:rsidRDefault="00B263A4">
      <w:pPr>
        <w:rPr>
          <w:i/>
          <w:iCs/>
          <w:smallCaps/>
        </w:rPr>
      </w:pPr>
      <w:r w:rsidRPr="00B263A4">
        <w:t xml:space="preserve">The Grant Agreement is a performance-based, legally enforceable agreement between the Commonwealth (represented by DSS) and the successful applicant that sets out the Terms and Conditions governing the </w:t>
      </w:r>
      <w:r w:rsidR="00447082">
        <w:t>grant</w:t>
      </w:r>
      <w:r w:rsidRPr="00B263A4">
        <w:t xml:space="preserve"> to be provided.</w:t>
      </w:r>
    </w:p>
    <w:p w:rsidR="00B263A4" w:rsidRPr="00B263A4" w:rsidRDefault="00B263A4">
      <w:pPr>
        <w:rPr>
          <w:i/>
          <w:iCs/>
          <w:smallCaps/>
        </w:rPr>
      </w:pPr>
      <w:r w:rsidRPr="00B263A4">
        <w:lastRenderedPageBreak/>
        <w:t>The type of Grant Agreement entered into will depend on the Activity, the assessed Activity risk level, the length of the Activity and the amount of the grant.</w:t>
      </w:r>
    </w:p>
    <w:p w:rsidR="00B263A4" w:rsidRPr="005C3228" w:rsidRDefault="00B263A4"/>
    <w:sectPr w:rsidR="00B263A4" w:rsidRPr="005C3228" w:rsidSect="00527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FC" w:rsidRDefault="00816EFC" w:rsidP="00F810A1">
      <w:pPr>
        <w:spacing w:after="0" w:line="240" w:lineRule="auto"/>
      </w:pPr>
      <w:r>
        <w:separator/>
      </w:r>
    </w:p>
  </w:endnote>
  <w:endnote w:type="continuationSeparator" w:id="0">
    <w:p w:rsidR="00816EFC" w:rsidRDefault="00816EFC" w:rsidP="00F8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27731"/>
      <w:docPartObj>
        <w:docPartGallery w:val="Page Numbers (Bottom of Page)"/>
        <w:docPartUnique/>
      </w:docPartObj>
    </w:sdtPr>
    <w:sdtEndPr>
      <w:rPr>
        <w:noProof/>
      </w:rPr>
    </w:sdtEndPr>
    <w:sdtContent>
      <w:p w:rsidR="00665B3E" w:rsidRDefault="00665B3E">
        <w:pPr>
          <w:pStyle w:val="Footer"/>
          <w:jc w:val="center"/>
        </w:pPr>
        <w:r>
          <w:fldChar w:fldCharType="begin"/>
        </w:r>
        <w:r>
          <w:instrText xml:space="preserve"> PAGE   \* MERGEFORMAT </w:instrText>
        </w:r>
        <w:r>
          <w:fldChar w:fldCharType="separate"/>
        </w:r>
        <w:r w:rsidR="00146E3C">
          <w:rPr>
            <w:noProof/>
          </w:rPr>
          <w:t>1</w:t>
        </w:r>
        <w:r>
          <w:rPr>
            <w:noProof/>
          </w:rPr>
          <w:fldChar w:fldCharType="end"/>
        </w:r>
      </w:p>
    </w:sdtContent>
  </w:sdt>
  <w:p w:rsidR="00665B3E" w:rsidRDefault="00665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FC" w:rsidRDefault="00816EFC" w:rsidP="00F810A1">
      <w:pPr>
        <w:spacing w:after="0" w:line="240" w:lineRule="auto"/>
      </w:pPr>
      <w:r>
        <w:separator/>
      </w:r>
    </w:p>
  </w:footnote>
  <w:footnote w:type="continuationSeparator" w:id="0">
    <w:p w:rsidR="00816EFC" w:rsidRDefault="00816EFC" w:rsidP="00F8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C05"/>
    <w:multiLevelType w:val="hybridMultilevel"/>
    <w:tmpl w:val="8910B7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5A4890"/>
    <w:multiLevelType w:val="hybridMultilevel"/>
    <w:tmpl w:val="0FDA5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056A5E9E"/>
    <w:multiLevelType w:val="hybridMultilevel"/>
    <w:tmpl w:val="1BBE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771536"/>
    <w:multiLevelType w:val="hybridMultilevel"/>
    <w:tmpl w:val="4586B41C"/>
    <w:lvl w:ilvl="0" w:tplc="64D602E4">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BF0FC4"/>
    <w:multiLevelType w:val="hybridMultilevel"/>
    <w:tmpl w:val="18A009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B8395E"/>
    <w:multiLevelType w:val="hybridMultilevel"/>
    <w:tmpl w:val="54E41B2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2A62253"/>
    <w:multiLevelType w:val="hybridMultilevel"/>
    <w:tmpl w:val="09C4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5C0BB8"/>
    <w:multiLevelType w:val="hybridMultilevel"/>
    <w:tmpl w:val="72303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40622B8"/>
    <w:multiLevelType w:val="hybridMultilevel"/>
    <w:tmpl w:val="B91C0A0A"/>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2">
    <w:nsid w:val="25207B79"/>
    <w:multiLevelType w:val="hybridMultilevel"/>
    <w:tmpl w:val="34C2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6329B7"/>
    <w:multiLevelType w:val="hybridMultilevel"/>
    <w:tmpl w:val="E2325E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B104A68"/>
    <w:multiLevelType w:val="hybridMultilevel"/>
    <w:tmpl w:val="80E2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9B4FAC"/>
    <w:multiLevelType w:val="hybridMultilevel"/>
    <w:tmpl w:val="68DC45F0"/>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19A2A51"/>
    <w:multiLevelType w:val="hybridMultilevel"/>
    <w:tmpl w:val="361EA4A6"/>
    <w:lvl w:ilvl="0" w:tplc="56E63422">
      <w:start w:val="1"/>
      <w:numFmt w:val="bullet"/>
      <w:lvlText w:val=""/>
      <w:lvlJc w:val="left"/>
      <w:pPr>
        <w:ind w:left="1080" w:hanging="360"/>
      </w:pPr>
      <w:rPr>
        <w:rFonts w:ascii="Symbol" w:hAnsi="Symbo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nsid w:val="34E564B6"/>
    <w:multiLevelType w:val="hybridMultilevel"/>
    <w:tmpl w:val="AEBAA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803B42"/>
    <w:multiLevelType w:val="hybridMultilevel"/>
    <w:tmpl w:val="3202FA4A"/>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9333AF"/>
    <w:multiLevelType w:val="hybridMultilevel"/>
    <w:tmpl w:val="ED6256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A570561"/>
    <w:multiLevelType w:val="hybridMultilevel"/>
    <w:tmpl w:val="68DC45F0"/>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CD52373"/>
    <w:multiLevelType w:val="hybridMultilevel"/>
    <w:tmpl w:val="B4466F84"/>
    <w:lvl w:ilvl="0" w:tplc="0C090001">
      <w:start w:val="1"/>
      <w:numFmt w:val="bullet"/>
      <w:lvlText w:val=""/>
      <w:lvlJc w:val="left"/>
      <w:pPr>
        <w:ind w:left="1146" w:hanging="360"/>
      </w:pPr>
      <w:rPr>
        <w:rFonts w:ascii="Symbol" w:hAnsi="Symbol" w:hint="default"/>
      </w:rPr>
    </w:lvl>
    <w:lvl w:ilvl="1" w:tplc="A16E7E8A">
      <w:numFmt w:val="bullet"/>
      <w:lvlText w:val="•"/>
      <w:lvlJc w:val="left"/>
      <w:pPr>
        <w:ind w:left="1866" w:hanging="36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nsid w:val="5EA06CEF"/>
    <w:multiLevelType w:val="hybridMultilevel"/>
    <w:tmpl w:val="CA7A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A65009"/>
    <w:multiLevelType w:val="hybridMultilevel"/>
    <w:tmpl w:val="5F3CF1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172F4C"/>
    <w:multiLevelType w:val="hybridMultilevel"/>
    <w:tmpl w:val="7C4CD8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CD85AF3"/>
    <w:multiLevelType w:val="hybridMultilevel"/>
    <w:tmpl w:val="D3FA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8">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A81823"/>
    <w:multiLevelType w:val="hybridMultilevel"/>
    <w:tmpl w:val="98A8F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BB0D72"/>
    <w:multiLevelType w:val="hybridMultilevel"/>
    <w:tmpl w:val="98D21D6E"/>
    <w:lvl w:ilvl="0" w:tplc="3FD08E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2"/>
  </w:num>
  <w:num w:numId="3">
    <w:abstractNumId w:val="23"/>
  </w:num>
  <w:num w:numId="4">
    <w:abstractNumId w:val="26"/>
  </w:num>
  <w:num w:numId="5">
    <w:abstractNumId w:val="30"/>
  </w:num>
  <w:num w:numId="6">
    <w:abstractNumId w:val="24"/>
  </w:num>
  <w:num w:numId="7">
    <w:abstractNumId w:val="6"/>
  </w:num>
  <w:num w:numId="8">
    <w:abstractNumId w:val="4"/>
  </w:num>
  <w:num w:numId="9">
    <w:abstractNumId w:val="28"/>
  </w:num>
  <w:num w:numId="10">
    <w:abstractNumId w:val="28"/>
    <w:lvlOverride w:ilvl="0">
      <w:startOverride w:val="1"/>
    </w:lvlOverride>
  </w:num>
  <w:num w:numId="11">
    <w:abstractNumId w:val="28"/>
    <w:lvlOverride w:ilvl="0">
      <w:startOverride w:val="1"/>
    </w:lvlOverride>
  </w:num>
  <w:num w:numId="12">
    <w:abstractNumId w:val="8"/>
  </w:num>
  <w:num w:numId="13">
    <w:abstractNumId w:val="17"/>
  </w:num>
  <w:num w:numId="14">
    <w:abstractNumId w:val="19"/>
  </w:num>
  <w:num w:numId="15">
    <w:abstractNumId w:val="13"/>
  </w:num>
  <w:num w:numId="16">
    <w:abstractNumId w:val="3"/>
  </w:num>
  <w:num w:numId="17">
    <w:abstractNumId w:val="27"/>
  </w:num>
  <w:num w:numId="18">
    <w:abstractNumId w:val="16"/>
  </w:num>
  <w:num w:numId="19">
    <w:abstractNumId w:val="22"/>
  </w:num>
  <w:num w:numId="20">
    <w:abstractNumId w:val="11"/>
  </w:num>
  <w:num w:numId="21">
    <w:abstractNumId w:val="29"/>
  </w:num>
  <w:num w:numId="22">
    <w:abstractNumId w:val="9"/>
  </w:num>
  <w:num w:numId="23">
    <w:abstractNumId w:val="1"/>
  </w:num>
  <w:num w:numId="24">
    <w:abstractNumId w:val="0"/>
  </w:num>
  <w:num w:numId="25">
    <w:abstractNumId w:val="5"/>
  </w:num>
  <w:num w:numId="26">
    <w:abstractNumId w:val="15"/>
  </w:num>
  <w:num w:numId="27">
    <w:abstractNumId w:val="25"/>
  </w:num>
  <w:num w:numId="28">
    <w:abstractNumId w:val="14"/>
  </w:num>
  <w:num w:numId="29">
    <w:abstractNumId w:val="18"/>
  </w:num>
  <w:num w:numId="30">
    <w:abstractNumId w:val="21"/>
  </w:num>
  <w:num w:numId="31">
    <w:abstractNumId w:val="20"/>
  </w:num>
  <w:num w:numId="32">
    <w:abstractNumId w:val="1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A1"/>
    <w:rsid w:val="00004E55"/>
    <w:rsid w:val="000074E6"/>
    <w:rsid w:val="0003467F"/>
    <w:rsid w:val="000370C0"/>
    <w:rsid w:val="0005029D"/>
    <w:rsid w:val="000515D7"/>
    <w:rsid w:val="00055244"/>
    <w:rsid w:val="00066120"/>
    <w:rsid w:val="00067544"/>
    <w:rsid w:val="00070892"/>
    <w:rsid w:val="000942B8"/>
    <w:rsid w:val="000A3463"/>
    <w:rsid w:val="000A5D04"/>
    <w:rsid w:val="000C1424"/>
    <w:rsid w:val="000D2CAF"/>
    <w:rsid w:val="00127153"/>
    <w:rsid w:val="00146E3C"/>
    <w:rsid w:val="00153887"/>
    <w:rsid w:val="0016099E"/>
    <w:rsid w:val="00160FF8"/>
    <w:rsid w:val="00172CB9"/>
    <w:rsid w:val="0017474E"/>
    <w:rsid w:val="0018176C"/>
    <w:rsid w:val="00183F4E"/>
    <w:rsid w:val="001A20FE"/>
    <w:rsid w:val="001D2FBF"/>
    <w:rsid w:val="001E3343"/>
    <w:rsid w:val="001E630D"/>
    <w:rsid w:val="00203391"/>
    <w:rsid w:val="00284739"/>
    <w:rsid w:val="00291766"/>
    <w:rsid w:val="002975AE"/>
    <w:rsid w:val="002B0963"/>
    <w:rsid w:val="002D78D6"/>
    <w:rsid w:val="002E3581"/>
    <w:rsid w:val="00303829"/>
    <w:rsid w:val="00304578"/>
    <w:rsid w:val="00355FC1"/>
    <w:rsid w:val="003748E6"/>
    <w:rsid w:val="003854B5"/>
    <w:rsid w:val="003B2BB8"/>
    <w:rsid w:val="003D34FF"/>
    <w:rsid w:val="003D5D28"/>
    <w:rsid w:val="003E19B5"/>
    <w:rsid w:val="003E78F4"/>
    <w:rsid w:val="004022BA"/>
    <w:rsid w:val="004317B5"/>
    <w:rsid w:val="00442633"/>
    <w:rsid w:val="00447082"/>
    <w:rsid w:val="00450C87"/>
    <w:rsid w:val="004605BF"/>
    <w:rsid w:val="00461CAE"/>
    <w:rsid w:val="004658F5"/>
    <w:rsid w:val="00471817"/>
    <w:rsid w:val="0047623C"/>
    <w:rsid w:val="004945D7"/>
    <w:rsid w:val="00497B49"/>
    <w:rsid w:val="004B54CA"/>
    <w:rsid w:val="004D4096"/>
    <w:rsid w:val="004D6BBA"/>
    <w:rsid w:val="004E5CBF"/>
    <w:rsid w:val="004F3736"/>
    <w:rsid w:val="005037A9"/>
    <w:rsid w:val="00517526"/>
    <w:rsid w:val="00524441"/>
    <w:rsid w:val="0052628F"/>
    <w:rsid w:val="0052780A"/>
    <w:rsid w:val="005327C7"/>
    <w:rsid w:val="00536AF9"/>
    <w:rsid w:val="005374C0"/>
    <w:rsid w:val="0055761F"/>
    <w:rsid w:val="005A185F"/>
    <w:rsid w:val="005A1DDE"/>
    <w:rsid w:val="005B7A31"/>
    <w:rsid w:val="005C37D3"/>
    <w:rsid w:val="005C3AA9"/>
    <w:rsid w:val="005C4275"/>
    <w:rsid w:val="005D4B0E"/>
    <w:rsid w:val="005F0AD2"/>
    <w:rsid w:val="005F16FE"/>
    <w:rsid w:val="00614444"/>
    <w:rsid w:val="00621204"/>
    <w:rsid w:val="0064000F"/>
    <w:rsid w:val="00640B1E"/>
    <w:rsid w:val="00655489"/>
    <w:rsid w:val="006560F9"/>
    <w:rsid w:val="00665B3E"/>
    <w:rsid w:val="006719F7"/>
    <w:rsid w:val="006803A8"/>
    <w:rsid w:val="006A2707"/>
    <w:rsid w:val="006A4CE7"/>
    <w:rsid w:val="006A5C36"/>
    <w:rsid w:val="006B0F9B"/>
    <w:rsid w:val="006D0759"/>
    <w:rsid w:val="006D67FD"/>
    <w:rsid w:val="006D6FD5"/>
    <w:rsid w:val="006D719A"/>
    <w:rsid w:val="006E40E0"/>
    <w:rsid w:val="006F0951"/>
    <w:rsid w:val="00722089"/>
    <w:rsid w:val="00722AC1"/>
    <w:rsid w:val="00722E80"/>
    <w:rsid w:val="00723C5D"/>
    <w:rsid w:val="0073288D"/>
    <w:rsid w:val="00746CE0"/>
    <w:rsid w:val="00751423"/>
    <w:rsid w:val="007644E0"/>
    <w:rsid w:val="0077170F"/>
    <w:rsid w:val="007753CF"/>
    <w:rsid w:val="00784F66"/>
    <w:rsid w:val="00785261"/>
    <w:rsid w:val="00791B16"/>
    <w:rsid w:val="007940F6"/>
    <w:rsid w:val="007A4169"/>
    <w:rsid w:val="007B0256"/>
    <w:rsid w:val="007B16EA"/>
    <w:rsid w:val="007C4498"/>
    <w:rsid w:val="007E032C"/>
    <w:rsid w:val="008069B3"/>
    <w:rsid w:val="00816EFC"/>
    <w:rsid w:val="00821986"/>
    <w:rsid w:val="0084351D"/>
    <w:rsid w:val="00856DD8"/>
    <w:rsid w:val="00886002"/>
    <w:rsid w:val="008876F2"/>
    <w:rsid w:val="00897EF5"/>
    <w:rsid w:val="008B42DD"/>
    <w:rsid w:val="008C445A"/>
    <w:rsid w:val="008C6125"/>
    <w:rsid w:val="008F01A6"/>
    <w:rsid w:val="00906F8B"/>
    <w:rsid w:val="00907979"/>
    <w:rsid w:val="00910316"/>
    <w:rsid w:val="00912292"/>
    <w:rsid w:val="009129BA"/>
    <w:rsid w:val="009225F0"/>
    <w:rsid w:val="009234A7"/>
    <w:rsid w:val="009374EA"/>
    <w:rsid w:val="0096118C"/>
    <w:rsid w:val="00970F23"/>
    <w:rsid w:val="0097348B"/>
    <w:rsid w:val="0099471A"/>
    <w:rsid w:val="0099625A"/>
    <w:rsid w:val="009A387B"/>
    <w:rsid w:val="009B6CF1"/>
    <w:rsid w:val="009D2874"/>
    <w:rsid w:val="009F202F"/>
    <w:rsid w:val="00A1168D"/>
    <w:rsid w:val="00A1323A"/>
    <w:rsid w:val="00A16A79"/>
    <w:rsid w:val="00A40C34"/>
    <w:rsid w:val="00A73E66"/>
    <w:rsid w:val="00A8489D"/>
    <w:rsid w:val="00A85C80"/>
    <w:rsid w:val="00A978E9"/>
    <w:rsid w:val="00AA63C3"/>
    <w:rsid w:val="00AA7714"/>
    <w:rsid w:val="00AB2251"/>
    <w:rsid w:val="00AB5F78"/>
    <w:rsid w:val="00AC3308"/>
    <w:rsid w:val="00AC3B48"/>
    <w:rsid w:val="00AC5D28"/>
    <w:rsid w:val="00AD3565"/>
    <w:rsid w:val="00AE0AF8"/>
    <w:rsid w:val="00AE13E4"/>
    <w:rsid w:val="00AF39C9"/>
    <w:rsid w:val="00B04766"/>
    <w:rsid w:val="00B24B29"/>
    <w:rsid w:val="00B263A4"/>
    <w:rsid w:val="00B3005E"/>
    <w:rsid w:val="00B4625E"/>
    <w:rsid w:val="00B5039F"/>
    <w:rsid w:val="00B64306"/>
    <w:rsid w:val="00BA2DB9"/>
    <w:rsid w:val="00BB6D4E"/>
    <w:rsid w:val="00BE7148"/>
    <w:rsid w:val="00BF16CA"/>
    <w:rsid w:val="00BF535B"/>
    <w:rsid w:val="00C26308"/>
    <w:rsid w:val="00C345A9"/>
    <w:rsid w:val="00C42D95"/>
    <w:rsid w:val="00C439B1"/>
    <w:rsid w:val="00C47FC0"/>
    <w:rsid w:val="00C60907"/>
    <w:rsid w:val="00C73EF7"/>
    <w:rsid w:val="00C90E1A"/>
    <w:rsid w:val="00CA08F4"/>
    <w:rsid w:val="00CD1614"/>
    <w:rsid w:val="00CE77C0"/>
    <w:rsid w:val="00CF1020"/>
    <w:rsid w:val="00D07E6B"/>
    <w:rsid w:val="00D21B5E"/>
    <w:rsid w:val="00D36A06"/>
    <w:rsid w:val="00D40C2F"/>
    <w:rsid w:val="00D4385F"/>
    <w:rsid w:val="00D51B25"/>
    <w:rsid w:val="00D615E2"/>
    <w:rsid w:val="00D64B26"/>
    <w:rsid w:val="00D71F24"/>
    <w:rsid w:val="00D95259"/>
    <w:rsid w:val="00D969F3"/>
    <w:rsid w:val="00DA5A3B"/>
    <w:rsid w:val="00DF7ABF"/>
    <w:rsid w:val="00E05996"/>
    <w:rsid w:val="00E224CE"/>
    <w:rsid w:val="00E25790"/>
    <w:rsid w:val="00E33E66"/>
    <w:rsid w:val="00E365BB"/>
    <w:rsid w:val="00E3774A"/>
    <w:rsid w:val="00E463F9"/>
    <w:rsid w:val="00E550C7"/>
    <w:rsid w:val="00E67C26"/>
    <w:rsid w:val="00E75467"/>
    <w:rsid w:val="00E801B8"/>
    <w:rsid w:val="00E978D8"/>
    <w:rsid w:val="00EA1B4D"/>
    <w:rsid w:val="00EA2937"/>
    <w:rsid w:val="00EA6B16"/>
    <w:rsid w:val="00EC78B8"/>
    <w:rsid w:val="00EE53AF"/>
    <w:rsid w:val="00F0142D"/>
    <w:rsid w:val="00F26F02"/>
    <w:rsid w:val="00F31DF9"/>
    <w:rsid w:val="00F364FB"/>
    <w:rsid w:val="00F526C7"/>
    <w:rsid w:val="00F810A1"/>
    <w:rsid w:val="00F838E0"/>
    <w:rsid w:val="00FA4B5D"/>
    <w:rsid w:val="00FA7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D3"/>
    <w:pPr>
      <w:spacing w:after="200" w:line="276" w:lineRule="auto"/>
    </w:pPr>
    <w:rPr>
      <w:rFonts w:ascii="Arial" w:hAnsi="Arial"/>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8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A1"/>
    <w:rPr>
      <w:rFonts w:ascii="Tahoma" w:hAnsi="Tahoma" w:cs="Tahoma"/>
      <w:sz w:val="16"/>
      <w:szCs w:val="16"/>
    </w:rPr>
  </w:style>
  <w:style w:type="paragraph" w:styleId="Header">
    <w:name w:val="header"/>
    <w:basedOn w:val="Normal"/>
    <w:link w:val="HeaderChar"/>
    <w:uiPriority w:val="99"/>
    <w:unhideWhenUsed/>
    <w:rsid w:val="00F8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A1"/>
    <w:rPr>
      <w:rFonts w:ascii="Arial" w:hAnsi="Arial"/>
    </w:rPr>
  </w:style>
  <w:style w:type="paragraph" w:styleId="Footer">
    <w:name w:val="footer"/>
    <w:basedOn w:val="Normal"/>
    <w:link w:val="FooterChar"/>
    <w:uiPriority w:val="99"/>
    <w:unhideWhenUsed/>
    <w:rsid w:val="00F8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A1"/>
    <w:rPr>
      <w:rFonts w:ascii="Arial" w:hAnsi="Arial"/>
    </w:rPr>
  </w:style>
  <w:style w:type="character" w:styleId="Hyperlink">
    <w:name w:val="Hyperlink"/>
    <w:basedOn w:val="DefaultParagraphFont"/>
    <w:uiPriority w:val="99"/>
    <w:unhideWhenUsed/>
    <w:rsid w:val="00F810A1"/>
    <w:rPr>
      <w:color w:val="0000FF" w:themeColor="hyperlink"/>
      <w:u w:val="single"/>
    </w:rPr>
  </w:style>
  <w:style w:type="table" w:styleId="TableGrid">
    <w:name w:val="Table Grid"/>
    <w:basedOn w:val="TableNormal"/>
    <w:uiPriority w:val="59"/>
    <w:rsid w:val="00F8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8F4"/>
    <w:rPr>
      <w:color w:val="800080" w:themeColor="followedHyperlink"/>
      <w:u w:val="single"/>
    </w:rPr>
  </w:style>
  <w:style w:type="paragraph" w:customStyle="1" w:styleId="ListParaabc">
    <w:name w:val="List Para abc"/>
    <w:basedOn w:val="ListParagraph"/>
    <w:qFormat/>
    <w:rsid w:val="00907979"/>
    <w:pPr>
      <w:numPr>
        <w:numId w:val="9"/>
      </w:numPr>
      <w:spacing w:before="120" w:after="0" w:line="240" w:lineRule="auto"/>
    </w:pPr>
    <w:rPr>
      <w:rFonts w:cs="Arial"/>
      <w:iCs/>
    </w:rPr>
  </w:style>
  <w:style w:type="character" w:styleId="CommentReference">
    <w:name w:val="annotation reference"/>
    <w:basedOn w:val="DefaultParagraphFont"/>
    <w:uiPriority w:val="99"/>
    <w:semiHidden/>
    <w:unhideWhenUsed/>
    <w:rsid w:val="004F3736"/>
    <w:rPr>
      <w:sz w:val="16"/>
      <w:szCs w:val="16"/>
    </w:rPr>
  </w:style>
  <w:style w:type="paragraph" w:styleId="CommentText">
    <w:name w:val="annotation text"/>
    <w:basedOn w:val="Normal"/>
    <w:link w:val="CommentTextChar"/>
    <w:uiPriority w:val="99"/>
    <w:semiHidden/>
    <w:unhideWhenUsed/>
    <w:rsid w:val="004F3736"/>
    <w:pPr>
      <w:spacing w:line="240" w:lineRule="auto"/>
    </w:pPr>
    <w:rPr>
      <w:sz w:val="20"/>
      <w:szCs w:val="20"/>
    </w:rPr>
  </w:style>
  <w:style w:type="character" w:customStyle="1" w:styleId="CommentTextChar">
    <w:name w:val="Comment Text Char"/>
    <w:basedOn w:val="DefaultParagraphFont"/>
    <w:link w:val="CommentText"/>
    <w:uiPriority w:val="99"/>
    <w:semiHidden/>
    <w:rsid w:val="004F37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3736"/>
    <w:rPr>
      <w:b/>
      <w:bCs/>
    </w:rPr>
  </w:style>
  <w:style w:type="character" w:customStyle="1" w:styleId="CommentSubjectChar">
    <w:name w:val="Comment Subject Char"/>
    <w:basedOn w:val="CommentTextChar"/>
    <w:link w:val="CommentSubject"/>
    <w:uiPriority w:val="99"/>
    <w:semiHidden/>
    <w:rsid w:val="004F3736"/>
    <w:rPr>
      <w:rFonts w:ascii="Arial" w:hAnsi="Arial"/>
      <w:b/>
      <w:bCs/>
      <w:sz w:val="20"/>
      <w:szCs w:val="20"/>
    </w:rPr>
  </w:style>
  <w:style w:type="character" w:customStyle="1" w:styleId="ListParagraphChar">
    <w:name w:val="List Paragraph Char"/>
    <w:aliases w:val="Bullet point Char,List Paragraph1 Char,List Paragraph11 Char,Recommendation Char"/>
    <w:basedOn w:val="DefaultParagraphFont"/>
    <w:link w:val="ListParagraph"/>
    <w:uiPriority w:val="34"/>
    <w:rsid w:val="000C1424"/>
    <w:rPr>
      <w:rFonts w:ascii="Arial" w:hAnsi="Arial"/>
    </w:rPr>
  </w:style>
  <w:style w:type="paragraph" w:styleId="FootnoteText">
    <w:name w:val="footnote text"/>
    <w:basedOn w:val="Normal"/>
    <w:link w:val="FootnoteTextChar"/>
    <w:semiHidden/>
    <w:rsid w:val="000C14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C1424"/>
    <w:rPr>
      <w:rFonts w:ascii="Times New Roman" w:eastAsia="Times New Roman" w:hAnsi="Times New Roman" w:cs="Times New Roman"/>
      <w:sz w:val="20"/>
      <w:szCs w:val="20"/>
    </w:rPr>
  </w:style>
  <w:style w:type="character" w:styleId="FootnoteReference">
    <w:name w:val="footnote reference"/>
    <w:semiHidden/>
    <w:rsid w:val="000C1424"/>
    <w:rPr>
      <w:vertAlign w:val="superscript"/>
    </w:rPr>
  </w:style>
  <w:style w:type="paragraph" w:styleId="Revision">
    <w:name w:val="Revision"/>
    <w:hidden/>
    <w:uiPriority w:val="99"/>
    <w:semiHidden/>
    <w:rsid w:val="00EE53AF"/>
    <w:rPr>
      <w:rFonts w:ascii="Arial" w:hAnsi="Arial"/>
    </w:rPr>
  </w:style>
  <w:style w:type="paragraph" w:customStyle="1" w:styleId="Default">
    <w:name w:val="Default"/>
    <w:rsid w:val="006B0F9B"/>
    <w:pPr>
      <w:autoSpaceDE w:val="0"/>
      <w:autoSpaceDN w:val="0"/>
      <w:adjustRightInd w:val="0"/>
    </w:pPr>
    <w:rPr>
      <w:rFonts w:ascii="Symbol" w:hAnsi="Symbol" w:cs="Symbol"/>
      <w:color w:val="000000"/>
      <w:sz w:val="24"/>
      <w:szCs w:val="24"/>
    </w:rPr>
  </w:style>
  <w:style w:type="paragraph" w:styleId="BodyText2">
    <w:name w:val="Body Text 2"/>
    <w:basedOn w:val="Normal"/>
    <w:link w:val="BodyText2Char"/>
    <w:uiPriority w:val="99"/>
    <w:unhideWhenUsed/>
    <w:rsid w:val="00BB6D4E"/>
    <w:pPr>
      <w:spacing w:after="120" w:line="480" w:lineRule="auto"/>
    </w:pPr>
  </w:style>
  <w:style w:type="character" w:customStyle="1" w:styleId="BodyText2Char">
    <w:name w:val="Body Text 2 Char"/>
    <w:basedOn w:val="DefaultParagraphFont"/>
    <w:link w:val="BodyText2"/>
    <w:uiPriority w:val="99"/>
    <w:rsid w:val="00BB6D4E"/>
    <w:rPr>
      <w:rFonts w:ascii="Arial" w:hAnsi="Arial"/>
    </w:rPr>
  </w:style>
  <w:style w:type="paragraph" w:styleId="BodyText">
    <w:name w:val="Body Text"/>
    <w:basedOn w:val="Normal"/>
    <w:link w:val="BodyTextChar"/>
    <w:uiPriority w:val="99"/>
    <w:unhideWhenUsed/>
    <w:rsid w:val="00E978D8"/>
    <w:pPr>
      <w:spacing w:after="120"/>
    </w:pPr>
  </w:style>
  <w:style w:type="character" w:customStyle="1" w:styleId="BodyTextChar">
    <w:name w:val="Body Text Char"/>
    <w:basedOn w:val="DefaultParagraphFont"/>
    <w:link w:val="BodyText"/>
    <w:uiPriority w:val="99"/>
    <w:rsid w:val="00E978D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D3"/>
    <w:pPr>
      <w:spacing w:after="200" w:line="276" w:lineRule="auto"/>
    </w:pPr>
    <w:rPr>
      <w:rFonts w:ascii="Arial" w:hAnsi="Arial"/>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8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A1"/>
    <w:rPr>
      <w:rFonts w:ascii="Tahoma" w:hAnsi="Tahoma" w:cs="Tahoma"/>
      <w:sz w:val="16"/>
      <w:szCs w:val="16"/>
    </w:rPr>
  </w:style>
  <w:style w:type="paragraph" w:styleId="Header">
    <w:name w:val="header"/>
    <w:basedOn w:val="Normal"/>
    <w:link w:val="HeaderChar"/>
    <w:uiPriority w:val="99"/>
    <w:unhideWhenUsed/>
    <w:rsid w:val="00F8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A1"/>
    <w:rPr>
      <w:rFonts w:ascii="Arial" w:hAnsi="Arial"/>
    </w:rPr>
  </w:style>
  <w:style w:type="paragraph" w:styleId="Footer">
    <w:name w:val="footer"/>
    <w:basedOn w:val="Normal"/>
    <w:link w:val="FooterChar"/>
    <w:uiPriority w:val="99"/>
    <w:unhideWhenUsed/>
    <w:rsid w:val="00F8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A1"/>
    <w:rPr>
      <w:rFonts w:ascii="Arial" w:hAnsi="Arial"/>
    </w:rPr>
  </w:style>
  <w:style w:type="character" w:styleId="Hyperlink">
    <w:name w:val="Hyperlink"/>
    <w:basedOn w:val="DefaultParagraphFont"/>
    <w:uiPriority w:val="99"/>
    <w:unhideWhenUsed/>
    <w:rsid w:val="00F810A1"/>
    <w:rPr>
      <w:color w:val="0000FF" w:themeColor="hyperlink"/>
      <w:u w:val="single"/>
    </w:rPr>
  </w:style>
  <w:style w:type="table" w:styleId="TableGrid">
    <w:name w:val="Table Grid"/>
    <w:basedOn w:val="TableNormal"/>
    <w:uiPriority w:val="59"/>
    <w:rsid w:val="00F8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8F4"/>
    <w:rPr>
      <w:color w:val="800080" w:themeColor="followedHyperlink"/>
      <w:u w:val="single"/>
    </w:rPr>
  </w:style>
  <w:style w:type="paragraph" w:customStyle="1" w:styleId="ListParaabc">
    <w:name w:val="List Para abc"/>
    <w:basedOn w:val="ListParagraph"/>
    <w:qFormat/>
    <w:rsid w:val="00907979"/>
    <w:pPr>
      <w:numPr>
        <w:numId w:val="9"/>
      </w:numPr>
      <w:spacing w:before="120" w:after="0" w:line="240" w:lineRule="auto"/>
    </w:pPr>
    <w:rPr>
      <w:rFonts w:cs="Arial"/>
      <w:iCs/>
    </w:rPr>
  </w:style>
  <w:style w:type="character" w:styleId="CommentReference">
    <w:name w:val="annotation reference"/>
    <w:basedOn w:val="DefaultParagraphFont"/>
    <w:uiPriority w:val="99"/>
    <w:semiHidden/>
    <w:unhideWhenUsed/>
    <w:rsid w:val="004F3736"/>
    <w:rPr>
      <w:sz w:val="16"/>
      <w:szCs w:val="16"/>
    </w:rPr>
  </w:style>
  <w:style w:type="paragraph" w:styleId="CommentText">
    <w:name w:val="annotation text"/>
    <w:basedOn w:val="Normal"/>
    <w:link w:val="CommentTextChar"/>
    <w:uiPriority w:val="99"/>
    <w:semiHidden/>
    <w:unhideWhenUsed/>
    <w:rsid w:val="004F3736"/>
    <w:pPr>
      <w:spacing w:line="240" w:lineRule="auto"/>
    </w:pPr>
    <w:rPr>
      <w:sz w:val="20"/>
      <w:szCs w:val="20"/>
    </w:rPr>
  </w:style>
  <w:style w:type="character" w:customStyle="1" w:styleId="CommentTextChar">
    <w:name w:val="Comment Text Char"/>
    <w:basedOn w:val="DefaultParagraphFont"/>
    <w:link w:val="CommentText"/>
    <w:uiPriority w:val="99"/>
    <w:semiHidden/>
    <w:rsid w:val="004F37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3736"/>
    <w:rPr>
      <w:b/>
      <w:bCs/>
    </w:rPr>
  </w:style>
  <w:style w:type="character" w:customStyle="1" w:styleId="CommentSubjectChar">
    <w:name w:val="Comment Subject Char"/>
    <w:basedOn w:val="CommentTextChar"/>
    <w:link w:val="CommentSubject"/>
    <w:uiPriority w:val="99"/>
    <w:semiHidden/>
    <w:rsid w:val="004F3736"/>
    <w:rPr>
      <w:rFonts w:ascii="Arial" w:hAnsi="Arial"/>
      <w:b/>
      <w:bCs/>
      <w:sz w:val="20"/>
      <w:szCs w:val="20"/>
    </w:rPr>
  </w:style>
  <w:style w:type="character" w:customStyle="1" w:styleId="ListParagraphChar">
    <w:name w:val="List Paragraph Char"/>
    <w:aliases w:val="Bullet point Char,List Paragraph1 Char,List Paragraph11 Char,Recommendation Char"/>
    <w:basedOn w:val="DefaultParagraphFont"/>
    <w:link w:val="ListParagraph"/>
    <w:uiPriority w:val="34"/>
    <w:rsid w:val="000C1424"/>
    <w:rPr>
      <w:rFonts w:ascii="Arial" w:hAnsi="Arial"/>
    </w:rPr>
  </w:style>
  <w:style w:type="paragraph" w:styleId="FootnoteText">
    <w:name w:val="footnote text"/>
    <w:basedOn w:val="Normal"/>
    <w:link w:val="FootnoteTextChar"/>
    <w:semiHidden/>
    <w:rsid w:val="000C14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C1424"/>
    <w:rPr>
      <w:rFonts w:ascii="Times New Roman" w:eastAsia="Times New Roman" w:hAnsi="Times New Roman" w:cs="Times New Roman"/>
      <w:sz w:val="20"/>
      <w:szCs w:val="20"/>
    </w:rPr>
  </w:style>
  <w:style w:type="character" w:styleId="FootnoteReference">
    <w:name w:val="footnote reference"/>
    <w:semiHidden/>
    <w:rsid w:val="000C1424"/>
    <w:rPr>
      <w:vertAlign w:val="superscript"/>
    </w:rPr>
  </w:style>
  <w:style w:type="paragraph" w:styleId="Revision">
    <w:name w:val="Revision"/>
    <w:hidden/>
    <w:uiPriority w:val="99"/>
    <w:semiHidden/>
    <w:rsid w:val="00EE53AF"/>
    <w:rPr>
      <w:rFonts w:ascii="Arial" w:hAnsi="Arial"/>
    </w:rPr>
  </w:style>
  <w:style w:type="paragraph" w:customStyle="1" w:styleId="Default">
    <w:name w:val="Default"/>
    <w:rsid w:val="006B0F9B"/>
    <w:pPr>
      <w:autoSpaceDE w:val="0"/>
      <w:autoSpaceDN w:val="0"/>
      <w:adjustRightInd w:val="0"/>
    </w:pPr>
    <w:rPr>
      <w:rFonts w:ascii="Symbol" w:hAnsi="Symbol" w:cs="Symbol"/>
      <w:color w:val="000000"/>
      <w:sz w:val="24"/>
      <w:szCs w:val="24"/>
    </w:rPr>
  </w:style>
  <w:style w:type="paragraph" w:styleId="BodyText2">
    <w:name w:val="Body Text 2"/>
    <w:basedOn w:val="Normal"/>
    <w:link w:val="BodyText2Char"/>
    <w:uiPriority w:val="99"/>
    <w:unhideWhenUsed/>
    <w:rsid w:val="00BB6D4E"/>
    <w:pPr>
      <w:spacing w:after="120" w:line="480" w:lineRule="auto"/>
    </w:pPr>
  </w:style>
  <w:style w:type="character" w:customStyle="1" w:styleId="BodyText2Char">
    <w:name w:val="Body Text 2 Char"/>
    <w:basedOn w:val="DefaultParagraphFont"/>
    <w:link w:val="BodyText2"/>
    <w:uiPriority w:val="99"/>
    <w:rsid w:val="00BB6D4E"/>
    <w:rPr>
      <w:rFonts w:ascii="Arial" w:hAnsi="Arial"/>
    </w:rPr>
  </w:style>
  <w:style w:type="paragraph" w:styleId="BodyText">
    <w:name w:val="Body Text"/>
    <w:basedOn w:val="Normal"/>
    <w:link w:val="BodyTextChar"/>
    <w:uiPriority w:val="99"/>
    <w:unhideWhenUsed/>
    <w:rsid w:val="00E978D8"/>
    <w:pPr>
      <w:spacing w:after="120"/>
    </w:pPr>
  </w:style>
  <w:style w:type="character" w:customStyle="1" w:styleId="BodyTextChar">
    <w:name w:val="Body Text Char"/>
    <w:basedOn w:val="DefaultParagraphFont"/>
    <w:link w:val="BodyText"/>
    <w:uiPriority w:val="99"/>
    <w:rsid w:val="00E978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ge.communitygrants.gov.au/grants" TargetMode="Externa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10" Type="http://schemas.openxmlformats.org/officeDocument/2006/relationships/hyperlink" Target="https://www.communitygrants.gov.au/information-applicants/late-applications-polic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dss.gov.au/grants-funding/grant-programmes/disability-and-car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46E9-4688-439F-906F-2D39DA1C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10654</Characters>
  <Application>Microsoft Office Word</Application>
  <DocSecurity>4</DocSecurity>
  <Lines>206</Lines>
  <Paragraphs>99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CONNEV</dc:creator>
  <cp:lastModifiedBy>KIVSHAR, Amie Anne-Louise</cp:lastModifiedBy>
  <cp:revision>2</cp:revision>
  <cp:lastPrinted>2016-02-24T21:18:00Z</cp:lastPrinted>
  <dcterms:created xsi:type="dcterms:W3CDTF">2017-01-25T04:34:00Z</dcterms:created>
  <dcterms:modified xsi:type="dcterms:W3CDTF">2017-01-25T04:34:00Z</dcterms:modified>
</cp:coreProperties>
</file>