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8A" w:rsidRPr="00E91253" w:rsidRDefault="0041718C" w:rsidP="00E91253">
      <w:pPr>
        <w:numPr>
          <w:ilvl w:val="1"/>
          <w:numId w:val="0"/>
        </w:numPr>
        <w:spacing w:after="140" w:line="240" w:lineRule="auto"/>
        <w:contextualSpacing/>
        <w:rPr>
          <w:rStyle w:val="TitleChar"/>
          <w:sz w:val="44"/>
          <w:szCs w:val="44"/>
        </w:rPr>
      </w:pPr>
      <w:r w:rsidRPr="00E91253">
        <w:rPr>
          <w:rStyle w:val="TitleChar"/>
          <w:sz w:val="44"/>
          <w:szCs w:val="44"/>
        </w:rPr>
        <w:t>Australian Biological Resources Study</w:t>
      </w:r>
      <w:r w:rsidR="0004028A">
        <w:rPr>
          <w:rStyle w:val="TitleChar"/>
          <w:sz w:val="44"/>
          <w:szCs w:val="44"/>
        </w:rPr>
        <w:t>:</w:t>
      </w:r>
      <w:r w:rsidRPr="00E91253">
        <w:rPr>
          <w:rStyle w:val="TitleChar"/>
          <w:sz w:val="44"/>
          <w:szCs w:val="44"/>
        </w:rPr>
        <w:br/>
        <w:t xml:space="preserve">National Taxonomy </w:t>
      </w:r>
      <w:r w:rsidR="00BC6A6A" w:rsidRPr="00E91253">
        <w:rPr>
          <w:rStyle w:val="TitleChar"/>
          <w:sz w:val="44"/>
          <w:szCs w:val="44"/>
        </w:rPr>
        <w:t>Research Grant Program (Round 3</w:t>
      </w:r>
      <w:r w:rsidR="000347C9" w:rsidRPr="00E91253">
        <w:rPr>
          <w:rStyle w:val="TitleChar"/>
          <w:sz w:val="44"/>
          <w:szCs w:val="44"/>
        </w:rPr>
        <w:t>)</w:t>
      </w:r>
    </w:p>
    <w:p w:rsidR="00F85F98" w:rsidRPr="00F85F98" w:rsidRDefault="008B33AB" w:rsidP="00E91253">
      <w:pPr>
        <w:pStyle w:val="Subtitle"/>
      </w:pPr>
      <w:sdt>
        <w:sdt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t>Feedback for applicants</w:t>
          </w:r>
        </w:sdtContent>
      </w:sdt>
    </w:p>
    <w:p w:rsidR="00F85F98" w:rsidRPr="00F85F98" w:rsidRDefault="00F85F98" w:rsidP="00E91253">
      <w:pPr>
        <w:pStyle w:val="Heading1"/>
      </w:pPr>
      <w:r w:rsidRPr="00F85F98">
        <w:t>Overview</w:t>
      </w:r>
    </w:p>
    <w:p w:rsidR="004A76B4" w:rsidRPr="0005543A" w:rsidRDefault="004A76B4" w:rsidP="004A76B4">
      <w:pPr>
        <w:pStyle w:val="BodyText"/>
        <w:rPr>
          <w:szCs w:val="22"/>
        </w:rPr>
      </w:pPr>
      <w:r w:rsidRPr="0005543A">
        <w:rPr>
          <w:szCs w:val="22"/>
        </w:rPr>
        <w:t>The National Taxonomy Research Grant Program (NTRGP) provides grants for research into taxonomy and systematics</w:t>
      </w:r>
      <w:r w:rsidR="00A0139D">
        <w:rPr>
          <w:szCs w:val="22"/>
        </w:rPr>
        <w:t xml:space="preserve"> research</w:t>
      </w:r>
      <w:r w:rsidRPr="0005543A">
        <w:rPr>
          <w:szCs w:val="22"/>
        </w:rPr>
        <w:t xml:space="preserve"> and to support the training and/or recruitment of taxonomists.</w:t>
      </w:r>
    </w:p>
    <w:p w:rsidR="00E87590" w:rsidRPr="00DF5620" w:rsidRDefault="004A76B4" w:rsidP="004A76B4">
      <w:pPr>
        <w:pStyle w:val="BodyText"/>
        <w:rPr>
          <w:szCs w:val="22"/>
        </w:rPr>
      </w:pPr>
      <w:r w:rsidRPr="0005543A">
        <w:rPr>
          <w:szCs w:val="22"/>
        </w:rPr>
        <w:t xml:space="preserve">Grants are awarded for projects with the primary aim of undertaking research into the taxonomy of the Australian biota. The Australian Biological Resources Study (ABRS) has </w:t>
      </w:r>
      <w:r w:rsidR="0004028A">
        <w:rPr>
          <w:szCs w:val="22"/>
        </w:rPr>
        <w:t>3</w:t>
      </w:r>
      <w:r w:rsidRPr="0005543A">
        <w:rPr>
          <w:szCs w:val="22"/>
        </w:rPr>
        <w:t xml:space="preserve"> </w:t>
      </w:r>
      <w:r w:rsidRPr="0005543A">
        <w:rPr>
          <w:i/>
          <w:szCs w:val="22"/>
        </w:rPr>
        <w:t xml:space="preserve">Priority Areas for Research </w:t>
      </w:r>
      <w:r w:rsidRPr="00DF5620">
        <w:rPr>
          <w:i/>
          <w:szCs w:val="22"/>
        </w:rPr>
        <w:t>Grants</w:t>
      </w:r>
      <w:r w:rsidR="00E87590" w:rsidRPr="00DF5620">
        <w:rPr>
          <w:szCs w:val="22"/>
        </w:rPr>
        <w:t>:</w:t>
      </w:r>
    </w:p>
    <w:p w:rsidR="00E87590" w:rsidRPr="0004028A" w:rsidRDefault="00E87590" w:rsidP="00E91253">
      <w:pPr>
        <w:pStyle w:val="ListBullet"/>
        <w:numPr>
          <w:ilvl w:val="0"/>
          <w:numId w:val="15"/>
        </w:numPr>
        <w:spacing w:before="120" w:after="140"/>
        <w:ind w:left="357" w:hanging="357"/>
        <w:rPr>
          <w:sz w:val="22"/>
          <w:szCs w:val="22"/>
        </w:rPr>
      </w:pPr>
      <w:r w:rsidRPr="0004028A">
        <w:rPr>
          <w:sz w:val="22"/>
          <w:szCs w:val="22"/>
        </w:rPr>
        <w:t>Biodiversity, Conservation and Vulnerable and Endangered Species</w:t>
      </w:r>
    </w:p>
    <w:p w:rsidR="00E87590" w:rsidRPr="0004028A" w:rsidRDefault="00E87590" w:rsidP="00E91253">
      <w:pPr>
        <w:pStyle w:val="ListBullet"/>
        <w:numPr>
          <w:ilvl w:val="0"/>
          <w:numId w:val="15"/>
        </w:numPr>
        <w:spacing w:before="120" w:after="140"/>
        <w:ind w:left="357" w:hanging="357"/>
        <w:rPr>
          <w:sz w:val="22"/>
          <w:szCs w:val="22"/>
        </w:rPr>
      </w:pPr>
      <w:r w:rsidRPr="0004028A">
        <w:rPr>
          <w:sz w:val="22"/>
          <w:szCs w:val="22"/>
        </w:rPr>
        <w:t>Public, Plant, Animal and Environmental Health</w:t>
      </w:r>
    </w:p>
    <w:p w:rsidR="00E87590" w:rsidRPr="0004028A" w:rsidRDefault="00E87590" w:rsidP="00E91253">
      <w:pPr>
        <w:pStyle w:val="ListBullet"/>
        <w:numPr>
          <w:ilvl w:val="0"/>
          <w:numId w:val="15"/>
        </w:numPr>
        <w:spacing w:before="120" w:after="140"/>
        <w:ind w:left="357" w:hanging="357"/>
        <w:rPr>
          <w:sz w:val="22"/>
          <w:szCs w:val="22"/>
        </w:rPr>
      </w:pPr>
      <w:r w:rsidRPr="0004028A">
        <w:rPr>
          <w:sz w:val="22"/>
          <w:szCs w:val="22"/>
        </w:rPr>
        <w:t>Building Taxonomic Capacity.</w:t>
      </w:r>
    </w:p>
    <w:p w:rsidR="004A76B4" w:rsidRPr="0005543A" w:rsidRDefault="004A76B4" w:rsidP="004A76B4">
      <w:pPr>
        <w:pStyle w:val="BodyText"/>
        <w:rPr>
          <w:szCs w:val="22"/>
        </w:rPr>
      </w:pPr>
      <w:r w:rsidRPr="0004028A">
        <w:rPr>
          <w:szCs w:val="22"/>
        </w:rPr>
        <w:t xml:space="preserve">ABRS aim to support the highest quality research in the field of taxonomy and systematics </w:t>
      </w:r>
      <w:r w:rsidR="00AC1758" w:rsidRPr="0004028A">
        <w:rPr>
          <w:szCs w:val="22"/>
        </w:rPr>
        <w:t>which</w:t>
      </w:r>
      <w:r w:rsidRPr="0004028A">
        <w:rPr>
          <w:szCs w:val="22"/>
        </w:rPr>
        <w:t xml:space="preserve"> also align strongly with the</w:t>
      </w:r>
      <w:r w:rsidRPr="0005543A">
        <w:rPr>
          <w:i/>
          <w:szCs w:val="22"/>
        </w:rPr>
        <w:t xml:space="preserve"> ABRS Priority Areas for Research Grants</w:t>
      </w:r>
      <w:r w:rsidRPr="00E91253">
        <w:rPr>
          <w:szCs w:val="22"/>
        </w:rPr>
        <w:t>.</w:t>
      </w:r>
    </w:p>
    <w:p w:rsidR="00901A61" w:rsidRPr="001C4797" w:rsidRDefault="00901A61" w:rsidP="00901A61">
      <w:pPr>
        <w:pStyle w:val="BodyText"/>
        <w:rPr>
          <w:color w:val="auto"/>
        </w:rPr>
      </w:pPr>
      <w:r>
        <w:t xml:space="preserve">The grant opportunity application period </w:t>
      </w:r>
      <w:r w:rsidRPr="0005543A">
        <w:rPr>
          <w:color w:val="auto"/>
        </w:rPr>
        <w:t xml:space="preserve">opened on </w:t>
      </w:r>
      <w:r w:rsidR="00EE4FFB" w:rsidRPr="0005543A">
        <w:rPr>
          <w:color w:val="auto"/>
        </w:rPr>
        <w:t xml:space="preserve">1 </w:t>
      </w:r>
      <w:r w:rsidR="00A0139D" w:rsidRPr="0005543A">
        <w:rPr>
          <w:color w:val="auto"/>
        </w:rPr>
        <w:t>November</w:t>
      </w:r>
      <w:r w:rsidR="00EE4FFB" w:rsidRPr="0005543A">
        <w:rPr>
          <w:color w:val="auto"/>
        </w:rPr>
        <w:t xml:space="preserve"> 2021</w:t>
      </w:r>
      <w:r w:rsidR="00F073CA" w:rsidRPr="0005543A">
        <w:rPr>
          <w:color w:val="auto"/>
        </w:rPr>
        <w:t xml:space="preserve"> </w:t>
      </w:r>
      <w:r w:rsidRPr="0005543A">
        <w:rPr>
          <w:color w:val="auto"/>
        </w:rPr>
        <w:t xml:space="preserve">and closed on </w:t>
      </w:r>
      <w:r w:rsidR="00A0139D" w:rsidRPr="0005543A">
        <w:rPr>
          <w:color w:val="auto"/>
        </w:rPr>
        <w:t>10</w:t>
      </w:r>
      <w:r w:rsidR="00F02A1E">
        <w:rPr>
          <w:color w:val="auto"/>
        </w:rPr>
        <w:t> </w:t>
      </w:r>
      <w:r w:rsidR="00A0139D" w:rsidRPr="0005543A">
        <w:rPr>
          <w:color w:val="auto"/>
        </w:rPr>
        <w:t>December</w:t>
      </w:r>
      <w:r w:rsidR="00F02A1E">
        <w:rPr>
          <w:color w:val="auto"/>
        </w:rPr>
        <w:t> </w:t>
      </w:r>
      <w:r w:rsidR="00EE4FFB" w:rsidRPr="001C4797">
        <w:rPr>
          <w:color w:val="auto"/>
        </w:rPr>
        <w:t>2021.</w:t>
      </w:r>
    </w:p>
    <w:p w:rsidR="00901A61" w:rsidRPr="001C4797" w:rsidRDefault="00901A61" w:rsidP="00901A61">
      <w:pPr>
        <w:pStyle w:val="BodyText"/>
      </w:pPr>
      <w:r w:rsidRPr="001C4797">
        <w:t xml:space="preserve">The grant opportunity </w:t>
      </w:r>
      <w:r w:rsidRPr="001C4797">
        <w:rPr>
          <w:color w:val="171917" w:themeColor="accent6" w:themeShade="1A"/>
        </w:rPr>
        <w:t>received</w:t>
      </w:r>
      <w:r w:rsidR="00C85C89" w:rsidRPr="001C4797">
        <w:rPr>
          <w:color w:val="171917" w:themeColor="accent6" w:themeShade="1A"/>
        </w:rPr>
        <w:t xml:space="preserve"> 46</w:t>
      </w:r>
      <w:r w:rsidRPr="001C4797">
        <w:rPr>
          <w:color w:val="171917" w:themeColor="accent6" w:themeShade="1A"/>
        </w:rPr>
        <w:t xml:space="preserve"> applications</w:t>
      </w:r>
      <w:r w:rsidR="00C85C89" w:rsidRPr="001C4797">
        <w:rPr>
          <w:color w:val="171917" w:themeColor="accent6" w:themeShade="1A"/>
        </w:rPr>
        <w:t xml:space="preserve">, including one withdrawn and </w:t>
      </w:r>
      <w:r w:rsidR="00F02A1E">
        <w:rPr>
          <w:color w:val="171917" w:themeColor="accent6" w:themeShade="1A"/>
        </w:rPr>
        <w:t>3</w:t>
      </w:r>
      <w:r w:rsidR="00F02A1E" w:rsidRPr="001C4797">
        <w:rPr>
          <w:color w:val="171917" w:themeColor="accent6" w:themeShade="1A"/>
        </w:rPr>
        <w:t xml:space="preserve"> </w:t>
      </w:r>
      <w:r w:rsidR="00C85C89" w:rsidRPr="001C4797">
        <w:rPr>
          <w:color w:val="171917" w:themeColor="accent6" w:themeShade="1A"/>
        </w:rPr>
        <w:t>deemed ineligible</w:t>
      </w:r>
      <w:r w:rsidRPr="001C4797">
        <w:rPr>
          <w:color w:val="171917" w:themeColor="accent6" w:themeShade="1A"/>
        </w:rPr>
        <w:t xml:space="preserve">. Following the </w:t>
      </w:r>
      <w:r w:rsidR="00C85C89" w:rsidRPr="001C4797">
        <w:rPr>
          <w:color w:val="171917" w:themeColor="accent6" w:themeShade="1A"/>
        </w:rPr>
        <w:t>Minister</w:t>
      </w:r>
      <w:r w:rsidR="00FD3596">
        <w:rPr>
          <w:color w:val="171917" w:themeColor="accent6" w:themeShade="1A"/>
        </w:rPr>
        <w:t xml:space="preserve"> for the Environment’s</w:t>
      </w:r>
      <w:r w:rsidRPr="001C4797">
        <w:rPr>
          <w:color w:val="171917" w:themeColor="accent6" w:themeShade="1A"/>
        </w:rPr>
        <w:t xml:space="preserve"> decision, </w:t>
      </w:r>
      <w:r w:rsidR="00200000" w:rsidRPr="001C4797">
        <w:rPr>
          <w:color w:val="171917" w:themeColor="accent6" w:themeShade="1A"/>
        </w:rPr>
        <w:t>10</w:t>
      </w:r>
      <w:r w:rsidRPr="001C4797">
        <w:rPr>
          <w:color w:val="171917" w:themeColor="accent6" w:themeShade="1A"/>
        </w:rPr>
        <w:t xml:space="preserve"> applications were selected for funding, to a value of $</w:t>
      </w:r>
      <w:r w:rsidR="00200000" w:rsidRPr="001C4797">
        <w:rPr>
          <w:color w:val="171917" w:themeColor="accent6" w:themeShade="1A"/>
        </w:rPr>
        <w:t>1,</w:t>
      </w:r>
      <w:r w:rsidR="001C4797" w:rsidRPr="001C4797">
        <w:rPr>
          <w:color w:val="171917" w:themeColor="accent6" w:themeShade="1A"/>
        </w:rPr>
        <w:t xml:space="preserve">661,539 </w:t>
      </w:r>
      <w:r w:rsidR="00F02A1E">
        <w:rPr>
          <w:color w:val="171917" w:themeColor="accent6" w:themeShade="1A"/>
        </w:rPr>
        <w:t xml:space="preserve">(GST exclusive) </w:t>
      </w:r>
      <w:r w:rsidR="001C4797" w:rsidRPr="001C4797">
        <w:rPr>
          <w:color w:val="171917" w:themeColor="accent6" w:themeShade="1A"/>
        </w:rPr>
        <w:t xml:space="preserve">for up to </w:t>
      </w:r>
      <w:r w:rsidR="00F02A1E">
        <w:rPr>
          <w:color w:val="171917" w:themeColor="accent6" w:themeShade="1A"/>
        </w:rPr>
        <w:t>3</w:t>
      </w:r>
      <w:r w:rsidR="001C4797" w:rsidRPr="001C4797">
        <w:rPr>
          <w:color w:val="171917" w:themeColor="accent6" w:themeShade="1A"/>
        </w:rPr>
        <w:t xml:space="preserve"> years</w:t>
      </w:r>
      <w:r w:rsidRPr="001C4797">
        <w:t>.</w:t>
      </w:r>
    </w:p>
    <w:p w:rsidR="00901A61" w:rsidRDefault="00901A61" w:rsidP="00901A61">
      <w:pPr>
        <w:pStyle w:val="BodyText"/>
      </w:pPr>
      <w:r w:rsidRPr="001C4797">
        <w:t>There was a strong interest in the program and successful applications were of a very high standard. Applications were assessed according to the procedure detailed in the G</w:t>
      </w:r>
      <w:r w:rsidR="004B203A" w:rsidRPr="001C4797">
        <w:t>rant Opportunity Guidelines</w:t>
      </w:r>
      <w:r w:rsidRPr="001C4797">
        <w:t xml:space="preserve"> and outlined in the </w:t>
      </w:r>
      <w:r w:rsidR="006E09AD">
        <w:t>s</w:t>
      </w:r>
      <w:r w:rsidR="006E09AD" w:rsidRPr="001C4797">
        <w:t xml:space="preserve">election </w:t>
      </w:r>
      <w:r w:rsidR="006E09AD">
        <w:t>p</w:t>
      </w:r>
      <w:r w:rsidR="006E09AD" w:rsidRPr="001C4797">
        <w:t xml:space="preserve">rocess </w:t>
      </w:r>
      <w:r w:rsidRPr="001C4797">
        <w:t>below.</w:t>
      </w:r>
    </w:p>
    <w:p w:rsidR="00901A61" w:rsidRDefault="00901A61" w:rsidP="00901A61">
      <w:pPr>
        <w:pStyle w:val="BodyText"/>
      </w:pPr>
      <w:r>
        <w:t xml:space="preserve">This feedback is provided to assist grant applicants to understand what generally comprised a strong application and the content of quality responses to the assessment criteria for this grant </w:t>
      </w:r>
      <w:r w:rsidRPr="00DF5620">
        <w:t>opportunity.</w:t>
      </w:r>
    </w:p>
    <w:p w:rsidR="00F85F98" w:rsidRPr="00E91253" w:rsidRDefault="00F85F98" w:rsidP="00E91253">
      <w:pPr>
        <w:pStyle w:val="Heading1"/>
        <w:pageBreakBefore/>
        <w:rPr>
          <w:bCs w:val="0"/>
        </w:rPr>
      </w:pPr>
      <w:r w:rsidRPr="00E91253">
        <w:lastRenderedPageBreak/>
        <w:t xml:space="preserve">Selection </w:t>
      </w:r>
      <w:r w:rsidR="006E09AD">
        <w:t>p</w:t>
      </w:r>
      <w:r w:rsidR="006E09AD" w:rsidRPr="00E91253">
        <w:t>rocess</w:t>
      </w:r>
    </w:p>
    <w:p w:rsidR="00F85F98" w:rsidRDefault="00F85F98" w:rsidP="00F85F98">
      <w:pPr>
        <w:pStyle w:val="BodyText"/>
      </w:pPr>
      <w:r>
        <w:t xml:space="preserve">The </w:t>
      </w:r>
      <w:r w:rsidR="00DA01D8" w:rsidRPr="0005543A">
        <w:rPr>
          <w:color w:val="auto"/>
        </w:rPr>
        <w:t xml:space="preserve">Department of Agriculture, Water and the Environment </w:t>
      </w:r>
      <w:r>
        <w:t xml:space="preserve">used </w:t>
      </w:r>
      <w:r w:rsidRPr="0005543A">
        <w:rPr>
          <w:color w:val="auto"/>
        </w:rPr>
        <w:t xml:space="preserve">a </w:t>
      </w:r>
      <w:r w:rsidR="00DA01D8" w:rsidRPr="0005543A">
        <w:rPr>
          <w:color w:val="auto"/>
        </w:rPr>
        <w:t xml:space="preserve">targeted </w:t>
      </w:r>
      <w:r w:rsidR="008E4503" w:rsidRPr="0005543A">
        <w:rPr>
          <w:color w:val="auto"/>
        </w:rPr>
        <w:t>competitive</w:t>
      </w:r>
      <w:r w:rsidRPr="0005543A">
        <w:rPr>
          <w:color w:val="auto"/>
        </w:rPr>
        <w:t xml:space="preserve"> </w:t>
      </w:r>
      <w:r>
        <w:t xml:space="preserve">selection </w:t>
      </w:r>
      <w:r w:rsidRPr="00B06C91">
        <w:t xml:space="preserve">process to select </w:t>
      </w:r>
      <w:r w:rsidR="001C4797" w:rsidRPr="00E6362C">
        <w:rPr>
          <w:color w:val="171917" w:themeColor="accent6" w:themeShade="1A"/>
        </w:rPr>
        <w:t>10</w:t>
      </w:r>
      <w:r w:rsidR="00E6362C" w:rsidRPr="00E6362C">
        <w:rPr>
          <w:color w:val="171917" w:themeColor="accent6" w:themeShade="1A"/>
        </w:rPr>
        <w:t xml:space="preserve"> projects</w:t>
      </w:r>
      <w:r w:rsidRPr="00E6362C">
        <w:rPr>
          <w:color w:val="171917" w:themeColor="accent6" w:themeShade="1A"/>
        </w:rPr>
        <w:t xml:space="preserve"> </w:t>
      </w:r>
      <w:r w:rsidRPr="00B06C91">
        <w:t xml:space="preserve">to deliver the </w:t>
      </w:r>
      <w:r w:rsidR="00DA01D8">
        <w:rPr>
          <w:szCs w:val="22"/>
        </w:rPr>
        <w:t>NTRGP</w:t>
      </w:r>
      <w:r w:rsidR="00DA01D8" w:rsidRPr="00F4206B">
        <w:rPr>
          <w:szCs w:val="22"/>
        </w:rPr>
        <w:t xml:space="preserve"> </w:t>
      </w:r>
      <w:r w:rsidR="00E7480B" w:rsidRPr="006807C9">
        <w:t>grant</w:t>
      </w:r>
      <w:r>
        <w:t>.</w:t>
      </w:r>
    </w:p>
    <w:p w:rsidR="00E7480B" w:rsidRDefault="00E7480B" w:rsidP="00E7480B">
      <w:pPr>
        <w:pStyle w:val="BodyText"/>
      </w:pPr>
      <w:r>
        <w:t>Applications were screened for eligibility and compliance against the requirements outlined in the G</w:t>
      </w:r>
      <w:r w:rsidR="004B203A">
        <w:t xml:space="preserve">rant </w:t>
      </w:r>
      <w:r>
        <w:t>O</w:t>
      </w:r>
      <w:r w:rsidR="004B203A">
        <w:t xml:space="preserve">pportunity </w:t>
      </w:r>
      <w:r>
        <w:t>G</w:t>
      </w:r>
      <w:r w:rsidR="004B203A">
        <w:t>uidelines</w:t>
      </w:r>
      <w:r w:rsidR="00E6362C">
        <w:t>.</w:t>
      </w:r>
    </w:p>
    <w:p w:rsidR="00B0635C" w:rsidRPr="0005543A" w:rsidRDefault="00B0635C" w:rsidP="00B0635C">
      <w:pPr>
        <w:pStyle w:val="BodyText"/>
        <w:rPr>
          <w:szCs w:val="22"/>
        </w:rPr>
      </w:pPr>
      <w:bookmarkStart w:id="0" w:name="OLE_LINK1"/>
      <w:bookmarkStart w:id="1" w:name="OLE_LINK2"/>
      <w:r w:rsidRPr="0005543A">
        <w:rPr>
          <w:szCs w:val="22"/>
        </w:rPr>
        <w:t>All eligible and compliant applications were then assessed based on the weighting given to each criterion. Information on what made a strong response to each criterion is provided below.</w:t>
      </w:r>
    </w:p>
    <w:p w:rsidR="00B0635C" w:rsidRPr="0005543A" w:rsidRDefault="00B0635C" w:rsidP="00B0635C">
      <w:pPr>
        <w:pStyle w:val="BodyText"/>
        <w:rPr>
          <w:szCs w:val="22"/>
          <w:highlight w:val="yellow"/>
        </w:rPr>
      </w:pPr>
      <w:r w:rsidRPr="0005543A">
        <w:rPr>
          <w:szCs w:val="22"/>
        </w:rPr>
        <w:t xml:space="preserve">Following assessment, a Selection Advisory Panel (the panel) comprised of </w:t>
      </w:r>
      <w:r w:rsidR="00F02A1E">
        <w:rPr>
          <w:szCs w:val="22"/>
        </w:rPr>
        <w:t xml:space="preserve">7 </w:t>
      </w:r>
      <w:r w:rsidR="00E6362C">
        <w:rPr>
          <w:szCs w:val="22"/>
        </w:rPr>
        <w:t>experts in the field of taxonomy and system</w:t>
      </w:r>
      <w:r w:rsidR="00FD3596">
        <w:rPr>
          <w:szCs w:val="22"/>
        </w:rPr>
        <w:t xml:space="preserve">atics </w:t>
      </w:r>
      <w:r w:rsidRPr="0005543A">
        <w:rPr>
          <w:szCs w:val="22"/>
        </w:rPr>
        <w:t>made final funding recommendations</w:t>
      </w:r>
      <w:r w:rsidRPr="0005543A" w:rsidDel="00BF62D6">
        <w:rPr>
          <w:szCs w:val="22"/>
        </w:rPr>
        <w:t xml:space="preserve"> </w:t>
      </w:r>
      <w:r w:rsidRPr="0005543A">
        <w:rPr>
          <w:szCs w:val="22"/>
        </w:rPr>
        <w:t>via ABRS to the Minister for the Environment</w:t>
      </w:r>
      <w:r>
        <w:rPr>
          <w:szCs w:val="22"/>
        </w:rPr>
        <w:t xml:space="preserve"> </w:t>
      </w:r>
      <w:r w:rsidRPr="0005543A">
        <w:rPr>
          <w:szCs w:val="22"/>
        </w:rPr>
        <w:t>(the delegate).</w:t>
      </w:r>
    </w:p>
    <w:p w:rsidR="00B0635C" w:rsidRPr="00873182" w:rsidRDefault="006E09AD">
      <w:pPr>
        <w:pStyle w:val="BodyText"/>
        <w:rPr>
          <w:szCs w:val="22"/>
        </w:rPr>
      </w:pPr>
      <w:r>
        <w:rPr>
          <w:color w:val="auto"/>
          <w:szCs w:val="22"/>
        </w:rPr>
        <w:t>Forty six</w:t>
      </w:r>
      <w:r w:rsidR="00353442" w:rsidRPr="00873182">
        <w:rPr>
          <w:color w:val="auto"/>
          <w:szCs w:val="22"/>
        </w:rPr>
        <w:t xml:space="preserve"> </w:t>
      </w:r>
      <w:r w:rsidR="00B0635C" w:rsidRPr="00873182">
        <w:rPr>
          <w:szCs w:val="22"/>
        </w:rPr>
        <w:t>applications were received, making the selection of successful grant recipients competitive.</w:t>
      </w:r>
    </w:p>
    <w:p w:rsidR="00B0635C" w:rsidRPr="00873182" w:rsidRDefault="00B0635C" w:rsidP="00E91253">
      <w:pPr>
        <w:pStyle w:val="BodyText"/>
        <w:rPr>
          <w:szCs w:val="22"/>
        </w:rPr>
      </w:pPr>
      <w:r w:rsidRPr="00873182">
        <w:rPr>
          <w:szCs w:val="22"/>
        </w:rPr>
        <w:t xml:space="preserve">The panel recommended applicants based on the strength of their responses to the selection criteria and their ability to meet the grant requirements outlined in the Grant Opportunity Guidelines. Specifically, the panel recommended applicants </w:t>
      </w:r>
      <w:r w:rsidR="00AC1758">
        <w:rPr>
          <w:szCs w:val="22"/>
        </w:rPr>
        <w:t>who</w:t>
      </w:r>
      <w:r w:rsidRPr="00873182">
        <w:rPr>
          <w:szCs w:val="22"/>
        </w:rPr>
        <w:t>:</w:t>
      </w:r>
    </w:p>
    <w:p w:rsidR="00B0635C" w:rsidRPr="00873182" w:rsidRDefault="00B0635C" w:rsidP="00E91253">
      <w:pPr>
        <w:pStyle w:val="BodyText"/>
        <w:numPr>
          <w:ilvl w:val="0"/>
          <w:numId w:val="16"/>
        </w:numPr>
        <w:ind w:left="357" w:hanging="357"/>
        <w:rPr>
          <w:szCs w:val="22"/>
        </w:rPr>
      </w:pPr>
      <w:r w:rsidRPr="00873182">
        <w:rPr>
          <w:szCs w:val="22"/>
        </w:rPr>
        <w:t xml:space="preserve">clearly articulated a set of organised and realistic project activities </w:t>
      </w:r>
      <w:r w:rsidR="00AC1758">
        <w:rPr>
          <w:szCs w:val="22"/>
        </w:rPr>
        <w:t>which</w:t>
      </w:r>
      <w:r w:rsidRPr="00873182">
        <w:rPr>
          <w:szCs w:val="22"/>
        </w:rPr>
        <w:t xml:space="preserve"> align with the ABRS</w:t>
      </w:r>
      <w:r w:rsidR="00F02A1E">
        <w:rPr>
          <w:szCs w:val="22"/>
        </w:rPr>
        <w:t> </w:t>
      </w:r>
      <w:r w:rsidRPr="00873182">
        <w:rPr>
          <w:szCs w:val="22"/>
        </w:rPr>
        <w:t>Research</w:t>
      </w:r>
      <w:r w:rsidR="00F02A1E">
        <w:rPr>
          <w:szCs w:val="22"/>
        </w:rPr>
        <w:t> </w:t>
      </w:r>
      <w:r w:rsidRPr="00873182">
        <w:rPr>
          <w:szCs w:val="22"/>
        </w:rPr>
        <w:t>Priorities</w:t>
      </w:r>
    </w:p>
    <w:p w:rsidR="00B0635C" w:rsidRPr="00873182" w:rsidRDefault="00B0635C" w:rsidP="00E91253">
      <w:pPr>
        <w:pStyle w:val="BodyText"/>
        <w:numPr>
          <w:ilvl w:val="0"/>
          <w:numId w:val="16"/>
        </w:numPr>
        <w:rPr>
          <w:szCs w:val="22"/>
        </w:rPr>
      </w:pPr>
      <w:r w:rsidRPr="00873182">
        <w:rPr>
          <w:szCs w:val="22"/>
        </w:rPr>
        <w:t>demonstrated the relevant experience and expertise of the princip</w:t>
      </w:r>
      <w:r w:rsidR="00443F85" w:rsidRPr="00873182">
        <w:rPr>
          <w:szCs w:val="22"/>
        </w:rPr>
        <w:t>al</w:t>
      </w:r>
      <w:r w:rsidRPr="00873182">
        <w:rPr>
          <w:szCs w:val="22"/>
        </w:rPr>
        <w:t xml:space="preserve"> and joint researchers to undertake the proposed activities</w:t>
      </w:r>
    </w:p>
    <w:p w:rsidR="00B0635C" w:rsidRPr="00873182" w:rsidRDefault="00B0635C" w:rsidP="00E91253">
      <w:pPr>
        <w:pStyle w:val="BodyText"/>
        <w:numPr>
          <w:ilvl w:val="0"/>
          <w:numId w:val="16"/>
        </w:numPr>
        <w:rPr>
          <w:szCs w:val="22"/>
        </w:rPr>
      </w:pPr>
      <w:r w:rsidRPr="00873182">
        <w:rPr>
          <w:szCs w:val="22"/>
        </w:rPr>
        <w:t xml:space="preserve">identified how the proposed activities would </w:t>
      </w:r>
      <w:r w:rsidRPr="00873182">
        <w:rPr>
          <w:bCs/>
          <w:szCs w:val="22"/>
        </w:rPr>
        <w:t xml:space="preserve">contribute to taxonomy and/or systematics research, and </w:t>
      </w:r>
      <w:r w:rsidR="00873182" w:rsidRPr="00873182">
        <w:rPr>
          <w:bCs/>
          <w:szCs w:val="22"/>
        </w:rPr>
        <w:t xml:space="preserve">directly </w:t>
      </w:r>
      <w:r w:rsidRPr="00873182">
        <w:rPr>
          <w:bCs/>
          <w:szCs w:val="22"/>
        </w:rPr>
        <w:t>benefit an ABRS resource or product</w:t>
      </w:r>
    </w:p>
    <w:p w:rsidR="00B0635C" w:rsidRPr="00873182" w:rsidRDefault="00B0635C" w:rsidP="00E91253">
      <w:pPr>
        <w:pStyle w:val="BodyText"/>
        <w:numPr>
          <w:ilvl w:val="0"/>
          <w:numId w:val="16"/>
        </w:numPr>
        <w:rPr>
          <w:szCs w:val="22"/>
        </w:rPr>
      </w:pPr>
      <w:r w:rsidRPr="00873182">
        <w:rPr>
          <w:szCs w:val="22"/>
        </w:rPr>
        <w:t xml:space="preserve">provided a detailed and well-justified budget </w:t>
      </w:r>
      <w:r w:rsidR="00AC1758">
        <w:rPr>
          <w:szCs w:val="22"/>
        </w:rPr>
        <w:t>which</w:t>
      </w:r>
      <w:r w:rsidRPr="00873182">
        <w:rPr>
          <w:szCs w:val="22"/>
        </w:rPr>
        <w:t xml:space="preserve"> represented good value for money.</w:t>
      </w:r>
    </w:p>
    <w:p w:rsidR="00B0635C" w:rsidRPr="0005543A" w:rsidRDefault="00B0635C" w:rsidP="00E91253">
      <w:pPr>
        <w:spacing w:before="120" w:after="140"/>
        <w:rPr>
          <w:rFonts w:asciiTheme="majorHAnsi" w:hAnsiTheme="majorHAnsi" w:cstheme="majorHAnsi"/>
          <w:szCs w:val="22"/>
        </w:rPr>
      </w:pPr>
      <w:r w:rsidRPr="0005543A">
        <w:rPr>
          <w:rFonts w:asciiTheme="majorHAnsi" w:hAnsiTheme="majorHAnsi" w:cstheme="majorHAnsi"/>
          <w:szCs w:val="22"/>
        </w:rPr>
        <w:t>The panel</w:t>
      </w:r>
      <w:r w:rsidRPr="0005543A">
        <w:rPr>
          <w:rFonts w:asciiTheme="majorHAnsi" w:hAnsiTheme="majorHAnsi" w:cstheme="majorHAnsi"/>
          <w:color w:val="917700" w:themeColor="accent3" w:themeShade="80"/>
          <w:szCs w:val="22"/>
        </w:rPr>
        <w:t xml:space="preserve"> </w:t>
      </w:r>
      <w:r w:rsidRPr="0005543A">
        <w:rPr>
          <w:rFonts w:asciiTheme="majorHAnsi" w:hAnsiTheme="majorHAnsi" w:cstheme="majorHAnsi"/>
          <w:szCs w:val="22"/>
        </w:rPr>
        <w:t>recommended</w:t>
      </w:r>
      <w:r w:rsidRPr="0005543A">
        <w:rPr>
          <w:rFonts w:asciiTheme="majorHAnsi" w:hAnsiTheme="majorHAnsi" w:cstheme="majorHAnsi"/>
          <w:color w:val="auto"/>
          <w:szCs w:val="22"/>
        </w:rPr>
        <w:t xml:space="preserve"> </w:t>
      </w:r>
      <w:r w:rsidR="00F02A1E">
        <w:rPr>
          <w:rFonts w:asciiTheme="majorHAnsi" w:hAnsiTheme="majorHAnsi" w:cstheme="majorHAnsi"/>
          <w:color w:val="auto"/>
          <w:szCs w:val="22"/>
        </w:rPr>
        <w:t>10</w:t>
      </w:r>
      <w:r w:rsidR="00873182">
        <w:rPr>
          <w:rFonts w:asciiTheme="majorHAnsi" w:hAnsiTheme="majorHAnsi" w:cstheme="majorHAnsi"/>
          <w:color w:val="auto"/>
          <w:szCs w:val="22"/>
        </w:rPr>
        <w:t xml:space="preserve"> projects</w:t>
      </w:r>
      <w:r w:rsidRPr="0005543A">
        <w:rPr>
          <w:rFonts w:asciiTheme="majorHAnsi" w:hAnsiTheme="majorHAnsi" w:cstheme="majorHAnsi"/>
          <w:szCs w:val="22"/>
        </w:rPr>
        <w:t xml:space="preserve"> to the delegate for funding. The delegate made the final decision to approve the grant, including the grant funding amount to be awarded.</w:t>
      </w:r>
    </w:p>
    <w:bookmarkEnd w:id="0"/>
    <w:bookmarkEnd w:id="1"/>
    <w:p w:rsidR="00F85F98" w:rsidRPr="00056449" w:rsidRDefault="00F85F98" w:rsidP="00F85F98">
      <w:pPr>
        <w:pStyle w:val="BodyText"/>
        <w:rPr>
          <w:color w:val="171917" w:themeColor="accent6" w:themeShade="1A"/>
        </w:rPr>
      </w:pPr>
      <w:r w:rsidRPr="00056449">
        <w:rPr>
          <w:color w:val="171917" w:themeColor="accent6" w:themeShade="1A"/>
        </w:rPr>
        <w:t xml:space="preserve">Preferred applicants were identified based on the strength of their responses to the selection </w:t>
      </w:r>
      <w:r w:rsidR="00E7480B" w:rsidRPr="00056449">
        <w:rPr>
          <w:color w:val="171917" w:themeColor="accent6" w:themeShade="1A"/>
        </w:rPr>
        <w:t xml:space="preserve">criterion </w:t>
      </w:r>
      <w:r w:rsidRPr="00056449">
        <w:rPr>
          <w:color w:val="171917" w:themeColor="accent6" w:themeShade="1A"/>
        </w:rPr>
        <w:t xml:space="preserve">and their demonstrated ability to meet the grant requirements outlined in the </w:t>
      </w:r>
      <w:r w:rsidR="00E7480B" w:rsidRPr="00056449">
        <w:rPr>
          <w:color w:val="171917" w:themeColor="accent6" w:themeShade="1A"/>
        </w:rPr>
        <w:t>Grant Opportunity</w:t>
      </w:r>
      <w:r w:rsidRPr="00056449">
        <w:rPr>
          <w:color w:val="171917" w:themeColor="accent6" w:themeShade="1A"/>
        </w:rPr>
        <w:t xml:space="preserve"> Guidelines.</w:t>
      </w:r>
    </w:p>
    <w:p w:rsidR="00F85F98" w:rsidRDefault="00F85F98" w:rsidP="00E91253">
      <w:pPr>
        <w:pStyle w:val="Heading1"/>
      </w:pPr>
      <w:r w:rsidRPr="005118E4">
        <w:t xml:space="preserve">Selection </w:t>
      </w:r>
      <w:r w:rsidR="006E09AD">
        <w:t>results</w:t>
      </w:r>
    </w:p>
    <w:p w:rsidR="00F85F98" w:rsidRDefault="006E09AD" w:rsidP="00F85F98">
      <w:pPr>
        <w:pStyle w:val="BodyText"/>
      </w:pPr>
      <w:r>
        <w:rPr>
          <w:color w:val="auto"/>
        </w:rPr>
        <w:t>Ten</w:t>
      </w:r>
      <w:r w:rsidR="00F167AC">
        <w:rPr>
          <w:color w:val="auto"/>
        </w:rPr>
        <w:t xml:space="preserve"> projects from </w:t>
      </w:r>
      <w:r w:rsidR="00F02A1E">
        <w:rPr>
          <w:color w:val="auto"/>
        </w:rPr>
        <w:t>9</w:t>
      </w:r>
      <w:r w:rsidR="00AC6C83">
        <w:rPr>
          <w:color w:val="auto"/>
        </w:rPr>
        <w:t xml:space="preserve"> </w:t>
      </w:r>
      <w:r w:rsidR="00AC6C83" w:rsidRPr="00E91253">
        <w:t>organisations were</w:t>
      </w:r>
      <w:r w:rsidR="00F85F98" w:rsidRPr="00E91253">
        <w:t xml:space="preserve"> </w:t>
      </w:r>
      <w:r w:rsidR="00F85F98">
        <w:t>selected to deliver</w:t>
      </w:r>
      <w:r w:rsidR="00563F88">
        <w:t xml:space="preserve"> the</w:t>
      </w:r>
      <w:r w:rsidR="00F85F98">
        <w:t xml:space="preserve"> </w:t>
      </w:r>
      <w:r w:rsidR="0005543A" w:rsidRPr="00B80C5C">
        <w:rPr>
          <w:szCs w:val="22"/>
        </w:rPr>
        <w:t xml:space="preserve">National Taxonomy Research Grant </w:t>
      </w:r>
      <w:r w:rsidR="0005543A" w:rsidRPr="00E91253">
        <w:rPr>
          <w:color w:val="auto"/>
        </w:rPr>
        <w:t>Program</w:t>
      </w:r>
      <w:r w:rsidR="0005543A" w:rsidRPr="00E91253" w:rsidDel="0005543A">
        <w:rPr>
          <w:color w:val="auto"/>
        </w:rPr>
        <w:t xml:space="preserve"> </w:t>
      </w:r>
      <w:r w:rsidR="0005543A" w:rsidRPr="0005543A">
        <w:rPr>
          <w:color w:val="auto"/>
        </w:rPr>
        <w:t>(Round 3)</w:t>
      </w:r>
      <w:r w:rsidR="00F85F98" w:rsidRPr="0005543A">
        <w:rPr>
          <w:color w:val="auto"/>
        </w:rPr>
        <w:t>.</w:t>
      </w:r>
    </w:p>
    <w:p w:rsidR="00F85F98" w:rsidRPr="00CE788D" w:rsidRDefault="00F85F98" w:rsidP="00F85F98">
      <w:pPr>
        <w:pStyle w:val="BodyText"/>
        <w:rPr>
          <w:color w:val="171917" w:themeColor="accent6" w:themeShade="1A"/>
        </w:rPr>
      </w:pPr>
      <w:r w:rsidRPr="00CE788D">
        <w:rPr>
          <w:color w:val="171917" w:themeColor="accent6" w:themeShade="1A"/>
        </w:rPr>
        <w:t xml:space="preserve">The selected </w:t>
      </w:r>
      <w:r w:rsidR="00CE788D" w:rsidRPr="00CE788D">
        <w:rPr>
          <w:color w:val="171917" w:themeColor="accent6" w:themeShade="1A"/>
        </w:rPr>
        <w:t>project applications</w:t>
      </w:r>
      <w:r w:rsidRPr="00CE788D">
        <w:rPr>
          <w:color w:val="171917" w:themeColor="accent6" w:themeShade="1A"/>
        </w:rPr>
        <w:t xml:space="preserve"> provided strong responses to the selection criteria and demonstrated their ability to meet the </w:t>
      </w:r>
      <w:r w:rsidR="0034044F" w:rsidRPr="00CE788D">
        <w:rPr>
          <w:color w:val="171917" w:themeColor="accent6" w:themeShade="1A"/>
        </w:rPr>
        <w:t>eligibility</w:t>
      </w:r>
      <w:r w:rsidRPr="00CE788D">
        <w:rPr>
          <w:color w:val="171917" w:themeColor="accent6" w:themeShade="1A"/>
        </w:rPr>
        <w:t xml:space="preserve"> requirements outlined in the </w:t>
      </w:r>
      <w:r w:rsidR="00563F88" w:rsidRPr="00CE788D">
        <w:rPr>
          <w:color w:val="171917" w:themeColor="accent6" w:themeShade="1A"/>
        </w:rPr>
        <w:t xml:space="preserve">Grant Opportunity </w:t>
      </w:r>
      <w:r w:rsidRPr="00CE788D">
        <w:rPr>
          <w:color w:val="171917" w:themeColor="accent6" w:themeShade="1A"/>
        </w:rPr>
        <w:t xml:space="preserve">Guidelines. </w:t>
      </w:r>
      <w:r w:rsidRPr="00CE788D">
        <w:rPr>
          <w:color w:val="171917" w:themeColor="accent6" w:themeShade="1A"/>
          <w:szCs w:val="22"/>
        </w:rPr>
        <w:t>Further detail about what constituted a strong response to each criterion is provided below.</w:t>
      </w:r>
    </w:p>
    <w:p w:rsidR="00F85F98" w:rsidRDefault="00F85F98" w:rsidP="00E91253">
      <w:pPr>
        <w:pStyle w:val="Heading2"/>
        <w:pageBreakBefore/>
        <w:spacing w:before="0"/>
      </w:pPr>
      <w:r>
        <w:lastRenderedPageBreak/>
        <w:t>Criterion 1</w:t>
      </w:r>
    </w:p>
    <w:p w:rsidR="00F85F98" w:rsidRPr="00E91253" w:rsidRDefault="00A0139D" w:rsidP="00F85F98">
      <w:pPr>
        <w:pStyle w:val="BodyText"/>
        <w:spacing w:before="60"/>
        <w:rPr>
          <w:b/>
        </w:rPr>
      </w:pPr>
      <w:r w:rsidRPr="00AA2816">
        <w:rPr>
          <w:b/>
        </w:rPr>
        <w:t>Relevance of the project to ABRS and taxonomic science (40%)</w:t>
      </w:r>
      <w:r w:rsidR="00F85F98" w:rsidRPr="00E91253">
        <w:rPr>
          <w:b/>
        </w:rPr>
        <w:t>.</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E9125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E91253">
            <w:pPr>
              <w:spacing w:line="240" w:lineRule="auto"/>
              <w:rPr>
                <w:b/>
              </w:rPr>
            </w:pPr>
            <w:r w:rsidRPr="00454EB4">
              <w:rPr>
                <w:b/>
              </w:rPr>
              <w:t>Strength</w:t>
            </w:r>
          </w:p>
        </w:tc>
        <w:tc>
          <w:tcPr>
            <w:tcW w:w="4821" w:type="dxa"/>
            <w:vAlign w:val="center"/>
          </w:tcPr>
          <w:p w:rsidR="00F85F98" w:rsidRPr="00454EB4" w:rsidRDefault="00F85F98" w:rsidP="00E91253">
            <w:pPr>
              <w:spacing w:line="240" w:lineRule="auto"/>
              <w:rPr>
                <w:b/>
              </w:rPr>
            </w:pPr>
            <w:r w:rsidRPr="00454EB4">
              <w:rPr>
                <w:b/>
              </w:rPr>
              <w:t>Example</w:t>
            </w:r>
          </w:p>
        </w:tc>
      </w:tr>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05543A" w:rsidRDefault="00F85F98" w:rsidP="00E91253">
            <w:pPr>
              <w:spacing w:before="120" w:after="140"/>
              <w:rPr>
                <w:rFonts w:ascii="Arial" w:eastAsia="Arial" w:hAnsi="Arial" w:cs="Arial"/>
                <w:color w:val="auto"/>
                <w:szCs w:val="22"/>
              </w:rPr>
            </w:pPr>
            <w:bookmarkStart w:id="2" w:name="_GoBack" w:colFirst="1" w:colLast="1"/>
            <w:r w:rsidRPr="0005543A">
              <w:rPr>
                <w:rFonts w:ascii="Arial" w:eastAsia="Arial" w:hAnsi="Arial" w:cs="Arial"/>
                <w:color w:val="auto"/>
                <w:szCs w:val="22"/>
              </w:rPr>
              <w:t xml:space="preserve">Strong applications clearly demonstrated </w:t>
            </w:r>
            <w:r w:rsidR="000055E8" w:rsidRPr="0005543A">
              <w:rPr>
                <w:rFonts w:ascii="Arial" w:eastAsia="Arial" w:hAnsi="Arial" w:cs="Arial"/>
                <w:color w:val="auto"/>
                <w:szCs w:val="22"/>
              </w:rPr>
              <w:t xml:space="preserve">how </w:t>
            </w:r>
            <w:r w:rsidR="000055E8" w:rsidRPr="009C2B16">
              <w:rPr>
                <w:rFonts w:ascii="Arial" w:eastAsia="Arial" w:hAnsi="Arial" w:cs="Arial"/>
                <w:color w:val="auto"/>
                <w:szCs w:val="22"/>
              </w:rPr>
              <w:t>the project adequately addresses the ABRS</w:t>
            </w:r>
            <w:r w:rsidR="00F02A1E">
              <w:rPr>
                <w:rFonts w:ascii="Arial" w:eastAsia="Arial" w:hAnsi="Arial" w:cs="Arial"/>
                <w:color w:val="auto"/>
                <w:szCs w:val="22"/>
              </w:rPr>
              <w:t> </w:t>
            </w:r>
            <w:r w:rsidR="000055E8" w:rsidRPr="009C2B16">
              <w:rPr>
                <w:rFonts w:ascii="Arial" w:eastAsia="Arial" w:hAnsi="Arial" w:cs="Arial"/>
                <w:color w:val="auto"/>
                <w:szCs w:val="22"/>
              </w:rPr>
              <w:t>Research Priorities</w:t>
            </w:r>
            <w:r w:rsidR="00F02A1E">
              <w:rPr>
                <w:rFonts w:ascii="Arial" w:eastAsia="Arial" w:hAnsi="Arial" w:cs="Arial"/>
                <w:color w:val="auto"/>
                <w:szCs w:val="22"/>
              </w:rPr>
              <w:t>.</w:t>
            </w:r>
          </w:p>
        </w:tc>
        <w:tc>
          <w:tcPr>
            <w:tcW w:w="4821" w:type="dxa"/>
          </w:tcPr>
          <w:p w:rsidR="00B672DF" w:rsidRDefault="00A76C17"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 xml:space="preserve">direct </w:t>
            </w:r>
            <w:r w:rsidR="00743390">
              <w:rPr>
                <w:rFonts w:ascii="Arial" w:eastAsia="Arial" w:hAnsi="Arial" w:cs="Arial"/>
                <w:color w:val="auto"/>
              </w:rPr>
              <w:t>links to more than one of the ABRS</w:t>
            </w:r>
            <w:r w:rsidR="00F02A1E">
              <w:rPr>
                <w:rFonts w:ascii="Arial" w:eastAsia="Arial" w:hAnsi="Arial" w:cs="Arial"/>
                <w:color w:val="auto"/>
              </w:rPr>
              <w:t> </w:t>
            </w:r>
            <w:r w:rsidR="00743390">
              <w:rPr>
                <w:rFonts w:ascii="Arial" w:eastAsia="Arial" w:hAnsi="Arial" w:cs="Arial"/>
                <w:color w:val="auto"/>
              </w:rPr>
              <w:t>Research Priorities</w:t>
            </w:r>
          </w:p>
          <w:p w:rsidR="00DC623E" w:rsidRDefault="00671306"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provided strong</w:t>
            </w:r>
            <w:r w:rsidR="00B0487D">
              <w:rPr>
                <w:rFonts w:ascii="Arial" w:eastAsia="Arial" w:hAnsi="Arial" w:cs="Arial"/>
                <w:color w:val="auto"/>
              </w:rPr>
              <w:t>, feasible</w:t>
            </w:r>
            <w:r>
              <w:rPr>
                <w:rFonts w:ascii="Arial" w:eastAsia="Arial" w:hAnsi="Arial" w:cs="Arial"/>
                <w:color w:val="auto"/>
              </w:rPr>
              <w:t xml:space="preserve"> justification for the link</w:t>
            </w:r>
            <w:r w:rsidR="00880C08">
              <w:rPr>
                <w:rFonts w:ascii="Arial" w:eastAsia="Arial" w:hAnsi="Arial" w:cs="Arial"/>
                <w:color w:val="auto"/>
              </w:rPr>
              <w:t>/s to Priorities</w:t>
            </w:r>
          </w:p>
          <w:p w:rsidR="00743390" w:rsidRPr="00B672DF" w:rsidRDefault="00DC623E"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t</w:t>
            </w:r>
            <w:r w:rsidR="00671306">
              <w:rPr>
                <w:rFonts w:ascii="Arial" w:eastAsia="Arial" w:hAnsi="Arial" w:cs="Arial"/>
                <w:color w:val="auto"/>
              </w:rPr>
              <w:t>enuous or weak links to the Priorities were ranked lower</w:t>
            </w:r>
            <w:r w:rsidR="00DF5620">
              <w:rPr>
                <w:rFonts w:ascii="Arial" w:eastAsia="Arial" w:hAnsi="Arial" w:cs="Arial"/>
                <w:color w:val="auto"/>
              </w:rPr>
              <w:t>.</w:t>
            </w:r>
          </w:p>
        </w:tc>
      </w:tr>
      <w:tr w:rsidR="00F85F98" w:rsidTr="00E91253">
        <w:tc>
          <w:tcPr>
            <w:tcW w:w="4817" w:type="dxa"/>
          </w:tcPr>
          <w:p w:rsidR="00F85F98" w:rsidRPr="00E91253" w:rsidRDefault="00F85F98" w:rsidP="00E91253">
            <w:pPr>
              <w:spacing w:before="120" w:after="140"/>
              <w:rPr>
                <w:rFonts w:ascii="Arial" w:eastAsia="Arial" w:hAnsi="Arial" w:cs="Arial"/>
                <w:color w:val="auto"/>
                <w:szCs w:val="22"/>
              </w:rPr>
            </w:pPr>
            <w:r w:rsidRPr="0005543A">
              <w:rPr>
                <w:rFonts w:ascii="Arial" w:eastAsia="Arial" w:hAnsi="Arial" w:cs="Arial"/>
                <w:color w:val="auto"/>
                <w:szCs w:val="22"/>
              </w:rPr>
              <w:t xml:space="preserve">Strong applications clearly demonstrated </w:t>
            </w:r>
            <w:r w:rsidR="000055E8" w:rsidRPr="0005543A">
              <w:rPr>
                <w:rFonts w:ascii="Arial" w:eastAsia="Arial" w:hAnsi="Arial" w:cs="Arial"/>
                <w:color w:val="auto"/>
                <w:szCs w:val="22"/>
              </w:rPr>
              <w:t xml:space="preserve">how </w:t>
            </w:r>
            <w:r w:rsidR="000055E8" w:rsidRPr="009C2B16">
              <w:rPr>
                <w:rFonts w:ascii="Arial" w:eastAsia="Arial" w:hAnsi="Arial" w:cs="Arial"/>
                <w:color w:val="auto"/>
                <w:szCs w:val="22"/>
              </w:rPr>
              <w:t>the project benefits an ABRS resource or product</w:t>
            </w:r>
            <w:r w:rsidR="00DF5620">
              <w:rPr>
                <w:rFonts w:ascii="Arial" w:eastAsia="Arial" w:hAnsi="Arial" w:cs="Arial"/>
                <w:color w:val="auto"/>
                <w:szCs w:val="22"/>
              </w:rPr>
              <w:t>.</w:t>
            </w:r>
          </w:p>
        </w:tc>
        <w:tc>
          <w:tcPr>
            <w:tcW w:w="4821" w:type="dxa"/>
          </w:tcPr>
          <w:p w:rsidR="00743390" w:rsidRDefault="00E058D6"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direct</w:t>
            </w:r>
            <w:r w:rsidR="00743390">
              <w:rPr>
                <w:rFonts w:ascii="Arial" w:eastAsia="Arial" w:hAnsi="Arial" w:cs="Arial"/>
                <w:color w:val="auto"/>
              </w:rPr>
              <w:t xml:space="preserve"> benefits to ABRS publications or products/databases</w:t>
            </w:r>
          </w:p>
          <w:p w:rsidR="003F65E1" w:rsidRDefault="003F65E1"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 xml:space="preserve">feasible research to produce the outcome </w:t>
            </w:r>
            <w:r w:rsidR="00AC1758">
              <w:rPr>
                <w:rFonts w:ascii="Arial" w:eastAsia="Arial" w:hAnsi="Arial" w:cs="Arial"/>
                <w:color w:val="auto"/>
              </w:rPr>
              <w:t>which</w:t>
            </w:r>
            <w:r>
              <w:rPr>
                <w:rFonts w:ascii="Arial" w:eastAsia="Arial" w:hAnsi="Arial" w:cs="Arial"/>
                <w:color w:val="auto"/>
              </w:rPr>
              <w:t xml:space="preserve"> would benefit ABRS products</w:t>
            </w:r>
          </w:p>
          <w:p w:rsidR="00F85F98" w:rsidRPr="00AC3B07" w:rsidRDefault="004172F9"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 xml:space="preserve">naming specific </w:t>
            </w:r>
            <w:r w:rsidR="00AC3B07">
              <w:rPr>
                <w:rFonts w:ascii="Arial" w:eastAsia="Arial" w:hAnsi="Arial" w:cs="Arial"/>
                <w:color w:val="auto"/>
              </w:rPr>
              <w:t xml:space="preserve">ABRS </w:t>
            </w:r>
            <w:r>
              <w:rPr>
                <w:rFonts w:ascii="Arial" w:eastAsia="Arial" w:hAnsi="Arial" w:cs="Arial"/>
                <w:color w:val="auto"/>
              </w:rPr>
              <w:t xml:space="preserve">products as benefiting from the proposed research scored higher than </w:t>
            </w:r>
            <w:r w:rsidR="00AC3B07">
              <w:rPr>
                <w:rFonts w:ascii="Arial" w:eastAsia="Arial" w:hAnsi="Arial" w:cs="Arial"/>
                <w:color w:val="auto"/>
              </w:rPr>
              <w:t>less specific or vague links</w:t>
            </w:r>
            <w:r w:rsidR="00DF5620">
              <w:rPr>
                <w:rFonts w:ascii="Arial" w:eastAsia="Arial" w:hAnsi="Arial" w:cs="Arial"/>
                <w:color w:val="auto"/>
              </w:rPr>
              <w:t xml:space="preserve">. </w:t>
            </w:r>
          </w:p>
        </w:tc>
      </w:tr>
      <w:bookmarkEnd w:id="2"/>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E91253" w:rsidRDefault="00F85F98" w:rsidP="00E91253">
            <w:pPr>
              <w:spacing w:before="120" w:after="140"/>
              <w:rPr>
                <w:rFonts w:ascii="Arial" w:eastAsia="Arial" w:hAnsi="Arial" w:cs="Arial"/>
                <w:color w:val="auto"/>
                <w:szCs w:val="22"/>
              </w:rPr>
            </w:pPr>
            <w:r w:rsidRPr="0005543A">
              <w:rPr>
                <w:rFonts w:ascii="Arial" w:eastAsia="Arial" w:hAnsi="Arial" w:cs="Arial"/>
                <w:color w:val="auto"/>
                <w:szCs w:val="22"/>
              </w:rPr>
              <w:t xml:space="preserve">Strong applications clearly demonstrated </w:t>
            </w:r>
            <w:r w:rsidR="000055E8" w:rsidRPr="0005543A">
              <w:rPr>
                <w:rFonts w:ascii="Arial" w:eastAsia="Arial" w:hAnsi="Arial" w:cs="Arial"/>
                <w:color w:val="auto"/>
                <w:szCs w:val="22"/>
              </w:rPr>
              <w:t xml:space="preserve">how </w:t>
            </w:r>
            <w:r w:rsidR="000055E8" w:rsidRPr="00E91253">
              <w:rPr>
                <w:rFonts w:ascii="Arial" w:eastAsia="Arial" w:hAnsi="Arial" w:cs="Arial"/>
                <w:color w:val="auto"/>
                <w:szCs w:val="22"/>
              </w:rPr>
              <w:t>the project adequately contributes to taxonomy and/or systematics research</w:t>
            </w:r>
            <w:r w:rsidR="00DF5620">
              <w:rPr>
                <w:rFonts w:ascii="Arial" w:eastAsia="Arial" w:hAnsi="Arial" w:cs="Arial"/>
                <w:color w:val="auto"/>
                <w:szCs w:val="22"/>
              </w:rPr>
              <w:t>.</w:t>
            </w:r>
          </w:p>
        </w:tc>
        <w:tc>
          <w:tcPr>
            <w:tcW w:w="4821" w:type="dxa"/>
          </w:tcPr>
          <w:p w:rsidR="0093793E" w:rsidRPr="00E91253" w:rsidRDefault="0093793E" w:rsidP="00E91253">
            <w:pPr>
              <w:pStyle w:val="ListParagraph"/>
              <w:numPr>
                <w:ilvl w:val="0"/>
                <w:numId w:val="17"/>
              </w:numPr>
              <w:spacing w:before="120" w:after="140"/>
              <w:ind w:left="714" w:hanging="357"/>
              <w:contextualSpacing w:val="0"/>
              <w:rPr>
                <w:rFonts w:ascii="Arial" w:eastAsia="Arial" w:hAnsi="Arial" w:cs="Arial"/>
                <w:color w:val="auto"/>
              </w:rPr>
            </w:pPr>
            <w:r w:rsidRPr="0093793E">
              <w:rPr>
                <w:rFonts w:ascii="Arial" w:eastAsia="Arial" w:hAnsi="Arial" w:cs="Arial"/>
                <w:color w:val="auto"/>
              </w:rPr>
              <w:t>clear outcomes</w:t>
            </w:r>
            <w:r>
              <w:rPr>
                <w:rFonts w:ascii="Arial" w:eastAsia="Arial" w:hAnsi="Arial" w:cs="Arial"/>
                <w:color w:val="auto"/>
              </w:rPr>
              <w:t xml:space="preserve"> </w:t>
            </w:r>
            <w:r w:rsidR="00AC1758">
              <w:rPr>
                <w:rFonts w:ascii="Arial" w:eastAsia="Arial" w:hAnsi="Arial" w:cs="Arial"/>
                <w:color w:val="auto"/>
              </w:rPr>
              <w:t>which</w:t>
            </w:r>
            <w:r>
              <w:rPr>
                <w:rFonts w:ascii="Arial" w:eastAsia="Arial" w:hAnsi="Arial" w:cs="Arial"/>
                <w:color w:val="auto"/>
              </w:rPr>
              <w:t xml:space="preserve"> were realistic in scope</w:t>
            </w:r>
          </w:p>
          <w:p w:rsidR="0093793E" w:rsidRPr="00E91253" w:rsidRDefault="005758A8"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 xml:space="preserve">outcomes </w:t>
            </w:r>
            <w:r w:rsidR="00AC1758" w:rsidRPr="00E91253">
              <w:rPr>
                <w:rFonts w:ascii="Arial" w:eastAsia="Arial" w:hAnsi="Arial" w:cs="Arial"/>
                <w:color w:val="auto"/>
              </w:rPr>
              <w:t>which</w:t>
            </w:r>
            <w:r w:rsidRPr="00E91253">
              <w:rPr>
                <w:rFonts w:ascii="Arial" w:eastAsia="Arial" w:hAnsi="Arial" w:cs="Arial"/>
                <w:color w:val="auto"/>
              </w:rPr>
              <w:t xml:space="preserve"> would have benefit to the field</w:t>
            </w:r>
            <w:r w:rsidR="008E44A4" w:rsidRPr="00E91253">
              <w:rPr>
                <w:rFonts w:ascii="Arial" w:eastAsia="Arial" w:hAnsi="Arial" w:cs="Arial"/>
                <w:color w:val="auto"/>
              </w:rPr>
              <w:t xml:space="preserve"> (such as publications or production of keys </w:t>
            </w:r>
            <w:r w:rsidR="00DF5620">
              <w:rPr>
                <w:rFonts w:ascii="Arial" w:eastAsia="Arial" w:hAnsi="Arial" w:cs="Arial"/>
                <w:color w:val="auto"/>
              </w:rPr>
              <w:t>and so on</w:t>
            </w:r>
            <w:r w:rsidR="008E44A4" w:rsidRPr="00E91253">
              <w:rPr>
                <w:rFonts w:ascii="Arial" w:eastAsia="Arial" w:hAnsi="Arial" w:cs="Arial"/>
                <w:color w:val="auto"/>
              </w:rPr>
              <w:t>)</w:t>
            </w:r>
          </w:p>
          <w:p w:rsidR="00F85F98" w:rsidRPr="00E91253" w:rsidRDefault="00AC3B07"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vague outcomes</w:t>
            </w:r>
            <w:r w:rsidR="009F21EC" w:rsidRPr="00E91253">
              <w:rPr>
                <w:rFonts w:ascii="Arial" w:eastAsia="Arial" w:hAnsi="Arial" w:cs="Arial"/>
                <w:color w:val="auto"/>
              </w:rPr>
              <w:t xml:space="preserve"> or outcomes </w:t>
            </w:r>
            <w:r w:rsidR="00AC1758" w:rsidRPr="00E91253">
              <w:rPr>
                <w:rFonts w:ascii="Arial" w:eastAsia="Arial" w:hAnsi="Arial" w:cs="Arial"/>
                <w:color w:val="auto"/>
              </w:rPr>
              <w:t>which</w:t>
            </w:r>
            <w:r w:rsidR="009F21EC" w:rsidRPr="00E91253">
              <w:rPr>
                <w:rFonts w:ascii="Arial" w:eastAsia="Arial" w:hAnsi="Arial" w:cs="Arial"/>
                <w:color w:val="auto"/>
              </w:rPr>
              <w:t xml:space="preserve"> were not commensurate with the size of grant requested were ranked lower</w:t>
            </w:r>
            <w:r w:rsidR="00DF5620">
              <w:rPr>
                <w:rFonts w:ascii="Arial" w:eastAsia="Arial" w:hAnsi="Arial" w:cs="Arial"/>
                <w:color w:val="auto"/>
              </w:rPr>
              <w:t>.</w:t>
            </w:r>
          </w:p>
        </w:tc>
      </w:tr>
      <w:tr w:rsidR="000055E8" w:rsidTr="00E91253">
        <w:tc>
          <w:tcPr>
            <w:tcW w:w="4817" w:type="dxa"/>
          </w:tcPr>
          <w:p w:rsidR="000055E8" w:rsidRPr="0005543A" w:rsidRDefault="000055E8" w:rsidP="00E91253">
            <w:pPr>
              <w:spacing w:before="120" w:after="140"/>
              <w:rPr>
                <w:rFonts w:ascii="Arial" w:eastAsia="Arial" w:hAnsi="Arial" w:cs="Arial"/>
                <w:color w:val="auto"/>
                <w:szCs w:val="22"/>
              </w:rPr>
            </w:pPr>
            <w:r w:rsidRPr="0005543A">
              <w:rPr>
                <w:rFonts w:ascii="Arial" w:eastAsia="Arial" w:hAnsi="Arial" w:cs="Arial"/>
                <w:color w:val="auto"/>
                <w:szCs w:val="22"/>
              </w:rPr>
              <w:t xml:space="preserve">Strong applications clearly demonstrated </w:t>
            </w:r>
            <w:r w:rsidRPr="009C2B16">
              <w:rPr>
                <w:rFonts w:ascii="Arial" w:eastAsia="Arial" w:hAnsi="Arial" w:cs="Arial"/>
                <w:color w:val="auto"/>
                <w:szCs w:val="22"/>
              </w:rPr>
              <w:t>the science is of a good quality</w:t>
            </w:r>
            <w:r w:rsidR="00DF5620">
              <w:rPr>
                <w:rFonts w:ascii="Arial" w:eastAsia="Arial" w:hAnsi="Arial" w:cs="Arial"/>
                <w:color w:val="auto"/>
                <w:szCs w:val="22"/>
              </w:rPr>
              <w:t>.</w:t>
            </w:r>
          </w:p>
        </w:tc>
        <w:tc>
          <w:tcPr>
            <w:tcW w:w="4821" w:type="dxa"/>
          </w:tcPr>
          <w:p w:rsidR="000055E8" w:rsidRDefault="008E44A4"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up to date and sound methodology</w:t>
            </w:r>
          </w:p>
          <w:p w:rsidR="008E44A4" w:rsidRDefault="009B5D74"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excellent range of expertise in investigators</w:t>
            </w:r>
            <w:r w:rsidR="0012559F">
              <w:rPr>
                <w:rFonts w:ascii="Arial" w:eastAsia="Arial" w:hAnsi="Arial" w:cs="Arial"/>
                <w:color w:val="auto"/>
              </w:rPr>
              <w:t xml:space="preserve">, clear evidence of capability for </w:t>
            </w:r>
            <w:r w:rsidR="0050732B">
              <w:rPr>
                <w:rFonts w:ascii="Arial" w:eastAsia="Arial" w:hAnsi="Arial" w:cs="Arial"/>
                <w:color w:val="auto"/>
              </w:rPr>
              <w:t>completing the research</w:t>
            </w:r>
          </w:p>
          <w:p w:rsidR="0012559F" w:rsidRPr="0012559F" w:rsidRDefault="000039D7"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demonstrably rigorous and defensible methods</w:t>
            </w:r>
            <w:r w:rsidR="00DF5620">
              <w:rPr>
                <w:rFonts w:ascii="Arial" w:eastAsia="Arial" w:hAnsi="Arial" w:cs="Arial"/>
                <w:color w:val="auto"/>
              </w:rPr>
              <w:t>.</w:t>
            </w:r>
          </w:p>
        </w:tc>
      </w:tr>
    </w:tbl>
    <w:p w:rsidR="00F85F98" w:rsidRDefault="00F85F98" w:rsidP="00E91253">
      <w:pPr>
        <w:pStyle w:val="Heading2"/>
        <w:pageBreakBefore/>
      </w:pPr>
      <w:r>
        <w:lastRenderedPageBreak/>
        <w:t>Criterion 2</w:t>
      </w:r>
    </w:p>
    <w:p w:rsidR="00F85F98" w:rsidRPr="00E91253" w:rsidRDefault="000055E8" w:rsidP="00F85F98">
      <w:pPr>
        <w:pStyle w:val="BodyText"/>
        <w:spacing w:before="60"/>
        <w:rPr>
          <w:b/>
        </w:rPr>
      </w:pPr>
      <w:r w:rsidRPr="00AA2816">
        <w:rPr>
          <w:b/>
        </w:rPr>
        <w:t>Feasibility of proposed research project (40%)</w:t>
      </w:r>
      <w:r w:rsidR="00F85F98" w:rsidRPr="00E91253">
        <w:rPr>
          <w:b/>
        </w:rPr>
        <w:t>.</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E9125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E91253">
            <w:pPr>
              <w:spacing w:line="240" w:lineRule="auto"/>
              <w:rPr>
                <w:b/>
              </w:rPr>
            </w:pPr>
            <w:r w:rsidRPr="00454EB4">
              <w:rPr>
                <w:b/>
              </w:rPr>
              <w:t>Strength</w:t>
            </w:r>
          </w:p>
        </w:tc>
        <w:tc>
          <w:tcPr>
            <w:tcW w:w="4821" w:type="dxa"/>
            <w:vAlign w:val="center"/>
          </w:tcPr>
          <w:p w:rsidR="00F85F98" w:rsidRPr="00454EB4" w:rsidRDefault="00F85F98" w:rsidP="00E91253">
            <w:pPr>
              <w:spacing w:line="240" w:lineRule="auto"/>
              <w:rPr>
                <w:b/>
              </w:rPr>
            </w:pPr>
            <w:r w:rsidRPr="00454EB4">
              <w:rPr>
                <w:b/>
              </w:rPr>
              <w:t>Example</w:t>
            </w:r>
          </w:p>
        </w:tc>
      </w:tr>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DC623E" w:rsidRDefault="00F85F98" w:rsidP="00E91253">
            <w:pPr>
              <w:spacing w:before="120" w:after="140"/>
              <w:rPr>
                <w:rFonts w:ascii="Arial" w:eastAsia="Arial" w:hAnsi="Arial" w:cs="Arial"/>
                <w:color w:val="auto"/>
                <w:szCs w:val="22"/>
              </w:rPr>
            </w:pPr>
            <w:r w:rsidRPr="00DC623E">
              <w:rPr>
                <w:rFonts w:ascii="Arial" w:eastAsia="Arial" w:hAnsi="Arial" w:cs="Arial"/>
                <w:color w:val="auto"/>
                <w:szCs w:val="22"/>
              </w:rPr>
              <w:t xml:space="preserve">Strong applications clearly demonstrated </w:t>
            </w:r>
            <w:r w:rsidR="00C70FAE" w:rsidRPr="00DC623E">
              <w:rPr>
                <w:rFonts w:ascii="Arial" w:eastAsia="Arial" w:hAnsi="Arial" w:cs="Arial"/>
                <w:color w:val="auto"/>
                <w:szCs w:val="22"/>
              </w:rPr>
              <w:t>the budget is appropriate and represents good value with money</w:t>
            </w:r>
            <w:r w:rsidR="00DF5620">
              <w:rPr>
                <w:rFonts w:ascii="Arial" w:eastAsia="Arial" w:hAnsi="Arial" w:cs="Arial"/>
                <w:color w:val="auto"/>
                <w:szCs w:val="22"/>
              </w:rPr>
              <w:t>.</w:t>
            </w:r>
          </w:p>
        </w:tc>
        <w:tc>
          <w:tcPr>
            <w:tcW w:w="4821" w:type="dxa"/>
          </w:tcPr>
          <w:p w:rsidR="00F85F98" w:rsidRDefault="00FF106F"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requested funds are reasonable for the work proposed</w:t>
            </w:r>
          </w:p>
          <w:p w:rsidR="00FF106F" w:rsidRDefault="00FF106F"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no padding of budgets or requests for unnecessary items</w:t>
            </w:r>
            <w:r w:rsidR="00D43730">
              <w:rPr>
                <w:rFonts w:ascii="Arial" w:eastAsia="Arial" w:hAnsi="Arial" w:cs="Arial"/>
                <w:color w:val="auto"/>
              </w:rPr>
              <w:t>/activities</w:t>
            </w:r>
          </w:p>
          <w:p w:rsidR="00D43730" w:rsidRPr="008D3016" w:rsidRDefault="00D43730"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clear justification for each budget item in relation to achieving the outcomes of the project</w:t>
            </w:r>
            <w:r w:rsidR="00DF5620">
              <w:rPr>
                <w:rFonts w:ascii="Arial" w:eastAsia="Arial" w:hAnsi="Arial" w:cs="Arial"/>
                <w:color w:val="auto"/>
              </w:rPr>
              <w:t>.</w:t>
            </w:r>
          </w:p>
        </w:tc>
      </w:tr>
      <w:tr w:rsidR="00F85F98" w:rsidTr="00E91253">
        <w:tc>
          <w:tcPr>
            <w:tcW w:w="4817" w:type="dxa"/>
          </w:tcPr>
          <w:p w:rsidR="00F85F98" w:rsidRPr="00E91253" w:rsidRDefault="00F85F98" w:rsidP="00E91253">
            <w:pPr>
              <w:spacing w:before="120" w:after="140"/>
              <w:rPr>
                <w:rFonts w:ascii="Arial" w:eastAsia="Arial" w:hAnsi="Arial" w:cs="Arial"/>
                <w:color w:val="auto"/>
                <w:szCs w:val="22"/>
              </w:rPr>
            </w:pPr>
            <w:r w:rsidRPr="00DC623E">
              <w:rPr>
                <w:rFonts w:ascii="Arial" w:eastAsia="Arial" w:hAnsi="Arial" w:cs="Arial"/>
                <w:color w:val="auto"/>
                <w:szCs w:val="22"/>
              </w:rPr>
              <w:t xml:space="preserve">Strong applications clearly demonstrated </w:t>
            </w:r>
            <w:r w:rsidR="00C70FAE" w:rsidRPr="00DC623E">
              <w:rPr>
                <w:rFonts w:ascii="Arial" w:eastAsia="Arial" w:hAnsi="Arial" w:cs="Arial"/>
                <w:color w:val="auto"/>
                <w:szCs w:val="22"/>
              </w:rPr>
              <w:t>the project outcomes were adequately addressed</w:t>
            </w:r>
            <w:r w:rsidR="00DF5620">
              <w:rPr>
                <w:rFonts w:ascii="Arial" w:eastAsia="Arial" w:hAnsi="Arial" w:cs="Arial"/>
                <w:color w:val="auto"/>
                <w:szCs w:val="22"/>
              </w:rPr>
              <w:t>.</w:t>
            </w:r>
          </w:p>
        </w:tc>
        <w:tc>
          <w:tcPr>
            <w:tcW w:w="4821" w:type="dxa"/>
          </w:tcPr>
          <w:p w:rsidR="00F85F98" w:rsidRPr="00E91253" w:rsidRDefault="000950A6"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well thought out set of outcomes</w:t>
            </w:r>
          </w:p>
          <w:p w:rsidR="000950A6" w:rsidRPr="00E91253" w:rsidRDefault="000950A6"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 xml:space="preserve">outcomes </w:t>
            </w:r>
            <w:r w:rsidR="00AC1758" w:rsidRPr="00E91253">
              <w:rPr>
                <w:rFonts w:ascii="Arial" w:eastAsia="Arial" w:hAnsi="Arial" w:cs="Arial"/>
                <w:color w:val="auto"/>
              </w:rPr>
              <w:t>which</w:t>
            </w:r>
            <w:r w:rsidRPr="00E91253">
              <w:rPr>
                <w:rFonts w:ascii="Arial" w:eastAsia="Arial" w:hAnsi="Arial" w:cs="Arial"/>
                <w:color w:val="auto"/>
              </w:rPr>
              <w:t xml:space="preserve"> were targeted and realistic in scope</w:t>
            </w:r>
            <w:r w:rsidR="001260EF" w:rsidRPr="00E91253">
              <w:rPr>
                <w:rFonts w:ascii="Arial" w:eastAsia="Arial" w:hAnsi="Arial" w:cs="Arial"/>
                <w:color w:val="auto"/>
              </w:rPr>
              <w:t>, and the time needed to complete the work to achieve each outcome</w:t>
            </w:r>
          </w:p>
          <w:p w:rsidR="006C20E1" w:rsidRPr="00E91253" w:rsidRDefault="006C20E1"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outcomes linked back to aims and ABRS</w:t>
            </w:r>
            <w:r w:rsidR="00DF5620">
              <w:rPr>
                <w:rFonts w:ascii="Arial" w:eastAsia="Arial" w:hAnsi="Arial" w:cs="Arial"/>
                <w:color w:val="auto"/>
              </w:rPr>
              <w:t> </w:t>
            </w:r>
            <w:r w:rsidRPr="00E91253">
              <w:rPr>
                <w:rFonts w:ascii="Arial" w:eastAsia="Arial" w:hAnsi="Arial" w:cs="Arial"/>
                <w:color w:val="auto"/>
              </w:rPr>
              <w:t>Research Priorities</w:t>
            </w:r>
            <w:r w:rsidR="00DF5620">
              <w:rPr>
                <w:rFonts w:ascii="Arial" w:eastAsia="Arial" w:hAnsi="Arial" w:cs="Arial"/>
                <w:color w:val="auto"/>
              </w:rPr>
              <w:t>.</w:t>
            </w:r>
          </w:p>
        </w:tc>
      </w:tr>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E91253" w:rsidRDefault="00F85F98" w:rsidP="00E91253">
            <w:pPr>
              <w:spacing w:before="120" w:after="140"/>
              <w:rPr>
                <w:rFonts w:ascii="Arial" w:eastAsia="Arial" w:hAnsi="Arial" w:cs="Arial"/>
                <w:color w:val="auto"/>
                <w:szCs w:val="22"/>
              </w:rPr>
            </w:pPr>
            <w:r w:rsidRPr="00DC623E">
              <w:rPr>
                <w:rFonts w:ascii="Arial" w:eastAsia="Arial" w:hAnsi="Arial" w:cs="Arial"/>
                <w:color w:val="auto"/>
                <w:szCs w:val="22"/>
              </w:rPr>
              <w:t xml:space="preserve">Strong applications clearly demonstrated </w:t>
            </w:r>
            <w:r w:rsidR="00C70FAE" w:rsidRPr="00DC623E">
              <w:rPr>
                <w:rFonts w:ascii="Arial" w:eastAsia="Arial" w:hAnsi="Arial" w:cs="Arial"/>
                <w:color w:val="auto"/>
                <w:szCs w:val="22"/>
              </w:rPr>
              <w:t>the methods and project activity were appropriate for success</w:t>
            </w:r>
            <w:r w:rsidR="00DF5620">
              <w:rPr>
                <w:rFonts w:ascii="Arial" w:eastAsia="Arial" w:hAnsi="Arial" w:cs="Arial"/>
                <w:color w:val="auto"/>
                <w:szCs w:val="22"/>
              </w:rPr>
              <w:t>.</w:t>
            </w:r>
          </w:p>
        </w:tc>
        <w:tc>
          <w:tcPr>
            <w:tcW w:w="4821" w:type="dxa"/>
          </w:tcPr>
          <w:p w:rsidR="00F85F98" w:rsidRPr="00E91253" w:rsidRDefault="001260EF"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 xml:space="preserve">methods and </w:t>
            </w:r>
            <w:r w:rsidR="00F0465E" w:rsidRPr="00E91253">
              <w:rPr>
                <w:rFonts w:ascii="Arial" w:eastAsia="Arial" w:hAnsi="Arial" w:cs="Arial"/>
                <w:color w:val="auto"/>
              </w:rPr>
              <w:t>techniques proposed had sufficient expertise and support from the investigators</w:t>
            </w:r>
          </w:p>
          <w:p w:rsidR="00D37F3A" w:rsidRPr="00E91253" w:rsidRDefault="00D37F3A"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timeframes are realistic to achieve outcomes</w:t>
            </w:r>
            <w:r w:rsidR="00DF5620">
              <w:rPr>
                <w:rFonts w:ascii="Arial" w:eastAsia="Arial" w:hAnsi="Arial" w:cs="Arial"/>
                <w:color w:val="auto"/>
              </w:rPr>
              <w:t>.</w:t>
            </w:r>
          </w:p>
        </w:tc>
      </w:tr>
      <w:tr w:rsidR="000055E8" w:rsidTr="00E91253">
        <w:tc>
          <w:tcPr>
            <w:tcW w:w="4817" w:type="dxa"/>
          </w:tcPr>
          <w:p w:rsidR="000055E8" w:rsidRPr="00DC623E" w:rsidRDefault="000055E8" w:rsidP="00E91253">
            <w:pPr>
              <w:spacing w:before="120" w:after="140"/>
              <w:rPr>
                <w:rFonts w:ascii="Arial" w:eastAsia="Arial" w:hAnsi="Arial" w:cs="Arial"/>
                <w:color w:val="auto"/>
                <w:szCs w:val="22"/>
              </w:rPr>
            </w:pPr>
            <w:r w:rsidRPr="00DC623E">
              <w:rPr>
                <w:rFonts w:ascii="Arial" w:eastAsia="Arial" w:hAnsi="Arial" w:cs="Arial"/>
                <w:color w:val="auto"/>
                <w:szCs w:val="22"/>
              </w:rPr>
              <w:t xml:space="preserve">Strong applications clearly demonstrated </w:t>
            </w:r>
            <w:r w:rsidR="00C70FAE" w:rsidRPr="00DC623E">
              <w:rPr>
                <w:rFonts w:ascii="Arial" w:eastAsia="Arial" w:hAnsi="Arial" w:cs="Arial"/>
                <w:color w:val="auto"/>
                <w:szCs w:val="22"/>
              </w:rPr>
              <w:t>the timeframe of the project is realistic</w:t>
            </w:r>
            <w:r w:rsidR="00DF5620">
              <w:rPr>
                <w:rFonts w:ascii="Arial" w:eastAsia="Arial" w:hAnsi="Arial" w:cs="Arial"/>
                <w:color w:val="auto"/>
                <w:szCs w:val="22"/>
              </w:rPr>
              <w:t>.</w:t>
            </w:r>
          </w:p>
        </w:tc>
        <w:tc>
          <w:tcPr>
            <w:tcW w:w="4821" w:type="dxa"/>
          </w:tcPr>
          <w:p w:rsidR="000055E8" w:rsidRDefault="00390484"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proposals did not over-promise; work was appropriate in scope for the available timeline</w:t>
            </w:r>
          </w:p>
          <w:p w:rsidR="00390484" w:rsidRPr="00390484" w:rsidRDefault="00F35861"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 xml:space="preserve">time commitments of investigators </w:t>
            </w:r>
            <w:r w:rsidR="005A14F6">
              <w:rPr>
                <w:rFonts w:ascii="Arial" w:eastAsia="Arial" w:hAnsi="Arial" w:cs="Arial"/>
                <w:color w:val="auto"/>
              </w:rPr>
              <w:t>were</w:t>
            </w:r>
            <w:r>
              <w:rPr>
                <w:rFonts w:ascii="Arial" w:eastAsia="Arial" w:hAnsi="Arial" w:cs="Arial"/>
                <w:color w:val="auto"/>
              </w:rPr>
              <w:t xml:space="preserve"> reasonable for their contribution to the </w:t>
            </w:r>
            <w:r w:rsidR="003B2267">
              <w:rPr>
                <w:rFonts w:ascii="Arial" w:eastAsia="Arial" w:hAnsi="Arial" w:cs="Arial"/>
                <w:color w:val="auto"/>
              </w:rPr>
              <w:t>work</w:t>
            </w:r>
            <w:r w:rsidR="00DF5620">
              <w:rPr>
                <w:rFonts w:ascii="Arial" w:eastAsia="Arial" w:hAnsi="Arial" w:cs="Arial"/>
                <w:color w:val="auto"/>
              </w:rPr>
              <w:t>.</w:t>
            </w:r>
          </w:p>
        </w:tc>
      </w:tr>
    </w:tbl>
    <w:p w:rsidR="00F85F98" w:rsidRDefault="00F85F98" w:rsidP="00E91253">
      <w:pPr>
        <w:pStyle w:val="Heading2"/>
        <w:pageBreakBefore/>
      </w:pPr>
      <w:r>
        <w:lastRenderedPageBreak/>
        <w:t>Criterion 3</w:t>
      </w:r>
    </w:p>
    <w:p w:rsidR="00F85F98" w:rsidRPr="00AA2816" w:rsidRDefault="00C70FAE" w:rsidP="00F85F98">
      <w:pPr>
        <w:pStyle w:val="BodyText"/>
        <w:spacing w:before="60"/>
        <w:rPr>
          <w:b/>
        </w:rPr>
      </w:pPr>
      <w:r w:rsidRPr="00AA2816">
        <w:rPr>
          <w:b/>
        </w:rPr>
        <w:t>Capacity of researchers and/or institutions to deliver (20%)</w:t>
      </w:r>
      <w:r w:rsidR="00F02A1E">
        <w:rPr>
          <w:b/>
        </w:rPr>
        <w:t>.</w:t>
      </w:r>
    </w:p>
    <w:tbl>
      <w:tblPr>
        <w:tblStyle w:val="CGHTableBanded"/>
        <w:tblW w:w="0" w:type="auto"/>
        <w:tblLook w:val="04A0" w:firstRow="1" w:lastRow="0" w:firstColumn="1" w:lastColumn="0" w:noHBand="0" w:noVBand="1"/>
        <w:tblCaption w:val="Table"/>
      </w:tblPr>
      <w:tblGrid>
        <w:gridCol w:w="4817"/>
        <w:gridCol w:w="4821"/>
      </w:tblGrid>
      <w:tr w:rsidR="00F85F98" w:rsidTr="00E9125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E91253">
            <w:pPr>
              <w:spacing w:line="240" w:lineRule="auto"/>
              <w:rPr>
                <w:b/>
              </w:rPr>
            </w:pPr>
            <w:r w:rsidRPr="00454EB4">
              <w:rPr>
                <w:b/>
              </w:rPr>
              <w:t>Strength</w:t>
            </w:r>
          </w:p>
        </w:tc>
        <w:tc>
          <w:tcPr>
            <w:tcW w:w="4821" w:type="dxa"/>
            <w:vAlign w:val="center"/>
          </w:tcPr>
          <w:p w:rsidR="00F85F98" w:rsidRPr="00454EB4" w:rsidRDefault="00F85F98" w:rsidP="00E91253">
            <w:pPr>
              <w:spacing w:line="240" w:lineRule="auto"/>
              <w:rPr>
                <w:b/>
              </w:rPr>
            </w:pPr>
            <w:r w:rsidRPr="00454EB4">
              <w:rPr>
                <w:b/>
              </w:rPr>
              <w:t>Example</w:t>
            </w:r>
          </w:p>
        </w:tc>
      </w:tr>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0D2FFF" w:rsidRDefault="00F85F98" w:rsidP="00E91253">
            <w:pPr>
              <w:spacing w:before="120" w:after="140"/>
              <w:rPr>
                <w:rFonts w:ascii="Arial" w:eastAsia="Arial" w:hAnsi="Arial" w:cs="Arial"/>
                <w:color w:val="auto"/>
                <w:szCs w:val="22"/>
              </w:rPr>
            </w:pPr>
            <w:r w:rsidRPr="000D2FFF">
              <w:rPr>
                <w:rFonts w:ascii="Arial" w:eastAsia="Arial" w:hAnsi="Arial" w:cs="Arial"/>
                <w:color w:val="auto"/>
                <w:szCs w:val="22"/>
              </w:rPr>
              <w:t xml:space="preserve">Strong applications clearly demonstrated </w:t>
            </w:r>
            <w:r w:rsidR="00C70FAE" w:rsidRPr="000D2FFF">
              <w:rPr>
                <w:rFonts w:ascii="Arial" w:eastAsia="Arial" w:hAnsi="Arial" w:cs="Arial"/>
                <w:color w:val="auto"/>
                <w:szCs w:val="22"/>
              </w:rPr>
              <w:t>the researchers and host institution were appropriately experienced in delivering taxonomic projects (</w:t>
            </w:r>
            <w:r w:rsidR="00C70FAE" w:rsidRPr="000D2FFF">
              <w:rPr>
                <w:rFonts w:cs="Arial"/>
                <w:bCs/>
              </w:rPr>
              <w:t>Research Grants, Early Career Research Grants and Postdoctoral Fellowships</w:t>
            </w:r>
            <w:r w:rsidR="00C70FAE" w:rsidRPr="000D2FFF">
              <w:rPr>
                <w:rFonts w:cs="Arial"/>
              </w:rPr>
              <w:t xml:space="preserve"> only)</w:t>
            </w:r>
            <w:r w:rsidR="00F02A1E">
              <w:rPr>
                <w:rFonts w:ascii="Arial" w:eastAsia="Arial" w:hAnsi="Arial" w:cs="Arial"/>
                <w:color w:val="auto"/>
                <w:szCs w:val="22"/>
              </w:rPr>
              <w:t>.</w:t>
            </w:r>
          </w:p>
        </w:tc>
        <w:tc>
          <w:tcPr>
            <w:tcW w:w="4821" w:type="dxa"/>
          </w:tcPr>
          <w:p w:rsidR="00DC5D67" w:rsidRDefault="00084E5C"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CV and previous publications of investigators were strong and provided evidence</w:t>
            </w:r>
            <w:r w:rsidR="005B3B36">
              <w:rPr>
                <w:rFonts w:ascii="Arial" w:eastAsia="Arial" w:hAnsi="Arial" w:cs="Arial"/>
                <w:color w:val="auto"/>
              </w:rPr>
              <w:t xml:space="preserve"> of</w:t>
            </w:r>
            <w:r>
              <w:rPr>
                <w:rFonts w:ascii="Arial" w:eastAsia="Arial" w:hAnsi="Arial" w:cs="Arial"/>
                <w:color w:val="auto"/>
              </w:rPr>
              <w:t xml:space="preserve"> (or potential</w:t>
            </w:r>
            <w:r w:rsidR="005B3B36">
              <w:rPr>
                <w:rFonts w:ascii="Arial" w:eastAsia="Arial" w:hAnsi="Arial" w:cs="Arial"/>
                <w:color w:val="auto"/>
              </w:rPr>
              <w:t xml:space="preserve"> for)</w:t>
            </w:r>
            <w:r>
              <w:rPr>
                <w:rFonts w:ascii="Arial" w:eastAsia="Arial" w:hAnsi="Arial" w:cs="Arial"/>
                <w:color w:val="auto"/>
              </w:rPr>
              <w:t xml:space="preserve"> </w:t>
            </w:r>
            <w:r w:rsidR="005B3B36">
              <w:rPr>
                <w:rFonts w:ascii="Arial" w:eastAsia="Arial" w:hAnsi="Arial" w:cs="Arial"/>
                <w:color w:val="auto"/>
              </w:rPr>
              <w:t>providing high-quality research outputs</w:t>
            </w:r>
          </w:p>
          <w:p w:rsidR="00735CDD" w:rsidRPr="00B55572" w:rsidRDefault="00735CDD"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host institution</w:t>
            </w:r>
            <w:r w:rsidR="0019353D">
              <w:rPr>
                <w:rFonts w:ascii="Arial" w:eastAsia="Arial" w:hAnsi="Arial" w:cs="Arial"/>
                <w:color w:val="auto"/>
              </w:rPr>
              <w:t>s had evidence of supporting taxonomic research</w:t>
            </w:r>
            <w:r w:rsidR="00DF5620">
              <w:rPr>
                <w:rFonts w:ascii="Arial" w:eastAsia="Arial" w:hAnsi="Arial" w:cs="Arial"/>
                <w:color w:val="auto"/>
              </w:rPr>
              <w:t>.</w:t>
            </w:r>
          </w:p>
        </w:tc>
      </w:tr>
      <w:tr w:rsidR="00F85F98" w:rsidTr="00E91253">
        <w:tc>
          <w:tcPr>
            <w:tcW w:w="4817" w:type="dxa"/>
          </w:tcPr>
          <w:p w:rsidR="00F85F98" w:rsidRPr="000D2FFF" w:rsidRDefault="00F85F98" w:rsidP="00E91253">
            <w:pPr>
              <w:spacing w:before="120" w:after="140"/>
              <w:rPr>
                <w:szCs w:val="22"/>
              </w:rPr>
            </w:pPr>
            <w:r w:rsidRPr="000D2FFF">
              <w:rPr>
                <w:rFonts w:ascii="Arial" w:eastAsia="Arial" w:hAnsi="Arial" w:cs="Arial"/>
                <w:color w:val="auto"/>
                <w:szCs w:val="22"/>
              </w:rPr>
              <w:t xml:space="preserve">Strong applications clearly demonstrated </w:t>
            </w:r>
            <w:r w:rsidR="00C70FAE" w:rsidRPr="000D2FFF">
              <w:rPr>
                <w:rFonts w:ascii="Arial" w:eastAsia="Arial" w:hAnsi="Arial" w:cs="Arial"/>
                <w:color w:val="auto"/>
                <w:szCs w:val="22"/>
              </w:rPr>
              <w:t xml:space="preserve">the </w:t>
            </w:r>
            <w:r w:rsidR="000C2FEC" w:rsidRPr="000D2FFF">
              <w:rPr>
                <w:rFonts w:ascii="Arial" w:eastAsia="Arial" w:hAnsi="Arial" w:cs="Arial"/>
                <w:color w:val="auto"/>
                <w:szCs w:val="22"/>
              </w:rPr>
              <w:t>g</w:t>
            </w:r>
            <w:r w:rsidR="00C70FAE" w:rsidRPr="000D2FFF">
              <w:rPr>
                <w:rFonts w:ascii="Arial" w:eastAsia="Arial" w:hAnsi="Arial" w:cs="Arial"/>
                <w:color w:val="auto"/>
                <w:szCs w:val="22"/>
              </w:rPr>
              <w:t>rantee</w:t>
            </w:r>
            <w:r w:rsidR="000C2FEC" w:rsidRPr="000D2FFF">
              <w:rPr>
                <w:rFonts w:ascii="Arial" w:eastAsia="Arial" w:hAnsi="Arial" w:cs="Arial"/>
                <w:color w:val="auto"/>
                <w:szCs w:val="22"/>
              </w:rPr>
              <w:t>’</w:t>
            </w:r>
            <w:r w:rsidR="00C70FAE" w:rsidRPr="000D2FFF">
              <w:rPr>
                <w:rFonts w:ascii="Arial" w:eastAsia="Arial" w:hAnsi="Arial" w:cs="Arial"/>
                <w:color w:val="auto"/>
                <w:szCs w:val="22"/>
              </w:rPr>
              <w:t>s track record in the activity (</w:t>
            </w:r>
            <w:r w:rsidR="00C70FAE" w:rsidRPr="000D2FFF">
              <w:rPr>
                <w:rFonts w:cs="Arial"/>
                <w:bCs/>
              </w:rPr>
              <w:t>Research Grants, Early Career Research Grants and Postdoctoral Fellowships</w:t>
            </w:r>
            <w:r w:rsidR="00C70FAE" w:rsidRPr="000D2FFF">
              <w:rPr>
                <w:rFonts w:cs="Arial"/>
              </w:rPr>
              <w:t xml:space="preserve"> only)</w:t>
            </w:r>
            <w:r w:rsidR="00F02A1E">
              <w:rPr>
                <w:rFonts w:ascii="Arial" w:eastAsia="Arial" w:hAnsi="Arial" w:cs="Arial"/>
                <w:color w:val="auto"/>
                <w:szCs w:val="22"/>
              </w:rPr>
              <w:t>.</w:t>
            </w:r>
          </w:p>
        </w:tc>
        <w:tc>
          <w:tcPr>
            <w:tcW w:w="4821" w:type="dxa"/>
          </w:tcPr>
          <w:p w:rsidR="00DC5D67" w:rsidRDefault="00DC5D67"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track record of investigators was excellent relative to opportunity and demonstrated evidence or potential to deliver on the outcomes listed</w:t>
            </w:r>
          </w:p>
          <w:p w:rsidR="00F85F98" w:rsidRPr="00E91253" w:rsidRDefault="00F5016B"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selection of joint investigators or collaborators was appropriate for the scope of the project</w:t>
            </w:r>
            <w:r w:rsidR="00DF5620">
              <w:rPr>
                <w:rFonts w:ascii="Arial" w:eastAsia="Arial" w:hAnsi="Arial" w:cs="Arial"/>
                <w:color w:val="auto"/>
              </w:rPr>
              <w:t>.</w:t>
            </w:r>
          </w:p>
        </w:tc>
      </w:tr>
      <w:tr w:rsidR="00F85F98" w:rsidTr="00E91253">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903651" w:rsidRDefault="00F85F98" w:rsidP="00E91253">
            <w:pPr>
              <w:spacing w:before="120" w:after="140"/>
              <w:rPr>
                <w:rFonts w:ascii="Arial" w:eastAsia="Arial" w:hAnsi="Arial" w:cs="Arial"/>
                <w:color w:val="auto"/>
                <w:szCs w:val="22"/>
              </w:rPr>
            </w:pPr>
            <w:r w:rsidRPr="000D2FFF">
              <w:rPr>
                <w:rFonts w:ascii="Arial" w:eastAsia="Arial" w:hAnsi="Arial" w:cs="Arial"/>
                <w:color w:val="auto"/>
                <w:szCs w:val="22"/>
              </w:rPr>
              <w:t xml:space="preserve">Strong applications clearly demonstrated </w:t>
            </w:r>
            <w:r w:rsidR="00C70FAE" w:rsidRPr="000D2FFF">
              <w:rPr>
                <w:rFonts w:ascii="Arial" w:eastAsia="Arial" w:hAnsi="Arial" w:cs="Arial"/>
                <w:color w:val="auto"/>
                <w:szCs w:val="22"/>
              </w:rPr>
              <w:t>the student/researcher is of sufficient experience/expertise (</w:t>
            </w:r>
            <w:r w:rsidR="00C70FAE" w:rsidRPr="00903651">
              <w:rPr>
                <w:rFonts w:ascii="Arial" w:eastAsia="Arial" w:hAnsi="Arial" w:cs="Arial"/>
                <w:color w:val="auto"/>
                <w:szCs w:val="22"/>
              </w:rPr>
              <w:t>Honours Scholarships, Masters Scholarships, PhD Scholarship Support Grants and Non-salaried Researcher Grants only)</w:t>
            </w:r>
            <w:r w:rsidR="00F02A1E">
              <w:rPr>
                <w:rFonts w:ascii="Arial" w:eastAsia="Arial" w:hAnsi="Arial" w:cs="Arial"/>
                <w:color w:val="auto"/>
                <w:szCs w:val="22"/>
              </w:rPr>
              <w:t>.</w:t>
            </w:r>
          </w:p>
        </w:tc>
        <w:tc>
          <w:tcPr>
            <w:tcW w:w="4821" w:type="dxa"/>
          </w:tcPr>
          <w:p w:rsidR="00AA2816" w:rsidRDefault="00AA2816"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CV and previous publications of investigators were strong and provided evidence of (or potential for) providing high-quality research outputs</w:t>
            </w:r>
          </w:p>
          <w:p w:rsidR="00F85F98" w:rsidRPr="00E91253" w:rsidRDefault="00FD09E4"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students</w:t>
            </w:r>
            <w:r w:rsidR="00AA2816" w:rsidRPr="00E91253">
              <w:rPr>
                <w:rFonts w:ascii="Arial" w:eastAsia="Arial" w:hAnsi="Arial" w:cs="Arial"/>
                <w:color w:val="auto"/>
              </w:rPr>
              <w:t xml:space="preserve"> were assessed relative to opportunity and of their potential for excellence</w:t>
            </w:r>
          </w:p>
          <w:p w:rsidR="00FD09E4" w:rsidRPr="00E91253" w:rsidRDefault="00FD09E4"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supervisors of students were appropriately experienced to provide the necessary guidance for the project</w:t>
            </w:r>
            <w:r w:rsidR="00DF5620">
              <w:rPr>
                <w:rFonts w:ascii="Arial" w:eastAsia="Arial" w:hAnsi="Arial" w:cs="Arial"/>
                <w:color w:val="auto"/>
              </w:rPr>
              <w:t>.</w:t>
            </w:r>
          </w:p>
        </w:tc>
      </w:tr>
      <w:tr w:rsidR="00C70FAE" w:rsidTr="00E91253">
        <w:tc>
          <w:tcPr>
            <w:tcW w:w="4817" w:type="dxa"/>
          </w:tcPr>
          <w:p w:rsidR="00C70FAE" w:rsidRPr="000D2FFF" w:rsidRDefault="00C70FAE" w:rsidP="00E91253">
            <w:pPr>
              <w:spacing w:before="120" w:after="140"/>
              <w:rPr>
                <w:rFonts w:ascii="Arial" w:eastAsia="Arial" w:hAnsi="Arial" w:cs="Arial"/>
                <w:color w:val="auto"/>
                <w:szCs w:val="22"/>
              </w:rPr>
            </w:pPr>
            <w:r w:rsidRPr="000D2FFF">
              <w:rPr>
                <w:rFonts w:ascii="Arial" w:eastAsia="Arial" w:hAnsi="Arial" w:cs="Arial"/>
                <w:color w:val="auto"/>
                <w:szCs w:val="22"/>
              </w:rPr>
              <w:t>Strong applications clearly demonstrated the student/researcher will have access to appropriate institutional resources to complete the project (</w:t>
            </w:r>
            <w:r w:rsidRPr="00903651">
              <w:rPr>
                <w:rFonts w:ascii="Arial" w:eastAsia="Arial" w:hAnsi="Arial" w:cs="Arial"/>
                <w:color w:val="auto"/>
                <w:szCs w:val="22"/>
              </w:rPr>
              <w:t>Honours Scholarships, Masters Scholarships, PhD Scholarship Support Grants and Non-salaried Researcher Grants only)</w:t>
            </w:r>
            <w:r w:rsidR="00F02A1E">
              <w:rPr>
                <w:rFonts w:ascii="Arial" w:eastAsia="Arial" w:hAnsi="Arial" w:cs="Arial"/>
                <w:color w:val="auto"/>
                <w:szCs w:val="22"/>
              </w:rPr>
              <w:t>.</w:t>
            </w:r>
          </w:p>
        </w:tc>
        <w:tc>
          <w:tcPr>
            <w:tcW w:w="4821" w:type="dxa"/>
          </w:tcPr>
          <w:p w:rsidR="00AA2816" w:rsidRDefault="00AA2816" w:rsidP="00E91253">
            <w:pPr>
              <w:pStyle w:val="ListParagraph"/>
              <w:numPr>
                <w:ilvl w:val="0"/>
                <w:numId w:val="17"/>
              </w:numPr>
              <w:spacing w:before="120" w:after="140"/>
              <w:ind w:left="714" w:hanging="357"/>
              <w:contextualSpacing w:val="0"/>
              <w:rPr>
                <w:rFonts w:ascii="Arial" w:eastAsia="Arial" w:hAnsi="Arial" w:cs="Arial"/>
                <w:color w:val="auto"/>
              </w:rPr>
            </w:pPr>
            <w:r>
              <w:rPr>
                <w:rFonts w:ascii="Arial" w:eastAsia="Arial" w:hAnsi="Arial" w:cs="Arial"/>
                <w:color w:val="auto"/>
              </w:rPr>
              <w:t>track record of investigators was excellent relative to opportunity and demonstrated evidence or potential to deliver on the outcomes listed</w:t>
            </w:r>
          </w:p>
          <w:p w:rsidR="00C70FAE" w:rsidRPr="00AA2816" w:rsidRDefault="00AA2816" w:rsidP="00E91253">
            <w:pPr>
              <w:pStyle w:val="ListParagraph"/>
              <w:numPr>
                <w:ilvl w:val="0"/>
                <w:numId w:val="17"/>
              </w:numPr>
              <w:spacing w:before="120" w:after="140"/>
              <w:ind w:left="714" w:hanging="357"/>
              <w:contextualSpacing w:val="0"/>
              <w:rPr>
                <w:rFonts w:ascii="Arial" w:eastAsia="Arial" w:hAnsi="Arial" w:cs="Arial"/>
                <w:color w:val="auto"/>
              </w:rPr>
            </w:pPr>
            <w:r w:rsidRPr="00E91253">
              <w:rPr>
                <w:rFonts w:ascii="Arial" w:eastAsia="Arial" w:hAnsi="Arial" w:cs="Arial"/>
                <w:color w:val="auto"/>
              </w:rPr>
              <w:t>selection</w:t>
            </w:r>
            <w:r w:rsidRPr="00AA2816">
              <w:rPr>
                <w:szCs w:val="22"/>
              </w:rPr>
              <w:t xml:space="preserve"> of joint investigators or </w:t>
            </w:r>
            <w:r w:rsidRPr="00E91253">
              <w:rPr>
                <w:rFonts w:ascii="Arial" w:eastAsia="Arial" w:hAnsi="Arial" w:cs="Arial"/>
                <w:color w:val="auto"/>
              </w:rPr>
              <w:t>collaborators</w:t>
            </w:r>
            <w:r w:rsidRPr="00AA2816">
              <w:rPr>
                <w:szCs w:val="22"/>
              </w:rPr>
              <w:t xml:space="preserve"> was appropriate for the scope of the project</w:t>
            </w:r>
            <w:r w:rsidR="00DF5620">
              <w:rPr>
                <w:szCs w:val="22"/>
              </w:rPr>
              <w:t>.</w:t>
            </w:r>
          </w:p>
        </w:tc>
      </w:tr>
    </w:tbl>
    <w:p w:rsidR="00FA1F45" w:rsidRDefault="00FA1F45" w:rsidP="00E91253">
      <w:pPr>
        <w:pStyle w:val="BodyText"/>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AB" w:rsidRDefault="008B33AB" w:rsidP="00772718">
      <w:pPr>
        <w:spacing w:line="240" w:lineRule="auto"/>
      </w:pPr>
      <w:r>
        <w:separator/>
      </w:r>
    </w:p>
  </w:endnote>
  <w:endnote w:type="continuationSeparator" w:id="0">
    <w:p w:rsidR="008B33AB" w:rsidRDefault="008B33A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E91253" w:rsidRDefault="0004028A" w:rsidP="00E91253">
    <w:pPr>
      <w:pStyle w:val="Footer"/>
      <w:tabs>
        <w:tab w:val="clear" w:pos="4513"/>
        <w:tab w:val="clear" w:pos="9026"/>
        <w:tab w:val="right" w:pos="9638"/>
      </w:tabs>
      <w:rPr>
        <w:rFonts w:ascii="Arial" w:hAnsi="Arial" w:cs="Arial"/>
        <w:b w:val="0"/>
      </w:rPr>
    </w:pPr>
    <w:r w:rsidRPr="00561E0B">
      <w:rPr>
        <w:rFonts w:ascii="Arial" w:hAnsi="Arial" w:cs="Arial"/>
        <w:b w:val="0"/>
      </w:rPr>
      <w:t>National Taxonomy Research Grant Program</w:t>
    </w:r>
    <w:r w:rsidRPr="00561E0B" w:rsidDel="0004028A">
      <w:rPr>
        <w:rFonts w:ascii="Arial" w:hAnsi="Arial" w:cs="Arial"/>
        <w:b w:val="0"/>
      </w:rPr>
      <w:t xml:space="preserve"> </w:t>
    </w:r>
    <w:r>
      <w:rPr>
        <w:rFonts w:ascii="Arial" w:hAnsi="Arial" w:cs="Arial"/>
        <w:b w:val="0"/>
      </w:rPr>
      <w:t>General Feedback</w:t>
    </w:r>
    <w:r w:rsidRPr="00561E0B">
      <w:rPr>
        <w:rFonts w:ascii="Arial" w:hAnsi="Arial" w:cs="Arial"/>
        <w:b w:val="0"/>
      </w:rPr>
      <w:tab/>
    </w:r>
    <w:r w:rsidRPr="0004028A">
      <w:rPr>
        <w:rFonts w:ascii="Arial" w:hAnsi="Arial" w:cs="Arial"/>
        <w:b w:val="0"/>
      </w:rPr>
      <w:t xml:space="preserve">Page </w:t>
    </w:r>
    <w:r w:rsidRPr="0004028A">
      <w:rPr>
        <w:rFonts w:ascii="Arial" w:hAnsi="Arial" w:cs="Arial"/>
        <w:b w:val="0"/>
        <w:bCs/>
      </w:rPr>
      <w:fldChar w:fldCharType="begin"/>
    </w:r>
    <w:r w:rsidRPr="0004028A">
      <w:rPr>
        <w:rFonts w:ascii="Arial" w:hAnsi="Arial" w:cs="Arial"/>
        <w:b w:val="0"/>
        <w:bCs/>
      </w:rPr>
      <w:instrText xml:space="preserve"> PAGE  \* Arabic  \* MERGEFORMAT </w:instrText>
    </w:r>
    <w:r w:rsidRPr="0004028A">
      <w:rPr>
        <w:rFonts w:ascii="Arial" w:hAnsi="Arial" w:cs="Arial"/>
        <w:b w:val="0"/>
        <w:bCs/>
      </w:rPr>
      <w:fldChar w:fldCharType="separate"/>
    </w:r>
    <w:r w:rsidR="00E91253">
      <w:rPr>
        <w:rFonts w:ascii="Arial" w:hAnsi="Arial" w:cs="Arial"/>
        <w:b w:val="0"/>
        <w:bCs/>
        <w:noProof/>
      </w:rPr>
      <w:t>3</w:t>
    </w:r>
    <w:r w:rsidRPr="0004028A">
      <w:rPr>
        <w:rFonts w:ascii="Arial" w:hAnsi="Arial" w:cs="Arial"/>
        <w:b w:val="0"/>
        <w:bCs/>
      </w:rPr>
      <w:fldChar w:fldCharType="end"/>
    </w:r>
    <w:r w:rsidRPr="0004028A">
      <w:rPr>
        <w:rFonts w:ascii="Arial" w:hAnsi="Arial" w:cs="Arial"/>
        <w:b w:val="0"/>
      </w:rPr>
      <w:t xml:space="preserve"> of </w:t>
    </w:r>
    <w:r w:rsidRPr="0004028A">
      <w:rPr>
        <w:rFonts w:ascii="Arial" w:hAnsi="Arial" w:cs="Arial"/>
        <w:b w:val="0"/>
        <w:bCs/>
      </w:rPr>
      <w:fldChar w:fldCharType="begin"/>
    </w:r>
    <w:r w:rsidRPr="0004028A">
      <w:rPr>
        <w:rFonts w:ascii="Arial" w:hAnsi="Arial" w:cs="Arial"/>
        <w:b w:val="0"/>
        <w:bCs/>
      </w:rPr>
      <w:instrText xml:space="preserve"> NUMPAGES  \* Arabic  \* MERGEFORMAT </w:instrText>
    </w:r>
    <w:r w:rsidRPr="0004028A">
      <w:rPr>
        <w:rFonts w:ascii="Arial" w:hAnsi="Arial" w:cs="Arial"/>
        <w:b w:val="0"/>
        <w:bCs/>
      </w:rPr>
      <w:fldChar w:fldCharType="separate"/>
    </w:r>
    <w:r w:rsidR="00E91253">
      <w:rPr>
        <w:rFonts w:ascii="Arial" w:hAnsi="Arial" w:cs="Arial"/>
        <w:b w:val="0"/>
        <w:bCs/>
        <w:noProof/>
      </w:rPr>
      <w:t>5</w:t>
    </w:r>
    <w:r w:rsidRPr="0004028A">
      <w:rPr>
        <w:rFonts w:ascii="Arial" w:hAnsi="Arial" w:cs="Arial"/>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8A5FD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E91253" w:rsidRDefault="0004028A" w:rsidP="00E91253">
    <w:pPr>
      <w:pStyle w:val="Footer"/>
      <w:tabs>
        <w:tab w:val="clear" w:pos="4513"/>
        <w:tab w:val="clear" w:pos="9026"/>
        <w:tab w:val="right" w:pos="9638"/>
      </w:tabs>
      <w:rPr>
        <w:rFonts w:ascii="Arial" w:hAnsi="Arial" w:cs="Arial"/>
        <w:b w:val="0"/>
      </w:rPr>
    </w:pPr>
    <w:r w:rsidRPr="00E91253">
      <w:rPr>
        <w:rFonts w:ascii="Arial" w:hAnsi="Arial" w:cs="Arial"/>
        <w:b w:val="0"/>
      </w:rPr>
      <w:t>National Taxonomy Research Grant Program</w:t>
    </w:r>
    <w:r w:rsidRPr="00DF5620" w:rsidDel="0004028A">
      <w:rPr>
        <w:rFonts w:ascii="Arial" w:hAnsi="Arial" w:cs="Arial"/>
        <w:b w:val="0"/>
      </w:rPr>
      <w:t xml:space="preserve"> </w:t>
    </w:r>
    <w:r>
      <w:rPr>
        <w:rFonts w:ascii="Arial" w:hAnsi="Arial" w:cs="Arial"/>
        <w:b w:val="0"/>
      </w:rPr>
      <w:t>General Feedback</w:t>
    </w:r>
    <w:r w:rsidR="00FC1C24" w:rsidRPr="00E91253">
      <w:rPr>
        <w:rFonts w:ascii="Arial" w:hAnsi="Arial" w:cs="Arial"/>
        <w:b w:val="0"/>
      </w:rPr>
      <w:tab/>
    </w:r>
    <w:r w:rsidRPr="0004028A">
      <w:rPr>
        <w:rFonts w:ascii="Arial" w:hAnsi="Arial" w:cs="Arial"/>
        <w:b w:val="0"/>
      </w:rPr>
      <w:t xml:space="preserve">Page </w:t>
    </w:r>
    <w:r w:rsidRPr="0004028A">
      <w:rPr>
        <w:rFonts w:ascii="Arial" w:hAnsi="Arial" w:cs="Arial"/>
        <w:b w:val="0"/>
        <w:bCs/>
      </w:rPr>
      <w:fldChar w:fldCharType="begin"/>
    </w:r>
    <w:r w:rsidRPr="0004028A">
      <w:rPr>
        <w:rFonts w:ascii="Arial" w:hAnsi="Arial" w:cs="Arial"/>
        <w:b w:val="0"/>
        <w:bCs/>
      </w:rPr>
      <w:instrText xml:space="preserve"> PAGE  \* Arabic  \* MERGEFORMAT </w:instrText>
    </w:r>
    <w:r w:rsidRPr="0004028A">
      <w:rPr>
        <w:rFonts w:ascii="Arial" w:hAnsi="Arial" w:cs="Arial"/>
        <w:b w:val="0"/>
        <w:bCs/>
      </w:rPr>
      <w:fldChar w:fldCharType="separate"/>
    </w:r>
    <w:r w:rsidR="00E91253">
      <w:rPr>
        <w:rFonts w:ascii="Arial" w:hAnsi="Arial" w:cs="Arial"/>
        <w:b w:val="0"/>
        <w:bCs/>
        <w:noProof/>
      </w:rPr>
      <w:t>1</w:t>
    </w:r>
    <w:r w:rsidRPr="0004028A">
      <w:rPr>
        <w:rFonts w:ascii="Arial" w:hAnsi="Arial" w:cs="Arial"/>
        <w:b w:val="0"/>
        <w:bCs/>
      </w:rPr>
      <w:fldChar w:fldCharType="end"/>
    </w:r>
    <w:r w:rsidRPr="0004028A">
      <w:rPr>
        <w:rFonts w:ascii="Arial" w:hAnsi="Arial" w:cs="Arial"/>
        <w:b w:val="0"/>
      </w:rPr>
      <w:t xml:space="preserve"> of </w:t>
    </w:r>
    <w:r w:rsidRPr="0004028A">
      <w:rPr>
        <w:rFonts w:ascii="Arial" w:hAnsi="Arial" w:cs="Arial"/>
        <w:b w:val="0"/>
        <w:bCs/>
      </w:rPr>
      <w:fldChar w:fldCharType="begin"/>
    </w:r>
    <w:r w:rsidRPr="0004028A">
      <w:rPr>
        <w:rFonts w:ascii="Arial" w:hAnsi="Arial" w:cs="Arial"/>
        <w:b w:val="0"/>
        <w:bCs/>
      </w:rPr>
      <w:instrText xml:space="preserve"> NUMPAGES  \* Arabic  \* MERGEFORMAT </w:instrText>
    </w:r>
    <w:r w:rsidRPr="0004028A">
      <w:rPr>
        <w:rFonts w:ascii="Arial" w:hAnsi="Arial" w:cs="Arial"/>
        <w:b w:val="0"/>
        <w:bCs/>
      </w:rPr>
      <w:fldChar w:fldCharType="separate"/>
    </w:r>
    <w:r w:rsidR="00E91253">
      <w:rPr>
        <w:rFonts w:ascii="Arial" w:hAnsi="Arial" w:cs="Arial"/>
        <w:b w:val="0"/>
        <w:bCs/>
        <w:noProof/>
      </w:rPr>
      <w:t>5</w:t>
    </w:r>
    <w:r w:rsidRPr="0004028A">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AB" w:rsidRDefault="008B33AB" w:rsidP="00772718">
      <w:pPr>
        <w:spacing w:line="240" w:lineRule="auto"/>
      </w:pPr>
      <w:r>
        <w:separator/>
      </w:r>
    </w:p>
  </w:footnote>
  <w:footnote w:type="continuationSeparator" w:id="0">
    <w:p w:rsidR="008B33AB" w:rsidRDefault="008B33A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6AA4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D806C6"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3701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0FD6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3752ADE"/>
    <w:multiLevelType w:val="hybridMultilevel"/>
    <w:tmpl w:val="788AB48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33057"/>
    <w:multiLevelType w:val="hybridMultilevel"/>
    <w:tmpl w:val="8EFA84E6"/>
    <w:lvl w:ilvl="0" w:tplc="1A802A2C">
      <w:start w:val="1"/>
      <w:numFmt w:val="bullet"/>
      <w:lvlText w:val=""/>
      <w:lvlJc w:val="left"/>
      <w:pPr>
        <w:ind w:left="833" w:hanging="360"/>
      </w:pPr>
      <w:rPr>
        <w:rFonts w:ascii="Wingdings" w:hAnsi="Wingdings" w:hint="default"/>
        <w:color w:val="264F9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546BF"/>
    <w:multiLevelType w:val="hybridMultilevel"/>
    <w:tmpl w:val="42AE9DA4"/>
    <w:lvl w:ilvl="0" w:tplc="1A802A2C">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D7BE6"/>
    <w:multiLevelType w:val="hybridMultilevel"/>
    <w:tmpl w:val="0510796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359D084B"/>
    <w:multiLevelType w:val="hybridMultilevel"/>
    <w:tmpl w:val="AA68F2E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3E26686E"/>
    <w:multiLevelType w:val="hybridMultilevel"/>
    <w:tmpl w:val="19B0D1A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3491CE6"/>
    <w:multiLevelType w:val="hybridMultilevel"/>
    <w:tmpl w:val="B1F6AC5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4DA39B3"/>
    <w:multiLevelType w:val="hybridMultilevel"/>
    <w:tmpl w:val="782CD1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858D0"/>
    <w:multiLevelType w:val="hybridMultilevel"/>
    <w:tmpl w:val="E95E4D6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78227786"/>
    <w:multiLevelType w:val="hybridMultilevel"/>
    <w:tmpl w:val="5024DE6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3" w15:restartNumberingAfterBreak="0">
    <w:nsid w:val="7E69630A"/>
    <w:multiLevelType w:val="multilevel"/>
    <w:tmpl w:val="1FA45E18"/>
    <w:lvl w:ilvl="0">
      <w:start w:val="1"/>
      <w:numFmt w:val="decimal"/>
      <w:lvlText w:val="%1."/>
      <w:lvlJc w:val="left"/>
      <w:pPr>
        <w:ind w:left="360" w:hanging="360"/>
      </w:pPr>
      <w:rPr>
        <w:color w:val="auto"/>
        <w:w w:val="100"/>
        <w:sz w:val="22"/>
        <w:szCs w:val="20"/>
      </w:rPr>
    </w:lvl>
    <w:lvl w:ilvl="1">
      <w:start w:val="1"/>
      <w:numFmt w:val="bullet"/>
      <w:lvlText w:val="-"/>
      <w:lvlJc w:val="left"/>
      <w:pPr>
        <w:ind w:left="720" w:hanging="360"/>
      </w:pPr>
      <w:rPr>
        <w:rFonts w:ascii="Courier New" w:hAnsi="Courier New" w:cs="Times New Roman" w:hint="default"/>
        <w:color w:val="264F90"/>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9"/>
  </w:num>
  <w:num w:numId="3">
    <w:abstractNumId w:val="4"/>
  </w:num>
  <w:num w:numId="4">
    <w:abstractNumId w:val="14"/>
  </w:num>
  <w:num w:numId="5">
    <w:abstractNumId w:val="12"/>
  </w:num>
  <w:num w:numId="6">
    <w:abstractNumId w:val="9"/>
  </w:num>
  <w:num w:numId="7">
    <w:abstractNumId w:val="5"/>
  </w:num>
  <w:num w:numId="8">
    <w:abstractNumId w:val="18"/>
  </w:num>
  <w:num w:numId="9">
    <w:abstractNumId w:val="16"/>
  </w:num>
  <w:num w:numId="10">
    <w:abstractNumId w:val="2"/>
  </w:num>
  <w:num w:numId="11">
    <w:abstractNumId w:val="7"/>
  </w:num>
  <w:num w:numId="12">
    <w:abstractNumId w:val="2"/>
  </w:num>
  <w:num w:numId="13">
    <w:abstractNumId w:val="20"/>
  </w:num>
  <w:num w:numId="14">
    <w:abstractNumId w:val="8"/>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3"/>
  </w:num>
  <w:num w:numId="18">
    <w:abstractNumId w:val="17"/>
  </w:num>
  <w:num w:numId="19">
    <w:abstractNumId w:val="13"/>
  </w:num>
  <w:num w:numId="20">
    <w:abstractNumId w:val="15"/>
  </w:num>
  <w:num w:numId="21">
    <w:abstractNumId w:val="10"/>
  </w:num>
  <w:num w:numId="22">
    <w:abstractNumId w:val="1"/>
  </w:num>
  <w:num w:numId="23">
    <w:abstractNumId w:val="11"/>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015"/>
    <w:rsid w:val="00000106"/>
    <w:rsid w:val="00000555"/>
    <w:rsid w:val="00000A51"/>
    <w:rsid w:val="000039D7"/>
    <w:rsid w:val="00004A79"/>
    <w:rsid w:val="000055E8"/>
    <w:rsid w:val="00007DE9"/>
    <w:rsid w:val="00015AE4"/>
    <w:rsid w:val="0003018E"/>
    <w:rsid w:val="00033BC3"/>
    <w:rsid w:val="000347C9"/>
    <w:rsid w:val="0004028A"/>
    <w:rsid w:val="00044E09"/>
    <w:rsid w:val="000455E3"/>
    <w:rsid w:val="00045C98"/>
    <w:rsid w:val="0004784D"/>
    <w:rsid w:val="00053A00"/>
    <w:rsid w:val="000551F5"/>
    <w:rsid w:val="0005543A"/>
    <w:rsid w:val="00056449"/>
    <w:rsid w:val="00084E5C"/>
    <w:rsid w:val="000950A6"/>
    <w:rsid w:val="00095BD2"/>
    <w:rsid w:val="000A3D2D"/>
    <w:rsid w:val="000B6C00"/>
    <w:rsid w:val="000C1F06"/>
    <w:rsid w:val="000C2FEC"/>
    <w:rsid w:val="000D2FFF"/>
    <w:rsid w:val="000E5DDC"/>
    <w:rsid w:val="000E6551"/>
    <w:rsid w:val="000F1DD1"/>
    <w:rsid w:val="000F28B8"/>
    <w:rsid w:val="000F3766"/>
    <w:rsid w:val="00100880"/>
    <w:rsid w:val="00106FC4"/>
    <w:rsid w:val="00111F0C"/>
    <w:rsid w:val="00120B80"/>
    <w:rsid w:val="0012559F"/>
    <w:rsid w:val="001260EF"/>
    <w:rsid w:val="0013243F"/>
    <w:rsid w:val="00145E2D"/>
    <w:rsid w:val="0016612C"/>
    <w:rsid w:val="001763D4"/>
    <w:rsid w:val="00181433"/>
    <w:rsid w:val="001834DD"/>
    <w:rsid w:val="00191BCF"/>
    <w:rsid w:val="0019353D"/>
    <w:rsid w:val="001C4797"/>
    <w:rsid w:val="001C53CE"/>
    <w:rsid w:val="001C5D96"/>
    <w:rsid w:val="001D341B"/>
    <w:rsid w:val="001E3D2B"/>
    <w:rsid w:val="001E5415"/>
    <w:rsid w:val="001E66CE"/>
    <w:rsid w:val="001F0731"/>
    <w:rsid w:val="00200000"/>
    <w:rsid w:val="00221DC2"/>
    <w:rsid w:val="00243004"/>
    <w:rsid w:val="00244B48"/>
    <w:rsid w:val="002535A5"/>
    <w:rsid w:val="00256CDA"/>
    <w:rsid w:val="002573D5"/>
    <w:rsid w:val="00264E26"/>
    <w:rsid w:val="00280E74"/>
    <w:rsid w:val="002A41E1"/>
    <w:rsid w:val="002B6574"/>
    <w:rsid w:val="002D3419"/>
    <w:rsid w:val="002D4D48"/>
    <w:rsid w:val="002E1CCC"/>
    <w:rsid w:val="002E21D2"/>
    <w:rsid w:val="002F7D3C"/>
    <w:rsid w:val="00300FB4"/>
    <w:rsid w:val="00302D5E"/>
    <w:rsid w:val="00305720"/>
    <w:rsid w:val="0031098A"/>
    <w:rsid w:val="003131AB"/>
    <w:rsid w:val="003217BE"/>
    <w:rsid w:val="00337E82"/>
    <w:rsid w:val="0034044F"/>
    <w:rsid w:val="00353442"/>
    <w:rsid w:val="00355FF2"/>
    <w:rsid w:val="00376001"/>
    <w:rsid w:val="00387E31"/>
    <w:rsid w:val="00390484"/>
    <w:rsid w:val="003A17CA"/>
    <w:rsid w:val="003B2267"/>
    <w:rsid w:val="003B5410"/>
    <w:rsid w:val="003D04CB"/>
    <w:rsid w:val="003D0647"/>
    <w:rsid w:val="003D1265"/>
    <w:rsid w:val="003D255E"/>
    <w:rsid w:val="003D3B1D"/>
    <w:rsid w:val="003D5DBE"/>
    <w:rsid w:val="003E01D1"/>
    <w:rsid w:val="003F65E1"/>
    <w:rsid w:val="00404841"/>
    <w:rsid w:val="00412059"/>
    <w:rsid w:val="0041718C"/>
    <w:rsid w:val="004172F9"/>
    <w:rsid w:val="00422E02"/>
    <w:rsid w:val="00425633"/>
    <w:rsid w:val="00441E79"/>
    <w:rsid w:val="00443F85"/>
    <w:rsid w:val="0044643A"/>
    <w:rsid w:val="00450486"/>
    <w:rsid w:val="00454EB4"/>
    <w:rsid w:val="00461BE1"/>
    <w:rsid w:val="004660A7"/>
    <w:rsid w:val="004709E9"/>
    <w:rsid w:val="00472379"/>
    <w:rsid w:val="00483A58"/>
    <w:rsid w:val="00490618"/>
    <w:rsid w:val="004A76B4"/>
    <w:rsid w:val="004B203A"/>
    <w:rsid w:val="004B5F40"/>
    <w:rsid w:val="004C5B36"/>
    <w:rsid w:val="004C7D16"/>
    <w:rsid w:val="004D0860"/>
    <w:rsid w:val="004D700E"/>
    <w:rsid w:val="004D7F17"/>
    <w:rsid w:val="004E0670"/>
    <w:rsid w:val="004E7F37"/>
    <w:rsid w:val="004F31BA"/>
    <w:rsid w:val="0050732B"/>
    <w:rsid w:val="005118E4"/>
    <w:rsid w:val="0051299F"/>
    <w:rsid w:val="00526B85"/>
    <w:rsid w:val="005306A1"/>
    <w:rsid w:val="00544751"/>
    <w:rsid w:val="0055022C"/>
    <w:rsid w:val="00553A84"/>
    <w:rsid w:val="00563F88"/>
    <w:rsid w:val="00571E8B"/>
    <w:rsid w:val="005758A8"/>
    <w:rsid w:val="0059000C"/>
    <w:rsid w:val="00595D2A"/>
    <w:rsid w:val="005A02A1"/>
    <w:rsid w:val="005A14F6"/>
    <w:rsid w:val="005B3B36"/>
    <w:rsid w:val="005B6071"/>
    <w:rsid w:val="005C120F"/>
    <w:rsid w:val="005D7A24"/>
    <w:rsid w:val="005E1395"/>
    <w:rsid w:val="00616EBA"/>
    <w:rsid w:val="00620574"/>
    <w:rsid w:val="00622B47"/>
    <w:rsid w:val="00624929"/>
    <w:rsid w:val="00632C08"/>
    <w:rsid w:val="00654C42"/>
    <w:rsid w:val="0067074A"/>
    <w:rsid w:val="00671306"/>
    <w:rsid w:val="00672994"/>
    <w:rsid w:val="006807C9"/>
    <w:rsid w:val="00692EFD"/>
    <w:rsid w:val="00694FDB"/>
    <w:rsid w:val="006C15C5"/>
    <w:rsid w:val="006C20E1"/>
    <w:rsid w:val="006D3DAD"/>
    <w:rsid w:val="006D4A4B"/>
    <w:rsid w:val="006E09AD"/>
    <w:rsid w:val="006E1C6A"/>
    <w:rsid w:val="006F6096"/>
    <w:rsid w:val="006F7B19"/>
    <w:rsid w:val="00707E21"/>
    <w:rsid w:val="0071267C"/>
    <w:rsid w:val="00716D7B"/>
    <w:rsid w:val="00735CDD"/>
    <w:rsid w:val="00736A76"/>
    <w:rsid w:val="00743390"/>
    <w:rsid w:val="00751580"/>
    <w:rsid w:val="00752C6B"/>
    <w:rsid w:val="00760CE6"/>
    <w:rsid w:val="00762F09"/>
    <w:rsid w:val="007719C9"/>
    <w:rsid w:val="00772718"/>
    <w:rsid w:val="00794C41"/>
    <w:rsid w:val="007D30A8"/>
    <w:rsid w:val="007D6D25"/>
    <w:rsid w:val="007F6391"/>
    <w:rsid w:val="00803628"/>
    <w:rsid w:val="00814FB1"/>
    <w:rsid w:val="00820F20"/>
    <w:rsid w:val="0082528A"/>
    <w:rsid w:val="00825754"/>
    <w:rsid w:val="00833758"/>
    <w:rsid w:val="00835210"/>
    <w:rsid w:val="0084413D"/>
    <w:rsid w:val="00844C2D"/>
    <w:rsid w:val="00845DAA"/>
    <w:rsid w:val="00851D86"/>
    <w:rsid w:val="00851FDD"/>
    <w:rsid w:val="00854728"/>
    <w:rsid w:val="00873182"/>
    <w:rsid w:val="0087438E"/>
    <w:rsid w:val="00880C08"/>
    <w:rsid w:val="00884668"/>
    <w:rsid w:val="00895EB9"/>
    <w:rsid w:val="008A589C"/>
    <w:rsid w:val="008B2B46"/>
    <w:rsid w:val="008B33AB"/>
    <w:rsid w:val="008B6A44"/>
    <w:rsid w:val="008D0549"/>
    <w:rsid w:val="008D3016"/>
    <w:rsid w:val="008E05BC"/>
    <w:rsid w:val="008E44A4"/>
    <w:rsid w:val="008E4503"/>
    <w:rsid w:val="008F17B8"/>
    <w:rsid w:val="008F3CCF"/>
    <w:rsid w:val="00901750"/>
    <w:rsid w:val="00901A61"/>
    <w:rsid w:val="00903651"/>
    <w:rsid w:val="00921840"/>
    <w:rsid w:val="00932C87"/>
    <w:rsid w:val="009331B4"/>
    <w:rsid w:val="009345F1"/>
    <w:rsid w:val="0093793E"/>
    <w:rsid w:val="00944BBB"/>
    <w:rsid w:val="009547B6"/>
    <w:rsid w:val="009565B4"/>
    <w:rsid w:val="00961072"/>
    <w:rsid w:val="0096623C"/>
    <w:rsid w:val="009A34F3"/>
    <w:rsid w:val="009B5D74"/>
    <w:rsid w:val="009C2B16"/>
    <w:rsid w:val="009C6C53"/>
    <w:rsid w:val="009E1A74"/>
    <w:rsid w:val="009E750F"/>
    <w:rsid w:val="009F21EC"/>
    <w:rsid w:val="00A0139D"/>
    <w:rsid w:val="00A04D96"/>
    <w:rsid w:val="00A0629B"/>
    <w:rsid w:val="00A14495"/>
    <w:rsid w:val="00A16BE1"/>
    <w:rsid w:val="00A24F65"/>
    <w:rsid w:val="00A453D7"/>
    <w:rsid w:val="00A454BF"/>
    <w:rsid w:val="00A52E3A"/>
    <w:rsid w:val="00A56FDF"/>
    <w:rsid w:val="00A76C17"/>
    <w:rsid w:val="00A814CB"/>
    <w:rsid w:val="00A90D1B"/>
    <w:rsid w:val="00AA2816"/>
    <w:rsid w:val="00AB6A85"/>
    <w:rsid w:val="00AC144D"/>
    <w:rsid w:val="00AC1758"/>
    <w:rsid w:val="00AC3B07"/>
    <w:rsid w:val="00AC6C83"/>
    <w:rsid w:val="00AD70E2"/>
    <w:rsid w:val="00AF55F8"/>
    <w:rsid w:val="00B0487D"/>
    <w:rsid w:val="00B0635C"/>
    <w:rsid w:val="00B10ABA"/>
    <w:rsid w:val="00B1714F"/>
    <w:rsid w:val="00B303E4"/>
    <w:rsid w:val="00B420D4"/>
    <w:rsid w:val="00B55572"/>
    <w:rsid w:val="00B57910"/>
    <w:rsid w:val="00B672DF"/>
    <w:rsid w:val="00B91B21"/>
    <w:rsid w:val="00B952F6"/>
    <w:rsid w:val="00BA202A"/>
    <w:rsid w:val="00BA456D"/>
    <w:rsid w:val="00BC093A"/>
    <w:rsid w:val="00BC2B00"/>
    <w:rsid w:val="00BC4ACC"/>
    <w:rsid w:val="00BC4FCC"/>
    <w:rsid w:val="00BC6A6A"/>
    <w:rsid w:val="00BD02F8"/>
    <w:rsid w:val="00C1488E"/>
    <w:rsid w:val="00C217A8"/>
    <w:rsid w:val="00C4188F"/>
    <w:rsid w:val="00C70FAE"/>
    <w:rsid w:val="00C819A4"/>
    <w:rsid w:val="00C824AE"/>
    <w:rsid w:val="00C84EA8"/>
    <w:rsid w:val="00C85C89"/>
    <w:rsid w:val="00C92998"/>
    <w:rsid w:val="00CA720A"/>
    <w:rsid w:val="00CD0003"/>
    <w:rsid w:val="00CD5925"/>
    <w:rsid w:val="00CE557A"/>
    <w:rsid w:val="00CE788D"/>
    <w:rsid w:val="00D031B2"/>
    <w:rsid w:val="00D1410C"/>
    <w:rsid w:val="00D32EFC"/>
    <w:rsid w:val="00D3434A"/>
    <w:rsid w:val="00D37F3A"/>
    <w:rsid w:val="00D40D16"/>
    <w:rsid w:val="00D420E5"/>
    <w:rsid w:val="00D433F8"/>
    <w:rsid w:val="00D43730"/>
    <w:rsid w:val="00D548F0"/>
    <w:rsid w:val="00D57F79"/>
    <w:rsid w:val="00D605E4"/>
    <w:rsid w:val="00D64FAC"/>
    <w:rsid w:val="00D65704"/>
    <w:rsid w:val="00D668F6"/>
    <w:rsid w:val="00D741F9"/>
    <w:rsid w:val="00D84875"/>
    <w:rsid w:val="00D904F0"/>
    <w:rsid w:val="00D91378"/>
    <w:rsid w:val="00D91B18"/>
    <w:rsid w:val="00D930FB"/>
    <w:rsid w:val="00D95D89"/>
    <w:rsid w:val="00DA01D8"/>
    <w:rsid w:val="00DC0747"/>
    <w:rsid w:val="00DC2647"/>
    <w:rsid w:val="00DC316D"/>
    <w:rsid w:val="00DC5D67"/>
    <w:rsid w:val="00DC623E"/>
    <w:rsid w:val="00DD1408"/>
    <w:rsid w:val="00DD356D"/>
    <w:rsid w:val="00DD6735"/>
    <w:rsid w:val="00DD72DE"/>
    <w:rsid w:val="00DF136A"/>
    <w:rsid w:val="00DF51FA"/>
    <w:rsid w:val="00DF5620"/>
    <w:rsid w:val="00E0448C"/>
    <w:rsid w:val="00E058D6"/>
    <w:rsid w:val="00E13525"/>
    <w:rsid w:val="00E47250"/>
    <w:rsid w:val="00E47ADA"/>
    <w:rsid w:val="00E61535"/>
    <w:rsid w:val="00E61832"/>
    <w:rsid w:val="00E6362C"/>
    <w:rsid w:val="00E73F55"/>
    <w:rsid w:val="00E74266"/>
    <w:rsid w:val="00E7480B"/>
    <w:rsid w:val="00E8246B"/>
    <w:rsid w:val="00E84012"/>
    <w:rsid w:val="00E87590"/>
    <w:rsid w:val="00E91253"/>
    <w:rsid w:val="00E9373C"/>
    <w:rsid w:val="00EA0724"/>
    <w:rsid w:val="00EA6251"/>
    <w:rsid w:val="00EB6414"/>
    <w:rsid w:val="00EE4FFB"/>
    <w:rsid w:val="00EE5747"/>
    <w:rsid w:val="00EF3804"/>
    <w:rsid w:val="00EF5E05"/>
    <w:rsid w:val="00F02A1E"/>
    <w:rsid w:val="00F0465E"/>
    <w:rsid w:val="00F073CA"/>
    <w:rsid w:val="00F167AC"/>
    <w:rsid w:val="00F227AF"/>
    <w:rsid w:val="00F27370"/>
    <w:rsid w:val="00F35861"/>
    <w:rsid w:val="00F40B00"/>
    <w:rsid w:val="00F41AAB"/>
    <w:rsid w:val="00F5016B"/>
    <w:rsid w:val="00F5341C"/>
    <w:rsid w:val="00F56954"/>
    <w:rsid w:val="00F85F98"/>
    <w:rsid w:val="00F948AF"/>
    <w:rsid w:val="00FA1F45"/>
    <w:rsid w:val="00FA5A7B"/>
    <w:rsid w:val="00FB11B1"/>
    <w:rsid w:val="00FC1C24"/>
    <w:rsid w:val="00FD09E4"/>
    <w:rsid w:val="00FD3596"/>
    <w:rsid w:val="00FE00E8"/>
    <w:rsid w:val="00FF106F"/>
    <w:rsid w:val="00FF5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semiHidden/>
    <w:unhideWhenUsed/>
    <w:qFormat/>
    <w:rsid w:val="00E87590"/>
    <w:p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0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67E5C"/>
    <w:rsid w:val="00190F4F"/>
    <w:rsid w:val="004A7D97"/>
    <w:rsid w:val="0054455B"/>
    <w:rsid w:val="00605577"/>
    <w:rsid w:val="006424F2"/>
    <w:rsid w:val="006C16DA"/>
    <w:rsid w:val="007E504E"/>
    <w:rsid w:val="008B794C"/>
    <w:rsid w:val="008E17C3"/>
    <w:rsid w:val="008F7B78"/>
    <w:rsid w:val="00903784"/>
    <w:rsid w:val="009C55E0"/>
    <w:rsid w:val="00A0186A"/>
    <w:rsid w:val="00A543FA"/>
    <w:rsid w:val="00A965B5"/>
    <w:rsid w:val="00AE76AC"/>
    <w:rsid w:val="00B00360"/>
    <w:rsid w:val="00DF3C65"/>
    <w:rsid w:val="00E14B8C"/>
    <w:rsid w:val="00E179D8"/>
    <w:rsid w:val="00E84804"/>
    <w:rsid w:val="00F13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F7D63-006E-45FF-8B5D-809028A8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7375</Characters>
  <Application>Microsoft Office Word</Application>
  <DocSecurity>0</DocSecurity>
  <Lines>197</Lines>
  <Paragraphs>84</Paragraphs>
  <ScaleCrop>false</ScaleCrop>
  <HeadingPairs>
    <vt:vector size="2" baseType="variant">
      <vt:variant>
        <vt:lpstr>Title</vt:lpstr>
      </vt:variant>
      <vt:variant>
        <vt:i4>1</vt:i4>
      </vt:variant>
    </vt:vector>
  </HeadingPairs>
  <TitlesOfParts>
    <vt:vector size="1" baseType="lpstr">
      <vt:lpstr>&lt;Grant Opportunity Name&gt;</vt:lpstr>
    </vt:vector>
  </TitlesOfParts>
  <Company>Community Grants Hub</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subject>Feedback for applicants</dc:subject>
  <dc:creator>LONG, Andrew</dc:creator>
  <cp:keywords>[SEC=OFFICIAL]</cp:keywords>
  <cp:lastModifiedBy>GEE, Pim</cp:lastModifiedBy>
  <cp:revision>2</cp:revision>
  <cp:lastPrinted>2021-05-11T22:32:00Z</cp:lastPrinted>
  <dcterms:created xsi:type="dcterms:W3CDTF">2022-05-04T04:12:00Z</dcterms:created>
  <dcterms:modified xsi:type="dcterms:W3CDTF">2022-05-04T04:12:00Z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2022-05-04T04:12:19Z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B57CBF7F5AB450A5DCA4BBC191F89F3A</vt:lpwstr>
  </property>
  <property fmtid="{D5CDD505-2E9C-101B-9397-08002B2CF9AE}" pid="20" name="PM_Hash_Salt">
    <vt:lpwstr>935DDE83D66DBEB96C991AD95CC45AFF</vt:lpwstr>
  </property>
  <property fmtid="{D5CDD505-2E9C-101B-9397-08002B2CF9AE}" pid="21" name="PM_Hash_SHA1">
    <vt:lpwstr>62B12F28CD381BE54D0EC1452D9CD53BE7C2ADB0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