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069" w:rsidRDefault="00866A03" w:rsidP="008422A5">
      <w:pPr>
        <w:pStyle w:val="Title"/>
        <w:rPr>
          <w:rFonts w:asciiTheme="majorHAnsi" w:hAnsiTheme="majorHAnsi"/>
          <w:iCs/>
          <w:sz w:val="30"/>
          <w:szCs w:val="24"/>
        </w:rPr>
      </w:pPr>
      <w:r w:rsidRPr="008422A5">
        <w:rPr>
          <w:sz w:val="44"/>
          <w:szCs w:val="44"/>
        </w:rPr>
        <w:t>NAIDOC Local Grants Program</w:t>
      </w:r>
    </w:p>
    <w:p w:rsidR="00F85F98" w:rsidRPr="008422A5" w:rsidRDefault="00740B83" w:rsidP="008422A5">
      <w:pPr>
        <w:pStyle w:val="Subtitle"/>
      </w:pPr>
      <w:sdt>
        <w:sdt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85F98" w:rsidRPr="008422A5">
            <w:t>Feedback for applicants</w:t>
          </w:r>
        </w:sdtContent>
      </w:sdt>
    </w:p>
    <w:p w:rsidR="005C05FA" w:rsidRPr="008422A5" w:rsidRDefault="00F85F98" w:rsidP="008422A5">
      <w:pPr>
        <w:pStyle w:val="Heading1"/>
        <w:spacing w:before="240"/>
      </w:pPr>
      <w:r w:rsidRPr="008422A5">
        <w:t>Overview</w:t>
      </w:r>
    </w:p>
    <w:p w:rsidR="005C05FA" w:rsidRDefault="005C05FA" w:rsidP="008422A5">
      <w:pPr>
        <w:pStyle w:val="BodyText"/>
      </w:pPr>
      <w:r>
        <w:t>The Indigenous Advancement Strategy has a budget total of $5.7 billion (GST exclusive) over 4</w:t>
      </w:r>
      <w:r w:rsidR="00066C79">
        <w:t> </w:t>
      </w:r>
      <w:r>
        <w:t>years from 2021</w:t>
      </w:r>
      <w:r w:rsidR="00576069">
        <w:rPr>
          <w:rFonts w:cstheme="minorHAnsi"/>
        </w:rPr>
        <w:t>–</w:t>
      </w:r>
      <w:r>
        <w:t>22 to 2024</w:t>
      </w:r>
      <w:r w:rsidR="00576069">
        <w:rPr>
          <w:rFonts w:cstheme="minorHAnsi"/>
        </w:rPr>
        <w:t>–</w:t>
      </w:r>
      <w:r>
        <w:t>25. For this NAIDOC Local Grants opportunity, a total of up to $1.4</w:t>
      </w:r>
      <w:r w:rsidR="00AB59D6">
        <w:t> </w:t>
      </w:r>
      <w:r>
        <w:t xml:space="preserve">million </w:t>
      </w:r>
      <w:r w:rsidR="00066C79">
        <w:t>(</w:t>
      </w:r>
      <w:r>
        <w:t>GST exclusive</w:t>
      </w:r>
      <w:r w:rsidR="00066C79">
        <w:t xml:space="preserve">) </w:t>
      </w:r>
      <w:r>
        <w:t>is available in 2021</w:t>
      </w:r>
      <w:r w:rsidR="00576069">
        <w:rPr>
          <w:rFonts w:cstheme="minorHAnsi"/>
        </w:rPr>
        <w:t>–</w:t>
      </w:r>
      <w:r>
        <w:t>22.</w:t>
      </w:r>
    </w:p>
    <w:p w:rsidR="00A450E6" w:rsidRDefault="005C05FA" w:rsidP="008422A5">
      <w:pPr>
        <w:pStyle w:val="BodyText"/>
      </w:pPr>
      <w:r>
        <w:t xml:space="preserve">While there are no maximum or minimum amounts </w:t>
      </w:r>
      <w:r w:rsidR="00066C79">
        <w:t xml:space="preserve">that </w:t>
      </w:r>
      <w:r>
        <w:t xml:space="preserve">can be applied for this grant round, the majority of grants are for amounts of $200 to $1,000 </w:t>
      </w:r>
      <w:r w:rsidR="00066C79">
        <w:t>(</w:t>
      </w:r>
      <w:r>
        <w:t>GST exclusive</w:t>
      </w:r>
      <w:r w:rsidR="00066C79">
        <w:t>),</w:t>
      </w:r>
      <w:r>
        <w:t xml:space="preserve"> depending on the scope of the grant activity and its complexity.</w:t>
      </w:r>
    </w:p>
    <w:p w:rsidR="00576069" w:rsidRPr="005C05FA" w:rsidRDefault="00312A59" w:rsidP="008422A5">
      <w:pPr>
        <w:pStyle w:val="BodyText"/>
      </w:pPr>
      <w:r w:rsidRPr="008422A5">
        <w:t>The objectives of the program are to promote:</w:t>
      </w:r>
    </w:p>
    <w:p w:rsidR="00312A59" w:rsidRPr="00312A59" w:rsidRDefault="00312A59" w:rsidP="008422A5">
      <w:pPr>
        <w:pStyle w:val="BodyText"/>
        <w:numPr>
          <w:ilvl w:val="0"/>
          <w:numId w:val="29"/>
        </w:numPr>
        <w:ind w:left="357" w:hanging="357"/>
        <w:rPr>
          <w:color w:val="auto"/>
        </w:rPr>
      </w:pPr>
      <w:r w:rsidRPr="00312A59">
        <w:rPr>
          <w:color w:val="auto"/>
        </w:rPr>
        <w:t>the expression, engagement and conservation of Indigenous Australians’ cultures</w:t>
      </w:r>
    </w:p>
    <w:p w:rsidR="00312A59" w:rsidRPr="00312A59" w:rsidRDefault="00312A59" w:rsidP="008422A5">
      <w:pPr>
        <w:pStyle w:val="BodyText"/>
        <w:numPr>
          <w:ilvl w:val="0"/>
          <w:numId w:val="29"/>
        </w:numPr>
        <w:ind w:left="357" w:hanging="357"/>
        <w:rPr>
          <w:color w:val="auto"/>
        </w:rPr>
      </w:pPr>
      <w:r w:rsidRPr="00312A59">
        <w:rPr>
          <w:color w:val="auto"/>
        </w:rPr>
        <w:t>Indigenous Australians’ participation in the social and economic life of Australia through healing, and strengthening the capability, governance and leadership of Indigenous Australians, organisations and communities</w:t>
      </w:r>
    </w:p>
    <w:p w:rsidR="00A450E6" w:rsidRDefault="00312A59" w:rsidP="008422A5">
      <w:pPr>
        <w:pStyle w:val="BodyText"/>
        <w:numPr>
          <w:ilvl w:val="0"/>
          <w:numId w:val="29"/>
        </w:numPr>
        <w:ind w:left="357" w:hanging="357"/>
        <w:rPr>
          <w:color w:val="auto"/>
        </w:rPr>
      </w:pPr>
      <w:r w:rsidRPr="00312A59">
        <w:rPr>
          <w:color w:val="auto"/>
        </w:rPr>
        <w:t>broader understanding and acceptance of the unique place of Indigenous Australians’ cultures in Australian society</w:t>
      </w:r>
      <w:r w:rsidR="00576069">
        <w:rPr>
          <w:color w:val="auto"/>
        </w:rPr>
        <w:t>.</w:t>
      </w:r>
    </w:p>
    <w:p w:rsidR="00312A59" w:rsidRPr="00A450E6" w:rsidRDefault="00312A59" w:rsidP="008422A5">
      <w:pPr>
        <w:pStyle w:val="BodyText"/>
        <w:rPr>
          <w:color w:val="auto"/>
        </w:rPr>
      </w:pPr>
      <w:r w:rsidRPr="00A450E6">
        <w:rPr>
          <w:color w:val="auto"/>
        </w:rPr>
        <w:t>The intended outcomes of the program are to:</w:t>
      </w:r>
    </w:p>
    <w:p w:rsidR="00312A59" w:rsidRPr="00312A59" w:rsidRDefault="00312A59" w:rsidP="008422A5">
      <w:pPr>
        <w:pStyle w:val="BodyText"/>
        <w:numPr>
          <w:ilvl w:val="0"/>
          <w:numId w:val="29"/>
        </w:numPr>
        <w:ind w:left="357" w:hanging="357"/>
        <w:rPr>
          <w:color w:val="auto"/>
        </w:rPr>
      </w:pPr>
      <w:r w:rsidRPr="00312A59">
        <w:rPr>
          <w:color w:val="auto"/>
        </w:rPr>
        <w:t>contribute to the maintenance and strengthening of Indigenous Australians’ cultural expression and conservation, including recognition of Australia’s shared history and valuable Indigenous Australian heritage</w:t>
      </w:r>
    </w:p>
    <w:p w:rsidR="00312A59" w:rsidRPr="00312A59" w:rsidRDefault="00312A59" w:rsidP="008422A5">
      <w:pPr>
        <w:pStyle w:val="BodyText"/>
        <w:numPr>
          <w:ilvl w:val="0"/>
          <w:numId w:val="29"/>
        </w:numPr>
        <w:ind w:left="357" w:hanging="357"/>
        <w:rPr>
          <w:color w:val="auto"/>
        </w:rPr>
      </w:pPr>
      <w:r w:rsidRPr="00312A59">
        <w:rPr>
          <w:color w:val="auto"/>
        </w:rPr>
        <w:t>support activities increase the participation of Indigenous Australians in Australian society through healing and improved individual, community and organisational capability and leadership</w:t>
      </w:r>
    </w:p>
    <w:p w:rsidR="00312A59" w:rsidRPr="00312A59" w:rsidRDefault="00312A59" w:rsidP="008422A5">
      <w:pPr>
        <w:pStyle w:val="BodyText"/>
        <w:numPr>
          <w:ilvl w:val="0"/>
          <w:numId w:val="29"/>
        </w:numPr>
        <w:ind w:left="357" w:hanging="357"/>
        <w:rPr>
          <w:color w:val="auto"/>
        </w:rPr>
      </w:pPr>
      <w:r w:rsidRPr="00312A59">
        <w:rPr>
          <w:color w:val="auto"/>
        </w:rPr>
        <w:t>promote the unique place Indigenous Australians and their cultures have in Australian society.</w:t>
      </w:r>
    </w:p>
    <w:p w:rsidR="00901A61" w:rsidRDefault="00901A61" w:rsidP="008422A5">
      <w:pPr>
        <w:pStyle w:val="BodyText"/>
      </w:pPr>
      <w:r>
        <w:t xml:space="preserve">The grant opportunity application period opened on </w:t>
      </w:r>
      <w:r w:rsidR="00312A59" w:rsidRPr="00BF3A67">
        <w:rPr>
          <w:color w:val="auto"/>
        </w:rPr>
        <w:t>17 January 2022</w:t>
      </w:r>
      <w:r w:rsidR="00F073CA" w:rsidRPr="00BF3A67">
        <w:rPr>
          <w:color w:val="auto"/>
        </w:rPr>
        <w:t xml:space="preserve"> </w:t>
      </w:r>
      <w:r w:rsidRPr="00BF3A67">
        <w:rPr>
          <w:color w:val="auto"/>
        </w:rPr>
        <w:t xml:space="preserve">and closed on </w:t>
      </w:r>
      <w:r w:rsidR="00312A59" w:rsidRPr="00BF3A67">
        <w:rPr>
          <w:color w:val="auto"/>
        </w:rPr>
        <w:t>22</w:t>
      </w:r>
      <w:r w:rsidR="00F9393B">
        <w:rPr>
          <w:color w:val="auto"/>
        </w:rPr>
        <w:t> </w:t>
      </w:r>
      <w:r w:rsidR="00312A59" w:rsidRPr="00BF3A67">
        <w:rPr>
          <w:color w:val="auto"/>
        </w:rPr>
        <w:t>February</w:t>
      </w:r>
      <w:r w:rsidR="00F9393B">
        <w:rPr>
          <w:color w:val="auto"/>
        </w:rPr>
        <w:t> </w:t>
      </w:r>
      <w:r w:rsidR="00312A59" w:rsidRPr="00BF3A67">
        <w:rPr>
          <w:color w:val="auto"/>
        </w:rPr>
        <w:t>2022</w:t>
      </w:r>
      <w:r w:rsidR="00A450E6">
        <w:rPr>
          <w:color w:val="auto"/>
        </w:rPr>
        <w:t xml:space="preserve"> at </w:t>
      </w:r>
      <w:r w:rsidR="00A450E6" w:rsidRPr="00A450E6">
        <w:rPr>
          <w:color w:val="auto"/>
        </w:rPr>
        <w:t>9:00 pm AEDT</w:t>
      </w:r>
      <w:r w:rsidR="003A5F40">
        <w:rPr>
          <w:color w:val="auto"/>
        </w:rPr>
        <w:t>, with 88</w:t>
      </w:r>
      <w:r w:rsidR="00007703">
        <w:rPr>
          <w:color w:val="auto"/>
        </w:rPr>
        <w:t>3</w:t>
      </w:r>
      <w:r w:rsidR="003A5F40">
        <w:rPr>
          <w:color w:val="auto"/>
        </w:rPr>
        <w:t xml:space="preserve"> applications received</w:t>
      </w:r>
      <w:r w:rsidR="00AB59D6">
        <w:rPr>
          <w:color w:val="auto"/>
        </w:rPr>
        <w:t>.</w:t>
      </w:r>
    </w:p>
    <w:p w:rsidR="00901A61" w:rsidRDefault="00901A61" w:rsidP="008422A5">
      <w:pPr>
        <w:pStyle w:val="BodyText"/>
      </w:pPr>
      <w:r w:rsidRPr="00A450E6">
        <w:t xml:space="preserve">There </w:t>
      </w:r>
      <w:r w:rsidR="00FC5100" w:rsidRPr="00A450E6">
        <w:t>was strong</w:t>
      </w:r>
      <w:r w:rsidRPr="00A450E6">
        <w:t xml:space="preserve"> interest in the program and successful applications were of a very high standard. Applications were assessed according to the procedure detailed in the G</w:t>
      </w:r>
      <w:r w:rsidR="004B203A" w:rsidRPr="00A450E6">
        <w:t>rant Opportunity Guidelines</w:t>
      </w:r>
      <w:r w:rsidRPr="00A450E6">
        <w:t>.</w:t>
      </w:r>
    </w:p>
    <w:p w:rsidR="003E4BC0" w:rsidRPr="008422A5" w:rsidRDefault="00901A61" w:rsidP="008422A5">
      <w:pPr>
        <w:pStyle w:val="BodyText"/>
      </w:pPr>
      <w:r>
        <w:t xml:space="preserve">This feedback is provided to assist grant applicants to understand what generally comprised a strong </w:t>
      </w:r>
      <w:r w:rsidRPr="00FC5100">
        <w:t>application and the content of quality responses to the assessment criteria for this grant opportunity.</w:t>
      </w:r>
    </w:p>
    <w:p w:rsidR="00F85F98" w:rsidRPr="008422A5" w:rsidRDefault="00F85F98" w:rsidP="008422A5">
      <w:pPr>
        <w:pStyle w:val="Heading1"/>
      </w:pPr>
      <w:r w:rsidRPr="008422A5">
        <w:lastRenderedPageBreak/>
        <w:t>Selec</w:t>
      </w:r>
      <w:r w:rsidR="00830C99" w:rsidRPr="008422A5">
        <w:t>tion process</w:t>
      </w:r>
    </w:p>
    <w:p w:rsidR="00F85F98" w:rsidRDefault="00F85F98" w:rsidP="008422A5">
      <w:pPr>
        <w:pStyle w:val="BodyText"/>
      </w:pPr>
      <w:r>
        <w:t xml:space="preserve">The </w:t>
      </w:r>
      <w:r w:rsidR="00866A03" w:rsidRPr="00866A03">
        <w:rPr>
          <w:color w:val="auto"/>
        </w:rPr>
        <w:t xml:space="preserve">National Indigenous Australians Agency (NIAA) </w:t>
      </w:r>
      <w:r>
        <w:t xml:space="preserve">used </w:t>
      </w:r>
      <w:r w:rsidR="00866A03" w:rsidRPr="00866A03">
        <w:rPr>
          <w:color w:val="auto"/>
        </w:rPr>
        <w:t>a</w:t>
      </w:r>
      <w:r w:rsidRPr="00866A03">
        <w:rPr>
          <w:color w:val="auto"/>
        </w:rPr>
        <w:t xml:space="preserve">n </w:t>
      </w:r>
      <w:r w:rsidR="00866A03" w:rsidRPr="00866A03">
        <w:rPr>
          <w:color w:val="auto"/>
        </w:rPr>
        <w:t>open competitive</w:t>
      </w:r>
      <w:r w:rsidRPr="00866A03">
        <w:rPr>
          <w:color w:val="auto"/>
        </w:rPr>
        <w:t xml:space="preserve"> </w:t>
      </w:r>
      <w:r>
        <w:t xml:space="preserve">selection </w:t>
      </w:r>
      <w:r w:rsidRPr="00B06C91">
        <w:t xml:space="preserve">process to select </w:t>
      </w:r>
      <w:r w:rsidR="00A450E6" w:rsidRPr="00A450E6">
        <w:rPr>
          <w:color w:val="auto"/>
        </w:rPr>
        <w:t>provider</w:t>
      </w:r>
      <w:r w:rsidRPr="00A450E6">
        <w:rPr>
          <w:color w:val="auto"/>
        </w:rPr>
        <w:t>s</w:t>
      </w:r>
      <w:r w:rsidRPr="00B06C91">
        <w:t xml:space="preserve"> to deliver the </w:t>
      </w:r>
      <w:r w:rsidR="00866A03" w:rsidRPr="00C67B88">
        <w:rPr>
          <w:color w:val="auto"/>
        </w:rPr>
        <w:t>NAIDOC Local Grants Program</w:t>
      </w:r>
      <w:r>
        <w:t>.</w:t>
      </w:r>
    </w:p>
    <w:p w:rsidR="00A450E6" w:rsidRDefault="00E7480B" w:rsidP="008422A5">
      <w:pPr>
        <w:pStyle w:val="BodyText"/>
      </w:pPr>
      <w:r>
        <w:t xml:space="preserve">Applications were screened for eligibility and compliance against the requirements outlined in the </w:t>
      </w:r>
      <w:hyperlink r:id="rId9" w:history="1">
        <w:r w:rsidRPr="0061131A">
          <w:rPr>
            <w:rStyle w:val="Hyperlink"/>
          </w:rPr>
          <w:t>G</w:t>
        </w:r>
        <w:r w:rsidR="004B203A" w:rsidRPr="0061131A">
          <w:rPr>
            <w:rStyle w:val="Hyperlink"/>
          </w:rPr>
          <w:t xml:space="preserve">rant </w:t>
        </w:r>
        <w:r w:rsidRPr="0061131A">
          <w:rPr>
            <w:rStyle w:val="Hyperlink"/>
          </w:rPr>
          <w:t>O</w:t>
        </w:r>
        <w:r w:rsidR="004B203A" w:rsidRPr="0061131A">
          <w:rPr>
            <w:rStyle w:val="Hyperlink"/>
          </w:rPr>
          <w:t xml:space="preserve">pportunity </w:t>
        </w:r>
        <w:r w:rsidRPr="0061131A">
          <w:rPr>
            <w:rStyle w:val="Hyperlink"/>
          </w:rPr>
          <w:t>G</w:t>
        </w:r>
        <w:r w:rsidR="004B203A" w:rsidRPr="0061131A">
          <w:rPr>
            <w:rStyle w:val="Hyperlink"/>
          </w:rPr>
          <w:t>uid</w:t>
        </w:r>
        <w:r w:rsidR="004B203A" w:rsidRPr="0061131A">
          <w:rPr>
            <w:rStyle w:val="Hyperlink"/>
          </w:rPr>
          <w:t>elines</w:t>
        </w:r>
      </w:hyperlink>
      <w:r>
        <w:t>.</w:t>
      </w:r>
    </w:p>
    <w:p w:rsidR="00866A03" w:rsidRPr="00C67B88" w:rsidRDefault="00866A03" w:rsidP="008422A5">
      <w:pPr>
        <w:autoSpaceDE w:val="0"/>
        <w:autoSpaceDN w:val="0"/>
        <w:adjustRightInd w:val="0"/>
        <w:spacing w:before="120" w:after="140"/>
        <w:rPr>
          <w:rFonts w:ascii="Arial" w:hAnsi="Arial" w:cs="Arial"/>
          <w:color w:val="000000"/>
          <w:szCs w:val="22"/>
        </w:rPr>
      </w:pPr>
      <w:r w:rsidRPr="00C67B88">
        <w:rPr>
          <w:rFonts w:ascii="Arial" w:hAnsi="Arial" w:cs="Arial"/>
          <w:color w:val="000000"/>
          <w:szCs w:val="22"/>
        </w:rPr>
        <w:t>NIAA consider</w:t>
      </w:r>
      <w:r w:rsidR="00C67B88" w:rsidRPr="00C67B88">
        <w:rPr>
          <w:rFonts w:ascii="Arial" w:hAnsi="Arial" w:cs="Arial"/>
          <w:color w:val="000000"/>
          <w:szCs w:val="22"/>
        </w:rPr>
        <w:t>ed</w:t>
      </w:r>
      <w:r w:rsidRPr="00C67B88">
        <w:rPr>
          <w:rFonts w:ascii="Arial" w:hAnsi="Arial" w:cs="Arial"/>
          <w:color w:val="000000"/>
          <w:szCs w:val="22"/>
        </w:rPr>
        <w:t xml:space="preserve"> application</w:t>
      </w:r>
      <w:r w:rsidR="00C67B88" w:rsidRPr="00C67B88">
        <w:rPr>
          <w:rFonts w:ascii="Arial" w:hAnsi="Arial" w:cs="Arial"/>
          <w:color w:val="000000"/>
          <w:szCs w:val="22"/>
        </w:rPr>
        <w:t xml:space="preserve">s </w:t>
      </w:r>
      <w:r w:rsidRPr="00C67B88">
        <w:rPr>
          <w:rFonts w:ascii="Arial" w:hAnsi="Arial" w:cs="Arial"/>
          <w:color w:val="000000"/>
          <w:szCs w:val="22"/>
        </w:rPr>
        <w:t xml:space="preserve">on </w:t>
      </w:r>
      <w:r w:rsidR="001E65B9">
        <w:rPr>
          <w:rFonts w:ascii="Arial" w:hAnsi="Arial" w:cs="Arial"/>
          <w:color w:val="000000"/>
          <w:szCs w:val="22"/>
        </w:rPr>
        <w:t>their</w:t>
      </w:r>
      <w:r w:rsidRPr="00C67B88">
        <w:rPr>
          <w:rFonts w:ascii="Arial" w:hAnsi="Arial" w:cs="Arial"/>
          <w:color w:val="000000"/>
          <w:szCs w:val="22"/>
        </w:rPr>
        <w:t xml:space="preserve"> merits, based</w:t>
      </w:r>
      <w:r w:rsidR="00C67B88" w:rsidRPr="00C67B88">
        <w:rPr>
          <w:rFonts w:ascii="Arial" w:hAnsi="Arial" w:cs="Arial"/>
          <w:color w:val="000000"/>
          <w:szCs w:val="22"/>
        </w:rPr>
        <w:t xml:space="preserve"> </w:t>
      </w:r>
      <w:r w:rsidRPr="00C67B88">
        <w:rPr>
          <w:rFonts w:ascii="Arial" w:hAnsi="Arial" w:cs="Arial"/>
          <w:color w:val="000000"/>
          <w:szCs w:val="22"/>
        </w:rPr>
        <w:t>on:</w:t>
      </w:r>
    </w:p>
    <w:p w:rsidR="004B71A3" w:rsidRPr="008422A5" w:rsidRDefault="001E65B9" w:rsidP="008422A5">
      <w:pPr>
        <w:pStyle w:val="BodyText"/>
        <w:numPr>
          <w:ilvl w:val="0"/>
          <w:numId w:val="29"/>
        </w:numPr>
        <w:ind w:left="357" w:hanging="357"/>
        <w:rPr>
          <w:color w:val="auto"/>
        </w:rPr>
      </w:pPr>
      <w:r w:rsidRPr="008422A5">
        <w:rPr>
          <w:color w:val="auto"/>
        </w:rPr>
        <w:t>how</w:t>
      </w:r>
      <w:r w:rsidR="004B71A3" w:rsidRPr="008422A5">
        <w:rPr>
          <w:color w:val="auto"/>
        </w:rPr>
        <w:t xml:space="preserve"> well </w:t>
      </w:r>
      <w:r w:rsidRPr="008422A5">
        <w:rPr>
          <w:color w:val="auto"/>
        </w:rPr>
        <w:t>they</w:t>
      </w:r>
      <w:r w:rsidR="004B71A3" w:rsidRPr="008422A5">
        <w:rPr>
          <w:color w:val="auto"/>
        </w:rPr>
        <w:t xml:space="preserve"> met the criteria</w:t>
      </w:r>
    </w:p>
    <w:p w:rsidR="004B71A3" w:rsidRPr="008422A5" w:rsidRDefault="004B71A3" w:rsidP="008422A5">
      <w:pPr>
        <w:pStyle w:val="BodyText"/>
        <w:numPr>
          <w:ilvl w:val="0"/>
          <w:numId w:val="29"/>
        </w:numPr>
        <w:ind w:left="357" w:hanging="357"/>
        <w:rPr>
          <w:color w:val="auto"/>
        </w:rPr>
      </w:pPr>
      <w:r w:rsidRPr="008422A5">
        <w:rPr>
          <w:color w:val="auto"/>
        </w:rPr>
        <w:t xml:space="preserve">how </w:t>
      </w:r>
      <w:r w:rsidR="001E65B9" w:rsidRPr="008422A5">
        <w:rPr>
          <w:color w:val="auto"/>
        </w:rPr>
        <w:t>they</w:t>
      </w:r>
      <w:r w:rsidRPr="008422A5">
        <w:rPr>
          <w:color w:val="auto"/>
        </w:rPr>
        <w:t xml:space="preserve"> compared to other applications</w:t>
      </w:r>
    </w:p>
    <w:p w:rsidR="004B71A3" w:rsidRPr="008422A5" w:rsidRDefault="004B71A3" w:rsidP="008422A5">
      <w:pPr>
        <w:pStyle w:val="BodyText"/>
        <w:numPr>
          <w:ilvl w:val="0"/>
          <w:numId w:val="29"/>
        </w:numPr>
        <w:ind w:left="357" w:hanging="357"/>
        <w:rPr>
          <w:color w:val="auto"/>
        </w:rPr>
      </w:pPr>
      <w:r w:rsidRPr="008422A5">
        <w:rPr>
          <w:color w:val="auto"/>
        </w:rPr>
        <w:t xml:space="preserve">whether </w:t>
      </w:r>
      <w:r w:rsidR="001E65B9" w:rsidRPr="008422A5">
        <w:rPr>
          <w:color w:val="auto"/>
        </w:rPr>
        <w:t>they</w:t>
      </w:r>
      <w:r w:rsidRPr="008422A5">
        <w:rPr>
          <w:color w:val="auto"/>
        </w:rPr>
        <w:t xml:space="preserve"> provide</w:t>
      </w:r>
      <w:r w:rsidR="001E65B9" w:rsidRPr="008422A5">
        <w:rPr>
          <w:color w:val="auto"/>
        </w:rPr>
        <w:t>d</w:t>
      </w:r>
      <w:r w:rsidRPr="008422A5">
        <w:rPr>
          <w:color w:val="auto"/>
        </w:rPr>
        <w:t xml:space="preserve"> value with relevant money.</w:t>
      </w:r>
    </w:p>
    <w:p w:rsidR="00A450E6" w:rsidRPr="008422A5" w:rsidRDefault="00C67B88" w:rsidP="008422A5">
      <w:pPr>
        <w:pStyle w:val="BodyText"/>
        <w:rPr>
          <w:color w:val="auto"/>
        </w:rPr>
      </w:pPr>
      <w:r w:rsidRPr="008422A5">
        <w:rPr>
          <w:color w:val="auto"/>
        </w:rPr>
        <w:t>A</w:t>
      </w:r>
      <w:r w:rsidR="00866A03" w:rsidRPr="008422A5">
        <w:rPr>
          <w:color w:val="auto"/>
        </w:rPr>
        <w:t xml:space="preserve">pplications </w:t>
      </w:r>
      <w:r w:rsidRPr="008422A5">
        <w:rPr>
          <w:color w:val="auto"/>
        </w:rPr>
        <w:t xml:space="preserve">were </w:t>
      </w:r>
      <w:r w:rsidR="00866A03" w:rsidRPr="008422A5">
        <w:rPr>
          <w:color w:val="auto"/>
        </w:rPr>
        <w:t xml:space="preserve">scored </w:t>
      </w:r>
      <w:r w:rsidRPr="008422A5">
        <w:rPr>
          <w:color w:val="auto"/>
        </w:rPr>
        <w:t xml:space="preserve">in relation to </w:t>
      </w:r>
      <w:r w:rsidR="00866A03" w:rsidRPr="008422A5">
        <w:rPr>
          <w:color w:val="auto"/>
        </w:rPr>
        <w:t>whether they fully met, partially met or d</w:t>
      </w:r>
      <w:r w:rsidRPr="008422A5">
        <w:rPr>
          <w:color w:val="auto"/>
        </w:rPr>
        <w:t xml:space="preserve">id </w:t>
      </w:r>
      <w:r w:rsidR="00866A03" w:rsidRPr="008422A5">
        <w:rPr>
          <w:color w:val="auto"/>
        </w:rPr>
        <w:t>not meet the assessment criteria.</w:t>
      </w:r>
    </w:p>
    <w:p w:rsidR="00866A03" w:rsidRPr="008422A5" w:rsidRDefault="00866A03" w:rsidP="008422A5">
      <w:pPr>
        <w:pStyle w:val="BodyText"/>
        <w:rPr>
          <w:color w:val="auto"/>
        </w:rPr>
      </w:pPr>
      <w:r w:rsidRPr="008422A5">
        <w:rPr>
          <w:color w:val="auto"/>
        </w:rPr>
        <w:t>Key considerations in determining value with relevant money include</w:t>
      </w:r>
      <w:r w:rsidR="001E65B9" w:rsidRPr="008422A5">
        <w:rPr>
          <w:color w:val="auto"/>
        </w:rPr>
        <w:t>d</w:t>
      </w:r>
      <w:r w:rsidRPr="008422A5">
        <w:rPr>
          <w:color w:val="auto"/>
        </w:rPr>
        <w:t>:</w:t>
      </w:r>
    </w:p>
    <w:p w:rsidR="004B71A3" w:rsidRPr="008422A5" w:rsidRDefault="004B71A3" w:rsidP="008422A5">
      <w:pPr>
        <w:pStyle w:val="BodyText"/>
        <w:numPr>
          <w:ilvl w:val="0"/>
          <w:numId w:val="29"/>
        </w:numPr>
        <w:ind w:left="357" w:hanging="357"/>
        <w:rPr>
          <w:color w:val="auto"/>
        </w:rPr>
      </w:pPr>
      <w:r w:rsidRPr="008422A5">
        <w:rPr>
          <w:color w:val="auto"/>
        </w:rPr>
        <w:t>the relative total value and breakdown of costs (budget) of the grant sought</w:t>
      </w:r>
    </w:p>
    <w:p w:rsidR="004B71A3" w:rsidRPr="008422A5" w:rsidRDefault="004B71A3" w:rsidP="008422A5">
      <w:pPr>
        <w:pStyle w:val="BodyText"/>
        <w:numPr>
          <w:ilvl w:val="0"/>
          <w:numId w:val="29"/>
        </w:numPr>
        <w:ind w:left="357" w:hanging="357"/>
        <w:rPr>
          <w:color w:val="auto"/>
        </w:rPr>
      </w:pPr>
      <w:r w:rsidRPr="008422A5">
        <w:rPr>
          <w:color w:val="auto"/>
        </w:rPr>
        <w:t>the quality and purpose of the grant activity</w:t>
      </w:r>
    </w:p>
    <w:p w:rsidR="004B71A3" w:rsidRPr="008422A5" w:rsidRDefault="004B71A3" w:rsidP="008422A5">
      <w:pPr>
        <w:pStyle w:val="BodyText"/>
        <w:numPr>
          <w:ilvl w:val="0"/>
          <w:numId w:val="29"/>
        </w:numPr>
        <w:ind w:left="357" w:hanging="357"/>
        <w:rPr>
          <w:color w:val="auto"/>
        </w:rPr>
      </w:pPr>
      <w:r w:rsidRPr="008422A5">
        <w:rPr>
          <w:color w:val="auto"/>
        </w:rPr>
        <w:t>intended outcomes</w:t>
      </w:r>
    </w:p>
    <w:p w:rsidR="004B71A3" w:rsidRPr="008422A5" w:rsidRDefault="004B71A3" w:rsidP="008422A5">
      <w:pPr>
        <w:pStyle w:val="BodyText"/>
        <w:numPr>
          <w:ilvl w:val="0"/>
          <w:numId w:val="29"/>
        </w:numPr>
        <w:ind w:left="357" w:hanging="357"/>
        <w:rPr>
          <w:color w:val="auto"/>
        </w:rPr>
      </w:pPr>
      <w:r w:rsidRPr="008422A5">
        <w:rPr>
          <w:color w:val="auto"/>
        </w:rPr>
        <w:t>alignment with Culture and Capability and NAIDOC program objectives</w:t>
      </w:r>
    </w:p>
    <w:p w:rsidR="004B71A3" w:rsidRPr="008422A5" w:rsidRDefault="00F9393B" w:rsidP="008422A5">
      <w:pPr>
        <w:pStyle w:val="BodyText"/>
        <w:numPr>
          <w:ilvl w:val="0"/>
          <w:numId w:val="29"/>
        </w:numPr>
        <w:ind w:left="357" w:hanging="357"/>
        <w:rPr>
          <w:color w:val="auto"/>
        </w:rPr>
      </w:pPr>
      <w:r w:rsidRPr="008422A5">
        <w:rPr>
          <w:color w:val="auto"/>
        </w:rPr>
        <w:t xml:space="preserve">the </w:t>
      </w:r>
      <w:r w:rsidR="004B71A3" w:rsidRPr="008422A5">
        <w:rPr>
          <w:color w:val="auto"/>
        </w:rPr>
        <w:t>relevant experience of the applicant</w:t>
      </w:r>
      <w:r w:rsidRPr="008422A5">
        <w:rPr>
          <w:color w:val="auto"/>
        </w:rPr>
        <w:t>.</w:t>
      </w:r>
    </w:p>
    <w:p w:rsidR="00E7480B" w:rsidRDefault="00E7480B" w:rsidP="008422A5">
      <w:pPr>
        <w:pStyle w:val="BodyText"/>
      </w:pPr>
      <w:r>
        <w:t>Each applicant was required to address the following selection criteria:</w:t>
      </w:r>
    </w:p>
    <w:p w:rsidR="00C67B88" w:rsidRPr="008422A5" w:rsidRDefault="00C67B88" w:rsidP="008422A5">
      <w:pPr>
        <w:pStyle w:val="BodyText"/>
        <w:numPr>
          <w:ilvl w:val="0"/>
          <w:numId w:val="29"/>
        </w:numPr>
        <w:ind w:left="357" w:hanging="357"/>
        <w:rPr>
          <w:color w:val="auto"/>
        </w:rPr>
      </w:pPr>
      <w:r w:rsidRPr="008422A5">
        <w:rPr>
          <w:color w:val="auto"/>
        </w:rPr>
        <w:t>Criterion 1: Need and community involvement</w:t>
      </w:r>
    </w:p>
    <w:p w:rsidR="00C67B88" w:rsidRPr="008422A5" w:rsidRDefault="00C67B88" w:rsidP="008422A5">
      <w:pPr>
        <w:pStyle w:val="BodyText"/>
        <w:numPr>
          <w:ilvl w:val="0"/>
          <w:numId w:val="29"/>
        </w:numPr>
        <w:ind w:left="357" w:hanging="357"/>
        <w:rPr>
          <w:color w:val="auto"/>
        </w:rPr>
      </w:pPr>
      <w:r w:rsidRPr="008422A5">
        <w:rPr>
          <w:color w:val="auto"/>
        </w:rPr>
        <w:t>Criterion 2: Cultural competence</w:t>
      </w:r>
    </w:p>
    <w:p w:rsidR="00C67B88" w:rsidRPr="008422A5" w:rsidRDefault="00C67B88" w:rsidP="008422A5">
      <w:pPr>
        <w:pStyle w:val="BodyText"/>
        <w:numPr>
          <w:ilvl w:val="0"/>
          <w:numId w:val="29"/>
        </w:numPr>
        <w:ind w:left="357" w:hanging="357"/>
        <w:rPr>
          <w:color w:val="auto"/>
        </w:rPr>
      </w:pPr>
      <w:r w:rsidRPr="008422A5">
        <w:rPr>
          <w:color w:val="auto"/>
        </w:rPr>
        <w:t>Criterion 3: Organisational capability</w:t>
      </w:r>
    </w:p>
    <w:p w:rsidR="00C67B88" w:rsidRDefault="00C67B88" w:rsidP="008422A5">
      <w:pPr>
        <w:pStyle w:val="BodyText"/>
        <w:numPr>
          <w:ilvl w:val="0"/>
          <w:numId w:val="29"/>
        </w:numPr>
        <w:ind w:left="357" w:hanging="357"/>
        <w:rPr>
          <w:rFonts w:ascii="Arial" w:hAnsi="Arial" w:cs="Arial"/>
          <w:bCs/>
          <w:color w:val="auto"/>
          <w:szCs w:val="22"/>
        </w:rPr>
      </w:pPr>
      <w:r w:rsidRPr="008422A5">
        <w:rPr>
          <w:color w:val="auto"/>
        </w:rPr>
        <w:t>Criterion 4: Delivering outcomes</w:t>
      </w:r>
    </w:p>
    <w:p w:rsidR="00C42342" w:rsidRPr="00137FA2" w:rsidRDefault="00C42342" w:rsidP="008422A5">
      <w:pPr>
        <w:pStyle w:val="BodyText"/>
        <w:rPr>
          <w:color w:val="auto"/>
        </w:rPr>
      </w:pPr>
      <w:r w:rsidRPr="00137FA2">
        <w:rPr>
          <w:color w:val="auto"/>
        </w:rPr>
        <w:t>Preferred applicants were identified based on the strength of their responses to the selection criterion and their demonstrated ability to meet the grant requirements</w:t>
      </w:r>
      <w:r>
        <w:rPr>
          <w:color w:val="auto"/>
        </w:rPr>
        <w:t>.</w:t>
      </w:r>
    </w:p>
    <w:p w:rsidR="007519FE" w:rsidRPr="008422A5" w:rsidRDefault="007519FE" w:rsidP="008422A5">
      <w:pPr>
        <w:pStyle w:val="Heading1"/>
      </w:pPr>
      <w:r w:rsidRPr="008422A5">
        <w:t xml:space="preserve">Guidance for </w:t>
      </w:r>
      <w:r w:rsidR="00830C99" w:rsidRPr="008422A5">
        <w:t xml:space="preserve">future </w:t>
      </w:r>
      <w:r w:rsidRPr="008422A5">
        <w:t xml:space="preserve">NAIDOC Local Grants </w:t>
      </w:r>
      <w:r w:rsidR="00830C99" w:rsidRPr="008422A5">
        <w:t>applications</w:t>
      </w:r>
    </w:p>
    <w:p w:rsidR="00F9393B" w:rsidRDefault="00F9393B" w:rsidP="008422A5">
      <w:pPr>
        <w:pStyle w:val="BodyText"/>
      </w:pPr>
      <w:r>
        <w:t>The following tips are intended to provide guidance in completing applications for NAIDOC Local Grants funding.</w:t>
      </w:r>
    </w:p>
    <w:p w:rsidR="00F9393B" w:rsidRDefault="00F9393B" w:rsidP="008422A5">
      <w:pPr>
        <w:pStyle w:val="BodyText"/>
        <w:spacing w:before="240"/>
        <w:rPr>
          <w:b/>
          <w:bCs/>
        </w:rPr>
      </w:pPr>
      <w:r>
        <w:rPr>
          <w:b/>
          <w:bCs/>
        </w:rPr>
        <w:t>Make sure you read supporting information before applying</w:t>
      </w:r>
    </w:p>
    <w:p w:rsidR="00161E13" w:rsidRPr="008422A5" w:rsidRDefault="007E25DC" w:rsidP="008422A5">
      <w:pPr>
        <w:pStyle w:val="BodyText"/>
        <w:numPr>
          <w:ilvl w:val="0"/>
          <w:numId w:val="29"/>
        </w:numPr>
        <w:ind w:left="357" w:hanging="357"/>
        <w:rPr>
          <w:color w:val="auto"/>
        </w:rPr>
      </w:pPr>
      <w:r w:rsidRPr="008422A5">
        <w:rPr>
          <w:color w:val="auto"/>
        </w:rPr>
        <w:t>Start your application as soon as possible and submit on or before the closing date. Late applications may not be accepted.</w:t>
      </w:r>
    </w:p>
    <w:p w:rsidR="007E25DC" w:rsidRPr="008422A5" w:rsidRDefault="007E25DC" w:rsidP="008422A5">
      <w:pPr>
        <w:pStyle w:val="BodyText"/>
        <w:numPr>
          <w:ilvl w:val="0"/>
          <w:numId w:val="29"/>
        </w:numPr>
        <w:ind w:left="357" w:hanging="357"/>
        <w:rPr>
          <w:color w:val="auto"/>
        </w:rPr>
      </w:pPr>
      <w:r w:rsidRPr="008422A5">
        <w:rPr>
          <w:color w:val="auto"/>
        </w:rPr>
        <w:lastRenderedPageBreak/>
        <w:t>Thoroughly read all available information provided about the NAIDOC Local Grants round when applying for funding.</w:t>
      </w:r>
    </w:p>
    <w:p w:rsidR="00161E13" w:rsidRPr="008422A5" w:rsidRDefault="00161E13" w:rsidP="008422A5">
      <w:pPr>
        <w:pStyle w:val="BodyText"/>
        <w:numPr>
          <w:ilvl w:val="0"/>
          <w:numId w:val="29"/>
        </w:numPr>
        <w:ind w:left="357" w:hanging="357"/>
        <w:rPr>
          <w:color w:val="auto"/>
        </w:rPr>
      </w:pPr>
      <w:r w:rsidRPr="008422A5">
        <w:rPr>
          <w:color w:val="auto"/>
        </w:rPr>
        <w:t xml:space="preserve">Consider how your application will align with </w:t>
      </w:r>
      <w:r w:rsidR="007519FE" w:rsidRPr="008422A5">
        <w:rPr>
          <w:color w:val="auto"/>
        </w:rPr>
        <w:t xml:space="preserve">the </w:t>
      </w:r>
      <w:r w:rsidR="00EF2613" w:rsidRPr="008422A5">
        <w:rPr>
          <w:color w:val="auto"/>
        </w:rPr>
        <w:t xml:space="preserve">annual NAIDOC theme, aims, </w:t>
      </w:r>
      <w:r w:rsidRPr="008422A5">
        <w:rPr>
          <w:color w:val="auto"/>
        </w:rPr>
        <w:t xml:space="preserve">and </w:t>
      </w:r>
      <w:r w:rsidR="00EF2613" w:rsidRPr="008422A5">
        <w:rPr>
          <w:color w:val="auto"/>
        </w:rPr>
        <w:t>objectives of the funding round</w:t>
      </w:r>
      <w:r w:rsidR="0025586D" w:rsidRPr="008422A5">
        <w:rPr>
          <w:color w:val="auto"/>
        </w:rPr>
        <w:t>.</w:t>
      </w:r>
    </w:p>
    <w:p w:rsidR="00F9393B" w:rsidRPr="008422A5" w:rsidRDefault="00F9393B" w:rsidP="008422A5">
      <w:pPr>
        <w:pStyle w:val="BodyText"/>
        <w:numPr>
          <w:ilvl w:val="0"/>
          <w:numId w:val="29"/>
        </w:numPr>
        <w:ind w:left="357" w:hanging="357"/>
        <w:rPr>
          <w:color w:val="auto"/>
        </w:rPr>
      </w:pPr>
      <w:r w:rsidRPr="008422A5">
        <w:rPr>
          <w:color w:val="auto"/>
        </w:rPr>
        <w:t>Ensure you are only applying for funding to cover eligible costs as outlined in the Grant Opportunity Guidelines.</w:t>
      </w:r>
    </w:p>
    <w:p w:rsidR="00CF6F9A" w:rsidRPr="008422A5" w:rsidRDefault="00CF6F9A" w:rsidP="008422A5">
      <w:pPr>
        <w:pStyle w:val="BodyText"/>
        <w:numPr>
          <w:ilvl w:val="0"/>
          <w:numId w:val="29"/>
        </w:numPr>
        <w:ind w:left="357" w:hanging="357"/>
        <w:rPr>
          <w:color w:val="auto"/>
        </w:rPr>
      </w:pPr>
      <w:r w:rsidRPr="008422A5">
        <w:rPr>
          <w:color w:val="auto"/>
        </w:rPr>
        <w:t>Examples of what is out of scope for funding:</w:t>
      </w:r>
    </w:p>
    <w:p w:rsidR="00CF6F9A" w:rsidRDefault="00830C99" w:rsidP="008422A5">
      <w:pPr>
        <w:pStyle w:val="BodyText"/>
        <w:numPr>
          <w:ilvl w:val="0"/>
          <w:numId w:val="30"/>
        </w:numPr>
        <w:ind w:left="709"/>
        <w:rPr>
          <w:rFonts w:ascii="Arial" w:hAnsi="Arial" w:cs="Arial"/>
          <w:bCs/>
          <w:color w:val="auto"/>
          <w:szCs w:val="22"/>
        </w:rPr>
      </w:pPr>
      <w:r>
        <w:rPr>
          <w:rFonts w:ascii="Arial" w:hAnsi="Arial" w:cs="Arial"/>
          <w:bCs/>
          <w:color w:val="auto"/>
          <w:szCs w:val="22"/>
        </w:rPr>
        <w:t>administration fees</w:t>
      </w:r>
    </w:p>
    <w:p w:rsidR="00CF6F9A" w:rsidRDefault="00830C99" w:rsidP="008422A5">
      <w:pPr>
        <w:pStyle w:val="BodyText"/>
        <w:numPr>
          <w:ilvl w:val="0"/>
          <w:numId w:val="30"/>
        </w:numPr>
        <w:ind w:left="709"/>
        <w:rPr>
          <w:rFonts w:ascii="Arial" w:hAnsi="Arial" w:cs="Arial"/>
          <w:bCs/>
          <w:color w:val="auto"/>
          <w:szCs w:val="22"/>
        </w:rPr>
      </w:pPr>
      <w:r>
        <w:rPr>
          <w:rFonts w:ascii="Arial" w:hAnsi="Arial" w:cs="Arial"/>
          <w:bCs/>
          <w:color w:val="auto"/>
          <w:szCs w:val="22"/>
        </w:rPr>
        <w:t>the purchase of capital items</w:t>
      </w:r>
    </w:p>
    <w:p w:rsidR="00CF6F9A" w:rsidRDefault="00830C99" w:rsidP="008422A5">
      <w:pPr>
        <w:pStyle w:val="BodyText"/>
        <w:numPr>
          <w:ilvl w:val="0"/>
          <w:numId w:val="30"/>
        </w:numPr>
        <w:ind w:left="709"/>
        <w:rPr>
          <w:rFonts w:ascii="Arial" w:hAnsi="Arial" w:cs="Arial"/>
          <w:bCs/>
          <w:color w:val="auto"/>
          <w:szCs w:val="22"/>
        </w:rPr>
      </w:pPr>
      <w:r>
        <w:rPr>
          <w:rFonts w:ascii="Arial" w:hAnsi="Arial" w:cs="Arial"/>
          <w:bCs/>
          <w:color w:val="auto"/>
          <w:szCs w:val="22"/>
        </w:rPr>
        <w:t>infrastructure and support costs associated with ongoing activities</w:t>
      </w:r>
    </w:p>
    <w:p w:rsidR="007824F8" w:rsidRPr="00A329B8" w:rsidRDefault="0087063F" w:rsidP="008422A5">
      <w:pPr>
        <w:pStyle w:val="BodyText"/>
        <w:numPr>
          <w:ilvl w:val="0"/>
          <w:numId w:val="30"/>
        </w:numPr>
        <w:ind w:left="709"/>
        <w:rPr>
          <w:rFonts w:ascii="Arial" w:hAnsi="Arial" w:cs="Arial"/>
          <w:bCs/>
          <w:color w:val="auto"/>
          <w:szCs w:val="22"/>
        </w:rPr>
      </w:pPr>
      <w:r>
        <w:rPr>
          <w:rFonts w:ascii="Arial" w:hAnsi="Arial" w:cs="Arial"/>
          <w:bCs/>
          <w:color w:val="auto"/>
          <w:szCs w:val="22"/>
        </w:rPr>
        <w:t>Welcome to Country services or ceremonies</w:t>
      </w:r>
      <w:r w:rsidR="00830C99">
        <w:rPr>
          <w:rFonts w:ascii="Arial" w:hAnsi="Arial" w:cs="Arial"/>
          <w:bCs/>
          <w:color w:val="auto"/>
          <w:szCs w:val="22"/>
        </w:rPr>
        <w:t>.</w:t>
      </w:r>
    </w:p>
    <w:p w:rsidR="007519FE" w:rsidRPr="008422A5" w:rsidRDefault="00EF2613" w:rsidP="008422A5">
      <w:pPr>
        <w:pStyle w:val="BodyText"/>
        <w:spacing w:before="240"/>
        <w:rPr>
          <w:b/>
          <w:bCs/>
        </w:rPr>
      </w:pPr>
      <w:r w:rsidRPr="008422A5">
        <w:rPr>
          <w:b/>
          <w:bCs/>
        </w:rPr>
        <w:t>Check the application before it is submitted</w:t>
      </w:r>
    </w:p>
    <w:p w:rsidR="00EF2613" w:rsidRPr="008422A5" w:rsidRDefault="00EF2613" w:rsidP="008422A5">
      <w:pPr>
        <w:pStyle w:val="BodyText"/>
        <w:numPr>
          <w:ilvl w:val="0"/>
          <w:numId w:val="29"/>
        </w:numPr>
        <w:ind w:left="357" w:hanging="357"/>
        <w:rPr>
          <w:color w:val="auto"/>
        </w:rPr>
      </w:pPr>
      <w:r w:rsidRPr="008422A5">
        <w:rPr>
          <w:color w:val="auto"/>
        </w:rPr>
        <w:t>Organisations and community groups are encouraged to check the application form for completeness prior to submission.</w:t>
      </w:r>
      <w:r w:rsidR="00160C84" w:rsidRPr="008422A5">
        <w:rPr>
          <w:color w:val="auto"/>
        </w:rPr>
        <w:t xml:space="preserve"> </w:t>
      </w:r>
      <w:r w:rsidR="005E2765" w:rsidRPr="008422A5">
        <w:rPr>
          <w:color w:val="auto"/>
        </w:rPr>
        <w:t>Take advantage of the Checklist provided.</w:t>
      </w:r>
    </w:p>
    <w:p w:rsidR="00160C84" w:rsidRPr="008422A5" w:rsidRDefault="00C3483C" w:rsidP="008422A5">
      <w:pPr>
        <w:pStyle w:val="BodyText"/>
        <w:numPr>
          <w:ilvl w:val="0"/>
          <w:numId w:val="29"/>
        </w:numPr>
        <w:ind w:left="357" w:hanging="357"/>
        <w:rPr>
          <w:color w:val="auto"/>
        </w:rPr>
      </w:pPr>
      <w:r w:rsidRPr="008422A5">
        <w:rPr>
          <w:color w:val="auto"/>
        </w:rPr>
        <w:t xml:space="preserve">Check </w:t>
      </w:r>
      <w:r w:rsidR="00F9393B" w:rsidRPr="008422A5">
        <w:rPr>
          <w:color w:val="auto"/>
        </w:rPr>
        <w:t xml:space="preserve">all details are correct </w:t>
      </w:r>
      <w:r w:rsidR="00160C84" w:rsidRPr="008422A5">
        <w:rPr>
          <w:color w:val="auto"/>
        </w:rPr>
        <w:t>including checkboxes</w:t>
      </w:r>
      <w:r w:rsidR="002E4908" w:rsidRPr="008422A5">
        <w:rPr>
          <w:color w:val="auto"/>
        </w:rPr>
        <w:t xml:space="preserve">, eligibility requirements met </w:t>
      </w:r>
      <w:r w:rsidR="00F9393B" w:rsidRPr="008422A5">
        <w:rPr>
          <w:color w:val="auto"/>
        </w:rPr>
        <w:t xml:space="preserve">and </w:t>
      </w:r>
      <w:r w:rsidR="002E4908" w:rsidRPr="008422A5">
        <w:rPr>
          <w:color w:val="auto"/>
        </w:rPr>
        <w:t>all</w:t>
      </w:r>
      <w:r w:rsidR="00EF2613" w:rsidRPr="008422A5">
        <w:rPr>
          <w:color w:val="auto"/>
        </w:rPr>
        <w:t xml:space="preserve"> required attachments have been included</w:t>
      </w:r>
      <w:r w:rsidR="00F9393B" w:rsidRPr="008422A5">
        <w:rPr>
          <w:color w:val="auto"/>
        </w:rPr>
        <w:t xml:space="preserve">. </w:t>
      </w:r>
    </w:p>
    <w:p w:rsidR="008F51CC" w:rsidRPr="008422A5" w:rsidRDefault="008F51CC" w:rsidP="008422A5">
      <w:pPr>
        <w:pStyle w:val="BodyText"/>
        <w:numPr>
          <w:ilvl w:val="0"/>
          <w:numId w:val="29"/>
        </w:numPr>
        <w:ind w:left="357" w:hanging="357"/>
        <w:rPr>
          <w:color w:val="auto"/>
        </w:rPr>
      </w:pPr>
      <w:r w:rsidRPr="008422A5">
        <w:rPr>
          <w:color w:val="auto"/>
        </w:rPr>
        <w:t xml:space="preserve">Use the entity type listing and </w:t>
      </w:r>
      <w:r w:rsidR="00673DAE" w:rsidRPr="008422A5">
        <w:rPr>
          <w:color w:val="auto"/>
        </w:rPr>
        <w:t xml:space="preserve">where relevant, </w:t>
      </w:r>
      <w:r w:rsidRPr="008422A5">
        <w:rPr>
          <w:color w:val="auto"/>
        </w:rPr>
        <w:t xml:space="preserve">provide the supporting detail. </w:t>
      </w:r>
    </w:p>
    <w:p w:rsidR="007824F8" w:rsidRPr="008422A5" w:rsidRDefault="001758AF" w:rsidP="008422A5">
      <w:pPr>
        <w:pStyle w:val="BodyText"/>
        <w:numPr>
          <w:ilvl w:val="0"/>
          <w:numId w:val="29"/>
        </w:numPr>
        <w:ind w:left="357" w:hanging="357"/>
        <w:rPr>
          <w:color w:val="auto"/>
        </w:rPr>
      </w:pPr>
      <w:r w:rsidRPr="008422A5">
        <w:rPr>
          <w:color w:val="auto"/>
        </w:rPr>
        <w:t>Check your organisation is submitting only one application for all location</w:t>
      </w:r>
      <w:r w:rsidR="00A463C5" w:rsidRPr="008422A5">
        <w:rPr>
          <w:color w:val="auto"/>
        </w:rPr>
        <w:t>s</w:t>
      </w:r>
      <w:r w:rsidRPr="008422A5">
        <w:rPr>
          <w:color w:val="auto"/>
        </w:rPr>
        <w:t xml:space="preserve"> in which you wish to run the activity – for example if you are a Catholic school, check if other schools in your diocese are also interested in applying for a grant and make one submission</w:t>
      </w:r>
      <w:r w:rsidR="00160C84" w:rsidRPr="008422A5">
        <w:rPr>
          <w:color w:val="auto"/>
        </w:rPr>
        <w:t>.</w:t>
      </w:r>
    </w:p>
    <w:p w:rsidR="00F9393B" w:rsidRPr="008422A5" w:rsidRDefault="00F9393B" w:rsidP="008422A5">
      <w:pPr>
        <w:pStyle w:val="BodyText"/>
        <w:spacing w:before="240"/>
        <w:rPr>
          <w:b/>
          <w:bCs/>
        </w:rPr>
      </w:pPr>
      <w:r w:rsidRPr="008422A5">
        <w:rPr>
          <w:b/>
          <w:bCs/>
        </w:rPr>
        <w:t>Addressing Selection Criteria</w:t>
      </w:r>
    </w:p>
    <w:p w:rsidR="00EF2613" w:rsidRPr="008422A5" w:rsidRDefault="001B41CA" w:rsidP="008422A5">
      <w:pPr>
        <w:pStyle w:val="BodyText"/>
        <w:numPr>
          <w:ilvl w:val="0"/>
          <w:numId w:val="29"/>
        </w:numPr>
        <w:ind w:left="357" w:hanging="357"/>
        <w:rPr>
          <w:color w:val="auto"/>
        </w:rPr>
      </w:pPr>
      <w:r w:rsidRPr="008422A5">
        <w:rPr>
          <w:color w:val="auto"/>
        </w:rPr>
        <w:t xml:space="preserve">Strong applications clearly identified the need for NAIDOC activities in the area by, for example, providing information about the number of Aboriginal and Torres Strait Islander individuals or families accessing your service or who live in the local area. </w:t>
      </w:r>
    </w:p>
    <w:p w:rsidR="001B41CA" w:rsidRPr="008422A5" w:rsidRDefault="001B41CA" w:rsidP="008422A5">
      <w:pPr>
        <w:pStyle w:val="BodyText"/>
        <w:numPr>
          <w:ilvl w:val="0"/>
          <w:numId w:val="29"/>
        </w:numPr>
        <w:ind w:left="357" w:hanging="357"/>
        <w:rPr>
          <w:color w:val="auto"/>
        </w:rPr>
      </w:pPr>
      <w:r w:rsidRPr="008422A5">
        <w:rPr>
          <w:color w:val="auto"/>
        </w:rPr>
        <w:t xml:space="preserve">Strong </w:t>
      </w:r>
      <w:r w:rsidR="00673DAE" w:rsidRPr="008422A5">
        <w:rPr>
          <w:color w:val="auto"/>
        </w:rPr>
        <w:t>grantees</w:t>
      </w:r>
      <w:r w:rsidRPr="008422A5">
        <w:rPr>
          <w:color w:val="auto"/>
        </w:rPr>
        <w:t xml:space="preserve"> also demonstrated how they would engage with the local Aboriginal and/or Torres Strait Islander community in planning and running their event, for example through consultation with Elders.</w:t>
      </w:r>
    </w:p>
    <w:p w:rsidR="00A7684E" w:rsidRPr="008422A5" w:rsidRDefault="00FC5100" w:rsidP="008422A5">
      <w:pPr>
        <w:pStyle w:val="BodyText"/>
        <w:numPr>
          <w:ilvl w:val="0"/>
          <w:numId w:val="29"/>
        </w:numPr>
        <w:ind w:left="357" w:hanging="357"/>
        <w:rPr>
          <w:color w:val="auto"/>
        </w:rPr>
      </w:pPr>
      <w:r w:rsidRPr="008422A5">
        <w:rPr>
          <w:color w:val="auto"/>
        </w:rPr>
        <w:t>These grants may contribute to an activity with funding from other sources. Strong</w:t>
      </w:r>
      <w:r w:rsidR="001B41CA" w:rsidRPr="008422A5">
        <w:rPr>
          <w:color w:val="auto"/>
        </w:rPr>
        <w:t xml:space="preserve"> applications also detailed the other funding had already been sought for the activity and how additional funds would be secured. This demonstrates both community involvement and shows how the activity would deliver outcomes.</w:t>
      </w:r>
    </w:p>
    <w:p w:rsidR="00A7684E" w:rsidRPr="00A7684E" w:rsidRDefault="00A7684E" w:rsidP="008422A5">
      <w:pPr>
        <w:pStyle w:val="BodyText"/>
        <w:spacing w:before="240"/>
        <w:rPr>
          <w:rFonts w:ascii="Arial" w:hAnsi="Arial" w:cs="Arial"/>
          <w:b/>
          <w:bCs/>
          <w:color w:val="auto"/>
          <w:szCs w:val="22"/>
        </w:rPr>
      </w:pPr>
      <w:r w:rsidRPr="008422A5">
        <w:rPr>
          <w:b/>
          <w:bCs/>
        </w:rPr>
        <w:t>Request for Individual Feedback</w:t>
      </w:r>
    </w:p>
    <w:p w:rsidR="00FA1F45" w:rsidRPr="008422A5" w:rsidRDefault="00C3483C" w:rsidP="008422A5">
      <w:pPr>
        <w:pStyle w:val="BodyText"/>
        <w:rPr>
          <w:rFonts w:ascii="Arial" w:hAnsi="Arial" w:cs="Arial"/>
          <w:bCs/>
          <w:color w:val="auto"/>
          <w:szCs w:val="22"/>
        </w:rPr>
      </w:pPr>
      <w:r>
        <w:rPr>
          <w:rFonts w:ascii="Arial" w:hAnsi="Arial" w:cs="Arial"/>
          <w:bCs/>
          <w:color w:val="auto"/>
          <w:szCs w:val="22"/>
        </w:rPr>
        <w:t xml:space="preserve">If you would like feedback on your application please contact: </w:t>
      </w:r>
      <w:hyperlink r:id="rId10" w:history="1">
        <w:r w:rsidRPr="00101D39">
          <w:rPr>
            <w:rStyle w:val="Hyperlink"/>
            <w:rFonts w:ascii="Arial" w:hAnsi="Arial" w:cs="Arial"/>
            <w:bCs/>
            <w:szCs w:val="22"/>
          </w:rPr>
          <w:t>support@communitygrants.gov.au</w:t>
        </w:r>
      </w:hyperlink>
      <w:r>
        <w:rPr>
          <w:rFonts w:ascii="Arial" w:hAnsi="Arial" w:cs="Arial"/>
          <w:bCs/>
          <w:color w:val="auto"/>
          <w:szCs w:val="22"/>
        </w:rPr>
        <w:t>.</w:t>
      </w:r>
      <w:r w:rsidR="00830C99">
        <w:rPr>
          <w:rFonts w:ascii="Arial" w:hAnsi="Arial" w:cs="Arial"/>
          <w:bCs/>
          <w:color w:val="auto"/>
          <w:szCs w:val="22"/>
        </w:rPr>
        <w:t xml:space="preserve"> </w:t>
      </w:r>
      <w:r>
        <w:rPr>
          <w:rFonts w:ascii="Arial" w:hAnsi="Arial" w:cs="Arial"/>
          <w:bCs/>
          <w:color w:val="auto"/>
          <w:szCs w:val="22"/>
        </w:rPr>
        <w:t xml:space="preserve">Queries should be sent no later than 10 </w:t>
      </w:r>
      <w:r w:rsidR="00A7684E">
        <w:rPr>
          <w:rFonts w:ascii="Arial" w:hAnsi="Arial" w:cs="Arial"/>
          <w:bCs/>
          <w:color w:val="auto"/>
          <w:szCs w:val="22"/>
        </w:rPr>
        <w:t>June 2022. Please allow for</w:t>
      </w:r>
      <w:r w:rsidR="008422A5">
        <w:rPr>
          <w:rFonts w:ascii="Arial" w:hAnsi="Arial" w:cs="Arial"/>
          <w:bCs/>
          <w:color w:val="auto"/>
          <w:szCs w:val="22"/>
        </w:rPr>
        <w:t xml:space="preserve"> a</w:t>
      </w:r>
      <w:bookmarkStart w:id="0" w:name="_GoBack"/>
      <w:bookmarkEnd w:id="0"/>
      <w:r w:rsidR="00A7684E">
        <w:rPr>
          <w:rFonts w:ascii="Arial" w:hAnsi="Arial" w:cs="Arial"/>
          <w:bCs/>
          <w:color w:val="auto"/>
          <w:szCs w:val="22"/>
        </w:rPr>
        <w:t xml:space="preserve"> 20</w:t>
      </w:r>
      <w:r>
        <w:rPr>
          <w:rFonts w:ascii="Arial" w:hAnsi="Arial" w:cs="Arial"/>
          <w:bCs/>
          <w:color w:val="auto"/>
          <w:szCs w:val="22"/>
        </w:rPr>
        <w:t xml:space="preserve"> </w:t>
      </w:r>
      <w:r w:rsidR="00E04B48" w:rsidRPr="00E04B48">
        <w:rPr>
          <w:rFonts w:ascii="Arial" w:hAnsi="Arial" w:cs="Arial"/>
          <w:bCs/>
          <w:color w:val="auto"/>
          <w:szCs w:val="22"/>
        </w:rPr>
        <w:t>business days</w:t>
      </w:r>
      <w:r w:rsidR="00E04B48" w:rsidRPr="008422A5">
        <w:rPr>
          <w:rFonts w:ascii="Arial" w:hAnsi="Arial" w:cs="Arial"/>
          <w:bCs/>
          <w:color w:val="auto"/>
          <w:szCs w:val="22"/>
        </w:rPr>
        <w:t xml:space="preserve"> </w:t>
      </w:r>
      <w:r>
        <w:rPr>
          <w:rFonts w:ascii="Arial" w:hAnsi="Arial" w:cs="Arial"/>
          <w:bCs/>
          <w:color w:val="auto"/>
          <w:szCs w:val="22"/>
        </w:rPr>
        <w:t>turnaround.</w:t>
      </w:r>
    </w:p>
    <w:sectPr w:rsidR="00FA1F45" w:rsidRPr="008422A5" w:rsidSect="00D91B18">
      <w:headerReference w:type="default" r:id="rId11"/>
      <w:footerReference w:type="default" r:id="rId12"/>
      <w:headerReference w:type="first" r:id="rId13"/>
      <w:footerReference w:type="first" r:id="rId14"/>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F53" w:rsidRDefault="00FD7F53" w:rsidP="00772718">
      <w:pPr>
        <w:spacing w:line="240" w:lineRule="auto"/>
      </w:pPr>
      <w:r>
        <w:separator/>
      </w:r>
    </w:p>
  </w:endnote>
  <w:endnote w:type="continuationSeparator" w:id="0">
    <w:p w:rsidR="00FD7F53" w:rsidRDefault="00FD7F53"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Pr="008422A5" w:rsidRDefault="00066C79" w:rsidP="008422A5">
    <w:pPr>
      <w:pStyle w:val="Footer"/>
      <w:tabs>
        <w:tab w:val="clear" w:pos="4513"/>
        <w:tab w:val="clear" w:pos="9026"/>
        <w:tab w:val="right" w:pos="9639"/>
      </w:tabs>
      <w:rPr>
        <w:rFonts w:ascii="Arial" w:hAnsi="Arial" w:cs="Arial"/>
        <w:b w:val="0"/>
      </w:rPr>
    </w:pPr>
    <w:r w:rsidRPr="00066C79">
      <w:rPr>
        <w:rFonts w:ascii="Arial" w:hAnsi="Arial" w:cs="Arial"/>
        <w:b w:val="0"/>
      </w:rPr>
      <w:t>NAIDOC Local Grants Program</w:t>
    </w:r>
    <w:r>
      <w:rPr>
        <w:rFonts w:ascii="Arial" w:hAnsi="Arial" w:cs="Arial"/>
        <w:b w:val="0"/>
      </w:rPr>
      <w:t xml:space="preserve"> General Feedback</w:t>
    </w:r>
    <w:r>
      <w:rPr>
        <w:rFonts w:ascii="Arial" w:hAnsi="Arial" w:cs="Arial"/>
        <w:b w:val="0"/>
      </w:rPr>
      <w:tab/>
    </w:r>
    <w:r w:rsidRPr="00066C79">
      <w:rPr>
        <w:rFonts w:ascii="Arial" w:hAnsi="Arial" w:cs="Arial"/>
        <w:b w:val="0"/>
      </w:rPr>
      <w:t xml:space="preserve">Page </w:t>
    </w:r>
    <w:r w:rsidRPr="00066C79">
      <w:rPr>
        <w:rFonts w:ascii="Arial" w:hAnsi="Arial" w:cs="Arial"/>
        <w:b w:val="0"/>
        <w:bCs/>
      </w:rPr>
      <w:fldChar w:fldCharType="begin"/>
    </w:r>
    <w:r w:rsidRPr="00066C79">
      <w:rPr>
        <w:rFonts w:ascii="Arial" w:hAnsi="Arial" w:cs="Arial"/>
        <w:b w:val="0"/>
        <w:bCs/>
      </w:rPr>
      <w:instrText xml:space="preserve"> PAGE  \* Arabic  \* MERGEFORMAT </w:instrText>
    </w:r>
    <w:r w:rsidRPr="00066C79">
      <w:rPr>
        <w:rFonts w:ascii="Arial" w:hAnsi="Arial" w:cs="Arial"/>
        <w:b w:val="0"/>
        <w:bCs/>
      </w:rPr>
      <w:fldChar w:fldCharType="separate"/>
    </w:r>
    <w:r w:rsidR="00740B83">
      <w:rPr>
        <w:rFonts w:ascii="Arial" w:hAnsi="Arial" w:cs="Arial"/>
        <w:b w:val="0"/>
        <w:bCs/>
        <w:noProof/>
      </w:rPr>
      <w:t>2</w:t>
    </w:r>
    <w:r w:rsidRPr="00066C79">
      <w:rPr>
        <w:rFonts w:ascii="Arial" w:hAnsi="Arial" w:cs="Arial"/>
        <w:b w:val="0"/>
        <w:bCs/>
      </w:rPr>
      <w:fldChar w:fldCharType="end"/>
    </w:r>
    <w:r w:rsidRPr="00066C79">
      <w:rPr>
        <w:rFonts w:ascii="Arial" w:hAnsi="Arial" w:cs="Arial"/>
        <w:b w:val="0"/>
      </w:rPr>
      <w:t xml:space="preserve"> of </w:t>
    </w:r>
    <w:r w:rsidRPr="00066C79">
      <w:rPr>
        <w:rFonts w:ascii="Arial" w:hAnsi="Arial" w:cs="Arial"/>
        <w:b w:val="0"/>
        <w:bCs/>
      </w:rPr>
      <w:fldChar w:fldCharType="begin"/>
    </w:r>
    <w:r w:rsidRPr="00066C79">
      <w:rPr>
        <w:rFonts w:ascii="Arial" w:hAnsi="Arial" w:cs="Arial"/>
        <w:b w:val="0"/>
        <w:bCs/>
      </w:rPr>
      <w:instrText xml:space="preserve"> NUMPAGES  \* Arabic  \* MERGEFORMAT </w:instrText>
    </w:r>
    <w:r w:rsidRPr="00066C79">
      <w:rPr>
        <w:rFonts w:ascii="Arial" w:hAnsi="Arial" w:cs="Arial"/>
        <w:b w:val="0"/>
        <w:bCs/>
      </w:rPr>
      <w:fldChar w:fldCharType="separate"/>
    </w:r>
    <w:r w:rsidR="00740B83">
      <w:rPr>
        <w:rFonts w:ascii="Arial" w:hAnsi="Arial" w:cs="Arial"/>
        <w:b w:val="0"/>
        <w:bCs/>
        <w:noProof/>
      </w:rPr>
      <w:t>3</w:t>
    </w:r>
    <w:r w:rsidRPr="00066C79">
      <w:rPr>
        <w:rFonts w:ascii="Arial" w:hAnsi="Arial" w:cs="Arial"/>
        <w:b w:val="0"/>
        <w:bCs/>
      </w:rPr>
      <w:fldChar w:fldCharType="end"/>
    </w:r>
    <w:r w:rsidR="00E13525">
      <w:rPr>
        <w:noProof/>
        <w:lang w:eastAsia="en-AU"/>
      </w:rPr>
      <mc:AlternateContent>
        <mc:Choice Requires="wps">
          <w:drawing>
            <wp:anchor distT="0" distB="0" distL="114300" distR="114300" simplePos="0" relativeHeight="251666432" behindDoc="0" locked="1" layoutInCell="1" allowOverlap="1" wp14:anchorId="115FCC38" wp14:editId="232A2BE1">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046B2A"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Pr="008422A5" w:rsidRDefault="00066C79" w:rsidP="008422A5">
    <w:pPr>
      <w:pStyle w:val="Footer"/>
      <w:tabs>
        <w:tab w:val="clear" w:pos="4513"/>
        <w:tab w:val="clear" w:pos="9026"/>
        <w:tab w:val="right" w:pos="9639"/>
      </w:tabs>
      <w:rPr>
        <w:rFonts w:ascii="Arial" w:hAnsi="Arial" w:cs="Arial"/>
        <w:b w:val="0"/>
      </w:rPr>
    </w:pPr>
    <w:r w:rsidRPr="00066C79">
      <w:rPr>
        <w:rFonts w:ascii="Arial" w:hAnsi="Arial" w:cs="Arial"/>
        <w:b w:val="0"/>
      </w:rPr>
      <w:t>NAIDOC Local Grants Program</w:t>
    </w:r>
    <w:r>
      <w:rPr>
        <w:rFonts w:ascii="Arial" w:hAnsi="Arial" w:cs="Arial"/>
        <w:b w:val="0"/>
      </w:rPr>
      <w:t xml:space="preserve"> General Feedback</w:t>
    </w:r>
    <w:r>
      <w:rPr>
        <w:rFonts w:ascii="Arial" w:hAnsi="Arial" w:cs="Arial"/>
        <w:b w:val="0"/>
      </w:rPr>
      <w:tab/>
    </w:r>
    <w:r w:rsidRPr="00066C79">
      <w:rPr>
        <w:rFonts w:ascii="Arial" w:hAnsi="Arial" w:cs="Arial"/>
        <w:b w:val="0"/>
      </w:rPr>
      <w:t xml:space="preserve">Page </w:t>
    </w:r>
    <w:r w:rsidRPr="00066C79">
      <w:rPr>
        <w:rFonts w:ascii="Arial" w:hAnsi="Arial" w:cs="Arial"/>
        <w:b w:val="0"/>
        <w:bCs/>
      </w:rPr>
      <w:fldChar w:fldCharType="begin"/>
    </w:r>
    <w:r w:rsidRPr="00066C79">
      <w:rPr>
        <w:rFonts w:ascii="Arial" w:hAnsi="Arial" w:cs="Arial"/>
        <w:b w:val="0"/>
        <w:bCs/>
      </w:rPr>
      <w:instrText xml:space="preserve"> PAGE  \* Arabic  \* MERGEFORMAT </w:instrText>
    </w:r>
    <w:r w:rsidRPr="00066C79">
      <w:rPr>
        <w:rFonts w:ascii="Arial" w:hAnsi="Arial" w:cs="Arial"/>
        <w:b w:val="0"/>
        <w:bCs/>
      </w:rPr>
      <w:fldChar w:fldCharType="separate"/>
    </w:r>
    <w:r w:rsidR="00740B83">
      <w:rPr>
        <w:rFonts w:ascii="Arial" w:hAnsi="Arial" w:cs="Arial"/>
        <w:b w:val="0"/>
        <w:bCs/>
        <w:noProof/>
      </w:rPr>
      <w:t>1</w:t>
    </w:r>
    <w:r w:rsidRPr="00066C79">
      <w:rPr>
        <w:rFonts w:ascii="Arial" w:hAnsi="Arial" w:cs="Arial"/>
        <w:b w:val="0"/>
        <w:bCs/>
      </w:rPr>
      <w:fldChar w:fldCharType="end"/>
    </w:r>
    <w:r w:rsidRPr="00066C79">
      <w:rPr>
        <w:rFonts w:ascii="Arial" w:hAnsi="Arial" w:cs="Arial"/>
        <w:b w:val="0"/>
      </w:rPr>
      <w:t xml:space="preserve"> of </w:t>
    </w:r>
    <w:r w:rsidRPr="00066C79">
      <w:rPr>
        <w:rFonts w:ascii="Arial" w:hAnsi="Arial" w:cs="Arial"/>
        <w:b w:val="0"/>
        <w:bCs/>
      </w:rPr>
      <w:fldChar w:fldCharType="begin"/>
    </w:r>
    <w:r w:rsidRPr="00066C79">
      <w:rPr>
        <w:rFonts w:ascii="Arial" w:hAnsi="Arial" w:cs="Arial"/>
        <w:b w:val="0"/>
        <w:bCs/>
      </w:rPr>
      <w:instrText xml:space="preserve"> NUMPAGES  \* Arabic  \* MERGEFORMAT </w:instrText>
    </w:r>
    <w:r w:rsidRPr="00066C79">
      <w:rPr>
        <w:rFonts w:ascii="Arial" w:hAnsi="Arial" w:cs="Arial"/>
        <w:b w:val="0"/>
        <w:bCs/>
      </w:rPr>
      <w:fldChar w:fldCharType="separate"/>
    </w:r>
    <w:r w:rsidR="00740B83">
      <w:rPr>
        <w:rFonts w:ascii="Arial" w:hAnsi="Arial" w:cs="Arial"/>
        <w:b w:val="0"/>
        <w:bCs/>
        <w:noProof/>
      </w:rPr>
      <w:t>3</w:t>
    </w:r>
    <w:r w:rsidRPr="00066C79">
      <w:rPr>
        <w:rFonts w:ascii="Arial" w:hAnsi="Arial" w:cs="Arial"/>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F53" w:rsidRDefault="00FD7F53" w:rsidP="00772718">
      <w:pPr>
        <w:spacing w:line="240" w:lineRule="auto"/>
      </w:pPr>
      <w:r>
        <w:separator/>
      </w:r>
    </w:p>
  </w:footnote>
  <w:footnote w:type="continuationSeparator" w:id="0">
    <w:p w:rsidR="00FD7F53" w:rsidRDefault="00FD7F53"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Pr="008422A5" w:rsidRDefault="00C4188F">
    <w:pPr>
      <w:pStyle w:val="Header"/>
      <w:rPr>
        <w:rFonts w:ascii="Arial" w:hAnsi="Arial" w:cs="Arial"/>
        <w:b w:val="0"/>
        <w:lang w:eastAsia="en-AU"/>
      </w:rPr>
    </w:pPr>
    <w:r w:rsidRPr="008422A5">
      <w:rPr>
        <w:rFonts w:ascii="Arial" w:hAnsi="Arial" w:cs="Arial"/>
        <w:b w:val="0"/>
        <w:lang w:eastAsia="en-AU"/>
      </w:rPr>
      <mc:AlternateContent>
        <mc:Choice Requires="wps">
          <w:drawing>
            <wp:anchor distT="0" distB="0" distL="114300" distR="114300" simplePos="0" relativeHeight="251664384" behindDoc="0" locked="1" layoutInCell="1" allowOverlap="1" wp14:anchorId="3E1DCD4B" wp14:editId="18598A3E">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075E39"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sidRPr="008422A5">
      <w:rPr>
        <w:rFonts w:ascii="Arial" w:hAnsi="Arial" w:cs="Arial"/>
        <w:b w:val="0"/>
        <w:lang w:eastAsia="en-AU"/>
      </w:rPr>
      <w:drawing>
        <wp:anchor distT="0" distB="0" distL="114300" distR="114300" simplePos="0" relativeHeight="251663360" behindDoc="0" locked="1" layoutInCell="1" allowOverlap="1" wp14:anchorId="3E1937C0" wp14:editId="687CA8AC">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23E21EAC" wp14:editId="34BF6E59">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2EF91936" wp14:editId="2548EE08">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D8170C5"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9E07255" wp14:editId="328F2762">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227B4C"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38E6A1DC" wp14:editId="02DC44CD">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410B28"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4ED2F31"/>
    <w:multiLevelType w:val="hybridMultilevel"/>
    <w:tmpl w:val="2870BA4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BC4015A"/>
    <w:multiLevelType w:val="hybridMultilevel"/>
    <w:tmpl w:val="055C0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DF02A4"/>
    <w:multiLevelType w:val="hybridMultilevel"/>
    <w:tmpl w:val="FF0E5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646F5"/>
    <w:multiLevelType w:val="hybridMultilevel"/>
    <w:tmpl w:val="C908DE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27DB2B01"/>
    <w:multiLevelType w:val="hybridMultilevel"/>
    <w:tmpl w:val="1068E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371356"/>
    <w:multiLevelType w:val="hybridMultilevel"/>
    <w:tmpl w:val="DCAAEF5A"/>
    <w:lvl w:ilvl="0" w:tplc="1E7E2556">
      <w:start w:val="1"/>
      <w:numFmt w:val="bullet"/>
      <w:lvlText w:val="-"/>
      <w:lvlJc w:val="left"/>
      <w:pPr>
        <w:ind w:left="1440" w:hanging="360"/>
      </w:pPr>
      <w:rPr>
        <w:rFonts w:ascii="Courier New" w:hAnsi="Courier New" w:hint="default"/>
        <w:color w:val="0069B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8E34459"/>
    <w:multiLevelType w:val="hybridMultilevel"/>
    <w:tmpl w:val="7E04E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2305B4"/>
    <w:multiLevelType w:val="hybridMultilevel"/>
    <w:tmpl w:val="0F9AC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21045A"/>
    <w:multiLevelType w:val="hybridMultilevel"/>
    <w:tmpl w:val="4AD65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7" w15:restartNumberingAfterBreak="0">
    <w:nsid w:val="40732DCD"/>
    <w:multiLevelType w:val="hybridMultilevel"/>
    <w:tmpl w:val="B81E0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7D202DF"/>
    <w:multiLevelType w:val="hybridMultilevel"/>
    <w:tmpl w:val="92F0A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1963E97"/>
    <w:multiLevelType w:val="hybridMultilevel"/>
    <w:tmpl w:val="17B6F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61385D"/>
    <w:multiLevelType w:val="hybridMultilevel"/>
    <w:tmpl w:val="AD620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C9298D"/>
    <w:multiLevelType w:val="hybridMultilevel"/>
    <w:tmpl w:val="94260A6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9C04878"/>
    <w:multiLevelType w:val="hybridMultilevel"/>
    <w:tmpl w:val="EA3A6D84"/>
    <w:lvl w:ilvl="0" w:tplc="BB1CA4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55D85"/>
    <w:multiLevelType w:val="hybridMultilevel"/>
    <w:tmpl w:val="E7E4C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8"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6"/>
  </w:num>
  <w:num w:numId="4">
    <w:abstractNumId w:val="18"/>
  </w:num>
  <w:num w:numId="5">
    <w:abstractNumId w:val="16"/>
  </w:num>
  <w:num w:numId="6">
    <w:abstractNumId w:val="13"/>
  </w:num>
  <w:num w:numId="7">
    <w:abstractNumId w:val="7"/>
  </w:num>
  <w:num w:numId="8">
    <w:abstractNumId w:val="24"/>
  </w:num>
  <w:num w:numId="9">
    <w:abstractNumId w:val="20"/>
  </w:num>
  <w:num w:numId="10">
    <w:abstractNumId w:val="4"/>
  </w:num>
  <w:num w:numId="11">
    <w:abstractNumId w:val="8"/>
  </w:num>
  <w:num w:numId="12">
    <w:abstractNumId w:val="4"/>
  </w:num>
  <w:num w:numId="13">
    <w:abstractNumId w:val="28"/>
  </w:num>
  <w:num w:numId="14">
    <w:abstractNumId w:val="12"/>
  </w:num>
  <w:num w:numId="15">
    <w:abstractNumId w:val="2"/>
  </w:num>
  <w:num w:numId="16">
    <w:abstractNumId w:val="9"/>
  </w:num>
  <w:num w:numId="17">
    <w:abstractNumId w:val="14"/>
  </w:num>
  <w:num w:numId="18">
    <w:abstractNumId w:val="11"/>
  </w:num>
  <w:num w:numId="19">
    <w:abstractNumId w:val="15"/>
  </w:num>
  <w:num w:numId="20">
    <w:abstractNumId w:val="22"/>
  </w:num>
  <w:num w:numId="21">
    <w:abstractNumId w:val="26"/>
  </w:num>
  <w:num w:numId="22">
    <w:abstractNumId w:val="21"/>
  </w:num>
  <w:num w:numId="23">
    <w:abstractNumId w:val="19"/>
  </w:num>
  <w:num w:numId="24">
    <w:abstractNumId w:val="5"/>
  </w:num>
  <w:num w:numId="25">
    <w:abstractNumId w:val="3"/>
  </w:num>
  <w:num w:numId="26">
    <w:abstractNumId w:val="17"/>
  </w:num>
  <w:num w:numId="27">
    <w:abstractNumId w:val="23"/>
  </w:num>
  <w:num w:numId="28">
    <w:abstractNumId w:val="1"/>
  </w:num>
  <w:num w:numId="29">
    <w:abstractNumId w:val="2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703"/>
    <w:rsid w:val="00007DE9"/>
    <w:rsid w:val="00015AE4"/>
    <w:rsid w:val="0003018E"/>
    <w:rsid w:val="00033BC3"/>
    <w:rsid w:val="00044E09"/>
    <w:rsid w:val="000455E3"/>
    <w:rsid w:val="00047478"/>
    <w:rsid w:val="0004784D"/>
    <w:rsid w:val="000535A3"/>
    <w:rsid w:val="00053A00"/>
    <w:rsid w:val="00053DC5"/>
    <w:rsid w:val="000551F5"/>
    <w:rsid w:val="00066C79"/>
    <w:rsid w:val="000B0902"/>
    <w:rsid w:val="000B6C00"/>
    <w:rsid w:val="000C1F06"/>
    <w:rsid w:val="000D3555"/>
    <w:rsid w:val="000D5166"/>
    <w:rsid w:val="000F1DD1"/>
    <w:rsid w:val="000F28B8"/>
    <w:rsid w:val="000F3766"/>
    <w:rsid w:val="00100880"/>
    <w:rsid w:val="00106FC4"/>
    <w:rsid w:val="00111F0C"/>
    <w:rsid w:val="00120B80"/>
    <w:rsid w:val="00127608"/>
    <w:rsid w:val="0013570F"/>
    <w:rsid w:val="00136895"/>
    <w:rsid w:val="00137FA2"/>
    <w:rsid w:val="00145E2D"/>
    <w:rsid w:val="00160C84"/>
    <w:rsid w:val="00161E13"/>
    <w:rsid w:val="0016612C"/>
    <w:rsid w:val="001758AF"/>
    <w:rsid w:val="001763D4"/>
    <w:rsid w:val="00181433"/>
    <w:rsid w:val="001834DD"/>
    <w:rsid w:val="00191BCF"/>
    <w:rsid w:val="001A5ACC"/>
    <w:rsid w:val="001B41CA"/>
    <w:rsid w:val="001C53CE"/>
    <w:rsid w:val="001C5D96"/>
    <w:rsid w:val="001D341B"/>
    <w:rsid w:val="001E3D2B"/>
    <w:rsid w:val="001E48A4"/>
    <w:rsid w:val="001E5415"/>
    <w:rsid w:val="001E65B9"/>
    <w:rsid w:val="001E66CE"/>
    <w:rsid w:val="001F6BE5"/>
    <w:rsid w:val="002027A8"/>
    <w:rsid w:val="00221DC2"/>
    <w:rsid w:val="00243004"/>
    <w:rsid w:val="00244B48"/>
    <w:rsid w:val="0025586D"/>
    <w:rsid w:val="00256CDA"/>
    <w:rsid w:val="002573D5"/>
    <w:rsid w:val="002600F2"/>
    <w:rsid w:val="00264E26"/>
    <w:rsid w:val="00280E74"/>
    <w:rsid w:val="00284E4B"/>
    <w:rsid w:val="00290D50"/>
    <w:rsid w:val="002964C3"/>
    <w:rsid w:val="002A0CA4"/>
    <w:rsid w:val="002A41E1"/>
    <w:rsid w:val="002B6574"/>
    <w:rsid w:val="002D3419"/>
    <w:rsid w:val="002D4D48"/>
    <w:rsid w:val="002E0AA1"/>
    <w:rsid w:val="002E1CCC"/>
    <w:rsid w:val="002E21D2"/>
    <w:rsid w:val="002E4908"/>
    <w:rsid w:val="002E75BA"/>
    <w:rsid w:val="002F7D3C"/>
    <w:rsid w:val="00302D5E"/>
    <w:rsid w:val="00305720"/>
    <w:rsid w:val="0031098A"/>
    <w:rsid w:val="00312A59"/>
    <w:rsid w:val="003131AB"/>
    <w:rsid w:val="003217BE"/>
    <w:rsid w:val="0034044F"/>
    <w:rsid w:val="00352F51"/>
    <w:rsid w:val="00355FF2"/>
    <w:rsid w:val="0035639D"/>
    <w:rsid w:val="0037262D"/>
    <w:rsid w:val="00376001"/>
    <w:rsid w:val="003A17CA"/>
    <w:rsid w:val="003A5F40"/>
    <w:rsid w:val="003B5410"/>
    <w:rsid w:val="003D0647"/>
    <w:rsid w:val="003D1265"/>
    <w:rsid w:val="003D255E"/>
    <w:rsid w:val="003D3B1D"/>
    <w:rsid w:val="003D4B2C"/>
    <w:rsid w:val="003D5DBE"/>
    <w:rsid w:val="003E01D1"/>
    <w:rsid w:val="003E4BC0"/>
    <w:rsid w:val="00400383"/>
    <w:rsid w:val="00404841"/>
    <w:rsid w:val="00412059"/>
    <w:rsid w:val="00422E02"/>
    <w:rsid w:val="00425633"/>
    <w:rsid w:val="00441E79"/>
    <w:rsid w:val="00444032"/>
    <w:rsid w:val="0044643A"/>
    <w:rsid w:val="00450486"/>
    <w:rsid w:val="00454EB4"/>
    <w:rsid w:val="00461BE1"/>
    <w:rsid w:val="004709E9"/>
    <w:rsid w:val="00472379"/>
    <w:rsid w:val="00483A58"/>
    <w:rsid w:val="00490618"/>
    <w:rsid w:val="004B203A"/>
    <w:rsid w:val="004B5F40"/>
    <w:rsid w:val="004B71A3"/>
    <w:rsid w:val="004C7D16"/>
    <w:rsid w:val="004D0860"/>
    <w:rsid w:val="004D08CA"/>
    <w:rsid w:val="004D700E"/>
    <w:rsid w:val="004D7F17"/>
    <w:rsid w:val="004E0670"/>
    <w:rsid w:val="004E7F37"/>
    <w:rsid w:val="004F31BA"/>
    <w:rsid w:val="005118E4"/>
    <w:rsid w:val="0051299F"/>
    <w:rsid w:val="00526B85"/>
    <w:rsid w:val="005306A1"/>
    <w:rsid w:val="00544751"/>
    <w:rsid w:val="00553A84"/>
    <w:rsid w:val="00563F88"/>
    <w:rsid w:val="00571E8B"/>
    <w:rsid w:val="00576069"/>
    <w:rsid w:val="0059000C"/>
    <w:rsid w:val="005972AF"/>
    <w:rsid w:val="005A02A1"/>
    <w:rsid w:val="005B6071"/>
    <w:rsid w:val="005C05FA"/>
    <w:rsid w:val="005C120F"/>
    <w:rsid w:val="005D7A24"/>
    <w:rsid w:val="005E1395"/>
    <w:rsid w:val="005E2765"/>
    <w:rsid w:val="005F3FD4"/>
    <w:rsid w:val="0061131A"/>
    <w:rsid w:val="00616EBA"/>
    <w:rsid w:val="00620574"/>
    <w:rsid w:val="00622B47"/>
    <w:rsid w:val="00632C08"/>
    <w:rsid w:val="0063423E"/>
    <w:rsid w:val="00650104"/>
    <w:rsid w:val="00654C42"/>
    <w:rsid w:val="0067074A"/>
    <w:rsid w:val="00672994"/>
    <w:rsid w:val="00673DAE"/>
    <w:rsid w:val="006807C9"/>
    <w:rsid w:val="00692EFD"/>
    <w:rsid w:val="00694FDB"/>
    <w:rsid w:val="006977D8"/>
    <w:rsid w:val="006C15C5"/>
    <w:rsid w:val="006D3DAD"/>
    <w:rsid w:val="006D4A4B"/>
    <w:rsid w:val="006D5B3C"/>
    <w:rsid w:val="006D7CC9"/>
    <w:rsid w:val="006E1C6A"/>
    <w:rsid w:val="006E476C"/>
    <w:rsid w:val="006E50BE"/>
    <w:rsid w:val="006F6096"/>
    <w:rsid w:val="006F7B19"/>
    <w:rsid w:val="00707E21"/>
    <w:rsid w:val="00716D7B"/>
    <w:rsid w:val="00736A76"/>
    <w:rsid w:val="00740B83"/>
    <w:rsid w:val="007519FE"/>
    <w:rsid w:val="00752C6B"/>
    <w:rsid w:val="00760CE6"/>
    <w:rsid w:val="00762F09"/>
    <w:rsid w:val="00763BB8"/>
    <w:rsid w:val="007719C9"/>
    <w:rsid w:val="00772718"/>
    <w:rsid w:val="007824F8"/>
    <w:rsid w:val="007D30A8"/>
    <w:rsid w:val="007E25DC"/>
    <w:rsid w:val="007E34A0"/>
    <w:rsid w:val="007E4128"/>
    <w:rsid w:val="007F6391"/>
    <w:rsid w:val="00805B8F"/>
    <w:rsid w:val="00814FB1"/>
    <w:rsid w:val="00820F20"/>
    <w:rsid w:val="0082528A"/>
    <w:rsid w:val="00825754"/>
    <w:rsid w:val="00830C99"/>
    <w:rsid w:val="00833758"/>
    <w:rsid w:val="00835210"/>
    <w:rsid w:val="00837346"/>
    <w:rsid w:val="008422A5"/>
    <w:rsid w:val="0084413D"/>
    <w:rsid w:val="00844C2D"/>
    <w:rsid w:val="00845DAA"/>
    <w:rsid w:val="00851FDD"/>
    <w:rsid w:val="00866A03"/>
    <w:rsid w:val="0087063F"/>
    <w:rsid w:val="0087438E"/>
    <w:rsid w:val="00884668"/>
    <w:rsid w:val="00886819"/>
    <w:rsid w:val="00895EB9"/>
    <w:rsid w:val="008B2B46"/>
    <w:rsid w:val="008E05BC"/>
    <w:rsid w:val="008F17B8"/>
    <w:rsid w:val="008F3CCF"/>
    <w:rsid w:val="008F51CC"/>
    <w:rsid w:val="00901750"/>
    <w:rsid w:val="00901A61"/>
    <w:rsid w:val="0090370C"/>
    <w:rsid w:val="00913579"/>
    <w:rsid w:val="00921840"/>
    <w:rsid w:val="00932C87"/>
    <w:rsid w:val="009331B4"/>
    <w:rsid w:val="009345F1"/>
    <w:rsid w:val="00944BBB"/>
    <w:rsid w:val="009547B6"/>
    <w:rsid w:val="00961072"/>
    <w:rsid w:val="0096623C"/>
    <w:rsid w:val="009A2F51"/>
    <w:rsid w:val="009A34F3"/>
    <w:rsid w:val="009C5B8B"/>
    <w:rsid w:val="009C6C53"/>
    <w:rsid w:val="009E1A74"/>
    <w:rsid w:val="009E750F"/>
    <w:rsid w:val="009F1C78"/>
    <w:rsid w:val="00A04D96"/>
    <w:rsid w:val="00A054CB"/>
    <w:rsid w:val="00A0629B"/>
    <w:rsid w:val="00A14495"/>
    <w:rsid w:val="00A14F6E"/>
    <w:rsid w:val="00A16BE1"/>
    <w:rsid w:val="00A24F65"/>
    <w:rsid w:val="00A329B8"/>
    <w:rsid w:val="00A450E6"/>
    <w:rsid w:val="00A453D7"/>
    <w:rsid w:val="00A454BF"/>
    <w:rsid w:val="00A463C5"/>
    <w:rsid w:val="00A52E3A"/>
    <w:rsid w:val="00A7684E"/>
    <w:rsid w:val="00A814CB"/>
    <w:rsid w:val="00A90D1B"/>
    <w:rsid w:val="00AB59D6"/>
    <w:rsid w:val="00AC144D"/>
    <w:rsid w:val="00AC7DC0"/>
    <w:rsid w:val="00AD70E2"/>
    <w:rsid w:val="00AF55F8"/>
    <w:rsid w:val="00B10ABA"/>
    <w:rsid w:val="00B303E4"/>
    <w:rsid w:val="00B420D4"/>
    <w:rsid w:val="00B57910"/>
    <w:rsid w:val="00B61BB6"/>
    <w:rsid w:val="00B91859"/>
    <w:rsid w:val="00B91B21"/>
    <w:rsid w:val="00B952F6"/>
    <w:rsid w:val="00BA202A"/>
    <w:rsid w:val="00BC093A"/>
    <w:rsid w:val="00BC2B00"/>
    <w:rsid w:val="00BC4ACC"/>
    <w:rsid w:val="00BC4FCC"/>
    <w:rsid w:val="00BD02F8"/>
    <w:rsid w:val="00BF0B20"/>
    <w:rsid w:val="00BF3A67"/>
    <w:rsid w:val="00C04432"/>
    <w:rsid w:val="00C060CC"/>
    <w:rsid w:val="00C1488E"/>
    <w:rsid w:val="00C217A8"/>
    <w:rsid w:val="00C25C42"/>
    <w:rsid w:val="00C3483C"/>
    <w:rsid w:val="00C4188F"/>
    <w:rsid w:val="00C42342"/>
    <w:rsid w:val="00C67B88"/>
    <w:rsid w:val="00C819A4"/>
    <w:rsid w:val="00C824AE"/>
    <w:rsid w:val="00C84EA8"/>
    <w:rsid w:val="00C92998"/>
    <w:rsid w:val="00CA720A"/>
    <w:rsid w:val="00CD0003"/>
    <w:rsid w:val="00CD5925"/>
    <w:rsid w:val="00CE557A"/>
    <w:rsid w:val="00CF6F9A"/>
    <w:rsid w:val="00D031B2"/>
    <w:rsid w:val="00D1410C"/>
    <w:rsid w:val="00D3434A"/>
    <w:rsid w:val="00D40D16"/>
    <w:rsid w:val="00D433F8"/>
    <w:rsid w:val="00D548F0"/>
    <w:rsid w:val="00D57F79"/>
    <w:rsid w:val="00D64FAC"/>
    <w:rsid w:val="00D65704"/>
    <w:rsid w:val="00D668F6"/>
    <w:rsid w:val="00D741F9"/>
    <w:rsid w:val="00D84875"/>
    <w:rsid w:val="00D904F0"/>
    <w:rsid w:val="00D91378"/>
    <w:rsid w:val="00D91B18"/>
    <w:rsid w:val="00D930FB"/>
    <w:rsid w:val="00D95D89"/>
    <w:rsid w:val="00DB4FB5"/>
    <w:rsid w:val="00DC0747"/>
    <w:rsid w:val="00DC2647"/>
    <w:rsid w:val="00DC316D"/>
    <w:rsid w:val="00DC5B0B"/>
    <w:rsid w:val="00DD1408"/>
    <w:rsid w:val="00DD356D"/>
    <w:rsid w:val="00DD6735"/>
    <w:rsid w:val="00DD72DE"/>
    <w:rsid w:val="00DF136A"/>
    <w:rsid w:val="00DF51FA"/>
    <w:rsid w:val="00E0448C"/>
    <w:rsid w:val="00E04B48"/>
    <w:rsid w:val="00E13525"/>
    <w:rsid w:val="00E14BDC"/>
    <w:rsid w:val="00E23771"/>
    <w:rsid w:val="00E41263"/>
    <w:rsid w:val="00E41343"/>
    <w:rsid w:val="00E47250"/>
    <w:rsid w:val="00E47ADA"/>
    <w:rsid w:val="00E61535"/>
    <w:rsid w:val="00E73F55"/>
    <w:rsid w:val="00E74266"/>
    <w:rsid w:val="00E7480B"/>
    <w:rsid w:val="00E8246B"/>
    <w:rsid w:val="00E84012"/>
    <w:rsid w:val="00E9373C"/>
    <w:rsid w:val="00EA0724"/>
    <w:rsid w:val="00EA6251"/>
    <w:rsid w:val="00EB6414"/>
    <w:rsid w:val="00EE3BA6"/>
    <w:rsid w:val="00EE5747"/>
    <w:rsid w:val="00EE6D3E"/>
    <w:rsid w:val="00EF2613"/>
    <w:rsid w:val="00EF3804"/>
    <w:rsid w:val="00EF5E05"/>
    <w:rsid w:val="00F05F98"/>
    <w:rsid w:val="00F073CA"/>
    <w:rsid w:val="00F1328B"/>
    <w:rsid w:val="00F227AF"/>
    <w:rsid w:val="00F27370"/>
    <w:rsid w:val="00F40B00"/>
    <w:rsid w:val="00F41AAB"/>
    <w:rsid w:val="00F5341C"/>
    <w:rsid w:val="00F56954"/>
    <w:rsid w:val="00F76062"/>
    <w:rsid w:val="00F823BB"/>
    <w:rsid w:val="00F85F98"/>
    <w:rsid w:val="00F9393B"/>
    <w:rsid w:val="00F948AF"/>
    <w:rsid w:val="00FA1F45"/>
    <w:rsid w:val="00FA5A7B"/>
    <w:rsid w:val="00FB11B1"/>
    <w:rsid w:val="00FC1C24"/>
    <w:rsid w:val="00FC324D"/>
    <w:rsid w:val="00FC5100"/>
    <w:rsid w:val="00FD7F53"/>
    <w:rsid w:val="00FE00E8"/>
    <w:rsid w:val="00FE59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4FE6B24"/>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4B71A3"/>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character" w:styleId="FollowedHyperlink">
    <w:name w:val="FollowedHyperlink"/>
    <w:basedOn w:val="DefaultParagraphFont"/>
    <w:uiPriority w:val="99"/>
    <w:semiHidden/>
    <w:unhideWhenUsed/>
    <w:rsid w:val="00A32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16864">
      <w:bodyDiv w:val="1"/>
      <w:marLeft w:val="0"/>
      <w:marRight w:val="0"/>
      <w:marTop w:val="0"/>
      <w:marBottom w:val="0"/>
      <w:divBdr>
        <w:top w:val="none" w:sz="0" w:space="0" w:color="auto"/>
        <w:left w:val="none" w:sz="0" w:space="0" w:color="auto"/>
        <w:bottom w:val="none" w:sz="0" w:space="0" w:color="auto"/>
        <w:right w:val="none" w:sz="0" w:space="0" w:color="auto"/>
      </w:divBdr>
    </w:div>
    <w:div w:id="175901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upport@communitygrants.gov.au" TargetMode="External"/><Relationship Id="rId4" Type="http://schemas.openxmlformats.org/officeDocument/2006/relationships/styles" Target="styles.xml"/><Relationship Id="rId9" Type="http://schemas.openxmlformats.org/officeDocument/2006/relationships/hyperlink" Target="https://www.communitygrants.gov.au/sites/default/files/documents/01_2022/naidoc-local-grants-2022-grant-opportunity-guidelines.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190F4F"/>
    <w:rsid w:val="002F4BF0"/>
    <w:rsid w:val="003A2A29"/>
    <w:rsid w:val="00485865"/>
    <w:rsid w:val="004A7D97"/>
    <w:rsid w:val="005155B2"/>
    <w:rsid w:val="00547811"/>
    <w:rsid w:val="00605577"/>
    <w:rsid w:val="006424F2"/>
    <w:rsid w:val="00651B64"/>
    <w:rsid w:val="006C16DA"/>
    <w:rsid w:val="00741F82"/>
    <w:rsid w:val="0076320C"/>
    <w:rsid w:val="008B794C"/>
    <w:rsid w:val="008E17C3"/>
    <w:rsid w:val="009013CA"/>
    <w:rsid w:val="009C55E0"/>
    <w:rsid w:val="00A0186A"/>
    <w:rsid w:val="00A055D2"/>
    <w:rsid w:val="00A965B5"/>
    <w:rsid w:val="00B67B0B"/>
    <w:rsid w:val="00B86CFA"/>
    <w:rsid w:val="00DC4404"/>
    <w:rsid w:val="00DF3C65"/>
    <w:rsid w:val="00E84804"/>
    <w:rsid w:val="00E96F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C75F6B-0766-4490-A30F-A2F710DB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44</TotalTime>
  <Pages>3</Pages>
  <Words>905</Words>
  <Characters>5153</Characters>
  <Application>Microsoft Office Word</Application>
  <DocSecurity>0</DocSecurity>
  <Lines>97</Lines>
  <Paragraphs>59</Paragraphs>
  <ScaleCrop>false</ScaleCrop>
  <HeadingPairs>
    <vt:vector size="2" baseType="variant">
      <vt:variant>
        <vt:lpstr>Title</vt:lpstr>
      </vt:variant>
      <vt:variant>
        <vt:i4>1</vt:i4>
      </vt:variant>
    </vt:vector>
  </HeadingPairs>
  <TitlesOfParts>
    <vt:vector size="1" baseType="lpstr">
      <vt:lpstr>&lt;Grant Opportunity Name&gt;</vt:lpstr>
    </vt:vector>
  </TitlesOfParts>
  <Company>Community Grants Hub</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&lt;Grant Opportunity Name&gt;</dc:title>
  <dc:subject>Feedback for applicants</dc:subject>
  <dc:creator>LONG, Andrew</dc:creator>
  <cp:keywords>[SEC=OFFICIAL]</cp:keywords>
  <cp:lastModifiedBy>GEE, Pim</cp:lastModifiedBy>
  <cp:revision>6</cp:revision>
  <cp:lastPrinted>2022-05-11T03:17:00Z</cp:lastPrinted>
  <dcterms:created xsi:type="dcterms:W3CDTF">2022-05-11T02:22:00Z</dcterms:created>
  <dcterms:modified xsi:type="dcterms:W3CDTF">2022-05-11T03:17:00Z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4FD1F06B9BA985BD18F375AD063074B097A3673F</vt:lpwstr>
  </property>
  <property fmtid="{D5CDD505-2E9C-101B-9397-08002B2CF9AE}" pid="11" name="PM_OriginationTimeStamp">
    <vt:lpwstr>2022-05-11T03:17:43Z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652C610925F97362904E910043EC834C</vt:lpwstr>
  </property>
  <property fmtid="{D5CDD505-2E9C-101B-9397-08002B2CF9AE}" pid="20" name="PM_Hash_Salt">
    <vt:lpwstr>F7FE58A834D34A4E68DB791C5AD4E507</vt:lpwstr>
  </property>
  <property fmtid="{D5CDD505-2E9C-101B-9397-08002B2CF9AE}" pid="21" name="PM_Hash_SHA1">
    <vt:lpwstr>F7B22BFDAA59E432ED824E3D464E108B08A2EB47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11555FB1EA7D35E0A8411D7A3C46B98BFC3C57BEA6BEBE5A367B587A1B36C680</vt:lpwstr>
  </property>
  <property fmtid="{D5CDD505-2E9C-101B-9397-08002B2CF9AE}" pid="26" name="PM_OriginatorDomainName_SHA256">
    <vt:lpwstr>E83A2A66C4061446A7E3732E8D44762184B6B377D962B96C83DC624302585857</vt:lpwstr>
  </property>
</Properties>
</file>