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475AB" w14:textId="77777777" w:rsidR="008B3E22" w:rsidRDefault="008B3E22" w:rsidP="00DB73B9">
      <w:pPr>
        <w:spacing w:after="80" w:line="240" w:lineRule="auto"/>
        <w:jc w:val="both"/>
        <w:rPr>
          <w:rFonts w:asciiTheme="majorHAnsi" w:hAnsiTheme="majorHAnsi"/>
          <w:b/>
          <w:sz w:val="56"/>
        </w:rPr>
      </w:pPr>
      <w:bookmarkStart w:id="0" w:name="_GoBack"/>
      <w:bookmarkEnd w:id="0"/>
    </w:p>
    <w:p w14:paraId="2352EDDA" w14:textId="77777777" w:rsidR="00AA0FB4" w:rsidRPr="008B3E22" w:rsidRDefault="00AA0FB4" w:rsidP="00DB73B9">
      <w:pPr>
        <w:spacing w:after="80" w:line="240" w:lineRule="auto"/>
        <w:jc w:val="both"/>
        <w:rPr>
          <w:rFonts w:asciiTheme="majorHAnsi" w:hAnsiTheme="majorHAnsi"/>
          <w:b/>
          <w:sz w:val="56"/>
        </w:rPr>
      </w:pPr>
    </w:p>
    <w:p w14:paraId="7EAAD327" w14:textId="04AC354D" w:rsidR="008B3E22" w:rsidRPr="00B75A63" w:rsidRDefault="00BF0064" w:rsidP="00B75A63">
      <w:pPr>
        <w:spacing w:after="80" w:line="240" w:lineRule="auto"/>
        <w:jc w:val="both"/>
        <w:rPr>
          <w:rFonts w:asciiTheme="majorHAnsi" w:hAnsiTheme="majorHAnsi"/>
          <w:b/>
        </w:rPr>
      </w:pPr>
      <w:r>
        <w:rPr>
          <w:noProof/>
          <w:lang w:eastAsia="en-AU"/>
        </w:rPr>
        <w:drawing>
          <wp:inline distT="0" distB="0" distL="0" distR="0" wp14:anchorId="6919562C" wp14:editId="0C0BB8E5">
            <wp:extent cx="2872740" cy="690245"/>
            <wp:effectExtent l="0" t="0" r="3810" b="0"/>
            <wp:docPr id="2" name="Picture 2"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r w:rsidRPr="008B3E22">
        <w:rPr>
          <w:rFonts w:asciiTheme="majorHAnsi" w:hAnsiTheme="majorHAnsi"/>
          <w:noProof/>
          <w:lang w:eastAsia="en-AU"/>
        </w:rPr>
        <w:t xml:space="preserve"> </w:t>
      </w:r>
    </w:p>
    <w:p w14:paraId="7A737EEB" w14:textId="77777777" w:rsidR="008B3E22" w:rsidRPr="00CC5A8B" w:rsidRDefault="008B3E22" w:rsidP="00DB73B9">
      <w:pPr>
        <w:spacing w:after="80" w:line="240" w:lineRule="auto"/>
        <w:jc w:val="both"/>
        <w:rPr>
          <w:rFonts w:cs="Arial"/>
          <w:b/>
          <w:sz w:val="20"/>
          <w:szCs w:val="20"/>
        </w:rPr>
      </w:pPr>
    </w:p>
    <w:p w14:paraId="3BD8F209" w14:textId="77777777" w:rsidR="009E4A2E" w:rsidRDefault="00C368D7" w:rsidP="00B75A63">
      <w:pPr>
        <w:pBdr>
          <w:bottom w:val="single" w:sz="6" w:space="1" w:color="auto"/>
        </w:pBdr>
        <w:spacing w:before="1440" w:after="80" w:line="240" w:lineRule="auto"/>
        <w:jc w:val="center"/>
        <w:rPr>
          <w:rFonts w:cs="Arial"/>
          <w:b/>
          <w:i/>
          <w:sz w:val="32"/>
        </w:rPr>
      </w:pPr>
      <w:r>
        <w:rPr>
          <w:rFonts w:cs="Arial"/>
          <w:b/>
          <w:i/>
          <w:sz w:val="32"/>
        </w:rPr>
        <w:t xml:space="preserve">Community Inclusion and Capacity Development </w:t>
      </w:r>
      <w:r w:rsidR="00737D53">
        <w:rPr>
          <w:rFonts w:cs="Arial"/>
          <w:b/>
          <w:i/>
          <w:sz w:val="32"/>
        </w:rPr>
        <w:t xml:space="preserve">(CICD) </w:t>
      </w:r>
      <w:r w:rsidR="0018493A">
        <w:rPr>
          <w:rFonts w:cs="Arial"/>
          <w:b/>
          <w:i/>
          <w:sz w:val="32"/>
        </w:rPr>
        <w:t>Program Guidelines</w:t>
      </w:r>
    </w:p>
    <w:p w14:paraId="0CCA1612" w14:textId="77777777" w:rsidR="009E4A2E" w:rsidRDefault="009E4A2E">
      <w:pPr>
        <w:pBdr>
          <w:bottom w:val="single" w:sz="6" w:space="1" w:color="auto"/>
        </w:pBdr>
        <w:spacing w:after="80" w:line="240" w:lineRule="auto"/>
        <w:jc w:val="center"/>
        <w:rPr>
          <w:rFonts w:cs="Arial"/>
          <w:b/>
          <w:i/>
          <w:sz w:val="32"/>
        </w:rPr>
      </w:pPr>
    </w:p>
    <w:p w14:paraId="3FBD5900" w14:textId="77777777" w:rsidR="00891051" w:rsidRDefault="00132D01">
      <w:pPr>
        <w:pBdr>
          <w:bottom w:val="single" w:sz="6" w:space="1" w:color="auto"/>
        </w:pBdr>
        <w:spacing w:after="80" w:line="240" w:lineRule="auto"/>
        <w:jc w:val="center"/>
        <w:rPr>
          <w:rFonts w:cs="Arial"/>
          <w:b/>
          <w:i/>
          <w:sz w:val="32"/>
        </w:rPr>
      </w:pPr>
      <w:r>
        <w:rPr>
          <w:rFonts w:cs="Arial"/>
          <w:b/>
          <w:i/>
          <w:sz w:val="32"/>
        </w:rPr>
        <w:t xml:space="preserve">Implementing </w:t>
      </w:r>
    </w:p>
    <w:p w14:paraId="5E0C3222" w14:textId="77777777" w:rsidR="0018493A" w:rsidRPr="00C368D7" w:rsidRDefault="00132D01" w:rsidP="0018493A">
      <w:pPr>
        <w:widowControl w:val="0"/>
        <w:pBdr>
          <w:bottom w:val="single" w:sz="6" w:space="1" w:color="auto"/>
        </w:pBdr>
        <w:spacing w:after="80" w:line="240" w:lineRule="auto"/>
        <w:jc w:val="center"/>
        <w:rPr>
          <w:rFonts w:cs="Arial"/>
          <w:b/>
          <w:sz w:val="32"/>
        </w:rPr>
      </w:pPr>
      <w:r>
        <w:rPr>
          <w:rFonts w:cs="Arial"/>
          <w:b/>
          <w:i/>
          <w:sz w:val="32"/>
        </w:rPr>
        <w:t>Inf</w:t>
      </w:r>
      <w:r w:rsidR="00891051">
        <w:rPr>
          <w:rFonts w:cs="Arial"/>
          <w:b/>
          <w:i/>
          <w:sz w:val="32"/>
        </w:rPr>
        <w:t>ormation, Linkages and Capacity</w:t>
      </w:r>
      <w:r w:rsidR="00737D53">
        <w:rPr>
          <w:rFonts w:cs="Arial"/>
          <w:b/>
          <w:i/>
          <w:sz w:val="32"/>
        </w:rPr>
        <w:t xml:space="preserve"> </w:t>
      </w:r>
      <w:r>
        <w:rPr>
          <w:rFonts w:cs="Arial"/>
          <w:b/>
          <w:i/>
          <w:sz w:val="32"/>
        </w:rPr>
        <w:t>Building</w:t>
      </w:r>
      <w:r w:rsidR="00891051">
        <w:rPr>
          <w:rFonts w:cs="Arial"/>
          <w:b/>
          <w:i/>
          <w:sz w:val="32"/>
        </w:rPr>
        <w:t xml:space="preserve"> </w:t>
      </w:r>
      <w:r w:rsidR="0018493A">
        <w:rPr>
          <w:rFonts w:cs="Arial"/>
          <w:b/>
          <w:i/>
          <w:sz w:val="32"/>
        </w:rPr>
        <w:t>(ILC)</w:t>
      </w:r>
    </w:p>
    <w:p w14:paraId="14EC3A17" w14:textId="77777777" w:rsidR="008B3E22" w:rsidRPr="00C368D7" w:rsidRDefault="008B3E22">
      <w:pPr>
        <w:pBdr>
          <w:bottom w:val="single" w:sz="6" w:space="1" w:color="auto"/>
        </w:pBdr>
        <w:spacing w:after="80" w:line="240" w:lineRule="auto"/>
        <w:jc w:val="center"/>
        <w:rPr>
          <w:rFonts w:cs="Arial"/>
          <w:b/>
          <w:sz w:val="32"/>
        </w:rPr>
      </w:pPr>
    </w:p>
    <w:p w14:paraId="457D41DF" w14:textId="77777777" w:rsidR="00EB1267" w:rsidRDefault="00EB1267" w:rsidP="00933F40">
      <w:pPr>
        <w:spacing w:before="3120" w:after="80" w:line="240" w:lineRule="auto"/>
        <w:jc w:val="center"/>
        <w:rPr>
          <w:rFonts w:cs="Arial"/>
          <w:b/>
          <w:sz w:val="32"/>
        </w:rPr>
      </w:pPr>
      <w:r>
        <w:rPr>
          <w:rFonts w:cs="Arial"/>
          <w:b/>
          <w:sz w:val="32"/>
        </w:rPr>
        <w:t>2016</w:t>
      </w:r>
      <w:r w:rsidR="00EA781E">
        <w:rPr>
          <w:rFonts w:cs="Arial"/>
          <w:b/>
          <w:sz w:val="32"/>
        </w:rPr>
        <w:t xml:space="preserve">-17 to </w:t>
      </w:r>
      <w:r w:rsidR="00891051">
        <w:rPr>
          <w:rFonts w:cs="Arial"/>
          <w:b/>
          <w:sz w:val="32"/>
        </w:rPr>
        <w:t>2019</w:t>
      </w:r>
      <w:r w:rsidR="00EA781E">
        <w:rPr>
          <w:rFonts w:cs="Arial"/>
          <w:b/>
          <w:sz w:val="32"/>
        </w:rPr>
        <w:t>-20</w:t>
      </w:r>
    </w:p>
    <w:p w14:paraId="7154E6B8" w14:textId="77777777" w:rsidR="00EB1267" w:rsidRDefault="00C368D7" w:rsidP="000B7F9E">
      <w:pPr>
        <w:jc w:val="both"/>
        <w:rPr>
          <w:rFonts w:cs="Arial"/>
          <w:b/>
          <w:sz w:val="32"/>
        </w:rPr>
      </w:pPr>
      <w:r>
        <w:rPr>
          <w:rFonts w:cs="Arial"/>
          <w:b/>
          <w:sz w:val="32"/>
        </w:rPr>
        <w:br w:type="page"/>
      </w:r>
    </w:p>
    <w:sdt>
      <w:sdtPr>
        <w:rPr>
          <w:rFonts w:eastAsiaTheme="minorHAnsi" w:cs="Arial"/>
          <w:b w:val="0"/>
          <w:bCs w:val="0"/>
          <w:sz w:val="22"/>
          <w:szCs w:val="22"/>
          <w:lang w:bidi="ar-SA"/>
        </w:rPr>
        <w:id w:val="-434749987"/>
        <w:docPartObj>
          <w:docPartGallery w:val="Table of Contents"/>
          <w:docPartUnique/>
        </w:docPartObj>
      </w:sdtPr>
      <w:sdtEndPr>
        <w:rPr>
          <w:noProof/>
        </w:rPr>
      </w:sdtEndPr>
      <w:sdtContent>
        <w:p w14:paraId="61241176" w14:textId="54EB033A" w:rsidR="005435B6" w:rsidRPr="00CC5A8B" w:rsidRDefault="005435B6" w:rsidP="00B73026">
          <w:pPr>
            <w:pStyle w:val="TOCHeading"/>
            <w:tabs>
              <w:tab w:val="right" w:pos="9026"/>
            </w:tabs>
            <w:jc w:val="both"/>
            <w:rPr>
              <w:rFonts w:cs="Arial"/>
            </w:rPr>
          </w:pPr>
          <w:r w:rsidRPr="00CC5A8B">
            <w:rPr>
              <w:rFonts w:cs="Arial"/>
            </w:rPr>
            <w:t>Table of Contents</w:t>
          </w:r>
          <w:r w:rsidR="00B73026">
            <w:rPr>
              <w:rFonts w:cs="Arial"/>
            </w:rPr>
            <w:tab/>
          </w:r>
        </w:p>
        <w:p w14:paraId="1A296651" w14:textId="77777777" w:rsidR="00D1210A" w:rsidRDefault="005435B6">
          <w:pPr>
            <w:pStyle w:val="TOC1"/>
            <w:tabs>
              <w:tab w:val="left" w:pos="660"/>
              <w:tab w:val="right" w:leader="dot" w:pos="9016"/>
            </w:tabs>
            <w:rPr>
              <w:rFonts w:asciiTheme="minorHAnsi" w:eastAsiaTheme="minorEastAsia" w:hAnsiTheme="minorHAnsi"/>
              <w:noProof/>
              <w:lang w:eastAsia="en-AU"/>
            </w:rPr>
          </w:pPr>
          <w:r w:rsidRPr="00CC5A8B">
            <w:fldChar w:fldCharType="begin"/>
          </w:r>
          <w:r w:rsidRPr="00CC5A8B">
            <w:instrText xml:space="preserve"> TOC \o "1-3" \h \z \u </w:instrText>
          </w:r>
          <w:r w:rsidRPr="00CC5A8B">
            <w:fldChar w:fldCharType="separate"/>
          </w:r>
          <w:hyperlink w:anchor="_Toc466630146" w:history="1">
            <w:r w:rsidR="00D1210A" w:rsidRPr="007F66D4">
              <w:rPr>
                <w:rStyle w:val="Hyperlink"/>
                <w:rFonts w:cs="Arial"/>
                <w:noProof/>
              </w:rPr>
              <w:t>1.</w:t>
            </w:r>
            <w:r w:rsidR="00D1210A">
              <w:rPr>
                <w:rFonts w:asciiTheme="minorHAnsi" w:eastAsiaTheme="minorEastAsia" w:hAnsiTheme="minorHAnsi"/>
                <w:noProof/>
                <w:lang w:eastAsia="en-AU"/>
              </w:rPr>
              <w:tab/>
            </w:r>
            <w:r w:rsidR="00D1210A" w:rsidRPr="007F66D4">
              <w:rPr>
                <w:rStyle w:val="Hyperlink"/>
                <w:rFonts w:cs="Arial"/>
                <w:noProof/>
              </w:rPr>
              <w:t>Program Overview - Community Inclusion and Capacity Development</w:t>
            </w:r>
            <w:r w:rsidR="00D1210A">
              <w:rPr>
                <w:noProof/>
                <w:webHidden/>
              </w:rPr>
              <w:tab/>
            </w:r>
            <w:r w:rsidR="00D1210A">
              <w:rPr>
                <w:noProof/>
                <w:webHidden/>
              </w:rPr>
              <w:fldChar w:fldCharType="begin"/>
            </w:r>
            <w:r w:rsidR="00D1210A">
              <w:rPr>
                <w:noProof/>
                <w:webHidden/>
              </w:rPr>
              <w:instrText xml:space="preserve"> PAGEREF _Toc466630146 \h </w:instrText>
            </w:r>
            <w:r w:rsidR="00D1210A">
              <w:rPr>
                <w:noProof/>
                <w:webHidden/>
              </w:rPr>
            </w:r>
            <w:r w:rsidR="00D1210A">
              <w:rPr>
                <w:noProof/>
                <w:webHidden/>
              </w:rPr>
              <w:fldChar w:fldCharType="separate"/>
            </w:r>
            <w:r w:rsidR="002950FF">
              <w:rPr>
                <w:noProof/>
                <w:webHidden/>
              </w:rPr>
              <w:t>4</w:t>
            </w:r>
            <w:r w:rsidR="00D1210A">
              <w:rPr>
                <w:noProof/>
                <w:webHidden/>
              </w:rPr>
              <w:fldChar w:fldCharType="end"/>
            </w:r>
          </w:hyperlink>
        </w:p>
        <w:p w14:paraId="4146F47D" w14:textId="77777777" w:rsidR="00D1210A" w:rsidRDefault="003702DE">
          <w:pPr>
            <w:pStyle w:val="TOC2"/>
            <w:rPr>
              <w:rFonts w:asciiTheme="minorHAnsi" w:eastAsiaTheme="minorEastAsia" w:hAnsiTheme="minorHAnsi"/>
              <w:noProof/>
              <w:lang w:eastAsia="en-AU"/>
            </w:rPr>
          </w:pPr>
          <w:hyperlink w:anchor="_Toc466630147" w:history="1">
            <w:r w:rsidR="00D1210A" w:rsidRPr="007F66D4">
              <w:rPr>
                <w:rStyle w:val="Hyperlink"/>
                <w:rFonts w:cs="Arial"/>
                <w:noProof/>
              </w:rPr>
              <w:t>1.1.</w:t>
            </w:r>
            <w:r w:rsidR="00D1210A">
              <w:rPr>
                <w:rFonts w:asciiTheme="minorHAnsi" w:eastAsiaTheme="minorEastAsia" w:hAnsiTheme="minorHAnsi"/>
                <w:noProof/>
                <w:lang w:eastAsia="en-AU"/>
              </w:rPr>
              <w:tab/>
            </w:r>
            <w:r w:rsidR="00D1210A" w:rsidRPr="007F66D4">
              <w:rPr>
                <w:rStyle w:val="Hyperlink"/>
                <w:rFonts w:cs="Arial"/>
                <w:noProof/>
              </w:rPr>
              <w:t>Background</w:t>
            </w:r>
            <w:r w:rsidR="00D1210A">
              <w:rPr>
                <w:noProof/>
                <w:webHidden/>
              </w:rPr>
              <w:tab/>
            </w:r>
            <w:r w:rsidR="00D1210A">
              <w:rPr>
                <w:noProof/>
                <w:webHidden/>
              </w:rPr>
              <w:fldChar w:fldCharType="begin"/>
            </w:r>
            <w:r w:rsidR="00D1210A">
              <w:rPr>
                <w:noProof/>
                <w:webHidden/>
              </w:rPr>
              <w:instrText xml:space="preserve"> PAGEREF _Toc466630147 \h </w:instrText>
            </w:r>
            <w:r w:rsidR="00D1210A">
              <w:rPr>
                <w:noProof/>
                <w:webHidden/>
              </w:rPr>
            </w:r>
            <w:r w:rsidR="00D1210A">
              <w:rPr>
                <w:noProof/>
                <w:webHidden/>
              </w:rPr>
              <w:fldChar w:fldCharType="separate"/>
            </w:r>
            <w:r w:rsidR="002950FF">
              <w:rPr>
                <w:noProof/>
                <w:webHidden/>
              </w:rPr>
              <w:t>4</w:t>
            </w:r>
            <w:r w:rsidR="00D1210A">
              <w:rPr>
                <w:noProof/>
                <w:webHidden/>
              </w:rPr>
              <w:fldChar w:fldCharType="end"/>
            </w:r>
          </w:hyperlink>
        </w:p>
        <w:p w14:paraId="5A1E28B0" w14:textId="77777777" w:rsidR="00D1210A" w:rsidRDefault="003702DE">
          <w:pPr>
            <w:pStyle w:val="TOC2"/>
            <w:rPr>
              <w:rFonts w:asciiTheme="minorHAnsi" w:eastAsiaTheme="minorEastAsia" w:hAnsiTheme="minorHAnsi"/>
              <w:noProof/>
              <w:lang w:eastAsia="en-AU"/>
            </w:rPr>
          </w:pPr>
          <w:hyperlink w:anchor="_Toc466630148" w:history="1">
            <w:r w:rsidR="00D1210A" w:rsidRPr="007F66D4">
              <w:rPr>
                <w:rStyle w:val="Hyperlink"/>
                <w:rFonts w:cs="Arial"/>
                <w:noProof/>
              </w:rPr>
              <w:t>1.2.</w:t>
            </w:r>
            <w:r w:rsidR="00D1210A">
              <w:rPr>
                <w:rFonts w:asciiTheme="minorHAnsi" w:eastAsiaTheme="minorEastAsia" w:hAnsiTheme="minorHAnsi"/>
                <w:noProof/>
                <w:lang w:eastAsia="en-AU"/>
              </w:rPr>
              <w:tab/>
            </w:r>
            <w:r w:rsidR="00D1210A" w:rsidRPr="007F66D4">
              <w:rPr>
                <w:rStyle w:val="Hyperlink"/>
                <w:rFonts w:cs="Arial"/>
                <w:noProof/>
              </w:rPr>
              <w:t>Scope of the CICD Program Guidelines</w:t>
            </w:r>
            <w:r w:rsidR="00D1210A">
              <w:rPr>
                <w:noProof/>
                <w:webHidden/>
              </w:rPr>
              <w:tab/>
            </w:r>
            <w:r w:rsidR="00D1210A">
              <w:rPr>
                <w:noProof/>
                <w:webHidden/>
              </w:rPr>
              <w:fldChar w:fldCharType="begin"/>
            </w:r>
            <w:r w:rsidR="00D1210A">
              <w:rPr>
                <w:noProof/>
                <w:webHidden/>
              </w:rPr>
              <w:instrText xml:space="preserve"> PAGEREF _Toc466630148 \h </w:instrText>
            </w:r>
            <w:r w:rsidR="00D1210A">
              <w:rPr>
                <w:noProof/>
                <w:webHidden/>
              </w:rPr>
            </w:r>
            <w:r w:rsidR="00D1210A">
              <w:rPr>
                <w:noProof/>
                <w:webHidden/>
              </w:rPr>
              <w:fldChar w:fldCharType="separate"/>
            </w:r>
            <w:r w:rsidR="002950FF">
              <w:rPr>
                <w:noProof/>
                <w:webHidden/>
              </w:rPr>
              <w:t>4</w:t>
            </w:r>
            <w:r w:rsidR="00D1210A">
              <w:rPr>
                <w:noProof/>
                <w:webHidden/>
              </w:rPr>
              <w:fldChar w:fldCharType="end"/>
            </w:r>
          </w:hyperlink>
        </w:p>
        <w:p w14:paraId="520BDA81" w14:textId="77777777" w:rsidR="00D1210A" w:rsidRDefault="003702DE">
          <w:pPr>
            <w:pStyle w:val="TOC2"/>
            <w:rPr>
              <w:rFonts w:asciiTheme="minorHAnsi" w:eastAsiaTheme="minorEastAsia" w:hAnsiTheme="minorHAnsi"/>
              <w:noProof/>
              <w:lang w:eastAsia="en-AU"/>
            </w:rPr>
          </w:pPr>
          <w:hyperlink w:anchor="_Toc466630149" w:history="1">
            <w:r w:rsidR="00D1210A" w:rsidRPr="007F66D4">
              <w:rPr>
                <w:rStyle w:val="Hyperlink"/>
                <w:rFonts w:cs="Arial"/>
                <w:noProof/>
              </w:rPr>
              <w:t>1.3.</w:t>
            </w:r>
            <w:r w:rsidR="00D1210A">
              <w:rPr>
                <w:rFonts w:asciiTheme="minorHAnsi" w:eastAsiaTheme="minorEastAsia" w:hAnsiTheme="minorHAnsi"/>
                <w:noProof/>
                <w:lang w:eastAsia="en-AU"/>
              </w:rPr>
              <w:tab/>
            </w:r>
            <w:r w:rsidR="00D1210A" w:rsidRPr="007F66D4">
              <w:rPr>
                <w:rStyle w:val="Hyperlink"/>
                <w:rFonts w:cs="Arial"/>
                <w:noProof/>
              </w:rPr>
              <w:t>Objective</w:t>
            </w:r>
            <w:r w:rsidR="00D1210A">
              <w:rPr>
                <w:noProof/>
                <w:webHidden/>
              </w:rPr>
              <w:tab/>
            </w:r>
            <w:r w:rsidR="00D1210A">
              <w:rPr>
                <w:noProof/>
                <w:webHidden/>
              </w:rPr>
              <w:fldChar w:fldCharType="begin"/>
            </w:r>
            <w:r w:rsidR="00D1210A">
              <w:rPr>
                <w:noProof/>
                <w:webHidden/>
              </w:rPr>
              <w:instrText xml:space="preserve"> PAGEREF _Toc466630149 \h </w:instrText>
            </w:r>
            <w:r w:rsidR="00D1210A">
              <w:rPr>
                <w:noProof/>
                <w:webHidden/>
              </w:rPr>
            </w:r>
            <w:r w:rsidR="00D1210A">
              <w:rPr>
                <w:noProof/>
                <w:webHidden/>
              </w:rPr>
              <w:fldChar w:fldCharType="separate"/>
            </w:r>
            <w:r w:rsidR="002950FF">
              <w:rPr>
                <w:noProof/>
                <w:webHidden/>
              </w:rPr>
              <w:t>5</w:t>
            </w:r>
            <w:r w:rsidR="00D1210A">
              <w:rPr>
                <w:noProof/>
                <w:webHidden/>
              </w:rPr>
              <w:fldChar w:fldCharType="end"/>
            </w:r>
          </w:hyperlink>
        </w:p>
        <w:p w14:paraId="2BCA564A"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50" w:history="1">
            <w:r w:rsidR="00D1210A" w:rsidRPr="007F66D4">
              <w:rPr>
                <w:rStyle w:val="Hyperlink"/>
                <w:rFonts w:cs="Arial"/>
                <w:noProof/>
              </w:rPr>
              <w:t>2.</w:t>
            </w:r>
            <w:r w:rsidR="00D1210A">
              <w:rPr>
                <w:rFonts w:asciiTheme="minorHAnsi" w:eastAsiaTheme="minorEastAsia" w:hAnsiTheme="minorHAnsi"/>
                <w:noProof/>
                <w:lang w:eastAsia="en-AU"/>
              </w:rPr>
              <w:tab/>
            </w:r>
            <w:r w:rsidR="00D1210A" w:rsidRPr="007F66D4">
              <w:rPr>
                <w:rStyle w:val="Hyperlink"/>
                <w:rFonts w:cs="Arial"/>
                <w:noProof/>
              </w:rPr>
              <w:t>CICD Program Activities</w:t>
            </w:r>
            <w:r w:rsidR="00D1210A">
              <w:rPr>
                <w:noProof/>
                <w:webHidden/>
              </w:rPr>
              <w:tab/>
            </w:r>
            <w:r w:rsidR="00D1210A">
              <w:rPr>
                <w:noProof/>
                <w:webHidden/>
              </w:rPr>
              <w:fldChar w:fldCharType="begin"/>
            </w:r>
            <w:r w:rsidR="00D1210A">
              <w:rPr>
                <w:noProof/>
                <w:webHidden/>
              </w:rPr>
              <w:instrText xml:space="preserve"> PAGEREF _Toc466630150 \h </w:instrText>
            </w:r>
            <w:r w:rsidR="00D1210A">
              <w:rPr>
                <w:noProof/>
                <w:webHidden/>
              </w:rPr>
            </w:r>
            <w:r w:rsidR="00D1210A">
              <w:rPr>
                <w:noProof/>
                <w:webHidden/>
              </w:rPr>
              <w:fldChar w:fldCharType="separate"/>
            </w:r>
            <w:r w:rsidR="002950FF">
              <w:rPr>
                <w:noProof/>
                <w:webHidden/>
              </w:rPr>
              <w:t>5</w:t>
            </w:r>
            <w:r w:rsidR="00D1210A">
              <w:rPr>
                <w:noProof/>
                <w:webHidden/>
              </w:rPr>
              <w:fldChar w:fldCharType="end"/>
            </w:r>
          </w:hyperlink>
        </w:p>
        <w:p w14:paraId="0C5D1D0B" w14:textId="77777777" w:rsidR="00D1210A" w:rsidRDefault="003702DE">
          <w:pPr>
            <w:pStyle w:val="TOC2"/>
            <w:rPr>
              <w:rFonts w:asciiTheme="minorHAnsi" w:eastAsiaTheme="minorEastAsia" w:hAnsiTheme="minorHAnsi"/>
              <w:noProof/>
              <w:lang w:eastAsia="en-AU"/>
            </w:rPr>
          </w:pPr>
          <w:hyperlink w:anchor="_Toc466630151" w:history="1">
            <w:r w:rsidR="00D1210A" w:rsidRPr="007F66D4">
              <w:rPr>
                <w:rStyle w:val="Hyperlink"/>
                <w:rFonts w:cs="Arial"/>
                <w:noProof/>
              </w:rPr>
              <w:t>2.1.</w:t>
            </w:r>
            <w:r w:rsidR="00D1210A">
              <w:rPr>
                <w:rFonts w:asciiTheme="minorHAnsi" w:eastAsiaTheme="minorEastAsia" w:hAnsiTheme="minorHAnsi"/>
                <w:noProof/>
                <w:lang w:eastAsia="en-AU"/>
              </w:rPr>
              <w:tab/>
            </w:r>
            <w:r w:rsidR="00D1210A" w:rsidRPr="007F66D4">
              <w:rPr>
                <w:rStyle w:val="Hyperlink"/>
                <w:rFonts w:cs="Arial"/>
                <w:noProof/>
              </w:rPr>
              <w:t>Program Activity One – ILC Jurisdictional Based Grants</w:t>
            </w:r>
            <w:r w:rsidR="00D1210A">
              <w:rPr>
                <w:noProof/>
                <w:webHidden/>
              </w:rPr>
              <w:tab/>
            </w:r>
            <w:r w:rsidR="00D1210A">
              <w:rPr>
                <w:noProof/>
                <w:webHidden/>
              </w:rPr>
              <w:fldChar w:fldCharType="begin"/>
            </w:r>
            <w:r w:rsidR="00D1210A">
              <w:rPr>
                <w:noProof/>
                <w:webHidden/>
              </w:rPr>
              <w:instrText xml:space="preserve"> PAGEREF _Toc466630151 \h </w:instrText>
            </w:r>
            <w:r w:rsidR="00D1210A">
              <w:rPr>
                <w:noProof/>
                <w:webHidden/>
              </w:rPr>
            </w:r>
            <w:r w:rsidR="00D1210A">
              <w:rPr>
                <w:noProof/>
                <w:webHidden/>
              </w:rPr>
              <w:fldChar w:fldCharType="separate"/>
            </w:r>
            <w:r w:rsidR="002950FF">
              <w:rPr>
                <w:noProof/>
                <w:webHidden/>
              </w:rPr>
              <w:t>5</w:t>
            </w:r>
            <w:r w:rsidR="00D1210A">
              <w:rPr>
                <w:noProof/>
                <w:webHidden/>
              </w:rPr>
              <w:fldChar w:fldCharType="end"/>
            </w:r>
          </w:hyperlink>
        </w:p>
        <w:p w14:paraId="6B2FDF66" w14:textId="77777777" w:rsidR="00D1210A" w:rsidRDefault="003702DE">
          <w:pPr>
            <w:pStyle w:val="TOC2"/>
            <w:rPr>
              <w:rFonts w:asciiTheme="minorHAnsi" w:eastAsiaTheme="minorEastAsia" w:hAnsiTheme="minorHAnsi"/>
              <w:noProof/>
              <w:lang w:eastAsia="en-AU"/>
            </w:rPr>
          </w:pPr>
          <w:hyperlink w:anchor="_Toc466630152" w:history="1">
            <w:r w:rsidR="00D1210A" w:rsidRPr="007F66D4">
              <w:rPr>
                <w:rStyle w:val="Hyperlink"/>
                <w:rFonts w:cs="Arial"/>
                <w:noProof/>
              </w:rPr>
              <w:t>2.2.</w:t>
            </w:r>
            <w:r w:rsidR="00D1210A">
              <w:rPr>
                <w:rFonts w:asciiTheme="minorHAnsi" w:eastAsiaTheme="minorEastAsia" w:hAnsiTheme="minorHAnsi"/>
                <w:noProof/>
                <w:lang w:eastAsia="en-AU"/>
              </w:rPr>
              <w:tab/>
            </w:r>
            <w:r w:rsidR="00D1210A" w:rsidRPr="007F66D4">
              <w:rPr>
                <w:rStyle w:val="Hyperlink"/>
                <w:rFonts w:cs="Arial"/>
                <w:noProof/>
              </w:rPr>
              <w:t>Program Activity Two – ILC National Readiness Grants</w:t>
            </w:r>
            <w:r w:rsidR="00D1210A">
              <w:rPr>
                <w:noProof/>
                <w:webHidden/>
              </w:rPr>
              <w:tab/>
            </w:r>
            <w:r w:rsidR="00D1210A">
              <w:rPr>
                <w:noProof/>
                <w:webHidden/>
              </w:rPr>
              <w:fldChar w:fldCharType="begin"/>
            </w:r>
            <w:r w:rsidR="00D1210A">
              <w:rPr>
                <w:noProof/>
                <w:webHidden/>
              </w:rPr>
              <w:instrText xml:space="preserve"> PAGEREF _Toc466630152 \h </w:instrText>
            </w:r>
            <w:r w:rsidR="00D1210A">
              <w:rPr>
                <w:noProof/>
                <w:webHidden/>
              </w:rPr>
            </w:r>
            <w:r w:rsidR="00D1210A">
              <w:rPr>
                <w:noProof/>
                <w:webHidden/>
              </w:rPr>
              <w:fldChar w:fldCharType="separate"/>
            </w:r>
            <w:r w:rsidR="002950FF">
              <w:rPr>
                <w:noProof/>
                <w:webHidden/>
              </w:rPr>
              <w:t>6</w:t>
            </w:r>
            <w:r w:rsidR="00D1210A">
              <w:rPr>
                <w:noProof/>
                <w:webHidden/>
              </w:rPr>
              <w:fldChar w:fldCharType="end"/>
            </w:r>
          </w:hyperlink>
        </w:p>
        <w:p w14:paraId="269A32EF" w14:textId="77777777" w:rsidR="00D1210A" w:rsidRDefault="003702DE">
          <w:pPr>
            <w:pStyle w:val="TOC2"/>
            <w:rPr>
              <w:rFonts w:asciiTheme="minorHAnsi" w:eastAsiaTheme="minorEastAsia" w:hAnsiTheme="minorHAnsi"/>
              <w:noProof/>
              <w:lang w:eastAsia="en-AU"/>
            </w:rPr>
          </w:pPr>
          <w:hyperlink w:anchor="_Toc466630153" w:history="1">
            <w:r w:rsidR="00D1210A" w:rsidRPr="007F66D4">
              <w:rPr>
                <w:rStyle w:val="Hyperlink"/>
                <w:rFonts w:cs="Arial"/>
                <w:noProof/>
              </w:rPr>
              <w:t>2.3.</w:t>
            </w:r>
            <w:r w:rsidR="00D1210A">
              <w:rPr>
                <w:rFonts w:asciiTheme="minorHAnsi" w:eastAsiaTheme="minorEastAsia" w:hAnsiTheme="minorHAnsi"/>
                <w:noProof/>
                <w:lang w:eastAsia="en-AU"/>
              </w:rPr>
              <w:tab/>
            </w:r>
            <w:r w:rsidR="00D1210A" w:rsidRPr="007F66D4">
              <w:rPr>
                <w:rStyle w:val="Hyperlink"/>
                <w:rFonts w:cs="Arial"/>
                <w:noProof/>
              </w:rPr>
              <w:t>Applicant Eligibility</w:t>
            </w:r>
            <w:r w:rsidR="00D1210A">
              <w:rPr>
                <w:noProof/>
                <w:webHidden/>
              </w:rPr>
              <w:tab/>
            </w:r>
            <w:r w:rsidR="00D1210A">
              <w:rPr>
                <w:noProof/>
                <w:webHidden/>
              </w:rPr>
              <w:fldChar w:fldCharType="begin"/>
            </w:r>
            <w:r w:rsidR="00D1210A">
              <w:rPr>
                <w:noProof/>
                <w:webHidden/>
              </w:rPr>
              <w:instrText xml:space="preserve"> PAGEREF _Toc466630153 \h </w:instrText>
            </w:r>
            <w:r w:rsidR="00D1210A">
              <w:rPr>
                <w:noProof/>
                <w:webHidden/>
              </w:rPr>
            </w:r>
            <w:r w:rsidR="00D1210A">
              <w:rPr>
                <w:noProof/>
                <w:webHidden/>
              </w:rPr>
              <w:fldChar w:fldCharType="separate"/>
            </w:r>
            <w:r w:rsidR="002950FF">
              <w:rPr>
                <w:noProof/>
                <w:webHidden/>
              </w:rPr>
              <w:t>6</w:t>
            </w:r>
            <w:r w:rsidR="00D1210A">
              <w:rPr>
                <w:noProof/>
                <w:webHidden/>
              </w:rPr>
              <w:fldChar w:fldCharType="end"/>
            </w:r>
          </w:hyperlink>
        </w:p>
        <w:p w14:paraId="04A0BD70" w14:textId="77777777" w:rsidR="00D1210A" w:rsidRDefault="003702DE">
          <w:pPr>
            <w:pStyle w:val="TOC2"/>
            <w:rPr>
              <w:rFonts w:asciiTheme="minorHAnsi" w:eastAsiaTheme="minorEastAsia" w:hAnsiTheme="minorHAnsi"/>
              <w:noProof/>
              <w:lang w:eastAsia="en-AU"/>
            </w:rPr>
          </w:pPr>
          <w:hyperlink w:anchor="_Toc466630154" w:history="1">
            <w:r w:rsidR="00D1210A" w:rsidRPr="007F66D4">
              <w:rPr>
                <w:rStyle w:val="Hyperlink"/>
                <w:rFonts w:cs="Arial"/>
                <w:noProof/>
              </w:rPr>
              <w:t>2.4.</w:t>
            </w:r>
            <w:r w:rsidR="00D1210A">
              <w:rPr>
                <w:rFonts w:asciiTheme="minorHAnsi" w:eastAsiaTheme="minorEastAsia" w:hAnsiTheme="minorHAnsi"/>
                <w:noProof/>
                <w:lang w:eastAsia="en-AU"/>
              </w:rPr>
              <w:tab/>
            </w:r>
            <w:r w:rsidR="00D1210A" w:rsidRPr="007F66D4">
              <w:rPr>
                <w:rStyle w:val="Hyperlink"/>
                <w:rFonts w:cs="Arial"/>
                <w:noProof/>
              </w:rPr>
              <w:t>Target group</w:t>
            </w:r>
            <w:r w:rsidR="00D1210A">
              <w:rPr>
                <w:noProof/>
                <w:webHidden/>
              </w:rPr>
              <w:tab/>
            </w:r>
            <w:r w:rsidR="00D1210A">
              <w:rPr>
                <w:noProof/>
                <w:webHidden/>
              </w:rPr>
              <w:fldChar w:fldCharType="begin"/>
            </w:r>
            <w:r w:rsidR="00D1210A">
              <w:rPr>
                <w:noProof/>
                <w:webHidden/>
              </w:rPr>
              <w:instrText xml:space="preserve"> PAGEREF _Toc466630154 \h </w:instrText>
            </w:r>
            <w:r w:rsidR="00D1210A">
              <w:rPr>
                <w:noProof/>
                <w:webHidden/>
              </w:rPr>
            </w:r>
            <w:r w:rsidR="00D1210A">
              <w:rPr>
                <w:noProof/>
                <w:webHidden/>
              </w:rPr>
              <w:fldChar w:fldCharType="separate"/>
            </w:r>
            <w:r w:rsidR="002950FF">
              <w:rPr>
                <w:noProof/>
                <w:webHidden/>
              </w:rPr>
              <w:t>7</w:t>
            </w:r>
            <w:r w:rsidR="00D1210A">
              <w:rPr>
                <w:noProof/>
                <w:webHidden/>
              </w:rPr>
              <w:fldChar w:fldCharType="end"/>
            </w:r>
          </w:hyperlink>
        </w:p>
        <w:p w14:paraId="25903786" w14:textId="77777777" w:rsidR="00D1210A" w:rsidRDefault="003702DE">
          <w:pPr>
            <w:pStyle w:val="TOC2"/>
            <w:rPr>
              <w:rFonts w:asciiTheme="minorHAnsi" w:eastAsiaTheme="minorEastAsia" w:hAnsiTheme="minorHAnsi"/>
              <w:noProof/>
              <w:lang w:eastAsia="en-AU"/>
            </w:rPr>
          </w:pPr>
          <w:hyperlink w:anchor="_Toc466630155" w:history="1">
            <w:r w:rsidR="00D1210A" w:rsidRPr="007F66D4">
              <w:rPr>
                <w:rStyle w:val="Hyperlink"/>
                <w:rFonts w:cs="Arial"/>
                <w:noProof/>
              </w:rPr>
              <w:t>2.5.</w:t>
            </w:r>
            <w:r w:rsidR="00D1210A">
              <w:rPr>
                <w:rFonts w:asciiTheme="minorHAnsi" w:eastAsiaTheme="minorEastAsia" w:hAnsiTheme="minorHAnsi"/>
                <w:noProof/>
                <w:lang w:eastAsia="en-AU"/>
              </w:rPr>
              <w:tab/>
            </w:r>
            <w:r w:rsidR="00D1210A" w:rsidRPr="007F66D4">
              <w:rPr>
                <w:rStyle w:val="Hyperlink"/>
                <w:rFonts w:cs="Arial"/>
                <w:noProof/>
              </w:rPr>
              <w:t>Funding for the CICD Program Activities</w:t>
            </w:r>
            <w:r w:rsidR="00D1210A">
              <w:rPr>
                <w:noProof/>
                <w:webHidden/>
              </w:rPr>
              <w:tab/>
            </w:r>
            <w:r w:rsidR="00D1210A">
              <w:rPr>
                <w:noProof/>
                <w:webHidden/>
              </w:rPr>
              <w:fldChar w:fldCharType="begin"/>
            </w:r>
            <w:r w:rsidR="00D1210A">
              <w:rPr>
                <w:noProof/>
                <w:webHidden/>
              </w:rPr>
              <w:instrText xml:space="preserve"> PAGEREF _Toc466630155 \h </w:instrText>
            </w:r>
            <w:r w:rsidR="00D1210A">
              <w:rPr>
                <w:noProof/>
                <w:webHidden/>
              </w:rPr>
            </w:r>
            <w:r w:rsidR="00D1210A">
              <w:rPr>
                <w:noProof/>
                <w:webHidden/>
              </w:rPr>
              <w:fldChar w:fldCharType="separate"/>
            </w:r>
            <w:r w:rsidR="002950FF">
              <w:rPr>
                <w:noProof/>
                <w:webHidden/>
              </w:rPr>
              <w:t>7</w:t>
            </w:r>
            <w:r w:rsidR="00D1210A">
              <w:rPr>
                <w:noProof/>
                <w:webHidden/>
              </w:rPr>
              <w:fldChar w:fldCharType="end"/>
            </w:r>
          </w:hyperlink>
        </w:p>
        <w:p w14:paraId="28AECE3F" w14:textId="77777777" w:rsidR="00D1210A" w:rsidRDefault="003702DE">
          <w:pPr>
            <w:pStyle w:val="TOC2"/>
            <w:rPr>
              <w:rFonts w:asciiTheme="minorHAnsi" w:eastAsiaTheme="minorEastAsia" w:hAnsiTheme="minorHAnsi"/>
              <w:noProof/>
              <w:lang w:eastAsia="en-AU"/>
            </w:rPr>
          </w:pPr>
          <w:hyperlink w:anchor="_Toc466630156" w:history="1">
            <w:r w:rsidR="00D1210A" w:rsidRPr="007F66D4">
              <w:rPr>
                <w:rStyle w:val="Hyperlink"/>
                <w:rFonts w:cs="Arial"/>
                <w:noProof/>
              </w:rPr>
              <w:t>2.6.</w:t>
            </w:r>
            <w:r w:rsidR="00D1210A">
              <w:rPr>
                <w:rFonts w:asciiTheme="minorHAnsi" w:eastAsiaTheme="minorEastAsia" w:hAnsiTheme="minorHAnsi"/>
                <w:noProof/>
                <w:lang w:eastAsia="en-AU"/>
              </w:rPr>
              <w:tab/>
            </w:r>
            <w:r w:rsidR="00D1210A" w:rsidRPr="007F66D4">
              <w:rPr>
                <w:rStyle w:val="Hyperlink"/>
                <w:rFonts w:cs="Arial"/>
                <w:noProof/>
              </w:rPr>
              <w:t>Eligible and ineligible activities for CICD funding</w:t>
            </w:r>
            <w:r w:rsidR="00D1210A">
              <w:rPr>
                <w:noProof/>
                <w:webHidden/>
              </w:rPr>
              <w:tab/>
            </w:r>
            <w:r w:rsidR="00D1210A">
              <w:rPr>
                <w:noProof/>
                <w:webHidden/>
              </w:rPr>
              <w:fldChar w:fldCharType="begin"/>
            </w:r>
            <w:r w:rsidR="00D1210A">
              <w:rPr>
                <w:noProof/>
                <w:webHidden/>
              </w:rPr>
              <w:instrText xml:space="preserve"> PAGEREF _Toc466630156 \h </w:instrText>
            </w:r>
            <w:r w:rsidR="00D1210A">
              <w:rPr>
                <w:noProof/>
                <w:webHidden/>
              </w:rPr>
            </w:r>
            <w:r w:rsidR="00D1210A">
              <w:rPr>
                <w:noProof/>
                <w:webHidden/>
              </w:rPr>
              <w:fldChar w:fldCharType="separate"/>
            </w:r>
            <w:r w:rsidR="002950FF">
              <w:rPr>
                <w:noProof/>
                <w:webHidden/>
              </w:rPr>
              <w:t>7</w:t>
            </w:r>
            <w:r w:rsidR="00D1210A">
              <w:rPr>
                <w:noProof/>
                <w:webHidden/>
              </w:rPr>
              <w:fldChar w:fldCharType="end"/>
            </w:r>
          </w:hyperlink>
        </w:p>
        <w:p w14:paraId="552B1410" w14:textId="77777777" w:rsidR="00D1210A" w:rsidRDefault="003702DE">
          <w:pPr>
            <w:pStyle w:val="TOC2"/>
            <w:rPr>
              <w:rFonts w:asciiTheme="minorHAnsi" w:eastAsiaTheme="minorEastAsia" w:hAnsiTheme="minorHAnsi"/>
              <w:noProof/>
              <w:lang w:eastAsia="en-AU"/>
            </w:rPr>
          </w:pPr>
          <w:hyperlink w:anchor="_Toc466630157" w:history="1">
            <w:r w:rsidR="00D1210A" w:rsidRPr="007F66D4">
              <w:rPr>
                <w:rStyle w:val="Hyperlink"/>
                <w:rFonts w:cs="Arial"/>
                <w:noProof/>
              </w:rPr>
              <w:t>2.7.</w:t>
            </w:r>
            <w:r w:rsidR="00D1210A">
              <w:rPr>
                <w:rFonts w:asciiTheme="minorHAnsi" w:eastAsiaTheme="minorEastAsia" w:hAnsiTheme="minorHAnsi"/>
                <w:noProof/>
                <w:lang w:eastAsia="en-AU"/>
              </w:rPr>
              <w:tab/>
            </w:r>
            <w:r w:rsidR="00D1210A" w:rsidRPr="007F66D4">
              <w:rPr>
                <w:rStyle w:val="Hyperlink"/>
                <w:rFonts w:cs="Arial"/>
                <w:noProof/>
              </w:rPr>
              <w:t>Eligible and ineligible expenditure for CICD funding</w:t>
            </w:r>
            <w:r w:rsidR="00D1210A">
              <w:rPr>
                <w:noProof/>
                <w:webHidden/>
              </w:rPr>
              <w:tab/>
            </w:r>
            <w:r w:rsidR="00D1210A">
              <w:rPr>
                <w:noProof/>
                <w:webHidden/>
              </w:rPr>
              <w:fldChar w:fldCharType="begin"/>
            </w:r>
            <w:r w:rsidR="00D1210A">
              <w:rPr>
                <w:noProof/>
                <w:webHidden/>
              </w:rPr>
              <w:instrText xml:space="preserve"> PAGEREF _Toc466630157 \h </w:instrText>
            </w:r>
            <w:r w:rsidR="00D1210A">
              <w:rPr>
                <w:noProof/>
                <w:webHidden/>
              </w:rPr>
            </w:r>
            <w:r w:rsidR="00D1210A">
              <w:rPr>
                <w:noProof/>
                <w:webHidden/>
              </w:rPr>
              <w:fldChar w:fldCharType="separate"/>
            </w:r>
            <w:r w:rsidR="002950FF">
              <w:rPr>
                <w:noProof/>
                <w:webHidden/>
              </w:rPr>
              <w:t>8</w:t>
            </w:r>
            <w:r w:rsidR="00D1210A">
              <w:rPr>
                <w:noProof/>
                <w:webHidden/>
              </w:rPr>
              <w:fldChar w:fldCharType="end"/>
            </w:r>
          </w:hyperlink>
        </w:p>
        <w:p w14:paraId="70AD8718"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58" w:history="1">
            <w:r w:rsidR="00D1210A" w:rsidRPr="007F66D4">
              <w:rPr>
                <w:rStyle w:val="Hyperlink"/>
                <w:rFonts w:cs="Arial"/>
                <w:noProof/>
              </w:rPr>
              <w:t>3.</w:t>
            </w:r>
            <w:r w:rsidR="00D1210A">
              <w:rPr>
                <w:rFonts w:asciiTheme="minorHAnsi" w:eastAsiaTheme="minorEastAsia" w:hAnsiTheme="minorHAnsi"/>
                <w:noProof/>
                <w:lang w:eastAsia="en-AU"/>
              </w:rPr>
              <w:tab/>
            </w:r>
            <w:r w:rsidR="00D1210A" w:rsidRPr="007F66D4">
              <w:rPr>
                <w:rStyle w:val="Hyperlink"/>
                <w:rFonts w:cs="Arial"/>
                <w:noProof/>
              </w:rPr>
              <w:t>Application Process</w:t>
            </w:r>
            <w:r w:rsidR="00D1210A">
              <w:rPr>
                <w:noProof/>
                <w:webHidden/>
              </w:rPr>
              <w:tab/>
            </w:r>
            <w:r w:rsidR="00D1210A">
              <w:rPr>
                <w:noProof/>
                <w:webHidden/>
              </w:rPr>
              <w:fldChar w:fldCharType="begin"/>
            </w:r>
            <w:r w:rsidR="00D1210A">
              <w:rPr>
                <w:noProof/>
                <w:webHidden/>
              </w:rPr>
              <w:instrText xml:space="preserve"> PAGEREF _Toc466630158 \h </w:instrText>
            </w:r>
            <w:r w:rsidR="00D1210A">
              <w:rPr>
                <w:noProof/>
                <w:webHidden/>
              </w:rPr>
            </w:r>
            <w:r w:rsidR="00D1210A">
              <w:rPr>
                <w:noProof/>
                <w:webHidden/>
              </w:rPr>
              <w:fldChar w:fldCharType="separate"/>
            </w:r>
            <w:r w:rsidR="002950FF">
              <w:rPr>
                <w:noProof/>
                <w:webHidden/>
              </w:rPr>
              <w:t>9</w:t>
            </w:r>
            <w:r w:rsidR="00D1210A">
              <w:rPr>
                <w:noProof/>
                <w:webHidden/>
              </w:rPr>
              <w:fldChar w:fldCharType="end"/>
            </w:r>
          </w:hyperlink>
        </w:p>
        <w:p w14:paraId="4C24A964" w14:textId="77777777" w:rsidR="00D1210A" w:rsidRDefault="003702DE">
          <w:pPr>
            <w:pStyle w:val="TOC2"/>
            <w:rPr>
              <w:rFonts w:asciiTheme="minorHAnsi" w:eastAsiaTheme="minorEastAsia" w:hAnsiTheme="minorHAnsi"/>
              <w:noProof/>
              <w:lang w:eastAsia="en-AU"/>
            </w:rPr>
          </w:pPr>
          <w:hyperlink w:anchor="_Toc466630159" w:history="1">
            <w:r w:rsidR="00D1210A" w:rsidRPr="007F66D4">
              <w:rPr>
                <w:rStyle w:val="Hyperlink"/>
                <w:rFonts w:cs="Arial"/>
                <w:noProof/>
              </w:rPr>
              <w:t>3.1.</w:t>
            </w:r>
            <w:r w:rsidR="00D1210A">
              <w:rPr>
                <w:rFonts w:asciiTheme="minorHAnsi" w:eastAsiaTheme="minorEastAsia" w:hAnsiTheme="minorHAnsi"/>
                <w:noProof/>
                <w:lang w:eastAsia="en-AU"/>
              </w:rPr>
              <w:tab/>
            </w:r>
            <w:r w:rsidR="00D1210A" w:rsidRPr="007F66D4">
              <w:rPr>
                <w:rStyle w:val="Hyperlink"/>
                <w:rFonts w:cs="Arial"/>
                <w:noProof/>
              </w:rPr>
              <w:t>Overview of the application process</w:t>
            </w:r>
            <w:r w:rsidR="00D1210A">
              <w:rPr>
                <w:noProof/>
                <w:webHidden/>
              </w:rPr>
              <w:tab/>
            </w:r>
            <w:r w:rsidR="00D1210A">
              <w:rPr>
                <w:noProof/>
                <w:webHidden/>
              </w:rPr>
              <w:fldChar w:fldCharType="begin"/>
            </w:r>
            <w:r w:rsidR="00D1210A">
              <w:rPr>
                <w:noProof/>
                <w:webHidden/>
              </w:rPr>
              <w:instrText xml:space="preserve"> PAGEREF _Toc466630159 \h </w:instrText>
            </w:r>
            <w:r w:rsidR="00D1210A">
              <w:rPr>
                <w:noProof/>
                <w:webHidden/>
              </w:rPr>
            </w:r>
            <w:r w:rsidR="00D1210A">
              <w:rPr>
                <w:noProof/>
                <w:webHidden/>
              </w:rPr>
              <w:fldChar w:fldCharType="separate"/>
            </w:r>
            <w:r w:rsidR="002950FF">
              <w:rPr>
                <w:noProof/>
                <w:webHidden/>
              </w:rPr>
              <w:t>9</w:t>
            </w:r>
            <w:r w:rsidR="00D1210A">
              <w:rPr>
                <w:noProof/>
                <w:webHidden/>
              </w:rPr>
              <w:fldChar w:fldCharType="end"/>
            </w:r>
          </w:hyperlink>
        </w:p>
        <w:p w14:paraId="35833CF7" w14:textId="77777777" w:rsidR="00D1210A" w:rsidRDefault="003702DE">
          <w:pPr>
            <w:pStyle w:val="TOC2"/>
            <w:rPr>
              <w:rFonts w:asciiTheme="minorHAnsi" w:eastAsiaTheme="minorEastAsia" w:hAnsiTheme="minorHAnsi"/>
              <w:noProof/>
              <w:lang w:eastAsia="en-AU"/>
            </w:rPr>
          </w:pPr>
          <w:hyperlink w:anchor="_Toc466630160" w:history="1">
            <w:r w:rsidR="00D1210A" w:rsidRPr="007F66D4">
              <w:rPr>
                <w:rStyle w:val="Hyperlink"/>
                <w:rFonts w:cs="Arial"/>
                <w:noProof/>
              </w:rPr>
              <w:t>3.2.</w:t>
            </w:r>
            <w:r w:rsidR="00D1210A">
              <w:rPr>
                <w:rFonts w:asciiTheme="minorHAnsi" w:eastAsiaTheme="minorEastAsia" w:hAnsiTheme="minorHAnsi"/>
                <w:noProof/>
                <w:lang w:eastAsia="en-AU"/>
              </w:rPr>
              <w:tab/>
            </w:r>
            <w:r w:rsidR="00D1210A" w:rsidRPr="007F66D4">
              <w:rPr>
                <w:rStyle w:val="Hyperlink"/>
                <w:rFonts w:cs="Arial"/>
                <w:noProof/>
              </w:rPr>
              <w:t>Program Guidelines</w:t>
            </w:r>
            <w:r w:rsidR="00D1210A">
              <w:rPr>
                <w:noProof/>
                <w:webHidden/>
              </w:rPr>
              <w:tab/>
            </w:r>
            <w:r w:rsidR="00D1210A">
              <w:rPr>
                <w:noProof/>
                <w:webHidden/>
              </w:rPr>
              <w:fldChar w:fldCharType="begin"/>
            </w:r>
            <w:r w:rsidR="00D1210A">
              <w:rPr>
                <w:noProof/>
                <w:webHidden/>
              </w:rPr>
              <w:instrText xml:space="preserve"> PAGEREF _Toc466630160 \h </w:instrText>
            </w:r>
            <w:r w:rsidR="00D1210A">
              <w:rPr>
                <w:noProof/>
                <w:webHidden/>
              </w:rPr>
            </w:r>
            <w:r w:rsidR="00D1210A">
              <w:rPr>
                <w:noProof/>
                <w:webHidden/>
              </w:rPr>
              <w:fldChar w:fldCharType="separate"/>
            </w:r>
            <w:r w:rsidR="002950FF">
              <w:rPr>
                <w:noProof/>
                <w:webHidden/>
              </w:rPr>
              <w:t>9</w:t>
            </w:r>
            <w:r w:rsidR="00D1210A">
              <w:rPr>
                <w:noProof/>
                <w:webHidden/>
              </w:rPr>
              <w:fldChar w:fldCharType="end"/>
            </w:r>
          </w:hyperlink>
        </w:p>
        <w:p w14:paraId="06C6AF31" w14:textId="77777777" w:rsidR="00D1210A" w:rsidRDefault="003702DE">
          <w:pPr>
            <w:pStyle w:val="TOC2"/>
            <w:rPr>
              <w:rFonts w:asciiTheme="minorHAnsi" w:eastAsiaTheme="minorEastAsia" w:hAnsiTheme="minorHAnsi"/>
              <w:noProof/>
              <w:lang w:eastAsia="en-AU"/>
            </w:rPr>
          </w:pPr>
          <w:hyperlink w:anchor="_Toc466630161" w:history="1">
            <w:r w:rsidR="00D1210A" w:rsidRPr="007F66D4">
              <w:rPr>
                <w:rStyle w:val="Hyperlink"/>
                <w:rFonts w:cs="Arial"/>
                <w:noProof/>
              </w:rPr>
              <w:t>3.3.</w:t>
            </w:r>
            <w:r w:rsidR="00D1210A">
              <w:rPr>
                <w:rFonts w:asciiTheme="minorHAnsi" w:eastAsiaTheme="minorEastAsia" w:hAnsiTheme="minorHAnsi"/>
                <w:noProof/>
                <w:lang w:eastAsia="en-AU"/>
              </w:rPr>
              <w:tab/>
            </w:r>
            <w:r w:rsidR="00D1210A" w:rsidRPr="007F66D4">
              <w:rPr>
                <w:rStyle w:val="Hyperlink"/>
                <w:rFonts w:cs="Arial"/>
                <w:noProof/>
              </w:rPr>
              <w:t>Choice of selection process</w:t>
            </w:r>
            <w:r w:rsidR="00D1210A">
              <w:rPr>
                <w:noProof/>
                <w:webHidden/>
              </w:rPr>
              <w:tab/>
            </w:r>
            <w:r w:rsidR="00D1210A">
              <w:rPr>
                <w:noProof/>
                <w:webHidden/>
              </w:rPr>
              <w:fldChar w:fldCharType="begin"/>
            </w:r>
            <w:r w:rsidR="00D1210A">
              <w:rPr>
                <w:noProof/>
                <w:webHidden/>
              </w:rPr>
              <w:instrText xml:space="preserve"> PAGEREF _Toc466630161 \h </w:instrText>
            </w:r>
            <w:r w:rsidR="00D1210A">
              <w:rPr>
                <w:noProof/>
                <w:webHidden/>
              </w:rPr>
            </w:r>
            <w:r w:rsidR="00D1210A">
              <w:rPr>
                <w:noProof/>
                <w:webHidden/>
              </w:rPr>
              <w:fldChar w:fldCharType="separate"/>
            </w:r>
            <w:r w:rsidR="002950FF">
              <w:rPr>
                <w:noProof/>
                <w:webHidden/>
              </w:rPr>
              <w:t>10</w:t>
            </w:r>
            <w:r w:rsidR="00D1210A">
              <w:rPr>
                <w:noProof/>
                <w:webHidden/>
              </w:rPr>
              <w:fldChar w:fldCharType="end"/>
            </w:r>
          </w:hyperlink>
        </w:p>
        <w:p w14:paraId="0F3BAE04" w14:textId="77777777" w:rsidR="00D1210A" w:rsidRDefault="003702DE">
          <w:pPr>
            <w:pStyle w:val="TOC2"/>
            <w:rPr>
              <w:rFonts w:asciiTheme="minorHAnsi" w:eastAsiaTheme="minorEastAsia" w:hAnsiTheme="minorHAnsi"/>
              <w:noProof/>
              <w:lang w:eastAsia="en-AU"/>
            </w:rPr>
          </w:pPr>
          <w:hyperlink w:anchor="_Toc466630162" w:history="1">
            <w:r w:rsidR="00D1210A" w:rsidRPr="007F66D4">
              <w:rPr>
                <w:rStyle w:val="Hyperlink"/>
                <w:rFonts w:cs="Arial"/>
                <w:noProof/>
              </w:rPr>
              <w:t>3.4.</w:t>
            </w:r>
            <w:r w:rsidR="00D1210A">
              <w:rPr>
                <w:rFonts w:asciiTheme="minorHAnsi" w:eastAsiaTheme="minorEastAsia" w:hAnsiTheme="minorHAnsi"/>
                <w:noProof/>
                <w:lang w:eastAsia="en-AU"/>
              </w:rPr>
              <w:tab/>
            </w:r>
            <w:r w:rsidR="00D1210A" w:rsidRPr="007F66D4">
              <w:rPr>
                <w:rStyle w:val="Hyperlink"/>
                <w:rFonts w:cs="Arial"/>
                <w:noProof/>
              </w:rPr>
              <w:t>Advertisement of grant funding</w:t>
            </w:r>
            <w:r w:rsidR="00D1210A">
              <w:rPr>
                <w:noProof/>
                <w:webHidden/>
              </w:rPr>
              <w:tab/>
            </w:r>
            <w:r w:rsidR="00D1210A">
              <w:rPr>
                <w:noProof/>
                <w:webHidden/>
              </w:rPr>
              <w:fldChar w:fldCharType="begin"/>
            </w:r>
            <w:r w:rsidR="00D1210A">
              <w:rPr>
                <w:noProof/>
                <w:webHidden/>
              </w:rPr>
              <w:instrText xml:space="preserve"> PAGEREF _Toc466630162 \h </w:instrText>
            </w:r>
            <w:r w:rsidR="00D1210A">
              <w:rPr>
                <w:noProof/>
                <w:webHidden/>
              </w:rPr>
            </w:r>
            <w:r w:rsidR="00D1210A">
              <w:rPr>
                <w:noProof/>
                <w:webHidden/>
              </w:rPr>
              <w:fldChar w:fldCharType="separate"/>
            </w:r>
            <w:r w:rsidR="002950FF">
              <w:rPr>
                <w:noProof/>
                <w:webHidden/>
              </w:rPr>
              <w:t>10</w:t>
            </w:r>
            <w:r w:rsidR="00D1210A">
              <w:rPr>
                <w:noProof/>
                <w:webHidden/>
              </w:rPr>
              <w:fldChar w:fldCharType="end"/>
            </w:r>
          </w:hyperlink>
        </w:p>
        <w:p w14:paraId="7F8F804E" w14:textId="77777777" w:rsidR="00D1210A" w:rsidRDefault="003702DE">
          <w:pPr>
            <w:pStyle w:val="TOC2"/>
            <w:rPr>
              <w:rFonts w:asciiTheme="minorHAnsi" w:eastAsiaTheme="minorEastAsia" w:hAnsiTheme="minorHAnsi"/>
              <w:noProof/>
              <w:lang w:eastAsia="en-AU"/>
            </w:rPr>
          </w:pPr>
          <w:hyperlink w:anchor="_Toc466630163" w:history="1">
            <w:r w:rsidR="00D1210A" w:rsidRPr="007F66D4">
              <w:rPr>
                <w:rStyle w:val="Hyperlink"/>
                <w:rFonts w:cs="Arial"/>
                <w:noProof/>
              </w:rPr>
              <w:t>3.5.</w:t>
            </w:r>
            <w:r w:rsidR="00D1210A">
              <w:rPr>
                <w:rFonts w:asciiTheme="minorHAnsi" w:eastAsiaTheme="minorEastAsia" w:hAnsiTheme="minorHAnsi"/>
                <w:noProof/>
                <w:lang w:eastAsia="en-AU"/>
              </w:rPr>
              <w:tab/>
            </w:r>
            <w:r w:rsidR="00D1210A" w:rsidRPr="007F66D4">
              <w:rPr>
                <w:rStyle w:val="Hyperlink"/>
                <w:rFonts w:cs="Arial"/>
                <w:noProof/>
              </w:rPr>
              <w:t>Selection Criteria</w:t>
            </w:r>
            <w:r w:rsidR="00D1210A">
              <w:rPr>
                <w:noProof/>
                <w:webHidden/>
              </w:rPr>
              <w:tab/>
            </w:r>
            <w:r w:rsidR="00D1210A">
              <w:rPr>
                <w:noProof/>
                <w:webHidden/>
              </w:rPr>
              <w:fldChar w:fldCharType="begin"/>
            </w:r>
            <w:r w:rsidR="00D1210A">
              <w:rPr>
                <w:noProof/>
                <w:webHidden/>
              </w:rPr>
              <w:instrText xml:space="preserve"> PAGEREF _Toc466630163 \h </w:instrText>
            </w:r>
            <w:r w:rsidR="00D1210A">
              <w:rPr>
                <w:noProof/>
                <w:webHidden/>
              </w:rPr>
            </w:r>
            <w:r w:rsidR="00D1210A">
              <w:rPr>
                <w:noProof/>
                <w:webHidden/>
              </w:rPr>
              <w:fldChar w:fldCharType="separate"/>
            </w:r>
            <w:r w:rsidR="002950FF">
              <w:rPr>
                <w:noProof/>
                <w:webHidden/>
              </w:rPr>
              <w:t>11</w:t>
            </w:r>
            <w:r w:rsidR="00D1210A">
              <w:rPr>
                <w:noProof/>
                <w:webHidden/>
              </w:rPr>
              <w:fldChar w:fldCharType="end"/>
            </w:r>
          </w:hyperlink>
        </w:p>
        <w:p w14:paraId="3F3A1AA9" w14:textId="77777777" w:rsidR="00D1210A" w:rsidRDefault="003702DE">
          <w:pPr>
            <w:pStyle w:val="TOC2"/>
            <w:rPr>
              <w:rFonts w:asciiTheme="minorHAnsi" w:eastAsiaTheme="minorEastAsia" w:hAnsiTheme="minorHAnsi"/>
              <w:noProof/>
              <w:lang w:eastAsia="en-AU"/>
            </w:rPr>
          </w:pPr>
          <w:hyperlink w:anchor="_Toc466630164" w:history="1">
            <w:r w:rsidR="00D1210A" w:rsidRPr="007F66D4">
              <w:rPr>
                <w:rStyle w:val="Hyperlink"/>
                <w:rFonts w:cs="Arial"/>
                <w:noProof/>
              </w:rPr>
              <w:t>3.6.</w:t>
            </w:r>
            <w:r w:rsidR="00D1210A">
              <w:rPr>
                <w:rFonts w:asciiTheme="minorHAnsi" w:eastAsiaTheme="minorEastAsia" w:hAnsiTheme="minorHAnsi"/>
                <w:noProof/>
                <w:lang w:eastAsia="en-AU"/>
              </w:rPr>
              <w:tab/>
            </w:r>
            <w:r w:rsidR="00D1210A" w:rsidRPr="007F66D4">
              <w:rPr>
                <w:rStyle w:val="Hyperlink"/>
                <w:rFonts w:cs="Arial"/>
                <w:noProof/>
              </w:rPr>
              <w:t>Value for money</w:t>
            </w:r>
            <w:r w:rsidR="00D1210A">
              <w:rPr>
                <w:noProof/>
                <w:webHidden/>
              </w:rPr>
              <w:tab/>
            </w:r>
            <w:r w:rsidR="00D1210A">
              <w:rPr>
                <w:noProof/>
                <w:webHidden/>
              </w:rPr>
              <w:fldChar w:fldCharType="begin"/>
            </w:r>
            <w:r w:rsidR="00D1210A">
              <w:rPr>
                <w:noProof/>
                <w:webHidden/>
              </w:rPr>
              <w:instrText xml:space="preserve"> PAGEREF _Toc466630164 \h </w:instrText>
            </w:r>
            <w:r w:rsidR="00D1210A">
              <w:rPr>
                <w:noProof/>
                <w:webHidden/>
              </w:rPr>
            </w:r>
            <w:r w:rsidR="00D1210A">
              <w:rPr>
                <w:noProof/>
                <w:webHidden/>
              </w:rPr>
              <w:fldChar w:fldCharType="separate"/>
            </w:r>
            <w:r w:rsidR="002950FF">
              <w:rPr>
                <w:noProof/>
                <w:webHidden/>
              </w:rPr>
              <w:t>12</w:t>
            </w:r>
            <w:r w:rsidR="00D1210A">
              <w:rPr>
                <w:noProof/>
                <w:webHidden/>
              </w:rPr>
              <w:fldChar w:fldCharType="end"/>
            </w:r>
          </w:hyperlink>
        </w:p>
        <w:p w14:paraId="331D95A5" w14:textId="77777777" w:rsidR="00D1210A" w:rsidRDefault="003702DE">
          <w:pPr>
            <w:pStyle w:val="TOC2"/>
            <w:rPr>
              <w:rFonts w:asciiTheme="minorHAnsi" w:eastAsiaTheme="minorEastAsia" w:hAnsiTheme="minorHAnsi"/>
              <w:noProof/>
              <w:lang w:eastAsia="en-AU"/>
            </w:rPr>
          </w:pPr>
          <w:hyperlink w:anchor="_Toc466630165" w:history="1">
            <w:r w:rsidR="00D1210A" w:rsidRPr="007F66D4">
              <w:rPr>
                <w:rStyle w:val="Hyperlink"/>
                <w:rFonts w:cs="Arial"/>
                <w:noProof/>
              </w:rPr>
              <w:t>3.7.</w:t>
            </w:r>
            <w:r w:rsidR="00D1210A">
              <w:rPr>
                <w:rFonts w:asciiTheme="minorHAnsi" w:eastAsiaTheme="minorEastAsia" w:hAnsiTheme="minorHAnsi"/>
                <w:noProof/>
                <w:lang w:eastAsia="en-AU"/>
              </w:rPr>
              <w:tab/>
            </w:r>
            <w:r w:rsidR="00D1210A" w:rsidRPr="007F66D4">
              <w:rPr>
                <w:rStyle w:val="Hyperlink"/>
                <w:rFonts w:cs="Arial"/>
                <w:noProof/>
              </w:rPr>
              <w:t>Preparing an Application</w:t>
            </w:r>
            <w:r w:rsidR="00D1210A">
              <w:rPr>
                <w:noProof/>
                <w:webHidden/>
              </w:rPr>
              <w:tab/>
            </w:r>
            <w:r w:rsidR="00D1210A">
              <w:rPr>
                <w:noProof/>
                <w:webHidden/>
              </w:rPr>
              <w:fldChar w:fldCharType="begin"/>
            </w:r>
            <w:r w:rsidR="00D1210A">
              <w:rPr>
                <w:noProof/>
                <w:webHidden/>
              </w:rPr>
              <w:instrText xml:space="preserve"> PAGEREF _Toc466630165 \h </w:instrText>
            </w:r>
            <w:r w:rsidR="00D1210A">
              <w:rPr>
                <w:noProof/>
                <w:webHidden/>
              </w:rPr>
            </w:r>
            <w:r w:rsidR="00D1210A">
              <w:rPr>
                <w:noProof/>
                <w:webHidden/>
              </w:rPr>
              <w:fldChar w:fldCharType="separate"/>
            </w:r>
            <w:r w:rsidR="002950FF">
              <w:rPr>
                <w:noProof/>
                <w:webHidden/>
              </w:rPr>
              <w:t>13</w:t>
            </w:r>
            <w:r w:rsidR="00D1210A">
              <w:rPr>
                <w:noProof/>
                <w:webHidden/>
              </w:rPr>
              <w:fldChar w:fldCharType="end"/>
            </w:r>
          </w:hyperlink>
        </w:p>
        <w:p w14:paraId="1102A307" w14:textId="77777777" w:rsidR="00D1210A" w:rsidRDefault="003702DE">
          <w:pPr>
            <w:pStyle w:val="TOC2"/>
            <w:rPr>
              <w:rFonts w:asciiTheme="minorHAnsi" w:eastAsiaTheme="minorEastAsia" w:hAnsiTheme="minorHAnsi"/>
              <w:noProof/>
              <w:lang w:eastAsia="en-AU"/>
            </w:rPr>
          </w:pPr>
          <w:hyperlink w:anchor="_Toc466630166" w:history="1">
            <w:r w:rsidR="00D1210A" w:rsidRPr="007F66D4">
              <w:rPr>
                <w:rStyle w:val="Hyperlink"/>
                <w:rFonts w:cs="Arial"/>
                <w:noProof/>
              </w:rPr>
              <w:t>3.8.</w:t>
            </w:r>
            <w:r w:rsidR="00D1210A">
              <w:rPr>
                <w:rFonts w:asciiTheme="minorHAnsi" w:eastAsiaTheme="minorEastAsia" w:hAnsiTheme="minorHAnsi"/>
                <w:noProof/>
                <w:lang w:eastAsia="en-AU"/>
              </w:rPr>
              <w:tab/>
            </w:r>
            <w:r w:rsidR="00D1210A" w:rsidRPr="007F66D4">
              <w:rPr>
                <w:rStyle w:val="Hyperlink"/>
                <w:rFonts w:cs="Arial"/>
                <w:noProof/>
              </w:rPr>
              <w:t>How to Submit an Application</w:t>
            </w:r>
            <w:r w:rsidR="00D1210A">
              <w:rPr>
                <w:noProof/>
                <w:webHidden/>
              </w:rPr>
              <w:tab/>
            </w:r>
            <w:r w:rsidR="00D1210A">
              <w:rPr>
                <w:noProof/>
                <w:webHidden/>
              </w:rPr>
              <w:fldChar w:fldCharType="begin"/>
            </w:r>
            <w:r w:rsidR="00D1210A">
              <w:rPr>
                <w:noProof/>
                <w:webHidden/>
              </w:rPr>
              <w:instrText xml:space="preserve"> PAGEREF _Toc466630166 \h </w:instrText>
            </w:r>
            <w:r w:rsidR="00D1210A">
              <w:rPr>
                <w:noProof/>
                <w:webHidden/>
              </w:rPr>
            </w:r>
            <w:r w:rsidR="00D1210A">
              <w:rPr>
                <w:noProof/>
                <w:webHidden/>
              </w:rPr>
              <w:fldChar w:fldCharType="separate"/>
            </w:r>
            <w:r w:rsidR="002950FF">
              <w:rPr>
                <w:noProof/>
                <w:webHidden/>
              </w:rPr>
              <w:t>13</w:t>
            </w:r>
            <w:r w:rsidR="00D1210A">
              <w:rPr>
                <w:noProof/>
                <w:webHidden/>
              </w:rPr>
              <w:fldChar w:fldCharType="end"/>
            </w:r>
          </w:hyperlink>
        </w:p>
        <w:p w14:paraId="2D34ECFB" w14:textId="77777777" w:rsidR="00D1210A" w:rsidRDefault="003702DE">
          <w:pPr>
            <w:pStyle w:val="TOC2"/>
            <w:rPr>
              <w:rFonts w:asciiTheme="minorHAnsi" w:eastAsiaTheme="minorEastAsia" w:hAnsiTheme="minorHAnsi"/>
              <w:noProof/>
              <w:lang w:eastAsia="en-AU"/>
            </w:rPr>
          </w:pPr>
          <w:hyperlink w:anchor="_Toc466630167" w:history="1">
            <w:r w:rsidR="00D1210A" w:rsidRPr="007F66D4">
              <w:rPr>
                <w:rStyle w:val="Hyperlink"/>
                <w:rFonts w:cs="Arial"/>
                <w:noProof/>
              </w:rPr>
              <w:t>3.9.</w:t>
            </w:r>
            <w:r w:rsidR="00D1210A">
              <w:rPr>
                <w:rFonts w:asciiTheme="minorHAnsi" w:eastAsiaTheme="minorEastAsia" w:hAnsiTheme="minorHAnsi"/>
                <w:noProof/>
                <w:lang w:eastAsia="en-AU"/>
              </w:rPr>
              <w:tab/>
            </w:r>
            <w:r w:rsidR="00D1210A" w:rsidRPr="007F66D4">
              <w:rPr>
                <w:rStyle w:val="Hyperlink"/>
                <w:rFonts w:cs="Arial"/>
                <w:noProof/>
              </w:rPr>
              <w:t>Conflicts of Interest</w:t>
            </w:r>
            <w:r w:rsidR="00D1210A">
              <w:rPr>
                <w:noProof/>
                <w:webHidden/>
              </w:rPr>
              <w:tab/>
            </w:r>
            <w:r w:rsidR="00D1210A">
              <w:rPr>
                <w:noProof/>
                <w:webHidden/>
              </w:rPr>
              <w:fldChar w:fldCharType="begin"/>
            </w:r>
            <w:r w:rsidR="00D1210A">
              <w:rPr>
                <w:noProof/>
                <w:webHidden/>
              </w:rPr>
              <w:instrText xml:space="preserve"> PAGEREF _Toc466630167 \h </w:instrText>
            </w:r>
            <w:r w:rsidR="00D1210A">
              <w:rPr>
                <w:noProof/>
                <w:webHidden/>
              </w:rPr>
            </w:r>
            <w:r w:rsidR="00D1210A">
              <w:rPr>
                <w:noProof/>
                <w:webHidden/>
              </w:rPr>
              <w:fldChar w:fldCharType="separate"/>
            </w:r>
            <w:r w:rsidR="002950FF">
              <w:rPr>
                <w:noProof/>
                <w:webHidden/>
              </w:rPr>
              <w:t>14</w:t>
            </w:r>
            <w:r w:rsidR="00D1210A">
              <w:rPr>
                <w:noProof/>
                <w:webHidden/>
              </w:rPr>
              <w:fldChar w:fldCharType="end"/>
            </w:r>
          </w:hyperlink>
        </w:p>
        <w:p w14:paraId="62741DD1" w14:textId="77777777" w:rsidR="00D1210A" w:rsidRDefault="003702DE">
          <w:pPr>
            <w:pStyle w:val="TOC2"/>
            <w:rPr>
              <w:rFonts w:asciiTheme="minorHAnsi" w:eastAsiaTheme="minorEastAsia" w:hAnsiTheme="minorHAnsi"/>
              <w:noProof/>
              <w:lang w:eastAsia="en-AU"/>
            </w:rPr>
          </w:pPr>
          <w:hyperlink w:anchor="_Toc466630168" w:history="1">
            <w:r w:rsidR="00D1210A" w:rsidRPr="007F66D4">
              <w:rPr>
                <w:rStyle w:val="Hyperlink"/>
                <w:rFonts w:cs="Arial"/>
                <w:noProof/>
              </w:rPr>
              <w:t>3.10.</w:t>
            </w:r>
            <w:r w:rsidR="00D1210A">
              <w:rPr>
                <w:rFonts w:asciiTheme="minorHAnsi" w:eastAsiaTheme="minorEastAsia" w:hAnsiTheme="minorHAnsi"/>
                <w:noProof/>
                <w:lang w:eastAsia="en-AU"/>
              </w:rPr>
              <w:tab/>
            </w:r>
            <w:r w:rsidR="00D1210A" w:rsidRPr="007F66D4">
              <w:rPr>
                <w:rStyle w:val="Hyperlink"/>
                <w:rFonts w:cs="Arial"/>
                <w:noProof/>
              </w:rPr>
              <w:t>Improper Assistance</w:t>
            </w:r>
            <w:r w:rsidR="00D1210A">
              <w:rPr>
                <w:noProof/>
                <w:webHidden/>
              </w:rPr>
              <w:tab/>
            </w:r>
            <w:r w:rsidR="00D1210A">
              <w:rPr>
                <w:noProof/>
                <w:webHidden/>
              </w:rPr>
              <w:fldChar w:fldCharType="begin"/>
            </w:r>
            <w:r w:rsidR="00D1210A">
              <w:rPr>
                <w:noProof/>
                <w:webHidden/>
              </w:rPr>
              <w:instrText xml:space="preserve"> PAGEREF _Toc466630168 \h </w:instrText>
            </w:r>
            <w:r w:rsidR="00D1210A">
              <w:rPr>
                <w:noProof/>
                <w:webHidden/>
              </w:rPr>
            </w:r>
            <w:r w:rsidR="00D1210A">
              <w:rPr>
                <w:noProof/>
                <w:webHidden/>
              </w:rPr>
              <w:fldChar w:fldCharType="separate"/>
            </w:r>
            <w:r w:rsidR="002950FF">
              <w:rPr>
                <w:noProof/>
                <w:webHidden/>
              </w:rPr>
              <w:t>14</w:t>
            </w:r>
            <w:r w:rsidR="00D1210A">
              <w:rPr>
                <w:noProof/>
                <w:webHidden/>
              </w:rPr>
              <w:fldChar w:fldCharType="end"/>
            </w:r>
          </w:hyperlink>
        </w:p>
        <w:p w14:paraId="1BA8C374" w14:textId="77777777" w:rsidR="00D1210A" w:rsidRDefault="003702DE">
          <w:pPr>
            <w:pStyle w:val="TOC2"/>
            <w:rPr>
              <w:rFonts w:asciiTheme="minorHAnsi" w:eastAsiaTheme="minorEastAsia" w:hAnsiTheme="minorHAnsi"/>
              <w:noProof/>
              <w:lang w:eastAsia="en-AU"/>
            </w:rPr>
          </w:pPr>
          <w:hyperlink w:anchor="_Toc466630169" w:history="1">
            <w:r w:rsidR="00D1210A" w:rsidRPr="007F66D4">
              <w:rPr>
                <w:rStyle w:val="Hyperlink"/>
                <w:rFonts w:cs="Arial"/>
                <w:noProof/>
              </w:rPr>
              <w:t>3.11.</w:t>
            </w:r>
            <w:r w:rsidR="00D1210A">
              <w:rPr>
                <w:rFonts w:asciiTheme="minorHAnsi" w:eastAsiaTheme="minorEastAsia" w:hAnsiTheme="minorHAnsi"/>
                <w:noProof/>
                <w:lang w:eastAsia="en-AU"/>
              </w:rPr>
              <w:tab/>
            </w:r>
            <w:r w:rsidR="00D1210A" w:rsidRPr="007F66D4">
              <w:rPr>
                <w:rStyle w:val="Hyperlink"/>
                <w:rFonts w:cs="Arial"/>
                <w:noProof/>
              </w:rPr>
              <w:t>Applicant obligations</w:t>
            </w:r>
            <w:r w:rsidR="00D1210A">
              <w:rPr>
                <w:noProof/>
                <w:webHidden/>
              </w:rPr>
              <w:tab/>
            </w:r>
            <w:r w:rsidR="00D1210A">
              <w:rPr>
                <w:noProof/>
                <w:webHidden/>
              </w:rPr>
              <w:fldChar w:fldCharType="begin"/>
            </w:r>
            <w:r w:rsidR="00D1210A">
              <w:rPr>
                <w:noProof/>
                <w:webHidden/>
              </w:rPr>
              <w:instrText xml:space="preserve"> PAGEREF _Toc466630169 \h </w:instrText>
            </w:r>
            <w:r w:rsidR="00D1210A">
              <w:rPr>
                <w:noProof/>
                <w:webHidden/>
              </w:rPr>
            </w:r>
            <w:r w:rsidR="00D1210A">
              <w:rPr>
                <w:noProof/>
                <w:webHidden/>
              </w:rPr>
              <w:fldChar w:fldCharType="separate"/>
            </w:r>
            <w:r w:rsidR="002950FF">
              <w:rPr>
                <w:noProof/>
                <w:webHidden/>
              </w:rPr>
              <w:t>14</w:t>
            </w:r>
            <w:r w:rsidR="00D1210A">
              <w:rPr>
                <w:noProof/>
                <w:webHidden/>
              </w:rPr>
              <w:fldChar w:fldCharType="end"/>
            </w:r>
          </w:hyperlink>
        </w:p>
        <w:p w14:paraId="345EFB87" w14:textId="77777777" w:rsidR="00D1210A" w:rsidRDefault="003702DE">
          <w:pPr>
            <w:pStyle w:val="TOC2"/>
            <w:rPr>
              <w:rFonts w:asciiTheme="minorHAnsi" w:eastAsiaTheme="minorEastAsia" w:hAnsiTheme="minorHAnsi"/>
              <w:noProof/>
              <w:lang w:eastAsia="en-AU"/>
            </w:rPr>
          </w:pPr>
          <w:hyperlink w:anchor="_Toc466630170" w:history="1">
            <w:r w:rsidR="00D1210A" w:rsidRPr="007F66D4">
              <w:rPr>
                <w:rStyle w:val="Hyperlink"/>
                <w:rFonts w:cs="Arial"/>
                <w:noProof/>
              </w:rPr>
              <w:t>3.12.</w:t>
            </w:r>
            <w:r w:rsidR="00D1210A">
              <w:rPr>
                <w:rFonts w:asciiTheme="minorHAnsi" w:eastAsiaTheme="minorEastAsia" w:hAnsiTheme="minorHAnsi"/>
                <w:noProof/>
                <w:lang w:eastAsia="en-AU"/>
              </w:rPr>
              <w:tab/>
            </w:r>
            <w:r w:rsidR="00D1210A" w:rsidRPr="007F66D4">
              <w:rPr>
                <w:rStyle w:val="Hyperlink"/>
                <w:rFonts w:cs="Arial"/>
                <w:noProof/>
              </w:rPr>
              <w:t>Checks of Applicants and other enquiries</w:t>
            </w:r>
            <w:r w:rsidR="00D1210A">
              <w:rPr>
                <w:noProof/>
                <w:webHidden/>
              </w:rPr>
              <w:tab/>
            </w:r>
            <w:r w:rsidR="00D1210A">
              <w:rPr>
                <w:noProof/>
                <w:webHidden/>
              </w:rPr>
              <w:fldChar w:fldCharType="begin"/>
            </w:r>
            <w:r w:rsidR="00D1210A">
              <w:rPr>
                <w:noProof/>
                <w:webHidden/>
              </w:rPr>
              <w:instrText xml:space="preserve"> PAGEREF _Toc466630170 \h </w:instrText>
            </w:r>
            <w:r w:rsidR="00D1210A">
              <w:rPr>
                <w:noProof/>
                <w:webHidden/>
              </w:rPr>
            </w:r>
            <w:r w:rsidR="00D1210A">
              <w:rPr>
                <w:noProof/>
                <w:webHidden/>
              </w:rPr>
              <w:fldChar w:fldCharType="separate"/>
            </w:r>
            <w:r w:rsidR="002950FF">
              <w:rPr>
                <w:noProof/>
                <w:webHidden/>
              </w:rPr>
              <w:t>15</w:t>
            </w:r>
            <w:r w:rsidR="00D1210A">
              <w:rPr>
                <w:noProof/>
                <w:webHidden/>
              </w:rPr>
              <w:fldChar w:fldCharType="end"/>
            </w:r>
          </w:hyperlink>
        </w:p>
        <w:p w14:paraId="3AE44156"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71" w:history="1">
            <w:r w:rsidR="00D1210A" w:rsidRPr="007F66D4">
              <w:rPr>
                <w:rStyle w:val="Hyperlink"/>
                <w:rFonts w:cs="Arial"/>
                <w:noProof/>
              </w:rPr>
              <w:t>4.</w:t>
            </w:r>
            <w:r w:rsidR="00D1210A">
              <w:rPr>
                <w:rFonts w:asciiTheme="minorHAnsi" w:eastAsiaTheme="minorEastAsia" w:hAnsiTheme="minorHAnsi"/>
                <w:noProof/>
                <w:lang w:eastAsia="en-AU"/>
              </w:rPr>
              <w:tab/>
            </w:r>
            <w:r w:rsidR="00D1210A" w:rsidRPr="007F66D4">
              <w:rPr>
                <w:rStyle w:val="Hyperlink"/>
                <w:rFonts w:cs="Arial"/>
                <w:noProof/>
              </w:rPr>
              <w:t>Questions and Answers</w:t>
            </w:r>
            <w:r w:rsidR="00D1210A">
              <w:rPr>
                <w:noProof/>
                <w:webHidden/>
              </w:rPr>
              <w:tab/>
            </w:r>
            <w:r w:rsidR="00D1210A">
              <w:rPr>
                <w:noProof/>
                <w:webHidden/>
              </w:rPr>
              <w:fldChar w:fldCharType="begin"/>
            </w:r>
            <w:r w:rsidR="00D1210A">
              <w:rPr>
                <w:noProof/>
                <w:webHidden/>
              </w:rPr>
              <w:instrText xml:space="preserve"> PAGEREF _Toc466630171 \h </w:instrText>
            </w:r>
            <w:r w:rsidR="00D1210A">
              <w:rPr>
                <w:noProof/>
                <w:webHidden/>
              </w:rPr>
            </w:r>
            <w:r w:rsidR="00D1210A">
              <w:rPr>
                <w:noProof/>
                <w:webHidden/>
              </w:rPr>
              <w:fldChar w:fldCharType="separate"/>
            </w:r>
            <w:r w:rsidR="002950FF">
              <w:rPr>
                <w:noProof/>
                <w:webHidden/>
              </w:rPr>
              <w:t>15</w:t>
            </w:r>
            <w:r w:rsidR="00D1210A">
              <w:rPr>
                <w:noProof/>
                <w:webHidden/>
              </w:rPr>
              <w:fldChar w:fldCharType="end"/>
            </w:r>
          </w:hyperlink>
        </w:p>
        <w:p w14:paraId="61AB4B2B" w14:textId="77777777" w:rsidR="00D1210A" w:rsidRDefault="003702DE">
          <w:pPr>
            <w:pStyle w:val="TOC2"/>
            <w:rPr>
              <w:rFonts w:asciiTheme="minorHAnsi" w:eastAsiaTheme="minorEastAsia" w:hAnsiTheme="minorHAnsi"/>
              <w:noProof/>
              <w:lang w:eastAsia="en-AU"/>
            </w:rPr>
          </w:pPr>
          <w:hyperlink w:anchor="_Toc466630172" w:history="1">
            <w:r w:rsidR="00D1210A" w:rsidRPr="007F66D4">
              <w:rPr>
                <w:rStyle w:val="Hyperlink"/>
                <w:rFonts w:cs="Arial"/>
                <w:noProof/>
              </w:rPr>
              <w:t>4.1.</w:t>
            </w:r>
            <w:r w:rsidR="00D1210A">
              <w:rPr>
                <w:rFonts w:asciiTheme="minorHAnsi" w:eastAsiaTheme="minorEastAsia" w:hAnsiTheme="minorHAnsi"/>
                <w:noProof/>
                <w:lang w:eastAsia="en-AU"/>
              </w:rPr>
              <w:tab/>
            </w:r>
            <w:r w:rsidR="00D1210A" w:rsidRPr="007F66D4">
              <w:rPr>
                <w:rStyle w:val="Hyperlink"/>
                <w:rFonts w:cs="Arial"/>
                <w:noProof/>
              </w:rPr>
              <w:t>Questions and Answers during the Application period</w:t>
            </w:r>
            <w:r w:rsidR="00D1210A">
              <w:rPr>
                <w:noProof/>
                <w:webHidden/>
              </w:rPr>
              <w:tab/>
            </w:r>
            <w:r w:rsidR="00D1210A">
              <w:rPr>
                <w:noProof/>
                <w:webHidden/>
              </w:rPr>
              <w:fldChar w:fldCharType="begin"/>
            </w:r>
            <w:r w:rsidR="00D1210A">
              <w:rPr>
                <w:noProof/>
                <w:webHidden/>
              </w:rPr>
              <w:instrText xml:space="preserve"> PAGEREF _Toc466630172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036FA30A" w14:textId="77777777" w:rsidR="00D1210A" w:rsidRDefault="003702DE">
          <w:pPr>
            <w:pStyle w:val="TOC2"/>
            <w:rPr>
              <w:rFonts w:asciiTheme="minorHAnsi" w:eastAsiaTheme="minorEastAsia" w:hAnsiTheme="minorHAnsi"/>
              <w:noProof/>
              <w:lang w:eastAsia="en-AU"/>
            </w:rPr>
          </w:pPr>
          <w:hyperlink w:anchor="_Toc466630173" w:history="1">
            <w:r w:rsidR="00D1210A" w:rsidRPr="007F66D4">
              <w:rPr>
                <w:rStyle w:val="Hyperlink"/>
                <w:rFonts w:cs="Arial"/>
                <w:noProof/>
              </w:rPr>
              <w:t>4.2.</w:t>
            </w:r>
            <w:r w:rsidR="00D1210A">
              <w:rPr>
                <w:rFonts w:asciiTheme="minorHAnsi" w:eastAsiaTheme="minorEastAsia" w:hAnsiTheme="minorHAnsi"/>
                <w:noProof/>
                <w:lang w:eastAsia="en-AU"/>
              </w:rPr>
              <w:tab/>
            </w:r>
            <w:r w:rsidR="00D1210A" w:rsidRPr="007F66D4">
              <w:rPr>
                <w:rStyle w:val="Hyperlink"/>
                <w:rFonts w:cs="Arial"/>
                <w:noProof/>
              </w:rPr>
              <w:t>Questions and Answers after the Application period</w:t>
            </w:r>
            <w:r w:rsidR="00D1210A">
              <w:rPr>
                <w:noProof/>
                <w:webHidden/>
              </w:rPr>
              <w:tab/>
            </w:r>
            <w:r w:rsidR="00D1210A">
              <w:rPr>
                <w:noProof/>
                <w:webHidden/>
              </w:rPr>
              <w:fldChar w:fldCharType="begin"/>
            </w:r>
            <w:r w:rsidR="00D1210A">
              <w:rPr>
                <w:noProof/>
                <w:webHidden/>
              </w:rPr>
              <w:instrText xml:space="preserve"> PAGEREF _Toc466630173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6CCE781E"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74" w:history="1">
            <w:r w:rsidR="00D1210A" w:rsidRPr="007F66D4">
              <w:rPr>
                <w:rStyle w:val="Hyperlink"/>
                <w:rFonts w:cs="Arial"/>
                <w:noProof/>
              </w:rPr>
              <w:t>5.</w:t>
            </w:r>
            <w:r w:rsidR="00D1210A">
              <w:rPr>
                <w:rFonts w:asciiTheme="minorHAnsi" w:eastAsiaTheme="minorEastAsia" w:hAnsiTheme="minorHAnsi"/>
                <w:noProof/>
                <w:lang w:eastAsia="en-AU"/>
              </w:rPr>
              <w:tab/>
            </w:r>
            <w:r w:rsidR="00D1210A" w:rsidRPr="007F66D4">
              <w:rPr>
                <w:rStyle w:val="Hyperlink"/>
                <w:rFonts w:cs="Arial"/>
                <w:noProof/>
              </w:rPr>
              <w:t>Assessment Process</w:t>
            </w:r>
            <w:r w:rsidR="00D1210A">
              <w:rPr>
                <w:noProof/>
                <w:webHidden/>
              </w:rPr>
              <w:tab/>
            </w:r>
            <w:r w:rsidR="00D1210A">
              <w:rPr>
                <w:noProof/>
                <w:webHidden/>
              </w:rPr>
              <w:fldChar w:fldCharType="begin"/>
            </w:r>
            <w:r w:rsidR="00D1210A">
              <w:rPr>
                <w:noProof/>
                <w:webHidden/>
              </w:rPr>
              <w:instrText xml:space="preserve"> PAGEREF _Toc466630174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47E30DA9" w14:textId="77777777" w:rsidR="00D1210A" w:rsidRDefault="003702DE">
          <w:pPr>
            <w:pStyle w:val="TOC2"/>
            <w:rPr>
              <w:rFonts w:asciiTheme="minorHAnsi" w:eastAsiaTheme="minorEastAsia" w:hAnsiTheme="minorHAnsi"/>
              <w:noProof/>
              <w:lang w:eastAsia="en-AU"/>
            </w:rPr>
          </w:pPr>
          <w:hyperlink w:anchor="_Toc466630175" w:history="1">
            <w:r w:rsidR="00D1210A" w:rsidRPr="007F66D4">
              <w:rPr>
                <w:rStyle w:val="Hyperlink"/>
                <w:rFonts w:cs="Arial"/>
                <w:noProof/>
              </w:rPr>
              <w:t>5.1.</w:t>
            </w:r>
            <w:r w:rsidR="00D1210A">
              <w:rPr>
                <w:rFonts w:asciiTheme="minorHAnsi" w:eastAsiaTheme="minorEastAsia" w:hAnsiTheme="minorHAnsi"/>
                <w:noProof/>
                <w:lang w:eastAsia="en-AU"/>
              </w:rPr>
              <w:tab/>
            </w:r>
            <w:r w:rsidR="00D1210A" w:rsidRPr="007F66D4">
              <w:rPr>
                <w:rStyle w:val="Hyperlink"/>
                <w:rFonts w:cs="Arial"/>
                <w:noProof/>
              </w:rPr>
              <w:t>Stages in the assessment process</w:t>
            </w:r>
            <w:r w:rsidR="00D1210A">
              <w:rPr>
                <w:noProof/>
                <w:webHidden/>
              </w:rPr>
              <w:tab/>
            </w:r>
            <w:r w:rsidR="00D1210A">
              <w:rPr>
                <w:noProof/>
                <w:webHidden/>
              </w:rPr>
              <w:fldChar w:fldCharType="begin"/>
            </w:r>
            <w:r w:rsidR="00D1210A">
              <w:rPr>
                <w:noProof/>
                <w:webHidden/>
              </w:rPr>
              <w:instrText xml:space="preserve"> PAGEREF _Toc466630175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6C8FE27C" w14:textId="77777777" w:rsidR="00D1210A" w:rsidRDefault="003702DE">
          <w:pPr>
            <w:pStyle w:val="TOC2"/>
            <w:rPr>
              <w:rFonts w:asciiTheme="minorHAnsi" w:eastAsiaTheme="minorEastAsia" w:hAnsiTheme="minorHAnsi"/>
              <w:noProof/>
              <w:lang w:eastAsia="en-AU"/>
            </w:rPr>
          </w:pPr>
          <w:hyperlink w:anchor="_Toc466630176" w:history="1">
            <w:r w:rsidR="00D1210A" w:rsidRPr="007F66D4">
              <w:rPr>
                <w:rStyle w:val="Hyperlink"/>
                <w:rFonts w:cs="Arial"/>
                <w:noProof/>
              </w:rPr>
              <w:t>5.2.</w:t>
            </w:r>
            <w:r w:rsidR="00D1210A">
              <w:rPr>
                <w:rFonts w:asciiTheme="minorHAnsi" w:eastAsiaTheme="minorEastAsia" w:hAnsiTheme="minorHAnsi"/>
                <w:noProof/>
                <w:lang w:eastAsia="en-AU"/>
              </w:rPr>
              <w:tab/>
            </w:r>
            <w:r w:rsidR="00D1210A" w:rsidRPr="007F66D4">
              <w:rPr>
                <w:rStyle w:val="Hyperlink"/>
                <w:rFonts w:cs="Arial"/>
                <w:noProof/>
              </w:rPr>
              <w:t>Process for advising outcomes</w:t>
            </w:r>
            <w:r w:rsidR="00D1210A">
              <w:rPr>
                <w:noProof/>
                <w:webHidden/>
              </w:rPr>
              <w:tab/>
            </w:r>
            <w:r w:rsidR="00D1210A">
              <w:rPr>
                <w:noProof/>
                <w:webHidden/>
              </w:rPr>
              <w:fldChar w:fldCharType="begin"/>
            </w:r>
            <w:r w:rsidR="00D1210A">
              <w:rPr>
                <w:noProof/>
                <w:webHidden/>
              </w:rPr>
              <w:instrText xml:space="preserve"> PAGEREF _Toc466630176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66F0A3EF" w14:textId="77777777" w:rsidR="00D1210A" w:rsidRDefault="003702DE">
          <w:pPr>
            <w:pStyle w:val="TOC2"/>
            <w:rPr>
              <w:rFonts w:asciiTheme="minorHAnsi" w:eastAsiaTheme="minorEastAsia" w:hAnsiTheme="minorHAnsi"/>
              <w:noProof/>
              <w:lang w:eastAsia="en-AU"/>
            </w:rPr>
          </w:pPr>
          <w:hyperlink w:anchor="_Toc466630177" w:history="1">
            <w:r w:rsidR="00D1210A" w:rsidRPr="007F66D4">
              <w:rPr>
                <w:rStyle w:val="Hyperlink"/>
                <w:rFonts w:cs="Arial"/>
                <w:noProof/>
              </w:rPr>
              <w:t>5.3.</w:t>
            </w:r>
            <w:r w:rsidR="00D1210A">
              <w:rPr>
                <w:rFonts w:asciiTheme="minorHAnsi" w:eastAsiaTheme="minorEastAsia" w:hAnsiTheme="minorHAnsi"/>
                <w:noProof/>
                <w:lang w:eastAsia="en-AU"/>
              </w:rPr>
              <w:tab/>
            </w:r>
            <w:r w:rsidR="00D1210A" w:rsidRPr="007F66D4">
              <w:rPr>
                <w:rStyle w:val="Hyperlink"/>
                <w:rFonts w:cs="Arial"/>
                <w:noProof/>
              </w:rPr>
              <w:t>Opportunity for feedback</w:t>
            </w:r>
            <w:r w:rsidR="00D1210A">
              <w:rPr>
                <w:noProof/>
                <w:webHidden/>
              </w:rPr>
              <w:tab/>
            </w:r>
            <w:r w:rsidR="00D1210A">
              <w:rPr>
                <w:noProof/>
                <w:webHidden/>
              </w:rPr>
              <w:fldChar w:fldCharType="begin"/>
            </w:r>
            <w:r w:rsidR="00D1210A">
              <w:rPr>
                <w:noProof/>
                <w:webHidden/>
              </w:rPr>
              <w:instrText xml:space="preserve"> PAGEREF _Toc466630177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38CDEF73"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78" w:history="1">
            <w:r w:rsidR="00D1210A" w:rsidRPr="007F66D4">
              <w:rPr>
                <w:rStyle w:val="Hyperlink"/>
                <w:rFonts w:cs="Arial"/>
                <w:noProof/>
              </w:rPr>
              <w:t>6.</w:t>
            </w:r>
            <w:r w:rsidR="00D1210A">
              <w:rPr>
                <w:rFonts w:asciiTheme="minorHAnsi" w:eastAsiaTheme="minorEastAsia" w:hAnsiTheme="minorHAnsi"/>
                <w:noProof/>
                <w:lang w:eastAsia="en-AU"/>
              </w:rPr>
              <w:tab/>
            </w:r>
            <w:r w:rsidR="00D1210A" w:rsidRPr="007F66D4">
              <w:rPr>
                <w:rStyle w:val="Hyperlink"/>
                <w:rFonts w:cs="Arial"/>
                <w:noProof/>
              </w:rPr>
              <w:t>Grant Agreement</w:t>
            </w:r>
            <w:r w:rsidR="00D1210A">
              <w:rPr>
                <w:noProof/>
                <w:webHidden/>
              </w:rPr>
              <w:tab/>
            </w:r>
            <w:r w:rsidR="00D1210A">
              <w:rPr>
                <w:noProof/>
                <w:webHidden/>
              </w:rPr>
              <w:fldChar w:fldCharType="begin"/>
            </w:r>
            <w:r w:rsidR="00D1210A">
              <w:rPr>
                <w:noProof/>
                <w:webHidden/>
              </w:rPr>
              <w:instrText xml:space="preserve"> PAGEREF _Toc466630178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4F67F0A2" w14:textId="77777777" w:rsidR="00D1210A" w:rsidRDefault="003702DE">
          <w:pPr>
            <w:pStyle w:val="TOC2"/>
            <w:rPr>
              <w:rFonts w:asciiTheme="minorHAnsi" w:eastAsiaTheme="minorEastAsia" w:hAnsiTheme="minorHAnsi"/>
              <w:noProof/>
              <w:lang w:eastAsia="en-AU"/>
            </w:rPr>
          </w:pPr>
          <w:hyperlink w:anchor="_Toc466630179" w:history="1">
            <w:r w:rsidR="00D1210A" w:rsidRPr="007F66D4">
              <w:rPr>
                <w:rStyle w:val="Hyperlink"/>
                <w:rFonts w:cs="Arial"/>
                <w:noProof/>
              </w:rPr>
              <w:t>6.1.</w:t>
            </w:r>
            <w:r w:rsidR="00D1210A">
              <w:rPr>
                <w:rFonts w:asciiTheme="minorHAnsi" w:eastAsiaTheme="minorEastAsia" w:hAnsiTheme="minorHAnsi"/>
                <w:noProof/>
                <w:lang w:eastAsia="en-AU"/>
              </w:rPr>
              <w:tab/>
            </w:r>
            <w:r w:rsidR="00D1210A" w:rsidRPr="007F66D4">
              <w:rPr>
                <w:rStyle w:val="Hyperlink"/>
                <w:rFonts w:cs="Arial"/>
                <w:noProof/>
              </w:rPr>
              <w:t>Risk Management</w:t>
            </w:r>
            <w:r w:rsidR="00D1210A">
              <w:rPr>
                <w:noProof/>
                <w:webHidden/>
              </w:rPr>
              <w:tab/>
            </w:r>
            <w:r w:rsidR="00D1210A">
              <w:rPr>
                <w:noProof/>
                <w:webHidden/>
              </w:rPr>
              <w:fldChar w:fldCharType="begin"/>
            </w:r>
            <w:r w:rsidR="00D1210A">
              <w:rPr>
                <w:noProof/>
                <w:webHidden/>
              </w:rPr>
              <w:instrText xml:space="preserve"> PAGEREF _Toc466630179 \h </w:instrText>
            </w:r>
            <w:r w:rsidR="00D1210A">
              <w:rPr>
                <w:noProof/>
                <w:webHidden/>
              </w:rPr>
            </w:r>
            <w:r w:rsidR="00D1210A">
              <w:rPr>
                <w:noProof/>
                <w:webHidden/>
              </w:rPr>
              <w:fldChar w:fldCharType="separate"/>
            </w:r>
            <w:r w:rsidR="002950FF">
              <w:rPr>
                <w:noProof/>
                <w:webHidden/>
              </w:rPr>
              <w:t>17</w:t>
            </w:r>
            <w:r w:rsidR="00D1210A">
              <w:rPr>
                <w:noProof/>
                <w:webHidden/>
              </w:rPr>
              <w:fldChar w:fldCharType="end"/>
            </w:r>
          </w:hyperlink>
        </w:p>
        <w:p w14:paraId="6187593B" w14:textId="77777777" w:rsidR="00D1210A" w:rsidRDefault="003702DE">
          <w:pPr>
            <w:pStyle w:val="TOC2"/>
            <w:rPr>
              <w:rFonts w:asciiTheme="minorHAnsi" w:eastAsiaTheme="minorEastAsia" w:hAnsiTheme="minorHAnsi"/>
              <w:noProof/>
              <w:lang w:eastAsia="en-AU"/>
            </w:rPr>
          </w:pPr>
          <w:hyperlink w:anchor="_Toc466630180" w:history="1">
            <w:r w:rsidR="00D1210A" w:rsidRPr="007F66D4">
              <w:rPr>
                <w:rStyle w:val="Hyperlink"/>
                <w:rFonts w:cs="Arial"/>
                <w:noProof/>
              </w:rPr>
              <w:t>6.2.</w:t>
            </w:r>
            <w:r w:rsidR="00D1210A">
              <w:rPr>
                <w:rFonts w:asciiTheme="minorHAnsi" w:eastAsiaTheme="minorEastAsia" w:hAnsiTheme="minorHAnsi"/>
                <w:noProof/>
                <w:lang w:eastAsia="en-AU"/>
              </w:rPr>
              <w:tab/>
            </w:r>
            <w:r w:rsidR="00D1210A" w:rsidRPr="007F66D4">
              <w:rPr>
                <w:rStyle w:val="Hyperlink"/>
                <w:rFonts w:cs="Arial"/>
                <w:noProof/>
              </w:rPr>
              <w:t>Activity performance and reporting</w:t>
            </w:r>
            <w:r w:rsidR="00D1210A">
              <w:rPr>
                <w:noProof/>
                <w:webHidden/>
              </w:rPr>
              <w:tab/>
            </w:r>
            <w:r w:rsidR="00D1210A">
              <w:rPr>
                <w:noProof/>
                <w:webHidden/>
              </w:rPr>
              <w:fldChar w:fldCharType="begin"/>
            </w:r>
            <w:r w:rsidR="00D1210A">
              <w:rPr>
                <w:noProof/>
                <w:webHidden/>
              </w:rPr>
              <w:instrText xml:space="preserve"> PAGEREF _Toc466630180 \h </w:instrText>
            </w:r>
            <w:r w:rsidR="00D1210A">
              <w:rPr>
                <w:noProof/>
                <w:webHidden/>
              </w:rPr>
            </w:r>
            <w:r w:rsidR="00D1210A">
              <w:rPr>
                <w:noProof/>
                <w:webHidden/>
              </w:rPr>
              <w:fldChar w:fldCharType="separate"/>
            </w:r>
            <w:r w:rsidR="002950FF">
              <w:rPr>
                <w:noProof/>
                <w:webHidden/>
              </w:rPr>
              <w:t>17</w:t>
            </w:r>
            <w:r w:rsidR="00D1210A">
              <w:rPr>
                <w:noProof/>
                <w:webHidden/>
              </w:rPr>
              <w:fldChar w:fldCharType="end"/>
            </w:r>
          </w:hyperlink>
        </w:p>
        <w:p w14:paraId="2077193B"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81" w:history="1">
            <w:r w:rsidR="00D1210A" w:rsidRPr="007F66D4">
              <w:rPr>
                <w:rStyle w:val="Hyperlink"/>
                <w:rFonts w:cs="Arial"/>
                <w:noProof/>
              </w:rPr>
              <w:t>7.</w:t>
            </w:r>
            <w:r w:rsidR="00D1210A">
              <w:rPr>
                <w:rFonts w:asciiTheme="minorHAnsi" w:eastAsiaTheme="minorEastAsia" w:hAnsiTheme="minorHAnsi"/>
                <w:noProof/>
                <w:lang w:eastAsia="en-AU"/>
              </w:rPr>
              <w:tab/>
            </w:r>
            <w:r w:rsidR="00D1210A" w:rsidRPr="007F66D4">
              <w:rPr>
                <w:rStyle w:val="Hyperlink"/>
                <w:rFonts w:cs="Arial"/>
                <w:noProof/>
              </w:rPr>
              <w:t>CICD Program Evaluation</w:t>
            </w:r>
            <w:r w:rsidR="00D1210A">
              <w:rPr>
                <w:noProof/>
                <w:webHidden/>
              </w:rPr>
              <w:tab/>
            </w:r>
            <w:r w:rsidR="00D1210A">
              <w:rPr>
                <w:noProof/>
                <w:webHidden/>
              </w:rPr>
              <w:fldChar w:fldCharType="begin"/>
            </w:r>
            <w:r w:rsidR="00D1210A">
              <w:rPr>
                <w:noProof/>
                <w:webHidden/>
              </w:rPr>
              <w:instrText xml:space="preserve"> PAGEREF _Toc466630181 \h </w:instrText>
            </w:r>
            <w:r w:rsidR="00D1210A">
              <w:rPr>
                <w:noProof/>
                <w:webHidden/>
              </w:rPr>
            </w:r>
            <w:r w:rsidR="00D1210A">
              <w:rPr>
                <w:noProof/>
                <w:webHidden/>
              </w:rPr>
              <w:fldChar w:fldCharType="separate"/>
            </w:r>
            <w:r w:rsidR="002950FF">
              <w:rPr>
                <w:noProof/>
                <w:webHidden/>
              </w:rPr>
              <w:t>18</w:t>
            </w:r>
            <w:r w:rsidR="00D1210A">
              <w:rPr>
                <w:noProof/>
                <w:webHidden/>
              </w:rPr>
              <w:fldChar w:fldCharType="end"/>
            </w:r>
          </w:hyperlink>
        </w:p>
        <w:p w14:paraId="140FBC63"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82" w:history="1">
            <w:r w:rsidR="00D1210A" w:rsidRPr="007F66D4">
              <w:rPr>
                <w:rStyle w:val="Hyperlink"/>
                <w:rFonts w:cs="Arial"/>
                <w:noProof/>
              </w:rPr>
              <w:t>8.</w:t>
            </w:r>
            <w:r w:rsidR="00D1210A">
              <w:rPr>
                <w:rFonts w:asciiTheme="minorHAnsi" w:eastAsiaTheme="minorEastAsia" w:hAnsiTheme="minorHAnsi"/>
                <w:noProof/>
                <w:lang w:eastAsia="en-AU"/>
              </w:rPr>
              <w:tab/>
            </w:r>
            <w:r w:rsidR="00D1210A" w:rsidRPr="007F66D4">
              <w:rPr>
                <w:rStyle w:val="Hyperlink"/>
                <w:rFonts w:cs="Arial"/>
                <w:noProof/>
              </w:rPr>
              <w:t>General</w:t>
            </w:r>
            <w:r w:rsidR="00D1210A">
              <w:rPr>
                <w:noProof/>
                <w:webHidden/>
              </w:rPr>
              <w:tab/>
            </w:r>
            <w:r w:rsidR="00D1210A">
              <w:rPr>
                <w:noProof/>
                <w:webHidden/>
              </w:rPr>
              <w:fldChar w:fldCharType="begin"/>
            </w:r>
            <w:r w:rsidR="00D1210A">
              <w:rPr>
                <w:noProof/>
                <w:webHidden/>
              </w:rPr>
              <w:instrText xml:space="preserve"> PAGEREF _Toc466630182 \h </w:instrText>
            </w:r>
            <w:r w:rsidR="00D1210A">
              <w:rPr>
                <w:noProof/>
                <w:webHidden/>
              </w:rPr>
            </w:r>
            <w:r w:rsidR="00D1210A">
              <w:rPr>
                <w:noProof/>
                <w:webHidden/>
              </w:rPr>
              <w:fldChar w:fldCharType="separate"/>
            </w:r>
            <w:r w:rsidR="002950FF">
              <w:rPr>
                <w:noProof/>
                <w:webHidden/>
              </w:rPr>
              <w:t>19</w:t>
            </w:r>
            <w:r w:rsidR="00D1210A">
              <w:rPr>
                <w:noProof/>
                <w:webHidden/>
              </w:rPr>
              <w:fldChar w:fldCharType="end"/>
            </w:r>
          </w:hyperlink>
        </w:p>
        <w:p w14:paraId="3ABACE2C" w14:textId="77777777" w:rsidR="00D1210A" w:rsidRDefault="003702DE">
          <w:pPr>
            <w:pStyle w:val="TOC2"/>
            <w:rPr>
              <w:rFonts w:asciiTheme="minorHAnsi" w:eastAsiaTheme="minorEastAsia" w:hAnsiTheme="minorHAnsi"/>
              <w:noProof/>
              <w:lang w:eastAsia="en-AU"/>
            </w:rPr>
          </w:pPr>
          <w:hyperlink w:anchor="_Toc466630183" w:history="1">
            <w:r w:rsidR="00D1210A" w:rsidRPr="007F66D4">
              <w:rPr>
                <w:rStyle w:val="Hyperlink"/>
                <w:rFonts w:cs="Arial"/>
                <w:noProof/>
              </w:rPr>
              <w:t>8.1.</w:t>
            </w:r>
            <w:r w:rsidR="00D1210A">
              <w:rPr>
                <w:rFonts w:asciiTheme="minorHAnsi" w:eastAsiaTheme="minorEastAsia" w:hAnsiTheme="minorHAnsi"/>
                <w:noProof/>
                <w:lang w:eastAsia="en-AU"/>
              </w:rPr>
              <w:tab/>
            </w:r>
            <w:r w:rsidR="00D1210A" w:rsidRPr="007F66D4">
              <w:rPr>
                <w:rStyle w:val="Hyperlink"/>
                <w:rFonts w:cs="Arial"/>
                <w:noProof/>
              </w:rPr>
              <w:t>Roles and Responsibilities</w:t>
            </w:r>
            <w:r w:rsidR="00D1210A">
              <w:rPr>
                <w:noProof/>
                <w:webHidden/>
              </w:rPr>
              <w:tab/>
            </w:r>
            <w:r w:rsidR="00D1210A">
              <w:rPr>
                <w:noProof/>
                <w:webHidden/>
              </w:rPr>
              <w:fldChar w:fldCharType="begin"/>
            </w:r>
            <w:r w:rsidR="00D1210A">
              <w:rPr>
                <w:noProof/>
                <w:webHidden/>
              </w:rPr>
              <w:instrText xml:space="preserve"> PAGEREF _Toc466630183 \h </w:instrText>
            </w:r>
            <w:r w:rsidR="00D1210A">
              <w:rPr>
                <w:noProof/>
                <w:webHidden/>
              </w:rPr>
            </w:r>
            <w:r w:rsidR="00D1210A">
              <w:rPr>
                <w:noProof/>
                <w:webHidden/>
              </w:rPr>
              <w:fldChar w:fldCharType="separate"/>
            </w:r>
            <w:r w:rsidR="002950FF">
              <w:rPr>
                <w:noProof/>
                <w:webHidden/>
              </w:rPr>
              <w:t>19</w:t>
            </w:r>
            <w:r w:rsidR="00D1210A">
              <w:rPr>
                <w:noProof/>
                <w:webHidden/>
              </w:rPr>
              <w:fldChar w:fldCharType="end"/>
            </w:r>
          </w:hyperlink>
        </w:p>
        <w:p w14:paraId="2B844E45" w14:textId="77777777" w:rsidR="00D1210A" w:rsidRDefault="003702DE">
          <w:pPr>
            <w:pStyle w:val="TOC2"/>
            <w:rPr>
              <w:rFonts w:asciiTheme="minorHAnsi" w:eastAsiaTheme="minorEastAsia" w:hAnsiTheme="minorHAnsi"/>
              <w:noProof/>
              <w:lang w:eastAsia="en-AU"/>
            </w:rPr>
          </w:pPr>
          <w:hyperlink w:anchor="_Toc466630184" w:history="1">
            <w:r w:rsidR="00D1210A" w:rsidRPr="007F66D4">
              <w:rPr>
                <w:rStyle w:val="Hyperlink"/>
                <w:rFonts w:cs="Arial"/>
                <w:noProof/>
              </w:rPr>
              <w:t>8.2.</w:t>
            </w:r>
            <w:r w:rsidR="00D1210A">
              <w:rPr>
                <w:rFonts w:asciiTheme="minorHAnsi" w:eastAsiaTheme="minorEastAsia" w:hAnsiTheme="minorHAnsi"/>
                <w:noProof/>
                <w:lang w:eastAsia="en-AU"/>
              </w:rPr>
              <w:tab/>
            </w:r>
            <w:r w:rsidR="00D1210A" w:rsidRPr="007F66D4">
              <w:rPr>
                <w:rStyle w:val="Hyperlink"/>
                <w:rFonts w:cs="Arial"/>
                <w:noProof/>
              </w:rPr>
              <w:t>Personal Information</w:t>
            </w:r>
            <w:r w:rsidR="00D1210A">
              <w:rPr>
                <w:noProof/>
                <w:webHidden/>
              </w:rPr>
              <w:tab/>
            </w:r>
            <w:r w:rsidR="00D1210A">
              <w:rPr>
                <w:noProof/>
                <w:webHidden/>
              </w:rPr>
              <w:fldChar w:fldCharType="begin"/>
            </w:r>
            <w:r w:rsidR="00D1210A">
              <w:rPr>
                <w:noProof/>
                <w:webHidden/>
              </w:rPr>
              <w:instrText xml:space="preserve"> PAGEREF _Toc466630184 \h </w:instrText>
            </w:r>
            <w:r w:rsidR="00D1210A">
              <w:rPr>
                <w:noProof/>
                <w:webHidden/>
              </w:rPr>
            </w:r>
            <w:r w:rsidR="00D1210A">
              <w:rPr>
                <w:noProof/>
                <w:webHidden/>
              </w:rPr>
              <w:fldChar w:fldCharType="separate"/>
            </w:r>
            <w:r w:rsidR="002950FF">
              <w:rPr>
                <w:noProof/>
                <w:webHidden/>
              </w:rPr>
              <w:t>19</w:t>
            </w:r>
            <w:r w:rsidR="00D1210A">
              <w:rPr>
                <w:noProof/>
                <w:webHidden/>
              </w:rPr>
              <w:fldChar w:fldCharType="end"/>
            </w:r>
          </w:hyperlink>
        </w:p>
        <w:p w14:paraId="0DBB7035" w14:textId="77777777" w:rsidR="00D1210A" w:rsidRDefault="003702DE">
          <w:pPr>
            <w:pStyle w:val="TOC2"/>
            <w:rPr>
              <w:rFonts w:asciiTheme="minorHAnsi" w:eastAsiaTheme="minorEastAsia" w:hAnsiTheme="minorHAnsi"/>
              <w:noProof/>
              <w:lang w:eastAsia="en-AU"/>
            </w:rPr>
          </w:pPr>
          <w:hyperlink w:anchor="_Toc466630185" w:history="1">
            <w:r w:rsidR="00D1210A" w:rsidRPr="007F66D4">
              <w:rPr>
                <w:rStyle w:val="Hyperlink"/>
                <w:rFonts w:cs="Arial"/>
                <w:noProof/>
              </w:rPr>
              <w:t>8.3.</w:t>
            </w:r>
            <w:r w:rsidR="00D1210A">
              <w:rPr>
                <w:rFonts w:asciiTheme="minorHAnsi" w:eastAsiaTheme="minorEastAsia" w:hAnsiTheme="minorHAnsi"/>
                <w:noProof/>
                <w:lang w:eastAsia="en-AU"/>
              </w:rPr>
              <w:tab/>
            </w:r>
            <w:r w:rsidR="00D1210A" w:rsidRPr="007F66D4">
              <w:rPr>
                <w:rStyle w:val="Hyperlink"/>
                <w:rFonts w:cs="Arial"/>
                <w:noProof/>
              </w:rPr>
              <w:t>Freedom of Information</w:t>
            </w:r>
            <w:r w:rsidR="00D1210A">
              <w:rPr>
                <w:noProof/>
                <w:webHidden/>
              </w:rPr>
              <w:tab/>
            </w:r>
            <w:r w:rsidR="00D1210A">
              <w:rPr>
                <w:noProof/>
                <w:webHidden/>
              </w:rPr>
              <w:fldChar w:fldCharType="begin"/>
            </w:r>
            <w:r w:rsidR="00D1210A">
              <w:rPr>
                <w:noProof/>
                <w:webHidden/>
              </w:rPr>
              <w:instrText xml:space="preserve"> PAGEREF _Toc466630185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6ACC4B23" w14:textId="77777777" w:rsidR="00D1210A" w:rsidRDefault="003702DE">
          <w:pPr>
            <w:pStyle w:val="TOC2"/>
            <w:rPr>
              <w:rFonts w:asciiTheme="minorHAnsi" w:eastAsiaTheme="minorEastAsia" w:hAnsiTheme="minorHAnsi"/>
              <w:noProof/>
              <w:lang w:eastAsia="en-AU"/>
            </w:rPr>
          </w:pPr>
          <w:hyperlink w:anchor="_Toc466630186" w:history="1">
            <w:r w:rsidR="00D1210A" w:rsidRPr="007F66D4">
              <w:rPr>
                <w:rStyle w:val="Hyperlink"/>
                <w:rFonts w:cs="Arial"/>
                <w:noProof/>
              </w:rPr>
              <w:t>8.4.</w:t>
            </w:r>
            <w:r w:rsidR="00D1210A">
              <w:rPr>
                <w:rFonts w:asciiTheme="minorHAnsi" w:eastAsiaTheme="minorEastAsia" w:hAnsiTheme="minorHAnsi"/>
                <w:noProof/>
                <w:lang w:eastAsia="en-AU"/>
              </w:rPr>
              <w:tab/>
            </w:r>
            <w:r w:rsidR="00D1210A" w:rsidRPr="007F66D4">
              <w:rPr>
                <w:rStyle w:val="Hyperlink"/>
                <w:rFonts w:cs="Arial"/>
                <w:noProof/>
              </w:rPr>
              <w:t>Complaints</w:t>
            </w:r>
            <w:r w:rsidR="00D1210A">
              <w:rPr>
                <w:noProof/>
                <w:webHidden/>
              </w:rPr>
              <w:tab/>
            </w:r>
            <w:r w:rsidR="00D1210A">
              <w:rPr>
                <w:noProof/>
                <w:webHidden/>
              </w:rPr>
              <w:fldChar w:fldCharType="begin"/>
            </w:r>
            <w:r w:rsidR="00D1210A">
              <w:rPr>
                <w:noProof/>
                <w:webHidden/>
              </w:rPr>
              <w:instrText xml:space="preserve"> PAGEREF _Toc466630186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3A6B6C29" w14:textId="77777777" w:rsidR="00D1210A" w:rsidRDefault="003702DE">
          <w:pPr>
            <w:pStyle w:val="TOC2"/>
            <w:rPr>
              <w:rFonts w:asciiTheme="minorHAnsi" w:eastAsiaTheme="minorEastAsia" w:hAnsiTheme="minorHAnsi"/>
              <w:noProof/>
              <w:lang w:eastAsia="en-AU"/>
            </w:rPr>
          </w:pPr>
          <w:hyperlink w:anchor="_Toc466630187" w:history="1">
            <w:r w:rsidR="00D1210A" w:rsidRPr="007F66D4">
              <w:rPr>
                <w:rStyle w:val="Hyperlink"/>
                <w:rFonts w:cs="Arial"/>
                <w:noProof/>
                <w:lang w:eastAsia="en-AU"/>
              </w:rPr>
              <w:t>8.5.</w:t>
            </w:r>
            <w:r w:rsidR="00D1210A">
              <w:rPr>
                <w:rFonts w:asciiTheme="minorHAnsi" w:eastAsiaTheme="minorEastAsia" w:hAnsiTheme="minorHAnsi"/>
                <w:noProof/>
                <w:lang w:eastAsia="en-AU"/>
              </w:rPr>
              <w:tab/>
            </w:r>
            <w:r w:rsidR="00D1210A" w:rsidRPr="007F66D4">
              <w:rPr>
                <w:rStyle w:val="Hyperlink"/>
                <w:noProof/>
                <w:lang w:eastAsia="en-AU"/>
              </w:rPr>
              <w:t>Working with vulnerable persons</w:t>
            </w:r>
            <w:r w:rsidR="00D1210A">
              <w:rPr>
                <w:noProof/>
                <w:webHidden/>
              </w:rPr>
              <w:tab/>
            </w:r>
            <w:r w:rsidR="00D1210A">
              <w:rPr>
                <w:noProof/>
                <w:webHidden/>
              </w:rPr>
              <w:fldChar w:fldCharType="begin"/>
            </w:r>
            <w:r w:rsidR="00D1210A">
              <w:rPr>
                <w:noProof/>
                <w:webHidden/>
              </w:rPr>
              <w:instrText xml:space="preserve"> PAGEREF _Toc466630187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462130D8" w14:textId="77777777" w:rsidR="00D1210A" w:rsidRDefault="003702DE">
          <w:pPr>
            <w:pStyle w:val="TOC1"/>
            <w:tabs>
              <w:tab w:val="left" w:pos="660"/>
              <w:tab w:val="right" w:leader="dot" w:pos="9016"/>
            </w:tabs>
            <w:rPr>
              <w:rFonts w:asciiTheme="minorHAnsi" w:eastAsiaTheme="minorEastAsia" w:hAnsiTheme="minorHAnsi"/>
              <w:noProof/>
              <w:lang w:eastAsia="en-AU"/>
            </w:rPr>
          </w:pPr>
          <w:hyperlink w:anchor="_Toc466630188" w:history="1">
            <w:r w:rsidR="00D1210A" w:rsidRPr="007F66D4">
              <w:rPr>
                <w:rStyle w:val="Hyperlink"/>
                <w:rFonts w:cs="Arial"/>
                <w:noProof/>
              </w:rPr>
              <w:t>9.</w:t>
            </w:r>
            <w:r w:rsidR="00D1210A">
              <w:rPr>
                <w:rFonts w:asciiTheme="minorHAnsi" w:eastAsiaTheme="minorEastAsia" w:hAnsiTheme="minorHAnsi"/>
                <w:noProof/>
                <w:lang w:eastAsia="en-AU"/>
              </w:rPr>
              <w:tab/>
            </w:r>
            <w:r w:rsidR="00D1210A" w:rsidRPr="007F66D4">
              <w:rPr>
                <w:rStyle w:val="Hyperlink"/>
                <w:rFonts w:cs="Arial"/>
                <w:noProof/>
              </w:rPr>
              <w:t>Glossary</w:t>
            </w:r>
            <w:r w:rsidR="00D1210A">
              <w:rPr>
                <w:noProof/>
                <w:webHidden/>
              </w:rPr>
              <w:tab/>
            </w:r>
            <w:r w:rsidR="00D1210A">
              <w:rPr>
                <w:noProof/>
                <w:webHidden/>
              </w:rPr>
              <w:fldChar w:fldCharType="begin"/>
            </w:r>
            <w:r w:rsidR="00D1210A">
              <w:rPr>
                <w:noProof/>
                <w:webHidden/>
              </w:rPr>
              <w:instrText xml:space="preserve"> PAGEREF _Toc466630188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2F4E3D23" w14:textId="77777777" w:rsidR="005435B6" w:rsidRPr="00CC5A8B" w:rsidRDefault="005435B6" w:rsidP="003F71A6">
          <w:pPr>
            <w:jc w:val="both"/>
            <w:rPr>
              <w:rFonts w:cs="Arial"/>
            </w:rPr>
          </w:pPr>
          <w:r w:rsidRPr="00CC5A8B">
            <w:rPr>
              <w:rFonts w:cs="Arial"/>
              <w:b/>
              <w:bCs/>
              <w:noProof/>
            </w:rPr>
            <w:fldChar w:fldCharType="end"/>
          </w:r>
        </w:p>
      </w:sdtContent>
    </w:sdt>
    <w:p w14:paraId="678C2AA0" w14:textId="77777777" w:rsidR="008B3E22" w:rsidRPr="00CC5A8B" w:rsidRDefault="008B3E22" w:rsidP="003F71A6">
      <w:pPr>
        <w:jc w:val="both"/>
        <w:rPr>
          <w:rFonts w:eastAsiaTheme="majorEastAsia" w:cs="Arial"/>
          <w:b/>
          <w:bCs/>
          <w:sz w:val="32"/>
          <w:szCs w:val="28"/>
          <w:highlight w:val="lightGray"/>
        </w:rPr>
      </w:pPr>
      <w:r w:rsidRPr="00CC5A8B">
        <w:rPr>
          <w:rFonts w:cs="Arial"/>
          <w:highlight w:val="lightGray"/>
        </w:rPr>
        <w:br w:type="page"/>
      </w:r>
    </w:p>
    <w:p w14:paraId="074C1DD6" w14:textId="77777777" w:rsidR="008B3E22" w:rsidRPr="000D32A3" w:rsidRDefault="00DD2FFB" w:rsidP="00A5376A">
      <w:pPr>
        <w:pStyle w:val="Heading1"/>
        <w:numPr>
          <w:ilvl w:val="0"/>
          <w:numId w:val="5"/>
        </w:numPr>
        <w:ind w:left="567" w:hanging="567"/>
        <w:jc w:val="both"/>
        <w:rPr>
          <w:rFonts w:cs="Arial"/>
          <w:sz w:val="30"/>
          <w:szCs w:val="30"/>
        </w:rPr>
      </w:pPr>
      <w:bookmarkStart w:id="1" w:name="_Toc466630146"/>
      <w:r w:rsidRPr="000D32A3">
        <w:rPr>
          <w:rFonts w:cs="Arial"/>
          <w:sz w:val="30"/>
          <w:szCs w:val="30"/>
        </w:rPr>
        <w:lastRenderedPageBreak/>
        <w:t>Program</w:t>
      </w:r>
      <w:r w:rsidR="004D5D27" w:rsidRPr="000D32A3">
        <w:rPr>
          <w:rFonts w:cs="Arial"/>
          <w:sz w:val="30"/>
          <w:szCs w:val="30"/>
        </w:rPr>
        <w:t xml:space="preserve"> </w:t>
      </w:r>
      <w:r w:rsidR="008B3E22" w:rsidRPr="000D32A3">
        <w:rPr>
          <w:rFonts w:cs="Arial"/>
          <w:sz w:val="30"/>
          <w:szCs w:val="30"/>
        </w:rPr>
        <w:t xml:space="preserve">Overview </w:t>
      </w:r>
      <w:r w:rsidR="00C368D7" w:rsidRPr="000D32A3">
        <w:rPr>
          <w:rFonts w:cs="Arial"/>
          <w:sz w:val="30"/>
          <w:szCs w:val="30"/>
        </w:rPr>
        <w:t>- Community Inclusion and Capacity Development</w:t>
      </w:r>
      <w:bookmarkEnd w:id="1"/>
      <w:r w:rsidR="00C368D7" w:rsidRPr="000D32A3">
        <w:rPr>
          <w:rFonts w:cs="Arial"/>
          <w:sz w:val="30"/>
          <w:szCs w:val="30"/>
        </w:rPr>
        <w:t xml:space="preserve"> </w:t>
      </w:r>
    </w:p>
    <w:p w14:paraId="0E2148D4" w14:textId="77777777" w:rsidR="008B3E22" w:rsidRPr="00CC5A8B" w:rsidRDefault="008B3E22" w:rsidP="00A5376A">
      <w:pPr>
        <w:pStyle w:val="Heading2"/>
        <w:numPr>
          <w:ilvl w:val="1"/>
          <w:numId w:val="5"/>
        </w:numPr>
        <w:ind w:left="709" w:hanging="709"/>
        <w:jc w:val="both"/>
        <w:rPr>
          <w:rFonts w:cs="Arial"/>
        </w:rPr>
      </w:pPr>
      <w:bookmarkStart w:id="2" w:name="_Toc462835088"/>
      <w:bookmarkStart w:id="3" w:name="_Toc462845690"/>
      <w:bookmarkStart w:id="4" w:name="_Toc462846850"/>
      <w:bookmarkStart w:id="5" w:name="_Toc466630147"/>
      <w:bookmarkEnd w:id="2"/>
      <w:bookmarkEnd w:id="3"/>
      <w:bookmarkEnd w:id="4"/>
      <w:r w:rsidRPr="00CC5A8B">
        <w:rPr>
          <w:rFonts w:cs="Arial"/>
        </w:rPr>
        <w:t>Background</w:t>
      </w:r>
      <w:bookmarkEnd w:id="5"/>
    </w:p>
    <w:p w14:paraId="2DF39554" w14:textId="2B3F95F8" w:rsidR="00D3340E" w:rsidRDefault="00EE3402" w:rsidP="00B30285">
      <w:pPr>
        <w:spacing w:after="120" w:line="240" w:lineRule="auto"/>
        <w:jc w:val="both"/>
        <w:rPr>
          <w:rFonts w:eastAsia="Calibri" w:cs="Arial"/>
        </w:rPr>
      </w:pPr>
      <w:r>
        <w:rPr>
          <w:rFonts w:eastAsia="Calibri" w:cs="Arial"/>
        </w:rPr>
        <w:t xml:space="preserve">The National Disability Insurance Scheme </w:t>
      </w:r>
      <w:r w:rsidR="00D3340E">
        <w:rPr>
          <w:rFonts w:eastAsia="Calibri" w:cs="Arial"/>
        </w:rPr>
        <w:t xml:space="preserve">(NDIS) </w:t>
      </w:r>
      <w:r>
        <w:rPr>
          <w:rFonts w:eastAsia="Calibri" w:cs="Arial"/>
        </w:rPr>
        <w:t xml:space="preserve">is </w:t>
      </w:r>
      <w:r w:rsidR="00D3340E">
        <w:rPr>
          <w:rFonts w:eastAsia="Calibri" w:cs="Arial"/>
        </w:rPr>
        <w:t xml:space="preserve">the new way of providing support to people with disability in Australia. The goal of the NDIS is to increase the social and economic participation of Australians with disability. </w:t>
      </w:r>
      <w:r w:rsidR="0018493A" w:rsidRPr="0093192A">
        <w:rPr>
          <w:rFonts w:eastAsia="Calibri" w:cs="Arial"/>
        </w:rPr>
        <w:t>The National Disability Insurance Agency (NDIA) is a</w:t>
      </w:r>
      <w:r w:rsidR="00440E08">
        <w:rPr>
          <w:rFonts w:eastAsia="Calibri" w:cs="Arial"/>
        </w:rPr>
        <w:t xml:space="preserve"> corporate Commonwealth entity </w:t>
      </w:r>
      <w:r w:rsidR="0018493A" w:rsidRPr="0093192A">
        <w:rPr>
          <w:rFonts w:eastAsia="Calibri" w:cs="Arial"/>
        </w:rPr>
        <w:t>whose role is to implement the NDIS</w:t>
      </w:r>
      <w:r w:rsidR="0018493A">
        <w:rPr>
          <w:rFonts w:eastAsia="Calibri" w:cs="Arial"/>
        </w:rPr>
        <w:t xml:space="preserve">. </w:t>
      </w:r>
      <w:r w:rsidR="0018493A" w:rsidRPr="0093192A">
        <w:rPr>
          <w:rFonts w:eastAsia="Calibri" w:cs="Arial"/>
        </w:rPr>
        <w:t xml:space="preserve"> </w:t>
      </w:r>
    </w:p>
    <w:p w14:paraId="74B486B6" w14:textId="77777777" w:rsidR="00D3340E" w:rsidRDefault="00D3340E">
      <w:pPr>
        <w:spacing w:after="120" w:line="240" w:lineRule="auto"/>
        <w:jc w:val="both"/>
        <w:rPr>
          <w:rFonts w:eastAsia="Calibri" w:cs="Arial"/>
        </w:rPr>
      </w:pPr>
      <w:r>
        <w:rPr>
          <w:rFonts w:eastAsia="Calibri" w:cs="Arial"/>
        </w:rPr>
        <w:t>The NDIS has two parts:</w:t>
      </w:r>
    </w:p>
    <w:p w14:paraId="4CA0F418" w14:textId="77777777" w:rsidR="00D3340E" w:rsidRPr="00347DCF" w:rsidRDefault="00D3340E" w:rsidP="00A5376A">
      <w:pPr>
        <w:pStyle w:val="ListParagraph"/>
        <w:numPr>
          <w:ilvl w:val="0"/>
          <w:numId w:val="7"/>
        </w:numPr>
        <w:spacing w:after="120" w:line="240" w:lineRule="auto"/>
        <w:jc w:val="both"/>
        <w:rPr>
          <w:rFonts w:eastAsia="Calibri" w:cs="Arial"/>
        </w:rPr>
      </w:pPr>
      <w:r w:rsidRPr="00347DCF">
        <w:rPr>
          <w:rFonts w:eastAsia="Calibri" w:cs="Arial"/>
        </w:rPr>
        <w:t>Individual NDIS plans for people whose permanent disability has a significant impact on their ability to take part in everyday activities; and</w:t>
      </w:r>
    </w:p>
    <w:p w14:paraId="55C11FD9" w14:textId="77777777" w:rsidR="00D3340E" w:rsidRPr="00347DCF" w:rsidRDefault="00D3340E" w:rsidP="00A5376A">
      <w:pPr>
        <w:pStyle w:val="ListParagraph"/>
        <w:numPr>
          <w:ilvl w:val="0"/>
          <w:numId w:val="7"/>
        </w:numPr>
        <w:spacing w:after="120" w:line="240" w:lineRule="auto"/>
        <w:jc w:val="both"/>
        <w:rPr>
          <w:rFonts w:eastAsia="Calibri" w:cs="Arial"/>
        </w:rPr>
      </w:pPr>
      <w:r w:rsidRPr="00347DCF">
        <w:rPr>
          <w:rFonts w:eastAsia="Calibri" w:cs="Arial"/>
        </w:rPr>
        <w:t>Information,</w:t>
      </w:r>
      <w:r w:rsidR="00891051">
        <w:rPr>
          <w:rFonts w:eastAsia="Calibri" w:cs="Arial"/>
        </w:rPr>
        <w:t xml:space="preserve"> Linkages and Capacity Building</w:t>
      </w:r>
      <w:r w:rsidRPr="00347DCF">
        <w:rPr>
          <w:rFonts w:eastAsia="Calibri" w:cs="Arial"/>
        </w:rPr>
        <w:t xml:space="preserve"> (ILC).</w:t>
      </w:r>
    </w:p>
    <w:p w14:paraId="7DA1E19F" w14:textId="06D13BDF" w:rsidR="008D26C8" w:rsidRDefault="008D26C8">
      <w:pPr>
        <w:spacing w:after="120" w:line="240" w:lineRule="auto"/>
        <w:jc w:val="both"/>
        <w:rPr>
          <w:rFonts w:eastAsia="Calibri" w:cs="Arial"/>
        </w:rPr>
      </w:pPr>
      <w:r w:rsidRPr="0048446E">
        <w:rPr>
          <w:rFonts w:eastAsia="Calibri" w:cs="Arial"/>
        </w:rPr>
        <w:t xml:space="preserve">Both parts work together to support people with disability. It is important not to see ILC as something separate to the rest of the NDIS but an integral part of it. Success in ILC will make an important contribution to the success and </w:t>
      </w:r>
      <w:r w:rsidR="002C58FC" w:rsidRPr="0048446E">
        <w:rPr>
          <w:rFonts w:eastAsia="Calibri" w:cs="Arial"/>
        </w:rPr>
        <w:t>sustainability of the NDIS</w:t>
      </w:r>
      <w:r w:rsidRPr="0048446E">
        <w:rPr>
          <w:rFonts w:eastAsia="Calibri" w:cs="Arial"/>
        </w:rPr>
        <w:t>. Ensuring people are connected into the</w:t>
      </w:r>
      <w:r w:rsidR="002C58FC" w:rsidRPr="0048446E">
        <w:rPr>
          <w:rFonts w:eastAsia="Calibri" w:cs="Arial"/>
        </w:rPr>
        <w:t>ir</w:t>
      </w:r>
      <w:r w:rsidRPr="0048446E">
        <w:rPr>
          <w:rFonts w:eastAsia="Calibri" w:cs="Arial"/>
        </w:rPr>
        <w:t xml:space="preserve"> communities, using the same services and participating in the same activities </w:t>
      </w:r>
      <w:r w:rsidR="002C58FC" w:rsidRPr="0048446E">
        <w:rPr>
          <w:rFonts w:eastAsia="Calibri" w:cs="Arial"/>
        </w:rPr>
        <w:t xml:space="preserve">as everyone else will mean </w:t>
      </w:r>
      <w:r w:rsidR="002C060A" w:rsidRPr="0048446E">
        <w:rPr>
          <w:rFonts w:eastAsia="Calibri" w:cs="Arial"/>
        </w:rPr>
        <w:t>that, over</w:t>
      </w:r>
      <w:r w:rsidRPr="0048446E">
        <w:rPr>
          <w:rFonts w:eastAsia="Calibri" w:cs="Arial"/>
        </w:rPr>
        <w:t xml:space="preserve"> time</w:t>
      </w:r>
      <w:r w:rsidR="002C58FC" w:rsidRPr="0048446E">
        <w:rPr>
          <w:rFonts w:eastAsia="Calibri" w:cs="Arial"/>
        </w:rPr>
        <w:t>,</w:t>
      </w:r>
      <w:r w:rsidRPr="0048446E">
        <w:rPr>
          <w:rFonts w:eastAsia="Calibri" w:cs="Arial"/>
        </w:rPr>
        <w:t xml:space="preserve"> people will rely less on specialist disability support. ILC also has an important role to play in supporting people with disability who do not have an NDIS plan. By providing appropriate support in the community, it will help make sure </w:t>
      </w:r>
      <w:r w:rsidR="002C58FC" w:rsidRPr="0048446E">
        <w:rPr>
          <w:rFonts w:eastAsia="Calibri" w:cs="Arial"/>
        </w:rPr>
        <w:t>people only move into the scheme when necessary</w:t>
      </w:r>
      <w:r w:rsidR="002C58FC" w:rsidRPr="00402C1E">
        <w:rPr>
          <w:rFonts w:eastAsia="Calibri" w:cs="Arial"/>
        </w:rPr>
        <w:t>.</w:t>
      </w:r>
    </w:p>
    <w:p w14:paraId="6CEFAD95" w14:textId="43EEE400" w:rsidR="004C08E1" w:rsidRDefault="00AA45DE">
      <w:pPr>
        <w:spacing w:after="120" w:line="240" w:lineRule="auto"/>
        <w:jc w:val="both"/>
        <w:rPr>
          <w:rFonts w:eastAsia="Calibri" w:cs="Arial"/>
        </w:rPr>
      </w:pPr>
      <w:r w:rsidRPr="00347DCF">
        <w:rPr>
          <w:rFonts w:eastAsia="Calibri" w:cs="Arial"/>
        </w:rPr>
        <w:t xml:space="preserve">The Community Inclusion and Capacity Development (CICD) </w:t>
      </w:r>
      <w:r w:rsidR="00CC5163" w:rsidRPr="00347DCF">
        <w:rPr>
          <w:rFonts w:eastAsia="Calibri" w:cs="Arial"/>
        </w:rPr>
        <w:t>Progra</w:t>
      </w:r>
      <w:r w:rsidR="00EB1267">
        <w:rPr>
          <w:rFonts w:eastAsia="Calibri" w:cs="Arial"/>
        </w:rPr>
        <w:t>m</w:t>
      </w:r>
      <w:r w:rsidRPr="00347DCF">
        <w:rPr>
          <w:rFonts w:eastAsia="Calibri" w:cs="Arial"/>
        </w:rPr>
        <w:t xml:space="preserve"> </w:t>
      </w:r>
      <w:r w:rsidR="004C08E1">
        <w:rPr>
          <w:rFonts w:eastAsia="Calibri" w:cs="Arial"/>
        </w:rPr>
        <w:t>was established as part of the NDIS funding commitment by the Commonwea</w:t>
      </w:r>
      <w:r w:rsidR="009E4A2E">
        <w:rPr>
          <w:rFonts w:eastAsia="Calibri" w:cs="Arial"/>
        </w:rPr>
        <w:t>l</w:t>
      </w:r>
      <w:r w:rsidR="004C08E1">
        <w:rPr>
          <w:rFonts w:eastAsia="Calibri" w:cs="Arial"/>
        </w:rPr>
        <w:t>th in the 2013-14 Portfolio Budget Statement as the Program by which the ILC component of the NDIS was to be funded</w:t>
      </w:r>
      <w:r w:rsidR="003911C7">
        <w:rPr>
          <w:rFonts w:eastAsia="Calibri" w:cs="Arial"/>
        </w:rPr>
        <w:t>.</w:t>
      </w:r>
    </w:p>
    <w:p w14:paraId="41E32098" w14:textId="0A9B634E" w:rsidR="003911C7" w:rsidRDefault="00C37FD4">
      <w:pPr>
        <w:spacing w:after="120" w:line="240" w:lineRule="auto"/>
        <w:jc w:val="both"/>
        <w:rPr>
          <w:rFonts w:eastAsia="Calibri" w:cs="Arial"/>
        </w:rPr>
      </w:pPr>
      <w:r>
        <w:rPr>
          <w:rFonts w:eastAsia="Calibri" w:cs="Arial"/>
        </w:rPr>
        <w:t>During the NDIS trial period, a number of activities were funded through the CICD fund. These projects were designed to promote the economic and/or social</w:t>
      </w:r>
      <w:r w:rsidR="00847FA5">
        <w:rPr>
          <w:rFonts w:eastAsia="Calibri" w:cs="Arial"/>
        </w:rPr>
        <w:t xml:space="preserve"> </w:t>
      </w:r>
      <w:r>
        <w:rPr>
          <w:rFonts w:eastAsia="Calibri" w:cs="Arial"/>
        </w:rPr>
        <w:t xml:space="preserve">participation of people with disability, to raise awareness of disability issues within community or to meet identified needs within the </w:t>
      </w:r>
      <w:r w:rsidR="008D26C8">
        <w:rPr>
          <w:rFonts w:eastAsia="Calibri" w:cs="Arial"/>
        </w:rPr>
        <w:t xml:space="preserve">NDIS </w:t>
      </w:r>
      <w:r>
        <w:rPr>
          <w:rFonts w:eastAsia="Calibri" w:cs="Arial"/>
        </w:rPr>
        <w:t xml:space="preserve">trial site. </w:t>
      </w:r>
    </w:p>
    <w:p w14:paraId="41663D9C" w14:textId="65688E1F" w:rsidR="00C37FD4" w:rsidRPr="00F42B77" w:rsidRDefault="00D3340E" w:rsidP="00C576B3">
      <w:pPr>
        <w:spacing w:after="120" w:line="240" w:lineRule="auto"/>
        <w:jc w:val="both"/>
        <w:rPr>
          <w:rFonts w:eastAsia="Calibri" w:cs="Arial"/>
        </w:rPr>
      </w:pPr>
      <w:r w:rsidRPr="00F42B77">
        <w:rPr>
          <w:rFonts w:eastAsia="Calibri" w:cs="Arial"/>
        </w:rPr>
        <w:t>The scope</w:t>
      </w:r>
      <w:r w:rsidR="00A34CD2" w:rsidRPr="00F42B77">
        <w:rPr>
          <w:rFonts w:eastAsia="Calibri" w:cs="Arial"/>
        </w:rPr>
        <w:t xml:space="preserve"> and purpose of ILC </w:t>
      </w:r>
      <w:r w:rsidR="00C37FD4" w:rsidRPr="00F42B77">
        <w:rPr>
          <w:rFonts w:eastAsia="Calibri" w:cs="Arial"/>
        </w:rPr>
        <w:t>has</w:t>
      </w:r>
      <w:r w:rsidR="00A34CD2" w:rsidRPr="00F42B77">
        <w:rPr>
          <w:rFonts w:eastAsia="Calibri" w:cs="Arial"/>
        </w:rPr>
        <w:t xml:space="preserve"> </w:t>
      </w:r>
      <w:r w:rsidR="004C08E1" w:rsidRPr="00F42B77">
        <w:rPr>
          <w:rFonts w:eastAsia="Calibri" w:cs="Arial"/>
        </w:rPr>
        <w:t xml:space="preserve">subsequently </w:t>
      </w:r>
      <w:r w:rsidR="00847FA5" w:rsidRPr="00F42B77">
        <w:rPr>
          <w:rFonts w:eastAsia="Calibri" w:cs="Arial"/>
        </w:rPr>
        <w:t xml:space="preserve">been </w:t>
      </w:r>
      <w:r w:rsidR="004C08E1" w:rsidRPr="00F42B77">
        <w:rPr>
          <w:rFonts w:eastAsia="Calibri" w:cs="Arial"/>
        </w:rPr>
        <w:t xml:space="preserve">agreed by Governments and </w:t>
      </w:r>
      <w:r w:rsidR="00B73EC0" w:rsidRPr="00F42B77">
        <w:rPr>
          <w:rFonts w:eastAsia="Calibri" w:cs="Arial"/>
        </w:rPr>
        <w:t>d</w:t>
      </w:r>
      <w:r w:rsidRPr="00F42B77">
        <w:rPr>
          <w:rFonts w:eastAsia="Calibri" w:cs="Arial"/>
        </w:rPr>
        <w:t xml:space="preserve">escribed in the </w:t>
      </w:r>
      <w:r w:rsidR="0018493A" w:rsidRPr="008108AC">
        <w:rPr>
          <w:rFonts w:eastAsia="Calibri" w:cs="Arial"/>
        </w:rPr>
        <w:t>ILC Policy</w:t>
      </w:r>
      <w:r w:rsidR="00A34CD2" w:rsidRPr="00F42B77">
        <w:rPr>
          <w:rFonts w:eastAsia="Calibri" w:cs="Arial"/>
        </w:rPr>
        <w:t xml:space="preserve">. </w:t>
      </w:r>
      <w:r w:rsidR="0018493A" w:rsidRPr="00F42B77">
        <w:rPr>
          <w:rFonts w:eastAsia="Calibri" w:cs="Arial"/>
        </w:rPr>
        <w:t>The</w:t>
      </w:r>
      <w:r w:rsidR="0018493A">
        <w:rPr>
          <w:rFonts w:eastAsia="Calibri" w:cs="Arial"/>
        </w:rPr>
        <w:t xml:space="preserve"> Information, Linkages and Capacity Building Commissioning Framework, </w:t>
      </w:r>
      <w:r w:rsidR="004F4DA4">
        <w:rPr>
          <w:rFonts w:eastAsia="Calibri" w:cs="Arial"/>
        </w:rPr>
        <w:t>November</w:t>
      </w:r>
      <w:r w:rsidR="0018493A">
        <w:rPr>
          <w:rFonts w:eastAsia="Calibri" w:cs="Arial"/>
        </w:rPr>
        <w:t xml:space="preserve"> 2016</w:t>
      </w:r>
      <w:r w:rsidR="0018493A" w:rsidRPr="00F42B77">
        <w:rPr>
          <w:rFonts w:eastAsia="Calibri" w:cs="Arial"/>
        </w:rPr>
        <w:t xml:space="preserve"> </w:t>
      </w:r>
      <w:r w:rsidR="0018493A" w:rsidRPr="003B7590">
        <w:rPr>
          <w:rFonts w:eastAsia="Calibri" w:cs="Arial"/>
        </w:rPr>
        <w:t>(</w:t>
      </w:r>
      <w:r w:rsidR="0018493A" w:rsidRPr="00B4399E">
        <w:rPr>
          <w:rFonts w:eastAsia="Calibri" w:cs="Arial"/>
          <w:i/>
        </w:rPr>
        <w:t>ILC Commissioning Framework</w:t>
      </w:r>
      <w:r w:rsidR="0018493A" w:rsidRPr="003B7590">
        <w:rPr>
          <w:rFonts w:eastAsia="Calibri" w:cs="Arial"/>
        </w:rPr>
        <w:t>)</w:t>
      </w:r>
      <w:r w:rsidR="0018493A" w:rsidRPr="00F42B77">
        <w:rPr>
          <w:rFonts w:eastAsia="Calibri" w:cs="Arial"/>
        </w:rPr>
        <w:t xml:space="preserve"> </w:t>
      </w:r>
      <w:r w:rsidR="00EA4D69" w:rsidRPr="00F42B77">
        <w:rPr>
          <w:rFonts w:eastAsia="Calibri" w:cs="Arial"/>
        </w:rPr>
        <w:t xml:space="preserve">has built on the </w:t>
      </w:r>
      <w:r w:rsidR="00EA4D69" w:rsidRPr="008108AC">
        <w:rPr>
          <w:rFonts w:eastAsia="Calibri" w:cs="Arial"/>
        </w:rPr>
        <w:t>ILC Policy</w:t>
      </w:r>
      <w:r w:rsidR="00EA4D69" w:rsidRPr="00F42B77">
        <w:rPr>
          <w:rFonts w:eastAsia="Calibri" w:cs="Arial"/>
        </w:rPr>
        <w:t xml:space="preserve"> to articulate the goals and outcomes expected for ILC</w:t>
      </w:r>
      <w:r w:rsidR="005F6858" w:rsidRPr="00F42B77">
        <w:rPr>
          <w:rFonts w:eastAsia="Calibri" w:cs="Arial"/>
        </w:rPr>
        <w:t>.</w:t>
      </w:r>
      <w:r w:rsidR="00132D01" w:rsidRPr="00F42B77">
        <w:rPr>
          <w:rFonts w:eastAsia="Calibri" w:cs="Arial"/>
        </w:rPr>
        <w:t xml:space="preserve"> </w:t>
      </w:r>
      <w:r w:rsidR="0018493A" w:rsidRPr="00C576B3">
        <w:rPr>
          <w:rFonts w:eastAsia="Calibri" w:cs="Arial"/>
        </w:rPr>
        <w:t xml:space="preserve">The CICD Program Guidelines </w:t>
      </w:r>
      <w:r w:rsidR="003911C7" w:rsidRPr="00C576B3">
        <w:rPr>
          <w:rFonts w:eastAsia="Calibri" w:cs="Arial"/>
        </w:rPr>
        <w:t>have been updated to reflect the</w:t>
      </w:r>
      <w:r w:rsidR="003D3DF2" w:rsidRPr="00C576B3">
        <w:rPr>
          <w:rFonts w:eastAsia="Calibri" w:cs="Arial"/>
        </w:rPr>
        <w:t xml:space="preserve"> </w:t>
      </w:r>
      <w:r w:rsidR="003911C7" w:rsidRPr="00C576B3">
        <w:rPr>
          <w:rFonts w:eastAsia="Calibri" w:cs="Arial"/>
        </w:rPr>
        <w:t xml:space="preserve">requirements </w:t>
      </w:r>
      <w:r w:rsidR="003D3DF2" w:rsidRPr="00C576B3">
        <w:rPr>
          <w:rFonts w:eastAsia="Calibri" w:cs="Arial"/>
        </w:rPr>
        <w:t xml:space="preserve">of the </w:t>
      </w:r>
      <w:r w:rsidR="003D3DF2" w:rsidRPr="008108AC">
        <w:rPr>
          <w:rFonts w:eastAsia="Calibri" w:cs="Arial"/>
        </w:rPr>
        <w:t>ILC Policy</w:t>
      </w:r>
      <w:r w:rsidR="003D3DF2" w:rsidRPr="00C576B3">
        <w:rPr>
          <w:rFonts w:eastAsia="Calibri" w:cs="Arial"/>
        </w:rPr>
        <w:t xml:space="preserve"> and the </w:t>
      </w:r>
      <w:r w:rsidR="003D3DF2" w:rsidRPr="008108AC">
        <w:rPr>
          <w:rFonts w:eastAsia="Calibri" w:cs="Arial"/>
          <w:i/>
        </w:rPr>
        <w:t>ILC Commissioning Framework</w:t>
      </w:r>
      <w:r w:rsidR="003D3DF2" w:rsidRPr="00C576B3">
        <w:rPr>
          <w:rFonts w:eastAsia="Calibri" w:cs="Arial"/>
        </w:rPr>
        <w:t xml:space="preserve"> </w:t>
      </w:r>
      <w:r w:rsidR="003911C7" w:rsidRPr="00C576B3">
        <w:rPr>
          <w:rFonts w:eastAsia="Calibri" w:cs="Arial"/>
        </w:rPr>
        <w:t xml:space="preserve">and </w:t>
      </w:r>
      <w:r w:rsidR="008158ED" w:rsidRPr="00C576B3">
        <w:rPr>
          <w:rFonts w:eastAsia="Calibri" w:cs="Arial"/>
        </w:rPr>
        <w:t xml:space="preserve">should be read alongside both </w:t>
      </w:r>
      <w:r w:rsidR="009E4A2E" w:rsidRPr="00C576B3">
        <w:rPr>
          <w:rFonts w:eastAsia="Calibri" w:cs="Arial"/>
        </w:rPr>
        <w:t>of those documents.</w:t>
      </w:r>
      <w:r w:rsidR="00847FA5" w:rsidRPr="00C576B3">
        <w:rPr>
          <w:rFonts w:eastAsia="Calibri" w:cs="Arial"/>
        </w:rPr>
        <w:t xml:space="preserve"> </w:t>
      </w:r>
      <w:r w:rsidR="00C37FD4" w:rsidRPr="00856594">
        <w:rPr>
          <w:rFonts w:eastAsia="Calibri" w:cs="Arial"/>
        </w:rPr>
        <w:t>The NDIA is committed to working closely with the Australian Government and the states and territories to ensure the successful implementation of ILC and the NDIS.</w:t>
      </w:r>
    </w:p>
    <w:p w14:paraId="0A567413" w14:textId="772121FC" w:rsidR="0018493A" w:rsidRPr="00CC5A8B" w:rsidRDefault="0018493A" w:rsidP="00A5376A">
      <w:pPr>
        <w:pStyle w:val="Heading2"/>
        <w:widowControl w:val="0"/>
        <w:numPr>
          <w:ilvl w:val="1"/>
          <w:numId w:val="5"/>
        </w:numPr>
        <w:ind w:left="709" w:hanging="709"/>
        <w:jc w:val="both"/>
        <w:rPr>
          <w:rFonts w:cs="Arial"/>
        </w:rPr>
      </w:pPr>
      <w:bookmarkStart w:id="6" w:name="_Toc464828361"/>
      <w:bookmarkStart w:id="7" w:name="_Toc466630148"/>
      <w:r>
        <w:rPr>
          <w:rFonts w:cs="Arial"/>
        </w:rPr>
        <w:t>Scope of the CICD Program Guidelines</w:t>
      </w:r>
      <w:bookmarkEnd w:id="6"/>
      <w:bookmarkEnd w:id="7"/>
    </w:p>
    <w:p w14:paraId="31AFADAF" w14:textId="49728B10" w:rsidR="00AA45DE" w:rsidRDefault="008158ED">
      <w:pPr>
        <w:spacing w:after="120" w:line="240" w:lineRule="auto"/>
        <w:jc w:val="both"/>
        <w:rPr>
          <w:rFonts w:eastAsia="Calibri" w:cs="Arial"/>
        </w:rPr>
      </w:pPr>
      <w:r>
        <w:rPr>
          <w:rFonts w:eastAsia="Calibri" w:cs="Arial"/>
        </w:rPr>
        <w:t xml:space="preserve">The </w:t>
      </w:r>
      <w:r w:rsidR="0018493A">
        <w:rPr>
          <w:rFonts w:eastAsia="Calibri" w:cs="Arial"/>
        </w:rPr>
        <w:t xml:space="preserve">CICD </w:t>
      </w:r>
      <w:r>
        <w:rPr>
          <w:rFonts w:eastAsia="Calibri" w:cs="Arial"/>
        </w:rPr>
        <w:t xml:space="preserve">Program Guidelines are </w:t>
      </w:r>
      <w:r w:rsidR="0018493A">
        <w:rPr>
          <w:rFonts w:eastAsia="Calibri" w:cs="Arial"/>
        </w:rPr>
        <w:t xml:space="preserve">only </w:t>
      </w:r>
      <w:r>
        <w:rPr>
          <w:rFonts w:eastAsia="Calibri" w:cs="Arial"/>
        </w:rPr>
        <w:t xml:space="preserve">applicable to the following </w:t>
      </w:r>
      <w:r w:rsidR="00824AE6">
        <w:rPr>
          <w:rFonts w:eastAsia="Calibri" w:cs="Arial"/>
        </w:rPr>
        <w:t>four Activity</w:t>
      </w:r>
      <w:r w:rsidR="0018493A">
        <w:rPr>
          <w:rFonts w:eastAsia="Calibri" w:cs="Arial"/>
        </w:rPr>
        <w:t xml:space="preserve"> Areas </w:t>
      </w:r>
      <w:r w:rsidR="00187D58">
        <w:rPr>
          <w:rFonts w:eastAsia="Calibri" w:cs="Arial"/>
        </w:rPr>
        <w:t>descr</w:t>
      </w:r>
      <w:r w:rsidR="00847FA5">
        <w:rPr>
          <w:rFonts w:eastAsia="Calibri" w:cs="Arial"/>
        </w:rPr>
        <w:t>i</w:t>
      </w:r>
      <w:r w:rsidR="00187D58">
        <w:rPr>
          <w:rFonts w:eastAsia="Calibri" w:cs="Arial"/>
        </w:rPr>
        <w:t xml:space="preserve">bed in </w:t>
      </w:r>
      <w:r>
        <w:rPr>
          <w:rFonts w:eastAsia="Calibri" w:cs="Arial"/>
        </w:rPr>
        <w:t xml:space="preserve">the </w:t>
      </w:r>
      <w:r w:rsidRPr="008108AC">
        <w:rPr>
          <w:rFonts w:eastAsia="Calibri" w:cs="Arial"/>
        </w:rPr>
        <w:t>ILC Policy</w:t>
      </w:r>
      <w:r w:rsidR="00187D58" w:rsidRPr="00C576B3">
        <w:rPr>
          <w:rFonts w:eastAsia="Calibri" w:cs="Arial"/>
        </w:rPr>
        <w:t xml:space="preserve"> </w:t>
      </w:r>
      <w:r w:rsidR="00187D58" w:rsidRPr="00D004F2">
        <w:rPr>
          <w:rFonts w:eastAsia="Calibri" w:cs="Arial"/>
        </w:rPr>
        <w:t>and</w:t>
      </w:r>
      <w:r w:rsidR="00187D58" w:rsidRPr="00C576B3">
        <w:rPr>
          <w:rFonts w:eastAsia="Calibri" w:cs="Arial"/>
        </w:rPr>
        <w:t xml:space="preserve"> </w:t>
      </w:r>
      <w:r w:rsidR="00187D58" w:rsidRPr="008108AC">
        <w:rPr>
          <w:rFonts w:eastAsia="Calibri" w:cs="Arial"/>
          <w:i/>
        </w:rPr>
        <w:t>ILC Commissioning Framework</w:t>
      </w:r>
      <w:r w:rsidRPr="00B1229D">
        <w:rPr>
          <w:rFonts w:eastAsia="Calibri" w:cs="Arial"/>
        </w:rPr>
        <w:t>:</w:t>
      </w:r>
    </w:p>
    <w:p w14:paraId="3BA6CF91" w14:textId="77777777" w:rsidR="00E632BF"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Information, linkages and referrals </w:t>
      </w:r>
    </w:p>
    <w:p w14:paraId="0975C1F9" w14:textId="77777777" w:rsidR="00E632BF"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Capacity building for mainstream services </w:t>
      </w:r>
    </w:p>
    <w:p w14:paraId="46BC0B9B" w14:textId="2AE41386" w:rsidR="00E632BF"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Community awareness and capacity building </w:t>
      </w:r>
    </w:p>
    <w:p w14:paraId="66E210D6" w14:textId="0F37196A" w:rsidR="004F4DA4"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Individual capacity building. </w:t>
      </w:r>
    </w:p>
    <w:p w14:paraId="64C40C28" w14:textId="0213619F" w:rsidR="00B1229D" w:rsidRDefault="00B1229D" w:rsidP="00C576B3">
      <w:pPr>
        <w:spacing w:after="120" w:line="240" w:lineRule="auto"/>
        <w:jc w:val="both"/>
        <w:rPr>
          <w:rFonts w:eastAsia="Calibri" w:cs="Arial"/>
        </w:rPr>
      </w:pPr>
      <w:r>
        <w:rPr>
          <w:rFonts w:eastAsia="Calibri" w:cs="Arial"/>
        </w:rPr>
        <w:t xml:space="preserve">The </w:t>
      </w:r>
      <w:r w:rsidR="009E4A2E">
        <w:rPr>
          <w:rFonts w:eastAsia="Calibri" w:cs="Arial"/>
        </w:rPr>
        <w:t xml:space="preserve">remaining </w:t>
      </w:r>
      <w:r>
        <w:rPr>
          <w:rFonts w:eastAsia="Calibri" w:cs="Arial"/>
        </w:rPr>
        <w:t xml:space="preserve">ILC stream </w:t>
      </w:r>
      <w:r w:rsidR="004C08E1">
        <w:rPr>
          <w:rFonts w:eastAsia="Calibri" w:cs="Arial"/>
        </w:rPr>
        <w:t xml:space="preserve">included in the </w:t>
      </w:r>
      <w:r w:rsidR="00187D58" w:rsidRPr="008108AC">
        <w:rPr>
          <w:rFonts w:eastAsia="Calibri" w:cs="Arial"/>
        </w:rPr>
        <w:t>I</w:t>
      </w:r>
      <w:r w:rsidR="00847FA5" w:rsidRPr="008108AC">
        <w:rPr>
          <w:rFonts w:eastAsia="Calibri" w:cs="Arial"/>
        </w:rPr>
        <w:t>LC Policy</w:t>
      </w:r>
      <w:r w:rsidR="004C08E1">
        <w:rPr>
          <w:rFonts w:eastAsia="Calibri" w:cs="Arial"/>
        </w:rPr>
        <w:t xml:space="preserve"> is </w:t>
      </w:r>
      <w:r w:rsidR="00201A9A">
        <w:rPr>
          <w:rFonts w:eastAsia="Calibri" w:cs="Arial"/>
        </w:rPr>
        <w:t>Local Area Coordination (LAC)</w:t>
      </w:r>
      <w:r w:rsidR="004C08E1">
        <w:rPr>
          <w:rFonts w:eastAsia="Calibri" w:cs="Arial"/>
        </w:rPr>
        <w:t xml:space="preserve">. This is </w:t>
      </w:r>
      <w:r>
        <w:rPr>
          <w:rFonts w:eastAsia="Calibri" w:cs="Arial"/>
        </w:rPr>
        <w:t xml:space="preserve">not in scope for the </w:t>
      </w:r>
      <w:r w:rsidR="0018493A">
        <w:rPr>
          <w:rFonts w:eastAsia="Calibri" w:cs="Arial"/>
        </w:rPr>
        <w:t xml:space="preserve">CICD </w:t>
      </w:r>
      <w:r w:rsidR="00847FA5">
        <w:rPr>
          <w:rFonts w:eastAsia="Calibri" w:cs="Arial"/>
        </w:rPr>
        <w:t>Program G</w:t>
      </w:r>
      <w:r w:rsidR="004768C1">
        <w:rPr>
          <w:rFonts w:eastAsia="Calibri" w:cs="Arial"/>
        </w:rPr>
        <w:t>uidelines</w:t>
      </w:r>
      <w:r>
        <w:rPr>
          <w:rFonts w:eastAsia="Calibri" w:cs="Arial"/>
        </w:rPr>
        <w:t xml:space="preserve"> </w:t>
      </w:r>
      <w:r w:rsidR="00201A9A">
        <w:rPr>
          <w:rFonts w:eastAsia="Calibri" w:cs="Arial"/>
        </w:rPr>
        <w:t xml:space="preserve">nor in scope for </w:t>
      </w:r>
      <w:r>
        <w:rPr>
          <w:rFonts w:eastAsia="Calibri" w:cs="Arial"/>
        </w:rPr>
        <w:t xml:space="preserve">CICD </w:t>
      </w:r>
      <w:r w:rsidR="00DD283F">
        <w:rPr>
          <w:rFonts w:eastAsia="Calibri" w:cs="Arial"/>
        </w:rPr>
        <w:t>Program Activities (outlined below)</w:t>
      </w:r>
      <w:r>
        <w:rPr>
          <w:rFonts w:eastAsia="Calibri" w:cs="Arial"/>
        </w:rPr>
        <w:t xml:space="preserve">. LAC is funded </w:t>
      </w:r>
      <w:r w:rsidR="00187D58">
        <w:rPr>
          <w:rFonts w:eastAsia="Calibri" w:cs="Arial"/>
        </w:rPr>
        <w:t xml:space="preserve">through the NDIS Partners in Community Program and with NDIA resources. The Partners in Community Program has its </w:t>
      </w:r>
      <w:r w:rsidR="00847FA5">
        <w:rPr>
          <w:rFonts w:eastAsia="Calibri" w:cs="Arial"/>
        </w:rPr>
        <w:t xml:space="preserve">own </w:t>
      </w:r>
      <w:r w:rsidR="0018493A">
        <w:rPr>
          <w:rFonts w:eastAsia="Calibri" w:cs="Arial"/>
        </w:rPr>
        <w:t>p</w:t>
      </w:r>
      <w:r w:rsidR="00847FA5">
        <w:rPr>
          <w:rFonts w:eastAsia="Calibri" w:cs="Arial"/>
        </w:rPr>
        <w:t xml:space="preserve">rogram </w:t>
      </w:r>
      <w:r w:rsidR="0018493A">
        <w:rPr>
          <w:rFonts w:eastAsia="Calibri" w:cs="Arial"/>
        </w:rPr>
        <w:t xml:space="preserve">guidelines </w:t>
      </w:r>
      <w:r w:rsidR="00187D58">
        <w:rPr>
          <w:rFonts w:eastAsia="Calibri" w:cs="Arial"/>
        </w:rPr>
        <w:t>and application process. Any</w:t>
      </w:r>
      <w:r>
        <w:rPr>
          <w:rFonts w:eastAsia="Calibri" w:cs="Arial"/>
        </w:rPr>
        <w:t xml:space="preserve"> reference in this document or the </w:t>
      </w:r>
      <w:r w:rsidR="009F0BB8" w:rsidRPr="008108AC">
        <w:rPr>
          <w:rFonts w:eastAsia="Calibri" w:cs="Arial"/>
          <w:i/>
        </w:rPr>
        <w:t>ILC C</w:t>
      </w:r>
      <w:r w:rsidRPr="008108AC">
        <w:rPr>
          <w:rFonts w:eastAsia="Calibri" w:cs="Arial"/>
          <w:i/>
        </w:rPr>
        <w:t xml:space="preserve">ommissioning </w:t>
      </w:r>
      <w:r w:rsidR="009F0BB8" w:rsidRPr="008108AC">
        <w:rPr>
          <w:rFonts w:eastAsia="Calibri" w:cs="Arial"/>
          <w:i/>
        </w:rPr>
        <w:t>F</w:t>
      </w:r>
      <w:r w:rsidRPr="008108AC">
        <w:rPr>
          <w:rFonts w:eastAsia="Calibri" w:cs="Arial"/>
          <w:i/>
        </w:rPr>
        <w:t>ramework</w:t>
      </w:r>
      <w:r>
        <w:rPr>
          <w:rFonts w:eastAsia="Calibri" w:cs="Arial"/>
        </w:rPr>
        <w:t xml:space="preserve"> referring to ILC funding </w:t>
      </w:r>
      <w:r w:rsidR="00847FA5">
        <w:rPr>
          <w:rFonts w:eastAsia="Calibri" w:cs="Arial"/>
        </w:rPr>
        <w:t>therefore excludes</w:t>
      </w:r>
      <w:r>
        <w:rPr>
          <w:rFonts w:eastAsia="Calibri" w:cs="Arial"/>
        </w:rPr>
        <w:t xml:space="preserve"> LAC. </w:t>
      </w:r>
      <w:r w:rsidR="00440E08">
        <w:rPr>
          <w:rFonts w:eastAsia="Calibri" w:cs="Arial"/>
        </w:rPr>
        <w:t xml:space="preserve"> Where there is an inconsistency between</w:t>
      </w:r>
      <w:r w:rsidR="00DB51DE">
        <w:rPr>
          <w:rFonts w:eastAsia="Calibri" w:cs="Arial"/>
        </w:rPr>
        <w:t xml:space="preserve"> </w:t>
      </w:r>
      <w:r w:rsidR="00440E08">
        <w:rPr>
          <w:rFonts w:eastAsia="Calibri" w:cs="Arial"/>
        </w:rPr>
        <w:lastRenderedPageBreak/>
        <w:t xml:space="preserve">the </w:t>
      </w:r>
      <w:r w:rsidR="00440E08" w:rsidRPr="008108AC">
        <w:rPr>
          <w:rFonts w:eastAsia="Calibri" w:cs="Arial"/>
        </w:rPr>
        <w:t>ILC Policy</w:t>
      </w:r>
      <w:r w:rsidR="00440E08">
        <w:rPr>
          <w:rFonts w:eastAsia="Calibri" w:cs="Arial"/>
        </w:rPr>
        <w:t xml:space="preserve">, the </w:t>
      </w:r>
      <w:r w:rsidR="00440E08" w:rsidRPr="008108AC">
        <w:rPr>
          <w:rFonts w:eastAsia="Calibri" w:cs="Arial"/>
          <w:i/>
        </w:rPr>
        <w:t>ILC Commissioning Framework</w:t>
      </w:r>
      <w:r w:rsidR="00440E08">
        <w:rPr>
          <w:rFonts w:eastAsia="Calibri" w:cs="Arial"/>
        </w:rPr>
        <w:t xml:space="preserve"> and the CICD Program Guidelines, the </w:t>
      </w:r>
      <w:r w:rsidR="00DB51DE">
        <w:rPr>
          <w:rFonts w:eastAsia="Calibri" w:cs="Arial"/>
        </w:rPr>
        <w:t>CICD Program Guidelines will prevail.</w:t>
      </w:r>
    </w:p>
    <w:p w14:paraId="50134321" w14:textId="5445CD79" w:rsidR="00260CC9" w:rsidRDefault="00282DAA" w:rsidP="001931DB">
      <w:pPr>
        <w:spacing w:after="120" w:line="240" w:lineRule="auto"/>
        <w:jc w:val="both"/>
        <w:rPr>
          <w:rFonts w:eastAsia="Calibri" w:cs="Arial"/>
        </w:rPr>
      </w:pPr>
      <w:r>
        <w:rPr>
          <w:rFonts w:eastAsia="Calibri" w:cs="Arial"/>
        </w:rPr>
        <w:t xml:space="preserve">The NDIA will progressively introduce </w:t>
      </w:r>
      <w:r w:rsidR="00D3340E" w:rsidRPr="00347DCF">
        <w:rPr>
          <w:rFonts w:eastAsia="Calibri" w:cs="Arial"/>
        </w:rPr>
        <w:t xml:space="preserve">ILC </w:t>
      </w:r>
      <w:r w:rsidR="00187D58">
        <w:rPr>
          <w:rFonts w:eastAsia="Calibri" w:cs="Arial"/>
        </w:rPr>
        <w:t xml:space="preserve">in states </w:t>
      </w:r>
      <w:r w:rsidR="00847FA5">
        <w:rPr>
          <w:rFonts w:eastAsia="Calibri" w:cs="Arial"/>
        </w:rPr>
        <w:t xml:space="preserve">and territories </w:t>
      </w:r>
      <w:r w:rsidR="00187D58">
        <w:rPr>
          <w:rFonts w:eastAsia="Calibri" w:cs="Arial"/>
        </w:rPr>
        <w:t xml:space="preserve">across </w:t>
      </w:r>
      <w:r w:rsidR="0018493A">
        <w:rPr>
          <w:rFonts w:eastAsia="Calibri" w:cs="Arial"/>
        </w:rPr>
        <w:t>Australia</w:t>
      </w:r>
      <w:r w:rsidR="00A25DA2">
        <w:rPr>
          <w:rFonts w:eastAsia="Calibri" w:cs="Arial"/>
        </w:rPr>
        <w:t xml:space="preserve"> (</w:t>
      </w:r>
      <w:r>
        <w:rPr>
          <w:rFonts w:eastAsia="Calibri" w:cs="Arial"/>
        </w:rPr>
        <w:t>except Western Australia</w:t>
      </w:r>
      <w:r w:rsidR="00A25DA2">
        <w:rPr>
          <w:rFonts w:eastAsia="Calibri" w:cs="Arial"/>
        </w:rPr>
        <w:t>)</w:t>
      </w:r>
      <w:r w:rsidR="00187D58">
        <w:rPr>
          <w:rFonts w:eastAsia="Calibri" w:cs="Arial"/>
        </w:rPr>
        <w:t xml:space="preserve">. Each state and territory will transition into full ILC </w:t>
      </w:r>
      <w:r w:rsidR="00930AD9" w:rsidRPr="00347DCF">
        <w:rPr>
          <w:rFonts w:eastAsia="Calibri" w:cs="Arial"/>
        </w:rPr>
        <w:t>at</w:t>
      </w:r>
      <w:r w:rsidR="00930AD9" w:rsidRPr="00930AD9">
        <w:rPr>
          <w:rFonts w:eastAsia="Calibri" w:cs="Arial"/>
        </w:rPr>
        <w:t xml:space="preserve"> a time that aligns to their broader transition to the NDIS</w:t>
      </w:r>
      <w:r w:rsidR="00847FA5">
        <w:rPr>
          <w:rFonts w:eastAsia="Calibri" w:cs="Arial"/>
        </w:rPr>
        <w:t xml:space="preserve">. </w:t>
      </w:r>
      <w:r w:rsidR="00187D58">
        <w:rPr>
          <w:rFonts w:eastAsia="Calibri" w:cs="Arial"/>
        </w:rPr>
        <w:t>P</w:t>
      </w:r>
      <w:r w:rsidR="004C08E1">
        <w:rPr>
          <w:rFonts w:eastAsia="Calibri" w:cs="Arial"/>
        </w:rPr>
        <w:t xml:space="preserve">rioritisation of funding within the </w:t>
      </w:r>
      <w:r w:rsidR="0018493A">
        <w:rPr>
          <w:rFonts w:eastAsia="Calibri" w:cs="Arial"/>
        </w:rPr>
        <w:t xml:space="preserve">CICD </w:t>
      </w:r>
      <w:r w:rsidR="00847FA5">
        <w:rPr>
          <w:rFonts w:eastAsia="Calibri" w:cs="Arial"/>
        </w:rPr>
        <w:t xml:space="preserve">Program </w:t>
      </w:r>
      <w:r w:rsidR="004C08E1">
        <w:rPr>
          <w:rFonts w:eastAsia="Calibri" w:cs="Arial"/>
        </w:rPr>
        <w:t xml:space="preserve">Guidelines will </w:t>
      </w:r>
      <w:r w:rsidR="00187D58">
        <w:rPr>
          <w:rFonts w:eastAsia="Calibri" w:cs="Arial"/>
        </w:rPr>
        <w:t xml:space="preserve">however </w:t>
      </w:r>
      <w:r w:rsidR="004C08E1">
        <w:rPr>
          <w:rFonts w:eastAsia="Calibri" w:cs="Arial"/>
        </w:rPr>
        <w:t xml:space="preserve">change over time and across </w:t>
      </w:r>
      <w:r w:rsidR="00865F80">
        <w:rPr>
          <w:rFonts w:eastAsia="Calibri" w:cs="Arial"/>
        </w:rPr>
        <w:t>jurisdictions</w:t>
      </w:r>
      <w:r w:rsidR="004C08E1">
        <w:rPr>
          <w:rFonts w:eastAsia="Calibri" w:cs="Arial"/>
        </w:rPr>
        <w:t xml:space="preserve"> reflecting</w:t>
      </w:r>
      <w:r w:rsidR="0029542F">
        <w:rPr>
          <w:rFonts w:eastAsia="Calibri" w:cs="Arial"/>
        </w:rPr>
        <w:t xml:space="preserve"> negotiations with jurisdictions and locally based </w:t>
      </w:r>
      <w:r w:rsidR="004C08E1">
        <w:rPr>
          <w:rFonts w:eastAsia="Calibri" w:cs="Arial"/>
        </w:rPr>
        <w:t>need and opportunities as they arise</w:t>
      </w:r>
      <w:r w:rsidR="00930AD9">
        <w:rPr>
          <w:rFonts w:eastAsia="Calibri" w:cs="Arial"/>
        </w:rPr>
        <w:t>.</w:t>
      </w:r>
      <w:r w:rsidR="00187D58" w:rsidRPr="00C576B3">
        <w:rPr>
          <w:rFonts w:eastAsia="Calibri" w:cs="Arial"/>
        </w:rPr>
        <w:t xml:space="preserve"> The NDIA therefore reserves the right to update the </w:t>
      </w:r>
      <w:r w:rsidR="00187D58" w:rsidRPr="008108AC">
        <w:rPr>
          <w:rFonts w:eastAsia="Calibri" w:cs="Arial"/>
          <w:i/>
        </w:rPr>
        <w:t>ILC Commissioning Framework</w:t>
      </w:r>
      <w:r w:rsidR="00187D58" w:rsidRPr="00C576B3">
        <w:rPr>
          <w:rFonts w:eastAsia="Calibri" w:cs="Arial"/>
        </w:rPr>
        <w:t xml:space="preserve"> and </w:t>
      </w:r>
      <w:r w:rsidR="0018493A" w:rsidRPr="00C576B3">
        <w:rPr>
          <w:rFonts w:eastAsia="Calibri" w:cs="Arial"/>
        </w:rPr>
        <w:t xml:space="preserve">the </w:t>
      </w:r>
      <w:r w:rsidR="00187D58" w:rsidRPr="00C576B3">
        <w:rPr>
          <w:rFonts w:eastAsia="Calibri" w:cs="Arial"/>
        </w:rPr>
        <w:t>CICD Program Guidelines as required.</w:t>
      </w:r>
      <w:r w:rsidR="0018493A" w:rsidRPr="00C576B3">
        <w:rPr>
          <w:rFonts w:eastAsia="Calibri" w:cs="Arial"/>
        </w:rPr>
        <w:t xml:space="preserve"> Any such updates will be made available </w:t>
      </w:r>
      <w:r w:rsidR="003E3612" w:rsidRPr="00C576B3">
        <w:rPr>
          <w:rFonts w:eastAsia="Calibri" w:cs="Arial"/>
        </w:rPr>
        <w:t>via the</w:t>
      </w:r>
      <w:r w:rsidR="0018493A" w:rsidRPr="00C576B3">
        <w:rPr>
          <w:rFonts w:eastAsia="Calibri" w:cs="Arial"/>
        </w:rPr>
        <w:t xml:space="preserve"> NDIA’s website. </w:t>
      </w:r>
    </w:p>
    <w:p w14:paraId="2AC74975" w14:textId="7CC240F1" w:rsidR="00282DAA" w:rsidRPr="001931DB" w:rsidRDefault="00282DAA" w:rsidP="001931DB">
      <w:pPr>
        <w:spacing w:after="120" w:line="240" w:lineRule="auto"/>
        <w:jc w:val="both"/>
        <w:rPr>
          <w:rFonts w:cs="Arial"/>
          <w:color w:val="000000" w:themeColor="text1"/>
        </w:rPr>
      </w:pPr>
      <w:r>
        <w:rPr>
          <w:rFonts w:eastAsia="Calibri" w:cs="Arial"/>
        </w:rPr>
        <w:t xml:space="preserve">The Commonwealth and Western Australian </w:t>
      </w:r>
      <w:proofErr w:type="spellStart"/>
      <w:r>
        <w:rPr>
          <w:rFonts w:eastAsia="Calibri" w:cs="Arial"/>
        </w:rPr>
        <w:t>Governements</w:t>
      </w:r>
      <w:proofErr w:type="spellEnd"/>
      <w:r>
        <w:rPr>
          <w:rFonts w:eastAsia="Calibri" w:cs="Arial"/>
        </w:rPr>
        <w:t xml:space="preserve"> have signed a Bilateral Agreement covering the implementation of the NDIS in Western Australia, which provides for Western Australia to fund ILC in that State.  Organisations that are successful in receiving a grant under the CICD Program will</w:t>
      </w:r>
      <w:r w:rsidR="00A25DA2">
        <w:rPr>
          <w:rFonts w:eastAsia="Calibri" w:cs="Arial"/>
        </w:rPr>
        <w:t xml:space="preserve"> not</w:t>
      </w:r>
      <w:r>
        <w:rPr>
          <w:rFonts w:eastAsia="Calibri" w:cs="Arial"/>
        </w:rPr>
        <w:t xml:space="preserve"> be funded for activities in Western Australia.</w:t>
      </w:r>
    </w:p>
    <w:p w14:paraId="0E0338B6" w14:textId="77777777" w:rsidR="009847DF" w:rsidRPr="00AE14C1" w:rsidRDefault="008B3E22" w:rsidP="00A5376A">
      <w:pPr>
        <w:pStyle w:val="Heading2"/>
        <w:numPr>
          <w:ilvl w:val="1"/>
          <w:numId w:val="5"/>
        </w:numPr>
        <w:ind w:left="709" w:hanging="709"/>
        <w:jc w:val="both"/>
        <w:rPr>
          <w:rFonts w:cs="Arial"/>
          <w:i/>
        </w:rPr>
      </w:pPr>
      <w:bookmarkStart w:id="8" w:name="_Toc466630149"/>
      <w:r w:rsidRPr="00AE14C1">
        <w:rPr>
          <w:rFonts w:cs="Arial"/>
        </w:rPr>
        <w:t>Objective</w:t>
      </w:r>
      <w:bookmarkEnd w:id="8"/>
      <w:r w:rsidRPr="00AE14C1">
        <w:rPr>
          <w:rFonts w:cs="Arial"/>
          <w:b w:val="0"/>
        </w:rPr>
        <w:t xml:space="preserve"> </w:t>
      </w:r>
    </w:p>
    <w:p w14:paraId="2CA34AED" w14:textId="6F3DF1BB" w:rsidR="007B2B11" w:rsidRPr="00C576B3" w:rsidRDefault="007B2B11" w:rsidP="00C576B3">
      <w:pPr>
        <w:spacing w:after="120" w:line="240" w:lineRule="auto"/>
        <w:jc w:val="both"/>
        <w:rPr>
          <w:rFonts w:eastAsia="Calibri" w:cs="Arial"/>
        </w:rPr>
      </w:pPr>
      <w:r w:rsidRPr="00C576B3">
        <w:rPr>
          <w:rFonts w:eastAsia="Calibri" w:cs="Arial"/>
        </w:rPr>
        <w:t>T</w:t>
      </w:r>
      <w:r w:rsidR="00827A6E" w:rsidRPr="00C576B3">
        <w:rPr>
          <w:rFonts w:eastAsia="Calibri" w:cs="Arial"/>
        </w:rPr>
        <w:t xml:space="preserve">he objective of </w:t>
      </w:r>
      <w:r w:rsidRPr="00C576B3">
        <w:rPr>
          <w:rFonts w:eastAsia="Calibri" w:cs="Arial"/>
        </w:rPr>
        <w:t>the CICD Program</w:t>
      </w:r>
      <w:r w:rsidR="00827A6E" w:rsidRPr="00C576B3">
        <w:rPr>
          <w:rFonts w:eastAsia="Calibri" w:cs="Arial"/>
        </w:rPr>
        <w:t xml:space="preserve"> is to </w:t>
      </w:r>
      <w:r w:rsidR="00B235F4" w:rsidRPr="00C576B3">
        <w:rPr>
          <w:rFonts w:eastAsia="Calibri" w:cs="Arial"/>
        </w:rPr>
        <w:t xml:space="preserve">build innovative ways to </w:t>
      </w:r>
      <w:r w:rsidR="00827A6E" w:rsidRPr="00C576B3">
        <w:rPr>
          <w:rFonts w:eastAsia="Calibri" w:cs="Arial"/>
        </w:rPr>
        <w:t>increase</w:t>
      </w:r>
      <w:r w:rsidR="00402C1E" w:rsidRPr="00C576B3">
        <w:rPr>
          <w:rFonts w:eastAsia="Calibri" w:cs="Arial"/>
        </w:rPr>
        <w:t xml:space="preserve"> the independence,</w:t>
      </w:r>
      <w:r w:rsidR="00827A6E" w:rsidRPr="00C576B3">
        <w:rPr>
          <w:rFonts w:eastAsia="Calibri" w:cs="Arial"/>
        </w:rPr>
        <w:t xml:space="preserve"> social and community participation </w:t>
      </w:r>
      <w:r w:rsidR="00402C1E" w:rsidRPr="00C576B3">
        <w:rPr>
          <w:rFonts w:eastAsia="Calibri" w:cs="Arial"/>
        </w:rPr>
        <w:t xml:space="preserve">of </w:t>
      </w:r>
      <w:r w:rsidR="00827A6E" w:rsidRPr="00C576B3">
        <w:rPr>
          <w:rFonts w:eastAsia="Calibri" w:cs="Arial"/>
        </w:rPr>
        <w:t>people with a disability.</w:t>
      </w:r>
      <w:r w:rsidR="004214CA" w:rsidRPr="00C576B3">
        <w:rPr>
          <w:rFonts w:eastAsia="Calibri" w:cs="Arial"/>
        </w:rPr>
        <w:t xml:space="preserve"> </w:t>
      </w:r>
    </w:p>
    <w:p w14:paraId="0F7E3167" w14:textId="77777777" w:rsidR="008B3E22" w:rsidRPr="000D32A3" w:rsidRDefault="001931DB" w:rsidP="00A5376A">
      <w:pPr>
        <w:pStyle w:val="Heading1"/>
        <w:numPr>
          <w:ilvl w:val="0"/>
          <w:numId w:val="5"/>
        </w:numPr>
        <w:spacing w:before="240"/>
        <w:ind w:left="567" w:hanging="567"/>
        <w:jc w:val="both"/>
        <w:rPr>
          <w:rFonts w:cs="Arial"/>
          <w:sz w:val="30"/>
          <w:szCs w:val="30"/>
        </w:rPr>
      </w:pPr>
      <w:bookmarkStart w:id="9" w:name="_Toc462835092"/>
      <w:bookmarkStart w:id="10" w:name="_Toc462845694"/>
      <w:bookmarkStart w:id="11" w:name="_Toc462846854"/>
      <w:bookmarkStart w:id="12" w:name="_Toc462918270"/>
      <w:bookmarkStart w:id="13" w:name="_Toc462918499"/>
      <w:bookmarkStart w:id="14" w:name="_Toc462918728"/>
      <w:bookmarkStart w:id="15" w:name="_Toc462918958"/>
      <w:bookmarkStart w:id="16" w:name="_Toc462918271"/>
      <w:bookmarkStart w:id="17" w:name="_Toc462918500"/>
      <w:bookmarkStart w:id="18" w:name="_Toc462918729"/>
      <w:bookmarkStart w:id="19" w:name="_Toc462918959"/>
      <w:bookmarkStart w:id="20" w:name="_Toc462918272"/>
      <w:bookmarkStart w:id="21" w:name="_Toc462918501"/>
      <w:bookmarkStart w:id="22" w:name="_Toc462918730"/>
      <w:bookmarkStart w:id="23" w:name="_Toc462918960"/>
      <w:bookmarkStart w:id="24" w:name="_Toc462918273"/>
      <w:bookmarkStart w:id="25" w:name="_Toc462918502"/>
      <w:bookmarkStart w:id="26" w:name="_Toc462918731"/>
      <w:bookmarkStart w:id="27" w:name="_Toc462918961"/>
      <w:bookmarkStart w:id="28" w:name="_Toc462918274"/>
      <w:bookmarkStart w:id="29" w:name="_Toc462918503"/>
      <w:bookmarkStart w:id="30" w:name="_Toc462918732"/>
      <w:bookmarkStart w:id="31" w:name="_Toc462918962"/>
      <w:bookmarkStart w:id="32" w:name="_Toc462918275"/>
      <w:bookmarkStart w:id="33" w:name="_Toc462918504"/>
      <w:bookmarkStart w:id="34" w:name="_Toc462918733"/>
      <w:bookmarkStart w:id="35" w:name="_Toc462918963"/>
      <w:bookmarkStart w:id="36" w:name="_Toc462918276"/>
      <w:bookmarkStart w:id="37" w:name="_Toc462918505"/>
      <w:bookmarkStart w:id="38" w:name="_Toc462918734"/>
      <w:bookmarkStart w:id="39" w:name="_Toc462918964"/>
      <w:bookmarkStart w:id="40" w:name="_Toc462918277"/>
      <w:bookmarkStart w:id="41" w:name="_Toc462918506"/>
      <w:bookmarkStart w:id="42" w:name="_Toc462918735"/>
      <w:bookmarkStart w:id="43" w:name="_Toc462918965"/>
      <w:bookmarkStart w:id="44" w:name="_Toc462918278"/>
      <w:bookmarkStart w:id="45" w:name="_Toc462918507"/>
      <w:bookmarkStart w:id="46" w:name="_Toc462918736"/>
      <w:bookmarkStart w:id="47" w:name="_Toc462918966"/>
      <w:bookmarkStart w:id="48" w:name="_Toc462918279"/>
      <w:bookmarkStart w:id="49" w:name="_Toc462918508"/>
      <w:bookmarkStart w:id="50" w:name="_Toc462918737"/>
      <w:bookmarkStart w:id="51" w:name="_Toc462918967"/>
      <w:bookmarkStart w:id="52" w:name="_Toc462918280"/>
      <w:bookmarkStart w:id="53" w:name="_Toc462918509"/>
      <w:bookmarkStart w:id="54" w:name="_Toc462918738"/>
      <w:bookmarkStart w:id="55" w:name="_Toc462918968"/>
      <w:bookmarkStart w:id="56" w:name="_Toc462918281"/>
      <w:bookmarkStart w:id="57" w:name="_Toc462918510"/>
      <w:bookmarkStart w:id="58" w:name="_Toc462918739"/>
      <w:bookmarkStart w:id="59" w:name="_Toc462918969"/>
      <w:bookmarkStart w:id="60" w:name="_Toc462918282"/>
      <w:bookmarkStart w:id="61" w:name="_Toc462918511"/>
      <w:bookmarkStart w:id="62" w:name="_Toc462918740"/>
      <w:bookmarkStart w:id="63" w:name="_Toc462918970"/>
      <w:bookmarkStart w:id="64" w:name="_Toc462918283"/>
      <w:bookmarkStart w:id="65" w:name="_Toc462918512"/>
      <w:bookmarkStart w:id="66" w:name="_Toc462918741"/>
      <w:bookmarkStart w:id="67" w:name="_Toc462918971"/>
      <w:bookmarkStart w:id="68" w:name="_Toc462918284"/>
      <w:bookmarkStart w:id="69" w:name="_Toc462918513"/>
      <w:bookmarkStart w:id="70" w:name="_Toc462918742"/>
      <w:bookmarkStart w:id="71" w:name="_Toc462918972"/>
      <w:bookmarkStart w:id="72" w:name="_Toc462918285"/>
      <w:bookmarkStart w:id="73" w:name="_Toc462918514"/>
      <w:bookmarkStart w:id="74" w:name="_Toc462918743"/>
      <w:bookmarkStart w:id="75" w:name="_Toc462918973"/>
      <w:bookmarkStart w:id="76" w:name="_Toc462918286"/>
      <w:bookmarkStart w:id="77" w:name="_Toc462918515"/>
      <w:bookmarkStart w:id="78" w:name="_Toc462918744"/>
      <w:bookmarkStart w:id="79" w:name="_Toc462918974"/>
      <w:bookmarkStart w:id="80" w:name="_Toc462918287"/>
      <w:bookmarkStart w:id="81" w:name="_Toc462918516"/>
      <w:bookmarkStart w:id="82" w:name="_Toc462918745"/>
      <w:bookmarkStart w:id="83" w:name="_Toc462918975"/>
      <w:bookmarkStart w:id="84" w:name="_Toc462918288"/>
      <w:bookmarkStart w:id="85" w:name="_Toc462918517"/>
      <w:bookmarkStart w:id="86" w:name="_Toc462918746"/>
      <w:bookmarkStart w:id="87" w:name="_Toc462918976"/>
      <w:bookmarkStart w:id="88" w:name="_Toc462918289"/>
      <w:bookmarkStart w:id="89" w:name="_Toc462918518"/>
      <w:bookmarkStart w:id="90" w:name="_Toc462918747"/>
      <w:bookmarkStart w:id="91" w:name="_Toc462918977"/>
      <w:bookmarkStart w:id="92" w:name="_Toc462918290"/>
      <w:bookmarkStart w:id="93" w:name="_Toc462918519"/>
      <w:bookmarkStart w:id="94" w:name="_Toc462918748"/>
      <w:bookmarkStart w:id="95" w:name="_Toc462918978"/>
      <w:bookmarkStart w:id="96" w:name="_Toc462918291"/>
      <w:bookmarkStart w:id="97" w:name="_Toc462918520"/>
      <w:bookmarkStart w:id="98" w:name="_Toc462918749"/>
      <w:bookmarkStart w:id="99" w:name="_Toc462918979"/>
      <w:bookmarkStart w:id="100" w:name="_Toc462918292"/>
      <w:bookmarkStart w:id="101" w:name="_Toc462918521"/>
      <w:bookmarkStart w:id="102" w:name="_Toc462918750"/>
      <w:bookmarkStart w:id="103" w:name="_Toc462918980"/>
      <w:bookmarkStart w:id="104" w:name="_Toc462918293"/>
      <w:bookmarkStart w:id="105" w:name="_Toc462918522"/>
      <w:bookmarkStart w:id="106" w:name="_Toc462918751"/>
      <w:bookmarkStart w:id="107" w:name="_Toc462918981"/>
      <w:bookmarkStart w:id="108" w:name="_Toc462918294"/>
      <w:bookmarkStart w:id="109" w:name="_Toc462918523"/>
      <w:bookmarkStart w:id="110" w:name="_Toc462918752"/>
      <w:bookmarkStart w:id="111" w:name="_Toc462918982"/>
      <w:bookmarkStart w:id="112" w:name="_Toc462918295"/>
      <w:bookmarkStart w:id="113" w:name="_Toc462918524"/>
      <w:bookmarkStart w:id="114" w:name="_Toc462918753"/>
      <w:bookmarkStart w:id="115" w:name="_Toc462918983"/>
      <w:bookmarkStart w:id="116" w:name="_Toc462913011"/>
      <w:bookmarkStart w:id="117" w:name="_Toc462918296"/>
      <w:bookmarkStart w:id="118" w:name="_Toc462918525"/>
      <w:bookmarkStart w:id="119" w:name="_Toc462918754"/>
      <w:bookmarkStart w:id="120" w:name="_Toc462918984"/>
      <w:bookmarkStart w:id="121" w:name="_Toc462913012"/>
      <w:bookmarkStart w:id="122" w:name="_Toc462918297"/>
      <w:bookmarkStart w:id="123" w:name="_Toc462918526"/>
      <w:bookmarkStart w:id="124" w:name="_Toc462918755"/>
      <w:bookmarkStart w:id="125" w:name="_Toc462918985"/>
      <w:bookmarkStart w:id="126" w:name="_Toc462835097"/>
      <w:bookmarkStart w:id="127" w:name="_Toc462845699"/>
      <w:bookmarkStart w:id="128" w:name="_Toc462846859"/>
      <w:bookmarkStart w:id="129" w:name="_Toc462906140"/>
      <w:bookmarkStart w:id="130" w:name="_Toc462911887"/>
      <w:bookmarkStart w:id="131" w:name="_Toc462912365"/>
      <w:bookmarkStart w:id="132" w:name="_Toc462912529"/>
      <w:bookmarkStart w:id="133" w:name="_Toc462913013"/>
      <w:bookmarkStart w:id="134" w:name="_Toc462918298"/>
      <w:bookmarkStart w:id="135" w:name="_Toc462918527"/>
      <w:bookmarkStart w:id="136" w:name="_Toc462918756"/>
      <w:bookmarkStart w:id="137" w:name="_Toc462918986"/>
      <w:bookmarkStart w:id="138" w:name="_Toc462835098"/>
      <w:bookmarkStart w:id="139" w:name="_Toc462845700"/>
      <w:bookmarkStart w:id="140" w:name="_Toc462846860"/>
      <w:bookmarkStart w:id="141" w:name="_Toc462906141"/>
      <w:bookmarkStart w:id="142" w:name="_Toc462911888"/>
      <w:bookmarkStart w:id="143" w:name="_Toc462912366"/>
      <w:bookmarkStart w:id="144" w:name="_Toc462912530"/>
      <w:bookmarkStart w:id="145" w:name="_Toc462913014"/>
      <w:bookmarkStart w:id="146" w:name="_Toc462918299"/>
      <w:bookmarkStart w:id="147" w:name="_Toc462918528"/>
      <w:bookmarkStart w:id="148" w:name="_Toc462918757"/>
      <w:bookmarkStart w:id="149" w:name="_Toc462918987"/>
      <w:bookmarkStart w:id="150" w:name="_Toc462835099"/>
      <w:bookmarkStart w:id="151" w:name="_Toc462845701"/>
      <w:bookmarkStart w:id="152" w:name="_Toc462846861"/>
      <w:bookmarkStart w:id="153" w:name="_Toc462906142"/>
      <w:bookmarkStart w:id="154" w:name="_Toc462911889"/>
      <w:bookmarkStart w:id="155" w:name="_Toc462912367"/>
      <w:bookmarkStart w:id="156" w:name="_Toc462912531"/>
      <w:bookmarkStart w:id="157" w:name="_Toc462913015"/>
      <w:bookmarkStart w:id="158" w:name="_Toc462918300"/>
      <w:bookmarkStart w:id="159" w:name="_Toc462918529"/>
      <w:bookmarkStart w:id="160" w:name="_Toc462918758"/>
      <w:bookmarkStart w:id="161" w:name="_Toc462918988"/>
      <w:bookmarkStart w:id="162" w:name="_Toc462835100"/>
      <w:bookmarkStart w:id="163" w:name="_Toc462845702"/>
      <w:bookmarkStart w:id="164" w:name="_Toc462846862"/>
      <w:bookmarkStart w:id="165" w:name="_Toc462906143"/>
      <w:bookmarkStart w:id="166" w:name="_Toc462911890"/>
      <w:bookmarkStart w:id="167" w:name="_Toc462912368"/>
      <w:bookmarkStart w:id="168" w:name="_Toc462912532"/>
      <w:bookmarkStart w:id="169" w:name="_Toc462913016"/>
      <w:bookmarkStart w:id="170" w:name="_Toc462918301"/>
      <w:bookmarkStart w:id="171" w:name="_Toc462918530"/>
      <w:bookmarkStart w:id="172" w:name="_Toc462918759"/>
      <w:bookmarkStart w:id="173" w:name="_Toc462918989"/>
      <w:bookmarkStart w:id="174" w:name="_Toc462846863"/>
      <w:bookmarkStart w:id="175" w:name="_Toc462906144"/>
      <w:bookmarkStart w:id="176" w:name="_Toc462911891"/>
      <w:bookmarkStart w:id="177" w:name="_Toc462912369"/>
      <w:bookmarkStart w:id="178" w:name="_Toc462912533"/>
      <w:bookmarkStart w:id="179" w:name="_Toc462913017"/>
      <w:bookmarkStart w:id="180" w:name="_Toc462918302"/>
      <w:bookmarkStart w:id="181" w:name="_Toc462918531"/>
      <w:bookmarkStart w:id="182" w:name="_Toc462918760"/>
      <w:bookmarkStart w:id="183" w:name="_Toc462918990"/>
      <w:bookmarkStart w:id="184" w:name="_Toc462846864"/>
      <w:bookmarkStart w:id="185" w:name="_Toc462906145"/>
      <w:bookmarkStart w:id="186" w:name="_Toc462911892"/>
      <w:bookmarkStart w:id="187" w:name="_Toc462912370"/>
      <w:bookmarkStart w:id="188" w:name="_Toc462912534"/>
      <w:bookmarkStart w:id="189" w:name="_Toc462913018"/>
      <w:bookmarkStart w:id="190" w:name="_Toc462918303"/>
      <w:bookmarkStart w:id="191" w:name="_Toc462918532"/>
      <w:bookmarkStart w:id="192" w:name="_Toc462918761"/>
      <w:bookmarkStart w:id="193" w:name="_Toc462918991"/>
      <w:bookmarkStart w:id="194" w:name="_Toc462846865"/>
      <w:bookmarkStart w:id="195" w:name="_Toc462906146"/>
      <w:bookmarkStart w:id="196" w:name="_Toc462911893"/>
      <w:bookmarkStart w:id="197" w:name="_Toc462912371"/>
      <w:bookmarkStart w:id="198" w:name="_Toc462912535"/>
      <w:bookmarkStart w:id="199" w:name="_Toc462913019"/>
      <w:bookmarkStart w:id="200" w:name="_Toc462918304"/>
      <w:bookmarkStart w:id="201" w:name="_Toc462918533"/>
      <w:bookmarkStart w:id="202" w:name="_Toc462918762"/>
      <w:bookmarkStart w:id="203" w:name="_Toc462918992"/>
      <w:bookmarkStart w:id="204" w:name="_Toc462846866"/>
      <w:bookmarkStart w:id="205" w:name="_Toc462906147"/>
      <w:bookmarkStart w:id="206" w:name="_Toc462911894"/>
      <w:bookmarkStart w:id="207" w:name="_Toc462912372"/>
      <w:bookmarkStart w:id="208" w:name="_Toc462912536"/>
      <w:bookmarkStart w:id="209" w:name="_Toc462913020"/>
      <w:bookmarkStart w:id="210" w:name="_Toc462918305"/>
      <w:bookmarkStart w:id="211" w:name="_Toc462918534"/>
      <w:bookmarkStart w:id="212" w:name="_Toc462918763"/>
      <w:bookmarkStart w:id="213" w:name="_Toc462918993"/>
      <w:bookmarkStart w:id="214" w:name="_Toc462846867"/>
      <w:bookmarkStart w:id="215" w:name="_Toc462906148"/>
      <w:bookmarkStart w:id="216" w:name="_Toc462911895"/>
      <w:bookmarkStart w:id="217" w:name="_Toc462912373"/>
      <w:bookmarkStart w:id="218" w:name="_Toc462912537"/>
      <w:bookmarkStart w:id="219" w:name="_Toc462913021"/>
      <w:bookmarkStart w:id="220" w:name="_Toc462918306"/>
      <w:bookmarkStart w:id="221" w:name="_Toc462918535"/>
      <w:bookmarkStart w:id="222" w:name="_Toc462918764"/>
      <w:bookmarkStart w:id="223" w:name="_Toc462918994"/>
      <w:bookmarkStart w:id="224" w:name="_Toc462846868"/>
      <w:bookmarkStart w:id="225" w:name="_Toc462906149"/>
      <w:bookmarkStart w:id="226" w:name="_Toc462911896"/>
      <w:bookmarkStart w:id="227" w:name="_Toc462912374"/>
      <w:bookmarkStart w:id="228" w:name="_Toc462912538"/>
      <w:bookmarkStart w:id="229" w:name="_Toc462913022"/>
      <w:bookmarkStart w:id="230" w:name="_Toc462918307"/>
      <w:bookmarkStart w:id="231" w:name="_Toc462918536"/>
      <w:bookmarkStart w:id="232" w:name="_Toc462918765"/>
      <w:bookmarkStart w:id="233" w:name="_Toc462918995"/>
      <w:bookmarkStart w:id="234" w:name="_Toc462835102"/>
      <w:bookmarkStart w:id="235" w:name="_Toc462845704"/>
      <w:bookmarkStart w:id="236" w:name="_Toc462846869"/>
      <w:bookmarkStart w:id="237" w:name="_Toc462906150"/>
      <w:bookmarkStart w:id="238" w:name="_Toc462911897"/>
      <w:bookmarkStart w:id="239" w:name="_Toc462912375"/>
      <w:bookmarkStart w:id="240" w:name="_Toc462912539"/>
      <w:bookmarkStart w:id="241" w:name="_Toc462913023"/>
      <w:bookmarkStart w:id="242" w:name="_Toc462918308"/>
      <w:bookmarkStart w:id="243" w:name="_Toc462918537"/>
      <w:bookmarkStart w:id="244" w:name="_Toc462918766"/>
      <w:bookmarkStart w:id="245" w:name="_Toc462918996"/>
      <w:bookmarkStart w:id="246" w:name="_Toc462846870"/>
      <w:bookmarkStart w:id="247" w:name="_Toc462906151"/>
      <w:bookmarkStart w:id="248" w:name="_Toc462911898"/>
      <w:bookmarkStart w:id="249" w:name="_Toc462912376"/>
      <w:bookmarkStart w:id="250" w:name="_Toc462912540"/>
      <w:bookmarkStart w:id="251" w:name="_Toc462913024"/>
      <w:bookmarkStart w:id="252" w:name="_Toc462918309"/>
      <w:bookmarkStart w:id="253" w:name="_Toc462918538"/>
      <w:bookmarkStart w:id="254" w:name="_Toc462918767"/>
      <w:bookmarkStart w:id="255" w:name="_Toc462918997"/>
      <w:bookmarkStart w:id="256" w:name="_Toc462846871"/>
      <w:bookmarkStart w:id="257" w:name="_Toc462906152"/>
      <w:bookmarkStart w:id="258" w:name="_Toc462911899"/>
      <w:bookmarkStart w:id="259" w:name="_Toc462912377"/>
      <w:bookmarkStart w:id="260" w:name="_Toc462912541"/>
      <w:bookmarkStart w:id="261" w:name="_Toc462913025"/>
      <w:bookmarkStart w:id="262" w:name="_Toc462918310"/>
      <w:bookmarkStart w:id="263" w:name="_Toc462918539"/>
      <w:bookmarkStart w:id="264" w:name="_Toc462918768"/>
      <w:bookmarkStart w:id="265" w:name="_Toc462918998"/>
      <w:bookmarkStart w:id="266" w:name="_Toc461198875"/>
      <w:bookmarkStart w:id="267" w:name="_Toc461198957"/>
      <w:bookmarkStart w:id="268" w:name="_Toc461199038"/>
      <w:bookmarkStart w:id="269" w:name="_Toc461198876"/>
      <w:bookmarkStart w:id="270" w:name="_Toc461198958"/>
      <w:bookmarkStart w:id="271" w:name="_Toc461199039"/>
      <w:bookmarkStart w:id="272" w:name="_Toc461198877"/>
      <w:bookmarkStart w:id="273" w:name="_Toc461198959"/>
      <w:bookmarkStart w:id="274" w:name="_Toc461199040"/>
      <w:bookmarkStart w:id="275" w:name="_Toc461198878"/>
      <w:bookmarkStart w:id="276" w:name="_Toc461198960"/>
      <w:bookmarkStart w:id="277" w:name="_Toc461199041"/>
      <w:bookmarkStart w:id="278" w:name="_Toc46663015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cs="Arial"/>
          <w:sz w:val="30"/>
          <w:szCs w:val="30"/>
        </w:rPr>
        <w:t xml:space="preserve">CICD </w:t>
      </w:r>
      <w:r w:rsidR="00DD2FFB" w:rsidRPr="000D32A3">
        <w:rPr>
          <w:rFonts w:cs="Arial"/>
          <w:sz w:val="30"/>
          <w:szCs w:val="30"/>
        </w:rPr>
        <w:t>Program</w:t>
      </w:r>
      <w:r w:rsidR="0039009B" w:rsidRPr="000D32A3">
        <w:rPr>
          <w:rFonts w:cs="Arial"/>
          <w:sz w:val="30"/>
          <w:szCs w:val="30"/>
        </w:rPr>
        <w:t xml:space="preserve"> Activities</w:t>
      </w:r>
      <w:bookmarkEnd w:id="278"/>
    </w:p>
    <w:p w14:paraId="773A04F2" w14:textId="3127E188" w:rsidR="009827D0" w:rsidRPr="00C576B3" w:rsidRDefault="0072169A">
      <w:pPr>
        <w:spacing w:after="120" w:line="240" w:lineRule="auto"/>
        <w:jc w:val="both"/>
        <w:rPr>
          <w:rFonts w:eastAsia="Calibri" w:cs="Arial"/>
        </w:rPr>
      </w:pPr>
      <w:r w:rsidRPr="00C576B3">
        <w:rPr>
          <w:rFonts w:eastAsia="Calibri" w:cs="Arial"/>
        </w:rPr>
        <w:t>The CICD</w:t>
      </w:r>
      <w:r w:rsidR="00A84777" w:rsidRPr="00C576B3">
        <w:rPr>
          <w:rFonts w:eastAsia="Calibri" w:cs="Arial"/>
        </w:rPr>
        <w:t xml:space="preserve"> Program</w:t>
      </w:r>
      <w:r w:rsidR="003D3DF2" w:rsidRPr="00C576B3">
        <w:rPr>
          <w:rFonts w:eastAsia="Calibri" w:cs="Arial"/>
        </w:rPr>
        <w:t xml:space="preserve"> </w:t>
      </w:r>
      <w:r w:rsidR="001931DB" w:rsidRPr="00C576B3">
        <w:rPr>
          <w:rFonts w:eastAsia="Calibri" w:cs="Arial"/>
        </w:rPr>
        <w:t>Activities consist of</w:t>
      </w:r>
      <w:r w:rsidR="00B235F4" w:rsidRPr="00C576B3">
        <w:rPr>
          <w:rFonts w:eastAsia="Calibri" w:cs="Arial"/>
        </w:rPr>
        <w:t xml:space="preserve"> </w:t>
      </w:r>
      <w:r w:rsidRPr="00C576B3">
        <w:rPr>
          <w:rFonts w:eastAsia="Calibri" w:cs="Arial"/>
        </w:rPr>
        <w:t>two activities</w:t>
      </w:r>
      <w:r w:rsidR="009827D0" w:rsidRPr="00C576B3">
        <w:rPr>
          <w:rFonts w:eastAsia="Calibri" w:cs="Arial"/>
        </w:rPr>
        <w:t>:</w:t>
      </w:r>
    </w:p>
    <w:p w14:paraId="07DCB187" w14:textId="77777777" w:rsidR="009827D0" w:rsidRPr="00C576B3" w:rsidRDefault="00856594" w:rsidP="00767503">
      <w:pPr>
        <w:pStyle w:val="ListParagraph"/>
        <w:numPr>
          <w:ilvl w:val="0"/>
          <w:numId w:val="40"/>
        </w:numPr>
        <w:spacing w:after="120" w:line="240" w:lineRule="auto"/>
        <w:jc w:val="both"/>
        <w:rPr>
          <w:rFonts w:eastAsia="Calibri" w:cs="Arial"/>
        </w:rPr>
      </w:pPr>
      <w:r w:rsidRPr="00C576B3">
        <w:rPr>
          <w:rFonts w:eastAsia="Calibri" w:cs="Arial"/>
        </w:rPr>
        <w:t xml:space="preserve">ILC </w:t>
      </w:r>
      <w:r w:rsidR="009E4A2E" w:rsidRPr="00C576B3">
        <w:rPr>
          <w:rFonts w:eastAsia="Calibri" w:cs="Arial"/>
        </w:rPr>
        <w:t xml:space="preserve">Jurisdictional </w:t>
      </w:r>
      <w:r w:rsidR="00AD60F2" w:rsidRPr="00C576B3">
        <w:rPr>
          <w:rFonts w:eastAsia="Calibri" w:cs="Arial"/>
        </w:rPr>
        <w:t>B</w:t>
      </w:r>
      <w:r w:rsidR="009E4A2E" w:rsidRPr="00C576B3">
        <w:rPr>
          <w:rFonts w:eastAsia="Calibri" w:cs="Arial"/>
        </w:rPr>
        <w:t xml:space="preserve">ased </w:t>
      </w:r>
      <w:r w:rsidR="00E632BF" w:rsidRPr="00C576B3">
        <w:rPr>
          <w:rFonts w:eastAsia="Calibri" w:cs="Arial"/>
        </w:rPr>
        <w:t>Grants</w:t>
      </w:r>
      <w:r w:rsidR="001931DB" w:rsidRPr="00C576B3">
        <w:rPr>
          <w:rFonts w:eastAsia="Calibri" w:cs="Arial"/>
        </w:rPr>
        <w:t xml:space="preserve"> (Program Activity One)</w:t>
      </w:r>
      <w:r w:rsidR="009827D0" w:rsidRPr="00C576B3">
        <w:rPr>
          <w:rFonts w:eastAsia="Calibri" w:cs="Arial"/>
        </w:rPr>
        <w:t>;</w:t>
      </w:r>
      <w:r w:rsidR="00696359" w:rsidRPr="00C576B3">
        <w:rPr>
          <w:rFonts w:eastAsia="Calibri" w:cs="Arial"/>
        </w:rPr>
        <w:t xml:space="preserve"> and</w:t>
      </w:r>
    </w:p>
    <w:p w14:paraId="38933407" w14:textId="77777777" w:rsidR="009827D0" w:rsidRPr="00C576B3" w:rsidRDefault="00856594" w:rsidP="00767503">
      <w:pPr>
        <w:pStyle w:val="ListParagraph"/>
        <w:numPr>
          <w:ilvl w:val="0"/>
          <w:numId w:val="40"/>
        </w:numPr>
        <w:spacing w:after="120" w:line="240" w:lineRule="auto"/>
        <w:jc w:val="both"/>
        <w:rPr>
          <w:rFonts w:eastAsia="Calibri" w:cs="Arial"/>
        </w:rPr>
      </w:pPr>
      <w:r w:rsidRPr="00C576B3">
        <w:rPr>
          <w:rFonts w:eastAsia="Calibri" w:cs="Arial"/>
        </w:rPr>
        <w:t xml:space="preserve">ILC </w:t>
      </w:r>
      <w:r w:rsidR="009E4A2E" w:rsidRPr="00C576B3">
        <w:rPr>
          <w:rFonts w:eastAsia="Calibri" w:cs="Arial"/>
        </w:rPr>
        <w:t xml:space="preserve">National </w:t>
      </w:r>
      <w:r w:rsidR="00E632BF" w:rsidRPr="00C576B3">
        <w:rPr>
          <w:rFonts w:eastAsia="Calibri" w:cs="Arial"/>
        </w:rPr>
        <w:t>Readiness Grants</w:t>
      </w:r>
      <w:r w:rsidR="001931DB" w:rsidRPr="00C576B3">
        <w:rPr>
          <w:rFonts w:eastAsia="Calibri" w:cs="Arial"/>
        </w:rPr>
        <w:t xml:space="preserve"> (Program Activity Two)</w:t>
      </w:r>
      <w:r w:rsidR="0072169A" w:rsidRPr="00C576B3">
        <w:rPr>
          <w:rFonts w:eastAsia="Calibri" w:cs="Arial"/>
        </w:rPr>
        <w:t>.</w:t>
      </w:r>
    </w:p>
    <w:p w14:paraId="023FBBED" w14:textId="77777777" w:rsidR="001931DB" w:rsidRPr="00C576B3" w:rsidRDefault="001931DB" w:rsidP="00767503">
      <w:pPr>
        <w:pStyle w:val="ListParagraph"/>
        <w:spacing w:after="120" w:line="240" w:lineRule="auto"/>
        <w:jc w:val="both"/>
        <w:rPr>
          <w:rFonts w:eastAsia="Calibri" w:cs="Arial"/>
        </w:rPr>
      </w:pPr>
      <w:r w:rsidRPr="00C576B3">
        <w:rPr>
          <w:rFonts w:eastAsia="Calibri" w:cs="Arial"/>
        </w:rPr>
        <w:t>(</w:t>
      </w:r>
      <w:proofErr w:type="gramStart"/>
      <w:r w:rsidRPr="00C576B3">
        <w:rPr>
          <w:rFonts w:eastAsia="Calibri" w:cs="Arial"/>
        </w:rPr>
        <w:t>collectively</w:t>
      </w:r>
      <w:proofErr w:type="gramEnd"/>
      <w:r w:rsidRPr="00C576B3">
        <w:rPr>
          <w:rFonts w:eastAsia="Calibri" w:cs="Arial"/>
        </w:rPr>
        <w:t xml:space="preserve"> referred to as the ‘CICD Program Activities’).</w:t>
      </w:r>
    </w:p>
    <w:p w14:paraId="62191C3B" w14:textId="4DA4F711" w:rsidR="00983F45" w:rsidRPr="00767503" w:rsidRDefault="00B43310" w:rsidP="00161E61">
      <w:pPr>
        <w:spacing w:after="120" w:line="240" w:lineRule="auto"/>
        <w:jc w:val="both"/>
        <w:rPr>
          <w:rFonts w:eastAsia="Calibri" w:cs="Arial"/>
        </w:rPr>
      </w:pPr>
      <w:r w:rsidRPr="00C576B3">
        <w:rPr>
          <w:rFonts w:eastAsia="Calibri" w:cs="Arial"/>
        </w:rPr>
        <w:t xml:space="preserve">The </w:t>
      </w:r>
      <w:r w:rsidR="001931DB" w:rsidRPr="00C576B3">
        <w:rPr>
          <w:rFonts w:eastAsia="Calibri" w:cs="Arial"/>
        </w:rPr>
        <w:t xml:space="preserve">CICD </w:t>
      </w:r>
      <w:r w:rsidR="003E4FE9" w:rsidRPr="00C576B3">
        <w:rPr>
          <w:rFonts w:eastAsia="Calibri" w:cs="Arial"/>
        </w:rPr>
        <w:t xml:space="preserve">Program Activities </w:t>
      </w:r>
      <w:r w:rsidRPr="00C576B3">
        <w:rPr>
          <w:rFonts w:eastAsia="Calibri" w:cs="Arial"/>
        </w:rPr>
        <w:t>recognise the transition from a state-based system to a national approach for ILC.</w:t>
      </w:r>
    </w:p>
    <w:p w14:paraId="785CF8EC" w14:textId="257BA9E4" w:rsidR="005F6858" w:rsidRDefault="005F6858" w:rsidP="00A5376A">
      <w:pPr>
        <w:pStyle w:val="Heading2"/>
        <w:numPr>
          <w:ilvl w:val="1"/>
          <w:numId w:val="5"/>
        </w:numPr>
        <w:spacing w:after="120"/>
        <w:ind w:left="709" w:hanging="709"/>
        <w:jc w:val="both"/>
        <w:rPr>
          <w:rFonts w:cs="Arial"/>
        </w:rPr>
      </w:pPr>
      <w:bookmarkStart w:id="279" w:name="_Toc424811588"/>
      <w:bookmarkStart w:id="280" w:name="_Toc424822028"/>
      <w:bookmarkStart w:id="281" w:name="_Toc424822140"/>
      <w:bookmarkStart w:id="282" w:name="_Toc424822222"/>
      <w:bookmarkStart w:id="283" w:name="_Toc424822280"/>
      <w:bookmarkStart w:id="284" w:name="_Toc424822336"/>
      <w:bookmarkStart w:id="285" w:name="_Toc424822409"/>
      <w:bookmarkStart w:id="286" w:name="_Toc424822464"/>
      <w:bookmarkStart w:id="287" w:name="_Toc424822519"/>
      <w:bookmarkStart w:id="288" w:name="_Toc466630151"/>
      <w:bookmarkEnd w:id="279"/>
      <w:bookmarkEnd w:id="280"/>
      <w:bookmarkEnd w:id="281"/>
      <w:bookmarkEnd w:id="282"/>
      <w:bookmarkEnd w:id="283"/>
      <w:bookmarkEnd w:id="284"/>
      <w:bookmarkEnd w:id="285"/>
      <w:bookmarkEnd w:id="286"/>
      <w:bookmarkEnd w:id="287"/>
      <w:r>
        <w:rPr>
          <w:rFonts w:cs="Arial"/>
        </w:rPr>
        <w:t xml:space="preserve">Program Activity </w:t>
      </w:r>
      <w:r w:rsidR="00696359">
        <w:rPr>
          <w:rFonts w:cs="Arial"/>
        </w:rPr>
        <w:t>One</w:t>
      </w:r>
      <w:r>
        <w:rPr>
          <w:rFonts w:cs="Arial"/>
        </w:rPr>
        <w:t xml:space="preserve"> –</w:t>
      </w:r>
      <w:r w:rsidR="006B6DA4">
        <w:rPr>
          <w:rFonts w:cs="Arial"/>
        </w:rPr>
        <w:t xml:space="preserve"> </w:t>
      </w:r>
      <w:r w:rsidR="00DB51DE">
        <w:rPr>
          <w:rFonts w:cs="Arial"/>
        </w:rPr>
        <w:t xml:space="preserve">ILC </w:t>
      </w:r>
      <w:r w:rsidR="003911C7">
        <w:rPr>
          <w:rFonts w:cs="Arial"/>
        </w:rPr>
        <w:t xml:space="preserve">Jurisdictional </w:t>
      </w:r>
      <w:r w:rsidR="00EA775E">
        <w:rPr>
          <w:rFonts w:cs="Arial"/>
        </w:rPr>
        <w:t>B</w:t>
      </w:r>
      <w:r w:rsidR="003911C7">
        <w:rPr>
          <w:rFonts w:cs="Arial"/>
        </w:rPr>
        <w:t xml:space="preserve">ased </w:t>
      </w:r>
      <w:r>
        <w:rPr>
          <w:rFonts w:cs="Arial"/>
        </w:rPr>
        <w:t>Grants</w:t>
      </w:r>
      <w:bookmarkEnd w:id="288"/>
      <w:r>
        <w:rPr>
          <w:rFonts w:cs="Arial"/>
        </w:rPr>
        <w:t xml:space="preserve"> </w:t>
      </w:r>
    </w:p>
    <w:p w14:paraId="21C65F63" w14:textId="1FD4BA92" w:rsidR="00B43310" w:rsidRDefault="00187D58" w:rsidP="00C576B3">
      <w:pPr>
        <w:spacing w:after="120" w:line="240" w:lineRule="auto"/>
        <w:jc w:val="both"/>
        <w:rPr>
          <w:rFonts w:eastAsiaTheme="minorEastAsia" w:cs="Arial"/>
          <w:sz w:val="24"/>
          <w:szCs w:val="24"/>
          <w:lang w:val="en-GB" w:eastAsia="ja-JP"/>
        </w:rPr>
      </w:pPr>
      <w:r w:rsidRPr="00C576B3">
        <w:rPr>
          <w:rFonts w:eastAsia="Calibri" w:cs="Arial"/>
        </w:rPr>
        <w:t xml:space="preserve">The objective of </w:t>
      </w:r>
      <w:r w:rsidR="001931DB" w:rsidRPr="00C576B3">
        <w:rPr>
          <w:rFonts w:eastAsia="Calibri" w:cs="Arial"/>
        </w:rPr>
        <w:t>Program Activity</w:t>
      </w:r>
      <w:r w:rsidRPr="00C576B3">
        <w:rPr>
          <w:rFonts w:eastAsia="Calibri" w:cs="Arial"/>
        </w:rPr>
        <w:t xml:space="preserve"> </w:t>
      </w:r>
      <w:r w:rsidR="001931DB" w:rsidRPr="00C576B3">
        <w:rPr>
          <w:rFonts w:eastAsia="Calibri" w:cs="Arial"/>
        </w:rPr>
        <w:t xml:space="preserve">One </w:t>
      </w:r>
      <w:r w:rsidRPr="00C576B3">
        <w:rPr>
          <w:rFonts w:eastAsia="Calibri" w:cs="Arial"/>
        </w:rPr>
        <w:t xml:space="preserve">is to facilitate the staged jurisdictional roll out of ILC. This will include open commissioning of ILC activities in jurisdictions as well as </w:t>
      </w:r>
      <w:r w:rsidR="005C361E" w:rsidRPr="00C576B3">
        <w:rPr>
          <w:rFonts w:eastAsia="Calibri" w:cs="Arial"/>
        </w:rPr>
        <w:t xml:space="preserve">the provision of grants </w:t>
      </w:r>
      <w:r w:rsidR="00EF5A2D" w:rsidRPr="00C576B3">
        <w:rPr>
          <w:rFonts w:eastAsia="Calibri" w:cs="Arial"/>
        </w:rPr>
        <w:t xml:space="preserve">to state and territory governments </w:t>
      </w:r>
      <w:r w:rsidR="005C361E" w:rsidRPr="00C576B3">
        <w:rPr>
          <w:rFonts w:eastAsia="Calibri" w:cs="Arial"/>
        </w:rPr>
        <w:t>to facilitate transition to ILC</w:t>
      </w:r>
      <w:r w:rsidR="00B43310" w:rsidRPr="00C576B3">
        <w:rPr>
          <w:rFonts w:eastAsia="Calibri" w:cs="Arial"/>
        </w:rPr>
        <w:t xml:space="preserve"> between 2016-17 and 2019-20</w:t>
      </w:r>
      <w:r w:rsidRPr="00C576B3">
        <w:rPr>
          <w:rFonts w:eastAsia="Calibri" w:cs="Arial"/>
        </w:rPr>
        <w:t>.</w:t>
      </w:r>
      <w:r w:rsidRPr="00272691">
        <w:rPr>
          <w:rFonts w:eastAsiaTheme="minorEastAsia" w:cs="Arial"/>
          <w:sz w:val="24"/>
          <w:szCs w:val="24"/>
          <w:lang w:val="en-GB" w:eastAsia="ja-JP"/>
        </w:rPr>
        <w:t xml:space="preserve"> </w:t>
      </w:r>
    </w:p>
    <w:p w14:paraId="524610EF" w14:textId="77777777" w:rsidR="00C57A4D" w:rsidRPr="00F42B77" w:rsidRDefault="00CF2EEA" w:rsidP="006C7EC8">
      <w:pPr>
        <w:spacing w:after="0"/>
        <w:rPr>
          <w:b/>
          <w:sz w:val="24"/>
          <w:szCs w:val="24"/>
        </w:rPr>
      </w:pPr>
      <w:r w:rsidRPr="00F42B77">
        <w:rPr>
          <w:b/>
          <w:sz w:val="24"/>
          <w:szCs w:val="24"/>
        </w:rPr>
        <w:t xml:space="preserve">2.1.1 </w:t>
      </w:r>
      <w:r w:rsidR="00C57A4D" w:rsidRPr="00F42B77">
        <w:rPr>
          <w:b/>
          <w:sz w:val="24"/>
          <w:szCs w:val="24"/>
        </w:rPr>
        <w:t>Aim</w:t>
      </w:r>
    </w:p>
    <w:p w14:paraId="650494F6" w14:textId="2D493C4C" w:rsidR="0042104B" w:rsidRPr="00C576B3" w:rsidRDefault="00B651BD" w:rsidP="0042104B">
      <w:pPr>
        <w:spacing w:after="120" w:line="240" w:lineRule="auto"/>
        <w:jc w:val="both"/>
        <w:rPr>
          <w:rFonts w:eastAsia="Calibri" w:cs="Arial"/>
        </w:rPr>
      </w:pPr>
      <w:r w:rsidRPr="00C576B3">
        <w:rPr>
          <w:rFonts w:eastAsia="Calibri" w:cs="Arial"/>
        </w:rPr>
        <w:t xml:space="preserve">The aim of </w:t>
      </w:r>
      <w:r w:rsidR="0042104B" w:rsidRPr="00C576B3">
        <w:rPr>
          <w:rFonts w:eastAsia="Calibri" w:cs="Arial"/>
        </w:rPr>
        <w:t xml:space="preserve">Program Activity One - ILC </w:t>
      </w:r>
      <w:r w:rsidR="00865F80" w:rsidRPr="00C576B3">
        <w:rPr>
          <w:rFonts w:eastAsia="Calibri" w:cs="Arial"/>
        </w:rPr>
        <w:t>Jurisdictional</w:t>
      </w:r>
      <w:r w:rsidR="0042104B" w:rsidRPr="00C576B3">
        <w:rPr>
          <w:rFonts w:eastAsia="Calibri" w:cs="Arial"/>
        </w:rPr>
        <w:t xml:space="preserve"> Based Grants</w:t>
      </w:r>
      <w:r w:rsidRPr="00C576B3">
        <w:rPr>
          <w:rFonts w:eastAsia="Calibri" w:cs="Arial"/>
        </w:rPr>
        <w:t xml:space="preserve"> is to fund activities </w:t>
      </w:r>
      <w:r w:rsidR="0042104B" w:rsidRPr="00C576B3">
        <w:rPr>
          <w:rFonts w:eastAsia="Calibri" w:cs="Arial"/>
        </w:rPr>
        <w:t xml:space="preserve">that deliver </w:t>
      </w:r>
      <w:r w:rsidR="003A15EE" w:rsidRPr="00C576B3">
        <w:rPr>
          <w:rFonts w:eastAsia="Calibri" w:cs="Arial"/>
        </w:rPr>
        <w:t xml:space="preserve">clear benefits for people with disability their families and carers </w:t>
      </w:r>
      <w:r w:rsidR="0042104B" w:rsidRPr="00C576B3">
        <w:rPr>
          <w:rFonts w:eastAsia="Calibri" w:cs="Arial"/>
        </w:rPr>
        <w:t>in one of the</w:t>
      </w:r>
      <w:r w:rsidR="003E3612" w:rsidRPr="00C576B3">
        <w:rPr>
          <w:rFonts w:eastAsia="Calibri" w:cs="Arial"/>
        </w:rPr>
        <w:t xml:space="preserve"> following</w:t>
      </w:r>
      <w:r w:rsidR="0042104B" w:rsidRPr="00C576B3">
        <w:rPr>
          <w:rFonts w:eastAsia="Calibri" w:cs="Arial"/>
        </w:rPr>
        <w:t xml:space="preserve"> four areas of the</w:t>
      </w:r>
      <w:r w:rsidR="00103619" w:rsidRPr="00C576B3">
        <w:rPr>
          <w:rFonts w:eastAsia="Calibri" w:cs="Arial"/>
        </w:rPr>
        <w:t xml:space="preserve"> </w:t>
      </w:r>
      <w:r w:rsidR="00103619" w:rsidRPr="008108AC">
        <w:rPr>
          <w:rFonts w:eastAsia="Calibri" w:cs="Arial"/>
        </w:rPr>
        <w:t>ILC</w:t>
      </w:r>
      <w:r w:rsidR="0042104B" w:rsidRPr="008108AC">
        <w:rPr>
          <w:rFonts w:eastAsia="Calibri" w:cs="Arial"/>
        </w:rPr>
        <w:t xml:space="preserve"> Policy</w:t>
      </w:r>
      <w:r w:rsidR="003E3612" w:rsidRPr="00C576B3">
        <w:rPr>
          <w:rFonts w:eastAsia="Calibri" w:cs="Arial"/>
        </w:rPr>
        <w:t>:</w:t>
      </w:r>
    </w:p>
    <w:p w14:paraId="7BD39008" w14:textId="77777777" w:rsidR="001931DB" w:rsidRPr="00767503" w:rsidRDefault="001931DB" w:rsidP="00767503">
      <w:pPr>
        <w:pStyle w:val="ListParagraph"/>
        <w:numPr>
          <w:ilvl w:val="0"/>
          <w:numId w:val="43"/>
        </w:numPr>
        <w:spacing w:after="120" w:line="240" w:lineRule="auto"/>
        <w:jc w:val="both"/>
        <w:rPr>
          <w:rFonts w:eastAsia="Calibri" w:cs="Arial"/>
        </w:rPr>
      </w:pPr>
      <w:bookmarkStart w:id="289" w:name="_Toc462835106"/>
      <w:bookmarkStart w:id="290" w:name="_Toc462845708"/>
      <w:bookmarkStart w:id="291" w:name="_Toc462846874"/>
      <w:bookmarkStart w:id="292" w:name="_Toc462906155"/>
      <w:bookmarkStart w:id="293" w:name="_Toc462911902"/>
      <w:bookmarkStart w:id="294" w:name="_Toc462912380"/>
      <w:bookmarkStart w:id="295" w:name="_Toc462912544"/>
      <w:bookmarkStart w:id="296" w:name="_Toc462913028"/>
      <w:bookmarkStart w:id="297" w:name="_Toc462918313"/>
      <w:bookmarkStart w:id="298" w:name="_Toc462918542"/>
      <w:bookmarkStart w:id="299" w:name="_Toc462918771"/>
      <w:bookmarkStart w:id="300" w:name="_Toc462919001"/>
      <w:bookmarkStart w:id="301" w:name="_Toc462835107"/>
      <w:bookmarkStart w:id="302" w:name="_Toc462845709"/>
      <w:bookmarkStart w:id="303" w:name="_Toc462846875"/>
      <w:bookmarkStart w:id="304" w:name="_Toc462906156"/>
      <w:bookmarkStart w:id="305" w:name="_Toc462911903"/>
      <w:bookmarkStart w:id="306" w:name="_Toc462912381"/>
      <w:bookmarkStart w:id="307" w:name="_Toc462912545"/>
      <w:bookmarkStart w:id="308" w:name="_Toc462913029"/>
      <w:bookmarkStart w:id="309" w:name="_Toc462918314"/>
      <w:bookmarkStart w:id="310" w:name="_Toc462918543"/>
      <w:bookmarkStart w:id="311" w:name="_Toc462918772"/>
      <w:bookmarkStart w:id="312" w:name="_Toc462919002"/>
      <w:bookmarkStart w:id="313" w:name="_Toc462835108"/>
      <w:bookmarkStart w:id="314" w:name="_Toc462845710"/>
      <w:bookmarkStart w:id="315" w:name="_Toc462846876"/>
      <w:bookmarkStart w:id="316" w:name="_Toc462906157"/>
      <w:bookmarkStart w:id="317" w:name="_Toc462911904"/>
      <w:bookmarkStart w:id="318" w:name="_Toc462912382"/>
      <w:bookmarkStart w:id="319" w:name="_Toc462912546"/>
      <w:bookmarkStart w:id="320" w:name="_Toc462913030"/>
      <w:bookmarkStart w:id="321" w:name="_Toc462918315"/>
      <w:bookmarkStart w:id="322" w:name="_Toc462918544"/>
      <w:bookmarkStart w:id="323" w:name="_Toc462918773"/>
      <w:bookmarkStart w:id="324" w:name="_Toc462919003"/>
      <w:bookmarkStart w:id="325" w:name="_Toc462835109"/>
      <w:bookmarkStart w:id="326" w:name="_Toc462845711"/>
      <w:bookmarkStart w:id="327" w:name="_Toc462846877"/>
      <w:bookmarkStart w:id="328" w:name="_Toc462906158"/>
      <w:bookmarkStart w:id="329" w:name="_Toc462911905"/>
      <w:bookmarkStart w:id="330" w:name="_Toc462912383"/>
      <w:bookmarkStart w:id="331" w:name="_Toc462912547"/>
      <w:bookmarkStart w:id="332" w:name="_Toc462913031"/>
      <w:bookmarkStart w:id="333" w:name="_Toc462918316"/>
      <w:bookmarkStart w:id="334" w:name="_Toc462918545"/>
      <w:bookmarkStart w:id="335" w:name="_Toc462918774"/>
      <w:bookmarkStart w:id="336" w:name="_Toc462919004"/>
      <w:bookmarkStart w:id="337" w:name="_Toc462835110"/>
      <w:bookmarkStart w:id="338" w:name="_Toc462845712"/>
      <w:bookmarkStart w:id="339" w:name="_Toc462846878"/>
      <w:bookmarkStart w:id="340" w:name="_Toc462906159"/>
      <w:bookmarkStart w:id="341" w:name="_Toc462911906"/>
      <w:bookmarkStart w:id="342" w:name="_Toc462912384"/>
      <w:bookmarkStart w:id="343" w:name="_Toc462912548"/>
      <w:bookmarkStart w:id="344" w:name="_Toc462913032"/>
      <w:bookmarkStart w:id="345" w:name="_Toc462918317"/>
      <w:bookmarkStart w:id="346" w:name="_Toc462918546"/>
      <w:bookmarkStart w:id="347" w:name="_Toc462918775"/>
      <w:bookmarkStart w:id="348" w:name="_Toc462919005"/>
      <w:bookmarkStart w:id="349" w:name="_Toc462835111"/>
      <w:bookmarkStart w:id="350" w:name="_Toc462845713"/>
      <w:bookmarkStart w:id="351" w:name="_Toc462846879"/>
      <w:bookmarkStart w:id="352" w:name="_Toc462906160"/>
      <w:bookmarkStart w:id="353" w:name="_Toc462911907"/>
      <w:bookmarkStart w:id="354" w:name="_Toc462912385"/>
      <w:bookmarkStart w:id="355" w:name="_Toc462912549"/>
      <w:bookmarkStart w:id="356" w:name="_Toc462913033"/>
      <w:bookmarkStart w:id="357" w:name="_Toc462918318"/>
      <w:bookmarkStart w:id="358" w:name="_Toc462918547"/>
      <w:bookmarkStart w:id="359" w:name="_Toc462918776"/>
      <w:bookmarkStart w:id="360" w:name="_Toc46291900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767503">
        <w:rPr>
          <w:rFonts w:eastAsia="Calibri" w:cs="Arial"/>
          <w:b/>
        </w:rPr>
        <w:t>Information, linkages and referrals</w:t>
      </w:r>
      <w:r w:rsidRPr="00767503">
        <w:rPr>
          <w:rFonts w:eastAsia="Calibri" w:cs="Arial"/>
        </w:rPr>
        <w:t xml:space="preserve"> – activities that provide people with disability and their families and carers with access to up-to-date, relevant and quality information and/or make sure they are linked into services and supports in the community that meet their needs.</w:t>
      </w:r>
    </w:p>
    <w:p w14:paraId="7E498DF8" w14:textId="77777777" w:rsidR="001931DB" w:rsidRPr="00767503" w:rsidRDefault="001931DB" w:rsidP="00767503">
      <w:pPr>
        <w:pStyle w:val="ListParagraph"/>
        <w:numPr>
          <w:ilvl w:val="0"/>
          <w:numId w:val="43"/>
        </w:numPr>
        <w:spacing w:after="120" w:line="240" w:lineRule="auto"/>
        <w:jc w:val="both"/>
        <w:rPr>
          <w:rFonts w:eastAsia="Calibri" w:cs="Arial"/>
        </w:rPr>
      </w:pPr>
      <w:r w:rsidRPr="00767503">
        <w:rPr>
          <w:rFonts w:eastAsia="Calibri" w:cs="Arial"/>
          <w:b/>
        </w:rPr>
        <w:t>Capacity building for mainstream services</w:t>
      </w:r>
      <w:r w:rsidRPr="00767503">
        <w:rPr>
          <w:rFonts w:eastAsia="Calibri" w:cs="Arial"/>
        </w:rPr>
        <w:t xml:space="preserve"> – activities that increase mainstream services knowledge and skills to meet the needs of people with disability.</w:t>
      </w:r>
    </w:p>
    <w:p w14:paraId="66D86817" w14:textId="77777777" w:rsidR="001931DB" w:rsidRPr="00767503" w:rsidRDefault="001931DB" w:rsidP="00767503">
      <w:pPr>
        <w:pStyle w:val="ListParagraph"/>
        <w:numPr>
          <w:ilvl w:val="0"/>
          <w:numId w:val="43"/>
        </w:numPr>
        <w:spacing w:after="120" w:line="240" w:lineRule="auto"/>
        <w:jc w:val="both"/>
        <w:rPr>
          <w:rFonts w:eastAsia="Calibri" w:cs="Arial"/>
        </w:rPr>
      </w:pPr>
      <w:r w:rsidRPr="00767503">
        <w:rPr>
          <w:rFonts w:eastAsia="Calibri" w:cs="Arial"/>
          <w:b/>
        </w:rPr>
        <w:t>Community awareness and capacity building</w:t>
      </w:r>
      <w:r w:rsidRPr="00767503">
        <w:rPr>
          <w:rFonts w:eastAsia="Calibri" w:cs="Arial"/>
        </w:rPr>
        <w:t xml:space="preserve"> – activities that will help community activities and programs understand the needs of people with disability and have the skills and knowledge they need to be more inclusive.</w:t>
      </w:r>
    </w:p>
    <w:p w14:paraId="171E2415" w14:textId="293A5C20" w:rsidR="001931DB" w:rsidRPr="00767503" w:rsidRDefault="001931DB" w:rsidP="00767503">
      <w:pPr>
        <w:pStyle w:val="ListParagraph"/>
        <w:numPr>
          <w:ilvl w:val="0"/>
          <w:numId w:val="43"/>
        </w:numPr>
        <w:spacing w:after="120" w:line="240" w:lineRule="auto"/>
        <w:jc w:val="both"/>
        <w:rPr>
          <w:rFonts w:eastAsia="Calibri" w:cs="Arial"/>
        </w:rPr>
      </w:pPr>
      <w:r w:rsidRPr="00767503">
        <w:rPr>
          <w:rFonts w:eastAsia="Calibri" w:cs="Arial"/>
          <w:b/>
        </w:rPr>
        <w:t>Individual capacity building</w:t>
      </w:r>
      <w:r w:rsidRPr="00767503">
        <w:rPr>
          <w:rFonts w:eastAsia="Calibri" w:cs="Arial"/>
        </w:rPr>
        <w:t xml:space="preserve"> – activities that help people with disability to have the knowledge, skills and confidence they need to set and achieve their goals.</w:t>
      </w:r>
      <w:r w:rsidR="002C58FC" w:rsidRPr="00767503">
        <w:rPr>
          <w:rFonts w:eastAsia="Calibri" w:cs="Arial"/>
        </w:rPr>
        <w:t xml:space="preserve"> People who do not have an NDIS plan will be prioritised in this area. </w:t>
      </w:r>
    </w:p>
    <w:p w14:paraId="7A5AF86A" w14:textId="77777777" w:rsidR="00C57A4D" w:rsidRPr="00F42B77" w:rsidRDefault="00425988" w:rsidP="006C7EC8">
      <w:pPr>
        <w:spacing w:after="0"/>
        <w:rPr>
          <w:b/>
          <w:sz w:val="24"/>
          <w:szCs w:val="24"/>
        </w:rPr>
      </w:pPr>
      <w:r w:rsidRPr="00F42B77">
        <w:rPr>
          <w:b/>
          <w:sz w:val="24"/>
          <w:szCs w:val="24"/>
        </w:rPr>
        <w:t>2.1.2</w:t>
      </w:r>
      <w:r w:rsidR="00691D50" w:rsidRPr="00F42B77">
        <w:rPr>
          <w:b/>
          <w:sz w:val="24"/>
          <w:szCs w:val="24"/>
        </w:rPr>
        <w:t xml:space="preserve"> </w:t>
      </w:r>
      <w:r w:rsidR="003668FE">
        <w:rPr>
          <w:b/>
          <w:sz w:val="24"/>
          <w:szCs w:val="24"/>
        </w:rPr>
        <w:t>Process</w:t>
      </w:r>
    </w:p>
    <w:p w14:paraId="0EF902F5" w14:textId="5CED6E36" w:rsidR="003E4FE9" w:rsidRPr="00FB71D5" w:rsidRDefault="005F6858" w:rsidP="00FB71D5">
      <w:pPr>
        <w:spacing w:after="120" w:line="240" w:lineRule="auto"/>
        <w:jc w:val="both"/>
        <w:rPr>
          <w:rFonts w:eastAsia="Calibri" w:cs="Arial"/>
        </w:rPr>
      </w:pPr>
      <w:r w:rsidRPr="00FB71D5">
        <w:rPr>
          <w:rFonts w:eastAsia="Calibri" w:cs="Arial"/>
        </w:rPr>
        <w:lastRenderedPageBreak/>
        <w:t xml:space="preserve">Organisations </w:t>
      </w:r>
      <w:r w:rsidR="005E6BD8" w:rsidRPr="00FB71D5">
        <w:rPr>
          <w:rFonts w:eastAsia="Calibri" w:cs="Arial"/>
        </w:rPr>
        <w:t xml:space="preserve">may </w:t>
      </w:r>
      <w:r w:rsidRPr="00FB71D5">
        <w:rPr>
          <w:rFonts w:eastAsia="Calibri" w:cs="Arial"/>
        </w:rPr>
        <w:t xml:space="preserve">be invited to apply for funding </w:t>
      </w:r>
      <w:r w:rsidR="00737D53" w:rsidRPr="00FB71D5">
        <w:rPr>
          <w:rFonts w:eastAsia="Calibri" w:cs="Arial"/>
        </w:rPr>
        <w:t xml:space="preserve">through </w:t>
      </w:r>
      <w:r w:rsidR="005E6BD8" w:rsidRPr="00FB71D5">
        <w:rPr>
          <w:rFonts w:eastAsia="Calibri" w:cs="Arial"/>
        </w:rPr>
        <w:t>a range of selection</w:t>
      </w:r>
      <w:r w:rsidRPr="00FB71D5">
        <w:rPr>
          <w:rFonts w:eastAsia="Calibri" w:cs="Arial"/>
        </w:rPr>
        <w:t xml:space="preserve"> process</w:t>
      </w:r>
      <w:r w:rsidR="005E6BD8" w:rsidRPr="00FB71D5">
        <w:rPr>
          <w:rFonts w:eastAsia="Calibri" w:cs="Arial"/>
        </w:rPr>
        <w:t>es</w:t>
      </w:r>
      <w:r w:rsidR="00656506" w:rsidRPr="00FB71D5">
        <w:rPr>
          <w:rFonts w:eastAsia="Calibri" w:cs="Arial"/>
        </w:rPr>
        <w:t>.</w:t>
      </w:r>
      <w:r w:rsidRPr="00FB71D5">
        <w:rPr>
          <w:rFonts w:eastAsia="Calibri" w:cs="Arial"/>
        </w:rPr>
        <w:t xml:space="preserve"> </w:t>
      </w:r>
      <w:r w:rsidR="00226822" w:rsidRPr="00FB71D5">
        <w:rPr>
          <w:rFonts w:eastAsia="Calibri" w:cs="Arial"/>
        </w:rPr>
        <w:t xml:space="preserve">At the beginning of each </w:t>
      </w:r>
      <w:r w:rsidR="00A605A9" w:rsidRPr="00FB71D5">
        <w:rPr>
          <w:rFonts w:eastAsia="Calibri" w:cs="Arial"/>
        </w:rPr>
        <w:t>funding</w:t>
      </w:r>
      <w:r w:rsidR="00226822" w:rsidRPr="00FB71D5">
        <w:rPr>
          <w:rFonts w:eastAsia="Calibri" w:cs="Arial"/>
        </w:rPr>
        <w:t xml:space="preserve"> round, </w:t>
      </w:r>
      <w:r w:rsidR="003E4FE9" w:rsidRPr="00FB71D5">
        <w:rPr>
          <w:rFonts w:eastAsia="Calibri" w:cs="Arial"/>
        </w:rPr>
        <w:t xml:space="preserve">the </w:t>
      </w:r>
      <w:r w:rsidR="0092118A" w:rsidRPr="00FB71D5">
        <w:rPr>
          <w:rFonts w:eastAsia="Calibri" w:cs="Arial"/>
        </w:rPr>
        <w:t xml:space="preserve">Application Pack </w:t>
      </w:r>
      <w:r w:rsidR="003E4FE9" w:rsidRPr="00FB71D5">
        <w:rPr>
          <w:rFonts w:eastAsia="Calibri" w:cs="Arial"/>
        </w:rPr>
        <w:t xml:space="preserve">outlined in Section </w:t>
      </w:r>
      <w:r w:rsidR="000C5665" w:rsidRPr="00FB71D5">
        <w:rPr>
          <w:rFonts w:eastAsia="Calibri" w:cs="Arial"/>
        </w:rPr>
        <w:t>3.2</w:t>
      </w:r>
      <w:r w:rsidR="00BE1921" w:rsidRPr="00FB71D5">
        <w:rPr>
          <w:rFonts w:eastAsia="Calibri" w:cs="Arial"/>
        </w:rPr>
        <w:t xml:space="preserve"> will be made available for Applicants who will need to </w:t>
      </w:r>
      <w:r w:rsidR="00572253" w:rsidRPr="00FB71D5">
        <w:rPr>
          <w:rFonts w:eastAsia="Calibri" w:cs="Arial"/>
        </w:rPr>
        <w:t xml:space="preserve">familiarise themselves with </w:t>
      </w:r>
      <w:r w:rsidR="00BE1921" w:rsidRPr="00FB71D5">
        <w:rPr>
          <w:rFonts w:eastAsia="Calibri" w:cs="Arial"/>
        </w:rPr>
        <w:t>those requirements</w:t>
      </w:r>
      <w:r w:rsidR="00572253" w:rsidRPr="00FB71D5">
        <w:rPr>
          <w:rFonts w:eastAsia="Calibri" w:cs="Arial"/>
        </w:rPr>
        <w:t xml:space="preserve">. </w:t>
      </w:r>
    </w:p>
    <w:p w14:paraId="01F31BA4" w14:textId="2AE9FD6C" w:rsidR="00B93877" w:rsidRPr="00FB71D5" w:rsidRDefault="00B235F4" w:rsidP="0042104B">
      <w:pPr>
        <w:spacing w:after="120" w:line="240" w:lineRule="auto"/>
        <w:jc w:val="both"/>
        <w:rPr>
          <w:rFonts w:eastAsia="Calibri" w:cs="Arial"/>
        </w:rPr>
      </w:pPr>
      <w:r w:rsidRPr="00FB71D5">
        <w:rPr>
          <w:rFonts w:eastAsia="Calibri" w:cs="Arial"/>
        </w:rPr>
        <w:t xml:space="preserve">Funding periods for </w:t>
      </w:r>
      <w:r w:rsidR="00313602" w:rsidRPr="00FB71D5">
        <w:rPr>
          <w:rFonts w:eastAsia="Calibri" w:cs="Arial"/>
        </w:rPr>
        <w:t xml:space="preserve">Grant Agreements </w:t>
      </w:r>
      <w:r w:rsidRPr="00FB71D5">
        <w:rPr>
          <w:rFonts w:eastAsia="Calibri" w:cs="Arial"/>
        </w:rPr>
        <w:t xml:space="preserve">will be variable reflecting </w:t>
      </w:r>
      <w:r w:rsidR="005F6858" w:rsidRPr="00FB71D5">
        <w:rPr>
          <w:rFonts w:eastAsia="Calibri" w:cs="Arial"/>
        </w:rPr>
        <w:t>the grant purpose, degree of risk, and priorities for funding.</w:t>
      </w:r>
      <w:r w:rsidR="00B93877" w:rsidRPr="00FB71D5">
        <w:rPr>
          <w:rFonts w:eastAsia="Calibri" w:cs="Arial"/>
        </w:rPr>
        <w:t xml:space="preserve"> </w:t>
      </w:r>
    </w:p>
    <w:p w14:paraId="6678239D" w14:textId="6D061222" w:rsidR="005F6858" w:rsidRPr="00FB71D5" w:rsidRDefault="00B93877" w:rsidP="00B30285">
      <w:pPr>
        <w:spacing w:after="120" w:line="240" w:lineRule="auto"/>
        <w:jc w:val="both"/>
        <w:rPr>
          <w:rFonts w:eastAsia="Calibri" w:cs="Arial"/>
        </w:rPr>
      </w:pPr>
      <w:r w:rsidRPr="00FB71D5">
        <w:rPr>
          <w:rFonts w:eastAsia="Calibri" w:cs="Arial"/>
        </w:rPr>
        <w:t xml:space="preserve">Funds may be allocated to state and territory governments under </w:t>
      </w:r>
      <w:r w:rsidR="00313602" w:rsidRPr="00FB71D5">
        <w:rPr>
          <w:rFonts w:eastAsia="Calibri" w:cs="Arial"/>
        </w:rPr>
        <w:t xml:space="preserve">Program </w:t>
      </w:r>
      <w:r w:rsidRPr="00FB71D5">
        <w:rPr>
          <w:rFonts w:eastAsia="Calibri" w:cs="Arial"/>
        </w:rPr>
        <w:t xml:space="preserve">Activity </w:t>
      </w:r>
      <w:r w:rsidR="00313602" w:rsidRPr="00FB71D5">
        <w:rPr>
          <w:rFonts w:eastAsia="Calibri" w:cs="Arial"/>
        </w:rPr>
        <w:t xml:space="preserve">One </w:t>
      </w:r>
      <w:r w:rsidR="0042104B" w:rsidRPr="00FB71D5">
        <w:rPr>
          <w:rFonts w:eastAsia="Calibri" w:cs="Arial"/>
        </w:rPr>
        <w:t xml:space="preserve">as part of the </w:t>
      </w:r>
      <w:r w:rsidR="00856594" w:rsidRPr="00FB71D5">
        <w:rPr>
          <w:rFonts w:eastAsia="Calibri" w:cs="Arial"/>
        </w:rPr>
        <w:t xml:space="preserve">respective </w:t>
      </w:r>
      <w:r w:rsidR="0042104B" w:rsidRPr="00FB71D5">
        <w:rPr>
          <w:rFonts w:eastAsia="Calibri" w:cs="Arial"/>
        </w:rPr>
        <w:t xml:space="preserve">ILC </w:t>
      </w:r>
      <w:r w:rsidR="00856594" w:rsidRPr="00FB71D5">
        <w:rPr>
          <w:rFonts w:eastAsia="Calibri" w:cs="Arial"/>
        </w:rPr>
        <w:t>t</w:t>
      </w:r>
      <w:r w:rsidR="0042104B" w:rsidRPr="00FB71D5">
        <w:rPr>
          <w:rFonts w:eastAsia="Calibri" w:cs="Arial"/>
        </w:rPr>
        <w:t xml:space="preserve">ransition </w:t>
      </w:r>
      <w:r w:rsidR="00856594" w:rsidRPr="00FB71D5">
        <w:rPr>
          <w:rFonts w:eastAsia="Calibri" w:cs="Arial"/>
        </w:rPr>
        <w:t>a</w:t>
      </w:r>
      <w:r w:rsidR="0042104B" w:rsidRPr="00FB71D5">
        <w:rPr>
          <w:rFonts w:eastAsia="Calibri" w:cs="Arial"/>
        </w:rPr>
        <w:t xml:space="preserve">rrangements </w:t>
      </w:r>
      <w:r w:rsidRPr="00FB71D5">
        <w:rPr>
          <w:rFonts w:eastAsia="Calibri" w:cs="Arial"/>
        </w:rPr>
        <w:t xml:space="preserve">to enhance their support for community and/or individual projects </w:t>
      </w:r>
      <w:r w:rsidR="0042104B" w:rsidRPr="00FB71D5">
        <w:rPr>
          <w:rFonts w:eastAsia="Calibri" w:cs="Arial"/>
        </w:rPr>
        <w:t xml:space="preserve">that </w:t>
      </w:r>
      <w:r w:rsidR="003D3DF2" w:rsidRPr="00FB71D5">
        <w:rPr>
          <w:rFonts w:eastAsia="Calibri" w:cs="Arial"/>
        </w:rPr>
        <w:t xml:space="preserve">are consistent with the </w:t>
      </w:r>
      <w:r w:rsidR="003D3DF2" w:rsidRPr="008108AC">
        <w:rPr>
          <w:rFonts w:eastAsia="Calibri" w:cs="Arial"/>
        </w:rPr>
        <w:t>ILC Policy</w:t>
      </w:r>
      <w:r w:rsidR="003D3DF2" w:rsidRPr="00FB71D5">
        <w:rPr>
          <w:rFonts w:eastAsia="Calibri" w:cs="Arial"/>
        </w:rPr>
        <w:t xml:space="preserve"> and </w:t>
      </w:r>
      <w:r w:rsidR="007846E2" w:rsidRPr="00FB71D5">
        <w:rPr>
          <w:rFonts w:eastAsia="Calibri" w:cs="Arial"/>
          <w:i/>
        </w:rPr>
        <w:t>ILC Commissioning Framework</w:t>
      </w:r>
      <w:r w:rsidR="007846E2" w:rsidRPr="00FB71D5">
        <w:rPr>
          <w:rFonts w:eastAsia="Calibri" w:cs="Arial"/>
        </w:rPr>
        <w:t xml:space="preserve"> and </w:t>
      </w:r>
      <w:r w:rsidR="003D3DF2" w:rsidRPr="00FB71D5">
        <w:rPr>
          <w:rFonts w:eastAsia="Calibri" w:cs="Arial"/>
        </w:rPr>
        <w:t xml:space="preserve">which </w:t>
      </w:r>
      <w:r w:rsidR="0042104B" w:rsidRPr="00FB71D5">
        <w:rPr>
          <w:rFonts w:eastAsia="Calibri" w:cs="Arial"/>
        </w:rPr>
        <w:t xml:space="preserve">deliver the aims </w:t>
      </w:r>
      <w:r w:rsidRPr="00FB71D5">
        <w:rPr>
          <w:rFonts w:eastAsia="Calibri" w:cs="Arial"/>
        </w:rPr>
        <w:t>in their jurisdiction</w:t>
      </w:r>
      <w:r w:rsidR="0042104B" w:rsidRPr="00FB71D5">
        <w:rPr>
          <w:rFonts w:eastAsia="Calibri" w:cs="Arial"/>
        </w:rPr>
        <w:t xml:space="preserve"> during transition</w:t>
      </w:r>
      <w:r w:rsidRPr="00FB71D5">
        <w:rPr>
          <w:rFonts w:eastAsia="Calibri" w:cs="Arial"/>
        </w:rPr>
        <w:t>.</w:t>
      </w:r>
    </w:p>
    <w:p w14:paraId="24A12915" w14:textId="77777777" w:rsidR="0039009B" w:rsidRPr="00CC5A8B" w:rsidRDefault="0072169A" w:rsidP="00A5376A">
      <w:pPr>
        <w:pStyle w:val="Heading2"/>
        <w:numPr>
          <w:ilvl w:val="1"/>
          <w:numId w:val="5"/>
        </w:numPr>
        <w:spacing w:after="120"/>
        <w:ind w:left="709" w:hanging="709"/>
        <w:jc w:val="both"/>
        <w:rPr>
          <w:rFonts w:cs="Arial"/>
        </w:rPr>
      </w:pPr>
      <w:bookmarkStart w:id="361" w:name="_Toc466031736"/>
      <w:bookmarkStart w:id="362" w:name="_Toc466032850"/>
      <w:bookmarkStart w:id="363" w:name="_Toc466630152"/>
      <w:bookmarkEnd w:id="361"/>
      <w:bookmarkEnd w:id="362"/>
      <w:r>
        <w:rPr>
          <w:rFonts w:cs="Arial"/>
        </w:rPr>
        <w:t xml:space="preserve">Program Activity </w:t>
      </w:r>
      <w:r w:rsidR="005F6858">
        <w:rPr>
          <w:rFonts w:cs="Arial"/>
        </w:rPr>
        <w:t>Two</w:t>
      </w:r>
      <w:r>
        <w:rPr>
          <w:rFonts w:cs="Arial"/>
        </w:rPr>
        <w:t xml:space="preserve"> </w:t>
      </w:r>
      <w:r w:rsidR="00BD65C0">
        <w:rPr>
          <w:rFonts w:cs="Arial"/>
        </w:rPr>
        <w:t>–</w:t>
      </w:r>
      <w:r>
        <w:rPr>
          <w:rFonts w:cs="Arial"/>
        </w:rPr>
        <w:t xml:space="preserve"> </w:t>
      </w:r>
      <w:r w:rsidR="00BD65C0">
        <w:rPr>
          <w:rFonts w:cs="Arial"/>
        </w:rPr>
        <w:t xml:space="preserve">ILC </w:t>
      </w:r>
      <w:r w:rsidR="003911C7">
        <w:rPr>
          <w:rFonts w:cs="Arial"/>
        </w:rPr>
        <w:t xml:space="preserve">National </w:t>
      </w:r>
      <w:r w:rsidR="00BD65C0">
        <w:rPr>
          <w:rFonts w:cs="Arial"/>
        </w:rPr>
        <w:t>Readiness Grants</w:t>
      </w:r>
      <w:bookmarkEnd w:id="363"/>
    </w:p>
    <w:p w14:paraId="55B1C6DF" w14:textId="366F8606" w:rsidR="002B2527" w:rsidRPr="00FB71D5" w:rsidRDefault="009F6C66">
      <w:pPr>
        <w:spacing w:after="120" w:line="240" w:lineRule="auto"/>
        <w:jc w:val="both"/>
        <w:rPr>
          <w:rFonts w:eastAsia="Calibri" w:cs="Arial"/>
        </w:rPr>
      </w:pPr>
      <w:r w:rsidRPr="00FB71D5">
        <w:rPr>
          <w:rFonts w:eastAsia="Calibri" w:cs="Arial"/>
        </w:rPr>
        <w:t>T</w:t>
      </w:r>
      <w:r w:rsidR="0072169A" w:rsidRPr="00FB71D5">
        <w:rPr>
          <w:rFonts w:eastAsia="Calibri" w:cs="Arial"/>
        </w:rPr>
        <w:t xml:space="preserve">he objective of </w:t>
      </w:r>
      <w:r w:rsidR="00313602" w:rsidRPr="00FB71D5">
        <w:rPr>
          <w:rFonts w:eastAsia="Calibri" w:cs="Arial"/>
        </w:rPr>
        <w:t xml:space="preserve">Program </w:t>
      </w:r>
      <w:r w:rsidR="0030002F" w:rsidRPr="00FB71D5">
        <w:rPr>
          <w:rFonts w:eastAsia="Calibri" w:cs="Arial"/>
        </w:rPr>
        <w:t>Activity</w:t>
      </w:r>
      <w:r w:rsidR="0072169A" w:rsidRPr="00FB71D5">
        <w:rPr>
          <w:rFonts w:eastAsia="Calibri" w:cs="Arial"/>
        </w:rPr>
        <w:t xml:space="preserve"> </w:t>
      </w:r>
      <w:r w:rsidR="00313602" w:rsidRPr="00FB71D5">
        <w:rPr>
          <w:rFonts w:eastAsia="Calibri" w:cs="Arial"/>
        </w:rPr>
        <w:t xml:space="preserve">Two </w:t>
      </w:r>
      <w:r w:rsidR="0072169A" w:rsidRPr="00FB71D5">
        <w:rPr>
          <w:rFonts w:eastAsia="Calibri" w:cs="Arial"/>
        </w:rPr>
        <w:t xml:space="preserve">is to support </w:t>
      </w:r>
      <w:r w:rsidR="00CF6CE8" w:rsidRPr="00FB71D5">
        <w:rPr>
          <w:rFonts w:eastAsia="Calibri" w:cs="Arial"/>
        </w:rPr>
        <w:t xml:space="preserve">projects </w:t>
      </w:r>
      <w:r w:rsidR="00B93877" w:rsidRPr="00FB71D5">
        <w:rPr>
          <w:rFonts w:eastAsia="Calibri" w:cs="Arial"/>
        </w:rPr>
        <w:t xml:space="preserve">aligned to the </w:t>
      </w:r>
      <w:r w:rsidR="00B93877" w:rsidRPr="008108AC">
        <w:rPr>
          <w:rFonts w:eastAsia="Calibri" w:cs="Arial"/>
        </w:rPr>
        <w:t xml:space="preserve">ILC </w:t>
      </w:r>
      <w:r w:rsidR="00EA775E" w:rsidRPr="008108AC">
        <w:rPr>
          <w:rFonts w:eastAsia="Calibri" w:cs="Arial"/>
        </w:rPr>
        <w:t>P</w:t>
      </w:r>
      <w:r w:rsidR="00B93877" w:rsidRPr="008108AC">
        <w:rPr>
          <w:rFonts w:eastAsia="Calibri" w:cs="Arial"/>
        </w:rPr>
        <w:t>olicy</w:t>
      </w:r>
      <w:r w:rsidR="00B93877" w:rsidRPr="00FB71D5">
        <w:rPr>
          <w:rFonts w:eastAsia="Calibri" w:cs="Arial"/>
        </w:rPr>
        <w:t xml:space="preserve"> </w:t>
      </w:r>
      <w:r w:rsidR="00226822" w:rsidRPr="00FB71D5">
        <w:rPr>
          <w:rFonts w:eastAsia="Calibri" w:cs="Arial"/>
        </w:rPr>
        <w:t xml:space="preserve">and </w:t>
      </w:r>
      <w:r w:rsidR="00226822" w:rsidRPr="00FB71D5">
        <w:rPr>
          <w:rFonts w:eastAsia="Calibri" w:cs="Arial"/>
          <w:i/>
        </w:rPr>
        <w:t>ILC Commissioning Framework</w:t>
      </w:r>
      <w:r w:rsidR="00226822" w:rsidRPr="00FB71D5">
        <w:rPr>
          <w:rFonts w:eastAsia="Calibri" w:cs="Arial"/>
        </w:rPr>
        <w:t xml:space="preserve"> </w:t>
      </w:r>
      <w:r w:rsidR="00B93877" w:rsidRPr="00FB71D5">
        <w:rPr>
          <w:rFonts w:eastAsia="Calibri" w:cs="Arial"/>
        </w:rPr>
        <w:t xml:space="preserve">that will build readiness </w:t>
      </w:r>
      <w:r w:rsidR="002B2527" w:rsidRPr="00FB71D5">
        <w:rPr>
          <w:rFonts w:eastAsia="Calibri" w:cs="Arial"/>
        </w:rPr>
        <w:t>of</w:t>
      </w:r>
      <w:r w:rsidR="00EA775E" w:rsidRPr="00FB71D5">
        <w:rPr>
          <w:rFonts w:eastAsia="Calibri" w:cs="Arial"/>
        </w:rPr>
        <w:t xml:space="preserve"> </w:t>
      </w:r>
      <w:r w:rsidR="00D45407" w:rsidRPr="00FB71D5">
        <w:rPr>
          <w:rFonts w:eastAsia="Calibri" w:cs="Arial"/>
        </w:rPr>
        <w:t>organisations</w:t>
      </w:r>
      <w:r w:rsidR="00D62DCA" w:rsidRPr="00FB71D5">
        <w:rPr>
          <w:rFonts w:eastAsia="Calibri" w:cs="Arial"/>
        </w:rPr>
        <w:t xml:space="preserve"> and the community</w:t>
      </w:r>
      <w:r w:rsidR="002B2527" w:rsidRPr="00FB71D5">
        <w:rPr>
          <w:rFonts w:eastAsia="Calibri" w:cs="Arial"/>
        </w:rPr>
        <w:t xml:space="preserve"> to operate within a national</w:t>
      </w:r>
      <w:r w:rsidR="00226822" w:rsidRPr="00FB71D5">
        <w:rPr>
          <w:rFonts w:eastAsia="Calibri" w:cs="Arial"/>
        </w:rPr>
        <w:t>ly consistent approach to ILC</w:t>
      </w:r>
      <w:r w:rsidR="00CF6CE8" w:rsidRPr="00FB71D5">
        <w:rPr>
          <w:rFonts w:eastAsia="Calibri" w:cs="Arial"/>
        </w:rPr>
        <w:t>.</w:t>
      </w:r>
      <w:r w:rsidR="002B2527" w:rsidRPr="00FB71D5">
        <w:rPr>
          <w:rFonts w:eastAsia="Calibri" w:cs="Arial"/>
        </w:rPr>
        <w:t xml:space="preserve"> </w:t>
      </w:r>
    </w:p>
    <w:p w14:paraId="2027345A" w14:textId="77777777" w:rsidR="002B2527" w:rsidRPr="00F42B77" w:rsidRDefault="006C7EC8" w:rsidP="006C7EC8">
      <w:pPr>
        <w:spacing w:after="0"/>
        <w:rPr>
          <w:b/>
          <w:sz w:val="24"/>
          <w:szCs w:val="24"/>
        </w:rPr>
      </w:pPr>
      <w:r>
        <w:rPr>
          <w:b/>
          <w:sz w:val="24"/>
          <w:szCs w:val="24"/>
        </w:rPr>
        <w:t xml:space="preserve">2.2.1 </w:t>
      </w:r>
      <w:r w:rsidR="001D3CDD" w:rsidRPr="00F42B77">
        <w:rPr>
          <w:b/>
          <w:sz w:val="24"/>
          <w:szCs w:val="24"/>
        </w:rPr>
        <w:t>Aim</w:t>
      </w:r>
    </w:p>
    <w:p w14:paraId="1B102449" w14:textId="55189415" w:rsidR="00AD60F2" w:rsidRPr="00FB71D5" w:rsidRDefault="00AD60F2" w:rsidP="00AD60F2">
      <w:pPr>
        <w:spacing w:after="120" w:line="240" w:lineRule="auto"/>
        <w:jc w:val="both"/>
        <w:rPr>
          <w:rFonts w:eastAsia="Calibri" w:cs="Arial"/>
        </w:rPr>
      </w:pPr>
      <w:r w:rsidRPr="00FB71D5">
        <w:rPr>
          <w:rFonts w:eastAsia="Calibri" w:cs="Arial"/>
        </w:rPr>
        <w:t xml:space="preserve">Projects funded under </w:t>
      </w:r>
      <w:r w:rsidR="00313602" w:rsidRPr="00FB71D5">
        <w:rPr>
          <w:rFonts w:eastAsia="Calibri" w:cs="Arial"/>
        </w:rPr>
        <w:t xml:space="preserve">Program </w:t>
      </w:r>
      <w:r w:rsidRPr="00FB71D5">
        <w:rPr>
          <w:rFonts w:eastAsia="Calibri" w:cs="Arial"/>
        </w:rPr>
        <w:t xml:space="preserve">Activity </w:t>
      </w:r>
      <w:r w:rsidR="00313602" w:rsidRPr="00FB71D5">
        <w:rPr>
          <w:rFonts w:eastAsia="Calibri" w:cs="Arial"/>
        </w:rPr>
        <w:t xml:space="preserve">Two </w:t>
      </w:r>
      <w:r w:rsidRPr="00FB71D5">
        <w:rPr>
          <w:rFonts w:eastAsia="Calibri" w:cs="Arial"/>
        </w:rPr>
        <w:t>will be</w:t>
      </w:r>
      <w:r w:rsidR="00462015" w:rsidRPr="00FB71D5">
        <w:rPr>
          <w:rFonts w:eastAsia="Calibri" w:cs="Arial"/>
        </w:rPr>
        <w:t xml:space="preserve"> consistent with the </w:t>
      </w:r>
      <w:r w:rsidR="00462015" w:rsidRPr="008108AC">
        <w:rPr>
          <w:rFonts w:eastAsia="Calibri" w:cs="Arial"/>
        </w:rPr>
        <w:t>ILC Policy</w:t>
      </w:r>
      <w:r w:rsidR="00462015" w:rsidRPr="00FB71D5">
        <w:rPr>
          <w:rFonts w:eastAsia="Calibri" w:cs="Arial"/>
        </w:rPr>
        <w:t xml:space="preserve"> and will</w:t>
      </w:r>
      <w:r w:rsidR="006B5763" w:rsidRPr="00FB71D5">
        <w:rPr>
          <w:rFonts w:eastAsia="Calibri" w:cs="Arial"/>
        </w:rPr>
        <w:t xml:space="preserve"> do one or more of the following</w:t>
      </w:r>
      <w:r w:rsidRPr="00FB71D5">
        <w:rPr>
          <w:rFonts w:eastAsia="Calibri" w:cs="Arial"/>
        </w:rPr>
        <w:t>:</w:t>
      </w:r>
    </w:p>
    <w:p w14:paraId="554CB1DA" w14:textId="77777777" w:rsidR="00AD60F2" w:rsidRPr="00D62DCA" w:rsidRDefault="00AD60F2" w:rsidP="00A5376A">
      <w:pPr>
        <w:pStyle w:val="ListParagraph"/>
        <w:numPr>
          <w:ilvl w:val="0"/>
          <w:numId w:val="28"/>
        </w:numPr>
        <w:spacing w:after="120" w:line="240" w:lineRule="auto"/>
        <w:jc w:val="both"/>
        <w:rPr>
          <w:rFonts w:eastAsia="Calibri" w:cs="Arial"/>
          <w:spacing w:val="5"/>
        </w:rPr>
      </w:pPr>
      <w:r w:rsidRPr="00113C30">
        <w:rPr>
          <w:rFonts w:eastAsia="Calibri" w:cs="Arial"/>
          <w:spacing w:val="5"/>
        </w:rPr>
        <w:t xml:space="preserve">reduce duplication of effort </w:t>
      </w:r>
      <w:r w:rsidR="00462015" w:rsidRPr="00113C30">
        <w:rPr>
          <w:rFonts w:eastAsia="Calibri" w:cs="Arial"/>
          <w:spacing w:val="5"/>
        </w:rPr>
        <w:t>and</w:t>
      </w:r>
      <w:r w:rsidRPr="00113C30">
        <w:rPr>
          <w:rFonts w:eastAsia="Calibri" w:cs="Arial"/>
          <w:spacing w:val="5"/>
        </w:rPr>
        <w:t>/or</w:t>
      </w:r>
      <w:r w:rsidR="00113C30" w:rsidRPr="00113C30">
        <w:rPr>
          <w:rFonts w:eastAsia="Calibri" w:cs="Arial"/>
          <w:spacing w:val="5"/>
        </w:rPr>
        <w:t xml:space="preserve"> </w:t>
      </w:r>
      <w:r w:rsidR="00113C30">
        <w:rPr>
          <w:rFonts w:eastAsia="Calibri" w:cs="Arial"/>
          <w:spacing w:val="5"/>
        </w:rPr>
        <w:t>d</w:t>
      </w:r>
      <w:r w:rsidRPr="00113C30">
        <w:rPr>
          <w:rFonts w:eastAsia="Calibri" w:cs="Arial"/>
          <w:spacing w:val="5"/>
        </w:rPr>
        <w:t xml:space="preserve">emonstrate effectiveness and efficiency and enhanced outcomes for people with disability </w:t>
      </w:r>
      <w:r w:rsidRPr="00A84777">
        <w:rPr>
          <w:rFonts w:eastAsia="Calibri" w:cs="Arial"/>
          <w:spacing w:val="5"/>
        </w:rPr>
        <w:t>when designed, funded and operated within a nation</w:t>
      </w:r>
      <w:r w:rsidRPr="00BD294D">
        <w:rPr>
          <w:rFonts w:eastAsia="Calibri" w:cs="Arial"/>
          <w:spacing w:val="5"/>
        </w:rPr>
        <w:t xml:space="preserve">al framework </w:t>
      </w:r>
      <w:r w:rsidRPr="00B80E92">
        <w:rPr>
          <w:rFonts w:eastAsia="Calibri" w:cs="Arial"/>
          <w:spacing w:val="5"/>
        </w:rPr>
        <w:t xml:space="preserve">or with national consistency or </w:t>
      </w:r>
      <w:r w:rsidRPr="00D62DCA">
        <w:rPr>
          <w:rFonts w:eastAsia="Calibri" w:cs="Arial"/>
          <w:spacing w:val="5"/>
        </w:rPr>
        <w:t xml:space="preserve">with nationally provided infrastructure; </w:t>
      </w:r>
    </w:p>
    <w:p w14:paraId="7A4FCDE9" w14:textId="070A877E" w:rsidR="00AD60F2" w:rsidRDefault="00AD60F2" w:rsidP="00A5376A">
      <w:pPr>
        <w:pStyle w:val="ListParagraph"/>
        <w:numPr>
          <w:ilvl w:val="0"/>
          <w:numId w:val="28"/>
        </w:numPr>
        <w:spacing w:after="120" w:line="240" w:lineRule="auto"/>
        <w:jc w:val="both"/>
        <w:rPr>
          <w:rFonts w:eastAsia="Calibri" w:cs="Arial"/>
          <w:spacing w:val="5"/>
        </w:rPr>
      </w:pPr>
      <w:r>
        <w:rPr>
          <w:rFonts w:eastAsia="Calibri" w:cs="Arial"/>
          <w:spacing w:val="5"/>
        </w:rPr>
        <w:t xml:space="preserve">enhance </w:t>
      </w:r>
      <w:r w:rsidR="00D45407">
        <w:rPr>
          <w:rFonts w:eastAsia="Calibri" w:cs="Arial"/>
          <w:spacing w:val="5"/>
        </w:rPr>
        <w:t xml:space="preserve">organisational </w:t>
      </w:r>
      <w:r>
        <w:rPr>
          <w:rFonts w:eastAsia="Calibri" w:cs="Arial"/>
          <w:spacing w:val="5"/>
        </w:rPr>
        <w:t>capability</w:t>
      </w:r>
      <w:r w:rsidR="00462015">
        <w:rPr>
          <w:rFonts w:eastAsia="Calibri" w:cs="Arial"/>
          <w:spacing w:val="5"/>
        </w:rPr>
        <w:t>, including at the national level</w:t>
      </w:r>
      <w:r w:rsidR="00113C30">
        <w:rPr>
          <w:rFonts w:eastAsia="Calibri" w:cs="Arial"/>
          <w:spacing w:val="5"/>
        </w:rPr>
        <w:t xml:space="preserve">, </w:t>
      </w:r>
      <w:r w:rsidR="00113C30" w:rsidRPr="00D26671">
        <w:rPr>
          <w:rFonts w:cs="Arial"/>
        </w:rPr>
        <w:t>to</w:t>
      </w:r>
      <w:r w:rsidR="00F035C0">
        <w:rPr>
          <w:rFonts w:cs="Arial"/>
        </w:rPr>
        <w:t xml:space="preserve"> deliver ILC including through </w:t>
      </w:r>
      <w:r w:rsidR="00113C30" w:rsidRPr="00D26671">
        <w:rPr>
          <w:rFonts w:cs="Arial"/>
        </w:rPr>
        <w:t>outcomes-based</w:t>
      </w:r>
      <w:r w:rsidR="00113C30">
        <w:rPr>
          <w:rFonts w:cs="Arial"/>
        </w:rPr>
        <w:t xml:space="preserve"> performance measurement</w:t>
      </w:r>
      <w:r>
        <w:rPr>
          <w:rFonts w:eastAsia="Calibri" w:cs="Arial"/>
          <w:spacing w:val="5"/>
        </w:rPr>
        <w:t>;</w:t>
      </w:r>
      <w:r w:rsidR="00113C30">
        <w:rPr>
          <w:rFonts w:eastAsia="Calibri" w:cs="Arial"/>
          <w:spacing w:val="5"/>
        </w:rPr>
        <w:t xml:space="preserve"> and</w:t>
      </w:r>
    </w:p>
    <w:p w14:paraId="629B5C0D" w14:textId="77777777" w:rsidR="00AD60F2" w:rsidRDefault="00113C30" w:rsidP="00A5376A">
      <w:pPr>
        <w:pStyle w:val="ListParagraph"/>
        <w:numPr>
          <w:ilvl w:val="0"/>
          <w:numId w:val="28"/>
        </w:numPr>
        <w:spacing w:after="120" w:line="240" w:lineRule="auto"/>
        <w:jc w:val="both"/>
        <w:rPr>
          <w:rFonts w:eastAsia="Calibri" w:cs="Arial"/>
          <w:spacing w:val="5"/>
        </w:rPr>
      </w:pPr>
      <w:proofErr w:type="gramStart"/>
      <w:r>
        <w:rPr>
          <w:rFonts w:eastAsia="Calibri" w:cs="Arial"/>
          <w:spacing w:val="5"/>
        </w:rPr>
        <w:t>inform</w:t>
      </w:r>
      <w:proofErr w:type="gramEnd"/>
      <w:r>
        <w:rPr>
          <w:rFonts w:eastAsia="Calibri" w:cs="Arial"/>
          <w:spacing w:val="5"/>
        </w:rPr>
        <w:t xml:space="preserve"> development of models of good practice, including at the national level, to deliver ILC</w:t>
      </w:r>
      <w:r w:rsidR="00A84777">
        <w:rPr>
          <w:rFonts w:eastAsia="Calibri" w:cs="Arial"/>
          <w:spacing w:val="5"/>
        </w:rPr>
        <w:t xml:space="preserve"> outcomes</w:t>
      </w:r>
      <w:r>
        <w:rPr>
          <w:rFonts w:eastAsia="Calibri" w:cs="Arial"/>
          <w:spacing w:val="5"/>
        </w:rPr>
        <w:t>.</w:t>
      </w:r>
    </w:p>
    <w:p w14:paraId="7D275B06" w14:textId="77777777" w:rsidR="00EE242B" w:rsidRPr="006C7EC8" w:rsidRDefault="006C7EC8" w:rsidP="006C7EC8">
      <w:pPr>
        <w:spacing w:after="0"/>
        <w:rPr>
          <w:b/>
          <w:sz w:val="24"/>
          <w:szCs w:val="24"/>
        </w:rPr>
      </w:pPr>
      <w:r>
        <w:rPr>
          <w:b/>
          <w:sz w:val="24"/>
          <w:szCs w:val="24"/>
        </w:rPr>
        <w:t xml:space="preserve">2.2.2 </w:t>
      </w:r>
      <w:r w:rsidR="00BE1921">
        <w:rPr>
          <w:b/>
          <w:sz w:val="24"/>
          <w:szCs w:val="24"/>
        </w:rPr>
        <w:t>Process</w:t>
      </w:r>
    </w:p>
    <w:p w14:paraId="69DC027E" w14:textId="7563D840" w:rsidR="0005193F" w:rsidRPr="00FB71D5" w:rsidRDefault="0072169A" w:rsidP="00CF6CE8">
      <w:pPr>
        <w:spacing w:after="120" w:line="240" w:lineRule="auto"/>
        <w:jc w:val="both"/>
        <w:rPr>
          <w:rFonts w:eastAsia="Calibri" w:cs="Arial"/>
        </w:rPr>
      </w:pPr>
      <w:bookmarkStart w:id="364" w:name="_Toc464760159"/>
      <w:bookmarkStart w:id="365" w:name="_Toc464804882"/>
      <w:bookmarkStart w:id="366" w:name="_Toc464805542"/>
      <w:bookmarkStart w:id="367" w:name="_Toc464805636"/>
      <w:bookmarkStart w:id="368" w:name="_Toc464760160"/>
      <w:bookmarkEnd w:id="364"/>
      <w:bookmarkEnd w:id="365"/>
      <w:bookmarkEnd w:id="366"/>
      <w:bookmarkEnd w:id="367"/>
      <w:bookmarkEnd w:id="368"/>
      <w:r w:rsidRPr="00FB71D5">
        <w:rPr>
          <w:rFonts w:eastAsia="Calibri" w:cs="Arial"/>
        </w:rPr>
        <w:t xml:space="preserve">At the NDIA’s discretion, </w:t>
      </w:r>
      <w:r w:rsidR="00313602" w:rsidRPr="00FB71D5">
        <w:rPr>
          <w:rFonts w:eastAsia="Calibri" w:cs="Arial"/>
        </w:rPr>
        <w:t xml:space="preserve">eligible </w:t>
      </w:r>
      <w:r w:rsidR="00293118" w:rsidRPr="00FB71D5">
        <w:rPr>
          <w:rFonts w:eastAsia="Calibri" w:cs="Arial"/>
        </w:rPr>
        <w:t>Applicants</w:t>
      </w:r>
      <w:r w:rsidR="00596397" w:rsidRPr="00FB71D5">
        <w:rPr>
          <w:rFonts w:eastAsia="Calibri" w:cs="Arial"/>
        </w:rPr>
        <w:t>, as set out in S</w:t>
      </w:r>
      <w:r w:rsidR="00656506" w:rsidRPr="00FB71D5">
        <w:rPr>
          <w:rFonts w:eastAsia="Calibri" w:cs="Arial"/>
        </w:rPr>
        <w:t>ection 2.3,</w:t>
      </w:r>
      <w:r w:rsidR="002C060A" w:rsidRPr="00FB71D5">
        <w:rPr>
          <w:rFonts w:eastAsia="Calibri" w:cs="Arial"/>
        </w:rPr>
        <w:t xml:space="preserve"> </w:t>
      </w:r>
      <w:r w:rsidR="000F377B" w:rsidRPr="00FB71D5">
        <w:rPr>
          <w:rFonts w:eastAsia="Calibri" w:cs="Arial"/>
        </w:rPr>
        <w:t xml:space="preserve">may </w:t>
      </w:r>
      <w:r w:rsidRPr="00FB71D5">
        <w:rPr>
          <w:rFonts w:eastAsia="Calibri" w:cs="Arial"/>
        </w:rPr>
        <w:t xml:space="preserve">be invited to apply for </w:t>
      </w:r>
      <w:r w:rsidR="00865F80" w:rsidRPr="00FB71D5">
        <w:rPr>
          <w:rFonts w:eastAsia="Calibri" w:cs="Arial"/>
        </w:rPr>
        <w:t>grants that</w:t>
      </w:r>
      <w:r w:rsidR="002B2527" w:rsidRPr="00FB71D5">
        <w:rPr>
          <w:rFonts w:eastAsia="Calibri" w:cs="Arial"/>
        </w:rPr>
        <w:t xml:space="preserve"> </w:t>
      </w:r>
      <w:r w:rsidR="005E1B4E" w:rsidRPr="00FB71D5">
        <w:rPr>
          <w:rFonts w:eastAsia="Calibri" w:cs="Arial"/>
        </w:rPr>
        <w:t xml:space="preserve">support </w:t>
      </w:r>
      <w:r w:rsidR="00636216" w:rsidRPr="00FB71D5">
        <w:rPr>
          <w:rFonts w:eastAsia="Calibri" w:cs="Arial"/>
        </w:rPr>
        <w:t xml:space="preserve">community or </w:t>
      </w:r>
      <w:r w:rsidR="00C87B4B" w:rsidRPr="00FB71D5">
        <w:rPr>
          <w:rFonts w:eastAsia="Calibri" w:cs="Arial"/>
        </w:rPr>
        <w:t xml:space="preserve">organisational </w:t>
      </w:r>
      <w:r w:rsidR="005E1B4E" w:rsidRPr="00FB71D5">
        <w:rPr>
          <w:rFonts w:eastAsia="Calibri" w:cs="Arial"/>
        </w:rPr>
        <w:t xml:space="preserve">readiness </w:t>
      </w:r>
      <w:r w:rsidR="00CF6CE8" w:rsidRPr="00FB71D5">
        <w:rPr>
          <w:rFonts w:eastAsia="Calibri" w:cs="Arial"/>
        </w:rPr>
        <w:t xml:space="preserve">to </w:t>
      </w:r>
      <w:r w:rsidR="00226822" w:rsidRPr="00FB71D5">
        <w:rPr>
          <w:rFonts w:eastAsia="Calibri" w:cs="Arial"/>
        </w:rPr>
        <w:t xml:space="preserve">ensure the goals and objectives of the </w:t>
      </w:r>
      <w:r w:rsidR="00226822" w:rsidRPr="008108AC">
        <w:rPr>
          <w:rFonts w:eastAsia="Calibri" w:cs="Arial"/>
        </w:rPr>
        <w:t>ILC Policy</w:t>
      </w:r>
      <w:r w:rsidR="00CF6CE8" w:rsidRPr="00FB71D5">
        <w:rPr>
          <w:rFonts w:eastAsia="Calibri" w:cs="Arial"/>
        </w:rPr>
        <w:t xml:space="preserve"> </w:t>
      </w:r>
      <w:r w:rsidR="00226822" w:rsidRPr="00FB71D5">
        <w:rPr>
          <w:rFonts w:eastAsia="Calibri" w:cs="Arial"/>
        </w:rPr>
        <w:t xml:space="preserve">and </w:t>
      </w:r>
      <w:r w:rsidR="00226822" w:rsidRPr="00FB71D5">
        <w:rPr>
          <w:rFonts w:eastAsia="Calibri" w:cs="Arial"/>
          <w:i/>
        </w:rPr>
        <w:t xml:space="preserve">ILC Commissioning Framework </w:t>
      </w:r>
      <w:r w:rsidR="00226822" w:rsidRPr="00FB71D5">
        <w:rPr>
          <w:rFonts w:eastAsia="Calibri" w:cs="Arial"/>
        </w:rPr>
        <w:t>are achieved. This will include projects to support the transition from state based models of delivery and funding to the national approach to ILC</w:t>
      </w:r>
      <w:r w:rsidR="006B5763" w:rsidRPr="00FB71D5">
        <w:rPr>
          <w:rFonts w:eastAsia="Calibri" w:cs="Arial"/>
        </w:rPr>
        <w:t xml:space="preserve">.  </w:t>
      </w:r>
    </w:p>
    <w:p w14:paraId="1F0C996E" w14:textId="77777777" w:rsidR="00805950" w:rsidRPr="00FB71D5" w:rsidRDefault="00805950" w:rsidP="00805950">
      <w:pPr>
        <w:spacing w:after="120" w:line="240" w:lineRule="auto"/>
        <w:jc w:val="both"/>
        <w:rPr>
          <w:rFonts w:eastAsia="Calibri" w:cs="Arial"/>
        </w:rPr>
      </w:pPr>
      <w:r w:rsidRPr="00FB71D5">
        <w:rPr>
          <w:rFonts w:eastAsia="Calibri" w:cs="Arial"/>
        </w:rPr>
        <w:t xml:space="preserve">Funding periods for Grant Agreements will be variable reflecting the grant purpose, degree of risk, and priorities for funding. </w:t>
      </w:r>
    </w:p>
    <w:p w14:paraId="11144D52" w14:textId="77777777" w:rsidR="00313602" w:rsidRPr="00CC5A8B" w:rsidRDefault="00313602" w:rsidP="00A5376A">
      <w:pPr>
        <w:pStyle w:val="Heading2"/>
        <w:widowControl w:val="0"/>
        <w:numPr>
          <w:ilvl w:val="1"/>
          <w:numId w:val="5"/>
        </w:numPr>
        <w:spacing w:after="120"/>
        <w:ind w:left="709" w:hanging="709"/>
        <w:jc w:val="both"/>
        <w:rPr>
          <w:rFonts w:cs="Arial"/>
        </w:rPr>
      </w:pPr>
      <w:bookmarkStart w:id="369" w:name="_Toc466031738"/>
      <w:bookmarkStart w:id="370" w:name="_Toc466032852"/>
      <w:bookmarkStart w:id="371" w:name="_Toc462835113"/>
      <w:bookmarkStart w:id="372" w:name="_Toc462845715"/>
      <w:bookmarkStart w:id="373" w:name="_Toc462846881"/>
      <w:bookmarkStart w:id="374" w:name="_Toc462906162"/>
      <w:bookmarkStart w:id="375" w:name="_Toc462911909"/>
      <w:bookmarkStart w:id="376" w:name="_Toc462912387"/>
      <w:bookmarkStart w:id="377" w:name="_Toc462912552"/>
      <w:bookmarkStart w:id="378" w:name="_Toc462913036"/>
      <w:bookmarkStart w:id="379" w:name="_Toc462918321"/>
      <w:bookmarkStart w:id="380" w:name="_Toc462918550"/>
      <w:bookmarkStart w:id="381" w:name="_Toc462918779"/>
      <w:bookmarkStart w:id="382" w:name="_Toc462919009"/>
      <w:bookmarkStart w:id="383" w:name="_Toc462835114"/>
      <w:bookmarkStart w:id="384" w:name="_Toc462845716"/>
      <w:bookmarkStart w:id="385" w:name="_Toc462846882"/>
      <w:bookmarkStart w:id="386" w:name="_Toc462906163"/>
      <w:bookmarkStart w:id="387" w:name="_Toc462911910"/>
      <w:bookmarkStart w:id="388" w:name="_Toc462912388"/>
      <w:bookmarkStart w:id="389" w:name="_Toc462912553"/>
      <w:bookmarkStart w:id="390" w:name="_Toc462913037"/>
      <w:bookmarkStart w:id="391" w:name="_Toc462918322"/>
      <w:bookmarkStart w:id="392" w:name="_Toc462918551"/>
      <w:bookmarkStart w:id="393" w:name="_Toc462918780"/>
      <w:bookmarkStart w:id="394" w:name="_Toc462919010"/>
      <w:bookmarkStart w:id="395" w:name="_Toc462835115"/>
      <w:bookmarkStart w:id="396" w:name="_Toc462845717"/>
      <w:bookmarkStart w:id="397" w:name="_Toc462846883"/>
      <w:bookmarkStart w:id="398" w:name="_Toc462906164"/>
      <w:bookmarkStart w:id="399" w:name="_Toc462911911"/>
      <w:bookmarkStart w:id="400" w:name="_Toc462912389"/>
      <w:bookmarkStart w:id="401" w:name="_Toc462912554"/>
      <w:bookmarkStart w:id="402" w:name="_Toc462913038"/>
      <w:bookmarkStart w:id="403" w:name="_Toc462918323"/>
      <w:bookmarkStart w:id="404" w:name="_Toc462918552"/>
      <w:bookmarkStart w:id="405" w:name="_Toc462918781"/>
      <w:bookmarkStart w:id="406" w:name="_Toc462919011"/>
      <w:bookmarkStart w:id="407" w:name="_Toc462835116"/>
      <w:bookmarkStart w:id="408" w:name="_Toc462845718"/>
      <w:bookmarkStart w:id="409" w:name="_Toc462846884"/>
      <w:bookmarkStart w:id="410" w:name="_Toc462906165"/>
      <w:bookmarkStart w:id="411" w:name="_Toc462911912"/>
      <w:bookmarkStart w:id="412" w:name="_Toc462912390"/>
      <w:bookmarkStart w:id="413" w:name="_Toc462912555"/>
      <w:bookmarkStart w:id="414" w:name="_Toc462913039"/>
      <w:bookmarkStart w:id="415" w:name="_Toc462918324"/>
      <w:bookmarkStart w:id="416" w:name="_Toc462918553"/>
      <w:bookmarkStart w:id="417" w:name="_Toc462918782"/>
      <w:bookmarkStart w:id="418" w:name="_Toc462919012"/>
      <w:bookmarkStart w:id="419" w:name="_Toc462835117"/>
      <w:bookmarkStart w:id="420" w:name="_Toc462845719"/>
      <w:bookmarkStart w:id="421" w:name="_Toc462846885"/>
      <w:bookmarkStart w:id="422" w:name="_Toc462906166"/>
      <w:bookmarkStart w:id="423" w:name="_Toc462911913"/>
      <w:bookmarkStart w:id="424" w:name="_Toc462912391"/>
      <w:bookmarkStart w:id="425" w:name="_Toc462912556"/>
      <w:bookmarkStart w:id="426" w:name="_Toc462913040"/>
      <w:bookmarkStart w:id="427" w:name="_Toc462918325"/>
      <w:bookmarkStart w:id="428" w:name="_Toc462918554"/>
      <w:bookmarkStart w:id="429" w:name="_Toc462918783"/>
      <w:bookmarkStart w:id="430" w:name="_Toc462919013"/>
      <w:bookmarkStart w:id="431" w:name="_Toc462835118"/>
      <w:bookmarkStart w:id="432" w:name="_Toc462845720"/>
      <w:bookmarkStart w:id="433" w:name="_Toc462846886"/>
      <w:bookmarkStart w:id="434" w:name="_Toc462906167"/>
      <w:bookmarkStart w:id="435" w:name="_Toc462911914"/>
      <w:bookmarkStart w:id="436" w:name="_Toc462912392"/>
      <w:bookmarkStart w:id="437" w:name="_Toc462912557"/>
      <w:bookmarkStart w:id="438" w:name="_Toc462913041"/>
      <w:bookmarkStart w:id="439" w:name="_Toc462918326"/>
      <w:bookmarkStart w:id="440" w:name="_Toc462918555"/>
      <w:bookmarkStart w:id="441" w:name="_Toc462918784"/>
      <w:bookmarkStart w:id="442" w:name="_Toc462919014"/>
      <w:bookmarkStart w:id="443" w:name="_Toc424822030"/>
      <w:bookmarkStart w:id="444" w:name="_Toc424822142"/>
      <w:bookmarkStart w:id="445" w:name="_Toc424822224"/>
      <w:bookmarkStart w:id="446" w:name="_Toc424822282"/>
      <w:bookmarkStart w:id="447" w:name="_Toc424822338"/>
      <w:bookmarkStart w:id="448" w:name="_Toc424822411"/>
      <w:bookmarkStart w:id="449" w:name="_Toc424822466"/>
      <w:bookmarkStart w:id="450" w:name="_Toc424822521"/>
      <w:bookmarkStart w:id="451" w:name="_Toc424811590"/>
      <w:bookmarkStart w:id="452" w:name="_Toc424822032"/>
      <w:bookmarkStart w:id="453" w:name="_Toc424822144"/>
      <w:bookmarkStart w:id="454" w:name="_Toc424822226"/>
      <w:bookmarkStart w:id="455" w:name="_Toc424822284"/>
      <w:bookmarkStart w:id="456" w:name="_Toc424822340"/>
      <w:bookmarkStart w:id="457" w:name="_Toc424822413"/>
      <w:bookmarkStart w:id="458" w:name="_Toc424822468"/>
      <w:bookmarkStart w:id="459" w:name="_Toc424822523"/>
      <w:bookmarkStart w:id="460" w:name="_Toc424811591"/>
      <w:bookmarkStart w:id="461" w:name="_Toc424822033"/>
      <w:bookmarkStart w:id="462" w:name="_Toc424822145"/>
      <w:bookmarkStart w:id="463" w:name="_Toc424822227"/>
      <w:bookmarkStart w:id="464" w:name="_Toc424822285"/>
      <w:bookmarkStart w:id="465" w:name="_Toc424822341"/>
      <w:bookmarkStart w:id="466" w:name="_Toc424822414"/>
      <w:bookmarkStart w:id="467" w:name="_Toc424822469"/>
      <w:bookmarkStart w:id="468" w:name="_Toc424822524"/>
      <w:bookmarkStart w:id="469" w:name="_Toc424811592"/>
      <w:bookmarkStart w:id="470" w:name="_Toc424822034"/>
      <w:bookmarkStart w:id="471" w:name="_Toc424822146"/>
      <w:bookmarkStart w:id="472" w:name="_Toc424822228"/>
      <w:bookmarkStart w:id="473" w:name="_Toc424822286"/>
      <w:bookmarkStart w:id="474" w:name="_Toc424822342"/>
      <w:bookmarkStart w:id="475" w:name="_Toc424822415"/>
      <w:bookmarkStart w:id="476" w:name="_Toc424822470"/>
      <w:bookmarkStart w:id="477" w:name="_Toc424822525"/>
      <w:bookmarkStart w:id="478" w:name="_Toc424811593"/>
      <w:bookmarkStart w:id="479" w:name="_Toc424822035"/>
      <w:bookmarkStart w:id="480" w:name="_Toc424822147"/>
      <w:bookmarkStart w:id="481" w:name="_Toc424822229"/>
      <w:bookmarkStart w:id="482" w:name="_Toc424822287"/>
      <w:bookmarkStart w:id="483" w:name="_Toc424822343"/>
      <w:bookmarkStart w:id="484" w:name="_Toc424822416"/>
      <w:bookmarkStart w:id="485" w:name="_Toc424822471"/>
      <w:bookmarkStart w:id="486" w:name="_Toc424822526"/>
      <w:bookmarkStart w:id="487" w:name="_Toc461198897"/>
      <w:bookmarkStart w:id="488" w:name="_Toc461198979"/>
      <w:bookmarkStart w:id="489" w:name="_Toc461199060"/>
      <w:bookmarkStart w:id="490" w:name="_Toc461198898"/>
      <w:bookmarkStart w:id="491" w:name="_Toc461198980"/>
      <w:bookmarkStart w:id="492" w:name="_Toc461199061"/>
      <w:bookmarkStart w:id="493" w:name="_Toc464828366"/>
      <w:bookmarkStart w:id="494" w:name="_Toc466630153"/>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cs="Arial"/>
        </w:rPr>
        <w:t>Applicant Eligibility</w:t>
      </w:r>
      <w:bookmarkEnd w:id="493"/>
      <w:bookmarkEnd w:id="494"/>
    </w:p>
    <w:p w14:paraId="37F7B36D" w14:textId="3DA91698" w:rsidR="005B4F90" w:rsidRPr="00FB71D5" w:rsidRDefault="00696359" w:rsidP="00B30285">
      <w:pPr>
        <w:spacing w:after="120" w:line="240" w:lineRule="auto"/>
        <w:jc w:val="both"/>
        <w:rPr>
          <w:rFonts w:eastAsia="Calibri" w:cs="Arial"/>
        </w:rPr>
      </w:pPr>
      <w:r w:rsidRPr="00FB71D5">
        <w:rPr>
          <w:rFonts w:eastAsia="Calibri" w:cs="Arial"/>
        </w:rPr>
        <w:t xml:space="preserve">The CICD </w:t>
      </w:r>
      <w:r w:rsidR="000F377B" w:rsidRPr="00FB71D5">
        <w:rPr>
          <w:rFonts w:eastAsia="Calibri" w:cs="Arial"/>
        </w:rPr>
        <w:t xml:space="preserve">Program </w:t>
      </w:r>
      <w:r w:rsidR="005B4F90" w:rsidRPr="00FB71D5">
        <w:rPr>
          <w:rFonts w:eastAsia="Calibri" w:cs="Arial"/>
        </w:rPr>
        <w:t>provide</w:t>
      </w:r>
      <w:r w:rsidR="001121C6" w:rsidRPr="00FB71D5">
        <w:rPr>
          <w:rFonts w:eastAsia="Calibri" w:cs="Arial"/>
        </w:rPr>
        <w:t>s</w:t>
      </w:r>
      <w:r w:rsidR="005B4F90" w:rsidRPr="00FB71D5">
        <w:rPr>
          <w:rFonts w:eastAsia="Calibri" w:cs="Arial"/>
        </w:rPr>
        <w:t xml:space="preserve"> funding to </w:t>
      </w:r>
      <w:r w:rsidR="00735ED6" w:rsidRPr="00FB71D5">
        <w:rPr>
          <w:rFonts w:eastAsia="Calibri" w:cs="Arial"/>
        </w:rPr>
        <w:t>Applicants</w:t>
      </w:r>
      <w:r w:rsidR="005B4F90" w:rsidRPr="00FB71D5">
        <w:rPr>
          <w:rFonts w:eastAsia="Calibri" w:cs="Arial"/>
        </w:rPr>
        <w:t xml:space="preserve"> to assist them to increase social and community participation for people with disability. </w:t>
      </w:r>
    </w:p>
    <w:p w14:paraId="34AB3DC8" w14:textId="77777777" w:rsidR="005B4F90" w:rsidRPr="0098008F" w:rsidRDefault="005B4F90">
      <w:pPr>
        <w:spacing w:after="120" w:line="240" w:lineRule="auto"/>
        <w:jc w:val="both"/>
        <w:rPr>
          <w:rFonts w:eastAsia="Calibri" w:cs="Arial"/>
          <w:strike/>
        </w:rPr>
      </w:pPr>
      <w:r>
        <w:rPr>
          <w:rFonts w:eastAsiaTheme="minorEastAsia" w:cs="Arial"/>
          <w:lang w:val="en-GB" w:eastAsia="ja-JP"/>
        </w:rPr>
        <w:t xml:space="preserve">The NDIA </w:t>
      </w:r>
      <w:r w:rsidR="00614170">
        <w:rPr>
          <w:rFonts w:eastAsiaTheme="minorEastAsia" w:cs="Arial"/>
          <w:lang w:val="en-GB" w:eastAsia="ja-JP"/>
        </w:rPr>
        <w:t>may invite the</w:t>
      </w:r>
      <w:r>
        <w:rPr>
          <w:rFonts w:eastAsiaTheme="minorEastAsia" w:cs="Arial"/>
          <w:lang w:val="en-GB" w:eastAsia="ja-JP"/>
        </w:rPr>
        <w:t xml:space="preserve"> </w:t>
      </w:r>
      <w:r w:rsidRPr="00EF704F">
        <w:rPr>
          <w:rFonts w:eastAsia="Calibri" w:cs="Arial"/>
        </w:rPr>
        <w:t xml:space="preserve">following entity types to apply for a grant </w:t>
      </w:r>
      <w:r w:rsidR="00614170">
        <w:rPr>
          <w:rFonts w:eastAsia="Calibri" w:cs="Arial"/>
        </w:rPr>
        <w:t xml:space="preserve">through the CICD </w:t>
      </w:r>
      <w:r w:rsidR="00AC4EE5">
        <w:rPr>
          <w:rFonts w:eastAsia="Calibri" w:cs="Arial"/>
        </w:rPr>
        <w:t>Program</w:t>
      </w:r>
      <w:r w:rsidRPr="00EF704F">
        <w:rPr>
          <w:rFonts w:eastAsia="Calibri" w:cs="Arial"/>
        </w:rPr>
        <w:t>:</w:t>
      </w:r>
    </w:p>
    <w:p w14:paraId="286DEBB0" w14:textId="3FDD231B"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Incorporated Associations (incorporated under state/territory legislation, commonly have 'Association' or 'Incorporated' or 'Inc.' in their legal name)</w:t>
      </w:r>
    </w:p>
    <w:p w14:paraId="1BF78419" w14:textId="2198ABDC"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Incorporated Cooperatives (also incorporated under state/territory legislation, commonly have ‘Cooperative' in their legal name)</w:t>
      </w:r>
    </w:p>
    <w:p w14:paraId="01937FAA" w14:textId="7905E3B8"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Companies (incorporated under the Corporations Act 2001 – may be a proprietary company (limited by shares) or public companies</w:t>
      </w:r>
      <w:r w:rsidR="0030002F" w:rsidRPr="00767574">
        <w:rPr>
          <w:rFonts w:eastAsia="Calibri" w:cs="Arial"/>
          <w:spacing w:val="5"/>
        </w:rPr>
        <w:t xml:space="preserve"> (limited by shares or by guarantee)</w:t>
      </w:r>
    </w:p>
    <w:p w14:paraId="1295424D" w14:textId="71FE1103"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Aboriginal Corporations (incorporated under the Corporations (Aboriginal and Torres Strait Islander) Act 2006)</w:t>
      </w:r>
    </w:p>
    <w:p w14:paraId="031D3787" w14:textId="3ADF9401"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lastRenderedPageBreak/>
        <w:t>Organisations established through a specific Commonwealth or state/territory legislation (</w:t>
      </w:r>
      <w:r w:rsidR="004768C1" w:rsidRPr="00767574">
        <w:rPr>
          <w:rFonts w:eastAsia="Calibri" w:cs="Arial"/>
          <w:spacing w:val="5"/>
        </w:rPr>
        <w:t>e.g.</w:t>
      </w:r>
      <w:r w:rsidR="0030002F" w:rsidRPr="00767574">
        <w:rPr>
          <w:rFonts w:eastAsia="Calibri" w:cs="Arial"/>
          <w:spacing w:val="5"/>
        </w:rPr>
        <w:t xml:space="preserve"> </w:t>
      </w:r>
      <w:r w:rsidRPr="00767574">
        <w:rPr>
          <w:rFonts w:eastAsia="Calibri" w:cs="Arial"/>
          <w:spacing w:val="5"/>
        </w:rPr>
        <w:t xml:space="preserve">public benevolent institutions, churches, universities </w:t>
      </w:r>
      <w:r w:rsidR="004768C1" w:rsidRPr="00767574">
        <w:rPr>
          <w:rFonts w:eastAsia="Calibri" w:cs="Arial"/>
          <w:spacing w:val="5"/>
        </w:rPr>
        <w:t>etc.</w:t>
      </w:r>
      <w:r w:rsidR="0030002F" w:rsidRPr="00767574">
        <w:rPr>
          <w:rFonts w:eastAsia="Calibri" w:cs="Arial"/>
          <w:spacing w:val="5"/>
        </w:rPr>
        <w:t>)</w:t>
      </w:r>
      <w:r w:rsidR="004D2743" w:rsidRPr="00767574">
        <w:rPr>
          <w:rFonts w:eastAsia="Calibri" w:cs="Arial"/>
          <w:spacing w:val="5"/>
        </w:rPr>
        <w:t>.</w:t>
      </w:r>
    </w:p>
    <w:p w14:paraId="12E7F3D3" w14:textId="2E3DC434"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Partnerships and consortia (one organisation will have to nominate as the lead</w:t>
      </w:r>
      <w:r w:rsidR="0030002F" w:rsidRPr="00767574">
        <w:rPr>
          <w:rFonts w:eastAsia="Calibri" w:cs="Arial"/>
          <w:spacing w:val="5"/>
        </w:rPr>
        <w:t xml:space="preserve"> entity</w:t>
      </w:r>
      <w:r w:rsidRPr="00767574">
        <w:rPr>
          <w:rFonts w:eastAsia="Calibri" w:cs="Arial"/>
          <w:spacing w:val="5"/>
        </w:rPr>
        <w:t>)</w:t>
      </w:r>
    </w:p>
    <w:p w14:paraId="6781A335" w14:textId="129CD091"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Trustees on behalf of a Trust</w:t>
      </w:r>
    </w:p>
    <w:p w14:paraId="735F0E44" w14:textId="24F9FDB4" w:rsidR="005B4F90" w:rsidRPr="00767574" w:rsidRDefault="00891051"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State and T</w:t>
      </w:r>
      <w:r w:rsidR="005B4F90" w:rsidRPr="00767574">
        <w:rPr>
          <w:rFonts w:eastAsia="Calibri" w:cs="Arial"/>
          <w:spacing w:val="5"/>
        </w:rPr>
        <w:t>erritory Governments</w:t>
      </w:r>
      <w:r w:rsidR="0030002F" w:rsidRPr="00767574">
        <w:rPr>
          <w:rFonts w:eastAsia="Calibri" w:cs="Arial"/>
          <w:spacing w:val="5"/>
        </w:rPr>
        <w:t xml:space="preserve"> and their agencies</w:t>
      </w:r>
    </w:p>
    <w:p w14:paraId="20B33F57" w14:textId="2586B09E"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Local Governments</w:t>
      </w:r>
    </w:p>
    <w:p w14:paraId="1791B12B" w14:textId="36040B5D" w:rsidR="00722AD2" w:rsidRPr="00FB71D5" w:rsidRDefault="00722AD2" w:rsidP="00FB71D5">
      <w:pPr>
        <w:spacing w:after="120" w:line="240" w:lineRule="auto"/>
        <w:jc w:val="both"/>
        <w:rPr>
          <w:rFonts w:eastAsia="Calibri" w:cs="Arial"/>
        </w:rPr>
      </w:pPr>
      <w:r w:rsidRPr="00FB71D5">
        <w:rPr>
          <w:rFonts w:eastAsia="Calibri" w:cs="Arial"/>
        </w:rPr>
        <w:t xml:space="preserve">Organisations will </w:t>
      </w:r>
      <w:r w:rsidRPr="00FB71D5">
        <w:rPr>
          <w:rFonts w:eastAsia="Calibri" w:cs="Arial"/>
          <w:b/>
        </w:rPr>
        <w:t>not</w:t>
      </w:r>
      <w:r w:rsidRPr="00FB71D5">
        <w:rPr>
          <w:rFonts w:eastAsia="Calibri" w:cs="Arial"/>
        </w:rPr>
        <w:t xml:space="preserve"> have to</w:t>
      </w:r>
      <w:r w:rsidR="00DB0558" w:rsidRPr="00FB71D5">
        <w:rPr>
          <w:rFonts w:eastAsia="Calibri" w:cs="Arial"/>
        </w:rPr>
        <w:t xml:space="preserve"> be a registered provider of </w:t>
      </w:r>
      <w:r w:rsidR="00824AE6" w:rsidRPr="00FB71D5">
        <w:rPr>
          <w:rFonts w:eastAsia="Calibri" w:cs="Arial"/>
        </w:rPr>
        <w:t>supports with</w:t>
      </w:r>
      <w:r w:rsidR="00735ED6" w:rsidRPr="00FB71D5">
        <w:rPr>
          <w:rFonts w:eastAsia="Calibri" w:cs="Arial"/>
        </w:rPr>
        <w:t xml:space="preserve"> the NDIA</w:t>
      </w:r>
      <w:r w:rsidRPr="00FB71D5">
        <w:rPr>
          <w:rFonts w:eastAsia="Calibri" w:cs="Arial"/>
        </w:rPr>
        <w:t xml:space="preserve"> to apply for an ILC grant.</w:t>
      </w:r>
      <w:r w:rsidR="00C95E7F" w:rsidRPr="00FB71D5">
        <w:rPr>
          <w:rFonts w:eastAsia="Calibri" w:cs="Arial"/>
        </w:rPr>
        <w:t xml:space="preserve">  These </w:t>
      </w:r>
      <w:r w:rsidR="00656506" w:rsidRPr="00FB71D5">
        <w:rPr>
          <w:rFonts w:eastAsia="Calibri" w:cs="Arial"/>
        </w:rPr>
        <w:t xml:space="preserve">applicant </w:t>
      </w:r>
      <w:r w:rsidR="00C95E7F" w:rsidRPr="00FB71D5">
        <w:rPr>
          <w:rFonts w:eastAsia="Calibri" w:cs="Arial"/>
        </w:rPr>
        <w:t>eligibility provisions apply to both Program Activity One and Program Activity Two.</w:t>
      </w:r>
    </w:p>
    <w:p w14:paraId="4B4679D0" w14:textId="77777777" w:rsidR="00722AD2" w:rsidRPr="006C7EC8" w:rsidRDefault="006C7EC8" w:rsidP="006C7EC8">
      <w:pPr>
        <w:spacing w:after="0"/>
        <w:rPr>
          <w:b/>
          <w:sz w:val="24"/>
          <w:szCs w:val="24"/>
        </w:rPr>
      </w:pPr>
      <w:r>
        <w:rPr>
          <w:b/>
          <w:sz w:val="24"/>
          <w:szCs w:val="24"/>
        </w:rPr>
        <w:t xml:space="preserve">2.3.1 </w:t>
      </w:r>
      <w:r w:rsidR="00722AD2" w:rsidRPr="006C7EC8">
        <w:rPr>
          <w:b/>
          <w:sz w:val="24"/>
          <w:szCs w:val="24"/>
        </w:rPr>
        <w:t>Organisations registered as providers of support with the NDIA</w:t>
      </w:r>
    </w:p>
    <w:p w14:paraId="69BC0D6E" w14:textId="7DD23F7B" w:rsidR="006B6DA4" w:rsidRPr="00FB71D5" w:rsidRDefault="00891051" w:rsidP="00FB71D5">
      <w:pPr>
        <w:spacing w:after="120" w:line="240" w:lineRule="auto"/>
        <w:jc w:val="both"/>
        <w:rPr>
          <w:rFonts w:eastAsia="Calibri" w:cs="Arial"/>
        </w:rPr>
      </w:pPr>
      <w:r w:rsidRPr="00FB71D5">
        <w:rPr>
          <w:rFonts w:eastAsia="Calibri" w:cs="Arial"/>
        </w:rPr>
        <w:t>Registered providers of support</w:t>
      </w:r>
      <w:r w:rsidR="00722AD2" w:rsidRPr="00FB71D5">
        <w:rPr>
          <w:rFonts w:eastAsia="Calibri" w:cs="Arial"/>
        </w:rPr>
        <w:t xml:space="preserve"> can apply for a grant </w:t>
      </w:r>
      <w:r w:rsidR="00DD283F" w:rsidRPr="00FB71D5">
        <w:rPr>
          <w:rFonts w:eastAsia="Calibri" w:cs="Arial"/>
        </w:rPr>
        <w:t xml:space="preserve">under the </w:t>
      </w:r>
      <w:r w:rsidR="00735ED6" w:rsidRPr="00FB71D5">
        <w:rPr>
          <w:rFonts w:eastAsia="Calibri" w:cs="Arial"/>
        </w:rPr>
        <w:t xml:space="preserve">CICD </w:t>
      </w:r>
      <w:r w:rsidR="00DD283F" w:rsidRPr="00FB71D5">
        <w:rPr>
          <w:rFonts w:eastAsia="Calibri" w:cs="Arial"/>
        </w:rPr>
        <w:t>Program Guidelines</w:t>
      </w:r>
      <w:r w:rsidR="00722AD2" w:rsidRPr="00FB71D5">
        <w:rPr>
          <w:rFonts w:eastAsia="Calibri" w:cs="Arial"/>
        </w:rPr>
        <w:t xml:space="preserve">. The NDIA recognises that in a small number of cases, conflicts of interest could potentially emerge. </w:t>
      </w:r>
      <w:r w:rsidR="009671E1" w:rsidRPr="00FB71D5">
        <w:rPr>
          <w:rFonts w:eastAsia="Calibri" w:cs="Arial"/>
        </w:rPr>
        <w:t xml:space="preserve"> The circumstances in which </w:t>
      </w:r>
      <w:r w:rsidR="00364A88" w:rsidRPr="00FB71D5">
        <w:rPr>
          <w:rFonts w:eastAsia="Calibri" w:cs="Arial"/>
        </w:rPr>
        <w:t>A</w:t>
      </w:r>
      <w:r w:rsidR="009671E1" w:rsidRPr="00FB71D5">
        <w:rPr>
          <w:rFonts w:eastAsia="Calibri" w:cs="Arial"/>
        </w:rPr>
        <w:t xml:space="preserve">pplicants will be accepted under </w:t>
      </w:r>
      <w:r w:rsidR="00DD283F" w:rsidRPr="00FB71D5">
        <w:rPr>
          <w:rFonts w:eastAsia="Calibri" w:cs="Arial"/>
        </w:rPr>
        <w:t xml:space="preserve">the </w:t>
      </w:r>
      <w:r w:rsidR="00C644D0" w:rsidRPr="00FB71D5">
        <w:rPr>
          <w:rFonts w:eastAsia="Calibri" w:cs="Arial"/>
        </w:rPr>
        <w:t xml:space="preserve">CICD </w:t>
      </w:r>
      <w:r w:rsidR="00DD283F" w:rsidRPr="00FB71D5">
        <w:rPr>
          <w:rFonts w:eastAsia="Calibri" w:cs="Arial"/>
        </w:rPr>
        <w:t>Program Guidelines</w:t>
      </w:r>
      <w:r w:rsidR="009671E1" w:rsidRPr="00FB71D5">
        <w:rPr>
          <w:rFonts w:eastAsia="Calibri" w:cs="Arial"/>
        </w:rPr>
        <w:t xml:space="preserve">, and the eligibility criteria for Applicants, will be outlined in the Application Pack for each funding round. </w:t>
      </w:r>
      <w:r w:rsidR="00722AD2" w:rsidRPr="00FB71D5">
        <w:rPr>
          <w:rFonts w:eastAsia="Calibri" w:cs="Arial"/>
        </w:rPr>
        <w:t xml:space="preserve">Organisations intending to apply for </w:t>
      </w:r>
      <w:r w:rsidR="00DD283F" w:rsidRPr="00FB71D5">
        <w:rPr>
          <w:rFonts w:eastAsia="Calibri" w:cs="Arial"/>
        </w:rPr>
        <w:t xml:space="preserve">funding under the </w:t>
      </w:r>
      <w:r w:rsidR="00C644D0" w:rsidRPr="00FB71D5">
        <w:rPr>
          <w:rFonts w:eastAsia="Calibri" w:cs="Arial"/>
        </w:rPr>
        <w:t xml:space="preserve">CICD </w:t>
      </w:r>
      <w:r w:rsidR="00DD283F" w:rsidRPr="00FB71D5">
        <w:rPr>
          <w:rFonts w:eastAsia="Calibri" w:cs="Arial"/>
        </w:rPr>
        <w:t>Program Guidelines</w:t>
      </w:r>
      <w:r w:rsidR="00293118" w:rsidRPr="00FB71D5">
        <w:rPr>
          <w:rFonts w:eastAsia="Calibri" w:cs="Arial"/>
        </w:rPr>
        <w:t xml:space="preserve"> </w:t>
      </w:r>
      <w:r w:rsidR="00722AD2" w:rsidRPr="00FB71D5">
        <w:rPr>
          <w:rFonts w:eastAsia="Calibri" w:cs="Arial"/>
        </w:rPr>
        <w:t>should refer to the Conflict of Interest section</w:t>
      </w:r>
      <w:r w:rsidR="009671E1" w:rsidRPr="00FB71D5">
        <w:rPr>
          <w:rFonts w:eastAsia="Calibri" w:cs="Arial"/>
        </w:rPr>
        <w:t xml:space="preserve"> (</w:t>
      </w:r>
      <w:r w:rsidR="00C644D0" w:rsidRPr="00FB71D5">
        <w:rPr>
          <w:rFonts w:eastAsia="Calibri" w:cs="Arial"/>
        </w:rPr>
        <w:t>s</w:t>
      </w:r>
      <w:r w:rsidR="009671E1" w:rsidRPr="00FB71D5">
        <w:rPr>
          <w:rFonts w:eastAsia="Calibri" w:cs="Arial"/>
        </w:rPr>
        <w:t>ection 3.9)</w:t>
      </w:r>
      <w:r w:rsidR="00722AD2" w:rsidRPr="00FB71D5">
        <w:rPr>
          <w:rFonts w:eastAsia="Calibri" w:cs="Arial"/>
        </w:rPr>
        <w:t xml:space="preserve"> in </w:t>
      </w:r>
      <w:r w:rsidR="00C644D0" w:rsidRPr="00FB71D5">
        <w:rPr>
          <w:rFonts w:eastAsia="Calibri" w:cs="Arial"/>
        </w:rPr>
        <w:t>this document</w:t>
      </w:r>
      <w:r w:rsidR="00EF6648" w:rsidRPr="00FB71D5">
        <w:rPr>
          <w:rFonts w:eastAsia="Calibri" w:cs="Arial"/>
        </w:rPr>
        <w:t>.</w:t>
      </w:r>
    </w:p>
    <w:p w14:paraId="6E5C323D" w14:textId="77777777" w:rsidR="00722AD2" w:rsidRPr="00346759" w:rsidRDefault="00346759" w:rsidP="00346759">
      <w:pPr>
        <w:spacing w:after="0"/>
        <w:rPr>
          <w:b/>
          <w:sz w:val="24"/>
          <w:szCs w:val="24"/>
        </w:rPr>
      </w:pPr>
      <w:r>
        <w:rPr>
          <w:b/>
          <w:sz w:val="24"/>
          <w:szCs w:val="24"/>
        </w:rPr>
        <w:t xml:space="preserve">2.3.2 </w:t>
      </w:r>
      <w:r w:rsidR="00722AD2" w:rsidRPr="00346759">
        <w:rPr>
          <w:b/>
          <w:sz w:val="24"/>
          <w:szCs w:val="24"/>
        </w:rPr>
        <w:t>Local Area Coordination</w:t>
      </w:r>
      <w:r w:rsidR="00891051" w:rsidRPr="00346759">
        <w:rPr>
          <w:b/>
          <w:sz w:val="24"/>
          <w:szCs w:val="24"/>
        </w:rPr>
        <w:t xml:space="preserve"> and/or Ear</w:t>
      </w:r>
      <w:r w:rsidR="00EF6648" w:rsidRPr="00346759">
        <w:rPr>
          <w:b/>
          <w:sz w:val="24"/>
          <w:szCs w:val="24"/>
        </w:rPr>
        <w:t>ly Childhood Early Intervention</w:t>
      </w:r>
      <w:r w:rsidR="00BE1921">
        <w:rPr>
          <w:b/>
          <w:sz w:val="24"/>
          <w:szCs w:val="24"/>
        </w:rPr>
        <w:t xml:space="preserve"> Partners</w:t>
      </w:r>
    </w:p>
    <w:p w14:paraId="620042F9" w14:textId="05DA4F58" w:rsidR="00722AD2" w:rsidRPr="00FB71D5" w:rsidRDefault="00722AD2" w:rsidP="00FB71D5">
      <w:pPr>
        <w:spacing w:after="120" w:line="240" w:lineRule="auto"/>
        <w:jc w:val="both"/>
        <w:rPr>
          <w:rFonts w:eastAsia="Calibri" w:cs="Arial"/>
        </w:rPr>
      </w:pPr>
      <w:r w:rsidRPr="00FB71D5">
        <w:rPr>
          <w:rFonts w:eastAsia="Calibri" w:cs="Arial"/>
        </w:rPr>
        <w:t xml:space="preserve">Organisations </w:t>
      </w:r>
      <w:r w:rsidR="00BE1921" w:rsidRPr="00FB71D5">
        <w:rPr>
          <w:rFonts w:eastAsia="Calibri" w:cs="Arial"/>
        </w:rPr>
        <w:t xml:space="preserve">partnering with the NDIA to </w:t>
      </w:r>
      <w:r w:rsidRPr="00FB71D5">
        <w:rPr>
          <w:rFonts w:eastAsia="Calibri" w:cs="Arial"/>
        </w:rPr>
        <w:t>provide Local Area Coordina</w:t>
      </w:r>
      <w:r w:rsidR="00891051" w:rsidRPr="00FB71D5">
        <w:rPr>
          <w:rFonts w:eastAsia="Calibri" w:cs="Arial"/>
        </w:rPr>
        <w:t>tion (LAC) and/or Early Childhood Early Intervention (ECEI) services through the NDIS</w:t>
      </w:r>
      <w:r w:rsidRPr="00FB71D5">
        <w:rPr>
          <w:rFonts w:eastAsia="Calibri" w:cs="Arial"/>
        </w:rPr>
        <w:t xml:space="preserve"> Partners in </w:t>
      </w:r>
      <w:r w:rsidR="00891051" w:rsidRPr="00FB71D5">
        <w:rPr>
          <w:rFonts w:eastAsia="Calibri" w:cs="Arial"/>
        </w:rPr>
        <w:t xml:space="preserve">the </w:t>
      </w:r>
      <w:r w:rsidRPr="00FB71D5">
        <w:rPr>
          <w:rFonts w:eastAsia="Calibri" w:cs="Arial"/>
        </w:rPr>
        <w:t xml:space="preserve">Community Program </w:t>
      </w:r>
      <w:r w:rsidR="005F27DB" w:rsidRPr="00FB71D5">
        <w:rPr>
          <w:rFonts w:eastAsia="Calibri" w:cs="Arial"/>
        </w:rPr>
        <w:t>are</w:t>
      </w:r>
      <w:r w:rsidRPr="00FB71D5">
        <w:rPr>
          <w:rFonts w:eastAsia="Calibri" w:cs="Arial"/>
        </w:rPr>
        <w:t xml:space="preserve"> eligible to apply for </w:t>
      </w:r>
      <w:r w:rsidR="00DD283F" w:rsidRPr="00FB71D5">
        <w:rPr>
          <w:rFonts w:eastAsia="Calibri" w:cs="Arial"/>
        </w:rPr>
        <w:t>funding</w:t>
      </w:r>
      <w:r w:rsidR="005F27DB" w:rsidRPr="00FB71D5">
        <w:rPr>
          <w:rFonts w:eastAsia="Calibri" w:cs="Arial"/>
        </w:rPr>
        <w:t xml:space="preserve"> for activities that do not duplicate activities that would be expected to be </w:t>
      </w:r>
      <w:r w:rsidR="002C060A" w:rsidRPr="00FB71D5">
        <w:rPr>
          <w:rFonts w:eastAsia="Calibri" w:cs="Arial"/>
        </w:rPr>
        <w:t>achievable</w:t>
      </w:r>
      <w:r w:rsidR="005F27DB" w:rsidRPr="00FB71D5">
        <w:rPr>
          <w:rFonts w:eastAsia="Calibri" w:cs="Arial"/>
        </w:rPr>
        <w:t xml:space="preserve"> through their Partner role. </w:t>
      </w:r>
      <w:r w:rsidR="006A53E6" w:rsidRPr="00FB71D5">
        <w:rPr>
          <w:rFonts w:eastAsia="Calibri" w:cs="Arial"/>
        </w:rPr>
        <w:t xml:space="preserve">Organisations intending to apply for </w:t>
      </w:r>
      <w:r w:rsidR="00DD283F" w:rsidRPr="00FB71D5">
        <w:rPr>
          <w:rFonts w:eastAsia="Calibri" w:cs="Arial"/>
        </w:rPr>
        <w:t>funding under these Program Guidelines</w:t>
      </w:r>
      <w:r w:rsidR="006A53E6" w:rsidRPr="00FB71D5">
        <w:rPr>
          <w:rFonts w:eastAsia="Calibri" w:cs="Arial"/>
        </w:rPr>
        <w:t xml:space="preserve"> should refer to the Conflict of Interest section</w:t>
      </w:r>
      <w:r w:rsidR="009671E1" w:rsidRPr="00FB71D5">
        <w:rPr>
          <w:rFonts w:eastAsia="Calibri" w:cs="Arial"/>
        </w:rPr>
        <w:t xml:space="preserve"> (Section 3.9)</w:t>
      </w:r>
      <w:r w:rsidR="006A53E6" w:rsidRPr="00FB71D5">
        <w:rPr>
          <w:rFonts w:eastAsia="Calibri" w:cs="Arial"/>
        </w:rPr>
        <w:t xml:space="preserve"> in these Program Guidelines.</w:t>
      </w:r>
    </w:p>
    <w:p w14:paraId="3F162B31" w14:textId="77777777" w:rsidR="00EF6648" w:rsidRPr="006C7EC8" w:rsidRDefault="00EF6648" w:rsidP="00A5376A">
      <w:pPr>
        <w:pStyle w:val="Heading2"/>
        <w:numPr>
          <w:ilvl w:val="1"/>
          <w:numId w:val="5"/>
        </w:numPr>
        <w:ind w:left="709" w:hanging="709"/>
        <w:jc w:val="both"/>
        <w:rPr>
          <w:rFonts w:cs="Arial"/>
        </w:rPr>
      </w:pPr>
      <w:bookmarkStart w:id="495" w:name="_Toc466630154"/>
      <w:r w:rsidRPr="006C7EC8">
        <w:rPr>
          <w:rFonts w:cs="Arial"/>
        </w:rPr>
        <w:t>Target group</w:t>
      </w:r>
      <w:bookmarkEnd w:id="495"/>
    </w:p>
    <w:p w14:paraId="5083BD62" w14:textId="2322879C" w:rsidR="00EF6648" w:rsidRPr="00DB73B9" w:rsidRDefault="00BE1921" w:rsidP="00EF6648">
      <w:pPr>
        <w:spacing w:after="120" w:line="240" w:lineRule="auto"/>
        <w:jc w:val="both"/>
        <w:rPr>
          <w:rFonts w:eastAsia="Calibri" w:cs="Arial"/>
        </w:rPr>
      </w:pPr>
      <w:r>
        <w:rPr>
          <w:rFonts w:eastAsia="Calibri" w:cs="Arial"/>
        </w:rPr>
        <w:t>F</w:t>
      </w:r>
      <w:r w:rsidR="00EF6648">
        <w:rPr>
          <w:rFonts w:eastAsia="Calibri" w:cs="Arial"/>
        </w:rPr>
        <w:t xml:space="preserve">unded </w:t>
      </w:r>
      <w:r w:rsidR="00C644D0">
        <w:rPr>
          <w:rFonts w:eastAsia="Calibri" w:cs="Arial"/>
        </w:rPr>
        <w:t xml:space="preserve">CICD Program Activities </w:t>
      </w:r>
      <w:r>
        <w:rPr>
          <w:rFonts w:eastAsia="Calibri" w:cs="Arial"/>
        </w:rPr>
        <w:t xml:space="preserve">must be able to demonstrate benefit for </w:t>
      </w:r>
      <w:r w:rsidR="00EF6648">
        <w:rPr>
          <w:rFonts w:eastAsia="Calibri" w:cs="Arial"/>
        </w:rPr>
        <w:t>people with disability</w:t>
      </w:r>
      <w:r>
        <w:rPr>
          <w:rFonts w:eastAsia="Calibri" w:cs="Arial"/>
        </w:rPr>
        <w:t xml:space="preserve"> including</w:t>
      </w:r>
      <w:r w:rsidR="00E6435F">
        <w:rPr>
          <w:rFonts w:eastAsia="Calibri" w:cs="Arial"/>
        </w:rPr>
        <w:t>,</w:t>
      </w:r>
      <w:r>
        <w:rPr>
          <w:rFonts w:eastAsia="Calibri" w:cs="Arial"/>
        </w:rPr>
        <w:t xml:space="preserve"> where relevant</w:t>
      </w:r>
      <w:r w:rsidR="00E6435F">
        <w:rPr>
          <w:rFonts w:eastAsia="Calibri" w:cs="Arial"/>
        </w:rPr>
        <w:t>,</w:t>
      </w:r>
      <w:r>
        <w:rPr>
          <w:rFonts w:eastAsia="Calibri" w:cs="Arial"/>
        </w:rPr>
        <w:t xml:space="preserve"> how this impact</w:t>
      </w:r>
      <w:r w:rsidR="00E6435F">
        <w:rPr>
          <w:rFonts w:eastAsia="Calibri" w:cs="Arial"/>
        </w:rPr>
        <w:t>s</w:t>
      </w:r>
      <w:r>
        <w:rPr>
          <w:rFonts w:eastAsia="Calibri" w:cs="Arial"/>
        </w:rPr>
        <w:t xml:space="preserve"> families and carers</w:t>
      </w:r>
      <w:r w:rsidR="00EF6648">
        <w:rPr>
          <w:rFonts w:eastAsia="Calibri" w:cs="Arial"/>
        </w:rPr>
        <w:t>.</w:t>
      </w:r>
      <w:r w:rsidR="00B93877">
        <w:rPr>
          <w:rFonts w:eastAsia="Calibri" w:cs="Arial"/>
        </w:rPr>
        <w:t xml:space="preserve"> </w:t>
      </w:r>
    </w:p>
    <w:p w14:paraId="6905367C" w14:textId="7EB93EB0" w:rsidR="0005193F" w:rsidRPr="006C7EC8" w:rsidRDefault="0005193F" w:rsidP="00A5376A">
      <w:pPr>
        <w:pStyle w:val="Heading2"/>
        <w:numPr>
          <w:ilvl w:val="1"/>
          <w:numId w:val="5"/>
        </w:numPr>
        <w:ind w:left="709" w:hanging="709"/>
        <w:jc w:val="both"/>
        <w:rPr>
          <w:rFonts w:cs="Arial"/>
        </w:rPr>
      </w:pPr>
      <w:bookmarkStart w:id="496" w:name="_Toc466630155"/>
      <w:r w:rsidRPr="006C7EC8">
        <w:rPr>
          <w:rFonts w:cs="Arial"/>
        </w:rPr>
        <w:t xml:space="preserve">Funding for </w:t>
      </w:r>
      <w:r w:rsidR="00346762" w:rsidRPr="006C7EC8">
        <w:rPr>
          <w:rFonts w:cs="Arial"/>
        </w:rPr>
        <w:t xml:space="preserve">the </w:t>
      </w:r>
      <w:r w:rsidR="00C644D0">
        <w:rPr>
          <w:rFonts w:cs="Arial"/>
        </w:rPr>
        <w:t xml:space="preserve">CICD </w:t>
      </w:r>
      <w:r w:rsidR="00F16C53" w:rsidRPr="006C7EC8">
        <w:rPr>
          <w:rFonts w:cs="Arial"/>
        </w:rPr>
        <w:t xml:space="preserve">Program </w:t>
      </w:r>
      <w:r w:rsidR="00C644D0">
        <w:rPr>
          <w:rFonts w:cs="Arial"/>
        </w:rPr>
        <w:t>A</w:t>
      </w:r>
      <w:r w:rsidR="00C644D0" w:rsidRPr="006C7EC8">
        <w:rPr>
          <w:rFonts w:cs="Arial"/>
        </w:rPr>
        <w:t>ctivities</w:t>
      </w:r>
      <w:bookmarkEnd w:id="496"/>
    </w:p>
    <w:p w14:paraId="080823BE" w14:textId="77777777" w:rsidR="00903120" w:rsidRPr="00347DCF" w:rsidRDefault="00903120" w:rsidP="00FB71D5">
      <w:pPr>
        <w:spacing w:after="120" w:line="240" w:lineRule="auto"/>
        <w:jc w:val="both"/>
        <w:rPr>
          <w:rFonts w:eastAsia="Calibri" w:cs="Arial"/>
        </w:rPr>
      </w:pPr>
      <w:r w:rsidRPr="00347DCF">
        <w:rPr>
          <w:rFonts w:eastAsia="Calibri" w:cs="Arial"/>
        </w:rPr>
        <w:t xml:space="preserve">The CICD </w:t>
      </w:r>
      <w:r>
        <w:rPr>
          <w:rFonts w:eastAsia="Calibri" w:cs="Arial"/>
        </w:rPr>
        <w:t>Program</w:t>
      </w:r>
      <w:r w:rsidRPr="00347DCF">
        <w:rPr>
          <w:rFonts w:eastAsia="Calibri" w:cs="Arial"/>
        </w:rPr>
        <w:t xml:space="preserve"> will provide approximately $351 million </w:t>
      </w:r>
      <w:r>
        <w:rPr>
          <w:rFonts w:eastAsia="Calibri" w:cs="Arial"/>
        </w:rPr>
        <w:t xml:space="preserve">funding </w:t>
      </w:r>
      <w:r w:rsidRPr="00347DCF">
        <w:rPr>
          <w:rFonts w:eastAsia="Calibri" w:cs="Arial"/>
        </w:rPr>
        <w:t xml:space="preserve">over four years*, as per </w:t>
      </w:r>
      <w:r w:rsidR="00BD65C0">
        <w:rPr>
          <w:rFonts w:eastAsia="Calibri" w:cs="Arial"/>
        </w:rPr>
        <w:t xml:space="preserve">the Portfolio Budget Statement </w:t>
      </w:r>
      <w:r w:rsidRPr="00347DCF">
        <w:rPr>
          <w:rFonts w:eastAsia="Calibri" w:cs="Arial"/>
        </w:rPr>
        <w:t>below:</w:t>
      </w:r>
    </w:p>
    <w:tbl>
      <w:tblPr>
        <w:tblStyle w:val="TableGrid"/>
        <w:tblW w:w="0" w:type="auto"/>
        <w:tblLook w:val="04A0" w:firstRow="1" w:lastRow="0" w:firstColumn="1" w:lastColumn="0" w:noHBand="0" w:noVBand="1"/>
        <w:tblCaption w:val="Program Funding per financial year"/>
        <w:tblDescription w:val="Includes information about funding from the PBS. Specifically lists funding per financial year. "/>
      </w:tblPr>
      <w:tblGrid>
        <w:gridCol w:w="4510"/>
        <w:gridCol w:w="4506"/>
      </w:tblGrid>
      <w:tr w:rsidR="00903120" w:rsidRPr="00347DCF" w14:paraId="796B61E0" w14:textId="77777777" w:rsidTr="00703737">
        <w:trPr>
          <w:tblHeader/>
        </w:trPr>
        <w:tc>
          <w:tcPr>
            <w:tcW w:w="4510" w:type="dxa"/>
          </w:tcPr>
          <w:p w14:paraId="3B4FEAB1" w14:textId="77777777" w:rsidR="00903120" w:rsidRPr="00347DCF" w:rsidRDefault="00903120" w:rsidP="00703737">
            <w:pPr>
              <w:spacing w:after="120"/>
              <w:jc w:val="both"/>
              <w:rPr>
                <w:rFonts w:eastAsia="Calibri" w:cs="Arial"/>
                <w:b/>
                <w:color w:val="000000" w:themeColor="text1"/>
              </w:rPr>
            </w:pPr>
            <w:r w:rsidRPr="00347DCF">
              <w:rPr>
                <w:rFonts w:eastAsia="Calibri" w:cs="Arial"/>
                <w:b/>
                <w:color w:val="000000" w:themeColor="text1"/>
              </w:rPr>
              <w:t>Financial Year</w:t>
            </w:r>
          </w:p>
        </w:tc>
        <w:tc>
          <w:tcPr>
            <w:tcW w:w="4506" w:type="dxa"/>
          </w:tcPr>
          <w:p w14:paraId="03EB6AC3" w14:textId="77777777" w:rsidR="00903120" w:rsidRPr="00347DCF" w:rsidRDefault="00903120" w:rsidP="00703737">
            <w:pPr>
              <w:spacing w:after="120"/>
              <w:jc w:val="both"/>
              <w:rPr>
                <w:rFonts w:eastAsia="Calibri" w:cs="Arial"/>
                <w:b/>
                <w:color w:val="000000" w:themeColor="text1"/>
              </w:rPr>
            </w:pPr>
            <w:r w:rsidRPr="00347DCF">
              <w:rPr>
                <w:rFonts w:eastAsia="Calibri" w:cs="Arial"/>
                <w:b/>
                <w:color w:val="000000" w:themeColor="text1"/>
              </w:rPr>
              <w:t>Amount ($’000)</w:t>
            </w:r>
          </w:p>
        </w:tc>
      </w:tr>
      <w:tr w:rsidR="00903120" w:rsidRPr="00347DCF" w14:paraId="38BCA986" w14:textId="77777777" w:rsidTr="00703737">
        <w:tc>
          <w:tcPr>
            <w:tcW w:w="4510" w:type="dxa"/>
          </w:tcPr>
          <w:p w14:paraId="2796C091" w14:textId="77777777" w:rsidR="00903120" w:rsidRPr="00347DCF" w:rsidRDefault="00903120" w:rsidP="00703737">
            <w:pPr>
              <w:spacing w:after="120"/>
              <w:jc w:val="both"/>
              <w:rPr>
                <w:rFonts w:eastAsia="Calibri" w:cs="Arial"/>
              </w:rPr>
            </w:pPr>
            <w:r w:rsidRPr="00347DCF">
              <w:rPr>
                <w:rFonts w:eastAsia="Calibri" w:cs="Arial"/>
              </w:rPr>
              <w:t>2016-17</w:t>
            </w:r>
          </w:p>
        </w:tc>
        <w:tc>
          <w:tcPr>
            <w:tcW w:w="4506" w:type="dxa"/>
          </w:tcPr>
          <w:p w14:paraId="5D664D9F" w14:textId="77777777" w:rsidR="00903120" w:rsidRPr="00347DCF" w:rsidRDefault="00903120" w:rsidP="00703737">
            <w:pPr>
              <w:spacing w:after="120"/>
              <w:jc w:val="both"/>
              <w:rPr>
                <w:rFonts w:eastAsia="Calibri" w:cs="Arial"/>
              </w:rPr>
            </w:pPr>
            <w:r w:rsidRPr="00347DCF">
              <w:rPr>
                <w:rFonts w:eastAsia="Calibri" w:cs="Arial"/>
              </w:rPr>
              <w:t xml:space="preserve">$33,284 </w:t>
            </w:r>
          </w:p>
        </w:tc>
      </w:tr>
      <w:tr w:rsidR="00903120" w:rsidRPr="00347DCF" w14:paraId="5D930484" w14:textId="77777777" w:rsidTr="00703737">
        <w:tc>
          <w:tcPr>
            <w:tcW w:w="4510" w:type="dxa"/>
          </w:tcPr>
          <w:p w14:paraId="38C04E93" w14:textId="77777777" w:rsidR="00903120" w:rsidRPr="00347DCF" w:rsidRDefault="00903120" w:rsidP="00703737">
            <w:pPr>
              <w:spacing w:after="120"/>
              <w:jc w:val="both"/>
              <w:rPr>
                <w:rFonts w:eastAsia="Calibri" w:cs="Arial"/>
              </w:rPr>
            </w:pPr>
            <w:r w:rsidRPr="00347DCF">
              <w:rPr>
                <w:rFonts w:eastAsia="Calibri" w:cs="Arial"/>
              </w:rPr>
              <w:t>2017-18</w:t>
            </w:r>
          </w:p>
        </w:tc>
        <w:tc>
          <w:tcPr>
            <w:tcW w:w="4506" w:type="dxa"/>
          </w:tcPr>
          <w:p w14:paraId="44932F86" w14:textId="77777777" w:rsidR="00903120" w:rsidRPr="00347DCF" w:rsidRDefault="00903120" w:rsidP="00703737">
            <w:pPr>
              <w:spacing w:after="120"/>
              <w:jc w:val="both"/>
              <w:rPr>
                <w:rFonts w:eastAsia="Calibri" w:cs="Arial"/>
              </w:rPr>
            </w:pPr>
            <w:r w:rsidRPr="00347DCF">
              <w:rPr>
                <w:rFonts w:eastAsia="Calibri" w:cs="Arial"/>
              </w:rPr>
              <w:t>$73,514</w:t>
            </w:r>
          </w:p>
        </w:tc>
      </w:tr>
      <w:tr w:rsidR="00903120" w:rsidRPr="00347DCF" w14:paraId="03C7B363" w14:textId="77777777" w:rsidTr="00703737">
        <w:tc>
          <w:tcPr>
            <w:tcW w:w="4510" w:type="dxa"/>
          </w:tcPr>
          <w:p w14:paraId="6C2117D0" w14:textId="77777777" w:rsidR="00903120" w:rsidRPr="00347DCF" w:rsidRDefault="00903120" w:rsidP="00703737">
            <w:pPr>
              <w:spacing w:after="120"/>
              <w:jc w:val="both"/>
              <w:rPr>
                <w:rFonts w:eastAsia="Calibri" w:cs="Arial"/>
              </w:rPr>
            </w:pPr>
            <w:r w:rsidRPr="00347DCF">
              <w:rPr>
                <w:rFonts w:eastAsia="Calibri" w:cs="Arial"/>
              </w:rPr>
              <w:t>2018-19</w:t>
            </w:r>
          </w:p>
        </w:tc>
        <w:tc>
          <w:tcPr>
            <w:tcW w:w="4506" w:type="dxa"/>
          </w:tcPr>
          <w:p w14:paraId="4C9B7AED" w14:textId="77777777" w:rsidR="00903120" w:rsidRPr="00347DCF" w:rsidRDefault="00903120" w:rsidP="00703737">
            <w:pPr>
              <w:spacing w:after="120"/>
              <w:jc w:val="both"/>
              <w:rPr>
                <w:rFonts w:eastAsia="Calibri" w:cs="Arial"/>
              </w:rPr>
            </w:pPr>
            <w:r w:rsidRPr="00347DCF">
              <w:rPr>
                <w:rFonts w:eastAsia="Calibri" w:cs="Arial"/>
              </w:rPr>
              <w:t>$113,539</w:t>
            </w:r>
          </w:p>
        </w:tc>
      </w:tr>
      <w:tr w:rsidR="00903120" w:rsidRPr="00347DCF" w14:paraId="450D949D" w14:textId="77777777" w:rsidTr="00703737">
        <w:tc>
          <w:tcPr>
            <w:tcW w:w="4510" w:type="dxa"/>
          </w:tcPr>
          <w:p w14:paraId="1F3995EA" w14:textId="77777777" w:rsidR="00903120" w:rsidRPr="00347DCF" w:rsidRDefault="00903120" w:rsidP="00703737">
            <w:pPr>
              <w:spacing w:after="120"/>
              <w:jc w:val="both"/>
              <w:rPr>
                <w:rFonts w:eastAsia="Calibri" w:cs="Arial"/>
              </w:rPr>
            </w:pPr>
            <w:r w:rsidRPr="00347DCF">
              <w:rPr>
                <w:rFonts w:eastAsia="Calibri" w:cs="Arial"/>
              </w:rPr>
              <w:t>2019-20</w:t>
            </w:r>
          </w:p>
        </w:tc>
        <w:tc>
          <w:tcPr>
            <w:tcW w:w="4506" w:type="dxa"/>
          </w:tcPr>
          <w:p w14:paraId="7F38E747" w14:textId="77777777" w:rsidR="00903120" w:rsidRPr="00347DCF" w:rsidRDefault="00903120" w:rsidP="00703737">
            <w:pPr>
              <w:spacing w:after="120"/>
              <w:jc w:val="both"/>
              <w:rPr>
                <w:rFonts w:eastAsia="Calibri" w:cs="Arial"/>
              </w:rPr>
            </w:pPr>
            <w:r w:rsidRPr="00347DCF">
              <w:rPr>
                <w:rFonts w:eastAsia="Calibri" w:cs="Arial"/>
              </w:rPr>
              <w:t>$131,130</w:t>
            </w:r>
          </w:p>
        </w:tc>
      </w:tr>
    </w:tbl>
    <w:p w14:paraId="350B34C3" w14:textId="77777777" w:rsidR="00903120" w:rsidRPr="00347DCF" w:rsidRDefault="00903120" w:rsidP="00903120">
      <w:pPr>
        <w:pStyle w:val="NormalWeb"/>
        <w:jc w:val="both"/>
        <w:rPr>
          <w:rFonts w:ascii="Arial" w:eastAsia="Calibri" w:hAnsi="Arial" w:cs="Arial"/>
          <w:sz w:val="18"/>
          <w:szCs w:val="18"/>
        </w:rPr>
      </w:pPr>
      <w:r w:rsidRPr="00347DCF">
        <w:rPr>
          <w:rFonts w:ascii="Arial" w:eastAsia="Calibri" w:hAnsi="Arial" w:cs="Arial"/>
          <w:sz w:val="18"/>
          <w:szCs w:val="18"/>
        </w:rPr>
        <w:t>* National Disability Insurance Agency Budget Statements 2016-17</w:t>
      </w:r>
    </w:p>
    <w:p w14:paraId="09F3DBA2" w14:textId="5BB4CB5A" w:rsidR="00903120" w:rsidRPr="00FB71D5" w:rsidRDefault="00903120" w:rsidP="00903120">
      <w:pPr>
        <w:spacing w:after="120" w:line="240" w:lineRule="auto"/>
        <w:jc w:val="both"/>
        <w:rPr>
          <w:rFonts w:eastAsia="Calibri" w:cs="Arial"/>
        </w:rPr>
      </w:pPr>
      <w:r w:rsidRPr="00DB73B9">
        <w:rPr>
          <w:rFonts w:eastAsia="Calibri" w:cs="Arial"/>
        </w:rPr>
        <w:t xml:space="preserve">The amount of CICD </w:t>
      </w:r>
      <w:r>
        <w:rPr>
          <w:rFonts w:eastAsia="Calibri" w:cs="Arial"/>
        </w:rPr>
        <w:t xml:space="preserve">Program </w:t>
      </w:r>
      <w:r w:rsidRPr="00DB73B9">
        <w:rPr>
          <w:rFonts w:eastAsia="Calibri" w:cs="Arial"/>
        </w:rPr>
        <w:t xml:space="preserve">funding available for the implementation of </w:t>
      </w:r>
      <w:r>
        <w:rPr>
          <w:rFonts w:eastAsia="Calibri" w:cs="Arial"/>
        </w:rPr>
        <w:t xml:space="preserve">Activity One: </w:t>
      </w:r>
      <w:r w:rsidR="00B30E65">
        <w:rPr>
          <w:rFonts w:eastAsia="Calibri" w:cs="Arial"/>
        </w:rPr>
        <w:t xml:space="preserve">ILC </w:t>
      </w:r>
      <w:r w:rsidR="00865F80">
        <w:rPr>
          <w:rFonts w:eastAsia="Calibri" w:cs="Arial"/>
        </w:rPr>
        <w:t>Jurisdictional</w:t>
      </w:r>
      <w:r w:rsidR="007A53E3">
        <w:rPr>
          <w:rFonts w:eastAsia="Calibri" w:cs="Arial"/>
        </w:rPr>
        <w:t xml:space="preserve"> Based </w:t>
      </w:r>
      <w:r>
        <w:rPr>
          <w:rFonts w:eastAsia="Calibri" w:cs="Arial"/>
        </w:rPr>
        <w:t xml:space="preserve">Grants </w:t>
      </w:r>
      <w:r w:rsidRPr="00DB73B9">
        <w:rPr>
          <w:rFonts w:eastAsia="Calibri" w:cs="Arial"/>
        </w:rPr>
        <w:t xml:space="preserve">in each jurisdiction during the transition period will be </w:t>
      </w:r>
      <w:r>
        <w:rPr>
          <w:rFonts w:eastAsia="Calibri" w:cs="Arial"/>
        </w:rPr>
        <w:t>specified</w:t>
      </w:r>
      <w:r w:rsidRPr="00DB73B9">
        <w:rPr>
          <w:rFonts w:eastAsia="Calibri" w:cs="Arial"/>
        </w:rPr>
        <w:t xml:space="preserve"> in the </w:t>
      </w:r>
      <w:r w:rsidR="00C644D0">
        <w:rPr>
          <w:rFonts w:eastAsia="Calibri" w:cs="Arial"/>
        </w:rPr>
        <w:t>Application Pack for each funding round</w:t>
      </w:r>
      <w:r w:rsidR="00C644D0" w:rsidRPr="00DB73B9">
        <w:rPr>
          <w:rFonts w:eastAsia="Calibri" w:cs="Arial"/>
        </w:rPr>
        <w:t xml:space="preserve"> </w:t>
      </w:r>
      <w:r w:rsidRPr="00DB73B9">
        <w:rPr>
          <w:rFonts w:eastAsia="Calibri" w:cs="Arial"/>
        </w:rPr>
        <w:t xml:space="preserve">which </w:t>
      </w:r>
      <w:r w:rsidR="00C644D0">
        <w:rPr>
          <w:rFonts w:eastAsia="Calibri" w:cs="Arial"/>
        </w:rPr>
        <w:t>will be</w:t>
      </w:r>
      <w:r w:rsidR="00C644D0" w:rsidRPr="00DB73B9">
        <w:rPr>
          <w:rFonts w:eastAsia="Calibri" w:cs="Arial"/>
        </w:rPr>
        <w:t xml:space="preserve"> </w:t>
      </w:r>
      <w:r w:rsidRPr="00DB73B9">
        <w:rPr>
          <w:rFonts w:eastAsia="Calibri" w:cs="Arial"/>
        </w:rPr>
        <w:t xml:space="preserve">released at the </w:t>
      </w:r>
      <w:r w:rsidR="007A53E3">
        <w:rPr>
          <w:rFonts w:eastAsia="Calibri" w:cs="Arial"/>
        </w:rPr>
        <w:t>commencement</w:t>
      </w:r>
      <w:r w:rsidR="007A53E3" w:rsidRPr="00DB73B9">
        <w:rPr>
          <w:rFonts w:eastAsia="Calibri" w:cs="Arial"/>
        </w:rPr>
        <w:t xml:space="preserve"> </w:t>
      </w:r>
      <w:r w:rsidRPr="00DB73B9">
        <w:rPr>
          <w:rFonts w:eastAsia="Calibri" w:cs="Arial"/>
        </w:rPr>
        <w:t xml:space="preserve">of each </w:t>
      </w:r>
      <w:r w:rsidR="00746FD4">
        <w:rPr>
          <w:rFonts w:eastAsia="Calibri" w:cs="Arial"/>
        </w:rPr>
        <w:t>funding</w:t>
      </w:r>
      <w:r w:rsidRPr="00DB73B9">
        <w:rPr>
          <w:rFonts w:eastAsia="Calibri" w:cs="Arial"/>
        </w:rPr>
        <w:t xml:space="preserve"> round</w:t>
      </w:r>
      <w:r w:rsidR="007A53E3">
        <w:rPr>
          <w:rFonts w:eastAsia="Calibri" w:cs="Arial"/>
        </w:rPr>
        <w:t>.</w:t>
      </w:r>
      <w:r w:rsidRPr="00DB73B9">
        <w:rPr>
          <w:rFonts w:eastAsia="Calibri" w:cs="Arial"/>
        </w:rPr>
        <w:t xml:space="preserve"> </w:t>
      </w:r>
    </w:p>
    <w:p w14:paraId="6B3D9191" w14:textId="68A69319" w:rsidR="0005193F" w:rsidRDefault="0005193F" w:rsidP="0005193F">
      <w:pPr>
        <w:spacing w:after="120" w:line="240" w:lineRule="auto"/>
        <w:jc w:val="both"/>
        <w:rPr>
          <w:rFonts w:eastAsia="Calibri" w:cs="Arial"/>
        </w:rPr>
      </w:pPr>
      <w:r>
        <w:rPr>
          <w:rFonts w:eastAsia="Calibri" w:cs="Arial"/>
        </w:rPr>
        <w:t xml:space="preserve">Funding for </w:t>
      </w:r>
      <w:r w:rsidR="00F16C53">
        <w:rPr>
          <w:rFonts w:eastAsia="Calibri" w:cs="Arial"/>
        </w:rPr>
        <w:t xml:space="preserve">individual </w:t>
      </w:r>
      <w:r>
        <w:rPr>
          <w:rFonts w:eastAsia="Calibri" w:cs="Arial"/>
        </w:rPr>
        <w:t>grants will be determined by activ</w:t>
      </w:r>
      <w:r w:rsidR="00346762">
        <w:rPr>
          <w:rFonts w:eastAsia="Calibri" w:cs="Arial"/>
        </w:rPr>
        <w:t>ity, scope, reach and purpose</w:t>
      </w:r>
      <w:r w:rsidR="00C644D0">
        <w:rPr>
          <w:rFonts w:eastAsia="Calibri" w:cs="Arial"/>
        </w:rPr>
        <w:t xml:space="preserve"> and in accordance with these CICD Program Guidelines</w:t>
      </w:r>
      <w:r w:rsidR="00346762">
        <w:rPr>
          <w:rFonts w:eastAsia="Calibri" w:cs="Arial"/>
        </w:rPr>
        <w:t>.</w:t>
      </w:r>
    </w:p>
    <w:p w14:paraId="34065EF6" w14:textId="77777777" w:rsidR="00B1447A" w:rsidRPr="00C36337" w:rsidRDefault="008B3E22" w:rsidP="0048228D">
      <w:pPr>
        <w:pStyle w:val="Heading2"/>
        <w:numPr>
          <w:ilvl w:val="1"/>
          <w:numId w:val="5"/>
        </w:numPr>
        <w:ind w:left="709" w:hanging="709"/>
        <w:jc w:val="both"/>
        <w:rPr>
          <w:rFonts w:cs="Arial"/>
        </w:rPr>
      </w:pPr>
      <w:bookmarkStart w:id="497" w:name="_Toc462912560"/>
      <w:bookmarkStart w:id="498" w:name="_Toc462913044"/>
      <w:bookmarkStart w:id="499" w:name="_Toc462918329"/>
      <w:bookmarkStart w:id="500" w:name="_Toc462918558"/>
      <w:bookmarkStart w:id="501" w:name="_Toc462918787"/>
      <w:bookmarkStart w:id="502" w:name="_Toc462919017"/>
      <w:bookmarkStart w:id="503" w:name="_Toc462845722"/>
      <w:bookmarkStart w:id="504" w:name="_Toc462846888"/>
      <w:bookmarkStart w:id="505" w:name="_Toc462906169"/>
      <w:bookmarkStart w:id="506" w:name="_Toc462911916"/>
      <w:bookmarkStart w:id="507" w:name="_Toc462912394"/>
      <w:bookmarkStart w:id="508" w:name="_Toc462912561"/>
      <w:bookmarkStart w:id="509" w:name="_Toc462913045"/>
      <w:bookmarkStart w:id="510" w:name="_Toc462918330"/>
      <w:bookmarkStart w:id="511" w:name="_Toc462918559"/>
      <w:bookmarkStart w:id="512" w:name="_Toc462918788"/>
      <w:bookmarkStart w:id="513" w:name="_Toc462919018"/>
      <w:bookmarkStart w:id="514" w:name="_Toc461198900"/>
      <w:bookmarkStart w:id="515" w:name="_Toc461198982"/>
      <w:bookmarkStart w:id="516" w:name="_Toc461199063"/>
      <w:bookmarkStart w:id="517" w:name="_Toc461198901"/>
      <w:bookmarkStart w:id="518" w:name="_Toc461198983"/>
      <w:bookmarkStart w:id="519" w:name="_Toc461199064"/>
      <w:bookmarkStart w:id="520" w:name="_Toc461198902"/>
      <w:bookmarkStart w:id="521" w:name="_Toc461198984"/>
      <w:bookmarkStart w:id="522" w:name="_Toc461199065"/>
      <w:bookmarkStart w:id="523" w:name="_Toc461198903"/>
      <w:bookmarkStart w:id="524" w:name="_Toc461198985"/>
      <w:bookmarkStart w:id="525" w:name="_Toc461199066"/>
      <w:bookmarkStart w:id="526" w:name="_Toc461198904"/>
      <w:bookmarkStart w:id="527" w:name="_Toc461198986"/>
      <w:bookmarkStart w:id="528" w:name="_Toc461199067"/>
      <w:bookmarkStart w:id="529" w:name="_Toc461198905"/>
      <w:bookmarkStart w:id="530" w:name="_Toc461198987"/>
      <w:bookmarkStart w:id="531" w:name="_Toc461199068"/>
      <w:bookmarkStart w:id="532" w:name="_Toc461198906"/>
      <w:bookmarkStart w:id="533" w:name="_Toc461198988"/>
      <w:bookmarkStart w:id="534" w:name="_Toc461199069"/>
      <w:bookmarkStart w:id="535" w:name="_Toc461198907"/>
      <w:bookmarkStart w:id="536" w:name="_Toc461198989"/>
      <w:bookmarkStart w:id="537" w:name="_Toc461199070"/>
      <w:bookmarkStart w:id="538" w:name="_Toc461198908"/>
      <w:bookmarkStart w:id="539" w:name="_Toc461198990"/>
      <w:bookmarkStart w:id="540" w:name="_Toc461199071"/>
      <w:bookmarkStart w:id="541" w:name="_Toc461198909"/>
      <w:bookmarkStart w:id="542" w:name="_Toc461198991"/>
      <w:bookmarkStart w:id="543" w:name="_Toc461199072"/>
      <w:bookmarkStart w:id="544" w:name="_Toc461198910"/>
      <w:bookmarkStart w:id="545" w:name="_Toc461198992"/>
      <w:bookmarkStart w:id="546" w:name="_Toc461199073"/>
      <w:bookmarkStart w:id="547" w:name="_Toc46663015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C36337">
        <w:rPr>
          <w:rFonts w:cs="Arial"/>
        </w:rPr>
        <w:lastRenderedPageBreak/>
        <w:t xml:space="preserve">Eligible and ineligible activities for </w:t>
      </w:r>
      <w:r w:rsidR="00722AD2" w:rsidRPr="00C36337">
        <w:rPr>
          <w:rFonts w:cs="Arial"/>
        </w:rPr>
        <w:t xml:space="preserve">CICD </w:t>
      </w:r>
      <w:r w:rsidRPr="00C36337">
        <w:rPr>
          <w:rFonts w:cs="Arial"/>
        </w:rPr>
        <w:t>funding</w:t>
      </w:r>
      <w:bookmarkEnd w:id="547"/>
    </w:p>
    <w:p w14:paraId="7375E3CC" w14:textId="65AA0B4D" w:rsidR="005726EA" w:rsidRPr="00FB71D5" w:rsidRDefault="00B1447A" w:rsidP="00FB71D5">
      <w:pPr>
        <w:spacing w:after="120" w:line="240" w:lineRule="auto"/>
        <w:jc w:val="both"/>
        <w:rPr>
          <w:rFonts w:eastAsia="Calibri" w:cs="Arial"/>
        </w:rPr>
      </w:pPr>
      <w:r w:rsidRPr="00FB71D5">
        <w:rPr>
          <w:rFonts w:eastAsia="Calibri" w:cs="Arial"/>
        </w:rPr>
        <w:t>The following outlines the eligible and ineligible activities and expenditure under the CICD Program</w:t>
      </w:r>
      <w:r w:rsidR="000608A0" w:rsidRPr="00FB71D5">
        <w:rPr>
          <w:rFonts w:eastAsia="Calibri" w:cs="Arial"/>
        </w:rPr>
        <w:t>. The NDIA reserves the right to alter this list as required</w:t>
      </w:r>
      <w:r w:rsidR="00B04EF3" w:rsidRPr="00FB71D5">
        <w:rPr>
          <w:rFonts w:eastAsia="Calibri" w:cs="Arial"/>
        </w:rPr>
        <w:t xml:space="preserve"> and Applicants should adhere to the information contained in the </w:t>
      </w:r>
      <w:r w:rsidR="00C644D0" w:rsidRPr="00FB71D5">
        <w:rPr>
          <w:rFonts w:eastAsia="Calibri" w:cs="Arial"/>
        </w:rPr>
        <w:t xml:space="preserve">CICD </w:t>
      </w:r>
      <w:r w:rsidR="00B04EF3" w:rsidRPr="00FB71D5">
        <w:rPr>
          <w:rFonts w:eastAsia="Calibri" w:cs="Arial"/>
        </w:rPr>
        <w:t xml:space="preserve">Program Guidelines and the </w:t>
      </w:r>
      <w:r w:rsidR="00C644D0" w:rsidRPr="00FB71D5">
        <w:rPr>
          <w:rFonts w:eastAsia="Calibri" w:cs="Arial"/>
        </w:rPr>
        <w:t xml:space="preserve">Application Pack </w:t>
      </w:r>
      <w:r w:rsidR="00B04EF3" w:rsidRPr="00FB71D5">
        <w:rPr>
          <w:rFonts w:eastAsia="Calibri" w:cs="Arial"/>
        </w:rPr>
        <w:t xml:space="preserve">that </w:t>
      </w:r>
      <w:r w:rsidR="00891051" w:rsidRPr="00FB71D5">
        <w:rPr>
          <w:rFonts w:eastAsia="Calibri" w:cs="Arial"/>
        </w:rPr>
        <w:t xml:space="preserve">pertains to </w:t>
      </w:r>
      <w:r w:rsidR="00B04EF3" w:rsidRPr="00FB71D5">
        <w:rPr>
          <w:rFonts w:eastAsia="Calibri" w:cs="Arial"/>
        </w:rPr>
        <w:t xml:space="preserve">the relevant </w:t>
      </w:r>
      <w:r w:rsidR="00746FD4" w:rsidRPr="00FB71D5">
        <w:rPr>
          <w:rFonts w:eastAsia="Calibri" w:cs="Arial"/>
        </w:rPr>
        <w:t>funding</w:t>
      </w:r>
      <w:r w:rsidR="00B04EF3" w:rsidRPr="00FB71D5">
        <w:rPr>
          <w:rFonts w:eastAsia="Calibri" w:cs="Arial"/>
        </w:rPr>
        <w:t xml:space="preserve"> round</w:t>
      </w:r>
      <w:r w:rsidR="00C644D0" w:rsidRPr="00FB71D5">
        <w:rPr>
          <w:rFonts w:eastAsia="Calibri" w:cs="Arial"/>
        </w:rPr>
        <w:t>.</w:t>
      </w:r>
    </w:p>
    <w:p w14:paraId="7D6EC303" w14:textId="77777777" w:rsidR="00DE4FF8" w:rsidRPr="00C36337" w:rsidRDefault="00C36337" w:rsidP="0048228D">
      <w:pPr>
        <w:spacing w:after="0"/>
        <w:jc w:val="both"/>
        <w:rPr>
          <w:rFonts w:cs="Arial"/>
          <w:b/>
          <w:sz w:val="24"/>
          <w:szCs w:val="24"/>
        </w:rPr>
      </w:pPr>
      <w:r w:rsidRPr="00C36337">
        <w:rPr>
          <w:b/>
          <w:sz w:val="24"/>
          <w:szCs w:val="24"/>
        </w:rPr>
        <w:t xml:space="preserve">2.6.1 </w:t>
      </w:r>
      <w:r w:rsidR="00DE4FF8" w:rsidRPr="00C36337">
        <w:rPr>
          <w:b/>
          <w:sz w:val="24"/>
          <w:szCs w:val="24"/>
        </w:rPr>
        <w:t>Eligible activities</w:t>
      </w:r>
    </w:p>
    <w:p w14:paraId="1D3C4739" w14:textId="478068CE" w:rsidR="002844D0" w:rsidRPr="002844D0" w:rsidRDefault="00213204" w:rsidP="002844D0">
      <w:pPr>
        <w:pStyle w:val="ListParagraph"/>
        <w:spacing w:after="160" w:line="259" w:lineRule="auto"/>
        <w:ind w:left="0"/>
        <w:jc w:val="both"/>
        <w:rPr>
          <w:rFonts w:cs="Arial"/>
        </w:rPr>
      </w:pPr>
      <w:r w:rsidRPr="002844D0">
        <w:rPr>
          <w:rFonts w:cs="Arial"/>
        </w:rPr>
        <w:t xml:space="preserve">Eligible activities </w:t>
      </w:r>
      <w:r w:rsidR="00C644D0">
        <w:rPr>
          <w:rFonts w:cs="Arial"/>
        </w:rPr>
        <w:t>are</w:t>
      </w:r>
      <w:r w:rsidRPr="002844D0">
        <w:rPr>
          <w:rFonts w:cs="Arial"/>
        </w:rPr>
        <w:t xml:space="preserve"> those </w:t>
      </w:r>
      <w:r w:rsidR="007F411E">
        <w:rPr>
          <w:rFonts w:cs="Arial"/>
        </w:rPr>
        <w:t>activities</w:t>
      </w:r>
      <w:r w:rsidR="007F411E" w:rsidRPr="002844D0">
        <w:rPr>
          <w:rFonts w:cs="Arial"/>
        </w:rPr>
        <w:t xml:space="preserve"> </w:t>
      </w:r>
      <w:r w:rsidRPr="002844D0">
        <w:rPr>
          <w:rFonts w:cs="Arial"/>
        </w:rPr>
        <w:t>that:</w:t>
      </w:r>
    </w:p>
    <w:p w14:paraId="2C85165F" w14:textId="24890A55" w:rsidR="00B1447A" w:rsidRPr="00D45407" w:rsidRDefault="007F411E" w:rsidP="00A5376A">
      <w:pPr>
        <w:pStyle w:val="ListParagraph"/>
        <w:numPr>
          <w:ilvl w:val="0"/>
          <w:numId w:val="14"/>
        </w:numPr>
        <w:spacing w:after="160" w:line="259" w:lineRule="auto"/>
        <w:jc w:val="both"/>
        <w:rPr>
          <w:rFonts w:cs="Arial"/>
        </w:rPr>
      </w:pPr>
      <w:proofErr w:type="gramStart"/>
      <w:r>
        <w:rPr>
          <w:rFonts w:cs="Arial"/>
        </w:rPr>
        <w:t>m</w:t>
      </w:r>
      <w:r w:rsidR="00B1447A" w:rsidRPr="00E96457">
        <w:rPr>
          <w:rFonts w:cs="Arial"/>
        </w:rPr>
        <w:t>eet</w:t>
      </w:r>
      <w:proofErr w:type="gramEnd"/>
      <w:r w:rsidR="00B1447A" w:rsidRPr="00E96457">
        <w:rPr>
          <w:rFonts w:cs="Arial"/>
        </w:rPr>
        <w:t xml:space="preserve"> the needs of people with disability</w:t>
      </w:r>
      <w:r w:rsidR="00B1447A">
        <w:rPr>
          <w:rFonts w:cs="Arial"/>
        </w:rPr>
        <w:t>, including through individu</w:t>
      </w:r>
      <w:r w:rsidR="00346762">
        <w:rPr>
          <w:rFonts w:cs="Arial"/>
        </w:rPr>
        <w:t>al capacity building activities</w:t>
      </w:r>
      <w:r w:rsidR="00B96037">
        <w:rPr>
          <w:rFonts w:cs="Arial"/>
        </w:rPr>
        <w:t xml:space="preserve"> </w:t>
      </w:r>
      <w:r w:rsidR="00B96037" w:rsidRPr="00755BC3">
        <w:rPr>
          <w:rFonts w:cs="Arial"/>
        </w:rPr>
        <w:t xml:space="preserve">and assist them to move towards greater independence, </w:t>
      </w:r>
      <w:proofErr w:type="spellStart"/>
      <w:r w:rsidR="00B96037" w:rsidRPr="00755BC3">
        <w:rPr>
          <w:rFonts w:cs="Arial"/>
        </w:rPr>
        <w:t>self determination</w:t>
      </w:r>
      <w:proofErr w:type="spellEnd"/>
      <w:r w:rsidR="00B96037" w:rsidRPr="00755BC3">
        <w:rPr>
          <w:rFonts w:cs="Arial"/>
        </w:rPr>
        <w:t xml:space="preserve"> and community inclusion</w:t>
      </w:r>
      <w:r w:rsidR="006A53E6" w:rsidRPr="00D45407">
        <w:rPr>
          <w:rFonts w:cs="Arial"/>
        </w:rPr>
        <w:t>.</w:t>
      </w:r>
    </w:p>
    <w:p w14:paraId="08B80AFD" w14:textId="77777777" w:rsidR="00B1447A" w:rsidRPr="00671E6A" w:rsidRDefault="007F411E" w:rsidP="00A5376A">
      <w:pPr>
        <w:pStyle w:val="ListParagraph"/>
        <w:numPr>
          <w:ilvl w:val="0"/>
          <w:numId w:val="14"/>
        </w:numPr>
        <w:spacing w:after="160" w:line="259" w:lineRule="auto"/>
        <w:jc w:val="both"/>
      </w:pPr>
      <w:proofErr w:type="gramStart"/>
      <w:r>
        <w:rPr>
          <w:rFonts w:cs="Arial"/>
        </w:rPr>
        <w:t>a</w:t>
      </w:r>
      <w:r w:rsidRPr="00E96457">
        <w:rPr>
          <w:rFonts w:cs="Arial"/>
        </w:rPr>
        <w:t>ssist</w:t>
      </w:r>
      <w:proofErr w:type="gramEnd"/>
      <w:r w:rsidRPr="00E96457">
        <w:rPr>
          <w:rFonts w:cs="Arial"/>
        </w:rPr>
        <w:t xml:space="preserve"> </w:t>
      </w:r>
      <w:r w:rsidR="00B1447A" w:rsidRPr="00E96457">
        <w:rPr>
          <w:rFonts w:cs="Arial"/>
        </w:rPr>
        <w:t xml:space="preserve">people </w:t>
      </w:r>
      <w:r w:rsidR="00B30E65">
        <w:rPr>
          <w:rFonts w:cs="Arial"/>
        </w:rPr>
        <w:t xml:space="preserve">with disability </w:t>
      </w:r>
      <w:r w:rsidR="00B1447A" w:rsidRPr="00E96457">
        <w:rPr>
          <w:rFonts w:cs="Arial"/>
        </w:rPr>
        <w:t>who do</w:t>
      </w:r>
      <w:r w:rsidR="00B30E65">
        <w:rPr>
          <w:rFonts w:cs="Arial"/>
        </w:rPr>
        <w:t>, or do</w:t>
      </w:r>
      <w:r w:rsidR="00B1447A" w:rsidRPr="00E96457">
        <w:rPr>
          <w:rFonts w:cs="Arial"/>
        </w:rPr>
        <w:t xml:space="preserve"> no</w:t>
      </w:r>
      <w:r w:rsidR="006A53E6">
        <w:rPr>
          <w:rFonts w:cs="Arial"/>
        </w:rPr>
        <w:t>t</w:t>
      </w:r>
      <w:r w:rsidR="00F42B77">
        <w:rPr>
          <w:rFonts w:cs="Arial"/>
        </w:rPr>
        <w:t>,</w:t>
      </w:r>
      <w:r w:rsidR="006A53E6">
        <w:rPr>
          <w:rFonts w:cs="Arial"/>
        </w:rPr>
        <w:t xml:space="preserve"> have an NDIS plan.</w:t>
      </w:r>
    </w:p>
    <w:p w14:paraId="178A4289" w14:textId="77777777"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a</w:t>
      </w:r>
      <w:r w:rsidR="00B1447A" w:rsidRPr="00E96457">
        <w:rPr>
          <w:rFonts w:cs="Arial"/>
        </w:rPr>
        <w:t>ssist</w:t>
      </w:r>
      <w:proofErr w:type="gramEnd"/>
      <w:r w:rsidR="00B1447A" w:rsidRPr="00E96457">
        <w:rPr>
          <w:rFonts w:cs="Arial"/>
        </w:rPr>
        <w:t xml:space="preserve"> families and carers provided that they deliver an outcome for the person with disability they support</w:t>
      </w:r>
      <w:r w:rsidR="006A53E6">
        <w:rPr>
          <w:rFonts w:cs="Arial"/>
        </w:rPr>
        <w:t>.</w:t>
      </w:r>
    </w:p>
    <w:p w14:paraId="2E274535" w14:textId="1613F7E5"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f</w:t>
      </w:r>
      <w:r w:rsidRPr="00E96457">
        <w:rPr>
          <w:rFonts w:cs="Arial"/>
        </w:rPr>
        <w:t>it</w:t>
      </w:r>
      <w:proofErr w:type="gramEnd"/>
      <w:r w:rsidRPr="00E96457">
        <w:rPr>
          <w:rFonts w:cs="Arial"/>
        </w:rPr>
        <w:t xml:space="preserve"> </w:t>
      </w:r>
      <w:r w:rsidR="00B1447A" w:rsidRPr="00E96457">
        <w:rPr>
          <w:rFonts w:cs="Arial"/>
        </w:rPr>
        <w:t xml:space="preserve">one of the four Activity </w:t>
      </w:r>
      <w:r w:rsidR="00666E4E">
        <w:rPr>
          <w:rFonts w:cs="Arial"/>
        </w:rPr>
        <w:t>S</w:t>
      </w:r>
      <w:r w:rsidR="00B5363A">
        <w:rPr>
          <w:rFonts w:cs="Arial"/>
        </w:rPr>
        <w:t>treams</w:t>
      </w:r>
      <w:r w:rsidR="00B5363A" w:rsidRPr="00E96457">
        <w:rPr>
          <w:rFonts w:cs="Arial"/>
        </w:rPr>
        <w:t xml:space="preserve"> </w:t>
      </w:r>
      <w:r w:rsidR="00C30B5C">
        <w:rPr>
          <w:rFonts w:cs="Arial"/>
        </w:rPr>
        <w:t>described</w:t>
      </w:r>
      <w:r w:rsidR="00C30B5C" w:rsidRPr="00E96457">
        <w:rPr>
          <w:rFonts w:cs="Arial"/>
        </w:rPr>
        <w:t xml:space="preserve"> </w:t>
      </w:r>
      <w:r w:rsidR="00B1447A" w:rsidRPr="00E96457">
        <w:rPr>
          <w:rFonts w:cs="Arial"/>
        </w:rPr>
        <w:t xml:space="preserve">in the </w:t>
      </w:r>
      <w:r w:rsidR="00B1447A" w:rsidRPr="008108AC">
        <w:rPr>
          <w:rFonts w:cs="Arial"/>
        </w:rPr>
        <w:t>ILC Policy</w:t>
      </w:r>
      <w:r w:rsidR="006A53E6" w:rsidRPr="00042962">
        <w:rPr>
          <w:rFonts w:cs="Arial"/>
        </w:rPr>
        <w:t>.</w:t>
      </w:r>
    </w:p>
    <w:p w14:paraId="3396C803" w14:textId="77777777"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f</w:t>
      </w:r>
      <w:r w:rsidRPr="00E96457">
        <w:rPr>
          <w:rFonts w:cs="Arial"/>
        </w:rPr>
        <w:t>it</w:t>
      </w:r>
      <w:proofErr w:type="gramEnd"/>
      <w:r w:rsidRPr="00E96457">
        <w:rPr>
          <w:rFonts w:cs="Arial"/>
        </w:rPr>
        <w:t xml:space="preserve"> </w:t>
      </w:r>
      <w:r w:rsidR="00B1447A" w:rsidRPr="00E96457">
        <w:rPr>
          <w:rFonts w:cs="Arial"/>
        </w:rPr>
        <w:t xml:space="preserve">one or more of the five </w:t>
      </w:r>
      <w:r w:rsidR="00B1447A">
        <w:rPr>
          <w:rFonts w:cs="Arial"/>
        </w:rPr>
        <w:t>Focus Areas</w:t>
      </w:r>
      <w:r w:rsidR="00B1447A" w:rsidRPr="00E96457">
        <w:rPr>
          <w:rFonts w:cs="Arial"/>
        </w:rPr>
        <w:t xml:space="preserve"> in the </w:t>
      </w:r>
      <w:r w:rsidR="00B1447A" w:rsidRPr="00E96457">
        <w:rPr>
          <w:rFonts w:cs="Arial"/>
          <w:i/>
        </w:rPr>
        <w:t>ILC Commissioning Framework</w:t>
      </w:r>
      <w:r w:rsidR="006A53E6" w:rsidRPr="00042962">
        <w:rPr>
          <w:rFonts w:cs="Arial"/>
        </w:rPr>
        <w:t>.</w:t>
      </w:r>
    </w:p>
    <w:p w14:paraId="3A83F90D" w14:textId="77777777"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d</w:t>
      </w:r>
      <w:r w:rsidRPr="00E96457">
        <w:rPr>
          <w:rFonts w:cs="Arial"/>
        </w:rPr>
        <w:t>eliver</w:t>
      </w:r>
      <w:proofErr w:type="gramEnd"/>
      <w:r w:rsidRPr="00E96457">
        <w:rPr>
          <w:rFonts w:cs="Arial"/>
        </w:rPr>
        <w:t xml:space="preserve"> </w:t>
      </w:r>
      <w:r w:rsidR="00B1447A" w:rsidRPr="00E96457">
        <w:rPr>
          <w:rFonts w:cs="Arial"/>
        </w:rPr>
        <w:t xml:space="preserve">one or more of the ILC outcomes in the </w:t>
      </w:r>
      <w:r w:rsidR="00B1447A" w:rsidRPr="00E96457">
        <w:rPr>
          <w:rFonts w:cs="Arial"/>
          <w:i/>
        </w:rPr>
        <w:t>ILC Commissioning Framework</w:t>
      </w:r>
      <w:r w:rsidR="006A53E6" w:rsidRPr="00042962">
        <w:rPr>
          <w:rFonts w:cs="Arial"/>
        </w:rPr>
        <w:t>.</w:t>
      </w:r>
    </w:p>
    <w:p w14:paraId="73F63904" w14:textId="6C0D83DC" w:rsidR="00B1447A" w:rsidRDefault="007F411E" w:rsidP="00A5376A">
      <w:pPr>
        <w:pStyle w:val="ListParagraph"/>
        <w:numPr>
          <w:ilvl w:val="0"/>
          <w:numId w:val="14"/>
        </w:numPr>
        <w:spacing w:after="160" w:line="259" w:lineRule="auto"/>
        <w:jc w:val="both"/>
        <w:rPr>
          <w:rFonts w:cs="Arial"/>
        </w:rPr>
      </w:pPr>
      <w:proofErr w:type="gramStart"/>
      <w:r>
        <w:rPr>
          <w:rFonts w:cs="Arial"/>
        </w:rPr>
        <w:t>consist</w:t>
      </w:r>
      <w:proofErr w:type="gramEnd"/>
      <w:r>
        <w:rPr>
          <w:rFonts w:cs="Arial"/>
        </w:rPr>
        <w:t xml:space="preserve"> </w:t>
      </w:r>
      <w:r w:rsidR="00B1447A">
        <w:rPr>
          <w:rFonts w:cs="Arial"/>
        </w:rPr>
        <w:t>of a</w:t>
      </w:r>
      <w:r w:rsidR="00B1447A" w:rsidRPr="00E96457">
        <w:rPr>
          <w:rFonts w:cs="Arial"/>
        </w:rPr>
        <w:t xml:space="preserve">ctivities building </w:t>
      </w:r>
      <w:r w:rsidR="00B1447A">
        <w:rPr>
          <w:rFonts w:cs="Arial"/>
        </w:rPr>
        <w:t xml:space="preserve">individual or </w:t>
      </w:r>
      <w:r w:rsidR="00B1447A" w:rsidRPr="00E96457">
        <w:rPr>
          <w:rFonts w:cs="Arial"/>
        </w:rPr>
        <w:t xml:space="preserve">community readiness in transition to </w:t>
      </w:r>
      <w:r w:rsidR="00C30B5C">
        <w:rPr>
          <w:rFonts w:cs="Arial"/>
        </w:rPr>
        <w:t xml:space="preserve">the </w:t>
      </w:r>
      <w:r w:rsidR="00B1447A" w:rsidRPr="00E96457">
        <w:rPr>
          <w:rFonts w:cs="Arial"/>
        </w:rPr>
        <w:t>NDIS</w:t>
      </w:r>
      <w:r w:rsidR="00B5363A">
        <w:rPr>
          <w:rFonts w:cs="Arial"/>
        </w:rPr>
        <w:t>.</w:t>
      </w:r>
    </w:p>
    <w:p w14:paraId="7086EAF9" w14:textId="5CF3D3F4" w:rsidR="00B96037" w:rsidRPr="00B96037" w:rsidRDefault="00B96037" w:rsidP="00B96037">
      <w:pPr>
        <w:pStyle w:val="ListParagraph"/>
        <w:numPr>
          <w:ilvl w:val="0"/>
          <w:numId w:val="14"/>
        </w:numPr>
        <w:spacing w:after="160" w:line="259" w:lineRule="auto"/>
        <w:jc w:val="both"/>
        <w:rPr>
          <w:rFonts w:cs="Arial"/>
        </w:rPr>
      </w:pPr>
      <w:proofErr w:type="gramStart"/>
      <w:r w:rsidRPr="00755BC3">
        <w:rPr>
          <w:rFonts w:cs="Arial"/>
        </w:rPr>
        <w:t>demonstrate</w:t>
      </w:r>
      <w:proofErr w:type="gramEnd"/>
      <w:r w:rsidRPr="00755BC3">
        <w:rPr>
          <w:rFonts w:cs="Arial"/>
        </w:rPr>
        <w:t>, or provide evidence of, how activities reflect a contemporary, positive and progressive approach to inclusion</w:t>
      </w:r>
      <w:r>
        <w:rPr>
          <w:rFonts w:cs="Arial"/>
        </w:rPr>
        <w:t>.</w:t>
      </w:r>
    </w:p>
    <w:p w14:paraId="47F651BA" w14:textId="77777777" w:rsidR="00BC501A" w:rsidRDefault="007F411E" w:rsidP="00A5376A">
      <w:pPr>
        <w:pStyle w:val="ListParagraph"/>
        <w:numPr>
          <w:ilvl w:val="0"/>
          <w:numId w:val="14"/>
        </w:numPr>
        <w:spacing w:after="160" w:line="259" w:lineRule="auto"/>
        <w:jc w:val="both"/>
        <w:rPr>
          <w:rFonts w:cs="Arial"/>
        </w:rPr>
      </w:pPr>
      <w:proofErr w:type="gramStart"/>
      <w:r>
        <w:rPr>
          <w:rFonts w:cs="Arial"/>
        </w:rPr>
        <w:t>p</w:t>
      </w:r>
      <w:r w:rsidR="00B5363A">
        <w:rPr>
          <w:rFonts w:cs="Arial"/>
        </w:rPr>
        <w:t>rovide</w:t>
      </w:r>
      <w:proofErr w:type="gramEnd"/>
      <w:r w:rsidR="00B5363A">
        <w:rPr>
          <w:rFonts w:cs="Arial"/>
        </w:rPr>
        <w:t xml:space="preserve"> a</w:t>
      </w:r>
      <w:r w:rsidR="00BC501A" w:rsidRPr="00E96457">
        <w:rPr>
          <w:rFonts w:cs="Arial"/>
        </w:rPr>
        <w:t xml:space="preserve"> new direction or enhancement of an existing activity where clear outcomes or benefits for people with disability and/or the community can be demonstrated</w:t>
      </w:r>
      <w:r w:rsidR="00BC501A">
        <w:rPr>
          <w:rFonts w:cs="Arial"/>
        </w:rPr>
        <w:t>.</w:t>
      </w:r>
    </w:p>
    <w:p w14:paraId="4FAA2F66" w14:textId="24418CE4" w:rsidR="00B1447A" w:rsidRDefault="007F411E" w:rsidP="00A5376A">
      <w:pPr>
        <w:pStyle w:val="ListParagraph"/>
        <w:numPr>
          <w:ilvl w:val="0"/>
          <w:numId w:val="14"/>
        </w:numPr>
        <w:spacing w:after="160" w:line="259" w:lineRule="auto"/>
        <w:jc w:val="both"/>
        <w:rPr>
          <w:rFonts w:cs="Arial"/>
        </w:rPr>
      </w:pPr>
      <w:proofErr w:type="gramStart"/>
      <w:r>
        <w:rPr>
          <w:rFonts w:cs="Arial"/>
        </w:rPr>
        <w:t>provide</w:t>
      </w:r>
      <w:proofErr w:type="gramEnd"/>
      <w:r>
        <w:rPr>
          <w:rFonts w:cs="Arial"/>
        </w:rPr>
        <w:t xml:space="preserve"> </w:t>
      </w:r>
      <w:r w:rsidR="00B1447A">
        <w:rPr>
          <w:rFonts w:cs="Arial"/>
        </w:rPr>
        <w:t>national solutions to support people with disability, which also meet local needs</w:t>
      </w:r>
      <w:r w:rsidR="00042962">
        <w:rPr>
          <w:rFonts w:cs="Arial"/>
        </w:rPr>
        <w:t>.</w:t>
      </w:r>
    </w:p>
    <w:p w14:paraId="4EE94C4C" w14:textId="4B3EC3D8" w:rsidR="00B1447A" w:rsidRDefault="007F411E" w:rsidP="00A5376A">
      <w:pPr>
        <w:pStyle w:val="ListParagraph"/>
        <w:numPr>
          <w:ilvl w:val="0"/>
          <w:numId w:val="14"/>
        </w:numPr>
        <w:spacing w:after="160" w:line="259" w:lineRule="auto"/>
        <w:jc w:val="both"/>
        <w:rPr>
          <w:rFonts w:cs="Arial"/>
        </w:rPr>
      </w:pPr>
      <w:proofErr w:type="gramStart"/>
      <w:r>
        <w:rPr>
          <w:rFonts w:cs="Arial"/>
        </w:rPr>
        <w:t>demonstrate</w:t>
      </w:r>
      <w:proofErr w:type="gramEnd"/>
      <w:r w:rsidR="00B5363A">
        <w:rPr>
          <w:rFonts w:cs="Arial"/>
        </w:rPr>
        <w:t>,</w:t>
      </w:r>
      <w:r w:rsidR="00B1447A">
        <w:rPr>
          <w:rFonts w:cs="Arial"/>
        </w:rPr>
        <w:t xml:space="preserve"> or provide evidence of</w:t>
      </w:r>
      <w:r w:rsidR="00B5363A">
        <w:rPr>
          <w:rFonts w:cs="Arial"/>
        </w:rPr>
        <w:t>,</w:t>
      </w:r>
      <w:r w:rsidR="00B1447A">
        <w:rPr>
          <w:rFonts w:cs="Arial"/>
        </w:rPr>
        <w:t xml:space="preserve"> how activities contribute to one or more of the ILC </w:t>
      </w:r>
      <w:r w:rsidR="00C30B5C">
        <w:rPr>
          <w:rFonts w:cs="Arial"/>
        </w:rPr>
        <w:t>o</w:t>
      </w:r>
      <w:r w:rsidR="00B1447A">
        <w:rPr>
          <w:rFonts w:cs="Arial"/>
        </w:rPr>
        <w:t>utcomes and have the potential to be introduced in multiple sites.</w:t>
      </w:r>
    </w:p>
    <w:p w14:paraId="6720DD31" w14:textId="1EC6797D" w:rsidR="007A53E3" w:rsidRPr="00755BC3" w:rsidRDefault="007F411E" w:rsidP="00A5376A">
      <w:pPr>
        <w:pStyle w:val="ListParagraph"/>
        <w:numPr>
          <w:ilvl w:val="0"/>
          <w:numId w:val="14"/>
        </w:numPr>
        <w:spacing w:after="160" w:line="259" w:lineRule="auto"/>
        <w:jc w:val="both"/>
        <w:rPr>
          <w:rFonts w:cs="Arial"/>
        </w:rPr>
      </w:pPr>
      <w:proofErr w:type="gramStart"/>
      <w:r w:rsidRPr="00755BC3">
        <w:rPr>
          <w:rFonts w:cs="Arial"/>
        </w:rPr>
        <w:t>c</w:t>
      </w:r>
      <w:r w:rsidR="007A53E3" w:rsidRPr="00755BC3">
        <w:rPr>
          <w:rFonts w:cs="Arial"/>
        </w:rPr>
        <w:t>ontribute</w:t>
      </w:r>
      <w:proofErr w:type="gramEnd"/>
      <w:r w:rsidR="007A53E3" w:rsidRPr="00755BC3">
        <w:rPr>
          <w:rFonts w:cs="Arial"/>
        </w:rPr>
        <w:t xml:space="preserve"> to the readiness of organisations to successfully transition to ILC</w:t>
      </w:r>
      <w:r w:rsidR="00163EA9" w:rsidRPr="00755BC3">
        <w:rPr>
          <w:rFonts w:cs="Arial"/>
        </w:rPr>
        <w:t>, meet the needs of people with disability</w:t>
      </w:r>
      <w:r w:rsidR="007A53E3" w:rsidRPr="00755BC3">
        <w:rPr>
          <w:rFonts w:cs="Arial"/>
        </w:rPr>
        <w:t xml:space="preserve"> and ensure ILC outcomes are achieved</w:t>
      </w:r>
      <w:r w:rsidRPr="00755BC3">
        <w:rPr>
          <w:rFonts w:cs="Arial"/>
        </w:rPr>
        <w:t>.</w:t>
      </w:r>
    </w:p>
    <w:p w14:paraId="72D29BFB" w14:textId="77777777" w:rsidR="007A53E3" w:rsidRPr="00E96457" w:rsidRDefault="007F411E" w:rsidP="00A5376A">
      <w:pPr>
        <w:pStyle w:val="ListParagraph"/>
        <w:numPr>
          <w:ilvl w:val="0"/>
          <w:numId w:val="14"/>
        </w:numPr>
        <w:spacing w:after="160" w:line="259" w:lineRule="auto"/>
        <w:jc w:val="both"/>
        <w:rPr>
          <w:rFonts w:cs="Arial"/>
        </w:rPr>
      </w:pPr>
      <w:proofErr w:type="gramStart"/>
      <w:r>
        <w:rPr>
          <w:rFonts w:cs="Arial"/>
        </w:rPr>
        <w:t>i</w:t>
      </w:r>
      <w:r w:rsidR="007A53E3">
        <w:rPr>
          <w:rFonts w:cs="Arial"/>
        </w:rPr>
        <w:t>nform</w:t>
      </w:r>
      <w:proofErr w:type="gramEnd"/>
      <w:r w:rsidR="007A53E3">
        <w:rPr>
          <w:rFonts w:cs="Arial"/>
        </w:rPr>
        <w:t xml:space="preserve"> understanding of good practice and need analysis to ensure ILC outcomes are achieved</w:t>
      </w:r>
      <w:r>
        <w:rPr>
          <w:rFonts w:cs="Arial"/>
        </w:rPr>
        <w:t>.</w:t>
      </w:r>
    </w:p>
    <w:p w14:paraId="14B6DDB4" w14:textId="77777777" w:rsidR="00B1447A" w:rsidRPr="00C36337" w:rsidRDefault="00C36337" w:rsidP="00C36337">
      <w:pPr>
        <w:spacing w:after="0"/>
        <w:rPr>
          <w:b/>
          <w:sz w:val="24"/>
          <w:szCs w:val="24"/>
        </w:rPr>
      </w:pPr>
      <w:r>
        <w:rPr>
          <w:b/>
          <w:sz w:val="24"/>
          <w:szCs w:val="24"/>
        </w:rPr>
        <w:t xml:space="preserve">2.6.2 </w:t>
      </w:r>
      <w:r w:rsidR="00B1447A" w:rsidRPr="00C36337">
        <w:rPr>
          <w:b/>
          <w:sz w:val="24"/>
          <w:szCs w:val="24"/>
        </w:rPr>
        <w:t>Ineligible Activities</w:t>
      </w:r>
    </w:p>
    <w:p w14:paraId="4663FD0F" w14:textId="01C6C972" w:rsidR="00213204" w:rsidRPr="002844D0" w:rsidRDefault="007F411E" w:rsidP="0048228D">
      <w:pPr>
        <w:spacing w:after="0" w:line="259" w:lineRule="auto"/>
        <w:jc w:val="both"/>
        <w:rPr>
          <w:rFonts w:cs="Arial"/>
        </w:rPr>
      </w:pPr>
      <w:r>
        <w:rPr>
          <w:rFonts w:cs="Arial"/>
        </w:rPr>
        <w:t>I</w:t>
      </w:r>
      <w:r w:rsidR="00213204" w:rsidRPr="002844D0">
        <w:rPr>
          <w:rFonts w:cs="Arial"/>
        </w:rPr>
        <w:t xml:space="preserve">neligible activities </w:t>
      </w:r>
      <w:r w:rsidR="00C30B5C">
        <w:rPr>
          <w:rFonts w:cs="Arial"/>
        </w:rPr>
        <w:t>are</w:t>
      </w:r>
      <w:r w:rsidR="00213204" w:rsidRPr="002844D0">
        <w:rPr>
          <w:rFonts w:cs="Arial"/>
        </w:rPr>
        <w:t xml:space="preserve"> those</w:t>
      </w:r>
      <w:r>
        <w:rPr>
          <w:rFonts w:cs="Arial"/>
        </w:rPr>
        <w:t xml:space="preserve"> activities</w:t>
      </w:r>
      <w:r w:rsidR="00213204" w:rsidRPr="002844D0">
        <w:rPr>
          <w:rFonts w:cs="Arial"/>
        </w:rPr>
        <w:t>:</w:t>
      </w:r>
    </w:p>
    <w:p w14:paraId="04F00AE9" w14:textId="77777777" w:rsidR="00B1447A" w:rsidRPr="00E96457" w:rsidRDefault="00B1447A" w:rsidP="00A5376A">
      <w:pPr>
        <w:pStyle w:val="ListParagraph"/>
        <w:numPr>
          <w:ilvl w:val="0"/>
          <w:numId w:val="15"/>
        </w:numPr>
        <w:spacing w:after="0" w:line="259" w:lineRule="auto"/>
        <w:ind w:left="714" w:hanging="357"/>
        <w:jc w:val="both"/>
        <w:rPr>
          <w:rFonts w:cs="Arial"/>
        </w:rPr>
      </w:pPr>
      <w:proofErr w:type="gramStart"/>
      <w:r>
        <w:rPr>
          <w:rFonts w:cs="Arial"/>
        </w:rPr>
        <w:t>that</w:t>
      </w:r>
      <w:proofErr w:type="gramEnd"/>
      <w:r>
        <w:rPr>
          <w:rFonts w:cs="Arial"/>
        </w:rPr>
        <w:t xml:space="preserve"> </w:t>
      </w:r>
      <w:r w:rsidR="00671E6A">
        <w:rPr>
          <w:rFonts w:cs="Arial"/>
        </w:rPr>
        <w:t>are eligible to</w:t>
      </w:r>
      <w:r w:rsidR="00BD65C0">
        <w:rPr>
          <w:rFonts w:cs="Arial"/>
        </w:rPr>
        <w:t xml:space="preserve"> </w:t>
      </w:r>
      <w:r>
        <w:rPr>
          <w:rFonts w:cs="Arial"/>
        </w:rPr>
        <w:t>be available to an individual through their NDIS plan.</w:t>
      </w:r>
    </w:p>
    <w:p w14:paraId="07DF33B0" w14:textId="76B16DA3" w:rsidR="00B1447A" w:rsidRPr="00E96457" w:rsidRDefault="00B1447A" w:rsidP="00A5376A">
      <w:pPr>
        <w:pStyle w:val="ListParagraph"/>
        <w:numPr>
          <w:ilvl w:val="0"/>
          <w:numId w:val="15"/>
        </w:numPr>
        <w:spacing w:after="160" w:line="259" w:lineRule="auto"/>
        <w:jc w:val="both"/>
        <w:rPr>
          <w:rFonts w:cs="Arial"/>
        </w:rPr>
      </w:pPr>
      <w:proofErr w:type="gramStart"/>
      <w:r w:rsidRPr="00E96457">
        <w:rPr>
          <w:rFonts w:cs="Arial"/>
        </w:rPr>
        <w:t>where</w:t>
      </w:r>
      <w:proofErr w:type="gramEnd"/>
      <w:r w:rsidRPr="00E96457">
        <w:rPr>
          <w:rFonts w:cs="Arial"/>
        </w:rPr>
        <w:t xml:space="preserve"> funding is more appropriately provided by other mechanisms or support services </w:t>
      </w:r>
      <w:r w:rsidR="003E24F3">
        <w:rPr>
          <w:rFonts w:cs="Arial"/>
        </w:rPr>
        <w:t xml:space="preserve">such </w:t>
      </w:r>
      <w:r w:rsidRPr="00E96457">
        <w:rPr>
          <w:rFonts w:cs="Arial"/>
        </w:rPr>
        <w:t xml:space="preserve">as “reasonable adjustment” under the </w:t>
      </w:r>
      <w:r w:rsidRPr="00937225">
        <w:rPr>
          <w:rFonts w:cs="Arial"/>
          <w:i/>
        </w:rPr>
        <w:t>Disability Discrimination Act</w:t>
      </w:r>
      <w:r w:rsidR="00C30B5C">
        <w:rPr>
          <w:rFonts w:cs="Arial"/>
        </w:rPr>
        <w:t xml:space="preserve"> </w:t>
      </w:r>
      <w:r w:rsidR="00C30B5C">
        <w:rPr>
          <w:rFonts w:cs="Arial"/>
          <w:i/>
        </w:rPr>
        <w:t xml:space="preserve">1992 </w:t>
      </w:r>
      <w:r w:rsidR="00C30B5C">
        <w:rPr>
          <w:rFonts w:cs="Arial"/>
        </w:rPr>
        <w:t>(</w:t>
      </w:r>
      <w:proofErr w:type="spellStart"/>
      <w:r w:rsidR="00C30B5C">
        <w:rPr>
          <w:rFonts w:cs="Arial"/>
        </w:rPr>
        <w:t>Cth</w:t>
      </w:r>
      <w:proofErr w:type="spellEnd"/>
      <w:r w:rsidR="00C30B5C">
        <w:rPr>
          <w:rFonts w:cs="Arial"/>
        </w:rPr>
        <w:t>)</w:t>
      </w:r>
      <w:r w:rsidRPr="00E96457">
        <w:rPr>
          <w:rFonts w:cs="Arial"/>
        </w:rPr>
        <w:t xml:space="preserve">, including access to premises, access to </w:t>
      </w:r>
      <w:r w:rsidR="00891051">
        <w:rPr>
          <w:rFonts w:cs="Arial"/>
        </w:rPr>
        <w:t xml:space="preserve">the </w:t>
      </w:r>
      <w:r w:rsidRPr="00E96457">
        <w:rPr>
          <w:rFonts w:cs="Arial"/>
        </w:rPr>
        <w:t>activities of clubs and associations, and provision of goods and services</w:t>
      </w:r>
      <w:r>
        <w:rPr>
          <w:rFonts w:cs="Arial"/>
        </w:rPr>
        <w:t>.</w:t>
      </w:r>
    </w:p>
    <w:p w14:paraId="18CE8C68" w14:textId="77777777" w:rsidR="00B1447A" w:rsidRPr="00E96457" w:rsidRDefault="007F411E"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are </w:t>
      </w:r>
      <w:r w:rsidR="00B1447A" w:rsidRPr="00E96457">
        <w:rPr>
          <w:rFonts w:cs="Arial"/>
        </w:rPr>
        <w:t>considered by the NDIA as being eligible for funding support through a more appropriate source (such as the Sector Development Fund</w:t>
      </w:r>
      <w:r w:rsidR="00B1447A">
        <w:rPr>
          <w:rFonts w:cs="Arial"/>
        </w:rPr>
        <w:t xml:space="preserve"> or the National Disability Advocacy Program).</w:t>
      </w:r>
    </w:p>
    <w:p w14:paraId="46ED1E5D" w14:textId="77777777" w:rsidR="00B1447A" w:rsidRPr="00E96457" w:rsidRDefault="00B1447A" w:rsidP="00A5376A">
      <w:pPr>
        <w:pStyle w:val="ListParagraph"/>
        <w:numPr>
          <w:ilvl w:val="0"/>
          <w:numId w:val="15"/>
        </w:numPr>
        <w:spacing w:after="160" w:line="259" w:lineRule="auto"/>
        <w:jc w:val="both"/>
        <w:rPr>
          <w:rFonts w:cs="Arial"/>
        </w:rPr>
      </w:pPr>
      <w:proofErr w:type="gramStart"/>
      <w:r w:rsidRPr="00E96457">
        <w:rPr>
          <w:rFonts w:cs="Arial"/>
        </w:rPr>
        <w:t>for</w:t>
      </w:r>
      <w:proofErr w:type="gramEnd"/>
      <w:r w:rsidRPr="00E96457">
        <w:rPr>
          <w:rFonts w:cs="Arial"/>
        </w:rPr>
        <w:t xml:space="preserve"> which other </w:t>
      </w:r>
      <w:r w:rsidR="007F411E">
        <w:rPr>
          <w:rFonts w:cs="Arial"/>
        </w:rPr>
        <w:t>Commonwealth</w:t>
      </w:r>
      <w:r w:rsidRPr="00E96457">
        <w:rPr>
          <w:rFonts w:cs="Arial"/>
        </w:rPr>
        <w:t>, state, territory or local government bodies have responsibility</w:t>
      </w:r>
      <w:r>
        <w:rPr>
          <w:rFonts w:cs="Arial"/>
        </w:rPr>
        <w:t>.</w:t>
      </w:r>
    </w:p>
    <w:p w14:paraId="11B2B28D" w14:textId="77777777" w:rsidR="00B1447A" w:rsidRPr="00E96457" w:rsidRDefault="00B1447A" w:rsidP="00A5376A">
      <w:pPr>
        <w:pStyle w:val="ListParagraph"/>
        <w:numPr>
          <w:ilvl w:val="0"/>
          <w:numId w:val="15"/>
        </w:numPr>
        <w:spacing w:after="160" w:line="259" w:lineRule="auto"/>
        <w:jc w:val="both"/>
        <w:rPr>
          <w:rFonts w:cs="Arial"/>
        </w:rPr>
      </w:pPr>
      <w:proofErr w:type="gramStart"/>
      <w:r w:rsidRPr="00E96457">
        <w:rPr>
          <w:rFonts w:cs="Arial"/>
        </w:rPr>
        <w:t>that</w:t>
      </w:r>
      <w:proofErr w:type="gramEnd"/>
      <w:r w:rsidRPr="00E96457">
        <w:rPr>
          <w:rFonts w:cs="Arial"/>
        </w:rPr>
        <w:t xml:space="preserve"> duplicate the role of </w:t>
      </w:r>
      <w:r w:rsidR="00891051">
        <w:rPr>
          <w:rFonts w:cs="Arial"/>
        </w:rPr>
        <w:t xml:space="preserve">NDIS </w:t>
      </w:r>
      <w:r w:rsidR="00B04EF3">
        <w:rPr>
          <w:rFonts w:cs="Arial"/>
        </w:rPr>
        <w:t xml:space="preserve">Partners in </w:t>
      </w:r>
      <w:r w:rsidR="00891051">
        <w:rPr>
          <w:rFonts w:cs="Arial"/>
        </w:rPr>
        <w:t xml:space="preserve">the </w:t>
      </w:r>
      <w:r w:rsidR="00B04EF3">
        <w:rPr>
          <w:rFonts w:cs="Arial"/>
        </w:rPr>
        <w:t>Community (</w:t>
      </w:r>
      <w:r w:rsidRPr="00E96457">
        <w:rPr>
          <w:rFonts w:cs="Arial"/>
        </w:rPr>
        <w:t>Local Area Coordination</w:t>
      </w:r>
      <w:r w:rsidR="00B04EF3">
        <w:rPr>
          <w:rFonts w:cs="Arial"/>
        </w:rPr>
        <w:t xml:space="preserve"> </w:t>
      </w:r>
      <w:r w:rsidR="00891051">
        <w:rPr>
          <w:rFonts w:cs="Arial"/>
        </w:rPr>
        <w:t>and/</w:t>
      </w:r>
      <w:r w:rsidR="00B04EF3">
        <w:rPr>
          <w:rFonts w:cs="Arial"/>
        </w:rPr>
        <w:t>or Early Childhood Early Intervention)</w:t>
      </w:r>
      <w:r w:rsidR="000608A0">
        <w:rPr>
          <w:rFonts w:cs="Arial"/>
        </w:rPr>
        <w:t>.</w:t>
      </w:r>
    </w:p>
    <w:p w14:paraId="0F7879C2" w14:textId="77777777" w:rsidR="00B1447A" w:rsidRDefault="007F411E"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are p</w:t>
      </w:r>
      <w:r w:rsidRPr="00E96457">
        <w:rPr>
          <w:rFonts w:cs="Arial"/>
        </w:rPr>
        <w:t xml:space="preserve">eak </w:t>
      </w:r>
      <w:r w:rsidR="00B1447A" w:rsidRPr="00E96457">
        <w:rPr>
          <w:rFonts w:cs="Arial"/>
        </w:rPr>
        <w:t>body activities, such as policy advice</w:t>
      </w:r>
      <w:r w:rsidR="00671E6A">
        <w:rPr>
          <w:rFonts w:cs="Arial"/>
        </w:rPr>
        <w:t>,</w:t>
      </w:r>
      <w:r w:rsidR="00B1447A" w:rsidRPr="00E96457">
        <w:rPr>
          <w:rFonts w:cs="Arial"/>
        </w:rPr>
        <w:t xml:space="preserve"> advocacy</w:t>
      </w:r>
      <w:r w:rsidR="009671E1">
        <w:rPr>
          <w:rFonts w:cs="Arial"/>
        </w:rPr>
        <w:t xml:space="preserve"> or operational costs</w:t>
      </w:r>
      <w:r w:rsidR="00B1447A" w:rsidRPr="00E96457">
        <w:rPr>
          <w:rFonts w:cs="Arial"/>
        </w:rPr>
        <w:t>.</w:t>
      </w:r>
    </w:p>
    <w:p w14:paraId="1BE3B33D" w14:textId="77777777" w:rsidR="00BC0294" w:rsidRDefault="007F411E"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provide i</w:t>
      </w:r>
      <w:r w:rsidR="00BC0294">
        <w:rPr>
          <w:rFonts w:cs="Arial"/>
        </w:rPr>
        <w:t>ndividual or systemic advocacy</w:t>
      </w:r>
      <w:r w:rsidR="00B30E65">
        <w:rPr>
          <w:rFonts w:cs="Arial"/>
        </w:rPr>
        <w:t>.</w:t>
      </w:r>
    </w:p>
    <w:p w14:paraId="71FEA38B" w14:textId="18DFCBC1" w:rsidR="0089525D" w:rsidRDefault="0089525D"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are delivered within Western Australia.</w:t>
      </w:r>
    </w:p>
    <w:p w14:paraId="095FE1A3" w14:textId="77777777" w:rsidR="00DE4FF8" w:rsidRDefault="00DE4FF8" w:rsidP="00A5376A">
      <w:pPr>
        <w:pStyle w:val="Heading2"/>
        <w:numPr>
          <w:ilvl w:val="1"/>
          <w:numId w:val="5"/>
        </w:numPr>
        <w:ind w:left="709" w:hanging="709"/>
        <w:jc w:val="both"/>
        <w:rPr>
          <w:rFonts w:cs="Arial"/>
        </w:rPr>
      </w:pPr>
      <w:bookmarkStart w:id="548" w:name="_Toc462918333"/>
      <w:bookmarkStart w:id="549" w:name="_Toc462918562"/>
      <w:bookmarkStart w:id="550" w:name="_Toc462918791"/>
      <w:bookmarkStart w:id="551" w:name="_Toc462919021"/>
      <w:bookmarkStart w:id="552" w:name="_Toc380656472"/>
      <w:bookmarkStart w:id="553" w:name="_Toc466630157"/>
      <w:bookmarkEnd w:id="548"/>
      <w:bookmarkEnd w:id="549"/>
      <w:bookmarkEnd w:id="550"/>
      <w:bookmarkEnd w:id="551"/>
      <w:bookmarkEnd w:id="552"/>
      <w:r w:rsidRPr="00C36337">
        <w:rPr>
          <w:rFonts w:cs="Arial"/>
        </w:rPr>
        <w:lastRenderedPageBreak/>
        <w:t xml:space="preserve">Eligible </w:t>
      </w:r>
      <w:r w:rsidR="00C36337" w:rsidRPr="00C36337">
        <w:rPr>
          <w:rFonts w:cs="Arial"/>
        </w:rPr>
        <w:t xml:space="preserve">and ineligible </w:t>
      </w:r>
      <w:r w:rsidRPr="00C36337">
        <w:rPr>
          <w:rFonts w:cs="Arial"/>
        </w:rPr>
        <w:t>expenditure for CICD funding</w:t>
      </w:r>
      <w:bookmarkEnd w:id="553"/>
      <w:r w:rsidRPr="00C36337">
        <w:rPr>
          <w:rFonts w:cs="Arial"/>
        </w:rPr>
        <w:t xml:space="preserve"> </w:t>
      </w:r>
    </w:p>
    <w:p w14:paraId="7F769969" w14:textId="453C8C14" w:rsidR="0048228D" w:rsidRDefault="00DA3EEB" w:rsidP="00B75A63">
      <w:pPr>
        <w:spacing w:after="120" w:line="240" w:lineRule="auto"/>
        <w:jc w:val="both"/>
        <w:rPr>
          <w:b/>
          <w:sz w:val="24"/>
          <w:szCs w:val="24"/>
        </w:rPr>
      </w:pPr>
      <w:r w:rsidRPr="00FB71D5">
        <w:rPr>
          <w:rFonts w:eastAsia="Calibri" w:cs="Arial"/>
        </w:rPr>
        <w:t xml:space="preserve">Applicants </w:t>
      </w:r>
      <w:r w:rsidR="00C30B5C" w:rsidRPr="00FB71D5">
        <w:rPr>
          <w:rFonts w:eastAsia="Calibri" w:cs="Arial"/>
        </w:rPr>
        <w:t xml:space="preserve">should </w:t>
      </w:r>
      <w:r w:rsidRPr="00FB71D5">
        <w:rPr>
          <w:rFonts w:eastAsia="Calibri" w:cs="Arial"/>
        </w:rPr>
        <w:t>detail the proposed budget for their proposed activities, following the guidance in the Application Pack and ensuring only eligible expenditure detailed below is included.</w:t>
      </w:r>
      <w:r w:rsidR="00B75A63">
        <w:rPr>
          <w:b/>
          <w:sz w:val="24"/>
          <w:szCs w:val="24"/>
        </w:rPr>
        <w:t xml:space="preserve"> </w:t>
      </w:r>
    </w:p>
    <w:p w14:paraId="7F163D7A" w14:textId="77777777" w:rsidR="00C36337" w:rsidRDefault="00DA3EEB" w:rsidP="00DA3EEB">
      <w:pPr>
        <w:spacing w:after="0"/>
        <w:rPr>
          <w:b/>
          <w:sz w:val="24"/>
          <w:szCs w:val="24"/>
        </w:rPr>
      </w:pPr>
      <w:r>
        <w:rPr>
          <w:b/>
          <w:sz w:val="24"/>
          <w:szCs w:val="24"/>
        </w:rPr>
        <w:t xml:space="preserve">2.7.1 </w:t>
      </w:r>
      <w:r w:rsidR="00C36337" w:rsidRPr="00DA3EEB">
        <w:rPr>
          <w:b/>
          <w:sz w:val="24"/>
          <w:szCs w:val="24"/>
        </w:rPr>
        <w:t>Eligible expenditure</w:t>
      </w:r>
    </w:p>
    <w:p w14:paraId="53E06C0B" w14:textId="76B56C54" w:rsidR="00C30B5C" w:rsidRPr="00C30B5C" w:rsidRDefault="00C30B5C" w:rsidP="00DA3EEB">
      <w:pPr>
        <w:spacing w:after="0"/>
      </w:pPr>
      <w:r w:rsidRPr="00C30B5C">
        <w:t xml:space="preserve">The following will be funded under the CICD Program:  </w:t>
      </w:r>
    </w:p>
    <w:p w14:paraId="134174E6" w14:textId="77777777" w:rsidR="00B1447A" w:rsidRPr="00AA6031" w:rsidRDefault="00B1447A" w:rsidP="00A5376A">
      <w:pPr>
        <w:pStyle w:val="ListParagraph"/>
        <w:numPr>
          <w:ilvl w:val="0"/>
          <w:numId w:val="16"/>
        </w:numPr>
        <w:spacing w:after="160" w:line="259" w:lineRule="auto"/>
        <w:jc w:val="both"/>
        <w:rPr>
          <w:rFonts w:cs="Arial"/>
        </w:rPr>
      </w:pPr>
      <w:r w:rsidRPr="00AA6031">
        <w:rPr>
          <w:rFonts w:cs="Arial"/>
        </w:rPr>
        <w:t>Staff salaries and on-costs which can be directly attributed to the provision of the activity in the identified service area or other areas.</w:t>
      </w:r>
    </w:p>
    <w:p w14:paraId="512E4D88" w14:textId="21C34EF0" w:rsidR="00B1447A" w:rsidRPr="00AA6031" w:rsidRDefault="00D76CF0" w:rsidP="00A5376A">
      <w:pPr>
        <w:pStyle w:val="ListParagraph"/>
        <w:numPr>
          <w:ilvl w:val="0"/>
          <w:numId w:val="16"/>
        </w:numPr>
        <w:spacing w:after="160" w:line="259" w:lineRule="auto"/>
        <w:jc w:val="both"/>
        <w:rPr>
          <w:rFonts w:cs="Arial"/>
        </w:rPr>
      </w:pPr>
      <w:r>
        <w:rPr>
          <w:rFonts w:cs="Arial"/>
        </w:rPr>
        <w:t>T</w:t>
      </w:r>
      <w:r w:rsidR="00B1447A" w:rsidRPr="00AA6031">
        <w:rPr>
          <w:rFonts w:cs="Arial"/>
        </w:rPr>
        <w:t xml:space="preserve">raining for paid and unpaid staff including </w:t>
      </w:r>
      <w:r w:rsidR="00C30B5C">
        <w:rPr>
          <w:rFonts w:cs="Arial"/>
        </w:rPr>
        <w:t>c</w:t>
      </w:r>
      <w:r w:rsidR="00C30B5C" w:rsidRPr="00AA6031">
        <w:rPr>
          <w:rFonts w:cs="Arial"/>
        </w:rPr>
        <w:t xml:space="preserve">ommittee </w:t>
      </w:r>
      <w:r w:rsidR="00B1447A" w:rsidRPr="00AA6031">
        <w:rPr>
          <w:rFonts w:cs="Arial"/>
        </w:rPr>
        <w:t xml:space="preserve">and </w:t>
      </w:r>
      <w:r w:rsidR="00C30B5C">
        <w:rPr>
          <w:rFonts w:cs="Arial"/>
        </w:rPr>
        <w:t>b</w:t>
      </w:r>
      <w:r w:rsidR="00C30B5C" w:rsidRPr="00AA6031">
        <w:rPr>
          <w:rFonts w:cs="Arial"/>
        </w:rPr>
        <w:t xml:space="preserve">oard </w:t>
      </w:r>
      <w:r w:rsidR="00B1447A" w:rsidRPr="00AA6031">
        <w:rPr>
          <w:rFonts w:cs="Arial"/>
        </w:rPr>
        <w:t xml:space="preserve">members, that is relevant, appropriate and in line with the stated purpose of the </w:t>
      </w:r>
      <w:r w:rsidR="00891051">
        <w:rPr>
          <w:rFonts w:cs="Arial"/>
        </w:rPr>
        <w:t>a</w:t>
      </w:r>
      <w:r w:rsidR="00B1447A" w:rsidRPr="00AA6031">
        <w:rPr>
          <w:rFonts w:cs="Arial"/>
        </w:rPr>
        <w:t>ctivity</w:t>
      </w:r>
      <w:r w:rsidR="000608A0">
        <w:rPr>
          <w:rFonts w:cs="Arial"/>
        </w:rPr>
        <w:t>.</w:t>
      </w:r>
    </w:p>
    <w:p w14:paraId="78613A29" w14:textId="77777777" w:rsidR="00B1447A" w:rsidRPr="00AA6031" w:rsidRDefault="00B1447A" w:rsidP="00A5376A">
      <w:pPr>
        <w:pStyle w:val="ListParagraph"/>
        <w:numPr>
          <w:ilvl w:val="0"/>
          <w:numId w:val="16"/>
        </w:numPr>
        <w:spacing w:after="160" w:line="259" w:lineRule="auto"/>
        <w:jc w:val="both"/>
        <w:rPr>
          <w:rFonts w:cs="Arial"/>
        </w:rPr>
      </w:pPr>
      <w:r w:rsidRPr="00AA6031">
        <w:rPr>
          <w:rFonts w:cs="Arial"/>
        </w:rPr>
        <w:t xml:space="preserve">Operating and administration expenses directly related to delivery of the services, such as: </w:t>
      </w:r>
    </w:p>
    <w:p w14:paraId="45013C58" w14:textId="77777777" w:rsidR="00B1447A" w:rsidRPr="00AA6031" w:rsidRDefault="003E24F3" w:rsidP="00A5376A">
      <w:pPr>
        <w:pStyle w:val="ListParagraph"/>
        <w:numPr>
          <w:ilvl w:val="1"/>
          <w:numId w:val="16"/>
        </w:numPr>
        <w:spacing w:after="160" w:line="259" w:lineRule="auto"/>
        <w:jc w:val="both"/>
        <w:rPr>
          <w:rFonts w:cs="Arial"/>
        </w:rPr>
      </w:pPr>
      <w:r>
        <w:rPr>
          <w:rFonts w:cs="Arial"/>
        </w:rPr>
        <w:t>t</w:t>
      </w:r>
      <w:r w:rsidRPr="00AA6031">
        <w:rPr>
          <w:rFonts w:cs="Arial"/>
        </w:rPr>
        <w:t>elephones</w:t>
      </w:r>
      <w:r w:rsidR="00042962">
        <w:rPr>
          <w:rFonts w:cs="Arial"/>
        </w:rPr>
        <w:t>;</w:t>
      </w:r>
    </w:p>
    <w:p w14:paraId="5B74C2C6"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rent and outgoings</w:t>
      </w:r>
      <w:r w:rsidR="00042962">
        <w:rPr>
          <w:rFonts w:cs="Arial"/>
        </w:rPr>
        <w:t>;</w:t>
      </w:r>
    </w:p>
    <w:p w14:paraId="296118B9"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computer / IT / website / software</w:t>
      </w:r>
      <w:r w:rsidR="00042962">
        <w:rPr>
          <w:rFonts w:cs="Arial"/>
        </w:rPr>
        <w:t>;</w:t>
      </w:r>
    </w:p>
    <w:p w14:paraId="0CFE2F2D"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insurance, utilities and postage</w:t>
      </w:r>
      <w:r w:rsidR="00042962">
        <w:rPr>
          <w:rFonts w:cs="Arial"/>
        </w:rPr>
        <w:t>;</w:t>
      </w:r>
    </w:p>
    <w:p w14:paraId="0E648D25"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stationery and printing</w:t>
      </w:r>
      <w:r w:rsidR="00042962">
        <w:rPr>
          <w:rFonts w:cs="Arial"/>
        </w:rPr>
        <w:t>;</w:t>
      </w:r>
    </w:p>
    <w:p w14:paraId="428775F8"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accounting and auditing</w:t>
      </w:r>
      <w:r w:rsidR="00042962">
        <w:rPr>
          <w:rFonts w:cs="Arial"/>
        </w:rPr>
        <w:t>;</w:t>
      </w:r>
    </w:p>
    <w:p w14:paraId="61C58767"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travel / accommodation costs</w:t>
      </w:r>
      <w:r w:rsidR="00042962">
        <w:rPr>
          <w:rFonts w:cs="Arial"/>
        </w:rPr>
        <w:t>;</w:t>
      </w:r>
      <w:r w:rsidRPr="00AA6031">
        <w:rPr>
          <w:rFonts w:cs="Arial"/>
        </w:rPr>
        <w:t xml:space="preserve"> and</w:t>
      </w:r>
    </w:p>
    <w:p w14:paraId="71E8723A" w14:textId="77777777" w:rsidR="00B1447A" w:rsidRDefault="00B1447A" w:rsidP="00A5376A">
      <w:pPr>
        <w:pStyle w:val="ListParagraph"/>
        <w:numPr>
          <w:ilvl w:val="1"/>
          <w:numId w:val="16"/>
        </w:numPr>
        <w:spacing w:after="160" w:line="259" w:lineRule="auto"/>
        <w:jc w:val="both"/>
        <w:rPr>
          <w:rFonts w:cs="Arial"/>
        </w:rPr>
      </w:pPr>
      <w:proofErr w:type="gramStart"/>
      <w:r w:rsidRPr="00AA6031">
        <w:rPr>
          <w:rFonts w:cs="Arial"/>
        </w:rPr>
        <w:t>assets</w:t>
      </w:r>
      <w:proofErr w:type="gramEnd"/>
      <w:r w:rsidRPr="00AA6031">
        <w:rPr>
          <w:rFonts w:cs="Arial"/>
        </w:rPr>
        <w:t xml:space="preserve"> as defined in the </w:t>
      </w:r>
      <w:r w:rsidR="00D05D39">
        <w:rPr>
          <w:rFonts w:cs="Arial"/>
        </w:rPr>
        <w:t>G</w:t>
      </w:r>
      <w:r w:rsidRPr="00AA6031">
        <w:rPr>
          <w:rFonts w:cs="Arial"/>
        </w:rPr>
        <w:t xml:space="preserve">rant </w:t>
      </w:r>
      <w:r w:rsidR="00D05D39">
        <w:rPr>
          <w:rFonts w:cs="Arial"/>
        </w:rPr>
        <w:t>A</w:t>
      </w:r>
      <w:r w:rsidRPr="00AA6031">
        <w:rPr>
          <w:rFonts w:cs="Arial"/>
        </w:rPr>
        <w:t xml:space="preserve">greement that can be reasonably </w:t>
      </w:r>
      <w:r w:rsidR="00D76CF0">
        <w:rPr>
          <w:rFonts w:cs="Arial"/>
        </w:rPr>
        <w:t>required in order</w:t>
      </w:r>
      <w:r w:rsidRPr="00AA6031">
        <w:rPr>
          <w:rFonts w:cs="Arial"/>
        </w:rPr>
        <w:t xml:space="preserve"> to meet agreement deliverables</w:t>
      </w:r>
      <w:r w:rsidR="00B83ADB">
        <w:rPr>
          <w:rFonts w:cs="Arial"/>
        </w:rPr>
        <w:t xml:space="preserve"> and are </w:t>
      </w:r>
      <w:r w:rsidR="00BE1921">
        <w:rPr>
          <w:rFonts w:cs="Arial"/>
        </w:rPr>
        <w:t xml:space="preserve">valued at less than </w:t>
      </w:r>
      <w:r w:rsidR="00B83ADB">
        <w:rPr>
          <w:rFonts w:cs="Arial"/>
        </w:rPr>
        <w:t>$10,000</w:t>
      </w:r>
      <w:r w:rsidRPr="00AA6031">
        <w:rPr>
          <w:rFonts w:cs="Arial"/>
        </w:rPr>
        <w:t>.</w:t>
      </w:r>
    </w:p>
    <w:p w14:paraId="7D7305EA" w14:textId="77777777" w:rsidR="005D3D7E" w:rsidRPr="00213204" w:rsidRDefault="00BC501A" w:rsidP="00A5376A">
      <w:pPr>
        <w:pStyle w:val="ListParagraph"/>
        <w:numPr>
          <w:ilvl w:val="0"/>
          <w:numId w:val="16"/>
        </w:numPr>
        <w:spacing w:after="160" w:line="259" w:lineRule="auto"/>
        <w:jc w:val="both"/>
        <w:rPr>
          <w:rFonts w:cs="Arial"/>
        </w:rPr>
      </w:pPr>
      <w:r>
        <w:t>A proportion of</w:t>
      </w:r>
      <w:r w:rsidR="005D3D7E">
        <w:t xml:space="preserve"> </w:t>
      </w:r>
      <w:r w:rsidR="00F362EB">
        <w:t xml:space="preserve">grant funding </w:t>
      </w:r>
      <w:r w:rsidR="005D3D7E">
        <w:t>may be used for monitoring and evaluation purposes.</w:t>
      </w:r>
    </w:p>
    <w:p w14:paraId="40B6E31C" w14:textId="77777777" w:rsidR="00B1447A" w:rsidRPr="00DA3EEB" w:rsidRDefault="00DA3EEB" w:rsidP="00DA3EEB">
      <w:pPr>
        <w:spacing w:after="0"/>
        <w:rPr>
          <w:b/>
          <w:sz w:val="24"/>
          <w:szCs w:val="24"/>
        </w:rPr>
      </w:pPr>
      <w:r>
        <w:rPr>
          <w:b/>
          <w:sz w:val="24"/>
          <w:szCs w:val="24"/>
        </w:rPr>
        <w:t xml:space="preserve">2.7.2 </w:t>
      </w:r>
      <w:r w:rsidR="00B1447A" w:rsidRPr="00DA3EEB">
        <w:rPr>
          <w:b/>
          <w:sz w:val="24"/>
          <w:szCs w:val="24"/>
        </w:rPr>
        <w:t>Ineligible expenditure</w:t>
      </w:r>
    </w:p>
    <w:p w14:paraId="433381D0" w14:textId="5CB81125" w:rsidR="00213204" w:rsidRPr="00D004F2" w:rsidRDefault="00213204" w:rsidP="00282473">
      <w:pPr>
        <w:spacing w:after="0"/>
        <w:jc w:val="both"/>
        <w:rPr>
          <w:rFonts w:cs="Arial"/>
        </w:rPr>
      </w:pPr>
      <w:r w:rsidRPr="00D004F2">
        <w:rPr>
          <w:rFonts w:cs="Arial"/>
        </w:rPr>
        <w:t>Activities such as those outlined below will not be funded under th</w:t>
      </w:r>
      <w:r w:rsidR="006216DD">
        <w:rPr>
          <w:rFonts w:cs="Arial"/>
        </w:rPr>
        <w:t>e</w:t>
      </w:r>
      <w:r w:rsidRPr="00D004F2">
        <w:rPr>
          <w:rFonts w:cs="Arial"/>
        </w:rPr>
        <w:t xml:space="preserve"> </w:t>
      </w:r>
      <w:r w:rsidR="006216DD">
        <w:rPr>
          <w:rFonts w:cs="Arial"/>
        </w:rPr>
        <w:t xml:space="preserve">CICD </w:t>
      </w:r>
      <w:r w:rsidRPr="00D004F2">
        <w:rPr>
          <w:rFonts w:cs="Arial"/>
        </w:rPr>
        <w:t>Program</w:t>
      </w:r>
      <w:r w:rsidR="00FA6EED">
        <w:rPr>
          <w:rFonts w:cs="Arial"/>
        </w:rPr>
        <w:t>:</w:t>
      </w:r>
      <w:r w:rsidRPr="00D004F2">
        <w:rPr>
          <w:rFonts w:cs="Arial"/>
        </w:rPr>
        <w:t xml:space="preserve"> </w:t>
      </w:r>
    </w:p>
    <w:p w14:paraId="2A07DDD5" w14:textId="77777777" w:rsidR="00B1447A" w:rsidRPr="00AA6031" w:rsidRDefault="00042962" w:rsidP="00C576B3">
      <w:pPr>
        <w:pStyle w:val="ListParagraph"/>
        <w:numPr>
          <w:ilvl w:val="0"/>
          <w:numId w:val="16"/>
        </w:numPr>
        <w:spacing w:after="160" w:line="259" w:lineRule="auto"/>
        <w:jc w:val="both"/>
        <w:rPr>
          <w:rFonts w:cs="Arial"/>
        </w:rPr>
      </w:pPr>
      <w:r>
        <w:rPr>
          <w:rFonts w:cs="Arial"/>
        </w:rPr>
        <w:t>p</w:t>
      </w:r>
      <w:r w:rsidR="00B1447A" w:rsidRPr="00AA6031">
        <w:rPr>
          <w:rFonts w:cs="Arial"/>
        </w:rPr>
        <w:t>urchase of land</w:t>
      </w:r>
      <w:r>
        <w:rPr>
          <w:rFonts w:cs="Arial"/>
        </w:rPr>
        <w:t>;</w:t>
      </w:r>
    </w:p>
    <w:p w14:paraId="0AD602FB" w14:textId="77777777" w:rsidR="00B1447A" w:rsidRPr="00AA6031" w:rsidRDefault="00042962" w:rsidP="00C576B3">
      <w:pPr>
        <w:pStyle w:val="ListParagraph"/>
        <w:numPr>
          <w:ilvl w:val="0"/>
          <w:numId w:val="16"/>
        </w:numPr>
        <w:spacing w:after="160" w:line="259" w:lineRule="auto"/>
        <w:jc w:val="both"/>
        <w:rPr>
          <w:rFonts w:cs="Arial"/>
        </w:rPr>
      </w:pPr>
      <w:r>
        <w:rPr>
          <w:rFonts w:cs="Arial"/>
        </w:rPr>
        <w:t>o</w:t>
      </w:r>
      <w:r w:rsidR="00B1447A" w:rsidRPr="00AA6031">
        <w:rPr>
          <w:rFonts w:cs="Arial"/>
        </w:rPr>
        <w:t>verseas travel</w:t>
      </w:r>
      <w:r>
        <w:rPr>
          <w:rFonts w:cs="Arial"/>
        </w:rPr>
        <w:t>;</w:t>
      </w:r>
    </w:p>
    <w:p w14:paraId="4F3D1F6A" w14:textId="77777777" w:rsidR="00184DAD" w:rsidRDefault="00042962" w:rsidP="00C576B3">
      <w:pPr>
        <w:pStyle w:val="ListParagraph"/>
        <w:numPr>
          <w:ilvl w:val="0"/>
          <w:numId w:val="16"/>
        </w:numPr>
        <w:spacing w:after="160" w:line="259" w:lineRule="auto"/>
        <w:jc w:val="both"/>
        <w:rPr>
          <w:rFonts w:cs="Arial"/>
        </w:rPr>
      </w:pPr>
      <w:r>
        <w:rPr>
          <w:rFonts w:cs="Arial"/>
        </w:rPr>
        <w:t>a</w:t>
      </w:r>
      <w:r w:rsidR="00B1447A" w:rsidRPr="00AA6031">
        <w:rPr>
          <w:rFonts w:cs="Arial"/>
        </w:rPr>
        <w:t>ny items specifically exclude</w:t>
      </w:r>
      <w:r>
        <w:rPr>
          <w:rFonts w:cs="Arial"/>
        </w:rPr>
        <w:t>d</w:t>
      </w:r>
      <w:r w:rsidR="00E077F3">
        <w:rPr>
          <w:rFonts w:cs="Arial"/>
        </w:rPr>
        <w:t xml:space="preserve"> as identified in these Program Guidelines suite of documents</w:t>
      </w:r>
      <w:r w:rsidR="00184DAD">
        <w:rPr>
          <w:rFonts w:cs="Arial"/>
        </w:rPr>
        <w:t>;</w:t>
      </w:r>
      <w:r>
        <w:rPr>
          <w:rFonts w:cs="Arial"/>
        </w:rPr>
        <w:t xml:space="preserve"> </w:t>
      </w:r>
    </w:p>
    <w:p w14:paraId="76EB033D" w14:textId="4B50B385" w:rsidR="00B1447A" w:rsidRDefault="00042962" w:rsidP="00C576B3">
      <w:pPr>
        <w:pStyle w:val="ListParagraph"/>
        <w:numPr>
          <w:ilvl w:val="0"/>
          <w:numId w:val="16"/>
        </w:numPr>
        <w:spacing w:after="160" w:line="259" w:lineRule="auto"/>
        <w:jc w:val="both"/>
        <w:rPr>
          <w:rFonts w:cs="Arial"/>
        </w:rPr>
      </w:pPr>
      <w:r>
        <w:rPr>
          <w:rFonts w:cs="Arial"/>
        </w:rPr>
        <w:t xml:space="preserve">assets </w:t>
      </w:r>
      <w:r w:rsidR="00BE1921">
        <w:rPr>
          <w:rFonts w:cs="Arial"/>
        </w:rPr>
        <w:t xml:space="preserve">valued at more than </w:t>
      </w:r>
      <w:r>
        <w:rPr>
          <w:rFonts w:cs="Arial"/>
        </w:rPr>
        <w:t>$10,000</w:t>
      </w:r>
      <w:r w:rsidR="000464A8">
        <w:rPr>
          <w:rFonts w:cs="Arial"/>
        </w:rPr>
        <w:t>, unless otherwise agreed in writing by the NDIA</w:t>
      </w:r>
      <w:r>
        <w:rPr>
          <w:rFonts w:cs="Arial"/>
        </w:rPr>
        <w:t>;</w:t>
      </w:r>
    </w:p>
    <w:p w14:paraId="30E84448" w14:textId="77777777" w:rsidR="000608A0" w:rsidRDefault="00042962" w:rsidP="00C576B3">
      <w:pPr>
        <w:pStyle w:val="ListParagraph"/>
        <w:numPr>
          <w:ilvl w:val="0"/>
          <w:numId w:val="16"/>
        </w:numPr>
        <w:spacing w:after="160" w:line="259" w:lineRule="auto"/>
        <w:jc w:val="both"/>
        <w:rPr>
          <w:rFonts w:cs="Arial"/>
        </w:rPr>
      </w:pPr>
      <w:r>
        <w:rPr>
          <w:rFonts w:cs="Arial"/>
        </w:rPr>
        <w:t>r</w:t>
      </w:r>
      <w:r w:rsidR="00B1447A" w:rsidRPr="00E96457">
        <w:rPr>
          <w:rFonts w:cs="Arial"/>
        </w:rPr>
        <w:t>eimbursement of expenses incurred by the organisation p</w:t>
      </w:r>
      <w:r>
        <w:rPr>
          <w:rFonts w:cs="Arial"/>
        </w:rPr>
        <w:t>rior to funds being approved;</w:t>
      </w:r>
    </w:p>
    <w:p w14:paraId="59904137" w14:textId="77777777" w:rsidR="00D536B6" w:rsidRDefault="00042962" w:rsidP="00C576B3">
      <w:pPr>
        <w:pStyle w:val="ListParagraph"/>
        <w:numPr>
          <w:ilvl w:val="0"/>
          <w:numId w:val="16"/>
        </w:numPr>
        <w:spacing w:after="160" w:line="259" w:lineRule="auto"/>
        <w:jc w:val="both"/>
        <w:rPr>
          <w:rFonts w:cs="Arial"/>
        </w:rPr>
      </w:pPr>
      <w:r>
        <w:rPr>
          <w:rFonts w:cs="Arial"/>
        </w:rPr>
        <w:t>c</w:t>
      </w:r>
      <w:r w:rsidR="00293118">
        <w:rPr>
          <w:rFonts w:cs="Arial"/>
        </w:rPr>
        <w:t>ore operational funding</w:t>
      </w:r>
      <w:r>
        <w:rPr>
          <w:rFonts w:cs="Arial"/>
        </w:rPr>
        <w:t>;</w:t>
      </w:r>
      <w:r w:rsidR="00293118">
        <w:rPr>
          <w:rFonts w:cs="Arial"/>
        </w:rPr>
        <w:t xml:space="preserve"> </w:t>
      </w:r>
    </w:p>
    <w:p w14:paraId="2CE310F5" w14:textId="77777777" w:rsidR="00A25DA2" w:rsidRDefault="00D536B6" w:rsidP="00C576B3">
      <w:pPr>
        <w:pStyle w:val="ListParagraph"/>
        <w:numPr>
          <w:ilvl w:val="0"/>
          <w:numId w:val="16"/>
        </w:numPr>
        <w:spacing w:after="160" w:line="259" w:lineRule="auto"/>
        <w:jc w:val="both"/>
        <w:rPr>
          <w:rFonts w:cs="Arial"/>
        </w:rPr>
      </w:pPr>
      <w:r>
        <w:rPr>
          <w:rFonts w:cs="Arial"/>
        </w:rPr>
        <w:t xml:space="preserve">any purpose unrelated to the </w:t>
      </w:r>
      <w:r w:rsidR="006216DD">
        <w:rPr>
          <w:rFonts w:cs="Arial"/>
        </w:rPr>
        <w:t xml:space="preserve">CICD </w:t>
      </w:r>
      <w:r>
        <w:rPr>
          <w:rFonts w:cs="Arial"/>
        </w:rPr>
        <w:t xml:space="preserve">Program; </w:t>
      </w:r>
    </w:p>
    <w:p w14:paraId="0E22CAA1" w14:textId="20E9B8E4" w:rsidR="00B1447A" w:rsidRDefault="00A25DA2" w:rsidP="00C576B3">
      <w:pPr>
        <w:pStyle w:val="ListParagraph"/>
        <w:numPr>
          <w:ilvl w:val="0"/>
          <w:numId w:val="16"/>
        </w:numPr>
        <w:spacing w:after="160" w:line="259" w:lineRule="auto"/>
        <w:jc w:val="both"/>
        <w:rPr>
          <w:rFonts w:cs="Arial"/>
        </w:rPr>
      </w:pPr>
      <w:r>
        <w:rPr>
          <w:rFonts w:cs="Arial"/>
        </w:rPr>
        <w:t xml:space="preserve">activities that are delivered within Western Australia; </w:t>
      </w:r>
      <w:r w:rsidR="00293118">
        <w:rPr>
          <w:rFonts w:cs="Arial"/>
        </w:rPr>
        <w:t>and</w:t>
      </w:r>
    </w:p>
    <w:p w14:paraId="67C42853" w14:textId="77777777" w:rsidR="00B1447A" w:rsidRDefault="00042962" w:rsidP="00C576B3">
      <w:pPr>
        <w:pStyle w:val="ListParagraph"/>
        <w:numPr>
          <w:ilvl w:val="0"/>
          <w:numId w:val="16"/>
        </w:numPr>
        <w:spacing w:after="160" w:line="259" w:lineRule="auto"/>
        <w:jc w:val="both"/>
        <w:rPr>
          <w:rFonts w:cs="Arial"/>
        </w:rPr>
      </w:pPr>
      <w:proofErr w:type="gramStart"/>
      <w:r>
        <w:rPr>
          <w:rFonts w:cs="Arial"/>
        </w:rPr>
        <w:t>i</w:t>
      </w:r>
      <w:r w:rsidR="00B1447A">
        <w:rPr>
          <w:rFonts w:cs="Arial"/>
        </w:rPr>
        <w:t>n</w:t>
      </w:r>
      <w:proofErr w:type="gramEnd"/>
      <w:r w:rsidR="00B1447A">
        <w:rPr>
          <w:rFonts w:cs="Arial"/>
        </w:rPr>
        <w:t xml:space="preserve"> the case of grants provided to jurisdictions, administration costs related to the grant.</w:t>
      </w:r>
    </w:p>
    <w:p w14:paraId="3009027F" w14:textId="77777777" w:rsidR="006216DD" w:rsidRPr="001D6E6E" w:rsidRDefault="006216DD" w:rsidP="00A5376A">
      <w:pPr>
        <w:pStyle w:val="Heading1"/>
        <w:widowControl w:val="0"/>
        <w:numPr>
          <w:ilvl w:val="0"/>
          <w:numId w:val="5"/>
        </w:numPr>
        <w:spacing w:before="240"/>
        <w:ind w:left="567" w:hanging="567"/>
        <w:jc w:val="both"/>
        <w:rPr>
          <w:rFonts w:cs="Arial"/>
          <w:sz w:val="30"/>
          <w:szCs w:val="30"/>
        </w:rPr>
      </w:pPr>
      <w:bookmarkStart w:id="554" w:name="_Toc464828371"/>
      <w:bookmarkStart w:id="555" w:name="_Toc466630158"/>
      <w:r w:rsidRPr="001D6E6E">
        <w:rPr>
          <w:rFonts w:cs="Arial"/>
          <w:sz w:val="30"/>
          <w:szCs w:val="30"/>
        </w:rPr>
        <w:t>Application Process</w:t>
      </w:r>
      <w:bookmarkEnd w:id="554"/>
      <w:bookmarkEnd w:id="555"/>
    </w:p>
    <w:p w14:paraId="5AF3FEB5" w14:textId="77777777" w:rsidR="006E1A0F" w:rsidRPr="00111075" w:rsidRDefault="006E1A0F" w:rsidP="00A5376A">
      <w:pPr>
        <w:pStyle w:val="Heading2"/>
        <w:numPr>
          <w:ilvl w:val="1"/>
          <w:numId w:val="5"/>
        </w:numPr>
        <w:ind w:left="709" w:hanging="709"/>
        <w:jc w:val="both"/>
        <w:rPr>
          <w:rFonts w:cs="Arial"/>
        </w:rPr>
      </w:pPr>
      <w:bookmarkStart w:id="556" w:name="_Toc466630159"/>
      <w:r w:rsidRPr="00111075">
        <w:rPr>
          <w:rFonts w:cs="Arial"/>
        </w:rPr>
        <w:t>Overview of the application process</w:t>
      </w:r>
      <w:bookmarkEnd w:id="556"/>
    </w:p>
    <w:p w14:paraId="5D7F3C98" w14:textId="434DAB40" w:rsidR="006E1A0F" w:rsidRPr="006E1A0F" w:rsidRDefault="006E1A0F" w:rsidP="00FB71D5">
      <w:pPr>
        <w:spacing w:after="120" w:line="240" w:lineRule="auto"/>
        <w:jc w:val="both"/>
        <w:rPr>
          <w:rFonts w:eastAsia="Calibri" w:cs="Arial"/>
        </w:rPr>
      </w:pPr>
      <w:r w:rsidRPr="006E1A0F">
        <w:rPr>
          <w:rFonts w:eastAsia="Calibri" w:cs="Arial"/>
        </w:rPr>
        <w:t xml:space="preserve">All grant processes will be undertaken in accordance with the requirements of the Commonwealth Grant Rules </w:t>
      </w:r>
      <w:r w:rsidR="00DF7032">
        <w:rPr>
          <w:rFonts w:eastAsia="Calibri" w:cs="Arial"/>
        </w:rPr>
        <w:t xml:space="preserve">and Guidelines </w:t>
      </w:r>
      <w:r w:rsidRPr="006E1A0F">
        <w:rPr>
          <w:rFonts w:eastAsia="Calibri" w:cs="Arial"/>
        </w:rPr>
        <w:t xml:space="preserve">and </w:t>
      </w:r>
      <w:r w:rsidR="006216DD">
        <w:rPr>
          <w:rFonts w:eastAsia="Calibri" w:cs="Arial"/>
        </w:rPr>
        <w:t>these CICD Program Guidelines</w:t>
      </w:r>
      <w:r w:rsidRPr="006E1A0F">
        <w:rPr>
          <w:rFonts w:eastAsia="Calibri" w:cs="Arial"/>
        </w:rPr>
        <w:t>.</w:t>
      </w:r>
      <w:r w:rsidR="00FB71D5">
        <w:rPr>
          <w:rFonts w:eastAsia="Calibri" w:cs="Arial"/>
        </w:rPr>
        <w:t xml:space="preserve"> </w:t>
      </w:r>
      <w:r w:rsidR="00FC1221">
        <w:rPr>
          <w:rFonts w:eastAsia="Calibri" w:cs="Arial"/>
        </w:rPr>
        <w:t xml:space="preserve">The </w:t>
      </w:r>
      <w:r w:rsidR="00F07499">
        <w:rPr>
          <w:rFonts w:eastAsia="Calibri" w:cs="Arial"/>
        </w:rPr>
        <w:t>opening and closing dates for each funding round will be included in the Application Pack.</w:t>
      </w:r>
    </w:p>
    <w:p w14:paraId="75448110" w14:textId="1B11063F" w:rsidR="006E1A0F" w:rsidRPr="00111075" w:rsidRDefault="006E1A0F" w:rsidP="00A5376A">
      <w:pPr>
        <w:pStyle w:val="Heading2"/>
        <w:numPr>
          <w:ilvl w:val="1"/>
          <w:numId w:val="5"/>
        </w:numPr>
        <w:ind w:left="709" w:hanging="709"/>
        <w:jc w:val="both"/>
        <w:rPr>
          <w:rFonts w:cs="Arial"/>
        </w:rPr>
      </w:pPr>
      <w:bookmarkStart w:id="557" w:name="_Toc466630160"/>
      <w:r w:rsidRPr="00111075">
        <w:rPr>
          <w:rFonts w:cs="Arial"/>
        </w:rPr>
        <w:t>Program Guidelines</w:t>
      </w:r>
      <w:bookmarkEnd w:id="557"/>
    </w:p>
    <w:p w14:paraId="60182797" w14:textId="3ED6B22F" w:rsidR="00F04438" w:rsidRPr="00FB71D5" w:rsidRDefault="00AF4357" w:rsidP="00FB71D5">
      <w:pPr>
        <w:spacing w:after="120" w:line="240" w:lineRule="auto"/>
        <w:jc w:val="both"/>
        <w:rPr>
          <w:rFonts w:eastAsia="Calibri" w:cs="Arial"/>
        </w:rPr>
      </w:pPr>
      <w:r w:rsidRPr="00FB71D5">
        <w:rPr>
          <w:rFonts w:eastAsia="Calibri" w:cs="Arial"/>
        </w:rPr>
        <w:t>The Program Guidelines detail the rules for administration of the grant funding that has been allocated to th</w:t>
      </w:r>
      <w:r w:rsidR="006216DD" w:rsidRPr="00FB71D5">
        <w:rPr>
          <w:rFonts w:eastAsia="Calibri" w:cs="Arial"/>
        </w:rPr>
        <w:t xml:space="preserve">e NDIA under the CICD Program. </w:t>
      </w:r>
      <w:r w:rsidR="00F04438" w:rsidRPr="00FB71D5">
        <w:rPr>
          <w:rFonts w:eastAsia="Calibri" w:cs="Arial"/>
        </w:rPr>
        <w:t xml:space="preserve">Each </w:t>
      </w:r>
      <w:r w:rsidR="00746FD4" w:rsidRPr="00FB71D5">
        <w:rPr>
          <w:rFonts w:eastAsia="Calibri" w:cs="Arial"/>
        </w:rPr>
        <w:t>funding</w:t>
      </w:r>
      <w:r w:rsidR="00F04438" w:rsidRPr="00FB71D5">
        <w:rPr>
          <w:rFonts w:eastAsia="Calibri" w:cs="Arial"/>
        </w:rPr>
        <w:t xml:space="preserve"> </w:t>
      </w:r>
      <w:r w:rsidR="00E84931" w:rsidRPr="00FB71D5">
        <w:rPr>
          <w:rFonts w:eastAsia="Calibri" w:cs="Arial"/>
        </w:rPr>
        <w:t>round will allow for investmen</w:t>
      </w:r>
      <w:r w:rsidR="006F3110" w:rsidRPr="00FB71D5">
        <w:rPr>
          <w:rFonts w:eastAsia="Calibri" w:cs="Arial"/>
        </w:rPr>
        <w:t xml:space="preserve">t </w:t>
      </w:r>
      <w:r w:rsidR="00E84931" w:rsidRPr="00FB71D5">
        <w:rPr>
          <w:rFonts w:eastAsia="Calibri" w:cs="Arial"/>
        </w:rPr>
        <w:t>in activitie</w:t>
      </w:r>
      <w:r w:rsidR="006F3110" w:rsidRPr="00FB71D5">
        <w:rPr>
          <w:rFonts w:eastAsia="Calibri" w:cs="Arial"/>
        </w:rPr>
        <w:t>s tha</w:t>
      </w:r>
      <w:r w:rsidR="00E84931" w:rsidRPr="00FB71D5">
        <w:rPr>
          <w:rFonts w:eastAsia="Calibri" w:cs="Arial"/>
        </w:rPr>
        <w:t>t</w:t>
      </w:r>
      <w:r w:rsidR="006F3110" w:rsidRPr="00FB71D5">
        <w:rPr>
          <w:rFonts w:eastAsia="Calibri" w:cs="Arial"/>
        </w:rPr>
        <w:t xml:space="preserve"> </w:t>
      </w:r>
      <w:r w:rsidR="002C060A" w:rsidRPr="00FB71D5">
        <w:rPr>
          <w:rFonts w:eastAsia="Calibri" w:cs="Arial"/>
        </w:rPr>
        <w:t>build a</w:t>
      </w:r>
      <w:r w:rsidR="00E84931" w:rsidRPr="00FB71D5">
        <w:rPr>
          <w:rFonts w:eastAsia="Calibri" w:cs="Arial"/>
        </w:rPr>
        <w:t xml:space="preserve"> robust, coherent</w:t>
      </w:r>
      <w:r w:rsidR="002C060A" w:rsidRPr="00FB71D5">
        <w:rPr>
          <w:rFonts w:eastAsia="Calibri" w:cs="Arial"/>
        </w:rPr>
        <w:t>, connected</w:t>
      </w:r>
      <w:r w:rsidR="00F04438" w:rsidRPr="00FB71D5">
        <w:rPr>
          <w:rFonts w:eastAsia="Calibri" w:cs="Arial"/>
        </w:rPr>
        <w:t xml:space="preserve"> capability within the relevant geographic </w:t>
      </w:r>
      <w:r w:rsidR="00F04438" w:rsidRPr="00FB71D5">
        <w:rPr>
          <w:rFonts w:eastAsia="Calibri" w:cs="Arial"/>
        </w:rPr>
        <w:lastRenderedPageBreak/>
        <w:t>area, or priority area of activity</w:t>
      </w:r>
      <w:r w:rsidR="00E84931" w:rsidRPr="00FB71D5">
        <w:rPr>
          <w:rFonts w:eastAsia="Calibri" w:cs="Arial"/>
        </w:rPr>
        <w:t xml:space="preserve">. </w:t>
      </w:r>
      <w:r w:rsidR="005F27DB" w:rsidRPr="00FB71D5">
        <w:rPr>
          <w:rFonts w:eastAsia="Calibri" w:cs="Arial"/>
        </w:rPr>
        <w:t>Th</w:t>
      </w:r>
      <w:r w:rsidR="000464A8" w:rsidRPr="00FB71D5">
        <w:rPr>
          <w:rFonts w:eastAsia="Calibri" w:cs="Arial"/>
        </w:rPr>
        <w:t xml:space="preserve">e Program Guidelines </w:t>
      </w:r>
      <w:r w:rsidR="005F27DB" w:rsidRPr="00FB71D5">
        <w:rPr>
          <w:rFonts w:eastAsia="Calibri" w:cs="Arial"/>
        </w:rPr>
        <w:t xml:space="preserve">detail overarching </w:t>
      </w:r>
      <w:r w:rsidR="00F04438" w:rsidRPr="00FB71D5">
        <w:rPr>
          <w:rFonts w:eastAsia="Calibri" w:cs="Arial"/>
        </w:rPr>
        <w:t xml:space="preserve">selection </w:t>
      </w:r>
      <w:r w:rsidR="005F27DB" w:rsidRPr="00FB71D5">
        <w:rPr>
          <w:rFonts w:eastAsia="Calibri" w:cs="Arial"/>
        </w:rPr>
        <w:t>criter</w:t>
      </w:r>
      <w:r w:rsidR="00704C7A" w:rsidRPr="00FB71D5">
        <w:rPr>
          <w:rFonts w:eastAsia="Calibri" w:cs="Arial"/>
        </w:rPr>
        <w:t>i</w:t>
      </w:r>
      <w:r w:rsidR="005F27DB" w:rsidRPr="00FB71D5">
        <w:rPr>
          <w:rFonts w:eastAsia="Calibri" w:cs="Arial"/>
        </w:rPr>
        <w:t>a that will remain constant during the transition period.</w:t>
      </w:r>
      <w:r w:rsidR="00F04438" w:rsidRPr="00FB71D5">
        <w:rPr>
          <w:rFonts w:eastAsia="Calibri" w:cs="Arial"/>
        </w:rPr>
        <w:t xml:space="preserve"> </w:t>
      </w:r>
    </w:p>
    <w:p w14:paraId="48E10FD3" w14:textId="4E530BA1" w:rsidR="00CB5557" w:rsidRPr="00FB71D5" w:rsidRDefault="005F27DB" w:rsidP="00FB71D5">
      <w:pPr>
        <w:spacing w:after="120" w:line="240" w:lineRule="auto"/>
        <w:jc w:val="both"/>
        <w:rPr>
          <w:rFonts w:eastAsia="Calibri" w:cs="Arial"/>
        </w:rPr>
      </w:pPr>
      <w:r w:rsidRPr="00FB71D5">
        <w:rPr>
          <w:rFonts w:eastAsia="Calibri" w:cs="Arial"/>
        </w:rPr>
        <w:t>Each funding round will have specific sel</w:t>
      </w:r>
      <w:r w:rsidR="00981029" w:rsidRPr="00FB71D5">
        <w:rPr>
          <w:rFonts w:eastAsia="Calibri" w:cs="Arial"/>
        </w:rPr>
        <w:t>e</w:t>
      </w:r>
      <w:r w:rsidRPr="00FB71D5">
        <w:rPr>
          <w:rFonts w:eastAsia="Calibri" w:cs="Arial"/>
        </w:rPr>
        <w:t>ction criteria and a separate application form</w:t>
      </w:r>
      <w:r w:rsidR="00704C7A" w:rsidRPr="00FB71D5">
        <w:rPr>
          <w:rFonts w:eastAsia="Calibri" w:cs="Arial"/>
        </w:rPr>
        <w:t>.</w:t>
      </w:r>
      <w:r w:rsidR="00833BEE" w:rsidRPr="00FB71D5">
        <w:rPr>
          <w:rFonts w:eastAsia="Calibri" w:cs="Arial"/>
        </w:rPr>
        <w:t xml:space="preserve">  </w:t>
      </w:r>
    </w:p>
    <w:p w14:paraId="5B4032EF" w14:textId="77777777" w:rsidR="00833BEE" w:rsidRPr="00FB71D5" w:rsidRDefault="00833BEE" w:rsidP="00FB71D5">
      <w:pPr>
        <w:spacing w:after="120" w:line="240" w:lineRule="auto"/>
        <w:jc w:val="both"/>
        <w:rPr>
          <w:rFonts w:eastAsia="Calibri" w:cs="Arial"/>
        </w:rPr>
      </w:pPr>
      <w:r w:rsidRPr="00FB71D5">
        <w:rPr>
          <w:rFonts w:eastAsia="Calibri" w:cs="Arial"/>
        </w:rPr>
        <w:t>The following documentation will be available at the opening of each funding round:</w:t>
      </w:r>
    </w:p>
    <w:p w14:paraId="0031A780" w14:textId="0B85195E" w:rsidR="00833BEE" w:rsidRPr="00C576B3" w:rsidRDefault="00833BEE" w:rsidP="00C576B3">
      <w:pPr>
        <w:pStyle w:val="ListParagraph"/>
        <w:numPr>
          <w:ilvl w:val="0"/>
          <w:numId w:val="16"/>
        </w:numPr>
        <w:spacing w:after="160" w:line="259" w:lineRule="auto"/>
        <w:jc w:val="both"/>
        <w:rPr>
          <w:rFonts w:cs="Arial"/>
        </w:rPr>
      </w:pPr>
      <w:r w:rsidRPr="00C576B3">
        <w:rPr>
          <w:rFonts w:cs="Arial"/>
        </w:rPr>
        <w:t>the CICD Program Guidelines; and</w:t>
      </w:r>
    </w:p>
    <w:p w14:paraId="00356FB7" w14:textId="0C2AE452" w:rsidR="00833BEE" w:rsidRPr="00C576B3" w:rsidRDefault="00833BEE" w:rsidP="00C576B3">
      <w:pPr>
        <w:pStyle w:val="ListParagraph"/>
        <w:numPr>
          <w:ilvl w:val="0"/>
          <w:numId w:val="16"/>
        </w:numPr>
        <w:spacing w:after="160" w:line="259" w:lineRule="auto"/>
        <w:jc w:val="both"/>
        <w:rPr>
          <w:rFonts w:cs="Arial"/>
        </w:rPr>
      </w:pPr>
      <w:proofErr w:type="gramStart"/>
      <w:r w:rsidRPr="00C576B3">
        <w:rPr>
          <w:rFonts w:cs="Arial"/>
        </w:rPr>
        <w:t>an</w:t>
      </w:r>
      <w:proofErr w:type="gramEnd"/>
      <w:r w:rsidRPr="00C576B3">
        <w:rPr>
          <w:rFonts w:cs="Arial"/>
        </w:rPr>
        <w:t xml:space="preserve"> Application Pack – a suite of documents with information specific to each funding round, including an Application Form and Funding Round Summary.</w:t>
      </w:r>
    </w:p>
    <w:p w14:paraId="19B3B189" w14:textId="098A0F89" w:rsidR="000F5497" w:rsidRPr="00F51AC7" w:rsidRDefault="000F5497" w:rsidP="00A5376A">
      <w:pPr>
        <w:pStyle w:val="Heading2"/>
        <w:numPr>
          <w:ilvl w:val="1"/>
          <w:numId w:val="5"/>
        </w:numPr>
        <w:ind w:left="709" w:hanging="709"/>
        <w:jc w:val="both"/>
        <w:rPr>
          <w:rFonts w:cs="Arial"/>
        </w:rPr>
      </w:pPr>
      <w:bookmarkStart w:id="558" w:name="_Toc466630161"/>
      <w:r w:rsidRPr="00F51AC7">
        <w:rPr>
          <w:rFonts w:cs="Arial"/>
        </w:rPr>
        <w:t>Choice of selection process</w:t>
      </w:r>
      <w:bookmarkEnd w:id="558"/>
    </w:p>
    <w:p w14:paraId="1DAE9AE8" w14:textId="77777777" w:rsidR="000F5497" w:rsidRDefault="000F5497" w:rsidP="005726EA">
      <w:pPr>
        <w:pStyle w:val="ListParagraph"/>
        <w:widowControl w:val="0"/>
        <w:suppressAutoHyphens/>
        <w:autoSpaceDE w:val="0"/>
        <w:autoSpaceDN w:val="0"/>
        <w:adjustRightInd w:val="0"/>
        <w:spacing w:after="0" w:line="240" w:lineRule="auto"/>
        <w:ind w:left="0"/>
        <w:contextualSpacing w:val="0"/>
        <w:jc w:val="both"/>
        <w:textAlignment w:val="center"/>
        <w:rPr>
          <w:rFonts w:eastAsia="Calibri" w:cs="Arial"/>
          <w:lang w:val="en-GB" w:eastAsia="ja-JP"/>
        </w:rPr>
      </w:pPr>
      <w:r w:rsidRPr="000F5497">
        <w:rPr>
          <w:rFonts w:eastAsia="Calibri" w:cs="Arial"/>
          <w:color w:val="000000"/>
          <w:lang w:val="en-GB" w:eastAsia="ja-JP"/>
        </w:rPr>
        <w:t xml:space="preserve">The CICD Program </w:t>
      </w:r>
      <w:r w:rsidRPr="000F5497">
        <w:rPr>
          <w:rFonts w:eastAsia="Calibri" w:cs="Arial"/>
          <w:lang w:val="en-GB" w:eastAsia="ja-JP"/>
        </w:rPr>
        <w:t>will utilise a range</w:t>
      </w:r>
      <w:r w:rsidR="00DF7032">
        <w:rPr>
          <w:rFonts w:eastAsia="Calibri" w:cs="Arial"/>
          <w:lang w:val="en-GB" w:eastAsia="ja-JP"/>
        </w:rPr>
        <w:t xml:space="preserve"> and combination</w:t>
      </w:r>
      <w:r w:rsidRPr="000F5497">
        <w:rPr>
          <w:rFonts w:eastAsia="Calibri" w:cs="Arial"/>
          <w:lang w:val="en-GB" w:eastAsia="ja-JP"/>
        </w:rPr>
        <w:t xml:space="preserve"> of selection processes</w:t>
      </w:r>
      <w:r w:rsidR="00671E6A">
        <w:rPr>
          <w:rFonts w:eastAsia="Calibri" w:cs="Arial"/>
          <w:lang w:val="en-GB" w:eastAsia="ja-JP"/>
        </w:rPr>
        <w:t xml:space="preserve"> </w:t>
      </w:r>
      <w:r w:rsidRPr="000F5497">
        <w:rPr>
          <w:rFonts w:eastAsia="Calibri" w:cs="Arial"/>
          <w:lang w:val="en-GB" w:eastAsia="ja-JP"/>
        </w:rPr>
        <w:t>to select successful Applicants. These may include:</w:t>
      </w:r>
    </w:p>
    <w:p w14:paraId="5B0E334E" w14:textId="5685F900" w:rsidR="00A201D1" w:rsidRPr="00C576B3" w:rsidRDefault="00AC74B9" w:rsidP="00C576B3">
      <w:pPr>
        <w:pStyle w:val="ListParagraph"/>
        <w:numPr>
          <w:ilvl w:val="0"/>
          <w:numId w:val="16"/>
        </w:numPr>
        <w:spacing w:after="160" w:line="259" w:lineRule="auto"/>
        <w:jc w:val="both"/>
        <w:rPr>
          <w:rFonts w:cs="Arial"/>
        </w:rPr>
      </w:pPr>
      <w:r w:rsidRPr="00C576B3">
        <w:rPr>
          <w:rFonts w:cs="Arial"/>
        </w:rPr>
        <w:t>Open, competitive processes involving a</w:t>
      </w:r>
      <w:r w:rsidR="00A201D1" w:rsidRPr="00C576B3">
        <w:rPr>
          <w:rFonts w:cs="Arial"/>
        </w:rPr>
        <w:t xml:space="preserve"> two stage process</w:t>
      </w:r>
      <w:r w:rsidR="00E15A41" w:rsidRPr="00C576B3">
        <w:rPr>
          <w:rFonts w:cs="Arial"/>
        </w:rPr>
        <w:t xml:space="preserve"> in which</w:t>
      </w:r>
      <w:r w:rsidR="00A201D1" w:rsidRPr="00C576B3">
        <w:rPr>
          <w:rFonts w:cs="Arial"/>
        </w:rPr>
        <w:t>:</w:t>
      </w:r>
    </w:p>
    <w:p w14:paraId="20A8941A" w14:textId="19887A45" w:rsidR="00A201D1" w:rsidRPr="00C576B3" w:rsidRDefault="00A201D1" w:rsidP="00C576B3">
      <w:pPr>
        <w:pStyle w:val="ListParagraph"/>
        <w:numPr>
          <w:ilvl w:val="1"/>
          <w:numId w:val="16"/>
        </w:numPr>
        <w:spacing w:after="160" w:line="259" w:lineRule="auto"/>
        <w:jc w:val="both"/>
        <w:rPr>
          <w:rFonts w:cs="Arial"/>
        </w:rPr>
      </w:pPr>
      <w:r w:rsidRPr="00C576B3">
        <w:rPr>
          <w:rFonts w:cs="Arial"/>
        </w:rPr>
        <w:t xml:space="preserve">the first stage </w:t>
      </w:r>
      <w:r w:rsidR="00E15A41" w:rsidRPr="00C576B3">
        <w:rPr>
          <w:rFonts w:cs="Arial"/>
        </w:rPr>
        <w:t xml:space="preserve">is comprised of </w:t>
      </w:r>
      <w:r w:rsidRPr="00C576B3">
        <w:rPr>
          <w:rFonts w:cs="Arial"/>
        </w:rPr>
        <w:t xml:space="preserve">an </w:t>
      </w:r>
      <w:r w:rsidR="00704C7A" w:rsidRPr="00C576B3">
        <w:rPr>
          <w:rFonts w:cs="Arial"/>
        </w:rPr>
        <w:t xml:space="preserve">expression of interest </w:t>
      </w:r>
      <w:r w:rsidRPr="00C576B3">
        <w:rPr>
          <w:rFonts w:cs="Arial"/>
        </w:rPr>
        <w:t xml:space="preserve"> with a shortlist of applications assessed as suitable being developed and short-listed organisations proceed</w:t>
      </w:r>
      <w:r w:rsidR="00E15A41" w:rsidRPr="00C576B3">
        <w:rPr>
          <w:rFonts w:cs="Arial"/>
        </w:rPr>
        <w:t>ing</w:t>
      </w:r>
      <w:r w:rsidRPr="00C576B3">
        <w:rPr>
          <w:rFonts w:cs="Arial"/>
        </w:rPr>
        <w:t xml:space="preserve"> to the next stage; and</w:t>
      </w:r>
    </w:p>
    <w:p w14:paraId="065FD4DF" w14:textId="77777777" w:rsidR="002C060A" w:rsidRPr="00C576B3" w:rsidRDefault="00E15A41" w:rsidP="00C576B3">
      <w:pPr>
        <w:pStyle w:val="ListParagraph"/>
        <w:numPr>
          <w:ilvl w:val="1"/>
          <w:numId w:val="16"/>
        </w:numPr>
        <w:spacing w:after="160" w:line="259" w:lineRule="auto"/>
        <w:jc w:val="both"/>
        <w:rPr>
          <w:rFonts w:cs="Arial"/>
        </w:rPr>
      </w:pPr>
      <w:proofErr w:type="gramStart"/>
      <w:r w:rsidRPr="00C576B3">
        <w:rPr>
          <w:rFonts w:cs="Arial"/>
        </w:rPr>
        <w:t>the</w:t>
      </w:r>
      <w:proofErr w:type="gramEnd"/>
      <w:r w:rsidRPr="00C576B3">
        <w:rPr>
          <w:rFonts w:cs="Arial"/>
        </w:rPr>
        <w:t xml:space="preserve"> s</w:t>
      </w:r>
      <w:r w:rsidR="00A201D1" w:rsidRPr="00C576B3">
        <w:rPr>
          <w:rFonts w:cs="Arial"/>
        </w:rPr>
        <w:t>econd stage</w:t>
      </w:r>
      <w:r w:rsidRPr="00C576B3">
        <w:rPr>
          <w:rFonts w:cs="Arial"/>
        </w:rPr>
        <w:t xml:space="preserve"> is comprised of </w:t>
      </w:r>
      <w:r w:rsidR="00A201D1" w:rsidRPr="00C576B3">
        <w:rPr>
          <w:rFonts w:cs="Arial"/>
        </w:rPr>
        <w:t>short-listed organisations sub</w:t>
      </w:r>
      <w:r w:rsidRPr="00C576B3">
        <w:rPr>
          <w:rFonts w:cs="Arial"/>
        </w:rPr>
        <w:t>mitting a more detailed application</w:t>
      </w:r>
      <w:r w:rsidR="00A201D1" w:rsidRPr="00C576B3">
        <w:rPr>
          <w:rFonts w:cs="Arial"/>
        </w:rPr>
        <w:t>.</w:t>
      </w:r>
    </w:p>
    <w:p w14:paraId="22F2081E" w14:textId="07DADE44" w:rsidR="000F5497" w:rsidRPr="00C576B3" w:rsidRDefault="000F5497" w:rsidP="00C576B3">
      <w:pPr>
        <w:pStyle w:val="ListParagraph"/>
        <w:numPr>
          <w:ilvl w:val="0"/>
          <w:numId w:val="16"/>
        </w:numPr>
        <w:spacing w:after="160" w:line="259" w:lineRule="auto"/>
        <w:jc w:val="both"/>
        <w:rPr>
          <w:rFonts w:cs="Arial"/>
        </w:rPr>
      </w:pPr>
      <w:r w:rsidRPr="00C576B3">
        <w:rPr>
          <w:rFonts w:cs="Arial"/>
        </w:rPr>
        <w:t xml:space="preserve">open, competitive </w:t>
      </w:r>
      <w:r w:rsidR="00C90798" w:rsidRPr="00C576B3">
        <w:rPr>
          <w:rFonts w:cs="Arial"/>
        </w:rPr>
        <w:t xml:space="preserve">one stage </w:t>
      </w:r>
      <w:r w:rsidR="00DF7032" w:rsidRPr="00C576B3">
        <w:rPr>
          <w:rFonts w:cs="Arial"/>
        </w:rPr>
        <w:t>processes</w:t>
      </w:r>
      <w:r w:rsidRPr="00C576B3">
        <w:rPr>
          <w:rFonts w:cs="Arial"/>
        </w:rPr>
        <w:t xml:space="preserve">; </w:t>
      </w:r>
    </w:p>
    <w:p w14:paraId="3A2E1F52" w14:textId="77777777" w:rsidR="00BA3DA4" w:rsidRPr="00C576B3" w:rsidRDefault="000F5497" w:rsidP="00C576B3">
      <w:pPr>
        <w:pStyle w:val="ListParagraph"/>
        <w:numPr>
          <w:ilvl w:val="0"/>
          <w:numId w:val="16"/>
        </w:numPr>
        <w:spacing w:after="160" w:line="259" w:lineRule="auto"/>
        <w:jc w:val="both"/>
        <w:rPr>
          <w:rFonts w:cs="Arial"/>
        </w:rPr>
      </w:pPr>
      <w:r w:rsidRPr="00C576B3">
        <w:rPr>
          <w:rFonts w:cs="Arial"/>
        </w:rPr>
        <w:t xml:space="preserve">restricted </w:t>
      </w:r>
      <w:r w:rsidR="00DF7032" w:rsidRPr="00C576B3">
        <w:rPr>
          <w:rFonts w:cs="Arial"/>
        </w:rPr>
        <w:t>processes</w:t>
      </w:r>
      <w:r w:rsidRPr="00C576B3">
        <w:rPr>
          <w:rFonts w:cs="Arial"/>
        </w:rPr>
        <w:t xml:space="preserve">, where a small number of </w:t>
      </w:r>
      <w:r w:rsidR="00060882" w:rsidRPr="00C576B3">
        <w:rPr>
          <w:rFonts w:cs="Arial"/>
        </w:rPr>
        <w:t>A</w:t>
      </w:r>
      <w:r w:rsidRPr="00C576B3">
        <w:rPr>
          <w:rFonts w:cs="Arial"/>
        </w:rPr>
        <w:t>pplicants based on specialised requirements are invited to submit an application</w:t>
      </w:r>
      <w:r w:rsidR="00BA3DA4" w:rsidRPr="00C576B3">
        <w:rPr>
          <w:rFonts w:cs="Arial"/>
        </w:rPr>
        <w:t>; and</w:t>
      </w:r>
    </w:p>
    <w:p w14:paraId="16745E04" w14:textId="77777777" w:rsidR="00BA3DA4" w:rsidRPr="00C576B3" w:rsidRDefault="00BA3DA4" w:rsidP="00C576B3">
      <w:pPr>
        <w:pStyle w:val="ListParagraph"/>
        <w:numPr>
          <w:ilvl w:val="0"/>
          <w:numId w:val="16"/>
        </w:numPr>
        <w:spacing w:after="160" w:line="259" w:lineRule="auto"/>
        <w:jc w:val="both"/>
        <w:rPr>
          <w:rFonts w:cs="Arial"/>
        </w:rPr>
      </w:pPr>
      <w:proofErr w:type="gramStart"/>
      <w:r w:rsidRPr="00C576B3">
        <w:rPr>
          <w:rFonts w:cs="Arial"/>
        </w:rPr>
        <w:t>closed</w:t>
      </w:r>
      <w:proofErr w:type="gramEnd"/>
      <w:r w:rsidRPr="00C576B3">
        <w:rPr>
          <w:rFonts w:cs="Arial"/>
        </w:rPr>
        <w:t xml:space="preserve"> selection by invitation (direct process). </w:t>
      </w:r>
    </w:p>
    <w:p w14:paraId="6F0C8236" w14:textId="77777777" w:rsidR="00704C7A" w:rsidRPr="00FB71D5" w:rsidRDefault="000F5497" w:rsidP="00FB71D5">
      <w:pPr>
        <w:spacing w:after="120" w:line="240" w:lineRule="auto"/>
        <w:jc w:val="both"/>
        <w:rPr>
          <w:rFonts w:eastAsia="Calibri" w:cs="Arial"/>
        </w:rPr>
      </w:pPr>
      <w:r w:rsidRPr="00FB71D5">
        <w:rPr>
          <w:rFonts w:eastAsia="Calibri" w:cs="Arial"/>
        </w:rPr>
        <w:t xml:space="preserve">Activity proposals will be accepted at set periods determined by the NDIA, </w:t>
      </w:r>
      <w:r w:rsidR="00704C7A" w:rsidRPr="00FB71D5">
        <w:rPr>
          <w:rFonts w:eastAsia="Calibri" w:cs="Arial"/>
        </w:rPr>
        <w:t>with eligible applications being assessed against the nominated selection criteria.</w:t>
      </w:r>
    </w:p>
    <w:p w14:paraId="147B6CDC" w14:textId="4DEC53FE" w:rsidR="000F5497" w:rsidRPr="00CC5A8B" w:rsidRDefault="00704C7A" w:rsidP="00FB71D5">
      <w:pPr>
        <w:spacing w:after="120" w:line="240" w:lineRule="auto"/>
        <w:jc w:val="both"/>
        <w:rPr>
          <w:rFonts w:eastAsia="Calibri" w:cs="Arial"/>
        </w:rPr>
      </w:pPr>
      <w:r w:rsidRPr="00CC5A8B">
        <w:rPr>
          <w:rFonts w:eastAsia="Calibri" w:cs="Arial"/>
        </w:rPr>
        <w:t>Applications will be assessed on their merit against the</w:t>
      </w:r>
      <w:r>
        <w:rPr>
          <w:rFonts w:eastAsia="Calibri" w:cs="Arial"/>
        </w:rPr>
        <w:t xml:space="preserve"> nominated</w:t>
      </w:r>
      <w:r w:rsidRPr="00CC5A8B">
        <w:rPr>
          <w:rFonts w:eastAsia="Calibri" w:cs="Arial"/>
        </w:rPr>
        <w:t xml:space="preserve"> selection criteria</w:t>
      </w:r>
      <w:r>
        <w:rPr>
          <w:rFonts w:eastAsia="Calibri" w:cs="Arial"/>
        </w:rPr>
        <w:t xml:space="preserve"> and are likely to undergo </w:t>
      </w:r>
      <w:r w:rsidRPr="00CC5A8B">
        <w:rPr>
          <w:rFonts w:eastAsia="Calibri" w:cs="Arial"/>
        </w:rPr>
        <w:t>a comparative assessment and ranking against other applications</w:t>
      </w:r>
      <w:r>
        <w:rPr>
          <w:rFonts w:eastAsia="Calibri" w:cs="Arial"/>
        </w:rPr>
        <w:t xml:space="preserve"> (depending on the nature of the selection process used)</w:t>
      </w:r>
      <w:r w:rsidRPr="00CC5A8B">
        <w:rPr>
          <w:rFonts w:eastAsia="Calibri" w:cs="Arial"/>
        </w:rPr>
        <w:t>.</w:t>
      </w:r>
    </w:p>
    <w:p w14:paraId="5E0BFD6D" w14:textId="77777777" w:rsidR="000F5497" w:rsidRDefault="000F5497" w:rsidP="000F5497">
      <w:pPr>
        <w:spacing w:after="120" w:line="240" w:lineRule="auto"/>
        <w:jc w:val="both"/>
        <w:rPr>
          <w:rFonts w:eastAsia="Calibri" w:cs="Arial"/>
        </w:rPr>
      </w:pPr>
      <w:r w:rsidRPr="00CC5A8B">
        <w:rPr>
          <w:rFonts w:eastAsia="Calibri" w:cs="Arial"/>
        </w:rPr>
        <w:t xml:space="preserve">Before the </w:t>
      </w:r>
      <w:r>
        <w:rPr>
          <w:rFonts w:eastAsia="Calibri" w:cs="Arial"/>
        </w:rPr>
        <w:t>NDIA</w:t>
      </w:r>
      <w:r w:rsidRPr="00CC5A8B">
        <w:rPr>
          <w:rFonts w:eastAsia="Calibri" w:cs="Arial"/>
        </w:rPr>
        <w:t xml:space="preserve"> identifies a particular selection process, the principle of ‘proportionality’ will be used to assess the scale, nature, funding amount, complexity and ongoing requirements of the grant, against the risks involved in the exercise for the bene</w:t>
      </w:r>
      <w:r>
        <w:rPr>
          <w:rFonts w:eastAsia="Calibri" w:cs="Arial"/>
        </w:rPr>
        <w:t xml:space="preserve">ficiaries and the Commonwealth. </w:t>
      </w:r>
      <w:r w:rsidRPr="00CC5A8B">
        <w:rPr>
          <w:rFonts w:eastAsia="Calibri" w:cs="Arial"/>
        </w:rPr>
        <w:t xml:space="preserve">These considerations will also assist the </w:t>
      </w:r>
      <w:r>
        <w:rPr>
          <w:rFonts w:eastAsia="Calibri" w:cs="Arial"/>
        </w:rPr>
        <w:t>NDIA</w:t>
      </w:r>
      <w:r w:rsidRPr="00CC5A8B">
        <w:rPr>
          <w:rFonts w:eastAsia="Calibri" w:cs="Arial"/>
        </w:rPr>
        <w:t xml:space="preserve"> to determine which approach will be most likely to elicit strong, viable responses from any eligible </w:t>
      </w:r>
      <w:r w:rsidR="00060882">
        <w:rPr>
          <w:rFonts w:eastAsia="Calibri" w:cs="Arial"/>
        </w:rPr>
        <w:t>A</w:t>
      </w:r>
      <w:r w:rsidRPr="00CC5A8B">
        <w:rPr>
          <w:rFonts w:eastAsia="Calibri" w:cs="Arial"/>
        </w:rPr>
        <w:t xml:space="preserve">pplicants. </w:t>
      </w:r>
    </w:p>
    <w:p w14:paraId="0D061FB5" w14:textId="77777777" w:rsidR="000F5497" w:rsidRPr="00FB71D5" w:rsidRDefault="000F5497" w:rsidP="00FB71D5">
      <w:pPr>
        <w:spacing w:after="120" w:line="240" w:lineRule="auto"/>
        <w:jc w:val="both"/>
        <w:rPr>
          <w:rFonts w:eastAsia="Calibri" w:cs="Arial"/>
        </w:rPr>
      </w:pPr>
      <w:r w:rsidRPr="00FB71D5">
        <w:rPr>
          <w:rFonts w:eastAsia="Calibri" w:cs="Arial"/>
        </w:rPr>
        <w:t xml:space="preserve">The NDIA may partner with </w:t>
      </w:r>
      <w:r w:rsidR="00BA3DA4" w:rsidRPr="00FB71D5">
        <w:rPr>
          <w:rFonts w:eastAsia="Calibri" w:cs="Arial"/>
        </w:rPr>
        <w:t>a third party provider (</w:t>
      </w:r>
      <w:r w:rsidR="00885A21" w:rsidRPr="00FB71D5">
        <w:rPr>
          <w:rFonts w:eastAsia="Calibri" w:cs="Arial"/>
        </w:rPr>
        <w:t>e.g.</w:t>
      </w:r>
      <w:r w:rsidR="00BA3DA4" w:rsidRPr="00FB71D5">
        <w:rPr>
          <w:rFonts w:eastAsia="Calibri" w:cs="Arial"/>
        </w:rPr>
        <w:t xml:space="preserve"> </w:t>
      </w:r>
      <w:r w:rsidRPr="00FB71D5">
        <w:rPr>
          <w:rFonts w:eastAsia="Calibri" w:cs="Arial"/>
        </w:rPr>
        <w:t xml:space="preserve">the Community Grants Hub </w:t>
      </w:r>
      <w:r w:rsidR="00113D54" w:rsidRPr="00FB71D5">
        <w:rPr>
          <w:rFonts w:eastAsia="Calibri" w:cs="Arial"/>
        </w:rPr>
        <w:t>(supported by the Australian Government Department of Social Services)</w:t>
      </w:r>
      <w:r w:rsidR="00BA3DA4" w:rsidRPr="00FB71D5">
        <w:rPr>
          <w:rFonts w:eastAsia="Calibri" w:cs="Arial"/>
        </w:rPr>
        <w:t>)</w:t>
      </w:r>
      <w:r w:rsidR="00113D54" w:rsidRPr="00FB71D5">
        <w:rPr>
          <w:rFonts w:eastAsia="Calibri" w:cs="Arial"/>
        </w:rPr>
        <w:t xml:space="preserve"> </w:t>
      </w:r>
      <w:r w:rsidRPr="00FB71D5">
        <w:rPr>
          <w:rFonts w:eastAsia="Calibri" w:cs="Arial"/>
        </w:rPr>
        <w:t>to implement grant processes under the CICD Program.</w:t>
      </w:r>
    </w:p>
    <w:p w14:paraId="3EFB25D1" w14:textId="77777777" w:rsidR="000F5497" w:rsidRPr="00FB71D5" w:rsidRDefault="000F5497" w:rsidP="00FB71D5">
      <w:pPr>
        <w:spacing w:after="120" w:line="240" w:lineRule="auto"/>
        <w:jc w:val="both"/>
        <w:rPr>
          <w:rFonts w:eastAsia="Calibri" w:cs="Arial"/>
        </w:rPr>
      </w:pPr>
      <w:r w:rsidRPr="00FB71D5">
        <w:rPr>
          <w:rFonts w:eastAsia="Calibri" w:cs="Arial"/>
        </w:rPr>
        <w:t>The NDIA is not under any obligation to fund every application that meets the CICD Program objectives and selection criteria. During a competitive selection process, applications that are found to be suitable will be subject to a comparative assessment. Regardless of the selection process adopted, if the NDIA considers that the applications received through a funding round are unlikely to:</w:t>
      </w:r>
    </w:p>
    <w:p w14:paraId="43E68C35" w14:textId="77777777" w:rsidR="000F5497" w:rsidRPr="00AE14C1" w:rsidRDefault="000F5497" w:rsidP="00A5376A">
      <w:pPr>
        <w:pStyle w:val="ListParagraph"/>
        <w:numPr>
          <w:ilvl w:val="0"/>
          <w:numId w:val="22"/>
        </w:numPr>
        <w:spacing w:before="240" w:after="120" w:line="240" w:lineRule="auto"/>
        <w:jc w:val="both"/>
        <w:rPr>
          <w:rFonts w:eastAsia="Calibri" w:cs="Arial"/>
        </w:rPr>
      </w:pPr>
      <w:r w:rsidRPr="00AE14C1">
        <w:rPr>
          <w:rFonts w:eastAsia="Calibri" w:cs="Arial"/>
        </w:rPr>
        <w:t>meet the NDIA and CICD Program objectives;</w:t>
      </w:r>
      <w:r w:rsidR="00113D54">
        <w:rPr>
          <w:rFonts w:eastAsia="Calibri" w:cs="Arial"/>
        </w:rPr>
        <w:t xml:space="preserve"> or</w:t>
      </w:r>
    </w:p>
    <w:p w14:paraId="7E9D9974" w14:textId="3B2ABB90" w:rsidR="000F5497" w:rsidRDefault="000F5497" w:rsidP="00A5376A">
      <w:pPr>
        <w:pStyle w:val="ListParagraph"/>
        <w:numPr>
          <w:ilvl w:val="0"/>
          <w:numId w:val="22"/>
        </w:numPr>
        <w:spacing w:before="240" w:after="120" w:line="240" w:lineRule="auto"/>
        <w:jc w:val="both"/>
        <w:rPr>
          <w:rFonts w:eastAsia="Calibri" w:cs="Arial"/>
        </w:rPr>
      </w:pPr>
      <w:r w:rsidRPr="00AE14C1">
        <w:rPr>
          <w:rFonts w:eastAsia="Calibri" w:cs="Arial"/>
        </w:rPr>
        <w:t xml:space="preserve">deliver a satisfactory result for the community </w:t>
      </w:r>
    </w:p>
    <w:p w14:paraId="7F14ECED" w14:textId="14AFB473" w:rsidR="000F5497" w:rsidRDefault="00AC74B9" w:rsidP="00FB71D5">
      <w:pPr>
        <w:spacing w:after="120" w:line="240" w:lineRule="auto"/>
        <w:jc w:val="both"/>
        <w:rPr>
          <w:rFonts w:eastAsia="Calibri" w:cs="Arial"/>
        </w:rPr>
      </w:pPr>
      <w:proofErr w:type="gramStart"/>
      <w:r>
        <w:rPr>
          <w:rFonts w:eastAsia="Calibri" w:cs="Arial"/>
        </w:rPr>
        <w:t>all</w:t>
      </w:r>
      <w:proofErr w:type="gramEnd"/>
      <w:r>
        <w:rPr>
          <w:rFonts w:eastAsia="Calibri" w:cs="Arial"/>
        </w:rPr>
        <w:t xml:space="preserve"> or part of </w:t>
      </w:r>
      <w:r w:rsidR="000F5497" w:rsidRPr="00AE14C1">
        <w:rPr>
          <w:rFonts w:eastAsia="Calibri" w:cs="Arial"/>
        </w:rPr>
        <w:t xml:space="preserve">the </w:t>
      </w:r>
      <w:r w:rsidR="000C4ABF" w:rsidRPr="00AE14C1">
        <w:rPr>
          <w:rFonts w:eastAsia="Calibri" w:cs="Arial"/>
        </w:rPr>
        <w:t xml:space="preserve">funding round </w:t>
      </w:r>
      <w:r w:rsidR="000F5497" w:rsidRPr="00AE14C1">
        <w:rPr>
          <w:rFonts w:eastAsia="Calibri" w:cs="Arial"/>
        </w:rPr>
        <w:t>may be withdrawn or readvertised at the NDIA’s discretion</w:t>
      </w:r>
      <w:r w:rsidR="00E2040A">
        <w:rPr>
          <w:rFonts w:eastAsia="Calibri" w:cs="Arial"/>
        </w:rPr>
        <w:t>; or the NDIA may decide to conduct a new and/or different selection process for that funding round</w:t>
      </w:r>
      <w:r w:rsidR="001E111F">
        <w:rPr>
          <w:rFonts w:eastAsia="Calibri" w:cs="Arial"/>
        </w:rPr>
        <w:t>.</w:t>
      </w:r>
      <w:r w:rsidR="000F5497" w:rsidRPr="00AE14C1">
        <w:rPr>
          <w:rFonts w:eastAsia="Calibri" w:cs="Arial"/>
        </w:rPr>
        <w:t xml:space="preserve"> </w:t>
      </w:r>
      <w:r w:rsidR="000C4ABF" w:rsidRPr="00AE14C1">
        <w:rPr>
          <w:rFonts w:eastAsia="Calibri" w:cs="Arial"/>
        </w:rPr>
        <w:t xml:space="preserve">For all funding rounds or opportunities, the NDIA </w:t>
      </w:r>
      <w:r w:rsidR="000C4ABF">
        <w:rPr>
          <w:rFonts w:eastAsia="Calibri" w:cs="Arial"/>
        </w:rPr>
        <w:t>d</w:t>
      </w:r>
      <w:r w:rsidR="000C4ABF" w:rsidRPr="00AE14C1">
        <w:rPr>
          <w:rFonts w:eastAsia="Calibri" w:cs="Arial"/>
        </w:rPr>
        <w:t xml:space="preserve">elegate will ultimately determine whether an application will receive funding </w:t>
      </w:r>
      <w:r w:rsidR="000C4ABF">
        <w:rPr>
          <w:rFonts w:eastAsia="Calibri" w:cs="Arial"/>
        </w:rPr>
        <w:t>and/or whether the allocated budget for the funding round is fully expended</w:t>
      </w:r>
      <w:r w:rsidR="000C4ABF" w:rsidRPr="00AE14C1">
        <w:rPr>
          <w:rFonts w:eastAsia="Calibri" w:cs="Arial"/>
        </w:rPr>
        <w:t>.</w:t>
      </w:r>
    </w:p>
    <w:p w14:paraId="60D22E9D" w14:textId="77777777" w:rsidR="00353951" w:rsidRPr="00F51AC7" w:rsidRDefault="00353951" w:rsidP="00A5376A">
      <w:pPr>
        <w:pStyle w:val="Heading2"/>
        <w:numPr>
          <w:ilvl w:val="1"/>
          <w:numId w:val="5"/>
        </w:numPr>
        <w:ind w:left="709" w:hanging="709"/>
        <w:jc w:val="both"/>
        <w:rPr>
          <w:rFonts w:cs="Arial"/>
        </w:rPr>
      </w:pPr>
      <w:bookmarkStart w:id="559" w:name="_Toc466630162"/>
      <w:r w:rsidRPr="00F51AC7">
        <w:rPr>
          <w:rFonts w:cs="Arial"/>
        </w:rPr>
        <w:t>Advertisement of grant funding</w:t>
      </w:r>
      <w:bookmarkEnd w:id="559"/>
    </w:p>
    <w:p w14:paraId="7A533A3D" w14:textId="77777777" w:rsidR="00353951" w:rsidRPr="00CC5A8B" w:rsidRDefault="00353951" w:rsidP="00353951">
      <w:pPr>
        <w:spacing w:after="120" w:line="240" w:lineRule="auto"/>
        <w:jc w:val="both"/>
        <w:rPr>
          <w:rFonts w:eastAsia="Calibri" w:cs="Arial"/>
          <w:color w:val="000000" w:themeColor="text1"/>
        </w:rPr>
      </w:pPr>
      <w:r w:rsidRPr="00CC5A8B">
        <w:rPr>
          <w:rFonts w:eastAsia="Calibri" w:cs="Arial"/>
          <w:color w:val="000000" w:themeColor="text1"/>
        </w:rPr>
        <w:lastRenderedPageBreak/>
        <w:t>The NDIA may elect to advertise funding opportunities or rounds:</w:t>
      </w:r>
    </w:p>
    <w:p w14:paraId="65EE2401" w14:textId="77777777" w:rsidR="00353951" w:rsidRPr="00242E35" w:rsidRDefault="00353951" w:rsidP="0038088A">
      <w:pPr>
        <w:numPr>
          <w:ilvl w:val="0"/>
          <w:numId w:val="1"/>
        </w:numPr>
        <w:spacing w:after="0" w:line="240" w:lineRule="auto"/>
        <w:ind w:left="568" w:hanging="284"/>
        <w:jc w:val="both"/>
        <w:rPr>
          <w:rFonts w:eastAsia="Times New Roman" w:cs="Arial"/>
          <w:lang w:eastAsia="en-AU"/>
        </w:rPr>
      </w:pPr>
      <w:r w:rsidRPr="00242E35">
        <w:rPr>
          <w:rFonts w:eastAsia="Times New Roman" w:cs="Arial"/>
          <w:lang w:eastAsia="en-AU"/>
        </w:rPr>
        <w:t>in major national newspapers and other selected newspapers;</w:t>
      </w:r>
    </w:p>
    <w:p w14:paraId="7BE81F4A" w14:textId="77777777" w:rsidR="00353951" w:rsidRPr="00242E35" w:rsidRDefault="00353951" w:rsidP="0038088A">
      <w:pPr>
        <w:numPr>
          <w:ilvl w:val="0"/>
          <w:numId w:val="1"/>
        </w:numPr>
        <w:spacing w:after="0" w:line="240" w:lineRule="auto"/>
        <w:ind w:left="568" w:hanging="284"/>
        <w:jc w:val="both"/>
        <w:rPr>
          <w:rFonts w:eastAsia="Times New Roman" w:cs="Arial"/>
          <w:lang w:eastAsia="en-AU"/>
        </w:rPr>
      </w:pPr>
      <w:r w:rsidRPr="00242E35">
        <w:rPr>
          <w:rFonts w:eastAsia="Times New Roman" w:cs="Arial"/>
          <w:lang w:eastAsia="en-AU"/>
        </w:rPr>
        <w:t xml:space="preserve">on the </w:t>
      </w:r>
      <w:hyperlink r:id="rId14" w:history="1">
        <w:r w:rsidRPr="00242E35">
          <w:rPr>
            <w:rFonts w:eastAsia="Times New Roman" w:cs="Arial"/>
            <w:lang w:eastAsia="en-AU"/>
          </w:rPr>
          <w:t>NDIS website</w:t>
        </w:r>
      </w:hyperlink>
      <w:r w:rsidRPr="00242E35">
        <w:rPr>
          <w:rFonts w:eastAsia="Times New Roman" w:cs="Arial"/>
          <w:lang w:eastAsia="en-AU"/>
        </w:rPr>
        <w:t xml:space="preserve">; </w:t>
      </w:r>
    </w:p>
    <w:p w14:paraId="13054D6D" w14:textId="77777777" w:rsidR="00353951" w:rsidRDefault="00E077F3" w:rsidP="0038088A">
      <w:pPr>
        <w:numPr>
          <w:ilvl w:val="0"/>
          <w:numId w:val="1"/>
        </w:numPr>
        <w:spacing w:after="0" w:line="240" w:lineRule="auto"/>
        <w:ind w:left="568" w:hanging="284"/>
        <w:jc w:val="both"/>
        <w:rPr>
          <w:rFonts w:eastAsia="Times New Roman" w:cs="Arial"/>
          <w:lang w:eastAsia="en-AU"/>
        </w:rPr>
      </w:pPr>
      <w:r>
        <w:rPr>
          <w:rFonts w:eastAsia="Times New Roman" w:cs="Arial"/>
          <w:lang w:eastAsia="en-AU"/>
        </w:rPr>
        <w:t xml:space="preserve">via </w:t>
      </w:r>
      <w:r w:rsidR="00BA3DA4">
        <w:rPr>
          <w:rFonts w:eastAsia="Times New Roman" w:cs="Arial"/>
          <w:lang w:eastAsia="en-AU"/>
        </w:rPr>
        <w:t>relevant third party providers (</w:t>
      </w:r>
      <w:r w:rsidR="00885A21">
        <w:rPr>
          <w:rFonts w:eastAsia="Times New Roman" w:cs="Arial"/>
          <w:lang w:eastAsia="en-AU"/>
        </w:rPr>
        <w:t>e.g.</w:t>
      </w:r>
      <w:r w:rsidR="00BA3DA4">
        <w:rPr>
          <w:rFonts w:eastAsia="Times New Roman" w:cs="Arial"/>
          <w:lang w:eastAsia="en-AU"/>
        </w:rPr>
        <w:t xml:space="preserve"> </w:t>
      </w:r>
      <w:r w:rsidR="00353951" w:rsidRPr="00242E35">
        <w:rPr>
          <w:rFonts w:eastAsia="Times New Roman" w:cs="Arial"/>
          <w:lang w:eastAsia="en-AU"/>
        </w:rPr>
        <w:t xml:space="preserve">the </w:t>
      </w:r>
      <w:hyperlink r:id="rId15" w:history="1">
        <w:r w:rsidR="00353951">
          <w:rPr>
            <w:rFonts w:eastAsia="Times New Roman" w:cs="Arial"/>
            <w:lang w:eastAsia="en-AU"/>
          </w:rPr>
          <w:t>Community Grants</w:t>
        </w:r>
        <w:r w:rsidR="00353951" w:rsidRPr="00242E35">
          <w:rPr>
            <w:rFonts w:eastAsia="Times New Roman" w:cs="Arial"/>
            <w:lang w:eastAsia="en-AU"/>
          </w:rPr>
          <w:t xml:space="preserve"> </w:t>
        </w:r>
        <w:r w:rsidR="00353951">
          <w:rPr>
            <w:rFonts w:eastAsia="Times New Roman" w:cs="Arial"/>
            <w:lang w:eastAsia="en-AU"/>
          </w:rPr>
          <w:t>Hub</w:t>
        </w:r>
        <w:r w:rsidR="00353951" w:rsidRPr="00242E35">
          <w:rPr>
            <w:rFonts w:eastAsia="Times New Roman" w:cs="Arial"/>
            <w:lang w:eastAsia="en-AU"/>
          </w:rPr>
          <w:t xml:space="preserve"> website</w:t>
        </w:r>
      </w:hyperlink>
      <w:r w:rsidR="00BA3DA4">
        <w:rPr>
          <w:rFonts w:eastAsia="Times New Roman" w:cs="Arial"/>
          <w:lang w:eastAsia="en-AU"/>
        </w:rPr>
        <w:t>)</w:t>
      </w:r>
      <w:r w:rsidR="00403508">
        <w:rPr>
          <w:rFonts w:eastAsia="Times New Roman" w:cs="Arial"/>
          <w:lang w:eastAsia="en-AU"/>
        </w:rPr>
        <w:t>; and/or</w:t>
      </w:r>
    </w:p>
    <w:p w14:paraId="4D7805AB" w14:textId="77777777" w:rsidR="00403508" w:rsidRPr="00242E35" w:rsidRDefault="00403508" w:rsidP="0038088A">
      <w:pPr>
        <w:numPr>
          <w:ilvl w:val="0"/>
          <w:numId w:val="1"/>
        </w:numPr>
        <w:spacing w:after="120" w:line="240" w:lineRule="auto"/>
        <w:ind w:left="568" w:hanging="284"/>
        <w:jc w:val="both"/>
        <w:rPr>
          <w:rFonts w:eastAsia="Times New Roman" w:cs="Arial"/>
          <w:lang w:eastAsia="en-AU"/>
        </w:rPr>
      </w:pPr>
      <w:proofErr w:type="gramStart"/>
      <w:r>
        <w:rPr>
          <w:rFonts w:eastAsia="Times New Roman" w:cs="Arial"/>
          <w:lang w:eastAsia="en-AU"/>
        </w:rPr>
        <w:t>any</w:t>
      </w:r>
      <w:proofErr w:type="gramEnd"/>
      <w:r>
        <w:rPr>
          <w:rFonts w:eastAsia="Times New Roman" w:cs="Arial"/>
          <w:lang w:eastAsia="en-AU"/>
        </w:rPr>
        <w:t xml:space="preserve"> other mechanism as determined by the NDIA.</w:t>
      </w:r>
    </w:p>
    <w:p w14:paraId="107E5E5F" w14:textId="28799417" w:rsidR="00353951" w:rsidRPr="00FB71D5" w:rsidRDefault="00353951" w:rsidP="00353951">
      <w:pPr>
        <w:spacing w:after="120" w:line="240" w:lineRule="auto"/>
        <w:jc w:val="both"/>
        <w:rPr>
          <w:rFonts w:eastAsia="Calibri" w:cs="Arial"/>
        </w:rPr>
      </w:pPr>
      <w:r w:rsidRPr="00FB71D5">
        <w:rPr>
          <w:rFonts w:eastAsia="Calibri" w:cs="Arial"/>
        </w:rPr>
        <w:t xml:space="preserve">Any advertisement will inform potential </w:t>
      </w:r>
      <w:r w:rsidR="00060882" w:rsidRPr="00FB71D5">
        <w:rPr>
          <w:rFonts w:eastAsia="Calibri" w:cs="Arial"/>
        </w:rPr>
        <w:t>A</w:t>
      </w:r>
      <w:r w:rsidRPr="00FB71D5">
        <w:rPr>
          <w:rFonts w:eastAsia="Calibri" w:cs="Arial"/>
        </w:rPr>
        <w:t xml:space="preserve">pplicants of </w:t>
      </w:r>
      <w:r w:rsidR="000C4ABF" w:rsidRPr="00FB71D5">
        <w:rPr>
          <w:rFonts w:eastAsia="Calibri" w:cs="Arial"/>
        </w:rPr>
        <w:t xml:space="preserve">how </w:t>
      </w:r>
      <w:r w:rsidRPr="00FB71D5">
        <w:rPr>
          <w:rFonts w:eastAsia="Calibri" w:cs="Arial"/>
        </w:rPr>
        <w:t xml:space="preserve">to obtain </w:t>
      </w:r>
      <w:r w:rsidR="000C4ABF" w:rsidRPr="00FB71D5">
        <w:rPr>
          <w:rFonts w:eastAsia="Calibri" w:cs="Arial"/>
        </w:rPr>
        <w:t>the Application Pack</w:t>
      </w:r>
      <w:r w:rsidRPr="00FB71D5">
        <w:rPr>
          <w:rFonts w:eastAsia="Calibri" w:cs="Arial"/>
        </w:rPr>
        <w:t xml:space="preserve"> for the relevant funding round. Specific funding round details and processes will be provided </w:t>
      </w:r>
      <w:r w:rsidR="00E077F3" w:rsidRPr="00FB71D5">
        <w:rPr>
          <w:rFonts w:eastAsia="Calibri" w:cs="Arial"/>
        </w:rPr>
        <w:t xml:space="preserve">via </w:t>
      </w:r>
      <w:r w:rsidR="00403508" w:rsidRPr="00FB71D5">
        <w:rPr>
          <w:rFonts w:eastAsia="Calibri" w:cs="Arial"/>
        </w:rPr>
        <w:t>any, or a combination of, the mechanisms identified above</w:t>
      </w:r>
      <w:r w:rsidRPr="00FB71D5">
        <w:rPr>
          <w:rFonts w:eastAsia="Calibri" w:cs="Arial"/>
        </w:rPr>
        <w:t>.</w:t>
      </w:r>
    </w:p>
    <w:p w14:paraId="5417581B" w14:textId="77777777" w:rsidR="000C4ABF" w:rsidRPr="00F51AC7" w:rsidRDefault="000C4ABF" w:rsidP="000C4ABF">
      <w:pPr>
        <w:pStyle w:val="Heading2"/>
        <w:widowControl w:val="0"/>
        <w:numPr>
          <w:ilvl w:val="1"/>
          <w:numId w:val="5"/>
        </w:numPr>
        <w:ind w:left="709" w:hanging="709"/>
        <w:jc w:val="both"/>
        <w:rPr>
          <w:rFonts w:cs="Arial"/>
        </w:rPr>
      </w:pPr>
      <w:bookmarkStart w:id="560" w:name="_Toc462912563"/>
      <w:bookmarkStart w:id="561" w:name="_Toc462913047"/>
      <w:bookmarkStart w:id="562" w:name="_Toc462918363"/>
      <w:bookmarkStart w:id="563" w:name="_Toc462918592"/>
      <w:bookmarkStart w:id="564" w:name="_Toc462918821"/>
      <w:bookmarkStart w:id="565" w:name="_Toc462919051"/>
      <w:bookmarkStart w:id="566" w:name="_Toc462912564"/>
      <w:bookmarkStart w:id="567" w:name="_Toc462913048"/>
      <w:bookmarkStart w:id="568" w:name="_Toc462918364"/>
      <w:bookmarkStart w:id="569" w:name="_Toc462918593"/>
      <w:bookmarkStart w:id="570" w:name="_Toc462918822"/>
      <w:bookmarkStart w:id="571" w:name="_Toc462919052"/>
      <w:bookmarkStart w:id="572" w:name="_Toc462912565"/>
      <w:bookmarkStart w:id="573" w:name="_Toc462913049"/>
      <w:bookmarkStart w:id="574" w:name="_Toc462918365"/>
      <w:bookmarkStart w:id="575" w:name="_Toc462918594"/>
      <w:bookmarkStart w:id="576" w:name="_Toc462918823"/>
      <w:bookmarkStart w:id="577" w:name="_Toc462919053"/>
      <w:bookmarkStart w:id="578" w:name="_Toc462912566"/>
      <w:bookmarkStart w:id="579" w:name="_Toc462913050"/>
      <w:bookmarkStart w:id="580" w:name="_Toc462918366"/>
      <w:bookmarkStart w:id="581" w:name="_Toc462918595"/>
      <w:bookmarkStart w:id="582" w:name="_Toc462918824"/>
      <w:bookmarkStart w:id="583" w:name="_Toc462919054"/>
      <w:bookmarkStart w:id="584" w:name="_Toc462912567"/>
      <w:bookmarkStart w:id="585" w:name="_Toc462913051"/>
      <w:bookmarkStart w:id="586" w:name="_Toc462918367"/>
      <w:bookmarkStart w:id="587" w:name="_Toc462918596"/>
      <w:bookmarkStart w:id="588" w:name="_Toc462918825"/>
      <w:bookmarkStart w:id="589" w:name="_Toc462919055"/>
      <w:bookmarkStart w:id="590" w:name="_Toc462912568"/>
      <w:bookmarkStart w:id="591" w:name="_Toc462913052"/>
      <w:bookmarkStart w:id="592" w:name="_Toc462918368"/>
      <w:bookmarkStart w:id="593" w:name="_Toc462918597"/>
      <w:bookmarkStart w:id="594" w:name="_Toc462918826"/>
      <w:bookmarkStart w:id="595" w:name="_Toc462919056"/>
      <w:bookmarkStart w:id="596" w:name="_Toc462912569"/>
      <w:bookmarkStart w:id="597" w:name="_Toc462913053"/>
      <w:bookmarkStart w:id="598" w:name="_Toc462918369"/>
      <w:bookmarkStart w:id="599" w:name="_Toc462918598"/>
      <w:bookmarkStart w:id="600" w:name="_Toc462918827"/>
      <w:bookmarkStart w:id="601" w:name="_Toc462919057"/>
      <w:bookmarkStart w:id="602" w:name="_Toc462835123"/>
      <w:bookmarkStart w:id="603" w:name="_Toc462845727"/>
      <w:bookmarkStart w:id="604" w:name="_Toc462846893"/>
      <w:bookmarkStart w:id="605" w:name="_Toc462906173"/>
      <w:bookmarkStart w:id="606" w:name="_Toc462911920"/>
      <w:bookmarkStart w:id="607" w:name="_Toc462912398"/>
      <w:bookmarkStart w:id="608" w:name="_Toc462912570"/>
      <w:bookmarkStart w:id="609" w:name="_Toc462913054"/>
      <w:bookmarkStart w:id="610" w:name="_Toc462918370"/>
      <w:bookmarkStart w:id="611" w:name="_Toc462918599"/>
      <w:bookmarkStart w:id="612" w:name="_Toc462918828"/>
      <w:bookmarkStart w:id="613" w:name="_Toc462919058"/>
      <w:bookmarkStart w:id="614" w:name="_Toc389125641"/>
      <w:bookmarkStart w:id="615" w:name="_Ref420931064"/>
      <w:bookmarkStart w:id="616" w:name="_Ref420931067"/>
      <w:bookmarkStart w:id="617" w:name="_Toc464828376"/>
      <w:bookmarkStart w:id="618" w:name="_Toc466630163"/>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F51AC7">
        <w:rPr>
          <w:rFonts w:cs="Arial"/>
        </w:rPr>
        <w:t>Selection Criteria</w:t>
      </w:r>
      <w:bookmarkEnd w:id="614"/>
      <w:bookmarkEnd w:id="615"/>
      <w:bookmarkEnd w:id="616"/>
      <w:bookmarkEnd w:id="617"/>
      <w:bookmarkEnd w:id="618"/>
    </w:p>
    <w:p w14:paraId="531C27B4" w14:textId="5B32F00D" w:rsidR="00CC00FE" w:rsidRDefault="00CC00FE" w:rsidP="00B30285">
      <w:pPr>
        <w:spacing w:after="120" w:line="240" w:lineRule="auto"/>
        <w:jc w:val="both"/>
        <w:rPr>
          <w:rFonts w:eastAsia="Calibri" w:cs="Arial"/>
        </w:rPr>
      </w:pPr>
      <w:r w:rsidRPr="00CC5A8B">
        <w:rPr>
          <w:rFonts w:eastAsia="Calibri" w:cs="Arial"/>
        </w:rPr>
        <w:t>Under the</w:t>
      </w:r>
      <w:r>
        <w:rPr>
          <w:rFonts w:eastAsia="Calibri" w:cs="Arial"/>
        </w:rPr>
        <w:t xml:space="preserve"> CICD Program</w:t>
      </w:r>
      <w:r w:rsidR="00E5157D">
        <w:rPr>
          <w:rFonts w:eastAsia="Calibri" w:cs="Arial"/>
        </w:rPr>
        <w:t>,</w:t>
      </w:r>
      <w:r w:rsidRPr="00CC5A8B">
        <w:rPr>
          <w:rFonts w:eastAsia="Calibri" w:cs="Arial"/>
        </w:rPr>
        <w:t xml:space="preserve"> </w:t>
      </w:r>
      <w:r>
        <w:rPr>
          <w:rFonts w:eastAsia="Calibri" w:cs="Arial"/>
        </w:rPr>
        <w:t xml:space="preserve">the following </w:t>
      </w:r>
      <w:r w:rsidR="00885A21">
        <w:rPr>
          <w:rFonts w:eastAsia="Calibri" w:cs="Arial"/>
        </w:rPr>
        <w:t>selection</w:t>
      </w:r>
      <w:r w:rsidR="00885A21" w:rsidRPr="00CC5A8B">
        <w:rPr>
          <w:rFonts w:eastAsia="Calibri" w:cs="Arial"/>
        </w:rPr>
        <w:t xml:space="preserve"> </w:t>
      </w:r>
      <w:r w:rsidRPr="00CC5A8B">
        <w:rPr>
          <w:rFonts w:eastAsia="Calibri" w:cs="Arial"/>
        </w:rPr>
        <w:t>criteria have been identified</w:t>
      </w:r>
      <w:r>
        <w:rPr>
          <w:rFonts w:eastAsia="Calibri" w:cs="Arial"/>
        </w:rPr>
        <w:t>. These selection criteria may be applicable across both of the CICD Program Activities.</w:t>
      </w:r>
      <w:r w:rsidR="00F362EB">
        <w:rPr>
          <w:rFonts w:eastAsia="Calibri" w:cs="Arial"/>
        </w:rPr>
        <w:t xml:space="preserve"> </w:t>
      </w:r>
      <w:r w:rsidR="00F362EB" w:rsidRPr="00F362EB">
        <w:rPr>
          <w:rFonts w:eastAsia="Calibri" w:cs="Arial"/>
        </w:rPr>
        <w:t xml:space="preserve">Depending on the Activity and type of funding process, a reduced set of </w:t>
      </w:r>
      <w:r w:rsidR="00E2040A">
        <w:rPr>
          <w:rFonts w:eastAsia="Calibri" w:cs="Arial"/>
        </w:rPr>
        <w:t>selection</w:t>
      </w:r>
      <w:r w:rsidR="00F362EB" w:rsidRPr="00F362EB">
        <w:rPr>
          <w:rFonts w:eastAsia="Calibri" w:cs="Arial"/>
        </w:rPr>
        <w:t xml:space="preserve"> criteria may be set by the </w:t>
      </w:r>
      <w:r w:rsidR="00E2040A">
        <w:rPr>
          <w:rFonts w:eastAsia="Calibri" w:cs="Arial"/>
        </w:rPr>
        <w:t xml:space="preserve">relevant </w:t>
      </w:r>
      <w:r w:rsidR="00F362EB" w:rsidRPr="00F362EB">
        <w:rPr>
          <w:rFonts w:eastAsia="Calibri" w:cs="Arial"/>
        </w:rPr>
        <w:t>delegate exercising their ability to waive certain criteria.</w:t>
      </w:r>
      <w:r w:rsidR="00E2040A">
        <w:rPr>
          <w:rFonts w:eastAsia="Calibri" w:cs="Arial"/>
        </w:rPr>
        <w:t xml:space="preserve"> All potential </w:t>
      </w:r>
      <w:r w:rsidR="00060882">
        <w:rPr>
          <w:rFonts w:eastAsia="Calibri" w:cs="Arial"/>
        </w:rPr>
        <w:t>A</w:t>
      </w:r>
      <w:r w:rsidR="00E2040A">
        <w:rPr>
          <w:rFonts w:eastAsia="Calibri" w:cs="Arial"/>
        </w:rPr>
        <w:t xml:space="preserve">pplicants should carefully review the </w:t>
      </w:r>
      <w:r w:rsidR="00951362">
        <w:rPr>
          <w:rFonts w:eastAsia="Calibri" w:cs="Arial"/>
        </w:rPr>
        <w:t>information for each funding round</w:t>
      </w:r>
      <w:r w:rsidRPr="00CC5A8B">
        <w:rPr>
          <w:rFonts w:eastAsia="Calibri" w:cs="Arial"/>
        </w:rPr>
        <w:t>:</w:t>
      </w:r>
    </w:p>
    <w:p w14:paraId="7A2C06EB" w14:textId="77777777" w:rsidR="00CC00FE" w:rsidRDefault="00F7252D" w:rsidP="005A0836">
      <w:pPr>
        <w:spacing w:before="240" w:after="120" w:line="240" w:lineRule="auto"/>
        <w:ind w:left="1418" w:hanging="1418"/>
        <w:jc w:val="both"/>
        <w:rPr>
          <w:b/>
        </w:rPr>
      </w:pPr>
      <w:r>
        <w:rPr>
          <w:b/>
        </w:rPr>
        <w:t>Criterion 1</w:t>
      </w:r>
      <w:r w:rsidR="00E5157D">
        <w:rPr>
          <w:b/>
        </w:rPr>
        <w:t>:</w:t>
      </w:r>
      <w:r>
        <w:rPr>
          <w:b/>
        </w:rPr>
        <w:tab/>
      </w:r>
      <w:r w:rsidR="00CC00FE">
        <w:rPr>
          <w:b/>
        </w:rPr>
        <w:t xml:space="preserve">Demonstrated </w:t>
      </w:r>
      <w:r w:rsidR="00CC00FE" w:rsidRPr="001B748D">
        <w:rPr>
          <w:b/>
        </w:rPr>
        <w:t xml:space="preserve">alignment with CICD </w:t>
      </w:r>
      <w:r w:rsidR="008B2593">
        <w:rPr>
          <w:b/>
        </w:rPr>
        <w:t>A</w:t>
      </w:r>
      <w:r w:rsidR="008B2593" w:rsidRPr="001B748D">
        <w:rPr>
          <w:b/>
        </w:rPr>
        <w:t xml:space="preserve">ctivity </w:t>
      </w:r>
      <w:r w:rsidR="00CC00FE" w:rsidRPr="001B748D">
        <w:rPr>
          <w:b/>
        </w:rPr>
        <w:t xml:space="preserve">objectives and </w:t>
      </w:r>
      <w:r w:rsidR="00CC00FE">
        <w:rPr>
          <w:b/>
        </w:rPr>
        <w:t>evidence of need</w:t>
      </w:r>
    </w:p>
    <w:p w14:paraId="0612601C" w14:textId="77777777" w:rsidR="00F7252D" w:rsidRPr="00F7252D" w:rsidRDefault="005A0836" w:rsidP="00F7252D">
      <w:pPr>
        <w:spacing w:after="0" w:line="280" w:lineRule="atLeast"/>
        <w:rPr>
          <w:rFonts w:eastAsia="Arial" w:cs="Times New Roman"/>
          <w:color w:val="000000"/>
          <w:szCs w:val="20"/>
        </w:rPr>
      </w:pPr>
      <w:r>
        <w:rPr>
          <w:rFonts w:eastAsia="Arial" w:cs="Times New Roman"/>
          <w:color w:val="000000"/>
          <w:szCs w:val="20"/>
        </w:rPr>
        <w:t>R</w:t>
      </w:r>
      <w:r w:rsidR="00F7252D" w:rsidRPr="00F7252D">
        <w:rPr>
          <w:rFonts w:eastAsia="Arial" w:cs="Times New Roman"/>
          <w:color w:val="000000"/>
          <w:szCs w:val="20"/>
        </w:rPr>
        <w:t>esponse</w:t>
      </w:r>
      <w:r>
        <w:rPr>
          <w:rFonts w:eastAsia="Arial" w:cs="Times New Roman"/>
          <w:color w:val="000000"/>
          <w:szCs w:val="20"/>
        </w:rPr>
        <w:t>s</w:t>
      </w:r>
      <w:r w:rsidR="00F7252D" w:rsidRPr="00F7252D">
        <w:rPr>
          <w:rFonts w:eastAsia="Arial" w:cs="Times New Roman"/>
          <w:color w:val="000000"/>
          <w:szCs w:val="20"/>
        </w:rPr>
        <w:t xml:space="preserve"> </w:t>
      </w:r>
      <w:r w:rsidR="001E111F" w:rsidRPr="00D004F2">
        <w:rPr>
          <w:rFonts w:eastAsia="Arial" w:cs="Times New Roman"/>
          <w:b/>
          <w:color w:val="000000"/>
          <w:szCs w:val="20"/>
        </w:rPr>
        <w:t>should</w:t>
      </w:r>
      <w:r w:rsidR="001E111F">
        <w:rPr>
          <w:rFonts w:eastAsia="Arial" w:cs="Times New Roman"/>
          <w:color w:val="000000"/>
          <w:szCs w:val="20"/>
        </w:rPr>
        <w:t xml:space="preserve"> </w:t>
      </w:r>
      <w:r w:rsidR="00F7252D" w:rsidRPr="00F7252D">
        <w:rPr>
          <w:rFonts w:eastAsia="Arial" w:cs="Times New Roman"/>
          <w:color w:val="000000"/>
          <w:szCs w:val="20"/>
        </w:rPr>
        <w:t>demonstrate:</w:t>
      </w:r>
    </w:p>
    <w:p w14:paraId="09FDB3AB" w14:textId="77777777" w:rsidR="00CC00FE" w:rsidRDefault="00F7252D"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t</w:t>
      </w:r>
      <w:r w:rsidR="00CC00FE" w:rsidRPr="00AE14C1">
        <w:rPr>
          <w:rFonts w:eastAsia="Times New Roman" w:cs="Arial"/>
          <w:lang w:eastAsia="en-AU"/>
        </w:rPr>
        <w:t xml:space="preserve">he extent to which </w:t>
      </w:r>
      <w:r>
        <w:rPr>
          <w:rFonts w:eastAsia="Times New Roman" w:cs="Arial"/>
          <w:lang w:eastAsia="en-AU"/>
        </w:rPr>
        <w:t>the</w:t>
      </w:r>
      <w:r w:rsidR="00CC00FE" w:rsidRPr="00AE14C1">
        <w:rPr>
          <w:rFonts w:eastAsia="Times New Roman" w:cs="Arial"/>
          <w:lang w:eastAsia="en-AU"/>
        </w:rPr>
        <w:t xml:space="preserve"> Applicant addresses the identified Activity objectives outlined</w:t>
      </w:r>
      <w:r>
        <w:rPr>
          <w:rFonts w:eastAsia="Times New Roman" w:cs="Arial"/>
          <w:lang w:eastAsia="en-AU"/>
        </w:rPr>
        <w:t xml:space="preserve"> in the CICD Program Guidelines</w:t>
      </w:r>
      <w:r w:rsidR="00B80E92">
        <w:rPr>
          <w:rFonts w:eastAsia="Times New Roman" w:cs="Arial"/>
          <w:lang w:eastAsia="en-AU"/>
        </w:rPr>
        <w:t>;</w:t>
      </w:r>
    </w:p>
    <w:p w14:paraId="64E26203" w14:textId="4930CE3F" w:rsidR="00B80E92" w:rsidRPr="00AE14C1" w:rsidRDefault="00B80E92"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consistency with one of the four </w:t>
      </w:r>
      <w:r w:rsidR="00212234">
        <w:rPr>
          <w:rFonts w:eastAsia="Times New Roman" w:cs="Arial"/>
          <w:lang w:eastAsia="en-AU"/>
        </w:rPr>
        <w:t xml:space="preserve">Activity </w:t>
      </w:r>
      <w:r w:rsidR="000F7A64">
        <w:rPr>
          <w:rFonts w:eastAsia="Times New Roman" w:cs="Arial"/>
          <w:lang w:eastAsia="en-AU"/>
        </w:rPr>
        <w:t xml:space="preserve">Streams </w:t>
      </w:r>
      <w:r>
        <w:rPr>
          <w:rFonts w:eastAsia="Times New Roman" w:cs="Arial"/>
          <w:lang w:eastAsia="en-AU"/>
        </w:rPr>
        <w:t xml:space="preserve">in the </w:t>
      </w:r>
      <w:r w:rsidRPr="008108AC">
        <w:rPr>
          <w:rFonts w:eastAsia="Times New Roman" w:cs="Arial"/>
          <w:lang w:eastAsia="en-AU"/>
        </w:rPr>
        <w:t>ILC Policy</w:t>
      </w:r>
      <w:r>
        <w:rPr>
          <w:rFonts w:eastAsia="Times New Roman" w:cs="Arial"/>
          <w:lang w:eastAsia="en-AU"/>
        </w:rPr>
        <w:t>;</w:t>
      </w:r>
    </w:p>
    <w:p w14:paraId="5BD70473" w14:textId="091D9903" w:rsidR="00CC00FE" w:rsidRDefault="00F7252D"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e</w:t>
      </w:r>
      <w:r w:rsidR="00CC00FE">
        <w:rPr>
          <w:rFonts w:eastAsia="Times New Roman" w:cs="Arial"/>
          <w:lang w:eastAsia="en-AU"/>
        </w:rPr>
        <w:t>vidence of need/s; and</w:t>
      </w:r>
    </w:p>
    <w:p w14:paraId="7DE3950A" w14:textId="0CCDAF32" w:rsidR="00755BC3" w:rsidRDefault="000C4ABF"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how </w:t>
      </w:r>
      <w:r w:rsidR="00CC00FE">
        <w:rPr>
          <w:rFonts w:eastAsia="Times New Roman" w:cs="Arial"/>
          <w:lang w:eastAsia="en-AU"/>
        </w:rPr>
        <w:t xml:space="preserve">the proposed activity will effectively address the </w:t>
      </w:r>
      <w:r w:rsidR="00CC00FE" w:rsidRPr="009571AC">
        <w:rPr>
          <w:rFonts w:eastAsia="Times New Roman" w:cs="Arial"/>
          <w:lang w:eastAsia="en-AU"/>
        </w:rPr>
        <w:t>need</w:t>
      </w:r>
      <w:r w:rsidR="00CC00FE">
        <w:rPr>
          <w:rFonts w:eastAsia="Times New Roman" w:cs="Arial"/>
          <w:lang w:eastAsia="en-AU"/>
        </w:rPr>
        <w:t>/</w:t>
      </w:r>
      <w:r w:rsidR="00BF3500">
        <w:rPr>
          <w:rFonts w:eastAsia="Times New Roman" w:cs="Arial"/>
          <w:lang w:eastAsia="en-AU"/>
        </w:rPr>
        <w:t>s</w:t>
      </w:r>
      <w:r w:rsidR="00755BC3">
        <w:rPr>
          <w:rFonts w:eastAsia="Times New Roman" w:cs="Arial"/>
          <w:lang w:eastAsia="en-AU"/>
        </w:rPr>
        <w:t>; and</w:t>
      </w:r>
    </w:p>
    <w:p w14:paraId="1ED9960C" w14:textId="77777777" w:rsidR="00755BC3" w:rsidRPr="001223CA" w:rsidRDefault="00755BC3" w:rsidP="001223CA">
      <w:pPr>
        <w:pStyle w:val="ListParagraph"/>
        <w:numPr>
          <w:ilvl w:val="1"/>
          <w:numId w:val="4"/>
        </w:numPr>
        <w:spacing w:before="120" w:after="120" w:line="240" w:lineRule="auto"/>
        <w:ind w:left="652" w:hanging="357"/>
        <w:jc w:val="both"/>
        <w:rPr>
          <w:rFonts w:eastAsia="Times New Roman" w:cs="Arial"/>
          <w:lang w:eastAsia="en-AU"/>
        </w:rPr>
      </w:pPr>
      <w:r w:rsidRPr="00A91672">
        <w:rPr>
          <w:rFonts w:eastAsia="Times New Roman" w:cs="Arial"/>
          <w:lang w:eastAsia="en-AU"/>
        </w:rPr>
        <w:t>that the implementation of the activity(</w:t>
      </w:r>
      <w:proofErr w:type="spellStart"/>
      <w:r w:rsidRPr="00A91672">
        <w:rPr>
          <w:rFonts w:eastAsia="Times New Roman" w:cs="Arial"/>
          <w:lang w:eastAsia="en-AU"/>
        </w:rPr>
        <w:t>ies</w:t>
      </w:r>
      <w:proofErr w:type="spellEnd"/>
      <w:r w:rsidRPr="00A91672">
        <w:rPr>
          <w:rFonts w:eastAsia="Times New Roman" w:cs="Arial"/>
          <w:lang w:eastAsia="en-AU"/>
        </w:rPr>
        <w:t xml:space="preserve">) will contribute to one or more of the five identified outcomes for ILC described in the </w:t>
      </w:r>
      <w:r w:rsidRPr="00B4399E">
        <w:rPr>
          <w:rFonts w:eastAsia="Times New Roman" w:cs="Arial"/>
          <w:i/>
          <w:lang w:eastAsia="en-AU"/>
        </w:rPr>
        <w:t>ILC Commissioning Framework</w:t>
      </w:r>
      <w:r>
        <w:rPr>
          <w:rFonts w:eastAsia="Times New Roman" w:cs="Arial"/>
          <w:lang w:eastAsia="en-AU"/>
        </w:rPr>
        <w:t xml:space="preserve"> </w:t>
      </w:r>
      <w:r w:rsidRPr="00A91672">
        <w:rPr>
          <w:rFonts w:eastAsia="Times New Roman" w:cs="Arial"/>
          <w:lang w:eastAsia="en-AU"/>
        </w:rPr>
        <w:t>where people with disability</w:t>
      </w:r>
      <w:r w:rsidRPr="001223CA">
        <w:rPr>
          <w:rFonts w:eastAsia="Times New Roman" w:cs="Arial"/>
          <w:lang w:eastAsia="en-AU"/>
        </w:rPr>
        <w:t>:</w:t>
      </w:r>
    </w:p>
    <w:p w14:paraId="1C5E161D"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a</w:t>
      </w:r>
      <w:r w:rsidRPr="001B748D">
        <w:rPr>
          <w:rFonts w:eastAsia="Times New Roman" w:cs="Arial"/>
          <w:lang w:eastAsia="en-AU"/>
        </w:rPr>
        <w:t>re connected and have the information they need to make decisions and choices</w:t>
      </w:r>
    </w:p>
    <w:p w14:paraId="60832283"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h</w:t>
      </w:r>
      <w:r w:rsidRPr="001B748D">
        <w:rPr>
          <w:rFonts w:eastAsia="Times New Roman" w:cs="Arial"/>
          <w:lang w:eastAsia="en-AU"/>
        </w:rPr>
        <w:t>ave the skills and confidence to participate and contribute to the community and protect their rights</w:t>
      </w:r>
    </w:p>
    <w:p w14:paraId="21CFDC79"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u</w:t>
      </w:r>
      <w:r w:rsidRPr="001B748D">
        <w:rPr>
          <w:rFonts w:eastAsia="Times New Roman" w:cs="Arial"/>
          <w:lang w:eastAsia="en-AU"/>
        </w:rPr>
        <w:t>se and benefit from the same mainstream services as everyone else</w:t>
      </w:r>
    </w:p>
    <w:p w14:paraId="3E49E27A"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p</w:t>
      </w:r>
      <w:r w:rsidRPr="001B748D">
        <w:rPr>
          <w:rFonts w:eastAsia="Times New Roman" w:cs="Arial"/>
          <w:lang w:eastAsia="en-AU"/>
        </w:rPr>
        <w:t>articipate in and benefit from the same community activities as everyone else</w:t>
      </w:r>
    </w:p>
    <w:p w14:paraId="338237F7" w14:textId="77777777" w:rsidR="00755BC3" w:rsidRDefault="00755BC3" w:rsidP="001223CA">
      <w:pPr>
        <w:pStyle w:val="ListParagraph"/>
        <w:numPr>
          <w:ilvl w:val="2"/>
          <w:numId w:val="4"/>
        </w:numPr>
        <w:spacing w:before="120" w:after="120" w:line="240" w:lineRule="auto"/>
        <w:jc w:val="both"/>
        <w:rPr>
          <w:rFonts w:eastAsia="Times New Roman" w:cs="Arial"/>
          <w:lang w:eastAsia="en-AU"/>
        </w:rPr>
      </w:pPr>
      <w:proofErr w:type="gramStart"/>
      <w:r>
        <w:rPr>
          <w:rFonts w:eastAsia="Times New Roman" w:cs="Arial"/>
          <w:lang w:eastAsia="en-AU"/>
        </w:rPr>
        <w:t>a</w:t>
      </w:r>
      <w:r w:rsidRPr="001B748D">
        <w:rPr>
          <w:rFonts w:eastAsia="Times New Roman" w:cs="Arial"/>
          <w:lang w:eastAsia="en-AU"/>
        </w:rPr>
        <w:t>ctively</w:t>
      </w:r>
      <w:proofErr w:type="gramEnd"/>
      <w:r w:rsidRPr="001B748D">
        <w:rPr>
          <w:rFonts w:eastAsia="Times New Roman" w:cs="Arial"/>
          <w:lang w:eastAsia="en-AU"/>
        </w:rPr>
        <w:t xml:space="preserve"> contribute to leading, shaping and influencing their community</w:t>
      </w:r>
      <w:r>
        <w:rPr>
          <w:rFonts w:eastAsia="Times New Roman" w:cs="Arial"/>
          <w:lang w:eastAsia="en-AU"/>
        </w:rPr>
        <w:t>.</w:t>
      </w:r>
    </w:p>
    <w:p w14:paraId="43FE8CAA" w14:textId="77777777" w:rsidR="00CC00FE" w:rsidRDefault="00CC00FE" w:rsidP="00AE14C1">
      <w:pPr>
        <w:spacing w:before="120" w:after="120" w:line="240" w:lineRule="auto"/>
        <w:jc w:val="both"/>
        <w:rPr>
          <w:rFonts w:eastAsia="Times New Roman" w:cs="Arial"/>
          <w:lang w:eastAsia="en-AU"/>
        </w:rPr>
      </w:pPr>
      <w:r w:rsidRPr="00B30285">
        <w:rPr>
          <w:rFonts w:eastAsia="Times New Roman" w:cs="Arial"/>
          <w:lang w:eastAsia="en-AU"/>
        </w:rPr>
        <w:t xml:space="preserve">For </w:t>
      </w:r>
      <w:r w:rsidRPr="00CC00FE">
        <w:rPr>
          <w:rFonts w:eastAsia="Times New Roman" w:cs="Arial"/>
          <w:b/>
          <w:lang w:eastAsia="en-AU"/>
        </w:rPr>
        <w:t>Activity One:</w:t>
      </w:r>
      <w:r w:rsidRPr="00CC00FE">
        <w:rPr>
          <w:rFonts w:eastAsia="Times New Roman" w:cs="Arial"/>
          <w:lang w:eastAsia="en-AU"/>
        </w:rPr>
        <w:t xml:space="preserve"> </w:t>
      </w:r>
      <w:r w:rsidRPr="00CC00FE">
        <w:rPr>
          <w:rFonts w:eastAsia="Times New Roman" w:cs="Arial"/>
          <w:b/>
          <w:lang w:eastAsia="en-AU"/>
        </w:rPr>
        <w:t xml:space="preserve">ILC </w:t>
      </w:r>
      <w:r w:rsidR="00213204">
        <w:rPr>
          <w:rFonts w:eastAsia="Times New Roman" w:cs="Arial"/>
          <w:b/>
          <w:lang w:eastAsia="en-AU"/>
        </w:rPr>
        <w:t xml:space="preserve">Jurisdictional </w:t>
      </w:r>
      <w:r w:rsidRPr="00CC00FE">
        <w:rPr>
          <w:rFonts w:eastAsia="Times New Roman" w:cs="Arial"/>
          <w:b/>
          <w:lang w:eastAsia="en-AU"/>
        </w:rPr>
        <w:t>Grants</w:t>
      </w:r>
      <w:r w:rsidRPr="00CC00FE">
        <w:rPr>
          <w:rFonts w:eastAsia="Times New Roman" w:cs="Arial"/>
          <w:lang w:eastAsia="en-AU"/>
        </w:rPr>
        <w:t xml:space="preserve"> </w:t>
      </w:r>
      <w:r w:rsidR="00EF3412">
        <w:rPr>
          <w:rFonts w:eastAsia="Times New Roman" w:cs="Arial"/>
          <w:lang w:eastAsia="en-AU"/>
        </w:rPr>
        <w:t xml:space="preserve">applications, </w:t>
      </w:r>
      <w:r w:rsidRPr="00CC00FE">
        <w:rPr>
          <w:rFonts w:eastAsia="Times New Roman" w:cs="Arial"/>
          <w:lang w:eastAsia="en-AU"/>
        </w:rPr>
        <w:t>this will include demonstratin</w:t>
      </w:r>
      <w:r w:rsidR="00BF3500">
        <w:rPr>
          <w:rFonts w:eastAsia="Times New Roman" w:cs="Arial"/>
          <w:lang w:eastAsia="en-AU"/>
        </w:rPr>
        <w:t>g</w:t>
      </w:r>
      <w:r w:rsidRPr="00CC00FE">
        <w:rPr>
          <w:rFonts w:eastAsia="Times New Roman" w:cs="Arial"/>
          <w:lang w:eastAsia="en-AU"/>
        </w:rPr>
        <w:t xml:space="preserve"> that the proposal is consistent with</w:t>
      </w:r>
      <w:r>
        <w:rPr>
          <w:rFonts w:eastAsia="Times New Roman" w:cs="Arial"/>
          <w:lang w:eastAsia="en-AU"/>
        </w:rPr>
        <w:t>:</w:t>
      </w:r>
    </w:p>
    <w:p w14:paraId="17671E24" w14:textId="77777777" w:rsidR="00CC00FE" w:rsidRPr="00B30285" w:rsidRDefault="00293118" w:rsidP="00A5376A">
      <w:pPr>
        <w:pStyle w:val="ListParagraph"/>
        <w:numPr>
          <w:ilvl w:val="1"/>
          <w:numId w:val="4"/>
        </w:numPr>
        <w:spacing w:before="120" w:after="120" w:line="240" w:lineRule="auto"/>
        <w:jc w:val="both"/>
        <w:rPr>
          <w:rFonts w:eastAsia="Times New Roman" w:cs="Arial"/>
          <w:lang w:eastAsia="en-AU"/>
        </w:rPr>
      </w:pPr>
      <w:r>
        <w:rPr>
          <w:rFonts w:eastAsia="Times New Roman" w:cs="Arial"/>
          <w:lang w:eastAsia="en-AU"/>
        </w:rPr>
        <w:t>one of</w:t>
      </w:r>
      <w:r w:rsidR="00CC00FE" w:rsidRPr="00B30285">
        <w:rPr>
          <w:rFonts w:eastAsia="Times New Roman" w:cs="Arial"/>
          <w:lang w:eastAsia="en-AU"/>
        </w:rPr>
        <w:t xml:space="preserve"> the four Activity Areas described in the </w:t>
      </w:r>
      <w:r w:rsidR="00CC00FE" w:rsidRPr="008108AC">
        <w:rPr>
          <w:rFonts w:eastAsia="Times New Roman" w:cs="Arial"/>
          <w:lang w:eastAsia="en-AU"/>
        </w:rPr>
        <w:t>ILC Policy</w:t>
      </w:r>
      <w:r w:rsidR="00CC00FE" w:rsidRPr="00B30285">
        <w:rPr>
          <w:rFonts w:eastAsia="Times New Roman" w:cs="Arial"/>
          <w:lang w:eastAsia="en-AU"/>
        </w:rPr>
        <w:t>:</w:t>
      </w:r>
    </w:p>
    <w:p w14:paraId="69FC1062" w14:textId="77777777" w:rsidR="00CC00FE" w:rsidRPr="001B748D" w:rsidRDefault="00F35A6F"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Information, linkages and r</w:t>
      </w:r>
      <w:r w:rsidR="00CC00FE" w:rsidRPr="001B748D">
        <w:rPr>
          <w:rFonts w:eastAsia="Times New Roman" w:cs="Arial"/>
          <w:lang w:eastAsia="en-AU"/>
        </w:rPr>
        <w:t>eferrals</w:t>
      </w:r>
    </w:p>
    <w:p w14:paraId="060D807B" w14:textId="77777777" w:rsidR="00CC00FE" w:rsidRPr="001B748D" w:rsidRDefault="00CC00FE" w:rsidP="001223CA">
      <w:pPr>
        <w:pStyle w:val="ListParagraph"/>
        <w:numPr>
          <w:ilvl w:val="2"/>
          <w:numId w:val="4"/>
        </w:numPr>
        <w:spacing w:before="120" w:after="120" w:line="240" w:lineRule="auto"/>
        <w:jc w:val="both"/>
        <w:rPr>
          <w:rFonts w:eastAsia="Times New Roman" w:cs="Arial"/>
          <w:lang w:eastAsia="en-AU"/>
        </w:rPr>
      </w:pPr>
      <w:r w:rsidRPr="001B748D">
        <w:rPr>
          <w:rFonts w:eastAsia="Times New Roman" w:cs="Arial"/>
          <w:lang w:eastAsia="en-AU"/>
        </w:rPr>
        <w:t>Capacity building for mainstream services</w:t>
      </w:r>
    </w:p>
    <w:p w14:paraId="4F06B258" w14:textId="77777777" w:rsidR="00CC00FE" w:rsidRPr="001B748D" w:rsidRDefault="00CC00FE" w:rsidP="001223CA">
      <w:pPr>
        <w:pStyle w:val="ListParagraph"/>
        <w:numPr>
          <w:ilvl w:val="2"/>
          <w:numId w:val="4"/>
        </w:numPr>
        <w:spacing w:before="120" w:after="120" w:line="240" w:lineRule="auto"/>
        <w:jc w:val="both"/>
        <w:rPr>
          <w:rFonts w:eastAsia="Times New Roman" w:cs="Arial"/>
          <w:lang w:eastAsia="en-AU"/>
        </w:rPr>
      </w:pPr>
      <w:r w:rsidRPr="001B748D">
        <w:rPr>
          <w:rFonts w:eastAsia="Times New Roman" w:cs="Arial"/>
          <w:lang w:eastAsia="en-AU"/>
        </w:rPr>
        <w:t>Community awareness and capacity building</w:t>
      </w:r>
    </w:p>
    <w:p w14:paraId="4EF4B4A2" w14:textId="3EECF631" w:rsidR="00CC00FE" w:rsidRPr="001223CA" w:rsidRDefault="00CC00FE" w:rsidP="001223CA">
      <w:pPr>
        <w:pStyle w:val="ListParagraph"/>
        <w:numPr>
          <w:ilvl w:val="2"/>
          <w:numId w:val="4"/>
        </w:numPr>
        <w:spacing w:before="120" w:after="120" w:line="240" w:lineRule="auto"/>
        <w:jc w:val="both"/>
        <w:rPr>
          <w:rFonts w:eastAsia="Times New Roman" w:cs="Arial"/>
          <w:lang w:eastAsia="en-AU"/>
        </w:rPr>
      </w:pPr>
      <w:r w:rsidRPr="001B748D">
        <w:rPr>
          <w:rFonts w:eastAsia="Times New Roman" w:cs="Arial"/>
          <w:lang w:eastAsia="en-AU"/>
        </w:rPr>
        <w:t>Individual capacity building</w:t>
      </w:r>
      <w:r w:rsidR="002C58FC">
        <w:rPr>
          <w:rFonts w:eastAsia="Times New Roman" w:cs="Arial"/>
          <w:lang w:eastAsia="en-AU"/>
        </w:rPr>
        <w:t xml:space="preserve"> (</w:t>
      </w:r>
      <w:r w:rsidR="002C58FC" w:rsidRPr="001223CA">
        <w:rPr>
          <w:rFonts w:eastAsia="Times New Roman" w:cs="Arial"/>
          <w:lang w:eastAsia="en-AU"/>
        </w:rPr>
        <w:t>priority given to people who do not have an NDIS plan)</w:t>
      </w:r>
    </w:p>
    <w:p w14:paraId="1CC27C73" w14:textId="77777777" w:rsidR="00CC00FE" w:rsidRDefault="00CC00FE" w:rsidP="001223CA">
      <w:pPr>
        <w:pStyle w:val="ListParagraph"/>
        <w:spacing w:before="120" w:after="120" w:line="240" w:lineRule="auto"/>
        <w:ind w:left="1374"/>
        <w:jc w:val="both"/>
        <w:rPr>
          <w:rFonts w:eastAsia="Times New Roman" w:cs="Arial"/>
          <w:lang w:eastAsia="en-AU"/>
        </w:rPr>
      </w:pPr>
      <w:r>
        <w:rPr>
          <w:rFonts w:eastAsia="Times New Roman" w:cs="Arial"/>
          <w:lang w:eastAsia="en-AU"/>
        </w:rPr>
        <w:t>(</w:t>
      </w:r>
      <w:proofErr w:type="gramStart"/>
      <w:r w:rsidR="007D7186">
        <w:rPr>
          <w:rFonts w:eastAsia="Times New Roman" w:cs="Arial"/>
          <w:lang w:eastAsia="en-AU"/>
        </w:rPr>
        <w:t>e</w:t>
      </w:r>
      <w:r>
        <w:rPr>
          <w:rFonts w:eastAsia="Times New Roman" w:cs="Arial"/>
          <w:lang w:eastAsia="en-AU"/>
        </w:rPr>
        <w:t>xcluding</w:t>
      </w:r>
      <w:proofErr w:type="gramEnd"/>
      <w:r>
        <w:rPr>
          <w:rFonts w:eastAsia="Times New Roman" w:cs="Arial"/>
          <w:lang w:eastAsia="en-AU"/>
        </w:rPr>
        <w:t xml:space="preserve"> </w:t>
      </w:r>
      <w:r w:rsidR="00891051">
        <w:rPr>
          <w:rFonts w:eastAsia="Times New Roman" w:cs="Arial"/>
          <w:lang w:eastAsia="en-AU"/>
        </w:rPr>
        <w:t xml:space="preserve">Local Area Coordination </w:t>
      </w:r>
      <w:r>
        <w:rPr>
          <w:rFonts w:eastAsia="Times New Roman" w:cs="Arial"/>
          <w:lang w:eastAsia="en-AU"/>
        </w:rPr>
        <w:t>activities)</w:t>
      </w:r>
      <w:r w:rsidR="00951362">
        <w:rPr>
          <w:rFonts w:eastAsia="Times New Roman" w:cs="Arial"/>
          <w:lang w:eastAsia="en-AU"/>
        </w:rPr>
        <w:t xml:space="preserve"> and </w:t>
      </w:r>
    </w:p>
    <w:p w14:paraId="6C2D1A32" w14:textId="77777777" w:rsidR="00CC00FE" w:rsidRDefault="00CC00FE" w:rsidP="00A5376A">
      <w:pPr>
        <w:numPr>
          <w:ilvl w:val="1"/>
          <w:numId w:val="4"/>
        </w:numPr>
        <w:spacing w:after="120" w:line="240" w:lineRule="auto"/>
        <w:ind w:left="652" w:hanging="357"/>
        <w:jc w:val="both"/>
        <w:rPr>
          <w:rFonts w:eastAsia="Times New Roman" w:cs="Arial"/>
          <w:i/>
          <w:lang w:eastAsia="en-AU"/>
        </w:rPr>
      </w:pPr>
      <w:r w:rsidRPr="009F200C">
        <w:rPr>
          <w:rFonts w:eastAsia="Times New Roman" w:cs="Arial"/>
          <w:b/>
          <w:lang w:eastAsia="en-AU"/>
        </w:rPr>
        <w:t>one or more</w:t>
      </w:r>
      <w:r>
        <w:rPr>
          <w:rFonts w:eastAsia="Times New Roman" w:cs="Arial"/>
          <w:lang w:eastAsia="en-AU"/>
        </w:rPr>
        <w:t xml:space="preserve"> of the five Focus Areas described in the </w:t>
      </w:r>
      <w:r w:rsidRPr="00347DCF">
        <w:rPr>
          <w:rFonts w:eastAsia="Times New Roman" w:cs="Arial"/>
          <w:i/>
          <w:lang w:eastAsia="en-AU"/>
        </w:rPr>
        <w:t>ILC Commissioning Framework</w:t>
      </w:r>
      <w:r>
        <w:rPr>
          <w:rFonts w:eastAsia="Times New Roman" w:cs="Arial"/>
          <w:lang w:eastAsia="en-AU"/>
        </w:rPr>
        <w:t>:</w:t>
      </w:r>
    </w:p>
    <w:p w14:paraId="1952E8E0" w14:textId="77777777"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Specialist or expert delivery</w:t>
      </w:r>
    </w:p>
    <w:p w14:paraId="1CBCA4D5" w14:textId="77777777"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Cohort-focussed delivery</w:t>
      </w:r>
    </w:p>
    <w:p w14:paraId="0C0C2F7D" w14:textId="77777777"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Multi-regional delivery</w:t>
      </w:r>
    </w:p>
    <w:p w14:paraId="4A86730D" w14:textId="13043F33"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Remote/</w:t>
      </w:r>
      <w:r w:rsidR="000C4ABF">
        <w:rPr>
          <w:rFonts w:eastAsia="Times New Roman" w:cs="Arial"/>
          <w:lang w:eastAsia="en-AU"/>
        </w:rPr>
        <w:t>r</w:t>
      </w:r>
      <w:r w:rsidRPr="00A679F5">
        <w:rPr>
          <w:rFonts w:eastAsia="Times New Roman" w:cs="Arial"/>
          <w:lang w:eastAsia="en-AU"/>
        </w:rPr>
        <w:t>ural delivery</w:t>
      </w:r>
    </w:p>
    <w:p w14:paraId="04967D49" w14:textId="1CCE61DC" w:rsidR="0048228D" w:rsidRPr="00B75A63" w:rsidRDefault="00CC00FE" w:rsidP="00B75A63">
      <w:pPr>
        <w:numPr>
          <w:ilvl w:val="3"/>
          <w:numId w:val="19"/>
        </w:numPr>
        <w:spacing w:before="120" w:after="120" w:line="240" w:lineRule="auto"/>
        <w:ind w:left="1372" w:hanging="357"/>
        <w:contextualSpacing/>
        <w:jc w:val="both"/>
        <w:rPr>
          <w:rFonts w:eastAsia="Times New Roman" w:cs="Arial"/>
          <w:lang w:eastAsia="en-AU"/>
        </w:rPr>
      </w:pPr>
      <w:r w:rsidRPr="00767503">
        <w:rPr>
          <w:rFonts w:eastAsia="Times New Roman" w:cs="Arial"/>
          <w:lang w:eastAsia="en-AU"/>
        </w:rPr>
        <w:lastRenderedPageBreak/>
        <w:t>Delivery by people with disability, for people with disability</w:t>
      </w:r>
      <w:r w:rsidR="00163EA9" w:rsidRPr="00767503">
        <w:rPr>
          <w:rFonts w:eastAsia="Times New Roman" w:cs="Arial"/>
          <w:lang w:eastAsia="en-AU"/>
        </w:rPr>
        <w:t xml:space="preserve"> (including delivery in each of the </w:t>
      </w:r>
      <w:proofErr w:type="spellStart"/>
      <w:r w:rsidR="00163EA9" w:rsidRPr="00767503">
        <w:rPr>
          <w:rFonts w:eastAsia="Times New Roman" w:cs="Arial"/>
          <w:lang w:eastAsia="en-AU"/>
        </w:rPr>
        <w:t>preceeding</w:t>
      </w:r>
      <w:proofErr w:type="spellEnd"/>
      <w:r w:rsidR="00163EA9" w:rsidRPr="00767503">
        <w:rPr>
          <w:rFonts w:eastAsia="Times New Roman" w:cs="Arial"/>
          <w:lang w:eastAsia="en-AU"/>
        </w:rPr>
        <w:t xml:space="preserve"> areas)</w:t>
      </w:r>
    </w:p>
    <w:p w14:paraId="055A14E4" w14:textId="77777777" w:rsidR="00CC00FE" w:rsidRPr="001B748D" w:rsidRDefault="00CC00FE" w:rsidP="005A0836">
      <w:pPr>
        <w:spacing w:before="240" w:after="120" w:line="240" w:lineRule="auto"/>
        <w:ind w:left="1418" w:hanging="1418"/>
        <w:jc w:val="both"/>
        <w:rPr>
          <w:b/>
        </w:rPr>
      </w:pPr>
      <w:r w:rsidRPr="001B748D">
        <w:rPr>
          <w:b/>
        </w:rPr>
        <w:t xml:space="preserve">Criterion </w:t>
      </w:r>
      <w:r w:rsidRPr="009C6F97">
        <w:rPr>
          <w:b/>
        </w:rPr>
        <w:t>2</w:t>
      </w:r>
      <w:r w:rsidRPr="001B748D">
        <w:rPr>
          <w:b/>
        </w:rPr>
        <w:t>:</w:t>
      </w:r>
      <w:r w:rsidR="005A0836">
        <w:rPr>
          <w:b/>
        </w:rPr>
        <w:tab/>
      </w:r>
      <w:r w:rsidRPr="001B748D">
        <w:rPr>
          <w:b/>
        </w:rPr>
        <w:t>Demonstrated methodology to achieve outcomes</w:t>
      </w:r>
      <w:r w:rsidRPr="009C6F97">
        <w:rPr>
          <w:b/>
        </w:rPr>
        <w:t xml:space="preserve"> for people with disability to live an ordinary life and/or for community to facilit</w:t>
      </w:r>
      <w:r w:rsidR="005A0836">
        <w:rPr>
          <w:b/>
        </w:rPr>
        <w:t>ate opportunities for inclusion</w:t>
      </w:r>
    </w:p>
    <w:p w14:paraId="6BE01AF5" w14:textId="77777777" w:rsidR="005A0836" w:rsidRPr="00F7252D" w:rsidRDefault="005A0836" w:rsidP="005A0836">
      <w:pPr>
        <w:spacing w:after="0" w:line="280" w:lineRule="atLeast"/>
        <w:rPr>
          <w:rFonts w:eastAsia="Arial" w:cs="Times New Roman"/>
          <w:color w:val="000000"/>
          <w:szCs w:val="20"/>
        </w:rPr>
      </w:pPr>
      <w:r>
        <w:rPr>
          <w:rFonts w:eastAsia="Arial" w:cs="Times New Roman"/>
          <w:color w:val="000000"/>
          <w:szCs w:val="20"/>
        </w:rPr>
        <w:t>R</w:t>
      </w:r>
      <w:r w:rsidRPr="00F7252D">
        <w:rPr>
          <w:rFonts w:eastAsia="Arial" w:cs="Times New Roman"/>
          <w:color w:val="000000"/>
          <w:szCs w:val="20"/>
        </w:rPr>
        <w:t>esponse</w:t>
      </w:r>
      <w:r>
        <w:rPr>
          <w:rFonts w:eastAsia="Arial" w:cs="Times New Roman"/>
          <w:color w:val="000000"/>
          <w:szCs w:val="20"/>
        </w:rPr>
        <w:t>s</w:t>
      </w:r>
      <w:r w:rsidRPr="00F7252D">
        <w:rPr>
          <w:rFonts w:eastAsia="Arial" w:cs="Times New Roman"/>
          <w:color w:val="000000"/>
          <w:szCs w:val="20"/>
        </w:rPr>
        <w:t xml:space="preserve"> </w:t>
      </w:r>
      <w:r w:rsidR="00212C66">
        <w:rPr>
          <w:rFonts w:eastAsia="Arial" w:cs="Times New Roman"/>
          <w:b/>
          <w:color w:val="000000"/>
          <w:szCs w:val="20"/>
        </w:rPr>
        <w:t>should</w:t>
      </w:r>
      <w:r w:rsidRPr="00F7252D">
        <w:rPr>
          <w:rFonts w:eastAsia="Arial" w:cs="Times New Roman"/>
          <w:color w:val="000000"/>
          <w:szCs w:val="20"/>
        </w:rPr>
        <w:t xml:space="preserve"> demonstrate:</w:t>
      </w:r>
    </w:p>
    <w:p w14:paraId="0F7728AF" w14:textId="23AD8E7B" w:rsidR="00CC00FE" w:rsidRPr="00767503" w:rsidRDefault="00CC00FE"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 the implementation of the activity(</w:t>
      </w:r>
      <w:proofErr w:type="spellStart"/>
      <w:r w:rsidRPr="00767503">
        <w:rPr>
          <w:rFonts w:eastAsia="Times New Roman" w:cs="Arial"/>
          <w:lang w:eastAsia="en-AU"/>
        </w:rPr>
        <w:t>ies</w:t>
      </w:r>
      <w:proofErr w:type="spellEnd"/>
      <w:r w:rsidRPr="00767503">
        <w:rPr>
          <w:rFonts w:eastAsia="Times New Roman" w:cs="Arial"/>
          <w:lang w:eastAsia="en-AU"/>
        </w:rPr>
        <w:t xml:space="preserve">) within the proposal and the methodology will develop capability </w:t>
      </w:r>
      <w:r w:rsidR="002C58FC" w:rsidRPr="00767503">
        <w:rPr>
          <w:rFonts w:eastAsia="Times New Roman" w:cs="Arial"/>
          <w:lang w:eastAsia="en-AU"/>
        </w:rPr>
        <w:t xml:space="preserve">and independence </w:t>
      </w:r>
      <w:r w:rsidRPr="00767503">
        <w:rPr>
          <w:rFonts w:eastAsia="Times New Roman" w:cs="Arial"/>
          <w:lang w:eastAsia="en-AU"/>
        </w:rPr>
        <w:t xml:space="preserve">within the </w:t>
      </w:r>
      <w:r w:rsidR="00293118" w:rsidRPr="00767503">
        <w:rPr>
          <w:rFonts w:eastAsia="Times New Roman" w:cs="Arial"/>
          <w:lang w:eastAsia="en-AU"/>
        </w:rPr>
        <w:t>target group</w:t>
      </w:r>
      <w:r w:rsidR="0077649A" w:rsidRPr="00767503">
        <w:rPr>
          <w:rFonts w:eastAsia="Times New Roman" w:cs="Arial"/>
          <w:lang w:eastAsia="en-AU"/>
        </w:rPr>
        <w:t xml:space="preserve"> and </w:t>
      </w:r>
      <w:r w:rsidR="000F24F8" w:rsidRPr="00767503">
        <w:rPr>
          <w:rFonts w:eastAsia="Times New Roman" w:cs="Arial"/>
          <w:lang w:eastAsia="en-AU"/>
        </w:rPr>
        <w:t>may reduce the need for formal supports over time</w:t>
      </w:r>
      <w:r w:rsidR="005A0836" w:rsidRPr="00767503">
        <w:rPr>
          <w:rFonts w:eastAsia="Times New Roman" w:cs="Arial"/>
          <w:lang w:eastAsia="en-AU"/>
        </w:rPr>
        <w:t>;</w:t>
      </w:r>
    </w:p>
    <w:p w14:paraId="696088D4" w14:textId="77777777" w:rsidR="00CC00FE" w:rsidRPr="00767503" w:rsidRDefault="00CC00FE"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 the implementation of the activity(</w:t>
      </w:r>
      <w:proofErr w:type="spellStart"/>
      <w:r w:rsidRPr="00767503">
        <w:rPr>
          <w:rFonts w:eastAsia="Times New Roman" w:cs="Arial"/>
          <w:lang w:eastAsia="en-AU"/>
        </w:rPr>
        <w:t>ies</w:t>
      </w:r>
      <w:proofErr w:type="spellEnd"/>
      <w:r w:rsidRPr="00767503">
        <w:rPr>
          <w:rFonts w:eastAsia="Times New Roman" w:cs="Arial"/>
          <w:lang w:eastAsia="en-AU"/>
        </w:rPr>
        <w:t>) and the methodology will facilitate opportunities for people with disabi</w:t>
      </w:r>
      <w:r w:rsidR="005A0836" w:rsidRPr="00767503">
        <w:rPr>
          <w:rFonts w:eastAsia="Times New Roman" w:cs="Arial"/>
          <w:lang w:eastAsia="en-AU"/>
        </w:rPr>
        <w:t>lities to live an ordinary life;</w:t>
      </w:r>
    </w:p>
    <w:p w14:paraId="376E2341" w14:textId="020A9944" w:rsidR="00CC00FE" w:rsidRPr="00767503" w:rsidRDefault="00E03C6F"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w:t>
      </w:r>
      <w:r w:rsidR="00CC00FE" w:rsidRPr="00767503">
        <w:rPr>
          <w:rFonts w:eastAsia="Times New Roman" w:cs="Arial"/>
          <w:lang w:eastAsia="en-AU"/>
        </w:rPr>
        <w:t xml:space="preserve"> the proposed methodology and/or activity(</w:t>
      </w:r>
      <w:proofErr w:type="spellStart"/>
      <w:r w:rsidR="00CC00FE" w:rsidRPr="00767503">
        <w:rPr>
          <w:rFonts w:eastAsia="Times New Roman" w:cs="Arial"/>
          <w:lang w:eastAsia="en-AU"/>
        </w:rPr>
        <w:t>ies</w:t>
      </w:r>
      <w:proofErr w:type="spellEnd"/>
      <w:r w:rsidR="00CC00FE" w:rsidRPr="00767503">
        <w:rPr>
          <w:rFonts w:eastAsia="Times New Roman" w:cs="Arial"/>
          <w:lang w:eastAsia="en-AU"/>
        </w:rPr>
        <w:t xml:space="preserve">) </w:t>
      </w:r>
      <w:r w:rsidR="005A0836" w:rsidRPr="00767503">
        <w:rPr>
          <w:rFonts w:eastAsia="Times New Roman" w:cs="Arial"/>
          <w:lang w:eastAsia="en-AU"/>
        </w:rPr>
        <w:t>involves people with disability</w:t>
      </w:r>
      <w:r w:rsidR="00163EA9" w:rsidRPr="00767503">
        <w:rPr>
          <w:rFonts w:eastAsia="Times New Roman" w:cs="Arial"/>
          <w:lang w:eastAsia="en-AU"/>
        </w:rPr>
        <w:t xml:space="preserve"> including roles at a governance, staff or volunteer level</w:t>
      </w:r>
      <w:r w:rsidR="005A0836" w:rsidRPr="00767503">
        <w:rPr>
          <w:rFonts w:eastAsia="Times New Roman" w:cs="Arial"/>
          <w:lang w:eastAsia="en-AU"/>
        </w:rPr>
        <w:t>;</w:t>
      </w:r>
    </w:p>
    <w:p w14:paraId="174B4038" w14:textId="77777777" w:rsidR="00CC00FE" w:rsidRPr="00767503" w:rsidRDefault="00E03C6F"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w:t>
      </w:r>
      <w:r w:rsidR="00CC00FE" w:rsidRPr="00767503">
        <w:rPr>
          <w:rFonts w:eastAsia="Times New Roman" w:cs="Arial"/>
          <w:lang w:eastAsia="en-AU"/>
        </w:rPr>
        <w:t xml:space="preserve"> the proposed methodology and/or activity(</w:t>
      </w:r>
      <w:proofErr w:type="spellStart"/>
      <w:r w:rsidR="00CC00FE" w:rsidRPr="00767503">
        <w:rPr>
          <w:rFonts w:eastAsia="Times New Roman" w:cs="Arial"/>
          <w:lang w:eastAsia="en-AU"/>
        </w:rPr>
        <w:t>ies</w:t>
      </w:r>
      <w:proofErr w:type="spellEnd"/>
      <w:r w:rsidR="00CC00FE" w:rsidRPr="00767503">
        <w:rPr>
          <w:rFonts w:eastAsia="Times New Roman" w:cs="Arial"/>
          <w:lang w:eastAsia="en-AU"/>
        </w:rPr>
        <w:t>) involves rel</w:t>
      </w:r>
      <w:r w:rsidR="005A0836" w:rsidRPr="00767503">
        <w:rPr>
          <w:rFonts w:eastAsia="Times New Roman" w:cs="Arial"/>
          <w:lang w:eastAsia="en-AU"/>
        </w:rPr>
        <w:t>evant partners and stakeholders; and</w:t>
      </w:r>
    </w:p>
    <w:p w14:paraId="5BFA6DF0" w14:textId="20B8A51D" w:rsidR="00584341" w:rsidRPr="001223CA" w:rsidRDefault="00AE3A6E"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how</w:t>
      </w:r>
      <w:proofErr w:type="gramEnd"/>
      <w:r>
        <w:rPr>
          <w:rFonts w:eastAsia="Times New Roman" w:cs="Arial"/>
          <w:lang w:eastAsia="en-AU"/>
        </w:rPr>
        <w:t xml:space="preserve"> the applicant intends to measure progress towards the </w:t>
      </w:r>
      <w:r w:rsidR="00755BC3">
        <w:rPr>
          <w:rFonts w:eastAsia="Times New Roman" w:cs="Arial"/>
          <w:lang w:eastAsia="en-AU"/>
        </w:rPr>
        <w:t xml:space="preserve">ILC </w:t>
      </w:r>
      <w:r>
        <w:rPr>
          <w:rFonts w:eastAsia="Times New Roman" w:cs="Arial"/>
          <w:lang w:eastAsia="en-AU"/>
        </w:rPr>
        <w:t>outcomes</w:t>
      </w:r>
      <w:r w:rsidR="00A91672">
        <w:rPr>
          <w:rFonts w:eastAsia="Times New Roman" w:cs="Arial"/>
          <w:lang w:eastAsia="en-AU"/>
        </w:rPr>
        <w:t>.</w:t>
      </w:r>
    </w:p>
    <w:p w14:paraId="2B4F5908" w14:textId="77777777" w:rsidR="00CC00FE" w:rsidRPr="001B748D" w:rsidRDefault="00CC00FE" w:rsidP="005A0836">
      <w:pPr>
        <w:spacing w:before="240" w:after="120" w:line="240" w:lineRule="auto"/>
        <w:ind w:left="1418" w:hanging="1418"/>
        <w:jc w:val="both"/>
        <w:rPr>
          <w:b/>
        </w:rPr>
      </w:pPr>
      <w:r w:rsidRPr="001B748D">
        <w:rPr>
          <w:b/>
        </w:rPr>
        <w:t xml:space="preserve">Criterion </w:t>
      </w:r>
      <w:r>
        <w:rPr>
          <w:b/>
        </w:rPr>
        <w:t>3</w:t>
      </w:r>
      <w:r w:rsidR="005A0836">
        <w:rPr>
          <w:b/>
        </w:rPr>
        <w:t>:</w:t>
      </w:r>
      <w:r w:rsidR="005A0836">
        <w:rPr>
          <w:b/>
        </w:rPr>
        <w:tab/>
      </w:r>
      <w:r w:rsidRPr="001B748D">
        <w:rPr>
          <w:b/>
        </w:rPr>
        <w:t>Demonstrated organisational capacity an</w:t>
      </w:r>
      <w:r w:rsidR="005A0836">
        <w:rPr>
          <w:b/>
        </w:rPr>
        <w:t>d capability</w:t>
      </w:r>
    </w:p>
    <w:p w14:paraId="1E174C3E" w14:textId="77777777" w:rsidR="00CC00FE" w:rsidRPr="00A91672" w:rsidRDefault="005A0836" w:rsidP="00A91672">
      <w:pPr>
        <w:spacing w:after="0" w:line="280" w:lineRule="atLeast"/>
        <w:rPr>
          <w:rFonts w:eastAsia="Arial" w:cs="Times New Roman"/>
          <w:color w:val="000000"/>
          <w:szCs w:val="20"/>
        </w:rPr>
      </w:pPr>
      <w:r w:rsidRPr="00E5157D">
        <w:rPr>
          <w:rFonts w:eastAsia="Arial" w:cs="Times New Roman"/>
          <w:color w:val="000000"/>
          <w:szCs w:val="20"/>
        </w:rPr>
        <w:t xml:space="preserve">Responses </w:t>
      </w:r>
      <w:r w:rsidR="00212C66">
        <w:rPr>
          <w:rFonts w:eastAsia="Arial" w:cs="Times New Roman"/>
          <w:b/>
          <w:color w:val="000000"/>
          <w:szCs w:val="20"/>
        </w:rPr>
        <w:t>should</w:t>
      </w:r>
      <w:r w:rsidRPr="00E5157D">
        <w:rPr>
          <w:rFonts w:eastAsia="Arial" w:cs="Times New Roman"/>
          <w:color w:val="000000"/>
          <w:szCs w:val="20"/>
        </w:rPr>
        <w:t xml:space="preserve"> demonstrate:</w:t>
      </w:r>
    </w:p>
    <w:p w14:paraId="7ED4B32C" w14:textId="77777777" w:rsidR="00D83E8E" w:rsidRPr="00D83E8E" w:rsidRDefault="00D83E8E" w:rsidP="00A5376A">
      <w:pPr>
        <w:pStyle w:val="ListParagraph"/>
        <w:numPr>
          <w:ilvl w:val="1"/>
          <w:numId w:val="4"/>
        </w:numPr>
        <w:spacing w:before="120" w:after="120" w:line="240" w:lineRule="auto"/>
        <w:ind w:left="652" w:hanging="357"/>
        <w:jc w:val="both"/>
        <w:rPr>
          <w:rFonts w:eastAsia="Times New Roman" w:cs="Arial"/>
          <w:lang w:eastAsia="en-AU"/>
        </w:rPr>
      </w:pPr>
      <w:proofErr w:type="gramStart"/>
      <w:r w:rsidRPr="00D83E8E">
        <w:rPr>
          <w:rFonts w:eastAsia="Times New Roman" w:cs="Arial"/>
          <w:lang w:eastAsia="en-AU"/>
        </w:rPr>
        <w:t>a</w:t>
      </w:r>
      <w:r w:rsidR="00951362">
        <w:rPr>
          <w:rFonts w:eastAsia="Times New Roman" w:cs="Arial"/>
          <w:lang w:eastAsia="en-AU"/>
        </w:rPr>
        <w:t>n</w:t>
      </w:r>
      <w:proofErr w:type="gramEnd"/>
      <w:r w:rsidR="00951362">
        <w:rPr>
          <w:rFonts w:eastAsia="Times New Roman" w:cs="Arial"/>
          <w:lang w:eastAsia="en-AU"/>
        </w:rPr>
        <w:t xml:space="preserve"> appropriate </w:t>
      </w:r>
      <w:r w:rsidR="00891042">
        <w:rPr>
          <w:rFonts w:eastAsia="Times New Roman" w:cs="Arial"/>
          <w:lang w:eastAsia="en-AU"/>
        </w:rPr>
        <w:t xml:space="preserve">project management </w:t>
      </w:r>
      <w:r w:rsidRPr="00D83E8E">
        <w:rPr>
          <w:rFonts w:eastAsia="Times New Roman" w:cs="Arial"/>
          <w:lang w:eastAsia="en-AU"/>
        </w:rPr>
        <w:t xml:space="preserve">approach </w:t>
      </w:r>
      <w:r w:rsidR="00891042">
        <w:rPr>
          <w:rFonts w:eastAsia="Times New Roman" w:cs="Arial"/>
          <w:lang w:eastAsia="en-AU"/>
        </w:rPr>
        <w:t xml:space="preserve">including the </w:t>
      </w:r>
      <w:r w:rsidRPr="00D83E8E">
        <w:rPr>
          <w:rFonts w:eastAsia="Times New Roman" w:cs="Arial"/>
          <w:lang w:eastAsia="en-AU"/>
        </w:rPr>
        <w:t xml:space="preserve">development and implementation of </w:t>
      </w:r>
      <w:r w:rsidR="00951362">
        <w:rPr>
          <w:rFonts w:eastAsia="Times New Roman" w:cs="Arial"/>
          <w:lang w:eastAsia="en-AU"/>
        </w:rPr>
        <w:t>effective</w:t>
      </w:r>
      <w:r w:rsidR="00951362" w:rsidRPr="00D83E8E">
        <w:rPr>
          <w:rFonts w:eastAsia="Times New Roman" w:cs="Arial"/>
          <w:lang w:eastAsia="en-AU"/>
        </w:rPr>
        <w:t xml:space="preserve"> </w:t>
      </w:r>
      <w:r w:rsidRPr="00D83E8E">
        <w:rPr>
          <w:rFonts w:eastAsia="Times New Roman" w:cs="Arial"/>
          <w:lang w:eastAsia="en-AU"/>
        </w:rPr>
        <w:t>governan</w:t>
      </w:r>
      <w:r w:rsidR="00891042">
        <w:rPr>
          <w:rFonts w:eastAsia="Times New Roman" w:cs="Arial"/>
          <w:lang w:eastAsia="en-AU"/>
        </w:rPr>
        <w:t>ce structures, and project</w:t>
      </w:r>
      <w:r w:rsidRPr="00D83E8E">
        <w:rPr>
          <w:rFonts w:eastAsia="Times New Roman" w:cs="Arial"/>
          <w:lang w:eastAsia="en-AU"/>
        </w:rPr>
        <w:t>, human resource and b</w:t>
      </w:r>
      <w:r w:rsidR="00891042">
        <w:rPr>
          <w:rFonts w:eastAsia="Times New Roman" w:cs="Arial"/>
          <w:lang w:eastAsia="en-AU"/>
        </w:rPr>
        <w:t xml:space="preserve">udget management arrangements. </w:t>
      </w:r>
      <w:r w:rsidRPr="00D83E8E">
        <w:rPr>
          <w:rFonts w:eastAsia="Times New Roman" w:cs="Arial"/>
          <w:lang w:eastAsia="en-AU"/>
        </w:rPr>
        <w:t xml:space="preserve">This should include mechanisms for monitoring of activities </w:t>
      </w:r>
      <w:r w:rsidR="00951362">
        <w:rPr>
          <w:rFonts w:eastAsia="Times New Roman" w:cs="Arial"/>
          <w:lang w:eastAsia="en-AU"/>
        </w:rPr>
        <w:t>commensurate with scale</w:t>
      </w:r>
      <w:r w:rsidRPr="00D83E8E">
        <w:rPr>
          <w:rFonts w:eastAsia="Times New Roman" w:cs="Arial"/>
          <w:lang w:eastAsia="en-AU"/>
        </w:rPr>
        <w:t>.</w:t>
      </w:r>
    </w:p>
    <w:p w14:paraId="40EA9838" w14:textId="77777777" w:rsidR="00CC00FE" w:rsidRPr="001B748D" w:rsidRDefault="00080929" w:rsidP="00A5376A">
      <w:pPr>
        <w:pStyle w:val="ListParagraph"/>
        <w:numPr>
          <w:ilvl w:val="1"/>
          <w:numId w:val="4"/>
        </w:numPr>
        <w:spacing w:before="120" w:after="0" w:line="240" w:lineRule="auto"/>
        <w:ind w:left="652" w:hanging="357"/>
        <w:jc w:val="both"/>
        <w:rPr>
          <w:rFonts w:eastAsia="Times New Roman" w:cs="Arial"/>
          <w:lang w:eastAsia="en-AU"/>
        </w:rPr>
      </w:pPr>
      <w:proofErr w:type="gramStart"/>
      <w:r w:rsidRPr="00D83E8E">
        <w:rPr>
          <w:rFonts w:eastAsia="Times New Roman" w:cs="Arial"/>
          <w:lang w:eastAsia="en-AU"/>
        </w:rPr>
        <w:t>the</w:t>
      </w:r>
      <w:proofErr w:type="gramEnd"/>
      <w:r w:rsidRPr="00D83E8E">
        <w:rPr>
          <w:rFonts w:eastAsia="Times New Roman" w:cs="Arial"/>
          <w:lang w:eastAsia="en-AU"/>
        </w:rPr>
        <w:t xml:space="preserve"> </w:t>
      </w:r>
      <w:r w:rsidR="00CC00FE" w:rsidRPr="00D83E8E">
        <w:rPr>
          <w:rFonts w:eastAsia="Times New Roman" w:cs="Arial"/>
          <w:lang w:eastAsia="en-AU"/>
        </w:rPr>
        <w:t>organisational</w:t>
      </w:r>
      <w:r w:rsidR="00CC00FE">
        <w:rPr>
          <w:rFonts w:eastAsia="Times New Roman" w:cs="Arial"/>
          <w:lang w:eastAsia="en-AU"/>
        </w:rPr>
        <w:t xml:space="preserve"> </w:t>
      </w:r>
      <w:r w:rsidR="00CC00FE" w:rsidRPr="001B748D">
        <w:rPr>
          <w:rFonts w:eastAsia="Times New Roman" w:cs="Arial"/>
          <w:lang w:eastAsia="en-AU"/>
        </w:rPr>
        <w:t>structure</w:t>
      </w:r>
      <w:r w:rsidR="00D83E8E">
        <w:rPr>
          <w:rFonts w:eastAsia="Times New Roman" w:cs="Arial"/>
          <w:lang w:eastAsia="en-AU"/>
        </w:rPr>
        <w:t xml:space="preserve"> including appropriate governance</w:t>
      </w:r>
      <w:r w:rsidR="00CC00FE" w:rsidRPr="001B748D">
        <w:rPr>
          <w:rFonts w:eastAsia="Times New Roman" w:cs="Arial"/>
          <w:lang w:eastAsia="en-AU"/>
        </w:rPr>
        <w:t xml:space="preserve">, resource allocation </w:t>
      </w:r>
      <w:r w:rsidR="00CC00FE" w:rsidRPr="00B61265">
        <w:rPr>
          <w:rFonts w:eastAsia="Times New Roman" w:cs="Arial"/>
          <w:lang w:eastAsia="en-AU"/>
        </w:rPr>
        <w:t xml:space="preserve">and availability of key staff </w:t>
      </w:r>
      <w:r w:rsidR="00CC00FE">
        <w:rPr>
          <w:rFonts w:eastAsia="Times New Roman" w:cs="Arial"/>
          <w:lang w:eastAsia="en-AU"/>
        </w:rPr>
        <w:t xml:space="preserve">to effectively </w:t>
      </w:r>
      <w:r w:rsidR="00584341" w:rsidRPr="00B61265">
        <w:rPr>
          <w:rFonts w:eastAsia="Times New Roman" w:cs="Arial"/>
          <w:lang w:eastAsia="en-AU"/>
        </w:rPr>
        <w:t>develop, deliver, manage and monitor</w:t>
      </w:r>
      <w:r w:rsidR="00584341">
        <w:rPr>
          <w:rFonts w:eastAsia="Times New Roman" w:cs="Arial"/>
          <w:lang w:eastAsia="en-AU"/>
        </w:rPr>
        <w:t xml:space="preserve"> </w:t>
      </w:r>
      <w:r w:rsidR="00CC00FE" w:rsidRPr="00B61265">
        <w:rPr>
          <w:rFonts w:eastAsia="Times New Roman" w:cs="Arial"/>
          <w:lang w:eastAsia="en-AU"/>
        </w:rPr>
        <w:t>the activity(</w:t>
      </w:r>
      <w:proofErr w:type="spellStart"/>
      <w:r w:rsidR="00CC00FE" w:rsidRPr="00B61265">
        <w:rPr>
          <w:rFonts w:eastAsia="Times New Roman" w:cs="Arial"/>
          <w:lang w:eastAsia="en-AU"/>
        </w:rPr>
        <w:t>ies</w:t>
      </w:r>
      <w:proofErr w:type="spellEnd"/>
      <w:r w:rsidR="00D83E8E">
        <w:rPr>
          <w:rFonts w:eastAsia="Times New Roman" w:cs="Arial"/>
          <w:lang w:eastAsia="en-AU"/>
        </w:rPr>
        <w:t>)</w:t>
      </w:r>
      <w:r w:rsidR="00CC00FE" w:rsidRPr="00B61265">
        <w:rPr>
          <w:rFonts w:eastAsia="Times New Roman" w:cs="Arial"/>
          <w:lang w:eastAsia="en-AU"/>
        </w:rPr>
        <w:t>.</w:t>
      </w:r>
    </w:p>
    <w:p w14:paraId="02DE724A" w14:textId="77777777" w:rsidR="001756EE" w:rsidRDefault="00CC00FE" w:rsidP="00A5376A">
      <w:pPr>
        <w:pStyle w:val="ListParagraph"/>
        <w:numPr>
          <w:ilvl w:val="1"/>
          <w:numId w:val="4"/>
        </w:numPr>
        <w:spacing w:after="0" w:line="240" w:lineRule="auto"/>
        <w:ind w:left="652" w:hanging="357"/>
        <w:jc w:val="both"/>
        <w:rPr>
          <w:rFonts w:eastAsia="Times New Roman" w:cs="Arial"/>
          <w:lang w:eastAsia="en-AU"/>
        </w:rPr>
      </w:pPr>
      <w:proofErr w:type="gramStart"/>
      <w:r>
        <w:rPr>
          <w:rFonts w:eastAsia="Times New Roman" w:cs="Arial"/>
          <w:lang w:eastAsia="en-AU"/>
        </w:rPr>
        <w:t>the</w:t>
      </w:r>
      <w:proofErr w:type="gramEnd"/>
      <w:r w:rsidRPr="001B748D">
        <w:rPr>
          <w:rFonts w:eastAsia="Times New Roman" w:cs="Arial"/>
          <w:lang w:eastAsia="en-AU"/>
        </w:rPr>
        <w:t xml:space="preserve"> experience of key staff </w:t>
      </w:r>
      <w:r w:rsidR="00584341">
        <w:rPr>
          <w:rFonts w:eastAsia="Times New Roman" w:cs="Arial"/>
          <w:lang w:eastAsia="en-AU"/>
        </w:rPr>
        <w:t xml:space="preserve">in managing </w:t>
      </w:r>
      <w:r w:rsidRPr="001B748D">
        <w:rPr>
          <w:rFonts w:eastAsia="Times New Roman" w:cs="Arial"/>
          <w:lang w:eastAsia="en-AU"/>
        </w:rPr>
        <w:t>activity(</w:t>
      </w:r>
      <w:proofErr w:type="spellStart"/>
      <w:r w:rsidRPr="001B748D">
        <w:rPr>
          <w:rFonts w:eastAsia="Times New Roman" w:cs="Arial"/>
          <w:lang w:eastAsia="en-AU"/>
        </w:rPr>
        <w:t>ies</w:t>
      </w:r>
      <w:proofErr w:type="spellEnd"/>
      <w:r w:rsidRPr="001B748D">
        <w:rPr>
          <w:rFonts w:eastAsia="Times New Roman" w:cs="Arial"/>
          <w:lang w:eastAsia="en-AU"/>
        </w:rPr>
        <w:t>)</w:t>
      </w:r>
      <w:r>
        <w:rPr>
          <w:rFonts w:eastAsia="Times New Roman" w:cs="Arial"/>
          <w:lang w:eastAsia="en-AU"/>
        </w:rPr>
        <w:t xml:space="preserve"> t</w:t>
      </w:r>
      <w:r w:rsidR="00584341">
        <w:rPr>
          <w:rFonts w:eastAsia="Times New Roman" w:cs="Arial"/>
          <w:lang w:eastAsia="en-AU"/>
        </w:rPr>
        <w:t xml:space="preserve">hat have produced </w:t>
      </w:r>
      <w:r w:rsidRPr="001B748D">
        <w:rPr>
          <w:rFonts w:eastAsia="Times New Roman" w:cs="Arial"/>
          <w:lang w:eastAsia="en-AU"/>
        </w:rPr>
        <w:t xml:space="preserve">high quality </w:t>
      </w:r>
      <w:r w:rsidR="00584341">
        <w:rPr>
          <w:rFonts w:eastAsia="Times New Roman" w:cs="Arial"/>
          <w:lang w:eastAsia="en-AU"/>
        </w:rPr>
        <w:t xml:space="preserve">and sustainable </w:t>
      </w:r>
      <w:r>
        <w:rPr>
          <w:rFonts w:eastAsia="Times New Roman" w:cs="Arial"/>
          <w:lang w:eastAsia="en-AU"/>
        </w:rPr>
        <w:t>outcomes</w:t>
      </w:r>
      <w:r w:rsidR="00584341">
        <w:rPr>
          <w:rFonts w:eastAsia="Times New Roman" w:cs="Arial"/>
          <w:lang w:eastAsia="en-AU"/>
        </w:rPr>
        <w:t xml:space="preserve"> </w:t>
      </w:r>
      <w:r w:rsidR="00080929">
        <w:rPr>
          <w:rFonts w:eastAsia="Times New Roman" w:cs="Arial"/>
          <w:lang w:eastAsia="en-AU"/>
        </w:rPr>
        <w:t xml:space="preserve">for people with disabilities </w:t>
      </w:r>
      <w:r w:rsidR="00584341">
        <w:rPr>
          <w:rFonts w:eastAsia="Times New Roman" w:cs="Arial"/>
          <w:lang w:eastAsia="en-AU"/>
        </w:rPr>
        <w:t>within budget and on time</w:t>
      </w:r>
      <w:r w:rsidRPr="001B748D">
        <w:rPr>
          <w:rFonts w:eastAsia="Times New Roman" w:cs="Arial"/>
          <w:lang w:eastAsia="en-AU"/>
        </w:rPr>
        <w:t>.</w:t>
      </w:r>
    </w:p>
    <w:p w14:paraId="2AD34179" w14:textId="77777777" w:rsidR="00940148" w:rsidRPr="00A11496" w:rsidRDefault="00C56792" w:rsidP="00A5376A">
      <w:pPr>
        <w:pStyle w:val="ListParagraph"/>
        <w:numPr>
          <w:ilvl w:val="1"/>
          <w:numId w:val="4"/>
        </w:numPr>
        <w:spacing w:after="0" w:line="240" w:lineRule="auto"/>
        <w:ind w:left="652" w:hanging="357"/>
        <w:jc w:val="both"/>
        <w:rPr>
          <w:rFonts w:eastAsia="Times New Roman" w:cs="Arial"/>
          <w:lang w:eastAsia="en-AU"/>
        </w:rPr>
      </w:pPr>
      <w:proofErr w:type="gramStart"/>
      <w:r>
        <w:rPr>
          <w:rFonts w:eastAsia="Times New Roman" w:cs="Arial"/>
          <w:lang w:eastAsia="en-AU"/>
        </w:rPr>
        <w:t>t</w:t>
      </w:r>
      <w:r w:rsidR="00CC5D96">
        <w:rPr>
          <w:rFonts w:eastAsia="Times New Roman" w:cs="Arial"/>
          <w:lang w:eastAsia="en-AU"/>
        </w:rPr>
        <w:t>he</w:t>
      </w:r>
      <w:proofErr w:type="gramEnd"/>
      <w:r w:rsidR="00CC5D96">
        <w:rPr>
          <w:rFonts w:eastAsia="Times New Roman" w:cs="Arial"/>
          <w:lang w:eastAsia="en-AU"/>
        </w:rPr>
        <w:t xml:space="preserve"> organisation’s </w:t>
      </w:r>
      <w:r w:rsidR="00940148">
        <w:rPr>
          <w:rFonts w:eastAsia="Times New Roman" w:cs="Arial"/>
          <w:lang w:eastAsia="en-AU"/>
        </w:rPr>
        <w:t xml:space="preserve">history of successful delivery of </w:t>
      </w:r>
      <w:r w:rsidR="00FA6EED">
        <w:rPr>
          <w:rFonts w:eastAsia="Times New Roman" w:cs="Arial"/>
          <w:lang w:eastAsia="en-AU"/>
        </w:rPr>
        <w:t xml:space="preserve">the </w:t>
      </w:r>
      <w:r w:rsidR="00940148">
        <w:rPr>
          <w:rFonts w:eastAsia="Times New Roman" w:cs="Arial"/>
          <w:lang w:eastAsia="en-AU"/>
        </w:rPr>
        <w:t>proposed activity or other relevant experience and expertise</w:t>
      </w:r>
      <w:r w:rsidR="00FA6EED">
        <w:rPr>
          <w:rFonts w:eastAsia="Times New Roman" w:cs="Arial"/>
          <w:lang w:eastAsia="en-AU"/>
        </w:rPr>
        <w:t>.</w:t>
      </w:r>
    </w:p>
    <w:p w14:paraId="05838878" w14:textId="77777777" w:rsidR="00CC00FE" w:rsidRDefault="00CC00FE" w:rsidP="005A0836">
      <w:pPr>
        <w:spacing w:before="240" w:after="120" w:line="240" w:lineRule="auto"/>
        <w:ind w:left="1418" w:hanging="1418"/>
        <w:jc w:val="both"/>
        <w:rPr>
          <w:b/>
        </w:rPr>
      </w:pPr>
      <w:r w:rsidRPr="005A0836">
        <w:rPr>
          <w:b/>
        </w:rPr>
        <w:t>Criterion 4</w:t>
      </w:r>
      <w:r w:rsidR="005A0836">
        <w:rPr>
          <w:b/>
        </w:rPr>
        <w:t>:</w:t>
      </w:r>
      <w:r w:rsidR="005A0836">
        <w:rPr>
          <w:b/>
        </w:rPr>
        <w:tab/>
      </w:r>
      <w:r w:rsidRPr="005A0836">
        <w:rPr>
          <w:b/>
        </w:rPr>
        <w:t>Innovation</w:t>
      </w:r>
    </w:p>
    <w:p w14:paraId="22170EFB" w14:textId="77777777" w:rsidR="002D3F93" w:rsidRPr="001223CA" w:rsidRDefault="002D3F93" w:rsidP="001223CA">
      <w:pPr>
        <w:spacing w:after="0" w:line="280" w:lineRule="atLeast"/>
        <w:rPr>
          <w:rFonts w:eastAsia="Arial" w:cs="Times New Roman"/>
          <w:color w:val="000000"/>
          <w:szCs w:val="20"/>
        </w:rPr>
      </w:pPr>
      <w:r w:rsidRPr="001223CA">
        <w:rPr>
          <w:rFonts w:eastAsia="Arial" w:cs="Times New Roman"/>
          <w:color w:val="000000"/>
          <w:szCs w:val="20"/>
        </w:rPr>
        <w:t xml:space="preserve">Responses </w:t>
      </w:r>
      <w:r w:rsidRPr="001223CA">
        <w:rPr>
          <w:rFonts w:eastAsia="Arial" w:cs="Times New Roman"/>
          <w:b/>
          <w:color w:val="000000"/>
          <w:szCs w:val="20"/>
        </w:rPr>
        <w:t>should</w:t>
      </w:r>
      <w:r w:rsidRPr="001223CA">
        <w:rPr>
          <w:rFonts w:eastAsia="Arial" w:cs="Times New Roman"/>
          <w:color w:val="000000"/>
          <w:szCs w:val="20"/>
        </w:rPr>
        <w:t xml:space="preserve"> demonstrate:</w:t>
      </w:r>
    </w:p>
    <w:p w14:paraId="69A66D2D" w14:textId="77777777" w:rsidR="00CC5D96" w:rsidRPr="001223CA" w:rsidRDefault="00C56792" w:rsidP="001223CA">
      <w:pPr>
        <w:pStyle w:val="ListParagraph"/>
        <w:numPr>
          <w:ilvl w:val="1"/>
          <w:numId w:val="4"/>
        </w:numPr>
        <w:spacing w:before="120" w:after="120" w:line="240" w:lineRule="auto"/>
        <w:ind w:left="652" w:hanging="357"/>
        <w:jc w:val="both"/>
        <w:rPr>
          <w:rFonts w:eastAsia="Times New Roman" w:cs="Arial"/>
          <w:lang w:eastAsia="en-AU"/>
        </w:rPr>
      </w:pPr>
      <w:r w:rsidRPr="001223CA">
        <w:rPr>
          <w:rFonts w:eastAsia="Times New Roman" w:cs="Arial"/>
          <w:lang w:eastAsia="en-AU"/>
        </w:rPr>
        <w:t>i</w:t>
      </w:r>
      <w:r w:rsidR="00CC5D96" w:rsidRPr="001223CA">
        <w:rPr>
          <w:rFonts w:eastAsia="Times New Roman" w:cs="Arial"/>
          <w:lang w:eastAsia="en-AU"/>
        </w:rPr>
        <w:t xml:space="preserve">nnovation in the design </w:t>
      </w:r>
      <w:r w:rsidRPr="001223CA">
        <w:rPr>
          <w:rFonts w:eastAsia="Times New Roman" w:cs="Arial"/>
          <w:lang w:eastAsia="en-AU"/>
        </w:rPr>
        <w:t>and</w:t>
      </w:r>
      <w:r w:rsidR="00CC5D96" w:rsidRPr="001223CA">
        <w:rPr>
          <w:rFonts w:eastAsia="Times New Roman" w:cs="Arial"/>
          <w:lang w:eastAsia="en-AU"/>
        </w:rPr>
        <w:t xml:space="preserve"> delivery and/or involvement of people with disability in the proposed activity </w:t>
      </w:r>
    </w:p>
    <w:p w14:paraId="30B747D1" w14:textId="672FBB09" w:rsidR="00CC00FE" w:rsidRPr="001223CA" w:rsidRDefault="00C56792"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sidRPr="001223CA">
        <w:rPr>
          <w:rFonts w:eastAsia="Times New Roman" w:cs="Arial"/>
          <w:lang w:eastAsia="en-AU"/>
        </w:rPr>
        <w:t>h</w:t>
      </w:r>
      <w:r w:rsidR="00CC5D96" w:rsidRPr="001223CA">
        <w:rPr>
          <w:rFonts w:eastAsia="Times New Roman" w:cs="Arial"/>
          <w:lang w:eastAsia="en-AU"/>
        </w:rPr>
        <w:t>ow</w:t>
      </w:r>
      <w:proofErr w:type="gramEnd"/>
      <w:r w:rsidR="00CC5D96" w:rsidRPr="001223CA">
        <w:rPr>
          <w:rFonts w:eastAsia="Times New Roman" w:cs="Arial"/>
          <w:lang w:eastAsia="en-AU"/>
        </w:rPr>
        <w:t xml:space="preserve"> the proposed activit</w:t>
      </w:r>
      <w:r w:rsidR="00951362" w:rsidRPr="001223CA">
        <w:rPr>
          <w:rFonts w:eastAsia="Times New Roman" w:cs="Arial"/>
          <w:lang w:eastAsia="en-AU"/>
        </w:rPr>
        <w:t>y</w:t>
      </w:r>
      <w:r w:rsidR="00CC5D96" w:rsidRPr="001223CA">
        <w:rPr>
          <w:rFonts w:eastAsia="Times New Roman" w:cs="Arial"/>
          <w:lang w:eastAsia="en-AU"/>
        </w:rPr>
        <w:t xml:space="preserve"> </w:t>
      </w:r>
      <w:r w:rsidR="00B324A4" w:rsidRPr="001223CA">
        <w:rPr>
          <w:rFonts w:eastAsia="Times New Roman" w:cs="Arial"/>
          <w:lang w:eastAsia="en-AU"/>
        </w:rPr>
        <w:t>builds on proven approaches and reflects a contemporary, positive and progressive approach to inclusion.</w:t>
      </w:r>
    </w:p>
    <w:p w14:paraId="024AE90F" w14:textId="77777777" w:rsidR="00CC00FE" w:rsidRPr="005A0836" w:rsidRDefault="00CC00FE" w:rsidP="005A0836">
      <w:pPr>
        <w:spacing w:before="240" w:after="120" w:line="240" w:lineRule="auto"/>
        <w:ind w:left="1418" w:hanging="1418"/>
        <w:jc w:val="both"/>
        <w:rPr>
          <w:b/>
        </w:rPr>
      </w:pPr>
      <w:r w:rsidRPr="005A0836">
        <w:rPr>
          <w:b/>
        </w:rPr>
        <w:t>Criterion 5</w:t>
      </w:r>
      <w:r w:rsidR="005A0836" w:rsidRPr="005A0836">
        <w:rPr>
          <w:b/>
        </w:rPr>
        <w:t>:</w:t>
      </w:r>
      <w:r w:rsidR="005A0836" w:rsidRPr="005A0836">
        <w:rPr>
          <w:b/>
        </w:rPr>
        <w:tab/>
      </w:r>
      <w:r w:rsidRPr="005A0836">
        <w:rPr>
          <w:b/>
        </w:rPr>
        <w:t>Sustainability</w:t>
      </w:r>
    </w:p>
    <w:p w14:paraId="0EDB868C" w14:textId="77777777" w:rsidR="00520C7B" w:rsidRDefault="00520C7B" w:rsidP="00AE14C1">
      <w:pPr>
        <w:spacing w:before="120" w:after="120" w:line="240" w:lineRule="auto"/>
        <w:jc w:val="both"/>
        <w:rPr>
          <w:rFonts w:eastAsia="Times New Roman" w:cs="Arial"/>
          <w:lang w:eastAsia="en-AU"/>
        </w:rPr>
      </w:pPr>
      <w:r>
        <w:rPr>
          <w:rFonts w:eastAsia="Times New Roman" w:cs="Arial"/>
          <w:lang w:eastAsia="en-AU"/>
        </w:rPr>
        <w:t xml:space="preserve">Responses </w:t>
      </w:r>
      <w:r w:rsidRPr="00D004F2">
        <w:rPr>
          <w:rFonts w:eastAsia="Times New Roman" w:cs="Arial"/>
          <w:b/>
          <w:lang w:eastAsia="en-AU"/>
        </w:rPr>
        <w:t>should</w:t>
      </w:r>
      <w:r>
        <w:rPr>
          <w:rFonts w:eastAsia="Times New Roman" w:cs="Arial"/>
          <w:lang w:eastAsia="en-AU"/>
        </w:rPr>
        <w:t xml:space="preserve"> demonstrate:</w:t>
      </w:r>
    </w:p>
    <w:p w14:paraId="16C54EC7" w14:textId="77777777" w:rsidR="00411DC9" w:rsidRDefault="00411DC9"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how</w:t>
      </w:r>
      <w:proofErr w:type="gramEnd"/>
      <w:r>
        <w:rPr>
          <w:rFonts w:eastAsia="Times New Roman" w:cs="Arial"/>
          <w:lang w:eastAsia="en-AU"/>
        </w:rPr>
        <w:t xml:space="preserve"> the proposal will </w:t>
      </w:r>
      <w:r w:rsidR="00572253">
        <w:rPr>
          <w:rFonts w:eastAsia="Times New Roman" w:cs="Arial"/>
          <w:lang w:eastAsia="en-AU"/>
        </w:rPr>
        <w:t>ensure</w:t>
      </w:r>
      <w:r w:rsidR="00AF0E19">
        <w:rPr>
          <w:rFonts w:eastAsia="Times New Roman" w:cs="Arial"/>
          <w:lang w:eastAsia="en-AU"/>
        </w:rPr>
        <w:t xml:space="preserve"> impact, knowledge,</w:t>
      </w:r>
      <w:r>
        <w:rPr>
          <w:rFonts w:eastAsia="Times New Roman" w:cs="Arial"/>
          <w:lang w:eastAsia="en-AU"/>
        </w:rPr>
        <w:t xml:space="preserve"> skills</w:t>
      </w:r>
      <w:r w:rsidR="00AF0E19">
        <w:rPr>
          <w:rFonts w:eastAsia="Times New Roman" w:cs="Arial"/>
          <w:lang w:eastAsia="en-AU"/>
        </w:rPr>
        <w:t xml:space="preserve"> and processes</w:t>
      </w:r>
      <w:r>
        <w:rPr>
          <w:rFonts w:eastAsia="Times New Roman" w:cs="Arial"/>
          <w:lang w:eastAsia="en-AU"/>
        </w:rPr>
        <w:t xml:space="preserve"> will be embedded at</w:t>
      </w:r>
      <w:r w:rsidR="00572253">
        <w:rPr>
          <w:rFonts w:eastAsia="Times New Roman" w:cs="Arial"/>
          <w:lang w:eastAsia="en-AU"/>
        </w:rPr>
        <w:t xml:space="preserve"> an</w:t>
      </w:r>
      <w:r>
        <w:rPr>
          <w:rFonts w:eastAsia="Times New Roman" w:cs="Arial"/>
          <w:lang w:eastAsia="en-AU"/>
        </w:rPr>
        <w:t xml:space="preserve"> </w:t>
      </w:r>
      <w:r w:rsidR="00572253">
        <w:rPr>
          <w:rFonts w:eastAsia="Times New Roman" w:cs="Arial"/>
          <w:lang w:eastAsia="en-AU"/>
        </w:rPr>
        <w:t>i</w:t>
      </w:r>
      <w:r>
        <w:rPr>
          <w:rFonts w:eastAsia="Times New Roman" w:cs="Arial"/>
          <w:lang w:eastAsia="en-AU"/>
        </w:rPr>
        <w:t>ndividual, organisational and/or community level and retained to be utilised over time</w:t>
      </w:r>
      <w:r w:rsidR="00951362">
        <w:rPr>
          <w:rFonts w:eastAsia="Times New Roman" w:cs="Arial"/>
          <w:lang w:eastAsia="en-AU"/>
        </w:rPr>
        <w:t xml:space="preserve"> and how this may reduce demand for formal individualised funded supports over time</w:t>
      </w:r>
      <w:r w:rsidR="00AF0E19">
        <w:rPr>
          <w:rFonts w:eastAsia="Times New Roman" w:cs="Arial"/>
          <w:lang w:eastAsia="en-AU"/>
        </w:rPr>
        <w:t>.</w:t>
      </w:r>
    </w:p>
    <w:p w14:paraId="2A6BEF54" w14:textId="77777777" w:rsidR="00411DC9" w:rsidRDefault="00411DC9"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consideration</w:t>
      </w:r>
      <w:proofErr w:type="gramEnd"/>
      <w:r>
        <w:rPr>
          <w:rFonts w:eastAsia="Times New Roman" w:cs="Arial"/>
          <w:lang w:eastAsia="en-AU"/>
        </w:rPr>
        <w:t xml:space="preserve"> of </w:t>
      </w:r>
      <w:r w:rsidR="00572253">
        <w:rPr>
          <w:rFonts w:eastAsia="Times New Roman" w:cs="Arial"/>
          <w:lang w:eastAsia="en-AU"/>
        </w:rPr>
        <w:t xml:space="preserve">how the Activity will contribute to outcomes </w:t>
      </w:r>
      <w:r>
        <w:rPr>
          <w:rFonts w:eastAsia="Times New Roman" w:cs="Arial"/>
          <w:lang w:eastAsia="en-AU"/>
        </w:rPr>
        <w:t>for people with disability</w:t>
      </w:r>
      <w:r w:rsidR="00AF0E19">
        <w:rPr>
          <w:rFonts w:eastAsia="Times New Roman" w:cs="Arial"/>
          <w:lang w:eastAsia="en-AU"/>
        </w:rPr>
        <w:t xml:space="preserve"> and/or community beyond the lif</w:t>
      </w:r>
      <w:r>
        <w:rPr>
          <w:rFonts w:eastAsia="Times New Roman" w:cs="Arial"/>
          <w:lang w:eastAsia="en-AU"/>
        </w:rPr>
        <w:t>e of the grant</w:t>
      </w:r>
      <w:r w:rsidR="00AF0E19">
        <w:rPr>
          <w:rFonts w:eastAsia="Times New Roman" w:cs="Arial"/>
          <w:lang w:eastAsia="en-AU"/>
        </w:rPr>
        <w:t>.</w:t>
      </w:r>
    </w:p>
    <w:p w14:paraId="09C9247D" w14:textId="2D273597" w:rsidR="00AE3A6E" w:rsidRDefault="008C5F7C"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w:t>
      </w:r>
      <w:r w:rsidR="00AE3A6E">
        <w:rPr>
          <w:rFonts w:eastAsia="Times New Roman" w:cs="Arial"/>
          <w:lang w:eastAsia="en-AU"/>
        </w:rPr>
        <w:t>ow</w:t>
      </w:r>
      <w:proofErr w:type="gramEnd"/>
      <w:r w:rsidR="00AE3A6E">
        <w:rPr>
          <w:rFonts w:eastAsia="Times New Roman" w:cs="Arial"/>
          <w:lang w:eastAsia="en-AU"/>
        </w:rPr>
        <w:t xml:space="preserve"> any risks associated with the proposed Activity will be mitigated</w:t>
      </w:r>
      <w:r w:rsidR="008C45FF">
        <w:rPr>
          <w:rFonts w:eastAsia="Times New Roman" w:cs="Arial"/>
          <w:lang w:eastAsia="en-AU"/>
        </w:rPr>
        <w:t>.</w:t>
      </w:r>
    </w:p>
    <w:p w14:paraId="04898104" w14:textId="77777777" w:rsidR="00113D54" w:rsidRPr="00F51AC7" w:rsidRDefault="00113D54" w:rsidP="00A5376A">
      <w:pPr>
        <w:pStyle w:val="Heading2"/>
        <w:numPr>
          <w:ilvl w:val="1"/>
          <w:numId w:val="5"/>
        </w:numPr>
        <w:ind w:left="709" w:hanging="709"/>
        <w:jc w:val="both"/>
        <w:rPr>
          <w:rFonts w:cs="Arial"/>
        </w:rPr>
      </w:pPr>
      <w:bookmarkStart w:id="619" w:name="_Toc466630164"/>
      <w:r w:rsidRPr="00F51AC7">
        <w:rPr>
          <w:rFonts w:cs="Arial"/>
        </w:rPr>
        <w:t>Value for money</w:t>
      </w:r>
      <w:bookmarkEnd w:id="619"/>
    </w:p>
    <w:p w14:paraId="2A27335F" w14:textId="68DB277E" w:rsidR="00113D54" w:rsidRPr="00B61265" w:rsidRDefault="00113D54" w:rsidP="00113D54">
      <w:pPr>
        <w:spacing w:after="120" w:line="240" w:lineRule="auto"/>
        <w:jc w:val="both"/>
        <w:rPr>
          <w:rFonts w:eastAsia="Calibri" w:cs="Arial"/>
        </w:rPr>
      </w:pPr>
      <w:r w:rsidRPr="00CC5A8B">
        <w:rPr>
          <w:rFonts w:eastAsia="Calibri" w:cs="Arial"/>
        </w:rPr>
        <w:lastRenderedPageBreak/>
        <w:t xml:space="preserve">An overarching </w:t>
      </w:r>
      <w:r>
        <w:rPr>
          <w:rFonts w:eastAsia="Calibri" w:cs="Arial"/>
        </w:rPr>
        <w:t>consideration to be made</w:t>
      </w:r>
      <w:r w:rsidRPr="00CC5A8B">
        <w:rPr>
          <w:rFonts w:eastAsia="Calibri" w:cs="Arial"/>
        </w:rPr>
        <w:t xml:space="preserve"> once </w:t>
      </w:r>
      <w:r w:rsidR="00801635">
        <w:rPr>
          <w:rFonts w:eastAsia="Calibri" w:cs="Arial"/>
        </w:rPr>
        <w:t xml:space="preserve">each </w:t>
      </w:r>
      <w:r w:rsidR="003470E9">
        <w:rPr>
          <w:rFonts w:eastAsia="Calibri" w:cs="Arial"/>
        </w:rPr>
        <w:t>application has been evaluated against the selection</w:t>
      </w:r>
      <w:r w:rsidR="00D15B7C">
        <w:rPr>
          <w:rFonts w:eastAsia="Calibri" w:cs="Arial"/>
        </w:rPr>
        <w:t xml:space="preserve"> criteria</w:t>
      </w:r>
      <w:r w:rsidR="006A28DA">
        <w:rPr>
          <w:rFonts w:eastAsia="Calibri" w:cs="Arial"/>
        </w:rPr>
        <w:t>,</w:t>
      </w:r>
      <w:r w:rsidR="00D15B7C">
        <w:rPr>
          <w:rFonts w:eastAsia="Calibri" w:cs="Arial"/>
        </w:rPr>
        <w:t xml:space="preserve"> </w:t>
      </w:r>
      <w:r w:rsidRPr="00CC5A8B">
        <w:rPr>
          <w:rFonts w:eastAsia="Calibri" w:cs="Arial"/>
        </w:rPr>
        <w:t>is the extent to which the application represents value for money</w:t>
      </w:r>
      <w:r>
        <w:rPr>
          <w:rFonts w:eastAsia="Calibri" w:cs="Arial"/>
        </w:rPr>
        <w:t xml:space="preserve">. In terms of value for money, </w:t>
      </w:r>
      <w:r w:rsidR="003470E9">
        <w:rPr>
          <w:rFonts w:eastAsia="Calibri" w:cs="Arial"/>
        </w:rPr>
        <w:t>A</w:t>
      </w:r>
      <w:r w:rsidR="00D15B7C">
        <w:rPr>
          <w:rFonts w:eastAsia="Calibri" w:cs="Arial"/>
        </w:rPr>
        <w:t>pplicants</w:t>
      </w:r>
      <w:r w:rsidRPr="00B61265">
        <w:rPr>
          <w:rFonts w:eastAsia="Calibri" w:cs="Arial"/>
        </w:rPr>
        <w:t xml:space="preserve"> </w:t>
      </w:r>
      <w:r w:rsidR="00801635">
        <w:rPr>
          <w:rFonts w:eastAsia="Calibri" w:cs="Arial"/>
        </w:rPr>
        <w:t>should</w:t>
      </w:r>
      <w:r w:rsidR="00D15B7C">
        <w:rPr>
          <w:rFonts w:eastAsia="Calibri" w:cs="Arial"/>
        </w:rPr>
        <w:t xml:space="preserve"> </w:t>
      </w:r>
      <w:r w:rsidR="00213204">
        <w:rPr>
          <w:rFonts w:eastAsia="Calibri" w:cs="Arial"/>
        </w:rPr>
        <w:t xml:space="preserve">demonstrate </w:t>
      </w:r>
      <w:r w:rsidRPr="00B61265">
        <w:rPr>
          <w:rFonts w:eastAsia="Calibri" w:cs="Arial"/>
        </w:rPr>
        <w:t xml:space="preserve">value </w:t>
      </w:r>
      <w:r w:rsidR="00B63016">
        <w:rPr>
          <w:rFonts w:eastAsia="Calibri" w:cs="Arial"/>
        </w:rPr>
        <w:t>for</w:t>
      </w:r>
      <w:r w:rsidRPr="00B61265">
        <w:rPr>
          <w:rFonts w:eastAsia="Calibri" w:cs="Arial"/>
        </w:rPr>
        <w:t xml:space="preserve"> money by: </w:t>
      </w:r>
    </w:p>
    <w:p w14:paraId="3CEA90D7" w14:textId="3A870C9A" w:rsidR="00113D54" w:rsidRPr="00C576B3" w:rsidRDefault="00C2717F"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sidRPr="00C576B3">
        <w:rPr>
          <w:rFonts w:eastAsia="Times New Roman" w:cs="Arial"/>
          <w:lang w:eastAsia="en-AU"/>
        </w:rPr>
        <w:t>c</w:t>
      </w:r>
      <w:r w:rsidR="00113D54" w:rsidRPr="00C576B3">
        <w:rPr>
          <w:rFonts w:eastAsia="Times New Roman" w:cs="Arial"/>
          <w:lang w:eastAsia="en-AU"/>
        </w:rPr>
        <w:t>onsidering</w:t>
      </w:r>
      <w:proofErr w:type="gramEnd"/>
      <w:r w:rsidR="00D15B7C" w:rsidRPr="00C576B3">
        <w:rPr>
          <w:rFonts w:eastAsia="Times New Roman" w:cs="Arial"/>
          <w:lang w:eastAsia="en-AU"/>
        </w:rPr>
        <w:t>, when developing their proposals,</w:t>
      </w:r>
      <w:r w:rsidR="00113D54" w:rsidRPr="00C576B3">
        <w:rPr>
          <w:rFonts w:eastAsia="Times New Roman" w:cs="Arial"/>
          <w:lang w:eastAsia="en-AU"/>
        </w:rPr>
        <w:t xml:space="preserve"> how best to deliver the activities to target groups or individuals.</w:t>
      </w:r>
      <w:r w:rsidR="00AF0E19" w:rsidRPr="00C576B3">
        <w:rPr>
          <w:rFonts w:eastAsia="Times New Roman" w:cs="Arial"/>
          <w:lang w:eastAsia="en-AU"/>
        </w:rPr>
        <w:t xml:space="preserve"> </w:t>
      </w:r>
      <w:r w:rsidR="00113D54" w:rsidRPr="00C576B3">
        <w:rPr>
          <w:rFonts w:eastAsia="Times New Roman" w:cs="Arial"/>
          <w:lang w:eastAsia="en-AU"/>
        </w:rPr>
        <w:t xml:space="preserve">This may involve using existing processes and technologies or professional standards, or it may involve innovation and performance improvement by the </w:t>
      </w:r>
      <w:r w:rsidR="00801635" w:rsidRPr="00C576B3">
        <w:rPr>
          <w:rFonts w:eastAsia="Times New Roman" w:cs="Arial"/>
          <w:lang w:eastAsia="en-AU"/>
        </w:rPr>
        <w:t>Applicant</w:t>
      </w:r>
      <w:r w:rsidR="003E24F3" w:rsidRPr="00C576B3">
        <w:rPr>
          <w:rFonts w:eastAsia="Times New Roman" w:cs="Arial"/>
          <w:lang w:eastAsia="en-AU"/>
        </w:rPr>
        <w:t>;</w:t>
      </w:r>
    </w:p>
    <w:p w14:paraId="0DC34CF8" w14:textId="77777777" w:rsidR="00113D54" w:rsidRPr="00C576B3" w:rsidRDefault="00113D54" w:rsidP="00FB71D5">
      <w:pPr>
        <w:pStyle w:val="ListParagraph"/>
        <w:numPr>
          <w:ilvl w:val="1"/>
          <w:numId w:val="4"/>
        </w:numPr>
        <w:spacing w:before="120" w:after="120" w:line="240" w:lineRule="auto"/>
        <w:ind w:left="652" w:hanging="357"/>
        <w:jc w:val="both"/>
        <w:rPr>
          <w:rFonts w:eastAsia="Times New Roman" w:cs="Arial"/>
          <w:lang w:eastAsia="en-AU"/>
        </w:rPr>
      </w:pPr>
      <w:r w:rsidRPr="00C576B3">
        <w:rPr>
          <w:rFonts w:eastAsia="Times New Roman" w:cs="Arial"/>
          <w:lang w:eastAsia="en-AU"/>
        </w:rPr>
        <w:t>having in place an effective risk management approach that will minimise potential waste of grant money</w:t>
      </w:r>
      <w:r w:rsidR="003E24F3" w:rsidRPr="00C576B3">
        <w:rPr>
          <w:rFonts w:eastAsia="Times New Roman" w:cs="Arial"/>
          <w:lang w:eastAsia="en-AU"/>
        </w:rPr>
        <w:t>;</w:t>
      </w:r>
    </w:p>
    <w:p w14:paraId="186C76CD" w14:textId="77777777" w:rsidR="00113D54" w:rsidRPr="001B748D" w:rsidRDefault="00C2717F"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w:t>
      </w:r>
      <w:r w:rsidR="00D15B7C">
        <w:rPr>
          <w:rFonts w:eastAsia="Times New Roman" w:cs="Arial"/>
          <w:lang w:eastAsia="en-AU"/>
        </w:rPr>
        <w:t>aving</w:t>
      </w:r>
      <w:proofErr w:type="gramEnd"/>
      <w:r w:rsidR="00D15B7C">
        <w:rPr>
          <w:rFonts w:eastAsia="Times New Roman" w:cs="Arial"/>
          <w:lang w:eastAsia="en-AU"/>
        </w:rPr>
        <w:t xml:space="preserve"> processes in place for </w:t>
      </w:r>
      <w:r w:rsidR="00113D54" w:rsidRPr="00481500">
        <w:rPr>
          <w:rFonts w:eastAsia="Times New Roman" w:cs="Arial"/>
          <w:lang w:eastAsia="en-AU"/>
        </w:rPr>
        <w:t>ongoing monitoring and management of the project/task/services funded by the grant, as appropriate. This may involve the effective use of organisational processes, procedures and systems to produce the required reporting information</w:t>
      </w:r>
      <w:r w:rsidR="00113D54">
        <w:rPr>
          <w:rFonts w:eastAsia="Times New Roman" w:cs="Arial"/>
          <w:lang w:eastAsia="en-AU"/>
        </w:rPr>
        <w:t>; and</w:t>
      </w:r>
      <w:r w:rsidR="00113D54" w:rsidRPr="00C576B3">
        <w:rPr>
          <w:rFonts w:eastAsia="Times New Roman" w:cs="Arial"/>
          <w:lang w:eastAsia="en-AU"/>
        </w:rPr>
        <w:t xml:space="preserve"> </w:t>
      </w:r>
    </w:p>
    <w:p w14:paraId="14164C80" w14:textId="77777777" w:rsidR="00113D54" w:rsidRPr="005859CB" w:rsidRDefault="00113D54"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sidRPr="00C576B3">
        <w:rPr>
          <w:rFonts w:eastAsia="Times New Roman" w:cs="Arial"/>
          <w:lang w:eastAsia="en-AU"/>
        </w:rPr>
        <w:t>considering</w:t>
      </w:r>
      <w:proofErr w:type="gramEnd"/>
      <w:r w:rsidRPr="00C576B3">
        <w:rPr>
          <w:rFonts w:eastAsia="Times New Roman" w:cs="Arial"/>
          <w:lang w:eastAsia="en-AU"/>
        </w:rPr>
        <w:t xml:space="preserve"> both the financial and non-financial costs and benefits of each activity proposal throughout the whole grant cycle.</w:t>
      </w:r>
    </w:p>
    <w:p w14:paraId="209413F4" w14:textId="69FB4523" w:rsidR="008B3E22" w:rsidRPr="00F51AC7" w:rsidRDefault="008B3E22" w:rsidP="00A5376A">
      <w:pPr>
        <w:pStyle w:val="Heading2"/>
        <w:numPr>
          <w:ilvl w:val="1"/>
          <w:numId w:val="5"/>
        </w:numPr>
        <w:ind w:left="709" w:hanging="709"/>
        <w:jc w:val="both"/>
        <w:rPr>
          <w:rFonts w:cs="Arial"/>
        </w:rPr>
      </w:pPr>
      <w:bookmarkStart w:id="620" w:name="_Toc462845729"/>
      <w:bookmarkStart w:id="621" w:name="_Toc462846895"/>
      <w:bookmarkStart w:id="622" w:name="_Toc462906175"/>
      <w:bookmarkStart w:id="623" w:name="_Toc462911922"/>
      <w:bookmarkStart w:id="624" w:name="_Toc462912400"/>
      <w:bookmarkStart w:id="625" w:name="_Toc462912572"/>
      <w:bookmarkStart w:id="626" w:name="_Toc462913056"/>
      <w:bookmarkStart w:id="627" w:name="_Toc462918372"/>
      <w:bookmarkStart w:id="628" w:name="_Toc462918601"/>
      <w:bookmarkStart w:id="629" w:name="_Toc462918830"/>
      <w:bookmarkStart w:id="630" w:name="_Toc462919060"/>
      <w:bookmarkStart w:id="631" w:name="_Toc462835125"/>
      <w:bookmarkStart w:id="632" w:name="_Toc462845730"/>
      <w:bookmarkStart w:id="633" w:name="_Toc462846896"/>
      <w:bookmarkStart w:id="634" w:name="_Toc462906176"/>
      <w:bookmarkStart w:id="635" w:name="_Toc462911923"/>
      <w:bookmarkStart w:id="636" w:name="_Toc462912401"/>
      <w:bookmarkStart w:id="637" w:name="_Toc462912573"/>
      <w:bookmarkStart w:id="638" w:name="_Toc462913057"/>
      <w:bookmarkStart w:id="639" w:name="_Toc462918373"/>
      <w:bookmarkStart w:id="640" w:name="_Toc462918602"/>
      <w:bookmarkStart w:id="641" w:name="_Toc462918831"/>
      <w:bookmarkStart w:id="642" w:name="_Toc462919061"/>
      <w:bookmarkStart w:id="643" w:name="_Toc462835133"/>
      <w:bookmarkStart w:id="644" w:name="_Toc462845738"/>
      <w:bookmarkStart w:id="645" w:name="_Toc462846904"/>
      <w:bookmarkStart w:id="646" w:name="_Toc462906181"/>
      <w:bookmarkStart w:id="647" w:name="_Toc462911929"/>
      <w:bookmarkStart w:id="648" w:name="_Toc462912407"/>
      <w:bookmarkStart w:id="649" w:name="_Toc462912579"/>
      <w:bookmarkStart w:id="650" w:name="_Toc462913063"/>
      <w:bookmarkStart w:id="651" w:name="_Toc462918379"/>
      <w:bookmarkStart w:id="652" w:name="_Toc462918608"/>
      <w:bookmarkStart w:id="653" w:name="_Toc462918837"/>
      <w:bookmarkStart w:id="654" w:name="_Toc462919067"/>
      <w:bookmarkStart w:id="655" w:name="_Toc462835134"/>
      <w:bookmarkStart w:id="656" w:name="_Toc462845739"/>
      <w:bookmarkStart w:id="657" w:name="_Toc462846905"/>
      <w:bookmarkStart w:id="658" w:name="_Toc462906182"/>
      <w:bookmarkStart w:id="659" w:name="_Toc462911930"/>
      <w:bookmarkStart w:id="660" w:name="_Toc462912408"/>
      <w:bookmarkStart w:id="661" w:name="_Toc462912580"/>
      <w:bookmarkStart w:id="662" w:name="_Toc462913064"/>
      <w:bookmarkStart w:id="663" w:name="_Toc462918380"/>
      <w:bookmarkStart w:id="664" w:name="_Toc462918609"/>
      <w:bookmarkStart w:id="665" w:name="_Toc462918838"/>
      <w:bookmarkStart w:id="666" w:name="_Toc462919068"/>
      <w:bookmarkStart w:id="667" w:name="_Toc389125642"/>
      <w:bookmarkStart w:id="668" w:name="_Toc358886449"/>
      <w:bookmarkStart w:id="669" w:name="_Toc358725012"/>
      <w:bookmarkStart w:id="670" w:name="_Toc466630165"/>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F51AC7">
        <w:rPr>
          <w:rFonts w:cs="Arial"/>
        </w:rPr>
        <w:t xml:space="preserve">Preparing an </w:t>
      </w:r>
      <w:r w:rsidR="00122D17">
        <w:rPr>
          <w:rFonts w:cs="Arial"/>
        </w:rPr>
        <w:t>A</w:t>
      </w:r>
      <w:r w:rsidRPr="00F51AC7">
        <w:rPr>
          <w:rFonts w:cs="Arial"/>
        </w:rPr>
        <w:t>pplication</w:t>
      </w:r>
      <w:bookmarkEnd w:id="667"/>
      <w:bookmarkEnd w:id="668"/>
      <w:bookmarkEnd w:id="669"/>
      <w:bookmarkEnd w:id="670"/>
    </w:p>
    <w:p w14:paraId="6BCE2C3D" w14:textId="32B71C5F" w:rsidR="008B3E22" w:rsidRPr="00CC5A8B" w:rsidRDefault="008B3E22" w:rsidP="00B30285">
      <w:pPr>
        <w:spacing w:after="120" w:line="240" w:lineRule="auto"/>
        <w:jc w:val="both"/>
        <w:rPr>
          <w:rFonts w:eastAsia="Calibri" w:cs="Arial"/>
        </w:rPr>
      </w:pPr>
      <w:r w:rsidRPr="00CC5A8B">
        <w:rPr>
          <w:rFonts w:eastAsia="Calibri" w:cs="Arial"/>
        </w:rPr>
        <w:t>Applications</w:t>
      </w:r>
      <w:r w:rsidR="00F07499">
        <w:rPr>
          <w:rFonts w:eastAsia="Calibri" w:cs="Arial"/>
        </w:rPr>
        <w:t xml:space="preserve"> must</w:t>
      </w:r>
      <w:r w:rsidR="002C060A">
        <w:rPr>
          <w:rFonts w:eastAsia="Calibri" w:cs="Arial"/>
        </w:rPr>
        <w:t xml:space="preserve"> </w:t>
      </w:r>
      <w:r w:rsidRPr="00CC5A8B">
        <w:rPr>
          <w:rFonts w:eastAsia="Calibri" w:cs="Arial"/>
        </w:rPr>
        <w:t xml:space="preserve">be submitted on the </w:t>
      </w:r>
      <w:r w:rsidR="001941D0">
        <w:rPr>
          <w:rFonts w:eastAsia="Calibri" w:cs="Arial"/>
        </w:rPr>
        <w:t>approved</w:t>
      </w:r>
      <w:r w:rsidR="001941D0" w:rsidRPr="00CC5A8B">
        <w:rPr>
          <w:rFonts w:eastAsia="Calibri" w:cs="Arial"/>
        </w:rPr>
        <w:t xml:space="preserve"> </w:t>
      </w:r>
      <w:r w:rsidR="00122D17" w:rsidRPr="00CC5A8B">
        <w:rPr>
          <w:rFonts w:eastAsia="Calibri" w:cs="Arial"/>
        </w:rPr>
        <w:t xml:space="preserve">Application Form </w:t>
      </w:r>
      <w:r w:rsidRPr="00CC5A8B">
        <w:rPr>
          <w:rFonts w:eastAsia="Calibri" w:cs="Arial"/>
        </w:rPr>
        <w:t>and include all required attachments</w:t>
      </w:r>
      <w:r w:rsidR="001941D0">
        <w:rPr>
          <w:rFonts w:eastAsia="Calibri" w:cs="Arial"/>
        </w:rPr>
        <w:t xml:space="preserve"> as</w:t>
      </w:r>
      <w:r w:rsidRPr="00CC5A8B">
        <w:rPr>
          <w:rFonts w:eastAsia="Calibri" w:cs="Arial"/>
        </w:rPr>
        <w:t xml:space="preserve"> specified in the advertisement for individual </w:t>
      </w:r>
      <w:r w:rsidR="00F07499">
        <w:rPr>
          <w:rFonts w:eastAsia="Calibri" w:cs="Arial"/>
        </w:rPr>
        <w:t>f</w:t>
      </w:r>
      <w:r w:rsidR="00951362">
        <w:rPr>
          <w:rFonts w:eastAsia="Calibri" w:cs="Arial"/>
        </w:rPr>
        <w:t>unding</w:t>
      </w:r>
      <w:r w:rsidR="00951362" w:rsidRPr="00CC5A8B">
        <w:rPr>
          <w:rFonts w:eastAsia="Calibri" w:cs="Arial"/>
        </w:rPr>
        <w:t xml:space="preserve"> </w:t>
      </w:r>
      <w:r w:rsidRPr="00CC5A8B">
        <w:rPr>
          <w:rFonts w:eastAsia="Calibri" w:cs="Arial"/>
        </w:rPr>
        <w:t>rounds.</w:t>
      </w:r>
    </w:p>
    <w:p w14:paraId="5F840DA1" w14:textId="77777777" w:rsidR="008B3E22" w:rsidRPr="00CC5A8B" w:rsidRDefault="002548D6">
      <w:pPr>
        <w:spacing w:after="120" w:line="240" w:lineRule="auto"/>
        <w:jc w:val="both"/>
        <w:rPr>
          <w:rFonts w:eastAsia="Calibri" w:cs="Arial"/>
        </w:rPr>
      </w:pPr>
      <w:r>
        <w:rPr>
          <w:rFonts w:eastAsia="Calibri" w:cs="Arial"/>
        </w:rPr>
        <w:t xml:space="preserve">All </w:t>
      </w:r>
      <w:r w:rsidR="00060882">
        <w:rPr>
          <w:rFonts w:eastAsia="Calibri" w:cs="Arial"/>
        </w:rPr>
        <w:t>A</w:t>
      </w:r>
      <w:r w:rsidR="008B3E22" w:rsidRPr="00CC5A8B">
        <w:rPr>
          <w:rFonts w:eastAsia="Calibri" w:cs="Arial"/>
        </w:rPr>
        <w:t>pplicants should be aware of the following:</w:t>
      </w:r>
    </w:p>
    <w:p w14:paraId="680BC1DC" w14:textId="51CF816C" w:rsidR="00F74264" w:rsidRDefault="00161B18" w:rsidP="00FB71D5">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where an advertisement for an individual </w:t>
      </w:r>
      <w:r w:rsidR="00746FD4">
        <w:rPr>
          <w:rFonts w:eastAsia="Times New Roman" w:cs="Arial"/>
          <w:lang w:eastAsia="en-AU"/>
        </w:rPr>
        <w:t xml:space="preserve">funding </w:t>
      </w:r>
      <w:r>
        <w:rPr>
          <w:rFonts w:eastAsia="Times New Roman" w:cs="Arial"/>
          <w:lang w:eastAsia="en-AU"/>
        </w:rPr>
        <w:t>round specifies a two-stage process (</w:t>
      </w:r>
      <w:r w:rsidR="00885A21">
        <w:rPr>
          <w:rFonts w:eastAsia="Times New Roman" w:cs="Arial"/>
          <w:lang w:eastAsia="en-AU"/>
        </w:rPr>
        <w:t>e.g.</w:t>
      </w:r>
      <w:r>
        <w:rPr>
          <w:rFonts w:eastAsia="Times New Roman" w:cs="Arial"/>
          <w:lang w:eastAsia="en-AU"/>
        </w:rPr>
        <w:t xml:space="preserve"> EOI and full application), </w:t>
      </w:r>
      <w:r w:rsidR="009E2CBD">
        <w:rPr>
          <w:rFonts w:eastAsia="Times New Roman" w:cs="Arial"/>
          <w:lang w:eastAsia="en-AU"/>
        </w:rPr>
        <w:t xml:space="preserve">the NDIA will decide which Applicants proceed to the second stage </w:t>
      </w:r>
      <w:r w:rsidR="00933F40">
        <w:rPr>
          <w:rFonts w:eastAsia="Times New Roman" w:cs="Arial"/>
          <w:lang w:eastAsia="en-AU"/>
        </w:rPr>
        <w:t>;</w:t>
      </w:r>
      <w:r>
        <w:rPr>
          <w:rFonts w:eastAsia="Times New Roman" w:cs="Arial"/>
          <w:lang w:eastAsia="en-AU"/>
        </w:rPr>
        <w:t xml:space="preserve"> </w:t>
      </w:r>
    </w:p>
    <w:p w14:paraId="2B719C9E" w14:textId="2B90FDED" w:rsidR="002548D6" w:rsidRDefault="00122D17" w:rsidP="00FB71D5">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Applicants </w:t>
      </w:r>
      <w:r w:rsidR="002548D6">
        <w:rPr>
          <w:rFonts w:eastAsia="Times New Roman" w:cs="Arial"/>
          <w:lang w:eastAsia="en-AU"/>
        </w:rPr>
        <w:t xml:space="preserve">must </w:t>
      </w:r>
      <w:r w:rsidR="008B3E22" w:rsidRPr="00CC5A8B">
        <w:rPr>
          <w:rFonts w:eastAsia="Times New Roman" w:cs="Arial"/>
          <w:lang w:eastAsia="en-AU"/>
        </w:rPr>
        <w:t xml:space="preserve">respond to </w:t>
      </w:r>
      <w:r w:rsidR="002548D6">
        <w:rPr>
          <w:rFonts w:eastAsia="Times New Roman" w:cs="Arial"/>
          <w:lang w:eastAsia="en-AU"/>
        </w:rPr>
        <w:t xml:space="preserve">all </w:t>
      </w:r>
      <w:r w:rsidR="008B3E22" w:rsidRPr="00CC5A8B">
        <w:rPr>
          <w:rFonts w:eastAsia="Times New Roman" w:cs="Arial"/>
          <w:lang w:eastAsia="en-AU"/>
        </w:rPr>
        <w:t>the selection criteria in the Application Form to the extent specified</w:t>
      </w:r>
      <w:r w:rsidR="002548D6">
        <w:rPr>
          <w:rFonts w:eastAsia="Times New Roman" w:cs="Arial"/>
          <w:lang w:eastAsia="en-AU"/>
        </w:rPr>
        <w:t xml:space="preserve"> and in the format specified</w:t>
      </w:r>
      <w:r w:rsidR="00DC1B8F">
        <w:rPr>
          <w:rFonts w:eastAsia="Times New Roman" w:cs="Arial"/>
          <w:lang w:eastAsia="en-AU"/>
        </w:rPr>
        <w:t xml:space="preserve"> </w:t>
      </w:r>
      <w:r w:rsidR="00DC1B8F" w:rsidRPr="00CC5A8B">
        <w:rPr>
          <w:rFonts w:eastAsia="Times New Roman" w:cs="Arial"/>
          <w:lang w:eastAsia="en-AU"/>
        </w:rPr>
        <w:t xml:space="preserve">and </w:t>
      </w:r>
      <w:r w:rsidR="00DC1B8F">
        <w:rPr>
          <w:rFonts w:eastAsia="Times New Roman" w:cs="Arial"/>
          <w:lang w:eastAsia="en-AU"/>
        </w:rPr>
        <w:t xml:space="preserve">provide </w:t>
      </w:r>
      <w:r w:rsidR="00DC1B8F" w:rsidRPr="00CC5A8B">
        <w:rPr>
          <w:rFonts w:eastAsia="Times New Roman" w:cs="Arial"/>
          <w:lang w:eastAsia="en-AU"/>
        </w:rPr>
        <w:t xml:space="preserve">any associated documents required </w:t>
      </w:r>
      <w:r w:rsidR="00186D20">
        <w:rPr>
          <w:rFonts w:eastAsia="Times New Roman" w:cs="Arial"/>
          <w:lang w:eastAsia="en-AU"/>
        </w:rPr>
        <w:t>in the Application Pack for the relevant funding round,</w:t>
      </w:r>
      <w:r w:rsidR="00DC1B8F" w:rsidRPr="00CC5A8B">
        <w:rPr>
          <w:rFonts w:eastAsia="Times New Roman" w:cs="Arial"/>
          <w:lang w:eastAsia="en-AU"/>
        </w:rPr>
        <w:t xml:space="preserve"> to enable</w:t>
      </w:r>
      <w:r w:rsidR="00186D20">
        <w:rPr>
          <w:rFonts w:eastAsia="Times New Roman" w:cs="Arial"/>
          <w:lang w:eastAsia="en-AU"/>
        </w:rPr>
        <w:t xml:space="preserve"> their</w:t>
      </w:r>
      <w:r w:rsidR="00DC1B8F" w:rsidRPr="00CC5A8B">
        <w:rPr>
          <w:rFonts w:eastAsia="Times New Roman" w:cs="Arial"/>
          <w:lang w:eastAsia="en-AU"/>
        </w:rPr>
        <w:t xml:space="preserve"> application to be fully considered</w:t>
      </w:r>
      <w:r w:rsidR="00933F40">
        <w:rPr>
          <w:rFonts w:eastAsia="Times New Roman" w:cs="Arial"/>
          <w:lang w:eastAsia="en-AU"/>
        </w:rPr>
        <w:t>;</w:t>
      </w:r>
    </w:p>
    <w:p w14:paraId="40922394" w14:textId="77777777" w:rsidR="008B3E22" w:rsidRPr="00CC5A8B" w:rsidRDefault="00186D20"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a</w:t>
      </w:r>
      <w:proofErr w:type="gramEnd"/>
      <w:r>
        <w:rPr>
          <w:rFonts w:eastAsia="Times New Roman" w:cs="Arial"/>
          <w:lang w:eastAsia="en-AU"/>
        </w:rPr>
        <w:t xml:space="preserve"> favourable evaluation of the application against </w:t>
      </w:r>
      <w:r w:rsidR="008B3E22" w:rsidRPr="00CC5A8B">
        <w:rPr>
          <w:rFonts w:eastAsia="Times New Roman" w:cs="Arial"/>
          <w:lang w:eastAsia="en-AU"/>
        </w:rPr>
        <w:t>the selection criteria does not guarantee funding. Funding is limited and</w:t>
      </w:r>
      <w:r>
        <w:rPr>
          <w:rFonts w:eastAsia="Times New Roman" w:cs="Arial"/>
          <w:lang w:eastAsia="en-AU"/>
        </w:rPr>
        <w:t>, where relevant,</w:t>
      </w:r>
      <w:r w:rsidR="008B3E22" w:rsidRPr="00CC5A8B">
        <w:rPr>
          <w:rFonts w:eastAsia="Times New Roman" w:cs="Arial"/>
          <w:lang w:eastAsia="en-AU"/>
        </w:rPr>
        <w:t xml:space="preserve"> applications will be assessed and prioritised according to the extent to which they meet the selection criteria</w:t>
      </w:r>
      <w:r w:rsidR="00403508">
        <w:rPr>
          <w:rFonts w:eastAsia="Times New Roman" w:cs="Arial"/>
          <w:lang w:eastAsia="en-AU"/>
        </w:rPr>
        <w:t>,</w:t>
      </w:r>
      <w:r w:rsidR="00DC1B8F">
        <w:rPr>
          <w:rFonts w:eastAsia="Times New Roman" w:cs="Arial"/>
          <w:lang w:eastAsia="en-AU"/>
        </w:rPr>
        <w:t xml:space="preserve"> represent value for money</w:t>
      </w:r>
      <w:r w:rsidR="00403508">
        <w:rPr>
          <w:rFonts w:eastAsia="Times New Roman" w:cs="Arial"/>
          <w:lang w:eastAsia="en-AU"/>
        </w:rPr>
        <w:t xml:space="preserve"> and meet the overall objectives of the Program</w:t>
      </w:r>
      <w:r w:rsidR="00933F40">
        <w:rPr>
          <w:rFonts w:eastAsia="Times New Roman" w:cs="Arial"/>
          <w:lang w:eastAsia="en-AU"/>
        </w:rPr>
        <w:t>;</w:t>
      </w:r>
    </w:p>
    <w:p w14:paraId="416BB7DD" w14:textId="77777777" w:rsidR="00FB2F6D" w:rsidRDefault="002548D6" w:rsidP="00FB71D5">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o</w:t>
      </w:r>
      <w:r w:rsidRPr="00CC5A8B">
        <w:rPr>
          <w:rFonts w:eastAsia="Times New Roman" w:cs="Arial"/>
          <w:lang w:eastAsia="en-AU"/>
        </w:rPr>
        <w:t xml:space="preserve">nly </w:t>
      </w:r>
      <w:r w:rsidR="008B3E22" w:rsidRPr="00CC5A8B">
        <w:rPr>
          <w:rFonts w:eastAsia="Times New Roman" w:cs="Arial"/>
          <w:lang w:eastAsia="en-AU"/>
        </w:rPr>
        <w:t>applications</w:t>
      </w:r>
      <w:r w:rsidR="00186D20">
        <w:rPr>
          <w:rFonts w:eastAsia="Times New Roman" w:cs="Arial"/>
          <w:lang w:eastAsia="en-AU"/>
        </w:rPr>
        <w:t xml:space="preserve"> assessed as</w:t>
      </w:r>
      <w:r w:rsidR="008B3E22" w:rsidRPr="00CC5A8B">
        <w:rPr>
          <w:rFonts w:eastAsia="Times New Roman" w:cs="Arial"/>
          <w:lang w:eastAsia="en-AU"/>
        </w:rPr>
        <w:t xml:space="preserve"> meeting the selection criteria to a high degree are likely to be considered for funding</w:t>
      </w:r>
      <w:r>
        <w:rPr>
          <w:rFonts w:eastAsia="Times New Roman" w:cs="Arial"/>
          <w:lang w:eastAsia="en-AU"/>
        </w:rPr>
        <w:t>;</w:t>
      </w:r>
      <w:r w:rsidR="008B3E22" w:rsidRPr="00CC5A8B">
        <w:rPr>
          <w:rFonts w:eastAsia="Times New Roman" w:cs="Arial"/>
          <w:lang w:eastAsia="en-AU"/>
        </w:rPr>
        <w:t xml:space="preserve"> </w:t>
      </w:r>
      <w:r w:rsidR="00DC1B8F">
        <w:rPr>
          <w:rFonts w:eastAsia="Times New Roman" w:cs="Arial"/>
          <w:lang w:eastAsia="en-AU"/>
        </w:rPr>
        <w:t>and</w:t>
      </w:r>
    </w:p>
    <w:p w14:paraId="6FB02ACE" w14:textId="77777777" w:rsidR="00122D17" w:rsidRDefault="00122D17"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i</w:t>
      </w:r>
      <w:r w:rsidRPr="00CC5A8B">
        <w:rPr>
          <w:rFonts w:eastAsia="Times New Roman" w:cs="Arial"/>
          <w:lang w:eastAsia="en-AU"/>
        </w:rPr>
        <w:t>f</w:t>
      </w:r>
      <w:proofErr w:type="gramEnd"/>
      <w:r w:rsidRPr="00CC5A8B">
        <w:rPr>
          <w:rFonts w:eastAsia="Times New Roman" w:cs="Arial"/>
          <w:lang w:eastAsia="en-AU"/>
        </w:rPr>
        <w:t xml:space="preserve"> seeking $</w:t>
      </w:r>
      <w:r>
        <w:rPr>
          <w:rFonts w:eastAsia="Times New Roman" w:cs="Arial"/>
          <w:lang w:eastAsia="en-AU"/>
        </w:rPr>
        <w:t>10</w:t>
      </w:r>
      <w:r w:rsidRPr="00CC5A8B">
        <w:rPr>
          <w:rFonts w:eastAsia="Times New Roman" w:cs="Arial"/>
          <w:lang w:eastAsia="en-AU"/>
        </w:rPr>
        <w:t xml:space="preserve">0,000 or more (GST exclusive), </w:t>
      </w:r>
      <w:r>
        <w:rPr>
          <w:rFonts w:eastAsia="Times New Roman" w:cs="Arial"/>
          <w:lang w:eastAsia="en-AU"/>
        </w:rPr>
        <w:t xml:space="preserve">Applicants should </w:t>
      </w:r>
      <w:r w:rsidRPr="00CC5A8B">
        <w:rPr>
          <w:rFonts w:eastAsia="Times New Roman" w:cs="Arial"/>
          <w:lang w:eastAsia="en-AU"/>
        </w:rPr>
        <w:t xml:space="preserve">include a copy of </w:t>
      </w:r>
      <w:r>
        <w:rPr>
          <w:rFonts w:eastAsia="Times New Roman" w:cs="Arial"/>
          <w:lang w:eastAsia="en-AU"/>
        </w:rPr>
        <w:t>their</w:t>
      </w:r>
      <w:r w:rsidRPr="00CC5A8B">
        <w:rPr>
          <w:rFonts w:eastAsia="Times New Roman" w:cs="Arial"/>
          <w:lang w:eastAsia="en-AU"/>
        </w:rPr>
        <w:t xml:space="preserve"> organisation’s most recently audited financial statements (or accepted alternative documentation, if</w:t>
      </w:r>
      <w:r>
        <w:rPr>
          <w:rFonts w:eastAsia="Times New Roman" w:cs="Arial"/>
          <w:lang w:eastAsia="en-AU"/>
        </w:rPr>
        <w:t xml:space="preserve"> audited</w:t>
      </w:r>
      <w:r w:rsidRPr="00CC5A8B">
        <w:rPr>
          <w:rFonts w:eastAsia="Times New Roman" w:cs="Arial"/>
          <w:lang w:eastAsia="en-AU"/>
        </w:rPr>
        <w:t xml:space="preserve"> financial</w:t>
      </w:r>
      <w:r>
        <w:rPr>
          <w:rFonts w:eastAsia="Times New Roman" w:cs="Arial"/>
          <w:lang w:eastAsia="en-AU"/>
        </w:rPr>
        <w:t xml:space="preserve"> statements are not available. Please refer to</w:t>
      </w:r>
      <w:r w:rsidRPr="00CC5A8B">
        <w:rPr>
          <w:rFonts w:eastAsia="Times New Roman" w:cs="Arial"/>
          <w:lang w:eastAsia="en-AU"/>
        </w:rPr>
        <w:t xml:space="preserve"> the Application </w:t>
      </w:r>
      <w:r>
        <w:rPr>
          <w:rFonts w:eastAsia="Times New Roman" w:cs="Arial"/>
          <w:lang w:eastAsia="en-AU"/>
        </w:rPr>
        <w:t>Pack</w:t>
      </w:r>
      <w:r w:rsidRPr="00CC5A8B">
        <w:rPr>
          <w:rFonts w:eastAsia="Times New Roman" w:cs="Arial"/>
          <w:lang w:eastAsia="en-AU"/>
        </w:rPr>
        <w:t xml:space="preserve"> for details)</w:t>
      </w:r>
      <w:r>
        <w:rPr>
          <w:rFonts w:eastAsia="Times New Roman" w:cs="Arial"/>
          <w:lang w:eastAsia="en-AU"/>
        </w:rPr>
        <w:t>.</w:t>
      </w:r>
    </w:p>
    <w:p w14:paraId="7F1DDA60" w14:textId="77777777" w:rsidR="00353951" w:rsidRPr="00F51AC7" w:rsidRDefault="00353951" w:rsidP="00A5376A">
      <w:pPr>
        <w:pStyle w:val="Heading2"/>
        <w:numPr>
          <w:ilvl w:val="1"/>
          <w:numId w:val="5"/>
        </w:numPr>
        <w:ind w:left="709" w:hanging="709"/>
        <w:jc w:val="both"/>
        <w:rPr>
          <w:rFonts w:cs="Arial"/>
        </w:rPr>
      </w:pPr>
      <w:bookmarkStart w:id="671" w:name="_Toc466630166"/>
      <w:r w:rsidRPr="00F51AC7">
        <w:rPr>
          <w:rFonts w:cs="Arial"/>
        </w:rPr>
        <w:t>How to Submit an Application</w:t>
      </w:r>
      <w:bookmarkEnd w:id="671"/>
      <w:r w:rsidRPr="00F51AC7">
        <w:rPr>
          <w:rFonts w:cs="Arial"/>
        </w:rPr>
        <w:t xml:space="preserve"> </w:t>
      </w:r>
    </w:p>
    <w:p w14:paraId="374F9108" w14:textId="287BA18A" w:rsidR="00353951" w:rsidRPr="00FB71D5" w:rsidRDefault="00353951" w:rsidP="00FB71D5">
      <w:pPr>
        <w:spacing w:after="120" w:line="240" w:lineRule="auto"/>
        <w:jc w:val="both"/>
        <w:rPr>
          <w:rFonts w:eastAsia="Calibri" w:cs="Arial"/>
        </w:rPr>
      </w:pPr>
      <w:r w:rsidRPr="00FB71D5">
        <w:rPr>
          <w:rFonts w:eastAsia="Calibri" w:cs="Arial"/>
        </w:rPr>
        <w:t xml:space="preserve">Applications must be submitted according to the instructions in the advertisement for individual CICD Program </w:t>
      </w:r>
      <w:r w:rsidR="00746FD4" w:rsidRPr="00FB71D5">
        <w:rPr>
          <w:rFonts w:eastAsia="Calibri" w:cs="Arial"/>
        </w:rPr>
        <w:t>funding</w:t>
      </w:r>
      <w:r w:rsidRPr="00FB71D5">
        <w:rPr>
          <w:rFonts w:eastAsia="Calibri" w:cs="Arial"/>
        </w:rPr>
        <w:t xml:space="preserve"> rounds. </w:t>
      </w:r>
      <w:r w:rsidR="00F150D2" w:rsidRPr="00FB71D5">
        <w:rPr>
          <w:rFonts w:eastAsia="Calibri" w:cs="Arial"/>
        </w:rPr>
        <w:t>An application that is lodged other than in accordance with the</w:t>
      </w:r>
      <w:r w:rsidR="00F039A3" w:rsidRPr="00FB71D5">
        <w:rPr>
          <w:rFonts w:eastAsia="Calibri" w:cs="Arial"/>
        </w:rPr>
        <w:t xml:space="preserve"> advertisement and Application Pack </w:t>
      </w:r>
      <w:r w:rsidRPr="00FB71D5">
        <w:rPr>
          <w:rFonts w:eastAsia="Calibri" w:cs="Arial"/>
        </w:rPr>
        <w:t xml:space="preserve">and the instructions for the respective </w:t>
      </w:r>
      <w:r w:rsidR="002F34CB" w:rsidRPr="00FB71D5">
        <w:rPr>
          <w:rFonts w:eastAsia="Calibri" w:cs="Arial"/>
        </w:rPr>
        <w:t>f</w:t>
      </w:r>
      <w:r w:rsidR="00951362" w:rsidRPr="00FB71D5">
        <w:rPr>
          <w:rFonts w:eastAsia="Calibri" w:cs="Arial"/>
        </w:rPr>
        <w:t xml:space="preserve">unding </w:t>
      </w:r>
      <w:r w:rsidRPr="00FB71D5">
        <w:rPr>
          <w:rFonts w:eastAsia="Calibri" w:cs="Arial"/>
        </w:rPr>
        <w:t xml:space="preserve">round </w:t>
      </w:r>
      <w:r w:rsidR="00F150D2" w:rsidRPr="00FB71D5">
        <w:rPr>
          <w:rFonts w:eastAsia="Calibri" w:cs="Arial"/>
        </w:rPr>
        <w:t>may be deemed a Late Application and may not proceed to assessment.</w:t>
      </w:r>
    </w:p>
    <w:p w14:paraId="027BB900" w14:textId="77777777" w:rsidR="00353951" w:rsidRPr="00FB71D5" w:rsidRDefault="00353951" w:rsidP="00353951">
      <w:pPr>
        <w:spacing w:after="120" w:line="240" w:lineRule="auto"/>
        <w:jc w:val="both"/>
        <w:rPr>
          <w:rFonts w:eastAsia="Calibri" w:cs="Arial"/>
        </w:rPr>
      </w:pPr>
      <w:r w:rsidRPr="00FB71D5">
        <w:rPr>
          <w:rFonts w:eastAsia="Calibri" w:cs="Arial"/>
        </w:rPr>
        <w:t>The NDIA will not be liable for any loss, damage, costs or expenses incurred by the Applicant or any other person if, for any reason an application or any other material or communication relevant to a specific funding round:</w:t>
      </w:r>
    </w:p>
    <w:p w14:paraId="5F74E75A" w14:textId="77777777" w:rsidR="00353951" w:rsidRDefault="00353951" w:rsidP="00A5376A">
      <w:pPr>
        <w:pStyle w:val="ListParagraph"/>
        <w:numPr>
          <w:ilvl w:val="0"/>
          <w:numId w:val="6"/>
        </w:numPr>
        <w:spacing w:after="120" w:line="240" w:lineRule="auto"/>
        <w:jc w:val="both"/>
        <w:rPr>
          <w:rFonts w:eastAsia="Times New Roman" w:cs="Arial"/>
          <w:lang w:eastAsia="en-AU"/>
        </w:rPr>
      </w:pPr>
      <w:r>
        <w:rPr>
          <w:rFonts w:eastAsia="Times New Roman" w:cs="Arial"/>
          <w:lang w:eastAsia="en-AU"/>
        </w:rPr>
        <w:t>is not received on time;</w:t>
      </w:r>
    </w:p>
    <w:p w14:paraId="22DC43F0" w14:textId="77777777" w:rsidR="00353951" w:rsidRDefault="00353951" w:rsidP="00A5376A">
      <w:pPr>
        <w:pStyle w:val="ListParagraph"/>
        <w:numPr>
          <w:ilvl w:val="0"/>
          <w:numId w:val="6"/>
        </w:numPr>
        <w:spacing w:after="120" w:line="240" w:lineRule="auto"/>
        <w:jc w:val="both"/>
        <w:rPr>
          <w:rFonts w:eastAsia="Times New Roman" w:cs="Arial"/>
          <w:lang w:eastAsia="en-AU"/>
        </w:rPr>
      </w:pPr>
      <w:r w:rsidRPr="0013651C">
        <w:rPr>
          <w:rFonts w:eastAsia="Times New Roman" w:cs="Arial"/>
          <w:lang w:eastAsia="en-AU"/>
        </w:rPr>
        <w:t>is corrupted or altered or oth</w:t>
      </w:r>
      <w:r>
        <w:rPr>
          <w:rFonts w:eastAsia="Times New Roman" w:cs="Arial"/>
          <w:lang w:eastAsia="en-AU"/>
        </w:rPr>
        <w:t>erwise is not received as sent;</w:t>
      </w:r>
    </w:p>
    <w:p w14:paraId="7727094E" w14:textId="29F0EF65" w:rsidR="00353951" w:rsidRDefault="00353951" w:rsidP="00A5376A">
      <w:pPr>
        <w:pStyle w:val="ListParagraph"/>
        <w:numPr>
          <w:ilvl w:val="0"/>
          <w:numId w:val="6"/>
        </w:numPr>
        <w:spacing w:after="120" w:line="240" w:lineRule="auto"/>
        <w:jc w:val="both"/>
        <w:rPr>
          <w:rFonts w:eastAsia="Times New Roman" w:cs="Arial"/>
          <w:lang w:eastAsia="en-AU"/>
        </w:rPr>
      </w:pPr>
      <w:r>
        <w:rPr>
          <w:rFonts w:eastAsia="Times New Roman" w:cs="Arial"/>
          <w:lang w:eastAsia="en-AU"/>
        </w:rPr>
        <w:t xml:space="preserve">cannot be read or decrypted; </w:t>
      </w:r>
      <w:r w:rsidR="00F150D2">
        <w:rPr>
          <w:rFonts w:eastAsia="Times New Roman" w:cs="Arial"/>
          <w:lang w:eastAsia="en-AU"/>
        </w:rPr>
        <w:t>or</w:t>
      </w:r>
    </w:p>
    <w:p w14:paraId="2F9CDB3D" w14:textId="77777777" w:rsidR="00353951" w:rsidRPr="0013651C" w:rsidRDefault="00353951" w:rsidP="00A5376A">
      <w:pPr>
        <w:pStyle w:val="ListParagraph"/>
        <w:numPr>
          <w:ilvl w:val="0"/>
          <w:numId w:val="6"/>
        </w:numPr>
        <w:spacing w:after="120" w:line="240" w:lineRule="auto"/>
        <w:jc w:val="both"/>
        <w:rPr>
          <w:rFonts w:eastAsia="Times New Roman" w:cs="Arial"/>
          <w:lang w:eastAsia="en-AU"/>
        </w:rPr>
      </w:pPr>
      <w:proofErr w:type="gramStart"/>
      <w:r w:rsidRPr="0013651C">
        <w:rPr>
          <w:rFonts w:eastAsia="Times New Roman" w:cs="Arial"/>
          <w:lang w:eastAsia="en-AU"/>
        </w:rPr>
        <w:t>has</w:t>
      </w:r>
      <w:proofErr w:type="gramEnd"/>
      <w:r w:rsidRPr="0013651C">
        <w:rPr>
          <w:rFonts w:eastAsia="Times New Roman" w:cs="Arial"/>
          <w:lang w:eastAsia="en-AU"/>
        </w:rPr>
        <w:t xml:space="preserve"> its security or integrity compromised.</w:t>
      </w:r>
    </w:p>
    <w:p w14:paraId="2F938E33" w14:textId="77777777" w:rsidR="00353951" w:rsidRPr="00FB71D5" w:rsidRDefault="00353951" w:rsidP="00353951">
      <w:pPr>
        <w:spacing w:after="120" w:line="240" w:lineRule="auto"/>
        <w:jc w:val="both"/>
        <w:rPr>
          <w:rFonts w:eastAsia="Calibri" w:cs="Arial"/>
        </w:rPr>
      </w:pPr>
      <w:r w:rsidRPr="00FB71D5">
        <w:rPr>
          <w:rFonts w:eastAsia="Calibri" w:cs="Arial"/>
        </w:rPr>
        <w:lastRenderedPageBreak/>
        <w:t xml:space="preserve">An application will not be considered lodged until it is received in full. </w:t>
      </w:r>
    </w:p>
    <w:p w14:paraId="4AC3089A" w14:textId="77777777" w:rsidR="00353951" w:rsidRPr="00FB71D5" w:rsidRDefault="00353951" w:rsidP="00353951">
      <w:pPr>
        <w:spacing w:after="120" w:line="240" w:lineRule="auto"/>
        <w:jc w:val="both"/>
        <w:rPr>
          <w:rFonts w:eastAsia="Calibri" w:cs="Arial"/>
        </w:rPr>
      </w:pPr>
      <w:r w:rsidRPr="00FB71D5">
        <w:rPr>
          <w:rFonts w:eastAsia="Calibri" w:cs="Arial"/>
        </w:rPr>
        <w:t xml:space="preserve">Please note that the NDIA will accept no responsibility for late applications. In order to avoid potential disappointment, it is suggested that </w:t>
      </w:r>
      <w:r w:rsidR="00060882" w:rsidRPr="00FB71D5">
        <w:rPr>
          <w:rFonts w:eastAsia="Calibri" w:cs="Arial"/>
        </w:rPr>
        <w:t>A</w:t>
      </w:r>
      <w:r w:rsidRPr="00FB71D5">
        <w:rPr>
          <w:rFonts w:eastAsia="Calibri" w:cs="Arial"/>
        </w:rPr>
        <w:t>pplicants leave sufficient time between the submission of completed applications and the deadline for lodgement, so that any technical issues with the submission may be addressed and corrected where possible. The correct and timely lodgement of applications is the sole responsibility of the Applicant.</w:t>
      </w:r>
    </w:p>
    <w:p w14:paraId="372DE020" w14:textId="77777777" w:rsidR="00353951" w:rsidRPr="00FB71D5" w:rsidRDefault="00134ED2" w:rsidP="00353951">
      <w:pPr>
        <w:spacing w:after="120" w:line="240" w:lineRule="auto"/>
        <w:jc w:val="both"/>
        <w:rPr>
          <w:rFonts w:eastAsia="Calibri" w:cs="Arial"/>
        </w:rPr>
      </w:pPr>
      <w:r w:rsidRPr="00FB71D5">
        <w:rPr>
          <w:rFonts w:eastAsia="Calibri" w:cs="Arial"/>
        </w:rPr>
        <w:t xml:space="preserve">Applicants </w:t>
      </w:r>
      <w:r w:rsidR="00865F80" w:rsidRPr="00FB71D5">
        <w:rPr>
          <w:rFonts w:eastAsia="Calibri" w:cs="Arial"/>
        </w:rPr>
        <w:t>should retain a</w:t>
      </w:r>
      <w:r w:rsidR="00353951" w:rsidRPr="00FB71D5">
        <w:rPr>
          <w:rFonts w:eastAsia="Calibri" w:cs="Arial"/>
        </w:rPr>
        <w:t xml:space="preserve"> copy of </w:t>
      </w:r>
      <w:r w:rsidRPr="00FB71D5">
        <w:rPr>
          <w:rFonts w:eastAsia="Calibri" w:cs="Arial"/>
        </w:rPr>
        <w:t xml:space="preserve">their </w:t>
      </w:r>
      <w:r w:rsidR="00353951" w:rsidRPr="00FB71D5">
        <w:rPr>
          <w:rFonts w:eastAsia="Calibri" w:cs="Arial"/>
        </w:rPr>
        <w:t xml:space="preserve">application and any supporting papers, either electronically or in hard copy, for </w:t>
      </w:r>
      <w:r w:rsidRPr="00FB71D5">
        <w:rPr>
          <w:rFonts w:eastAsia="Calibri" w:cs="Arial"/>
        </w:rPr>
        <w:t xml:space="preserve">their </w:t>
      </w:r>
      <w:r w:rsidR="00353951" w:rsidRPr="00FB71D5">
        <w:rPr>
          <w:rFonts w:eastAsia="Calibri" w:cs="Arial"/>
        </w:rPr>
        <w:t>own records.</w:t>
      </w:r>
    </w:p>
    <w:p w14:paraId="5F92E19A" w14:textId="7E84A546" w:rsidR="00765DA9" w:rsidRPr="00F51AC7" w:rsidRDefault="00765DA9" w:rsidP="00A5376A">
      <w:pPr>
        <w:pStyle w:val="Heading2"/>
        <w:numPr>
          <w:ilvl w:val="1"/>
          <w:numId w:val="5"/>
        </w:numPr>
        <w:ind w:left="709" w:hanging="709"/>
        <w:jc w:val="both"/>
        <w:rPr>
          <w:rFonts w:cs="Arial"/>
        </w:rPr>
      </w:pPr>
      <w:bookmarkStart w:id="672" w:name="_Toc466031757"/>
      <w:bookmarkStart w:id="673" w:name="_Toc466032867"/>
      <w:bookmarkStart w:id="674" w:name="_Toc466630167"/>
      <w:bookmarkEnd w:id="672"/>
      <w:bookmarkEnd w:id="673"/>
      <w:r w:rsidRPr="00F51AC7">
        <w:rPr>
          <w:rFonts w:cs="Arial"/>
        </w:rPr>
        <w:t>Conflicts of Interest</w:t>
      </w:r>
      <w:bookmarkEnd w:id="674"/>
      <w:r w:rsidR="00B26483">
        <w:rPr>
          <w:rFonts w:cs="Arial"/>
        </w:rPr>
        <w:t xml:space="preserve"> </w:t>
      </w:r>
    </w:p>
    <w:p w14:paraId="4A5A9129" w14:textId="77777777" w:rsidR="00AC1939" w:rsidRPr="00FB71D5" w:rsidRDefault="00AC1939" w:rsidP="00FB71D5">
      <w:pPr>
        <w:spacing w:after="120" w:line="240" w:lineRule="auto"/>
        <w:jc w:val="both"/>
        <w:rPr>
          <w:rFonts w:eastAsia="Calibri" w:cs="Arial"/>
        </w:rPr>
      </w:pPr>
      <w:r w:rsidRPr="00FB71D5">
        <w:rPr>
          <w:rFonts w:eastAsia="Calibri" w:cs="Arial"/>
        </w:rPr>
        <w:t xml:space="preserve">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with the Agency. </w:t>
      </w:r>
    </w:p>
    <w:p w14:paraId="629AF2D7" w14:textId="77777777" w:rsidR="00765DA9" w:rsidRPr="00F51AC7" w:rsidRDefault="003F7659" w:rsidP="00A5376A">
      <w:pPr>
        <w:pStyle w:val="Heading2"/>
        <w:numPr>
          <w:ilvl w:val="1"/>
          <w:numId w:val="5"/>
        </w:numPr>
        <w:ind w:left="709" w:hanging="709"/>
        <w:jc w:val="both"/>
        <w:rPr>
          <w:rFonts w:cs="Arial"/>
        </w:rPr>
      </w:pPr>
      <w:bookmarkStart w:id="675" w:name="_Toc466032869"/>
      <w:bookmarkStart w:id="676" w:name="_Toc466032870"/>
      <w:bookmarkStart w:id="677" w:name="_Toc466032871"/>
      <w:bookmarkStart w:id="678" w:name="_Toc466031759"/>
      <w:bookmarkStart w:id="679" w:name="_Toc466032872"/>
      <w:bookmarkStart w:id="680" w:name="_Toc466630168"/>
      <w:bookmarkEnd w:id="675"/>
      <w:bookmarkEnd w:id="676"/>
      <w:bookmarkEnd w:id="677"/>
      <w:bookmarkEnd w:id="678"/>
      <w:bookmarkEnd w:id="679"/>
      <w:r w:rsidRPr="00F51AC7">
        <w:rPr>
          <w:rFonts w:cs="Arial"/>
        </w:rPr>
        <w:t xml:space="preserve">Improper </w:t>
      </w:r>
      <w:r w:rsidR="00765DA9" w:rsidRPr="00F51AC7">
        <w:rPr>
          <w:rFonts w:cs="Arial"/>
        </w:rPr>
        <w:t>Assistance</w:t>
      </w:r>
      <w:bookmarkEnd w:id="680"/>
    </w:p>
    <w:p w14:paraId="6D630994" w14:textId="57251CD0" w:rsidR="00765DA9" w:rsidRPr="00FB71D5" w:rsidRDefault="00765DA9" w:rsidP="00FB71D5">
      <w:pPr>
        <w:spacing w:after="120" w:line="240" w:lineRule="auto"/>
        <w:jc w:val="both"/>
        <w:rPr>
          <w:rFonts w:eastAsia="Calibri" w:cs="Arial"/>
        </w:rPr>
      </w:pPr>
      <w:r w:rsidRPr="00FB71D5">
        <w:rPr>
          <w:rFonts w:eastAsia="Calibri" w:cs="Arial"/>
        </w:rPr>
        <w:t>It is considered improper for an Applicant to prepare an Application with the assistance of a</w:t>
      </w:r>
      <w:r w:rsidR="00C5306A" w:rsidRPr="00FB71D5">
        <w:rPr>
          <w:rFonts w:eastAsia="Calibri" w:cs="Arial"/>
        </w:rPr>
        <w:t>n NDIA employee,</w:t>
      </w:r>
      <w:r w:rsidRPr="00FB71D5">
        <w:rPr>
          <w:rFonts w:eastAsia="Calibri" w:cs="Arial"/>
        </w:rPr>
        <w:t xml:space="preserve"> </w:t>
      </w:r>
      <w:r w:rsidR="00E66E2B" w:rsidRPr="00FB71D5">
        <w:rPr>
          <w:rFonts w:eastAsia="Calibri" w:cs="Arial"/>
        </w:rPr>
        <w:t xml:space="preserve">Commonwealth </w:t>
      </w:r>
      <w:r w:rsidRPr="00FB71D5">
        <w:rPr>
          <w:rFonts w:eastAsia="Calibri" w:cs="Arial"/>
        </w:rPr>
        <w:t>official, employee or contractor (including the members of the Board of the NDIA), or with improperly obtained information.</w:t>
      </w:r>
    </w:p>
    <w:p w14:paraId="0B736D0D" w14:textId="77777777" w:rsidR="00765DA9" w:rsidRPr="00FB71D5" w:rsidRDefault="00933F40" w:rsidP="00FB71D5">
      <w:pPr>
        <w:spacing w:after="120" w:line="240" w:lineRule="auto"/>
        <w:jc w:val="both"/>
        <w:rPr>
          <w:rFonts w:eastAsia="Calibri" w:cs="Arial"/>
        </w:rPr>
      </w:pPr>
      <w:r w:rsidRPr="00FB71D5">
        <w:rPr>
          <w:rFonts w:eastAsia="Calibri" w:cs="Arial"/>
        </w:rPr>
        <w:t>Any Applications which</w:t>
      </w:r>
      <w:r w:rsidR="00C24441" w:rsidRPr="00FB71D5">
        <w:rPr>
          <w:rFonts w:eastAsia="Calibri" w:cs="Arial"/>
        </w:rPr>
        <w:t xml:space="preserve"> the NDIA considers</w:t>
      </w:r>
      <w:r w:rsidR="00765DA9" w:rsidRPr="00FB71D5">
        <w:rPr>
          <w:rFonts w:eastAsia="Calibri" w:cs="Arial"/>
        </w:rPr>
        <w:t xml:space="preserve"> were developed with improper assistance by a current or former Commonwealth official, employee or contractor (including the members of the Board of the NDIA)</w:t>
      </w:r>
      <w:r w:rsidR="00765DA9" w:rsidRPr="00FB71D5" w:rsidDel="0039361F">
        <w:rPr>
          <w:rFonts w:eastAsia="Calibri" w:cs="Arial"/>
        </w:rPr>
        <w:t xml:space="preserve"> </w:t>
      </w:r>
      <w:r w:rsidR="00765DA9" w:rsidRPr="00FB71D5">
        <w:rPr>
          <w:rFonts w:eastAsia="Calibri" w:cs="Arial"/>
        </w:rPr>
        <w:t>will be excluded from further consideration.</w:t>
      </w:r>
    </w:p>
    <w:p w14:paraId="662B4FFB" w14:textId="77777777" w:rsidR="00765DA9" w:rsidRPr="00FB71D5" w:rsidRDefault="00765DA9" w:rsidP="00FB71D5">
      <w:pPr>
        <w:spacing w:after="120" w:line="240" w:lineRule="auto"/>
        <w:jc w:val="both"/>
        <w:rPr>
          <w:rFonts w:eastAsia="Calibri" w:cs="Arial"/>
        </w:rPr>
      </w:pPr>
      <w:r w:rsidRPr="00FB71D5">
        <w:rPr>
          <w:rFonts w:eastAsia="Calibri" w:cs="Arial"/>
        </w:rPr>
        <w:t>Improper assistance may include (but is not limited to) using information or assistance obtained:</w:t>
      </w:r>
    </w:p>
    <w:p w14:paraId="26A83C3B" w14:textId="77777777" w:rsidR="00765DA9" w:rsidRPr="00A37FDD" w:rsidRDefault="00765DA9" w:rsidP="00A5376A">
      <w:pPr>
        <w:pStyle w:val="Levela"/>
        <w:numPr>
          <w:ilvl w:val="0"/>
          <w:numId w:val="23"/>
        </w:numPr>
        <w:spacing w:before="0" w:beforeAutospacing="0" w:after="0" w:afterAutospacing="0"/>
        <w:ind w:left="714" w:hanging="357"/>
        <w:jc w:val="both"/>
      </w:pPr>
      <w:r w:rsidRPr="00A37FDD">
        <w:t>in circumstances that are contrary to the communications requirements set out in these Program Guidelines;</w:t>
      </w:r>
    </w:p>
    <w:p w14:paraId="1F1B7A6D" w14:textId="77777777" w:rsidR="00765DA9" w:rsidRPr="00A37FDD" w:rsidRDefault="00765DA9" w:rsidP="00A5376A">
      <w:pPr>
        <w:pStyle w:val="Levela"/>
        <w:numPr>
          <w:ilvl w:val="0"/>
          <w:numId w:val="23"/>
        </w:numPr>
        <w:jc w:val="both"/>
      </w:pPr>
      <w:r w:rsidRPr="00A37FDD">
        <w:t xml:space="preserve">in circumstances that constitute a breach of the </w:t>
      </w:r>
      <w:r w:rsidRPr="00D95C08">
        <w:rPr>
          <w:i/>
        </w:rPr>
        <w:t>Crimes Act 1914</w:t>
      </w:r>
      <w:r w:rsidRPr="00A37FDD">
        <w:t> (</w:t>
      </w:r>
      <w:proofErr w:type="spellStart"/>
      <w:r w:rsidRPr="00A37FDD">
        <w:t>Cth</w:t>
      </w:r>
      <w:proofErr w:type="spellEnd"/>
      <w:r w:rsidRPr="00A37FDD">
        <w:t xml:space="preserve">), the </w:t>
      </w:r>
      <w:r w:rsidRPr="00D95C08">
        <w:rPr>
          <w:i/>
        </w:rPr>
        <w:t>National Disability Insurance Scheme Act 2013</w:t>
      </w:r>
      <w:r w:rsidRPr="00A37FDD">
        <w:t xml:space="preserve">, the </w:t>
      </w:r>
      <w:r w:rsidRPr="00D95C08">
        <w:rPr>
          <w:i/>
        </w:rPr>
        <w:t>Public Service Act 1999</w:t>
      </w:r>
      <w:r w:rsidRPr="00A37FDD">
        <w:t> (</w:t>
      </w:r>
      <w:proofErr w:type="spellStart"/>
      <w:r w:rsidRPr="00A37FDD">
        <w:t>Cth</w:t>
      </w:r>
      <w:proofErr w:type="spellEnd"/>
      <w:r w:rsidRPr="00A37FDD">
        <w:t xml:space="preserve">), the </w:t>
      </w:r>
      <w:r w:rsidRPr="00D95C08">
        <w:rPr>
          <w:i/>
        </w:rPr>
        <w:t>Public Service Regulations 1999</w:t>
      </w:r>
      <w:r w:rsidRPr="00A37FDD">
        <w:t> (</w:t>
      </w:r>
      <w:proofErr w:type="spellStart"/>
      <w:r w:rsidRPr="00A37FDD">
        <w:t>Cth</w:t>
      </w:r>
      <w:proofErr w:type="spellEnd"/>
      <w:r w:rsidRPr="00A37FDD">
        <w:t xml:space="preserve">) or the </w:t>
      </w:r>
      <w:r w:rsidRPr="00D95C08">
        <w:rPr>
          <w:i/>
        </w:rPr>
        <w:t>Parliamentary Service Act 1999</w:t>
      </w:r>
      <w:r w:rsidRPr="00A37FDD">
        <w:t xml:space="preserve"> (</w:t>
      </w:r>
      <w:proofErr w:type="spellStart"/>
      <w:r w:rsidRPr="00A37FDD">
        <w:t>Cth</w:t>
      </w:r>
      <w:proofErr w:type="spellEnd"/>
      <w:r w:rsidRPr="00A37FDD">
        <w:t>); or</w:t>
      </w:r>
    </w:p>
    <w:p w14:paraId="7C347D03" w14:textId="77777777" w:rsidR="004D2743" w:rsidRDefault="00765DA9" w:rsidP="00A5376A">
      <w:pPr>
        <w:pStyle w:val="Levela"/>
        <w:numPr>
          <w:ilvl w:val="0"/>
          <w:numId w:val="23"/>
        </w:numPr>
        <w:jc w:val="both"/>
      </w:pPr>
      <w:proofErr w:type="gramStart"/>
      <w:r w:rsidRPr="00A37FDD">
        <w:t>in</w:t>
      </w:r>
      <w:proofErr w:type="gramEnd"/>
      <w:r w:rsidRPr="00A37FDD">
        <w:t xml:space="preserve"> breach of an obligation of confidentiality or fidelity.</w:t>
      </w:r>
    </w:p>
    <w:p w14:paraId="3391AF0C" w14:textId="77777777" w:rsidR="00E66E2B" w:rsidRPr="003C661C" w:rsidRDefault="00E66E2B" w:rsidP="003C661C">
      <w:pPr>
        <w:spacing w:after="120" w:line="240" w:lineRule="auto"/>
        <w:jc w:val="both"/>
        <w:rPr>
          <w:rFonts w:eastAsia="Calibri" w:cs="Arial"/>
        </w:rPr>
      </w:pPr>
      <w:r w:rsidRPr="003C661C">
        <w:rPr>
          <w:rFonts w:eastAsia="Calibri" w:cs="Arial"/>
        </w:rPr>
        <w:t>The NDIA reserves the right from time to time to organise for an independent body to be available to assist organisations to engage with the CICD Program. Where applicable, details of this support will be made available separately.</w:t>
      </w:r>
    </w:p>
    <w:p w14:paraId="750FA6B1" w14:textId="77777777" w:rsidR="00C4328B" w:rsidRPr="00F51AC7" w:rsidRDefault="00C4328B" w:rsidP="00A5376A">
      <w:pPr>
        <w:pStyle w:val="Heading2"/>
        <w:numPr>
          <w:ilvl w:val="1"/>
          <w:numId w:val="5"/>
        </w:numPr>
        <w:ind w:left="709" w:hanging="709"/>
        <w:jc w:val="both"/>
        <w:rPr>
          <w:rFonts w:cs="Arial"/>
        </w:rPr>
      </w:pPr>
      <w:bookmarkStart w:id="681" w:name="_Toc466630169"/>
      <w:r w:rsidRPr="00F51AC7">
        <w:rPr>
          <w:rFonts w:cs="Arial"/>
        </w:rPr>
        <w:t>Applicant obligations</w:t>
      </w:r>
      <w:bookmarkEnd w:id="681"/>
    </w:p>
    <w:p w14:paraId="747AD267" w14:textId="0371E13B" w:rsidR="00C4328B" w:rsidRPr="003C661C" w:rsidRDefault="00C4328B" w:rsidP="003C661C">
      <w:pPr>
        <w:spacing w:after="120" w:line="240" w:lineRule="auto"/>
        <w:jc w:val="both"/>
        <w:rPr>
          <w:rFonts w:eastAsia="Calibri" w:cs="Arial"/>
        </w:rPr>
      </w:pPr>
      <w:r w:rsidRPr="003C661C">
        <w:rPr>
          <w:rFonts w:eastAsia="Calibri" w:cs="Arial"/>
        </w:rPr>
        <w:t xml:space="preserve">By submitting </w:t>
      </w:r>
      <w:r w:rsidR="004C3168" w:rsidRPr="003C661C">
        <w:rPr>
          <w:rFonts w:eastAsia="Calibri" w:cs="Arial"/>
        </w:rPr>
        <w:t xml:space="preserve">an </w:t>
      </w:r>
      <w:r w:rsidRPr="003C661C">
        <w:rPr>
          <w:rFonts w:eastAsia="Calibri" w:cs="Arial"/>
        </w:rPr>
        <w:t>Application, the Applicant acknowledges that the NDIA makes no representations or warranties that any information communicated or provided to the Applicant during the Application process, is or will be accurate, current or complete.</w:t>
      </w:r>
    </w:p>
    <w:p w14:paraId="26E6AE3C" w14:textId="42DA57F2" w:rsidR="00C4328B" w:rsidRPr="00DB73B9" w:rsidRDefault="004C3168" w:rsidP="00891042">
      <w:pPr>
        <w:spacing w:after="0" w:line="240" w:lineRule="auto"/>
        <w:jc w:val="both"/>
      </w:pPr>
      <w:r>
        <w:t>By submitting an Application, t</w:t>
      </w:r>
      <w:r w:rsidRPr="00DB73B9">
        <w:t xml:space="preserve">he </w:t>
      </w:r>
      <w:r w:rsidR="00C4328B" w:rsidRPr="00DB73B9">
        <w:t xml:space="preserve">Applicant </w:t>
      </w:r>
      <w:r w:rsidR="00C24441">
        <w:t xml:space="preserve">will be </w:t>
      </w:r>
      <w:r w:rsidR="00C4328B" w:rsidRPr="00DB73B9">
        <w:t>deemed to have:</w:t>
      </w:r>
    </w:p>
    <w:p w14:paraId="7AB6EE2A" w14:textId="77777777" w:rsidR="00C4328B" w:rsidRPr="00DB73B9" w:rsidRDefault="00C4328B" w:rsidP="00A5376A">
      <w:pPr>
        <w:pStyle w:val="Levela"/>
        <w:numPr>
          <w:ilvl w:val="0"/>
          <w:numId w:val="10"/>
        </w:numPr>
        <w:spacing w:before="0" w:beforeAutospacing="0" w:after="0" w:afterAutospacing="0"/>
        <w:ind w:left="714" w:hanging="357"/>
        <w:jc w:val="both"/>
      </w:pPr>
      <w:r w:rsidRPr="00DB73B9">
        <w:t>examined the Application Pack and any other documents referenced or referred to in the Application Pack, and any other information made available in writing by the NDIA to Applicants for the purposes of submitting an Application;</w:t>
      </w:r>
    </w:p>
    <w:p w14:paraId="56DBAE34" w14:textId="77777777" w:rsidR="00C4328B" w:rsidRPr="00DB73B9" w:rsidRDefault="00C4328B" w:rsidP="00A5376A">
      <w:pPr>
        <w:pStyle w:val="Levela"/>
        <w:numPr>
          <w:ilvl w:val="0"/>
          <w:numId w:val="10"/>
        </w:numPr>
        <w:jc w:val="both"/>
      </w:pPr>
      <w:r w:rsidRPr="00DB73B9">
        <w:t>examined all other information which is obtainable by the making of reasonable and timely inquiries and relevant to the risks, contingencies and other circumstances having an effect on its Application;</w:t>
      </w:r>
    </w:p>
    <w:p w14:paraId="44B6DEED" w14:textId="77777777" w:rsidR="00C4328B" w:rsidRPr="00DB73B9" w:rsidRDefault="00C4328B" w:rsidP="00A5376A">
      <w:pPr>
        <w:pStyle w:val="Levela"/>
        <w:numPr>
          <w:ilvl w:val="0"/>
          <w:numId w:val="10"/>
        </w:numPr>
        <w:jc w:val="both"/>
      </w:pPr>
      <w:r w:rsidRPr="00DB73B9">
        <w:t xml:space="preserve">satisfied itself as to the terms and conditions of the </w:t>
      </w:r>
      <w:r w:rsidR="00A1388B">
        <w:t xml:space="preserve">relevant </w:t>
      </w:r>
      <w:r w:rsidRPr="00DB73B9">
        <w:t>Grant Agreement and its ability to comply with those terms and conditions; and</w:t>
      </w:r>
    </w:p>
    <w:p w14:paraId="3693025D" w14:textId="77777777" w:rsidR="00C4328B" w:rsidRPr="00DB73B9" w:rsidRDefault="00C4328B" w:rsidP="00A5376A">
      <w:pPr>
        <w:pStyle w:val="Levela"/>
        <w:numPr>
          <w:ilvl w:val="0"/>
          <w:numId w:val="10"/>
        </w:numPr>
        <w:jc w:val="both"/>
      </w:pPr>
      <w:proofErr w:type="gramStart"/>
      <w:r w:rsidRPr="00DB73B9">
        <w:t>satisfied</w:t>
      </w:r>
      <w:proofErr w:type="gramEnd"/>
      <w:r w:rsidRPr="00DB73B9">
        <w:t xml:space="preserve"> itself as to the correctness and completeness of its Application, including its budget which is deemed to cover the cost of all matters necessary for the due and </w:t>
      </w:r>
      <w:r w:rsidRPr="00DB73B9">
        <w:lastRenderedPageBreak/>
        <w:t xml:space="preserve">proper performance and delivery of the </w:t>
      </w:r>
      <w:r w:rsidR="00933F40">
        <w:t xml:space="preserve">funded activity </w:t>
      </w:r>
      <w:r w:rsidRPr="00DB73B9">
        <w:t>in accordance with the Grant Agreement.</w:t>
      </w:r>
    </w:p>
    <w:p w14:paraId="40CE8293" w14:textId="77777777" w:rsidR="00C4328B" w:rsidRPr="003C661C" w:rsidRDefault="00C4328B" w:rsidP="003C661C">
      <w:pPr>
        <w:spacing w:after="120" w:line="240" w:lineRule="auto"/>
        <w:jc w:val="both"/>
        <w:rPr>
          <w:rFonts w:eastAsia="Calibri" w:cs="Arial"/>
        </w:rPr>
      </w:pPr>
      <w:r w:rsidRPr="003C661C">
        <w:rPr>
          <w:rFonts w:eastAsia="Calibri" w:cs="Arial"/>
        </w:rPr>
        <w:t>It is the responsibility of the Applicant to obtain all information necessary or convenient for the preparation of its Application.</w:t>
      </w:r>
    </w:p>
    <w:p w14:paraId="7BAD3B07" w14:textId="77777777" w:rsidR="00C4328B" w:rsidRPr="00DB73B9" w:rsidRDefault="00C4328B" w:rsidP="003C661C">
      <w:pPr>
        <w:spacing w:after="120" w:line="240" w:lineRule="auto"/>
        <w:jc w:val="both"/>
        <w:rPr>
          <w:rFonts w:eastAsia="Calibri"/>
        </w:rPr>
      </w:pPr>
      <w:r w:rsidRPr="003C661C">
        <w:rPr>
          <w:rFonts w:eastAsia="Calibri" w:cs="Arial"/>
        </w:rPr>
        <w:t>Without limiting any other provision of the Application Pack no payment will be made to the Applicant or any other entity for any costs, expenses, losses or damages incurred or suffered by the Applicant or any other entity arising out of or in connection with:</w:t>
      </w:r>
    </w:p>
    <w:p w14:paraId="3FBE6AE3" w14:textId="77777777" w:rsidR="00C4328B" w:rsidRPr="00DB73B9" w:rsidRDefault="00C4328B" w:rsidP="00A5376A">
      <w:pPr>
        <w:pStyle w:val="Levela"/>
        <w:numPr>
          <w:ilvl w:val="0"/>
          <w:numId w:val="11"/>
        </w:numPr>
        <w:spacing w:before="0" w:beforeAutospacing="0" w:after="0" w:afterAutospacing="0"/>
        <w:ind w:left="714" w:hanging="357"/>
        <w:jc w:val="both"/>
      </w:pPr>
      <w:r w:rsidRPr="00DB73B9">
        <w:t>preparing an Application;</w:t>
      </w:r>
    </w:p>
    <w:p w14:paraId="07175D4F" w14:textId="25222D82" w:rsidR="00A1388B" w:rsidRDefault="00C4328B" w:rsidP="00824AE6">
      <w:pPr>
        <w:pStyle w:val="Levela"/>
        <w:numPr>
          <w:ilvl w:val="0"/>
          <w:numId w:val="11"/>
        </w:numPr>
        <w:spacing w:before="0" w:beforeAutospacing="0" w:after="0" w:afterAutospacing="0"/>
        <w:ind w:left="714" w:hanging="357"/>
        <w:jc w:val="both"/>
      </w:pPr>
      <w:r w:rsidRPr="00DB73B9">
        <w:t xml:space="preserve">the Application process (including any industry briefing, </w:t>
      </w:r>
      <w:r w:rsidR="00B41743">
        <w:t xml:space="preserve">information sessions, </w:t>
      </w:r>
      <w:r w:rsidRPr="00DB73B9">
        <w:t xml:space="preserve">debrief or any discussions, negotiations or enquiries or any work undertaken by the </w:t>
      </w:r>
      <w:r w:rsidR="00DA74FC">
        <w:t>A</w:t>
      </w:r>
      <w:r w:rsidRPr="00DB73B9">
        <w:t xml:space="preserve">pplicant after submission of its </w:t>
      </w:r>
      <w:r w:rsidR="00DA74FC">
        <w:t>A</w:t>
      </w:r>
      <w:r w:rsidRPr="00DB73B9">
        <w:t xml:space="preserve">pplication); </w:t>
      </w:r>
    </w:p>
    <w:p w14:paraId="5ED3D366" w14:textId="77777777" w:rsidR="00824AE6" w:rsidRDefault="00A1388B" w:rsidP="00824AE6">
      <w:pPr>
        <w:pStyle w:val="Levela"/>
        <w:numPr>
          <w:ilvl w:val="0"/>
          <w:numId w:val="11"/>
        </w:numPr>
        <w:jc w:val="both"/>
      </w:pPr>
      <w:r>
        <w:t xml:space="preserve">participation in the relevant funding round; </w:t>
      </w:r>
      <w:r w:rsidR="00824AE6">
        <w:t>or</w:t>
      </w:r>
    </w:p>
    <w:p w14:paraId="4E7A347D" w14:textId="7F61E2C4" w:rsidR="00C4328B" w:rsidRPr="00DB73B9" w:rsidRDefault="00C4328B" w:rsidP="00824AE6">
      <w:pPr>
        <w:pStyle w:val="Levela"/>
        <w:numPr>
          <w:ilvl w:val="0"/>
          <w:numId w:val="11"/>
        </w:numPr>
        <w:jc w:val="both"/>
      </w:pPr>
      <w:proofErr w:type="gramStart"/>
      <w:r w:rsidRPr="00DB73B9">
        <w:t>any</w:t>
      </w:r>
      <w:proofErr w:type="gramEnd"/>
      <w:r w:rsidRPr="00DB73B9">
        <w:t xml:space="preserve"> failure to comply with the Application Pack.</w:t>
      </w:r>
    </w:p>
    <w:p w14:paraId="413C8503" w14:textId="77777777" w:rsidR="00C4328B" w:rsidRPr="003C661C" w:rsidRDefault="00C4328B" w:rsidP="003C661C">
      <w:pPr>
        <w:spacing w:after="120" w:line="240" w:lineRule="auto"/>
        <w:jc w:val="both"/>
        <w:rPr>
          <w:rFonts w:eastAsia="Calibri" w:cs="Arial"/>
        </w:rPr>
      </w:pPr>
      <w:bookmarkStart w:id="682" w:name="_Ref450547780"/>
      <w:r w:rsidRPr="003C661C">
        <w:rPr>
          <w:rFonts w:eastAsia="Calibri" w:cs="Arial"/>
        </w:rPr>
        <w:t>The Applicant must not, and must ensure that its officers, employees, subcontractors, agents and advisers do not, in relation to the preparation, lodgement or assessment of Applications:</w:t>
      </w:r>
      <w:bookmarkEnd w:id="682"/>
    </w:p>
    <w:p w14:paraId="49C7A99E" w14:textId="77777777" w:rsidR="00C4328B" w:rsidRPr="00DB73B9" w:rsidRDefault="00C4328B" w:rsidP="00A5376A">
      <w:pPr>
        <w:pStyle w:val="Levela"/>
        <w:numPr>
          <w:ilvl w:val="0"/>
          <w:numId w:val="12"/>
        </w:numPr>
        <w:spacing w:before="0" w:beforeAutospacing="0" w:after="0" w:afterAutospacing="0"/>
        <w:ind w:left="714" w:hanging="357"/>
        <w:jc w:val="both"/>
      </w:pPr>
      <w:r w:rsidRPr="00DB73B9">
        <w:t>make any false, misleading or deceptive claim or statement;</w:t>
      </w:r>
    </w:p>
    <w:p w14:paraId="0BC2F0F6" w14:textId="607423BD" w:rsidR="00C4328B" w:rsidRPr="00DB73B9" w:rsidRDefault="00C4328B" w:rsidP="00A5376A">
      <w:pPr>
        <w:pStyle w:val="Levela"/>
        <w:numPr>
          <w:ilvl w:val="0"/>
          <w:numId w:val="12"/>
        </w:numPr>
        <w:jc w:val="both"/>
      </w:pPr>
      <w:r w:rsidRPr="00DB73B9">
        <w:t>use information obtained unlawfully or in breach of an obligation of confidentiality to the</w:t>
      </w:r>
      <w:r w:rsidR="00643EAE">
        <w:t xml:space="preserve"> NDIA, or the</w:t>
      </w:r>
      <w:r w:rsidRPr="00DB73B9">
        <w:t xml:space="preserve"> </w:t>
      </w:r>
      <w:r w:rsidR="00DA74FC" w:rsidRPr="00DB73B9">
        <w:t>Commonwealth</w:t>
      </w:r>
      <w:r w:rsidRPr="00DB73B9">
        <w:t xml:space="preserve"> in preparing its Application;</w:t>
      </w:r>
    </w:p>
    <w:p w14:paraId="50A2C9AF" w14:textId="77777777" w:rsidR="00C4328B" w:rsidRPr="00DB73B9" w:rsidRDefault="00C4328B" w:rsidP="00A5376A">
      <w:pPr>
        <w:pStyle w:val="Levela"/>
        <w:numPr>
          <w:ilvl w:val="0"/>
          <w:numId w:val="12"/>
        </w:numPr>
        <w:jc w:val="both"/>
      </w:pPr>
      <w:r w:rsidRPr="00DB73B9">
        <w:t>receive improper assistance from any existing or former NDIA or Commonwealth official, employee, or contractor (including the members of the Board of the NDIA);</w:t>
      </w:r>
    </w:p>
    <w:p w14:paraId="102020E2" w14:textId="4A8BE5A1" w:rsidR="00C4328B" w:rsidRPr="00DB73B9" w:rsidRDefault="00C4328B" w:rsidP="00A5376A">
      <w:pPr>
        <w:pStyle w:val="Levela"/>
        <w:numPr>
          <w:ilvl w:val="0"/>
          <w:numId w:val="12"/>
        </w:numPr>
        <w:jc w:val="both"/>
      </w:pPr>
      <w:r w:rsidRPr="00DB73B9">
        <w:t xml:space="preserve">engage in collusive </w:t>
      </w:r>
      <w:r w:rsidR="004442A7">
        <w:t>conduct</w:t>
      </w:r>
      <w:r w:rsidRPr="00DB73B9">
        <w:t>, anti-competitive conduct, unlawful, unethical or other similar conduct with any other Applicant or other person;</w:t>
      </w:r>
    </w:p>
    <w:p w14:paraId="3B9A3D91" w14:textId="77777777" w:rsidR="00F35A6F" w:rsidRDefault="00C4328B" w:rsidP="00A5376A">
      <w:pPr>
        <w:pStyle w:val="Levela"/>
        <w:numPr>
          <w:ilvl w:val="0"/>
          <w:numId w:val="12"/>
        </w:numPr>
        <w:jc w:val="both"/>
      </w:pPr>
      <w:r w:rsidRPr="00DB73B9">
        <w:t>attempt to improperly influence an NDIA or Commonwealth official, employee, or contractor (including the members of the Board of the NDIA), or violate any applicable laws regarding the offering of inducements; or</w:t>
      </w:r>
    </w:p>
    <w:p w14:paraId="7AE00744" w14:textId="73F52661" w:rsidR="001270B1" w:rsidRPr="00A222E4" w:rsidRDefault="00C4328B" w:rsidP="00540F9E">
      <w:pPr>
        <w:pStyle w:val="Levela"/>
        <w:numPr>
          <w:ilvl w:val="0"/>
          <w:numId w:val="12"/>
        </w:numPr>
        <w:shd w:val="clear" w:color="auto" w:fill="FFFFFF" w:themeFill="background1"/>
        <w:jc w:val="both"/>
        <w:rPr>
          <w:rFonts w:eastAsia="Calibri" w:cs="Arial"/>
          <w:szCs w:val="22"/>
        </w:rPr>
      </w:pPr>
      <w:proofErr w:type="gramStart"/>
      <w:r w:rsidRPr="00E20A02">
        <w:t>approach</w:t>
      </w:r>
      <w:proofErr w:type="gramEnd"/>
      <w:r w:rsidRPr="00E20A02">
        <w:t xml:space="preserve"> any NDIA or Commonwealth official, employee, or contractor (including the members of the Board of the NDIA) in relation to the Applicant other than in the manner </w:t>
      </w:r>
      <w:r w:rsidRPr="00A222E4">
        <w:rPr>
          <w:rFonts w:eastAsia="Calibri" w:cs="Arial"/>
          <w:szCs w:val="22"/>
        </w:rPr>
        <w:t xml:space="preserve">set out in the </w:t>
      </w:r>
      <w:r w:rsidR="004442A7" w:rsidRPr="00A222E4">
        <w:rPr>
          <w:rFonts w:eastAsia="Calibri" w:cs="Arial"/>
          <w:szCs w:val="22"/>
        </w:rPr>
        <w:t xml:space="preserve">CICD </w:t>
      </w:r>
      <w:r w:rsidRPr="00A222E4">
        <w:rPr>
          <w:rFonts w:eastAsia="Calibri" w:cs="Arial"/>
          <w:szCs w:val="22"/>
        </w:rPr>
        <w:t>Program Guidelines</w:t>
      </w:r>
      <w:r w:rsidR="001270B1" w:rsidRPr="00A222E4">
        <w:rPr>
          <w:rFonts w:eastAsia="Calibri" w:cs="Arial"/>
          <w:szCs w:val="22"/>
        </w:rPr>
        <w:t>.</w:t>
      </w:r>
      <w:r w:rsidRPr="00A222E4">
        <w:rPr>
          <w:rFonts w:eastAsia="Calibri" w:cs="Arial"/>
          <w:szCs w:val="22"/>
        </w:rPr>
        <w:t xml:space="preserve"> </w:t>
      </w:r>
    </w:p>
    <w:p w14:paraId="16445703" w14:textId="094B5B73" w:rsidR="002C060A" w:rsidRPr="00A222E4" w:rsidRDefault="001270B1" w:rsidP="00A222E4">
      <w:pPr>
        <w:spacing w:after="120" w:line="240" w:lineRule="auto"/>
        <w:jc w:val="both"/>
        <w:rPr>
          <w:rFonts w:eastAsia="Calibri" w:cs="Arial"/>
        </w:rPr>
      </w:pPr>
      <w:r w:rsidRPr="003C661C">
        <w:rPr>
          <w:rFonts w:eastAsia="Calibri" w:cs="Arial"/>
        </w:rPr>
        <w:t>If any of these provisions are breache</w:t>
      </w:r>
      <w:r w:rsidR="00E20A02" w:rsidRPr="003C661C">
        <w:rPr>
          <w:rFonts w:eastAsia="Calibri" w:cs="Arial"/>
        </w:rPr>
        <w:t>d</w:t>
      </w:r>
      <w:r w:rsidRPr="003C661C">
        <w:rPr>
          <w:rFonts w:eastAsia="Calibri" w:cs="Arial"/>
        </w:rPr>
        <w:t xml:space="preserve"> the</w:t>
      </w:r>
      <w:r w:rsidR="00C4328B" w:rsidRPr="003C661C">
        <w:rPr>
          <w:rFonts w:eastAsia="Calibri" w:cs="Arial"/>
        </w:rPr>
        <w:t xml:space="preserve"> NDIA </w:t>
      </w:r>
      <w:r w:rsidR="004442A7" w:rsidRPr="003C661C">
        <w:rPr>
          <w:rFonts w:eastAsia="Calibri" w:cs="Arial"/>
        </w:rPr>
        <w:t xml:space="preserve">may exclude </w:t>
      </w:r>
      <w:r w:rsidR="00C4328B" w:rsidRPr="003C661C">
        <w:rPr>
          <w:rFonts w:eastAsia="Calibri" w:cs="Arial"/>
        </w:rPr>
        <w:t>the Application from consideration.</w:t>
      </w:r>
    </w:p>
    <w:p w14:paraId="45EDEC95" w14:textId="77777777" w:rsidR="00765DA9" w:rsidRPr="00F51AC7" w:rsidRDefault="00765DA9" w:rsidP="00A5376A">
      <w:pPr>
        <w:pStyle w:val="Heading2"/>
        <w:numPr>
          <w:ilvl w:val="1"/>
          <w:numId w:val="5"/>
        </w:numPr>
        <w:ind w:left="709" w:hanging="709"/>
        <w:jc w:val="both"/>
        <w:rPr>
          <w:rFonts w:cs="Arial"/>
        </w:rPr>
      </w:pPr>
      <w:bookmarkStart w:id="683" w:name="_Toc466630170"/>
      <w:r w:rsidRPr="00F51AC7">
        <w:rPr>
          <w:rFonts w:cs="Arial"/>
        </w:rPr>
        <w:t>Checks of Applicants</w:t>
      </w:r>
      <w:r w:rsidR="00A1388B" w:rsidRPr="00F51AC7">
        <w:rPr>
          <w:rFonts w:cs="Arial"/>
        </w:rPr>
        <w:t xml:space="preserve"> and other enquiries</w:t>
      </w:r>
      <w:bookmarkEnd w:id="683"/>
    </w:p>
    <w:p w14:paraId="5399F3EF" w14:textId="5FE741C3" w:rsidR="00765DA9" w:rsidRPr="00A222E4" w:rsidRDefault="00765DA9" w:rsidP="00765DA9">
      <w:pPr>
        <w:spacing w:after="120" w:line="240" w:lineRule="auto"/>
        <w:jc w:val="both"/>
        <w:rPr>
          <w:rFonts w:eastAsia="Calibri" w:cs="Arial"/>
        </w:rPr>
      </w:pPr>
      <w:r w:rsidRPr="00A222E4">
        <w:rPr>
          <w:rFonts w:eastAsia="Calibri" w:cs="Arial"/>
        </w:rPr>
        <w:t xml:space="preserve">As a part of the </w:t>
      </w:r>
      <w:r w:rsidR="004442A7" w:rsidRPr="00A222E4">
        <w:rPr>
          <w:rFonts w:eastAsia="Calibri" w:cs="Arial"/>
        </w:rPr>
        <w:t>s</w:t>
      </w:r>
      <w:r w:rsidRPr="00A222E4">
        <w:rPr>
          <w:rFonts w:eastAsia="Calibri" w:cs="Arial"/>
        </w:rPr>
        <w:t xml:space="preserve">election </w:t>
      </w:r>
      <w:r w:rsidR="004442A7" w:rsidRPr="00A222E4">
        <w:rPr>
          <w:rFonts w:eastAsia="Calibri" w:cs="Arial"/>
        </w:rPr>
        <w:t xml:space="preserve">process </w:t>
      </w:r>
      <w:r w:rsidRPr="00A222E4">
        <w:rPr>
          <w:rFonts w:eastAsia="Calibri" w:cs="Arial"/>
        </w:rPr>
        <w:t xml:space="preserve">further checks of </w:t>
      </w:r>
      <w:r w:rsidR="00A1388B" w:rsidRPr="00A222E4">
        <w:rPr>
          <w:rFonts w:eastAsia="Calibri" w:cs="Arial"/>
        </w:rPr>
        <w:t>A</w:t>
      </w:r>
      <w:r w:rsidRPr="00A222E4">
        <w:rPr>
          <w:rFonts w:eastAsia="Calibri" w:cs="Arial"/>
        </w:rPr>
        <w:t>pplicants</w:t>
      </w:r>
      <w:r w:rsidR="00A1388B" w:rsidRPr="00A222E4">
        <w:rPr>
          <w:rFonts w:eastAsia="Calibri" w:cs="Arial"/>
        </w:rPr>
        <w:t xml:space="preserve">, or the Applicant’s nominated personnel (if any) </w:t>
      </w:r>
      <w:r w:rsidR="00951362" w:rsidRPr="00A222E4">
        <w:rPr>
          <w:rFonts w:eastAsia="Calibri" w:cs="Arial"/>
        </w:rPr>
        <w:t xml:space="preserve">may be </w:t>
      </w:r>
      <w:r w:rsidR="002C060A" w:rsidRPr="00A222E4">
        <w:rPr>
          <w:rFonts w:eastAsia="Calibri" w:cs="Arial"/>
        </w:rPr>
        <w:t>made with</w:t>
      </w:r>
      <w:r w:rsidR="00A1388B" w:rsidRPr="00A222E4">
        <w:rPr>
          <w:rFonts w:eastAsia="Calibri" w:cs="Arial"/>
        </w:rPr>
        <w:t xml:space="preserve"> respect to the Application</w:t>
      </w:r>
      <w:r w:rsidRPr="00A222E4">
        <w:rPr>
          <w:rFonts w:eastAsia="Calibri" w:cs="Arial"/>
        </w:rPr>
        <w:t>. The NDIA may also conduct checks for non-disclosure of any relevant information.</w:t>
      </w:r>
    </w:p>
    <w:p w14:paraId="6D29E9CD" w14:textId="77777777" w:rsidR="004442A7" w:rsidRPr="00A222E4" w:rsidRDefault="004442A7" w:rsidP="00A222E4">
      <w:pPr>
        <w:spacing w:after="120" w:line="240" w:lineRule="auto"/>
        <w:jc w:val="both"/>
        <w:rPr>
          <w:rFonts w:eastAsia="Calibri" w:cs="Arial"/>
        </w:rPr>
      </w:pPr>
      <w:r w:rsidRPr="00A222E4">
        <w:rPr>
          <w:rFonts w:eastAsia="Calibri" w:cs="Arial"/>
        </w:rPr>
        <w:t>In addition, any debts that the Applicant has accrued to the NDIA or other Australian Government agencies may be taken into account when making a decision to offer funding.</w:t>
      </w:r>
    </w:p>
    <w:p w14:paraId="4E065C0D" w14:textId="77777777" w:rsidR="00765DA9" w:rsidRPr="00CC5A8B" w:rsidRDefault="00765DA9" w:rsidP="00891042">
      <w:pPr>
        <w:spacing w:after="0" w:line="240" w:lineRule="auto"/>
        <w:jc w:val="both"/>
        <w:rPr>
          <w:rFonts w:eastAsia="Times New Roman" w:cs="Arial"/>
          <w:lang w:eastAsia="en-AU"/>
        </w:rPr>
      </w:pPr>
      <w:r w:rsidRPr="00CC5A8B">
        <w:rPr>
          <w:rFonts w:eastAsia="Times New Roman" w:cs="Arial"/>
          <w:lang w:eastAsia="en-AU"/>
        </w:rPr>
        <w:t xml:space="preserve">The </w:t>
      </w:r>
      <w:r>
        <w:rPr>
          <w:rFonts w:eastAsia="Times New Roman" w:cs="Arial"/>
          <w:lang w:eastAsia="en-AU"/>
        </w:rPr>
        <w:t>NDIA</w:t>
      </w:r>
      <w:r w:rsidRPr="00CC5A8B">
        <w:rPr>
          <w:rFonts w:eastAsia="Times New Roman" w:cs="Arial"/>
          <w:lang w:eastAsia="en-AU"/>
        </w:rPr>
        <w:t xml:space="preserve"> reserves the right to use information from:</w:t>
      </w:r>
    </w:p>
    <w:p w14:paraId="65063869" w14:textId="77777777" w:rsidR="00765DA9" w:rsidRPr="00CC5A8B" w:rsidRDefault="00765DA9" w:rsidP="00891042">
      <w:pPr>
        <w:numPr>
          <w:ilvl w:val="0"/>
          <w:numId w:val="1"/>
        </w:numPr>
        <w:spacing w:after="0" w:line="240" w:lineRule="auto"/>
        <w:ind w:left="568" w:hanging="284"/>
        <w:jc w:val="both"/>
        <w:rPr>
          <w:rFonts w:eastAsia="Times New Roman" w:cs="Arial"/>
          <w:lang w:eastAsia="en-AU"/>
        </w:rPr>
      </w:pPr>
      <w:r w:rsidRPr="00CC5A8B">
        <w:rPr>
          <w:rFonts w:eastAsia="Times New Roman" w:cs="Arial"/>
          <w:lang w:eastAsia="en-AU"/>
        </w:rPr>
        <w:t xml:space="preserve">the </w:t>
      </w:r>
      <w:r>
        <w:rPr>
          <w:rFonts w:eastAsia="Times New Roman" w:cs="Arial"/>
          <w:lang w:eastAsia="en-AU"/>
        </w:rPr>
        <w:t>NDIA</w:t>
      </w:r>
      <w:r w:rsidR="005D3D7E">
        <w:rPr>
          <w:rFonts w:eastAsia="Times New Roman" w:cs="Arial"/>
          <w:lang w:eastAsia="en-AU"/>
        </w:rPr>
        <w:t xml:space="preserve"> databases</w:t>
      </w:r>
      <w:r w:rsidR="00933F40">
        <w:rPr>
          <w:rFonts w:eastAsia="Times New Roman" w:cs="Arial"/>
          <w:lang w:eastAsia="en-AU"/>
        </w:rPr>
        <w:t>;</w:t>
      </w:r>
    </w:p>
    <w:p w14:paraId="3AAEFE3E" w14:textId="77777777" w:rsidR="00765DA9" w:rsidRPr="00CC5A8B" w:rsidRDefault="00765DA9" w:rsidP="00891042">
      <w:pPr>
        <w:numPr>
          <w:ilvl w:val="0"/>
          <w:numId w:val="1"/>
        </w:numPr>
        <w:spacing w:after="0" w:line="240" w:lineRule="auto"/>
        <w:ind w:left="568" w:hanging="284"/>
        <w:jc w:val="both"/>
        <w:rPr>
          <w:rFonts w:eastAsia="Times New Roman" w:cs="Arial"/>
          <w:lang w:eastAsia="en-AU"/>
        </w:rPr>
      </w:pPr>
      <w:r w:rsidRPr="00CC5A8B">
        <w:rPr>
          <w:rFonts w:eastAsia="Times New Roman" w:cs="Arial"/>
          <w:lang w:eastAsia="en-AU"/>
        </w:rPr>
        <w:t>other Australian Government agencies, such as the Australian Taxation Office and Australian Securi</w:t>
      </w:r>
      <w:r w:rsidR="00933F40">
        <w:rPr>
          <w:rFonts w:eastAsia="Times New Roman" w:cs="Arial"/>
          <w:lang w:eastAsia="en-AU"/>
        </w:rPr>
        <w:t>ties and Investments Commission;</w:t>
      </w:r>
    </w:p>
    <w:p w14:paraId="665C7227" w14:textId="77777777" w:rsidR="00765DA9" w:rsidRPr="00CC5A8B" w:rsidRDefault="005D3D7E" w:rsidP="00891042">
      <w:pPr>
        <w:numPr>
          <w:ilvl w:val="0"/>
          <w:numId w:val="1"/>
        </w:numPr>
        <w:spacing w:after="0" w:line="240" w:lineRule="auto"/>
        <w:ind w:left="568" w:hanging="284"/>
        <w:jc w:val="both"/>
        <w:rPr>
          <w:rFonts w:eastAsia="Times New Roman" w:cs="Arial"/>
          <w:lang w:eastAsia="en-AU"/>
        </w:rPr>
      </w:pPr>
      <w:r>
        <w:rPr>
          <w:rFonts w:eastAsia="Times New Roman" w:cs="Arial"/>
          <w:lang w:eastAsia="en-AU"/>
        </w:rPr>
        <w:t>state or territory agencies</w:t>
      </w:r>
      <w:r w:rsidR="00933F40">
        <w:rPr>
          <w:rFonts w:eastAsia="Times New Roman" w:cs="Arial"/>
          <w:lang w:eastAsia="en-AU"/>
        </w:rPr>
        <w:t>;</w:t>
      </w:r>
    </w:p>
    <w:p w14:paraId="03943603" w14:textId="77777777" w:rsidR="00765DA9" w:rsidRPr="00CC5A8B" w:rsidRDefault="005D3D7E" w:rsidP="00891042">
      <w:pPr>
        <w:numPr>
          <w:ilvl w:val="0"/>
          <w:numId w:val="1"/>
        </w:numPr>
        <w:spacing w:after="0" w:line="240" w:lineRule="auto"/>
        <w:ind w:left="568" w:hanging="284"/>
        <w:jc w:val="both"/>
        <w:rPr>
          <w:rFonts w:eastAsia="Times New Roman" w:cs="Arial"/>
          <w:lang w:eastAsia="en-AU"/>
        </w:rPr>
      </w:pPr>
      <w:r>
        <w:rPr>
          <w:rFonts w:eastAsia="Times New Roman" w:cs="Arial"/>
          <w:lang w:eastAsia="en-AU"/>
        </w:rPr>
        <w:t>law enforcement agencies</w:t>
      </w:r>
      <w:r w:rsidR="00933F40">
        <w:rPr>
          <w:rFonts w:eastAsia="Times New Roman" w:cs="Arial"/>
          <w:lang w:eastAsia="en-AU"/>
        </w:rPr>
        <w:t>;</w:t>
      </w:r>
    </w:p>
    <w:p w14:paraId="67E8BD85" w14:textId="77777777" w:rsidR="00765DA9" w:rsidRPr="00CC5A8B" w:rsidRDefault="005D3D7E" w:rsidP="00891042">
      <w:pPr>
        <w:numPr>
          <w:ilvl w:val="0"/>
          <w:numId w:val="1"/>
        </w:numPr>
        <w:spacing w:after="0" w:line="240" w:lineRule="auto"/>
        <w:ind w:left="568" w:hanging="284"/>
        <w:jc w:val="both"/>
        <w:rPr>
          <w:rFonts w:eastAsia="Times New Roman" w:cs="Arial"/>
          <w:lang w:eastAsia="en-AU"/>
        </w:rPr>
      </w:pPr>
      <w:r>
        <w:rPr>
          <w:rFonts w:eastAsia="Times New Roman" w:cs="Arial"/>
          <w:lang w:eastAsia="en-AU"/>
        </w:rPr>
        <w:t>credit reference agencies</w:t>
      </w:r>
      <w:r w:rsidR="00933F40">
        <w:rPr>
          <w:rFonts w:eastAsia="Times New Roman" w:cs="Arial"/>
          <w:lang w:eastAsia="en-AU"/>
        </w:rPr>
        <w:t>;</w:t>
      </w:r>
    </w:p>
    <w:p w14:paraId="7AE1497E" w14:textId="77777777" w:rsidR="00A222E4" w:rsidRPr="00A222E4" w:rsidRDefault="00933F40" w:rsidP="00A222E4">
      <w:pPr>
        <w:numPr>
          <w:ilvl w:val="0"/>
          <w:numId w:val="1"/>
        </w:numPr>
        <w:spacing w:after="0" w:line="240" w:lineRule="auto"/>
        <w:ind w:left="568" w:hanging="284"/>
        <w:jc w:val="both"/>
        <w:rPr>
          <w:rFonts w:eastAsia="Calibri" w:cs="Arial"/>
        </w:rPr>
      </w:pPr>
      <w:r w:rsidRPr="00A222E4">
        <w:rPr>
          <w:rFonts w:eastAsia="Times New Roman" w:cs="Arial"/>
          <w:lang w:eastAsia="en-AU"/>
        </w:rPr>
        <w:t>courts or tribunals;</w:t>
      </w:r>
      <w:r w:rsidR="00765DA9" w:rsidRPr="00A222E4">
        <w:rPr>
          <w:rFonts w:eastAsia="Times New Roman" w:cs="Arial"/>
          <w:lang w:eastAsia="en-AU"/>
        </w:rPr>
        <w:t xml:space="preserve"> or</w:t>
      </w:r>
    </w:p>
    <w:p w14:paraId="440A0E00" w14:textId="2FCD57B1" w:rsidR="00765DA9" w:rsidRPr="00A222E4" w:rsidRDefault="00765DA9" w:rsidP="00A222E4">
      <w:pPr>
        <w:numPr>
          <w:ilvl w:val="0"/>
          <w:numId w:val="1"/>
        </w:numPr>
        <w:spacing w:after="120" w:line="240" w:lineRule="auto"/>
        <w:ind w:left="568" w:hanging="284"/>
        <w:jc w:val="both"/>
        <w:rPr>
          <w:rFonts w:eastAsia="Calibri" w:cs="Arial"/>
        </w:rPr>
      </w:pPr>
      <w:r w:rsidRPr="00A222E4">
        <w:rPr>
          <w:rFonts w:eastAsia="Calibri" w:cs="Arial"/>
        </w:rPr>
        <w:t>any other appropriate organisation or person reasonably required as part of these checks</w:t>
      </w:r>
      <w:r w:rsidR="00591238" w:rsidRPr="00A222E4">
        <w:rPr>
          <w:rFonts w:eastAsia="Calibri" w:cs="Arial"/>
        </w:rPr>
        <w:t>,</w:t>
      </w:r>
    </w:p>
    <w:p w14:paraId="20040B65" w14:textId="0D859D1A" w:rsidR="00765DA9" w:rsidRPr="00A222E4" w:rsidRDefault="00591238" w:rsidP="00A222E4">
      <w:pPr>
        <w:spacing w:after="120" w:line="240" w:lineRule="auto"/>
        <w:jc w:val="both"/>
        <w:rPr>
          <w:rFonts w:eastAsia="Calibri" w:cs="Arial"/>
        </w:rPr>
      </w:pPr>
      <w:proofErr w:type="gramStart"/>
      <w:r w:rsidRPr="00A222E4">
        <w:rPr>
          <w:rFonts w:eastAsia="Calibri" w:cs="Arial"/>
        </w:rPr>
        <w:lastRenderedPageBreak/>
        <w:t>and</w:t>
      </w:r>
      <w:proofErr w:type="gramEnd"/>
      <w:r w:rsidR="00765DA9" w:rsidRPr="00A222E4">
        <w:rPr>
          <w:rFonts w:eastAsia="Calibri" w:cs="Arial"/>
        </w:rPr>
        <w:t xml:space="preserve"> take</w:t>
      </w:r>
      <w:r w:rsidRPr="00A222E4">
        <w:rPr>
          <w:rFonts w:eastAsia="Calibri" w:cs="Arial"/>
        </w:rPr>
        <w:t xml:space="preserve"> this information</w:t>
      </w:r>
      <w:r w:rsidR="00765DA9" w:rsidRPr="00A222E4">
        <w:rPr>
          <w:rFonts w:eastAsia="Calibri" w:cs="Arial"/>
        </w:rPr>
        <w:t xml:space="preserve"> into account during the assessment of </w:t>
      </w:r>
      <w:r w:rsidR="00A1388B" w:rsidRPr="00A222E4">
        <w:rPr>
          <w:rFonts w:eastAsia="Calibri" w:cs="Arial"/>
        </w:rPr>
        <w:t>A</w:t>
      </w:r>
      <w:r w:rsidR="00765DA9" w:rsidRPr="00A222E4">
        <w:rPr>
          <w:rFonts w:eastAsia="Calibri" w:cs="Arial"/>
        </w:rPr>
        <w:t>pplications or in making the final decision</w:t>
      </w:r>
      <w:r w:rsidR="00A1388B" w:rsidRPr="00A222E4">
        <w:rPr>
          <w:rFonts w:eastAsia="Calibri" w:cs="Arial"/>
        </w:rPr>
        <w:t xml:space="preserve"> with respect to the Application. </w:t>
      </w:r>
    </w:p>
    <w:p w14:paraId="6E3DE458" w14:textId="77777777" w:rsidR="00C52D88" w:rsidRDefault="00FB3049" w:rsidP="00B75A63">
      <w:pPr>
        <w:spacing w:after="120" w:line="240" w:lineRule="auto"/>
        <w:jc w:val="both"/>
        <w:rPr>
          <w:rFonts w:cs="Arial"/>
          <w:sz w:val="30"/>
          <w:szCs w:val="30"/>
        </w:rPr>
      </w:pPr>
      <w:r w:rsidRPr="00CC5A8B">
        <w:rPr>
          <w:rFonts w:eastAsia="Calibri" w:cs="Arial"/>
        </w:rPr>
        <w:t xml:space="preserve">NDIA may seek further information or evidence of claims from </w:t>
      </w:r>
      <w:r>
        <w:rPr>
          <w:rFonts w:eastAsia="Calibri" w:cs="Arial"/>
        </w:rPr>
        <w:t>A</w:t>
      </w:r>
      <w:r w:rsidRPr="00CC5A8B">
        <w:rPr>
          <w:rFonts w:eastAsia="Calibri" w:cs="Arial"/>
        </w:rPr>
        <w:t>pplicants</w:t>
      </w:r>
      <w:r>
        <w:rPr>
          <w:rFonts w:eastAsia="Calibri" w:cs="Arial"/>
        </w:rPr>
        <w:t>, or make any other enquiries it deems necessary to verify those claims,</w:t>
      </w:r>
      <w:r w:rsidRPr="00CC5A8B">
        <w:rPr>
          <w:rFonts w:eastAsia="Calibri" w:cs="Arial"/>
        </w:rPr>
        <w:t xml:space="preserve"> during the assessment of applications.</w:t>
      </w:r>
      <w:bookmarkStart w:id="684" w:name="_Toc462912414"/>
      <w:bookmarkStart w:id="685" w:name="_Toc462912586"/>
      <w:bookmarkStart w:id="686" w:name="_Toc462913071"/>
      <w:bookmarkStart w:id="687" w:name="_Toc462918387"/>
      <w:bookmarkStart w:id="688" w:name="_Toc462918616"/>
      <w:bookmarkStart w:id="689" w:name="_Toc462918845"/>
      <w:bookmarkStart w:id="690" w:name="_Toc462919075"/>
      <w:bookmarkStart w:id="691" w:name="_Toc462912415"/>
      <w:bookmarkStart w:id="692" w:name="_Toc462912587"/>
      <w:bookmarkStart w:id="693" w:name="_Toc462913072"/>
      <w:bookmarkStart w:id="694" w:name="_Toc462918388"/>
      <w:bookmarkStart w:id="695" w:name="_Toc462918617"/>
      <w:bookmarkStart w:id="696" w:name="_Toc462918846"/>
      <w:bookmarkStart w:id="697" w:name="_Toc462919076"/>
      <w:bookmarkStart w:id="698" w:name="_Toc462912416"/>
      <w:bookmarkStart w:id="699" w:name="_Toc462912588"/>
      <w:bookmarkStart w:id="700" w:name="_Toc462913073"/>
      <w:bookmarkStart w:id="701" w:name="_Toc462918389"/>
      <w:bookmarkStart w:id="702" w:name="_Toc462918618"/>
      <w:bookmarkStart w:id="703" w:name="_Toc462918847"/>
      <w:bookmarkStart w:id="704" w:name="_Toc462919077"/>
      <w:bookmarkStart w:id="705" w:name="_Toc462912417"/>
      <w:bookmarkStart w:id="706" w:name="_Toc462912589"/>
      <w:bookmarkStart w:id="707" w:name="_Toc462913074"/>
      <w:bookmarkStart w:id="708" w:name="_Toc462918390"/>
      <w:bookmarkStart w:id="709" w:name="_Toc462918619"/>
      <w:bookmarkStart w:id="710" w:name="_Toc462918848"/>
      <w:bookmarkStart w:id="711" w:name="_Toc462919078"/>
      <w:bookmarkStart w:id="712" w:name="_Toc462912418"/>
      <w:bookmarkStart w:id="713" w:name="_Toc462912590"/>
      <w:bookmarkStart w:id="714" w:name="_Toc462913075"/>
      <w:bookmarkStart w:id="715" w:name="_Toc462918391"/>
      <w:bookmarkStart w:id="716" w:name="_Toc462918620"/>
      <w:bookmarkStart w:id="717" w:name="_Toc462918849"/>
      <w:bookmarkStart w:id="718" w:name="_Toc462919079"/>
      <w:bookmarkStart w:id="719" w:name="_Toc462912419"/>
      <w:bookmarkStart w:id="720" w:name="_Toc462912591"/>
      <w:bookmarkStart w:id="721" w:name="_Toc462913076"/>
      <w:bookmarkStart w:id="722" w:name="_Toc462918392"/>
      <w:bookmarkStart w:id="723" w:name="_Toc462918621"/>
      <w:bookmarkStart w:id="724" w:name="_Toc462918850"/>
      <w:bookmarkStart w:id="725" w:name="_Toc462919080"/>
      <w:bookmarkStart w:id="726" w:name="_Toc462912420"/>
      <w:bookmarkStart w:id="727" w:name="_Toc462912592"/>
      <w:bookmarkStart w:id="728" w:name="_Toc462913077"/>
      <w:bookmarkStart w:id="729" w:name="_Toc462918393"/>
      <w:bookmarkStart w:id="730" w:name="_Toc462918622"/>
      <w:bookmarkStart w:id="731" w:name="_Toc462918851"/>
      <w:bookmarkStart w:id="732" w:name="_Toc462919081"/>
      <w:bookmarkStart w:id="733" w:name="_Toc462912421"/>
      <w:bookmarkStart w:id="734" w:name="_Toc462912593"/>
      <w:bookmarkStart w:id="735" w:name="_Toc462913078"/>
      <w:bookmarkStart w:id="736" w:name="_Toc462918394"/>
      <w:bookmarkStart w:id="737" w:name="_Toc462918623"/>
      <w:bookmarkStart w:id="738" w:name="_Toc462918852"/>
      <w:bookmarkStart w:id="739" w:name="_Toc462919082"/>
      <w:bookmarkStart w:id="740" w:name="_Toc462912422"/>
      <w:bookmarkStart w:id="741" w:name="_Toc462912594"/>
      <w:bookmarkStart w:id="742" w:name="_Toc462913079"/>
      <w:bookmarkStart w:id="743" w:name="_Toc462918395"/>
      <w:bookmarkStart w:id="744" w:name="_Toc462918624"/>
      <w:bookmarkStart w:id="745" w:name="_Toc462918853"/>
      <w:bookmarkStart w:id="746" w:name="_Toc462919083"/>
      <w:bookmarkStart w:id="747" w:name="_Toc462912423"/>
      <w:bookmarkStart w:id="748" w:name="_Toc462912595"/>
      <w:bookmarkStart w:id="749" w:name="_Toc462913080"/>
      <w:bookmarkStart w:id="750" w:name="_Toc462918396"/>
      <w:bookmarkStart w:id="751" w:name="_Toc462918625"/>
      <w:bookmarkStart w:id="752" w:name="_Toc462918854"/>
      <w:bookmarkStart w:id="753" w:name="_Toc462919084"/>
      <w:bookmarkStart w:id="754" w:name="_Toc462912424"/>
      <w:bookmarkStart w:id="755" w:name="_Toc462912596"/>
      <w:bookmarkStart w:id="756" w:name="_Toc462913081"/>
      <w:bookmarkStart w:id="757" w:name="_Toc462918397"/>
      <w:bookmarkStart w:id="758" w:name="_Toc462918626"/>
      <w:bookmarkStart w:id="759" w:name="_Toc462918855"/>
      <w:bookmarkStart w:id="760" w:name="_Toc462919085"/>
      <w:bookmarkStart w:id="761" w:name="_Toc462912425"/>
      <w:bookmarkStart w:id="762" w:name="_Toc462912597"/>
      <w:bookmarkStart w:id="763" w:name="_Toc462913082"/>
      <w:bookmarkStart w:id="764" w:name="_Toc462918398"/>
      <w:bookmarkStart w:id="765" w:name="_Toc462918627"/>
      <w:bookmarkStart w:id="766" w:name="_Toc462918856"/>
      <w:bookmarkStart w:id="767" w:name="_Toc462919086"/>
      <w:bookmarkStart w:id="768" w:name="_Toc462912426"/>
      <w:bookmarkStart w:id="769" w:name="_Toc462912598"/>
      <w:bookmarkStart w:id="770" w:name="_Toc462913083"/>
      <w:bookmarkStart w:id="771" w:name="_Toc462918399"/>
      <w:bookmarkStart w:id="772" w:name="_Toc462918628"/>
      <w:bookmarkStart w:id="773" w:name="_Toc462918857"/>
      <w:bookmarkStart w:id="774" w:name="_Toc462919087"/>
      <w:bookmarkStart w:id="775" w:name="_Toc462846911"/>
      <w:bookmarkStart w:id="776" w:name="_Toc462906188"/>
      <w:bookmarkStart w:id="777" w:name="_Toc462911940"/>
      <w:bookmarkStart w:id="778" w:name="_Toc462912427"/>
      <w:bookmarkStart w:id="779" w:name="_Toc462912599"/>
      <w:bookmarkStart w:id="780" w:name="_Toc462913084"/>
      <w:bookmarkStart w:id="781" w:name="_Toc462918400"/>
      <w:bookmarkStart w:id="782" w:name="_Toc462918629"/>
      <w:bookmarkStart w:id="783" w:name="_Toc462918858"/>
      <w:bookmarkStart w:id="784" w:name="_Toc462919088"/>
      <w:bookmarkStart w:id="785" w:name="_Toc462835138"/>
      <w:bookmarkStart w:id="786" w:name="_Toc462845743"/>
      <w:bookmarkStart w:id="787" w:name="_Toc462846912"/>
      <w:bookmarkStart w:id="788" w:name="_Toc462906189"/>
      <w:bookmarkStart w:id="789" w:name="_Toc462911941"/>
      <w:bookmarkStart w:id="790" w:name="_Toc462912428"/>
      <w:bookmarkStart w:id="791" w:name="_Toc462912600"/>
      <w:bookmarkStart w:id="792" w:name="_Toc462913085"/>
      <w:bookmarkStart w:id="793" w:name="_Toc462918401"/>
      <w:bookmarkStart w:id="794" w:name="_Toc462918630"/>
      <w:bookmarkStart w:id="795" w:name="_Toc462918859"/>
      <w:bookmarkStart w:id="796" w:name="_Toc462919089"/>
      <w:bookmarkStart w:id="797" w:name="_Toc462835139"/>
      <w:bookmarkStart w:id="798" w:name="_Toc462845744"/>
      <w:bookmarkStart w:id="799" w:name="_Toc462846913"/>
      <w:bookmarkStart w:id="800" w:name="_Toc462906190"/>
      <w:bookmarkStart w:id="801" w:name="_Toc462911942"/>
      <w:bookmarkStart w:id="802" w:name="_Toc462912429"/>
      <w:bookmarkStart w:id="803" w:name="_Toc462912601"/>
      <w:bookmarkStart w:id="804" w:name="_Toc462913086"/>
      <w:bookmarkStart w:id="805" w:name="_Toc462918402"/>
      <w:bookmarkStart w:id="806" w:name="_Toc462918631"/>
      <w:bookmarkStart w:id="807" w:name="_Toc462918860"/>
      <w:bookmarkStart w:id="808" w:name="_Toc462919090"/>
      <w:bookmarkStart w:id="809" w:name="_Toc462911943"/>
      <w:bookmarkStart w:id="810" w:name="_Toc462912430"/>
      <w:bookmarkStart w:id="811" w:name="_Toc462912602"/>
      <w:bookmarkStart w:id="812" w:name="_Toc462913087"/>
      <w:bookmarkStart w:id="813" w:name="_Toc462918403"/>
      <w:bookmarkStart w:id="814" w:name="_Toc462918632"/>
      <w:bookmarkStart w:id="815" w:name="_Toc462918861"/>
      <w:bookmarkStart w:id="816" w:name="_Toc462919091"/>
      <w:bookmarkStart w:id="817" w:name="_Toc462911944"/>
      <w:bookmarkStart w:id="818" w:name="_Toc462912431"/>
      <w:bookmarkStart w:id="819" w:name="_Toc462912603"/>
      <w:bookmarkStart w:id="820" w:name="_Toc462913088"/>
      <w:bookmarkStart w:id="821" w:name="_Toc462918404"/>
      <w:bookmarkStart w:id="822" w:name="_Toc462918633"/>
      <w:bookmarkStart w:id="823" w:name="_Toc462918862"/>
      <w:bookmarkStart w:id="824" w:name="_Toc462919092"/>
      <w:bookmarkStart w:id="825" w:name="_Toc462911945"/>
      <w:bookmarkStart w:id="826" w:name="_Toc462912432"/>
      <w:bookmarkStart w:id="827" w:name="_Toc462912604"/>
      <w:bookmarkStart w:id="828" w:name="_Toc462913089"/>
      <w:bookmarkStart w:id="829" w:name="_Toc462918405"/>
      <w:bookmarkStart w:id="830" w:name="_Toc462918634"/>
      <w:bookmarkStart w:id="831" w:name="_Toc462918863"/>
      <w:bookmarkStart w:id="832" w:name="_Toc462919093"/>
      <w:bookmarkStart w:id="833" w:name="_Toc462911946"/>
      <w:bookmarkStart w:id="834" w:name="_Toc462912433"/>
      <w:bookmarkStart w:id="835" w:name="_Toc462912605"/>
      <w:bookmarkStart w:id="836" w:name="_Toc462913090"/>
      <w:bookmarkStart w:id="837" w:name="_Toc462918406"/>
      <w:bookmarkStart w:id="838" w:name="_Toc462918635"/>
      <w:bookmarkStart w:id="839" w:name="_Toc462918864"/>
      <w:bookmarkStart w:id="840" w:name="_Toc462919094"/>
      <w:bookmarkStart w:id="841" w:name="_Toc462911947"/>
      <w:bookmarkStart w:id="842" w:name="_Toc462912434"/>
      <w:bookmarkStart w:id="843" w:name="_Toc462912606"/>
      <w:bookmarkStart w:id="844" w:name="_Toc462913091"/>
      <w:bookmarkStart w:id="845" w:name="_Toc462918407"/>
      <w:bookmarkStart w:id="846" w:name="_Toc462918636"/>
      <w:bookmarkStart w:id="847" w:name="_Toc462918865"/>
      <w:bookmarkStart w:id="848" w:name="_Toc462919095"/>
      <w:bookmarkStart w:id="849" w:name="_Toc462835141"/>
      <w:bookmarkStart w:id="850" w:name="_Toc462845746"/>
      <w:bookmarkStart w:id="851" w:name="_Toc462846915"/>
      <w:bookmarkStart w:id="852" w:name="_Toc462906192"/>
      <w:bookmarkStart w:id="853" w:name="_Toc462911948"/>
      <w:bookmarkStart w:id="854" w:name="_Toc462912435"/>
      <w:bookmarkStart w:id="855" w:name="_Toc462912607"/>
      <w:bookmarkStart w:id="856" w:name="_Toc462913092"/>
      <w:bookmarkStart w:id="857" w:name="_Toc462918408"/>
      <w:bookmarkStart w:id="858" w:name="_Toc462918637"/>
      <w:bookmarkStart w:id="859" w:name="_Toc462918866"/>
      <w:bookmarkStart w:id="860" w:name="_Toc462919096"/>
      <w:bookmarkStart w:id="861" w:name="_Toc462835142"/>
      <w:bookmarkStart w:id="862" w:name="_Toc462845747"/>
      <w:bookmarkStart w:id="863" w:name="_Toc462846916"/>
      <w:bookmarkStart w:id="864" w:name="_Toc462906193"/>
      <w:bookmarkStart w:id="865" w:name="_Toc462911949"/>
      <w:bookmarkStart w:id="866" w:name="_Toc462912436"/>
      <w:bookmarkStart w:id="867" w:name="_Toc462912608"/>
      <w:bookmarkStart w:id="868" w:name="_Toc462913093"/>
      <w:bookmarkStart w:id="869" w:name="_Toc462918409"/>
      <w:bookmarkStart w:id="870" w:name="_Toc462918638"/>
      <w:bookmarkStart w:id="871" w:name="_Toc462918867"/>
      <w:bookmarkStart w:id="872" w:name="_Toc462919097"/>
      <w:bookmarkStart w:id="873" w:name="_Toc462835143"/>
      <w:bookmarkStart w:id="874" w:name="_Toc462845748"/>
      <w:bookmarkStart w:id="875" w:name="_Toc462846917"/>
      <w:bookmarkStart w:id="876" w:name="_Toc462906194"/>
      <w:bookmarkStart w:id="877" w:name="_Toc462911950"/>
      <w:bookmarkStart w:id="878" w:name="_Toc462912437"/>
      <w:bookmarkStart w:id="879" w:name="_Toc462912609"/>
      <w:bookmarkStart w:id="880" w:name="_Toc462913094"/>
      <w:bookmarkStart w:id="881" w:name="_Toc462918410"/>
      <w:bookmarkStart w:id="882" w:name="_Toc462918639"/>
      <w:bookmarkStart w:id="883" w:name="_Toc462918868"/>
      <w:bookmarkStart w:id="884" w:name="_Toc462919098"/>
      <w:bookmarkStart w:id="885" w:name="_Toc462835144"/>
      <w:bookmarkStart w:id="886" w:name="_Toc462845749"/>
      <w:bookmarkStart w:id="887" w:name="_Toc462846918"/>
      <w:bookmarkStart w:id="888" w:name="_Toc462906195"/>
      <w:bookmarkStart w:id="889" w:name="_Toc462911951"/>
      <w:bookmarkStart w:id="890" w:name="_Toc462912438"/>
      <w:bookmarkStart w:id="891" w:name="_Toc462912610"/>
      <w:bookmarkStart w:id="892" w:name="_Toc462913095"/>
      <w:bookmarkStart w:id="893" w:name="_Toc462918411"/>
      <w:bookmarkStart w:id="894" w:name="_Toc462918640"/>
      <w:bookmarkStart w:id="895" w:name="_Toc462918869"/>
      <w:bookmarkStart w:id="896" w:name="_Toc462919099"/>
      <w:bookmarkStart w:id="897" w:name="_Toc462835145"/>
      <w:bookmarkStart w:id="898" w:name="_Toc462845750"/>
      <w:bookmarkStart w:id="899" w:name="_Toc462846919"/>
      <w:bookmarkStart w:id="900" w:name="_Toc462906196"/>
      <w:bookmarkStart w:id="901" w:name="_Toc462911952"/>
      <w:bookmarkStart w:id="902" w:name="_Toc462912439"/>
      <w:bookmarkStart w:id="903" w:name="_Toc462912611"/>
      <w:bookmarkStart w:id="904" w:name="_Toc462913096"/>
      <w:bookmarkStart w:id="905" w:name="_Toc462918412"/>
      <w:bookmarkStart w:id="906" w:name="_Toc462918641"/>
      <w:bookmarkStart w:id="907" w:name="_Toc462918870"/>
      <w:bookmarkStart w:id="908" w:name="_Toc462919100"/>
      <w:bookmarkStart w:id="909" w:name="_Toc462835146"/>
      <w:bookmarkStart w:id="910" w:name="_Toc462845751"/>
      <w:bookmarkStart w:id="911" w:name="_Toc462846920"/>
      <w:bookmarkStart w:id="912" w:name="_Toc462906197"/>
      <w:bookmarkStart w:id="913" w:name="_Toc462911953"/>
      <w:bookmarkStart w:id="914" w:name="_Toc462912440"/>
      <w:bookmarkStart w:id="915" w:name="_Toc462912612"/>
      <w:bookmarkStart w:id="916" w:name="_Toc462913097"/>
      <w:bookmarkStart w:id="917" w:name="_Toc462918413"/>
      <w:bookmarkStart w:id="918" w:name="_Toc462918642"/>
      <w:bookmarkStart w:id="919" w:name="_Toc462918871"/>
      <w:bookmarkStart w:id="920" w:name="_Toc462919101"/>
      <w:bookmarkStart w:id="921" w:name="_Toc462835147"/>
      <w:bookmarkStart w:id="922" w:name="_Toc462845752"/>
      <w:bookmarkStart w:id="923" w:name="_Toc462846921"/>
      <w:bookmarkStart w:id="924" w:name="_Toc462906198"/>
      <w:bookmarkStart w:id="925" w:name="_Toc462911954"/>
      <w:bookmarkStart w:id="926" w:name="_Toc462912441"/>
      <w:bookmarkStart w:id="927" w:name="_Toc462912613"/>
      <w:bookmarkStart w:id="928" w:name="_Toc462913098"/>
      <w:bookmarkStart w:id="929" w:name="_Toc462918414"/>
      <w:bookmarkStart w:id="930" w:name="_Toc462918643"/>
      <w:bookmarkStart w:id="931" w:name="_Toc462918872"/>
      <w:bookmarkStart w:id="932" w:name="_Toc462919102"/>
      <w:bookmarkStart w:id="933" w:name="_Toc462911955"/>
      <w:bookmarkStart w:id="934" w:name="_Toc462912442"/>
      <w:bookmarkStart w:id="935" w:name="_Toc462912614"/>
      <w:bookmarkStart w:id="936" w:name="_Toc462913099"/>
      <w:bookmarkStart w:id="937" w:name="_Toc462918415"/>
      <w:bookmarkStart w:id="938" w:name="_Toc462918644"/>
      <w:bookmarkStart w:id="939" w:name="_Toc462918873"/>
      <w:bookmarkStart w:id="940" w:name="_Toc462919103"/>
      <w:bookmarkStart w:id="941" w:name="_Toc462911956"/>
      <w:bookmarkStart w:id="942" w:name="_Toc462912443"/>
      <w:bookmarkStart w:id="943" w:name="_Toc462912615"/>
      <w:bookmarkStart w:id="944" w:name="_Toc462913100"/>
      <w:bookmarkStart w:id="945" w:name="_Toc462918416"/>
      <w:bookmarkStart w:id="946" w:name="_Toc462918645"/>
      <w:bookmarkStart w:id="947" w:name="_Toc462918874"/>
      <w:bookmarkStart w:id="948" w:name="_Toc462919104"/>
      <w:bookmarkStart w:id="949" w:name="_Toc462911957"/>
      <w:bookmarkStart w:id="950" w:name="_Toc462912444"/>
      <w:bookmarkStart w:id="951" w:name="_Toc462912616"/>
      <w:bookmarkStart w:id="952" w:name="_Toc462913101"/>
      <w:bookmarkStart w:id="953" w:name="_Toc462918417"/>
      <w:bookmarkStart w:id="954" w:name="_Toc462918646"/>
      <w:bookmarkStart w:id="955" w:name="_Toc462918875"/>
      <w:bookmarkStart w:id="956" w:name="_Toc462919105"/>
      <w:bookmarkStart w:id="957" w:name="_Toc462911958"/>
      <w:bookmarkStart w:id="958" w:name="_Toc462912445"/>
      <w:bookmarkStart w:id="959" w:name="_Toc462912617"/>
      <w:bookmarkStart w:id="960" w:name="_Toc462913102"/>
      <w:bookmarkStart w:id="961" w:name="_Toc462918418"/>
      <w:bookmarkStart w:id="962" w:name="_Toc462918647"/>
      <w:bookmarkStart w:id="963" w:name="_Toc462918876"/>
      <w:bookmarkStart w:id="964" w:name="_Toc462919106"/>
      <w:bookmarkStart w:id="965" w:name="_Toc462911959"/>
      <w:bookmarkStart w:id="966" w:name="_Toc462912446"/>
      <w:bookmarkStart w:id="967" w:name="_Toc462912618"/>
      <w:bookmarkStart w:id="968" w:name="_Toc462913103"/>
      <w:bookmarkStart w:id="969" w:name="_Toc462918419"/>
      <w:bookmarkStart w:id="970" w:name="_Toc462918648"/>
      <w:bookmarkStart w:id="971" w:name="_Toc462918877"/>
      <w:bookmarkStart w:id="972" w:name="_Toc462919107"/>
      <w:bookmarkStart w:id="973" w:name="_Toc462911960"/>
      <w:bookmarkStart w:id="974" w:name="_Toc462912447"/>
      <w:bookmarkStart w:id="975" w:name="_Toc462912619"/>
      <w:bookmarkStart w:id="976" w:name="_Toc462913104"/>
      <w:bookmarkStart w:id="977" w:name="_Toc462918420"/>
      <w:bookmarkStart w:id="978" w:name="_Toc462918649"/>
      <w:bookmarkStart w:id="979" w:name="_Toc462918878"/>
      <w:bookmarkStart w:id="980" w:name="_Toc462919108"/>
      <w:bookmarkStart w:id="981" w:name="_Toc462911961"/>
      <w:bookmarkStart w:id="982" w:name="_Toc462912448"/>
      <w:bookmarkStart w:id="983" w:name="_Toc462912620"/>
      <w:bookmarkStart w:id="984" w:name="_Toc462913105"/>
      <w:bookmarkStart w:id="985" w:name="_Toc462918421"/>
      <w:bookmarkStart w:id="986" w:name="_Toc462918650"/>
      <w:bookmarkStart w:id="987" w:name="_Toc462918879"/>
      <w:bookmarkStart w:id="988" w:name="_Toc462919109"/>
      <w:bookmarkStart w:id="989" w:name="_Toc462911962"/>
      <w:bookmarkStart w:id="990" w:name="_Toc462912449"/>
      <w:bookmarkStart w:id="991" w:name="_Toc462912621"/>
      <w:bookmarkStart w:id="992" w:name="_Toc462913106"/>
      <w:bookmarkStart w:id="993" w:name="_Toc462918422"/>
      <w:bookmarkStart w:id="994" w:name="_Toc462918651"/>
      <w:bookmarkStart w:id="995" w:name="_Toc462918880"/>
      <w:bookmarkStart w:id="996" w:name="_Toc462919110"/>
      <w:bookmarkStart w:id="997" w:name="_Toc462911963"/>
      <w:bookmarkStart w:id="998" w:name="_Toc462912450"/>
      <w:bookmarkStart w:id="999" w:name="_Toc462912622"/>
      <w:bookmarkStart w:id="1000" w:name="_Toc462913107"/>
      <w:bookmarkStart w:id="1001" w:name="_Toc462918423"/>
      <w:bookmarkStart w:id="1002" w:name="_Toc462918652"/>
      <w:bookmarkStart w:id="1003" w:name="_Toc462918881"/>
      <w:bookmarkStart w:id="1004" w:name="_Toc462919111"/>
      <w:bookmarkStart w:id="1005" w:name="_Toc462911964"/>
      <w:bookmarkStart w:id="1006" w:name="_Toc462912451"/>
      <w:bookmarkStart w:id="1007" w:name="_Toc462912623"/>
      <w:bookmarkStart w:id="1008" w:name="_Toc462913108"/>
      <w:bookmarkStart w:id="1009" w:name="_Toc462918424"/>
      <w:bookmarkStart w:id="1010" w:name="_Toc462918653"/>
      <w:bookmarkStart w:id="1011" w:name="_Toc462918882"/>
      <w:bookmarkStart w:id="1012" w:name="_Toc462919112"/>
      <w:bookmarkStart w:id="1013" w:name="_Toc462911965"/>
      <w:bookmarkStart w:id="1014" w:name="_Toc462912452"/>
      <w:bookmarkStart w:id="1015" w:name="_Toc462912624"/>
      <w:bookmarkStart w:id="1016" w:name="_Toc462913109"/>
      <w:bookmarkStart w:id="1017" w:name="_Toc462918425"/>
      <w:bookmarkStart w:id="1018" w:name="_Toc462918654"/>
      <w:bookmarkStart w:id="1019" w:name="_Toc462918883"/>
      <w:bookmarkStart w:id="1020" w:name="_Toc462919113"/>
      <w:bookmarkStart w:id="1021" w:name="_Toc462911966"/>
      <w:bookmarkStart w:id="1022" w:name="_Toc462912453"/>
      <w:bookmarkStart w:id="1023" w:name="_Toc462912625"/>
      <w:bookmarkStart w:id="1024" w:name="_Toc462913110"/>
      <w:bookmarkStart w:id="1025" w:name="_Toc462918426"/>
      <w:bookmarkStart w:id="1026" w:name="_Toc462918655"/>
      <w:bookmarkStart w:id="1027" w:name="_Toc462918884"/>
      <w:bookmarkStart w:id="1028" w:name="_Toc462919114"/>
      <w:bookmarkStart w:id="1029" w:name="_Toc462911967"/>
      <w:bookmarkStart w:id="1030" w:name="_Toc462912454"/>
      <w:bookmarkStart w:id="1031" w:name="_Toc462912626"/>
      <w:bookmarkStart w:id="1032" w:name="_Toc462913111"/>
      <w:bookmarkStart w:id="1033" w:name="_Toc462918427"/>
      <w:bookmarkStart w:id="1034" w:name="_Toc462918656"/>
      <w:bookmarkStart w:id="1035" w:name="_Toc462918885"/>
      <w:bookmarkStart w:id="1036" w:name="_Toc462919115"/>
      <w:bookmarkStart w:id="1037" w:name="_Toc462911968"/>
      <w:bookmarkStart w:id="1038" w:name="_Toc462912455"/>
      <w:bookmarkStart w:id="1039" w:name="_Toc462912627"/>
      <w:bookmarkStart w:id="1040" w:name="_Toc462913112"/>
      <w:bookmarkStart w:id="1041" w:name="_Toc462918428"/>
      <w:bookmarkStart w:id="1042" w:name="_Toc462918657"/>
      <w:bookmarkStart w:id="1043" w:name="_Toc462918886"/>
      <w:bookmarkStart w:id="1044" w:name="_Toc462919116"/>
      <w:bookmarkStart w:id="1045" w:name="_Toc462911969"/>
      <w:bookmarkStart w:id="1046" w:name="_Toc462912456"/>
      <w:bookmarkStart w:id="1047" w:name="_Toc462912628"/>
      <w:bookmarkStart w:id="1048" w:name="_Toc462913113"/>
      <w:bookmarkStart w:id="1049" w:name="_Toc462918429"/>
      <w:bookmarkStart w:id="1050" w:name="_Toc462918658"/>
      <w:bookmarkStart w:id="1051" w:name="_Toc462918887"/>
      <w:bookmarkStart w:id="1052" w:name="_Toc462919117"/>
      <w:bookmarkStart w:id="1053" w:name="_Toc462911970"/>
      <w:bookmarkStart w:id="1054" w:name="_Toc462912457"/>
      <w:bookmarkStart w:id="1055" w:name="_Toc462912629"/>
      <w:bookmarkStart w:id="1056" w:name="_Toc462913114"/>
      <w:bookmarkStart w:id="1057" w:name="_Toc462918430"/>
      <w:bookmarkStart w:id="1058" w:name="_Toc462918659"/>
      <w:bookmarkStart w:id="1059" w:name="_Toc462918888"/>
      <w:bookmarkStart w:id="1060" w:name="_Toc462919118"/>
      <w:bookmarkStart w:id="1061" w:name="_Toc462911971"/>
      <w:bookmarkStart w:id="1062" w:name="_Toc462912458"/>
      <w:bookmarkStart w:id="1063" w:name="_Toc462912630"/>
      <w:bookmarkStart w:id="1064" w:name="_Toc462913115"/>
      <w:bookmarkStart w:id="1065" w:name="_Toc462918431"/>
      <w:bookmarkStart w:id="1066" w:name="_Toc462918660"/>
      <w:bookmarkStart w:id="1067" w:name="_Toc462918889"/>
      <w:bookmarkStart w:id="1068" w:name="_Toc462919119"/>
      <w:bookmarkStart w:id="1069" w:name="_Toc462911972"/>
      <w:bookmarkStart w:id="1070" w:name="_Toc462912459"/>
      <w:bookmarkStart w:id="1071" w:name="_Toc462912631"/>
      <w:bookmarkStart w:id="1072" w:name="_Toc462913116"/>
      <w:bookmarkStart w:id="1073" w:name="_Toc462918432"/>
      <w:bookmarkStart w:id="1074" w:name="_Toc462918661"/>
      <w:bookmarkStart w:id="1075" w:name="_Toc462918890"/>
      <w:bookmarkStart w:id="1076" w:name="_Toc462919120"/>
      <w:bookmarkStart w:id="1077" w:name="_Toc462911973"/>
      <w:bookmarkStart w:id="1078" w:name="_Toc462912460"/>
      <w:bookmarkStart w:id="1079" w:name="_Toc462912632"/>
      <w:bookmarkStart w:id="1080" w:name="_Toc462913117"/>
      <w:bookmarkStart w:id="1081" w:name="_Toc462918433"/>
      <w:bookmarkStart w:id="1082" w:name="_Toc462918662"/>
      <w:bookmarkStart w:id="1083" w:name="_Toc462918891"/>
      <w:bookmarkStart w:id="1084" w:name="_Toc462919121"/>
      <w:bookmarkStart w:id="1085" w:name="_Toc462911974"/>
      <w:bookmarkStart w:id="1086" w:name="_Toc462912461"/>
      <w:bookmarkStart w:id="1087" w:name="_Toc462912633"/>
      <w:bookmarkStart w:id="1088" w:name="_Toc462913118"/>
      <w:bookmarkStart w:id="1089" w:name="_Toc462918434"/>
      <w:bookmarkStart w:id="1090" w:name="_Toc462918663"/>
      <w:bookmarkStart w:id="1091" w:name="_Toc462918892"/>
      <w:bookmarkStart w:id="1092" w:name="_Toc462919122"/>
      <w:bookmarkStart w:id="1093" w:name="_Toc462911975"/>
      <w:bookmarkStart w:id="1094" w:name="_Toc462912462"/>
      <w:bookmarkStart w:id="1095" w:name="_Toc462912634"/>
      <w:bookmarkStart w:id="1096" w:name="_Toc462913119"/>
      <w:bookmarkStart w:id="1097" w:name="_Toc462918435"/>
      <w:bookmarkStart w:id="1098" w:name="_Toc462918664"/>
      <w:bookmarkStart w:id="1099" w:name="_Toc462918893"/>
      <w:bookmarkStart w:id="1100" w:name="_Toc462919123"/>
      <w:bookmarkStart w:id="1101" w:name="_Toc462911976"/>
      <w:bookmarkStart w:id="1102" w:name="_Toc462912463"/>
      <w:bookmarkStart w:id="1103" w:name="_Toc462912635"/>
      <w:bookmarkStart w:id="1104" w:name="_Toc462913120"/>
      <w:bookmarkStart w:id="1105" w:name="_Toc462918436"/>
      <w:bookmarkStart w:id="1106" w:name="_Toc462918665"/>
      <w:bookmarkStart w:id="1107" w:name="_Toc462918894"/>
      <w:bookmarkStart w:id="1108" w:name="_Toc462919124"/>
      <w:bookmarkStart w:id="1109" w:name="_Toc462911977"/>
      <w:bookmarkStart w:id="1110" w:name="_Toc462912464"/>
      <w:bookmarkStart w:id="1111" w:name="_Toc462912636"/>
      <w:bookmarkStart w:id="1112" w:name="_Toc462913121"/>
      <w:bookmarkStart w:id="1113" w:name="_Toc462918437"/>
      <w:bookmarkStart w:id="1114" w:name="_Toc462918666"/>
      <w:bookmarkStart w:id="1115" w:name="_Toc462918895"/>
      <w:bookmarkStart w:id="1116" w:name="_Toc462919125"/>
      <w:bookmarkStart w:id="1117" w:name="_Toc462911978"/>
      <w:bookmarkStart w:id="1118" w:name="_Toc462912465"/>
      <w:bookmarkStart w:id="1119" w:name="_Toc462912637"/>
      <w:bookmarkStart w:id="1120" w:name="_Toc462913122"/>
      <w:bookmarkStart w:id="1121" w:name="_Toc462918438"/>
      <w:bookmarkStart w:id="1122" w:name="_Toc462918667"/>
      <w:bookmarkStart w:id="1123" w:name="_Toc462918896"/>
      <w:bookmarkStart w:id="1124" w:name="_Toc462919126"/>
      <w:bookmarkStart w:id="1125" w:name="_Toc462911979"/>
      <w:bookmarkStart w:id="1126" w:name="_Toc462912466"/>
      <w:bookmarkStart w:id="1127" w:name="_Toc462912638"/>
      <w:bookmarkStart w:id="1128" w:name="_Toc462913123"/>
      <w:bookmarkStart w:id="1129" w:name="_Toc462918439"/>
      <w:bookmarkStart w:id="1130" w:name="_Toc462918668"/>
      <w:bookmarkStart w:id="1131" w:name="_Toc462918897"/>
      <w:bookmarkStart w:id="1132" w:name="_Toc462919127"/>
      <w:bookmarkStart w:id="1133" w:name="_Toc462911980"/>
      <w:bookmarkStart w:id="1134" w:name="_Toc462912467"/>
      <w:bookmarkStart w:id="1135" w:name="_Toc462912639"/>
      <w:bookmarkStart w:id="1136" w:name="_Toc462913124"/>
      <w:bookmarkStart w:id="1137" w:name="_Toc462918440"/>
      <w:bookmarkStart w:id="1138" w:name="_Toc462918669"/>
      <w:bookmarkStart w:id="1139" w:name="_Toc462918898"/>
      <w:bookmarkStart w:id="1140" w:name="_Toc462919128"/>
      <w:bookmarkStart w:id="1141" w:name="_Toc462911981"/>
      <w:bookmarkStart w:id="1142" w:name="_Toc462912468"/>
      <w:bookmarkStart w:id="1143" w:name="_Toc462912640"/>
      <w:bookmarkStart w:id="1144" w:name="_Toc462913125"/>
      <w:bookmarkStart w:id="1145" w:name="_Toc462918441"/>
      <w:bookmarkStart w:id="1146" w:name="_Toc462918670"/>
      <w:bookmarkStart w:id="1147" w:name="_Toc462918899"/>
      <w:bookmarkStart w:id="1148" w:name="_Toc462919129"/>
      <w:bookmarkStart w:id="1149" w:name="_Toc462911982"/>
      <w:bookmarkStart w:id="1150" w:name="_Toc462912469"/>
      <w:bookmarkStart w:id="1151" w:name="_Toc462912641"/>
      <w:bookmarkStart w:id="1152" w:name="_Toc462913126"/>
      <w:bookmarkStart w:id="1153" w:name="_Toc462918442"/>
      <w:bookmarkStart w:id="1154" w:name="_Toc462918671"/>
      <w:bookmarkStart w:id="1155" w:name="_Toc462918900"/>
      <w:bookmarkStart w:id="1156" w:name="_Toc462919130"/>
      <w:bookmarkStart w:id="1157" w:name="_Toc462835149"/>
      <w:bookmarkStart w:id="1158" w:name="_Toc462845754"/>
      <w:bookmarkStart w:id="1159" w:name="_Toc462846923"/>
      <w:bookmarkStart w:id="1160" w:name="_Toc462906200"/>
      <w:bookmarkStart w:id="1161" w:name="_Toc462911983"/>
      <w:bookmarkStart w:id="1162" w:name="_Toc462912470"/>
      <w:bookmarkStart w:id="1163" w:name="_Toc462912642"/>
      <w:bookmarkStart w:id="1164" w:name="_Toc462913127"/>
      <w:bookmarkStart w:id="1165" w:name="_Toc462918443"/>
      <w:bookmarkStart w:id="1166" w:name="_Toc462918672"/>
      <w:bookmarkStart w:id="1167" w:name="_Toc462918901"/>
      <w:bookmarkStart w:id="1168" w:name="_Toc462919131"/>
      <w:bookmarkStart w:id="1169" w:name="_Toc462835150"/>
      <w:bookmarkStart w:id="1170" w:name="_Toc462845755"/>
      <w:bookmarkStart w:id="1171" w:name="_Toc462846924"/>
      <w:bookmarkStart w:id="1172" w:name="_Toc462906201"/>
      <w:bookmarkStart w:id="1173" w:name="_Toc462911984"/>
      <w:bookmarkStart w:id="1174" w:name="_Toc462912471"/>
      <w:bookmarkStart w:id="1175" w:name="_Toc462912643"/>
      <w:bookmarkStart w:id="1176" w:name="_Toc462913128"/>
      <w:bookmarkStart w:id="1177" w:name="_Toc462918444"/>
      <w:bookmarkStart w:id="1178" w:name="_Toc462918673"/>
      <w:bookmarkStart w:id="1179" w:name="_Toc462918902"/>
      <w:bookmarkStart w:id="1180" w:name="_Toc462919132"/>
      <w:bookmarkStart w:id="1181" w:name="_Toc462835151"/>
      <w:bookmarkStart w:id="1182" w:name="_Toc462845756"/>
      <w:bookmarkStart w:id="1183" w:name="_Toc462846925"/>
      <w:bookmarkStart w:id="1184" w:name="_Toc462906202"/>
      <w:bookmarkStart w:id="1185" w:name="_Toc462911985"/>
      <w:bookmarkStart w:id="1186" w:name="_Toc462912472"/>
      <w:bookmarkStart w:id="1187" w:name="_Toc462912644"/>
      <w:bookmarkStart w:id="1188" w:name="_Toc462913129"/>
      <w:bookmarkStart w:id="1189" w:name="_Toc462918445"/>
      <w:bookmarkStart w:id="1190" w:name="_Toc462918674"/>
      <w:bookmarkStart w:id="1191" w:name="_Toc462918903"/>
      <w:bookmarkStart w:id="1192" w:name="_Toc462919133"/>
      <w:bookmarkStart w:id="1193" w:name="_Toc462911986"/>
      <w:bookmarkStart w:id="1194" w:name="_Toc462912473"/>
      <w:bookmarkStart w:id="1195" w:name="_Toc462912645"/>
      <w:bookmarkStart w:id="1196" w:name="_Toc462913130"/>
      <w:bookmarkStart w:id="1197" w:name="_Toc462918446"/>
      <w:bookmarkStart w:id="1198" w:name="_Toc462918675"/>
      <w:bookmarkStart w:id="1199" w:name="_Toc462918904"/>
      <w:bookmarkStart w:id="1200" w:name="_Toc462919134"/>
      <w:bookmarkStart w:id="1201" w:name="_Toc462911987"/>
      <w:bookmarkStart w:id="1202" w:name="_Toc462912474"/>
      <w:bookmarkStart w:id="1203" w:name="_Toc462912646"/>
      <w:bookmarkStart w:id="1204" w:name="_Toc462913131"/>
      <w:bookmarkStart w:id="1205" w:name="_Toc462918447"/>
      <w:bookmarkStart w:id="1206" w:name="_Toc462918676"/>
      <w:bookmarkStart w:id="1207" w:name="_Toc462918905"/>
      <w:bookmarkStart w:id="1208" w:name="_Toc462919135"/>
      <w:bookmarkStart w:id="1209" w:name="_Toc462911988"/>
      <w:bookmarkStart w:id="1210" w:name="_Toc462912475"/>
      <w:bookmarkStart w:id="1211" w:name="_Toc462912647"/>
      <w:bookmarkStart w:id="1212" w:name="_Toc462913132"/>
      <w:bookmarkStart w:id="1213" w:name="_Toc462918448"/>
      <w:bookmarkStart w:id="1214" w:name="_Toc462918677"/>
      <w:bookmarkStart w:id="1215" w:name="_Toc462918906"/>
      <w:bookmarkStart w:id="1216" w:name="_Toc462919136"/>
      <w:bookmarkStart w:id="1217" w:name="_Toc462911989"/>
      <w:bookmarkStart w:id="1218" w:name="_Toc462912476"/>
      <w:bookmarkStart w:id="1219" w:name="_Toc462912648"/>
      <w:bookmarkStart w:id="1220" w:name="_Toc462913133"/>
      <w:bookmarkStart w:id="1221" w:name="_Toc462918449"/>
      <w:bookmarkStart w:id="1222" w:name="_Toc462918678"/>
      <w:bookmarkStart w:id="1223" w:name="_Toc462918907"/>
      <w:bookmarkStart w:id="1224" w:name="_Toc462919137"/>
      <w:bookmarkStart w:id="1225" w:name="_Toc462911990"/>
      <w:bookmarkStart w:id="1226" w:name="_Toc462912477"/>
      <w:bookmarkStart w:id="1227" w:name="_Toc462912649"/>
      <w:bookmarkStart w:id="1228" w:name="_Toc462913134"/>
      <w:bookmarkStart w:id="1229" w:name="_Toc462918450"/>
      <w:bookmarkStart w:id="1230" w:name="_Toc462918679"/>
      <w:bookmarkStart w:id="1231" w:name="_Toc462918908"/>
      <w:bookmarkStart w:id="1232" w:name="_Toc462919138"/>
      <w:bookmarkStart w:id="1233" w:name="_Toc462911991"/>
      <w:bookmarkStart w:id="1234" w:name="_Toc462912478"/>
      <w:bookmarkStart w:id="1235" w:name="_Toc462912650"/>
      <w:bookmarkStart w:id="1236" w:name="_Toc462913135"/>
      <w:bookmarkStart w:id="1237" w:name="_Toc462918451"/>
      <w:bookmarkStart w:id="1238" w:name="_Toc462918680"/>
      <w:bookmarkStart w:id="1239" w:name="_Toc462918909"/>
      <w:bookmarkStart w:id="1240" w:name="_Toc462919139"/>
      <w:bookmarkStart w:id="1241" w:name="_Toc462911992"/>
      <w:bookmarkStart w:id="1242" w:name="_Toc462912479"/>
      <w:bookmarkStart w:id="1243" w:name="_Toc462912651"/>
      <w:bookmarkStart w:id="1244" w:name="_Toc462913136"/>
      <w:bookmarkStart w:id="1245" w:name="_Toc462918452"/>
      <w:bookmarkStart w:id="1246" w:name="_Toc462918681"/>
      <w:bookmarkStart w:id="1247" w:name="_Toc462918910"/>
      <w:bookmarkStart w:id="1248" w:name="_Toc462919140"/>
      <w:bookmarkStart w:id="1249" w:name="_Toc462911993"/>
      <w:bookmarkStart w:id="1250" w:name="_Toc462912480"/>
      <w:bookmarkStart w:id="1251" w:name="_Toc462912652"/>
      <w:bookmarkStart w:id="1252" w:name="_Toc462913137"/>
      <w:bookmarkStart w:id="1253" w:name="_Toc462918453"/>
      <w:bookmarkStart w:id="1254" w:name="_Toc462918682"/>
      <w:bookmarkStart w:id="1255" w:name="_Toc462918911"/>
      <w:bookmarkStart w:id="1256" w:name="_Toc462919141"/>
      <w:bookmarkStart w:id="1257" w:name="_Toc462911994"/>
      <w:bookmarkStart w:id="1258" w:name="_Toc462912481"/>
      <w:bookmarkStart w:id="1259" w:name="_Toc462912653"/>
      <w:bookmarkStart w:id="1260" w:name="_Toc462913138"/>
      <w:bookmarkStart w:id="1261" w:name="_Toc462918454"/>
      <w:bookmarkStart w:id="1262" w:name="_Toc462918683"/>
      <w:bookmarkStart w:id="1263" w:name="_Toc462918912"/>
      <w:bookmarkStart w:id="1264" w:name="_Toc462919142"/>
      <w:bookmarkStart w:id="1265" w:name="_Toc462911995"/>
      <w:bookmarkStart w:id="1266" w:name="_Toc462912482"/>
      <w:bookmarkStart w:id="1267" w:name="_Toc462912654"/>
      <w:bookmarkStart w:id="1268" w:name="_Toc462913139"/>
      <w:bookmarkStart w:id="1269" w:name="_Toc462918455"/>
      <w:bookmarkStart w:id="1270" w:name="_Toc462918684"/>
      <w:bookmarkStart w:id="1271" w:name="_Toc462918913"/>
      <w:bookmarkStart w:id="1272" w:name="_Toc462919143"/>
      <w:bookmarkStart w:id="1273" w:name="_Toc462911996"/>
      <w:bookmarkStart w:id="1274" w:name="_Toc462912483"/>
      <w:bookmarkStart w:id="1275" w:name="_Toc462912655"/>
      <w:bookmarkStart w:id="1276" w:name="_Toc462913140"/>
      <w:bookmarkStart w:id="1277" w:name="_Toc462918456"/>
      <w:bookmarkStart w:id="1278" w:name="_Toc462918685"/>
      <w:bookmarkStart w:id="1279" w:name="_Toc462918914"/>
      <w:bookmarkStart w:id="1280" w:name="_Toc462919144"/>
      <w:bookmarkStart w:id="1281" w:name="_Toc462911997"/>
      <w:bookmarkStart w:id="1282" w:name="_Toc462912484"/>
      <w:bookmarkStart w:id="1283" w:name="_Toc462912656"/>
      <w:bookmarkStart w:id="1284" w:name="_Toc462913141"/>
      <w:bookmarkStart w:id="1285" w:name="_Toc462918457"/>
      <w:bookmarkStart w:id="1286" w:name="_Toc462918686"/>
      <w:bookmarkStart w:id="1287" w:name="_Toc462918915"/>
      <w:bookmarkStart w:id="1288" w:name="_Toc462919145"/>
      <w:bookmarkStart w:id="1289" w:name="_Toc424822065"/>
      <w:bookmarkStart w:id="1290" w:name="_Toc424822175"/>
      <w:bookmarkStart w:id="1291" w:name="_Toc424822254"/>
      <w:bookmarkStart w:id="1292" w:name="_Toc424822311"/>
      <w:bookmarkStart w:id="1293" w:name="_Toc424822367"/>
      <w:bookmarkStart w:id="1294" w:name="_Toc424822440"/>
      <w:bookmarkStart w:id="1295" w:name="_Toc424822495"/>
      <w:bookmarkStart w:id="1296" w:name="_Toc424822550"/>
      <w:bookmarkStart w:id="1297" w:name="_Toc389125649"/>
      <w:bookmarkStart w:id="1298" w:name="_Toc358886456"/>
      <w:bookmarkStart w:id="1299" w:name="_Toc358725013"/>
      <w:bookmarkStart w:id="1300" w:name="_Toc466630171"/>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00B75A63" w:rsidRPr="00346759">
        <w:rPr>
          <w:rFonts w:cs="Arial"/>
          <w:sz w:val="30"/>
          <w:szCs w:val="30"/>
        </w:rPr>
        <w:t xml:space="preserve"> </w:t>
      </w:r>
    </w:p>
    <w:p w14:paraId="266F8D88" w14:textId="576DE72C" w:rsidR="008B3E22" w:rsidRPr="00346759" w:rsidRDefault="008B3E22" w:rsidP="00B75A63">
      <w:pPr>
        <w:spacing w:after="120" w:line="240" w:lineRule="auto"/>
        <w:jc w:val="both"/>
        <w:rPr>
          <w:rFonts w:cs="Arial"/>
          <w:sz w:val="30"/>
          <w:szCs w:val="30"/>
        </w:rPr>
      </w:pPr>
      <w:r w:rsidRPr="00346759">
        <w:rPr>
          <w:rFonts w:cs="Arial"/>
          <w:sz w:val="30"/>
          <w:szCs w:val="30"/>
        </w:rPr>
        <w:t xml:space="preserve">Questions and </w:t>
      </w:r>
      <w:bookmarkEnd w:id="1297"/>
      <w:bookmarkEnd w:id="1298"/>
      <w:bookmarkEnd w:id="1299"/>
      <w:r w:rsidR="00E256C9" w:rsidRPr="00346759">
        <w:rPr>
          <w:rFonts w:cs="Arial"/>
          <w:sz w:val="30"/>
          <w:szCs w:val="30"/>
        </w:rPr>
        <w:t>Answers</w:t>
      </w:r>
      <w:bookmarkEnd w:id="1300"/>
      <w:r w:rsidR="00E256C9" w:rsidRPr="00346759">
        <w:rPr>
          <w:rFonts w:cs="Arial"/>
          <w:sz w:val="30"/>
          <w:szCs w:val="30"/>
        </w:rPr>
        <w:t xml:space="preserve"> </w:t>
      </w:r>
    </w:p>
    <w:p w14:paraId="20955AC6" w14:textId="77777777" w:rsidR="00195456" w:rsidRPr="00346759" w:rsidRDefault="00195456" w:rsidP="00A5376A">
      <w:pPr>
        <w:pStyle w:val="Heading2"/>
        <w:numPr>
          <w:ilvl w:val="1"/>
          <w:numId w:val="5"/>
        </w:numPr>
        <w:ind w:left="709" w:hanging="709"/>
        <w:jc w:val="both"/>
        <w:rPr>
          <w:rFonts w:cs="Arial"/>
        </w:rPr>
      </w:pPr>
      <w:bookmarkStart w:id="1301" w:name="_Toc466630172"/>
      <w:r w:rsidRPr="00346759">
        <w:rPr>
          <w:rFonts w:cs="Arial"/>
        </w:rPr>
        <w:t>Questions and Answers during the Application period</w:t>
      </w:r>
      <w:bookmarkEnd w:id="1301"/>
    </w:p>
    <w:p w14:paraId="1CC81288" w14:textId="2C72A148" w:rsidR="008B3E22" w:rsidRPr="00CC5A8B" w:rsidRDefault="008B3E22" w:rsidP="00B30285">
      <w:pPr>
        <w:spacing w:after="120" w:line="240" w:lineRule="auto"/>
        <w:jc w:val="both"/>
        <w:rPr>
          <w:rFonts w:eastAsia="Calibri" w:cs="Arial"/>
        </w:rPr>
      </w:pPr>
      <w:r w:rsidRPr="00CC5A8B">
        <w:rPr>
          <w:rFonts w:eastAsia="Calibri" w:cs="Arial"/>
        </w:rPr>
        <w:t xml:space="preserve">The NDIA will only respond to requests for information that seek clarification of issues to allow </w:t>
      </w:r>
      <w:r w:rsidR="00060882">
        <w:rPr>
          <w:rFonts w:eastAsia="Calibri" w:cs="Arial"/>
        </w:rPr>
        <w:t>A</w:t>
      </w:r>
      <w:r w:rsidRPr="00CC5A8B">
        <w:rPr>
          <w:rFonts w:eastAsia="Calibri" w:cs="Arial"/>
        </w:rPr>
        <w:t>pplicants to better understand the requirements of the Application Form and</w:t>
      </w:r>
      <w:r w:rsidR="00227761">
        <w:rPr>
          <w:rFonts w:eastAsia="Calibri" w:cs="Arial"/>
        </w:rPr>
        <w:t xml:space="preserve"> CICD </w:t>
      </w:r>
      <w:r w:rsidR="00AC4EE5">
        <w:rPr>
          <w:rFonts w:eastAsia="Calibri" w:cs="Arial"/>
        </w:rPr>
        <w:t>Program</w:t>
      </w:r>
      <w:r w:rsidRPr="00A222E4">
        <w:rPr>
          <w:rFonts w:eastAsia="Calibri" w:cs="Arial"/>
        </w:rPr>
        <w:t xml:space="preserve"> </w:t>
      </w:r>
      <w:r w:rsidRPr="00CC5A8B">
        <w:rPr>
          <w:rFonts w:eastAsia="Calibri" w:cs="Arial"/>
        </w:rPr>
        <w:t>Guidelines.</w:t>
      </w:r>
      <w:r w:rsidR="00CF4A9F">
        <w:rPr>
          <w:rFonts w:eastAsia="Calibri" w:cs="Arial"/>
        </w:rPr>
        <w:t xml:space="preserve">  </w:t>
      </w:r>
      <w:r w:rsidR="00540F9E">
        <w:rPr>
          <w:rFonts w:eastAsia="Calibri" w:cs="Arial"/>
        </w:rPr>
        <w:t xml:space="preserve">The process and timeframe for submitting and responding to questions will be outlined in the Funding Round Summary. </w:t>
      </w:r>
      <w:r w:rsidR="00F47A2D">
        <w:rPr>
          <w:rFonts w:eastAsia="Calibri" w:cs="Arial"/>
        </w:rPr>
        <w:t xml:space="preserve"> </w:t>
      </w:r>
    </w:p>
    <w:p w14:paraId="427BB283" w14:textId="0D12F60D" w:rsidR="008B3E22" w:rsidRDefault="008B3E22">
      <w:pPr>
        <w:spacing w:after="120" w:line="240" w:lineRule="auto"/>
        <w:jc w:val="both"/>
        <w:rPr>
          <w:rFonts w:eastAsia="Calibri" w:cs="Arial"/>
        </w:rPr>
      </w:pPr>
      <w:r w:rsidRPr="00CC5A8B">
        <w:rPr>
          <w:rFonts w:eastAsia="Calibri" w:cs="Arial"/>
        </w:rPr>
        <w:t xml:space="preserve">To ensure fairness of process, any clarification provided to an individual applicant </w:t>
      </w:r>
      <w:r w:rsidR="00195456" w:rsidRPr="00CC5A8B">
        <w:rPr>
          <w:rFonts w:eastAsia="Calibri" w:cs="Arial"/>
        </w:rPr>
        <w:t>will b</w:t>
      </w:r>
      <w:r w:rsidRPr="00CC5A8B">
        <w:rPr>
          <w:rFonts w:eastAsia="Calibri" w:cs="Arial"/>
        </w:rPr>
        <w:t xml:space="preserve">e shared with </w:t>
      </w:r>
      <w:r w:rsidR="00195456" w:rsidRPr="00CC5A8B">
        <w:rPr>
          <w:rFonts w:eastAsia="Calibri" w:cs="Arial"/>
        </w:rPr>
        <w:t xml:space="preserve">other </w:t>
      </w:r>
      <w:r w:rsidR="00060882">
        <w:rPr>
          <w:rFonts w:eastAsia="Calibri" w:cs="Arial"/>
        </w:rPr>
        <w:t>A</w:t>
      </w:r>
      <w:r w:rsidR="00195456" w:rsidRPr="00CC5A8B">
        <w:rPr>
          <w:rFonts w:eastAsia="Calibri" w:cs="Arial"/>
        </w:rPr>
        <w:t xml:space="preserve">pplicants. </w:t>
      </w:r>
      <w:r w:rsidR="00CF4A9F">
        <w:rPr>
          <w:rFonts w:eastAsia="Calibri" w:cs="Arial"/>
        </w:rPr>
        <w:t xml:space="preserve"> </w:t>
      </w:r>
    </w:p>
    <w:p w14:paraId="1E7C33E4" w14:textId="77777777" w:rsidR="00A1388B" w:rsidRPr="00CC5A8B" w:rsidRDefault="00A1388B">
      <w:pPr>
        <w:spacing w:after="120" w:line="240" w:lineRule="auto"/>
        <w:jc w:val="both"/>
        <w:rPr>
          <w:rFonts w:eastAsia="Calibri" w:cs="Arial"/>
        </w:rPr>
      </w:pPr>
      <w:r>
        <w:rPr>
          <w:rFonts w:eastAsia="Calibri" w:cs="Arial"/>
        </w:rPr>
        <w:t>The NDIA reserves the right to not answer questions that are asked.</w:t>
      </w:r>
    </w:p>
    <w:p w14:paraId="1DDF85AD" w14:textId="77777777" w:rsidR="00195456" w:rsidRPr="00346759" w:rsidRDefault="00195456" w:rsidP="00A5376A">
      <w:pPr>
        <w:pStyle w:val="Heading2"/>
        <w:numPr>
          <w:ilvl w:val="1"/>
          <w:numId w:val="5"/>
        </w:numPr>
        <w:ind w:left="709" w:hanging="709"/>
        <w:jc w:val="both"/>
        <w:rPr>
          <w:rFonts w:cs="Arial"/>
        </w:rPr>
      </w:pPr>
      <w:bookmarkStart w:id="1302" w:name="_Toc466630173"/>
      <w:r w:rsidRPr="00346759">
        <w:rPr>
          <w:rFonts w:cs="Arial"/>
        </w:rPr>
        <w:t>Questions and Answers after the Application period</w:t>
      </w:r>
      <w:bookmarkEnd w:id="1302"/>
    </w:p>
    <w:p w14:paraId="2317FB24" w14:textId="77777777" w:rsidR="00195456" w:rsidRPr="00CC5A8B" w:rsidRDefault="00951362" w:rsidP="00A222E4">
      <w:pPr>
        <w:spacing w:after="120" w:line="240" w:lineRule="auto"/>
        <w:jc w:val="both"/>
        <w:rPr>
          <w:rFonts w:eastAsia="Calibri" w:cs="Arial"/>
        </w:rPr>
      </w:pPr>
      <w:r w:rsidRPr="00A222E4">
        <w:rPr>
          <w:rFonts w:eastAsia="Calibri" w:cs="Arial"/>
        </w:rPr>
        <w:t>Q</w:t>
      </w:r>
      <w:r w:rsidR="00F74264" w:rsidRPr="00A222E4">
        <w:rPr>
          <w:rFonts w:eastAsia="Calibri" w:cs="Arial"/>
        </w:rPr>
        <w:t xml:space="preserve">uestions relating to the </w:t>
      </w:r>
      <w:r w:rsidR="005D3D7E" w:rsidRPr="00A222E4">
        <w:rPr>
          <w:rFonts w:eastAsia="Calibri" w:cs="Arial"/>
        </w:rPr>
        <w:t xml:space="preserve">CICD </w:t>
      </w:r>
      <w:r w:rsidR="00F74264" w:rsidRPr="00A222E4">
        <w:rPr>
          <w:rFonts w:eastAsia="Calibri" w:cs="Arial"/>
        </w:rPr>
        <w:t xml:space="preserve">Program, the application process or the status or progress of </w:t>
      </w:r>
      <w:r w:rsidRPr="00A222E4">
        <w:rPr>
          <w:rFonts w:eastAsia="Calibri" w:cs="Arial"/>
        </w:rPr>
        <w:t xml:space="preserve">an </w:t>
      </w:r>
      <w:r w:rsidR="00F74264" w:rsidRPr="00A222E4">
        <w:rPr>
          <w:rFonts w:eastAsia="Calibri" w:cs="Arial"/>
        </w:rPr>
        <w:t xml:space="preserve">Application </w:t>
      </w:r>
      <w:r w:rsidRPr="00A222E4">
        <w:rPr>
          <w:rFonts w:eastAsia="Calibri" w:cs="Arial"/>
        </w:rPr>
        <w:t xml:space="preserve">will not be answered </w:t>
      </w:r>
      <w:r w:rsidR="00F74264" w:rsidRPr="00A222E4">
        <w:rPr>
          <w:rFonts w:eastAsia="Calibri" w:cs="Arial"/>
        </w:rPr>
        <w:t>during the assessment period.</w:t>
      </w:r>
    </w:p>
    <w:p w14:paraId="6A0A5DE1" w14:textId="77777777" w:rsidR="008B3E22" w:rsidRPr="00346759" w:rsidRDefault="008B3E22" w:rsidP="00A5376A">
      <w:pPr>
        <w:pStyle w:val="Heading1"/>
        <w:numPr>
          <w:ilvl w:val="0"/>
          <w:numId w:val="5"/>
        </w:numPr>
        <w:spacing w:before="240"/>
        <w:ind w:left="567" w:hanging="567"/>
        <w:jc w:val="both"/>
        <w:rPr>
          <w:rFonts w:cs="Arial"/>
          <w:sz w:val="30"/>
          <w:szCs w:val="30"/>
        </w:rPr>
      </w:pPr>
      <w:bookmarkStart w:id="1303" w:name="_Toc462912001"/>
      <w:bookmarkStart w:id="1304" w:name="_Toc462912488"/>
      <w:bookmarkStart w:id="1305" w:name="_Toc462912660"/>
      <w:bookmarkStart w:id="1306" w:name="_Toc462913145"/>
      <w:bookmarkStart w:id="1307" w:name="_Toc462918461"/>
      <w:bookmarkStart w:id="1308" w:name="_Toc462918690"/>
      <w:bookmarkStart w:id="1309" w:name="_Toc462918919"/>
      <w:bookmarkStart w:id="1310" w:name="_Toc462919149"/>
      <w:bookmarkStart w:id="1311" w:name="_Toc462835157"/>
      <w:bookmarkStart w:id="1312" w:name="_Toc462845762"/>
      <w:bookmarkStart w:id="1313" w:name="_Toc462846931"/>
      <w:bookmarkStart w:id="1314" w:name="_Toc462906208"/>
      <w:bookmarkStart w:id="1315" w:name="_Toc462912002"/>
      <w:bookmarkStart w:id="1316" w:name="_Toc462912489"/>
      <w:bookmarkStart w:id="1317" w:name="_Toc462912661"/>
      <w:bookmarkStart w:id="1318" w:name="_Toc462913146"/>
      <w:bookmarkStart w:id="1319" w:name="_Toc462918462"/>
      <w:bookmarkStart w:id="1320" w:name="_Toc462918691"/>
      <w:bookmarkStart w:id="1321" w:name="_Toc462918920"/>
      <w:bookmarkStart w:id="1322" w:name="_Toc462919150"/>
      <w:bookmarkStart w:id="1323" w:name="_Toc462835158"/>
      <w:bookmarkStart w:id="1324" w:name="_Toc462845763"/>
      <w:bookmarkStart w:id="1325" w:name="_Toc462846932"/>
      <w:bookmarkStart w:id="1326" w:name="_Toc462906209"/>
      <w:bookmarkStart w:id="1327" w:name="_Toc462912003"/>
      <w:bookmarkStart w:id="1328" w:name="_Toc462912490"/>
      <w:bookmarkStart w:id="1329" w:name="_Toc462912662"/>
      <w:bookmarkStart w:id="1330" w:name="_Toc462913147"/>
      <w:bookmarkStart w:id="1331" w:name="_Toc462918463"/>
      <w:bookmarkStart w:id="1332" w:name="_Toc462918692"/>
      <w:bookmarkStart w:id="1333" w:name="_Toc462918921"/>
      <w:bookmarkStart w:id="1334" w:name="_Toc462919151"/>
      <w:bookmarkStart w:id="1335" w:name="_Toc328666316"/>
      <w:bookmarkStart w:id="1336" w:name="_Toc466630174"/>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346759">
        <w:rPr>
          <w:rFonts w:cs="Arial"/>
          <w:sz w:val="30"/>
          <w:szCs w:val="30"/>
        </w:rPr>
        <w:t>Assessment Process</w:t>
      </w:r>
      <w:bookmarkEnd w:id="1335"/>
      <w:bookmarkEnd w:id="1336"/>
    </w:p>
    <w:p w14:paraId="2AC07DB8" w14:textId="44A223D8" w:rsidR="003D3C3E" w:rsidRPr="00A222E4" w:rsidRDefault="003D3C3E" w:rsidP="00A222E4">
      <w:pPr>
        <w:spacing w:after="120" w:line="240" w:lineRule="auto"/>
        <w:jc w:val="both"/>
        <w:rPr>
          <w:rFonts w:eastAsia="Calibri" w:cs="Arial"/>
        </w:rPr>
      </w:pPr>
      <w:r w:rsidRPr="00A222E4">
        <w:rPr>
          <w:rFonts w:eastAsia="Calibri" w:cs="Arial"/>
        </w:rPr>
        <w:t xml:space="preserve">Following the receipt of Applications, </w:t>
      </w:r>
      <w:r w:rsidR="00653591" w:rsidRPr="00A222E4">
        <w:rPr>
          <w:rFonts w:eastAsia="Calibri" w:cs="Arial"/>
        </w:rPr>
        <w:t xml:space="preserve">generally, </w:t>
      </w:r>
      <w:r w:rsidRPr="00A222E4">
        <w:rPr>
          <w:rFonts w:eastAsia="Calibri" w:cs="Arial"/>
        </w:rPr>
        <w:t xml:space="preserve">an assessment of each Application will be undertaken in accordance with the </w:t>
      </w:r>
      <w:r w:rsidR="00591238" w:rsidRPr="00A222E4">
        <w:rPr>
          <w:rFonts w:eastAsia="Calibri" w:cs="Arial"/>
        </w:rPr>
        <w:t xml:space="preserve">CICD </w:t>
      </w:r>
      <w:r w:rsidRPr="00A222E4">
        <w:rPr>
          <w:rFonts w:eastAsia="Calibri" w:cs="Arial"/>
        </w:rPr>
        <w:t xml:space="preserve">Program Guidelines. </w:t>
      </w:r>
    </w:p>
    <w:p w14:paraId="35A3D4C9" w14:textId="77777777" w:rsidR="008B3E22" w:rsidRPr="00346759" w:rsidRDefault="008B3E22" w:rsidP="00A5376A">
      <w:pPr>
        <w:pStyle w:val="Heading2"/>
        <w:numPr>
          <w:ilvl w:val="1"/>
          <w:numId w:val="5"/>
        </w:numPr>
        <w:ind w:left="709" w:hanging="709"/>
        <w:jc w:val="both"/>
        <w:rPr>
          <w:rFonts w:cs="Arial"/>
        </w:rPr>
      </w:pPr>
      <w:bookmarkStart w:id="1337" w:name="_Toc462835160"/>
      <w:bookmarkStart w:id="1338" w:name="_Toc462845765"/>
      <w:bookmarkStart w:id="1339" w:name="_Toc462846934"/>
      <w:bookmarkStart w:id="1340" w:name="_Toc462906211"/>
      <w:bookmarkStart w:id="1341" w:name="_Toc462912005"/>
      <w:bookmarkStart w:id="1342" w:name="_Toc462912492"/>
      <w:bookmarkStart w:id="1343" w:name="_Toc462912664"/>
      <w:bookmarkStart w:id="1344" w:name="_Toc462913149"/>
      <w:bookmarkStart w:id="1345" w:name="_Toc462918465"/>
      <w:bookmarkStart w:id="1346" w:name="_Toc462918694"/>
      <w:bookmarkStart w:id="1347" w:name="_Toc462918923"/>
      <w:bookmarkStart w:id="1348" w:name="_Toc462919153"/>
      <w:bookmarkStart w:id="1349" w:name="_Toc462835161"/>
      <w:bookmarkStart w:id="1350" w:name="_Toc462845766"/>
      <w:bookmarkStart w:id="1351" w:name="_Toc462846935"/>
      <w:bookmarkStart w:id="1352" w:name="_Toc462906212"/>
      <w:bookmarkStart w:id="1353" w:name="_Toc462912006"/>
      <w:bookmarkStart w:id="1354" w:name="_Toc462912493"/>
      <w:bookmarkStart w:id="1355" w:name="_Toc462912665"/>
      <w:bookmarkStart w:id="1356" w:name="_Toc462913150"/>
      <w:bookmarkStart w:id="1357" w:name="_Toc462918466"/>
      <w:bookmarkStart w:id="1358" w:name="_Toc462918695"/>
      <w:bookmarkStart w:id="1359" w:name="_Toc462918924"/>
      <w:bookmarkStart w:id="1360" w:name="_Toc462919154"/>
      <w:bookmarkStart w:id="1361" w:name="_Toc462835162"/>
      <w:bookmarkStart w:id="1362" w:name="_Toc462845767"/>
      <w:bookmarkStart w:id="1363" w:name="_Toc462846936"/>
      <w:bookmarkStart w:id="1364" w:name="_Toc462906213"/>
      <w:bookmarkStart w:id="1365" w:name="_Toc462912007"/>
      <w:bookmarkStart w:id="1366" w:name="_Toc462912494"/>
      <w:bookmarkStart w:id="1367" w:name="_Toc462912666"/>
      <w:bookmarkStart w:id="1368" w:name="_Toc462913151"/>
      <w:bookmarkStart w:id="1369" w:name="_Toc462918467"/>
      <w:bookmarkStart w:id="1370" w:name="_Toc462918696"/>
      <w:bookmarkStart w:id="1371" w:name="_Toc462918925"/>
      <w:bookmarkStart w:id="1372" w:name="_Toc462919155"/>
      <w:bookmarkStart w:id="1373" w:name="_Toc462835163"/>
      <w:bookmarkStart w:id="1374" w:name="_Toc462845768"/>
      <w:bookmarkStart w:id="1375" w:name="_Toc462846937"/>
      <w:bookmarkStart w:id="1376" w:name="_Toc462906214"/>
      <w:bookmarkStart w:id="1377" w:name="_Toc462912008"/>
      <w:bookmarkStart w:id="1378" w:name="_Toc462912495"/>
      <w:bookmarkStart w:id="1379" w:name="_Toc462912667"/>
      <w:bookmarkStart w:id="1380" w:name="_Toc462913152"/>
      <w:bookmarkStart w:id="1381" w:name="_Toc462918468"/>
      <w:bookmarkStart w:id="1382" w:name="_Toc462918697"/>
      <w:bookmarkStart w:id="1383" w:name="_Toc462918926"/>
      <w:bookmarkStart w:id="1384" w:name="_Toc462919156"/>
      <w:bookmarkStart w:id="1385" w:name="_Toc462835164"/>
      <w:bookmarkStart w:id="1386" w:name="_Toc462845769"/>
      <w:bookmarkStart w:id="1387" w:name="_Toc462846938"/>
      <w:bookmarkStart w:id="1388" w:name="_Toc462906215"/>
      <w:bookmarkStart w:id="1389" w:name="_Toc462912009"/>
      <w:bookmarkStart w:id="1390" w:name="_Toc462912496"/>
      <w:bookmarkStart w:id="1391" w:name="_Toc462912668"/>
      <w:bookmarkStart w:id="1392" w:name="_Toc462913153"/>
      <w:bookmarkStart w:id="1393" w:name="_Toc462918469"/>
      <w:bookmarkStart w:id="1394" w:name="_Toc462918698"/>
      <w:bookmarkStart w:id="1395" w:name="_Toc462918927"/>
      <w:bookmarkStart w:id="1396" w:name="_Toc462919157"/>
      <w:bookmarkStart w:id="1397" w:name="_Toc328666317"/>
      <w:bookmarkStart w:id="1398" w:name="_Toc466630175"/>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346759">
        <w:rPr>
          <w:rFonts w:cs="Arial"/>
        </w:rPr>
        <w:t>Stages in the assessment process</w:t>
      </w:r>
      <w:bookmarkEnd w:id="1397"/>
      <w:bookmarkEnd w:id="1398"/>
    </w:p>
    <w:p w14:paraId="6926EDCC" w14:textId="77777777" w:rsidR="008B3E22" w:rsidRPr="00CC5A8B" w:rsidRDefault="00653591" w:rsidP="00B30285">
      <w:pPr>
        <w:spacing w:after="120" w:line="240" w:lineRule="auto"/>
        <w:jc w:val="both"/>
        <w:rPr>
          <w:rFonts w:eastAsia="Calibri" w:cs="Arial"/>
        </w:rPr>
      </w:pPr>
      <w:r>
        <w:rPr>
          <w:rFonts w:eastAsia="Calibri" w:cs="Arial"/>
        </w:rPr>
        <w:t xml:space="preserve">Subject to any other process outlined in the Application Pack for the relevant funding round, the </w:t>
      </w:r>
      <w:r w:rsidR="008B3E22" w:rsidRPr="00CC5A8B">
        <w:rPr>
          <w:rFonts w:eastAsia="Calibri" w:cs="Arial"/>
        </w:rPr>
        <w:t>assessment process can be summarised into four stages:</w:t>
      </w:r>
    </w:p>
    <w:p w14:paraId="157D8F97" w14:textId="77777777" w:rsidR="008B3E22" w:rsidRPr="00CC5A8B" w:rsidRDefault="008B3E22" w:rsidP="00DB73B9">
      <w:pPr>
        <w:spacing w:after="120" w:line="240" w:lineRule="auto"/>
        <w:ind w:left="720"/>
        <w:jc w:val="both"/>
        <w:rPr>
          <w:rFonts w:eastAsia="Calibri" w:cs="Arial"/>
        </w:rPr>
      </w:pPr>
      <w:r w:rsidRPr="00CC5A8B">
        <w:rPr>
          <w:rFonts w:eastAsia="Calibri" w:cs="Arial"/>
        </w:rPr>
        <w:t>Stage 1 –</w:t>
      </w:r>
      <w:r w:rsidR="000552F3">
        <w:rPr>
          <w:rFonts w:eastAsia="Calibri" w:cs="Arial"/>
        </w:rPr>
        <w:t xml:space="preserve"> I</w:t>
      </w:r>
      <w:r w:rsidRPr="00CC5A8B">
        <w:rPr>
          <w:rFonts w:eastAsia="Calibri" w:cs="Arial"/>
        </w:rPr>
        <w:t>nitial screening for compliance</w:t>
      </w:r>
      <w:r w:rsidR="00E43B5C" w:rsidRPr="00CC5A8B">
        <w:rPr>
          <w:rFonts w:eastAsia="Calibri" w:cs="Arial"/>
        </w:rPr>
        <w:t xml:space="preserve"> and eligibility</w:t>
      </w:r>
    </w:p>
    <w:p w14:paraId="0CFA5D97" w14:textId="59E8B58D" w:rsidR="008B3E22" w:rsidRPr="00CC5A8B" w:rsidRDefault="008B3E22" w:rsidP="00DB73B9">
      <w:pPr>
        <w:spacing w:after="120" w:line="240" w:lineRule="auto"/>
        <w:ind w:left="720"/>
        <w:jc w:val="both"/>
        <w:rPr>
          <w:rFonts w:eastAsia="Calibri" w:cs="Arial"/>
        </w:rPr>
      </w:pPr>
      <w:r w:rsidRPr="00CC5A8B">
        <w:rPr>
          <w:rFonts w:eastAsia="Calibri" w:cs="Arial"/>
        </w:rPr>
        <w:t xml:space="preserve">Stage 2 – Assessment of </w:t>
      </w:r>
      <w:r w:rsidR="00591238">
        <w:rPr>
          <w:rFonts w:eastAsia="Calibri" w:cs="Arial"/>
        </w:rPr>
        <w:t>A</w:t>
      </w:r>
      <w:r w:rsidRPr="00CC5A8B">
        <w:rPr>
          <w:rFonts w:eastAsia="Calibri" w:cs="Arial"/>
        </w:rPr>
        <w:t>pplication(s</w:t>
      </w:r>
      <w:r w:rsidR="005D3D7E">
        <w:rPr>
          <w:rFonts w:eastAsia="Calibri" w:cs="Arial"/>
        </w:rPr>
        <w:t>)</w:t>
      </w:r>
    </w:p>
    <w:p w14:paraId="7BE51323" w14:textId="742B4A86" w:rsidR="008B3E22" w:rsidRPr="00CC5A8B" w:rsidRDefault="008B3E22" w:rsidP="00DB73B9">
      <w:pPr>
        <w:spacing w:after="120" w:line="240" w:lineRule="auto"/>
        <w:ind w:left="720"/>
        <w:jc w:val="both"/>
        <w:rPr>
          <w:rFonts w:eastAsia="Calibri" w:cs="Arial"/>
        </w:rPr>
      </w:pPr>
      <w:r w:rsidRPr="00CC5A8B">
        <w:rPr>
          <w:rFonts w:eastAsia="Calibri" w:cs="Arial"/>
        </w:rPr>
        <w:t xml:space="preserve">Stage 3 – Ranking and </w:t>
      </w:r>
      <w:r w:rsidR="00591238">
        <w:rPr>
          <w:rFonts w:eastAsia="Calibri" w:cs="Arial"/>
        </w:rPr>
        <w:t>s</w:t>
      </w:r>
      <w:r w:rsidRPr="00CC5A8B">
        <w:rPr>
          <w:rFonts w:eastAsia="Calibri" w:cs="Arial"/>
        </w:rPr>
        <w:t xml:space="preserve">election of </w:t>
      </w:r>
      <w:r w:rsidR="00591238">
        <w:rPr>
          <w:rFonts w:eastAsia="Calibri" w:cs="Arial"/>
        </w:rPr>
        <w:t>p</w:t>
      </w:r>
      <w:r w:rsidRPr="00CC5A8B">
        <w:rPr>
          <w:rFonts w:eastAsia="Calibri" w:cs="Arial"/>
        </w:rPr>
        <w:t>referred Applicant(s), if applicable; and</w:t>
      </w:r>
    </w:p>
    <w:p w14:paraId="3A74A735" w14:textId="3C82DF32" w:rsidR="00591238" w:rsidRPr="00CC5A8B" w:rsidRDefault="008B3E22">
      <w:pPr>
        <w:spacing w:after="120" w:line="240" w:lineRule="auto"/>
        <w:ind w:left="720"/>
        <w:jc w:val="both"/>
        <w:rPr>
          <w:rFonts w:eastAsia="Calibri" w:cs="Arial"/>
        </w:rPr>
      </w:pPr>
      <w:r w:rsidRPr="00CC5A8B">
        <w:rPr>
          <w:rFonts w:eastAsia="Calibri" w:cs="Arial"/>
        </w:rPr>
        <w:t xml:space="preserve">Stage 4 – Offer / </w:t>
      </w:r>
      <w:r w:rsidR="00E43B5C" w:rsidRPr="00CC5A8B">
        <w:rPr>
          <w:rFonts w:eastAsia="Calibri" w:cs="Arial"/>
        </w:rPr>
        <w:t xml:space="preserve">Execution of </w:t>
      </w:r>
      <w:r w:rsidRPr="00CC5A8B">
        <w:rPr>
          <w:rFonts w:eastAsia="Calibri" w:cs="Arial"/>
        </w:rPr>
        <w:t xml:space="preserve">Grant </w:t>
      </w:r>
      <w:r w:rsidR="000552F3">
        <w:rPr>
          <w:rFonts w:eastAsia="Calibri" w:cs="Arial"/>
        </w:rPr>
        <w:t>A</w:t>
      </w:r>
      <w:r w:rsidRPr="00CC5A8B">
        <w:rPr>
          <w:rFonts w:eastAsia="Calibri" w:cs="Arial"/>
        </w:rPr>
        <w:t>greement.</w:t>
      </w:r>
    </w:p>
    <w:p w14:paraId="291B5A6D" w14:textId="77777777" w:rsidR="008B3E22" w:rsidRPr="00346759" w:rsidRDefault="008B3E22" w:rsidP="00A5376A">
      <w:pPr>
        <w:pStyle w:val="Heading2"/>
        <w:numPr>
          <w:ilvl w:val="1"/>
          <w:numId w:val="5"/>
        </w:numPr>
        <w:ind w:left="709" w:hanging="709"/>
        <w:jc w:val="both"/>
        <w:rPr>
          <w:rFonts w:cs="Arial"/>
        </w:rPr>
      </w:pPr>
      <w:bookmarkStart w:id="1399" w:name="_Toc328666318"/>
      <w:bookmarkStart w:id="1400" w:name="_Toc466630176"/>
      <w:r w:rsidRPr="00346759">
        <w:rPr>
          <w:rFonts w:cs="Arial"/>
        </w:rPr>
        <w:t>Process for advising outcomes</w:t>
      </w:r>
      <w:bookmarkEnd w:id="1399"/>
      <w:bookmarkEnd w:id="1400"/>
    </w:p>
    <w:p w14:paraId="1968DDB1" w14:textId="6BCFA927" w:rsidR="008B3E22" w:rsidRPr="00CC5A8B" w:rsidRDefault="008B3E22" w:rsidP="00B30285">
      <w:pPr>
        <w:spacing w:after="120" w:line="240" w:lineRule="auto"/>
        <w:jc w:val="both"/>
        <w:rPr>
          <w:rFonts w:eastAsia="Calibri" w:cs="Arial"/>
        </w:rPr>
      </w:pPr>
      <w:r w:rsidRPr="00CC5A8B">
        <w:rPr>
          <w:rFonts w:eastAsia="Calibri" w:cs="Arial"/>
        </w:rPr>
        <w:t xml:space="preserve">Applicants will be advised in writing of the outcome </w:t>
      </w:r>
      <w:r w:rsidR="00591238">
        <w:rPr>
          <w:rFonts w:eastAsia="Calibri" w:cs="Arial"/>
        </w:rPr>
        <w:t xml:space="preserve">at the conclusion </w:t>
      </w:r>
      <w:r w:rsidRPr="00CC5A8B">
        <w:rPr>
          <w:rFonts w:eastAsia="Calibri" w:cs="Arial"/>
        </w:rPr>
        <w:t>of the assessment process</w:t>
      </w:r>
      <w:r w:rsidR="00E95F30">
        <w:rPr>
          <w:rFonts w:eastAsia="Calibri" w:cs="Arial"/>
        </w:rPr>
        <w:t xml:space="preserve"> with respect to their Application</w:t>
      </w:r>
      <w:r w:rsidR="00FC591E">
        <w:rPr>
          <w:rFonts w:eastAsia="Calibri" w:cs="Arial"/>
        </w:rPr>
        <w:t>.</w:t>
      </w:r>
      <w:r w:rsidRPr="00CC5A8B">
        <w:rPr>
          <w:rFonts w:eastAsia="Calibri" w:cs="Arial"/>
        </w:rPr>
        <w:t xml:space="preserve"> </w:t>
      </w:r>
      <w:r w:rsidR="00591238" w:rsidRPr="00CC5A8B">
        <w:rPr>
          <w:rFonts w:eastAsia="Calibri" w:cs="Arial"/>
        </w:rPr>
        <w:t xml:space="preserve">Information on the </w:t>
      </w:r>
      <w:r w:rsidR="00591238">
        <w:rPr>
          <w:rFonts w:eastAsia="Calibri" w:cs="Arial"/>
        </w:rPr>
        <w:t>G</w:t>
      </w:r>
      <w:r w:rsidR="00591238" w:rsidRPr="00CC5A8B">
        <w:rPr>
          <w:rFonts w:eastAsia="Calibri" w:cs="Arial"/>
        </w:rPr>
        <w:t xml:space="preserve">rant </w:t>
      </w:r>
      <w:r w:rsidR="00591238">
        <w:rPr>
          <w:rFonts w:eastAsia="Calibri" w:cs="Arial"/>
        </w:rPr>
        <w:t>A</w:t>
      </w:r>
      <w:r w:rsidR="00591238" w:rsidRPr="00CC5A8B">
        <w:rPr>
          <w:rFonts w:eastAsia="Calibri" w:cs="Arial"/>
        </w:rPr>
        <w:t xml:space="preserve">greements entered into will be published on the </w:t>
      </w:r>
      <w:hyperlink r:id="rId16" w:history="1">
        <w:r w:rsidR="00591238" w:rsidRPr="00B75A63">
          <w:rPr>
            <w:rStyle w:val="Hyperlink"/>
            <w:rFonts w:eastAsia="Calibri" w:cs="Arial"/>
          </w:rPr>
          <w:t>NDIA website</w:t>
        </w:r>
      </w:hyperlink>
      <w:r w:rsidR="00B75A63">
        <w:rPr>
          <w:rFonts w:eastAsia="Calibri" w:cs="Arial"/>
        </w:rPr>
        <w:t xml:space="preserve"> </w:t>
      </w:r>
    </w:p>
    <w:p w14:paraId="670D9DD3" w14:textId="77777777" w:rsidR="008B3E22" w:rsidRPr="00346759" w:rsidRDefault="008B3E22" w:rsidP="00A5376A">
      <w:pPr>
        <w:pStyle w:val="Heading2"/>
        <w:numPr>
          <w:ilvl w:val="1"/>
          <w:numId w:val="5"/>
        </w:numPr>
        <w:ind w:left="709" w:hanging="709"/>
        <w:jc w:val="both"/>
        <w:rPr>
          <w:rFonts w:cs="Arial"/>
        </w:rPr>
      </w:pPr>
      <w:bookmarkStart w:id="1401" w:name="_Toc328666319"/>
      <w:bookmarkStart w:id="1402" w:name="_Toc466630177"/>
      <w:r w:rsidRPr="00346759">
        <w:rPr>
          <w:rFonts w:cs="Arial"/>
        </w:rPr>
        <w:t>Opportunity for feedback</w:t>
      </w:r>
      <w:bookmarkEnd w:id="1401"/>
      <w:bookmarkEnd w:id="1402"/>
    </w:p>
    <w:p w14:paraId="106C8F48" w14:textId="7A80148A" w:rsidR="00E472E2" w:rsidRPr="00A222E4" w:rsidRDefault="00E472E2" w:rsidP="00767503">
      <w:pPr>
        <w:spacing w:after="120" w:line="240" w:lineRule="auto"/>
        <w:jc w:val="both"/>
        <w:rPr>
          <w:rFonts w:eastAsia="Calibri" w:cs="Arial"/>
        </w:rPr>
      </w:pPr>
      <w:r w:rsidRPr="00A222E4">
        <w:rPr>
          <w:rFonts w:eastAsia="Calibri" w:cs="Arial"/>
        </w:rPr>
        <w:t xml:space="preserve">Generic feedback may be offered on the strengths and weaknesses of applications under the CICD Program. </w:t>
      </w:r>
      <w:r w:rsidR="00D11EEC" w:rsidRPr="00A222E4">
        <w:rPr>
          <w:rFonts w:eastAsia="Calibri" w:cs="Arial"/>
        </w:rPr>
        <w:t>Feedback on i</w:t>
      </w:r>
      <w:r w:rsidR="00591238" w:rsidRPr="00A222E4">
        <w:rPr>
          <w:rFonts w:eastAsia="Calibri" w:cs="Arial"/>
        </w:rPr>
        <w:t>ndividual</w:t>
      </w:r>
      <w:r w:rsidR="00D11EEC" w:rsidRPr="00A222E4">
        <w:rPr>
          <w:rFonts w:eastAsia="Calibri" w:cs="Arial"/>
        </w:rPr>
        <w:t xml:space="preserve"> applications</w:t>
      </w:r>
      <w:r w:rsidR="00591238" w:rsidRPr="00A222E4">
        <w:rPr>
          <w:rFonts w:eastAsia="Calibri" w:cs="Arial"/>
        </w:rPr>
        <w:t xml:space="preserve"> will not be provided.</w:t>
      </w:r>
    </w:p>
    <w:p w14:paraId="2FC178A7" w14:textId="77777777" w:rsidR="008B3E22" w:rsidRPr="00346759" w:rsidRDefault="008B3E22" w:rsidP="00A5376A">
      <w:pPr>
        <w:pStyle w:val="Heading1"/>
        <w:numPr>
          <w:ilvl w:val="0"/>
          <w:numId w:val="5"/>
        </w:numPr>
        <w:spacing w:before="240"/>
        <w:ind w:left="567" w:hanging="567"/>
        <w:jc w:val="both"/>
        <w:rPr>
          <w:rFonts w:cs="Arial"/>
          <w:sz w:val="30"/>
          <w:szCs w:val="30"/>
        </w:rPr>
      </w:pPr>
      <w:bookmarkStart w:id="1403" w:name="_Toc462835168"/>
      <w:bookmarkStart w:id="1404" w:name="_Toc462845773"/>
      <w:bookmarkStart w:id="1405" w:name="_Toc462846942"/>
      <w:bookmarkStart w:id="1406" w:name="_Toc462906219"/>
      <w:bookmarkStart w:id="1407" w:name="_Toc462912013"/>
      <w:bookmarkStart w:id="1408" w:name="_Toc462912500"/>
      <w:bookmarkStart w:id="1409" w:name="_Toc462912672"/>
      <w:bookmarkStart w:id="1410" w:name="_Toc462913157"/>
      <w:bookmarkStart w:id="1411" w:name="_Toc462918473"/>
      <w:bookmarkStart w:id="1412" w:name="_Toc462918702"/>
      <w:bookmarkStart w:id="1413" w:name="_Toc462918931"/>
      <w:bookmarkStart w:id="1414" w:name="_Toc462919161"/>
      <w:bookmarkStart w:id="1415" w:name="_Toc358796645"/>
      <w:bookmarkStart w:id="1416" w:name="_Toc358796705"/>
      <w:bookmarkStart w:id="1417" w:name="_Toc358815949"/>
      <w:bookmarkStart w:id="1418" w:name="_Toc358816095"/>
      <w:bookmarkStart w:id="1419" w:name="_Toc358884521"/>
      <w:bookmarkStart w:id="1420" w:name="_Toc358884781"/>
      <w:bookmarkStart w:id="1421" w:name="_Toc358885873"/>
      <w:bookmarkStart w:id="1422" w:name="_Toc358886104"/>
      <w:bookmarkStart w:id="1423" w:name="_Toc358886269"/>
      <w:bookmarkStart w:id="1424" w:name="_Toc358886473"/>
      <w:bookmarkStart w:id="1425" w:name="_Toc466630178"/>
      <w:bookmarkStart w:id="1426" w:name="_Toc358725046"/>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sidRPr="00346759">
        <w:rPr>
          <w:rFonts w:cs="Arial"/>
          <w:sz w:val="30"/>
          <w:szCs w:val="30"/>
        </w:rPr>
        <w:t>Grant Agreement</w:t>
      </w:r>
      <w:bookmarkEnd w:id="1425"/>
    </w:p>
    <w:p w14:paraId="2C3E5AB0" w14:textId="7B97508C" w:rsidR="00674CC7" w:rsidRPr="00A222E4" w:rsidRDefault="00674CC7" w:rsidP="00A222E4">
      <w:pPr>
        <w:spacing w:after="120" w:line="240" w:lineRule="auto"/>
        <w:jc w:val="both"/>
        <w:rPr>
          <w:rFonts w:eastAsia="Calibri" w:cs="Arial"/>
        </w:rPr>
      </w:pPr>
      <w:r w:rsidRPr="00A222E4">
        <w:rPr>
          <w:rFonts w:eastAsia="Calibri" w:cs="Arial"/>
        </w:rPr>
        <w:t xml:space="preserve">The </w:t>
      </w:r>
      <w:r w:rsidR="000552F3" w:rsidRPr="00A222E4">
        <w:rPr>
          <w:rFonts w:eastAsia="Calibri" w:cs="Arial"/>
        </w:rPr>
        <w:t>Applicant</w:t>
      </w:r>
      <w:r w:rsidRPr="00A222E4">
        <w:rPr>
          <w:rFonts w:eastAsia="Calibri" w:cs="Arial"/>
        </w:rPr>
        <w:t xml:space="preserve">'s responsibilities with respect to the appropriate use of funding </w:t>
      </w:r>
      <w:r w:rsidR="00626FB3" w:rsidRPr="00A222E4">
        <w:rPr>
          <w:rFonts w:eastAsia="Calibri" w:cs="Arial"/>
        </w:rPr>
        <w:t>will be</w:t>
      </w:r>
      <w:r w:rsidRPr="00A222E4">
        <w:rPr>
          <w:rFonts w:eastAsia="Calibri" w:cs="Arial"/>
        </w:rPr>
        <w:t xml:space="preserve"> </w:t>
      </w:r>
      <w:r w:rsidR="00AD543C" w:rsidRPr="00A222E4">
        <w:rPr>
          <w:rFonts w:eastAsia="Calibri" w:cs="Arial"/>
        </w:rPr>
        <w:t xml:space="preserve">set </w:t>
      </w:r>
      <w:r w:rsidR="002C060A" w:rsidRPr="00A222E4">
        <w:rPr>
          <w:rFonts w:eastAsia="Calibri" w:cs="Arial"/>
        </w:rPr>
        <w:t>out in</w:t>
      </w:r>
      <w:r w:rsidRPr="00A222E4">
        <w:rPr>
          <w:rFonts w:eastAsia="Calibri" w:cs="Arial"/>
        </w:rPr>
        <w:t xml:space="preserve"> the </w:t>
      </w:r>
      <w:r w:rsidR="00AD543C" w:rsidRPr="00A222E4">
        <w:rPr>
          <w:rFonts w:eastAsia="Calibri" w:cs="Arial"/>
        </w:rPr>
        <w:t xml:space="preserve">terms </w:t>
      </w:r>
      <w:r w:rsidRPr="00A222E4">
        <w:rPr>
          <w:rFonts w:eastAsia="Calibri" w:cs="Arial"/>
        </w:rPr>
        <w:t xml:space="preserve">and </w:t>
      </w:r>
      <w:r w:rsidR="00AD543C" w:rsidRPr="00A222E4">
        <w:rPr>
          <w:rFonts w:eastAsia="Calibri" w:cs="Arial"/>
        </w:rPr>
        <w:t xml:space="preserve">conditions </w:t>
      </w:r>
      <w:r w:rsidRPr="00A222E4">
        <w:rPr>
          <w:rFonts w:eastAsia="Calibri" w:cs="Arial"/>
        </w:rPr>
        <w:t xml:space="preserve">of the Grant Agreement, </w:t>
      </w:r>
      <w:r w:rsidR="00E95F30" w:rsidRPr="00A222E4">
        <w:rPr>
          <w:rFonts w:eastAsia="Calibri" w:cs="Arial"/>
        </w:rPr>
        <w:t xml:space="preserve">a draft of </w:t>
      </w:r>
      <w:r w:rsidRPr="00A222E4">
        <w:rPr>
          <w:rFonts w:eastAsia="Calibri" w:cs="Arial"/>
        </w:rPr>
        <w:t xml:space="preserve">which </w:t>
      </w:r>
      <w:r w:rsidR="00626FB3" w:rsidRPr="00A222E4">
        <w:rPr>
          <w:rFonts w:eastAsia="Calibri" w:cs="Arial"/>
        </w:rPr>
        <w:t>will be</w:t>
      </w:r>
      <w:r w:rsidRPr="00A222E4">
        <w:rPr>
          <w:rFonts w:eastAsia="Calibri" w:cs="Arial"/>
        </w:rPr>
        <w:t xml:space="preserve"> included in the Application Pack.</w:t>
      </w:r>
      <w:r w:rsidR="00FB3049" w:rsidRPr="00A222E4">
        <w:rPr>
          <w:rFonts w:eastAsia="Calibri" w:cs="Arial"/>
        </w:rPr>
        <w:t xml:space="preserve"> Applicants should familiarise themselves with the </w:t>
      </w:r>
      <w:r w:rsidR="00AD543C" w:rsidRPr="00A222E4">
        <w:rPr>
          <w:rFonts w:eastAsia="Calibri" w:cs="Arial"/>
        </w:rPr>
        <w:t>terms</w:t>
      </w:r>
      <w:r w:rsidR="00FB3049" w:rsidRPr="00A222E4">
        <w:rPr>
          <w:rFonts w:eastAsia="Calibri" w:cs="Arial"/>
        </w:rPr>
        <w:t xml:space="preserve"> in the </w:t>
      </w:r>
      <w:r w:rsidR="00B97E7D" w:rsidRPr="00A222E4">
        <w:rPr>
          <w:rFonts w:eastAsia="Calibri" w:cs="Arial"/>
        </w:rPr>
        <w:t>Grant A</w:t>
      </w:r>
      <w:r w:rsidR="00FB3049" w:rsidRPr="00A222E4">
        <w:rPr>
          <w:rFonts w:eastAsia="Calibri" w:cs="Arial"/>
        </w:rPr>
        <w:t xml:space="preserve">greement. These are standard to all Grant Agreements and will only be varied in exceptional circumstances. </w:t>
      </w:r>
    </w:p>
    <w:p w14:paraId="6F29D85E" w14:textId="08A33539" w:rsidR="00674CC7" w:rsidRPr="00A222E4" w:rsidRDefault="00AD543C" w:rsidP="00A222E4">
      <w:pPr>
        <w:spacing w:after="120" w:line="240" w:lineRule="auto"/>
        <w:jc w:val="both"/>
        <w:rPr>
          <w:rFonts w:eastAsia="Calibri" w:cs="Arial"/>
        </w:rPr>
      </w:pPr>
      <w:r w:rsidRPr="00A222E4">
        <w:rPr>
          <w:rFonts w:eastAsia="Calibri" w:cs="Arial"/>
        </w:rPr>
        <w:lastRenderedPageBreak/>
        <w:t>T</w:t>
      </w:r>
      <w:r w:rsidR="00E95F30" w:rsidRPr="00A222E4">
        <w:rPr>
          <w:rFonts w:eastAsia="Calibri" w:cs="Arial"/>
        </w:rPr>
        <w:t>he</w:t>
      </w:r>
      <w:r w:rsidR="00674CC7" w:rsidRPr="00A222E4">
        <w:rPr>
          <w:rFonts w:eastAsia="Calibri" w:cs="Arial"/>
        </w:rPr>
        <w:t xml:space="preserve"> Grant Agreement</w:t>
      </w:r>
      <w:r w:rsidR="00E95F30" w:rsidRPr="00A222E4">
        <w:rPr>
          <w:rFonts w:eastAsia="Calibri" w:cs="Arial"/>
        </w:rPr>
        <w:t>, when signed,</w:t>
      </w:r>
      <w:r w:rsidR="00674CC7" w:rsidRPr="00A222E4">
        <w:rPr>
          <w:rFonts w:eastAsia="Calibri" w:cs="Arial"/>
        </w:rPr>
        <w:t xml:space="preserve"> will contain the entire agreement between the parties. There is no binding agreement </w:t>
      </w:r>
      <w:r w:rsidR="002A6B6D" w:rsidRPr="00A222E4">
        <w:rPr>
          <w:rFonts w:eastAsia="Calibri" w:cs="Arial"/>
        </w:rPr>
        <w:t xml:space="preserve">on any party </w:t>
      </w:r>
      <w:r w:rsidR="00674CC7" w:rsidRPr="00A222E4">
        <w:rPr>
          <w:rFonts w:eastAsia="Calibri" w:cs="Arial"/>
        </w:rPr>
        <w:t>until the Grant Agreement is</w:t>
      </w:r>
      <w:r w:rsidR="002A6B6D" w:rsidRPr="00A222E4">
        <w:rPr>
          <w:rFonts w:eastAsia="Calibri" w:cs="Arial"/>
        </w:rPr>
        <w:t xml:space="preserve"> agreed to and</w:t>
      </w:r>
      <w:r w:rsidR="00674CC7" w:rsidRPr="00A222E4">
        <w:rPr>
          <w:rFonts w:eastAsia="Calibri" w:cs="Arial"/>
        </w:rPr>
        <w:t xml:space="preserve"> signed by </w:t>
      </w:r>
      <w:r w:rsidR="002A6B6D" w:rsidRPr="00A222E4">
        <w:rPr>
          <w:rFonts w:eastAsia="Calibri" w:cs="Arial"/>
        </w:rPr>
        <w:t>the NDIA delegate and the Applicant’s authorised representative</w:t>
      </w:r>
      <w:r w:rsidR="002C060A" w:rsidRPr="00A222E4">
        <w:rPr>
          <w:rFonts w:eastAsia="Calibri" w:cs="Arial"/>
        </w:rPr>
        <w:t>.</w:t>
      </w:r>
    </w:p>
    <w:p w14:paraId="335E8476" w14:textId="1A142D4F" w:rsidR="00F05357" w:rsidRPr="00A222E4" w:rsidRDefault="00674CC7" w:rsidP="00A222E4">
      <w:pPr>
        <w:spacing w:after="120" w:line="240" w:lineRule="auto"/>
        <w:jc w:val="both"/>
        <w:rPr>
          <w:rFonts w:eastAsia="Calibri" w:cs="Arial"/>
        </w:rPr>
      </w:pPr>
      <w:r w:rsidRPr="00A222E4">
        <w:rPr>
          <w:rFonts w:eastAsia="Calibri" w:cs="Arial"/>
        </w:rPr>
        <w:t xml:space="preserve">The Grant Agreement is the contract between the NDIA and the </w:t>
      </w:r>
      <w:r w:rsidR="00906C14" w:rsidRPr="00A222E4">
        <w:rPr>
          <w:rFonts w:eastAsia="Calibri" w:cs="Arial"/>
        </w:rPr>
        <w:t xml:space="preserve">Grant </w:t>
      </w:r>
      <w:r w:rsidR="00166882" w:rsidRPr="00A222E4">
        <w:rPr>
          <w:rFonts w:eastAsia="Calibri" w:cs="Arial"/>
        </w:rPr>
        <w:t>Recipient</w:t>
      </w:r>
      <w:r w:rsidRPr="00A222E4">
        <w:rPr>
          <w:rFonts w:eastAsia="Calibri" w:cs="Arial"/>
        </w:rPr>
        <w:t xml:space="preserve"> in relation to the funding period. The </w:t>
      </w:r>
      <w:r w:rsidR="00906C14" w:rsidRPr="00A222E4">
        <w:rPr>
          <w:rFonts w:eastAsia="Calibri" w:cs="Arial"/>
        </w:rPr>
        <w:t xml:space="preserve">Grant </w:t>
      </w:r>
      <w:r w:rsidR="00166882" w:rsidRPr="00A222E4">
        <w:rPr>
          <w:rFonts w:eastAsia="Calibri" w:cs="Arial"/>
        </w:rPr>
        <w:t>Recipient</w:t>
      </w:r>
      <w:r w:rsidRPr="00A222E4">
        <w:rPr>
          <w:rFonts w:eastAsia="Calibri" w:cs="Arial"/>
        </w:rPr>
        <w:t xml:space="preserve"> must comply with all the requirements of the Grant Agreement.</w:t>
      </w:r>
    </w:p>
    <w:p w14:paraId="4C0C7583" w14:textId="77777777" w:rsidR="00736512" w:rsidRPr="00DB73B9" w:rsidRDefault="00736512" w:rsidP="00A5376A">
      <w:pPr>
        <w:pStyle w:val="Heading2"/>
        <w:numPr>
          <w:ilvl w:val="1"/>
          <w:numId w:val="5"/>
        </w:numPr>
        <w:ind w:left="709" w:hanging="709"/>
        <w:jc w:val="both"/>
        <w:rPr>
          <w:rFonts w:cs="Arial"/>
        </w:rPr>
      </w:pPr>
      <w:bookmarkStart w:id="1427" w:name="_Toc466031771"/>
      <w:bookmarkStart w:id="1428" w:name="_Toc466032884"/>
      <w:bookmarkStart w:id="1429" w:name="_Toc466630179"/>
      <w:bookmarkEnd w:id="1427"/>
      <w:bookmarkEnd w:id="1428"/>
      <w:r w:rsidRPr="00DB73B9">
        <w:rPr>
          <w:rFonts w:cs="Arial"/>
        </w:rPr>
        <w:t>Risk Management</w:t>
      </w:r>
      <w:bookmarkEnd w:id="1429"/>
    </w:p>
    <w:p w14:paraId="150509D8" w14:textId="689B92E2" w:rsidR="00736512" w:rsidRPr="00A222E4" w:rsidRDefault="00736512" w:rsidP="00A222E4">
      <w:pPr>
        <w:spacing w:after="120" w:line="240" w:lineRule="auto"/>
        <w:jc w:val="both"/>
        <w:rPr>
          <w:rFonts w:eastAsia="Calibri" w:cs="Arial"/>
        </w:rPr>
      </w:pPr>
      <w:r w:rsidRPr="00A222E4">
        <w:rPr>
          <w:rFonts w:eastAsia="Calibri" w:cs="Arial"/>
        </w:rPr>
        <w:t xml:space="preserve">All NDIA </w:t>
      </w:r>
      <w:r w:rsidR="00D05D39" w:rsidRPr="00A222E4">
        <w:rPr>
          <w:rFonts w:eastAsia="Calibri" w:cs="Arial"/>
        </w:rPr>
        <w:t>G</w:t>
      </w:r>
      <w:r w:rsidRPr="00A222E4">
        <w:rPr>
          <w:rFonts w:eastAsia="Calibri" w:cs="Arial"/>
        </w:rPr>
        <w:t xml:space="preserve">rant </w:t>
      </w:r>
      <w:r w:rsidR="00D05D39" w:rsidRPr="00A222E4">
        <w:rPr>
          <w:rFonts w:eastAsia="Calibri" w:cs="Arial"/>
        </w:rPr>
        <w:t>A</w:t>
      </w:r>
      <w:r w:rsidRPr="00A222E4">
        <w:rPr>
          <w:rFonts w:eastAsia="Calibri" w:cs="Arial"/>
        </w:rPr>
        <w:t xml:space="preserve">greements are managed according to their level of risk. </w:t>
      </w:r>
      <w:r w:rsidR="00E95F30" w:rsidRPr="00A222E4">
        <w:rPr>
          <w:rFonts w:eastAsia="Calibri" w:cs="Arial"/>
        </w:rPr>
        <w:t xml:space="preserve">As part of the assessment process, </w:t>
      </w:r>
      <w:r w:rsidR="005D3D7E" w:rsidRPr="00A222E4">
        <w:rPr>
          <w:rFonts w:eastAsia="Calibri" w:cs="Arial"/>
        </w:rPr>
        <w:t>Applicants</w:t>
      </w:r>
      <w:r w:rsidRPr="00A222E4">
        <w:rPr>
          <w:rFonts w:eastAsia="Calibri" w:cs="Arial"/>
        </w:rPr>
        <w:t xml:space="preserve"> will be subject to a risk assessment prior to the offer of </w:t>
      </w:r>
      <w:r w:rsidR="00906C14" w:rsidRPr="00A222E4">
        <w:rPr>
          <w:rFonts w:eastAsia="Calibri" w:cs="Arial"/>
        </w:rPr>
        <w:t xml:space="preserve">any </w:t>
      </w:r>
      <w:r w:rsidR="00D05D39" w:rsidRPr="00A222E4">
        <w:rPr>
          <w:rFonts w:eastAsia="Calibri" w:cs="Arial"/>
        </w:rPr>
        <w:t>G</w:t>
      </w:r>
      <w:r w:rsidRPr="00A222E4">
        <w:rPr>
          <w:rFonts w:eastAsia="Calibri" w:cs="Arial"/>
        </w:rPr>
        <w:t xml:space="preserve">rant </w:t>
      </w:r>
      <w:r w:rsidR="00D05D39" w:rsidRPr="00A222E4">
        <w:rPr>
          <w:rFonts w:eastAsia="Calibri" w:cs="Arial"/>
        </w:rPr>
        <w:t>A</w:t>
      </w:r>
      <w:r w:rsidRPr="00A222E4">
        <w:rPr>
          <w:rFonts w:eastAsia="Calibri" w:cs="Arial"/>
        </w:rPr>
        <w:t>greements.</w:t>
      </w:r>
      <w:r w:rsidR="00906C14" w:rsidRPr="00A222E4">
        <w:rPr>
          <w:rFonts w:eastAsia="Calibri" w:cs="Arial"/>
        </w:rPr>
        <w:t xml:space="preserve"> Applicants </w:t>
      </w:r>
      <w:r w:rsidRPr="00A222E4">
        <w:rPr>
          <w:rFonts w:eastAsia="Calibri" w:cs="Arial"/>
        </w:rPr>
        <w:t>may also be required to participate in a Financial Viability Assessment during the assessm</w:t>
      </w:r>
      <w:r w:rsidR="005D3D7E" w:rsidRPr="00A222E4">
        <w:rPr>
          <w:rFonts w:eastAsia="Calibri" w:cs="Arial"/>
        </w:rPr>
        <w:t xml:space="preserve">ent process of an application. </w:t>
      </w:r>
      <w:r w:rsidRPr="00A222E4">
        <w:rPr>
          <w:rFonts w:eastAsia="Calibri" w:cs="Arial"/>
        </w:rPr>
        <w:t>A periodic monitoring process is undertaken during the term of a</w:t>
      </w:r>
      <w:r w:rsidR="00E95F30" w:rsidRPr="00A222E4">
        <w:rPr>
          <w:rFonts w:eastAsia="Calibri" w:cs="Arial"/>
        </w:rPr>
        <w:t xml:space="preserve"> </w:t>
      </w:r>
      <w:r w:rsidR="00D05D39" w:rsidRPr="00A222E4">
        <w:rPr>
          <w:rFonts w:eastAsia="Calibri" w:cs="Arial"/>
        </w:rPr>
        <w:t>G</w:t>
      </w:r>
      <w:r w:rsidR="00E95F30" w:rsidRPr="00A222E4">
        <w:rPr>
          <w:rFonts w:eastAsia="Calibri" w:cs="Arial"/>
        </w:rPr>
        <w:t>rant</w:t>
      </w:r>
      <w:r w:rsidRPr="00A222E4">
        <w:rPr>
          <w:rFonts w:eastAsia="Calibri" w:cs="Arial"/>
        </w:rPr>
        <w:t xml:space="preserve"> </w:t>
      </w:r>
      <w:r w:rsidR="00D05D39" w:rsidRPr="00A222E4">
        <w:rPr>
          <w:rFonts w:eastAsia="Calibri" w:cs="Arial"/>
        </w:rPr>
        <w:t>A</w:t>
      </w:r>
      <w:r w:rsidRPr="00A222E4">
        <w:rPr>
          <w:rFonts w:eastAsia="Calibri" w:cs="Arial"/>
        </w:rPr>
        <w:t>greement which monitors service delivery and is used to provide evidence for ongoing risk assessments.</w:t>
      </w:r>
    </w:p>
    <w:p w14:paraId="7D57627B" w14:textId="77777777" w:rsidR="00F05357" w:rsidRPr="00346759" w:rsidRDefault="00F05357" w:rsidP="00A5376A">
      <w:pPr>
        <w:pStyle w:val="Heading2"/>
        <w:numPr>
          <w:ilvl w:val="1"/>
          <w:numId w:val="5"/>
        </w:numPr>
        <w:ind w:left="709" w:hanging="709"/>
        <w:jc w:val="both"/>
        <w:rPr>
          <w:rFonts w:cs="Arial"/>
        </w:rPr>
      </w:pPr>
      <w:bookmarkStart w:id="1430" w:name="_Toc466630180"/>
      <w:r w:rsidRPr="00346759">
        <w:rPr>
          <w:rFonts w:cs="Arial"/>
        </w:rPr>
        <w:t>Activity performance and reporting</w:t>
      </w:r>
      <w:bookmarkEnd w:id="1430"/>
    </w:p>
    <w:p w14:paraId="1C69FFAC" w14:textId="77777777" w:rsidR="00F05357" w:rsidRPr="002D7D46" w:rsidRDefault="002D7D46" w:rsidP="002D7D46">
      <w:pPr>
        <w:spacing w:before="120" w:after="0"/>
        <w:rPr>
          <w:b/>
          <w:sz w:val="24"/>
          <w:szCs w:val="24"/>
        </w:rPr>
      </w:pPr>
      <w:r>
        <w:rPr>
          <w:b/>
          <w:sz w:val="24"/>
          <w:szCs w:val="24"/>
        </w:rPr>
        <w:t xml:space="preserve">6.2.1 </w:t>
      </w:r>
      <w:r w:rsidR="00F05357" w:rsidRPr="002D7D46">
        <w:rPr>
          <w:b/>
          <w:sz w:val="24"/>
          <w:szCs w:val="24"/>
        </w:rPr>
        <w:t xml:space="preserve">Performance indicators </w:t>
      </w:r>
    </w:p>
    <w:p w14:paraId="29822E0C" w14:textId="335EE41C" w:rsidR="00F05357" w:rsidRDefault="00E95F30" w:rsidP="00F05357">
      <w:pPr>
        <w:spacing w:after="120" w:line="240" w:lineRule="auto"/>
        <w:jc w:val="both"/>
        <w:rPr>
          <w:rFonts w:eastAsia="Calibri" w:cs="Arial"/>
        </w:rPr>
      </w:pPr>
      <w:r>
        <w:rPr>
          <w:rFonts w:eastAsia="Calibri" w:cs="Arial"/>
        </w:rPr>
        <w:t>The Grant Agreement for e</w:t>
      </w:r>
      <w:r w:rsidR="00F05357">
        <w:rPr>
          <w:rFonts w:eastAsia="Calibri" w:cs="Arial"/>
        </w:rPr>
        <w:t xml:space="preserve">ach Activity funded through the CICD Program </w:t>
      </w:r>
      <w:r w:rsidR="00F05357" w:rsidRPr="00CC5A8B">
        <w:rPr>
          <w:rFonts w:eastAsia="Calibri" w:cs="Arial"/>
        </w:rPr>
        <w:t xml:space="preserve">will include performance indicators </w:t>
      </w:r>
      <w:r w:rsidR="00F05357" w:rsidRPr="00AE14C1">
        <w:rPr>
          <w:rFonts w:eastAsia="Calibri" w:cs="Arial"/>
        </w:rPr>
        <w:t>and outcomes measures</w:t>
      </w:r>
      <w:r w:rsidR="00F05357">
        <w:rPr>
          <w:rFonts w:eastAsia="Calibri" w:cs="Arial"/>
        </w:rPr>
        <w:t xml:space="preserve"> </w:t>
      </w:r>
      <w:r w:rsidR="00F05357" w:rsidRPr="00CC5A8B">
        <w:rPr>
          <w:rFonts w:eastAsia="Calibri" w:cs="Arial"/>
        </w:rPr>
        <w:t xml:space="preserve">that are both specific to the funded activities and that can be traced to one or more of the </w:t>
      </w:r>
      <w:r w:rsidR="00223316">
        <w:rPr>
          <w:rFonts w:eastAsia="Calibri" w:cs="Arial"/>
        </w:rPr>
        <w:t xml:space="preserve">CICD </w:t>
      </w:r>
      <w:r w:rsidR="00F05357">
        <w:rPr>
          <w:rFonts w:eastAsia="Calibri" w:cs="Arial"/>
        </w:rPr>
        <w:t>Program</w:t>
      </w:r>
      <w:r w:rsidR="00F05357" w:rsidRPr="00CC5A8B">
        <w:rPr>
          <w:rFonts w:eastAsia="Calibri" w:cs="Arial"/>
        </w:rPr>
        <w:t>’s own performance indicators.</w:t>
      </w:r>
      <w:r w:rsidR="00F05357">
        <w:rPr>
          <w:rFonts w:eastAsia="Calibri" w:cs="Arial"/>
        </w:rPr>
        <w:t xml:space="preserve"> </w:t>
      </w:r>
      <w:r w:rsidR="002B4195">
        <w:rPr>
          <w:rFonts w:eastAsia="Calibri" w:cs="Arial"/>
        </w:rPr>
        <w:t xml:space="preserve">Grant Recipients </w:t>
      </w:r>
      <w:r w:rsidR="00F05357">
        <w:rPr>
          <w:rFonts w:eastAsia="Calibri" w:cs="Arial"/>
        </w:rPr>
        <w:t xml:space="preserve">will be required to report both on outputs and outcomes. Key performance indicators for each will be included in </w:t>
      </w:r>
      <w:r w:rsidR="00D05D39">
        <w:rPr>
          <w:rFonts w:eastAsia="Calibri" w:cs="Arial"/>
        </w:rPr>
        <w:t>G</w:t>
      </w:r>
      <w:r w:rsidR="00F05357">
        <w:rPr>
          <w:rFonts w:eastAsia="Calibri" w:cs="Arial"/>
        </w:rPr>
        <w:t xml:space="preserve">rant </w:t>
      </w:r>
      <w:r w:rsidR="00D05D39">
        <w:rPr>
          <w:rFonts w:eastAsia="Calibri" w:cs="Arial"/>
        </w:rPr>
        <w:t>A</w:t>
      </w:r>
      <w:r w:rsidR="00F05357">
        <w:rPr>
          <w:rFonts w:eastAsia="Calibri" w:cs="Arial"/>
        </w:rPr>
        <w:t xml:space="preserve">greements. This will contribute to the NDIA’s ability to track the impact of individual activities funded through the CICD Program as well as the impact of </w:t>
      </w:r>
      <w:r w:rsidR="00933F40">
        <w:rPr>
          <w:rFonts w:eastAsia="Calibri" w:cs="Arial"/>
        </w:rPr>
        <w:t xml:space="preserve">the </w:t>
      </w:r>
      <w:r w:rsidR="00F05357">
        <w:rPr>
          <w:rFonts w:eastAsia="Calibri" w:cs="Arial"/>
        </w:rPr>
        <w:t xml:space="preserve">CICD Program overall. </w:t>
      </w:r>
    </w:p>
    <w:p w14:paraId="022D3D8F" w14:textId="77777777" w:rsidR="00F05357" w:rsidRPr="00A222E4" w:rsidRDefault="00F05357" w:rsidP="00A222E4">
      <w:pPr>
        <w:spacing w:after="120" w:line="240" w:lineRule="auto"/>
        <w:jc w:val="both"/>
        <w:rPr>
          <w:rFonts w:eastAsia="Calibri" w:cs="Arial"/>
        </w:rPr>
      </w:pPr>
      <w:r w:rsidRPr="00A222E4">
        <w:rPr>
          <w:rFonts w:eastAsia="Calibri" w:cs="Arial"/>
        </w:rPr>
        <w:t xml:space="preserve">If </w:t>
      </w:r>
      <w:r w:rsidR="00E95F30" w:rsidRPr="00A222E4">
        <w:rPr>
          <w:rFonts w:eastAsia="Calibri" w:cs="Arial"/>
        </w:rPr>
        <w:t xml:space="preserve">a decision is made to fund </w:t>
      </w:r>
      <w:r w:rsidRPr="00A222E4">
        <w:rPr>
          <w:rFonts w:eastAsia="Calibri" w:cs="Arial"/>
        </w:rPr>
        <w:t xml:space="preserve">an </w:t>
      </w:r>
      <w:r w:rsidR="00E95F30" w:rsidRPr="00A222E4">
        <w:rPr>
          <w:rFonts w:eastAsia="Calibri" w:cs="Arial"/>
        </w:rPr>
        <w:t>A</w:t>
      </w:r>
      <w:r w:rsidRPr="00A222E4">
        <w:rPr>
          <w:rFonts w:eastAsia="Calibri" w:cs="Arial"/>
        </w:rPr>
        <w:t>pplication</w:t>
      </w:r>
      <w:r w:rsidR="00933F40" w:rsidRPr="00A222E4">
        <w:rPr>
          <w:rFonts w:eastAsia="Calibri" w:cs="Arial"/>
        </w:rPr>
        <w:t>,</w:t>
      </w:r>
      <w:r w:rsidR="00F35A6F" w:rsidRPr="00A222E4">
        <w:rPr>
          <w:rFonts w:eastAsia="Calibri" w:cs="Arial"/>
        </w:rPr>
        <w:t xml:space="preserve"> p</w:t>
      </w:r>
      <w:r w:rsidRPr="00A222E4">
        <w:rPr>
          <w:rFonts w:eastAsia="Calibri" w:cs="Arial"/>
        </w:rPr>
        <w:t>erformance indicators will be developed in accordance with the ILC Outcomes Framework</w:t>
      </w:r>
      <w:r w:rsidR="005970F8" w:rsidRPr="00A222E4">
        <w:rPr>
          <w:rFonts w:eastAsia="Calibri" w:cs="Arial"/>
        </w:rPr>
        <w:t xml:space="preserve"> with the minimum reporting requirements to </w:t>
      </w:r>
      <w:r w:rsidRPr="00A222E4">
        <w:rPr>
          <w:rFonts w:eastAsia="Calibri" w:cs="Arial"/>
        </w:rPr>
        <w:t>comprise of two components:</w:t>
      </w:r>
    </w:p>
    <w:p w14:paraId="1C9F3719" w14:textId="77777777" w:rsidR="00F05357" w:rsidRPr="00824AE6" w:rsidRDefault="00F05357" w:rsidP="00824AE6">
      <w:pPr>
        <w:pStyle w:val="ListParagraph"/>
        <w:numPr>
          <w:ilvl w:val="0"/>
          <w:numId w:val="42"/>
        </w:numPr>
        <w:spacing w:after="120" w:line="240" w:lineRule="auto"/>
        <w:jc w:val="both"/>
        <w:rPr>
          <w:rFonts w:eastAsia="Calibri" w:cs="Arial"/>
        </w:rPr>
      </w:pPr>
      <w:r w:rsidRPr="00824AE6">
        <w:rPr>
          <w:rFonts w:eastAsia="Calibri" w:cs="Arial"/>
        </w:rPr>
        <w:t xml:space="preserve">a description </w:t>
      </w:r>
      <w:r w:rsidR="00F35A6F" w:rsidRPr="00824AE6">
        <w:rPr>
          <w:rFonts w:eastAsia="Calibri" w:cs="Arial"/>
        </w:rPr>
        <w:t>of what is being measured (e.g.</w:t>
      </w:r>
      <w:r w:rsidRPr="00824AE6">
        <w:rPr>
          <w:rFonts w:eastAsia="Calibri" w:cs="Arial"/>
        </w:rPr>
        <w:t xml:space="preserve"> activities, performance or outcomes); and </w:t>
      </w:r>
    </w:p>
    <w:p w14:paraId="23116AA4" w14:textId="77777777" w:rsidR="00F05357" w:rsidRPr="00824AE6" w:rsidRDefault="00F05357" w:rsidP="00824AE6">
      <w:pPr>
        <w:pStyle w:val="ListParagraph"/>
        <w:numPr>
          <w:ilvl w:val="0"/>
          <w:numId w:val="42"/>
        </w:numPr>
        <w:spacing w:after="120" w:line="240" w:lineRule="auto"/>
        <w:jc w:val="both"/>
        <w:rPr>
          <w:rFonts w:eastAsia="Calibri" w:cs="Arial"/>
        </w:rPr>
      </w:pPr>
      <w:proofErr w:type="gramStart"/>
      <w:r w:rsidRPr="00824AE6">
        <w:rPr>
          <w:rFonts w:eastAsia="Calibri" w:cs="Arial"/>
        </w:rPr>
        <w:t>t</w:t>
      </w:r>
      <w:r w:rsidR="00933F40" w:rsidRPr="00824AE6">
        <w:rPr>
          <w:rFonts w:eastAsia="Calibri" w:cs="Arial"/>
        </w:rPr>
        <w:t>argets</w:t>
      </w:r>
      <w:proofErr w:type="gramEnd"/>
      <w:r w:rsidR="00933F40" w:rsidRPr="00824AE6">
        <w:rPr>
          <w:rFonts w:eastAsia="Calibri" w:cs="Arial"/>
        </w:rPr>
        <w:t xml:space="preserve"> describing</w:t>
      </w:r>
      <w:r w:rsidRPr="00824AE6">
        <w:rPr>
          <w:rFonts w:eastAsia="Calibri" w:cs="Arial"/>
        </w:rPr>
        <w:t xml:space="preserve"> the level of performance of that indicator (e.g., how many, how often, or how well something is being done).  </w:t>
      </w:r>
    </w:p>
    <w:p w14:paraId="6E34D4AA" w14:textId="7408A65C" w:rsidR="00F05357" w:rsidRPr="00A222E4" w:rsidRDefault="005970F8" w:rsidP="00A222E4">
      <w:pPr>
        <w:spacing w:after="120" w:line="240" w:lineRule="auto"/>
        <w:jc w:val="both"/>
        <w:rPr>
          <w:rFonts w:eastAsia="Calibri" w:cs="Arial"/>
        </w:rPr>
      </w:pPr>
      <w:r w:rsidRPr="00A222E4">
        <w:rPr>
          <w:rFonts w:eastAsia="Calibri" w:cs="Arial"/>
        </w:rPr>
        <w:t xml:space="preserve">Project specific reporting will be defined on an individual project basis. </w:t>
      </w:r>
      <w:r w:rsidR="00F05357" w:rsidRPr="00A222E4">
        <w:rPr>
          <w:rFonts w:eastAsia="Calibri" w:cs="Arial"/>
        </w:rPr>
        <w:t xml:space="preserve">Information needed to evaluate service delivery/project performance, </w:t>
      </w:r>
      <w:r w:rsidR="00E95F30" w:rsidRPr="00A222E4">
        <w:rPr>
          <w:rFonts w:eastAsia="Calibri" w:cs="Arial"/>
        </w:rPr>
        <w:t>will be required to</w:t>
      </w:r>
      <w:r w:rsidR="00F05357" w:rsidRPr="00A222E4">
        <w:rPr>
          <w:rFonts w:eastAsia="Calibri" w:cs="Arial"/>
        </w:rPr>
        <w:t xml:space="preserve"> be reported via the NDIA appro</w:t>
      </w:r>
      <w:r w:rsidR="00933F40" w:rsidRPr="00A222E4">
        <w:rPr>
          <w:rFonts w:eastAsia="Calibri" w:cs="Arial"/>
        </w:rPr>
        <w:t>ved mechanisms outlined in the Grant A</w:t>
      </w:r>
      <w:r w:rsidR="00F05357" w:rsidRPr="00A222E4">
        <w:rPr>
          <w:rFonts w:eastAsia="Calibri" w:cs="Arial"/>
        </w:rPr>
        <w:t>greement with the NDIA. Full details of reporting requ</w:t>
      </w:r>
      <w:r w:rsidR="00933F40" w:rsidRPr="00A222E4">
        <w:rPr>
          <w:rFonts w:eastAsia="Calibri" w:cs="Arial"/>
        </w:rPr>
        <w:t>irements will be listed in the Grant A</w:t>
      </w:r>
      <w:r w:rsidR="00F05357" w:rsidRPr="00A222E4">
        <w:rPr>
          <w:rFonts w:eastAsia="Calibri" w:cs="Arial"/>
        </w:rPr>
        <w:t xml:space="preserve">greement for each </w:t>
      </w:r>
      <w:r w:rsidR="00223316" w:rsidRPr="00A222E4">
        <w:rPr>
          <w:rFonts w:eastAsia="Calibri" w:cs="Arial"/>
        </w:rPr>
        <w:t xml:space="preserve">Grant </w:t>
      </w:r>
      <w:r w:rsidR="00F05357" w:rsidRPr="00A222E4">
        <w:rPr>
          <w:rFonts w:eastAsia="Calibri" w:cs="Arial"/>
        </w:rPr>
        <w:t>Recipient.</w:t>
      </w:r>
    </w:p>
    <w:p w14:paraId="61C9DBFE" w14:textId="77777777" w:rsidR="00F05357" w:rsidRPr="002D7D46" w:rsidRDefault="002D7D46" w:rsidP="002D7D46">
      <w:pPr>
        <w:spacing w:after="0"/>
        <w:rPr>
          <w:rFonts w:eastAsia="Times New Roman" w:cs="Arial"/>
          <w:b/>
          <w:bCs/>
          <w:iCs/>
          <w:lang w:eastAsia="en-AU"/>
        </w:rPr>
      </w:pPr>
      <w:r w:rsidRPr="002D7D46">
        <w:rPr>
          <w:rFonts w:cs="Arial"/>
          <w:b/>
          <w:color w:val="000000" w:themeColor="text1"/>
        </w:rPr>
        <w:t xml:space="preserve">6.2.2 </w:t>
      </w:r>
      <w:r w:rsidR="00F05357" w:rsidRPr="002D7D46">
        <w:rPr>
          <w:b/>
          <w:sz w:val="24"/>
          <w:szCs w:val="24"/>
        </w:rPr>
        <w:t>Activity reporting</w:t>
      </w:r>
    </w:p>
    <w:p w14:paraId="18098840" w14:textId="49D42F90" w:rsidR="00F05357" w:rsidRPr="000B6105" w:rsidRDefault="00F05357" w:rsidP="00F97E83">
      <w:pPr>
        <w:spacing w:after="120" w:line="240" w:lineRule="auto"/>
        <w:jc w:val="both"/>
        <w:rPr>
          <w:rFonts w:eastAsia="Calibri" w:cs="Arial"/>
        </w:rPr>
      </w:pPr>
      <w:r w:rsidRPr="000B6105">
        <w:rPr>
          <w:rFonts w:eastAsia="Calibri" w:cs="Arial"/>
        </w:rPr>
        <w:t>If an applicatio</w:t>
      </w:r>
      <w:r w:rsidR="00933F40" w:rsidRPr="000B6105">
        <w:rPr>
          <w:rFonts w:eastAsia="Calibri" w:cs="Arial"/>
        </w:rPr>
        <w:t>n is approved for funding, the Grant A</w:t>
      </w:r>
      <w:r w:rsidRPr="000B6105">
        <w:rPr>
          <w:rFonts w:eastAsia="Calibri" w:cs="Arial"/>
        </w:rPr>
        <w:t xml:space="preserve">greement will specify the type and frequency of reports the </w:t>
      </w:r>
      <w:r w:rsidR="00223316" w:rsidRPr="000B6105">
        <w:rPr>
          <w:rFonts w:eastAsia="Calibri" w:cs="Arial"/>
        </w:rPr>
        <w:t xml:space="preserve">Grant Recipient </w:t>
      </w:r>
      <w:r w:rsidR="00933F40" w:rsidRPr="000B6105">
        <w:rPr>
          <w:rFonts w:eastAsia="Calibri" w:cs="Arial"/>
        </w:rPr>
        <w:t>will be required to submit.</w:t>
      </w:r>
      <w:r w:rsidRPr="000B6105">
        <w:rPr>
          <w:rFonts w:eastAsia="Calibri" w:cs="Arial"/>
        </w:rPr>
        <w:t xml:space="preserve"> </w:t>
      </w:r>
      <w:r w:rsidR="00933F40" w:rsidRPr="000B6105">
        <w:rPr>
          <w:rFonts w:eastAsia="Calibri" w:cs="Arial"/>
        </w:rPr>
        <w:t>The r</w:t>
      </w:r>
      <w:r w:rsidRPr="000B6105">
        <w:rPr>
          <w:rFonts w:eastAsia="Calibri" w:cs="Arial"/>
        </w:rPr>
        <w:t>eporting requirement</w:t>
      </w:r>
      <w:r w:rsidR="00933F40" w:rsidRPr="000B6105">
        <w:rPr>
          <w:rFonts w:eastAsia="Calibri" w:cs="Arial"/>
        </w:rPr>
        <w:t>s</w:t>
      </w:r>
      <w:r w:rsidRPr="000B6105">
        <w:rPr>
          <w:rFonts w:eastAsia="Calibri" w:cs="Arial"/>
        </w:rPr>
        <w:t xml:space="preserve"> will fall into two categories; activity reporting and financial reporting. </w:t>
      </w:r>
    </w:p>
    <w:p w14:paraId="40BCC515" w14:textId="77777777" w:rsidR="00F05357" w:rsidRPr="000B6105" w:rsidRDefault="00F05357" w:rsidP="000B6105">
      <w:pPr>
        <w:spacing w:after="120" w:line="240" w:lineRule="auto"/>
        <w:jc w:val="both"/>
        <w:rPr>
          <w:rFonts w:eastAsia="Calibri" w:cs="Arial"/>
        </w:rPr>
      </w:pPr>
      <w:r w:rsidRPr="000B6105">
        <w:rPr>
          <w:rFonts w:eastAsia="Calibri" w:cs="Arial"/>
          <w:b/>
        </w:rPr>
        <w:t>Activity reports:</w:t>
      </w:r>
      <w:r w:rsidRPr="000B6105">
        <w:rPr>
          <w:rFonts w:eastAsia="Calibri" w:cs="Arial"/>
        </w:rPr>
        <w:t xml:space="preserve"> detail progress of the grant activities. The form and content of activity reporting will vary according to the</w:t>
      </w:r>
      <w:r w:rsidR="00933F40" w:rsidRPr="000B6105">
        <w:rPr>
          <w:rFonts w:eastAsia="Calibri" w:cs="Arial"/>
        </w:rPr>
        <w:t xml:space="preserve"> type of activity being funded.</w:t>
      </w:r>
      <w:r w:rsidRPr="000B6105">
        <w:rPr>
          <w:rFonts w:eastAsia="Calibri" w:cs="Arial"/>
        </w:rPr>
        <w:t xml:space="preserve"> The frequency and type of reporting required will also be determined b</w:t>
      </w:r>
      <w:r w:rsidR="00933F40" w:rsidRPr="000B6105">
        <w:rPr>
          <w:rFonts w:eastAsia="Calibri" w:cs="Arial"/>
        </w:rPr>
        <w:t>y the size of the grant amount</w:t>
      </w:r>
      <w:r w:rsidR="00885A21" w:rsidRPr="000B6105">
        <w:rPr>
          <w:rFonts w:eastAsia="Calibri" w:cs="Arial"/>
        </w:rPr>
        <w:t xml:space="preserve"> and its risk rating</w:t>
      </w:r>
      <w:r w:rsidR="00933F40" w:rsidRPr="000B6105">
        <w:rPr>
          <w:rFonts w:eastAsia="Calibri" w:cs="Arial"/>
        </w:rPr>
        <w:t>.</w:t>
      </w:r>
      <w:r w:rsidRPr="000B6105">
        <w:rPr>
          <w:rFonts w:eastAsia="Calibri" w:cs="Arial"/>
        </w:rPr>
        <w:t xml:space="preserve"> The detail of reporting requirements for each Grant Recipient may include</w:t>
      </w:r>
      <w:r w:rsidR="00205F48" w:rsidRPr="000B6105">
        <w:rPr>
          <w:rFonts w:eastAsia="Calibri" w:cs="Arial"/>
        </w:rPr>
        <w:t>:</w:t>
      </w:r>
    </w:p>
    <w:p w14:paraId="24E19B8F" w14:textId="77777777" w:rsidR="00F05357" w:rsidRPr="000B6105" w:rsidRDefault="00F05357"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monitoring</w:t>
      </w:r>
      <w:proofErr w:type="gramEnd"/>
      <w:r w:rsidRPr="000B6105">
        <w:rPr>
          <w:rFonts w:eastAsia="Calibri" w:cs="Arial"/>
        </w:rPr>
        <w:t xml:space="preserve"> and</w:t>
      </w:r>
      <w:r w:rsidR="00933F40" w:rsidRPr="000B6105">
        <w:rPr>
          <w:rFonts w:eastAsia="Calibri" w:cs="Arial"/>
        </w:rPr>
        <w:t xml:space="preserve"> reporting of process outcomes.</w:t>
      </w:r>
      <w:r w:rsidRPr="000B6105">
        <w:rPr>
          <w:rFonts w:eastAsia="Calibri" w:cs="Arial"/>
        </w:rPr>
        <w:t xml:space="preserve"> This may include identification of enablers and barriers to successful implementation of the activity as well as Grant Recipient’s reflections on the process of embedding an outcomes orientation in their business.</w:t>
      </w:r>
    </w:p>
    <w:p w14:paraId="7E198A1F" w14:textId="77777777" w:rsidR="00F05357" w:rsidRPr="000B6105" w:rsidRDefault="00205F48"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m</w:t>
      </w:r>
      <w:r w:rsidR="00F05357" w:rsidRPr="000B6105">
        <w:rPr>
          <w:rFonts w:eastAsia="Calibri" w:cs="Arial"/>
        </w:rPr>
        <w:t>onitoring</w:t>
      </w:r>
      <w:proofErr w:type="gramEnd"/>
      <w:r w:rsidR="00F05357" w:rsidRPr="000B6105">
        <w:rPr>
          <w:rFonts w:eastAsia="Calibri" w:cs="Arial"/>
        </w:rPr>
        <w:t xml:space="preserve"> and </w:t>
      </w:r>
      <w:r w:rsidR="00933F40" w:rsidRPr="000B6105">
        <w:rPr>
          <w:rFonts w:eastAsia="Calibri" w:cs="Arial"/>
        </w:rPr>
        <w:t>reporting of activity outcomes.</w:t>
      </w:r>
      <w:r w:rsidR="00F05357" w:rsidRPr="000B6105">
        <w:rPr>
          <w:rFonts w:eastAsia="Calibri" w:cs="Arial"/>
        </w:rPr>
        <w:t xml:space="preserve"> This may include measures of outputs (how much is being done), quality (how well is it being done) and the difference made </w:t>
      </w:r>
      <w:r w:rsidR="00F05357" w:rsidRPr="000B6105">
        <w:rPr>
          <w:rFonts w:eastAsia="Calibri" w:cs="Arial"/>
        </w:rPr>
        <w:lastRenderedPageBreak/>
        <w:t xml:space="preserve">(what was the change for the beneficiaries of the activity) in accordance with key performance indicators in the </w:t>
      </w:r>
      <w:r w:rsidR="00933F40" w:rsidRPr="000B6105">
        <w:rPr>
          <w:rFonts w:eastAsia="Calibri" w:cs="Arial"/>
        </w:rPr>
        <w:t>Grant A</w:t>
      </w:r>
      <w:r w:rsidR="00F05357" w:rsidRPr="000B6105">
        <w:rPr>
          <w:rFonts w:eastAsia="Calibri" w:cs="Arial"/>
        </w:rPr>
        <w:t>greement.</w:t>
      </w:r>
    </w:p>
    <w:p w14:paraId="34D4CAE9" w14:textId="77777777" w:rsidR="00F05357" w:rsidRPr="000B6105" w:rsidRDefault="00933F40" w:rsidP="000B6105">
      <w:pPr>
        <w:spacing w:after="120" w:line="240" w:lineRule="auto"/>
        <w:jc w:val="both"/>
        <w:rPr>
          <w:rFonts w:eastAsia="Calibri" w:cs="Arial"/>
        </w:rPr>
      </w:pPr>
      <w:r w:rsidRPr="000B6105">
        <w:rPr>
          <w:rFonts w:eastAsia="Calibri" w:cs="Arial"/>
          <w:b/>
        </w:rPr>
        <w:t>Financial reports:</w:t>
      </w:r>
      <w:r w:rsidR="00F05357" w:rsidRPr="000B6105">
        <w:rPr>
          <w:rFonts w:eastAsia="Calibri" w:cs="Arial"/>
        </w:rPr>
        <w:t xml:space="preserve"> cover a range of financial requirements and obligations which must be met by the Grant Recipient, some of which are common to each agreement and others which will be negotiated as specific deliverables or discrete reporting elements unique to particular grants depending on the si</w:t>
      </w:r>
      <w:r w:rsidRPr="000B6105">
        <w:rPr>
          <w:rFonts w:eastAsia="Calibri" w:cs="Arial"/>
        </w:rPr>
        <w:t>ze and complexity of the grant.</w:t>
      </w:r>
      <w:r w:rsidR="00F05357" w:rsidRPr="000B6105">
        <w:rPr>
          <w:rFonts w:eastAsia="Calibri" w:cs="Arial"/>
        </w:rPr>
        <w:t xml:space="preserve"> These requirements may include:</w:t>
      </w:r>
    </w:p>
    <w:p w14:paraId="62792C07" w14:textId="77777777" w:rsidR="00F05357" w:rsidRPr="000B6105" w:rsidRDefault="00F05357" w:rsidP="000B6105">
      <w:pPr>
        <w:pStyle w:val="ListParagraph"/>
        <w:numPr>
          <w:ilvl w:val="0"/>
          <w:numId w:val="42"/>
        </w:numPr>
        <w:spacing w:after="120" w:line="240" w:lineRule="auto"/>
        <w:jc w:val="both"/>
        <w:rPr>
          <w:rFonts w:eastAsia="Calibri" w:cs="Arial"/>
        </w:rPr>
      </w:pPr>
      <w:r w:rsidRPr="000B6105">
        <w:rPr>
          <w:rFonts w:eastAsia="Calibri" w:cs="Arial"/>
        </w:rPr>
        <w:t xml:space="preserve">Financial acquittal reports reflecting accurate records and accounts for </w:t>
      </w:r>
      <w:r w:rsidR="00933F40" w:rsidRPr="000B6105">
        <w:rPr>
          <w:rFonts w:eastAsia="Calibri" w:cs="Arial"/>
        </w:rPr>
        <w:t>expenditure of all grant funds</w:t>
      </w:r>
      <w:r w:rsidR="00537EB8" w:rsidRPr="000B6105">
        <w:rPr>
          <w:rFonts w:eastAsia="Calibri" w:cs="Arial"/>
        </w:rPr>
        <w:t>;</w:t>
      </w:r>
      <w:r w:rsidRPr="000B6105">
        <w:rPr>
          <w:rFonts w:eastAsia="Calibri" w:cs="Arial"/>
        </w:rPr>
        <w:t xml:space="preserve"> </w:t>
      </w:r>
    </w:p>
    <w:p w14:paraId="5D9AEB26" w14:textId="77777777" w:rsidR="00F05357" w:rsidRPr="000B6105" w:rsidRDefault="00F05357" w:rsidP="000B6105">
      <w:pPr>
        <w:pStyle w:val="ListParagraph"/>
        <w:numPr>
          <w:ilvl w:val="0"/>
          <w:numId w:val="42"/>
        </w:numPr>
        <w:spacing w:after="120" w:line="240" w:lineRule="auto"/>
        <w:jc w:val="both"/>
        <w:rPr>
          <w:rFonts w:eastAsia="Calibri" w:cs="Arial"/>
        </w:rPr>
      </w:pPr>
      <w:r w:rsidRPr="000B6105">
        <w:rPr>
          <w:rFonts w:eastAsia="Calibri" w:cs="Arial"/>
        </w:rPr>
        <w:t>Activity Audits. Usually reserved for high-risk, high-value grant activities, or where deemed necessary by the NDIA (</w:t>
      </w:r>
      <w:r w:rsidR="0051671E" w:rsidRPr="000B6105">
        <w:rPr>
          <w:rFonts w:eastAsia="Calibri" w:cs="Arial"/>
        </w:rPr>
        <w:t>t</w:t>
      </w:r>
      <w:r w:rsidRPr="000B6105">
        <w:rPr>
          <w:rFonts w:eastAsia="Calibri" w:cs="Arial"/>
        </w:rPr>
        <w:t xml:space="preserve">he </w:t>
      </w:r>
      <w:r w:rsidR="00933F40" w:rsidRPr="000B6105">
        <w:rPr>
          <w:rFonts w:eastAsia="Calibri" w:cs="Arial"/>
        </w:rPr>
        <w:t>Grant A</w:t>
      </w:r>
      <w:r w:rsidRPr="000B6105">
        <w:rPr>
          <w:rFonts w:eastAsia="Calibri" w:cs="Arial"/>
        </w:rPr>
        <w:t>greement template allows for external audits at the NDIA’s discretion); and</w:t>
      </w:r>
    </w:p>
    <w:p w14:paraId="1B3BEC25" w14:textId="77777777" w:rsidR="00F05357" w:rsidRPr="000B6105" w:rsidRDefault="00F05357" w:rsidP="000B6105">
      <w:pPr>
        <w:pStyle w:val="ListParagraph"/>
        <w:numPr>
          <w:ilvl w:val="0"/>
          <w:numId w:val="42"/>
        </w:numPr>
        <w:spacing w:after="120" w:line="240" w:lineRule="auto"/>
        <w:jc w:val="both"/>
        <w:rPr>
          <w:rFonts w:eastAsia="Calibri" w:cs="Arial"/>
        </w:rPr>
      </w:pPr>
      <w:r w:rsidRPr="000B6105">
        <w:rPr>
          <w:rFonts w:eastAsia="Calibri" w:cs="Arial"/>
        </w:rPr>
        <w:t>Milestone or periodic reports. The number and type of these reports will be specified on an individual grant basis</w:t>
      </w:r>
      <w:r w:rsidR="0051671E" w:rsidRPr="000B6105">
        <w:rPr>
          <w:rFonts w:eastAsia="Calibri" w:cs="Arial"/>
        </w:rPr>
        <w:t xml:space="preserve"> in the Grant Agreement</w:t>
      </w:r>
      <w:r w:rsidRPr="000B6105">
        <w:rPr>
          <w:rFonts w:eastAsia="Calibri" w:cs="Arial"/>
        </w:rPr>
        <w:t>.</w:t>
      </w:r>
    </w:p>
    <w:p w14:paraId="4040A375" w14:textId="77777777" w:rsidR="0048228D" w:rsidRDefault="0048228D" w:rsidP="00F97E83">
      <w:pPr>
        <w:pStyle w:val="ListParagraph"/>
        <w:widowControl w:val="0"/>
        <w:spacing w:after="0"/>
        <w:ind w:left="-284" w:firstLine="284"/>
        <w:jc w:val="both"/>
        <w:rPr>
          <w:b/>
        </w:rPr>
      </w:pPr>
    </w:p>
    <w:p w14:paraId="4D2D1A11" w14:textId="77777777" w:rsidR="00223316" w:rsidRPr="00223316" w:rsidRDefault="00223316" w:rsidP="00F97E83">
      <w:pPr>
        <w:pStyle w:val="ListParagraph"/>
        <w:widowControl w:val="0"/>
        <w:spacing w:after="0"/>
        <w:ind w:left="-284" w:firstLine="284"/>
        <w:jc w:val="both"/>
        <w:rPr>
          <w:b/>
        </w:rPr>
      </w:pPr>
      <w:r w:rsidRPr="00223316">
        <w:rPr>
          <w:b/>
        </w:rPr>
        <w:t>Information Technology</w:t>
      </w:r>
    </w:p>
    <w:p w14:paraId="5BB6DF3D" w14:textId="0169A453" w:rsidR="00F05357" w:rsidRPr="000B6105" w:rsidRDefault="00F05357" w:rsidP="000B6105">
      <w:pPr>
        <w:spacing w:after="120" w:line="240" w:lineRule="auto"/>
        <w:jc w:val="both"/>
        <w:rPr>
          <w:rFonts w:eastAsia="Calibri" w:cs="Arial"/>
        </w:rPr>
      </w:pPr>
      <w:r w:rsidRPr="000B6105">
        <w:rPr>
          <w:rFonts w:eastAsia="Calibri" w:cs="Arial"/>
        </w:rPr>
        <w:t xml:space="preserve">CICD Program Grant Recipients may be required to have systems in place to allow them to meet their data collection and </w:t>
      </w:r>
      <w:r w:rsidR="00223316" w:rsidRPr="000B6105">
        <w:rPr>
          <w:rFonts w:eastAsia="Calibri" w:cs="Arial"/>
        </w:rPr>
        <w:t xml:space="preserve">reporting obligations outlined in </w:t>
      </w:r>
      <w:proofErr w:type="gramStart"/>
      <w:r w:rsidR="00223316" w:rsidRPr="000B6105">
        <w:rPr>
          <w:rFonts w:eastAsia="Calibri" w:cs="Arial"/>
        </w:rPr>
        <w:t>the</w:t>
      </w:r>
      <w:r w:rsidR="004E44CF" w:rsidRPr="000B6105">
        <w:rPr>
          <w:rFonts w:eastAsia="Calibri" w:cs="Arial"/>
        </w:rPr>
        <w:t>ir  Grant</w:t>
      </w:r>
      <w:proofErr w:type="gramEnd"/>
      <w:r w:rsidR="004E44CF" w:rsidRPr="000B6105">
        <w:rPr>
          <w:rFonts w:eastAsia="Calibri" w:cs="Arial"/>
        </w:rPr>
        <w:t xml:space="preserve"> Agreement</w:t>
      </w:r>
      <w:r w:rsidR="00223316" w:rsidRPr="000B6105">
        <w:rPr>
          <w:rFonts w:eastAsia="Calibri" w:cs="Arial"/>
        </w:rPr>
        <w:t>.</w:t>
      </w:r>
      <w:r w:rsidRPr="000B6105">
        <w:rPr>
          <w:rFonts w:eastAsia="Calibri" w:cs="Arial"/>
        </w:rPr>
        <w:t xml:space="preserve"> </w:t>
      </w:r>
    </w:p>
    <w:p w14:paraId="119EFCE2" w14:textId="77777777" w:rsidR="00F05357" w:rsidRPr="000B6105" w:rsidRDefault="00F05357" w:rsidP="000B6105">
      <w:pPr>
        <w:spacing w:after="120" w:line="240" w:lineRule="auto"/>
        <w:jc w:val="both"/>
        <w:rPr>
          <w:rFonts w:eastAsia="Calibri" w:cs="Arial"/>
        </w:rPr>
      </w:pPr>
      <w:r w:rsidRPr="000B6105">
        <w:rPr>
          <w:rFonts w:eastAsia="Calibri" w:cs="Arial"/>
        </w:rPr>
        <w:t xml:space="preserve">Performance information (e.g. client characteristics and service delivery information) </w:t>
      </w:r>
      <w:r w:rsidR="00F84140" w:rsidRPr="000B6105">
        <w:rPr>
          <w:rFonts w:eastAsia="Calibri" w:cs="Arial"/>
        </w:rPr>
        <w:t>may</w:t>
      </w:r>
      <w:r w:rsidRPr="000B6105">
        <w:rPr>
          <w:rFonts w:eastAsia="Calibri" w:cs="Arial"/>
        </w:rPr>
        <w:t xml:space="preserve"> be required to be collected by service providers at the client leve</w:t>
      </w:r>
      <w:r w:rsidR="00933F40" w:rsidRPr="000B6105">
        <w:rPr>
          <w:rFonts w:eastAsia="Calibri" w:cs="Arial"/>
        </w:rPr>
        <w:t>l and entered directly into the</w:t>
      </w:r>
      <w:r w:rsidRPr="000B6105">
        <w:rPr>
          <w:rFonts w:eastAsia="Calibri" w:cs="Arial"/>
        </w:rPr>
        <w:t xml:space="preserve"> </w:t>
      </w:r>
      <w:r w:rsidR="00EF3412" w:rsidRPr="000B6105">
        <w:rPr>
          <w:rFonts w:eastAsia="Calibri" w:cs="Arial"/>
        </w:rPr>
        <w:t xml:space="preserve">NDIA </w:t>
      </w:r>
      <w:r w:rsidRPr="000B6105">
        <w:rPr>
          <w:rFonts w:eastAsia="Calibri" w:cs="Arial"/>
        </w:rPr>
        <w:t>client data capture system, its predecessor or via an NDIA approved alternative mechanism. Where the collection of client level data is not appropriate for instance due to the activity involving a large group, aggregate reporting will be permitted.</w:t>
      </w:r>
    </w:p>
    <w:p w14:paraId="1B5815CA" w14:textId="77777777" w:rsidR="00F05357" w:rsidRPr="000B6105" w:rsidRDefault="00F05357" w:rsidP="000B6105">
      <w:pPr>
        <w:spacing w:after="120" w:line="240" w:lineRule="auto"/>
        <w:jc w:val="both"/>
        <w:rPr>
          <w:rFonts w:eastAsia="Calibri" w:cs="Arial"/>
        </w:rPr>
      </w:pPr>
      <w:r w:rsidRPr="000B6105">
        <w:rPr>
          <w:rFonts w:eastAsia="Calibri" w:cs="Arial"/>
        </w:rPr>
        <w:t>Information must be provided in accordance with the Data Exchange Protocols available at https://dex.dss.gov.au/policy-guidance/dex_data_exchange_protocols/</w:t>
      </w:r>
    </w:p>
    <w:p w14:paraId="1D4895E4" w14:textId="4C584D51" w:rsidR="00F05357" w:rsidRPr="00933F40" w:rsidRDefault="00F84140" w:rsidP="00891042">
      <w:pPr>
        <w:spacing w:after="0"/>
        <w:jc w:val="both"/>
      </w:pPr>
      <w:r>
        <w:t xml:space="preserve">Unless otherwise agreed </w:t>
      </w:r>
      <w:r w:rsidR="008A35E2">
        <w:t xml:space="preserve">with the NDIA </w:t>
      </w:r>
      <w:r>
        <w:t>t</w:t>
      </w:r>
      <w:r w:rsidR="00F05357" w:rsidRPr="00933F40">
        <w:t>h</w:t>
      </w:r>
      <w:r w:rsidR="004639F7">
        <w:t>is</w:t>
      </w:r>
      <w:r w:rsidR="00F05357" w:rsidRPr="00933F40">
        <w:t xml:space="preserve"> reporting platform will:</w:t>
      </w:r>
    </w:p>
    <w:p w14:paraId="04AB0574" w14:textId="7CA3FCC3" w:rsidR="00F05357" w:rsidRPr="000B6105" w:rsidRDefault="008A35E2" w:rsidP="000B6105">
      <w:pPr>
        <w:pStyle w:val="ListParagraph"/>
        <w:numPr>
          <w:ilvl w:val="0"/>
          <w:numId w:val="42"/>
        </w:numPr>
        <w:spacing w:after="120" w:line="240" w:lineRule="auto"/>
        <w:jc w:val="both"/>
        <w:rPr>
          <w:rFonts w:eastAsia="Calibri" w:cs="Arial"/>
        </w:rPr>
      </w:pPr>
      <w:r w:rsidRPr="000B6105">
        <w:rPr>
          <w:rFonts w:eastAsia="Calibri" w:cs="Arial"/>
        </w:rPr>
        <w:t>b</w:t>
      </w:r>
      <w:r w:rsidR="00F05357" w:rsidRPr="000B6105">
        <w:rPr>
          <w:rFonts w:eastAsia="Calibri" w:cs="Arial"/>
        </w:rPr>
        <w:t>e a web based portal</w:t>
      </w:r>
      <w:r w:rsidRPr="000B6105">
        <w:rPr>
          <w:rFonts w:eastAsia="Calibri" w:cs="Arial"/>
        </w:rPr>
        <w:t>; and</w:t>
      </w:r>
    </w:p>
    <w:p w14:paraId="2FFCDA68" w14:textId="2F1B2F28" w:rsidR="00F05357" w:rsidRPr="000B6105" w:rsidRDefault="008A35E2" w:rsidP="000B6105">
      <w:pPr>
        <w:pStyle w:val="ListParagraph"/>
        <w:numPr>
          <w:ilvl w:val="0"/>
          <w:numId w:val="42"/>
        </w:numPr>
        <w:spacing w:after="120" w:line="240" w:lineRule="auto"/>
        <w:jc w:val="both"/>
        <w:rPr>
          <w:rFonts w:eastAsia="Calibri" w:cs="Arial"/>
        </w:rPr>
      </w:pPr>
      <w:r w:rsidRPr="000B6105">
        <w:rPr>
          <w:rFonts w:eastAsia="Calibri" w:cs="Arial"/>
        </w:rPr>
        <w:t>a</w:t>
      </w:r>
      <w:r w:rsidR="00F05357" w:rsidRPr="000B6105">
        <w:rPr>
          <w:rFonts w:eastAsia="Calibri" w:cs="Arial"/>
        </w:rPr>
        <w:t>llow submission of data through external approved third party applications</w:t>
      </w:r>
      <w:r w:rsidRPr="000B6105">
        <w:rPr>
          <w:rFonts w:eastAsia="Calibri" w:cs="Arial"/>
        </w:rPr>
        <w:t>; and</w:t>
      </w:r>
    </w:p>
    <w:p w14:paraId="28B4D8C1" w14:textId="399DD0CE" w:rsidR="00891042" w:rsidRPr="000B6105" w:rsidRDefault="008A35E2"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s</w:t>
      </w:r>
      <w:r w:rsidR="00F05357" w:rsidRPr="000B6105">
        <w:rPr>
          <w:rFonts w:eastAsia="Calibri" w:cs="Arial"/>
        </w:rPr>
        <w:t>upport</w:t>
      </w:r>
      <w:proofErr w:type="gramEnd"/>
      <w:r w:rsidR="00F05357" w:rsidRPr="000B6105">
        <w:rPr>
          <w:rFonts w:eastAsia="Calibri" w:cs="Arial"/>
        </w:rPr>
        <w:t xml:space="preserve"> submission of data through other approved methods</w:t>
      </w:r>
      <w:r w:rsidRPr="000B6105">
        <w:rPr>
          <w:rFonts w:eastAsia="Calibri" w:cs="Arial"/>
        </w:rPr>
        <w:t>.</w:t>
      </w:r>
      <w:r w:rsidR="00F05357" w:rsidRPr="000B6105">
        <w:rPr>
          <w:rFonts w:eastAsia="Calibri" w:cs="Arial"/>
        </w:rPr>
        <w:t xml:space="preserve"> </w:t>
      </w:r>
    </w:p>
    <w:p w14:paraId="3CEC1BA3" w14:textId="39223F3B" w:rsidR="00F05357" w:rsidRPr="00933F40" w:rsidRDefault="00F05357" w:rsidP="00891042">
      <w:pPr>
        <w:spacing w:after="0"/>
        <w:jc w:val="both"/>
      </w:pPr>
      <w:r w:rsidRPr="00933F40">
        <w:t xml:space="preserve">Performance information required to be collected </w:t>
      </w:r>
      <w:r w:rsidR="00F14D85">
        <w:t xml:space="preserve">by Grant Recipients </w:t>
      </w:r>
      <w:r w:rsidRPr="00933F40">
        <w:t>may include (but is not limited to):</w:t>
      </w:r>
    </w:p>
    <w:p w14:paraId="48ED068B" w14:textId="5E0DF490" w:rsidR="00F05357" w:rsidRPr="000B6105" w:rsidRDefault="00F14D85" w:rsidP="000B6105">
      <w:pPr>
        <w:pStyle w:val="ListParagraph"/>
        <w:numPr>
          <w:ilvl w:val="0"/>
          <w:numId w:val="42"/>
        </w:numPr>
        <w:spacing w:after="120" w:line="240" w:lineRule="auto"/>
        <w:jc w:val="both"/>
        <w:rPr>
          <w:rFonts w:eastAsia="Calibri" w:cs="Arial"/>
        </w:rPr>
      </w:pPr>
      <w:r w:rsidRPr="000B6105">
        <w:rPr>
          <w:rFonts w:eastAsia="Calibri" w:cs="Arial"/>
        </w:rPr>
        <w:t>i</w:t>
      </w:r>
      <w:r w:rsidR="00F05357" w:rsidRPr="000B6105">
        <w:rPr>
          <w:rFonts w:eastAsia="Calibri" w:cs="Arial"/>
        </w:rPr>
        <w:t xml:space="preserve">ndividual identity characteristics  </w:t>
      </w:r>
    </w:p>
    <w:p w14:paraId="4820E387" w14:textId="47965618" w:rsidR="00F05357" w:rsidRPr="000B6105" w:rsidRDefault="00F14D85" w:rsidP="000B6105">
      <w:pPr>
        <w:pStyle w:val="ListParagraph"/>
        <w:numPr>
          <w:ilvl w:val="0"/>
          <w:numId w:val="42"/>
        </w:numPr>
        <w:spacing w:after="120" w:line="240" w:lineRule="auto"/>
        <w:jc w:val="both"/>
        <w:rPr>
          <w:rFonts w:eastAsia="Calibri" w:cs="Arial"/>
        </w:rPr>
      </w:pPr>
      <w:r w:rsidRPr="000B6105">
        <w:rPr>
          <w:rFonts w:eastAsia="Calibri" w:cs="Arial"/>
        </w:rPr>
        <w:t>i</w:t>
      </w:r>
      <w:r w:rsidR="00F05357" w:rsidRPr="000B6105">
        <w:rPr>
          <w:rFonts w:eastAsia="Calibri" w:cs="Arial"/>
        </w:rPr>
        <w:t>ndividual demographic characteristics</w:t>
      </w:r>
    </w:p>
    <w:p w14:paraId="30C59480" w14:textId="3F2D1D00" w:rsidR="00F05357" w:rsidRPr="000B6105" w:rsidRDefault="00F14D85" w:rsidP="000B6105">
      <w:pPr>
        <w:pStyle w:val="ListParagraph"/>
        <w:numPr>
          <w:ilvl w:val="0"/>
          <w:numId w:val="42"/>
        </w:numPr>
        <w:spacing w:after="120" w:line="240" w:lineRule="auto"/>
        <w:jc w:val="both"/>
        <w:rPr>
          <w:rFonts w:eastAsia="Calibri" w:cs="Arial"/>
        </w:rPr>
      </w:pPr>
      <w:r w:rsidRPr="000B6105">
        <w:rPr>
          <w:rFonts w:eastAsia="Calibri" w:cs="Arial"/>
        </w:rPr>
        <w:t xml:space="preserve">activity </w:t>
      </w:r>
      <w:r w:rsidR="00F05357" w:rsidRPr="000B6105">
        <w:rPr>
          <w:rFonts w:eastAsia="Calibri" w:cs="Arial"/>
        </w:rPr>
        <w:t>information</w:t>
      </w:r>
      <w:r w:rsidRPr="000B6105">
        <w:rPr>
          <w:rFonts w:eastAsia="Calibri" w:cs="Arial"/>
        </w:rPr>
        <w:t>; and</w:t>
      </w:r>
    </w:p>
    <w:p w14:paraId="26DEBFE7" w14:textId="60254355" w:rsidR="00933F40" w:rsidRPr="000B6105" w:rsidRDefault="00F14D85"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client</w:t>
      </w:r>
      <w:proofErr w:type="gramEnd"/>
      <w:r w:rsidRPr="000B6105">
        <w:rPr>
          <w:rFonts w:eastAsia="Calibri" w:cs="Arial"/>
        </w:rPr>
        <w:t xml:space="preserve"> </w:t>
      </w:r>
      <w:r w:rsidR="00F05357" w:rsidRPr="000B6105">
        <w:rPr>
          <w:rFonts w:eastAsia="Calibri" w:cs="Arial"/>
        </w:rPr>
        <w:t>outcomes</w:t>
      </w:r>
      <w:r w:rsidR="002C060A" w:rsidRPr="000B6105">
        <w:rPr>
          <w:rFonts w:eastAsia="Calibri" w:cs="Arial"/>
        </w:rPr>
        <w:t>.</w:t>
      </w:r>
    </w:p>
    <w:p w14:paraId="4A74CCBF" w14:textId="77777777" w:rsidR="00F05357" w:rsidRPr="002D7D46" w:rsidRDefault="0005193F" w:rsidP="00A5376A">
      <w:pPr>
        <w:pStyle w:val="Heading1"/>
        <w:numPr>
          <w:ilvl w:val="0"/>
          <w:numId w:val="5"/>
        </w:numPr>
        <w:spacing w:before="240"/>
        <w:ind w:left="567" w:hanging="567"/>
        <w:jc w:val="both"/>
        <w:rPr>
          <w:rFonts w:cs="Arial"/>
          <w:sz w:val="30"/>
          <w:szCs w:val="30"/>
        </w:rPr>
      </w:pPr>
      <w:bookmarkStart w:id="1431" w:name="_Toc466630181"/>
      <w:r w:rsidRPr="002D7D46">
        <w:rPr>
          <w:rFonts w:cs="Arial"/>
          <w:sz w:val="30"/>
          <w:szCs w:val="30"/>
        </w:rPr>
        <w:t xml:space="preserve">CICD Program </w:t>
      </w:r>
      <w:r w:rsidR="00F05357" w:rsidRPr="002D7D46">
        <w:rPr>
          <w:rFonts w:cs="Arial"/>
          <w:sz w:val="30"/>
          <w:szCs w:val="30"/>
        </w:rPr>
        <w:t>Evaluation</w:t>
      </w:r>
      <w:bookmarkEnd w:id="1431"/>
    </w:p>
    <w:p w14:paraId="7DDF8E54" w14:textId="7B3BAC30" w:rsidR="00537EB8" w:rsidRPr="000B6105" w:rsidRDefault="00F05357" w:rsidP="00F05357">
      <w:pPr>
        <w:spacing w:after="120" w:line="240" w:lineRule="auto"/>
        <w:jc w:val="both"/>
        <w:rPr>
          <w:rFonts w:eastAsia="Calibri" w:cs="Arial"/>
        </w:rPr>
      </w:pPr>
      <w:r w:rsidRPr="000B6105">
        <w:rPr>
          <w:rFonts w:eastAsia="Calibri" w:cs="Arial"/>
        </w:rPr>
        <w:t>The NDIA monitors and evaluates program performance to ensure activities and Grant Recipients deliver outcomes for people with disability and have a focus on NDIA objectives through effective and efficient use of funds and resources.</w:t>
      </w:r>
      <w:r w:rsidR="00E36011" w:rsidRPr="000B6105">
        <w:rPr>
          <w:rFonts w:eastAsia="Calibri" w:cs="Arial"/>
        </w:rPr>
        <w:t xml:space="preserve"> </w:t>
      </w:r>
      <w:r w:rsidR="008B5407" w:rsidRPr="000B6105">
        <w:rPr>
          <w:rFonts w:eastAsia="Calibri" w:cs="Arial"/>
        </w:rPr>
        <w:t>Grant Recipient</w:t>
      </w:r>
      <w:r w:rsidR="002C58FC" w:rsidRPr="000B6105">
        <w:rPr>
          <w:rFonts w:eastAsia="Calibri" w:cs="Arial"/>
        </w:rPr>
        <w:t xml:space="preserve">s </w:t>
      </w:r>
      <w:r w:rsidR="00E36011" w:rsidRPr="000B6105">
        <w:rPr>
          <w:rFonts w:eastAsia="Calibri" w:cs="Arial"/>
        </w:rPr>
        <w:t>who receive CICD Program funding will be required to participate in, and cooperate with, any evaluation activities the NDIA may establish. This requirement will be outlined in respective Grant Agreements and participation in an evaluation process will be at the</w:t>
      </w:r>
      <w:r w:rsidR="008B5407" w:rsidRPr="000B6105">
        <w:rPr>
          <w:rFonts w:eastAsia="Calibri" w:cs="Arial"/>
        </w:rPr>
        <w:t xml:space="preserve"> Grant Recipient’s</w:t>
      </w:r>
      <w:r w:rsidR="00E36011" w:rsidRPr="000B6105">
        <w:rPr>
          <w:rFonts w:eastAsia="Calibri" w:cs="Arial"/>
        </w:rPr>
        <w:t xml:space="preserve"> expense. </w:t>
      </w:r>
    </w:p>
    <w:p w14:paraId="04642FA5" w14:textId="0D23976F" w:rsidR="00F05357" w:rsidRPr="000B6105" w:rsidRDefault="00F05357" w:rsidP="00F05357">
      <w:pPr>
        <w:spacing w:after="120" w:line="240" w:lineRule="auto"/>
        <w:jc w:val="both"/>
        <w:rPr>
          <w:rFonts w:eastAsia="Calibri" w:cs="Arial"/>
        </w:rPr>
      </w:pPr>
      <w:r w:rsidRPr="000B6105">
        <w:rPr>
          <w:rFonts w:eastAsia="Calibri" w:cs="Arial"/>
        </w:rPr>
        <w:t xml:space="preserve">The CICD Program is expected to contribute to the overall goal of the NDIS to increase the social and economic participation of people with disability. The NDIA expresses this goal as increasing the opportunities for people with disability to live an ordinary life. Measuring the impact of CICD Program activities, at both the individual and community level, will be important to demonstrating the contribution </w:t>
      </w:r>
      <w:r w:rsidR="000F24F8" w:rsidRPr="000B6105">
        <w:rPr>
          <w:rFonts w:eastAsia="Calibri" w:cs="Arial"/>
        </w:rPr>
        <w:t xml:space="preserve">of the CICD Program to closing the gap in life outcomes for people with disability compared to those without disability and in reducing the </w:t>
      </w:r>
      <w:r w:rsidR="000F24F8" w:rsidRPr="000B6105">
        <w:rPr>
          <w:rFonts w:eastAsia="Calibri" w:cs="Arial"/>
        </w:rPr>
        <w:lastRenderedPageBreak/>
        <w:t>need for formal supports over time.</w:t>
      </w:r>
      <w:r w:rsidR="002C58FC" w:rsidRPr="000B6105">
        <w:rPr>
          <w:rFonts w:eastAsia="Calibri" w:cs="Arial"/>
        </w:rPr>
        <w:t xml:space="preserve"> I</w:t>
      </w:r>
      <w:r w:rsidR="003E5A8A" w:rsidRPr="000B6105">
        <w:rPr>
          <w:rFonts w:eastAsia="Calibri" w:cs="Arial"/>
        </w:rPr>
        <w:t>n particular i</w:t>
      </w:r>
      <w:r w:rsidR="002C58FC" w:rsidRPr="000B6105">
        <w:rPr>
          <w:rFonts w:eastAsia="Calibri" w:cs="Arial"/>
        </w:rPr>
        <w:t xml:space="preserve">t will be important to measure how equitably and successfully the Program supports people with disability </w:t>
      </w:r>
      <w:r w:rsidR="003E5A8A" w:rsidRPr="000B6105">
        <w:rPr>
          <w:rFonts w:eastAsia="Calibri" w:cs="Arial"/>
        </w:rPr>
        <w:t>who do not have an NDIS plan.</w:t>
      </w:r>
      <w:r w:rsidR="000F24F8" w:rsidRPr="000B6105">
        <w:rPr>
          <w:rFonts w:eastAsia="Calibri" w:cs="Arial"/>
        </w:rPr>
        <w:t xml:space="preserve"> </w:t>
      </w:r>
      <w:r w:rsidR="004D1868" w:rsidRPr="000B6105">
        <w:rPr>
          <w:rFonts w:eastAsia="Calibri" w:cs="Arial"/>
        </w:rPr>
        <w:t xml:space="preserve">Both of these things </w:t>
      </w:r>
      <w:r w:rsidR="0091593A" w:rsidRPr="000B6105">
        <w:rPr>
          <w:rFonts w:eastAsia="Calibri" w:cs="Arial"/>
        </w:rPr>
        <w:t>are expected to have</w:t>
      </w:r>
      <w:r w:rsidR="004D1868" w:rsidRPr="000B6105">
        <w:rPr>
          <w:rFonts w:eastAsia="Calibri" w:cs="Arial"/>
        </w:rPr>
        <w:t xml:space="preserve"> an impact on the long term sustainability of the scheme. </w:t>
      </w:r>
      <w:r w:rsidR="00F37ABF" w:rsidRPr="000B6105">
        <w:rPr>
          <w:rFonts w:eastAsia="Calibri" w:cs="Arial"/>
        </w:rPr>
        <w:t>The NDIA will</w:t>
      </w:r>
      <w:r w:rsidR="002C58FC" w:rsidRPr="000B6105">
        <w:rPr>
          <w:rFonts w:eastAsia="Calibri" w:cs="Arial"/>
        </w:rPr>
        <w:t xml:space="preserve"> </w:t>
      </w:r>
      <w:r w:rsidR="004D1868" w:rsidRPr="000B6105">
        <w:rPr>
          <w:rFonts w:eastAsia="Calibri" w:cs="Arial"/>
        </w:rPr>
        <w:t>therefore</w:t>
      </w:r>
      <w:r w:rsidR="002C58FC" w:rsidRPr="000B6105">
        <w:rPr>
          <w:rFonts w:eastAsia="Calibri" w:cs="Arial"/>
        </w:rPr>
        <w:t xml:space="preserve"> look to measure </w:t>
      </w:r>
      <w:r w:rsidR="00F37ABF" w:rsidRPr="000B6105">
        <w:rPr>
          <w:rFonts w:eastAsia="Calibri" w:cs="Arial"/>
        </w:rPr>
        <w:t>the overall contribution of the Program</w:t>
      </w:r>
      <w:r w:rsidR="002C58FC" w:rsidRPr="000B6105">
        <w:rPr>
          <w:rFonts w:eastAsia="Calibri" w:cs="Arial"/>
        </w:rPr>
        <w:t xml:space="preserve"> </w:t>
      </w:r>
      <w:r w:rsidR="003E5A8A" w:rsidRPr="000B6105">
        <w:rPr>
          <w:rFonts w:eastAsia="Calibri" w:cs="Arial"/>
        </w:rPr>
        <w:t xml:space="preserve">to </w:t>
      </w:r>
      <w:r w:rsidR="002C58FC" w:rsidRPr="000B6105">
        <w:rPr>
          <w:rFonts w:eastAsia="Calibri" w:cs="Arial"/>
        </w:rPr>
        <w:t xml:space="preserve">the sustainability of the NDIS over time. </w:t>
      </w:r>
    </w:p>
    <w:p w14:paraId="12847BA0" w14:textId="77777777" w:rsidR="002D7D46" w:rsidRPr="000B6105" w:rsidRDefault="00F05357" w:rsidP="000B6105">
      <w:pPr>
        <w:spacing w:after="120" w:line="240" w:lineRule="auto"/>
        <w:jc w:val="both"/>
        <w:rPr>
          <w:rFonts w:eastAsia="Calibri" w:cs="Arial"/>
        </w:rPr>
      </w:pPr>
      <w:r w:rsidRPr="000B6105">
        <w:rPr>
          <w:rFonts w:eastAsia="Calibri" w:cs="Arial"/>
        </w:rPr>
        <w:t xml:space="preserve">The NDIA will track progress in achievement of outcomes both at an individual activity level but also at the program level to monitor the impact of the CICD Program overall, including the effectiveness of the collaborative effort with other key programs such as </w:t>
      </w:r>
      <w:r w:rsidR="00933F40" w:rsidRPr="000B6105">
        <w:rPr>
          <w:rFonts w:eastAsia="Calibri" w:cs="Arial"/>
        </w:rPr>
        <w:t xml:space="preserve">the NDIS </w:t>
      </w:r>
      <w:r w:rsidRPr="000B6105">
        <w:rPr>
          <w:rFonts w:eastAsia="Calibri" w:cs="Arial"/>
        </w:rPr>
        <w:t>Partners in</w:t>
      </w:r>
      <w:r w:rsidR="00933F40" w:rsidRPr="000B6105">
        <w:rPr>
          <w:rFonts w:eastAsia="Calibri" w:cs="Arial"/>
        </w:rPr>
        <w:t xml:space="preserve"> the</w:t>
      </w:r>
      <w:r w:rsidRPr="000B6105">
        <w:rPr>
          <w:rFonts w:eastAsia="Calibri" w:cs="Arial"/>
        </w:rPr>
        <w:t xml:space="preserve"> Community </w:t>
      </w:r>
      <w:r w:rsidR="00933F40" w:rsidRPr="000B6105">
        <w:rPr>
          <w:rFonts w:eastAsia="Calibri" w:cs="Arial"/>
        </w:rPr>
        <w:t xml:space="preserve">Program </w:t>
      </w:r>
      <w:r w:rsidRPr="000B6105">
        <w:rPr>
          <w:rFonts w:eastAsia="Calibri" w:cs="Arial"/>
        </w:rPr>
        <w:t>(Local Area Coordination and</w:t>
      </w:r>
      <w:r w:rsidR="00933F40" w:rsidRPr="000B6105">
        <w:rPr>
          <w:rFonts w:eastAsia="Calibri" w:cs="Arial"/>
        </w:rPr>
        <w:t>/or</w:t>
      </w:r>
      <w:r w:rsidRPr="000B6105">
        <w:rPr>
          <w:rFonts w:eastAsia="Calibri" w:cs="Arial"/>
        </w:rPr>
        <w:t xml:space="preserve"> Early Childhood Early Intervention). </w:t>
      </w:r>
    </w:p>
    <w:p w14:paraId="7F8762D1" w14:textId="3B499477" w:rsidR="008E6704" w:rsidRPr="002D7D46" w:rsidRDefault="0036313F" w:rsidP="00A5376A">
      <w:pPr>
        <w:pStyle w:val="Heading1"/>
        <w:numPr>
          <w:ilvl w:val="0"/>
          <w:numId w:val="5"/>
        </w:numPr>
        <w:spacing w:before="240"/>
        <w:ind w:left="567" w:hanging="567"/>
        <w:jc w:val="both"/>
        <w:rPr>
          <w:rFonts w:cs="Arial"/>
          <w:sz w:val="30"/>
          <w:szCs w:val="30"/>
        </w:rPr>
      </w:pPr>
      <w:bookmarkStart w:id="1432" w:name="_Toc466630182"/>
      <w:r>
        <w:rPr>
          <w:rFonts w:cs="Arial"/>
          <w:sz w:val="30"/>
          <w:szCs w:val="30"/>
        </w:rPr>
        <w:t>General</w:t>
      </w:r>
      <w:bookmarkEnd w:id="1432"/>
    </w:p>
    <w:p w14:paraId="07E6E6E3" w14:textId="77777777" w:rsidR="00736512" w:rsidRPr="008E6704" w:rsidRDefault="00736512" w:rsidP="00A5376A">
      <w:pPr>
        <w:pStyle w:val="Heading2"/>
        <w:numPr>
          <w:ilvl w:val="1"/>
          <w:numId w:val="5"/>
        </w:numPr>
        <w:ind w:left="709" w:hanging="709"/>
        <w:jc w:val="both"/>
        <w:rPr>
          <w:rFonts w:cs="Arial"/>
        </w:rPr>
      </w:pPr>
      <w:bookmarkStart w:id="1433" w:name="_Toc466630183"/>
      <w:r w:rsidRPr="008E6704">
        <w:rPr>
          <w:rFonts w:cs="Arial"/>
        </w:rPr>
        <w:t>Roles and Responsibilities</w:t>
      </w:r>
      <w:bookmarkEnd w:id="1433"/>
    </w:p>
    <w:p w14:paraId="403448CA" w14:textId="77777777" w:rsidR="00F35A6F" w:rsidRPr="00F35A6F" w:rsidRDefault="00F35A6F" w:rsidP="00736512">
      <w:pPr>
        <w:widowControl w:val="0"/>
        <w:suppressAutoHyphens/>
        <w:autoSpaceDE w:val="0"/>
        <w:autoSpaceDN w:val="0"/>
        <w:adjustRightInd w:val="0"/>
        <w:spacing w:after="113" w:line="240" w:lineRule="auto"/>
        <w:jc w:val="both"/>
        <w:textAlignment w:val="center"/>
        <w:rPr>
          <w:rFonts w:eastAsiaTheme="minorEastAsia" w:cs="Arial"/>
          <w:b/>
          <w:lang w:val="en-GB" w:eastAsia="ja-JP"/>
        </w:rPr>
      </w:pPr>
      <w:r w:rsidRPr="00F35A6F">
        <w:rPr>
          <w:rFonts w:eastAsiaTheme="minorEastAsia" w:cs="Arial"/>
          <w:b/>
          <w:lang w:val="en-GB" w:eastAsia="ja-JP"/>
        </w:rPr>
        <w:t>NDIA</w:t>
      </w:r>
    </w:p>
    <w:p w14:paraId="043B4CBA" w14:textId="0ACB8E8F" w:rsidR="000B6105" w:rsidRPr="0048228D" w:rsidRDefault="00736512" w:rsidP="0048228D">
      <w:pPr>
        <w:widowControl w:val="0"/>
        <w:suppressAutoHyphens/>
        <w:autoSpaceDE w:val="0"/>
        <w:autoSpaceDN w:val="0"/>
        <w:adjustRightInd w:val="0"/>
        <w:spacing w:after="113" w:line="240" w:lineRule="auto"/>
        <w:jc w:val="both"/>
        <w:textAlignment w:val="center"/>
        <w:rPr>
          <w:rFonts w:eastAsiaTheme="minorEastAsia" w:cs="Arial"/>
          <w:lang w:val="en-GB" w:eastAsia="ja-JP"/>
        </w:rPr>
      </w:pPr>
      <w:r w:rsidRPr="00DB73B9">
        <w:rPr>
          <w:rFonts w:eastAsiaTheme="minorEastAsia" w:cs="Arial"/>
          <w:lang w:val="en-GB" w:eastAsia="ja-JP"/>
        </w:rPr>
        <w:t>The NDIA has responsibility for the day to day oversight of the CICD Program</w:t>
      </w:r>
      <w:r w:rsidR="00933F40">
        <w:rPr>
          <w:rFonts w:eastAsiaTheme="minorEastAsia" w:cs="Arial"/>
          <w:lang w:val="en-GB" w:eastAsia="ja-JP"/>
        </w:rPr>
        <w:t>.</w:t>
      </w:r>
    </w:p>
    <w:p w14:paraId="18C51BF2" w14:textId="77777777" w:rsidR="00736512" w:rsidRPr="00DB73B9" w:rsidRDefault="00736512" w:rsidP="00736512">
      <w:pPr>
        <w:spacing w:after="120" w:line="240" w:lineRule="auto"/>
        <w:jc w:val="both"/>
        <w:rPr>
          <w:rFonts w:eastAsia="Calibri" w:cs="Arial"/>
        </w:rPr>
      </w:pPr>
      <w:r w:rsidRPr="00DB73B9">
        <w:rPr>
          <w:rFonts w:eastAsia="Calibri" w:cs="Arial"/>
        </w:rPr>
        <w:t xml:space="preserve">The NDIA will: </w:t>
      </w:r>
    </w:p>
    <w:p w14:paraId="5CCDC903" w14:textId="10D169C8"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identify suitable Applicants to deliver the activities required as per the </w:t>
      </w:r>
      <w:r w:rsidR="0036313F" w:rsidRPr="000B6105">
        <w:rPr>
          <w:rFonts w:eastAsia="Calibri" w:cs="Arial"/>
        </w:rPr>
        <w:t xml:space="preserve">CICD </w:t>
      </w:r>
      <w:r w:rsidRPr="000B6105">
        <w:rPr>
          <w:rFonts w:eastAsia="Calibri" w:cs="Arial"/>
        </w:rPr>
        <w:t>Program Guidelines;</w:t>
      </w:r>
    </w:p>
    <w:p w14:paraId="5DA55779" w14:textId="6309B1CF"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meet all those terms and conditions applicable to the </w:t>
      </w:r>
      <w:r w:rsidR="006068AB" w:rsidRPr="000B6105">
        <w:rPr>
          <w:rFonts w:eastAsia="Calibri" w:cs="Arial"/>
        </w:rPr>
        <w:t>NDIA</w:t>
      </w:r>
      <w:r w:rsidRPr="000B6105">
        <w:rPr>
          <w:rFonts w:eastAsia="Calibri" w:cs="Arial"/>
        </w:rPr>
        <w:t xml:space="preserve"> for any </w:t>
      </w:r>
      <w:r w:rsidR="00933F40" w:rsidRPr="000B6105">
        <w:rPr>
          <w:rFonts w:eastAsia="Calibri" w:cs="Arial"/>
        </w:rPr>
        <w:t>G</w:t>
      </w:r>
      <w:r w:rsidRPr="000B6105">
        <w:rPr>
          <w:rFonts w:eastAsia="Calibri" w:cs="Arial"/>
        </w:rPr>
        <w:t xml:space="preserve">rant </w:t>
      </w:r>
      <w:r w:rsidR="00933F40" w:rsidRPr="000B6105">
        <w:rPr>
          <w:rFonts w:eastAsia="Calibri" w:cs="Arial"/>
        </w:rPr>
        <w:t>A</w:t>
      </w:r>
      <w:r w:rsidRPr="000B6105">
        <w:rPr>
          <w:rFonts w:eastAsia="Calibri" w:cs="Arial"/>
        </w:rPr>
        <w:t xml:space="preserve">greement established between the NDIA and the Grant Recipient; </w:t>
      </w:r>
    </w:p>
    <w:p w14:paraId="75A2F440" w14:textId="3F0123A1"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administer the CICD Program in a professional and effective manner, and in accordance with applicable legislation (e.g. the N</w:t>
      </w:r>
      <w:r w:rsidR="0036313F" w:rsidRPr="000B6105">
        <w:rPr>
          <w:rFonts w:eastAsia="Calibri" w:cs="Arial"/>
        </w:rPr>
        <w:t xml:space="preserve">ational </w:t>
      </w:r>
      <w:r w:rsidRPr="000B6105">
        <w:rPr>
          <w:rFonts w:eastAsia="Calibri" w:cs="Arial"/>
        </w:rPr>
        <w:t>D</w:t>
      </w:r>
      <w:r w:rsidR="0036313F" w:rsidRPr="000B6105">
        <w:rPr>
          <w:rFonts w:eastAsia="Calibri" w:cs="Arial"/>
        </w:rPr>
        <w:t xml:space="preserve">isability </w:t>
      </w:r>
      <w:r w:rsidRPr="000B6105">
        <w:rPr>
          <w:rFonts w:eastAsia="Calibri" w:cs="Arial"/>
        </w:rPr>
        <w:t>I</w:t>
      </w:r>
      <w:r w:rsidR="0036313F" w:rsidRPr="000B6105">
        <w:rPr>
          <w:rFonts w:eastAsia="Calibri" w:cs="Arial"/>
        </w:rPr>
        <w:t xml:space="preserve">nsurance </w:t>
      </w:r>
      <w:r w:rsidRPr="000B6105">
        <w:rPr>
          <w:rFonts w:eastAsia="Calibri" w:cs="Arial"/>
        </w:rPr>
        <w:t>S</w:t>
      </w:r>
      <w:r w:rsidR="0036313F" w:rsidRPr="000B6105">
        <w:rPr>
          <w:rFonts w:eastAsia="Calibri" w:cs="Arial"/>
        </w:rPr>
        <w:t>cheme</w:t>
      </w:r>
      <w:r w:rsidRPr="000B6105">
        <w:rPr>
          <w:rFonts w:eastAsia="Calibri" w:cs="Arial"/>
        </w:rPr>
        <w:t xml:space="preserve"> Act</w:t>
      </w:r>
      <w:r w:rsidR="0036313F" w:rsidRPr="000B6105">
        <w:rPr>
          <w:rFonts w:eastAsia="Calibri" w:cs="Arial"/>
        </w:rPr>
        <w:t xml:space="preserve"> 2013</w:t>
      </w:r>
      <w:r w:rsidRPr="000B6105">
        <w:rPr>
          <w:rFonts w:eastAsia="Calibri" w:cs="Arial"/>
        </w:rPr>
        <w:t>, P</w:t>
      </w:r>
      <w:r w:rsidR="0036313F" w:rsidRPr="000B6105">
        <w:rPr>
          <w:rFonts w:eastAsia="Calibri" w:cs="Arial"/>
        </w:rPr>
        <w:t xml:space="preserve">ublic </w:t>
      </w:r>
      <w:r w:rsidRPr="000B6105">
        <w:rPr>
          <w:rFonts w:eastAsia="Calibri" w:cs="Arial"/>
        </w:rPr>
        <w:t>G</w:t>
      </w:r>
      <w:r w:rsidR="0036313F" w:rsidRPr="000B6105">
        <w:rPr>
          <w:rFonts w:eastAsia="Calibri" w:cs="Arial"/>
        </w:rPr>
        <w:t xml:space="preserve">overnance </w:t>
      </w:r>
      <w:r w:rsidRPr="000B6105">
        <w:rPr>
          <w:rFonts w:eastAsia="Calibri" w:cs="Arial"/>
        </w:rPr>
        <w:t>P</w:t>
      </w:r>
      <w:r w:rsidR="0036313F" w:rsidRPr="000B6105">
        <w:rPr>
          <w:rFonts w:eastAsia="Calibri" w:cs="Arial"/>
        </w:rPr>
        <w:t xml:space="preserve">erformance </w:t>
      </w:r>
      <w:r w:rsidRPr="000B6105">
        <w:rPr>
          <w:rFonts w:eastAsia="Calibri" w:cs="Arial"/>
        </w:rPr>
        <w:t>A</w:t>
      </w:r>
      <w:r w:rsidR="0036313F" w:rsidRPr="000B6105">
        <w:rPr>
          <w:rFonts w:eastAsia="Calibri" w:cs="Arial"/>
        </w:rPr>
        <w:t>ccountability</w:t>
      </w:r>
      <w:r w:rsidRPr="000B6105">
        <w:rPr>
          <w:rFonts w:eastAsia="Calibri" w:cs="Arial"/>
        </w:rPr>
        <w:t xml:space="preserve"> Act</w:t>
      </w:r>
      <w:r w:rsidR="0036313F" w:rsidRPr="000B6105">
        <w:rPr>
          <w:rFonts w:eastAsia="Calibri" w:cs="Arial"/>
        </w:rPr>
        <w:t xml:space="preserve"> 2013</w:t>
      </w:r>
      <w:r w:rsidRPr="000B6105">
        <w:rPr>
          <w:rFonts w:eastAsia="Calibri" w:cs="Arial"/>
        </w:rPr>
        <w:t>, Commonwealth Grant Rules and Guidelines);</w:t>
      </w:r>
    </w:p>
    <w:p w14:paraId="07813550" w14:textId="29C0AB09"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work with </w:t>
      </w:r>
      <w:r w:rsidR="00081C05" w:rsidRPr="000B6105">
        <w:rPr>
          <w:rFonts w:eastAsia="Calibri" w:cs="Arial"/>
        </w:rPr>
        <w:t xml:space="preserve">Grant </w:t>
      </w:r>
      <w:r w:rsidRPr="000B6105">
        <w:rPr>
          <w:rFonts w:eastAsia="Calibri" w:cs="Arial"/>
        </w:rPr>
        <w:t xml:space="preserve">Recipients to ensure the CICD Program is implemented to agreed standards and within the approved budget and timeframe; </w:t>
      </w:r>
    </w:p>
    <w:p w14:paraId="02E6ED7F" w14:textId="77777777"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in approving activities for funding, ensure that relevant outcomes expressed within the CICD Program Guidelines are </w:t>
      </w:r>
      <w:r w:rsidR="00933F40" w:rsidRPr="000B6105">
        <w:rPr>
          <w:rFonts w:eastAsia="Calibri" w:cs="Arial"/>
        </w:rPr>
        <w:t>achieved</w:t>
      </w:r>
      <w:r w:rsidRPr="000B6105">
        <w:rPr>
          <w:rFonts w:eastAsia="Calibri" w:cs="Arial"/>
        </w:rPr>
        <w:t>;</w:t>
      </w:r>
    </w:p>
    <w:p w14:paraId="7031D3C9" w14:textId="1D8FD6A8" w:rsidR="00736512" w:rsidRPr="000B6105" w:rsidRDefault="00CB3461" w:rsidP="000B6105">
      <w:pPr>
        <w:pStyle w:val="ListParagraph"/>
        <w:numPr>
          <w:ilvl w:val="0"/>
          <w:numId w:val="42"/>
        </w:numPr>
        <w:spacing w:after="120" w:line="240" w:lineRule="auto"/>
        <w:jc w:val="both"/>
        <w:rPr>
          <w:rFonts w:eastAsia="Calibri" w:cs="Arial"/>
        </w:rPr>
      </w:pPr>
      <w:r w:rsidRPr="000B6105">
        <w:rPr>
          <w:rFonts w:eastAsia="Calibri" w:cs="Arial"/>
        </w:rPr>
        <w:t xml:space="preserve">work to </w:t>
      </w:r>
      <w:r w:rsidR="00081C05" w:rsidRPr="000B6105">
        <w:rPr>
          <w:rFonts w:eastAsia="Calibri" w:cs="Arial"/>
        </w:rPr>
        <w:t>ensure that the outcomes contained within the CICD Program Guidelines are being met and evaluate the organisation’s performance against the Activity outcomes</w:t>
      </w:r>
      <w:r w:rsidR="00736512" w:rsidRPr="000B6105">
        <w:rPr>
          <w:rFonts w:eastAsia="Calibri" w:cs="Arial"/>
        </w:rPr>
        <w:t>; and</w:t>
      </w:r>
    </w:p>
    <w:p w14:paraId="4296BE22" w14:textId="5F6E400D" w:rsidR="00736512" w:rsidRPr="000B6105" w:rsidRDefault="00081C05"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publish</w:t>
      </w:r>
      <w:proofErr w:type="gramEnd"/>
      <w:r w:rsidRPr="000B6105">
        <w:rPr>
          <w:rFonts w:eastAsia="Calibri" w:cs="Arial"/>
        </w:rPr>
        <w:t xml:space="preserve"> information on the successful grants on the NDIA.</w:t>
      </w:r>
    </w:p>
    <w:p w14:paraId="5BB9702F" w14:textId="77777777" w:rsidR="0048228D" w:rsidRDefault="0048228D" w:rsidP="0048228D">
      <w:pPr>
        <w:pStyle w:val="BodyText1"/>
        <w:spacing w:after="0" w:line="240" w:lineRule="auto"/>
        <w:rPr>
          <w:rFonts w:eastAsiaTheme="majorEastAsia"/>
          <w:b/>
        </w:rPr>
      </w:pPr>
    </w:p>
    <w:p w14:paraId="2C08EF5A" w14:textId="77777777" w:rsidR="00F35A6F" w:rsidRPr="00F35A6F" w:rsidRDefault="00F35A6F" w:rsidP="0048228D">
      <w:pPr>
        <w:pStyle w:val="BodyText1"/>
        <w:spacing w:after="0"/>
        <w:rPr>
          <w:b/>
        </w:rPr>
      </w:pPr>
      <w:r w:rsidRPr="00F35A6F">
        <w:rPr>
          <w:rFonts w:eastAsiaTheme="majorEastAsia"/>
          <w:b/>
        </w:rPr>
        <w:t xml:space="preserve">Grant </w:t>
      </w:r>
      <w:r w:rsidR="000C430F">
        <w:rPr>
          <w:rFonts w:eastAsiaTheme="majorEastAsia"/>
          <w:b/>
        </w:rPr>
        <w:t>R</w:t>
      </w:r>
      <w:r w:rsidR="000C430F" w:rsidRPr="00F35A6F">
        <w:rPr>
          <w:rFonts w:eastAsiaTheme="majorEastAsia"/>
          <w:b/>
        </w:rPr>
        <w:t xml:space="preserve">ecipient’s </w:t>
      </w:r>
      <w:r w:rsidRPr="00F35A6F">
        <w:rPr>
          <w:rFonts w:eastAsiaTheme="majorEastAsia"/>
          <w:b/>
        </w:rPr>
        <w:t>responsibilities and accountabilities</w:t>
      </w:r>
    </w:p>
    <w:p w14:paraId="6DD310BB" w14:textId="0CC8B881" w:rsidR="00F35A6F" w:rsidRPr="00F35A6F" w:rsidRDefault="00F35A6F" w:rsidP="000B6105">
      <w:pPr>
        <w:spacing w:after="120" w:line="240" w:lineRule="auto"/>
        <w:jc w:val="both"/>
        <w:rPr>
          <w:rFonts w:eastAsia="Calibri" w:cs="Arial"/>
        </w:rPr>
      </w:pPr>
      <w:r w:rsidRPr="00F35A6F">
        <w:rPr>
          <w:rFonts w:eastAsia="Calibri" w:cs="Arial"/>
        </w:rPr>
        <w:t xml:space="preserve">In entering into a </w:t>
      </w:r>
      <w:r w:rsidR="00933F40">
        <w:rPr>
          <w:rFonts w:eastAsia="Calibri" w:cs="Arial"/>
        </w:rPr>
        <w:t>G</w:t>
      </w:r>
      <w:r w:rsidRPr="00F35A6F">
        <w:rPr>
          <w:rFonts w:eastAsia="Calibri" w:cs="Arial"/>
        </w:rPr>
        <w:t xml:space="preserve">rant </w:t>
      </w:r>
      <w:r w:rsidR="00933F40">
        <w:rPr>
          <w:rFonts w:eastAsia="Calibri" w:cs="Arial"/>
        </w:rPr>
        <w:t>A</w:t>
      </w:r>
      <w:r w:rsidRPr="00F35A6F">
        <w:rPr>
          <w:rFonts w:eastAsia="Calibri" w:cs="Arial"/>
        </w:rPr>
        <w:t xml:space="preserve">greement with </w:t>
      </w:r>
      <w:r w:rsidR="00933F40">
        <w:rPr>
          <w:rFonts w:eastAsia="Calibri" w:cs="Arial"/>
        </w:rPr>
        <w:t xml:space="preserve">the </w:t>
      </w:r>
      <w:r w:rsidRPr="00F35A6F">
        <w:rPr>
          <w:rFonts w:eastAsia="Calibri" w:cs="Arial"/>
        </w:rPr>
        <w:t xml:space="preserve">NDIA, the </w:t>
      </w:r>
      <w:r w:rsidR="00933F40">
        <w:rPr>
          <w:rFonts w:eastAsia="Calibri" w:cs="Arial"/>
        </w:rPr>
        <w:t>G</w:t>
      </w:r>
      <w:r w:rsidRPr="00F35A6F">
        <w:rPr>
          <w:rFonts w:eastAsia="Calibri" w:cs="Arial"/>
        </w:rPr>
        <w:t xml:space="preserve">rant </w:t>
      </w:r>
      <w:r w:rsidR="00933F40">
        <w:rPr>
          <w:rFonts w:eastAsia="Calibri" w:cs="Arial"/>
        </w:rPr>
        <w:t>R</w:t>
      </w:r>
      <w:r w:rsidRPr="00F35A6F">
        <w:rPr>
          <w:rFonts w:eastAsia="Calibri" w:cs="Arial"/>
        </w:rPr>
        <w:t xml:space="preserve">ecipient must comply with all requirements outlined in these </w:t>
      </w:r>
      <w:r w:rsidR="00081C05" w:rsidRPr="00F35A6F">
        <w:rPr>
          <w:rFonts w:eastAsia="Calibri" w:cs="Arial"/>
        </w:rPr>
        <w:t xml:space="preserve">in the </w:t>
      </w:r>
      <w:r w:rsidR="00081C05">
        <w:rPr>
          <w:rFonts w:eastAsia="Calibri" w:cs="Arial"/>
        </w:rPr>
        <w:t xml:space="preserve">CICD Program </w:t>
      </w:r>
      <w:r w:rsidR="00081C05" w:rsidRPr="00F35A6F">
        <w:rPr>
          <w:rFonts w:eastAsia="Calibri" w:cs="Arial"/>
        </w:rPr>
        <w:t xml:space="preserve">Guidelines, the </w:t>
      </w:r>
      <w:r w:rsidR="00081C05">
        <w:rPr>
          <w:rFonts w:eastAsia="Calibri" w:cs="Arial"/>
        </w:rPr>
        <w:t>A</w:t>
      </w:r>
      <w:r w:rsidR="00081C05" w:rsidRPr="00F35A6F">
        <w:rPr>
          <w:rFonts w:eastAsia="Calibri" w:cs="Arial"/>
        </w:rPr>
        <w:t xml:space="preserve">pplication </w:t>
      </w:r>
      <w:r w:rsidR="00081C05">
        <w:rPr>
          <w:rFonts w:eastAsia="Calibri" w:cs="Arial"/>
        </w:rPr>
        <w:t>F</w:t>
      </w:r>
      <w:r w:rsidR="00081C05" w:rsidRPr="00F35A6F">
        <w:rPr>
          <w:rFonts w:eastAsia="Calibri" w:cs="Arial"/>
        </w:rPr>
        <w:t xml:space="preserve">orm </w:t>
      </w:r>
      <w:r w:rsidRPr="00F35A6F">
        <w:rPr>
          <w:rFonts w:eastAsia="Calibri" w:cs="Arial"/>
        </w:rPr>
        <w:t xml:space="preserve">and the </w:t>
      </w:r>
      <w:r w:rsidR="00933F40">
        <w:rPr>
          <w:rFonts w:eastAsia="Calibri" w:cs="Arial"/>
        </w:rPr>
        <w:t>G</w:t>
      </w:r>
      <w:r w:rsidRPr="00F35A6F">
        <w:rPr>
          <w:rFonts w:eastAsia="Calibri" w:cs="Arial"/>
        </w:rPr>
        <w:t xml:space="preserve">rant </w:t>
      </w:r>
      <w:r w:rsidR="00933F40">
        <w:rPr>
          <w:rFonts w:eastAsia="Calibri" w:cs="Arial"/>
        </w:rPr>
        <w:t>A</w:t>
      </w:r>
      <w:r w:rsidRPr="00F35A6F">
        <w:rPr>
          <w:rFonts w:eastAsia="Calibri" w:cs="Arial"/>
        </w:rPr>
        <w:t xml:space="preserve">greement. </w:t>
      </w:r>
    </w:p>
    <w:p w14:paraId="5535C93F" w14:textId="77777777" w:rsidR="00F35A6F" w:rsidRPr="000B6105" w:rsidRDefault="00933F40" w:rsidP="000B6105">
      <w:pPr>
        <w:spacing w:after="120" w:line="240" w:lineRule="auto"/>
        <w:jc w:val="both"/>
        <w:rPr>
          <w:rFonts w:eastAsia="Calibri" w:cs="Arial"/>
        </w:rPr>
      </w:pPr>
      <w:r w:rsidRPr="000B6105">
        <w:rPr>
          <w:rFonts w:eastAsia="Calibri" w:cs="Arial"/>
        </w:rPr>
        <w:t>Grant R</w:t>
      </w:r>
      <w:r w:rsidR="00F35A6F" w:rsidRPr="000B6105">
        <w:rPr>
          <w:rFonts w:eastAsia="Calibri" w:cs="Arial"/>
        </w:rPr>
        <w:t xml:space="preserve">ecipients are responsible for ensuring that: </w:t>
      </w:r>
    </w:p>
    <w:p w14:paraId="0B7664B6"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t</w:t>
      </w:r>
      <w:r w:rsidR="00933F40" w:rsidRPr="000B6105">
        <w:rPr>
          <w:rFonts w:eastAsia="Calibri" w:cs="Arial"/>
        </w:rPr>
        <w:t>he terms and conditions of the Grant A</w:t>
      </w:r>
      <w:r w:rsidRPr="000B6105">
        <w:rPr>
          <w:rFonts w:eastAsia="Calibri" w:cs="Arial"/>
        </w:rPr>
        <w:t>greement are met;</w:t>
      </w:r>
    </w:p>
    <w:p w14:paraId="58024008"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the project or service is effective, efficient, and appropriately targeted;</w:t>
      </w:r>
    </w:p>
    <w:p w14:paraId="695F494C"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the highest ethical standards and duty of care are applied;</w:t>
      </w:r>
    </w:p>
    <w:p w14:paraId="078BD303"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 xml:space="preserve">services comply with the requirements as set out within all applicable State, Territory and Commonwealth legislation and regulations;  </w:t>
      </w:r>
    </w:p>
    <w:p w14:paraId="1A2ACADF"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Indigenous Australians have equal and equitable access to services;</w:t>
      </w:r>
    </w:p>
    <w:p w14:paraId="74F0E871" w14:textId="77777777" w:rsidR="00081C05"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 xml:space="preserve">they work collaboratively to deliver the </w:t>
      </w:r>
      <w:r w:rsidR="00081C05" w:rsidRPr="000B6105">
        <w:rPr>
          <w:rFonts w:eastAsia="Calibri" w:cs="Arial"/>
        </w:rPr>
        <w:t xml:space="preserve">CICD </w:t>
      </w:r>
      <w:r w:rsidRPr="000B6105">
        <w:rPr>
          <w:rFonts w:eastAsia="Calibri" w:cs="Arial"/>
        </w:rPr>
        <w:t xml:space="preserve">Program; </w:t>
      </w:r>
    </w:p>
    <w:p w14:paraId="0FDEEB61" w14:textId="77777777" w:rsidR="00AC1939" w:rsidRPr="000B6105" w:rsidRDefault="00081C05" w:rsidP="000B6105">
      <w:pPr>
        <w:pStyle w:val="ListParagraph"/>
        <w:numPr>
          <w:ilvl w:val="0"/>
          <w:numId w:val="42"/>
        </w:numPr>
        <w:spacing w:after="120" w:line="240" w:lineRule="auto"/>
        <w:jc w:val="both"/>
        <w:rPr>
          <w:rFonts w:eastAsia="Calibri" w:cs="Arial"/>
        </w:rPr>
      </w:pPr>
      <w:r w:rsidRPr="000B6105">
        <w:rPr>
          <w:rFonts w:eastAsia="Calibri" w:cs="Arial"/>
        </w:rPr>
        <w:t xml:space="preserve">they do not give false or misleading information to NDIA (as this is a serious offence); </w:t>
      </w:r>
    </w:p>
    <w:p w14:paraId="76B58A00" w14:textId="5C43BB1B" w:rsidR="00F35A6F" w:rsidRPr="000B6105" w:rsidRDefault="00AC1939" w:rsidP="000B6105">
      <w:pPr>
        <w:pStyle w:val="ListParagraph"/>
        <w:numPr>
          <w:ilvl w:val="0"/>
          <w:numId w:val="42"/>
        </w:numPr>
        <w:spacing w:after="120" w:line="240" w:lineRule="auto"/>
        <w:jc w:val="both"/>
        <w:rPr>
          <w:rFonts w:eastAsia="Calibri" w:cs="Arial"/>
        </w:rPr>
      </w:pPr>
      <w:r w:rsidRPr="000B6105">
        <w:rPr>
          <w:rFonts w:eastAsia="Calibri" w:cs="Arial"/>
        </w:rPr>
        <w:lastRenderedPageBreak/>
        <w:t>they do not do any act or engage in any practice in relation to Protected Information that is a breach of, or an offence under the National Disability Insurance Scheme Act 2013 (</w:t>
      </w:r>
      <w:proofErr w:type="spellStart"/>
      <w:r w:rsidRPr="000B6105">
        <w:rPr>
          <w:rFonts w:eastAsia="Calibri" w:cs="Arial"/>
        </w:rPr>
        <w:t>Cth</w:t>
      </w:r>
      <w:proofErr w:type="spellEnd"/>
      <w:r w:rsidRPr="000B6105">
        <w:rPr>
          <w:rFonts w:eastAsia="Calibri" w:cs="Arial"/>
        </w:rPr>
        <w:t xml:space="preserve">); </w:t>
      </w:r>
      <w:r w:rsidR="00F35A6F" w:rsidRPr="000B6105">
        <w:rPr>
          <w:rFonts w:eastAsia="Calibri" w:cs="Arial"/>
        </w:rPr>
        <w:t>and</w:t>
      </w:r>
    </w:p>
    <w:p w14:paraId="16C4975A" w14:textId="77777777" w:rsidR="00B75A63" w:rsidRPr="00B75A63" w:rsidRDefault="00F35A6F" w:rsidP="00B75A63">
      <w:pPr>
        <w:pStyle w:val="ListParagraph"/>
        <w:numPr>
          <w:ilvl w:val="0"/>
          <w:numId w:val="42"/>
        </w:numPr>
        <w:spacing w:after="120" w:line="240" w:lineRule="auto"/>
        <w:jc w:val="both"/>
        <w:rPr>
          <w:rFonts w:cs="Arial"/>
        </w:rPr>
      </w:pPr>
      <w:proofErr w:type="gramStart"/>
      <w:r w:rsidRPr="000B6105">
        <w:rPr>
          <w:rFonts w:eastAsia="Calibri" w:cs="Arial"/>
        </w:rPr>
        <w:t>they</w:t>
      </w:r>
      <w:proofErr w:type="gramEnd"/>
      <w:r w:rsidRPr="000B6105">
        <w:rPr>
          <w:rFonts w:eastAsia="Calibri" w:cs="Arial"/>
        </w:rPr>
        <w:t xml:space="preserve"> contribute to the overall development and improvement of the </w:t>
      </w:r>
      <w:r w:rsidR="00081C05" w:rsidRPr="000B6105">
        <w:rPr>
          <w:rFonts w:eastAsia="Calibri" w:cs="Arial"/>
        </w:rPr>
        <w:t xml:space="preserve">CICD </w:t>
      </w:r>
      <w:r w:rsidRPr="000B6105">
        <w:rPr>
          <w:rFonts w:eastAsia="Calibri" w:cs="Arial"/>
        </w:rPr>
        <w:t>Program</w:t>
      </w:r>
      <w:r w:rsidR="00537EB8" w:rsidRPr="000B6105">
        <w:rPr>
          <w:rFonts w:eastAsia="Calibri" w:cs="Arial"/>
        </w:rPr>
        <w:t>, such as through</w:t>
      </w:r>
      <w:r w:rsidRPr="000B6105">
        <w:rPr>
          <w:rFonts w:eastAsia="Calibri" w:cs="Arial"/>
        </w:rPr>
        <w:t xml:space="preserve"> sharing best practice, or cooperating in any evaluation activities as directed</w:t>
      </w:r>
      <w:r w:rsidR="008E6704" w:rsidRPr="000B6105">
        <w:rPr>
          <w:rFonts w:eastAsia="Calibri" w:cs="Arial"/>
        </w:rPr>
        <w:t>.</w:t>
      </w:r>
      <w:bookmarkStart w:id="1434" w:name="_Toc464828397"/>
      <w:bookmarkStart w:id="1435" w:name="_Toc466630184"/>
    </w:p>
    <w:p w14:paraId="0D644036" w14:textId="0EEF03C2" w:rsidR="00BE5B61" w:rsidRPr="00692E9E" w:rsidRDefault="00B75A63" w:rsidP="00B75A63">
      <w:pPr>
        <w:pStyle w:val="ListParagraph"/>
        <w:numPr>
          <w:ilvl w:val="0"/>
          <w:numId w:val="42"/>
        </w:numPr>
        <w:spacing w:after="120" w:line="240" w:lineRule="auto"/>
        <w:jc w:val="both"/>
        <w:rPr>
          <w:rFonts w:cs="Arial"/>
        </w:rPr>
      </w:pPr>
      <w:r>
        <w:rPr>
          <w:rFonts w:cs="Arial"/>
        </w:rPr>
        <w:t xml:space="preserve"> </w:t>
      </w:r>
      <w:r w:rsidR="003F22EB">
        <w:rPr>
          <w:rFonts w:cs="Arial"/>
        </w:rPr>
        <w:t>Personal Information</w:t>
      </w:r>
      <w:bookmarkEnd w:id="1434"/>
      <w:bookmarkEnd w:id="1435"/>
    </w:p>
    <w:p w14:paraId="5A000FAA" w14:textId="0ACD8E16" w:rsidR="008B3E22" w:rsidRPr="00CC5A8B" w:rsidRDefault="00721F2C" w:rsidP="00DB73B9">
      <w:pPr>
        <w:jc w:val="both"/>
        <w:rPr>
          <w:rFonts w:eastAsia="Calibri" w:cs="Arial"/>
        </w:rPr>
      </w:pPr>
      <w:bookmarkStart w:id="1436" w:name="_Toc389125662"/>
      <w:bookmarkEnd w:id="1426"/>
      <w:r w:rsidRPr="00A37FDD">
        <w:t xml:space="preserve">Any personal information an Applicant provides </w:t>
      </w:r>
      <w:r w:rsidR="003F22EB">
        <w:t xml:space="preserve">as part of its Application </w:t>
      </w:r>
      <w:r w:rsidRPr="00A37FDD">
        <w:t xml:space="preserve">is protected under the </w:t>
      </w:r>
      <w:r w:rsidRPr="00A37FDD">
        <w:rPr>
          <w:i/>
        </w:rPr>
        <w:t>Privacy Act 1988</w:t>
      </w:r>
      <w:r w:rsidRPr="00A37FDD">
        <w:t xml:space="preserve"> (</w:t>
      </w:r>
      <w:proofErr w:type="spellStart"/>
      <w:r w:rsidRPr="00A37FDD">
        <w:t>Cth</w:t>
      </w:r>
      <w:proofErr w:type="spellEnd"/>
      <w:r w:rsidRPr="00A37FDD">
        <w:t xml:space="preserve">). It can only be disclosed to someone else in the circumstances permitted in the </w:t>
      </w:r>
      <w:r w:rsidRPr="00A37FDD">
        <w:rPr>
          <w:i/>
        </w:rPr>
        <w:t xml:space="preserve">Privacy Act 1988 </w:t>
      </w:r>
      <w:r w:rsidRPr="00A37FDD">
        <w:t>(</w:t>
      </w:r>
      <w:proofErr w:type="spellStart"/>
      <w:r w:rsidRPr="00A37FDD">
        <w:t>Cth</w:t>
      </w:r>
      <w:proofErr w:type="spellEnd"/>
      <w:r w:rsidRPr="00A37FDD">
        <w:t xml:space="preserve">). </w:t>
      </w:r>
      <w:r w:rsidR="008B3E22" w:rsidRPr="00CC5A8B">
        <w:rPr>
          <w:rFonts w:eastAsia="Calibri" w:cs="Arial"/>
        </w:rPr>
        <w:t xml:space="preserve"> </w:t>
      </w:r>
    </w:p>
    <w:p w14:paraId="4F65C180" w14:textId="77777777" w:rsidR="008B3E22" w:rsidRPr="00CC5A8B" w:rsidRDefault="008B3E22" w:rsidP="00B30285">
      <w:pPr>
        <w:spacing w:after="120" w:line="240" w:lineRule="auto"/>
        <w:jc w:val="both"/>
        <w:rPr>
          <w:rFonts w:eastAsia="Calibri" w:cs="Arial"/>
        </w:rPr>
      </w:pPr>
      <w:r w:rsidRPr="00CC5A8B">
        <w:rPr>
          <w:rFonts w:eastAsia="Calibri" w:cs="Arial"/>
        </w:rPr>
        <w:t xml:space="preserve">If you have questions or concerns about how your personal information is handled you can contact the Privacy Officer at NDIA at </w:t>
      </w:r>
      <w:hyperlink r:id="rId17" w:history="1">
        <w:r w:rsidRPr="00CC5A8B">
          <w:rPr>
            <w:rFonts w:eastAsia="Calibri" w:cs="Arial"/>
            <w:color w:val="0000FF"/>
            <w:u w:val="single"/>
          </w:rPr>
          <w:t>privacy@ndis.gov.au</w:t>
        </w:r>
      </w:hyperlink>
      <w:r w:rsidRPr="00CC5A8B">
        <w:rPr>
          <w:rFonts w:eastAsia="Calibri" w:cs="Arial"/>
        </w:rPr>
        <w:t xml:space="preserve">, the Privacy Commissioner on 1300 363 992 (local call cost, but calls from mobile and pay phones may incur higher charges) or the Australian Government Privacy Officer by emailing: </w:t>
      </w:r>
      <w:hyperlink r:id="rId18" w:tooltip="mailto:privacy@privacy.gov.au" w:history="1">
        <w:r w:rsidRPr="00CC5A8B">
          <w:rPr>
            <w:rFonts w:eastAsia="Calibri" w:cs="Arial"/>
            <w:color w:val="0000FF"/>
            <w:u w:val="single"/>
          </w:rPr>
          <w:t>privacy@privacy.gov.au</w:t>
        </w:r>
      </w:hyperlink>
      <w:r w:rsidRPr="00CC5A8B">
        <w:rPr>
          <w:rFonts w:eastAsia="Calibri" w:cs="Arial"/>
        </w:rPr>
        <w:t>.</w:t>
      </w:r>
      <w:bookmarkStart w:id="1437" w:name="_Toc358886266"/>
      <w:bookmarkStart w:id="1438" w:name="_Toc358886470"/>
      <w:bookmarkEnd w:id="1437"/>
      <w:bookmarkEnd w:id="1438"/>
    </w:p>
    <w:p w14:paraId="0DBD360D" w14:textId="77777777" w:rsidR="00BE5B61" w:rsidRPr="00692E9E" w:rsidRDefault="00BE5B61" w:rsidP="00A5376A">
      <w:pPr>
        <w:pStyle w:val="Heading2"/>
        <w:numPr>
          <w:ilvl w:val="1"/>
          <w:numId w:val="5"/>
        </w:numPr>
        <w:ind w:left="709" w:hanging="709"/>
        <w:jc w:val="both"/>
        <w:rPr>
          <w:rFonts w:cs="Arial"/>
        </w:rPr>
      </w:pPr>
      <w:bookmarkStart w:id="1439" w:name="_Toc466630185"/>
      <w:bookmarkStart w:id="1440" w:name="_Toc389125659"/>
      <w:r>
        <w:rPr>
          <w:rFonts w:cs="Arial"/>
        </w:rPr>
        <w:t>Freedom of Information</w:t>
      </w:r>
      <w:bookmarkEnd w:id="1439"/>
    </w:p>
    <w:bookmarkEnd w:id="1440"/>
    <w:p w14:paraId="2ECF4F70" w14:textId="77777777" w:rsidR="00721F2C" w:rsidRPr="00A37FDD" w:rsidRDefault="00721F2C" w:rsidP="00DB73B9">
      <w:pPr>
        <w:jc w:val="both"/>
      </w:pPr>
      <w:r w:rsidRPr="00A37FDD">
        <w:t xml:space="preserve">All documents in the possession of </w:t>
      </w:r>
      <w:r w:rsidR="00933F40">
        <w:t xml:space="preserve">the </w:t>
      </w:r>
      <w:r w:rsidRPr="00A37FDD">
        <w:t>NDIA</w:t>
      </w:r>
      <w:r w:rsidR="00933F40">
        <w:t xml:space="preserve"> </w:t>
      </w:r>
      <w:r w:rsidRPr="00A37FDD">
        <w:t xml:space="preserve">are subject to the </w:t>
      </w:r>
      <w:r w:rsidRPr="00A37FDD">
        <w:rPr>
          <w:i/>
        </w:rPr>
        <w:t>Freedom of Information Act 1982</w:t>
      </w:r>
      <w:r w:rsidRPr="00A37FDD">
        <w:t xml:space="preserve"> (</w:t>
      </w:r>
      <w:proofErr w:type="spellStart"/>
      <w:r w:rsidRPr="00A37FDD">
        <w:t>Cth</w:t>
      </w:r>
      <w:proofErr w:type="spellEnd"/>
      <w:r w:rsidRPr="00A37FDD">
        <w:t>) (</w:t>
      </w:r>
      <w:r w:rsidRPr="00A37FDD">
        <w:rPr>
          <w:b/>
        </w:rPr>
        <w:t>FOI Act</w:t>
      </w:r>
      <w:r w:rsidRPr="00A37FDD">
        <w:t>).</w:t>
      </w:r>
    </w:p>
    <w:p w14:paraId="622756CC" w14:textId="77777777" w:rsidR="00721F2C" w:rsidRPr="000B6105" w:rsidRDefault="00721F2C" w:rsidP="000B6105">
      <w:pPr>
        <w:spacing w:after="120" w:line="240" w:lineRule="auto"/>
        <w:jc w:val="both"/>
        <w:rPr>
          <w:rFonts w:eastAsia="Calibri" w:cs="Arial"/>
        </w:rPr>
      </w:pPr>
      <w:r w:rsidRPr="000B6105">
        <w:rPr>
          <w:rFonts w:eastAsia="Calibri" w:cs="Arial"/>
        </w:rPr>
        <w:t xml:space="preserve">The FOI Act creates a general right of access to documents in the possession of </w:t>
      </w:r>
      <w:r w:rsidR="00933F40" w:rsidRPr="000B6105">
        <w:rPr>
          <w:rFonts w:eastAsia="Calibri" w:cs="Arial"/>
        </w:rPr>
        <w:t xml:space="preserve">the </w:t>
      </w:r>
      <w:r w:rsidRPr="000B6105">
        <w:rPr>
          <w:rFonts w:eastAsia="Calibri" w:cs="Arial"/>
        </w:rPr>
        <w:t xml:space="preserve">NDIA and this right of access is limited only by the exceptions and exemptions necessary for the protection of essential public interests and private and business affairs of persons in respect of whom the information relates. </w:t>
      </w:r>
    </w:p>
    <w:p w14:paraId="1A39CB85" w14:textId="77777777" w:rsidR="00721F2C" w:rsidRPr="000B6105" w:rsidRDefault="00721F2C" w:rsidP="000B6105">
      <w:pPr>
        <w:spacing w:after="120" w:line="240" w:lineRule="auto"/>
        <w:jc w:val="both"/>
        <w:rPr>
          <w:rFonts w:eastAsia="Calibri" w:cs="Arial"/>
        </w:rPr>
      </w:pPr>
      <w:r w:rsidRPr="000B6105">
        <w:rPr>
          <w:rFonts w:eastAsia="Calibri" w:cs="Arial"/>
        </w:rPr>
        <w:t>Decisions regarding requests for access under the FOI Act will be made by an authorised decision</w:t>
      </w:r>
      <w:r w:rsidRPr="000B6105">
        <w:rPr>
          <w:rFonts w:ascii="Cambria Math" w:eastAsia="Calibri" w:hAnsi="Cambria Math" w:cs="Cambria Math"/>
        </w:rPr>
        <w:t>‐</w:t>
      </w:r>
      <w:r w:rsidRPr="000B6105">
        <w:rPr>
          <w:rFonts w:eastAsia="Calibri" w:cs="Arial"/>
        </w:rPr>
        <w:t>maker in accordance with the requirements of the FOI Act.</w:t>
      </w:r>
    </w:p>
    <w:p w14:paraId="38D2C9E3" w14:textId="77777777" w:rsidR="003F22EB" w:rsidRPr="00692E9E" w:rsidRDefault="003F22EB" w:rsidP="003F22EB">
      <w:pPr>
        <w:pStyle w:val="Heading2"/>
        <w:widowControl w:val="0"/>
        <w:numPr>
          <w:ilvl w:val="1"/>
          <w:numId w:val="5"/>
        </w:numPr>
        <w:ind w:left="709" w:hanging="709"/>
        <w:jc w:val="both"/>
        <w:rPr>
          <w:rFonts w:cs="Arial"/>
        </w:rPr>
      </w:pPr>
      <w:bookmarkStart w:id="1441" w:name="_Toc462835172"/>
      <w:bookmarkStart w:id="1442" w:name="_Toc462845777"/>
      <w:bookmarkStart w:id="1443" w:name="_Toc462846946"/>
      <w:bookmarkStart w:id="1444" w:name="_Toc462906223"/>
      <w:bookmarkStart w:id="1445" w:name="_Toc462912017"/>
      <w:bookmarkStart w:id="1446" w:name="_Toc462912509"/>
      <w:bookmarkStart w:id="1447" w:name="_Toc462912681"/>
      <w:bookmarkStart w:id="1448" w:name="_Toc462913168"/>
      <w:bookmarkStart w:id="1449" w:name="_Toc462918484"/>
      <w:bookmarkStart w:id="1450" w:name="_Toc462918713"/>
      <w:bookmarkStart w:id="1451" w:name="_Toc462918942"/>
      <w:bookmarkStart w:id="1452" w:name="_Toc462919172"/>
      <w:bookmarkStart w:id="1453" w:name="_Toc462835173"/>
      <w:bookmarkStart w:id="1454" w:name="_Toc462845778"/>
      <w:bookmarkStart w:id="1455" w:name="_Toc462846947"/>
      <w:bookmarkStart w:id="1456" w:name="_Toc462906224"/>
      <w:bookmarkStart w:id="1457" w:name="_Toc462912018"/>
      <w:bookmarkStart w:id="1458" w:name="_Toc462912510"/>
      <w:bookmarkStart w:id="1459" w:name="_Toc462912682"/>
      <w:bookmarkStart w:id="1460" w:name="_Toc462913169"/>
      <w:bookmarkStart w:id="1461" w:name="_Toc462918485"/>
      <w:bookmarkStart w:id="1462" w:name="_Toc462918714"/>
      <w:bookmarkStart w:id="1463" w:name="_Toc462918943"/>
      <w:bookmarkStart w:id="1464" w:name="_Toc462919173"/>
      <w:bookmarkStart w:id="1465" w:name="_Toc462835174"/>
      <w:bookmarkStart w:id="1466" w:name="_Toc462845779"/>
      <w:bookmarkStart w:id="1467" w:name="_Toc462846948"/>
      <w:bookmarkStart w:id="1468" w:name="_Toc462906225"/>
      <w:bookmarkStart w:id="1469" w:name="_Toc462912019"/>
      <w:bookmarkStart w:id="1470" w:name="_Toc462912511"/>
      <w:bookmarkStart w:id="1471" w:name="_Toc462912683"/>
      <w:bookmarkStart w:id="1472" w:name="_Toc462913170"/>
      <w:bookmarkStart w:id="1473" w:name="_Toc462918486"/>
      <w:bookmarkStart w:id="1474" w:name="_Toc462918715"/>
      <w:bookmarkStart w:id="1475" w:name="_Toc462918944"/>
      <w:bookmarkStart w:id="1476" w:name="_Toc462919174"/>
      <w:bookmarkStart w:id="1477" w:name="_Toc462835175"/>
      <w:bookmarkStart w:id="1478" w:name="_Toc462845780"/>
      <w:bookmarkStart w:id="1479" w:name="_Toc462846949"/>
      <w:bookmarkStart w:id="1480" w:name="_Toc462906226"/>
      <w:bookmarkStart w:id="1481" w:name="_Toc462912020"/>
      <w:bookmarkStart w:id="1482" w:name="_Toc462912512"/>
      <w:bookmarkStart w:id="1483" w:name="_Toc462912684"/>
      <w:bookmarkStart w:id="1484" w:name="_Toc462913171"/>
      <w:bookmarkStart w:id="1485" w:name="_Toc462918487"/>
      <w:bookmarkStart w:id="1486" w:name="_Toc462918716"/>
      <w:bookmarkStart w:id="1487" w:name="_Toc462918945"/>
      <w:bookmarkStart w:id="1488" w:name="_Toc462919175"/>
      <w:bookmarkStart w:id="1489" w:name="_Toc462835176"/>
      <w:bookmarkStart w:id="1490" w:name="_Toc462845781"/>
      <w:bookmarkStart w:id="1491" w:name="_Toc462846950"/>
      <w:bookmarkStart w:id="1492" w:name="_Toc462906227"/>
      <w:bookmarkStart w:id="1493" w:name="_Toc462912021"/>
      <w:bookmarkStart w:id="1494" w:name="_Toc462912513"/>
      <w:bookmarkStart w:id="1495" w:name="_Toc462912685"/>
      <w:bookmarkStart w:id="1496" w:name="_Toc462913172"/>
      <w:bookmarkStart w:id="1497" w:name="_Toc462918488"/>
      <w:bookmarkStart w:id="1498" w:name="_Toc462918717"/>
      <w:bookmarkStart w:id="1499" w:name="_Toc462918946"/>
      <w:bookmarkStart w:id="1500" w:name="_Toc462919176"/>
      <w:bookmarkStart w:id="1501" w:name="_Toc462835177"/>
      <w:bookmarkStart w:id="1502" w:name="_Toc462845782"/>
      <w:bookmarkStart w:id="1503" w:name="_Toc462846951"/>
      <w:bookmarkStart w:id="1504" w:name="_Toc462906228"/>
      <w:bookmarkStart w:id="1505" w:name="_Toc462912022"/>
      <w:bookmarkStart w:id="1506" w:name="_Toc462912514"/>
      <w:bookmarkStart w:id="1507" w:name="_Toc462912686"/>
      <w:bookmarkStart w:id="1508" w:name="_Toc462913173"/>
      <w:bookmarkStart w:id="1509" w:name="_Toc462918489"/>
      <w:bookmarkStart w:id="1510" w:name="_Toc462918718"/>
      <w:bookmarkStart w:id="1511" w:name="_Toc462918947"/>
      <w:bookmarkStart w:id="1512" w:name="_Toc462919177"/>
      <w:bookmarkStart w:id="1513" w:name="_Toc462835178"/>
      <w:bookmarkStart w:id="1514" w:name="_Toc462845783"/>
      <w:bookmarkStart w:id="1515" w:name="_Toc462846952"/>
      <w:bookmarkStart w:id="1516" w:name="_Toc462906229"/>
      <w:bookmarkStart w:id="1517" w:name="_Toc462912023"/>
      <w:bookmarkStart w:id="1518" w:name="_Toc462912515"/>
      <w:bookmarkStart w:id="1519" w:name="_Toc462912687"/>
      <w:bookmarkStart w:id="1520" w:name="_Toc462913174"/>
      <w:bookmarkStart w:id="1521" w:name="_Toc462918490"/>
      <w:bookmarkStart w:id="1522" w:name="_Toc462918719"/>
      <w:bookmarkStart w:id="1523" w:name="_Toc462918948"/>
      <w:bookmarkStart w:id="1524" w:name="_Toc462919178"/>
      <w:bookmarkStart w:id="1525" w:name="_Toc462835179"/>
      <w:bookmarkStart w:id="1526" w:name="_Toc462845784"/>
      <w:bookmarkStart w:id="1527" w:name="_Toc462846953"/>
      <w:bookmarkStart w:id="1528" w:name="_Toc462906230"/>
      <w:bookmarkStart w:id="1529" w:name="_Toc462912024"/>
      <w:bookmarkStart w:id="1530" w:name="_Toc462912516"/>
      <w:bookmarkStart w:id="1531" w:name="_Toc462912688"/>
      <w:bookmarkStart w:id="1532" w:name="_Toc462913175"/>
      <w:bookmarkStart w:id="1533" w:name="_Toc462918491"/>
      <w:bookmarkStart w:id="1534" w:name="_Toc462918720"/>
      <w:bookmarkStart w:id="1535" w:name="_Toc462918949"/>
      <w:bookmarkStart w:id="1536" w:name="_Toc462919179"/>
      <w:bookmarkStart w:id="1537" w:name="_Toc462835180"/>
      <w:bookmarkStart w:id="1538" w:name="_Toc462845785"/>
      <w:bookmarkStart w:id="1539" w:name="_Toc462846954"/>
      <w:bookmarkStart w:id="1540" w:name="_Toc462906231"/>
      <w:bookmarkStart w:id="1541" w:name="_Toc462912025"/>
      <w:bookmarkStart w:id="1542" w:name="_Toc462912517"/>
      <w:bookmarkStart w:id="1543" w:name="_Toc462912689"/>
      <w:bookmarkStart w:id="1544" w:name="_Toc462913176"/>
      <w:bookmarkStart w:id="1545" w:name="_Toc462918492"/>
      <w:bookmarkStart w:id="1546" w:name="_Toc462918721"/>
      <w:bookmarkStart w:id="1547" w:name="_Toc462918950"/>
      <w:bookmarkStart w:id="1548" w:name="_Toc462919180"/>
      <w:bookmarkStart w:id="1549" w:name="_Toc462835181"/>
      <w:bookmarkStart w:id="1550" w:name="_Toc462845786"/>
      <w:bookmarkStart w:id="1551" w:name="_Toc462846955"/>
      <w:bookmarkStart w:id="1552" w:name="_Toc462906232"/>
      <w:bookmarkStart w:id="1553" w:name="_Toc462912026"/>
      <w:bookmarkStart w:id="1554" w:name="_Toc462912518"/>
      <w:bookmarkStart w:id="1555" w:name="_Toc462912690"/>
      <w:bookmarkStart w:id="1556" w:name="_Toc462913177"/>
      <w:bookmarkStart w:id="1557" w:name="_Toc462918493"/>
      <w:bookmarkStart w:id="1558" w:name="_Toc462918722"/>
      <w:bookmarkStart w:id="1559" w:name="_Toc462918951"/>
      <w:bookmarkStart w:id="1560" w:name="_Toc462919181"/>
      <w:bookmarkStart w:id="1561" w:name="_Toc464828399"/>
      <w:bookmarkStart w:id="1562" w:name="_Toc466630186"/>
      <w:bookmarkStart w:id="1563" w:name="_Toc168733374"/>
      <w:bookmarkStart w:id="1564" w:name="_Toc168133738"/>
      <w:bookmarkEnd w:id="1436"/>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Pr>
          <w:rFonts w:cs="Arial"/>
        </w:rPr>
        <w:t>Complaints</w:t>
      </w:r>
      <w:bookmarkEnd w:id="1561"/>
      <w:bookmarkEnd w:id="1562"/>
    </w:p>
    <w:p w14:paraId="0619B2B0" w14:textId="3A52E7C2" w:rsidR="00721F2C" w:rsidRPr="00A37FDD" w:rsidRDefault="00721F2C" w:rsidP="00DB73B9">
      <w:pPr>
        <w:jc w:val="both"/>
      </w:pPr>
      <w:r w:rsidRPr="00A37FDD">
        <w:t xml:space="preserve">Applicants can lodge a complaint using the complaints form on the NDIA </w:t>
      </w:r>
      <w:hyperlink r:id="rId19" w:history="1">
        <w:r w:rsidRPr="00D95C08">
          <w:rPr>
            <w:rStyle w:val="Hyperlink"/>
          </w:rPr>
          <w:t>website</w:t>
        </w:r>
      </w:hyperlink>
      <w:r>
        <w:t>.</w:t>
      </w:r>
    </w:p>
    <w:p w14:paraId="5621B865" w14:textId="786BE9D5" w:rsidR="00721F2C" w:rsidRPr="000A682E" w:rsidRDefault="00721F2C" w:rsidP="00DB73B9">
      <w:pPr>
        <w:jc w:val="both"/>
        <w:rPr>
          <w:lang w:eastAsia="en-AU"/>
        </w:rPr>
      </w:pPr>
      <w:r w:rsidRPr="00F97E83">
        <w:rPr>
          <w:rFonts w:eastAsia="Calibri" w:cs="Arial"/>
        </w:rPr>
        <w:t xml:space="preserve">If an Applicant or </w:t>
      </w:r>
      <w:r w:rsidR="002B03C6" w:rsidRPr="00F97E83">
        <w:rPr>
          <w:rFonts w:eastAsia="Calibri" w:cs="Arial"/>
        </w:rPr>
        <w:t xml:space="preserve">Grant </w:t>
      </w:r>
      <w:r w:rsidR="00B75873" w:rsidRPr="00F97E83">
        <w:rPr>
          <w:rFonts w:eastAsia="Calibri" w:cs="Arial"/>
        </w:rPr>
        <w:t>Recipient</w:t>
      </w:r>
      <w:r w:rsidRPr="00F97E83">
        <w:rPr>
          <w:rFonts w:eastAsia="Calibri" w:cs="Arial"/>
        </w:rPr>
        <w:t xml:space="preserve"> is at any time dissatisfied with </w:t>
      </w:r>
      <w:r w:rsidR="00933F40" w:rsidRPr="00F97E83">
        <w:rPr>
          <w:rFonts w:eastAsia="Calibri" w:cs="Arial"/>
        </w:rPr>
        <w:t xml:space="preserve">the </w:t>
      </w:r>
      <w:r w:rsidRPr="00F97E83">
        <w:rPr>
          <w:rFonts w:eastAsia="Calibri" w:cs="Arial"/>
        </w:rPr>
        <w:t>NDIA’s handling of a complaint, they can contact the Commonwealth Ombudsman at the ombudsman’s</w:t>
      </w:r>
      <w:r w:rsidRPr="00A37FDD">
        <w:t xml:space="preserve"> </w:t>
      </w:r>
      <w:hyperlink r:id="rId20" w:history="1">
        <w:r w:rsidRPr="00D95C08">
          <w:rPr>
            <w:rStyle w:val="Hyperlink"/>
          </w:rPr>
          <w:t>website</w:t>
        </w:r>
      </w:hyperlink>
      <w:r w:rsidRPr="00A37FDD">
        <w:t xml:space="preserve"> or by phone: 1300 362 072.</w:t>
      </w:r>
    </w:p>
    <w:p w14:paraId="73F6873F" w14:textId="77777777" w:rsidR="00F5339F" w:rsidRDefault="00F5339F" w:rsidP="00F5339F">
      <w:pPr>
        <w:pStyle w:val="Heading2"/>
        <w:widowControl w:val="0"/>
        <w:numPr>
          <w:ilvl w:val="1"/>
          <w:numId w:val="5"/>
        </w:numPr>
        <w:ind w:left="709" w:hanging="709"/>
        <w:jc w:val="both"/>
        <w:rPr>
          <w:lang w:eastAsia="en-AU"/>
        </w:rPr>
      </w:pPr>
      <w:bookmarkStart w:id="1565" w:name="_Toc466630187"/>
      <w:bookmarkEnd w:id="1563"/>
      <w:bookmarkEnd w:id="1564"/>
      <w:r>
        <w:rPr>
          <w:lang w:eastAsia="en-AU"/>
        </w:rPr>
        <w:t>Working with vulnerable persons</w:t>
      </w:r>
      <w:bookmarkEnd w:id="1565"/>
    </w:p>
    <w:p w14:paraId="53AF7D06" w14:textId="5BF4E4B2" w:rsidR="00F5339F" w:rsidRPr="000B6105" w:rsidRDefault="00F5339F" w:rsidP="000B6105">
      <w:pPr>
        <w:spacing w:after="120" w:line="240" w:lineRule="auto"/>
        <w:jc w:val="both"/>
        <w:rPr>
          <w:rFonts w:eastAsia="Calibri" w:cs="Arial"/>
        </w:rPr>
      </w:pPr>
      <w:r w:rsidRPr="000B6105">
        <w:rPr>
          <w:rFonts w:eastAsia="Calibri" w:cs="Arial"/>
        </w:rPr>
        <w:t xml:space="preserve">It is a matter of law that organisations and individuals who are involved in the administering of any Activity, must if they will be working or have contact with vulnerable persons, comply with the relevant legislative working with vulnerable person check requirements of the jurisdiction in which they will be working. </w:t>
      </w:r>
    </w:p>
    <w:p w14:paraId="2D753152" w14:textId="77777777" w:rsidR="00AC1939" w:rsidRPr="007908EB" w:rsidRDefault="00AC1939" w:rsidP="007908EB">
      <w:pPr>
        <w:pStyle w:val="Heading1"/>
        <w:numPr>
          <w:ilvl w:val="0"/>
          <w:numId w:val="5"/>
        </w:numPr>
        <w:spacing w:before="240"/>
        <w:ind w:left="567" w:hanging="567"/>
        <w:jc w:val="both"/>
        <w:rPr>
          <w:rFonts w:cs="Arial"/>
          <w:sz w:val="30"/>
          <w:szCs w:val="30"/>
        </w:rPr>
      </w:pPr>
      <w:bookmarkStart w:id="1566" w:name="_Toc466630188"/>
      <w:r w:rsidRPr="007908EB">
        <w:rPr>
          <w:rFonts w:cs="Arial"/>
          <w:sz w:val="30"/>
          <w:szCs w:val="30"/>
        </w:rPr>
        <w:t>Glossary</w:t>
      </w:r>
      <w:bookmarkEnd w:id="1566"/>
    </w:p>
    <w:p w14:paraId="53EFE769" w14:textId="77777777" w:rsidR="00AC1939" w:rsidRPr="000B6105" w:rsidRDefault="00AC1939" w:rsidP="000B6105">
      <w:pPr>
        <w:spacing w:after="120" w:line="240" w:lineRule="auto"/>
        <w:jc w:val="both"/>
        <w:rPr>
          <w:rFonts w:eastAsia="Calibri" w:cs="Arial"/>
        </w:rPr>
      </w:pPr>
      <w:r w:rsidRPr="000B6105">
        <w:rPr>
          <w:rFonts w:eastAsia="Calibri" w:cs="Arial"/>
          <w:b/>
        </w:rPr>
        <w:t>Grant Agreement</w:t>
      </w:r>
      <w:r w:rsidRPr="000B6105">
        <w:rPr>
          <w:rFonts w:eastAsia="Calibri" w:cs="Arial"/>
        </w:rPr>
        <w:t xml:space="preserve"> means any agreement formed between the Agency and a Grant Recipient as a result of a grant application process.</w:t>
      </w:r>
    </w:p>
    <w:p w14:paraId="0F6962EE" w14:textId="77777777" w:rsidR="00AC1939" w:rsidRPr="00F97E83" w:rsidRDefault="00AC1939" w:rsidP="007908EB">
      <w:pPr>
        <w:spacing w:before="120" w:after="0" w:line="240" w:lineRule="auto"/>
        <w:jc w:val="both"/>
        <w:rPr>
          <w:rFonts w:eastAsia="Calibri" w:cs="Arial"/>
        </w:rPr>
      </w:pPr>
      <w:r w:rsidRPr="00F97E83">
        <w:rPr>
          <w:rFonts w:eastAsia="Calibri" w:cs="Arial"/>
          <w:b/>
        </w:rPr>
        <w:t>Grant Recipient</w:t>
      </w:r>
      <w:r w:rsidRPr="00F97E83">
        <w:rPr>
          <w:rFonts w:eastAsia="Calibri" w:cs="Arial"/>
        </w:rPr>
        <w:t xml:space="preserve"> means an entity with whom the Agency enters into a Grant Agreement to undertake the CICD Program Activities.</w:t>
      </w:r>
    </w:p>
    <w:p w14:paraId="30D06B08" w14:textId="77777777" w:rsidR="00AC1939" w:rsidRPr="00F97E83" w:rsidRDefault="00AC1939" w:rsidP="007908EB">
      <w:pPr>
        <w:spacing w:before="120" w:after="0" w:line="240" w:lineRule="auto"/>
        <w:jc w:val="both"/>
        <w:rPr>
          <w:rFonts w:eastAsia="Calibri" w:cs="Arial"/>
        </w:rPr>
      </w:pPr>
      <w:r w:rsidRPr="00F97E83">
        <w:rPr>
          <w:rFonts w:eastAsia="Calibri" w:cs="Arial"/>
          <w:b/>
        </w:rPr>
        <w:t>Applicant means</w:t>
      </w:r>
      <w:r w:rsidRPr="00F97E83">
        <w:rPr>
          <w:rFonts w:eastAsia="Calibri" w:cs="Arial"/>
        </w:rPr>
        <w:t xml:space="preserve"> an entity that submits an Application in response to these Guidelines and the applicable Application Pack.</w:t>
      </w:r>
    </w:p>
    <w:p w14:paraId="0905BA39" w14:textId="77777777" w:rsidR="00AC1939" w:rsidRPr="00F97E83" w:rsidRDefault="00AC1939" w:rsidP="007908EB">
      <w:pPr>
        <w:spacing w:before="120" w:after="0" w:line="240" w:lineRule="auto"/>
        <w:jc w:val="both"/>
        <w:rPr>
          <w:rFonts w:eastAsia="Calibri" w:cs="Arial"/>
        </w:rPr>
      </w:pPr>
      <w:r w:rsidRPr="00F97E83">
        <w:rPr>
          <w:rFonts w:eastAsia="Calibri" w:cs="Arial"/>
          <w:b/>
        </w:rPr>
        <w:t>Application Pack</w:t>
      </w:r>
      <w:r w:rsidRPr="00F97E83">
        <w:rPr>
          <w:rFonts w:eastAsia="Calibri" w:cs="Arial"/>
        </w:rPr>
        <w:t xml:space="preserve"> means the material made available by the Agency for Applicants to help ensure they understand the requirements for submitting a completed Application by the </w:t>
      </w:r>
      <w:r w:rsidRPr="00F97E83">
        <w:rPr>
          <w:rFonts w:eastAsia="Calibri" w:cs="Arial"/>
        </w:rPr>
        <w:lastRenderedPageBreak/>
        <w:t>closing date. The Application Pack consists of Application Form and draft Grant Agreement. Other information may also be included on a program-by-program basis.</w:t>
      </w:r>
    </w:p>
    <w:p w14:paraId="2EDBEC3B" w14:textId="77777777" w:rsidR="00AC1939" w:rsidRPr="00F97E83" w:rsidRDefault="00AC1939" w:rsidP="007908EB">
      <w:pPr>
        <w:spacing w:before="120" w:after="0" w:line="240" w:lineRule="auto"/>
        <w:jc w:val="both"/>
        <w:rPr>
          <w:rFonts w:eastAsia="Calibri" w:cs="Arial"/>
        </w:rPr>
      </w:pPr>
      <w:r w:rsidRPr="00F97E83">
        <w:rPr>
          <w:rFonts w:eastAsia="Calibri" w:cs="Arial"/>
          <w:b/>
        </w:rPr>
        <w:t>Application</w:t>
      </w:r>
      <w:r w:rsidRPr="00F97E83">
        <w:rPr>
          <w:rFonts w:eastAsia="Calibri" w:cs="Arial"/>
        </w:rPr>
        <w:t xml:space="preserve"> means the application for funding submitted by an Applicant on a prescribed Application Form and by the closing date.</w:t>
      </w:r>
    </w:p>
    <w:p w14:paraId="66ABD50E" w14:textId="23AB2E2B" w:rsidR="00F5339F" w:rsidRPr="007908EB" w:rsidRDefault="00AC1939" w:rsidP="008108AC">
      <w:pPr>
        <w:spacing w:before="120" w:after="0" w:line="240" w:lineRule="auto"/>
        <w:jc w:val="both"/>
        <w:rPr>
          <w:rStyle w:val="BookTitle"/>
          <w:rFonts w:cs="Arial"/>
          <w:i w:val="0"/>
          <w:iCs w:val="0"/>
          <w:smallCaps w:val="0"/>
          <w:spacing w:val="0"/>
        </w:rPr>
      </w:pPr>
      <w:r w:rsidRPr="00F97E83">
        <w:rPr>
          <w:rFonts w:eastAsia="Calibri" w:cs="Arial"/>
          <w:b/>
        </w:rPr>
        <w:t>Application Form</w:t>
      </w:r>
      <w:r w:rsidRPr="00F97E83">
        <w:rPr>
          <w:rFonts w:eastAsia="Calibri" w:cs="Arial"/>
        </w:rPr>
        <w:t xml:space="preserve"> means the Application Form made available to Applicants to submit an Application for funding.</w:t>
      </w:r>
    </w:p>
    <w:p w14:paraId="397B3CEB" w14:textId="77777777" w:rsidR="007B0256" w:rsidRPr="00F5339F" w:rsidRDefault="007B0256" w:rsidP="00CB5557">
      <w:pPr>
        <w:rPr>
          <w:rFonts w:cs="Arial"/>
        </w:rPr>
      </w:pPr>
    </w:p>
    <w:sectPr w:rsidR="007B0256" w:rsidRPr="00F5339F" w:rsidSect="00AD1155">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BDCC" w14:textId="77777777" w:rsidR="002F7C9C" w:rsidRDefault="002F7C9C" w:rsidP="00AD1155">
      <w:pPr>
        <w:spacing w:after="0" w:line="240" w:lineRule="auto"/>
      </w:pPr>
      <w:r>
        <w:separator/>
      </w:r>
    </w:p>
  </w:endnote>
  <w:endnote w:type="continuationSeparator" w:id="0">
    <w:p w14:paraId="3808395F" w14:textId="77777777" w:rsidR="002F7C9C" w:rsidRDefault="002F7C9C" w:rsidP="00AD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rPr>
      <w:id w:val="530225615"/>
      <w:docPartObj>
        <w:docPartGallery w:val="Page Numbers (Bottom of Page)"/>
        <w:docPartUnique/>
      </w:docPartObj>
    </w:sdtPr>
    <w:sdtEndPr>
      <w:rPr>
        <w:noProof/>
      </w:rPr>
    </w:sdtEndPr>
    <w:sdtContent>
      <w:p w14:paraId="20BC7711" w14:textId="3A8DF590" w:rsidR="006005E6" w:rsidRPr="00D02672" w:rsidRDefault="006005E6" w:rsidP="00AD1155">
        <w:pPr>
          <w:pStyle w:val="Footer"/>
          <w:jc w:val="center"/>
          <w:rPr>
            <w:rFonts w:asciiTheme="majorHAnsi" w:hAnsiTheme="majorHAnsi"/>
            <w:noProof/>
            <w:sz w:val="20"/>
          </w:rPr>
        </w:pPr>
        <w:r w:rsidRPr="00D02672">
          <w:rPr>
            <w:rFonts w:asciiTheme="majorHAnsi" w:hAnsiTheme="majorHAnsi"/>
            <w:sz w:val="20"/>
          </w:rPr>
          <w:tab/>
        </w:r>
        <w:r w:rsidRPr="00D02672">
          <w:rPr>
            <w:rFonts w:asciiTheme="majorHAnsi" w:hAnsiTheme="majorHAnsi"/>
            <w:sz w:val="20"/>
          </w:rPr>
          <w:tab/>
          <w:t xml:space="preserve">Page </w:t>
        </w:r>
        <w:r w:rsidRPr="00D02672">
          <w:rPr>
            <w:rFonts w:asciiTheme="majorHAnsi" w:hAnsiTheme="majorHAnsi"/>
            <w:sz w:val="20"/>
          </w:rPr>
          <w:fldChar w:fldCharType="begin"/>
        </w:r>
        <w:r w:rsidRPr="00D02672">
          <w:rPr>
            <w:rFonts w:asciiTheme="majorHAnsi" w:hAnsiTheme="majorHAnsi"/>
            <w:sz w:val="20"/>
          </w:rPr>
          <w:instrText xml:space="preserve"> PAGE   \* MERGEFORMAT </w:instrText>
        </w:r>
        <w:r w:rsidRPr="00D02672">
          <w:rPr>
            <w:rFonts w:asciiTheme="majorHAnsi" w:hAnsiTheme="majorHAnsi"/>
            <w:sz w:val="20"/>
          </w:rPr>
          <w:fldChar w:fldCharType="separate"/>
        </w:r>
        <w:r w:rsidR="003702DE">
          <w:rPr>
            <w:rFonts w:asciiTheme="majorHAnsi" w:hAnsiTheme="majorHAnsi"/>
            <w:noProof/>
            <w:sz w:val="20"/>
          </w:rPr>
          <w:t>21</w:t>
        </w:r>
        <w:r w:rsidRPr="00D02672">
          <w:rPr>
            <w:rFonts w:asciiTheme="majorHAnsi" w:hAnsiTheme="majorHAnsi"/>
            <w:noProof/>
            <w:sz w:val="20"/>
          </w:rPr>
          <w:fldChar w:fldCharType="end"/>
        </w:r>
      </w:p>
      <w:p w14:paraId="793098B2" w14:textId="77777777" w:rsidR="006005E6" w:rsidRPr="00D02672" w:rsidRDefault="006005E6" w:rsidP="00AD1155">
        <w:pPr>
          <w:pStyle w:val="Footer"/>
          <w:jc w:val="center"/>
          <w:rPr>
            <w:rFonts w:asciiTheme="majorHAnsi" w:hAnsiTheme="majorHAnsi"/>
            <w:sz w:val="20"/>
          </w:rPr>
        </w:pPr>
        <w:r w:rsidRPr="00D02672">
          <w:rPr>
            <w:rFonts w:asciiTheme="majorHAnsi" w:hAnsiTheme="majorHAnsi"/>
            <w:noProof/>
            <w:sz w:val="20"/>
          </w:rPr>
          <w:tab/>
        </w:r>
        <w:r w:rsidRPr="00D02672">
          <w:rPr>
            <w:rFonts w:asciiTheme="majorHAnsi" w:hAnsiTheme="majorHAnsi"/>
            <w:noProof/>
            <w:sz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DFF37" w14:textId="77777777" w:rsidR="002F7C9C" w:rsidRDefault="002F7C9C" w:rsidP="00AD1155">
      <w:pPr>
        <w:spacing w:after="0" w:line="240" w:lineRule="auto"/>
      </w:pPr>
      <w:r>
        <w:separator/>
      </w:r>
    </w:p>
  </w:footnote>
  <w:footnote w:type="continuationSeparator" w:id="0">
    <w:p w14:paraId="223FFD12" w14:textId="77777777" w:rsidR="002F7C9C" w:rsidRDefault="002F7C9C" w:rsidP="00AD1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435"/>
    <w:multiLevelType w:val="multilevel"/>
    <w:tmpl w:val="3056A820"/>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DA316D"/>
    <w:multiLevelType w:val="hybridMultilevel"/>
    <w:tmpl w:val="E47A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4730E6"/>
    <w:multiLevelType w:val="multilevel"/>
    <w:tmpl w:val="F3D4CA86"/>
    <w:lvl w:ilvl="0">
      <w:start w:val="1"/>
      <w:numFmt w:val="decimal"/>
      <w:pStyle w:val="Heading3"/>
      <w:lvlText w:val="%1."/>
      <w:lvlJc w:val="left"/>
      <w:pPr>
        <w:ind w:left="360" w:hanging="360"/>
      </w:pPr>
      <w:rPr>
        <w:color w:val="auto"/>
      </w:rPr>
    </w:lvl>
    <w:lvl w:ilvl="1">
      <w:start w:val="1"/>
      <w:numFmt w:val="decimal"/>
      <w:lvlText w:val="%1.%2."/>
      <w:lvlJc w:val="left"/>
      <w:pPr>
        <w:ind w:left="432" w:hanging="432"/>
      </w:pPr>
      <w:rPr>
        <w:rFonts w:ascii="Arial" w:hAnsi="Arial" w:cs="Arial" w:hint="default"/>
        <w:i w:val="0"/>
        <w:color w:val="auto"/>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C450E1"/>
    <w:multiLevelType w:val="hybridMultilevel"/>
    <w:tmpl w:val="F62E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847372"/>
    <w:multiLevelType w:val="multilevel"/>
    <w:tmpl w:val="728623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A974C1C"/>
    <w:multiLevelType w:val="hybridMultilevel"/>
    <w:tmpl w:val="1E4C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4709FE"/>
    <w:multiLevelType w:val="hybridMultilevel"/>
    <w:tmpl w:val="1C98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6766B8"/>
    <w:multiLevelType w:val="hybridMultilevel"/>
    <w:tmpl w:val="8102C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763113"/>
    <w:multiLevelType w:val="hybridMultilevel"/>
    <w:tmpl w:val="C280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B4647D"/>
    <w:multiLevelType w:val="multilevel"/>
    <w:tmpl w:val="1E44911C"/>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bullet"/>
      <w:lvlText w:val="o"/>
      <w:lvlJc w:val="left"/>
      <w:pPr>
        <w:ind w:left="2088" w:hanging="648"/>
      </w:pPr>
      <w:rPr>
        <w:rFonts w:ascii="Courier New" w:hAnsi="Courier New" w:cs="Courier New" w:hint="default"/>
      </w:rPr>
    </w:lvl>
    <w:lvl w:ilvl="4">
      <w:start w:val="1"/>
      <w:numFmt w:val="bullet"/>
      <w:lvlText w:val=""/>
      <w:lvlJc w:val="left"/>
      <w:pPr>
        <w:ind w:left="2592" w:hanging="792"/>
      </w:pPr>
      <w:rPr>
        <w:rFonts w:ascii="Wingdings" w:hAnsi="Wingdings"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6937CB4"/>
    <w:multiLevelType w:val="hybridMultilevel"/>
    <w:tmpl w:val="D04ED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FD00F6"/>
    <w:multiLevelType w:val="hybridMultilevel"/>
    <w:tmpl w:val="340CF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F2E43DD"/>
    <w:multiLevelType w:val="hybridMultilevel"/>
    <w:tmpl w:val="599AD47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nsid w:val="2F3A74A9"/>
    <w:multiLevelType w:val="multilevel"/>
    <w:tmpl w:val="FB9C45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1431B6B"/>
    <w:multiLevelType w:val="hybridMultilevel"/>
    <w:tmpl w:val="1518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9378D5"/>
    <w:multiLevelType w:val="hybridMultilevel"/>
    <w:tmpl w:val="8E60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8">
    <w:nsid w:val="37A14B5B"/>
    <w:multiLevelType w:val="hybridMultilevel"/>
    <w:tmpl w:val="47F8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F563CD"/>
    <w:multiLevelType w:val="hybridMultilevel"/>
    <w:tmpl w:val="EF1A656C"/>
    <w:lvl w:ilvl="0" w:tplc="065EA7B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774190"/>
    <w:multiLevelType w:val="hybridMultilevel"/>
    <w:tmpl w:val="FD20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B83A56"/>
    <w:multiLevelType w:val="hybridMultilevel"/>
    <w:tmpl w:val="4D2C2986"/>
    <w:lvl w:ilvl="0" w:tplc="88721718">
      <w:start w:val="1"/>
      <w:numFmt w:val="bullet"/>
      <w:lvlText w:val=""/>
      <w:lvlJc w:val="left"/>
      <w:pPr>
        <w:tabs>
          <w:tab w:val="num" w:pos="-285"/>
        </w:tabs>
        <w:ind w:left="-285" w:hanging="567"/>
      </w:pPr>
      <w:rPr>
        <w:rFonts w:ascii="Symbol" w:hAnsi="Symbol" w:hint="default"/>
      </w:rPr>
    </w:lvl>
    <w:lvl w:ilvl="1" w:tplc="0C090003">
      <w:start w:val="1"/>
      <w:numFmt w:val="bullet"/>
      <w:lvlText w:val="o"/>
      <w:lvlJc w:val="left"/>
      <w:pPr>
        <w:tabs>
          <w:tab w:val="num" w:pos="588"/>
        </w:tabs>
        <w:ind w:left="588" w:hanging="360"/>
      </w:pPr>
      <w:rPr>
        <w:rFonts w:ascii="Courier New" w:hAnsi="Courier New" w:cs="Courier New" w:hint="default"/>
      </w:rPr>
    </w:lvl>
    <w:lvl w:ilvl="2" w:tplc="0C090005" w:tentative="1">
      <w:start w:val="1"/>
      <w:numFmt w:val="bullet"/>
      <w:lvlText w:val=""/>
      <w:lvlJc w:val="left"/>
      <w:pPr>
        <w:tabs>
          <w:tab w:val="num" w:pos="1308"/>
        </w:tabs>
        <w:ind w:left="1308" w:hanging="360"/>
      </w:pPr>
      <w:rPr>
        <w:rFonts w:ascii="Wingdings" w:hAnsi="Wingdings" w:hint="default"/>
      </w:rPr>
    </w:lvl>
    <w:lvl w:ilvl="3" w:tplc="0C090001" w:tentative="1">
      <w:start w:val="1"/>
      <w:numFmt w:val="bullet"/>
      <w:lvlText w:val=""/>
      <w:lvlJc w:val="left"/>
      <w:pPr>
        <w:tabs>
          <w:tab w:val="num" w:pos="2028"/>
        </w:tabs>
        <w:ind w:left="2028" w:hanging="360"/>
      </w:pPr>
      <w:rPr>
        <w:rFonts w:ascii="Symbol" w:hAnsi="Symbol" w:hint="default"/>
      </w:rPr>
    </w:lvl>
    <w:lvl w:ilvl="4" w:tplc="0C090003" w:tentative="1">
      <w:start w:val="1"/>
      <w:numFmt w:val="bullet"/>
      <w:lvlText w:val="o"/>
      <w:lvlJc w:val="left"/>
      <w:pPr>
        <w:tabs>
          <w:tab w:val="num" w:pos="2748"/>
        </w:tabs>
        <w:ind w:left="2748" w:hanging="360"/>
      </w:pPr>
      <w:rPr>
        <w:rFonts w:ascii="Courier New" w:hAnsi="Courier New" w:cs="Courier New" w:hint="default"/>
      </w:rPr>
    </w:lvl>
    <w:lvl w:ilvl="5" w:tplc="0C090005" w:tentative="1">
      <w:start w:val="1"/>
      <w:numFmt w:val="bullet"/>
      <w:lvlText w:val=""/>
      <w:lvlJc w:val="left"/>
      <w:pPr>
        <w:tabs>
          <w:tab w:val="num" w:pos="3468"/>
        </w:tabs>
        <w:ind w:left="3468" w:hanging="360"/>
      </w:pPr>
      <w:rPr>
        <w:rFonts w:ascii="Wingdings" w:hAnsi="Wingdings" w:hint="default"/>
      </w:rPr>
    </w:lvl>
    <w:lvl w:ilvl="6" w:tplc="0C090001" w:tentative="1">
      <w:start w:val="1"/>
      <w:numFmt w:val="bullet"/>
      <w:lvlText w:val=""/>
      <w:lvlJc w:val="left"/>
      <w:pPr>
        <w:tabs>
          <w:tab w:val="num" w:pos="4188"/>
        </w:tabs>
        <w:ind w:left="4188" w:hanging="360"/>
      </w:pPr>
      <w:rPr>
        <w:rFonts w:ascii="Symbol" w:hAnsi="Symbol" w:hint="default"/>
      </w:rPr>
    </w:lvl>
    <w:lvl w:ilvl="7" w:tplc="0C090003" w:tentative="1">
      <w:start w:val="1"/>
      <w:numFmt w:val="bullet"/>
      <w:lvlText w:val="o"/>
      <w:lvlJc w:val="left"/>
      <w:pPr>
        <w:tabs>
          <w:tab w:val="num" w:pos="4908"/>
        </w:tabs>
        <w:ind w:left="4908" w:hanging="360"/>
      </w:pPr>
      <w:rPr>
        <w:rFonts w:ascii="Courier New" w:hAnsi="Courier New" w:cs="Courier New" w:hint="default"/>
      </w:rPr>
    </w:lvl>
    <w:lvl w:ilvl="8" w:tplc="0C090005" w:tentative="1">
      <w:start w:val="1"/>
      <w:numFmt w:val="bullet"/>
      <w:lvlText w:val=""/>
      <w:lvlJc w:val="left"/>
      <w:pPr>
        <w:tabs>
          <w:tab w:val="num" w:pos="5628"/>
        </w:tabs>
        <w:ind w:left="5628" w:hanging="360"/>
      </w:pPr>
      <w:rPr>
        <w:rFonts w:ascii="Wingdings" w:hAnsi="Wingdings" w:hint="default"/>
      </w:rPr>
    </w:lvl>
  </w:abstractNum>
  <w:abstractNum w:abstractNumId="23">
    <w:nsid w:val="403B488D"/>
    <w:multiLevelType w:val="hybridMultilevel"/>
    <w:tmpl w:val="2BB896B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5">
      <w:start w:val="1"/>
      <w:numFmt w:val="bullet"/>
      <w:lvlText w:val=""/>
      <w:lvlJc w:val="left"/>
      <w:pPr>
        <w:ind w:left="1374" w:hanging="360"/>
      </w:pPr>
      <w:rPr>
        <w:rFonts w:ascii="Wingdings" w:hAnsi="Wingdings"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24">
    <w:nsid w:val="497B36F1"/>
    <w:multiLevelType w:val="multilevel"/>
    <w:tmpl w:val="89ECC868"/>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9B6A35"/>
    <w:multiLevelType w:val="multilevel"/>
    <w:tmpl w:val="E0629E6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bCs w:val="0"/>
      </w:rPr>
    </w:lvl>
    <w:lvl w:ilvl="3">
      <w:start w:val="1"/>
      <w:numFmt w:val="lowerRoman"/>
      <w:pStyle w:val="MELegal4"/>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6">
    <w:nsid w:val="560A7ABF"/>
    <w:multiLevelType w:val="hybridMultilevel"/>
    <w:tmpl w:val="8034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1013C4"/>
    <w:multiLevelType w:val="hybridMultilevel"/>
    <w:tmpl w:val="F23ED6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5C15EE"/>
    <w:multiLevelType w:val="hybridMultilevel"/>
    <w:tmpl w:val="0F50C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C0214E"/>
    <w:multiLevelType w:val="hybridMultilevel"/>
    <w:tmpl w:val="AB72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E22A97"/>
    <w:multiLevelType w:val="hybridMultilevel"/>
    <w:tmpl w:val="4206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0433C8"/>
    <w:multiLevelType w:val="hybridMultilevel"/>
    <w:tmpl w:val="5B449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235C22"/>
    <w:multiLevelType w:val="hybridMultilevel"/>
    <w:tmpl w:val="91B4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2E66B0"/>
    <w:multiLevelType w:val="hybridMultilevel"/>
    <w:tmpl w:val="92D80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032C61"/>
    <w:multiLevelType w:val="hybridMultilevel"/>
    <w:tmpl w:val="931E858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1420C2"/>
    <w:multiLevelType w:val="multilevel"/>
    <w:tmpl w:val="71A8BBE0"/>
    <w:lvl w:ilvl="0">
      <w:start w:val="1"/>
      <w:numFmt w:val="upperLetter"/>
      <w:lvlText w:val="Attachment %1"/>
      <w:lvlJc w:val="left"/>
      <w:pPr>
        <w:ind w:left="0" w:firstLine="0"/>
      </w:pPr>
      <w:rPr>
        <w:b w:val="0"/>
        <w:i w:val="0"/>
        <w:sz w:val="48"/>
        <w:szCs w:val="48"/>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6">
    <w:nsid w:val="6EE51791"/>
    <w:multiLevelType w:val="hybridMultilevel"/>
    <w:tmpl w:val="93383F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nsid w:val="717E4E01"/>
    <w:multiLevelType w:val="hybridMultilevel"/>
    <w:tmpl w:val="7D8A8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DF5671"/>
    <w:multiLevelType w:val="hybridMultilevel"/>
    <w:tmpl w:val="4F32B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73F7FF1"/>
    <w:multiLevelType w:val="hybridMultilevel"/>
    <w:tmpl w:val="36A8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B342CA"/>
    <w:multiLevelType w:val="hybridMultilevel"/>
    <w:tmpl w:val="AD845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11"/>
  </w:num>
  <w:num w:numId="7">
    <w:abstractNumId w:val="5"/>
  </w:num>
  <w:num w:numId="8">
    <w:abstractNumId w:val="14"/>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31"/>
  </w:num>
  <w:num w:numId="14">
    <w:abstractNumId w:val="15"/>
  </w:num>
  <w:num w:numId="15">
    <w:abstractNumId w:val="30"/>
  </w:num>
  <w:num w:numId="16">
    <w:abstractNumId w:val="28"/>
  </w:num>
  <w:num w:numId="17">
    <w:abstractNumId w:val="37"/>
  </w:num>
  <w:num w:numId="18">
    <w:abstractNumId w:val="24"/>
  </w:num>
  <w:num w:numId="19">
    <w:abstractNumId w:val="0"/>
  </w:num>
  <w:num w:numId="20">
    <w:abstractNumId w:val="8"/>
  </w:num>
  <w:num w:numId="21">
    <w:abstractNumId w:val="38"/>
  </w:num>
  <w:num w:numId="22">
    <w:abstractNumId w:val="21"/>
  </w:num>
  <w:num w:numId="23">
    <w:abstractNumId w:val="27"/>
  </w:num>
  <w:num w:numId="24">
    <w:abstractNumId w:val="13"/>
  </w:num>
  <w:num w:numId="25">
    <w:abstractNumId w:val="16"/>
  </w:num>
  <w:num w:numId="26">
    <w:abstractNumId w:val="39"/>
  </w:num>
  <w:num w:numId="27">
    <w:abstractNumId w:val="26"/>
  </w:num>
  <w:num w:numId="28">
    <w:abstractNumId w:val="33"/>
  </w:num>
  <w:num w:numId="29">
    <w:abstractNumId w:val="23"/>
  </w:num>
  <w:num w:numId="30">
    <w:abstractNumId w:val="10"/>
  </w:num>
  <w:num w:numId="31">
    <w:abstractNumId w:val="20"/>
  </w:num>
  <w:num w:numId="32">
    <w:abstractNumId w:val="19"/>
  </w:num>
  <w:num w:numId="33">
    <w:abstractNumId w:val="4"/>
  </w:num>
  <w:num w:numId="34">
    <w:abstractNumId w:val="40"/>
  </w:num>
  <w:num w:numId="35">
    <w:abstractNumId w:val="36"/>
  </w:num>
  <w:num w:numId="36">
    <w:abstractNumId w:val="12"/>
  </w:num>
  <w:num w:numId="37">
    <w:abstractNumId w:val="9"/>
  </w:num>
  <w:num w:numId="38">
    <w:abstractNumId w:val="18"/>
  </w:num>
  <w:num w:numId="39">
    <w:abstractNumId w:val="7"/>
  </w:num>
  <w:num w:numId="40">
    <w:abstractNumId w:val="32"/>
  </w:num>
  <w:num w:numId="41">
    <w:abstractNumId w:val="2"/>
  </w:num>
  <w:num w:numId="42">
    <w:abstractNumId w:val="29"/>
  </w:num>
  <w:num w:numId="43">
    <w:abstractNumId w:val="6"/>
  </w:num>
  <w:num w:numId="44">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22"/>
    <w:rsid w:val="00007614"/>
    <w:rsid w:val="00007996"/>
    <w:rsid w:val="00014E4A"/>
    <w:rsid w:val="00016AC3"/>
    <w:rsid w:val="0002290A"/>
    <w:rsid w:val="0002424C"/>
    <w:rsid w:val="00026380"/>
    <w:rsid w:val="00027DD5"/>
    <w:rsid w:val="00033530"/>
    <w:rsid w:val="00037AD1"/>
    <w:rsid w:val="00042962"/>
    <w:rsid w:val="000464A8"/>
    <w:rsid w:val="0005193F"/>
    <w:rsid w:val="000552F3"/>
    <w:rsid w:val="00060882"/>
    <w:rsid w:val="000608A0"/>
    <w:rsid w:val="00070FB1"/>
    <w:rsid w:val="00073373"/>
    <w:rsid w:val="0007544B"/>
    <w:rsid w:val="00077D33"/>
    <w:rsid w:val="00077E33"/>
    <w:rsid w:val="00080929"/>
    <w:rsid w:val="00080F2C"/>
    <w:rsid w:val="00081C05"/>
    <w:rsid w:val="000820C8"/>
    <w:rsid w:val="000878A6"/>
    <w:rsid w:val="000911C4"/>
    <w:rsid w:val="00094D69"/>
    <w:rsid w:val="00097200"/>
    <w:rsid w:val="000A100A"/>
    <w:rsid w:val="000A615C"/>
    <w:rsid w:val="000B31D7"/>
    <w:rsid w:val="000B5745"/>
    <w:rsid w:val="000B6105"/>
    <w:rsid w:val="000B7F9E"/>
    <w:rsid w:val="000C430F"/>
    <w:rsid w:val="000C4ABF"/>
    <w:rsid w:val="000C4B97"/>
    <w:rsid w:val="000C501C"/>
    <w:rsid w:val="000C5665"/>
    <w:rsid w:val="000C5E2E"/>
    <w:rsid w:val="000C640B"/>
    <w:rsid w:val="000C6716"/>
    <w:rsid w:val="000D0A75"/>
    <w:rsid w:val="000D0D59"/>
    <w:rsid w:val="000D32A3"/>
    <w:rsid w:val="000D6D16"/>
    <w:rsid w:val="000E4B5F"/>
    <w:rsid w:val="000E6546"/>
    <w:rsid w:val="000E7856"/>
    <w:rsid w:val="000F24F8"/>
    <w:rsid w:val="000F377B"/>
    <w:rsid w:val="000F5497"/>
    <w:rsid w:val="000F7A64"/>
    <w:rsid w:val="00103619"/>
    <w:rsid w:val="0010692B"/>
    <w:rsid w:val="00110DBF"/>
    <w:rsid w:val="00111075"/>
    <w:rsid w:val="001121C6"/>
    <w:rsid w:val="00113C30"/>
    <w:rsid w:val="00113D54"/>
    <w:rsid w:val="001144F2"/>
    <w:rsid w:val="00115D54"/>
    <w:rsid w:val="00121B33"/>
    <w:rsid w:val="001223CA"/>
    <w:rsid w:val="00122D17"/>
    <w:rsid w:val="0012317F"/>
    <w:rsid w:val="001270B1"/>
    <w:rsid w:val="00132D01"/>
    <w:rsid w:val="00134ED2"/>
    <w:rsid w:val="0013651C"/>
    <w:rsid w:val="00137CBF"/>
    <w:rsid w:val="00141E2B"/>
    <w:rsid w:val="00150538"/>
    <w:rsid w:val="001519DB"/>
    <w:rsid w:val="00151A07"/>
    <w:rsid w:val="00152B60"/>
    <w:rsid w:val="00153E61"/>
    <w:rsid w:val="0016071A"/>
    <w:rsid w:val="00161B18"/>
    <w:rsid w:val="00161E61"/>
    <w:rsid w:val="00163EA9"/>
    <w:rsid w:val="00166882"/>
    <w:rsid w:val="001669E1"/>
    <w:rsid w:val="00166E77"/>
    <w:rsid w:val="00171C41"/>
    <w:rsid w:val="001756EE"/>
    <w:rsid w:val="00175E15"/>
    <w:rsid w:val="001839C4"/>
    <w:rsid w:val="0018493A"/>
    <w:rsid w:val="00184DAD"/>
    <w:rsid w:val="00186D20"/>
    <w:rsid w:val="00187D58"/>
    <w:rsid w:val="00191E76"/>
    <w:rsid w:val="00192437"/>
    <w:rsid w:val="001931DB"/>
    <w:rsid w:val="001941D0"/>
    <w:rsid w:val="00195456"/>
    <w:rsid w:val="00195F55"/>
    <w:rsid w:val="001969DC"/>
    <w:rsid w:val="001A0C80"/>
    <w:rsid w:val="001C1E9A"/>
    <w:rsid w:val="001C2CC0"/>
    <w:rsid w:val="001C5987"/>
    <w:rsid w:val="001D2996"/>
    <w:rsid w:val="001D3CDD"/>
    <w:rsid w:val="001D4608"/>
    <w:rsid w:val="001D6E6E"/>
    <w:rsid w:val="001D78BD"/>
    <w:rsid w:val="001E111F"/>
    <w:rsid w:val="001E5BEB"/>
    <w:rsid w:val="001E630D"/>
    <w:rsid w:val="001E75E5"/>
    <w:rsid w:val="001F558F"/>
    <w:rsid w:val="001F616C"/>
    <w:rsid w:val="001F6833"/>
    <w:rsid w:val="00201A9A"/>
    <w:rsid w:val="00201B6F"/>
    <w:rsid w:val="00204E11"/>
    <w:rsid w:val="00204E3C"/>
    <w:rsid w:val="00205F48"/>
    <w:rsid w:val="00206673"/>
    <w:rsid w:val="002074F7"/>
    <w:rsid w:val="00207915"/>
    <w:rsid w:val="00210A07"/>
    <w:rsid w:val="002113FC"/>
    <w:rsid w:val="00212234"/>
    <w:rsid w:val="00212C66"/>
    <w:rsid w:val="00213204"/>
    <w:rsid w:val="0022007B"/>
    <w:rsid w:val="00220EBF"/>
    <w:rsid w:val="00223242"/>
    <w:rsid w:val="00223316"/>
    <w:rsid w:val="00226822"/>
    <w:rsid w:val="00227132"/>
    <w:rsid w:val="00227761"/>
    <w:rsid w:val="002278C8"/>
    <w:rsid w:val="00231114"/>
    <w:rsid w:val="002370F2"/>
    <w:rsid w:val="00242E35"/>
    <w:rsid w:val="002548D6"/>
    <w:rsid w:val="00260CC9"/>
    <w:rsid w:val="00260D34"/>
    <w:rsid w:val="002660F8"/>
    <w:rsid w:val="00267E96"/>
    <w:rsid w:val="00272335"/>
    <w:rsid w:val="00272691"/>
    <w:rsid w:val="002727DF"/>
    <w:rsid w:val="0027473C"/>
    <w:rsid w:val="00277033"/>
    <w:rsid w:val="00282473"/>
    <w:rsid w:val="00282DAA"/>
    <w:rsid w:val="002844D0"/>
    <w:rsid w:val="00293118"/>
    <w:rsid w:val="002950FF"/>
    <w:rsid w:val="0029542F"/>
    <w:rsid w:val="002975B6"/>
    <w:rsid w:val="002A5C7E"/>
    <w:rsid w:val="002A6B6D"/>
    <w:rsid w:val="002A7876"/>
    <w:rsid w:val="002A79E9"/>
    <w:rsid w:val="002B03C6"/>
    <w:rsid w:val="002B1697"/>
    <w:rsid w:val="002B177D"/>
    <w:rsid w:val="002B2527"/>
    <w:rsid w:val="002B4195"/>
    <w:rsid w:val="002B5BC3"/>
    <w:rsid w:val="002B5FDD"/>
    <w:rsid w:val="002B7A36"/>
    <w:rsid w:val="002C060A"/>
    <w:rsid w:val="002C58FC"/>
    <w:rsid w:val="002C69B8"/>
    <w:rsid w:val="002D07D7"/>
    <w:rsid w:val="002D3F93"/>
    <w:rsid w:val="002D7CEC"/>
    <w:rsid w:val="002D7D46"/>
    <w:rsid w:val="002E6514"/>
    <w:rsid w:val="002F34CB"/>
    <w:rsid w:val="002F439C"/>
    <w:rsid w:val="002F61EE"/>
    <w:rsid w:val="002F7C9C"/>
    <w:rsid w:val="0030002F"/>
    <w:rsid w:val="00301190"/>
    <w:rsid w:val="003068EA"/>
    <w:rsid w:val="00307C09"/>
    <w:rsid w:val="003107A4"/>
    <w:rsid w:val="00313602"/>
    <w:rsid w:val="00315809"/>
    <w:rsid w:val="00316084"/>
    <w:rsid w:val="003253EB"/>
    <w:rsid w:val="00326F24"/>
    <w:rsid w:val="00327DCF"/>
    <w:rsid w:val="0033093A"/>
    <w:rsid w:val="003401A9"/>
    <w:rsid w:val="00346759"/>
    <w:rsid w:val="00346762"/>
    <w:rsid w:val="003470E9"/>
    <w:rsid w:val="00347DCF"/>
    <w:rsid w:val="00351D3A"/>
    <w:rsid w:val="003526A5"/>
    <w:rsid w:val="00353951"/>
    <w:rsid w:val="00354FDC"/>
    <w:rsid w:val="00360E42"/>
    <w:rsid w:val="0036313F"/>
    <w:rsid w:val="00364A88"/>
    <w:rsid w:val="0036598A"/>
    <w:rsid w:val="003666A2"/>
    <w:rsid w:val="003668FE"/>
    <w:rsid w:val="003701BA"/>
    <w:rsid w:val="003702DE"/>
    <w:rsid w:val="003710FA"/>
    <w:rsid w:val="00374ABE"/>
    <w:rsid w:val="00377BA0"/>
    <w:rsid w:val="0038088A"/>
    <w:rsid w:val="003809A7"/>
    <w:rsid w:val="003818CC"/>
    <w:rsid w:val="00385F32"/>
    <w:rsid w:val="0039009B"/>
    <w:rsid w:val="003911C7"/>
    <w:rsid w:val="003A15EE"/>
    <w:rsid w:val="003A238F"/>
    <w:rsid w:val="003B09BA"/>
    <w:rsid w:val="003B2BB8"/>
    <w:rsid w:val="003B3797"/>
    <w:rsid w:val="003B4A13"/>
    <w:rsid w:val="003B7A80"/>
    <w:rsid w:val="003C661C"/>
    <w:rsid w:val="003D15C4"/>
    <w:rsid w:val="003D34FF"/>
    <w:rsid w:val="003D3C3E"/>
    <w:rsid w:val="003D3DF2"/>
    <w:rsid w:val="003D4A3D"/>
    <w:rsid w:val="003D5BE2"/>
    <w:rsid w:val="003D7213"/>
    <w:rsid w:val="003E24F3"/>
    <w:rsid w:val="003E3612"/>
    <w:rsid w:val="003E4FE9"/>
    <w:rsid w:val="003E5A8A"/>
    <w:rsid w:val="003F22EB"/>
    <w:rsid w:val="003F656C"/>
    <w:rsid w:val="003F71A6"/>
    <w:rsid w:val="003F7659"/>
    <w:rsid w:val="0040157C"/>
    <w:rsid w:val="00402C1E"/>
    <w:rsid w:val="00403508"/>
    <w:rsid w:val="0041049A"/>
    <w:rsid w:val="00411DC9"/>
    <w:rsid w:val="004204D3"/>
    <w:rsid w:val="00420C0F"/>
    <w:rsid w:val="0042104B"/>
    <w:rsid w:val="004214CA"/>
    <w:rsid w:val="00421780"/>
    <w:rsid w:val="00423895"/>
    <w:rsid w:val="0042465F"/>
    <w:rsid w:val="00425988"/>
    <w:rsid w:val="00427621"/>
    <w:rsid w:val="00431FA2"/>
    <w:rsid w:val="00436275"/>
    <w:rsid w:val="00440E08"/>
    <w:rsid w:val="00440F8C"/>
    <w:rsid w:val="004442A7"/>
    <w:rsid w:val="00444B06"/>
    <w:rsid w:val="00453BB8"/>
    <w:rsid w:val="00461603"/>
    <w:rsid w:val="00462015"/>
    <w:rsid w:val="004639F7"/>
    <w:rsid w:val="00470A6A"/>
    <w:rsid w:val="004768C1"/>
    <w:rsid w:val="004813F8"/>
    <w:rsid w:val="0048228D"/>
    <w:rsid w:val="00483D9B"/>
    <w:rsid w:val="0048446E"/>
    <w:rsid w:val="00490F33"/>
    <w:rsid w:val="00495610"/>
    <w:rsid w:val="004A04D4"/>
    <w:rsid w:val="004A1E66"/>
    <w:rsid w:val="004A2BA0"/>
    <w:rsid w:val="004A520C"/>
    <w:rsid w:val="004B54CA"/>
    <w:rsid w:val="004C08E1"/>
    <w:rsid w:val="004C3168"/>
    <w:rsid w:val="004C345B"/>
    <w:rsid w:val="004D1868"/>
    <w:rsid w:val="004D2743"/>
    <w:rsid w:val="004D5D27"/>
    <w:rsid w:val="004D74FB"/>
    <w:rsid w:val="004E44CF"/>
    <w:rsid w:val="004E5CBF"/>
    <w:rsid w:val="004F3C02"/>
    <w:rsid w:val="004F3DAB"/>
    <w:rsid w:val="004F3E28"/>
    <w:rsid w:val="004F4DA4"/>
    <w:rsid w:val="004F4E90"/>
    <w:rsid w:val="004F5C57"/>
    <w:rsid w:val="004F5E4C"/>
    <w:rsid w:val="00502AA7"/>
    <w:rsid w:val="00507615"/>
    <w:rsid w:val="0051671E"/>
    <w:rsid w:val="00520C7B"/>
    <w:rsid w:val="00522A5F"/>
    <w:rsid w:val="0052789A"/>
    <w:rsid w:val="0053074B"/>
    <w:rsid w:val="00537EB8"/>
    <w:rsid w:val="00540F9E"/>
    <w:rsid w:val="005435B6"/>
    <w:rsid w:val="005438A9"/>
    <w:rsid w:val="00545333"/>
    <w:rsid w:val="005476B6"/>
    <w:rsid w:val="00551D8A"/>
    <w:rsid w:val="0056074E"/>
    <w:rsid w:val="00572253"/>
    <w:rsid w:val="005726EA"/>
    <w:rsid w:val="00577E17"/>
    <w:rsid w:val="005835A1"/>
    <w:rsid w:val="00584341"/>
    <w:rsid w:val="00584376"/>
    <w:rsid w:val="00584ECC"/>
    <w:rsid w:val="005859CB"/>
    <w:rsid w:val="005877B3"/>
    <w:rsid w:val="00590C0A"/>
    <w:rsid w:val="00591238"/>
    <w:rsid w:val="0059187F"/>
    <w:rsid w:val="005926A6"/>
    <w:rsid w:val="0059549E"/>
    <w:rsid w:val="005957F1"/>
    <w:rsid w:val="00596397"/>
    <w:rsid w:val="005970F8"/>
    <w:rsid w:val="005A0836"/>
    <w:rsid w:val="005A5ABA"/>
    <w:rsid w:val="005A6A4E"/>
    <w:rsid w:val="005A6CBB"/>
    <w:rsid w:val="005B0D56"/>
    <w:rsid w:val="005B31E3"/>
    <w:rsid w:val="005B4F90"/>
    <w:rsid w:val="005B6E46"/>
    <w:rsid w:val="005C1BAB"/>
    <w:rsid w:val="005C3410"/>
    <w:rsid w:val="005C361E"/>
    <w:rsid w:val="005C3AA9"/>
    <w:rsid w:val="005C4379"/>
    <w:rsid w:val="005C49CE"/>
    <w:rsid w:val="005C7BC6"/>
    <w:rsid w:val="005D3D7E"/>
    <w:rsid w:val="005D4A8F"/>
    <w:rsid w:val="005E1B4E"/>
    <w:rsid w:val="005E6BD8"/>
    <w:rsid w:val="005E73DA"/>
    <w:rsid w:val="005F2709"/>
    <w:rsid w:val="005F27DB"/>
    <w:rsid w:val="005F6858"/>
    <w:rsid w:val="005F6E76"/>
    <w:rsid w:val="005F7E9E"/>
    <w:rsid w:val="006005E6"/>
    <w:rsid w:val="00602A39"/>
    <w:rsid w:val="00603A5B"/>
    <w:rsid w:val="006068AB"/>
    <w:rsid w:val="00606D50"/>
    <w:rsid w:val="006103AE"/>
    <w:rsid w:val="00614170"/>
    <w:rsid w:val="0061733E"/>
    <w:rsid w:val="006216DD"/>
    <w:rsid w:val="006240EF"/>
    <w:rsid w:val="00626FB3"/>
    <w:rsid w:val="0063498D"/>
    <w:rsid w:val="00635F7B"/>
    <w:rsid w:val="00636216"/>
    <w:rsid w:val="00643EAE"/>
    <w:rsid w:val="006462F5"/>
    <w:rsid w:val="006470F7"/>
    <w:rsid w:val="00653591"/>
    <w:rsid w:val="006556B0"/>
    <w:rsid w:val="00656506"/>
    <w:rsid w:val="00663991"/>
    <w:rsid w:val="00666E4E"/>
    <w:rsid w:val="00671E6A"/>
    <w:rsid w:val="0067477E"/>
    <w:rsid w:val="00674CC7"/>
    <w:rsid w:val="00683794"/>
    <w:rsid w:val="00691D50"/>
    <w:rsid w:val="006925B2"/>
    <w:rsid w:val="00693613"/>
    <w:rsid w:val="00696359"/>
    <w:rsid w:val="00696CBE"/>
    <w:rsid w:val="00697598"/>
    <w:rsid w:val="006A0092"/>
    <w:rsid w:val="006A1095"/>
    <w:rsid w:val="006A1469"/>
    <w:rsid w:val="006A28DA"/>
    <w:rsid w:val="006A4CE7"/>
    <w:rsid w:val="006A53E6"/>
    <w:rsid w:val="006A67F0"/>
    <w:rsid w:val="006A6DEB"/>
    <w:rsid w:val="006A78BE"/>
    <w:rsid w:val="006A7F61"/>
    <w:rsid w:val="006B5763"/>
    <w:rsid w:val="006B6DA4"/>
    <w:rsid w:val="006C07A3"/>
    <w:rsid w:val="006C6814"/>
    <w:rsid w:val="006C6D97"/>
    <w:rsid w:val="006C7EC8"/>
    <w:rsid w:val="006D24BC"/>
    <w:rsid w:val="006D3D08"/>
    <w:rsid w:val="006D55D2"/>
    <w:rsid w:val="006E1A0F"/>
    <w:rsid w:val="006E3B24"/>
    <w:rsid w:val="006E4DEE"/>
    <w:rsid w:val="006E7085"/>
    <w:rsid w:val="006E7137"/>
    <w:rsid w:val="006F3110"/>
    <w:rsid w:val="006F3A7B"/>
    <w:rsid w:val="00703426"/>
    <w:rsid w:val="00703737"/>
    <w:rsid w:val="00704C7A"/>
    <w:rsid w:val="00711B84"/>
    <w:rsid w:val="007174B7"/>
    <w:rsid w:val="00717FA7"/>
    <w:rsid w:val="0072169A"/>
    <w:rsid w:val="00721F2C"/>
    <w:rsid w:val="00722AD2"/>
    <w:rsid w:val="0073134D"/>
    <w:rsid w:val="00732737"/>
    <w:rsid w:val="0073485D"/>
    <w:rsid w:val="00734B9F"/>
    <w:rsid w:val="00735D33"/>
    <w:rsid w:val="00735ED6"/>
    <w:rsid w:val="00736512"/>
    <w:rsid w:val="00737D53"/>
    <w:rsid w:val="00746FD4"/>
    <w:rsid w:val="00752387"/>
    <w:rsid w:val="00755BC3"/>
    <w:rsid w:val="00765DA9"/>
    <w:rsid w:val="00767503"/>
    <w:rsid w:val="00767574"/>
    <w:rsid w:val="0077649A"/>
    <w:rsid w:val="007768E1"/>
    <w:rsid w:val="007846E2"/>
    <w:rsid w:val="00785261"/>
    <w:rsid w:val="007908EB"/>
    <w:rsid w:val="00791146"/>
    <w:rsid w:val="0079472F"/>
    <w:rsid w:val="007959EE"/>
    <w:rsid w:val="007A003B"/>
    <w:rsid w:val="007A53E3"/>
    <w:rsid w:val="007B0256"/>
    <w:rsid w:val="007B2B11"/>
    <w:rsid w:val="007B5ED6"/>
    <w:rsid w:val="007B79E4"/>
    <w:rsid w:val="007D16DF"/>
    <w:rsid w:val="007D6694"/>
    <w:rsid w:val="007D7186"/>
    <w:rsid w:val="007E0E98"/>
    <w:rsid w:val="007E2F52"/>
    <w:rsid w:val="007F1C9C"/>
    <w:rsid w:val="007F411E"/>
    <w:rsid w:val="00801635"/>
    <w:rsid w:val="0080527B"/>
    <w:rsid w:val="00805950"/>
    <w:rsid w:val="00805DB8"/>
    <w:rsid w:val="00807C5F"/>
    <w:rsid w:val="008108AC"/>
    <w:rsid w:val="00810D42"/>
    <w:rsid w:val="008121C0"/>
    <w:rsid w:val="0081344A"/>
    <w:rsid w:val="008138F7"/>
    <w:rsid w:val="008158ED"/>
    <w:rsid w:val="00824AE6"/>
    <w:rsid w:val="00827A6E"/>
    <w:rsid w:val="00831830"/>
    <w:rsid w:val="00833BEE"/>
    <w:rsid w:val="00833C49"/>
    <w:rsid w:val="0084045E"/>
    <w:rsid w:val="008443A2"/>
    <w:rsid w:val="00845DF5"/>
    <w:rsid w:val="00846AD0"/>
    <w:rsid w:val="00847FA5"/>
    <w:rsid w:val="00851E43"/>
    <w:rsid w:val="008521D3"/>
    <w:rsid w:val="0085221A"/>
    <w:rsid w:val="00853199"/>
    <w:rsid w:val="00856594"/>
    <w:rsid w:val="00862800"/>
    <w:rsid w:val="00863D31"/>
    <w:rsid w:val="00865F80"/>
    <w:rsid w:val="00866330"/>
    <w:rsid w:val="00872AE3"/>
    <w:rsid w:val="00874758"/>
    <w:rsid w:val="008764AA"/>
    <w:rsid w:val="00885A21"/>
    <w:rsid w:val="00886B1F"/>
    <w:rsid w:val="00891042"/>
    <w:rsid w:val="00891051"/>
    <w:rsid w:val="00894947"/>
    <w:rsid w:val="0089525D"/>
    <w:rsid w:val="00897799"/>
    <w:rsid w:val="008A223F"/>
    <w:rsid w:val="008A35E2"/>
    <w:rsid w:val="008A5F25"/>
    <w:rsid w:val="008B2593"/>
    <w:rsid w:val="008B2EC9"/>
    <w:rsid w:val="008B3E22"/>
    <w:rsid w:val="008B418C"/>
    <w:rsid w:val="008B5342"/>
    <w:rsid w:val="008B5407"/>
    <w:rsid w:val="008B56A8"/>
    <w:rsid w:val="008C39A0"/>
    <w:rsid w:val="008C3CDC"/>
    <w:rsid w:val="008C45FF"/>
    <w:rsid w:val="008C5F7C"/>
    <w:rsid w:val="008D0112"/>
    <w:rsid w:val="008D26C8"/>
    <w:rsid w:val="008D3174"/>
    <w:rsid w:val="008D5464"/>
    <w:rsid w:val="008D6B3E"/>
    <w:rsid w:val="008E01CE"/>
    <w:rsid w:val="008E0AE2"/>
    <w:rsid w:val="008E6704"/>
    <w:rsid w:val="008F13DC"/>
    <w:rsid w:val="008F251D"/>
    <w:rsid w:val="00903120"/>
    <w:rsid w:val="00906817"/>
    <w:rsid w:val="00906887"/>
    <w:rsid w:val="00906C14"/>
    <w:rsid w:val="0091593A"/>
    <w:rsid w:val="009176A0"/>
    <w:rsid w:val="0091777F"/>
    <w:rsid w:val="0092118A"/>
    <w:rsid w:val="009225F0"/>
    <w:rsid w:val="00924E68"/>
    <w:rsid w:val="00930AD9"/>
    <w:rsid w:val="0093192A"/>
    <w:rsid w:val="00933F40"/>
    <w:rsid w:val="0093643C"/>
    <w:rsid w:val="00937225"/>
    <w:rsid w:val="00940148"/>
    <w:rsid w:val="00950316"/>
    <w:rsid w:val="00950BD6"/>
    <w:rsid w:val="00951016"/>
    <w:rsid w:val="00951362"/>
    <w:rsid w:val="00951A06"/>
    <w:rsid w:val="009525C4"/>
    <w:rsid w:val="009529CA"/>
    <w:rsid w:val="009537ED"/>
    <w:rsid w:val="009671E1"/>
    <w:rsid w:val="00973D80"/>
    <w:rsid w:val="0097561D"/>
    <w:rsid w:val="0097789C"/>
    <w:rsid w:val="00981029"/>
    <w:rsid w:val="009827D0"/>
    <w:rsid w:val="00983F45"/>
    <w:rsid w:val="009847DF"/>
    <w:rsid w:val="00992F1F"/>
    <w:rsid w:val="0099469C"/>
    <w:rsid w:val="00996D8A"/>
    <w:rsid w:val="009A139E"/>
    <w:rsid w:val="009A4DBD"/>
    <w:rsid w:val="009A4FC2"/>
    <w:rsid w:val="009B1D46"/>
    <w:rsid w:val="009B5BCC"/>
    <w:rsid w:val="009B7ECC"/>
    <w:rsid w:val="009C065D"/>
    <w:rsid w:val="009E2CBD"/>
    <w:rsid w:val="009E411B"/>
    <w:rsid w:val="009E4A2E"/>
    <w:rsid w:val="009E5B36"/>
    <w:rsid w:val="009F0BB8"/>
    <w:rsid w:val="009F200C"/>
    <w:rsid w:val="009F6C66"/>
    <w:rsid w:val="00A037C4"/>
    <w:rsid w:val="00A11496"/>
    <w:rsid w:val="00A1388B"/>
    <w:rsid w:val="00A201D1"/>
    <w:rsid w:val="00A218E0"/>
    <w:rsid w:val="00A222E4"/>
    <w:rsid w:val="00A25888"/>
    <w:rsid w:val="00A25DA2"/>
    <w:rsid w:val="00A26764"/>
    <w:rsid w:val="00A312C3"/>
    <w:rsid w:val="00A34CD2"/>
    <w:rsid w:val="00A35C56"/>
    <w:rsid w:val="00A5376A"/>
    <w:rsid w:val="00A56F95"/>
    <w:rsid w:val="00A605A9"/>
    <w:rsid w:val="00A611AE"/>
    <w:rsid w:val="00A6125A"/>
    <w:rsid w:val="00A712CD"/>
    <w:rsid w:val="00A7643D"/>
    <w:rsid w:val="00A84777"/>
    <w:rsid w:val="00A87F49"/>
    <w:rsid w:val="00A90848"/>
    <w:rsid w:val="00A91672"/>
    <w:rsid w:val="00A94C14"/>
    <w:rsid w:val="00AA0FB4"/>
    <w:rsid w:val="00AA45DE"/>
    <w:rsid w:val="00AA76FE"/>
    <w:rsid w:val="00AB009A"/>
    <w:rsid w:val="00AB2233"/>
    <w:rsid w:val="00AB5517"/>
    <w:rsid w:val="00AC1939"/>
    <w:rsid w:val="00AC4EE5"/>
    <w:rsid w:val="00AC5F65"/>
    <w:rsid w:val="00AC74B9"/>
    <w:rsid w:val="00AC785A"/>
    <w:rsid w:val="00AD1155"/>
    <w:rsid w:val="00AD1A91"/>
    <w:rsid w:val="00AD543C"/>
    <w:rsid w:val="00AD60F2"/>
    <w:rsid w:val="00AE14C1"/>
    <w:rsid w:val="00AE1B54"/>
    <w:rsid w:val="00AE1F61"/>
    <w:rsid w:val="00AE32B2"/>
    <w:rsid w:val="00AE3A6E"/>
    <w:rsid w:val="00AF0E19"/>
    <w:rsid w:val="00AF13B9"/>
    <w:rsid w:val="00AF4357"/>
    <w:rsid w:val="00B0207A"/>
    <w:rsid w:val="00B04EF3"/>
    <w:rsid w:val="00B1229D"/>
    <w:rsid w:val="00B13F4D"/>
    <w:rsid w:val="00B1447A"/>
    <w:rsid w:val="00B20106"/>
    <w:rsid w:val="00B205CB"/>
    <w:rsid w:val="00B22110"/>
    <w:rsid w:val="00B235F4"/>
    <w:rsid w:val="00B26235"/>
    <w:rsid w:val="00B26483"/>
    <w:rsid w:val="00B27EB9"/>
    <w:rsid w:val="00B30285"/>
    <w:rsid w:val="00B30E65"/>
    <w:rsid w:val="00B324A4"/>
    <w:rsid w:val="00B374C1"/>
    <w:rsid w:val="00B40C13"/>
    <w:rsid w:val="00B41743"/>
    <w:rsid w:val="00B41920"/>
    <w:rsid w:val="00B43310"/>
    <w:rsid w:val="00B4399E"/>
    <w:rsid w:val="00B5363A"/>
    <w:rsid w:val="00B577C6"/>
    <w:rsid w:val="00B600EA"/>
    <w:rsid w:val="00B62DE3"/>
    <w:rsid w:val="00B63016"/>
    <w:rsid w:val="00B64D98"/>
    <w:rsid w:val="00B651BD"/>
    <w:rsid w:val="00B66902"/>
    <w:rsid w:val="00B6716B"/>
    <w:rsid w:val="00B67E87"/>
    <w:rsid w:val="00B72F90"/>
    <w:rsid w:val="00B73026"/>
    <w:rsid w:val="00B73363"/>
    <w:rsid w:val="00B73EC0"/>
    <w:rsid w:val="00B74147"/>
    <w:rsid w:val="00B75873"/>
    <w:rsid w:val="00B75A63"/>
    <w:rsid w:val="00B80E92"/>
    <w:rsid w:val="00B83ADB"/>
    <w:rsid w:val="00B85103"/>
    <w:rsid w:val="00B91894"/>
    <w:rsid w:val="00B93877"/>
    <w:rsid w:val="00B96037"/>
    <w:rsid w:val="00B97E7D"/>
    <w:rsid w:val="00BA2DB9"/>
    <w:rsid w:val="00BA3DA4"/>
    <w:rsid w:val="00BA6D7E"/>
    <w:rsid w:val="00BA7942"/>
    <w:rsid w:val="00BC0294"/>
    <w:rsid w:val="00BC078F"/>
    <w:rsid w:val="00BC501A"/>
    <w:rsid w:val="00BC528E"/>
    <w:rsid w:val="00BC71DB"/>
    <w:rsid w:val="00BD294D"/>
    <w:rsid w:val="00BD4808"/>
    <w:rsid w:val="00BD5BB5"/>
    <w:rsid w:val="00BD65C0"/>
    <w:rsid w:val="00BE004D"/>
    <w:rsid w:val="00BE1921"/>
    <w:rsid w:val="00BE1AC3"/>
    <w:rsid w:val="00BE48BD"/>
    <w:rsid w:val="00BE54B0"/>
    <w:rsid w:val="00BE5B61"/>
    <w:rsid w:val="00BE629B"/>
    <w:rsid w:val="00BE7148"/>
    <w:rsid w:val="00BE7874"/>
    <w:rsid w:val="00BF0064"/>
    <w:rsid w:val="00BF0A55"/>
    <w:rsid w:val="00BF3500"/>
    <w:rsid w:val="00BF4447"/>
    <w:rsid w:val="00BF62C7"/>
    <w:rsid w:val="00C01471"/>
    <w:rsid w:val="00C01C2A"/>
    <w:rsid w:val="00C06958"/>
    <w:rsid w:val="00C07046"/>
    <w:rsid w:val="00C0716C"/>
    <w:rsid w:val="00C109AB"/>
    <w:rsid w:val="00C1431E"/>
    <w:rsid w:val="00C21768"/>
    <w:rsid w:val="00C24441"/>
    <w:rsid w:val="00C25374"/>
    <w:rsid w:val="00C2717F"/>
    <w:rsid w:val="00C30B5C"/>
    <w:rsid w:val="00C33527"/>
    <w:rsid w:val="00C36337"/>
    <w:rsid w:val="00C368D7"/>
    <w:rsid w:val="00C37FD4"/>
    <w:rsid w:val="00C415C5"/>
    <w:rsid w:val="00C41C8B"/>
    <w:rsid w:val="00C4328B"/>
    <w:rsid w:val="00C44821"/>
    <w:rsid w:val="00C509F7"/>
    <w:rsid w:val="00C518AE"/>
    <w:rsid w:val="00C52A73"/>
    <w:rsid w:val="00C52D88"/>
    <w:rsid w:val="00C5306A"/>
    <w:rsid w:val="00C55F19"/>
    <w:rsid w:val="00C56792"/>
    <w:rsid w:val="00C576B3"/>
    <w:rsid w:val="00C57A4D"/>
    <w:rsid w:val="00C6241E"/>
    <w:rsid w:val="00C629C5"/>
    <w:rsid w:val="00C644A1"/>
    <w:rsid w:val="00C644D0"/>
    <w:rsid w:val="00C655EE"/>
    <w:rsid w:val="00C76F00"/>
    <w:rsid w:val="00C77ACC"/>
    <w:rsid w:val="00C87B4B"/>
    <w:rsid w:val="00C90006"/>
    <w:rsid w:val="00C90798"/>
    <w:rsid w:val="00C9105C"/>
    <w:rsid w:val="00C95E7F"/>
    <w:rsid w:val="00CA6660"/>
    <w:rsid w:val="00CB3461"/>
    <w:rsid w:val="00CB5557"/>
    <w:rsid w:val="00CB755E"/>
    <w:rsid w:val="00CB78A2"/>
    <w:rsid w:val="00CC00FE"/>
    <w:rsid w:val="00CC3999"/>
    <w:rsid w:val="00CC4341"/>
    <w:rsid w:val="00CC5163"/>
    <w:rsid w:val="00CC52BB"/>
    <w:rsid w:val="00CC5A8B"/>
    <w:rsid w:val="00CC5D96"/>
    <w:rsid w:val="00CC6A05"/>
    <w:rsid w:val="00CD07C6"/>
    <w:rsid w:val="00CD5FED"/>
    <w:rsid w:val="00CE3A7B"/>
    <w:rsid w:val="00CE7119"/>
    <w:rsid w:val="00CF2EEA"/>
    <w:rsid w:val="00CF3BEE"/>
    <w:rsid w:val="00CF4A9F"/>
    <w:rsid w:val="00CF6CE8"/>
    <w:rsid w:val="00D004F2"/>
    <w:rsid w:val="00D03B84"/>
    <w:rsid w:val="00D05D39"/>
    <w:rsid w:val="00D11EEC"/>
    <w:rsid w:val="00D1210A"/>
    <w:rsid w:val="00D15B7C"/>
    <w:rsid w:val="00D302CA"/>
    <w:rsid w:val="00D3340E"/>
    <w:rsid w:val="00D35AEE"/>
    <w:rsid w:val="00D41E4C"/>
    <w:rsid w:val="00D45407"/>
    <w:rsid w:val="00D4594F"/>
    <w:rsid w:val="00D524AF"/>
    <w:rsid w:val="00D52D33"/>
    <w:rsid w:val="00D536B6"/>
    <w:rsid w:val="00D545DE"/>
    <w:rsid w:val="00D56530"/>
    <w:rsid w:val="00D57016"/>
    <w:rsid w:val="00D62DCA"/>
    <w:rsid w:val="00D65E6A"/>
    <w:rsid w:val="00D65F89"/>
    <w:rsid w:val="00D73355"/>
    <w:rsid w:val="00D76CF0"/>
    <w:rsid w:val="00D83E8E"/>
    <w:rsid w:val="00D85FE3"/>
    <w:rsid w:val="00D86ECD"/>
    <w:rsid w:val="00D906EC"/>
    <w:rsid w:val="00D9163E"/>
    <w:rsid w:val="00D96DE0"/>
    <w:rsid w:val="00DA3EEB"/>
    <w:rsid w:val="00DA42C5"/>
    <w:rsid w:val="00DA5EEF"/>
    <w:rsid w:val="00DA669A"/>
    <w:rsid w:val="00DA74FC"/>
    <w:rsid w:val="00DB0558"/>
    <w:rsid w:val="00DB51DE"/>
    <w:rsid w:val="00DB73B9"/>
    <w:rsid w:val="00DC0099"/>
    <w:rsid w:val="00DC1B8F"/>
    <w:rsid w:val="00DC2103"/>
    <w:rsid w:val="00DC3BC7"/>
    <w:rsid w:val="00DD283F"/>
    <w:rsid w:val="00DD2FFB"/>
    <w:rsid w:val="00DD3A77"/>
    <w:rsid w:val="00DD686B"/>
    <w:rsid w:val="00DE4FF8"/>
    <w:rsid w:val="00DE5F1C"/>
    <w:rsid w:val="00DF058F"/>
    <w:rsid w:val="00DF7032"/>
    <w:rsid w:val="00E00CAC"/>
    <w:rsid w:val="00E03C6F"/>
    <w:rsid w:val="00E067F8"/>
    <w:rsid w:val="00E077F3"/>
    <w:rsid w:val="00E140FD"/>
    <w:rsid w:val="00E15A41"/>
    <w:rsid w:val="00E17B10"/>
    <w:rsid w:val="00E2040A"/>
    <w:rsid w:val="00E20A02"/>
    <w:rsid w:val="00E227F8"/>
    <w:rsid w:val="00E256C9"/>
    <w:rsid w:val="00E27449"/>
    <w:rsid w:val="00E36011"/>
    <w:rsid w:val="00E3617D"/>
    <w:rsid w:val="00E43B5C"/>
    <w:rsid w:val="00E446A4"/>
    <w:rsid w:val="00E45112"/>
    <w:rsid w:val="00E472E2"/>
    <w:rsid w:val="00E5157D"/>
    <w:rsid w:val="00E518E9"/>
    <w:rsid w:val="00E55240"/>
    <w:rsid w:val="00E556F3"/>
    <w:rsid w:val="00E613F8"/>
    <w:rsid w:val="00E632BF"/>
    <w:rsid w:val="00E6435F"/>
    <w:rsid w:val="00E66E2B"/>
    <w:rsid w:val="00E7554A"/>
    <w:rsid w:val="00E82D7F"/>
    <w:rsid w:val="00E84931"/>
    <w:rsid w:val="00E95F30"/>
    <w:rsid w:val="00EA18ED"/>
    <w:rsid w:val="00EA336E"/>
    <w:rsid w:val="00EA4D69"/>
    <w:rsid w:val="00EA775E"/>
    <w:rsid w:val="00EA781E"/>
    <w:rsid w:val="00EB01C7"/>
    <w:rsid w:val="00EB1267"/>
    <w:rsid w:val="00EB5241"/>
    <w:rsid w:val="00EC5EF1"/>
    <w:rsid w:val="00EC7A14"/>
    <w:rsid w:val="00ED3FA1"/>
    <w:rsid w:val="00EE242B"/>
    <w:rsid w:val="00EE3402"/>
    <w:rsid w:val="00EE40FC"/>
    <w:rsid w:val="00EF3412"/>
    <w:rsid w:val="00EF5A2D"/>
    <w:rsid w:val="00EF64CE"/>
    <w:rsid w:val="00EF6648"/>
    <w:rsid w:val="00F035C0"/>
    <w:rsid w:val="00F039A3"/>
    <w:rsid w:val="00F04438"/>
    <w:rsid w:val="00F05357"/>
    <w:rsid w:val="00F07499"/>
    <w:rsid w:val="00F14D85"/>
    <w:rsid w:val="00F150AE"/>
    <w:rsid w:val="00F150D2"/>
    <w:rsid w:val="00F15476"/>
    <w:rsid w:val="00F16C53"/>
    <w:rsid w:val="00F17C50"/>
    <w:rsid w:val="00F24550"/>
    <w:rsid w:val="00F35A6F"/>
    <w:rsid w:val="00F362EB"/>
    <w:rsid w:val="00F37ABF"/>
    <w:rsid w:val="00F42B77"/>
    <w:rsid w:val="00F43163"/>
    <w:rsid w:val="00F470A5"/>
    <w:rsid w:val="00F47A2D"/>
    <w:rsid w:val="00F5054B"/>
    <w:rsid w:val="00F5107E"/>
    <w:rsid w:val="00F51AC7"/>
    <w:rsid w:val="00F5243F"/>
    <w:rsid w:val="00F5339F"/>
    <w:rsid w:val="00F535C3"/>
    <w:rsid w:val="00F54D18"/>
    <w:rsid w:val="00F55B29"/>
    <w:rsid w:val="00F5623D"/>
    <w:rsid w:val="00F60839"/>
    <w:rsid w:val="00F65008"/>
    <w:rsid w:val="00F7161A"/>
    <w:rsid w:val="00F7252D"/>
    <w:rsid w:val="00F7393C"/>
    <w:rsid w:val="00F74264"/>
    <w:rsid w:val="00F812C7"/>
    <w:rsid w:val="00F8152F"/>
    <w:rsid w:val="00F84140"/>
    <w:rsid w:val="00F9565F"/>
    <w:rsid w:val="00F97381"/>
    <w:rsid w:val="00F97E83"/>
    <w:rsid w:val="00FA1D7E"/>
    <w:rsid w:val="00FA30B5"/>
    <w:rsid w:val="00FA345D"/>
    <w:rsid w:val="00FA487A"/>
    <w:rsid w:val="00FA6D9C"/>
    <w:rsid w:val="00FA6EED"/>
    <w:rsid w:val="00FB2F6D"/>
    <w:rsid w:val="00FB3049"/>
    <w:rsid w:val="00FB3F9D"/>
    <w:rsid w:val="00FB71D5"/>
    <w:rsid w:val="00FB77A8"/>
    <w:rsid w:val="00FC0C51"/>
    <w:rsid w:val="00FC1221"/>
    <w:rsid w:val="00FC1700"/>
    <w:rsid w:val="00FC2A0C"/>
    <w:rsid w:val="00FC591E"/>
    <w:rsid w:val="00FD4EBD"/>
    <w:rsid w:val="00FE0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1"/>
    <w:next w:val="Normal"/>
    <w:link w:val="Heading3Char"/>
    <w:unhideWhenUsed/>
    <w:qFormat/>
    <w:rsid w:val="00E140FD"/>
    <w:pPr>
      <w:numPr>
        <w:numId w:val="5"/>
      </w:numPr>
      <w:spacing w:before="240"/>
      <w:outlineLvl w:val="2"/>
    </w:pPr>
    <w:rPr>
      <w:sz w:val="24"/>
    </w:rPr>
  </w:style>
  <w:style w:type="paragraph" w:styleId="Heading4">
    <w:name w:val="heading 4"/>
    <w:basedOn w:val="Normal"/>
    <w:next w:val="Normal"/>
    <w:link w:val="Heading4Char"/>
    <w:unhideWhenUsed/>
    <w:qFormat/>
    <w:rsid w:val="0022007B"/>
    <w:pPr>
      <w:spacing w:before="200" w:after="0"/>
      <w:outlineLvl w:val="3"/>
    </w:pPr>
    <w:rPr>
      <w:rFonts w:asciiTheme="majorHAnsi" w:hAnsiTheme="majorHAnsi"/>
      <w:i/>
      <w:sz w:val="26"/>
      <w:szCs w:val="26"/>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E140FD"/>
    <w:rPr>
      <w:rFonts w:ascii="Arial" w:eastAsiaTheme="majorEastAsia" w:hAnsi="Arial" w:cstheme="majorBidi"/>
      <w:b/>
      <w:bCs/>
      <w:sz w:val="24"/>
      <w:szCs w:val="28"/>
    </w:rPr>
  </w:style>
  <w:style w:type="character" w:customStyle="1" w:styleId="Heading4Char">
    <w:name w:val="Heading 4 Char"/>
    <w:basedOn w:val="DefaultParagraphFont"/>
    <w:link w:val="Heading4"/>
    <w:rsid w:val="0022007B"/>
    <w:rPr>
      <w:rFonts w:asciiTheme="majorHAnsi" w:hAnsiTheme="majorHAnsi"/>
      <w:i/>
      <w:sz w:val="26"/>
      <w:szCs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8B3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E22"/>
    <w:rPr>
      <w:rFonts w:ascii="Arial" w:hAnsi="Arial"/>
    </w:rPr>
  </w:style>
  <w:style w:type="paragraph" w:styleId="Footer">
    <w:name w:val="footer"/>
    <w:basedOn w:val="Normal"/>
    <w:link w:val="FooterChar"/>
    <w:uiPriority w:val="99"/>
    <w:unhideWhenUsed/>
    <w:rsid w:val="008B3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E22"/>
    <w:rPr>
      <w:rFonts w:ascii="Arial" w:hAnsi="Arial"/>
    </w:rPr>
  </w:style>
  <w:style w:type="table" w:styleId="TableGrid">
    <w:name w:val="Table Grid"/>
    <w:basedOn w:val="TableNormal"/>
    <w:uiPriority w:val="59"/>
    <w:rsid w:val="008B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22"/>
    <w:rPr>
      <w:rFonts w:ascii="Tahoma" w:hAnsi="Tahoma" w:cs="Tahoma"/>
      <w:sz w:val="16"/>
      <w:szCs w:val="16"/>
    </w:rPr>
  </w:style>
  <w:style w:type="paragraph" w:customStyle="1" w:styleId="Default">
    <w:name w:val="Default"/>
    <w:rsid w:val="008B3E22"/>
    <w:pPr>
      <w:autoSpaceDE w:val="0"/>
      <w:autoSpaceDN w:val="0"/>
      <w:adjustRightInd w:val="0"/>
      <w:spacing w:after="0" w:line="240" w:lineRule="auto"/>
    </w:pPr>
    <w:rPr>
      <w:rFonts w:ascii="Arial" w:hAnsi="Arial" w:cs="Arial"/>
      <w:color w:val="000000"/>
      <w:sz w:val="24"/>
      <w:szCs w:val="24"/>
    </w:rPr>
  </w:style>
  <w:style w:type="table" w:styleId="LightList-Accent1">
    <w:name w:val="Light List Accent 1"/>
    <w:basedOn w:val="TableNormal"/>
    <w:uiPriority w:val="61"/>
    <w:rsid w:val="008B3E22"/>
    <w:pPr>
      <w:spacing w:after="0" w:line="240" w:lineRule="auto"/>
    </w:pPr>
    <w:rPr>
      <w:rFonts w:eastAsiaTheme="minorEastAsia"/>
      <w:sz w:val="24"/>
      <w:szCs w:val="24"/>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B3E22"/>
    <w:rPr>
      <w:sz w:val="16"/>
      <w:szCs w:val="16"/>
    </w:rPr>
  </w:style>
  <w:style w:type="paragraph" w:styleId="CommentText">
    <w:name w:val="annotation text"/>
    <w:basedOn w:val="Normal"/>
    <w:link w:val="CommentTextChar"/>
    <w:uiPriority w:val="99"/>
    <w:unhideWhenUsed/>
    <w:rsid w:val="008B3E22"/>
    <w:pPr>
      <w:spacing w:line="240" w:lineRule="auto"/>
    </w:pPr>
    <w:rPr>
      <w:sz w:val="20"/>
      <w:szCs w:val="20"/>
    </w:rPr>
  </w:style>
  <w:style w:type="character" w:customStyle="1" w:styleId="CommentTextChar">
    <w:name w:val="Comment Text Char"/>
    <w:basedOn w:val="DefaultParagraphFont"/>
    <w:link w:val="CommentText"/>
    <w:uiPriority w:val="99"/>
    <w:rsid w:val="008B3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3E22"/>
    <w:rPr>
      <w:b/>
      <w:bCs/>
    </w:rPr>
  </w:style>
  <w:style w:type="character" w:customStyle="1" w:styleId="CommentSubjectChar">
    <w:name w:val="Comment Subject Char"/>
    <w:basedOn w:val="CommentTextChar"/>
    <w:link w:val="CommentSubject"/>
    <w:uiPriority w:val="99"/>
    <w:semiHidden/>
    <w:rsid w:val="008B3E22"/>
    <w:rPr>
      <w:rFonts w:ascii="Arial" w:hAnsi="Arial"/>
      <w:b/>
      <w:bCs/>
      <w:sz w:val="20"/>
      <w:szCs w:val="20"/>
    </w:rPr>
  </w:style>
  <w:style w:type="character" w:styleId="Hyperlink">
    <w:name w:val="Hyperlink"/>
    <w:basedOn w:val="DefaultParagraphFont"/>
    <w:uiPriority w:val="99"/>
    <w:unhideWhenUsed/>
    <w:rsid w:val="008B3E22"/>
    <w:rPr>
      <w:color w:val="0000FF" w:themeColor="hyperlink"/>
      <w:u w:val="single"/>
    </w:rPr>
  </w:style>
  <w:style w:type="paragraph" w:styleId="NormalWeb">
    <w:name w:val="Normal (Web)"/>
    <w:basedOn w:val="Normal"/>
    <w:uiPriority w:val="99"/>
    <w:unhideWhenUsed/>
    <w:rsid w:val="008B3E22"/>
    <w:pPr>
      <w:spacing w:before="180" w:after="18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8B3E22"/>
    <w:pPr>
      <w:spacing w:after="120" w:line="240" w:lineRule="auto"/>
    </w:pPr>
    <w:rPr>
      <w:rFonts w:eastAsia="Times New Roman" w:cs="Times New Roman"/>
      <w:szCs w:val="20"/>
    </w:rPr>
  </w:style>
  <w:style w:type="character" w:customStyle="1" w:styleId="BodyTextChar">
    <w:name w:val="Body Text Char"/>
    <w:basedOn w:val="DefaultParagraphFont"/>
    <w:link w:val="BodyText"/>
    <w:rsid w:val="008B3E22"/>
    <w:rPr>
      <w:rFonts w:ascii="Arial" w:eastAsia="Times New Roman" w:hAnsi="Arial" w:cs="Times New Roman"/>
      <w:szCs w:val="20"/>
    </w:rPr>
  </w:style>
  <w:style w:type="paragraph" w:customStyle="1" w:styleId="FACT-bodytext">
    <w:name w:val="FACT - body text"/>
    <w:basedOn w:val="Normal"/>
    <w:rsid w:val="008B3E22"/>
    <w:pPr>
      <w:widowControl w:val="0"/>
      <w:autoSpaceDE w:val="0"/>
      <w:autoSpaceDN w:val="0"/>
      <w:adjustRightInd w:val="0"/>
      <w:spacing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8B3E22"/>
    <w:pPr>
      <w:spacing w:after="0" w:line="240" w:lineRule="auto"/>
    </w:pPr>
    <w:rPr>
      <w:rFonts w:eastAsia="Times New Roman" w:cs="Times New Roman"/>
      <w:sz w:val="24"/>
      <w:szCs w:val="20"/>
    </w:rPr>
  </w:style>
  <w:style w:type="paragraph" w:styleId="TOC1">
    <w:name w:val="toc 1"/>
    <w:basedOn w:val="Normal"/>
    <w:next w:val="Normal"/>
    <w:autoRedefine/>
    <w:uiPriority w:val="39"/>
    <w:unhideWhenUsed/>
    <w:qFormat/>
    <w:rsid w:val="008B3E22"/>
    <w:pPr>
      <w:spacing w:after="100"/>
    </w:pPr>
  </w:style>
  <w:style w:type="paragraph" w:styleId="TOC3">
    <w:name w:val="toc 3"/>
    <w:basedOn w:val="Normal"/>
    <w:next w:val="Normal"/>
    <w:autoRedefine/>
    <w:uiPriority w:val="39"/>
    <w:unhideWhenUsed/>
    <w:qFormat/>
    <w:rsid w:val="00F05357"/>
    <w:pPr>
      <w:tabs>
        <w:tab w:val="left" w:pos="880"/>
        <w:tab w:val="right" w:leader="dot" w:pos="9016"/>
      </w:tabs>
      <w:spacing w:after="100"/>
    </w:pPr>
  </w:style>
  <w:style w:type="paragraph" w:customStyle="1" w:styleId="BodyText1">
    <w:name w:val="Body Text1"/>
    <w:basedOn w:val="Normal"/>
    <w:qFormat/>
    <w:rsid w:val="008B3E22"/>
    <w:pPr>
      <w:widowControl w:val="0"/>
      <w:suppressAutoHyphens/>
      <w:autoSpaceDE w:val="0"/>
      <w:autoSpaceDN w:val="0"/>
      <w:adjustRightInd w:val="0"/>
      <w:spacing w:after="113" w:line="360" w:lineRule="auto"/>
      <w:textAlignment w:val="center"/>
    </w:pPr>
    <w:rPr>
      <w:rFonts w:eastAsiaTheme="minorEastAsia" w:cs="Arial"/>
      <w:color w:val="000000"/>
      <w:lang w:val="en-GB" w:eastAsia="ja-JP"/>
    </w:rPr>
  </w:style>
  <w:style w:type="character" w:customStyle="1" w:styleId="ListParagraphChar">
    <w:name w:val="List Paragraph Char"/>
    <w:aliases w:val="Recommendation Char,List Paragraph1 Char,List Paragraph11 Char,List Paragraph* Char"/>
    <w:basedOn w:val="DefaultParagraphFont"/>
    <w:link w:val="ListParagraph"/>
    <w:uiPriority w:val="34"/>
    <w:locked/>
    <w:rsid w:val="008B3E22"/>
    <w:rPr>
      <w:rFonts w:ascii="Arial" w:hAnsi="Arial"/>
    </w:rPr>
  </w:style>
  <w:style w:type="paragraph" w:customStyle="1" w:styleId="ScheduleL2">
    <w:name w:val="Schedule L2"/>
    <w:basedOn w:val="Normal"/>
    <w:rsid w:val="008B3E22"/>
    <w:pPr>
      <w:keepNext/>
      <w:numPr>
        <w:ilvl w:val="1"/>
        <w:numId w:val="2"/>
      </w:numPr>
      <w:spacing w:before="280" w:after="140" w:line="280" w:lineRule="atLeast"/>
    </w:pPr>
    <w:rPr>
      <w:rFonts w:cs="Arial"/>
      <w:spacing w:val="-10"/>
      <w:sz w:val="32"/>
      <w:szCs w:val="32"/>
      <w:lang w:eastAsia="zh-CN"/>
    </w:rPr>
  </w:style>
  <w:style w:type="paragraph" w:customStyle="1" w:styleId="ScheduleL3">
    <w:name w:val="Schedule L3"/>
    <w:basedOn w:val="Normal"/>
    <w:rsid w:val="008B3E22"/>
    <w:pPr>
      <w:keepNext/>
      <w:numPr>
        <w:ilvl w:val="2"/>
        <w:numId w:val="2"/>
      </w:numPr>
      <w:spacing w:before="60" w:after="60" w:line="280" w:lineRule="atLeast"/>
    </w:pPr>
    <w:rPr>
      <w:rFonts w:cs="Arial"/>
      <w:b/>
      <w:bCs/>
      <w:sz w:val="24"/>
      <w:szCs w:val="24"/>
      <w:lang w:eastAsia="zh-CN"/>
    </w:rPr>
  </w:style>
  <w:style w:type="paragraph" w:customStyle="1" w:styleId="ScheduleL4">
    <w:name w:val="Schedule L4"/>
    <w:basedOn w:val="Normal"/>
    <w:rsid w:val="008B3E22"/>
    <w:pPr>
      <w:numPr>
        <w:ilvl w:val="3"/>
        <w:numId w:val="2"/>
      </w:numPr>
      <w:spacing w:after="140" w:line="280" w:lineRule="atLeast"/>
    </w:pPr>
    <w:rPr>
      <w:rFonts w:ascii="Times New Roman" w:hAnsi="Times New Roman" w:cs="Times New Roman"/>
      <w:lang w:eastAsia="zh-CN"/>
    </w:rPr>
  </w:style>
  <w:style w:type="paragraph" w:customStyle="1" w:styleId="ScheduleL5">
    <w:name w:val="Schedule L5"/>
    <w:basedOn w:val="Normal"/>
    <w:rsid w:val="008B3E22"/>
    <w:pPr>
      <w:numPr>
        <w:ilvl w:val="4"/>
        <w:numId w:val="2"/>
      </w:numPr>
      <w:spacing w:after="140" w:line="280" w:lineRule="atLeast"/>
    </w:pPr>
    <w:rPr>
      <w:rFonts w:ascii="Times New Roman" w:hAnsi="Times New Roman" w:cs="Times New Roman"/>
      <w:lang w:eastAsia="zh-CN"/>
    </w:rPr>
  </w:style>
  <w:style w:type="paragraph" w:customStyle="1" w:styleId="ScheduleL6">
    <w:name w:val="Schedule L6"/>
    <w:basedOn w:val="Normal"/>
    <w:rsid w:val="008B3E22"/>
    <w:pPr>
      <w:numPr>
        <w:ilvl w:val="5"/>
        <w:numId w:val="2"/>
      </w:numPr>
      <w:spacing w:after="140" w:line="280" w:lineRule="atLeast"/>
    </w:pPr>
    <w:rPr>
      <w:rFonts w:ascii="Times New Roman" w:hAnsi="Times New Roman" w:cs="Times New Roman"/>
      <w:lang w:eastAsia="zh-CN"/>
    </w:rPr>
  </w:style>
  <w:style w:type="paragraph" w:customStyle="1" w:styleId="MELegal4">
    <w:name w:val="ME Legal 4"/>
    <w:aliases w:val="l4"/>
    <w:basedOn w:val="Normal"/>
    <w:rsid w:val="008B3E22"/>
    <w:pPr>
      <w:numPr>
        <w:ilvl w:val="3"/>
        <w:numId w:val="3"/>
      </w:numPr>
      <w:spacing w:before="120" w:after="120" w:line="240" w:lineRule="auto"/>
    </w:pPr>
    <w:rPr>
      <w:rFonts w:ascii="Times New Roman" w:hAnsi="Times New Roman" w:cs="Times New Roman"/>
      <w:lang w:eastAsia="zh-CN"/>
    </w:rPr>
  </w:style>
  <w:style w:type="paragraph" w:styleId="TOC2">
    <w:name w:val="toc 2"/>
    <w:basedOn w:val="Normal"/>
    <w:next w:val="Normal"/>
    <w:autoRedefine/>
    <w:uiPriority w:val="39"/>
    <w:unhideWhenUsed/>
    <w:qFormat/>
    <w:rsid w:val="0005193F"/>
    <w:pPr>
      <w:tabs>
        <w:tab w:val="left" w:pos="880"/>
        <w:tab w:val="right" w:leader="dot" w:pos="9016"/>
      </w:tabs>
      <w:spacing w:after="100"/>
      <w:ind w:left="220"/>
    </w:pPr>
  </w:style>
  <w:style w:type="paragraph" w:styleId="EndnoteText">
    <w:name w:val="endnote text"/>
    <w:basedOn w:val="Normal"/>
    <w:link w:val="EndnoteTextChar"/>
    <w:uiPriority w:val="99"/>
    <w:semiHidden/>
    <w:unhideWhenUsed/>
    <w:rsid w:val="008B3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E22"/>
    <w:rPr>
      <w:rFonts w:ascii="Arial" w:hAnsi="Arial"/>
      <w:sz w:val="20"/>
      <w:szCs w:val="20"/>
    </w:rPr>
  </w:style>
  <w:style w:type="character" w:styleId="EndnoteReference">
    <w:name w:val="endnote reference"/>
    <w:basedOn w:val="DefaultParagraphFont"/>
    <w:uiPriority w:val="99"/>
    <w:semiHidden/>
    <w:unhideWhenUsed/>
    <w:rsid w:val="008B3E22"/>
    <w:rPr>
      <w:vertAlign w:val="superscript"/>
    </w:rPr>
  </w:style>
  <w:style w:type="paragraph" w:styleId="FootnoteText">
    <w:name w:val="footnote text"/>
    <w:basedOn w:val="Normal"/>
    <w:link w:val="FootnoteTextChar"/>
    <w:uiPriority w:val="99"/>
    <w:semiHidden/>
    <w:unhideWhenUsed/>
    <w:rsid w:val="008B3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E22"/>
    <w:rPr>
      <w:rFonts w:ascii="Arial" w:hAnsi="Arial"/>
      <w:sz w:val="20"/>
      <w:szCs w:val="20"/>
    </w:rPr>
  </w:style>
  <w:style w:type="character" w:styleId="FootnoteReference">
    <w:name w:val="footnote reference"/>
    <w:basedOn w:val="DefaultParagraphFont"/>
    <w:uiPriority w:val="99"/>
    <w:semiHidden/>
    <w:unhideWhenUsed/>
    <w:rsid w:val="008B3E22"/>
    <w:rPr>
      <w:vertAlign w:val="superscript"/>
    </w:rPr>
  </w:style>
  <w:style w:type="paragraph" w:styleId="Revision">
    <w:name w:val="Revision"/>
    <w:hidden/>
    <w:uiPriority w:val="99"/>
    <w:semiHidden/>
    <w:rsid w:val="008B3E22"/>
    <w:pPr>
      <w:spacing w:after="0" w:line="240" w:lineRule="auto"/>
    </w:pPr>
    <w:rPr>
      <w:rFonts w:ascii="Arial" w:hAnsi="Arial"/>
    </w:rPr>
  </w:style>
  <w:style w:type="table" w:styleId="LightGrid-Accent1">
    <w:name w:val="Light Grid Accent 1"/>
    <w:basedOn w:val="TableNormal"/>
    <w:uiPriority w:val="62"/>
    <w:rsid w:val="008B3E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8B3E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732737"/>
    <w:pPr>
      <w:ind w:left="283" w:hanging="283"/>
    </w:pPr>
  </w:style>
  <w:style w:type="character" w:styleId="FollowedHyperlink">
    <w:name w:val="FollowedHyperlink"/>
    <w:basedOn w:val="DefaultParagraphFont"/>
    <w:uiPriority w:val="99"/>
    <w:semiHidden/>
    <w:unhideWhenUsed/>
    <w:rsid w:val="00E067F8"/>
    <w:rPr>
      <w:color w:val="800080" w:themeColor="followedHyperlink"/>
      <w:u w:val="single"/>
    </w:rPr>
  </w:style>
  <w:style w:type="paragraph" w:customStyle="1" w:styleId="Normal22">
    <w:name w:val="Normal_22"/>
    <w:basedOn w:val="Normal"/>
    <w:rsid w:val="0097789C"/>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4813F8"/>
    <w:pPr>
      <w:numPr>
        <w:numId w:val="9"/>
      </w:numPr>
      <w:spacing w:before="100" w:beforeAutospacing="1" w:after="100" w:afterAutospacing="1" w:line="240" w:lineRule="auto"/>
      <w:contextualSpacing w:val="0"/>
    </w:pPr>
    <w:rPr>
      <w:szCs w:val="18"/>
    </w:rPr>
  </w:style>
  <w:style w:type="character" w:customStyle="1" w:styleId="LevelaChar">
    <w:name w:val="Level (a) Char"/>
    <w:link w:val="Levela"/>
    <w:uiPriority w:val="6"/>
    <w:locked/>
    <w:rsid w:val="004813F8"/>
    <w:rPr>
      <w:rFonts w:ascii="Arial" w:hAnsi="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1"/>
    <w:next w:val="Normal"/>
    <w:link w:val="Heading3Char"/>
    <w:unhideWhenUsed/>
    <w:qFormat/>
    <w:rsid w:val="00E140FD"/>
    <w:pPr>
      <w:numPr>
        <w:numId w:val="5"/>
      </w:numPr>
      <w:spacing w:before="240"/>
      <w:outlineLvl w:val="2"/>
    </w:pPr>
    <w:rPr>
      <w:sz w:val="24"/>
    </w:rPr>
  </w:style>
  <w:style w:type="paragraph" w:styleId="Heading4">
    <w:name w:val="heading 4"/>
    <w:basedOn w:val="Normal"/>
    <w:next w:val="Normal"/>
    <w:link w:val="Heading4Char"/>
    <w:unhideWhenUsed/>
    <w:qFormat/>
    <w:rsid w:val="0022007B"/>
    <w:pPr>
      <w:spacing w:before="200" w:after="0"/>
      <w:outlineLvl w:val="3"/>
    </w:pPr>
    <w:rPr>
      <w:rFonts w:asciiTheme="majorHAnsi" w:hAnsiTheme="majorHAnsi"/>
      <w:i/>
      <w:sz w:val="26"/>
      <w:szCs w:val="26"/>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E140FD"/>
    <w:rPr>
      <w:rFonts w:ascii="Arial" w:eastAsiaTheme="majorEastAsia" w:hAnsi="Arial" w:cstheme="majorBidi"/>
      <w:b/>
      <w:bCs/>
      <w:sz w:val="24"/>
      <w:szCs w:val="28"/>
    </w:rPr>
  </w:style>
  <w:style w:type="character" w:customStyle="1" w:styleId="Heading4Char">
    <w:name w:val="Heading 4 Char"/>
    <w:basedOn w:val="DefaultParagraphFont"/>
    <w:link w:val="Heading4"/>
    <w:rsid w:val="0022007B"/>
    <w:rPr>
      <w:rFonts w:asciiTheme="majorHAnsi" w:hAnsiTheme="majorHAnsi"/>
      <w:i/>
      <w:sz w:val="26"/>
      <w:szCs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8B3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E22"/>
    <w:rPr>
      <w:rFonts w:ascii="Arial" w:hAnsi="Arial"/>
    </w:rPr>
  </w:style>
  <w:style w:type="paragraph" w:styleId="Footer">
    <w:name w:val="footer"/>
    <w:basedOn w:val="Normal"/>
    <w:link w:val="FooterChar"/>
    <w:uiPriority w:val="99"/>
    <w:unhideWhenUsed/>
    <w:rsid w:val="008B3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E22"/>
    <w:rPr>
      <w:rFonts w:ascii="Arial" w:hAnsi="Arial"/>
    </w:rPr>
  </w:style>
  <w:style w:type="table" w:styleId="TableGrid">
    <w:name w:val="Table Grid"/>
    <w:basedOn w:val="TableNormal"/>
    <w:uiPriority w:val="59"/>
    <w:rsid w:val="008B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22"/>
    <w:rPr>
      <w:rFonts w:ascii="Tahoma" w:hAnsi="Tahoma" w:cs="Tahoma"/>
      <w:sz w:val="16"/>
      <w:szCs w:val="16"/>
    </w:rPr>
  </w:style>
  <w:style w:type="paragraph" w:customStyle="1" w:styleId="Default">
    <w:name w:val="Default"/>
    <w:rsid w:val="008B3E22"/>
    <w:pPr>
      <w:autoSpaceDE w:val="0"/>
      <w:autoSpaceDN w:val="0"/>
      <w:adjustRightInd w:val="0"/>
      <w:spacing w:after="0" w:line="240" w:lineRule="auto"/>
    </w:pPr>
    <w:rPr>
      <w:rFonts w:ascii="Arial" w:hAnsi="Arial" w:cs="Arial"/>
      <w:color w:val="000000"/>
      <w:sz w:val="24"/>
      <w:szCs w:val="24"/>
    </w:rPr>
  </w:style>
  <w:style w:type="table" w:styleId="LightList-Accent1">
    <w:name w:val="Light List Accent 1"/>
    <w:basedOn w:val="TableNormal"/>
    <w:uiPriority w:val="61"/>
    <w:rsid w:val="008B3E22"/>
    <w:pPr>
      <w:spacing w:after="0" w:line="240" w:lineRule="auto"/>
    </w:pPr>
    <w:rPr>
      <w:rFonts w:eastAsiaTheme="minorEastAsia"/>
      <w:sz w:val="24"/>
      <w:szCs w:val="24"/>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B3E22"/>
    <w:rPr>
      <w:sz w:val="16"/>
      <w:szCs w:val="16"/>
    </w:rPr>
  </w:style>
  <w:style w:type="paragraph" w:styleId="CommentText">
    <w:name w:val="annotation text"/>
    <w:basedOn w:val="Normal"/>
    <w:link w:val="CommentTextChar"/>
    <w:uiPriority w:val="99"/>
    <w:unhideWhenUsed/>
    <w:rsid w:val="008B3E22"/>
    <w:pPr>
      <w:spacing w:line="240" w:lineRule="auto"/>
    </w:pPr>
    <w:rPr>
      <w:sz w:val="20"/>
      <w:szCs w:val="20"/>
    </w:rPr>
  </w:style>
  <w:style w:type="character" w:customStyle="1" w:styleId="CommentTextChar">
    <w:name w:val="Comment Text Char"/>
    <w:basedOn w:val="DefaultParagraphFont"/>
    <w:link w:val="CommentText"/>
    <w:uiPriority w:val="99"/>
    <w:rsid w:val="008B3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3E22"/>
    <w:rPr>
      <w:b/>
      <w:bCs/>
    </w:rPr>
  </w:style>
  <w:style w:type="character" w:customStyle="1" w:styleId="CommentSubjectChar">
    <w:name w:val="Comment Subject Char"/>
    <w:basedOn w:val="CommentTextChar"/>
    <w:link w:val="CommentSubject"/>
    <w:uiPriority w:val="99"/>
    <w:semiHidden/>
    <w:rsid w:val="008B3E22"/>
    <w:rPr>
      <w:rFonts w:ascii="Arial" w:hAnsi="Arial"/>
      <w:b/>
      <w:bCs/>
      <w:sz w:val="20"/>
      <w:szCs w:val="20"/>
    </w:rPr>
  </w:style>
  <w:style w:type="character" w:styleId="Hyperlink">
    <w:name w:val="Hyperlink"/>
    <w:basedOn w:val="DefaultParagraphFont"/>
    <w:uiPriority w:val="99"/>
    <w:unhideWhenUsed/>
    <w:rsid w:val="008B3E22"/>
    <w:rPr>
      <w:color w:val="0000FF" w:themeColor="hyperlink"/>
      <w:u w:val="single"/>
    </w:rPr>
  </w:style>
  <w:style w:type="paragraph" w:styleId="NormalWeb">
    <w:name w:val="Normal (Web)"/>
    <w:basedOn w:val="Normal"/>
    <w:uiPriority w:val="99"/>
    <w:unhideWhenUsed/>
    <w:rsid w:val="008B3E22"/>
    <w:pPr>
      <w:spacing w:before="180" w:after="18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8B3E22"/>
    <w:pPr>
      <w:spacing w:after="120" w:line="240" w:lineRule="auto"/>
    </w:pPr>
    <w:rPr>
      <w:rFonts w:eastAsia="Times New Roman" w:cs="Times New Roman"/>
      <w:szCs w:val="20"/>
    </w:rPr>
  </w:style>
  <w:style w:type="character" w:customStyle="1" w:styleId="BodyTextChar">
    <w:name w:val="Body Text Char"/>
    <w:basedOn w:val="DefaultParagraphFont"/>
    <w:link w:val="BodyText"/>
    <w:rsid w:val="008B3E22"/>
    <w:rPr>
      <w:rFonts w:ascii="Arial" w:eastAsia="Times New Roman" w:hAnsi="Arial" w:cs="Times New Roman"/>
      <w:szCs w:val="20"/>
    </w:rPr>
  </w:style>
  <w:style w:type="paragraph" w:customStyle="1" w:styleId="FACT-bodytext">
    <w:name w:val="FACT - body text"/>
    <w:basedOn w:val="Normal"/>
    <w:rsid w:val="008B3E22"/>
    <w:pPr>
      <w:widowControl w:val="0"/>
      <w:autoSpaceDE w:val="0"/>
      <w:autoSpaceDN w:val="0"/>
      <w:adjustRightInd w:val="0"/>
      <w:spacing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8B3E22"/>
    <w:pPr>
      <w:spacing w:after="0" w:line="240" w:lineRule="auto"/>
    </w:pPr>
    <w:rPr>
      <w:rFonts w:eastAsia="Times New Roman" w:cs="Times New Roman"/>
      <w:sz w:val="24"/>
      <w:szCs w:val="20"/>
    </w:rPr>
  </w:style>
  <w:style w:type="paragraph" w:styleId="TOC1">
    <w:name w:val="toc 1"/>
    <w:basedOn w:val="Normal"/>
    <w:next w:val="Normal"/>
    <w:autoRedefine/>
    <w:uiPriority w:val="39"/>
    <w:unhideWhenUsed/>
    <w:qFormat/>
    <w:rsid w:val="008B3E22"/>
    <w:pPr>
      <w:spacing w:after="100"/>
    </w:pPr>
  </w:style>
  <w:style w:type="paragraph" w:styleId="TOC3">
    <w:name w:val="toc 3"/>
    <w:basedOn w:val="Normal"/>
    <w:next w:val="Normal"/>
    <w:autoRedefine/>
    <w:uiPriority w:val="39"/>
    <w:unhideWhenUsed/>
    <w:qFormat/>
    <w:rsid w:val="00F05357"/>
    <w:pPr>
      <w:tabs>
        <w:tab w:val="left" w:pos="880"/>
        <w:tab w:val="right" w:leader="dot" w:pos="9016"/>
      </w:tabs>
      <w:spacing w:after="100"/>
    </w:pPr>
  </w:style>
  <w:style w:type="paragraph" w:customStyle="1" w:styleId="BodyText1">
    <w:name w:val="Body Text1"/>
    <w:basedOn w:val="Normal"/>
    <w:qFormat/>
    <w:rsid w:val="008B3E22"/>
    <w:pPr>
      <w:widowControl w:val="0"/>
      <w:suppressAutoHyphens/>
      <w:autoSpaceDE w:val="0"/>
      <w:autoSpaceDN w:val="0"/>
      <w:adjustRightInd w:val="0"/>
      <w:spacing w:after="113" w:line="360" w:lineRule="auto"/>
      <w:textAlignment w:val="center"/>
    </w:pPr>
    <w:rPr>
      <w:rFonts w:eastAsiaTheme="minorEastAsia" w:cs="Arial"/>
      <w:color w:val="000000"/>
      <w:lang w:val="en-GB" w:eastAsia="ja-JP"/>
    </w:rPr>
  </w:style>
  <w:style w:type="character" w:customStyle="1" w:styleId="ListParagraphChar">
    <w:name w:val="List Paragraph Char"/>
    <w:aliases w:val="Recommendation Char,List Paragraph1 Char,List Paragraph11 Char,List Paragraph* Char"/>
    <w:basedOn w:val="DefaultParagraphFont"/>
    <w:link w:val="ListParagraph"/>
    <w:uiPriority w:val="34"/>
    <w:locked/>
    <w:rsid w:val="008B3E22"/>
    <w:rPr>
      <w:rFonts w:ascii="Arial" w:hAnsi="Arial"/>
    </w:rPr>
  </w:style>
  <w:style w:type="paragraph" w:customStyle="1" w:styleId="ScheduleL2">
    <w:name w:val="Schedule L2"/>
    <w:basedOn w:val="Normal"/>
    <w:rsid w:val="008B3E22"/>
    <w:pPr>
      <w:keepNext/>
      <w:numPr>
        <w:ilvl w:val="1"/>
        <w:numId w:val="2"/>
      </w:numPr>
      <w:spacing w:before="280" w:after="140" w:line="280" w:lineRule="atLeast"/>
    </w:pPr>
    <w:rPr>
      <w:rFonts w:cs="Arial"/>
      <w:spacing w:val="-10"/>
      <w:sz w:val="32"/>
      <w:szCs w:val="32"/>
      <w:lang w:eastAsia="zh-CN"/>
    </w:rPr>
  </w:style>
  <w:style w:type="paragraph" w:customStyle="1" w:styleId="ScheduleL3">
    <w:name w:val="Schedule L3"/>
    <w:basedOn w:val="Normal"/>
    <w:rsid w:val="008B3E22"/>
    <w:pPr>
      <w:keepNext/>
      <w:numPr>
        <w:ilvl w:val="2"/>
        <w:numId w:val="2"/>
      </w:numPr>
      <w:spacing w:before="60" w:after="60" w:line="280" w:lineRule="atLeast"/>
    </w:pPr>
    <w:rPr>
      <w:rFonts w:cs="Arial"/>
      <w:b/>
      <w:bCs/>
      <w:sz w:val="24"/>
      <w:szCs w:val="24"/>
      <w:lang w:eastAsia="zh-CN"/>
    </w:rPr>
  </w:style>
  <w:style w:type="paragraph" w:customStyle="1" w:styleId="ScheduleL4">
    <w:name w:val="Schedule L4"/>
    <w:basedOn w:val="Normal"/>
    <w:rsid w:val="008B3E22"/>
    <w:pPr>
      <w:numPr>
        <w:ilvl w:val="3"/>
        <w:numId w:val="2"/>
      </w:numPr>
      <w:spacing w:after="140" w:line="280" w:lineRule="atLeast"/>
    </w:pPr>
    <w:rPr>
      <w:rFonts w:ascii="Times New Roman" w:hAnsi="Times New Roman" w:cs="Times New Roman"/>
      <w:lang w:eastAsia="zh-CN"/>
    </w:rPr>
  </w:style>
  <w:style w:type="paragraph" w:customStyle="1" w:styleId="ScheduleL5">
    <w:name w:val="Schedule L5"/>
    <w:basedOn w:val="Normal"/>
    <w:rsid w:val="008B3E22"/>
    <w:pPr>
      <w:numPr>
        <w:ilvl w:val="4"/>
        <w:numId w:val="2"/>
      </w:numPr>
      <w:spacing w:after="140" w:line="280" w:lineRule="atLeast"/>
    </w:pPr>
    <w:rPr>
      <w:rFonts w:ascii="Times New Roman" w:hAnsi="Times New Roman" w:cs="Times New Roman"/>
      <w:lang w:eastAsia="zh-CN"/>
    </w:rPr>
  </w:style>
  <w:style w:type="paragraph" w:customStyle="1" w:styleId="ScheduleL6">
    <w:name w:val="Schedule L6"/>
    <w:basedOn w:val="Normal"/>
    <w:rsid w:val="008B3E22"/>
    <w:pPr>
      <w:numPr>
        <w:ilvl w:val="5"/>
        <w:numId w:val="2"/>
      </w:numPr>
      <w:spacing w:after="140" w:line="280" w:lineRule="atLeast"/>
    </w:pPr>
    <w:rPr>
      <w:rFonts w:ascii="Times New Roman" w:hAnsi="Times New Roman" w:cs="Times New Roman"/>
      <w:lang w:eastAsia="zh-CN"/>
    </w:rPr>
  </w:style>
  <w:style w:type="paragraph" w:customStyle="1" w:styleId="MELegal4">
    <w:name w:val="ME Legal 4"/>
    <w:aliases w:val="l4"/>
    <w:basedOn w:val="Normal"/>
    <w:rsid w:val="008B3E22"/>
    <w:pPr>
      <w:numPr>
        <w:ilvl w:val="3"/>
        <w:numId w:val="3"/>
      </w:numPr>
      <w:spacing w:before="120" w:after="120" w:line="240" w:lineRule="auto"/>
    </w:pPr>
    <w:rPr>
      <w:rFonts w:ascii="Times New Roman" w:hAnsi="Times New Roman" w:cs="Times New Roman"/>
      <w:lang w:eastAsia="zh-CN"/>
    </w:rPr>
  </w:style>
  <w:style w:type="paragraph" w:styleId="TOC2">
    <w:name w:val="toc 2"/>
    <w:basedOn w:val="Normal"/>
    <w:next w:val="Normal"/>
    <w:autoRedefine/>
    <w:uiPriority w:val="39"/>
    <w:unhideWhenUsed/>
    <w:qFormat/>
    <w:rsid w:val="0005193F"/>
    <w:pPr>
      <w:tabs>
        <w:tab w:val="left" w:pos="880"/>
        <w:tab w:val="right" w:leader="dot" w:pos="9016"/>
      </w:tabs>
      <w:spacing w:after="100"/>
      <w:ind w:left="220"/>
    </w:pPr>
  </w:style>
  <w:style w:type="paragraph" w:styleId="EndnoteText">
    <w:name w:val="endnote text"/>
    <w:basedOn w:val="Normal"/>
    <w:link w:val="EndnoteTextChar"/>
    <w:uiPriority w:val="99"/>
    <w:semiHidden/>
    <w:unhideWhenUsed/>
    <w:rsid w:val="008B3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E22"/>
    <w:rPr>
      <w:rFonts w:ascii="Arial" w:hAnsi="Arial"/>
      <w:sz w:val="20"/>
      <w:szCs w:val="20"/>
    </w:rPr>
  </w:style>
  <w:style w:type="character" w:styleId="EndnoteReference">
    <w:name w:val="endnote reference"/>
    <w:basedOn w:val="DefaultParagraphFont"/>
    <w:uiPriority w:val="99"/>
    <w:semiHidden/>
    <w:unhideWhenUsed/>
    <w:rsid w:val="008B3E22"/>
    <w:rPr>
      <w:vertAlign w:val="superscript"/>
    </w:rPr>
  </w:style>
  <w:style w:type="paragraph" w:styleId="FootnoteText">
    <w:name w:val="footnote text"/>
    <w:basedOn w:val="Normal"/>
    <w:link w:val="FootnoteTextChar"/>
    <w:uiPriority w:val="99"/>
    <w:semiHidden/>
    <w:unhideWhenUsed/>
    <w:rsid w:val="008B3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E22"/>
    <w:rPr>
      <w:rFonts w:ascii="Arial" w:hAnsi="Arial"/>
      <w:sz w:val="20"/>
      <w:szCs w:val="20"/>
    </w:rPr>
  </w:style>
  <w:style w:type="character" w:styleId="FootnoteReference">
    <w:name w:val="footnote reference"/>
    <w:basedOn w:val="DefaultParagraphFont"/>
    <w:uiPriority w:val="99"/>
    <w:semiHidden/>
    <w:unhideWhenUsed/>
    <w:rsid w:val="008B3E22"/>
    <w:rPr>
      <w:vertAlign w:val="superscript"/>
    </w:rPr>
  </w:style>
  <w:style w:type="paragraph" w:styleId="Revision">
    <w:name w:val="Revision"/>
    <w:hidden/>
    <w:uiPriority w:val="99"/>
    <w:semiHidden/>
    <w:rsid w:val="008B3E22"/>
    <w:pPr>
      <w:spacing w:after="0" w:line="240" w:lineRule="auto"/>
    </w:pPr>
    <w:rPr>
      <w:rFonts w:ascii="Arial" w:hAnsi="Arial"/>
    </w:rPr>
  </w:style>
  <w:style w:type="table" w:styleId="LightGrid-Accent1">
    <w:name w:val="Light Grid Accent 1"/>
    <w:basedOn w:val="TableNormal"/>
    <w:uiPriority w:val="62"/>
    <w:rsid w:val="008B3E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8B3E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732737"/>
    <w:pPr>
      <w:ind w:left="283" w:hanging="283"/>
    </w:pPr>
  </w:style>
  <w:style w:type="character" w:styleId="FollowedHyperlink">
    <w:name w:val="FollowedHyperlink"/>
    <w:basedOn w:val="DefaultParagraphFont"/>
    <w:uiPriority w:val="99"/>
    <w:semiHidden/>
    <w:unhideWhenUsed/>
    <w:rsid w:val="00E067F8"/>
    <w:rPr>
      <w:color w:val="800080" w:themeColor="followedHyperlink"/>
      <w:u w:val="single"/>
    </w:rPr>
  </w:style>
  <w:style w:type="paragraph" w:customStyle="1" w:styleId="Normal22">
    <w:name w:val="Normal_22"/>
    <w:basedOn w:val="Normal"/>
    <w:rsid w:val="0097789C"/>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4813F8"/>
    <w:pPr>
      <w:numPr>
        <w:numId w:val="9"/>
      </w:numPr>
      <w:spacing w:before="100" w:beforeAutospacing="1" w:after="100" w:afterAutospacing="1" w:line="240" w:lineRule="auto"/>
      <w:contextualSpacing w:val="0"/>
    </w:pPr>
    <w:rPr>
      <w:szCs w:val="18"/>
    </w:rPr>
  </w:style>
  <w:style w:type="character" w:customStyle="1" w:styleId="LevelaChar">
    <w:name w:val="Level (a) Char"/>
    <w:link w:val="Levela"/>
    <w:uiPriority w:val="6"/>
    <w:locked/>
    <w:rsid w:val="004813F8"/>
    <w:rPr>
      <w:rFonts w:ascii="Arial"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265">
      <w:bodyDiv w:val="1"/>
      <w:marLeft w:val="0"/>
      <w:marRight w:val="0"/>
      <w:marTop w:val="0"/>
      <w:marBottom w:val="0"/>
      <w:divBdr>
        <w:top w:val="none" w:sz="0" w:space="0" w:color="auto"/>
        <w:left w:val="none" w:sz="0" w:space="0" w:color="auto"/>
        <w:bottom w:val="none" w:sz="0" w:space="0" w:color="auto"/>
        <w:right w:val="none" w:sz="0" w:space="0" w:color="auto"/>
      </w:divBdr>
      <w:divsChild>
        <w:div w:id="1899437462">
          <w:marLeft w:val="0"/>
          <w:marRight w:val="0"/>
          <w:marTop w:val="0"/>
          <w:marBottom w:val="0"/>
          <w:divBdr>
            <w:top w:val="none" w:sz="0" w:space="0" w:color="auto"/>
            <w:left w:val="none" w:sz="0" w:space="0" w:color="auto"/>
            <w:bottom w:val="none" w:sz="0" w:space="0" w:color="auto"/>
            <w:right w:val="none" w:sz="0" w:space="0" w:color="auto"/>
          </w:divBdr>
          <w:divsChild>
            <w:div w:id="671033653">
              <w:marLeft w:val="0"/>
              <w:marRight w:val="0"/>
              <w:marTop w:val="0"/>
              <w:marBottom w:val="0"/>
              <w:divBdr>
                <w:top w:val="none" w:sz="0" w:space="0" w:color="auto"/>
                <w:left w:val="none" w:sz="0" w:space="0" w:color="auto"/>
                <w:bottom w:val="none" w:sz="0" w:space="0" w:color="auto"/>
                <w:right w:val="none" w:sz="0" w:space="0" w:color="auto"/>
              </w:divBdr>
              <w:divsChild>
                <w:div w:id="316766317">
                  <w:marLeft w:val="0"/>
                  <w:marRight w:val="0"/>
                  <w:marTop w:val="0"/>
                  <w:marBottom w:val="0"/>
                  <w:divBdr>
                    <w:top w:val="none" w:sz="0" w:space="0" w:color="auto"/>
                    <w:left w:val="none" w:sz="0" w:space="0" w:color="auto"/>
                    <w:bottom w:val="none" w:sz="0" w:space="0" w:color="auto"/>
                    <w:right w:val="none" w:sz="0" w:space="0" w:color="auto"/>
                  </w:divBdr>
                  <w:divsChild>
                    <w:div w:id="1513494470">
                      <w:marLeft w:val="0"/>
                      <w:marRight w:val="0"/>
                      <w:marTop w:val="0"/>
                      <w:marBottom w:val="0"/>
                      <w:divBdr>
                        <w:top w:val="none" w:sz="0" w:space="0" w:color="auto"/>
                        <w:left w:val="none" w:sz="0" w:space="0" w:color="auto"/>
                        <w:bottom w:val="none" w:sz="0" w:space="0" w:color="auto"/>
                        <w:right w:val="none" w:sz="0" w:space="0" w:color="auto"/>
                      </w:divBdr>
                      <w:divsChild>
                        <w:div w:id="1868760717">
                          <w:marLeft w:val="0"/>
                          <w:marRight w:val="0"/>
                          <w:marTop w:val="0"/>
                          <w:marBottom w:val="0"/>
                          <w:divBdr>
                            <w:top w:val="none" w:sz="0" w:space="0" w:color="auto"/>
                            <w:left w:val="none" w:sz="0" w:space="0" w:color="auto"/>
                            <w:bottom w:val="none" w:sz="0" w:space="0" w:color="auto"/>
                            <w:right w:val="none" w:sz="0" w:space="0" w:color="auto"/>
                          </w:divBdr>
                          <w:divsChild>
                            <w:div w:id="1920554553">
                              <w:marLeft w:val="0"/>
                              <w:marRight w:val="0"/>
                              <w:marTop w:val="0"/>
                              <w:marBottom w:val="0"/>
                              <w:divBdr>
                                <w:top w:val="none" w:sz="0" w:space="0" w:color="auto"/>
                                <w:left w:val="none" w:sz="0" w:space="0" w:color="auto"/>
                                <w:bottom w:val="none" w:sz="0" w:space="0" w:color="auto"/>
                                <w:right w:val="none" w:sz="0" w:space="0" w:color="auto"/>
                              </w:divBdr>
                              <w:divsChild>
                                <w:div w:id="893155640">
                                  <w:marLeft w:val="0"/>
                                  <w:marRight w:val="0"/>
                                  <w:marTop w:val="0"/>
                                  <w:marBottom w:val="0"/>
                                  <w:divBdr>
                                    <w:top w:val="none" w:sz="0" w:space="0" w:color="auto"/>
                                    <w:left w:val="none" w:sz="0" w:space="0" w:color="auto"/>
                                    <w:bottom w:val="none" w:sz="0" w:space="0" w:color="auto"/>
                                    <w:right w:val="none" w:sz="0" w:space="0" w:color="auto"/>
                                  </w:divBdr>
                                  <w:divsChild>
                                    <w:div w:id="624047346">
                                      <w:marLeft w:val="0"/>
                                      <w:marRight w:val="0"/>
                                      <w:marTop w:val="0"/>
                                      <w:marBottom w:val="0"/>
                                      <w:divBdr>
                                        <w:top w:val="none" w:sz="0" w:space="0" w:color="auto"/>
                                        <w:left w:val="none" w:sz="0" w:space="0" w:color="auto"/>
                                        <w:bottom w:val="none" w:sz="0" w:space="0" w:color="auto"/>
                                        <w:right w:val="none" w:sz="0" w:space="0" w:color="auto"/>
                                      </w:divBdr>
                                      <w:divsChild>
                                        <w:div w:id="1334458776">
                                          <w:marLeft w:val="0"/>
                                          <w:marRight w:val="0"/>
                                          <w:marTop w:val="0"/>
                                          <w:marBottom w:val="0"/>
                                          <w:divBdr>
                                            <w:top w:val="none" w:sz="0" w:space="0" w:color="auto"/>
                                            <w:left w:val="none" w:sz="0" w:space="0" w:color="auto"/>
                                            <w:bottom w:val="none" w:sz="0" w:space="0" w:color="auto"/>
                                            <w:right w:val="none" w:sz="0" w:space="0" w:color="auto"/>
                                          </w:divBdr>
                                          <w:divsChild>
                                            <w:div w:id="1295479908">
                                              <w:marLeft w:val="0"/>
                                              <w:marRight w:val="0"/>
                                              <w:marTop w:val="0"/>
                                              <w:marBottom w:val="0"/>
                                              <w:divBdr>
                                                <w:top w:val="none" w:sz="0" w:space="0" w:color="auto"/>
                                                <w:left w:val="none" w:sz="0" w:space="0" w:color="auto"/>
                                                <w:bottom w:val="none" w:sz="0" w:space="0" w:color="auto"/>
                                                <w:right w:val="none" w:sz="0" w:space="0" w:color="auto"/>
                                              </w:divBdr>
                                              <w:divsChild>
                                                <w:div w:id="16765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252752">
      <w:bodyDiv w:val="1"/>
      <w:marLeft w:val="0"/>
      <w:marRight w:val="0"/>
      <w:marTop w:val="0"/>
      <w:marBottom w:val="0"/>
      <w:divBdr>
        <w:top w:val="none" w:sz="0" w:space="0" w:color="auto"/>
        <w:left w:val="none" w:sz="0" w:space="0" w:color="auto"/>
        <w:bottom w:val="none" w:sz="0" w:space="0" w:color="auto"/>
        <w:right w:val="none" w:sz="0" w:space="0" w:color="auto"/>
      </w:divBdr>
    </w:div>
    <w:div w:id="422842023">
      <w:bodyDiv w:val="1"/>
      <w:marLeft w:val="0"/>
      <w:marRight w:val="0"/>
      <w:marTop w:val="0"/>
      <w:marBottom w:val="0"/>
      <w:divBdr>
        <w:top w:val="none" w:sz="0" w:space="0" w:color="auto"/>
        <w:left w:val="none" w:sz="0" w:space="0" w:color="auto"/>
        <w:bottom w:val="none" w:sz="0" w:space="0" w:color="auto"/>
        <w:right w:val="none" w:sz="0" w:space="0" w:color="auto"/>
      </w:divBdr>
    </w:div>
    <w:div w:id="487938740">
      <w:bodyDiv w:val="1"/>
      <w:marLeft w:val="0"/>
      <w:marRight w:val="0"/>
      <w:marTop w:val="0"/>
      <w:marBottom w:val="0"/>
      <w:divBdr>
        <w:top w:val="none" w:sz="0" w:space="0" w:color="auto"/>
        <w:left w:val="none" w:sz="0" w:space="0" w:color="auto"/>
        <w:bottom w:val="none" w:sz="0" w:space="0" w:color="auto"/>
        <w:right w:val="none" w:sz="0" w:space="0" w:color="auto"/>
      </w:divBdr>
    </w:div>
    <w:div w:id="881675743">
      <w:bodyDiv w:val="1"/>
      <w:marLeft w:val="0"/>
      <w:marRight w:val="0"/>
      <w:marTop w:val="0"/>
      <w:marBottom w:val="0"/>
      <w:divBdr>
        <w:top w:val="none" w:sz="0" w:space="0" w:color="auto"/>
        <w:left w:val="none" w:sz="0" w:space="0" w:color="auto"/>
        <w:bottom w:val="none" w:sz="0" w:space="0" w:color="auto"/>
        <w:right w:val="none" w:sz="0" w:space="0" w:color="auto"/>
      </w:divBdr>
    </w:div>
    <w:div w:id="1078751148">
      <w:bodyDiv w:val="1"/>
      <w:marLeft w:val="0"/>
      <w:marRight w:val="0"/>
      <w:marTop w:val="0"/>
      <w:marBottom w:val="0"/>
      <w:divBdr>
        <w:top w:val="none" w:sz="0" w:space="0" w:color="auto"/>
        <w:left w:val="none" w:sz="0" w:space="0" w:color="auto"/>
        <w:bottom w:val="none" w:sz="0" w:space="0" w:color="auto"/>
        <w:right w:val="none" w:sz="0" w:space="0" w:color="auto"/>
      </w:divBdr>
    </w:div>
    <w:div w:id="1183013065">
      <w:bodyDiv w:val="1"/>
      <w:marLeft w:val="0"/>
      <w:marRight w:val="0"/>
      <w:marTop w:val="0"/>
      <w:marBottom w:val="0"/>
      <w:divBdr>
        <w:top w:val="none" w:sz="0" w:space="0" w:color="auto"/>
        <w:left w:val="none" w:sz="0" w:space="0" w:color="auto"/>
        <w:bottom w:val="none" w:sz="0" w:space="0" w:color="auto"/>
        <w:right w:val="none" w:sz="0" w:space="0" w:color="auto"/>
      </w:divBdr>
    </w:div>
    <w:div w:id="1436176213">
      <w:bodyDiv w:val="1"/>
      <w:marLeft w:val="0"/>
      <w:marRight w:val="0"/>
      <w:marTop w:val="0"/>
      <w:marBottom w:val="0"/>
      <w:divBdr>
        <w:top w:val="none" w:sz="0" w:space="0" w:color="auto"/>
        <w:left w:val="none" w:sz="0" w:space="0" w:color="auto"/>
        <w:bottom w:val="none" w:sz="0" w:space="0" w:color="auto"/>
        <w:right w:val="none" w:sz="0" w:space="0" w:color="auto"/>
      </w:divBdr>
    </w:div>
    <w:div w:id="1611425448">
      <w:bodyDiv w:val="1"/>
      <w:marLeft w:val="0"/>
      <w:marRight w:val="0"/>
      <w:marTop w:val="0"/>
      <w:marBottom w:val="0"/>
      <w:divBdr>
        <w:top w:val="none" w:sz="0" w:space="0" w:color="auto"/>
        <w:left w:val="none" w:sz="0" w:space="0" w:color="auto"/>
        <w:bottom w:val="none" w:sz="0" w:space="0" w:color="auto"/>
        <w:right w:val="none" w:sz="0" w:space="0" w:color="auto"/>
      </w:divBdr>
    </w:div>
    <w:div w:id="1699309886">
      <w:bodyDiv w:val="1"/>
      <w:marLeft w:val="0"/>
      <w:marRight w:val="0"/>
      <w:marTop w:val="0"/>
      <w:marBottom w:val="0"/>
      <w:divBdr>
        <w:top w:val="none" w:sz="0" w:space="0" w:color="auto"/>
        <w:left w:val="none" w:sz="0" w:space="0" w:color="auto"/>
        <w:bottom w:val="none" w:sz="0" w:space="0" w:color="auto"/>
        <w:right w:val="none" w:sz="0" w:space="0" w:color="auto"/>
      </w:divBdr>
    </w:div>
    <w:div w:id="1748454414">
      <w:bodyDiv w:val="1"/>
      <w:marLeft w:val="0"/>
      <w:marRight w:val="0"/>
      <w:marTop w:val="0"/>
      <w:marBottom w:val="0"/>
      <w:divBdr>
        <w:top w:val="none" w:sz="0" w:space="0" w:color="auto"/>
        <w:left w:val="none" w:sz="0" w:space="0" w:color="auto"/>
        <w:bottom w:val="none" w:sz="0" w:space="0" w:color="auto"/>
        <w:right w:val="none" w:sz="0" w:space="0" w:color="auto"/>
      </w:divBdr>
    </w:div>
    <w:div w:id="1785297908">
      <w:bodyDiv w:val="1"/>
      <w:marLeft w:val="0"/>
      <w:marRight w:val="0"/>
      <w:marTop w:val="0"/>
      <w:marBottom w:val="0"/>
      <w:divBdr>
        <w:top w:val="none" w:sz="0" w:space="0" w:color="auto"/>
        <w:left w:val="none" w:sz="0" w:space="0" w:color="auto"/>
        <w:bottom w:val="none" w:sz="0" w:space="0" w:color="auto"/>
        <w:right w:val="none" w:sz="0" w:space="0" w:color="auto"/>
      </w:divBdr>
    </w:div>
    <w:div w:id="19954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1542C.47AF2590" TargetMode="External"/><Relationship Id="rId18" Type="http://schemas.openxmlformats.org/officeDocument/2006/relationships/hyperlink" Target="mailto:privacy@privacy.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privacy@ndis.gov.au" TargetMode="External"/><Relationship Id="rId2" Type="http://schemas.openxmlformats.org/officeDocument/2006/relationships/customXml" Target="../customXml/item2.xml"/><Relationship Id="rId16" Type="http://schemas.openxmlformats.org/officeDocument/2006/relationships/hyperlink" Target="http://www.ndis.gov.au" TargetMode="External"/><Relationship Id="rId20"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rantslink.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yplace.ndis.gov.au/ndisstorefront/about/contact-us/feedback-complaints/complaint-form.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A3A0904BC7A4FD499D9EBD0096BE6D88" ma:contentTypeVersion="2" ma:contentTypeDescription="Create a new document." ma:contentTypeScope="" ma:versionID="ab66c74b5057f2fed764d6ba37f320e0">
  <xsd:schema xmlns:xsd="http://www.w3.org/2001/XMLSchema" xmlns:xs="http://www.w3.org/2001/XMLSchema" xmlns:p="http://schemas.microsoft.com/office/2006/metadata/properties" xmlns:ns2="31f2b161-9b76-4dd7-bcce-77d6dcbd7275" xmlns:ns3="4eda4ad6-7ef7-4305-ba1e-934f809bdd01" xmlns:ns4="http://schemas.microsoft.com/sharepoint/v3/fields" targetNamespace="http://schemas.microsoft.com/office/2006/metadata/properties" ma:root="true" ma:fieldsID="650adb290c8f7be80545965c9aaf9638" ns2:_="" ns3:_="" ns4:_="">
    <xsd:import namespace="31f2b161-9b76-4dd7-bcce-77d6dcbd7275"/>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2b161-9b76-4dd7-bcce-77d6dcbd7275"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31f2b161-9b76-4dd7-bcce-77d6dcbd7275"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EffectiveDate xmlns="31f2b161-9b76-4dd7-bcce-77d6dcbd7275" xsi:nil="true"/>
    <ReviewDate xmlns="31f2b161-9b76-4dd7-bcce-77d6dcbd7275" xsi:nil="true"/>
    <DocumentID xmlns="31f2b161-9b76-4dd7-bcce-77d6dcbd7275" xsi:nil="true"/>
    <ResponsibleTeam xmlns="31f2b161-9b76-4dd7-bcce-77d6dcbd7275" xsi:nil="true"/>
    <TaxCatchAll xmlns="4eda4ad6-7ef7-4305-ba1e-934f809bdd01">
      <Value>20</Value>
      <Value>12</Value>
      <Value>2</Value>
      <Value>1</Value>
    </TaxCatchAll>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C553-AFB6-4ED7-A4F2-C46789D9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2b161-9b76-4dd7-bcce-77d6dcbd7275"/>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E5203-F31C-46F7-B3D3-80BFA55DFBF4}">
  <ds:schemaRefs>
    <ds:schemaRef ds:uri="http://schemas.microsoft.com/sharepoint/v3/contenttype/forms"/>
  </ds:schemaRefs>
</ds:datastoreItem>
</file>

<file path=customXml/itemProps3.xml><?xml version="1.0" encoding="utf-8"?>
<ds:datastoreItem xmlns:ds="http://schemas.openxmlformats.org/officeDocument/2006/customXml" ds:itemID="{01696DCE-8CE7-4717-952D-AAE7A6E3D593}">
  <ds:schemaRefs>
    <ds:schemaRef ds:uri="4eda4ad6-7ef7-4305-ba1e-934f809bdd01"/>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fields"/>
    <ds:schemaRef ds:uri="http://purl.org/dc/dcmitype/"/>
    <ds:schemaRef ds:uri="31f2b161-9b76-4dd7-bcce-77d6dcbd727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4BC64D-8E73-492D-9157-8D6B45C4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7968</Words>
  <Characters>44984</Characters>
  <Application>Microsoft Office Word</Application>
  <DocSecurity>4</DocSecurity>
  <Lines>845</Lines>
  <Paragraphs>435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MCCLELLAND, Sandra</dc:creator>
  <cp:lastModifiedBy>WAKLEY, Alicia</cp:lastModifiedBy>
  <cp:revision>2</cp:revision>
  <cp:lastPrinted>2017-01-23T00:21:00Z</cp:lastPrinted>
  <dcterms:created xsi:type="dcterms:W3CDTF">2017-03-03T04:28:00Z</dcterms:created>
  <dcterms:modified xsi:type="dcterms:W3CDTF">2017-03-03T04:28:00Z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0x010100F428C054AD4B442F90DFE3102753E0A800A3A0904BC7A4FD499D9EBD0096BE6D88</vt:lpwstr>
  </property>
  <property fmtid="{D5CDD505-2E9C-101B-9397-08002B2CF9AE}" pid="3" name="NDIAAudience">
    <vt:lpwstr>1;#All staff|60152733-a6e9-4070-8d91-7ad5c325687c</vt:lpwstr>
  </property>
  <property fmtid="{D5CDD505-2E9C-101B-9397-08002B2CF9AE}" pid="4" name="TaxKeyword">
    <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