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FD" w:rsidRDefault="00A457F8" w:rsidP="009D57BC">
      <w:pPr>
        <w:spacing w:line="240" w:lineRule="atLeast"/>
        <w:jc w:val="center"/>
        <w:rPr>
          <w:rFonts w:ascii="Arial" w:eastAsia="Calibri" w:hAnsi="Arial" w:cs="Arial"/>
          <w:color w:val="auto"/>
          <w:szCs w:val="22"/>
        </w:rPr>
      </w:pPr>
      <w:r w:rsidRPr="007A2290">
        <w:rPr>
          <w:rFonts w:cs="Arial"/>
          <w:noProof/>
          <w:sz w:val="18"/>
          <w:szCs w:val="18"/>
          <w:lang w:eastAsia="en-AU"/>
        </w:rPr>
        <w:drawing>
          <wp:inline distT="0" distB="0" distL="0" distR="0" wp14:anchorId="3DBEB4FA" wp14:editId="5831BC9A">
            <wp:extent cx="3190875" cy="1714500"/>
            <wp:effectExtent l="0" t="0" r="9525" b="0"/>
            <wp:docPr id="77" name="Picture 77"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E0320E" w:rsidRPr="005C41FD" w:rsidRDefault="00E0320E" w:rsidP="009D57BC">
      <w:pPr>
        <w:pBdr>
          <w:bottom w:val="single" w:sz="24" w:space="1" w:color="auto"/>
        </w:pBdr>
        <w:spacing w:before="1440" w:line="240" w:lineRule="atLeast"/>
        <w:jc w:val="center"/>
        <w:rPr>
          <w:rFonts w:ascii="Arial" w:eastAsia="Calibri" w:hAnsi="Arial" w:cs="Arial"/>
          <w:color w:val="auto"/>
          <w:szCs w:val="22"/>
        </w:rPr>
      </w:pPr>
    </w:p>
    <w:p w:rsidR="005C41FD" w:rsidRPr="001840E6" w:rsidRDefault="00536EA8" w:rsidP="009D57BC">
      <w:pPr>
        <w:pStyle w:val="Title"/>
        <w:spacing w:line="240" w:lineRule="atLeast"/>
        <w:jc w:val="center"/>
        <w:rPr>
          <w:rFonts w:eastAsia="Calibri"/>
          <w:b/>
          <w:color w:val="auto"/>
          <w:sz w:val="36"/>
          <w:szCs w:val="36"/>
        </w:rPr>
      </w:pPr>
      <w:r w:rsidRPr="001840E6">
        <w:rPr>
          <w:rFonts w:eastAsia="Calibri"/>
          <w:b/>
          <w:color w:val="auto"/>
          <w:sz w:val="36"/>
          <w:szCs w:val="36"/>
        </w:rPr>
        <w:t xml:space="preserve">Families and Communities </w:t>
      </w:r>
      <w:r w:rsidR="001070EF" w:rsidRPr="001840E6">
        <w:rPr>
          <w:rFonts w:eastAsia="Calibri"/>
          <w:b/>
          <w:color w:val="auto"/>
          <w:sz w:val="36"/>
          <w:szCs w:val="36"/>
        </w:rPr>
        <w:t>Program</w:t>
      </w:r>
    </w:p>
    <w:p w:rsidR="005C41FD" w:rsidRPr="005C41FD" w:rsidRDefault="005C41FD" w:rsidP="009D57BC">
      <w:pPr>
        <w:pBdr>
          <w:top w:val="single" w:sz="24" w:space="1" w:color="auto"/>
        </w:pBdr>
        <w:spacing w:before="480" w:after="200" w:line="240" w:lineRule="atLeast"/>
        <w:rPr>
          <w:rFonts w:ascii="Arial" w:eastAsia="Calibri" w:hAnsi="Arial" w:cs="Arial"/>
          <w:color w:val="auto"/>
          <w:szCs w:val="22"/>
        </w:rPr>
      </w:pPr>
    </w:p>
    <w:p w:rsidR="00536EA8" w:rsidRPr="00643AA2" w:rsidRDefault="00536EA8" w:rsidP="009D57BC">
      <w:pPr>
        <w:pStyle w:val="Subtitle"/>
        <w:pBdr>
          <w:bottom w:val="none" w:sz="0" w:space="0" w:color="auto"/>
        </w:pBdr>
        <w:spacing w:line="240" w:lineRule="atLeast"/>
        <w:jc w:val="center"/>
        <w:rPr>
          <w:rFonts w:ascii="Georgia" w:eastAsia="Calibri" w:hAnsi="Georgia"/>
          <w:b/>
          <w:sz w:val="36"/>
        </w:rPr>
      </w:pPr>
      <w:r w:rsidRPr="00643AA2">
        <w:rPr>
          <w:rFonts w:ascii="Georgia" w:eastAsia="Calibri" w:hAnsi="Georgia"/>
          <w:b/>
          <w:sz w:val="36"/>
        </w:rPr>
        <w:t>Strengthening Communities /</w:t>
      </w:r>
    </w:p>
    <w:p w:rsidR="0029684C" w:rsidRPr="00643AA2" w:rsidRDefault="00536EA8" w:rsidP="009D57BC">
      <w:pPr>
        <w:pStyle w:val="Subtitle"/>
        <w:pBdr>
          <w:bottom w:val="none" w:sz="0" w:space="0" w:color="auto"/>
        </w:pBdr>
        <w:spacing w:line="240" w:lineRule="atLeast"/>
        <w:jc w:val="center"/>
        <w:rPr>
          <w:rFonts w:ascii="Georgia" w:eastAsia="Calibri" w:hAnsi="Georgia"/>
          <w:b/>
          <w:sz w:val="36"/>
        </w:rPr>
      </w:pPr>
      <w:r w:rsidRPr="00643AA2">
        <w:rPr>
          <w:rFonts w:ascii="Georgia" w:eastAsia="Calibri" w:hAnsi="Georgia"/>
          <w:b/>
          <w:sz w:val="36"/>
        </w:rPr>
        <w:t>Community Development Participation</w:t>
      </w:r>
    </w:p>
    <w:p w:rsidR="000B20B8" w:rsidRPr="00643AA2" w:rsidRDefault="000B20B8" w:rsidP="009D57BC">
      <w:pPr>
        <w:pStyle w:val="Subtitle"/>
        <w:pBdr>
          <w:bottom w:val="none" w:sz="0" w:space="0" w:color="auto"/>
        </w:pBdr>
        <w:spacing w:line="240" w:lineRule="atLeast"/>
        <w:jc w:val="center"/>
        <w:rPr>
          <w:rFonts w:ascii="Georgia" w:eastAsia="Calibri" w:hAnsi="Georgia"/>
          <w:b/>
          <w:sz w:val="36"/>
        </w:rPr>
      </w:pPr>
    </w:p>
    <w:p w:rsidR="00536EA8" w:rsidRPr="00643AA2" w:rsidRDefault="00536EA8" w:rsidP="009D57BC">
      <w:pPr>
        <w:pStyle w:val="Subtitle"/>
        <w:pBdr>
          <w:bottom w:val="none" w:sz="0" w:space="0" w:color="auto"/>
        </w:pBdr>
        <w:spacing w:line="240" w:lineRule="atLeast"/>
        <w:jc w:val="center"/>
        <w:rPr>
          <w:rFonts w:ascii="Georgia" w:eastAsia="Calibri" w:hAnsi="Georgia"/>
          <w:b/>
          <w:sz w:val="36"/>
        </w:rPr>
      </w:pPr>
      <w:r w:rsidRPr="00643AA2">
        <w:rPr>
          <w:rFonts w:ascii="Georgia" w:eastAsia="Calibri" w:hAnsi="Georgia"/>
          <w:b/>
          <w:sz w:val="36"/>
        </w:rPr>
        <w:t>Digital Literacy for Older Australians</w:t>
      </w:r>
      <w:r w:rsidR="000B20B8" w:rsidRPr="00643AA2">
        <w:rPr>
          <w:rFonts w:ascii="Georgia" w:eastAsia="Calibri" w:hAnsi="Georgia"/>
          <w:b/>
          <w:sz w:val="36"/>
        </w:rPr>
        <w:t>:</w:t>
      </w:r>
    </w:p>
    <w:p w:rsidR="004C25A5" w:rsidRPr="00643AA2" w:rsidRDefault="004C25A5" w:rsidP="009D57BC">
      <w:pPr>
        <w:pStyle w:val="Subtitle"/>
        <w:pBdr>
          <w:bottom w:val="none" w:sz="0" w:space="0" w:color="auto"/>
        </w:pBdr>
        <w:spacing w:line="240" w:lineRule="atLeast"/>
        <w:jc w:val="center"/>
        <w:rPr>
          <w:rFonts w:ascii="Georgia" w:eastAsia="Calibri" w:hAnsi="Georgia"/>
          <w:b/>
          <w:color w:val="auto"/>
          <w:sz w:val="36"/>
          <w:szCs w:val="22"/>
        </w:rPr>
      </w:pPr>
      <w:r w:rsidRPr="00643AA2">
        <w:rPr>
          <w:rFonts w:ascii="Georgia" w:eastAsia="Calibri" w:hAnsi="Georgia"/>
          <w:b/>
          <w:sz w:val="36"/>
        </w:rPr>
        <w:t>National Network Manager</w:t>
      </w:r>
    </w:p>
    <w:p w:rsidR="005C41FD" w:rsidRPr="00643AA2" w:rsidRDefault="005C41FD" w:rsidP="009D57BC">
      <w:pPr>
        <w:pStyle w:val="Subtitle"/>
        <w:pBdr>
          <w:bottom w:val="none" w:sz="0" w:space="0" w:color="auto"/>
        </w:pBdr>
        <w:spacing w:line="240" w:lineRule="atLeast"/>
        <w:jc w:val="center"/>
        <w:rPr>
          <w:rFonts w:ascii="Georgia" w:eastAsia="Calibri" w:hAnsi="Georgia"/>
          <w:b/>
          <w:color w:val="auto"/>
          <w:sz w:val="36"/>
          <w:szCs w:val="22"/>
        </w:rPr>
      </w:pPr>
      <w:r w:rsidRPr="00643AA2">
        <w:rPr>
          <w:rFonts w:ascii="Georgia" w:eastAsia="Calibri" w:hAnsi="Georgia"/>
          <w:b/>
          <w:color w:val="auto"/>
          <w:sz w:val="36"/>
          <w:szCs w:val="22"/>
        </w:rPr>
        <w:t>Funding Round Summary</w:t>
      </w:r>
    </w:p>
    <w:p w:rsidR="005C41FD" w:rsidRDefault="005C41FD" w:rsidP="009D57BC">
      <w:pPr>
        <w:pBdr>
          <w:top w:val="single" w:sz="24" w:space="1" w:color="auto"/>
        </w:pBdr>
        <w:spacing w:line="240" w:lineRule="atLeast"/>
        <w:jc w:val="center"/>
        <w:rPr>
          <w:rFonts w:ascii="Arial" w:eastAsia="Calibri" w:hAnsi="Arial" w:cs="Arial"/>
          <w:b/>
          <w:bCs/>
          <w:color w:val="auto"/>
          <w:sz w:val="24"/>
          <w:szCs w:val="24"/>
          <w:highlight w:val="yellow"/>
        </w:rPr>
      </w:pPr>
    </w:p>
    <w:p w:rsidR="009C6CD8" w:rsidRDefault="008F49E6" w:rsidP="009D57BC">
      <w:pPr>
        <w:pStyle w:val="Heading3"/>
        <w:spacing w:before="120" w:line="240" w:lineRule="atLeast"/>
        <w:jc w:val="center"/>
      </w:pPr>
      <w:r>
        <w:rPr>
          <w:rFonts w:ascii="Georgia" w:eastAsia="Calibri" w:hAnsi="Georgia"/>
        </w:rPr>
        <w:t>March</w:t>
      </w:r>
      <w:r w:rsidR="00536EA8">
        <w:rPr>
          <w:rFonts w:ascii="Georgia" w:eastAsia="Calibri" w:hAnsi="Georgia"/>
        </w:rPr>
        <w:t xml:space="preserve"> 2017</w:t>
      </w:r>
    </w:p>
    <w:p w:rsidR="00643AA2" w:rsidRDefault="00643AA2" w:rsidP="009D57BC">
      <w:pPr>
        <w:spacing w:line="240" w:lineRule="atLeast"/>
      </w:pPr>
      <w:r>
        <w:br w:type="page"/>
      </w:r>
      <w:bookmarkStart w:id="0" w:name="_GoBack"/>
      <w:bookmarkEnd w:id="0"/>
    </w:p>
    <w:p w:rsidR="00D247D2" w:rsidRPr="00E0320E" w:rsidRDefault="00536EA8" w:rsidP="009D57BC">
      <w:pPr>
        <w:pStyle w:val="Heading2"/>
        <w:spacing w:line="240" w:lineRule="atLeast"/>
      </w:pPr>
      <w:r w:rsidRPr="00E0320E">
        <w:lastRenderedPageBreak/>
        <w:t>Digital Literacy for Older Australians</w:t>
      </w:r>
    </w:p>
    <w:p w:rsidR="00536EA8" w:rsidRDefault="00536EA8" w:rsidP="004D5437">
      <w:pPr>
        <w:spacing w:after="240" w:line="240" w:lineRule="atLeast"/>
        <w:rPr>
          <w:rFonts w:cs="Arial"/>
        </w:rPr>
      </w:pPr>
      <w:r w:rsidRPr="00536EA8">
        <w:rPr>
          <w:rFonts w:cs="Arial"/>
        </w:rPr>
        <w:t>Digital Literacy for Older Australians (</w:t>
      </w:r>
      <w:r w:rsidRPr="00536EA8">
        <w:rPr>
          <w:rFonts w:cs="Arial"/>
          <w:bCs/>
        </w:rPr>
        <w:t>DLOA)</w:t>
      </w:r>
      <w:r w:rsidRPr="00536EA8">
        <w:rPr>
          <w:rFonts w:cs="Arial"/>
        </w:rPr>
        <w:t xml:space="preserve"> </w:t>
      </w:r>
      <w:r w:rsidR="004C25A5">
        <w:rPr>
          <w:rFonts w:cs="Arial"/>
        </w:rPr>
        <w:t xml:space="preserve">is an Australian Government initiative which </w:t>
      </w:r>
      <w:r w:rsidR="0029684C">
        <w:rPr>
          <w:rFonts w:cs="Arial"/>
        </w:rPr>
        <w:t>aims to improve the digital skills, confidence and online safety of older Australians in using digital technology</w:t>
      </w:r>
      <w:r w:rsidRPr="004E13C7">
        <w:rPr>
          <w:rFonts w:cs="Arial"/>
        </w:rPr>
        <w:t>.</w:t>
      </w:r>
      <w:r w:rsidR="0097455B">
        <w:rPr>
          <w:rFonts w:cs="Arial"/>
        </w:rPr>
        <w:t xml:space="preserve">  </w:t>
      </w:r>
    </w:p>
    <w:p w:rsidR="0082320F" w:rsidRDefault="0082320F" w:rsidP="004D5437">
      <w:pPr>
        <w:spacing w:after="240" w:line="240" w:lineRule="atLeast"/>
        <w:rPr>
          <w:rFonts w:cs="Arial"/>
        </w:rPr>
      </w:pPr>
      <w:r>
        <w:rPr>
          <w:rFonts w:cs="Arial"/>
        </w:rPr>
        <w:t>Research shows that older Australians have lower levels of digital engagement than other Australians and are finding it increasingly hard to keep up.  Older people with low internet skills are restricted in their ability to conduct business or access important services online, and can be isolated from their community and family at a time in their lives when feeling connected is increasingly important.</w:t>
      </w:r>
    </w:p>
    <w:p w:rsidR="0099577A" w:rsidRDefault="0082320F">
      <w:pPr>
        <w:spacing w:after="240" w:line="240" w:lineRule="atLeast"/>
        <w:rPr>
          <w:rFonts w:cs="Arial"/>
        </w:rPr>
      </w:pPr>
      <w:r>
        <w:rPr>
          <w:rFonts w:cs="Arial"/>
        </w:rPr>
        <w:t>DLOA will target people aged 50 years and over who have not engaged with digital technology or who have limited engagement, particularly those aged 65 years and over who do not consider digital technology as being relevant to their lives and are not attracted by technological tools.  The</w:t>
      </w:r>
      <w:r w:rsidR="0099577A">
        <w:rPr>
          <w:rFonts w:cs="Arial"/>
        </w:rPr>
        <w:t>ir </w:t>
      </w:r>
      <w:r>
        <w:rPr>
          <w:rFonts w:cs="Arial"/>
        </w:rPr>
        <w:t>preferred method of learning is</w:t>
      </w:r>
      <w:r w:rsidR="0099577A">
        <w:rPr>
          <w:rFonts w:cs="Arial"/>
        </w:rPr>
        <w:t xml:space="preserve"> for face-to-face, </w:t>
      </w:r>
      <w:r>
        <w:rPr>
          <w:rFonts w:cs="Arial"/>
        </w:rPr>
        <w:t>one-on-one</w:t>
      </w:r>
      <w:r w:rsidR="0099577A">
        <w:rPr>
          <w:rFonts w:cs="Arial"/>
        </w:rPr>
        <w:t>,</w:t>
      </w:r>
      <w:r>
        <w:rPr>
          <w:rFonts w:cs="Arial"/>
        </w:rPr>
        <w:t xml:space="preserve"> </w:t>
      </w:r>
      <w:r w:rsidR="0099577A">
        <w:rPr>
          <w:rFonts w:cs="Arial"/>
        </w:rPr>
        <w:t xml:space="preserve">informal </w:t>
      </w:r>
      <w:r>
        <w:rPr>
          <w:rFonts w:cs="Arial"/>
        </w:rPr>
        <w:t xml:space="preserve">approaches </w:t>
      </w:r>
      <w:r w:rsidR="0099577A">
        <w:rPr>
          <w:rFonts w:cs="Arial"/>
        </w:rPr>
        <w:t>that f</w:t>
      </w:r>
      <w:r>
        <w:rPr>
          <w:rFonts w:cs="Arial"/>
        </w:rPr>
        <w:t>ocu</w:t>
      </w:r>
      <w:r w:rsidR="0099577A">
        <w:rPr>
          <w:rFonts w:cs="Arial"/>
        </w:rPr>
        <w:t>s</w:t>
      </w:r>
      <w:r>
        <w:rPr>
          <w:rFonts w:cs="Arial"/>
        </w:rPr>
        <w:t xml:space="preserve"> </w:t>
      </w:r>
      <w:r w:rsidR="0099577A">
        <w:rPr>
          <w:rFonts w:cs="Arial"/>
        </w:rPr>
        <w:t xml:space="preserve">the areas of </w:t>
      </w:r>
      <w:r>
        <w:rPr>
          <w:rFonts w:cs="Arial"/>
        </w:rPr>
        <w:t>interest</w:t>
      </w:r>
      <w:r w:rsidR="0099577A">
        <w:rPr>
          <w:rFonts w:cs="Arial"/>
        </w:rPr>
        <w:t xml:space="preserve"> in their lives</w:t>
      </w:r>
      <w:r>
        <w:rPr>
          <w:rFonts w:cs="Arial"/>
        </w:rPr>
        <w:t xml:space="preserve">.  </w:t>
      </w:r>
    </w:p>
    <w:p w:rsidR="009308E7" w:rsidRDefault="009308E7">
      <w:pPr>
        <w:spacing w:after="240" w:line="240" w:lineRule="atLeast"/>
        <w:rPr>
          <w:rFonts w:cs="Arial"/>
        </w:rPr>
      </w:pPr>
      <w:r>
        <w:rPr>
          <w:rFonts w:cs="Arial"/>
        </w:rPr>
        <w:t xml:space="preserve">DLOA </w:t>
      </w:r>
      <w:r w:rsidRPr="009308E7">
        <w:rPr>
          <w:rFonts w:cs="Arial"/>
        </w:rPr>
        <w:t>build</w:t>
      </w:r>
      <w:r w:rsidRPr="004815F7">
        <w:rPr>
          <w:rFonts w:cs="Arial"/>
        </w:rPr>
        <w:t>s</w:t>
      </w:r>
      <w:r w:rsidRPr="009308E7">
        <w:rPr>
          <w:rFonts w:cs="Arial"/>
        </w:rPr>
        <w:t xml:space="preserve"> on the existing Australian Government Broadband for </w:t>
      </w:r>
      <w:proofErr w:type="gramStart"/>
      <w:r w:rsidRPr="009308E7">
        <w:rPr>
          <w:rFonts w:cs="Arial"/>
        </w:rPr>
        <w:t>Seniors</w:t>
      </w:r>
      <w:proofErr w:type="gramEnd"/>
      <w:r w:rsidRPr="009308E7">
        <w:rPr>
          <w:rFonts w:cs="Arial"/>
        </w:rPr>
        <w:t xml:space="preserve"> program, which ceases on 30 June 2017</w:t>
      </w:r>
      <w:r>
        <w:rPr>
          <w:rFonts w:cs="Arial"/>
        </w:rPr>
        <w:t xml:space="preserve">, by adopting a </w:t>
      </w:r>
      <w:r w:rsidR="00A81F11">
        <w:rPr>
          <w:rFonts w:cs="Arial"/>
        </w:rPr>
        <w:t>wider</w:t>
      </w:r>
      <w:r w:rsidRPr="00536EA8">
        <w:rPr>
          <w:rFonts w:cs="Arial"/>
        </w:rPr>
        <w:t xml:space="preserve"> family and community centred approach to</w:t>
      </w:r>
      <w:r w:rsidRPr="004E13C7">
        <w:rPr>
          <w:rFonts w:cs="Arial"/>
        </w:rPr>
        <w:t xml:space="preserve"> supporting, coaching and teaching older Australians</w:t>
      </w:r>
      <w:r>
        <w:rPr>
          <w:rFonts w:cs="Arial"/>
        </w:rPr>
        <w:t xml:space="preserve">.  It will continue to draw </w:t>
      </w:r>
      <w:r w:rsidR="001D6A90">
        <w:rPr>
          <w:rFonts w:cs="Arial"/>
        </w:rPr>
        <w:t xml:space="preserve">on </w:t>
      </w:r>
      <w:r>
        <w:rPr>
          <w:rFonts w:cs="Arial"/>
        </w:rPr>
        <w:t xml:space="preserve">existing community infrastructure and expertise, but </w:t>
      </w:r>
      <w:r w:rsidR="00A81F11">
        <w:rPr>
          <w:rFonts w:cs="Arial"/>
        </w:rPr>
        <w:t xml:space="preserve">will </w:t>
      </w:r>
      <w:r>
        <w:rPr>
          <w:rFonts w:cs="Arial"/>
        </w:rPr>
        <w:t xml:space="preserve">also </w:t>
      </w:r>
      <w:r w:rsidR="00A81F11">
        <w:rPr>
          <w:rFonts w:cs="Arial"/>
        </w:rPr>
        <w:t>focus</w:t>
      </w:r>
      <w:r>
        <w:rPr>
          <w:rFonts w:cs="Arial"/>
        </w:rPr>
        <w:t xml:space="preserve"> on the people trust</w:t>
      </w:r>
      <w:r w:rsidR="00A81F11">
        <w:rPr>
          <w:rFonts w:cs="Arial"/>
        </w:rPr>
        <w:t>ed most by older Australians</w:t>
      </w:r>
      <w:r>
        <w:rPr>
          <w:rFonts w:cs="Arial"/>
        </w:rPr>
        <w:t xml:space="preserve"> – their families, </w:t>
      </w:r>
      <w:r w:rsidR="00A81F11">
        <w:rPr>
          <w:rFonts w:cs="Arial"/>
        </w:rPr>
        <w:t>friends</w:t>
      </w:r>
      <w:r>
        <w:rPr>
          <w:rFonts w:cs="Arial"/>
        </w:rPr>
        <w:t xml:space="preserve"> and carers</w:t>
      </w:r>
      <w:r w:rsidR="0099577A">
        <w:rPr>
          <w:rFonts w:cs="Arial"/>
        </w:rPr>
        <w:t>.  It will support a learning environment that is informal and personal, complementing the wide range of existing online and classroom training available to people who are already digitally engaged and skilled.</w:t>
      </w:r>
    </w:p>
    <w:p w:rsidR="00C0535A" w:rsidRPr="00C0535A" w:rsidRDefault="00C0535A">
      <w:pPr>
        <w:spacing w:after="240" w:line="240" w:lineRule="atLeast"/>
        <w:rPr>
          <w:rFonts w:cs="Arial"/>
        </w:rPr>
      </w:pPr>
      <w:r w:rsidRPr="00C0535A">
        <w:rPr>
          <w:rFonts w:cs="Arial"/>
        </w:rPr>
        <w:t>DLOA comprises a number of elements that will be delivered by a range of different government and non-government entities.  These elements include:</w:t>
      </w:r>
    </w:p>
    <w:p w:rsidR="00C0535A" w:rsidRPr="00C0535A" w:rsidRDefault="0040265C">
      <w:pPr>
        <w:numPr>
          <w:ilvl w:val="0"/>
          <w:numId w:val="30"/>
        </w:numPr>
        <w:spacing w:after="240" w:line="240" w:lineRule="atLeast"/>
        <w:contextualSpacing/>
        <w:rPr>
          <w:rFonts w:ascii="Arial" w:hAnsi="Arial" w:cs="Arial"/>
          <w:color w:val="auto"/>
          <w:szCs w:val="22"/>
        </w:rPr>
      </w:pPr>
      <w:r>
        <w:rPr>
          <w:rFonts w:ascii="Arial" w:hAnsi="Arial" w:cs="Arial"/>
          <w:iCs/>
          <w:color w:val="auto"/>
          <w:szCs w:val="22"/>
        </w:rPr>
        <w:t xml:space="preserve">Support for community organisations to deliver </w:t>
      </w:r>
      <w:r w:rsidRPr="00C0535A">
        <w:rPr>
          <w:rFonts w:ascii="Arial" w:hAnsi="Arial" w:cs="Arial"/>
          <w:iCs/>
          <w:color w:val="auto"/>
          <w:szCs w:val="22"/>
        </w:rPr>
        <w:t>one-on-one, face-to-face digital training and support to older Australians</w:t>
      </w:r>
      <w:r>
        <w:rPr>
          <w:rFonts w:ascii="Arial" w:hAnsi="Arial" w:cs="Arial"/>
          <w:iCs/>
          <w:color w:val="auto"/>
          <w:szCs w:val="22"/>
        </w:rPr>
        <w:t>.  This includes the e</w:t>
      </w:r>
      <w:r w:rsidR="00C0535A" w:rsidRPr="00C0535A">
        <w:rPr>
          <w:rFonts w:ascii="Arial" w:hAnsi="Arial" w:cs="Arial"/>
          <w:iCs/>
          <w:color w:val="auto"/>
          <w:szCs w:val="22"/>
        </w:rPr>
        <w:t xml:space="preserve">ngagement of a </w:t>
      </w:r>
      <w:r w:rsidR="00C0535A" w:rsidRPr="00C0535A">
        <w:rPr>
          <w:rFonts w:ascii="Arial" w:hAnsi="Arial" w:cs="Arial"/>
          <w:b/>
          <w:iCs/>
          <w:color w:val="auto"/>
          <w:szCs w:val="22"/>
        </w:rPr>
        <w:t>National Network Manager</w:t>
      </w:r>
      <w:r w:rsidR="00C0535A" w:rsidRPr="00C0535A">
        <w:rPr>
          <w:rFonts w:ascii="Arial" w:hAnsi="Arial" w:cs="Arial"/>
          <w:iCs/>
          <w:color w:val="auto"/>
          <w:szCs w:val="22"/>
        </w:rPr>
        <w:t xml:space="preserve"> to support </w:t>
      </w:r>
      <w:r>
        <w:rPr>
          <w:rFonts w:ascii="Arial" w:hAnsi="Arial" w:cs="Arial"/>
          <w:iCs/>
          <w:color w:val="auto"/>
          <w:szCs w:val="22"/>
        </w:rPr>
        <w:t>these</w:t>
      </w:r>
      <w:r w:rsidR="00C0535A" w:rsidRPr="00C0535A">
        <w:rPr>
          <w:rFonts w:ascii="Arial" w:hAnsi="Arial" w:cs="Arial"/>
          <w:iCs/>
          <w:color w:val="auto"/>
          <w:szCs w:val="22"/>
        </w:rPr>
        <w:t xml:space="preserve"> organisations </w:t>
      </w:r>
      <w:r>
        <w:rPr>
          <w:rFonts w:ascii="Arial" w:hAnsi="Arial" w:cs="Arial"/>
          <w:iCs/>
          <w:color w:val="auto"/>
          <w:szCs w:val="22"/>
        </w:rPr>
        <w:t>through the establishment of a Network</w:t>
      </w:r>
      <w:r w:rsidR="00C0535A" w:rsidRPr="00C0535A">
        <w:rPr>
          <w:rFonts w:ascii="Arial" w:hAnsi="Arial" w:cs="Arial"/>
          <w:iCs/>
          <w:color w:val="auto"/>
          <w:szCs w:val="22"/>
        </w:rPr>
        <w:t xml:space="preserve">. </w:t>
      </w:r>
    </w:p>
    <w:p w:rsidR="00C0535A" w:rsidRPr="00C0535A" w:rsidRDefault="00C0535A">
      <w:pPr>
        <w:numPr>
          <w:ilvl w:val="0"/>
          <w:numId w:val="30"/>
        </w:numPr>
        <w:spacing w:after="240" w:line="240" w:lineRule="atLeast"/>
        <w:contextualSpacing/>
        <w:rPr>
          <w:rFonts w:ascii="Arial" w:hAnsi="Arial" w:cs="Arial"/>
          <w:color w:val="auto"/>
          <w:szCs w:val="22"/>
        </w:rPr>
      </w:pPr>
      <w:r w:rsidRPr="00C0535A">
        <w:rPr>
          <w:rFonts w:ascii="Arial" w:hAnsi="Arial" w:cs="Arial"/>
          <w:color w:val="auto"/>
          <w:szCs w:val="22"/>
        </w:rPr>
        <w:t xml:space="preserve">A </w:t>
      </w:r>
      <w:r w:rsidR="0028264B">
        <w:rPr>
          <w:rFonts w:ascii="Arial" w:hAnsi="Arial" w:cs="Arial"/>
          <w:color w:val="auto"/>
          <w:szCs w:val="22"/>
        </w:rPr>
        <w:t>N</w:t>
      </w:r>
      <w:r w:rsidRPr="00C0535A">
        <w:rPr>
          <w:rFonts w:ascii="Arial" w:hAnsi="Arial" w:cs="Arial"/>
          <w:color w:val="auto"/>
          <w:szCs w:val="22"/>
        </w:rPr>
        <w:t xml:space="preserve">ational digital portal </w:t>
      </w:r>
      <w:r w:rsidRPr="00C0535A">
        <w:rPr>
          <w:rFonts w:ascii="Arial" w:hAnsi="Arial" w:cs="Arial"/>
          <w:iCs/>
          <w:color w:val="auto"/>
          <w:szCs w:val="22"/>
        </w:rPr>
        <w:t>to provide a one-stop-shop for information, tools and training materials.</w:t>
      </w:r>
    </w:p>
    <w:p w:rsidR="00C0535A" w:rsidRPr="00C0535A" w:rsidRDefault="00C0535A">
      <w:pPr>
        <w:numPr>
          <w:ilvl w:val="0"/>
          <w:numId w:val="30"/>
        </w:numPr>
        <w:spacing w:after="240" w:line="240" w:lineRule="atLeast"/>
        <w:contextualSpacing/>
        <w:rPr>
          <w:rFonts w:ascii="Arial" w:hAnsi="Arial" w:cs="Arial"/>
          <w:color w:val="auto"/>
          <w:szCs w:val="22"/>
        </w:rPr>
      </w:pPr>
      <w:r w:rsidRPr="00C0535A">
        <w:rPr>
          <w:rFonts w:ascii="Arial" w:hAnsi="Arial" w:cs="Arial"/>
          <w:iCs/>
          <w:color w:val="auto"/>
          <w:szCs w:val="22"/>
        </w:rPr>
        <w:t>National digital and online safety training materials, tools and resources for use by families, friends, peers, carers and community organisations.</w:t>
      </w:r>
    </w:p>
    <w:p w:rsidR="00C0535A" w:rsidRPr="00C0535A" w:rsidRDefault="00C0535A">
      <w:pPr>
        <w:numPr>
          <w:ilvl w:val="0"/>
          <w:numId w:val="30"/>
        </w:numPr>
        <w:spacing w:after="240" w:line="240" w:lineRule="atLeast"/>
        <w:ind w:left="357" w:hanging="357"/>
        <w:rPr>
          <w:rFonts w:ascii="Arial" w:hAnsi="Arial" w:cs="Arial"/>
          <w:color w:val="auto"/>
          <w:szCs w:val="22"/>
        </w:rPr>
      </w:pPr>
      <w:r w:rsidRPr="00C0535A">
        <w:rPr>
          <w:rFonts w:ascii="Arial" w:hAnsi="Arial" w:cs="Arial"/>
          <w:iCs/>
          <w:color w:val="auto"/>
          <w:szCs w:val="22"/>
        </w:rPr>
        <w:t xml:space="preserve">Communications and marketing </w:t>
      </w:r>
      <w:r w:rsidR="00600E9F">
        <w:rPr>
          <w:rFonts w:ascii="Arial" w:hAnsi="Arial" w:cs="Arial"/>
          <w:iCs/>
          <w:color w:val="auto"/>
          <w:szCs w:val="22"/>
        </w:rPr>
        <w:t>activities</w:t>
      </w:r>
      <w:r w:rsidRPr="00C0535A">
        <w:rPr>
          <w:rFonts w:ascii="Arial" w:hAnsi="Arial" w:cs="Arial"/>
          <w:iCs/>
          <w:color w:val="auto"/>
          <w:szCs w:val="22"/>
        </w:rPr>
        <w:t xml:space="preserve"> to raise awareness of the DLOA</w:t>
      </w:r>
      <w:r w:rsidR="00600E9F">
        <w:rPr>
          <w:rFonts w:ascii="Arial" w:hAnsi="Arial" w:cs="Arial"/>
          <w:iCs/>
          <w:color w:val="auto"/>
          <w:szCs w:val="22"/>
        </w:rPr>
        <w:t xml:space="preserve"> and promote the portal and helpline</w:t>
      </w:r>
      <w:r w:rsidRPr="00C0535A">
        <w:rPr>
          <w:rFonts w:ascii="Arial" w:hAnsi="Arial" w:cs="Arial"/>
          <w:iCs/>
          <w:color w:val="auto"/>
          <w:szCs w:val="22"/>
        </w:rPr>
        <w:t>.</w:t>
      </w:r>
    </w:p>
    <w:p w:rsidR="001B3BA8" w:rsidRDefault="00C0535A" w:rsidP="009D57BC">
      <w:pPr>
        <w:spacing w:line="240" w:lineRule="atLeast"/>
        <w:rPr>
          <w:rFonts w:cs="Arial"/>
        </w:rPr>
      </w:pPr>
      <w:r w:rsidRPr="001D191A">
        <w:t>This funding round relates to Element 1 only</w:t>
      </w:r>
      <w:r w:rsidR="0040265C" w:rsidRPr="001D191A">
        <w:t xml:space="preserve"> – the engagement of a National Network Manager</w:t>
      </w:r>
      <w:r w:rsidR="001D191A" w:rsidRPr="001D191A">
        <w:t xml:space="preserve"> </w:t>
      </w:r>
      <w:r w:rsidR="00600E9F" w:rsidRPr="001D191A">
        <w:t>(NNM)</w:t>
      </w:r>
      <w:r w:rsidRPr="001D191A">
        <w:t xml:space="preserve">.  However, the NNM and </w:t>
      </w:r>
      <w:r w:rsidR="0040265C" w:rsidRPr="001D191A">
        <w:t>participating community organisations</w:t>
      </w:r>
      <w:r w:rsidRPr="001D191A">
        <w:t xml:space="preserve"> will have access to the products and resources delivered under these other elements to assist them in fulfilling the NNM role.  Further i</w:t>
      </w:r>
      <w:r w:rsidR="001D191A" w:rsidRPr="001D191A">
        <w:t xml:space="preserve">nformation is outlined on </w:t>
      </w:r>
      <w:r w:rsidR="001D191A" w:rsidRPr="009D57BC">
        <w:rPr>
          <w:b/>
        </w:rPr>
        <w:t>page</w:t>
      </w:r>
      <w:r w:rsidR="001D191A" w:rsidRPr="001D191A">
        <w:t xml:space="preserve"> </w:t>
      </w:r>
      <w:r w:rsidR="001D191A" w:rsidRPr="001D191A">
        <w:rPr>
          <w:b/>
        </w:rPr>
        <w:t>6</w:t>
      </w:r>
      <w:r w:rsidR="00F46E99">
        <w:rPr>
          <w:b/>
        </w:rPr>
        <w:t xml:space="preserve"> </w:t>
      </w:r>
      <w:r w:rsidRPr="00C0535A">
        <w:rPr>
          <w:rFonts w:cs="Arial"/>
        </w:rPr>
        <w:t xml:space="preserve">under </w:t>
      </w:r>
      <w:r w:rsidR="001B3BA8" w:rsidRPr="009D57BC">
        <w:rPr>
          <w:rFonts w:cs="Arial"/>
          <w:b/>
        </w:rPr>
        <w:t xml:space="preserve">5. </w:t>
      </w:r>
      <w:proofErr w:type="gramStart"/>
      <w:r w:rsidRPr="009D57BC">
        <w:rPr>
          <w:rFonts w:cs="Arial"/>
          <w:b/>
        </w:rPr>
        <w:t xml:space="preserve">Access to Other </w:t>
      </w:r>
      <w:r w:rsidR="0040265C" w:rsidRPr="009D57BC">
        <w:rPr>
          <w:rFonts w:cs="Arial"/>
          <w:b/>
        </w:rPr>
        <w:t xml:space="preserve">DLOA </w:t>
      </w:r>
      <w:r w:rsidRPr="009D57BC">
        <w:rPr>
          <w:rFonts w:cs="Arial"/>
          <w:b/>
        </w:rPr>
        <w:t>Resources</w:t>
      </w:r>
      <w:r w:rsidRPr="00C0535A">
        <w:rPr>
          <w:rFonts w:cs="Arial"/>
        </w:rPr>
        <w:t>.</w:t>
      </w:r>
      <w:proofErr w:type="gramEnd"/>
      <w:r w:rsidR="001D191A">
        <w:rPr>
          <w:rFonts w:cs="Arial"/>
        </w:rPr>
        <w:t xml:space="preserve"> </w:t>
      </w:r>
    </w:p>
    <w:p w:rsidR="001B3BA8" w:rsidRDefault="001B3BA8" w:rsidP="009D57BC">
      <w:pPr>
        <w:spacing w:line="240" w:lineRule="atLeast"/>
        <w:rPr>
          <w:rFonts w:cs="Arial"/>
        </w:rPr>
      </w:pPr>
    </w:p>
    <w:p w:rsidR="001B3BA8" w:rsidRPr="00E0320E" w:rsidRDefault="001B3BA8" w:rsidP="009D57BC">
      <w:pPr>
        <w:spacing w:line="240" w:lineRule="atLeast"/>
        <w:rPr>
          <w:b/>
          <w:iCs/>
        </w:rPr>
      </w:pPr>
      <w:r w:rsidRPr="00E0320E">
        <w:rPr>
          <w:b/>
          <w:iCs/>
        </w:rPr>
        <w:t>DLOA – National Network Manager</w:t>
      </w:r>
    </w:p>
    <w:p w:rsidR="00151DA5" w:rsidRDefault="00C0535A" w:rsidP="009D57BC">
      <w:pPr>
        <w:spacing w:before="120" w:after="140" w:line="240" w:lineRule="atLeast"/>
        <w:rPr>
          <w:iCs/>
        </w:rPr>
      </w:pPr>
      <w:r w:rsidRPr="00E0320E">
        <w:rPr>
          <w:iCs/>
        </w:rPr>
        <w:t xml:space="preserve">The Community Grants Hub (the Hub), on behalf of the Department of Social Services (DSS), is inviting organisations to apply for funding </w:t>
      </w:r>
      <w:r w:rsidRPr="00C0535A">
        <w:rPr>
          <w:iCs/>
        </w:rPr>
        <w:t xml:space="preserve">to undertake the role of </w:t>
      </w:r>
      <w:r w:rsidRPr="00C0535A">
        <w:rPr>
          <w:b/>
          <w:iCs/>
        </w:rPr>
        <w:t>National Network Manager</w:t>
      </w:r>
      <w:r w:rsidRPr="00C0535A">
        <w:rPr>
          <w:iCs/>
        </w:rPr>
        <w:t xml:space="preserve">. </w:t>
      </w:r>
    </w:p>
    <w:p w:rsidR="00D247D2" w:rsidRPr="00E0320E" w:rsidRDefault="00D247D2" w:rsidP="009D57BC">
      <w:pPr>
        <w:pStyle w:val="Heading2"/>
        <w:spacing w:line="240" w:lineRule="atLeast"/>
      </w:pPr>
      <w:r w:rsidRPr="00E0320E">
        <w:t>Selection type</w:t>
      </w:r>
    </w:p>
    <w:p w:rsidR="00D247D2" w:rsidRPr="00D247D2" w:rsidRDefault="00D247D2" w:rsidP="009D57BC">
      <w:pPr>
        <w:spacing w:line="240" w:lineRule="atLeast"/>
        <w:rPr>
          <w:smallCaps/>
        </w:rPr>
      </w:pPr>
      <w:r w:rsidRPr="009C6CD8">
        <w:t xml:space="preserve">This selection is an Open process to select </w:t>
      </w:r>
      <w:r w:rsidR="00464C06" w:rsidRPr="009C6CD8">
        <w:t xml:space="preserve">a single </w:t>
      </w:r>
      <w:r w:rsidRPr="009C6CD8">
        <w:t xml:space="preserve">provider to deliver </w:t>
      </w:r>
      <w:r w:rsidR="003829FC" w:rsidRPr="009C6CD8">
        <w:t xml:space="preserve">the </w:t>
      </w:r>
      <w:r w:rsidR="00464C06" w:rsidRPr="009C6CD8">
        <w:t>National Network Manager</w:t>
      </w:r>
      <w:r w:rsidR="003829FC" w:rsidRPr="009C6CD8">
        <w:t xml:space="preserve"> services</w:t>
      </w:r>
      <w:r w:rsidRPr="009C6CD8">
        <w:t xml:space="preserve">.  Funding </w:t>
      </w:r>
      <w:r w:rsidR="009C6CD8">
        <w:t>will</w:t>
      </w:r>
      <w:r w:rsidRPr="009C6CD8">
        <w:t xml:space="preserve"> be offered to </w:t>
      </w:r>
      <w:r w:rsidR="00536EA8" w:rsidRPr="009C6CD8">
        <w:t>one</w:t>
      </w:r>
      <w:r w:rsidRPr="009C6CD8">
        <w:t xml:space="preserve"> organisation as a result of this </w:t>
      </w:r>
      <w:r w:rsidR="00464C06" w:rsidRPr="009C6CD8">
        <w:t xml:space="preserve">selection </w:t>
      </w:r>
      <w:r w:rsidRPr="009C6CD8">
        <w:t>process.</w:t>
      </w:r>
      <w:r w:rsidR="00E15FEF">
        <w:t xml:space="preserve">  Consortium arrangements are </w:t>
      </w:r>
      <w:r w:rsidR="004C25A5">
        <w:t>acceptable</w:t>
      </w:r>
      <w:r w:rsidR="00E15FEF">
        <w:t>.</w:t>
      </w:r>
    </w:p>
    <w:p w:rsidR="00D247D2" w:rsidRDefault="00D247D2" w:rsidP="009D57BC">
      <w:pPr>
        <w:spacing w:line="240" w:lineRule="atLeast"/>
        <w:rPr>
          <w:i/>
          <w:iCs/>
          <w:smallCaps/>
        </w:rPr>
      </w:pPr>
    </w:p>
    <w:p w:rsidR="00D247D2" w:rsidRPr="00D247D2" w:rsidRDefault="00D247D2" w:rsidP="009D57BC">
      <w:pPr>
        <w:spacing w:line="240" w:lineRule="atLeast"/>
        <w:rPr>
          <w:i/>
          <w:iCs/>
          <w:smallCaps/>
        </w:rPr>
      </w:pPr>
      <w:r w:rsidRPr="00D247D2">
        <w:t xml:space="preserve">An </w:t>
      </w:r>
      <w:r w:rsidRPr="009C6CD8">
        <w:t>open</w:t>
      </w:r>
      <w:r w:rsidRPr="00D247D2">
        <w:t xml:space="preserve"> competitive selection process is open to all </w:t>
      </w:r>
      <w:r w:rsidR="007456FE">
        <w:t>organisations</w:t>
      </w:r>
      <w:r w:rsidR="007456FE" w:rsidRPr="00D247D2">
        <w:t xml:space="preserve"> </w:t>
      </w:r>
      <w:r w:rsidRPr="00D247D2">
        <w:t xml:space="preserve">operating in the market place.  Open processes are advertised on the </w:t>
      </w:r>
      <w:r w:rsidR="00581FED">
        <w:t>Hub</w:t>
      </w:r>
      <w:r w:rsidRPr="00D247D2">
        <w:t xml:space="preserve"> website and through other sources such as the media </w:t>
      </w:r>
      <w:r w:rsidRPr="00D247D2">
        <w:lastRenderedPageBreak/>
        <w:t>(if required) in order to attract as much interest as possible.  Open rounds have nominated open</w:t>
      </w:r>
      <w:r w:rsidR="007456FE">
        <w:t>ing</w:t>
      </w:r>
      <w:r w:rsidRPr="00D247D2">
        <w:t xml:space="preserve"> and clos</w:t>
      </w:r>
      <w:r w:rsidR="007456FE">
        <w:t>ing</w:t>
      </w:r>
      <w:r w:rsidRPr="00D247D2">
        <w:t xml:space="preserve"> dates, with applications being assessed against the</w:t>
      </w:r>
      <w:r w:rsidR="00536EA8">
        <w:t xml:space="preserve"> designated selection criteria.</w:t>
      </w:r>
    </w:p>
    <w:p w:rsidR="00D247D2" w:rsidRPr="00E0320E" w:rsidRDefault="00D247D2" w:rsidP="009D57BC">
      <w:pPr>
        <w:pStyle w:val="Heading2"/>
        <w:spacing w:line="240" w:lineRule="atLeast"/>
      </w:pPr>
      <w:r w:rsidRPr="00E0320E">
        <w:t>Applicant eligibility</w:t>
      </w:r>
    </w:p>
    <w:p w:rsidR="00D247D2" w:rsidRDefault="00D247D2" w:rsidP="009D57BC">
      <w:pPr>
        <w:spacing w:line="240" w:lineRule="atLeast"/>
        <w:rPr>
          <w:rFonts w:cs="Arial"/>
          <w:iCs/>
        </w:rPr>
      </w:pPr>
      <w:r w:rsidRPr="009C6CD8">
        <w:rPr>
          <w:rFonts w:cs="Arial"/>
          <w:iCs/>
        </w:rPr>
        <w:t xml:space="preserve">Applications will be assessed against the criteria to ensure public accountability and </w:t>
      </w:r>
      <w:r w:rsidR="001D6A90" w:rsidRPr="009C6CD8">
        <w:rPr>
          <w:rFonts w:cs="Arial"/>
          <w:iCs/>
        </w:rPr>
        <w:t xml:space="preserve">that </w:t>
      </w:r>
      <w:r w:rsidR="001070EF" w:rsidRPr="009C6CD8">
        <w:rPr>
          <w:rFonts w:cs="Arial"/>
          <w:iCs/>
        </w:rPr>
        <w:t>Program</w:t>
      </w:r>
      <w:r w:rsidRPr="009C6CD8">
        <w:rPr>
          <w:rFonts w:cs="Arial"/>
          <w:iCs/>
        </w:rPr>
        <w:t xml:space="preserve"> outcomes</w:t>
      </w:r>
      <w:r w:rsidR="001D6A90" w:rsidRPr="009C6CD8">
        <w:rPr>
          <w:rFonts w:cs="Arial"/>
          <w:iCs/>
        </w:rPr>
        <w:t xml:space="preserve"> are met</w:t>
      </w:r>
      <w:r w:rsidRPr="009C6CD8">
        <w:rPr>
          <w:rFonts w:cs="Arial"/>
          <w:iCs/>
        </w:rPr>
        <w:t>. Organisations must be in one of the following categories to have their application considered:</w:t>
      </w:r>
    </w:p>
    <w:p w:rsidR="00D247D2" w:rsidRDefault="00D247D2" w:rsidP="009D57BC">
      <w:pPr>
        <w:spacing w:line="240" w:lineRule="atLeast"/>
        <w:rPr>
          <w:rFonts w:cs="Arial"/>
          <w:iCs/>
        </w:rPr>
      </w:pPr>
    </w:p>
    <w:p w:rsidR="00D247D2" w:rsidRPr="001608B0" w:rsidRDefault="00D247D2" w:rsidP="009D57BC">
      <w:pPr>
        <w:pStyle w:val="ListParagraph"/>
        <w:numPr>
          <w:ilvl w:val="0"/>
          <w:numId w:val="6"/>
        </w:numPr>
        <w:spacing w:after="120" w:line="240" w:lineRule="atLeast"/>
        <w:ind w:left="851" w:hanging="567"/>
        <w:rPr>
          <w:color w:val="000000"/>
          <w:lang w:val="en-GB"/>
        </w:rPr>
      </w:pPr>
      <w:r>
        <w:rPr>
          <w:color w:val="000000"/>
          <w:lang w:val="en-GB"/>
        </w:rPr>
        <w:t>i</w:t>
      </w:r>
      <w:r w:rsidRPr="001608B0">
        <w:rPr>
          <w:color w:val="000000"/>
          <w:lang w:val="en-GB"/>
        </w:rPr>
        <w:t xml:space="preserve">ncorporated </w:t>
      </w:r>
      <w:r>
        <w:rPr>
          <w:color w:val="000000"/>
          <w:lang w:val="en-GB"/>
        </w:rPr>
        <w:t>a</w:t>
      </w:r>
      <w:r w:rsidRPr="001608B0">
        <w:rPr>
          <w:color w:val="000000"/>
          <w:lang w:val="en-GB"/>
        </w:rPr>
        <w:t>ssociations (incorporated under state/territory legislation, commonly have 'Association' or 'Incorporated' or 'Inc.' in their legal name)</w:t>
      </w:r>
      <w:r w:rsidR="005E13E1">
        <w:rPr>
          <w:color w:val="000000"/>
          <w:lang w:val="en-GB"/>
        </w:rPr>
        <w:t>;</w:t>
      </w:r>
    </w:p>
    <w:p w:rsidR="00D247D2" w:rsidRPr="00BD427A" w:rsidRDefault="00D247D2" w:rsidP="009D57BC">
      <w:pPr>
        <w:pStyle w:val="ListParagraph"/>
        <w:numPr>
          <w:ilvl w:val="0"/>
          <w:numId w:val="6"/>
        </w:numPr>
        <w:spacing w:after="120" w:line="240" w:lineRule="atLeast"/>
        <w:ind w:left="851" w:hanging="567"/>
        <w:rPr>
          <w:color w:val="000000"/>
          <w:lang w:val="en-GB"/>
        </w:rPr>
      </w:pPr>
      <w:r>
        <w:rPr>
          <w:color w:val="000000"/>
          <w:lang w:val="en-GB"/>
        </w:rPr>
        <w:t>i</w:t>
      </w:r>
      <w:r w:rsidRPr="00BD427A">
        <w:rPr>
          <w:color w:val="000000"/>
          <w:lang w:val="en-GB"/>
        </w:rPr>
        <w:t xml:space="preserve">ncorporated </w:t>
      </w:r>
      <w:r>
        <w:rPr>
          <w:color w:val="000000"/>
          <w:lang w:val="en-GB"/>
        </w:rPr>
        <w:t>c</w:t>
      </w:r>
      <w:r w:rsidRPr="00BD427A">
        <w:rPr>
          <w:color w:val="000000"/>
          <w:lang w:val="en-GB"/>
        </w:rPr>
        <w:t xml:space="preserve">ooperatives (also incorporated under </w:t>
      </w:r>
      <w:r>
        <w:rPr>
          <w:color w:val="000000"/>
          <w:lang w:val="en-GB"/>
        </w:rPr>
        <w:t>s</w:t>
      </w:r>
      <w:r w:rsidRPr="00BD427A">
        <w:rPr>
          <w:color w:val="000000"/>
          <w:lang w:val="en-GB"/>
        </w:rPr>
        <w:t>tate/</w:t>
      </w:r>
      <w:r>
        <w:rPr>
          <w:color w:val="000000"/>
          <w:lang w:val="en-GB"/>
        </w:rPr>
        <w:t>t</w:t>
      </w:r>
      <w:r w:rsidRPr="00BD427A">
        <w:rPr>
          <w:color w:val="000000"/>
          <w:lang w:val="en-GB"/>
        </w:rPr>
        <w:t>erritory legislation, commonly have ‘</w:t>
      </w:r>
      <w:r w:rsidRPr="00F46036">
        <w:rPr>
          <w:color w:val="000000"/>
          <w:lang w:val="en-GB"/>
        </w:rPr>
        <w:t>Cooperative'</w:t>
      </w:r>
      <w:r w:rsidRPr="00BD427A">
        <w:rPr>
          <w:color w:val="000000"/>
          <w:lang w:val="en-GB"/>
        </w:rPr>
        <w:t xml:space="preserve"> in their legal name)</w:t>
      </w:r>
      <w:r w:rsidR="005E13E1">
        <w:rPr>
          <w:color w:val="000000"/>
          <w:lang w:val="en-GB"/>
        </w:rPr>
        <w:t>;</w:t>
      </w:r>
    </w:p>
    <w:p w:rsidR="00D247D2" w:rsidRPr="00BD427A" w:rsidRDefault="00D247D2" w:rsidP="009D57BC">
      <w:pPr>
        <w:pStyle w:val="ListParagraph"/>
        <w:numPr>
          <w:ilvl w:val="0"/>
          <w:numId w:val="6"/>
        </w:numPr>
        <w:spacing w:after="120" w:line="240" w:lineRule="atLeast"/>
        <w:ind w:left="851" w:hanging="567"/>
        <w:rPr>
          <w:color w:val="000000"/>
          <w:lang w:val="en-GB"/>
        </w:rPr>
      </w:pPr>
      <w:r>
        <w:rPr>
          <w:color w:val="000000"/>
          <w:lang w:val="en-GB"/>
        </w:rPr>
        <w:t>c</w:t>
      </w:r>
      <w:r w:rsidRPr="00BD427A">
        <w:rPr>
          <w:color w:val="000000"/>
          <w:lang w:val="en-GB"/>
        </w:rPr>
        <w:t xml:space="preserve">ompanies (incorporated under the </w:t>
      </w:r>
      <w:r w:rsidRPr="00BD427A">
        <w:rPr>
          <w:i/>
          <w:iCs/>
          <w:color w:val="000000"/>
          <w:lang w:val="en-GB"/>
        </w:rPr>
        <w:t>Corporations Act 2001</w:t>
      </w:r>
      <w:r w:rsidRPr="00BD427A">
        <w:rPr>
          <w:color w:val="000000"/>
          <w:lang w:val="en-GB"/>
        </w:rPr>
        <w:t xml:space="preserve"> (may be a proprietary company (limited by shares or by guarantee) or a public company)</w:t>
      </w:r>
      <w:r w:rsidR="005E13E1">
        <w:rPr>
          <w:color w:val="000000"/>
          <w:lang w:val="en-GB"/>
        </w:rPr>
        <w:t>;</w:t>
      </w:r>
    </w:p>
    <w:p w:rsidR="00D247D2" w:rsidRPr="00BD427A" w:rsidRDefault="00D247D2" w:rsidP="009D57BC">
      <w:pPr>
        <w:pStyle w:val="ListParagraph"/>
        <w:numPr>
          <w:ilvl w:val="0"/>
          <w:numId w:val="6"/>
        </w:numPr>
        <w:spacing w:after="120" w:line="240" w:lineRule="atLeast"/>
        <w:ind w:left="851" w:hanging="567"/>
        <w:rPr>
          <w:color w:val="000000"/>
          <w:lang w:val="en-GB"/>
        </w:rPr>
      </w:pPr>
      <w:r w:rsidRPr="00BD427A">
        <w:rPr>
          <w:color w:val="000000"/>
          <w:lang w:val="en-GB"/>
        </w:rPr>
        <w:t xml:space="preserve">Aboriginal </w:t>
      </w:r>
      <w:r>
        <w:rPr>
          <w:color w:val="000000"/>
          <w:lang w:val="en-GB"/>
        </w:rPr>
        <w:t>c</w:t>
      </w:r>
      <w:r w:rsidRPr="00BD427A">
        <w:rPr>
          <w:color w:val="000000"/>
          <w:lang w:val="en-GB"/>
        </w:rPr>
        <w:t xml:space="preserve">orporations (incorporated under the </w:t>
      </w:r>
      <w:r w:rsidRPr="00BD427A">
        <w:rPr>
          <w:i/>
          <w:iCs/>
          <w:color w:val="000000"/>
          <w:lang w:val="en-GB"/>
        </w:rPr>
        <w:t>Corporations (Aboriginal and Torres Strait Islander) Act 2006)</w:t>
      </w:r>
      <w:r w:rsidR="005E13E1">
        <w:rPr>
          <w:i/>
          <w:iCs/>
          <w:color w:val="000000"/>
          <w:lang w:val="en-GB"/>
        </w:rPr>
        <w:t>;</w:t>
      </w:r>
    </w:p>
    <w:p w:rsidR="00D247D2" w:rsidRPr="00BD427A" w:rsidRDefault="00D247D2" w:rsidP="009D57BC">
      <w:pPr>
        <w:pStyle w:val="ListParagraph"/>
        <w:numPr>
          <w:ilvl w:val="0"/>
          <w:numId w:val="6"/>
        </w:numPr>
        <w:spacing w:after="120" w:line="240" w:lineRule="atLeast"/>
        <w:ind w:left="851" w:hanging="567"/>
        <w:rPr>
          <w:color w:val="000000"/>
          <w:lang w:val="en-GB"/>
        </w:rPr>
      </w:pPr>
      <w:r>
        <w:rPr>
          <w:color w:val="000000"/>
          <w:lang w:val="en-GB"/>
        </w:rPr>
        <w:t>o</w:t>
      </w:r>
      <w:r w:rsidRPr="00BD427A">
        <w:rPr>
          <w:color w:val="000000"/>
          <w:lang w:val="en-GB"/>
        </w:rPr>
        <w:t xml:space="preserve">rganisations established through a specific piece of Commonwealth or state/territory legislation (public benevolent institutions, churches, universities, unions </w:t>
      </w:r>
      <w:proofErr w:type="spellStart"/>
      <w:r w:rsidRPr="00BD427A">
        <w:rPr>
          <w:color w:val="000000"/>
          <w:lang w:val="en-GB"/>
        </w:rPr>
        <w:t>etc</w:t>
      </w:r>
      <w:proofErr w:type="spellEnd"/>
      <w:r w:rsidRPr="00BD427A">
        <w:rPr>
          <w:color w:val="000000"/>
          <w:lang w:val="en-GB"/>
        </w:rPr>
        <w:t>)</w:t>
      </w:r>
      <w:r w:rsidR="005E13E1">
        <w:rPr>
          <w:color w:val="000000"/>
          <w:lang w:val="en-GB"/>
        </w:rPr>
        <w:t>;</w:t>
      </w:r>
    </w:p>
    <w:p w:rsidR="00D247D2" w:rsidRDefault="00D247D2" w:rsidP="009D57BC">
      <w:pPr>
        <w:pStyle w:val="ListParagraph"/>
        <w:numPr>
          <w:ilvl w:val="0"/>
          <w:numId w:val="6"/>
        </w:numPr>
        <w:spacing w:after="120" w:line="240" w:lineRule="atLeast"/>
        <w:ind w:left="851" w:hanging="567"/>
        <w:rPr>
          <w:color w:val="000000"/>
          <w:lang w:val="en-GB"/>
        </w:rPr>
      </w:pPr>
      <w:r>
        <w:rPr>
          <w:color w:val="000000"/>
          <w:lang w:val="en-GB"/>
        </w:rPr>
        <w:t>partnerships</w:t>
      </w:r>
      <w:r w:rsidR="005E13E1">
        <w:rPr>
          <w:color w:val="000000"/>
          <w:lang w:val="en-GB"/>
        </w:rPr>
        <w:t>; and</w:t>
      </w:r>
    </w:p>
    <w:p w:rsidR="00D247D2" w:rsidRPr="00B70A55" w:rsidRDefault="00D247D2" w:rsidP="009D57BC">
      <w:pPr>
        <w:pStyle w:val="ListParagraph"/>
        <w:numPr>
          <w:ilvl w:val="0"/>
          <w:numId w:val="6"/>
        </w:numPr>
        <w:spacing w:after="120" w:line="240" w:lineRule="atLeast"/>
        <w:ind w:left="851" w:hanging="567"/>
        <w:rPr>
          <w:color w:val="000000"/>
          <w:lang w:val="en-GB"/>
        </w:rPr>
      </w:pPr>
      <w:proofErr w:type="gramStart"/>
      <w:r>
        <w:rPr>
          <w:lang w:val="en-GB"/>
        </w:rPr>
        <w:t>t</w:t>
      </w:r>
      <w:r w:rsidRPr="00BD427A">
        <w:rPr>
          <w:lang w:val="en-GB"/>
        </w:rPr>
        <w:t>rustees</w:t>
      </w:r>
      <w:proofErr w:type="gramEnd"/>
      <w:r w:rsidRPr="00BD427A">
        <w:rPr>
          <w:lang w:val="en-GB"/>
        </w:rPr>
        <w:t xml:space="preserve"> on behalf of a </w:t>
      </w:r>
      <w:r>
        <w:rPr>
          <w:lang w:val="en-GB"/>
        </w:rPr>
        <w:t>t</w:t>
      </w:r>
      <w:r w:rsidRPr="00BD427A">
        <w:rPr>
          <w:lang w:val="en-GB"/>
        </w:rPr>
        <w:t>rust</w:t>
      </w:r>
      <w:r w:rsidR="005E13E1">
        <w:rPr>
          <w:lang w:val="en-GB"/>
        </w:rPr>
        <w:t>.</w:t>
      </w:r>
    </w:p>
    <w:p w:rsidR="00CC7937" w:rsidRPr="00F254C3" w:rsidRDefault="00CC7937" w:rsidP="009D57BC">
      <w:pPr>
        <w:spacing w:after="120" w:line="240" w:lineRule="atLeast"/>
        <w:rPr>
          <w:color w:val="000000"/>
          <w:lang w:val="en-GB"/>
        </w:rPr>
      </w:pPr>
      <w:r w:rsidRPr="00F254C3">
        <w:rPr>
          <w:color w:val="000000"/>
          <w:lang w:val="en-GB"/>
        </w:rPr>
        <w:t xml:space="preserve">Not-for-profit entity types </w:t>
      </w:r>
      <w:r w:rsidR="00E15FEF">
        <w:rPr>
          <w:color w:val="000000"/>
          <w:lang w:val="en-GB"/>
        </w:rPr>
        <w:t xml:space="preserve">and for-profit entity types </w:t>
      </w:r>
      <w:r w:rsidRPr="00F254C3">
        <w:rPr>
          <w:color w:val="000000"/>
          <w:lang w:val="en-GB"/>
        </w:rPr>
        <w:t>specified above meet the eligibility requirements.</w:t>
      </w:r>
    </w:p>
    <w:p w:rsidR="00D247D2" w:rsidRPr="00BE30F3" w:rsidRDefault="00D247D2" w:rsidP="009D57BC">
      <w:pPr>
        <w:pStyle w:val="Heading2"/>
        <w:spacing w:line="240" w:lineRule="atLeast"/>
      </w:pPr>
      <w:r>
        <w:t>Available funding for this Activity</w:t>
      </w:r>
    </w:p>
    <w:p w:rsidR="0046029F" w:rsidRDefault="00D247D2" w:rsidP="009D57BC">
      <w:pPr>
        <w:pStyle w:val="BodyText"/>
        <w:spacing w:line="240" w:lineRule="atLeast"/>
        <w:rPr>
          <w:i/>
          <w:iCs/>
          <w:smallCaps/>
        </w:rPr>
      </w:pPr>
      <w:r w:rsidRPr="00853D4E">
        <w:t>Up to $</w:t>
      </w:r>
      <w:r w:rsidR="00BD5D57">
        <w:t>2.</w:t>
      </w:r>
      <w:r w:rsidR="006254FA">
        <w:t>215</w:t>
      </w:r>
      <w:r w:rsidR="0046029F" w:rsidRPr="00853D4E">
        <w:t xml:space="preserve"> </w:t>
      </w:r>
      <w:r w:rsidRPr="00853D4E">
        <w:t xml:space="preserve">million is available from </w:t>
      </w:r>
      <w:r w:rsidR="0046029F">
        <w:t>2016-17</w:t>
      </w:r>
      <w:r w:rsidRPr="00853D4E">
        <w:t xml:space="preserve"> to </w:t>
      </w:r>
      <w:r w:rsidR="0046029F">
        <w:t>2019-</w:t>
      </w:r>
      <w:r w:rsidR="007456FE">
        <w:t>2</w:t>
      </w:r>
      <w:r w:rsidR="0046029F">
        <w:t>0</w:t>
      </w:r>
      <w:r w:rsidRPr="00853D4E">
        <w:t xml:space="preserve"> to deliver</w:t>
      </w:r>
      <w:r w:rsidR="007C06A3">
        <w:t xml:space="preserve"> </w:t>
      </w:r>
      <w:r w:rsidR="007456FE">
        <w:t xml:space="preserve">the National Network Manager </w:t>
      </w:r>
      <w:r w:rsidR="003829FC">
        <w:t>services</w:t>
      </w:r>
      <w:r w:rsidR="007456FE">
        <w:t xml:space="preserve">.  </w:t>
      </w:r>
    </w:p>
    <w:tbl>
      <w:tblPr>
        <w:tblStyle w:val="CGHTableBande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unding over financial years"/>
      </w:tblPr>
      <w:tblGrid>
        <w:gridCol w:w="1617"/>
        <w:gridCol w:w="1616"/>
        <w:gridCol w:w="1616"/>
        <w:gridCol w:w="1616"/>
        <w:gridCol w:w="1489"/>
      </w:tblGrid>
      <w:tr w:rsidR="003829FC" w:rsidRPr="004E13C7" w:rsidTr="007456FE">
        <w:trPr>
          <w:cnfStyle w:val="100000000000" w:firstRow="1" w:lastRow="0" w:firstColumn="0" w:lastColumn="0" w:oddVBand="0" w:evenVBand="0" w:oddHBand="0" w:evenHBand="0" w:firstRowFirstColumn="0" w:firstRowLastColumn="0" w:lastRowFirstColumn="0" w:lastRowLastColumn="0"/>
          <w:tblHeader/>
          <w:jc w:val="center"/>
        </w:trPr>
        <w:tc>
          <w:tcPr>
            <w:tcW w:w="1617" w:type="dxa"/>
            <w:shd w:val="clear" w:color="auto" w:fill="D9D9D9" w:themeFill="background1" w:themeFillShade="D9"/>
            <w:vAlign w:val="center"/>
          </w:tcPr>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2016-17</w:t>
            </w:r>
          </w:p>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 xml:space="preserve">(GST </w:t>
            </w:r>
            <w:r w:rsidR="007456FE" w:rsidRPr="009C6CD8">
              <w:rPr>
                <w:rFonts w:ascii="Arial" w:hAnsi="Arial" w:cs="Arial"/>
                <w:szCs w:val="22"/>
              </w:rPr>
              <w:t>e</w:t>
            </w:r>
            <w:r w:rsidRPr="009C6CD8">
              <w:rPr>
                <w:rFonts w:ascii="Arial" w:hAnsi="Arial" w:cs="Arial"/>
                <w:szCs w:val="22"/>
              </w:rPr>
              <w:t>xcl</w:t>
            </w:r>
            <w:r w:rsidR="007456FE">
              <w:rPr>
                <w:rFonts w:ascii="Arial" w:hAnsi="Arial" w:cs="Arial"/>
                <w:szCs w:val="22"/>
              </w:rPr>
              <w:t>.</w:t>
            </w:r>
            <w:r w:rsidRPr="009C6CD8">
              <w:rPr>
                <w:rFonts w:ascii="Arial" w:hAnsi="Arial" w:cs="Arial"/>
                <w:szCs w:val="22"/>
              </w:rPr>
              <w:t>)</w:t>
            </w:r>
          </w:p>
        </w:tc>
        <w:tc>
          <w:tcPr>
            <w:tcW w:w="1616" w:type="dxa"/>
            <w:shd w:val="clear" w:color="auto" w:fill="D9D9D9" w:themeFill="background1" w:themeFillShade="D9"/>
            <w:vAlign w:val="center"/>
          </w:tcPr>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2017-18</w:t>
            </w:r>
          </w:p>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 xml:space="preserve">(GST </w:t>
            </w:r>
            <w:r w:rsidR="007456FE">
              <w:rPr>
                <w:rFonts w:ascii="Arial" w:hAnsi="Arial" w:cs="Arial"/>
                <w:szCs w:val="22"/>
              </w:rPr>
              <w:t>e</w:t>
            </w:r>
            <w:r w:rsidRPr="009C6CD8">
              <w:rPr>
                <w:rFonts w:ascii="Arial" w:hAnsi="Arial" w:cs="Arial"/>
                <w:szCs w:val="22"/>
              </w:rPr>
              <w:t>xcl</w:t>
            </w:r>
            <w:r w:rsidR="007456FE">
              <w:rPr>
                <w:rFonts w:ascii="Arial" w:hAnsi="Arial" w:cs="Arial"/>
                <w:szCs w:val="22"/>
              </w:rPr>
              <w:t>.</w:t>
            </w:r>
            <w:r w:rsidRPr="009C6CD8">
              <w:rPr>
                <w:rFonts w:ascii="Arial" w:hAnsi="Arial" w:cs="Arial"/>
                <w:szCs w:val="22"/>
              </w:rPr>
              <w:t>)</w:t>
            </w:r>
          </w:p>
        </w:tc>
        <w:tc>
          <w:tcPr>
            <w:tcW w:w="1616" w:type="dxa"/>
            <w:shd w:val="clear" w:color="auto" w:fill="D9D9D9" w:themeFill="background1" w:themeFillShade="D9"/>
            <w:vAlign w:val="center"/>
          </w:tcPr>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2018-19</w:t>
            </w:r>
          </w:p>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 xml:space="preserve">(GST </w:t>
            </w:r>
            <w:r w:rsidR="007456FE">
              <w:rPr>
                <w:rFonts w:ascii="Arial" w:hAnsi="Arial" w:cs="Arial"/>
                <w:szCs w:val="22"/>
              </w:rPr>
              <w:t>e</w:t>
            </w:r>
            <w:r w:rsidRPr="009C6CD8">
              <w:rPr>
                <w:rFonts w:ascii="Arial" w:hAnsi="Arial" w:cs="Arial"/>
                <w:szCs w:val="22"/>
              </w:rPr>
              <w:t>xcl</w:t>
            </w:r>
            <w:r w:rsidR="007456FE">
              <w:rPr>
                <w:rFonts w:ascii="Arial" w:hAnsi="Arial" w:cs="Arial"/>
                <w:szCs w:val="22"/>
              </w:rPr>
              <w:t>.</w:t>
            </w:r>
            <w:r w:rsidRPr="009C6CD8">
              <w:rPr>
                <w:rFonts w:ascii="Arial" w:hAnsi="Arial" w:cs="Arial"/>
                <w:szCs w:val="22"/>
              </w:rPr>
              <w:t>)</w:t>
            </w:r>
          </w:p>
        </w:tc>
        <w:tc>
          <w:tcPr>
            <w:tcW w:w="1616" w:type="dxa"/>
            <w:shd w:val="clear" w:color="auto" w:fill="D9D9D9" w:themeFill="background1" w:themeFillShade="D9"/>
            <w:vAlign w:val="center"/>
          </w:tcPr>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2019-20</w:t>
            </w:r>
          </w:p>
          <w:p w:rsidR="0046029F" w:rsidRPr="009C6CD8" w:rsidRDefault="0046029F" w:rsidP="009D57BC">
            <w:pPr>
              <w:pStyle w:val="BodyText"/>
              <w:spacing w:before="60" w:after="60" w:line="240" w:lineRule="atLeast"/>
              <w:jc w:val="center"/>
              <w:rPr>
                <w:rFonts w:ascii="Arial" w:hAnsi="Arial" w:cs="Arial"/>
                <w:i/>
                <w:iCs/>
                <w:smallCaps/>
                <w:szCs w:val="22"/>
              </w:rPr>
            </w:pPr>
            <w:r w:rsidRPr="009C6CD8">
              <w:rPr>
                <w:rFonts w:ascii="Arial" w:hAnsi="Arial" w:cs="Arial"/>
                <w:szCs w:val="22"/>
              </w:rPr>
              <w:t xml:space="preserve">(GST </w:t>
            </w:r>
            <w:r w:rsidR="007456FE">
              <w:rPr>
                <w:rFonts w:ascii="Arial" w:hAnsi="Arial" w:cs="Arial"/>
                <w:szCs w:val="22"/>
              </w:rPr>
              <w:t>e</w:t>
            </w:r>
            <w:r w:rsidRPr="009C6CD8">
              <w:rPr>
                <w:rFonts w:ascii="Arial" w:hAnsi="Arial" w:cs="Arial"/>
                <w:szCs w:val="22"/>
              </w:rPr>
              <w:t>xcl</w:t>
            </w:r>
            <w:r w:rsidR="007456FE">
              <w:rPr>
                <w:rFonts w:ascii="Arial" w:hAnsi="Arial" w:cs="Arial"/>
                <w:szCs w:val="22"/>
              </w:rPr>
              <w:t>.</w:t>
            </w:r>
            <w:r w:rsidRPr="009C6CD8">
              <w:rPr>
                <w:rFonts w:ascii="Arial" w:hAnsi="Arial" w:cs="Arial"/>
                <w:szCs w:val="22"/>
              </w:rPr>
              <w:t>)</w:t>
            </w:r>
          </w:p>
        </w:tc>
        <w:tc>
          <w:tcPr>
            <w:tcW w:w="1489" w:type="dxa"/>
            <w:shd w:val="clear" w:color="auto" w:fill="D9D9D9" w:themeFill="background1" w:themeFillShade="D9"/>
            <w:vAlign w:val="center"/>
          </w:tcPr>
          <w:p w:rsidR="0046029F" w:rsidRPr="007456FE" w:rsidRDefault="0046029F" w:rsidP="009D57BC">
            <w:pPr>
              <w:pStyle w:val="BodyText"/>
              <w:spacing w:before="60" w:after="60" w:line="240" w:lineRule="atLeast"/>
              <w:jc w:val="center"/>
              <w:rPr>
                <w:rFonts w:ascii="Arial" w:hAnsi="Arial" w:cs="Arial"/>
                <w:b/>
                <w:i/>
                <w:iCs/>
                <w:smallCaps/>
                <w:szCs w:val="22"/>
              </w:rPr>
            </w:pPr>
            <w:r w:rsidRPr="000B3995">
              <w:rPr>
                <w:rFonts w:ascii="Arial" w:hAnsi="Arial" w:cs="Arial"/>
                <w:b/>
                <w:szCs w:val="22"/>
              </w:rPr>
              <w:t>TOTAL</w:t>
            </w:r>
          </w:p>
          <w:p w:rsidR="0046029F" w:rsidRPr="007456FE" w:rsidRDefault="0046029F" w:rsidP="009D57BC">
            <w:pPr>
              <w:pStyle w:val="BodyText"/>
              <w:spacing w:before="60" w:after="60" w:line="240" w:lineRule="atLeast"/>
              <w:jc w:val="center"/>
              <w:rPr>
                <w:rFonts w:ascii="Arial" w:hAnsi="Arial" w:cs="Arial"/>
                <w:b/>
                <w:i/>
                <w:iCs/>
                <w:smallCaps/>
                <w:szCs w:val="22"/>
              </w:rPr>
            </w:pPr>
            <w:r w:rsidRPr="007456FE">
              <w:rPr>
                <w:rFonts w:ascii="Arial" w:hAnsi="Arial" w:cs="Arial"/>
                <w:b/>
                <w:szCs w:val="22"/>
              </w:rPr>
              <w:t xml:space="preserve">(GST </w:t>
            </w:r>
            <w:r w:rsidR="007456FE" w:rsidRPr="009C6CD8">
              <w:rPr>
                <w:rFonts w:ascii="Arial" w:hAnsi="Arial" w:cs="Arial"/>
                <w:b/>
                <w:szCs w:val="22"/>
              </w:rPr>
              <w:t>e</w:t>
            </w:r>
            <w:r w:rsidRPr="009C6CD8">
              <w:rPr>
                <w:rFonts w:ascii="Arial" w:hAnsi="Arial" w:cs="Arial"/>
                <w:b/>
                <w:szCs w:val="22"/>
              </w:rPr>
              <w:t>xcl</w:t>
            </w:r>
            <w:r w:rsidR="007456FE" w:rsidRPr="009C6CD8">
              <w:rPr>
                <w:rFonts w:ascii="Arial" w:hAnsi="Arial" w:cs="Arial"/>
                <w:b/>
                <w:szCs w:val="22"/>
              </w:rPr>
              <w:t>.</w:t>
            </w:r>
            <w:r w:rsidRPr="000B3995">
              <w:rPr>
                <w:rFonts w:ascii="Arial" w:hAnsi="Arial" w:cs="Arial"/>
                <w:b/>
                <w:szCs w:val="22"/>
              </w:rPr>
              <w:t>)</w:t>
            </w:r>
          </w:p>
        </w:tc>
      </w:tr>
      <w:tr w:rsidR="009C6CD8" w:rsidRPr="004E13C7" w:rsidTr="007456FE">
        <w:trPr>
          <w:cnfStyle w:val="000000100000" w:firstRow="0" w:lastRow="0" w:firstColumn="0" w:lastColumn="0" w:oddVBand="0" w:evenVBand="0" w:oddHBand="1" w:evenHBand="0" w:firstRowFirstColumn="0" w:firstRowLastColumn="0" w:lastRowFirstColumn="0" w:lastRowLastColumn="0"/>
          <w:jc w:val="center"/>
        </w:trPr>
        <w:tc>
          <w:tcPr>
            <w:tcW w:w="1617" w:type="dxa"/>
            <w:shd w:val="clear" w:color="auto" w:fill="FFFFFF" w:themeFill="background1"/>
            <w:vAlign w:val="center"/>
          </w:tcPr>
          <w:p w:rsidR="0046029F" w:rsidRPr="004E13C7" w:rsidRDefault="0046029F" w:rsidP="004D5437">
            <w:pPr>
              <w:pStyle w:val="BodyText"/>
              <w:spacing w:before="60" w:after="60" w:line="240" w:lineRule="atLeast"/>
              <w:jc w:val="center"/>
              <w:rPr>
                <w:rFonts w:ascii="Arial" w:hAnsi="Arial" w:cs="Arial"/>
                <w:i/>
                <w:iCs/>
                <w:smallCaps/>
                <w:szCs w:val="22"/>
              </w:rPr>
            </w:pPr>
            <w:r w:rsidRPr="004E13C7">
              <w:rPr>
                <w:rFonts w:ascii="Arial" w:hAnsi="Arial" w:cs="Arial"/>
                <w:szCs w:val="22"/>
              </w:rPr>
              <w:t>$</w:t>
            </w:r>
            <w:r w:rsidR="00F46E99" w:rsidRPr="004E13C7">
              <w:rPr>
                <w:rFonts w:ascii="Arial" w:hAnsi="Arial" w:cs="Arial"/>
                <w:szCs w:val="22"/>
              </w:rPr>
              <w:t>1</w:t>
            </w:r>
            <w:r w:rsidR="00F46E99">
              <w:rPr>
                <w:rFonts w:ascii="Arial" w:hAnsi="Arial" w:cs="Arial"/>
                <w:szCs w:val="22"/>
              </w:rPr>
              <w:t>55</w:t>
            </w:r>
            <w:r w:rsidRPr="004E13C7">
              <w:rPr>
                <w:rFonts w:ascii="Arial" w:hAnsi="Arial" w:cs="Arial"/>
                <w:szCs w:val="22"/>
              </w:rPr>
              <w:t>,000</w:t>
            </w:r>
          </w:p>
        </w:tc>
        <w:tc>
          <w:tcPr>
            <w:tcW w:w="1616" w:type="dxa"/>
            <w:shd w:val="clear" w:color="auto" w:fill="FFFFFF" w:themeFill="background1"/>
            <w:vAlign w:val="center"/>
          </w:tcPr>
          <w:p w:rsidR="0046029F" w:rsidRPr="004E13C7" w:rsidRDefault="0046029F" w:rsidP="004D5437">
            <w:pPr>
              <w:pStyle w:val="BodyText"/>
              <w:spacing w:before="60" w:after="60" w:line="240" w:lineRule="atLeast"/>
              <w:jc w:val="center"/>
              <w:rPr>
                <w:rFonts w:ascii="Arial" w:hAnsi="Arial" w:cs="Arial"/>
                <w:i/>
                <w:iCs/>
                <w:smallCaps/>
                <w:szCs w:val="22"/>
              </w:rPr>
            </w:pPr>
            <w:r w:rsidRPr="004E13C7">
              <w:rPr>
                <w:rFonts w:ascii="Arial" w:hAnsi="Arial" w:cs="Arial"/>
                <w:szCs w:val="22"/>
              </w:rPr>
              <w:t>$620,000</w:t>
            </w:r>
          </w:p>
        </w:tc>
        <w:tc>
          <w:tcPr>
            <w:tcW w:w="1616" w:type="dxa"/>
            <w:shd w:val="clear" w:color="auto" w:fill="FFFFFF" w:themeFill="background1"/>
            <w:vAlign w:val="center"/>
          </w:tcPr>
          <w:p w:rsidR="0046029F" w:rsidRPr="004E13C7" w:rsidRDefault="0046029F">
            <w:pPr>
              <w:pStyle w:val="BodyText"/>
              <w:spacing w:before="60" w:after="60" w:line="240" w:lineRule="atLeast"/>
              <w:jc w:val="center"/>
              <w:rPr>
                <w:rFonts w:ascii="Arial" w:hAnsi="Arial" w:cs="Arial"/>
                <w:i/>
                <w:iCs/>
                <w:smallCaps/>
                <w:szCs w:val="22"/>
              </w:rPr>
            </w:pPr>
            <w:r w:rsidRPr="004E13C7">
              <w:rPr>
                <w:rFonts w:ascii="Arial" w:hAnsi="Arial" w:cs="Arial"/>
                <w:szCs w:val="22"/>
              </w:rPr>
              <w:t>$670,000</w:t>
            </w:r>
          </w:p>
        </w:tc>
        <w:tc>
          <w:tcPr>
            <w:tcW w:w="1616" w:type="dxa"/>
            <w:shd w:val="clear" w:color="auto" w:fill="FFFFFF" w:themeFill="background1"/>
            <w:vAlign w:val="center"/>
          </w:tcPr>
          <w:p w:rsidR="0046029F" w:rsidRPr="004E13C7" w:rsidRDefault="0046029F">
            <w:pPr>
              <w:pStyle w:val="BodyText"/>
              <w:spacing w:before="60" w:after="60" w:line="240" w:lineRule="atLeast"/>
              <w:jc w:val="center"/>
              <w:rPr>
                <w:rFonts w:ascii="Arial" w:hAnsi="Arial" w:cs="Arial"/>
                <w:i/>
                <w:iCs/>
                <w:smallCaps/>
                <w:szCs w:val="22"/>
              </w:rPr>
            </w:pPr>
            <w:r w:rsidRPr="004E13C7">
              <w:rPr>
                <w:rFonts w:ascii="Arial" w:hAnsi="Arial" w:cs="Arial"/>
                <w:szCs w:val="22"/>
              </w:rPr>
              <w:t>$770,000</w:t>
            </w:r>
          </w:p>
        </w:tc>
        <w:tc>
          <w:tcPr>
            <w:tcW w:w="1489" w:type="dxa"/>
            <w:shd w:val="clear" w:color="auto" w:fill="FFFFFF" w:themeFill="background1"/>
            <w:vAlign w:val="center"/>
          </w:tcPr>
          <w:p w:rsidR="0046029F" w:rsidRPr="007456FE" w:rsidRDefault="0046029F">
            <w:pPr>
              <w:pStyle w:val="BodyText"/>
              <w:spacing w:before="60" w:after="60" w:line="240" w:lineRule="atLeast"/>
              <w:jc w:val="center"/>
              <w:rPr>
                <w:rFonts w:ascii="Arial" w:hAnsi="Arial" w:cs="Arial"/>
                <w:b/>
                <w:i/>
                <w:iCs/>
                <w:smallCaps/>
                <w:szCs w:val="22"/>
              </w:rPr>
            </w:pPr>
            <w:r w:rsidRPr="000B3995">
              <w:rPr>
                <w:rFonts w:ascii="Arial" w:hAnsi="Arial" w:cs="Arial"/>
                <w:b/>
                <w:szCs w:val="22"/>
              </w:rPr>
              <w:t>$</w:t>
            </w:r>
            <w:r w:rsidR="00F46E99">
              <w:rPr>
                <w:rFonts w:ascii="Arial" w:hAnsi="Arial" w:cs="Arial"/>
                <w:b/>
                <w:szCs w:val="22"/>
              </w:rPr>
              <w:t>2,215</w:t>
            </w:r>
            <w:r w:rsidRPr="000B3995">
              <w:rPr>
                <w:rFonts w:ascii="Arial" w:hAnsi="Arial" w:cs="Arial"/>
                <w:b/>
                <w:szCs w:val="22"/>
              </w:rPr>
              <w:t>,000</w:t>
            </w:r>
          </w:p>
        </w:tc>
      </w:tr>
    </w:tbl>
    <w:p w:rsidR="00D247D2" w:rsidRPr="00BE30F3" w:rsidRDefault="00D247D2" w:rsidP="009D57BC">
      <w:pPr>
        <w:pStyle w:val="Heading2"/>
        <w:spacing w:line="240" w:lineRule="atLeast"/>
      </w:pPr>
      <w:r w:rsidRPr="00BE30F3">
        <w:t xml:space="preserve">Closing </w:t>
      </w:r>
      <w:r>
        <w:t>d</w:t>
      </w:r>
      <w:r w:rsidRPr="00BE30F3">
        <w:t xml:space="preserve">ate and </w:t>
      </w:r>
      <w:r>
        <w:t>t</w:t>
      </w:r>
      <w:r w:rsidRPr="00BE30F3">
        <w:t>ime</w:t>
      </w:r>
    </w:p>
    <w:p w:rsidR="00D247D2" w:rsidRPr="00E0320E" w:rsidRDefault="00D247D2" w:rsidP="009D57BC">
      <w:pPr>
        <w:pStyle w:val="BodyText"/>
        <w:spacing w:line="240" w:lineRule="atLeast"/>
        <w:rPr>
          <w:i/>
          <w:iCs/>
          <w:smallCaps/>
        </w:rPr>
      </w:pPr>
      <w:r w:rsidRPr="00E0320E">
        <w:t xml:space="preserve">Applications must be submitted by </w:t>
      </w:r>
      <w:r w:rsidRPr="00E0320E">
        <w:rPr>
          <w:b/>
        </w:rPr>
        <w:t xml:space="preserve">2:00pm </w:t>
      </w:r>
      <w:r w:rsidR="00E0320E" w:rsidRPr="00E0320E">
        <w:rPr>
          <w:b/>
        </w:rPr>
        <w:t>AEST 28 April 2017.</w:t>
      </w:r>
    </w:p>
    <w:p w:rsidR="00D247D2" w:rsidRDefault="00D247D2" w:rsidP="009D57BC">
      <w:pPr>
        <w:spacing w:line="240" w:lineRule="atLeast"/>
      </w:pPr>
      <w:r w:rsidRPr="00E0320E">
        <w:t xml:space="preserve">Late applications – information on the late application policy is available on the </w:t>
      </w:r>
      <w:hyperlink r:id="rId11" w:tooltip="the Hub website" w:history="1">
        <w:r w:rsidR="000247F0" w:rsidRPr="00E0320E">
          <w:rPr>
            <w:rStyle w:val="Hyperlink"/>
          </w:rPr>
          <w:t>Hub website</w:t>
        </w:r>
      </w:hyperlink>
      <w:r w:rsidRPr="00E0320E">
        <w:t>.</w:t>
      </w:r>
    </w:p>
    <w:p w:rsidR="00D247D2" w:rsidRDefault="00D247D2" w:rsidP="009D57BC">
      <w:pPr>
        <w:pStyle w:val="Heading2"/>
        <w:spacing w:line="240" w:lineRule="atLeast"/>
      </w:pPr>
      <w:r>
        <w:t>Questions</w:t>
      </w:r>
    </w:p>
    <w:p w:rsidR="00D247D2" w:rsidRPr="00215057" w:rsidRDefault="00D247D2" w:rsidP="009D57BC">
      <w:pPr>
        <w:spacing w:line="240" w:lineRule="atLeast"/>
      </w:pPr>
      <w:r>
        <w:t>Q</w:t>
      </w:r>
      <w:r w:rsidRPr="00215057">
        <w:t xml:space="preserve">uestions and answers for this </w:t>
      </w:r>
      <w:r w:rsidR="0090370D">
        <w:t>grant</w:t>
      </w:r>
      <w:r w:rsidRPr="00215057">
        <w:t xml:space="preserve"> round are available on the </w:t>
      </w:r>
      <w:hyperlink r:id="rId12" w:tooltip="Open grants" w:history="1">
        <w:r w:rsidR="000F2043">
          <w:rPr>
            <w:rStyle w:val="Hyperlink"/>
          </w:rPr>
          <w:t>Community Grants Hub</w:t>
        </w:r>
      </w:hyperlink>
      <w:r w:rsidR="000F2043" w:rsidRPr="000F2043">
        <w:rPr>
          <w:rStyle w:val="Hyperlink"/>
          <w:color w:val="auto"/>
          <w:u w:val="none"/>
        </w:rPr>
        <w:t xml:space="preserve"> website</w:t>
      </w:r>
      <w:r w:rsidR="00853D4E">
        <w:t>.</w:t>
      </w:r>
    </w:p>
    <w:p w:rsidR="00853D4E" w:rsidRDefault="00853D4E" w:rsidP="009D57BC">
      <w:pPr>
        <w:spacing w:line="240" w:lineRule="atLeast"/>
      </w:pPr>
    </w:p>
    <w:p w:rsidR="00D247D2" w:rsidRDefault="00D247D2" w:rsidP="009D57BC">
      <w:pPr>
        <w:spacing w:line="240" w:lineRule="atLeast"/>
      </w:pPr>
      <w:r>
        <w:t xml:space="preserve">If you cannot find an answer to your question, relating to this selection process or the Activity, please send your question to </w:t>
      </w:r>
      <w:hyperlink r:id="rId13" w:history="1">
        <w:r w:rsidR="00B82D73">
          <w:rPr>
            <w:rStyle w:val="Hyperlink"/>
          </w:rPr>
          <w:t>support@communitygrants.gov.au</w:t>
        </w:r>
      </w:hyperlink>
      <w:r w:rsidRPr="00215057">
        <w:t>.</w:t>
      </w:r>
    </w:p>
    <w:p w:rsidR="00B52D79" w:rsidRDefault="00A77BAD" w:rsidP="009D57BC">
      <w:pPr>
        <w:pStyle w:val="BodyText"/>
        <w:spacing w:line="240" w:lineRule="atLeast"/>
      </w:pPr>
      <w:r w:rsidRPr="00A77BAD">
        <w:t xml:space="preserve">Answers to questions will be published on the </w:t>
      </w:r>
      <w:r w:rsidR="0090370D">
        <w:t>grant</w:t>
      </w:r>
      <w:r w:rsidRPr="00A77BAD">
        <w:t xml:space="preserve"> round page within five working days of receipt, unless the answers are available in the Application Pack. </w:t>
      </w:r>
    </w:p>
    <w:p w:rsidR="00B52D79" w:rsidRDefault="00A77BAD" w:rsidP="009D57BC">
      <w:pPr>
        <w:pStyle w:val="BodyText"/>
        <w:spacing w:line="240" w:lineRule="atLeast"/>
      </w:pPr>
      <w:r w:rsidRPr="00A77BAD">
        <w:t xml:space="preserve">The Community Grants Hub will only answer questions to explain the requirements of the Application Form and Program Guidelines. The Community Grants Hub will not advise how to </w:t>
      </w:r>
      <w:r w:rsidR="0090370D">
        <w:t>answer</w:t>
      </w:r>
      <w:r w:rsidRPr="00A77BAD">
        <w:t xml:space="preserve"> to specific selection criteria</w:t>
      </w:r>
      <w:r w:rsidR="00B52D79">
        <w:t xml:space="preserve"> or advise on individual applications during the assessment process</w:t>
      </w:r>
      <w:r w:rsidRPr="00A77BAD">
        <w:t xml:space="preserve">. </w:t>
      </w:r>
    </w:p>
    <w:p w:rsidR="00B52D79" w:rsidRDefault="00B52D79" w:rsidP="009D57BC">
      <w:pPr>
        <w:pStyle w:val="BodyText"/>
        <w:spacing w:line="240" w:lineRule="atLeast"/>
      </w:pPr>
      <w:r>
        <w:lastRenderedPageBreak/>
        <w:t>All Applicants will be notified of the outcome of their Application when the selection process is complete.</w:t>
      </w:r>
    </w:p>
    <w:p w:rsidR="00B52D79" w:rsidRPr="003A61AE" w:rsidRDefault="00B52D79" w:rsidP="009D57BC">
      <w:pPr>
        <w:pStyle w:val="BodyText"/>
        <w:spacing w:line="240" w:lineRule="atLeast"/>
      </w:pPr>
      <w:r>
        <w:t xml:space="preserve">If </w:t>
      </w:r>
      <w:r w:rsidRPr="003A61AE">
        <w:t xml:space="preserve">you </w:t>
      </w:r>
      <w:r>
        <w:t>would like help</w:t>
      </w:r>
      <w:r w:rsidRPr="003A61AE">
        <w:t xml:space="preserve"> or support in using and/or submitting the Application Form, please call 1</w:t>
      </w:r>
      <w:r>
        <w:t xml:space="preserve">800 020 283 or TTY 1800 555 677 or email </w:t>
      </w:r>
      <w:hyperlink r:id="rId14" w:history="1">
        <w:r>
          <w:rPr>
            <w:rStyle w:val="Hyperlink"/>
          </w:rPr>
          <w:t>support@communitygrants.gov.au</w:t>
        </w:r>
      </w:hyperlink>
      <w:r w:rsidRPr="00215057">
        <w:t>.</w:t>
      </w:r>
    </w:p>
    <w:p w:rsidR="00B52D79" w:rsidRDefault="001F588B" w:rsidP="009D57BC">
      <w:pPr>
        <w:pStyle w:val="BodyText"/>
        <w:spacing w:line="240" w:lineRule="atLeast"/>
      </w:pPr>
      <w:r>
        <w:t xml:space="preserve">The question and answer period will close at </w:t>
      </w:r>
      <w:r w:rsidRPr="00B23307">
        <w:rPr>
          <w:b/>
        </w:rPr>
        <w:t xml:space="preserve">5:00pm </w:t>
      </w:r>
      <w:r w:rsidRPr="003A4494">
        <w:rPr>
          <w:b/>
        </w:rPr>
        <w:t>AEST</w:t>
      </w:r>
      <w:r w:rsidRPr="003A4494">
        <w:t xml:space="preserve"> </w:t>
      </w:r>
      <w:r w:rsidR="003A4494">
        <w:rPr>
          <w:b/>
        </w:rPr>
        <w:t>21 April 2017</w:t>
      </w:r>
      <w:r w:rsidRPr="00B23307">
        <w:t xml:space="preserve">.  </w:t>
      </w:r>
      <w:r w:rsidR="00B52D79">
        <w:t xml:space="preserve">Following this time, only </w:t>
      </w:r>
      <w:r>
        <w:t xml:space="preserve">questions </w:t>
      </w:r>
      <w:r w:rsidR="00B52D79">
        <w:t>relating to using and/or submitting the Application Form will be answered.</w:t>
      </w:r>
      <w:r w:rsidR="00593FF2">
        <w:t xml:space="preserve"> </w:t>
      </w:r>
    </w:p>
    <w:p w:rsidR="00D247D2" w:rsidRDefault="00D247D2" w:rsidP="009D57BC">
      <w:pPr>
        <w:pStyle w:val="Heading2"/>
        <w:spacing w:line="240" w:lineRule="atLeast"/>
      </w:pPr>
      <w:r w:rsidRPr="00BE30F3">
        <w:t>Grant objectives</w:t>
      </w:r>
    </w:p>
    <w:p w:rsidR="003A3A65" w:rsidRDefault="00F24A78" w:rsidP="004D5437">
      <w:pPr>
        <w:spacing w:after="240" w:line="240" w:lineRule="atLeast"/>
        <w:rPr>
          <w:rFonts w:eastAsia="Times New Roman" w:cs="Arial"/>
          <w:szCs w:val="22"/>
        </w:rPr>
      </w:pPr>
      <w:r w:rsidRPr="009C6CD8">
        <w:rPr>
          <w:rFonts w:eastAsia="Times New Roman" w:cs="Arial"/>
          <w:szCs w:val="22"/>
        </w:rPr>
        <w:t>To increase the digital skills, confidence and online safety of older Australians through</w:t>
      </w:r>
      <w:r w:rsidR="003A3A65">
        <w:rPr>
          <w:rFonts w:eastAsia="Times New Roman" w:cs="Arial"/>
          <w:szCs w:val="22"/>
        </w:rPr>
        <w:t xml:space="preserve"> the:</w:t>
      </w:r>
    </w:p>
    <w:p w:rsidR="003A3A65" w:rsidRPr="003A3A65" w:rsidRDefault="00B70A55" w:rsidP="004D5437">
      <w:pPr>
        <w:pStyle w:val="ListParagraph"/>
        <w:numPr>
          <w:ilvl w:val="0"/>
          <w:numId w:val="31"/>
        </w:numPr>
        <w:spacing w:after="240" w:line="240" w:lineRule="atLeast"/>
        <w:rPr>
          <w:rFonts w:cs="Arial"/>
          <w:lang w:val="en-US"/>
        </w:rPr>
      </w:pPr>
      <w:r w:rsidRPr="003A3A65">
        <w:rPr>
          <w:rFonts w:eastAsia="Times New Roman" w:cs="Arial"/>
        </w:rPr>
        <w:t>establish</w:t>
      </w:r>
      <w:r w:rsidR="00F24A78" w:rsidRPr="003A3A65">
        <w:rPr>
          <w:rFonts w:eastAsia="Times New Roman" w:cs="Arial"/>
        </w:rPr>
        <w:t>ment of</w:t>
      </w:r>
      <w:r w:rsidRPr="003A3A65">
        <w:rPr>
          <w:rFonts w:eastAsia="Times New Roman" w:cs="Arial"/>
        </w:rPr>
        <w:t xml:space="preserve"> a network of community </w:t>
      </w:r>
      <w:r w:rsidR="00F24A78" w:rsidRPr="003A3A65">
        <w:rPr>
          <w:rFonts w:eastAsia="Times New Roman" w:cs="Arial"/>
        </w:rPr>
        <w:t>organisations</w:t>
      </w:r>
      <w:r w:rsidRPr="003A3A65">
        <w:rPr>
          <w:rFonts w:eastAsia="Times New Roman" w:cs="Arial"/>
        </w:rPr>
        <w:t xml:space="preserve"> </w:t>
      </w:r>
      <w:r w:rsidR="003A3A65">
        <w:rPr>
          <w:rFonts w:eastAsia="Times New Roman" w:cs="Arial"/>
        </w:rPr>
        <w:t>(Network members) that can deliver</w:t>
      </w:r>
      <w:r w:rsidRPr="003A3A65">
        <w:rPr>
          <w:rFonts w:eastAsia="Times New Roman" w:cs="Arial"/>
        </w:rPr>
        <w:t xml:space="preserve"> </w:t>
      </w:r>
      <w:r w:rsidR="00F322E6" w:rsidRPr="003A3A65">
        <w:rPr>
          <w:rFonts w:eastAsia="Times New Roman" w:cs="Arial"/>
        </w:rPr>
        <w:t xml:space="preserve">free or low cost </w:t>
      </w:r>
      <w:r w:rsidRPr="003A3A65">
        <w:rPr>
          <w:rFonts w:eastAsia="Times New Roman" w:cs="Arial"/>
        </w:rPr>
        <w:t>one-on-one, face</w:t>
      </w:r>
      <w:r w:rsidR="002A4EFF" w:rsidRPr="003A3A65">
        <w:rPr>
          <w:rFonts w:eastAsia="Times New Roman" w:cs="Arial"/>
        </w:rPr>
        <w:noBreakHyphen/>
      </w:r>
      <w:r w:rsidRPr="003A3A65">
        <w:rPr>
          <w:rFonts w:eastAsia="Times New Roman" w:cs="Arial"/>
        </w:rPr>
        <w:t xml:space="preserve">to-face training and </w:t>
      </w:r>
      <w:r w:rsidR="00696F7A" w:rsidRPr="003A3A65">
        <w:rPr>
          <w:rFonts w:eastAsia="Times New Roman" w:cs="Arial"/>
        </w:rPr>
        <w:t>support</w:t>
      </w:r>
      <w:r w:rsidRPr="003A3A65">
        <w:rPr>
          <w:rFonts w:eastAsia="Times New Roman" w:cs="Arial"/>
        </w:rPr>
        <w:t xml:space="preserve"> </w:t>
      </w:r>
      <w:r w:rsidR="00F24A78" w:rsidRPr="003A3A65">
        <w:rPr>
          <w:rFonts w:eastAsia="Times New Roman" w:cs="Arial"/>
        </w:rPr>
        <w:t xml:space="preserve">to older Australians </w:t>
      </w:r>
      <w:r w:rsidRPr="003A3A65">
        <w:rPr>
          <w:rFonts w:eastAsia="Times New Roman" w:cs="Arial"/>
        </w:rPr>
        <w:t>in how to use digital technology</w:t>
      </w:r>
      <w:r w:rsidR="00C427C5">
        <w:rPr>
          <w:rFonts w:eastAsia="Times New Roman" w:cs="Arial"/>
        </w:rPr>
        <w:t>;</w:t>
      </w:r>
    </w:p>
    <w:p w:rsidR="00600E9F" w:rsidRPr="00B03087" w:rsidRDefault="003A3A65">
      <w:pPr>
        <w:pStyle w:val="ListParagraph"/>
        <w:numPr>
          <w:ilvl w:val="0"/>
          <w:numId w:val="31"/>
        </w:numPr>
        <w:spacing w:after="240" w:line="240" w:lineRule="atLeast"/>
        <w:rPr>
          <w:rFonts w:cs="Arial"/>
          <w:lang w:val="en-US"/>
        </w:rPr>
      </w:pPr>
      <w:r>
        <w:rPr>
          <w:rFonts w:eastAsia="Times New Roman" w:cs="Arial"/>
        </w:rPr>
        <w:t>provision of ongoing support to Network members to enable them to effectively deliver the digital training and support</w:t>
      </w:r>
      <w:r w:rsidR="00C427C5">
        <w:rPr>
          <w:rFonts w:eastAsia="Times New Roman" w:cs="Arial"/>
        </w:rPr>
        <w:t>; and</w:t>
      </w:r>
    </w:p>
    <w:p w:rsidR="003A3A65" w:rsidRDefault="00600E9F" w:rsidP="009D57BC">
      <w:pPr>
        <w:pStyle w:val="ListParagraph"/>
        <w:numPr>
          <w:ilvl w:val="0"/>
          <w:numId w:val="31"/>
        </w:numPr>
        <w:spacing w:before="120" w:after="140" w:line="240" w:lineRule="atLeast"/>
        <w:ind w:left="357" w:hanging="357"/>
        <w:contextualSpacing w:val="0"/>
        <w:rPr>
          <w:rFonts w:cs="Arial"/>
          <w:lang w:val="en-US"/>
        </w:rPr>
      </w:pPr>
      <w:r>
        <w:rPr>
          <w:rFonts w:eastAsia="Times New Roman" w:cs="Arial"/>
        </w:rPr>
        <w:t>e</w:t>
      </w:r>
      <w:r w:rsidRPr="003A3A65">
        <w:rPr>
          <w:rFonts w:eastAsia="Times New Roman" w:cs="Arial"/>
        </w:rPr>
        <w:t>stablishment and maintenance of a National Helpline to provide a point of contact for Network members and older Australians</w:t>
      </w:r>
      <w:r w:rsidRPr="003A3A65">
        <w:rPr>
          <w:rFonts w:cs="Arial"/>
          <w:lang w:val="en-US"/>
        </w:rPr>
        <w:t xml:space="preserve"> seeking </w:t>
      </w:r>
      <w:r w:rsidRPr="003A3A65">
        <w:rPr>
          <w:rFonts w:eastAsia="Times New Roman" w:cs="Arial"/>
        </w:rPr>
        <w:t xml:space="preserve">information and assistance relevant to </w:t>
      </w:r>
      <w:r>
        <w:rPr>
          <w:rFonts w:eastAsia="Times New Roman" w:cs="Arial"/>
        </w:rPr>
        <w:t>the Digital Literacy for Older Australians program</w:t>
      </w:r>
      <w:r w:rsidR="001B3BA8">
        <w:rPr>
          <w:rFonts w:eastAsia="Times New Roman" w:cs="Arial"/>
        </w:rPr>
        <w:t>.</w:t>
      </w:r>
    </w:p>
    <w:p w:rsidR="00D247D2" w:rsidRPr="00B03087" w:rsidRDefault="00D247D2" w:rsidP="009D57BC">
      <w:pPr>
        <w:pStyle w:val="Heading2"/>
        <w:spacing w:line="240" w:lineRule="atLeast"/>
      </w:pPr>
      <w:r w:rsidRPr="00E91855">
        <w:t>Statement of Requirement</w:t>
      </w:r>
    </w:p>
    <w:p w:rsidR="007C06A3" w:rsidRPr="009C6CD8" w:rsidRDefault="007C06A3" w:rsidP="004D5437">
      <w:pPr>
        <w:spacing w:after="240" w:line="240" w:lineRule="atLeast"/>
        <w:rPr>
          <w:rFonts w:cs="Arial"/>
          <w:bCs/>
        </w:rPr>
      </w:pPr>
      <w:r w:rsidRPr="009C6CD8">
        <w:rPr>
          <w:rFonts w:cs="Arial"/>
          <w:bCs/>
        </w:rPr>
        <w:t xml:space="preserve">Applications </w:t>
      </w:r>
      <w:r w:rsidR="002A4EFF" w:rsidRPr="009C6CD8">
        <w:rPr>
          <w:rFonts w:cs="Arial"/>
          <w:bCs/>
        </w:rPr>
        <w:t xml:space="preserve">are </w:t>
      </w:r>
      <w:r w:rsidR="00F24A78" w:rsidRPr="009C6CD8">
        <w:rPr>
          <w:rFonts w:cs="Arial"/>
          <w:bCs/>
        </w:rPr>
        <w:t>sought</w:t>
      </w:r>
      <w:r w:rsidRPr="009C6CD8">
        <w:rPr>
          <w:rFonts w:cs="Arial"/>
          <w:bCs/>
        </w:rPr>
        <w:t xml:space="preserve"> from </w:t>
      </w:r>
      <w:r w:rsidR="00F24A78" w:rsidRPr="009C6CD8">
        <w:rPr>
          <w:rFonts w:cs="Arial"/>
          <w:bCs/>
        </w:rPr>
        <w:t>dynamic and well-connected</w:t>
      </w:r>
      <w:r w:rsidRPr="009C6CD8">
        <w:rPr>
          <w:rFonts w:cs="Arial"/>
          <w:bCs/>
        </w:rPr>
        <w:t xml:space="preserve"> organisation</w:t>
      </w:r>
      <w:r w:rsidR="002A4EFF" w:rsidRPr="009C6CD8">
        <w:rPr>
          <w:rFonts w:cs="Arial"/>
          <w:bCs/>
        </w:rPr>
        <w:t>s</w:t>
      </w:r>
      <w:r w:rsidRPr="009C6CD8">
        <w:rPr>
          <w:rFonts w:cs="Arial"/>
          <w:bCs/>
        </w:rPr>
        <w:t xml:space="preserve"> to </w:t>
      </w:r>
      <w:r w:rsidR="00F24A78" w:rsidRPr="009C6CD8">
        <w:rPr>
          <w:rFonts w:cs="Arial"/>
          <w:bCs/>
        </w:rPr>
        <w:t xml:space="preserve">undertake the role of National Network Manager </w:t>
      </w:r>
      <w:r w:rsidR="00600E9F">
        <w:rPr>
          <w:rFonts w:cs="Arial"/>
          <w:bCs/>
        </w:rPr>
        <w:t xml:space="preserve">(NNM) </w:t>
      </w:r>
      <w:r w:rsidR="00F24A78" w:rsidRPr="009C6CD8">
        <w:rPr>
          <w:rFonts w:cs="Arial"/>
          <w:bCs/>
        </w:rPr>
        <w:t xml:space="preserve">within the </w:t>
      </w:r>
      <w:r w:rsidRPr="009C6CD8">
        <w:rPr>
          <w:rFonts w:cs="Arial"/>
          <w:bCs/>
        </w:rPr>
        <w:t>Digital Literacy for Older Australians</w:t>
      </w:r>
      <w:r w:rsidR="00F24A78" w:rsidRPr="009C6CD8">
        <w:rPr>
          <w:rFonts w:cs="Arial"/>
          <w:bCs/>
        </w:rPr>
        <w:t xml:space="preserve"> program</w:t>
      </w:r>
      <w:r w:rsidRPr="009C6CD8">
        <w:rPr>
          <w:rFonts w:cs="Arial"/>
          <w:bCs/>
        </w:rPr>
        <w:t xml:space="preserve">. </w:t>
      </w:r>
      <w:r w:rsidR="007456FE" w:rsidRPr="009C6CD8">
        <w:rPr>
          <w:rFonts w:cs="Arial"/>
          <w:bCs/>
        </w:rPr>
        <w:t xml:space="preserve"> Applicants must have extensive knowledge and experience in the digital </w:t>
      </w:r>
      <w:r w:rsidR="001D6A90" w:rsidRPr="009C6CD8">
        <w:rPr>
          <w:rFonts w:cs="Arial"/>
          <w:bCs/>
        </w:rPr>
        <w:t>learning</w:t>
      </w:r>
      <w:r w:rsidR="007456FE" w:rsidRPr="009C6CD8">
        <w:rPr>
          <w:rFonts w:cs="Arial"/>
          <w:bCs/>
        </w:rPr>
        <w:t xml:space="preserve"> needs of older </w:t>
      </w:r>
      <w:r w:rsidR="001D6A90" w:rsidRPr="009C6CD8">
        <w:rPr>
          <w:rFonts w:cs="Arial"/>
          <w:bCs/>
        </w:rPr>
        <w:t>Australians</w:t>
      </w:r>
      <w:r w:rsidR="007456FE" w:rsidRPr="009C6CD8">
        <w:rPr>
          <w:rFonts w:cs="Arial"/>
          <w:bCs/>
        </w:rPr>
        <w:t xml:space="preserve"> and have strong connections and linkages with community organisations delivering digital training and/or support to older Australians.</w:t>
      </w:r>
    </w:p>
    <w:p w:rsidR="002A4EFF" w:rsidRPr="009C6CD8" w:rsidRDefault="004C25A5" w:rsidP="004D5437">
      <w:pPr>
        <w:spacing w:after="240" w:line="240" w:lineRule="atLeast"/>
        <w:rPr>
          <w:rFonts w:cs="Arial"/>
          <w:bCs/>
        </w:rPr>
      </w:pPr>
      <w:r w:rsidRPr="009C6CD8">
        <w:rPr>
          <w:rFonts w:cs="Arial"/>
          <w:bCs/>
        </w:rPr>
        <w:t xml:space="preserve">A </w:t>
      </w:r>
      <w:r w:rsidR="007C06A3" w:rsidRPr="009C6CD8">
        <w:rPr>
          <w:rFonts w:cs="Arial"/>
          <w:bCs/>
        </w:rPr>
        <w:t xml:space="preserve">single </w:t>
      </w:r>
      <w:r w:rsidR="002A4EFF" w:rsidRPr="009C6CD8">
        <w:rPr>
          <w:rFonts w:cs="Arial"/>
          <w:bCs/>
        </w:rPr>
        <w:t>organisation</w:t>
      </w:r>
      <w:r w:rsidR="007C06A3" w:rsidRPr="009C6CD8">
        <w:rPr>
          <w:rFonts w:cs="Arial"/>
          <w:bCs/>
        </w:rPr>
        <w:t xml:space="preserve"> </w:t>
      </w:r>
      <w:r w:rsidRPr="009C6CD8">
        <w:rPr>
          <w:rFonts w:cs="Arial"/>
          <w:bCs/>
        </w:rPr>
        <w:t xml:space="preserve">will be selected (this may include a consortium) </w:t>
      </w:r>
      <w:r w:rsidR="007C06A3" w:rsidRPr="009C6CD8">
        <w:rPr>
          <w:rFonts w:cs="Arial"/>
          <w:bCs/>
        </w:rPr>
        <w:t>to establish</w:t>
      </w:r>
      <w:r w:rsidR="007906A7" w:rsidRPr="009C6CD8">
        <w:rPr>
          <w:rFonts w:cs="Arial"/>
          <w:bCs/>
        </w:rPr>
        <w:t>, maintain</w:t>
      </w:r>
      <w:r w:rsidR="007C06A3" w:rsidRPr="009C6CD8">
        <w:rPr>
          <w:rFonts w:cs="Arial"/>
          <w:bCs/>
        </w:rPr>
        <w:t xml:space="preserve"> </w:t>
      </w:r>
      <w:r w:rsidRPr="009C6CD8">
        <w:rPr>
          <w:rFonts w:cs="Arial"/>
          <w:bCs/>
        </w:rPr>
        <w:t xml:space="preserve">and support </w:t>
      </w:r>
      <w:r w:rsidR="007C06A3" w:rsidRPr="009C6CD8">
        <w:rPr>
          <w:rFonts w:cs="Arial"/>
          <w:bCs/>
        </w:rPr>
        <w:t xml:space="preserve">a </w:t>
      </w:r>
      <w:r w:rsidR="002A4EFF" w:rsidRPr="009C6CD8">
        <w:rPr>
          <w:rFonts w:cs="Arial"/>
          <w:bCs/>
        </w:rPr>
        <w:t xml:space="preserve">national </w:t>
      </w:r>
      <w:r w:rsidR="007C06A3" w:rsidRPr="009C6CD8">
        <w:rPr>
          <w:rFonts w:cs="Arial"/>
          <w:bCs/>
        </w:rPr>
        <w:t xml:space="preserve">network of community </w:t>
      </w:r>
      <w:r w:rsidR="002A4EFF" w:rsidRPr="009C6CD8">
        <w:rPr>
          <w:rFonts w:cs="Arial"/>
          <w:bCs/>
        </w:rPr>
        <w:t>organisations</w:t>
      </w:r>
      <w:r w:rsidR="001E65C6" w:rsidRPr="009C6CD8">
        <w:rPr>
          <w:rFonts w:cs="Arial"/>
          <w:bCs/>
        </w:rPr>
        <w:t xml:space="preserve"> </w:t>
      </w:r>
      <w:r w:rsidRPr="009C6CD8">
        <w:rPr>
          <w:rFonts w:cs="Arial"/>
          <w:bCs/>
        </w:rPr>
        <w:t xml:space="preserve">to effectively deliver </w:t>
      </w:r>
      <w:r w:rsidR="001E65C6" w:rsidRPr="009C6CD8">
        <w:rPr>
          <w:rFonts w:cs="Arial"/>
          <w:bCs/>
        </w:rPr>
        <w:t>free or low cost one</w:t>
      </w:r>
      <w:r w:rsidR="007906A7" w:rsidRPr="009C6CD8">
        <w:rPr>
          <w:rFonts w:cs="Arial"/>
          <w:bCs/>
        </w:rPr>
        <w:noBreakHyphen/>
      </w:r>
      <w:r w:rsidR="001E65C6" w:rsidRPr="009C6CD8">
        <w:rPr>
          <w:rFonts w:cs="Arial"/>
          <w:bCs/>
        </w:rPr>
        <w:t>on-one</w:t>
      </w:r>
      <w:r w:rsidR="005457D3" w:rsidRPr="009C6CD8">
        <w:rPr>
          <w:rFonts w:cs="Arial"/>
          <w:bCs/>
        </w:rPr>
        <w:t>, face-to-face</w:t>
      </w:r>
      <w:r w:rsidR="001E65C6" w:rsidRPr="009C6CD8">
        <w:rPr>
          <w:rFonts w:cs="Arial"/>
          <w:bCs/>
        </w:rPr>
        <w:t xml:space="preserve"> digital training and support to older Australians</w:t>
      </w:r>
      <w:r w:rsidR="007C06A3" w:rsidRPr="009C6CD8">
        <w:rPr>
          <w:rFonts w:cs="Arial"/>
          <w:bCs/>
        </w:rPr>
        <w:t xml:space="preserve">.  </w:t>
      </w:r>
    </w:p>
    <w:p w:rsidR="007C06A3" w:rsidRDefault="007C06A3">
      <w:pPr>
        <w:spacing w:after="240" w:line="240" w:lineRule="atLeast"/>
        <w:rPr>
          <w:rFonts w:cs="Arial"/>
          <w:bCs/>
        </w:rPr>
      </w:pPr>
      <w:r w:rsidRPr="009C6CD8">
        <w:rPr>
          <w:rFonts w:cs="Arial"/>
          <w:bCs/>
        </w:rPr>
        <w:t xml:space="preserve">The </w:t>
      </w:r>
      <w:r w:rsidR="00F24A78" w:rsidRPr="009C6CD8">
        <w:rPr>
          <w:rFonts w:cs="Arial"/>
          <w:bCs/>
        </w:rPr>
        <w:t>National Network Manager</w:t>
      </w:r>
      <w:r w:rsidRPr="009C6CD8">
        <w:rPr>
          <w:rFonts w:cs="Arial"/>
          <w:bCs/>
        </w:rPr>
        <w:t xml:space="preserve"> </w:t>
      </w:r>
      <w:r w:rsidR="00C43723" w:rsidRPr="009C6CD8">
        <w:rPr>
          <w:rFonts w:cs="Arial"/>
          <w:bCs/>
        </w:rPr>
        <w:t xml:space="preserve">(NNM) </w:t>
      </w:r>
      <w:r w:rsidRPr="009C6CD8">
        <w:rPr>
          <w:rFonts w:cs="Arial"/>
          <w:bCs/>
        </w:rPr>
        <w:t>will</w:t>
      </w:r>
      <w:r w:rsidR="00F24A78" w:rsidRPr="009C6CD8">
        <w:rPr>
          <w:rFonts w:cs="Arial"/>
          <w:bCs/>
        </w:rPr>
        <w:t xml:space="preserve"> be required to </w:t>
      </w:r>
      <w:r w:rsidR="00246A0B" w:rsidRPr="009C6CD8">
        <w:rPr>
          <w:rFonts w:cs="Arial"/>
          <w:bCs/>
        </w:rPr>
        <w:t>deliver</w:t>
      </w:r>
      <w:r w:rsidR="00F24A78" w:rsidRPr="009C6CD8">
        <w:rPr>
          <w:rFonts w:cs="Arial"/>
          <w:bCs/>
        </w:rPr>
        <w:t xml:space="preserve"> the following</w:t>
      </w:r>
      <w:r w:rsidR="004C25A5" w:rsidRPr="009C6CD8">
        <w:rPr>
          <w:rFonts w:cs="Arial"/>
          <w:bCs/>
        </w:rPr>
        <w:t xml:space="preserve"> services</w:t>
      </w:r>
      <w:r w:rsidRPr="009C6CD8">
        <w:rPr>
          <w:rFonts w:cs="Arial"/>
          <w:bCs/>
        </w:rPr>
        <w:t>:</w:t>
      </w:r>
    </w:p>
    <w:p w:rsidR="008738D6" w:rsidRDefault="008738D6">
      <w:pPr>
        <w:pStyle w:val="ListParagraph"/>
        <w:numPr>
          <w:ilvl w:val="0"/>
          <w:numId w:val="33"/>
        </w:numPr>
        <w:spacing w:after="240" w:line="240" w:lineRule="atLeast"/>
        <w:rPr>
          <w:rFonts w:cs="Arial"/>
          <w:bCs/>
        </w:rPr>
      </w:pPr>
      <w:r>
        <w:rPr>
          <w:rFonts w:cs="Arial"/>
          <w:bCs/>
        </w:rPr>
        <w:t>Establish a Network of community organisations to participate in DLOA</w:t>
      </w:r>
      <w:r w:rsidR="00C427C5">
        <w:rPr>
          <w:rFonts w:cs="Arial"/>
          <w:bCs/>
        </w:rPr>
        <w:t>;</w:t>
      </w:r>
    </w:p>
    <w:p w:rsidR="008738D6" w:rsidRDefault="008738D6">
      <w:pPr>
        <w:pStyle w:val="ListParagraph"/>
        <w:numPr>
          <w:ilvl w:val="0"/>
          <w:numId w:val="33"/>
        </w:numPr>
        <w:spacing w:after="240" w:line="240" w:lineRule="atLeast"/>
        <w:rPr>
          <w:rFonts w:cs="Arial"/>
          <w:bCs/>
        </w:rPr>
      </w:pPr>
      <w:r>
        <w:rPr>
          <w:rFonts w:cs="Arial"/>
          <w:bCs/>
        </w:rPr>
        <w:t>Provide support to Network members</w:t>
      </w:r>
      <w:r w:rsidR="00C427C5">
        <w:rPr>
          <w:rFonts w:cs="Arial"/>
          <w:bCs/>
        </w:rPr>
        <w:t xml:space="preserve"> to support their participation;</w:t>
      </w:r>
    </w:p>
    <w:p w:rsidR="008738D6" w:rsidRDefault="008738D6">
      <w:pPr>
        <w:pStyle w:val="ListParagraph"/>
        <w:numPr>
          <w:ilvl w:val="0"/>
          <w:numId w:val="33"/>
        </w:numPr>
        <w:spacing w:after="240" w:line="240" w:lineRule="atLeast"/>
        <w:rPr>
          <w:rFonts w:cs="Arial"/>
          <w:bCs/>
        </w:rPr>
      </w:pPr>
      <w:r>
        <w:rPr>
          <w:rFonts w:cs="Arial"/>
          <w:bCs/>
        </w:rPr>
        <w:t xml:space="preserve">Establish and maintain a </w:t>
      </w:r>
      <w:r w:rsidR="0028264B">
        <w:rPr>
          <w:rFonts w:cs="Arial"/>
          <w:bCs/>
        </w:rPr>
        <w:t>N</w:t>
      </w:r>
      <w:r>
        <w:rPr>
          <w:rFonts w:cs="Arial"/>
          <w:bCs/>
        </w:rPr>
        <w:t xml:space="preserve">ational </w:t>
      </w:r>
      <w:r w:rsidR="0028264B">
        <w:rPr>
          <w:rFonts w:cs="Arial"/>
          <w:bCs/>
        </w:rPr>
        <w:t>H</w:t>
      </w:r>
      <w:r>
        <w:rPr>
          <w:rFonts w:cs="Arial"/>
          <w:bCs/>
        </w:rPr>
        <w:t>elpline</w:t>
      </w:r>
      <w:r w:rsidR="00C427C5">
        <w:rPr>
          <w:rFonts w:cs="Arial"/>
          <w:bCs/>
        </w:rPr>
        <w:t>;</w:t>
      </w:r>
    </w:p>
    <w:p w:rsidR="008738D6" w:rsidRDefault="008738D6">
      <w:pPr>
        <w:pStyle w:val="ListParagraph"/>
        <w:numPr>
          <w:ilvl w:val="0"/>
          <w:numId w:val="33"/>
        </w:numPr>
        <w:spacing w:after="240" w:line="240" w:lineRule="atLeast"/>
        <w:rPr>
          <w:rFonts w:cs="Arial"/>
          <w:bCs/>
        </w:rPr>
      </w:pPr>
      <w:r>
        <w:rPr>
          <w:rFonts w:cs="Arial"/>
          <w:bCs/>
        </w:rPr>
        <w:t>Collect relevant information from Network members and older Australians to assist with meeting DSS reporting requirements</w:t>
      </w:r>
      <w:r w:rsidR="00C427C5">
        <w:rPr>
          <w:rFonts w:cs="Arial"/>
          <w:bCs/>
        </w:rPr>
        <w:t>; and</w:t>
      </w:r>
    </w:p>
    <w:p w:rsidR="008738D6" w:rsidRDefault="008738D6">
      <w:pPr>
        <w:pStyle w:val="ListParagraph"/>
        <w:numPr>
          <w:ilvl w:val="0"/>
          <w:numId w:val="33"/>
        </w:numPr>
        <w:spacing w:after="240" w:line="240" w:lineRule="atLeast"/>
        <w:rPr>
          <w:rFonts w:cs="Arial"/>
          <w:bCs/>
        </w:rPr>
      </w:pPr>
      <w:r>
        <w:rPr>
          <w:rFonts w:cs="Arial"/>
          <w:bCs/>
        </w:rPr>
        <w:t>Access other DLOA resources and work with the entities managing these resources.</w:t>
      </w:r>
    </w:p>
    <w:p w:rsidR="008738D6" w:rsidRDefault="008738D6">
      <w:pPr>
        <w:spacing w:after="240" w:line="240" w:lineRule="atLeast"/>
        <w:rPr>
          <w:rFonts w:cs="Arial"/>
          <w:bCs/>
        </w:rPr>
      </w:pPr>
      <w:r>
        <w:rPr>
          <w:rFonts w:cs="Arial"/>
          <w:bCs/>
        </w:rPr>
        <w:t>Further information on each of these requirements is outlined below.</w:t>
      </w:r>
    </w:p>
    <w:p w:rsidR="00E055FD" w:rsidRPr="009C6CD8" w:rsidRDefault="005F1804" w:rsidP="009D57BC">
      <w:pPr>
        <w:pStyle w:val="Numbers1"/>
        <w:spacing w:line="240" w:lineRule="atLeast"/>
      </w:pPr>
      <w:r w:rsidRPr="009C6CD8">
        <w:t xml:space="preserve">Establish a </w:t>
      </w:r>
      <w:r w:rsidR="00F24A78" w:rsidRPr="009C6CD8">
        <w:t xml:space="preserve">Network </w:t>
      </w:r>
    </w:p>
    <w:p w:rsidR="00A6759F" w:rsidRDefault="001E1E35" w:rsidP="004D5437">
      <w:pPr>
        <w:spacing w:after="240" w:line="240" w:lineRule="atLeast"/>
        <w:rPr>
          <w:rFonts w:cs="Arial"/>
          <w:bCs/>
        </w:rPr>
      </w:pPr>
      <w:r w:rsidRPr="009C6CD8">
        <w:rPr>
          <w:rFonts w:cs="Arial"/>
          <w:bCs/>
        </w:rPr>
        <w:t>The NNM will be required to e</w:t>
      </w:r>
      <w:r w:rsidR="00E055FD" w:rsidRPr="009C6CD8">
        <w:rPr>
          <w:rFonts w:cs="Arial"/>
          <w:bCs/>
        </w:rPr>
        <w:t xml:space="preserve">stablish </w:t>
      </w:r>
      <w:r w:rsidR="001B1DD3" w:rsidRPr="009C6CD8">
        <w:rPr>
          <w:rFonts w:cs="Arial"/>
          <w:bCs/>
        </w:rPr>
        <w:t>a</w:t>
      </w:r>
      <w:r w:rsidR="00E055FD" w:rsidRPr="009C6CD8">
        <w:rPr>
          <w:rFonts w:cs="Arial"/>
          <w:bCs/>
        </w:rPr>
        <w:t xml:space="preserve"> </w:t>
      </w:r>
      <w:r w:rsidR="007C06A3" w:rsidRPr="009C6CD8">
        <w:rPr>
          <w:rFonts w:cs="Arial"/>
          <w:bCs/>
        </w:rPr>
        <w:t xml:space="preserve">network of </w:t>
      </w:r>
      <w:r w:rsidR="000E5E03" w:rsidRPr="009C6CD8">
        <w:rPr>
          <w:rFonts w:cs="Arial"/>
          <w:bCs/>
        </w:rPr>
        <w:t>c</w:t>
      </w:r>
      <w:r w:rsidR="007C06A3" w:rsidRPr="009C6CD8">
        <w:rPr>
          <w:rFonts w:cs="Arial"/>
          <w:bCs/>
        </w:rPr>
        <w:t xml:space="preserve">ommunity </w:t>
      </w:r>
      <w:r w:rsidR="00E055FD" w:rsidRPr="009C6CD8">
        <w:rPr>
          <w:rFonts w:cs="Arial"/>
          <w:bCs/>
        </w:rPr>
        <w:t>organisations</w:t>
      </w:r>
      <w:r w:rsidR="000E5E03" w:rsidRPr="009C6CD8">
        <w:rPr>
          <w:rFonts w:cs="Arial"/>
          <w:bCs/>
        </w:rPr>
        <w:t xml:space="preserve"> </w:t>
      </w:r>
      <w:r w:rsidR="007456FE" w:rsidRPr="009C6CD8">
        <w:rPr>
          <w:rFonts w:cs="Arial"/>
          <w:bCs/>
        </w:rPr>
        <w:t xml:space="preserve">to provide older Australians with free or low cost access </w:t>
      </w:r>
      <w:r w:rsidR="00A6759F" w:rsidRPr="009C6CD8">
        <w:rPr>
          <w:rFonts w:cs="Arial"/>
          <w:bCs/>
        </w:rPr>
        <w:t>to</w:t>
      </w:r>
      <w:r w:rsidR="007456FE" w:rsidRPr="009C6CD8">
        <w:rPr>
          <w:rFonts w:cs="Arial"/>
          <w:bCs/>
        </w:rPr>
        <w:t xml:space="preserve"> digital</w:t>
      </w:r>
      <w:r w:rsidR="00A6759F" w:rsidRPr="009C6CD8">
        <w:rPr>
          <w:rFonts w:cs="Arial"/>
          <w:bCs/>
        </w:rPr>
        <w:t xml:space="preserve"> devices, training</w:t>
      </w:r>
      <w:r w:rsidR="007456FE" w:rsidRPr="009C6CD8">
        <w:rPr>
          <w:rFonts w:cs="Arial"/>
          <w:bCs/>
        </w:rPr>
        <w:t xml:space="preserve"> </w:t>
      </w:r>
      <w:r w:rsidR="00A6759F" w:rsidRPr="009C6CD8">
        <w:rPr>
          <w:rFonts w:cs="Arial"/>
          <w:bCs/>
        </w:rPr>
        <w:t>and support.</w:t>
      </w:r>
    </w:p>
    <w:p w:rsidR="009A099E" w:rsidRPr="009A099E" w:rsidRDefault="009A099E" w:rsidP="004D5437">
      <w:pPr>
        <w:spacing w:after="240" w:line="240" w:lineRule="atLeast"/>
        <w:rPr>
          <w:rFonts w:cs="Arial"/>
          <w:bCs/>
        </w:rPr>
      </w:pPr>
      <w:r w:rsidRPr="009A099E">
        <w:rPr>
          <w:rFonts w:cs="Arial"/>
          <w:bCs/>
        </w:rPr>
        <w:t xml:space="preserve">The Network will need to include a diverse range of organisations within communities to ensure maximum opportunities for older Australians to access training and informal support.  </w:t>
      </w:r>
    </w:p>
    <w:p w:rsidR="009A099E" w:rsidRPr="009A099E" w:rsidRDefault="009A099E" w:rsidP="004D5437">
      <w:pPr>
        <w:spacing w:after="240" w:line="240" w:lineRule="atLeast"/>
        <w:rPr>
          <w:rFonts w:cs="Arial"/>
          <w:bCs/>
        </w:rPr>
      </w:pPr>
      <w:r w:rsidRPr="009A099E">
        <w:rPr>
          <w:rFonts w:cs="Arial"/>
          <w:bCs/>
        </w:rPr>
        <w:t xml:space="preserve">Innovative network structures are encouraged that maximise Network membership and participation by older Australians.  For example, the Network may include different levels of membership depending on the size, structure and capability of the organisations. </w:t>
      </w:r>
    </w:p>
    <w:p w:rsidR="009A099E" w:rsidRPr="009A099E" w:rsidRDefault="009A099E">
      <w:pPr>
        <w:spacing w:after="240" w:line="240" w:lineRule="atLeast"/>
        <w:rPr>
          <w:rFonts w:cs="Arial"/>
          <w:bCs/>
        </w:rPr>
      </w:pPr>
      <w:r w:rsidRPr="009A099E">
        <w:rPr>
          <w:rFonts w:cs="Arial"/>
          <w:bCs/>
        </w:rPr>
        <w:lastRenderedPageBreak/>
        <w:t>In establishing the Network, the NNM must:</w:t>
      </w:r>
    </w:p>
    <w:p w:rsidR="009A099E" w:rsidRPr="009A099E" w:rsidRDefault="009A099E">
      <w:pPr>
        <w:pStyle w:val="ListParagraph"/>
        <w:numPr>
          <w:ilvl w:val="0"/>
          <w:numId w:val="20"/>
        </w:numPr>
        <w:spacing w:after="240" w:line="240" w:lineRule="atLeast"/>
        <w:rPr>
          <w:rFonts w:cs="Arial"/>
          <w:bCs/>
        </w:rPr>
      </w:pPr>
      <w:proofErr w:type="gramStart"/>
      <w:r w:rsidRPr="009A099E">
        <w:rPr>
          <w:rFonts w:cs="Arial"/>
          <w:bCs/>
        </w:rPr>
        <w:t>aim</w:t>
      </w:r>
      <w:proofErr w:type="gramEnd"/>
      <w:r w:rsidRPr="009A099E">
        <w:rPr>
          <w:rFonts w:cs="Arial"/>
          <w:bCs/>
        </w:rPr>
        <w:t xml:space="preserve"> to achieve a Network membership of around 2,000 organisations. This may involve establishing new </w:t>
      </w:r>
      <w:r w:rsidR="00A31625">
        <w:rPr>
          <w:rFonts w:cs="Arial"/>
          <w:bCs/>
        </w:rPr>
        <w:t>Network m</w:t>
      </w:r>
      <w:r w:rsidRPr="009A099E">
        <w:rPr>
          <w:rFonts w:cs="Arial"/>
          <w:bCs/>
        </w:rPr>
        <w:t xml:space="preserve">embers to replace </w:t>
      </w:r>
      <w:r w:rsidR="00A31625">
        <w:rPr>
          <w:rFonts w:cs="Arial"/>
          <w:bCs/>
        </w:rPr>
        <w:t>Network m</w:t>
      </w:r>
      <w:r w:rsidR="00C427C5">
        <w:rPr>
          <w:rFonts w:cs="Arial"/>
          <w:bCs/>
        </w:rPr>
        <w:t>embers as they leave;</w:t>
      </w:r>
    </w:p>
    <w:p w:rsidR="009A099E" w:rsidRPr="009A099E" w:rsidRDefault="009A099E">
      <w:pPr>
        <w:pStyle w:val="ListParagraph"/>
        <w:numPr>
          <w:ilvl w:val="0"/>
          <w:numId w:val="20"/>
        </w:numPr>
        <w:spacing w:after="240" w:line="240" w:lineRule="atLeast"/>
        <w:rPr>
          <w:rFonts w:cs="Arial"/>
          <w:bCs/>
        </w:rPr>
      </w:pPr>
      <w:r w:rsidRPr="009A099E">
        <w:rPr>
          <w:rFonts w:cs="Arial"/>
          <w:bCs/>
        </w:rPr>
        <w:t>maximise participation within communities from the broad spectrum of community organisations that deliver services to older Australians</w:t>
      </w:r>
      <w:r w:rsidR="00C427C5">
        <w:rPr>
          <w:rFonts w:cs="Arial"/>
          <w:bCs/>
        </w:rPr>
        <w:t>;</w:t>
      </w:r>
    </w:p>
    <w:p w:rsidR="009A099E" w:rsidRPr="009A099E" w:rsidRDefault="009A099E">
      <w:pPr>
        <w:pStyle w:val="ListParagraph"/>
        <w:numPr>
          <w:ilvl w:val="0"/>
          <w:numId w:val="20"/>
        </w:numPr>
        <w:spacing w:after="240" w:line="240" w:lineRule="atLeast"/>
        <w:rPr>
          <w:rFonts w:cs="Arial"/>
          <w:bCs/>
        </w:rPr>
      </w:pPr>
      <w:r w:rsidRPr="009A099E">
        <w:rPr>
          <w:rFonts w:cs="Arial"/>
          <w:bCs/>
        </w:rPr>
        <w:t>maximise opportunities for the existing 1,400 Broadband for Seniors kiosks to join the Network</w:t>
      </w:r>
      <w:r>
        <w:rPr>
          <w:rFonts w:cs="Arial"/>
          <w:bCs/>
        </w:rPr>
        <w:t xml:space="preserve"> from 1 October 2017</w:t>
      </w:r>
      <w:r w:rsidRPr="009A099E">
        <w:rPr>
          <w:rFonts w:cs="Arial"/>
          <w:bCs/>
        </w:rPr>
        <w:t xml:space="preserve"> (</w:t>
      </w:r>
      <w:r w:rsidR="00B00CBD" w:rsidRPr="00E0320E">
        <w:rPr>
          <w:rFonts w:cs="Arial"/>
          <w:bCs/>
        </w:rPr>
        <w:t>refer</w:t>
      </w:r>
      <w:r w:rsidR="00084E12" w:rsidRPr="00E0320E">
        <w:rPr>
          <w:rFonts w:cs="Arial"/>
          <w:bCs/>
        </w:rPr>
        <w:t xml:space="preserve"> attached listing</w:t>
      </w:r>
      <w:r w:rsidRPr="009A099E">
        <w:rPr>
          <w:rFonts w:cs="Arial"/>
          <w:bCs/>
        </w:rPr>
        <w:t>)</w:t>
      </w:r>
      <w:r w:rsidR="00C427C5">
        <w:rPr>
          <w:rFonts w:cs="Arial"/>
          <w:bCs/>
        </w:rPr>
        <w:t>;</w:t>
      </w:r>
    </w:p>
    <w:p w:rsidR="009A099E" w:rsidRPr="009A099E" w:rsidRDefault="009A099E">
      <w:pPr>
        <w:pStyle w:val="ListParagraph"/>
        <w:numPr>
          <w:ilvl w:val="0"/>
          <w:numId w:val="20"/>
        </w:numPr>
        <w:spacing w:after="240" w:line="240" w:lineRule="atLeast"/>
        <w:rPr>
          <w:rFonts w:cs="Arial"/>
          <w:bCs/>
        </w:rPr>
      </w:pPr>
      <w:r w:rsidRPr="009A099E">
        <w:rPr>
          <w:rFonts w:cs="Arial"/>
          <w:bCs/>
        </w:rPr>
        <w:t>maximise the number of Network members that are accessible to the public (percentage to be agreed with DSS)</w:t>
      </w:r>
      <w:r w:rsidR="00C427C5">
        <w:rPr>
          <w:rFonts w:cs="Arial"/>
          <w:bCs/>
        </w:rPr>
        <w:t>;</w:t>
      </w:r>
    </w:p>
    <w:p w:rsidR="009A099E" w:rsidRPr="009A099E" w:rsidRDefault="009A099E">
      <w:pPr>
        <w:pStyle w:val="ListParagraph"/>
        <w:numPr>
          <w:ilvl w:val="0"/>
          <w:numId w:val="20"/>
        </w:numPr>
        <w:spacing w:after="240" w:line="240" w:lineRule="atLeast"/>
        <w:rPr>
          <w:rFonts w:cs="Arial"/>
          <w:bCs/>
        </w:rPr>
      </w:pPr>
      <w:r w:rsidRPr="009A099E">
        <w:rPr>
          <w:rFonts w:cs="Arial"/>
          <w:bCs/>
        </w:rPr>
        <w:t>maximise coverage across Australia including in regional, rural and remote areas</w:t>
      </w:r>
      <w:r w:rsidR="00C427C5">
        <w:rPr>
          <w:rFonts w:cs="Arial"/>
          <w:bCs/>
        </w:rPr>
        <w:t>;</w:t>
      </w:r>
    </w:p>
    <w:p w:rsidR="009A099E" w:rsidRPr="009A099E" w:rsidRDefault="000338F6">
      <w:pPr>
        <w:pStyle w:val="ListParagraph"/>
        <w:numPr>
          <w:ilvl w:val="0"/>
          <w:numId w:val="20"/>
        </w:numPr>
        <w:spacing w:after="240" w:line="240" w:lineRule="atLeast"/>
        <w:rPr>
          <w:rFonts w:cs="Arial"/>
          <w:bCs/>
        </w:rPr>
      </w:pPr>
      <w:r>
        <w:rPr>
          <w:rFonts w:cs="Arial"/>
          <w:bCs/>
        </w:rPr>
        <w:t xml:space="preserve">ensure </w:t>
      </w:r>
      <w:r w:rsidR="009A099E" w:rsidRPr="009A099E">
        <w:rPr>
          <w:rFonts w:cs="Arial"/>
          <w:bCs/>
        </w:rPr>
        <w:t>the needs of people who are Indigenous Australians, have a disability or are from culturally and linguistically diverse backgrounds</w:t>
      </w:r>
      <w:r>
        <w:rPr>
          <w:rFonts w:cs="Arial"/>
          <w:bCs/>
        </w:rPr>
        <w:t xml:space="preserve"> are able to be met</w:t>
      </w:r>
      <w:r w:rsidR="00C427C5">
        <w:rPr>
          <w:rFonts w:cs="Arial"/>
          <w:bCs/>
        </w:rPr>
        <w:t>; and</w:t>
      </w:r>
    </w:p>
    <w:p w:rsidR="009A099E" w:rsidRPr="009A099E" w:rsidRDefault="009A099E">
      <w:pPr>
        <w:pStyle w:val="ListParagraph"/>
        <w:numPr>
          <w:ilvl w:val="0"/>
          <w:numId w:val="20"/>
        </w:numPr>
        <w:spacing w:after="240" w:line="240" w:lineRule="atLeast"/>
        <w:rPr>
          <w:rFonts w:cs="Arial"/>
          <w:bCs/>
        </w:rPr>
      </w:pPr>
      <w:proofErr w:type="gramStart"/>
      <w:r w:rsidRPr="009A099E">
        <w:rPr>
          <w:rFonts w:cs="Arial"/>
          <w:bCs/>
        </w:rPr>
        <w:t>maintain</w:t>
      </w:r>
      <w:proofErr w:type="gramEnd"/>
      <w:r w:rsidRPr="009A099E">
        <w:rPr>
          <w:rFonts w:cs="Arial"/>
          <w:bCs/>
        </w:rPr>
        <w:t xml:space="preserve"> a publicly accessible and searchable database of all Network members</w:t>
      </w:r>
      <w:r w:rsidR="00C427C5">
        <w:rPr>
          <w:rFonts w:cs="Arial"/>
          <w:bCs/>
        </w:rPr>
        <w:t>.</w:t>
      </w:r>
    </w:p>
    <w:p w:rsidR="009A099E" w:rsidRPr="009A099E" w:rsidRDefault="009A099E">
      <w:pPr>
        <w:pStyle w:val="ListParagraph"/>
        <w:spacing w:after="240" w:line="240" w:lineRule="atLeast"/>
        <w:rPr>
          <w:rFonts w:cs="Arial"/>
          <w:bCs/>
        </w:rPr>
      </w:pPr>
    </w:p>
    <w:p w:rsidR="009A099E" w:rsidRPr="009A099E" w:rsidRDefault="009A099E">
      <w:pPr>
        <w:spacing w:after="240" w:line="240" w:lineRule="atLeast"/>
        <w:rPr>
          <w:rFonts w:cs="Arial"/>
          <w:bCs/>
        </w:rPr>
      </w:pPr>
      <w:r w:rsidRPr="009A099E">
        <w:rPr>
          <w:rFonts w:cs="Arial"/>
          <w:bCs/>
        </w:rPr>
        <w:t xml:space="preserve">In selecting organisations to become Network members, the NNM must </w:t>
      </w:r>
      <w:r>
        <w:rPr>
          <w:rFonts w:cs="Arial"/>
          <w:bCs/>
        </w:rPr>
        <w:t>select</w:t>
      </w:r>
      <w:r w:rsidRPr="009A099E">
        <w:rPr>
          <w:rFonts w:cs="Arial"/>
          <w:bCs/>
        </w:rPr>
        <w:t xml:space="preserve"> organisations that have the following features:</w:t>
      </w:r>
    </w:p>
    <w:p w:rsidR="009A099E" w:rsidRPr="009A099E" w:rsidRDefault="00B00CBD">
      <w:pPr>
        <w:pStyle w:val="ListParagraph"/>
        <w:numPr>
          <w:ilvl w:val="0"/>
          <w:numId w:val="20"/>
        </w:numPr>
        <w:spacing w:after="240" w:line="240" w:lineRule="atLeast"/>
        <w:rPr>
          <w:rFonts w:cs="Arial"/>
          <w:bCs/>
        </w:rPr>
      </w:pPr>
      <w:r>
        <w:rPr>
          <w:rFonts w:cs="Arial"/>
          <w:bCs/>
        </w:rPr>
        <w:t>S</w:t>
      </w:r>
      <w:r w:rsidR="009A099E" w:rsidRPr="009A099E">
        <w:rPr>
          <w:rFonts w:cs="Arial"/>
          <w:bCs/>
        </w:rPr>
        <w:t>trong commitment to improving digital literacy of older Australians</w:t>
      </w:r>
      <w:r w:rsidR="00C427C5">
        <w:rPr>
          <w:rFonts w:cs="Arial"/>
          <w:bCs/>
        </w:rPr>
        <w:t>;</w:t>
      </w:r>
    </w:p>
    <w:p w:rsidR="009A099E" w:rsidRPr="009A099E" w:rsidRDefault="00B00CBD">
      <w:pPr>
        <w:pStyle w:val="ListParagraph"/>
        <w:numPr>
          <w:ilvl w:val="0"/>
          <w:numId w:val="20"/>
        </w:numPr>
        <w:spacing w:after="240" w:line="240" w:lineRule="atLeast"/>
        <w:rPr>
          <w:rFonts w:cs="Arial"/>
          <w:bCs/>
        </w:rPr>
      </w:pPr>
      <w:r>
        <w:rPr>
          <w:rFonts w:cs="Arial"/>
          <w:bCs/>
        </w:rPr>
        <w:t>P</w:t>
      </w:r>
      <w:r w:rsidR="009A099E" w:rsidRPr="009A099E">
        <w:rPr>
          <w:rFonts w:cs="Arial"/>
          <w:bCs/>
        </w:rPr>
        <w:t xml:space="preserve">remises are well </w:t>
      </w:r>
      <w:r w:rsidR="00C427C5">
        <w:rPr>
          <w:rFonts w:cs="Arial"/>
          <w:bCs/>
        </w:rPr>
        <w:t>frequented by older Australians;</w:t>
      </w:r>
    </w:p>
    <w:p w:rsidR="009A099E" w:rsidRPr="009A099E" w:rsidRDefault="00B00CBD">
      <w:pPr>
        <w:pStyle w:val="ListParagraph"/>
        <w:numPr>
          <w:ilvl w:val="0"/>
          <w:numId w:val="20"/>
        </w:numPr>
        <w:spacing w:after="240" w:line="240" w:lineRule="atLeast"/>
        <w:rPr>
          <w:rFonts w:cs="Arial"/>
          <w:bCs/>
        </w:rPr>
      </w:pPr>
      <w:r>
        <w:rPr>
          <w:rFonts w:cs="Arial"/>
          <w:bCs/>
        </w:rPr>
        <w:t>Ability</w:t>
      </w:r>
      <w:r w:rsidR="009A099E" w:rsidRPr="009A099E">
        <w:rPr>
          <w:rFonts w:cs="Arial"/>
          <w:bCs/>
        </w:rPr>
        <w:t xml:space="preserve"> to provide older Australians with free or low cost (administration fee only) access to a range of digital devices</w:t>
      </w:r>
      <w:r w:rsidR="00C427C5">
        <w:rPr>
          <w:rFonts w:cs="Arial"/>
          <w:bCs/>
        </w:rPr>
        <w:t>;</w:t>
      </w:r>
    </w:p>
    <w:p w:rsidR="009A099E" w:rsidRPr="009A099E" w:rsidRDefault="00B00CBD">
      <w:pPr>
        <w:pStyle w:val="ListParagraph"/>
        <w:numPr>
          <w:ilvl w:val="0"/>
          <w:numId w:val="20"/>
        </w:numPr>
        <w:spacing w:after="240" w:line="240" w:lineRule="atLeast"/>
        <w:rPr>
          <w:rFonts w:cs="Arial"/>
          <w:bCs/>
        </w:rPr>
      </w:pPr>
      <w:r>
        <w:rPr>
          <w:rFonts w:cs="Arial"/>
          <w:bCs/>
        </w:rPr>
        <w:t>A</w:t>
      </w:r>
      <w:r w:rsidR="009A099E" w:rsidRPr="009A099E">
        <w:rPr>
          <w:rFonts w:cs="Arial"/>
          <w:bCs/>
        </w:rPr>
        <w:t>bility to supply tutors (may be volunteers) that can deliver training and informal support</w:t>
      </w:r>
      <w:r w:rsidR="00C427C5">
        <w:rPr>
          <w:rFonts w:cs="Arial"/>
          <w:bCs/>
        </w:rPr>
        <w:t>;</w:t>
      </w:r>
      <w:r w:rsidR="009A099E" w:rsidRPr="009A099E">
        <w:rPr>
          <w:rFonts w:cs="Arial"/>
          <w:bCs/>
        </w:rPr>
        <w:t xml:space="preserve"> </w:t>
      </w:r>
    </w:p>
    <w:p w:rsidR="009A099E" w:rsidRPr="009A099E" w:rsidRDefault="00B00CBD">
      <w:pPr>
        <w:pStyle w:val="ListParagraph"/>
        <w:numPr>
          <w:ilvl w:val="0"/>
          <w:numId w:val="20"/>
        </w:numPr>
        <w:spacing w:after="240" w:line="240" w:lineRule="atLeast"/>
        <w:rPr>
          <w:rFonts w:cs="Arial"/>
          <w:bCs/>
        </w:rPr>
      </w:pPr>
      <w:r>
        <w:rPr>
          <w:rFonts w:cs="Arial"/>
          <w:bCs/>
        </w:rPr>
        <w:t>P</w:t>
      </w:r>
      <w:r w:rsidR="009A099E" w:rsidRPr="009A099E">
        <w:rPr>
          <w:rFonts w:cs="Arial"/>
          <w:bCs/>
        </w:rPr>
        <w:t>rovision of one-on-one, face-to-face training and support to help older Australians see the relevance of digital technology to their lives and the benefits of using it and learn how to use the dig</w:t>
      </w:r>
      <w:r w:rsidR="00C427C5">
        <w:rPr>
          <w:rFonts w:cs="Arial"/>
          <w:bCs/>
        </w:rPr>
        <w:t>ital technology of their choice;</w:t>
      </w:r>
    </w:p>
    <w:p w:rsidR="009A099E" w:rsidRPr="009A099E" w:rsidRDefault="00B00CBD">
      <w:pPr>
        <w:pStyle w:val="ListParagraph"/>
        <w:numPr>
          <w:ilvl w:val="0"/>
          <w:numId w:val="20"/>
        </w:numPr>
        <w:spacing w:after="240" w:line="240" w:lineRule="atLeast"/>
        <w:rPr>
          <w:rFonts w:cs="Arial"/>
          <w:bCs/>
        </w:rPr>
      </w:pPr>
      <w:r>
        <w:rPr>
          <w:rFonts w:cs="Arial"/>
          <w:bCs/>
        </w:rPr>
        <w:t>Ability</w:t>
      </w:r>
      <w:r w:rsidR="009A099E" w:rsidRPr="009A099E">
        <w:rPr>
          <w:rFonts w:cs="Arial"/>
          <w:bCs/>
        </w:rPr>
        <w:t xml:space="preserve"> </w:t>
      </w:r>
      <w:r w:rsidR="00250ECD" w:rsidRPr="009A099E">
        <w:rPr>
          <w:rFonts w:cs="Arial"/>
          <w:bCs/>
        </w:rPr>
        <w:t>to assist an average of 3 (three) older Australians each week</w:t>
      </w:r>
      <w:r w:rsidR="00250ECD">
        <w:rPr>
          <w:rFonts w:cs="Arial"/>
          <w:bCs/>
        </w:rPr>
        <w:t>, recognising that some centres may have the ability to assist much greater numbers</w:t>
      </w:r>
      <w:r w:rsidR="00C427C5">
        <w:rPr>
          <w:rFonts w:cs="Arial"/>
          <w:bCs/>
        </w:rPr>
        <w:t>;</w:t>
      </w:r>
    </w:p>
    <w:p w:rsidR="009A099E" w:rsidRPr="009A099E" w:rsidRDefault="00B00CBD">
      <w:pPr>
        <w:pStyle w:val="ListParagraph"/>
        <w:numPr>
          <w:ilvl w:val="0"/>
          <w:numId w:val="20"/>
        </w:numPr>
        <w:spacing w:after="240" w:line="240" w:lineRule="atLeast"/>
        <w:rPr>
          <w:rFonts w:cs="Arial"/>
          <w:bCs/>
        </w:rPr>
      </w:pPr>
      <w:r>
        <w:rPr>
          <w:rFonts w:cs="Arial"/>
          <w:bCs/>
        </w:rPr>
        <w:t>P</w:t>
      </w:r>
      <w:r w:rsidR="009A099E" w:rsidRPr="009A099E">
        <w:rPr>
          <w:rFonts w:cs="Arial"/>
          <w:bCs/>
        </w:rPr>
        <w:t>remises are accessible to older Australians (e.g. ramps, lifts, air conditioning, heating, sufficient space, lighting, etc.) and have appropriate facilities (e.g. toilets, seating)</w:t>
      </w:r>
      <w:r w:rsidR="00C427C5">
        <w:rPr>
          <w:rFonts w:cs="Arial"/>
          <w:bCs/>
        </w:rPr>
        <w:t>; and</w:t>
      </w:r>
    </w:p>
    <w:p w:rsidR="009A099E" w:rsidRDefault="00B00CBD">
      <w:pPr>
        <w:pStyle w:val="ListParagraph"/>
        <w:numPr>
          <w:ilvl w:val="0"/>
          <w:numId w:val="20"/>
        </w:numPr>
        <w:spacing w:after="240" w:line="240" w:lineRule="atLeast"/>
        <w:rPr>
          <w:rFonts w:cs="Arial"/>
          <w:bCs/>
        </w:rPr>
      </w:pPr>
      <w:r>
        <w:rPr>
          <w:rFonts w:cs="Arial"/>
          <w:bCs/>
        </w:rPr>
        <w:t>C</w:t>
      </w:r>
      <w:r w:rsidR="009A099E" w:rsidRPr="009A099E">
        <w:rPr>
          <w:rFonts w:cs="Arial"/>
          <w:bCs/>
        </w:rPr>
        <w:t>apacity to undertake Police checks or Working with Vulnerable People checks for all tutors and personnel assisting older Australians under the DLOA program.</w:t>
      </w:r>
    </w:p>
    <w:p w:rsidR="000E5E03" w:rsidRPr="009C6CD8" w:rsidRDefault="000E5E03">
      <w:pPr>
        <w:pStyle w:val="ListParagraph"/>
        <w:spacing w:after="240" w:line="240" w:lineRule="atLeast"/>
        <w:ind w:left="360"/>
        <w:rPr>
          <w:rFonts w:cs="Arial"/>
          <w:bCs/>
        </w:rPr>
      </w:pPr>
    </w:p>
    <w:p w:rsidR="007C06A3" w:rsidRPr="009C6CD8" w:rsidRDefault="005457D3" w:rsidP="009D57BC">
      <w:pPr>
        <w:pStyle w:val="Numbers1"/>
        <w:spacing w:line="240" w:lineRule="atLeast"/>
      </w:pPr>
      <w:r w:rsidRPr="009C6CD8">
        <w:t xml:space="preserve">Support for </w:t>
      </w:r>
      <w:r w:rsidR="00F24A78" w:rsidRPr="009C6CD8">
        <w:t>Net</w:t>
      </w:r>
      <w:r w:rsidRPr="009C6CD8">
        <w:t>work Mem</w:t>
      </w:r>
      <w:r w:rsidR="00F24A78" w:rsidRPr="009C6CD8">
        <w:t>b</w:t>
      </w:r>
      <w:r w:rsidRPr="009C6CD8">
        <w:t>e</w:t>
      </w:r>
      <w:r w:rsidR="00F24A78" w:rsidRPr="009C6CD8">
        <w:t>rs</w:t>
      </w:r>
    </w:p>
    <w:p w:rsidR="001E1E35" w:rsidRPr="009C6CD8" w:rsidRDefault="001E1E35" w:rsidP="004D5437">
      <w:pPr>
        <w:spacing w:after="240" w:line="240" w:lineRule="atLeast"/>
        <w:rPr>
          <w:rFonts w:cs="Arial"/>
          <w:bCs/>
        </w:rPr>
      </w:pPr>
      <w:r w:rsidRPr="009C6CD8">
        <w:rPr>
          <w:rFonts w:cs="Arial"/>
          <w:bCs/>
        </w:rPr>
        <w:t xml:space="preserve">The NNM must provide appropriate resources and support to Network members to enable them </w:t>
      </w:r>
      <w:r w:rsidR="000D0E19">
        <w:rPr>
          <w:rFonts w:cs="Arial"/>
          <w:bCs/>
        </w:rPr>
        <w:t xml:space="preserve">to </w:t>
      </w:r>
      <w:r w:rsidRPr="009C6CD8">
        <w:rPr>
          <w:rFonts w:cs="Arial"/>
          <w:bCs/>
        </w:rPr>
        <w:t xml:space="preserve">effectively participate in the program and support the </w:t>
      </w:r>
      <w:r w:rsidR="001474AC">
        <w:rPr>
          <w:rFonts w:cs="Arial"/>
          <w:bCs/>
        </w:rPr>
        <w:t xml:space="preserve">digital </w:t>
      </w:r>
      <w:r w:rsidRPr="009C6CD8">
        <w:rPr>
          <w:rFonts w:cs="Arial"/>
          <w:bCs/>
        </w:rPr>
        <w:t xml:space="preserve">learning needs of older Australians. </w:t>
      </w:r>
      <w:r w:rsidR="005213EA">
        <w:rPr>
          <w:rFonts w:cs="Arial"/>
          <w:bCs/>
        </w:rPr>
        <w:t xml:space="preserve">These resources will be required to be accessible </w:t>
      </w:r>
      <w:r w:rsidR="00BB7D0E">
        <w:rPr>
          <w:rFonts w:cs="Arial"/>
          <w:bCs/>
        </w:rPr>
        <w:t>through</w:t>
      </w:r>
      <w:r w:rsidR="005213EA">
        <w:rPr>
          <w:rFonts w:cs="Arial"/>
          <w:bCs/>
        </w:rPr>
        <w:t xml:space="preserve"> </w:t>
      </w:r>
      <w:r w:rsidR="00BB7D0E">
        <w:rPr>
          <w:rFonts w:cs="Arial"/>
          <w:bCs/>
        </w:rPr>
        <w:t xml:space="preserve">the </w:t>
      </w:r>
      <w:r w:rsidR="005213EA">
        <w:rPr>
          <w:rFonts w:cs="Arial"/>
          <w:bCs/>
        </w:rPr>
        <w:t>national dig</w:t>
      </w:r>
      <w:r w:rsidR="002A0D2A">
        <w:rPr>
          <w:rFonts w:cs="Arial"/>
          <w:bCs/>
        </w:rPr>
        <w:t>i</w:t>
      </w:r>
      <w:r w:rsidR="005213EA">
        <w:rPr>
          <w:rFonts w:cs="Arial"/>
          <w:bCs/>
        </w:rPr>
        <w:t xml:space="preserve">tal portal.  </w:t>
      </w:r>
      <w:r w:rsidRPr="009C6CD8">
        <w:rPr>
          <w:rFonts w:cs="Arial"/>
          <w:bCs/>
        </w:rPr>
        <w:t>This includes providing:</w:t>
      </w:r>
    </w:p>
    <w:p w:rsidR="004D5437" w:rsidRDefault="00BB7D0E" w:rsidP="004D5437">
      <w:pPr>
        <w:pStyle w:val="ListParagraph"/>
        <w:numPr>
          <w:ilvl w:val="0"/>
          <w:numId w:val="20"/>
        </w:numPr>
        <w:spacing w:after="240" w:line="240" w:lineRule="atLeast"/>
        <w:rPr>
          <w:rFonts w:cs="Arial"/>
          <w:bCs/>
        </w:rPr>
      </w:pPr>
      <w:r>
        <w:rPr>
          <w:rFonts w:cs="Arial"/>
          <w:bCs/>
        </w:rPr>
        <w:t>A c</w:t>
      </w:r>
      <w:r w:rsidR="00641826">
        <w:rPr>
          <w:rFonts w:cs="Arial"/>
          <w:bCs/>
        </w:rPr>
        <w:t xml:space="preserve">ustomer relationship management system </w:t>
      </w:r>
      <w:r w:rsidR="004D5437" w:rsidRPr="009C6CD8">
        <w:rPr>
          <w:rFonts w:cs="Arial"/>
          <w:bCs/>
        </w:rPr>
        <w:t xml:space="preserve">to </w:t>
      </w:r>
      <w:r w:rsidR="004D5437">
        <w:rPr>
          <w:rFonts w:cs="Arial"/>
          <w:bCs/>
        </w:rPr>
        <w:t>manage</w:t>
      </w:r>
      <w:r w:rsidR="004D5437" w:rsidRPr="009C6CD8">
        <w:rPr>
          <w:rFonts w:cs="Arial"/>
          <w:bCs/>
        </w:rPr>
        <w:t xml:space="preserve"> </w:t>
      </w:r>
      <w:r w:rsidR="004D5437">
        <w:rPr>
          <w:rFonts w:cs="Arial"/>
          <w:bCs/>
        </w:rPr>
        <w:t>in</w:t>
      </w:r>
      <w:r w:rsidR="00C427C5">
        <w:rPr>
          <w:rFonts w:cs="Arial"/>
          <w:bCs/>
        </w:rPr>
        <w:t>teractions with Network members;</w:t>
      </w:r>
    </w:p>
    <w:p w:rsidR="00854BCC" w:rsidRPr="009C6CD8" w:rsidRDefault="004D5437">
      <w:pPr>
        <w:pStyle w:val="ListParagraph"/>
        <w:numPr>
          <w:ilvl w:val="0"/>
          <w:numId w:val="20"/>
        </w:numPr>
        <w:spacing w:after="240" w:line="240" w:lineRule="atLeast"/>
        <w:rPr>
          <w:rFonts w:cs="Arial"/>
          <w:bCs/>
        </w:rPr>
      </w:pPr>
      <w:r>
        <w:rPr>
          <w:rFonts w:cs="Arial"/>
          <w:bCs/>
        </w:rPr>
        <w:t>T</w:t>
      </w:r>
      <w:r w:rsidR="00854BCC" w:rsidRPr="009C6CD8">
        <w:rPr>
          <w:rFonts w:cs="Arial"/>
          <w:bCs/>
        </w:rPr>
        <w:t xml:space="preserve">ools and resources to support </w:t>
      </w:r>
      <w:r>
        <w:rPr>
          <w:rFonts w:cs="Arial"/>
          <w:bCs/>
        </w:rPr>
        <w:t>the</w:t>
      </w:r>
      <w:r w:rsidR="001474AC">
        <w:rPr>
          <w:rFonts w:cs="Arial"/>
          <w:bCs/>
        </w:rPr>
        <w:t xml:space="preserve"> </w:t>
      </w:r>
      <w:r w:rsidR="00854BCC" w:rsidRPr="009C6CD8">
        <w:rPr>
          <w:rFonts w:cs="Arial"/>
          <w:bCs/>
        </w:rPr>
        <w:t>operational and reporting requirements</w:t>
      </w:r>
      <w:r>
        <w:rPr>
          <w:rFonts w:cs="Arial"/>
          <w:bCs/>
        </w:rPr>
        <w:t xml:space="preserve"> of Network members</w:t>
      </w:r>
      <w:r w:rsidR="00854BCC" w:rsidRPr="009C6CD8">
        <w:rPr>
          <w:rFonts w:cs="Arial"/>
          <w:bCs/>
        </w:rPr>
        <w:t xml:space="preserve"> </w:t>
      </w:r>
      <w:r w:rsidR="001B1DD3" w:rsidRPr="009C6CD8">
        <w:rPr>
          <w:rFonts w:cs="Arial"/>
          <w:bCs/>
        </w:rPr>
        <w:t>e.g.</w:t>
      </w:r>
      <w:r w:rsidR="00122482">
        <w:rPr>
          <w:rFonts w:cs="Arial"/>
          <w:bCs/>
        </w:rPr>
        <w:t xml:space="preserve"> </w:t>
      </w:r>
      <w:r w:rsidR="001474AC">
        <w:rPr>
          <w:rFonts w:cs="Arial"/>
          <w:bCs/>
        </w:rPr>
        <w:t>s</w:t>
      </w:r>
      <w:r w:rsidR="001474AC" w:rsidRPr="009C6CD8">
        <w:rPr>
          <w:rFonts w:cs="Arial"/>
          <w:bCs/>
        </w:rPr>
        <w:t>tart</w:t>
      </w:r>
      <w:r w:rsidR="001B1DD3" w:rsidRPr="009C6CD8">
        <w:rPr>
          <w:rFonts w:cs="Arial"/>
          <w:bCs/>
        </w:rPr>
        <w:t xml:space="preserve">-up kit, </w:t>
      </w:r>
      <w:r w:rsidR="00A31625">
        <w:rPr>
          <w:rFonts w:cs="Arial"/>
          <w:bCs/>
        </w:rPr>
        <w:t>Netw</w:t>
      </w:r>
      <w:r w:rsidR="00084E12">
        <w:rPr>
          <w:rFonts w:cs="Arial"/>
          <w:bCs/>
        </w:rPr>
        <w:t>o</w:t>
      </w:r>
      <w:r w:rsidR="00A31625">
        <w:rPr>
          <w:rFonts w:cs="Arial"/>
          <w:bCs/>
        </w:rPr>
        <w:t xml:space="preserve">rk </w:t>
      </w:r>
      <w:r w:rsidR="001B1DD3" w:rsidRPr="009C6CD8">
        <w:rPr>
          <w:rFonts w:cs="Arial"/>
          <w:bCs/>
        </w:rPr>
        <w:t xml:space="preserve">membership requirements, </w:t>
      </w:r>
      <w:r w:rsidR="00854BCC" w:rsidRPr="009C6CD8">
        <w:rPr>
          <w:rFonts w:cs="Arial"/>
          <w:bCs/>
        </w:rPr>
        <w:t>rep</w:t>
      </w:r>
      <w:r w:rsidR="00C427C5">
        <w:rPr>
          <w:rFonts w:cs="Arial"/>
          <w:bCs/>
        </w:rPr>
        <w:t>orting templates, surveys, etc.;</w:t>
      </w:r>
    </w:p>
    <w:p w:rsidR="000B3995" w:rsidRPr="009C6CD8" w:rsidRDefault="000B3995">
      <w:pPr>
        <w:pStyle w:val="ListParagraph"/>
        <w:numPr>
          <w:ilvl w:val="0"/>
          <w:numId w:val="20"/>
        </w:numPr>
        <w:spacing w:after="240" w:line="240" w:lineRule="atLeast"/>
        <w:rPr>
          <w:rFonts w:cs="Arial"/>
          <w:bCs/>
        </w:rPr>
      </w:pPr>
      <w:r w:rsidRPr="009C6CD8">
        <w:rPr>
          <w:rFonts w:cs="Arial"/>
          <w:bCs/>
        </w:rPr>
        <w:t>A searchable database of all Network members, accessible th</w:t>
      </w:r>
      <w:r w:rsidR="000D0E19">
        <w:rPr>
          <w:rFonts w:cs="Arial"/>
          <w:bCs/>
        </w:rPr>
        <w:t>r</w:t>
      </w:r>
      <w:r w:rsidRPr="009C6CD8">
        <w:rPr>
          <w:rFonts w:cs="Arial"/>
          <w:bCs/>
        </w:rPr>
        <w:t>ough the national digital portal</w:t>
      </w:r>
      <w:r w:rsidR="00C427C5">
        <w:rPr>
          <w:rFonts w:cs="Arial"/>
          <w:bCs/>
        </w:rPr>
        <w:t>;</w:t>
      </w:r>
    </w:p>
    <w:p w:rsidR="00AE59EA" w:rsidRPr="009C6CD8" w:rsidRDefault="000B3995">
      <w:pPr>
        <w:pStyle w:val="ListParagraph"/>
        <w:numPr>
          <w:ilvl w:val="0"/>
          <w:numId w:val="20"/>
        </w:numPr>
        <w:spacing w:after="240" w:line="240" w:lineRule="atLeast"/>
        <w:rPr>
          <w:rFonts w:cs="Arial"/>
          <w:bCs/>
        </w:rPr>
      </w:pPr>
      <w:r w:rsidRPr="009C6CD8">
        <w:rPr>
          <w:rFonts w:cs="Arial"/>
          <w:bCs/>
        </w:rPr>
        <w:t>S</w:t>
      </w:r>
      <w:r w:rsidR="00AE59EA" w:rsidRPr="009C6CD8">
        <w:rPr>
          <w:rFonts w:cs="Arial"/>
          <w:bCs/>
        </w:rPr>
        <w:t xml:space="preserve">upport to Network Members to </w:t>
      </w:r>
      <w:r w:rsidR="001E1E35" w:rsidRPr="009C6CD8">
        <w:rPr>
          <w:rFonts w:cs="Arial"/>
          <w:bCs/>
        </w:rPr>
        <w:t xml:space="preserve">help them </w:t>
      </w:r>
      <w:r w:rsidR="00AE59EA" w:rsidRPr="009C6CD8">
        <w:rPr>
          <w:rFonts w:cs="Arial"/>
          <w:bCs/>
        </w:rPr>
        <w:t xml:space="preserve">successfully engage and retain tutors e.g. induction packs, retention strategies, </w:t>
      </w:r>
      <w:r w:rsidR="001E1E35" w:rsidRPr="009C6CD8">
        <w:rPr>
          <w:rFonts w:cs="Arial"/>
          <w:bCs/>
        </w:rPr>
        <w:t>handover packs</w:t>
      </w:r>
      <w:r w:rsidR="00AE59EA" w:rsidRPr="009C6CD8">
        <w:rPr>
          <w:rFonts w:cs="Arial"/>
          <w:bCs/>
        </w:rPr>
        <w:t xml:space="preserve"> when tutors change; volunteer management strategies; etc.</w:t>
      </w:r>
      <w:r w:rsidR="00C427C5">
        <w:rPr>
          <w:rFonts w:cs="Arial"/>
          <w:bCs/>
        </w:rPr>
        <w:t>; and</w:t>
      </w:r>
      <w:r w:rsidR="00AE59EA" w:rsidRPr="009C6CD8">
        <w:rPr>
          <w:rFonts w:cs="Arial"/>
          <w:bCs/>
        </w:rPr>
        <w:t xml:space="preserve"> </w:t>
      </w:r>
    </w:p>
    <w:p w:rsidR="005457D3" w:rsidRPr="009C6CD8" w:rsidRDefault="000B3995">
      <w:pPr>
        <w:pStyle w:val="ListParagraph"/>
        <w:numPr>
          <w:ilvl w:val="0"/>
          <w:numId w:val="20"/>
        </w:numPr>
        <w:spacing w:after="240" w:line="240" w:lineRule="atLeast"/>
        <w:rPr>
          <w:rFonts w:cs="Arial"/>
          <w:bCs/>
        </w:rPr>
      </w:pPr>
      <w:r w:rsidRPr="009C6CD8">
        <w:rPr>
          <w:rFonts w:cs="Arial"/>
          <w:bCs/>
        </w:rPr>
        <w:t>Training and skill development</w:t>
      </w:r>
      <w:r w:rsidR="001E1E35" w:rsidRPr="009C6CD8">
        <w:rPr>
          <w:rFonts w:cs="Arial"/>
          <w:bCs/>
        </w:rPr>
        <w:t xml:space="preserve"> </w:t>
      </w:r>
      <w:r w:rsidR="005457D3" w:rsidRPr="009C6CD8">
        <w:rPr>
          <w:rFonts w:cs="Arial"/>
          <w:bCs/>
        </w:rPr>
        <w:t>opportunities for tutors</w:t>
      </w:r>
      <w:r w:rsidR="00C427C5">
        <w:rPr>
          <w:rFonts w:cs="Arial"/>
          <w:bCs/>
        </w:rPr>
        <w:t>;</w:t>
      </w:r>
    </w:p>
    <w:p w:rsidR="007C06A3" w:rsidRPr="009C6CD8" w:rsidRDefault="000B3995">
      <w:pPr>
        <w:pStyle w:val="ListParagraph"/>
        <w:numPr>
          <w:ilvl w:val="0"/>
          <w:numId w:val="20"/>
        </w:numPr>
        <w:spacing w:after="240" w:line="240" w:lineRule="atLeast"/>
        <w:rPr>
          <w:rFonts w:cs="Arial"/>
          <w:bCs/>
        </w:rPr>
      </w:pPr>
      <w:r w:rsidRPr="009C6CD8">
        <w:rPr>
          <w:rFonts w:cs="Arial"/>
          <w:bCs/>
        </w:rPr>
        <w:lastRenderedPageBreak/>
        <w:t>P</w:t>
      </w:r>
      <w:r w:rsidR="001B1DD3" w:rsidRPr="009C6CD8">
        <w:rPr>
          <w:rFonts w:cs="Arial"/>
          <w:bCs/>
        </w:rPr>
        <w:t xml:space="preserve">eer support and </w:t>
      </w:r>
      <w:r w:rsidR="00854BCC" w:rsidRPr="009C6CD8">
        <w:rPr>
          <w:rFonts w:cs="Arial"/>
          <w:bCs/>
        </w:rPr>
        <w:t xml:space="preserve">networking opportunities </w:t>
      </w:r>
      <w:r w:rsidR="000E5E03" w:rsidRPr="009C6CD8">
        <w:rPr>
          <w:rFonts w:cs="Arial"/>
          <w:bCs/>
        </w:rPr>
        <w:t xml:space="preserve">for </w:t>
      </w:r>
      <w:r w:rsidR="005457D3" w:rsidRPr="009C6CD8">
        <w:rPr>
          <w:rFonts w:cs="Arial"/>
          <w:bCs/>
        </w:rPr>
        <w:t>t</w:t>
      </w:r>
      <w:r w:rsidR="001B1DD3" w:rsidRPr="009C6CD8">
        <w:rPr>
          <w:rFonts w:cs="Arial"/>
          <w:bCs/>
        </w:rPr>
        <w:t>utors to share information and best practice e.g.</w:t>
      </w:r>
      <w:r w:rsidR="00854BCC" w:rsidRPr="009C6CD8">
        <w:rPr>
          <w:rFonts w:cs="Arial"/>
          <w:bCs/>
        </w:rPr>
        <w:t xml:space="preserve"> online forums, regional </w:t>
      </w:r>
      <w:r w:rsidR="001B1DD3" w:rsidRPr="009C6CD8">
        <w:rPr>
          <w:rFonts w:cs="Arial"/>
          <w:bCs/>
        </w:rPr>
        <w:t xml:space="preserve">face-to-face </w:t>
      </w:r>
      <w:r w:rsidR="00854BCC" w:rsidRPr="009C6CD8">
        <w:rPr>
          <w:rFonts w:cs="Arial"/>
          <w:bCs/>
        </w:rPr>
        <w:t xml:space="preserve">events/workshops, </w:t>
      </w:r>
      <w:r w:rsidR="001605CF" w:rsidRPr="009C6CD8">
        <w:rPr>
          <w:rFonts w:cs="Arial"/>
          <w:bCs/>
        </w:rPr>
        <w:t>newsletter, etc.</w:t>
      </w:r>
      <w:r w:rsidR="00C427C5">
        <w:rPr>
          <w:rFonts w:cs="Arial"/>
          <w:bCs/>
        </w:rPr>
        <w:t>;</w:t>
      </w:r>
    </w:p>
    <w:p w:rsidR="007C06A3" w:rsidRPr="009C6CD8" w:rsidRDefault="007C06A3">
      <w:pPr>
        <w:pStyle w:val="ListParagraph"/>
        <w:numPr>
          <w:ilvl w:val="0"/>
          <w:numId w:val="20"/>
        </w:numPr>
        <w:spacing w:after="240" w:line="240" w:lineRule="atLeast"/>
        <w:rPr>
          <w:rFonts w:cs="Arial"/>
          <w:bCs/>
        </w:rPr>
      </w:pPr>
      <w:r w:rsidRPr="009C6CD8">
        <w:rPr>
          <w:rFonts w:cs="Arial"/>
          <w:bCs/>
        </w:rPr>
        <w:t xml:space="preserve">Individualised support </w:t>
      </w:r>
      <w:r w:rsidR="000E5E03" w:rsidRPr="009C6CD8">
        <w:rPr>
          <w:rFonts w:cs="Arial"/>
          <w:bCs/>
        </w:rPr>
        <w:t>for community partners</w:t>
      </w:r>
      <w:r w:rsidR="001B1DD3" w:rsidRPr="009C6CD8">
        <w:rPr>
          <w:rFonts w:cs="Arial"/>
          <w:bCs/>
        </w:rPr>
        <w:t xml:space="preserve"> </w:t>
      </w:r>
      <w:r w:rsidR="000B3995" w:rsidRPr="009C6CD8">
        <w:rPr>
          <w:rFonts w:cs="Arial"/>
          <w:bCs/>
        </w:rPr>
        <w:t xml:space="preserve">and tutors </w:t>
      </w:r>
      <w:r w:rsidR="001B1DD3" w:rsidRPr="009C6CD8">
        <w:rPr>
          <w:rFonts w:cs="Arial"/>
          <w:bCs/>
        </w:rPr>
        <w:t>e.g. access to network coordinators</w:t>
      </w:r>
      <w:r w:rsidR="00C427C5">
        <w:rPr>
          <w:rFonts w:cs="Arial"/>
          <w:bCs/>
        </w:rPr>
        <w:t>;</w:t>
      </w:r>
    </w:p>
    <w:p w:rsidR="007C06A3" w:rsidRPr="009C6CD8" w:rsidRDefault="00C427C5">
      <w:pPr>
        <w:pStyle w:val="ListParagraph"/>
        <w:numPr>
          <w:ilvl w:val="0"/>
          <w:numId w:val="20"/>
        </w:numPr>
        <w:spacing w:after="240" w:line="240" w:lineRule="atLeast"/>
        <w:rPr>
          <w:rFonts w:cs="Arial"/>
          <w:bCs/>
        </w:rPr>
      </w:pPr>
      <w:r>
        <w:rPr>
          <w:rFonts w:cs="Arial"/>
          <w:bCs/>
        </w:rPr>
        <w:t>Awards and recognition;</w:t>
      </w:r>
    </w:p>
    <w:p w:rsidR="007C06A3" w:rsidRPr="009C6CD8" w:rsidRDefault="000B3995">
      <w:pPr>
        <w:pStyle w:val="ListParagraph"/>
        <w:numPr>
          <w:ilvl w:val="0"/>
          <w:numId w:val="20"/>
        </w:numPr>
        <w:spacing w:after="240" w:line="240" w:lineRule="atLeast"/>
        <w:rPr>
          <w:rFonts w:cs="Arial"/>
          <w:bCs/>
        </w:rPr>
      </w:pPr>
      <w:r w:rsidRPr="009C6CD8">
        <w:rPr>
          <w:rFonts w:cs="Arial"/>
          <w:bCs/>
        </w:rPr>
        <w:t>Local</w:t>
      </w:r>
      <w:r w:rsidR="009F19C7" w:rsidRPr="009C6CD8">
        <w:rPr>
          <w:rFonts w:cs="Arial"/>
          <w:bCs/>
        </w:rPr>
        <w:t xml:space="preserve"> promotion opportunities </w:t>
      </w:r>
      <w:r w:rsidR="007C06A3" w:rsidRPr="009C6CD8">
        <w:rPr>
          <w:rFonts w:cs="Arial"/>
          <w:bCs/>
        </w:rPr>
        <w:t>e.g. pop ups, events</w:t>
      </w:r>
      <w:r w:rsidR="00C427C5">
        <w:rPr>
          <w:rFonts w:cs="Arial"/>
          <w:bCs/>
        </w:rPr>
        <w:t>;</w:t>
      </w:r>
    </w:p>
    <w:p w:rsidR="009F19C7" w:rsidRPr="009C6CD8" w:rsidRDefault="000B3995">
      <w:pPr>
        <w:pStyle w:val="ListParagraph"/>
        <w:numPr>
          <w:ilvl w:val="0"/>
          <w:numId w:val="20"/>
        </w:numPr>
        <w:spacing w:after="240" w:line="240" w:lineRule="atLeast"/>
        <w:rPr>
          <w:rFonts w:cs="Arial"/>
          <w:bCs/>
        </w:rPr>
      </w:pPr>
      <w:r w:rsidRPr="009C6CD8">
        <w:rPr>
          <w:rFonts w:cs="Arial"/>
          <w:bCs/>
        </w:rPr>
        <w:t>O</w:t>
      </w:r>
      <w:r w:rsidR="007C06A3" w:rsidRPr="009C6CD8">
        <w:rPr>
          <w:rFonts w:cs="Arial"/>
          <w:bCs/>
        </w:rPr>
        <w:t xml:space="preserve">pportunities </w:t>
      </w:r>
      <w:r w:rsidRPr="009C6CD8">
        <w:rPr>
          <w:rFonts w:cs="Arial"/>
          <w:bCs/>
        </w:rPr>
        <w:t xml:space="preserve">to access deals and discounts e.g. </w:t>
      </w:r>
      <w:r w:rsidR="007C06A3" w:rsidRPr="009C6CD8">
        <w:rPr>
          <w:rFonts w:cs="Arial"/>
          <w:bCs/>
        </w:rPr>
        <w:t xml:space="preserve">internet </w:t>
      </w:r>
      <w:r w:rsidRPr="009C6CD8">
        <w:rPr>
          <w:rFonts w:cs="Arial"/>
          <w:bCs/>
        </w:rPr>
        <w:t xml:space="preserve">connection, devices and </w:t>
      </w:r>
      <w:r w:rsidR="001B1DD3" w:rsidRPr="009C6CD8">
        <w:rPr>
          <w:rFonts w:cs="Arial"/>
          <w:bCs/>
        </w:rPr>
        <w:t xml:space="preserve">software </w:t>
      </w:r>
      <w:r w:rsidR="00C427C5">
        <w:rPr>
          <w:rFonts w:cs="Arial"/>
          <w:bCs/>
        </w:rPr>
        <w:t>packages; and</w:t>
      </w:r>
    </w:p>
    <w:p w:rsidR="007C06A3" w:rsidRPr="009C6CD8" w:rsidRDefault="000B3995">
      <w:pPr>
        <w:pStyle w:val="ListParagraph"/>
        <w:numPr>
          <w:ilvl w:val="0"/>
          <w:numId w:val="20"/>
        </w:numPr>
        <w:spacing w:after="240" w:line="240" w:lineRule="atLeast"/>
        <w:rPr>
          <w:rFonts w:cs="Arial"/>
          <w:bCs/>
        </w:rPr>
      </w:pPr>
      <w:r w:rsidRPr="009C6CD8">
        <w:rPr>
          <w:rFonts w:cs="Arial"/>
          <w:bCs/>
        </w:rPr>
        <w:t>I</w:t>
      </w:r>
      <w:r w:rsidR="001B1DD3" w:rsidRPr="009C6CD8">
        <w:rPr>
          <w:rFonts w:cs="Arial"/>
          <w:bCs/>
        </w:rPr>
        <w:t>nformation about grant opportunities</w:t>
      </w:r>
      <w:r w:rsidR="005213EA">
        <w:rPr>
          <w:rFonts w:cs="Arial"/>
          <w:bCs/>
        </w:rPr>
        <w:t>.</w:t>
      </w:r>
      <w:r w:rsidR="00AE59EA" w:rsidRPr="009C6CD8">
        <w:rPr>
          <w:rFonts w:cs="Arial"/>
          <w:bCs/>
        </w:rPr>
        <w:t xml:space="preserve"> </w:t>
      </w:r>
    </w:p>
    <w:p w:rsidR="00847D7B" w:rsidRPr="009C6CD8" w:rsidRDefault="00847D7B">
      <w:pPr>
        <w:pStyle w:val="ListParagraph"/>
        <w:spacing w:after="240" w:line="240" w:lineRule="atLeast"/>
        <w:ind w:left="360"/>
        <w:rPr>
          <w:rFonts w:cs="Arial"/>
          <w:bCs/>
        </w:rPr>
      </w:pPr>
    </w:p>
    <w:p w:rsidR="00666B04" w:rsidRPr="00020734" w:rsidRDefault="00666B04" w:rsidP="009D57BC">
      <w:pPr>
        <w:pStyle w:val="Numbers1"/>
        <w:spacing w:line="240" w:lineRule="atLeast"/>
      </w:pPr>
      <w:r w:rsidRPr="009C6CD8">
        <w:t>National Helpline</w:t>
      </w:r>
    </w:p>
    <w:p w:rsidR="00020734" w:rsidRPr="00B03087" w:rsidRDefault="00020734" w:rsidP="009D57BC">
      <w:pPr>
        <w:pStyle w:val="BodyText"/>
        <w:spacing w:line="240" w:lineRule="atLeast"/>
        <w:rPr>
          <w:rFonts w:cs="Arial"/>
          <w:iCs/>
        </w:rPr>
      </w:pPr>
      <w:r w:rsidRPr="00B03087">
        <w:rPr>
          <w:rFonts w:cs="Arial"/>
          <w:iCs/>
        </w:rPr>
        <w:t>The NNM must:</w:t>
      </w:r>
    </w:p>
    <w:p w:rsidR="00666B04" w:rsidRPr="009C6CD8" w:rsidRDefault="001B1DD3" w:rsidP="004D5437">
      <w:pPr>
        <w:pStyle w:val="ListParagraph"/>
        <w:numPr>
          <w:ilvl w:val="0"/>
          <w:numId w:val="20"/>
        </w:numPr>
        <w:spacing w:after="240" w:line="240" w:lineRule="atLeast"/>
        <w:rPr>
          <w:rFonts w:cs="Arial"/>
          <w:bCs/>
        </w:rPr>
      </w:pPr>
      <w:r w:rsidRPr="009C6CD8">
        <w:rPr>
          <w:rFonts w:cs="Arial"/>
          <w:bCs/>
        </w:rPr>
        <w:t>Establish and maintain a N</w:t>
      </w:r>
      <w:r w:rsidR="00666B04" w:rsidRPr="009C6CD8">
        <w:rPr>
          <w:rFonts w:cs="Arial"/>
          <w:bCs/>
        </w:rPr>
        <w:t xml:space="preserve">ational Helpline for use by Network </w:t>
      </w:r>
      <w:r w:rsidR="00A31625">
        <w:rPr>
          <w:rFonts w:cs="Arial"/>
          <w:bCs/>
        </w:rPr>
        <w:t>m</w:t>
      </w:r>
      <w:r w:rsidR="00A31625" w:rsidRPr="009C6CD8">
        <w:rPr>
          <w:rFonts w:cs="Arial"/>
          <w:bCs/>
        </w:rPr>
        <w:t xml:space="preserve">embers </w:t>
      </w:r>
      <w:r w:rsidR="00666B04" w:rsidRPr="009C6CD8">
        <w:rPr>
          <w:rFonts w:cs="Arial"/>
          <w:bCs/>
        </w:rPr>
        <w:t>and older Australians</w:t>
      </w:r>
      <w:r w:rsidR="00600E9F">
        <w:rPr>
          <w:rFonts w:cs="Arial"/>
          <w:bCs/>
        </w:rPr>
        <w:t>, including accommodating for increased calls during peak periods of promotional activity</w:t>
      </w:r>
      <w:r w:rsidR="00C427C5">
        <w:rPr>
          <w:rFonts w:cs="Arial"/>
          <w:bCs/>
        </w:rPr>
        <w:t>;</w:t>
      </w:r>
    </w:p>
    <w:p w:rsidR="00666B04" w:rsidRDefault="00666B04" w:rsidP="004D5437">
      <w:pPr>
        <w:pStyle w:val="ListParagraph"/>
        <w:numPr>
          <w:ilvl w:val="0"/>
          <w:numId w:val="20"/>
        </w:numPr>
        <w:spacing w:after="240" w:line="240" w:lineRule="atLeast"/>
        <w:rPr>
          <w:rFonts w:cs="Arial"/>
          <w:bCs/>
        </w:rPr>
      </w:pPr>
      <w:r w:rsidRPr="009C6CD8">
        <w:rPr>
          <w:rFonts w:cs="Arial"/>
          <w:bCs/>
        </w:rPr>
        <w:t>Provide information relevant to the Digital Literacy for Older Australians program and act as a point of referral for other matters</w:t>
      </w:r>
      <w:r w:rsidR="00C427C5">
        <w:rPr>
          <w:rFonts w:cs="Arial"/>
          <w:bCs/>
        </w:rPr>
        <w:t>; and</w:t>
      </w:r>
    </w:p>
    <w:p w:rsidR="001474AC" w:rsidRPr="009C6CD8" w:rsidRDefault="001474AC">
      <w:pPr>
        <w:pStyle w:val="ListParagraph"/>
        <w:numPr>
          <w:ilvl w:val="0"/>
          <w:numId w:val="20"/>
        </w:numPr>
        <w:spacing w:after="240" w:line="240" w:lineRule="atLeast"/>
        <w:rPr>
          <w:rFonts w:cs="Arial"/>
          <w:bCs/>
        </w:rPr>
      </w:pPr>
      <w:r>
        <w:rPr>
          <w:rFonts w:cs="Arial"/>
          <w:bCs/>
        </w:rPr>
        <w:t>Maintain a register of calls</w:t>
      </w:r>
      <w:r w:rsidR="0040265C">
        <w:rPr>
          <w:rFonts w:cs="Arial"/>
          <w:bCs/>
        </w:rPr>
        <w:t>, type of enquiry</w:t>
      </w:r>
      <w:r>
        <w:rPr>
          <w:rFonts w:cs="Arial"/>
          <w:bCs/>
        </w:rPr>
        <w:t xml:space="preserve"> and assistance provided.</w:t>
      </w:r>
    </w:p>
    <w:p w:rsidR="00CF11C8" w:rsidRPr="00B03087" w:rsidRDefault="00CF11C8" w:rsidP="009D57BC">
      <w:pPr>
        <w:pStyle w:val="Numbers1"/>
        <w:spacing w:line="240" w:lineRule="atLeast"/>
      </w:pPr>
      <w:r w:rsidRPr="00B03087">
        <w:t>Reporting requirements</w:t>
      </w:r>
    </w:p>
    <w:p w:rsidR="00CF11C8" w:rsidRPr="003E2CA3" w:rsidRDefault="00CF11C8" w:rsidP="009D57BC">
      <w:pPr>
        <w:pStyle w:val="BodyText"/>
        <w:spacing w:line="240" w:lineRule="atLeast"/>
        <w:rPr>
          <w:rFonts w:cs="Arial"/>
          <w:iCs/>
        </w:rPr>
      </w:pPr>
      <w:r w:rsidRPr="003E2CA3">
        <w:rPr>
          <w:rFonts w:cs="Arial"/>
          <w:iCs/>
        </w:rPr>
        <w:t>The NNM must:</w:t>
      </w:r>
    </w:p>
    <w:p w:rsidR="002A0D2A" w:rsidRDefault="002A0D2A" w:rsidP="009D57BC">
      <w:pPr>
        <w:pStyle w:val="BodyText"/>
        <w:numPr>
          <w:ilvl w:val="0"/>
          <w:numId w:val="32"/>
        </w:numPr>
        <w:spacing w:after="0" w:line="240" w:lineRule="atLeast"/>
        <w:ind w:hanging="357"/>
        <w:contextualSpacing/>
        <w:rPr>
          <w:rFonts w:cs="Arial"/>
          <w:iCs/>
        </w:rPr>
      </w:pPr>
      <w:r>
        <w:rPr>
          <w:rFonts w:cs="Arial"/>
          <w:iCs/>
        </w:rPr>
        <w:t xml:space="preserve">Collect relevant information </w:t>
      </w:r>
      <w:r w:rsidR="000B44C8">
        <w:rPr>
          <w:rFonts w:cs="Arial"/>
          <w:iCs/>
        </w:rPr>
        <w:t>about the</w:t>
      </w:r>
      <w:r>
        <w:rPr>
          <w:rFonts w:cs="Arial"/>
          <w:iCs/>
        </w:rPr>
        <w:t xml:space="preserve"> Network members participating</w:t>
      </w:r>
      <w:r w:rsidR="000338F6">
        <w:rPr>
          <w:rFonts w:cs="Arial"/>
          <w:iCs/>
        </w:rPr>
        <w:t xml:space="preserve"> in DLOA</w:t>
      </w:r>
      <w:r w:rsidR="00C427C5">
        <w:rPr>
          <w:rFonts w:cs="Arial"/>
          <w:iCs/>
        </w:rPr>
        <w:t>; and</w:t>
      </w:r>
    </w:p>
    <w:p w:rsidR="00454C8F" w:rsidRPr="003E2CA3" w:rsidRDefault="0040265C" w:rsidP="009D57BC">
      <w:pPr>
        <w:pStyle w:val="BodyText"/>
        <w:numPr>
          <w:ilvl w:val="0"/>
          <w:numId w:val="32"/>
        </w:numPr>
        <w:spacing w:after="0" w:line="240" w:lineRule="atLeast"/>
        <w:ind w:hanging="357"/>
        <w:contextualSpacing/>
        <w:rPr>
          <w:rFonts w:cs="Arial"/>
          <w:iCs/>
        </w:rPr>
      </w:pPr>
      <w:r w:rsidRPr="003E2CA3">
        <w:rPr>
          <w:rFonts w:cs="Arial"/>
          <w:iCs/>
        </w:rPr>
        <w:t xml:space="preserve">Collect </w:t>
      </w:r>
      <w:r w:rsidR="00454C8F" w:rsidRPr="003E2CA3">
        <w:rPr>
          <w:rFonts w:cs="Arial"/>
          <w:iCs/>
        </w:rPr>
        <w:t xml:space="preserve">relevant information </w:t>
      </w:r>
      <w:r w:rsidRPr="003E2CA3">
        <w:rPr>
          <w:rFonts w:cs="Arial"/>
          <w:iCs/>
        </w:rPr>
        <w:t xml:space="preserve">on the number </w:t>
      </w:r>
      <w:r w:rsidR="00122482">
        <w:rPr>
          <w:rFonts w:cs="Arial"/>
          <w:iCs/>
        </w:rPr>
        <w:t xml:space="preserve">and characteristics </w:t>
      </w:r>
      <w:r w:rsidRPr="003E2CA3">
        <w:rPr>
          <w:rFonts w:cs="Arial"/>
          <w:iCs/>
        </w:rPr>
        <w:t xml:space="preserve">of older </w:t>
      </w:r>
      <w:r w:rsidR="00454C8F" w:rsidRPr="003E2CA3">
        <w:rPr>
          <w:rFonts w:cs="Arial"/>
          <w:iCs/>
        </w:rPr>
        <w:t>Australians being assisted by Network members and reporting:</w:t>
      </w:r>
    </w:p>
    <w:p w:rsidR="00454C8F" w:rsidRPr="003E2CA3" w:rsidRDefault="00454C8F" w:rsidP="009D57BC">
      <w:pPr>
        <w:pStyle w:val="BodyText"/>
        <w:numPr>
          <w:ilvl w:val="1"/>
          <w:numId w:val="32"/>
        </w:numPr>
        <w:spacing w:after="0" w:line="240" w:lineRule="atLeast"/>
        <w:ind w:hanging="357"/>
        <w:contextualSpacing/>
        <w:rPr>
          <w:rFonts w:cs="Arial"/>
          <w:iCs/>
        </w:rPr>
      </w:pPr>
      <w:r w:rsidRPr="003E2CA3">
        <w:rPr>
          <w:rFonts w:cs="Arial"/>
          <w:iCs/>
        </w:rPr>
        <w:t>increased skills, confidence and online safety in using digital technology; and</w:t>
      </w:r>
    </w:p>
    <w:p w:rsidR="0040265C" w:rsidRPr="003E2CA3" w:rsidRDefault="00641826" w:rsidP="009D57BC">
      <w:pPr>
        <w:pStyle w:val="BodyText"/>
        <w:numPr>
          <w:ilvl w:val="1"/>
          <w:numId w:val="32"/>
        </w:numPr>
        <w:spacing w:before="0" w:line="240" w:lineRule="atLeast"/>
        <w:ind w:left="1434" w:hanging="357"/>
        <w:rPr>
          <w:rFonts w:cs="Arial"/>
          <w:iCs/>
        </w:rPr>
      </w:pPr>
      <w:proofErr w:type="gramStart"/>
      <w:r>
        <w:rPr>
          <w:rFonts w:cs="Arial"/>
          <w:iCs/>
        </w:rPr>
        <w:t>increased</w:t>
      </w:r>
      <w:proofErr w:type="gramEnd"/>
      <w:r w:rsidR="00454C8F" w:rsidRPr="003E2CA3">
        <w:rPr>
          <w:rFonts w:cs="Arial"/>
          <w:iCs/>
        </w:rPr>
        <w:t xml:space="preserve"> social connection and economic participation in their communities through use of digital technology. </w:t>
      </w:r>
    </w:p>
    <w:p w:rsidR="00454C8F" w:rsidRDefault="000B44C8" w:rsidP="009D57BC">
      <w:pPr>
        <w:pStyle w:val="BodyText"/>
        <w:spacing w:before="0" w:line="240" w:lineRule="atLeast"/>
        <w:rPr>
          <w:rFonts w:cs="Arial"/>
          <w:iCs/>
        </w:rPr>
      </w:pPr>
      <w:r>
        <w:rPr>
          <w:rFonts w:cs="Arial"/>
          <w:iCs/>
        </w:rPr>
        <w:t>The collectio</w:t>
      </w:r>
      <w:r w:rsidR="003177A1">
        <w:rPr>
          <w:rFonts w:cs="Arial"/>
          <w:iCs/>
        </w:rPr>
        <w:t xml:space="preserve">n of this information may be through </w:t>
      </w:r>
      <w:r>
        <w:rPr>
          <w:rFonts w:cs="Arial"/>
          <w:iCs/>
        </w:rPr>
        <w:t xml:space="preserve">existing data systems, such as the NNM’s customer relationship management system, the learning management system, and other </w:t>
      </w:r>
      <w:r w:rsidR="00454C8F" w:rsidRPr="003E2CA3">
        <w:rPr>
          <w:rFonts w:cs="Arial"/>
          <w:iCs/>
        </w:rPr>
        <w:t xml:space="preserve">analytics information collected through the national digital portal, particularly as it relates to undertaking online training materials and tools.  However, outcomes for older Australians resulting from informal support and assistance provided by Network members will need to be collected </w:t>
      </w:r>
      <w:r w:rsidR="003E2CA3" w:rsidRPr="003E2CA3">
        <w:rPr>
          <w:rFonts w:cs="Arial"/>
          <w:iCs/>
        </w:rPr>
        <w:t xml:space="preserve">through alternative mechanisms such as </w:t>
      </w:r>
      <w:r w:rsidR="00454C8F" w:rsidRPr="003E2CA3">
        <w:rPr>
          <w:rFonts w:cs="Arial"/>
          <w:iCs/>
        </w:rPr>
        <w:t>surveys</w:t>
      </w:r>
      <w:r w:rsidR="00774CBA">
        <w:rPr>
          <w:rFonts w:cs="Arial"/>
          <w:iCs/>
        </w:rPr>
        <w:t xml:space="preserve"> and</w:t>
      </w:r>
      <w:r>
        <w:rPr>
          <w:rFonts w:cs="Arial"/>
          <w:iCs/>
        </w:rPr>
        <w:t xml:space="preserve"> </w:t>
      </w:r>
      <w:r w:rsidR="003E2CA3" w:rsidRPr="003E2CA3">
        <w:rPr>
          <w:rFonts w:cs="Arial"/>
          <w:iCs/>
        </w:rPr>
        <w:t>Network member record keeping</w:t>
      </w:r>
      <w:r w:rsidR="00774CBA">
        <w:rPr>
          <w:rFonts w:cs="Arial"/>
          <w:iCs/>
        </w:rPr>
        <w:t>,</w:t>
      </w:r>
      <w:r>
        <w:rPr>
          <w:rFonts w:cs="Arial"/>
          <w:iCs/>
        </w:rPr>
        <w:t xml:space="preserve"> and</w:t>
      </w:r>
      <w:r w:rsidR="0000258E">
        <w:rPr>
          <w:rFonts w:cs="Arial"/>
          <w:iCs/>
        </w:rPr>
        <w:t xml:space="preserve"> retained on</w:t>
      </w:r>
      <w:r>
        <w:rPr>
          <w:rFonts w:cs="Arial"/>
          <w:iCs/>
        </w:rPr>
        <w:t xml:space="preserve"> the customer relationship management system</w:t>
      </w:r>
      <w:r w:rsidR="003E2CA3" w:rsidRPr="003E2CA3">
        <w:rPr>
          <w:rFonts w:cs="Arial"/>
          <w:iCs/>
        </w:rPr>
        <w:t>.</w:t>
      </w:r>
    </w:p>
    <w:p w:rsidR="00E0320E" w:rsidRDefault="00122482" w:rsidP="009D57BC">
      <w:pPr>
        <w:spacing w:line="240" w:lineRule="atLeast"/>
      </w:pPr>
      <w:r>
        <w:t>DSS uses a performance reporting solution called the Data Exchange (DEX).  It is</w:t>
      </w:r>
      <w:r w:rsidR="0000258E">
        <w:t xml:space="preserve"> a simple and easy to use IT system that provides flexible ways to submit performance information to </w:t>
      </w:r>
      <w:r>
        <w:t>DSS</w:t>
      </w:r>
      <w:r w:rsidR="0000258E">
        <w:t xml:space="preserve">. </w:t>
      </w:r>
      <w:r>
        <w:t xml:space="preserve"> It offers a</w:t>
      </w:r>
      <w:r w:rsidR="0000258E">
        <w:t xml:space="preserve"> two-way focus of collecting data from service providers, and sharing this information back with them through self-service reports. </w:t>
      </w:r>
      <w:r>
        <w:t xml:space="preserve">  Further information on DEX is available on the </w:t>
      </w:r>
      <w:hyperlink r:id="rId15" w:history="1">
        <w:r w:rsidRPr="00E0320E">
          <w:rPr>
            <w:rStyle w:val="Hyperlink"/>
          </w:rPr>
          <w:t>DSS website</w:t>
        </w:r>
      </w:hyperlink>
      <w:r w:rsidR="00E0320E">
        <w:t>.</w:t>
      </w:r>
    </w:p>
    <w:p w:rsidR="00020734" w:rsidRDefault="001B1DD3" w:rsidP="009D57BC">
      <w:pPr>
        <w:pStyle w:val="Numbers1"/>
        <w:spacing w:line="240" w:lineRule="atLeast"/>
      </w:pPr>
      <w:r w:rsidRPr="00B05371">
        <w:t xml:space="preserve">Access to other </w:t>
      </w:r>
      <w:r w:rsidR="00932AE0">
        <w:t xml:space="preserve">DLOA </w:t>
      </w:r>
      <w:r w:rsidRPr="00B05371">
        <w:t>resources</w:t>
      </w:r>
      <w:r w:rsidR="00932AE0">
        <w:t xml:space="preserve"> </w:t>
      </w:r>
    </w:p>
    <w:p w:rsidR="00C00FE5" w:rsidRDefault="00C0535A" w:rsidP="009D57BC">
      <w:pPr>
        <w:pStyle w:val="BodyText"/>
        <w:spacing w:line="240" w:lineRule="atLeast"/>
        <w:rPr>
          <w:iCs/>
        </w:rPr>
      </w:pPr>
      <w:r>
        <w:rPr>
          <w:iCs/>
        </w:rPr>
        <w:t>The delivery of all other elements of DLOA will be undertaken by other entities</w:t>
      </w:r>
      <w:r w:rsidR="00932AE0">
        <w:rPr>
          <w:iCs/>
        </w:rPr>
        <w:t xml:space="preserve">.  </w:t>
      </w:r>
    </w:p>
    <w:p w:rsidR="00932AE0" w:rsidRDefault="00932AE0" w:rsidP="009D57BC">
      <w:pPr>
        <w:pStyle w:val="BodyText"/>
        <w:spacing w:line="240" w:lineRule="atLeast"/>
        <w:rPr>
          <w:iCs/>
        </w:rPr>
      </w:pPr>
      <w:r>
        <w:rPr>
          <w:iCs/>
        </w:rPr>
        <w:t>The</w:t>
      </w:r>
      <w:r w:rsidR="00C0535A">
        <w:rPr>
          <w:iCs/>
        </w:rPr>
        <w:t xml:space="preserve"> </w:t>
      </w:r>
      <w:r w:rsidR="0017548A">
        <w:rPr>
          <w:iCs/>
        </w:rPr>
        <w:t>NNM</w:t>
      </w:r>
      <w:r>
        <w:rPr>
          <w:iCs/>
        </w:rPr>
        <w:t xml:space="preserve"> </w:t>
      </w:r>
      <w:r w:rsidR="004365E8">
        <w:rPr>
          <w:iCs/>
        </w:rPr>
        <w:t>will be required to</w:t>
      </w:r>
      <w:r>
        <w:rPr>
          <w:iCs/>
        </w:rPr>
        <w:t xml:space="preserve"> interact with these other entities</w:t>
      </w:r>
      <w:r w:rsidR="00CF11C8">
        <w:rPr>
          <w:iCs/>
        </w:rPr>
        <w:t xml:space="preserve"> and establish effective working relationships to ensure </w:t>
      </w:r>
      <w:r w:rsidR="0017548A">
        <w:rPr>
          <w:iCs/>
        </w:rPr>
        <w:t>dependencies between the NNM and other DLOA elements are met and effectively supported.</w:t>
      </w:r>
    </w:p>
    <w:p w:rsidR="004365E8" w:rsidRDefault="004365E8" w:rsidP="009D57BC">
      <w:pPr>
        <w:pStyle w:val="BodyText"/>
        <w:spacing w:line="240" w:lineRule="atLeast"/>
        <w:rPr>
          <w:iCs/>
        </w:rPr>
      </w:pPr>
      <w:r>
        <w:rPr>
          <w:iCs/>
        </w:rPr>
        <w:t>DSS will work with the successful applicant to establish these relationships.</w:t>
      </w:r>
    </w:p>
    <w:p w:rsidR="00C0535A" w:rsidRDefault="00C0535A" w:rsidP="009D57BC">
      <w:pPr>
        <w:spacing w:after="120" w:line="240" w:lineRule="atLeast"/>
        <w:rPr>
          <w:rFonts w:cs="Arial"/>
          <w:bCs/>
        </w:rPr>
      </w:pPr>
    </w:p>
    <w:p w:rsidR="0017548A" w:rsidRPr="003E2CA3" w:rsidRDefault="0017548A" w:rsidP="009D57BC">
      <w:pPr>
        <w:spacing w:after="120" w:line="240" w:lineRule="atLeast"/>
        <w:rPr>
          <w:b/>
        </w:rPr>
      </w:pPr>
      <w:r>
        <w:rPr>
          <w:rFonts w:cs="Arial"/>
          <w:bCs/>
        </w:rPr>
        <w:lastRenderedPageBreak/>
        <w:t>The NNM will be required to access the following resources delivered under other DLOA elements:</w:t>
      </w:r>
    </w:p>
    <w:p w:rsidR="00C00FE5" w:rsidRPr="009C6CD8" w:rsidRDefault="00C00FE5" w:rsidP="009D57BC">
      <w:pPr>
        <w:pStyle w:val="ListParagraph"/>
        <w:spacing w:line="240" w:lineRule="atLeast"/>
        <w:ind w:left="1080"/>
      </w:pPr>
    </w:p>
    <w:p w:rsidR="00C43723" w:rsidRPr="009C6CD8" w:rsidRDefault="00C43723" w:rsidP="004D5437">
      <w:pPr>
        <w:pStyle w:val="ListParagraph"/>
        <w:numPr>
          <w:ilvl w:val="0"/>
          <w:numId w:val="20"/>
        </w:numPr>
        <w:spacing w:after="240" w:line="240" w:lineRule="atLeast"/>
        <w:rPr>
          <w:rFonts w:cs="Arial"/>
          <w:bCs/>
        </w:rPr>
      </w:pPr>
      <w:r w:rsidRPr="009C6CD8">
        <w:rPr>
          <w:rFonts w:cs="Arial"/>
          <w:bCs/>
        </w:rPr>
        <w:t>National digital portal</w:t>
      </w:r>
    </w:p>
    <w:p w:rsidR="00C43723" w:rsidRPr="009C6CD8" w:rsidRDefault="00C43723" w:rsidP="009D57BC">
      <w:pPr>
        <w:pStyle w:val="ListParagraph"/>
        <w:numPr>
          <w:ilvl w:val="1"/>
          <w:numId w:val="25"/>
        </w:numPr>
        <w:spacing w:line="240" w:lineRule="atLeast"/>
      </w:pPr>
      <w:r w:rsidRPr="009C6CD8">
        <w:t xml:space="preserve">The </w:t>
      </w:r>
      <w:r w:rsidR="001605CF" w:rsidRPr="009C6CD8">
        <w:t>n</w:t>
      </w:r>
      <w:r w:rsidRPr="009C6CD8">
        <w:t xml:space="preserve">ational </w:t>
      </w:r>
      <w:r w:rsidR="001605CF" w:rsidRPr="009C6CD8">
        <w:t>d</w:t>
      </w:r>
      <w:r w:rsidRPr="009C6CD8">
        <w:t xml:space="preserve">igital </w:t>
      </w:r>
      <w:r w:rsidR="001605CF" w:rsidRPr="009C6CD8">
        <w:t>p</w:t>
      </w:r>
      <w:r w:rsidRPr="009C6CD8">
        <w:t xml:space="preserve">ortal will provide a repository for all DLOA online information </w:t>
      </w:r>
      <w:r w:rsidR="00E7245A" w:rsidRPr="009C6CD8">
        <w:t xml:space="preserve">and </w:t>
      </w:r>
      <w:r w:rsidR="003E2CA3">
        <w:t>training resources</w:t>
      </w:r>
      <w:r w:rsidR="00641826">
        <w:t>, inc</w:t>
      </w:r>
      <w:r w:rsidR="003177A1">
        <w:t>l</w:t>
      </w:r>
      <w:r w:rsidR="00641826">
        <w:t xml:space="preserve">uding a learning </w:t>
      </w:r>
      <w:r w:rsidR="003177A1">
        <w:t>management</w:t>
      </w:r>
      <w:r w:rsidR="00641826">
        <w:t xml:space="preserve"> system,</w:t>
      </w:r>
      <w:r w:rsidR="003E2CA3">
        <w:t xml:space="preserve"> for use</w:t>
      </w:r>
      <w:r w:rsidR="00E7245A" w:rsidRPr="009C6CD8">
        <w:t xml:space="preserve"> by </w:t>
      </w:r>
      <w:r w:rsidRPr="009C6CD8">
        <w:t xml:space="preserve">Network </w:t>
      </w:r>
      <w:r w:rsidR="00A31625">
        <w:t>m</w:t>
      </w:r>
      <w:r w:rsidR="00A31625" w:rsidRPr="009C6CD8">
        <w:t>embers</w:t>
      </w:r>
      <w:r w:rsidRPr="009C6CD8">
        <w:t xml:space="preserve">, older Australians and their families and peers.  </w:t>
      </w:r>
      <w:r w:rsidR="00C427C5">
        <w:t>Access and use will be free; and</w:t>
      </w:r>
    </w:p>
    <w:p w:rsidR="00E0320E" w:rsidRPr="004D5437" w:rsidRDefault="003177A1" w:rsidP="009D57BC">
      <w:pPr>
        <w:pStyle w:val="ListParagraph"/>
        <w:numPr>
          <w:ilvl w:val="1"/>
          <w:numId w:val="25"/>
        </w:numPr>
        <w:spacing w:line="240" w:lineRule="atLeast"/>
        <w:rPr>
          <w:rFonts w:cs="Arial"/>
          <w:bCs/>
        </w:rPr>
      </w:pPr>
      <w:r>
        <w:t>Addition</w:t>
      </w:r>
      <w:r w:rsidR="003E2CA3">
        <w:t>al t</w:t>
      </w:r>
      <w:r w:rsidR="00C43723" w:rsidRPr="009C6CD8">
        <w:t xml:space="preserve">ools and resources developed by the NNM to support Network </w:t>
      </w:r>
      <w:r w:rsidR="003E2CA3">
        <w:t>m</w:t>
      </w:r>
      <w:r w:rsidR="00C43723" w:rsidRPr="009C6CD8">
        <w:t>embers</w:t>
      </w:r>
      <w:r w:rsidR="003E2CA3">
        <w:t xml:space="preserve"> </w:t>
      </w:r>
      <w:r w:rsidR="005213EA">
        <w:t>must</w:t>
      </w:r>
      <w:r w:rsidR="005213EA" w:rsidRPr="009C6CD8">
        <w:t xml:space="preserve"> </w:t>
      </w:r>
      <w:r w:rsidR="00C43723" w:rsidRPr="009C6CD8">
        <w:t xml:space="preserve">also be </w:t>
      </w:r>
      <w:r w:rsidR="00641826">
        <w:t>able to</w:t>
      </w:r>
      <w:r w:rsidR="00196934">
        <w:t xml:space="preserve"> be </w:t>
      </w:r>
      <w:r w:rsidR="003E2CA3">
        <w:t>stored</w:t>
      </w:r>
      <w:r w:rsidR="003E2CA3" w:rsidRPr="009C6CD8">
        <w:t xml:space="preserve"> </w:t>
      </w:r>
      <w:r w:rsidR="00C43723" w:rsidRPr="009C6CD8">
        <w:t xml:space="preserve">on the portal.  The NNM </w:t>
      </w:r>
      <w:r w:rsidR="00E7245A" w:rsidRPr="009C6CD8">
        <w:t xml:space="preserve">and Network </w:t>
      </w:r>
      <w:r w:rsidR="00A31625">
        <w:t>m</w:t>
      </w:r>
      <w:r w:rsidR="00A31625" w:rsidRPr="009C6CD8">
        <w:t xml:space="preserve">embers </w:t>
      </w:r>
      <w:r w:rsidR="00C43723" w:rsidRPr="009C6CD8">
        <w:t>will have free access</w:t>
      </w:r>
      <w:r w:rsidR="00E7245A" w:rsidRPr="009C6CD8">
        <w:t xml:space="preserve"> to these resources</w:t>
      </w:r>
      <w:r w:rsidR="003E2CA3">
        <w:t xml:space="preserve"> and</w:t>
      </w:r>
      <w:r w:rsidR="00196934">
        <w:t xml:space="preserve"> </w:t>
      </w:r>
      <w:r w:rsidR="003E2CA3">
        <w:t>t</w:t>
      </w:r>
      <w:r w:rsidR="00E7245A" w:rsidRPr="009C6CD8">
        <w:t>he NNM will have editing access.</w:t>
      </w:r>
    </w:p>
    <w:p w:rsidR="004D5437" w:rsidRPr="00E0320E" w:rsidRDefault="004D5437" w:rsidP="009D57BC">
      <w:pPr>
        <w:pStyle w:val="ListParagraph"/>
        <w:spacing w:line="240" w:lineRule="atLeast"/>
        <w:ind w:left="1080"/>
        <w:rPr>
          <w:rFonts w:cs="Arial"/>
          <w:bCs/>
        </w:rPr>
      </w:pPr>
    </w:p>
    <w:p w:rsidR="003E2CA3" w:rsidRPr="009C6CD8" w:rsidRDefault="003E2CA3" w:rsidP="009D57BC">
      <w:pPr>
        <w:pStyle w:val="ListParagraph"/>
        <w:numPr>
          <w:ilvl w:val="0"/>
          <w:numId w:val="20"/>
        </w:numPr>
        <w:spacing w:after="240" w:line="240" w:lineRule="atLeast"/>
        <w:rPr>
          <w:rFonts w:cs="Arial"/>
          <w:bCs/>
        </w:rPr>
      </w:pPr>
      <w:r w:rsidRPr="009C6CD8">
        <w:rPr>
          <w:rFonts w:cs="Arial"/>
          <w:bCs/>
        </w:rPr>
        <w:t>National digital and online safety training materials and tools</w:t>
      </w:r>
      <w:r w:rsidR="00641826">
        <w:rPr>
          <w:rFonts w:cs="Arial"/>
          <w:bCs/>
        </w:rPr>
        <w:t>:</w:t>
      </w:r>
    </w:p>
    <w:p w:rsidR="003E2CA3" w:rsidRDefault="003E2CA3" w:rsidP="009D57BC">
      <w:pPr>
        <w:pStyle w:val="ListParagraph"/>
        <w:numPr>
          <w:ilvl w:val="1"/>
          <w:numId w:val="25"/>
        </w:numPr>
        <w:spacing w:line="240" w:lineRule="atLeast"/>
      </w:pPr>
      <w:r w:rsidRPr="009C6CD8">
        <w:t>A range of national digital training materials and tools</w:t>
      </w:r>
      <w:r w:rsidR="003177A1">
        <w:t>, including a learning management system,</w:t>
      </w:r>
      <w:r w:rsidRPr="009C6CD8">
        <w:t xml:space="preserve"> </w:t>
      </w:r>
      <w:r>
        <w:t xml:space="preserve">(online and printed formats) </w:t>
      </w:r>
      <w:r w:rsidRPr="009C6CD8">
        <w:t xml:space="preserve">will be developed by a third party </w:t>
      </w:r>
      <w:r>
        <w:t xml:space="preserve">entity for use by </w:t>
      </w:r>
      <w:r w:rsidRPr="009C6CD8">
        <w:t>Network members, families, peers and carers to train and coach older Australians in using digital technology</w:t>
      </w:r>
      <w:r w:rsidR="00C427C5">
        <w:t>; and</w:t>
      </w:r>
    </w:p>
    <w:p w:rsidR="003E2CA3" w:rsidRDefault="003E2CA3" w:rsidP="009D57BC">
      <w:pPr>
        <w:pStyle w:val="ListParagraph"/>
        <w:numPr>
          <w:ilvl w:val="1"/>
          <w:numId w:val="25"/>
        </w:numPr>
        <w:spacing w:line="240" w:lineRule="atLeast"/>
      </w:pPr>
      <w:r>
        <w:t xml:space="preserve">These resources will </w:t>
      </w:r>
      <w:r w:rsidRPr="009C6CD8">
        <w:t>be free</w:t>
      </w:r>
      <w:r>
        <w:t xml:space="preserve"> and will be</w:t>
      </w:r>
      <w:r w:rsidRPr="009C6CD8">
        <w:t xml:space="preserve"> available</w:t>
      </w:r>
      <w:r>
        <w:t xml:space="preserve"> from the national digital portal</w:t>
      </w:r>
      <w:r w:rsidR="00641826">
        <w:t>.</w:t>
      </w:r>
    </w:p>
    <w:p w:rsidR="003E2CA3" w:rsidRPr="009C6CD8" w:rsidRDefault="003E2CA3" w:rsidP="009D57BC">
      <w:pPr>
        <w:pStyle w:val="ListParagraph"/>
        <w:spacing w:line="240" w:lineRule="atLeast"/>
        <w:ind w:left="1080"/>
      </w:pPr>
    </w:p>
    <w:p w:rsidR="00E7245A" w:rsidRPr="009C6CD8" w:rsidRDefault="00E7245A" w:rsidP="004D5437">
      <w:pPr>
        <w:pStyle w:val="ListParagraph"/>
        <w:numPr>
          <w:ilvl w:val="0"/>
          <w:numId w:val="20"/>
        </w:numPr>
        <w:spacing w:after="240" w:line="240" w:lineRule="atLeast"/>
        <w:rPr>
          <w:rFonts w:cs="Arial"/>
          <w:bCs/>
        </w:rPr>
      </w:pPr>
      <w:r w:rsidRPr="009C6CD8">
        <w:rPr>
          <w:rFonts w:cs="Arial"/>
          <w:bCs/>
        </w:rPr>
        <w:t>Communication</w:t>
      </w:r>
      <w:r w:rsidR="00600E9F">
        <w:rPr>
          <w:rFonts w:cs="Arial"/>
          <w:bCs/>
        </w:rPr>
        <w:t xml:space="preserve"> activities</w:t>
      </w:r>
    </w:p>
    <w:p w:rsidR="00E7245A" w:rsidRPr="009C6CD8" w:rsidRDefault="00600E9F" w:rsidP="009D57BC">
      <w:pPr>
        <w:pStyle w:val="ListParagraph"/>
        <w:numPr>
          <w:ilvl w:val="0"/>
          <w:numId w:val="26"/>
        </w:numPr>
        <w:spacing w:line="240" w:lineRule="atLeast"/>
      </w:pPr>
      <w:r>
        <w:t>C</w:t>
      </w:r>
      <w:r w:rsidR="00E7245A" w:rsidRPr="009C6CD8">
        <w:t>ommunication</w:t>
      </w:r>
      <w:r>
        <w:t xml:space="preserve"> activitie</w:t>
      </w:r>
      <w:r w:rsidR="00E7245A" w:rsidRPr="009C6CD8">
        <w:t>s will be undertaken by DSS commencing in 2017-18 to raise awareness of DLOA</w:t>
      </w:r>
      <w:r>
        <w:t>, promote the portal and helpline,</w:t>
      </w:r>
      <w:r w:rsidR="00CF11C8">
        <w:t xml:space="preserve"> and provide information on</w:t>
      </w:r>
      <w:r w:rsidR="00E7245A" w:rsidRPr="009C6CD8">
        <w:t xml:space="preserve"> where older </w:t>
      </w:r>
      <w:r w:rsidR="00C427C5">
        <w:t>Australians can access support; and</w:t>
      </w:r>
      <w:r w:rsidR="00E7245A" w:rsidRPr="009C6CD8">
        <w:t xml:space="preserve"> </w:t>
      </w:r>
    </w:p>
    <w:p w:rsidR="00C43723" w:rsidRDefault="00600E9F" w:rsidP="009D57BC">
      <w:pPr>
        <w:pStyle w:val="ListParagraph"/>
        <w:numPr>
          <w:ilvl w:val="0"/>
          <w:numId w:val="26"/>
        </w:numPr>
        <w:spacing w:line="240" w:lineRule="atLeast"/>
      </w:pPr>
      <w:r>
        <w:t>P</w:t>
      </w:r>
      <w:r w:rsidR="00E7245A" w:rsidRPr="009C6CD8">
        <w:t xml:space="preserve">romotional materials </w:t>
      </w:r>
      <w:r w:rsidR="005213EA">
        <w:t xml:space="preserve">(brochures, posters, etc.) </w:t>
      </w:r>
      <w:r w:rsidR="00E7245A" w:rsidRPr="009C6CD8">
        <w:t>will be developed and made available to the NNM and Network members to assist with local pr</w:t>
      </w:r>
      <w:r w:rsidR="001605CF" w:rsidRPr="009C6CD8">
        <w:t>o</w:t>
      </w:r>
      <w:r w:rsidR="00E7245A" w:rsidRPr="009C6CD8">
        <w:t>motion</w:t>
      </w:r>
      <w:r w:rsidR="001605CF" w:rsidRPr="009C6CD8">
        <w:t>al</w:t>
      </w:r>
      <w:r w:rsidR="00E7245A" w:rsidRPr="009C6CD8">
        <w:t xml:space="preserve"> activities.</w:t>
      </w:r>
    </w:p>
    <w:p w:rsidR="005213EA" w:rsidRDefault="005213EA" w:rsidP="009D57BC">
      <w:pPr>
        <w:pStyle w:val="ListParagraph"/>
        <w:spacing w:line="240" w:lineRule="atLeast"/>
        <w:ind w:left="1146"/>
      </w:pPr>
    </w:p>
    <w:p w:rsidR="005213EA" w:rsidRDefault="00AE655B" w:rsidP="004D5437">
      <w:pPr>
        <w:pStyle w:val="ListParagraph"/>
        <w:numPr>
          <w:ilvl w:val="0"/>
          <w:numId w:val="20"/>
        </w:numPr>
        <w:spacing w:after="240" w:line="240" w:lineRule="atLeast"/>
        <w:rPr>
          <w:rFonts w:cs="Arial"/>
          <w:bCs/>
        </w:rPr>
      </w:pPr>
      <w:r>
        <w:rPr>
          <w:rFonts w:cs="Arial"/>
          <w:bCs/>
        </w:rPr>
        <w:t>One-off small grants opportunities for Network members</w:t>
      </w:r>
    </w:p>
    <w:p w:rsidR="00AE655B" w:rsidRDefault="00AE655B" w:rsidP="009D57BC">
      <w:pPr>
        <w:pStyle w:val="ListParagraph"/>
        <w:numPr>
          <w:ilvl w:val="0"/>
          <w:numId w:val="26"/>
        </w:numPr>
        <w:spacing w:line="240" w:lineRule="atLeast"/>
      </w:pPr>
      <w:r w:rsidRPr="00AE655B">
        <w:t>Network members will have access to small one-off grants to be made available in 2017-18 to support the delivery of one-on-on</w:t>
      </w:r>
      <w:r w:rsidR="00C427C5">
        <w:t>e training to older Australians; and</w:t>
      </w:r>
      <w:r w:rsidRPr="00AE655B">
        <w:t xml:space="preserve">  </w:t>
      </w:r>
    </w:p>
    <w:p w:rsidR="00AE655B" w:rsidRDefault="00AE655B" w:rsidP="009D57BC">
      <w:pPr>
        <w:pStyle w:val="ListParagraph"/>
        <w:numPr>
          <w:ilvl w:val="0"/>
          <w:numId w:val="26"/>
        </w:numPr>
        <w:spacing w:line="240" w:lineRule="atLeast"/>
      </w:pPr>
      <w:r w:rsidRPr="00AE655B">
        <w:t>The allocation of grants will be undertake</w:t>
      </w:r>
      <w:r w:rsidR="00E91855">
        <w:t>n</w:t>
      </w:r>
      <w:r w:rsidRPr="00AE655B">
        <w:t xml:space="preserve"> through a separate </w:t>
      </w:r>
      <w:r w:rsidR="00EA6C5E">
        <w:t>selection</w:t>
      </w:r>
      <w:r w:rsidR="00EA6C5E" w:rsidRPr="00AE655B">
        <w:t xml:space="preserve"> </w:t>
      </w:r>
      <w:r w:rsidRPr="00AE655B">
        <w:t>process.</w:t>
      </w:r>
    </w:p>
    <w:p w:rsidR="00AE655B" w:rsidRDefault="00AE655B" w:rsidP="009D57BC">
      <w:pPr>
        <w:pStyle w:val="ListParagraph"/>
        <w:spacing w:line="240" w:lineRule="atLeast"/>
        <w:ind w:left="1146"/>
      </w:pPr>
    </w:p>
    <w:p w:rsidR="00AE655B" w:rsidRDefault="00AE655B" w:rsidP="004D5437">
      <w:pPr>
        <w:pStyle w:val="ListParagraph"/>
        <w:numPr>
          <w:ilvl w:val="0"/>
          <w:numId w:val="20"/>
        </w:numPr>
        <w:spacing w:after="240" w:line="240" w:lineRule="atLeast"/>
        <w:rPr>
          <w:rFonts w:cs="Arial"/>
          <w:bCs/>
        </w:rPr>
      </w:pPr>
      <w:r>
        <w:rPr>
          <w:rFonts w:cs="Arial"/>
          <w:bCs/>
        </w:rPr>
        <w:t>Evaluation</w:t>
      </w:r>
    </w:p>
    <w:p w:rsidR="00AE655B" w:rsidRDefault="00AE655B" w:rsidP="009D57BC">
      <w:pPr>
        <w:pStyle w:val="ListParagraph"/>
        <w:numPr>
          <w:ilvl w:val="0"/>
          <w:numId w:val="26"/>
        </w:numPr>
        <w:spacing w:line="240" w:lineRule="atLeast"/>
      </w:pPr>
      <w:r>
        <w:t xml:space="preserve">An independent evaluation of the DLOA program will be undertaken throughout the </w:t>
      </w:r>
      <w:r w:rsidR="00C427C5">
        <w:t>program (2017-18 to 2019-20); and</w:t>
      </w:r>
    </w:p>
    <w:p w:rsidR="00E0320E" w:rsidRDefault="00AE655B" w:rsidP="009D57BC">
      <w:pPr>
        <w:pStyle w:val="ListParagraph"/>
        <w:numPr>
          <w:ilvl w:val="0"/>
          <w:numId w:val="26"/>
        </w:numPr>
        <w:spacing w:line="240" w:lineRule="atLeast"/>
        <w:rPr>
          <w:rFonts w:cs="Arial"/>
          <w:b/>
          <w:bCs/>
        </w:rPr>
      </w:pPr>
      <w:r>
        <w:t>The NNM and Network members may be required to participate in surveys, interviews and focus group activities</w:t>
      </w:r>
      <w:r w:rsidRPr="00AE655B">
        <w:t>.</w:t>
      </w:r>
      <w:r w:rsidR="00E0320E" w:rsidRPr="00196934">
        <w:rPr>
          <w:rFonts w:cs="Arial"/>
          <w:b/>
          <w:bCs/>
        </w:rPr>
        <w:t xml:space="preserve"> </w:t>
      </w:r>
    </w:p>
    <w:p w:rsidR="00B00CBD" w:rsidRPr="00E0320E" w:rsidRDefault="00B62ADA" w:rsidP="009D57BC">
      <w:pPr>
        <w:pStyle w:val="Heading3"/>
        <w:spacing w:line="240" w:lineRule="atLeast"/>
      </w:pPr>
      <w:r w:rsidRPr="00E0320E">
        <w:t xml:space="preserve">Commencement of </w:t>
      </w:r>
      <w:r w:rsidR="007F5F68" w:rsidRPr="00E0320E">
        <w:t>the National Network Manager service</w:t>
      </w:r>
      <w:r w:rsidR="00E91855" w:rsidRPr="00E0320E">
        <w:t>s</w:t>
      </w:r>
    </w:p>
    <w:p w:rsidR="007F5F68" w:rsidRPr="009C6CD8" w:rsidRDefault="00B00CBD" w:rsidP="004D5437">
      <w:pPr>
        <w:spacing w:after="240" w:line="240" w:lineRule="atLeast"/>
        <w:rPr>
          <w:rFonts w:cs="Arial"/>
          <w:bCs/>
        </w:rPr>
      </w:pPr>
      <w:r w:rsidRPr="009C6CD8">
        <w:rPr>
          <w:rFonts w:cs="Arial"/>
          <w:bCs/>
        </w:rPr>
        <w:t xml:space="preserve">Commencement of the </w:t>
      </w:r>
      <w:r>
        <w:rPr>
          <w:rFonts w:cs="Arial"/>
          <w:bCs/>
        </w:rPr>
        <w:t>NNM</w:t>
      </w:r>
      <w:r w:rsidRPr="009C6CD8">
        <w:rPr>
          <w:rFonts w:cs="Arial"/>
          <w:bCs/>
        </w:rPr>
        <w:t xml:space="preserve"> service</w:t>
      </w:r>
      <w:r>
        <w:rPr>
          <w:rFonts w:cs="Arial"/>
          <w:bCs/>
        </w:rPr>
        <w:t>s</w:t>
      </w:r>
      <w:r w:rsidR="007F5F68" w:rsidRPr="009C6CD8">
        <w:rPr>
          <w:rFonts w:cs="Arial"/>
          <w:bCs/>
        </w:rPr>
        <w:t xml:space="preserve"> will occur in two phases:</w:t>
      </w:r>
    </w:p>
    <w:p w:rsidR="007F5F68" w:rsidRPr="009C6CD8" w:rsidRDefault="007F5F68" w:rsidP="004D5437">
      <w:pPr>
        <w:pStyle w:val="ListParagraph"/>
        <w:numPr>
          <w:ilvl w:val="0"/>
          <w:numId w:val="23"/>
        </w:numPr>
        <w:spacing w:after="240" w:line="240" w:lineRule="atLeast"/>
        <w:rPr>
          <w:rFonts w:cs="Arial"/>
          <w:bCs/>
        </w:rPr>
      </w:pPr>
      <w:r w:rsidRPr="009C6CD8">
        <w:rPr>
          <w:rFonts w:cs="Arial"/>
          <w:bCs/>
        </w:rPr>
        <w:t xml:space="preserve">Establishment Phase – 1 </w:t>
      </w:r>
      <w:r w:rsidR="00A471A7" w:rsidRPr="009C6CD8">
        <w:rPr>
          <w:rFonts w:cs="Arial"/>
          <w:bCs/>
        </w:rPr>
        <w:t>June</w:t>
      </w:r>
      <w:r w:rsidRPr="009C6CD8">
        <w:rPr>
          <w:rFonts w:cs="Arial"/>
          <w:bCs/>
        </w:rPr>
        <w:t xml:space="preserve"> 2017 to 30 September 2017</w:t>
      </w:r>
    </w:p>
    <w:p w:rsidR="007F5F68" w:rsidRPr="009C6CD8" w:rsidRDefault="007F5F68">
      <w:pPr>
        <w:spacing w:after="240" w:line="240" w:lineRule="atLeast"/>
        <w:rPr>
          <w:rFonts w:cs="Arial"/>
          <w:bCs/>
        </w:rPr>
      </w:pPr>
      <w:r w:rsidRPr="009C6CD8">
        <w:rPr>
          <w:rFonts w:cs="Arial"/>
          <w:bCs/>
        </w:rPr>
        <w:t>The successful applica</w:t>
      </w:r>
      <w:r w:rsidR="00B62ADA" w:rsidRPr="009C6CD8">
        <w:rPr>
          <w:rFonts w:cs="Arial"/>
          <w:bCs/>
        </w:rPr>
        <w:t>n</w:t>
      </w:r>
      <w:r w:rsidRPr="009C6CD8">
        <w:rPr>
          <w:rFonts w:cs="Arial"/>
          <w:bCs/>
        </w:rPr>
        <w:t xml:space="preserve">t will commence </w:t>
      </w:r>
      <w:r w:rsidR="00A471A7" w:rsidRPr="009C6CD8">
        <w:rPr>
          <w:rFonts w:cs="Arial"/>
          <w:bCs/>
        </w:rPr>
        <w:t>in June</w:t>
      </w:r>
      <w:r w:rsidRPr="009C6CD8">
        <w:rPr>
          <w:rFonts w:cs="Arial"/>
          <w:bCs/>
        </w:rPr>
        <w:t xml:space="preserve"> 2017 (or </w:t>
      </w:r>
      <w:r w:rsidR="00A471A7" w:rsidRPr="009C6CD8">
        <w:rPr>
          <w:rFonts w:cs="Arial"/>
          <w:bCs/>
        </w:rPr>
        <w:t>as soon as</w:t>
      </w:r>
      <w:r w:rsidRPr="009C6CD8">
        <w:rPr>
          <w:rFonts w:cs="Arial"/>
          <w:bCs/>
        </w:rPr>
        <w:t xml:space="preserve"> possible following the completion of the selection process</w:t>
      </w:r>
      <w:r w:rsidR="00B62ADA" w:rsidRPr="009C6CD8">
        <w:rPr>
          <w:rFonts w:cs="Arial"/>
          <w:bCs/>
        </w:rPr>
        <w:t>)</w:t>
      </w:r>
      <w:r w:rsidRPr="009C6CD8">
        <w:rPr>
          <w:rFonts w:cs="Arial"/>
          <w:bCs/>
        </w:rPr>
        <w:t xml:space="preserve">.  This phase will enable the applicant to prepare for commencement of full service delivery from 1 October 2017.  It will </w:t>
      </w:r>
      <w:r w:rsidR="00B62ADA" w:rsidRPr="009C6CD8">
        <w:rPr>
          <w:rFonts w:cs="Arial"/>
          <w:bCs/>
        </w:rPr>
        <w:t xml:space="preserve">provide an opportunity for the NNM to </w:t>
      </w:r>
      <w:r w:rsidRPr="009C6CD8">
        <w:rPr>
          <w:rFonts w:cs="Arial"/>
          <w:bCs/>
        </w:rPr>
        <w:t xml:space="preserve">work with the Broadband for Seniors </w:t>
      </w:r>
      <w:r w:rsidR="00600E9F">
        <w:rPr>
          <w:rFonts w:cs="Arial"/>
          <w:bCs/>
        </w:rPr>
        <w:t xml:space="preserve">(BFS) </w:t>
      </w:r>
      <w:r w:rsidRPr="009C6CD8">
        <w:rPr>
          <w:rFonts w:cs="Arial"/>
          <w:bCs/>
        </w:rPr>
        <w:t>service provider</w:t>
      </w:r>
      <w:r w:rsidR="00B62ADA" w:rsidRPr="009C6CD8">
        <w:rPr>
          <w:rFonts w:cs="Arial"/>
          <w:bCs/>
        </w:rPr>
        <w:t xml:space="preserve"> to leverage existing BFS information and resources that could be used and adapted by the NNM in the delivery of support to DLOA Network </w:t>
      </w:r>
      <w:r w:rsidR="00A31625">
        <w:rPr>
          <w:rFonts w:cs="Arial"/>
          <w:bCs/>
        </w:rPr>
        <w:t>m</w:t>
      </w:r>
      <w:r w:rsidR="00A31625" w:rsidRPr="009C6CD8">
        <w:rPr>
          <w:rFonts w:cs="Arial"/>
          <w:bCs/>
        </w:rPr>
        <w:t>embers</w:t>
      </w:r>
      <w:r w:rsidR="00B62ADA" w:rsidRPr="009C6CD8">
        <w:rPr>
          <w:rFonts w:cs="Arial"/>
          <w:bCs/>
        </w:rPr>
        <w:t>.</w:t>
      </w:r>
    </w:p>
    <w:p w:rsidR="007F5F68" w:rsidRPr="009C6CD8" w:rsidRDefault="007F5F68">
      <w:pPr>
        <w:pStyle w:val="ListParagraph"/>
        <w:numPr>
          <w:ilvl w:val="0"/>
          <w:numId w:val="23"/>
        </w:numPr>
        <w:spacing w:after="240" w:line="240" w:lineRule="atLeast"/>
        <w:rPr>
          <w:rFonts w:cs="Arial"/>
          <w:bCs/>
        </w:rPr>
      </w:pPr>
      <w:r w:rsidRPr="009C6CD8">
        <w:rPr>
          <w:rFonts w:cs="Arial"/>
          <w:bCs/>
        </w:rPr>
        <w:t>Service Delivery Phase</w:t>
      </w:r>
      <w:r w:rsidR="00B62ADA" w:rsidRPr="009C6CD8">
        <w:rPr>
          <w:rFonts w:cs="Arial"/>
          <w:bCs/>
        </w:rPr>
        <w:t xml:space="preserve"> – 1 October 2017 to 30 June 2020</w:t>
      </w:r>
    </w:p>
    <w:p w:rsidR="007F5F68" w:rsidRPr="009C6CD8" w:rsidRDefault="00B62ADA">
      <w:pPr>
        <w:spacing w:after="360" w:line="240" w:lineRule="atLeast"/>
        <w:rPr>
          <w:rFonts w:cs="Arial"/>
          <w:bCs/>
        </w:rPr>
      </w:pPr>
      <w:r w:rsidRPr="009C6CD8">
        <w:rPr>
          <w:rFonts w:cs="Arial"/>
          <w:bCs/>
        </w:rPr>
        <w:t xml:space="preserve">This phase involves the full delivery of services by the </w:t>
      </w:r>
      <w:r w:rsidR="007F5F68" w:rsidRPr="009C6CD8">
        <w:rPr>
          <w:rFonts w:cs="Arial"/>
          <w:bCs/>
        </w:rPr>
        <w:t>National Network Manager.</w:t>
      </w:r>
    </w:p>
    <w:p w:rsidR="00B62ADA" w:rsidRPr="009C6CD8" w:rsidRDefault="00B62ADA" w:rsidP="009D57BC">
      <w:pPr>
        <w:pStyle w:val="Heading3"/>
        <w:spacing w:line="240" w:lineRule="atLeast"/>
      </w:pPr>
      <w:r w:rsidRPr="009C6CD8">
        <w:lastRenderedPageBreak/>
        <w:t>Target Group</w:t>
      </w:r>
    </w:p>
    <w:p w:rsidR="00B62ADA" w:rsidRPr="009C6CD8" w:rsidRDefault="00B62ADA" w:rsidP="004D5437">
      <w:pPr>
        <w:spacing w:line="240" w:lineRule="atLeast"/>
        <w:rPr>
          <w:rFonts w:cs="Arial"/>
          <w:bCs/>
        </w:rPr>
      </w:pPr>
    </w:p>
    <w:p w:rsidR="0000258E" w:rsidRPr="009C6CD8" w:rsidRDefault="00B62ADA" w:rsidP="004D5437">
      <w:pPr>
        <w:spacing w:after="240" w:line="240" w:lineRule="atLeast"/>
        <w:rPr>
          <w:rFonts w:cs="Arial"/>
          <w:bCs/>
        </w:rPr>
      </w:pPr>
      <w:r w:rsidRPr="009C6CD8">
        <w:rPr>
          <w:rFonts w:cs="Arial"/>
          <w:bCs/>
        </w:rPr>
        <w:t>The program will target older Australians aged 50 years and over who have not engaged with digital technology, or who have low engagement</w:t>
      </w:r>
      <w:r w:rsidR="000B3995" w:rsidRPr="009C6CD8">
        <w:rPr>
          <w:rFonts w:cs="Arial"/>
          <w:bCs/>
        </w:rPr>
        <w:t xml:space="preserve"> usually</w:t>
      </w:r>
      <w:r w:rsidRPr="009C6CD8">
        <w:rPr>
          <w:rFonts w:cs="Arial"/>
          <w:bCs/>
        </w:rPr>
        <w:t xml:space="preserve"> limited to specific activities such as social media and online shopping.</w:t>
      </w:r>
    </w:p>
    <w:p w:rsidR="00D247D2" w:rsidRPr="009C6CD8" w:rsidRDefault="00D247D2" w:rsidP="009D57BC">
      <w:pPr>
        <w:pStyle w:val="Heading2"/>
        <w:spacing w:line="240" w:lineRule="atLeast"/>
      </w:pPr>
      <w:r w:rsidRPr="009C6CD8">
        <w:t>Value for Money</w:t>
      </w:r>
    </w:p>
    <w:p w:rsidR="00F943DF" w:rsidRDefault="00F943DF" w:rsidP="009D57BC">
      <w:pPr>
        <w:spacing w:line="240" w:lineRule="atLeast"/>
        <w:rPr>
          <w:rFonts w:cs="Arial"/>
        </w:rPr>
      </w:pPr>
      <w:r w:rsidRPr="009C6CD8">
        <w:rPr>
          <w:rFonts w:cs="Arial"/>
          <w:szCs w:val="22"/>
        </w:rPr>
        <w:t>In assessing the extent to which applications represent value for money, consideration will be given to the information provided at the ‘Achieving value for money’ of the Program Guidelines available on</w:t>
      </w:r>
      <w:r w:rsidRPr="009C6CD8">
        <w:rPr>
          <w:rFonts w:asciiTheme="majorHAnsi" w:eastAsiaTheme="majorEastAsia" w:hAnsiTheme="majorHAnsi" w:cstheme="majorBidi"/>
          <w:bCs/>
          <w:color w:val="auto"/>
          <w:szCs w:val="22"/>
        </w:rPr>
        <w:t xml:space="preserve"> the </w:t>
      </w:r>
      <w:hyperlink r:id="rId16" w:tooltip="Program Guidelines" w:history="1">
        <w:r w:rsidR="00020734" w:rsidRPr="00020734">
          <w:rPr>
            <w:rStyle w:val="Hyperlink"/>
            <w:rFonts w:asciiTheme="majorHAnsi" w:eastAsiaTheme="majorEastAsia" w:hAnsiTheme="majorHAnsi" w:cstheme="majorBidi"/>
            <w:bCs/>
            <w:szCs w:val="22"/>
          </w:rPr>
          <w:t>DSS</w:t>
        </w:r>
        <w:r w:rsidRPr="00020734">
          <w:rPr>
            <w:rStyle w:val="Hyperlink"/>
            <w:rFonts w:asciiTheme="majorHAnsi" w:eastAsiaTheme="majorEastAsia" w:hAnsiTheme="majorHAnsi" w:cstheme="majorBidi"/>
            <w:bCs/>
            <w:szCs w:val="22"/>
          </w:rPr>
          <w:t xml:space="preserve"> website</w:t>
        </w:r>
      </w:hyperlink>
      <w:r w:rsidR="00020734" w:rsidRPr="00020734">
        <w:rPr>
          <w:rStyle w:val="Hyperlink"/>
          <w:rFonts w:asciiTheme="majorHAnsi" w:eastAsiaTheme="majorEastAsia" w:hAnsiTheme="majorHAnsi" w:cstheme="majorBidi"/>
          <w:bCs/>
          <w:szCs w:val="22"/>
          <w:u w:val="none"/>
        </w:rPr>
        <w:t xml:space="preserve"> </w:t>
      </w:r>
      <w:r w:rsidRPr="009C6CD8">
        <w:rPr>
          <w:rFonts w:cs="Arial"/>
        </w:rPr>
        <w:t>or in the Application Pack available on the</w:t>
      </w:r>
      <w:r w:rsidRPr="009C6CD8">
        <w:rPr>
          <w:rFonts w:eastAsia="Arial"/>
          <w:color w:val="000000"/>
          <w:szCs w:val="22"/>
        </w:rPr>
        <w:t xml:space="preserve"> Community Grants Hub</w:t>
      </w:r>
      <w:r w:rsidRPr="009C6CD8">
        <w:rPr>
          <w:rFonts w:cs="Arial"/>
        </w:rPr>
        <w:t xml:space="preserve"> </w:t>
      </w:r>
      <w:hyperlink r:id="rId17" w:history="1">
        <w:r w:rsidRPr="009C6CD8">
          <w:rPr>
            <w:rStyle w:val="Hyperlink"/>
            <w:rFonts w:cs="Arial"/>
          </w:rPr>
          <w:t>website</w:t>
        </w:r>
      </w:hyperlink>
      <w:r w:rsidRPr="009C6CD8">
        <w:rPr>
          <w:rFonts w:cs="Arial"/>
        </w:rPr>
        <w:t>.</w:t>
      </w:r>
    </w:p>
    <w:p w:rsidR="00D247D2" w:rsidRPr="00BE30F3" w:rsidRDefault="00F943DF" w:rsidP="009D57BC">
      <w:pPr>
        <w:pStyle w:val="Heading2"/>
        <w:spacing w:line="240" w:lineRule="atLeast"/>
      </w:pPr>
      <w:r>
        <w:t>S</w:t>
      </w:r>
      <w:r w:rsidR="00D247D2" w:rsidRPr="00BE30F3">
        <w:t>election Criteria</w:t>
      </w:r>
    </w:p>
    <w:p w:rsidR="00D247D2" w:rsidRDefault="00D247D2" w:rsidP="009D57BC">
      <w:pPr>
        <w:pStyle w:val="BodyText"/>
        <w:spacing w:line="240" w:lineRule="atLeast"/>
        <w:rPr>
          <w:b/>
          <w:highlight w:val="yellow"/>
        </w:rPr>
      </w:pPr>
      <w:r w:rsidRPr="005374C0">
        <w:t xml:space="preserve">The </w:t>
      </w:r>
      <w:r w:rsidR="0090370D">
        <w:t>selection criteria are equally weighted.</w:t>
      </w:r>
    </w:p>
    <w:p w:rsidR="00853D4E" w:rsidRPr="009C6CD8" w:rsidRDefault="00853D4E" w:rsidP="009D57BC">
      <w:pPr>
        <w:spacing w:line="240" w:lineRule="atLeast"/>
      </w:pPr>
    </w:p>
    <w:p w:rsidR="00D247D2" w:rsidRPr="009C6CD8" w:rsidRDefault="00D247D2" w:rsidP="009D57BC">
      <w:pPr>
        <w:spacing w:line="240" w:lineRule="atLeast"/>
        <w:ind w:left="1418" w:hanging="1418"/>
        <w:rPr>
          <w:b/>
        </w:rPr>
      </w:pPr>
      <w:r w:rsidRPr="009C6CD8">
        <w:rPr>
          <w:b/>
        </w:rPr>
        <w:t xml:space="preserve">Criterion 1 –Demonstrate your understanding of the need for the funded Activity </w:t>
      </w:r>
      <w:r w:rsidR="001E6014" w:rsidRPr="009C6CD8">
        <w:rPr>
          <w:b/>
        </w:rPr>
        <w:t>to</w:t>
      </w:r>
      <w:r w:rsidRPr="009C6CD8">
        <w:rPr>
          <w:b/>
        </w:rPr>
        <w:t xml:space="preserve"> the specified target group.</w:t>
      </w:r>
    </w:p>
    <w:p w:rsidR="00853D4E" w:rsidRPr="009C6CD8" w:rsidRDefault="00853D4E" w:rsidP="009D57BC">
      <w:pPr>
        <w:spacing w:line="240" w:lineRule="atLeast"/>
      </w:pPr>
    </w:p>
    <w:p w:rsidR="00D247D2" w:rsidRPr="009C6CD8" w:rsidRDefault="00D247D2" w:rsidP="009D57BC">
      <w:pPr>
        <w:spacing w:line="240" w:lineRule="atLeast"/>
      </w:pPr>
      <w:r w:rsidRPr="009C6CD8">
        <w:t xml:space="preserve">Your response </w:t>
      </w:r>
      <w:r w:rsidRPr="009C6CD8">
        <w:rPr>
          <w:b/>
        </w:rPr>
        <w:t>must</w:t>
      </w:r>
      <w:r w:rsidRPr="009C6CD8">
        <w:t xml:space="preserve"> demonstrate an understanding of all of the following:</w:t>
      </w:r>
    </w:p>
    <w:p w:rsidR="00D247D2" w:rsidRDefault="00D247D2" w:rsidP="009D57BC">
      <w:pPr>
        <w:pStyle w:val="ListParagraph"/>
        <w:numPr>
          <w:ilvl w:val="0"/>
          <w:numId w:val="9"/>
        </w:numPr>
        <w:spacing w:line="240" w:lineRule="atLeast"/>
      </w:pPr>
      <w:r w:rsidRPr="009C6CD8">
        <w:t xml:space="preserve">knowledge and understanding of the </w:t>
      </w:r>
      <w:r w:rsidR="000B3995" w:rsidRPr="009C6CD8">
        <w:t xml:space="preserve">digital learning </w:t>
      </w:r>
      <w:r w:rsidRPr="009C6CD8">
        <w:t>need</w:t>
      </w:r>
      <w:r w:rsidR="000B3995" w:rsidRPr="009C6CD8">
        <w:t>s of older Australians</w:t>
      </w:r>
      <w:r w:rsidRPr="009C6CD8">
        <w:t xml:space="preserve"> and the extent of the issues </w:t>
      </w:r>
      <w:r w:rsidR="00A829B7" w:rsidRPr="009C6CD8">
        <w:t>impacting</w:t>
      </w:r>
      <w:r w:rsidR="00C427C5">
        <w:t xml:space="preserve"> on their digital participation;</w:t>
      </w:r>
    </w:p>
    <w:p w:rsidR="00943B2A" w:rsidRPr="009C6CD8" w:rsidRDefault="00943B2A" w:rsidP="009D57BC">
      <w:pPr>
        <w:pStyle w:val="ListParagraph"/>
        <w:numPr>
          <w:ilvl w:val="0"/>
          <w:numId w:val="9"/>
        </w:numPr>
        <w:spacing w:line="240" w:lineRule="atLeast"/>
      </w:pPr>
      <w:r>
        <w:t>how the proposed activity will contribute to increased digital literacy and onl</w:t>
      </w:r>
      <w:r w:rsidR="00C427C5">
        <w:t>ine safety of older Australians; and</w:t>
      </w:r>
    </w:p>
    <w:p w:rsidR="00C04A1A" w:rsidRPr="009C6CD8" w:rsidRDefault="000D0E19" w:rsidP="009D57BC">
      <w:pPr>
        <w:pStyle w:val="ListParagraph"/>
        <w:numPr>
          <w:ilvl w:val="0"/>
          <w:numId w:val="9"/>
        </w:numPr>
        <w:spacing w:line="240" w:lineRule="atLeast"/>
        <w:ind w:left="714" w:hanging="357"/>
      </w:pPr>
      <w:proofErr w:type="gramStart"/>
      <w:r>
        <w:t>h</w:t>
      </w:r>
      <w:r w:rsidR="00C04A1A" w:rsidRPr="009C6CD8">
        <w:t>ow</w:t>
      </w:r>
      <w:proofErr w:type="gramEnd"/>
      <w:r w:rsidR="00C04A1A" w:rsidRPr="009C6CD8">
        <w:t xml:space="preserve"> the proposed activity will complement </w:t>
      </w:r>
      <w:r w:rsidR="00A829B7" w:rsidRPr="009C6CD8">
        <w:t xml:space="preserve">and /or link to </w:t>
      </w:r>
      <w:r w:rsidR="00C04A1A" w:rsidRPr="009C6CD8">
        <w:t xml:space="preserve">other </w:t>
      </w:r>
      <w:r w:rsidR="00A829B7" w:rsidRPr="009C6CD8">
        <w:t xml:space="preserve">services already provided in the community to support older Australians, including digital training </w:t>
      </w:r>
      <w:r w:rsidR="00C04A1A" w:rsidRPr="009C6CD8">
        <w:t>services.</w:t>
      </w:r>
    </w:p>
    <w:p w:rsidR="00811057" w:rsidRPr="009C6CD8" w:rsidRDefault="00811057" w:rsidP="009D57BC">
      <w:pPr>
        <w:spacing w:line="240" w:lineRule="atLeast"/>
      </w:pPr>
    </w:p>
    <w:p w:rsidR="00D247D2" w:rsidRPr="009C6CD8" w:rsidRDefault="00D247D2" w:rsidP="009D57BC">
      <w:pPr>
        <w:spacing w:line="240" w:lineRule="atLeast"/>
        <w:ind w:left="1418" w:hanging="1418"/>
        <w:rPr>
          <w:b/>
        </w:rPr>
      </w:pPr>
      <w:r w:rsidRPr="009C6CD8">
        <w:rPr>
          <w:b/>
        </w:rPr>
        <w:t xml:space="preserve">Criterion 2 –Describe how the implementation of your proposal will achieve the Activity objectives for all stakeholders, including value for money within the Grant funding. </w:t>
      </w:r>
    </w:p>
    <w:p w:rsidR="00853D4E" w:rsidRPr="009C6CD8" w:rsidRDefault="00853D4E" w:rsidP="009D57BC">
      <w:pPr>
        <w:spacing w:line="240" w:lineRule="atLeast"/>
        <w:ind w:left="1418" w:hanging="1418"/>
      </w:pPr>
    </w:p>
    <w:p w:rsidR="00D247D2" w:rsidRPr="009C6CD8" w:rsidRDefault="00D247D2" w:rsidP="009D57BC">
      <w:pPr>
        <w:spacing w:line="240" w:lineRule="atLeast"/>
        <w:ind w:left="1418" w:hanging="1418"/>
      </w:pPr>
      <w:r w:rsidRPr="009C6CD8">
        <w:t xml:space="preserve">Your response </w:t>
      </w:r>
      <w:r w:rsidRPr="009C6CD8">
        <w:rPr>
          <w:b/>
        </w:rPr>
        <w:t>must</w:t>
      </w:r>
      <w:r w:rsidRPr="009C6CD8">
        <w:t xml:space="preserve"> demonstrate an understanding of all of the following:</w:t>
      </w:r>
    </w:p>
    <w:p w:rsidR="004D3D1E" w:rsidRPr="002A0D2A" w:rsidRDefault="004D3D1E" w:rsidP="009D57BC">
      <w:pPr>
        <w:pStyle w:val="ListParagraph"/>
        <w:numPr>
          <w:ilvl w:val="0"/>
          <w:numId w:val="9"/>
        </w:numPr>
        <w:spacing w:line="240" w:lineRule="atLeast"/>
        <w:rPr>
          <w:spacing w:val="5"/>
        </w:rPr>
      </w:pPr>
      <w:r>
        <w:t xml:space="preserve">how you will implement the </w:t>
      </w:r>
      <w:r w:rsidR="00774CBA">
        <w:t xml:space="preserve">five services </w:t>
      </w:r>
      <w:r>
        <w:t>described und</w:t>
      </w:r>
      <w:r w:rsidR="00C427C5">
        <w:t>er the Statement of Requirement: and</w:t>
      </w:r>
    </w:p>
    <w:p w:rsidR="004D3D1E" w:rsidRPr="00897FEE" w:rsidRDefault="004D3D1E" w:rsidP="009D57BC">
      <w:pPr>
        <w:pStyle w:val="ListParagraph"/>
        <w:numPr>
          <w:ilvl w:val="0"/>
          <w:numId w:val="9"/>
        </w:numPr>
        <w:spacing w:line="240" w:lineRule="atLeast"/>
        <w:ind w:left="714" w:hanging="357"/>
        <w:rPr>
          <w:i/>
          <w:iCs/>
          <w:smallCaps/>
        </w:rPr>
      </w:pPr>
      <w:proofErr w:type="gramStart"/>
      <w:r>
        <w:t>how</w:t>
      </w:r>
      <w:proofErr w:type="gramEnd"/>
      <w:r>
        <w:t xml:space="preserve"> </w:t>
      </w:r>
      <w:r w:rsidR="009F6780">
        <w:t xml:space="preserve">allocated </w:t>
      </w:r>
      <w:r>
        <w:t>funding will be used to deliver the proposal and how it represents value for money.</w:t>
      </w:r>
    </w:p>
    <w:p w:rsidR="00393B10" w:rsidRPr="009C6CD8" w:rsidRDefault="00393B10" w:rsidP="009D57BC">
      <w:pPr>
        <w:spacing w:line="240" w:lineRule="atLeast"/>
        <w:ind w:left="1276" w:hanging="1276"/>
      </w:pPr>
      <w:r w:rsidRPr="009C6CD8">
        <w:rPr>
          <w:b/>
        </w:rPr>
        <w:t>Criterion 3</w:t>
      </w:r>
      <w:r w:rsidRPr="009C6CD8">
        <w:t xml:space="preserve"> –</w:t>
      </w:r>
      <w:r w:rsidRPr="009C6CD8">
        <w:rPr>
          <w:b/>
        </w:rPr>
        <w:t>Demonstrate your experience in effectively developing, delivering, managing and monitoring Activities to achieve Activity objectives for all stakeholde</w:t>
      </w:r>
      <w:r w:rsidR="00811057" w:rsidRPr="009C6CD8">
        <w:rPr>
          <w:b/>
        </w:rPr>
        <w:t>rs.</w:t>
      </w:r>
    </w:p>
    <w:p w:rsidR="00393B10" w:rsidRPr="009C6CD8" w:rsidRDefault="00393B10" w:rsidP="009D57BC">
      <w:pPr>
        <w:spacing w:line="240" w:lineRule="atLeast"/>
      </w:pPr>
    </w:p>
    <w:p w:rsidR="00393B10" w:rsidRPr="009C6CD8" w:rsidRDefault="00393B10" w:rsidP="009D57BC">
      <w:pPr>
        <w:spacing w:line="240" w:lineRule="atLeast"/>
      </w:pPr>
      <w:r w:rsidRPr="009C6CD8">
        <w:t xml:space="preserve">Your response </w:t>
      </w:r>
      <w:r w:rsidRPr="002A0D2A">
        <w:rPr>
          <w:b/>
        </w:rPr>
        <w:t>must</w:t>
      </w:r>
      <w:r w:rsidRPr="009C6CD8">
        <w:t xml:space="preserve"> demonstrate an understanding of all of the following:</w:t>
      </w:r>
    </w:p>
    <w:p w:rsidR="00E0320E" w:rsidRDefault="00811057" w:rsidP="004D5437">
      <w:pPr>
        <w:pStyle w:val="ListParagraph"/>
        <w:numPr>
          <w:ilvl w:val="0"/>
          <w:numId w:val="17"/>
        </w:numPr>
        <w:spacing w:after="240" w:line="240" w:lineRule="atLeast"/>
        <w:rPr>
          <w:rFonts w:cs="Arial"/>
        </w:rPr>
      </w:pPr>
      <w:r w:rsidRPr="00774CBA">
        <w:rPr>
          <w:rFonts w:cs="Arial"/>
        </w:rPr>
        <w:t>previous experience in developing, delivering and managing similar/relevant services</w:t>
      </w:r>
      <w:r w:rsidR="00C427C5">
        <w:rPr>
          <w:rFonts w:cs="Arial"/>
        </w:rPr>
        <w:t>: and</w:t>
      </w:r>
    </w:p>
    <w:p w:rsidR="00811057" w:rsidRPr="009C6CD8" w:rsidRDefault="00811057" w:rsidP="004D5437">
      <w:pPr>
        <w:pStyle w:val="ListParagraph"/>
        <w:numPr>
          <w:ilvl w:val="0"/>
          <w:numId w:val="17"/>
        </w:numPr>
        <w:spacing w:after="240" w:line="240" w:lineRule="atLeast"/>
        <w:rPr>
          <w:rFonts w:cs="Arial"/>
        </w:rPr>
      </w:pPr>
      <w:proofErr w:type="gramStart"/>
      <w:r w:rsidRPr="009C6CD8">
        <w:rPr>
          <w:rFonts w:cs="Arial"/>
        </w:rPr>
        <w:t>experience</w:t>
      </w:r>
      <w:proofErr w:type="gramEnd"/>
      <w:r w:rsidRPr="009C6CD8">
        <w:rPr>
          <w:rFonts w:cs="Arial"/>
        </w:rPr>
        <w:t xml:space="preserve"> in working collaboratively with other government and non-government  agencies to ensure quality service delivery.</w:t>
      </w:r>
    </w:p>
    <w:p w:rsidR="00811057" w:rsidRPr="009C6CD8" w:rsidRDefault="00811057">
      <w:pPr>
        <w:spacing w:after="240" w:line="240" w:lineRule="atLeast"/>
        <w:rPr>
          <w:rFonts w:cs="Arial"/>
          <w:b/>
        </w:rPr>
      </w:pPr>
      <w:r w:rsidRPr="009C6CD8">
        <w:rPr>
          <w:rFonts w:cs="Arial"/>
          <w:b/>
        </w:rPr>
        <w:t>Criterion 4 – Demonstrate your organisation’s capacity and your staff capabilities (experience and qualifications) to deliver the Activity objectives in the specified community and/or specified target group.</w:t>
      </w:r>
    </w:p>
    <w:p w:rsidR="00811057" w:rsidRPr="009D57BC" w:rsidRDefault="00811057" w:rsidP="009D57BC">
      <w:pPr>
        <w:spacing w:line="240" w:lineRule="atLeast"/>
      </w:pPr>
      <w:r w:rsidRPr="00B7747F">
        <w:t xml:space="preserve">Your response </w:t>
      </w:r>
      <w:r w:rsidRPr="009D57BC">
        <w:t>must</w:t>
      </w:r>
      <w:r w:rsidRPr="00B7747F">
        <w:t xml:space="preserve"> demonstrate all of the following:</w:t>
      </w:r>
    </w:p>
    <w:p w:rsidR="00811057" w:rsidRPr="004D3D1E" w:rsidRDefault="004D3D1E">
      <w:pPr>
        <w:pStyle w:val="ListParagraph"/>
        <w:numPr>
          <w:ilvl w:val="0"/>
          <w:numId w:val="17"/>
        </w:numPr>
        <w:spacing w:after="240" w:line="240" w:lineRule="atLeast"/>
        <w:rPr>
          <w:rFonts w:cs="Arial"/>
        </w:rPr>
      </w:pPr>
      <w:r>
        <w:t xml:space="preserve">your organisation’s capacity to administer the grant </w:t>
      </w:r>
      <w:r w:rsidR="00811057" w:rsidRPr="004D3D1E">
        <w:rPr>
          <w:rFonts w:cs="Arial"/>
        </w:rPr>
        <w:t>, including appropriate management governance, financial and administration systems</w:t>
      </w:r>
      <w:r w:rsidR="00C427C5">
        <w:rPr>
          <w:rFonts w:cs="Arial"/>
        </w:rPr>
        <w:t>;</w:t>
      </w:r>
    </w:p>
    <w:p w:rsidR="004D3D1E" w:rsidRPr="00196934" w:rsidRDefault="004D3D1E">
      <w:pPr>
        <w:pStyle w:val="ListParagraph"/>
        <w:numPr>
          <w:ilvl w:val="0"/>
          <w:numId w:val="17"/>
        </w:numPr>
        <w:spacing w:after="240" w:line="240" w:lineRule="atLeast"/>
      </w:pPr>
      <w:r>
        <w:lastRenderedPageBreak/>
        <w:t xml:space="preserve">the relevant experience and skills of the members of your organisation </w:t>
      </w:r>
      <w:r w:rsidR="00A533D7">
        <w:t xml:space="preserve">to assist </w:t>
      </w:r>
      <w:r w:rsidR="00C427C5">
        <w:t>in delivering the project; and</w:t>
      </w:r>
    </w:p>
    <w:p w:rsidR="00B00CBD" w:rsidRPr="00E0320E" w:rsidRDefault="00811057">
      <w:pPr>
        <w:pStyle w:val="ListParagraph"/>
        <w:numPr>
          <w:ilvl w:val="0"/>
          <w:numId w:val="17"/>
        </w:numPr>
        <w:spacing w:after="240" w:line="240" w:lineRule="atLeast"/>
        <w:rPr>
          <w:b/>
        </w:rPr>
      </w:pPr>
      <w:proofErr w:type="gramStart"/>
      <w:r w:rsidRPr="009C6CD8">
        <w:rPr>
          <w:rFonts w:cs="Arial"/>
        </w:rPr>
        <w:t>that</w:t>
      </w:r>
      <w:proofErr w:type="gramEnd"/>
      <w:r w:rsidRPr="009C6CD8">
        <w:rPr>
          <w:rFonts w:cs="Arial"/>
        </w:rPr>
        <w:t xml:space="preserve"> your organisation has established relationships with </w:t>
      </w:r>
      <w:r w:rsidR="00EA6C5E">
        <w:rPr>
          <w:rFonts w:cs="Arial"/>
        </w:rPr>
        <w:t xml:space="preserve">relevant organisations in </w:t>
      </w:r>
      <w:r w:rsidR="00B7747F">
        <w:rPr>
          <w:rFonts w:cs="Arial"/>
        </w:rPr>
        <w:t xml:space="preserve">the </w:t>
      </w:r>
      <w:r w:rsidRPr="009C6CD8">
        <w:rPr>
          <w:rFonts w:cs="Arial"/>
        </w:rPr>
        <w:t>community</w:t>
      </w:r>
      <w:r w:rsidR="00EA6C5E">
        <w:rPr>
          <w:rFonts w:cs="Arial"/>
        </w:rPr>
        <w:t xml:space="preserve"> sector</w:t>
      </w:r>
      <w:r w:rsidRPr="009C6CD8">
        <w:rPr>
          <w:rFonts w:cs="Arial"/>
        </w:rPr>
        <w:t>.</w:t>
      </w:r>
    </w:p>
    <w:p w:rsidR="00393B10" w:rsidRDefault="00393B10" w:rsidP="009D57BC">
      <w:pPr>
        <w:spacing w:line="240" w:lineRule="atLeast"/>
        <w:ind w:left="1276" w:hanging="1276"/>
        <w:rPr>
          <w:b/>
        </w:rPr>
      </w:pPr>
      <w:r w:rsidRPr="009C6CD8">
        <w:rPr>
          <w:b/>
        </w:rPr>
        <w:t xml:space="preserve">Criterion </w:t>
      </w:r>
      <w:r w:rsidR="00811057" w:rsidRPr="009C6CD8">
        <w:rPr>
          <w:b/>
        </w:rPr>
        <w:t>5</w:t>
      </w:r>
      <w:r w:rsidRPr="009C6CD8">
        <w:t xml:space="preserve"> </w:t>
      </w:r>
      <w:r w:rsidR="006A3DBB" w:rsidRPr="009C6CD8">
        <w:t>–</w:t>
      </w:r>
      <w:r w:rsidR="006A3DBB" w:rsidRPr="009C6CD8">
        <w:rPr>
          <w:b/>
        </w:rPr>
        <w:t>Demonstrate how your organisation will use innovative cross-sector partnership models including those that leverage other sources of community funding and/or promote longer term sustainability</w:t>
      </w:r>
      <w:r w:rsidRPr="009C6CD8">
        <w:rPr>
          <w:b/>
        </w:rPr>
        <w:t>.</w:t>
      </w:r>
    </w:p>
    <w:p w:rsidR="00B7747F" w:rsidRPr="009C6CD8" w:rsidRDefault="00B7747F" w:rsidP="009D57BC">
      <w:pPr>
        <w:spacing w:line="240" w:lineRule="atLeast"/>
        <w:ind w:left="1276" w:hanging="1276"/>
        <w:rPr>
          <w:b/>
        </w:rPr>
      </w:pPr>
    </w:p>
    <w:p w:rsidR="00393B10" w:rsidRPr="009C6CD8" w:rsidRDefault="00393B10" w:rsidP="009D57BC">
      <w:pPr>
        <w:spacing w:line="240" w:lineRule="atLeast"/>
      </w:pPr>
      <w:r w:rsidRPr="009C6CD8">
        <w:t xml:space="preserve">Your response </w:t>
      </w:r>
      <w:r w:rsidRPr="00196934">
        <w:rPr>
          <w:b/>
        </w:rPr>
        <w:t>must</w:t>
      </w:r>
      <w:r w:rsidRPr="009C6CD8">
        <w:t xml:space="preserve"> demonstrate an understanding of all of the following:</w:t>
      </w:r>
    </w:p>
    <w:p w:rsidR="00393B10" w:rsidRPr="009C6CD8" w:rsidRDefault="000D0E19" w:rsidP="009D57BC">
      <w:pPr>
        <w:pStyle w:val="ListParagraph"/>
        <w:numPr>
          <w:ilvl w:val="0"/>
          <w:numId w:val="9"/>
        </w:numPr>
        <w:spacing w:line="240" w:lineRule="atLeast"/>
      </w:pPr>
      <w:proofErr w:type="gramStart"/>
      <w:r>
        <w:t>h</w:t>
      </w:r>
      <w:r w:rsidR="000B20B8" w:rsidRPr="009C6CD8">
        <w:t>ow</w:t>
      </w:r>
      <w:proofErr w:type="gramEnd"/>
      <w:r w:rsidR="000B20B8" w:rsidRPr="009C6CD8">
        <w:t xml:space="preserve"> you will work with other public, private and community organisations to leverage resources and support </w:t>
      </w:r>
      <w:r w:rsidR="00061D93">
        <w:t>to assist</w:t>
      </w:r>
      <w:r w:rsidR="00061D93" w:rsidRPr="009C6CD8">
        <w:t xml:space="preserve"> </w:t>
      </w:r>
      <w:r w:rsidR="000B20B8" w:rsidRPr="009C6CD8">
        <w:t xml:space="preserve">Network members </w:t>
      </w:r>
      <w:r w:rsidR="00061D93">
        <w:t>to meet</w:t>
      </w:r>
      <w:r w:rsidR="000B20B8" w:rsidRPr="009C6CD8">
        <w:t xml:space="preserve"> the learning needs of older Australians.</w:t>
      </w:r>
    </w:p>
    <w:p w:rsidR="00853D4E" w:rsidRDefault="00D247D2" w:rsidP="009D57BC">
      <w:pPr>
        <w:pStyle w:val="Heading2"/>
        <w:spacing w:line="240" w:lineRule="atLeast"/>
      </w:pPr>
      <w:r w:rsidRPr="00907979">
        <w:t>Attachments</w:t>
      </w:r>
      <w:r>
        <w:t xml:space="preserve"> </w:t>
      </w:r>
    </w:p>
    <w:p w:rsidR="004D28E3" w:rsidRPr="009C6CD8" w:rsidRDefault="004D28E3" w:rsidP="009D57BC">
      <w:pPr>
        <w:pStyle w:val="BodyText"/>
        <w:spacing w:line="240" w:lineRule="atLeast"/>
      </w:pPr>
      <w:r w:rsidRPr="009C6CD8">
        <w:t xml:space="preserve">Applicants </w:t>
      </w:r>
      <w:r w:rsidRPr="009C6CD8">
        <w:rPr>
          <w:b/>
        </w:rPr>
        <w:t>must</w:t>
      </w:r>
      <w:r>
        <w:t xml:space="preserve"> provide a fully completed</w:t>
      </w:r>
      <w:r w:rsidRPr="009C6CD8">
        <w:t xml:space="preserve"> indicative budget on the template provided in the Application Pack.</w:t>
      </w:r>
    </w:p>
    <w:p w:rsidR="00D247D2" w:rsidRDefault="004D28E3" w:rsidP="009D57BC">
      <w:pPr>
        <w:pStyle w:val="BodyText"/>
        <w:spacing w:line="240" w:lineRule="atLeast"/>
      </w:pPr>
      <w:r w:rsidRPr="009C6CD8">
        <w:t xml:space="preserve">Documents/attachments not requested by the Department </w:t>
      </w:r>
      <w:r w:rsidRPr="009C6CD8">
        <w:rPr>
          <w:b/>
        </w:rPr>
        <w:t>will not</w:t>
      </w:r>
      <w:r w:rsidRPr="009C6CD8">
        <w:t xml:space="preserve"> be assessed as part of your application</w:t>
      </w:r>
      <w:r>
        <w:t xml:space="preserve">. </w:t>
      </w:r>
      <w:r w:rsidR="00D247D2">
        <w:t>For this round, please attach the following:</w:t>
      </w:r>
    </w:p>
    <w:p w:rsidR="00853D4E" w:rsidRPr="009C6CD8" w:rsidRDefault="002A0D2A" w:rsidP="009D57BC">
      <w:pPr>
        <w:pStyle w:val="ListParagraph"/>
        <w:numPr>
          <w:ilvl w:val="0"/>
          <w:numId w:val="9"/>
        </w:numPr>
        <w:spacing w:line="240" w:lineRule="atLeast"/>
      </w:pPr>
      <w:r>
        <w:t>A f</w:t>
      </w:r>
      <w:r w:rsidR="009C6CD8" w:rsidRPr="009C6CD8">
        <w:t>ully completed indicative budget</w:t>
      </w:r>
      <w:r w:rsidR="000D0E19">
        <w:t xml:space="preserve"> on the template</w:t>
      </w:r>
      <w:r w:rsidR="00A65F43">
        <w:t xml:space="preserve"> provided</w:t>
      </w:r>
      <w:r w:rsidR="000D0E19">
        <w:t>.  If you do not attach the budget template or do not use the template provided</w:t>
      </w:r>
      <w:r w:rsidR="00A65F43">
        <w:t>,</w:t>
      </w:r>
      <w:r w:rsidR="000D0E19">
        <w:t xml:space="preserve"> your application will be considered non-compliant and will not progress to assessment.</w:t>
      </w:r>
    </w:p>
    <w:p w:rsidR="00D247D2" w:rsidRPr="009C6CD8" w:rsidRDefault="00D247D2" w:rsidP="009D57BC">
      <w:pPr>
        <w:pStyle w:val="Heading2"/>
        <w:spacing w:line="240" w:lineRule="atLeast"/>
      </w:pPr>
      <w:r w:rsidRPr="009C6CD8">
        <w:t>Fe</w:t>
      </w:r>
      <w:r w:rsidR="00F00B37">
        <w:t xml:space="preserve">edback for this funding round </w:t>
      </w:r>
    </w:p>
    <w:p w:rsidR="00D247D2" w:rsidRPr="009C6CD8" w:rsidRDefault="00D247D2" w:rsidP="009D57BC">
      <w:pPr>
        <w:spacing w:line="240" w:lineRule="atLeast"/>
        <w:rPr>
          <w:rFonts w:eastAsiaTheme="majorEastAsia" w:cstheme="majorBidi"/>
          <w:bCs/>
        </w:rPr>
      </w:pPr>
      <w:r w:rsidRPr="009C6CD8">
        <w:t xml:space="preserve">The Feedback Summary will provide general round-specific information </w:t>
      </w:r>
      <w:r w:rsidRPr="009C6CD8">
        <w:rPr>
          <w:rFonts w:eastAsiaTheme="majorEastAsia" w:cstheme="majorBidi"/>
          <w:bCs/>
        </w:rPr>
        <w:t>and will include main strengths and areas of improvement for the applications received in this round.</w:t>
      </w:r>
    </w:p>
    <w:p w:rsidR="00601FAA" w:rsidRPr="009C6CD8" w:rsidRDefault="00601FAA" w:rsidP="009D57BC">
      <w:pPr>
        <w:spacing w:line="240" w:lineRule="atLeast"/>
        <w:rPr>
          <w:rFonts w:eastAsiaTheme="majorEastAsia" w:cstheme="majorBidi"/>
          <w:bCs/>
        </w:rPr>
      </w:pPr>
    </w:p>
    <w:p w:rsidR="00D247D2" w:rsidRPr="009C6CD8" w:rsidRDefault="00D247D2" w:rsidP="009D57BC">
      <w:pPr>
        <w:spacing w:line="240" w:lineRule="atLeast"/>
        <w:rPr>
          <w:i/>
          <w:iCs/>
          <w:smallCaps/>
        </w:rPr>
      </w:pPr>
      <w:r w:rsidRPr="009C6CD8">
        <w:rPr>
          <w:rFonts w:eastAsiaTheme="majorEastAsia" w:cstheme="majorBidi"/>
          <w:bCs/>
        </w:rPr>
        <w:t xml:space="preserve">The Feedback Summary will be published on the </w:t>
      </w:r>
      <w:r w:rsidR="00581FED" w:rsidRPr="009C6CD8">
        <w:rPr>
          <w:rFonts w:eastAsiaTheme="majorEastAsia" w:cstheme="majorBidi"/>
          <w:bCs/>
        </w:rPr>
        <w:t>Hub</w:t>
      </w:r>
      <w:r w:rsidRPr="009C6CD8">
        <w:rPr>
          <w:rFonts w:eastAsiaTheme="majorEastAsia" w:cstheme="majorBidi"/>
          <w:bCs/>
        </w:rPr>
        <w:t xml:space="preserve"> website </w:t>
      </w:r>
      <w:r w:rsidR="0090370D" w:rsidRPr="009C6CD8">
        <w:rPr>
          <w:rFonts w:eastAsiaTheme="majorEastAsia" w:cstheme="majorBidi"/>
          <w:bCs/>
        </w:rPr>
        <w:t xml:space="preserve">when the </w:t>
      </w:r>
      <w:r w:rsidR="00C04A1A" w:rsidRPr="009C6CD8">
        <w:rPr>
          <w:rFonts w:eastAsiaTheme="majorEastAsia" w:cstheme="majorBidi"/>
          <w:bCs/>
        </w:rPr>
        <w:t xml:space="preserve">grant </w:t>
      </w:r>
      <w:r w:rsidR="0090370D" w:rsidRPr="009C6CD8">
        <w:rPr>
          <w:rFonts w:eastAsiaTheme="majorEastAsia" w:cstheme="majorBidi"/>
          <w:bCs/>
        </w:rPr>
        <w:t>round has been completed.</w:t>
      </w:r>
    </w:p>
    <w:p w:rsidR="00D247D2" w:rsidRPr="009C6CD8" w:rsidRDefault="00D247D2" w:rsidP="009D57BC">
      <w:pPr>
        <w:pStyle w:val="Heading2"/>
        <w:spacing w:line="240" w:lineRule="atLeast"/>
      </w:pPr>
      <w:r w:rsidRPr="009C6CD8">
        <w:t>Multicultural Access and Equity Policy</w:t>
      </w:r>
    </w:p>
    <w:p w:rsidR="00D247D2" w:rsidRPr="009C6CD8" w:rsidRDefault="00D247D2" w:rsidP="009D57BC">
      <w:pPr>
        <w:spacing w:line="240" w:lineRule="atLeast"/>
        <w:rPr>
          <w:rFonts w:cs="Arial"/>
          <w:i/>
          <w:iCs/>
          <w:smallCaps/>
          <w:color w:val="000000"/>
        </w:rPr>
      </w:pPr>
      <w:r w:rsidRPr="009C6CD8">
        <w:rPr>
          <w:rFonts w:cs="Arial"/>
          <w:color w:val="000000"/>
        </w:rPr>
        <w:t xml:space="preserve">Australia’s </w:t>
      </w:r>
      <w:r w:rsidRPr="009C6CD8">
        <w:rPr>
          <w:rFonts w:cs="Arial"/>
          <w:i/>
          <w:color w:val="000000"/>
        </w:rPr>
        <w:t>Multicultural Access and Equity Policy: Respecting diversity. Improving responsiveness</w:t>
      </w:r>
      <w:r w:rsidRPr="009C6CD8">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D247D2" w:rsidRPr="009C6CD8" w:rsidRDefault="00D247D2" w:rsidP="009D57BC">
      <w:pPr>
        <w:pStyle w:val="Heading2"/>
        <w:spacing w:line="240" w:lineRule="atLeast"/>
      </w:pPr>
      <w:r w:rsidRPr="009C6CD8">
        <w:t>Assessment</w:t>
      </w:r>
    </w:p>
    <w:p w:rsidR="00D247D2" w:rsidRPr="009C6CD8" w:rsidRDefault="00D247D2" w:rsidP="009D57BC">
      <w:pPr>
        <w:spacing w:line="240" w:lineRule="atLeast"/>
        <w:rPr>
          <w:rFonts w:cs="Arial"/>
          <w:color w:val="000000"/>
        </w:rPr>
      </w:pPr>
      <w:r w:rsidRPr="009C6CD8">
        <w:rPr>
          <w:rFonts w:cs="Arial"/>
          <w:color w:val="000000"/>
        </w:rPr>
        <w:t>The Assessment Team may comprise of Australian Government officers from each state/territory and national offices. Teams will undertake training so that applications are assessed consistently. The Assessment Team will be bound by the APS Code of Conduct and the departmental Secretary’s Instructions.</w:t>
      </w:r>
    </w:p>
    <w:p w:rsidR="00D247D2" w:rsidRPr="009C6CD8" w:rsidRDefault="00D247D2" w:rsidP="009D57BC">
      <w:pPr>
        <w:pStyle w:val="Heading2"/>
        <w:spacing w:line="240" w:lineRule="atLeast"/>
      </w:pPr>
      <w:r w:rsidRPr="009C6CD8">
        <w:t>Probity and fairness</w:t>
      </w:r>
    </w:p>
    <w:p w:rsidR="00D247D2" w:rsidRPr="009C6CD8" w:rsidRDefault="00D247D2" w:rsidP="009D57BC">
      <w:pPr>
        <w:spacing w:line="240" w:lineRule="atLeast"/>
      </w:pPr>
      <w:r w:rsidRPr="009C6CD8">
        <w:t>The selection of funding recipients must be fair, open and demonstrate the highest level of integrity.</w:t>
      </w:r>
    </w:p>
    <w:p w:rsidR="00853D4E" w:rsidRPr="009C6CD8" w:rsidRDefault="00853D4E" w:rsidP="009D57BC">
      <w:pPr>
        <w:spacing w:line="240" w:lineRule="atLeast"/>
      </w:pPr>
    </w:p>
    <w:p w:rsidR="00D247D2" w:rsidRPr="009C6CD8" w:rsidRDefault="00D247D2" w:rsidP="009D57BC">
      <w:pPr>
        <w:spacing w:after="120" w:line="240" w:lineRule="atLeast"/>
        <w:rPr>
          <w:i/>
          <w:iCs/>
          <w:smallCaps/>
        </w:rPr>
      </w:pPr>
      <w:r w:rsidRPr="009C6CD8">
        <w:t>The following principles will be applied throughout the selection process:</w:t>
      </w:r>
    </w:p>
    <w:p w:rsidR="00D247D2" w:rsidRPr="009C6CD8" w:rsidRDefault="00D247D2" w:rsidP="009D57BC">
      <w:pPr>
        <w:pStyle w:val="ListParaabc"/>
        <w:numPr>
          <w:ilvl w:val="0"/>
          <w:numId w:val="8"/>
        </w:numPr>
        <w:spacing w:line="240" w:lineRule="atLeast"/>
        <w:rPr>
          <w:i/>
          <w:smallCaps/>
        </w:rPr>
      </w:pPr>
      <w:r w:rsidRPr="009C6CD8">
        <w:t>fairness and impartiality;</w:t>
      </w:r>
    </w:p>
    <w:p w:rsidR="00D247D2" w:rsidRPr="009C6CD8" w:rsidRDefault="00D247D2" w:rsidP="009D57BC">
      <w:pPr>
        <w:pStyle w:val="ListParaabc"/>
        <w:tabs>
          <w:tab w:val="clear" w:pos="360"/>
        </w:tabs>
        <w:spacing w:line="240" w:lineRule="atLeast"/>
        <w:ind w:left="720" w:hanging="360"/>
        <w:rPr>
          <w:i/>
          <w:smallCaps/>
        </w:rPr>
      </w:pPr>
      <w:r w:rsidRPr="009C6CD8">
        <w:t>consistency, accountability and transparency of process;</w:t>
      </w:r>
    </w:p>
    <w:p w:rsidR="00D247D2" w:rsidRPr="009C6CD8" w:rsidRDefault="00D247D2" w:rsidP="009D57BC">
      <w:pPr>
        <w:pStyle w:val="ListParaabc"/>
        <w:tabs>
          <w:tab w:val="clear" w:pos="360"/>
        </w:tabs>
        <w:spacing w:line="240" w:lineRule="atLeast"/>
        <w:ind w:left="720" w:hanging="360"/>
        <w:rPr>
          <w:i/>
          <w:smallCaps/>
        </w:rPr>
      </w:pPr>
      <w:r w:rsidRPr="009C6CD8">
        <w:t>security and confidentiality of information;</w:t>
      </w:r>
    </w:p>
    <w:p w:rsidR="00D247D2" w:rsidRPr="009C6CD8" w:rsidRDefault="00D247D2" w:rsidP="009D57BC">
      <w:pPr>
        <w:pStyle w:val="ListParaabc"/>
        <w:tabs>
          <w:tab w:val="clear" w:pos="360"/>
        </w:tabs>
        <w:spacing w:line="240" w:lineRule="atLeast"/>
        <w:ind w:left="720" w:hanging="360"/>
        <w:rPr>
          <w:i/>
          <w:smallCaps/>
        </w:rPr>
      </w:pPr>
      <w:r w:rsidRPr="009C6CD8">
        <w:t>identification and resolution of conflicts of interest; and</w:t>
      </w:r>
    </w:p>
    <w:p w:rsidR="00D247D2" w:rsidRPr="009C6CD8" w:rsidRDefault="00D247D2" w:rsidP="009D57BC">
      <w:pPr>
        <w:pStyle w:val="ListParaabc"/>
        <w:tabs>
          <w:tab w:val="clear" w:pos="360"/>
        </w:tabs>
        <w:spacing w:line="240" w:lineRule="atLeast"/>
        <w:ind w:left="720" w:hanging="360"/>
      </w:pPr>
      <w:proofErr w:type="gramStart"/>
      <w:r w:rsidRPr="009C6CD8">
        <w:t>compliance</w:t>
      </w:r>
      <w:proofErr w:type="gramEnd"/>
      <w:r w:rsidRPr="009C6CD8">
        <w:t xml:space="preserve"> with legislative obligations and government policy.</w:t>
      </w:r>
    </w:p>
    <w:p w:rsidR="00D247D2" w:rsidRPr="009C6CD8" w:rsidRDefault="00D247D2" w:rsidP="009D57BC">
      <w:pPr>
        <w:pStyle w:val="ListParaabc"/>
        <w:numPr>
          <w:ilvl w:val="0"/>
          <w:numId w:val="0"/>
        </w:numPr>
        <w:spacing w:line="240" w:lineRule="atLeast"/>
        <w:ind w:left="720"/>
      </w:pPr>
    </w:p>
    <w:p w:rsidR="00225AFE" w:rsidRPr="009C6CD8" w:rsidRDefault="00225AFE" w:rsidP="009D57BC">
      <w:pPr>
        <w:pStyle w:val="BodyText"/>
        <w:spacing w:line="240" w:lineRule="atLeast"/>
      </w:pPr>
      <w:r w:rsidRPr="009C6CD8">
        <w:t>These principles are intended to achieve an equitable, justifiable and sound process.</w:t>
      </w:r>
    </w:p>
    <w:p w:rsidR="00225AFE" w:rsidRPr="009C6CD8" w:rsidRDefault="00225AFE" w:rsidP="009D57BC">
      <w:pPr>
        <w:pStyle w:val="BodyText"/>
        <w:spacing w:line="240" w:lineRule="atLeast"/>
      </w:pPr>
      <w:r w:rsidRPr="009C6CD8">
        <w:t>The Community Grants Hub may engage a Probity Advisor to help me</w:t>
      </w:r>
      <w:r w:rsidR="00581FED" w:rsidRPr="009C6CD8">
        <w:t>e</w:t>
      </w:r>
      <w:r w:rsidRPr="009C6CD8">
        <w:t>t its obligations to make selection processes defensible and able to stand up to external and internal scrutiny. The Probity Advisor also advises The Community Grants Hub on, and monitors, the procedures used in the selection process to make sure they comply with the published relevant Program Guidelines. The Probity Advisor plays no part in the assessment of applications.</w:t>
      </w:r>
    </w:p>
    <w:p w:rsidR="00D247D2" w:rsidRPr="009C6CD8" w:rsidRDefault="001070EF" w:rsidP="009D57BC">
      <w:pPr>
        <w:pStyle w:val="Heading2"/>
        <w:spacing w:line="240" w:lineRule="atLeast"/>
      </w:pPr>
      <w:r w:rsidRPr="009C6CD8">
        <w:t>Program</w:t>
      </w:r>
      <w:r w:rsidR="00D247D2" w:rsidRPr="009C6CD8">
        <w:t xml:space="preserve"> Guidelines </w:t>
      </w:r>
    </w:p>
    <w:p w:rsidR="00D247D2" w:rsidRPr="009C6CD8" w:rsidRDefault="00D247D2" w:rsidP="009D57BC">
      <w:pPr>
        <w:spacing w:line="240" w:lineRule="atLeast"/>
      </w:pPr>
      <w:r w:rsidRPr="009C6CD8">
        <w:t xml:space="preserve">The </w:t>
      </w:r>
      <w:r w:rsidR="000B20B8" w:rsidRPr="009C6CD8">
        <w:t xml:space="preserve">Strengthening Communities Activity </w:t>
      </w:r>
      <w:r w:rsidR="001070EF" w:rsidRPr="009C6CD8">
        <w:t>Program</w:t>
      </w:r>
      <w:r w:rsidRPr="009C6CD8">
        <w:t xml:space="preserve"> Guidelines provide the starting point for parties considering whether to apply for funding and is the basis for the business relationship between DSS and the funding recipient.  Applicants are strongly advised to read the </w:t>
      </w:r>
      <w:r w:rsidR="001070EF" w:rsidRPr="009C6CD8">
        <w:t>Program</w:t>
      </w:r>
      <w:r w:rsidRPr="009C6CD8">
        <w:t xml:space="preserve"> Guidelines before completing an Application Form.</w:t>
      </w:r>
    </w:p>
    <w:p w:rsidR="00D247D2" w:rsidRPr="009C6CD8" w:rsidRDefault="00D247D2" w:rsidP="009D57BC">
      <w:pPr>
        <w:pStyle w:val="Heading2"/>
        <w:spacing w:line="240" w:lineRule="atLeast"/>
      </w:pPr>
      <w:r w:rsidRPr="009C6CD8">
        <w:t>How to apply</w:t>
      </w:r>
    </w:p>
    <w:p w:rsidR="00364548" w:rsidRPr="009C6CD8" w:rsidRDefault="00D247D2" w:rsidP="009D57BC">
      <w:pPr>
        <w:spacing w:line="240" w:lineRule="atLeast"/>
      </w:pPr>
      <w:r w:rsidRPr="009C6CD8">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w:t>
      </w:r>
      <w:r w:rsidR="00364548" w:rsidRPr="009C6CD8">
        <w:t>ndence about this Application.</w:t>
      </w:r>
    </w:p>
    <w:p w:rsidR="00364548" w:rsidRPr="009C6CD8" w:rsidRDefault="00364548" w:rsidP="009D57BC">
      <w:pPr>
        <w:spacing w:line="240" w:lineRule="atLeast"/>
      </w:pPr>
    </w:p>
    <w:p w:rsidR="00D247D2" w:rsidRPr="009C6CD8" w:rsidRDefault="00D247D2" w:rsidP="009D57BC">
      <w:pPr>
        <w:spacing w:line="240" w:lineRule="atLeast"/>
      </w:pPr>
      <w:r w:rsidRPr="009C6CD8">
        <w:t>If you do not receive a confirmation email or you have difficulties submitting the Application Form, please call the Community Grants Hub Grants Hotline on 1800 020 283</w:t>
      </w:r>
      <w:r w:rsidR="00601FAA" w:rsidRPr="009C6CD8">
        <w:t xml:space="preserve"> or TTY on 1800 555 677</w:t>
      </w:r>
      <w:r w:rsidRPr="009C6CD8">
        <w:t>.</w:t>
      </w:r>
    </w:p>
    <w:p w:rsidR="00806C31" w:rsidRPr="009C6CD8" w:rsidRDefault="00E04BF2" w:rsidP="009D57BC">
      <w:pPr>
        <w:pStyle w:val="Heading2"/>
        <w:spacing w:line="240" w:lineRule="atLeast"/>
      </w:pPr>
      <w:r w:rsidRPr="009C6CD8">
        <w:t>Late a</w:t>
      </w:r>
      <w:r w:rsidR="00806C31" w:rsidRPr="009C6CD8">
        <w:t xml:space="preserve">pplications </w:t>
      </w:r>
    </w:p>
    <w:p w:rsidR="00806C31" w:rsidRPr="009C6CD8" w:rsidRDefault="00806C31" w:rsidP="009D57BC">
      <w:pPr>
        <w:spacing w:line="240" w:lineRule="atLeast"/>
      </w:pPr>
      <w:r w:rsidRPr="009C6CD8">
        <w:t>If an application is late or the Hub is requested to approve a lodgement after the closing date, the Hub may determine that there were exceptional circumstances beyond the applicant’s control resulting in an inability to meet the stipulated deadline.  Examples of exceptional circumstances could include, but may not be limited to*:</w:t>
      </w:r>
    </w:p>
    <w:p w:rsidR="00806C31" w:rsidRPr="009C6CD8" w:rsidRDefault="00806C31" w:rsidP="009D57BC">
      <w:pPr>
        <w:pStyle w:val="ListParagraph"/>
        <w:numPr>
          <w:ilvl w:val="0"/>
          <w:numId w:val="12"/>
        </w:numPr>
        <w:spacing w:line="240" w:lineRule="atLeast"/>
      </w:pPr>
      <w:r w:rsidRPr="009C6CD8">
        <w:t>the Hub infrastructure failures</w:t>
      </w:r>
      <w:r w:rsidR="00C427C5">
        <w:t>;</w:t>
      </w:r>
    </w:p>
    <w:p w:rsidR="00806C31" w:rsidRPr="009C6CD8" w:rsidRDefault="00806C31" w:rsidP="009D57BC">
      <w:pPr>
        <w:pStyle w:val="ListParagraph"/>
        <w:numPr>
          <w:ilvl w:val="0"/>
          <w:numId w:val="12"/>
        </w:numPr>
        <w:spacing w:line="240" w:lineRule="atLeast"/>
      </w:pPr>
      <w:r w:rsidRPr="009C6CD8">
        <w:t>natural disasters</w:t>
      </w:r>
      <w:r w:rsidR="00C427C5">
        <w:t>;</w:t>
      </w:r>
    </w:p>
    <w:p w:rsidR="00806C31" w:rsidRPr="009C6CD8" w:rsidRDefault="00806C31" w:rsidP="009D57BC">
      <w:pPr>
        <w:pStyle w:val="ListParagraph"/>
        <w:numPr>
          <w:ilvl w:val="0"/>
          <w:numId w:val="12"/>
        </w:numPr>
        <w:spacing w:line="240" w:lineRule="atLeast"/>
      </w:pPr>
      <w:r w:rsidRPr="009C6CD8">
        <w:t>power outages affecting the ability of the applicant to submit their application by the stipulated deadline</w:t>
      </w:r>
      <w:r w:rsidR="00C427C5">
        <w:t>; and</w:t>
      </w:r>
    </w:p>
    <w:p w:rsidR="00806C31" w:rsidRPr="009C6CD8" w:rsidRDefault="00806C31" w:rsidP="009D57BC">
      <w:pPr>
        <w:pStyle w:val="ListParagraph"/>
        <w:numPr>
          <w:ilvl w:val="0"/>
          <w:numId w:val="12"/>
        </w:numPr>
        <w:spacing w:line="240" w:lineRule="atLeast"/>
      </w:pPr>
      <w:r w:rsidRPr="009C6CD8">
        <w:t>death or disability of key personnel</w:t>
      </w:r>
      <w:r w:rsidR="00C427C5">
        <w:t>.</w:t>
      </w:r>
    </w:p>
    <w:p w:rsidR="00806C31" w:rsidRPr="009C6CD8" w:rsidRDefault="00806C31" w:rsidP="009D57BC">
      <w:pPr>
        <w:spacing w:line="240" w:lineRule="atLeast"/>
        <w:rPr>
          <w:i/>
        </w:rPr>
      </w:pPr>
      <w:r w:rsidRPr="009C6CD8">
        <w:rPr>
          <w:i/>
        </w:rPr>
        <w:t>*Any other proposed incidents of exceptional circumstances, other than those listed above, will be considered by the Hub on a case-by-case basis.</w:t>
      </w:r>
    </w:p>
    <w:p w:rsidR="00D247D2" w:rsidRPr="009C6CD8" w:rsidRDefault="00D247D2" w:rsidP="009D57BC">
      <w:pPr>
        <w:pStyle w:val="Heading2"/>
        <w:spacing w:line="240" w:lineRule="atLeast"/>
      </w:pPr>
      <w:r w:rsidRPr="009C6CD8">
        <w:lastRenderedPageBreak/>
        <w:t xml:space="preserve">Grant Agreement information </w:t>
      </w:r>
    </w:p>
    <w:p w:rsidR="00D247D2" w:rsidRPr="009C6CD8" w:rsidRDefault="00D247D2" w:rsidP="009D57BC">
      <w:pPr>
        <w:spacing w:line="240" w:lineRule="atLeast"/>
      </w:pPr>
      <w:r w:rsidRPr="009C6CD8">
        <w:t xml:space="preserve">The Grant Agreement is a performance-based, legally enforceable agreement between the Commonwealth (represented by DSS) and the successful applicant that sets out the Terms and Conditions governing the </w:t>
      </w:r>
      <w:r w:rsidR="00E65F66" w:rsidRPr="009C6CD8">
        <w:t>grant</w:t>
      </w:r>
      <w:r w:rsidRPr="009C6CD8">
        <w:t xml:space="preserve"> to be provided.</w:t>
      </w:r>
    </w:p>
    <w:p w:rsidR="00225AFE" w:rsidRPr="009C6CD8" w:rsidRDefault="00225AFE" w:rsidP="009D57BC">
      <w:pPr>
        <w:spacing w:line="240" w:lineRule="atLeast"/>
        <w:rPr>
          <w:i/>
          <w:iCs/>
          <w:smallCaps/>
        </w:rPr>
      </w:pPr>
    </w:p>
    <w:p w:rsidR="00D247D2" w:rsidRPr="009C6CD8" w:rsidRDefault="00D247D2" w:rsidP="009D57BC">
      <w:pPr>
        <w:spacing w:line="240" w:lineRule="atLeast"/>
        <w:rPr>
          <w:i/>
          <w:iCs/>
          <w:smallCaps/>
        </w:rPr>
      </w:pPr>
      <w:r w:rsidRPr="009C6CD8">
        <w:t>The type of Grant Agreement entered into will depend on the Activity, the assessed Activity risk level, the length of the Activity and the amount of the grant.</w:t>
      </w:r>
    </w:p>
    <w:p w:rsidR="00225AFE" w:rsidRPr="005C41FD" w:rsidRDefault="00225AFE" w:rsidP="009D57BC">
      <w:pPr>
        <w:spacing w:line="240" w:lineRule="atLeast"/>
        <w:rPr>
          <w:rFonts w:ascii="Arial" w:eastAsia="Calibri" w:hAnsi="Arial"/>
          <w:color w:val="auto"/>
          <w:szCs w:val="22"/>
        </w:rPr>
      </w:pPr>
    </w:p>
    <w:sectPr w:rsidR="00225AFE" w:rsidRPr="005C41FD" w:rsidSect="009C6CD8">
      <w:footerReference w:type="default" r:id="rId18"/>
      <w:pgSz w:w="11906" w:h="16838" w:code="9"/>
      <w:pgMar w:top="1440" w:right="1134" w:bottom="1276"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62" w:rsidRDefault="00144862" w:rsidP="00772718">
      <w:pPr>
        <w:spacing w:line="240" w:lineRule="auto"/>
      </w:pPr>
      <w:r>
        <w:separator/>
      </w:r>
    </w:p>
  </w:endnote>
  <w:endnote w:type="continuationSeparator" w:id="0">
    <w:p w:rsidR="00144862" w:rsidRDefault="0014486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35" w:rsidRDefault="001E1E35">
    <w:pPr>
      <w:pStyle w:val="Footer"/>
    </w:pPr>
    <w:r>
      <w:fldChar w:fldCharType="begin"/>
    </w:r>
    <w:r>
      <w:instrText xml:space="preserve"> PAGE   \* MERGEFORMAT </w:instrText>
    </w:r>
    <w:r>
      <w:fldChar w:fldCharType="separate"/>
    </w:r>
    <w:r w:rsidR="008F49E6">
      <w:rPr>
        <w:noProof/>
      </w:rPr>
      <w:t>11</w:t>
    </w:r>
    <w:r>
      <w:fldChar w:fldCharType="end"/>
    </w:r>
    <w:r>
      <w:t xml:space="preserve">  </w:t>
    </w:r>
    <w:proofErr w:type="gramStart"/>
    <w:r w:rsidRPr="00A454BF">
      <w:t>|  Community</w:t>
    </w:r>
    <w:proofErr w:type="gramEnd"/>
    <w:r w:rsidRPr="00A454BF">
      <w:t xml:space="preserve"> Grants Hub</w:t>
    </w:r>
    <w:r>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62" w:rsidRDefault="00144862" w:rsidP="00772718">
      <w:pPr>
        <w:spacing w:line="240" w:lineRule="auto"/>
      </w:pPr>
      <w:r>
        <w:separator/>
      </w:r>
    </w:p>
  </w:footnote>
  <w:footnote w:type="continuationSeparator" w:id="0">
    <w:p w:rsidR="00144862" w:rsidRDefault="00144862" w:rsidP="00772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A5CE2"/>
    <w:multiLevelType w:val="hybridMultilevel"/>
    <w:tmpl w:val="3782E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CD0C53"/>
    <w:multiLevelType w:val="hybridMultilevel"/>
    <w:tmpl w:val="B43E1D1C"/>
    <w:lvl w:ilvl="0" w:tplc="26027B24">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A91853"/>
    <w:multiLevelType w:val="hybridMultilevel"/>
    <w:tmpl w:val="D3C0E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25E27F07"/>
    <w:multiLevelType w:val="hybridMultilevel"/>
    <w:tmpl w:val="2B667358"/>
    <w:lvl w:ilvl="0" w:tplc="CA4097C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9641FE1"/>
    <w:multiLevelType w:val="hybridMultilevel"/>
    <w:tmpl w:val="666CAA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FBF7716"/>
    <w:multiLevelType w:val="hybridMultilevel"/>
    <w:tmpl w:val="8FBA7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237572"/>
    <w:multiLevelType w:val="hybridMultilevel"/>
    <w:tmpl w:val="E1AE6A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13B5B45"/>
    <w:multiLevelType w:val="hybridMultilevel"/>
    <w:tmpl w:val="49165E7E"/>
    <w:lvl w:ilvl="0" w:tplc="87F4294E">
      <w:start w:val="1"/>
      <w:numFmt w:val="bullet"/>
      <w:lvlText w:val="o"/>
      <w:lvlJc w:val="left"/>
      <w:pPr>
        <w:ind w:left="1146" w:hanging="360"/>
      </w:pPr>
      <w:rPr>
        <w:rFonts w:ascii="Courier New" w:hAnsi="Courier New" w:hint="default"/>
        <w:sz w:val="2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nsid w:val="33366B7C"/>
    <w:multiLevelType w:val="hybridMultilevel"/>
    <w:tmpl w:val="76CAA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3BF7330"/>
    <w:multiLevelType w:val="hybridMultilevel"/>
    <w:tmpl w:val="80604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4E564B6"/>
    <w:multiLevelType w:val="hybridMultilevel"/>
    <w:tmpl w:val="9890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ED4EEA"/>
    <w:multiLevelType w:val="hybridMultilevel"/>
    <w:tmpl w:val="64BA9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8E58DE"/>
    <w:multiLevelType w:val="hybridMultilevel"/>
    <w:tmpl w:val="227A025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nsid w:val="407D3A92"/>
    <w:multiLevelType w:val="hybridMultilevel"/>
    <w:tmpl w:val="4C24885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2D93828"/>
    <w:multiLevelType w:val="hybridMultilevel"/>
    <w:tmpl w:val="3018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41250C"/>
    <w:multiLevelType w:val="hybridMultilevel"/>
    <w:tmpl w:val="F314F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F07DF6"/>
    <w:multiLevelType w:val="hybridMultilevel"/>
    <w:tmpl w:val="ACDAD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096BE8"/>
    <w:multiLevelType w:val="hybridMultilevel"/>
    <w:tmpl w:val="D012B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847FA6"/>
    <w:multiLevelType w:val="hybridMultilevel"/>
    <w:tmpl w:val="B0B0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9B3689"/>
    <w:multiLevelType w:val="hybridMultilevel"/>
    <w:tmpl w:val="C85AE25C"/>
    <w:lvl w:ilvl="0" w:tplc="0C09000F">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CE55C08"/>
    <w:multiLevelType w:val="hybridMultilevel"/>
    <w:tmpl w:val="B2BED23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nsid w:val="71C97CC9"/>
    <w:multiLevelType w:val="hybridMultilevel"/>
    <w:tmpl w:val="D93C53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9686DEA"/>
    <w:multiLevelType w:val="hybridMultilevel"/>
    <w:tmpl w:val="504A974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C2F57D8"/>
    <w:multiLevelType w:val="hybridMultilevel"/>
    <w:tmpl w:val="94DC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6"/>
  </w:num>
  <w:num w:numId="4">
    <w:abstractNumId w:val="19"/>
  </w:num>
  <w:num w:numId="5">
    <w:abstractNumId w:val="17"/>
  </w:num>
  <w:num w:numId="6">
    <w:abstractNumId w:val="1"/>
  </w:num>
  <w:num w:numId="7">
    <w:abstractNumId w:val="31"/>
  </w:num>
  <w:num w:numId="8">
    <w:abstractNumId w:val="31"/>
    <w:lvlOverride w:ilvl="0">
      <w:startOverride w:val="1"/>
    </w:lvlOverride>
  </w:num>
  <w:num w:numId="9">
    <w:abstractNumId w:val="14"/>
  </w:num>
  <w:num w:numId="10">
    <w:abstractNumId w:val="25"/>
  </w:num>
  <w:num w:numId="11">
    <w:abstractNumId w:val="20"/>
  </w:num>
  <w:num w:numId="12">
    <w:abstractNumId w:val="2"/>
  </w:num>
  <w:num w:numId="13">
    <w:abstractNumId w:val="21"/>
  </w:num>
  <w:num w:numId="14">
    <w:abstractNumId w:val="32"/>
  </w:num>
  <w:num w:numId="15">
    <w:abstractNumId w:val="3"/>
  </w:num>
  <w:num w:numId="16">
    <w:abstractNumId w:val="18"/>
  </w:num>
  <w:num w:numId="17">
    <w:abstractNumId w:val="22"/>
  </w:num>
  <w:num w:numId="18">
    <w:abstractNumId w:val="12"/>
  </w:num>
  <w:num w:numId="19">
    <w:abstractNumId w:val="30"/>
  </w:num>
  <w:num w:numId="20">
    <w:abstractNumId w:val="23"/>
  </w:num>
  <w:num w:numId="21">
    <w:abstractNumId w:val="5"/>
  </w:num>
  <w:num w:numId="22">
    <w:abstractNumId w:val="28"/>
  </w:num>
  <w:num w:numId="23">
    <w:abstractNumId w:val="8"/>
  </w:num>
  <w:num w:numId="24">
    <w:abstractNumId w:val="26"/>
  </w:num>
  <w:num w:numId="25">
    <w:abstractNumId w:val="13"/>
  </w:num>
  <w:num w:numId="26">
    <w:abstractNumId w:val="11"/>
  </w:num>
  <w:num w:numId="27">
    <w:abstractNumId w:val="33"/>
  </w:num>
  <w:num w:numId="28">
    <w:abstractNumId w:val="10"/>
  </w:num>
  <w:num w:numId="29">
    <w:abstractNumId w:val="7"/>
  </w:num>
  <w:num w:numId="30">
    <w:abstractNumId w:val="16"/>
  </w:num>
  <w:num w:numId="31">
    <w:abstractNumId w:val="24"/>
  </w:num>
  <w:num w:numId="32">
    <w:abstractNumId w:val="15"/>
  </w:num>
  <w:num w:numId="33">
    <w:abstractNumId w:val="9"/>
  </w:num>
  <w:num w:numId="34">
    <w:abstractNumId w:val="4"/>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19"/>
    <w:rsid w:val="00000555"/>
    <w:rsid w:val="00000A51"/>
    <w:rsid w:val="0000258E"/>
    <w:rsid w:val="00004A79"/>
    <w:rsid w:val="00007DE9"/>
    <w:rsid w:val="00015AE4"/>
    <w:rsid w:val="00020734"/>
    <w:rsid w:val="000247F0"/>
    <w:rsid w:val="00027F80"/>
    <w:rsid w:val="0003018E"/>
    <w:rsid w:val="00030577"/>
    <w:rsid w:val="000338F6"/>
    <w:rsid w:val="00033BC3"/>
    <w:rsid w:val="00041930"/>
    <w:rsid w:val="00044E09"/>
    <w:rsid w:val="0004784D"/>
    <w:rsid w:val="00053A00"/>
    <w:rsid w:val="00061888"/>
    <w:rsid w:val="00061D93"/>
    <w:rsid w:val="00084E12"/>
    <w:rsid w:val="000B20B8"/>
    <w:rsid w:val="000B3995"/>
    <w:rsid w:val="000B44C8"/>
    <w:rsid w:val="000B6C00"/>
    <w:rsid w:val="000C1F06"/>
    <w:rsid w:val="000D0E19"/>
    <w:rsid w:val="000E5E03"/>
    <w:rsid w:val="000F1DD1"/>
    <w:rsid w:val="000F2043"/>
    <w:rsid w:val="000F28B8"/>
    <w:rsid w:val="000F3766"/>
    <w:rsid w:val="00106FC4"/>
    <w:rsid w:val="001070EF"/>
    <w:rsid w:val="00111F0C"/>
    <w:rsid w:val="00122482"/>
    <w:rsid w:val="00144862"/>
    <w:rsid w:val="00145E2D"/>
    <w:rsid w:val="001474AC"/>
    <w:rsid w:val="00151DA5"/>
    <w:rsid w:val="001605CF"/>
    <w:rsid w:val="0016612C"/>
    <w:rsid w:val="0017548A"/>
    <w:rsid w:val="001763D4"/>
    <w:rsid w:val="00181433"/>
    <w:rsid w:val="001834DD"/>
    <w:rsid w:val="001840E6"/>
    <w:rsid w:val="00196934"/>
    <w:rsid w:val="001B1DD3"/>
    <w:rsid w:val="001B3BA8"/>
    <w:rsid w:val="001C096E"/>
    <w:rsid w:val="001C53CE"/>
    <w:rsid w:val="001C5D96"/>
    <w:rsid w:val="001C7E02"/>
    <w:rsid w:val="001D191A"/>
    <w:rsid w:val="001D341B"/>
    <w:rsid w:val="001D368F"/>
    <w:rsid w:val="001D6A90"/>
    <w:rsid w:val="001E1AD4"/>
    <w:rsid w:val="001E1E35"/>
    <w:rsid w:val="001E3D2B"/>
    <w:rsid w:val="001E6014"/>
    <w:rsid w:val="001E65C6"/>
    <w:rsid w:val="001E66CE"/>
    <w:rsid w:val="001E6A2A"/>
    <w:rsid w:val="001F588B"/>
    <w:rsid w:val="00202CD9"/>
    <w:rsid w:val="00221DC2"/>
    <w:rsid w:val="00225AFE"/>
    <w:rsid w:val="002367F2"/>
    <w:rsid w:val="00237787"/>
    <w:rsid w:val="00244B48"/>
    <w:rsid w:val="00246A0B"/>
    <w:rsid w:val="00250ECD"/>
    <w:rsid w:val="002573D5"/>
    <w:rsid w:val="00264E26"/>
    <w:rsid w:val="00267B2E"/>
    <w:rsid w:val="00280E74"/>
    <w:rsid w:val="0028264B"/>
    <w:rsid w:val="00283D6F"/>
    <w:rsid w:val="0029684C"/>
    <w:rsid w:val="002A0D2A"/>
    <w:rsid w:val="002A41E1"/>
    <w:rsid w:val="002A4EFF"/>
    <w:rsid w:val="002B6574"/>
    <w:rsid w:val="002D4D48"/>
    <w:rsid w:val="002E21D2"/>
    <w:rsid w:val="002F7D3C"/>
    <w:rsid w:val="00305720"/>
    <w:rsid w:val="00312068"/>
    <w:rsid w:val="003131AB"/>
    <w:rsid w:val="003177A1"/>
    <w:rsid w:val="003217BE"/>
    <w:rsid w:val="003351CE"/>
    <w:rsid w:val="00364548"/>
    <w:rsid w:val="003829FC"/>
    <w:rsid w:val="00393B10"/>
    <w:rsid w:val="003A3A65"/>
    <w:rsid w:val="003A4494"/>
    <w:rsid w:val="003B12BE"/>
    <w:rsid w:val="003D0647"/>
    <w:rsid w:val="003D1265"/>
    <w:rsid w:val="003D3B1D"/>
    <w:rsid w:val="003D5DBE"/>
    <w:rsid w:val="003E24FC"/>
    <w:rsid w:val="003E2CA3"/>
    <w:rsid w:val="003E524B"/>
    <w:rsid w:val="003F727F"/>
    <w:rsid w:val="0040265C"/>
    <w:rsid w:val="00404841"/>
    <w:rsid w:val="00412059"/>
    <w:rsid w:val="00425633"/>
    <w:rsid w:val="004365E8"/>
    <w:rsid w:val="00441E79"/>
    <w:rsid w:val="00450486"/>
    <w:rsid w:val="00454C8F"/>
    <w:rsid w:val="0046029F"/>
    <w:rsid w:val="00464C06"/>
    <w:rsid w:val="004709E9"/>
    <w:rsid w:val="00483A58"/>
    <w:rsid w:val="004941B6"/>
    <w:rsid w:val="004C25A5"/>
    <w:rsid w:val="004D28E3"/>
    <w:rsid w:val="004D3D1E"/>
    <w:rsid w:val="004D5437"/>
    <w:rsid w:val="004D700E"/>
    <w:rsid w:val="004D7F17"/>
    <w:rsid w:val="004E0670"/>
    <w:rsid w:val="004E7F37"/>
    <w:rsid w:val="004F31BA"/>
    <w:rsid w:val="0050678E"/>
    <w:rsid w:val="0050712A"/>
    <w:rsid w:val="0051299F"/>
    <w:rsid w:val="005213EA"/>
    <w:rsid w:val="00526B85"/>
    <w:rsid w:val="005306A1"/>
    <w:rsid w:val="00536EA8"/>
    <w:rsid w:val="005457D3"/>
    <w:rsid w:val="00581FED"/>
    <w:rsid w:val="0059000C"/>
    <w:rsid w:val="00593FF2"/>
    <w:rsid w:val="005A02A1"/>
    <w:rsid w:val="005C2105"/>
    <w:rsid w:val="005C41FD"/>
    <w:rsid w:val="005D7A24"/>
    <w:rsid w:val="005E130B"/>
    <w:rsid w:val="005E13E1"/>
    <w:rsid w:val="005F1804"/>
    <w:rsid w:val="00600E9F"/>
    <w:rsid w:val="00601FAA"/>
    <w:rsid w:val="0060725F"/>
    <w:rsid w:val="00616EBA"/>
    <w:rsid w:val="006254FA"/>
    <w:rsid w:val="00632C08"/>
    <w:rsid w:val="00641826"/>
    <w:rsid w:val="00643AA2"/>
    <w:rsid w:val="00654C42"/>
    <w:rsid w:val="00664E3D"/>
    <w:rsid w:val="00666967"/>
    <w:rsid w:val="00666B04"/>
    <w:rsid w:val="0067074A"/>
    <w:rsid w:val="00672994"/>
    <w:rsid w:val="00696F7A"/>
    <w:rsid w:val="006A3DBB"/>
    <w:rsid w:val="006C15C5"/>
    <w:rsid w:val="006E0896"/>
    <w:rsid w:val="00733726"/>
    <w:rsid w:val="00736A76"/>
    <w:rsid w:val="007456FE"/>
    <w:rsid w:val="00752C6B"/>
    <w:rsid w:val="00760CE6"/>
    <w:rsid w:val="007719C9"/>
    <w:rsid w:val="00772718"/>
    <w:rsid w:val="00774CBA"/>
    <w:rsid w:val="00787B8C"/>
    <w:rsid w:val="007906A7"/>
    <w:rsid w:val="007A3386"/>
    <w:rsid w:val="007C06A3"/>
    <w:rsid w:val="007C65B7"/>
    <w:rsid w:val="007C7B63"/>
    <w:rsid w:val="007D30A8"/>
    <w:rsid w:val="007E2D04"/>
    <w:rsid w:val="007F5F68"/>
    <w:rsid w:val="0080676B"/>
    <w:rsid w:val="00806C31"/>
    <w:rsid w:val="00811057"/>
    <w:rsid w:val="00814FB1"/>
    <w:rsid w:val="00820F20"/>
    <w:rsid w:val="0082320F"/>
    <w:rsid w:val="0082528A"/>
    <w:rsid w:val="00825754"/>
    <w:rsid w:val="00827598"/>
    <w:rsid w:val="00835210"/>
    <w:rsid w:val="00836F66"/>
    <w:rsid w:val="00844C2D"/>
    <w:rsid w:val="00847D7B"/>
    <w:rsid w:val="00853D4E"/>
    <w:rsid w:val="00854BCC"/>
    <w:rsid w:val="008738D6"/>
    <w:rsid w:val="0087438E"/>
    <w:rsid w:val="00884668"/>
    <w:rsid w:val="008B2B46"/>
    <w:rsid w:val="008F49E6"/>
    <w:rsid w:val="00901E89"/>
    <w:rsid w:val="0090370D"/>
    <w:rsid w:val="00920386"/>
    <w:rsid w:val="00921840"/>
    <w:rsid w:val="00925981"/>
    <w:rsid w:val="009308E7"/>
    <w:rsid w:val="00932AE0"/>
    <w:rsid w:val="009331B4"/>
    <w:rsid w:val="009345F1"/>
    <w:rsid w:val="00943B2A"/>
    <w:rsid w:val="00944BBB"/>
    <w:rsid w:val="009547B6"/>
    <w:rsid w:val="00961072"/>
    <w:rsid w:val="00973B44"/>
    <w:rsid w:val="0097455B"/>
    <w:rsid w:val="0099577A"/>
    <w:rsid w:val="009A099E"/>
    <w:rsid w:val="009C6CD8"/>
    <w:rsid w:val="009D57BC"/>
    <w:rsid w:val="009E750F"/>
    <w:rsid w:val="009F19C7"/>
    <w:rsid w:val="009F6780"/>
    <w:rsid w:val="00A04D96"/>
    <w:rsid w:val="00A0629B"/>
    <w:rsid w:val="00A14495"/>
    <w:rsid w:val="00A16BE1"/>
    <w:rsid w:val="00A174F7"/>
    <w:rsid w:val="00A31625"/>
    <w:rsid w:val="00A454BF"/>
    <w:rsid w:val="00A457F8"/>
    <w:rsid w:val="00A45865"/>
    <w:rsid w:val="00A471A7"/>
    <w:rsid w:val="00A52E3A"/>
    <w:rsid w:val="00A533D7"/>
    <w:rsid w:val="00A65F43"/>
    <w:rsid w:val="00A6759F"/>
    <w:rsid w:val="00A77BAD"/>
    <w:rsid w:val="00A814CB"/>
    <w:rsid w:val="00A81F11"/>
    <w:rsid w:val="00A829B7"/>
    <w:rsid w:val="00A90D1B"/>
    <w:rsid w:val="00AE59EA"/>
    <w:rsid w:val="00AE655B"/>
    <w:rsid w:val="00AF0A31"/>
    <w:rsid w:val="00AF2BF9"/>
    <w:rsid w:val="00AF55F8"/>
    <w:rsid w:val="00B00CBD"/>
    <w:rsid w:val="00B03087"/>
    <w:rsid w:val="00B05371"/>
    <w:rsid w:val="00B10ABA"/>
    <w:rsid w:val="00B420D4"/>
    <w:rsid w:val="00B52D79"/>
    <w:rsid w:val="00B57910"/>
    <w:rsid w:val="00B609D7"/>
    <w:rsid w:val="00B62ADA"/>
    <w:rsid w:val="00B70A55"/>
    <w:rsid w:val="00B7747F"/>
    <w:rsid w:val="00B82D73"/>
    <w:rsid w:val="00B87DDC"/>
    <w:rsid w:val="00B87EC2"/>
    <w:rsid w:val="00B93FE3"/>
    <w:rsid w:val="00BB7D0E"/>
    <w:rsid w:val="00BC093A"/>
    <w:rsid w:val="00BC4ACC"/>
    <w:rsid w:val="00BC4FCC"/>
    <w:rsid w:val="00BD02F8"/>
    <w:rsid w:val="00BD2770"/>
    <w:rsid w:val="00BD5D57"/>
    <w:rsid w:val="00C00FE5"/>
    <w:rsid w:val="00C04A1A"/>
    <w:rsid w:val="00C0535A"/>
    <w:rsid w:val="00C167CD"/>
    <w:rsid w:val="00C217A8"/>
    <w:rsid w:val="00C4188F"/>
    <w:rsid w:val="00C427C5"/>
    <w:rsid w:val="00C43723"/>
    <w:rsid w:val="00C44378"/>
    <w:rsid w:val="00C44D65"/>
    <w:rsid w:val="00C819A4"/>
    <w:rsid w:val="00C84EA8"/>
    <w:rsid w:val="00C92998"/>
    <w:rsid w:val="00CA720A"/>
    <w:rsid w:val="00CC7937"/>
    <w:rsid w:val="00CD5925"/>
    <w:rsid w:val="00CE557A"/>
    <w:rsid w:val="00CF11C8"/>
    <w:rsid w:val="00D031B2"/>
    <w:rsid w:val="00D04967"/>
    <w:rsid w:val="00D0660B"/>
    <w:rsid w:val="00D1410C"/>
    <w:rsid w:val="00D14420"/>
    <w:rsid w:val="00D247D2"/>
    <w:rsid w:val="00D24882"/>
    <w:rsid w:val="00D40D16"/>
    <w:rsid w:val="00D4428D"/>
    <w:rsid w:val="00D47B78"/>
    <w:rsid w:val="00D529FB"/>
    <w:rsid w:val="00D548F0"/>
    <w:rsid w:val="00D57F79"/>
    <w:rsid w:val="00D64FAC"/>
    <w:rsid w:val="00D65704"/>
    <w:rsid w:val="00D668F6"/>
    <w:rsid w:val="00D84875"/>
    <w:rsid w:val="00D904F0"/>
    <w:rsid w:val="00D91378"/>
    <w:rsid w:val="00D91B18"/>
    <w:rsid w:val="00DC0747"/>
    <w:rsid w:val="00DC2647"/>
    <w:rsid w:val="00DD1408"/>
    <w:rsid w:val="00DD356D"/>
    <w:rsid w:val="00DD6735"/>
    <w:rsid w:val="00DF136A"/>
    <w:rsid w:val="00DF54F2"/>
    <w:rsid w:val="00E0320E"/>
    <w:rsid w:val="00E0448C"/>
    <w:rsid w:val="00E04BF2"/>
    <w:rsid w:val="00E055FD"/>
    <w:rsid w:val="00E13525"/>
    <w:rsid w:val="00E15FEF"/>
    <w:rsid w:val="00E47250"/>
    <w:rsid w:val="00E61535"/>
    <w:rsid w:val="00E65F66"/>
    <w:rsid w:val="00E7245A"/>
    <w:rsid w:val="00E725CB"/>
    <w:rsid w:val="00E84012"/>
    <w:rsid w:val="00E91855"/>
    <w:rsid w:val="00E9373C"/>
    <w:rsid w:val="00EA0724"/>
    <w:rsid w:val="00EA6251"/>
    <w:rsid w:val="00EA6C5E"/>
    <w:rsid w:val="00EB2454"/>
    <w:rsid w:val="00EB37AE"/>
    <w:rsid w:val="00EB6414"/>
    <w:rsid w:val="00EE5747"/>
    <w:rsid w:val="00EF3804"/>
    <w:rsid w:val="00EF5E05"/>
    <w:rsid w:val="00F00B37"/>
    <w:rsid w:val="00F17BB9"/>
    <w:rsid w:val="00F227AF"/>
    <w:rsid w:val="00F24A78"/>
    <w:rsid w:val="00F254C3"/>
    <w:rsid w:val="00F27370"/>
    <w:rsid w:val="00F322E6"/>
    <w:rsid w:val="00F37786"/>
    <w:rsid w:val="00F46E99"/>
    <w:rsid w:val="00F5341C"/>
    <w:rsid w:val="00F56954"/>
    <w:rsid w:val="00F93010"/>
    <w:rsid w:val="00F943DF"/>
    <w:rsid w:val="00F948AF"/>
    <w:rsid w:val="00FA5A7B"/>
    <w:rsid w:val="00FB11B1"/>
    <w:rsid w:val="00FB5759"/>
    <w:rsid w:val="00FE00E8"/>
    <w:rsid w:val="00FE2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393B10"/>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Bullet Points"/>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Bullet Points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C7B63"/>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7C7B63"/>
    <w:rPr>
      <w:rFonts w:asciiTheme="minorHAnsi" w:hAnsiTheme="minorHAnsi" w:cstheme="minorBidi"/>
      <w:b/>
      <w:bCs/>
      <w:color w:val="000000" w:themeColor="text1"/>
    </w:rPr>
  </w:style>
  <w:style w:type="paragraph" w:styleId="Revision">
    <w:name w:val="Revision"/>
    <w:hidden/>
    <w:uiPriority w:val="99"/>
    <w:semiHidden/>
    <w:rsid w:val="00696F7A"/>
    <w:rPr>
      <w:rFonts w:asciiTheme="minorHAnsi" w:hAnsiTheme="minorHAnsi"/>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rsid w:val="00393B10"/>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Bullet Points"/>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Bullet Points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C7B63"/>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7C7B63"/>
    <w:rPr>
      <w:rFonts w:asciiTheme="minorHAnsi" w:hAnsiTheme="minorHAnsi" w:cstheme="minorBidi"/>
      <w:b/>
      <w:bCs/>
      <w:color w:val="000000" w:themeColor="text1"/>
    </w:rPr>
  </w:style>
  <w:style w:type="paragraph" w:styleId="Revision">
    <w:name w:val="Revision"/>
    <w:hidden/>
    <w:uiPriority w:val="99"/>
    <w:semiHidden/>
    <w:rsid w:val="00696F7A"/>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791051115">
      <w:bodyDiv w:val="1"/>
      <w:marLeft w:val="0"/>
      <w:marRight w:val="0"/>
      <w:marTop w:val="0"/>
      <w:marBottom w:val="0"/>
      <w:divBdr>
        <w:top w:val="none" w:sz="0" w:space="0" w:color="auto"/>
        <w:left w:val="none" w:sz="0" w:space="0" w:color="auto"/>
        <w:bottom w:val="none" w:sz="0" w:space="0" w:color="auto"/>
        <w:right w:val="none" w:sz="0" w:space="0" w:color="auto"/>
      </w:divBdr>
    </w:div>
    <w:div w:id="16188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communitygrants.gov.a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tage.communitygrants.gov.au/grants" TargetMode="External"/><Relationship Id="rId17" Type="http://schemas.openxmlformats.org/officeDocument/2006/relationships/hyperlink" Target="https://www.communitygrants.gov.au/grants" TargetMode="External"/><Relationship Id="rId2" Type="http://schemas.openxmlformats.org/officeDocument/2006/relationships/customXml" Target="../customXml/item2.xml"/><Relationship Id="rId16" Type="http://schemas.openxmlformats.org/officeDocument/2006/relationships/hyperlink" Target="https://www.dss.gov.au/sites/default/files/documents/11_2016/families_and_communities_program_strengthening_communities_guidelines-overview.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hyperlink" Target="https://dex.dss.gov.a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upport@communitygrants.gov.au"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209DD2-F52B-47B6-B9A9-798C38BB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O'DEA, Kerry Lynn</dc:creator>
  <cp:lastModifiedBy>FAIRALL, Jacky</cp:lastModifiedBy>
  <cp:revision>3</cp:revision>
  <cp:lastPrinted>2017-03-07T21:30:00Z</cp:lastPrinted>
  <dcterms:created xsi:type="dcterms:W3CDTF">2017-03-09T01:36:00Z</dcterms:created>
  <dcterms:modified xsi:type="dcterms:W3CDTF">2017-03-09T03:06:00Z</dcterms:modified>
</cp:coreProperties>
</file>