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D2" w:rsidRDefault="00A457F8" w:rsidP="00732F9A">
      <w:pPr>
        <w:spacing w:after="2040"/>
        <w:jc w:val="center"/>
      </w:pPr>
      <w:r w:rsidRPr="007A2290">
        <w:rPr>
          <w:rFonts w:cs="Arial"/>
          <w:noProof/>
          <w:sz w:val="18"/>
          <w:szCs w:val="18"/>
          <w:lang w:eastAsia="en-AU"/>
        </w:rPr>
        <w:drawing>
          <wp:inline distT="0" distB="0" distL="0" distR="0" wp14:anchorId="41D56D02" wp14:editId="33C3AA49">
            <wp:extent cx="3190875" cy="1714500"/>
            <wp:effectExtent l="0" t="0" r="9525" b="0"/>
            <wp:docPr id="77" name="Picture 77" descr="C:\Users\AK0010\AppData\Local\Microsoft\Windows\Temporary Internet Files\Content.Outlook\9UPWHXYD\DSS logo_stacked black (4) (2).JPEG"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5C41FD" w:rsidRPr="007E2D04" w:rsidRDefault="003910BF" w:rsidP="005C41FD">
      <w:pPr>
        <w:spacing w:before="48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Families and Communities</w:t>
      </w:r>
      <w:r w:rsidR="005C41FD" w:rsidRPr="007E2D04">
        <w:rPr>
          <w:rFonts w:ascii="Georgia" w:eastAsia="Calibri" w:hAnsi="Georgia" w:cs="Arial"/>
          <w:b/>
          <w:bCs/>
          <w:color w:val="auto"/>
          <w:sz w:val="36"/>
          <w:szCs w:val="22"/>
        </w:rPr>
        <w:t xml:space="preserve"> </w:t>
      </w:r>
      <w:r w:rsidR="001070EF">
        <w:rPr>
          <w:rFonts w:ascii="Georgia" w:eastAsia="Calibri" w:hAnsi="Georgia" w:cs="Arial"/>
          <w:b/>
          <w:bCs/>
          <w:color w:val="auto"/>
          <w:sz w:val="36"/>
          <w:szCs w:val="22"/>
        </w:rPr>
        <w:t>Program</w:t>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D247D2" w:rsidRDefault="006C0179" w:rsidP="005C41FD">
      <w:pPr>
        <w:spacing w:before="480" w:after="200" w:line="276" w:lineRule="auto"/>
        <w:jc w:val="center"/>
        <w:rPr>
          <w:rFonts w:ascii="Georgia" w:eastAsia="Calibri" w:hAnsi="Georgia" w:cs="Arial"/>
          <w:b/>
          <w:bCs/>
          <w:iCs/>
          <w:color w:val="auto"/>
          <w:sz w:val="36"/>
          <w:szCs w:val="22"/>
        </w:rPr>
      </w:pPr>
      <w:r w:rsidRPr="006C0179">
        <w:rPr>
          <w:rFonts w:ascii="Georgia" w:eastAsia="Calibri" w:hAnsi="Georgia" w:cs="Arial"/>
          <w:b/>
          <w:bCs/>
          <w:iCs/>
          <w:color w:val="auto"/>
          <w:sz w:val="36"/>
          <w:szCs w:val="22"/>
        </w:rPr>
        <w:t>National Plan to Reduce Violence against Women and their Children 2010-2022</w:t>
      </w:r>
    </w:p>
    <w:p w:rsidR="00E30E96" w:rsidRPr="007E2D04" w:rsidRDefault="00E30E96" w:rsidP="005C41FD">
      <w:pPr>
        <w:spacing w:before="480" w:after="200" w:line="276" w:lineRule="auto"/>
        <w:jc w:val="center"/>
        <w:rPr>
          <w:rFonts w:ascii="Georgia" w:eastAsia="Calibri" w:hAnsi="Georgia" w:cs="Arial"/>
          <w:b/>
          <w:bCs/>
          <w:color w:val="auto"/>
          <w:sz w:val="36"/>
          <w:szCs w:val="22"/>
        </w:rPr>
      </w:pPr>
      <w:r>
        <w:rPr>
          <w:rFonts w:ascii="Georgia" w:eastAsia="Calibri" w:hAnsi="Georgia" w:cs="Arial"/>
          <w:b/>
          <w:bCs/>
          <w:iCs/>
          <w:color w:val="auto"/>
          <w:sz w:val="36"/>
          <w:szCs w:val="22"/>
        </w:rPr>
        <w:t>Support for Fathers</w:t>
      </w:r>
    </w:p>
    <w:p w:rsidR="005C41FD" w:rsidRPr="007E2D04" w:rsidRDefault="005C41FD" w:rsidP="005C41FD">
      <w:pPr>
        <w:spacing w:before="480" w:after="200" w:line="276" w:lineRule="auto"/>
        <w:jc w:val="center"/>
        <w:rPr>
          <w:rFonts w:ascii="Georgia" w:eastAsia="Calibri" w:hAnsi="Georgia" w:cs="Arial"/>
          <w:b/>
          <w:bCs/>
          <w:color w:val="auto"/>
          <w:sz w:val="36"/>
          <w:szCs w:val="22"/>
        </w:rPr>
      </w:pPr>
      <w:r w:rsidRPr="007E2D04">
        <w:rPr>
          <w:rFonts w:ascii="Georgia" w:eastAsia="Calibri" w:hAnsi="Georgia" w:cs="Arial"/>
          <w:b/>
          <w:bCs/>
          <w:color w:val="auto"/>
          <w:sz w:val="36"/>
          <w:szCs w:val="22"/>
        </w:rPr>
        <w:t xml:space="preserve"> Funding Round Summary</w:t>
      </w:r>
    </w:p>
    <w:p w:rsidR="005C41FD" w:rsidRDefault="005C41FD" w:rsidP="005C41FD">
      <w:pPr>
        <w:pBdr>
          <w:top w:val="single" w:sz="24" w:space="1" w:color="auto"/>
        </w:pBdr>
        <w:spacing w:line="276" w:lineRule="auto"/>
        <w:jc w:val="center"/>
        <w:rPr>
          <w:rFonts w:ascii="Arial" w:eastAsia="Calibri" w:hAnsi="Arial" w:cs="Arial"/>
          <w:b/>
          <w:bCs/>
          <w:color w:val="auto"/>
          <w:sz w:val="24"/>
          <w:szCs w:val="24"/>
          <w:highlight w:val="yellow"/>
        </w:rPr>
      </w:pPr>
    </w:p>
    <w:p w:rsidR="005C41FD" w:rsidRPr="00300AD2" w:rsidRDefault="005C41FD" w:rsidP="00300AD2">
      <w:pPr>
        <w:spacing w:line="240" w:lineRule="auto"/>
        <w:jc w:val="center"/>
        <w:rPr>
          <w:rFonts w:ascii="Arial" w:eastAsia="Calibri" w:hAnsi="Arial"/>
          <w:b/>
          <w:color w:val="auto"/>
          <w:szCs w:val="22"/>
        </w:rPr>
      </w:pPr>
      <w:r w:rsidRPr="00300AD2">
        <w:rPr>
          <w:rFonts w:ascii="Arial" w:eastAsia="Calibri" w:hAnsi="Arial"/>
          <w:b/>
          <w:color w:val="auto"/>
          <w:szCs w:val="22"/>
        </w:rPr>
        <w:br w:type="page"/>
      </w:r>
    </w:p>
    <w:p w:rsidR="008371EF" w:rsidRPr="007F5000" w:rsidRDefault="008371EF" w:rsidP="007F5000">
      <w:pPr>
        <w:pStyle w:val="Heading3"/>
      </w:pPr>
      <w:r w:rsidRPr="008371EF">
        <w:lastRenderedPageBreak/>
        <w:t>National Initiatives</w:t>
      </w:r>
    </w:p>
    <w:p w:rsidR="002E418F" w:rsidRPr="002E418F" w:rsidRDefault="003879B5" w:rsidP="002E418F">
      <w:pPr>
        <w:pStyle w:val="BodyText"/>
      </w:pPr>
      <w:r>
        <w:t>The Department of Social Services (</w:t>
      </w:r>
      <w:r w:rsidR="002E418F" w:rsidRPr="002E418F">
        <w:t>DSS</w:t>
      </w:r>
      <w:r>
        <w:t>)</w:t>
      </w:r>
      <w:r w:rsidR="002E418F" w:rsidRPr="002E418F">
        <w:t xml:space="preserve"> provides leadership in Australian Government policy on issues affecting women and children’s safety. </w:t>
      </w:r>
    </w:p>
    <w:p w:rsidR="008F14B4" w:rsidRDefault="002E418F" w:rsidP="002E418F">
      <w:pPr>
        <w:pStyle w:val="BodyText"/>
      </w:pPr>
      <w:r w:rsidRPr="002E418F">
        <w:t xml:space="preserve">DSS works with state and territory governments as well as portfolios across the Commonwealth through the </w:t>
      </w:r>
      <w:r w:rsidRPr="002E418F">
        <w:rPr>
          <w:i/>
          <w:iCs/>
        </w:rPr>
        <w:t>National Framework for Protecting</w:t>
      </w:r>
      <w:r w:rsidR="0094377D">
        <w:rPr>
          <w:i/>
          <w:iCs/>
        </w:rPr>
        <w:t xml:space="preserve"> Australia’s Children 2009-2020 </w:t>
      </w:r>
      <w:r w:rsidR="0094377D">
        <w:rPr>
          <w:iCs/>
        </w:rPr>
        <w:t xml:space="preserve">(the </w:t>
      </w:r>
      <w:r w:rsidR="008F14B4">
        <w:rPr>
          <w:iCs/>
        </w:rPr>
        <w:t xml:space="preserve">National </w:t>
      </w:r>
      <w:r w:rsidR="0094377D">
        <w:rPr>
          <w:iCs/>
        </w:rPr>
        <w:t xml:space="preserve">Framework) </w:t>
      </w:r>
      <w:r w:rsidRPr="002E418F">
        <w:t xml:space="preserve">and the </w:t>
      </w:r>
      <w:r w:rsidRPr="002E418F">
        <w:rPr>
          <w:i/>
          <w:iCs/>
        </w:rPr>
        <w:t xml:space="preserve">National Plan to Reduce Violence against Women and their Children 2010-2022 </w:t>
      </w:r>
      <w:r w:rsidR="0094377D">
        <w:rPr>
          <w:iCs/>
        </w:rPr>
        <w:t xml:space="preserve">(the </w:t>
      </w:r>
      <w:r w:rsidR="008F14B4">
        <w:rPr>
          <w:iCs/>
        </w:rPr>
        <w:t xml:space="preserve">National </w:t>
      </w:r>
      <w:r w:rsidR="0094377D">
        <w:rPr>
          <w:iCs/>
        </w:rPr>
        <w:t xml:space="preserve">Plan) </w:t>
      </w:r>
      <w:r w:rsidRPr="002E418F">
        <w:t xml:space="preserve">to help support and bring about change for our most vulnerable children, women and families. </w:t>
      </w:r>
    </w:p>
    <w:p w:rsidR="0094377D" w:rsidRDefault="0094377D" w:rsidP="002E418F">
      <w:pPr>
        <w:pStyle w:val="BodyText"/>
      </w:pPr>
      <w:r>
        <w:t xml:space="preserve">The implementation of the </w:t>
      </w:r>
      <w:r w:rsidR="008F14B4">
        <w:t xml:space="preserve">National </w:t>
      </w:r>
      <w:r>
        <w:t xml:space="preserve">Framework and the </w:t>
      </w:r>
      <w:r w:rsidR="008F14B4">
        <w:t xml:space="preserve">National </w:t>
      </w:r>
      <w:r>
        <w:t xml:space="preserve">Plan is supported through National Initiatives funding. Funded activities </w:t>
      </w:r>
      <w:r w:rsidR="00800B75">
        <w:t>have an emphasis on supporting and</w:t>
      </w:r>
      <w:r>
        <w:t xml:space="preserve"> improving </w:t>
      </w:r>
      <w:r w:rsidR="008F14B4">
        <w:t xml:space="preserve">systems and services </w:t>
      </w:r>
      <w:r>
        <w:t xml:space="preserve">for those affected by violence and abuse. </w:t>
      </w:r>
    </w:p>
    <w:p w:rsidR="002E418F" w:rsidRDefault="002E418F" w:rsidP="002E418F">
      <w:pPr>
        <w:pStyle w:val="BodyText"/>
        <w:rPr>
          <w:iCs/>
        </w:rPr>
      </w:pPr>
      <w:r w:rsidRPr="002E418F">
        <w:rPr>
          <w:iCs/>
        </w:rPr>
        <w:t>National Initiatives aim</w:t>
      </w:r>
      <w:r w:rsidR="00F75C31">
        <w:rPr>
          <w:iCs/>
        </w:rPr>
        <w:t>s</w:t>
      </w:r>
      <w:r w:rsidRPr="002E418F">
        <w:rPr>
          <w:iCs/>
        </w:rPr>
        <w:t xml:space="preserve"> to achieve positive outcomes for families, women and their children by </w:t>
      </w:r>
      <w:r w:rsidR="0094377D">
        <w:rPr>
          <w:iCs/>
        </w:rPr>
        <w:t xml:space="preserve">funding activities that work </w:t>
      </w:r>
      <w:r w:rsidRPr="002E418F">
        <w:rPr>
          <w:iCs/>
        </w:rPr>
        <w:t>across sectors to improve the safety and wellbeing of children, advanc</w:t>
      </w:r>
      <w:r w:rsidR="008F14B4">
        <w:rPr>
          <w:iCs/>
        </w:rPr>
        <w:t>e</w:t>
      </w:r>
      <w:r w:rsidRPr="002E418F">
        <w:rPr>
          <w:iCs/>
        </w:rPr>
        <w:t xml:space="preserve"> gender equality and redu</w:t>
      </w:r>
      <w:r w:rsidR="008F14B4">
        <w:rPr>
          <w:iCs/>
        </w:rPr>
        <w:t>ce</w:t>
      </w:r>
      <w:r w:rsidRPr="002E418F">
        <w:rPr>
          <w:iCs/>
        </w:rPr>
        <w:t xml:space="preserve"> violence against women and their children.</w:t>
      </w:r>
    </w:p>
    <w:p w:rsidR="002E418F" w:rsidRPr="002E418F" w:rsidRDefault="002E418F" w:rsidP="002E418F">
      <w:pPr>
        <w:pStyle w:val="BodyText"/>
        <w:rPr>
          <w:iCs/>
        </w:rPr>
      </w:pPr>
      <w:r w:rsidRPr="002E418F">
        <w:rPr>
          <w:iCs/>
        </w:rPr>
        <w:t xml:space="preserve">The sub-activities capture DSS’ business, in line with the Commonwealth Government’s priorities and responsibilities, and aim to contribute to a substantial and sustained reduction in child abuse and neglect and violence against women and their children in Australia over time, and include: </w:t>
      </w:r>
    </w:p>
    <w:p w:rsidR="002E418F" w:rsidRPr="002E418F" w:rsidRDefault="002E418F" w:rsidP="008F14B4">
      <w:pPr>
        <w:pStyle w:val="BodyText"/>
        <w:numPr>
          <w:ilvl w:val="0"/>
          <w:numId w:val="15"/>
        </w:numPr>
        <w:spacing w:line="240" w:lineRule="auto"/>
        <w:ind w:left="357" w:hanging="357"/>
        <w:rPr>
          <w:iCs/>
        </w:rPr>
      </w:pPr>
      <w:r w:rsidRPr="002E418F">
        <w:rPr>
          <w:iCs/>
        </w:rPr>
        <w:t>National Framework for Protecting Australia’s Children 2009-2020</w:t>
      </w:r>
      <w:r w:rsidR="00762E92">
        <w:rPr>
          <w:iCs/>
        </w:rPr>
        <w:t>;</w:t>
      </w:r>
      <w:r w:rsidRPr="002E418F">
        <w:rPr>
          <w:iCs/>
        </w:rPr>
        <w:t xml:space="preserve"> </w:t>
      </w:r>
    </w:p>
    <w:p w:rsidR="002E418F" w:rsidRPr="002E418F" w:rsidRDefault="002E418F" w:rsidP="008F14B4">
      <w:pPr>
        <w:pStyle w:val="BodyText"/>
        <w:numPr>
          <w:ilvl w:val="0"/>
          <w:numId w:val="15"/>
        </w:numPr>
        <w:spacing w:line="240" w:lineRule="auto"/>
        <w:ind w:left="357" w:hanging="357"/>
        <w:rPr>
          <w:iCs/>
        </w:rPr>
      </w:pPr>
      <w:r w:rsidRPr="002E418F">
        <w:rPr>
          <w:iCs/>
        </w:rPr>
        <w:t>National Plan to Reduce Violence against Women and their Children 2010-2022</w:t>
      </w:r>
      <w:r w:rsidR="00762E92">
        <w:rPr>
          <w:iCs/>
        </w:rPr>
        <w:t>;</w:t>
      </w:r>
    </w:p>
    <w:p w:rsidR="002E418F" w:rsidRPr="002E418F" w:rsidRDefault="002E418F" w:rsidP="008F14B4">
      <w:pPr>
        <w:pStyle w:val="BodyText"/>
        <w:numPr>
          <w:ilvl w:val="0"/>
          <w:numId w:val="15"/>
        </w:numPr>
        <w:spacing w:line="240" w:lineRule="auto"/>
        <w:ind w:left="357" w:hanging="357"/>
        <w:rPr>
          <w:iCs/>
        </w:rPr>
      </w:pPr>
      <w:r w:rsidRPr="002E418F">
        <w:rPr>
          <w:iCs/>
        </w:rPr>
        <w:t>Support for Trafficked People Program</w:t>
      </w:r>
      <w:r w:rsidR="00762E92">
        <w:rPr>
          <w:iCs/>
        </w:rPr>
        <w:t>;</w:t>
      </w:r>
      <w:r w:rsidRPr="002E418F">
        <w:rPr>
          <w:iCs/>
        </w:rPr>
        <w:t xml:space="preserve"> and </w:t>
      </w:r>
    </w:p>
    <w:p w:rsidR="002E418F" w:rsidRDefault="002E418F" w:rsidP="008F14B4">
      <w:pPr>
        <w:pStyle w:val="BodyText"/>
        <w:numPr>
          <w:ilvl w:val="0"/>
          <w:numId w:val="15"/>
        </w:numPr>
        <w:spacing w:line="240" w:lineRule="auto"/>
        <w:ind w:left="357" w:hanging="357"/>
        <w:rPr>
          <w:iCs/>
        </w:rPr>
      </w:pPr>
      <w:r w:rsidRPr="002E418F">
        <w:rPr>
          <w:iCs/>
        </w:rPr>
        <w:t>Women’s Safety Package</w:t>
      </w:r>
      <w:r>
        <w:rPr>
          <w:iCs/>
        </w:rPr>
        <w:t>.</w:t>
      </w:r>
    </w:p>
    <w:p w:rsidR="002E418F" w:rsidRPr="007F5000" w:rsidRDefault="002E418F" w:rsidP="007F5000">
      <w:pPr>
        <w:pStyle w:val="Heading3"/>
      </w:pPr>
      <w:r w:rsidRPr="007F5000">
        <w:t>National Plan to Reduce Violence against Women and their Children</w:t>
      </w:r>
    </w:p>
    <w:p w:rsidR="002E418F" w:rsidRDefault="002E418F" w:rsidP="00E94D32">
      <w:pPr>
        <w:pStyle w:val="BodyText"/>
        <w:rPr>
          <w:iCs/>
        </w:rPr>
      </w:pPr>
      <w:r w:rsidRPr="002E418F">
        <w:rPr>
          <w:iCs/>
        </w:rPr>
        <w:t xml:space="preserve">The </w:t>
      </w:r>
      <w:r w:rsidRPr="003C5EB9">
        <w:rPr>
          <w:i/>
          <w:iCs/>
        </w:rPr>
        <w:t>National Plan to Reduce Violence against Women and their Children 2010-2022</w:t>
      </w:r>
      <w:r w:rsidRPr="002E418F">
        <w:rPr>
          <w:iCs/>
        </w:rPr>
        <w:t xml:space="preserve"> (the National Plan) is a long-term partnership betw</w:t>
      </w:r>
      <w:r w:rsidR="003C5EB9">
        <w:rPr>
          <w:iCs/>
        </w:rPr>
        <w:t>een the Commonwealth Government and</w:t>
      </w:r>
      <w:r w:rsidRPr="002E418F">
        <w:rPr>
          <w:iCs/>
        </w:rPr>
        <w:t xml:space="preserve"> state and territory governments</w:t>
      </w:r>
      <w:r w:rsidR="003C5EB9">
        <w:rPr>
          <w:iCs/>
        </w:rPr>
        <w:t xml:space="preserve">, working with the non-government sector, business and communities, to deliver a </w:t>
      </w:r>
      <w:r w:rsidRPr="002E418F">
        <w:rPr>
          <w:iCs/>
        </w:rPr>
        <w:t>significant and sustained reduction in violence against women and their children in Australia.</w:t>
      </w:r>
    </w:p>
    <w:p w:rsidR="003C5EB9" w:rsidRPr="002E418F" w:rsidRDefault="003C5EB9" w:rsidP="00E94D32">
      <w:pPr>
        <w:pStyle w:val="BodyText"/>
        <w:rPr>
          <w:iCs/>
        </w:rPr>
      </w:pPr>
      <w:r>
        <w:rPr>
          <w:iCs/>
        </w:rPr>
        <w:t xml:space="preserve">Under the Third Action Plan 2016-2019 of the National Plan, prevention and early intervention is outlined as a National Priority Area. Action </w:t>
      </w:r>
      <w:r w:rsidR="00417B22">
        <w:rPr>
          <w:iCs/>
        </w:rPr>
        <w:t xml:space="preserve">1.4 seeks to </w:t>
      </w:r>
      <w:r w:rsidR="00417B22" w:rsidRPr="00417B22">
        <w:rPr>
          <w:i/>
          <w:iCs/>
        </w:rPr>
        <w:t>increase men’s involvement in gender equality and reducing violence, including through the use of influencers and role models</w:t>
      </w:r>
      <w:r w:rsidR="00851F6C">
        <w:rPr>
          <w:iCs/>
        </w:rPr>
        <w:t>, with a specific interest in engaging men as fathers.</w:t>
      </w:r>
    </w:p>
    <w:p w:rsidR="0050678E" w:rsidRPr="0050678E" w:rsidRDefault="006A3BD7" w:rsidP="0050678E">
      <w:pPr>
        <w:pStyle w:val="BodyText"/>
      </w:pPr>
      <w:r>
        <w:rPr>
          <w:iCs/>
        </w:rPr>
        <w:t>The Community Grants Hub</w:t>
      </w:r>
      <w:r w:rsidR="0050678E" w:rsidRPr="00DA4B70">
        <w:rPr>
          <w:iCs/>
        </w:rPr>
        <w:t xml:space="preserve">, on behalf of </w:t>
      </w:r>
      <w:r w:rsidR="003767FB">
        <w:rPr>
          <w:iCs/>
        </w:rPr>
        <w:t>DSS,</w:t>
      </w:r>
      <w:r w:rsidR="0050678E" w:rsidRPr="00DA4B70">
        <w:rPr>
          <w:iCs/>
        </w:rPr>
        <w:t xml:space="preserve"> is inviting organisations to apply for funding </w:t>
      </w:r>
      <w:r w:rsidR="009E57F6" w:rsidRPr="00DA4B70">
        <w:rPr>
          <w:iCs/>
        </w:rPr>
        <w:t>to deliver</w:t>
      </w:r>
      <w:r w:rsidR="009E57F6">
        <w:rPr>
          <w:iCs/>
        </w:rPr>
        <w:t xml:space="preserve"> the </w:t>
      </w:r>
      <w:r w:rsidR="009E57F6" w:rsidRPr="00F75C31">
        <w:rPr>
          <w:i/>
          <w:iCs/>
        </w:rPr>
        <w:t>Support for Fathers</w:t>
      </w:r>
      <w:r w:rsidR="009E57F6">
        <w:rPr>
          <w:iCs/>
        </w:rPr>
        <w:t xml:space="preserve"> </w:t>
      </w:r>
      <w:r w:rsidR="00B92D81">
        <w:rPr>
          <w:iCs/>
        </w:rPr>
        <w:t>a</w:t>
      </w:r>
      <w:r w:rsidR="009E57F6">
        <w:rPr>
          <w:iCs/>
        </w:rPr>
        <w:t>ctivity.</w:t>
      </w:r>
    </w:p>
    <w:p w:rsidR="00D247D2" w:rsidRPr="00BE30F3" w:rsidRDefault="00D247D2" w:rsidP="00D247D2">
      <w:pPr>
        <w:pStyle w:val="Heading3"/>
      </w:pPr>
      <w:r w:rsidRPr="00BE30F3">
        <w:t>Selection type</w:t>
      </w:r>
    </w:p>
    <w:p w:rsidR="00D247D2" w:rsidRPr="00F244F5" w:rsidRDefault="00D247D2" w:rsidP="00F244F5">
      <w:pPr>
        <w:pStyle w:val="BodyText"/>
        <w:rPr>
          <w:iCs/>
        </w:rPr>
      </w:pPr>
      <w:r w:rsidRPr="00F244F5">
        <w:t>This selection is a</w:t>
      </w:r>
      <w:r w:rsidR="002B51ED" w:rsidRPr="00F244F5">
        <w:t xml:space="preserve"> </w:t>
      </w:r>
      <w:r w:rsidR="00627330" w:rsidRPr="00F244F5">
        <w:t>r</w:t>
      </w:r>
      <w:r w:rsidRPr="00F244F5">
        <w:t xml:space="preserve">estricted process to select </w:t>
      </w:r>
      <w:r w:rsidR="002B51ED" w:rsidRPr="00F244F5">
        <w:t>one</w:t>
      </w:r>
      <w:r w:rsidRPr="00F244F5">
        <w:t xml:space="preserve"> provider</w:t>
      </w:r>
      <w:r w:rsidR="00F23AFC" w:rsidRPr="00F244F5">
        <w:t xml:space="preserve"> to deliver the </w:t>
      </w:r>
      <w:r w:rsidR="00F23AFC" w:rsidRPr="00F244F5">
        <w:rPr>
          <w:i/>
        </w:rPr>
        <w:t>Support for Fathers</w:t>
      </w:r>
      <w:r w:rsidR="00F23AFC" w:rsidRPr="00F244F5">
        <w:t xml:space="preserve"> </w:t>
      </w:r>
      <w:r w:rsidR="00B92D81">
        <w:t>a</w:t>
      </w:r>
      <w:r w:rsidR="00F23AFC" w:rsidRPr="00F244F5">
        <w:t>ctivity</w:t>
      </w:r>
      <w:r w:rsidRPr="00F244F5">
        <w:t xml:space="preserve">.  </w:t>
      </w:r>
      <w:r w:rsidR="00053E11">
        <w:t xml:space="preserve">A grant </w:t>
      </w:r>
      <w:r w:rsidRPr="00F244F5">
        <w:rPr>
          <w:iCs/>
        </w:rPr>
        <w:t xml:space="preserve">may be offered to </w:t>
      </w:r>
      <w:r w:rsidR="002B51ED" w:rsidRPr="00F244F5">
        <w:rPr>
          <w:iCs/>
        </w:rPr>
        <w:t>one organisation</w:t>
      </w:r>
      <w:r w:rsidRPr="00F244F5">
        <w:rPr>
          <w:iCs/>
        </w:rPr>
        <w:t xml:space="preserve"> as a result of this process.</w:t>
      </w:r>
    </w:p>
    <w:p w:rsidR="00D247D2" w:rsidRPr="00F244F5" w:rsidRDefault="00D247D2" w:rsidP="00F244F5">
      <w:pPr>
        <w:pStyle w:val="BodyText"/>
      </w:pPr>
      <w:r w:rsidRPr="00F244F5">
        <w:t xml:space="preserve">A restricted (or targeted) selection process is used where there are few providers available due to highly specialised services being required, there are geographical considerations, specific expertise is required or there are time constraints.  A restricted round is still competitive, but only opened to a small number of potential grant recipients based on the specialised requirements of the granting activity or project under consideration.  Potential grant recipients are invited to apply and are assessed against designated selection criteria. </w:t>
      </w:r>
    </w:p>
    <w:p w:rsidR="00D247D2" w:rsidRPr="00BE30F3" w:rsidRDefault="00D247D2" w:rsidP="002E4E4B">
      <w:pPr>
        <w:pStyle w:val="Heading3"/>
      </w:pPr>
      <w:r>
        <w:lastRenderedPageBreak/>
        <w:t>Available funding for this Activity</w:t>
      </w:r>
    </w:p>
    <w:p w:rsidR="00D247D2" w:rsidRPr="00853D4E" w:rsidRDefault="0084021E" w:rsidP="00E94D32">
      <w:pPr>
        <w:pStyle w:val="BodyText"/>
        <w:rPr>
          <w:rStyle w:val="BookTitle"/>
          <w:i w:val="0"/>
          <w:iCs w:val="0"/>
          <w:smallCaps w:val="0"/>
          <w:spacing w:val="0"/>
        </w:rPr>
      </w:pPr>
      <w:r>
        <w:rPr>
          <w:rStyle w:val="BookTitle"/>
          <w:i w:val="0"/>
          <w:iCs w:val="0"/>
          <w:smallCaps w:val="0"/>
          <w:spacing w:val="0"/>
        </w:rPr>
        <w:t>$</w:t>
      </w:r>
      <w:r w:rsidR="001E7949">
        <w:rPr>
          <w:rStyle w:val="BookTitle"/>
          <w:i w:val="0"/>
          <w:iCs w:val="0"/>
          <w:smallCaps w:val="0"/>
          <w:spacing w:val="0"/>
        </w:rPr>
        <w:t xml:space="preserve">500,000 </w:t>
      </w:r>
      <w:r w:rsidR="00D247D2" w:rsidRPr="00853D4E">
        <w:rPr>
          <w:rStyle w:val="BookTitle"/>
          <w:i w:val="0"/>
          <w:iCs w:val="0"/>
          <w:smallCaps w:val="0"/>
          <w:spacing w:val="0"/>
        </w:rPr>
        <w:t xml:space="preserve">is available </w:t>
      </w:r>
      <w:r w:rsidR="00EE6AF1">
        <w:rPr>
          <w:rStyle w:val="BookTitle"/>
          <w:i w:val="0"/>
          <w:iCs w:val="0"/>
          <w:smallCaps w:val="0"/>
          <w:spacing w:val="0"/>
        </w:rPr>
        <w:t>over</w:t>
      </w:r>
      <w:r w:rsidR="00D247D2" w:rsidRPr="00853D4E">
        <w:rPr>
          <w:rStyle w:val="BookTitle"/>
          <w:i w:val="0"/>
          <w:iCs w:val="0"/>
          <w:smallCaps w:val="0"/>
          <w:spacing w:val="0"/>
        </w:rPr>
        <w:t xml:space="preserve"> </w:t>
      </w:r>
      <w:r w:rsidR="00C60CD1">
        <w:rPr>
          <w:rStyle w:val="BookTitle"/>
          <w:i w:val="0"/>
          <w:iCs w:val="0"/>
          <w:smallCaps w:val="0"/>
          <w:spacing w:val="0"/>
        </w:rPr>
        <w:t>2017-18</w:t>
      </w:r>
      <w:r w:rsidR="00EE6AF1">
        <w:rPr>
          <w:rStyle w:val="BookTitle"/>
          <w:i w:val="0"/>
          <w:iCs w:val="0"/>
          <w:smallCaps w:val="0"/>
          <w:spacing w:val="0"/>
        </w:rPr>
        <w:t xml:space="preserve"> and</w:t>
      </w:r>
      <w:r w:rsidR="00D247D2" w:rsidRPr="00853D4E">
        <w:rPr>
          <w:rStyle w:val="BookTitle"/>
          <w:i w:val="0"/>
          <w:iCs w:val="0"/>
          <w:smallCaps w:val="0"/>
          <w:spacing w:val="0"/>
        </w:rPr>
        <w:t xml:space="preserve"> </w:t>
      </w:r>
      <w:r w:rsidR="00C60CD1">
        <w:rPr>
          <w:rStyle w:val="BookTitle"/>
          <w:i w:val="0"/>
          <w:iCs w:val="0"/>
          <w:smallCaps w:val="0"/>
          <w:spacing w:val="0"/>
        </w:rPr>
        <w:t>2018-19</w:t>
      </w:r>
      <w:r w:rsidR="00D247D2" w:rsidRPr="00853D4E">
        <w:rPr>
          <w:rStyle w:val="BookTitle"/>
          <w:i w:val="0"/>
          <w:iCs w:val="0"/>
          <w:smallCaps w:val="0"/>
          <w:spacing w:val="0"/>
        </w:rPr>
        <w:t xml:space="preserve"> to deliver </w:t>
      </w:r>
      <w:r w:rsidR="003C5EB9">
        <w:rPr>
          <w:rStyle w:val="BookTitle"/>
          <w:i w:val="0"/>
          <w:iCs w:val="0"/>
          <w:smallCaps w:val="0"/>
          <w:spacing w:val="0"/>
        </w:rPr>
        <w:t xml:space="preserve">the </w:t>
      </w:r>
      <w:r w:rsidR="003C5EB9" w:rsidRPr="003C5EB9">
        <w:rPr>
          <w:rStyle w:val="BookTitle"/>
          <w:iCs w:val="0"/>
          <w:smallCaps w:val="0"/>
          <w:spacing w:val="0"/>
        </w:rPr>
        <w:t>Support for Fathers</w:t>
      </w:r>
      <w:r w:rsidR="003C5EB9">
        <w:rPr>
          <w:rStyle w:val="BookTitle"/>
          <w:i w:val="0"/>
          <w:iCs w:val="0"/>
          <w:smallCaps w:val="0"/>
          <w:spacing w:val="0"/>
        </w:rPr>
        <w:t xml:space="preserve"> </w:t>
      </w:r>
      <w:r w:rsidR="00B92D81">
        <w:rPr>
          <w:rStyle w:val="BookTitle"/>
          <w:i w:val="0"/>
          <w:iCs w:val="0"/>
          <w:smallCaps w:val="0"/>
          <w:spacing w:val="0"/>
        </w:rPr>
        <w:t>a</w:t>
      </w:r>
      <w:r w:rsidR="003C5EB9">
        <w:rPr>
          <w:rStyle w:val="BookTitle"/>
          <w:i w:val="0"/>
          <w:iCs w:val="0"/>
          <w:smallCaps w:val="0"/>
          <w:spacing w:val="0"/>
        </w:rPr>
        <w:t>ctivity</w:t>
      </w:r>
      <w:r w:rsidR="00973379" w:rsidRPr="00CC2C92">
        <w:rPr>
          <w:rStyle w:val="BookTitle"/>
          <w:i w:val="0"/>
          <w:iCs w:val="0"/>
          <w:smallCaps w:val="0"/>
          <w:spacing w:val="0"/>
        </w:rPr>
        <w:t xml:space="preserve"> (</w:t>
      </w:r>
      <w:r w:rsidR="00CC2C92" w:rsidRPr="00CC2C92">
        <w:rPr>
          <w:rStyle w:val="BookTitle"/>
          <w:i w:val="0"/>
          <w:iCs w:val="0"/>
          <w:smallCaps w:val="0"/>
          <w:spacing w:val="0"/>
        </w:rPr>
        <w:t>$</w:t>
      </w:r>
      <w:r w:rsidR="00BA70AF">
        <w:rPr>
          <w:rStyle w:val="BookTitle"/>
          <w:i w:val="0"/>
          <w:iCs w:val="0"/>
          <w:smallCaps w:val="0"/>
          <w:spacing w:val="0"/>
        </w:rPr>
        <w:t xml:space="preserve">250,000 </w:t>
      </w:r>
      <w:r w:rsidR="00973379" w:rsidRPr="00CC2C92">
        <w:rPr>
          <w:rStyle w:val="BookTitle"/>
          <w:i w:val="0"/>
          <w:iCs w:val="0"/>
          <w:smallCaps w:val="0"/>
          <w:spacing w:val="0"/>
        </w:rPr>
        <w:t xml:space="preserve">in 2017-18 and </w:t>
      </w:r>
      <w:r w:rsidR="00CC2C92" w:rsidRPr="00CC2C92">
        <w:rPr>
          <w:rStyle w:val="BookTitle"/>
          <w:i w:val="0"/>
          <w:iCs w:val="0"/>
          <w:smallCaps w:val="0"/>
          <w:spacing w:val="0"/>
        </w:rPr>
        <w:t>$</w:t>
      </w:r>
      <w:r w:rsidR="00BA70AF">
        <w:rPr>
          <w:rStyle w:val="BookTitle"/>
          <w:i w:val="0"/>
          <w:iCs w:val="0"/>
          <w:smallCaps w:val="0"/>
          <w:spacing w:val="0"/>
        </w:rPr>
        <w:t>250,000</w:t>
      </w:r>
      <w:r w:rsidR="00973379" w:rsidRPr="00CC2C92">
        <w:rPr>
          <w:rStyle w:val="BookTitle"/>
          <w:i w:val="0"/>
          <w:iCs w:val="0"/>
          <w:smallCaps w:val="0"/>
          <w:spacing w:val="0"/>
        </w:rPr>
        <w:t xml:space="preserve"> in 2018-19)</w:t>
      </w:r>
      <w:r w:rsidR="00D247D2" w:rsidRPr="00CC2C92">
        <w:rPr>
          <w:rStyle w:val="BookTitle"/>
          <w:i w:val="0"/>
          <w:iCs w:val="0"/>
          <w:smallCaps w:val="0"/>
          <w:spacing w:val="0"/>
        </w:rPr>
        <w:t>.</w:t>
      </w:r>
      <w:r w:rsidR="00D247D2" w:rsidRPr="00853D4E">
        <w:rPr>
          <w:rStyle w:val="BookTitle"/>
          <w:i w:val="0"/>
          <w:iCs w:val="0"/>
          <w:smallCaps w:val="0"/>
          <w:spacing w:val="0"/>
        </w:rPr>
        <w:t xml:space="preserve"> </w:t>
      </w:r>
    </w:p>
    <w:p w:rsidR="00D247D2" w:rsidRPr="00BE30F3" w:rsidRDefault="00D247D2" w:rsidP="002E4E4B">
      <w:pPr>
        <w:pStyle w:val="Heading3"/>
      </w:pPr>
      <w:r w:rsidRPr="00BE30F3">
        <w:t xml:space="preserve">Closing </w:t>
      </w:r>
      <w:r>
        <w:t>d</w:t>
      </w:r>
      <w:r w:rsidRPr="00BE30F3">
        <w:t xml:space="preserve">ate and </w:t>
      </w:r>
      <w:r>
        <w:t>t</w:t>
      </w:r>
      <w:r w:rsidRPr="00BE30F3">
        <w:t>ime</w:t>
      </w:r>
    </w:p>
    <w:p w:rsidR="00D247D2" w:rsidRPr="00D5417E" w:rsidRDefault="00D247D2" w:rsidP="00E94D32">
      <w:pPr>
        <w:pStyle w:val="BodyText"/>
        <w:rPr>
          <w:rStyle w:val="BookTitle"/>
          <w:i w:val="0"/>
          <w:iCs w:val="0"/>
          <w:smallCaps w:val="0"/>
          <w:spacing w:val="0"/>
        </w:rPr>
      </w:pPr>
      <w:r w:rsidRPr="00D5417E">
        <w:rPr>
          <w:rStyle w:val="BookTitle"/>
          <w:i w:val="0"/>
          <w:iCs w:val="0"/>
          <w:smallCaps w:val="0"/>
          <w:spacing w:val="0"/>
        </w:rPr>
        <w:t xml:space="preserve">Applications must be submitted by </w:t>
      </w:r>
      <w:r w:rsidRPr="006F5F8A">
        <w:rPr>
          <w:rStyle w:val="BookTitle"/>
          <w:b/>
          <w:i w:val="0"/>
          <w:iCs w:val="0"/>
          <w:smallCaps w:val="0"/>
          <w:spacing w:val="0"/>
        </w:rPr>
        <w:t>2:00pm AEST</w:t>
      </w:r>
      <w:r w:rsidRPr="00D5417E">
        <w:rPr>
          <w:rStyle w:val="BookTitle"/>
          <w:i w:val="0"/>
          <w:iCs w:val="0"/>
          <w:smallCaps w:val="0"/>
          <w:spacing w:val="0"/>
        </w:rPr>
        <w:t xml:space="preserve"> </w:t>
      </w:r>
      <w:r w:rsidR="005E1FE8" w:rsidRPr="006F5F8A">
        <w:rPr>
          <w:rStyle w:val="BookTitle"/>
          <w:b/>
          <w:i w:val="0"/>
          <w:iCs w:val="0"/>
          <w:smallCaps w:val="0"/>
          <w:spacing w:val="0"/>
        </w:rPr>
        <w:t>Thursday 11 May 2017</w:t>
      </w:r>
      <w:r w:rsidR="005E1FE8">
        <w:rPr>
          <w:rStyle w:val="BookTitle"/>
          <w:i w:val="0"/>
          <w:iCs w:val="0"/>
          <w:smallCaps w:val="0"/>
          <w:spacing w:val="0"/>
        </w:rPr>
        <w:t xml:space="preserve">. </w:t>
      </w:r>
    </w:p>
    <w:p w:rsidR="00D247D2" w:rsidRDefault="00D247D2" w:rsidP="00E94D32">
      <w:pPr>
        <w:spacing w:before="120" w:after="140"/>
      </w:pPr>
      <w:r w:rsidRPr="00D5417E">
        <w:t xml:space="preserve">Late applications – information on the late application policy is available </w:t>
      </w:r>
      <w:r w:rsidR="00F720E4">
        <w:t>on</w:t>
      </w:r>
      <w:r w:rsidR="00B92D81">
        <w:t xml:space="preserve"> </w:t>
      </w:r>
      <w:r w:rsidRPr="00D5417E">
        <w:t xml:space="preserve">the </w:t>
      </w:r>
      <w:hyperlink r:id="rId11" w:tooltip="the Hub website" w:history="1">
        <w:r w:rsidR="00F720E4">
          <w:rPr>
            <w:rStyle w:val="Hyperlink"/>
          </w:rPr>
          <w:t xml:space="preserve">Community Grants </w:t>
        </w:r>
        <w:r w:rsidR="00F720E4" w:rsidRPr="001C4835">
          <w:rPr>
            <w:rStyle w:val="Hyperlink"/>
          </w:rPr>
          <w:t>Hub</w:t>
        </w:r>
      </w:hyperlink>
      <w:r w:rsidR="00F720E4">
        <w:t xml:space="preserve"> website.</w:t>
      </w:r>
    </w:p>
    <w:p w:rsidR="00D247D2" w:rsidRDefault="00D247D2" w:rsidP="002E4E4B">
      <w:pPr>
        <w:pStyle w:val="Heading3"/>
      </w:pPr>
      <w:r>
        <w:t>Questions</w:t>
      </w:r>
    </w:p>
    <w:p w:rsidR="003E524B" w:rsidRPr="00215057" w:rsidRDefault="003E524B" w:rsidP="003E524B">
      <w:pPr>
        <w:pStyle w:val="BodyText"/>
      </w:pPr>
      <w:r>
        <w:t>Q</w:t>
      </w:r>
      <w:r w:rsidRPr="00215057">
        <w:t xml:space="preserve">uestions and answers for this </w:t>
      </w:r>
      <w:r w:rsidR="0090370D">
        <w:t>grant</w:t>
      </w:r>
      <w:r w:rsidRPr="00215057">
        <w:t xml:space="preserve"> round </w:t>
      </w:r>
      <w:r>
        <w:t>are included in the Application Pack.</w:t>
      </w:r>
    </w:p>
    <w:p w:rsidR="003E524B" w:rsidRDefault="003E524B" w:rsidP="003E524B">
      <w:pPr>
        <w:pStyle w:val="BodyText"/>
      </w:pPr>
      <w:r>
        <w:t xml:space="preserve">If you cannot find an answer to your question relating to this selection process or the Activity, please send your question to </w:t>
      </w:r>
      <w:hyperlink r:id="rId12" w:history="1">
        <w:r w:rsidRPr="00907247">
          <w:rPr>
            <w:rStyle w:val="Hyperlink"/>
          </w:rPr>
          <w:t>support@communitygrants.gov.au</w:t>
        </w:r>
      </w:hyperlink>
      <w:r>
        <w:t>.</w:t>
      </w:r>
    </w:p>
    <w:p w:rsidR="003E524B" w:rsidRDefault="003E524B" w:rsidP="003E524B">
      <w:pPr>
        <w:pStyle w:val="BodyText"/>
        <w:rPr>
          <w:b/>
        </w:rPr>
      </w:pPr>
      <w:r w:rsidRPr="00AC3B48">
        <w:t>Responses to questions will be emailed to all invitees, except where the answers are already available in the Application Pack.</w:t>
      </w:r>
    </w:p>
    <w:p w:rsidR="003E524B" w:rsidRDefault="003E524B" w:rsidP="003E524B">
      <w:pPr>
        <w:pStyle w:val="BodyText"/>
      </w:pPr>
      <w:r>
        <w:t>Questions will only be answered to explain</w:t>
      </w:r>
      <w:r w:rsidRPr="00215057">
        <w:t xml:space="preserve"> the Application Form and Program</w:t>
      </w:r>
      <w:r>
        <w:t xml:space="preserve"> </w:t>
      </w:r>
      <w:r w:rsidRPr="00215057">
        <w:t>Guidelines</w:t>
      </w:r>
      <w:r>
        <w:t xml:space="preserve"> and </w:t>
      </w:r>
      <w:r w:rsidRPr="00215057">
        <w:t xml:space="preserve">not </w:t>
      </w:r>
      <w:r>
        <w:t>to advise</w:t>
      </w:r>
      <w:r w:rsidRPr="00215057">
        <w:t xml:space="preserve"> on how to </w:t>
      </w:r>
      <w:r w:rsidR="0090370D">
        <w:t>answer</w:t>
      </w:r>
      <w:r w:rsidRPr="00215057">
        <w:t xml:space="preserve"> specific </w:t>
      </w:r>
      <w:r>
        <w:t>s</w:t>
      </w:r>
      <w:r w:rsidRPr="00215057">
        <w:t xml:space="preserve">election </w:t>
      </w:r>
      <w:r>
        <w:t>c</w:t>
      </w:r>
      <w:r w:rsidRPr="00215057">
        <w:t>riteria</w:t>
      </w:r>
      <w:r>
        <w:t xml:space="preserve"> or about individual Applications during the assessment process</w:t>
      </w:r>
      <w:r w:rsidRPr="00215057">
        <w:t>.</w:t>
      </w:r>
      <w:r>
        <w:t xml:space="preserve">  All Applicants will be notified of the outcome of their Application when the selection process is complete.</w:t>
      </w:r>
    </w:p>
    <w:p w:rsidR="00920386" w:rsidRPr="003A61AE" w:rsidRDefault="00920386" w:rsidP="00920386">
      <w:pPr>
        <w:pStyle w:val="BodyText"/>
      </w:pPr>
      <w:r w:rsidRPr="003A61AE">
        <w:t xml:space="preserve">If you </w:t>
      </w:r>
      <w:r>
        <w:t>would like help</w:t>
      </w:r>
      <w:r w:rsidRPr="003A61AE">
        <w:t xml:space="preserve"> or support in using and/or submitting the Application Form, please call 1</w:t>
      </w:r>
      <w:r>
        <w:t xml:space="preserve">800 020 283 or TTY 1800 555 677 or email </w:t>
      </w:r>
      <w:hyperlink r:id="rId13" w:history="1">
        <w:r w:rsidRPr="00907247">
          <w:rPr>
            <w:rStyle w:val="Hyperlink"/>
          </w:rPr>
          <w:t>support@communitygrants.gov.au</w:t>
        </w:r>
      </w:hyperlink>
      <w:r>
        <w:t>.</w:t>
      </w:r>
    </w:p>
    <w:p w:rsidR="00920386" w:rsidRDefault="00920386" w:rsidP="00920386">
      <w:pPr>
        <w:pStyle w:val="BodyText"/>
      </w:pPr>
      <w:r>
        <w:t xml:space="preserve">The question and answer period will close at </w:t>
      </w:r>
      <w:r w:rsidRPr="00B23307">
        <w:rPr>
          <w:b/>
        </w:rPr>
        <w:t>5:00pm</w:t>
      </w:r>
      <w:r w:rsidR="003D7684">
        <w:rPr>
          <w:b/>
        </w:rPr>
        <w:t xml:space="preserve"> AEST Thursday 4 May 2017.</w:t>
      </w:r>
      <w:r w:rsidRPr="00B23307">
        <w:rPr>
          <w:b/>
        </w:rPr>
        <w:t xml:space="preserve"> </w:t>
      </w:r>
      <w:r>
        <w:t xml:space="preserve">Following this time, only questions relating to using and/or submitting the Application Form will be answered. </w:t>
      </w:r>
    </w:p>
    <w:p w:rsidR="00D247D2" w:rsidRDefault="00D247D2" w:rsidP="00D247D2">
      <w:pPr>
        <w:pStyle w:val="Heading3"/>
      </w:pPr>
      <w:r w:rsidRPr="00BE30F3">
        <w:t>Grant objectives</w:t>
      </w:r>
    </w:p>
    <w:p w:rsidR="00800B75" w:rsidRDefault="00EC0172" w:rsidP="00EC0172">
      <w:pPr>
        <w:spacing w:before="120" w:after="140"/>
        <w:rPr>
          <w:bCs/>
        </w:rPr>
      </w:pPr>
      <w:r w:rsidRPr="00C208F6">
        <w:rPr>
          <w:bCs/>
        </w:rPr>
        <w:t xml:space="preserve">For </w:t>
      </w:r>
      <w:r>
        <w:rPr>
          <w:bCs/>
        </w:rPr>
        <w:t>all</w:t>
      </w:r>
      <w:r w:rsidRPr="00C208F6">
        <w:rPr>
          <w:bCs/>
        </w:rPr>
        <w:t xml:space="preserve"> children, parents and caregivers are their most important role models</w:t>
      </w:r>
      <w:r>
        <w:rPr>
          <w:bCs/>
        </w:rPr>
        <w:t>.</w:t>
      </w:r>
      <w:r w:rsidRPr="00C208F6">
        <w:rPr>
          <w:bCs/>
        </w:rPr>
        <w:t xml:space="preserve"> </w:t>
      </w:r>
      <w:r w:rsidR="00800B75">
        <w:rPr>
          <w:bCs/>
        </w:rPr>
        <w:t>The way parents engage with and look after their children, and how they interact with each other, has a profound impact on children and influences how they themselves behave as parents and develop and maintain intimate relationships.</w:t>
      </w:r>
    </w:p>
    <w:p w:rsidR="00EC0172" w:rsidRDefault="00EC0172" w:rsidP="00EC0172">
      <w:pPr>
        <w:spacing w:before="120" w:after="140"/>
        <w:rPr>
          <w:bCs/>
        </w:rPr>
      </w:pPr>
      <w:r>
        <w:rPr>
          <w:bCs/>
        </w:rPr>
        <w:t>D</w:t>
      </w:r>
      <w:r w:rsidRPr="00C208F6">
        <w:rPr>
          <w:bCs/>
        </w:rPr>
        <w:t>isagreements are a normal part</w:t>
      </w:r>
      <w:r>
        <w:rPr>
          <w:bCs/>
        </w:rPr>
        <w:t xml:space="preserve"> </w:t>
      </w:r>
      <w:r w:rsidRPr="00C208F6">
        <w:rPr>
          <w:bCs/>
        </w:rPr>
        <w:t xml:space="preserve">of life, and </w:t>
      </w:r>
      <w:r>
        <w:rPr>
          <w:bCs/>
        </w:rPr>
        <w:t xml:space="preserve">modelling </w:t>
      </w:r>
      <w:r w:rsidRPr="00C208F6">
        <w:rPr>
          <w:bCs/>
        </w:rPr>
        <w:t>healthy strategies for coping with</w:t>
      </w:r>
      <w:r>
        <w:rPr>
          <w:bCs/>
        </w:rPr>
        <w:t>,</w:t>
      </w:r>
      <w:r w:rsidRPr="00C208F6">
        <w:rPr>
          <w:bCs/>
        </w:rPr>
        <w:t xml:space="preserve"> and</w:t>
      </w:r>
      <w:r>
        <w:rPr>
          <w:bCs/>
        </w:rPr>
        <w:t xml:space="preserve"> </w:t>
      </w:r>
      <w:r w:rsidRPr="00C208F6">
        <w:rPr>
          <w:bCs/>
        </w:rPr>
        <w:t>resolving conflict</w:t>
      </w:r>
      <w:r>
        <w:rPr>
          <w:bCs/>
        </w:rPr>
        <w:t xml:space="preserve"> can benefit children’s attitudes and views about respectful relationships going forward. </w:t>
      </w:r>
    </w:p>
    <w:p w:rsidR="006A1573" w:rsidRDefault="006A1573" w:rsidP="006A1573">
      <w:pPr>
        <w:spacing w:before="120" w:after="140"/>
        <w:rPr>
          <w:bCs/>
        </w:rPr>
      </w:pPr>
      <w:r w:rsidRPr="0098018D">
        <w:t>The transition to parenthood is a time of increased risk of domestic viol</w:t>
      </w:r>
      <w:r w:rsidR="00D65835">
        <w:t>ence. Research</w:t>
      </w:r>
      <w:r w:rsidRPr="0098018D">
        <w:t xml:space="preserve"> indicates that becoming a father can have a </w:t>
      </w:r>
      <w:r w:rsidRPr="0098018D">
        <w:rPr>
          <w:bCs/>
        </w:rPr>
        <w:t xml:space="preserve">transformational impact on men, particularly in regards to attitudes on gender equality. It is for this reason that strategies aimed at </w:t>
      </w:r>
      <w:r>
        <w:rPr>
          <w:bCs/>
        </w:rPr>
        <w:t xml:space="preserve">young men and </w:t>
      </w:r>
      <w:r w:rsidRPr="0098018D">
        <w:rPr>
          <w:bCs/>
        </w:rPr>
        <w:t>fathers</w:t>
      </w:r>
      <w:r w:rsidR="006153E2">
        <w:rPr>
          <w:bCs/>
        </w:rPr>
        <w:t>, at this time,</w:t>
      </w:r>
      <w:r w:rsidRPr="0098018D">
        <w:rPr>
          <w:bCs/>
        </w:rPr>
        <w:t xml:space="preserve"> ha</w:t>
      </w:r>
      <w:r>
        <w:rPr>
          <w:bCs/>
        </w:rPr>
        <w:t>ve</w:t>
      </w:r>
      <w:r w:rsidRPr="0098018D">
        <w:rPr>
          <w:bCs/>
        </w:rPr>
        <w:t xml:space="preserve"> the potential to </w:t>
      </w:r>
      <w:r>
        <w:rPr>
          <w:bCs/>
        </w:rPr>
        <w:t xml:space="preserve">foster positive and respectful attitudes and behaviours in future or current relationships.  </w:t>
      </w:r>
    </w:p>
    <w:p w:rsidR="00C843D3" w:rsidRDefault="00827078" w:rsidP="00C843D3">
      <w:r w:rsidRPr="00CC51C5">
        <w:t>The</w:t>
      </w:r>
      <w:r w:rsidR="00C70099" w:rsidRPr="00CC51C5">
        <w:t xml:space="preserve"> aim of the </w:t>
      </w:r>
      <w:r w:rsidR="00C70099" w:rsidRPr="00CC51C5">
        <w:rPr>
          <w:i/>
        </w:rPr>
        <w:t>Support for Fathers</w:t>
      </w:r>
      <w:r w:rsidR="00C70099" w:rsidRPr="00CC51C5">
        <w:t xml:space="preserve"> activity </w:t>
      </w:r>
      <w:r w:rsidR="00CE2106" w:rsidRPr="00CC51C5">
        <w:t xml:space="preserve">is </w:t>
      </w:r>
      <w:r w:rsidR="00C843D3">
        <w:t>to</w:t>
      </w:r>
      <w:r w:rsidR="006E1796" w:rsidRPr="006E1796">
        <w:t xml:space="preserve"> </w:t>
      </w:r>
      <w:r w:rsidR="006E1796">
        <w:t xml:space="preserve">contribute to a reduction in violence against women and their children, by engaging </w:t>
      </w:r>
      <w:r w:rsidR="008F5457">
        <w:t>young men and</w:t>
      </w:r>
      <w:r w:rsidR="006E1796">
        <w:t xml:space="preserve"> fathers to</w:t>
      </w:r>
      <w:r w:rsidR="00C843D3">
        <w:t>:</w:t>
      </w:r>
    </w:p>
    <w:p w:rsidR="00C843D3" w:rsidRDefault="00C843D3" w:rsidP="00C843D3"/>
    <w:p w:rsidR="00C843D3" w:rsidRDefault="00C843D3" w:rsidP="00C843D3">
      <w:pPr>
        <w:pStyle w:val="ListParagraph"/>
        <w:numPr>
          <w:ilvl w:val="0"/>
          <w:numId w:val="20"/>
        </w:numPr>
      </w:pPr>
      <w:r>
        <w:t xml:space="preserve">better understand </w:t>
      </w:r>
      <w:r w:rsidR="006E1796">
        <w:t xml:space="preserve">and appreciate </w:t>
      </w:r>
      <w:r>
        <w:t xml:space="preserve">the importance of their (current or future) role as parents </w:t>
      </w:r>
      <w:r w:rsidR="009F1A3B">
        <w:t>and partners</w:t>
      </w:r>
      <w:r>
        <w:t xml:space="preserve">; and </w:t>
      </w:r>
    </w:p>
    <w:p w:rsidR="00C843D3" w:rsidRDefault="00C843D3" w:rsidP="00C843D3">
      <w:pPr>
        <w:pStyle w:val="ListParagraph"/>
        <w:numPr>
          <w:ilvl w:val="0"/>
          <w:numId w:val="20"/>
        </w:numPr>
      </w:pPr>
      <w:proofErr w:type="gramStart"/>
      <w:r>
        <w:lastRenderedPageBreak/>
        <w:t>provide</w:t>
      </w:r>
      <w:proofErr w:type="gramEnd"/>
      <w:r>
        <w:t xml:space="preserve"> them with </w:t>
      </w:r>
      <w:r w:rsidR="007B2801">
        <w:t>evidence-based tools,</w:t>
      </w:r>
      <w:r>
        <w:t xml:space="preserve"> strategies</w:t>
      </w:r>
      <w:r w:rsidR="007B2801">
        <w:t xml:space="preserve"> and knowledge</w:t>
      </w:r>
      <w:r>
        <w:t xml:space="preserve"> to improve their confidence as both parents and partners in order to develop, maintain and role-model healthy and respectful relationships with family members.  </w:t>
      </w:r>
    </w:p>
    <w:p w:rsidR="002F1CAB" w:rsidRDefault="002F1CAB" w:rsidP="002F1CAB">
      <w:r>
        <w:t xml:space="preserve">This grant provides one-off funding to develop and implement a </w:t>
      </w:r>
      <w:r w:rsidR="002C4732">
        <w:t xml:space="preserve">National </w:t>
      </w:r>
      <w:r>
        <w:t xml:space="preserve">strategy </w:t>
      </w:r>
      <w:r w:rsidR="006153E2">
        <w:t xml:space="preserve">targeting </w:t>
      </w:r>
      <w:r>
        <w:t xml:space="preserve">young men and fathers </w:t>
      </w:r>
      <w:r w:rsidR="006D7FC6">
        <w:t>in these ways, with a particular focus on engaging</w:t>
      </w:r>
      <w:r w:rsidR="000F00BC">
        <w:t xml:space="preserve"> </w:t>
      </w:r>
      <w:r w:rsidR="008F5457">
        <w:t>them</w:t>
      </w:r>
      <w:r w:rsidR="000F00BC">
        <w:t xml:space="preserve"> through their interactions with existing service providers.</w:t>
      </w:r>
    </w:p>
    <w:p w:rsidR="00D5417E" w:rsidRDefault="00EC0172" w:rsidP="0084021E">
      <w:pPr>
        <w:spacing w:before="120" w:after="140"/>
      </w:pPr>
      <w:r>
        <w:t xml:space="preserve">The strategy </w:t>
      </w:r>
      <w:r w:rsidR="006A1573">
        <w:t>must</w:t>
      </w:r>
      <w:r>
        <w:t xml:space="preserve"> be implemented through Commonwealth</w:t>
      </w:r>
      <w:r w:rsidR="00EB1A81">
        <w:t xml:space="preserve">, state and </w:t>
      </w:r>
      <w:r>
        <w:t>territory providers who have cont</w:t>
      </w:r>
      <w:r w:rsidR="0011059C">
        <w:t xml:space="preserve">act with young men and fathers </w:t>
      </w:r>
      <w:r w:rsidR="00552760">
        <w:t xml:space="preserve">across </w:t>
      </w:r>
      <w:r w:rsidR="001A3BF2">
        <w:t>health</w:t>
      </w:r>
      <w:r w:rsidR="00BD379D">
        <w:t xml:space="preserve"> (including parenting)</w:t>
      </w:r>
      <w:r w:rsidR="001A3BF2">
        <w:t xml:space="preserve">, </w:t>
      </w:r>
      <w:r w:rsidR="00167A5E">
        <w:t xml:space="preserve">education, </w:t>
      </w:r>
      <w:r w:rsidR="001A3BF2">
        <w:t>family and relationship</w:t>
      </w:r>
      <w:r w:rsidR="00BD379D">
        <w:t xml:space="preserve"> (including family law and counselling)</w:t>
      </w:r>
      <w:r w:rsidR="001A3BF2">
        <w:t xml:space="preserve">, </w:t>
      </w:r>
      <w:r w:rsidR="00BD379D">
        <w:t xml:space="preserve">care and </w:t>
      </w:r>
      <w:r w:rsidR="00167A5E">
        <w:t>corrections</w:t>
      </w:r>
      <w:r w:rsidR="00F6227A">
        <w:t xml:space="preserve">, </w:t>
      </w:r>
      <w:r w:rsidR="001A3BF2">
        <w:t>men’s behaviour change</w:t>
      </w:r>
      <w:r w:rsidR="00F6227A">
        <w:t xml:space="preserve"> and homelessness</w:t>
      </w:r>
      <w:r w:rsidR="00552760">
        <w:t xml:space="preserve"> </w:t>
      </w:r>
      <w:r w:rsidR="008965EE">
        <w:t>services</w:t>
      </w:r>
      <w:r w:rsidR="00A87E3A">
        <w:t>.</w:t>
      </w:r>
      <w:r w:rsidR="001A3BF2">
        <w:t xml:space="preserve"> </w:t>
      </w:r>
      <w:r w:rsidR="00427E71">
        <w:t xml:space="preserve">It is expected that the successful applicant will engage with these providers to build their capacity to engage </w:t>
      </w:r>
      <w:r w:rsidR="00A87E3A">
        <w:t xml:space="preserve">young </w:t>
      </w:r>
      <w:r w:rsidR="00427E71">
        <w:t>men</w:t>
      </w:r>
      <w:r w:rsidR="00A87E3A">
        <w:t xml:space="preserve"> and fathers</w:t>
      </w:r>
      <w:r w:rsidR="006153E2">
        <w:t xml:space="preserve"> to develop skills and knowledge in these areas</w:t>
      </w:r>
      <w:r w:rsidR="00997FB8">
        <w:t>. This could include materials for distribution to young men and fathers</w:t>
      </w:r>
      <w:r w:rsidR="00BD379D">
        <w:t>.</w:t>
      </w:r>
    </w:p>
    <w:p w:rsidR="00D247D2" w:rsidRDefault="00D247D2" w:rsidP="00901FBF">
      <w:pPr>
        <w:pStyle w:val="Heading3"/>
      </w:pPr>
      <w:r w:rsidRPr="00BE30F3">
        <w:t>Statement of Requirement</w:t>
      </w:r>
    </w:p>
    <w:p w:rsidR="007B5AB5" w:rsidRDefault="00041930" w:rsidP="009F0B0B">
      <w:pPr>
        <w:spacing w:before="120" w:after="140"/>
      </w:pPr>
      <w:r>
        <w:t xml:space="preserve">When completing your Application you </w:t>
      </w:r>
      <w:r w:rsidRPr="008E663F">
        <w:rPr>
          <w:b/>
        </w:rPr>
        <w:t>must</w:t>
      </w:r>
      <w:r>
        <w:t xml:space="preserve"> provide all information where you are directed to do so. </w:t>
      </w:r>
      <w:r w:rsidR="00925F4E">
        <w:t>Your application will not be considered if you do not meet these requirements.</w:t>
      </w:r>
    </w:p>
    <w:p w:rsidR="007B5AB5" w:rsidRDefault="007B5AB5" w:rsidP="009F0B0B">
      <w:pPr>
        <w:spacing w:before="120" w:after="140"/>
        <w:rPr>
          <w:iCs/>
        </w:rPr>
      </w:pPr>
      <w:r>
        <w:t xml:space="preserve">The Third Action Plan </w:t>
      </w:r>
      <w:r>
        <w:rPr>
          <w:iCs/>
        </w:rPr>
        <w:t>2016-2019 of the National Plan</w:t>
      </w:r>
      <w:r w:rsidRPr="007B5AB5">
        <w:rPr>
          <w:iCs/>
        </w:rPr>
        <w:t xml:space="preserve"> seeks to </w:t>
      </w:r>
      <w:r w:rsidRPr="007B5AB5">
        <w:rPr>
          <w:i/>
          <w:iCs/>
        </w:rPr>
        <w:t>increase men’s involvement in gender equality and reducing violence, including through the use of influencers and role models</w:t>
      </w:r>
      <w:r w:rsidRPr="007B5AB5">
        <w:rPr>
          <w:iCs/>
        </w:rPr>
        <w:t>, with a specific interest in engaging men as fathers.</w:t>
      </w:r>
      <w:r w:rsidR="00997FB8">
        <w:rPr>
          <w:iCs/>
        </w:rPr>
        <w:t xml:space="preserve"> This project </w:t>
      </w:r>
      <w:r>
        <w:rPr>
          <w:iCs/>
        </w:rPr>
        <w:t>reflect</w:t>
      </w:r>
      <w:r w:rsidR="00997FB8">
        <w:rPr>
          <w:iCs/>
        </w:rPr>
        <w:t>s</w:t>
      </w:r>
      <w:r>
        <w:rPr>
          <w:iCs/>
        </w:rPr>
        <w:t xml:space="preserve"> that commitment as well as</w:t>
      </w:r>
      <w:r w:rsidR="00997FB8">
        <w:rPr>
          <w:iCs/>
        </w:rPr>
        <w:t xml:space="preserve"> the Pla</w:t>
      </w:r>
      <w:r>
        <w:rPr>
          <w:iCs/>
        </w:rPr>
        <w:t>n’s emphasis on primary prevention and driving cult</w:t>
      </w:r>
      <w:r w:rsidR="009F0B0B">
        <w:rPr>
          <w:iCs/>
        </w:rPr>
        <w:t>ural change from the ground up.</w:t>
      </w:r>
    </w:p>
    <w:p w:rsidR="008965EE" w:rsidRDefault="007B5AB5" w:rsidP="009F0B0B">
      <w:pPr>
        <w:spacing w:before="120" w:after="140"/>
        <w:rPr>
          <w:iCs/>
        </w:rPr>
      </w:pPr>
      <w:r w:rsidRPr="00D1399B">
        <w:rPr>
          <w:b/>
          <w:iCs/>
        </w:rPr>
        <w:t>$500,000 (GST exclusive)</w:t>
      </w:r>
      <w:r>
        <w:rPr>
          <w:iCs/>
        </w:rPr>
        <w:t xml:space="preserve"> will be prov</w:t>
      </w:r>
      <w:r w:rsidR="009F0B0B">
        <w:rPr>
          <w:iCs/>
        </w:rPr>
        <w:t>ided to support a project that:</w:t>
      </w:r>
    </w:p>
    <w:p w:rsidR="007B5AB5" w:rsidRPr="009F1A3B" w:rsidRDefault="008965EE" w:rsidP="009F1A3B">
      <w:pPr>
        <w:pStyle w:val="ListParagraph"/>
        <w:numPr>
          <w:ilvl w:val="0"/>
          <w:numId w:val="15"/>
        </w:numPr>
        <w:spacing w:before="120" w:after="140" w:line="280" w:lineRule="atLeast"/>
        <w:ind w:left="357" w:hanging="357"/>
        <w:contextualSpacing w:val="0"/>
      </w:pPr>
      <w:r>
        <w:rPr>
          <w:iCs/>
        </w:rPr>
        <w:t xml:space="preserve">Develops and implements a </w:t>
      </w:r>
      <w:r w:rsidR="008F5457">
        <w:rPr>
          <w:iCs/>
        </w:rPr>
        <w:t xml:space="preserve">national </w:t>
      </w:r>
      <w:r>
        <w:rPr>
          <w:iCs/>
        </w:rPr>
        <w:t xml:space="preserve">strategy </w:t>
      </w:r>
      <w:r w:rsidR="009F1A3B">
        <w:rPr>
          <w:iCs/>
        </w:rPr>
        <w:t xml:space="preserve">which </w:t>
      </w:r>
      <w:r w:rsidR="00DA01A9">
        <w:rPr>
          <w:iCs/>
        </w:rPr>
        <w:t>p</w:t>
      </w:r>
      <w:r w:rsidR="00AA7A63">
        <w:rPr>
          <w:iCs/>
        </w:rPr>
        <w:t>ositively e</w:t>
      </w:r>
      <w:r w:rsidR="00952AD3">
        <w:rPr>
          <w:iCs/>
        </w:rPr>
        <w:t xml:space="preserve">ngages </w:t>
      </w:r>
      <w:r>
        <w:rPr>
          <w:iCs/>
        </w:rPr>
        <w:t>young men and fathers</w:t>
      </w:r>
      <w:r w:rsidR="007B5AB5" w:rsidRPr="007B5AB5">
        <w:rPr>
          <w:iCs/>
        </w:rPr>
        <w:t xml:space="preserve"> </w:t>
      </w:r>
      <w:r w:rsidR="007B5AB5">
        <w:rPr>
          <w:iCs/>
        </w:rPr>
        <w:t xml:space="preserve">to </w:t>
      </w:r>
      <w:r w:rsidR="009F1A3B">
        <w:rPr>
          <w:iCs/>
        </w:rPr>
        <w:t>better understand</w:t>
      </w:r>
      <w:r>
        <w:rPr>
          <w:iCs/>
        </w:rPr>
        <w:t xml:space="preserve"> the importance of</w:t>
      </w:r>
      <w:r w:rsidR="009F1A3B">
        <w:rPr>
          <w:iCs/>
        </w:rPr>
        <w:t xml:space="preserve"> their (current or future) role as</w:t>
      </w:r>
      <w:r w:rsidR="007B5AB5">
        <w:rPr>
          <w:iCs/>
        </w:rPr>
        <w:t xml:space="preserve"> </w:t>
      </w:r>
      <w:r w:rsidR="00B6661B">
        <w:rPr>
          <w:iCs/>
        </w:rPr>
        <w:t>parents and partners</w:t>
      </w:r>
      <w:r w:rsidR="00480829">
        <w:rPr>
          <w:iCs/>
        </w:rPr>
        <w:t>;</w:t>
      </w:r>
    </w:p>
    <w:p w:rsidR="009F1A3B" w:rsidRPr="006B16E1" w:rsidRDefault="009F1A3B" w:rsidP="009F1A3B">
      <w:pPr>
        <w:pStyle w:val="ListParagraph"/>
        <w:numPr>
          <w:ilvl w:val="0"/>
          <w:numId w:val="15"/>
        </w:numPr>
        <w:spacing w:before="120" w:after="140" w:line="280" w:lineRule="atLeast"/>
        <w:ind w:left="357" w:hanging="357"/>
        <w:contextualSpacing w:val="0"/>
      </w:pPr>
      <w:r>
        <w:rPr>
          <w:iCs/>
        </w:rPr>
        <w:t xml:space="preserve">Provides young men and fathers with </w:t>
      </w:r>
      <w:r w:rsidR="007B2801">
        <w:rPr>
          <w:iCs/>
        </w:rPr>
        <w:t xml:space="preserve">evidence-based tools, </w:t>
      </w:r>
      <w:r>
        <w:rPr>
          <w:iCs/>
        </w:rPr>
        <w:t>strategies</w:t>
      </w:r>
      <w:r w:rsidR="007B2801">
        <w:rPr>
          <w:iCs/>
        </w:rPr>
        <w:t xml:space="preserve"> and knowledge</w:t>
      </w:r>
      <w:r>
        <w:rPr>
          <w:iCs/>
        </w:rPr>
        <w:t xml:space="preserve"> in order to develop, maintain and role-model healthy and respectful re</w:t>
      </w:r>
      <w:r w:rsidR="00480829">
        <w:rPr>
          <w:iCs/>
        </w:rPr>
        <w:t>lationships with family members; and</w:t>
      </w:r>
      <w:r>
        <w:rPr>
          <w:iCs/>
        </w:rPr>
        <w:t xml:space="preserve"> </w:t>
      </w:r>
    </w:p>
    <w:p w:rsidR="009F1A3B" w:rsidRDefault="009F1A3B" w:rsidP="009F1A3B">
      <w:pPr>
        <w:pStyle w:val="ListParagraph"/>
        <w:numPr>
          <w:ilvl w:val="0"/>
          <w:numId w:val="19"/>
        </w:numPr>
        <w:spacing w:before="120" w:after="140" w:line="280" w:lineRule="atLeast"/>
        <w:ind w:left="357" w:hanging="357"/>
        <w:contextualSpacing w:val="0"/>
      </w:pPr>
      <w:r>
        <w:t>Support</w:t>
      </w:r>
      <w:r w:rsidR="00480829">
        <w:t>s</w:t>
      </w:r>
      <w:r>
        <w:t xml:space="preserve"> young men and</w:t>
      </w:r>
      <w:r w:rsidR="00827078" w:rsidRPr="00827078">
        <w:t xml:space="preserve"> fathers through their interactions </w:t>
      </w:r>
      <w:r>
        <w:t>with</w:t>
      </w:r>
      <w:r w:rsidR="00827078" w:rsidRPr="00827078">
        <w:t xml:space="preserve"> </w:t>
      </w:r>
      <w:r w:rsidR="00E57001">
        <w:t>health (including parenting), education, family and relationship (including family law and counselling), care and corrections, men’s behaviour change and homelessness service</w:t>
      </w:r>
      <w:r w:rsidR="00872C1E">
        <w:t xml:space="preserve"> provider</w:t>
      </w:r>
      <w:r w:rsidR="00E57001">
        <w:t>s</w:t>
      </w:r>
      <w:r w:rsidR="00E57001" w:rsidRPr="00827078">
        <w:t xml:space="preserve"> </w:t>
      </w:r>
      <w:r>
        <w:t>at a minimum</w:t>
      </w:r>
      <w:r w:rsidR="00827078" w:rsidRPr="00827078">
        <w:t xml:space="preserve">. This may include active outreach to </w:t>
      </w:r>
      <w:r w:rsidR="007201EA">
        <w:t xml:space="preserve">service providers, to </w:t>
      </w:r>
      <w:r w:rsidR="00827078" w:rsidRPr="00827078">
        <w:t>build the</w:t>
      </w:r>
      <w:r w:rsidR="007201EA">
        <w:t>ir</w:t>
      </w:r>
      <w:r w:rsidR="00827078" w:rsidRPr="00827078">
        <w:t xml:space="preserve"> capacity </w:t>
      </w:r>
      <w:r w:rsidR="007201EA">
        <w:t xml:space="preserve">to engage </w:t>
      </w:r>
      <w:r w:rsidR="00885742">
        <w:t xml:space="preserve">young men and </w:t>
      </w:r>
      <w:r w:rsidR="007201EA">
        <w:t>fathers in these ways</w:t>
      </w:r>
      <w:r w:rsidR="00885742">
        <w:t>. This could</w:t>
      </w:r>
      <w:r w:rsidR="007201EA">
        <w:t xml:space="preserve"> include the developm</w:t>
      </w:r>
      <w:r w:rsidR="00885742">
        <w:t xml:space="preserve">ent of support materials for </w:t>
      </w:r>
      <w:r w:rsidR="007201EA">
        <w:t>distribution to</w:t>
      </w:r>
      <w:r w:rsidR="00885742">
        <w:t xml:space="preserve"> young</w:t>
      </w:r>
      <w:r w:rsidR="007201EA">
        <w:t xml:space="preserve"> men and fathers. </w:t>
      </w:r>
    </w:p>
    <w:p w:rsidR="005176A9" w:rsidRDefault="007F13F3" w:rsidP="009747F9">
      <w:pPr>
        <w:spacing w:before="120" w:after="140"/>
      </w:pPr>
      <w:r>
        <w:t>In-scope activities for this project include</w:t>
      </w:r>
      <w:r w:rsidR="005176A9">
        <w:t>:</w:t>
      </w:r>
      <w:r>
        <w:t xml:space="preserve"> </w:t>
      </w:r>
    </w:p>
    <w:p w:rsidR="00F8716A" w:rsidRDefault="00920868" w:rsidP="00920868">
      <w:pPr>
        <w:pStyle w:val="ListParagraph"/>
        <w:numPr>
          <w:ilvl w:val="0"/>
          <w:numId w:val="21"/>
        </w:numPr>
        <w:spacing w:before="120" w:after="140" w:line="280" w:lineRule="atLeast"/>
      </w:pPr>
      <w:r>
        <w:t>a</w:t>
      </w:r>
      <w:r w:rsidR="00F8716A">
        <w:t>n engagement strategy for:</w:t>
      </w:r>
    </w:p>
    <w:p w:rsidR="00F8716A" w:rsidRDefault="00F8716A" w:rsidP="00920868">
      <w:pPr>
        <w:pStyle w:val="ListParagraph"/>
        <w:numPr>
          <w:ilvl w:val="0"/>
          <w:numId w:val="22"/>
        </w:numPr>
        <w:spacing w:before="120" w:after="140" w:line="280" w:lineRule="atLeast"/>
        <w:contextualSpacing w:val="0"/>
      </w:pPr>
      <w:r>
        <w:t>reaching and working with services,</w:t>
      </w:r>
    </w:p>
    <w:p w:rsidR="00F8716A" w:rsidRDefault="00F8716A" w:rsidP="00920868">
      <w:pPr>
        <w:pStyle w:val="ListParagraph"/>
        <w:numPr>
          <w:ilvl w:val="0"/>
          <w:numId w:val="22"/>
        </w:numPr>
        <w:spacing w:before="120" w:after="140" w:line="280" w:lineRule="atLeast"/>
        <w:contextualSpacing w:val="0"/>
      </w:pPr>
      <w:r>
        <w:t>developing relevant material and content for engaging with services, and</w:t>
      </w:r>
    </w:p>
    <w:p w:rsidR="00920868" w:rsidRDefault="00F8716A" w:rsidP="00920868">
      <w:pPr>
        <w:pStyle w:val="ListParagraph"/>
        <w:numPr>
          <w:ilvl w:val="0"/>
          <w:numId w:val="22"/>
        </w:numPr>
        <w:spacing w:before="120" w:after="140" w:line="280" w:lineRule="atLeast"/>
        <w:contextualSpacing w:val="0"/>
      </w:pPr>
      <w:proofErr w:type="gramStart"/>
      <w:r>
        <w:t>working</w:t>
      </w:r>
      <w:proofErr w:type="gramEnd"/>
      <w:r>
        <w:t xml:space="preserve"> with services to reach fathers and to distribute relevant content and material.</w:t>
      </w:r>
    </w:p>
    <w:p w:rsidR="00920868" w:rsidRDefault="00920868" w:rsidP="00920868">
      <w:pPr>
        <w:pStyle w:val="ListParagraph"/>
        <w:numPr>
          <w:ilvl w:val="0"/>
          <w:numId w:val="23"/>
        </w:numPr>
        <w:spacing w:after="0" w:line="240" w:lineRule="auto"/>
        <w:ind w:left="357" w:hanging="357"/>
      </w:pPr>
      <w:r>
        <w:t>r</w:t>
      </w:r>
      <w:r w:rsidR="007F13F3">
        <w:t xml:space="preserve">esources for fathers </w:t>
      </w:r>
      <w:r w:rsidR="00944BBD">
        <w:t>delivered through a range of mediums (</w:t>
      </w:r>
      <w:r w:rsidR="005176A9">
        <w:t xml:space="preserve">for example </w:t>
      </w:r>
      <w:r w:rsidR="00944BBD">
        <w:t xml:space="preserve">online </w:t>
      </w:r>
      <w:r w:rsidR="005176A9">
        <w:t xml:space="preserve">resources including </w:t>
      </w:r>
      <w:r w:rsidR="00944BBD">
        <w:t>information resources, social media content, text messages</w:t>
      </w:r>
      <w:r w:rsidR="00CE18B1">
        <w:t>, app content)</w:t>
      </w:r>
      <w:r>
        <w:t>.</w:t>
      </w:r>
    </w:p>
    <w:p w:rsidR="00920868" w:rsidRDefault="00920868" w:rsidP="00920868">
      <w:pPr>
        <w:spacing w:line="240" w:lineRule="auto"/>
      </w:pPr>
    </w:p>
    <w:p w:rsidR="00CE18B1" w:rsidRDefault="00920868" w:rsidP="00920868">
      <w:pPr>
        <w:pStyle w:val="ListParagraph"/>
        <w:numPr>
          <w:ilvl w:val="0"/>
          <w:numId w:val="23"/>
        </w:numPr>
        <w:spacing w:after="0" w:line="240" w:lineRule="auto"/>
        <w:ind w:left="357" w:hanging="357"/>
      </w:pPr>
      <w:r>
        <w:t>r</w:t>
      </w:r>
      <w:r w:rsidR="00CE18B1">
        <w:t xml:space="preserve">esources for service providers </w:t>
      </w:r>
      <w:r w:rsidR="00013A38">
        <w:t xml:space="preserve">to assist them engage fathers with this messaging, </w:t>
      </w:r>
      <w:r w:rsidR="00CE18B1">
        <w:t xml:space="preserve">delivered through a range of mediums (for example online resources including information resources, </w:t>
      </w:r>
      <w:r w:rsidR="00CE18B1">
        <w:lastRenderedPageBreak/>
        <w:t>workshops</w:t>
      </w:r>
      <w:r w:rsidR="00550C52">
        <w:t>, webinars</w:t>
      </w:r>
      <w:r w:rsidR="00CE18B1">
        <w:t xml:space="preserve"> and </w:t>
      </w:r>
      <w:r w:rsidR="00550C52">
        <w:t>other online or face</w:t>
      </w:r>
      <w:r w:rsidR="00550C52">
        <w:noBreakHyphen/>
        <w:t xml:space="preserve">to-face </w:t>
      </w:r>
      <w:r w:rsidR="00CE18B1">
        <w:t>capacity-building sessions</w:t>
      </w:r>
      <w:r w:rsidR="0042521C">
        <w:t>, support materials for on-distribution to men and fathers</w:t>
      </w:r>
      <w:r w:rsidR="00CE18B1">
        <w:t>)</w:t>
      </w:r>
      <w:r>
        <w:t>.</w:t>
      </w:r>
    </w:p>
    <w:p w:rsidR="007F13F3" w:rsidRDefault="007F13F3" w:rsidP="00920868">
      <w:pPr>
        <w:spacing w:before="120" w:after="140"/>
      </w:pPr>
      <w:r>
        <w:t xml:space="preserve">Out-of-scope activities include </w:t>
      </w:r>
      <w:r w:rsidR="00944BBD">
        <w:t xml:space="preserve">implementing </w:t>
      </w:r>
      <w:r w:rsidR="005E6970">
        <w:t>programs for young men and f</w:t>
      </w:r>
      <w:r>
        <w:t>athers</w:t>
      </w:r>
      <w:r w:rsidR="00944BBD">
        <w:t>.</w:t>
      </w:r>
      <w:r>
        <w:t xml:space="preserve"> </w:t>
      </w:r>
      <w:r w:rsidR="00944BBD">
        <w:t>T</w:t>
      </w:r>
      <w:r w:rsidR="004D426C">
        <w:t xml:space="preserve">hese </w:t>
      </w:r>
      <w:r w:rsidR="00734DC4">
        <w:t xml:space="preserve">already </w:t>
      </w:r>
      <w:r w:rsidR="004D426C">
        <w:t xml:space="preserve">exist across </w:t>
      </w:r>
      <w:r w:rsidR="00944BBD">
        <w:t xml:space="preserve">a range of sectors and the purpose of this activity is </w:t>
      </w:r>
      <w:r w:rsidR="00734DC4">
        <w:t>to leverage those programs.</w:t>
      </w:r>
    </w:p>
    <w:p w:rsidR="00920868" w:rsidRDefault="00834EF5" w:rsidP="00920868">
      <w:pPr>
        <w:spacing w:before="120" w:after="140"/>
      </w:pPr>
      <w:r>
        <w:t xml:space="preserve">The successful applicant </w:t>
      </w:r>
      <w:r w:rsidR="009131DA">
        <w:t xml:space="preserve">must </w:t>
      </w:r>
      <w:r w:rsidR="00920868">
        <w:t>be aware of</w:t>
      </w:r>
      <w:r w:rsidR="006153E2">
        <w:t xml:space="preserve"> existing as well as</w:t>
      </w:r>
      <w:r w:rsidR="00920868">
        <w:t xml:space="preserve"> new and emerging work to engage young men and fathers throughout the life of the project, including the </w:t>
      </w:r>
      <w:r w:rsidR="00920868" w:rsidRPr="00920868">
        <w:rPr>
          <w:i/>
        </w:rPr>
        <w:t xml:space="preserve">Support for </w:t>
      </w:r>
      <w:proofErr w:type="gramStart"/>
      <w:r w:rsidR="007B0BF5">
        <w:rPr>
          <w:i/>
        </w:rPr>
        <w:t>C</w:t>
      </w:r>
      <w:r w:rsidR="00920868" w:rsidRPr="00920868">
        <w:rPr>
          <w:i/>
        </w:rPr>
        <w:t>ulturally</w:t>
      </w:r>
      <w:proofErr w:type="gramEnd"/>
      <w:r w:rsidR="00920868" w:rsidRPr="00920868">
        <w:rPr>
          <w:i/>
        </w:rPr>
        <w:t xml:space="preserve"> and </w:t>
      </w:r>
      <w:r w:rsidR="007B0BF5">
        <w:rPr>
          <w:i/>
        </w:rPr>
        <w:t>L</w:t>
      </w:r>
      <w:r w:rsidR="00920868" w:rsidRPr="00920868">
        <w:rPr>
          <w:i/>
        </w:rPr>
        <w:t xml:space="preserve">inguistically </w:t>
      </w:r>
      <w:r w:rsidR="007B0BF5">
        <w:rPr>
          <w:i/>
        </w:rPr>
        <w:t>Di</w:t>
      </w:r>
      <w:r w:rsidR="00920868" w:rsidRPr="00920868">
        <w:rPr>
          <w:i/>
        </w:rPr>
        <w:t>verse (CALD) Fathers</w:t>
      </w:r>
      <w:r w:rsidR="00920868">
        <w:t xml:space="preserve"> activity (also supported by DSS)</w:t>
      </w:r>
      <w:r w:rsidR="005E6970">
        <w:t>. This is to</w:t>
      </w:r>
      <w:r w:rsidR="00920868">
        <w:t xml:space="preserve"> ensure </w:t>
      </w:r>
      <w:r w:rsidR="00FE75D7">
        <w:t xml:space="preserve">that </w:t>
      </w:r>
      <w:r w:rsidR="00920868">
        <w:t xml:space="preserve">messaging </w:t>
      </w:r>
      <w:r w:rsidR="007B0BF5">
        <w:t xml:space="preserve">across projects </w:t>
      </w:r>
      <w:r w:rsidR="00920868">
        <w:t>is aligned and duplication</w:t>
      </w:r>
      <w:r w:rsidR="006153E2">
        <w:t xml:space="preserve"> of effort is</w:t>
      </w:r>
      <w:r w:rsidR="00920868">
        <w:t xml:space="preserve"> avoided.  </w:t>
      </w:r>
    </w:p>
    <w:p w:rsidR="00834EF5" w:rsidRDefault="00920868" w:rsidP="00920868">
      <w:pPr>
        <w:spacing w:before="120" w:after="140"/>
      </w:pPr>
      <w:r>
        <w:t>The successful applicant must also work with DSS</w:t>
      </w:r>
      <w:r w:rsidR="00DA4182">
        <w:t xml:space="preserve"> to confirm</w:t>
      </w:r>
      <w:r w:rsidR="009131DA">
        <w:t xml:space="preserve"> the final strategy, and resources must be approved by </w:t>
      </w:r>
      <w:r>
        <w:t>DSS</w:t>
      </w:r>
      <w:r w:rsidR="009131DA">
        <w:t xml:space="preserve"> before dissemination. </w:t>
      </w:r>
    </w:p>
    <w:p w:rsidR="00583251" w:rsidRPr="007F5000" w:rsidRDefault="00583251" w:rsidP="007F5000">
      <w:pPr>
        <w:pStyle w:val="Heading3"/>
      </w:pPr>
      <w:r w:rsidRPr="00FF3E13">
        <w:t>Intellectual property</w:t>
      </w:r>
    </w:p>
    <w:p w:rsidR="00583251" w:rsidRPr="00A2559A" w:rsidRDefault="00583251" w:rsidP="00583251">
      <w:pPr>
        <w:pStyle w:val="BodyText"/>
      </w:pPr>
      <w:r>
        <w:t xml:space="preserve">The </w:t>
      </w:r>
      <w:r w:rsidRPr="00A2559A">
        <w:t xml:space="preserve">Commonwealth </w:t>
      </w:r>
      <w:r>
        <w:t xml:space="preserve">will </w:t>
      </w:r>
      <w:r w:rsidRPr="00A2559A">
        <w:t xml:space="preserve">retain ownership of any material it provides to the funding recipient (or material which is created) for the purposes of the funding agreement. The Commonwealth </w:t>
      </w:r>
      <w:r>
        <w:t xml:space="preserve">will </w:t>
      </w:r>
      <w:r w:rsidRPr="00A2559A">
        <w:t>grant the service provider a licence to use the material for the purposes of the funding agreement.</w:t>
      </w:r>
    </w:p>
    <w:p w:rsidR="00583251" w:rsidRDefault="00583251" w:rsidP="00583251">
      <w:pPr>
        <w:spacing w:before="120" w:after="140"/>
      </w:pPr>
      <w:r w:rsidRPr="00A2559A">
        <w:t xml:space="preserve">The funding recipient </w:t>
      </w:r>
      <w:r>
        <w:t xml:space="preserve">will </w:t>
      </w:r>
      <w:r w:rsidRPr="00A2559A">
        <w:t xml:space="preserve">retain ownership of any material it brings into existence in performing the funding agreement. The funding recipient </w:t>
      </w:r>
      <w:r>
        <w:t xml:space="preserve">will </w:t>
      </w:r>
      <w:r w:rsidRPr="00A2559A">
        <w:t xml:space="preserve">grant the Commonwealth a licence to this material (excluding secret and sacred material) for any Commonwealth purpose. </w:t>
      </w:r>
    </w:p>
    <w:p w:rsidR="00F811CE" w:rsidRPr="00F811CE" w:rsidRDefault="00F811CE" w:rsidP="00F811CE">
      <w:pPr>
        <w:pStyle w:val="Heading3"/>
      </w:pPr>
      <w:r w:rsidRPr="00F811CE">
        <w:t xml:space="preserve">Restrictions </w:t>
      </w:r>
    </w:p>
    <w:p w:rsidR="00E03B34" w:rsidRPr="00426139" w:rsidRDefault="00E03B34" w:rsidP="002D2BE0">
      <w:pPr>
        <w:pStyle w:val="Heading3"/>
        <w:spacing w:before="120" w:after="140"/>
        <w:contextualSpacing/>
        <w:rPr>
          <w:b w:val="0"/>
        </w:rPr>
      </w:pPr>
      <w:r w:rsidRPr="00426139">
        <w:rPr>
          <w:b w:val="0"/>
        </w:rPr>
        <w:t>The grants may only be used to</w:t>
      </w:r>
      <w:r w:rsidR="00667DD3">
        <w:rPr>
          <w:b w:val="0"/>
        </w:rPr>
        <w:t xml:space="preserve"> deliver</w:t>
      </w:r>
      <w:r w:rsidRPr="00426139">
        <w:rPr>
          <w:b w:val="0"/>
        </w:rPr>
        <w:t>:</w:t>
      </w:r>
    </w:p>
    <w:p w:rsidR="00E03B34" w:rsidRDefault="00E03B34" w:rsidP="002D2BE0">
      <w:pPr>
        <w:pStyle w:val="BodyText"/>
        <w:numPr>
          <w:ilvl w:val="0"/>
          <w:numId w:val="9"/>
        </w:numPr>
        <w:contextualSpacing/>
        <w:rPr>
          <w:rFonts w:eastAsia="Calibri" w:cs="Arial"/>
        </w:rPr>
      </w:pPr>
      <w:r>
        <w:rPr>
          <w:rFonts w:eastAsia="Calibri" w:cs="Arial"/>
        </w:rPr>
        <w:t>resources</w:t>
      </w:r>
      <w:r w:rsidR="00667DD3">
        <w:rPr>
          <w:rFonts w:eastAsia="Calibri" w:cs="Arial"/>
        </w:rPr>
        <w:t>;</w:t>
      </w:r>
    </w:p>
    <w:p w:rsidR="00E03B34" w:rsidRDefault="00E03B34" w:rsidP="002D2BE0">
      <w:pPr>
        <w:pStyle w:val="BodyText"/>
        <w:numPr>
          <w:ilvl w:val="0"/>
          <w:numId w:val="9"/>
        </w:numPr>
        <w:contextualSpacing/>
        <w:rPr>
          <w:rFonts w:eastAsia="Calibri" w:cs="Arial"/>
        </w:rPr>
      </w:pPr>
      <w:r>
        <w:rPr>
          <w:rFonts w:eastAsia="Calibri" w:cs="Arial"/>
        </w:rPr>
        <w:t>products</w:t>
      </w:r>
      <w:r w:rsidR="00667DD3">
        <w:rPr>
          <w:rFonts w:eastAsia="Calibri" w:cs="Arial"/>
        </w:rPr>
        <w:t>;</w:t>
      </w:r>
    </w:p>
    <w:p w:rsidR="00E03B34" w:rsidRDefault="00E03B34" w:rsidP="002D2BE0">
      <w:pPr>
        <w:pStyle w:val="BodyText"/>
        <w:numPr>
          <w:ilvl w:val="0"/>
          <w:numId w:val="9"/>
        </w:numPr>
        <w:contextualSpacing/>
        <w:rPr>
          <w:rFonts w:eastAsia="Calibri" w:cs="Arial"/>
        </w:rPr>
      </w:pPr>
      <w:r>
        <w:rPr>
          <w:rFonts w:eastAsia="Calibri" w:cs="Arial"/>
        </w:rPr>
        <w:t>research</w:t>
      </w:r>
      <w:r w:rsidR="00667DD3">
        <w:rPr>
          <w:rFonts w:eastAsia="Calibri" w:cs="Arial"/>
        </w:rPr>
        <w:t>; and</w:t>
      </w:r>
    </w:p>
    <w:p w:rsidR="00E03B34" w:rsidRDefault="00E03B34" w:rsidP="002D2BE0">
      <w:pPr>
        <w:pStyle w:val="BodyText"/>
        <w:numPr>
          <w:ilvl w:val="0"/>
          <w:numId w:val="9"/>
        </w:numPr>
        <w:contextualSpacing/>
        <w:rPr>
          <w:rFonts w:eastAsia="Calibri" w:cs="Arial"/>
        </w:rPr>
      </w:pPr>
      <w:r>
        <w:rPr>
          <w:rFonts w:eastAsia="Calibri" w:cs="Arial"/>
        </w:rPr>
        <w:t>services outlined in the grant agreement</w:t>
      </w:r>
    </w:p>
    <w:p w:rsidR="00426139" w:rsidRDefault="00426139" w:rsidP="00426139">
      <w:pPr>
        <w:pStyle w:val="BodyText"/>
        <w:contextualSpacing/>
        <w:rPr>
          <w:rFonts w:eastAsia="Calibri" w:cs="Arial"/>
        </w:rPr>
      </w:pPr>
    </w:p>
    <w:p w:rsidR="00E03B34" w:rsidRDefault="00426139" w:rsidP="0085477B">
      <w:pPr>
        <w:pStyle w:val="BodyText"/>
        <w:spacing w:before="0" w:after="0" w:line="240" w:lineRule="auto"/>
        <w:contextualSpacing/>
        <w:rPr>
          <w:rFonts w:eastAsia="Calibri" w:cs="Arial"/>
        </w:rPr>
      </w:pPr>
      <w:r>
        <w:rPr>
          <w:rFonts w:eastAsia="Calibri" w:cs="Arial"/>
        </w:rPr>
        <w:t>I</w:t>
      </w:r>
      <w:r w:rsidR="00E03B34">
        <w:rPr>
          <w:rFonts w:eastAsia="Calibri" w:cs="Arial"/>
        </w:rPr>
        <w:t>n addition to the development and delivery of specified products and outcomes, funding may be used for:</w:t>
      </w:r>
    </w:p>
    <w:p w:rsidR="00426139" w:rsidRDefault="00426139" w:rsidP="0085477B">
      <w:pPr>
        <w:pStyle w:val="BodyText"/>
        <w:spacing w:before="0" w:after="0" w:line="240" w:lineRule="auto"/>
        <w:contextualSpacing/>
        <w:rPr>
          <w:rFonts w:eastAsia="Calibri" w:cs="Arial"/>
        </w:rPr>
      </w:pPr>
    </w:p>
    <w:p w:rsidR="00E03B34" w:rsidRDefault="00E03B34" w:rsidP="00426139">
      <w:pPr>
        <w:pStyle w:val="BodyText"/>
        <w:numPr>
          <w:ilvl w:val="0"/>
          <w:numId w:val="9"/>
        </w:numPr>
        <w:contextualSpacing/>
        <w:rPr>
          <w:rFonts w:eastAsia="Calibri" w:cs="Arial"/>
        </w:rPr>
      </w:pPr>
      <w:r>
        <w:rPr>
          <w:rFonts w:eastAsia="Calibri" w:cs="Arial"/>
        </w:rPr>
        <w:t>delivery of services which meet the Program Guidelines;</w:t>
      </w:r>
    </w:p>
    <w:p w:rsidR="00E03B34" w:rsidRDefault="00E03B34" w:rsidP="00426139">
      <w:pPr>
        <w:pStyle w:val="BodyText"/>
        <w:numPr>
          <w:ilvl w:val="0"/>
          <w:numId w:val="9"/>
        </w:numPr>
        <w:contextualSpacing/>
        <w:rPr>
          <w:rFonts w:eastAsia="Calibri" w:cs="Arial"/>
        </w:rPr>
      </w:pPr>
      <w:r>
        <w:rPr>
          <w:rFonts w:eastAsia="Calibri" w:cs="Arial"/>
        </w:rPr>
        <w:t>staff salaries and on-costs for project implementation and ongoing management;</w:t>
      </w:r>
    </w:p>
    <w:p w:rsidR="00E03B34" w:rsidRDefault="00E03B34" w:rsidP="00426139">
      <w:pPr>
        <w:pStyle w:val="BodyText"/>
        <w:numPr>
          <w:ilvl w:val="0"/>
          <w:numId w:val="9"/>
        </w:numPr>
        <w:contextualSpacing/>
        <w:rPr>
          <w:rFonts w:eastAsia="Calibri" w:cs="Arial"/>
        </w:rPr>
      </w:pPr>
      <w:r>
        <w:rPr>
          <w:rFonts w:eastAsia="Calibri" w:cs="Arial"/>
        </w:rPr>
        <w:t>evaluation and review of the project;</w:t>
      </w:r>
    </w:p>
    <w:p w:rsidR="00E03B34" w:rsidRDefault="00E03B34" w:rsidP="00426139">
      <w:pPr>
        <w:pStyle w:val="BodyText"/>
        <w:numPr>
          <w:ilvl w:val="0"/>
          <w:numId w:val="9"/>
        </w:numPr>
        <w:contextualSpacing/>
        <w:rPr>
          <w:rFonts w:eastAsia="Calibri" w:cs="Arial"/>
        </w:rPr>
      </w:pPr>
      <w:r>
        <w:rPr>
          <w:rFonts w:eastAsia="Calibri" w:cs="Arial"/>
        </w:rPr>
        <w:t>staff training;</w:t>
      </w:r>
    </w:p>
    <w:p w:rsidR="00E03B34" w:rsidRDefault="00E03B34" w:rsidP="00426139">
      <w:pPr>
        <w:pStyle w:val="BodyText"/>
        <w:numPr>
          <w:ilvl w:val="0"/>
          <w:numId w:val="9"/>
        </w:numPr>
        <w:contextualSpacing/>
        <w:rPr>
          <w:rFonts w:eastAsia="Calibri" w:cs="Arial"/>
        </w:rPr>
      </w:pPr>
      <w:r>
        <w:rPr>
          <w:rFonts w:eastAsia="Calibri" w:cs="Arial"/>
        </w:rPr>
        <w:t>materials and equipment directly related to the implementation of the project;</w:t>
      </w:r>
    </w:p>
    <w:p w:rsidR="00E03B34" w:rsidRDefault="00E03B34" w:rsidP="00426139">
      <w:pPr>
        <w:pStyle w:val="BodyText"/>
        <w:numPr>
          <w:ilvl w:val="0"/>
          <w:numId w:val="9"/>
        </w:numPr>
        <w:contextualSpacing/>
        <w:rPr>
          <w:rFonts w:eastAsia="Calibri" w:cs="Arial"/>
        </w:rPr>
      </w:pPr>
      <w:r>
        <w:rPr>
          <w:rFonts w:eastAsia="Calibri" w:cs="Arial"/>
        </w:rPr>
        <w:t>operating expenses directly related to the Activity;</w:t>
      </w:r>
    </w:p>
    <w:p w:rsidR="00E03B34" w:rsidRDefault="00E03B34" w:rsidP="00426139">
      <w:pPr>
        <w:pStyle w:val="BodyText"/>
        <w:numPr>
          <w:ilvl w:val="0"/>
          <w:numId w:val="9"/>
        </w:numPr>
        <w:contextualSpacing/>
        <w:rPr>
          <w:rFonts w:eastAsia="Calibri" w:cs="Arial"/>
        </w:rPr>
      </w:pPr>
      <w:r>
        <w:rPr>
          <w:rFonts w:eastAsia="Calibri" w:cs="Arial"/>
        </w:rPr>
        <w:t>assets as defined in the Terms and Conditions that can be reasonable attributed to meeting agreement deliverables; and</w:t>
      </w:r>
    </w:p>
    <w:p w:rsidR="00E03B34" w:rsidRDefault="00E03B34" w:rsidP="00426139">
      <w:pPr>
        <w:pStyle w:val="BodyText"/>
        <w:numPr>
          <w:ilvl w:val="0"/>
          <w:numId w:val="9"/>
        </w:numPr>
        <w:contextualSpacing/>
        <w:rPr>
          <w:rFonts w:eastAsia="Calibri" w:cs="Arial"/>
        </w:rPr>
      </w:pPr>
      <w:proofErr w:type="gramStart"/>
      <w:r>
        <w:rPr>
          <w:rFonts w:eastAsia="Calibri" w:cs="Arial"/>
        </w:rPr>
        <w:t>travel</w:t>
      </w:r>
      <w:proofErr w:type="gramEnd"/>
      <w:r>
        <w:rPr>
          <w:rFonts w:eastAsia="Calibri" w:cs="Arial"/>
        </w:rPr>
        <w:t xml:space="preserve"> within Australia directly and specifically related to the project. </w:t>
      </w:r>
    </w:p>
    <w:p w:rsidR="00E03B34" w:rsidRPr="00426139" w:rsidRDefault="00E03B34" w:rsidP="002D2BE0">
      <w:pPr>
        <w:pStyle w:val="Heading3"/>
        <w:spacing w:before="120" w:after="140"/>
        <w:contextualSpacing/>
        <w:rPr>
          <w:b w:val="0"/>
        </w:rPr>
      </w:pPr>
      <w:r w:rsidRPr="00426139">
        <w:rPr>
          <w:b w:val="0"/>
        </w:rPr>
        <w:t xml:space="preserve">Grants </w:t>
      </w:r>
      <w:r w:rsidR="002D2BE0" w:rsidRPr="00426139">
        <w:rPr>
          <w:b w:val="0"/>
        </w:rPr>
        <w:t>are not</w:t>
      </w:r>
      <w:r w:rsidRPr="00426139">
        <w:rPr>
          <w:b w:val="0"/>
        </w:rPr>
        <w:t xml:space="preserve"> provided for:</w:t>
      </w:r>
    </w:p>
    <w:p w:rsidR="00E03B34" w:rsidRDefault="00E03B34" w:rsidP="002D2BE0">
      <w:pPr>
        <w:pStyle w:val="BodyText"/>
        <w:numPr>
          <w:ilvl w:val="0"/>
          <w:numId w:val="9"/>
        </w:numPr>
        <w:contextualSpacing/>
        <w:rPr>
          <w:rFonts w:eastAsia="Calibri" w:cs="Arial"/>
        </w:rPr>
      </w:pPr>
      <w:r>
        <w:rPr>
          <w:rFonts w:eastAsia="Calibri" w:cs="Arial"/>
        </w:rPr>
        <w:t>purchase of land;</w:t>
      </w:r>
    </w:p>
    <w:p w:rsidR="00E03B34" w:rsidRDefault="00E03B34" w:rsidP="002D2BE0">
      <w:pPr>
        <w:pStyle w:val="BodyText"/>
        <w:numPr>
          <w:ilvl w:val="0"/>
          <w:numId w:val="9"/>
        </w:numPr>
        <w:contextualSpacing/>
        <w:rPr>
          <w:rFonts w:eastAsia="Calibri" w:cs="Arial"/>
        </w:rPr>
      </w:pPr>
      <w:r>
        <w:rPr>
          <w:rFonts w:eastAsia="Calibri" w:cs="Arial"/>
        </w:rPr>
        <w:t>retrospective costs;</w:t>
      </w:r>
    </w:p>
    <w:p w:rsidR="00E03B34" w:rsidRDefault="00E03B34" w:rsidP="002D2BE0">
      <w:pPr>
        <w:pStyle w:val="BodyText"/>
        <w:numPr>
          <w:ilvl w:val="0"/>
          <w:numId w:val="9"/>
        </w:numPr>
        <w:contextualSpacing/>
        <w:rPr>
          <w:rFonts w:eastAsia="Calibri" w:cs="Arial"/>
        </w:rPr>
      </w:pPr>
      <w:r>
        <w:rPr>
          <w:rFonts w:eastAsia="Calibri" w:cs="Arial"/>
        </w:rPr>
        <w:t>costs incurred in the preparation of a grant application or related documentation;</w:t>
      </w:r>
    </w:p>
    <w:p w:rsidR="00E03B34" w:rsidRDefault="00E03B34" w:rsidP="002D2BE0">
      <w:pPr>
        <w:pStyle w:val="BodyText"/>
        <w:numPr>
          <w:ilvl w:val="0"/>
          <w:numId w:val="9"/>
        </w:numPr>
        <w:contextualSpacing/>
        <w:rPr>
          <w:rFonts w:eastAsia="Calibri" w:cs="Arial"/>
        </w:rPr>
      </w:pPr>
      <w:r>
        <w:rPr>
          <w:rFonts w:eastAsia="Calibri" w:cs="Arial"/>
        </w:rPr>
        <w:t>major construction/capital works;</w:t>
      </w:r>
    </w:p>
    <w:p w:rsidR="00E03B34" w:rsidRDefault="00E03B34" w:rsidP="002D2BE0">
      <w:pPr>
        <w:pStyle w:val="BodyText"/>
        <w:numPr>
          <w:ilvl w:val="0"/>
          <w:numId w:val="9"/>
        </w:numPr>
        <w:contextualSpacing/>
        <w:rPr>
          <w:rFonts w:eastAsia="Calibri" w:cs="Arial"/>
        </w:rPr>
      </w:pPr>
      <w:r>
        <w:rPr>
          <w:rFonts w:eastAsia="Calibri" w:cs="Arial"/>
        </w:rPr>
        <w:t>overseas travel; and</w:t>
      </w:r>
    </w:p>
    <w:p w:rsidR="00E03B34" w:rsidRDefault="00E03B34" w:rsidP="002D2BE0">
      <w:pPr>
        <w:pStyle w:val="BodyText"/>
        <w:numPr>
          <w:ilvl w:val="0"/>
          <w:numId w:val="9"/>
        </w:numPr>
        <w:contextualSpacing/>
        <w:rPr>
          <w:rFonts w:eastAsia="Calibri" w:cs="Arial"/>
        </w:rPr>
      </w:pPr>
      <w:proofErr w:type="gramStart"/>
      <w:r>
        <w:rPr>
          <w:rFonts w:eastAsia="Calibri" w:cs="Arial"/>
        </w:rPr>
        <w:lastRenderedPageBreak/>
        <w:t>activities</w:t>
      </w:r>
      <w:proofErr w:type="gramEnd"/>
      <w:r>
        <w:rPr>
          <w:rFonts w:eastAsia="Calibri" w:cs="Arial"/>
        </w:rPr>
        <w:t xml:space="preserve"> for which other Commonwealth, state, territory or local government bodies have primary responsibility. </w:t>
      </w:r>
    </w:p>
    <w:p w:rsidR="00D247D2" w:rsidRPr="00821857" w:rsidRDefault="00D247D2" w:rsidP="007F5000">
      <w:pPr>
        <w:pStyle w:val="Heading3"/>
      </w:pPr>
      <w:r w:rsidRPr="00821857">
        <w:t>Value for Money</w:t>
      </w:r>
    </w:p>
    <w:p w:rsidR="00F943DF" w:rsidRDefault="00F943DF" w:rsidP="0084021E">
      <w:pPr>
        <w:spacing w:before="120" w:after="140"/>
        <w:rPr>
          <w:rFonts w:cs="Arial"/>
        </w:rPr>
      </w:pPr>
      <w:r w:rsidRPr="00821857">
        <w:rPr>
          <w:rFonts w:cs="Arial"/>
          <w:szCs w:val="22"/>
        </w:rPr>
        <w:t>In assessing the extent to which applications represent value for money, consideration will be given to the information provided at the ‘Achieving value for money’ of the Program Guidelines available on</w:t>
      </w:r>
      <w:r w:rsidRPr="00821857">
        <w:rPr>
          <w:rFonts w:asciiTheme="majorHAnsi" w:eastAsiaTheme="majorEastAsia" w:hAnsiTheme="majorHAnsi" w:cstheme="majorBidi"/>
          <w:bCs/>
          <w:color w:val="auto"/>
          <w:szCs w:val="22"/>
        </w:rPr>
        <w:t xml:space="preserve"> the </w:t>
      </w:r>
      <w:hyperlink r:id="rId14" w:history="1">
        <w:r w:rsidR="00821857" w:rsidRPr="00821857">
          <w:rPr>
            <w:rStyle w:val="Hyperlink"/>
            <w:rFonts w:asciiTheme="majorHAnsi" w:eastAsiaTheme="majorEastAsia" w:hAnsiTheme="majorHAnsi" w:cstheme="majorBidi"/>
            <w:bCs/>
            <w:szCs w:val="22"/>
          </w:rPr>
          <w:t>DSS website</w:t>
        </w:r>
      </w:hyperlink>
      <w:r w:rsidRPr="00821857">
        <w:rPr>
          <w:rStyle w:val="Hyperlink"/>
          <w:rFonts w:asciiTheme="majorHAnsi" w:eastAsiaTheme="majorEastAsia" w:hAnsiTheme="majorHAnsi" w:cstheme="majorBidi"/>
          <w:bCs/>
          <w:szCs w:val="22"/>
        </w:rPr>
        <w:t xml:space="preserve"> </w:t>
      </w:r>
      <w:r w:rsidRPr="00821857">
        <w:rPr>
          <w:rFonts w:cs="Arial"/>
        </w:rPr>
        <w:t>or in the Application Pack available on the</w:t>
      </w:r>
      <w:r w:rsidRPr="00821857">
        <w:rPr>
          <w:rFonts w:eastAsia="Arial"/>
          <w:color w:val="000000"/>
          <w:szCs w:val="22"/>
        </w:rPr>
        <w:t xml:space="preserve"> </w:t>
      </w:r>
      <w:hyperlink r:id="rId15" w:history="1">
        <w:r w:rsidR="006A3BD7">
          <w:rPr>
            <w:rStyle w:val="Hyperlink"/>
            <w:rFonts w:cs="Arial"/>
          </w:rPr>
          <w:t>Community Grants Hub</w:t>
        </w:r>
      </w:hyperlink>
      <w:r w:rsidR="006A3BD7">
        <w:rPr>
          <w:rFonts w:cs="Arial"/>
        </w:rPr>
        <w:t xml:space="preserve"> website.</w:t>
      </w:r>
    </w:p>
    <w:p w:rsidR="00D247D2" w:rsidRPr="00BE30F3" w:rsidRDefault="00F943DF" w:rsidP="00D247D2">
      <w:pPr>
        <w:pStyle w:val="Heading3"/>
      </w:pPr>
      <w:r>
        <w:t>S</w:t>
      </w:r>
      <w:r w:rsidR="00D247D2" w:rsidRPr="00BE30F3">
        <w:t>election Criteria</w:t>
      </w:r>
    </w:p>
    <w:p w:rsidR="00D247D2" w:rsidRDefault="00D247D2" w:rsidP="00853D4E">
      <w:pPr>
        <w:pStyle w:val="BodyText"/>
      </w:pPr>
      <w:r w:rsidRPr="005374C0">
        <w:t xml:space="preserve">The </w:t>
      </w:r>
      <w:r w:rsidR="0090370D">
        <w:t>selection criteria are equally weighted.</w:t>
      </w:r>
    </w:p>
    <w:p w:rsidR="00D247D2" w:rsidRPr="00827078" w:rsidRDefault="00D247D2" w:rsidP="00142C1A">
      <w:pPr>
        <w:ind w:left="1361" w:hanging="1361"/>
        <w:rPr>
          <w:b/>
        </w:rPr>
      </w:pPr>
      <w:r w:rsidRPr="00827078">
        <w:rPr>
          <w:b/>
        </w:rPr>
        <w:t>Criterion 1 –</w:t>
      </w:r>
      <w:r w:rsidR="00CC31A7">
        <w:rPr>
          <w:b/>
        </w:rPr>
        <w:t xml:space="preserve"> </w:t>
      </w:r>
      <w:r w:rsidRPr="00827078">
        <w:rPr>
          <w:b/>
        </w:rPr>
        <w:t>Demonstrate your understanding of the need for the funded Activity in the specified community and/or the specified target group.</w:t>
      </w:r>
    </w:p>
    <w:p w:rsidR="00853D4E" w:rsidRDefault="00853D4E" w:rsidP="00D247D2"/>
    <w:p w:rsidR="00D247D2" w:rsidRPr="000E7274" w:rsidRDefault="00D247D2" w:rsidP="00D247D2">
      <w:r>
        <w:t xml:space="preserve">Your response </w:t>
      </w:r>
      <w:r w:rsidRPr="000A6FD6">
        <w:rPr>
          <w:b/>
        </w:rPr>
        <w:t>must</w:t>
      </w:r>
      <w:r w:rsidRPr="000E7274">
        <w:t xml:space="preserve"> demonstrate </w:t>
      </w:r>
      <w:r>
        <w:t>an understanding</w:t>
      </w:r>
      <w:r w:rsidRPr="000E7274">
        <w:t xml:space="preserve"> of</w:t>
      </w:r>
      <w:r>
        <w:t xml:space="preserve"> </w:t>
      </w:r>
      <w:r w:rsidRPr="00A42BD6">
        <w:rPr>
          <w:b/>
        </w:rPr>
        <w:t xml:space="preserve">all </w:t>
      </w:r>
      <w:r>
        <w:t>of the following</w:t>
      </w:r>
      <w:r w:rsidRPr="000E7274">
        <w:t>:</w:t>
      </w:r>
    </w:p>
    <w:p w:rsidR="00D247D2" w:rsidRDefault="00D247D2" w:rsidP="00D247D2">
      <w:pPr>
        <w:pStyle w:val="ListParagraph"/>
        <w:numPr>
          <w:ilvl w:val="0"/>
          <w:numId w:val="9"/>
        </w:numPr>
      </w:pPr>
      <w:r w:rsidRPr="009640C9">
        <w:t xml:space="preserve">the </w:t>
      </w:r>
      <w:r w:rsidR="00CE2B5B">
        <w:t xml:space="preserve">gendered nature of </w:t>
      </w:r>
      <w:r w:rsidR="00CE2B5B" w:rsidRPr="009640C9">
        <w:t>violence against women</w:t>
      </w:r>
      <w:r w:rsidR="00CE2B5B">
        <w:t>, its causes</w:t>
      </w:r>
      <w:r w:rsidR="007226EB">
        <w:t xml:space="preserve"> and </w:t>
      </w:r>
      <w:r w:rsidR="009640C9" w:rsidRPr="009640C9">
        <w:t>the ways it may manifest in relationships</w:t>
      </w:r>
      <w:r w:rsidR="007226EB">
        <w:t xml:space="preserve"> and associated impacts on children</w:t>
      </w:r>
      <w:r w:rsidR="00F5110B">
        <w:t>;</w:t>
      </w:r>
    </w:p>
    <w:p w:rsidR="00C06392" w:rsidRPr="00C06392" w:rsidRDefault="00C06392" w:rsidP="00D247D2">
      <w:pPr>
        <w:pStyle w:val="ListParagraph"/>
        <w:numPr>
          <w:ilvl w:val="0"/>
          <w:numId w:val="9"/>
        </w:numPr>
      </w:pPr>
      <w:r w:rsidRPr="00C06392">
        <w:t>knowledge and und</w:t>
      </w:r>
      <w:r w:rsidR="00FF08A4">
        <w:t>erstanding of the issues facing</w:t>
      </w:r>
      <w:r w:rsidRPr="00C06392">
        <w:t xml:space="preserve"> </w:t>
      </w:r>
      <w:r w:rsidR="005E6970">
        <w:t xml:space="preserve">young men and </w:t>
      </w:r>
      <w:r w:rsidRPr="00C06392">
        <w:t xml:space="preserve">fathers, and how to support and engage them positively </w:t>
      </w:r>
      <w:r w:rsidR="00013C96">
        <w:t>as role models; and</w:t>
      </w:r>
    </w:p>
    <w:p w:rsidR="00D247D2" w:rsidRPr="00C06392" w:rsidRDefault="00D247D2" w:rsidP="00D247D2">
      <w:pPr>
        <w:pStyle w:val="ListParagraph"/>
        <w:numPr>
          <w:ilvl w:val="0"/>
          <w:numId w:val="9"/>
        </w:numPr>
      </w:pPr>
      <w:proofErr w:type="gramStart"/>
      <w:r w:rsidRPr="00C06392">
        <w:t>an</w:t>
      </w:r>
      <w:proofErr w:type="gramEnd"/>
      <w:r w:rsidRPr="00C06392">
        <w:t xml:space="preserve"> understanding of services available to support </w:t>
      </w:r>
      <w:r w:rsidR="005E6970">
        <w:t xml:space="preserve">young </w:t>
      </w:r>
      <w:r w:rsidR="001F53AA" w:rsidRPr="00C06392">
        <w:t xml:space="preserve">men and fathers, and how these </w:t>
      </w:r>
      <w:r w:rsidR="00C06392" w:rsidRPr="00C06392">
        <w:t>could be engaged as part of this strategy.</w:t>
      </w:r>
    </w:p>
    <w:p w:rsidR="00D247D2" w:rsidRDefault="00D247D2" w:rsidP="00142C1A">
      <w:pPr>
        <w:ind w:left="1361" w:hanging="1361"/>
        <w:rPr>
          <w:b/>
        </w:rPr>
      </w:pPr>
      <w:r w:rsidRPr="00827078">
        <w:rPr>
          <w:b/>
        </w:rPr>
        <w:t>Criterion 2 – Describe how the implementation of your proposal will achieve the Activity objectives for all stakeholders, including value for money within the Grant funding.</w:t>
      </w:r>
      <w:r w:rsidRPr="0087219C">
        <w:rPr>
          <w:b/>
        </w:rPr>
        <w:t xml:space="preserve"> </w:t>
      </w:r>
    </w:p>
    <w:p w:rsidR="00853D4E" w:rsidRDefault="00853D4E" w:rsidP="00D247D2">
      <w:pPr>
        <w:ind w:left="1418" w:hanging="1418"/>
      </w:pPr>
    </w:p>
    <w:p w:rsidR="00D247D2" w:rsidRPr="001A52C8" w:rsidRDefault="00D247D2" w:rsidP="00D247D2">
      <w:pPr>
        <w:ind w:left="1418" w:hanging="1418"/>
      </w:pPr>
      <w:r>
        <w:t xml:space="preserve">Your </w:t>
      </w:r>
      <w:r w:rsidRPr="001A52C8">
        <w:t xml:space="preserve">response </w:t>
      </w:r>
      <w:r w:rsidRPr="001A52C8">
        <w:rPr>
          <w:b/>
        </w:rPr>
        <w:t>must</w:t>
      </w:r>
      <w:r w:rsidRPr="001A52C8">
        <w:t xml:space="preserve"> demonstrate the following:</w:t>
      </w:r>
    </w:p>
    <w:p w:rsidR="00D247D2" w:rsidRPr="001A52C8" w:rsidRDefault="00976C9C" w:rsidP="00D247D2">
      <w:pPr>
        <w:pStyle w:val="ListParagraph"/>
        <w:numPr>
          <w:ilvl w:val="0"/>
          <w:numId w:val="9"/>
        </w:numPr>
      </w:pPr>
      <w:r>
        <w:t xml:space="preserve">a </w:t>
      </w:r>
      <w:r w:rsidR="0050737B" w:rsidRPr="001A52C8">
        <w:t xml:space="preserve">description of the intended strategy, how it will be implemented, and how it contributes to </w:t>
      </w:r>
      <w:r w:rsidR="003E56A0">
        <w:t xml:space="preserve">primary prevention </w:t>
      </w:r>
      <w:r w:rsidR="001C6190">
        <w:t xml:space="preserve">and </w:t>
      </w:r>
      <w:r w:rsidR="0050737B" w:rsidRPr="001A52C8">
        <w:t>a reduction in violence against women and their children</w:t>
      </w:r>
      <w:r>
        <w:t>;</w:t>
      </w:r>
    </w:p>
    <w:p w:rsidR="0050737B" w:rsidRPr="001A52C8" w:rsidRDefault="0050737B" w:rsidP="00D247D2">
      <w:pPr>
        <w:pStyle w:val="ListParagraph"/>
        <w:numPr>
          <w:ilvl w:val="0"/>
          <w:numId w:val="9"/>
        </w:numPr>
      </w:pPr>
      <w:r w:rsidRPr="001A52C8">
        <w:t>if partnering with other organisations, you must outline the commitment of these organisations to deliver the project</w:t>
      </w:r>
      <w:r w:rsidR="00976C9C">
        <w:t>;</w:t>
      </w:r>
    </w:p>
    <w:p w:rsidR="0050737B" w:rsidRPr="001A52C8" w:rsidRDefault="0050737B" w:rsidP="00D247D2">
      <w:pPr>
        <w:pStyle w:val="ListParagraph"/>
        <w:numPr>
          <w:ilvl w:val="0"/>
          <w:numId w:val="9"/>
        </w:numPr>
      </w:pPr>
      <w:r w:rsidRPr="001A52C8">
        <w:t xml:space="preserve">how you intend to work with the existing footprint of Commonwealth, state and territory funded organisations to engage </w:t>
      </w:r>
      <w:r w:rsidR="005E6970">
        <w:t xml:space="preserve">young </w:t>
      </w:r>
      <w:r w:rsidRPr="001A52C8">
        <w:t>men</w:t>
      </w:r>
      <w:r w:rsidR="005E6970">
        <w:t xml:space="preserve"> and fathers</w:t>
      </w:r>
      <w:r w:rsidR="00976C9C">
        <w:t>; and</w:t>
      </w:r>
    </w:p>
    <w:p w:rsidR="0050737B" w:rsidRPr="001A52C8" w:rsidRDefault="0050737B" w:rsidP="00D247D2">
      <w:pPr>
        <w:pStyle w:val="ListParagraph"/>
        <w:numPr>
          <w:ilvl w:val="0"/>
          <w:numId w:val="9"/>
        </w:numPr>
      </w:pPr>
      <w:proofErr w:type="gramStart"/>
      <w:r w:rsidRPr="001A52C8">
        <w:t>how</w:t>
      </w:r>
      <w:proofErr w:type="gramEnd"/>
      <w:r w:rsidRPr="001A52C8">
        <w:t xml:space="preserve"> the work and outcomes of this project will be sustained after the funding period.</w:t>
      </w:r>
    </w:p>
    <w:p w:rsidR="007E319B" w:rsidRPr="00827078" w:rsidRDefault="007E319B" w:rsidP="00142C1A">
      <w:pPr>
        <w:ind w:left="1361" w:hanging="1361"/>
        <w:rPr>
          <w:b/>
        </w:rPr>
      </w:pPr>
      <w:r w:rsidRPr="00827078">
        <w:rPr>
          <w:b/>
        </w:rPr>
        <w:t xml:space="preserve">Criterion </w:t>
      </w:r>
      <w:r w:rsidR="003A3720">
        <w:rPr>
          <w:b/>
        </w:rPr>
        <w:t>3</w:t>
      </w:r>
      <w:r w:rsidRPr="00827078">
        <w:rPr>
          <w:b/>
        </w:rPr>
        <w:t xml:space="preserve"> – Demonstrate your organisation’s capacity and your staff capability (experience and qualifications) to deliver the Activity objectives in the specified community and/or specified target group. </w:t>
      </w:r>
    </w:p>
    <w:p w:rsidR="00D247D2" w:rsidRDefault="00D247D2" w:rsidP="007E319B">
      <w:pPr>
        <w:rPr>
          <w:highlight w:val="yellow"/>
        </w:rPr>
      </w:pPr>
    </w:p>
    <w:p w:rsidR="007E319B" w:rsidRPr="000E7274" w:rsidRDefault="007E319B" w:rsidP="007E319B">
      <w:pPr>
        <w:ind w:left="1418" w:hanging="1418"/>
      </w:pPr>
      <w:r>
        <w:t xml:space="preserve">Your response </w:t>
      </w:r>
      <w:r w:rsidRPr="000A6FD6">
        <w:rPr>
          <w:b/>
        </w:rPr>
        <w:t>must</w:t>
      </w:r>
      <w:r w:rsidRPr="000E7274">
        <w:t xml:space="preserve"> demonstrate </w:t>
      </w:r>
      <w:r>
        <w:t>the following</w:t>
      </w:r>
      <w:r w:rsidRPr="000E7274">
        <w:t>:</w:t>
      </w:r>
    </w:p>
    <w:p w:rsidR="007E319B" w:rsidRDefault="003A3720" w:rsidP="007E319B">
      <w:pPr>
        <w:pStyle w:val="ListParagraph"/>
        <w:numPr>
          <w:ilvl w:val="0"/>
          <w:numId w:val="9"/>
        </w:numPr>
      </w:pPr>
      <w:r w:rsidRPr="003A3720">
        <w:t>expertise in</w:t>
      </w:r>
      <w:r w:rsidR="00F50416">
        <w:t xml:space="preserve"> designing and/or</w:t>
      </w:r>
      <w:r w:rsidRPr="003A3720">
        <w:t xml:space="preserve"> delivering primary prevention initiatives, or ability to partner with a relevant organisation with this expertise</w:t>
      </w:r>
      <w:r w:rsidR="00D319B9">
        <w:t>;</w:t>
      </w:r>
    </w:p>
    <w:p w:rsidR="00D319B9" w:rsidRPr="003A3720" w:rsidRDefault="00D319B9" w:rsidP="007E319B">
      <w:pPr>
        <w:pStyle w:val="ListParagraph"/>
        <w:numPr>
          <w:ilvl w:val="0"/>
          <w:numId w:val="9"/>
        </w:numPr>
      </w:pPr>
      <w:r>
        <w:t xml:space="preserve">expertise in </w:t>
      </w:r>
      <w:r w:rsidR="00F50416">
        <w:t xml:space="preserve">designing and/or </w:t>
      </w:r>
      <w:r w:rsidR="00206342">
        <w:t xml:space="preserve">delivering successful parenting </w:t>
      </w:r>
      <w:r w:rsidR="00AA10D5">
        <w:t>support</w:t>
      </w:r>
      <w:r w:rsidR="00206342">
        <w:t xml:space="preserve">, </w:t>
      </w:r>
      <w:r w:rsidR="00AA10D5">
        <w:t>or ability to partner with a relevant organisation with this expertise; and</w:t>
      </w:r>
    </w:p>
    <w:p w:rsidR="003A3720" w:rsidRPr="003A3720" w:rsidRDefault="003A3720" w:rsidP="007E319B">
      <w:pPr>
        <w:pStyle w:val="ListParagraph"/>
        <w:numPr>
          <w:ilvl w:val="0"/>
          <w:numId w:val="9"/>
        </w:numPr>
      </w:pPr>
      <w:proofErr w:type="gramStart"/>
      <w:r w:rsidRPr="003A3720">
        <w:t>expertise</w:t>
      </w:r>
      <w:proofErr w:type="gramEnd"/>
      <w:r w:rsidRPr="003A3720">
        <w:t xml:space="preserve"> in </w:t>
      </w:r>
      <w:r w:rsidR="00F50416">
        <w:t xml:space="preserve">designing and/or </w:t>
      </w:r>
      <w:r w:rsidRPr="003A3720">
        <w:t xml:space="preserve">delivering initiatives that positively engage </w:t>
      </w:r>
      <w:r w:rsidR="005E6970">
        <w:t xml:space="preserve">young </w:t>
      </w:r>
      <w:r w:rsidRPr="003A3720">
        <w:t>men or fathers in parenting or behaviour change, or ability to partner with a relevant organisation with this expertise.</w:t>
      </w:r>
    </w:p>
    <w:p w:rsidR="0031333A" w:rsidRDefault="0031333A" w:rsidP="0031333A">
      <w:pPr>
        <w:pStyle w:val="Heading3"/>
      </w:pPr>
      <w:r w:rsidRPr="00907979">
        <w:lastRenderedPageBreak/>
        <w:t>Attachments</w:t>
      </w:r>
      <w:r>
        <w:t xml:space="preserve"> </w:t>
      </w:r>
    </w:p>
    <w:p w:rsidR="0031333A" w:rsidRDefault="0031333A" w:rsidP="0031333A">
      <w:r w:rsidRPr="006237F3">
        <w:t xml:space="preserve">For this round, no attachments are requested. </w:t>
      </w:r>
      <w:r>
        <w:t xml:space="preserve"> Documents attached to applications will not be assessed.</w:t>
      </w:r>
    </w:p>
    <w:p w:rsidR="004824DB" w:rsidRPr="007F5000" w:rsidRDefault="00D247D2" w:rsidP="009E2894">
      <w:pPr>
        <w:pStyle w:val="Heading3"/>
      </w:pPr>
      <w:r w:rsidRPr="00827078">
        <w:t xml:space="preserve">Feedback for this </w:t>
      </w:r>
      <w:r w:rsidR="00925F4E" w:rsidRPr="00827078">
        <w:t>grant</w:t>
      </w:r>
      <w:r w:rsidR="00827078">
        <w:t xml:space="preserve"> round </w:t>
      </w:r>
    </w:p>
    <w:p w:rsidR="004B2AAC" w:rsidRDefault="004B2AAC" w:rsidP="004B2AAC">
      <w:pPr>
        <w:pStyle w:val="BodyText"/>
      </w:pPr>
      <w:r>
        <w:t xml:space="preserve">A </w:t>
      </w:r>
      <w:r w:rsidRPr="00827078">
        <w:t>Feedback Summary will be provided in an email to each applicant following the finalisation of the funding round.</w:t>
      </w:r>
    </w:p>
    <w:p w:rsidR="003C7FE1" w:rsidRPr="00827078" w:rsidRDefault="003C7FE1" w:rsidP="003C7FE1">
      <w:pPr>
        <w:pStyle w:val="BodyText"/>
      </w:pPr>
      <w:r w:rsidRPr="00827078">
        <w:rPr>
          <w:rFonts w:eastAsia="Calibri" w:cs="Arial"/>
        </w:rPr>
        <w:t xml:space="preserve">The Feedback Summary will provide general round-specific information </w:t>
      </w:r>
      <w:r w:rsidRPr="00827078">
        <w:t>and will include main stren</w:t>
      </w:r>
      <w:bookmarkStart w:id="0" w:name="_GoBack"/>
      <w:bookmarkEnd w:id="0"/>
      <w:r w:rsidRPr="00827078">
        <w:t>gths and areas of improvement for the applications received in this round.</w:t>
      </w:r>
    </w:p>
    <w:p w:rsidR="00D247D2" w:rsidRPr="00827078" w:rsidRDefault="00D247D2" w:rsidP="007F5000">
      <w:pPr>
        <w:pStyle w:val="Heading3"/>
      </w:pPr>
      <w:r w:rsidRPr="00827078">
        <w:t>Multicultural Access and Equity Policy</w:t>
      </w:r>
    </w:p>
    <w:p w:rsidR="00D247D2" w:rsidRPr="00827078" w:rsidRDefault="00D247D2" w:rsidP="00D247D2">
      <w:pPr>
        <w:rPr>
          <w:rStyle w:val="BookTitle"/>
          <w:rFonts w:cs="Arial"/>
          <w:i w:val="0"/>
          <w:iCs w:val="0"/>
          <w:smallCaps w:val="0"/>
          <w:color w:val="000000"/>
        </w:rPr>
      </w:pPr>
      <w:r w:rsidRPr="00827078">
        <w:rPr>
          <w:rFonts w:cs="Arial"/>
          <w:color w:val="000000"/>
        </w:rPr>
        <w:t xml:space="preserve">Australia’s </w:t>
      </w:r>
      <w:r w:rsidRPr="00827078">
        <w:rPr>
          <w:rFonts w:cs="Arial"/>
          <w:i/>
          <w:color w:val="000000"/>
        </w:rPr>
        <w:t>Multicultural Access and Equity Policy: Respecting diversity. Improving responsiveness</w:t>
      </w:r>
      <w:r w:rsidRPr="00827078">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D247D2" w:rsidRPr="00827078" w:rsidRDefault="00D247D2" w:rsidP="00D247D2">
      <w:pPr>
        <w:pStyle w:val="Heading3"/>
      </w:pPr>
      <w:r w:rsidRPr="00827078">
        <w:t>Assessment</w:t>
      </w:r>
    </w:p>
    <w:p w:rsidR="00D247D2" w:rsidRPr="00827078" w:rsidRDefault="00D247D2" w:rsidP="00D247D2">
      <w:pPr>
        <w:rPr>
          <w:rFonts w:cs="Arial"/>
          <w:color w:val="000000"/>
        </w:rPr>
      </w:pPr>
      <w:r w:rsidRPr="00827078">
        <w:rPr>
          <w:rFonts w:cs="Arial"/>
          <w:color w:val="000000"/>
        </w:rPr>
        <w:t xml:space="preserve">The Assessment Team may </w:t>
      </w:r>
      <w:r w:rsidR="002F6902">
        <w:rPr>
          <w:rFonts w:cs="Arial"/>
          <w:color w:val="000000"/>
        </w:rPr>
        <w:t xml:space="preserve">be </w:t>
      </w:r>
      <w:r w:rsidRPr="00827078">
        <w:rPr>
          <w:rFonts w:cs="Arial"/>
          <w:color w:val="000000"/>
        </w:rPr>
        <w:t>comprise</w:t>
      </w:r>
      <w:r w:rsidR="002F6902">
        <w:rPr>
          <w:rFonts w:cs="Arial"/>
          <w:color w:val="000000"/>
        </w:rPr>
        <w:t>d</w:t>
      </w:r>
      <w:r w:rsidRPr="00827078">
        <w:rPr>
          <w:rFonts w:cs="Arial"/>
          <w:color w:val="000000"/>
        </w:rPr>
        <w:t xml:space="preserve"> of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D247D2" w:rsidRPr="00827078" w:rsidRDefault="00D247D2" w:rsidP="00D247D2">
      <w:pPr>
        <w:pStyle w:val="Heading3"/>
      </w:pPr>
      <w:r w:rsidRPr="00827078">
        <w:t>Probity and fairness</w:t>
      </w:r>
    </w:p>
    <w:p w:rsidR="00D247D2" w:rsidRPr="00827078" w:rsidRDefault="00D247D2" w:rsidP="00D247D2">
      <w:pPr>
        <w:spacing w:line="240" w:lineRule="auto"/>
      </w:pPr>
      <w:r w:rsidRPr="00827078">
        <w:t>The selection of funding recipients must be fair, open and demonstrate the highest level of integrity.</w:t>
      </w:r>
    </w:p>
    <w:p w:rsidR="00853D4E" w:rsidRPr="00827078" w:rsidRDefault="00853D4E" w:rsidP="00D247D2">
      <w:pPr>
        <w:spacing w:line="240" w:lineRule="auto"/>
      </w:pPr>
    </w:p>
    <w:p w:rsidR="00D247D2" w:rsidRPr="00827078" w:rsidRDefault="00D247D2" w:rsidP="00D247D2">
      <w:pPr>
        <w:spacing w:after="120" w:line="240" w:lineRule="auto"/>
        <w:rPr>
          <w:i/>
          <w:iCs/>
          <w:smallCaps/>
        </w:rPr>
      </w:pPr>
      <w:r w:rsidRPr="00827078">
        <w:t>The following principles will be applied throughout the selection process:</w:t>
      </w:r>
    </w:p>
    <w:p w:rsidR="00D247D2" w:rsidRPr="00827078" w:rsidRDefault="00D247D2" w:rsidP="00925F4E">
      <w:pPr>
        <w:pStyle w:val="ListParaabc"/>
        <w:numPr>
          <w:ilvl w:val="0"/>
          <w:numId w:val="13"/>
        </w:numPr>
        <w:rPr>
          <w:i/>
          <w:smallCaps/>
        </w:rPr>
      </w:pPr>
      <w:r w:rsidRPr="00827078">
        <w:t>fairness and impartiality;</w:t>
      </w:r>
    </w:p>
    <w:p w:rsidR="00D247D2" w:rsidRPr="00827078" w:rsidRDefault="00D247D2" w:rsidP="00925F4E">
      <w:pPr>
        <w:pStyle w:val="ListParaabc"/>
        <w:numPr>
          <w:ilvl w:val="0"/>
          <w:numId w:val="13"/>
        </w:numPr>
        <w:rPr>
          <w:i/>
          <w:smallCaps/>
        </w:rPr>
      </w:pPr>
      <w:r w:rsidRPr="00827078">
        <w:t>consistency, accountability and transparency of process;</w:t>
      </w:r>
    </w:p>
    <w:p w:rsidR="00D247D2" w:rsidRPr="00827078" w:rsidRDefault="00D247D2" w:rsidP="00925F4E">
      <w:pPr>
        <w:pStyle w:val="ListParaabc"/>
        <w:numPr>
          <w:ilvl w:val="0"/>
          <w:numId w:val="13"/>
        </w:numPr>
        <w:rPr>
          <w:i/>
          <w:smallCaps/>
        </w:rPr>
      </w:pPr>
      <w:r w:rsidRPr="00827078">
        <w:t>security and confidentiality of information;</w:t>
      </w:r>
    </w:p>
    <w:p w:rsidR="00D247D2" w:rsidRPr="00827078" w:rsidRDefault="00D247D2" w:rsidP="00925F4E">
      <w:pPr>
        <w:pStyle w:val="ListParaabc"/>
        <w:numPr>
          <w:ilvl w:val="0"/>
          <w:numId w:val="13"/>
        </w:numPr>
        <w:rPr>
          <w:i/>
          <w:smallCaps/>
        </w:rPr>
      </w:pPr>
      <w:r w:rsidRPr="00827078">
        <w:t>identification and resolution of conflicts of interest; and</w:t>
      </w:r>
    </w:p>
    <w:p w:rsidR="00D247D2" w:rsidRPr="00827078" w:rsidRDefault="00D247D2" w:rsidP="00925F4E">
      <w:pPr>
        <w:pStyle w:val="ListParaabc"/>
        <w:numPr>
          <w:ilvl w:val="0"/>
          <w:numId w:val="13"/>
        </w:numPr>
      </w:pPr>
      <w:proofErr w:type="gramStart"/>
      <w:r w:rsidRPr="00827078">
        <w:t>compliance</w:t>
      </w:r>
      <w:proofErr w:type="gramEnd"/>
      <w:r w:rsidRPr="00827078">
        <w:t xml:space="preserve"> with legislative obligations and government policy.</w:t>
      </w:r>
    </w:p>
    <w:p w:rsidR="00D247D2" w:rsidRPr="00827078" w:rsidRDefault="00D247D2" w:rsidP="00D247D2">
      <w:pPr>
        <w:pStyle w:val="ListParaabc"/>
        <w:numPr>
          <w:ilvl w:val="0"/>
          <w:numId w:val="0"/>
        </w:numPr>
        <w:ind w:left="720"/>
      </w:pPr>
    </w:p>
    <w:p w:rsidR="00225AFE" w:rsidRPr="00827078" w:rsidRDefault="00225AFE" w:rsidP="00225AFE">
      <w:pPr>
        <w:pStyle w:val="BodyText"/>
      </w:pPr>
      <w:r w:rsidRPr="00827078">
        <w:t>These principles are intended to achieve an equitable, justifiable and sound process.</w:t>
      </w:r>
    </w:p>
    <w:p w:rsidR="00225AFE" w:rsidRDefault="00225AFE" w:rsidP="00225AFE">
      <w:pPr>
        <w:pStyle w:val="BodyText"/>
      </w:pPr>
      <w:r w:rsidRPr="00827078">
        <w:t>The Community Grants Hub may engage a Probity Advisor to help me</w:t>
      </w:r>
      <w:r w:rsidR="00581FED" w:rsidRPr="00827078">
        <w:t>e</w:t>
      </w:r>
      <w:r w:rsidRPr="00827078">
        <w:t>t its obligations to make selection processes defensible and able to stand up to external and internal scrutiny. Th</w:t>
      </w:r>
      <w:r w:rsidR="00925F4E" w:rsidRPr="00827078">
        <w:t>e Probity Advisor also advises t</w:t>
      </w:r>
      <w:r w:rsidRPr="00827078">
        <w:t>he Community Grants Hub on, and monitors, the procedures used in the selection process to make sure they comply with the published Program Guidelines. The Probity Advisor plays no part in assess</w:t>
      </w:r>
      <w:r w:rsidR="00925F4E" w:rsidRPr="00827078">
        <w:t>ing</w:t>
      </w:r>
      <w:r w:rsidRPr="00827078">
        <w:t xml:space="preserve"> applications.</w:t>
      </w:r>
    </w:p>
    <w:p w:rsidR="00D247D2" w:rsidRPr="008F3F51" w:rsidRDefault="001070EF" w:rsidP="00853D4E">
      <w:pPr>
        <w:pStyle w:val="Heading3"/>
      </w:pPr>
      <w:r w:rsidRPr="008F3F51">
        <w:lastRenderedPageBreak/>
        <w:t>Program</w:t>
      </w:r>
      <w:r w:rsidR="00D247D2" w:rsidRPr="008F3F51">
        <w:t xml:space="preserve"> Guidelines </w:t>
      </w:r>
    </w:p>
    <w:p w:rsidR="00D247D2" w:rsidRPr="008F3F51" w:rsidRDefault="00D247D2" w:rsidP="00AC69F5">
      <w:pPr>
        <w:spacing w:before="120" w:after="140"/>
      </w:pPr>
      <w:r w:rsidRPr="008F3F51">
        <w:rPr>
          <w:rStyle w:val="BookTitle"/>
          <w:i w:val="0"/>
          <w:iCs w:val="0"/>
          <w:smallCaps w:val="0"/>
        </w:rPr>
        <w:t xml:space="preserve">The </w:t>
      </w:r>
      <w:r w:rsidR="001070EF" w:rsidRPr="008F3F51">
        <w:rPr>
          <w:rStyle w:val="BookTitle"/>
          <w:i w:val="0"/>
          <w:iCs w:val="0"/>
          <w:smallCaps w:val="0"/>
        </w:rPr>
        <w:t>Program</w:t>
      </w:r>
      <w:r w:rsidRPr="008F3F51">
        <w:rPr>
          <w:rStyle w:val="BookTitle"/>
          <w:i w:val="0"/>
          <w:iCs w:val="0"/>
          <w:smallCaps w:val="0"/>
        </w:rPr>
        <w:t xml:space="preserve"> Guidelines </w:t>
      </w:r>
      <w:r w:rsidRPr="008F3F51">
        <w:t xml:space="preserve">provide the starting point for parties considering whether to apply for </w:t>
      </w:r>
      <w:r w:rsidR="00925F4E" w:rsidRPr="008F3F51">
        <w:t>a grant</w:t>
      </w:r>
      <w:r w:rsidRPr="008F3F51">
        <w:t xml:space="preserve"> and is the basis for the business relationship between DSS and the </w:t>
      </w:r>
      <w:r w:rsidR="00925F4E" w:rsidRPr="008F3F51">
        <w:t xml:space="preserve">grant </w:t>
      </w:r>
      <w:r w:rsidRPr="008F3F51">
        <w:t xml:space="preserve">recipient.  Applicants are strongly advised to read the </w:t>
      </w:r>
      <w:r w:rsidR="001070EF" w:rsidRPr="008F3F51">
        <w:t>Program</w:t>
      </w:r>
      <w:r w:rsidRPr="008F3F51">
        <w:t xml:space="preserve"> Guidelines before completing an Application Form.</w:t>
      </w:r>
    </w:p>
    <w:p w:rsidR="00D247D2" w:rsidRPr="008F3F51" w:rsidRDefault="00D247D2" w:rsidP="00853D4E">
      <w:pPr>
        <w:pStyle w:val="Heading3"/>
      </w:pPr>
      <w:r w:rsidRPr="008F3F51">
        <w:t>How to apply</w:t>
      </w:r>
    </w:p>
    <w:p w:rsidR="00364548" w:rsidRPr="008F3F51" w:rsidRDefault="00D247D2" w:rsidP="00D247D2">
      <w:r w:rsidRPr="008F3F51">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w:t>
      </w:r>
      <w:r w:rsidR="00364548" w:rsidRPr="008F3F51">
        <w:t>ndence about this Application.</w:t>
      </w:r>
    </w:p>
    <w:p w:rsidR="00364548" w:rsidRPr="008F3F51" w:rsidRDefault="00364548" w:rsidP="00D247D2"/>
    <w:p w:rsidR="00D247D2" w:rsidRDefault="00D247D2" w:rsidP="00D247D2">
      <w:r w:rsidRPr="008F3F51">
        <w:t>If you do not receive a confirmation email or you have difficulties submitting the Application Form, please call the Community Grants Hub Grants Hotline on 1800 020 283</w:t>
      </w:r>
      <w:r w:rsidR="00601FAA" w:rsidRPr="008F3F51">
        <w:t xml:space="preserve"> or TTY on 1800 555 677</w:t>
      </w:r>
      <w:r w:rsidRPr="008F3F51">
        <w:t>.</w:t>
      </w:r>
    </w:p>
    <w:p w:rsidR="00D247D2" w:rsidRPr="008F3F51" w:rsidRDefault="00D247D2" w:rsidP="00853D4E">
      <w:pPr>
        <w:pStyle w:val="Heading3"/>
      </w:pPr>
      <w:r w:rsidRPr="008F3F51">
        <w:t xml:space="preserve">Grant Agreement information </w:t>
      </w:r>
    </w:p>
    <w:p w:rsidR="00D247D2" w:rsidRPr="008F3F51" w:rsidRDefault="00D247D2" w:rsidP="00D247D2">
      <w:r w:rsidRPr="008F3F51">
        <w:t xml:space="preserve">The Grant Agreement is a performance-based, legally enforceable agreement between the Commonwealth (represented by DSS) and the successful applicant that sets out the Terms and Conditions governing the </w:t>
      </w:r>
      <w:r w:rsidR="00E65F66" w:rsidRPr="008F3F51">
        <w:t>grant</w:t>
      </w:r>
      <w:r w:rsidRPr="008F3F51">
        <w:t xml:space="preserve"> to be provided.</w:t>
      </w:r>
    </w:p>
    <w:p w:rsidR="00225AFE" w:rsidRPr="008F3F51" w:rsidRDefault="00225AFE" w:rsidP="00D247D2">
      <w:pPr>
        <w:rPr>
          <w:i/>
          <w:iCs/>
          <w:smallCaps/>
        </w:rPr>
      </w:pPr>
    </w:p>
    <w:p w:rsidR="00D247D2" w:rsidRPr="008F3F51" w:rsidRDefault="00D247D2" w:rsidP="00D247D2">
      <w:pPr>
        <w:rPr>
          <w:i/>
          <w:iCs/>
          <w:smallCaps/>
        </w:rPr>
      </w:pPr>
      <w:r w:rsidRPr="008F3F51">
        <w:t>The type of Grant Agreement entered into will depend on the Activity, the assessed Activity risk level, the length of the Activity and the amount of the grant.</w:t>
      </w:r>
    </w:p>
    <w:p w:rsidR="00225AFE" w:rsidRPr="005C41FD" w:rsidRDefault="00225AFE" w:rsidP="005C41FD">
      <w:pPr>
        <w:spacing w:line="240" w:lineRule="auto"/>
        <w:rPr>
          <w:rFonts w:ascii="Arial" w:eastAsia="Calibri" w:hAnsi="Arial"/>
          <w:color w:val="auto"/>
          <w:szCs w:val="22"/>
        </w:rPr>
      </w:pPr>
    </w:p>
    <w:sectPr w:rsidR="00225AFE" w:rsidRPr="005C41FD" w:rsidSect="00D247D2">
      <w:footerReference w:type="default" r:id="rId16"/>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FD" w:rsidRDefault="005C41FD" w:rsidP="00772718">
      <w:pPr>
        <w:spacing w:line="240" w:lineRule="auto"/>
      </w:pPr>
      <w:r>
        <w:separator/>
      </w:r>
    </w:p>
  </w:endnote>
  <w:endnote w:type="continuationSeparator" w:id="0">
    <w:p w:rsidR="005C41FD" w:rsidRDefault="005C41F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4B2AAC">
      <w:rPr>
        <w:noProof/>
      </w:rPr>
      <w:t>7</w:t>
    </w:r>
    <w:r>
      <w:fldChar w:fldCharType="end"/>
    </w:r>
    <w:r w:rsidR="00853D4E">
      <w:t xml:space="preserve">  </w:t>
    </w:r>
    <w:proofErr w:type="gramStart"/>
    <w:r w:rsidRPr="00A454BF">
      <w:t>|  Community</w:t>
    </w:r>
    <w:proofErr w:type="gramEnd"/>
    <w:r w:rsidRPr="00A454BF">
      <w:t xml:space="preserve"> Grants Hub</w:t>
    </w:r>
    <w:r w:rsidR="00D247D2">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FD" w:rsidRDefault="005C41FD" w:rsidP="00772718">
      <w:pPr>
        <w:spacing w:line="240" w:lineRule="auto"/>
      </w:pPr>
      <w:r>
        <w:separator/>
      </w:r>
    </w:p>
  </w:footnote>
  <w:footnote w:type="continuationSeparator" w:id="0">
    <w:p w:rsidR="005C41FD" w:rsidRDefault="005C41FD" w:rsidP="00772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A2F"/>
    <w:multiLevelType w:val="hybridMultilevel"/>
    <w:tmpl w:val="C08E8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E2C07"/>
    <w:multiLevelType w:val="hybridMultilevel"/>
    <w:tmpl w:val="78722912"/>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nsid w:val="05136C64"/>
    <w:multiLevelType w:val="hybridMultilevel"/>
    <w:tmpl w:val="7430D586"/>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D168E"/>
    <w:multiLevelType w:val="hybridMultilevel"/>
    <w:tmpl w:val="30AEF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58E1701"/>
    <w:multiLevelType w:val="hybridMultilevel"/>
    <w:tmpl w:val="911EC8D0"/>
    <w:lvl w:ilvl="0" w:tplc="77849C44">
      <w:start w:val="1"/>
      <w:numFmt w:val="decimal"/>
      <w:lvlText w:val="%1."/>
      <w:lvlJc w:val="left"/>
      <w:pPr>
        <w:tabs>
          <w:tab w:val="num" w:pos="360"/>
        </w:tabs>
        <w:ind w:left="360" w:hanging="360"/>
      </w:pPr>
      <w:rPr>
        <w:b w:val="0"/>
        <w:i w:val="0"/>
        <w:color w:val="auto"/>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5FB7A8F"/>
    <w:multiLevelType w:val="hybridMultilevel"/>
    <w:tmpl w:val="1B7C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E41143"/>
    <w:multiLevelType w:val="hybridMultilevel"/>
    <w:tmpl w:val="C30AD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2C4626"/>
    <w:multiLevelType w:val="hybridMultilevel"/>
    <w:tmpl w:val="A7EA688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8A707E"/>
    <w:multiLevelType w:val="hybridMultilevel"/>
    <w:tmpl w:val="B1208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34E564B6"/>
    <w:multiLevelType w:val="hybridMultilevel"/>
    <w:tmpl w:val="F1C6DC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65A524E"/>
    <w:multiLevelType w:val="hybridMultilevel"/>
    <w:tmpl w:val="753E5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4FD4465"/>
    <w:multiLevelType w:val="hybridMultilevel"/>
    <w:tmpl w:val="8E5E4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9F2428"/>
    <w:multiLevelType w:val="hybridMultilevel"/>
    <w:tmpl w:val="77B4C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DC6785B"/>
    <w:multiLevelType w:val="hybridMultilevel"/>
    <w:tmpl w:val="410CD80E"/>
    <w:lvl w:ilvl="0" w:tplc="8B0859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1"/>
  </w:num>
  <w:num w:numId="4">
    <w:abstractNumId w:val="15"/>
  </w:num>
  <w:num w:numId="5">
    <w:abstractNumId w:val="14"/>
  </w:num>
  <w:num w:numId="6">
    <w:abstractNumId w:val="3"/>
  </w:num>
  <w:num w:numId="7">
    <w:abstractNumId w:val="21"/>
  </w:num>
  <w:num w:numId="8">
    <w:abstractNumId w:val="21"/>
    <w:lvlOverride w:ilvl="0">
      <w:startOverride w:val="1"/>
    </w:lvlOverride>
  </w:num>
  <w:num w:numId="9">
    <w:abstractNumId w:val="12"/>
  </w:num>
  <w:num w:numId="10">
    <w:abstractNumId w:val="18"/>
  </w:num>
  <w:num w:numId="11">
    <w:abstractNumId w:val="16"/>
  </w:num>
  <w:num w:numId="12">
    <w:abstractNumId w:val="4"/>
  </w:num>
  <w:num w:numId="13">
    <w:abstractNumId w:val="1"/>
  </w:num>
  <w:num w:numId="14">
    <w:abstractNumId w:val="5"/>
  </w:num>
  <w:num w:numId="15">
    <w:abstractNumId w:val="10"/>
  </w:num>
  <w:num w:numId="16">
    <w:abstractNumId w:val="22"/>
  </w:num>
  <w:num w:numId="17">
    <w:abstractNumId w:val="0"/>
  </w:num>
  <w:num w:numId="18">
    <w:abstractNumId w:val="6"/>
  </w:num>
  <w:num w:numId="19">
    <w:abstractNumId w:val="17"/>
  </w:num>
  <w:num w:numId="20">
    <w:abstractNumId w:val="7"/>
  </w:num>
  <w:num w:numId="21">
    <w:abstractNumId w:val="13"/>
  </w:num>
  <w:num w:numId="22">
    <w:abstractNumId w:val="9"/>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4A79"/>
    <w:rsid w:val="00007DE9"/>
    <w:rsid w:val="00013A38"/>
    <w:rsid w:val="00013C96"/>
    <w:rsid w:val="00015AE4"/>
    <w:rsid w:val="000247F0"/>
    <w:rsid w:val="0003018E"/>
    <w:rsid w:val="00030577"/>
    <w:rsid w:val="00033BC3"/>
    <w:rsid w:val="00041930"/>
    <w:rsid w:val="00044E09"/>
    <w:rsid w:val="0004784D"/>
    <w:rsid w:val="000520BB"/>
    <w:rsid w:val="00053A00"/>
    <w:rsid w:val="00053E11"/>
    <w:rsid w:val="00061888"/>
    <w:rsid w:val="000645D4"/>
    <w:rsid w:val="000923AD"/>
    <w:rsid w:val="000B6C00"/>
    <w:rsid w:val="000C1F06"/>
    <w:rsid w:val="000C3AF2"/>
    <w:rsid w:val="000E33D9"/>
    <w:rsid w:val="000F00BC"/>
    <w:rsid w:val="000F1DD1"/>
    <w:rsid w:val="000F2043"/>
    <w:rsid w:val="000F28B8"/>
    <w:rsid w:val="000F3766"/>
    <w:rsid w:val="000F78CD"/>
    <w:rsid w:val="00106FC4"/>
    <w:rsid w:val="001070EF"/>
    <w:rsid w:val="0011059C"/>
    <w:rsid w:val="00110BD4"/>
    <w:rsid w:val="00111F0C"/>
    <w:rsid w:val="00122C84"/>
    <w:rsid w:val="00137A00"/>
    <w:rsid w:val="00142C1A"/>
    <w:rsid w:val="00145E2D"/>
    <w:rsid w:val="0016612C"/>
    <w:rsid w:val="00167A5E"/>
    <w:rsid w:val="001763D4"/>
    <w:rsid w:val="00181433"/>
    <w:rsid w:val="001834DD"/>
    <w:rsid w:val="001A3BF2"/>
    <w:rsid w:val="001A52C8"/>
    <w:rsid w:val="001C096E"/>
    <w:rsid w:val="001C4835"/>
    <w:rsid w:val="001C53CE"/>
    <w:rsid w:val="001C5D96"/>
    <w:rsid w:val="001C6190"/>
    <w:rsid w:val="001D341B"/>
    <w:rsid w:val="001E1AD4"/>
    <w:rsid w:val="001E3D2B"/>
    <w:rsid w:val="001E66CE"/>
    <w:rsid w:val="001E6A2A"/>
    <w:rsid w:val="001E7949"/>
    <w:rsid w:val="001F53AA"/>
    <w:rsid w:val="001F588B"/>
    <w:rsid w:val="00202CD9"/>
    <w:rsid w:val="00206342"/>
    <w:rsid w:val="00206FED"/>
    <w:rsid w:val="00221DC2"/>
    <w:rsid w:val="00225AFE"/>
    <w:rsid w:val="00235637"/>
    <w:rsid w:val="002367F2"/>
    <w:rsid w:val="00244B48"/>
    <w:rsid w:val="002573D5"/>
    <w:rsid w:val="00264E26"/>
    <w:rsid w:val="00267B2E"/>
    <w:rsid w:val="00280E74"/>
    <w:rsid w:val="00283D6F"/>
    <w:rsid w:val="002A41E1"/>
    <w:rsid w:val="002B51ED"/>
    <w:rsid w:val="002B6574"/>
    <w:rsid w:val="002C105F"/>
    <w:rsid w:val="002C4732"/>
    <w:rsid w:val="002C7D11"/>
    <w:rsid w:val="002D0DCA"/>
    <w:rsid w:val="002D2BE0"/>
    <w:rsid w:val="002D4D48"/>
    <w:rsid w:val="002E206E"/>
    <w:rsid w:val="002E21D2"/>
    <w:rsid w:val="002E418F"/>
    <w:rsid w:val="002E4E4B"/>
    <w:rsid w:val="002F1CAB"/>
    <w:rsid w:val="002F6902"/>
    <w:rsid w:val="002F7D3C"/>
    <w:rsid w:val="00300AD2"/>
    <w:rsid w:val="00305720"/>
    <w:rsid w:val="00312068"/>
    <w:rsid w:val="003131AB"/>
    <w:rsid w:val="0031333A"/>
    <w:rsid w:val="003217BE"/>
    <w:rsid w:val="003351CE"/>
    <w:rsid w:val="00345F20"/>
    <w:rsid w:val="00364548"/>
    <w:rsid w:val="003767FB"/>
    <w:rsid w:val="003879B5"/>
    <w:rsid w:val="003910BF"/>
    <w:rsid w:val="003A3720"/>
    <w:rsid w:val="003C5EB9"/>
    <w:rsid w:val="003C7FE1"/>
    <w:rsid w:val="003D0647"/>
    <w:rsid w:val="003D1265"/>
    <w:rsid w:val="003D3B1D"/>
    <w:rsid w:val="003D5DBE"/>
    <w:rsid w:val="003D7684"/>
    <w:rsid w:val="003E24FC"/>
    <w:rsid w:val="003E26E1"/>
    <w:rsid w:val="003E524B"/>
    <w:rsid w:val="003E56A0"/>
    <w:rsid w:val="00404841"/>
    <w:rsid w:val="00407711"/>
    <w:rsid w:val="00412059"/>
    <w:rsid w:val="00417B22"/>
    <w:rsid w:val="0042500A"/>
    <w:rsid w:val="0042521C"/>
    <w:rsid w:val="00425633"/>
    <w:rsid w:val="00426139"/>
    <w:rsid w:val="00427E71"/>
    <w:rsid w:val="00441E79"/>
    <w:rsid w:val="00444056"/>
    <w:rsid w:val="00450486"/>
    <w:rsid w:val="0045203E"/>
    <w:rsid w:val="004709E9"/>
    <w:rsid w:val="00480829"/>
    <w:rsid w:val="004824DB"/>
    <w:rsid w:val="00483A58"/>
    <w:rsid w:val="004941B6"/>
    <w:rsid w:val="004B2AAC"/>
    <w:rsid w:val="004C0DA3"/>
    <w:rsid w:val="004C3097"/>
    <w:rsid w:val="004D426C"/>
    <w:rsid w:val="004D6D77"/>
    <w:rsid w:val="004D700E"/>
    <w:rsid w:val="004D7F17"/>
    <w:rsid w:val="004E0670"/>
    <w:rsid w:val="004E429C"/>
    <w:rsid w:val="004E7F37"/>
    <w:rsid w:val="004F047C"/>
    <w:rsid w:val="004F05E9"/>
    <w:rsid w:val="004F31BA"/>
    <w:rsid w:val="0050065B"/>
    <w:rsid w:val="0050678E"/>
    <w:rsid w:val="0050712A"/>
    <w:rsid w:val="0050737B"/>
    <w:rsid w:val="00511EF9"/>
    <w:rsid w:val="0051299F"/>
    <w:rsid w:val="005145A0"/>
    <w:rsid w:val="005176A9"/>
    <w:rsid w:val="00526B85"/>
    <w:rsid w:val="005306A1"/>
    <w:rsid w:val="00550C52"/>
    <w:rsid w:val="00552760"/>
    <w:rsid w:val="00581FED"/>
    <w:rsid w:val="00583251"/>
    <w:rsid w:val="0059000C"/>
    <w:rsid w:val="00593FF2"/>
    <w:rsid w:val="005948DE"/>
    <w:rsid w:val="005A02A1"/>
    <w:rsid w:val="005C41FD"/>
    <w:rsid w:val="005D3288"/>
    <w:rsid w:val="005D7A24"/>
    <w:rsid w:val="005E130B"/>
    <w:rsid w:val="005E1FE8"/>
    <w:rsid w:val="005E22C3"/>
    <w:rsid w:val="005E6970"/>
    <w:rsid w:val="005F3311"/>
    <w:rsid w:val="005F4149"/>
    <w:rsid w:val="00600265"/>
    <w:rsid w:val="00601FAA"/>
    <w:rsid w:val="006153E2"/>
    <w:rsid w:val="00616EBA"/>
    <w:rsid w:val="00623C87"/>
    <w:rsid w:val="00627330"/>
    <w:rsid w:val="00632C08"/>
    <w:rsid w:val="00634559"/>
    <w:rsid w:val="00653B8D"/>
    <w:rsid w:val="00654C42"/>
    <w:rsid w:val="00667DD3"/>
    <w:rsid w:val="0067074A"/>
    <w:rsid w:val="00672994"/>
    <w:rsid w:val="006A0C9A"/>
    <w:rsid w:val="006A1573"/>
    <w:rsid w:val="006A3BD7"/>
    <w:rsid w:val="006A79E9"/>
    <w:rsid w:val="006B16E1"/>
    <w:rsid w:val="006C0179"/>
    <w:rsid w:val="006C15C5"/>
    <w:rsid w:val="006D7FC6"/>
    <w:rsid w:val="006E1796"/>
    <w:rsid w:val="006E6BB2"/>
    <w:rsid w:val="006F5F8A"/>
    <w:rsid w:val="007201EA"/>
    <w:rsid w:val="007226EB"/>
    <w:rsid w:val="00732E3B"/>
    <w:rsid w:val="00732F9A"/>
    <w:rsid w:val="00733726"/>
    <w:rsid w:val="00734DC4"/>
    <w:rsid w:val="00736A76"/>
    <w:rsid w:val="00752C6B"/>
    <w:rsid w:val="00760CE6"/>
    <w:rsid w:val="00762E92"/>
    <w:rsid w:val="007719C9"/>
    <w:rsid w:val="00772718"/>
    <w:rsid w:val="007A3386"/>
    <w:rsid w:val="007A545A"/>
    <w:rsid w:val="007B0BF5"/>
    <w:rsid w:val="007B2801"/>
    <w:rsid w:val="007B5AB5"/>
    <w:rsid w:val="007C1E72"/>
    <w:rsid w:val="007D30A8"/>
    <w:rsid w:val="007E2D04"/>
    <w:rsid w:val="007E319B"/>
    <w:rsid w:val="007F13F3"/>
    <w:rsid w:val="007F5000"/>
    <w:rsid w:val="00800B75"/>
    <w:rsid w:val="00802494"/>
    <w:rsid w:val="00806C31"/>
    <w:rsid w:val="00814FB1"/>
    <w:rsid w:val="00820F20"/>
    <w:rsid w:val="00821857"/>
    <w:rsid w:val="0082528A"/>
    <w:rsid w:val="00825754"/>
    <w:rsid w:val="00827078"/>
    <w:rsid w:val="00834EF5"/>
    <w:rsid w:val="00835210"/>
    <w:rsid w:val="008371EF"/>
    <w:rsid w:val="0084021E"/>
    <w:rsid w:val="00844C2D"/>
    <w:rsid w:val="00851F6C"/>
    <w:rsid w:val="00853D4E"/>
    <w:rsid w:val="0085477B"/>
    <w:rsid w:val="00854D31"/>
    <w:rsid w:val="00872C1E"/>
    <w:rsid w:val="0087438E"/>
    <w:rsid w:val="00884668"/>
    <w:rsid w:val="00885742"/>
    <w:rsid w:val="00895569"/>
    <w:rsid w:val="008965EE"/>
    <w:rsid w:val="008A26E2"/>
    <w:rsid w:val="008A2BE8"/>
    <w:rsid w:val="008B2B46"/>
    <w:rsid w:val="008E624A"/>
    <w:rsid w:val="008F14B4"/>
    <w:rsid w:val="008F3F51"/>
    <w:rsid w:val="008F5457"/>
    <w:rsid w:val="00901FBF"/>
    <w:rsid w:val="0090370D"/>
    <w:rsid w:val="009131DA"/>
    <w:rsid w:val="00920386"/>
    <w:rsid w:val="00920868"/>
    <w:rsid w:val="00921840"/>
    <w:rsid w:val="00923EF6"/>
    <w:rsid w:val="00925981"/>
    <w:rsid w:val="00925F4E"/>
    <w:rsid w:val="0093293D"/>
    <w:rsid w:val="009331B4"/>
    <w:rsid w:val="009345F1"/>
    <w:rsid w:val="0094265C"/>
    <w:rsid w:val="0094377D"/>
    <w:rsid w:val="00944BBB"/>
    <w:rsid w:val="00944BBD"/>
    <w:rsid w:val="009510CE"/>
    <w:rsid w:val="00952AD3"/>
    <w:rsid w:val="009547B6"/>
    <w:rsid w:val="00956BAB"/>
    <w:rsid w:val="00961072"/>
    <w:rsid w:val="009640C9"/>
    <w:rsid w:val="00973379"/>
    <w:rsid w:val="009747F9"/>
    <w:rsid w:val="00976C9C"/>
    <w:rsid w:val="0098018D"/>
    <w:rsid w:val="00997FB8"/>
    <w:rsid w:val="009E1A3A"/>
    <w:rsid w:val="009E2894"/>
    <w:rsid w:val="009E57F6"/>
    <w:rsid w:val="009E750F"/>
    <w:rsid w:val="009F0B0B"/>
    <w:rsid w:val="009F1A3B"/>
    <w:rsid w:val="00A04D96"/>
    <w:rsid w:val="00A0629B"/>
    <w:rsid w:val="00A14495"/>
    <w:rsid w:val="00A16BE1"/>
    <w:rsid w:val="00A42BD6"/>
    <w:rsid w:val="00A454BF"/>
    <w:rsid w:val="00A457F8"/>
    <w:rsid w:val="00A51F2D"/>
    <w:rsid w:val="00A5273A"/>
    <w:rsid w:val="00A52E3A"/>
    <w:rsid w:val="00A77BAD"/>
    <w:rsid w:val="00A814CB"/>
    <w:rsid w:val="00A87E3A"/>
    <w:rsid w:val="00A90D1B"/>
    <w:rsid w:val="00AA10D5"/>
    <w:rsid w:val="00AA7A63"/>
    <w:rsid w:val="00AB11F0"/>
    <w:rsid w:val="00AC456B"/>
    <w:rsid w:val="00AC69F5"/>
    <w:rsid w:val="00AE092C"/>
    <w:rsid w:val="00AE2616"/>
    <w:rsid w:val="00AE3873"/>
    <w:rsid w:val="00AF0A31"/>
    <w:rsid w:val="00AF2BF9"/>
    <w:rsid w:val="00AF55F8"/>
    <w:rsid w:val="00B10ABA"/>
    <w:rsid w:val="00B420D4"/>
    <w:rsid w:val="00B52D79"/>
    <w:rsid w:val="00B57910"/>
    <w:rsid w:val="00B6661B"/>
    <w:rsid w:val="00B74374"/>
    <w:rsid w:val="00B82D73"/>
    <w:rsid w:val="00B92D81"/>
    <w:rsid w:val="00BA70AF"/>
    <w:rsid w:val="00BC093A"/>
    <w:rsid w:val="00BC4ACC"/>
    <w:rsid w:val="00BC4FCC"/>
    <w:rsid w:val="00BD02F8"/>
    <w:rsid w:val="00BD379D"/>
    <w:rsid w:val="00BD5376"/>
    <w:rsid w:val="00C06392"/>
    <w:rsid w:val="00C147B5"/>
    <w:rsid w:val="00C208F6"/>
    <w:rsid w:val="00C217A8"/>
    <w:rsid w:val="00C4188F"/>
    <w:rsid w:val="00C42FD4"/>
    <w:rsid w:val="00C60CD1"/>
    <w:rsid w:val="00C67652"/>
    <w:rsid w:val="00C70099"/>
    <w:rsid w:val="00C819A4"/>
    <w:rsid w:val="00C843D3"/>
    <w:rsid w:val="00C84EA8"/>
    <w:rsid w:val="00C92998"/>
    <w:rsid w:val="00CA720A"/>
    <w:rsid w:val="00CB73AD"/>
    <w:rsid w:val="00CC2C92"/>
    <w:rsid w:val="00CC31A7"/>
    <w:rsid w:val="00CC51C5"/>
    <w:rsid w:val="00CD5925"/>
    <w:rsid w:val="00CE18B1"/>
    <w:rsid w:val="00CE2106"/>
    <w:rsid w:val="00CE2B5B"/>
    <w:rsid w:val="00CE557A"/>
    <w:rsid w:val="00CE68CB"/>
    <w:rsid w:val="00CF0DFE"/>
    <w:rsid w:val="00D031B2"/>
    <w:rsid w:val="00D07F4F"/>
    <w:rsid w:val="00D1317C"/>
    <w:rsid w:val="00D1399B"/>
    <w:rsid w:val="00D1410C"/>
    <w:rsid w:val="00D14420"/>
    <w:rsid w:val="00D175C1"/>
    <w:rsid w:val="00D247D2"/>
    <w:rsid w:val="00D27195"/>
    <w:rsid w:val="00D319B9"/>
    <w:rsid w:val="00D40D16"/>
    <w:rsid w:val="00D53028"/>
    <w:rsid w:val="00D5417E"/>
    <w:rsid w:val="00D548F0"/>
    <w:rsid w:val="00D57F79"/>
    <w:rsid w:val="00D64FAC"/>
    <w:rsid w:val="00D65704"/>
    <w:rsid w:val="00D65835"/>
    <w:rsid w:val="00D668F6"/>
    <w:rsid w:val="00D84875"/>
    <w:rsid w:val="00D904F0"/>
    <w:rsid w:val="00D91378"/>
    <w:rsid w:val="00D91B18"/>
    <w:rsid w:val="00DA01A9"/>
    <w:rsid w:val="00DA4182"/>
    <w:rsid w:val="00DA4B70"/>
    <w:rsid w:val="00DC0747"/>
    <w:rsid w:val="00DC2647"/>
    <w:rsid w:val="00DC677E"/>
    <w:rsid w:val="00DD1408"/>
    <w:rsid w:val="00DD356D"/>
    <w:rsid w:val="00DD6735"/>
    <w:rsid w:val="00DF136A"/>
    <w:rsid w:val="00E03B34"/>
    <w:rsid w:val="00E03D60"/>
    <w:rsid w:val="00E0448C"/>
    <w:rsid w:val="00E04BF2"/>
    <w:rsid w:val="00E13525"/>
    <w:rsid w:val="00E30E96"/>
    <w:rsid w:val="00E47250"/>
    <w:rsid w:val="00E52E16"/>
    <w:rsid w:val="00E57001"/>
    <w:rsid w:val="00E61535"/>
    <w:rsid w:val="00E65F66"/>
    <w:rsid w:val="00E725CB"/>
    <w:rsid w:val="00E84012"/>
    <w:rsid w:val="00E9373C"/>
    <w:rsid w:val="00E94D32"/>
    <w:rsid w:val="00EA0724"/>
    <w:rsid w:val="00EA6251"/>
    <w:rsid w:val="00EB1A81"/>
    <w:rsid w:val="00EB37AE"/>
    <w:rsid w:val="00EB6414"/>
    <w:rsid w:val="00EC0172"/>
    <w:rsid w:val="00EE2138"/>
    <w:rsid w:val="00EE5747"/>
    <w:rsid w:val="00EE6AF1"/>
    <w:rsid w:val="00EF3804"/>
    <w:rsid w:val="00EF5E05"/>
    <w:rsid w:val="00F0612B"/>
    <w:rsid w:val="00F227AF"/>
    <w:rsid w:val="00F23AFC"/>
    <w:rsid w:val="00F244F5"/>
    <w:rsid w:val="00F25F9F"/>
    <w:rsid w:val="00F27370"/>
    <w:rsid w:val="00F47A32"/>
    <w:rsid w:val="00F50416"/>
    <w:rsid w:val="00F5110B"/>
    <w:rsid w:val="00F5341C"/>
    <w:rsid w:val="00F56954"/>
    <w:rsid w:val="00F6227A"/>
    <w:rsid w:val="00F6330F"/>
    <w:rsid w:val="00F720E4"/>
    <w:rsid w:val="00F73586"/>
    <w:rsid w:val="00F75C31"/>
    <w:rsid w:val="00F811CE"/>
    <w:rsid w:val="00F8716A"/>
    <w:rsid w:val="00F943DF"/>
    <w:rsid w:val="00F948AF"/>
    <w:rsid w:val="00FA5A7B"/>
    <w:rsid w:val="00FB0ACA"/>
    <w:rsid w:val="00FB11B1"/>
    <w:rsid w:val="00FB5759"/>
    <w:rsid w:val="00FB7C16"/>
    <w:rsid w:val="00FE00E8"/>
    <w:rsid w:val="00FE60A1"/>
    <w:rsid w:val="00FE75D7"/>
    <w:rsid w:val="00FF05BD"/>
    <w:rsid w:val="00FF08A4"/>
    <w:rsid w:val="00FF3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Default">
    <w:name w:val="Default"/>
    <w:rsid w:val="00C60CD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4C3097"/>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4C3097"/>
    <w:rPr>
      <w:rFonts w:asciiTheme="minorHAnsi" w:hAnsiTheme="minorHAnsi" w:cstheme="minorBid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Default">
    <w:name w:val="Default"/>
    <w:rsid w:val="00C60CD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4C3097"/>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4C3097"/>
    <w:rPr>
      <w:rFonts w:asciiTheme="minorHAnsi" w:hAnsiTheme="minorHAnsi" w:cstheme="min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 w:id="1587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ommunitygrants.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yperlink" Target="https://www.communitygrants.gov.au/grants"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ss.gov.au/sites/default/files/documents/01_2017/national_initiatives_program_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7D2B57-CBFD-4662-9D29-A57FFA51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blue (Client)</Template>
  <TotalTime>11</TotalTime>
  <Pages>8</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MWANGI, Mathenge</cp:lastModifiedBy>
  <cp:revision>14</cp:revision>
  <cp:lastPrinted>2017-03-19T23:36:00Z</cp:lastPrinted>
  <dcterms:created xsi:type="dcterms:W3CDTF">2017-03-21T22:56:00Z</dcterms:created>
  <dcterms:modified xsi:type="dcterms:W3CDTF">2017-04-09T23:43:00Z</dcterms:modified>
</cp:coreProperties>
</file>