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3179" w:rsidRPr="00496141" w:rsidRDefault="00913179" w:rsidP="00913179">
      <w:pPr>
        <w:pBdr>
          <w:bottom w:val="single" w:sz="4" w:space="1" w:color="auto"/>
        </w:pBdr>
        <w:spacing w:line="240" w:lineRule="auto"/>
        <w:contextualSpacing/>
        <w:jc w:val="center"/>
        <w:rPr>
          <w:rFonts w:ascii="Georgia" w:eastAsia="Times New Roman" w:hAnsi="Georgia" w:cs="Arial"/>
          <w:b/>
          <w:color w:val="auto"/>
          <w:spacing w:val="5"/>
          <w:sz w:val="36"/>
          <w:szCs w:val="36"/>
        </w:rPr>
      </w:pPr>
      <w:bookmarkStart w:id="0" w:name="_GoBack"/>
      <w:bookmarkEnd w:id="0"/>
      <w:r w:rsidRPr="00913179">
        <w:rPr>
          <w:rFonts w:ascii="Georgia" w:eastAsia="Times New Roman" w:hAnsi="Georgia" w:cs="Arial"/>
          <w:b/>
          <w:color w:val="auto"/>
          <w:spacing w:val="5"/>
          <w:sz w:val="36"/>
          <w:szCs w:val="36"/>
        </w:rPr>
        <w:t>Questions and Answers</w:t>
      </w:r>
    </w:p>
    <w:p w:rsidR="00913179" w:rsidRDefault="00000722" w:rsidP="00913179">
      <w:pPr>
        <w:pBdr>
          <w:bottom w:val="single" w:sz="4" w:space="1" w:color="auto"/>
        </w:pBdr>
        <w:spacing w:line="240" w:lineRule="auto"/>
        <w:contextualSpacing/>
        <w:jc w:val="center"/>
        <w:rPr>
          <w:rFonts w:ascii="Georgia" w:eastAsia="Times New Roman" w:hAnsi="Georgia" w:cs="Arial"/>
          <w:b/>
          <w:color w:val="auto"/>
          <w:spacing w:val="5"/>
          <w:sz w:val="36"/>
          <w:szCs w:val="36"/>
        </w:rPr>
      </w:pPr>
      <w:r w:rsidRPr="00000722">
        <w:rPr>
          <w:rFonts w:ascii="Georgia" w:eastAsia="Times New Roman" w:hAnsi="Georgia" w:cs="Arial"/>
          <w:b/>
          <w:color w:val="auto"/>
          <w:spacing w:val="5"/>
          <w:sz w:val="36"/>
          <w:szCs w:val="36"/>
        </w:rPr>
        <w:t>Safer</w:t>
      </w:r>
      <w:r w:rsidR="00F3637A" w:rsidRPr="00000722">
        <w:rPr>
          <w:rFonts w:ascii="Georgia" w:eastAsia="Times New Roman" w:hAnsi="Georgia" w:cs="Arial"/>
          <w:b/>
          <w:color w:val="auto"/>
          <w:spacing w:val="5"/>
          <w:sz w:val="36"/>
          <w:szCs w:val="36"/>
        </w:rPr>
        <w:t xml:space="preserve"> Pathways for Culturally and Linguistically Diverse Women</w:t>
      </w:r>
    </w:p>
    <w:p w:rsidR="00713232" w:rsidRPr="00913179" w:rsidRDefault="00713232" w:rsidP="00913179">
      <w:pPr>
        <w:pBdr>
          <w:bottom w:val="single" w:sz="4" w:space="1" w:color="auto"/>
        </w:pBdr>
        <w:spacing w:line="240" w:lineRule="auto"/>
        <w:contextualSpacing/>
        <w:jc w:val="center"/>
        <w:rPr>
          <w:rFonts w:ascii="Georgia" w:eastAsia="Times New Roman" w:hAnsi="Georgia" w:cs="Arial"/>
          <w:b/>
          <w:i/>
          <w:iCs/>
          <w:smallCaps/>
          <w:color w:val="auto"/>
          <w:spacing w:val="5"/>
          <w:sz w:val="36"/>
          <w:szCs w:val="36"/>
        </w:rPr>
      </w:pPr>
    </w:p>
    <w:p w:rsidR="00913179" w:rsidRPr="001328B0" w:rsidRDefault="00913179" w:rsidP="00913179">
      <w:pPr>
        <w:pStyle w:val="BodyText"/>
        <w:rPr>
          <w:iCs/>
          <w:color w:val="auto"/>
          <w:szCs w:val="22"/>
        </w:rPr>
      </w:pPr>
      <w:r w:rsidRPr="001328B0">
        <w:rPr>
          <w:iCs/>
          <w:color w:val="auto"/>
          <w:szCs w:val="22"/>
        </w:rPr>
        <w:t>The following questions and answers are for this funding round only.  New questions are added to the end of this document as they arise and are numbered chronologically.</w:t>
      </w:r>
    </w:p>
    <w:p w:rsidR="00000722" w:rsidRDefault="00913179" w:rsidP="00000722">
      <w:pPr>
        <w:pStyle w:val="BodyText"/>
        <w:rPr>
          <w:color w:val="auto"/>
          <w:szCs w:val="22"/>
        </w:rPr>
      </w:pPr>
      <w:r w:rsidRPr="001328B0">
        <w:rPr>
          <w:iCs/>
          <w:color w:val="auto"/>
          <w:szCs w:val="22"/>
        </w:rPr>
        <w:t xml:space="preserve">Please also read the </w:t>
      </w:r>
      <w:hyperlink r:id="rId10" w:history="1">
        <w:r w:rsidR="00945C5F" w:rsidRPr="001328B0">
          <w:rPr>
            <w:color w:val="0000FF"/>
            <w:szCs w:val="22"/>
            <w:u w:val="single"/>
          </w:rPr>
          <w:t>Frequently Asked Questions page</w:t>
        </w:r>
      </w:hyperlink>
      <w:r w:rsidRPr="001328B0">
        <w:rPr>
          <w:iCs/>
          <w:color w:val="auto"/>
          <w:szCs w:val="22"/>
        </w:rPr>
        <w:t xml:space="preserve"> </w:t>
      </w:r>
      <w:r w:rsidR="0001401B" w:rsidRPr="001328B0">
        <w:rPr>
          <w:iCs/>
          <w:color w:val="auto"/>
          <w:szCs w:val="22"/>
        </w:rPr>
        <w:t xml:space="preserve">on the Community Grants Hub website </w:t>
      </w:r>
      <w:r w:rsidRPr="001328B0">
        <w:rPr>
          <w:iCs/>
          <w:color w:val="auto"/>
          <w:szCs w:val="22"/>
        </w:rPr>
        <w:t>for general information about applying for grants.</w:t>
      </w:r>
    </w:p>
    <w:p w:rsidR="00F172DD" w:rsidRPr="00000722" w:rsidRDefault="00000722" w:rsidP="00F52D44">
      <w:pPr>
        <w:pStyle w:val="Heading2"/>
        <w:numPr>
          <w:ilvl w:val="0"/>
          <w:numId w:val="8"/>
        </w:numPr>
        <w:ind w:left="567" w:hanging="567"/>
        <w:rPr>
          <w:rFonts w:eastAsia="Calibri"/>
        </w:rPr>
      </w:pPr>
      <w:r>
        <w:rPr>
          <w:rFonts w:eastAsia="Calibri"/>
        </w:rPr>
        <w:t>W</w:t>
      </w:r>
      <w:r w:rsidR="00F172DD">
        <w:rPr>
          <w:rFonts w:eastAsia="Calibri"/>
        </w:rPr>
        <w:t>hat is the closing time and date for applications</w:t>
      </w:r>
      <w:r w:rsidR="00F172DD" w:rsidRPr="00660F7F">
        <w:rPr>
          <w:rFonts w:eastAsia="Calibri"/>
        </w:rPr>
        <w:t>?</w:t>
      </w:r>
    </w:p>
    <w:p w:rsidR="00F172DD" w:rsidRPr="00660F7F" w:rsidRDefault="00F172DD" w:rsidP="00F172DD">
      <w:pPr>
        <w:spacing w:after="120" w:line="240" w:lineRule="auto"/>
        <w:rPr>
          <w:rFonts w:ascii="Arial" w:eastAsia="Times New Roman" w:hAnsi="Arial" w:cs="Arial"/>
          <w:bCs/>
          <w:color w:val="auto"/>
          <w:szCs w:val="22"/>
          <w:lang w:val="en" w:eastAsia="en-AU"/>
        </w:rPr>
      </w:pPr>
      <w:r w:rsidRPr="00660F7F">
        <w:rPr>
          <w:rFonts w:ascii="Arial" w:eastAsia="Times New Roman" w:hAnsi="Arial" w:cs="Arial"/>
          <w:bCs/>
          <w:color w:val="auto"/>
          <w:szCs w:val="22"/>
          <w:lang w:val="en" w:eastAsia="en-AU"/>
        </w:rPr>
        <w:t xml:space="preserve">The Application Form must be submitted by </w:t>
      </w:r>
      <w:r w:rsidRPr="00660F7F">
        <w:rPr>
          <w:rFonts w:ascii="Arial" w:eastAsia="Times New Roman" w:hAnsi="Arial" w:cs="Arial"/>
          <w:b/>
          <w:bCs/>
          <w:color w:val="auto"/>
          <w:szCs w:val="22"/>
          <w:lang w:val="en" w:eastAsia="en-AU"/>
        </w:rPr>
        <w:t xml:space="preserve">2.00pm </w:t>
      </w:r>
      <w:r w:rsidR="00D112D7">
        <w:rPr>
          <w:rFonts w:ascii="Arial" w:eastAsia="Times New Roman" w:hAnsi="Arial" w:cs="Arial"/>
          <w:b/>
          <w:bCs/>
          <w:color w:val="auto"/>
          <w:szCs w:val="22"/>
          <w:lang w:val="en" w:eastAsia="en-AU"/>
        </w:rPr>
        <w:t>AEST</w:t>
      </w:r>
      <w:r w:rsidRPr="00660F7F">
        <w:rPr>
          <w:rFonts w:ascii="Arial" w:eastAsia="Times New Roman" w:hAnsi="Arial" w:cs="Arial"/>
          <w:bCs/>
          <w:color w:val="auto"/>
          <w:szCs w:val="22"/>
          <w:lang w:val="en" w:eastAsia="en-AU"/>
        </w:rPr>
        <w:t xml:space="preserve"> </w:t>
      </w:r>
      <w:r w:rsidR="009315AA">
        <w:rPr>
          <w:rFonts w:ascii="Arial" w:eastAsia="Times New Roman" w:hAnsi="Arial" w:cs="Arial"/>
          <w:b/>
          <w:bCs/>
          <w:color w:val="auto"/>
          <w:szCs w:val="22"/>
          <w:lang w:val="en" w:eastAsia="en-AU"/>
        </w:rPr>
        <w:t xml:space="preserve">on </w:t>
      </w:r>
      <w:r w:rsidR="00000722" w:rsidRPr="00000722">
        <w:rPr>
          <w:rFonts w:ascii="Arial" w:eastAsia="Times New Roman" w:hAnsi="Arial" w:cs="Arial"/>
          <w:b/>
          <w:bCs/>
          <w:color w:val="auto"/>
          <w:szCs w:val="22"/>
          <w:lang w:val="en" w:eastAsia="en-AU"/>
        </w:rPr>
        <w:t>Thursday</w:t>
      </w:r>
      <w:r w:rsidR="001C49FB">
        <w:rPr>
          <w:rFonts w:ascii="Arial" w:eastAsia="Times New Roman" w:hAnsi="Arial" w:cs="Arial"/>
          <w:b/>
          <w:bCs/>
          <w:color w:val="auto"/>
          <w:szCs w:val="22"/>
          <w:lang w:val="en" w:eastAsia="en-AU"/>
        </w:rPr>
        <w:t xml:space="preserve"> </w:t>
      </w:r>
      <w:r w:rsidR="00000722" w:rsidRPr="00000722">
        <w:rPr>
          <w:rFonts w:ascii="Arial" w:eastAsia="Times New Roman" w:hAnsi="Arial" w:cs="Arial"/>
          <w:b/>
          <w:bCs/>
          <w:color w:val="auto"/>
          <w:szCs w:val="22"/>
          <w:lang w:val="en" w:eastAsia="en-AU"/>
        </w:rPr>
        <w:t>25 May 2017</w:t>
      </w:r>
      <w:r w:rsidRPr="00000722">
        <w:rPr>
          <w:rFonts w:ascii="Arial" w:eastAsia="Times New Roman" w:hAnsi="Arial" w:cs="Arial"/>
          <w:bCs/>
          <w:color w:val="auto"/>
          <w:szCs w:val="22"/>
          <w:lang w:val="en" w:eastAsia="en-AU"/>
        </w:rPr>
        <w:t xml:space="preserve">.  It is recommended that you submit your application </w:t>
      </w:r>
      <w:r w:rsidRPr="00000722">
        <w:rPr>
          <w:rFonts w:ascii="Arial" w:eastAsia="Times New Roman" w:hAnsi="Arial" w:cs="Arial"/>
          <w:b/>
          <w:bCs/>
          <w:color w:val="auto"/>
          <w:szCs w:val="22"/>
          <w:lang w:val="en" w:eastAsia="en-AU"/>
        </w:rPr>
        <w:t>well before the closing</w:t>
      </w:r>
      <w:r w:rsidRPr="00660F7F">
        <w:rPr>
          <w:rFonts w:ascii="Arial" w:eastAsia="Times New Roman" w:hAnsi="Arial" w:cs="Arial"/>
          <w:b/>
          <w:bCs/>
          <w:color w:val="auto"/>
          <w:szCs w:val="22"/>
          <w:lang w:val="en" w:eastAsia="en-AU"/>
        </w:rPr>
        <w:t xml:space="preserve"> time and date</w:t>
      </w:r>
      <w:r w:rsidRPr="00660F7F">
        <w:rPr>
          <w:rFonts w:ascii="Arial" w:eastAsia="Times New Roman" w:hAnsi="Arial" w:cs="Arial"/>
          <w:bCs/>
          <w:color w:val="auto"/>
          <w:szCs w:val="22"/>
          <w:lang w:val="en" w:eastAsia="en-AU"/>
        </w:rPr>
        <w:t>.</w:t>
      </w:r>
    </w:p>
    <w:p w:rsidR="00F172DD" w:rsidRPr="00496141" w:rsidRDefault="00F172DD" w:rsidP="00F52D44">
      <w:pPr>
        <w:pStyle w:val="Heading2"/>
        <w:numPr>
          <w:ilvl w:val="0"/>
          <w:numId w:val="8"/>
        </w:numPr>
        <w:ind w:left="567" w:hanging="567"/>
        <w:rPr>
          <w:rFonts w:eastAsia="Calibri"/>
        </w:rPr>
      </w:pPr>
      <w:r w:rsidRPr="00496141">
        <w:rPr>
          <w:rFonts w:eastAsia="Calibri"/>
        </w:rPr>
        <w:t xml:space="preserve">If I am not able to submit my application by the due </w:t>
      </w:r>
      <w:r w:rsidR="001562BB">
        <w:rPr>
          <w:rFonts w:eastAsia="Calibri"/>
        </w:rPr>
        <w:t xml:space="preserve">time and </w:t>
      </w:r>
      <w:r w:rsidRPr="00496141">
        <w:rPr>
          <w:rFonts w:eastAsia="Calibri"/>
        </w:rPr>
        <w:t xml:space="preserve">date, can </w:t>
      </w:r>
      <w:r>
        <w:rPr>
          <w:rFonts w:eastAsia="Calibri"/>
        </w:rPr>
        <w:t xml:space="preserve">I be </w:t>
      </w:r>
      <w:r w:rsidRPr="00496141">
        <w:rPr>
          <w:rFonts w:eastAsia="Calibri"/>
        </w:rPr>
        <w:t>grant</w:t>
      </w:r>
      <w:r>
        <w:rPr>
          <w:rFonts w:eastAsia="Calibri"/>
        </w:rPr>
        <w:t>ed</w:t>
      </w:r>
      <w:r w:rsidRPr="00496141">
        <w:rPr>
          <w:rFonts w:eastAsia="Calibri"/>
        </w:rPr>
        <w:t xml:space="preserve"> an extension?</w:t>
      </w:r>
    </w:p>
    <w:p w:rsidR="00F172DD" w:rsidRPr="006375BB" w:rsidRDefault="00F172DD" w:rsidP="00F172DD">
      <w:pPr>
        <w:pStyle w:val="BodyText"/>
        <w:spacing w:after="0"/>
        <w:rPr>
          <w:rFonts w:cs="Arial"/>
          <w:b/>
          <w:color w:val="2C2A29"/>
          <w:lang w:val="en"/>
        </w:rPr>
      </w:pPr>
      <w:r w:rsidRPr="00496141">
        <w:t>No</w:t>
      </w:r>
      <w:r w:rsidR="00C317E4">
        <w:t>.</w:t>
      </w:r>
      <w:r w:rsidRPr="00496141">
        <w:t xml:space="preserve"> </w:t>
      </w:r>
      <w:r w:rsidR="00C317E4">
        <w:t>E</w:t>
      </w:r>
      <w:r w:rsidRPr="00496141">
        <w:t xml:space="preserve">xtensions </w:t>
      </w:r>
      <w:r w:rsidR="00597A52">
        <w:t>will not be given.</w:t>
      </w:r>
    </w:p>
    <w:p w:rsidR="00732F0E" w:rsidRPr="00732F0E" w:rsidRDefault="00F172DD" w:rsidP="00732F0E">
      <w:pPr>
        <w:pStyle w:val="BodyText"/>
        <w:spacing w:after="0"/>
      </w:pPr>
      <w:r w:rsidRPr="00732F0E">
        <w:t xml:space="preserve">If an application is late or the Community Grants Hub is requested to approve a lodgement after the closing date, </w:t>
      </w:r>
      <w:r w:rsidR="00705E15" w:rsidRPr="00732F0E">
        <w:t xml:space="preserve">the </w:t>
      </w:r>
      <w:hyperlink r:id="rId11" w:tooltip="late application policy" w:history="1">
        <w:r w:rsidR="00597A52" w:rsidRPr="00C91331">
          <w:rPr>
            <w:color w:val="0000FF"/>
            <w:szCs w:val="22"/>
            <w:u w:val="single"/>
          </w:rPr>
          <w:t>late application policy</w:t>
        </w:r>
      </w:hyperlink>
      <w:r w:rsidR="00597A52" w:rsidRPr="00732F0E">
        <w:t xml:space="preserve"> available on the Community Grants Hub website will apply. </w:t>
      </w:r>
    </w:p>
    <w:p w:rsidR="00496141" w:rsidRPr="00496141" w:rsidRDefault="00496141" w:rsidP="00F52D44">
      <w:pPr>
        <w:pStyle w:val="Heading2"/>
        <w:numPr>
          <w:ilvl w:val="0"/>
          <w:numId w:val="8"/>
        </w:numPr>
        <w:ind w:left="567" w:hanging="567"/>
        <w:rPr>
          <w:rFonts w:eastAsia="Calibri"/>
        </w:rPr>
      </w:pPr>
      <w:r w:rsidRPr="00496141">
        <w:rPr>
          <w:rFonts w:eastAsia="Calibri"/>
        </w:rPr>
        <w:t>Are not for profit organisations eligible to apply?</w:t>
      </w:r>
    </w:p>
    <w:p w:rsidR="00732F0E" w:rsidRDefault="00597A52" w:rsidP="00C91331">
      <w:pPr>
        <w:pStyle w:val="BodyText"/>
        <w:spacing w:after="0"/>
      </w:pPr>
      <w:r>
        <w:t xml:space="preserve"> Yes</w:t>
      </w:r>
      <w:r w:rsidR="00732F0E">
        <w:t>.</w:t>
      </w:r>
    </w:p>
    <w:p w:rsidR="00496141" w:rsidRPr="00496141" w:rsidRDefault="00496141" w:rsidP="00F52D44">
      <w:pPr>
        <w:pStyle w:val="Heading2"/>
        <w:numPr>
          <w:ilvl w:val="0"/>
          <w:numId w:val="8"/>
        </w:numPr>
        <w:ind w:left="567" w:hanging="567"/>
        <w:rPr>
          <w:rFonts w:eastAsia="Calibri"/>
        </w:rPr>
      </w:pPr>
      <w:r w:rsidRPr="00496141">
        <w:rPr>
          <w:rFonts w:eastAsia="Calibri"/>
        </w:rPr>
        <w:t xml:space="preserve">What attachments do I need to include in my application? </w:t>
      </w:r>
    </w:p>
    <w:p w:rsidR="00B8377A" w:rsidRDefault="00B8377A" w:rsidP="00B8377A">
      <w:pPr>
        <w:pStyle w:val="BodyText"/>
      </w:pPr>
      <w:r>
        <w:t xml:space="preserve">DSS is not requesting documents/attachments for this grant round. </w:t>
      </w:r>
    </w:p>
    <w:p w:rsidR="00B8377A" w:rsidRDefault="00B8377A" w:rsidP="00B8377A">
      <w:pPr>
        <w:pStyle w:val="BodyText"/>
      </w:pPr>
      <w:r>
        <w:t>Documents/attachments not requested by DSS will not be assessed as part of your application.</w:t>
      </w:r>
    </w:p>
    <w:p w:rsidR="00B8377A" w:rsidRDefault="00B8377A" w:rsidP="00B8377A">
      <w:pPr>
        <w:pStyle w:val="BodyText"/>
      </w:pPr>
      <w:r>
        <w:t xml:space="preserve">Organisations applying as a consortium or partnership </w:t>
      </w:r>
      <w:r w:rsidRPr="001B2537">
        <w:rPr>
          <w:b/>
        </w:rPr>
        <w:t>may</w:t>
      </w:r>
      <w:r>
        <w:t xml:space="preserve"> be asked to provide a letter of support from each consortium member/partner confirming willingness to work with the lead organisation in delivering the project.</w:t>
      </w:r>
    </w:p>
    <w:p w:rsidR="00496141" w:rsidRPr="00496141" w:rsidRDefault="00496141" w:rsidP="00F52D44">
      <w:pPr>
        <w:pStyle w:val="Heading2"/>
        <w:numPr>
          <w:ilvl w:val="0"/>
          <w:numId w:val="8"/>
        </w:numPr>
        <w:ind w:left="567" w:hanging="567"/>
        <w:rPr>
          <w:rFonts w:eastAsia="Calibri"/>
        </w:rPr>
      </w:pPr>
      <w:r w:rsidRPr="001B2537">
        <w:rPr>
          <w:rFonts w:eastAsia="Calibri"/>
        </w:rPr>
        <w:t xml:space="preserve"> </w:t>
      </w:r>
      <w:r w:rsidRPr="00496141">
        <w:rPr>
          <w:rFonts w:eastAsia="Calibri"/>
        </w:rPr>
        <w:t xml:space="preserve">How much funding is available for this </w:t>
      </w:r>
      <w:r w:rsidR="00994456">
        <w:rPr>
          <w:rFonts w:eastAsia="Calibri"/>
        </w:rPr>
        <w:t>Program</w:t>
      </w:r>
      <w:r w:rsidRPr="00496141">
        <w:rPr>
          <w:rFonts w:eastAsia="Calibri"/>
        </w:rPr>
        <w:t>?</w:t>
      </w:r>
    </w:p>
    <w:p w:rsidR="00496141" w:rsidRPr="00496141" w:rsidRDefault="004D4DF3" w:rsidP="00496141">
      <w:pPr>
        <w:pStyle w:val="BodyText"/>
      </w:pPr>
      <w:r>
        <w:t>Total funding of up to $1.</w:t>
      </w:r>
      <w:r w:rsidR="00F3637A" w:rsidRPr="00F3637A">
        <w:t xml:space="preserve">5 million is available </w:t>
      </w:r>
      <w:r w:rsidR="00CF7908">
        <w:t>over the</w:t>
      </w:r>
      <w:r w:rsidR="00F3637A" w:rsidRPr="00F3637A">
        <w:t xml:space="preserve"> 2017</w:t>
      </w:r>
      <w:r w:rsidR="00CF7908">
        <w:t>-18 and 2018-19 financial years</w:t>
      </w:r>
      <w:r w:rsidR="00F3637A" w:rsidRPr="00F3637A">
        <w:t>. Applications will be considered for one-off time</w:t>
      </w:r>
      <w:r>
        <w:t xml:space="preserve"> limited proposals of up to $187,5</w:t>
      </w:r>
      <w:r w:rsidR="00F3637A" w:rsidRPr="00F3637A">
        <w:t>00 over this period</w:t>
      </w:r>
      <w:r w:rsidR="00F3637A">
        <w:t>.</w:t>
      </w:r>
      <w:r w:rsidR="00305A9A">
        <w:t xml:space="preserve"> </w:t>
      </w:r>
      <w:r>
        <w:t>While no funding is available in 2019-20, p</w:t>
      </w:r>
      <w:r w:rsidR="00305A9A">
        <w:t>rojects may run</w:t>
      </w:r>
      <w:r>
        <w:t xml:space="preserve"> </w:t>
      </w:r>
      <w:r w:rsidR="00B8377A" w:rsidRPr="00CC241D">
        <w:t>until</w:t>
      </w:r>
      <w:r w:rsidR="00305A9A" w:rsidRPr="00CC241D">
        <w:t xml:space="preserve"> </w:t>
      </w:r>
      <w:r w:rsidRPr="00CC241D">
        <w:t>30 </w:t>
      </w:r>
      <w:r w:rsidR="00B8377A" w:rsidRPr="00CC241D">
        <w:t>November </w:t>
      </w:r>
      <w:r w:rsidR="00305A9A" w:rsidRPr="00CC241D">
        <w:t>2019</w:t>
      </w:r>
      <w:r w:rsidR="00305A9A">
        <w:t>.</w:t>
      </w:r>
      <w:r>
        <w:t xml:space="preserve"> </w:t>
      </w:r>
    </w:p>
    <w:p w:rsidR="00496141" w:rsidRPr="00496141" w:rsidRDefault="00496141" w:rsidP="00F52D44">
      <w:pPr>
        <w:pStyle w:val="Heading2"/>
        <w:numPr>
          <w:ilvl w:val="0"/>
          <w:numId w:val="8"/>
        </w:numPr>
        <w:ind w:left="567" w:hanging="567"/>
        <w:rPr>
          <w:rFonts w:eastAsia="Calibri"/>
        </w:rPr>
      </w:pPr>
      <w:r w:rsidRPr="00496141">
        <w:rPr>
          <w:rFonts w:eastAsia="Calibri"/>
        </w:rPr>
        <w:t>Is the funding on-going?</w:t>
      </w:r>
    </w:p>
    <w:p w:rsidR="00305A9A" w:rsidRPr="00496141" w:rsidRDefault="00305A9A" w:rsidP="00305A9A">
      <w:pPr>
        <w:pStyle w:val="BodyText"/>
      </w:pPr>
      <w:r>
        <w:t xml:space="preserve">No. Funding is available </w:t>
      </w:r>
      <w:r w:rsidR="00B8377A">
        <w:t>only over the</w:t>
      </w:r>
      <w:r w:rsidR="00B8377A" w:rsidRPr="00F3637A">
        <w:t xml:space="preserve"> 2017</w:t>
      </w:r>
      <w:r w:rsidR="00B8377A">
        <w:t xml:space="preserve">-18 and 2018-19 financial years </w:t>
      </w:r>
      <w:r w:rsidR="00F3637A">
        <w:t>and</w:t>
      </w:r>
      <w:r w:rsidR="00F3637A" w:rsidRPr="00ED4749">
        <w:t xml:space="preserve"> is not intended for ongoing service provisi</w:t>
      </w:r>
      <w:r w:rsidR="00F3637A">
        <w:t>on or projects.</w:t>
      </w:r>
      <w:r w:rsidR="00D670C4" w:rsidRPr="00D670C4">
        <w:rPr>
          <w:iCs/>
        </w:rPr>
        <w:t xml:space="preserve"> </w:t>
      </w:r>
      <w:r>
        <w:rPr>
          <w:iCs/>
        </w:rPr>
        <w:t>However, p</w:t>
      </w:r>
      <w:r>
        <w:t xml:space="preserve">rojects may run </w:t>
      </w:r>
      <w:r w:rsidR="004D4DF3">
        <w:t>until</w:t>
      </w:r>
      <w:r>
        <w:t xml:space="preserve"> </w:t>
      </w:r>
      <w:r w:rsidR="004D4DF3" w:rsidRPr="00CC241D">
        <w:t>30 </w:t>
      </w:r>
      <w:r w:rsidR="00B8377A" w:rsidRPr="00CC241D">
        <w:t>November </w:t>
      </w:r>
      <w:r w:rsidR="004D4DF3" w:rsidRPr="00CC241D">
        <w:t>2019</w:t>
      </w:r>
      <w:r>
        <w:t>.</w:t>
      </w:r>
    </w:p>
    <w:p w:rsidR="00496141" w:rsidRPr="00496141" w:rsidRDefault="00D670C4" w:rsidP="00496141">
      <w:pPr>
        <w:pStyle w:val="BodyText"/>
      </w:pPr>
      <w:r w:rsidRPr="00B8377A">
        <w:rPr>
          <w:iCs/>
        </w:rPr>
        <w:t>As part of the project, consideration should be given to how the results of the project can be sustained or expanded upon after the conclusion of this funding.</w:t>
      </w:r>
    </w:p>
    <w:p w:rsidR="00306CDA" w:rsidRPr="005F2C3D" w:rsidRDefault="00306CDA" w:rsidP="00F52D44">
      <w:pPr>
        <w:pStyle w:val="Heading2"/>
        <w:numPr>
          <w:ilvl w:val="0"/>
          <w:numId w:val="8"/>
        </w:numPr>
        <w:ind w:left="567" w:hanging="567"/>
        <w:rPr>
          <w:b w:val="0"/>
          <w:szCs w:val="24"/>
        </w:rPr>
      </w:pPr>
      <w:r w:rsidRPr="001B2537">
        <w:rPr>
          <w:rFonts w:eastAsia="Calibri"/>
        </w:rPr>
        <w:lastRenderedPageBreak/>
        <w:t>Can</w:t>
      </w:r>
      <w:r w:rsidRPr="001B2537">
        <w:rPr>
          <w:szCs w:val="24"/>
        </w:rPr>
        <w:t xml:space="preserve"> funding be used to deliver a new service, or expand an existing service?</w:t>
      </w:r>
    </w:p>
    <w:p w:rsidR="00306CDA" w:rsidRDefault="00306CDA" w:rsidP="00306CDA">
      <w:pPr>
        <w:spacing w:line="276" w:lineRule="auto"/>
        <w:rPr>
          <w:iCs/>
        </w:rPr>
      </w:pPr>
      <w:r>
        <w:rPr>
          <w:iCs/>
        </w:rPr>
        <w:t>No</w:t>
      </w:r>
      <w:r w:rsidR="00C317E4">
        <w:rPr>
          <w:iCs/>
        </w:rPr>
        <w:t>.</w:t>
      </w:r>
      <w:r>
        <w:rPr>
          <w:iCs/>
        </w:rPr>
        <w:t xml:space="preserve"> </w:t>
      </w:r>
      <w:r w:rsidR="00C317E4">
        <w:rPr>
          <w:iCs/>
        </w:rPr>
        <w:t>F</w:t>
      </w:r>
      <w:r>
        <w:rPr>
          <w:iCs/>
        </w:rPr>
        <w:t>unding cannot be used to develop and deliver a new service or expand an existing service.</w:t>
      </w:r>
    </w:p>
    <w:p w:rsidR="00306CDA" w:rsidRDefault="00306CDA" w:rsidP="00306CDA">
      <w:pPr>
        <w:spacing w:line="276" w:lineRule="auto"/>
        <w:rPr>
          <w:iCs/>
        </w:rPr>
      </w:pPr>
    </w:p>
    <w:p w:rsidR="00AC61A5" w:rsidRDefault="00306CDA" w:rsidP="00306CDA">
      <w:pPr>
        <w:tabs>
          <w:tab w:val="num" w:pos="425"/>
        </w:tabs>
        <w:spacing w:line="276" w:lineRule="auto"/>
        <w:rPr>
          <w:iCs/>
        </w:rPr>
      </w:pPr>
      <w:r>
        <w:rPr>
          <w:iCs/>
        </w:rPr>
        <w:t xml:space="preserve">The funding can be used to assist service providers and communities to establish or improve sustainable </w:t>
      </w:r>
      <w:r w:rsidR="00AC52C7">
        <w:rPr>
          <w:iCs/>
        </w:rPr>
        <w:t>service pathways for CALD women</w:t>
      </w:r>
      <w:r>
        <w:rPr>
          <w:iCs/>
        </w:rPr>
        <w:t xml:space="preserve"> across community organisations and government agencies.  For example</w:t>
      </w:r>
      <w:r w:rsidR="004D4DF3">
        <w:rPr>
          <w:iCs/>
        </w:rPr>
        <w:t xml:space="preserve">, projects could </w:t>
      </w:r>
      <w:r w:rsidR="007246CD">
        <w:rPr>
          <w:iCs/>
        </w:rPr>
        <w:t xml:space="preserve">seek </w:t>
      </w:r>
      <w:r w:rsidR="004D4DF3">
        <w:rPr>
          <w:iCs/>
        </w:rPr>
        <w:t>to</w:t>
      </w:r>
      <w:r>
        <w:rPr>
          <w:iCs/>
        </w:rPr>
        <w:t xml:space="preserve"> improve the way organisations work together in </w:t>
      </w:r>
      <w:r w:rsidR="00AC52C7">
        <w:rPr>
          <w:iCs/>
        </w:rPr>
        <w:t>providing support</w:t>
      </w:r>
      <w:r>
        <w:rPr>
          <w:iCs/>
        </w:rPr>
        <w:t xml:space="preserve"> to women and their children who have experienced violence.</w:t>
      </w:r>
      <w:r w:rsidR="00AC61A5">
        <w:rPr>
          <w:iCs/>
        </w:rPr>
        <w:t xml:space="preserve"> </w:t>
      </w:r>
    </w:p>
    <w:p w:rsidR="00AC61A5" w:rsidRDefault="00AC61A5" w:rsidP="00306CDA">
      <w:pPr>
        <w:tabs>
          <w:tab w:val="num" w:pos="425"/>
        </w:tabs>
        <w:spacing w:line="276" w:lineRule="auto"/>
        <w:rPr>
          <w:iCs/>
        </w:rPr>
      </w:pPr>
    </w:p>
    <w:p w:rsidR="00306CDA" w:rsidRDefault="00AC61A5" w:rsidP="00306CDA">
      <w:pPr>
        <w:tabs>
          <w:tab w:val="num" w:pos="425"/>
        </w:tabs>
        <w:spacing w:line="276" w:lineRule="auto"/>
        <w:rPr>
          <w:iCs/>
        </w:rPr>
      </w:pPr>
      <w:r>
        <w:rPr>
          <w:iCs/>
        </w:rPr>
        <w:t>Funding may be used to build upon recently developed or trialled practices, for example, trialling a practice or methodology that has successfully improved service pathways for CALD women in a new regional location.</w:t>
      </w:r>
    </w:p>
    <w:p w:rsidR="00276B4F" w:rsidRDefault="00AC61A5" w:rsidP="00276B4F">
      <w:pPr>
        <w:spacing w:before="240" w:after="120" w:line="276" w:lineRule="auto"/>
        <w:rPr>
          <w:iCs/>
        </w:rPr>
      </w:pPr>
      <w:r>
        <w:rPr>
          <w:iCs/>
        </w:rPr>
        <w:t>Applicants could c</w:t>
      </w:r>
      <w:r w:rsidR="00276B4F">
        <w:rPr>
          <w:iCs/>
        </w:rPr>
        <w:t>ombine funding from this grant with financial or in-kind support obtained from other sources such as philanthropic donations or contributions from businesses.</w:t>
      </w:r>
    </w:p>
    <w:p w:rsidR="00A52702" w:rsidRPr="001B2537" w:rsidRDefault="00A52702" w:rsidP="00F52D44">
      <w:pPr>
        <w:pStyle w:val="Heading2"/>
        <w:numPr>
          <w:ilvl w:val="0"/>
          <w:numId w:val="8"/>
        </w:numPr>
        <w:ind w:left="567" w:hanging="567"/>
        <w:rPr>
          <w:szCs w:val="24"/>
        </w:rPr>
      </w:pPr>
      <w:r w:rsidRPr="001B2537">
        <w:rPr>
          <w:szCs w:val="24"/>
        </w:rPr>
        <w:t>When will the grant period start?</w:t>
      </w:r>
    </w:p>
    <w:p w:rsidR="00A52702" w:rsidRPr="001B2537" w:rsidRDefault="00AC61A5" w:rsidP="001B2537">
      <w:pPr>
        <w:pStyle w:val="BodyText"/>
      </w:pPr>
      <w:r w:rsidRPr="001B2537">
        <w:t>The grant period will commence on execution of the grant agreement.</w:t>
      </w:r>
      <w:r w:rsidR="00E468D1" w:rsidRPr="00E468D1">
        <w:t xml:space="preserve"> </w:t>
      </w:r>
    </w:p>
    <w:p w:rsidR="00065957" w:rsidRDefault="00065957" w:rsidP="00F52D44">
      <w:pPr>
        <w:pStyle w:val="Heading2"/>
        <w:numPr>
          <w:ilvl w:val="0"/>
          <w:numId w:val="8"/>
        </w:numPr>
        <w:ind w:left="567" w:hanging="567"/>
        <w:rPr>
          <w:rFonts w:eastAsia="Calibri"/>
        </w:rPr>
      </w:pPr>
      <w:r>
        <w:rPr>
          <w:rFonts w:eastAsia="Calibri"/>
        </w:rPr>
        <w:t xml:space="preserve">How </w:t>
      </w:r>
      <w:proofErr w:type="gramStart"/>
      <w:r w:rsidR="00490981">
        <w:rPr>
          <w:rFonts w:eastAsia="Calibri"/>
        </w:rPr>
        <w:t>were</w:t>
      </w:r>
      <w:proofErr w:type="gramEnd"/>
      <w:r w:rsidR="00490981">
        <w:rPr>
          <w:rFonts w:eastAsia="Calibri"/>
        </w:rPr>
        <w:t xml:space="preserve"> </w:t>
      </w:r>
      <w:r>
        <w:rPr>
          <w:rFonts w:eastAsia="Calibri"/>
        </w:rPr>
        <w:t>the target Local Government Areas selected?</w:t>
      </w:r>
    </w:p>
    <w:p w:rsidR="00F219B5" w:rsidRDefault="001945FB" w:rsidP="00065957">
      <w:pPr>
        <w:pStyle w:val="BodyText"/>
      </w:pPr>
      <w:r>
        <w:t>The target group for this grant</w:t>
      </w:r>
      <w:r w:rsidR="00E468D1">
        <w:t xml:space="preserve"> is culturally and linguistical</w:t>
      </w:r>
      <w:r>
        <w:t>ly diverse women and their children, living in regional areas</w:t>
      </w:r>
      <w:r w:rsidR="000E6187">
        <w:t>.</w:t>
      </w:r>
      <w:r>
        <w:t xml:space="preserve"> </w:t>
      </w:r>
      <w:r w:rsidR="00065957">
        <w:t xml:space="preserve">The Local Government Areas (LGAs) </w:t>
      </w:r>
      <w:r w:rsidR="00377219">
        <w:t xml:space="preserve">identified as target locations </w:t>
      </w:r>
      <w:r w:rsidR="00065957">
        <w:t>for the</w:t>
      </w:r>
      <w:r w:rsidR="00377219">
        <w:t xml:space="preserve"> Safer Pathways for CALD Women grant were </w:t>
      </w:r>
      <w:r w:rsidR="004B2927">
        <w:t xml:space="preserve">identified based </w:t>
      </w:r>
      <w:r w:rsidR="00377219">
        <w:t>on</w:t>
      </w:r>
      <w:r w:rsidR="00F219B5">
        <w:t>:</w:t>
      </w:r>
    </w:p>
    <w:p w:rsidR="00F219B5" w:rsidRDefault="00474A76" w:rsidP="00983DA6">
      <w:pPr>
        <w:pStyle w:val="BodyText"/>
        <w:numPr>
          <w:ilvl w:val="0"/>
          <w:numId w:val="16"/>
        </w:numPr>
      </w:pPr>
      <w:r>
        <w:t>regional LGAs experiencing the highest female migrant settlement numbers</w:t>
      </w:r>
      <w:r w:rsidR="00490981">
        <w:t xml:space="preserve"> over the last five years</w:t>
      </w:r>
      <w:r w:rsidR="00F219B5">
        <w:t xml:space="preserve"> (Source: DSS Settlement Database); </w:t>
      </w:r>
    </w:p>
    <w:p w:rsidR="004F7E33" w:rsidRDefault="003D7C4E" w:rsidP="00983DA6">
      <w:pPr>
        <w:pStyle w:val="BodyText"/>
        <w:numPr>
          <w:ilvl w:val="0"/>
          <w:numId w:val="16"/>
        </w:numPr>
      </w:pPr>
      <w:r>
        <w:t xml:space="preserve">LGAs </w:t>
      </w:r>
      <w:r w:rsidR="001945FB">
        <w:t>primarily</w:t>
      </w:r>
      <w:r w:rsidR="0006743F">
        <w:t xml:space="preserve"> </w:t>
      </w:r>
      <w:r>
        <w:t>classified as Inner or Outer Regional with a small number classified as Remote</w:t>
      </w:r>
      <w:r w:rsidR="00F219B5">
        <w:t xml:space="preserve"> (Source: ABS Australian Standard Geographical Standard (ASGS) Remoteness classification); </w:t>
      </w:r>
    </w:p>
    <w:p w:rsidR="004F7E33" w:rsidRDefault="00983DA6" w:rsidP="004F7E33">
      <w:pPr>
        <w:pStyle w:val="BodyText"/>
        <w:numPr>
          <w:ilvl w:val="0"/>
          <w:numId w:val="16"/>
        </w:numPr>
      </w:pPr>
      <w:r>
        <w:t>analysis of demographic data in</w:t>
      </w:r>
      <w:r w:rsidR="001E12E9">
        <w:t xml:space="preserve"> identified LGAs </w:t>
      </w:r>
      <w:r w:rsidR="007D7773">
        <w:t>to confirm</w:t>
      </w:r>
      <w:r w:rsidR="00635916">
        <w:t xml:space="preserve"> </w:t>
      </w:r>
      <w:r w:rsidR="004F7E33">
        <w:t>high</w:t>
      </w:r>
      <w:r w:rsidR="00635916">
        <w:t xml:space="preserve"> numbers </w:t>
      </w:r>
      <w:r w:rsidR="004F7E33">
        <w:t>of CALD females</w:t>
      </w:r>
      <w:r w:rsidR="00474A76">
        <w:t xml:space="preserve"> living in </w:t>
      </w:r>
      <w:r w:rsidR="001E12E9">
        <w:t xml:space="preserve">each </w:t>
      </w:r>
      <w:r w:rsidR="00474A76">
        <w:t>LGA</w:t>
      </w:r>
      <w:r w:rsidR="00F219B5">
        <w:t xml:space="preserve"> (Source: ABS 2011 Census and 2015 Estimated Female Resident Population)</w:t>
      </w:r>
      <w:r w:rsidR="000E6187">
        <w:t>;</w:t>
      </w:r>
      <w:r w:rsidR="00635916">
        <w:t xml:space="preserve"> </w:t>
      </w:r>
    </w:p>
    <w:p w:rsidR="004F7E33" w:rsidRDefault="007D7773" w:rsidP="004F7E33">
      <w:pPr>
        <w:pStyle w:val="BodyText"/>
        <w:numPr>
          <w:ilvl w:val="0"/>
          <w:numId w:val="16"/>
        </w:numPr>
      </w:pPr>
      <w:r>
        <w:t xml:space="preserve">data from the DSS Data Exchange </w:t>
      </w:r>
      <w:r w:rsidR="004F7E33">
        <w:t>on existing DSS-funded services</w:t>
      </w:r>
      <w:r w:rsidR="00635916">
        <w:t xml:space="preserve"> </w:t>
      </w:r>
      <w:r w:rsidR="00983DA6">
        <w:t xml:space="preserve">operating in LGAs </w:t>
      </w:r>
      <w:r w:rsidR="00635916">
        <w:t>to confirm sufficient service delivery infrastructure</w:t>
      </w:r>
      <w:r w:rsidR="00F219B5">
        <w:t>; and</w:t>
      </w:r>
    </w:p>
    <w:p w:rsidR="00F219B5" w:rsidRDefault="00983DA6" w:rsidP="004F7E33">
      <w:pPr>
        <w:pStyle w:val="BodyText"/>
        <w:numPr>
          <w:ilvl w:val="0"/>
          <w:numId w:val="16"/>
        </w:numPr>
      </w:pPr>
      <w:proofErr w:type="gramStart"/>
      <w:r>
        <w:t>matching</w:t>
      </w:r>
      <w:proofErr w:type="gramEnd"/>
      <w:r>
        <w:t xml:space="preserve"> </w:t>
      </w:r>
      <w:r w:rsidR="00F219B5">
        <w:t>of LGAs to the DSS preferred geographical classification Statistical Area 3 (SA3).</w:t>
      </w:r>
    </w:p>
    <w:p w:rsidR="00990BB5" w:rsidRDefault="007D7773" w:rsidP="007D7773">
      <w:pPr>
        <w:pStyle w:val="BodyText"/>
      </w:pPr>
      <w:r>
        <w:t>A</w:t>
      </w:r>
      <w:r w:rsidR="004F7E33">
        <w:t xml:space="preserve">dvice </w:t>
      </w:r>
      <w:r>
        <w:t xml:space="preserve">was also sought </w:t>
      </w:r>
      <w:r w:rsidR="004F7E33">
        <w:t xml:space="preserve">from DSS State and Territory Offices and </w:t>
      </w:r>
      <w:r w:rsidR="0078562C">
        <w:t xml:space="preserve">the DSS </w:t>
      </w:r>
      <w:r w:rsidR="004F7E33">
        <w:t xml:space="preserve">Multicultural Liaison Officer Network.  </w:t>
      </w:r>
    </w:p>
    <w:p w:rsidR="00276B4F" w:rsidRPr="001B2537" w:rsidRDefault="00276B4F" w:rsidP="00F52D44">
      <w:pPr>
        <w:pStyle w:val="Heading2"/>
        <w:numPr>
          <w:ilvl w:val="0"/>
          <w:numId w:val="8"/>
        </w:numPr>
        <w:ind w:left="567" w:hanging="567"/>
        <w:rPr>
          <w:rFonts w:eastAsia="Calibri"/>
        </w:rPr>
      </w:pPr>
      <w:r w:rsidRPr="001B2537">
        <w:rPr>
          <w:rFonts w:eastAsia="Calibri"/>
        </w:rPr>
        <w:t>What key performance indicators will we need to report on?</w:t>
      </w:r>
    </w:p>
    <w:p w:rsidR="00276B4F" w:rsidRDefault="00276B4F" w:rsidP="00276B4F">
      <w:pPr>
        <w:tabs>
          <w:tab w:val="num" w:pos="425"/>
        </w:tabs>
        <w:spacing w:line="276" w:lineRule="auto"/>
        <w:rPr>
          <w:iCs/>
        </w:rPr>
      </w:pPr>
      <w:r>
        <w:rPr>
          <w:iCs/>
        </w:rPr>
        <w:t xml:space="preserve">Successful applicants will </w:t>
      </w:r>
      <w:r w:rsidR="00C06FA9">
        <w:rPr>
          <w:iCs/>
        </w:rPr>
        <w:t xml:space="preserve">be expected </w:t>
      </w:r>
      <w:r>
        <w:rPr>
          <w:iCs/>
        </w:rPr>
        <w:t>to report on:</w:t>
      </w:r>
    </w:p>
    <w:p w:rsidR="007421F3" w:rsidRDefault="00D37826" w:rsidP="004D4DF3">
      <w:pPr>
        <w:pStyle w:val="ListParagraph"/>
        <w:numPr>
          <w:ilvl w:val="0"/>
          <w:numId w:val="13"/>
        </w:numPr>
        <w:tabs>
          <w:tab w:val="num" w:pos="425"/>
        </w:tabs>
        <w:spacing w:line="276" w:lineRule="auto"/>
        <w:rPr>
          <w:iCs/>
          <w:sz w:val="22"/>
        </w:rPr>
      </w:pPr>
      <w:r>
        <w:rPr>
          <w:iCs/>
          <w:sz w:val="22"/>
        </w:rPr>
        <w:t>Their participation</w:t>
      </w:r>
      <w:r w:rsidR="00C06FA9">
        <w:rPr>
          <w:iCs/>
          <w:sz w:val="22"/>
        </w:rPr>
        <w:t xml:space="preserve"> in </w:t>
      </w:r>
      <w:r w:rsidR="007421F3">
        <w:rPr>
          <w:iCs/>
          <w:sz w:val="22"/>
        </w:rPr>
        <w:t xml:space="preserve">action research to assess and refine processes in response to </w:t>
      </w:r>
      <w:r w:rsidR="00C06FA9">
        <w:rPr>
          <w:iCs/>
          <w:sz w:val="22"/>
        </w:rPr>
        <w:t>findings</w:t>
      </w:r>
      <w:r w:rsidR="007421F3">
        <w:rPr>
          <w:iCs/>
          <w:sz w:val="22"/>
        </w:rPr>
        <w:t>.</w:t>
      </w:r>
    </w:p>
    <w:p w:rsidR="007421F3" w:rsidRPr="0086506B" w:rsidRDefault="00C06FA9" w:rsidP="007421F3">
      <w:pPr>
        <w:pStyle w:val="ListParagraph"/>
        <w:numPr>
          <w:ilvl w:val="0"/>
          <w:numId w:val="13"/>
        </w:numPr>
        <w:tabs>
          <w:tab w:val="num" w:pos="425"/>
        </w:tabs>
        <w:spacing w:line="276" w:lineRule="auto"/>
        <w:rPr>
          <w:iCs/>
          <w:sz w:val="22"/>
        </w:rPr>
      </w:pPr>
      <w:r>
        <w:rPr>
          <w:iCs/>
          <w:sz w:val="22"/>
        </w:rPr>
        <w:t>The</w:t>
      </w:r>
      <w:r w:rsidR="00D37826">
        <w:rPr>
          <w:iCs/>
          <w:sz w:val="22"/>
        </w:rPr>
        <w:t xml:space="preserve"> impact of their project on local service pathways. For example, the</w:t>
      </w:r>
      <w:r>
        <w:rPr>
          <w:iCs/>
          <w:sz w:val="22"/>
        </w:rPr>
        <w:t xml:space="preserve"> number of service providers </w:t>
      </w:r>
      <w:r w:rsidR="004214E5">
        <w:rPr>
          <w:iCs/>
          <w:sz w:val="22"/>
        </w:rPr>
        <w:t xml:space="preserve">that have implemented, </w:t>
      </w:r>
      <w:r>
        <w:rPr>
          <w:iCs/>
          <w:sz w:val="22"/>
        </w:rPr>
        <w:t>improv</w:t>
      </w:r>
      <w:r w:rsidR="004214E5">
        <w:rPr>
          <w:iCs/>
          <w:sz w:val="22"/>
        </w:rPr>
        <w:t xml:space="preserve">ed, or are establishing </w:t>
      </w:r>
      <w:r>
        <w:rPr>
          <w:iCs/>
          <w:sz w:val="22"/>
        </w:rPr>
        <w:t>pathways to family and domestic violence or sexual assault support services for CALD women</w:t>
      </w:r>
      <w:r w:rsidR="004214E5">
        <w:rPr>
          <w:iCs/>
          <w:sz w:val="22"/>
        </w:rPr>
        <w:t xml:space="preserve"> and their children living</w:t>
      </w:r>
      <w:r w:rsidR="004214E5" w:rsidRPr="004214E5">
        <w:rPr>
          <w:iCs/>
          <w:sz w:val="22"/>
        </w:rPr>
        <w:t xml:space="preserve"> </w:t>
      </w:r>
      <w:r w:rsidR="004214E5">
        <w:rPr>
          <w:iCs/>
          <w:sz w:val="22"/>
        </w:rPr>
        <w:t>in the LGA</w:t>
      </w:r>
      <w:r w:rsidR="007246CD">
        <w:rPr>
          <w:iCs/>
          <w:sz w:val="22"/>
        </w:rPr>
        <w:t xml:space="preserve"> as a direct result of the project</w:t>
      </w:r>
      <w:r>
        <w:rPr>
          <w:iCs/>
          <w:sz w:val="22"/>
        </w:rPr>
        <w:t>.</w:t>
      </w:r>
    </w:p>
    <w:p w:rsidR="00276B4F" w:rsidRPr="00B035D5" w:rsidRDefault="00276B4F" w:rsidP="00276B4F">
      <w:pPr>
        <w:tabs>
          <w:tab w:val="num" w:pos="425"/>
        </w:tabs>
        <w:spacing w:before="240" w:after="120" w:line="276" w:lineRule="auto"/>
        <w:rPr>
          <w:iCs/>
        </w:rPr>
      </w:pPr>
      <w:r>
        <w:rPr>
          <w:iCs/>
        </w:rPr>
        <w:lastRenderedPageBreak/>
        <w:t>These indicators will be measured through action research reporting</w:t>
      </w:r>
      <w:r w:rsidR="007421F3">
        <w:rPr>
          <w:iCs/>
        </w:rPr>
        <w:t xml:space="preserve"> and reflected in an Activity Work Plan</w:t>
      </w:r>
      <w:r>
        <w:rPr>
          <w:iCs/>
        </w:rPr>
        <w:t>.</w:t>
      </w:r>
      <w:r w:rsidR="00C06FA9">
        <w:rPr>
          <w:iCs/>
        </w:rPr>
        <w:t xml:space="preserve"> Other indicators may be negotiated for individual projects when developing Activity Work Plans. </w:t>
      </w:r>
    </w:p>
    <w:p w:rsidR="00306CDA" w:rsidRPr="00306CDA" w:rsidRDefault="00306CDA" w:rsidP="00F52D44">
      <w:pPr>
        <w:pStyle w:val="Heading2"/>
        <w:numPr>
          <w:ilvl w:val="0"/>
          <w:numId w:val="8"/>
        </w:numPr>
        <w:ind w:left="567" w:hanging="567"/>
        <w:rPr>
          <w:rFonts w:eastAsia="Calibri"/>
        </w:rPr>
      </w:pPr>
      <w:r w:rsidRPr="00306CDA">
        <w:rPr>
          <w:rFonts w:eastAsia="Calibri"/>
        </w:rPr>
        <w:t>Can I run my project idea by you to get your opinion?</w:t>
      </w:r>
    </w:p>
    <w:p w:rsidR="00306CDA" w:rsidRPr="00306CDA" w:rsidRDefault="00306CDA" w:rsidP="00306CDA">
      <w:pPr>
        <w:pStyle w:val="BodyText"/>
        <w:rPr>
          <w:iCs/>
        </w:rPr>
      </w:pPr>
      <w:r w:rsidRPr="00306CDA">
        <w:rPr>
          <w:iCs/>
        </w:rPr>
        <w:t>Due to probity reasons, it is not possible to comment on the eligibility of an organisation, an applicant, the suitability of a project or provide pre-assessment of an application</w:t>
      </w:r>
      <w:r w:rsidR="00401FB3">
        <w:rPr>
          <w:iCs/>
        </w:rPr>
        <w:t xml:space="preserve"> prior to submission</w:t>
      </w:r>
      <w:r w:rsidRPr="00306CDA">
        <w:rPr>
          <w:iCs/>
        </w:rPr>
        <w:t>.  Please refer to the statement of requirements in the funding round summary for more information.</w:t>
      </w:r>
    </w:p>
    <w:p w:rsidR="00276B4F" w:rsidRPr="001B2537" w:rsidRDefault="00276B4F" w:rsidP="00F52D44">
      <w:pPr>
        <w:pStyle w:val="Heading2"/>
        <w:numPr>
          <w:ilvl w:val="0"/>
          <w:numId w:val="8"/>
        </w:numPr>
        <w:ind w:left="567" w:hanging="567"/>
        <w:rPr>
          <w:rFonts w:eastAsia="Calibri"/>
        </w:rPr>
      </w:pPr>
      <w:r w:rsidRPr="001B2537">
        <w:rPr>
          <w:rFonts w:eastAsia="Calibri"/>
        </w:rPr>
        <w:t>Can single organisations submit more than one application?</w:t>
      </w:r>
    </w:p>
    <w:p w:rsidR="00276B4F" w:rsidRDefault="00C62309" w:rsidP="00276B4F">
      <w:r>
        <w:t>A</w:t>
      </w:r>
      <w:r w:rsidRPr="00C62309">
        <w:rPr>
          <w:b/>
        </w:rPr>
        <w:t xml:space="preserve"> maximum of two</w:t>
      </w:r>
      <w:r>
        <w:rPr>
          <w:b/>
        </w:rPr>
        <w:t xml:space="preserve"> applications </w:t>
      </w:r>
      <w:r w:rsidR="000F6396">
        <w:rPr>
          <w:b/>
        </w:rPr>
        <w:t>can be submitted by any one organisation</w:t>
      </w:r>
      <w:r>
        <w:t xml:space="preserve">. </w:t>
      </w:r>
      <w:r w:rsidR="00AE6E77">
        <w:t>Specifically, o</w:t>
      </w:r>
      <w:r w:rsidR="00276B4F" w:rsidRPr="00BF387A">
        <w:t xml:space="preserve">rganisations </w:t>
      </w:r>
      <w:r w:rsidR="00AE6E77">
        <w:t xml:space="preserve">can only </w:t>
      </w:r>
      <w:r w:rsidR="00276B4F" w:rsidRPr="00BF387A">
        <w:t xml:space="preserve">submit </w:t>
      </w:r>
      <w:r w:rsidR="00AE6E77">
        <w:t xml:space="preserve">two </w:t>
      </w:r>
      <w:r w:rsidR="00276B4F" w:rsidRPr="00BF387A">
        <w:t>application</w:t>
      </w:r>
      <w:r w:rsidR="00AE6E77">
        <w:t xml:space="preserve">s if the projects are </w:t>
      </w:r>
      <w:r w:rsidR="00276B4F" w:rsidRPr="00BF387A">
        <w:t>different or where the</w:t>
      </w:r>
      <w:r w:rsidR="00AE6E77">
        <w:t xml:space="preserve"> same project</w:t>
      </w:r>
      <w:r w:rsidR="00276B4F" w:rsidRPr="00BF387A">
        <w:t xml:space="preserve"> would be de</w:t>
      </w:r>
      <w:r w:rsidR="00276B4F">
        <w:t>livered in different locations.</w:t>
      </w:r>
      <w:r w:rsidR="00276B4F" w:rsidRPr="00BF387A">
        <w:t> Alternatively, organisations may want to consider whether different elements could be combined into a single</w:t>
      </w:r>
      <w:r w:rsidR="00AE6E77">
        <w:t xml:space="preserve"> project</w:t>
      </w:r>
      <w:r w:rsidR="00276B4F" w:rsidRPr="00BF387A">
        <w:t>.</w:t>
      </w:r>
    </w:p>
    <w:p w:rsidR="000F6396" w:rsidRDefault="000F6396" w:rsidP="00276B4F"/>
    <w:p w:rsidR="000F6396" w:rsidRDefault="00AC61A5" w:rsidP="00276B4F">
      <w:pPr>
        <w:rPr>
          <w:b/>
          <w:sz w:val="24"/>
          <w:szCs w:val="24"/>
        </w:rPr>
      </w:pPr>
      <w:r>
        <w:t xml:space="preserve">Should an Applicant submit more than two </w:t>
      </w:r>
      <w:r w:rsidR="00AE6E77">
        <w:t>applications</w:t>
      </w:r>
      <w:r>
        <w:t xml:space="preserve">, only the </w:t>
      </w:r>
      <w:r w:rsidRPr="00CC241D">
        <w:t>two</w:t>
      </w:r>
      <w:r>
        <w:t xml:space="preserve"> </w:t>
      </w:r>
      <w:r w:rsidR="00AE6E77" w:rsidRPr="00CC241D">
        <w:rPr>
          <w:b/>
        </w:rPr>
        <w:t>latest</w:t>
      </w:r>
      <w:r w:rsidR="00AE6E77">
        <w:t xml:space="preserve"> on time applications</w:t>
      </w:r>
      <w:r>
        <w:t xml:space="preserve"> received will be </w:t>
      </w:r>
      <w:r w:rsidR="00AE6E77">
        <w:t>progressed</w:t>
      </w:r>
      <w:r>
        <w:t xml:space="preserve">. If duplicate </w:t>
      </w:r>
      <w:r w:rsidR="00AE6E77">
        <w:t xml:space="preserve">applications (i.e. applications that are for the same project and delivered in the same locations) </w:t>
      </w:r>
      <w:r>
        <w:t xml:space="preserve">are received, the </w:t>
      </w:r>
      <w:r w:rsidRPr="00B73D24">
        <w:rPr>
          <w:b/>
        </w:rPr>
        <w:t>latest</w:t>
      </w:r>
      <w:r>
        <w:t xml:space="preserve"> of the duplicate</w:t>
      </w:r>
      <w:r w:rsidR="005F2C3D">
        <w:t xml:space="preserve"> </w:t>
      </w:r>
      <w:r w:rsidR="00AE6E77">
        <w:t xml:space="preserve">applications </w:t>
      </w:r>
      <w:r>
        <w:t xml:space="preserve">received will be </w:t>
      </w:r>
      <w:r w:rsidR="00AE6E77">
        <w:t>progressed</w:t>
      </w:r>
      <w:r>
        <w:t>.</w:t>
      </w:r>
    </w:p>
    <w:p w:rsidR="00276B4F" w:rsidRPr="001B2537" w:rsidRDefault="00171481" w:rsidP="00F52D44">
      <w:pPr>
        <w:pStyle w:val="Heading2"/>
        <w:numPr>
          <w:ilvl w:val="0"/>
          <w:numId w:val="8"/>
        </w:numPr>
        <w:ind w:left="567" w:hanging="567"/>
        <w:rPr>
          <w:rFonts w:eastAsia="Calibri"/>
        </w:rPr>
      </w:pPr>
      <w:r>
        <w:rPr>
          <w:rFonts w:eastAsia="Calibri"/>
        </w:rPr>
        <w:t>What is the maximum amount of funds that can be provided under this grant round</w:t>
      </w:r>
      <w:r w:rsidR="00276B4F" w:rsidRPr="001B2537">
        <w:rPr>
          <w:rFonts w:eastAsia="Calibri"/>
        </w:rPr>
        <w:t>?</w:t>
      </w:r>
    </w:p>
    <w:p w:rsidR="00A60C13" w:rsidRDefault="00276B4F" w:rsidP="00171481">
      <w:pPr>
        <w:rPr>
          <w:iCs/>
          <w:color w:val="auto"/>
        </w:rPr>
      </w:pPr>
      <w:r>
        <w:rPr>
          <w:rFonts w:eastAsia="Calibri"/>
        </w:rPr>
        <w:t xml:space="preserve">The Department </w:t>
      </w:r>
      <w:r w:rsidR="00690736">
        <w:rPr>
          <w:rFonts w:eastAsia="Calibri"/>
        </w:rPr>
        <w:t xml:space="preserve">wishes to identify and test a range of innovative and/or collaborative methods to improving </w:t>
      </w:r>
      <w:r w:rsidR="00690736">
        <w:rPr>
          <w:iCs/>
        </w:rPr>
        <w:t xml:space="preserve">access to </w:t>
      </w:r>
      <w:r w:rsidR="00560EE1">
        <w:rPr>
          <w:iCs/>
        </w:rPr>
        <w:t xml:space="preserve">family and </w:t>
      </w:r>
      <w:r w:rsidR="00560EE1" w:rsidRPr="00276B4F">
        <w:rPr>
          <w:iCs/>
        </w:rPr>
        <w:t>domestic violence</w:t>
      </w:r>
      <w:r w:rsidR="00560EE1">
        <w:rPr>
          <w:iCs/>
        </w:rPr>
        <w:t xml:space="preserve"> or sexual assault </w:t>
      </w:r>
      <w:r w:rsidR="00690736">
        <w:rPr>
          <w:iCs/>
        </w:rPr>
        <w:t>support services for CALD women</w:t>
      </w:r>
      <w:r w:rsidR="00690736" w:rsidRPr="00690736">
        <w:rPr>
          <w:iCs/>
        </w:rPr>
        <w:t xml:space="preserve"> </w:t>
      </w:r>
      <w:r w:rsidR="00690736">
        <w:rPr>
          <w:iCs/>
        </w:rPr>
        <w:t xml:space="preserve">living in regional areas. </w:t>
      </w:r>
      <w:r w:rsidR="00AC61A5">
        <w:rPr>
          <w:iCs/>
        </w:rPr>
        <w:t>A</w:t>
      </w:r>
      <w:r w:rsidR="00171481">
        <w:rPr>
          <w:iCs/>
        </w:rPr>
        <w:t>s there are limited funds available</w:t>
      </w:r>
      <w:r w:rsidR="00171481" w:rsidRPr="00CC241D">
        <w:rPr>
          <w:iCs/>
          <w:color w:val="auto"/>
        </w:rPr>
        <w:t>,</w:t>
      </w:r>
      <w:r w:rsidR="00642FEC" w:rsidRPr="00CC241D">
        <w:rPr>
          <w:color w:val="auto"/>
        </w:rPr>
        <w:t xml:space="preserve"> the maximum grant that will be awarded to a lead organisation is</w:t>
      </w:r>
      <w:r w:rsidR="00171481" w:rsidRPr="00CC241D">
        <w:rPr>
          <w:iCs/>
          <w:color w:val="auto"/>
        </w:rPr>
        <w:t xml:space="preserve"> </w:t>
      </w:r>
      <w:r w:rsidR="00AC61A5" w:rsidRPr="00CC241D">
        <w:rPr>
          <w:iCs/>
          <w:color w:val="auto"/>
        </w:rPr>
        <w:t>$375,000</w:t>
      </w:r>
      <w:r w:rsidR="00BC5634" w:rsidRPr="00CC241D">
        <w:rPr>
          <w:iCs/>
          <w:color w:val="auto"/>
        </w:rPr>
        <w:t xml:space="preserve"> </w:t>
      </w:r>
      <w:r w:rsidR="001E12E9" w:rsidRPr="00CC241D">
        <w:rPr>
          <w:iCs/>
          <w:color w:val="auto"/>
        </w:rPr>
        <w:t>over two y</w:t>
      </w:r>
      <w:r w:rsidR="00171481" w:rsidRPr="00CC241D">
        <w:rPr>
          <w:iCs/>
          <w:color w:val="auto"/>
        </w:rPr>
        <w:t>ears</w:t>
      </w:r>
      <w:r w:rsidR="00A60C13">
        <w:rPr>
          <w:iCs/>
          <w:color w:val="auto"/>
        </w:rPr>
        <w:t xml:space="preserve"> - $187,500 per project with a maximum of two projects per organisation. </w:t>
      </w:r>
      <w:r w:rsidR="00A33A09">
        <w:rPr>
          <w:iCs/>
          <w:color w:val="auto"/>
        </w:rPr>
        <w:t xml:space="preserve"> </w:t>
      </w:r>
    </w:p>
    <w:p w:rsidR="00276B4F" w:rsidRPr="001B2537" w:rsidRDefault="00276B4F" w:rsidP="00F52D44">
      <w:pPr>
        <w:pStyle w:val="Heading2"/>
        <w:numPr>
          <w:ilvl w:val="0"/>
          <w:numId w:val="8"/>
        </w:numPr>
        <w:ind w:left="567" w:hanging="567"/>
        <w:rPr>
          <w:rFonts w:eastAsia="Calibri"/>
        </w:rPr>
      </w:pPr>
      <w:r w:rsidRPr="001B2537">
        <w:rPr>
          <w:rFonts w:eastAsia="Calibri"/>
        </w:rPr>
        <w:t xml:space="preserve">If we want to submit separate applications for </w:t>
      </w:r>
      <w:r w:rsidR="00EA1DFB">
        <w:rPr>
          <w:rFonts w:eastAsia="Calibri"/>
        </w:rPr>
        <w:t xml:space="preserve">projects servicing </w:t>
      </w:r>
      <w:r w:rsidRPr="001B2537">
        <w:rPr>
          <w:rFonts w:eastAsia="Calibri"/>
        </w:rPr>
        <w:t>different communities, can these be the same project in each location?</w:t>
      </w:r>
    </w:p>
    <w:p w:rsidR="003F7A38" w:rsidRDefault="00891175" w:rsidP="00350A8C">
      <w:pPr>
        <w:pStyle w:val="BodyText"/>
      </w:pPr>
      <w:r>
        <w:t xml:space="preserve">Yes. </w:t>
      </w:r>
      <w:r w:rsidR="00276B4F" w:rsidRPr="004D42A1">
        <w:t>Each application need</w:t>
      </w:r>
      <w:r w:rsidR="00276B4F">
        <w:t>s</w:t>
      </w:r>
      <w:r w:rsidR="00276B4F" w:rsidRPr="004D42A1">
        <w:t xml:space="preserve"> to address the selection criteria in </w:t>
      </w:r>
      <w:r w:rsidR="00276B4F">
        <w:t xml:space="preserve">relation to </w:t>
      </w:r>
      <w:r w:rsidR="00276B4F" w:rsidRPr="004D42A1">
        <w:t xml:space="preserve">the specified </w:t>
      </w:r>
      <w:r w:rsidR="00276B4F">
        <w:t>community</w:t>
      </w:r>
      <w:r w:rsidR="00276B4F" w:rsidRPr="004D42A1">
        <w:t>.  For example, applications would need to address the unique needs and circumstance</w:t>
      </w:r>
      <w:r w:rsidR="00276B4F">
        <w:t>s</w:t>
      </w:r>
      <w:r w:rsidR="00276B4F" w:rsidRPr="004D42A1">
        <w:t xml:space="preserve"> of the </w:t>
      </w:r>
      <w:r w:rsidR="00EA1DFB">
        <w:t>target</w:t>
      </w:r>
      <w:r w:rsidR="00EA1DFB" w:rsidRPr="004D42A1">
        <w:t xml:space="preserve"> </w:t>
      </w:r>
      <w:r w:rsidR="00276B4F">
        <w:t>community</w:t>
      </w:r>
      <w:r w:rsidR="00276B4F" w:rsidRPr="004D42A1">
        <w:t xml:space="preserve"> and </w:t>
      </w:r>
      <w:r w:rsidR="00276B4F">
        <w:t>specify</w:t>
      </w:r>
      <w:r w:rsidR="00276B4F" w:rsidRPr="004D42A1">
        <w:t xml:space="preserve"> how the project would be implemented and </w:t>
      </w:r>
      <w:r w:rsidR="00EA1DFB">
        <w:t xml:space="preserve">improve </w:t>
      </w:r>
      <w:r w:rsidR="00EA1DFB">
        <w:rPr>
          <w:iCs/>
        </w:rPr>
        <w:t xml:space="preserve">access to family and </w:t>
      </w:r>
      <w:r w:rsidR="00EA1DFB" w:rsidRPr="00276B4F">
        <w:rPr>
          <w:iCs/>
        </w:rPr>
        <w:t>domestic violence</w:t>
      </w:r>
      <w:r w:rsidR="00EA1DFB">
        <w:rPr>
          <w:iCs/>
        </w:rPr>
        <w:t xml:space="preserve"> or sexual assault support services for CALD women</w:t>
      </w:r>
      <w:r w:rsidR="00276B4F" w:rsidRPr="004D42A1">
        <w:t xml:space="preserve"> in that </w:t>
      </w:r>
      <w:r w:rsidR="00276B4F">
        <w:t>community</w:t>
      </w:r>
      <w:r w:rsidR="00350A8C">
        <w:t>.</w:t>
      </w:r>
    </w:p>
    <w:p w:rsidR="00276B4F" w:rsidRDefault="003F7A38" w:rsidP="00350A8C">
      <w:pPr>
        <w:pStyle w:val="BodyText"/>
      </w:pPr>
      <w:r>
        <w:t xml:space="preserve">Each application will be assessed on its own merits </w:t>
      </w:r>
      <w:r w:rsidR="00350A8C">
        <w:t>and</w:t>
      </w:r>
      <w:r>
        <w:t xml:space="preserve"> applicants should not assume that identical applications for different locations will both be funded. Each project should be a stand-alone project</w:t>
      </w:r>
      <w:r w:rsidR="00350A8C">
        <w:t xml:space="preserve"> and able to succeed with the requested funding</w:t>
      </w:r>
      <w:r>
        <w:t xml:space="preserve">. </w:t>
      </w:r>
      <w:r w:rsidR="00EA1DFB">
        <w:t>Refer to Questions 12</w:t>
      </w:r>
      <w:r w:rsidR="00D112D7">
        <w:t xml:space="preserve"> </w:t>
      </w:r>
      <w:r w:rsidR="00A33A09">
        <w:t>and 13 for related information.</w:t>
      </w:r>
    </w:p>
    <w:p w:rsidR="00D37826" w:rsidRPr="00D37826" w:rsidRDefault="00D37826" w:rsidP="00F52D44">
      <w:pPr>
        <w:pStyle w:val="Heading2"/>
        <w:numPr>
          <w:ilvl w:val="0"/>
          <w:numId w:val="8"/>
        </w:numPr>
        <w:ind w:left="567" w:hanging="567"/>
        <w:rPr>
          <w:rFonts w:eastAsia="Calibri"/>
        </w:rPr>
      </w:pPr>
      <w:r w:rsidRPr="00D37826">
        <w:rPr>
          <w:rFonts w:eastAsia="Calibri"/>
        </w:rPr>
        <w:t>What do you mean by CALD community?</w:t>
      </w:r>
    </w:p>
    <w:p w:rsidR="00CC241D" w:rsidRDefault="00CC241D" w:rsidP="00CC241D">
      <w:pPr>
        <w:spacing w:before="120" w:after="140" w:line="240" w:lineRule="auto"/>
      </w:pPr>
      <w:r>
        <w:t xml:space="preserve">For the purposes of this grant, the term ‘CALD community’ </w:t>
      </w:r>
      <w:r w:rsidR="00D37826">
        <w:t>refers to</w:t>
      </w:r>
      <w:r>
        <w:t xml:space="preserve"> a geographical location </w:t>
      </w:r>
      <w:r w:rsidR="00D37826">
        <w:t xml:space="preserve">(Local Government Area (LGA)) </w:t>
      </w:r>
      <w:r>
        <w:t xml:space="preserve">with significant numbers of </w:t>
      </w:r>
      <w:r w:rsidRPr="001B1713">
        <w:t>people born overseas in countries other than the main English speaking countries.</w:t>
      </w:r>
      <w:r>
        <w:t xml:space="preserve"> It can be used more broadly to refer to people </w:t>
      </w:r>
      <w:r w:rsidR="00D37826">
        <w:t xml:space="preserve">living in the LGA </w:t>
      </w:r>
      <w:r>
        <w:t xml:space="preserve">who are Australian-born and have at least one parent who was born overseas. </w:t>
      </w:r>
    </w:p>
    <w:p w:rsidR="00CC241D" w:rsidRDefault="00CC241D" w:rsidP="00350A8C">
      <w:pPr>
        <w:pStyle w:val="BodyText"/>
      </w:pPr>
    </w:p>
    <w:p w:rsidR="00496141" w:rsidRPr="00496141" w:rsidRDefault="00496141" w:rsidP="00F52D44">
      <w:pPr>
        <w:pStyle w:val="Heading2"/>
        <w:numPr>
          <w:ilvl w:val="0"/>
          <w:numId w:val="8"/>
        </w:numPr>
        <w:ind w:left="567" w:hanging="567"/>
        <w:rPr>
          <w:rFonts w:eastAsia="Calibri"/>
        </w:rPr>
      </w:pPr>
      <w:r w:rsidRPr="00496141">
        <w:rPr>
          <w:rFonts w:eastAsia="Calibri"/>
        </w:rPr>
        <w:lastRenderedPageBreak/>
        <w:t xml:space="preserve">If my organisation is a part of a group of organisations, can we submit a joint application through a consortium (joint) arrangement? </w:t>
      </w:r>
    </w:p>
    <w:p w:rsidR="00496141" w:rsidRPr="00496141" w:rsidRDefault="00496141" w:rsidP="00496141">
      <w:pPr>
        <w:pStyle w:val="BodyText"/>
      </w:pPr>
      <w:r w:rsidRPr="00496141">
        <w:t xml:space="preserve">A joint application can be submitted. The joint application must include details of each of the organisations under </w:t>
      </w:r>
      <w:r w:rsidRPr="00496141">
        <w:rPr>
          <w:b/>
        </w:rPr>
        <w:t>‘Activity Delivery’</w:t>
      </w:r>
      <w:r w:rsidRPr="00496141">
        <w:t xml:space="preserve"> in the Application Form. </w:t>
      </w:r>
      <w:r w:rsidR="008008CE">
        <w:t>The Community Grants Hub</w:t>
      </w:r>
      <w:r w:rsidRPr="00496141">
        <w:t xml:space="preserve"> may ask for further information regarding the members of the consortium before any agreement being finalised.  If a joint application is successful,</w:t>
      </w:r>
      <w:r w:rsidR="00F3637A">
        <w:t xml:space="preserve"> the Department of Social Services</w:t>
      </w:r>
      <w:r w:rsidRPr="00496141">
        <w:t xml:space="preserve"> will enter into a Grant Agreement with the nominated lead organisation.</w:t>
      </w:r>
    </w:p>
    <w:p w:rsidR="00496141" w:rsidRPr="00496141" w:rsidRDefault="00496141" w:rsidP="00F52D44">
      <w:pPr>
        <w:pStyle w:val="Heading2"/>
        <w:numPr>
          <w:ilvl w:val="0"/>
          <w:numId w:val="8"/>
        </w:numPr>
        <w:ind w:left="567" w:hanging="567"/>
        <w:rPr>
          <w:rFonts w:eastAsia="Calibri"/>
        </w:rPr>
      </w:pPr>
      <w:r w:rsidRPr="00496141">
        <w:rPr>
          <w:rFonts w:eastAsia="Calibri"/>
        </w:rPr>
        <w:t>What is a lead organisation</w:t>
      </w:r>
    </w:p>
    <w:p w:rsidR="00496141" w:rsidRPr="00496141" w:rsidRDefault="00496141" w:rsidP="00496141">
      <w:pPr>
        <w:pStyle w:val="BodyText"/>
      </w:pPr>
      <w:r w:rsidRPr="00496141">
        <w:t>A lead organisation must be an incorporated body which is able to enter into the Grant Agreement.</w:t>
      </w:r>
    </w:p>
    <w:p w:rsidR="00496141" w:rsidRPr="00496141" w:rsidRDefault="00496141" w:rsidP="00496141">
      <w:pPr>
        <w:pStyle w:val="BodyText"/>
      </w:pPr>
      <w:r w:rsidRPr="00496141">
        <w:t>If you submit a joint application, you must nominate a lead organisation for the application. The lead organisation for the project will, if your application is successful, sign the Grant Agreement, receive the funding and take legal responsibility for performing the activities and meeting the outcomes of the Grant Agreement.</w:t>
      </w:r>
    </w:p>
    <w:p w:rsidR="00496141" w:rsidRDefault="00496141" w:rsidP="00F52D44">
      <w:pPr>
        <w:pStyle w:val="Heading2"/>
        <w:numPr>
          <w:ilvl w:val="0"/>
          <w:numId w:val="8"/>
        </w:numPr>
        <w:ind w:left="567" w:hanging="567"/>
        <w:rPr>
          <w:rFonts w:eastAsia="Calibri"/>
        </w:rPr>
      </w:pPr>
      <w:r w:rsidRPr="001B2537">
        <w:rPr>
          <w:rFonts w:eastAsia="Calibri"/>
        </w:rPr>
        <w:t>Would the Department prefer a consortium (joint) arrangement?</w:t>
      </w:r>
      <w:r w:rsidR="00F3637A" w:rsidRPr="001B2537">
        <w:rPr>
          <w:rFonts w:eastAsia="Calibri"/>
        </w:rPr>
        <w:t xml:space="preserve"> </w:t>
      </w:r>
    </w:p>
    <w:p w:rsidR="00B26DFE" w:rsidRPr="0053411F" w:rsidRDefault="00B26DFE" w:rsidP="00B26DFE">
      <w:pPr>
        <w:pStyle w:val="BodyText"/>
      </w:pPr>
      <w:r>
        <w:t>I</w:t>
      </w:r>
      <w:r w:rsidRPr="00496141">
        <w:t xml:space="preserve">ndividual and consortia/joint </w:t>
      </w:r>
      <w:r>
        <w:t>A</w:t>
      </w:r>
      <w:r w:rsidRPr="00496141">
        <w:t>pplications</w:t>
      </w:r>
      <w:r>
        <w:t xml:space="preserve"> will be considered</w:t>
      </w:r>
      <w:r w:rsidRPr="00496141">
        <w:t xml:space="preserve"> equally</w:t>
      </w:r>
      <w:r>
        <w:t>.</w:t>
      </w:r>
    </w:p>
    <w:p w:rsidR="003E62BA" w:rsidRPr="001B2537" w:rsidRDefault="003E62BA" w:rsidP="00F52D44">
      <w:pPr>
        <w:pStyle w:val="Heading2"/>
        <w:numPr>
          <w:ilvl w:val="0"/>
          <w:numId w:val="8"/>
        </w:numPr>
        <w:ind w:left="567" w:hanging="567"/>
        <w:rPr>
          <w:rFonts w:eastAsia="Calibri"/>
          <w:b w:val="0"/>
        </w:rPr>
      </w:pPr>
      <w:r w:rsidRPr="001B2537">
        <w:rPr>
          <w:rFonts w:eastAsia="Calibri"/>
        </w:rPr>
        <w:t>Where can I get a copy of the National Plan to Reduce Violence against Women and their Children 2010-2022?</w:t>
      </w:r>
    </w:p>
    <w:p w:rsidR="003E62BA" w:rsidRDefault="003E62BA" w:rsidP="003E62BA">
      <w:pPr>
        <w:tabs>
          <w:tab w:val="num" w:pos="425"/>
        </w:tabs>
        <w:spacing w:before="240" w:after="120" w:line="276" w:lineRule="auto"/>
        <w:rPr>
          <w:iCs/>
        </w:rPr>
      </w:pPr>
      <w:r>
        <w:rPr>
          <w:iCs/>
        </w:rPr>
        <w:t xml:space="preserve">A copy of the </w:t>
      </w:r>
      <w:r w:rsidRPr="00C367DF">
        <w:rPr>
          <w:i/>
          <w:iCs/>
        </w:rPr>
        <w:t>National Plan to Reduce Violence against Women and their Children 2010-2022</w:t>
      </w:r>
      <w:r>
        <w:rPr>
          <w:iCs/>
        </w:rPr>
        <w:t xml:space="preserve"> and the </w:t>
      </w:r>
      <w:r>
        <w:rPr>
          <w:i/>
          <w:iCs/>
        </w:rPr>
        <w:t>Third</w:t>
      </w:r>
      <w:r w:rsidRPr="00C367DF">
        <w:rPr>
          <w:i/>
          <w:iCs/>
        </w:rPr>
        <w:t xml:space="preserve"> Action Plan</w:t>
      </w:r>
      <w:r>
        <w:rPr>
          <w:i/>
          <w:iCs/>
        </w:rPr>
        <w:t xml:space="preserve"> </w:t>
      </w:r>
      <w:r w:rsidRPr="00C367DF">
        <w:rPr>
          <w:i/>
          <w:iCs/>
        </w:rPr>
        <w:t>2016</w:t>
      </w:r>
      <w:r>
        <w:rPr>
          <w:i/>
          <w:iCs/>
        </w:rPr>
        <w:t xml:space="preserve">- 2019 </w:t>
      </w:r>
      <w:r>
        <w:rPr>
          <w:iCs/>
        </w:rPr>
        <w:t xml:space="preserve">can be found on the </w:t>
      </w:r>
      <w:hyperlink r:id="rId12" w:history="1">
        <w:r w:rsidRPr="00C367DF">
          <w:rPr>
            <w:rStyle w:val="Hyperlink"/>
            <w:iCs/>
          </w:rPr>
          <w:t>DSS website</w:t>
        </w:r>
      </w:hyperlink>
      <w:r>
        <w:rPr>
          <w:iCs/>
        </w:rPr>
        <w:t>.</w:t>
      </w:r>
    </w:p>
    <w:p w:rsidR="003E62BA" w:rsidRPr="001B2537" w:rsidRDefault="003E62BA" w:rsidP="00F52D44">
      <w:pPr>
        <w:pStyle w:val="Heading2"/>
        <w:numPr>
          <w:ilvl w:val="0"/>
          <w:numId w:val="8"/>
        </w:numPr>
        <w:ind w:left="567" w:hanging="567"/>
        <w:rPr>
          <w:rFonts w:eastAsia="Calibri"/>
          <w:b w:val="0"/>
        </w:rPr>
      </w:pPr>
      <w:r w:rsidRPr="001B2537">
        <w:rPr>
          <w:rFonts w:eastAsia="Calibri"/>
        </w:rPr>
        <w:t>What is action research?</w:t>
      </w:r>
    </w:p>
    <w:p w:rsidR="003E62BA" w:rsidRPr="00CF7908" w:rsidRDefault="003E62BA" w:rsidP="00D37826">
      <w:pPr>
        <w:spacing w:after="120"/>
        <w:rPr>
          <w:rStyle w:val="BookTitle"/>
          <w:i w:val="0"/>
          <w:iCs w:val="0"/>
          <w:smallCaps w:val="0"/>
          <w:szCs w:val="24"/>
        </w:rPr>
      </w:pPr>
      <w:r w:rsidRPr="00CF7908">
        <w:rPr>
          <w:rStyle w:val="BookTitle"/>
          <w:i w:val="0"/>
          <w:iCs w:val="0"/>
          <w:smallCaps w:val="0"/>
          <w:szCs w:val="24"/>
        </w:rPr>
        <w:t>Action research refers to a family of research approaches or methodologies that pursue action (or change) and research (or understanding) at the same time.  It is distinct from traditional academic research in the sense that:</w:t>
      </w:r>
    </w:p>
    <w:p w:rsidR="003E62BA" w:rsidRPr="00CF7908" w:rsidRDefault="003E62BA" w:rsidP="00D37826">
      <w:pPr>
        <w:pStyle w:val="ListParagraph"/>
        <w:numPr>
          <w:ilvl w:val="0"/>
          <w:numId w:val="12"/>
        </w:numPr>
        <w:spacing w:after="120"/>
        <w:contextualSpacing w:val="0"/>
        <w:rPr>
          <w:rStyle w:val="BookTitle"/>
          <w:rFonts w:asciiTheme="minorHAnsi" w:hAnsiTheme="minorHAnsi"/>
          <w:i w:val="0"/>
          <w:iCs w:val="0"/>
          <w:smallCaps w:val="0"/>
          <w:sz w:val="22"/>
          <w:szCs w:val="24"/>
        </w:rPr>
      </w:pPr>
      <w:r w:rsidRPr="00CF7908">
        <w:rPr>
          <w:rStyle w:val="BookTitle"/>
          <w:rFonts w:asciiTheme="minorHAnsi" w:hAnsiTheme="minorHAnsi"/>
          <w:i w:val="0"/>
          <w:iCs w:val="0"/>
          <w:smallCaps w:val="0"/>
          <w:sz w:val="22"/>
          <w:szCs w:val="24"/>
        </w:rPr>
        <w:t>The central goal of the research is positive change rather than solely the production of knowledge;</w:t>
      </w:r>
    </w:p>
    <w:p w:rsidR="003E62BA" w:rsidRPr="00CF7908" w:rsidRDefault="003E62BA" w:rsidP="00D37826">
      <w:pPr>
        <w:pStyle w:val="ListParagraph"/>
        <w:numPr>
          <w:ilvl w:val="0"/>
          <w:numId w:val="12"/>
        </w:numPr>
        <w:spacing w:after="120"/>
        <w:contextualSpacing w:val="0"/>
        <w:rPr>
          <w:rStyle w:val="BookTitle"/>
          <w:rFonts w:asciiTheme="minorHAnsi" w:hAnsiTheme="minorHAnsi"/>
          <w:i w:val="0"/>
          <w:iCs w:val="0"/>
          <w:smallCaps w:val="0"/>
          <w:sz w:val="22"/>
          <w:szCs w:val="24"/>
        </w:rPr>
      </w:pPr>
      <w:r w:rsidRPr="00CF7908">
        <w:rPr>
          <w:rStyle w:val="BookTitle"/>
          <w:rFonts w:asciiTheme="minorHAnsi" w:hAnsiTheme="minorHAnsi"/>
          <w:i w:val="0"/>
          <w:iCs w:val="0"/>
          <w:smallCaps w:val="0"/>
          <w:sz w:val="22"/>
          <w:szCs w:val="24"/>
        </w:rPr>
        <w:t>Those involved in the research participate in ongoing testing and monitoring of improvements in practice settings; and</w:t>
      </w:r>
    </w:p>
    <w:p w:rsidR="003E62BA" w:rsidRPr="00CF7908" w:rsidRDefault="003E62BA" w:rsidP="00D37826">
      <w:pPr>
        <w:pStyle w:val="ListParagraph"/>
        <w:numPr>
          <w:ilvl w:val="0"/>
          <w:numId w:val="12"/>
        </w:numPr>
        <w:spacing w:after="120"/>
        <w:contextualSpacing w:val="0"/>
        <w:rPr>
          <w:rStyle w:val="BookTitle"/>
          <w:rFonts w:asciiTheme="minorHAnsi" w:hAnsiTheme="minorHAnsi"/>
          <w:i w:val="0"/>
          <w:iCs w:val="0"/>
          <w:smallCaps w:val="0"/>
          <w:sz w:val="22"/>
          <w:szCs w:val="24"/>
        </w:rPr>
      </w:pPr>
      <w:r w:rsidRPr="00CF7908">
        <w:rPr>
          <w:rStyle w:val="BookTitle"/>
          <w:rFonts w:asciiTheme="minorHAnsi" w:hAnsiTheme="minorHAnsi"/>
          <w:i w:val="0"/>
          <w:iCs w:val="0"/>
          <w:smallCaps w:val="0"/>
          <w:sz w:val="22"/>
          <w:szCs w:val="24"/>
        </w:rPr>
        <w:t>Researchers work in a collaborative way to identify issues and develop processes for improvement.</w:t>
      </w:r>
    </w:p>
    <w:p w:rsidR="003E62BA" w:rsidRPr="00CF7908" w:rsidRDefault="003E62BA" w:rsidP="00D37826">
      <w:pPr>
        <w:spacing w:after="120" w:line="276" w:lineRule="auto"/>
        <w:rPr>
          <w:szCs w:val="24"/>
        </w:rPr>
      </w:pPr>
      <w:r w:rsidRPr="00CF7908">
        <w:rPr>
          <w:szCs w:val="24"/>
        </w:rPr>
        <w:t>The cycle for action research is typically described as:</w:t>
      </w:r>
    </w:p>
    <w:p w:rsidR="003E62BA" w:rsidRDefault="003E62BA" w:rsidP="00D37826">
      <w:pPr>
        <w:spacing w:after="120" w:line="276" w:lineRule="auto"/>
        <w:ind w:firstLine="720"/>
      </w:pPr>
      <w:r>
        <w:t xml:space="preserve">Plan – Act – Collect - Reflect </w:t>
      </w:r>
    </w:p>
    <w:p w:rsidR="003E62BA" w:rsidRPr="0052078F" w:rsidRDefault="003E62BA" w:rsidP="00D37826">
      <w:pPr>
        <w:spacing w:after="120" w:line="276" w:lineRule="auto"/>
        <w:rPr>
          <w:szCs w:val="22"/>
        </w:rPr>
      </w:pPr>
      <w:r w:rsidRPr="0055665B">
        <w:rPr>
          <w:szCs w:val="22"/>
        </w:rPr>
        <w:t>Based on the reflection, further planning occurs to help inform the next steps of the project and the action research cycle begins again.</w:t>
      </w:r>
      <w:r w:rsidR="00891175" w:rsidRPr="0052078F">
        <w:rPr>
          <w:szCs w:val="22"/>
        </w:rPr>
        <w:t xml:space="preserve">  A useful resource can be found on the </w:t>
      </w:r>
      <w:hyperlink r:id="rId13" w:history="1">
        <w:r w:rsidR="00891175" w:rsidRPr="005D01BF">
          <w:rPr>
            <w:rStyle w:val="Hyperlink"/>
            <w:szCs w:val="22"/>
          </w:rPr>
          <w:t>DSS</w:t>
        </w:r>
        <w:r w:rsidR="005D01BF" w:rsidRPr="005D01BF">
          <w:rPr>
            <w:rStyle w:val="Hyperlink"/>
            <w:szCs w:val="22"/>
          </w:rPr>
          <w:t xml:space="preserve"> website</w:t>
        </w:r>
      </w:hyperlink>
      <w:r w:rsidR="00891175" w:rsidRPr="0052078F">
        <w:rPr>
          <w:szCs w:val="22"/>
        </w:rPr>
        <w:t xml:space="preserve">. Applicants may find this kit, designed to support Reconnect and Newly Arrived Youth Support Service workers to incorporate Action Research in their day to day work, useful. </w:t>
      </w:r>
    </w:p>
    <w:p w:rsidR="003E62BA" w:rsidRPr="001B2537" w:rsidRDefault="003E62BA" w:rsidP="00F52D44">
      <w:pPr>
        <w:pStyle w:val="Heading2"/>
        <w:numPr>
          <w:ilvl w:val="0"/>
          <w:numId w:val="8"/>
        </w:numPr>
        <w:ind w:left="567" w:hanging="567"/>
        <w:rPr>
          <w:rFonts w:eastAsia="Calibri"/>
          <w:b w:val="0"/>
        </w:rPr>
      </w:pPr>
      <w:r w:rsidRPr="001B2537">
        <w:rPr>
          <w:rFonts w:eastAsia="Calibri"/>
        </w:rPr>
        <w:t>Why include an action research component to the grant objectives?</w:t>
      </w:r>
    </w:p>
    <w:p w:rsidR="003E62BA" w:rsidRDefault="003E62BA" w:rsidP="003E62BA">
      <w:r>
        <w:t xml:space="preserve">There are several reasons why the grant objectives involve an action research component.  Action research provides a model for ongoing reflection on project directions and outcomes, and adaptation of the project where necessary.  It offers a way to encourage open exploration of what </w:t>
      </w:r>
      <w:r>
        <w:lastRenderedPageBreak/>
        <w:t>is and is not working, and provides a methodological approach to adjusting a project in real time to deal with aspects that are not working or to enhance what is working well.  Importantly, action research supports rigorous reflection processes without requiring extensive theoretical knowledge or training.</w:t>
      </w:r>
    </w:p>
    <w:p w:rsidR="003E62BA" w:rsidRDefault="003E62BA" w:rsidP="003E62BA">
      <w:pPr>
        <w:spacing w:before="240" w:after="120" w:line="276" w:lineRule="auto"/>
      </w:pPr>
      <w:r>
        <w:t>The action research will help grant recipients to effectively capture and document the lessons learned.  It helps support innovation without fear of failure, for example by recognising that identifying what to avoid is as important as identifying what works.  In the case of this grant objective, action research will encourage knowledge and skills transfer and exchange within the funded organisation, between organisations and to others in the community.</w:t>
      </w:r>
    </w:p>
    <w:p w:rsidR="003E62BA" w:rsidRPr="001B2537" w:rsidRDefault="003E62BA" w:rsidP="00F52D44">
      <w:pPr>
        <w:pStyle w:val="Heading2"/>
        <w:numPr>
          <w:ilvl w:val="0"/>
          <w:numId w:val="8"/>
        </w:numPr>
        <w:ind w:left="567" w:hanging="567"/>
        <w:rPr>
          <w:rFonts w:eastAsia="Calibri"/>
          <w:b w:val="0"/>
        </w:rPr>
      </w:pPr>
      <w:r w:rsidRPr="001B2537">
        <w:rPr>
          <w:rFonts w:eastAsia="Calibri"/>
        </w:rPr>
        <w:t>What assistance is available to help with the action research requirements of the grant?</w:t>
      </w:r>
    </w:p>
    <w:p w:rsidR="003E62BA" w:rsidRDefault="003E62BA" w:rsidP="003E62BA">
      <w:r>
        <w:t>The Department will engage a specialist research organisation to provide assistance and support to successful applicants.  This support will cover designing the research, undertaking action research and documenting/publishing information about the project and its outcomes.</w:t>
      </w:r>
      <w:r w:rsidR="00065957">
        <w:t xml:space="preserve"> Details of the agreed support are expected to be provided to successful applicants by the time grant agreements executed.</w:t>
      </w:r>
    </w:p>
    <w:p w:rsidR="00B26DFE" w:rsidRPr="006375BB" w:rsidRDefault="00B26DFE" w:rsidP="00B26DFE">
      <w:pPr>
        <w:pStyle w:val="BodyText"/>
        <w:rPr>
          <w:color w:val="auto"/>
          <w:lang w:eastAsia="en-AU"/>
        </w:rPr>
      </w:pPr>
      <w:r w:rsidRPr="00BD714C">
        <w:rPr>
          <w:color w:val="auto"/>
        </w:rPr>
        <w:t>As part of the action research support arrangements</w:t>
      </w:r>
      <w:r>
        <w:rPr>
          <w:color w:val="auto"/>
        </w:rPr>
        <w:t>,</w:t>
      </w:r>
      <w:r w:rsidRPr="00BD714C">
        <w:rPr>
          <w:color w:val="auto"/>
        </w:rPr>
        <w:t xml:space="preserve"> successful organisations </w:t>
      </w:r>
      <w:r>
        <w:rPr>
          <w:color w:val="auto"/>
        </w:rPr>
        <w:t>will</w:t>
      </w:r>
      <w:r w:rsidRPr="00BD714C">
        <w:rPr>
          <w:color w:val="auto"/>
        </w:rPr>
        <w:t xml:space="preserve"> be required to participate in up to three fac</w:t>
      </w:r>
      <w:r>
        <w:rPr>
          <w:color w:val="auto"/>
        </w:rPr>
        <w:t>e-to-</w:t>
      </w:r>
      <w:r w:rsidRPr="00BD714C">
        <w:rPr>
          <w:color w:val="auto"/>
        </w:rPr>
        <w:t>face workshops and would need to meet the cost of attendance of these from their grant funding.</w:t>
      </w:r>
    </w:p>
    <w:p w:rsidR="0053411F" w:rsidRPr="00B640E8" w:rsidRDefault="0053411F" w:rsidP="00F52D44">
      <w:pPr>
        <w:pStyle w:val="Heading2"/>
        <w:numPr>
          <w:ilvl w:val="0"/>
          <w:numId w:val="8"/>
        </w:numPr>
        <w:ind w:left="567" w:hanging="567"/>
        <w:rPr>
          <w:rFonts w:eastAsia="Calibri"/>
        </w:rPr>
      </w:pPr>
      <w:r w:rsidRPr="00B640E8">
        <w:rPr>
          <w:rFonts w:eastAsia="Calibri"/>
        </w:rPr>
        <w:t>Who will organise</w:t>
      </w:r>
      <w:r>
        <w:rPr>
          <w:rFonts w:eastAsia="Calibri"/>
        </w:rPr>
        <w:t xml:space="preserve"> the</w:t>
      </w:r>
      <w:r w:rsidRPr="00B640E8">
        <w:rPr>
          <w:rFonts w:eastAsia="Calibri"/>
        </w:rPr>
        <w:t xml:space="preserve"> face-to-face </w:t>
      </w:r>
      <w:r>
        <w:rPr>
          <w:rFonts w:eastAsia="Calibri"/>
        </w:rPr>
        <w:t>workshops</w:t>
      </w:r>
      <w:r w:rsidRPr="00B640E8">
        <w:rPr>
          <w:rFonts w:eastAsia="Calibri"/>
        </w:rPr>
        <w:t xml:space="preserve"> and where and when will they be held?</w:t>
      </w:r>
    </w:p>
    <w:p w:rsidR="0053411F" w:rsidRPr="00DE712A" w:rsidRDefault="00732F0E" w:rsidP="0053411F">
      <w:pPr>
        <w:pStyle w:val="BodyText"/>
      </w:pPr>
      <w:r>
        <w:t>The research organisation</w:t>
      </w:r>
      <w:r w:rsidR="0053411F" w:rsidRPr="00DE712A">
        <w:t xml:space="preserve"> will facilitate these discussions. Further information will be </w:t>
      </w:r>
      <w:r w:rsidR="0053411F">
        <w:t>provided</w:t>
      </w:r>
      <w:r w:rsidR="0053411F" w:rsidRPr="00DE712A">
        <w:t xml:space="preserve"> to successful applicants as soon </w:t>
      </w:r>
      <w:r w:rsidR="00CC241D">
        <w:t>it is available</w:t>
      </w:r>
      <w:r w:rsidR="0053411F" w:rsidRPr="00DE712A">
        <w:t>.</w:t>
      </w:r>
    </w:p>
    <w:p w:rsidR="003E62BA" w:rsidRPr="001B2537" w:rsidRDefault="003E62BA" w:rsidP="00F52D44">
      <w:pPr>
        <w:pStyle w:val="Heading2"/>
        <w:numPr>
          <w:ilvl w:val="0"/>
          <w:numId w:val="8"/>
        </w:numPr>
        <w:ind w:left="567" w:hanging="567"/>
        <w:rPr>
          <w:rFonts w:eastAsia="Calibri"/>
          <w:b w:val="0"/>
        </w:rPr>
      </w:pPr>
      <w:r w:rsidRPr="001B2537">
        <w:rPr>
          <w:rFonts w:eastAsia="Calibri"/>
        </w:rPr>
        <w:t>The requirements also say information has to be published during the project.  What does this mean?</w:t>
      </w:r>
    </w:p>
    <w:p w:rsidR="003E62BA" w:rsidRDefault="003E62BA" w:rsidP="003E62BA">
      <w:pPr>
        <w:spacing w:before="240" w:after="120" w:line="276" w:lineRule="auto"/>
      </w:pPr>
      <w:r>
        <w:t xml:space="preserve">As part of the grant requirements, funded organisations will be required to make information about their activities available to other organisations and communities.  This includes other </w:t>
      </w:r>
      <w:r w:rsidR="00D37826">
        <w:t>organisations delivering</w:t>
      </w:r>
      <w:r>
        <w:t xml:space="preserve"> projects</w:t>
      </w:r>
      <w:r w:rsidR="00D37826">
        <w:t xml:space="preserve"> funded under this grant round,</w:t>
      </w:r>
      <w:r>
        <w:t xml:space="preserve"> as well as other</w:t>
      </w:r>
      <w:r w:rsidR="00065957">
        <w:t xml:space="preserve"> service providers or organisations interested in improving pathways to family and domestic violence and sexual assault support services for CALD women and their children in regional areas</w:t>
      </w:r>
      <w:r>
        <w:t>.</w:t>
      </w:r>
    </w:p>
    <w:p w:rsidR="003E62BA" w:rsidRDefault="003E62BA" w:rsidP="003E62BA">
      <w:pPr>
        <w:spacing w:before="240" w:after="120" w:line="276" w:lineRule="auto"/>
      </w:pPr>
      <w:r>
        <w:t>It is anticipated this could include information about the activities being planned and undertaken, how organisations went about working together, case studies and lessons learnt.  Outcomes from the action research would form a key part of the information to be shared.</w:t>
      </w:r>
    </w:p>
    <w:p w:rsidR="003E62BA" w:rsidRDefault="003E62BA" w:rsidP="003E62BA">
      <w:pPr>
        <w:spacing w:before="240" w:after="120" w:line="276" w:lineRule="auto"/>
      </w:pPr>
      <w:r>
        <w:t>The form</w:t>
      </w:r>
      <w:r w:rsidR="00D37826">
        <w:t xml:space="preserve"> in which this</w:t>
      </w:r>
      <w:r>
        <w:t xml:space="preserve"> information is published could also vary.  </w:t>
      </w:r>
      <w:r w:rsidR="00D37826">
        <w:t>Options</w:t>
      </w:r>
      <w:r>
        <w:t xml:space="preserve"> include written documents, charts, diagrams, videos, or recordings.</w:t>
      </w:r>
    </w:p>
    <w:p w:rsidR="003E62BA" w:rsidRPr="007C3CAF" w:rsidRDefault="003E62BA" w:rsidP="003E62BA">
      <w:pPr>
        <w:spacing w:before="240" w:after="120" w:line="276" w:lineRule="auto"/>
      </w:pPr>
      <w:r>
        <w:t xml:space="preserve">The Department is also considering how </w:t>
      </w:r>
      <w:r w:rsidR="00D37826">
        <w:t xml:space="preserve">the information </w:t>
      </w:r>
      <w:r>
        <w:t>may also be made available and promoted through other websites, including the</w:t>
      </w:r>
      <w:r w:rsidR="00D37826">
        <w:t xml:space="preserve"> website of the</w:t>
      </w:r>
      <w:r>
        <w:t xml:space="preserve"> organisation engaged to </w:t>
      </w:r>
      <w:r w:rsidR="00D37826">
        <w:t>deliver the</w:t>
      </w:r>
      <w:r>
        <w:t xml:space="preserve"> action research</w:t>
      </w:r>
      <w:r w:rsidR="00D37826">
        <w:t xml:space="preserve"> component</w:t>
      </w:r>
      <w:r>
        <w:t>.</w:t>
      </w:r>
    </w:p>
    <w:p w:rsidR="00CC241D" w:rsidRPr="00496141" w:rsidRDefault="00CC241D" w:rsidP="00F52D44">
      <w:pPr>
        <w:pStyle w:val="Heading2"/>
        <w:numPr>
          <w:ilvl w:val="0"/>
          <w:numId w:val="8"/>
        </w:numPr>
        <w:ind w:left="567" w:hanging="567"/>
        <w:rPr>
          <w:rFonts w:eastAsia="Calibri"/>
        </w:rPr>
      </w:pPr>
      <w:r w:rsidRPr="00496141">
        <w:rPr>
          <w:rFonts w:eastAsia="Calibri"/>
        </w:rPr>
        <w:t>What are the contract conditions for this grant?</w:t>
      </w:r>
    </w:p>
    <w:p w:rsidR="00CC241D" w:rsidRPr="00496141" w:rsidRDefault="00CC241D" w:rsidP="00CC241D">
      <w:pPr>
        <w:pStyle w:val="BodyText"/>
      </w:pPr>
      <w:r w:rsidRPr="00496141">
        <w:t xml:space="preserve">A copy of the Terms and Conditions for </w:t>
      </w:r>
      <w:r>
        <w:t>the Grant Agreement</w:t>
      </w:r>
      <w:r w:rsidRPr="00496141">
        <w:t xml:space="preserve"> is included in the Application Pack.</w:t>
      </w:r>
    </w:p>
    <w:p w:rsidR="00CC241D" w:rsidRPr="00496141" w:rsidRDefault="00CC241D" w:rsidP="00F52D44">
      <w:pPr>
        <w:pStyle w:val="Heading2"/>
        <w:numPr>
          <w:ilvl w:val="0"/>
          <w:numId w:val="8"/>
        </w:numPr>
        <w:ind w:left="567" w:hanging="567"/>
        <w:rPr>
          <w:rFonts w:eastAsia="Calibri"/>
        </w:rPr>
      </w:pPr>
      <w:r w:rsidRPr="00496141">
        <w:rPr>
          <w:rFonts w:eastAsia="Calibri"/>
        </w:rPr>
        <w:lastRenderedPageBreak/>
        <w:t>When will I know the outcome of my application?</w:t>
      </w:r>
    </w:p>
    <w:p w:rsidR="00CC241D" w:rsidRPr="00496141" w:rsidRDefault="00CC241D" w:rsidP="00CC241D">
      <w:pPr>
        <w:pStyle w:val="BodyText"/>
      </w:pPr>
      <w:r w:rsidRPr="00496141">
        <w:t>You will be notified of the outcome of your application at the end of the selection process.  For probity reasons, to treat all applicants fairly and equally, it is not possible to give you information about the status of individual applications during the assessment process.</w:t>
      </w:r>
    </w:p>
    <w:p w:rsidR="00CC241D" w:rsidRPr="00F3637A" w:rsidRDefault="00CC241D" w:rsidP="00F52D44">
      <w:pPr>
        <w:pStyle w:val="Heading2"/>
        <w:numPr>
          <w:ilvl w:val="0"/>
          <w:numId w:val="8"/>
        </w:numPr>
        <w:ind w:left="567" w:hanging="567"/>
        <w:rPr>
          <w:rFonts w:eastAsia="Calibri"/>
        </w:rPr>
      </w:pPr>
      <w:r w:rsidRPr="00F3637A">
        <w:rPr>
          <w:rFonts w:eastAsia="Calibri"/>
        </w:rPr>
        <w:t>What Feedback will be available for this funding round</w:t>
      </w:r>
    </w:p>
    <w:p w:rsidR="00CC241D" w:rsidRDefault="00CC241D" w:rsidP="00CC241D">
      <w:pPr>
        <w:pStyle w:val="BodyText"/>
      </w:pPr>
      <w:r>
        <w:t>A</w:t>
      </w:r>
      <w:r w:rsidRPr="00496141">
        <w:t xml:space="preserve"> Feedback Summary will be published on the website following the finalisation of the funding round.</w:t>
      </w:r>
    </w:p>
    <w:p w:rsidR="00CC241D" w:rsidRPr="00496141" w:rsidRDefault="00CC241D" w:rsidP="00CC241D">
      <w:pPr>
        <w:pStyle w:val="BodyText"/>
      </w:pPr>
      <w:r w:rsidRPr="00F3637A">
        <w:rPr>
          <w:rFonts w:eastAsia="Calibri" w:cs="Arial"/>
        </w:rPr>
        <w:t xml:space="preserve">The Feedback Summary will provide general round-specific information </w:t>
      </w:r>
      <w:r w:rsidRPr="00F3637A">
        <w:t>and will include main strengths</w:t>
      </w:r>
      <w:r w:rsidRPr="00496141">
        <w:t xml:space="preserve"> and areas of improvement for the applications received in this round.</w:t>
      </w:r>
    </w:p>
    <w:p w:rsidR="00496141" w:rsidRPr="00496141" w:rsidRDefault="00496141" w:rsidP="00F52D44">
      <w:pPr>
        <w:pStyle w:val="Heading2"/>
        <w:numPr>
          <w:ilvl w:val="0"/>
          <w:numId w:val="8"/>
        </w:numPr>
        <w:ind w:left="567" w:hanging="567"/>
        <w:rPr>
          <w:rFonts w:eastAsia="Calibri"/>
        </w:rPr>
      </w:pPr>
      <w:r w:rsidRPr="00496141">
        <w:rPr>
          <w:rFonts w:eastAsia="Calibri"/>
        </w:rPr>
        <w:t>Where should I go for further information?</w:t>
      </w:r>
    </w:p>
    <w:p w:rsidR="00496141" w:rsidRPr="00F3637A" w:rsidRDefault="00496141" w:rsidP="00496141">
      <w:pPr>
        <w:pStyle w:val="BodyText"/>
      </w:pPr>
      <w:r w:rsidRPr="00496141">
        <w:t xml:space="preserve">Please email your enquiries to </w:t>
      </w:r>
      <w:hyperlink r:id="rId14" w:history="1">
        <w:r w:rsidR="005C6086">
          <w:rPr>
            <w:rStyle w:val="Hyperlink"/>
          </w:rPr>
          <w:t>support@communitygrants.gov.au</w:t>
        </w:r>
      </w:hyperlink>
      <w:r w:rsidR="005C6086">
        <w:t xml:space="preserve"> o</w:t>
      </w:r>
      <w:r w:rsidRPr="00496141">
        <w:t xml:space="preserve">r for general enquiries call the </w:t>
      </w:r>
      <w:r w:rsidRPr="00F3637A">
        <w:t>Grants Hotline on 1800</w:t>
      </w:r>
      <w:r w:rsidR="00F172DD" w:rsidRPr="00F3637A">
        <w:t> </w:t>
      </w:r>
      <w:r w:rsidRPr="00F3637A">
        <w:t>020</w:t>
      </w:r>
      <w:r w:rsidR="00F172DD" w:rsidRPr="00F3637A">
        <w:t> </w:t>
      </w:r>
      <w:r w:rsidR="00D112D7">
        <w:t xml:space="preserve">283 or </w:t>
      </w:r>
      <w:r w:rsidR="00D112D7">
        <w:rPr>
          <w:lang w:val="en"/>
        </w:rPr>
        <w:t>TTY 1800 555 677.</w:t>
      </w:r>
    </w:p>
    <w:p w:rsidR="00597A52" w:rsidRDefault="00597A52" w:rsidP="00496141">
      <w:pPr>
        <w:pStyle w:val="BodyText"/>
      </w:pPr>
    </w:p>
    <w:p w:rsidR="00913179" w:rsidRDefault="00552C73" w:rsidP="00496141">
      <w:pPr>
        <w:pStyle w:val="BodyText"/>
      </w:pPr>
      <w:r w:rsidRPr="00EE0837">
        <w:rPr>
          <w:rFonts w:eastAsia="Arial"/>
          <w:b/>
          <w:color w:val="000000"/>
          <w:sz w:val="24"/>
          <w:szCs w:val="24"/>
        </w:rPr>
        <w:t xml:space="preserve">New Questions and Answers added </w:t>
      </w:r>
      <w:r w:rsidRPr="00552C73">
        <w:rPr>
          <w:rFonts w:eastAsia="Arial"/>
          <w:b/>
          <w:color w:val="000000"/>
          <w:sz w:val="24"/>
          <w:szCs w:val="24"/>
        </w:rPr>
        <w:t>19 April 2017</w:t>
      </w:r>
      <w:r>
        <w:t xml:space="preserve"> </w:t>
      </w:r>
    </w:p>
    <w:p w:rsidR="00552C73" w:rsidRPr="00552C73" w:rsidRDefault="00552C73" w:rsidP="00552C73">
      <w:pPr>
        <w:pStyle w:val="Heading2"/>
        <w:numPr>
          <w:ilvl w:val="0"/>
          <w:numId w:val="8"/>
        </w:numPr>
        <w:spacing w:after="240"/>
        <w:ind w:left="567" w:hanging="567"/>
        <w:rPr>
          <w:rFonts w:eastAsia="Calibri"/>
        </w:rPr>
      </w:pPr>
      <w:r w:rsidRPr="00552C73">
        <w:rPr>
          <w:rFonts w:eastAsia="Calibri"/>
        </w:rPr>
        <w:t>Can you advise whether the target group for these grants includes Aboriginal and Torres Strait Islander women?  Aboriginal women are more likely than any other group to experience domestic violence and we have not yet seen any Aboriginal specific programs under this initiative.</w:t>
      </w:r>
    </w:p>
    <w:p w:rsidR="00552C73" w:rsidRDefault="00552C73" w:rsidP="00552C73">
      <w:pPr>
        <w:rPr>
          <w:rFonts w:ascii="Calibri" w:hAnsi="Calibri"/>
        </w:rPr>
      </w:pPr>
      <w:r>
        <w:rPr>
          <w:spacing w:val="5"/>
        </w:rPr>
        <w:t>No. For the purposes of this grant, the culturally and linguistically diverse (CALD) target group</w:t>
      </w:r>
      <w:r>
        <w:t xml:space="preserve"> includes people born overseas in countries other than the main English speaking countries and people living in the target LGA who are Australian-born and have at least one parent who was born overseas.</w:t>
      </w:r>
    </w:p>
    <w:p w:rsidR="00552C73" w:rsidRDefault="00552C73" w:rsidP="00552C73">
      <w:pPr>
        <w:rPr>
          <w:spacing w:val="5"/>
        </w:rPr>
      </w:pPr>
    </w:p>
    <w:p w:rsidR="00552C73" w:rsidRDefault="00552C73" w:rsidP="00552C73">
      <w:pPr>
        <w:rPr>
          <w:spacing w:val="5"/>
        </w:rPr>
      </w:pPr>
      <w:r>
        <w:rPr>
          <w:spacing w:val="5"/>
        </w:rPr>
        <w:t xml:space="preserve">As stated in the Funding Round Summary, these grants are intended to fund projects to support CALD women living in regional areas and respond to consultations held with CALD representatives in 2015 and 2016. </w:t>
      </w:r>
    </w:p>
    <w:p w:rsidR="00552C73" w:rsidRDefault="00552C73" w:rsidP="00552C73">
      <w:pPr>
        <w:rPr>
          <w:spacing w:val="5"/>
        </w:rPr>
      </w:pPr>
    </w:p>
    <w:p w:rsidR="00552C73" w:rsidRDefault="00552C73" w:rsidP="00D94E52">
      <w:pPr>
        <w:rPr>
          <w:spacing w:val="5"/>
        </w:rPr>
      </w:pPr>
      <w:r>
        <w:rPr>
          <w:spacing w:val="5"/>
        </w:rPr>
        <w:t xml:space="preserve">DSS acknowledges the high rate of violence against Aboriginal and Torres Strait Islander women. While these grants are not intended to fund projects that target this client cohort, the </w:t>
      </w:r>
      <w:hyperlink r:id="rId15" w:history="1">
        <w:r>
          <w:rPr>
            <w:rStyle w:val="Hyperlink"/>
          </w:rPr>
          <w:t>Third Action Plan</w:t>
        </w:r>
      </w:hyperlink>
      <w:r>
        <w:rPr>
          <w:spacing w:val="5"/>
        </w:rPr>
        <w:t xml:space="preserve"> has a strong focus on addressing violence against Indigenous women and their children. As a national priority, the Australian Government has announced over </w:t>
      </w:r>
      <w:hyperlink r:id="rId16" w:history="1">
        <w:r>
          <w:rPr>
            <w:rStyle w:val="Hyperlink"/>
          </w:rPr>
          <w:t>$25 million</w:t>
        </w:r>
      </w:hyperlink>
      <w:r>
        <w:rPr>
          <w:spacing w:val="5"/>
        </w:rPr>
        <w:t xml:space="preserve"> in Indigenous-specific services and initiatives for Aboriginal and Torres Strait Islander Australians experiencing domestic and family violence. Future grant opportunities stemming from the Third Action Plan will be advertised on the </w:t>
      </w:r>
      <w:hyperlink r:id="rId17" w:history="1">
        <w:r>
          <w:rPr>
            <w:rStyle w:val="Hyperlink"/>
          </w:rPr>
          <w:t>Community Grants Hub</w:t>
        </w:r>
      </w:hyperlink>
      <w:r>
        <w:rPr>
          <w:spacing w:val="5"/>
        </w:rPr>
        <w:t xml:space="preserve"> website.</w:t>
      </w:r>
    </w:p>
    <w:p w:rsidR="00EC6377" w:rsidRPr="00EE7A37" w:rsidRDefault="00EC6377" w:rsidP="00EE7A37">
      <w:pPr>
        <w:spacing w:line="240" w:lineRule="auto"/>
        <w:rPr>
          <w:spacing w:val="5"/>
        </w:rPr>
      </w:pPr>
      <w:r>
        <w:rPr>
          <w:spacing w:val="5"/>
        </w:rPr>
        <w:br w:type="page"/>
      </w:r>
      <w:r w:rsidRPr="00EE0837">
        <w:rPr>
          <w:rFonts w:eastAsia="Arial"/>
          <w:b/>
          <w:color w:val="000000"/>
          <w:sz w:val="24"/>
          <w:szCs w:val="24"/>
        </w:rPr>
        <w:lastRenderedPageBreak/>
        <w:t xml:space="preserve">New Questions and Answers added </w:t>
      </w:r>
      <w:r>
        <w:rPr>
          <w:rFonts w:eastAsia="Arial"/>
          <w:b/>
          <w:color w:val="000000"/>
          <w:sz w:val="24"/>
          <w:szCs w:val="24"/>
        </w:rPr>
        <w:t>21</w:t>
      </w:r>
      <w:r w:rsidRPr="00552C73">
        <w:rPr>
          <w:rFonts w:eastAsia="Arial"/>
          <w:b/>
          <w:color w:val="000000"/>
          <w:sz w:val="24"/>
          <w:szCs w:val="24"/>
        </w:rPr>
        <w:t xml:space="preserve"> April 2017</w:t>
      </w:r>
      <w:r>
        <w:t xml:space="preserve"> </w:t>
      </w:r>
    </w:p>
    <w:p w:rsidR="000522F5" w:rsidRPr="000522F5" w:rsidRDefault="00EC6377" w:rsidP="000522F5">
      <w:pPr>
        <w:pStyle w:val="Heading2"/>
        <w:numPr>
          <w:ilvl w:val="0"/>
          <w:numId w:val="8"/>
        </w:numPr>
        <w:spacing w:after="240"/>
        <w:ind w:left="567" w:hanging="567"/>
        <w:rPr>
          <w:rFonts w:asciiTheme="minorHAnsi" w:eastAsiaTheme="minorHAnsi" w:hAnsiTheme="minorHAnsi" w:cs="Times New Roman"/>
          <w:b w:val="0"/>
          <w:bCs w:val="0"/>
          <w:spacing w:val="5"/>
          <w:sz w:val="22"/>
          <w:szCs w:val="20"/>
        </w:rPr>
      </w:pPr>
      <w:r w:rsidRPr="000522F5">
        <w:rPr>
          <w:rFonts w:eastAsia="Calibri"/>
        </w:rPr>
        <w:t>After reading through the Funding Round Summary it appears to be aimed primarily at younger women with children (not older people with adult children), although there is no explicit age limit within any of the papers that we could identify</w:t>
      </w:r>
      <w:r w:rsidR="000522F5" w:rsidRPr="000522F5">
        <w:rPr>
          <w:rFonts w:ascii="Arial" w:hAnsi="Arial" w:cs="Arial"/>
          <w:lang w:val="en-GB"/>
        </w:rPr>
        <w:t>Is there an age restriction, limit or focus within the broader target group of “CALD women with children”?</w:t>
      </w:r>
    </w:p>
    <w:p w:rsidR="00EC6377" w:rsidRDefault="00EC6377" w:rsidP="00381DAD">
      <w:pPr>
        <w:pStyle w:val="BodyText"/>
        <w:rPr>
          <w:b/>
          <w:bCs/>
        </w:rPr>
      </w:pPr>
      <w:r w:rsidRPr="000522F5">
        <w:t>No, this grant is not aimed primarily at younger culturally and linguistically diverse (CALD) women with children and is not intended to exclude CALD women with older children or CALD women without children.</w:t>
      </w:r>
    </w:p>
    <w:p w:rsidR="00EE7A37" w:rsidRDefault="00EE7A37" w:rsidP="00EE7A37">
      <w:pPr>
        <w:pStyle w:val="BodyText"/>
        <w:rPr>
          <w:rFonts w:eastAsia="Arial"/>
          <w:b/>
          <w:color w:val="000000"/>
          <w:sz w:val="24"/>
          <w:szCs w:val="24"/>
        </w:rPr>
      </w:pPr>
      <w:r w:rsidRPr="00EE0837">
        <w:rPr>
          <w:rFonts w:eastAsia="Arial"/>
          <w:b/>
          <w:color w:val="000000"/>
          <w:sz w:val="24"/>
          <w:szCs w:val="24"/>
        </w:rPr>
        <w:t xml:space="preserve">New Questions and Answers added </w:t>
      </w:r>
      <w:r>
        <w:rPr>
          <w:rFonts w:eastAsia="Arial"/>
          <w:b/>
          <w:color w:val="000000"/>
          <w:sz w:val="24"/>
          <w:szCs w:val="24"/>
        </w:rPr>
        <w:t>1 May 2017</w:t>
      </w:r>
    </w:p>
    <w:p w:rsidR="00EE7A37" w:rsidRDefault="00EE7A37" w:rsidP="00EE7A37">
      <w:pPr>
        <w:pStyle w:val="Heading2"/>
        <w:numPr>
          <w:ilvl w:val="0"/>
          <w:numId w:val="8"/>
        </w:numPr>
        <w:spacing w:after="240"/>
        <w:ind w:left="567" w:hanging="567"/>
        <w:rPr>
          <w:rFonts w:eastAsia="Calibri"/>
        </w:rPr>
      </w:pPr>
      <w:r w:rsidRPr="00EE7A37">
        <w:rPr>
          <w:rFonts w:eastAsia="Calibri"/>
        </w:rPr>
        <w:t>We support girls and women affected by sexual exploitation with mental health programs, supporting r</w:t>
      </w:r>
      <w:r>
        <w:rPr>
          <w:rFonts w:eastAsia="Calibri"/>
        </w:rPr>
        <w:t>ecovery from trauma. We define s</w:t>
      </w:r>
      <w:r w:rsidRPr="00EE7A37">
        <w:rPr>
          <w:rFonts w:eastAsia="Calibri"/>
        </w:rPr>
        <w:t>exual exploitation as any attempt to profit financially, socially or politically from the use of girls’ or women’s bodies. It can include: forced or child prostitution; sex trafficking; debt or religious bondage; early, child or forced marriage; illegal and street-based sex work; and other forms of sexual slavery and servitude.</w:t>
      </w:r>
    </w:p>
    <w:p w:rsidR="00EE7A37" w:rsidRDefault="00EE7A37" w:rsidP="00EE7A37">
      <w:pPr>
        <w:pStyle w:val="Heading2"/>
        <w:spacing w:after="240"/>
        <w:ind w:left="567"/>
      </w:pPr>
      <w:r w:rsidRPr="00EE7A37">
        <w:t xml:space="preserve">I am wondering if this area of what we see as a form of violence against women fits within the parameters of what this grant will be </w:t>
      </w:r>
      <w:proofErr w:type="gramStart"/>
      <w:r w:rsidRPr="00EE7A37">
        <w:t>funding?</w:t>
      </w:r>
      <w:proofErr w:type="gramEnd"/>
    </w:p>
    <w:p w:rsidR="00EC6377" w:rsidRDefault="00EE7A37" w:rsidP="00D94E52">
      <w:r>
        <w:t>Yes. The objective of this grant is to improve access to support services for culturally and linguistically diverse women affected by domestic or family violence and sexual assault. As sexual assault can occur in the context of forced or child prostitution; sex trafficking; debt or religious bondage; early child or forced marriage; illegal and street-based sex work; and other forms of sexual slavery and servitude, your definition of sexual exploitation fits within the parameters of this grant.</w:t>
      </w:r>
    </w:p>
    <w:p w:rsidR="0017652C" w:rsidRDefault="0017652C" w:rsidP="0017652C">
      <w:pPr>
        <w:pStyle w:val="BodyText"/>
        <w:rPr>
          <w:rFonts w:eastAsia="Arial"/>
          <w:b/>
          <w:color w:val="000000"/>
          <w:sz w:val="24"/>
          <w:szCs w:val="24"/>
        </w:rPr>
      </w:pPr>
      <w:r w:rsidRPr="00EE0837">
        <w:rPr>
          <w:rFonts w:eastAsia="Arial"/>
          <w:b/>
          <w:color w:val="000000"/>
          <w:sz w:val="24"/>
          <w:szCs w:val="24"/>
        </w:rPr>
        <w:t xml:space="preserve">New Questions and Answers added </w:t>
      </w:r>
      <w:r>
        <w:rPr>
          <w:rFonts w:eastAsia="Arial"/>
          <w:b/>
          <w:color w:val="000000"/>
          <w:sz w:val="24"/>
          <w:szCs w:val="24"/>
        </w:rPr>
        <w:t>18 May 2017</w:t>
      </w:r>
    </w:p>
    <w:p w:rsidR="0017652C" w:rsidRPr="006D4F4A" w:rsidRDefault="0017652C" w:rsidP="006D4F4A">
      <w:pPr>
        <w:pStyle w:val="Heading2"/>
        <w:numPr>
          <w:ilvl w:val="0"/>
          <w:numId w:val="8"/>
        </w:numPr>
        <w:spacing w:after="240"/>
        <w:ind w:left="567" w:hanging="567"/>
        <w:rPr>
          <w:rFonts w:eastAsia="Calibri"/>
        </w:rPr>
      </w:pPr>
      <w:r w:rsidRPr="006D4F4A">
        <w:rPr>
          <w:rFonts w:eastAsia="Calibri"/>
        </w:rPr>
        <w:t>Where will the face-to-face workshops be located so we are ab</w:t>
      </w:r>
      <w:r w:rsidR="006D4F4A">
        <w:rPr>
          <w:rFonts w:eastAsia="Calibri"/>
        </w:rPr>
        <w:t>le to budget for transportation?</w:t>
      </w:r>
    </w:p>
    <w:p w:rsidR="0017652C" w:rsidRDefault="0017652C" w:rsidP="0017652C">
      <w:r>
        <w:t>The research organisation will facilitate these discussions once applicants have been found successful, and workshop locations may be influenced by the location of successful projects. It is likely that interstate travel will be required 2-3 times throughout the life of the project. Further information will be given to successful applicants as soon as viable.</w:t>
      </w:r>
    </w:p>
    <w:p w:rsidR="006D4364" w:rsidRDefault="006D4364" w:rsidP="0017652C">
      <w:pPr>
        <w:rPr>
          <w:rFonts w:ascii="Calibri" w:hAnsi="Calibri"/>
        </w:rPr>
      </w:pPr>
    </w:p>
    <w:p w:rsidR="006D4364" w:rsidRDefault="006D4364" w:rsidP="006D4364">
      <w:pPr>
        <w:pStyle w:val="BodyText"/>
        <w:rPr>
          <w:rFonts w:eastAsia="Arial"/>
          <w:b/>
          <w:color w:val="000000"/>
          <w:sz w:val="24"/>
          <w:szCs w:val="24"/>
        </w:rPr>
      </w:pPr>
      <w:r>
        <w:rPr>
          <w:rFonts w:eastAsia="Arial"/>
          <w:b/>
          <w:color w:val="000000"/>
          <w:sz w:val="24"/>
          <w:szCs w:val="24"/>
        </w:rPr>
        <w:t>New Questions and Answers added 19 May 2017</w:t>
      </w:r>
    </w:p>
    <w:p w:rsidR="006D4364" w:rsidRPr="006D4364" w:rsidRDefault="006D4364" w:rsidP="006D4364">
      <w:pPr>
        <w:pStyle w:val="Heading2"/>
        <w:numPr>
          <w:ilvl w:val="0"/>
          <w:numId w:val="8"/>
        </w:numPr>
        <w:spacing w:after="240"/>
        <w:ind w:left="567" w:hanging="567"/>
        <w:rPr>
          <w:rFonts w:eastAsia="Calibri"/>
        </w:rPr>
      </w:pPr>
      <w:r w:rsidRPr="006D4364">
        <w:rPr>
          <w:rFonts w:eastAsia="Calibri"/>
        </w:rPr>
        <w:t>Can we apply for funds to be used for research?</w:t>
      </w:r>
    </w:p>
    <w:p w:rsidR="006D4364" w:rsidRDefault="006D4364" w:rsidP="006D4364">
      <w:pPr>
        <w:rPr>
          <w:rFonts w:ascii="Arial" w:hAnsi="Arial" w:cs="Arial"/>
        </w:rPr>
      </w:pPr>
    </w:p>
    <w:p w:rsidR="006D4364" w:rsidRDefault="006D4364" w:rsidP="006D4364">
      <w:r w:rsidRPr="006D4364">
        <w:t xml:space="preserve">Applicants may not apply for funds under this grant to conduct independent research. Successful applicants may, however, allocate resources within the funding envelope to implement the action research methodology in order to continuously reflect on and improve their project to help achieve outcomes. Each application will be assessed on its own merits including value for money. Please note that the assistance and support to be provided by the DSS-appointed specialist research </w:t>
      </w:r>
      <w:r w:rsidRPr="006D4364">
        <w:lastRenderedPageBreak/>
        <w:t xml:space="preserve">organisation does not include actually undertaking the action-research on behalf of successful applicants. The specialist research organisation will assist and support successful applicants in trialling and refining projects that identify and reduce barriers to accessing support services for CALD women living in regional locations </w:t>
      </w:r>
      <w:proofErr w:type="gramStart"/>
      <w:r w:rsidRPr="006D4364">
        <w:t>who</w:t>
      </w:r>
      <w:proofErr w:type="gramEnd"/>
      <w:r w:rsidRPr="006D4364">
        <w:t xml:space="preserve"> are experiencing, or at risk of, family and domestic violence or sexual assault.  This support will also cover documenting/publishing information about the project and its outcomes. </w:t>
      </w:r>
    </w:p>
    <w:p w:rsidR="006D4364" w:rsidRDefault="006D4364" w:rsidP="006D4364"/>
    <w:p w:rsidR="006D4364" w:rsidRPr="006D4364" w:rsidRDefault="006D4364" w:rsidP="006D4364">
      <w:pPr>
        <w:pStyle w:val="Heading2"/>
        <w:numPr>
          <w:ilvl w:val="0"/>
          <w:numId w:val="8"/>
        </w:numPr>
        <w:spacing w:after="240"/>
        <w:ind w:left="567" w:hanging="567"/>
        <w:rPr>
          <w:rFonts w:eastAsia="Calibri"/>
        </w:rPr>
      </w:pPr>
      <w:r w:rsidRPr="006D4364">
        <w:rPr>
          <w:rFonts w:eastAsia="Calibri"/>
        </w:rPr>
        <w:t xml:space="preserve">Are we permitted to engage </w:t>
      </w:r>
      <w:proofErr w:type="spellStart"/>
      <w:r w:rsidRPr="006D4364">
        <w:rPr>
          <w:rFonts w:eastAsia="Calibri"/>
        </w:rPr>
        <w:t>QldDFVR</w:t>
      </w:r>
      <w:proofErr w:type="spellEnd"/>
      <w:r w:rsidRPr="006D4364">
        <w:rPr>
          <w:rFonts w:eastAsia="Calibri"/>
        </w:rPr>
        <w:t xml:space="preserve"> to conduct the research?</w:t>
      </w:r>
    </w:p>
    <w:p w:rsidR="006D4364" w:rsidRDefault="006D4364" w:rsidP="006D4364">
      <w:pPr>
        <w:rPr>
          <w:rFonts w:ascii="Arial" w:hAnsi="Arial" w:cs="Arial"/>
        </w:rPr>
      </w:pPr>
    </w:p>
    <w:p w:rsidR="006D4364" w:rsidRDefault="006D4364" w:rsidP="006D4364">
      <w:r w:rsidRPr="006D4364">
        <w:t xml:space="preserve">Applicants may not apply for funds under this grant to conduct independent research. Please note Clause 28 of the </w:t>
      </w:r>
      <w:hyperlink r:id="rId18" w:history="1">
        <w:r w:rsidRPr="006D4364">
          <w:rPr>
            <w:u w:val="single"/>
          </w:rPr>
          <w:t>DSS Comprehensive Grant Agreement – Terms and Conditions</w:t>
        </w:r>
      </w:hyperlink>
      <w:r w:rsidRPr="006D4364">
        <w:t xml:space="preserve"> available on the Grants Hub website for information about engaging subcontractors.</w:t>
      </w:r>
    </w:p>
    <w:p w:rsidR="006D4364" w:rsidRDefault="006D4364" w:rsidP="006D4364"/>
    <w:p w:rsidR="006D4364" w:rsidRPr="006D4364" w:rsidRDefault="006D4364" w:rsidP="006D4364">
      <w:pPr>
        <w:pStyle w:val="Heading2"/>
        <w:numPr>
          <w:ilvl w:val="0"/>
          <w:numId w:val="8"/>
        </w:numPr>
        <w:spacing w:after="240"/>
        <w:ind w:left="567" w:hanging="567"/>
        <w:rPr>
          <w:rFonts w:eastAsia="Calibri"/>
        </w:rPr>
      </w:pPr>
      <w:r w:rsidRPr="006D4364">
        <w:rPr>
          <w:rFonts w:eastAsia="Calibri"/>
        </w:rPr>
        <w:t xml:space="preserve">In order to ensure the project and accompanying research is adequately </w:t>
      </w:r>
      <w:proofErr w:type="gramStart"/>
      <w:r w:rsidRPr="006D4364">
        <w:rPr>
          <w:rFonts w:eastAsia="Calibri"/>
        </w:rPr>
        <w:t>resourced,</w:t>
      </w:r>
      <w:proofErr w:type="gramEnd"/>
      <w:r w:rsidRPr="006D4364">
        <w:rPr>
          <w:rFonts w:eastAsia="Calibri"/>
        </w:rPr>
        <w:t xml:space="preserve"> can we make two applications, one for the project and one for the research?</w:t>
      </w:r>
    </w:p>
    <w:p w:rsidR="006D4364" w:rsidRDefault="006D4364" w:rsidP="006D4364">
      <w:pPr>
        <w:rPr>
          <w:rFonts w:ascii="Arial" w:hAnsi="Arial" w:cs="Arial"/>
          <w:color w:val="FF0000"/>
        </w:rPr>
      </w:pPr>
    </w:p>
    <w:p w:rsidR="006D4364" w:rsidRPr="006D4364" w:rsidRDefault="006D4364" w:rsidP="006D4364">
      <w:pPr>
        <w:rPr>
          <w:rFonts w:ascii="Calibri" w:hAnsi="Calibri"/>
          <w:color w:val="auto"/>
          <w:szCs w:val="22"/>
        </w:rPr>
      </w:pPr>
      <w:r w:rsidRPr="006D4364">
        <w:rPr>
          <w:rFonts w:ascii="Arial" w:hAnsi="Arial" w:cs="Arial"/>
          <w:color w:val="auto"/>
          <w:szCs w:val="22"/>
        </w:rPr>
        <w:t xml:space="preserve">Applicants may not apply for funds under this grant to conduct independent research. Each application will be assessed on its own merits and applicants should not assume that two applications will both be funded. Each project should be a stand-alone project and able to succeed with the requested funding. Applicants should weigh the risks and consider the below information in making their decision: </w:t>
      </w:r>
    </w:p>
    <w:p w:rsidR="006D4364" w:rsidRPr="006D4364" w:rsidRDefault="006D4364" w:rsidP="006D4364">
      <w:pPr>
        <w:rPr>
          <w:rFonts w:ascii="Arial" w:hAnsi="Arial" w:cs="Arial"/>
          <w:b/>
          <w:bCs/>
          <w:color w:val="auto"/>
          <w:szCs w:val="22"/>
        </w:rPr>
      </w:pPr>
    </w:p>
    <w:p w:rsidR="006D4364" w:rsidRPr="006D4364" w:rsidRDefault="006D4364" w:rsidP="006D4364">
      <w:pPr>
        <w:pStyle w:val="ListParagraph"/>
        <w:numPr>
          <w:ilvl w:val="0"/>
          <w:numId w:val="21"/>
        </w:numPr>
        <w:contextualSpacing w:val="0"/>
        <w:rPr>
          <w:sz w:val="22"/>
          <w:szCs w:val="22"/>
        </w:rPr>
      </w:pPr>
      <w:r w:rsidRPr="006D4364">
        <w:rPr>
          <w:sz w:val="22"/>
          <w:szCs w:val="22"/>
        </w:rPr>
        <w:t xml:space="preserve">As there are limited funds available, the maximum grant that will be awarded to a lead organisation is $375,000 over two years - $187,500 per project with a maximum of two projects per organisation. </w:t>
      </w:r>
    </w:p>
    <w:p w:rsidR="006D4364" w:rsidRPr="006D4364" w:rsidRDefault="006D4364" w:rsidP="006D4364">
      <w:pPr>
        <w:pStyle w:val="ListParagraph"/>
        <w:numPr>
          <w:ilvl w:val="0"/>
          <w:numId w:val="21"/>
        </w:numPr>
        <w:contextualSpacing w:val="0"/>
        <w:rPr>
          <w:sz w:val="22"/>
          <w:szCs w:val="22"/>
        </w:rPr>
      </w:pPr>
      <w:r w:rsidRPr="006D4364">
        <w:rPr>
          <w:sz w:val="22"/>
          <w:szCs w:val="22"/>
        </w:rPr>
        <w:t>A joint application can be submitted. The joint application must include details of each of the organisations under ‘Activity Delivery’ in the Application Form. The Community Grants Hub may ask for further information regarding the members of the consortium before any agreement being finalised.  If a joint application is successful, the Department of Social Services will enter into a Grant Agreement with the nominated lead organisation.</w:t>
      </w:r>
    </w:p>
    <w:p w:rsidR="006D4364" w:rsidRPr="006D4364" w:rsidRDefault="006D4364" w:rsidP="006D4364">
      <w:pPr>
        <w:pStyle w:val="ListParagraph"/>
        <w:numPr>
          <w:ilvl w:val="0"/>
          <w:numId w:val="21"/>
        </w:numPr>
        <w:contextualSpacing w:val="0"/>
        <w:rPr>
          <w:sz w:val="22"/>
          <w:szCs w:val="22"/>
        </w:rPr>
      </w:pPr>
      <w:r w:rsidRPr="006D4364">
        <w:rPr>
          <w:sz w:val="22"/>
          <w:szCs w:val="22"/>
        </w:rPr>
        <w:t>A</w:t>
      </w:r>
      <w:r w:rsidRPr="006D4364">
        <w:rPr>
          <w:b/>
          <w:bCs/>
          <w:sz w:val="22"/>
          <w:szCs w:val="22"/>
        </w:rPr>
        <w:t xml:space="preserve"> maximum of two applications can be submitted by any one organisation</w:t>
      </w:r>
      <w:r w:rsidRPr="006D4364">
        <w:rPr>
          <w:sz w:val="22"/>
          <w:szCs w:val="22"/>
        </w:rPr>
        <w:t>. Specifically, organisations can only submit two applications if the projects are different or where the same project would be delivered in different locations. Alternatively, organisations may want to consider whether different elements could be combined into a single project.</w:t>
      </w:r>
    </w:p>
    <w:p w:rsidR="006D4364" w:rsidRPr="006D4364" w:rsidRDefault="006D4364" w:rsidP="006D4364">
      <w:pPr>
        <w:pStyle w:val="ListParagraph"/>
        <w:numPr>
          <w:ilvl w:val="0"/>
          <w:numId w:val="21"/>
        </w:numPr>
        <w:contextualSpacing w:val="0"/>
        <w:rPr>
          <w:sz w:val="22"/>
          <w:szCs w:val="22"/>
        </w:rPr>
      </w:pPr>
      <w:r w:rsidRPr="006D4364">
        <w:rPr>
          <w:sz w:val="22"/>
          <w:szCs w:val="22"/>
        </w:rPr>
        <w:t xml:space="preserve">Should an Applicant submit more than two applications, only the two </w:t>
      </w:r>
      <w:r w:rsidRPr="006D4364">
        <w:rPr>
          <w:b/>
          <w:bCs/>
          <w:sz w:val="22"/>
          <w:szCs w:val="22"/>
        </w:rPr>
        <w:t>latest</w:t>
      </w:r>
      <w:r w:rsidRPr="006D4364">
        <w:rPr>
          <w:sz w:val="22"/>
          <w:szCs w:val="22"/>
        </w:rPr>
        <w:t xml:space="preserve"> on time applications received will be progressed. If duplicate applications (i.e. applications that are for the same project and delivered in the same locations) are received, the </w:t>
      </w:r>
      <w:r w:rsidRPr="006D4364">
        <w:rPr>
          <w:b/>
          <w:bCs/>
          <w:sz w:val="22"/>
          <w:szCs w:val="22"/>
        </w:rPr>
        <w:t>latest</w:t>
      </w:r>
      <w:r w:rsidRPr="006D4364">
        <w:rPr>
          <w:sz w:val="22"/>
          <w:szCs w:val="22"/>
        </w:rPr>
        <w:t xml:space="preserve"> of the duplicate applications received will be progressed.</w:t>
      </w:r>
    </w:p>
    <w:p w:rsidR="006D4364" w:rsidRDefault="006D4364" w:rsidP="006D4364">
      <w:pPr>
        <w:rPr>
          <w:rFonts w:ascii="Arial" w:hAnsi="Arial" w:cs="Arial"/>
          <w:b/>
          <w:bCs/>
          <w:color w:val="auto"/>
        </w:rPr>
      </w:pPr>
    </w:p>
    <w:p w:rsidR="006D4364" w:rsidRPr="006D4364" w:rsidRDefault="006D4364" w:rsidP="006D4364">
      <w:pPr>
        <w:pStyle w:val="Heading2"/>
        <w:numPr>
          <w:ilvl w:val="0"/>
          <w:numId w:val="8"/>
        </w:numPr>
        <w:spacing w:after="240"/>
        <w:ind w:left="567" w:hanging="567"/>
        <w:rPr>
          <w:rFonts w:eastAsia="Calibri"/>
        </w:rPr>
      </w:pPr>
      <w:r w:rsidRPr="006D4364">
        <w:rPr>
          <w:rFonts w:eastAsia="Calibri"/>
        </w:rPr>
        <w:t xml:space="preserve">If the answer to Question 3 is yes, can George Street Neighbourhood Centre Association as lead agency in the consortium, be the Applicant for the two applications, or would </w:t>
      </w:r>
      <w:proofErr w:type="spellStart"/>
      <w:r w:rsidRPr="006D4364">
        <w:rPr>
          <w:rFonts w:eastAsia="Calibri"/>
        </w:rPr>
        <w:t>QldCDFVR</w:t>
      </w:r>
      <w:proofErr w:type="spellEnd"/>
      <w:r w:rsidRPr="006D4364">
        <w:rPr>
          <w:rFonts w:eastAsia="Calibri"/>
        </w:rPr>
        <w:t xml:space="preserve"> need to be the applicant for the research application?</w:t>
      </w:r>
    </w:p>
    <w:p w:rsidR="006D4364" w:rsidRDefault="006D4364" w:rsidP="006D4364">
      <w:pPr>
        <w:rPr>
          <w:rFonts w:ascii="Arial" w:hAnsi="Arial" w:cs="Arial"/>
          <w:color w:val="FF0000"/>
        </w:rPr>
      </w:pPr>
    </w:p>
    <w:p w:rsidR="006D4364" w:rsidRDefault="006D4364" w:rsidP="006D4364">
      <w:pPr>
        <w:rPr>
          <w:rFonts w:eastAsia="Arial"/>
          <w:b/>
          <w:color w:val="000000"/>
          <w:sz w:val="24"/>
          <w:szCs w:val="24"/>
        </w:rPr>
      </w:pPr>
      <w:r w:rsidRPr="006D4364">
        <w:rPr>
          <w:rFonts w:ascii="Arial" w:hAnsi="Arial" w:cs="Arial"/>
          <w:color w:val="auto"/>
        </w:rPr>
        <w:lastRenderedPageBreak/>
        <w:t>Joint applications can be submitted. A joint application must include details of each of the organisations under ‘Activity Delivery’ in the Application Form. The Community Grants Hub may ask for further information regarding the members of the consortium before any agreement being finalised.  If a joint application is successful, the Department of Social Services will enter into a Grant Agreement with the nominated lead organisation.</w:t>
      </w:r>
      <w:r>
        <w:rPr>
          <w:rFonts w:eastAsia="Arial"/>
          <w:b/>
          <w:color w:val="000000"/>
          <w:sz w:val="24"/>
          <w:szCs w:val="24"/>
        </w:rPr>
        <w:t xml:space="preserve"> </w:t>
      </w:r>
    </w:p>
    <w:p w:rsidR="0017652C" w:rsidRPr="00381DAD" w:rsidRDefault="0017652C" w:rsidP="00D94E52"/>
    <w:sectPr w:rsidR="0017652C" w:rsidRPr="00381DAD" w:rsidSect="00F172DD">
      <w:footerReference w:type="default" r:id="rId19"/>
      <w:headerReference w:type="first" r:id="rId20"/>
      <w:footerReference w:type="first" r:id="rId21"/>
      <w:pgSz w:w="11906" w:h="16838" w:code="9"/>
      <w:pgMar w:top="823" w:right="1134" w:bottom="1247" w:left="1134" w:header="283" w:footer="482"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6744" w:rsidRDefault="00846744" w:rsidP="00772718">
      <w:pPr>
        <w:spacing w:line="240" w:lineRule="auto"/>
      </w:pPr>
      <w:r>
        <w:separator/>
      </w:r>
    </w:p>
  </w:endnote>
  <w:endnote w:type="continuationSeparator" w:id="0">
    <w:p w:rsidR="00846744" w:rsidRDefault="00846744" w:rsidP="007727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HelveticaNeueLT Std Lt">
    <w:panose1 w:val="00000000000000000000"/>
    <w:charset w:val="00"/>
    <w:family w:val="swiss"/>
    <w:notTrueType/>
    <w:pitch w:val="variable"/>
    <w:sig w:usb0="800000AF" w:usb1="4000204A"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4495" w:rsidRDefault="00E13525">
    <w:pPr>
      <w:pStyle w:val="Footer"/>
    </w:pPr>
    <w:r>
      <w:fldChar w:fldCharType="begin"/>
    </w:r>
    <w:r>
      <w:instrText xml:space="preserve"> PAGE   \* MERGEFORMAT </w:instrText>
    </w:r>
    <w:r>
      <w:fldChar w:fldCharType="separate"/>
    </w:r>
    <w:r w:rsidR="00B659C6">
      <w:rPr>
        <w:noProof/>
      </w:rPr>
      <w:t>9</w:t>
    </w:r>
    <w:r>
      <w:fldChar w:fldCharType="end"/>
    </w:r>
    <w:r>
      <w:t xml:space="preserve">  </w:t>
    </w:r>
    <w:proofErr w:type="gramStart"/>
    <w:r w:rsidRPr="00A454BF">
      <w:t>|  Community</w:t>
    </w:r>
    <w:proofErr w:type="gramEnd"/>
    <w:r w:rsidRPr="00A454BF">
      <w:t xml:space="preserve"> Grants Hub</w:t>
    </w:r>
    <w:r w:rsidR="00496141">
      <w:t xml:space="preserve"> – Questions and Answers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B18" w:rsidRDefault="00D91B18">
    <w:pPr>
      <w:pStyle w:val="Footer"/>
    </w:pPr>
    <w:r>
      <w:fldChar w:fldCharType="begin"/>
    </w:r>
    <w:r>
      <w:instrText xml:space="preserve"> PAGE   \* MERGEFORMAT </w:instrText>
    </w:r>
    <w:r>
      <w:fldChar w:fldCharType="separate"/>
    </w:r>
    <w:r w:rsidR="00B659C6">
      <w:rPr>
        <w:noProof/>
      </w:rPr>
      <w:t>1</w:t>
    </w:r>
    <w:r>
      <w:fldChar w:fldCharType="end"/>
    </w:r>
    <w:r>
      <w:t xml:space="preserve">  </w:t>
    </w:r>
    <w:proofErr w:type="gramStart"/>
    <w:r w:rsidRPr="00A454BF">
      <w:t xml:space="preserve">|  </w:t>
    </w:r>
    <w:r w:rsidR="00496141">
      <w:t>Questions</w:t>
    </w:r>
    <w:proofErr w:type="gramEnd"/>
    <w:r w:rsidR="00496141">
      <w:t xml:space="preserve"> and Answers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6744" w:rsidRDefault="00846744" w:rsidP="00772718">
      <w:pPr>
        <w:spacing w:line="240" w:lineRule="auto"/>
      </w:pPr>
      <w:r>
        <w:separator/>
      </w:r>
    </w:p>
  </w:footnote>
  <w:footnote w:type="continuationSeparator" w:id="0">
    <w:p w:rsidR="00846744" w:rsidRDefault="00846744" w:rsidP="0077271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B18" w:rsidRPr="006D4364" w:rsidRDefault="00D91B18" w:rsidP="006D436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D3414"/>
    <w:multiLevelType w:val="multilevel"/>
    <w:tmpl w:val="AB1A76AC"/>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1">
    <w:nsid w:val="0B475643"/>
    <w:multiLevelType w:val="hybridMultilevel"/>
    <w:tmpl w:val="356004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10BC390B"/>
    <w:multiLevelType w:val="hybridMultilevel"/>
    <w:tmpl w:val="3DFE92A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196A3BDF"/>
    <w:multiLevelType w:val="hybridMultilevel"/>
    <w:tmpl w:val="C1B6E2EE"/>
    <w:lvl w:ilvl="0" w:tplc="5156DE2E">
      <w:start w:val="1"/>
      <w:numFmt w:val="decimal"/>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1AE74512"/>
    <w:multiLevelType w:val="hybridMultilevel"/>
    <w:tmpl w:val="C1B6E2EE"/>
    <w:lvl w:ilvl="0" w:tplc="5156DE2E">
      <w:start w:val="1"/>
      <w:numFmt w:val="decimal"/>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1B763421"/>
    <w:multiLevelType w:val="hybridMultilevel"/>
    <w:tmpl w:val="C1B6E2EE"/>
    <w:lvl w:ilvl="0" w:tplc="5156DE2E">
      <w:start w:val="1"/>
      <w:numFmt w:val="decimal"/>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21C12A19"/>
    <w:multiLevelType w:val="hybridMultilevel"/>
    <w:tmpl w:val="8598901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nsid w:val="2217741F"/>
    <w:multiLevelType w:val="multilevel"/>
    <w:tmpl w:val="CC5EEFC0"/>
    <w:styleLink w:val="Numbers"/>
    <w:lvl w:ilvl="0">
      <w:start w:val="1"/>
      <w:numFmt w:val="decimal"/>
      <w:pStyle w:val="Numbers1"/>
      <w:lvlText w:val="%1."/>
      <w:lvlJc w:val="left"/>
      <w:pPr>
        <w:ind w:left="454" w:hanging="454"/>
      </w:pPr>
      <w:rPr>
        <w:rFonts w:hint="default"/>
      </w:rPr>
    </w:lvl>
    <w:lvl w:ilvl="1">
      <w:start w:val="1"/>
      <w:numFmt w:val="decimal"/>
      <w:pStyle w:val="Numbers2"/>
      <w:lvlText w:val="%1.%2"/>
      <w:lvlJc w:val="left"/>
      <w:pPr>
        <w:ind w:left="567" w:hanging="567"/>
      </w:pPr>
      <w:rPr>
        <w:rFonts w:hint="default"/>
      </w:rPr>
    </w:lvl>
    <w:lvl w:ilvl="2">
      <w:start w:val="1"/>
      <w:numFmt w:val="lowerLetter"/>
      <w:pStyle w:val="Numbers3"/>
      <w:lvlText w:val="(%3)"/>
      <w:lvlJc w:val="left"/>
      <w:pPr>
        <w:ind w:left="907" w:hanging="34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8">
    <w:nsid w:val="2B4D567F"/>
    <w:multiLevelType w:val="hybridMultilevel"/>
    <w:tmpl w:val="8068A1E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3AF46949"/>
    <w:multiLevelType w:val="hybridMultilevel"/>
    <w:tmpl w:val="E36C38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3BEC1696"/>
    <w:multiLevelType w:val="hybridMultilevel"/>
    <w:tmpl w:val="7B78326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nsid w:val="3D6456CC"/>
    <w:multiLevelType w:val="multilevel"/>
    <w:tmpl w:val="5224824E"/>
    <w:styleLink w:val="SectionNumbers"/>
    <w:lvl w:ilvl="0">
      <w:start w:val="1"/>
      <w:numFmt w:val="decimal"/>
      <w:pStyle w:val="PageHeading"/>
      <w:lvlText w:val="Section %1"/>
      <w:lvlJc w:val="left"/>
      <w:pPr>
        <w:tabs>
          <w:tab w:val="num" w:pos="3969"/>
        </w:tabs>
        <w:ind w:left="0" w:firstLine="0"/>
      </w:pPr>
      <w:rPr>
        <w:rFonts w:ascii="Georgia" w:hAnsi="Georgia" w:hint="default"/>
        <w:color w:val="CF0A2C" w:themeColor="accent1"/>
        <w:sz w:val="88"/>
      </w:rPr>
    </w:lvl>
    <w:lvl w:ilvl="1">
      <w:start w:val="1"/>
      <w:numFmt w:val="none"/>
      <w:lvlText w:val=""/>
      <w:lvlJc w:val="left"/>
      <w:pPr>
        <w:ind w:left="2835" w:hanging="2835"/>
      </w:pPr>
      <w:rPr>
        <w:rFonts w:hint="default"/>
      </w:rPr>
    </w:lvl>
    <w:lvl w:ilvl="2">
      <w:start w:val="1"/>
      <w:numFmt w:val="none"/>
      <w:lvlText w:val=""/>
      <w:lvlJc w:val="left"/>
      <w:pPr>
        <w:ind w:left="2835" w:hanging="2835"/>
      </w:pPr>
      <w:rPr>
        <w:rFonts w:hint="default"/>
      </w:rPr>
    </w:lvl>
    <w:lvl w:ilvl="3">
      <w:start w:val="1"/>
      <w:numFmt w:val="none"/>
      <w:lvlText w:val=""/>
      <w:lvlJc w:val="left"/>
      <w:pPr>
        <w:ind w:left="2835" w:hanging="2835"/>
      </w:pPr>
      <w:rPr>
        <w:rFonts w:hint="default"/>
      </w:rPr>
    </w:lvl>
    <w:lvl w:ilvl="4">
      <w:start w:val="1"/>
      <w:numFmt w:val="none"/>
      <w:lvlText w:val=""/>
      <w:lvlJc w:val="left"/>
      <w:pPr>
        <w:ind w:left="2835" w:hanging="2835"/>
      </w:pPr>
      <w:rPr>
        <w:rFonts w:hint="default"/>
      </w:rPr>
    </w:lvl>
    <w:lvl w:ilvl="5">
      <w:start w:val="1"/>
      <w:numFmt w:val="none"/>
      <w:lvlText w:val=""/>
      <w:lvlJc w:val="left"/>
      <w:pPr>
        <w:ind w:left="2835" w:hanging="2835"/>
      </w:pPr>
      <w:rPr>
        <w:rFonts w:hint="default"/>
      </w:rPr>
    </w:lvl>
    <w:lvl w:ilvl="6">
      <w:start w:val="1"/>
      <w:numFmt w:val="none"/>
      <w:lvlText w:val=""/>
      <w:lvlJc w:val="left"/>
      <w:pPr>
        <w:ind w:left="2835" w:hanging="2835"/>
      </w:pPr>
      <w:rPr>
        <w:rFonts w:hint="default"/>
      </w:rPr>
    </w:lvl>
    <w:lvl w:ilvl="7">
      <w:start w:val="1"/>
      <w:numFmt w:val="none"/>
      <w:lvlText w:val=""/>
      <w:lvlJc w:val="left"/>
      <w:pPr>
        <w:ind w:left="2835" w:hanging="2835"/>
      </w:pPr>
      <w:rPr>
        <w:rFonts w:hint="default"/>
      </w:rPr>
    </w:lvl>
    <w:lvl w:ilvl="8">
      <w:start w:val="1"/>
      <w:numFmt w:val="none"/>
      <w:lvlText w:val=""/>
      <w:lvlJc w:val="left"/>
      <w:pPr>
        <w:ind w:left="2835" w:hanging="2835"/>
      </w:pPr>
      <w:rPr>
        <w:rFonts w:hint="default"/>
      </w:rPr>
    </w:lvl>
  </w:abstractNum>
  <w:abstractNum w:abstractNumId="12">
    <w:nsid w:val="3FE97F46"/>
    <w:multiLevelType w:val="hybridMultilevel"/>
    <w:tmpl w:val="C8D89DD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nsid w:val="423E0EE6"/>
    <w:multiLevelType w:val="multilevel"/>
    <w:tmpl w:val="073E155E"/>
    <w:lvl w:ilvl="0">
      <w:start w:val="1"/>
      <w:numFmt w:val="decimal"/>
      <w:pStyle w:val="TableNumbers1"/>
      <w:lvlText w:val="%1."/>
      <w:lvlJc w:val="left"/>
      <w:pPr>
        <w:ind w:left="0" w:firstLine="0"/>
      </w:pPr>
      <w:rPr>
        <w:rFonts w:hint="default"/>
      </w:rPr>
    </w:lvl>
    <w:lvl w:ilvl="1">
      <w:start w:val="1"/>
      <w:numFmt w:val="lowerLetter"/>
      <w:pStyle w:val="TableNumbers2"/>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4">
    <w:nsid w:val="45941211"/>
    <w:multiLevelType w:val="hybridMultilevel"/>
    <w:tmpl w:val="A55662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49B0299F"/>
    <w:multiLevelType w:val="hybridMultilevel"/>
    <w:tmpl w:val="910CF0A6"/>
    <w:lvl w:ilvl="0" w:tplc="0C090001">
      <w:start w:val="1"/>
      <w:numFmt w:val="bullet"/>
      <w:lvlText w:val=""/>
      <w:lvlJc w:val="left"/>
      <w:pPr>
        <w:ind w:left="778" w:hanging="360"/>
      </w:pPr>
      <w:rPr>
        <w:rFonts w:ascii="Symbol" w:hAnsi="Symbol" w:hint="default"/>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16">
    <w:nsid w:val="4EF83842"/>
    <w:multiLevelType w:val="hybridMultilevel"/>
    <w:tmpl w:val="263AF09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5C806D5A"/>
    <w:multiLevelType w:val="hybridMultilevel"/>
    <w:tmpl w:val="C1B6E2EE"/>
    <w:lvl w:ilvl="0" w:tplc="5156DE2E">
      <w:start w:val="1"/>
      <w:numFmt w:val="decimal"/>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6D5940D5"/>
    <w:multiLevelType w:val="multilevel"/>
    <w:tmpl w:val="702E1CCE"/>
    <w:styleLink w:val="Bullets"/>
    <w:lvl w:ilvl="0">
      <w:start w:val="1"/>
      <w:numFmt w:val="bullet"/>
      <w:pStyle w:val="Bullets1"/>
      <w:lvlText w:val=""/>
      <w:lvlJc w:val="left"/>
      <w:pPr>
        <w:ind w:left="680" w:hanging="226"/>
      </w:pPr>
      <w:rPr>
        <w:rFonts w:ascii="Symbol" w:hAnsi="Symbol" w:hint="default"/>
        <w:color w:val="000000" w:themeColor="text1"/>
      </w:rPr>
    </w:lvl>
    <w:lvl w:ilvl="1">
      <w:start w:val="1"/>
      <w:numFmt w:val="bullet"/>
      <w:pStyle w:val="Bullets2"/>
      <w:lvlText w:val="–"/>
      <w:lvlJc w:val="left"/>
      <w:pPr>
        <w:ind w:left="907" w:hanging="227"/>
      </w:pPr>
      <w:rPr>
        <w:rFonts w:ascii="HelveticaNeueLT Std Lt" w:hAnsi="HelveticaNeueLT Std Lt" w:hint="default"/>
        <w:color w:val="000000" w:themeColor="text1"/>
      </w:rPr>
    </w:lvl>
    <w:lvl w:ilvl="2">
      <w:start w:val="1"/>
      <w:numFmt w:val="bullet"/>
      <w:lvlText w:val=""/>
      <w:lvlJc w:val="left"/>
      <w:pPr>
        <w:ind w:left="1134" w:hanging="227"/>
      </w:pPr>
      <w:rPr>
        <w:rFonts w:ascii="Symbol" w:hAnsi="Symbol" w:hint="default"/>
        <w:color w:val="000000" w:themeColor="text1"/>
      </w:rPr>
    </w:lvl>
    <w:lvl w:ilvl="3">
      <w:start w:val="1"/>
      <w:numFmt w:val="bullet"/>
      <w:lvlText w:val="–"/>
      <w:lvlJc w:val="left"/>
      <w:pPr>
        <w:ind w:left="1927" w:hanging="340"/>
      </w:pPr>
      <w:rPr>
        <w:rFonts w:ascii="HelveticaNeueLT Std Lt" w:hAnsi="HelveticaNeueLT Std Lt" w:hint="default"/>
        <w:color w:val="000000" w:themeColor="text1"/>
      </w:rPr>
    </w:lvl>
    <w:lvl w:ilvl="4">
      <w:start w:val="1"/>
      <w:numFmt w:val="bullet"/>
      <w:lvlText w:val=""/>
      <w:lvlJc w:val="left"/>
      <w:pPr>
        <w:ind w:left="2267" w:hanging="340"/>
      </w:pPr>
      <w:rPr>
        <w:rFonts w:ascii="Symbol" w:hAnsi="Symbol" w:hint="default"/>
        <w:color w:val="000000" w:themeColor="text1"/>
      </w:rPr>
    </w:lvl>
    <w:lvl w:ilvl="5">
      <w:start w:val="1"/>
      <w:numFmt w:val="bullet"/>
      <w:lvlText w:val="–"/>
      <w:lvlJc w:val="left"/>
      <w:pPr>
        <w:ind w:left="2607" w:hanging="340"/>
      </w:pPr>
      <w:rPr>
        <w:rFonts w:ascii="HelveticaNeueLT Std Lt" w:hAnsi="HelveticaNeueLT Std Lt" w:hint="default"/>
        <w:color w:val="000000" w:themeColor="text1"/>
      </w:rPr>
    </w:lvl>
    <w:lvl w:ilvl="6">
      <w:start w:val="1"/>
      <w:numFmt w:val="bullet"/>
      <w:pStyle w:val="TableBullets1"/>
      <w:lvlText w:val=""/>
      <w:lvlJc w:val="left"/>
      <w:pPr>
        <w:ind w:left="340" w:hanging="227"/>
      </w:pPr>
      <w:rPr>
        <w:rFonts w:ascii="Symbol" w:hAnsi="Symbol" w:hint="default"/>
        <w:color w:val="000000" w:themeColor="text1"/>
      </w:rPr>
    </w:lvl>
    <w:lvl w:ilvl="7">
      <w:start w:val="1"/>
      <w:numFmt w:val="bullet"/>
      <w:pStyle w:val="TableBullets2"/>
      <w:lvlText w:val="–"/>
      <w:lvlJc w:val="left"/>
      <w:pPr>
        <w:ind w:left="567" w:hanging="227"/>
      </w:pPr>
      <w:rPr>
        <w:rFonts w:ascii="HelveticaNeueLT Std Lt" w:hAnsi="HelveticaNeueLT Std Lt" w:hint="default"/>
        <w:color w:val="000000" w:themeColor="text1"/>
      </w:rPr>
    </w:lvl>
    <w:lvl w:ilvl="8">
      <w:start w:val="1"/>
      <w:numFmt w:val="bullet"/>
      <w:lvlText w:val=""/>
      <w:lvlJc w:val="left"/>
      <w:pPr>
        <w:ind w:left="794" w:hanging="227"/>
      </w:pPr>
      <w:rPr>
        <w:rFonts w:ascii="Symbol" w:hAnsi="Symbol" w:hint="default"/>
        <w:color w:val="000000" w:themeColor="text1"/>
      </w:rPr>
    </w:lvl>
  </w:abstractNum>
  <w:abstractNum w:abstractNumId="19">
    <w:nsid w:val="757613A6"/>
    <w:multiLevelType w:val="hybridMultilevel"/>
    <w:tmpl w:val="0C20A18A"/>
    <w:lvl w:ilvl="0" w:tplc="C440741E">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76B00031"/>
    <w:multiLevelType w:val="hybridMultilevel"/>
    <w:tmpl w:val="C1B6E2EE"/>
    <w:lvl w:ilvl="0" w:tplc="5156DE2E">
      <w:start w:val="1"/>
      <w:numFmt w:val="decimal"/>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8"/>
  </w:num>
  <w:num w:numId="3">
    <w:abstractNumId w:val="7"/>
  </w:num>
  <w:num w:numId="4">
    <w:abstractNumId w:val="13"/>
  </w:num>
  <w:num w:numId="5">
    <w:abstractNumId w:val="11"/>
  </w:num>
  <w:num w:numId="6">
    <w:abstractNumId w:val="8"/>
  </w:num>
  <w:num w:numId="7">
    <w:abstractNumId w:val="1"/>
  </w:num>
  <w:num w:numId="8">
    <w:abstractNumId w:val="4"/>
  </w:num>
  <w:num w:numId="9">
    <w:abstractNumId w:val="9"/>
  </w:num>
  <w:num w:numId="10">
    <w:abstractNumId w:val="16"/>
  </w:num>
  <w:num w:numId="11">
    <w:abstractNumId w:val="19"/>
  </w:num>
  <w:num w:numId="12">
    <w:abstractNumId w:val="12"/>
  </w:num>
  <w:num w:numId="13">
    <w:abstractNumId w:val="2"/>
  </w:num>
  <w:num w:numId="14">
    <w:abstractNumId w:val="10"/>
  </w:num>
  <w:num w:numId="15">
    <w:abstractNumId w:val="17"/>
  </w:num>
  <w:num w:numId="16">
    <w:abstractNumId w:val="15"/>
  </w:num>
  <w:num w:numId="17">
    <w:abstractNumId w:val="5"/>
  </w:num>
  <w:num w:numId="18">
    <w:abstractNumId w:val="14"/>
  </w:num>
  <w:num w:numId="19">
    <w:abstractNumId w:val="3"/>
  </w:num>
  <w:num w:numId="20">
    <w:abstractNumId w:val="20"/>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D08086BA-8CD2-47F2-9DFB-835D8EA9B81D}"/>
    <w:docVar w:name="dgnword-eventsink" w:val="133703632"/>
  </w:docVars>
  <w:rsids>
    <w:rsidRoot w:val="00913179"/>
    <w:rsid w:val="00000555"/>
    <w:rsid w:val="00000722"/>
    <w:rsid w:val="00000A51"/>
    <w:rsid w:val="00004A79"/>
    <w:rsid w:val="00007DE9"/>
    <w:rsid w:val="0001401B"/>
    <w:rsid w:val="00015AE4"/>
    <w:rsid w:val="0003018E"/>
    <w:rsid w:val="00033BC3"/>
    <w:rsid w:val="000442FF"/>
    <w:rsid w:val="00044E09"/>
    <w:rsid w:val="0004784D"/>
    <w:rsid w:val="000522F5"/>
    <w:rsid w:val="00053A00"/>
    <w:rsid w:val="00053BB4"/>
    <w:rsid w:val="00065957"/>
    <w:rsid w:val="0006743F"/>
    <w:rsid w:val="0009436B"/>
    <w:rsid w:val="000A534F"/>
    <w:rsid w:val="000B6C00"/>
    <w:rsid w:val="000C1F06"/>
    <w:rsid w:val="000C5FFD"/>
    <w:rsid w:val="000C75EA"/>
    <w:rsid w:val="000E6187"/>
    <w:rsid w:val="000F1DD1"/>
    <w:rsid w:val="000F28B8"/>
    <w:rsid w:val="000F3766"/>
    <w:rsid w:val="000F6396"/>
    <w:rsid w:val="0010579A"/>
    <w:rsid w:val="001069D5"/>
    <w:rsid w:val="00106FC4"/>
    <w:rsid w:val="00111F0C"/>
    <w:rsid w:val="001264F5"/>
    <w:rsid w:val="001328B0"/>
    <w:rsid w:val="00145E2D"/>
    <w:rsid w:val="001562BB"/>
    <w:rsid w:val="0016612C"/>
    <w:rsid w:val="00171481"/>
    <w:rsid w:val="001717AE"/>
    <w:rsid w:val="001763D4"/>
    <w:rsid w:val="0017652C"/>
    <w:rsid w:val="00181433"/>
    <w:rsid w:val="001834DD"/>
    <w:rsid w:val="001945FB"/>
    <w:rsid w:val="001A323D"/>
    <w:rsid w:val="001A6FFF"/>
    <w:rsid w:val="001B2537"/>
    <w:rsid w:val="001C49FB"/>
    <w:rsid w:val="001C53CE"/>
    <w:rsid w:val="001C5D96"/>
    <w:rsid w:val="001D341B"/>
    <w:rsid w:val="001E12E9"/>
    <w:rsid w:val="001E3D2B"/>
    <w:rsid w:val="001E66CE"/>
    <w:rsid w:val="002055EC"/>
    <w:rsid w:val="00221DC2"/>
    <w:rsid w:val="00244B48"/>
    <w:rsid w:val="002573D5"/>
    <w:rsid w:val="00264E26"/>
    <w:rsid w:val="00276B4F"/>
    <w:rsid w:val="00280E74"/>
    <w:rsid w:val="00290A6F"/>
    <w:rsid w:val="002A41E1"/>
    <w:rsid w:val="002B6574"/>
    <w:rsid w:val="002B7C04"/>
    <w:rsid w:val="002D4D48"/>
    <w:rsid w:val="002E21D2"/>
    <w:rsid w:val="002F7D3C"/>
    <w:rsid w:val="00305720"/>
    <w:rsid w:val="00305A9A"/>
    <w:rsid w:val="00306CDA"/>
    <w:rsid w:val="003131AB"/>
    <w:rsid w:val="003217BE"/>
    <w:rsid w:val="00332989"/>
    <w:rsid w:val="00350A8C"/>
    <w:rsid w:val="00377219"/>
    <w:rsid w:val="00381614"/>
    <w:rsid w:val="00381DAD"/>
    <w:rsid w:val="003B64AB"/>
    <w:rsid w:val="003C128A"/>
    <w:rsid w:val="003D0647"/>
    <w:rsid w:val="003D1265"/>
    <w:rsid w:val="003D3B1D"/>
    <w:rsid w:val="003D5DBE"/>
    <w:rsid w:val="003D7C4E"/>
    <w:rsid w:val="003E62BA"/>
    <w:rsid w:val="003F502F"/>
    <w:rsid w:val="003F7A38"/>
    <w:rsid w:val="00401FB3"/>
    <w:rsid w:val="00404841"/>
    <w:rsid w:val="00412059"/>
    <w:rsid w:val="004214E5"/>
    <w:rsid w:val="00425633"/>
    <w:rsid w:val="00441E79"/>
    <w:rsid w:val="00450486"/>
    <w:rsid w:val="004709E9"/>
    <w:rsid w:val="00474A76"/>
    <w:rsid w:val="00483A58"/>
    <w:rsid w:val="00490981"/>
    <w:rsid w:val="00496141"/>
    <w:rsid w:val="004B2927"/>
    <w:rsid w:val="004B5F40"/>
    <w:rsid w:val="004B66DA"/>
    <w:rsid w:val="004C7D16"/>
    <w:rsid w:val="004D4DF3"/>
    <w:rsid w:val="004D700E"/>
    <w:rsid w:val="004D7F17"/>
    <w:rsid w:val="004E0670"/>
    <w:rsid w:val="004E7F37"/>
    <w:rsid w:val="004F31BA"/>
    <w:rsid w:val="004F7E33"/>
    <w:rsid w:val="0051299F"/>
    <w:rsid w:val="0052078F"/>
    <w:rsid w:val="00526B85"/>
    <w:rsid w:val="005306A1"/>
    <w:rsid w:val="0053411F"/>
    <w:rsid w:val="00552C73"/>
    <w:rsid w:val="0055665B"/>
    <w:rsid w:val="00560EE1"/>
    <w:rsid w:val="0059000C"/>
    <w:rsid w:val="00597A52"/>
    <w:rsid w:val="005A02A1"/>
    <w:rsid w:val="005B40F3"/>
    <w:rsid w:val="005C6086"/>
    <w:rsid w:val="005D01BF"/>
    <w:rsid w:val="005D7A24"/>
    <w:rsid w:val="005F2C3D"/>
    <w:rsid w:val="00604931"/>
    <w:rsid w:val="006132D1"/>
    <w:rsid w:val="00616EBA"/>
    <w:rsid w:val="00632C08"/>
    <w:rsid w:val="00635916"/>
    <w:rsid w:val="00642FEC"/>
    <w:rsid w:val="00654C42"/>
    <w:rsid w:val="006651EA"/>
    <w:rsid w:val="0067074A"/>
    <w:rsid w:val="00672994"/>
    <w:rsid w:val="00690736"/>
    <w:rsid w:val="006A02BE"/>
    <w:rsid w:val="006C15C5"/>
    <w:rsid w:val="006D3DAD"/>
    <w:rsid w:val="006D4364"/>
    <w:rsid w:val="006D4F4A"/>
    <w:rsid w:val="006F7B19"/>
    <w:rsid w:val="00705E15"/>
    <w:rsid w:val="00713232"/>
    <w:rsid w:val="007246CD"/>
    <w:rsid w:val="00732F0E"/>
    <w:rsid w:val="00736A76"/>
    <w:rsid w:val="007421F3"/>
    <w:rsid w:val="00744C6A"/>
    <w:rsid w:val="00752C6B"/>
    <w:rsid w:val="00760CE6"/>
    <w:rsid w:val="00763E0C"/>
    <w:rsid w:val="007719C9"/>
    <w:rsid w:val="00772718"/>
    <w:rsid w:val="00775B21"/>
    <w:rsid w:val="0078562C"/>
    <w:rsid w:val="00793C21"/>
    <w:rsid w:val="007C5AB9"/>
    <w:rsid w:val="007D30A8"/>
    <w:rsid w:val="007D7773"/>
    <w:rsid w:val="007E1EE2"/>
    <w:rsid w:val="007F7D67"/>
    <w:rsid w:val="008008CE"/>
    <w:rsid w:val="00814FB1"/>
    <w:rsid w:val="008202E7"/>
    <w:rsid w:val="00820F20"/>
    <w:rsid w:val="0082528A"/>
    <w:rsid w:val="00825754"/>
    <w:rsid w:val="00835210"/>
    <w:rsid w:val="00844C2D"/>
    <w:rsid w:val="00846744"/>
    <w:rsid w:val="00863B6F"/>
    <w:rsid w:val="0086506B"/>
    <w:rsid w:val="0087438E"/>
    <w:rsid w:val="0088207D"/>
    <w:rsid w:val="00884619"/>
    <w:rsid w:val="00884668"/>
    <w:rsid w:val="00886F87"/>
    <w:rsid w:val="00891175"/>
    <w:rsid w:val="008B2B46"/>
    <w:rsid w:val="008B7D38"/>
    <w:rsid w:val="008E05BC"/>
    <w:rsid w:val="008F3CCF"/>
    <w:rsid w:val="00913179"/>
    <w:rsid w:val="0091429E"/>
    <w:rsid w:val="00921840"/>
    <w:rsid w:val="009315AA"/>
    <w:rsid w:val="00932C87"/>
    <w:rsid w:val="009331B4"/>
    <w:rsid w:val="009345F1"/>
    <w:rsid w:val="00944BBB"/>
    <w:rsid w:val="00945C5F"/>
    <w:rsid w:val="009547B6"/>
    <w:rsid w:val="009553D8"/>
    <w:rsid w:val="00961072"/>
    <w:rsid w:val="00983DA6"/>
    <w:rsid w:val="00990BB5"/>
    <w:rsid w:val="00994456"/>
    <w:rsid w:val="009C18CC"/>
    <w:rsid w:val="009E750F"/>
    <w:rsid w:val="00A04D96"/>
    <w:rsid w:val="00A0629B"/>
    <w:rsid w:val="00A14495"/>
    <w:rsid w:val="00A16BE1"/>
    <w:rsid w:val="00A2204E"/>
    <w:rsid w:val="00A33A09"/>
    <w:rsid w:val="00A454BF"/>
    <w:rsid w:val="00A52702"/>
    <w:rsid w:val="00A52E3A"/>
    <w:rsid w:val="00A60C13"/>
    <w:rsid w:val="00A644EF"/>
    <w:rsid w:val="00A76D4B"/>
    <w:rsid w:val="00A814CB"/>
    <w:rsid w:val="00A90D1B"/>
    <w:rsid w:val="00AC52C7"/>
    <w:rsid w:val="00AC61A5"/>
    <w:rsid w:val="00AE6E77"/>
    <w:rsid w:val="00AF55F8"/>
    <w:rsid w:val="00B00AC9"/>
    <w:rsid w:val="00B10ABA"/>
    <w:rsid w:val="00B26DFE"/>
    <w:rsid w:val="00B420D4"/>
    <w:rsid w:val="00B57910"/>
    <w:rsid w:val="00B5794F"/>
    <w:rsid w:val="00B659C6"/>
    <w:rsid w:val="00B8377A"/>
    <w:rsid w:val="00B952F6"/>
    <w:rsid w:val="00BC093A"/>
    <w:rsid w:val="00BC4ACC"/>
    <w:rsid w:val="00BC4FCC"/>
    <w:rsid w:val="00BC5634"/>
    <w:rsid w:val="00BD02F8"/>
    <w:rsid w:val="00BE06AB"/>
    <w:rsid w:val="00BE6D5A"/>
    <w:rsid w:val="00C06FA9"/>
    <w:rsid w:val="00C12BE3"/>
    <w:rsid w:val="00C15002"/>
    <w:rsid w:val="00C217A8"/>
    <w:rsid w:val="00C317E4"/>
    <w:rsid w:val="00C34ED8"/>
    <w:rsid w:val="00C4188F"/>
    <w:rsid w:val="00C62309"/>
    <w:rsid w:val="00C819A4"/>
    <w:rsid w:val="00C824AE"/>
    <w:rsid w:val="00C84EA8"/>
    <w:rsid w:val="00C91331"/>
    <w:rsid w:val="00C92998"/>
    <w:rsid w:val="00CA720A"/>
    <w:rsid w:val="00CC241D"/>
    <w:rsid w:val="00CD5925"/>
    <w:rsid w:val="00CE557A"/>
    <w:rsid w:val="00CF7908"/>
    <w:rsid w:val="00D031B2"/>
    <w:rsid w:val="00D112D7"/>
    <w:rsid w:val="00D1410C"/>
    <w:rsid w:val="00D37826"/>
    <w:rsid w:val="00D40D16"/>
    <w:rsid w:val="00D548F0"/>
    <w:rsid w:val="00D57F79"/>
    <w:rsid w:val="00D64FAC"/>
    <w:rsid w:val="00D65704"/>
    <w:rsid w:val="00D668F6"/>
    <w:rsid w:val="00D670C4"/>
    <w:rsid w:val="00D83BD5"/>
    <w:rsid w:val="00D84875"/>
    <w:rsid w:val="00D904F0"/>
    <w:rsid w:val="00D90961"/>
    <w:rsid w:val="00D91378"/>
    <w:rsid w:val="00D91B18"/>
    <w:rsid w:val="00D94E52"/>
    <w:rsid w:val="00DC0747"/>
    <w:rsid w:val="00DC22BC"/>
    <w:rsid w:val="00DC2647"/>
    <w:rsid w:val="00DD1408"/>
    <w:rsid w:val="00DD356D"/>
    <w:rsid w:val="00DD6735"/>
    <w:rsid w:val="00DF136A"/>
    <w:rsid w:val="00E0448C"/>
    <w:rsid w:val="00E13525"/>
    <w:rsid w:val="00E22470"/>
    <w:rsid w:val="00E370AF"/>
    <w:rsid w:val="00E468D1"/>
    <w:rsid w:val="00E47250"/>
    <w:rsid w:val="00E61535"/>
    <w:rsid w:val="00E84012"/>
    <w:rsid w:val="00E9373C"/>
    <w:rsid w:val="00EA0724"/>
    <w:rsid w:val="00EA1DFB"/>
    <w:rsid w:val="00EA6251"/>
    <w:rsid w:val="00EB6414"/>
    <w:rsid w:val="00EC0F1C"/>
    <w:rsid w:val="00EC6377"/>
    <w:rsid w:val="00EE5747"/>
    <w:rsid w:val="00EE7A37"/>
    <w:rsid w:val="00EF3804"/>
    <w:rsid w:val="00EF5625"/>
    <w:rsid w:val="00EF5E05"/>
    <w:rsid w:val="00F06C58"/>
    <w:rsid w:val="00F12EBA"/>
    <w:rsid w:val="00F172DD"/>
    <w:rsid w:val="00F219B5"/>
    <w:rsid w:val="00F227AF"/>
    <w:rsid w:val="00F27370"/>
    <w:rsid w:val="00F3637A"/>
    <w:rsid w:val="00F40B00"/>
    <w:rsid w:val="00F50FFD"/>
    <w:rsid w:val="00F52D44"/>
    <w:rsid w:val="00F5341C"/>
    <w:rsid w:val="00F56954"/>
    <w:rsid w:val="00F65070"/>
    <w:rsid w:val="00F948AF"/>
    <w:rsid w:val="00FA5A7B"/>
    <w:rsid w:val="00FB11B1"/>
    <w:rsid w:val="00FE00E8"/>
    <w:rsid w:val="00FE25D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55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w:eastAsiaTheme="minorHAnsi" w:hAnsi="Courier" w:cs="Times New Roman"/>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semiHidden="0" w:uiPriority="4" w:unhideWhenUsed="0" w:qFormat="1"/>
    <w:lsdException w:name="heading 3" w:semiHidden="0" w:uiPriority="4" w:unhideWhenUsed="0" w:qFormat="1"/>
    <w:lsdException w:name="heading 4" w:semiHidden="0" w:uiPriority="0" w:unhideWhenUsed="0" w:qFormat="1"/>
    <w:lsdException w:name="heading 5" w:uiPriority="0" w:unhideWhenUsed="0" w:qFormat="1"/>
    <w:lsdException w:name="heading 6" w:uiPriority="0" w:unhideWhenUsed="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semiHidden="0" w:uiPriority="98"/>
    <w:lsdException w:name="footer" w:semiHidden="0" w:uiPriority="98"/>
    <w:lsdException w:name="caption" w:uiPriority="0" w:qFormat="1"/>
    <w:lsdException w:name="table of figures" w:uiPriority="0"/>
    <w:lsdException w:name="page number" w:unhideWhenUsed="0"/>
    <w:lsdException w:name="endnote text" w:uiPriority="0"/>
    <w:lsdException w:name="List Number" w:unhideWhenUsed="0"/>
    <w:lsdException w:name="List 4" w:unhideWhenUsed="0"/>
    <w:lsdException w:name="List 5" w:unhideWhenUsed="0"/>
    <w:lsdException w:name="Title" w:semiHidden="0" w:uiPriority="0" w:unhideWhenUsed="0" w:qFormat="1"/>
    <w:lsdException w:name="Default Paragraph Font" w:uiPriority="1"/>
    <w:lsdException w:name="Body Text" w:semiHidden="0" w:uiPriority="0" w:qFormat="1"/>
    <w:lsdException w:name="Subtitle" w:uiPriority="0" w:unhideWhenUsed="0" w:qFormat="1"/>
    <w:lsdException w:name="Salutation" w:unhideWhenUsed="0"/>
    <w:lsdException w:name="Date" w:uiPriority="0" w:unhideWhenUsed="0"/>
    <w:lsdException w:name="Body Text First Indent" w:unhideWhenUsed="0"/>
    <w:lsdException w:name="Strong" w:uiPriority="22" w:unhideWhenUsed="0" w:qFormat="1"/>
    <w:lsdException w:name="Emphasis" w:unhideWhenUsed="0" w:qFormat="1"/>
    <w:lsdException w:name="Table Grid" w:semiHidden="0" w:uiPriority="59" w:unhideWhenUsed="0"/>
    <w:lsdException w:name="Placeholder Text" w:unhideWhenUsed="0"/>
    <w:lsdException w:name="No Spacing"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semiHidden="0" w:uiPriority="0" w:unhideWhenUsed="0" w:qFormat="1"/>
    <w:lsdException w:name="Intense Quote"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iPriority="33" w:unhideWhenUsed="0" w:qFormat="1"/>
    <w:lsdException w:name="TOC Heading" w:uiPriority="0"/>
  </w:latentStyles>
  <w:style w:type="paragraph" w:default="1" w:styleId="Normal">
    <w:name w:val="Normal"/>
    <w:uiPriority w:val="96"/>
    <w:semiHidden/>
    <w:rsid w:val="00C824AE"/>
    <w:pPr>
      <w:spacing w:line="280" w:lineRule="atLeast"/>
    </w:pPr>
    <w:rPr>
      <w:rFonts w:asciiTheme="minorHAnsi" w:hAnsiTheme="minorHAnsi"/>
      <w:color w:val="000000" w:themeColor="text1"/>
      <w:sz w:val="22"/>
    </w:rPr>
  </w:style>
  <w:style w:type="paragraph" w:styleId="Heading1">
    <w:name w:val="heading 1"/>
    <w:next w:val="BodyText"/>
    <w:link w:val="Heading1Char"/>
    <w:uiPriority w:val="9"/>
    <w:qFormat/>
    <w:rsid w:val="005306A1"/>
    <w:pPr>
      <w:keepNext/>
      <w:keepLines/>
      <w:spacing w:before="600" w:after="240" w:line="440" w:lineRule="exact"/>
      <w:outlineLvl w:val="0"/>
    </w:pPr>
    <w:rPr>
      <w:rFonts w:ascii="Georgia" w:eastAsiaTheme="majorEastAsia" w:hAnsi="Georgia" w:cstheme="majorBidi"/>
      <w:bCs/>
      <w:color w:val="CF0A2C" w:themeColor="accent1"/>
      <w:sz w:val="36"/>
      <w:szCs w:val="28"/>
    </w:rPr>
  </w:style>
  <w:style w:type="paragraph" w:styleId="Heading2">
    <w:name w:val="heading 2"/>
    <w:next w:val="BodyText"/>
    <w:link w:val="Heading2Char"/>
    <w:uiPriority w:val="4"/>
    <w:qFormat/>
    <w:rsid w:val="00000A51"/>
    <w:pPr>
      <w:keepNext/>
      <w:keepLines/>
      <w:spacing w:before="400" w:after="120" w:line="288" w:lineRule="atLeast"/>
      <w:outlineLvl w:val="1"/>
    </w:pPr>
    <w:rPr>
      <w:rFonts w:asciiTheme="majorHAnsi" w:eastAsiaTheme="majorEastAsia" w:hAnsiTheme="majorHAnsi" w:cstheme="majorBidi"/>
      <w:b/>
      <w:bCs/>
      <w:color w:val="000000" w:themeColor="text1"/>
      <w:sz w:val="24"/>
      <w:szCs w:val="26"/>
    </w:rPr>
  </w:style>
  <w:style w:type="paragraph" w:styleId="Heading3">
    <w:name w:val="heading 3"/>
    <w:next w:val="BodyText"/>
    <w:link w:val="Heading3Char"/>
    <w:uiPriority w:val="4"/>
    <w:qFormat/>
    <w:rsid w:val="00000A51"/>
    <w:pPr>
      <w:keepNext/>
      <w:keepLines/>
      <w:spacing w:before="400" w:after="120" w:line="280" w:lineRule="atLeast"/>
      <w:outlineLvl w:val="2"/>
    </w:pPr>
    <w:rPr>
      <w:rFonts w:asciiTheme="majorHAnsi" w:eastAsiaTheme="majorEastAsia" w:hAnsiTheme="majorHAnsi" w:cstheme="majorBidi"/>
      <w:b/>
      <w:bCs/>
      <w:color w:val="000000" w:themeColor="text1"/>
      <w:sz w:val="22"/>
    </w:rPr>
  </w:style>
  <w:style w:type="paragraph" w:styleId="Heading4">
    <w:name w:val="heading 4"/>
    <w:next w:val="BodyText"/>
    <w:link w:val="Heading4Char"/>
    <w:uiPriority w:val="4"/>
    <w:semiHidden/>
    <w:qFormat/>
    <w:rsid w:val="00D64FAC"/>
    <w:pPr>
      <w:keepNext/>
      <w:keepLines/>
      <w:spacing w:before="200"/>
      <w:outlineLvl w:val="3"/>
    </w:pPr>
    <w:rPr>
      <w:rFonts w:asciiTheme="majorHAnsi" w:eastAsiaTheme="majorEastAsia" w:hAnsiTheme="majorHAnsi" w:cstheme="majorBidi"/>
      <w:bCs/>
      <w:iCs/>
      <w:color w:val="CF0A2C" w:themeColor="accent1"/>
    </w:rPr>
  </w:style>
  <w:style w:type="paragraph" w:styleId="Heading5">
    <w:name w:val="heading 5"/>
    <w:next w:val="BodyText"/>
    <w:link w:val="Heading5Char"/>
    <w:uiPriority w:val="4"/>
    <w:semiHidden/>
    <w:qFormat/>
    <w:rsid w:val="009345F1"/>
    <w:pPr>
      <w:keepNext/>
      <w:keepLines/>
      <w:spacing w:before="200"/>
      <w:outlineLvl w:val="4"/>
    </w:pPr>
    <w:rPr>
      <w:rFonts w:asciiTheme="majorHAnsi" w:eastAsiaTheme="majorEastAsia" w:hAnsiTheme="majorHAnsi" w:cstheme="majorBidi"/>
      <w:color w:val="660516" w:themeColor="accent1" w:themeShade="7F"/>
    </w:rPr>
  </w:style>
  <w:style w:type="paragraph" w:styleId="Heading6">
    <w:name w:val="heading 6"/>
    <w:next w:val="BodyText"/>
    <w:link w:val="Heading6Char"/>
    <w:uiPriority w:val="4"/>
    <w:semiHidden/>
    <w:qFormat/>
    <w:rsid w:val="009345F1"/>
    <w:pPr>
      <w:keepNext/>
      <w:keepLines/>
      <w:spacing w:before="200"/>
      <w:outlineLvl w:val="5"/>
    </w:pPr>
    <w:rPr>
      <w:rFonts w:asciiTheme="majorHAnsi" w:eastAsiaTheme="majorEastAsia" w:hAnsiTheme="majorHAnsi" w:cstheme="majorBidi"/>
      <w:i/>
      <w:iCs/>
      <w:color w:val="660516" w:themeColor="accent1" w:themeShade="7F"/>
    </w:rPr>
  </w:style>
  <w:style w:type="paragraph" w:styleId="Heading7">
    <w:name w:val="heading 7"/>
    <w:next w:val="BodyText"/>
    <w:link w:val="Heading7Char"/>
    <w:uiPriority w:val="4"/>
    <w:semiHidden/>
    <w:qFormat/>
    <w:rsid w:val="009345F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next w:val="BodyText"/>
    <w:link w:val="Heading8Char"/>
    <w:uiPriority w:val="4"/>
    <w:semiHidden/>
    <w:qFormat/>
    <w:rsid w:val="009345F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next w:val="BodyText"/>
    <w:link w:val="Heading9Char"/>
    <w:uiPriority w:val="4"/>
    <w:semiHidden/>
    <w:qFormat/>
    <w:rsid w:val="009345F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15AE4"/>
    <w:rPr>
      <w:rFonts w:ascii="Tahoma" w:hAnsi="Tahoma" w:cs="Tahoma"/>
      <w:sz w:val="16"/>
      <w:szCs w:val="16"/>
    </w:rPr>
  </w:style>
  <w:style w:type="character" w:customStyle="1" w:styleId="BalloonTextChar">
    <w:name w:val="Balloon Text Char"/>
    <w:basedOn w:val="DefaultParagraphFont"/>
    <w:link w:val="BalloonText"/>
    <w:uiPriority w:val="99"/>
    <w:semiHidden/>
    <w:rsid w:val="00844C2D"/>
    <w:rPr>
      <w:rFonts w:ascii="Tahoma" w:hAnsi="Tahoma" w:cs="Tahoma"/>
      <w:sz w:val="16"/>
      <w:szCs w:val="16"/>
    </w:rPr>
  </w:style>
  <w:style w:type="table" w:styleId="TableGrid">
    <w:name w:val="Table Grid"/>
    <w:basedOn w:val="TableNormal"/>
    <w:uiPriority w:val="59"/>
    <w:rsid w:val="00FB11B1"/>
    <w:rPr>
      <w:rFonts w:ascii="Arial" w:hAnsi="Arial"/>
    </w:rPr>
    <w:tblPr>
      <w:tblCellMar>
        <w:left w:w="0" w:type="dxa"/>
        <w:right w:w="0" w:type="dxa"/>
      </w:tblCellMar>
    </w:tblPr>
  </w:style>
  <w:style w:type="character" w:customStyle="1" w:styleId="Heading1Char">
    <w:name w:val="Heading 1 Char"/>
    <w:basedOn w:val="DefaultParagraphFont"/>
    <w:link w:val="Heading1"/>
    <w:uiPriority w:val="4"/>
    <w:rsid w:val="005306A1"/>
    <w:rPr>
      <w:rFonts w:ascii="Georgia" w:eastAsiaTheme="majorEastAsia" w:hAnsi="Georgia" w:cstheme="majorBidi"/>
      <w:bCs/>
      <w:color w:val="CF0A2C" w:themeColor="accent1"/>
      <w:sz w:val="36"/>
      <w:szCs w:val="28"/>
    </w:rPr>
  </w:style>
  <w:style w:type="paragraph" w:styleId="Footer">
    <w:name w:val="footer"/>
    <w:link w:val="Foot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FooterChar">
    <w:name w:val="Footer Char"/>
    <w:basedOn w:val="DefaultParagraphFont"/>
    <w:link w:val="Footer"/>
    <w:uiPriority w:val="98"/>
    <w:semiHidden/>
    <w:rsid w:val="00053A00"/>
    <w:rPr>
      <w:rFonts w:asciiTheme="majorHAnsi" w:hAnsiTheme="majorHAnsi"/>
      <w:b/>
      <w:color w:val="000000" w:themeColor="text1"/>
      <w:sz w:val="16"/>
    </w:rPr>
  </w:style>
  <w:style w:type="paragraph" w:styleId="Header">
    <w:name w:val="header"/>
    <w:link w:val="Head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HeaderChar">
    <w:name w:val="Header Char"/>
    <w:basedOn w:val="DefaultParagraphFont"/>
    <w:link w:val="Header"/>
    <w:uiPriority w:val="98"/>
    <w:semiHidden/>
    <w:rsid w:val="00053A00"/>
    <w:rPr>
      <w:rFonts w:asciiTheme="majorHAnsi" w:hAnsiTheme="majorHAnsi"/>
      <w:b/>
      <w:color w:val="000000" w:themeColor="text1"/>
      <w:sz w:val="16"/>
    </w:rPr>
  </w:style>
  <w:style w:type="character" w:customStyle="1" w:styleId="Heading2Char">
    <w:name w:val="Heading 2 Char"/>
    <w:basedOn w:val="DefaultParagraphFont"/>
    <w:link w:val="Heading2"/>
    <w:uiPriority w:val="4"/>
    <w:rsid w:val="00000A51"/>
    <w:rPr>
      <w:rFonts w:asciiTheme="majorHAnsi" w:eastAsiaTheme="majorEastAsia" w:hAnsiTheme="majorHAnsi" w:cstheme="majorBidi"/>
      <w:b/>
      <w:bCs/>
      <w:color w:val="000000" w:themeColor="text1"/>
      <w:sz w:val="24"/>
      <w:szCs w:val="26"/>
    </w:rPr>
  </w:style>
  <w:style w:type="paragraph" w:styleId="BodyText">
    <w:name w:val="Body Text"/>
    <w:link w:val="BodyTextChar"/>
    <w:qFormat/>
    <w:rsid w:val="00004A79"/>
    <w:pPr>
      <w:spacing w:before="120" w:after="140" w:line="280" w:lineRule="atLeast"/>
    </w:pPr>
    <w:rPr>
      <w:rFonts w:asciiTheme="minorHAnsi" w:hAnsiTheme="minorHAnsi"/>
      <w:color w:val="000000" w:themeColor="text1"/>
      <w:sz w:val="22"/>
    </w:rPr>
  </w:style>
  <w:style w:type="character" w:customStyle="1" w:styleId="BodyTextChar">
    <w:name w:val="Body Text Char"/>
    <w:basedOn w:val="DefaultParagraphFont"/>
    <w:link w:val="BodyText"/>
    <w:rsid w:val="00004A79"/>
    <w:rPr>
      <w:rFonts w:asciiTheme="minorHAnsi" w:hAnsiTheme="minorHAnsi"/>
      <w:color w:val="000000" w:themeColor="text1"/>
      <w:sz w:val="22"/>
    </w:rPr>
  </w:style>
  <w:style w:type="character" w:customStyle="1" w:styleId="Heading3Char">
    <w:name w:val="Heading 3 Char"/>
    <w:basedOn w:val="DefaultParagraphFont"/>
    <w:link w:val="Heading3"/>
    <w:uiPriority w:val="4"/>
    <w:rsid w:val="00000A51"/>
    <w:rPr>
      <w:rFonts w:asciiTheme="majorHAnsi" w:eastAsiaTheme="majorEastAsia" w:hAnsiTheme="majorHAnsi" w:cstheme="majorBidi"/>
      <w:b/>
      <w:bCs/>
      <w:color w:val="000000" w:themeColor="text1"/>
      <w:sz w:val="22"/>
    </w:rPr>
  </w:style>
  <w:style w:type="character" w:customStyle="1" w:styleId="Heading4Char">
    <w:name w:val="Heading 4 Char"/>
    <w:basedOn w:val="DefaultParagraphFont"/>
    <w:link w:val="Heading4"/>
    <w:uiPriority w:val="4"/>
    <w:semiHidden/>
    <w:rsid w:val="00044E09"/>
    <w:rPr>
      <w:rFonts w:asciiTheme="majorHAnsi" w:eastAsiaTheme="majorEastAsia" w:hAnsiTheme="majorHAnsi" w:cstheme="majorBidi"/>
      <w:bCs/>
      <w:iCs/>
      <w:color w:val="CF0A2C" w:themeColor="accent1"/>
    </w:rPr>
  </w:style>
  <w:style w:type="paragraph" w:styleId="Subtitle">
    <w:name w:val="Subtitle"/>
    <w:link w:val="SubtitleChar"/>
    <w:uiPriority w:val="37"/>
    <w:qFormat/>
    <w:rsid w:val="00B420D4"/>
    <w:pPr>
      <w:numPr>
        <w:ilvl w:val="1"/>
      </w:numPr>
      <w:pBdr>
        <w:bottom w:val="single" w:sz="4" w:space="22" w:color="000000" w:themeColor="text1"/>
      </w:pBdr>
      <w:spacing w:after="280" w:line="400" w:lineRule="atLeast"/>
    </w:pPr>
    <w:rPr>
      <w:rFonts w:asciiTheme="majorHAnsi" w:eastAsiaTheme="majorEastAsia" w:hAnsiTheme="majorHAnsi" w:cstheme="majorBidi"/>
      <w:iCs/>
      <w:color w:val="000000" w:themeColor="text1"/>
      <w:sz w:val="30"/>
      <w:szCs w:val="24"/>
    </w:rPr>
  </w:style>
  <w:style w:type="character" w:customStyle="1" w:styleId="SubtitleChar">
    <w:name w:val="Subtitle Char"/>
    <w:basedOn w:val="DefaultParagraphFont"/>
    <w:link w:val="Subtitle"/>
    <w:uiPriority w:val="37"/>
    <w:rsid w:val="00B420D4"/>
    <w:rPr>
      <w:rFonts w:asciiTheme="majorHAnsi" w:eastAsiaTheme="majorEastAsia" w:hAnsiTheme="majorHAnsi" w:cstheme="majorBidi"/>
      <w:iCs/>
      <w:color w:val="000000" w:themeColor="text1"/>
      <w:sz w:val="30"/>
      <w:szCs w:val="24"/>
    </w:rPr>
  </w:style>
  <w:style w:type="paragraph" w:styleId="Title">
    <w:name w:val="Title"/>
    <w:link w:val="TitleChar"/>
    <w:uiPriority w:val="36"/>
    <w:qFormat/>
    <w:rsid w:val="00B420D4"/>
    <w:pPr>
      <w:spacing w:after="140" w:line="1000" w:lineRule="exact"/>
      <w:contextualSpacing/>
    </w:pPr>
    <w:rPr>
      <w:rFonts w:ascii="Georgia" w:eastAsiaTheme="majorEastAsia" w:hAnsi="Georgia" w:cstheme="majorBidi"/>
      <w:color w:val="CF0A2C" w:themeColor="accent1"/>
      <w:kern w:val="28"/>
      <w:sz w:val="88"/>
      <w:szCs w:val="52"/>
    </w:rPr>
  </w:style>
  <w:style w:type="character" w:customStyle="1" w:styleId="TitleChar">
    <w:name w:val="Title Char"/>
    <w:basedOn w:val="DefaultParagraphFont"/>
    <w:link w:val="Title"/>
    <w:uiPriority w:val="36"/>
    <w:rsid w:val="00B420D4"/>
    <w:rPr>
      <w:rFonts w:ascii="Georgia" w:eastAsiaTheme="majorEastAsia" w:hAnsi="Georgia" w:cstheme="majorBidi"/>
      <w:color w:val="CF0A2C" w:themeColor="accent1"/>
      <w:kern w:val="28"/>
      <w:sz w:val="88"/>
      <w:szCs w:val="52"/>
    </w:rPr>
  </w:style>
  <w:style w:type="paragraph" w:styleId="Caption">
    <w:name w:val="caption"/>
    <w:basedOn w:val="Heading3"/>
    <w:next w:val="BodyText"/>
    <w:uiPriority w:val="14"/>
    <w:semiHidden/>
    <w:qFormat/>
    <w:rsid w:val="00044E09"/>
    <w:pPr>
      <w:spacing w:after="200"/>
    </w:pPr>
    <w:rPr>
      <w:bCs w:val="0"/>
      <w:szCs w:val="18"/>
    </w:rPr>
  </w:style>
  <w:style w:type="paragraph" w:styleId="Date">
    <w:name w:val="Date"/>
    <w:link w:val="DateChar"/>
    <w:uiPriority w:val="38"/>
    <w:semiHidden/>
    <w:rsid w:val="00000A51"/>
    <w:pPr>
      <w:spacing w:line="240" w:lineRule="atLeast"/>
    </w:pPr>
    <w:rPr>
      <w:rFonts w:asciiTheme="majorHAnsi" w:hAnsiTheme="majorHAnsi"/>
      <w:b/>
      <w:color w:val="000000" w:themeColor="text1"/>
    </w:rPr>
  </w:style>
  <w:style w:type="character" w:customStyle="1" w:styleId="DateChar">
    <w:name w:val="Date Char"/>
    <w:basedOn w:val="DefaultParagraphFont"/>
    <w:link w:val="Date"/>
    <w:uiPriority w:val="38"/>
    <w:semiHidden/>
    <w:rsid w:val="00A814CB"/>
    <w:rPr>
      <w:rFonts w:asciiTheme="majorHAnsi" w:hAnsiTheme="majorHAnsi"/>
      <w:b/>
      <w:color w:val="000000" w:themeColor="text1"/>
    </w:rPr>
  </w:style>
  <w:style w:type="paragraph" w:styleId="EndnoteText">
    <w:name w:val="endnote text"/>
    <w:basedOn w:val="BodyText"/>
    <w:link w:val="EndnoteTextChar"/>
    <w:uiPriority w:val="97"/>
    <w:semiHidden/>
    <w:rsid w:val="00EA0724"/>
  </w:style>
  <w:style w:type="character" w:customStyle="1" w:styleId="EndnoteTextChar">
    <w:name w:val="Endnote Text Char"/>
    <w:basedOn w:val="DefaultParagraphFont"/>
    <w:link w:val="EndnoteText"/>
    <w:uiPriority w:val="97"/>
    <w:semiHidden/>
    <w:rsid w:val="00EE5747"/>
    <w:rPr>
      <w:rFonts w:asciiTheme="minorHAnsi" w:hAnsiTheme="minorHAnsi"/>
    </w:rPr>
  </w:style>
  <w:style w:type="paragraph" w:styleId="FootnoteText">
    <w:name w:val="footnote text"/>
    <w:link w:val="FootnoteTextChar"/>
    <w:uiPriority w:val="97"/>
    <w:semiHidden/>
    <w:rsid w:val="0003018E"/>
    <w:pPr>
      <w:spacing w:after="70" w:line="220" w:lineRule="atLeast"/>
    </w:pPr>
    <w:rPr>
      <w:rFonts w:asciiTheme="minorHAnsi" w:hAnsiTheme="minorHAnsi"/>
      <w:color w:val="000000" w:themeColor="text1"/>
      <w:sz w:val="18"/>
    </w:rPr>
  </w:style>
  <w:style w:type="character" w:customStyle="1" w:styleId="FootnoteTextChar">
    <w:name w:val="Footnote Text Char"/>
    <w:basedOn w:val="DefaultParagraphFont"/>
    <w:link w:val="FootnoteText"/>
    <w:uiPriority w:val="97"/>
    <w:semiHidden/>
    <w:rsid w:val="00EE5747"/>
    <w:rPr>
      <w:rFonts w:asciiTheme="minorHAnsi" w:hAnsiTheme="minorHAnsi"/>
      <w:color w:val="000000" w:themeColor="text1"/>
      <w:sz w:val="18"/>
    </w:rPr>
  </w:style>
  <w:style w:type="paragraph" w:styleId="Quote">
    <w:name w:val="Quote"/>
    <w:link w:val="QuoteChar"/>
    <w:uiPriority w:val="9"/>
    <w:semiHidden/>
    <w:qFormat/>
    <w:rsid w:val="00EA0724"/>
    <w:rPr>
      <w:rFonts w:asciiTheme="minorHAnsi" w:hAnsiTheme="minorHAnsi"/>
      <w:i/>
      <w:iCs/>
      <w:color w:val="000000" w:themeColor="text1"/>
    </w:rPr>
  </w:style>
  <w:style w:type="character" w:customStyle="1" w:styleId="QuoteChar">
    <w:name w:val="Quote Char"/>
    <w:basedOn w:val="DefaultParagraphFont"/>
    <w:link w:val="Quote"/>
    <w:uiPriority w:val="9"/>
    <w:semiHidden/>
    <w:rsid w:val="00044E09"/>
    <w:rPr>
      <w:rFonts w:asciiTheme="minorHAnsi" w:hAnsiTheme="minorHAnsi"/>
      <w:i/>
      <w:iCs/>
      <w:color w:val="000000" w:themeColor="text1"/>
    </w:rPr>
  </w:style>
  <w:style w:type="paragraph" w:styleId="TableofFigures">
    <w:name w:val="table of figures"/>
    <w:uiPriority w:val="39"/>
    <w:semiHidden/>
    <w:rsid w:val="00EA0724"/>
    <w:rPr>
      <w:rFonts w:asciiTheme="minorHAnsi" w:hAnsiTheme="minorHAnsi"/>
    </w:rPr>
  </w:style>
  <w:style w:type="paragraph" w:styleId="TOC1">
    <w:name w:val="toc 1"/>
    <w:basedOn w:val="Heading2"/>
    <w:uiPriority w:val="39"/>
    <w:semiHidden/>
    <w:rsid w:val="003D0647"/>
    <w:pPr>
      <w:tabs>
        <w:tab w:val="left" w:pos="1361"/>
        <w:tab w:val="right" w:leader="dot" w:pos="9639"/>
      </w:tabs>
      <w:spacing w:before="280" w:after="140"/>
      <w:ind w:right="1361"/>
    </w:pPr>
  </w:style>
  <w:style w:type="paragraph" w:styleId="TOC2">
    <w:name w:val="toc 2"/>
    <w:basedOn w:val="Heading3"/>
    <w:uiPriority w:val="39"/>
    <w:semiHidden/>
    <w:rsid w:val="003D0647"/>
    <w:pPr>
      <w:tabs>
        <w:tab w:val="right" w:leader="dot" w:pos="9639"/>
      </w:tabs>
      <w:spacing w:before="140" w:after="0"/>
      <w:ind w:right="1361"/>
    </w:pPr>
  </w:style>
  <w:style w:type="paragraph" w:styleId="TOC3">
    <w:name w:val="toc 3"/>
    <w:basedOn w:val="BodyText"/>
    <w:uiPriority w:val="39"/>
    <w:semiHidden/>
    <w:rsid w:val="004F31BA"/>
    <w:pPr>
      <w:tabs>
        <w:tab w:val="right" w:leader="dot" w:pos="9639"/>
      </w:tabs>
      <w:spacing w:after="0"/>
      <w:ind w:left="454" w:right="1361"/>
    </w:pPr>
  </w:style>
  <w:style w:type="paragraph" w:styleId="TOCHeading">
    <w:name w:val="TOC Heading"/>
    <w:basedOn w:val="Heading1"/>
    <w:next w:val="BodyText"/>
    <w:uiPriority w:val="39"/>
    <w:semiHidden/>
    <w:rsid w:val="004F31BA"/>
    <w:pPr>
      <w:spacing w:before="0"/>
      <w:outlineLvl w:val="9"/>
    </w:pPr>
  </w:style>
  <w:style w:type="character" w:customStyle="1" w:styleId="Heading5Char">
    <w:name w:val="Heading 5 Char"/>
    <w:basedOn w:val="DefaultParagraphFont"/>
    <w:link w:val="Heading5"/>
    <w:uiPriority w:val="4"/>
    <w:semiHidden/>
    <w:rsid w:val="00044E09"/>
    <w:rPr>
      <w:rFonts w:asciiTheme="majorHAnsi" w:eastAsiaTheme="majorEastAsia" w:hAnsiTheme="majorHAnsi" w:cstheme="majorBidi"/>
      <w:color w:val="660516" w:themeColor="accent1" w:themeShade="7F"/>
    </w:rPr>
  </w:style>
  <w:style w:type="character" w:customStyle="1" w:styleId="Heading6Char">
    <w:name w:val="Heading 6 Char"/>
    <w:basedOn w:val="DefaultParagraphFont"/>
    <w:link w:val="Heading6"/>
    <w:uiPriority w:val="4"/>
    <w:semiHidden/>
    <w:rsid w:val="002F7D3C"/>
    <w:rPr>
      <w:rFonts w:asciiTheme="majorHAnsi" w:eastAsiaTheme="majorEastAsia" w:hAnsiTheme="majorHAnsi" w:cstheme="majorBidi"/>
      <w:i/>
      <w:iCs/>
      <w:color w:val="660516" w:themeColor="accent1" w:themeShade="7F"/>
    </w:rPr>
  </w:style>
  <w:style w:type="character" w:customStyle="1" w:styleId="Heading7Char">
    <w:name w:val="Heading 7 Char"/>
    <w:basedOn w:val="DefaultParagraphFont"/>
    <w:link w:val="Heading7"/>
    <w:uiPriority w:val="4"/>
    <w:semiHidden/>
    <w:rsid w:val="002F7D3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4"/>
    <w:semiHidden/>
    <w:rsid w:val="002F7D3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4"/>
    <w:semiHidden/>
    <w:rsid w:val="002F7D3C"/>
    <w:rPr>
      <w:rFonts w:asciiTheme="majorHAnsi" w:eastAsiaTheme="majorEastAsia" w:hAnsiTheme="majorHAnsi" w:cstheme="majorBidi"/>
      <w:i/>
      <w:iCs/>
      <w:color w:val="404040" w:themeColor="text1" w:themeTint="BF"/>
    </w:rPr>
  </w:style>
  <w:style w:type="numbering" w:customStyle="1" w:styleId="Bullets">
    <w:name w:val="Bullets"/>
    <w:basedOn w:val="NoList"/>
    <w:uiPriority w:val="99"/>
    <w:rsid w:val="004D700E"/>
    <w:pPr>
      <w:numPr>
        <w:numId w:val="2"/>
      </w:numPr>
    </w:pPr>
  </w:style>
  <w:style w:type="numbering" w:customStyle="1" w:styleId="Numbers">
    <w:name w:val="Numbers"/>
    <w:basedOn w:val="NoList"/>
    <w:uiPriority w:val="99"/>
    <w:rsid w:val="00C819A4"/>
    <w:pPr>
      <w:numPr>
        <w:numId w:val="3"/>
      </w:numPr>
    </w:pPr>
  </w:style>
  <w:style w:type="paragraph" w:customStyle="1" w:styleId="Bullets1">
    <w:name w:val="Bullets 1"/>
    <w:basedOn w:val="BodyText"/>
    <w:qFormat/>
    <w:rsid w:val="004D700E"/>
    <w:pPr>
      <w:numPr>
        <w:numId w:val="2"/>
      </w:numPr>
    </w:pPr>
  </w:style>
  <w:style w:type="paragraph" w:customStyle="1" w:styleId="Bullets2">
    <w:name w:val="Bullets 2"/>
    <w:basedOn w:val="BodyText"/>
    <w:qFormat/>
    <w:rsid w:val="004D700E"/>
    <w:pPr>
      <w:numPr>
        <w:ilvl w:val="1"/>
        <w:numId w:val="2"/>
      </w:numPr>
    </w:pPr>
  </w:style>
  <w:style w:type="paragraph" w:customStyle="1" w:styleId="Numbers1">
    <w:name w:val="Numbers 1"/>
    <w:basedOn w:val="Heading3"/>
    <w:uiPriority w:val="9"/>
    <w:qFormat/>
    <w:rsid w:val="00C819A4"/>
    <w:pPr>
      <w:numPr>
        <w:numId w:val="3"/>
      </w:numPr>
    </w:pPr>
  </w:style>
  <w:style w:type="paragraph" w:customStyle="1" w:styleId="Numbers2">
    <w:name w:val="Numbers 2"/>
    <w:basedOn w:val="BodyText"/>
    <w:uiPriority w:val="9"/>
    <w:qFormat/>
    <w:rsid w:val="00C819A4"/>
    <w:pPr>
      <w:numPr>
        <w:ilvl w:val="1"/>
        <w:numId w:val="3"/>
      </w:numPr>
    </w:pPr>
  </w:style>
  <w:style w:type="paragraph" w:customStyle="1" w:styleId="TableText">
    <w:name w:val="Table Text"/>
    <w:basedOn w:val="BodyText"/>
    <w:uiPriority w:val="19"/>
    <w:qFormat/>
    <w:rsid w:val="00884668"/>
    <w:pPr>
      <w:spacing w:before="40" w:after="100"/>
      <w:ind w:left="113" w:right="113"/>
    </w:pPr>
  </w:style>
  <w:style w:type="paragraph" w:customStyle="1" w:styleId="TableHeading">
    <w:name w:val="Table Heading"/>
    <w:basedOn w:val="TableText"/>
    <w:uiPriority w:val="21"/>
    <w:qFormat/>
    <w:rsid w:val="00000A51"/>
    <w:pPr>
      <w:keepNext/>
      <w:keepLines/>
      <w:spacing w:before="80" w:after="120"/>
    </w:pPr>
    <w:rPr>
      <w:rFonts w:asciiTheme="majorHAnsi" w:hAnsiTheme="majorHAnsi"/>
      <w:b/>
    </w:rPr>
  </w:style>
  <w:style w:type="paragraph" w:customStyle="1" w:styleId="TableBullets2">
    <w:name w:val="Table Bullets 2"/>
    <w:basedOn w:val="TableText"/>
    <w:uiPriority w:val="20"/>
    <w:qFormat/>
    <w:rsid w:val="004D700E"/>
    <w:pPr>
      <w:numPr>
        <w:ilvl w:val="7"/>
        <w:numId w:val="2"/>
      </w:numPr>
    </w:pPr>
  </w:style>
  <w:style w:type="paragraph" w:customStyle="1" w:styleId="TableBullets1">
    <w:name w:val="Table Bullets 1"/>
    <w:basedOn w:val="TableText"/>
    <w:uiPriority w:val="20"/>
    <w:qFormat/>
    <w:rsid w:val="004D700E"/>
    <w:pPr>
      <w:numPr>
        <w:ilvl w:val="6"/>
        <w:numId w:val="2"/>
      </w:numPr>
    </w:pPr>
  </w:style>
  <w:style w:type="paragraph" w:customStyle="1" w:styleId="TableNumbers1">
    <w:name w:val="Table Numbers 1"/>
    <w:basedOn w:val="TableText"/>
    <w:uiPriority w:val="20"/>
    <w:semiHidden/>
    <w:qFormat/>
    <w:rsid w:val="00EA6251"/>
    <w:pPr>
      <w:numPr>
        <w:numId w:val="4"/>
      </w:numPr>
    </w:pPr>
  </w:style>
  <w:style w:type="paragraph" w:customStyle="1" w:styleId="TableNumbers2">
    <w:name w:val="Table Numbers 2"/>
    <w:basedOn w:val="TableText"/>
    <w:uiPriority w:val="20"/>
    <w:semiHidden/>
    <w:qFormat/>
    <w:rsid w:val="00EA6251"/>
    <w:pPr>
      <w:numPr>
        <w:ilvl w:val="1"/>
        <w:numId w:val="4"/>
      </w:numPr>
    </w:pPr>
  </w:style>
  <w:style w:type="table" w:customStyle="1" w:styleId="CGHTableBanded">
    <w:name w:val="CGH Table Banded"/>
    <w:basedOn w:val="TableNormal"/>
    <w:uiPriority w:val="99"/>
    <w:rsid w:val="00BC4FCC"/>
    <w:rPr>
      <w:rFonts w:asciiTheme="minorHAnsi" w:hAnsiTheme="minorHAnsi"/>
    </w:rPr>
    <w:tblPr>
      <w:tblStyleRowBandSize w:val="1"/>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tblStylePr w:type="band1Horz">
      <w:tblPr/>
      <w:tcPr>
        <w:shd w:val="clear" w:color="auto" w:fill="DFE1DF" w:themeFill="text2"/>
      </w:tcPr>
    </w:tblStylePr>
  </w:style>
  <w:style w:type="numbering" w:customStyle="1" w:styleId="SectionNumbers">
    <w:name w:val="Section Numbers"/>
    <w:basedOn w:val="NoList"/>
    <w:uiPriority w:val="99"/>
    <w:rsid w:val="0004784D"/>
    <w:pPr>
      <w:numPr>
        <w:numId w:val="5"/>
      </w:numPr>
    </w:pPr>
  </w:style>
  <w:style w:type="character" w:styleId="Hyperlink">
    <w:name w:val="Hyperlink"/>
    <w:basedOn w:val="DefaultParagraphFont"/>
    <w:uiPriority w:val="99"/>
    <w:rsid w:val="003D0647"/>
    <w:rPr>
      <w:color w:val="0000FF" w:themeColor="hyperlink"/>
      <w:u w:val="single"/>
    </w:rPr>
  </w:style>
  <w:style w:type="paragraph" w:customStyle="1" w:styleId="Numbers3">
    <w:name w:val="Numbers 3"/>
    <w:basedOn w:val="BodyText"/>
    <w:link w:val="Numbers3Char"/>
    <w:uiPriority w:val="9"/>
    <w:qFormat/>
    <w:rsid w:val="00C819A4"/>
    <w:pPr>
      <w:numPr>
        <w:ilvl w:val="2"/>
        <w:numId w:val="3"/>
      </w:numPr>
    </w:pPr>
  </w:style>
  <w:style w:type="character" w:customStyle="1" w:styleId="Numbers3Char">
    <w:name w:val="Numbers 3 Char"/>
    <w:basedOn w:val="BodyTextChar"/>
    <w:link w:val="Numbers3"/>
    <w:uiPriority w:val="9"/>
    <w:rsid w:val="00C819A4"/>
    <w:rPr>
      <w:rFonts w:asciiTheme="minorHAnsi" w:hAnsiTheme="minorHAnsi"/>
      <w:color w:val="000000" w:themeColor="text1"/>
      <w:sz w:val="22"/>
    </w:rPr>
  </w:style>
  <w:style w:type="paragraph" w:customStyle="1" w:styleId="PageHeading">
    <w:name w:val="Page Heading"/>
    <w:basedOn w:val="Title"/>
    <w:next w:val="BodyText"/>
    <w:uiPriority w:val="4"/>
    <w:semiHidden/>
    <w:qFormat/>
    <w:rsid w:val="001E3D2B"/>
    <w:pPr>
      <w:pageBreakBefore/>
      <w:framePr w:w="9639" w:vSpace="340" w:wrap="notBeside" w:hAnchor="margin" w:yAlign="top"/>
      <w:numPr>
        <w:numId w:val="5"/>
      </w:numPr>
      <w:pBdr>
        <w:bottom w:val="single" w:sz="4" w:space="1" w:color="000000" w:themeColor="text1"/>
      </w:pBdr>
      <w:contextualSpacing w:val="0"/>
      <w:outlineLvl w:val="0"/>
    </w:pPr>
    <w:rPr>
      <w:color w:val="000000" w:themeColor="text1"/>
    </w:rPr>
  </w:style>
  <w:style w:type="character" w:customStyle="1" w:styleId="Bold">
    <w:name w:val="Bold"/>
    <w:uiPriority w:val="99"/>
    <w:semiHidden/>
    <w:qFormat/>
    <w:rsid w:val="00000A51"/>
    <w:rPr>
      <w:rFonts w:asciiTheme="majorHAnsi" w:hAnsiTheme="majorHAnsi"/>
      <w:b/>
    </w:rPr>
  </w:style>
  <w:style w:type="paragraph" w:customStyle="1" w:styleId="TableNote">
    <w:name w:val="Table Note"/>
    <w:basedOn w:val="FootnoteText"/>
    <w:uiPriority w:val="24"/>
    <w:qFormat/>
    <w:rsid w:val="00C84EA8"/>
    <w:pPr>
      <w:spacing w:before="70"/>
    </w:pPr>
  </w:style>
  <w:style w:type="paragraph" w:customStyle="1" w:styleId="BodyTextnospace">
    <w:name w:val="Body Text (no space)"/>
    <w:basedOn w:val="BodyText"/>
    <w:semiHidden/>
    <w:qFormat/>
    <w:rsid w:val="009331B4"/>
    <w:pPr>
      <w:spacing w:after="0"/>
    </w:pPr>
  </w:style>
  <w:style w:type="paragraph" w:customStyle="1" w:styleId="BodyTextindented">
    <w:name w:val="Body Text (indented)"/>
    <w:basedOn w:val="BodyText"/>
    <w:semiHidden/>
    <w:qFormat/>
    <w:rsid w:val="009331B4"/>
    <w:pPr>
      <w:ind w:left="454"/>
      <w:contextualSpacing/>
    </w:pPr>
  </w:style>
  <w:style w:type="character" w:customStyle="1" w:styleId="BoldAllCaps">
    <w:name w:val="Bold All Caps"/>
    <w:uiPriority w:val="1"/>
    <w:semiHidden/>
    <w:qFormat/>
    <w:rsid w:val="00000A51"/>
    <w:rPr>
      <w:rFonts w:asciiTheme="majorHAnsi" w:hAnsiTheme="majorHAnsi"/>
      <w:b/>
      <w:caps/>
      <w:smallCaps w:val="0"/>
    </w:rPr>
  </w:style>
  <w:style w:type="paragraph" w:customStyle="1" w:styleId="InfoText">
    <w:name w:val="Info Text"/>
    <w:uiPriority w:val="29"/>
    <w:semiHidden/>
    <w:rsid w:val="00D65704"/>
    <w:pPr>
      <w:spacing w:after="120" w:line="300" w:lineRule="atLeast"/>
    </w:pPr>
    <w:rPr>
      <w:rFonts w:asciiTheme="minorHAnsi" w:hAnsiTheme="minorHAnsi"/>
      <w:color w:val="000000" w:themeColor="text1"/>
      <w:sz w:val="22"/>
    </w:rPr>
  </w:style>
  <w:style w:type="paragraph" w:customStyle="1" w:styleId="InfoHeading">
    <w:name w:val="Info Heading"/>
    <w:basedOn w:val="InfoText"/>
    <w:uiPriority w:val="30"/>
    <w:semiHidden/>
    <w:rsid w:val="00000A51"/>
    <w:rPr>
      <w:rFonts w:asciiTheme="majorHAnsi" w:hAnsiTheme="majorHAnsi"/>
      <w:b/>
    </w:rPr>
  </w:style>
  <w:style w:type="paragraph" w:customStyle="1" w:styleId="Subheading">
    <w:name w:val="Subheading"/>
    <w:basedOn w:val="Heading3"/>
    <w:uiPriority w:val="4"/>
    <w:semiHidden/>
    <w:qFormat/>
    <w:rsid w:val="00D65704"/>
  </w:style>
  <w:style w:type="character" w:styleId="PlaceholderText">
    <w:name w:val="Placeholder Text"/>
    <w:basedOn w:val="DefaultParagraphFont"/>
    <w:uiPriority w:val="99"/>
    <w:semiHidden/>
    <w:rsid w:val="00A14495"/>
    <w:rPr>
      <w:color w:val="808080"/>
    </w:rPr>
  </w:style>
  <w:style w:type="table" w:customStyle="1" w:styleId="CGHPlain">
    <w:name w:val="CGH Plain"/>
    <w:basedOn w:val="TableNormal"/>
    <w:uiPriority w:val="99"/>
    <w:rsid w:val="00654C42"/>
    <w:rPr>
      <w:rFonts w:asciiTheme="minorHAnsi" w:hAnsiTheme="minorHAnsi"/>
    </w:rPr>
    <w:tblPr>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style>
  <w:style w:type="character" w:styleId="Strong">
    <w:name w:val="Strong"/>
    <w:basedOn w:val="DefaultParagraphFont"/>
    <w:uiPriority w:val="22"/>
    <w:qFormat/>
    <w:rsid w:val="00B952F6"/>
    <w:rPr>
      <w:rFonts w:ascii="Arial" w:hAnsi="Arial"/>
      <w:b/>
      <w:bCs/>
      <w:sz w:val="22"/>
    </w:rPr>
  </w:style>
  <w:style w:type="character" w:styleId="FollowedHyperlink">
    <w:name w:val="FollowedHyperlink"/>
    <w:basedOn w:val="DefaultParagraphFont"/>
    <w:uiPriority w:val="99"/>
    <w:semiHidden/>
    <w:unhideWhenUsed/>
    <w:rsid w:val="00CF7908"/>
    <w:rPr>
      <w:color w:val="800080" w:themeColor="followedHyperlink"/>
      <w:u w:val="single"/>
    </w:rPr>
  </w:style>
  <w:style w:type="paragraph" w:styleId="ListParagraph">
    <w:name w:val="List Paragraph"/>
    <w:basedOn w:val="Normal"/>
    <w:uiPriority w:val="34"/>
    <w:qFormat/>
    <w:rsid w:val="00CF7908"/>
    <w:pPr>
      <w:spacing w:line="240" w:lineRule="auto"/>
      <w:ind w:left="720"/>
      <w:contextualSpacing/>
    </w:pPr>
    <w:rPr>
      <w:rFonts w:ascii="Arial" w:hAnsi="Arial" w:cs="Arial"/>
      <w:color w:val="auto"/>
      <w:sz w:val="20"/>
    </w:rPr>
  </w:style>
  <w:style w:type="character" w:styleId="BookTitle">
    <w:name w:val="Book Title"/>
    <w:uiPriority w:val="33"/>
    <w:qFormat/>
    <w:rsid w:val="00CF7908"/>
    <w:rPr>
      <w:i/>
      <w:iCs/>
      <w:smallCaps/>
      <w:spacing w:val="5"/>
    </w:rPr>
  </w:style>
  <w:style w:type="character" w:styleId="CommentReference">
    <w:name w:val="annotation reference"/>
    <w:basedOn w:val="DefaultParagraphFont"/>
    <w:uiPriority w:val="99"/>
    <w:semiHidden/>
    <w:unhideWhenUsed/>
    <w:rsid w:val="00AC52C7"/>
    <w:rPr>
      <w:sz w:val="16"/>
      <w:szCs w:val="16"/>
    </w:rPr>
  </w:style>
  <w:style w:type="paragraph" w:styleId="CommentText">
    <w:name w:val="annotation text"/>
    <w:basedOn w:val="Normal"/>
    <w:link w:val="CommentTextChar"/>
    <w:uiPriority w:val="99"/>
    <w:semiHidden/>
    <w:unhideWhenUsed/>
    <w:rsid w:val="00AC52C7"/>
    <w:pPr>
      <w:spacing w:line="240" w:lineRule="auto"/>
    </w:pPr>
    <w:rPr>
      <w:sz w:val="20"/>
    </w:rPr>
  </w:style>
  <w:style w:type="character" w:customStyle="1" w:styleId="CommentTextChar">
    <w:name w:val="Comment Text Char"/>
    <w:basedOn w:val="DefaultParagraphFont"/>
    <w:link w:val="CommentText"/>
    <w:uiPriority w:val="99"/>
    <w:semiHidden/>
    <w:rsid w:val="00AC52C7"/>
    <w:rPr>
      <w:rFonts w:asciiTheme="minorHAnsi" w:hAnsiTheme="minorHAnsi"/>
      <w:color w:val="000000" w:themeColor="text1"/>
    </w:rPr>
  </w:style>
  <w:style w:type="paragraph" w:styleId="CommentSubject">
    <w:name w:val="annotation subject"/>
    <w:basedOn w:val="CommentText"/>
    <w:next w:val="CommentText"/>
    <w:link w:val="CommentSubjectChar"/>
    <w:uiPriority w:val="99"/>
    <w:semiHidden/>
    <w:unhideWhenUsed/>
    <w:rsid w:val="00AC52C7"/>
    <w:rPr>
      <w:b/>
      <w:bCs/>
    </w:rPr>
  </w:style>
  <w:style w:type="character" w:customStyle="1" w:styleId="CommentSubjectChar">
    <w:name w:val="Comment Subject Char"/>
    <w:basedOn w:val="CommentTextChar"/>
    <w:link w:val="CommentSubject"/>
    <w:uiPriority w:val="99"/>
    <w:semiHidden/>
    <w:rsid w:val="00AC52C7"/>
    <w:rPr>
      <w:rFonts w:asciiTheme="minorHAnsi" w:hAnsiTheme="minorHAnsi"/>
      <w:b/>
      <w:bCs/>
      <w:color w:val="000000" w:themeColor="text1"/>
    </w:rPr>
  </w:style>
  <w:style w:type="paragraph" w:styleId="Revision">
    <w:name w:val="Revision"/>
    <w:hidden/>
    <w:uiPriority w:val="99"/>
    <w:semiHidden/>
    <w:rsid w:val="00A52702"/>
    <w:rPr>
      <w:rFonts w:asciiTheme="minorHAnsi" w:hAnsiTheme="minorHAnsi"/>
      <w:color w:val="000000" w:themeColor="text1"/>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w:eastAsiaTheme="minorHAnsi" w:hAnsi="Courier" w:cs="Times New Roman"/>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semiHidden="0" w:uiPriority="4" w:unhideWhenUsed="0" w:qFormat="1"/>
    <w:lsdException w:name="heading 3" w:semiHidden="0" w:uiPriority="4" w:unhideWhenUsed="0" w:qFormat="1"/>
    <w:lsdException w:name="heading 4" w:semiHidden="0" w:uiPriority="0" w:unhideWhenUsed="0" w:qFormat="1"/>
    <w:lsdException w:name="heading 5" w:uiPriority="0" w:unhideWhenUsed="0" w:qFormat="1"/>
    <w:lsdException w:name="heading 6" w:uiPriority="0" w:unhideWhenUsed="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semiHidden="0" w:uiPriority="98"/>
    <w:lsdException w:name="footer" w:semiHidden="0" w:uiPriority="98"/>
    <w:lsdException w:name="caption" w:uiPriority="0" w:qFormat="1"/>
    <w:lsdException w:name="table of figures" w:uiPriority="0"/>
    <w:lsdException w:name="page number" w:unhideWhenUsed="0"/>
    <w:lsdException w:name="endnote text" w:uiPriority="0"/>
    <w:lsdException w:name="List Number" w:unhideWhenUsed="0"/>
    <w:lsdException w:name="List 4" w:unhideWhenUsed="0"/>
    <w:lsdException w:name="List 5" w:unhideWhenUsed="0"/>
    <w:lsdException w:name="Title" w:semiHidden="0" w:uiPriority="0" w:unhideWhenUsed="0" w:qFormat="1"/>
    <w:lsdException w:name="Default Paragraph Font" w:uiPriority="1"/>
    <w:lsdException w:name="Body Text" w:semiHidden="0" w:uiPriority="0" w:qFormat="1"/>
    <w:lsdException w:name="Subtitle" w:uiPriority="0" w:unhideWhenUsed="0" w:qFormat="1"/>
    <w:lsdException w:name="Salutation" w:unhideWhenUsed="0"/>
    <w:lsdException w:name="Date" w:uiPriority="0" w:unhideWhenUsed="0"/>
    <w:lsdException w:name="Body Text First Indent" w:unhideWhenUsed="0"/>
    <w:lsdException w:name="Strong" w:uiPriority="22" w:unhideWhenUsed="0" w:qFormat="1"/>
    <w:lsdException w:name="Emphasis" w:unhideWhenUsed="0" w:qFormat="1"/>
    <w:lsdException w:name="Table Grid" w:semiHidden="0" w:uiPriority="59" w:unhideWhenUsed="0"/>
    <w:lsdException w:name="Placeholder Text" w:unhideWhenUsed="0"/>
    <w:lsdException w:name="No Spacing"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semiHidden="0" w:uiPriority="0" w:unhideWhenUsed="0" w:qFormat="1"/>
    <w:lsdException w:name="Intense Quote"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iPriority="33" w:unhideWhenUsed="0" w:qFormat="1"/>
    <w:lsdException w:name="TOC Heading" w:uiPriority="0"/>
  </w:latentStyles>
  <w:style w:type="paragraph" w:default="1" w:styleId="Normal">
    <w:name w:val="Normal"/>
    <w:uiPriority w:val="96"/>
    <w:semiHidden/>
    <w:rsid w:val="00C824AE"/>
    <w:pPr>
      <w:spacing w:line="280" w:lineRule="atLeast"/>
    </w:pPr>
    <w:rPr>
      <w:rFonts w:asciiTheme="minorHAnsi" w:hAnsiTheme="minorHAnsi"/>
      <w:color w:val="000000" w:themeColor="text1"/>
      <w:sz w:val="22"/>
    </w:rPr>
  </w:style>
  <w:style w:type="paragraph" w:styleId="Heading1">
    <w:name w:val="heading 1"/>
    <w:next w:val="BodyText"/>
    <w:link w:val="Heading1Char"/>
    <w:uiPriority w:val="9"/>
    <w:qFormat/>
    <w:rsid w:val="005306A1"/>
    <w:pPr>
      <w:keepNext/>
      <w:keepLines/>
      <w:spacing w:before="600" w:after="240" w:line="440" w:lineRule="exact"/>
      <w:outlineLvl w:val="0"/>
    </w:pPr>
    <w:rPr>
      <w:rFonts w:ascii="Georgia" w:eastAsiaTheme="majorEastAsia" w:hAnsi="Georgia" w:cstheme="majorBidi"/>
      <w:bCs/>
      <w:color w:val="CF0A2C" w:themeColor="accent1"/>
      <w:sz w:val="36"/>
      <w:szCs w:val="28"/>
    </w:rPr>
  </w:style>
  <w:style w:type="paragraph" w:styleId="Heading2">
    <w:name w:val="heading 2"/>
    <w:next w:val="BodyText"/>
    <w:link w:val="Heading2Char"/>
    <w:uiPriority w:val="4"/>
    <w:qFormat/>
    <w:rsid w:val="00000A51"/>
    <w:pPr>
      <w:keepNext/>
      <w:keepLines/>
      <w:spacing w:before="400" w:after="120" w:line="288" w:lineRule="atLeast"/>
      <w:outlineLvl w:val="1"/>
    </w:pPr>
    <w:rPr>
      <w:rFonts w:asciiTheme="majorHAnsi" w:eastAsiaTheme="majorEastAsia" w:hAnsiTheme="majorHAnsi" w:cstheme="majorBidi"/>
      <w:b/>
      <w:bCs/>
      <w:color w:val="000000" w:themeColor="text1"/>
      <w:sz w:val="24"/>
      <w:szCs w:val="26"/>
    </w:rPr>
  </w:style>
  <w:style w:type="paragraph" w:styleId="Heading3">
    <w:name w:val="heading 3"/>
    <w:next w:val="BodyText"/>
    <w:link w:val="Heading3Char"/>
    <w:uiPriority w:val="4"/>
    <w:qFormat/>
    <w:rsid w:val="00000A51"/>
    <w:pPr>
      <w:keepNext/>
      <w:keepLines/>
      <w:spacing w:before="400" w:after="120" w:line="280" w:lineRule="atLeast"/>
      <w:outlineLvl w:val="2"/>
    </w:pPr>
    <w:rPr>
      <w:rFonts w:asciiTheme="majorHAnsi" w:eastAsiaTheme="majorEastAsia" w:hAnsiTheme="majorHAnsi" w:cstheme="majorBidi"/>
      <w:b/>
      <w:bCs/>
      <w:color w:val="000000" w:themeColor="text1"/>
      <w:sz w:val="22"/>
    </w:rPr>
  </w:style>
  <w:style w:type="paragraph" w:styleId="Heading4">
    <w:name w:val="heading 4"/>
    <w:next w:val="BodyText"/>
    <w:link w:val="Heading4Char"/>
    <w:uiPriority w:val="4"/>
    <w:semiHidden/>
    <w:qFormat/>
    <w:rsid w:val="00D64FAC"/>
    <w:pPr>
      <w:keepNext/>
      <w:keepLines/>
      <w:spacing w:before="200"/>
      <w:outlineLvl w:val="3"/>
    </w:pPr>
    <w:rPr>
      <w:rFonts w:asciiTheme="majorHAnsi" w:eastAsiaTheme="majorEastAsia" w:hAnsiTheme="majorHAnsi" w:cstheme="majorBidi"/>
      <w:bCs/>
      <w:iCs/>
      <w:color w:val="CF0A2C" w:themeColor="accent1"/>
    </w:rPr>
  </w:style>
  <w:style w:type="paragraph" w:styleId="Heading5">
    <w:name w:val="heading 5"/>
    <w:next w:val="BodyText"/>
    <w:link w:val="Heading5Char"/>
    <w:uiPriority w:val="4"/>
    <w:semiHidden/>
    <w:qFormat/>
    <w:rsid w:val="009345F1"/>
    <w:pPr>
      <w:keepNext/>
      <w:keepLines/>
      <w:spacing w:before="200"/>
      <w:outlineLvl w:val="4"/>
    </w:pPr>
    <w:rPr>
      <w:rFonts w:asciiTheme="majorHAnsi" w:eastAsiaTheme="majorEastAsia" w:hAnsiTheme="majorHAnsi" w:cstheme="majorBidi"/>
      <w:color w:val="660516" w:themeColor="accent1" w:themeShade="7F"/>
    </w:rPr>
  </w:style>
  <w:style w:type="paragraph" w:styleId="Heading6">
    <w:name w:val="heading 6"/>
    <w:next w:val="BodyText"/>
    <w:link w:val="Heading6Char"/>
    <w:uiPriority w:val="4"/>
    <w:semiHidden/>
    <w:qFormat/>
    <w:rsid w:val="009345F1"/>
    <w:pPr>
      <w:keepNext/>
      <w:keepLines/>
      <w:spacing w:before="200"/>
      <w:outlineLvl w:val="5"/>
    </w:pPr>
    <w:rPr>
      <w:rFonts w:asciiTheme="majorHAnsi" w:eastAsiaTheme="majorEastAsia" w:hAnsiTheme="majorHAnsi" w:cstheme="majorBidi"/>
      <w:i/>
      <w:iCs/>
      <w:color w:val="660516" w:themeColor="accent1" w:themeShade="7F"/>
    </w:rPr>
  </w:style>
  <w:style w:type="paragraph" w:styleId="Heading7">
    <w:name w:val="heading 7"/>
    <w:next w:val="BodyText"/>
    <w:link w:val="Heading7Char"/>
    <w:uiPriority w:val="4"/>
    <w:semiHidden/>
    <w:qFormat/>
    <w:rsid w:val="009345F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next w:val="BodyText"/>
    <w:link w:val="Heading8Char"/>
    <w:uiPriority w:val="4"/>
    <w:semiHidden/>
    <w:qFormat/>
    <w:rsid w:val="009345F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next w:val="BodyText"/>
    <w:link w:val="Heading9Char"/>
    <w:uiPriority w:val="4"/>
    <w:semiHidden/>
    <w:qFormat/>
    <w:rsid w:val="009345F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15AE4"/>
    <w:rPr>
      <w:rFonts w:ascii="Tahoma" w:hAnsi="Tahoma" w:cs="Tahoma"/>
      <w:sz w:val="16"/>
      <w:szCs w:val="16"/>
    </w:rPr>
  </w:style>
  <w:style w:type="character" w:customStyle="1" w:styleId="BalloonTextChar">
    <w:name w:val="Balloon Text Char"/>
    <w:basedOn w:val="DefaultParagraphFont"/>
    <w:link w:val="BalloonText"/>
    <w:uiPriority w:val="99"/>
    <w:semiHidden/>
    <w:rsid w:val="00844C2D"/>
    <w:rPr>
      <w:rFonts w:ascii="Tahoma" w:hAnsi="Tahoma" w:cs="Tahoma"/>
      <w:sz w:val="16"/>
      <w:szCs w:val="16"/>
    </w:rPr>
  </w:style>
  <w:style w:type="table" w:styleId="TableGrid">
    <w:name w:val="Table Grid"/>
    <w:basedOn w:val="TableNormal"/>
    <w:uiPriority w:val="59"/>
    <w:rsid w:val="00FB11B1"/>
    <w:rPr>
      <w:rFonts w:ascii="Arial" w:hAnsi="Arial"/>
    </w:rPr>
    <w:tblPr>
      <w:tblCellMar>
        <w:left w:w="0" w:type="dxa"/>
        <w:right w:w="0" w:type="dxa"/>
      </w:tblCellMar>
    </w:tblPr>
  </w:style>
  <w:style w:type="character" w:customStyle="1" w:styleId="Heading1Char">
    <w:name w:val="Heading 1 Char"/>
    <w:basedOn w:val="DefaultParagraphFont"/>
    <w:link w:val="Heading1"/>
    <w:uiPriority w:val="4"/>
    <w:rsid w:val="005306A1"/>
    <w:rPr>
      <w:rFonts w:ascii="Georgia" w:eastAsiaTheme="majorEastAsia" w:hAnsi="Georgia" w:cstheme="majorBidi"/>
      <w:bCs/>
      <w:color w:val="CF0A2C" w:themeColor="accent1"/>
      <w:sz w:val="36"/>
      <w:szCs w:val="28"/>
    </w:rPr>
  </w:style>
  <w:style w:type="paragraph" w:styleId="Footer">
    <w:name w:val="footer"/>
    <w:link w:val="Foot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FooterChar">
    <w:name w:val="Footer Char"/>
    <w:basedOn w:val="DefaultParagraphFont"/>
    <w:link w:val="Footer"/>
    <w:uiPriority w:val="98"/>
    <w:semiHidden/>
    <w:rsid w:val="00053A00"/>
    <w:rPr>
      <w:rFonts w:asciiTheme="majorHAnsi" w:hAnsiTheme="majorHAnsi"/>
      <w:b/>
      <w:color w:val="000000" w:themeColor="text1"/>
      <w:sz w:val="16"/>
    </w:rPr>
  </w:style>
  <w:style w:type="paragraph" w:styleId="Header">
    <w:name w:val="header"/>
    <w:link w:val="Head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HeaderChar">
    <w:name w:val="Header Char"/>
    <w:basedOn w:val="DefaultParagraphFont"/>
    <w:link w:val="Header"/>
    <w:uiPriority w:val="98"/>
    <w:semiHidden/>
    <w:rsid w:val="00053A00"/>
    <w:rPr>
      <w:rFonts w:asciiTheme="majorHAnsi" w:hAnsiTheme="majorHAnsi"/>
      <w:b/>
      <w:color w:val="000000" w:themeColor="text1"/>
      <w:sz w:val="16"/>
    </w:rPr>
  </w:style>
  <w:style w:type="character" w:customStyle="1" w:styleId="Heading2Char">
    <w:name w:val="Heading 2 Char"/>
    <w:basedOn w:val="DefaultParagraphFont"/>
    <w:link w:val="Heading2"/>
    <w:uiPriority w:val="4"/>
    <w:rsid w:val="00000A51"/>
    <w:rPr>
      <w:rFonts w:asciiTheme="majorHAnsi" w:eastAsiaTheme="majorEastAsia" w:hAnsiTheme="majorHAnsi" w:cstheme="majorBidi"/>
      <w:b/>
      <w:bCs/>
      <w:color w:val="000000" w:themeColor="text1"/>
      <w:sz w:val="24"/>
      <w:szCs w:val="26"/>
    </w:rPr>
  </w:style>
  <w:style w:type="paragraph" w:styleId="BodyText">
    <w:name w:val="Body Text"/>
    <w:link w:val="BodyTextChar"/>
    <w:qFormat/>
    <w:rsid w:val="00004A79"/>
    <w:pPr>
      <w:spacing w:before="120" w:after="140" w:line="280" w:lineRule="atLeast"/>
    </w:pPr>
    <w:rPr>
      <w:rFonts w:asciiTheme="minorHAnsi" w:hAnsiTheme="minorHAnsi"/>
      <w:color w:val="000000" w:themeColor="text1"/>
      <w:sz w:val="22"/>
    </w:rPr>
  </w:style>
  <w:style w:type="character" w:customStyle="1" w:styleId="BodyTextChar">
    <w:name w:val="Body Text Char"/>
    <w:basedOn w:val="DefaultParagraphFont"/>
    <w:link w:val="BodyText"/>
    <w:rsid w:val="00004A79"/>
    <w:rPr>
      <w:rFonts w:asciiTheme="minorHAnsi" w:hAnsiTheme="minorHAnsi"/>
      <w:color w:val="000000" w:themeColor="text1"/>
      <w:sz w:val="22"/>
    </w:rPr>
  </w:style>
  <w:style w:type="character" w:customStyle="1" w:styleId="Heading3Char">
    <w:name w:val="Heading 3 Char"/>
    <w:basedOn w:val="DefaultParagraphFont"/>
    <w:link w:val="Heading3"/>
    <w:uiPriority w:val="4"/>
    <w:rsid w:val="00000A51"/>
    <w:rPr>
      <w:rFonts w:asciiTheme="majorHAnsi" w:eastAsiaTheme="majorEastAsia" w:hAnsiTheme="majorHAnsi" w:cstheme="majorBidi"/>
      <w:b/>
      <w:bCs/>
      <w:color w:val="000000" w:themeColor="text1"/>
      <w:sz w:val="22"/>
    </w:rPr>
  </w:style>
  <w:style w:type="character" w:customStyle="1" w:styleId="Heading4Char">
    <w:name w:val="Heading 4 Char"/>
    <w:basedOn w:val="DefaultParagraphFont"/>
    <w:link w:val="Heading4"/>
    <w:uiPriority w:val="4"/>
    <w:semiHidden/>
    <w:rsid w:val="00044E09"/>
    <w:rPr>
      <w:rFonts w:asciiTheme="majorHAnsi" w:eastAsiaTheme="majorEastAsia" w:hAnsiTheme="majorHAnsi" w:cstheme="majorBidi"/>
      <w:bCs/>
      <w:iCs/>
      <w:color w:val="CF0A2C" w:themeColor="accent1"/>
    </w:rPr>
  </w:style>
  <w:style w:type="paragraph" w:styleId="Subtitle">
    <w:name w:val="Subtitle"/>
    <w:link w:val="SubtitleChar"/>
    <w:uiPriority w:val="37"/>
    <w:qFormat/>
    <w:rsid w:val="00B420D4"/>
    <w:pPr>
      <w:numPr>
        <w:ilvl w:val="1"/>
      </w:numPr>
      <w:pBdr>
        <w:bottom w:val="single" w:sz="4" w:space="22" w:color="000000" w:themeColor="text1"/>
      </w:pBdr>
      <w:spacing w:after="280" w:line="400" w:lineRule="atLeast"/>
    </w:pPr>
    <w:rPr>
      <w:rFonts w:asciiTheme="majorHAnsi" w:eastAsiaTheme="majorEastAsia" w:hAnsiTheme="majorHAnsi" w:cstheme="majorBidi"/>
      <w:iCs/>
      <w:color w:val="000000" w:themeColor="text1"/>
      <w:sz w:val="30"/>
      <w:szCs w:val="24"/>
    </w:rPr>
  </w:style>
  <w:style w:type="character" w:customStyle="1" w:styleId="SubtitleChar">
    <w:name w:val="Subtitle Char"/>
    <w:basedOn w:val="DefaultParagraphFont"/>
    <w:link w:val="Subtitle"/>
    <w:uiPriority w:val="37"/>
    <w:rsid w:val="00B420D4"/>
    <w:rPr>
      <w:rFonts w:asciiTheme="majorHAnsi" w:eastAsiaTheme="majorEastAsia" w:hAnsiTheme="majorHAnsi" w:cstheme="majorBidi"/>
      <w:iCs/>
      <w:color w:val="000000" w:themeColor="text1"/>
      <w:sz w:val="30"/>
      <w:szCs w:val="24"/>
    </w:rPr>
  </w:style>
  <w:style w:type="paragraph" w:styleId="Title">
    <w:name w:val="Title"/>
    <w:link w:val="TitleChar"/>
    <w:uiPriority w:val="36"/>
    <w:qFormat/>
    <w:rsid w:val="00B420D4"/>
    <w:pPr>
      <w:spacing w:after="140" w:line="1000" w:lineRule="exact"/>
      <w:contextualSpacing/>
    </w:pPr>
    <w:rPr>
      <w:rFonts w:ascii="Georgia" w:eastAsiaTheme="majorEastAsia" w:hAnsi="Georgia" w:cstheme="majorBidi"/>
      <w:color w:val="CF0A2C" w:themeColor="accent1"/>
      <w:kern w:val="28"/>
      <w:sz w:val="88"/>
      <w:szCs w:val="52"/>
    </w:rPr>
  </w:style>
  <w:style w:type="character" w:customStyle="1" w:styleId="TitleChar">
    <w:name w:val="Title Char"/>
    <w:basedOn w:val="DefaultParagraphFont"/>
    <w:link w:val="Title"/>
    <w:uiPriority w:val="36"/>
    <w:rsid w:val="00B420D4"/>
    <w:rPr>
      <w:rFonts w:ascii="Georgia" w:eastAsiaTheme="majorEastAsia" w:hAnsi="Georgia" w:cstheme="majorBidi"/>
      <w:color w:val="CF0A2C" w:themeColor="accent1"/>
      <w:kern w:val="28"/>
      <w:sz w:val="88"/>
      <w:szCs w:val="52"/>
    </w:rPr>
  </w:style>
  <w:style w:type="paragraph" w:styleId="Caption">
    <w:name w:val="caption"/>
    <w:basedOn w:val="Heading3"/>
    <w:next w:val="BodyText"/>
    <w:uiPriority w:val="14"/>
    <w:semiHidden/>
    <w:qFormat/>
    <w:rsid w:val="00044E09"/>
    <w:pPr>
      <w:spacing w:after="200"/>
    </w:pPr>
    <w:rPr>
      <w:bCs w:val="0"/>
      <w:szCs w:val="18"/>
    </w:rPr>
  </w:style>
  <w:style w:type="paragraph" w:styleId="Date">
    <w:name w:val="Date"/>
    <w:link w:val="DateChar"/>
    <w:uiPriority w:val="38"/>
    <w:semiHidden/>
    <w:rsid w:val="00000A51"/>
    <w:pPr>
      <w:spacing w:line="240" w:lineRule="atLeast"/>
    </w:pPr>
    <w:rPr>
      <w:rFonts w:asciiTheme="majorHAnsi" w:hAnsiTheme="majorHAnsi"/>
      <w:b/>
      <w:color w:val="000000" w:themeColor="text1"/>
    </w:rPr>
  </w:style>
  <w:style w:type="character" w:customStyle="1" w:styleId="DateChar">
    <w:name w:val="Date Char"/>
    <w:basedOn w:val="DefaultParagraphFont"/>
    <w:link w:val="Date"/>
    <w:uiPriority w:val="38"/>
    <w:semiHidden/>
    <w:rsid w:val="00A814CB"/>
    <w:rPr>
      <w:rFonts w:asciiTheme="majorHAnsi" w:hAnsiTheme="majorHAnsi"/>
      <w:b/>
      <w:color w:val="000000" w:themeColor="text1"/>
    </w:rPr>
  </w:style>
  <w:style w:type="paragraph" w:styleId="EndnoteText">
    <w:name w:val="endnote text"/>
    <w:basedOn w:val="BodyText"/>
    <w:link w:val="EndnoteTextChar"/>
    <w:uiPriority w:val="97"/>
    <w:semiHidden/>
    <w:rsid w:val="00EA0724"/>
  </w:style>
  <w:style w:type="character" w:customStyle="1" w:styleId="EndnoteTextChar">
    <w:name w:val="Endnote Text Char"/>
    <w:basedOn w:val="DefaultParagraphFont"/>
    <w:link w:val="EndnoteText"/>
    <w:uiPriority w:val="97"/>
    <w:semiHidden/>
    <w:rsid w:val="00EE5747"/>
    <w:rPr>
      <w:rFonts w:asciiTheme="minorHAnsi" w:hAnsiTheme="minorHAnsi"/>
    </w:rPr>
  </w:style>
  <w:style w:type="paragraph" w:styleId="FootnoteText">
    <w:name w:val="footnote text"/>
    <w:link w:val="FootnoteTextChar"/>
    <w:uiPriority w:val="97"/>
    <w:semiHidden/>
    <w:rsid w:val="0003018E"/>
    <w:pPr>
      <w:spacing w:after="70" w:line="220" w:lineRule="atLeast"/>
    </w:pPr>
    <w:rPr>
      <w:rFonts w:asciiTheme="minorHAnsi" w:hAnsiTheme="minorHAnsi"/>
      <w:color w:val="000000" w:themeColor="text1"/>
      <w:sz w:val="18"/>
    </w:rPr>
  </w:style>
  <w:style w:type="character" w:customStyle="1" w:styleId="FootnoteTextChar">
    <w:name w:val="Footnote Text Char"/>
    <w:basedOn w:val="DefaultParagraphFont"/>
    <w:link w:val="FootnoteText"/>
    <w:uiPriority w:val="97"/>
    <w:semiHidden/>
    <w:rsid w:val="00EE5747"/>
    <w:rPr>
      <w:rFonts w:asciiTheme="minorHAnsi" w:hAnsiTheme="minorHAnsi"/>
      <w:color w:val="000000" w:themeColor="text1"/>
      <w:sz w:val="18"/>
    </w:rPr>
  </w:style>
  <w:style w:type="paragraph" w:styleId="Quote">
    <w:name w:val="Quote"/>
    <w:link w:val="QuoteChar"/>
    <w:uiPriority w:val="9"/>
    <w:semiHidden/>
    <w:qFormat/>
    <w:rsid w:val="00EA0724"/>
    <w:rPr>
      <w:rFonts w:asciiTheme="minorHAnsi" w:hAnsiTheme="minorHAnsi"/>
      <w:i/>
      <w:iCs/>
      <w:color w:val="000000" w:themeColor="text1"/>
    </w:rPr>
  </w:style>
  <w:style w:type="character" w:customStyle="1" w:styleId="QuoteChar">
    <w:name w:val="Quote Char"/>
    <w:basedOn w:val="DefaultParagraphFont"/>
    <w:link w:val="Quote"/>
    <w:uiPriority w:val="9"/>
    <w:semiHidden/>
    <w:rsid w:val="00044E09"/>
    <w:rPr>
      <w:rFonts w:asciiTheme="minorHAnsi" w:hAnsiTheme="minorHAnsi"/>
      <w:i/>
      <w:iCs/>
      <w:color w:val="000000" w:themeColor="text1"/>
    </w:rPr>
  </w:style>
  <w:style w:type="paragraph" w:styleId="TableofFigures">
    <w:name w:val="table of figures"/>
    <w:uiPriority w:val="39"/>
    <w:semiHidden/>
    <w:rsid w:val="00EA0724"/>
    <w:rPr>
      <w:rFonts w:asciiTheme="minorHAnsi" w:hAnsiTheme="minorHAnsi"/>
    </w:rPr>
  </w:style>
  <w:style w:type="paragraph" w:styleId="TOC1">
    <w:name w:val="toc 1"/>
    <w:basedOn w:val="Heading2"/>
    <w:uiPriority w:val="39"/>
    <w:semiHidden/>
    <w:rsid w:val="003D0647"/>
    <w:pPr>
      <w:tabs>
        <w:tab w:val="left" w:pos="1361"/>
        <w:tab w:val="right" w:leader="dot" w:pos="9639"/>
      </w:tabs>
      <w:spacing w:before="280" w:after="140"/>
      <w:ind w:right="1361"/>
    </w:pPr>
  </w:style>
  <w:style w:type="paragraph" w:styleId="TOC2">
    <w:name w:val="toc 2"/>
    <w:basedOn w:val="Heading3"/>
    <w:uiPriority w:val="39"/>
    <w:semiHidden/>
    <w:rsid w:val="003D0647"/>
    <w:pPr>
      <w:tabs>
        <w:tab w:val="right" w:leader="dot" w:pos="9639"/>
      </w:tabs>
      <w:spacing w:before="140" w:after="0"/>
      <w:ind w:right="1361"/>
    </w:pPr>
  </w:style>
  <w:style w:type="paragraph" w:styleId="TOC3">
    <w:name w:val="toc 3"/>
    <w:basedOn w:val="BodyText"/>
    <w:uiPriority w:val="39"/>
    <w:semiHidden/>
    <w:rsid w:val="004F31BA"/>
    <w:pPr>
      <w:tabs>
        <w:tab w:val="right" w:leader="dot" w:pos="9639"/>
      </w:tabs>
      <w:spacing w:after="0"/>
      <w:ind w:left="454" w:right="1361"/>
    </w:pPr>
  </w:style>
  <w:style w:type="paragraph" w:styleId="TOCHeading">
    <w:name w:val="TOC Heading"/>
    <w:basedOn w:val="Heading1"/>
    <w:next w:val="BodyText"/>
    <w:uiPriority w:val="39"/>
    <w:semiHidden/>
    <w:rsid w:val="004F31BA"/>
    <w:pPr>
      <w:spacing w:before="0"/>
      <w:outlineLvl w:val="9"/>
    </w:pPr>
  </w:style>
  <w:style w:type="character" w:customStyle="1" w:styleId="Heading5Char">
    <w:name w:val="Heading 5 Char"/>
    <w:basedOn w:val="DefaultParagraphFont"/>
    <w:link w:val="Heading5"/>
    <w:uiPriority w:val="4"/>
    <w:semiHidden/>
    <w:rsid w:val="00044E09"/>
    <w:rPr>
      <w:rFonts w:asciiTheme="majorHAnsi" w:eastAsiaTheme="majorEastAsia" w:hAnsiTheme="majorHAnsi" w:cstheme="majorBidi"/>
      <w:color w:val="660516" w:themeColor="accent1" w:themeShade="7F"/>
    </w:rPr>
  </w:style>
  <w:style w:type="character" w:customStyle="1" w:styleId="Heading6Char">
    <w:name w:val="Heading 6 Char"/>
    <w:basedOn w:val="DefaultParagraphFont"/>
    <w:link w:val="Heading6"/>
    <w:uiPriority w:val="4"/>
    <w:semiHidden/>
    <w:rsid w:val="002F7D3C"/>
    <w:rPr>
      <w:rFonts w:asciiTheme="majorHAnsi" w:eastAsiaTheme="majorEastAsia" w:hAnsiTheme="majorHAnsi" w:cstheme="majorBidi"/>
      <w:i/>
      <w:iCs/>
      <w:color w:val="660516" w:themeColor="accent1" w:themeShade="7F"/>
    </w:rPr>
  </w:style>
  <w:style w:type="character" w:customStyle="1" w:styleId="Heading7Char">
    <w:name w:val="Heading 7 Char"/>
    <w:basedOn w:val="DefaultParagraphFont"/>
    <w:link w:val="Heading7"/>
    <w:uiPriority w:val="4"/>
    <w:semiHidden/>
    <w:rsid w:val="002F7D3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4"/>
    <w:semiHidden/>
    <w:rsid w:val="002F7D3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4"/>
    <w:semiHidden/>
    <w:rsid w:val="002F7D3C"/>
    <w:rPr>
      <w:rFonts w:asciiTheme="majorHAnsi" w:eastAsiaTheme="majorEastAsia" w:hAnsiTheme="majorHAnsi" w:cstheme="majorBidi"/>
      <w:i/>
      <w:iCs/>
      <w:color w:val="404040" w:themeColor="text1" w:themeTint="BF"/>
    </w:rPr>
  </w:style>
  <w:style w:type="numbering" w:customStyle="1" w:styleId="Bullets">
    <w:name w:val="Bullets"/>
    <w:basedOn w:val="NoList"/>
    <w:uiPriority w:val="99"/>
    <w:rsid w:val="004D700E"/>
    <w:pPr>
      <w:numPr>
        <w:numId w:val="2"/>
      </w:numPr>
    </w:pPr>
  </w:style>
  <w:style w:type="numbering" w:customStyle="1" w:styleId="Numbers">
    <w:name w:val="Numbers"/>
    <w:basedOn w:val="NoList"/>
    <w:uiPriority w:val="99"/>
    <w:rsid w:val="00C819A4"/>
    <w:pPr>
      <w:numPr>
        <w:numId w:val="3"/>
      </w:numPr>
    </w:pPr>
  </w:style>
  <w:style w:type="paragraph" w:customStyle="1" w:styleId="Bullets1">
    <w:name w:val="Bullets 1"/>
    <w:basedOn w:val="BodyText"/>
    <w:qFormat/>
    <w:rsid w:val="004D700E"/>
    <w:pPr>
      <w:numPr>
        <w:numId w:val="2"/>
      </w:numPr>
    </w:pPr>
  </w:style>
  <w:style w:type="paragraph" w:customStyle="1" w:styleId="Bullets2">
    <w:name w:val="Bullets 2"/>
    <w:basedOn w:val="BodyText"/>
    <w:qFormat/>
    <w:rsid w:val="004D700E"/>
    <w:pPr>
      <w:numPr>
        <w:ilvl w:val="1"/>
        <w:numId w:val="2"/>
      </w:numPr>
    </w:pPr>
  </w:style>
  <w:style w:type="paragraph" w:customStyle="1" w:styleId="Numbers1">
    <w:name w:val="Numbers 1"/>
    <w:basedOn w:val="Heading3"/>
    <w:uiPriority w:val="9"/>
    <w:qFormat/>
    <w:rsid w:val="00C819A4"/>
    <w:pPr>
      <w:numPr>
        <w:numId w:val="3"/>
      </w:numPr>
    </w:pPr>
  </w:style>
  <w:style w:type="paragraph" w:customStyle="1" w:styleId="Numbers2">
    <w:name w:val="Numbers 2"/>
    <w:basedOn w:val="BodyText"/>
    <w:uiPriority w:val="9"/>
    <w:qFormat/>
    <w:rsid w:val="00C819A4"/>
    <w:pPr>
      <w:numPr>
        <w:ilvl w:val="1"/>
        <w:numId w:val="3"/>
      </w:numPr>
    </w:pPr>
  </w:style>
  <w:style w:type="paragraph" w:customStyle="1" w:styleId="TableText">
    <w:name w:val="Table Text"/>
    <w:basedOn w:val="BodyText"/>
    <w:uiPriority w:val="19"/>
    <w:qFormat/>
    <w:rsid w:val="00884668"/>
    <w:pPr>
      <w:spacing w:before="40" w:after="100"/>
      <w:ind w:left="113" w:right="113"/>
    </w:pPr>
  </w:style>
  <w:style w:type="paragraph" w:customStyle="1" w:styleId="TableHeading">
    <w:name w:val="Table Heading"/>
    <w:basedOn w:val="TableText"/>
    <w:uiPriority w:val="21"/>
    <w:qFormat/>
    <w:rsid w:val="00000A51"/>
    <w:pPr>
      <w:keepNext/>
      <w:keepLines/>
      <w:spacing w:before="80" w:after="120"/>
    </w:pPr>
    <w:rPr>
      <w:rFonts w:asciiTheme="majorHAnsi" w:hAnsiTheme="majorHAnsi"/>
      <w:b/>
    </w:rPr>
  </w:style>
  <w:style w:type="paragraph" w:customStyle="1" w:styleId="TableBullets2">
    <w:name w:val="Table Bullets 2"/>
    <w:basedOn w:val="TableText"/>
    <w:uiPriority w:val="20"/>
    <w:qFormat/>
    <w:rsid w:val="004D700E"/>
    <w:pPr>
      <w:numPr>
        <w:ilvl w:val="7"/>
        <w:numId w:val="2"/>
      </w:numPr>
    </w:pPr>
  </w:style>
  <w:style w:type="paragraph" w:customStyle="1" w:styleId="TableBullets1">
    <w:name w:val="Table Bullets 1"/>
    <w:basedOn w:val="TableText"/>
    <w:uiPriority w:val="20"/>
    <w:qFormat/>
    <w:rsid w:val="004D700E"/>
    <w:pPr>
      <w:numPr>
        <w:ilvl w:val="6"/>
        <w:numId w:val="2"/>
      </w:numPr>
    </w:pPr>
  </w:style>
  <w:style w:type="paragraph" w:customStyle="1" w:styleId="TableNumbers1">
    <w:name w:val="Table Numbers 1"/>
    <w:basedOn w:val="TableText"/>
    <w:uiPriority w:val="20"/>
    <w:semiHidden/>
    <w:qFormat/>
    <w:rsid w:val="00EA6251"/>
    <w:pPr>
      <w:numPr>
        <w:numId w:val="4"/>
      </w:numPr>
    </w:pPr>
  </w:style>
  <w:style w:type="paragraph" w:customStyle="1" w:styleId="TableNumbers2">
    <w:name w:val="Table Numbers 2"/>
    <w:basedOn w:val="TableText"/>
    <w:uiPriority w:val="20"/>
    <w:semiHidden/>
    <w:qFormat/>
    <w:rsid w:val="00EA6251"/>
    <w:pPr>
      <w:numPr>
        <w:ilvl w:val="1"/>
        <w:numId w:val="4"/>
      </w:numPr>
    </w:pPr>
  </w:style>
  <w:style w:type="table" w:customStyle="1" w:styleId="CGHTableBanded">
    <w:name w:val="CGH Table Banded"/>
    <w:basedOn w:val="TableNormal"/>
    <w:uiPriority w:val="99"/>
    <w:rsid w:val="00BC4FCC"/>
    <w:rPr>
      <w:rFonts w:asciiTheme="minorHAnsi" w:hAnsiTheme="minorHAnsi"/>
    </w:rPr>
    <w:tblPr>
      <w:tblStyleRowBandSize w:val="1"/>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tblStylePr w:type="band1Horz">
      <w:tblPr/>
      <w:tcPr>
        <w:shd w:val="clear" w:color="auto" w:fill="DFE1DF" w:themeFill="text2"/>
      </w:tcPr>
    </w:tblStylePr>
  </w:style>
  <w:style w:type="numbering" w:customStyle="1" w:styleId="SectionNumbers">
    <w:name w:val="Section Numbers"/>
    <w:basedOn w:val="NoList"/>
    <w:uiPriority w:val="99"/>
    <w:rsid w:val="0004784D"/>
    <w:pPr>
      <w:numPr>
        <w:numId w:val="5"/>
      </w:numPr>
    </w:pPr>
  </w:style>
  <w:style w:type="character" w:styleId="Hyperlink">
    <w:name w:val="Hyperlink"/>
    <w:basedOn w:val="DefaultParagraphFont"/>
    <w:uiPriority w:val="99"/>
    <w:rsid w:val="003D0647"/>
    <w:rPr>
      <w:color w:val="0000FF" w:themeColor="hyperlink"/>
      <w:u w:val="single"/>
    </w:rPr>
  </w:style>
  <w:style w:type="paragraph" w:customStyle="1" w:styleId="Numbers3">
    <w:name w:val="Numbers 3"/>
    <w:basedOn w:val="BodyText"/>
    <w:link w:val="Numbers3Char"/>
    <w:uiPriority w:val="9"/>
    <w:qFormat/>
    <w:rsid w:val="00C819A4"/>
    <w:pPr>
      <w:numPr>
        <w:ilvl w:val="2"/>
        <w:numId w:val="3"/>
      </w:numPr>
    </w:pPr>
  </w:style>
  <w:style w:type="character" w:customStyle="1" w:styleId="Numbers3Char">
    <w:name w:val="Numbers 3 Char"/>
    <w:basedOn w:val="BodyTextChar"/>
    <w:link w:val="Numbers3"/>
    <w:uiPriority w:val="9"/>
    <w:rsid w:val="00C819A4"/>
    <w:rPr>
      <w:rFonts w:asciiTheme="minorHAnsi" w:hAnsiTheme="minorHAnsi"/>
      <w:color w:val="000000" w:themeColor="text1"/>
      <w:sz w:val="22"/>
    </w:rPr>
  </w:style>
  <w:style w:type="paragraph" w:customStyle="1" w:styleId="PageHeading">
    <w:name w:val="Page Heading"/>
    <w:basedOn w:val="Title"/>
    <w:next w:val="BodyText"/>
    <w:uiPriority w:val="4"/>
    <w:semiHidden/>
    <w:qFormat/>
    <w:rsid w:val="001E3D2B"/>
    <w:pPr>
      <w:pageBreakBefore/>
      <w:framePr w:w="9639" w:vSpace="340" w:wrap="notBeside" w:hAnchor="margin" w:yAlign="top"/>
      <w:numPr>
        <w:numId w:val="5"/>
      </w:numPr>
      <w:pBdr>
        <w:bottom w:val="single" w:sz="4" w:space="1" w:color="000000" w:themeColor="text1"/>
      </w:pBdr>
      <w:contextualSpacing w:val="0"/>
      <w:outlineLvl w:val="0"/>
    </w:pPr>
    <w:rPr>
      <w:color w:val="000000" w:themeColor="text1"/>
    </w:rPr>
  </w:style>
  <w:style w:type="character" w:customStyle="1" w:styleId="Bold">
    <w:name w:val="Bold"/>
    <w:uiPriority w:val="99"/>
    <w:semiHidden/>
    <w:qFormat/>
    <w:rsid w:val="00000A51"/>
    <w:rPr>
      <w:rFonts w:asciiTheme="majorHAnsi" w:hAnsiTheme="majorHAnsi"/>
      <w:b/>
    </w:rPr>
  </w:style>
  <w:style w:type="paragraph" w:customStyle="1" w:styleId="TableNote">
    <w:name w:val="Table Note"/>
    <w:basedOn w:val="FootnoteText"/>
    <w:uiPriority w:val="24"/>
    <w:qFormat/>
    <w:rsid w:val="00C84EA8"/>
    <w:pPr>
      <w:spacing w:before="70"/>
    </w:pPr>
  </w:style>
  <w:style w:type="paragraph" w:customStyle="1" w:styleId="BodyTextnospace">
    <w:name w:val="Body Text (no space)"/>
    <w:basedOn w:val="BodyText"/>
    <w:semiHidden/>
    <w:qFormat/>
    <w:rsid w:val="009331B4"/>
    <w:pPr>
      <w:spacing w:after="0"/>
    </w:pPr>
  </w:style>
  <w:style w:type="paragraph" w:customStyle="1" w:styleId="BodyTextindented">
    <w:name w:val="Body Text (indented)"/>
    <w:basedOn w:val="BodyText"/>
    <w:semiHidden/>
    <w:qFormat/>
    <w:rsid w:val="009331B4"/>
    <w:pPr>
      <w:ind w:left="454"/>
      <w:contextualSpacing/>
    </w:pPr>
  </w:style>
  <w:style w:type="character" w:customStyle="1" w:styleId="BoldAllCaps">
    <w:name w:val="Bold All Caps"/>
    <w:uiPriority w:val="1"/>
    <w:semiHidden/>
    <w:qFormat/>
    <w:rsid w:val="00000A51"/>
    <w:rPr>
      <w:rFonts w:asciiTheme="majorHAnsi" w:hAnsiTheme="majorHAnsi"/>
      <w:b/>
      <w:caps/>
      <w:smallCaps w:val="0"/>
    </w:rPr>
  </w:style>
  <w:style w:type="paragraph" w:customStyle="1" w:styleId="InfoText">
    <w:name w:val="Info Text"/>
    <w:uiPriority w:val="29"/>
    <w:semiHidden/>
    <w:rsid w:val="00D65704"/>
    <w:pPr>
      <w:spacing w:after="120" w:line="300" w:lineRule="atLeast"/>
    </w:pPr>
    <w:rPr>
      <w:rFonts w:asciiTheme="minorHAnsi" w:hAnsiTheme="minorHAnsi"/>
      <w:color w:val="000000" w:themeColor="text1"/>
      <w:sz w:val="22"/>
    </w:rPr>
  </w:style>
  <w:style w:type="paragraph" w:customStyle="1" w:styleId="InfoHeading">
    <w:name w:val="Info Heading"/>
    <w:basedOn w:val="InfoText"/>
    <w:uiPriority w:val="30"/>
    <w:semiHidden/>
    <w:rsid w:val="00000A51"/>
    <w:rPr>
      <w:rFonts w:asciiTheme="majorHAnsi" w:hAnsiTheme="majorHAnsi"/>
      <w:b/>
    </w:rPr>
  </w:style>
  <w:style w:type="paragraph" w:customStyle="1" w:styleId="Subheading">
    <w:name w:val="Subheading"/>
    <w:basedOn w:val="Heading3"/>
    <w:uiPriority w:val="4"/>
    <w:semiHidden/>
    <w:qFormat/>
    <w:rsid w:val="00D65704"/>
  </w:style>
  <w:style w:type="character" w:styleId="PlaceholderText">
    <w:name w:val="Placeholder Text"/>
    <w:basedOn w:val="DefaultParagraphFont"/>
    <w:uiPriority w:val="99"/>
    <w:semiHidden/>
    <w:rsid w:val="00A14495"/>
    <w:rPr>
      <w:color w:val="808080"/>
    </w:rPr>
  </w:style>
  <w:style w:type="table" w:customStyle="1" w:styleId="CGHPlain">
    <w:name w:val="CGH Plain"/>
    <w:basedOn w:val="TableNormal"/>
    <w:uiPriority w:val="99"/>
    <w:rsid w:val="00654C42"/>
    <w:rPr>
      <w:rFonts w:asciiTheme="minorHAnsi" w:hAnsiTheme="minorHAnsi"/>
    </w:rPr>
    <w:tblPr>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style>
  <w:style w:type="character" w:styleId="Strong">
    <w:name w:val="Strong"/>
    <w:basedOn w:val="DefaultParagraphFont"/>
    <w:uiPriority w:val="22"/>
    <w:qFormat/>
    <w:rsid w:val="00B952F6"/>
    <w:rPr>
      <w:rFonts w:ascii="Arial" w:hAnsi="Arial"/>
      <w:b/>
      <w:bCs/>
      <w:sz w:val="22"/>
    </w:rPr>
  </w:style>
  <w:style w:type="character" w:styleId="FollowedHyperlink">
    <w:name w:val="FollowedHyperlink"/>
    <w:basedOn w:val="DefaultParagraphFont"/>
    <w:uiPriority w:val="99"/>
    <w:semiHidden/>
    <w:unhideWhenUsed/>
    <w:rsid w:val="00CF7908"/>
    <w:rPr>
      <w:color w:val="800080" w:themeColor="followedHyperlink"/>
      <w:u w:val="single"/>
    </w:rPr>
  </w:style>
  <w:style w:type="paragraph" w:styleId="ListParagraph">
    <w:name w:val="List Paragraph"/>
    <w:basedOn w:val="Normal"/>
    <w:uiPriority w:val="34"/>
    <w:qFormat/>
    <w:rsid w:val="00CF7908"/>
    <w:pPr>
      <w:spacing w:line="240" w:lineRule="auto"/>
      <w:ind w:left="720"/>
      <w:contextualSpacing/>
    </w:pPr>
    <w:rPr>
      <w:rFonts w:ascii="Arial" w:hAnsi="Arial" w:cs="Arial"/>
      <w:color w:val="auto"/>
      <w:sz w:val="20"/>
    </w:rPr>
  </w:style>
  <w:style w:type="character" w:styleId="BookTitle">
    <w:name w:val="Book Title"/>
    <w:uiPriority w:val="33"/>
    <w:qFormat/>
    <w:rsid w:val="00CF7908"/>
    <w:rPr>
      <w:i/>
      <w:iCs/>
      <w:smallCaps/>
      <w:spacing w:val="5"/>
    </w:rPr>
  </w:style>
  <w:style w:type="character" w:styleId="CommentReference">
    <w:name w:val="annotation reference"/>
    <w:basedOn w:val="DefaultParagraphFont"/>
    <w:uiPriority w:val="99"/>
    <w:semiHidden/>
    <w:unhideWhenUsed/>
    <w:rsid w:val="00AC52C7"/>
    <w:rPr>
      <w:sz w:val="16"/>
      <w:szCs w:val="16"/>
    </w:rPr>
  </w:style>
  <w:style w:type="paragraph" w:styleId="CommentText">
    <w:name w:val="annotation text"/>
    <w:basedOn w:val="Normal"/>
    <w:link w:val="CommentTextChar"/>
    <w:uiPriority w:val="99"/>
    <w:semiHidden/>
    <w:unhideWhenUsed/>
    <w:rsid w:val="00AC52C7"/>
    <w:pPr>
      <w:spacing w:line="240" w:lineRule="auto"/>
    </w:pPr>
    <w:rPr>
      <w:sz w:val="20"/>
    </w:rPr>
  </w:style>
  <w:style w:type="character" w:customStyle="1" w:styleId="CommentTextChar">
    <w:name w:val="Comment Text Char"/>
    <w:basedOn w:val="DefaultParagraphFont"/>
    <w:link w:val="CommentText"/>
    <w:uiPriority w:val="99"/>
    <w:semiHidden/>
    <w:rsid w:val="00AC52C7"/>
    <w:rPr>
      <w:rFonts w:asciiTheme="minorHAnsi" w:hAnsiTheme="minorHAnsi"/>
      <w:color w:val="000000" w:themeColor="text1"/>
    </w:rPr>
  </w:style>
  <w:style w:type="paragraph" w:styleId="CommentSubject">
    <w:name w:val="annotation subject"/>
    <w:basedOn w:val="CommentText"/>
    <w:next w:val="CommentText"/>
    <w:link w:val="CommentSubjectChar"/>
    <w:uiPriority w:val="99"/>
    <w:semiHidden/>
    <w:unhideWhenUsed/>
    <w:rsid w:val="00AC52C7"/>
    <w:rPr>
      <w:b/>
      <w:bCs/>
    </w:rPr>
  </w:style>
  <w:style w:type="character" w:customStyle="1" w:styleId="CommentSubjectChar">
    <w:name w:val="Comment Subject Char"/>
    <w:basedOn w:val="CommentTextChar"/>
    <w:link w:val="CommentSubject"/>
    <w:uiPriority w:val="99"/>
    <w:semiHidden/>
    <w:rsid w:val="00AC52C7"/>
    <w:rPr>
      <w:rFonts w:asciiTheme="minorHAnsi" w:hAnsiTheme="minorHAnsi"/>
      <w:b/>
      <w:bCs/>
      <w:color w:val="000000" w:themeColor="text1"/>
    </w:rPr>
  </w:style>
  <w:style w:type="paragraph" w:styleId="Revision">
    <w:name w:val="Revision"/>
    <w:hidden/>
    <w:uiPriority w:val="99"/>
    <w:semiHidden/>
    <w:rsid w:val="00A52702"/>
    <w:rPr>
      <w:rFonts w:asciiTheme="minorHAnsi" w:hAnsiTheme="minorHAnsi"/>
      <w:color w:val="000000" w:themeColor="text1"/>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34671">
      <w:bodyDiv w:val="1"/>
      <w:marLeft w:val="0"/>
      <w:marRight w:val="0"/>
      <w:marTop w:val="0"/>
      <w:marBottom w:val="0"/>
      <w:divBdr>
        <w:top w:val="none" w:sz="0" w:space="0" w:color="auto"/>
        <w:left w:val="none" w:sz="0" w:space="0" w:color="auto"/>
        <w:bottom w:val="none" w:sz="0" w:space="0" w:color="auto"/>
        <w:right w:val="none" w:sz="0" w:space="0" w:color="auto"/>
      </w:divBdr>
    </w:div>
    <w:div w:id="252007721">
      <w:bodyDiv w:val="1"/>
      <w:marLeft w:val="0"/>
      <w:marRight w:val="0"/>
      <w:marTop w:val="0"/>
      <w:marBottom w:val="0"/>
      <w:divBdr>
        <w:top w:val="none" w:sz="0" w:space="0" w:color="auto"/>
        <w:left w:val="none" w:sz="0" w:space="0" w:color="auto"/>
        <w:bottom w:val="none" w:sz="0" w:space="0" w:color="auto"/>
        <w:right w:val="none" w:sz="0" w:space="0" w:color="auto"/>
      </w:divBdr>
    </w:div>
    <w:div w:id="318383205">
      <w:bodyDiv w:val="1"/>
      <w:marLeft w:val="0"/>
      <w:marRight w:val="0"/>
      <w:marTop w:val="0"/>
      <w:marBottom w:val="0"/>
      <w:divBdr>
        <w:top w:val="none" w:sz="0" w:space="0" w:color="auto"/>
        <w:left w:val="none" w:sz="0" w:space="0" w:color="auto"/>
        <w:bottom w:val="none" w:sz="0" w:space="0" w:color="auto"/>
        <w:right w:val="none" w:sz="0" w:space="0" w:color="auto"/>
      </w:divBdr>
    </w:div>
    <w:div w:id="452335435">
      <w:bodyDiv w:val="1"/>
      <w:marLeft w:val="0"/>
      <w:marRight w:val="0"/>
      <w:marTop w:val="0"/>
      <w:marBottom w:val="0"/>
      <w:divBdr>
        <w:top w:val="none" w:sz="0" w:space="0" w:color="auto"/>
        <w:left w:val="none" w:sz="0" w:space="0" w:color="auto"/>
        <w:bottom w:val="none" w:sz="0" w:space="0" w:color="auto"/>
        <w:right w:val="none" w:sz="0" w:space="0" w:color="auto"/>
      </w:divBdr>
    </w:div>
    <w:div w:id="698776909">
      <w:bodyDiv w:val="1"/>
      <w:marLeft w:val="0"/>
      <w:marRight w:val="0"/>
      <w:marTop w:val="0"/>
      <w:marBottom w:val="0"/>
      <w:divBdr>
        <w:top w:val="none" w:sz="0" w:space="0" w:color="auto"/>
        <w:left w:val="none" w:sz="0" w:space="0" w:color="auto"/>
        <w:bottom w:val="none" w:sz="0" w:space="0" w:color="auto"/>
        <w:right w:val="none" w:sz="0" w:space="0" w:color="auto"/>
      </w:divBdr>
    </w:div>
    <w:div w:id="979263489">
      <w:bodyDiv w:val="1"/>
      <w:marLeft w:val="0"/>
      <w:marRight w:val="0"/>
      <w:marTop w:val="0"/>
      <w:marBottom w:val="0"/>
      <w:divBdr>
        <w:top w:val="none" w:sz="0" w:space="0" w:color="auto"/>
        <w:left w:val="none" w:sz="0" w:space="0" w:color="auto"/>
        <w:bottom w:val="none" w:sz="0" w:space="0" w:color="auto"/>
        <w:right w:val="none" w:sz="0" w:space="0" w:color="auto"/>
      </w:divBdr>
    </w:div>
    <w:div w:id="1006058534">
      <w:bodyDiv w:val="1"/>
      <w:marLeft w:val="0"/>
      <w:marRight w:val="0"/>
      <w:marTop w:val="0"/>
      <w:marBottom w:val="0"/>
      <w:divBdr>
        <w:top w:val="none" w:sz="0" w:space="0" w:color="auto"/>
        <w:left w:val="none" w:sz="0" w:space="0" w:color="auto"/>
        <w:bottom w:val="none" w:sz="0" w:space="0" w:color="auto"/>
        <w:right w:val="none" w:sz="0" w:space="0" w:color="auto"/>
      </w:divBdr>
    </w:div>
    <w:div w:id="1065488833">
      <w:bodyDiv w:val="1"/>
      <w:marLeft w:val="0"/>
      <w:marRight w:val="0"/>
      <w:marTop w:val="0"/>
      <w:marBottom w:val="0"/>
      <w:divBdr>
        <w:top w:val="none" w:sz="0" w:space="0" w:color="auto"/>
        <w:left w:val="none" w:sz="0" w:space="0" w:color="auto"/>
        <w:bottom w:val="none" w:sz="0" w:space="0" w:color="auto"/>
        <w:right w:val="none" w:sz="0" w:space="0" w:color="auto"/>
      </w:divBdr>
    </w:div>
    <w:div w:id="1269510559">
      <w:bodyDiv w:val="1"/>
      <w:marLeft w:val="0"/>
      <w:marRight w:val="0"/>
      <w:marTop w:val="0"/>
      <w:marBottom w:val="0"/>
      <w:divBdr>
        <w:top w:val="none" w:sz="0" w:space="0" w:color="auto"/>
        <w:left w:val="none" w:sz="0" w:space="0" w:color="auto"/>
        <w:bottom w:val="none" w:sz="0" w:space="0" w:color="auto"/>
        <w:right w:val="none" w:sz="0" w:space="0" w:color="auto"/>
      </w:divBdr>
    </w:div>
    <w:div w:id="1273323947">
      <w:bodyDiv w:val="1"/>
      <w:marLeft w:val="0"/>
      <w:marRight w:val="0"/>
      <w:marTop w:val="0"/>
      <w:marBottom w:val="0"/>
      <w:divBdr>
        <w:top w:val="none" w:sz="0" w:space="0" w:color="auto"/>
        <w:left w:val="none" w:sz="0" w:space="0" w:color="auto"/>
        <w:bottom w:val="none" w:sz="0" w:space="0" w:color="auto"/>
        <w:right w:val="none" w:sz="0" w:space="0" w:color="auto"/>
      </w:divBdr>
    </w:div>
    <w:div w:id="2032877336">
      <w:bodyDiv w:val="1"/>
      <w:marLeft w:val="0"/>
      <w:marRight w:val="0"/>
      <w:marTop w:val="0"/>
      <w:marBottom w:val="0"/>
      <w:divBdr>
        <w:top w:val="none" w:sz="0" w:space="0" w:color="auto"/>
        <w:left w:val="none" w:sz="0" w:space="0" w:color="auto"/>
        <w:bottom w:val="none" w:sz="0" w:space="0" w:color="auto"/>
        <w:right w:val="none" w:sz="0" w:space="0" w:color="auto"/>
      </w:divBdr>
    </w:div>
    <w:div w:id="2058896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dss.gov.au/our-responsibilities/housing-support/publications-articles/homelessness-youth/reconnect-action-research-induction-kit" TargetMode="External"/><Relationship Id="rId18" Type="http://schemas.openxmlformats.org/officeDocument/2006/relationships/hyperlink" Target="https://www.communitygrants.gov.au/sites/default/files/documents/04_2017/dss_comprehensive_grant_agreement_-_terms_conditions_2016-818.pdf" TargetMode="External"/><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http://plan4womenssafety.dss.gov.au/" TargetMode="External"/><Relationship Id="rId17" Type="http://schemas.openxmlformats.org/officeDocument/2006/relationships/hyperlink" Target="http://www.communitygrants.gov.au" TargetMode="External"/><Relationship Id="rId2" Type="http://schemas.openxmlformats.org/officeDocument/2006/relationships/customXml" Target="../customXml/item2.xml"/><Relationship Id="rId16" Type="http://schemas.openxmlformats.org/officeDocument/2006/relationships/hyperlink" Target="https://www.pm.gov.au/media/2016-10-28/government-strengthens-investment-reduce-violence-against-women-and-children"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communitygrants.gov.au/information-applicants/late-applications-policy" TargetMode="External"/><Relationship Id="rId5" Type="http://schemas.microsoft.com/office/2007/relationships/stylesWithEffects" Target="stylesWithEffects.xml"/><Relationship Id="rId15" Type="http://schemas.openxmlformats.org/officeDocument/2006/relationships/hyperlink" Target="http://plan4womenssafety.dss.gov.au/" TargetMode="External"/><Relationship Id="rId23" Type="http://schemas.openxmlformats.org/officeDocument/2006/relationships/theme" Target="theme/theme1.xml"/><Relationship Id="rId10" Type="http://schemas.openxmlformats.org/officeDocument/2006/relationships/hyperlink" Target="https://www.communitygrants.gov.au/open-grants/questions-and-answers"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mailto:support@communitygrants.gov.au"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T:\msoffice\2003Templates\Community%20Grants%20Hub%20Templates\Fact%20sheet%20template%20-%20orange%20(External).DOTX" TargetMode="External"/></Relationships>
</file>

<file path=word/theme/theme1.xml><?xml version="1.0" encoding="utf-8"?>
<a:theme xmlns:a="http://schemas.openxmlformats.org/drawingml/2006/main" name="Office Theme">
  <a:themeElements>
    <a:clrScheme name="CGH Red">
      <a:dk1>
        <a:sysClr val="windowText" lastClr="000000"/>
      </a:dk1>
      <a:lt1>
        <a:sysClr val="window" lastClr="FFFFFF"/>
      </a:lt1>
      <a:dk2>
        <a:srgbClr val="DFE1DF"/>
      </a:dk2>
      <a:lt2>
        <a:srgbClr val="EFF0EF"/>
      </a:lt2>
      <a:accent1>
        <a:srgbClr val="CF0A2C"/>
      </a:accent1>
      <a:accent2>
        <a:srgbClr val="FFA400"/>
      </a:accent2>
      <a:accent3>
        <a:srgbClr val="FFD923"/>
      </a:accent3>
      <a:accent4>
        <a:srgbClr val="FCC876"/>
      </a:accent4>
      <a:accent5>
        <a:srgbClr val="FFF6BA"/>
      </a:accent5>
      <a:accent6>
        <a:srgbClr val="EFF0EF"/>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2016-06-16T00:00:00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A1945A6-A267-465A-BB4B-22A26AA82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Fact sheet template - orange (External)</Template>
  <TotalTime>1</TotalTime>
  <Pages>9</Pages>
  <Words>3466</Words>
  <Characters>18859</Characters>
  <Application>Microsoft Office Word</Application>
  <DocSecurity>4</DocSecurity>
  <Lines>320</Lines>
  <Paragraphs>119</Paragraphs>
  <ScaleCrop>false</ScaleCrop>
  <HeadingPairs>
    <vt:vector size="2" baseType="variant">
      <vt:variant>
        <vt:lpstr>Title</vt:lpstr>
      </vt:variant>
      <vt:variant>
        <vt:i4>1</vt:i4>
      </vt:variant>
    </vt:vector>
  </HeadingPairs>
  <TitlesOfParts>
    <vt:vector size="1" baseType="lpstr">
      <vt:lpstr/>
    </vt:vector>
  </TitlesOfParts>
  <Company>Community Grants Hub</Company>
  <LinksUpToDate>false</LinksUpToDate>
  <CharactersWithSpaces>22274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LOVEGROVE, Steve</dc:creator>
  <cp:lastModifiedBy>WAKLEY, Alicia</cp:lastModifiedBy>
  <cp:revision>2</cp:revision>
  <cp:lastPrinted>2017-04-04T04:46:00Z</cp:lastPrinted>
  <dcterms:created xsi:type="dcterms:W3CDTF">2017-05-18T23:18:00Z</dcterms:created>
  <dcterms:modified xsi:type="dcterms:W3CDTF">2017-05-18T23:18:00Z</dcterms:modified>
</cp:coreProperties>
</file>