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7E" w:rsidRPr="00FD50FD" w:rsidRDefault="00BE781F" w:rsidP="00782526">
      <w:pPr>
        <w:pStyle w:val="Title"/>
        <w:spacing w:before="3000"/>
        <w:rPr>
          <w:color w:val="auto"/>
        </w:rPr>
      </w:pPr>
      <w:r w:rsidRPr="00FD50FD">
        <w:rPr>
          <w:color w:val="auto"/>
        </w:rPr>
        <w:t>Disability Employment Services – Registration of Interest</w:t>
      </w:r>
    </w:p>
    <w:p w:rsidR="007A0E7E" w:rsidRPr="00FD50FD" w:rsidRDefault="007A0E7E" w:rsidP="007A0E7E">
      <w:pPr>
        <w:pStyle w:val="Title"/>
        <w:rPr>
          <w:color w:val="auto"/>
        </w:rPr>
      </w:pPr>
      <w:r w:rsidRPr="00FD50FD">
        <w:rPr>
          <w:color w:val="auto"/>
        </w:rPr>
        <w:t>Guidelines</w:t>
      </w:r>
    </w:p>
    <w:p w:rsidR="007A0E7E" w:rsidRPr="00FD50FD" w:rsidRDefault="007A0E7E" w:rsidP="007A0E7E">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partment of Social Services"/>
        <w:tblDescription w:val="General Information Table"/>
      </w:tblPr>
      <w:tblGrid>
        <w:gridCol w:w="2977"/>
        <w:gridCol w:w="6404"/>
      </w:tblGrid>
      <w:tr w:rsidR="00FD50FD" w:rsidRPr="00FD50FD" w:rsidTr="009A59B4">
        <w:trPr>
          <w:tblHeader/>
        </w:trPr>
        <w:tc>
          <w:tcPr>
            <w:tcW w:w="2977" w:type="dxa"/>
          </w:tcPr>
          <w:p w:rsidR="007A0E7E" w:rsidRPr="00FD50FD" w:rsidRDefault="007A0E7E" w:rsidP="00B3770E">
            <w:pPr>
              <w:spacing w:line="240" w:lineRule="auto"/>
            </w:pPr>
            <w:r w:rsidRPr="00FD50FD">
              <w:t>Commonwealth policy entity:</w:t>
            </w:r>
          </w:p>
        </w:tc>
        <w:tc>
          <w:tcPr>
            <w:tcW w:w="6404" w:type="dxa"/>
            <w:shd w:val="clear" w:color="auto" w:fill="auto"/>
          </w:tcPr>
          <w:p w:rsidR="007A0E7E" w:rsidRPr="00FD50FD" w:rsidRDefault="00BE781F" w:rsidP="00B3770E">
            <w:pPr>
              <w:spacing w:line="240" w:lineRule="auto"/>
            </w:pPr>
            <w:r w:rsidRPr="00FD50FD">
              <w:rPr>
                <w:b/>
              </w:rPr>
              <w:t>Department of Social Services</w:t>
            </w:r>
          </w:p>
        </w:tc>
      </w:tr>
      <w:tr w:rsidR="00322E83" w:rsidRPr="00FD50FD" w:rsidTr="009A59B4">
        <w:trPr>
          <w:tblHeader/>
        </w:trPr>
        <w:tc>
          <w:tcPr>
            <w:tcW w:w="2977" w:type="dxa"/>
          </w:tcPr>
          <w:p w:rsidR="00322E83" w:rsidRPr="00FD50FD" w:rsidRDefault="00322E83" w:rsidP="002C0FF3">
            <w:pPr>
              <w:spacing w:line="240" w:lineRule="auto"/>
              <w:jc w:val="both"/>
            </w:pPr>
            <w:r w:rsidRPr="00FD50FD">
              <w:t>Enquiries:</w:t>
            </w:r>
          </w:p>
        </w:tc>
        <w:tc>
          <w:tcPr>
            <w:tcW w:w="6404" w:type="dxa"/>
            <w:shd w:val="clear" w:color="auto" w:fill="auto"/>
          </w:tcPr>
          <w:p w:rsidR="00322E83" w:rsidRDefault="00322E83" w:rsidP="002C0FF3">
            <w:pPr>
              <w:spacing w:line="240" w:lineRule="auto"/>
            </w:pPr>
            <w:r>
              <w:t>Community Grants Hub</w:t>
            </w:r>
          </w:p>
          <w:p w:rsidR="00322E83" w:rsidRDefault="00322E83" w:rsidP="002C0FF3">
            <w:pPr>
              <w:spacing w:line="240" w:lineRule="auto"/>
            </w:pPr>
            <w:r>
              <w:t>P: 1800 020 283</w:t>
            </w:r>
          </w:p>
          <w:p w:rsidR="00322E83" w:rsidRPr="00FD50FD" w:rsidRDefault="00322E83" w:rsidP="002C0FF3">
            <w:pPr>
              <w:spacing w:line="240" w:lineRule="auto"/>
            </w:pPr>
            <w:r>
              <w:t xml:space="preserve">E: </w:t>
            </w:r>
            <w:hyperlink r:id="rId12" w:history="1">
              <w:r w:rsidRPr="000A7229">
                <w:rPr>
                  <w:rStyle w:val="Hyperlink"/>
                  <w:rFonts w:cstheme="minorBidi"/>
                </w:rPr>
                <w:t>support@communitygrants.gov.au</w:t>
              </w:r>
            </w:hyperlink>
            <w:r>
              <w:t xml:space="preserve"> </w:t>
            </w:r>
          </w:p>
        </w:tc>
      </w:tr>
      <w:tr w:rsidR="00FD50FD" w:rsidRPr="00FD50FD" w:rsidTr="009A59B4">
        <w:trPr>
          <w:tblHeader/>
        </w:trPr>
        <w:tc>
          <w:tcPr>
            <w:tcW w:w="2977" w:type="dxa"/>
          </w:tcPr>
          <w:p w:rsidR="007A0E7E" w:rsidRPr="00FD50FD" w:rsidRDefault="007A0E7E" w:rsidP="00B3770E">
            <w:pPr>
              <w:spacing w:line="240" w:lineRule="auto"/>
              <w:jc w:val="both"/>
            </w:pPr>
            <w:r w:rsidRPr="00FD50FD">
              <w:t>Date guidelines released:</w:t>
            </w:r>
          </w:p>
        </w:tc>
        <w:tc>
          <w:tcPr>
            <w:tcW w:w="6404" w:type="dxa"/>
            <w:shd w:val="clear" w:color="auto" w:fill="auto"/>
          </w:tcPr>
          <w:p w:rsidR="007A0E7E" w:rsidRPr="00FD50FD" w:rsidRDefault="00BE781F" w:rsidP="00B3770E">
            <w:pPr>
              <w:spacing w:line="240" w:lineRule="auto"/>
            </w:pPr>
            <w:r w:rsidRPr="00FD50FD">
              <w:rPr>
                <w:b/>
              </w:rPr>
              <w:t>2 August 2017</w:t>
            </w:r>
          </w:p>
        </w:tc>
      </w:tr>
      <w:tr w:rsidR="007A0E7E" w:rsidRPr="00FD50FD" w:rsidTr="009A59B4">
        <w:trPr>
          <w:tblHeader/>
        </w:trPr>
        <w:tc>
          <w:tcPr>
            <w:tcW w:w="2977" w:type="dxa"/>
          </w:tcPr>
          <w:p w:rsidR="007A0E7E" w:rsidRPr="00FD50FD" w:rsidRDefault="007A0E7E" w:rsidP="007A0E7E">
            <w:pPr>
              <w:spacing w:line="240" w:lineRule="auto"/>
              <w:jc w:val="both"/>
            </w:pPr>
            <w:r w:rsidRPr="00FD50FD">
              <w:t>Type of Grant Opportunity</w:t>
            </w:r>
          </w:p>
        </w:tc>
        <w:tc>
          <w:tcPr>
            <w:tcW w:w="6404" w:type="dxa"/>
            <w:shd w:val="clear" w:color="auto" w:fill="auto"/>
          </w:tcPr>
          <w:p w:rsidR="007A0E7E" w:rsidRPr="00FD50FD" w:rsidRDefault="00BE781F" w:rsidP="00B3770E">
            <w:pPr>
              <w:spacing w:line="240" w:lineRule="auto"/>
            </w:pPr>
            <w:r w:rsidRPr="00FD50FD">
              <w:t>Registration of Interest</w:t>
            </w:r>
          </w:p>
        </w:tc>
      </w:tr>
    </w:tbl>
    <w:p w:rsidR="007A0E7E" w:rsidRPr="00FD50FD" w:rsidRDefault="007A0E7E" w:rsidP="007A0E7E"/>
    <w:p w:rsidR="006C4DD1" w:rsidRPr="00FD50FD" w:rsidRDefault="006C4DD1" w:rsidP="006C4DD1"/>
    <w:p w:rsidR="00D607FC" w:rsidRPr="00FD50FD" w:rsidRDefault="000C2A48" w:rsidP="009A59B4">
      <w:r w:rsidRPr="00FD50FD">
        <w:br w:type="page"/>
      </w:r>
    </w:p>
    <w:p w:rsidR="00D607FC" w:rsidRPr="00FD50FD" w:rsidRDefault="00D607FC" w:rsidP="00DA2B04">
      <w:pPr>
        <w:suppressAutoHyphens w:val="0"/>
        <w:spacing w:before="0" w:after="120" w:line="440" w:lineRule="atLeast"/>
        <w:ind w:firstLine="720"/>
        <w:rPr>
          <w:rFonts w:asciiTheme="majorHAnsi" w:eastAsiaTheme="majorEastAsia" w:hAnsiTheme="majorHAnsi" w:cstheme="majorBidi"/>
          <w:sz w:val="40"/>
          <w:szCs w:val="32"/>
          <w:lang w:val="en-US"/>
        </w:rPr>
      </w:pPr>
    </w:p>
    <w:p w:rsidR="0020122A" w:rsidRPr="00FD50FD" w:rsidRDefault="0020122A" w:rsidP="0020122A">
      <w:pPr>
        <w:pStyle w:val="TOCHeading"/>
        <w:rPr>
          <w:color w:val="auto"/>
        </w:rPr>
      </w:pPr>
      <w:r w:rsidRPr="00FD50FD">
        <w:rPr>
          <w:color w:val="auto"/>
        </w:rPr>
        <w:t>Contents</w:t>
      </w:r>
    </w:p>
    <w:p w:rsidR="00B16EF6" w:rsidRDefault="0020122A">
      <w:pPr>
        <w:pStyle w:val="TOC1"/>
        <w:rPr>
          <w:rFonts w:eastAsiaTheme="minorEastAsia"/>
          <w:b w:val="0"/>
          <w:noProof/>
          <w:sz w:val="22"/>
          <w:lang w:eastAsia="en-AU"/>
        </w:rPr>
      </w:pPr>
      <w:r w:rsidRPr="00FD50FD">
        <w:rPr>
          <w:sz w:val="19"/>
        </w:rPr>
        <w:fldChar w:fldCharType="begin"/>
      </w:r>
      <w:r w:rsidRPr="00FD50FD">
        <w:instrText xml:space="preserve"> TOC \o "2-3" \h \z \t "Heading 1,1,Heading 1 Numbered,1" </w:instrText>
      </w:r>
      <w:r w:rsidRPr="00FD50FD">
        <w:rPr>
          <w:sz w:val="19"/>
        </w:rPr>
        <w:fldChar w:fldCharType="separate"/>
      </w:r>
      <w:hyperlink w:anchor="_Toc488900066" w:history="1">
        <w:r w:rsidR="00B16EF6" w:rsidRPr="00B325F1">
          <w:rPr>
            <w:rStyle w:val="Hyperlink"/>
            <w:noProof/>
          </w:rPr>
          <w:t>1.</w:t>
        </w:r>
        <w:r w:rsidR="00B16EF6">
          <w:rPr>
            <w:rFonts w:eastAsiaTheme="minorEastAsia"/>
            <w:b w:val="0"/>
            <w:noProof/>
            <w:sz w:val="22"/>
            <w:lang w:eastAsia="en-AU"/>
          </w:rPr>
          <w:tab/>
        </w:r>
        <w:r w:rsidR="00B16EF6" w:rsidRPr="00B325F1">
          <w:rPr>
            <w:rStyle w:val="Hyperlink"/>
            <w:noProof/>
          </w:rPr>
          <w:t>Disability Employment Services overview and objectives</w:t>
        </w:r>
        <w:r w:rsidR="00B16EF6">
          <w:rPr>
            <w:noProof/>
            <w:webHidden/>
          </w:rPr>
          <w:tab/>
        </w:r>
        <w:r w:rsidR="00B16EF6">
          <w:rPr>
            <w:noProof/>
            <w:webHidden/>
          </w:rPr>
          <w:fldChar w:fldCharType="begin"/>
        </w:r>
        <w:r w:rsidR="00B16EF6">
          <w:rPr>
            <w:noProof/>
            <w:webHidden/>
          </w:rPr>
          <w:instrText xml:space="preserve"> PAGEREF _Toc488900066 \h </w:instrText>
        </w:r>
        <w:r w:rsidR="00B16EF6">
          <w:rPr>
            <w:noProof/>
            <w:webHidden/>
          </w:rPr>
        </w:r>
        <w:r w:rsidR="00B16EF6">
          <w:rPr>
            <w:noProof/>
            <w:webHidden/>
          </w:rPr>
          <w:fldChar w:fldCharType="separate"/>
        </w:r>
        <w:r w:rsidR="00B16EF6">
          <w:rPr>
            <w:noProof/>
            <w:webHidden/>
          </w:rPr>
          <w:t>3</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67" w:history="1">
        <w:r w:rsidR="00B16EF6" w:rsidRPr="00B325F1">
          <w:rPr>
            <w:rStyle w:val="Hyperlink"/>
            <w:noProof/>
          </w:rPr>
          <w:t>2.</w:t>
        </w:r>
        <w:r w:rsidR="00B16EF6">
          <w:rPr>
            <w:rFonts w:eastAsiaTheme="minorEastAsia"/>
            <w:b w:val="0"/>
            <w:noProof/>
            <w:sz w:val="22"/>
            <w:lang w:eastAsia="en-AU"/>
          </w:rPr>
          <w:tab/>
        </w:r>
        <w:r w:rsidR="00B16EF6" w:rsidRPr="00B325F1">
          <w:rPr>
            <w:rStyle w:val="Hyperlink"/>
            <w:noProof/>
          </w:rPr>
          <w:t>Role of the Community Grants Hub</w:t>
        </w:r>
        <w:r w:rsidR="00B16EF6">
          <w:rPr>
            <w:noProof/>
            <w:webHidden/>
          </w:rPr>
          <w:tab/>
        </w:r>
        <w:r w:rsidR="00B16EF6">
          <w:rPr>
            <w:noProof/>
            <w:webHidden/>
          </w:rPr>
          <w:fldChar w:fldCharType="begin"/>
        </w:r>
        <w:r w:rsidR="00B16EF6">
          <w:rPr>
            <w:noProof/>
            <w:webHidden/>
          </w:rPr>
          <w:instrText xml:space="preserve"> PAGEREF _Toc488900067 \h </w:instrText>
        </w:r>
        <w:r w:rsidR="00B16EF6">
          <w:rPr>
            <w:noProof/>
            <w:webHidden/>
          </w:rPr>
        </w:r>
        <w:r w:rsidR="00B16EF6">
          <w:rPr>
            <w:noProof/>
            <w:webHidden/>
          </w:rPr>
          <w:fldChar w:fldCharType="separate"/>
        </w:r>
        <w:r w:rsidR="00B16EF6">
          <w:rPr>
            <w:noProof/>
            <w:webHidden/>
          </w:rPr>
          <w:t>5</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68" w:history="1">
        <w:r w:rsidR="00B16EF6" w:rsidRPr="00B325F1">
          <w:rPr>
            <w:rStyle w:val="Hyperlink"/>
            <w:noProof/>
          </w:rPr>
          <w:t>3.</w:t>
        </w:r>
        <w:r w:rsidR="00B16EF6">
          <w:rPr>
            <w:rFonts w:eastAsiaTheme="minorEastAsia"/>
            <w:b w:val="0"/>
            <w:noProof/>
            <w:sz w:val="22"/>
            <w:lang w:eastAsia="en-AU"/>
          </w:rPr>
          <w:tab/>
        </w:r>
        <w:r w:rsidR="00B16EF6" w:rsidRPr="00B325F1">
          <w:rPr>
            <w:rStyle w:val="Hyperlink"/>
            <w:noProof/>
          </w:rPr>
          <w:t>Grant selection process</w:t>
        </w:r>
        <w:r w:rsidR="00B16EF6">
          <w:rPr>
            <w:noProof/>
            <w:webHidden/>
          </w:rPr>
          <w:tab/>
        </w:r>
        <w:r w:rsidR="00B16EF6">
          <w:rPr>
            <w:noProof/>
            <w:webHidden/>
          </w:rPr>
          <w:fldChar w:fldCharType="begin"/>
        </w:r>
        <w:r w:rsidR="00B16EF6">
          <w:rPr>
            <w:noProof/>
            <w:webHidden/>
          </w:rPr>
          <w:instrText xml:space="preserve"> PAGEREF _Toc488900068 \h </w:instrText>
        </w:r>
        <w:r w:rsidR="00B16EF6">
          <w:rPr>
            <w:noProof/>
            <w:webHidden/>
          </w:rPr>
        </w:r>
        <w:r w:rsidR="00B16EF6">
          <w:rPr>
            <w:noProof/>
            <w:webHidden/>
          </w:rPr>
          <w:fldChar w:fldCharType="separate"/>
        </w:r>
        <w:r w:rsidR="00B16EF6">
          <w:rPr>
            <w:noProof/>
            <w:webHidden/>
          </w:rPr>
          <w:t>5</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69" w:history="1">
        <w:r w:rsidR="00B16EF6" w:rsidRPr="00B325F1">
          <w:rPr>
            <w:rStyle w:val="Hyperlink"/>
            <w:noProof/>
          </w:rPr>
          <w:t>4.</w:t>
        </w:r>
        <w:r w:rsidR="00B16EF6">
          <w:rPr>
            <w:rFonts w:eastAsiaTheme="minorEastAsia"/>
            <w:b w:val="0"/>
            <w:noProof/>
            <w:sz w:val="22"/>
            <w:lang w:eastAsia="en-AU"/>
          </w:rPr>
          <w:tab/>
        </w:r>
        <w:r w:rsidR="00B16EF6" w:rsidRPr="00B325F1">
          <w:rPr>
            <w:rStyle w:val="Hyperlink"/>
            <w:noProof/>
          </w:rPr>
          <w:t>Eligibility</w:t>
        </w:r>
        <w:r w:rsidR="00B16EF6">
          <w:rPr>
            <w:noProof/>
            <w:webHidden/>
          </w:rPr>
          <w:tab/>
        </w:r>
        <w:r w:rsidR="00B16EF6">
          <w:rPr>
            <w:noProof/>
            <w:webHidden/>
          </w:rPr>
          <w:fldChar w:fldCharType="begin"/>
        </w:r>
        <w:r w:rsidR="00B16EF6">
          <w:rPr>
            <w:noProof/>
            <w:webHidden/>
          </w:rPr>
          <w:instrText xml:space="preserve"> PAGEREF _Toc488900069 \h </w:instrText>
        </w:r>
        <w:r w:rsidR="00B16EF6">
          <w:rPr>
            <w:noProof/>
            <w:webHidden/>
          </w:rPr>
        </w:r>
        <w:r w:rsidR="00B16EF6">
          <w:rPr>
            <w:noProof/>
            <w:webHidden/>
          </w:rPr>
          <w:fldChar w:fldCharType="separate"/>
        </w:r>
        <w:r w:rsidR="00B16EF6">
          <w:rPr>
            <w:noProof/>
            <w:webHidden/>
          </w:rPr>
          <w:t>6</w:t>
        </w:r>
        <w:r w:rsidR="00B16EF6">
          <w:rPr>
            <w:noProof/>
            <w:webHidden/>
          </w:rPr>
          <w:fldChar w:fldCharType="end"/>
        </w:r>
      </w:hyperlink>
    </w:p>
    <w:p w:rsidR="00B16EF6" w:rsidRDefault="009A59B4">
      <w:pPr>
        <w:pStyle w:val="TOC2"/>
        <w:rPr>
          <w:rFonts w:eastAsiaTheme="minorEastAsia"/>
          <w:noProof/>
          <w:lang w:eastAsia="en-AU"/>
        </w:rPr>
      </w:pPr>
      <w:hyperlink w:anchor="_Toc488900070" w:history="1">
        <w:r w:rsidR="00B16EF6" w:rsidRPr="009A59B4">
          <w:rPr>
            <w:rStyle w:val="Hyperlink"/>
            <w:b/>
            <w:noProof/>
          </w:rPr>
          <w:t>4.1</w:t>
        </w:r>
        <w:r w:rsidR="00B16EF6" w:rsidRPr="009A59B4">
          <w:rPr>
            <w:rFonts w:eastAsiaTheme="minorEastAsia"/>
            <w:b/>
            <w:noProof/>
            <w:lang w:eastAsia="en-AU"/>
          </w:rPr>
          <w:tab/>
        </w:r>
        <w:r w:rsidR="00B16EF6" w:rsidRPr="009A59B4">
          <w:rPr>
            <w:rStyle w:val="Hyperlink"/>
            <w:b/>
            <w:noProof/>
          </w:rPr>
          <w:t>Eligible grant activities</w:t>
        </w:r>
        <w:r w:rsidR="00B16EF6">
          <w:rPr>
            <w:noProof/>
            <w:webHidden/>
          </w:rPr>
          <w:tab/>
        </w:r>
        <w:r w:rsidR="00B16EF6">
          <w:rPr>
            <w:noProof/>
            <w:webHidden/>
          </w:rPr>
          <w:fldChar w:fldCharType="begin"/>
        </w:r>
        <w:r w:rsidR="00B16EF6">
          <w:rPr>
            <w:noProof/>
            <w:webHidden/>
          </w:rPr>
          <w:instrText xml:space="preserve"> PAGEREF _Toc488900070 \h </w:instrText>
        </w:r>
        <w:r w:rsidR="00B16EF6">
          <w:rPr>
            <w:noProof/>
            <w:webHidden/>
          </w:rPr>
        </w:r>
        <w:r w:rsidR="00B16EF6">
          <w:rPr>
            <w:noProof/>
            <w:webHidden/>
          </w:rPr>
          <w:fldChar w:fldCharType="separate"/>
        </w:r>
        <w:r w:rsidR="00B16EF6">
          <w:rPr>
            <w:noProof/>
            <w:webHidden/>
          </w:rPr>
          <w:t>7</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1" w:history="1">
        <w:r w:rsidR="00B16EF6" w:rsidRPr="00B325F1">
          <w:rPr>
            <w:rStyle w:val="Hyperlink"/>
            <w:noProof/>
          </w:rPr>
          <w:t>5.</w:t>
        </w:r>
        <w:r w:rsidR="00B16EF6">
          <w:rPr>
            <w:rFonts w:eastAsiaTheme="minorEastAsia"/>
            <w:b w:val="0"/>
            <w:noProof/>
            <w:sz w:val="22"/>
            <w:lang w:eastAsia="en-AU"/>
          </w:rPr>
          <w:tab/>
        </w:r>
        <w:r w:rsidR="00B16EF6" w:rsidRPr="00B325F1">
          <w:rPr>
            <w:rStyle w:val="Hyperlink"/>
            <w:noProof/>
          </w:rPr>
          <w:t>The assessment criteria</w:t>
        </w:r>
        <w:r w:rsidR="00B16EF6">
          <w:rPr>
            <w:noProof/>
            <w:webHidden/>
          </w:rPr>
          <w:tab/>
        </w:r>
        <w:r w:rsidR="00B16EF6">
          <w:rPr>
            <w:noProof/>
            <w:webHidden/>
          </w:rPr>
          <w:fldChar w:fldCharType="begin"/>
        </w:r>
        <w:r w:rsidR="00B16EF6">
          <w:rPr>
            <w:noProof/>
            <w:webHidden/>
          </w:rPr>
          <w:instrText xml:space="preserve"> PAGEREF _Toc488900071 \h </w:instrText>
        </w:r>
        <w:r w:rsidR="00B16EF6">
          <w:rPr>
            <w:noProof/>
            <w:webHidden/>
          </w:rPr>
        </w:r>
        <w:r w:rsidR="00B16EF6">
          <w:rPr>
            <w:noProof/>
            <w:webHidden/>
          </w:rPr>
          <w:fldChar w:fldCharType="separate"/>
        </w:r>
        <w:r w:rsidR="00B16EF6">
          <w:rPr>
            <w:noProof/>
            <w:webHidden/>
          </w:rPr>
          <w:t>7</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2" w:history="1">
        <w:r w:rsidR="00B16EF6" w:rsidRPr="00B325F1">
          <w:rPr>
            <w:rStyle w:val="Hyperlink"/>
            <w:noProof/>
          </w:rPr>
          <w:t>6.</w:t>
        </w:r>
        <w:r w:rsidR="00B16EF6">
          <w:rPr>
            <w:rFonts w:eastAsiaTheme="minorEastAsia"/>
            <w:b w:val="0"/>
            <w:noProof/>
            <w:sz w:val="22"/>
            <w:lang w:eastAsia="en-AU"/>
          </w:rPr>
          <w:tab/>
        </w:r>
        <w:r w:rsidR="00B16EF6" w:rsidRPr="00B325F1">
          <w:rPr>
            <w:rStyle w:val="Hyperlink"/>
            <w:noProof/>
          </w:rPr>
          <w:t>Grant assessment and decision making</w:t>
        </w:r>
        <w:r w:rsidR="00B16EF6">
          <w:rPr>
            <w:noProof/>
            <w:webHidden/>
          </w:rPr>
          <w:tab/>
        </w:r>
        <w:r w:rsidR="00B16EF6">
          <w:rPr>
            <w:noProof/>
            <w:webHidden/>
          </w:rPr>
          <w:fldChar w:fldCharType="begin"/>
        </w:r>
        <w:r w:rsidR="00B16EF6">
          <w:rPr>
            <w:noProof/>
            <w:webHidden/>
          </w:rPr>
          <w:instrText xml:space="preserve"> PAGEREF _Toc488900072 \h </w:instrText>
        </w:r>
        <w:r w:rsidR="00B16EF6">
          <w:rPr>
            <w:noProof/>
            <w:webHidden/>
          </w:rPr>
        </w:r>
        <w:r w:rsidR="00B16EF6">
          <w:rPr>
            <w:noProof/>
            <w:webHidden/>
          </w:rPr>
          <w:fldChar w:fldCharType="separate"/>
        </w:r>
        <w:r w:rsidR="00B16EF6">
          <w:rPr>
            <w:noProof/>
            <w:webHidden/>
          </w:rPr>
          <w:t>7</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3" w:history="1">
        <w:r w:rsidR="00B16EF6" w:rsidRPr="00B325F1">
          <w:rPr>
            <w:rStyle w:val="Hyperlink"/>
            <w:noProof/>
          </w:rPr>
          <w:t>7.</w:t>
        </w:r>
        <w:r w:rsidR="00B16EF6">
          <w:rPr>
            <w:rFonts w:eastAsiaTheme="minorEastAsia"/>
            <w:b w:val="0"/>
            <w:noProof/>
            <w:sz w:val="22"/>
            <w:lang w:eastAsia="en-AU"/>
          </w:rPr>
          <w:tab/>
        </w:r>
        <w:r w:rsidR="00B16EF6" w:rsidRPr="00B325F1">
          <w:rPr>
            <w:rStyle w:val="Hyperlink"/>
            <w:noProof/>
          </w:rPr>
          <w:t>Notification of Registration</w:t>
        </w:r>
        <w:r w:rsidR="00B16EF6">
          <w:rPr>
            <w:noProof/>
            <w:webHidden/>
          </w:rPr>
          <w:tab/>
        </w:r>
        <w:r w:rsidR="00B16EF6">
          <w:rPr>
            <w:noProof/>
            <w:webHidden/>
          </w:rPr>
          <w:fldChar w:fldCharType="begin"/>
        </w:r>
        <w:r w:rsidR="00B16EF6">
          <w:rPr>
            <w:noProof/>
            <w:webHidden/>
          </w:rPr>
          <w:instrText xml:space="preserve"> PAGEREF _Toc488900073 \h </w:instrText>
        </w:r>
        <w:r w:rsidR="00B16EF6">
          <w:rPr>
            <w:noProof/>
            <w:webHidden/>
          </w:rPr>
        </w:r>
        <w:r w:rsidR="00B16EF6">
          <w:rPr>
            <w:noProof/>
            <w:webHidden/>
          </w:rPr>
          <w:fldChar w:fldCharType="separate"/>
        </w:r>
        <w:r w:rsidR="00B16EF6">
          <w:rPr>
            <w:noProof/>
            <w:webHidden/>
          </w:rPr>
          <w:t>7</w:t>
        </w:r>
        <w:r w:rsidR="00B16EF6">
          <w:rPr>
            <w:noProof/>
            <w:webHidden/>
          </w:rPr>
          <w:fldChar w:fldCharType="end"/>
        </w:r>
      </w:hyperlink>
    </w:p>
    <w:p w:rsidR="00B16EF6" w:rsidRDefault="009A59B4">
      <w:pPr>
        <w:pStyle w:val="TOC2"/>
        <w:rPr>
          <w:rFonts w:eastAsiaTheme="minorEastAsia"/>
          <w:noProof/>
          <w:lang w:eastAsia="en-AU"/>
        </w:rPr>
      </w:pPr>
      <w:hyperlink w:anchor="_Toc488900074" w:history="1">
        <w:r w:rsidR="00B16EF6" w:rsidRPr="009A59B4">
          <w:rPr>
            <w:rStyle w:val="Hyperlink"/>
            <w:b/>
            <w:noProof/>
          </w:rPr>
          <w:t>7.1</w:t>
        </w:r>
        <w:r w:rsidR="00B16EF6" w:rsidRPr="009A59B4">
          <w:rPr>
            <w:rFonts w:eastAsiaTheme="minorEastAsia"/>
            <w:b/>
            <w:noProof/>
            <w:lang w:eastAsia="en-AU"/>
          </w:rPr>
          <w:tab/>
        </w:r>
        <w:r w:rsidR="00B16EF6" w:rsidRPr="009A59B4">
          <w:rPr>
            <w:rStyle w:val="Hyperlink"/>
            <w:b/>
            <w:noProof/>
          </w:rPr>
          <w:t>The grant agreement</w:t>
        </w:r>
        <w:r w:rsidR="00B16EF6">
          <w:rPr>
            <w:noProof/>
            <w:webHidden/>
          </w:rPr>
          <w:tab/>
        </w:r>
        <w:r w:rsidR="00B16EF6">
          <w:rPr>
            <w:noProof/>
            <w:webHidden/>
          </w:rPr>
          <w:fldChar w:fldCharType="begin"/>
        </w:r>
        <w:r w:rsidR="00B16EF6">
          <w:rPr>
            <w:noProof/>
            <w:webHidden/>
          </w:rPr>
          <w:instrText xml:space="preserve"> PAGEREF _Toc488900074 \h </w:instrText>
        </w:r>
        <w:r w:rsidR="00B16EF6">
          <w:rPr>
            <w:noProof/>
            <w:webHidden/>
          </w:rPr>
        </w:r>
        <w:r w:rsidR="00B16EF6">
          <w:rPr>
            <w:noProof/>
            <w:webHidden/>
          </w:rPr>
          <w:fldChar w:fldCharType="separate"/>
        </w:r>
        <w:r w:rsidR="00B16EF6">
          <w:rPr>
            <w:noProof/>
            <w:webHidden/>
          </w:rPr>
          <w:t>7</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5" w:history="1">
        <w:r w:rsidR="00B16EF6" w:rsidRPr="00B325F1">
          <w:rPr>
            <w:rStyle w:val="Hyperlink"/>
            <w:noProof/>
          </w:rPr>
          <w:t>8.</w:t>
        </w:r>
        <w:r w:rsidR="00B16EF6">
          <w:rPr>
            <w:rFonts w:eastAsiaTheme="minorEastAsia"/>
            <w:b w:val="0"/>
            <w:noProof/>
            <w:sz w:val="22"/>
            <w:lang w:eastAsia="en-AU"/>
          </w:rPr>
          <w:tab/>
        </w:r>
        <w:r w:rsidR="00B16EF6" w:rsidRPr="00B325F1">
          <w:rPr>
            <w:rStyle w:val="Hyperlink"/>
            <w:noProof/>
          </w:rPr>
          <w:t>Announcement of grants</w:t>
        </w:r>
        <w:r w:rsidR="00B16EF6">
          <w:rPr>
            <w:noProof/>
            <w:webHidden/>
          </w:rPr>
          <w:tab/>
        </w:r>
        <w:r w:rsidR="00B16EF6">
          <w:rPr>
            <w:noProof/>
            <w:webHidden/>
          </w:rPr>
          <w:fldChar w:fldCharType="begin"/>
        </w:r>
        <w:r w:rsidR="00B16EF6">
          <w:rPr>
            <w:noProof/>
            <w:webHidden/>
          </w:rPr>
          <w:instrText xml:space="preserve"> PAGEREF _Toc488900075 \h </w:instrText>
        </w:r>
        <w:r w:rsidR="00B16EF6">
          <w:rPr>
            <w:noProof/>
            <w:webHidden/>
          </w:rPr>
        </w:r>
        <w:r w:rsidR="00B16EF6">
          <w:rPr>
            <w:noProof/>
            <w:webHidden/>
          </w:rPr>
          <w:fldChar w:fldCharType="separate"/>
        </w:r>
        <w:r w:rsidR="00B16EF6">
          <w:rPr>
            <w:noProof/>
            <w:webHidden/>
          </w:rPr>
          <w:t>8</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6" w:history="1">
        <w:r w:rsidR="00B16EF6" w:rsidRPr="00B325F1">
          <w:rPr>
            <w:rStyle w:val="Hyperlink"/>
            <w:noProof/>
          </w:rPr>
          <w:t>9.</w:t>
        </w:r>
        <w:r w:rsidR="00B16EF6">
          <w:rPr>
            <w:rFonts w:eastAsiaTheme="minorEastAsia"/>
            <w:b w:val="0"/>
            <w:noProof/>
            <w:sz w:val="22"/>
            <w:lang w:eastAsia="en-AU"/>
          </w:rPr>
          <w:tab/>
        </w:r>
        <w:r w:rsidR="00B16EF6" w:rsidRPr="00B325F1">
          <w:rPr>
            <w:rStyle w:val="Hyperlink"/>
            <w:noProof/>
          </w:rPr>
          <w:t>Grant acquittal and reporting</w:t>
        </w:r>
        <w:r w:rsidR="00B16EF6">
          <w:rPr>
            <w:noProof/>
            <w:webHidden/>
          </w:rPr>
          <w:tab/>
        </w:r>
        <w:r w:rsidR="00B16EF6">
          <w:rPr>
            <w:noProof/>
            <w:webHidden/>
          </w:rPr>
          <w:fldChar w:fldCharType="begin"/>
        </w:r>
        <w:r w:rsidR="00B16EF6">
          <w:rPr>
            <w:noProof/>
            <w:webHidden/>
          </w:rPr>
          <w:instrText xml:space="preserve"> PAGEREF _Toc488900076 \h </w:instrText>
        </w:r>
        <w:r w:rsidR="00B16EF6">
          <w:rPr>
            <w:noProof/>
            <w:webHidden/>
          </w:rPr>
        </w:r>
        <w:r w:rsidR="00B16EF6">
          <w:rPr>
            <w:noProof/>
            <w:webHidden/>
          </w:rPr>
          <w:fldChar w:fldCharType="separate"/>
        </w:r>
        <w:r w:rsidR="00B16EF6">
          <w:rPr>
            <w:noProof/>
            <w:webHidden/>
          </w:rPr>
          <w:t>8</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7" w:history="1">
        <w:r w:rsidR="00B16EF6" w:rsidRPr="00B325F1">
          <w:rPr>
            <w:rStyle w:val="Hyperlink"/>
            <w:noProof/>
          </w:rPr>
          <w:t>10.</w:t>
        </w:r>
        <w:r w:rsidR="00B16EF6">
          <w:rPr>
            <w:rFonts w:eastAsiaTheme="minorEastAsia"/>
            <w:b w:val="0"/>
            <w:noProof/>
            <w:sz w:val="22"/>
            <w:lang w:eastAsia="en-AU"/>
          </w:rPr>
          <w:tab/>
        </w:r>
        <w:r w:rsidR="00B16EF6" w:rsidRPr="00B325F1">
          <w:rPr>
            <w:rStyle w:val="Hyperlink"/>
            <w:noProof/>
          </w:rPr>
          <w:t>Grant evaluation</w:t>
        </w:r>
        <w:r w:rsidR="00B16EF6">
          <w:rPr>
            <w:noProof/>
            <w:webHidden/>
          </w:rPr>
          <w:tab/>
        </w:r>
        <w:r w:rsidR="00B16EF6">
          <w:rPr>
            <w:noProof/>
            <w:webHidden/>
          </w:rPr>
          <w:fldChar w:fldCharType="begin"/>
        </w:r>
        <w:r w:rsidR="00B16EF6">
          <w:rPr>
            <w:noProof/>
            <w:webHidden/>
          </w:rPr>
          <w:instrText xml:space="preserve"> PAGEREF _Toc488900077 \h </w:instrText>
        </w:r>
        <w:r w:rsidR="00B16EF6">
          <w:rPr>
            <w:noProof/>
            <w:webHidden/>
          </w:rPr>
        </w:r>
        <w:r w:rsidR="00B16EF6">
          <w:rPr>
            <w:noProof/>
            <w:webHidden/>
          </w:rPr>
          <w:fldChar w:fldCharType="separate"/>
        </w:r>
        <w:r w:rsidR="00B16EF6">
          <w:rPr>
            <w:noProof/>
            <w:webHidden/>
          </w:rPr>
          <w:t>8</w:t>
        </w:r>
        <w:r w:rsidR="00B16EF6">
          <w:rPr>
            <w:noProof/>
            <w:webHidden/>
          </w:rPr>
          <w:fldChar w:fldCharType="end"/>
        </w:r>
      </w:hyperlink>
    </w:p>
    <w:p w:rsidR="00B16EF6" w:rsidRDefault="009A59B4">
      <w:pPr>
        <w:pStyle w:val="TOC1"/>
        <w:rPr>
          <w:rFonts w:eastAsiaTheme="minorEastAsia"/>
          <w:b w:val="0"/>
          <w:noProof/>
          <w:sz w:val="22"/>
          <w:lang w:eastAsia="en-AU"/>
        </w:rPr>
      </w:pPr>
      <w:hyperlink w:anchor="_Toc488900078" w:history="1">
        <w:r w:rsidR="00B16EF6" w:rsidRPr="00B325F1">
          <w:rPr>
            <w:rStyle w:val="Hyperlink"/>
            <w:noProof/>
          </w:rPr>
          <w:t>11.</w:t>
        </w:r>
        <w:r w:rsidR="00B16EF6">
          <w:rPr>
            <w:rFonts w:eastAsiaTheme="minorEastAsia"/>
            <w:b w:val="0"/>
            <w:noProof/>
            <w:sz w:val="22"/>
            <w:lang w:eastAsia="en-AU"/>
          </w:rPr>
          <w:tab/>
        </w:r>
        <w:r w:rsidR="00B16EF6" w:rsidRPr="00B325F1">
          <w:rPr>
            <w:rStyle w:val="Hyperlink"/>
            <w:noProof/>
          </w:rPr>
          <w:t>Further Grant Opportunities</w:t>
        </w:r>
        <w:r w:rsidR="00B16EF6">
          <w:rPr>
            <w:noProof/>
            <w:webHidden/>
          </w:rPr>
          <w:tab/>
        </w:r>
        <w:r w:rsidR="00B16EF6">
          <w:rPr>
            <w:noProof/>
            <w:webHidden/>
          </w:rPr>
          <w:fldChar w:fldCharType="begin"/>
        </w:r>
        <w:r w:rsidR="00B16EF6">
          <w:rPr>
            <w:noProof/>
            <w:webHidden/>
          </w:rPr>
          <w:instrText xml:space="preserve"> PAGEREF _Toc488900078 \h </w:instrText>
        </w:r>
        <w:r w:rsidR="00B16EF6">
          <w:rPr>
            <w:noProof/>
            <w:webHidden/>
          </w:rPr>
        </w:r>
        <w:r w:rsidR="00B16EF6">
          <w:rPr>
            <w:noProof/>
            <w:webHidden/>
          </w:rPr>
          <w:fldChar w:fldCharType="separate"/>
        </w:r>
        <w:r w:rsidR="00B16EF6">
          <w:rPr>
            <w:noProof/>
            <w:webHidden/>
          </w:rPr>
          <w:t>8</w:t>
        </w:r>
        <w:r w:rsidR="00B16EF6">
          <w:rPr>
            <w:noProof/>
            <w:webHidden/>
          </w:rPr>
          <w:fldChar w:fldCharType="end"/>
        </w:r>
      </w:hyperlink>
    </w:p>
    <w:p w:rsidR="0020122A" w:rsidRPr="00FD50FD" w:rsidRDefault="0020122A" w:rsidP="0020122A">
      <w:r w:rsidRPr="00FD50FD">
        <w:fldChar w:fldCharType="end"/>
      </w:r>
    </w:p>
    <w:p w:rsidR="00625BEE" w:rsidRPr="00FD50FD" w:rsidRDefault="00625BEE">
      <w:pPr>
        <w:suppressAutoHyphens w:val="0"/>
        <w:spacing w:before="0" w:after="120" w:line="440" w:lineRule="atLeast"/>
      </w:pPr>
      <w:r w:rsidRPr="00FD50FD">
        <w:br w:type="page"/>
      </w:r>
    </w:p>
    <w:p w:rsidR="0020122A" w:rsidRPr="00FD50FD" w:rsidRDefault="0020122A" w:rsidP="001D7EB4"/>
    <w:p w:rsidR="004E058F" w:rsidRPr="00756DC1" w:rsidRDefault="004E058F" w:rsidP="004E058F">
      <w:pPr>
        <w:pStyle w:val="IntroPara"/>
        <w:rPr>
          <w:b/>
          <w:sz w:val="40"/>
          <w:szCs w:val="40"/>
        </w:rPr>
      </w:pPr>
      <w:r w:rsidRPr="00756DC1">
        <w:rPr>
          <w:b/>
          <w:sz w:val="40"/>
          <w:szCs w:val="40"/>
        </w:rPr>
        <w:t>Intro</w:t>
      </w:r>
      <w:r w:rsidR="007D1D4F" w:rsidRPr="00756DC1">
        <w:rPr>
          <w:b/>
          <w:sz w:val="40"/>
          <w:szCs w:val="40"/>
        </w:rPr>
        <w:t>duction</w:t>
      </w:r>
    </w:p>
    <w:p w:rsidR="00417D4E" w:rsidRPr="00756DC1" w:rsidRDefault="00417D4E" w:rsidP="00165C15">
      <w:pPr>
        <w:pStyle w:val="ListParagraph"/>
        <w:numPr>
          <w:ilvl w:val="0"/>
          <w:numId w:val="12"/>
        </w:numPr>
        <w:rPr>
          <w:b/>
          <w:sz w:val="28"/>
          <w:szCs w:val="28"/>
        </w:rPr>
      </w:pPr>
      <w:r w:rsidRPr="00756DC1">
        <w:rPr>
          <w:b/>
          <w:sz w:val="28"/>
          <w:szCs w:val="28"/>
        </w:rPr>
        <w:t>Registration of Interest Open Date: 2 August 2017</w:t>
      </w:r>
    </w:p>
    <w:p w:rsidR="00417D4E" w:rsidRPr="00756DC1" w:rsidRDefault="00417D4E" w:rsidP="00165C15">
      <w:pPr>
        <w:pStyle w:val="ListParagraph"/>
        <w:numPr>
          <w:ilvl w:val="0"/>
          <w:numId w:val="12"/>
        </w:numPr>
        <w:rPr>
          <w:b/>
          <w:sz w:val="28"/>
          <w:szCs w:val="28"/>
        </w:rPr>
      </w:pPr>
      <w:r w:rsidRPr="00756DC1">
        <w:rPr>
          <w:b/>
          <w:sz w:val="28"/>
          <w:szCs w:val="28"/>
        </w:rPr>
        <w:t>Registration of Interest Close Date: 29 August 2017</w:t>
      </w:r>
    </w:p>
    <w:p w:rsidR="00417D4E" w:rsidRDefault="00895D6F" w:rsidP="00A620D0">
      <w:pPr>
        <w:suppressAutoHyphens w:val="0"/>
        <w:spacing w:before="0" w:after="200" w:line="276" w:lineRule="auto"/>
      </w:pPr>
      <w:r>
        <w:t xml:space="preserve">The Registration of Interest application </w:t>
      </w:r>
      <w:r w:rsidR="00120E12">
        <w:t xml:space="preserve">form </w:t>
      </w:r>
      <w:r>
        <w:t xml:space="preserve">can be found </w:t>
      </w:r>
      <w:r w:rsidRPr="00895D6F">
        <w:t>on GrantConnect (www.grants.gov.au)</w:t>
      </w:r>
      <w:r>
        <w:t>.</w:t>
      </w:r>
    </w:p>
    <w:p w:rsidR="003E51C3" w:rsidRPr="00FD50FD" w:rsidRDefault="008E2444" w:rsidP="00A620D0">
      <w:pPr>
        <w:suppressAutoHyphens w:val="0"/>
        <w:spacing w:before="0" w:after="200" w:line="276" w:lineRule="auto"/>
      </w:pPr>
      <w:r w:rsidRPr="00A620D0">
        <w:rPr>
          <w:b/>
        </w:rPr>
        <w:t>IMPORTANT:</w:t>
      </w:r>
      <w:r>
        <w:t xml:space="preserve"> </w:t>
      </w:r>
      <w:r w:rsidR="003E51C3" w:rsidRPr="00AB0AC6">
        <w:t xml:space="preserve">You must read these grant guidelines before you submit your interest. These guidelines can be found on GrantConnect (www.grants.gov.au), the Australian Government’s whole-of-government grants information system. </w:t>
      </w:r>
      <w:r w:rsidR="003E51C3" w:rsidRPr="00AC6C39">
        <w:rPr>
          <w:b/>
        </w:rPr>
        <w:t>Note:</w:t>
      </w:r>
      <w:r w:rsidR="003E51C3" w:rsidRPr="00AB0AC6">
        <w:t xml:space="preserve"> Any addenda for this grant opportunity will be published on GrantConnect, and by registering on this website you will be automatically notified o</w:t>
      </w:r>
      <w:r w:rsidR="00120E12">
        <w:t>f</w:t>
      </w:r>
      <w:r w:rsidR="009A59B4">
        <w:t xml:space="preserve"> any changes.</w:t>
      </w:r>
    </w:p>
    <w:p w:rsidR="007D1D4F" w:rsidRPr="00FD50FD" w:rsidRDefault="00BE781F" w:rsidP="007D1D4F">
      <w:pPr>
        <w:pStyle w:val="Heading1Numbered"/>
        <w:rPr>
          <w:color w:val="auto"/>
        </w:rPr>
      </w:pPr>
      <w:bookmarkStart w:id="0" w:name="_Toc464643010"/>
      <w:bookmarkStart w:id="1" w:name="_Toc488900066"/>
      <w:r w:rsidRPr="00FD50FD">
        <w:rPr>
          <w:color w:val="auto"/>
        </w:rPr>
        <w:t>Disability Employment Services</w:t>
      </w:r>
      <w:r w:rsidR="007D1D4F" w:rsidRPr="00FD50FD">
        <w:rPr>
          <w:color w:val="auto"/>
        </w:rPr>
        <w:t xml:space="preserve"> overview and objectives</w:t>
      </w:r>
      <w:bookmarkEnd w:id="0"/>
      <w:bookmarkEnd w:id="1"/>
    </w:p>
    <w:p w:rsidR="00452DF8" w:rsidRPr="00FD50FD" w:rsidRDefault="007051C2" w:rsidP="007051C2">
      <w:pPr>
        <w:suppressAutoHyphens w:val="0"/>
        <w:spacing w:before="0" w:after="200" w:line="276" w:lineRule="auto"/>
      </w:pPr>
      <w:r w:rsidRPr="00FD50FD">
        <w:t>This Registration of Interest</w:t>
      </w:r>
      <w:r w:rsidR="00452DF8" w:rsidRPr="00FD50FD">
        <w:t xml:space="preserve"> forms </w:t>
      </w:r>
      <w:r w:rsidR="00883547">
        <w:t>p</w:t>
      </w:r>
      <w:r w:rsidR="009E1E98">
        <w:t xml:space="preserve">art of the first stage </w:t>
      </w:r>
      <w:r w:rsidR="00452DF8" w:rsidRPr="00FD50FD">
        <w:t>of a two stage process to engage providers to deliver the Disability Employment Service</w:t>
      </w:r>
      <w:r w:rsidR="00883547">
        <w:t>s</w:t>
      </w:r>
      <w:r w:rsidR="00452DF8" w:rsidRPr="00FD50FD">
        <w:t xml:space="preserve"> (DES) program. The Registration of Interest </w:t>
      </w:r>
      <w:r w:rsidRPr="00FD50FD">
        <w:t>is being conducted to register</w:t>
      </w:r>
      <w:r w:rsidR="001225AB" w:rsidRPr="00FD50FD">
        <w:t xml:space="preserve"> </w:t>
      </w:r>
      <w:r w:rsidR="005A18FB" w:rsidRPr="00FD50FD">
        <w:t xml:space="preserve">all </w:t>
      </w:r>
      <w:r w:rsidR="001225AB" w:rsidRPr="00FD50FD">
        <w:t xml:space="preserve">organisations who wish </w:t>
      </w:r>
      <w:r w:rsidRPr="00FD50FD">
        <w:t>to become a service provider on a Panel to</w:t>
      </w:r>
      <w:r w:rsidR="00452DF8" w:rsidRPr="00FD50FD">
        <w:t xml:space="preserve"> deliver DES</w:t>
      </w:r>
      <w:r w:rsidRPr="00FD50FD">
        <w:t xml:space="preserve">. </w:t>
      </w:r>
    </w:p>
    <w:p w:rsidR="007051C2" w:rsidRPr="00FD50FD" w:rsidRDefault="007051C2" w:rsidP="007051C2">
      <w:pPr>
        <w:suppressAutoHyphens w:val="0"/>
        <w:spacing w:before="0" w:after="200" w:line="276" w:lineRule="auto"/>
      </w:pPr>
      <w:r w:rsidRPr="00FD50FD">
        <w:t xml:space="preserve">DES is </w:t>
      </w:r>
      <w:r w:rsidR="00120E12">
        <w:t xml:space="preserve">the </w:t>
      </w:r>
      <w:r w:rsidRPr="00FD50FD">
        <w:t xml:space="preserve">Government’s specialised employment service that supports people with disability in the open employment market.  The DES </w:t>
      </w:r>
      <w:r w:rsidR="002566BA" w:rsidRPr="00FD50FD">
        <w:t xml:space="preserve">program </w:t>
      </w:r>
      <w:r w:rsidRPr="00FD50FD">
        <w:t xml:space="preserve">will run over five years from 1 July 2018 to 30 June 2023, with an option for extension of up to 10 years.  The </w:t>
      </w:r>
      <w:r w:rsidR="006C3040">
        <w:t xml:space="preserve">changes to the </w:t>
      </w:r>
      <w:r w:rsidRPr="00FD50FD">
        <w:t xml:space="preserve">program </w:t>
      </w:r>
      <w:r w:rsidR="006C3040">
        <w:t>were</w:t>
      </w:r>
      <w:r w:rsidR="006C3040" w:rsidRPr="00FD50FD">
        <w:t xml:space="preserve"> </w:t>
      </w:r>
      <w:r w:rsidRPr="00FD50FD">
        <w:t xml:space="preserve">announced </w:t>
      </w:r>
      <w:r w:rsidR="00120E12">
        <w:t>in the 201</w:t>
      </w:r>
      <w:r w:rsidR="006C3040">
        <w:t>7</w:t>
      </w:r>
      <w:r w:rsidR="00120E12">
        <w:t>-201</w:t>
      </w:r>
      <w:r w:rsidR="00883547">
        <w:t>8</w:t>
      </w:r>
      <w:r w:rsidR="00120E12">
        <w:t xml:space="preserve"> Budget </w:t>
      </w:r>
      <w:r w:rsidRPr="00FD50FD">
        <w:t xml:space="preserve">as part of </w:t>
      </w:r>
      <w:r w:rsidRPr="00FD50FD">
        <w:rPr>
          <w:rFonts w:asciiTheme="majorHAnsi" w:eastAsia="Times New Roman" w:hAnsiTheme="majorHAnsi" w:cstheme="majorHAnsi"/>
        </w:rPr>
        <w:t>Outcome</w:t>
      </w:r>
      <w:r w:rsidRPr="00FD50FD">
        <w:t xml:space="preserve"> 3: Disability and Carers.</w:t>
      </w:r>
    </w:p>
    <w:p w:rsidR="007051C2" w:rsidRPr="00FD50FD" w:rsidRDefault="007051C2" w:rsidP="007051C2">
      <w:pPr>
        <w:suppressAutoHyphens w:val="0"/>
        <w:spacing w:before="0" w:after="200" w:line="276" w:lineRule="auto"/>
        <w:rPr>
          <w:rFonts w:asciiTheme="majorHAnsi" w:eastAsia="Times New Roman" w:hAnsiTheme="majorHAnsi" w:cstheme="majorHAnsi"/>
        </w:rPr>
      </w:pPr>
      <w:r w:rsidRPr="00FD50FD">
        <w:rPr>
          <w:rFonts w:asciiTheme="majorHAnsi" w:eastAsia="Times New Roman" w:hAnsiTheme="majorHAnsi" w:cstheme="majorHAnsi"/>
        </w:rPr>
        <w:t xml:space="preserve">The </w:t>
      </w:r>
      <w:r w:rsidR="00452DF8" w:rsidRPr="00FD50FD">
        <w:rPr>
          <w:rFonts w:asciiTheme="majorHAnsi" w:eastAsia="Times New Roman" w:hAnsiTheme="majorHAnsi" w:cstheme="majorHAnsi"/>
        </w:rPr>
        <w:t>two stages of the process to engage providers are</w:t>
      </w:r>
      <w:r w:rsidRPr="00FD50FD">
        <w:rPr>
          <w:rFonts w:asciiTheme="majorHAnsi" w:eastAsia="Times New Roman" w:hAnsiTheme="majorHAnsi" w:cstheme="majorHAnsi"/>
        </w:rPr>
        <w:t xml:space="preserve">: </w:t>
      </w:r>
    </w:p>
    <w:p w:rsidR="007051C2" w:rsidRPr="00FD50FD" w:rsidRDefault="007051C2" w:rsidP="00165C15">
      <w:pPr>
        <w:numPr>
          <w:ilvl w:val="0"/>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 xml:space="preserve">Stage 1 </w:t>
      </w:r>
    </w:p>
    <w:p w:rsidR="007051C2" w:rsidRPr="00FD50FD" w:rsidRDefault="007051C2" w:rsidP="00165C15">
      <w:pPr>
        <w:numPr>
          <w:ilvl w:val="1"/>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 xml:space="preserve">an </w:t>
      </w:r>
      <w:r w:rsidRPr="00FD50FD">
        <w:rPr>
          <w:rFonts w:asciiTheme="majorHAnsi" w:eastAsia="Times New Roman" w:hAnsiTheme="majorHAnsi" w:cstheme="majorHAnsi"/>
          <w:b/>
        </w:rPr>
        <w:t>Industry Paper</w:t>
      </w:r>
      <w:r w:rsidR="006C3040">
        <w:rPr>
          <w:rFonts w:asciiTheme="majorHAnsi" w:eastAsia="Times New Roman" w:hAnsiTheme="majorHAnsi" w:cstheme="majorHAnsi"/>
        </w:rPr>
        <w:t>,</w:t>
      </w:r>
      <w:r w:rsidR="00C027BE" w:rsidRPr="00FD50FD">
        <w:rPr>
          <w:rFonts w:asciiTheme="majorHAnsi" w:eastAsia="Times New Roman" w:hAnsiTheme="majorHAnsi" w:cstheme="majorHAnsi"/>
        </w:rPr>
        <w:t xml:space="preserve"> </w:t>
      </w:r>
      <w:r w:rsidRPr="00FD50FD">
        <w:rPr>
          <w:rFonts w:asciiTheme="majorHAnsi" w:eastAsia="Times New Roman" w:hAnsiTheme="majorHAnsi" w:cstheme="majorHAnsi"/>
        </w:rPr>
        <w:t xml:space="preserve">was publically released and information sessions and </w:t>
      </w:r>
      <w:r w:rsidR="002566BA" w:rsidRPr="00FD50FD">
        <w:rPr>
          <w:rFonts w:asciiTheme="majorHAnsi" w:eastAsia="Times New Roman" w:hAnsiTheme="majorHAnsi" w:cstheme="majorHAnsi"/>
        </w:rPr>
        <w:t xml:space="preserve">a </w:t>
      </w:r>
      <w:r w:rsidRPr="00FD50FD">
        <w:rPr>
          <w:rFonts w:asciiTheme="majorHAnsi" w:eastAsia="Times New Roman" w:hAnsiTheme="majorHAnsi" w:cstheme="majorHAnsi"/>
        </w:rPr>
        <w:t>webinar w</w:t>
      </w:r>
      <w:r w:rsidR="002566BA" w:rsidRPr="00FD50FD">
        <w:rPr>
          <w:rFonts w:asciiTheme="majorHAnsi" w:eastAsia="Times New Roman" w:hAnsiTheme="majorHAnsi" w:cstheme="majorHAnsi"/>
        </w:rPr>
        <w:t>as</w:t>
      </w:r>
      <w:r w:rsidRPr="00FD50FD">
        <w:rPr>
          <w:rFonts w:asciiTheme="majorHAnsi" w:eastAsia="Times New Roman" w:hAnsiTheme="majorHAnsi" w:cstheme="majorHAnsi"/>
        </w:rPr>
        <w:t xml:space="preserve"> held to inform the sector of the changes to the DES program, and detail the two stage grants process for the engagement of providers from 1 July 2018</w:t>
      </w:r>
      <w:r w:rsidR="00C86BD8">
        <w:rPr>
          <w:rFonts w:asciiTheme="majorHAnsi" w:eastAsia="Times New Roman" w:hAnsiTheme="majorHAnsi" w:cstheme="majorHAnsi"/>
        </w:rPr>
        <w:t>; and</w:t>
      </w:r>
    </w:p>
    <w:p w:rsidR="007051C2" w:rsidRPr="00FD50FD" w:rsidRDefault="006C3040" w:rsidP="00165C15">
      <w:pPr>
        <w:numPr>
          <w:ilvl w:val="1"/>
          <w:numId w:val="11"/>
        </w:numPr>
        <w:suppressAutoHyphens w:val="0"/>
        <w:spacing w:before="120" w:after="180" w:line="276" w:lineRule="auto"/>
        <w:contextualSpacing/>
        <w:rPr>
          <w:rFonts w:asciiTheme="majorHAnsi" w:eastAsia="Times New Roman" w:hAnsiTheme="majorHAnsi" w:cstheme="majorHAnsi"/>
        </w:rPr>
      </w:pPr>
      <w:proofErr w:type="gramStart"/>
      <w:r>
        <w:rPr>
          <w:rFonts w:asciiTheme="majorHAnsi" w:eastAsia="Times New Roman" w:hAnsiTheme="majorHAnsi" w:cstheme="majorHAnsi"/>
        </w:rPr>
        <w:t>a</w:t>
      </w:r>
      <w:proofErr w:type="gramEnd"/>
      <w:r w:rsidRPr="006C3040">
        <w:rPr>
          <w:rFonts w:asciiTheme="majorHAnsi" w:eastAsia="Times New Roman" w:hAnsiTheme="majorHAnsi" w:cstheme="majorHAnsi"/>
        </w:rPr>
        <w:t xml:space="preserve"> </w:t>
      </w:r>
      <w:r w:rsidR="00883547">
        <w:rPr>
          <w:rFonts w:asciiTheme="majorHAnsi" w:eastAsia="Times New Roman" w:hAnsiTheme="majorHAnsi" w:cstheme="majorHAnsi"/>
          <w:b/>
        </w:rPr>
        <w:t>Registration of Interest</w:t>
      </w:r>
      <w:r>
        <w:rPr>
          <w:rFonts w:asciiTheme="majorHAnsi" w:eastAsia="Times New Roman" w:hAnsiTheme="majorHAnsi" w:cstheme="majorHAnsi"/>
        </w:rPr>
        <w:t xml:space="preserve">, </w:t>
      </w:r>
      <w:r w:rsidR="007051C2" w:rsidRPr="00FD50FD">
        <w:rPr>
          <w:rFonts w:asciiTheme="majorHAnsi" w:eastAsia="Times New Roman" w:hAnsiTheme="majorHAnsi" w:cstheme="majorHAnsi"/>
        </w:rPr>
        <w:t xml:space="preserve">all interested organisations </w:t>
      </w:r>
      <w:r w:rsidR="00452DF8" w:rsidRPr="00FD50FD">
        <w:rPr>
          <w:rFonts w:asciiTheme="majorHAnsi" w:eastAsia="Times New Roman" w:hAnsiTheme="majorHAnsi" w:cstheme="majorHAnsi"/>
        </w:rPr>
        <w:t>are</w:t>
      </w:r>
      <w:r w:rsidR="007051C2" w:rsidRPr="00FD50FD">
        <w:rPr>
          <w:rFonts w:asciiTheme="majorHAnsi" w:eastAsia="Times New Roman" w:hAnsiTheme="majorHAnsi" w:cstheme="majorHAnsi"/>
        </w:rPr>
        <w:t xml:space="preserve"> required to re</w:t>
      </w:r>
      <w:r w:rsidR="00452DF8" w:rsidRPr="00FD50FD">
        <w:rPr>
          <w:rFonts w:asciiTheme="majorHAnsi" w:eastAsia="Times New Roman" w:hAnsiTheme="majorHAnsi" w:cstheme="majorHAnsi"/>
        </w:rPr>
        <w:t>gister their interest through the</w:t>
      </w:r>
      <w:r w:rsidR="007051C2" w:rsidRPr="00FD50FD">
        <w:rPr>
          <w:rFonts w:asciiTheme="majorHAnsi" w:eastAsia="Times New Roman" w:hAnsiTheme="majorHAnsi" w:cstheme="majorHAnsi"/>
        </w:rPr>
        <w:t xml:space="preserve"> unrestricted</w:t>
      </w:r>
      <w:r>
        <w:rPr>
          <w:rFonts w:asciiTheme="majorHAnsi" w:eastAsia="Times New Roman" w:hAnsiTheme="majorHAnsi" w:cstheme="majorHAnsi"/>
        </w:rPr>
        <w:t xml:space="preserve"> process</w:t>
      </w:r>
      <w:r w:rsidR="00452DF8" w:rsidRPr="00FD50FD">
        <w:rPr>
          <w:rFonts w:asciiTheme="majorHAnsi" w:eastAsia="Times New Roman" w:hAnsiTheme="majorHAnsi" w:cstheme="majorHAnsi"/>
          <w:b/>
        </w:rPr>
        <w:t>.</w:t>
      </w:r>
      <w:r w:rsidR="007051C2" w:rsidRPr="00FD50FD">
        <w:rPr>
          <w:rFonts w:asciiTheme="majorHAnsi" w:eastAsia="Times New Roman" w:hAnsiTheme="majorHAnsi" w:cstheme="majorHAnsi"/>
          <w:i/>
        </w:rPr>
        <w:t xml:space="preserve"> </w:t>
      </w:r>
    </w:p>
    <w:p w:rsidR="007051C2" w:rsidRPr="00FD50FD" w:rsidRDefault="007051C2" w:rsidP="00165C15">
      <w:pPr>
        <w:numPr>
          <w:ilvl w:val="0"/>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Stage 2</w:t>
      </w:r>
    </w:p>
    <w:p w:rsidR="007051C2" w:rsidRPr="00FD50FD" w:rsidRDefault="00452DF8" w:rsidP="00165C15">
      <w:pPr>
        <w:numPr>
          <w:ilvl w:val="1"/>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organisations that register</w:t>
      </w:r>
      <w:r w:rsidR="007051C2" w:rsidRPr="00FD50FD">
        <w:rPr>
          <w:rFonts w:asciiTheme="majorHAnsi" w:eastAsia="Times New Roman" w:hAnsiTheme="majorHAnsi" w:cstheme="majorHAnsi"/>
        </w:rPr>
        <w:t xml:space="preserve"> their interest in Stage 1 </w:t>
      </w:r>
      <w:r w:rsidRPr="00FD50FD">
        <w:rPr>
          <w:rFonts w:asciiTheme="majorHAnsi" w:eastAsia="Times New Roman" w:hAnsiTheme="majorHAnsi" w:cstheme="majorHAnsi"/>
        </w:rPr>
        <w:t>will</w:t>
      </w:r>
      <w:r w:rsidR="007051C2" w:rsidRPr="00FD50FD">
        <w:rPr>
          <w:rFonts w:asciiTheme="majorHAnsi" w:eastAsia="Times New Roman" w:hAnsiTheme="majorHAnsi" w:cstheme="majorHAnsi"/>
        </w:rPr>
        <w:t xml:space="preserve"> be invited to apply through </w:t>
      </w:r>
      <w:r w:rsidRPr="00FD50FD">
        <w:rPr>
          <w:rFonts w:asciiTheme="majorHAnsi" w:eastAsia="Times New Roman" w:hAnsiTheme="majorHAnsi" w:cstheme="majorHAnsi"/>
        </w:rPr>
        <w:t>a</w:t>
      </w:r>
      <w:r w:rsidR="007051C2" w:rsidRPr="00FD50FD">
        <w:rPr>
          <w:rFonts w:asciiTheme="majorHAnsi" w:eastAsia="Times New Roman" w:hAnsiTheme="majorHAnsi" w:cstheme="majorHAnsi"/>
        </w:rPr>
        <w:t xml:space="preserve"> </w:t>
      </w:r>
      <w:r w:rsidR="007051C2" w:rsidRPr="00FD50FD">
        <w:rPr>
          <w:rFonts w:asciiTheme="majorHAnsi" w:eastAsia="Times New Roman" w:hAnsiTheme="majorHAnsi" w:cstheme="majorHAnsi"/>
          <w:b/>
        </w:rPr>
        <w:t xml:space="preserve">restricted </w:t>
      </w:r>
      <w:r w:rsidR="006B73B3" w:rsidRPr="006B73B3">
        <w:rPr>
          <w:b/>
        </w:rPr>
        <w:t>non-competitive</w:t>
      </w:r>
      <w:r w:rsidR="006B73B3" w:rsidRPr="00FD50FD">
        <w:t xml:space="preserve"> </w:t>
      </w:r>
      <w:r w:rsidR="007051C2" w:rsidRPr="00FD50FD">
        <w:rPr>
          <w:rFonts w:asciiTheme="majorHAnsi" w:eastAsia="Times New Roman" w:hAnsiTheme="majorHAnsi" w:cstheme="majorHAnsi"/>
          <w:b/>
        </w:rPr>
        <w:t>grant application</w:t>
      </w:r>
      <w:r w:rsidR="007051C2" w:rsidRPr="00FD50FD">
        <w:rPr>
          <w:rFonts w:asciiTheme="majorHAnsi" w:eastAsia="Times New Roman" w:hAnsiTheme="majorHAnsi" w:cstheme="majorHAnsi"/>
        </w:rPr>
        <w:t xml:space="preserve"> process</w:t>
      </w:r>
      <w:r w:rsidR="00A86514" w:rsidRPr="00FD50FD">
        <w:rPr>
          <w:rFonts w:asciiTheme="majorHAnsi" w:eastAsia="Times New Roman" w:hAnsiTheme="majorHAnsi" w:cstheme="majorHAnsi"/>
        </w:rPr>
        <w:t>, and/or</w:t>
      </w:r>
    </w:p>
    <w:p w:rsidR="007051C2" w:rsidRPr="00FD50FD" w:rsidRDefault="007051C2" w:rsidP="00165C15">
      <w:pPr>
        <w:numPr>
          <w:ilvl w:val="1"/>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 xml:space="preserve">existing providers will also be offered an </w:t>
      </w:r>
      <w:r w:rsidRPr="00FD50FD">
        <w:rPr>
          <w:rFonts w:asciiTheme="majorHAnsi" w:eastAsia="Times New Roman" w:hAnsiTheme="majorHAnsi" w:cstheme="majorHAnsi"/>
          <w:b/>
        </w:rPr>
        <w:t>Invitation to Treat</w:t>
      </w:r>
      <w:r w:rsidRPr="00FD50FD">
        <w:rPr>
          <w:rFonts w:asciiTheme="majorHAnsi" w:eastAsia="Times New Roman" w:hAnsiTheme="majorHAnsi" w:cstheme="majorHAnsi"/>
        </w:rPr>
        <w:t xml:space="preserve"> for services that are identified as:</w:t>
      </w:r>
    </w:p>
    <w:p w:rsidR="007051C2" w:rsidRPr="00FD50FD" w:rsidRDefault="002566BA" w:rsidP="00165C15">
      <w:pPr>
        <w:numPr>
          <w:ilvl w:val="2"/>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lastRenderedPageBreak/>
        <w:t xml:space="preserve">an existing contract that </w:t>
      </w:r>
      <w:r w:rsidR="006C3040">
        <w:rPr>
          <w:rFonts w:asciiTheme="majorHAnsi" w:eastAsia="Times New Roman" w:hAnsiTheme="majorHAnsi" w:cstheme="majorHAnsi"/>
        </w:rPr>
        <w:t>was</w:t>
      </w:r>
      <w:r w:rsidR="006C3040" w:rsidRPr="00FD50FD">
        <w:rPr>
          <w:rFonts w:asciiTheme="majorHAnsi" w:eastAsia="Times New Roman" w:hAnsiTheme="majorHAnsi" w:cstheme="majorHAnsi"/>
        </w:rPr>
        <w:t xml:space="preserve"> </w:t>
      </w:r>
      <w:r w:rsidRPr="00FD50FD">
        <w:rPr>
          <w:rFonts w:asciiTheme="majorHAnsi" w:eastAsia="Times New Roman" w:hAnsiTheme="majorHAnsi" w:cstheme="majorHAnsi"/>
        </w:rPr>
        <w:t xml:space="preserve">rated as </w:t>
      </w:r>
      <w:r w:rsidR="007051C2" w:rsidRPr="00FD50FD">
        <w:rPr>
          <w:rFonts w:asciiTheme="majorHAnsi" w:eastAsia="Times New Roman" w:hAnsiTheme="majorHAnsi" w:cstheme="majorHAnsi"/>
        </w:rPr>
        <w:t xml:space="preserve">performing at 3-Stars or above </w:t>
      </w:r>
      <w:r w:rsidRPr="00FD50FD">
        <w:rPr>
          <w:rFonts w:asciiTheme="majorHAnsi" w:eastAsia="Times New Roman" w:hAnsiTheme="majorHAnsi" w:cstheme="majorHAnsi"/>
        </w:rPr>
        <w:t>in</w:t>
      </w:r>
      <w:r w:rsidR="007051C2" w:rsidRPr="00FD50FD">
        <w:rPr>
          <w:rFonts w:asciiTheme="majorHAnsi" w:eastAsia="Times New Roman" w:hAnsiTheme="majorHAnsi" w:cstheme="majorHAnsi"/>
        </w:rPr>
        <w:t xml:space="preserve"> the June 2017 Star Ratings</w:t>
      </w:r>
    </w:p>
    <w:p w:rsidR="007051C2" w:rsidRPr="00FD50FD" w:rsidRDefault="007051C2" w:rsidP="00165C15">
      <w:pPr>
        <w:numPr>
          <w:ilvl w:val="2"/>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rPr>
        <w:t>receiv</w:t>
      </w:r>
      <w:r w:rsidR="002566BA" w:rsidRPr="00FD50FD">
        <w:rPr>
          <w:rFonts w:asciiTheme="majorHAnsi" w:eastAsia="Times New Roman" w:hAnsiTheme="majorHAnsi" w:cstheme="majorHAnsi"/>
        </w:rPr>
        <w:t>ed</w:t>
      </w:r>
      <w:r w:rsidRPr="00FD50FD">
        <w:rPr>
          <w:rFonts w:asciiTheme="majorHAnsi" w:eastAsia="Times New Roman" w:hAnsiTheme="majorHAnsi" w:cstheme="majorHAnsi"/>
        </w:rPr>
        <w:t xml:space="preserve"> new or additional business through the 2016-17 DES Business Reallocation process, or</w:t>
      </w:r>
    </w:p>
    <w:p w:rsidR="007051C2" w:rsidRDefault="007051C2" w:rsidP="00165C15">
      <w:pPr>
        <w:numPr>
          <w:ilvl w:val="2"/>
          <w:numId w:val="11"/>
        </w:numPr>
        <w:suppressAutoHyphens w:val="0"/>
        <w:spacing w:before="120" w:after="180" w:line="276" w:lineRule="auto"/>
        <w:contextualSpacing/>
        <w:rPr>
          <w:rFonts w:asciiTheme="majorHAnsi" w:eastAsia="Times New Roman" w:hAnsiTheme="majorHAnsi" w:cstheme="majorHAnsi"/>
        </w:rPr>
      </w:pPr>
      <w:proofErr w:type="gramStart"/>
      <w:r w:rsidRPr="00FD50FD">
        <w:rPr>
          <w:rFonts w:asciiTheme="majorHAnsi" w:eastAsia="Times New Roman" w:hAnsiTheme="majorHAnsi" w:cstheme="majorHAnsi"/>
        </w:rPr>
        <w:t>receiv</w:t>
      </w:r>
      <w:r w:rsidR="002566BA" w:rsidRPr="00FD50FD">
        <w:rPr>
          <w:rFonts w:asciiTheme="majorHAnsi" w:eastAsia="Times New Roman" w:hAnsiTheme="majorHAnsi" w:cstheme="majorHAnsi"/>
        </w:rPr>
        <w:t>ed</w:t>
      </w:r>
      <w:proofErr w:type="gramEnd"/>
      <w:r w:rsidRPr="00FD50FD">
        <w:rPr>
          <w:rFonts w:asciiTheme="majorHAnsi" w:eastAsia="Times New Roman" w:hAnsiTheme="majorHAnsi" w:cstheme="majorHAnsi"/>
        </w:rPr>
        <w:t xml:space="preserve"> new or additional business as a result of a gap-filling arrangement in 2017.</w:t>
      </w:r>
    </w:p>
    <w:p w:rsidR="00361EF3" w:rsidRPr="00361EF3" w:rsidRDefault="00361EF3" w:rsidP="00361EF3">
      <w:pPr>
        <w:suppressAutoHyphens w:val="0"/>
        <w:spacing w:before="120" w:after="180" w:line="276" w:lineRule="auto"/>
        <w:ind w:left="1800"/>
        <w:contextualSpacing/>
        <w:rPr>
          <w:rFonts w:asciiTheme="majorHAnsi" w:eastAsia="Times New Roman" w:hAnsiTheme="majorHAnsi" w:cstheme="majorHAnsi"/>
          <w:i/>
        </w:rPr>
      </w:pPr>
      <w:r w:rsidRPr="00361EF3">
        <w:rPr>
          <w:rFonts w:asciiTheme="majorHAnsi" w:eastAsia="Times New Roman" w:hAnsiTheme="majorHAnsi" w:cstheme="majorHAnsi"/>
          <w:i/>
        </w:rPr>
        <w:t xml:space="preserve">(Note: </w:t>
      </w:r>
      <w:r w:rsidRPr="00361EF3">
        <w:rPr>
          <w:i/>
        </w:rPr>
        <w:t xml:space="preserve">Invitations to </w:t>
      </w:r>
      <w:proofErr w:type="gramStart"/>
      <w:r w:rsidRPr="00361EF3">
        <w:rPr>
          <w:i/>
        </w:rPr>
        <w:t>Treat</w:t>
      </w:r>
      <w:proofErr w:type="gramEnd"/>
      <w:r w:rsidRPr="00361EF3">
        <w:rPr>
          <w:i/>
        </w:rPr>
        <w:t xml:space="preserve"> will be offered as direct source grants based on a provider’s entitlement at June 2017. Novation requests that will impact an I</w:t>
      </w:r>
      <w:r>
        <w:rPr>
          <w:i/>
        </w:rPr>
        <w:t xml:space="preserve">nvitation to </w:t>
      </w:r>
      <w:proofErr w:type="gramStart"/>
      <w:r w:rsidRPr="00361EF3">
        <w:rPr>
          <w:i/>
        </w:rPr>
        <w:t>T</w:t>
      </w:r>
      <w:r>
        <w:rPr>
          <w:i/>
        </w:rPr>
        <w:t>reat</w:t>
      </w:r>
      <w:proofErr w:type="gramEnd"/>
      <w:r w:rsidRPr="00361EF3">
        <w:rPr>
          <w:i/>
        </w:rPr>
        <w:t xml:space="preserve"> offer will not be considered by the Department until Grant Agreements are executed)</w:t>
      </w:r>
      <w:r>
        <w:rPr>
          <w:i/>
        </w:rPr>
        <w:t>.</w:t>
      </w:r>
      <w:r w:rsidRPr="00361EF3">
        <w:rPr>
          <w:i/>
        </w:rPr>
        <w:t xml:space="preserve"> </w:t>
      </w:r>
    </w:p>
    <w:p w:rsidR="007051C2" w:rsidRPr="00FD50FD" w:rsidRDefault="002566BA" w:rsidP="00165C15">
      <w:pPr>
        <w:numPr>
          <w:ilvl w:val="1"/>
          <w:numId w:val="11"/>
        </w:numPr>
        <w:suppressAutoHyphens w:val="0"/>
        <w:spacing w:before="120" w:after="180" w:line="276" w:lineRule="auto"/>
        <w:contextualSpacing/>
        <w:rPr>
          <w:rFonts w:asciiTheme="majorHAnsi" w:eastAsia="Times New Roman" w:hAnsiTheme="majorHAnsi" w:cstheme="majorHAnsi"/>
        </w:rPr>
      </w:pPr>
      <w:r w:rsidRPr="00FD50FD">
        <w:rPr>
          <w:rFonts w:asciiTheme="majorHAnsi" w:eastAsia="Times New Roman" w:hAnsiTheme="majorHAnsi" w:cstheme="majorHAnsi"/>
          <w:b/>
        </w:rPr>
        <w:t>C</w:t>
      </w:r>
      <w:r w:rsidR="00452DF8" w:rsidRPr="00FD50FD">
        <w:rPr>
          <w:rFonts w:asciiTheme="majorHAnsi" w:eastAsia="Times New Roman" w:hAnsiTheme="majorHAnsi" w:cstheme="majorHAnsi"/>
          <w:b/>
        </w:rPr>
        <w:t>overage</w:t>
      </w:r>
      <w:r w:rsidRPr="00FD50FD">
        <w:rPr>
          <w:rFonts w:asciiTheme="majorHAnsi" w:eastAsia="Times New Roman" w:hAnsiTheme="majorHAnsi" w:cstheme="majorHAnsi"/>
          <w:b/>
        </w:rPr>
        <w:t>/</w:t>
      </w:r>
      <w:r w:rsidR="00452DF8" w:rsidRPr="00FD50FD">
        <w:rPr>
          <w:rFonts w:asciiTheme="majorHAnsi" w:eastAsia="Times New Roman" w:hAnsiTheme="majorHAnsi" w:cstheme="majorHAnsi"/>
          <w:b/>
        </w:rPr>
        <w:t>gap</w:t>
      </w:r>
      <w:r w:rsidRPr="00FD50FD">
        <w:rPr>
          <w:rFonts w:asciiTheme="majorHAnsi" w:eastAsia="Times New Roman" w:hAnsiTheme="majorHAnsi" w:cstheme="majorHAnsi"/>
          <w:b/>
        </w:rPr>
        <w:t>-filling</w:t>
      </w:r>
      <w:r w:rsidR="007051C2" w:rsidRPr="00FD50FD">
        <w:rPr>
          <w:rFonts w:asciiTheme="majorHAnsi" w:eastAsia="Times New Roman" w:hAnsiTheme="majorHAnsi" w:cstheme="majorHAnsi"/>
          <w:b/>
        </w:rPr>
        <w:t xml:space="preserve"> arrangements</w:t>
      </w:r>
      <w:r w:rsidR="007051C2" w:rsidRPr="00FD50FD">
        <w:rPr>
          <w:rFonts w:asciiTheme="majorHAnsi" w:eastAsia="Times New Roman" w:hAnsiTheme="majorHAnsi" w:cstheme="majorHAnsi"/>
        </w:rPr>
        <w:t xml:space="preserve"> will also be conducted to ensure service coverage of DES</w:t>
      </w:r>
      <w:r w:rsidR="00A86514" w:rsidRPr="00FD50FD">
        <w:rPr>
          <w:rFonts w:asciiTheme="majorHAnsi" w:eastAsia="Times New Roman" w:hAnsiTheme="majorHAnsi" w:cstheme="majorHAnsi"/>
        </w:rPr>
        <w:t>-</w:t>
      </w:r>
      <w:r w:rsidR="007051C2" w:rsidRPr="00FD50FD">
        <w:rPr>
          <w:rFonts w:asciiTheme="majorHAnsi" w:eastAsia="Times New Roman" w:hAnsiTheme="majorHAnsi" w:cstheme="majorHAnsi"/>
        </w:rPr>
        <w:t xml:space="preserve">DMS and </w:t>
      </w:r>
      <w:r w:rsidR="00A86514" w:rsidRPr="00FD50FD">
        <w:rPr>
          <w:rFonts w:asciiTheme="majorHAnsi" w:eastAsia="Times New Roman" w:hAnsiTheme="majorHAnsi" w:cstheme="majorHAnsi"/>
        </w:rPr>
        <w:t>DES-</w:t>
      </w:r>
      <w:r w:rsidR="007051C2" w:rsidRPr="00FD50FD">
        <w:rPr>
          <w:rFonts w:asciiTheme="majorHAnsi" w:eastAsia="Times New Roman" w:hAnsiTheme="majorHAnsi" w:cstheme="majorHAnsi"/>
        </w:rPr>
        <w:t xml:space="preserve">ESS nationally. </w:t>
      </w:r>
    </w:p>
    <w:p w:rsidR="00820B0E" w:rsidRDefault="00E46FC7" w:rsidP="007051C2">
      <w:r>
        <w:t xml:space="preserve">While the Department is establishing </w:t>
      </w:r>
      <w:r w:rsidR="00477117">
        <w:t xml:space="preserve">a </w:t>
      </w:r>
      <w:r>
        <w:t>panel</w:t>
      </w:r>
      <w:r w:rsidR="00477117">
        <w:t xml:space="preserve"> of new DES providers</w:t>
      </w:r>
      <w:r w:rsidR="00820B0E">
        <w:t>,</w:t>
      </w:r>
      <w:r>
        <w:t xml:space="preserve"> a moratorium will </w:t>
      </w:r>
      <w:r w:rsidR="00477117">
        <w:t xml:space="preserve">apply to </w:t>
      </w:r>
      <w:r w:rsidR="00820B0E">
        <w:t>requests for novation/assignment, and/or variation to the Services</w:t>
      </w:r>
      <w:r w:rsidR="00477117">
        <w:t xml:space="preserve"> from existing DES providers</w:t>
      </w:r>
      <w:r w:rsidR="00820B0E">
        <w:t xml:space="preserve">. The moratorium will be for the period from 29 August 2017 (close of Registration of Interest) until grant agreements are executed. The only requests the Department will consider will be where exceptional circumstances can be demonstrated. </w:t>
      </w:r>
      <w:proofErr w:type="gramStart"/>
      <w:r w:rsidR="00820B0E">
        <w:t>Approval of all requests are</w:t>
      </w:r>
      <w:proofErr w:type="gramEnd"/>
      <w:r w:rsidR="00820B0E">
        <w:t xml:space="preserve"> at the sole discretion of the Department.  </w:t>
      </w:r>
    </w:p>
    <w:p w:rsidR="00365DA2" w:rsidRPr="00FD50FD" w:rsidRDefault="007051C2" w:rsidP="007051C2">
      <w:r w:rsidRPr="00FD50FD">
        <w:t xml:space="preserve">These guidelines contain information for the Stage </w:t>
      </w:r>
      <w:r w:rsidR="00452DF8" w:rsidRPr="00FD50FD">
        <w:t>1</w:t>
      </w:r>
      <w:r w:rsidRPr="00FD50FD">
        <w:t xml:space="preserve"> </w:t>
      </w:r>
      <w:r w:rsidR="006C3040">
        <w:t xml:space="preserve">(Part 2) </w:t>
      </w:r>
      <w:r w:rsidRPr="00FD50FD">
        <w:rPr>
          <w:rStyle w:val="highlightedtextChar"/>
          <w:b w:val="0"/>
          <w:color w:val="auto"/>
        </w:rPr>
        <w:t>DES</w:t>
      </w:r>
      <w:r w:rsidRPr="00FD50FD">
        <w:t xml:space="preserve"> </w:t>
      </w:r>
      <w:r w:rsidR="009E1E98">
        <w:t xml:space="preserve">Registration of Interest </w:t>
      </w:r>
      <w:r w:rsidRPr="00FD50FD">
        <w:t xml:space="preserve">grant opportunity. </w:t>
      </w:r>
    </w:p>
    <w:p w:rsidR="00452DF8" w:rsidRPr="00FD50FD" w:rsidRDefault="00452DF8" w:rsidP="00165C15">
      <w:pPr>
        <w:suppressAutoHyphens w:val="0"/>
        <w:spacing w:before="0" w:after="120" w:line="440" w:lineRule="atLeast"/>
        <w:rPr>
          <w:b/>
        </w:rPr>
      </w:pPr>
      <w:r w:rsidRPr="00FD50FD">
        <w:rPr>
          <w:b/>
        </w:rPr>
        <w:t>Background on DES</w:t>
      </w:r>
    </w:p>
    <w:p w:rsidR="00452DF8" w:rsidRPr="00FD50FD" w:rsidRDefault="00452DF8" w:rsidP="00452DF8">
      <w:r w:rsidRPr="00FD50FD">
        <w:t xml:space="preserve">The objectives of DES are to provide immediate access to tailored services for job seekers </w:t>
      </w:r>
      <w:r w:rsidR="002B47BF">
        <w:t>whose disability is assessed as their primary impediment to gaining employment,</w:t>
      </w:r>
      <w:r w:rsidRPr="00FD50FD">
        <w:t xml:space="preserve"> to help them secure suitable employment in the open labour market. DES is a demand driven service, and since it began, has achieved more than 300,000 job placements and more than 170,000 employment outcomes for at least 6 months.</w:t>
      </w:r>
    </w:p>
    <w:p w:rsidR="00452DF8" w:rsidRPr="00FD50FD" w:rsidRDefault="00452DF8" w:rsidP="00452DF8">
      <w:pPr>
        <w:spacing w:after="120"/>
        <w:rPr>
          <w:rFonts w:asciiTheme="majorHAnsi" w:hAnsiTheme="majorHAnsi" w:cstheme="majorHAnsi"/>
        </w:rPr>
      </w:pPr>
      <w:r w:rsidRPr="00FD50FD">
        <w:t xml:space="preserve">There </w:t>
      </w:r>
      <w:r w:rsidRPr="00FD50FD">
        <w:rPr>
          <w:rFonts w:asciiTheme="majorHAnsi" w:hAnsiTheme="majorHAnsi" w:cstheme="majorHAnsi"/>
        </w:rPr>
        <w:t>are two separate streams within DES. These are:</w:t>
      </w:r>
    </w:p>
    <w:p w:rsidR="00452DF8" w:rsidRPr="00FD50FD" w:rsidRDefault="00452DF8" w:rsidP="00165C15">
      <w:pPr>
        <w:pStyle w:val="ListParagraph"/>
        <w:numPr>
          <w:ilvl w:val="0"/>
          <w:numId w:val="7"/>
        </w:numPr>
        <w:spacing w:after="120"/>
        <w:rPr>
          <w:rFonts w:asciiTheme="majorHAnsi" w:hAnsiTheme="majorHAnsi" w:cstheme="majorHAnsi"/>
        </w:rPr>
      </w:pPr>
      <w:r w:rsidRPr="00FD50FD">
        <w:rPr>
          <w:rFonts w:asciiTheme="majorHAnsi" w:hAnsiTheme="majorHAnsi" w:cstheme="majorHAnsi"/>
        </w:rPr>
        <w:t>Disability Employment Services – Employment Support Services (ESS) for job seekers with permanent disability and with an assessed need for regular Ongoing Support in the workplace, and</w:t>
      </w:r>
    </w:p>
    <w:p w:rsidR="00452DF8" w:rsidRPr="00FD50FD" w:rsidRDefault="00452DF8" w:rsidP="00165C15">
      <w:pPr>
        <w:pStyle w:val="ListParagraph"/>
        <w:numPr>
          <w:ilvl w:val="0"/>
          <w:numId w:val="7"/>
        </w:numPr>
        <w:spacing w:after="120"/>
        <w:rPr>
          <w:rFonts w:asciiTheme="majorHAnsi" w:hAnsiTheme="majorHAnsi" w:cstheme="majorHAnsi"/>
        </w:rPr>
      </w:pPr>
      <w:r w:rsidRPr="00FD50FD">
        <w:rPr>
          <w:rFonts w:asciiTheme="majorHAnsi" w:hAnsiTheme="majorHAnsi" w:cstheme="majorHAnsi"/>
        </w:rPr>
        <w:t>Disability Employment Services – Disability Management Services (DES- DMS) for job seekers with disability, injury or health conditions who are not expected to need long-term support in the workplace but may need irregular flexible support to keep a job</w:t>
      </w:r>
    </w:p>
    <w:p w:rsidR="00452DF8" w:rsidRPr="00FD50FD" w:rsidRDefault="00452DF8" w:rsidP="00452DF8">
      <w:r w:rsidRPr="00FD50FD">
        <w:t>Both streams offer Generalist Services and Specialist Services:</w:t>
      </w:r>
    </w:p>
    <w:p w:rsidR="00452DF8" w:rsidRPr="00FD50FD" w:rsidRDefault="00452DF8" w:rsidP="00165C15">
      <w:pPr>
        <w:pStyle w:val="ListParagraph"/>
        <w:numPr>
          <w:ilvl w:val="0"/>
          <w:numId w:val="8"/>
        </w:numPr>
        <w:spacing w:after="120"/>
        <w:rPr>
          <w:rFonts w:asciiTheme="minorHAnsi" w:hAnsiTheme="minorHAnsi" w:cstheme="minorHAnsi"/>
        </w:rPr>
      </w:pPr>
      <w:r w:rsidRPr="00FD50FD">
        <w:rPr>
          <w:rFonts w:asciiTheme="minorHAnsi" w:hAnsiTheme="minorHAnsi" w:cstheme="minorHAnsi"/>
        </w:rPr>
        <w:t>Generalist Services – means services delivered for all DES participants regardless of the nature of their disability, injury or health condition.</w:t>
      </w:r>
    </w:p>
    <w:p w:rsidR="00452DF8" w:rsidRPr="00FD50FD" w:rsidRDefault="00452DF8" w:rsidP="00165C15">
      <w:pPr>
        <w:pStyle w:val="ListParagraph"/>
        <w:numPr>
          <w:ilvl w:val="0"/>
          <w:numId w:val="8"/>
        </w:numPr>
        <w:spacing w:after="120"/>
        <w:rPr>
          <w:rFonts w:asciiTheme="minorHAnsi" w:hAnsiTheme="minorHAnsi" w:cstheme="minorHAnsi"/>
        </w:rPr>
      </w:pPr>
      <w:r w:rsidRPr="00FD50FD">
        <w:rPr>
          <w:rFonts w:asciiTheme="minorHAnsi" w:hAnsiTheme="minorHAnsi" w:cstheme="minorHAnsi"/>
        </w:rPr>
        <w:t xml:space="preserve">Specialist Services </w:t>
      </w:r>
      <w:r w:rsidR="002566BA" w:rsidRPr="00FD50FD">
        <w:rPr>
          <w:rFonts w:asciiTheme="minorHAnsi" w:hAnsiTheme="minorHAnsi" w:cstheme="minorHAnsi"/>
        </w:rPr>
        <w:t xml:space="preserve">- </w:t>
      </w:r>
      <w:r w:rsidRPr="00FD50FD">
        <w:rPr>
          <w:rFonts w:asciiTheme="minorHAnsi" w:hAnsiTheme="minorHAnsi" w:cstheme="minorHAnsi"/>
        </w:rPr>
        <w:t>means services delivered for a group of participants with specialist needs under a separate contract catering to that group of participants.</w:t>
      </w:r>
    </w:p>
    <w:p w:rsidR="00452DF8" w:rsidRPr="00FD50FD" w:rsidRDefault="00452DF8" w:rsidP="00452DF8">
      <w:pPr>
        <w:rPr>
          <w:bCs/>
        </w:rPr>
      </w:pPr>
      <w:r w:rsidRPr="00FD50FD">
        <w:rPr>
          <w:bCs/>
        </w:rPr>
        <w:lastRenderedPageBreak/>
        <w:t>Following extensive community consultation involving people with disability, disability peak organisations, disability service providers and employers, the following key changes will be implemented to improve DES performance, commencing from 1 July 2018:</w:t>
      </w:r>
    </w:p>
    <w:p w:rsidR="00452DF8" w:rsidRPr="00FD50FD" w:rsidRDefault="00452DF8" w:rsidP="00165C15">
      <w:pPr>
        <w:numPr>
          <w:ilvl w:val="0"/>
          <w:numId w:val="9"/>
        </w:numPr>
        <w:suppressAutoHyphens w:val="0"/>
        <w:spacing w:before="120" w:after="180"/>
      </w:pPr>
      <w:r w:rsidRPr="00FD50FD">
        <w:rPr>
          <w:bCs/>
        </w:rPr>
        <w:t>improving</w:t>
      </w:r>
      <w:r w:rsidRPr="00FD50FD">
        <w:t xml:space="preserve"> choice and control for participants</w:t>
      </w:r>
    </w:p>
    <w:p w:rsidR="00452DF8" w:rsidRPr="00FD50FD" w:rsidRDefault="00452DF8" w:rsidP="00165C15">
      <w:pPr>
        <w:numPr>
          <w:ilvl w:val="0"/>
          <w:numId w:val="9"/>
        </w:numPr>
        <w:suppressAutoHyphens w:val="0"/>
        <w:spacing w:before="120" w:after="180"/>
      </w:pPr>
      <w:r w:rsidRPr="00FD50FD">
        <w:t>generating greater competition and contestability between providers</w:t>
      </w:r>
    </w:p>
    <w:p w:rsidR="00452DF8" w:rsidRPr="00FD50FD" w:rsidRDefault="00452DF8" w:rsidP="00165C15">
      <w:pPr>
        <w:numPr>
          <w:ilvl w:val="0"/>
          <w:numId w:val="9"/>
        </w:numPr>
        <w:suppressAutoHyphens w:val="0"/>
        <w:spacing w:before="120" w:after="180"/>
      </w:pPr>
      <w:r w:rsidRPr="00FD50FD">
        <w:t>improving financial incentives for providers through a new risk-adjusted funding model designed to reward providers commensurate to the difficulty in placing the participant into sustainable employment</w:t>
      </w:r>
    </w:p>
    <w:p w:rsidR="00452DF8" w:rsidRPr="00FD50FD" w:rsidRDefault="00452DF8" w:rsidP="00165C15">
      <w:pPr>
        <w:numPr>
          <w:ilvl w:val="0"/>
          <w:numId w:val="9"/>
        </w:numPr>
        <w:suppressAutoHyphens w:val="0"/>
        <w:spacing w:before="120" w:after="180"/>
      </w:pPr>
      <w:proofErr w:type="gramStart"/>
      <w:r w:rsidRPr="00FD50FD">
        <w:t>indexing</w:t>
      </w:r>
      <w:proofErr w:type="gramEnd"/>
      <w:r w:rsidRPr="00FD50FD">
        <w:t xml:space="preserve"> DES payments to maintain their real value.</w:t>
      </w:r>
    </w:p>
    <w:p w:rsidR="00452DF8" w:rsidRPr="00FD50FD" w:rsidRDefault="00452DF8" w:rsidP="00452DF8">
      <w:pPr>
        <w:spacing w:after="120"/>
      </w:pPr>
      <w:r w:rsidRPr="00FD50FD">
        <w:t xml:space="preserve">For detailed information on the reforms to the DES program please see the Industry Information Paper on the Department of Social Services </w:t>
      </w:r>
      <w:hyperlink r:id="rId13" w:history="1">
        <w:r w:rsidRPr="00FD50FD">
          <w:rPr>
            <w:rStyle w:val="Hyperlink"/>
            <w:rFonts w:cstheme="minorBidi"/>
          </w:rPr>
          <w:t>Engage website</w:t>
        </w:r>
      </w:hyperlink>
      <w:r w:rsidR="00BE781F" w:rsidRPr="00FD50FD">
        <w:t xml:space="preserve"> and also in the registration </w:t>
      </w:r>
      <w:r w:rsidR="002B47BF">
        <w:t>p</w:t>
      </w:r>
      <w:r w:rsidR="00BE781F" w:rsidRPr="00FD50FD">
        <w:t xml:space="preserve">ack on </w:t>
      </w:r>
      <w:hyperlink r:id="rId14" w:history="1">
        <w:r w:rsidR="00BE781F" w:rsidRPr="002B47BF">
          <w:rPr>
            <w:rStyle w:val="Hyperlink"/>
            <w:rFonts w:cstheme="minorBidi"/>
          </w:rPr>
          <w:t>GrantConnect</w:t>
        </w:r>
      </w:hyperlink>
      <w:r w:rsidR="00A86514" w:rsidRPr="00FD50FD">
        <w:t>.</w:t>
      </w:r>
    </w:p>
    <w:p w:rsidR="00452DF8" w:rsidRPr="00FD50FD" w:rsidRDefault="00452DF8" w:rsidP="00452DF8">
      <w:r w:rsidRPr="00FD50FD">
        <w:t xml:space="preserve">The expected outcomes of DES are to ensure people with disability have a greater opportunity to actively participate in Australian </w:t>
      </w:r>
      <w:r w:rsidR="00883547">
        <w:t>s</w:t>
      </w:r>
      <w:r w:rsidRPr="00FD50FD">
        <w:t>ociety.  D</w:t>
      </w:r>
      <w:r w:rsidR="00883547">
        <w:t>ES</w:t>
      </w:r>
      <w:r w:rsidRPr="00FD50FD">
        <w:t xml:space="preserve"> offers the platform to ensure that everyone who is able to participate in the labour market has the best opportunity and support to develop their skills and confidence to find and keep a job.</w:t>
      </w:r>
    </w:p>
    <w:p w:rsidR="003B2665" w:rsidRPr="00FD50FD" w:rsidRDefault="003B2665" w:rsidP="003B2665">
      <w:pPr>
        <w:spacing w:after="120"/>
      </w:pPr>
      <w:r w:rsidRPr="00FD50FD">
        <w:t xml:space="preserve">The Program will be undertaken according to the </w:t>
      </w:r>
      <w:r w:rsidRPr="00FD50FD">
        <w:rPr>
          <w:i/>
        </w:rPr>
        <w:t xml:space="preserve">Commonwealth Grants Rules and Guidelines (CGRGs) </w:t>
      </w:r>
      <w:r w:rsidRPr="00FD50FD">
        <w:t>http://www.finance.gov.au/sites/default/files/commonwealth-grants-rules-and-guidelines-July2014.pdf</w:t>
      </w:r>
    </w:p>
    <w:p w:rsidR="007D1D4F" w:rsidRPr="00FD50FD" w:rsidRDefault="00EF4C30" w:rsidP="00B3770E">
      <w:pPr>
        <w:pStyle w:val="Heading1Numbered"/>
        <w:rPr>
          <w:color w:val="auto"/>
        </w:rPr>
      </w:pPr>
      <w:bookmarkStart w:id="2" w:name="_Toc488900067"/>
      <w:r w:rsidRPr="00FD50FD">
        <w:rPr>
          <w:color w:val="auto"/>
        </w:rPr>
        <w:t>Role of the Community Grants Hub</w:t>
      </w:r>
      <w:bookmarkEnd w:id="2"/>
    </w:p>
    <w:p w:rsidR="009E1E98" w:rsidRDefault="00E27470" w:rsidP="009E1E98">
      <w:pPr>
        <w:spacing w:after="120"/>
      </w:pPr>
      <w:r w:rsidRPr="00FD50FD">
        <w:t xml:space="preserve">This grant opportunity will be administered by the Community Grants Hub on behalf of </w:t>
      </w:r>
      <w:r w:rsidR="007051C2" w:rsidRPr="00FD50FD">
        <w:t>the Department of Social Services</w:t>
      </w:r>
      <w:r w:rsidRPr="00FD50FD">
        <w:t xml:space="preserve"> under a Whole of Australian Government initiative to streamline grant processes across agencies.</w:t>
      </w:r>
    </w:p>
    <w:p w:rsidR="00E27470" w:rsidRPr="009E1E98" w:rsidRDefault="00E27470" w:rsidP="009E1E98">
      <w:pPr>
        <w:pStyle w:val="Heading1Numbered"/>
        <w:rPr>
          <w:color w:val="auto"/>
        </w:rPr>
      </w:pPr>
      <w:bookmarkStart w:id="3" w:name="_Toc488900068"/>
      <w:r w:rsidRPr="009E1E98">
        <w:rPr>
          <w:color w:val="auto"/>
        </w:rPr>
        <w:t>Grant selection process</w:t>
      </w:r>
      <w:bookmarkEnd w:id="3"/>
    </w:p>
    <w:p w:rsidR="004702B4" w:rsidRPr="00FD50FD" w:rsidRDefault="003B2665" w:rsidP="003B2665">
      <w:pPr>
        <w:spacing w:after="120"/>
      </w:pPr>
      <w:bookmarkStart w:id="4" w:name="_Toc421777594"/>
      <w:bookmarkStart w:id="5" w:name="_Ref428266971"/>
      <w:bookmarkStart w:id="6" w:name="_Toc464643012"/>
      <w:r w:rsidRPr="00FD50FD">
        <w:t xml:space="preserve">This Registration of Interest </w:t>
      </w:r>
      <w:r w:rsidR="004702B4" w:rsidRPr="00FD50FD">
        <w:t>is for</w:t>
      </w:r>
      <w:r w:rsidRPr="00FD50FD">
        <w:t xml:space="preserve"> all current and potential organisations wishing to provide DES services from 1 July 2018. This unrestricted stage will be used to collect</w:t>
      </w:r>
      <w:r w:rsidR="004702B4" w:rsidRPr="00FD50FD">
        <w:t>:</w:t>
      </w:r>
    </w:p>
    <w:p w:rsidR="003B2665" w:rsidRPr="00FD50FD" w:rsidRDefault="003B2665" w:rsidP="00165C15">
      <w:pPr>
        <w:pStyle w:val="ListParagraph"/>
        <w:numPr>
          <w:ilvl w:val="0"/>
          <w:numId w:val="10"/>
        </w:numPr>
        <w:spacing w:after="120"/>
        <w:rPr>
          <w:rFonts w:asciiTheme="minorHAnsi" w:hAnsiTheme="minorHAnsi" w:cstheme="minorHAnsi"/>
        </w:rPr>
      </w:pPr>
      <w:r w:rsidRPr="00FD50FD">
        <w:rPr>
          <w:rFonts w:asciiTheme="minorHAnsi" w:hAnsiTheme="minorHAnsi" w:cstheme="minorHAnsi"/>
        </w:rPr>
        <w:t>organisational details</w:t>
      </w:r>
    </w:p>
    <w:p w:rsidR="006C3040" w:rsidRDefault="006C3040" w:rsidP="00165C15">
      <w:pPr>
        <w:pStyle w:val="ListParagraph"/>
        <w:numPr>
          <w:ilvl w:val="0"/>
          <w:numId w:val="10"/>
        </w:numPr>
        <w:spacing w:after="120"/>
        <w:rPr>
          <w:rFonts w:asciiTheme="minorHAnsi" w:hAnsiTheme="minorHAnsi" w:cstheme="minorHAnsi"/>
        </w:rPr>
      </w:pPr>
      <w:r w:rsidRPr="006C3040">
        <w:rPr>
          <w:rFonts w:asciiTheme="minorHAnsi" w:hAnsiTheme="minorHAnsi" w:cstheme="minorHAnsi"/>
        </w:rPr>
        <w:t>E</w:t>
      </w:r>
      <w:r w:rsidR="00883547">
        <w:rPr>
          <w:rFonts w:asciiTheme="minorHAnsi" w:hAnsiTheme="minorHAnsi" w:cstheme="minorHAnsi"/>
        </w:rPr>
        <w:t xml:space="preserve">mployment Service Areas (ESA) </w:t>
      </w:r>
      <w:r w:rsidR="006B73B3">
        <w:rPr>
          <w:rFonts w:asciiTheme="minorHAnsi" w:hAnsiTheme="minorHAnsi" w:cstheme="minorHAnsi"/>
        </w:rPr>
        <w:t>applicants</w:t>
      </w:r>
      <w:r w:rsidRPr="006C3040">
        <w:rPr>
          <w:rFonts w:asciiTheme="minorHAnsi" w:hAnsiTheme="minorHAnsi" w:cstheme="minorHAnsi"/>
        </w:rPr>
        <w:t xml:space="preserve"> intend to apply for, and for each ESA they must:</w:t>
      </w:r>
    </w:p>
    <w:p w:rsidR="003B2665" w:rsidRPr="00FD50FD" w:rsidRDefault="006B73B3" w:rsidP="006C3040">
      <w:pPr>
        <w:pStyle w:val="ListParagraph"/>
        <w:numPr>
          <w:ilvl w:val="1"/>
          <w:numId w:val="10"/>
        </w:numPr>
        <w:spacing w:after="120"/>
        <w:rPr>
          <w:rFonts w:asciiTheme="minorHAnsi" w:hAnsiTheme="minorHAnsi" w:cstheme="minorHAnsi"/>
        </w:rPr>
      </w:pPr>
      <w:r>
        <w:rPr>
          <w:rFonts w:asciiTheme="minorHAnsi" w:hAnsiTheme="minorHAnsi" w:cstheme="minorHAnsi"/>
        </w:rPr>
        <w:t xml:space="preserve">Indicate </w:t>
      </w:r>
      <w:r w:rsidR="003B2665" w:rsidRPr="00FD50FD">
        <w:rPr>
          <w:rFonts w:asciiTheme="minorHAnsi" w:hAnsiTheme="minorHAnsi" w:cstheme="minorHAnsi"/>
        </w:rPr>
        <w:t>the DES services (DES-DMS and/or DES-ESS) they wish to deliver/continue delivering; and</w:t>
      </w:r>
    </w:p>
    <w:p w:rsidR="003B2665" w:rsidRPr="00FD50FD" w:rsidRDefault="006B73B3" w:rsidP="006C3040">
      <w:pPr>
        <w:pStyle w:val="ListParagraph"/>
        <w:numPr>
          <w:ilvl w:val="1"/>
          <w:numId w:val="10"/>
        </w:numPr>
        <w:spacing w:after="120"/>
        <w:rPr>
          <w:rFonts w:asciiTheme="minorHAnsi" w:hAnsiTheme="minorHAnsi" w:cstheme="minorHAnsi"/>
        </w:rPr>
      </w:pPr>
      <w:r>
        <w:rPr>
          <w:rFonts w:asciiTheme="minorHAnsi" w:hAnsiTheme="minorHAnsi" w:cstheme="minorHAnsi"/>
        </w:rPr>
        <w:t xml:space="preserve">Identify </w:t>
      </w:r>
      <w:r w:rsidR="003B2665" w:rsidRPr="00FD50FD">
        <w:rPr>
          <w:rFonts w:asciiTheme="minorHAnsi" w:hAnsiTheme="minorHAnsi" w:cstheme="minorHAnsi"/>
        </w:rPr>
        <w:t xml:space="preserve">if it will be a specialist and/or Generalist Service. </w:t>
      </w:r>
    </w:p>
    <w:p w:rsidR="003B2665" w:rsidRPr="00FD50FD" w:rsidRDefault="003B2665" w:rsidP="003B2665">
      <w:pPr>
        <w:spacing w:after="120"/>
      </w:pPr>
      <w:r w:rsidRPr="00FD50FD">
        <w:t>This Registration of Interest is being undertaken to allow the Department of Social Services to undertake analysis on the spread of potential organisations across E</w:t>
      </w:r>
      <w:r w:rsidR="00883547">
        <w:t xml:space="preserve">SAs </w:t>
      </w:r>
      <w:r w:rsidRPr="00FD50FD">
        <w:t xml:space="preserve">and identify </w:t>
      </w:r>
      <w:r w:rsidRPr="00FD50FD">
        <w:lastRenderedPageBreak/>
        <w:t xml:space="preserve">where </w:t>
      </w:r>
      <w:r w:rsidR="00881F45" w:rsidRPr="00FD50FD">
        <w:t xml:space="preserve">potential </w:t>
      </w:r>
      <w:r w:rsidRPr="00FD50FD">
        <w:t xml:space="preserve">service gaps may occur.  Further to this, the Registration of Interest will allow </w:t>
      </w:r>
      <w:r w:rsidR="00881F45" w:rsidRPr="00FD50FD">
        <w:t xml:space="preserve">the </w:t>
      </w:r>
      <w:r w:rsidRPr="00FD50FD">
        <w:t xml:space="preserve">Community Grants Hub to quantify the volume of expected applications and adequately resource its Assessment Centre to assess all applications in </w:t>
      </w:r>
      <w:r w:rsidR="00881F45" w:rsidRPr="00FD50FD">
        <w:t xml:space="preserve">a timeframe to meet the 1 July 2018 program commencement date. </w:t>
      </w:r>
    </w:p>
    <w:p w:rsidR="001A7A3A" w:rsidRPr="00FD50FD" w:rsidRDefault="001A7A3A" w:rsidP="003B2665">
      <w:pPr>
        <w:spacing w:after="120"/>
        <w:rPr>
          <w:b/>
        </w:rPr>
      </w:pPr>
      <w:r w:rsidRPr="00FD50FD">
        <w:rPr>
          <w:b/>
        </w:rPr>
        <w:t xml:space="preserve">Please note that only organisations that register through this process will be invited to apply </w:t>
      </w:r>
      <w:r w:rsidR="004702B4" w:rsidRPr="00FD50FD">
        <w:rPr>
          <w:b/>
        </w:rPr>
        <w:t xml:space="preserve">through the restricted </w:t>
      </w:r>
      <w:r w:rsidR="006B73B3" w:rsidRPr="006B73B3">
        <w:rPr>
          <w:b/>
        </w:rPr>
        <w:t>non-competitive</w:t>
      </w:r>
      <w:r w:rsidR="006B73B3" w:rsidRPr="00FD50FD">
        <w:t xml:space="preserve"> </w:t>
      </w:r>
      <w:r w:rsidR="004702B4" w:rsidRPr="00FD50FD">
        <w:rPr>
          <w:b/>
        </w:rPr>
        <w:t xml:space="preserve">grants application or </w:t>
      </w:r>
      <w:r w:rsidR="005A18FB" w:rsidRPr="00FD50FD">
        <w:rPr>
          <w:b/>
        </w:rPr>
        <w:t xml:space="preserve">receive their Invitation to </w:t>
      </w:r>
      <w:proofErr w:type="gramStart"/>
      <w:r w:rsidR="005A18FB" w:rsidRPr="00FD50FD">
        <w:rPr>
          <w:b/>
        </w:rPr>
        <w:t>T</w:t>
      </w:r>
      <w:r w:rsidR="004702B4" w:rsidRPr="00FD50FD">
        <w:rPr>
          <w:b/>
        </w:rPr>
        <w:t>reat</w:t>
      </w:r>
      <w:proofErr w:type="gramEnd"/>
      <w:r w:rsidR="004702B4" w:rsidRPr="00FD50FD">
        <w:rPr>
          <w:b/>
        </w:rPr>
        <w:t xml:space="preserve"> </w:t>
      </w:r>
      <w:r w:rsidRPr="00FD50FD">
        <w:rPr>
          <w:b/>
        </w:rPr>
        <w:t>for funding to deliver DES services from 1 July 2018</w:t>
      </w:r>
      <w:r w:rsidR="004702B4" w:rsidRPr="00FD50FD">
        <w:rPr>
          <w:b/>
        </w:rPr>
        <w:t>.</w:t>
      </w:r>
      <w:r w:rsidRPr="00FD50FD">
        <w:rPr>
          <w:b/>
        </w:rPr>
        <w:t xml:space="preserve"> </w:t>
      </w:r>
      <w:r w:rsidR="006B73B3">
        <w:rPr>
          <w:b/>
        </w:rPr>
        <w:t xml:space="preserve">Organisations </w:t>
      </w:r>
      <w:r w:rsidR="002B47BF">
        <w:rPr>
          <w:b/>
        </w:rPr>
        <w:t>that do not register interest will not be able to apply to deliver DES from 2018, even if they are currently delivering DES.</w:t>
      </w:r>
    </w:p>
    <w:p w:rsidR="003914B7" w:rsidRDefault="003914B7" w:rsidP="003914B7">
      <w:pPr>
        <w:spacing w:after="120"/>
        <w:rPr>
          <w:b/>
        </w:rPr>
      </w:pPr>
      <w:r>
        <w:rPr>
          <w:b/>
        </w:rPr>
        <w:t xml:space="preserve">Late submissions will be considered in accordance with the Community Grant Hub late application policy at the sole discretion of the Department where exceptional circumstances can be demonstrated. </w:t>
      </w:r>
    </w:p>
    <w:p w:rsidR="007D1D4F" w:rsidRPr="00FD50FD" w:rsidRDefault="007D1D4F" w:rsidP="00B3770E">
      <w:pPr>
        <w:pStyle w:val="Heading1Numbered"/>
        <w:rPr>
          <w:color w:val="auto"/>
        </w:rPr>
      </w:pPr>
      <w:bookmarkStart w:id="7" w:name="_Toc488900069"/>
      <w:r w:rsidRPr="00FD50FD">
        <w:rPr>
          <w:color w:val="auto"/>
        </w:rPr>
        <w:t>Eligibility</w:t>
      </w:r>
      <w:bookmarkEnd w:id="4"/>
      <w:bookmarkEnd w:id="5"/>
      <w:bookmarkEnd w:id="6"/>
      <w:bookmarkEnd w:id="7"/>
    </w:p>
    <w:p w:rsidR="00D17108" w:rsidRPr="00FD50FD" w:rsidRDefault="00D17108" w:rsidP="003B2665">
      <w:pPr>
        <w:spacing w:after="120"/>
        <w:rPr>
          <w:b/>
        </w:rPr>
      </w:pPr>
      <w:bookmarkStart w:id="8" w:name="_Ref414285977"/>
      <w:r w:rsidRPr="00FD50FD">
        <w:rPr>
          <w:b/>
        </w:rPr>
        <w:t>Registration of Interest</w:t>
      </w:r>
      <w:r w:rsidR="006B73B3">
        <w:rPr>
          <w:b/>
        </w:rPr>
        <w:t xml:space="preserve"> – Sta</w:t>
      </w:r>
      <w:r w:rsidR="00883547">
        <w:rPr>
          <w:b/>
        </w:rPr>
        <w:t>g</w:t>
      </w:r>
      <w:r w:rsidR="006B73B3">
        <w:rPr>
          <w:b/>
        </w:rPr>
        <w:t>e 1</w:t>
      </w:r>
    </w:p>
    <w:p w:rsidR="00C70464" w:rsidRPr="00FD50FD" w:rsidRDefault="003B2665" w:rsidP="003B2665">
      <w:pPr>
        <w:spacing w:after="120"/>
      </w:pPr>
      <w:r w:rsidRPr="00FD50FD">
        <w:t>All organisations</w:t>
      </w:r>
      <w:r w:rsidR="00C70464" w:rsidRPr="00FD50FD">
        <w:t xml:space="preserve"> (including current and potential organisations)</w:t>
      </w:r>
      <w:r w:rsidRPr="00FD50FD">
        <w:t xml:space="preserve"> </w:t>
      </w:r>
      <w:r w:rsidR="00D17108" w:rsidRPr="00FD50FD">
        <w:t>can</w:t>
      </w:r>
      <w:r w:rsidRPr="00FD50FD">
        <w:t xml:space="preserve"> submit a Registration of Interest </w:t>
      </w:r>
      <w:r w:rsidR="00D17108" w:rsidRPr="00FD50FD">
        <w:t xml:space="preserve">indicating their interest </w:t>
      </w:r>
      <w:r w:rsidRPr="00FD50FD">
        <w:t>to provide</w:t>
      </w:r>
      <w:r w:rsidR="001A7A3A" w:rsidRPr="00FD50FD">
        <w:t xml:space="preserve"> </w:t>
      </w:r>
      <w:r w:rsidRPr="00FD50FD">
        <w:t>DES services from 1 July 2018.</w:t>
      </w:r>
      <w:r w:rsidR="00881F45" w:rsidRPr="00FD50FD">
        <w:t xml:space="preserve"> </w:t>
      </w:r>
    </w:p>
    <w:p w:rsidR="005A18FB" w:rsidRPr="00FD50FD" w:rsidRDefault="00881F45" w:rsidP="003B2665">
      <w:pPr>
        <w:spacing w:after="120"/>
      </w:pPr>
      <w:r w:rsidRPr="00FD50FD">
        <w:t>The Registration of Interest process is not assessed and has no eligibility requirements.</w:t>
      </w:r>
      <w:r w:rsidR="00C70464" w:rsidRPr="00FD50FD">
        <w:t xml:space="preserve"> </w:t>
      </w:r>
    </w:p>
    <w:p w:rsidR="005A18FB" w:rsidRPr="00FD50FD" w:rsidRDefault="005A18FB" w:rsidP="00165C15">
      <w:pPr>
        <w:suppressAutoHyphens w:val="0"/>
        <w:spacing w:before="0" w:after="120" w:line="440" w:lineRule="atLeast"/>
        <w:rPr>
          <w:b/>
        </w:rPr>
      </w:pPr>
      <w:r w:rsidRPr="00FD50FD">
        <w:rPr>
          <w:b/>
        </w:rPr>
        <w:t xml:space="preserve">Restricted </w:t>
      </w:r>
      <w:r w:rsidR="003914B7">
        <w:rPr>
          <w:b/>
        </w:rPr>
        <w:t xml:space="preserve">non-competitive </w:t>
      </w:r>
      <w:r w:rsidRPr="00FD50FD">
        <w:rPr>
          <w:b/>
        </w:rPr>
        <w:t>grants application</w:t>
      </w:r>
      <w:r w:rsidR="006B73B3">
        <w:rPr>
          <w:b/>
        </w:rPr>
        <w:t xml:space="preserve"> – Stage 2</w:t>
      </w:r>
    </w:p>
    <w:p w:rsidR="005A18FB" w:rsidRPr="00FD50FD" w:rsidRDefault="005A18FB" w:rsidP="003B2665">
      <w:pPr>
        <w:spacing w:after="120"/>
      </w:pPr>
      <w:r w:rsidRPr="00FD50FD">
        <w:t xml:space="preserve">The </w:t>
      </w:r>
      <w:r w:rsidR="00C70464" w:rsidRPr="00FD50FD">
        <w:t xml:space="preserve">Stage 2 </w:t>
      </w:r>
      <w:r w:rsidRPr="00FD50FD">
        <w:t xml:space="preserve">restricted </w:t>
      </w:r>
      <w:r w:rsidR="006B73B3" w:rsidRPr="00FD50FD">
        <w:t xml:space="preserve">non-competitive </w:t>
      </w:r>
      <w:r w:rsidRPr="00FD50FD">
        <w:t xml:space="preserve">grants application will include eligibility requirements on the type of entities able to apply. </w:t>
      </w:r>
      <w:r w:rsidR="0004088D">
        <w:t xml:space="preserve">Submission </w:t>
      </w:r>
      <w:r w:rsidR="002B47BF">
        <w:t xml:space="preserve">of a registration of interest does not mean that an entity is eligible to </w:t>
      </w:r>
      <w:r w:rsidR="00D116D8">
        <w:t>become a provider of DES</w:t>
      </w:r>
      <w:r w:rsidR="002B47BF">
        <w:t>.</w:t>
      </w:r>
    </w:p>
    <w:p w:rsidR="00E45E36" w:rsidRPr="00FF3DC4" w:rsidRDefault="00E45E36" w:rsidP="00E45E36">
      <w:pPr>
        <w:pStyle w:val="NoSpacing"/>
        <w:rPr>
          <w:rFonts w:asciiTheme="minorHAnsi" w:hAnsiTheme="minorHAnsi" w:cstheme="minorHAnsi"/>
        </w:rPr>
      </w:pPr>
      <w:r>
        <w:rPr>
          <w:rFonts w:asciiTheme="minorHAnsi" w:hAnsiTheme="minorHAnsi" w:cstheme="minorHAnsi"/>
        </w:rPr>
        <w:t>To</w:t>
      </w:r>
      <w:r w:rsidRPr="00FF3DC4">
        <w:rPr>
          <w:rFonts w:asciiTheme="minorHAnsi" w:hAnsiTheme="minorHAnsi" w:cstheme="minorHAnsi"/>
        </w:rPr>
        <w:t xml:space="preserve"> be eligible </w:t>
      </w:r>
      <w:r w:rsidR="006B73B3">
        <w:rPr>
          <w:rFonts w:asciiTheme="minorHAnsi" w:hAnsiTheme="minorHAnsi" w:cstheme="minorHAnsi"/>
        </w:rPr>
        <w:t xml:space="preserve">for Stage 2 </w:t>
      </w:r>
      <w:r w:rsidRPr="00FF3DC4">
        <w:rPr>
          <w:rFonts w:asciiTheme="minorHAnsi" w:hAnsiTheme="minorHAnsi" w:cstheme="minorHAnsi"/>
        </w:rPr>
        <w:t>you must:</w:t>
      </w:r>
    </w:p>
    <w:p w:rsidR="00E45E36" w:rsidRPr="00FF3DC4" w:rsidRDefault="00E45E36" w:rsidP="00E45E36">
      <w:pPr>
        <w:pStyle w:val="Bullet1"/>
      </w:pPr>
      <w:r w:rsidRPr="00FF3DC4">
        <w:t xml:space="preserve">be one of the following entity types:  </w:t>
      </w:r>
    </w:p>
    <w:p w:rsidR="00E45E36" w:rsidRDefault="00E45E36" w:rsidP="00E45E36">
      <w:pPr>
        <w:pStyle w:val="Bullet2"/>
      </w:pPr>
      <w:r>
        <w:t>Aboriginal Corporation</w:t>
      </w:r>
    </w:p>
    <w:p w:rsidR="00E45E36" w:rsidRDefault="00E45E36" w:rsidP="00E45E36">
      <w:pPr>
        <w:pStyle w:val="Bullet2"/>
      </w:pPr>
      <w:r>
        <w:t>Australian Government</w:t>
      </w:r>
    </w:p>
    <w:p w:rsidR="00E45E36" w:rsidRDefault="00E45E36" w:rsidP="00E45E36">
      <w:pPr>
        <w:pStyle w:val="Bullet2"/>
      </w:pPr>
      <w:r>
        <w:t>Private Company</w:t>
      </w:r>
    </w:p>
    <w:p w:rsidR="00E45E36" w:rsidRDefault="00E45E36" w:rsidP="00E45E36">
      <w:pPr>
        <w:pStyle w:val="Bullet2"/>
      </w:pPr>
      <w:r>
        <w:t>Public Company</w:t>
      </w:r>
    </w:p>
    <w:p w:rsidR="00E45E36" w:rsidRDefault="00E45E36" w:rsidP="00E45E36">
      <w:pPr>
        <w:pStyle w:val="Bullet2"/>
      </w:pPr>
      <w:r>
        <w:t>Incorporated Cooperative</w:t>
      </w:r>
    </w:p>
    <w:p w:rsidR="00E45E36" w:rsidRDefault="00E45E36" w:rsidP="00E45E36">
      <w:pPr>
        <w:pStyle w:val="Bullet2"/>
      </w:pPr>
      <w:r>
        <w:t>Trustee on behalf of Trust</w:t>
      </w:r>
    </w:p>
    <w:p w:rsidR="00E45E36" w:rsidRDefault="00E45E36" w:rsidP="00E45E36">
      <w:pPr>
        <w:pStyle w:val="Bullet2"/>
      </w:pPr>
      <w:r>
        <w:t>Incorporated Association</w:t>
      </w:r>
    </w:p>
    <w:p w:rsidR="00E45E36" w:rsidRDefault="00E45E36" w:rsidP="00E45E36">
      <w:pPr>
        <w:pStyle w:val="Bullet2"/>
      </w:pPr>
      <w:r>
        <w:t>Organisation established through a specific piece of Commonwealth or State/Territory legislation</w:t>
      </w:r>
    </w:p>
    <w:p w:rsidR="00E45E36" w:rsidRDefault="00E45E36" w:rsidP="00E45E36">
      <w:pPr>
        <w:pStyle w:val="Bullet2"/>
      </w:pPr>
      <w:r>
        <w:t>Individual/Sole Trader</w:t>
      </w:r>
    </w:p>
    <w:p w:rsidR="00E45E36" w:rsidRDefault="00E45E36" w:rsidP="00E45E36">
      <w:pPr>
        <w:pStyle w:val="Bullet2"/>
      </w:pPr>
      <w:r>
        <w:t>Local Government</w:t>
      </w:r>
    </w:p>
    <w:p w:rsidR="00E45E36" w:rsidRDefault="00E45E36" w:rsidP="00E45E36">
      <w:pPr>
        <w:pStyle w:val="Bullet2"/>
      </w:pPr>
      <w:r>
        <w:lastRenderedPageBreak/>
        <w:t>Non-Entity Joint Venture</w:t>
      </w:r>
    </w:p>
    <w:p w:rsidR="00E45E36" w:rsidRDefault="00E45E36" w:rsidP="00E45E36">
      <w:pPr>
        <w:pStyle w:val="Bullet2"/>
      </w:pPr>
      <w:r>
        <w:t>Partnership</w:t>
      </w:r>
    </w:p>
    <w:p w:rsidR="00E45E36" w:rsidRDefault="00E45E36" w:rsidP="00E45E36">
      <w:pPr>
        <w:pStyle w:val="Bullet2"/>
      </w:pPr>
      <w:r>
        <w:t>State/Territory Government</w:t>
      </w:r>
    </w:p>
    <w:p w:rsidR="00E45E36" w:rsidRDefault="00E45E36" w:rsidP="00E45E36">
      <w:pPr>
        <w:pStyle w:val="Bullet2"/>
      </w:pPr>
      <w:r>
        <w:t>Other Incorporated Entity; and</w:t>
      </w:r>
    </w:p>
    <w:p w:rsidR="00E45E36" w:rsidRDefault="00E45E36" w:rsidP="00E45E36">
      <w:pPr>
        <w:pStyle w:val="Bullet1"/>
      </w:pPr>
      <w:proofErr w:type="gramStart"/>
      <w:r>
        <w:t>have</w:t>
      </w:r>
      <w:proofErr w:type="gramEnd"/>
      <w:r w:rsidRPr="00F35BFE">
        <w:t xml:space="preserve"> legal personality</w:t>
      </w:r>
      <w:r>
        <w:t xml:space="preserve">. </w:t>
      </w:r>
      <w:r w:rsidRPr="00F35BFE">
        <w:t xml:space="preserve"> </w:t>
      </w:r>
    </w:p>
    <w:p w:rsidR="00014549" w:rsidRPr="00A620D0" w:rsidRDefault="00014549" w:rsidP="00014549">
      <w:pPr>
        <w:spacing w:after="120"/>
      </w:pPr>
      <w:r w:rsidRPr="00A620D0">
        <w:t>An individual or organisation will have legal personality if it has the right and obligations of a legal person.  These include, but are not limited to, the right to buy, sell, assign or lease any property; enter into contracts; and sue and be sued in their own name.</w:t>
      </w:r>
    </w:p>
    <w:p w:rsidR="00014549" w:rsidRPr="00A620D0" w:rsidRDefault="00014549" w:rsidP="00014549">
      <w:pPr>
        <w:spacing w:after="120"/>
      </w:pPr>
      <w:r w:rsidRPr="00A620D0">
        <w:t xml:space="preserve">Applications from consortia are acceptable, provided you have a lead applicant who is the main driver of the project and all members of the consortia </w:t>
      </w:r>
      <w:r w:rsidR="004A53C1">
        <w:t xml:space="preserve">must be </w:t>
      </w:r>
      <w:r w:rsidRPr="00A620D0">
        <w:t>eligible as per the list above.</w:t>
      </w:r>
    </w:p>
    <w:p w:rsidR="0052586B" w:rsidRDefault="00014549" w:rsidP="00165C15">
      <w:pPr>
        <w:spacing w:after="120"/>
      </w:pPr>
      <w:r w:rsidRPr="00A620D0">
        <w:t xml:space="preserve">The only </w:t>
      </w:r>
      <w:r w:rsidR="006B73B3">
        <w:t>organisations</w:t>
      </w:r>
      <w:r w:rsidR="006B73B3" w:rsidRPr="00A620D0">
        <w:t xml:space="preserve"> </w:t>
      </w:r>
      <w:r w:rsidRPr="00A620D0">
        <w:t xml:space="preserve">that are eligible to apply in </w:t>
      </w:r>
      <w:r w:rsidR="006B73B3">
        <w:t>the Stage 2</w:t>
      </w:r>
      <w:r w:rsidR="006B73B3" w:rsidRPr="00A620D0">
        <w:t xml:space="preserve"> </w:t>
      </w:r>
      <w:r w:rsidRPr="00A620D0">
        <w:t xml:space="preserve">Restricted </w:t>
      </w:r>
      <w:r w:rsidR="006B73B3" w:rsidRPr="00FD50FD">
        <w:t xml:space="preserve">non-competitive </w:t>
      </w:r>
      <w:r w:rsidRPr="00A620D0">
        <w:t>Grants Round are those that have registered their interest in Stage 1 and are one of the entity types listed above.</w:t>
      </w:r>
      <w:r w:rsidR="009A59B4">
        <w:t xml:space="preserve"> </w:t>
      </w:r>
      <w:bookmarkStart w:id="9" w:name="_GoBack"/>
      <w:bookmarkEnd w:id="9"/>
    </w:p>
    <w:p w:rsidR="007D1D4F" w:rsidRPr="00FD50FD" w:rsidRDefault="007D1D4F" w:rsidP="006C076C">
      <w:pPr>
        <w:pStyle w:val="Heading2Numbered"/>
        <w:rPr>
          <w:color w:val="auto"/>
        </w:rPr>
      </w:pPr>
      <w:bookmarkStart w:id="10" w:name="_Toc464643013"/>
      <w:bookmarkStart w:id="11" w:name="_Toc488900070"/>
      <w:bookmarkEnd w:id="8"/>
      <w:r w:rsidRPr="00FD50FD">
        <w:rPr>
          <w:color w:val="auto"/>
        </w:rPr>
        <w:t>Eligible grant activities</w:t>
      </w:r>
      <w:bookmarkEnd w:id="10"/>
      <w:bookmarkEnd w:id="11"/>
    </w:p>
    <w:p w:rsidR="007D1D4F" w:rsidRPr="00FD50FD" w:rsidRDefault="001A7A3A" w:rsidP="001A7A3A">
      <w:pPr>
        <w:spacing w:after="120"/>
      </w:pPr>
      <w:r w:rsidRPr="00FD50FD">
        <w:t>No grants will be offered as part of the Registration of Interest</w:t>
      </w:r>
      <w:r w:rsidR="0099288F" w:rsidRPr="00FD50FD">
        <w:t>.</w:t>
      </w:r>
      <w:r w:rsidR="00BE781F" w:rsidRPr="00FD50FD">
        <w:t xml:space="preserve"> Grants will be offered through a restricted non-competitive grant round following the completion of the Registration of Interest.</w:t>
      </w:r>
      <w:r w:rsidR="00C70464" w:rsidRPr="00FD50FD">
        <w:t xml:space="preserve"> Specific detail in relation to eligible grant activities will be explained in the Stage 2 Grant Opportunity Guidelines.</w:t>
      </w:r>
    </w:p>
    <w:p w:rsidR="007D1D4F" w:rsidRPr="00FD50FD" w:rsidRDefault="007D1D4F" w:rsidP="00B3770E">
      <w:pPr>
        <w:pStyle w:val="Heading1Numbered"/>
        <w:rPr>
          <w:color w:val="auto"/>
        </w:rPr>
      </w:pPr>
      <w:bookmarkStart w:id="12" w:name="_Ref421697890"/>
      <w:bookmarkStart w:id="13" w:name="_Ref421697892"/>
      <w:bookmarkStart w:id="14" w:name="_Toc421777600"/>
      <w:bookmarkStart w:id="15" w:name="_Toc453237014"/>
      <w:bookmarkStart w:id="16" w:name="_Toc464643014"/>
      <w:bookmarkStart w:id="17" w:name="_Toc488900071"/>
      <w:r w:rsidRPr="00FD50FD">
        <w:rPr>
          <w:color w:val="auto"/>
        </w:rPr>
        <w:t>The assessment criteria</w:t>
      </w:r>
      <w:bookmarkEnd w:id="12"/>
      <w:bookmarkEnd w:id="13"/>
      <w:bookmarkEnd w:id="14"/>
      <w:bookmarkEnd w:id="15"/>
      <w:bookmarkEnd w:id="16"/>
      <w:bookmarkEnd w:id="17"/>
    </w:p>
    <w:p w:rsidR="00154EBC" w:rsidRPr="00FD50FD" w:rsidRDefault="00154EBC" w:rsidP="003B2665">
      <w:pPr>
        <w:spacing w:after="120"/>
        <w:rPr>
          <w:b/>
        </w:rPr>
      </w:pPr>
      <w:r w:rsidRPr="00FD50FD">
        <w:rPr>
          <w:b/>
        </w:rPr>
        <w:t>Registration of Interest</w:t>
      </w:r>
    </w:p>
    <w:p w:rsidR="00932CD3" w:rsidRPr="00FD50FD" w:rsidRDefault="003B2665" w:rsidP="003B2665">
      <w:pPr>
        <w:spacing w:after="120"/>
      </w:pPr>
      <w:r w:rsidRPr="00FD50FD">
        <w:t xml:space="preserve">There </w:t>
      </w:r>
      <w:r w:rsidR="001A7A3A" w:rsidRPr="00FD50FD">
        <w:t>are no assessment criteria</w:t>
      </w:r>
      <w:r w:rsidRPr="00FD50FD">
        <w:t xml:space="preserve"> </w:t>
      </w:r>
      <w:r w:rsidR="001A7A3A" w:rsidRPr="00FD50FD">
        <w:t xml:space="preserve">as part of </w:t>
      </w:r>
      <w:r w:rsidRPr="00FD50FD">
        <w:t>this Registration of Interest.</w:t>
      </w:r>
    </w:p>
    <w:p w:rsidR="007D1D4F" w:rsidRPr="00FD50FD" w:rsidRDefault="007D1D4F" w:rsidP="00B3770E">
      <w:pPr>
        <w:pStyle w:val="Heading1Numbered"/>
        <w:rPr>
          <w:color w:val="auto"/>
        </w:rPr>
      </w:pPr>
      <w:bookmarkStart w:id="18" w:name="_Toc414983554"/>
      <w:bookmarkStart w:id="19" w:name="_Toc414983971"/>
      <w:bookmarkStart w:id="20" w:name="_Toc414984731"/>
      <w:bookmarkStart w:id="21" w:name="_Toc414984825"/>
      <w:bookmarkStart w:id="22" w:name="_Toc414984929"/>
      <w:bookmarkStart w:id="23" w:name="_Toc414985033"/>
      <w:bookmarkStart w:id="24" w:name="_Toc414985136"/>
      <w:bookmarkStart w:id="25" w:name="_Toc414985238"/>
      <w:bookmarkStart w:id="26" w:name="_Toc464643015"/>
      <w:bookmarkStart w:id="27" w:name="_Toc488900072"/>
      <w:bookmarkStart w:id="28" w:name="_Toc421777611"/>
      <w:bookmarkStart w:id="29" w:name="_Toc421777601"/>
      <w:bookmarkEnd w:id="18"/>
      <w:bookmarkEnd w:id="19"/>
      <w:bookmarkEnd w:id="20"/>
      <w:bookmarkEnd w:id="21"/>
      <w:bookmarkEnd w:id="22"/>
      <w:bookmarkEnd w:id="23"/>
      <w:bookmarkEnd w:id="24"/>
      <w:bookmarkEnd w:id="25"/>
      <w:r w:rsidRPr="00FD50FD">
        <w:rPr>
          <w:color w:val="auto"/>
        </w:rPr>
        <w:t>Grant assessment and decision making</w:t>
      </w:r>
      <w:bookmarkEnd w:id="26"/>
      <w:bookmarkEnd w:id="27"/>
      <w:r w:rsidRPr="00FD50FD">
        <w:rPr>
          <w:color w:val="auto"/>
        </w:rPr>
        <w:t xml:space="preserve"> </w:t>
      </w:r>
    </w:p>
    <w:p w:rsidR="007D1D4F" w:rsidRPr="00FD50FD" w:rsidRDefault="003B2665" w:rsidP="003B2665">
      <w:pPr>
        <w:spacing w:after="120"/>
      </w:pPr>
      <w:r w:rsidRPr="00FD50FD">
        <w:t>There will be no assessment or decision making based on information gathered from the Registration of Interest.</w:t>
      </w:r>
    </w:p>
    <w:p w:rsidR="007D1D4F" w:rsidRPr="00FD50FD" w:rsidRDefault="007D1D4F" w:rsidP="00D217B0">
      <w:pPr>
        <w:pStyle w:val="Heading1Numbered"/>
        <w:rPr>
          <w:color w:val="auto"/>
        </w:rPr>
      </w:pPr>
      <w:bookmarkStart w:id="30" w:name="_Toc442782233"/>
      <w:bookmarkStart w:id="31" w:name="_Toc464643017"/>
      <w:bookmarkStart w:id="32" w:name="_Toc488900073"/>
      <w:r w:rsidRPr="00FD50FD">
        <w:rPr>
          <w:color w:val="auto"/>
        </w:rPr>
        <w:t xml:space="preserve">Notification of </w:t>
      </w:r>
      <w:bookmarkEnd w:id="30"/>
      <w:bookmarkEnd w:id="31"/>
      <w:r w:rsidR="002970A9" w:rsidRPr="00FD50FD">
        <w:rPr>
          <w:color w:val="auto"/>
        </w:rPr>
        <w:t>Registration</w:t>
      </w:r>
      <w:bookmarkEnd w:id="32"/>
    </w:p>
    <w:p w:rsidR="00FF7B6B" w:rsidRPr="00FD50FD" w:rsidRDefault="00FF7B6B" w:rsidP="007D1D4F">
      <w:bookmarkStart w:id="33" w:name="_Toc421777622"/>
      <w:bookmarkStart w:id="34" w:name="_Toc433641183"/>
      <w:bookmarkEnd w:id="28"/>
      <w:bookmarkEnd w:id="29"/>
      <w:r w:rsidRPr="00FD50FD">
        <w:t xml:space="preserve">Organisations will not be notified of the outcome of their Registration of Interest.  Rather, all registered organisations will receive an invitation to apply in the </w:t>
      </w:r>
      <w:r w:rsidR="006B73B3">
        <w:t xml:space="preserve">Stage 2 </w:t>
      </w:r>
      <w:r w:rsidRPr="00FD50FD">
        <w:t xml:space="preserve">restricted non-competitive DES grants round following the completion of the </w:t>
      </w:r>
      <w:r w:rsidR="00BE781F" w:rsidRPr="00FD50FD">
        <w:t>Registration</w:t>
      </w:r>
      <w:r w:rsidRPr="00FD50FD">
        <w:t xml:space="preserve"> of Interest.</w:t>
      </w:r>
    </w:p>
    <w:p w:rsidR="007D1D4F" w:rsidRPr="00FD50FD" w:rsidRDefault="007D1D4F" w:rsidP="00CA4823">
      <w:pPr>
        <w:pStyle w:val="Heading2Numbered"/>
        <w:rPr>
          <w:color w:val="auto"/>
        </w:rPr>
      </w:pPr>
      <w:bookmarkStart w:id="35" w:name="_Toc453237030"/>
      <w:bookmarkStart w:id="36" w:name="_Toc464643018"/>
      <w:bookmarkStart w:id="37" w:name="_Toc488900074"/>
      <w:r w:rsidRPr="00FD50FD">
        <w:rPr>
          <w:color w:val="auto"/>
        </w:rPr>
        <w:lastRenderedPageBreak/>
        <w:t>The grant agreement</w:t>
      </w:r>
      <w:bookmarkEnd w:id="35"/>
      <w:bookmarkEnd w:id="36"/>
      <w:bookmarkEnd w:id="37"/>
    </w:p>
    <w:p w:rsidR="007D1D4F" w:rsidRPr="00FD50FD" w:rsidRDefault="00193475" w:rsidP="007D1D4F">
      <w:pPr>
        <w:rPr>
          <w:bCs/>
          <w:lang w:eastAsia="en-AU"/>
        </w:rPr>
      </w:pPr>
      <w:bookmarkStart w:id="38" w:name="_Toc453237031"/>
      <w:bookmarkStart w:id="39" w:name="_Toc421777623"/>
      <w:bookmarkEnd w:id="33"/>
      <w:bookmarkEnd w:id="34"/>
      <w:r w:rsidRPr="00FD50FD">
        <w:rPr>
          <w:bCs/>
          <w:lang w:eastAsia="en-AU"/>
        </w:rPr>
        <w:t>No grant agreements will be offered as part of this Registration of Interest.</w:t>
      </w:r>
    </w:p>
    <w:p w:rsidR="007D1D4F" w:rsidRPr="00FD50FD" w:rsidRDefault="007D1D4F" w:rsidP="00D217B0">
      <w:pPr>
        <w:pStyle w:val="Heading1Numbered"/>
        <w:rPr>
          <w:color w:val="auto"/>
        </w:rPr>
      </w:pPr>
      <w:bookmarkStart w:id="40" w:name="_Toc464643019"/>
      <w:bookmarkStart w:id="41" w:name="_Toc488900075"/>
      <w:r w:rsidRPr="00FD50FD">
        <w:rPr>
          <w:color w:val="auto"/>
        </w:rPr>
        <w:t>Announcement of grants</w:t>
      </w:r>
      <w:bookmarkEnd w:id="38"/>
      <w:bookmarkEnd w:id="40"/>
      <w:bookmarkEnd w:id="41"/>
    </w:p>
    <w:p w:rsidR="0099288F" w:rsidRPr="00FD50FD" w:rsidRDefault="00FF7B6B" w:rsidP="0099288F">
      <w:pPr>
        <w:rPr>
          <w:bCs/>
          <w:lang w:eastAsia="en-AU"/>
        </w:rPr>
      </w:pPr>
      <w:r w:rsidRPr="00FD50FD">
        <w:t>No grants will be awarded through the Registration of Interest process.</w:t>
      </w:r>
      <w:r w:rsidR="002970A9" w:rsidRPr="00FD50FD">
        <w:t xml:space="preserve"> Further detail in relation to the grant agreement will </w:t>
      </w:r>
      <w:r w:rsidR="00FE3D7B" w:rsidRPr="00FD50FD">
        <w:t xml:space="preserve">be </w:t>
      </w:r>
      <w:r w:rsidR="006B73B3">
        <w:t>included</w:t>
      </w:r>
      <w:r w:rsidR="006B73B3" w:rsidRPr="00FD50FD">
        <w:t xml:space="preserve"> </w:t>
      </w:r>
      <w:r w:rsidR="002970A9" w:rsidRPr="00FD50FD">
        <w:t xml:space="preserve">in the </w:t>
      </w:r>
      <w:r w:rsidR="004870A1" w:rsidRPr="00FD50FD">
        <w:t xml:space="preserve">Stage 2 </w:t>
      </w:r>
      <w:r w:rsidR="002970A9" w:rsidRPr="00FD50FD">
        <w:t>Grant Opportunity Guidelines for the restricted non-competitive DES grant round.</w:t>
      </w:r>
    </w:p>
    <w:p w:rsidR="007D1D4F" w:rsidRPr="00FD50FD" w:rsidDel="00D505A5" w:rsidRDefault="007D1D4F" w:rsidP="00D217B0">
      <w:pPr>
        <w:pStyle w:val="Heading1Numbered"/>
        <w:rPr>
          <w:color w:val="auto"/>
        </w:rPr>
      </w:pPr>
      <w:bookmarkStart w:id="42" w:name="_Toc464643020"/>
      <w:bookmarkStart w:id="43" w:name="_Toc488900076"/>
      <w:r w:rsidRPr="00FD50FD">
        <w:rPr>
          <w:color w:val="auto"/>
        </w:rPr>
        <w:t>Grant acquittal and reporting</w:t>
      </w:r>
      <w:bookmarkEnd w:id="42"/>
      <w:bookmarkEnd w:id="43"/>
      <w:r w:rsidRPr="00FD50FD">
        <w:rPr>
          <w:color w:val="auto"/>
        </w:rPr>
        <w:t xml:space="preserve"> </w:t>
      </w:r>
    </w:p>
    <w:p w:rsidR="002970A9" w:rsidRPr="00FD50FD" w:rsidRDefault="002970A9" w:rsidP="002970A9">
      <w:pPr>
        <w:rPr>
          <w:bCs/>
          <w:lang w:eastAsia="en-AU"/>
        </w:rPr>
      </w:pPr>
      <w:r w:rsidRPr="00FD50FD">
        <w:t xml:space="preserve">Information on grant acquittals and reporting and </w:t>
      </w:r>
      <w:r w:rsidR="006B73B3">
        <w:t>e</w:t>
      </w:r>
      <w:r w:rsidRPr="00FD50FD">
        <w:t xml:space="preserve">valuation will be provided in the </w:t>
      </w:r>
      <w:r w:rsidR="004870A1" w:rsidRPr="00FD50FD">
        <w:t xml:space="preserve">Stage 2 </w:t>
      </w:r>
      <w:r w:rsidRPr="00FD50FD">
        <w:t>Grant Opportunity Guidelines for the restricted non-competitive DES grant round.</w:t>
      </w:r>
    </w:p>
    <w:p w:rsidR="002F13E7" w:rsidRPr="00FD50FD" w:rsidDel="00D505A5" w:rsidRDefault="002F13E7" w:rsidP="002F13E7">
      <w:pPr>
        <w:pStyle w:val="Heading1Numbered"/>
        <w:rPr>
          <w:color w:val="auto"/>
        </w:rPr>
      </w:pPr>
      <w:bookmarkStart w:id="44" w:name="_Toc488900077"/>
      <w:r w:rsidRPr="00FD50FD">
        <w:rPr>
          <w:color w:val="auto"/>
        </w:rPr>
        <w:t>Grant evaluation</w:t>
      </w:r>
      <w:bookmarkEnd w:id="44"/>
      <w:r w:rsidRPr="00FD50FD">
        <w:rPr>
          <w:color w:val="auto"/>
        </w:rPr>
        <w:t xml:space="preserve"> </w:t>
      </w:r>
    </w:p>
    <w:p w:rsidR="002970A9" w:rsidRPr="00FD50FD" w:rsidRDefault="002970A9" w:rsidP="002970A9">
      <w:bookmarkStart w:id="45" w:name="_Toc359405288"/>
      <w:bookmarkStart w:id="46" w:name="_Toc362864568"/>
      <w:bookmarkStart w:id="47" w:name="_Toc422299254"/>
      <w:bookmarkStart w:id="48" w:name="_Toc464643021"/>
      <w:bookmarkEnd w:id="39"/>
      <w:bookmarkEnd w:id="45"/>
      <w:r w:rsidRPr="00FD50FD">
        <w:t xml:space="preserve">Information on grant evaluation will be provided in the </w:t>
      </w:r>
      <w:r w:rsidR="004870A1" w:rsidRPr="00FD50FD">
        <w:t xml:space="preserve">Stage 2 </w:t>
      </w:r>
      <w:r w:rsidRPr="00FD50FD">
        <w:t>Grant Opportunity Guidelines for the restricted non-competitive DES grant round.</w:t>
      </w:r>
    </w:p>
    <w:p w:rsidR="007D1D4F" w:rsidRPr="00FD50FD" w:rsidRDefault="007D1D4F" w:rsidP="00D217B0">
      <w:pPr>
        <w:pStyle w:val="Heading1Numbered"/>
        <w:rPr>
          <w:color w:val="auto"/>
        </w:rPr>
      </w:pPr>
      <w:bookmarkStart w:id="49" w:name="_Toc488900078"/>
      <w:r w:rsidRPr="00FD50FD">
        <w:rPr>
          <w:color w:val="auto"/>
        </w:rPr>
        <w:t xml:space="preserve">Further Grant </w:t>
      </w:r>
      <w:bookmarkEnd w:id="46"/>
      <w:bookmarkEnd w:id="47"/>
      <w:r w:rsidRPr="00FD50FD">
        <w:rPr>
          <w:color w:val="auto"/>
        </w:rPr>
        <w:t>Opportunities</w:t>
      </w:r>
      <w:bookmarkEnd w:id="48"/>
      <w:bookmarkEnd w:id="49"/>
      <w:r w:rsidRPr="00FD50FD">
        <w:rPr>
          <w:color w:val="auto"/>
        </w:rPr>
        <w:t xml:space="preserve"> </w:t>
      </w:r>
    </w:p>
    <w:p w:rsidR="00BA3C6F" w:rsidRPr="00FD50FD" w:rsidRDefault="00BA3C6F" w:rsidP="0099288F">
      <w:pPr>
        <w:pStyle w:val="Bullet1"/>
        <w:numPr>
          <w:ilvl w:val="0"/>
          <w:numId w:val="0"/>
        </w:numPr>
        <w:rPr>
          <w:rFonts w:cstheme="minorHAnsi"/>
          <w:b/>
        </w:rPr>
      </w:pPr>
      <w:r w:rsidRPr="00FD50FD">
        <w:rPr>
          <w:rFonts w:cstheme="minorHAnsi"/>
          <w:b/>
        </w:rPr>
        <w:t>Stage 2</w:t>
      </w:r>
      <w:r w:rsidR="000B22ED" w:rsidRPr="00FD50FD">
        <w:rPr>
          <w:rFonts w:cstheme="minorHAnsi"/>
          <w:b/>
        </w:rPr>
        <w:t xml:space="preserve"> – </w:t>
      </w:r>
      <w:r w:rsidR="000B22ED" w:rsidRPr="006B73B3">
        <w:rPr>
          <w:rFonts w:cstheme="minorHAnsi"/>
          <w:b/>
        </w:rPr>
        <w:t xml:space="preserve">restricted </w:t>
      </w:r>
      <w:r w:rsidR="006B73B3" w:rsidRPr="006B73B3">
        <w:rPr>
          <w:b/>
        </w:rPr>
        <w:t>non-competitive</w:t>
      </w:r>
      <w:r w:rsidR="006B73B3" w:rsidRPr="00FD50FD">
        <w:t xml:space="preserve"> </w:t>
      </w:r>
      <w:r w:rsidR="00511C9F" w:rsidRPr="00FD50FD">
        <w:rPr>
          <w:rFonts w:cstheme="minorHAnsi"/>
          <w:b/>
        </w:rPr>
        <w:t>process</w:t>
      </w:r>
      <w:r w:rsidR="000B22ED" w:rsidRPr="00FD50FD">
        <w:rPr>
          <w:rFonts w:cstheme="minorHAnsi"/>
          <w:b/>
        </w:rPr>
        <w:t xml:space="preserve"> </w:t>
      </w:r>
    </w:p>
    <w:p w:rsidR="00486804" w:rsidRPr="00FD50FD" w:rsidRDefault="00BA3C6F" w:rsidP="0099288F">
      <w:pPr>
        <w:pStyle w:val="Bullet1"/>
        <w:numPr>
          <w:ilvl w:val="0"/>
          <w:numId w:val="0"/>
        </w:numPr>
        <w:rPr>
          <w:rFonts w:cstheme="minorHAnsi"/>
        </w:rPr>
      </w:pPr>
      <w:r w:rsidRPr="00FD50FD">
        <w:rPr>
          <w:rFonts w:cstheme="minorHAnsi"/>
        </w:rPr>
        <w:t xml:space="preserve">The restricted </w:t>
      </w:r>
      <w:r w:rsidR="006B73B3" w:rsidRPr="00FD50FD">
        <w:t xml:space="preserve">non-competitive </w:t>
      </w:r>
      <w:r w:rsidRPr="00FD50FD">
        <w:rPr>
          <w:rFonts w:cstheme="minorHAnsi"/>
        </w:rPr>
        <w:t xml:space="preserve">grants application will be open from 11 September 2017. Invitations will be sent out prior to the applications opening. </w:t>
      </w:r>
    </w:p>
    <w:p w:rsidR="00D73A50" w:rsidRPr="00FD50FD" w:rsidRDefault="00BA3C6F" w:rsidP="00B72E79">
      <w:pPr>
        <w:pStyle w:val="Bullet1"/>
        <w:numPr>
          <w:ilvl w:val="0"/>
          <w:numId w:val="0"/>
        </w:numPr>
        <w:rPr>
          <w:rFonts w:cstheme="minorHAnsi"/>
        </w:rPr>
      </w:pPr>
      <w:r w:rsidRPr="00FD50FD">
        <w:rPr>
          <w:rFonts w:cstheme="minorHAnsi"/>
        </w:rPr>
        <w:t xml:space="preserve">Formal Invitation to </w:t>
      </w:r>
      <w:proofErr w:type="gramStart"/>
      <w:r w:rsidRPr="00FD50FD">
        <w:rPr>
          <w:rFonts w:cstheme="minorHAnsi"/>
        </w:rPr>
        <w:t>Treat</w:t>
      </w:r>
      <w:proofErr w:type="gramEnd"/>
      <w:r w:rsidRPr="00FD50FD">
        <w:rPr>
          <w:rFonts w:cstheme="minorHAnsi"/>
        </w:rPr>
        <w:t xml:space="preserve"> offers will be sent out prior to 11 September 2017, however the June 2017 star ratings will be released in August 2017.</w:t>
      </w:r>
      <w:r w:rsidR="003914B7">
        <w:rPr>
          <w:rFonts w:cstheme="minorHAnsi"/>
        </w:rPr>
        <w:t xml:space="preserve">  </w:t>
      </w:r>
      <w:r w:rsidR="003914B7">
        <w:rPr>
          <w:iCs/>
        </w:rPr>
        <w:t xml:space="preserve">Invitations to </w:t>
      </w:r>
      <w:proofErr w:type="gramStart"/>
      <w:r w:rsidR="003914B7">
        <w:rPr>
          <w:iCs/>
        </w:rPr>
        <w:t>Treat</w:t>
      </w:r>
      <w:proofErr w:type="gramEnd"/>
      <w:r w:rsidR="003914B7">
        <w:rPr>
          <w:iCs/>
        </w:rPr>
        <w:t xml:space="preserve"> will be offered as direct source grants based on a provider’s entitlement at June 2017.</w:t>
      </w:r>
    </w:p>
    <w:sectPr w:rsidR="00D73A50" w:rsidRPr="00FD50FD" w:rsidSect="00C53EB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68" w:right="1418" w:bottom="1418" w:left="1418" w:header="567"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AC" w:rsidRDefault="00991BAC" w:rsidP="00EF4574">
      <w:pPr>
        <w:spacing w:before="0" w:after="0" w:line="240" w:lineRule="auto"/>
      </w:pPr>
      <w:r>
        <w:separator/>
      </w:r>
    </w:p>
    <w:p w:rsidR="00991BAC" w:rsidRDefault="00991BAC"/>
  </w:endnote>
  <w:endnote w:type="continuationSeparator" w:id="0">
    <w:p w:rsidR="00991BAC" w:rsidRDefault="00991BAC" w:rsidP="00EF4574">
      <w:pPr>
        <w:spacing w:before="0" w:after="0" w:line="240" w:lineRule="auto"/>
      </w:pPr>
      <w:r>
        <w:continuationSeparator/>
      </w:r>
    </w:p>
    <w:p w:rsidR="00991BAC" w:rsidRDefault="0099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9" w:rsidRDefault="00DF4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6F" w:rsidRDefault="009A59B4">
    <w:pPr>
      <w:pStyle w:val="Footer"/>
      <w:jc w:val="right"/>
    </w:pPr>
    <w:sdt>
      <w:sdtPr>
        <w:id w:val="-336622359"/>
        <w:docPartObj>
          <w:docPartGallery w:val="Page Numbers (Bottom of Page)"/>
          <w:docPartUnique/>
        </w:docPartObj>
      </w:sdtPr>
      <w:sdtEndPr>
        <w:rPr>
          <w:noProof/>
        </w:rPr>
      </w:sdtEndPr>
      <w:sdtContent>
        <w:r w:rsidR="00954D6F">
          <w:fldChar w:fldCharType="begin"/>
        </w:r>
        <w:r w:rsidR="00954D6F">
          <w:instrText xml:space="preserve"> PAGE   \* MERGEFORMAT </w:instrText>
        </w:r>
        <w:r w:rsidR="00954D6F">
          <w:fldChar w:fldCharType="separate"/>
        </w:r>
        <w:r>
          <w:rPr>
            <w:noProof/>
          </w:rPr>
          <w:t>2</w:t>
        </w:r>
        <w:r w:rsidR="00954D6F">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0E" w:rsidRDefault="00B3770E">
    <w:pPr>
      <w:pStyle w:val="Footer"/>
    </w:pPr>
  </w:p>
  <w:p w:rsidR="00B3770E" w:rsidRDefault="00B3770E" w:rsidP="000A6A8B">
    <w:pPr>
      <w:pStyle w:val="Footer"/>
      <w:jc w:val="center"/>
      <w:rPr>
        <w:rStyle w:val="Classification"/>
      </w:rPr>
    </w:pPr>
  </w:p>
  <w:p w:rsidR="00B3770E" w:rsidRPr="000A6A8B" w:rsidRDefault="00B3770E" w:rsidP="000A6A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AC" w:rsidRDefault="00991BAC" w:rsidP="0020122A">
      <w:pPr>
        <w:pStyle w:val="FootnoteSeparator"/>
      </w:pPr>
    </w:p>
  </w:footnote>
  <w:footnote w:type="continuationSeparator" w:id="0">
    <w:p w:rsidR="00991BAC" w:rsidRDefault="00991BAC" w:rsidP="00EF4574">
      <w:pPr>
        <w:spacing w:before="0" w:after="0" w:line="240" w:lineRule="auto"/>
      </w:pPr>
      <w:r>
        <w:continuationSeparator/>
      </w:r>
    </w:p>
    <w:p w:rsidR="00991BAC" w:rsidRDefault="00991B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9" w:rsidRDefault="00DF4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0E" w:rsidRPr="000A6A8B" w:rsidRDefault="00B3770E" w:rsidP="000A6A8B">
    <w:pPr>
      <w:pStyle w:val="Header"/>
      <w:jc w:val="center"/>
      <w:rPr>
        <w:rStyle w:val="Classificatio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0E" w:rsidRDefault="00B3770E"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0F2C367B"/>
    <w:multiLevelType w:val="multilevel"/>
    <w:tmpl w:val="B5F03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E5506FA"/>
    <w:multiLevelType w:val="hybridMultilevel"/>
    <w:tmpl w:val="BEE877EA"/>
    <w:lvl w:ilvl="0" w:tplc="0C090001">
      <w:start w:val="1"/>
      <w:numFmt w:val="bullet"/>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Times New Roman" w:hint="default"/>
      </w:rPr>
    </w:lvl>
    <w:lvl w:ilvl="2" w:tplc="0C090005">
      <w:start w:val="1"/>
      <w:numFmt w:val="bullet"/>
      <w:lvlText w:val=""/>
      <w:lvlJc w:val="left"/>
      <w:pPr>
        <w:ind w:left="2182" w:hanging="360"/>
      </w:pPr>
      <w:rPr>
        <w:rFonts w:ascii="Wingdings" w:hAnsi="Wingdings" w:hint="default"/>
      </w:rPr>
    </w:lvl>
    <w:lvl w:ilvl="3" w:tplc="0C090001">
      <w:start w:val="1"/>
      <w:numFmt w:val="bullet"/>
      <w:lvlText w:val=""/>
      <w:lvlJc w:val="left"/>
      <w:pPr>
        <w:ind w:left="2902" w:hanging="360"/>
      </w:pPr>
      <w:rPr>
        <w:rFonts w:ascii="Symbol" w:hAnsi="Symbol" w:hint="default"/>
      </w:rPr>
    </w:lvl>
    <w:lvl w:ilvl="4" w:tplc="0C090003">
      <w:start w:val="1"/>
      <w:numFmt w:val="bullet"/>
      <w:lvlText w:val="o"/>
      <w:lvlJc w:val="left"/>
      <w:pPr>
        <w:ind w:left="3622" w:hanging="360"/>
      </w:pPr>
      <w:rPr>
        <w:rFonts w:ascii="Courier New" w:hAnsi="Courier New" w:cs="Times New Roman" w:hint="default"/>
      </w:rPr>
    </w:lvl>
    <w:lvl w:ilvl="5" w:tplc="0C090005">
      <w:start w:val="1"/>
      <w:numFmt w:val="bullet"/>
      <w:lvlText w:val=""/>
      <w:lvlJc w:val="left"/>
      <w:pPr>
        <w:ind w:left="4342" w:hanging="360"/>
      </w:pPr>
      <w:rPr>
        <w:rFonts w:ascii="Wingdings" w:hAnsi="Wingdings" w:hint="default"/>
      </w:rPr>
    </w:lvl>
    <w:lvl w:ilvl="6" w:tplc="0C090001">
      <w:start w:val="1"/>
      <w:numFmt w:val="bullet"/>
      <w:lvlText w:val=""/>
      <w:lvlJc w:val="left"/>
      <w:pPr>
        <w:ind w:left="5062" w:hanging="360"/>
      </w:pPr>
      <w:rPr>
        <w:rFonts w:ascii="Symbol" w:hAnsi="Symbol" w:hint="default"/>
      </w:rPr>
    </w:lvl>
    <w:lvl w:ilvl="7" w:tplc="0C090003">
      <w:start w:val="1"/>
      <w:numFmt w:val="bullet"/>
      <w:lvlText w:val="o"/>
      <w:lvlJc w:val="left"/>
      <w:pPr>
        <w:ind w:left="5782" w:hanging="360"/>
      </w:pPr>
      <w:rPr>
        <w:rFonts w:ascii="Courier New" w:hAnsi="Courier New" w:cs="Times New Roman" w:hint="default"/>
      </w:rPr>
    </w:lvl>
    <w:lvl w:ilvl="8" w:tplc="0C090005">
      <w:start w:val="1"/>
      <w:numFmt w:val="bullet"/>
      <w:lvlText w:val=""/>
      <w:lvlJc w:val="left"/>
      <w:pPr>
        <w:ind w:left="6502" w:hanging="360"/>
      </w:pPr>
      <w:rPr>
        <w:rFonts w:ascii="Wingdings" w:hAnsi="Wingdings" w:hint="default"/>
      </w:rPr>
    </w:lvl>
  </w:abstractNum>
  <w:abstractNum w:abstractNumId="5">
    <w:nsid w:val="45284584"/>
    <w:multiLevelType w:val="hybridMultilevel"/>
    <w:tmpl w:val="1246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F31887"/>
    <w:multiLevelType w:val="hybridMultilevel"/>
    <w:tmpl w:val="81C87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71D4EF8"/>
    <w:multiLevelType w:val="hybridMultilevel"/>
    <w:tmpl w:val="A88A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nsid w:val="6F7113D5"/>
    <w:multiLevelType w:val="hybridMultilevel"/>
    <w:tmpl w:val="1A487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74D137A5"/>
    <w:multiLevelType w:val="hybridMultilevel"/>
    <w:tmpl w:val="CA5E2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9"/>
  </w:num>
  <w:num w:numId="6">
    <w:abstractNumId w:val="2"/>
  </w:num>
  <w:num w:numId="7">
    <w:abstractNumId w:val="12"/>
  </w:num>
  <w:num w:numId="8">
    <w:abstractNumId w:val="7"/>
  </w:num>
  <w:num w:numId="9">
    <w:abstractNumId w:val="4"/>
  </w:num>
  <w:num w:numId="10">
    <w:abstractNumId w:val="10"/>
  </w:num>
  <w:num w:numId="11">
    <w:abstractNumId w:val="6"/>
  </w:num>
  <w:num w:numId="12">
    <w:abstractNumId w:val="5"/>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4549"/>
    <w:rsid w:val="0002782F"/>
    <w:rsid w:val="00036D2E"/>
    <w:rsid w:val="0004088D"/>
    <w:rsid w:val="00041302"/>
    <w:rsid w:val="00054E4D"/>
    <w:rsid w:val="00060073"/>
    <w:rsid w:val="000603C7"/>
    <w:rsid w:val="00061CE4"/>
    <w:rsid w:val="00070A8C"/>
    <w:rsid w:val="00075FA8"/>
    <w:rsid w:val="000829F4"/>
    <w:rsid w:val="000A4B30"/>
    <w:rsid w:val="000A6A8B"/>
    <w:rsid w:val="000B22ED"/>
    <w:rsid w:val="000C1CE0"/>
    <w:rsid w:val="000C2A48"/>
    <w:rsid w:val="000C5F75"/>
    <w:rsid w:val="000C6610"/>
    <w:rsid w:val="000D60B1"/>
    <w:rsid w:val="000E42C9"/>
    <w:rsid w:val="000F55A9"/>
    <w:rsid w:val="000F7C2F"/>
    <w:rsid w:val="00104443"/>
    <w:rsid w:val="00120E12"/>
    <w:rsid w:val="001225AB"/>
    <w:rsid w:val="0012403A"/>
    <w:rsid w:val="00136530"/>
    <w:rsid w:val="001541EA"/>
    <w:rsid w:val="00154EBC"/>
    <w:rsid w:val="001612A4"/>
    <w:rsid w:val="00165C15"/>
    <w:rsid w:val="00193475"/>
    <w:rsid w:val="001A7A3A"/>
    <w:rsid w:val="001B1B4E"/>
    <w:rsid w:val="001D7EB4"/>
    <w:rsid w:val="001E1DC0"/>
    <w:rsid w:val="0020122A"/>
    <w:rsid w:val="002566BA"/>
    <w:rsid w:val="00261919"/>
    <w:rsid w:val="0028602A"/>
    <w:rsid w:val="00290830"/>
    <w:rsid w:val="002970A9"/>
    <w:rsid w:val="002B47BF"/>
    <w:rsid w:val="002E6745"/>
    <w:rsid w:val="002F13E7"/>
    <w:rsid w:val="002F169A"/>
    <w:rsid w:val="002F7D05"/>
    <w:rsid w:val="00301144"/>
    <w:rsid w:val="0030340C"/>
    <w:rsid w:val="00311A10"/>
    <w:rsid w:val="003148B7"/>
    <w:rsid w:val="003158C3"/>
    <w:rsid w:val="00322E83"/>
    <w:rsid w:val="003274CD"/>
    <w:rsid w:val="0035119D"/>
    <w:rsid w:val="00352602"/>
    <w:rsid w:val="00361EF3"/>
    <w:rsid w:val="00365DA2"/>
    <w:rsid w:val="003760A5"/>
    <w:rsid w:val="003914B7"/>
    <w:rsid w:val="003A71C5"/>
    <w:rsid w:val="003B1A85"/>
    <w:rsid w:val="003B2665"/>
    <w:rsid w:val="003B4F12"/>
    <w:rsid w:val="003E51C3"/>
    <w:rsid w:val="00417D4E"/>
    <w:rsid w:val="00423F31"/>
    <w:rsid w:val="00431899"/>
    <w:rsid w:val="00443F00"/>
    <w:rsid w:val="00452DF8"/>
    <w:rsid w:val="00461E45"/>
    <w:rsid w:val="004702B4"/>
    <w:rsid w:val="00477117"/>
    <w:rsid w:val="0048119E"/>
    <w:rsid w:val="00486804"/>
    <w:rsid w:val="004870A1"/>
    <w:rsid w:val="004A53C1"/>
    <w:rsid w:val="004B3775"/>
    <w:rsid w:val="004B7850"/>
    <w:rsid w:val="004C2A06"/>
    <w:rsid w:val="004D7D41"/>
    <w:rsid w:val="004E058F"/>
    <w:rsid w:val="004E2E96"/>
    <w:rsid w:val="004E3B87"/>
    <w:rsid w:val="00510921"/>
    <w:rsid w:val="00510AD3"/>
    <w:rsid w:val="00511C9F"/>
    <w:rsid w:val="00513348"/>
    <w:rsid w:val="00521196"/>
    <w:rsid w:val="0052586B"/>
    <w:rsid w:val="00533B5D"/>
    <w:rsid w:val="00544F80"/>
    <w:rsid w:val="00546446"/>
    <w:rsid w:val="005525BD"/>
    <w:rsid w:val="005570E8"/>
    <w:rsid w:val="0057480E"/>
    <w:rsid w:val="005970EA"/>
    <w:rsid w:val="005A18FB"/>
    <w:rsid w:val="005C37F0"/>
    <w:rsid w:val="005D2D36"/>
    <w:rsid w:val="005D37B0"/>
    <w:rsid w:val="005F5718"/>
    <w:rsid w:val="00623BA1"/>
    <w:rsid w:val="00625BEE"/>
    <w:rsid w:val="006346BC"/>
    <w:rsid w:val="00666291"/>
    <w:rsid w:val="0066652A"/>
    <w:rsid w:val="00682167"/>
    <w:rsid w:val="006B73B3"/>
    <w:rsid w:val="006C076C"/>
    <w:rsid w:val="006C3040"/>
    <w:rsid w:val="006C42AF"/>
    <w:rsid w:val="006C4DD1"/>
    <w:rsid w:val="006D747C"/>
    <w:rsid w:val="007051C2"/>
    <w:rsid w:val="00711D8E"/>
    <w:rsid w:val="00712672"/>
    <w:rsid w:val="00717472"/>
    <w:rsid w:val="00733E22"/>
    <w:rsid w:val="00734E3F"/>
    <w:rsid w:val="00736985"/>
    <w:rsid w:val="00737A13"/>
    <w:rsid w:val="00756DC1"/>
    <w:rsid w:val="00766EA0"/>
    <w:rsid w:val="00782526"/>
    <w:rsid w:val="007A0E7E"/>
    <w:rsid w:val="007B6200"/>
    <w:rsid w:val="007D1D4F"/>
    <w:rsid w:val="0080044A"/>
    <w:rsid w:val="00801B9F"/>
    <w:rsid w:val="0081798B"/>
    <w:rsid w:val="00820B0E"/>
    <w:rsid w:val="008364AE"/>
    <w:rsid w:val="008434E5"/>
    <w:rsid w:val="008756CA"/>
    <w:rsid w:val="00877F2B"/>
    <w:rsid w:val="00880B3F"/>
    <w:rsid w:val="00881F45"/>
    <w:rsid w:val="00883547"/>
    <w:rsid w:val="00883D80"/>
    <w:rsid w:val="00895D6F"/>
    <w:rsid w:val="008B62C7"/>
    <w:rsid w:val="008D4A99"/>
    <w:rsid w:val="008E2444"/>
    <w:rsid w:val="0091151E"/>
    <w:rsid w:val="00932CD3"/>
    <w:rsid w:val="00954D6F"/>
    <w:rsid w:val="00991BAC"/>
    <w:rsid w:val="0099288F"/>
    <w:rsid w:val="009A0AF2"/>
    <w:rsid w:val="009A2DA7"/>
    <w:rsid w:val="009A59B4"/>
    <w:rsid w:val="009B4912"/>
    <w:rsid w:val="009B4D3B"/>
    <w:rsid w:val="009D7407"/>
    <w:rsid w:val="009E0866"/>
    <w:rsid w:val="009E1E98"/>
    <w:rsid w:val="00A20E8E"/>
    <w:rsid w:val="00A24A62"/>
    <w:rsid w:val="00A31C9F"/>
    <w:rsid w:val="00A620D0"/>
    <w:rsid w:val="00A86514"/>
    <w:rsid w:val="00AA07A8"/>
    <w:rsid w:val="00AB0AC6"/>
    <w:rsid w:val="00AB19CF"/>
    <w:rsid w:val="00AC164A"/>
    <w:rsid w:val="00AE4756"/>
    <w:rsid w:val="00AE705A"/>
    <w:rsid w:val="00AF2050"/>
    <w:rsid w:val="00B16EF6"/>
    <w:rsid w:val="00B3770E"/>
    <w:rsid w:val="00B72E79"/>
    <w:rsid w:val="00B958AC"/>
    <w:rsid w:val="00BA177F"/>
    <w:rsid w:val="00BA1F75"/>
    <w:rsid w:val="00BA3C6F"/>
    <w:rsid w:val="00BB26C5"/>
    <w:rsid w:val="00BE781F"/>
    <w:rsid w:val="00BF4DE6"/>
    <w:rsid w:val="00C027BE"/>
    <w:rsid w:val="00C32AF6"/>
    <w:rsid w:val="00C42CDE"/>
    <w:rsid w:val="00C53371"/>
    <w:rsid w:val="00C53EB6"/>
    <w:rsid w:val="00C70464"/>
    <w:rsid w:val="00C86BD8"/>
    <w:rsid w:val="00CA37B1"/>
    <w:rsid w:val="00CA4823"/>
    <w:rsid w:val="00CB1959"/>
    <w:rsid w:val="00D0296C"/>
    <w:rsid w:val="00D116D8"/>
    <w:rsid w:val="00D17108"/>
    <w:rsid w:val="00D217B0"/>
    <w:rsid w:val="00D22869"/>
    <w:rsid w:val="00D33CB6"/>
    <w:rsid w:val="00D46D82"/>
    <w:rsid w:val="00D56C4D"/>
    <w:rsid w:val="00D607FC"/>
    <w:rsid w:val="00D73A50"/>
    <w:rsid w:val="00D74E34"/>
    <w:rsid w:val="00DA2B04"/>
    <w:rsid w:val="00DB6D69"/>
    <w:rsid w:val="00DC40E7"/>
    <w:rsid w:val="00DC430B"/>
    <w:rsid w:val="00DD59FC"/>
    <w:rsid w:val="00DF25F7"/>
    <w:rsid w:val="00DF4929"/>
    <w:rsid w:val="00E03140"/>
    <w:rsid w:val="00E27470"/>
    <w:rsid w:val="00E357B7"/>
    <w:rsid w:val="00E45E36"/>
    <w:rsid w:val="00E46FC7"/>
    <w:rsid w:val="00E53800"/>
    <w:rsid w:val="00E6081F"/>
    <w:rsid w:val="00E71F47"/>
    <w:rsid w:val="00E8393A"/>
    <w:rsid w:val="00EA04B2"/>
    <w:rsid w:val="00EA20F3"/>
    <w:rsid w:val="00EB5B5C"/>
    <w:rsid w:val="00ED43D1"/>
    <w:rsid w:val="00EE4EE1"/>
    <w:rsid w:val="00EF19D0"/>
    <w:rsid w:val="00EF4574"/>
    <w:rsid w:val="00EF4C30"/>
    <w:rsid w:val="00F2684E"/>
    <w:rsid w:val="00F31FD7"/>
    <w:rsid w:val="00F729EF"/>
    <w:rsid w:val="00F75934"/>
    <w:rsid w:val="00F77AFC"/>
    <w:rsid w:val="00F77CAE"/>
    <w:rsid w:val="00F77FD9"/>
    <w:rsid w:val="00F96BB9"/>
    <w:rsid w:val="00FA34C6"/>
    <w:rsid w:val="00FB44AA"/>
    <w:rsid w:val="00FD50FD"/>
    <w:rsid w:val="00FE0F71"/>
    <w:rsid w:val="00FE3D7B"/>
    <w:rsid w:val="00FE6D51"/>
    <w:rsid w:val="00FF392B"/>
    <w:rsid w:val="00FF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rsid w:val="007D1D4F"/>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paragraph" w:styleId="CommentText">
    <w:name w:val="annotation text"/>
    <w:basedOn w:val="Normal"/>
    <w:link w:val="CommentTextChar"/>
    <w:uiPriority w:val="99"/>
    <w:rsid w:val="003B2665"/>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2665"/>
    <w:rPr>
      <w:rFonts w:ascii="Calibri" w:eastAsia="Times New Roman" w:hAnsi="Calibri" w:cs="Times New Roman"/>
      <w:sz w:val="20"/>
      <w:szCs w:val="20"/>
    </w:rPr>
  </w:style>
  <w:style w:type="character" w:styleId="CommentReference">
    <w:name w:val="annotation reference"/>
    <w:basedOn w:val="DefaultParagraphFont"/>
    <w:uiPriority w:val="99"/>
    <w:rsid w:val="003B2665"/>
    <w:rPr>
      <w:rFonts w:cs="Times New Roman"/>
      <w:sz w:val="16"/>
      <w:szCs w:val="16"/>
    </w:rPr>
  </w:style>
  <w:style w:type="paragraph" w:styleId="CommentSubject">
    <w:name w:val="annotation subject"/>
    <w:basedOn w:val="CommentText"/>
    <w:next w:val="CommentText"/>
    <w:link w:val="CommentSubjectChar"/>
    <w:uiPriority w:val="99"/>
    <w:semiHidden/>
    <w:unhideWhenUsed/>
    <w:rsid w:val="00193475"/>
    <w:pPr>
      <w:suppressAutoHyphens/>
      <w:spacing w:before="180" w:after="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3475"/>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rsid w:val="007D1D4F"/>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paragraph" w:styleId="CommentText">
    <w:name w:val="annotation text"/>
    <w:basedOn w:val="Normal"/>
    <w:link w:val="CommentTextChar"/>
    <w:uiPriority w:val="99"/>
    <w:rsid w:val="003B2665"/>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2665"/>
    <w:rPr>
      <w:rFonts w:ascii="Calibri" w:eastAsia="Times New Roman" w:hAnsi="Calibri" w:cs="Times New Roman"/>
      <w:sz w:val="20"/>
      <w:szCs w:val="20"/>
    </w:rPr>
  </w:style>
  <w:style w:type="character" w:styleId="CommentReference">
    <w:name w:val="annotation reference"/>
    <w:basedOn w:val="DefaultParagraphFont"/>
    <w:uiPriority w:val="99"/>
    <w:rsid w:val="003B2665"/>
    <w:rPr>
      <w:rFonts w:cs="Times New Roman"/>
      <w:sz w:val="16"/>
      <w:szCs w:val="16"/>
    </w:rPr>
  </w:style>
  <w:style w:type="paragraph" w:styleId="CommentSubject">
    <w:name w:val="annotation subject"/>
    <w:basedOn w:val="CommentText"/>
    <w:next w:val="CommentText"/>
    <w:link w:val="CommentSubjectChar"/>
    <w:uiPriority w:val="99"/>
    <w:semiHidden/>
    <w:unhideWhenUsed/>
    <w:rsid w:val="00193475"/>
    <w:pPr>
      <w:suppressAutoHyphens/>
      <w:spacing w:before="180" w:after="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347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5227">
      <w:bodyDiv w:val="1"/>
      <w:marLeft w:val="0"/>
      <w:marRight w:val="0"/>
      <w:marTop w:val="0"/>
      <w:marBottom w:val="0"/>
      <w:divBdr>
        <w:top w:val="none" w:sz="0" w:space="0" w:color="auto"/>
        <w:left w:val="none" w:sz="0" w:space="0" w:color="auto"/>
        <w:bottom w:val="none" w:sz="0" w:space="0" w:color="auto"/>
        <w:right w:val="none" w:sz="0" w:space="0" w:color="auto"/>
      </w:divBdr>
    </w:div>
    <w:div w:id="1170676590">
      <w:bodyDiv w:val="1"/>
      <w:marLeft w:val="0"/>
      <w:marRight w:val="0"/>
      <w:marTop w:val="0"/>
      <w:marBottom w:val="0"/>
      <w:divBdr>
        <w:top w:val="none" w:sz="0" w:space="0" w:color="auto"/>
        <w:left w:val="none" w:sz="0" w:space="0" w:color="auto"/>
        <w:bottom w:val="none" w:sz="0" w:space="0" w:color="auto"/>
        <w:right w:val="none" w:sz="0" w:space="0" w:color="auto"/>
      </w:divBdr>
    </w:div>
    <w:div w:id="1573269920">
      <w:bodyDiv w:val="1"/>
      <w:marLeft w:val="0"/>
      <w:marRight w:val="0"/>
      <w:marTop w:val="0"/>
      <w:marBottom w:val="0"/>
      <w:divBdr>
        <w:top w:val="none" w:sz="0" w:space="0" w:color="auto"/>
        <w:left w:val="none" w:sz="0" w:space="0" w:color="auto"/>
        <w:bottom w:val="none" w:sz="0" w:space="0" w:color="auto"/>
        <w:right w:val="none" w:sz="0" w:space="0" w:color="auto"/>
      </w:divBdr>
    </w:div>
    <w:div w:id="17466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gage.ds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support@communitygrant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ants.gov.au/" TargetMode="External"/><Relationship Id="rId22" Type="http://schemas.openxmlformats.org/officeDocument/2006/relationships/theme" Target="theme/theme1.xml"/></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5D013D25F042145976F5285E5B090BE" ma:contentTypeVersion="" ma:contentTypeDescription="PDMS Documentation Content Type" ma:contentTypeScope="" ma:versionID="c9a9feb041365204ac649c13230b802c">
  <xsd:schema xmlns:xsd="http://www.w3.org/2001/XMLSchema" xmlns:xs="http://www.w3.org/2001/XMLSchema" xmlns:p="http://schemas.microsoft.com/office/2006/metadata/properties" xmlns:ns2="4724185E-8818-4A91-80AE-D701644D71C0" targetNamespace="http://schemas.microsoft.com/office/2006/metadata/properties" ma:root="true" ma:fieldsID="428ad5c77195be0e0b02acb639b4c3bf" ns2:_="">
    <xsd:import namespace="4724185E-8818-4A91-80AE-D701644D71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4185E-8818-4A91-80AE-D701644D71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4724185E-8818-4A91-80AE-D701644D71C0" xsi:nil="true"/>
    <pdms_SecurityClassification xmlns="4724185E-8818-4A91-80AE-D701644D71C0" xsi:nil="true"/>
    <pdms_Reason xmlns="4724185E-8818-4A91-80AE-D701644D71C0" xsi:nil="true"/>
    <SecurityClassification xmlns="4724185E-8818-4A91-80AE-D701644D71C0" xsi:nil="true"/>
    <pdms_AttachedBy xmlns="4724185E-8818-4A91-80AE-D701644D71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9557-62BE-4E7C-82A2-B665698D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4185E-8818-4A91-80AE-D701644D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4AE3C-7EE5-4323-9CDA-6D4C2F4EA803}">
  <ds:schemaRefs>
    <ds:schemaRef ds:uri="http://schemas.microsoft.com/sharepoint/v3/contenttype/forms"/>
  </ds:schemaRefs>
</ds:datastoreItem>
</file>

<file path=customXml/itemProps3.xml><?xml version="1.0" encoding="utf-8"?>
<ds:datastoreItem xmlns:ds="http://schemas.openxmlformats.org/officeDocument/2006/customXml" ds:itemID="{B48350E0-A5FE-4215-8417-753C63813258}">
  <ds:schemaRefs>
    <ds:schemaRef ds:uri="http://schemas.openxmlformats.org/package/2006/metadata/core-properties"/>
    <ds:schemaRef ds:uri="4724185E-8818-4A91-80AE-D701644D71C0"/>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7CEEBA3-4EC5-461C-85F0-54056507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2234</Words>
  <Characters>11172</Characters>
  <Application>Microsoft Office Word</Application>
  <DocSecurity>0</DocSecurity>
  <Lines>657</Lines>
  <Paragraphs>609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PENNOCK, Lisa</cp:lastModifiedBy>
  <cp:revision>5</cp:revision>
  <cp:lastPrinted>2017-03-15T23:29:00Z</cp:lastPrinted>
  <dcterms:created xsi:type="dcterms:W3CDTF">2017-07-27T23:46:00Z</dcterms:created>
  <dcterms:modified xsi:type="dcterms:W3CDTF">2017-08-01T05:21:00Z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0x010100266966F133664895A6EE3632470D45F5010075D013D25F042145976F5285E5B090BE</vt:lpwstr>
  </property>
</Properties>
</file>