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267B4A" w:rsidRDefault="00916A91" w:rsidP="00267B4A">
      <w:pPr>
        <w:jc w:val="center"/>
        <w:rPr>
          <w:rFonts w:cs="Arial"/>
          <w:b/>
          <w:i/>
          <w:iCs/>
          <w:smallCaps/>
          <w:sz w:val="28"/>
          <w:szCs w:val="28"/>
        </w:rPr>
      </w:pPr>
      <w:r w:rsidRPr="00267B4A">
        <w:rPr>
          <w:rFonts w:cs="Arial"/>
          <w:b/>
          <w:sz w:val="28"/>
          <w:szCs w:val="28"/>
        </w:rPr>
        <w:t xml:space="preserve">Strong and Resilient Communities </w:t>
      </w:r>
      <w:r w:rsidR="005D1EB4" w:rsidRPr="00267B4A">
        <w:rPr>
          <w:rFonts w:cs="Arial"/>
          <w:b/>
          <w:sz w:val="28"/>
          <w:szCs w:val="28"/>
        </w:rPr>
        <w:t xml:space="preserve">Activity </w:t>
      </w:r>
      <w:r w:rsidR="00AE7A7B" w:rsidRPr="00267B4A">
        <w:rPr>
          <w:rFonts w:cs="Arial"/>
          <w:b/>
          <w:sz w:val="28"/>
          <w:szCs w:val="28"/>
        </w:rPr>
        <w:t xml:space="preserve">Community Resilience </w:t>
      </w:r>
      <w:r w:rsidR="009355AC">
        <w:rPr>
          <w:rFonts w:cs="Arial"/>
          <w:b/>
          <w:sz w:val="28"/>
          <w:szCs w:val="28"/>
        </w:rPr>
        <w:t>G</w:t>
      </w:r>
      <w:r w:rsidR="00CE2BAE" w:rsidRPr="00267B4A">
        <w:rPr>
          <w:rFonts w:cs="Arial"/>
          <w:b/>
          <w:sz w:val="28"/>
          <w:szCs w:val="28"/>
        </w:rPr>
        <w:t>rants</w:t>
      </w:r>
    </w:p>
    <w:p w:rsidR="00916A91" w:rsidRPr="00267B4A" w:rsidRDefault="00916A91" w:rsidP="00267B4A">
      <w:pPr>
        <w:jc w:val="center"/>
        <w:rPr>
          <w:rFonts w:cs="Arial"/>
          <w:b/>
          <w:i/>
          <w:iCs/>
          <w:smallCaps/>
          <w:sz w:val="28"/>
          <w:szCs w:val="28"/>
        </w:rPr>
      </w:pPr>
      <w:r w:rsidRPr="00267B4A">
        <w:rPr>
          <w:rFonts w:cs="Arial"/>
          <w:b/>
          <w:sz w:val="28"/>
          <w:szCs w:val="28"/>
        </w:rPr>
        <w:t>Questions and Answers</w:t>
      </w:r>
    </w:p>
    <w:p w:rsidR="00AE7A7B" w:rsidRPr="00267B4A" w:rsidRDefault="00AE7A7B" w:rsidP="00AE7A7B">
      <w:pPr>
        <w:autoSpaceDE w:val="0"/>
        <w:autoSpaceDN w:val="0"/>
        <w:adjustRightInd w:val="0"/>
        <w:rPr>
          <w:rFonts w:cs="Arial"/>
        </w:rPr>
      </w:pPr>
      <w:r w:rsidRPr="00267B4A">
        <w:rPr>
          <w:rFonts w:cs="Arial"/>
        </w:rPr>
        <w:t xml:space="preserve">The following questions and answers are specific to this grant round. Please also refer to the </w:t>
      </w:r>
      <w:hyperlink r:id="rId9" w:history="1">
        <w:r w:rsidRPr="00267B4A">
          <w:rPr>
            <w:rFonts w:cs="Arial"/>
            <w:color w:val="0000FF"/>
            <w:u w:val="single"/>
          </w:rPr>
          <w:t>Frequently Asked Questions</w:t>
        </w:r>
      </w:hyperlink>
      <w:r w:rsidRPr="00267B4A">
        <w:rPr>
          <w:rFonts w:cs="Arial"/>
        </w:rPr>
        <w:t xml:space="preserve"> page for general questions about applying for DSS grants.</w:t>
      </w:r>
    </w:p>
    <w:p w:rsidR="00A37684" w:rsidRPr="00267B4A" w:rsidRDefault="00A37684" w:rsidP="002E4F8E">
      <w:pPr>
        <w:pStyle w:val="Heading1"/>
        <w:rPr>
          <w:i/>
          <w:iCs/>
          <w:smallCaps/>
        </w:rPr>
      </w:pPr>
      <w:r w:rsidRPr="00267B4A">
        <w:t>What is the Strong and Resilient Communities Activity?</w:t>
      </w:r>
    </w:p>
    <w:p w:rsidR="00A37684" w:rsidRPr="00267B4A" w:rsidRDefault="00A37684" w:rsidP="003D2F6A">
      <w:pPr>
        <w:spacing w:before="100" w:beforeAutospacing="1" w:after="100" w:afterAutospacing="1"/>
        <w:rPr>
          <w:rFonts w:cs="Arial"/>
          <w:i/>
          <w:iCs/>
          <w:smallCaps/>
        </w:rPr>
      </w:pPr>
      <w:r w:rsidRPr="00267B4A">
        <w:rPr>
          <w:rFonts w:cs="Arial"/>
        </w:rPr>
        <w:t xml:space="preserve">The Strong and Resilient Communities Activity </w:t>
      </w:r>
      <w:r w:rsidR="007C71B0" w:rsidRPr="00267B4A">
        <w:rPr>
          <w:rFonts w:cs="Arial"/>
        </w:rPr>
        <w:t xml:space="preserve">is a grants activity and </w:t>
      </w:r>
      <w:r w:rsidRPr="00267B4A">
        <w:rPr>
          <w:rFonts w:cs="Arial"/>
        </w:rPr>
        <w:t>will focus on strengthening the capacity of communities experiencing disadvantage to become more resilient and inclusive through greater community engagement, participation and belonging.</w:t>
      </w:r>
    </w:p>
    <w:p w:rsidR="00A37684" w:rsidRPr="00267B4A" w:rsidRDefault="00A37684" w:rsidP="003D2F6A">
      <w:pPr>
        <w:spacing w:before="100" w:beforeAutospacing="1" w:after="100" w:afterAutospacing="1"/>
        <w:rPr>
          <w:rFonts w:cs="Arial"/>
          <w:i/>
          <w:iCs/>
          <w:smallCaps/>
        </w:rPr>
      </w:pPr>
      <w:r w:rsidRPr="00267B4A">
        <w:rPr>
          <w:rFonts w:cs="Arial"/>
        </w:rPr>
        <w:t xml:space="preserve">The Strong and Resilient Communities </w:t>
      </w:r>
      <w:r w:rsidR="00CE2BAE" w:rsidRPr="00267B4A">
        <w:rPr>
          <w:rFonts w:cs="Arial"/>
        </w:rPr>
        <w:t xml:space="preserve">grants </w:t>
      </w:r>
      <w:r w:rsidRPr="00267B4A">
        <w:rPr>
          <w:rFonts w:cs="Arial"/>
        </w:rPr>
        <w:t>Activity will comprise three grant programs:</w:t>
      </w:r>
    </w:p>
    <w:p w:rsidR="00A37684" w:rsidRPr="00267B4A" w:rsidRDefault="00A37684" w:rsidP="003D2F6A">
      <w:pPr>
        <w:pStyle w:val="ListParagraph"/>
        <w:numPr>
          <w:ilvl w:val="0"/>
          <w:numId w:val="3"/>
        </w:numPr>
        <w:spacing w:before="100" w:beforeAutospacing="1" w:after="100" w:afterAutospacing="1"/>
        <w:rPr>
          <w:rFonts w:cs="Arial"/>
          <w:i/>
          <w:iCs/>
          <w:smallCaps/>
        </w:rPr>
      </w:pPr>
      <w:r w:rsidRPr="00267B4A">
        <w:rPr>
          <w:rFonts w:cs="Arial"/>
        </w:rPr>
        <w:t>Community Resilience</w:t>
      </w:r>
      <w:r w:rsidR="001D378D" w:rsidRPr="00267B4A">
        <w:rPr>
          <w:rFonts w:cs="Arial"/>
        </w:rPr>
        <w:t xml:space="preserve"> grants</w:t>
      </w:r>
    </w:p>
    <w:p w:rsidR="00A37684" w:rsidRPr="00267B4A" w:rsidRDefault="00A37684" w:rsidP="003D2F6A">
      <w:pPr>
        <w:pStyle w:val="ListParagraph"/>
        <w:numPr>
          <w:ilvl w:val="0"/>
          <w:numId w:val="3"/>
        </w:numPr>
        <w:spacing w:before="100" w:beforeAutospacing="1" w:after="100" w:afterAutospacing="1"/>
        <w:rPr>
          <w:rFonts w:cs="Arial"/>
          <w:i/>
          <w:iCs/>
          <w:smallCaps/>
        </w:rPr>
      </w:pPr>
      <w:r w:rsidRPr="00267B4A">
        <w:rPr>
          <w:rFonts w:cs="Arial"/>
        </w:rPr>
        <w:t>Inclusive Communities</w:t>
      </w:r>
      <w:r w:rsidR="001D378D" w:rsidRPr="00267B4A">
        <w:rPr>
          <w:rFonts w:cs="Arial"/>
        </w:rPr>
        <w:t xml:space="preserve"> grants</w:t>
      </w:r>
    </w:p>
    <w:p w:rsidR="00A37684" w:rsidRPr="00267B4A" w:rsidRDefault="00A37684" w:rsidP="003D2F6A">
      <w:pPr>
        <w:pStyle w:val="ListParagraph"/>
        <w:numPr>
          <w:ilvl w:val="0"/>
          <w:numId w:val="3"/>
        </w:numPr>
        <w:spacing w:before="100" w:beforeAutospacing="1" w:after="100" w:afterAutospacing="1"/>
        <w:rPr>
          <w:rFonts w:cs="Arial"/>
          <w:i/>
          <w:iCs/>
          <w:smallCaps/>
        </w:rPr>
      </w:pPr>
      <w:r w:rsidRPr="00267B4A">
        <w:rPr>
          <w:rFonts w:cs="Arial"/>
        </w:rPr>
        <w:t>National Research</w:t>
      </w:r>
      <w:r w:rsidR="001D378D" w:rsidRPr="00267B4A">
        <w:rPr>
          <w:rFonts w:cs="Arial"/>
        </w:rPr>
        <w:t xml:space="preserve"> grants</w:t>
      </w:r>
      <w:r w:rsidRPr="00267B4A">
        <w:rPr>
          <w:rFonts w:cs="Arial"/>
        </w:rPr>
        <w:t>.</w:t>
      </w:r>
    </w:p>
    <w:p w:rsidR="00A37684" w:rsidRPr="00267B4A" w:rsidRDefault="00A37684" w:rsidP="003D2F6A">
      <w:pPr>
        <w:spacing w:before="100" w:beforeAutospacing="1" w:after="100" w:afterAutospacing="1"/>
        <w:rPr>
          <w:rFonts w:cs="Arial"/>
          <w:i/>
          <w:iCs/>
          <w:smallCaps/>
        </w:rPr>
      </w:pPr>
      <w:r w:rsidRPr="00267B4A">
        <w:rPr>
          <w:rFonts w:cs="Arial"/>
        </w:rPr>
        <w:t>The Strong and Resilient Communities</w:t>
      </w:r>
      <w:r w:rsidR="00CE2BAE" w:rsidRPr="00267B4A">
        <w:rPr>
          <w:rFonts w:cs="Arial"/>
        </w:rPr>
        <w:t xml:space="preserve"> grants</w:t>
      </w:r>
      <w:r w:rsidRPr="00267B4A">
        <w:rPr>
          <w:rFonts w:cs="Arial"/>
        </w:rPr>
        <w:t xml:space="preserve"> Activity will commence 1 </w:t>
      </w:r>
      <w:r w:rsidR="002721A7">
        <w:rPr>
          <w:rFonts w:cs="Arial"/>
        </w:rPr>
        <w:t xml:space="preserve">April </w:t>
      </w:r>
      <w:r w:rsidRPr="00267B4A">
        <w:rPr>
          <w:rFonts w:cs="Arial"/>
        </w:rPr>
        <w:t>2018.</w:t>
      </w:r>
    </w:p>
    <w:p w:rsidR="00A37684" w:rsidRPr="00267B4A" w:rsidRDefault="00A37684" w:rsidP="003D2F6A">
      <w:pPr>
        <w:spacing w:before="100" w:beforeAutospacing="1" w:after="100" w:afterAutospacing="1"/>
        <w:rPr>
          <w:rFonts w:cs="Arial"/>
          <w:i/>
          <w:iCs/>
          <w:smallCaps/>
        </w:rPr>
      </w:pPr>
      <w:r w:rsidRPr="00267B4A">
        <w:rPr>
          <w:rFonts w:cs="Arial"/>
        </w:rPr>
        <w:t xml:space="preserve">You must apply for a grant under the new Strong and Resilient Communities </w:t>
      </w:r>
      <w:r w:rsidR="00CE2BAE" w:rsidRPr="00267B4A">
        <w:rPr>
          <w:rFonts w:cs="Arial"/>
        </w:rPr>
        <w:t xml:space="preserve">grants </w:t>
      </w:r>
      <w:r w:rsidRPr="00267B4A">
        <w:rPr>
          <w:rFonts w:cs="Arial"/>
        </w:rPr>
        <w:t xml:space="preserve">Activity if you are seeking funding from 1 </w:t>
      </w:r>
      <w:r w:rsidR="002721A7">
        <w:rPr>
          <w:rFonts w:cs="Arial"/>
        </w:rPr>
        <w:t xml:space="preserve">April </w:t>
      </w:r>
      <w:r w:rsidRPr="00267B4A">
        <w:rPr>
          <w:rFonts w:cs="Arial"/>
        </w:rPr>
        <w:t>2018.</w:t>
      </w:r>
    </w:p>
    <w:p w:rsidR="00A37684" w:rsidRPr="00267B4A" w:rsidRDefault="00A37684" w:rsidP="002E4F8E">
      <w:pPr>
        <w:pStyle w:val="Heading1"/>
        <w:rPr>
          <w:b w:val="0"/>
          <w:i/>
          <w:iCs/>
          <w:smallCaps/>
        </w:rPr>
      </w:pPr>
      <w:r w:rsidRPr="00267B4A">
        <w:t>What are Community Resilience grants?</w:t>
      </w:r>
    </w:p>
    <w:p w:rsidR="00A37684" w:rsidRPr="00267B4A" w:rsidRDefault="00A37684" w:rsidP="00F94AEE">
      <w:pPr>
        <w:spacing w:after="0"/>
        <w:rPr>
          <w:rFonts w:cs="Arial"/>
          <w:i/>
          <w:iCs/>
          <w:smallCaps/>
        </w:rPr>
      </w:pPr>
      <w:r w:rsidRPr="00267B4A">
        <w:rPr>
          <w:rFonts w:cs="Arial"/>
        </w:rPr>
        <w:t>Community Resilience grants will address issues in high need communities that show potential for or early signs of low social cohesion, and/or racial, religious or cultural intolerance, which could ultimately pose a potential risk to Australia’s national security.</w:t>
      </w:r>
    </w:p>
    <w:p w:rsidR="00545E7D" w:rsidRPr="00267B4A" w:rsidRDefault="00545E7D" w:rsidP="002E4F8E">
      <w:pPr>
        <w:pStyle w:val="Heading1"/>
      </w:pPr>
      <w:r w:rsidRPr="00267B4A">
        <w:t xml:space="preserve">My organisation currently receives funding under the Strengthening Communities </w:t>
      </w:r>
      <w:r w:rsidR="00460D72" w:rsidRPr="00267B4A">
        <w:t>grants Activity</w:t>
      </w:r>
      <w:r w:rsidRPr="00267B4A">
        <w:t xml:space="preserve">.  Why has the Strengthening Communities </w:t>
      </w:r>
      <w:r w:rsidR="00460D72" w:rsidRPr="00267B4A">
        <w:t>grants Activity</w:t>
      </w:r>
      <w:r w:rsidRPr="00267B4A">
        <w:t xml:space="preserve"> been redesigned?</w:t>
      </w:r>
    </w:p>
    <w:p w:rsidR="00545E7D" w:rsidRPr="00267B4A" w:rsidRDefault="00545E7D" w:rsidP="00545E7D">
      <w:pPr>
        <w:rPr>
          <w:rFonts w:cs="Arial"/>
        </w:rPr>
      </w:pPr>
      <w:r w:rsidRPr="00267B4A">
        <w:rPr>
          <w:rFonts w:cs="Arial"/>
        </w:rPr>
        <w:t xml:space="preserve">The Australian Government committed to a redesign of the Strengthening Communities </w:t>
      </w:r>
      <w:r w:rsidR="00CE2BAE" w:rsidRPr="00267B4A">
        <w:rPr>
          <w:rFonts w:cs="Arial"/>
        </w:rPr>
        <w:t>grants Activity</w:t>
      </w:r>
      <w:r w:rsidRPr="00267B4A">
        <w:rPr>
          <w:rFonts w:cs="Arial"/>
        </w:rPr>
        <w:t xml:space="preserve"> in the May 2016 Budget to have a greater focus on building strong, resilient and cohesive communities.  The redesign will better align grant opportunities with government priorities and emerging needs.</w:t>
      </w:r>
    </w:p>
    <w:p w:rsidR="00545E7D" w:rsidRPr="00267B4A" w:rsidRDefault="00545E7D" w:rsidP="00545E7D">
      <w:pPr>
        <w:spacing w:after="120"/>
        <w:rPr>
          <w:rFonts w:cs="Arial"/>
        </w:rPr>
      </w:pPr>
      <w:r w:rsidRPr="00267B4A">
        <w:rPr>
          <w:rFonts w:cs="Arial"/>
        </w:rPr>
        <w:t>The following Strengthening Communities grant</w:t>
      </w:r>
      <w:r w:rsidR="00460D72" w:rsidRPr="00267B4A">
        <w:rPr>
          <w:rFonts w:cs="Arial"/>
        </w:rPr>
        <w:t>s</w:t>
      </w:r>
      <w:r w:rsidRPr="00267B4A">
        <w:rPr>
          <w:rFonts w:cs="Arial"/>
        </w:rPr>
        <w:t xml:space="preserve"> </w:t>
      </w:r>
      <w:r w:rsidR="00CE2BAE" w:rsidRPr="00267B4A">
        <w:rPr>
          <w:rFonts w:cs="Arial"/>
        </w:rPr>
        <w:t>Activity</w:t>
      </w:r>
      <w:r w:rsidRPr="00267B4A">
        <w:rPr>
          <w:rFonts w:cs="Arial"/>
        </w:rPr>
        <w:t xml:space="preserve"> form part of the redesign: </w:t>
      </w:r>
    </w:p>
    <w:p w:rsidR="00545E7D" w:rsidRPr="00267B4A" w:rsidRDefault="00545E7D" w:rsidP="00545E7D">
      <w:pPr>
        <w:numPr>
          <w:ilvl w:val="0"/>
          <w:numId w:val="2"/>
        </w:numPr>
        <w:spacing w:after="0"/>
        <w:contextualSpacing/>
        <w:rPr>
          <w:rFonts w:cs="Arial"/>
        </w:rPr>
      </w:pPr>
      <w:r w:rsidRPr="00267B4A">
        <w:rPr>
          <w:rFonts w:cs="Arial"/>
        </w:rPr>
        <w:t>Community Capacity Building</w:t>
      </w:r>
    </w:p>
    <w:p w:rsidR="00545E7D" w:rsidRPr="00267B4A" w:rsidRDefault="00545E7D" w:rsidP="00545E7D">
      <w:pPr>
        <w:numPr>
          <w:ilvl w:val="0"/>
          <w:numId w:val="2"/>
        </w:numPr>
        <w:spacing w:after="0"/>
        <w:contextualSpacing/>
        <w:rPr>
          <w:rFonts w:cs="Arial"/>
        </w:rPr>
      </w:pPr>
      <w:r w:rsidRPr="00267B4A">
        <w:rPr>
          <w:rFonts w:cs="Arial"/>
        </w:rPr>
        <w:t>Diversity and Social Cohesion</w:t>
      </w:r>
    </w:p>
    <w:p w:rsidR="00545E7D" w:rsidRPr="00267B4A" w:rsidRDefault="00545E7D" w:rsidP="00545E7D">
      <w:pPr>
        <w:numPr>
          <w:ilvl w:val="0"/>
          <w:numId w:val="2"/>
        </w:numPr>
        <w:spacing w:after="0"/>
        <w:contextualSpacing/>
        <w:rPr>
          <w:rFonts w:cs="Arial"/>
        </w:rPr>
      </w:pPr>
      <w:r w:rsidRPr="00267B4A">
        <w:rPr>
          <w:rFonts w:cs="Arial"/>
        </w:rPr>
        <w:t>Multicultural Arts and Festivals.</w:t>
      </w:r>
    </w:p>
    <w:p w:rsidR="00545E7D" w:rsidRPr="00267B4A" w:rsidRDefault="00545E7D" w:rsidP="00545E7D">
      <w:pPr>
        <w:spacing w:after="0"/>
        <w:rPr>
          <w:rFonts w:cs="Arial"/>
        </w:rPr>
      </w:pPr>
    </w:p>
    <w:p w:rsidR="00545E7D" w:rsidRPr="00267B4A" w:rsidRDefault="00545E7D" w:rsidP="00F94AEE">
      <w:pPr>
        <w:spacing w:after="0"/>
        <w:rPr>
          <w:rFonts w:cs="Arial"/>
        </w:rPr>
      </w:pPr>
      <w:r w:rsidRPr="00267B4A">
        <w:rPr>
          <w:rFonts w:cs="Arial"/>
        </w:rPr>
        <w:t xml:space="preserve">The Strengthening Communities </w:t>
      </w:r>
      <w:r w:rsidR="00460D72" w:rsidRPr="00267B4A">
        <w:rPr>
          <w:rFonts w:cs="Arial"/>
        </w:rPr>
        <w:t xml:space="preserve">grants </w:t>
      </w:r>
      <w:r w:rsidRPr="00267B4A">
        <w:rPr>
          <w:rFonts w:cs="Arial"/>
        </w:rPr>
        <w:t>Activity will be replaced by the Strong and Resilient Communities grants</w:t>
      </w:r>
      <w:r w:rsidR="00460D72" w:rsidRPr="00267B4A">
        <w:rPr>
          <w:rFonts w:cs="Arial"/>
        </w:rPr>
        <w:t xml:space="preserve"> Activity</w:t>
      </w:r>
      <w:r w:rsidRPr="00267B4A">
        <w:rPr>
          <w:rFonts w:cs="Arial"/>
        </w:rPr>
        <w:t xml:space="preserve"> from 1 </w:t>
      </w:r>
      <w:r w:rsidR="002721A7">
        <w:rPr>
          <w:rFonts w:cs="Arial"/>
        </w:rPr>
        <w:t xml:space="preserve">April </w:t>
      </w:r>
      <w:r w:rsidRPr="00267B4A">
        <w:rPr>
          <w:rFonts w:cs="Arial"/>
        </w:rPr>
        <w:t>2018.  You must submit an application to be considered for funding.</w:t>
      </w:r>
    </w:p>
    <w:p w:rsidR="00BE3037" w:rsidRPr="00267B4A" w:rsidRDefault="00BE3037" w:rsidP="002E4F8E">
      <w:pPr>
        <w:pStyle w:val="Heading1"/>
        <w:rPr>
          <w:b w:val="0"/>
          <w:i/>
          <w:iCs/>
          <w:smallCaps/>
        </w:rPr>
      </w:pPr>
      <w:r w:rsidRPr="00267B4A">
        <w:lastRenderedPageBreak/>
        <w:t>How much funding can I apply for under Communit</w:t>
      </w:r>
      <w:r w:rsidR="00545E7D" w:rsidRPr="00267B4A">
        <w:t>y Resilience</w:t>
      </w:r>
      <w:r w:rsidRPr="00267B4A">
        <w:t xml:space="preserve"> grants? </w:t>
      </w:r>
    </w:p>
    <w:p w:rsidR="00BE3037" w:rsidRPr="00267B4A" w:rsidRDefault="00BE3037" w:rsidP="003D2F6A">
      <w:pPr>
        <w:spacing w:before="100" w:beforeAutospacing="1" w:after="100" w:afterAutospacing="1"/>
        <w:rPr>
          <w:rFonts w:cs="Arial"/>
          <w:i/>
          <w:iCs/>
          <w:smallCaps/>
        </w:rPr>
      </w:pPr>
      <w:r w:rsidRPr="00267B4A">
        <w:rPr>
          <w:rFonts w:cs="Arial"/>
        </w:rPr>
        <w:t xml:space="preserve">You can apply for a minimum grant of $20,000 up to a maximum of $150,000 a year for a project </w:t>
      </w:r>
      <w:r w:rsidR="00F94AEE" w:rsidRPr="00267B4A">
        <w:rPr>
          <w:rFonts w:cs="Arial"/>
        </w:rPr>
        <w:t xml:space="preserve">of </w:t>
      </w:r>
      <w:r w:rsidR="00545E7D" w:rsidRPr="00267B4A">
        <w:rPr>
          <w:rFonts w:cs="Arial"/>
        </w:rPr>
        <w:t xml:space="preserve">one to three and a </w:t>
      </w:r>
      <w:r w:rsidR="00910C18">
        <w:rPr>
          <w:rFonts w:cs="Arial"/>
        </w:rPr>
        <w:t xml:space="preserve">quarter </w:t>
      </w:r>
      <w:r w:rsidRPr="00267B4A">
        <w:rPr>
          <w:rFonts w:cs="Arial"/>
        </w:rPr>
        <w:t>years duration.</w:t>
      </w:r>
    </w:p>
    <w:p w:rsidR="00BE3037" w:rsidRPr="00267B4A" w:rsidRDefault="00BE3037" w:rsidP="003D2F6A">
      <w:pPr>
        <w:spacing w:before="100" w:beforeAutospacing="1" w:after="100" w:afterAutospacing="1"/>
        <w:rPr>
          <w:rFonts w:cs="Arial"/>
          <w:i/>
          <w:iCs/>
          <w:smallCaps/>
        </w:rPr>
      </w:pPr>
      <w:r w:rsidRPr="00267B4A">
        <w:rPr>
          <w:rFonts w:cs="Arial"/>
        </w:rPr>
        <w:t xml:space="preserve">The funding will commence on 1 </w:t>
      </w:r>
      <w:r w:rsidR="002721A7">
        <w:rPr>
          <w:rFonts w:cs="Arial"/>
        </w:rPr>
        <w:t xml:space="preserve">April </w:t>
      </w:r>
      <w:r w:rsidRPr="00267B4A">
        <w:rPr>
          <w:rFonts w:cs="Arial"/>
        </w:rPr>
        <w:t xml:space="preserve">2018 and will cease on 30 June 2021.  </w:t>
      </w:r>
    </w:p>
    <w:p w:rsidR="002721A7" w:rsidRPr="002721A7" w:rsidRDefault="00BE3037" w:rsidP="002721A7">
      <w:pPr>
        <w:pStyle w:val="Heading1"/>
        <w:rPr>
          <w:i/>
          <w:iCs/>
          <w:smallCaps/>
        </w:rPr>
      </w:pPr>
      <w:r w:rsidRPr="00267B4A">
        <w:t xml:space="preserve">Projects of varying budgets and timeframes will be considered for </w:t>
      </w:r>
      <w:r w:rsidR="002462E7" w:rsidRPr="00267B4A">
        <w:t>funding.</w:t>
      </w:r>
      <w:r w:rsidR="002462E7" w:rsidRPr="002721A7">
        <w:t xml:space="preserve"> My</w:t>
      </w:r>
      <w:r w:rsidR="002721A7" w:rsidRPr="002721A7">
        <w:t xml:space="preserve"> organisation currently receives funding under the Volunteer Management Program. Can I apply for funding for my volunteer support service under the Inclusive Communities grants? </w:t>
      </w:r>
    </w:p>
    <w:p w:rsidR="00910C18" w:rsidRPr="003A4C61" w:rsidRDefault="00910C18" w:rsidP="003A4C61">
      <w:pPr>
        <w:spacing w:after="120"/>
        <w:rPr>
          <w:sz w:val="20"/>
          <w:szCs w:val="20"/>
        </w:rPr>
      </w:pPr>
      <w:r>
        <w:rPr>
          <w:sz w:val="20"/>
          <w:szCs w:val="20"/>
        </w:rPr>
        <w:t xml:space="preserve">No.  </w:t>
      </w:r>
      <w:r w:rsidRPr="002B51AB">
        <w:rPr>
          <w:sz w:val="20"/>
          <w:szCs w:val="20"/>
        </w:rPr>
        <w:t xml:space="preserve">$5.7 million </w:t>
      </w:r>
      <w:r>
        <w:rPr>
          <w:sz w:val="20"/>
          <w:szCs w:val="20"/>
        </w:rPr>
        <w:t>a year will be allocated to the Volunteer Management Activity from 1 January 2018 to 30 June 2021</w:t>
      </w:r>
      <w:r w:rsidRPr="002B51AB">
        <w:rPr>
          <w:sz w:val="20"/>
          <w:szCs w:val="20"/>
        </w:rPr>
        <w:t xml:space="preserve">. </w:t>
      </w:r>
      <w:r>
        <w:rPr>
          <w:sz w:val="20"/>
          <w:szCs w:val="20"/>
        </w:rPr>
        <w:t xml:space="preserve"> The Department will contact your organisation directly with further i</w:t>
      </w:r>
      <w:r w:rsidRPr="006F7711">
        <w:rPr>
          <w:sz w:val="20"/>
          <w:szCs w:val="20"/>
        </w:rPr>
        <w:t>nformation</w:t>
      </w:r>
      <w:r>
        <w:rPr>
          <w:sz w:val="20"/>
          <w:szCs w:val="20"/>
        </w:rPr>
        <w:t xml:space="preserve">. </w:t>
      </w:r>
    </w:p>
    <w:p w:rsidR="00910C18" w:rsidRPr="003A4C61" w:rsidRDefault="00910C18" w:rsidP="003A4C61">
      <w:pPr>
        <w:spacing w:after="120"/>
        <w:rPr>
          <w:sz w:val="20"/>
          <w:szCs w:val="20"/>
        </w:rPr>
      </w:pPr>
    </w:p>
    <w:p w:rsidR="00910C18" w:rsidRPr="00AA0B90" w:rsidRDefault="00910C18" w:rsidP="00910C18">
      <w:pPr>
        <w:spacing w:after="120"/>
        <w:rPr>
          <w:i/>
          <w:iCs/>
          <w:smallCaps/>
          <w:sz w:val="20"/>
          <w:szCs w:val="20"/>
        </w:rPr>
      </w:pPr>
      <w:r>
        <w:rPr>
          <w:sz w:val="20"/>
          <w:szCs w:val="20"/>
        </w:rPr>
        <w:t>If you are seeking funding for a one-off time-limited project that meets the aims and objectives of the Inclusive Communities grant opportunity guidelines, you must submit an application under this grant round.</w:t>
      </w:r>
    </w:p>
    <w:p w:rsidR="003D2F6A" w:rsidRPr="002721A7" w:rsidRDefault="003D2F6A" w:rsidP="002721A7">
      <w:pPr>
        <w:pStyle w:val="Heading1"/>
        <w:rPr>
          <w:i/>
          <w:iCs/>
          <w:smallCaps/>
        </w:rPr>
      </w:pPr>
      <w:r w:rsidRPr="00267B4A">
        <w:t>Is the funding on-going?</w:t>
      </w:r>
    </w:p>
    <w:p w:rsidR="003D2F6A" w:rsidRPr="00267B4A" w:rsidRDefault="003D2F6A" w:rsidP="003D2F6A">
      <w:pPr>
        <w:spacing w:before="100" w:beforeAutospacing="1" w:after="100" w:afterAutospacing="1"/>
        <w:rPr>
          <w:rFonts w:cs="Arial"/>
          <w:i/>
          <w:iCs/>
          <w:smallCaps/>
        </w:rPr>
      </w:pPr>
      <w:r w:rsidRPr="00267B4A">
        <w:rPr>
          <w:rFonts w:cs="Arial"/>
        </w:rPr>
        <w:t xml:space="preserve">No.  Funding is available for time-limited projects that commence on or after 1 </w:t>
      </w:r>
      <w:r w:rsidR="002721A7">
        <w:rPr>
          <w:rFonts w:cs="Arial"/>
        </w:rPr>
        <w:t xml:space="preserve">April </w:t>
      </w:r>
      <w:r w:rsidRPr="00267B4A">
        <w:rPr>
          <w:rFonts w:cs="Arial"/>
        </w:rPr>
        <w:t>2018 and must be completed by 30 June 2021.</w:t>
      </w:r>
    </w:p>
    <w:p w:rsidR="003D2F6A" w:rsidRPr="00267B4A" w:rsidRDefault="003D2F6A" w:rsidP="002E4F8E">
      <w:pPr>
        <w:pStyle w:val="Heading1"/>
        <w:rPr>
          <w:b w:val="0"/>
          <w:i/>
          <w:iCs/>
          <w:smallCaps/>
        </w:rPr>
      </w:pPr>
      <w:r w:rsidRPr="00267B4A">
        <w:t>How many years of funding can I apply for?</w:t>
      </w:r>
    </w:p>
    <w:p w:rsidR="003D2F6A" w:rsidRPr="00267B4A" w:rsidRDefault="003D2F6A" w:rsidP="002E4F8E">
      <w:pPr>
        <w:rPr>
          <w:rFonts w:cs="Arial"/>
          <w:i/>
          <w:iCs/>
          <w:smallCaps/>
        </w:rPr>
      </w:pPr>
      <w:r w:rsidRPr="00267B4A">
        <w:rPr>
          <w:rFonts w:cs="Arial"/>
        </w:rPr>
        <w:t>You can apply to deliver a project for a minimum of one year up to a maximum of three years.  The funding will be available in 2017-18, 2018-19, 2019-20 and 2020-21.</w:t>
      </w:r>
    </w:p>
    <w:p w:rsidR="009F6627" w:rsidRPr="00267B4A" w:rsidRDefault="00572DB0" w:rsidP="002E4F8E">
      <w:pPr>
        <w:pStyle w:val="Heading1"/>
        <w:rPr>
          <w:b w:val="0"/>
          <w:i/>
          <w:iCs/>
          <w:smallCaps/>
        </w:rPr>
      </w:pPr>
      <w:r w:rsidRPr="00267B4A">
        <w:t>W</w:t>
      </w:r>
      <w:r w:rsidR="00F94AEE" w:rsidRPr="00267B4A">
        <w:t>hy are you seeking a whole-of-</w:t>
      </w:r>
      <w:r w:rsidRPr="00267B4A">
        <w:t xml:space="preserve">community approach to address issues in a community that </w:t>
      </w:r>
      <w:r w:rsidR="005058E0" w:rsidRPr="00267B4A">
        <w:t xml:space="preserve">shows </w:t>
      </w:r>
      <w:r w:rsidR="004F7CD7" w:rsidRPr="00267B4A">
        <w:t xml:space="preserve">potential for </w:t>
      </w:r>
      <w:r w:rsidR="005058E0" w:rsidRPr="00267B4A">
        <w:t>early signs of low social cohesion</w:t>
      </w:r>
      <w:r w:rsidR="009F6627" w:rsidRPr="00267B4A">
        <w:t>?</w:t>
      </w:r>
    </w:p>
    <w:p w:rsidR="003A07E0" w:rsidRPr="00267B4A" w:rsidRDefault="003A07E0" w:rsidP="002E4F8E">
      <w:r w:rsidRPr="00267B4A">
        <w:t xml:space="preserve">Adopting a whole-of-community approach will empower communities to develop local solutions to meet local needs.  </w:t>
      </w:r>
    </w:p>
    <w:p w:rsidR="00870D68" w:rsidRPr="00267B4A" w:rsidRDefault="004F7CD7" w:rsidP="002E4F8E">
      <w:r w:rsidRPr="00267B4A">
        <w:t xml:space="preserve">Communities that show early signs of low </w:t>
      </w:r>
      <w:r w:rsidR="00386581" w:rsidRPr="00267B4A">
        <w:t xml:space="preserve">social cohesion </w:t>
      </w:r>
      <w:r w:rsidR="00572DB0" w:rsidRPr="00267B4A">
        <w:t xml:space="preserve">will </w:t>
      </w:r>
      <w:r w:rsidR="00386581" w:rsidRPr="00267B4A">
        <w:t xml:space="preserve">show </w:t>
      </w:r>
      <w:r w:rsidR="00572DB0" w:rsidRPr="00267B4A">
        <w:t>g</w:t>
      </w:r>
      <w:r w:rsidR="00386581" w:rsidRPr="00267B4A">
        <w:t>eneral socio-economic disadvantage with</w:t>
      </w:r>
      <w:r w:rsidR="00572DB0" w:rsidRPr="00267B4A">
        <w:t xml:space="preserve"> some or all of the following characteristics</w:t>
      </w:r>
      <w:r w:rsidR="00F94AEE" w:rsidRPr="00267B4A">
        <w:t xml:space="preserve">; </w:t>
      </w:r>
      <w:r w:rsidR="00572DB0" w:rsidRPr="00267B4A">
        <w:t>high unemployment;</w:t>
      </w:r>
      <w:r w:rsidR="00870D68" w:rsidRPr="00267B4A">
        <w:t xml:space="preserve"> low participation and</w:t>
      </w:r>
      <w:r w:rsidR="00386581" w:rsidRPr="00267B4A">
        <w:t xml:space="preserve"> low incomes</w:t>
      </w:r>
      <w:r w:rsidR="00572DB0" w:rsidRPr="00267B4A">
        <w:t>;</w:t>
      </w:r>
      <w:r w:rsidR="00386581" w:rsidRPr="00267B4A">
        <w:t xml:space="preserve"> high levels of youth unemployment</w:t>
      </w:r>
      <w:r w:rsidR="00572DB0" w:rsidRPr="00267B4A">
        <w:t xml:space="preserve">; </w:t>
      </w:r>
      <w:r w:rsidR="00F94AEE" w:rsidRPr="00267B4A">
        <w:t xml:space="preserve">poor educational outcomes with lower incomes </w:t>
      </w:r>
      <w:r w:rsidR="00FD488E" w:rsidRPr="00267B4A">
        <w:t>and/</w:t>
      </w:r>
      <w:r w:rsidR="00F94AEE" w:rsidRPr="00267B4A">
        <w:t>or lower university attendance</w:t>
      </w:r>
      <w:r w:rsidR="003A07E0" w:rsidRPr="00267B4A">
        <w:t>; low levels of community participation and volunteering</w:t>
      </w:r>
      <w:r w:rsidR="00F94AEE" w:rsidRPr="00267B4A">
        <w:t>.</w:t>
      </w:r>
    </w:p>
    <w:p w:rsidR="00FD488E" w:rsidRPr="00267B4A" w:rsidRDefault="00FD488E" w:rsidP="002E4F8E">
      <w:pPr>
        <w:pStyle w:val="Heading1"/>
      </w:pPr>
      <w:r w:rsidRPr="00267B4A">
        <w:t>Will the Department consider spread as part of the overall grants assessment process, including where projects are delivered geographical</w:t>
      </w:r>
      <w:r w:rsidR="00CA07BC" w:rsidRPr="00267B4A">
        <w:t xml:space="preserve">ly and </w:t>
      </w:r>
      <w:r w:rsidRPr="00267B4A">
        <w:t xml:space="preserve">the groups/cohorts to be targeted? </w:t>
      </w:r>
    </w:p>
    <w:p w:rsidR="00CA07BC" w:rsidRPr="00267B4A" w:rsidRDefault="00CA07BC" w:rsidP="00386581">
      <w:pPr>
        <w:spacing w:after="120"/>
        <w:rPr>
          <w:rFonts w:cs="Arial"/>
        </w:rPr>
      </w:pPr>
      <w:r w:rsidRPr="00267B4A">
        <w:rPr>
          <w:rFonts w:cs="Arial"/>
        </w:rPr>
        <w:t xml:space="preserve">Yes. The Department is committed to ensuring reasonable overall geographical spread, and spread in terms of the groups to be targeted by projects, as part of the grants assessment process.  </w:t>
      </w:r>
    </w:p>
    <w:p w:rsidR="00812C9A" w:rsidRPr="00267B4A" w:rsidRDefault="00812C9A" w:rsidP="002E4F8E">
      <w:pPr>
        <w:pStyle w:val="Heading1"/>
        <w:rPr>
          <w:i/>
          <w:iCs/>
          <w:smallCaps/>
        </w:rPr>
      </w:pPr>
      <w:r w:rsidRPr="00267B4A">
        <w:lastRenderedPageBreak/>
        <w:t xml:space="preserve">Has the Department identified any specific </w:t>
      </w:r>
      <w:r w:rsidR="003D2F6A" w:rsidRPr="00267B4A">
        <w:t>locations</w:t>
      </w:r>
      <w:r w:rsidRPr="00267B4A">
        <w:t xml:space="preserve"> where projects could be delivered? </w:t>
      </w:r>
    </w:p>
    <w:p w:rsidR="00812C9A" w:rsidRPr="00267B4A" w:rsidRDefault="00812C9A" w:rsidP="00812C9A">
      <w:pPr>
        <w:spacing w:after="120"/>
        <w:rPr>
          <w:rFonts w:cs="Arial"/>
        </w:rPr>
      </w:pPr>
      <w:r w:rsidRPr="00267B4A">
        <w:rPr>
          <w:rFonts w:cs="Arial"/>
        </w:rPr>
        <w:t xml:space="preserve">To achieve the aims of the </w:t>
      </w:r>
      <w:r w:rsidR="003D2F6A" w:rsidRPr="00267B4A">
        <w:rPr>
          <w:rFonts w:cs="Arial"/>
        </w:rPr>
        <w:t xml:space="preserve">grants </w:t>
      </w:r>
      <w:r w:rsidRPr="00267B4A">
        <w:rPr>
          <w:rFonts w:cs="Arial"/>
        </w:rPr>
        <w:t>program, the Department has identified the following locations where projects could be delivered:</w:t>
      </w:r>
    </w:p>
    <w:p w:rsidR="00812C9A" w:rsidRPr="00267B4A" w:rsidRDefault="00812C9A" w:rsidP="00812C9A">
      <w:pPr>
        <w:numPr>
          <w:ilvl w:val="0"/>
          <w:numId w:val="6"/>
        </w:numPr>
        <w:spacing w:after="120"/>
        <w:rPr>
          <w:rFonts w:cs="Arial"/>
        </w:rPr>
      </w:pPr>
      <w:r w:rsidRPr="00267B4A">
        <w:rPr>
          <w:rFonts w:cs="Arial"/>
        </w:rPr>
        <w:t>New South Wales</w:t>
      </w:r>
    </w:p>
    <w:p w:rsidR="00812C9A" w:rsidRPr="00267B4A" w:rsidRDefault="00812C9A" w:rsidP="00812C9A">
      <w:pPr>
        <w:numPr>
          <w:ilvl w:val="0"/>
          <w:numId w:val="7"/>
        </w:numPr>
        <w:spacing w:after="120"/>
        <w:rPr>
          <w:rFonts w:cs="Arial"/>
        </w:rPr>
      </w:pPr>
      <w:r w:rsidRPr="00267B4A">
        <w:rPr>
          <w:rFonts w:cs="Arial"/>
        </w:rPr>
        <w:t xml:space="preserve">Southern Parramatta, Girraween-Westmead </w:t>
      </w:r>
    </w:p>
    <w:p w:rsidR="002E4F8E" w:rsidRDefault="00812C9A" w:rsidP="00812C9A">
      <w:pPr>
        <w:numPr>
          <w:ilvl w:val="0"/>
          <w:numId w:val="7"/>
        </w:numPr>
        <w:spacing w:after="120"/>
        <w:rPr>
          <w:rFonts w:cs="Arial"/>
        </w:rPr>
      </w:pPr>
      <w:r w:rsidRPr="00267B4A">
        <w:rPr>
          <w:rFonts w:cs="Arial"/>
        </w:rPr>
        <w:t xml:space="preserve">Blacktown, Blacktown North, Mt Druitt </w:t>
      </w:r>
    </w:p>
    <w:p w:rsidR="00812C9A" w:rsidRPr="00267B4A" w:rsidRDefault="00812C9A" w:rsidP="00812C9A">
      <w:pPr>
        <w:numPr>
          <w:ilvl w:val="0"/>
          <w:numId w:val="6"/>
        </w:numPr>
        <w:spacing w:after="120"/>
        <w:rPr>
          <w:rFonts w:cs="Arial"/>
        </w:rPr>
      </w:pPr>
      <w:r w:rsidRPr="00267B4A">
        <w:rPr>
          <w:rFonts w:cs="Arial"/>
        </w:rPr>
        <w:t>Victoria</w:t>
      </w:r>
    </w:p>
    <w:p w:rsidR="00812C9A" w:rsidRPr="00267B4A" w:rsidRDefault="00812C9A" w:rsidP="00812C9A">
      <w:pPr>
        <w:numPr>
          <w:ilvl w:val="0"/>
          <w:numId w:val="7"/>
        </w:numPr>
        <w:spacing w:after="120"/>
        <w:rPr>
          <w:rFonts w:cs="Arial"/>
        </w:rPr>
      </w:pPr>
      <w:r w:rsidRPr="00267B4A">
        <w:rPr>
          <w:rFonts w:cs="Arial"/>
        </w:rPr>
        <w:t xml:space="preserve">Whittlesea/Wallen </w:t>
      </w:r>
    </w:p>
    <w:p w:rsidR="00812C9A" w:rsidRPr="00267B4A" w:rsidRDefault="00812C9A" w:rsidP="00812C9A">
      <w:pPr>
        <w:numPr>
          <w:ilvl w:val="0"/>
          <w:numId w:val="7"/>
        </w:numPr>
        <w:spacing w:after="120"/>
        <w:rPr>
          <w:rFonts w:cs="Arial"/>
        </w:rPr>
      </w:pPr>
      <w:r w:rsidRPr="00267B4A">
        <w:rPr>
          <w:rFonts w:cs="Arial"/>
        </w:rPr>
        <w:t xml:space="preserve">Casey-North, Casey-South </w:t>
      </w:r>
    </w:p>
    <w:p w:rsidR="00812C9A" w:rsidRPr="00267B4A" w:rsidRDefault="00812C9A" w:rsidP="00812C9A">
      <w:pPr>
        <w:numPr>
          <w:ilvl w:val="0"/>
          <w:numId w:val="7"/>
        </w:numPr>
        <w:spacing w:after="120"/>
        <w:rPr>
          <w:rFonts w:cs="Arial"/>
        </w:rPr>
      </w:pPr>
      <w:r w:rsidRPr="00267B4A">
        <w:rPr>
          <w:rFonts w:cs="Arial"/>
        </w:rPr>
        <w:t xml:space="preserve">Wyndham </w:t>
      </w:r>
    </w:p>
    <w:p w:rsidR="00812C9A" w:rsidRPr="00267B4A" w:rsidRDefault="00812C9A" w:rsidP="00812C9A">
      <w:pPr>
        <w:numPr>
          <w:ilvl w:val="0"/>
          <w:numId w:val="6"/>
        </w:numPr>
        <w:spacing w:after="120"/>
        <w:rPr>
          <w:rFonts w:cs="Arial"/>
        </w:rPr>
      </w:pPr>
      <w:r w:rsidRPr="00267B4A">
        <w:rPr>
          <w:rFonts w:cs="Arial"/>
        </w:rPr>
        <w:t>South Australia</w:t>
      </w:r>
    </w:p>
    <w:p w:rsidR="00812C9A" w:rsidRPr="00267B4A" w:rsidRDefault="00812C9A" w:rsidP="00812C9A">
      <w:pPr>
        <w:numPr>
          <w:ilvl w:val="0"/>
          <w:numId w:val="7"/>
        </w:numPr>
        <w:spacing w:after="120"/>
        <w:rPr>
          <w:rFonts w:cs="Arial"/>
        </w:rPr>
      </w:pPr>
      <w:r w:rsidRPr="00267B4A">
        <w:rPr>
          <w:rFonts w:cs="Arial"/>
        </w:rPr>
        <w:t xml:space="preserve">Salisbury </w:t>
      </w:r>
    </w:p>
    <w:p w:rsidR="00812C9A" w:rsidRPr="00267B4A" w:rsidRDefault="00812C9A" w:rsidP="00812C9A">
      <w:pPr>
        <w:numPr>
          <w:ilvl w:val="0"/>
          <w:numId w:val="7"/>
        </w:numPr>
        <w:spacing w:after="120"/>
        <w:rPr>
          <w:rFonts w:cs="Arial"/>
        </w:rPr>
      </w:pPr>
      <w:r w:rsidRPr="00267B4A">
        <w:rPr>
          <w:rFonts w:cs="Arial"/>
        </w:rPr>
        <w:t xml:space="preserve">Playford </w:t>
      </w:r>
    </w:p>
    <w:p w:rsidR="00812C9A" w:rsidRPr="00267B4A" w:rsidRDefault="00812C9A" w:rsidP="00812C9A">
      <w:pPr>
        <w:numPr>
          <w:ilvl w:val="0"/>
          <w:numId w:val="6"/>
        </w:numPr>
        <w:spacing w:after="120"/>
        <w:rPr>
          <w:rFonts w:cs="Arial"/>
        </w:rPr>
      </w:pPr>
      <w:r w:rsidRPr="00267B4A">
        <w:rPr>
          <w:rFonts w:cs="Arial"/>
        </w:rPr>
        <w:t>Queensland</w:t>
      </w:r>
    </w:p>
    <w:p w:rsidR="00812C9A" w:rsidRPr="00267B4A" w:rsidRDefault="00812C9A" w:rsidP="00812C9A">
      <w:pPr>
        <w:numPr>
          <w:ilvl w:val="0"/>
          <w:numId w:val="7"/>
        </w:numPr>
        <w:spacing w:after="120"/>
        <w:rPr>
          <w:rFonts w:cs="Arial"/>
        </w:rPr>
      </w:pPr>
      <w:r w:rsidRPr="00267B4A">
        <w:rPr>
          <w:rFonts w:cs="Arial"/>
        </w:rPr>
        <w:t>Inala-Richlands, Durack, Darra-Sumner,</w:t>
      </w:r>
    </w:p>
    <w:p w:rsidR="00812C9A" w:rsidRPr="00267B4A" w:rsidRDefault="00812C9A" w:rsidP="00812C9A">
      <w:pPr>
        <w:numPr>
          <w:ilvl w:val="0"/>
          <w:numId w:val="7"/>
        </w:numPr>
        <w:spacing w:after="120"/>
        <w:rPr>
          <w:rFonts w:cs="Arial"/>
        </w:rPr>
      </w:pPr>
      <w:r w:rsidRPr="00267B4A">
        <w:rPr>
          <w:rFonts w:cs="Arial"/>
        </w:rPr>
        <w:t>Ipswich Inner, Springfield-Redbank, Goodna, Riverview</w:t>
      </w:r>
    </w:p>
    <w:p w:rsidR="00812C9A" w:rsidRPr="00267B4A" w:rsidRDefault="00812C9A" w:rsidP="00812C9A">
      <w:pPr>
        <w:numPr>
          <w:ilvl w:val="0"/>
          <w:numId w:val="6"/>
        </w:numPr>
        <w:spacing w:after="120"/>
        <w:rPr>
          <w:rFonts w:cs="Arial"/>
        </w:rPr>
      </w:pPr>
      <w:r w:rsidRPr="00267B4A">
        <w:rPr>
          <w:rFonts w:cs="Arial"/>
        </w:rPr>
        <w:t>Western Australia</w:t>
      </w:r>
    </w:p>
    <w:p w:rsidR="00812C9A" w:rsidRPr="00267B4A" w:rsidRDefault="00812C9A" w:rsidP="00812C9A">
      <w:pPr>
        <w:numPr>
          <w:ilvl w:val="0"/>
          <w:numId w:val="7"/>
        </w:numPr>
        <w:spacing w:after="120"/>
        <w:rPr>
          <w:rFonts w:cs="Arial"/>
        </w:rPr>
      </w:pPr>
      <w:r w:rsidRPr="00267B4A">
        <w:rPr>
          <w:rFonts w:cs="Arial"/>
        </w:rPr>
        <w:t>Wanneroo</w:t>
      </w:r>
    </w:p>
    <w:p w:rsidR="00812C9A" w:rsidRPr="00267B4A" w:rsidRDefault="00812C9A" w:rsidP="00812C9A">
      <w:pPr>
        <w:numPr>
          <w:ilvl w:val="0"/>
          <w:numId w:val="7"/>
        </w:numPr>
        <w:spacing w:after="120"/>
        <w:rPr>
          <w:rFonts w:cs="Arial"/>
        </w:rPr>
      </w:pPr>
      <w:r w:rsidRPr="00267B4A">
        <w:rPr>
          <w:rFonts w:cs="Arial"/>
        </w:rPr>
        <w:t>Thornlie, Beckenham-Kenwick-Langford, Cannington-Queenspark</w:t>
      </w:r>
    </w:p>
    <w:p w:rsidR="00812C9A" w:rsidRPr="00267B4A" w:rsidRDefault="00812C9A" w:rsidP="00812C9A">
      <w:pPr>
        <w:numPr>
          <w:ilvl w:val="0"/>
          <w:numId w:val="7"/>
        </w:numPr>
        <w:spacing w:after="120"/>
        <w:rPr>
          <w:rFonts w:cs="Arial"/>
        </w:rPr>
      </w:pPr>
      <w:r w:rsidRPr="00267B4A">
        <w:rPr>
          <w:rFonts w:cs="Arial"/>
        </w:rPr>
        <w:t>Balga-Mirrabooka, Nollamara-Westminster.</w:t>
      </w:r>
    </w:p>
    <w:p w:rsidR="00812C9A" w:rsidRPr="00267B4A" w:rsidRDefault="00812C9A" w:rsidP="00871DDD">
      <w:pPr>
        <w:spacing w:after="120"/>
        <w:rPr>
          <w:rFonts w:cs="Arial"/>
          <w:i/>
          <w:iCs/>
          <w:smallCaps/>
        </w:rPr>
      </w:pPr>
      <w:r w:rsidRPr="00267B4A">
        <w:rPr>
          <w:rFonts w:cs="Arial"/>
        </w:rPr>
        <w:t>The locations above are optional only. Organisations are able to self-identify locations. Equal weighting will apply to any/all of the locations above</w:t>
      </w:r>
      <w:r w:rsidR="003D2F6A" w:rsidRPr="00267B4A">
        <w:rPr>
          <w:rFonts w:cs="Arial"/>
        </w:rPr>
        <w:t xml:space="preserve"> as well as </w:t>
      </w:r>
      <w:r w:rsidRPr="00267B4A">
        <w:rPr>
          <w:rFonts w:cs="Arial"/>
        </w:rPr>
        <w:t xml:space="preserve">self-identified locations. </w:t>
      </w:r>
    </w:p>
    <w:p w:rsidR="00A37684" w:rsidRPr="00267B4A" w:rsidRDefault="00A37684" w:rsidP="002E4F8E">
      <w:pPr>
        <w:pStyle w:val="Heading1"/>
        <w:rPr>
          <w:b w:val="0"/>
          <w:i/>
          <w:iCs/>
          <w:smallCaps/>
        </w:rPr>
      </w:pPr>
      <w:r w:rsidRPr="00267B4A">
        <w:t>Can I submit an application for a Community Resilience grant</w:t>
      </w:r>
      <w:r w:rsidR="00CB28BC" w:rsidRPr="00267B4A">
        <w:t xml:space="preserve"> to target </w:t>
      </w:r>
      <w:r w:rsidR="00572DB0" w:rsidRPr="00267B4A">
        <w:t xml:space="preserve">more than one </w:t>
      </w:r>
      <w:r w:rsidR="00CB28BC" w:rsidRPr="00267B4A">
        <w:t>location</w:t>
      </w:r>
      <w:r w:rsidRPr="00267B4A">
        <w:t>?</w:t>
      </w:r>
    </w:p>
    <w:p w:rsidR="00A37684" w:rsidRPr="00267B4A" w:rsidRDefault="00A37684" w:rsidP="00A37684">
      <w:pPr>
        <w:spacing w:before="240"/>
        <w:rPr>
          <w:rFonts w:cs="Arial"/>
          <w:i/>
          <w:iCs/>
          <w:smallCaps/>
        </w:rPr>
      </w:pPr>
      <w:r w:rsidRPr="00267B4A">
        <w:rPr>
          <w:rFonts w:cs="Arial"/>
        </w:rPr>
        <w:t xml:space="preserve">Yes.  Any eligible organisation can submit an application for a Community Resilience grant if the community being targeted shows the characteristics of a high need community.  </w:t>
      </w:r>
    </w:p>
    <w:p w:rsidR="00A37684" w:rsidRPr="00267B4A" w:rsidRDefault="00A37684" w:rsidP="00A37684">
      <w:pPr>
        <w:spacing w:before="240"/>
        <w:rPr>
          <w:rFonts w:cs="Arial"/>
          <w:i/>
          <w:iCs/>
          <w:smallCaps/>
        </w:rPr>
      </w:pPr>
      <w:r w:rsidRPr="00267B4A">
        <w:rPr>
          <w:rFonts w:cs="Arial"/>
        </w:rPr>
        <w:t>A high need community will show potential for or early signs of low social cohesion, and/or racial, rel</w:t>
      </w:r>
      <w:r w:rsidR="00C069EF" w:rsidRPr="00267B4A">
        <w:rPr>
          <w:rFonts w:cs="Arial"/>
        </w:rPr>
        <w:t>igious or cultural intolerance.</w:t>
      </w:r>
    </w:p>
    <w:p w:rsidR="00CB28BC" w:rsidRPr="00267B4A" w:rsidRDefault="004506DC" w:rsidP="00DF7698">
      <w:pPr>
        <w:spacing w:before="240" w:after="0"/>
        <w:rPr>
          <w:rFonts w:cs="Arial"/>
          <w:i/>
          <w:iCs/>
          <w:smallCaps/>
        </w:rPr>
      </w:pPr>
      <w:r w:rsidRPr="00267B4A">
        <w:rPr>
          <w:rFonts w:cs="Arial"/>
        </w:rPr>
        <w:t>Y</w:t>
      </w:r>
      <w:r w:rsidR="00CB28BC" w:rsidRPr="00267B4A">
        <w:rPr>
          <w:rFonts w:cs="Arial"/>
        </w:rPr>
        <w:t>ou will need to demonstrate why the community you have targeted is a high need community</w:t>
      </w:r>
      <w:r w:rsidRPr="00267B4A">
        <w:rPr>
          <w:rFonts w:cs="Arial"/>
        </w:rPr>
        <w:t xml:space="preserve"> in your application</w:t>
      </w:r>
      <w:r w:rsidR="00CB28BC" w:rsidRPr="00267B4A">
        <w:rPr>
          <w:rFonts w:cs="Arial"/>
        </w:rPr>
        <w:t>.</w:t>
      </w:r>
    </w:p>
    <w:p w:rsidR="007C194E" w:rsidRPr="00267B4A" w:rsidRDefault="00CB28BC" w:rsidP="002E4F8E">
      <w:pPr>
        <w:pStyle w:val="Heading1"/>
        <w:rPr>
          <w:b w:val="0"/>
          <w:i/>
          <w:iCs/>
          <w:smallCaps/>
        </w:rPr>
      </w:pPr>
      <w:r w:rsidRPr="00267B4A">
        <w:t xml:space="preserve">Why do I have to include a </w:t>
      </w:r>
      <w:r w:rsidR="007C194E" w:rsidRPr="00267B4A">
        <w:t>Harmony Day event?</w:t>
      </w:r>
    </w:p>
    <w:p w:rsidR="00600C1C" w:rsidRPr="00267B4A" w:rsidRDefault="007C194E" w:rsidP="00600C1C">
      <w:pPr>
        <w:spacing w:after="0"/>
        <w:rPr>
          <w:rFonts w:cs="Arial"/>
        </w:rPr>
      </w:pPr>
      <w:r w:rsidRPr="00267B4A">
        <w:rPr>
          <w:rFonts w:cs="Arial"/>
        </w:rPr>
        <w:t>We are asking for all</w:t>
      </w:r>
      <w:r w:rsidR="004F7CD7" w:rsidRPr="00267B4A">
        <w:rPr>
          <w:rFonts w:cs="Arial"/>
        </w:rPr>
        <w:t xml:space="preserve"> Community Resilience</w:t>
      </w:r>
      <w:r w:rsidRPr="00267B4A">
        <w:rPr>
          <w:rFonts w:cs="Arial"/>
        </w:rPr>
        <w:t xml:space="preserve"> </w:t>
      </w:r>
      <w:r w:rsidR="00600C1C" w:rsidRPr="00267B4A">
        <w:rPr>
          <w:rFonts w:cs="Arial"/>
        </w:rPr>
        <w:t xml:space="preserve">projects </w:t>
      </w:r>
      <w:r w:rsidRPr="00267B4A">
        <w:rPr>
          <w:rFonts w:cs="Arial"/>
        </w:rPr>
        <w:t>to include a Harmony Day event</w:t>
      </w:r>
      <w:r w:rsidR="00600C1C" w:rsidRPr="00267B4A">
        <w:rPr>
          <w:rFonts w:cs="Arial"/>
        </w:rPr>
        <w:t xml:space="preserve"> </w:t>
      </w:r>
      <w:r w:rsidRPr="00267B4A">
        <w:rPr>
          <w:rFonts w:cs="Arial"/>
        </w:rPr>
        <w:t>as part of the project proposal.</w:t>
      </w:r>
      <w:r w:rsidR="00600C1C" w:rsidRPr="00267B4A">
        <w:rPr>
          <w:rFonts w:cs="Arial"/>
        </w:rPr>
        <w:t xml:space="preserve"> </w:t>
      </w:r>
      <w:r w:rsidRPr="00267B4A">
        <w:rPr>
          <w:rFonts w:cs="Arial"/>
        </w:rPr>
        <w:t xml:space="preserve"> </w:t>
      </w:r>
      <w:r w:rsidR="00600C1C" w:rsidRPr="00267B4A">
        <w:rPr>
          <w:rFonts w:cs="Arial"/>
        </w:rPr>
        <w:t>A Harmony Day event</w:t>
      </w:r>
      <w:r w:rsidR="00A4550B" w:rsidRPr="00267B4A">
        <w:rPr>
          <w:rFonts w:cs="Arial"/>
        </w:rPr>
        <w:t>,</w:t>
      </w:r>
      <w:r w:rsidR="00600C1C" w:rsidRPr="00267B4A">
        <w:rPr>
          <w:rFonts w:cs="Arial"/>
        </w:rPr>
        <w:t xml:space="preserve"> </w:t>
      </w:r>
      <w:r w:rsidR="00A4550B" w:rsidRPr="00267B4A">
        <w:rPr>
          <w:rFonts w:cs="Arial"/>
        </w:rPr>
        <w:t xml:space="preserve">to be held on 21 March each year, </w:t>
      </w:r>
      <w:r w:rsidR="00600C1C" w:rsidRPr="00267B4A">
        <w:rPr>
          <w:rFonts w:cs="Arial"/>
        </w:rPr>
        <w:t xml:space="preserve">will help </w:t>
      </w:r>
      <w:r w:rsidR="00600C1C" w:rsidRPr="00267B4A">
        <w:rPr>
          <w:rFonts w:cs="Arial"/>
        </w:rPr>
        <w:lastRenderedPageBreak/>
        <w:t xml:space="preserve">to increase exposure within your community of the </w:t>
      </w:r>
      <w:r w:rsidR="0002301F" w:rsidRPr="00267B4A">
        <w:rPr>
          <w:rFonts w:cs="Arial"/>
        </w:rPr>
        <w:t>issues that will be addressed by your project</w:t>
      </w:r>
      <w:r w:rsidR="00DB407F" w:rsidRPr="00267B4A">
        <w:rPr>
          <w:rFonts w:cs="Arial"/>
        </w:rPr>
        <w:t xml:space="preserve"> in your local community</w:t>
      </w:r>
      <w:r w:rsidR="0002301F" w:rsidRPr="00267B4A">
        <w:rPr>
          <w:rFonts w:cs="Arial"/>
        </w:rPr>
        <w:t>.</w:t>
      </w:r>
    </w:p>
    <w:p w:rsidR="007C194E" w:rsidRPr="00267B4A" w:rsidRDefault="007C194E" w:rsidP="007C194E">
      <w:pPr>
        <w:spacing w:after="0"/>
        <w:rPr>
          <w:rFonts w:cs="Arial"/>
          <w:i/>
          <w:iCs/>
          <w:smallCaps/>
        </w:rPr>
      </w:pPr>
    </w:p>
    <w:p w:rsidR="00A4550B" w:rsidRPr="00267B4A" w:rsidRDefault="00A4550B" w:rsidP="00A4550B">
      <w:pPr>
        <w:rPr>
          <w:rFonts w:cs="Arial"/>
          <w:i/>
          <w:iCs/>
          <w:smallCaps/>
        </w:rPr>
      </w:pPr>
      <w:r w:rsidRPr="00267B4A">
        <w:rPr>
          <w:rFonts w:cs="Arial"/>
        </w:rPr>
        <w:t xml:space="preserve">No additional grant opportunity is available for a Harmony Day event.  </w:t>
      </w:r>
    </w:p>
    <w:p w:rsidR="00A37684" w:rsidRPr="00267B4A" w:rsidRDefault="00A37684" w:rsidP="002E4F8E">
      <w:pPr>
        <w:pStyle w:val="Heading1"/>
        <w:rPr>
          <w:b w:val="0"/>
        </w:rPr>
      </w:pPr>
      <w:r w:rsidRPr="00267B4A">
        <w:t>What is the closing time and date for applications?</w:t>
      </w:r>
    </w:p>
    <w:p w:rsidR="003D2F6A" w:rsidRPr="00267B4A" w:rsidRDefault="003D2F6A" w:rsidP="003D2F6A">
      <w:pPr>
        <w:spacing w:after="0"/>
        <w:rPr>
          <w:rFonts w:cs="Arial"/>
          <w:i/>
          <w:iCs/>
          <w:smallCaps/>
        </w:rPr>
      </w:pPr>
      <w:r w:rsidRPr="00267B4A">
        <w:rPr>
          <w:rFonts w:cs="Arial"/>
        </w:rPr>
        <w:t xml:space="preserve">The Application Form must be submitted by 2.00pm Australian Eastern Standard Time on </w:t>
      </w:r>
      <w:r w:rsidR="00706105" w:rsidRPr="003E05B1">
        <w:rPr>
          <w:rFonts w:cs="Arial"/>
        </w:rPr>
        <w:t>Wednesday 23</w:t>
      </w:r>
      <w:r w:rsidR="004334AE" w:rsidRPr="003E05B1">
        <w:rPr>
          <w:rFonts w:cs="Arial"/>
        </w:rPr>
        <w:t xml:space="preserve"> </w:t>
      </w:r>
      <w:r w:rsidR="002F2A77" w:rsidRPr="003E05B1">
        <w:rPr>
          <w:rFonts w:cs="Arial"/>
        </w:rPr>
        <w:t xml:space="preserve">August </w:t>
      </w:r>
      <w:r w:rsidRPr="003E05B1">
        <w:rPr>
          <w:rFonts w:cs="Arial"/>
        </w:rPr>
        <w:t>2017.</w:t>
      </w:r>
      <w:r w:rsidRPr="00267B4A">
        <w:rPr>
          <w:rFonts w:cs="Arial"/>
        </w:rPr>
        <w:t xml:space="preserve"> It is recommended that you submit your application well before the closing time and date.  </w:t>
      </w:r>
    </w:p>
    <w:p w:rsidR="003D2F6A" w:rsidRPr="00267B4A" w:rsidRDefault="003D2F6A" w:rsidP="00B61740">
      <w:pPr>
        <w:spacing w:before="240" w:after="240"/>
        <w:rPr>
          <w:rFonts w:cs="Arial"/>
          <w:i/>
          <w:iCs/>
          <w:smallCaps/>
        </w:rPr>
      </w:pPr>
      <w:r w:rsidRPr="00267B4A">
        <w:rPr>
          <w:rFonts w:cs="Arial"/>
        </w:rPr>
        <w:t>Please note the closing time may differ in your state or territory.</w:t>
      </w:r>
    </w:p>
    <w:p w:rsidR="00A37684" w:rsidRPr="00267B4A" w:rsidRDefault="00A37684" w:rsidP="002E4F8E">
      <w:pPr>
        <w:pStyle w:val="Heading1"/>
        <w:rPr>
          <w:b w:val="0"/>
          <w:i/>
          <w:iCs/>
          <w:smallCaps/>
        </w:rPr>
      </w:pPr>
      <w:r w:rsidRPr="00267B4A">
        <w:t>If I am not able to submit my application by the due time and date, can I be granted an extension?</w:t>
      </w:r>
    </w:p>
    <w:p w:rsidR="00871DDD" w:rsidRPr="00267B4A" w:rsidRDefault="00C75CCD" w:rsidP="00CF379F">
      <w:pPr>
        <w:spacing w:after="0"/>
        <w:rPr>
          <w:rFonts w:cs="Arial"/>
          <w:i/>
          <w:iCs/>
          <w:smallCaps/>
        </w:rPr>
      </w:pPr>
      <w:r w:rsidRPr="00267B4A">
        <w:rPr>
          <w:rFonts w:cs="Arial"/>
        </w:rPr>
        <w:t xml:space="preserve">Only under exceptional circumstances will an </w:t>
      </w:r>
      <w:r w:rsidR="00B40E70" w:rsidRPr="00267B4A">
        <w:rPr>
          <w:rFonts w:cs="Arial"/>
        </w:rPr>
        <w:t>organisation</w:t>
      </w:r>
      <w:r w:rsidRPr="00267B4A">
        <w:rPr>
          <w:rFonts w:cs="Arial"/>
        </w:rPr>
        <w:t xml:space="preserve"> be granted </w:t>
      </w:r>
      <w:r w:rsidR="00B40E70" w:rsidRPr="00267B4A">
        <w:rPr>
          <w:rFonts w:cs="Arial"/>
        </w:rPr>
        <w:t>an</w:t>
      </w:r>
      <w:r w:rsidRPr="00267B4A">
        <w:rPr>
          <w:rFonts w:cs="Arial"/>
        </w:rPr>
        <w:t xml:space="preserve"> </w:t>
      </w:r>
      <w:r w:rsidR="00B40E70" w:rsidRPr="00267B4A">
        <w:rPr>
          <w:rFonts w:cs="Arial"/>
        </w:rPr>
        <w:t>extension</w:t>
      </w:r>
      <w:r w:rsidRPr="00267B4A">
        <w:rPr>
          <w:rFonts w:cs="Arial"/>
        </w:rPr>
        <w:t xml:space="preserve"> for this grant round. </w:t>
      </w:r>
      <w:r w:rsidR="00A37684" w:rsidRPr="00267B4A">
        <w:rPr>
          <w:rFonts w:cs="Arial"/>
        </w:rPr>
        <w:t xml:space="preserve"> </w:t>
      </w:r>
      <w:r w:rsidRPr="00267B4A">
        <w:rPr>
          <w:rFonts w:cs="Arial"/>
        </w:rPr>
        <w:t>Information about the late applicat</w:t>
      </w:r>
      <w:r w:rsidR="005C2952">
        <w:rPr>
          <w:rFonts w:cs="Arial"/>
        </w:rPr>
        <w:t xml:space="preserve">ion process is available on the </w:t>
      </w:r>
      <w:hyperlink r:id="rId10" w:history="1">
        <w:r w:rsidR="005C2952">
          <w:rPr>
            <w:rStyle w:val="Hyperlink"/>
            <w:rFonts w:cs="Arial"/>
          </w:rPr>
          <w:t>Community Grants Hub website</w:t>
        </w:r>
      </w:hyperlink>
      <w:r w:rsidRPr="00267B4A">
        <w:rPr>
          <w:rFonts w:cs="Arial"/>
        </w:rPr>
        <w:t xml:space="preserve">. </w:t>
      </w:r>
    </w:p>
    <w:p w:rsidR="00A37684" w:rsidRPr="00267B4A" w:rsidRDefault="00A37684" w:rsidP="002E4F8E">
      <w:pPr>
        <w:pStyle w:val="Heading1"/>
        <w:rPr>
          <w:b w:val="0"/>
          <w:i/>
          <w:iCs/>
          <w:smallCaps/>
        </w:rPr>
      </w:pPr>
      <w:r w:rsidRPr="00267B4A">
        <w:t>Are for profit organisations eligible to apply?</w:t>
      </w:r>
    </w:p>
    <w:p w:rsidR="00744C8D" w:rsidRPr="00267B4A" w:rsidRDefault="00B3577F" w:rsidP="00A37684">
      <w:pPr>
        <w:spacing w:after="120"/>
        <w:rPr>
          <w:rFonts w:cs="Arial"/>
          <w:i/>
          <w:iCs/>
          <w:smallCaps/>
        </w:rPr>
      </w:pPr>
      <w:r w:rsidRPr="00267B4A">
        <w:rPr>
          <w:rFonts w:cs="Arial"/>
        </w:rPr>
        <w:t>No.  Only not-for-</w:t>
      </w:r>
      <w:r w:rsidR="00A37684" w:rsidRPr="00267B4A">
        <w:rPr>
          <w:rFonts w:cs="Arial"/>
        </w:rPr>
        <w:t xml:space="preserve">profit organisations that meet the eligibility requirements in </w:t>
      </w:r>
      <w:r w:rsidRPr="00267B4A">
        <w:rPr>
          <w:rFonts w:cs="Arial"/>
        </w:rPr>
        <w:t xml:space="preserve">Section </w:t>
      </w:r>
      <w:r w:rsidR="00667381" w:rsidRPr="00267B4A">
        <w:rPr>
          <w:rFonts w:cs="Arial"/>
        </w:rPr>
        <w:t xml:space="preserve">5 </w:t>
      </w:r>
      <w:r w:rsidR="00DB407F" w:rsidRPr="00267B4A">
        <w:rPr>
          <w:rFonts w:cs="Arial"/>
        </w:rPr>
        <w:t>of the Community Resilience</w:t>
      </w:r>
      <w:r w:rsidR="00A37684" w:rsidRPr="00267B4A">
        <w:rPr>
          <w:rFonts w:cs="Arial"/>
        </w:rPr>
        <w:t xml:space="preserve"> Grant Opportunity Guidelines are eligible to apply.</w:t>
      </w:r>
    </w:p>
    <w:p w:rsidR="00A37684" w:rsidRPr="00267B4A" w:rsidRDefault="00A37684" w:rsidP="002E4F8E">
      <w:pPr>
        <w:pStyle w:val="Heading1"/>
        <w:rPr>
          <w:b w:val="0"/>
          <w:i/>
          <w:iCs/>
          <w:smallCaps/>
        </w:rPr>
      </w:pPr>
      <w:r w:rsidRPr="00267B4A">
        <w:t xml:space="preserve">What attachments </w:t>
      </w:r>
      <w:r w:rsidR="00C069EF" w:rsidRPr="00267B4A">
        <w:t xml:space="preserve">should I </w:t>
      </w:r>
      <w:r w:rsidRPr="00267B4A">
        <w:t xml:space="preserve">include </w:t>
      </w:r>
      <w:r w:rsidR="00C069EF" w:rsidRPr="00267B4A">
        <w:t xml:space="preserve">with </w:t>
      </w:r>
      <w:r w:rsidRPr="00267B4A">
        <w:t xml:space="preserve">my application? </w:t>
      </w:r>
    </w:p>
    <w:p w:rsidR="00A37684" w:rsidRPr="00267B4A" w:rsidRDefault="00A37684" w:rsidP="00A37684">
      <w:pPr>
        <w:rPr>
          <w:rFonts w:cs="Arial"/>
          <w:i/>
          <w:iCs/>
          <w:smallCaps/>
        </w:rPr>
      </w:pPr>
      <w:r w:rsidRPr="00267B4A">
        <w:rPr>
          <w:rFonts w:cs="Arial"/>
        </w:rPr>
        <w:t xml:space="preserve">You </w:t>
      </w:r>
      <w:r w:rsidRPr="00267B4A">
        <w:rPr>
          <w:rFonts w:cs="Arial"/>
          <w:b/>
        </w:rPr>
        <w:t>must</w:t>
      </w:r>
      <w:r w:rsidRPr="00267B4A">
        <w:rPr>
          <w:rFonts w:cs="Arial"/>
        </w:rPr>
        <w:t xml:space="preserve"> submit:</w:t>
      </w:r>
    </w:p>
    <w:p w:rsidR="00A37684" w:rsidRPr="00267B4A" w:rsidRDefault="00A37684" w:rsidP="00A37684">
      <w:pPr>
        <w:pStyle w:val="ListParagraph"/>
        <w:numPr>
          <w:ilvl w:val="0"/>
          <w:numId w:val="5"/>
        </w:numPr>
        <w:rPr>
          <w:rFonts w:cs="Arial"/>
          <w:i/>
          <w:iCs/>
          <w:smallCaps/>
        </w:rPr>
      </w:pPr>
      <w:r w:rsidRPr="00267B4A">
        <w:rPr>
          <w:rFonts w:cs="Arial"/>
        </w:rPr>
        <w:t>Budget for your project (on the template supplied by us)</w:t>
      </w:r>
    </w:p>
    <w:p w:rsidR="00A37684" w:rsidRPr="00267B4A" w:rsidRDefault="00A37684" w:rsidP="00A37684">
      <w:pPr>
        <w:pStyle w:val="ListParagraph"/>
        <w:numPr>
          <w:ilvl w:val="0"/>
          <w:numId w:val="5"/>
        </w:numPr>
        <w:rPr>
          <w:rFonts w:cs="Arial"/>
          <w:i/>
          <w:iCs/>
          <w:smallCaps/>
        </w:rPr>
      </w:pPr>
      <w:r w:rsidRPr="00267B4A">
        <w:rPr>
          <w:rFonts w:cs="Arial"/>
        </w:rPr>
        <w:t xml:space="preserve">Letter(s) of Support </w:t>
      </w:r>
    </w:p>
    <w:p w:rsidR="00A37684" w:rsidRPr="00267B4A" w:rsidRDefault="00A37684" w:rsidP="00A37684">
      <w:pPr>
        <w:rPr>
          <w:rFonts w:cs="Arial"/>
          <w:i/>
          <w:iCs/>
          <w:smallCaps/>
        </w:rPr>
      </w:pPr>
      <w:r w:rsidRPr="00267B4A">
        <w:rPr>
          <w:rFonts w:cs="Arial"/>
        </w:rPr>
        <w:t xml:space="preserve">Your application will </w:t>
      </w:r>
      <w:r w:rsidRPr="00267B4A">
        <w:rPr>
          <w:rFonts w:cs="Arial"/>
          <w:b/>
        </w:rPr>
        <w:t>not</w:t>
      </w:r>
      <w:r w:rsidRPr="00267B4A">
        <w:rPr>
          <w:rFonts w:cs="Arial"/>
        </w:rPr>
        <w:t xml:space="preserve"> be assessed if you do not attach the requested </w:t>
      </w:r>
      <w:r w:rsidR="00812C9A" w:rsidRPr="00267B4A">
        <w:rPr>
          <w:rFonts w:cs="Arial"/>
        </w:rPr>
        <w:t>documents.</w:t>
      </w:r>
      <w:r w:rsidRPr="00267B4A">
        <w:rPr>
          <w:rFonts w:cs="Arial"/>
        </w:rPr>
        <w:t xml:space="preserve"> </w:t>
      </w:r>
    </w:p>
    <w:p w:rsidR="00BD654D" w:rsidRPr="00267B4A" w:rsidRDefault="00667381" w:rsidP="00A37684">
      <w:pPr>
        <w:rPr>
          <w:rFonts w:cs="Arial"/>
          <w:i/>
          <w:iCs/>
          <w:smallCaps/>
        </w:rPr>
      </w:pPr>
      <w:r w:rsidRPr="00267B4A">
        <w:rPr>
          <w:rFonts w:cs="Arial"/>
        </w:rPr>
        <w:t xml:space="preserve">You </w:t>
      </w:r>
      <w:r w:rsidR="00BD654D" w:rsidRPr="00267B4A">
        <w:rPr>
          <w:rFonts w:cs="Arial"/>
        </w:rPr>
        <w:t xml:space="preserve">do </w:t>
      </w:r>
      <w:r w:rsidR="00BD654D" w:rsidRPr="00267B4A">
        <w:rPr>
          <w:rFonts w:cs="Arial"/>
          <w:b/>
        </w:rPr>
        <w:t>not</w:t>
      </w:r>
      <w:r w:rsidR="00BD654D" w:rsidRPr="00267B4A">
        <w:rPr>
          <w:rFonts w:cs="Arial"/>
        </w:rPr>
        <w:t xml:space="preserve"> need to attach any other documents.</w:t>
      </w:r>
    </w:p>
    <w:p w:rsidR="00A37684" w:rsidRPr="00267B4A" w:rsidRDefault="00B3577F" w:rsidP="002E4F8E">
      <w:pPr>
        <w:pStyle w:val="Heading1"/>
        <w:rPr>
          <w:b w:val="0"/>
          <w:i/>
          <w:iCs/>
          <w:smallCaps/>
        </w:rPr>
      </w:pPr>
      <w:r w:rsidRPr="00267B4A">
        <w:t>Why d</w:t>
      </w:r>
      <w:r w:rsidR="00A37684" w:rsidRPr="00267B4A">
        <w:t>o I have to submit a letter</w:t>
      </w:r>
      <w:r w:rsidR="00667381" w:rsidRPr="00267B4A">
        <w:t>(s)</w:t>
      </w:r>
      <w:r w:rsidR="00A37684" w:rsidRPr="00267B4A">
        <w:t xml:space="preserve"> of support with my application?</w:t>
      </w:r>
    </w:p>
    <w:p w:rsidR="00A37684" w:rsidRPr="00267B4A" w:rsidRDefault="00545E7D" w:rsidP="00A37684">
      <w:pPr>
        <w:spacing w:after="0"/>
        <w:rPr>
          <w:rFonts w:cs="Arial"/>
          <w:i/>
          <w:iCs/>
          <w:smallCaps/>
        </w:rPr>
      </w:pPr>
      <w:r w:rsidRPr="00267B4A">
        <w:rPr>
          <w:rFonts w:cs="Arial"/>
        </w:rPr>
        <w:t xml:space="preserve">A letter of support will provide evidence that you have </w:t>
      </w:r>
      <w:r w:rsidR="00FD488E" w:rsidRPr="00267B4A">
        <w:rPr>
          <w:rFonts w:cs="Arial"/>
        </w:rPr>
        <w:t xml:space="preserve">either </w:t>
      </w:r>
      <w:r w:rsidRPr="00267B4A">
        <w:rPr>
          <w:rFonts w:cs="Arial"/>
        </w:rPr>
        <w:t>consulted with, or plan to collaborate with, key stakeholders in your community about the project prior t</w:t>
      </w:r>
      <w:r w:rsidR="00B61740">
        <w:rPr>
          <w:rFonts w:cs="Arial"/>
        </w:rPr>
        <w:t>o submitting your application.</w:t>
      </w:r>
    </w:p>
    <w:p w:rsidR="00FD488E" w:rsidRPr="00267B4A" w:rsidRDefault="00FD488E" w:rsidP="00B61740">
      <w:pPr>
        <w:spacing w:before="240" w:after="240"/>
        <w:rPr>
          <w:rFonts w:cs="Arial"/>
          <w:i/>
          <w:iCs/>
          <w:smallCaps/>
        </w:rPr>
      </w:pPr>
      <w:r w:rsidRPr="00267B4A">
        <w:rPr>
          <w:rFonts w:cs="Arial"/>
        </w:rPr>
        <w:t xml:space="preserve">Your application will </w:t>
      </w:r>
      <w:r w:rsidRPr="00267B4A">
        <w:rPr>
          <w:rFonts w:cs="Arial"/>
          <w:b/>
        </w:rPr>
        <w:t>not</w:t>
      </w:r>
      <w:r w:rsidRPr="00267B4A">
        <w:rPr>
          <w:rFonts w:cs="Arial"/>
        </w:rPr>
        <w:t xml:space="preserve"> be assessed if you do not attach a letter of support. </w:t>
      </w:r>
    </w:p>
    <w:p w:rsidR="00FD488E" w:rsidRPr="00267B4A" w:rsidRDefault="00FD488E" w:rsidP="002E4F8E">
      <w:pPr>
        <w:pStyle w:val="Heading1"/>
      </w:pPr>
      <w:r w:rsidRPr="00267B4A">
        <w:t>How is collaboration being defined?</w:t>
      </w:r>
    </w:p>
    <w:p w:rsidR="00FD488E" w:rsidRPr="00267B4A" w:rsidRDefault="00FD488E" w:rsidP="00FD488E">
      <w:pPr>
        <w:rPr>
          <w:rFonts w:eastAsia="Times New Roman" w:cs="Arial"/>
        </w:rPr>
      </w:pPr>
      <w:r w:rsidRPr="00267B4A">
        <w:rPr>
          <w:rFonts w:eastAsia="Times New Roman" w:cs="Arial"/>
        </w:rPr>
        <w:t xml:space="preserve">Some organisations may apply to deliver a project that includes elements of collaboration with other organisations to deliver the project. </w:t>
      </w:r>
    </w:p>
    <w:p w:rsidR="00FD488E" w:rsidRPr="00267B4A" w:rsidRDefault="00FD488E" w:rsidP="00FD488E">
      <w:pPr>
        <w:rPr>
          <w:rFonts w:eastAsia="Times New Roman" w:cs="Arial"/>
        </w:rPr>
      </w:pPr>
      <w:r w:rsidRPr="00267B4A">
        <w:rPr>
          <w:rFonts w:eastAsia="Times New Roman" w:cs="Arial"/>
        </w:rPr>
        <w:t xml:space="preserve">For the purposes of these guidelines, collaboration is defined as two or more organisations who work together either formally (e.g. through a MoU) or informally (by referring clients, or </w:t>
      </w:r>
      <w:r w:rsidRPr="00267B4A">
        <w:rPr>
          <w:rFonts w:eastAsia="Times New Roman" w:cs="Arial"/>
        </w:rPr>
        <w:lastRenderedPageBreak/>
        <w:t>promoting the project) to combine their capabilities either in the development or the delivery of the grant activity.</w:t>
      </w:r>
    </w:p>
    <w:p w:rsidR="00FD488E" w:rsidRPr="00267B4A" w:rsidRDefault="00FD488E" w:rsidP="002E4F8E">
      <w:r w:rsidRPr="00267B4A">
        <w:t xml:space="preserve">If you are submitting a grant application that involves collaborative elements, your application </w:t>
      </w:r>
      <w:r w:rsidRPr="00267B4A">
        <w:rPr>
          <w:b/>
        </w:rPr>
        <w:t>must</w:t>
      </w:r>
      <w:r w:rsidRPr="00267B4A">
        <w:t xml:space="preserve"> include at least one letter of support from one or more of the organisations involved in the collaborative process.  </w:t>
      </w:r>
    </w:p>
    <w:p w:rsidR="00FD488E" w:rsidRPr="00267B4A" w:rsidRDefault="00FD488E" w:rsidP="002E4F8E">
      <w:pPr>
        <w:rPr>
          <w:b/>
        </w:rPr>
      </w:pPr>
      <w:r w:rsidRPr="00267B4A">
        <w:t>More information can be found at Section 9.6. of the Grant Opportunity Guidelines.</w:t>
      </w:r>
    </w:p>
    <w:p w:rsidR="00545E7D" w:rsidRPr="00267B4A" w:rsidRDefault="00545E7D" w:rsidP="002E4F8E">
      <w:pPr>
        <w:pStyle w:val="Heading1"/>
        <w:rPr>
          <w:b w:val="0"/>
          <w:i/>
          <w:iCs/>
          <w:smallCaps/>
        </w:rPr>
      </w:pPr>
      <w:r w:rsidRPr="00267B4A">
        <w:t xml:space="preserve">Do I have to collaborate with other organisations? </w:t>
      </w:r>
    </w:p>
    <w:p w:rsidR="00545E7D" w:rsidRPr="00267B4A" w:rsidRDefault="00545E7D" w:rsidP="00A37684">
      <w:pPr>
        <w:spacing w:after="0"/>
        <w:rPr>
          <w:rFonts w:cs="Arial"/>
          <w:i/>
          <w:iCs/>
          <w:smallCaps/>
        </w:rPr>
      </w:pPr>
      <w:r w:rsidRPr="00267B4A">
        <w:rPr>
          <w:rFonts w:cs="Arial"/>
        </w:rPr>
        <w:t xml:space="preserve">No. </w:t>
      </w:r>
      <w:r w:rsidR="00E93A31" w:rsidRPr="00267B4A">
        <w:rPr>
          <w:rFonts w:cs="Arial"/>
        </w:rPr>
        <w:t>Collaboration is optional.</w:t>
      </w:r>
    </w:p>
    <w:p w:rsidR="00A37684" w:rsidRPr="00267B4A" w:rsidRDefault="00A37684" w:rsidP="002E4F8E">
      <w:pPr>
        <w:pStyle w:val="Heading1"/>
        <w:rPr>
          <w:b w:val="0"/>
          <w:i/>
          <w:iCs/>
          <w:smallCaps/>
        </w:rPr>
      </w:pPr>
      <w:r w:rsidRPr="00267B4A">
        <w:t>Do I have to attach a budget with my application?</w:t>
      </w:r>
    </w:p>
    <w:p w:rsidR="00667381" w:rsidRPr="00267B4A" w:rsidRDefault="00A37684" w:rsidP="00A37684">
      <w:pPr>
        <w:spacing w:after="0"/>
        <w:rPr>
          <w:rFonts w:cs="Arial"/>
          <w:i/>
          <w:iCs/>
          <w:smallCaps/>
        </w:rPr>
      </w:pPr>
      <w:r w:rsidRPr="00267B4A">
        <w:rPr>
          <w:rFonts w:cs="Arial"/>
        </w:rPr>
        <w:t>Yes.  You will be asked to submit a proposed budget on the template provid</w:t>
      </w:r>
      <w:r w:rsidR="00B61740">
        <w:rPr>
          <w:rFonts w:cs="Arial"/>
        </w:rPr>
        <w:t>ed by us with your application.</w:t>
      </w:r>
    </w:p>
    <w:p w:rsidR="00667381" w:rsidRPr="00267B4A" w:rsidRDefault="00667381" w:rsidP="00B61740">
      <w:pPr>
        <w:spacing w:before="240" w:after="240"/>
        <w:rPr>
          <w:rFonts w:cs="Arial"/>
        </w:rPr>
      </w:pPr>
      <w:r w:rsidRPr="00267B4A">
        <w:rPr>
          <w:rFonts w:cs="Arial"/>
        </w:rPr>
        <w:t xml:space="preserve">Your application will </w:t>
      </w:r>
      <w:r w:rsidRPr="00267B4A">
        <w:rPr>
          <w:rFonts w:cs="Arial"/>
          <w:b/>
        </w:rPr>
        <w:t>not</w:t>
      </w:r>
      <w:r w:rsidRPr="00267B4A">
        <w:rPr>
          <w:rFonts w:cs="Arial"/>
        </w:rPr>
        <w:t xml:space="preserve"> be assessed if </w:t>
      </w:r>
      <w:r w:rsidR="00E93A31" w:rsidRPr="00267B4A">
        <w:rPr>
          <w:rFonts w:cs="Arial"/>
        </w:rPr>
        <w:t>you do not attach a budget with your application.</w:t>
      </w:r>
    </w:p>
    <w:p w:rsidR="00A37684" w:rsidRPr="00267B4A" w:rsidRDefault="00A37684" w:rsidP="002E4F8E">
      <w:pPr>
        <w:pStyle w:val="Heading1"/>
        <w:rPr>
          <w:b w:val="0"/>
          <w:i/>
          <w:iCs/>
          <w:smallCaps/>
        </w:rPr>
      </w:pPr>
      <w:r w:rsidRPr="00267B4A">
        <w:t>If my organisation is a part of a group of organisations, can we submit a joint application through a consortium (joint) arrangement?</w:t>
      </w:r>
    </w:p>
    <w:p w:rsidR="00A37684" w:rsidRPr="00267B4A" w:rsidRDefault="00A37684" w:rsidP="00A37684">
      <w:pPr>
        <w:spacing w:after="0"/>
        <w:rPr>
          <w:rFonts w:cs="Arial"/>
          <w:i/>
          <w:iCs/>
          <w:smallCaps/>
        </w:rPr>
      </w:pPr>
      <w:r w:rsidRPr="00267B4A">
        <w:rPr>
          <w:rFonts w:cs="Arial"/>
        </w:rPr>
        <w:t>Yes.  A joint application can be submitted.  If a joint application is successful, the Department of Social Services will enter into a grant agreement with the nominated lead organisation.</w:t>
      </w:r>
    </w:p>
    <w:p w:rsidR="00A37684" w:rsidRPr="00267B4A" w:rsidRDefault="00A37684" w:rsidP="002E4F8E">
      <w:pPr>
        <w:pStyle w:val="Heading1"/>
        <w:rPr>
          <w:b w:val="0"/>
          <w:i/>
          <w:iCs/>
          <w:smallCaps/>
        </w:rPr>
      </w:pPr>
      <w:r w:rsidRPr="00267B4A">
        <w:t>What is a lead organisation?</w:t>
      </w:r>
    </w:p>
    <w:p w:rsidR="00A37684" w:rsidRPr="00267B4A" w:rsidRDefault="00A37684" w:rsidP="00A37684">
      <w:pPr>
        <w:spacing w:after="0"/>
        <w:rPr>
          <w:rFonts w:cs="Arial"/>
        </w:rPr>
      </w:pPr>
      <w:r w:rsidRPr="00267B4A">
        <w:rPr>
          <w:rFonts w:cs="Arial"/>
        </w:rPr>
        <w:t>A lead organisation must be an incorporated body which is able to enter into the grant agreement. You must nominate a lead organisation for the application. The lead organisation for the project will, if your application is successful, sign the grant agreement, receive the funding and take legal responsibility for performing the activities and meeting the outcomes of the grant agreement.</w:t>
      </w:r>
    </w:p>
    <w:p w:rsidR="00A37684" w:rsidRPr="00267B4A" w:rsidRDefault="00A37684" w:rsidP="002E4F8E">
      <w:pPr>
        <w:pStyle w:val="Heading1"/>
        <w:rPr>
          <w:b w:val="0"/>
          <w:i/>
          <w:iCs/>
          <w:smallCaps/>
        </w:rPr>
      </w:pPr>
      <w:r w:rsidRPr="00267B4A">
        <w:t>What are the contract conditions for this grant?</w:t>
      </w:r>
    </w:p>
    <w:p w:rsidR="00A37684" w:rsidRPr="00267B4A" w:rsidRDefault="00A37684" w:rsidP="00A37684">
      <w:pPr>
        <w:rPr>
          <w:rFonts w:cs="Arial"/>
        </w:rPr>
      </w:pPr>
      <w:r w:rsidRPr="00267B4A">
        <w:rPr>
          <w:rFonts w:cs="Arial"/>
        </w:rPr>
        <w:t>A copy of the terms and conditions for Inclusive Communities grants is included in the application pack.</w:t>
      </w:r>
    </w:p>
    <w:p w:rsidR="00A37684" w:rsidRPr="00267B4A" w:rsidRDefault="00A37684" w:rsidP="002E4F8E">
      <w:pPr>
        <w:pStyle w:val="Heading1"/>
        <w:rPr>
          <w:b w:val="0"/>
          <w:i/>
          <w:iCs/>
          <w:smallCaps/>
        </w:rPr>
      </w:pPr>
      <w:r w:rsidRPr="00267B4A">
        <w:t>When will I know the outcome of my application?</w:t>
      </w:r>
    </w:p>
    <w:p w:rsidR="00A37684" w:rsidRPr="00267B4A" w:rsidRDefault="00A37684" w:rsidP="00A37684">
      <w:pPr>
        <w:spacing w:after="120"/>
        <w:rPr>
          <w:rFonts w:cs="Arial"/>
          <w:i/>
          <w:iCs/>
          <w:smallCaps/>
        </w:rPr>
      </w:pPr>
      <w:r w:rsidRPr="00267B4A">
        <w:rPr>
          <w:rFonts w:cs="Arial"/>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rsidR="00A37684" w:rsidRPr="00267B4A" w:rsidRDefault="00A37684" w:rsidP="002E4F8E">
      <w:pPr>
        <w:pStyle w:val="Heading1"/>
        <w:rPr>
          <w:b w:val="0"/>
          <w:i/>
          <w:iCs/>
          <w:smallCaps/>
        </w:rPr>
      </w:pPr>
      <w:r w:rsidRPr="00267B4A">
        <w:t>Where should I go for further information?</w:t>
      </w:r>
    </w:p>
    <w:p w:rsidR="00A37684" w:rsidRPr="00267B4A" w:rsidRDefault="00A37684" w:rsidP="00A37684">
      <w:pPr>
        <w:rPr>
          <w:rFonts w:cs="Arial"/>
        </w:rPr>
      </w:pPr>
      <w:r w:rsidRPr="00267B4A">
        <w:rPr>
          <w:rFonts w:cs="Arial"/>
        </w:rPr>
        <w:t xml:space="preserve">Please email your enquiries to </w:t>
      </w:r>
      <w:hyperlink r:id="rId11" w:history="1">
        <w:r w:rsidRPr="00267B4A">
          <w:rPr>
            <w:rStyle w:val="Hyperlink"/>
            <w:rFonts w:cs="Arial"/>
          </w:rPr>
          <w:t>support@communitygrants.gov.au</w:t>
        </w:r>
      </w:hyperlink>
      <w:r w:rsidRPr="00267B4A">
        <w:rPr>
          <w:rFonts w:cs="Arial"/>
        </w:rPr>
        <w:t xml:space="preserve"> or for general enquiries call the Grants Hotline on 1800 020 283.</w:t>
      </w:r>
    </w:p>
    <w:p w:rsidR="00A37684" w:rsidRPr="00267B4A" w:rsidRDefault="00A37684" w:rsidP="002E4F8E">
      <w:pPr>
        <w:pStyle w:val="Heading1"/>
        <w:rPr>
          <w:b w:val="0"/>
          <w:i/>
          <w:iCs/>
          <w:smallCaps/>
        </w:rPr>
      </w:pPr>
      <w:r w:rsidRPr="00267B4A">
        <w:lastRenderedPageBreak/>
        <w:t xml:space="preserve">What feedback will be available for this </w:t>
      </w:r>
      <w:r w:rsidR="00C069EF" w:rsidRPr="00267B4A">
        <w:t xml:space="preserve">grant </w:t>
      </w:r>
      <w:r w:rsidRPr="00267B4A">
        <w:t>round</w:t>
      </w:r>
      <w:r w:rsidR="000428B4" w:rsidRPr="00267B4A">
        <w:t>?</w:t>
      </w:r>
    </w:p>
    <w:p w:rsidR="00A37684" w:rsidRPr="00267B4A" w:rsidRDefault="00A37684" w:rsidP="00A37684">
      <w:pPr>
        <w:rPr>
          <w:rFonts w:cs="Arial"/>
        </w:rPr>
      </w:pPr>
      <w:r w:rsidRPr="00267B4A">
        <w:rPr>
          <w:rFonts w:cs="Arial"/>
        </w:rPr>
        <w:t xml:space="preserve">A generic feedback summary will be published on the </w:t>
      </w:r>
      <w:r w:rsidR="004506DC" w:rsidRPr="00267B4A">
        <w:rPr>
          <w:rFonts w:cs="Arial"/>
        </w:rPr>
        <w:t xml:space="preserve">Community Grants Hub </w:t>
      </w:r>
      <w:r w:rsidRPr="00267B4A">
        <w:rPr>
          <w:rFonts w:cs="Arial"/>
        </w:rPr>
        <w:t>website following the finalisation of the funding round.</w:t>
      </w:r>
      <w:r w:rsidR="00DF7698" w:rsidRPr="00267B4A">
        <w:rPr>
          <w:rFonts w:cs="Arial"/>
        </w:rPr>
        <w:t xml:space="preserve"> </w:t>
      </w:r>
      <w:r w:rsidRPr="00267B4A">
        <w:rPr>
          <w:rFonts w:eastAsia="Calibri" w:cs="Arial"/>
        </w:rPr>
        <w:t xml:space="preserve">The feedback summary will provide general round-specific information </w:t>
      </w:r>
      <w:r w:rsidRPr="00267B4A">
        <w:rPr>
          <w:rFonts w:cs="Arial"/>
        </w:rPr>
        <w:t>and will include main strengths and areas of improvement for the applications received in this round.</w:t>
      </w:r>
    </w:p>
    <w:p w:rsidR="00545E7D" w:rsidRPr="00267B4A" w:rsidRDefault="00545E7D" w:rsidP="002E4F8E">
      <w:pPr>
        <w:pStyle w:val="Heading1"/>
      </w:pPr>
      <w:r w:rsidRPr="00267B4A">
        <w:t>My organisation has previously received a Multicultural Arts and Festival grant.  Can I apply for a grant to run a multicultural arts and festival event?</w:t>
      </w:r>
    </w:p>
    <w:p w:rsidR="00545E7D" w:rsidRPr="00267B4A" w:rsidRDefault="00545E7D" w:rsidP="002E4F8E">
      <w:pPr>
        <w:rPr>
          <w:b/>
        </w:rPr>
      </w:pPr>
      <w:r w:rsidRPr="00267B4A">
        <w:t>Grants for arts and festivals events will no longer be supported through a separate Multicultural Arts and Festivals grant opportunity.  However, a multicultural arts and festival event will be eligible for funding under Community Resilience grants if it forms part of a wider project proposal.  This means you can:</w:t>
      </w:r>
    </w:p>
    <w:p w:rsidR="00545E7D" w:rsidRPr="00267B4A" w:rsidRDefault="00545E7D" w:rsidP="002E4F8E">
      <w:r w:rsidRPr="00267B4A">
        <w:t>apply for a project that meets the objectives of the Community Resilience program and include a small multicultural event, or</w:t>
      </w:r>
      <w:r w:rsidR="002721A7">
        <w:t xml:space="preserve"> </w:t>
      </w:r>
      <w:r w:rsidRPr="00267B4A">
        <w:t xml:space="preserve">partner with another eligible organisation that is applying to deliver a project and conduct a small event as part of that project.  </w:t>
      </w:r>
    </w:p>
    <w:p w:rsidR="00916A91" w:rsidRDefault="00545E7D" w:rsidP="002E4F8E">
      <w:r w:rsidRPr="00267B4A">
        <w:t>Up to $7,500 of your total project budget can be used for a</w:t>
      </w:r>
      <w:r w:rsidR="002721A7">
        <w:t xml:space="preserve"> multicultural</w:t>
      </w:r>
      <w:r w:rsidRPr="00267B4A">
        <w:t xml:space="preserve"> arts and festivals event.</w:t>
      </w:r>
    </w:p>
    <w:p w:rsidR="00A4199F" w:rsidRDefault="00A4199F" w:rsidP="00A4199F">
      <w:pPr>
        <w:rPr>
          <w:rFonts w:cs="Arial"/>
          <w:b/>
        </w:rPr>
      </w:pPr>
      <w:r w:rsidRPr="00AA3B18">
        <w:rPr>
          <w:rFonts w:cs="Arial"/>
          <w:b/>
        </w:rPr>
        <w:t>New</w:t>
      </w:r>
      <w:r w:rsidR="00AA4184">
        <w:rPr>
          <w:rFonts w:cs="Arial"/>
          <w:b/>
        </w:rPr>
        <w:t xml:space="preserve"> Question</w:t>
      </w:r>
      <w:r w:rsidR="006F173E">
        <w:rPr>
          <w:rFonts w:cs="Arial"/>
          <w:b/>
        </w:rPr>
        <w:t>s</w:t>
      </w:r>
      <w:r w:rsidR="00AA4184">
        <w:rPr>
          <w:rFonts w:cs="Arial"/>
          <w:b/>
        </w:rPr>
        <w:t xml:space="preserve"> and Answer</w:t>
      </w:r>
      <w:r w:rsidR="006F173E">
        <w:rPr>
          <w:rFonts w:cs="Arial"/>
          <w:b/>
        </w:rPr>
        <w:t>s</w:t>
      </w:r>
      <w:r w:rsidR="00AA4184">
        <w:rPr>
          <w:rFonts w:cs="Arial"/>
          <w:b/>
        </w:rPr>
        <w:t xml:space="preserve"> added on 20</w:t>
      </w:r>
      <w:r w:rsidRPr="00AA3B18">
        <w:rPr>
          <w:rFonts w:cs="Arial"/>
          <w:b/>
        </w:rPr>
        <w:t xml:space="preserve"> July 2017</w:t>
      </w:r>
    </w:p>
    <w:p w:rsidR="00A4199F" w:rsidRPr="008B25BC" w:rsidRDefault="00A4199F" w:rsidP="00A4199F">
      <w:pPr>
        <w:pStyle w:val="Heading1"/>
      </w:pPr>
      <w:r w:rsidRPr="008B25BC">
        <w:t>Can an organisation that is a federation of multiple different regional centres throughout a state make multiple submissions under SARC for their different centres, or can only one application be submitted on behalf of the central organisation?</w:t>
      </w:r>
    </w:p>
    <w:p w:rsidR="00A4199F" w:rsidRPr="008B25BC" w:rsidRDefault="00A4199F" w:rsidP="00A4199F">
      <w:pPr>
        <w:rPr>
          <w:rFonts w:cs="Arial"/>
        </w:rPr>
      </w:pPr>
      <w:r w:rsidRPr="008B25BC">
        <w:rPr>
          <w:rFonts w:cs="Arial"/>
        </w:rPr>
        <w:t xml:space="preserve">There is no restriction on the number of applications an eligible organisation can submit. Information about the SARC grant rounds is available in the </w:t>
      </w:r>
      <w:r>
        <w:rPr>
          <w:rFonts w:cs="Arial"/>
        </w:rPr>
        <w:t>Community Resilience</w:t>
      </w:r>
      <w:r w:rsidRPr="008B25BC">
        <w:rPr>
          <w:rFonts w:cs="Arial"/>
        </w:rPr>
        <w:t xml:space="preserve"> Grant Opportunities Guidelines and the Inclusive Communities Grant Opportunities Guidelines.</w:t>
      </w:r>
      <w:r>
        <w:rPr>
          <w:rFonts w:cs="Arial"/>
        </w:rPr>
        <w:t>  </w:t>
      </w:r>
    </w:p>
    <w:p w:rsidR="00A4199F" w:rsidRDefault="00A4199F" w:rsidP="00A4199F">
      <w:pPr>
        <w:pStyle w:val="Heading1"/>
      </w:pPr>
      <w:r>
        <w:t xml:space="preserve">Who are ineligible to </w:t>
      </w:r>
      <w:r w:rsidRPr="008B25BC">
        <w:t xml:space="preserve">be </w:t>
      </w:r>
      <w:r>
        <w:t>use</w:t>
      </w:r>
      <w:r w:rsidRPr="008B25BC">
        <w:t>d</w:t>
      </w:r>
      <w:r>
        <w:t xml:space="preserve"> a</w:t>
      </w:r>
      <w:r w:rsidRPr="008B25BC">
        <w:t>s</w:t>
      </w:r>
      <w:r>
        <w:t xml:space="preserve"> referees or provide letters of support in my application?</w:t>
      </w:r>
    </w:p>
    <w:p w:rsidR="00A4199F" w:rsidRDefault="00A4199F" w:rsidP="002E4F8E">
      <w:pPr>
        <w:rPr>
          <w:rFonts w:eastAsia="Calibri" w:cs="Arial"/>
        </w:rPr>
      </w:pPr>
      <w:r w:rsidRPr="008B25BC">
        <w:rPr>
          <w:rFonts w:eastAsia="Calibri" w:cs="Arial"/>
        </w:rPr>
        <w:t>The Applicant's Board members, Appl</w:t>
      </w:r>
      <w:r w:rsidR="00B0773D">
        <w:rPr>
          <w:rFonts w:eastAsia="Calibri" w:cs="Arial"/>
        </w:rPr>
        <w:t xml:space="preserve">icant's staff and employees of </w:t>
      </w:r>
      <w:r w:rsidRPr="008B25BC">
        <w:rPr>
          <w:rFonts w:eastAsia="Calibri" w:cs="Arial"/>
        </w:rPr>
        <w:t>Department of Social Services are ineligible to be used as referees or provide letters of support.</w:t>
      </w:r>
    </w:p>
    <w:p w:rsidR="008E5146" w:rsidRDefault="008E5146" w:rsidP="008E5146">
      <w:pPr>
        <w:rPr>
          <w:rFonts w:cs="Arial"/>
          <w:b/>
        </w:rPr>
      </w:pPr>
      <w:r w:rsidRPr="00AA3B18">
        <w:rPr>
          <w:rFonts w:cs="Arial"/>
          <w:b/>
        </w:rPr>
        <w:t>New</w:t>
      </w:r>
      <w:r>
        <w:rPr>
          <w:rFonts w:cs="Arial"/>
          <w:b/>
        </w:rPr>
        <w:t xml:space="preserve"> Questions and Answers added on 26</w:t>
      </w:r>
      <w:r w:rsidRPr="00AA3B18">
        <w:rPr>
          <w:rFonts w:cs="Arial"/>
          <w:b/>
        </w:rPr>
        <w:t xml:space="preserve"> July 2017</w:t>
      </w:r>
    </w:p>
    <w:p w:rsidR="008E5146" w:rsidRDefault="008E5146" w:rsidP="008E5146">
      <w:pPr>
        <w:pStyle w:val="Heading1"/>
      </w:pPr>
      <w:r w:rsidRPr="007B0E7D">
        <w:t xml:space="preserve">Is there a reason why the LGTBI community is not included in the following grants? </w:t>
      </w:r>
    </w:p>
    <w:p w:rsidR="008E5146" w:rsidRPr="007B0E7D" w:rsidRDefault="008E5146" w:rsidP="008E5146">
      <w:pPr>
        <w:rPr>
          <w:rFonts w:cs="Arial"/>
        </w:rPr>
      </w:pPr>
      <w:r w:rsidRPr="007B0E7D">
        <w:rPr>
          <w:rFonts w:cs="Arial"/>
        </w:rPr>
        <w:t xml:space="preserve">While there is not an explicit reference to the LGBTI community in the Inclusive Communities grant guidelines or the Community Resilience grant guidelines, eligible organisations are able to deliver projects for the LGBTI community through these grants – provided that the projects correspond with the types of projects that can be funded, at item 3.1 of each of the Grant Opportunity Guidelines (types of projects). </w:t>
      </w:r>
    </w:p>
    <w:p w:rsidR="008E5146" w:rsidRPr="007B0E7D" w:rsidRDefault="008E5146" w:rsidP="008E5146">
      <w:pPr>
        <w:rPr>
          <w:rFonts w:cs="Arial"/>
        </w:rPr>
      </w:pPr>
    </w:p>
    <w:p w:rsidR="008E5146" w:rsidRPr="007B0E7D" w:rsidRDefault="008E5146" w:rsidP="008E5146">
      <w:pPr>
        <w:rPr>
          <w:rFonts w:cs="Arial"/>
        </w:rPr>
      </w:pPr>
      <w:r w:rsidRPr="007B0E7D">
        <w:rPr>
          <w:rFonts w:cs="Arial"/>
        </w:rPr>
        <w:t>For Inclusive Communities grants, this could include, but is not limited to, projects directed at children and youth under 18 years, unemployed people, or people with disability or mental health issues.</w:t>
      </w:r>
    </w:p>
    <w:p w:rsidR="008E5146" w:rsidRDefault="008E5146" w:rsidP="008E5146">
      <w:pPr>
        <w:rPr>
          <w:rFonts w:cs="Arial"/>
        </w:rPr>
      </w:pPr>
      <w:r w:rsidRPr="007B0E7D">
        <w:rPr>
          <w:rFonts w:cs="Arial"/>
        </w:rPr>
        <w:t xml:space="preserve">For Community Resilience grants, this could include, but is not limited to, projects directed at promoting mutual respect, understanding and fair treatment for all Australians, or strengthening community leadership to foster greater community cohesion. </w:t>
      </w:r>
    </w:p>
    <w:p w:rsidR="008E5146" w:rsidRDefault="008E5146" w:rsidP="008E5146">
      <w:pPr>
        <w:pStyle w:val="Heading1"/>
      </w:pPr>
      <w:r w:rsidRPr="007B0E7D">
        <w:t>The Grant Opportunity Guidelines states it’s a minimum of $20,000 per year for funding for both the inclusive and resilient grants, however the first year is only 3 months (available from 1 April 2018, financial year ends 30 June 2018). Would the funding still be a minimum of $20,000 for the first quarter?</w:t>
      </w:r>
    </w:p>
    <w:p w:rsidR="008E5146" w:rsidRPr="007B0E7D" w:rsidRDefault="008E5146" w:rsidP="008E5146">
      <w:pPr>
        <w:rPr>
          <w:rFonts w:cs="Arial"/>
        </w:rPr>
      </w:pPr>
      <w:r w:rsidRPr="007B0E7D">
        <w:rPr>
          <w:rFonts w:cs="Arial"/>
        </w:rPr>
        <w:t>An eligible organisation can apply for a minimum of $20,000 up to a maximum of $150,000 per year to deliver a project of one to three and a quarter years duration. An applicant can apply for this amount of funding in any of the financial years from 2017-18 to 2020-21. </w:t>
      </w:r>
    </w:p>
    <w:p w:rsidR="008E5146" w:rsidRPr="007B0E7D" w:rsidRDefault="008E5146" w:rsidP="008E5146">
      <w:pPr>
        <w:rPr>
          <w:rFonts w:cs="Arial"/>
        </w:rPr>
      </w:pPr>
      <w:r w:rsidRPr="007B0E7D">
        <w:rPr>
          <w:rFonts w:cs="Arial"/>
        </w:rPr>
        <w:t>While organisations are able to apply for more funding than the pro-rated amount in 2017-18 (in accordance with the guidelines), please note that the applicant’s Budget must demonstrate clearly how funds will be used, and that applications will be assessed on whether they provide value for money. Budget templates must be submitted with each application.</w:t>
      </w:r>
    </w:p>
    <w:p w:rsidR="008E5146" w:rsidRDefault="008E5146" w:rsidP="008E5146">
      <w:pPr>
        <w:rPr>
          <w:rFonts w:cs="Arial"/>
        </w:rPr>
      </w:pPr>
      <w:r w:rsidRPr="007B0E7D">
        <w:rPr>
          <w:rFonts w:cs="Arial"/>
        </w:rPr>
        <w:t>For more information about how applications are assessed, please see Item 7 (the grant selection process) and item 8 (the assessment criteria) in the Grant Opportunity Guidelines.</w:t>
      </w:r>
    </w:p>
    <w:p w:rsidR="006F173E" w:rsidRDefault="006F173E" w:rsidP="008E5146">
      <w:pPr>
        <w:rPr>
          <w:rFonts w:cs="Arial"/>
          <w:b/>
        </w:rPr>
      </w:pPr>
      <w:r w:rsidRPr="00AA3B18">
        <w:rPr>
          <w:rFonts w:cs="Arial"/>
          <w:b/>
        </w:rPr>
        <w:t>New</w:t>
      </w:r>
      <w:r>
        <w:rPr>
          <w:rFonts w:cs="Arial"/>
          <w:b/>
        </w:rPr>
        <w:t xml:space="preserve"> Question and Answer added on 31</w:t>
      </w:r>
      <w:r w:rsidRPr="00AA3B18">
        <w:rPr>
          <w:rFonts w:cs="Arial"/>
          <w:b/>
        </w:rPr>
        <w:t xml:space="preserve"> July 2017</w:t>
      </w:r>
    </w:p>
    <w:p w:rsidR="006F173E" w:rsidRPr="006F173E" w:rsidRDefault="006F173E" w:rsidP="006F173E">
      <w:pPr>
        <w:pStyle w:val="Heading1"/>
      </w:pPr>
      <w:r w:rsidRPr="006F173E">
        <w:t>How can an organisation have a Harmony day event to promote the project, which is held in March if the funding will be available from 1 April 2018?</w:t>
      </w:r>
    </w:p>
    <w:p w:rsidR="00D64293" w:rsidRDefault="006F173E" w:rsidP="002E4F8E">
      <w:pPr>
        <w:rPr>
          <w:rStyle w:val="Hyperlink"/>
        </w:rPr>
      </w:pPr>
      <w:r>
        <w:t>All Community Resilience projects must include a Harmony Day project.  Harmony Day, held on 21 March each year, is a celebration for everyone who calls Australia home – from the traditional owners of this land to those who have come from many countries around the world.  More information about Harmony Day is available at</w:t>
      </w:r>
      <w:r w:rsidR="007D5B91">
        <w:t xml:space="preserve"> the</w:t>
      </w:r>
      <w:r>
        <w:t xml:space="preserve"> </w:t>
      </w:r>
      <w:hyperlink r:id="rId12" w:history="1">
        <w:r w:rsidR="007D5B91">
          <w:rPr>
            <w:rStyle w:val="Hyperlink"/>
          </w:rPr>
          <w:t>Harmony Day webpage</w:t>
        </w:r>
      </w:hyperlink>
      <w:r w:rsidR="00D64293">
        <w:rPr>
          <w:rStyle w:val="Hyperlink"/>
        </w:rPr>
        <w:t>.</w:t>
      </w:r>
    </w:p>
    <w:p w:rsidR="008E5146" w:rsidRDefault="006F173E" w:rsidP="002E4F8E">
      <w:r>
        <w:t>There is no expectation that successful funding recipients hold a Harmony Day event in the 2017-18 financial year, given that the start date for Community Resilience projects is 1 April 2018 (after 21 March).  </w:t>
      </w:r>
    </w:p>
    <w:p w:rsidR="00C93A7B" w:rsidRDefault="00C93A7B" w:rsidP="002E4F8E">
      <w:pPr>
        <w:rPr>
          <w:rFonts w:cs="Arial"/>
          <w:b/>
        </w:rPr>
      </w:pPr>
      <w:r w:rsidRPr="00AA3B18">
        <w:rPr>
          <w:rFonts w:cs="Arial"/>
          <w:b/>
        </w:rPr>
        <w:t>New</w:t>
      </w:r>
      <w:r>
        <w:rPr>
          <w:rFonts w:cs="Arial"/>
          <w:b/>
        </w:rPr>
        <w:t xml:space="preserve"> Question and Answer added on 1 August</w:t>
      </w:r>
      <w:r w:rsidRPr="00AA3B18">
        <w:rPr>
          <w:rFonts w:cs="Arial"/>
          <w:b/>
        </w:rPr>
        <w:t xml:space="preserve"> 2017</w:t>
      </w:r>
    </w:p>
    <w:p w:rsidR="00C93A7B" w:rsidRPr="00C93A7B" w:rsidRDefault="00C93A7B" w:rsidP="00C93A7B">
      <w:pPr>
        <w:pStyle w:val="Heading1"/>
      </w:pPr>
      <w:r w:rsidRPr="00C93A7B">
        <w:t>Can the grant be used to deliver additional services/programs as part of an existing project?</w:t>
      </w:r>
    </w:p>
    <w:p w:rsidR="00C93A7B" w:rsidRDefault="00C93A7B" w:rsidP="00C93A7B">
      <w:r>
        <w:t xml:space="preserve">As per Section 6.2 of the Community Resilience and Inclusive Communities Grant Opportunity Guidelines, you cannot apply for a grant for a project that has already commenced or has been completed.  However, your organisation may consider submitting </w:t>
      </w:r>
      <w:r>
        <w:lastRenderedPageBreak/>
        <w:t>an application to deliver a new project that aligns with the types of projects that will be funded under Section 3.1 of the Guidelines.</w:t>
      </w:r>
    </w:p>
    <w:p w:rsidR="00CE085F" w:rsidRDefault="00CE085F" w:rsidP="00CE085F">
      <w:pPr>
        <w:rPr>
          <w:rFonts w:cs="Arial"/>
          <w:b/>
        </w:rPr>
      </w:pPr>
      <w:r>
        <w:rPr>
          <w:rFonts w:cs="Arial"/>
          <w:b/>
        </w:rPr>
        <w:t>New Question and Answer added on 4 August 2017</w:t>
      </w:r>
    </w:p>
    <w:p w:rsidR="00CE085F" w:rsidRDefault="00CE085F" w:rsidP="00CE085F">
      <w:pPr>
        <w:pStyle w:val="Heading1"/>
      </w:pPr>
      <w:r>
        <w:t xml:space="preserve">Our community organisation has had an unsolicited approach from a professional grant writer who has offered to write our application for a Strong and Resilient Communities grant.  This person will charge around 10 per cent of the grant amount awarded if the application is successful.  Is such a payment to the grant writer eligible under the Community Resilience and Inclusive Communities grant programs?  </w:t>
      </w:r>
    </w:p>
    <w:p w:rsidR="00C93A7B" w:rsidRDefault="00CE085F" w:rsidP="002E4F8E">
      <w:r>
        <w:t xml:space="preserve">As per section 6.2 of the Community Resilience and Inclusive Communities grant opportunity guidelines the </w:t>
      </w:r>
      <w:r>
        <w:rPr>
          <w:u w:val="single"/>
        </w:rPr>
        <w:t>grant cannot be used</w:t>
      </w:r>
      <w:r>
        <w:t xml:space="preserve"> for any costs incurred in the preparation of your grant application or related documentation.  This means making a payment to a professional grant writer using the grant monies awarded cannot be made under Community Resilience grants and Inclusive Communities grants.  </w:t>
      </w:r>
    </w:p>
    <w:p w:rsidR="00861E09" w:rsidRDefault="00861E09" w:rsidP="00861E09">
      <w:pPr>
        <w:rPr>
          <w:rFonts w:cs="Arial"/>
          <w:b/>
        </w:rPr>
      </w:pPr>
      <w:r>
        <w:rPr>
          <w:rFonts w:cs="Arial"/>
          <w:b/>
        </w:rPr>
        <w:t>New Questions and Answers added on 7 August 2017</w:t>
      </w:r>
    </w:p>
    <w:p w:rsidR="00861E09" w:rsidRPr="00CC3B86" w:rsidRDefault="00861E09" w:rsidP="00861E09">
      <w:pPr>
        <w:pStyle w:val="Heading1"/>
      </w:pPr>
      <w:r w:rsidRPr="00CC3B86">
        <w:t>Is it possible for an organisation to be successful for both the Inclusive Communities grant and the Community Resilience grant for the same project?</w:t>
      </w:r>
    </w:p>
    <w:p w:rsidR="00861E09" w:rsidRDefault="00861E09" w:rsidP="00861E09">
      <w:pPr>
        <w:rPr>
          <w:lang w:val="en-US"/>
        </w:rPr>
      </w:pPr>
      <w:r>
        <w:rPr>
          <w:lang w:val="en-US"/>
        </w:rPr>
        <w:t xml:space="preserve">No. An organisation cannot receive funding for the same project under both the Inclusive Communities grants and Community Resilience grants. Projects must be unique and directly </w:t>
      </w:r>
      <w:r>
        <w:t>relate to one particular set of grant opportunity guidelines</w:t>
      </w:r>
      <w:r>
        <w:rPr>
          <w:lang w:val="en-US"/>
        </w:rPr>
        <w:t>.</w:t>
      </w:r>
    </w:p>
    <w:p w:rsidR="00861E09" w:rsidRDefault="00861E09" w:rsidP="00861E09">
      <w:r>
        <w:rPr>
          <w:b/>
          <w:bCs/>
          <w:lang w:val="en-US"/>
        </w:rPr>
        <w:t>Community Res</w:t>
      </w:r>
      <w:r w:rsidR="00DD2B6E">
        <w:rPr>
          <w:b/>
          <w:bCs/>
          <w:lang w:val="en-US"/>
        </w:rPr>
        <w:t>i</w:t>
      </w:r>
      <w:r>
        <w:rPr>
          <w:b/>
          <w:bCs/>
          <w:lang w:val="en-US"/>
        </w:rPr>
        <w:t>lience</w:t>
      </w:r>
      <w:r>
        <w:rPr>
          <w:lang w:val="en-US"/>
        </w:rPr>
        <w:t xml:space="preserve"> grants are for whole-of-community approaches to building social cohesion in communities that show </w:t>
      </w:r>
      <w:r>
        <w:t xml:space="preserve">early signs of low social cohesion, and/or racial, religious or cultural intolerance. Section 3.1 of the Community Resilience grant opportunity guidelines shows the types of projects that will be funded. </w:t>
      </w:r>
    </w:p>
    <w:p w:rsidR="00861E09" w:rsidRDefault="00861E09" w:rsidP="00861E09">
      <w:r>
        <w:rPr>
          <w:b/>
          <w:bCs/>
        </w:rPr>
        <w:t>Inclusive Communities</w:t>
      </w:r>
      <w:r>
        <w:t xml:space="preserve"> grants are approaches that target vulnerable and disadvantaged individuals and families to support their social and economic participation in their community. Section 3.1 of the Inclusive Communities grant opportunity guidelines shows the types of projects that will be funded.</w:t>
      </w:r>
    </w:p>
    <w:p w:rsidR="00861E09" w:rsidRDefault="00861E09" w:rsidP="00861E09">
      <w:pPr>
        <w:rPr>
          <w:b/>
          <w:bCs/>
        </w:rPr>
      </w:pPr>
      <w:r>
        <w:t xml:space="preserve">While organisations are not able to receive funding for the same project multiple times under one or both of the grants programs, organisations </w:t>
      </w:r>
      <w:r>
        <w:rPr>
          <w:i/>
          <w:iCs/>
          <w:u w:val="single"/>
        </w:rPr>
        <w:t>can</w:t>
      </w:r>
      <w:r>
        <w:t xml:space="preserve"> apply to deliver more than one project under one or both of the Inclusive Communities and Community Resilience grants programs, provided the projects are unique (different from one another) and directly relate to the relevant grant opportunity guidelines. For example, an organisation might apply to deliver a project that addresses social cohesion issues in the target community under Community Resilience grants, as well as a project to deliver a project that supports the social and economic participation of the target participants under Inclusive Communities grants.</w:t>
      </w:r>
      <w:r>
        <w:rPr>
          <w:b/>
          <w:bCs/>
        </w:rPr>
        <w:t>  </w:t>
      </w:r>
    </w:p>
    <w:p w:rsidR="00861E09" w:rsidRDefault="00861E09" w:rsidP="00861E09">
      <w:pPr>
        <w:pStyle w:val="Heading1"/>
      </w:pPr>
      <w:r w:rsidRPr="00CC3B86">
        <w:t>Can letters of support and referees be the same people?</w:t>
      </w:r>
      <w:r>
        <w:t>  </w:t>
      </w:r>
    </w:p>
    <w:p w:rsidR="00861E09" w:rsidRDefault="00861E09" w:rsidP="002E4F8E">
      <w:r>
        <w:rPr>
          <w:lang w:val="en-US"/>
        </w:rPr>
        <w:t>Yes. Letters of support can come from a nominated referee(s).  L</w:t>
      </w:r>
      <w:r>
        <w:t xml:space="preserve">etters of support </w:t>
      </w:r>
      <w:r>
        <w:rPr>
          <w:b/>
          <w:bCs/>
        </w:rPr>
        <w:t xml:space="preserve">must </w:t>
      </w:r>
      <w:r>
        <w:t>clearly show the supporting organisation’s name or letterhead, contact details and state why that organisation is supportive of the project.</w:t>
      </w:r>
    </w:p>
    <w:p w:rsidR="00BE1630" w:rsidRDefault="00BE1630" w:rsidP="00BE1630">
      <w:pPr>
        <w:rPr>
          <w:rFonts w:cs="Arial"/>
          <w:b/>
        </w:rPr>
      </w:pPr>
      <w:r>
        <w:rPr>
          <w:rFonts w:cs="Arial"/>
          <w:b/>
        </w:rPr>
        <w:lastRenderedPageBreak/>
        <w:t>New Question and Answer added on 14 August 2017</w:t>
      </w:r>
    </w:p>
    <w:p w:rsidR="00BE1630" w:rsidRDefault="00BE1630" w:rsidP="00BE1630">
      <w:pPr>
        <w:pStyle w:val="Heading1"/>
      </w:pPr>
      <w:r>
        <w:t>When selecting Coverage Areas we are unable to select an area as a whole. The issue is that the next page asks us to define the budget allocation per coverage area, whereas our project will focus on social inclusion City-wide, not on a suburb-by-suburb basis. How should we complete the Application Form?</w:t>
      </w:r>
    </w:p>
    <w:p w:rsidR="00BE1630" w:rsidRDefault="00BE1630" w:rsidP="00BE1630">
      <w:pPr>
        <w:rPr>
          <w:rFonts w:cs="Arial"/>
        </w:rPr>
      </w:pPr>
      <w:r w:rsidRPr="000A1A74">
        <w:t>The application form only allows for the selection of service delivery areas by Service Area Level 2 (SA2) of the Australian Statistical Geography Standard. SA2s have been designed around whole gazetted suburbs or rural localities.</w:t>
      </w:r>
      <w:r>
        <w:t xml:space="preserve">  </w:t>
      </w:r>
      <w:r w:rsidRPr="000A1A74">
        <w:t xml:space="preserve">Further information is available on the </w:t>
      </w:r>
      <w:hyperlink r:id="rId13" w:history="1">
        <w:r>
          <w:rPr>
            <w:rStyle w:val="Hyperlink"/>
          </w:rPr>
          <w:t>Australian Bureau of Statistics website</w:t>
        </w:r>
      </w:hyperlink>
      <w:r>
        <w:rPr>
          <w:rFonts w:cs="Arial"/>
        </w:rPr>
        <w:t>.</w:t>
      </w:r>
    </w:p>
    <w:p w:rsidR="00BE1630" w:rsidRDefault="00BE1630" w:rsidP="00BE1630">
      <w:r w:rsidRPr="000A1A74">
        <w:t xml:space="preserve">If an organisation plans on delivering services across one or more geographic areas, the organisation should select the corresponding and multiple SA2 areas. </w:t>
      </w:r>
    </w:p>
    <w:p w:rsidR="00BE1630" w:rsidRDefault="00BE1630" w:rsidP="00BE1630">
      <w:r w:rsidRPr="000A1A74">
        <w:t>If the organisation is electing to allocate its budget to cover a particular region (such as a medium to large city) that covers multiple SA2s, the organisation should allocate its budget equally across those coverage areas in the application form.</w:t>
      </w:r>
    </w:p>
    <w:p w:rsidR="00C211AE" w:rsidRDefault="00C211AE" w:rsidP="00C211AE">
      <w:pPr>
        <w:rPr>
          <w:rFonts w:cs="Arial"/>
          <w:b/>
        </w:rPr>
      </w:pPr>
      <w:r>
        <w:rPr>
          <w:rFonts w:cs="Arial"/>
          <w:b/>
        </w:rPr>
        <w:t>New Question and Answer added on 15 August 2017</w:t>
      </w:r>
    </w:p>
    <w:p w:rsidR="00C211AE" w:rsidRDefault="00C211AE" w:rsidP="00C211AE">
      <w:pPr>
        <w:pStyle w:val="Heading1"/>
      </w:pPr>
      <w:r>
        <w:t>Will t</w:t>
      </w:r>
      <w:r w:rsidR="00010072">
        <w:t>here be an annual CPI increase </w:t>
      </w:r>
      <w:r>
        <w:t>for the funding on top of the funding requested or should this be factored into the annual budgets from the beginning?</w:t>
      </w:r>
    </w:p>
    <w:p w:rsidR="00C211AE" w:rsidRDefault="00C211AE" w:rsidP="00C211AE">
      <w:r>
        <w:t>CPI should be factored into annual budgets from within the existing funding envelope.</w:t>
      </w:r>
    </w:p>
    <w:p w:rsidR="00CA677D" w:rsidRDefault="00CA677D" w:rsidP="00CA677D">
      <w:pPr>
        <w:rPr>
          <w:rFonts w:cs="Arial"/>
          <w:b/>
        </w:rPr>
      </w:pPr>
      <w:r>
        <w:rPr>
          <w:rFonts w:cs="Arial"/>
          <w:b/>
        </w:rPr>
        <w:t>New Question and Answer added on 16 August 2017</w:t>
      </w:r>
    </w:p>
    <w:p w:rsidR="00CA677D" w:rsidRPr="00481206" w:rsidRDefault="00CA677D" w:rsidP="00481206">
      <w:pPr>
        <w:pStyle w:val="Heading1"/>
      </w:pPr>
      <w:r w:rsidRPr="00481206">
        <w:t xml:space="preserve">How can we attach multiple letters of support when the Application Form only allows one attachment under section Attachment </w:t>
      </w:r>
      <w:proofErr w:type="gramStart"/>
      <w:r w:rsidRPr="00481206">
        <w:t>2.</w:t>
      </w:r>
      <w:proofErr w:type="gramEnd"/>
      <w:r w:rsidRPr="00481206">
        <w:t xml:space="preserve"> </w:t>
      </w:r>
    </w:p>
    <w:p w:rsidR="00CA677D" w:rsidRDefault="00CA677D" w:rsidP="00481206">
      <w:r w:rsidRPr="00481206">
        <w:t>As outlined in Section 9.6 of the Grant Opportunity Guidelines, organisations should scan multiple letters of support into a single PDF document to then upload for Attachment 2. Section 9.5 of the Grant Opportunity Guidelines provides further information about attachments to the Application.</w:t>
      </w:r>
    </w:p>
    <w:p w:rsidR="003D582F" w:rsidRDefault="003D582F" w:rsidP="003D582F">
      <w:pPr>
        <w:rPr>
          <w:rFonts w:cs="Arial"/>
          <w:b/>
        </w:rPr>
      </w:pPr>
      <w:r>
        <w:rPr>
          <w:rFonts w:cs="Arial"/>
          <w:b/>
        </w:rPr>
        <w:t>New Question and Answer added on 21 August 2017</w:t>
      </w:r>
    </w:p>
    <w:p w:rsidR="003D582F" w:rsidRDefault="003D582F" w:rsidP="003D582F">
      <w:pPr>
        <w:pStyle w:val="Heading1"/>
      </w:pPr>
      <w:bookmarkStart w:id="0" w:name="_GoBack"/>
      <w:bookmarkEnd w:id="0"/>
      <w:r>
        <w:t>What if one or more of the consortium members do not have an ABN?</w:t>
      </w:r>
    </w:p>
    <w:p w:rsidR="003D582F" w:rsidRDefault="003D582F" w:rsidP="003D582F">
      <w:r>
        <w:t>The inclusion of ABN numbers in the application form is mandatory for all members of a consortium.  Consortium members who do not have an ABN should include the ABN of the lead organisation in the application form.</w:t>
      </w:r>
    </w:p>
    <w:p w:rsidR="003D582F" w:rsidRPr="00481206" w:rsidRDefault="003D582F" w:rsidP="00481206"/>
    <w:p w:rsidR="00C211AE" w:rsidRDefault="00C211AE" w:rsidP="00BE1630"/>
    <w:sectPr w:rsidR="00C211AE" w:rsidSect="00DF769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07F" w:rsidRDefault="00F3307F" w:rsidP="00651018">
      <w:pPr>
        <w:spacing w:after="0" w:line="240" w:lineRule="auto"/>
      </w:pPr>
      <w:r>
        <w:separator/>
      </w:r>
    </w:p>
  </w:endnote>
  <w:endnote w:type="continuationSeparator" w:id="0">
    <w:p w:rsidR="00F3307F" w:rsidRDefault="00F3307F" w:rsidP="00651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07F" w:rsidRDefault="00F3307F" w:rsidP="00651018">
      <w:pPr>
        <w:spacing w:after="0" w:line="240" w:lineRule="auto"/>
      </w:pPr>
      <w:r>
        <w:separator/>
      </w:r>
    </w:p>
  </w:footnote>
  <w:footnote w:type="continuationSeparator" w:id="0">
    <w:p w:rsidR="00F3307F" w:rsidRDefault="00F3307F" w:rsidP="00651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33B0"/>
    <w:multiLevelType w:val="hybridMultilevel"/>
    <w:tmpl w:val="2D022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33132C1C"/>
    <w:multiLevelType w:val="hybridMultilevel"/>
    <w:tmpl w:val="8A30D7AE"/>
    <w:lvl w:ilvl="0" w:tplc="A93A8830">
      <w:start w:val="1"/>
      <w:numFmt w:val="decimal"/>
      <w:pStyle w:val="Heading1"/>
      <w:lvlText w:val="%1."/>
      <w:lvlJc w:val="left"/>
      <w:pPr>
        <w:ind w:left="720" w:hanging="360"/>
      </w:pPr>
      <w:rPr>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43C7782"/>
    <w:multiLevelType w:val="hybridMultilevel"/>
    <w:tmpl w:val="F19A2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1DF269B"/>
    <w:multiLevelType w:val="hybridMultilevel"/>
    <w:tmpl w:val="68B6A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2026E8C"/>
    <w:multiLevelType w:val="hybridMultilevel"/>
    <w:tmpl w:val="74960B96"/>
    <w:lvl w:ilvl="0" w:tplc="0C090003">
      <w:start w:val="1"/>
      <w:numFmt w:val="bullet"/>
      <w:lvlText w:val="o"/>
      <w:lvlJc w:val="left"/>
      <w:pPr>
        <w:ind w:left="1434" w:hanging="360"/>
      </w:pPr>
      <w:rPr>
        <w:rFonts w:ascii="Courier New" w:hAnsi="Courier New" w:cs="Courier New" w:hint="default"/>
      </w:rPr>
    </w:lvl>
    <w:lvl w:ilvl="1" w:tplc="0C090003">
      <w:start w:val="1"/>
      <w:numFmt w:val="bullet"/>
      <w:lvlText w:val="o"/>
      <w:lvlJc w:val="left"/>
      <w:pPr>
        <w:ind w:left="2154" w:hanging="360"/>
      </w:pPr>
      <w:rPr>
        <w:rFonts w:ascii="Courier New" w:hAnsi="Courier New" w:cs="Courier New" w:hint="default"/>
      </w:rPr>
    </w:lvl>
    <w:lvl w:ilvl="2" w:tplc="0C090005">
      <w:start w:val="1"/>
      <w:numFmt w:val="bullet"/>
      <w:lvlText w:val=""/>
      <w:lvlJc w:val="left"/>
      <w:pPr>
        <w:ind w:left="2874" w:hanging="360"/>
      </w:pPr>
      <w:rPr>
        <w:rFonts w:ascii="Wingdings" w:hAnsi="Wingdings" w:hint="default"/>
      </w:rPr>
    </w:lvl>
    <w:lvl w:ilvl="3" w:tplc="0C090001">
      <w:start w:val="1"/>
      <w:numFmt w:val="bullet"/>
      <w:lvlText w:val=""/>
      <w:lvlJc w:val="left"/>
      <w:pPr>
        <w:ind w:left="3594" w:hanging="360"/>
      </w:pPr>
      <w:rPr>
        <w:rFonts w:ascii="Symbol" w:hAnsi="Symbol" w:hint="default"/>
      </w:rPr>
    </w:lvl>
    <w:lvl w:ilvl="4" w:tplc="0C090003">
      <w:start w:val="1"/>
      <w:numFmt w:val="bullet"/>
      <w:lvlText w:val="o"/>
      <w:lvlJc w:val="left"/>
      <w:pPr>
        <w:ind w:left="4314" w:hanging="360"/>
      </w:pPr>
      <w:rPr>
        <w:rFonts w:ascii="Courier New" w:hAnsi="Courier New" w:cs="Courier New" w:hint="default"/>
      </w:rPr>
    </w:lvl>
    <w:lvl w:ilvl="5" w:tplc="0C090005">
      <w:start w:val="1"/>
      <w:numFmt w:val="bullet"/>
      <w:lvlText w:val=""/>
      <w:lvlJc w:val="left"/>
      <w:pPr>
        <w:ind w:left="5034" w:hanging="360"/>
      </w:pPr>
      <w:rPr>
        <w:rFonts w:ascii="Wingdings" w:hAnsi="Wingdings" w:hint="default"/>
      </w:rPr>
    </w:lvl>
    <w:lvl w:ilvl="6" w:tplc="0C090001">
      <w:start w:val="1"/>
      <w:numFmt w:val="bullet"/>
      <w:lvlText w:val=""/>
      <w:lvlJc w:val="left"/>
      <w:pPr>
        <w:ind w:left="5754" w:hanging="360"/>
      </w:pPr>
      <w:rPr>
        <w:rFonts w:ascii="Symbol" w:hAnsi="Symbol" w:hint="default"/>
      </w:rPr>
    </w:lvl>
    <w:lvl w:ilvl="7" w:tplc="0C090003">
      <w:start w:val="1"/>
      <w:numFmt w:val="bullet"/>
      <w:lvlText w:val="o"/>
      <w:lvlJc w:val="left"/>
      <w:pPr>
        <w:ind w:left="6474" w:hanging="360"/>
      </w:pPr>
      <w:rPr>
        <w:rFonts w:ascii="Courier New" w:hAnsi="Courier New" w:cs="Courier New" w:hint="default"/>
      </w:rPr>
    </w:lvl>
    <w:lvl w:ilvl="8" w:tplc="0C090005">
      <w:start w:val="1"/>
      <w:numFmt w:val="bullet"/>
      <w:lvlText w:val=""/>
      <w:lvlJc w:val="left"/>
      <w:pPr>
        <w:ind w:left="7194" w:hanging="360"/>
      </w:pPr>
      <w:rPr>
        <w:rFonts w:ascii="Wingdings" w:hAnsi="Wingdings" w:hint="default"/>
      </w:rPr>
    </w:lvl>
  </w:abstractNum>
  <w:abstractNum w:abstractNumId="5">
    <w:nsid w:val="5A441E5F"/>
    <w:multiLevelType w:val="hybridMultilevel"/>
    <w:tmpl w:val="B9DA9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F6319BD"/>
    <w:multiLevelType w:val="hybridMultilevel"/>
    <w:tmpl w:val="7AC677B8"/>
    <w:lvl w:ilvl="0" w:tplc="5680BE02">
      <w:start w:val="1"/>
      <w:numFmt w:val="decimal"/>
      <w:lvlText w:val="%1."/>
      <w:lvlJc w:val="left"/>
      <w:pPr>
        <w:ind w:left="786" w:hanging="360"/>
      </w:pPr>
      <w:rPr>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57613A6"/>
    <w:multiLevelType w:val="hybridMultilevel"/>
    <w:tmpl w:val="B48A9418"/>
    <w:lvl w:ilvl="0" w:tplc="F020993C">
      <w:start w:val="1"/>
      <w:numFmt w:val="decimal"/>
      <w:lvlText w:val="%1."/>
      <w:lvlJc w:val="left"/>
      <w:pPr>
        <w:ind w:left="720" w:hanging="360"/>
      </w:pPr>
      <w:rPr>
        <w:b/>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77A00633"/>
    <w:multiLevelType w:val="hybridMultilevel"/>
    <w:tmpl w:val="F4564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AA862F4"/>
    <w:multiLevelType w:val="hybridMultilevel"/>
    <w:tmpl w:val="F9C6C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4"/>
  </w:num>
  <w:num w:numId="8">
    <w:abstractNumId w:val="7"/>
  </w:num>
  <w:num w:numId="9">
    <w:abstractNumId w:val="5"/>
  </w:num>
  <w:num w:numId="10">
    <w:abstractNumId w:val="1"/>
  </w:num>
  <w:num w:numId="11">
    <w:abstractNumId w:val="1"/>
  </w:num>
  <w:num w:numId="12">
    <w:abstractNumId w:val="1"/>
  </w:num>
  <w:num w:numId="13">
    <w:abstractNumId w:val="6"/>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lvlOverride w:ilvl="0">
      <w:startOverride w:val="1"/>
    </w:lvlOverride>
  </w:num>
  <w:num w:numId="21">
    <w:abstractNumId w:val="1"/>
  </w:num>
  <w:num w:numId="22">
    <w:abstractNumId w:val="1"/>
  </w:num>
  <w:num w:numId="23">
    <w:abstractNumId w:val="1"/>
  </w:num>
  <w:num w:numId="24">
    <w:abstractNumId w:val="1"/>
  </w:num>
  <w:num w:numId="25">
    <w:abstractNumId w:val="1"/>
    <w:lvlOverride w:ilvl="0">
      <w:startOverride w:val="1"/>
    </w:lvlOverride>
  </w:num>
  <w:num w:numId="26">
    <w:abstractNumId w:val="1"/>
  </w:num>
  <w:num w:numId="27">
    <w:abstractNumId w:val="1"/>
    <w:lvlOverride w:ilvl="0">
      <w:startOverride w:val="1"/>
    </w:lvlOverride>
  </w:num>
  <w:num w:numId="28">
    <w:abstractNumId w:val="1"/>
  </w:num>
  <w:num w:numId="29">
    <w:abstractNumId w:val="1"/>
    <w:lvlOverride w:ilvl="0">
      <w:startOverride w:val="1"/>
    </w:lvlOverride>
  </w:num>
  <w:num w:numId="30">
    <w:abstractNumId w:val="1"/>
  </w:num>
  <w:num w:numId="31">
    <w:abstractNumId w:val="1"/>
  </w:num>
  <w:num w:numId="32">
    <w:abstractNumId w:val="1"/>
    <w:lvlOverride w:ilvl="0">
      <w:startOverride w:val="1"/>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A91"/>
    <w:rsid w:val="00010072"/>
    <w:rsid w:val="0002301F"/>
    <w:rsid w:val="000428B4"/>
    <w:rsid w:val="0006346A"/>
    <w:rsid w:val="00130344"/>
    <w:rsid w:val="001D378D"/>
    <w:rsid w:val="001E630D"/>
    <w:rsid w:val="00202AAC"/>
    <w:rsid w:val="00203718"/>
    <w:rsid w:val="00224868"/>
    <w:rsid w:val="00225A5A"/>
    <w:rsid w:val="00243EF0"/>
    <w:rsid w:val="002462E7"/>
    <w:rsid w:val="00267B4A"/>
    <w:rsid w:val="002721A7"/>
    <w:rsid w:val="002C2028"/>
    <w:rsid w:val="002E4F8E"/>
    <w:rsid w:val="002F2A77"/>
    <w:rsid w:val="002F57D2"/>
    <w:rsid w:val="00302573"/>
    <w:rsid w:val="00345C05"/>
    <w:rsid w:val="00357194"/>
    <w:rsid w:val="00357590"/>
    <w:rsid w:val="00361758"/>
    <w:rsid w:val="00370B34"/>
    <w:rsid w:val="00386581"/>
    <w:rsid w:val="003A07E0"/>
    <w:rsid w:val="003A4C61"/>
    <w:rsid w:val="003B2BB8"/>
    <w:rsid w:val="003D0098"/>
    <w:rsid w:val="003D2F6A"/>
    <w:rsid w:val="003D34FF"/>
    <w:rsid w:val="003D582F"/>
    <w:rsid w:val="003E05B1"/>
    <w:rsid w:val="00405EB7"/>
    <w:rsid w:val="004334AE"/>
    <w:rsid w:val="004506DC"/>
    <w:rsid w:val="00460D72"/>
    <w:rsid w:val="00481206"/>
    <w:rsid w:val="004A743E"/>
    <w:rsid w:val="004B54CA"/>
    <w:rsid w:val="004B79D5"/>
    <w:rsid w:val="004E5CBF"/>
    <w:rsid w:val="004F7CD7"/>
    <w:rsid w:val="005058E0"/>
    <w:rsid w:val="00517EF8"/>
    <w:rsid w:val="005300D8"/>
    <w:rsid w:val="00545E7D"/>
    <w:rsid w:val="00572DB0"/>
    <w:rsid w:val="005C2952"/>
    <w:rsid w:val="005C3AA9"/>
    <w:rsid w:val="005D1042"/>
    <w:rsid w:val="005D1EB4"/>
    <w:rsid w:val="005E6180"/>
    <w:rsid w:val="005F532F"/>
    <w:rsid w:val="00600C1C"/>
    <w:rsid w:val="00600F58"/>
    <w:rsid w:val="00602921"/>
    <w:rsid w:val="00607AC3"/>
    <w:rsid w:val="006302E1"/>
    <w:rsid w:val="006420C5"/>
    <w:rsid w:val="00645064"/>
    <w:rsid w:val="00651018"/>
    <w:rsid w:val="006531DC"/>
    <w:rsid w:val="00655A9E"/>
    <w:rsid w:val="00667381"/>
    <w:rsid w:val="00673119"/>
    <w:rsid w:val="006755DE"/>
    <w:rsid w:val="006A09F4"/>
    <w:rsid w:val="006A2E45"/>
    <w:rsid w:val="006A4CE7"/>
    <w:rsid w:val="006E4049"/>
    <w:rsid w:val="006F173E"/>
    <w:rsid w:val="00706105"/>
    <w:rsid w:val="00710D50"/>
    <w:rsid w:val="007306E1"/>
    <w:rsid w:val="00744C8D"/>
    <w:rsid w:val="00785261"/>
    <w:rsid w:val="007B0256"/>
    <w:rsid w:val="007C194E"/>
    <w:rsid w:val="007C71B0"/>
    <w:rsid w:val="007D5B91"/>
    <w:rsid w:val="007E4F85"/>
    <w:rsid w:val="007E7E51"/>
    <w:rsid w:val="00812C9A"/>
    <w:rsid w:val="008601F5"/>
    <w:rsid w:val="00861E09"/>
    <w:rsid w:val="008674CE"/>
    <w:rsid w:val="00870D68"/>
    <w:rsid w:val="00871DDD"/>
    <w:rsid w:val="00874118"/>
    <w:rsid w:val="00875680"/>
    <w:rsid w:val="008A5ABD"/>
    <w:rsid w:val="008B194C"/>
    <w:rsid w:val="008C6147"/>
    <w:rsid w:val="008D4C03"/>
    <w:rsid w:val="008D6E0F"/>
    <w:rsid w:val="008E5146"/>
    <w:rsid w:val="008F5C8B"/>
    <w:rsid w:val="00907049"/>
    <w:rsid w:val="00910C18"/>
    <w:rsid w:val="00916A91"/>
    <w:rsid w:val="009225F0"/>
    <w:rsid w:val="009355AC"/>
    <w:rsid w:val="00964A55"/>
    <w:rsid w:val="00982046"/>
    <w:rsid w:val="009F64AD"/>
    <w:rsid w:val="009F6627"/>
    <w:rsid w:val="00A11F54"/>
    <w:rsid w:val="00A136F0"/>
    <w:rsid w:val="00A159E9"/>
    <w:rsid w:val="00A36D9F"/>
    <w:rsid w:val="00A37684"/>
    <w:rsid w:val="00A4199F"/>
    <w:rsid w:val="00A4550B"/>
    <w:rsid w:val="00AA4184"/>
    <w:rsid w:val="00AB5FD0"/>
    <w:rsid w:val="00AC7FD3"/>
    <w:rsid w:val="00AE7A7B"/>
    <w:rsid w:val="00B0773D"/>
    <w:rsid w:val="00B2295F"/>
    <w:rsid w:val="00B268A3"/>
    <w:rsid w:val="00B344CA"/>
    <w:rsid w:val="00B3577F"/>
    <w:rsid w:val="00B40E70"/>
    <w:rsid w:val="00B56854"/>
    <w:rsid w:val="00B61740"/>
    <w:rsid w:val="00B821C0"/>
    <w:rsid w:val="00BA2DB9"/>
    <w:rsid w:val="00BD654D"/>
    <w:rsid w:val="00BE1630"/>
    <w:rsid w:val="00BE3037"/>
    <w:rsid w:val="00BE7148"/>
    <w:rsid w:val="00C069EF"/>
    <w:rsid w:val="00C211AE"/>
    <w:rsid w:val="00C61D12"/>
    <w:rsid w:val="00C75CCD"/>
    <w:rsid w:val="00C7700D"/>
    <w:rsid w:val="00C86AE8"/>
    <w:rsid w:val="00C93A7B"/>
    <w:rsid w:val="00CA07BC"/>
    <w:rsid w:val="00CA677D"/>
    <w:rsid w:val="00CA7384"/>
    <w:rsid w:val="00CB28BC"/>
    <w:rsid w:val="00CD6ADE"/>
    <w:rsid w:val="00CE085F"/>
    <w:rsid w:val="00CE2BAE"/>
    <w:rsid w:val="00CF379F"/>
    <w:rsid w:val="00D516AC"/>
    <w:rsid w:val="00D56140"/>
    <w:rsid w:val="00D64293"/>
    <w:rsid w:val="00D922A5"/>
    <w:rsid w:val="00DA014D"/>
    <w:rsid w:val="00DA129D"/>
    <w:rsid w:val="00DA647F"/>
    <w:rsid w:val="00DB407F"/>
    <w:rsid w:val="00DB7FE8"/>
    <w:rsid w:val="00DC5FDD"/>
    <w:rsid w:val="00DC66F4"/>
    <w:rsid w:val="00DD1E68"/>
    <w:rsid w:val="00DD2B6E"/>
    <w:rsid w:val="00DF7698"/>
    <w:rsid w:val="00E01F49"/>
    <w:rsid w:val="00E23DC0"/>
    <w:rsid w:val="00E576FE"/>
    <w:rsid w:val="00E70711"/>
    <w:rsid w:val="00E91DFF"/>
    <w:rsid w:val="00E93A31"/>
    <w:rsid w:val="00EB39F9"/>
    <w:rsid w:val="00EB522C"/>
    <w:rsid w:val="00F1221C"/>
    <w:rsid w:val="00F3307F"/>
    <w:rsid w:val="00F61A7C"/>
    <w:rsid w:val="00F845B5"/>
    <w:rsid w:val="00F94AEE"/>
    <w:rsid w:val="00F957F5"/>
    <w:rsid w:val="00FB177E"/>
    <w:rsid w:val="00FC4647"/>
    <w:rsid w:val="00FD488E"/>
    <w:rsid w:val="00FE5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Heading2"/>
    <w:next w:val="Normal"/>
    <w:link w:val="Heading1Char"/>
    <w:uiPriority w:val="9"/>
    <w:qFormat/>
    <w:rsid w:val="002E4F8E"/>
    <w:pPr>
      <w:numPr>
        <w:numId w:val="10"/>
      </w:numPr>
      <w:spacing w:beforeLines="120" w:before="288" w:afterLines="120" w:after="288"/>
      <w:outlineLvl w:val="0"/>
    </w:pPr>
    <w:rPr>
      <w:rFonts w:cs="Arial"/>
    </w:rPr>
  </w:style>
  <w:style w:type="paragraph" w:styleId="Heading2">
    <w:name w:val="heading 2"/>
    <w:basedOn w:val="Normal"/>
    <w:next w:val="Normal"/>
    <w:link w:val="Heading2Char"/>
    <w:uiPriority w:val="4"/>
    <w:unhideWhenUsed/>
    <w:qFormat/>
    <w:rsid w:val="003D2F6A"/>
    <w:pPr>
      <w:spacing w:before="360" w:after="120"/>
      <w:outlineLvl w:val="1"/>
    </w:pPr>
    <w:rPr>
      <w:b/>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3D2F6A"/>
    <w:pPr>
      <w:spacing w:before="100" w:beforeAutospacing="1" w:after="100" w:afterAutospacing="1"/>
      <w:outlineLvl w:val="7"/>
    </w:pPr>
    <w:rPr>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F8E"/>
    <w:rPr>
      <w:rFonts w:ascii="Arial" w:hAnsi="Arial" w:cs="Arial"/>
      <w:b/>
    </w:rPr>
  </w:style>
  <w:style w:type="character" w:customStyle="1" w:styleId="Heading2Char">
    <w:name w:val="Heading 2 Char"/>
    <w:basedOn w:val="DefaultParagraphFont"/>
    <w:link w:val="Heading2"/>
    <w:uiPriority w:val="4"/>
    <w:rsid w:val="003D2F6A"/>
    <w:rPr>
      <w:rFonts w:ascii="Arial" w:hAnsi="Arial"/>
      <w:b/>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3D2F6A"/>
    <w:rPr>
      <w:rFonts w:ascii="Arial" w:hAnsi="Arial"/>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Bullet point,#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FollowedHyperlink">
    <w:name w:val="FollowedHyperlink"/>
    <w:basedOn w:val="DefaultParagraphFont"/>
    <w:uiPriority w:val="99"/>
    <w:semiHidden/>
    <w:unhideWhenUsed/>
    <w:rsid w:val="005C2952"/>
    <w:rPr>
      <w:color w:val="800080" w:themeColor="followedHyperlink"/>
      <w:u w:val="single"/>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8F5C8B"/>
    <w:rPr>
      <w:color w:val="0000FF" w:themeColor="hyperlink"/>
      <w:u w:val="single"/>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907049"/>
    <w:rPr>
      <w:rFonts w:ascii="Arial" w:hAnsi="Arial"/>
    </w:rPr>
  </w:style>
  <w:style w:type="paragraph" w:styleId="BalloonText">
    <w:name w:val="Balloon Text"/>
    <w:basedOn w:val="Normal"/>
    <w:link w:val="BalloonTextChar"/>
    <w:uiPriority w:val="99"/>
    <w:semiHidden/>
    <w:unhideWhenUsed/>
    <w:rsid w:val="00CF3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79F"/>
    <w:rPr>
      <w:rFonts w:ascii="Tahoma" w:hAnsi="Tahoma" w:cs="Tahoma"/>
      <w:sz w:val="16"/>
      <w:szCs w:val="16"/>
    </w:rPr>
  </w:style>
  <w:style w:type="paragraph" w:styleId="Header">
    <w:name w:val="header"/>
    <w:basedOn w:val="Normal"/>
    <w:link w:val="HeaderChar"/>
    <w:uiPriority w:val="99"/>
    <w:unhideWhenUsed/>
    <w:rsid w:val="00651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018"/>
    <w:rPr>
      <w:rFonts w:ascii="Arial" w:hAnsi="Arial"/>
    </w:rPr>
  </w:style>
  <w:style w:type="paragraph" w:styleId="Footer">
    <w:name w:val="footer"/>
    <w:basedOn w:val="Normal"/>
    <w:link w:val="FooterChar"/>
    <w:uiPriority w:val="99"/>
    <w:unhideWhenUsed/>
    <w:rsid w:val="00651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01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Heading2"/>
    <w:next w:val="Normal"/>
    <w:link w:val="Heading1Char"/>
    <w:uiPriority w:val="9"/>
    <w:qFormat/>
    <w:rsid w:val="002E4F8E"/>
    <w:pPr>
      <w:numPr>
        <w:numId w:val="10"/>
      </w:numPr>
      <w:spacing w:beforeLines="120" w:before="288" w:afterLines="120" w:after="288"/>
      <w:outlineLvl w:val="0"/>
    </w:pPr>
    <w:rPr>
      <w:rFonts w:cs="Arial"/>
    </w:rPr>
  </w:style>
  <w:style w:type="paragraph" w:styleId="Heading2">
    <w:name w:val="heading 2"/>
    <w:basedOn w:val="Normal"/>
    <w:next w:val="Normal"/>
    <w:link w:val="Heading2Char"/>
    <w:uiPriority w:val="4"/>
    <w:unhideWhenUsed/>
    <w:qFormat/>
    <w:rsid w:val="003D2F6A"/>
    <w:pPr>
      <w:spacing w:before="360" w:after="120"/>
      <w:outlineLvl w:val="1"/>
    </w:pPr>
    <w:rPr>
      <w:b/>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3D2F6A"/>
    <w:pPr>
      <w:spacing w:before="100" w:beforeAutospacing="1" w:after="100" w:afterAutospacing="1"/>
      <w:outlineLvl w:val="7"/>
    </w:pPr>
    <w:rPr>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F8E"/>
    <w:rPr>
      <w:rFonts w:ascii="Arial" w:hAnsi="Arial" w:cs="Arial"/>
      <w:b/>
    </w:rPr>
  </w:style>
  <w:style w:type="character" w:customStyle="1" w:styleId="Heading2Char">
    <w:name w:val="Heading 2 Char"/>
    <w:basedOn w:val="DefaultParagraphFont"/>
    <w:link w:val="Heading2"/>
    <w:uiPriority w:val="4"/>
    <w:rsid w:val="003D2F6A"/>
    <w:rPr>
      <w:rFonts w:ascii="Arial" w:hAnsi="Arial"/>
      <w:b/>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3D2F6A"/>
    <w:rPr>
      <w:rFonts w:ascii="Arial" w:hAnsi="Arial"/>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Bullet point,#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FollowedHyperlink">
    <w:name w:val="FollowedHyperlink"/>
    <w:basedOn w:val="DefaultParagraphFont"/>
    <w:uiPriority w:val="99"/>
    <w:semiHidden/>
    <w:unhideWhenUsed/>
    <w:rsid w:val="005C2952"/>
    <w:rPr>
      <w:color w:val="800080" w:themeColor="followedHyperlink"/>
      <w:u w:val="single"/>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8F5C8B"/>
    <w:rPr>
      <w:color w:val="0000FF" w:themeColor="hyperlink"/>
      <w:u w:val="single"/>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907049"/>
    <w:rPr>
      <w:rFonts w:ascii="Arial" w:hAnsi="Arial"/>
    </w:rPr>
  </w:style>
  <w:style w:type="paragraph" w:styleId="BalloonText">
    <w:name w:val="Balloon Text"/>
    <w:basedOn w:val="Normal"/>
    <w:link w:val="BalloonTextChar"/>
    <w:uiPriority w:val="99"/>
    <w:semiHidden/>
    <w:unhideWhenUsed/>
    <w:rsid w:val="00CF3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79F"/>
    <w:rPr>
      <w:rFonts w:ascii="Tahoma" w:hAnsi="Tahoma" w:cs="Tahoma"/>
      <w:sz w:val="16"/>
      <w:szCs w:val="16"/>
    </w:rPr>
  </w:style>
  <w:style w:type="paragraph" w:styleId="Header">
    <w:name w:val="header"/>
    <w:basedOn w:val="Normal"/>
    <w:link w:val="HeaderChar"/>
    <w:uiPriority w:val="99"/>
    <w:unhideWhenUsed/>
    <w:rsid w:val="00651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018"/>
    <w:rPr>
      <w:rFonts w:ascii="Arial" w:hAnsi="Arial"/>
    </w:rPr>
  </w:style>
  <w:style w:type="paragraph" w:styleId="Footer">
    <w:name w:val="footer"/>
    <w:basedOn w:val="Normal"/>
    <w:link w:val="FooterChar"/>
    <w:uiPriority w:val="99"/>
    <w:unhideWhenUsed/>
    <w:rsid w:val="00651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01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9325">
      <w:bodyDiv w:val="1"/>
      <w:marLeft w:val="0"/>
      <w:marRight w:val="0"/>
      <w:marTop w:val="0"/>
      <w:marBottom w:val="0"/>
      <w:divBdr>
        <w:top w:val="none" w:sz="0" w:space="0" w:color="auto"/>
        <w:left w:val="none" w:sz="0" w:space="0" w:color="auto"/>
        <w:bottom w:val="none" w:sz="0" w:space="0" w:color="auto"/>
        <w:right w:val="none" w:sz="0" w:space="0" w:color="auto"/>
      </w:divBdr>
    </w:div>
    <w:div w:id="105586344">
      <w:bodyDiv w:val="1"/>
      <w:marLeft w:val="0"/>
      <w:marRight w:val="0"/>
      <w:marTop w:val="0"/>
      <w:marBottom w:val="0"/>
      <w:divBdr>
        <w:top w:val="none" w:sz="0" w:space="0" w:color="auto"/>
        <w:left w:val="none" w:sz="0" w:space="0" w:color="auto"/>
        <w:bottom w:val="none" w:sz="0" w:space="0" w:color="auto"/>
        <w:right w:val="none" w:sz="0" w:space="0" w:color="auto"/>
      </w:divBdr>
    </w:div>
    <w:div w:id="148909010">
      <w:bodyDiv w:val="1"/>
      <w:marLeft w:val="0"/>
      <w:marRight w:val="0"/>
      <w:marTop w:val="0"/>
      <w:marBottom w:val="0"/>
      <w:divBdr>
        <w:top w:val="none" w:sz="0" w:space="0" w:color="auto"/>
        <w:left w:val="none" w:sz="0" w:space="0" w:color="auto"/>
        <w:bottom w:val="none" w:sz="0" w:space="0" w:color="auto"/>
        <w:right w:val="none" w:sz="0" w:space="0" w:color="auto"/>
      </w:divBdr>
    </w:div>
    <w:div w:id="668337413">
      <w:bodyDiv w:val="1"/>
      <w:marLeft w:val="0"/>
      <w:marRight w:val="0"/>
      <w:marTop w:val="0"/>
      <w:marBottom w:val="0"/>
      <w:divBdr>
        <w:top w:val="none" w:sz="0" w:space="0" w:color="auto"/>
        <w:left w:val="none" w:sz="0" w:space="0" w:color="auto"/>
        <w:bottom w:val="none" w:sz="0" w:space="0" w:color="auto"/>
        <w:right w:val="none" w:sz="0" w:space="0" w:color="auto"/>
      </w:divBdr>
    </w:div>
    <w:div w:id="675573550">
      <w:bodyDiv w:val="1"/>
      <w:marLeft w:val="0"/>
      <w:marRight w:val="0"/>
      <w:marTop w:val="0"/>
      <w:marBottom w:val="0"/>
      <w:divBdr>
        <w:top w:val="none" w:sz="0" w:space="0" w:color="auto"/>
        <w:left w:val="none" w:sz="0" w:space="0" w:color="auto"/>
        <w:bottom w:val="none" w:sz="0" w:space="0" w:color="auto"/>
        <w:right w:val="none" w:sz="0" w:space="0" w:color="auto"/>
      </w:divBdr>
    </w:div>
    <w:div w:id="1107969942">
      <w:bodyDiv w:val="1"/>
      <w:marLeft w:val="0"/>
      <w:marRight w:val="0"/>
      <w:marTop w:val="0"/>
      <w:marBottom w:val="0"/>
      <w:divBdr>
        <w:top w:val="none" w:sz="0" w:space="0" w:color="auto"/>
        <w:left w:val="none" w:sz="0" w:space="0" w:color="auto"/>
        <w:bottom w:val="none" w:sz="0" w:space="0" w:color="auto"/>
        <w:right w:val="none" w:sz="0" w:space="0" w:color="auto"/>
      </w:divBdr>
    </w:div>
    <w:div w:id="1653098259">
      <w:bodyDiv w:val="1"/>
      <w:marLeft w:val="0"/>
      <w:marRight w:val="0"/>
      <w:marTop w:val="0"/>
      <w:marBottom w:val="0"/>
      <w:divBdr>
        <w:top w:val="none" w:sz="0" w:space="0" w:color="auto"/>
        <w:left w:val="none" w:sz="0" w:space="0" w:color="auto"/>
        <w:bottom w:val="none" w:sz="0" w:space="0" w:color="auto"/>
        <w:right w:val="none" w:sz="0" w:space="0" w:color="auto"/>
      </w:divBdr>
    </w:div>
    <w:div w:id="1885095809">
      <w:bodyDiv w:val="1"/>
      <w:marLeft w:val="0"/>
      <w:marRight w:val="0"/>
      <w:marTop w:val="0"/>
      <w:marBottom w:val="0"/>
      <w:divBdr>
        <w:top w:val="none" w:sz="0" w:space="0" w:color="auto"/>
        <w:left w:val="none" w:sz="0" w:space="0" w:color="auto"/>
        <w:bottom w:val="none" w:sz="0" w:space="0" w:color="auto"/>
        <w:right w:val="none" w:sz="0" w:space="0" w:color="auto"/>
      </w:divBdr>
    </w:div>
    <w:div w:id="2002155723">
      <w:bodyDiv w:val="1"/>
      <w:marLeft w:val="0"/>
      <w:marRight w:val="0"/>
      <w:marTop w:val="0"/>
      <w:marBottom w:val="0"/>
      <w:divBdr>
        <w:top w:val="none" w:sz="0" w:space="0" w:color="auto"/>
        <w:left w:val="none" w:sz="0" w:space="0" w:color="auto"/>
        <w:bottom w:val="none" w:sz="0" w:space="0" w:color="auto"/>
        <w:right w:val="none" w:sz="0" w:space="0" w:color="auto"/>
      </w:divBdr>
    </w:div>
    <w:div w:id="21298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t.abs.gov.au/itt/r.jsp?databyreg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armony.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ommunitygrants.gov.au/information-applicants/late-applications-policy" TargetMode="External"/><Relationship Id="rId4" Type="http://schemas.microsoft.com/office/2007/relationships/stylesWithEffects" Target="stylesWithEffects.xml"/><Relationship Id="rId9" Type="http://schemas.openxmlformats.org/officeDocument/2006/relationships/hyperlink" Target="https://www.communitygrants.gov.au/open-grants/questions-and-answ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54940-12F0-4CC3-8E43-41C60E31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3140</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2017-08-21T06:20:00Z</dcterms:created>
  <dcterms:modified xsi:type="dcterms:W3CDTF">2017-08-21T06:20:00Z</dcterms:modified>
</cp:coreProperties>
</file>