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73" w:rsidRPr="005B797F" w:rsidRDefault="0073648B" w:rsidP="00C836BC">
      <w:pPr>
        <w:pStyle w:val="Title"/>
        <w:spacing w:before="3000"/>
        <w:rPr>
          <w:color w:val="auto"/>
        </w:rPr>
      </w:pPr>
      <w:bookmarkStart w:id="0" w:name="_GoBack"/>
      <w:bookmarkEnd w:id="0"/>
      <w:r w:rsidRPr="005B797F">
        <w:rPr>
          <w:color w:val="auto"/>
        </w:rPr>
        <w:t xml:space="preserve">NDIS Transition and Aged Care </w:t>
      </w:r>
    </w:p>
    <w:p w:rsidR="00794773" w:rsidRPr="005B797F" w:rsidRDefault="00E11258" w:rsidP="00C836BC">
      <w:pPr>
        <w:pStyle w:val="Title"/>
        <w:rPr>
          <w:color w:val="auto"/>
        </w:rPr>
      </w:pPr>
      <w:r w:rsidRPr="005B797F">
        <w:rPr>
          <w:color w:val="auto"/>
        </w:rPr>
        <w:t xml:space="preserve">Boosting the Local Care Workforce </w:t>
      </w:r>
    </w:p>
    <w:p w:rsidR="00794773" w:rsidRPr="005B797F" w:rsidRDefault="00687E5B" w:rsidP="00C836BC">
      <w:pPr>
        <w:pStyle w:val="Title"/>
        <w:rPr>
          <w:color w:val="auto"/>
        </w:rPr>
      </w:pPr>
      <w:r w:rsidRPr="005B797F">
        <w:rPr>
          <w:color w:val="auto"/>
        </w:rPr>
        <w:t xml:space="preserve">Grant Opportunity </w:t>
      </w:r>
      <w:r w:rsidR="00794773" w:rsidRPr="005B797F">
        <w:rPr>
          <w:color w:val="auto"/>
        </w:rPr>
        <w:t>Guidelines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5B797F" w:rsidRPr="005B797F" w:rsidTr="00940AAF">
        <w:trPr>
          <w:tblHeader/>
        </w:trPr>
        <w:tc>
          <w:tcPr>
            <w:tcW w:w="2977" w:type="dxa"/>
          </w:tcPr>
          <w:p w:rsidR="00794773" w:rsidRPr="002A1F2B" w:rsidRDefault="00794773" w:rsidP="00694DF9">
            <w:pPr>
              <w:spacing w:line="240" w:lineRule="auto"/>
              <w:jc w:val="both"/>
            </w:pPr>
            <w:r w:rsidRPr="002A1F2B">
              <w:t>Opening date:</w:t>
            </w:r>
          </w:p>
        </w:tc>
        <w:tc>
          <w:tcPr>
            <w:tcW w:w="6404" w:type="dxa"/>
            <w:shd w:val="clear" w:color="auto" w:fill="auto"/>
          </w:tcPr>
          <w:p w:rsidR="00794773" w:rsidRPr="002A1F2B" w:rsidRDefault="005B797F" w:rsidP="002C7BB1">
            <w:pPr>
              <w:pStyle w:val="inputcomment"/>
              <w:rPr>
                <w:color w:val="auto"/>
              </w:rPr>
            </w:pPr>
            <w:r w:rsidRPr="002A1F2B">
              <w:rPr>
                <w:color w:val="auto"/>
              </w:rPr>
              <w:t>29 August 2017</w:t>
            </w:r>
          </w:p>
        </w:tc>
      </w:tr>
      <w:tr w:rsidR="005B797F" w:rsidRPr="005B797F" w:rsidTr="002C7BB1">
        <w:tc>
          <w:tcPr>
            <w:tcW w:w="2977" w:type="dxa"/>
          </w:tcPr>
          <w:p w:rsidR="00794773" w:rsidRPr="002A1F2B" w:rsidRDefault="00794773" w:rsidP="00694DF9">
            <w:pPr>
              <w:spacing w:line="240" w:lineRule="auto"/>
              <w:jc w:val="both"/>
            </w:pPr>
            <w:r w:rsidRPr="002A1F2B">
              <w:t>Closing date and time:</w:t>
            </w:r>
          </w:p>
        </w:tc>
        <w:tc>
          <w:tcPr>
            <w:tcW w:w="6404" w:type="dxa"/>
            <w:shd w:val="clear" w:color="auto" w:fill="auto"/>
          </w:tcPr>
          <w:p w:rsidR="00794773" w:rsidRPr="002A1F2B" w:rsidRDefault="005B797F" w:rsidP="005B797F">
            <w:pPr>
              <w:pStyle w:val="inputcomment"/>
              <w:rPr>
                <w:color w:val="auto"/>
              </w:rPr>
            </w:pPr>
            <w:r w:rsidRPr="002A1F2B">
              <w:rPr>
                <w:color w:val="auto"/>
              </w:rPr>
              <w:t xml:space="preserve">2pm </w:t>
            </w:r>
            <w:r w:rsidR="00794773" w:rsidRPr="002A1F2B">
              <w:rPr>
                <w:color w:val="auto"/>
              </w:rPr>
              <w:t xml:space="preserve">AEST </w:t>
            </w:r>
            <w:r w:rsidR="00794773" w:rsidRPr="002A1F2B">
              <w:rPr>
                <w:b w:val="0"/>
                <w:color w:val="auto"/>
              </w:rPr>
              <w:t>on</w:t>
            </w:r>
            <w:r w:rsidR="00794773" w:rsidRPr="002A1F2B">
              <w:rPr>
                <w:color w:val="auto"/>
              </w:rPr>
              <w:t xml:space="preserve"> </w:t>
            </w:r>
            <w:r w:rsidRPr="002A1F2B">
              <w:rPr>
                <w:color w:val="auto"/>
              </w:rPr>
              <w:t>26 September 2017</w:t>
            </w:r>
          </w:p>
        </w:tc>
      </w:tr>
      <w:tr w:rsidR="005B797F" w:rsidRPr="005B797F" w:rsidTr="002C7BB1">
        <w:tc>
          <w:tcPr>
            <w:tcW w:w="2977" w:type="dxa"/>
          </w:tcPr>
          <w:p w:rsidR="00794773" w:rsidRPr="005B797F" w:rsidRDefault="00794773" w:rsidP="00694DF9">
            <w:pPr>
              <w:spacing w:line="240" w:lineRule="auto"/>
            </w:pPr>
            <w:r w:rsidRPr="005B797F">
              <w:t>Commonwealth policy entity:</w:t>
            </w:r>
          </w:p>
        </w:tc>
        <w:tc>
          <w:tcPr>
            <w:tcW w:w="6404" w:type="dxa"/>
            <w:shd w:val="clear" w:color="auto" w:fill="auto"/>
          </w:tcPr>
          <w:p w:rsidR="00794773" w:rsidRPr="005B797F" w:rsidRDefault="00E11258" w:rsidP="00694DF9">
            <w:pPr>
              <w:spacing w:line="240" w:lineRule="auto"/>
            </w:pPr>
            <w:r w:rsidRPr="005B797F">
              <w:rPr>
                <w:b/>
              </w:rPr>
              <w:t xml:space="preserve">Department of Social Services </w:t>
            </w:r>
          </w:p>
        </w:tc>
      </w:tr>
      <w:tr w:rsidR="005B797F" w:rsidRPr="005B797F" w:rsidTr="002C7BB1">
        <w:tc>
          <w:tcPr>
            <w:tcW w:w="2977" w:type="dxa"/>
          </w:tcPr>
          <w:p w:rsidR="00794773" w:rsidRPr="005B797F" w:rsidRDefault="00794773" w:rsidP="00694DF9">
            <w:pPr>
              <w:spacing w:line="240" w:lineRule="auto"/>
              <w:jc w:val="both"/>
            </w:pPr>
            <w:r w:rsidRPr="005B797F">
              <w:t>Co-Sponsoring Entities</w:t>
            </w:r>
          </w:p>
        </w:tc>
        <w:tc>
          <w:tcPr>
            <w:tcW w:w="6404" w:type="dxa"/>
            <w:shd w:val="clear" w:color="auto" w:fill="auto"/>
          </w:tcPr>
          <w:p w:rsidR="00794773" w:rsidRPr="005B797F" w:rsidRDefault="00E11258" w:rsidP="00A97C9C">
            <w:pPr>
              <w:spacing w:line="240" w:lineRule="auto"/>
            </w:pPr>
            <w:r w:rsidRPr="005B797F">
              <w:rPr>
                <w:b/>
              </w:rPr>
              <w:t xml:space="preserve">Department of Health </w:t>
            </w:r>
            <w:r w:rsidR="00A97C9C" w:rsidRPr="005B797F">
              <w:rPr>
                <w:b/>
              </w:rPr>
              <w:t xml:space="preserve"> </w:t>
            </w:r>
          </w:p>
        </w:tc>
      </w:tr>
      <w:tr w:rsidR="005B797F" w:rsidRPr="005B797F" w:rsidTr="002C7BB1">
        <w:tc>
          <w:tcPr>
            <w:tcW w:w="2977" w:type="dxa"/>
          </w:tcPr>
          <w:p w:rsidR="00794773" w:rsidRPr="005B797F" w:rsidRDefault="00794773" w:rsidP="00694DF9">
            <w:pPr>
              <w:spacing w:line="240" w:lineRule="auto"/>
              <w:jc w:val="both"/>
            </w:pPr>
            <w:r w:rsidRPr="005B797F">
              <w:t>Enquiries:</w:t>
            </w:r>
          </w:p>
        </w:tc>
        <w:tc>
          <w:tcPr>
            <w:tcW w:w="6404" w:type="dxa"/>
            <w:shd w:val="clear" w:color="auto" w:fill="auto"/>
          </w:tcPr>
          <w:p w:rsidR="005B797F" w:rsidRPr="005B797F" w:rsidRDefault="00794773" w:rsidP="002C7BB1">
            <w:pPr>
              <w:spacing w:line="240" w:lineRule="auto"/>
            </w:pPr>
            <w:r w:rsidRPr="005B797F">
              <w:t xml:space="preserve">If you have any questions, please contact </w:t>
            </w:r>
          </w:p>
          <w:p w:rsidR="005B797F" w:rsidRPr="005B797F" w:rsidRDefault="005B797F" w:rsidP="005B797F">
            <w:pPr>
              <w:spacing w:line="240" w:lineRule="auto"/>
            </w:pPr>
            <w:r w:rsidRPr="005B797F">
              <w:t>Phone: 1800 020 283</w:t>
            </w:r>
          </w:p>
          <w:p w:rsidR="005B797F" w:rsidRPr="005B797F" w:rsidRDefault="005B797F" w:rsidP="005B797F">
            <w:pPr>
              <w:spacing w:line="240" w:lineRule="auto"/>
            </w:pPr>
            <w:r w:rsidRPr="005B797F">
              <w:t xml:space="preserve">Email: </w:t>
            </w:r>
            <w:hyperlink r:id="rId9" w:history="1">
              <w:r w:rsidRPr="005B797F">
                <w:rPr>
                  <w:rStyle w:val="Hyperlink"/>
                </w:rPr>
                <w:t>support@communitygrants.gov.au</w:t>
              </w:r>
            </w:hyperlink>
          </w:p>
          <w:p w:rsidR="00794773" w:rsidRPr="005B797F" w:rsidRDefault="005B797F" w:rsidP="008C55D8">
            <w:pPr>
              <w:spacing w:line="240" w:lineRule="auto"/>
            </w:pPr>
            <w:r w:rsidRPr="005B797F">
              <w:t xml:space="preserve">Questions should be sent no later than </w:t>
            </w:r>
            <w:r w:rsidRPr="002A1F2B">
              <w:t>19 September 2017</w:t>
            </w:r>
            <w:r w:rsidR="008C55D8">
              <w:t xml:space="preserve"> </w:t>
            </w:r>
          </w:p>
        </w:tc>
      </w:tr>
      <w:tr w:rsidR="005B797F" w:rsidRPr="005B797F" w:rsidTr="002C7BB1">
        <w:tc>
          <w:tcPr>
            <w:tcW w:w="2977" w:type="dxa"/>
          </w:tcPr>
          <w:p w:rsidR="00794773" w:rsidRPr="005B797F" w:rsidRDefault="00794773" w:rsidP="00694DF9">
            <w:pPr>
              <w:spacing w:line="240" w:lineRule="auto"/>
              <w:jc w:val="both"/>
            </w:pPr>
            <w:r w:rsidRPr="005B797F">
              <w:t>Date guidelines released:</w:t>
            </w:r>
          </w:p>
        </w:tc>
        <w:tc>
          <w:tcPr>
            <w:tcW w:w="6404" w:type="dxa"/>
            <w:shd w:val="clear" w:color="auto" w:fill="auto"/>
          </w:tcPr>
          <w:p w:rsidR="00794773" w:rsidRPr="005B797F" w:rsidRDefault="005B797F" w:rsidP="00694DF9">
            <w:pPr>
              <w:spacing w:line="240" w:lineRule="auto"/>
            </w:pPr>
            <w:r w:rsidRPr="005B797F">
              <w:rPr>
                <w:b/>
              </w:rPr>
              <w:t>29 August 2017</w:t>
            </w:r>
          </w:p>
        </w:tc>
      </w:tr>
      <w:tr w:rsidR="005B797F" w:rsidRPr="005B797F" w:rsidTr="002C7BB1">
        <w:tc>
          <w:tcPr>
            <w:tcW w:w="2977" w:type="dxa"/>
          </w:tcPr>
          <w:p w:rsidR="00794773" w:rsidRPr="005B797F" w:rsidRDefault="00794773" w:rsidP="00694DF9">
            <w:pPr>
              <w:spacing w:line="240" w:lineRule="auto"/>
              <w:jc w:val="both"/>
            </w:pPr>
            <w:r w:rsidRPr="005B797F">
              <w:t>Type of grant opportunity:</w:t>
            </w:r>
          </w:p>
        </w:tc>
        <w:tc>
          <w:tcPr>
            <w:tcW w:w="6404" w:type="dxa"/>
            <w:shd w:val="clear" w:color="auto" w:fill="auto"/>
          </w:tcPr>
          <w:p w:rsidR="00794773" w:rsidRPr="005B797F" w:rsidRDefault="008D61B0" w:rsidP="00E11258">
            <w:pPr>
              <w:spacing w:line="240" w:lineRule="auto"/>
            </w:pPr>
            <w:r>
              <w:rPr>
                <w:b/>
              </w:rPr>
              <w:t>Restricted C</w:t>
            </w:r>
            <w:r w:rsidR="00794773" w:rsidRPr="005B797F">
              <w:rPr>
                <w:b/>
              </w:rPr>
              <w:t>ompetitive</w:t>
            </w:r>
          </w:p>
        </w:tc>
      </w:tr>
    </w:tbl>
    <w:p w:rsidR="003142DD" w:rsidRPr="005B797F" w:rsidRDefault="003142DD" w:rsidP="005E0682">
      <w:r w:rsidRPr="005B797F">
        <w:br w:type="page"/>
      </w:r>
    </w:p>
    <w:p w:rsidR="0020122A" w:rsidRDefault="0020122A" w:rsidP="0020122A">
      <w:pPr>
        <w:pStyle w:val="TOCHeading"/>
      </w:pPr>
      <w:r>
        <w:lastRenderedPageBreak/>
        <w:t>Contents</w:t>
      </w:r>
    </w:p>
    <w:p w:rsidR="007C31D3"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1697885" w:history="1">
        <w:r w:rsidR="007C31D3" w:rsidRPr="00F44BDF">
          <w:rPr>
            <w:rStyle w:val="Hyperlink"/>
            <w:noProof/>
          </w:rPr>
          <w:t>1.</w:t>
        </w:r>
        <w:r w:rsidR="007C31D3">
          <w:rPr>
            <w:rFonts w:eastAsiaTheme="minorEastAsia"/>
            <w:b w:val="0"/>
            <w:noProof/>
            <w:sz w:val="22"/>
            <w:lang w:eastAsia="en-AU"/>
          </w:rPr>
          <w:tab/>
        </w:r>
        <w:r w:rsidR="007C31D3" w:rsidRPr="00F44BDF">
          <w:rPr>
            <w:rStyle w:val="Hyperlink"/>
            <w:noProof/>
          </w:rPr>
          <w:t>NDIS Transition and Aged Care: Boosting the Local Care Workforce Grants Opportunity Processes</w:t>
        </w:r>
        <w:r w:rsidR="007C31D3">
          <w:rPr>
            <w:noProof/>
            <w:webHidden/>
          </w:rPr>
          <w:tab/>
        </w:r>
        <w:r w:rsidR="007C31D3">
          <w:rPr>
            <w:noProof/>
            <w:webHidden/>
          </w:rPr>
          <w:fldChar w:fldCharType="begin"/>
        </w:r>
        <w:r w:rsidR="007C31D3">
          <w:rPr>
            <w:noProof/>
            <w:webHidden/>
          </w:rPr>
          <w:instrText xml:space="preserve"> PAGEREF _Toc491697885 \h </w:instrText>
        </w:r>
        <w:r w:rsidR="007C31D3">
          <w:rPr>
            <w:noProof/>
            <w:webHidden/>
          </w:rPr>
        </w:r>
        <w:r w:rsidR="007C31D3">
          <w:rPr>
            <w:noProof/>
            <w:webHidden/>
          </w:rPr>
          <w:fldChar w:fldCharType="separate"/>
        </w:r>
        <w:r w:rsidR="007C31D3">
          <w:rPr>
            <w:noProof/>
            <w:webHidden/>
          </w:rPr>
          <w:t>4</w:t>
        </w:r>
        <w:r w:rsidR="007C31D3">
          <w:rPr>
            <w:noProof/>
            <w:webHidden/>
          </w:rPr>
          <w:fldChar w:fldCharType="end"/>
        </w:r>
      </w:hyperlink>
    </w:p>
    <w:p w:rsidR="007C31D3" w:rsidRDefault="00315BA0">
      <w:pPr>
        <w:pStyle w:val="TOC2"/>
        <w:rPr>
          <w:rFonts w:eastAsiaTheme="minorEastAsia"/>
          <w:noProof/>
          <w:lang w:eastAsia="en-AU"/>
        </w:rPr>
      </w:pPr>
      <w:hyperlink w:anchor="_Toc491697886" w:history="1">
        <w:r w:rsidR="007C31D3" w:rsidRPr="00F44BDF">
          <w:rPr>
            <w:rStyle w:val="Hyperlink"/>
            <w:noProof/>
          </w:rPr>
          <w:t>1.1</w:t>
        </w:r>
        <w:r w:rsidR="007C31D3">
          <w:rPr>
            <w:rFonts w:eastAsiaTheme="minorEastAsia"/>
            <w:noProof/>
            <w:lang w:eastAsia="en-AU"/>
          </w:rPr>
          <w:tab/>
        </w:r>
        <w:r w:rsidR="007C31D3" w:rsidRPr="00F44BDF">
          <w:rPr>
            <w:rStyle w:val="Hyperlink"/>
            <w:noProof/>
          </w:rPr>
          <w:t>Role of the Community Grants Hub</w:t>
        </w:r>
        <w:r w:rsidR="007C31D3">
          <w:rPr>
            <w:noProof/>
            <w:webHidden/>
          </w:rPr>
          <w:tab/>
        </w:r>
        <w:r w:rsidR="007C31D3">
          <w:rPr>
            <w:noProof/>
            <w:webHidden/>
          </w:rPr>
          <w:fldChar w:fldCharType="begin"/>
        </w:r>
        <w:r w:rsidR="007C31D3">
          <w:rPr>
            <w:noProof/>
            <w:webHidden/>
          </w:rPr>
          <w:instrText xml:space="preserve"> PAGEREF _Toc491697886 \h </w:instrText>
        </w:r>
        <w:r w:rsidR="007C31D3">
          <w:rPr>
            <w:noProof/>
            <w:webHidden/>
          </w:rPr>
        </w:r>
        <w:r w:rsidR="007C31D3">
          <w:rPr>
            <w:noProof/>
            <w:webHidden/>
          </w:rPr>
          <w:fldChar w:fldCharType="separate"/>
        </w:r>
        <w:r w:rsidR="007C31D3">
          <w:rPr>
            <w:noProof/>
            <w:webHidden/>
          </w:rPr>
          <w:t>5</w:t>
        </w:r>
        <w:r w:rsidR="007C31D3">
          <w:rPr>
            <w:noProof/>
            <w:webHidden/>
          </w:rPr>
          <w:fldChar w:fldCharType="end"/>
        </w:r>
      </w:hyperlink>
    </w:p>
    <w:p w:rsidR="007C31D3" w:rsidRDefault="00315BA0">
      <w:pPr>
        <w:pStyle w:val="TOC2"/>
        <w:rPr>
          <w:rFonts w:eastAsiaTheme="minorEastAsia"/>
          <w:noProof/>
          <w:lang w:eastAsia="en-AU"/>
        </w:rPr>
      </w:pPr>
      <w:hyperlink w:anchor="_Toc491697887" w:history="1">
        <w:r w:rsidR="007C31D3" w:rsidRPr="00F44BDF">
          <w:rPr>
            <w:rStyle w:val="Hyperlink"/>
            <w:noProof/>
          </w:rPr>
          <w:t>1.2</w:t>
        </w:r>
        <w:r w:rsidR="007C31D3">
          <w:rPr>
            <w:rFonts w:eastAsiaTheme="minorEastAsia"/>
            <w:noProof/>
            <w:lang w:eastAsia="en-AU"/>
          </w:rPr>
          <w:tab/>
        </w:r>
        <w:r w:rsidR="007C31D3" w:rsidRPr="00F44BDF">
          <w:rPr>
            <w:rStyle w:val="Hyperlink"/>
            <w:noProof/>
          </w:rPr>
          <w:t>About the NDIS and Aged Care programs</w:t>
        </w:r>
        <w:r w:rsidR="007C31D3">
          <w:rPr>
            <w:noProof/>
            <w:webHidden/>
          </w:rPr>
          <w:tab/>
        </w:r>
        <w:r w:rsidR="007C31D3">
          <w:rPr>
            <w:noProof/>
            <w:webHidden/>
          </w:rPr>
          <w:fldChar w:fldCharType="begin"/>
        </w:r>
        <w:r w:rsidR="007C31D3">
          <w:rPr>
            <w:noProof/>
            <w:webHidden/>
          </w:rPr>
          <w:instrText xml:space="preserve"> PAGEREF _Toc491697887 \h </w:instrText>
        </w:r>
        <w:r w:rsidR="007C31D3">
          <w:rPr>
            <w:noProof/>
            <w:webHidden/>
          </w:rPr>
        </w:r>
        <w:r w:rsidR="007C31D3">
          <w:rPr>
            <w:noProof/>
            <w:webHidden/>
          </w:rPr>
          <w:fldChar w:fldCharType="separate"/>
        </w:r>
        <w:r w:rsidR="007C31D3">
          <w:rPr>
            <w:noProof/>
            <w:webHidden/>
          </w:rPr>
          <w:t>5</w:t>
        </w:r>
        <w:r w:rsidR="007C31D3">
          <w:rPr>
            <w:noProof/>
            <w:webHidden/>
          </w:rPr>
          <w:fldChar w:fldCharType="end"/>
        </w:r>
      </w:hyperlink>
    </w:p>
    <w:p w:rsidR="007C31D3" w:rsidRDefault="00315BA0">
      <w:pPr>
        <w:pStyle w:val="TOC2"/>
        <w:rPr>
          <w:rFonts w:eastAsiaTheme="minorEastAsia"/>
          <w:noProof/>
          <w:lang w:eastAsia="en-AU"/>
        </w:rPr>
      </w:pPr>
      <w:hyperlink w:anchor="_Toc491697888" w:history="1">
        <w:r w:rsidR="007C31D3" w:rsidRPr="00F44BDF">
          <w:rPr>
            <w:rStyle w:val="Hyperlink"/>
            <w:noProof/>
          </w:rPr>
          <w:t>1.3</w:t>
        </w:r>
        <w:r w:rsidR="007C31D3">
          <w:rPr>
            <w:rFonts w:eastAsiaTheme="minorEastAsia"/>
            <w:noProof/>
            <w:lang w:eastAsia="en-AU"/>
          </w:rPr>
          <w:tab/>
        </w:r>
        <w:r w:rsidR="007C31D3" w:rsidRPr="00F44BDF">
          <w:rPr>
            <w:rStyle w:val="Hyperlink"/>
            <w:noProof/>
          </w:rPr>
          <w:t>About the Boosting the Local Care Workforce Grant Opportunity</w:t>
        </w:r>
        <w:r w:rsidR="007C31D3">
          <w:rPr>
            <w:noProof/>
            <w:webHidden/>
          </w:rPr>
          <w:tab/>
        </w:r>
        <w:r w:rsidR="007C31D3">
          <w:rPr>
            <w:noProof/>
            <w:webHidden/>
          </w:rPr>
          <w:fldChar w:fldCharType="begin"/>
        </w:r>
        <w:r w:rsidR="007C31D3">
          <w:rPr>
            <w:noProof/>
            <w:webHidden/>
          </w:rPr>
          <w:instrText xml:space="preserve"> PAGEREF _Toc491697888 \h </w:instrText>
        </w:r>
        <w:r w:rsidR="007C31D3">
          <w:rPr>
            <w:noProof/>
            <w:webHidden/>
          </w:rPr>
        </w:r>
        <w:r w:rsidR="007C31D3">
          <w:rPr>
            <w:noProof/>
            <w:webHidden/>
          </w:rPr>
          <w:fldChar w:fldCharType="separate"/>
        </w:r>
        <w:r w:rsidR="007C31D3">
          <w:rPr>
            <w:noProof/>
            <w:webHidden/>
          </w:rPr>
          <w:t>6</w:t>
        </w:r>
        <w:r w:rsidR="007C31D3">
          <w:rPr>
            <w:noProof/>
            <w:webHidden/>
          </w:rPr>
          <w:fldChar w:fldCharType="end"/>
        </w:r>
      </w:hyperlink>
    </w:p>
    <w:p w:rsidR="007C31D3" w:rsidRDefault="00315BA0">
      <w:pPr>
        <w:pStyle w:val="TOC2"/>
        <w:rPr>
          <w:rFonts w:eastAsiaTheme="minorEastAsia"/>
          <w:noProof/>
          <w:lang w:eastAsia="en-AU"/>
        </w:rPr>
      </w:pPr>
      <w:hyperlink w:anchor="_Toc491697889" w:history="1">
        <w:r w:rsidR="007C31D3" w:rsidRPr="00F44BDF">
          <w:rPr>
            <w:rStyle w:val="Hyperlink"/>
            <w:noProof/>
          </w:rPr>
          <w:t>1.4</w:t>
        </w:r>
        <w:r w:rsidR="007C31D3">
          <w:rPr>
            <w:rFonts w:eastAsiaTheme="minorEastAsia"/>
            <w:noProof/>
            <w:lang w:eastAsia="en-AU"/>
          </w:rPr>
          <w:tab/>
        </w:r>
        <w:r w:rsidR="007C31D3" w:rsidRPr="00F44BDF">
          <w:rPr>
            <w:rStyle w:val="Hyperlink"/>
            <w:noProof/>
          </w:rPr>
          <w:t>Boosting the Local Care Workforce Grant Opportunity outcomes</w:t>
        </w:r>
        <w:r w:rsidR="007C31D3">
          <w:rPr>
            <w:noProof/>
            <w:webHidden/>
          </w:rPr>
          <w:tab/>
        </w:r>
        <w:r w:rsidR="007C31D3">
          <w:rPr>
            <w:noProof/>
            <w:webHidden/>
          </w:rPr>
          <w:fldChar w:fldCharType="begin"/>
        </w:r>
        <w:r w:rsidR="007C31D3">
          <w:rPr>
            <w:noProof/>
            <w:webHidden/>
          </w:rPr>
          <w:instrText xml:space="preserve"> PAGEREF _Toc491697889 \h </w:instrText>
        </w:r>
        <w:r w:rsidR="007C31D3">
          <w:rPr>
            <w:noProof/>
            <w:webHidden/>
          </w:rPr>
        </w:r>
        <w:r w:rsidR="007C31D3">
          <w:rPr>
            <w:noProof/>
            <w:webHidden/>
          </w:rPr>
          <w:fldChar w:fldCharType="separate"/>
        </w:r>
        <w:r w:rsidR="007C31D3">
          <w:rPr>
            <w:noProof/>
            <w:webHidden/>
          </w:rPr>
          <w:t>7</w:t>
        </w:r>
        <w:r w:rsidR="007C31D3">
          <w:rPr>
            <w:noProof/>
            <w:webHidden/>
          </w:rPr>
          <w:fldChar w:fldCharType="end"/>
        </w:r>
      </w:hyperlink>
    </w:p>
    <w:p w:rsidR="007C31D3" w:rsidRDefault="00315BA0">
      <w:pPr>
        <w:pStyle w:val="TOC1"/>
        <w:rPr>
          <w:rFonts w:eastAsiaTheme="minorEastAsia"/>
          <w:b w:val="0"/>
          <w:noProof/>
          <w:sz w:val="22"/>
          <w:lang w:eastAsia="en-AU"/>
        </w:rPr>
      </w:pPr>
      <w:hyperlink w:anchor="_Toc491697890" w:history="1">
        <w:r w:rsidR="007C31D3" w:rsidRPr="00F44BDF">
          <w:rPr>
            <w:rStyle w:val="Hyperlink"/>
            <w:noProof/>
          </w:rPr>
          <w:t>2.</w:t>
        </w:r>
        <w:r w:rsidR="007C31D3">
          <w:rPr>
            <w:rFonts w:eastAsiaTheme="minorEastAsia"/>
            <w:b w:val="0"/>
            <w:noProof/>
            <w:sz w:val="22"/>
            <w:lang w:eastAsia="en-AU"/>
          </w:rPr>
          <w:tab/>
        </w:r>
        <w:r w:rsidR="007C31D3" w:rsidRPr="00F44BDF">
          <w:rPr>
            <w:rStyle w:val="Hyperlink"/>
            <w:noProof/>
          </w:rPr>
          <w:t>Grant opportunity amount</w:t>
        </w:r>
        <w:r w:rsidR="007C31D3">
          <w:rPr>
            <w:noProof/>
            <w:webHidden/>
          </w:rPr>
          <w:tab/>
        </w:r>
        <w:r w:rsidR="007C31D3">
          <w:rPr>
            <w:noProof/>
            <w:webHidden/>
          </w:rPr>
          <w:fldChar w:fldCharType="begin"/>
        </w:r>
        <w:r w:rsidR="007C31D3">
          <w:rPr>
            <w:noProof/>
            <w:webHidden/>
          </w:rPr>
          <w:instrText xml:space="preserve"> PAGEREF _Toc491697890 \h </w:instrText>
        </w:r>
        <w:r w:rsidR="007C31D3">
          <w:rPr>
            <w:noProof/>
            <w:webHidden/>
          </w:rPr>
        </w:r>
        <w:r w:rsidR="007C31D3">
          <w:rPr>
            <w:noProof/>
            <w:webHidden/>
          </w:rPr>
          <w:fldChar w:fldCharType="separate"/>
        </w:r>
        <w:r w:rsidR="007C31D3">
          <w:rPr>
            <w:noProof/>
            <w:webHidden/>
          </w:rPr>
          <w:t>8</w:t>
        </w:r>
        <w:r w:rsidR="007C31D3">
          <w:rPr>
            <w:noProof/>
            <w:webHidden/>
          </w:rPr>
          <w:fldChar w:fldCharType="end"/>
        </w:r>
      </w:hyperlink>
    </w:p>
    <w:p w:rsidR="007C31D3" w:rsidRDefault="00315BA0">
      <w:pPr>
        <w:pStyle w:val="TOC1"/>
        <w:rPr>
          <w:rFonts w:eastAsiaTheme="minorEastAsia"/>
          <w:b w:val="0"/>
          <w:noProof/>
          <w:sz w:val="22"/>
          <w:lang w:eastAsia="en-AU"/>
        </w:rPr>
      </w:pPr>
      <w:hyperlink w:anchor="_Toc491697891" w:history="1">
        <w:r w:rsidR="007C31D3" w:rsidRPr="00F44BDF">
          <w:rPr>
            <w:rStyle w:val="Hyperlink"/>
            <w:noProof/>
          </w:rPr>
          <w:t>3.</w:t>
        </w:r>
        <w:r w:rsidR="007C31D3">
          <w:rPr>
            <w:rFonts w:eastAsiaTheme="minorEastAsia"/>
            <w:b w:val="0"/>
            <w:noProof/>
            <w:sz w:val="22"/>
            <w:lang w:eastAsia="en-AU"/>
          </w:rPr>
          <w:tab/>
        </w:r>
        <w:r w:rsidR="007C31D3" w:rsidRPr="00F44BDF">
          <w:rPr>
            <w:rStyle w:val="Hyperlink"/>
            <w:noProof/>
          </w:rPr>
          <w:t>Grant opportunity eligibility criteria</w:t>
        </w:r>
        <w:r w:rsidR="007C31D3">
          <w:rPr>
            <w:noProof/>
            <w:webHidden/>
          </w:rPr>
          <w:tab/>
        </w:r>
        <w:r w:rsidR="007C31D3">
          <w:rPr>
            <w:noProof/>
            <w:webHidden/>
          </w:rPr>
          <w:fldChar w:fldCharType="begin"/>
        </w:r>
        <w:r w:rsidR="007C31D3">
          <w:rPr>
            <w:noProof/>
            <w:webHidden/>
          </w:rPr>
          <w:instrText xml:space="preserve"> PAGEREF _Toc491697891 \h </w:instrText>
        </w:r>
        <w:r w:rsidR="007C31D3">
          <w:rPr>
            <w:noProof/>
            <w:webHidden/>
          </w:rPr>
        </w:r>
        <w:r w:rsidR="007C31D3">
          <w:rPr>
            <w:noProof/>
            <w:webHidden/>
          </w:rPr>
          <w:fldChar w:fldCharType="separate"/>
        </w:r>
        <w:r w:rsidR="007C31D3">
          <w:rPr>
            <w:noProof/>
            <w:webHidden/>
          </w:rPr>
          <w:t>9</w:t>
        </w:r>
        <w:r w:rsidR="007C31D3">
          <w:rPr>
            <w:noProof/>
            <w:webHidden/>
          </w:rPr>
          <w:fldChar w:fldCharType="end"/>
        </w:r>
      </w:hyperlink>
    </w:p>
    <w:p w:rsidR="007C31D3" w:rsidRDefault="00315BA0">
      <w:pPr>
        <w:pStyle w:val="TOC2"/>
        <w:rPr>
          <w:rFonts w:eastAsiaTheme="minorEastAsia"/>
          <w:noProof/>
          <w:lang w:eastAsia="en-AU"/>
        </w:rPr>
      </w:pPr>
      <w:hyperlink w:anchor="_Toc491697892" w:history="1">
        <w:r w:rsidR="007C31D3" w:rsidRPr="00F44BDF">
          <w:rPr>
            <w:rStyle w:val="Hyperlink"/>
            <w:noProof/>
          </w:rPr>
          <w:t>3.1</w:t>
        </w:r>
        <w:r w:rsidR="007C31D3">
          <w:rPr>
            <w:rFonts w:eastAsiaTheme="minorEastAsia"/>
            <w:noProof/>
            <w:lang w:eastAsia="en-AU"/>
          </w:rPr>
          <w:tab/>
        </w:r>
        <w:r w:rsidR="007C31D3" w:rsidRPr="00F44BDF">
          <w:rPr>
            <w:rStyle w:val="Hyperlink"/>
            <w:noProof/>
          </w:rPr>
          <w:t>Who is eligible to apply for this grant opportunity?</w:t>
        </w:r>
        <w:r w:rsidR="007C31D3">
          <w:rPr>
            <w:noProof/>
            <w:webHidden/>
          </w:rPr>
          <w:tab/>
        </w:r>
        <w:r w:rsidR="007C31D3">
          <w:rPr>
            <w:noProof/>
            <w:webHidden/>
          </w:rPr>
          <w:fldChar w:fldCharType="begin"/>
        </w:r>
        <w:r w:rsidR="007C31D3">
          <w:rPr>
            <w:noProof/>
            <w:webHidden/>
          </w:rPr>
          <w:instrText xml:space="preserve"> PAGEREF _Toc491697892 \h </w:instrText>
        </w:r>
        <w:r w:rsidR="007C31D3">
          <w:rPr>
            <w:noProof/>
            <w:webHidden/>
          </w:rPr>
        </w:r>
        <w:r w:rsidR="007C31D3">
          <w:rPr>
            <w:noProof/>
            <w:webHidden/>
          </w:rPr>
          <w:fldChar w:fldCharType="separate"/>
        </w:r>
        <w:r w:rsidR="007C31D3">
          <w:rPr>
            <w:noProof/>
            <w:webHidden/>
          </w:rPr>
          <w:t>9</w:t>
        </w:r>
        <w:r w:rsidR="007C31D3">
          <w:rPr>
            <w:noProof/>
            <w:webHidden/>
          </w:rPr>
          <w:fldChar w:fldCharType="end"/>
        </w:r>
      </w:hyperlink>
    </w:p>
    <w:p w:rsidR="007C31D3" w:rsidRDefault="00315BA0">
      <w:pPr>
        <w:pStyle w:val="TOC2"/>
        <w:rPr>
          <w:rFonts w:eastAsiaTheme="minorEastAsia"/>
          <w:noProof/>
          <w:lang w:eastAsia="en-AU"/>
        </w:rPr>
      </w:pPr>
      <w:hyperlink w:anchor="_Toc491697893" w:history="1">
        <w:r w:rsidR="007C31D3" w:rsidRPr="00F44BDF">
          <w:rPr>
            <w:rStyle w:val="Hyperlink"/>
            <w:noProof/>
          </w:rPr>
          <w:t>3.2</w:t>
        </w:r>
        <w:r w:rsidR="007C31D3">
          <w:rPr>
            <w:rFonts w:eastAsiaTheme="minorEastAsia"/>
            <w:noProof/>
            <w:lang w:eastAsia="en-AU"/>
          </w:rPr>
          <w:tab/>
        </w:r>
        <w:r w:rsidR="007C31D3" w:rsidRPr="00F44BDF">
          <w:rPr>
            <w:rStyle w:val="Hyperlink"/>
            <w:noProof/>
          </w:rPr>
          <w:t>Who is not eligible to apply for this grant opportunity?</w:t>
        </w:r>
        <w:r w:rsidR="007C31D3">
          <w:rPr>
            <w:noProof/>
            <w:webHidden/>
          </w:rPr>
          <w:tab/>
        </w:r>
        <w:r w:rsidR="007C31D3">
          <w:rPr>
            <w:noProof/>
            <w:webHidden/>
          </w:rPr>
          <w:fldChar w:fldCharType="begin"/>
        </w:r>
        <w:r w:rsidR="007C31D3">
          <w:rPr>
            <w:noProof/>
            <w:webHidden/>
          </w:rPr>
          <w:instrText xml:space="preserve"> PAGEREF _Toc491697893 \h </w:instrText>
        </w:r>
        <w:r w:rsidR="007C31D3">
          <w:rPr>
            <w:noProof/>
            <w:webHidden/>
          </w:rPr>
        </w:r>
        <w:r w:rsidR="007C31D3">
          <w:rPr>
            <w:noProof/>
            <w:webHidden/>
          </w:rPr>
          <w:fldChar w:fldCharType="separate"/>
        </w:r>
        <w:r w:rsidR="007C31D3">
          <w:rPr>
            <w:noProof/>
            <w:webHidden/>
          </w:rPr>
          <w:t>11</w:t>
        </w:r>
        <w:r w:rsidR="007C31D3">
          <w:rPr>
            <w:noProof/>
            <w:webHidden/>
          </w:rPr>
          <w:fldChar w:fldCharType="end"/>
        </w:r>
      </w:hyperlink>
    </w:p>
    <w:p w:rsidR="007C31D3" w:rsidRDefault="00315BA0">
      <w:pPr>
        <w:pStyle w:val="TOC2"/>
        <w:rPr>
          <w:rFonts w:eastAsiaTheme="minorEastAsia"/>
          <w:noProof/>
          <w:lang w:eastAsia="en-AU"/>
        </w:rPr>
      </w:pPr>
      <w:hyperlink w:anchor="_Toc491697894" w:history="1">
        <w:r w:rsidR="007C31D3" w:rsidRPr="00F44BDF">
          <w:rPr>
            <w:rStyle w:val="Hyperlink"/>
            <w:noProof/>
          </w:rPr>
          <w:t>3.3</w:t>
        </w:r>
        <w:r w:rsidR="007C31D3">
          <w:rPr>
            <w:rFonts w:eastAsiaTheme="minorEastAsia"/>
            <w:noProof/>
            <w:lang w:eastAsia="en-AU"/>
          </w:rPr>
          <w:tab/>
        </w:r>
        <w:r w:rsidR="007C31D3" w:rsidRPr="00F44BDF">
          <w:rPr>
            <w:rStyle w:val="Hyperlink"/>
            <w:noProof/>
          </w:rPr>
          <w:t>What qualifications or skills are required?</w:t>
        </w:r>
        <w:r w:rsidR="007C31D3">
          <w:rPr>
            <w:noProof/>
            <w:webHidden/>
          </w:rPr>
          <w:tab/>
        </w:r>
        <w:r w:rsidR="007C31D3">
          <w:rPr>
            <w:noProof/>
            <w:webHidden/>
          </w:rPr>
          <w:fldChar w:fldCharType="begin"/>
        </w:r>
        <w:r w:rsidR="007C31D3">
          <w:rPr>
            <w:noProof/>
            <w:webHidden/>
          </w:rPr>
          <w:instrText xml:space="preserve"> PAGEREF _Toc491697894 \h </w:instrText>
        </w:r>
        <w:r w:rsidR="007C31D3">
          <w:rPr>
            <w:noProof/>
            <w:webHidden/>
          </w:rPr>
        </w:r>
        <w:r w:rsidR="007C31D3">
          <w:rPr>
            <w:noProof/>
            <w:webHidden/>
          </w:rPr>
          <w:fldChar w:fldCharType="separate"/>
        </w:r>
        <w:r w:rsidR="007C31D3">
          <w:rPr>
            <w:noProof/>
            <w:webHidden/>
          </w:rPr>
          <w:t>11</w:t>
        </w:r>
        <w:r w:rsidR="007C31D3">
          <w:rPr>
            <w:noProof/>
            <w:webHidden/>
          </w:rPr>
          <w:fldChar w:fldCharType="end"/>
        </w:r>
      </w:hyperlink>
    </w:p>
    <w:p w:rsidR="007C31D3" w:rsidRDefault="00315BA0">
      <w:pPr>
        <w:pStyle w:val="TOC1"/>
        <w:rPr>
          <w:rFonts w:eastAsiaTheme="minorEastAsia"/>
          <w:b w:val="0"/>
          <w:noProof/>
          <w:sz w:val="22"/>
          <w:lang w:eastAsia="en-AU"/>
        </w:rPr>
      </w:pPr>
      <w:hyperlink w:anchor="_Toc491697895" w:history="1">
        <w:r w:rsidR="007C31D3" w:rsidRPr="00F44BDF">
          <w:rPr>
            <w:rStyle w:val="Hyperlink"/>
            <w:noProof/>
          </w:rPr>
          <w:t>4.</w:t>
        </w:r>
        <w:r w:rsidR="007C31D3">
          <w:rPr>
            <w:rFonts w:eastAsiaTheme="minorEastAsia"/>
            <w:b w:val="0"/>
            <w:noProof/>
            <w:sz w:val="22"/>
            <w:lang w:eastAsia="en-AU"/>
          </w:rPr>
          <w:tab/>
        </w:r>
        <w:r w:rsidR="007C31D3" w:rsidRPr="00F44BDF">
          <w:rPr>
            <w:rStyle w:val="Hyperlink"/>
            <w:noProof/>
          </w:rPr>
          <w:t>Eligible grant activities</w:t>
        </w:r>
        <w:r w:rsidR="007C31D3">
          <w:rPr>
            <w:noProof/>
            <w:webHidden/>
          </w:rPr>
          <w:tab/>
        </w:r>
        <w:r w:rsidR="007C31D3">
          <w:rPr>
            <w:noProof/>
            <w:webHidden/>
          </w:rPr>
          <w:fldChar w:fldCharType="begin"/>
        </w:r>
        <w:r w:rsidR="007C31D3">
          <w:rPr>
            <w:noProof/>
            <w:webHidden/>
          </w:rPr>
          <w:instrText xml:space="preserve"> PAGEREF _Toc491697895 \h </w:instrText>
        </w:r>
        <w:r w:rsidR="007C31D3">
          <w:rPr>
            <w:noProof/>
            <w:webHidden/>
          </w:rPr>
        </w:r>
        <w:r w:rsidR="007C31D3">
          <w:rPr>
            <w:noProof/>
            <w:webHidden/>
          </w:rPr>
          <w:fldChar w:fldCharType="separate"/>
        </w:r>
        <w:r w:rsidR="007C31D3">
          <w:rPr>
            <w:noProof/>
            <w:webHidden/>
          </w:rPr>
          <w:t>12</w:t>
        </w:r>
        <w:r w:rsidR="007C31D3">
          <w:rPr>
            <w:noProof/>
            <w:webHidden/>
          </w:rPr>
          <w:fldChar w:fldCharType="end"/>
        </w:r>
      </w:hyperlink>
    </w:p>
    <w:p w:rsidR="007C31D3" w:rsidRDefault="00315BA0">
      <w:pPr>
        <w:pStyle w:val="TOC2"/>
        <w:rPr>
          <w:rFonts w:eastAsiaTheme="minorEastAsia"/>
          <w:noProof/>
          <w:lang w:eastAsia="en-AU"/>
        </w:rPr>
      </w:pPr>
      <w:hyperlink w:anchor="_Toc491697896" w:history="1">
        <w:r w:rsidR="007C31D3" w:rsidRPr="00F44BDF">
          <w:rPr>
            <w:rStyle w:val="Hyperlink"/>
            <w:noProof/>
          </w:rPr>
          <w:t>4.1</w:t>
        </w:r>
        <w:r w:rsidR="007C31D3">
          <w:rPr>
            <w:rFonts w:eastAsiaTheme="minorEastAsia"/>
            <w:noProof/>
            <w:lang w:eastAsia="en-AU"/>
          </w:rPr>
          <w:tab/>
        </w:r>
        <w:r w:rsidR="007C31D3" w:rsidRPr="00F44BDF">
          <w:rPr>
            <w:rStyle w:val="Hyperlink"/>
            <w:noProof/>
          </w:rPr>
          <w:t>What can the grant opportunity money be used for?</w:t>
        </w:r>
        <w:r w:rsidR="007C31D3">
          <w:rPr>
            <w:noProof/>
            <w:webHidden/>
          </w:rPr>
          <w:tab/>
        </w:r>
        <w:r w:rsidR="007C31D3">
          <w:rPr>
            <w:noProof/>
            <w:webHidden/>
          </w:rPr>
          <w:fldChar w:fldCharType="begin"/>
        </w:r>
        <w:r w:rsidR="007C31D3">
          <w:rPr>
            <w:noProof/>
            <w:webHidden/>
          </w:rPr>
          <w:instrText xml:space="preserve"> PAGEREF _Toc491697896 \h </w:instrText>
        </w:r>
        <w:r w:rsidR="007C31D3">
          <w:rPr>
            <w:noProof/>
            <w:webHidden/>
          </w:rPr>
        </w:r>
        <w:r w:rsidR="007C31D3">
          <w:rPr>
            <w:noProof/>
            <w:webHidden/>
          </w:rPr>
          <w:fldChar w:fldCharType="separate"/>
        </w:r>
        <w:r w:rsidR="007C31D3">
          <w:rPr>
            <w:noProof/>
            <w:webHidden/>
          </w:rPr>
          <w:t>12</w:t>
        </w:r>
        <w:r w:rsidR="007C31D3">
          <w:rPr>
            <w:noProof/>
            <w:webHidden/>
          </w:rPr>
          <w:fldChar w:fldCharType="end"/>
        </w:r>
      </w:hyperlink>
    </w:p>
    <w:p w:rsidR="007C31D3" w:rsidRDefault="00315BA0">
      <w:pPr>
        <w:pStyle w:val="TOC2"/>
        <w:rPr>
          <w:rFonts w:eastAsiaTheme="minorEastAsia"/>
          <w:noProof/>
          <w:lang w:eastAsia="en-AU"/>
        </w:rPr>
      </w:pPr>
      <w:hyperlink w:anchor="_Toc491697897" w:history="1">
        <w:r w:rsidR="007C31D3" w:rsidRPr="00F44BDF">
          <w:rPr>
            <w:rStyle w:val="Hyperlink"/>
            <w:noProof/>
          </w:rPr>
          <w:t>4.2</w:t>
        </w:r>
        <w:r w:rsidR="007C31D3">
          <w:rPr>
            <w:rFonts w:eastAsiaTheme="minorEastAsia"/>
            <w:noProof/>
            <w:lang w:eastAsia="en-AU"/>
          </w:rPr>
          <w:tab/>
        </w:r>
        <w:r w:rsidR="007C31D3" w:rsidRPr="00F44BDF">
          <w:rPr>
            <w:rStyle w:val="Hyperlink"/>
            <w:noProof/>
          </w:rPr>
          <w:t>What the grant opportunity money cannot be used for?</w:t>
        </w:r>
        <w:r w:rsidR="007C31D3">
          <w:rPr>
            <w:noProof/>
            <w:webHidden/>
          </w:rPr>
          <w:tab/>
        </w:r>
        <w:r w:rsidR="007C31D3">
          <w:rPr>
            <w:noProof/>
            <w:webHidden/>
          </w:rPr>
          <w:fldChar w:fldCharType="begin"/>
        </w:r>
        <w:r w:rsidR="007C31D3">
          <w:rPr>
            <w:noProof/>
            <w:webHidden/>
          </w:rPr>
          <w:instrText xml:space="preserve"> PAGEREF _Toc491697897 \h </w:instrText>
        </w:r>
        <w:r w:rsidR="007C31D3">
          <w:rPr>
            <w:noProof/>
            <w:webHidden/>
          </w:rPr>
        </w:r>
        <w:r w:rsidR="007C31D3">
          <w:rPr>
            <w:noProof/>
            <w:webHidden/>
          </w:rPr>
          <w:fldChar w:fldCharType="separate"/>
        </w:r>
        <w:r w:rsidR="007C31D3">
          <w:rPr>
            <w:noProof/>
            <w:webHidden/>
          </w:rPr>
          <w:t>12</w:t>
        </w:r>
        <w:r w:rsidR="007C31D3">
          <w:rPr>
            <w:noProof/>
            <w:webHidden/>
          </w:rPr>
          <w:fldChar w:fldCharType="end"/>
        </w:r>
      </w:hyperlink>
    </w:p>
    <w:p w:rsidR="007C31D3" w:rsidRDefault="00315BA0">
      <w:pPr>
        <w:pStyle w:val="TOC1"/>
        <w:rPr>
          <w:rFonts w:eastAsiaTheme="minorEastAsia"/>
          <w:b w:val="0"/>
          <w:noProof/>
          <w:sz w:val="22"/>
          <w:lang w:eastAsia="en-AU"/>
        </w:rPr>
      </w:pPr>
      <w:hyperlink w:anchor="_Toc491697898" w:history="1">
        <w:r w:rsidR="007C31D3" w:rsidRPr="00F44BDF">
          <w:rPr>
            <w:rStyle w:val="Hyperlink"/>
            <w:noProof/>
          </w:rPr>
          <w:t>5.</w:t>
        </w:r>
        <w:r w:rsidR="007C31D3">
          <w:rPr>
            <w:rFonts w:eastAsiaTheme="minorEastAsia"/>
            <w:b w:val="0"/>
            <w:noProof/>
            <w:sz w:val="22"/>
            <w:lang w:eastAsia="en-AU"/>
          </w:rPr>
          <w:tab/>
        </w:r>
        <w:r w:rsidR="007C31D3" w:rsidRPr="00F44BDF">
          <w:rPr>
            <w:rStyle w:val="Hyperlink"/>
            <w:noProof/>
          </w:rPr>
          <w:t>The grant opportunity selection process</w:t>
        </w:r>
        <w:r w:rsidR="007C31D3">
          <w:rPr>
            <w:noProof/>
            <w:webHidden/>
          </w:rPr>
          <w:tab/>
        </w:r>
        <w:r w:rsidR="007C31D3">
          <w:rPr>
            <w:noProof/>
            <w:webHidden/>
          </w:rPr>
          <w:fldChar w:fldCharType="begin"/>
        </w:r>
        <w:r w:rsidR="007C31D3">
          <w:rPr>
            <w:noProof/>
            <w:webHidden/>
          </w:rPr>
          <w:instrText xml:space="preserve"> PAGEREF _Toc491697898 \h </w:instrText>
        </w:r>
        <w:r w:rsidR="007C31D3">
          <w:rPr>
            <w:noProof/>
            <w:webHidden/>
          </w:rPr>
        </w:r>
        <w:r w:rsidR="007C31D3">
          <w:rPr>
            <w:noProof/>
            <w:webHidden/>
          </w:rPr>
          <w:fldChar w:fldCharType="separate"/>
        </w:r>
        <w:r w:rsidR="007C31D3">
          <w:rPr>
            <w:noProof/>
            <w:webHidden/>
          </w:rPr>
          <w:t>12</w:t>
        </w:r>
        <w:r w:rsidR="007C31D3">
          <w:rPr>
            <w:noProof/>
            <w:webHidden/>
          </w:rPr>
          <w:fldChar w:fldCharType="end"/>
        </w:r>
      </w:hyperlink>
    </w:p>
    <w:p w:rsidR="007C31D3" w:rsidRDefault="00315BA0">
      <w:pPr>
        <w:pStyle w:val="TOC1"/>
        <w:rPr>
          <w:rFonts w:eastAsiaTheme="minorEastAsia"/>
          <w:b w:val="0"/>
          <w:noProof/>
          <w:sz w:val="22"/>
          <w:lang w:eastAsia="en-AU"/>
        </w:rPr>
      </w:pPr>
      <w:hyperlink w:anchor="_Toc491697899" w:history="1">
        <w:r w:rsidR="007C31D3" w:rsidRPr="00F44BDF">
          <w:rPr>
            <w:rStyle w:val="Hyperlink"/>
            <w:noProof/>
          </w:rPr>
          <w:t>6.</w:t>
        </w:r>
        <w:r w:rsidR="007C31D3">
          <w:rPr>
            <w:rFonts w:eastAsiaTheme="minorEastAsia"/>
            <w:b w:val="0"/>
            <w:noProof/>
            <w:sz w:val="22"/>
            <w:lang w:eastAsia="en-AU"/>
          </w:rPr>
          <w:tab/>
        </w:r>
        <w:r w:rsidR="007C31D3" w:rsidRPr="00F44BDF">
          <w:rPr>
            <w:rStyle w:val="Hyperlink"/>
            <w:noProof/>
          </w:rPr>
          <w:t>The assessment criteria</w:t>
        </w:r>
        <w:r w:rsidR="007C31D3">
          <w:rPr>
            <w:noProof/>
            <w:webHidden/>
          </w:rPr>
          <w:tab/>
        </w:r>
        <w:r w:rsidR="007C31D3">
          <w:rPr>
            <w:noProof/>
            <w:webHidden/>
          </w:rPr>
          <w:fldChar w:fldCharType="begin"/>
        </w:r>
        <w:r w:rsidR="007C31D3">
          <w:rPr>
            <w:noProof/>
            <w:webHidden/>
          </w:rPr>
          <w:instrText xml:space="preserve"> PAGEREF _Toc491697899 \h </w:instrText>
        </w:r>
        <w:r w:rsidR="007C31D3">
          <w:rPr>
            <w:noProof/>
            <w:webHidden/>
          </w:rPr>
        </w:r>
        <w:r w:rsidR="007C31D3">
          <w:rPr>
            <w:noProof/>
            <w:webHidden/>
          </w:rPr>
          <w:fldChar w:fldCharType="separate"/>
        </w:r>
        <w:r w:rsidR="007C31D3">
          <w:rPr>
            <w:noProof/>
            <w:webHidden/>
          </w:rPr>
          <w:t>13</w:t>
        </w:r>
        <w:r w:rsidR="007C31D3">
          <w:rPr>
            <w:noProof/>
            <w:webHidden/>
          </w:rPr>
          <w:fldChar w:fldCharType="end"/>
        </w:r>
      </w:hyperlink>
    </w:p>
    <w:p w:rsidR="007C31D3" w:rsidRDefault="00315BA0">
      <w:pPr>
        <w:pStyle w:val="TOC1"/>
        <w:rPr>
          <w:rFonts w:eastAsiaTheme="minorEastAsia"/>
          <w:b w:val="0"/>
          <w:noProof/>
          <w:sz w:val="22"/>
          <w:lang w:eastAsia="en-AU"/>
        </w:rPr>
      </w:pPr>
      <w:hyperlink w:anchor="_Toc491697900" w:history="1">
        <w:r w:rsidR="007C31D3" w:rsidRPr="00F44BDF">
          <w:rPr>
            <w:rStyle w:val="Hyperlink"/>
            <w:noProof/>
          </w:rPr>
          <w:t>7.</w:t>
        </w:r>
        <w:r w:rsidR="007C31D3">
          <w:rPr>
            <w:rFonts w:eastAsiaTheme="minorEastAsia"/>
            <w:b w:val="0"/>
            <w:noProof/>
            <w:sz w:val="22"/>
            <w:lang w:eastAsia="en-AU"/>
          </w:rPr>
          <w:tab/>
        </w:r>
        <w:r w:rsidR="007C31D3" w:rsidRPr="00F44BDF">
          <w:rPr>
            <w:rStyle w:val="Hyperlink"/>
            <w:noProof/>
          </w:rPr>
          <w:t>The grant opportunity application process</w:t>
        </w:r>
        <w:r w:rsidR="007C31D3">
          <w:rPr>
            <w:noProof/>
            <w:webHidden/>
          </w:rPr>
          <w:tab/>
        </w:r>
        <w:r w:rsidR="007C31D3">
          <w:rPr>
            <w:noProof/>
            <w:webHidden/>
          </w:rPr>
          <w:fldChar w:fldCharType="begin"/>
        </w:r>
        <w:r w:rsidR="007C31D3">
          <w:rPr>
            <w:noProof/>
            <w:webHidden/>
          </w:rPr>
          <w:instrText xml:space="preserve"> PAGEREF _Toc491697900 \h </w:instrText>
        </w:r>
        <w:r w:rsidR="007C31D3">
          <w:rPr>
            <w:noProof/>
            <w:webHidden/>
          </w:rPr>
        </w:r>
        <w:r w:rsidR="007C31D3">
          <w:rPr>
            <w:noProof/>
            <w:webHidden/>
          </w:rPr>
          <w:fldChar w:fldCharType="separate"/>
        </w:r>
        <w:r w:rsidR="007C31D3">
          <w:rPr>
            <w:noProof/>
            <w:webHidden/>
          </w:rPr>
          <w:t>14</w:t>
        </w:r>
        <w:r w:rsidR="007C31D3">
          <w:rPr>
            <w:noProof/>
            <w:webHidden/>
          </w:rPr>
          <w:fldChar w:fldCharType="end"/>
        </w:r>
      </w:hyperlink>
    </w:p>
    <w:p w:rsidR="007C31D3" w:rsidRDefault="00315BA0">
      <w:pPr>
        <w:pStyle w:val="TOC2"/>
        <w:rPr>
          <w:rFonts w:eastAsiaTheme="minorEastAsia"/>
          <w:noProof/>
          <w:lang w:eastAsia="en-AU"/>
        </w:rPr>
      </w:pPr>
      <w:hyperlink w:anchor="_Toc491697901" w:history="1">
        <w:r w:rsidR="007C31D3" w:rsidRPr="00F44BDF">
          <w:rPr>
            <w:rStyle w:val="Hyperlink"/>
            <w:noProof/>
          </w:rPr>
          <w:t>7.1</w:t>
        </w:r>
        <w:r w:rsidR="007C31D3">
          <w:rPr>
            <w:rFonts w:eastAsiaTheme="minorEastAsia"/>
            <w:noProof/>
            <w:lang w:eastAsia="en-AU"/>
          </w:rPr>
          <w:tab/>
        </w:r>
        <w:r w:rsidR="007C31D3" w:rsidRPr="00F44BDF">
          <w:rPr>
            <w:rStyle w:val="Hyperlink"/>
            <w:noProof/>
          </w:rPr>
          <w:t>Overview of application process</w:t>
        </w:r>
        <w:r w:rsidR="007C31D3">
          <w:rPr>
            <w:noProof/>
            <w:webHidden/>
          </w:rPr>
          <w:tab/>
        </w:r>
        <w:r w:rsidR="007C31D3">
          <w:rPr>
            <w:noProof/>
            <w:webHidden/>
          </w:rPr>
          <w:fldChar w:fldCharType="begin"/>
        </w:r>
        <w:r w:rsidR="007C31D3">
          <w:rPr>
            <w:noProof/>
            <w:webHidden/>
          </w:rPr>
          <w:instrText xml:space="preserve"> PAGEREF _Toc491697901 \h </w:instrText>
        </w:r>
        <w:r w:rsidR="007C31D3">
          <w:rPr>
            <w:noProof/>
            <w:webHidden/>
          </w:rPr>
        </w:r>
        <w:r w:rsidR="007C31D3">
          <w:rPr>
            <w:noProof/>
            <w:webHidden/>
          </w:rPr>
          <w:fldChar w:fldCharType="separate"/>
        </w:r>
        <w:r w:rsidR="007C31D3">
          <w:rPr>
            <w:noProof/>
            <w:webHidden/>
          </w:rPr>
          <w:t>14</w:t>
        </w:r>
        <w:r w:rsidR="007C31D3">
          <w:rPr>
            <w:noProof/>
            <w:webHidden/>
          </w:rPr>
          <w:fldChar w:fldCharType="end"/>
        </w:r>
      </w:hyperlink>
    </w:p>
    <w:p w:rsidR="007C31D3" w:rsidRDefault="00315BA0">
      <w:pPr>
        <w:pStyle w:val="TOC2"/>
        <w:rPr>
          <w:rFonts w:eastAsiaTheme="minorEastAsia"/>
          <w:noProof/>
          <w:lang w:eastAsia="en-AU"/>
        </w:rPr>
      </w:pPr>
      <w:hyperlink w:anchor="_Toc491697902" w:history="1">
        <w:r w:rsidR="007C31D3" w:rsidRPr="00F44BDF">
          <w:rPr>
            <w:rStyle w:val="Hyperlink"/>
            <w:noProof/>
          </w:rPr>
          <w:t>7.2</w:t>
        </w:r>
        <w:r w:rsidR="007C31D3">
          <w:rPr>
            <w:rFonts w:eastAsiaTheme="minorEastAsia"/>
            <w:noProof/>
            <w:lang w:eastAsia="en-AU"/>
          </w:rPr>
          <w:tab/>
        </w:r>
        <w:r w:rsidR="007C31D3" w:rsidRPr="00F44BDF">
          <w:rPr>
            <w:rStyle w:val="Hyperlink"/>
            <w:noProof/>
          </w:rPr>
          <w:t>Application process timing</w:t>
        </w:r>
        <w:r w:rsidR="007C31D3">
          <w:rPr>
            <w:noProof/>
            <w:webHidden/>
          </w:rPr>
          <w:tab/>
        </w:r>
        <w:r w:rsidR="007C31D3">
          <w:rPr>
            <w:noProof/>
            <w:webHidden/>
          </w:rPr>
          <w:fldChar w:fldCharType="begin"/>
        </w:r>
        <w:r w:rsidR="007C31D3">
          <w:rPr>
            <w:noProof/>
            <w:webHidden/>
          </w:rPr>
          <w:instrText xml:space="preserve"> PAGEREF _Toc491697902 \h </w:instrText>
        </w:r>
        <w:r w:rsidR="007C31D3">
          <w:rPr>
            <w:noProof/>
            <w:webHidden/>
          </w:rPr>
        </w:r>
        <w:r w:rsidR="007C31D3">
          <w:rPr>
            <w:noProof/>
            <w:webHidden/>
          </w:rPr>
          <w:fldChar w:fldCharType="separate"/>
        </w:r>
        <w:r w:rsidR="007C31D3">
          <w:rPr>
            <w:noProof/>
            <w:webHidden/>
          </w:rPr>
          <w:t>14</w:t>
        </w:r>
        <w:r w:rsidR="007C31D3">
          <w:rPr>
            <w:noProof/>
            <w:webHidden/>
          </w:rPr>
          <w:fldChar w:fldCharType="end"/>
        </w:r>
      </w:hyperlink>
    </w:p>
    <w:p w:rsidR="007C31D3" w:rsidRDefault="00315BA0">
      <w:pPr>
        <w:pStyle w:val="TOC2"/>
        <w:rPr>
          <w:rFonts w:eastAsiaTheme="minorEastAsia"/>
          <w:noProof/>
          <w:lang w:eastAsia="en-AU"/>
        </w:rPr>
      </w:pPr>
      <w:hyperlink w:anchor="_Toc491697903" w:history="1">
        <w:r w:rsidR="007C31D3" w:rsidRPr="00F44BDF">
          <w:rPr>
            <w:rStyle w:val="Hyperlink"/>
            <w:noProof/>
          </w:rPr>
          <w:t>7.3</w:t>
        </w:r>
        <w:r w:rsidR="007C31D3">
          <w:rPr>
            <w:rFonts w:eastAsiaTheme="minorEastAsia"/>
            <w:noProof/>
            <w:lang w:eastAsia="en-AU"/>
          </w:rPr>
          <w:tab/>
        </w:r>
        <w:r w:rsidR="007C31D3" w:rsidRPr="00F44BDF">
          <w:rPr>
            <w:rStyle w:val="Hyperlink"/>
            <w:noProof/>
          </w:rPr>
          <w:t>Completing the grant opportunity application</w:t>
        </w:r>
        <w:r w:rsidR="007C31D3">
          <w:rPr>
            <w:noProof/>
            <w:webHidden/>
          </w:rPr>
          <w:tab/>
        </w:r>
        <w:r w:rsidR="007C31D3">
          <w:rPr>
            <w:noProof/>
            <w:webHidden/>
          </w:rPr>
          <w:fldChar w:fldCharType="begin"/>
        </w:r>
        <w:r w:rsidR="007C31D3">
          <w:rPr>
            <w:noProof/>
            <w:webHidden/>
          </w:rPr>
          <w:instrText xml:space="preserve"> PAGEREF _Toc491697903 \h </w:instrText>
        </w:r>
        <w:r w:rsidR="007C31D3">
          <w:rPr>
            <w:noProof/>
            <w:webHidden/>
          </w:rPr>
        </w:r>
        <w:r w:rsidR="007C31D3">
          <w:rPr>
            <w:noProof/>
            <w:webHidden/>
          </w:rPr>
          <w:fldChar w:fldCharType="separate"/>
        </w:r>
        <w:r w:rsidR="007C31D3">
          <w:rPr>
            <w:noProof/>
            <w:webHidden/>
          </w:rPr>
          <w:t>15</w:t>
        </w:r>
        <w:r w:rsidR="007C31D3">
          <w:rPr>
            <w:noProof/>
            <w:webHidden/>
          </w:rPr>
          <w:fldChar w:fldCharType="end"/>
        </w:r>
      </w:hyperlink>
    </w:p>
    <w:p w:rsidR="007C31D3" w:rsidRDefault="00315BA0">
      <w:pPr>
        <w:pStyle w:val="TOC2"/>
        <w:rPr>
          <w:rFonts w:eastAsiaTheme="minorEastAsia"/>
          <w:noProof/>
          <w:lang w:eastAsia="en-AU"/>
        </w:rPr>
      </w:pPr>
      <w:hyperlink w:anchor="_Toc491697904" w:history="1">
        <w:r w:rsidR="007C31D3" w:rsidRPr="00F44BDF">
          <w:rPr>
            <w:rStyle w:val="Hyperlink"/>
            <w:noProof/>
          </w:rPr>
          <w:t>7.4</w:t>
        </w:r>
        <w:r w:rsidR="007C31D3">
          <w:rPr>
            <w:rFonts w:eastAsiaTheme="minorEastAsia"/>
            <w:noProof/>
            <w:lang w:eastAsia="en-AU"/>
          </w:rPr>
          <w:tab/>
        </w:r>
        <w:r w:rsidR="007C31D3" w:rsidRPr="00F44BDF">
          <w:rPr>
            <w:rStyle w:val="Hyperlink"/>
            <w:noProof/>
          </w:rPr>
          <w:t>Attachments to the application</w:t>
        </w:r>
        <w:r w:rsidR="007C31D3">
          <w:rPr>
            <w:noProof/>
            <w:webHidden/>
          </w:rPr>
          <w:tab/>
        </w:r>
        <w:r w:rsidR="007C31D3">
          <w:rPr>
            <w:noProof/>
            <w:webHidden/>
          </w:rPr>
          <w:fldChar w:fldCharType="begin"/>
        </w:r>
        <w:r w:rsidR="007C31D3">
          <w:rPr>
            <w:noProof/>
            <w:webHidden/>
          </w:rPr>
          <w:instrText xml:space="preserve"> PAGEREF _Toc491697904 \h </w:instrText>
        </w:r>
        <w:r w:rsidR="007C31D3">
          <w:rPr>
            <w:noProof/>
            <w:webHidden/>
          </w:rPr>
        </w:r>
        <w:r w:rsidR="007C31D3">
          <w:rPr>
            <w:noProof/>
            <w:webHidden/>
          </w:rPr>
          <w:fldChar w:fldCharType="separate"/>
        </w:r>
        <w:r w:rsidR="007C31D3">
          <w:rPr>
            <w:noProof/>
            <w:webHidden/>
          </w:rPr>
          <w:t>16</w:t>
        </w:r>
        <w:r w:rsidR="007C31D3">
          <w:rPr>
            <w:noProof/>
            <w:webHidden/>
          </w:rPr>
          <w:fldChar w:fldCharType="end"/>
        </w:r>
      </w:hyperlink>
    </w:p>
    <w:p w:rsidR="007C31D3" w:rsidRDefault="00315BA0">
      <w:pPr>
        <w:pStyle w:val="TOC2"/>
        <w:rPr>
          <w:rFonts w:eastAsiaTheme="minorEastAsia"/>
          <w:noProof/>
          <w:lang w:eastAsia="en-AU"/>
        </w:rPr>
      </w:pPr>
      <w:hyperlink w:anchor="_Toc491697905" w:history="1">
        <w:r w:rsidR="007C31D3" w:rsidRPr="00F44BDF">
          <w:rPr>
            <w:rStyle w:val="Hyperlink"/>
            <w:noProof/>
          </w:rPr>
          <w:t>7.5</w:t>
        </w:r>
        <w:r w:rsidR="007C31D3">
          <w:rPr>
            <w:rFonts w:eastAsiaTheme="minorEastAsia"/>
            <w:noProof/>
            <w:lang w:eastAsia="en-AU"/>
          </w:rPr>
          <w:tab/>
        </w:r>
        <w:r w:rsidR="007C31D3" w:rsidRPr="00F44BDF">
          <w:rPr>
            <w:rStyle w:val="Hyperlink"/>
            <w:noProof/>
          </w:rPr>
          <w:t>Applications from consortia</w:t>
        </w:r>
        <w:r w:rsidR="007C31D3">
          <w:rPr>
            <w:noProof/>
            <w:webHidden/>
          </w:rPr>
          <w:tab/>
        </w:r>
        <w:r w:rsidR="007C31D3">
          <w:rPr>
            <w:noProof/>
            <w:webHidden/>
          </w:rPr>
          <w:fldChar w:fldCharType="begin"/>
        </w:r>
        <w:r w:rsidR="007C31D3">
          <w:rPr>
            <w:noProof/>
            <w:webHidden/>
          </w:rPr>
          <w:instrText xml:space="preserve"> PAGEREF _Toc491697905 \h </w:instrText>
        </w:r>
        <w:r w:rsidR="007C31D3">
          <w:rPr>
            <w:noProof/>
            <w:webHidden/>
          </w:rPr>
        </w:r>
        <w:r w:rsidR="007C31D3">
          <w:rPr>
            <w:noProof/>
            <w:webHidden/>
          </w:rPr>
          <w:fldChar w:fldCharType="separate"/>
        </w:r>
        <w:r w:rsidR="007C31D3">
          <w:rPr>
            <w:noProof/>
            <w:webHidden/>
          </w:rPr>
          <w:t>16</w:t>
        </w:r>
        <w:r w:rsidR="007C31D3">
          <w:rPr>
            <w:noProof/>
            <w:webHidden/>
          </w:rPr>
          <w:fldChar w:fldCharType="end"/>
        </w:r>
      </w:hyperlink>
    </w:p>
    <w:p w:rsidR="007C31D3" w:rsidRDefault="00315BA0">
      <w:pPr>
        <w:pStyle w:val="TOC2"/>
        <w:rPr>
          <w:rFonts w:eastAsiaTheme="minorEastAsia"/>
          <w:noProof/>
          <w:lang w:eastAsia="en-AU"/>
        </w:rPr>
      </w:pPr>
      <w:hyperlink w:anchor="_Toc491697906" w:history="1">
        <w:r w:rsidR="007C31D3" w:rsidRPr="00F44BDF">
          <w:rPr>
            <w:rStyle w:val="Hyperlink"/>
            <w:noProof/>
          </w:rPr>
          <w:t>7.6</w:t>
        </w:r>
        <w:r w:rsidR="007C31D3">
          <w:rPr>
            <w:rFonts w:eastAsiaTheme="minorEastAsia"/>
            <w:noProof/>
            <w:lang w:eastAsia="en-AU"/>
          </w:rPr>
          <w:tab/>
        </w:r>
        <w:r w:rsidR="007C31D3" w:rsidRPr="00F44BDF">
          <w:rPr>
            <w:rStyle w:val="Hyperlink"/>
            <w:noProof/>
          </w:rPr>
          <w:t>Questions during the application process</w:t>
        </w:r>
        <w:r w:rsidR="007C31D3">
          <w:rPr>
            <w:noProof/>
            <w:webHidden/>
          </w:rPr>
          <w:tab/>
        </w:r>
        <w:r w:rsidR="007C31D3">
          <w:rPr>
            <w:noProof/>
            <w:webHidden/>
          </w:rPr>
          <w:fldChar w:fldCharType="begin"/>
        </w:r>
        <w:r w:rsidR="007C31D3">
          <w:rPr>
            <w:noProof/>
            <w:webHidden/>
          </w:rPr>
          <w:instrText xml:space="preserve"> PAGEREF _Toc491697906 \h </w:instrText>
        </w:r>
        <w:r w:rsidR="007C31D3">
          <w:rPr>
            <w:noProof/>
            <w:webHidden/>
          </w:rPr>
        </w:r>
        <w:r w:rsidR="007C31D3">
          <w:rPr>
            <w:noProof/>
            <w:webHidden/>
          </w:rPr>
          <w:fldChar w:fldCharType="separate"/>
        </w:r>
        <w:r w:rsidR="007C31D3">
          <w:rPr>
            <w:noProof/>
            <w:webHidden/>
          </w:rPr>
          <w:t>16</w:t>
        </w:r>
        <w:r w:rsidR="007C31D3">
          <w:rPr>
            <w:noProof/>
            <w:webHidden/>
          </w:rPr>
          <w:fldChar w:fldCharType="end"/>
        </w:r>
      </w:hyperlink>
    </w:p>
    <w:p w:rsidR="007C31D3" w:rsidRDefault="00315BA0">
      <w:pPr>
        <w:pStyle w:val="TOC1"/>
        <w:rPr>
          <w:rFonts w:eastAsiaTheme="minorEastAsia"/>
          <w:b w:val="0"/>
          <w:noProof/>
          <w:sz w:val="22"/>
          <w:lang w:eastAsia="en-AU"/>
        </w:rPr>
      </w:pPr>
      <w:hyperlink w:anchor="_Toc491697907" w:history="1">
        <w:r w:rsidR="007C31D3" w:rsidRPr="00F44BDF">
          <w:rPr>
            <w:rStyle w:val="Hyperlink"/>
            <w:noProof/>
          </w:rPr>
          <w:t>8.</w:t>
        </w:r>
        <w:r w:rsidR="007C31D3">
          <w:rPr>
            <w:rFonts w:eastAsiaTheme="minorEastAsia"/>
            <w:b w:val="0"/>
            <w:noProof/>
            <w:sz w:val="22"/>
            <w:lang w:eastAsia="en-AU"/>
          </w:rPr>
          <w:tab/>
        </w:r>
        <w:r w:rsidR="007C31D3" w:rsidRPr="00F44BDF">
          <w:rPr>
            <w:rStyle w:val="Hyperlink"/>
            <w:noProof/>
          </w:rPr>
          <w:t>Assessment of grant opportunity applications</w:t>
        </w:r>
        <w:r w:rsidR="007C31D3">
          <w:rPr>
            <w:noProof/>
            <w:webHidden/>
          </w:rPr>
          <w:tab/>
        </w:r>
        <w:r w:rsidR="007C31D3">
          <w:rPr>
            <w:noProof/>
            <w:webHidden/>
          </w:rPr>
          <w:fldChar w:fldCharType="begin"/>
        </w:r>
        <w:r w:rsidR="007C31D3">
          <w:rPr>
            <w:noProof/>
            <w:webHidden/>
          </w:rPr>
          <w:instrText xml:space="preserve"> PAGEREF _Toc491697907 \h </w:instrText>
        </w:r>
        <w:r w:rsidR="007C31D3">
          <w:rPr>
            <w:noProof/>
            <w:webHidden/>
          </w:rPr>
        </w:r>
        <w:r w:rsidR="007C31D3">
          <w:rPr>
            <w:noProof/>
            <w:webHidden/>
          </w:rPr>
          <w:fldChar w:fldCharType="separate"/>
        </w:r>
        <w:r w:rsidR="007C31D3">
          <w:rPr>
            <w:noProof/>
            <w:webHidden/>
          </w:rPr>
          <w:t>16</w:t>
        </w:r>
        <w:r w:rsidR="007C31D3">
          <w:rPr>
            <w:noProof/>
            <w:webHidden/>
          </w:rPr>
          <w:fldChar w:fldCharType="end"/>
        </w:r>
      </w:hyperlink>
    </w:p>
    <w:p w:rsidR="007C31D3" w:rsidRDefault="00315BA0">
      <w:pPr>
        <w:pStyle w:val="TOC2"/>
        <w:rPr>
          <w:rFonts w:eastAsiaTheme="minorEastAsia"/>
          <w:noProof/>
          <w:lang w:eastAsia="en-AU"/>
        </w:rPr>
      </w:pPr>
      <w:hyperlink w:anchor="_Toc491697908" w:history="1">
        <w:r w:rsidR="007C31D3" w:rsidRPr="00F44BDF">
          <w:rPr>
            <w:rStyle w:val="Hyperlink"/>
            <w:noProof/>
          </w:rPr>
          <w:t>8.1</w:t>
        </w:r>
        <w:r w:rsidR="007C31D3">
          <w:rPr>
            <w:rFonts w:eastAsiaTheme="minorEastAsia"/>
            <w:noProof/>
            <w:lang w:eastAsia="en-AU"/>
          </w:rPr>
          <w:tab/>
        </w:r>
        <w:r w:rsidR="007C31D3" w:rsidRPr="00F44BDF">
          <w:rPr>
            <w:rStyle w:val="Hyperlink"/>
            <w:noProof/>
          </w:rPr>
          <w:t>Who will assess applications?</w:t>
        </w:r>
        <w:r w:rsidR="007C31D3">
          <w:rPr>
            <w:noProof/>
            <w:webHidden/>
          </w:rPr>
          <w:tab/>
        </w:r>
        <w:r w:rsidR="007C31D3">
          <w:rPr>
            <w:noProof/>
            <w:webHidden/>
          </w:rPr>
          <w:fldChar w:fldCharType="begin"/>
        </w:r>
        <w:r w:rsidR="007C31D3">
          <w:rPr>
            <w:noProof/>
            <w:webHidden/>
          </w:rPr>
          <w:instrText xml:space="preserve"> PAGEREF _Toc491697908 \h </w:instrText>
        </w:r>
        <w:r w:rsidR="007C31D3">
          <w:rPr>
            <w:noProof/>
            <w:webHidden/>
          </w:rPr>
        </w:r>
        <w:r w:rsidR="007C31D3">
          <w:rPr>
            <w:noProof/>
            <w:webHidden/>
          </w:rPr>
          <w:fldChar w:fldCharType="separate"/>
        </w:r>
        <w:r w:rsidR="007C31D3">
          <w:rPr>
            <w:noProof/>
            <w:webHidden/>
          </w:rPr>
          <w:t>16</w:t>
        </w:r>
        <w:r w:rsidR="007C31D3">
          <w:rPr>
            <w:noProof/>
            <w:webHidden/>
          </w:rPr>
          <w:fldChar w:fldCharType="end"/>
        </w:r>
      </w:hyperlink>
    </w:p>
    <w:p w:rsidR="007C31D3" w:rsidRDefault="00315BA0">
      <w:pPr>
        <w:pStyle w:val="TOC2"/>
        <w:rPr>
          <w:rFonts w:eastAsiaTheme="minorEastAsia"/>
          <w:noProof/>
          <w:lang w:eastAsia="en-AU"/>
        </w:rPr>
      </w:pPr>
      <w:hyperlink w:anchor="_Toc491697909" w:history="1">
        <w:r w:rsidR="007C31D3" w:rsidRPr="00F44BDF">
          <w:rPr>
            <w:rStyle w:val="Hyperlink"/>
            <w:noProof/>
          </w:rPr>
          <w:t>8.2</w:t>
        </w:r>
        <w:r w:rsidR="007C31D3">
          <w:rPr>
            <w:rFonts w:eastAsiaTheme="minorEastAsia"/>
            <w:noProof/>
            <w:lang w:eastAsia="en-AU"/>
          </w:rPr>
          <w:tab/>
        </w:r>
        <w:r w:rsidR="007C31D3" w:rsidRPr="00F44BDF">
          <w:rPr>
            <w:rStyle w:val="Hyperlink"/>
            <w:noProof/>
          </w:rPr>
          <w:t>Who will approve the grant opportunity?</w:t>
        </w:r>
        <w:r w:rsidR="007C31D3">
          <w:rPr>
            <w:noProof/>
            <w:webHidden/>
          </w:rPr>
          <w:tab/>
        </w:r>
        <w:r w:rsidR="007C31D3">
          <w:rPr>
            <w:noProof/>
            <w:webHidden/>
          </w:rPr>
          <w:fldChar w:fldCharType="begin"/>
        </w:r>
        <w:r w:rsidR="007C31D3">
          <w:rPr>
            <w:noProof/>
            <w:webHidden/>
          </w:rPr>
          <w:instrText xml:space="preserve"> PAGEREF _Toc491697909 \h </w:instrText>
        </w:r>
        <w:r w:rsidR="007C31D3">
          <w:rPr>
            <w:noProof/>
            <w:webHidden/>
          </w:rPr>
        </w:r>
        <w:r w:rsidR="007C31D3">
          <w:rPr>
            <w:noProof/>
            <w:webHidden/>
          </w:rPr>
          <w:fldChar w:fldCharType="separate"/>
        </w:r>
        <w:r w:rsidR="007C31D3">
          <w:rPr>
            <w:noProof/>
            <w:webHidden/>
          </w:rPr>
          <w:t>17</w:t>
        </w:r>
        <w:r w:rsidR="007C31D3">
          <w:rPr>
            <w:noProof/>
            <w:webHidden/>
          </w:rPr>
          <w:fldChar w:fldCharType="end"/>
        </w:r>
      </w:hyperlink>
    </w:p>
    <w:p w:rsidR="007C31D3" w:rsidRDefault="00315BA0">
      <w:pPr>
        <w:pStyle w:val="TOC1"/>
        <w:rPr>
          <w:rFonts w:eastAsiaTheme="minorEastAsia"/>
          <w:b w:val="0"/>
          <w:noProof/>
          <w:sz w:val="22"/>
          <w:lang w:eastAsia="en-AU"/>
        </w:rPr>
      </w:pPr>
      <w:hyperlink w:anchor="_Toc491697910" w:history="1">
        <w:r w:rsidR="007C31D3" w:rsidRPr="00F44BDF">
          <w:rPr>
            <w:rStyle w:val="Hyperlink"/>
            <w:noProof/>
          </w:rPr>
          <w:t>9.</w:t>
        </w:r>
        <w:r w:rsidR="007C31D3">
          <w:rPr>
            <w:rFonts w:eastAsiaTheme="minorEastAsia"/>
            <w:b w:val="0"/>
            <w:noProof/>
            <w:sz w:val="22"/>
            <w:lang w:eastAsia="en-AU"/>
          </w:rPr>
          <w:tab/>
        </w:r>
        <w:r w:rsidR="007C31D3" w:rsidRPr="00F44BDF">
          <w:rPr>
            <w:rStyle w:val="Hyperlink"/>
            <w:noProof/>
          </w:rPr>
          <w:t>Notification of application outcomes</w:t>
        </w:r>
        <w:r w:rsidR="007C31D3">
          <w:rPr>
            <w:noProof/>
            <w:webHidden/>
          </w:rPr>
          <w:tab/>
        </w:r>
        <w:r w:rsidR="007C31D3">
          <w:rPr>
            <w:noProof/>
            <w:webHidden/>
          </w:rPr>
          <w:fldChar w:fldCharType="begin"/>
        </w:r>
        <w:r w:rsidR="007C31D3">
          <w:rPr>
            <w:noProof/>
            <w:webHidden/>
          </w:rPr>
          <w:instrText xml:space="preserve"> PAGEREF _Toc491697910 \h </w:instrText>
        </w:r>
        <w:r w:rsidR="007C31D3">
          <w:rPr>
            <w:noProof/>
            <w:webHidden/>
          </w:rPr>
        </w:r>
        <w:r w:rsidR="007C31D3">
          <w:rPr>
            <w:noProof/>
            <w:webHidden/>
          </w:rPr>
          <w:fldChar w:fldCharType="separate"/>
        </w:r>
        <w:r w:rsidR="007C31D3">
          <w:rPr>
            <w:noProof/>
            <w:webHidden/>
          </w:rPr>
          <w:t>17</w:t>
        </w:r>
        <w:r w:rsidR="007C31D3">
          <w:rPr>
            <w:noProof/>
            <w:webHidden/>
          </w:rPr>
          <w:fldChar w:fldCharType="end"/>
        </w:r>
      </w:hyperlink>
    </w:p>
    <w:p w:rsidR="007C31D3" w:rsidRDefault="00315BA0">
      <w:pPr>
        <w:pStyle w:val="TOC2"/>
        <w:rPr>
          <w:rFonts w:eastAsiaTheme="minorEastAsia"/>
          <w:noProof/>
          <w:lang w:eastAsia="en-AU"/>
        </w:rPr>
      </w:pPr>
      <w:hyperlink w:anchor="_Toc491697911" w:history="1">
        <w:r w:rsidR="007C31D3" w:rsidRPr="00F44BDF">
          <w:rPr>
            <w:rStyle w:val="Hyperlink"/>
            <w:noProof/>
          </w:rPr>
          <w:t>9.1</w:t>
        </w:r>
        <w:r w:rsidR="007C31D3">
          <w:rPr>
            <w:rFonts w:eastAsiaTheme="minorEastAsia"/>
            <w:noProof/>
            <w:lang w:eastAsia="en-AU"/>
          </w:rPr>
          <w:tab/>
        </w:r>
        <w:r w:rsidR="007C31D3" w:rsidRPr="00F44BDF">
          <w:rPr>
            <w:rStyle w:val="Hyperlink"/>
            <w:noProof/>
          </w:rPr>
          <w:t>Feedback on your application</w:t>
        </w:r>
        <w:r w:rsidR="007C31D3">
          <w:rPr>
            <w:noProof/>
            <w:webHidden/>
          </w:rPr>
          <w:tab/>
        </w:r>
        <w:r w:rsidR="007C31D3">
          <w:rPr>
            <w:noProof/>
            <w:webHidden/>
          </w:rPr>
          <w:fldChar w:fldCharType="begin"/>
        </w:r>
        <w:r w:rsidR="007C31D3">
          <w:rPr>
            <w:noProof/>
            <w:webHidden/>
          </w:rPr>
          <w:instrText xml:space="preserve"> PAGEREF _Toc491697911 \h </w:instrText>
        </w:r>
        <w:r w:rsidR="007C31D3">
          <w:rPr>
            <w:noProof/>
            <w:webHidden/>
          </w:rPr>
        </w:r>
        <w:r w:rsidR="007C31D3">
          <w:rPr>
            <w:noProof/>
            <w:webHidden/>
          </w:rPr>
          <w:fldChar w:fldCharType="separate"/>
        </w:r>
        <w:r w:rsidR="007C31D3">
          <w:rPr>
            <w:noProof/>
            <w:webHidden/>
          </w:rPr>
          <w:t>18</w:t>
        </w:r>
        <w:r w:rsidR="007C31D3">
          <w:rPr>
            <w:noProof/>
            <w:webHidden/>
          </w:rPr>
          <w:fldChar w:fldCharType="end"/>
        </w:r>
      </w:hyperlink>
    </w:p>
    <w:p w:rsidR="007C31D3" w:rsidRDefault="00315BA0">
      <w:pPr>
        <w:pStyle w:val="TOC1"/>
        <w:rPr>
          <w:rFonts w:eastAsiaTheme="minorEastAsia"/>
          <w:b w:val="0"/>
          <w:noProof/>
          <w:sz w:val="22"/>
          <w:lang w:eastAsia="en-AU"/>
        </w:rPr>
      </w:pPr>
      <w:hyperlink w:anchor="_Toc491697912" w:history="1">
        <w:r w:rsidR="007C31D3" w:rsidRPr="00F44BDF">
          <w:rPr>
            <w:rStyle w:val="Hyperlink"/>
            <w:noProof/>
          </w:rPr>
          <w:t>10.</w:t>
        </w:r>
        <w:r w:rsidR="007C31D3">
          <w:rPr>
            <w:rFonts w:eastAsiaTheme="minorEastAsia"/>
            <w:b w:val="0"/>
            <w:noProof/>
            <w:sz w:val="22"/>
            <w:lang w:eastAsia="en-AU"/>
          </w:rPr>
          <w:tab/>
        </w:r>
        <w:r w:rsidR="007C31D3" w:rsidRPr="00F44BDF">
          <w:rPr>
            <w:rStyle w:val="Hyperlink"/>
            <w:noProof/>
          </w:rPr>
          <w:t>Successful grant opportunity application</w:t>
        </w:r>
        <w:r w:rsidR="007C31D3">
          <w:rPr>
            <w:noProof/>
            <w:webHidden/>
          </w:rPr>
          <w:tab/>
        </w:r>
        <w:r w:rsidR="007C31D3">
          <w:rPr>
            <w:noProof/>
            <w:webHidden/>
          </w:rPr>
          <w:fldChar w:fldCharType="begin"/>
        </w:r>
        <w:r w:rsidR="007C31D3">
          <w:rPr>
            <w:noProof/>
            <w:webHidden/>
          </w:rPr>
          <w:instrText xml:space="preserve"> PAGEREF _Toc491697912 \h </w:instrText>
        </w:r>
        <w:r w:rsidR="007C31D3">
          <w:rPr>
            <w:noProof/>
            <w:webHidden/>
          </w:rPr>
        </w:r>
        <w:r w:rsidR="007C31D3">
          <w:rPr>
            <w:noProof/>
            <w:webHidden/>
          </w:rPr>
          <w:fldChar w:fldCharType="separate"/>
        </w:r>
        <w:r w:rsidR="007C31D3">
          <w:rPr>
            <w:noProof/>
            <w:webHidden/>
          </w:rPr>
          <w:t>18</w:t>
        </w:r>
        <w:r w:rsidR="007C31D3">
          <w:rPr>
            <w:noProof/>
            <w:webHidden/>
          </w:rPr>
          <w:fldChar w:fldCharType="end"/>
        </w:r>
      </w:hyperlink>
    </w:p>
    <w:p w:rsidR="007C31D3" w:rsidRDefault="00315BA0">
      <w:pPr>
        <w:pStyle w:val="TOC2"/>
        <w:rPr>
          <w:rFonts w:eastAsiaTheme="minorEastAsia"/>
          <w:noProof/>
          <w:lang w:eastAsia="en-AU"/>
        </w:rPr>
      </w:pPr>
      <w:hyperlink w:anchor="_Toc491697913" w:history="1">
        <w:r w:rsidR="007C31D3" w:rsidRPr="00F44BDF">
          <w:rPr>
            <w:rStyle w:val="Hyperlink"/>
            <w:noProof/>
          </w:rPr>
          <w:t>10.1</w:t>
        </w:r>
        <w:r w:rsidR="007C31D3">
          <w:rPr>
            <w:rFonts w:eastAsiaTheme="minorEastAsia"/>
            <w:noProof/>
            <w:lang w:eastAsia="en-AU"/>
          </w:rPr>
          <w:tab/>
        </w:r>
        <w:r w:rsidR="007C31D3" w:rsidRPr="00F44BDF">
          <w:rPr>
            <w:rStyle w:val="Hyperlink"/>
            <w:noProof/>
          </w:rPr>
          <w:t>The grant agreement</w:t>
        </w:r>
        <w:r w:rsidR="007C31D3">
          <w:rPr>
            <w:noProof/>
            <w:webHidden/>
          </w:rPr>
          <w:tab/>
        </w:r>
        <w:r w:rsidR="007C31D3">
          <w:rPr>
            <w:noProof/>
            <w:webHidden/>
          </w:rPr>
          <w:fldChar w:fldCharType="begin"/>
        </w:r>
        <w:r w:rsidR="007C31D3">
          <w:rPr>
            <w:noProof/>
            <w:webHidden/>
          </w:rPr>
          <w:instrText xml:space="preserve"> PAGEREF _Toc491697913 \h </w:instrText>
        </w:r>
        <w:r w:rsidR="007C31D3">
          <w:rPr>
            <w:noProof/>
            <w:webHidden/>
          </w:rPr>
        </w:r>
        <w:r w:rsidR="007C31D3">
          <w:rPr>
            <w:noProof/>
            <w:webHidden/>
          </w:rPr>
          <w:fldChar w:fldCharType="separate"/>
        </w:r>
        <w:r w:rsidR="007C31D3">
          <w:rPr>
            <w:noProof/>
            <w:webHidden/>
          </w:rPr>
          <w:t>18</w:t>
        </w:r>
        <w:r w:rsidR="007C31D3">
          <w:rPr>
            <w:noProof/>
            <w:webHidden/>
          </w:rPr>
          <w:fldChar w:fldCharType="end"/>
        </w:r>
      </w:hyperlink>
    </w:p>
    <w:p w:rsidR="007C31D3" w:rsidRDefault="00315BA0">
      <w:pPr>
        <w:pStyle w:val="TOC2"/>
        <w:rPr>
          <w:rFonts w:eastAsiaTheme="minorEastAsia"/>
          <w:noProof/>
          <w:lang w:eastAsia="en-AU"/>
        </w:rPr>
      </w:pPr>
      <w:hyperlink w:anchor="_Toc491697914" w:history="1">
        <w:r w:rsidR="007C31D3" w:rsidRPr="00F44BDF">
          <w:rPr>
            <w:rStyle w:val="Hyperlink"/>
            <w:noProof/>
          </w:rPr>
          <w:t>10.2</w:t>
        </w:r>
        <w:r w:rsidR="007C31D3">
          <w:rPr>
            <w:rFonts w:eastAsiaTheme="minorEastAsia"/>
            <w:noProof/>
            <w:lang w:eastAsia="en-AU"/>
          </w:rPr>
          <w:tab/>
        </w:r>
        <w:r w:rsidR="007C31D3" w:rsidRPr="00F44BDF">
          <w:rPr>
            <w:rStyle w:val="Hyperlink"/>
            <w:noProof/>
          </w:rPr>
          <w:t>How the grant will be paid</w:t>
        </w:r>
        <w:r w:rsidR="007C31D3">
          <w:rPr>
            <w:noProof/>
            <w:webHidden/>
          </w:rPr>
          <w:tab/>
        </w:r>
        <w:r w:rsidR="007C31D3">
          <w:rPr>
            <w:noProof/>
            <w:webHidden/>
          </w:rPr>
          <w:fldChar w:fldCharType="begin"/>
        </w:r>
        <w:r w:rsidR="007C31D3">
          <w:rPr>
            <w:noProof/>
            <w:webHidden/>
          </w:rPr>
          <w:instrText xml:space="preserve"> PAGEREF _Toc491697914 \h </w:instrText>
        </w:r>
        <w:r w:rsidR="007C31D3">
          <w:rPr>
            <w:noProof/>
            <w:webHidden/>
          </w:rPr>
        </w:r>
        <w:r w:rsidR="007C31D3">
          <w:rPr>
            <w:noProof/>
            <w:webHidden/>
          </w:rPr>
          <w:fldChar w:fldCharType="separate"/>
        </w:r>
        <w:r w:rsidR="007C31D3">
          <w:rPr>
            <w:noProof/>
            <w:webHidden/>
          </w:rPr>
          <w:t>19</w:t>
        </w:r>
        <w:r w:rsidR="007C31D3">
          <w:rPr>
            <w:noProof/>
            <w:webHidden/>
          </w:rPr>
          <w:fldChar w:fldCharType="end"/>
        </w:r>
      </w:hyperlink>
    </w:p>
    <w:p w:rsidR="007C31D3" w:rsidRDefault="00315BA0">
      <w:pPr>
        <w:pStyle w:val="TOC2"/>
        <w:rPr>
          <w:rFonts w:eastAsiaTheme="minorEastAsia"/>
          <w:noProof/>
          <w:lang w:eastAsia="en-AU"/>
        </w:rPr>
      </w:pPr>
      <w:hyperlink w:anchor="_Toc491697915" w:history="1">
        <w:r w:rsidR="007C31D3" w:rsidRPr="00F44BDF">
          <w:rPr>
            <w:rStyle w:val="Hyperlink"/>
            <w:noProof/>
          </w:rPr>
          <w:t>10.3</w:t>
        </w:r>
        <w:r w:rsidR="007C31D3">
          <w:rPr>
            <w:rFonts w:eastAsiaTheme="minorEastAsia"/>
            <w:noProof/>
            <w:lang w:eastAsia="en-AU"/>
          </w:rPr>
          <w:tab/>
        </w:r>
        <w:r w:rsidR="007C31D3" w:rsidRPr="00F44BDF">
          <w:rPr>
            <w:rStyle w:val="Hyperlink"/>
            <w:noProof/>
          </w:rPr>
          <w:t>Grant agreement variations</w:t>
        </w:r>
        <w:r w:rsidR="007C31D3">
          <w:rPr>
            <w:noProof/>
            <w:webHidden/>
          </w:rPr>
          <w:tab/>
        </w:r>
        <w:r w:rsidR="007C31D3">
          <w:rPr>
            <w:noProof/>
            <w:webHidden/>
          </w:rPr>
          <w:fldChar w:fldCharType="begin"/>
        </w:r>
        <w:r w:rsidR="007C31D3">
          <w:rPr>
            <w:noProof/>
            <w:webHidden/>
          </w:rPr>
          <w:instrText xml:space="preserve"> PAGEREF _Toc491697915 \h </w:instrText>
        </w:r>
        <w:r w:rsidR="007C31D3">
          <w:rPr>
            <w:noProof/>
            <w:webHidden/>
          </w:rPr>
        </w:r>
        <w:r w:rsidR="007C31D3">
          <w:rPr>
            <w:noProof/>
            <w:webHidden/>
          </w:rPr>
          <w:fldChar w:fldCharType="separate"/>
        </w:r>
        <w:r w:rsidR="007C31D3">
          <w:rPr>
            <w:noProof/>
            <w:webHidden/>
          </w:rPr>
          <w:t>20</w:t>
        </w:r>
        <w:r w:rsidR="007C31D3">
          <w:rPr>
            <w:noProof/>
            <w:webHidden/>
          </w:rPr>
          <w:fldChar w:fldCharType="end"/>
        </w:r>
      </w:hyperlink>
    </w:p>
    <w:p w:rsidR="007C31D3" w:rsidRDefault="00315BA0">
      <w:pPr>
        <w:pStyle w:val="TOC1"/>
        <w:rPr>
          <w:rFonts w:eastAsiaTheme="minorEastAsia"/>
          <w:b w:val="0"/>
          <w:noProof/>
          <w:sz w:val="22"/>
          <w:lang w:eastAsia="en-AU"/>
        </w:rPr>
      </w:pPr>
      <w:hyperlink w:anchor="_Toc491697916" w:history="1">
        <w:r w:rsidR="007C31D3" w:rsidRPr="00F44BDF">
          <w:rPr>
            <w:rStyle w:val="Hyperlink"/>
            <w:noProof/>
          </w:rPr>
          <w:t>11.</w:t>
        </w:r>
        <w:r w:rsidR="007C31D3">
          <w:rPr>
            <w:rFonts w:eastAsiaTheme="minorEastAsia"/>
            <w:b w:val="0"/>
            <w:noProof/>
            <w:sz w:val="22"/>
            <w:lang w:eastAsia="en-AU"/>
          </w:rPr>
          <w:tab/>
        </w:r>
        <w:r w:rsidR="007C31D3" w:rsidRPr="00F44BDF">
          <w:rPr>
            <w:rStyle w:val="Hyperlink"/>
            <w:noProof/>
          </w:rPr>
          <w:t>Announcement of the grant opportunity</w:t>
        </w:r>
        <w:r w:rsidR="007C31D3">
          <w:rPr>
            <w:noProof/>
            <w:webHidden/>
          </w:rPr>
          <w:tab/>
        </w:r>
        <w:r w:rsidR="007C31D3">
          <w:rPr>
            <w:noProof/>
            <w:webHidden/>
          </w:rPr>
          <w:fldChar w:fldCharType="begin"/>
        </w:r>
        <w:r w:rsidR="007C31D3">
          <w:rPr>
            <w:noProof/>
            <w:webHidden/>
          </w:rPr>
          <w:instrText xml:space="preserve"> PAGEREF _Toc491697916 \h </w:instrText>
        </w:r>
        <w:r w:rsidR="007C31D3">
          <w:rPr>
            <w:noProof/>
            <w:webHidden/>
          </w:rPr>
        </w:r>
        <w:r w:rsidR="007C31D3">
          <w:rPr>
            <w:noProof/>
            <w:webHidden/>
          </w:rPr>
          <w:fldChar w:fldCharType="separate"/>
        </w:r>
        <w:r w:rsidR="007C31D3">
          <w:rPr>
            <w:noProof/>
            <w:webHidden/>
          </w:rPr>
          <w:t>21</w:t>
        </w:r>
        <w:r w:rsidR="007C31D3">
          <w:rPr>
            <w:noProof/>
            <w:webHidden/>
          </w:rPr>
          <w:fldChar w:fldCharType="end"/>
        </w:r>
      </w:hyperlink>
    </w:p>
    <w:p w:rsidR="007C31D3" w:rsidRDefault="00315BA0">
      <w:pPr>
        <w:pStyle w:val="TOC1"/>
        <w:rPr>
          <w:rFonts w:eastAsiaTheme="minorEastAsia"/>
          <w:b w:val="0"/>
          <w:noProof/>
          <w:sz w:val="22"/>
          <w:lang w:eastAsia="en-AU"/>
        </w:rPr>
      </w:pPr>
      <w:hyperlink w:anchor="_Toc491697917" w:history="1">
        <w:r w:rsidR="007C31D3" w:rsidRPr="00F44BDF">
          <w:rPr>
            <w:rStyle w:val="Hyperlink"/>
            <w:noProof/>
          </w:rPr>
          <w:t>12.</w:t>
        </w:r>
        <w:r w:rsidR="007C31D3">
          <w:rPr>
            <w:rFonts w:eastAsiaTheme="minorEastAsia"/>
            <w:b w:val="0"/>
            <w:noProof/>
            <w:sz w:val="22"/>
            <w:lang w:eastAsia="en-AU"/>
          </w:rPr>
          <w:tab/>
        </w:r>
        <w:r w:rsidR="007C31D3" w:rsidRPr="00F44BDF">
          <w:rPr>
            <w:rStyle w:val="Hyperlink"/>
            <w:noProof/>
          </w:rPr>
          <w:t>Delivery of grant opportunity activities</w:t>
        </w:r>
        <w:r w:rsidR="007C31D3">
          <w:rPr>
            <w:noProof/>
            <w:webHidden/>
          </w:rPr>
          <w:tab/>
        </w:r>
        <w:r w:rsidR="007C31D3">
          <w:rPr>
            <w:noProof/>
            <w:webHidden/>
          </w:rPr>
          <w:fldChar w:fldCharType="begin"/>
        </w:r>
        <w:r w:rsidR="007C31D3">
          <w:rPr>
            <w:noProof/>
            <w:webHidden/>
          </w:rPr>
          <w:instrText xml:space="preserve"> PAGEREF _Toc491697917 \h </w:instrText>
        </w:r>
        <w:r w:rsidR="007C31D3">
          <w:rPr>
            <w:noProof/>
            <w:webHidden/>
          </w:rPr>
        </w:r>
        <w:r w:rsidR="007C31D3">
          <w:rPr>
            <w:noProof/>
            <w:webHidden/>
          </w:rPr>
          <w:fldChar w:fldCharType="separate"/>
        </w:r>
        <w:r w:rsidR="007C31D3">
          <w:rPr>
            <w:noProof/>
            <w:webHidden/>
          </w:rPr>
          <w:t>21</w:t>
        </w:r>
        <w:r w:rsidR="007C31D3">
          <w:rPr>
            <w:noProof/>
            <w:webHidden/>
          </w:rPr>
          <w:fldChar w:fldCharType="end"/>
        </w:r>
      </w:hyperlink>
    </w:p>
    <w:p w:rsidR="007C31D3" w:rsidRDefault="00315BA0">
      <w:pPr>
        <w:pStyle w:val="TOC2"/>
        <w:rPr>
          <w:rFonts w:eastAsiaTheme="minorEastAsia"/>
          <w:noProof/>
          <w:lang w:eastAsia="en-AU"/>
        </w:rPr>
      </w:pPr>
      <w:hyperlink w:anchor="_Toc491697918" w:history="1">
        <w:r w:rsidR="007C31D3" w:rsidRPr="00F44BDF">
          <w:rPr>
            <w:rStyle w:val="Hyperlink"/>
            <w:noProof/>
          </w:rPr>
          <w:t>12.1</w:t>
        </w:r>
        <w:r w:rsidR="007C31D3">
          <w:rPr>
            <w:rFonts w:eastAsiaTheme="minorEastAsia"/>
            <w:noProof/>
            <w:lang w:eastAsia="en-AU"/>
          </w:rPr>
          <w:tab/>
        </w:r>
        <w:r w:rsidR="007C31D3" w:rsidRPr="00F44BDF">
          <w:rPr>
            <w:rStyle w:val="Hyperlink"/>
            <w:noProof/>
          </w:rPr>
          <w:t>Your responsibilities</w:t>
        </w:r>
        <w:r w:rsidR="007C31D3">
          <w:rPr>
            <w:noProof/>
            <w:webHidden/>
          </w:rPr>
          <w:tab/>
        </w:r>
        <w:r w:rsidR="007C31D3">
          <w:rPr>
            <w:noProof/>
            <w:webHidden/>
          </w:rPr>
          <w:fldChar w:fldCharType="begin"/>
        </w:r>
        <w:r w:rsidR="007C31D3">
          <w:rPr>
            <w:noProof/>
            <w:webHidden/>
          </w:rPr>
          <w:instrText xml:space="preserve"> PAGEREF _Toc491697918 \h </w:instrText>
        </w:r>
        <w:r w:rsidR="007C31D3">
          <w:rPr>
            <w:noProof/>
            <w:webHidden/>
          </w:rPr>
        </w:r>
        <w:r w:rsidR="007C31D3">
          <w:rPr>
            <w:noProof/>
            <w:webHidden/>
          </w:rPr>
          <w:fldChar w:fldCharType="separate"/>
        </w:r>
        <w:r w:rsidR="007C31D3">
          <w:rPr>
            <w:noProof/>
            <w:webHidden/>
          </w:rPr>
          <w:t>21</w:t>
        </w:r>
        <w:r w:rsidR="007C31D3">
          <w:rPr>
            <w:noProof/>
            <w:webHidden/>
          </w:rPr>
          <w:fldChar w:fldCharType="end"/>
        </w:r>
      </w:hyperlink>
    </w:p>
    <w:p w:rsidR="007C31D3" w:rsidRDefault="00315BA0">
      <w:pPr>
        <w:pStyle w:val="TOC2"/>
        <w:rPr>
          <w:rFonts w:eastAsiaTheme="minorEastAsia"/>
          <w:noProof/>
          <w:lang w:eastAsia="en-AU"/>
        </w:rPr>
      </w:pPr>
      <w:hyperlink w:anchor="_Toc491697919" w:history="1">
        <w:r w:rsidR="007C31D3" w:rsidRPr="00F44BDF">
          <w:rPr>
            <w:rStyle w:val="Hyperlink"/>
            <w:noProof/>
          </w:rPr>
          <w:t>12.2</w:t>
        </w:r>
        <w:r w:rsidR="007C31D3">
          <w:rPr>
            <w:rFonts w:eastAsiaTheme="minorEastAsia"/>
            <w:noProof/>
            <w:lang w:eastAsia="en-AU"/>
          </w:rPr>
          <w:tab/>
        </w:r>
        <w:r w:rsidR="007C31D3" w:rsidRPr="00F44BDF">
          <w:rPr>
            <w:rStyle w:val="Hyperlink"/>
            <w:noProof/>
          </w:rPr>
          <w:t>Department of Social Services responsibilities</w:t>
        </w:r>
        <w:r w:rsidR="007C31D3">
          <w:rPr>
            <w:noProof/>
            <w:webHidden/>
          </w:rPr>
          <w:tab/>
        </w:r>
        <w:r w:rsidR="007C31D3">
          <w:rPr>
            <w:noProof/>
            <w:webHidden/>
          </w:rPr>
          <w:fldChar w:fldCharType="begin"/>
        </w:r>
        <w:r w:rsidR="007C31D3">
          <w:rPr>
            <w:noProof/>
            <w:webHidden/>
          </w:rPr>
          <w:instrText xml:space="preserve"> PAGEREF _Toc491697919 \h </w:instrText>
        </w:r>
        <w:r w:rsidR="007C31D3">
          <w:rPr>
            <w:noProof/>
            <w:webHidden/>
          </w:rPr>
        </w:r>
        <w:r w:rsidR="007C31D3">
          <w:rPr>
            <w:noProof/>
            <w:webHidden/>
          </w:rPr>
          <w:fldChar w:fldCharType="separate"/>
        </w:r>
        <w:r w:rsidR="007C31D3">
          <w:rPr>
            <w:noProof/>
            <w:webHidden/>
          </w:rPr>
          <w:t>22</w:t>
        </w:r>
        <w:r w:rsidR="007C31D3">
          <w:rPr>
            <w:noProof/>
            <w:webHidden/>
          </w:rPr>
          <w:fldChar w:fldCharType="end"/>
        </w:r>
      </w:hyperlink>
    </w:p>
    <w:p w:rsidR="007C31D3" w:rsidRDefault="00315BA0">
      <w:pPr>
        <w:pStyle w:val="TOC2"/>
        <w:rPr>
          <w:rFonts w:eastAsiaTheme="minorEastAsia"/>
          <w:noProof/>
          <w:lang w:eastAsia="en-AU"/>
        </w:rPr>
      </w:pPr>
      <w:hyperlink w:anchor="_Toc491697920" w:history="1">
        <w:r w:rsidR="007C31D3" w:rsidRPr="00F44BDF">
          <w:rPr>
            <w:rStyle w:val="Hyperlink"/>
            <w:noProof/>
          </w:rPr>
          <w:t>12.3</w:t>
        </w:r>
        <w:r w:rsidR="007C31D3">
          <w:rPr>
            <w:rFonts w:eastAsiaTheme="minorEastAsia"/>
            <w:noProof/>
            <w:lang w:eastAsia="en-AU"/>
          </w:rPr>
          <w:tab/>
        </w:r>
        <w:r w:rsidR="007C31D3" w:rsidRPr="00F44BDF">
          <w:rPr>
            <w:rStyle w:val="Hyperlink"/>
            <w:noProof/>
          </w:rPr>
          <w:t>Grant opportunity payments and GST</w:t>
        </w:r>
        <w:r w:rsidR="007C31D3">
          <w:rPr>
            <w:noProof/>
            <w:webHidden/>
          </w:rPr>
          <w:tab/>
        </w:r>
        <w:r w:rsidR="007C31D3">
          <w:rPr>
            <w:noProof/>
            <w:webHidden/>
          </w:rPr>
          <w:fldChar w:fldCharType="begin"/>
        </w:r>
        <w:r w:rsidR="007C31D3">
          <w:rPr>
            <w:noProof/>
            <w:webHidden/>
          </w:rPr>
          <w:instrText xml:space="preserve"> PAGEREF _Toc491697920 \h </w:instrText>
        </w:r>
        <w:r w:rsidR="007C31D3">
          <w:rPr>
            <w:noProof/>
            <w:webHidden/>
          </w:rPr>
        </w:r>
        <w:r w:rsidR="007C31D3">
          <w:rPr>
            <w:noProof/>
            <w:webHidden/>
          </w:rPr>
          <w:fldChar w:fldCharType="separate"/>
        </w:r>
        <w:r w:rsidR="007C31D3">
          <w:rPr>
            <w:noProof/>
            <w:webHidden/>
          </w:rPr>
          <w:t>22</w:t>
        </w:r>
        <w:r w:rsidR="007C31D3">
          <w:rPr>
            <w:noProof/>
            <w:webHidden/>
          </w:rPr>
          <w:fldChar w:fldCharType="end"/>
        </w:r>
      </w:hyperlink>
    </w:p>
    <w:p w:rsidR="007C31D3" w:rsidRDefault="00315BA0">
      <w:pPr>
        <w:pStyle w:val="TOC2"/>
        <w:rPr>
          <w:rFonts w:eastAsiaTheme="minorEastAsia"/>
          <w:noProof/>
          <w:lang w:eastAsia="en-AU"/>
        </w:rPr>
      </w:pPr>
      <w:hyperlink w:anchor="_Toc491697921" w:history="1">
        <w:r w:rsidR="007C31D3" w:rsidRPr="00F44BDF">
          <w:rPr>
            <w:rStyle w:val="Hyperlink"/>
            <w:noProof/>
          </w:rPr>
          <w:t>12.4</w:t>
        </w:r>
        <w:r w:rsidR="007C31D3">
          <w:rPr>
            <w:rFonts w:eastAsiaTheme="minorEastAsia"/>
            <w:noProof/>
            <w:lang w:eastAsia="en-AU"/>
          </w:rPr>
          <w:tab/>
        </w:r>
        <w:r w:rsidR="007C31D3" w:rsidRPr="00F44BDF">
          <w:rPr>
            <w:rStyle w:val="Hyperlink"/>
            <w:noProof/>
          </w:rPr>
          <w:t>Evaluation</w:t>
        </w:r>
        <w:r w:rsidR="007C31D3">
          <w:rPr>
            <w:noProof/>
            <w:webHidden/>
          </w:rPr>
          <w:tab/>
        </w:r>
        <w:r w:rsidR="007C31D3">
          <w:rPr>
            <w:noProof/>
            <w:webHidden/>
          </w:rPr>
          <w:fldChar w:fldCharType="begin"/>
        </w:r>
        <w:r w:rsidR="007C31D3">
          <w:rPr>
            <w:noProof/>
            <w:webHidden/>
          </w:rPr>
          <w:instrText xml:space="preserve"> PAGEREF _Toc491697921 \h </w:instrText>
        </w:r>
        <w:r w:rsidR="007C31D3">
          <w:rPr>
            <w:noProof/>
            <w:webHidden/>
          </w:rPr>
        </w:r>
        <w:r w:rsidR="007C31D3">
          <w:rPr>
            <w:noProof/>
            <w:webHidden/>
          </w:rPr>
          <w:fldChar w:fldCharType="separate"/>
        </w:r>
        <w:r w:rsidR="007C31D3">
          <w:rPr>
            <w:noProof/>
            <w:webHidden/>
          </w:rPr>
          <w:t>23</w:t>
        </w:r>
        <w:r w:rsidR="007C31D3">
          <w:rPr>
            <w:noProof/>
            <w:webHidden/>
          </w:rPr>
          <w:fldChar w:fldCharType="end"/>
        </w:r>
      </w:hyperlink>
    </w:p>
    <w:p w:rsidR="007C31D3" w:rsidRDefault="00315BA0">
      <w:pPr>
        <w:pStyle w:val="TOC2"/>
        <w:rPr>
          <w:rFonts w:eastAsiaTheme="minorEastAsia"/>
          <w:noProof/>
          <w:lang w:eastAsia="en-AU"/>
        </w:rPr>
      </w:pPr>
      <w:hyperlink w:anchor="_Toc491697922" w:history="1">
        <w:r w:rsidR="007C31D3" w:rsidRPr="00F44BDF">
          <w:rPr>
            <w:rStyle w:val="Hyperlink"/>
            <w:noProof/>
          </w:rPr>
          <w:t>12.5</w:t>
        </w:r>
        <w:r w:rsidR="007C31D3">
          <w:rPr>
            <w:rFonts w:eastAsiaTheme="minorEastAsia"/>
            <w:noProof/>
            <w:lang w:eastAsia="en-AU"/>
          </w:rPr>
          <w:tab/>
        </w:r>
        <w:r w:rsidR="007C31D3" w:rsidRPr="00F44BDF">
          <w:rPr>
            <w:rStyle w:val="Hyperlink"/>
            <w:noProof/>
          </w:rPr>
          <w:t>Acknowledgement</w:t>
        </w:r>
        <w:r w:rsidR="007C31D3">
          <w:rPr>
            <w:noProof/>
            <w:webHidden/>
          </w:rPr>
          <w:tab/>
        </w:r>
        <w:r w:rsidR="007C31D3">
          <w:rPr>
            <w:noProof/>
            <w:webHidden/>
          </w:rPr>
          <w:fldChar w:fldCharType="begin"/>
        </w:r>
        <w:r w:rsidR="007C31D3">
          <w:rPr>
            <w:noProof/>
            <w:webHidden/>
          </w:rPr>
          <w:instrText xml:space="preserve"> PAGEREF _Toc491697922 \h </w:instrText>
        </w:r>
        <w:r w:rsidR="007C31D3">
          <w:rPr>
            <w:noProof/>
            <w:webHidden/>
          </w:rPr>
        </w:r>
        <w:r w:rsidR="007C31D3">
          <w:rPr>
            <w:noProof/>
            <w:webHidden/>
          </w:rPr>
          <w:fldChar w:fldCharType="separate"/>
        </w:r>
        <w:r w:rsidR="007C31D3">
          <w:rPr>
            <w:noProof/>
            <w:webHidden/>
          </w:rPr>
          <w:t>23</w:t>
        </w:r>
        <w:r w:rsidR="007C31D3">
          <w:rPr>
            <w:noProof/>
            <w:webHidden/>
          </w:rPr>
          <w:fldChar w:fldCharType="end"/>
        </w:r>
      </w:hyperlink>
    </w:p>
    <w:p w:rsidR="007C31D3" w:rsidRDefault="00315BA0">
      <w:pPr>
        <w:pStyle w:val="TOC1"/>
        <w:rPr>
          <w:rFonts w:eastAsiaTheme="minorEastAsia"/>
          <w:b w:val="0"/>
          <w:noProof/>
          <w:sz w:val="22"/>
          <w:lang w:eastAsia="en-AU"/>
        </w:rPr>
      </w:pPr>
      <w:hyperlink w:anchor="_Toc491697923" w:history="1">
        <w:r w:rsidR="007C31D3" w:rsidRPr="00F44BDF">
          <w:rPr>
            <w:rStyle w:val="Hyperlink"/>
            <w:noProof/>
          </w:rPr>
          <w:t>13.</w:t>
        </w:r>
        <w:r w:rsidR="007C31D3">
          <w:rPr>
            <w:rFonts w:eastAsiaTheme="minorEastAsia"/>
            <w:b w:val="0"/>
            <w:noProof/>
            <w:sz w:val="22"/>
            <w:lang w:eastAsia="en-AU"/>
          </w:rPr>
          <w:tab/>
        </w:r>
        <w:r w:rsidR="007C31D3" w:rsidRPr="00F44BDF">
          <w:rPr>
            <w:rStyle w:val="Hyperlink"/>
            <w:noProof/>
          </w:rPr>
          <w:t>Probity</w:t>
        </w:r>
        <w:r w:rsidR="007C31D3">
          <w:rPr>
            <w:noProof/>
            <w:webHidden/>
          </w:rPr>
          <w:tab/>
        </w:r>
        <w:r w:rsidR="007C31D3">
          <w:rPr>
            <w:noProof/>
            <w:webHidden/>
          </w:rPr>
          <w:fldChar w:fldCharType="begin"/>
        </w:r>
        <w:r w:rsidR="007C31D3">
          <w:rPr>
            <w:noProof/>
            <w:webHidden/>
          </w:rPr>
          <w:instrText xml:space="preserve"> PAGEREF _Toc491697923 \h </w:instrText>
        </w:r>
        <w:r w:rsidR="007C31D3">
          <w:rPr>
            <w:noProof/>
            <w:webHidden/>
          </w:rPr>
        </w:r>
        <w:r w:rsidR="007C31D3">
          <w:rPr>
            <w:noProof/>
            <w:webHidden/>
          </w:rPr>
          <w:fldChar w:fldCharType="separate"/>
        </w:r>
        <w:r w:rsidR="007C31D3">
          <w:rPr>
            <w:noProof/>
            <w:webHidden/>
          </w:rPr>
          <w:t>23</w:t>
        </w:r>
        <w:r w:rsidR="007C31D3">
          <w:rPr>
            <w:noProof/>
            <w:webHidden/>
          </w:rPr>
          <w:fldChar w:fldCharType="end"/>
        </w:r>
      </w:hyperlink>
    </w:p>
    <w:p w:rsidR="007C31D3" w:rsidRDefault="00315BA0">
      <w:pPr>
        <w:pStyle w:val="TOC2"/>
        <w:rPr>
          <w:rFonts w:eastAsiaTheme="minorEastAsia"/>
          <w:noProof/>
          <w:lang w:eastAsia="en-AU"/>
        </w:rPr>
      </w:pPr>
      <w:hyperlink w:anchor="_Toc491697924" w:history="1">
        <w:r w:rsidR="007C31D3" w:rsidRPr="00F44BDF">
          <w:rPr>
            <w:rStyle w:val="Hyperlink"/>
            <w:noProof/>
          </w:rPr>
          <w:t>13.1</w:t>
        </w:r>
        <w:r w:rsidR="007C31D3">
          <w:rPr>
            <w:rFonts w:eastAsiaTheme="minorEastAsia"/>
            <w:noProof/>
            <w:lang w:eastAsia="en-AU"/>
          </w:rPr>
          <w:tab/>
        </w:r>
        <w:r w:rsidR="007C31D3" w:rsidRPr="00F44BDF">
          <w:rPr>
            <w:rStyle w:val="Hyperlink"/>
            <w:noProof/>
          </w:rPr>
          <w:t>Complaints process</w:t>
        </w:r>
        <w:r w:rsidR="007C31D3">
          <w:rPr>
            <w:noProof/>
            <w:webHidden/>
          </w:rPr>
          <w:tab/>
        </w:r>
        <w:r w:rsidR="007C31D3">
          <w:rPr>
            <w:noProof/>
            <w:webHidden/>
          </w:rPr>
          <w:fldChar w:fldCharType="begin"/>
        </w:r>
        <w:r w:rsidR="007C31D3">
          <w:rPr>
            <w:noProof/>
            <w:webHidden/>
          </w:rPr>
          <w:instrText xml:space="preserve"> PAGEREF _Toc491697924 \h </w:instrText>
        </w:r>
        <w:r w:rsidR="007C31D3">
          <w:rPr>
            <w:noProof/>
            <w:webHidden/>
          </w:rPr>
        </w:r>
        <w:r w:rsidR="007C31D3">
          <w:rPr>
            <w:noProof/>
            <w:webHidden/>
          </w:rPr>
          <w:fldChar w:fldCharType="separate"/>
        </w:r>
        <w:r w:rsidR="007C31D3">
          <w:rPr>
            <w:noProof/>
            <w:webHidden/>
          </w:rPr>
          <w:t>23</w:t>
        </w:r>
        <w:r w:rsidR="007C31D3">
          <w:rPr>
            <w:noProof/>
            <w:webHidden/>
          </w:rPr>
          <w:fldChar w:fldCharType="end"/>
        </w:r>
      </w:hyperlink>
    </w:p>
    <w:p w:rsidR="007C31D3" w:rsidRDefault="00315BA0">
      <w:pPr>
        <w:pStyle w:val="TOC2"/>
        <w:rPr>
          <w:rFonts w:eastAsiaTheme="minorEastAsia"/>
          <w:noProof/>
          <w:lang w:eastAsia="en-AU"/>
        </w:rPr>
      </w:pPr>
      <w:hyperlink w:anchor="_Toc491697925" w:history="1">
        <w:r w:rsidR="007C31D3" w:rsidRPr="00F44BDF">
          <w:rPr>
            <w:rStyle w:val="Hyperlink"/>
            <w:noProof/>
          </w:rPr>
          <w:t>13.2</w:t>
        </w:r>
        <w:r w:rsidR="007C31D3">
          <w:rPr>
            <w:rFonts w:eastAsiaTheme="minorEastAsia"/>
            <w:noProof/>
            <w:lang w:eastAsia="en-AU"/>
          </w:rPr>
          <w:tab/>
        </w:r>
        <w:r w:rsidR="007C31D3" w:rsidRPr="00F44BDF">
          <w:rPr>
            <w:rStyle w:val="Hyperlink"/>
            <w:noProof/>
          </w:rPr>
          <w:t>Conflict of interest</w:t>
        </w:r>
        <w:r w:rsidR="007C31D3">
          <w:rPr>
            <w:noProof/>
            <w:webHidden/>
          </w:rPr>
          <w:tab/>
        </w:r>
        <w:r w:rsidR="007C31D3">
          <w:rPr>
            <w:noProof/>
            <w:webHidden/>
          </w:rPr>
          <w:fldChar w:fldCharType="begin"/>
        </w:r>
        <w:r w:rsidR="007C31D3">
          <w:rPr>
            <w:noProof/>
            <w:webHidden/>
          </w:rPr>
          <w:instrText xml:space="preserve"> PAGEREF _Toc491697925 \h </w:instrText>
        </w:r>
        <w:r w:rsidR="007C31D3">
          <w:rPr>
            <w:noProof/>
            <w:webHidden/>
          </w:rPr>
        </w:r>
        <w:r w:rsidR="007C31D3">
          <w:rPr>
            <w:noProof/>
            <w:webHidden/>
          </w:rPr>
          <w:fldChar w:fldCharType="separate"/>
        </w:r>
        <w:r w:rsidR="007C31D3">
          <w:rPr>
            <w:noProof/>
            <w:webHidden/>
          </w:rPr>
          <w:t>24</w:t>
        </w:r>
        <w:r w:rsidR="007C31D3">
          <w:rPr>
            <w:noProof/>
            <w:webHidden/>
          </w:rPr>
          <w:fldChar w:fldCharType="end"/>
        </w:r>
      </w:hyperlink>
    </w:p>
    <w:p w:rsidR="007C31D3" w:rsidRDefault="00315BA0">
      <w:pPr>
        <w:pStyle w:val="TOC2"/>
        <w:rPr>
          <w:rFonts w:eastAsiaTheme="minorEastAsia"/>
          <w:noProof/>
          <w:lang w:eastAsia="en-AU"/>
        </w:rPr>
      </w:pPr>
      <w:hyperlink w:anchor="_Toc491697926" w:history="1">
        <w:r w:rsidR="007C31D3" w:rsidRPr="00F44BDF">
          <w:rPr>
            <w:rStyle w:val="Hyperlink"/>
            <w:noProof/>
          </w:rPr>
          <w:t>13.3</w:t>
        </w:r>
        <w:r w:rsidR="007C31D3">
          <w:rPr>
            <w:rFonts w:eastAsiaTheme="minorEastAsia"/>
            <w:noProof/>
            <w:lang w:eastAsia="en-AU"/>
          </w:rPr>
          <w:tab/>
        </w:r>
        <w:r w:rsidR="007C31D3" w:rsidRPr="00F44BDF">
          <w:rPr>
            <w:rStyle w:val="Hyperlink"/>
            <w:noProof/>
          </w:rPr>
          <w:t>Privacy: confidentiality and protection of personal information</w:t>
        </w:r>
        <w:r w:rsidR="007C31D3">
          <w:rPr>
            <w:noProof/>
            <w:webHidden/>
          </w:rPr>
          <w:tab/>
        </w:r>
        <w:r w:rsidR="007C31D3">
          <w:rPr>
            <w:noProof/>
            <w:webHidden/>
          </w:rPr>
          <w:fldChar w:fldCharType="begin"/>
        </w:r>
        <w:r w:rsidR="007C31D3">
          <w:rPr>
            <w:noProof/>
            <w:webHidden/>
          </w:rPr>
          <w:instrText xml:space="preserve"> PAGEREF _Toc491697926 \h </w:instrText>
        </w:r>
        <w:r w:rsidR="007C31D3">
          <w:rPr>
            <w:noProof/>
            <w:webHidden/>
          </w:rPr>
        </w:r>
        <w:r w:rsidR="007C31D3">
          <w:rPr>
            <w:noProof/>
            <w:webHidden/>
          </w:rPr>
          <w:fldChar w:fldCharType="separate"/>
        </w:r>
        <w:r w:rsidR="007C31D3">
          <w:rPr>
            <w:noProof/>
            <w:webHidden/>
          </w:rPr>
          <w:t>25</w:t>
        </w:r>
        <w:r w:rsidR="007C31D3">
          <w:rPr>
            <w:noProof/>
            <w:webHidden/>
          </w:rPr>
          <w:fldChar w:fldCharType="end"/>
        </w:r>
      </w:hyperlink>
    </w:p>
    <w:p w:rsidR="007C31D3" w:rsidRDefault="00315BA0">
      <w:pPr>
        <w:pStyle w:val="TOC2"/>
        <w:rPr>
          <w:rFonts w:eastAsiaTheme="minorEastAsia"/>
          <w:noProof/>
          <w:lang w:eastAsia="en-AU"/>
        </w:rPr>
      </w:pPr>
      <w:hyperlink w:anchor="_Toc491697927" w:history="1">
        <w:r w:rsidR="007C31D3" w:rsidRPr="00F44BDF">
          <w:rPr>
            <w:rStyle w:val="Hyperlink"/>
            <w:noProof/>
          </w:rPr>
          <w:t>13.4</w:t>
        </w:r>
        <w:r w:rsidR="007C31D3">
          <w:rPr>
            <w:rFonts w:eastAsiaTheme="minorEastAsia"/>
            <w:noProof/>
            <w:lang w:eastAsia="en-AU"/>
          </w:rPr>
          <w:tab/>
        </w:r>
        <w:r w:rsidR="007C31D3" w:rsidRPr="00F44BDF">
          <w:rPr>
            <w:rStyle w:val="Hyperlink"/>
            <w:noProof/>
          </w:rPr>
          <w:t>Freedom of information</w:t>
        </w:r>
        <w:r w:rsidR="007C31D3">
          <w:rPr>
            <w:noProof/>
            <w:webHidden/>
          </w:rPr>
          <w:tab/>
        </w:r>
        <w:r w:rsidR="007C31D3">
          <w:rPr>
            <w:noProof/>
            <w:webHidden/>
          </w:rPr>
          <w:fldChar w:fldCharType="begin"/>
        </w:r>
        <w:r w:rsidR="007C31D3">
          <w:rPr>
            <w:noProof/>
            <w:webHidden/>
          </w:rPr>
          <w:instrText xml:space="preserve"> PAGEREF _Toc491697927 \h </w:instrText>
        </w:r>
        <w:r w:rsidR="007C31D3">
          <w:rPr>
            <w:noProof/>
            <w:webHidden/>
          </w:rPr>
        </w:r>
        <w:r w:rsidR="007C31D3">
          <w:rPr>
            <w:noProof/>
            <w:webHidden/>
          </w:rPr>
          <w:fldChar w:fldCharType="separate"/>
        </w:r>
        <w:r w:rsidR="007C31D3">
          <w:rPr>
            <w:noProof/>
            <w:webHidden/>
          </w:rPr>
          <w:t>26</w:t>
        </w:r>
        <w:r w:rsidR="007C31D3">
          <w:rPr>
            <w:noProof/>
            <w:webHidden/>
          </w:rPr>
          <w:fldChar w:fldCharType="end"/>
        </w:r>
      </w:hyperlink>
    </w:p>
    <w:p w:rsidR="007C31D3" w:rsidRDefault="00315BA0">
      <w:pPr>
        <w:pStyle w:val="TOC1"/>
        <w:rPr>
          <w:rFonts w:eastAsiaTheme="minorEastAsia"/>
          <w:b w:val="0"/>
          <w:noProof/>
          <w:sz w:val="22"/>
          <w:lang w:eastAsia="en-AU"/>
        </w:rPr>
      </w:pPr>
      <w:hyperlink w:anchor="_Toc491697928" w:history="1">
        <w:r w:rsidR="007C31D3" w:rsidRPr="00F44BDF">
          <w:rPr>
            <w:rStyle w:val="Hyperlink"/>
            <w:noProof/>
          </w:rPr>
          <w:t>14.</w:t>
        </w:r>
        <w:r w:rsidR="007C31D3">
          <w:rPr>
            <w:rFonts w:eastAsiaTheme="minorEastAsia"/>
            <w:b w:val="0"/>
            <w:noProof/>
            <w:sz w:val="22"/>
            <w:lang w:eastAsia="en-AU"/>
          </w:rPr>
          <w:tab/>
        </w:r>
        <w:r w:rsidR="007C31D3" w:rsidRPr="00F44BDF">
          <w:rPr>
            <w:rStyle w:val="Hyperlink"/>
            <w:noProof/>
          </w:rPr>
          <w:t>Glossary</w:t>
        </w:r>
        <w:r w:rsidR="007C31D3">
          <w:rPr>
            <w:noProof/>
            <w:webHidden/>
          </w:rPr>
          <w:tab/>
        </w:r>
        <w:r w:rsidR="007C31D3">
          <w:rPr>
            <w:noProof/>
            <w:webHidden/>
          </w:rPr>
          <w:fldChar w:fldCharType="begin"/>
        </w:r>
        <w:r w:rsidR="007C31D3">
          <w:rPr>
            <w:noProof/>
            <w:webHidden/>
          </w:rPr>
          <w:instrText xml:space="preserve"> PAGEREF _Toc491697928 \h </w:instrText>
        </w:r>
        <w:r w:rsidR="007C31D3">
          <w:rPr>
            <w:noProof/>
            <w:webHidden/>
          </w:rPr>
        </w:r>
        <w:r w:rsidR="007C31D3">
          <w:rPr>
            <w:noProof/>
            <w:webHidden/>
          </w:rPr>
          <w:fldChar w:fldCharType="separate"/>
        </w:r>
        <w:r w:rsidR="007C31D3">
          <w:rPr>
            <w:noProof/>
            <w:webHidden/>
          </w:rPr>
          <w:t>27</w:t>
        </w:r>
        <w:r w:rsidR="007C31D3">
          <w:rPr>
            <w:noProof/>
            <w:webHidden/>
          </w:rPr>
          <w:fldChar w:fldCharType="end"/>
        </w:r>
      </w:hyperlink>
    </w:p>
    <w:p w:rsidR="007C31D3" w:rsidRDefault="00315BA0">
      <w:pPr>
        <w:pStyle w:val="TOC1"/>
        <w:rPr>
          <w:rFonts w:eastAsiaTheme="minorEastAsia"/>
          <w:b w:val="0"/>
          <w:noProof/>
          <w:sz w:val="22"/>
          <w:lang w:eastAsia="en-AU"/>
        </w:rPr>
      </w:pPr>
      <w:hyperlink w:anchor="_Toc491697929" w:history="1">
        <w:r w:rsidR="007C31D3" w:rsidRPr="00F44BDF">
          <w:rPr>
            <w:rStyle w:val="Hyperlink"/>
            <w:noProof/>
          </w:rPr>
          <w:t>15.</w:t>
        </w:r>
        <w:r w:rsidR="007C31D3">
          <w:rPr>
            <w:rFonts w:eastAsiaTheme="minorEastAsia"/>
            <w:b w:val="0"/>
            <w:noProof/>
            <w:sz w:val="22"/>
            <w:lang w:eastAsia="en-AU"/>
          </w:rPr>
          <w:tab/>
        </w:r>
        <w:r w:rsidR="007C31D3" w:rsidRPr="00F44BDF">
          <w:rPr>
            <w:rStyle w:val="Hyperlink"/>
            <w:noProof/>
          </w:rPr>
          <w:t>Appendix A: Initiatives of the Boosting the Local Care Workforce Grant Opportunity</w:t>
        </w:r>
        <w:r w:rsidR="007C31D3">
          <w:rPr>
            <w:noProof/>
            <w:webHidden/>
          </w:rPr>
          <w:tab/>
        </w:r>
        <w:r w:rsidR="007C31D3">
          <w:rPr>
            <w:noProof/>
            <w:webHidden/>
          </w:rPr>
          <w:fldChar w:fldCharType="begin"/>
        </w:r>
        <w:r w:rsidR="007C31D3">
          <w:rPr>
            <w:noProof/>
            <w:webHidden/>
          </w:rPr>
          <w:instrText xml:space="preserve"> PAGEREF _Toc491697929 \h </w:instrText>
        </w:r>
        <w:r w:rsidR="007C31D3">
          <w:rPr>
            <w:noProof/>
            <w:webHidden/>
          </w:rPr>
        </w:r>
        <w:r w:rsidR="007C31D3">
          <w:rPr>
            <w:noProof/>
            <w:webHidden/>
          </w:rPr>
          <w:fldChar w:fldCharType="separate"/>
        </w:r>
        <w:r w:rsidR="007C31D3">
          <w:rPr>
            <w:noProof/>
            <w:webHidden/>
          </w:rPr>
          <w:t>30</w:t>
        </w:r>
        <w:r w:rsidR="007C31D3">
          <w:rPr>
            <w:noProof/>
            <w:webHidden/>
          </w:rPr>
          <w:fldChar w:fldCharType="end"/>
        </w:r>
      </w:hyperlink>
    </w:p>
    <w:p w:rsidR="007C31D3" w:rsidRDefault="00315BA0">
      <w:pPr>
        <w:pStyle w:val="TOC2"/>
        <w:rPr>
          <w:rFonts w:eastAsiaTheme="minorEastAsia"/>
          <w:noProof/>
          <w:lang w:eastAsia="en-AU"/>
        </w:rPr>
      </w:pPr>
      <w:hyperlink w:anchor="_Toc491697930" w:history="1">
        <w:r w:rsidR="007C31D3" w:rsidRPr="00F44BDF">
          <w:rPr>
            <w:rStyle w:val="Hyperlink"/>
            <w:noProof/>
          </w:rPr>
          <w:t>15.1</w:t>
        </w:r>
        <w:r w:rsidR="007C31D3">
          <w:rPr>
            <w:rFonts w:eastAsiaTheme="minorEastAsia"/>
            <w:noProof/>
            <w:lang w:eastAsia="en-AU"/>
          </w:rPr>
          <w:tab/>
        </w:r>
        <w:r w:rsidR="007C31D3" w:rsidRPr="00F44BDF">
          <w:rPr>
            <w:rStyle w:val="Hyperlink"/>
            <w:noProof/>
          </w:rPr>
          <w:t>Care Workforce Regional Coordinator Initiative</w:t>
        </w:r>
        <w:r w:rsidR="007C31D3">
          <w:rPr>
            <w:noProof/>
            <w:webHidden/>
          </w:rPr>
          <w:tab/>
        </w:r>
        <w:r w:rsidR="007C31D3">
          <w:rPr>
            <w:noProof/>
            <w:webHidden/>
          </w:rPr>
          <w:fldChar w:fldCharType="begin"/>
        </w:r>
        <w:r w:rsidR="007C31D3">
          <w:rPr>
            <w:noProof/>
            <w:webHidden/>
          </w:rPr>
          <w:instrText xml:space="preserve"> PAGEREF _Toc491697930 \h </w:instrText>
        </w:r>
        <w:r w:rsidR="007C31D3">
          <w:rPr>
            <w:noProof/>
            <w:webHidden/>
          </w:rPr>
        </w:r>
        <w:r w:rsidR="007C31D3">
          <w:rPr>
            <w:noProof/>
            <w:webHidden/>
          </w:rPr>
          <w:fldChar w:fldCharType="separate"/>
        </w:r>
        <w:r w:rsidR="007C31D3">
          <w:rPr>
            <w:noProof/>
            <w:webHidden/>
          </w:rPr>
          <w:t>30</w:t>
        </w:r>
        <w:r w:rsidR="007C31D3">
          <w:rPr>
            <w:noProof/>
            <w:webHidden/>
          </w:rPr>
          <w:fldChar w:fldCharType="end"/>
        </w:r>
      </w:hyperlink>
    </w:p>
    <w:p w:rsidR="007C31D3" w:rsidRDefault="00315BA0">
      <w:pPr>
        <w:pStyle w:val="TOC2"/>
        <w:rPr>
          <w:rFonts w:eastAsiaTheme="minorEastAsia"/>
          <w:noProof/>
          <w:lang w:eastAsia="en-AU"/>
        </w:rPr>
      </w:pPr>
      <w:hyperlink w:anchor="_Toc491697931" w:history="1">
        <w:r w:rsidR="007C31D3" w:rsidRPr="00F44BDF">
          <w:rPr>
            <w:rStyle w:val="Hyperlink"/>
            <w:noProof/>
          </w:rPr>
          <w:t>15.2</w:t>
        </w:r>
        <w:r w:rsidR="007C31D3">
          <w:rPr>
            <w:rFonts w:eastAsiaTheme="minorEastAsia"/>
            <w:noProof/>
            <w:lang w:eastAsia="en-AU"/>
          </w:rPr>
          <w:tab/>
        </w:r>
        <w:r w:rsidR="007C31D3" w:rsidRPr="00F44BDF">
          <w:rPr>
            <w:rStyle w:val="Hyperlink"/>
            <w:noProof/>
          </w:rPr>
          <w:t>Specialist Coordinator Initiative</w:t>
        </w:r>
        <w:r w:rsidR="007C31D3">
          <w:rPr>
            <w:noProof/>
            <w:webHidden/>
          </w:rPr>
          <w:tab/>
        </w:r>
        <w:r w:rsidR="007C31D3">
          <w:rPr>
            <w:noProof/>
            <w:webHidden/>
          </w:rPr>
          <w:fldChar w:fldCharType="begin"/>
        </w:r>
        <w:r w:rsidR="007C31D3">
          <w:rPr>
            <w:noProof/>
            <w:webHidden/>
          </w:rPr>
          <w:instrText xml:space="preserve"> PAGEREF _Toc491697931 \h </w:instrText>
        </w:r>
        <w:r w:rsidR="007C31D3">
          <w:rPr>
            <w:noProof/>
            <w:webHidden/>
          </w:rPr>
        </w:r>
        <w:r w:rsidR="007C31D3">
          <w:rPr>
            <w:noProof/>
            <w:webHidden/>
          </w:rPr>
          <w:fldChar w:fldCharType="separate"/>
        </w:r>
        <w:r w:rsidR="007C31D3">
          <w:rPr>
            <w:noProof/>
            <w:webHidden/>
          </w:rPr>
          <w:t>31</w:t>
        </w:r>
        <w:r w:rsidR="007C31D3">
          <w:rPr>
            <w:noProof/>
            <w:webHidden/>
          </w:rPr>
          <w:fldChar w:fldCharType="end"/>
        </w:r>
      </w:hyperlink>
    </w:p>
    <w:p w:rsidR="007C31D3" w:rsidRDefault="00315BA0">
      <w:pPr>
        <w:pStyle w:val="TOC2"/>
        <w:rPr>
          <w:rFonts w:eastAsiaTheme="minorEastAsia"/>
          <w:noProof/>
          <w:lang w:eastAsia="en-AU"/>
        </w:rPr>
      </w:pPr>
      <w:hyperlink w:anchor="_Toc491697932" w:history="1">
        <w:r w:rsidR="007C31D3" w:rsidRPr="00F44BDF">
          <w:rPr>
            <w:rStyle w:val="Hyperlink"/>
            <w:noProof/>
          </w:rPr>
          <w:t>15.3</w:t>
        </w:r>
        <w:r w:rsidR="007C31D3">
          <w:rPr>
            <w:rFonts w:eastAsiaTheme="minorEastAsia"/>
            <w:noProof/>
            <w:lang w:eastAsia="en-AU"/>
          </w:rPr>
          <w:tab/>
        </w:r>
        <w:r w:rsidR="007C31D3" w:rsidRPr="00F44BDF">
          <w:rPr>
            <w:rStyle w:val="Hyperlink"/>
            <w:noProof/>
          </w:rPr>
          <w:t>Sector Transition and Employer Support Initiative</w:t>
        </w:r>
        <w:r w:rsidR="007C31D3">
          <w:rPr>
            <w:noProof/>
            <w:webHidden/>
          </w:rPr>
          <w:tab/>
        </w:r>
        <w:r w:rsidR="007C31D3">
          <w:rPr>
            <w:noProof/>
            <w:webHidden/>
          </w:rPr>
          <w:fldChar w:fldCharType="begin"/>
        </w:r>
        <w:r w:rsidR="007C31D3">
          <w:rPr>
            <w:noProof/>
            <w:webHidden/>
          </w:rPr>
          <w:instrText xml:space="preserve"> PAGEREF _Toc491697932 \h </w:instrText>
        </w:r>
        <w:r w:rsidR="007C31D3">
          <w:rPr>
            <w:noProof/>
            <w:webHidden/>
          </w:rPr>
        </w:r>
        <w:r w:rsidR="007C31D3">
          <w:rPr>
            <w:noProof/>
            <w:webHidden/>
          </w:rPr>
          <w:fldChar w:fldCharType="separate"/>
        </w:r>
        <w:r w:rsidR="007C31D3">
          <w:rPr>
            <w:noProof/>
            <w:webHidden/>
          </w:rPr>
          <w:t>33</w:t>
        </w:r>
        <w:r w:rsidR="007C31D3">
          <w:rPr>
            <w:noProof/>
            <w:webHidden/>
          </w:rPr>
          <w:fldChar w:fldCharType="end"/>
        </w:r>
      </w:hyperlink>
    </w:p>
    <w:p w:rsidR="00023D28" w:rsidRDefault="0020122A" w:rsidP="00CC2AA4">
      <w:r>
        <w:fldChar w:fldCharType="end"/>
      </w:r>
    </w:p>
    <w:p w:rsidR="00BE0F17" w:rsidRPr="00023D28" w:rsidRDefault="00687E5B" w:rsidP="00023D28">
      <w:pPr>
        <w:pBdr>
          <w:bottom w:val="single" w:sz="4" w:space="1" w:color="auto"/>
        </w:pBdr>
        <w:rPr>
          <w:b/>
          <w:color w:val="745B00"/>
        </w:rPr>
      </w:pPr>
      <w:r>
        <w:rPr>
          <w:b/>
          <w:color w:val="745B00"/>
        </w:rPr>
        <w:br w:type="column"/>
      </w:r>
      <w:r w:rsidR="00726710" w:rsidRPr="00934587">
        <w:rPr>
          <w:b/>
          <w:color w:val="745B00"/>
        </w:rPr>
        <w:lastRenderedPageBreak/>
        <w:t>Introduction</w:t>
      </w:r>
    </w:p>
    <w:p w:rsidR="00EE2B1C" w:rsidRPr="000C25AF" w:rsidRDefault="0073648B" w:rsidP="000C25AF">
      <w:pPr>
        <w:pStyle w:val="Heading1Numbered"/>
      </w:pPr>
      <w:bookmarkStart w:id="1" w:name="_Toc458420391"/>
      <w:bookmarkStart w:id="2" w:name="_Toc467773950"/>
      <w:bookmarkStart w:id="3" w:name="_Toc491697885"/>
      <w:r w:rsidRPr="000C25AF">
        <w:t>NDIS Transition and Aged Care</w:t>
      </w:r>
      <w:r w:rsidR="00EE2B1C" w:rsidRPr="000C25AF">
        <w:t xml:space="preserve">: </w:t>
      </w:r>
      <w:r w:rsidRPr="000C25AF">
        <w:t>Boosting the Local Care Workforce</w:t>
      </w:r>
      <w:r w:rsidR="00EE2B1C" w:rsidRPr="000C25AF">
        <w:t xml:space="preserve"> </w:t>
      </w:r>
      <w:r w:rsidR="00687E5B" w:rsidRPr="000C25AF">
        <w:t xml:space="preserve">Grants </w:t>
      </w:r>
      <w:r w:rsidR="00EE2B1C" w:rsidRPr="000C25AF">
        <w:t>Opportunity Processes</w:t>
      </w:r>
      <w:bookmarkEnd w:id="1"/>
      <w:bookmarkEnd w:id="2"/>
      <w:bookmarkEnd w:id="3"/>
    </w:p>
    <w:p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rsidR="00EE2B1C" w:rsidRDefault="00EE2B1C" w:rsidP="00EE2B1C">
      <w:pPr>
        <w:pBdr>
          <w:top w:val="single" w:sz="4" w:space="1" w:color="auto"/>
          <w:left w:val="single" w:sz="4" w:space="4" w:color="auto"/>
          <w:bottom w:val="single" w:sz="4" w:space="1" w:color="auto"/>
          <w:right w:val="single" w:sz="4" w:space="4" w:color="auto"/>
        </w:pBdr>
        <w:spacing w:after="0"/>
        <w:jc w:val="center"/>
      </w:pPr>
      <w:r>
        <w:t>This grant op</w:t>
      </w:r>
      <w:r w:rsidR="000B62A8">
        <w:t>portunity is part of the above grant p</w:t>
      </w:r>
      <w:r>
        <w:t xml:space="preserve">rogram which contributes to </w:t>
      </w:r>
      <w:r w:rsidR="00E11258" w:rsidRPr="00964993">
        <w:t>Department of Social Services</w:t>
      </w:r>
      <w:r w:rsidR="000B62A8">
        <w:t>’</w:t>
      </w:r>
      <w:r>
        <w:t xml:space="preserve"> </w:t>
      </w:r>
      <w:r w:rsidR="000B62A8">
        <w:t xml:space="preserve">Disability and Carers </w:t>
      </w:r>
      <w:r>
        <w:t>Outcome</w:t>
      </w:r>
      <w:r w:rsidR="000B62A8">
        <w:t xml:space="preserve"> and the</w:t>
      </w:r>
      <w:r w:rsidR="0073648B">
        <w:t xml:space="preserve"> </w:t>
      </w:r>
      <w:r w:rsidR="0073648B" w:rsidRPr="00AA01C0">
        <w:t xml:space="preserve">Department of </w:t>
      </w:r>
      <w:r w:rsidR="002048DD" w:rsidRPr="00AA01C0">
        <w:t>Health</w:t>
      </w:r>
      <w:r w:rsidR="002048DD">
        <w:t>’s</w:t>
      </w:r>
      <w:r w:rsidR="000B62A8">
        <w:t>’</w:t>
      </w:r>
      <w:r w:rsidR="0073648B" w:rsidRPr="00AA01C0">
        <w:t xml:space="preserve"> </w:t>
      </w:r>
      <w:r w:rsidR="000B62A8">
        <w:t>Aged Care Quality Outcome</w:t>
      </w:r>
      <w:r w:rsidRPr="00AA01C0">
        <w:t>.</w:t>
      </w:r>
      <w:r>
        <w:t xml:space="preserve"> </w:t>
      </w:r>
      <w:r w:rsidRPr="00F40BDA">
        <w:t xml:space="preserve">The </w:t>
      </w:r>
      <w:r w:rsidR="00E11258" w:rsidRPr="00964993">
        <w:t>Department of Social Services</w:t>
      </w:r>
      <w:r w:rsidRPr="00F40BDA">
        <w:t xml:space="preserve"> works with stakeholders to plan and design the grant </w:t>
      </w:r>
      <w:r>
        <w:t>program according to</w:t>
      </w:r>
      <w:r w:rsidRPr="00F40BDA">
        <w:t xml:space="preserve"> the </w:t>
      </w:r>
      <w:r w:rsidRPr="00F40BDA">
        <w:rPr>
          <w:i/>
        </w:rPr>
        <w:t>Commonwealth Grants Rules and Guidelines</w:t>
      </w:r>
      <w:r w:rsidR="000B62A8">
        <w:t xml:space="preserve"> (CGRGs)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w:t>
      </w:r>
      <w:r w:rsidR="006E6F7F">
        <w:t xml:space="preserve">opportunity </w:t>
      </w:r>
      <w:r w:rsidRPr="00F40BDA">
        <w:t xml:space="preserve">guidelines </w:t>
      </w:r>
      <w:r>
        <w:t>and advertise on GrantConnect</w:t>
      </w:r>
      <w:r w:rsidR="00F723D4">
        <w:t xml:space="preserve"> and the Community Grants Hub websites</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B6683F" w:rsidRPr="00B6683F" w:rsidRDefault="00B6683F" w:rsidP="00B6683F">
      <w:pPr>
        <w:pBdr>
          <w:top w:val="single" w:sz="2" w:space="1" w:color="auto"/>
          <w:left w:val="single" w:sz="2" w:space="4" w:color="auto"/>
          <w:bottom w:val="single" w:sz="2" w:space="1" w:color="auto"/>
          <w:right w:val="single" w:sz="2" w:space="4" w:color="auto"/>
        </w:pBdr>
        <w:spacing w:after="0"/>
        <w:jc w:val="center"/>
      </w:pPr>
      <w:r w:rsidRPr="004B61BC">
        <w:t>You must read these grant guideline</w:t>
      </w:r>
      <w:r>
        <w:t>s before you submit your application</w:t>
      </w:r>
      <w:r w:rsidRPr="004B61BC">
        <w:t>. These guideline</w:t>
      </w:r>
      <w:r w:rsidR="00D44776">
        <w:t xml:space="preserve">s can be found on </w:t>
      </w:r>
      <w:hyperlink r:id="rId10" w:history="1">
        <w:r w:rsidR="00D44776">
          <w:t>GrantConnect</w:t>
        </w:r>
      </w:hyperlink>
      <w:r w:rsidRPr="004B61BC">
        <w:t>, the Australian Government’s whole-of-government grants information system. Note: Any addenda for this grant opportunity will be published on GrantConnect, and by registering on this website you will be automatically notified on any changes.</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and notify you if you are not eligible.  We then assess your application against the assessment criteria including an overall consideration of value for money and compare it to other applications.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lastRenderedPageBreak/>
        <w:t>Grant D</w:t>
      </w:r>
      <w:r w:rsidRPr="00DB0315">
        <w:rPr>
          <w:b/>
        </w:rPr>
        <w:t>ecision</w:t>
      </w:r>
      <w:r>
        <w:rPr>
          <w:b/>
        </w:rPr>
        <w:t>s are made</w:t>
      </w:r>
    </w:p>
    <w:p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 xml:space="preserve">which grant application </w:t>
      </w:r>
      <w:r w:rsidR="00964993">
        <w:t>is</w:t>
      </w:r>
      <w:r w:rsidR="00964993" w:rsidRPr="00123D11">
        <w:t xml:space="preserve"> </w:t>
      </w:r>
      <w:r w:rsidRPr="00123D11">
        <w:t>successful.</w:t>
      </w:r>
    </w:p>
    <w:p w:rsidR="00EE2B1C" w:rsidRPr="00A56481" w:rsidRDefault="00EE2B1C" w:rsidP="00A56481">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outcome of your application.  We may not notify un</w:t>
      </w:r>
      <w:r w:rsidRPr="00F40BDA">
        <w:t xml:space="preserve">successful applicants until </w:t>
      </w:r>
      <w:r w:rsidR="00964993">
        <w:t xml:space="preserve">the </w:t>
      </w:r>
      <w:r w:rsidRPr="00F40BDA">
        <w:t xml:space="preserve">grant agreement </w:t>
      </w:r>
      <w:r>
        <w:t>ha</w:t>
      </w:r>
      <w:r w:rsidR="00964993">
        <w:t>s</w:t>
      </w:r>
      <w:r>
        <w:t xml:space="preserve"> been executed </w:t>
      </w:r>
      <w:r w:rsidRPr="00F40BDA">
        <w:t xml:space="preserve">with </w:t>
      </w:r>
      <w:r w:rsidR="00964993">
        <w:t xml:space="preserve">the </w:t>
      </w:r>
      <w:r w:rsidRPr="00F40BDA">
        <w:t>successful applicant.</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2715B3" w:rsidRPr="002715B3"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2715B3">
        <w:rPr>
          <w:b/>
        </w:rPr>
        <w:t xml:space="preserve">We enter into a grant agreement </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 xml:space="preserve">We will enter into a grant agreement or letter of agreement with </w:t>
      </w:r>
      <w:r w:rsidR="000E0643">
        <w:t xml:space="preserve">the </w:t>
      </w:r>
      <w:r>
        <w:t xml:space="preserve">successful applicant.  </w:t>
      </w:r>
      <w:r w:rsidRPr="00F40BDA">
        <w:t>The type of grant agreement is based on the nature of the grant and proportional to the risks involved.</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964993">
        <w:rPr>
          <w:bCs/>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sidR="004F5233">
        <w:rPr>
          <w:b/>
        </w:rPr>
        <w:t>Boosting the Local Care Workforce</w:t>
      </w:r>
      <w:r w:rsidR="000B62A8">
        <w:rPr>
          <w:b/>
        </w:rPr>
        <w:t xml:space="preserve"> Grants Opportunity</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t xml:space="preserve">activity and </w:t>
      </w:r>
      <w:r w:rsidR="004F5233">
        <w:t>Boosting the Local Care Workforce</w:t>
      </w:r>
      <w:r w:rsidR="000B62A8">
        <w:t xml:space="preserve"> Grants Opportunity </w:t>
      </w:r>
      <w:r>
        <w:t>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rsidR="001A0777" w:rsidRPr="000C25AF" w:rsidRDefault="001A0777" w:rsidP="000C25AF">
      <w:pPr>
        <w:pStyle w:val="Heading2Numbered"/>
      </w:pPr>
      <w:bookmarkStart w:id="4" w:name="_Toc484677032"/>
      <w:bookmarkStart w:id="5" w:name="_Toc491697886"/>
      <w:bookmarkStart w:id="6" w:name="_Toc467773951"/>
      <w:r w:rsidRPr="000C25AF">
        <w:t>Role of the Community Grants Hub</w:t>
      </w:r>
      <w:bookmarkEnd w:id="4"/>
      <w:bookmarkEnd w:id="5"/>
    </w:p>
    <w:p w:rsidR="001A0777" w:rsidRPr="00367A67" w:rsidRDefault="00D268E6" w:rsidP="001A0777">
      <w:r w:rsidRPr="00367A67">
        <w:t xml:space="preserve">This grant opportunity will be administered by the Community Grants Hub on behalf of the </w:t>
      </w:r>
      <w:r w:rsidR="00964993" w:rsidRPr="00023D28">
        <w:rPr>
          <w:rStyle w:val="highlightedtextChar"/>
          <w:b w:val="0"/>
          <w:color w:val="auto"/>
        </w:rPr>
        <w:t>Department of Social Services</w:t>
      </w:r>
      <w:r w:rsidR="00186E42" w:rsidRPr="00023D28">
        <w:rPr>
          <w:rStyle w:val="highlightedtextChar"/>
          <w:b w:val="0"/>
          <w:color w:val="auto"/>
        </w:rPr>
        <w:t xml:space="preserve"> under a Whole</w:t>
      </w:r>
      <w:r w:rsidR="00186E42" w:rsidRPr="00367A67">
        <w:rPr>
          <w:rStyle w:val="highlightedtextChar"/>
          <w:b w:val="0"/>
          <w:color w:val="auto"/>
        </w:rPr>
        <w:t xml:space="preserve"> of Australian Government initiative to streamline grant processes across agencies.</w:t>
      </w:r>
    </w:p>
    <w:p w:rsidR="007122E9" w:rsidRDefault="00045933" w:rsidP="000C25AF">
      <w:pPr>
        <w:pStyle w:val="Heading2Numbered"/>
      </w:pPr>
      <w:bookmarkStart w:id="7" w:name="_Toc491697887"/>
      <w:r w:rsidRPr="00835FB4">
        <w:t xml:space="preserve">About the </w:t>
      </w:r>
      <w:r w:rsidR="00825EAF">
        <w:t xml:space="preserve">NDIS and Aged Care </w:t>
      </w:r>
      <w:r w:rsidRPr="00835FB4">
        <w:t>program</w:t>
      </w:r>
      <w:bookmarkEnd w:id="6"/>
      <w:r w:rsidR="00825EAF">
        <w:t>s</w:t>
      </w:r>
      <w:bookmarkEnd w:id="7"/>
    </w:p>
    <w:p w:rsidR="00835FB4" w:rsidRPr="007122E9" w:rsidRDefault="00835FB4" w:rsidP="007122E9">
      <w:pPr>
        <w:spacing w:after="0" w:line="240" w:lineRule="auto"/>
        <w:contextualSpacing/>
        <w:rPr>
          <w:b/>
        </w:rPr>
      </w:pPr>
      <w:r w:rsidRPr="007122E9">
        <w:rPr>
          <w:b/>
        </w:rPr>
        <w:t xml:space="preserve">National Disability Insurance Scheme Transition </w:t>
      </w:r>
      <w:r w:rsidR="000B62A8" w:rsidRPr="007122E9">
        <w:rPr>
          <w:b/>
        </w:rPr>
        <w:t>Program</w:t>
      </w:r>
    </w:p>
    <w:p w:rsidR="00C6350E" w:rsidRPr="00946806" w:rsidRDefault="00C6350E" w:rsidP="00946806">
      <w:pPr>
        <w:spacing w:after="0" w:line="240" w:lineRule="auto"/>
      </w:pPr>
      <w:r w:rsidRPr="0073648B">
        <w:t>The NDIS Transition program supports the market, sector and workforce transi</w:t>
      </w:r>
      <w:r w:rsidR="00946806">
        <w:t xml:space="preserve">tioning to the NDIS environment. </w:t>
      </w:r>
      <w:r w:rsidRPr="0073648B">
        <w:t>The NDIS Transition program aims to manage the transition of existing activities identified to ensure:</w:t>
      </w:r>
    </w:p>
    <w:p w:rsidR="00C6350E" w:rsidRPr="0073648B" w:rsidRDefault="00C6350E" w:rsidP="00AF04CA">
      <w:pPr>
        <w:pStyle w:val="ListParagraph"/>
        <w:numPr>
          <w:ilvl w:val="0"/>
          <w:numId w:val="23"/>
        </w:numPr>
        <w:spacing w:after="0" w:line="240" w:lineRule="auto"/>
        <w:contextualSpacing/>
        <w:rPr>
          <w:rFonts w:asciiTheme="majorHAnsi" w:hAnsiTheme="majorHAnsi" w:cstheme="majorHAnsi"/>
        </w:rPr>
      </w:pPr>
      <w:r w:rsidRPr="0073648B">
        <w:rPr>
          <w:rFonts w:asciiTheme="majorHAnsi" w:hAnsiTheme="majorHAnsi" w:cstheme="majorHAnsi"/>
        </w:rPr>
        <w:t>existing clients are sensitively transitioned into the NDIS in line</w:t>
      </w:r>
      <w:r w:rsidR="000B62A8">
        <w:rPr>
          <w:rFonts w:asciiTheme="majorHAnsi" w:hAnsiTheme="majorHAnsi" w:cstheme="majorHAnsi"/>
        </w:rPr>
        <w:t xml:space="preserve"> with the full roll-out of the S</w:t>
      </w:r>
      <w:r w:rsidRPr="0073648B">
        <w:rPr>
          <w:rFonts w:asciiTheme="majorHAnsi" w:hAnsiTheme="majorHAnsi" w:cstheme="majorHAnsi"/>
        </w:rPr>
        <w:t>cheme;</w:t>
      </w:r>
    </w:p>
    <w:p w:rsidR="00C6350E" w:rsidRPr="0073648B" w:rsidRDefault="00C6350E" w:rsidP="00AF04CA">
      <w:pPr>
        <w:pStyle w:val="ListParagraph"/>
        <w:numPr>
          <w:ilvl w:val="0"/>
          <w:numId w:val="23"/>
        </w:numPr>
        <w:spacing w:after="0" w:line="240" w:lineRule="auto"/>
        <w:contextualSpacing/>
        <w:rPr>
          <w:rFonts w:asciiTheme="majorHAnsi" w:hAnsiTheme="majorHAnsi" w:cstheme="majorHAnsi"/>
        </w:rPr>
      </w:pPr>
      <w:r w:rsidRPr="0073648B">
        <w:rPr>
          <w:rFonts w:asciiTheme="majorHAnsi" w:hAnsiTheme="majorHAnsi" w:cstheme="majorHAnsi"/>
        </w:rPr>
        <w:lastRenderedPageBreak/>
        <w:t>services and service providers are transitioned gradually to the NDIS in line with the full roll-out of the Scheme;</w:t>
      </w:r>
    </w:p>
    <w:p w:rsidR="00C6350E" w:rsidRPr="0073648B" w:rsidRDefault="00C6350E" w:rsidP="00AF04CA">
      <w:pPr>
        <w:pStyle w:val="ListParagraph"/>
        <w:numPr>
          <w:ilvl w:val="0"/>
          <w:numId w:val="23"/>
        </w:numPr>
        <w:spacing w:after="0" w:line="240" w:lineRule="auto"/>
        <w:contextualSpacing/>
        <w:rPr>
          <w:rFonts w:asciiTheme="majorHAnsi" w:hAnsiTheme="majorHAnsi" w:cstheme="majorHAnsi"/>
        </w:rPr>
      </w:pPr>
      <w:r w:rsidRPr="0073648B">
        <w:rPr>
          <w:rFonts w:asciiTheme="majorHAnsi" w:hAnsiTheme="majorHAnsi" w:cstheme="majorHAnsi"/>
        </w:rPr>
        <w:t xml:space="preserve">continuity of service throughout trial sites for clients that cannot access individualised packages under the NDIS; and </w:t>
      </w:r>
    </w:p>
    <w:p w:rsidR="00A56481" w:rsidRDefault="00C6350E" w:rsidP="00045933">
      <w:pPr>
        <w:pStyle w:val="ListParagraph"/>
        <w:numPr>
          <w:ilvl w:val="0"/>
          <w:numId w:val="23"/>
        </w:numPr>
        <w:spacing w:after="0" w:line="240" w:lineRule="auto"/>
        <w:contextualSpacing/>
        <w:rPr>
          <w:rFonts w:asciiTheme="majorHAnsi" w:hAnsiTheme="majorHAnsi" w:cstheme="majorHAnsi"/>
        </w:rPr>
      </w:pPr>
      <w:r w:rsidRPr="0073648B">
        <w:rPr>
          <w:rFonts w:asciiTheme="majorHAnsi" w:hAnsiTheme="majorHAnsi" w:cstheme="majorHAnsi"/>
        </w:rPr>
        <w:t>an effective framework for transitioning the information, linkages and capacity building elements of transitioning program</w:t>
      </w:r>
      <w:r w:rsidR="00A7392B">
        <w:rPr>
          <w:rFonts w:asciiTheme="majorHAnsi" w:hAnsiTheme="majorHAnsi" w:cstheme="majorHAnsi"/>
        </w:rPr>
        <w:t>s</w:t>
      </w:r>
      <w:r w:rsidRPr="0073648B">
        <w:rPr>
          <w:rFonts w:asciiTheme="majorHAnsi" w:hAnsiTheme="majorHAnsi" w:cstheme="majorHAnsi"/>
        </w:rPr>
        <w:t xml:space="preserve"> to provide systemic level support.</w:t>
      </w:r>
    </w:p>
    <w:p w:rsidR="00C6350E" w:rsidRPr="00A56481" w:rsidRDefault="0073648B" w:rsidP="00A56481">
      <w:pPr>
        <w:spacing w:after="0" w:line="240" w:lineRule="auto"/>
        <w:contextualSpacing/>
        <w:rPr>
          <w:rFonts w:asciiTheme="majorHAnsi" w:hAnsiTheme="majorHAnsi" w:cstheme="majorHAnsi"/>
        </w:rPr>
      </w:pPr>
      <w:r w:rsidRPr="00A56481">
        <w:rPr>
          <w:b/>
        </w:rPr>
        <w:t xml:space="preserve"> Aged Care </w:t>
      </w:r>
      <w:r w:rsidR="00EC7E0C" w:rsidRPr="00A56481">
        <w:rPr>
          <w:b/>
        </w:rPr>
        <w:t xml:space="preserve">Quality </w:t>
      </w:r>
      <w:r w:rsidR="000B62A8" w:rsidRPr="00A56481">
        <w:rPr>
          <w:b/>
        </w:rPr>
        <w:t>Program</w:t>
      </w:r>
    </w:p>
    <w:p w:rsidR="00BF65F3" w:rsidRDefault="00BF65F3" w:rsidP="003B4E95">
      <w:pPr>
        <w:spacing w:before="0" w:after="0" w:line="240" w:lineRule="auto"/>
      </w:pPr>
      <w:r>
        <w:t>The Australian Government supports the provision of quality care for older Australians. The</w:t>
      </w:r>
    </w:p>
    <w:p w:rsidR="00BF65F3" w:rsidRDefault="00BF65F3" w:rsidP="003B4E95">
      <w:pPr>
        <w:spacing w:before="0" w:after="0" w:line="240" w:lineRule="auto"/>
      </w:pPr>
      <w:r>
        <w:t>Government is working with the aged care sector and consumers to develop a single aged</w:t>
      </w:r>
    </w:p>
    <w:p w:rsidR="00BF65F3" w:rsidRDefault="00BF65F3" w:rsidP="003B4E95">
      <w:pPr>
        <w:spacing w:before="0" w:after="0" w:line="240" w:lineRule="auto"/>
      </w:pPr>
      <w:r>
        <w:t>care quality framework that is intended to reduce the regulatory burden for providers, and</w:t>
      </w:r>
    </w:p>
    <w:p w:rsidR="00BF65F3" w:rsidRDefault="00BF65F3" w:rsidP="003B4E95">
      <w:pPr>
        <w:spacing w:before="0" w:after="0" w:line="240" w:lineRule="auto"/>
      </w:pPr>
      <w:r>
        <w:t>focus more on quality outcomes for consumers. To ensure quality care is provided to people</w:t>
      </w:r>
    </w:p>
    <w:p w:rsidR="00BF65F3" w:rsidRDefault="00BF65F3" w:rsidP="003B4E95">
      <w:pPr>
        <w:spacing w:before="0" w:after="0" w:line="240" w:lineRule="auto"/>
      </w:pPr>
      <w:r>
        <w:t>with dementia the Government provides funding to strengthen the capacity of the aged care</w:t>
      </w:r>
    </w:p>
    <w:p w:rsidR="00BF65F3" w:rsidRDefault="00BF65F3" w:rsidP="003B4E95">
      <w:pPr>
        <w:spacing w:before="0" w:after="0" w:line="240" w:lineRule="auto"/>
      </w:pPr>
      <w:r>
        <w:t>sector to deliver quality care and services to support people with dementia, their carers and</w:t>
      </w:r>
    </w:p>
    <w:p w:rsidR="00BF65F3" w:rsidRDefault="00BF65F3" w:rsidP="003B4E95">
      <w:pPr>
        <w:spacing w:before="0" w:after="0" w:line="240" w:lineRule="auto"/>
      </w:pPr>
      <w:r>
        <w:t>their families. To better meet the needs of those from dive</w:t>
      </w:r>
      <w:r w:rsidR="000B62A8">
        <w:t>rse backgrounds, the Department </w:t>
      </w:r>
      <w:r w:rsidR="001F40C3">
        <w:t xml:space="preserve">of Health </w:t>
      </w:r>
      <w:r>
        <w:t>has also implemented a National Lesbian, Gay, Bisexual, Transgender and Intersex Ageing</w:t>
      </w:r>
      <w:r w:rsidR="001F40C3">
        <w:t xml:space="preserve"> </w:t>
      </w:r>
      <w:r>
        <w:t>and Aged Care Strategy, and the National Ageing and Aged Care Strategy for People from</w:t>
      </w:r>
      <w:r w:rsidR="001F40C3">
        <w:t xml:space="preserve"> </w:t>
      </w:r>
      <w:r>
        <w:t>Culturally and Linguistically Diverse backgrounds.</w:t>
      </w:r>
    </w:p>
    <w:p w:rsidR="000A1BFC" w:rsidRDefault="000A1BFC" w:rsidP="003B4E95">
      <w:pPr>
        <w:spacing w:before="0" w:after="0" w:line="240" w:lineRule="auto"/>
      </w:pPr>
    </w:p>
    <w:p w:rsidR="0073648B" w:rsidRDefault="00BF65F3" w:rsidP="003B4E95">
      <w:pPr>
        <w:spacing w:before="0" w:after="0" w:line="240" w:lineRule="auto"/>
      </w:pPr>
      <w:r>
        <w:t xml:space="preserve">The Department </w:t>
      </w:r>
      <w:r w:rsidR="001F40C3">
        <w:t xml:space="preserve">of Health </w:t>
      </w:r>
      <w:r>
        <w:t>applies the regulatory framework through a prop</w:t>
      </w:r>
      <w:r w:rsidR="000B62A8">
        <w:t>ortional risk</w:t>
      </w:r>
      <w:r w:rsidR="000B62A8">
        <w:noBreakHyphen/>
      </w:r>
      <w:r>
        <w:t>based</w:t>
      </w:r>
      <w:r w:rsidR="001F40C3">
        <w:t xml:space="preserve"> </w:t>
      </w:r>
      <w:r>
        <w:t>approach when taking action to protect the health, welfare, and interests of care recipients.</w:t>
      </w:r>
    </w:p>
    <w:p w:rsidR="00BF65F3" w:rsidRPr="003B4E95" w:rsidRDefault="00BF65F3" w:rsidP="00045933">
      <w:pPr>
        <w:rPr>
          <w:b/>
        </w:rPr>
      </w:pPr>
      <w:r>
        <w:rPr>
          <w:b/>
        </w:rPr>
        <w:t>Workforce as a key focus for both NDIS and Aged Care programs</w:t>
      </w:r>
    </w:p>
    <w:p w:rsidR="00881170" w:rsidRPr="000B62A8" w:rsidRDefault="004E3B82" w:rsidP="000B62A8">
      <w:pPr>
        <w:spacing w:before="0" w:after="0" w:line="240" w:lineRule="auto"/>
      </w:pPr>
      <w:r w:rsidRPr="004E3B82">
        <w:t>Workforce is a central enabler in the delivery of both disability supports and aged care services. Major reforms due to the full implementation of the NDIS and in aged care depend on securing a supply of care workers, so that people who require care and supports can access quality care, in a way that matches consumer or participant need. The supply of suitable work ready job seekers across the care sectors is limited and so action needs to be taken to ensure a net increase in the available workforce for both sectors, to avoid substitution between these sectors. This program aligns activities that will develop the immediate capacity of disability and aged care service providers to expand their workforces and effectively transition to these new client-centred environments. This support will lead to providers having greater capacity to compete in increasingly competitive market environments and so create new job opportunities, allowing local job seekers to contribute to providing these important services that will benefit people with disability and older Australians.</w:t>
      </w:r>
    </w:p>
    <w:p w:rsidR="00045933" w:rsidRPr="0073648B" w:rsidRDefault="00946806" w:rsidP="000C25AF">
      <w:pPr>
        <w:pStyle w:val="Heading2Numbered"/>
        <w:numPr>
          <w:ilvl w:val="1"/>
          <w:numId w:val="16"/>
        </w:numPr>
      </w:pPr>
      <w:bookmarkStart w:id="8" w:name="_Toc467773952"/>
      <w:bookmarkStart w:id="9" w:name="_Toc491697888"/>
      <w:r>
        <w:t>A</w:t>
      </w:r>
      <w:r w:rsidR="00045933" w:rsidRPr="0073648B">
        <w:t xml:space="preserve">bout the </w:t>
      </w:r>
      <w:bookmarkEnd w:id="8"/>
      <w:r w:rsidR="00157711">
        <w:t xml:space="preserve">Boosting the Local Care Workforce </w:t>
      </w:r>
      <w:r w:rsidR="00687E5B">
        <w:t>Grant</w:t>
      </w:r>
      <w:r w:rsidR="005E2EC4">
        <w:t xml:space="preserve"> Opportunity</w:t>
      </w:r>
      <w:bookmarkEnd w:id="9"/>
    </w:p>
    <w:p w:rsidR="00157711" w:rsidRDefault="00045933" w:rsidP="00B07164">
      <w:pPr>
        <w:spacing w:before="0" w:after="0" w:line="240" w:lineRule="auto"/>
      </w:pPr>
      <w:bookmarkStart w:id="10" w:name="_Ref421783365"/>
      <w:r w:rsidRPr="00045933">
        <w:t xml:space="preserve">These </w:t>
      </w:r>
      <w:r w:rsidR="00AF04CA">
        <w:t xml:space="preserve">Grant Opportunity Guidelines (the </w:t>
      </w:r>
      <w:r w:rsidRPr="00045933">
        <w:t>guidelines</w:t>
      </w:r>
      <w:r w:rsidR="00AF04CA">
        <w:t>)</w:t>
      </w:r>
      <w:r w:rsidRPr="00045933">
        <w:t xml:space="preserve"> contain information for </w:t>
      </w:r>
      <w:r w:rsidRPr="0073648B">
        <w:t xml:space="preserve">the </w:t>
      </w:r>
      <w:r w:rsidR="00C6350E" w:rsidRPr="0073648B">
        <w:t>Boosting the Local Care Workforce</w:t>
      </w:r>
      <w:r w:rsidRPr="00045933">
        <w:t xml:space="preserve"> </w:t>
      </w:r>
      <w:r w:rsidR="00687E5B">
        <w:t>Grant</w:t>
      </w:r>
      <w:r w:rsidR="005E2EC4">
        <w:t xml:space="preserve"> Opportunity</w:t>
      </w:r>
      <w:r w:rsidR="00687E5B">
        <w:t xml:space="preserve"> </w:t>
      </w:r>
      <w:r w:rsidR="00C6350E">
        <w:t xml:space="preserve">(the </w:t>
      </w:r>
      <w:r w:rsidR="00687E5B">
        <w:t>grant</w:t>
      </w:r>
      <w:r w:rsidR="005E2EC4">
        <w:t xml:space="preserve"> opportunity</w:t>
      </w:r>
      <w:r w:rsidR="00C6350E">
        <w:t>)</w:t>
      </w:r>
      <w:r w:rsidR="00B07164">
        <w:t>. The</w:t>
      </w:r>
      <w:r w:rsidR="00C6350E" w:rsidRPr="00045933">
        <w:t xml:space="preserve"> </w:t>
      </w:r>
      <w:r w:rsidR="00687E5B">
        <w:t>grant</w:t>
      </w:r>
      <w:r w:rsidR="005E2EC4">
        <w:t xml:space="preserve"> opportunity</w:t>
      </w:r>
      <w:r w:rsidR="00B07164">
        <w:t xml:space="preserve"> </w:t>
      </w:r>
      <w:r w:rsidR="00C6350E" w:rsidRPr="00045933">
        <w:t xml:space="preserve">will </w:t>
      </w:r>
      <w:r w:rsidR="00C6350E" w:rsidRPr="0073648B">
        <w:t xml:space="preserve">run over three years from 2017-18 to 2019-20. The </w:t>
      </w:r>
      <w:r w:rsidR="00687E5B">
        <w:t xml:space="preserve">grant </w:t>
      </w:r>
      <w:r w:rsidR="005E2EC4">
        <w:t xml:space="preserve">opportunity </w:t>
      </w:r>
      <w:r w:rsidR="00C6350E" w:rsidRPr="0073648B">
        <w:t xml:space="preserve">was announced as part of the 2017-18 Budget measure. </w:t>
      </w:r>
      <w:r w:rsidR="00B07164">
        <w:t xml:space="preserve"> </w:t>
      </w:r>
      <w:r w:rsidR="00157711" w:rsidRPr="00045933">
        <w:t xml:space="preserve">The objectives of the </w:t>
      </w:r>
      <w:r w:rsidR="00687E5B">
        <w:t>grant</w:t>
      </w:r>
      <w:r w:rsidR="00C11022">
        <w:t xml:space="preserve"> </w:t>
      </w:r>
      <w:r w:rsidR="005E2EC4">
        <w:t xml:space="preserve">opportunity </w:t>
      </w:r>
      <w:r w:rsidR="00157711" w:rsidRPr="00045933">
        <w:t xml:space="preserve">are </w:t>
      </w:r>
      <w:r w:rsidR="00157711" w:rsidRPr="003A7510">
        <w:t>to build disability sector capacity and service provider readiness in the lead up</w:t>
      </w:r>
      <w:r w:rsidR="00157711">
        <w:t xml:space="preserve"> to full scheme implementation.</w:t>
      </w:r>
    </w:p>
    <w:p w:rsidR="00B07164" w:rsidRPr="0073648B" w:rsidRDefault="00B07164" w:rsidP="00B07164">
      <w:pPr>
        <w:spacing w:before="0" w:after="0" w:line="240" w:lineRule="auto"/>
      </w:pPr>
    </w:p>
    <w:p w:rsidR="00D44776" w:rsidRDefault="00C6350E" w:rsidP="00D44776">
      <w:pPr>
        <w:spacing w:before="0" w:after="0" w:line="240" w:lineRule="auto"/>
      </w:pPr>
      <w:r w:rsidRPr="00045933">
        <w:lastRenderedPageBreak/>
        <w:t xml:space="preserve">The </w:t>
      </w:r>
      <w:r w:rsidR="00687E5B">
        <w:t>grant</w:t>
      </w:r>
      <w:r w:rsidR="00C11022">
        <w:t xml:space="preserve"> </w:t>
      </w:r>
      <w:r w:rsidR="005E2EC4">
        <w:t xml:space="preserve">opportunity </w:t>
      </w:r>
      <w:r w:rsidRPr="00045933">
        <w:t xml:space="preserve">will be undertaken according to the </w:t>
      </w:r>
      <w:r w:rsidRPr="00B07164">
        <w:rPr>
          <w:i/>
        </w:rPr>
        <w:t>Commonwea</w:t>
      </w:r>
      <w:r w:rsidR="00D44776">
        <w:rPr>
          <w:i/>
        </w:rPr>
        <w:t xml:space="preserve">lth Grants Rules and Guidelines </w:t>
      </w:r>
      <w:r w:rsidR="00D44776">
        <w:t>(</w:t>
      </w:r>
      <w:hyperlink r:id="rId11" w:history="1">
        <w:r w:rsidR="00D44776">
          <w:rPr>
            <w:u w:val="single"/>
          </w:rPr>
          <w:t>CGRGs</w:t>
        </w:r>
      </w:hyperlink>
      <w:r w:rsidR="00D44776">
        <w:rPr>
          <w:u w:val="single"/>
        </w:rPr>
        <w:t>)</w:t>
      </w:r>
      <w:r w:rsidR="00B07164">
        <w:t>.</w:t>
      </w:r>
    </w:p>
    <w:p w:rsidR="00D44776" w:rsidRDefault="00D44776" w:rsidP="00D44776">
      <w:pPr>
        <w:spacing w:before="0" w:after="0" w:line="240" w:lineRule="auto"/>
      </w:pPr>
    </w:p>
    <w:p w:rsidR="00045933" w:rsidRPr="00045933" w:rsidRDefault="00045933" w:rsidP="00D44776">
      <w:pPr>
        <w:spacing w:before="0" w:after="0" w:line="240" w:lineRule="auto"/>
      </w:pPr>
      <w:r w:rsidRPr="00045933">
        <w:t>This document sets out:</w:t>
      </w:r>
    </w:p>
    <w:p w:rsidR="00045933" w:rsidRPr="007E037C" w:rsidRDefault="00045933" w:rsidP="00AF04CA">
      <w:pPr>
        <w:pStyle w:val="ListParagraph"/>
        <w:numPr>
          <w:ilvl w:val="0"/>
          <w:numId w:val="23"/>
        </w:numPr>
        <w:spacing w:after="0" w:line="240" w:lineRule="auto"/>
        <w:contextualSpacing/>
        <w:rPr>
          <w:rFonts w:asciiTheme="minorHAnsi" w:hAnsiTheme="minorHAnsi" w:cstheme="minorHAnsi"/>
        </w:rPr>
      </w:pPr>
      <w:r w:rsidRPr="007E037C">
        <w:rPr>
          <w:rFonts w:asciiTheme="minorHAnsi" w:hAnsiTheme="minorHAnsi" w:cstheme="minorHAnsi"/>
        </w:rPr>
        <w:t>the purpose of the grant opportunity</w:t>
      </w:r>
      <w:r w:rsidR="00B07164" w:rsidRPr="007E037C">
        <w:rPr>
          <w:rFonts w:asciiTheme="minorHAnsi" w:hAnsiTheme="minorHAnsi" w:cstheme="minorHAnsi"/>
        </w:rPr>
        <w:t>;</w:t>
      </w:r>
    </w:p>
    <w:p w:rsidR="00045933" w:rsidRPr="007E037C" w:rsidRDefault="005E2EC4" w:rsidP="00AF04CA">
      <w:pPr>
        <w:pStyle w:val="ListParagraph"/>
        <w:numPr>
          <w:ilvl w:val="0"/>
          <w:numId w:val="23"/>
        </w:numPr>
        <w:spacing w:after="0" w:line="240" w:lineRule="auto"/>
        <w:contextualSpacing/>
        <w:rPr>
          <w:rFonts w:asciiTheme="minorHAnsi" w:hAnsiTheme="minorHAnsi" w:cstheme="minorHAnsi"/>
        </w:rPr>
      </w:pPr>
      <w:r w:rsidRPr="007E037C">
        <w:rPr>
          <w:rFonts w:asciiTheme="minorHAnsi" w:hAnsiTheme="minorHAnsi" w:cstheme="minorHAnsi"/>
        </w:rPr>
        <w:t xml:space="preserve">details of the </w:t>
      </w:r>
      <w:r w:rsidR="00045933" w:rsidRPr="007E037C">
        <w:rPr>
          <w:rFonts w:asciiTheme="minorHAnsi" w:hAnsiTheme="minorHAnsi" w:cstheme="minorHAnsi"/>
        </w:rPr>
        <w:t xml:space="preserve">eligibility and assessment </w:t>
      </w:r>
      <w:r w:rsidRPr="007E037C">
        <w:rPr>
          <w:rFonts w:asciiTheme="minorHAnsi" w:hAnsiTheme="minorHAnsi" w:cstheme="minorHAnsi"/>
        </w:rPr>
        <w:t>process</w:t>
      </w:r>
      <w:r w:rsidR="00B07164" w:rsidRPr="007E037C">
        <w:rPr>
          <w:rFonts w:asciiTheme="minorHAnsi" w:hAnsiTheme="minorHAnsi" w:cstheme="minorHAnsi"/>
        </w:rPr>
        <w:t>;</w:t>
      </w:r>
    </w:p>
    <w:p w:rsidR="00045933" w:rsidRPr="007E037C" w:rsidRDefault="00045933" w:rsidP="00AF04CA">
      <w:pPr>
        <w:pStyle w:val="ListParagraph"/>
        <w:numPr>
          <w:ilvl w:val="0"/>
          <w:numId w:val="23"/>
        </w:numPr>
        <w:spacing w:after="0" w:line="240" w:lineRule="auto"/>
        <w:contextualSpacing/>
        <w:rPr>
          <w:rFonts w:asciiTheme="minorHAnsi" w:hAnsiTheme="minorHAnsi" w:cstheme="minorHAnsi"/>
        </w:rPr>
      </w:pPr>
      <w:r w:rsidRPr="007E037C">
        <w:rPr>
          <w:rFonts w:asciiTheme="minorHAnsi" w:hAnsiTheme="minorHAnsi" w:cstheme="minorHAnsi"/>
        </w:rPr>
        <w:t>how grant applications are monitored and evaluated</w:t>
      </w:r>
      <w:r w:rsidR="00B07164" w:rsidRPr="007E037C">
        <w:rPr>
          <w:rFonts w:asciiTheme="minorHAnsi" w:hAnsiTheme="minorHAnsi" w:cstheme="minorHAnsi"/>
        </w:rPr>
        <w:t>; and</w:t>
      </w:r>
    </w:p>
    <w:p w:rsidR="00045933" w:rsidRPr="007E037C" w:rsidRDefault="00045933" w:rsidP="00AF04CA">
      <w:pPr>
        <w:pStyle w:val="ListParagraph"/>
        <w:numPr>
          <w:ilvl w:val="0"/>
          <w:numId w:val="23"/>
        </w:numPr>
        <w:spacing w:after="0" w:line="240" w:lineRule="auto"/>
        <w:contextualSpacing/>
        <w:rPr>
          <w:rFonts w:asciiTheme="minorHAnsi" w:hAnsiTheme="minorHAnsi" w:cstheme="minorHAnsi"/>
        </w:rPr>
      </w:pPr>
      <w:r w:rsidRPr="007E037C">
        <w:rPr>
          <w:rFonts w:asciiTheme="minorHAnsi" w:hAnsiTheme="minorHAnsi" w:cstheme="minorHAnsi"/>
        </w:rPr>
        <w:t xml:space="preserve">responsibilities and expectations in relation to the </w:t>
      </w:r>
      <w:r w:rsidR="00893D37" w:rsidRPr="007E037C">
        <w:rPr>
          <w:rFonts w:asciiTheme="minorHAnsi" w:hAnsiTheme="minorHAnsi" w:cstheme="minorHAnsi"/>
        </w:rPr>
        <w:t xml:space="preserve">grant </w:t>
      </w:r>
      <w:r w:rsidRPr="007E037C">
        <w:rPr>
          <w:rFonts w:asciiTheme="minorHAnsi" w:hAnsiTheme="minorHAnsi" w:cstheme="minorHAnsi"/>
        </w:rPr>
        <w:t xml:space="preserve">opportunity. </w:t>
      </w:r>
    </w:p>
    <w:p w:rsidR="000A271A" w:rsidRDefault="000A271A" w:rsidP="00045933">
      <w:pPr>
        <w:pStyle w:val="NoSpacing"/>
        <w:rPr>
          <w:rFonts w:asciiTheme="majorHAnsi" w:hAnsiTheme="majorHAnsi" w:cstheme="majorHAnsi"/>
        </w:rPr>
      </w:pPr>
    </w:p>
    <w:p w:rsidR="00045933" w:rsidRPr="007E037C" w:rsidRDefault="00045933" w:rsidP="00045933">
      <w:pPr>
        <w:pStyle w:val="NoSpacing"/>
        <w:rPr>
          <w:rFonts w:asciiTheme="minorHAnsi" w:hAnsiTheme="minorHAnsi" w:cstheme="minorHAnsi"/>
        </w:rPr>
      </w:pPr>
      <w:r w:rsidRPr="007E037C">
        <w:rPr>
          <w:rFonts w:asciiTheme="minorHAnsi" w:hAnsiTheme="minorHAnsi" w:cstheme="minorHAnsi"/>
        </w:rPr>
        <w:t xml:space="preserve">You must read this document before filling out an application. </w:t>
      </w:r>
    </w:p>
    <w:p w:rsidR="00045933" w:rsidRPr="00157711" w:rsidRDefault="00157711" w:rsidP="000C25AF">
      <w:pPr>
        <w:pStyle w:val="Heading2Numbered"/>
      </w:pPr>
      <w:bookmarkStart w:id="11" w:name="_Toc461105052"/>
      <w:bookmarkStart w:id="12" w:name="_Toc467773953"/>
      <w:bookmarkStart w:id="13" w:name="_Toc491697889"/>
      <w:bookmarkEnd w:id="11"/>
      <w:r w:rsidRPr="00157711">
        <w:t xml:space="preserve">Boosting the Local Care Workforce </w:t>
      </w:r>
      <w:r w:rsidR="00687E5B">
        <w:t>Grant</w:t>
      </w:r>
      <w:r w:rsidR="005E2EC4">
        <w:t xml:space="preserve"> Opportunity</w:t>
      </w:r>
      <w:r w:rsidR="00C11022">
        <w:t xml:space="preserve"> </w:t>
      </w:r>
      <w:r w:rsidR="00045933" w:rsidRPr="00157711">
        <w:t>outcomes</w:t>
      </w:r>
      <w:bookmarkEnd w:id="12"/>
      <w:bookmarkEnd w:id="13"/>
      <w:r w:rsidR="00045933" w:rsidRPr="00157711">
        <w:t xml:space="preserve"> </w:t>
      </w:r>
      <w:bookmarkEnd w:id="10"/>
    </w:p>
    <w:p w:rsidR="00157711" w:rsidRPr="007E037C" w:rsidRDefault="00045933" w:rsidP="00157711">
      <w:pPr>
        <w:rPr>
          <w:rFonts w:eastAsia="Times New Roman" w:cstheme="minorHAnsi"/>
        </w:rPr>
      </w:pPr>
      <w:r w:rsidRPr="007E037C">
        <w:rPr>
          <w:rFonts w:eastAsia="Times New Roman" w:cstheme="minorHAnsi"/>
        </w:rPr>
        <w:t xml:space="preserve">The </w:t>
      </w:r>
      <w:r w:rsidR="00B07164" w:rsidRPr="007E037C">
        <w:rPr>
          <w:rFonts w:eastAsia="Times New Roman" w:cstheme="minorHAnsi"/>
        </w:rPr>
        <w:t xml:space="preserve">grant opportunity </w:t>
      </w:r>
      <w:r w:rsidR="00157711" w:rsidRPr="007E037C">
        <w:rPr>
          <w:rFonts w:eastAsia="Times New Roman" w:cstheme="minorHAnsi"/>
        </w:rPr>
        <w:t>will</w:t>
      </w:r>
      <w:r w:rsidRPr="007E037C">
        <w:rPr>
          <w:rFonts w:cstheme="minorHAnsi"/>
        </w:rPr>
        <w:t xml:space="preserve"> </w:t>
      </w:r>
      <w:bookmarkStart w:id="14" w:name="_Toc467773954"/>
      <w:r w:rsidR="00157711" w:rsidRPr="007E037C">
        <w:rPr>
          <w:rFonts w:eastAsia="Times New Roman" w:cstheme="minorHAnsi"/>
        </w:rPr>
        <w:t xml:space="preserve">address NDIS </w:t>
      </w:r>
      <w:r w:rsidR="00B07164" w:rsidRPr="007E037C">
        <w:rPr>
          <w:rFonts w:eastAsia="Times New Roman" w:cstheme="minorHAnsi"/>
        </w:rPr>
        <w:t>t</w:t>
      </w:r>
      <w:r w:rsidR="00157711" w:rsidRPr="007E037C">
        <w:rPr>
          <w:rFonts w:eastAsia="Times New Roman" w:cstheme="minorHAnsi"/>
        </w:rPr>
        <w:t>ransition market and workforce-related issues that have been identified in the early stages of</w:t>
      </w:r>
      <w:r w:rsidR="00B07164" w:rsidRPr="007E037C">
        <w:rPr>
          <w:rFonts w:eastAsia="Times New Roman" w:cstheme="minorHAnsi"/>
        </w:rPr>
        <w:t xml:space="preserve"> scheme</w:t>
      </w:r>
      <w:r w:rsidR="00157711" w:rsidRPr="007E037C">
        <w:rPr>
          <w:rFonts w:eastAsia="Times New Roman" w:cstheme="minorHAnsi"/>
        </w:rPr>
        <w:t xml:space="preserve"> roll-out as </w:t>
      </w:r>
      <w:r w:rsidR="00157711" w:rsidRPr="007E037C">
        <w:rPr>
          <w:rFonts w:eastAsia="Times New Roman" w:cstheme="minorHAnsi"/>
          <w:color w:val="000000"/>
        </w:rPr>
        <w:t>requiring</w:t>
      </w:r>
      <w:r w:rsidR="00157711" w:rsidRPr="007E037C">
        <w:rPr>
          <w:rFonts w:eastAsia="Times New Roman" w:cstheme="minorHAnsi"/>
        </w:rPr>
        <w:t xml:space="preserve"> particular attention. The </w:t>
      </w:r>
      <w:r w:rsidR="00687E5B" w:rsidRPr="007E037C">
        <w:rPr>
          <w:rFonts w:eastAsia="Times New Roman" w:cstheme="minorHAnsi"/>
        </w:rPr>
        <w:t>grant</w:t>
      </w:r>
      <w:r w:rsidR="005E2EC4" w:rsidRPr="007E037C">
        <w:rPr>
          <w:rFonts w:eastAsia="Times New Roman" w:cstheme="minorHAnsi"/>
        </w:rPr>
        <w:t xml:space="preserve"> opportunity </w:t>
      </w:r>
      <w:r w:rsidR="00157711" w:rsidRPr="007E037C">
        <w:rPr>
          <w:rFonts w:eastAsia="Times New Roman" w:cstheme="minorHAnsi"/>
        </w:rPr>
        <w:t xml:space="preserve">will also have a focus on support for aged care providers to expand their workforces and create job opportunities for local job seekers. </w:t>
      </w:r>
    </w:p>
    <w:p w:rsidR="00157711" w:rsidRPr="007E037C" w:rsidRDefault="00157711" w:rsidP="00157711">
      <w:pPr>
        <w:rPr>
          <w:rFonts w:cstheme="minorHAnsi"/>
        </w:rPr>
      </w:pPr>
      <w:r w:rsidRPr="007E037C">
        <w:rPr>
          <w:rFonts w:eastAsia="Times New Roman" w:cstheme="minorHAnsi"/>
        </w:rPr>
        <w:t>T</w:t>
      </w:r>
      <w:r w:rsidR="00B07164" w:rsidRPr="007E037C">
        <w:rPr>
          <w:rFonts w:eastAsia="Times New Roman" w:cstheme="minorHAnsi"/>
        </w:rPr>
        <w:t>he grant opportunity is</w:t>
      </w:r>
      <w:r w:rsidR="00687E5B" w:rsidRPr="007E037C">
        <w:rPr>
          <w:rFonts w:eastAsia="Times New Roman" w:cstheme="minorHAnsi"/>
        </w:rPr>
        <w:t xml:space="preserve"> </w:t>
      </w:r>
      <w:r w:rsidRPr="007E037C">
        <w:rPr>
          <w:rFonts w:eastAsia="Times New Roman" w:cstheme="minorHAnsi"/>
        </w:rPr>
        <w:t>intended to build disability sector capacity and service provider readiness in the lead up to full NDIS implementation, and for aged care employers and workers</w:t>
      </w:r>
      <w:r w:rsidR="00B07164" w:rsidRPr="007E037C">
        <w:rPr>
          <w:rFonts w:eastAsia="Times New Roman" w:cstheme="minorHAnsi"/>
        </w:rPr>
        <w:t>;</w:t>
      </w:r>
      <w:r w:rsidRPr="007E037C">
        <w:rPr>
          <w:rFonts w:eastAsia="Times New Roman" w:cstheme="minorHAnsi"/>
        </w:rPr>
        <w:t xml:space="preserve"> it will provide timely assistance targeted to a region’s workforce requirements, helping employers increase the supply of care workers in the right areas by:</w:t>
      </w:r>
    </w:p>
    <w:p w:rsidR="00157711" w:rsidRPr="007E037C" w:rsidRDefault="005E2EC4" w:rsidP="00AF04CA">
      <w:pPr>
        <w:numPr>
          <w:ilvl w:val="0"/>
          <w:numId w:val="24"/>
        </w:numPr>
        <w:suppressAutoHyphens w:val="0"/>
        <w:spacing w:before="0" w:after="0" w:line="240" w:lineRule="auto"/>
        <w:contextualSpacing/>
        <w:rPr>
          <w:rFonts w:eastAsia="Times New Roman" w:cstheme="minorHAnsi"/>
          <w:color w:val="000000"/>
        </w:rPr>
      </w:pPr>
      <w:r w:rsidRPr="007E037C">
        <w:rPr>
          <w:rFonts w:eastAsia="Times New Roman" w:cstheme="minorHAnsi"/>
          <w:color w:val="000000"/>
        </w:rPr>
        <w:t>p</w:t>
      </w:r>
      <w:r w:rsidR="00157711" w:rsidRPr="007E037C">
        <w:rPr>
          <w:rFonts w:eastAsia="Times New Roman" w:cstheme="minorHAnsi"/>
          <w:color w:val="000000"/>
        </w:rPr>
        <w:t>roviding targeted assistance for disability service providers to develop business models responsive to individualised funding – primarily disability se</w:t>
      </w:r>
      <w:r w:rsidR="00816889" w:rsidRPr="007E037C">
        <w:rPr>
          <w:rFonts w:eastAsia="Times New Roman" w:cstheme="minorHAnsi"/>
          <w:color w:val="000000"/>
        </w:rPr>
        <w:t>rvices</w:t>
      </w:r>
      <w:r w:rsidR="00157711" w:rsidRPr="007E037C">
        <w:rPr>
          <w:rFonts w:eastAsia="Times New Roman" w:cstheme="minorHAnsi"/>
          <w:color w:val="000000"/>
        </w:rPr>
        <w:t xml:space="preserve"> providers given the significant transition they are currently experiencing;</w:t>
      </w:r>
    </w:p>
    <w:p w:rsidR="00157711" w:rsidRPr="007E037C" w:rsidRDefault="00157711" w:rsidP="00AF04CA">
      <w:pPr>
        <w:numPr>
          <w:ilvl w:val="0"/>
          <w:numId w:val="24"/>
        </w:numPr>
        <w:suppressAutoHyphens w:val="0"/>
        <w:spacing w:before="0" w:after="0" w:line="240" w:lineRule="auto"/>
        <w:contextualSpacing/>
        <w:rPr>
          <w:rFonts w:eastAsia="Times New Roman" w:cstheme="minorHAnsi"/>
          <w:color w:val="000000"/>
        </w:rPr>
      </w:pPr>
      <w:r w:rsidRPr="007E037C">
        <w:rPr>
          <w:rFonts w:eastAsia="Times New Roman" w:cstheme="minorHAnsi"/>
          <w:color w:val="000000"/>
        </w:rPr>
        <w:t xml:space="preserve">providing financial assistance to improve service provider operational capacity to understand and respond to changing consumer demand and to ensure there is an efficient, responsive and innovative market that meets the diverse needs of people with disability, older Australians and their families; </w:t>
      </w:r>
    </w:p>
    <w:p w:rsidR="00157711" w:rsidRPr="007E037C" w:rsidRDefault="00157711" w:rsidP="00AF04CA">
      <w:pPr>
        <w:numPr>
          <w:ilvl w:val="0"/>
          <w:numId w:val="24"/>
        </w:numPr>
        <w:suppressAutoHyphens w:val="0"/>
        <w:spacing w:before="0" w:after="0" w:line="240" w:lineRule="auto"/>
        <w:contextualSpacing/>
        <w:rPr>
          <w:rFonts w:eastAsia="Times New Roman" w:cstheme="minorHAnsi"/>
          <w:color w:val="000000"/>
        </w:rPr>
      </w:pPr>
      <w:r w:rsidRPr="007E037C">
        <w:rPr>
          <w:rFonts w:eastAsia="Times New Roman" w:cstheme="minorHAnsi"/>
          <w:color w:val="000000"/>
        </w:rPr>
        <w:t>supporting the development of specific market interventions (for example, allied health services and supporting people with complex needs) where it is anticipated there is a risk of market failure in the future;</w:t>
      </w:r>
    </w:p>
    <w:p w:rsidR="00157711" w:rsidRPr="007E037C" w:rsidRDefault="00157711" w:rsidP="00AF04CA">
      <w:pPr>
        <w:numPr>
          <w:ilvl w:val="0"/>
          <w:numId w:val="24"/>
        </w:numPr>
        <w:suppressAutoHyphens w:val="0"/>
        <w:spacing w:before="0" w:after="0" w:line="240" w:lineRule="auto"/>
        <w:contextualSpacing/>
        <w:rPr>
          <w:rFonts w:eastAsia="Times New Roman" w:cstheme="minorHAnsi"/>
          <w:color w:val="000000"/>
        </w:rPr>
      </w:pPr>
      <w:r w:rsidRPr="007E037C">
        <w:rPr>
          <w:rFonts w:eastAsia="Times New Roman" w:cstheme="minorHAnsi"/>
          <w:color w:val="000000"/>
        </w:rPr>
        <w:t>linking job seekers with disability and aged care sector employers who will provide training, on-the-job skills training, support and coaching; and</w:t>
      </w:r>
    </w:p>
    <w:p w:rsidR="00157711" w:rsidRPr="007E037C" w:rsidRDefault="00157711" w:rsidP="00AF04CA">
      <w:pPr>
        <w:numPr>
          <w:ilvl w:val="0"/>
          <w:numId w:val="24"/>
        </w:numPr>
        <w:suppressAutoHyphens w:val="0"/>
        <w:spacing w:before="0" w:after="0" w:line="240" w:lineRule="auto"/>
        <w:contextualSpacing/>
        <w:rPr>
          <w:rFonts w:eastAsia="Times New Roman" w:cstheme="minorHAnsi"/>
          <w:color w:val="000000"/>
        </w:rPr>
      </w:pPr>
      <w:r w:rsidRPr="007E037C">
        <w:rPr>
          <w:rFonts w:eastAsia="Times New Roman" w:cstheme="minorHAnsi"/>
          <w:color w:val="000000"/>
        </w:rPr>
        <w:t>contributing to the development of an evidence base to identify where gaps are evident and to inform further workforce and market support activities.</w:t>
      </w:r>
    </w:p>
    <w:p w:rsidR="00157711" w:rsidRPr="007E037C" w:rsidRDefault="00B07164" w:rsidP="00157711">
      <w:pPr>
        <w:suppressAutoHyphens w:val="0"/>
        <w:spacing w:before="240" w:after="120" w:line="276" w:lineRule="auto"/>
        <w:rPr>
          <w:rFonts w:eastAsia="Times New Roman" w:cstheme="minorHAnsi"/>
        </w:rPr>
      </w:pPr>
      <w:r w:rsidRPr="007E037C">
        <w:rPr>
          <w:rFonts w:eastAsia="Times New Roman" w:cstheme="minorHAnsi"/>
        </w:rPr>
        <w:t>The g</w:t>
      </w:r>
      <w:r w:rsidR="00C44FF1" w:rsidRPr="007E037C">
        <w:rPr>
          <w:rFonts w:eastAsia="Times New Roman" w:cstheme="minorHAnsi"/>
        </w:rPr>
        <w:t>rant</w:t>
      </w:r>
      <w:r w:rsidRPr="007E037C">
        <w:rPr>
          <w:rFonts w:eastAsia="Times New Roman" w:cstheme="minorHAnsi"/>
        </w:rPr>
        <w:t xml:space="preserve"> o</w:t>
      </w:r>
      <w:r w:rsidR="005E2EC4" w:rsidRPr="007E037C">
        <w:rPr>
          <w:rFonts w:eastAsia="Times New Roman" w:cstheme="minorHAnsi"/>
        </w:rPr>
        <w:t xml:space="preserve">pportunity </w:t>
      </w:r>
      <w:r w:rsidR="00157711" w:rsidRPr="007E037C">
        <w:rPr>
          <w:rFonts w:eastAsia="Times New Roman" w:cstheme="minorHAnsi"/>
        </w:rPr>
        <w:t>consists of three initiatives:</w:t>
      </w:r>
    </w:p>
    <w:p w:rsidR="00DA43B4" w:rsidRPr="007E037C" w:rsidRDefault="00B07164" w:rsidP="00AF04CA">
      <w:pPr>
        <w:numPr>
          <w:ilvl w:val="0"/>
          <w:numId w:val="26"/>
        </w:numPr>
        <w:suppressAutoHyphens w:val="0"/>
        <w:spacing w:before="0" w:after="0" w:line="240" w:lineRule="auto"/>
        <w:contextualSpacing/>
        <w:rPr>
          <w:rFonts w:eastAsia="Times New Roman" w:cstheme="minorHAnsi"/>
          <w:color w:val="000000"/>
        </w:rPr>
      </w:pPr>
      <w:r w:rsidRPr="007E037C">
        <w:rPr>
          <w:rFonts w:eastAsia="Times New Roman" w:cstheme="minorHAnsi"/>
          <w:color w:val="000000"/>
        </w:rPr>
        <w:t>T</w:t>
      </w:r>
      <w:r w:rsidR="00157711" w:rsidRPr="007E037C">
        <w:rPr>
          <w:rFonts w:eastAsia="Times New Roman" w:cstheme="minorHAnsi"/>
          <w:color w:val="000000"/>
        </w:rPr>
        <w:t xml:space="preserve">he </w:t>
      </w:r>
      <w:r w:rsidR="00157711" w:rsidRPr="007E037C">
        <w:rPr>
          <w:rFonts w:eastAsia="Times New Roman" w:cstheme="minorHAnsi"/>
          <w:i/>
          <w:color w:val="000000"/>
        </w:rPr>
        <w:t>Care Workforce Regional Coordinator Initiative</w:t>
      </w:r>
      <w:r w:rsidR="00327926" w:rsidRPr="007E037C">
        <w:rPr>
          <w:rFonts w:eastAsia="Times New Roman" w:cstheme="minorHAnsi"/>
          <w:color w:val="000000"/>
        </w:rPr>
        <w:t xml:space="preserve"> will support NDIS and aged care providers in regional, rural and outer metropolitan and non-metropolitan areas</w:t>
      </w:r>
      <w:r w:rsidR="00D36C37" w:rsidRPr="007E037C">
        <w:rPr>
          <w:rFonts w:eastAsia="Times New Roman" w:cstheme="minorHAnsi"/>
          <w:color w:val="000000"/>
        </w:rPr>
        <w:t>, and raise awareness of employment opportunities in the NDIS and aged care through public awareness sessions</w:t>
      </w:r>
      <w:r w:rsidR="00327926" w:rsidRPr="007E037C">
        <w:rPr>
          <w:rFonts w:eastAsia="Times New Roman" w:cstheme="minorHAnsi"/>
          <w:color w:val="000000"/>
        </w:rPr>
        <w:t xml:space="preserve">. </w:t>
      </w:r>
    </w:p>
    <w:p w:rsidR="00157711" w:rsidRPr="007E037C" w:rsidRDefault="00B07164" w:rsidP="00AF04CA">
      <w:pPr>
        <w:numPr>
          <w:ilvl w:val="0"/>
          <w:numId w:val="26"/>
        </w:numPr>
        <w:suppressAutoHyphens w:val="0"/>
        <w:spacing w:before="0" w:after="0" w:line="240" w:lineRule="auto"/>
        <w:contextualSpacing/>
        <w:rPr>
          <w:rFonts w:eastAsia="Times New Roman" w:cstheme="minorHAnsi"/>
          <w:color w:val="000000"/>
        </w:rPr>
      </w:pPr>
      <w:r w:rsidRPr="007E037C">
        <w:rPr>
          <w:rFonts w:eastAsia="Times New Roman" w:cstheme="minorHAnsi"/>
          <w:color w:val="000000"/>
        </w:rPr>
        <w:t>T</w:t>
      </w:r>
      <w:r w:rsidR="00A50152" w:rsidRPr="007E037C">
        <w:rPr>
          <w:rFonts w:eastAsia="Times New Roman" w:cstheme="minorHAnsi"/>
          <w:color w:val="000000"/>
        </w:rPr>
        <w:t xml:space="preserve">he </w:t>
      </w:r>
      <w:r w:rsidR="00327926" w:rsidRPr="007E037C">
        <w:rPr>
          <w:rFonts w:eastAsia="Times New Roman" w:cstheme="minorHAnsi"/>
          <w:color w:val="000000"/>
        </w:rPr>
        <w:t xml:space="preserve">nationally focused </w:t>
      </w:r>
      <w:r w:rsidR="00327926" w:rsidRPr="007E037C">
        <w:rPr>
          <w:rFonts w:eastAsia="Times New Roman" w:cstheme="minorHAnsi"/>
          <w:i/>
          <w:color w:val="000000"/>
        </w:rPr>
        <w:t>Specialist Coordinators</w:t>
      </w:r>
      <w:r w:rsidR="00A50152" w:rsidRPr="007E037C">
        <w:rPr>
          <w:rFonts w:eastAsia="Times New Roman" w:cstheme="minorHAnsi"/>
          <w:i/>
          <w:color w:val="000000"/>
        </w:rPr>
        <w:t xml:space="preserve"> Initiative</w:t>
      </w:r>
      <w:r w:rsidR="00327926" w:rsidRPr="007E037C">
        <w:rPr>
          <w:rFonts w:eastAsia="Times New Roman" w:cstheme="minorHAnsi"/>
          <w:color w:val="000000"/>
        </w:rPr>
        <w:t xml:space="preserve"> will work with </w:t>
      </w:r>
      <w:r w:rsidR="00327926" w:rsidRPr="007E037C">
        <w:rPr>
          <w:rFonts w:eastAsia="Times New Roman" w:cstheme="minorHAnsi"/>
          <w:i/>
          <w:color w:val="000000"/>
        </w:rPr>
        <w:t>Care</w:t>
      </w:r>
      <w:r w:rsidR="00946806" w:rsidRPr="007E037C">
        <w:rPr>
          <w:rFonts w:eastAsia="Times New Roman" w:cstheme="minorHAnsi"/>
          <w:i/>
          <w:color w:val="000000"/>
        </w:rPr>
        <w:t xml:space="preserve"> Workforce Regional Coordinators Initiative</w:t>
      </w:r>
      <w:r w:rsidR="00327926" w:rsidRPr="007E037C">
        <w:rPr>
          <w:rFonts w:eastAsia="Times New Roman" w:cstheme="minorHAnsi"/>
          <w:color w:val="000000"/>
        </w:rPr>
        <w:t xml:space="preserve"> to analys</w:t>
      </w:r>
      <w:r w:rsidRPr="007E037C">
        <w:rPr>
          <w:rFonts w:eastAsia="Times New Roman" w:cstheme="minorHAnsi"/>
          <w:color w:val="000000"/>
        </w:rPr>
        <w:t>e and address their focus areas</w:t>
      </w:r>
      <w:r w:rsidR="00327926" w:rsidRPr="007E037C">
        <w:rPr>
          <w:rFonts w:eastAsia="Times New Roman" w:cstheme="minorHAnsi"/>
          <w:color w:val="000000"/>
        </w:rPr>
        <w:t>.</w:t>
      </w:r>
    </w:p>
    <w:p w:rsidR="00327926" w:rsidRPr="007E037C" w:rsidRDefault="00B07164" w:rsidP="00AF04CA">
      <w:pPr>
        <w:numPr>
          <w:ilvl w:val="0"/>
          <w:numId w:val="26"/>
        </w:numPr>
        <w:suppressAutoHyphens w:val="0"/>
        <w:spacing w:before="0" w:after="0" w:line="240" w:lineRule="auto"/>
        <w:contextualSpacing/>
        <w:rPr>
          <w:rFonts w:eastAsia="Times New Roman" w:cstheme="minorHAnsi"/>
          <w:color w:val="000000"/>
        </w:rPr>
      </w:pPr>
      <w:r w:rsidRPr="007E037C">
        <w:rPr>
          <w:rFonts w:eastAsia="Times New Roman" w:cstheme="minorHAnsi"/>
          <w:color w:val="000000"/>
        </w:rPr>
        <w:t>T</w:t>
      </w:r>
      <w:r w:rsidR="00157711" w:rsidRPr="007E037C">
        <w:rPr>
          <w:rFonts w:eastAsia="Times New Roman" w:cstheme="minorHAnsi"/>
          <w:color w:val="000000"/>
        </w:rPr>
        <w:t xml:space="preserve">he </w:t>
      </w:r>
      <w:r w:rsidR="00157711" w:rsidRPr="007E037C">
        <w:rPr>
          <w:rFonts w:eastAsia="Times New Roman" w:cstheme="minorHAnsi"/>
          <w:i/>
          <w:color w:val="000000"/>
        </w:rPr>
        <w:t>Sector Transition and Employer Support Initiative</w:t>
      </w:r>
      <w:r w:rsidR="00327926" w:rsidRPr="007E037C">
        <w:rPr>
          <w:rFonts w:eastAsia="Times New Roman" w:cstheme="minorHAnsi"/>
          <w:color w:val="000000"/>
        </w:rPr>
        <w:t xml:space="preserve"> will deliver one-on-one transition support to </w:t>
      </w:r>
      <w:r w:rsidR="00F50E55" w:rsidRPr="007E037C">
        <w:rPr>
          <w:rFonts w:eastAsia="Times New Roman" w:cstheme="minorHAnsi"/>
          <w:color w:val="000000"/>
        </w:rPr>
        <w:t xml:space="preserve">NDIS </w:t>
      </w:r>
      <w:r w:rsidR="00327926" w:rsidRPr="007E037C">
        <w:rPr>
          <w:rFonts w:eastAsia="Times New Roman" w:cstheme="minorHAnsi"/>
          <w:color w:val="000000"/>
        </w:rPr>
        <w:t xml:space="preserve">providers with a focus on regional, outer metropolitan and </w:t>
      </w:r>
      <w:r w:rsidR="00327926" w:rsidRPr="007E037C">
        <w:rPr>
          <w:rFonts w:eastAsia="Times New Roman" w:cstheme="minorHAnsi"/>
          <w:color w:val="000000"/>
        </w:rPr>
        <w:lastRenderedPageBreak/>
        <w:t xml:space="preserve">non-metropolitan locations, given lower levels of market preparedness and thinner markets. </w:t>
      </w:r>
    </w:p>
    <w:p w:rsidR="001E0050" w:rsidRPr="007E037C" w:rsidRDefault="001E0050" w:rsidP="00E15109">
      <w:pPr>
        <w:spacing w:after="120"/>
        <w:rPr>
          <w:rFonts w:cstheme="minorHAnsi"/>
        </w:rPr>
      </w:pPr>
      <w:r w:rsidRPr="007E037C">
        <w:rPr>
          <w:rFonts w:cstheme="minorHAnsi"/>
        </w:rPr>
        <w:t>All initiatives will operate concurrently for the duration of the grant</w:t>
      </w:r>
      <w:r w:rsidR="00946806" w:rsidRPr="007E037C">
        <w:rPr>
          <w:rFonts w:cstheme="minorHAnsi"/>
        </w:rPr>
        <w:t xml:space="preserve"> opportunity.</w:t>
      </w:r>
    </w:p>
    <w:p w:rsidR="00157711" w:rsidRPr="007E037C" w:rsidRDefault="00157711" w:rsidP="00157711">
      <w:pPr>
        <w:rPr>
          <w:rFonts w:eastAsia="Times New Roman" w:cstheme="minorHAnsi"/>
        </w:rPr>
      </w:pPr>
      <w:r w:rsidRPr="007E037C">
        <w:rPr>
          <w:rFonts w:eastAsia="Times New Roman" w:cstheme="minorHAnsi"/>
        </w:rPr>
        <w:t xml:space="preserve">The </w:t>
      </w:r>
      <w:r w:rsidR="00687E5B" w:rsidRPr="007E037C">
        <w:rPr>
          <w:rFonts w:eastAsia="Times New Roman" w:cstheme="minorHAnsi"/>
        </w:rPr>
        <w:t>grant</w:t>
      </w:r>
      <w:r w:rsidR="005E2EC4" w:rsidRPr="007E037C">
        <w:rPr>
          <w:rFonts w:eastAsia="Times New Roman" w:cstheme="minorHAnsi"/>
        </w:rPr>
        <w:t xml:space="preserve"> opportunity</w:t>
      </w:r>
      <w:r w:rsidR="00A7392B" w:rsidRPr="007E037C">
        <w:rPr>
          <w:rFonts w:eastAsia="Times New Roman" w:cstheme="minorHAnsi"/>
        </w:rPr>
        <w:t xml:space="preserve"> </w:t>
      </w:r>
      <w:r w:rsidRPr="007E037C">
        <w:rPr>
          <w:rFonts w:eastAsia="Times New Roman" w:cstheme="minorHAnsi"/>
        </w:rPr>
        <w:t xml:space="preserve">will be overseen by a governance body which will include representatives from </w:t>
      </w:r>
      <w:r w:rsidR="003F157E" w:rsidRPr="007E037C">
        <w:rPr>
          <w:rFonts w:cstheme="minorHAnsi"/>
          <w:color w:val="000000" w:themeColor="text1"/>
        </w:rPr>
        <w:t>the Department of Social Services</w:t>
      </w:r>
      <w:r w:rsidRPr="007E037C">
        <w:rPr>
          <w:rFonts w:eastAsia="Times New Roman" w:cstheme="minorHAnsi"/>
        </w:rPr>
        <w:t>, the Department of Health, the N</w:t>
      </w:r>
      <w:r w:rsidR="00B07164" w:rsidRPr="007E037C">
        <w:rPr>
          <w:rFonts w:eastAsia="Times New Roman" w:cstheme="minorHAnsi"/>
        </w:rPr>
        <w:t xml:space="preserve">ational </w:t>
      </w:r>
      <w:r w:rsidRPr="007E037C">
        <w:rPr>
          <w:rFonts w:eastAsia="Times New Roman" w:cstheme="minorHAnsi"/>
        </w:rPr>
        <w:t>D</w:t>
      </w:r>
      <w:r w:rsidR="00B07164" w:rsidRPr="007E037C">
        <w:rPr>
          <w:rFonts w:eastAsia="Times New Roman" w:cstheme="minorHAnsi"/>
        </w:rPr>
        <w:t xml:space="preserve">isability </w:t>
      </w:r>
      <w:r w:rsidRPr="007E037C">
        <w:rPr>
          <w:rFonts w:eastAsia="Times New Roman" w:cstheme="minorHAnsi"/>
        </w:rPr>
        <w:t>I</w:t>
      </w:r>
      <w:r w:rsidR="00B07164" w:rsidRPr="007E037C">
        <w:rPr>
          <w:rFonts w:eastAsia="Times New Roman" w:cstheme="minorHAnsi"/>
        </w:rPr>
        <w:t xml:space="preserve">nsurance </w:t>
      </w:r>
      <w:r w:rsidRPr="007E037C">
        <w:rPr>
          <w:rFonts w:eastAsia="Times New Roman" w:cstheme="minorHAnsi"/>
        </w:rPr>
        <w:t>A</w:t>
      </w:r>
      <w:r w:rsidR="00B07164" w:rsidRPr="007E037C">
        <w:rPr>
          <w:rFonts w:eastAsia="Times New Roman" w:cstheme="minorHAnsi"/>
        </w:rPr>
        <w:t>gency (the NDIA)</w:t>
      </w:r>
      <w:r w:rsidRPr="007E037C">
        <w:rPr>
          <w:rFonts w:eastAsia="Times New Roman" w:cstheme="minorHAnsi"/>
        </w:rPr>
        <w:t xml:space="preserve"> and the Department of Employment, with other members as appropriate. </w:t>
      </w:r>
    </w:p>
    <w:p w:rsidR="00327926" w:rsidRPr="007E037C" w:rsidRDefault="00327926" w:rsidP="00157711">
      <w:pPr>
        <w:rPr>
          <w:rFonts w:eastAsia="Times New Roman" w:cstheme="minorHAnsi"/>
        </w:rPr>
      </w:pPr>
      <w:r w:rsidRPr="007E037C">
        <w:rPr>
          <w:rFonts w:eastAsia="Times New Roman" w:cstheme="minorHAnsi"/>
        </w:rPr>
        <w:t xml:space="preserve">Further </w:t>
      </w:r>
      <w:r w:rsidR="006F3445" w:rsidRPr="007E037C">
        <w:rPr>
          <w:rFonts w:eastAsia="Times New Roman" w:cstheme="minorHAnsi"/>
        </w:rPr>
        <w:t>details about the three initiatives are</w:t>
      </w:r>
      <w:r w:rsidRPr="007E037C">
        <w:rPr>
          <w:rFonts w:eastAsia="Times New Roman" w:cstheme="minorHAnsi"/>
        </w:rPr>
        <w:t xml:space="preserve"> at </w:t>
      </w:r>
      <w:r w:rsidRPr="007E037C">
        <w:rPr>
          <w:rFonts w:eastAsia="Times New Roman" w:cstheme="minorHAnsi"/>
          <w:b/>
        </w:rPr>
        <w:t>Appendix A</w:t>
      </w:r>
      <w:r w:rsidRPr="007E037C">
        <w:rPr>
          <w:rFonts w:eastAsia="Times New Roman" w:cstheme="minorHAnsi"/>
        </w:rPr>
        <w:t>.</w:t>
      </w:r>
    </w:p>
    <w:p w:rsidR="00A614B6" w:rsidRPr="00F03A21" w:rsidRDefault="00BC2AF3" w:rsidP="00157711">
      <w:pPr>
        <w:rPr>
          <w:rFonts w:asciiTheme="majorHAnsi" w:eastAsia="Times New Roman" w:hAnsiTheme="majorHAnsi" w:cstheme="majorHAnsi"/>
        </w:rPr>
      </w:pPr>
      <w:r w:rsidRPr="007E037C">
        <w:rPr>
          <w:rFonts w:eastAsia="Times New Roman" w:cstheme="minorHAnsi"/>
        </w:rPr>
        <w:t xml:space="preserve">These guidelines relate to nine organisations that are identified at section 3.1. One organisation will be selected from the invitees to deliver the grant </w:t>
      </w:r>
      <w:r w:rsidR="005E2EC4" w:rsidRPr="007E037C">
        <w:rPr>
          <w:rFonts w:eastAsia="Times New Roman" w:cstheme="minorHAnsi"/>
        </w:rPr>
        <w:t>o</w:t>
      </w:r>
      <w:r w:rsidRPr="007E037C">
        <w:rPr>
          <w:rFonts w:eastAsia="Times New Roman" w:cstheme="minorHAnsi"/>
        </w:rPr>
        <w:t>pportunity</w:t>
      </w:r>
      <w:r w:rsidR="00012028" w:rsidRPr="007E037C">
        <w:rPr>
          <w:rFonts w:eastAsia="Times New Roman" w:cstheme="minorHAnsi"/>
        </w:rPr>
        <w:t xml:space="preserve">, and will use the grant to </w:t>
      </w:r>
      <w:r w:rsidRPr="007E037C">
        <w:rPr>
          <w:rFonts w:eastAsia="Times New Roman" w:cstheme="minorHAnsi"/>
        </w:rPr>
        <w:t>manage, recruit and report on the three initiatives that make</w:t>
      </w:r>
      <w:r w:rsidR="00482A7F" w:rsidRPr="007E037C">
        <w:rPr>
          <w:rFonts w:eastAsia="Times New Roman" w:cstheme="minorHAnsi"/>
        </w:rPr>
        <w:t xml:space="preserve"> </w:t>
      </w:r>
      <w:r w:rsidRPr="007E037C">
        <w:rPr>
          <w:rFonts w:eastAsia="Times New Roman" w:cstheme="minorHAnsi"/>
        </w:rPr>
        <w:t>up the opportunity</w:t>
      </w:r>
      <w:r>
        <w:rPr>
          <w:rFonts w:asciiTheme="majorHAnsi" w:eastAsia="Times New Roman" w:hAnsiTheme="majorHAnsi" w:cstheme="majorHAnsi"/>
        </w:rPr>
        <w:t xml:space="preserve">.  </w:t>
      </w:r>
    </w:p>
    <w:p w:rsidR="00327926" w:rsidRDefault="00045933" w:rsidP="000C25AF">
      <w:pPr>
        <w:pStyle w:val="Heading1Numbered"/>
      </w:pPr>
      <w:bookmarkStart w:id="15" w:name="_Toc491697890"/>
      <w:r>
        <w:t xml:space="preserve">Grant </w:t>
      </w:r>
      <w:r w:rsidR="006E6F7F">
        <w:t xml:space="preserve">opportunity </w:t>
      </w:r>
      <w:r>
        <w:t>amount</w:t>
      </w:r>
      <w:bookmarkEnd w:id="14"/>
      <w:bookmarkEnd w:id="15"/>
    </w:p>
    <w:p w:rsidR="00946806" w:rsidRDefault="00045933" w:rsidP="00045933">
      <w:r w:rsidRPr="00045933">
        <w:t xml:space="preserve">The </w:t>
      </w:r>
      <w:r w:rsidRPr="004B102F">
        <w:t xml:space="preserve">Australian Government has announced a total of </w:t>
      </w:r>
      <w:r w:rsidR="004B102F" w:rsidRPr="004B102F">
        <w:t>$33 million</w:t>
      </w:r>
      <w:r w:rsidRPr="004B102F">
        <w:t xml:space="preserve"> over </w:t>
      </w:r>
      <w:r w:rsidR="004B102F" w:rsidRPr="004B102F">
        <w:t>three</w:t>
      </w:r>
      <w:r w:rsidRPr="004B102F">
        <w:t xml:space="preserve"> years for the </w:t>
      </w:r>
      <w:r w:rsidR="004B102F" w:rsidRPr="004B102F">
        <w:t xml:space="preserve">Boosting </w:t>
      </w:r>
      <w:r w:rsidR="00AF04CA">
        <w:t>the Local care Workforce Grant Opportunity.</w:t>
      </w:r>
    </w:p>
    <w:tbl>
      <w:tblPr>
        <w:tblStyle w:val="CGHTableBand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unding by Financial Year"/>
        <w:tblDescription w:val="Funding by Financial Year"/>
      </w:tblPr>
      <w:tblGrid>
        <w:gridCol w:w="3158"/>
        <w:gridCol w:w="1360"/>
        <w:gridCol w:w="1886"/>
        <w:gridCol w:w="2632"/>
      </w:tblGrid>
      <w:tr w:rsidR="004B102F" w:rsidRPr="00BF2762" w:rsidTr="00B05924">
        <w:trPr>
          <w:cnfStyle w:val="100000000000" w:firstRow="1" w:lastRow="0" w:firstColumn="0" w:lastColumn="0" w:oddVBand="0" w:evenVBand="0" w:oddHBand="0" w:evenHBand="0" w:firstRowFirstColumn="0" w:firstRowLastColumn="0" w:lastRowFirstColumn="0" w:lastRowLastColumn="0"/>
          <w:tblHeader/>
        </w:trPr>
        <w:tc>
          <w:tcPr>
            <w:tcW w:w="31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102F" w:rsidRPr="00AF04CA" w:rsidRDefault="004B102F" w:rsidP="000A1BFC">
            <w:pPr>
              <w:pStyle w:val="BodyText"/>
              <w:jc w:val="center"/>
              <w:rPr>
                <w:rStyle w:val="BookTitle"/>
                <w:rFonts w:asciiTheme="minorHAnsi" w:hAnsiTheme="minorHAnsi" w:cstheme="minorHAnsi"/>
                <w:b/>
                <w:i w:val="0"/>
                <w:iCs w:val="0"/>
                <w:smallCaps w:val="0"/>
                <w:sz w:val="22"/>
                <w:szCs w:val="22"/>
                <w:highlight w:val="yellow"/>
              </w:rPr>
            </w:pPr>
            <w:r w:rsidRPr="00AF04CA">
              <w:rPr>
                <w:rStyle w:val="BookTitle"/>
                <w:rFonts w:asciiTheme="minorHAnsi" w:hAnsiTheme="minorHAnsi" w:cstheme="minorHAnsi"/>
                <w:b/>
                <w:i w:val="0"/>
                <w:sz w:val="22"/>
                <w:szCs w:val="22"/>
              </w:rPr>
              <w:t xml:space="preserve">2017-18 </w:t>
            </w:r>
          </w:p>
        </w:tc>
        <w:tc>
          <w:tcPr>
            <w:tcW w:w="3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102F" w:rsidRPr="00AF04CA" w:rsidRDefault="004B102F" w:rsidP="000A1BFC">
            <w:pPr>
              <w:pStyle w:val="BodyText"/>
              <w:jc w:val="center"/>
              <w:rPr>
                <w:rStyle w:val="BookTitle"/>
                <w:rFonts w:asciiTheme="minorHAnsi" w:hAnsiTheme="minorHAnsi" w:cstheme="minorHAnsi"/>
                <w:b/>
                <w:i w:val="0"/>
                <w:iCs w:val="0"/>
                <w:smallCaps w:val="0"/>
                <w:sz w:val="22"/>
                <w:szCs w:val="22"/>
              </w:rPr>
            </w:pPr>
            <w:r w:rsidRPr="00AF04CA">
              <w:rPr>
                <w:rStyle w:val="BookTitle"/>
                <w:rFonts w:asciiTheme="minorHAnsi" w:hAnsiTheme="minorHAnsi" w:cstheme="minorHAnsi"/>
                <w:b/>
                <w:i w:val="0"/>
                <w:sz w:val="22"/>
                <w:szCs w:val="22"/>
              </w:rPr>
              <w:t xml:space="preserve">2018-19 </w:t>
            </w:r>
          </w:p>
        </w:tc>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102F" w:rsidRPr="00AF04CA" w:rsidRDefault="004B102F" w:rsidP="000A1BFC">
            <w:pPr>
              <w:pStyle w:val="BodyText"/>
              <w:jc w:val="center"/>
              <w:rPr>
                <w:rStyle w:val="BookTitle"/>
                <w:rFonts w:asciiTheme="minorHAnsi" w:hAnsiTheme="minorHAnsi" w:cstheme="minorHAnsi"/>
                <w:b/>
                <w:i w:val="0"/>
              </w:rPr>
            </w:pPr>
            <w:r w:rsidRPr="00AF04CA">
              <w:rPr>
                <w:rStyle w:val="BookTitle"/>
                <w:rFonts w:asciiTheme="minorHAnsi" w:hAnsiTheme="minorHAnsi" w:cstheme="minorHAnsi"/>
                <w:b/>
                <w:i w:val="0"/>
              </w:rPr>
              <w:t>2019-20</w:t>
            </w:r>
          </w:p>
        </w:tc>
      </w:tr>
      <w:tr w:rsidR="004B102F" w:rsidRPr="0026718A" w:rsidTr="00B05924">
        <w:trPr>
          <w:cnfStyle w:val="000000100000" w:firstRow="0" w:lastRow="0" w:firstColumn="0" w:lastColumn="0" w:oddVBand="0" w:evenVBand="0" w:oddHBand="1" w:evenHBand="0" w:firstRowFirstColumn="0" w:firstRowLastColumn="0" w:lastRowFirstColumn="0" w:lastRowLastColumn="0"/>
        </w:trPr>
        <w:tc>
          <w:tcPr>
            <w:tcW w:w="3158" w:type="dxa"/>
            <w:tcBorders>
              <w:top w:val="single" w:sz="4" w:space="0" w:color="auto"/>
              <w:bottom w:val="single" w:sz="4" w:space="0" w:color="auto"/>
            </w:tcBorders>
            <w:shd w:val="clear" w:color="auto" w:fill="auto"/>
          </w:tcPr>
          <w:p w:rsidR="004B102F" w:rsidRPr="00AF04CA" w:rsidRDefault="004B102F" w:rsidP="00DF2F1E">
            <w:pPr>
              <w:pStyle w:val="BodyText"/>
              <w:jc w:val="center"/>
              <w:rPr>
                <w:rStyle w:val="BookTitle"/>
                <w:rFonts w:asciiTheme="minorHAnsi" w:hAnsiTheme="minorHAnsi" w:cstheme="minorHAnsi"/>
                <w:i w:val="0"/>
                <w:iCs w:val="0"/>
                <w:smallCaps w:val="0"/>
                <w:sz w:val="22"/>
                <w:szCs w:val="22"/>
              </w:rPr>
            </w:pPr>
            <w:r w:rsidRPr="00AF04CA">
              <w:rPr>
                <w:rStyle w:val="BookTitle"/>
                <w:rFonts w:asciiTheme="minorHAnsi" w:hAnsiTheme="minorHAnsi" w:cstheme="minorHAnsi"/>
                <w:i w:val="0"/>
                <w:sz w:val="22"/>
                <w:szCs w:val="22"/>
              </w:rPr>
              <w:t>$18,000,000</w:t>
            </w:r>
          </w:p>
        </w:tc>
        <w:tc>
          <w:tcPr>
            <w:tcW w:w="3246" w:type="dxa"/>
            <w:gridSpan w:val="2"/>
            <w:tcBorders>
              <w:top w:val="single" w:sz="4" w:space="0" w:color="auto"/>
              <w:bottom w:val="single" w:sz="4" w:space="0" w:color="auto"/>
            </w:tcBorders>
            <w:shd w:val="clear" w:color="auto" w:fill="auto"/>
          </w:tcPr>
          <w:p w:rsidR="004B102F" w:rsidRPr="00AF04CA" w:rsidRDefault="004B102F" w:rsidP="00DF2F1E">
            <w:pPr>
              <w:pStyle w:val="BodyText"/>
              <w:jc w:val="center"/>
              <w:rPr>
                <w:rStyle w:val="BookTitle"/>
                <w:rFonts w:asciiTheme="minorHAnsi" w:hAnsiTheme="minorHAnsi" w:cstheme="minorHAnsi"/>
                <w:i w:val="0"/>
                <w:iCs w:val="0"/>
                <w:smallCaps w:val="0"/>
                <w:sz w:val="22"/>
                <w:szCs w:val="22"/>
              </w:rPr>
            </w:pPr>
            <w:r w:rsidRPr="00AF04CA">
              <w:rPr>
                <w:rStyle w:val="BookTitle"/>
                <w:rFonts w:asciiTheme="minorHAnsi" w:hAnsiTheme="minorHAnsi" w:cstheme="minorHAnsi"/>
                <w:i w:val="0"/>
                <w:sz w:val="22"/>
                <w:szCs w:val="22"/>
              </w:rPr>
              <w:t>$12,000,000</w:t>
            </w:r>
          </w:p>
        </w:tc>
        <w:tc>
          <w:tcPr>
            <w:tcW w:w="2632" w:type="dxa"/>
            <w:tcBorders>
              <w:top w:val="single" w:sz="4" w:space="0" w:color="auto"/>
              <w:bottom w:val="single" w:sz="4" w:space="0" w:color="auto"/>
            </w:tcBorders>
            <w:shd w:val="clear" w:color="auto" w:fill="auto"/>
          </w:tcPr>
          <w:p w:rsidR="004B102F" w:rsidRPr="00AF04CA" w:rsidRDefault="004B102F" w:rsidP="00DF2F1E">
            <w:pPr>
              <w:pStyle w:val="BodyText"/>
              <w:jc w:val="center"/>
              <w:rPr>
                <w:rStyle w:val="BookTitle"/>
                <w:rFonts w:asciiTheme="minorHAnsi" w:hAnsiTheme="minorHAnsi" w:cstheme="minorHAnsi"/>
                <w:i w:val="0"/>
              </w:rPr>
            </w:pPr>
            <w:r w:rsidRPr="00AF04CA">
              <w:rPr>
                <w:rStyle w:val="BookTitle"/>
                <w:rFonts w:asciiTheme="minorHAnsi" w:hAnsiTheme="minorHAnsi" w:cstheme="minorHAnsi"/>
                <w:i w:val="0"/>
                <w:sz w:val="22"/>
                <w:szCs w:val="22"/>
              </w:rPr>
              <w:t>$3</w:t>
            </w:r>
            <w:r w:rsidRPr="00AF04CA">
              <w:rPr>
                <w:rStyle w:val="BookTitle"/>
                <w:rFonts w:asciiTheme="minorHAnsi" w:hAnsiTheme="minorHAnsi" w:cstheme="minorHAnsi"/>
                <w:i w:val="0"/>
              </w:rPr>
              <w:t>,000,000</w:t>
            </w:r>
          </w:p>
        </w:tc>
      </w:tr>
      <w:tr w:rsidR="00B05924" w:rsidRPr="0026718A" w:rsidTr="00B05924">
        <w:tc>
          <w:tcPr>
            <w:tcW w:w="4518" w:type="dxa"/>
            <w:gridSpan w:val="2"/>
            <w:tcBorders>
              <w:top w:val="single" w:sz="4" w:space="0" w:color="auto"/>
            </w:tcBorders>
            <w:shd w:val="clear" w:color="auto" w:fill="auto"/>
          </w:tcPr>
          <w:p w:rsidR="00B05924" w:rsidRPr="00AF04CA" w:rsidRDefault="00B05924" w:rsidP="00DF2F1E">
            <w:pPr>
              <w:pStyle w:val="BodyText"/>
              <w:jc w:val="center"/>
              <w:rPr>
                <w:rStyle w:val="BookTitle"/>
                <w:rFonts w:asciiTheme="minorHAnsi" w:hAnsiTheme="minorHAnsi" w:cstheme="minorHAnsi"/>
                <w:b/>
                <w:i w:val="0"/>
                <w:iCs w:val="0"/>
                <w:smallCaps w:val="0"/>
              </w:rPr>
            </w:pPr>
            <w:r w:rsidRPr="00AF04CA">
              <w:rPr>
                <w:rFonts w:asciiTheme="minorHAnsi" w:hAnsiTheme="minorHAnsi" w:cstheme="minorHAnsi"/>
                <w:b/>
                <w:sz w:val="22"/>
                <w:szCs w:val="22"/>
              </w:rPr>
              <w:t>Total</w:t>
            </w:r>
          </w:p>
        </w:tc>
        <w:tc>
          <w:tcPr>
            <w:tcW w:w="4518" w:type="dxa"/>
            <w:gridSpan w:val="2"/>
            <w:tcBorders>
              <w:top w:val="single" w:sz="4" w:space="0" w:color="auto"/>
            </w:tcBorders>
            <w:shd w:val="clear" w:color="auto" w:fill="auto"/>
          </w:tcPr>
          <w:p w:rsidR="00B05924" w:rsidRPr="00AF04CA" w:rsidRDefault="00B05924" w:rsidP="00DF2F1E">
            <w:pPr>
              <w:pStyle w:val="BodyText"/>
              <w:jc w:val="center"/>
              <w:rPr>
                <w:rStyle w:val="BookTitle"/>
                <w:rFonts w:asciiTheme="minorHAnsi" w:hAnsiTheme="minorHAnsi" w:cstheme="minorHAnsi"/>
                <w:b/>
                <w:i w:val="0"/>
              </w:rPr>
            </w:pPr>
            <w:r w:rsidRPr="00AF04CA">
              <w:rPr>
                <w:rStyle w:val="BookTitle"/>
                <w:rFonts w:asciiTheme="minorHAnsi" w:hAnsiTheme="minorHAnsi" w:cstheme="minorHAnsi"/>
                <w:b/>
                <w:i w:val="0"/>
                <w:sz w:val="22"/>
                <w:szCs w:val="22"/>
              </w:rPr>
              <w:t>$33,000,000.00</w:t>
            </w:r>
          </w:p>
        </w:tc>
      </w:tr>
    </w:tbl>
    <w:p w:rsidR="00E13D18" w:rsidRDefault="00707D2E" w:rsidP="00045933">
      <w:r>
        <w:t>Funding is being contributed from the Department of Social Services and t</w:t>
      </w:r>
      <w:r w:rsidR="00AF04CA">
        <w:t>he Department of </w:t>
      </w:r>
      <w:r>
        <w:t xml:space="preserve">Health as per the table below. </w:t>
      </w:r>
    </w:p>
    <w:tbl>
      <w:tblPr>
        <w:tblStyle w:val="TableGrid"/>
        <w:tblW w:w="0" w:type="auto"/>
        <w:tblInd w:w="108" w:type="dxa"/>
        <w:tblLook w:val="04A0" w:firstRow="1" w:lastRow="0" w:firstColumn="1" w:lastColumn="0" w:noHBand="0" w:noVBand="1"/>
        <w:tblCaption w:val="Funding Source and amount"/>
        <w:tblDescription w:val="Funding Source and amount"/>
      </w:tblPr>
      <w:tblGrid>
        <w:gridCol w:w="4535"/>
        <w:gridCol w:w="4537"/>
      </w:tblGrid>
      <w:tr w:rsidR="00E13D18" w:rsidRPr="00AF04CA" w:rsidTr="00940AAF">
        <w:trPr>
          <w:tblHeader/>
        </w:trPr>
        <w:tc>
          <w:tcPr>
            <w:tcW w:w="4535" w:type="dxa"/>
            <w:shd w:val="clear" w:color="auto" w:fill="F2F2F2" w:themeFill="background1" w:themeFillShade="F2"/>
          </w:tcPr>
          <w:p w:rsidR="00E13D18" w:rsidRPr="00AF04CA" w:rsidRDefault="00E13D18" w:rsidP="00AF04CA">
            <w:pPr>
              <w:pStyle w:val="BodyText"/>
              <w:rPr>
                <w:rFonts w:asciiTheme="minorHAnsi" w:hAnsiTheme="minorHAnsi" w:cstheme="minorHAnsi"/>
                <w:b/>
              </w:rPr>
            </w:pPr>
            <w:r w:rsidRPr="00AF04CA">
              <w:rPr>
                <w:rFonts w:asciiTheme="minorHAnsi" w:hAnsiTheme="minorHAnsi" w:cstheme="minorHAnsi"/>
                <w:b/>
              </w:rPr>
              <w:t>Funding source</w:t>
            </w:r>
          </w:p>
        </w:tc>
        <w:tc>
          <w:tcPr>
            <w:tcW w:w="4537" w:type="dxa"/>
            <w:shd w:val="clear" w:color="auto" w:fill="F2F2F2" w:themeFill="background1" w:themeFillShade="F2"/>
          </w:tcPr>
          <w:p w:rsidR="00E13D18" w:rsidRPr="00AF04CA" w:rsidRDefault="00E13D18" w:rsidP="00AF04CA">
            <w:pPr>
              <w:pStyle w:val="BodyText"/>
              <w:rPr>
                <w:rFonts w:asciiTheme="minorHAnsi" w:hAnsiTheme="minorHAnsi" w:cstheme="minorHAnsi"/>
                <w:b/>
              </w:rPr>
            </w:pPr>
            <w:r w:rsidRPr="00AF04CA">
              <w:rPr>
                <w:rFonts w:asciiTheme="minorHAnsi" w:hAnsiTheme="minorHAnsi" w:cstheme="minorHAnsi"/>
                <w:b/>
              </w:rPr>
              <w:t>Funding amount</w:t>
            </w:r>
          </w:p>
        </w:tc>
      </w:tr>
      <w:tr w:rsidR="00E13D18" w:rsidTr="00AF04CA">
        <w:tc>
          <w:tcPr>
            <w:tcW w:w="4535" w:type="dxa"/>
          </w:tcPr>
          <w:p w:rsidR="00E13D18" w:rsidRDefault="00E13D18" w:rsidP="00045933">
            <w:r>
              <w:t>Department of Social Service</w:t>
            </w:r>
            <w:r w:rsidR="000A1BFC">
              <w:t>s</w:t>
            </w:r>
          </w:p>
        </w:tc>
        <w:tc>
          <w:tcPr>
            <w:tcW w:w="4537" w:type="dxa"/>
          </w:tcPr>
          <w:p w:rsidR="00E13D18" w:rsidRDefault="00E13D18" w:rsidP="00045933">
            <w:r>
              <w:t>$30,000,000</w:t>
            </w:r>
          </w:p>
        </w:tc>
      </w:tr>
      <w:tr w:rsidR="00E13D18" w:rsidTr="00AF04CA">
        <w:tc>
          <w:tcPr>
            <w:tcW w:w="4535" w:type="dxa"/>
          </w:tcPr>
          <w:p w:rsidR="00E13D18" w:rsidRDefault="00E13D18" w:rsidP="00045933">
            <w:r>
              <w:t xml:space="preserve">Department of Health </w:t>
            </w:r>
          </w:p>
        </w:tc>
        <w:tc>
          <w:tcPr>
            <w:tcW w:w="4537" w:type="dxa"/>
          </w:tcPr>
          <w:p w:rsidR="00E13D18" w:rsidRDefault="00E13D18" w:rsidP="00045933">
            <w:r>
              <w:t>$3,000,000</w:t>
            </w:r>
          </w:p>
        </w:tc>
      </w:tr>
    </w:tbl>
    <w:p w:rsidR="004B102F" w:rsidRDefault="004B102F" w:rsidP="00045933">
      <w:r>
        <w:t xml:space="preserve">For the life of the </w:t>
      </w:r>
      <w:r w:rsidR="00687E5B">
        <w:t>grant</w:t>
      </w:r>
      <w:r w:rsidR="005E2EC4">
        <w:t xml:space="preserve"> opportunity</w:t>
      </w:r>
      <w:r>
        <w:t>, this includes:</w:t>
      </w:r>
    </w:p>
    <w:p w:rsidR="004B102F" w:rsidRPr="004B102F" w:rsidRDefault="004B102F" w:rsidP="00AF04CA">
      <w:pPr>
        <w:pStyle w:val="ListParagraph"/>
        <w:numPr>
          <w:ilvl w:val="0"/>
          <w:numId w:val="24"/>
        </w:numPr>
        <w:spacing w:after="120" w:line="240" w:lineRule="auto"/>
        <w:ind w:left="714" w:hanging="357"/>
        <w:rPr>
          <w:rFonts w:asciiTheme="minorHAnsi" w:eastAsiaTheme="minorHAnsi" w:hAnsiTheme="minorHAnsi" w:cstheme="minorBidi"/>
        </w:rPr>
      </w:pPr>
      <w:r w:rsidRPr="004B102F">
        <w:rPr>
          <w:rFonts w:asciiTheme="minorHAnsi" w:eastAsiaTheme="minorHAnsi" w:hAnsiTheme="minorHAnsi" w:cstheme="minorBidi"/>
          <w:iCs/>
          <w:smallCaps/>
        </w:rPr>
        <w:t>$</w:t>
      </w:r>
      <w:r w:rsidRPr="004B102F">
        <w:rPr>
          <w:rFonts w:asciiTheme="minorHAnsi" w:eastAsiaTheme="minorHAnsi" w:hAnsiTheme="minorHAnsi" w:cstheme="minorBidi"/>
        </w:rPr>
        <w:t xml:space="preserve">9.1 million for the </w:t>
      </w:r>
      <w:r w:rsidRPr="00946806">
        <w:rPr>
          <w:rFonts w:asciiTheme="minorHAnsi" w:eastAsiaTheme="minorHAnsi" w:hAnsiTheme="minorHAnsi" w:cstheme="minorBidi"/>
          <w:i/>
        </w:rPr>
        <w:t>Care W</w:t>
      </w:r>
      <w:r w:rsidR="00946806" w:rsidRPr="00946806">
        <w:rPr>
          <w:rFonts w:asciiTheme="minorHAnsi" w:eastAsiaTheme="minorHAnsi" w:hAnsiTheme="minorHAnsi" w:cstheme="minorBidi"/>
          <w:i/>
        </w:rPr>
        <w:t>orkforce Regional Coordinators I</w:t>
      </w:r>
      <w:r w:rsidRPr="00946806">
        <w:rPr>
          <w:rFonts w:asciiTheme="minorHAnsi" w:eastAsiaTheme="minorHAnsi" w:hAnsiTheme="minorHAnsi" w:cstheme="minorBidi"/>
          <w:i/>
        </w:rPr>
        <w:t>nitiative</w:t>
      </w:r>
      <w:r w:rsidR="00AF04CA">
        <w:rPr>
          <w:rFonts w:asciiTheme="minorHAnsi" w:eastAsiaTheme="minorHAnsi" w:hAnsiTheme="minorHAnsi" w:cstheme="minorBidi"/>
          <w:i/>
        </w:rPr>
        <w:t>;</w:t>
      </w:r>
    </w:p>
    <w:p w:rsidR="004B102F" w:rsidRPr="004B102F" w:rsidRDefault="004B102F" w:rsidP="00AF04CA">
      <w:pPr>
        <w:pStyle w:val="ListParagraph"/>
        <w:numPr>
          <w:ilvl w:val="0"/>
          <w:numId w:val="24"/>
        </w:numPr>
        <w:spacing w:after="120" w:line="240" w:lineRule="auto"/>
        <w:ind w:left="714" w:hanging="357"/>
        <w:rPr>
          <w:rFonts w:asciiTheme="minorHAnsi" w:eastAsiaTheme="minorHAnsi" w:hAnsiTheme="minorHAnsi" w:cstheme="minorBidi"/>
        </w:rPr>
      </w:pPr>
      <w:r w:rsidRPr="004B102F">
        <w:rPr>
          <w:rFonts w:asciiTheme="minorHAnsi" w:eastAsiaTheme="minorHAnsi" w:hAnsiTheme="minorHAnsi" w:cstheme="minorBidi"/>
        </w:rPr>
        <w:t xml:space="preserve">$4.1 million for the </w:t>
      </w:r>
      <w:r w:rsidRPr="00946806">
        <w:rPr>
          <w:rFonts w:asciiTheme="minorHAnsi" w:eastAsiaTheme="minorHAnsi" w:hAnsiTheme="minorHAnsi" w:cstheme="minorBidi"/>
          <w:i/>
        </w:rPr>
        <w:t>Specialist Coordinators Initiative</w:t>
      </w:r>
      <w:r w:rsidRPr="004B102F">
        <w:rPr>
          <w:rFonts w:asciiTheme="minorHAnsi" w:eastAsiaTheme="minorHAnsi" w:hAnsiTheme="minorHAnsi" w:cstheme="minorBidi"/>
        </w:rPr>
        <w:t>; and</w:t>
      </w:r>
    </w:p>
    <w:p w:rsidR="004B102F" w:rsidRPr="00D20EA9" w:rsidRDefault="004B102F" w:rsidP="00AF04CA">
      <w:pPr>
        <w:pStyle w:val="ListParagraph"/>
        <w:numPr>
          <w:ilvl w:val="0"/>
          <w:numId w:val="24"/>
        </w:numPr>
        <w:spacing w:after="120" w:line="240" w:lineRule="auto"/>
        <w:ind w:left="714" w:hanging="357"/>
        <w:rPr>
          <w:rFonts w:asciiTheme="minorHAnsi" w:eastAsiaTheme="minorHAnsi" w:hAnsiTheme="minorHAnsi" w:cstheme="minorBidi"/>
        </w:rPr>
      </w:pPr>
      <w:r w:rsidRPr="004B102F">
        <w:rPr>
          <w:rFonts w:asciiTheme="minorHAnsi" w:eastAsiaTheme="minorHAnsi" w:hAnsiTheme="minorHAnsi" w:cstheme="minorBidi"/>
        </w:rPr>
        <w:t xml:space="preserve">$19.8 million for the </w:t>
      </w:r>
      <w:r w:rsidRPr="00946806">
        <w:rPr>
          <w:rFonts w:asciiTheme="minorHAnsi" w:eastAsiaTheme="minorHAnsi" w:hAnsiTheme="minorHAnsi" w:cstheme="minorBidi"/>
          <w:i/>
        </w:rPr>
        <w:t>Sector Transition and Employer Support Initiative</w:t>
      </w:r>
      <w:r w:rsidRPr="004B102F">
        <w:rPr>
          <w:rFonts w:asciiTheme="minorHAnsi" w:eastAsiaTheme="minorHAnsi" w:hAnsiTheme="minorHAnsi" w:cstheme="minorBidi"/>
        </w:rPr>
        <w:t>.</w:t>
      </w:r>
    </w:p>
    <w:p w:rsidR="00045933" w:rsidRPr="00946806" w:rsidRDefault="001E0050" w:rsidP="00946806">
      <w:pPr>
        <w:spacing w:after="120" w:line="240" w:lineRule="auto"/>
        <w:rPr>
          <w:highlight w:val="yellow"/>
        </w:rPr>
      </w:pPr>
      <w:r>
        <w:t>Total funding includes elements of a</w:t>
      </w:r>
      <w:r w:rsidR="004B102F" w:rsidRPr="004B102F">
        <w:t xml:space="preserve">dministration </w:t>
      </w:r>
      <w:r>
        <w:t>costs that are</w:t>
      </w:r>
      <w:r w:rsidR="004B102F" w:rsidRPr="004B102F">
        <w:t xml:space="preserve"> shared between the </w:t>
      </w:r>
      <w:r w:rsidR="00946806">
        <w:rPr>
          <w:i/>
        </w:rPr>
        <w:t>Care </w:t>
      </w:r>
      <w:r w:rsidR="004B102F" w:rsidRPr="00946806">
        <w:rPr>
          <w:i/>
        </w:rPr>
        <w:t>W</w:t>
      </w:r>
      <w:r w:rsidR="00946806" w:rsidRPr="00946806">
        <w:rPr>
          <w:i/>
        </w:rPr>
        <w:t>orkforce Regional Coordinators I</w:t>
      </w:r>
      <w:r w:rsidR="004B102F" w:rsidRPr="00946806">
        <w:rPr>
          <w:i/>
        </w:rPr>
        <w:t>nitiative</w:t>
      </w:r>
      <w:r w:rsidR="004B102F" w:rsidRPr="004B102F">
        <w:t xml:space="preserve"> and </w:t>
      </w:r>
      <w:r w:rsidR="004B102F" w:rsidRPr="00946806">
        <w:rPr>
          <w:i/>
        </w:rPr>
        <w:t>Specialist Coordinators Initiative</w:t>
      </w:r>
      <w:r>
        <w:t>, given the similar nature of these two initiatives in te</w:t>
      </w:r>
      <w:r w:rsidR="00482A7F">
        <w:t xml:space="preserve">rms of engaging, managing and </w:t>
      </w:r>
      <w:r>
        <w:t xml:space="preserve">placing staff. </w:t>
      </w:r>
    </w:p>
    <w:p w:rsidR="00340616" w:rsidRPr="00B72EE8" w:rsidRDefault="00B05924" w:rsidP="000C25AF">
      <w:pPr>
        <w:pStyle w:val="Heading1Numbered"/>
      </w:pPr>
      <w:bookmarkStart w:id="16" w:name="_Toc421777594"/>
      <w:bookmarkStart w:id="17" w:name="_Ref428266971"/>
      <w:bookmarkStart w:id="18" w:name="_Toc467773955"/>
      <w:r>
        <w:br w:type="column"/>
      </w:r>
      <w:bookmarkStart w:id="19" w:name="_Toc491697891"/>
      <w:r w:rsidR="00340616">
        <w:lastRenderedPageBreak/>
        <w:t xml:space="preserve">Grant </w:t>
      </w:r>
      <w:r w:rsidR="006E6F7F">
        <w:t xml:space="preserve">opportunity </w:t>
      </w:r>
      <w:r w:rsidR="00340616">
        <w:t>e</w:t>
      </w:r>
      <w:r w:rsidR="00340616" w:rsidRPr="00B72EE8">
        <w:t>ligibility</w:t>
      </w:r>
      <w:bookmarkEnd w:id="16"/>
      <w:bookmarkEnd w:id="17"/>
      <w:r w:rsidR="00340616">
        <w:t xml:space="preserve"> cr</w:t>
      </w:r>
      <w:r w:rsidR="00340616" w:rsidRPr="00B72EE8">
        <w:t>iteria</w:t>
      </w:r>
      <w:bookmarkEnd w:id="18"/>
      <w:bookmarkEnd w:id="19"/>
      <w:r w:rsidR="00340616">
        <w:t xml:space="preserve"> </w:t>
      </w:r>
    </w:p>
    <w:p w:rsidR="00340616" w:rsidRDefault="00340616" w:rsidP="00340616">
      <w:pPr>
        <w:spacing w:after="120"/>
      </w:pPr>
      <w:bookmarkStart w:id="20" w:name="_Ref414285977"/>
      <w:r>
        <w:t>We cannot consider your application if it does not satisfy all the eligibility criteria.</w:t>
      </w:r>
      <w:r w:rsidRPr="00B72EE8">
        <w:t xml:space="preserve"> </w:t>
      </w:r>
    </w:p>
    <w:p w:rsidR="00023D28" w:rsidRDefault="00340616" w:rsidP="000C25AF">
      <w:pPr>
        <w:pStyle w:val="Heading2Numbered"/>
      </w:pPr>
      <w:bookmarkStart w:id="21" w:name="_Ref421696970"/>
      <w:bookmarkStart w:id="22" w:name="_Toc421777595"/>
      <w:bookmarkStart w:id="23" w:name="_Toc467773956"/>
      <w:bookmarkStart w:id="24" w:name="_Toc491697892"/>
      <w:r w:rsidRPr="00B72EE8">
        <w:t xml:space="preserve">Who is eligible </w:t>
      </w:r>
      <w:r>
        <w:t xml:space="preserve">to apply </w:t>
      </w:r>
      <w:r w:rsidRPr="00B72EE8">
        <w:t xml:space="preserve">for </w:t>
      </w:r>
      <w:r w:rsidR="006E6F7F">
        <w:t>this</w:t>
      </w:r>
      <w:r w:rsidRPr="00B72EE8">
        <w:t xml:space="preserve"> grant</w:t>
      </w:r>
      <w:r w:rsidR="006E6F7F">
        <w:t xml:space="preserve"> opportunity</w:t>
      </w:r>
      <w:r w:rsidRPr="00B72EE8">
        <w:t>?</w:t>
      </w:r>
      <w:bookmarkEnd w:id="20"/>
      <w:bookmarkEnd w:id="21"/>
      <w:bookmarkEnd w:id="22"/>
      <w:bookmarkEnd w:id="23"/>
      <w:bookmarkEnd w:id="24"/>
    </w:p>
    <w:p w:rsidR="00340616" w:rsidRPr="00AF04CA" w:rsidRDefault="00340616" w:rsidP="005F2881">
      <w:pPr>
        <w:spacing w:after="120"/>
        <w:rPr>
          <w:rFonts w:cstheme="minorHAnsi"/>
        </w:rPr>
      </w:pPr>
      <w:r w:rsidRPr="00AF04CA">
        <w:rPr>
          <w:rFonts w:cstheme="minorHAnsi"/>
          <w:b/>
          <w:sz w:val="8"/>
        </w:rPr>
        <w:t xml:space="preserve"> </w:t>
      </w:r>
      <w:r w:rsidRPr="00AC2B19">
        <w:t>To be eligible you must:</w:t>
      </w:r>
    </w:p>
    <w:p w:rsidR="00340616" w:rsidRPr="00AF04CA" w:rsidRDefault="00340616" w:rsidP="00AF04CA">
      <w:pPr>
        <w:numPr>
          <w:ilvl w:val="0"/>
          <w:numId w:val="24"/>
        </w:numPr>
        <w:suppressAutoHyphens w:val="0"/>
        <w:spacing w:before="0" w:after="0" w:line="240" w:lineRule="auto"/>
        <w:contextualSpacing/>
        <w:rPr>
          <w:rFonts w:eastAsia="Times New Roman" w:cstheme="minorHAnsi"/>
          <w:color w:val="000000"/>
        </w:rPr>
      </w:pPr>
      <w:r w:rsidRPr="00AF04CA">
        <w:rPr>
          <w:rFonts w:eastAsia="Times New Roman" w:cstheme="minorHAnsi"/>
          <w:color w:val="000000"/>
        </w:rPr>
        <w:t xml:space="preserve">be one of the following entity types:  </w:t>
      </w:r>
    </w:p>
    <w:p w:rsidR="00340616" w:rsidRPr="00AF04CA" w:rsidRDefault="00340616" w:rsidP="00AF04CA">
      <w:pPr>
        <w:numPr>
          <w:ilvl w:val="1"/>
          <w:numId w:val="24"/>
        </w:numPr>
        <w:suppressAutoHyphens w:val="0"/>
        <w:spacing w:before="0" w:after="0" w:line="240" w:lineRule="auto"/>
        <w:contextualSpacing/>
        <w:rPr>
          <w:rFonts w:eastAsia="Times New Roman" w:cstheme="minorHAnsi"/>
          <w:color w:val="000000"/>
        </w:rPr>
      </w:pPr>
      <w:r w:rsidRPr="00AF04CA">
        <w:rPr>
          <w:rFonts w:eastAsia="Times New Roman" w:cstheme="minorHAnsi"/>
          <w:color w:val="000000"/>
        </w:rPr>
        <w:t>a company incorporated in Australia</w:t>
      </w:r>
    </w:p>
    <w:p w:rsidR="00340616" w:rsidRPr="00AF04CA" w:rsidRDefault="00340616" w:rsidP="00AF04CA">
      <w:pPr>
        <w:numPr>
          <w:ilvl w:val="1"/>
          <w:numId w:val="24"/>
        </w:numPr>
        <w:suppressAutoHyphens w:val="0"/>
        <w:spacing w:before="0" w:after="0" w:line="240" w:lineRule="auto"/>
        <w:contextualSpacing/>
        <w:rPr>
          <w:rFonts w:eastAsia="Times New Roman" w:cstheme="minorHAnsi"/>
          <w:color w:val="000000"/>
        </w:rPr>
      </w:pPr>
      <w:r w:rsidRPr="00AF04CA">
        <w:rPr>
          <w:rFonts w:eastAsia="Times New Roman" w:cstheme="minorHAnsi"/>
          <w:color w:val="000000"/>
        </w:rPr>
        <w:t>a company incorporated by guarantee</w:t>
      </w:r>
    </w:p>
    <w:p w:rsidR="00340616" w:rsidRPr="00AF04CA" w:rsidRDefault="00340616" w:rsidP="00AF04CA">
      <w:pPr>
        <w:numPr>
          <w:ilvl w:val="1"/>
          <w:numId w:val="24"/>
        </w:numPr>
        <w:suppressAutoHyphens w:val="0"/>
        <w:spacing w:before="0" w:after="0" w:line="240" w:lineRule="auto"/>
        <w:contextualSpacing/>
        <w:rPr>
          <w:rFonts w:eastAsia="Times New Roman" w:cstheme="minorHAnsi"/>
          <w:color w:val="000000"/>
        </w:rPr>
      </w:pPr>
      <w:r w:rsidRPr="00AF04CA">
        <w:rPr>
          <w:rFonts w:eastAsia="Times New Roman" w:cstheme="minorHAnsi"/>
          <w:color w:val="000000"/>
        </w:rPr>
        <w:t>an incorporated trustee on behalf of a trust</w:t>
      </w:r>
    </w:p>
    <w:p w:rsidR="00340616" w:rsidRPr="00AF04CA" w:rsidRDefault="00340616" w:rsidP="00AF04CA">
      <w:pPr>
        <w:numPr>
          <w:ilvl w:val="1"/>
          <w:numId w:val="24"/>
        </w:numPr>
        <w:suppressAutoHyphens w:val="0"/>
        <w:spacing w:before="0" w:after="0" w:line="240" w:lineRule="auto"/>
        <w:contextualSpacing/>
        <w:rPr>
          <w:rFonts w:eastAsia="Times New Roman" w:cstheme="minorHAnsi"/>
          <w:color w:val="000000"/>
        </w:rPr>
      </w:pPr>
      <w:r w:rsidRPr="00AF04CA">
        <w:rPr>
          <w:rFonts w:eastAsia="Times New Roman" w:cstheme="minorHAnsi"/>
          <w:color w:val="000000"/>
        </w:rPr>
        <w:t>an incorporated association</w:t>
      </w:r>
    </w:p>
    <w:p w:rsidR="00340616" w:rsidRPr="00AF04CA" w:rsidRDefault="00340616" w:rsidP="00AF04CA">
      <w:pPr>
        <w:numPr>
          <w:ilvl w:val="1"/>
          <w:numId w:val="24"/>
        </w:numPr>
        <w:suppressAutoHyphens w:val="0"/>
        <w:spacing w:before="0" w:after="0" w:line="240" w:lineRule="auto"/>
        <w:contextualSpacing/>
        <w:rPr>
          <w:rFonts w:eastAsia="Times New Roman" w:cstheme="minorHAnsi"/>
          <w:color w:val="000000"/>
        </w:rPr>
      </w:pPr>
      <w:r w:rsidRPr="00AF04CA">
        <w:rPr>
          <w:rFonts w:eastAsia="Times New Roman" w:cstheme="minorHAnsi"/>
          <w:color w:val="000000"/>
        </w:rPr>
        <w:t>a partnership</w:t>
      </w:r>
    </w:p>
    <w:p w:rsidR="00340616" w:rsidRPr="00AF04CA" w:rsidRDefault="00340616" w:rsidP="00AF04CA">
      <w:pPr>
        <w:numPr>
          <w:ilvl w:val="0"/>
          <w:numId w:val="24"/>
        </w:numPr>
        <w:suppressAutoHyphens w:val="0"/>
        <w:spacing w:before="0" w:after="0" w:line="240" w:lineRule="auto"/>
        <w:contextualSpacing/>
        <w:rPr>
          <w:rFonts w:eastAsia="Times New Roman" w:cstheme="minorHAnsi"/>
          <w:color w:val="000000"/>
        </w:rPr>
      </w:pPr>
      <w:r w:rsidRPr="00AF04CA">
        <w:rPr>
          <w:rFonts w:eastAsia="Times New Roman" w:cstheme="minorHAnsi"/>
          <w:color w:val="000000"/>
        </w:rPr>
        <w:t>have an Australian Business Number (ABN)</w:t>
      </w:r>
    </w:p>
    <w:p w:rsidR="00340616" w:rsidRPr="00AF04CA" w:rsidRDefault="00340616" w:rsidP="00AF04CA">
      <w:pPr>
        <w:numPr>
          <w:ilvl w:val="0"/>
          <w:numId w:val="24"/>
        </w:numPr>
        <w:suppressAutoHyphens w:val="0"/>
        <w:spacing w:before="0" w:after="0" w:line="240" w:lineRule="auto"/>
        <w:contextualSpacing/>
        <w:rPr>
          <w:rFonts w:eastAsia="Times New Roman" w:cstheme="minorHAnsi"/>
          <w:color w:val="000000"/>
        </w:rPr>
      </w:pPr>
      <w:r w:rsidRPr="00AF04CA">
        <w:rPr>
          <w:rFonts w:eastAsia="Times New Roman" w:cstheme="minorHAnsi"/>
          <w:color w:val="000000"/>
        </w:rPr>
        <w:t>be registered for the purposes of GST</w:t>
      </w:r>
    </w:p>
    <w:p w:rsidR="00340616" w:rsidRPr="00AF04CA" w:rsidRDefault="00340616" w:rsidP="00AF04CA">
      <w:pPr>
        <w:numPr>
          <w:ilvl w:val="0"/>
          <w:numId w:val="24"/>
        </w:numPr>
        <w:suppressAutoHyphens w:val="0"/>
        <w:spacing w:before="0" w:after="0" w:line="240" w:lineRule="auto"/>
        <w:contextualSpacing/>
        <w:rPr>
          <w:rFonts w:eastAsia="Times New Roman" w:cstheme="minorHAnsi"/>
          <w:color w:val="000000"/>
        </w:rPr>
      </w:pPr>
      <w:r w:rsidRPr="00AF04CA">
        <w:rPr>
          <w:rFonts w:eastAsia="Times New Roman" w:cstheme="minorHAnsi"/>
          <w:color w:val="000000"/>
        </w:rPr>
        <w:t>be a permanent resident of Australia</w:t>
      </w:r>
    </w:p>
    <w:p w:rsidR="00340616" w:rsidRPr="00AF04CA" w:rsidRDefault="00340616" w:rsidP="00AF04CA">
      <w:pPr>
        <w:numPr>
          <w:ilvl w:val="0"/>
          <w:numId w:val="24"/>
        </w:numPr>
        <w:suppressAutoHyphens w:val="0"/>
        <w:spacing w:before="0" w:after="0" w:line="240" w:lineRule="auto"/>
        <w:contextualSpacing/>
        <w:rPr>
          <w:rFonts w:eastAsia="Times New Roman" w:cstheme="minorHAnsi"/>
          <w:color w:val="000000"/>
        </w:rPr>
      </w:pPr>
      <w:r w:rsidRPr="00AF04CA">
        <w:rPr>
          <w:rFonts w:eastAsia="Times New Roman" w:cstheme="minorHAnsi"/>
          <w:color w:val="000000"/>
        </w:rPr>
        <w:t>have an account with an Australian financial institution</w:t>
      </w:r>
      <w:r w:rsidR="00AF04CA">
        <w:rPr>
          <w:rFonts w:eastAsia="Times New Roman" w:cstheme="minorHAnsi"/>
          <w:color w:val="000000"/>
        </w:rPr>
        <w:t>.</w:t>
      </w:r>
    </w:p>
    <w:p w:rsidR="00B320B8" w:rsidRPr="00946806" w:rsidRDefault="00B320B8" w:rsidP="00946806">
      <w:pPr>
        <w:spacing w:after="120"/>
      </w:pPr>
      <w:r w:rsidRPr="00946806">
        <w:t>The following organisations have been invited to apply:</w:t>
      </w:r>
    </w:p>
    <w:p w:rsidR="00946806" w:rsidRDefault="00946806" w:rsidP="00B320B8">
      <w:pPr>
        <w:pStyle w:val="NoSpacing"/>
        <w:rPr>
          <w:b/>
        </w:rPr>
      </w:pPr>
    </w:p>
    <w:tbl>
      <w:tblPr>
        <w:tblStyle w:val="TableGrid"/>
        <w:tblW w:w="0" w:type="auto"/>
        <w:tblLook w:val="04A0" w:firstRow="1" w:lastRow="0" w:firstColumn="1" w:lastColumn="0" w:noHBand="0" w:noVBand="1"/>
        <w:tblCaption w:val="Invited Organisation and Rationale for Invitation"/>
        <w:tblDescription w:val="Invited Organisation and Rationale for Invitation"/>
      </w:tblPr>
      <w:tblGrid>
        <w:gridCol w:w="4389"/>
        <w:gridCol w:w="4389"/>
      </w:tblGrid>
      <w:tr w:rsidR="00B320B8" w:rsidRPr="009A5A2D" w:rsidTr="00216D9B">
        <w:trPr>
          <w:trHeight w:val="297"/>
          <w:tblHeader/>
        </w:trPr>
        <w:tc>
          <w:tcPr>
            <w:tcW w:w="4389" w:type="dxa"/>
            <w:shd w:val="clear" w:color="auto" w:fill="F2F2F2" w:themeFill="background1" w:themeFillShade="F2"/>
          </w:tcPr>
          <w:p w:rsidR="00B320B8" w:rsidRPr="009A5A2D" w:rsidRDefault="00B320B8" w:rsidP="000A2931">
            <w:pPr>
              <w:pStyle w:val="NoSpacing"/>
              <w:rPr>
                <w:rFonts w:asciiTheme="minorHAnsi" w:hAnsiTheme="minorHAnsi" w:cstheme="minorHAnsi"/>
                <w:b/>
              </w:rPr>
            </w:pPr>
            <w:r w:rsidRPr="009A5A2D">
              <w:rPr>
                <w:rFonts w:asciiTheme="minorHAnsi" w:hAnsiTheme="minorHAnsi" w:cstheme="minorHAnsi"/>
                <w:b/>
              </w:rPr>
              <w:t>Name of Organisation</w:t>
            </w:r>
          </w:p>
        </w:tc>
        <w:tc>
          <w:tcPr>
            <w:tcW w:w="4389" w:type="dxa"/>
            <w:shd w:val="clear" w:color="auto" w:fill="F2F2F2" w:themeFill="background1" w:themeFillShade="F2"/>
          </w:tcPr>
          <w:p w:rsidR="00B320B8" w:rsidRPr="009A5A2D" w:rsidRDefault="00B320B8" w:rsidP="000A2931">
            <w:pPr>
              <w:pStyle w:val="NoSpacing"/>
              <w:rPr>
                <w:rFonts w:asciiTheme="minorHAnsi" w:hAnsiTheme="minorHAnsi" w:cstheme="minorHAnsi"/>
                <w:b/>
              </w:rPr>
            </w:pPr>
            <w:r w:rsidRPr="009A5A2D">
              <w:rPr>
                <w:rFonts w:asciiTheme="minorHAnsi" w:hAnsiTheme="minorHAnsi" w:cstheme="minorHAnsi"/>
                <w:b/>
              </w:rPr>
              <w:t>Rationale for Invitation</w:t>
            </w:r>
          </w:p>
          <w:p w:rsidR="00AF04CA" w:rsidRPr="009A5A2D" w:rsidRDefault="00AF04CA" w:rsidP="000A2931">
            <w:pPr>
              <w:pStyle w:val="NoSpacing"/>
              <w:rPr>
                <w:rFonts w:asciiTheme="minorHAnsi" w:hAnsiTheme="minorHAnsi" w:cstheme="minorHAnsi"/>
                <w:b/>
              </w:rPr>
            </w:pPr>
          </w:p>
        </w:tc>
      </w:tr>
      <w:tr w:rsidR="00B320B8" w:rsidTr="000A2931">
        <w:trPr>
          <w:trHeight w:val="290"/>
        </w:trPr>
        <w:tc>
          <w:tcPr>
            <w:tcW w:w="4389" w:type="dxa"/>
          </w:tcPr>
          <w:p w:rsidR="00B320B8" w:rsidRPr="003A7510" w:rsidRDefault="00B320B8" w:rsidP="000A2931">
            <w:pPr>
              <w:pStyle w:val="NoSpacing"/>
              <w:rPr>
                <w:rFonts w:asciiTheme="minorHAnsi" w:hAnsiTheme="minorHAnsi"/>
              </w:rPr>
            </w:pPr>
            <w:r w:rsidRPr="003A7510">
              <w:rPr>
                <w:rFonts w:asciiTheme="minorHAnsi" w:hAnsiTheme="minorHAnsi"/>
              </w:rPr>
              <w:t xml:space="preserve"> </w:t>
            </w:r>
            <w:r w:rsidRPr="00F34631">
              <w:rPr>
                <w:rFonts w:asciiTheme="minorHAnsi" w:hAnsiTheme="minorHAnsi"/>
              </w:rPr>
              <w:t>Deloitte Touche Tohmatsu</w:t>
            </w:r>
          </w:p>
        </w:tc>
        <w:tc>
          <w:tcPr>
            <w:tcW w:w="4389" w:type="dxa"/>
          </w:tcPr>
          <w:p w:rsidR="00B320B8" w:rsidRPr="003A7510" w:rsidRDefault="00B320B8" w:rsidP="000A2931">
            <w:pPr>
              <w:pStyle w:val="NoSpacing"/>
              <w:rPr>
                <w:rFonts w:asciiTheme="minorHAnsi" w:hAnsiTheme="minorHAnsi"/>
              </w:rPr>
            </w:pPr>
            <w:r w:rsidRPr="003A7510">
              <w:rPr>
                <w:rFonts w:asciiTheme="minorHAnsi" w:hAnsiTheme="minorHAnsi"/>
              </w:rPr>
              <w:t>Expertise in policy analysis and the ability to synthesise this analysis and report to government, the capacity to deliver services nationally, has business transition expertise, experience delivering support services to business, financial management experience, the capacity to implement a national network of coordinators quickly and effectively.</w:t>
            </w:r>
          </w:p>
        </w:tc>
      </w:tr>
      <w:tr w:rsidR="00B320B8" w:rsidTr="000A2931">
        <w:trPr>
          <w:trHeight w:val="306"/>
        </w:trPr>
        <w:tc>
          <w:tcPr>
            <w:tcW w:w="4389" w:type="dxa"/>
          </w:tcPr>
          <w:p w:rsidR="00B320B8" w:rsidRPr="003A7510" w:rsidRDefault="00B320B8" w:rsidP="000A2931">
            <w:pPr>
              <w:pStyle w:val="NoSpacing"/>
              <w:rPr>
                <w:rFonts w:asciiTheme="minorHAnsi" w:hAnsiTheme="minorHAnsi"/>
              </w:rPr>
            </w:pPr>
            <w:r w:rsidRPr="003A7510">
              <w:rPr>
                <w:rFonts w:asciiTheme="minorHAnsi" w:hAnsiTheme="minorHAnsi"/>
              </w:rPr>
              <w:t>Price Waterhouse Coopers</w:t>
            </w:r>
          </w:p>
        </w:tc>
        <w:tc>
          <w:tcPr>
            <w:tcW w:w="4389" w:type="dxa"/>
          </w:tcPr>
          <w:p w:rsidR="00B320B8" w:rsidRPr="003A7510" w:rsidRDefault="00B320B8" w:rsidP="000A2931">
            <w:pPr>
              <w:pStyle w:val="NoSpacing"/>
              <w:rPr>
                <w:rFonts w:asciiTheme="minorHAnsi" w:hAnsiTheme="minorHAnsi"/>
              </w:rPr>
            </w:pPr>
            <w:r w:rsidRPr="003A7510">
              <w:rPr>
                <w:rFonts w:asciiTheme="minorHAnsi" w:hAnsiTheme="minorHAnsi"/>
              </w:rPr>
              <w:t>Expertise in policy analysis and the ability to synthesise this analysis and report to government, the capacity to deliver services nationally, has business transition expertise, experience delivering support services to business, financial management experience, the capacity to implement a national network of coordinators quickly and effectively.</w:t>
            </w:r>
          </w:p>
        </w:tc>
      </w:tr>
      <w:tr w:rsidR="00B320B8" w:rsidTr="000A2931">
        <w:trPr>
          <w:trHeight w:val="293"/>
        </w:trPr>
        <w:tc>
          <w:tcPr>
            <w:tcW w:w="4389" w:type="dxa"/>
          </w:tcPr>
          <w:p w:rsidR="00B320B8" w:rsidRPr="003A7510" w:rsidRDefault="00B320B8" w:rsidP="000A2931">
            <w:pPr>
              <w:pStyle w:val="NoSpacing"/>
              <w:rPr>
                <w:rFonts w:asciiTheme="minorHAnsi" w:hAnsiTheme="minorHAnsi"/>
              </w:rPr>
            </w:pPr>
            <w:r w:rsidRPr="003A7510">
              <w:rPr>
                <w:rFonts w:asciiTheme="minorHAnsi" w:hAnsiTheme="minorHAnsi"/>
              </w:rPr>
              <w:t>KPMG</w:t>
            </w:r>
          </w:p>
        </w:tc>
        <w:tc>
          <w:tcPr>
            <w:tcW w:w="4389" w:type="dxa"/>
          </w:tcPr>
          <w:p w:rsidR="00B320B8" w:rsidRDefault="00B320B8" w:rsidP="000A2931">
            <w:pPr>
              <w:pStyle w:val="NoSpacing"/>
              <w:rPr>
                <w:rFonts w:asciiTheme="minorHAnsi" w:hAnsiTheme="minorHAnsi"/>
              </w:rPr>
            </w:pPr>
            <w:r w:rsidRPr="003A7510">
              <w:rPr>
                <w:rFonts w:asciiTheme="minorHAnsi" w:hAnsiTheme="minorHAnsi"/>
              </w:rPr>
              <w:t xml:space="preserve">Expertise in policy analysis and the ability to synthesise this analysis and report to government, the capacity to deliver services nationally, has business transition expertise, experience delivering support services to business, financial </w:t>
            </w:r>
            <w:r w:rsidRPr="003A7510">
              <w:rPr>
                <w:rFonts w:asciiTheme="minorHAnsi" w:hAnsiTheme="minorHAnsi"/>
              </w:rPr>
              <w:lastRenderedPageBreak/>
              <w:t>management experience, the capacity to implement a national network of coordinators quickly and effectively.</w:t>
            </w:r>
          </w:p>
          <w:p w:rsidR="00AF04CA" w:rsidRPr="003A7510" w:rsidRDefault="00AF04CA" w:rsidP="000A2931">
            <w:pPr>
              <w:pStyle w:val="NoSpacing"/>
              <w:rPr>
                <w:rFonts w:asciiTheme="minorHAnsi" w:hAnsiTheme="minorHAnsi"/>
              </w:rPr>
            </w:pPr>
          </w:p>
        </w:tc>
      </w:tr>
      <w:tr w:rsidR="00B320B8" w:rsidTr="000A2931">
        <w:trPr>
          <w:trHeight w:val="264"/>
        </w:trPr>
        <w:tc>
          <w:tcPr>
            <w:tcW w:w="4389" w:type="dxa"/>
          </w:tcPr>
          <w:p w:rsidR="00B320B8" w:rsidRPr="003A7510" w:rsidRDefault="00B320B8" w:rsidP="000A2931">
            <w:pPr>
              <w:pStyle w:val="NoSpacing"/>
              <w:rPr>
                <w:rFonts w:asciiTheme="minorHAnsi" w:hAnsiTheme="minorHAnsi"/>
              </w:rPr>
            </w:pPr>
            <w:r w:rsidRPr="003A7510">
              <w:rPr>
                <w:rFonts w:asciiTheme="minorHAnsi" w:hAnsiTheme="minorHAnsi"/>
              </w:rPr>
              <w:lastRenderedPageBreak/>
              <w:t>Boston Consulting Group Pty Ltd</w:t>
            </w:r>
          </w:p>
        </w:tc>
        <w:tc>
          <w:tcPr>
            <w:tcW w:w="4389" w:type="dxa"/>
          </w:tcPr>
          <w:p w:rsidR="00946806" w:rsidRPr="003A7510" w:rsidRDefault="00B320B8" w:rsidP="000A2931">
            <w:pPr>
              <w:pStyle w:val="NoSpacing"/>
              <w:rPr>
                <w:rFonts w:asciiTheme="minorHAnsi" w:hAnsiTheme="minorHAnsi"/>
              </w:rPr>
            </w:pPr>
            <w:r w:rsidRPr="003A7510">
              <w:rPr>
                <w:rFonts w:asciiTheme="minorHAnsi" w:hAnsiTheme="minorHAnsi"/>
              </w:rPr>
              <w:t>Expertise in policy analysis and the ability to synthesise this analysis and report to government, the capacity to deliver services nationally, has business transition expertise, experience delivering support services to business, financial management experience, the capacity to implement a national network of coordinators quickly and effectively.</w:t>
            </w:r>
          </w:p>
        </w:tc>
      </w:tr>
      <w:tr w:rsidR="00B320B8" w:rsidTr="000A2931">
        <w:trPr>
          <w:trHeight w:val="296"/>
        </w:trPr>
        <w:tc>
          <w:tcPr>
            <w:tcW w:w="4389" w:type="dxa"/>
          </w:tcPr>
          <w:p w:rsidR="00B320B8" w:rsidRPr="003A7510" w:rsidRDefault="00B320B8" w:rsidP="000A2931">
            <w:pPr>
              <w:pStyle w:val="NoSpacing"/>
              <w:rPr>
                <w:rFonts w:asciiTheme="minorHAnsi" w:hAnsiTheme="minorHAnsi"/>
              </w:rPr>
            </w:pPr>
            <w:r w:rsidRPr="003A7510">
              <w:rPr>
                <w:rFonts w:asciiTheme="minorHAnsi" w:hAnsiTheme="minorHAnsi"/>
              </w:rPr>
              <w:t>NOUS Group Pty Ltd</w:t>
            </w:r>
          </w:p>
        </w:tc>
        <w:tc>
          <w:tcPr>
            <w:tcW w:w="4389" w:type="dxa"/>
          </w:tcPr>
          <w:p w:rsidR="00B320B8" w:rsidRPr="003A7510" w:rsidRDefault="00B320B8" w:rsidP="000A2931">
            <w:pPr>
              <w:pStyle w:val="NoSpacing"/>
              <w:rPr>
                <w:rFonts w:asciiTheme="minorHAnsi" w:hAnsiTheme="minorHAnsi"/>
              </w:rPr>
            </w:pPr>
            <w:r w:rsidRPr="003A7510">
              <w:rPr>
                <w:rFonts w:asciiTheme="minorHAnsi" w:hAnsiTheme="minorHAnsi"/>
              </w:rPr>
              <w:t>Expertise in policy analysis and the ability to synthesise this analysis and report to government, the capacity to deliver services nationally, has business transition expertise, experience delivering support services to business, financial management experience, the capacity to implement a national network of coordinators quickly and effectively.</w:t>
            </w:r>
          </w:p>
        </w:tc>
      </w:tr>
      <w:tr w:rsidR="00B320B8" w:rsidTr="000A2931">
        <w:trPr>
          <w:trHeight w:val="255"/>
        </w:trPr>
        <w:tc>
          <w:tcPr>
            <w:tcW w:w="4389" w:type="dxa"/>
          </w:tcPr>
          <w:p w:rsidR="00B320B8" w:rsidRPr="003A7510" w:rsidRDefault="00B320B8" w:rsidP="000A2931">
            <w:pPr>
              <w:pStyle w:val="NoSpacing"/>
              <w:rPr>
                <w:rFonts w:asciiTheme="minorHAnsi" w:hAnsiTheme="minorHAnsi"/>
              </w:rPr>
            </w:pPr>
            <w:r w:rsidRPr="003A7510">
              <w:rPr>
                <w:rFonts w:asciiTheme="minorHAnsi" w:hAnsiTheme="minorHAnsi"/>
              </w:rPr>
              <w:t>Ernst and Young</w:t>
            </w:r>
          </w:p>
        </w:tc>
        <w:tc>
          <w:tcPr>
            <w:tcW w:w="4389" w:type="dxa"/>
          </w:tcPr>
          <w:p w:rsidR="00B320B8" w:rsidRPr="003A7510" w:rsidRDefault="00B320B8" w:rsidP="000A2931">
            <w:pPr>
              <w:pStyle w:val="NoSpacing"/>
              <w:rPr>
                <w:rFonts w:asciiTheme="minorHAnsi" w:hAnsiTheme="minorHAnsi"/>
              </w:rPr>
            </w:pPr>
            <w:r w:rsidRPr="003A7510">
              <w:rPr>
                <w:rFonts w:asciiTheme="minorHAnsi" w:hAnsiTheme="minorHAnsi"/>
              </w:rPr>
              <w:t>Expertise in policy analysis and the ability to synthesise this analysis and report to government, the capacity to deliver services nationally, has business transition expertise, experience delivering support services to business, financial management experience, the capacity to implement a national network of coordinators quickly and effectively.</w:t>
            </w:r>
          </w:p>
        </w:tc>
      </w:tr>
      <w:tr w:rsidR="00B320B8" w:rsidTr="000A2931">
        <w:trPr>
          <w:trHeight w:val="270"/>
        </w:trPr>
        <w:tc>
          <w:tcPr>
            <w:tcW w:w="4389" w:type="dxa"/>
          </w:tcPr>
          <w:p w:rsidR="00B320B8" w:rsidRPr="003A7510" w:rsidRDefault="00B320B8" w:rsidP="000A2931">
            <w:pPr>
              <w:pStyle w:val="NoSpacing"/>
              <w:rPr>
                <w:rFonts w:asciiTheme="minorHAnsi" w:hAnsiTheme="minorHAnsi"/>
              </w:rPr>
            </w:pPr>
            <w:r w:rsidRPr="003A7510">
              <w:rPr>
                <w:rFonts w:asciiTheme="minorHAnsi" w:hAnsiTheme="minorHAnsi"/>
              </w:rPr>
              <w:t>ACIL  Allen Consulting Pty Ltd</w:t>
            </w:r>
          </w:p>
        </w:tc>
        <w:tc>
          <w:tcPr>
            <w:tcW w:w="4389" w:type="dxa"/>
          </w:tcPr>
          <w:p w:rsidR="00B320B8" w:rsidRPr="003A7510" w:rsidRDefault="00B320B8" w:rsidP="000A2931">
            <w:pPr>
              <w:pStyle w:val="NoSpacing"/>
              <w:rPr>
                <w:rFonts w:asciiTheme="minorHAnsi" w:hAnsiTheme="minorHAnsi"/>
              </w:rPr>
            </w:pPr>
            <w:r w:rsidRPr="003A7510">
              <w:rPr>
                <w:rFonts w:asciiTheme="minorHAnsi" w:hAnsiTheme="minorHAnsi"/>
              </w:rPr>
              <w:t>Expertise in policy analysis and the ability to synthesise this analysis and report to government, the capacity to deliver services nationally, has business transition expertise, experience delivering support services to business, financial management experience, the capacity to implement a national network of coordinators quickly and effectively.</w:t>
            </w:r>
          </w:p>
        </w:tc>
      </w:tr>
      <w:tr w:rsidR="00B320B8" w:rsidRPr="00841DCE" w:rsidTr="000A2931">
        <w:trPr>
          <w:trHeight w:val="262"/>
        </w:trPr>
        <w:tc>
          <w:tcPr>
            <w:tcW w:w="4389" w:type="dxa"/>
          </w:tcPr>
          <w:p w:rsidR="00B320B8" w:rsidRPr="00274F58" w:rsidRDefault="00B320B8" w:rsidP="000A2931">
            <w:pPr>
              <w:pStyle w:val="NoSpacing"/>
              <w:rPr>
                <w:b/>
              </w:rPr>
            </w:pPr>
            <w:r w:rsidRPr="00274F58">
              <w:rPr>
                <w:rFonts w:asciiTheme="minorHAnsi" w:hAnsiTheme="minorHAnsi"/>
              </w:rPr>
              <w:t>National Disability Services</w:t>
            </w:r>
          </w:p>
        </w:tc>
        <w:tc>
          <w:tcPr>
            <w:tcW w:w="4389" w:type="dxa"/>
          </w:tcPr>
          <w:p w:rsidR="00B320B8" w:rsidRPr="00841DCE" w:rsidRDefault="00B320B8" w:rsidP="000A2931">
            <w:pPr>
              <w:pStyle w:val="NoSpacing"/>
              <w:rPr>
                <w:b/>
              </w:rPr>
            </w:pPr>
            <w:r w:rsidRPr="00841DCE">
              <w:rPr>
                <w:rFonts w:asciiTheme="minorHAnsi" w:hAnsiTheme="minorHAnsi"/>
              </w:rPr>
              <w:t xml:space="preserve">Expertise in disability issues including market and workforce. Significant prior experience in delivering programs for government. National organisation with state network already in place.  </w:t>
            </w:r>
          </w:p>
        </w:tc>
      </w:tr>
      <w:tr w:rsidR="00B320B8" w:rsidRPr="00841DCE" w:rsidTr="000A2931">
        <w:trPr>
          <w:trHeight w:val="279"/>
        </w:trPr>
        <w:tc>
          <w:tcPr>
            <w:tcW w:w="4389" w:type="dxa"/>
          </w:tcPr>
          <w:p w:rsidR="00B320B8" w:rsidRPr="00841DCE" w:rsidRDefault="00B320B8" w:rsidP="000A2931">
            <w:pPr>
              <w:pStyle w:val="NoSpacing"/>
              <w:rPr>
                <w:b/>
              </w:rPr>
            </w:pPr>
            <w:r w:rsidRPr="00841DCE">
              <w:rPr>
                <w:rFonts w:asciiTheme="minorHAnsi" w:hAnsiTheme="minorHAnsi"/>
              </w:rPr>
              <w:t>National Employment Services Association</w:t>
            </w:r>
            <w:r w:rsidRPr="00841DCE">
              <w:rPr>
                <w:b/>
              </w:rPr>
              <w:t xml:space="preserve"> </w:t>
            </w:r>
          </w:p>
        </w:tc>
        <w:tc>
          <w:tcPr>
            <w:tcW w:w="4389" w:type="dxa"/>
          </w:tcPr>
          <w:p w:rsidR="00B320B8" w:rsidRPr="00841DCE" w:rsidRDefault="00B320B8" w:rsidP="000A2931">
            <w:pPr>
              <w:pStyle w:val="NoSpacing"/>
              <w:rPr>
                <w:b/>
              </w:rPr>
            </w:pPr>
            <w:r w:rsidRPr="00841DCE">
              <w:rPr>
                <w:rFonts w:asciiTheme="minorHAnsi" w:hAnsiTheme="minorHAnsi"/>
              </w:rPr>
              <w:t xml:space="preserve">Expertise in workforce and employment. Significant prior experience in delivering programs for government. Has a business </w:t>
            </w:r>
            <w:r w:rsidRPr="00841DCE">
              <w:rPr>
                <w:rFonts w:asciiTheme="minorHAnsi" w:hAnsiTheme="minorHAnsi"/>
              </w:rPr>
              <w:lastRenderedPageBreak/>
              <w:t>intelligence and consulting arm. Significant understanding and experience in government employment services.</w:t>
            </w:r>
          </w:p>
        </w:tc>
      </w:tr>
      <w:tr w:rsidR="00216D9B" w:rsidRPr="00841DCE" w:rsidTr="000A2931">
        <w:trPr>
          <w:trHeight w:val="279"/>
        </w:trPr>
        <w:tc>
          <w:tcPr>
            <w:tcW w:w="4389" w:type="dxa"/>
          </w:tcPr>
          <w:p w:rsidR="00216D9B" w:rsidRPr="00841DCE" w:rsidRDefault="00216D9B" w:rsidP="000A2931">
            <w:pPr>
              <w:pStyle w:val="NoSpacing"/>
              <w:rPr>
                <w:rFonts w:asciiTheme="minorHAnsi" w:hAnsiTheme="minorHAnsi"/>
              </w:rPr>
            </w:pPr>
            <w:r w:rsidRPr="00D74B11">
              <w:rPr>
                <w:rFonts w:asciiTheme="minorHAnsi" w:hAnsiTheme="minorHAnsi"/>
              </w:rPr>
              <w:lastRenderedPageBreak/>
              <w:t>McKinsey &amp; Company</w:t>
            </w:r>
          </w:p>
        </w:tc>
        <w:tc>
          <w:tcPr>
            <w:tcW w:w="4389" w:type="dxa"/>
          </w:tcPr>
          <w:p w:rsidR="00216D9B" w:rsidRPr="00D74B11" w:rsidRDefault="00216D9B" w:rsidP="00940AAF">
            <w:pPr>
              <w:pStyle w:val="NoSpacing"/>
              <w:rPr>
                <w:rFonts w:asciiTheme="minorHAnsi" w:hAnsiTheme="minorHAnsi"/>
              </w:rPr>
            </w:pPr>
            <w:r w:rsidRPr="00D74B11">
              <w:rPr>
                <w:rFonts w:asciiTheme="minorHAnsi" w:hAnsiTheme="minorHAnsi"/>
              </w:rPr>
              <w:t>Expertise in workforce and employment. Significant prior experience in delivering programs for government. Has a business intelligence and consulting arm. Significant understanding and experience in government employment services.</w:t>
            </w:r>
          </w:p>
        </w:tc>
      </w:tr>
    </w:tbl>
    <w:p w:rsidR="00340616" w:rsidRPr="00694DF9" w:rsidRDefault="00340616" w:rsidP="00BC226B">
      <w:pPr>
        <w:rPr>
          <w:rFonts w:cstheme="minorHAnsi"/>
        </w:rPr>
      </w:pPr>
      <w:r w:rsidRPr="00694DF9">
        <w:rPr>
          <w:rFonts w:cstheme="minorHAnsi"/>
        </w:rPr>
        <w:t>Applications from consortia are acceptable, provided you have a lead applicant who is the main driver of the project and is eligible as per the list above.</w:t>
      </w:r>
    </w:p>
    <w:p w:rsidR="003F3468" w:rsidRPr="00B90A32" w:rsidRDefault="003F3468" w:rsidP="00BC226B">
      <w:pPr>
        <w:pStyle w:val="NoSpacing"/>
        <w:spacing w:before="180" w:after="60" w:line="280" w:lineRule="atLeast"/>
        <w:rPr>
          <w:rFonts w:asciiTheme="minorHAnsi" w:hAnsiTheme="minorHAnsi"/>
        </w:rPr>
      </w:pPr>
      <w:r w:rsidRPr="00B90A32">
        <w:rPr>
          <w:rFonts w:asciiTheme="minorHAnsi" w:hAnsiTheme="minorHAnsi"/>
        </w:rPr>
        <w:t xml:space="preserve">A range of criteria were considered in the selection of organisations for this round, including specialist expertise, the ability to influence and partner with service providers </w:t>
      </w:r>
      <w:r w:rsidRPr="003B4E95">
        <w:rPr>
          <w:rFonts w:asciiTheme="minorHAnsi" w:hAnsiTheme="minorHAnsi"/>
        </w:rPr>
        <w:t>nationally</w:t>
      </w:r>
      <w:r w:rsidR="00CF0CF0" w:rsidRPr="003B4E95">
        <w:rPr>
          <w:rFonts w:asciiTheme="minorHAnsi" w:hAnsiTheme="minorHAnsi"/>
        </w:rPr>
        <w:t xml:space="preserve"> </w:t>
      </w:r>
      <w:r w:rsidR="00687EAC" w:rsidRPr="003B4E95">
        <w:rPr>
          <w:rFonts w:asciiTheme="minorHAnsi" w:hAnsiTheme="minorHAnsi"/>
        </w:rPr>
        <w:t>as well as in specified regions</w:t>
      </w:r>
      <w:r w:rsidRPr="00B90A32">
        <w:rPr>
          <w:rFonts w:asciiTheme="minorHAnsi" w:hAnsiTheme="minorHAnsi"/>
        </w:rPr>
        <w:t xml:space="preserve">, and proven ability to deliver </w:t>
      </w:r>
      <w:r w:rsidRPr="00E15109">
        <w:rPr>
          <w:rFonts w:asciiTheme="minorHAnsi" w:hAnsiTheme="minorHAnsi"/>
        </w:rPr>
        <w:t xml:space="preserve">national </w:t>
      </w:r>
      <w:r w:rsidR="00CF0CF0" w:rsidRPr="00E15109">
        <w:rPr>
          <w:rFonts w:asciiTheme="minorHAnsi" w:hAnsiTheme="minorHAnsi"/>
        </w:rPr>
        <w:t xml:space="preserve">targeted </w:t>
      </w:r>
      <w:r w:rsidRPr="00E15109">
        <w:rPr>
          <w:rFonts w:asciiTheme="minorHAnsi" w:hAnsiTheme="minorHAnsi"/>
        </w:rPr>
        <w:t xml:space="preserve">programs </w:t>
      </w:r>
      <w:r w:rsidRPr="00B90A32">
        <w:rPr>
          <w:rFonts w:asciiTheme="minorHAnsi" w:hAnsiTheme="minorHAnsi"/>
        </w:rPr>
        <w:t>or projects for government.</w:t>
      </w:r>
    </w:p>
    <w:p w:rsidR="003F3468" w:rsidRPr="00B90A32" w:rsidRDefault="003F3468" w:rsidP="00BC226B">
      <w:pPr>
        <w:pStyle w:val="NoSpacing"/>
        <w:spacing w:before="180" w:after="60" w:line="280" w:lineRule="atLeast"/>
        <w:rPr>
          <w:rFonts w:asciiTheme="minorHAnsi" w:hAnsiTheme="minorHAnsi"/>
        </w:rPr>
      </w:pPr>
      <w:r w:rsidRPr="00B90A32">
        <w:rPr>
          <w:rFonts w:asciiTheme="minorHAnsi" w:hAnsiTheme="minorHAnsi"/>
        </w:rPr>
        <w:t xml:space="preserve"> Organisations were </w:t>
      </w:r>
      <w:r w:rsidR="00687EAC">
        <w:rPr>
          <w:rFonts w:asciiTheme="minorHAnsi" w:hAnsiTheme="minorHAnsi"/>
        </w:rPr>
        <w:t>selected</w:t>
      </w:r>
      <w:r w:rsidR="00687EAC" w:rsidRPr="00B90A32">
        <w:rPr>
          <w:rFonts w:asciiTheme="minorHAnsi" w:hAnsiTheme="minorHAnsi"/>
        </w:rPr>
        <w:t xml:space="preserve"> </w:t>
      </w:r>
      <w:r w:rsidRPr="00B90A32">
        <w:rPr>
          <w:rFonts w:asciiTheme="minorHAnsi" w:hAnsiTheme="minorHAnsi"/>
        </w:rPr>
        <w:t xml:space="preserve">to apply based on their experience </w:t>
      </w:r>
      <w:r w:rsidR="00687EAC">
        <w:rPr>
          <w:rFonts w:asciiTheme="minorHAnsi" w:hAnsiTheme="minorHAnsi"/>
        </w:rPr>
        <w:t>delivering support to businesses</w:t>
      </w:r>
      <w:r w:rsidRPr="000A3DDC">
        <w:rPr>
          <w:rFonts w:asciiTheme="minorHAnsi" w:hAnsiTheme="minorHAnsi"/>
        </w:rPr>
        <w:t xml:space="preserve"> </w:t>
      </w:r>
      <w:r w:rsidR="00687EAC" w:rsidRPr="000A3DDC">
        <w:rPr>
          <w:rFonts w:asciiTheme="minorHAnsi" w:hAnsiTheme="minorHAnsi"/>
        </w:rPr>
        <w:t>including NDIS and aged care</w:t>
      </w:r>
      <w:r w:rsidR="00687EAC">
        <w:rPr>
          <w:rFonts w:asciiTheme="minorHAnsi" w:hAnsiTheme="minorHAnsi"/>
          <w:b/>
          <w:color w:val="745B00" w:themeColor="accent3" w:themeShade="80"/>
        </w:rPr>
        <w:t xml:space="preserve"> </w:t>
      </w:r>
      <w:r w:rsidRPr="00B90A32">
        <w:rPr>
          <w:rFonts w:asciiTheme="minorHAnsi" w:hAnsiTheme="minorHAnsi"/>
        </w:rPr>
        <w:t xml:space="preserve">service providers across Australia. In addition, candidates </w:t>
      </w:r>
      <w:r w:rsidR="00687EAC">
        <w:rPr>
          <w:rFonts w:asciiTheme="minorHAnsi" w:hAnsiTheme="minorHAnsi"/>
        </w:rPr>
        <w:t>are</w:t>
      </w:r>
      <w:r w:rsidR="00687EAC" w:rsidRPr="00B90A32">
        <w:rPr>
          <w:rFonts w:asciiTheme="minorHAnsi" w:hAnsiTheme="minorHAnsi"/>
        </w:rPr>
        <w:t xml:space="preserve"> </w:t>
      </w:r>
      <w:r w:rsidRPr="00B90A32">
        <w:rPr>
          <w:rFonts w:asciiTheme="minorHAnsi" w:hAnsiTheme="minorHAnsi"/>
        </w:rPr>
        <w:t xml:space="preserve">required to have specialist expertise in, and knowledge of, the unique issues facing </w:t>
      </w:r>
      <w:r w:rsidR="00687EAC" w:rsidRPr="00E15109">
        <w:rPr>
          <w:rFonts w:asciiTheme="minorHAnsi" w:hAnsiTheme="minorHAnsi"/>
        </w:rPr>
        <w:t>disability and aged care providers</w:t>
      </w:r>
      <w:r w:rsidRPr="00B90A32">
        <w:rPr>
          <w:rFonts w:asciiTheme="minorHAnsi" w:hAnsiTheme="minorHAnsi"/>
        </w:rPr>
        <w:t xml:space="preserve"> across Australia.</w:t>
      </w:r>
    </w:p>
    <w:p w:rsidR="003F3468" w:rsidRPr="00B90A32" w:rsidRDefault="003F3468" w:rsidP="00BC226B">
      <w:pPr>
        <w:pStyle w:val="NoSpacing"/>
        <w:spacing w:before="180" w:after="60" w:line="280" w:lineRule="atLeast"/>
        <w:rPr>
          <w:rFonts w:asciiTheme="minorHAnsi" w:hAnsiTheme="minorHAnsi"/>
        </w:rPr>
      </w:pPr>
      <w:r w:rsidRPr="00B90A32">
        <w:rPr>
          <w:rFonts w:asciiTheme="minorHAnsi" w:hAnsiTheme="minorHAnsi"/>
        </w:rPr>
        <w:t xml:space="preserve"> Shortlisted organisations are known to have exceptional networks and influence within the </w:t>
      </w:r>
      <w:r w:rsidR="002C2526">
        <w:rPr>
          <w:rFonts w:asciiTheme="minorHAnsi" w:hAnsiTheme="minorHAnsi"/>
        </w:rPr>
        <w:t>specialised</w:t>
      </w:r>
      <w:r w:rsidRPr="00B90A32">
        <w:rPr>
          <w:rFonts w:asciiTheme="minorHAnsi" w:hAnsiTheme="minorHAnsi"/>
        </w:rPr>
        <w:t xml:space="preserve"> service sector. This reflects that the success of this project relies on the ability of the successful candidate to engage and influence the existing Commonwealth, state and territory service provider footprint.</w:t>
      </w:r>
    </w:p>
    <w:p w:rsidR="003F3468" w:rsidRPr="00B90A32" w:rsidRDefault="003F3468" w:rsidP="00BC226B">
      <w:pPr>
        <w:pStyle w:val="NoSpacing"/>
        <w:spacing w:before="180" w:after="60" w:line="280" w:lineRule="atLeast"/>
        <w:rPr>
          <w:rFonts w:asciiTheme="minorHAnsi" w:hAnsiTheme="minorHAnsi"/>
        </w:rPr>
      </w:pPr>
      <w:r w:rsidRPr="00B90A32">
        <w:rPr>
          <w:rFonts w:asciiTheme="minorHAnsi" w:hAnsiTheme="minorHAnsi"/>
        </w:rPr>
        <w:t xml:space="preserve"> No further organisations will be invited to apply.</w:t>
      </w:r>
    </w:p>
    <w:p w:rsidR="00340616" w:rsidRDefault="00340616" w:rsidP="000C25AF">
      <w:pPr>
        <w:pStyle w:val="Heading2Numbered"/>
      </w:pPr>
      <w:bookmarkStart w:id="25" w:name="_Toc467773957"/>
      <w:bookmarkStart w:id="26" w:name="_Toc491697893"/>
      <w:r>
        <w:t xml:space="preserve">Who is not eligible to apply for </w:t>
      </w:r>
      <w:r w:rsidR="006E6F7F">
        <w:t>this</w:t>
      </w:r>
      <w:r>
        <w:t xml:space="preserve"> grant</w:t>
      </w:r>
      <w:r w:rsidR="006E6F7F">
        <w:t xml:space="preserve"> opportunity</w:t>
      </w:r>
      <w:r>
        <w:t>?</w:t>
      </w:r>
      <w:bookmarkEnd w:id="25"/>
      <w:bookmarkEnd w:id="26"/>
    </w:p>
    <w:p w:rsidR="00F61589" w:rsidRPr="00F61589" w:rsidRDefault="00F61589" w:rsidP="00F61589">
      <w:pPr>
        <w:pStyle w:val="Bullet1"/>
        <w:numPr>
          <w:ilvl w:val="0"/>
          <w:numId w:val="0"/>
        </w:numPr>
      </w:pPr>
      <w:r w:rsidRPr="00F61589">
        <w:rPr>
          <w:rStyle w:val="highlightedtextChar"/>
          <w:rFonts w:cstheme="minorHAnsi"/>
          <w:b w:val="0"/>
          <w:color w:val="auto"/>
        </w:rPr>
        <w:t>You are not eligible to apply for this grant</w:t>
      </w:r>
      <w:r w:rsidR="006E6F7F">
        <w:rPr>
          <w:rStyle w:val="highlightedtextChar"/>
          <w:rFonts w:cstheme="minorHAnsi"/>
          <w:b w:val="0"/>
          <w:color w:val="auto"/>
        </w:rPr>
        <w:t xml:space="preserve"> opportunity</w:t>
      </w:r>
      <w:r w:rsidRPr="00F61589">
        <w:rPr>
          <w:rStyle w:val="highlightedtextChar"/>
          <w:rFonts w:cstheme="minorHAnsi"/>
          <w:b w:val="0"/>
          <w:color w:val="auto"/>
        </w:rPr>
        <w:t xml:space="preserve"> if you have not been approached through an invitation to apply.</w:t>
      </w:r>
    </w:p>
    <w:p w:rsidR="00340616" w:rsidRPr="00B72EE8" w:rsidRDefault="00340616" w:rsidP="000C25AF">
      <w:pPr>
        <w:pStyle w:val="Heading2Numbered"/>
      </w:pPr>
      <w:bookmarkStart w:id="27" w:name="_Toc467773958"/>
      <w:bookmarkStart w:id="28" w:name="_Toc491697894"/>
      <w:r>
        <w:t xml:space="preserve">What </w:t>
      </w:r>
      <w:r w:rsidRPr="00B72EE8">
        <w:t>qualifications or skills</w:t>
      </w:r>
      <w:r>
        <w:t xml:space="preserve"> are required?</w:t>
      </w:r>
      <w:bookmarkEnd w:id="27"/>
      <w:bookmarkEnd w:id="28"/>
    </w:p>
    <w:p w:rsidR="002E707C" w:rsidRPr="00FE28A8" w:rsidRDefault="00340616" w:rsidP="002E707C">
      <w:pPr>
        <w:rPr>
          <w:rFonts w:cstheme="minorHAnsi"/>
        </w:rPr>
      </w:pPr>
      <w:r w:rsidRPr="00FE28A8">
        <w:rPr>
          <w:rFonts w:cstheme="minorHAnsi"/>
        </w:rPr>
        <w:t xml:space="preserve">If you are </w:t>
      </w:r>
      <w:r w:rsidR="00064224">
        <w:rPr>
          <w:rFonts w:cstheme="minorHAnsi"/>
        </w:rPr>
        <w:t>approached and accept this</w:t>
      </w:r>
      <w:r w:rsidR="00CE251D" w:rsidRPr="00FE28A8">
        <w:rPr>
          <w:rFonts w:cstheme="minorHAnsi"/>
        </w:rPr>
        <w:t xml:space="preserve"> grant</w:t>
      </w:r>
      <w:r w:rsidR="006E6F7F">
        <w:rPr>
          <w:rFonts w:cstheme="minorHAnsi"/>
        </w:rPr>
        <w:t xml:space="preserve"> opportunity</w:t>
      </w:r>
      <w:r w:rsidRPr="00FE28A8">
        <w:rPr>
          <w:rFonts w:cstheme="minorHAnsi"/>
        </w:rPr>
        <w:t xml:space="preserve">, you will need to make sure that the </w:t>
      </w:r>
      <w:r w:rsidR="002E707C" w:rsidRPr="00FE28A8">
        <w:rPr>
          <w:rFonts w:cstheme="minorHAnsi"/>
        </w:rPr>
        <w:t>staff working on the grant activity maintain</w:t>
      </w:r>
      <w:r w:rsidRPr="00FE28A8">
        <w:rPr>
          <w:rFonts w:cstheme="minorHAnsi"/>
        </w:rPr>
        <w:t xml:space="preserve"> the following </w:t>
      </w:r>
      <w:r w:rsidR="002E707C" w:rsidRPr="00FE28A8">
        <w:rPr>
          <w:rFonts w:cstheme="minorHAnsi"/>
        </w:rPr>
        <w:t>skills and registrations</w:t>
      </w:r>
      <w:r w:rsidR="00064224">
        <w:rPr>
          <w:rFonts w:cstheme="minorHAnsi"/>
        </w:rPr>
        <w:t>:</w:t>
      </w:r>
    </w:p>
    <w:p w:rsidR="00FE28A8" w:rsidRPr="00FE28A8" w:rsidRDefault="00FE28A8" w:rsidP="00AF04CA">
      <w:pPr>
        <w:numPr>
          <w:ilvl w:val="0"/>
          <w:numId w:val="19"/>
        </w:numPr>
        <w:suppressAutoHyphens w:val="0"/>
        <w:spacing w:before="0" w:after="0" w:line="240" w:lineRule="auto"/>
        <w:contextualSpacing/>
        <w:rPr>
          <w:rFonts w:eastAsia="Times New Roman" w:cstheme="minorHAnsi"/>
        </w:rPr>
      </w:pPr>
      <w:r w:rsidRPr="00FE28A8">
        <w:rPr>
          <w:rFonts w:eastAsia="Times New Roman" w:cstheme="minorHAnsi"/>
        </w:rPr>
        <w:t>Working with Vulnerable People registration</w:t>
      </w:r>
      <w:r w:rsidR="00FA115D">
        <w:rPr>
          <w:rFonts w:eastAsia="Times New Roman" w:cstheme="minorHAnsi"/>
        </w:rPr>
        <w:t xml:space="preserve"> is required for frontline staff including </w:t>
      </w:r>
      <w:r w:rsidR="00BF0A4E">
        <w:rPr>
          <w:rFonts w:eastAsia="Times New Roman" w:cstheme="minorHAnsi"/>
        </w:rPr>
        <w:t xml:space="preserve">Care Workforce </w:t>
      </w:r>
      <w:r w:rsidR="00FA115D">
        <w:rPr>
          <w:rFonts w:eastAsia="Times New Roman" w:cstheme="minorHAnsi"/>
        </w:rPr>
        <w:t>Regional Coordinators and Specialist Coordinators who may have contact with NDIS participants, aged care consumers, and peo</w:t>
      </w:r>
      <w:r w:rsidR="00D44776">
        <w:rPr>
          <w:rFonts w:eastAsia="Times New Roman" w:cstheme="minorHAnsi"/>
        </w:rPr>
        <w:t>ple with disability generally.</w:t>
      </w:r>
    </w:p>
    <w:p w:rsidR="00FE28A8" w:rsidRPr="00FE28A8" w:rsidRDefault="00FE28A8" w:rsidP="00AF04CA">
      <w:pPr>
        <w:numPr>
          <w:ilvl w:val="0"/>
          <w:numId w:val="19"/>
        </w:numPr>
        <w:suppressAutoHyphens w:val="0"/>
        <w:spacing w:before="0" w:after="0" w:line="240" w:lineRule="auto"/>
        <w:contextualSpacing/>
        <w:rPr>
          <w:rFonts w:eastAsia="Times New Roman" w:cstheme="minorHAnsi"/>
        </w:rPr>
      </w:pPr>
      <w:r w:rsidRPr="00FE28A8">
        <w:rPr>
          <w:rFonts w:eastAsia="Times New Roman" w:cstheme="minorHAnsi"/>
        </w:rPr>
        <w:t>Staff engaged to work as Care Workforce Regio</w:t>
      </w:r>
      <w:r w:rsidR="00FC4749">
        <w:rPr>
          <w:rFonts w:eastAsia="Times New Roman" w:cstheme="minorHAnsi"/>
        </w:rPr>
        <w:t>nal Coordinators and Specialist </w:t>
      </w:r>
      <w:r w:rsidRPr="00FE28A8">
        <w:rPr>
          <w:rFonts w:eastAsia="Times New Roman" w:cstheme="minorHAnsi"/>
        </w:rPr>
        <w:t>Coordinators must demonstrate:</w:t>
      </w:r>
    </w:p>
    <w:p w:rsidR="00FE28A8" w:rsidRPr="00FE28A8" w:rsidRDefault="00FC4749" w:rsidP="00AF04CA">
      <w:pPr>
        <w:numPr>
          <w:ilvl w:val="1"/>
          <w:numId w:val="19"/>
        </w:numPr>
        <w:suppressAutoHyphens w:val="0"/>
        <w:spacing w:before="0" w:after="200" w:line="276" w:lineRule="auto"/>
        <w:contextualSpacing/>
        <w:rPr>
          <w:rFonts w:eastAsia="Times New Roman" w:cstheme="minorHAnsi"/>
          <w:spacing w:val="5"/>
        </w:rPr>
      </w:pPr>
      <w:r>
        <w:rPr>
          <w:rFonts w:eastAsia="Times New Roman" w:cstheme="minorHAnsi"/>
          <w:iCs/>
          <w:spacing w:val="5"/>
        </w:rPr>
        <w:t>k</w:t>
      </w:r>
      <w:r w:rsidR="00FE28A8" w:rsidRPr="00FE28A8">
        <w:rPr>
          <w:rFonts w:eastAsia="Times New Roman" w:cstheme="minorHAnsi"/>
          <w:iCs/>
          <w:spacing w:val="5"/>
        </w:rPr>
        <w:t>nowledge about d</w:t>
      </w:r>
      <w:r>
        <w:rPr>
          <w:rFonts w:eastAsia="Times New Roman" w:cstheme="minorHAnsi"/>
          <w:iCs/>
          <w:spacing w:val="5"/>
        </w:rPr>
        <w:t>isability and aged care sectors;</w:t>
      </w:r>
    </w:p>
    <w:p w:rsidR="00FE28A8" w:rsidRPr="00FE28A8" w:rsidRDefault="00FC4749" w:rsidP="00AF04CA">
      <w:pPr>
        <w:numPr>
          <w:ilvl w:val="1"/>
          <w:numId w:val="19"/>
        </w:numPr>
        <w:suppressAutoHyphens w:val="0"/>
        <w:spacing w:before="0" w:after="200" w:line="276" w:lineRule="auto"/>
        <w:contextualSpacing/>
        <w:rPr>
          <w:rFonts w:eastAsia="Times New Roman" w:cstheme="minorHAnsi"/>
          <w:spacing w:val="5"/>
        </w:rPr>
      </w:pPr>
      <w:r>
        <w:rPr>
          <w:rFonts w:eastAsia="Times New Roman" w:cstheme="minorHAnsi"/>
          <w:iCs/>
          <w:spacing w:val="5"/>
        </w:rPr>
        <w:t>k</w:t>
      </w:r>
      <w:r w:rsidR="00FE28A8" w:rsidRPr="00FE28A8">
        <w:rPr>
          <w:rFonts w:eastAsia="Times New Roman" w:cstheme="minorHAnsi"/>
          <w:iCs/>
          <w:spacing w:val="5"/>
        </w:rPr>
        <w:t>nowledge about the regional a</w:t>
      </w:r>
      <w:r>
        <w:rPr>
          <w:rFonts w:eastAsia="Times New Roman" w:cstheme="minorHAnsi"/>
          <w:iCs/>
          <w:spacing w:val="5"/>
        </w:rPr>
        <w:t>reas or focus area they work in;</w:t>
      </w:r>
    </w:p>
    <w:p w:rsidR="00FE28A8" w:rsidRPr="00FE28A8" w:rsidRDefault="00FC4749" w:rsidP="00AF04CA">
      <w:pPr>
        <w:numPr>
          <w:ilvl w:val="1"/>
          <w:numId w:val="19"/>
        </w:numPr>
        <w:suppressAutoHyphens w:val="0"/>
        <w:spacing w:before="0" w:after="200" w:line="276" w:lineRule="auto"/>
        <w:contextualSpacing/>
        <w:rPr>
          <w:rFonts w:eastAsia="Times New Roman" w:cstheme="minorHAnsi"/>
          <w:spacing w:val="5"/>
        </w:rPr>
      </w:pPr>
      <w:r>
        <w:rPr>
          <w:rFonts w:eastAsia="Times New Roman" w:cstheme="minorHAnsi"/>
          <w:iCs/>
          <w:spacing w:val="5"/>
        </w:rPr>
        <w:lastRenderedPageBreak/>
        <w:t>w</w:t>
      </w:r>
      <w:r w:rsidR="00FE28A8" w:rsidRPr="00FE28A8">
        <w:rPr>
          <w:rFonts w:eastAsia="Times New Roman" w:cstheme="minorHAnsi"/>
          <w:iCs/>
          <w:spacing w:val="5"/>
        </w:rPr>
        <w:t>orking knowledge of the NDIS and workforce issues relevant to their g</w:t>
      </w:r>
      <w:r>
        <w:rPr>
          <w:rFonts w:eastAsia="Times New Roman" w:cstheme="minorHAnsi"/>
          <w:iCs/>
          <w:spacing w:val="5"/>
        </w:rPr>
        <w:t>eographic area or area of focus; and</w:t>
      </w:r>
    </w:p>
    <w:p w:rsidR="00340616" w:rsidRPr="007E037C" w:rsidRDefault="00FC4749" w:rsidP="007E037C">
      <w:pPr>
        <w:numPr>
          <w:ilvl w:val="1"/>
          <w:numId w:val="19"/>
        </w:numPr>
        <w:suppressAutoHyphens w:val="0"/>
        <w:spacing w:before="0" w:after="200" w:line="276" w:lineRule="auto"/>
        <w:contextualSpacing/>
        <w:rPr>
          <w:rFonts w:eastAsia="Times New Roman" w:cstheme="minorHAnsi"/>
          <w:iCs/>
          <w:spacing w:val="5"/>
        </w:rPr>
      </w:pPr>
      <w:r>
        <w:rPr>
          <w:rFonts w:eastAsia="Times New Roman" w:cstheme="minorHAnsi"/>
          <w:iCs/>
          <w:spacing w:val="5"/>
        </w:rPr>
        <w:t>n</w:t>
      </w:r>
      <w:r w:rsidR="00FE28A8" w:rsidRPr="00FE28A8">
        <w:rPr>
          <w:rFonts w:eastAsia="Times New Roman" w:cstheme="minorHAnsi"/>
          <w:iCs/>
          <w:spacing w:val="5"/>
        </w:rPr>
        <w:t xml:space="preserve">o conflicts of interest that prevent independent operation in the geographic areas or area of focus. </w:t>
      </w:r>
    </w:p>
    <w:p w:rsidR="00340616" w:rsidRPr="00A668C8" w:rsidRDefault="00340616" w:rsidP="000C25AF">
      <w:pPr>
        <w:pStyle w:val="Heading1Numbered"/>
      </w:pPr>
      <w:bookmarkStart w:id="29" w:name="_Toc467773959"/>
      <w:bookmarkStart w:id="30" w:name="_Toc491697895"/>
      <w:r w:rsidRPr="00A668C8">
        <w:t>Eligible grant activities</w:t>
      </w:r>
      <w:bookmarkEnd w:id="29"/>
      <w:bookmarkEnd w:id="30"/>
    </w:p>
    <w:p w:rsidR="00340616" w:rsidRPr="00F56535" w:rsidRDefault="00340616" w:rsidP="000C25AF">
      <w:pPr>
        <w:pStyle w:val="Heading2Numbered"/>
      </w:pPr>
      <w:bookmarkStart w:id="31" w:name="_Toc467773960"/>
      <w:bookmarkStart w:id="32" w:name="_Toc491697896"/>
      <w:r w:rsidRPr="00F56535">
        <w:t xml:space="preserve">What can the grant </w:t>
      </w:r>
      <w:r w:rsidR="006E6F7F">
        <w:t xml:space="preserve">opportunity </w:t>
      </w:r>
      <w:r w:rsidRPr="00F56535">
        <w:t>money be used for?</w:t>
      </w:r>
      <w:bookmarkEnd w:id="31"/>
      <w:bookmarkEnd w:id="32"/>
    </w:p>
    <w:p w:rsidR="00FE28A8" w:rsidRDefault="00340616" w:rsidP="00340616">
      <w:pPr>
        <w:rPr>
          <w:rFonts w:cstheme="minorHAnsi"/>
        </w:rPr>
      </w:pPr>
      <w:r w:rsidRPr="000A271A">
        <w:rPr>
          <w:rFonts w:cstheme="minorHAnsi"/>
        </w:rPr>
        <w:t>You can use the grant to</w:t>
      </w:r>
      <w:r w:rsidR="00FE28A8">
        <w:rPr>
          <w:rFonts w:cstheme="minorHAnsi"/>
        </w:rPr>
        <w:t>:</w:t>
      </w:r>
    </w:p>
    <w:p w:rsidR="00FE28A8" w:rsidRPr="00064224" w:rsidRDefault="00FE28A8"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pay wages for Care Workforce Regional Coordinators and Specialist Coordinators;</w:t>
      </w:r>
    </w:p>
    <w:p w:rsidR="00FE28A8" w:rsidRPr="00064224" w:rsidRDefault="00FE28A8"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purchase professional services to assist in development of acti</w:t>
      </w:r>
      <w:r w:rsidR="00EA5660">
        <w:rPr>
          <w:rFonts w:eastAsia="Times New Roman" w:cstheme="minorHAnsi"/>
        </w:rPr>
        <w:t>on plans for eligible providers;</w:t>
      </w:r>
      <w:r w:rsidRPr="00064224">
        <w:rPr>
          <w:rFonts w:eastAsia="Times New Roman" w:cstheme="minorHAnsi"/>
        </w:rPr>
        <w:t xml:space="preserve"> </w:t>
      </w:r>
    </w:p>
    <w:p w:rsidR="00FE28A8" w:rsidRPr="00064224" w:rsidRDefault="00FE28A8"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disburse to eligible providers who complete an action plan, to assist in the implementat</w:t>
      </w:r>
      <w:r w:rsidR="00EA5660">
        <w:rPr>
          <w:rFonts w:eastAsia="Times New Roman" w:cstheme="minorHAnsi"/>
        </w:rPr>
        <w:t>ion of that agreed action plan;</w:t>
      </w:r>
    </w:p>
    <w:p w:rsidR="00340616" w:rsidRPr="00064224" w:rsidRDefault="00FE28A8"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 xml:space="preserve">to administer all </w:t>
      </w:r>
      <w:r w:rsidR="008925D6" w:rsidRPr="00064224">
        <w:rPr>
          <w:rFonts w:eastAsia="Times New Roman" w:cstheme="minorHAnsi"/>
        </w:rPr>
        <w:t xml:space="preserve">initiatives within </w:t>
      </w:r>
      <w:r w:rsidRPr="00064224">
        <w:rPr>
          <w:rFonts w:eastAsia="Times New Roman" w:cstheme="minorHAnsi"/>
        </w:rPr>
        <w:t xml:space="preserve">the </w:t>
      </w:r>
      <w:r w:rsidR="00EA5660">
        <w:rPr>
          <w:rFonts w:eastAsia="Times New Roman" w:cstheme="minorHAnsi"/>
        </w:rPr>
        <w:t>grant opportunity.</w:t>
      </w:r>
      <w:r w:rsidR="00D44776">
        <w:rPr>
          <w:rFonts w:eastAsia="Times New Roman" w:cstheme="minorHAnsi"/>
        </w:rPr>
        <w:t xml:space="preserve"> </w:t>
      </w:r>
      <w:r w:rsidR="00064224">
        <w:rPr>
          <w:rFonts w:eastAsia="Times New Roman" w:cstheme="minorHAnsi"/>
        </w:rPr>
        <w:br/>
      </w:r>
    </w:p>
    <w:p w:rsidR="00340616" w:rsidRPr="000A271A" w:rsidRDefault="00340616" w:rsidP="00020967">
      <w:pPr>
        <w:spacing w:after="0" w:line="240" w:lineRule="auto"/>
        <w:contextualSpacing/>
        <w:rPr>
          <w:rFonts w:cstheme="minorHAnsi"/>
          <w:b/>
          <w:highlight w:val="cyan"/>
        </w:rPr>
      </w:pPr>
      <w:r w:rsidRPr="000A271A">
        <w:rPr>
          <w:rFonts w:cstheme="minorHAnsi"/>
        </w:rPr>
        <w:t xml:space="preserve">You can only spend grant funds on eligible grant activities as defined in the grant details in your </w:t>
      </w:r>
      <w:r w:rsidR="00EA5660">
        <w:rPr>
          <w:rFonts w:cstheme="minorHAnsi"/>
        </w:rPr>
        <w:t>Individualised Grant Agreement (</w:t>
      </w:r>
      <w:r w:rsidRPr="000A271A">
        <w:rPr>
          <w:rFonts w:cstheme="minorHAnsi"/>
        </w:rPr>
        <w:t>grant agreement</w:t>
      </w:r>
      <w:r w:rsidR="00EA5660">
        <w:rPr>
          <w:rFonts w:cstheme="minorHAnsi"/>
        </w:rPr>
        <w:t>)</w:t>
      </w:r>
      <w:r w:rsidRPr="000A271A">
        <w:rPr>
          <w:rFonts w:cstheme="minorHAnsi"/>
        </w:rPr>
        <w:t xml:space="preserve">. </w:t>
      </w:r>
    </w:p>
    <w:p w:rsidR="00340616" w:rsidRPr="00B72EE8" w:rsidRDefault="00340616" w:rsidP="000C25AF">
      <w:pPr>
        <w:pStyle w:val="Heading2Numbered"/>
      </w:pPr>
      <w:bookmarkStart w:id="33" w:name="_Toc467773961"/>
      <w:bookmarkStart w:id="34" w:name="_Toc491697897"/>
      <w:r w:rsidRPr="00B72EE8">
        <w:t xml:space="preserve">What </w:t>
      </w:r>
      <w:r>
        <w:t xml:space="preserve">the grant </w:t>
      </w:r>
      <w:r w:rsidR="006E6F7F">
        <w:t xml:space="preserve">opportunity </w:t>
      </w:r>
      <w:r>
        <w:t>money cannot be used for?</w:t>
      </w:r>
      <w:bookmarkEnd w:id="33"/>
      <w:bookmarkEnd w:id="34"/>
    </w:p>
    <w:p w:rsidR="00340616" w:rsidRPr="000A271A" w:rsidRDefault="00340616" w:rsidP="00340616">
      <w:pPr>
        <w:rPr>
          <w:rFonts w:cstheme="minorHAnsi"/>
        </w:rPr>
      </w:pPr>
      <w:r w:rsidRPr="000A271A">
        <w:rPr>
          <w:rFonts w:cstheme="minorHAnsi"/>
        </w:rPr>
        <w:t xml:space="preserve">Grants are not provided for: </w:t>
      </w:r>
    </w:p>
    <w:p w:rsidR="00340616" w:rsidRPr="00064224" w:rsidRDefault="00EA5660" w:rsidP="00AF04CA">
      <w:pPr>
        <w:numPr>
          <w:ilvl w:val="0"/>
          <w:numId w:val="19"/>
        </w:numPr>
        <w:suppressAutoHyphens w:val="0"/>
        <w:spacing w:before="0" w:after="0" w:line="240" w:lineRule="auto"/>
        <w:contextualSpacing/>
        <w:rPr>
          <w:rFonts w:eastAsia="Times New Roman" w:cstheme="minorHAnsi"/>
        </w:rPr>
      </w:pPr>
      <w:r>
        <w:rPr>
          <w:rFonts w:eastAsia="Times New Roman" w:cstheme="minorHAnsi"/>
        </w:rPr>
        <w:t>purchase of land;</w:t>
      </w:r>
    </w:p>
    <w:p w:rsidR="00340616" w:rsidRPr="00064224" w:rsidRDefault="00EA5660" w:rsidP="00AF04CA">
      <w:pPr>
        <w:numPr>
          <w:ilvl w:val="0"/>
          <w:numId w:val="19"/>
        </w:numPr>
        <w:suppressAutoHyphens w:val="0"/>
        <w:spacing w:before="0" w:after="0" w:line="240" w:lineRule="auto"/>
        <w:contextualSpacing/>
        <w:rPr>
          <w:rFonts w:eastAsia="Times New Roman" w:cstheme="minorHAnsi"/>
        </w:rPr>
      </w:pPr>
      <w:r>
        <w:rPr>
          <w:rFonts w:eastAsia="Times New Roman" w:cstheme="minorHAnsi"/>
        </w:rPr>
        <w:t>major capital expenditure;</w:t>
      </w:r>
    </w:p>
    <w:p w:rsidR="00340616" w:rsidRPr="00064224" w:rsidRDefault="00340616"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the covering of retrospective costs</w:t>
      </w:r>
      <w:r w:rsidR="00EA5660">
        <w:rPr>
          <w:rFonts w:eastAsia="Times New Roman" w:cstheme="minorHAnsi"/>
        </w:rPr>
        <w:t>;</w:t>
      </w:r>
      <w:r w:rsidRPr="00064224">
        <w:rPr>
          <w:rFonts w:eastAsia="Times New Roman" w:cstheme="minorHAnsi"/>
        </w:rPr>
        <w:t xml:space="preserve"> </w:t>
      </w:r>
    </w:p>
    <w:p w:rsidR="00340616" w:rsidRPr="00064224" w:rsidRDefault="00340616"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costs incurred in the preparation of a grant appli</w:t>
      </w:r>
      <w:r w:rsidR="00EA5660">
        <w:rPr>
          <w:rFonts w:eastAsia="Times New Roman" w:cstheme="minorHAnsi"/>
        </w:rPr>
        <w:t>cation or related documentation;</w:t>
      </w:r>
    </w:p>
    <w:p w:rsidR="00340616" w:rsidRPr="00064224" w:rsidRDefault="00340616"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subsidy of general ongoing administration of an organisation such</w:t>
      </w:r>
      <w:r w:rsidR="00EA5660">
        <w:rPr>
          <w:rFonts w:eastAsia="Times New Roman" w:cstheme="minorHAnsi"/>
        </w:rPr>
        <w:t xml:space="preserve"> as electricity, phone and rent;</w:t>
      </w:r>
    </w:p>
    <w:p w:rsidR="00340616" w:rsidRPr="00064224" w:rsidRDefault="00340616"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ma</w:t>
      </w:r>
      <w:r w:rsidR="00EA5660">
        <w:rPr>
          <w:rFonts w:eastAsia="Times New Roman" w:cstheme="minorHAnsi"/>
        </w:rPr>
        <w:t>jor construction/capital works;</w:t>
      </w:r>
    </w:p>
    <w:p w:rsidR="00340616" w:rsidRPr="00064224" w:rsidRDefault="00EA5660" w:rsidP="00AF04CA">
      <w:pPr>
        <w:numPr>
          <w:ilvl w:val="0"/>
          <w:numId w:val="19"/>
        </w:numPr>
        <w:suppressAutoHyphens w:val="0"/>
        <w:spacing w:before="0" w:after="0" w:line="240" w:lineRule="auto"/>
        <w:contextualSpacing/>
        <w:rPr>
          <w:rFonts w:eastAsia="Times New Roman" w:cstheme="minorHAnsi"/>
        </w:rPr>
      </w:pPr>
      <w:r>
        <w:rPr>
          <w:rFonts w:eastAsia="Times New Roman" w:cstheme="minorHAnsi"/>
        </w:rPr>
        <w:t>overseas travel;</w:t>
      </w:r>
      <w:r w:rsidR="00340616" w:rsidRPr="00064224">
        <w:rPr>
          <w:rFonts w:eastAsia="Times New Roman" w:cstheme="minorHAnsi"/>
        </w:rPr>
        <w:t xml:space="preserve"> and </w:t>
      </w:r>
    </w:p>
    <w:p w:rsidR="00340616" w:rsidRPr="00064224" w:rsidRDefault="00340616"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activities for which other Commonwealth, State, Territory or Local Government bodies have primary responsibility.</w:t>
      </w:r>
    </w:p>
    <w:p w:rsidR="00DD5643" w:rsidRPr="00064224" w:rsidRDefault="00340616" w:rsidP="00A91AC5">
      <w:pPr>
        <w:rPr>
          <w:b/>
          <w:color w:val="745B00" w:themeColor="accent3" w:themeShade="80"/>
        </w:rPr>
      </w:pPr>
      <w:r w:rsidRPr="000A271A">
        <w:t>We cannot provide a grant if you receive funding from another government source for the same purpose.</w:t>
      </w:r>
      <w:r w:rsidRPr="000A271A">
        <w:rPr>
          <w:b/>
          <w:color w:val="745B00" w:themeColor="accent3" w:themeShade="80"/>
        </w:rPr>
        <w:t xml:space="preserve"> </w:t>
      </w:r>
    </w:p>
    <w:p w:rsidR="00340616" w:rsidRPr="00B72EE8" w:rsidRDefault="00340616" w:rsidP="000C25AF">
      <w:pPr>
        <w:pStyle w:val="Heading1Numbered"/>
      </w:pPr>
      <w:bookmarkStart w:id="35" w:name="_Toc414983554"/>
      <w:bookmarkStart w:id="36" w:name="_Toc414983971"/>
      <w:bookmarkStart w:id="37" w:name="_Toc414984731"/>
      <w:bookmarkStart w:id="38" w:name="_Toc414984825"/>
      <w:bookmarkStart w:id="39" w:name="_Toc414984929"/>
      <w:bookmarkStart w:id="40" w:name="_Toc414985033"/>
      <w:bookmarkStart w:id="41" w:name="_Toc414985136"/>
      <w:bookmarkStart w:id="42" w:name="_Toc414985238"/>
      <w:bookmarkStart w:id="43" w:name="_Toc467773963"/>
      <w:bookmarkStart w:id="44" w:name="_Toc491697898"/>
      <w:bookmarkStart w:id="45" w:name="_Ref416444108"/>
      <w:bookmarkStart w:id="46" w:name="_Toc421777599"/>
      <w:bookmarkEnd w:id="35"/>
      <w:bookmarkEnd w:id="36"/>
      <w:bookmarkEnd w:id="37"/>
      <w:bookmarkEnd w:id="38"/>
      <w:bookmarkEnd w:id="39"/>
      <w:bookmarkEnd w:id="40"/>
      <w:bookmarkEnd w:id="41"/>
      <w:bookmarkEnd w:id="42"/>
      <w:r>
        <w:t xml:space="preserve">The grant </w:t>
      </w:r>
      <w:r w:rsidR="006E6F7F">
        <w:t xml:space="preserve">opportunity </w:t>
      </w:r>
      <w:r>
        <w:t>s</w:t>
      </w:r>
      <w:r w:rsidRPr="00B72EE8">
        <w:t xml:space="preserve">election </w:t>
      </w:r>
      <w:r>
        <w:t>p</w:t>
      </w:r>
      <w:r w:rsidRPr="00B72EE8">
        <w:t>rocess</w:t>
      </w:r>
      <w:bookmarkEnd w:id="43"/>
      <w:bookmarkEnd w:id="44"/>
    </w:p>
    <w:p w:rsidR="00EA5660" w:rsidRDefault="00340616" w:rsidP="00EA5660">
      <w:pPr>
        <w:pStyle w:val="NoSpacing"/>
        <w:rPr>
          <w:rFonts w:asciiTheme="minorHAnsi" w:hAnsiTheme="minorHAnsi"/>
        </w:rPr>
      </w:pPr>
      <w:r w:rsidRPr="00EA5660">
        <w:rPr>
          <w:rFonts w:asciiTheme="minorHAnsi" w:hAnsiTheme="minorHAnsi"/>
        </w:rPr>
        <w:t>First we will assess your application against the eligibility criteria. Only eligible applications will move to the next stage. Eligible applicatio</w:t>
      </w:r>
      <w:r w:rsidR="00A91AC5" w:rsidRPr="00EA5660">
        <w:rPr>
          <w:rFonts w:asciiTheme="minorHAnsi" w:hAnsiTheme="minorHAnsi"/>
        </w:rPr>
        <w:t xml:space="preserve">ns will be considered through a restricted competitive grant </w:t>
      </w:r>
      <w:r w:rsidR="006E6F7F" w:rsidRPr="00EA5660">
        <w:rPr>
          <w:rFonts w:asciiTheme="minorHAnsi" w:hAnsiTheme="minorHAnsi"/>
        </w:rPr>
        <w:t xml:space="preserve">opportunity </w:t>
      </w:r>
      <w:r w:rsidR="00EA5660">
        <w:rPr>
          <w:rFonts w:asciiTheme="minorHAnsi" w:hAnsiTheme="minorHAnsi"/>
        </w:rPr>
        <w:t>process.</w:t>
      </w:r>
    </w:p>
    <w:p w:rsidR="00340616" w:rsidRPr="00EA5660" w:rsidRDefault="00340616" w:rsidP="00EA5660">
      <w:pPr>
        <w:pStyle w:val="NoSpacing"/>
        <w:rPr>
          <w:rFonts w:asciiTheme="minorHAnsi" w:hAnsiTheme="minorHAnsi"/>
        </w:rPr>
      </w:pPr>
      <w:r w:rsidRPr="00EA5660">
        <w:rPr>
          <w:rFonts w:asciiTheme="minorHAnsi" w:hAnsiTheme="minorHAnsi"/>
        </w:rPr>
        <w:lastRenderedPageBreak/>
        <w:t>We will then assess your application against the criteria set out below and against other applications. Your application will be considered on its merits, based on:</w:t>
      </w:r>
    </w:p>
    <w:p w:rsidR="00340616" w:rsidRPr="00064224" w:rsidRDefault="00EA5660" w:rsidP="00AF04CA">
      <w:pPr>
        <w:numPr>
          <w:ilvl w:val="0"/>
          <w:numId w:val="19"/>
        </w:numPr>
        <w:suppressAutoHyphens w:val="0"/>
        <w:spacing w:before="0" w:after="0" w:line="240" w:lineRule="auto"/>
        <w:contextualSpacing/>
        <w:rPr>
          <w:rFonts w:eastAsia="Times New Roman" w:cstheme="minorHAnsi"/>
        </w:rPr>
      </w:pPr>
      <w:r>
        <w:rPr>
          <w:rFonts w:eastAsia="Times New Roman" w:cstheme="minorHAnsi"/>
        </w:rPr>
        <w:t>how well it meets the criteria;</w:t>
      </w:r>
    </w:p>
    <w:p w:rsidR="00340616" w:rsidRPr="00064224" w:rsidRDefault="00340616"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how it compares to other applications</w:t>
      </w:r>
      <w:r w:rsidR="00064224">
        <w:rPr>
          <w:rFonts w:eastAsia="Times New Roman" w:cstheme="minorHAnsi"/>
        </w:rPr>
        <w:t>;</w:t>
      </w:r>
      <w:r w:rsidRPr="00064224">
        <w:rPr>
          <w:rFonts w:eastAsia="Times New Roman" w:cstheme="minorHAnsi"/>
        </w:rPr>
        <w:t xml:space="preserve"> and </w:t>
      </w:r>
    </w:p>
    <w:p w:rsidR="00340616" w:rsidRPr="00064224" w:rsidRDefault="00340616"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whether it provides value for money.</w:t>
      </w:r>
    </w:p>
    <w:p w:rsidR="00340616" w:rsidRPr="00B72EE8" w:rsidRDefault="00340616" w:rsidP="000C25AF">
      <w:pPr>
        <w:pStyle w:val="Heading1Numbered"/>
      </w:pPr>
      <w:bookmarkStart w:id="47" w:name="_Ref421697890"/>
      <w:bookmarkStart w:id="48" w:name="_Ref421697892"/>
      <w:bookmarkStart w:id="49" w:name="_Toc421777600"/>
      <w:bookmarkStart w:id="50" w:name="_Toc467773964"/>
      <w:bookmarkStart w:id="51" w:name="_Toc491697899"/>
      <w:bookmarkEnd w:id="45"/>
      <w:bookmarkEnd w:id="46"/>
      <w:r>
        <w:t>The a</w:t>
      </w:r>
      <w:r w:rsidRPr="00B72EE8">
        <w:t xml:space="preserve">ssessment </w:t>
      </w:r>
      <w:r>
        <w:t>c</w:t>
      </w:r>
      <w:r w:rsidRPr="00B72EE8">
        <w:t>riteria</w:t>
      </w:r>
      <w:bookmarkEnd w:id="47"/>
      <w:bookmarkEnd w:id="48"/>
      <w:bookmarkEnd w:id="49"/>
      <w:bookmarkEnd w:id="50"/>
      <w:bookmarkEnd w:id="51"/>
    </w:p>
    <w:p w:rsidR="00340616" w:rsidRPr="00E44E21" w:rsidRDefault="00340616" w:rsidP="00340616">
      <w:r w:rsidRPr="00E44E21">
        <w:t>You will need to address</w:t>
      </w:r>
      <w:r w:rsidR="00A91AC5">
        <w:t xml:space="preserve"> all of</w:t>
      </w:r>
      <w:r w:rsidRPr="00E44E21">
        <w:rPr>
          <w:color w:val="745B00" w:themeColor="accent3" w:themeShade="80"/>
        </w:rPr>
        <w:t xml:space="preserve"> </w:t>
      </w:r>
      <w:r w:rsidRPr="00E44E21">
        <w:t xml:space="preserve">the following assessment criteria in your application. We will judge your application based on the weighting given to each criterion. The amount of detail and supporting evidence you provide in your application should be relative to the project size, complexity and grant amount requested. </w:t>
      </w:r>
    </w:p>
    <w:p w:rsidR="00A91AC5" w:rsidRPr="00A91AC5" w:rsidRDefault="00340616" w:rsidP="00A91AC5">
      <w:pPr>
        <w:spacing w:before="400" w:after="120"/>
        <w:rPr>
          <w:b/>
          <w:bCs/>
          <w:lang w:val="en-GB"/>
        </w:rPr>
      </w:pPr>
      <w:r w:rsidRPr="00A91AC5">
        <w:rPr>
          <w:b/>
        </w:rPr>
        <w:t>Criterion 1:</w:t>
      </w:r>
      <w:r w:rsidRPr="00E44E21">
        <w:t xml:space="preserve"> </w:t>
      </w:r>
      <w:r w:rsidR="00A91AC5" w:rsidRPr="00A91AC5">
        <w:rPr>
          <w:b/>
          <w:bCs/>
          <w:lang w:val="en-GB"/>
        </w:rPr>
        <w:t xml:space="preserve">Demonstrated understanding of the need for the Boosting the Local Care Workforce </w:t>
      </w:r>
      <w:r w:rsidR="00E212E1">
        <w:rPr>
          <w:b/>
          <w:bCs/>
          <w:lang w:val="en-GB"/>
        </w:rPr>
        <w:t>Grant</w:t>
      </w:r>
      <w:r w:rsidR="006E6F7F">
        <w:rPr>
          <w:b/>
          <w:bCs/>
          <w:lang w:val="en-GB"/>
        </w:rPr>
        <w:t xml:space="preserve"> Opportunity</w:t>
      </w:r>
      <w:r w:rsidR="00A7392B">
        <w:rPr>
          <w:b/>
          <w:bCs/>
          <w:lang w:val="en-GB"/>
        </w:rPr>
        <w:t xml:space="preserve"> </w:t>
      </w:r>
      <w:r w:rsidR="00A91AC5" w:rsidRPr="00A91AC5">
        <w:rPr>
          <w:b/>
          <w:bCs/>
          <w:lang w:val="en-GB"/>
        </w:rPr>
        <w:t xml:space="preserve">in the specified community and/or the specified target group. </w:t>
      </w:r>
    </w:p>
    <w:p w:rsidR="00340616" w:rsidRDefault="00340616" w:rsidP="00A91AC5">
      <w:pPr>
        <w:rPr>
          <w:rFonts w:cs="Arial"/>
          <w:lang w:val="en-GB"/>
        </w:rPr>
      </w:pPr>
      <w:r w:rsidRPr="00E44E21">
        <w:rPr>
          <w:rFonts w:cs="Arial"/>
          <w:lang w:val="en-GB"/>
        </w:rPr>
        <w:t>In providing a response to this criterion you</w:t>
      </w:r>
      <w:r w:rsidR="00A91AC5">
        <w:rPr>
          <w:rFonts w:cs="Arial"/>
          <w:lang w:val="en-GB"/>
        </w:rPr>
        <w:t xml:space="preserve"> must demonstrate</w:t>
      </w:r>
      <w:r w:rsidR="00064224">
        <w:rPr>
          <w:rFonts w:cs="Arial"/>
          <w:lang w:val="en-GB"/>
        </w:rPr>
        <w:t>:</w:t>
      </w:r>
    </w:p>
    <w:p w:rsidR="00A91AC5" w:rsidRPr="00064224" w:rsidRDefault="00A91AC5"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an understanding of the NDIS and aged care, and the risks faced by disability service and aged care providers during transition and beyond, in particular risks related to the workforce.</w:t>
      </w:r>
    </w:p>
    <w:p w:rsidR="00A91AC5" w:rsidRPr="00064224" w:rsidRDefault="00A91AC5"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an understanding of what people with disability and older Australians want and require</w:t>
      </w:r>
      <w:r w:rsidR="00507B2F">
        <w:rPr>
          <w:rFonts w:eastAsia="Times New Roman" w:cstheme="minorHAnsi"/>
        </w:rPr>
        <w:t xml:space="preserve"> </w:t>
      </w:r>
      <w:r w:rsidRPr="00064224">
        <w:rPr>
          <w:rFonts w:eastAsia="Times New Roman" w:cstheme="minorHAnsi"/>
        </w:rPr>
        <w:t>from NDIS and aged care providers respectively.</w:t>
      </w:r>
    </w:p>
    <w:p w:rsidR="00A91AC5" w:rsidRPr="00064224" w:rsidRDefault="00A91AC5"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knowledge of existing resources, tools and infrastructure available to disability service providers transitioning to the NDIS and similar support for aged care providers.</w:t>
      </w:r>
    </w:p>
    <w:p w:rsidR="00A91AC5" w:rsidRDefault="00A91AC5" w:rsidP="00A91AC5">
      <w:pPr>
        <w:spacing w:before="400" w:after="120"/>
        <w:rPr>
          <w:b/>
          <w:bCs/>
          <w:lang w:val="en-GB"/>
        </w:rPr>
      </w:pPr>
      <w:r w:rsidRPr="00A91AC5">
        <w:rPr>
          <w:rFonts w:cs="Arial"/>
          <w:b/>
          <w:lang w:val="en-GB"/>
        </w:rPr>
        <w:t xml:space="preserve">Criterion 2: </w:t>
      </w:r>
      <w:r w:rsidRPr="00A91AC5">
        <w:rPr>
          <w:b/>
          <w:bCs/>
          <w:lang w:val="en-GB"/>
        </w:rPr>
        <w:t xml:space="preserve">Description of how the implementation of your proposal will achieve the Boosting the Local Care Workforce </w:t>
      </w:r>
      <w:r w:rsidR="00E212E1">
        <w:rPr>
          <w:b/>
          <w:bCs/>
          <w:lang w:val="en-GB"/>
        </w:rPr>
        <w:t>Grant</w:t>
      </w:r>
      <w:r w:rsidR="006E6F7F">
        <w:rPr>
          <w:b/>
          <w:bCs/>
          <w:lang w:val="en-GB"/>
        </w:rPr>
        <w:t xml:space="preserve"> Opportunity</w:t>
      </w:r>
      <w:r w:rsidR="00064224">
        <w:rPr>
          <w:b/>
          <w:bCs/>
          <w:lang w:val="en-GB"/>
        </w:rPr>
        <w:t xml:space="preserve"> </w:t>
      </w:r>
      <w:r w:rsidRPr="00A91AC5">
        <w:rPr>
          <w:b/>
          <w:bCs/>
          <w:lang w:val="en-GB"/>
        </w:rPr>
        <w:t>objectives for all stakeholders, includ</w:t>
      </w:r>
      <w:r w:rsidR="00507B2F">
        <w:rPr>
          <w:b/>
          <w:bCs/>
          <w:lang w:val="en-GB"/>
        </w:rPr>
        <w:t>ing value for money within the g</w:t>
      </w:r>
      <w:r w:rsidRPr="00A91AC5">
        <w:rPr>
          <w:b/>
          <w:bCs/>
          <w:lang w:val="en-GB"/>
        </w:rPr>
        <w:t xml:space="preserve">rant funding. </w:t>
      </w:r>
    </w:p>
    <w:p w:rsidR="00A91AC5" w:rsidRDefault="00A91AC5" w:rsidP="00A91AC5">
      <w:pPr>
        <w:rPr>
          <w:rFonts w:cs="Arial"/>
          <w:lang w:val="en-GB"/>
        </w:rPr>
      </w:pPr>
      <w:r w:rsidRPr="00E44E21">
        <w:rPr>
          <w:rFonts w:cs="Arial"/>
          <w:lang w:val="en-GB"/>
        </w:rPr>
        <w:t>In providing a response to this criterion you</w:t>
      </w:r>
      <w:r>
        <w:rPr>
          <w:rFonts w:cs="Arial"/>
          <w:lang w:val="en-GB"/>
        </w:rPr>
        <w:t xml:space="preserve"> must demonstrate</w:t>
      </w:r>
      <w:r w:rsidR="00064224">
        <w:rPr>
          <w:rFonts w:cs="Arial"/>
          <w:lang w:val="en-GB"/>
        </w:rPr>
        <w:t>:</w:t>
      </w:r>
    </w:p>
    <w:p w:rsidR="00A91AC5" w:rsidRPr="00064224" w:rsidRDefault="00507B2F" w:rsidP="00AF04CA">
      <w:pPr>
        <w:numPr>
          <w:ilvl w:val="0"/>
          <w:numId w:val="19"/>
        </w:numPr>
        <w:suppressAutoHyphens w:val="0"/>
        <w:spacing w:before="0" w:after="0" w:line="240" w:lineRule="auto"/>
        <w:contextualSpacing/>
        <w:rPr>
          <w:rFonts w:eastAsia="Times New Roman" w:cstheme="minorHAnsi"/>
        </w:rPr>
      </w:pPr>
      <w:r>
        <w:rPr>
          <w:rFonts w:eastAsia="Times New Roman" w:cstheme="minorHAnsi"/>
        </w:rPr>
        <w:t>how you</w:t>
      </w:r>
      <w:r w:rsidR="00A91AC5" w:rsidRPr="00064224">
        <w:rPr>
          <w:rFonts w:eastAsia="Times New Roman" w:cstheme="minorHAnsi"/>
        </w:rPr>
        <w:t xml:space="preserve"> propose to implement the Boosting the Local Care Workforce </w:t>
      </w:r>
      <w:r w:rsidR="00E212E1" w:rsidRPr="00064224">
        <w:rPr>
          <w:rFonts w:eastAsia="Times New Roman" w:cstheme="minorHAnsi"/>
        </w:rPr>
        <w:t>Grant</w:t>
      </w:r>
      <w:r w:rsidR="006E6F7F" w:rsidRPr="00064224">
        <w:rPr>
          <w:rFonts w:eastAsia="Times New Roman" w:cstheme="minorHAnsi"/>
        </w:rPr>
        <w:t xml:space="preserve"> Opportunity</w:t>
      </w:r>
      <w:r w:rsidR="00A91AC5" w:rsidRPr="00064224">
        <w:rPr>
          <w:rFonts w:eastAsia="Times New Roman" w:cstheme="minorHAnsi"/>
        </w:rPr>
        <w:t xml:space="preserve"> and meet the specified objectives.</w:t>
      </w:r>
    </w:p>
    <w:p w:rsidR="00A91AC5" w:rsidRDefault="00A91AC5"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your ability and/or experience in delivering similar initiatives to achieve positive outcomes</w:t>
      </w:r>
      <w:r w:rsidR="00064224">
        <w:rPr>
          <w:rFonts w:eastAsia="Times New Roman" w:cstheme="minorHAnsi"/>
        </w:rPr>
        <w:t>.</w:t>
      </w:r>
    </w:p>
    <w:p w:rsidR="000557F0" w:rsidRPr="009B1DAF" w:rsidRDefault="000557F0" w:rsidP="000557F0">
      <w:pPr>
        <w:numPr>
          <w:ilvl w:val="0"/>
          <w:numId w:val="19"/>
        </w:numPr>
        <w:suppressAutoHyphens w:val="0"/>
        <w:spacing w:before="0" w:after="0" w:line="240" w:lineRule="auto"/>
        <w:contextualSpacing/>
        <w:rPr>
          <w:rFonts w:eastAsia="Times New Roman" w:cstheme="minorHAnsi"/>
        </w:rPr>
      </w:pPr>
      <w:r w:rsidRPr="009B1DAF">
        <w:rPr>
          <w:rFonts w:eastAsia="Times New Roman" w:cstheme="minorHAnsi"/>
        </w:rPr>
        <w:t>how you will build connections and use local expertise and knowledge to effectively engage with disability and aged care providers in regions where Care Workforce Regional Coordinators are located.</w:t>
      </w:r>
    </w:p>
    <w:p w:rsidR="00A91AC5" w:rsidRPr="00A91AC5" w:rsidRDefault="00A91AC5" w:rsidP="00A91AC5">
      <w:pPr>
        <w:spacing w:before="400" w:after="120"/>
        <w:rPr>
          <w:rFonts w:cs="Arial"/>
          <w:b/>
          <w:lang w:val="en-GB"/>
        </w:rPr>
      </w:pPr>
      <w:r w:rsidRPr="00A91AC5">
        <w:rPr>
          <w:rFonts w:cs="Arial"/>
          <w:b/>
          <w:lang w:val="en-GB"/>
        </w:rPr>
        <w:t xml:space="preserve">Criterion 3: Demonstration of your organisation’s experience and/or capability in effectively developing, delivering, managing and monitoring activities to achieve the Boosting the Local Care Workforce </w:t>
      </w:r>
      <w:r w:rsidR="00E212E1">
        <w:rPr>
          <w:rFonts w:cs="Arial"/>
          <w:b/>
          <w:lang w:val="en-GB"/>
        </w:rPr>
        <w:t>Grant</w:t>
      </w:r>
      <w:r w:rsidR="006E6F7F">
        <w:rPr>
          <w:rFonts w:cs="Arial"/>
          <w:b/>
          <w:lang w:val="en-GB"/>
        </w:rPr>
        <w:t xml:space="preserve"> Opportunity</w:t>
      </w:r>
      <w:r w:rsidRPr="00A91AC5">
        <w:rPr>
          <w:rFonts w:cs="Arial"/>
          <w:b/>
          <w:lang w:val="en-GB"/>
        </w:rPr>
        <w:t xml:space="preserve"> objectives for all stakeholders.</w:t>
      </w:r>
    </w:p>
    <w:p w:rsidR="003A4250" w:rsidRDefault="003A4250" w:rsidP="003A4250">
      <w:pPr>
        <w:pStyle w:val="Bullet1"/>
        <w:numPr>
          <w:ilvl w:val="0"/>
          <w:numId w:val="0"/>
        </w:numPr>
        <w:ind w:left="284" w:hanging="284"/>
        <w:rPr>
          <w:lang w:val="en-GB"/>
        </w:rPr>
      </w:pPr>
      <w:r w:rsidRPr="00E44E21">
        <w:rPr>
          <w:lang w:val="en-GB"/>
        </w:rPr>
        <w:t>In providing a response to this criterion you</w:t>
      </w:r>
      <w:r>
        <w:rPr>
          <w:lang w:val="en-GB"/>
        </w:rPr>
        <w:t xml:space="preserve"> must demonstrate</w:t>
      </w:r>
      <w:r w:rsidR="00064224">
        <w:rPr>
          <w:lang w:val="en-GB"/>
        </w:rPr>
        <w:t>:</w:t>
      </w:r>
    </w:p>
    <w:p w:rsidR="00A91AC5" w:rsidRPr="00064224" w:rsidRDefault="00064224" w:rsidP="00AF04CA">
      <w:pPr>
        <w:numPr>
          <w:ilvl w:val="0"/>
          <w:numId w:val="19"/>
        </w:numPr>
        <w:suppressAutoHyphens w:val="0"/>
        <w:spacing w:before="0" w:after="0" w:line="240" w:lineRule="auto"/>
        <w:contextualSpacing/>
        <w:rPr>
          <w:rFonts w:eastAsia="Times New Roman" w:cstheme="minorHAnsi"/>
        </w:rPr>
      </w:pPr>
      <w:r>
        <w:rPr>
          <w:rFonts w:eastAsia="Times New Roman" w:cstheme="minorHAnsi"/>
        </w:rPr>
        <w:lastRenderedPageBreak/>
        <w:t>y</w:t>
      </w:r>
      <w:r w:rsidR="00A91AC5" w:rsidRPr="00064224">
        <w:rPr>
          <w:rFonts w:eastAsia="Times New Roman" w:cstheme="minorHAnsi"/>
        </w:rPr>
        <w:t>our organisation’s capability to recruit, place, retain and support Care Workforce Regional Coordinators and Specialist Coordinato</w:t>
      </w:r>
      <w:r w:rsidR="00507B2F">
        <w:rPr>
          <w:rFonts w:eastAsia="Times New Roman" w:cstheme="minorHAnsi"/>
        </w:rPr>
        <w:t>rs in rural, regional and outer</w:t>
      </w:r>
      <w:r w:rsidR="00507B2F">
        <w:rPr>
          <w:rFonts w:eastAsia="Times New Roman" w:cstheme="minorHAnsi"/>
        </w:rPr>
        <w:noBreakHyphen/>
      </w:r>
      <w:r w:rsidR="00A91AC5" w:rsidRPr="00064224">
        <w:rPr>
          <w:rFonts w:eastAsia="Times New Roman" w:cstheme="minorHAnsi"/>
        </w:rPr>
        <w:t>metropolitan locations.</w:t>
      </w:r>
    </w:p>
    <w:p w:rsidR="00A91AC5" w:rsidRPr="00064224" w:rsidRDefault="00064224" w:rsidP="00AF04CA">
      <w:pPr>
        <w:numPr>
          <w:ilvl w:val="0"/>
          <w:numId w:val="19"/>
        </w:numPr>
        <w:suppressAutoHyphens w:val="0"/>
        <w:spacing w:before="0" w:after="0" w:line="240" w:lineRule="auto"/>
        <w:contextualSpacing/>
        <w:rPr>
          <w:rFonts w:eastAsia="Times New Roman" w:cstheme="minorHAnsi"/>
        </w:rPr>
      </w:pPr>
      <w:r>
        <w:rPr>
          <w:rFonts w:eastAsia="Times New Roman" w:cstheme="minorHAnsi"/>
        </w:rPr>
        <w:t>y</w:t>
      </w:r>
      <w:r w:rsidR="00A91AC5" w:rsidRPr="00064224">
        <w:rPr>
          <w:rFonts w:eastAsia="Times New Roman" w:cstheme="minorHAnsi"/>
        </w:rPr>
        <w:t xml:space="preserve">our organisation must demonstrate their experience in supporting business transition. </w:t>
      </w:r>
    </w:p>
    <w:p w:rsidR="000557F0" w:rsidRDefault="00064224" w:rsidP="000557F0">
      <w:pPr>
        <w:numPr>
          <w:ilvl w:val="0"/>
          <w:numId w:val="19"/>
        </w:numPr>
        <w:suppressAutoHyphens w:val="0"/>
        <w:spacing w:before="0" w:after="0" w:line="240" w:lineRule="auto"/>
        <w:contextualSpacing/>
        <w:rPr>
          <w:rFonts w:eastAsia="Times New Roman" w:cstheme="minorHAnsi"/>
        </w:rPr>
      </w:pPr>
      <w:r>
        <w:rPr>
          <w:rFonts w:eastAsia="Times New Roman" w:cstheme="minorHAnsi"/>
        </w:rPr>
        <w:t>y</w:t>
      </w:r>
      <w:r w:rsidR="00A91AC5" w:rsidRPr="00064224">
        <w:rPr>
          <w:rFonts w:eastAsia="Times New Roman" w:cstheme="minorHAnsi"/>
        </w:rPr>
        <w:t>our organisation must demonstr</w:t>
      </w:r>
      <w:r w:rsidR="00507B2F">
        <w:rPr>
          <w:rFonts w:eastAsia="Times New Roman" w:cstheme="minorHAnsi"/>
        </w:rPr>
        <w:t xml:space="preserve">ate their capability in the set-up </w:t>
      </w:r>
      <w:r w:rsidR="00A91AC5" w:rsidRPr="00064224">
        <w:rPr>
          <w:rFonts w:eastAsia="Times New Roman" w:cstheme="minorHAnsi"/>
        </w:rPr>
        <w:t xml:space="preserve">of a new workforce in short timeframes to support effective delivery of the </w:t>
      </w:r>
      <w:r w:rsidR="00E212E1" w:rsidRPr="00064224">
        <w:rPr>
          <w:rFonts w:eastAsia="Times New Roman" w:cstheme="minorHAnsi"/>
        </w:rPr>
        <w:t>grant</w:t>
      </w:r>
      <w:r w:rsidR="006E6F7F" w:rsidRPr="00064224">
        <w:rPr>
          <w:rFonts w:eastAsia="Times New Roman" w:cstheme="minorHAnsi"/>
        </w:rPr>
        <w:t xml:space="preserve"> opportunity</w:t>
      </w:r>
      <w:r w:rsidR="00A91AC5" w:rsidRPr="00064224">
        <w:rPr>
          <w:rFonts w:eastAsia="Times New Roman" w:cstheme="minorHAnsi"/>
        </w:rPr>
        <w:t>.</w:t>
      </w:r>
    </w:p>
    <w:p w:rsidR="000557F0" w:rsidRPr="000557F0" w:rsidRDefault="000557F0" w:rsidP="007C31D3">
      <w:pPr>
        <w:suppressAutoHyphens w:val="0"/>
        <w:spacing w:before="0" w:after="0" w:line="240" w:lineRule="auto"/>
        <w:ind w:left="360"/>
        <w:contextualSpacing/>
        <w:rPr>
          <w:rFonts w:eastAsia="Times New Roman" w:cstheme="minorHAnsi"/>
        </w:rPr>
      </w:pPr>
    </w:p>
    <w:p w:rsidR="00A91AC5" w:rsidRPr="000557F0" w:rsidRDefault="003A4250" w:rsidP="000557F0">
      <w:pPr>
        <w:suppressAutoHyphens w:val="0"/>
        <w:spacing w:before="0" w:after="0" w:line="240" w:lineRule="auto"/>
        <w:contextualSpacing/>
        <w:rPr>
          <w:rFonts w:eastAsia="Times New Roman" w:cstheme="minorHAnsi"/>
        </w:rPr>
      </w:pPr>
      <w:r w:rsidRPr="000557F0">
        <w:rPr>
          <w:b/>
          <w:lang w:val="en-GB"/>
        </w:rPr>
        <w:t xml:space="preserve">Criterion 4: </w:t>
      </w:r>
      <w:r w:rsidR="00A91AC5" w:rsidRPr="000557F0">
        <w:rPr>
          <w:b/>
          <w:lang w:val="en-GB"/>
        </w:rPr>
        <w:t xml:space="preserve">Demonstration of your organisation’s capacity and your staff capability (experience and qualifications) to deliver the Boosting the Local Care Workforce </w:t>
      </w:r>
      <w:r w:rsidR="00E212E1" w:rsidRPr="000557F0">
        <w:rPr>
          <w:b/>
          <w:lang w:val="en-GB"/>
        </w:rPr>
        <w:t>Grant</w:t>
      </w:r>
      <w:r w:rsidR="006E6F7F" w:rsidRPr="000557F0">
        <w:rPr>
          <w:b/>
          <w:lang w:val="en-GB"/>
        </w:rPr>
        <w:t xml:space="preserve"> Opportunity</w:t>
      </w:r>
      <w:r w:rsidR="00A91AC5" w:rsidRPr="000557F0">
        <w:rPr>
          <w:b/>
          <w:lang w:val="en-GB"/>
        </w:rPr>
        <w:t xml:space="preserve"> objectives in the specified community and/or the specified target group. </w:t>
      </w:r>
    </w:p>
    <w:p w:rsidR="003A4250" w:rsidRDefault="003A4250" w:rsidP="003A4250">
      <w:pPr>
        <w:pStyle w:val="Bullet1"/>
        <w:numPr>
          <w:ilvl w:val="0"/>
          <w:numId w:val="0"/>
        </w:numPr>
        <w:ind w:left="284" w:hanging="284"/>
        <w:rPr>
          <w:lang w:val="en-GB"/>
        </w:rPr>
      </w:pPr>
      <w:r w:rsidRPr="00E44E21">
        <w:rPr>
          <w:lang w:val="en-GB"/>
        </w:rPr>
        <w:t>In providing a response to this criterion you</w:t>
      </w:r>
      <w:r>
        <w:rPr>
          <w:lang w:val="en-GB"/>
        </w:rPr>
        <w:t xml:space="preserve"> must demonstrate</w:t>
      </w:r>
      <w:r w:rsidR="00507B2F">
        <w:rPr>
          <w:lang w:val="en-GB"/>
        </w:rPr>
        <w:t>:</w:t>
      </w:r>
    </w:p>
    <w:p w:rsidR="00A91AC5" w:rsidRPr="00064224" w:rsidRDefault="00A91AC5"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your organisation’s capacity to:</w:t>
      </w:r>
    </w:p>
    <w:p w:rsidR="003A4250" w:rsidRPr="00064224" w:rsidRDefault="00A91AC5" w:rsidP="00AF04CA">
      <w:pPr>
        <w:numPr>
          <w:ilvl w:val="1"/>
          <w:numId w:val="19"/>
        </w:numPr>
        <w:suppressAutoHyphens w:val="0"/>
        <w:spacing w:before="0" w:after="0" w:line="240" w:lineRule="auto"/>
        <w:contextualSpacing/>
        <w:rPr>
          <w:rFonts w:eastAsia="Times New Roman" w:cstheme="minorHAnsi"/>
        </w:rPr>
      </w:pPr>
      <w:r w:rsidRPr="00064224">
        <w:rPr>
          <w:rFonts w:eastAsia="Times New Roman" w:cstheme="minorHAnsi"/>
        </w:rPr>
        <w:t>effectively deliver a national network of Care Workforce Regional Coordinators and Specialist Coordinators</w:t>
      </w:r>
      <w:r w:rsidR="00507B2F">
        <w:rPr>
          <w:rFonts w:eastAsia="Times New Roman" w:cstheme="minorHAnsi"/>
        </w:rPr>
        <w:t>.</w:t>
      </w:r>
    </w:p>
    <w:p w:rsidR="003A4250" w:rsidRPr="00064224" w:rsidRDefault="00A91AC5" w:rsidP="00AF04CA">
      <w:pPr>
        <w:numPr>
          <w:ilvl w:val="1"/>
          <w:numId w:val="19"/>
        </w:numPr>
        <w:suppressAutoHyphens w:val="0"/>
        <w:spacing w:before="0" w:after="0" w:line="240" w:lineRule="auto"/>
        <w:contextualSpacing/>
        <w:rPr>
          <w:rFonts w:eastAsia="Times New Roman" w:cstheme="minorHAnsi"/>
        </w:rPr>
      </w:pPr>
      <w:r w:rsidRPr="00064224">
        <w:rPr>
          <w:rFonts w:eastAsia="Times New Roman" w:cstheme="minorHAnsi"/>
        </w:rPr>
        <w:t>effectively collect and analyse data, including identifying key issues to report back to Government.</w:t>
      </w:r>
    </w:p>
    <w:p w:rsidR="00A91AC5" w:rsidRPr="00064224" w:rsidRDefault="00507B2F" w:rsidP="00AF04CA">
      <w:pPr>
        <w:numPr>
          <w:ilvl w:val="1"/>
          <w:numId w:val="19"/>
        </w:numPr>
        <w:suppressAutoHyphens w:val="0"/>
        <w:spacing w:before="0" w:after="0" w:line="240" w:lineRule="auto"/>
        <w:contextualSpacing/>
        <w:rPr>
          <w:rFonts w:eastAsia="Times New Roman" w:cstheme="minorHAnsi"/>
        </w:rPr>
      </w:pPr>
      <w:r>
        <w:rPr>
          <w:rFonts w:eastAsia="Times New Roman" w:cstheme="minorHAnsi"/>
        </w:rPr>
        <w:t xml:space="preserve">deliver </w:t>
      </w:r>
      <w:r w:rsidR="00A91AC5" w:rsidRPr="00064224">
        <w:rPr>
          <w:rFonts w:eastAsia="Times New Roman" w:cstheme="minorHAnsi"/>
        </w:rPr>
        <w:t>the necessary business specialist expertise.</w:t>
      </w:r>
    </w:p>
    <w:p w:rsidR="00A91AC5" w:rsidRPr="00064224" w:rsidRDefault="00A91AC5" w:rsidP="00AF04CA">
      <w:pPr>
        <w:numPr>
          <w:ilvl w:val="0"/>
          <w:numId w:val="19"/>
        </w:numPr>
        <w:suppressAutoHyphens w:val="0"/>
        <w:spacing w:before="0" w:after="0" w:line="240" w:lineRule="auto"/>
        <w:contextualSpacing/>
        <w:rPr>
          <w:rFonts w:eastAsia="Times New Roman" w:cstheme="minorHAnsi"/>
        </w:rPr>
      </w:pPr>
      <w:r w:rsidRPr="00064224">
        <w:rPr>
          <w:rFonts w:eastAsia="Times New Roman" w:cstheme="minorHAnsi"/>
        </w:rPr>
        <w:t>The relevant skills and qualifications of members of your organisation involved in delivery of the project</w:t>
      </w:r>
      <w:r w:rsidR="00064224">
        <w:rPr>
          <w:rFonts w:eastAsia="Times New Roman" w:cstheme="minorHAnsi"/>
        </w:rPr>
        <w:t>.</w:t>
      </w:r>
    </w:p>
    <w:p w:rsidR="00CE251D" w:rsidRPr="00B72EE8" w:rsidRDefault="00CE251D" w:rsidP="00340616">
      <w:bookmarkStart w:id="52" w:name="_Toc421777611"/>
      <w:bookmarkStart w:id="53" w:name="_Toc421777601"/>
      <w:r w:rsidRPr="00E44E21">
        <w:t>The application form includes word limits.</w:t>
      </w:r>
    </w:p>
    <w:p w:rsidR="00340616" w:rsidRPr="00B72EE8" w:rsidRDefault="00340616" w:rsidP="000C25AF">
      <w:pPr>
        <w:pStyle w:val="Heading1Numbered"/>
      </w:pPr>
      <w:bookmarkStart w:id="54" w:name="_Toc467773965"/>
      <w:bookmarkStart w:id="55" w:name="_Toc491697900"/>
      <w:r>
        <w:t xml:space="preserve">The grant </w:t>
      </w:r>
      <w:r w:rsidR="006E6F7F">
        <w:t xml:space="preserve">opportunity </w:t>
      </w:r>
      <w:r>
        <w:t>application p</w:t>
      </w:r>
      <w:r w:rsidRPr="00B72EE8">
        <w:t>rocess</w:t>
      </w:r>
      <w:bookmarkEnd w:id="52"/>
      <w:bookmarkEnd w:id="54"/>
      <w:bookmarkEnd w:id="55"/>
    </w:p>
    <w:p w:rsidR="00340616" w:rsidRPr="009D325B" w:rsidRDefault="00340616" w:rsidP="000C25AF">
      <w:pPr>
        <w:pStyle w:val="Heading2Numbered"/>
      </w:pPr>
      <w:bookmarkStart w:id="56" w:name="_Toc421777612"/>
      <w:bookmarkStart w:id="57" w:name="_Toc467773966"/>
      <w:bookmarkStart w:id="58" w:name="_Toc491697901"/>
      <w:r w:rsidRPr="009D325B">
        <w:t>Overview of application process</w:t>
      </w:r>
      <w:bookmarkEnd w:id="56"/>
      <w:bookmarkEnd w:id="57"/>
      <w:bookmarkEnd w:id="58"/>
    </w:p>
    <w:p w:rsidR="00340616" w:rsidRPr="00B72EE8" w:rsidRDefault="00340616" w:rsidP="00340616">
      <w:r>
        <w:t>You</w:t>
      </w:r>
      <w:r w:rsidRPr="00B72EE8">
        <w:t xml:space="preserve"> </w:t>
      </w:r>
      <w:r>
        <w:t>must</w:t>
      </w:r>
      <w:r w:rsidRPr="00B72EE8">
        <w:t xml:space="preserve"> read these grant </w:t>
      </w:r>
      <w:r w:rsidR="006E6F7F">
        <w:t xml:space="preserve">opportunity </w:t>
      </w:r>
      <w:r w:rsidRPr="00B72EE8">
        <w:t xml:space="preserve">guidelines, </w:t>
      </w:r>
      <w:r w:rsidRPr="0028767B">
        <w:t xml:space="preserve">the application </w:t>
      </w:r>
      <w:r w:rsidRPr="00B72EE8">
        <w:t xml:space="preserve">and the </w:t>
      </w:r>
      <w:r w:rsidRPr="0028767B">
        <w:t xml:space="preserve">draft grant </w:t>
      </w:r>
      <w:r w:rsidR="00647410" w:rsidRPr="00C64638">
        <w:t>agreement before</w:t>
      </w:r>
      <w:r w:rsidRPr="00C64638">
        <w:t xml:space="preserve"> </w:t>
      </w:r>
      <w:r>
        <w:t>you</w:t>
      </w:r>
      <w:r w:rsidRPr="00B72EE8">
        <w:t xml:space="preserve"> submit an application. </w:t>
      </w:r>
    </w:p>
    <w:p w:rsidR="00340616" w:rsidRPr="00B72EE8" w:rsidRDefault="00340616" w:rsidP="00340616">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rsidR="00340616" w:rsidRPr="00B72EE8" w:rsidRDefault="00340616" w:rsidP="00340616">
      <w:r>
        <w:t>You</w:t>
      </w:r>
      <w:r w:rsidRPr="00B72EE8">
        <w:t xml:space="preserve"> </w:t>
      </w:r>
      <w:r>
        <w:t>must</w:t>
      </w:r>
      <w:r w:rsidRPr="00B72EE8">
        <w:t xml:space="preserve"> address all of the eligibility </w:t>
      </w:r>
      <w:r>
        <w:t xml:space="preserve">and </w:t>
      </w:r>
      <w:r w:rsidRPr="00B72EE8">
        <w:t xml:space="preserve">assessment criteria to be considered for </w:t>
      </w:r>
      <w:r w:rsidR="006E6F7F">
        <w:t>this</w:t>
      </w:r>
      <w:r>
        <w:t xml:space="preserve"> grant</w:t>
      </w:r>
      <w:r w:rsidR="006E6F7F">
        <w:t xml:space="preserve"> opportunity</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p>
    <w:p w:rsidR="00340616" w:rsidRDefault="00340616" w:rsidP="00340616">
      <w:r>
        <w:t>Please</w:t>
      </w:r>
      <w:r w:rsidRPr="00B72EE8">
        <w:t xml:space="preserve"> keep a copy of your applica</w:t>
      </w:r>
      <w:r>
        <w:t>tion and any supporting papers</w:t>
      </w:r>
      <w:r w:rsidRPr="00B72EE8">
        <w:t xml:space="preserve">. </w:t>
      </w:r>
    </w:p>
    <w:p w:rsidR="00340616" w:rsidRPr="00B72EE8" w:rsidRDefault="00340616" w:rsidP="000C25AF">
      <w:pPr>
        <w:pStyle w:val="Heading2Numbered"/>
      </w:pPr>
      <w:bookmarkStart w:id="59" w:name="_Toc467773967"/>
      <w:bookmarkStart w:id="60" w:name="_Toc491697902"/>
      <w:bookmarkStart w:id="61" w:name="_Toc421777613"/>
      <w:bookmarkStart w:id="62" w:name="_Ref421787098"/>
      <w:bookmarkStart w:id="63" w:name="_Ref422127559"/>
      <w:bookmarkStart w:id="64" w:name="_Ref422128505"/>
      <w:r>
        <w:t>Application p</w:t>
      </w:r>
      <w:r w:rsidRPr="00B72EE8">
        <w:t xml:space="preserve">rocess </w:t>
      </w:r>
      <w:r>
        <w:t>t</w:t>
      </w:r>
      <w:r w:rsidRPr="00B72EE8">
        <w:t>iming</w:t>
      </w:r>
      <w:bookmarkEnd w:id="59"/>
      <w:bookmarkEnd w:id="60"/>
      <w:r w:rsidRPr="00B72EE8">
        <w:t xml:space="preserve"> </w:t>
      </w:r>
      <w:bookmarkEnd w:id="61"/>
      <w:bookmarkEnd w:id="62"/>
      <w:bookmarkEnd w:id="63"/>
      <w:bookmarkEnd w:id="64"/>
    </w:p>
    <w:p w:rsidR="006338CC" w:rsidRPr="0089786A" w:rsidRDefault="006338CC" w:rsidP="006338CC">
      <w:r w:rsidRPr="0089786A">
        <w:t>Submit your application by the closing time and date below. Late applications will not be accepted. 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rsidR="006338CC" w:rsidRPr="0089786A" w:rsidRDefault="006338CC" w:rsidP="00AF04CA">
      <w:pPr>
        <w:numPr>
          <w:ilvl w:val="0"/>
          <w:numId w:val="17"/>
        </w:numPr>
        <w:suppressAutoHyphens w:val="0"/>
        <w:spacing w:before="0" w:after="0" w:line="240" w:lineRule="auto"/>
        <w:ind w:left="714" w:hanging="357"/>
      </w:pPr>
      <w:r w:rsidRPr="0089786A">
        <w:t>Community Gra</w:t>
      </w:r>
      <w:r w:rsidR="00064224">
        <w:t>nts Hub infrastructure failures.</w:t>
      </w:r>
    </w:p>
    <w:p w:rsidR="006338CC" w:rsidRPr="0089786A" w:rsidRDefault="00064224" w:rsidP="00AF04CA">
      <w:pPr>
        <w:numPr>
          <w:ilvl w:val="0"/>
          <w:numId w:val="17"/>
        </w:numPr>
        <w:suppressAutoHyphens w:val="0"/>
        <w:spacing w:before="0" w:after="0" w:line="240" w:lineRule="auto"/>
        <w:ind w:left="714" w:hanging="357"/>
      </w:pPr>
      <w:r>
        <w:lastRenderedPageBreak/>
        <w:t>natural disasters.</w:t>
      </w:r>
    </w:p>
    <w:p w:rsidR="006338CC" w:rsidRPr="0089786A" w:rsidRDefault="006338CC" w:rsidP="00AF04CA">
      <w:pPr>
        <w:numPr>
          <w:ilvl w:val="0"/>
          <w:numId w:val="17"/>
        </w:numPr>
        <w:suppressAutoHyphens w:val="0"/>
        <w:spacing w:before="0" w:after="0" w:line="240" w:lineRule="auto"/>
        <w:ind w:left="714" w:hanging="357"/>
      </w:pPr>
      <w:r w:rsidRPr="0089786A">
        <w:t xml:space="preserve">power outages affecting the ability of the applicant to submit their </w:t>
      </w:r>
      <w:r w:rsidR="00064224">
        <w:t>application by the deadline.</w:t>
      </w:r>
    </w:p>
    <w:p w:rsidR="006338CC" w:rsidRPr="0089786A" w:rsidRDefault="006338CC" w:rsidP="00AF04CA">
      <w:pPr>
        <w:numPr>
          <w:ilvl w:val="0"/>
          <w:numId w:val="17"/>
        </w:numPr>
        <w:suppressAutoHyphens w:val="0"/>
        <w:spacing w:before="0" w:after="0" w:line="240" w:lineRule="auto"/>
        <w:ind w:left="714" w:hanging="357"/>
      </w:pPr>
      <w:r w:rsidRPr="0089786A">
        <w:t>death or disability of key personnel.</w:t>
      </w:r>
    </w:p>
    <w:p w:rsidR="006338CC" w:rsidRPr="00E51BD6" w:rsidRDefault="006338CC" w:rsidP="006338CC">
      <w:r w:rsidRPr="0089786A">
        <w:t xml:space="preserve">Information on the Community Grants Hub </w:t>
      </w:r>
      <w:hyperlink r:id="rId12" w:tooltip="late application policy" w:history="1">
        <w:r w:rsidRPr="0089786A">
          <w:rPr>
            <w:rStyle w:val="Hyperlink"/>
          </w:rPr>
          <w:t>late application policy</w:t>
        </w:r>
      </w:hyperlink>
      <w:r w:rsidRPr="0089786A">
        <w:t xml:space="preserve"> is available on the </w:t>
      </w:r>
      <w:r w:rsidR="00040EF0">
        <w:rPr>
          <w:rFonts w:cs="MuseoSans-500"/>
          <w:u w:color="0070C0"/>
        </w:rPr>
        <w:t>Community Grants Hub</w:t>
      </w:r>
      <w:r w:rsidRPr="0089786A">
        <w:t xml:space="preserve"> website.</w:t>
      </w:r>
    </w:p>
    <w:p w:rsidR="00340616" w:rsidRPr="005807ED" w:rsidRDefault="00340616" w:rsidP="00340616">
      <w:pPr>
        <w:spacing w:before="200"/>
      </w:pPr>
      <w:r w:rsidRPr="00B72EE8">
        <w:t>The expected</w:t>
      </w:r>
      <w:r>
        <w:t xml:space="preserve"> commencement date for the g</w:t>
      </w:r>
      <w:r w:rsidRPr="00B72EE8">
        <w:t xml:space="preserve">ranting </w:t>
      </w:r>
      <w:r>
        <w:t>activities</w:t>
      </w:r>
      <w:r w:rsidRPr="00B72EE8">
        <w:t xml:space="preserve"> </w:t>
      </w:r>
      <w:r w:rsidRPr="005807ED">
        <w:t xml:space="preserve">is </w:t>
      </w:r>
      <w:r w:rsidR="00F02373" w:rsidRPr="009C2E2C">
        <w:t>December 2017</w:t>
      </w:r>
      <w:r w:rsidRPr="009C2E2C">
        <w:t xml:space="preserve"> and</w:t>
      </w:r>
      <w:r w:rsidRPr="00F02373">
        <w:t xml:space="preserve"> </w:t>
      </w:r>
      <w:r w:rsidRPr="005807ED">
        <w:t>the expected completion date is</w:t>
      </w:r>
      <w:r w:rsidR="003533EB" w:rsidRPr="005807ED">
        <w:t xml:space="preserve"> 30 September 2019</w:t>
      </w:r>
      <w:r w:rsidRPr="005807ED">
        <w:rPr>
          <w:b/>
          <w:color w:val="745B00" w:themeColor="accent3" w:themeShade="80"/>
        </w:rPr>
        <w:t xml:space="preserve">. </w:t>
      </w:r>
      <w:r w:rsidRPr="005807ED">
        <w:t>You must spend the grant by the end date.</w:t>
      </w:r>
    </w:p>
    <w:p w:rsidR="00BF25FA" w:rsidRDefault="00BF25FA" w:rsidP="00BF25FA">
      <w:pPr>
        <w:pStyle w:val="Caption"/>
        <w:keepNext/>
      </w:pPr>
      <w:bookmarkStart w:id="65" w:name="_Toc467773968"/>
      <w:r w:rsidRPr="005807ED">
        <w:rPr>
          <w:bCs/>
          <w:iCs w:val="0"/>
        </w:rPr>
        <w:t>Table 1: Expected timing for this grant opportunity</w:t>
      </w:r>
      <w:bookmarkEnd w:id="65"/>
      <w:r w:rsidRPr="005807E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6670C" w:rsidRPr="00FA1873" w:rsidTr="00977F43">
        <w:trPr>
          <w:cnfStyle w:val="100000000000" w:firstRow="1" w:lastRow="0" w:firstColumn="0" w:lastColumn="0" w:oddVBand="0" w:evenVBand="0" w:oddHBand="0" w:evenHBand="0" w:firstRowFirstColumn="0" w:firstRowLastColumn="0" w:lastRowFirstColumn="0" w:lastRowLastColumn="0"/>
        </w:trPr>
        <w:tc>
          <w:tcPr>
            <w:tcW w:w="5387" w:type="dxa"/>
          </w:tcPr>
          <w:p w:rsidR="0056670C" w:rsidRPr="00FA1873" w:rsidRDefault="0056670C" w:rsidP="00977F43">
            <w:pPr>
              <w:pStyle w:val="TableText"/>
              <w:rPr>
                <w:color w:val="FFFFFF" w:themeColor="background1"/>
              </w:rPr>
            </w:pPr>
            <w:r w:rsidRPr="00FA1873">
              <w:rPr>
                <w:color w:val="FFFFFF" w:themeColor="background1"/>
              </w:rPr>
              <w:t>Activity</w:t>
            </w:r>
          </w:p>
        </w:tc>
        <w:tc>
          <w:tcPr>
            <w:tcW w:w="3402" w:type="dxa"/>
          </w:tcPr>
          <w:p w:rsidR="0056670C" w:rsidRPr="00FA1873" w:rsidRDefault="0056670C" w:rsidP="00977F43">
            <w:pPr>
              <w:pStyle w:val="TableText"/>
              <w:rPr>
                <w:color w:val="FFFFFF" w:themeColor="background1"/>
              </w:rPr>
            </w:pPr>
            <w:r w:rsidRPr="00FA1873">
              <w:rPr>
                <w:color w:val="FFFFFF" w:themeColor="background1"/>
              </w:rPr>
              <w:t>Timeframes</w:t>
            </w:r>
          </w:p>
        </w:tc>
      </w:tr>
      <w:tr w:rsidR="0056670C" w:rsidRPr="00310249" w:rsidTr="00977F43">
        <w:tc>
          <w:tcPr>
            <w:tcW w:w="5387" w:type="dxa"/>
          </w:tcPr>
          <w:p w:rsidR="0056670C" w:rsidRPr="0056670C" w:rsidRDefault="0056670C" w:rsidP="00977F43">
            <w:pPr>
              <w:pStyle w:val="TableText"/>
              <w:rPr>
                <w:szCs w:val="18"/>
              </w:rPr>
            </w:pPr>
            <w:r w:rsidRPr="0056670C">
              <w:rPr>
                <w:szCs w:val="18"/>
              </w:rPr>
              <w:t xml:space="preserve">Application period </w:t>
            </w:r>
          </w:p>
        </w:tc>
        <w:tc>
          <w:tcPr>
            <w:tcW w:w="3402" w:type="dxa"/>
          </w:tcPr>
          <w:p w:rsidR="0056670C" w:rsidRPr="0056670C" w:rsidRDefault="0056670C" w:rsidP="0056670C">
            <w:pPr>
              <w:pStyle w:val="TableText"/>
              <w:rPr>
                <w:szCs w:val="18"/>
              </w:rPr>
            </w:pPr>
            <w:r w:rsidRPr="0056670C">
              <w:rPr>
                <w:szCs w:val="18"/>
              </w:rPr>
              <w:t xml:space="preserve">Open: </w:t>
            </w:r>
            <w:r>
              <w:rPr>
                <w:szCs w:val="18"/>
              </w:rPr>
              <w:t>29 August 2017</w:t>
            </w:r>
            <w:r w:rsidRPr="0056670C">
              <w:rPr>
                <w:szCs w:val="18"/>
              </w:rPr>
              <w:t xml:space="preserve"> </w:t>
            </w:r>
            <w:r w:rsidRPr="0056670C">
              <w:rPr>
                <w:szCs w:val="18"/>
              </w:rPr>
              <w:br/>
              <w:t xml:space="preserve">Close: </w:t>
            </w:r>
            <w:r>
              <w:rPr>
                <w:szCs w:val="18"/>
              </w:rPr>
              <w:t>2pm AEST 26</w:t>
            </w:r>
            <w:r w:rsidRPr="0056670C">
              <w:rPr>
                <w:szCs w:val="18"/>
              </w:rPr>
              <w:t xml:space="preserve"> September 2017</w:t>
            </w:r>
          </w:p>
        </w:tc>
      </w:tr>
      <w:tr w:rsidR="0056670C" w:rsidRPr="00310249" w:rsidTr="00977F43">
        <w:tc>
          <w:tcPr>
            <w:tcW w:w="5387" w:type="dxa"/>
          </w:tcPr>
          <w:p w:rsidR="0056670C" w:rsidRPr="0056670C" w:rsidRDefault="0056670C" w:rsidP="00977F43">
            <w:pPr>
              <w:pStyle w:val="TableText"/>
              <w:rPr>
                <w:szCs w:val="18"/>
              </w:rPr>
            </w:pPr>
            <w:r w:rsidRPr="0056670C">
              <w:rPr>
                <w:szCs w:val="18"/>
              </w:rPr>
              <w:t>Assessment of applications</w:t>
            </w:r>
          </w:p>
        </w:tc>
        <w:tc>
          <w:tcPr>
            <w:tcW w:w="3402" w:type="dxa"/>
          </w:tcPr>
          <w:p w:rsidR="0056670C" w:rsidRPr="0056670C" w:rsidRDefault="0056670C" w:rsidP="00977F43">
            <w:pPr>
              <w:pStyle w:val="TableText"/>
              <w:rPr>
                <w:szCs w:val="18"/>
              </w:rPr>
            </w:pPr>
            <w:r w:rsidRPr="0056670C">
              <w:rPr>
                <w:szCs w:val="18"/>
              </w:rPr>
              <w:t>4 weeks</w:t>
            </w:r>
          </w:p>
        </w:tc>
      </w:tr>
      <w:tr w:rsidR="0056670C" w:rsidRPr="00310249" w:rsidTr="00977F43">
        <w:tc>
          <w:tcPr>
            <w:tcW w:w="5387" w:type="dxa"/>
          </w:tcPr>
          <w:p w:rsidR="0056670C" w:rsidRPr="0056670C" w:rsidRDefault="0056670C" w:rsidP="00977F43">
            <w:pPr>
              <w:pStyle w:val="TableText"/>
              <w:rPr>
                <w:szCs w:val="18"/>
              </w:rPr>
            </w:pPr>
            <w:r>
              <w:rPr>
                <w:szCs w:val="18"/>
              </w:rPr>
              <w:t>Approval of outcomes of selection process</w:t>
            </w:r>
          </w:p>
        </w:tc>
        <w:tc>
          <w:tcPr>
            <w:tcW w:w="3402" w:type="dxa"/>
          </w:tcPr>
          <w:p w:rsidR="0056670C" w:rsidRPr="0056670C" w:rsidRDefault="0056670C" w:rsidP="00977F43">
            <w:pPr>
              <w:spacing w:after="0" w:line="240" w:lineRule="auto"/>
              <w:rPr>
                <w:sz w:val="18"/>
                <w:szCs w:val="18"/>
              </w:rPr>
            </w:pPr>
            <w:r w:rsidRPr="0056670C">
              <w:rPr>
                <w:sz w:val="18"/>
                <w:szCs w:val="18"/>
              </w:rPr>
              <w:t>4 weeks</w:t>
            </w:r>
          </w:p>
        </w:tc>
      </w:tr>
      <w:tr w:rsidR="0056670C" w:rsidRPr="00310249" w:rsidTr="00977F43">
        <w:tc>
          <w:tcPr>
            <w:tcW w:w="5387" w:type="dxa"/>
          </w:tcPr>
          <w:p w:rsidR="0056670C" w:rsidRPr="0056670C" w:rsidRDefault="0056670C" w:rsidP="00977F43">
            <w:pPr>
              <w:pStyle w:val="TableText"/>
              <w:rPr>
                <w:szCs w:val="18"/>
              </w:rPr>
            </w:pPr>
            <w:r w:rsidRPr="0056670C">
              <w:rPr>
                <w:szCs w:val="18"/>
              </w:rPr>
              <w:t>Negotiations and award of grant agreements</w:t>
            </w:r>
          </w:p>
        </w:tc>
        <w:tc>
          <w:tcPr>
            <w:tcW w:w="3402" w:type="dxa"/>
          </w:tcPr>
          <w:p w:rsidR="0056670C" w:rsidRPr="0056670C" w:rsidRDefault="0056670C" w:rsidP="00977F43">
            <w:pPr>
              <w:spacing w:after="0" w:line="240" w:lineRule="auto"/>
              <w:rPr>
                <w:sz w:val="18"/>
                <w:szCs w:val="18"/>
              </w:rPr>
            </w:pPr>
            <w:r w:rsidRPr="0056670C">
              <w:rPr>
                <w:sz w:val="18"/>
                <w:szCs w:val="18"/>
              </w:rPr>
              <w:t>1-3 weeks</w:t>
            </w:r>
          </w:p>
        </w:tc>
      </w:tr>
      <w:tr w:rsidR="0056670C" w:rsidRPr="00310249" w:rsidTr="00977F43">
        <w:tc>
          <w:tcPr>
            <w:tcW w:w="5387" w:type="dxa"/>
          </w:tcPr>
          <w:p w:rsidR="0056670C" w:rsidRPr="0056670C" w:rsidRDefault="0056670C" w:rsidP="00977F43">
            <w:pPr>
              <w:pStyle w:val="TableText"/>
              <w:rPr>
                <w:szCs w:val="18"/>
              </w:rPr>
            </w:pPr>
            <w:r>
              <w:rPr>
                <w:szCs w:val="18"/>
              </w:rPr>
              <w:t>Notification to unsuccessful applicants</w:t>
            </w:r>
          </w:p>
        </w:tc>
        <w:tc>
          <w:tcPr>
            <w:tcW w:w="3402" w:type="dxa"/>
          </w:tcPr>
          <w:p w:rsidR="0056670C" w:rsidRPr="0056670C" w:rsidRDefault="0056670C" w:rsidP="00977F43">
            <w:pPr>
              <w:spacing w:after="0" w:line="240" w:lineRule="auto"/>
              <w:rPr>
                <w:sz w:val="18"/>
                <w:szCs w:val="18"/>
              </w:rPr>
            </w:pPr>
            <w:r>
              <w:rPr>
                <w:sz w:val="18"/>
                <w:szCs w:val="18"/>
              </w:rPr>
              <w:t>2 weeks</w:t>
            </w:r>
          </w:p>
        </w:tc>
      </w:tr>
      <w:tr w:rsidR="0056670C" w:rsidRPr="00310249" w:rsidTr="009C2E2C">
        <w:tc>
          <w:tcPr>
            <w:tcW w:w="5387" w:type="dxa"/>
          </w:tcPr>
          <w:p w:rsidR="0056670C" w:rsidRPr="0056670C" w:rsidRDefault="0056670C" w:rsidP="00977F43">
            <w:pPr>
              <w:pStyle w:val="TableText"/>
              <w:rPr>
                <w:szCs w:val="18"/>
              </w:rPr>
            </w:pPr>
            <w:r w:rsidRPr="0056670C">
              <w:rPr>
                <w:szCs w:val="18"/>
              </w:rPr>
              <w:t>Activity commences</w:t>
            </w:r>
          </w:p>
        </w:tc>
        <w:tc>
          <w:tcPr>
            <w:tcW w:w="3402" w:type="dxa"/>
            <w:shd w:val="clear" w:color="auto" w:fill="auto"/>
          </w:tcPr>
          <w:p w:rsidR="0056670C" w:rsidRPr="0056670C" w:rsidRDefault="0056670C" w:rsidP="00977F43">
            <w:pPr>
              <w:spacing w:after="0" w:line="240" w:lineRule="auto"/>
              <w:rPr>
                <w:sz w:val="18"/>
                <w:szCs w:val="18"/>
              </w:rPr>
            </w:pPr>
            <w:r w:rsidRPr="009C2E2C">
              <w:rPr>
                <w:sz w:val="18"/>
                <w:szCs w:val="18"/>
              </w:rPr>
              <w:t>12/2017</w:t>
            </w:r>
          </w:p>
        </w:tc>
      </w:tr>
      <w:tr w:rsidR="0056670C" w:rsidRPr="00310249" w:rsidTr="00977F43">
        <w:trPr>
          <w:cnfStyle w:val="010000000000" w:firstRow="0" w:lastRow="1" w:firstColumn="0" w:lastColumn="0" w:oddVBand="0" w:evenVBand="0" w:oddHBand="0" w:evenHBand="0" w:firstRowFirstColumn="0" w:firstRowLastColumn="0" w:lastRowFirstColumn="0" w:lastRowLastColumn="0"/>
        </w:trPr>
        <w:tc>
          <w:tcPr>
            <w:tcW w:w="5387" w:type="dxa"/>
            <w:shd w:val="clear" w:color="auto" w:fill="FFFFFF" w:themeFill="background1"/>
          </w:tcPr>
          <w:p w:rsidR="0056670C" w:rsidRPr="0056670C" w:rsidRDefault="0056670C" w:rsidP="00977F43">
            <w:pPr>
              <w:pStyle w:val="TableText"/>
              <w:rPr>
                <w:szCs w:val="18"/>
              </w:rPr>
            </w:pPr>
            <w:r w:rsidRPr="0056670C">
              <w:rPr>
                <w:szCs w:val="18"/>
              </w:rPr>
              <w:t>End date</w:t>
            </w:r>
          </w:p>
        </w:tc>
        <w:tc>
          <w:tcPr>
            <w:tcW w:w="3402" w:type="dxa"/>
            <w:shd w:val="clear" w:color="auto" w:fill="FFFFFF" w:themeFill="background1"/>
          </w:tcPr>
          <w:p w:rsidR="0056670C" w:rsidRPr="0056670C" w:rsidRDefault="0056670C" w:rsidP="00977F43">
            <w:pPr>
              <w:spacing w:after="0" w:line="240" w:lineRule="auto"/>
              <w:rPr>
                <w:sz w:val="18"/>
                <w:szCs w:val="18"/>
              </w:rPr>
            </w:pPr>
            <w:r w:rsidRPr="0056670C">
              <w:rPr>
                <w:sz w:val="18"/>
                <w:szCs w:val="18"/>
              </w:rPr>
              <w:t>30/09/2019</w:t>
            </w:r>
          </w:p>
        </w:tc>
      </w:tr>
    </w:tbl>
    <w:p w:rsidR="00340616" w:rsidRPr="00B72EE8" w:rsidRDefault="00340616" w:rsidP="000C25AF">
      <w:pPr>
        <w:pStyle w:val="Heading2Numbered"/>
      </w:pPr>
      <w:bookmarkStart w:id="66" w:name="_Toc421777614"/>
      <w:bookmarkStart w:id="67" w:name="_Toc433641169"/>
      <w:bookmarkStart w:id="68" w:name="_Toc467773969"/>
      <w:bookmarkStart w:id="69" w:name="_Toc491697903"/>
      <w:r>
        <w:t xml:space="preserve">Completing the grant </w:t>
      </w:r>
      <w:r w:rsidR="006E6F7F">
        <w:t xml:space="preserve">opportunity </w:t>
      </w:r>
      <w:r>
        <w:t>a</w:t>
      </w:r>
      <w:r w:rsidRPr="00B72EE8">
        <w:t>pplication</w:t>
      </w:r>
      <w:bookmarkEnd w:id="66"/>
      <w:bookmarkEnd w:id="67"/>
      <w:bookmarkEnd w:id="68"/>
      <w:bookmarkEnd w:id="69"/>
    </w:p>
    <w:p w:rsidR="00925ECE" w:rsidRDefault="00925ECE" w:rsidP="00925ECE">
      <w:r>
        <w:t xml:space="preserve">You must submit your grant </w:t>
      </w:r>
      <w:r w:rsidR="006E6F7F">
        <w:t xml:space="preserve">opportunity </w:t>
      </w:r>
      <w:r>
        <w:t>a</w:t>
      </w:r>
      <w:r w:rsidRPr="00B72EE8">
        <w:t>pplication on the application form, w</w:t>
      </w:r>
      <w:r>
        <w:t xml:space="preserve">hich can be downloaded </w:t>
      </w:r>
      <w:r w:rsidR="00A92A2E">
        <w:t xml:space="preserve">by invitees only </w:t>
      </w:r>
      <w:r>
        <w:t xml:space="preserve">at </w:t>
      </w:r>
      <w:hyperlink r:id="rId13" w:history="1">
        <w:r w:rsidRPr="00C13514">
          <w:rPr>
            <w:rStyle w:val="Hyperlink"/>
            <w:rFonts w:cstheme="minorBidi"/>
          </w:rPr>
          <w:t>GrantConnect</w:t>
        </w:r>
      </w:hyperlink>
      <w:r w:rsidR="00C13514">
        <w:t>.</w:t>
      </w:r>
      <w:r w:rsidRPr="00103A95">
        <w:rPr>
          <w:rStyle w:val="highlightedtextChar"/>
        </w:rPr>
        <w:t xml:space="preserve"> </w:t>
      </w:r>
      <w:r w:rsidRPr="00103A95">
        <w:t xml:space="preserve">The application form includes help information. </w:t>
      </w:r>
    </w:p>
    <w:p w:rsidR="00984B3C" w:rsidRPr="004475DB" w:rsidRDefault="00984B3C" w:rsidP="00984B3C">
      <w:r w:rsidRPr="004475DB">
        <w:t xml:space="preserve">This is an online application form that you must submit electronically. If you have any technical difficulties please contact 1800 020 283 or email </w:t>
      </w:r>
      <w:hyperlink r:id="rId14" w:history="1">
        <w:r w:rsidRPr="004475DB">
          <w:rPr>
            <w:rStyle w:val="Hyperlink"/>
          </w:rPr>
          <w:t>support@communitygrants.gov.au</w:t>
        </w:r>
      </w:hyperlink>
      <w:r w:rsidRPr="004475DB">
        <w:t>.</w:t>
      </w:r>
    </w:p>
    <w:p w:rsidR="00A06FF3" w:rsidRDefault="00974607" w:rsidP="00984B3C">
      <w:r>
        <w:t>The Community Grants Hub will</w:t>
      </w:r>
      <w:r w:rsidR="00984B3C" w:rsidRPr="004475DB">
        <w:t xml:space="preserve"> not provide application forms or accept applications for this gra</w:t>
      </w:r>
      <w:r w:rsidR="00A06FF3">
        <w:t xml:space="preserve">nt opportunity by fax or mail. </w:t>
      </w:r>
      <w:r w:rsidR="00984B3C" w:rsidRPr="004475DB">
        <w:t xml:space="preserve">You must make sure </w:t>
      </w:r>
      <w:r w:rsidR="00984B3C" w:rsidRPr="004475DB" w:rsidDel="00D505A5">
        <w:t xml:space="preserve">that </w:t>
      </w:r>
      <w:r w:rsidR="00984B3C" w:rsidRPr="004475DB">
        <w:t>you</w:t>
      </w:r>
      <w:r w:rsidR="00984B3C" w:rsidRPr="004475DB" w:rsidDel="00D505A5">
        <w:t>r application</w:t>
      </w:r>
      <w:r w:rsidR="00984B3C" w:rsidRPr="004475DB">
        <w:t xml:space="preserve"> is</w:t>
      </w:r>
      <w:r w:rsidR="00984B3C" w:rsidRPr="004475DB" w:rsidDel="00D505A5">
        <w:t xml:space="preserve"> complete and accurate and submitted</w:t>
      </w:r>
      <w:r w:rsidR="00984B3C" w:rsidRPr="004475DB">
        <w:t xml:space="preserve"> </w:t>
      </w:r>
      <w:r w:rsidR="00984B3C" w:rsidRPr="004475DB" w:rsidDel="00D505A5">
        <w:t>in accordance with the</w:t>
      </w:r>
      <w:r w:rsidR="00984B3C" w:rsidRPr="004475DB">
        <w:t>se</w:t>
      </w:r>
      <w:r w:rsidR="00984B3C" w:rsidRPr="004475DB" w:rsidDel="00D505A5">
        <w:t xml:space="preserve"> </w:t>
      </w:r>
      <w:r w:rsidR="00A06FF3">
        <w:t>g</w:t>
      </w:r>
      <w:r w:rsidR="00984B3C" w:rsidRPr="004475DB">
        <w:t>uidelines.</w:t>
      </w:r>
      <w:r w:rsidR="00A06FF3">
        <w:t xml:space="preserve"> </w:t>
      </w:r>
    </w:p>
    <w:p w:rsidR="00D514F4" w:rsidRPr="00B72EE8" w:rsidDel="00D505A5" w:rsidRDefault="00D514F4" w:rsidP="00D514F4">
      <w:r w:rsidRPr="004475DB">
        <w:t xml:space="preserve">If you find a mistake in your application after it has been submitted, you should contact the Community Grants Hub by phone on 1800 020 283 or by email at </w:t>
      </w:r>
      <w:hyperlink r:id="rId15" w:history="1">
        <w:r w:rsidRPr="004475DB">
          <w:rPr>
            <w:rStyle w:val="Hyperlink"/>
          </w:rPr>
          <w:t>support@communitygrants.gov.au</w:t>
        </w:r>
      </w:hyperlink>
      <w:r w:rsidRPr="004475DB">
        <w:t xml:space="preserve"> straight away. 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rsidR="00984B3C" w:rsidRPr="00B72EE8" w:rsidDel="00D505A5" w:rsidRDefault="00984B3C" w:rsidP="00984B3C">
      <w:r w:rsidRPr="004475DB">
        <w:lastRenderedPageBreak/>
        <w:t>You cannot change your applicati</w:t>
      </w:r>
      <w:r w:rsidR="00A06FF3">
        <w:t xml:space="preserve">on after it has been submitted. </w:t>
      </w:r>
    </w:p>
    <w:p w:rsidR="00340616" w:rsidRPr="00B72EE8" w:rsidRDefault="00340616" w:rsidP="000C25AF">
      <w:pPr>
        <w:pStyle w:val="Heading2Numbered"/>
      </w:pPr>
      <w:bookmarkStart w:id="70" w:name="_Ref416443515"/>
      <w:bookmarkStart w:id="71" w:name="_Toc421777616"/>
      <w:bookmarkStart w:id="72" w:name="_Ref422125371"/>
      <w:bookmarkStart w:id="73" w:name="_Ref422125393"/>
      <w:bookmarkStart w:id="74" w:name="_Toc433641170"/>
      <w:bookmarkStart w:id="75" w:name="_Toc467773970"/>
      <w:bookmarkStart w:id="76" w:name="_Toc491697904"/>
      <w:r w:rsidRPr="00B72EE8">
        <w:t>Attachments</w:t>
      </w:r>
      <w:bookmarkEnd w:id="70"/>
      <w:r>
        <w:t xml:space="preserve"> to the a</w:t>
      </w:r>
      <w:r w:rsidRPr="00B72EE8">
        <w:t>pplication</w:t>
      </w:r>
      <w:bookmarkEnd w:id="71"/>
      <w:bookmarkEnd w:id="72"/>
      <w:bookmarkEnd w:id="73"/>
      <w:bookmarkEnd w:id="74"/>
      <w:bookmarkEnd w:id="75"/>
      <w:bookmarkEnd w:id="76"/>
    </w:p>
    <w:p w:rsidR="00974607" w:rsidRPr="00974607" w:rsidRDefault="00974607" w:rsidP="00340616">
      <w:pPr>
        <w:spacing w:before="120"/>
      </w:pPr>
      <w:r>
        <w:t xml:space="preserve">Audited financial statements are requested for each applicant. If the applicant is a consortium, please provide audited financial statements for the </w:t>
      </w:r>
      <w:r w:rsidR="00A06FF3">
        <w:t>lead organisation</w:t>
      </w:r>
      <w:r>
        <w:t xml:space="preserve"> in the consortium. Other parties in the consortium may be required to provide audited financial statements based on assessment of the relative risk of their role in the consortium. Any requirement to provide these additional audited financial statements will be communicated following receipt of your application.  </w:t>
      </w:r>
    </w:p>
    <w:p w:rsidR="0038156E" w:rsidRDefault="004475DB" w:rsidP="00340616">
      <w:pPr>
        <w:spacing w:before="120"/>
      </w:pPr>
      <w:r>
        <w:rPr>
          <w:b/>
        </w:rPr>
        <w:t xml:space="preserve">Please note: </w:t>
      </w:r>
      <w:r w:rsidR="00210278">
        <w:t>There is a 2MB</w:t>
      </w:r>
      <w:r>
        <w:t xml:space="preserve"> limit for each attachment.</w:t>
      </w:r>
      <w:r w:rsidR="0071486E">
        <w:t xml:space="preserve"> </w:t>
      </w:r>
      <w:r w:rsidR="0038156E" w:rsidRPr="007C31D3">
        <w:rPr>
          <w:rFonts w:ascii="Arial" w:hAnsi="Arial" w:cs="Arial"/>
          <w:lang w:val="en"/>
        </w:rPr>
        <w:t>Multiple documents should be combined into a single scanned document.</w:t>
      </w:r>
    </w:p>
    <w:p w:rsidR="00340616" w:rsidRPr="00B72EE8" w:rsidRDefault="00340616" w:rsidP="000C25AF">
      <w:pPr>
        <w:pStyle w:val="Heading2Numbered"/>
      </w:pPr>
      <w:bookmarkStart w:id="77" w:name="_Ref416444523"/>
      <w:bookmarkStart w:id="78" w:name="_Toc421777619"/>
      <w:bookmarkStart w:id="79" w:name="_Toc433641173"/>
      <w:bookmarkStart w:id="80" w:name="_Toc467773971"/>
      <w:bookmarkStart w:id="81" w:name="_Toc491697905"/>
      <w:r>
        <w:t>Applications from consortia</w:t>
      </w:r>
      <w:bookmarkEnd w:id="77"/>
      <w:bookmarkEnd w:id="78"/>
      <w:bookmarkEnd w:id="79"/>
      <w:bookmarkEnd w:id="80"/>
      <w:bookmarkEnd w:id="81"/>
    </w:p>
    <w:p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businesses</w:t>
      </w:r>
      <w:r>
        <w:t xml:space="preserve"> who are working together to</w:t>
      </w:r>
      <w:r w:rsidRPr="00621BBB">
        <w:t xml:space="preserve"> combine their capabilities when developing and delivering a grant activity</w:t>
      </w:r>
      <w:r>
        <w:t>.</w:t>
      </w:r>
    </w:p>
    <w:p w:rsidR="00E255D2" w:rsidRPr="00103A95" w:rsidRDefault="00340616" w:rsidP="00E255D2">
      <w:r w:rsidRPr="00B72EE8">
        <w:t xml:space="preserve">If </w:t>
      </w:r>
      <w:r>
        <w:t xml:space="preserve">you are </w:t>
      </w:r>
      <w:r w:rsidRPr="00B72EE8">
        <w:t>submitting a</w:t>
      </w:r>
      <w:r>
        <w:t xml:space="preserve"> grant</w:t>
      </w:r>
      <w:r w:rsidRPr="00B72EE8">
        <w:t xml:space="preserve"> </w:t>
      </w:r>
      <w:r w:rsidR="006E6F7F">
        <w:t xml:space="preserve">opportunity </w:t>
      </w:r>
      <w:r w:rsidRPr="00B72EE8">
        <w:t xml:space="preserve">application on behalf of a consortium, a member </w:t>
      </w:r>
      <w:r>
        <w:t>organisation</w:t>
      </w:r>
      <w:r w:rsidRPr="00B72EE8">
        <w:t xml:space="preserve"> or a newly created </w:t>
      </w:r>
      <w:r>
        <w:t>organisation</w:t>
      </w:r>
      <w:r w:rsidR="00DF7415">
        <w:t>, one organisation</w:t>
      </w:r>
      <w:r w:rsidRPr="00B72EE8">
        <w:t xml:space="preserve"> must be appointed as the </w:t>
      </w:r>
      <w:r>
        <w:t>‘</w:t>
      </w:r>
      <w:r w:rsidRPr="00B72EE8">
        <w:t xml:space="preserve">lead </w:t>
      </w:r>
      <w:r>
        <w:t>organisation’</w:t>
      </w:r>
      <w:r w:rsidR="00C404B4">
        <w:t xml:space="preserve"> or grantee</w:t>
      </w:r>
      <w:r w:rsidRPr="00B72EE8">
        <w:t xml:space="preserve">. Only the </w:t>
      </w:r>
      <w:r w:rsidR="006E6F7F">
        <w:t>grantee</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w:t>
      </w:r>
      <w:r w:rsidR="006E6F7F">
        <w:t>grantee</w:t>
      </w:r>
      <w:r>
        <w:t xml:space="preserve"> must complete the a</w:t>
      </w:r>
      <w:r w:rsidRPr="00B72EE8">
        <w:t xml:space="preserve">pplication </w:t>
      </w:r>
      <w:r>
        <w:t>f</w:t>
      </w:r>
      <w:r w:rsidRPr="00B72EE8">
        <w:t>orm and identify all other members of the proposed consortium in the application.</w:t>
      </w:r>
      <w:r w:rsidR="00B70458">
        <w:t xml:space="preserve"> The </w:t>
      </w:r>
      <w:r w:rsidR="00C404B4">
        <w:t>grantee</w:t>
      </w:r>
      <w:r w:rsidR="00B70458">
        <w:t xml:space="preserve"> must be an organisation listed in section 3.1. </w:t>
      </w:r>
      <w:r w:rsidRPr="00B72EE8">
        <w:t xml:space="preserve"> </w:t>
      </w:r>
    </w:p>
    <w:p w:rsidR="00340616" w:rsidRPr="00B72EE8" w:rsidRDefault="00340616" w:rsidP="000C25AF">
      <w:pPr>
        <w:pStyle w:val="Heading2Numbered"/>
      </w:pPr>
      <w:bookmarkStart w:id="82" w:name="_Toc384307739"/>
      <w:bookmarkStart w:id="83" w:name="_Toc384307810"/>
      <w:bookmarkStart w:id="84" w:name="_Toc389141038"/>
      <w:bookmarkStart w:id="85" w:name="_Toc433641171"/>
      <w:bookmarkStart w:id="86" w:name="_Toc467773972"/>
      <w:bookmarkStart w:id="87" w:name="_Toc491697906"/>
      <w:bookmarkStart w:id="88" w:name="_Toc421777609"/>
      <w:bookmarkEnd w:id="53"/>
      <w:r w:rsidRPr="00B72EE8">
        <w:t xml:space="preserve">Questions during the application </w:t>
      </w:r>
      <w:bookmarkEnd w:id="82"/>
      <w:bookmarkEnd w:id="83"/>
      <w:bookmarkEnd w:id="84"/>
      <w:bookmarkEnd w:id="85"/>
      <w:r>
        <w:t>process</w:t>
      </w:r>
      <w:bookmarkEnd w:id="86"/>
      <w:bookmarkEnd w:id="87"/>
    </w:p>
    <w:p w:rsidR="00340616" w:rsidRDefault="00974607" w:rsidP="00340616">
      <w:r w:rsidRPr="00974607">
        <w:t>Only invited applicants’ questions will be responded to during the application period</w:t>
      </w:r>
      <w:r w:rsidR="00B87946">
        <w:t>. P</w:t>
      </w:r>
      <w:r w:rsidR="00B87946" w:rsidRPr="00974607">
        <w:t xml:space="preserve">lease </w:t>
      </w:r>
      <w:r w:rsidRPr="00974607">
        <w:t xml:space="preserve">call the Community Grants Hub on 1800 020 283 or email to </w:t>
      </w:r>
      <w:r w:rsidRPr="00064224">
        <w:rPr>
          <w:u w:val="single"/>
        </w:rPr>
        <w:t>support@communitygrants.gov.au</w:t>
      </w:r>
      <w:r w:rsidR="004F6399">
        <w:t xml:space="preserve">. </w:t>
      </w:r>
      <w:r w:rsidRPr="00974607">
        <w:t>The Community Grants Hub will respond to emailed questions within five working days.</w:t>
      </w:r>
      <w:r w:rsidR="00A534CF">
        <w:t xml:space="preserve"> </w:t>
      </w:r>
    </w:p>
    <w:p w:rsidR="00BC0C62" w:rsidRDefault="00BC0C62" w:rsidP="00340616">
      <w:r w:rsidRPr="005807ED">
        <w:t xml:space="preserve">The question and answer period will </w:t>
      </w:r>
      <w:r w:rsidR="003357B0" w:rsidRPr="005807ED">
        <w:t>c</w:t>
      </w:r>
      <w:r w:rsidRPr="005807ED">
        <w:t xml:space="preserve">lose </w:t>
      </w:r>
      <w:r w:rsidRPr="007E7820">
        <w:t xml:space="preserve">at </w:t>
      </w:r>
      <w:r w:rsidR="007E7820" w:rsidRPr="007E7820">
        <w:rPr>
          <w:b/>
        </w:rPr>
        <w:t xml:space="preserve">5.00pm </w:t>
      </w:r>
      <w:r w:rsidRPr="007E7820">
        <w:t xml:space="preserve">on </w:t>
      </w:r>
      <w:r w:rsidR="007E7820" w:rsidRPr="007E7820">
        <w:rPr>
          <w:b/>
        </w:rPr>
        <w:t>Tuesday 19 September 2017.</w:t>
      </w:r>
      <w:r w:rsidR="004F6399" w:rsidRPr="007E7820">
        <w:t xml:space="preserve"> </w:t>
      </w:r>
      <w:r w:rsidR="00E96706" w:rsidRPr="005807ED">
        <w:t>Following this time, only questions relating to using and/or submitting the application form will be answered.</w:t>
      </w:r>
    </w:p>
    <w:p w:rsidR="00340616" w:rsidRPr="00B72EE8" w:rsidRDefault="00340616" w:rsidP="000C25AF">
      <w:pPr>
        <w:pStyle w:val="Heading1Numbered"/>
      </w:pPr>
      <w:bookmarkStart w:id="89" w:name="_Toc467773974"/>
      <w:bookmarkStart w:id="90" w:name="_Toc491697907"/>
      <w:bookmarkEnd w:id="88"/>
      <w:r>
        <w:t xml:space="preserve">Assessment of grant </w:t>
      </w:r>
      <w:r w:rsidR="006E6F7F">
        <w:t xml:space="preserve">opportunity </w:t>
      </w:r>
      <w:r>
        <w:t>ap</w:t>
      </w:r>
      <w:r w:rsidRPr="00B72EE8">
        <w:t>plications</w:t>
      </w:r>
      <w:bookmarkEnd w:id="89"/>
      <w:bookmarkEnd w:id="90"/>
    </w:p>
    <w:p w:rsidR="00340616" w:rsidRPr="00B72EE8" w:rsidRDefault="00340616" w:rsidP="000C25AF">
      <w:pPr>
        <w:pStyle w:val="Heading2Numbered"/>
      </w:pPr>
      <w:bookmarkStart w:id="91" w:name="_Toc467773975"/>
      <w:bookmarkStart w:id="92" w:name="_Toc491697908"/>
      <w:bookmarkStart w:id="93" w:name="_Toc421777603"/>
      <w:r w:rsidRPr="00B72EE8">
        <w:t xml:space="preserve">Who will assess </w:t>
      </w:r>
      <w:r>
        <w:t>applications?</w:t>
      </w:r>
      <w:bookmarkEnd w:id="91"/>
      <w:bookmarkEnd w:id="92"/>
      <w:r>
        <w:t xml:space="preserve"> </w:t>
      </w:r>
      <w:bookmarkEnd w:id="93"/>
    </w:p>
    <w:p w:rsidR="00DC1682" w:rsidRPr="00A75BF8" w:rsidRDefault="00DC1682" w:rsidP="00DC1682">
      <w:pPr>
        <w:pStyle w:val="CABNETParagraphAtt"/>
        <w:spacing w:after="240"/>
        <w:rPr>
          <w:rFonts w:cs="Times New Roman"/>
        </w:rPr>
      </w:pPr>
      <w:r w:rsidRPr="00A75BF8">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rsidR="00DC1682" w:rsidRPr="00A75BF8" w:rsidRDefault="00DC1682" w:rsidP="00DC1682">
      <w:r w:rsidRPr="00A75BF8">
        <w:lastRenderedPageBreak/>
        <w:t>If the selection process identifies unintentional errors in your application, you may be contacted to correct or explain the information.</w:t>
      </w:r>
    </w:p>
    <w:p w:rsidR="004F6399" w:rsidRDefault="004F6399" w:rsidP="007E037C">
      <w:pPr>
        <w:spacing w:before="120"/>
      </w:pPr>
      <w:r>
        <w:t>An E</w:t>
      </w:r>
      <w:r w:rsidR="00974607">
        <w:t>xpert Panel comprised of National and State Office staff will be convened to allow a panel of experts to provide strategic oversight, advice and recommendations to the delegate on assessed applications from the ‘program specific’</w:t>
      </w:r>
      <w:r w:rsidR="00645335">
        <w:t xml:space="preserve"> </w:t>
      </w:r>
      <w:r w:rsidR="007E037C">
        <w:t xml:space="preserve">perspective. </w:t>
      </w:r>
    </w:p>
    <w:p w:rsidR="00DC1682" w:rsidRPr="00A75BF8" w:rsidRDefault="00DC1682" w:rsidP="00DC1682">
      <w:pPr>
        <w:spacing w:before="120"/>
      </w:pPr>
      <w:r w:rsidRPr="00A75BF8">
        <w:t>The Expert Panel will make recommendations having regards to:</w:t>
      </w:r>
    </w:p>
    <w:p w:rsidR="00DC1682" w:rsidRPr="00911645" w:rsidRDefault="00DC1682" w:rsidP="00AF04CA">
      <w:pPr>
        <w:numPr>
          <w:ilvl w:val="0"/>
          <w:numId w:val="19"/>
        </w:numPr>
        <w:suppressAutoHyphens w:val="0"/>
        <w:spacing w:before="0" w:after="0" w:line="240" w:lineRule="auto"/>
        <w:contextualSpacing/>
        <w:rPr>
          <w:rFonts w:eastAsia="Times New Roman" w:cstheme="minorHAnsi"/>
        </w:rPr>
      </w:pPr>
      <w:r w:rsidRPr="00911645">
        <w:rPr>
          <w:rFonts w:eastAsia="Times New Roman" w:cstheme="minorHAnsi"/>
        </w:rPr>
        <w:t xml:space="preserve">overall objectives for </w:t>
      </w:r>
      <w:r w:rsidR="00974607" w:rsidRPr="00911645">
        <w:rPr>
          <w:rFonts w:eastAsia="Times New Roman" w:cstheme="minorHAnsi"/>
        </w:rPr>
        <w:t>the</w:t>
      </w:r>
      <w:r w:rsidRPr="00911645">
        <w:rPr>
          <w:rFonts w:eastAsia="Times New Roman" w:cstheme="minorHAnsi"/>
        </w:rPr>
        <w:t xml:space="preserve"> </w:t>
      </w:r>
      <w:r w:rsidR="00E212E1" w:rsidRPr="00911645">
        <w:rPr>
          <w:rFonts w:eastAsia="Times New Roman" w:cstheme="minorHAnsi"/>
        </w:rPr>
        <w:t>grant</w:t>
      </w:r>
      <w:r w:rsidR="006E6F7F" w:rsidRPr="00911645">
        <w:rPr>
          <w:rFonts w:eastAsia="Times New Roman" w:cstheme="minorHAnsi"/>
        </w:rPr>
        <w:t xml:space="preserve"> opportunity</w:t>
      </w:r>
      <w:r w:rsidRPr="00911645">
        <w:rPr>
          <w:rFonts w:eastAsia="Times New Roman" w:cstheme="minorHAnsi"/>
        </w:rPr>
        <w:t>;</w:t>
      </w:r>
    </w:p>
    <w:p w:rsidR="00974607" w:rsidRPr="00911645" w:rsidRDefault="00DC1682" w:rsidP="00AF04CA">
      <w:pPr>
        <w:numPr>
          <w:ilvl w:val="0"/>
          <w:numId w:val="19"/>
        </w:numPr>
        <w:suppressAutoHyphens w:val="0"/>
        <w:spacing w:before="0" w:after="0" w:line="240" w:lineRule="auto"/>
        <w:contextualSpacing/>
        <w:rPr>
          <w:rFonts w:eastAsia="Times New Roman" w:cstheme="minorHAnsi"/>
        </w:rPr>
      </w:pPr>
      <w:r w:rsidRPr="00911645">
        <w:rPr>
          <w:rFonts w:eastAsia="Times New Roman" w:cstheme="minorHAnsi"/>
        </w:rPr>
        <w:t>conformance with eligibility criteria;</w:t>
      </w:r>
    </w:p>
    <w:p w:rsidR="00DC1682" w:rsidRPr="00911645" w:rsidRDefault="00DC1682" w:rsidP="00AF04CA">
      <w:pPr>
        <w:numPr>
          <w:ilvl w:val="0"/>
          <w:numId w:val="19"/>
        </w:numPr>
        <w:suppressAutoHyphens w:val="0"/>
        <w:spacing w:before="0" w:after="0" w:line="240" w:lineRule="auto"/>
        <w:contextualSpacing/>
        <w:rPr>
          <w:rFonts w:eastAsia="Times New Roman" w:cstheme="minorHAnsi"/>
        </w:rPr>
      </w:pPr>
      <w:r w:rsidRPr="00911645">
        <w:rPr>
          <w:rFonts w:eastAsia="Times New Roman" w:cstheme="minorHAnsi"/>
        </w:rPr>
        <w:t>how the services and/or project will be delivered;</w:t>
      </w:r>
    </w:p>
    <w:p w:rsidR="00DC1682" w:rsidRPr="00911645" w:rsidRDefault="00DC1682" w:rsidP="00AF04CA">
      <w:pPr>
        <w:numPr>
          <w:ilvl w:val="0"/>
          <w:numId w:val="19"/>
        </w:numPr>
        <w:suppressAutoHyphens w:val="0"/>
        <w:spacing w:before="0" w:after="0" w:line="240" w:lineRule="auto"/>
        <w:contextualSpacing/>
        <w:rPr>
          <w:rFonts w:eastAsia="Times New Roman" w:cstheme="minorHAnsi"/>
        </w:rPr>
      </w:pPr>
      <w:r w:rsidRPr="00911645">
        <w:rPr>
          <w:rFonts w:eastAsia="Times New Roman" w:cstheme="minorHAnsi"/>
        </w:rPr>
        <w:t>existing and/or potential market failure;</w:t>
      </w:r>
    </w:p>
    <w:p w:rsidR="00974607" w:rsidRPr="00911645" w:rsidRDefault="00974607" w:rsidP="00AF04CA">
      <w:pPr>
        <w:numPr>
          <w:ilvl w:val="0"/>
          <w:numId w:val="19"/>
        </w:numPr>
        <w:suppressAutoHyphens w:val="0"/>
        <w:spacing w:before="0" w:after="0" w:line="240" w:lineRule="auto"/>
        <w:contextualSpacing/>
        <w:rPr>
          <w:rFonts w:eastAsia="Times New Roman" w:cstheme="minorHAnsi"/>
        </w:rPr>
      </w:pPr>
      <w:r w:rsidRPr="00911645">
        <w:rPr>
          <w:rFonts w:eastAsia="Times New Roman" w:cstheme="minorHAnsi"/>
        </w:rPr>
        <w:t>value for money; and</w:t>
      </w:r>
    </w:p>
    <w:p w:rsidR="00DC1682" w:rsidRPr="00911645" w:rsidRDefault="00974607" w:rsidP="00AF04CA">
      <w:pPr>
        <w:numPr>
          <w:ilvl w:val="1"/>
          <w:numId w:val="19"/>
        </w:numPr>
        <w:suppressAutoHyphens w:val="0"/>
        <w:spacing w:before="0" w:after="0" w:line="240" w:lineRule="auto"/>
        <w:contextualSpacing/>
        <w:rPr>
          <w:rFonts w:eastAsia="Times New Roman" w:cstheme="minorHAnsi"/>
        </w:rPr>
      </w:pPr>
      <w:r w:rsidRPr="00911645">
        <w:rPr>
          <w:rFonts w:eastAsia="Times New Roman" w:cstheme="minorHAnsi"/>
        </w:rPr>
        <w:t>(if known) minimise possible duplication with othe</w:t>
      </w:r>
      <w:r w:rsidR="004F6399">
        <w:rPr>
          <w:rFonts w:eastAsia="Times New Roman" w:cstheme="minorHAnsi"/>
        </w:rPr>
        <w:t>r Commonwealth/State/Territory G</w:t>
      </w:r>
      <w:r w:rsidRPr="00911645">
        <w:rPr>
          <w:rFonts w:eastAsia="Times New Roman" w:cstheme="minorHAnsi"/>
        </w:rPr>
        <w:t>overnment programs/service delivery.</w:t>
      </w:r>
    </w:p>
    <w:p w:rsidR="00DC1682" w:rsidRDefault="004F6399" w:rsidP="00DC1682">
      <w:pPr>
        <w:spacing w:before="120"/>
      </w:pPr>
      <w:r>
        <w:t>The Expert P</w:t>
      </w:r>
      <w:r w:rsidR="00DC1682" w:rsidRPr="00A75BF8">
        <w:t>anel may seek information about you or your applicati</w:t>
      </w:r>
      <w:r>
        <w:t xml:space="preserve">on. </w:t>
      </w:r>
      <w:r w:rsidR="00DC1682" w:rsidRPr="00A75BF8">
        <w:t>They may do this from within the Commonwealth, even if the sources are not nominated by you as referees. The expert panel may also consider information about you or your application that is available through the normal course of business.</w:t>
      </w:r>
    </w:p>
    <w:p w:rsidR="00340616" w:rsidRPr="00647D91" w:rsidRDefault="00340616" w:rsidP="000C25AF">
      <w:pPr>
        <w:pStyle w:val="Heading2Numbered"/>
      </w:pPr>
      <w:bookmarkStart w:id="94" w:name="_Toc467773976"/>
      <w:bookmarkStart w:id="95" w:name="_Toc491697909"/>
      <w:r w:rsidRPr="00647D91">
        <w:t xml:space="preserve">Who will approve </w:t>
      </w:r>
      <w:r w:rsidR="006E6F7F">
        <w:t xml:space="preserve">the </w:t>
      </w:r>
      <w:r w:rsidRPr="00647D91">
        <w:t>grant</w:t>
      </w:r>
      <w:r w:rsidR="006E6F7F">
        <w:t xml:space="preserve"> opportunity</w:t>
      </w:r>
      <w:r w:rsidRPr="00647D91">
        <w:t>?</w:t>
      </w:r>
      <w:bookmarkEnd w:id="94"/>
      <w:bookmarkEnd w:id="95"/>
    </w:p>
    <w:p w:rsidR="00340616" w:rsidRPr="00103A95" w:rsidRDefault="00340616" w:rsidP="00340616">
      <w:r w:rsidRPr="00103A95">
        <w:t xml:space="preserve">The </w:t>
      </w:r>
      <w:r w:rsidR="004003E2" w:rsidRPr="00647D91">
        <w:t>E</w:t>
      </w:r>
      <w:r w:rsidR="00A22DDB" w:rsidRPr="00647D91">
        <w:t xml:space="preserve">xpert </w:t>
      </w:r>
      <w:r w:rsidR="004003E2" w:rsidRPr="00647D91">
        <w:t>P</w:t>
      </w:r>
      <w:r w:rsidR="00A22DDB" w:rsidRPr="00647D91">
        <w:t>anel</w:t>
      </w:r>
      <w:r w:rsidR="004003E2" w:rsidRPr="00647D91">
        <w:rPr>
          <w:color w:val="745B00" w:themeColor="accent3" w:themeShade="80"/>
        </w:rPr>
        <w:t xml:space="preserve"> </w:t>
      </w:r>
      <w:r w:rsidRPr="00103A95">
        <w:t>will make recommendations to the</w:t>
      </w:r>
      <w:r w:rsidR="00B66589">
        <w:t xml:space="preserve"> Deputy Secretary, Disability and Carers</w:t>
      </w:r>
      <w:r w:rsidR="00821DAA">
        <w:t>, Department of Social Services,</w:t>
      </w:r>
      <w:r w:rsidR="00B66589">
        <w:t xml:space="preserve"> </w:t>
      </w:r>
      <w:r w:rsidR="00B87946">
        <w:t xml:space="preserve">who </w:t>
      </w:r>
      <w:r w:rsidR="00B66589">
        <w:t xml:space="preserve">will make the final decision </w:t>
      </w:r>
      <w:r w:rsidRPr="00103A95">
        <w:t>to approve a grant</w:t>
      </w:r>
      <w:r w:rsidR="006E6F7F">
        <w:t xml:space="preserve"> opportunity</w:t>
      </w:r>
      <w:r w:rsidRPr="00103A95">
        <w:t>.</w:t>
      </w:r>
      <w:r w:rsidR="005A130F">
        <w:t xml:space="preserve"> The Community Grants Hub will assemble the assessment team. </w:t>
      </w:r>
    </w:p>
    <w:p w:rsidR="00340616" w:rsidRPr="00103A95" w:rsidRDefault="00340616" w:rsidP="00340616">
      <w:r w:rsidRPr="00103A95">
        <w:t xml:space="preserve">The </w:t>
      </w:r>
      <w:r w:rsidR="00B66589">
        <w:t>Deputy Secretary, Disability and Carers</w:t>
      </w:r>
      <w:r w:rsidR="00821DAA">
        <w:t xml:space="preserve">, Department of Social Services, </w:t>
      </w:r>
      <w:r w:rsidRPr="00103A95">
        <w:t>decision is final in all matters, including:</w:t>
      </w:r>
    </w:p>
    <w:p w:rsidR="00340616" w:rsidRPr="00A8537F" w:rsidRDefault="00340616" w:rsidP="00AF04CA">
      <w:pPr>
        <w:numPr>
          <w:ilvl w:val="0"/>
          <w:numId w:val="19"/>
        </w:numPr>
        <w:suppressAutoHyphens w:val="0"/>
        <w:spacing w:before="0" w:after="0" w:line="240" w:lineRule="auto"/>
        <w:contextualSpacing/>
        <w:rPr>
          <w:rFonts w:eastAsia="Times New Roman" w:cstheme="minorHAnsi"/>
        </w:rPr>
      </w:pPr>
      <w:r w:rsidRPr="00A8537F">
        <w:rPr>
          <w:rFonts w:eastAsia="Times New Roman" w:cstheme="minorHAnsi"/>
        </w:rPr>
        <w:t>the approval of the grant</w:t>
      </w:r>
      <w:r w:rsidR="006E6F7F" w:rsidRPr="00A8537F">
        <w:rPr>
          <w:rFonts w:eastAsia="Times New Roman" w:cstheme="minorHAnsi"/>
        </w:rPr>
        <w:t xml:space="preserve"> opportunity</w:t>
      </w:r>
      <w:r w:rsidR="00C30FF9">
        <w:rPr>
          <w:rFonts w:eastAsia="Times New Roman" w:cstheme="minorHAnsi"/>
        </w:rPr>
        <w:t>;</w:t>
      </w:r>
    </w:p>
    <w:p w:rsidR="00340616" w:rsidRPr="00A8537F" w:rsidRDefault="00340616" w:rsidP="00AF04CA">
      <w:pPr>
        <w:numPr>
          <w:ilvl w:val="0"/>
          <w:numId w:val="19"/>
        </w:numPr>
        <w:suppressAutoHyphens w:val="0"/>
        <w:spacing w:before="0" w:after="0" w:line="240" w:lineRule="auto"/>
        <w:contextualSpacing/>
        <w:rPr>
          <w:rFonts w:eastAsia="Times New Roman" w:cstheme="minorHAnsi"/>
        </w:rPr>
      </w:pPr>
      <w:r w:rsidRPr="00A8537F">
        <w:rPr>
          <w:rFonts w:eastAsia="Times New Roman" w:cstheme="minorHAnsi"/>
        </w:rPr>
        <w:t xml:space="preserve">the grant </w:t>
      </w:r>
      <w:r w:rsidR="006E6F7F" w:rsidRPr="00A8537F">
        <w:rPr>
          <w:rFonts w:eastAsia="Times New Roman" w:cstheme="minorHAnsi"/>
        </w:rPr>
        <w:t xml:space="preserve">opportunity </w:t>
      </w:r>
      <w:r w:rsidRPr="00A8537F">
        <w:rPr>
          <w:rFonts w:eastAsia="Times New Roman" w:cstheme="minorHAnsi"/>
        </w:rPr>
        <w:t>funding amount to be awarded</w:t>
      </w:r>
      <w:r w:rsidR="00C30FF9">
        <w:rPr>
          <w:rFonts w:eastAsia="Times New Roman" w:cstheme="minorHAnsi"/>
        </w:rPr>
        <w:t>; and</w:t>
      </w:r>
    </w:p>
    <w:p w:rsidR="00340616" w:rsidRPr="00A8537F" w:rsidRDefault="00340616" w:rsidP="00AF04CA">
      <w:pPr>
        <w:numPr>
          <w:ilvl w:val="0"/>
          <w:numId w:val="19"/>
        </w:numPr>
        <w:suppressAutoHyphens w:val="0"/>
        <w:spacing w:before="0" w:after="0" w:line="240" w:lineRule="auto"/>
        <w:contextualSpacing/>
        <w:rPr>
          <w:rFonts w:eastAsia="Times New Roman" w:cstheme="minorHAnsi"/>
        </w:rPr>
      </w:pPr>
      <w:r w:rsidRPr="00A8537F">
        <w:rPr>
          <w:rFonts w:eastAsia="Times New Roman" w:cstheme="minorHAnsi"/>
        </w:rPr>
        <w:t>the terms and conditions of the grant</w:t>
      </w:r>
      <w:r w:rsidR="006E6F7F" w:rsidRPr="00A8537F">
        <w:rPr>
          <w:rFonts w:eastAsia="Times New Roman" w:cstheme="minorHAnsi"/>
        </w:rPr>
        <w:t xml:space="preserve"> opportunity</w:t>
      </w:r>
      <w:r w:rsidRPr="00A8537F">
        <w:rPr>
          <w:rFonts w:eastAsia="Times New Roman" w:cstheme="minorHAnsi"/>
        </w:rPr>
        <w:t xml:space="preserve">. </w:t>
      </w:r>
    </w:p>
    <w:p w:rsidR="00340616" w:rsidRPr="00103A95" w:rsidRDefault="00340616" w:rsidP="00340616">
      <w:r w:rsidRPr="00103A95">
        <w:t xml:space="preserve">The </w:t>
      </w:r>
      <w:r w:rsidR="00B66589">
        <w:t>Deputy Secretary, Disability and Carers</w:t>
      </w:r>
      <w:r w:rsidR="00B66589" w:rsidRPr="00103A95">
        <w:t xml:space="preserve"> </w:t>
      </w:r>
      <w:r w:rsidR="00821DAA">
        <w:t xml:space="preserve">, Department of Social Services, </w:t>
      </w:r>
      <w:r w:rsidRPr="00103A95">
        <w:t xml:space="preserve">must not approve funding if they reasonably consider the </w:t>
      </w:r>
      <w:r w:rsidR="00E212E1">
        <w:t>grant</w:t>
      </w:r>
      <w:r w:rsidRPr="00103A95">
        <w:t xml:space="preserve"> </w:t>
      </w:r>
      <w:r w:rsidR="006E6F7F">
        <w:t xml:space="preserve">opportunity </w:t>
      </w:r>
      <w:r w:rsidRPr="00103A95">
        <w:t xml:space="preserve">funding available across financial years will not accommodate the funding offer, and/or the application does not represent value for money. </w:t>
      </w:r>
    </w:p>
    <w:p w:rsidR="00340616" w:rsidRPr="002E0C03" w:rsidRDefault="00340616" w:rsidP="00340616">
      <w:r w:rsidRPr="00103A95">
        <w:t>There is no appeal mechanism for decisions to approve or not approve a grant</w:t>
      </w:r>
      <w:r w:rsidR="006E6F7F">
        <w:t xml:space="preserve"> opportunity</w:t>
      </w:r>
      <w:r w:rsidRPr="00103A95">
        <w:t>.</w:t>
      </w:r>
    </w:p>
    <w:p w:rsidR="00340616" w:rsidRPr="00B72EE8" w:rsidRDefault="00340616" w:rsidP="000C25AF">
      <w:pPr>
        <w:pStyle w:val="Heading1Numbered"/>
      </w:pPr>
      <w:bookmarkStart w:id="96" w:name="_Toc467773977"/>
      <w:bookmarkStart w:id="97" w:name="_Toc491697910"/>
      <w:r w:rsidRPr="00B72EE8">
        <w:t>Notification of application outcomes</w:t>
      </w:r>
      <w:bookmarkEnd w:id="96"/>
      <w:bookmarkEnd w:id="97"/>
    </w:p>
    <w:p w:rsidR="00340616" w:rsidRDefault="00340616" w:rsidP="00340616">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decision by the </w:t>
      </w:r>
      <w:r w:rsidR="00B66589">
        <w:t>Deputy Secretary, Disability and Carers</w:t>
      </w:r>
      <w:r w:rsidR="00EA1246">
        <w:t>, Department of Social Services</w:t>
      </w:r>
      <w:r w:rsidRPr="00C25555">
        <w:rPr>
          <w:b/>
        </w:rPr>
        <w:t xml:space="preserv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006E6F7F">
        <w:t xml:space="preserve"> opportunity</w:t>
      </w:r>
      <w:r w:rsidRPr="00B72EE8">
        <w:t xml:space="preserve">. </w:t>
      </w:r>
    </w:p>
    <w:p w:rsidR="00340616" w:rsidRPr="00B72EE8" w:rsidRDefault="00340616" w:rsidP="000C25AF">
      <w:pPr>
        <w:pStyle w:val="Heading2Numbered"/>
      </w:pPr>
      <w:bookmarkStart w:id="98" w:name="_Toc467773978"/>
      <w:bookmarkStart w:id="99" w:name="_Toc491697911"/>
      <w:r w:rsidRPr="00B72EE8">
        <w:lastRenderedPageBreak/>
        <w:t xml:space="preserve">Feedback on </w:t>
      </w:r>
      <w:r>
        <w:t xml:space="preserve">your </w:t>
      </w:r>
      <w:r w:rsidRPr="00B72EE8">
        <w:t>application</w:t>
      </w:r>
      <w:bookmarkEnd w:id="98"/>
      <w:bookmarkEnd w:id="99"/>
    </w:p>
    <w:p w:rsidR="00340616" w:rsidRPr="00B72EE8" w:rsidRDefault="0006243E" w:rsidP="00340616">
      <w:r>
        <w:t>The Feedback Summary will provide general round-specific information and will include main strengths and areas of improvement for the applications received in this round.</w:t>
      </w:r>
    </w:p>
    <w:p w:rsidR="00340616" w:rsidRDefault="00340616" w:rsidP="000C25AF">
      <w:pPr>
        <w:pStyle w:val="Heading1Numbered"/>
      </w:pPr>
      <w:bookmarkStart w:id="100" w:name="_Toc421777622"/>
      <w:bookmarkStart w:id="101" w:name="_Toc433641183"/>
      <w:r>
        <w:t xml:space="preserve"> </w:t>
      </w:r>
      <w:bookmarkStart w:id="102" w:name="_Toc467773979"/>
      <w:bookmarkStart w:id="103" w:name="_Toc491697912"/>
      <w:r>
        <w:t xml:space="preserve">Successful grant </w:t>
      </w:r>
      <w:r w:rsidR="006E6F7F">
        <w:t xml:space="preserve">opportunity </w:t>
      </w:r>
      <w:r>
        <w:t>application</w:t>
      </w:r>
      <w:bookmarkEnd w:id="102"/>
      <w:bookmarkEnd w:id="103"/>
    </w:p>
    <w:p w:rsidR="00340616" w:rsidRDefault="00340616" w:rsidP="000C25AF">
      <w:pPr>
        <w:pStyle w:val="Heading2Numbered"/>
      </w:pPr>
      <w:bookmarkStart w:id="104" w:name="_Toc467773980"/>
      <w:bookmarkStart w:id="105" w:name="_Toc491697913"/>
      <w:r>
        <w:t xml:space="preserve">The </w:t>
      </w:r>
      <w:r w:rsidRPr="0054078D">
        <w:t>grant agreement</w:t>
      </w:r>
      <w:bookmarkEnd w:id="104"/>
      <w:bookmarkEnd w:id="105"/>
    </w:p>
    <w:bookmarkEnd w:id="100"/>
    <w:bookmarkEnd w:id="101"/>
    <w:p w:rsidR="00340616" w:rsidRPr="002E0C03" w:rsidRDefault="00803845" w:rsidP="00340616">
      <w:r>
        <w:t xml:space="preserve">Only one grantee will be selected. </w:t>
      </w:r>
      <w:r w:rsidR="00340616" w:rsidRPr="00103A95">
        <w:t xml:space="preserve">If you are successful, you must enter into a legally binding grant agreement with the Commonwealth </w:t>
      </w:r>
      <w:r w:rsidR="00340616" w:rsidRPr="00B66589">
        <w:t xml:space="preserve">represented by </w:t>
      </w:r>
      <w:r w:rsidR="00B66589" w:rsidRPr="00B66589">
        <w:t>Department of Social Services</w:t>
      </w:r>
      <w:r w:rsidR="00DB0937" w:rsidRPr="00B66589">
        <w:t>.</w:t>
      </w:r>
      <w:r w:rsidR="00340616" w:rsidRPr="00B66589">
        <w:t xml:space="preserve"> </w:t>
      </w:r>
      <w:r w:rsidR="00DB0937" w:rsidRPr="00B66589">
        <w:t>The</w:t>
      </w:r>
      <w:r w:rsidR="00340616" w:rsidRPr="00103A95">
        <w:rPr>
          <w:rStyle w:val="highlightedtextChar"/>
        </w:rPr>
        <w:t xml:space="preserve"> </w:t>
      </w:r>
      <w:r w:rsidR="00B66589" w:rsidRPr="00B66589">
        <w:t>Department of Social Services</w:t>
      </w:r>
      <w:r w:rsidR="00DB0937">
        <w:rPr>
          <w:rStyle w:val="highlightedtextChar"/>
        </w:rPr>
        <w:t xml:space="preserve"> </w:t>
      </w:r>
      <w:r w:rsidR="00340616" w:rsidRPr="00103A95">
        <w:t xml:space="preserve">will use </w:t>
      </w:r>
      <w:r w:rsidR="00B66589">
        <w:t>a</w:t>
      </w:r>
      <w:r w:rsidR="00340616" w:rsidRPr="00103A95">
        <w:t xml:space="preserve"> </w:t>
      </w:r>
      <w:hyperlink r:id="rId16" w:history="1">
        <w:r w:rsidR="00340616" w:rsidRPr="005807ED">
          <w:rPr>
            <w:rStyle w:val="Hyperlink"/>
            <w:i/>
            <w:u w:val="none"/>
          </w:rPr>
          <w:t xml:space="preserve">Commonwealth </w:t>
        </w:r>
        <w:r w:rsidR="00B66589" w:rsidRPr="005807ED">
          <w:rPr>
            <w:rStyle w:val="Hyperlink"/>
            <w:i/>
            <w:u w:val="none"/>
          </w:rPr>
          <w:t xml:space="preserve">Individualised </w:t>
        </w:r>
        <w:r w:rsidR="00340616" w:rsidRPr="005807ED">
          <w:rPr>
            <w:rStyle w:val="Hyperlink"/>
            <w:i/>
            <w:u w:val="none"/>
          </w:rPr>
          <w:t>Grant Agreement</w:t>
        </w:r>
      </w:hyperlink>
      <w:r w:rsidR="00340616" w:rsidRPr="005807ED">
        <w:rPr>
          <w:rStyle w:val="highlightedtextChar"/>
        </w:rPr>
        <w:t>.</w:t>
      </w:r>
      <w:r w:rsidR="00340616" w:rsidRPr="005807ED">
        <w:t xml:space="preserve"> Standard</w:t>
      </w:r>
      <w:r w:rsidR="00340616" w:rsidRPr="00103A95">
        <w:t xml:space="preserve"> terms and conditions for the grant agreement will apply and cannot be changed. A schedule may be used to outline the specific grant</w:t>
      </w:r>
      <w:r w:rsidR="00340616" w:rsidRPr="002E0C03">
        <w:t xml:space="preserve"> </w:t>
      </w:r>
      <w:r w:rsidR="006E6F7F">
        <w:t xml:space="preserve">opportunity </w:t>
      </w:r>
      <w:r w:rsidR="00340616" w:rsidRPr="002E0C03">
        <w:t xml:space="preserve">requirements.  Any additional conditions attached to the grant </w:t>
      </w:r>
      <w:r w:rsidR="006E6F7F">
        <w:t xml:space="preserve">opportunity </w:t>
      </w:r>
      <w:r w:rsidR="00340616" w:rsidRPr="002E0C03">
        <w:t>will be identified in the grant offer or during the grant agreement negotiations.</w:t>
      </w:r>
    </w:p>
    <w:p w:rsidR="00340616" w:rsidRDefault="00C30FF9" w:rsidP="00340616">
      <w:r>
        <w:t xml:space="preserve">The grantee </w:t>
      </w:r>
      <w:r w:rsidR="00340616" w:rsidRPr="00B72EE8">
        <w:t xml:space="preserve">will </w:t>
      </w:r>
      <w:r w:rsidR="00340616">
        <w:t>b</w:t>
      </w:r>
      <w:r w:rsidR="00340616" w:rsidRPr="00B72EE8">
        <w:t xml:space="preserve">e required to: </w:t>
      </w:r>
    </w:p>
    <w:p w:rsidR="00B66589" w:rsidRPr="00B66589" w:rsidRDefault="00B66589" w:rsidP="00AF04CA">
      <w:pPr>
        <w:pStyle w:val="ListParagraph"/>
        <w:numPr>
          <w:ilvl w:val="0"/>
          <w:numId w:val="19"/>
        </w:numPr>
        <w:contextualSpacing/>
        <w:rPr>
          <w:rStyle w:val="BookTitle"/>
          <w:rFonts w:asciiTheme="minorHAnsi" w:hAnsiTheme="minorHAnsi" w:cstheme="minorHAnsi"/>
          <w:i w:val="0"/>
          <w:iCs w:val="0"/>
          <w:smallCaps w:val="0"/>
        </w:rPr>
      </w:pPr>
      <w:r w:rsidRPr="00B66589">
        <w:rPr>
          <w:rStyle w:val="BookTitle"/>
          <w:rFonts w:asciiTheme="minorHAnsi" w:hAnsiTheme="minorHAnsi" w:cstheme="minorHAnsi"/>
          <w:i w:val="0"/>
          <w:smallCaps w:val="0"/>
        </w:rPr>
        <w:t xml:space="preserve">Regularly provide intelligence from all three program initiatives back to </w:t>
      </w:r>
      <w:r w:rsidR="003F157E">
        <w:rPr>
          <w:rFonts w:asciiTheme="majorHAnsi" w:hAnsiTheme="majorHAnsi" w:cstheme="majorHAnsi"/>
          <w:color w:val="000000" w:themeColor="text1"/>
        </w:rPr>
        <w:t xml:space="preserve">the Department of Social Services, the Department of Health, </w:t>
      </w:r>
      <w:r w:rsidR="00C30FF9">
        <w:rPr>
          <w:rStyle w:val="BookTitle"/>
          <w:rFonts w:asciiTheme="minorHAnsi" w:hAnsiTheme="minorHAnsi" w:cstheme="minorHAnsi"/>
          <w:i w:val="0"/>
          <w:smallCaps w:val="0"/>
        </w:rPr>
        <w:t>and to the governance</w:t>
      </w:r>
      <w:r w:rsidRPr="00B66589">
        <w:rPr>
          <w:rStyle w:val="BookTitle"/>
          <w:rFonts w:asciiTheme="minorHAnsi" w:hAnsiTheme="minorHAnsi" w:cstheme="minorHAnsi"/>
          <w:i w:val="0"/>
          <w:smallCaps w:val="0"/>
        </w:rPr>
        <w:t xml:space="preserve"> group</w:t>
      </w:r>
      <w:r w:rsidR="00F17500">
        <w:rPr>
          <w:rStyle w:val="BookTitle"/>
          <w:rFonts w:asciiTheme="minorHAnsi" w:hAnsiTheme="minorHAnsi" w:cstheme="minorHAnsi"/>
          <w:i w:val="0"/>
          <w:smallCaps w:val="0"/>
        </w:rPr>
        <w:t xml:space="preserve"> (details of the governance group are outlined at 1.4)</w:t>
      </w:r>
      <w:r w:rsidRPr="00B66589">
        <w:rPr>
          <w:rStyle w:val="BookTitle"/>
          <w:rFonts w:asciiTheme="minorHAnsi" w:hAnsiTheme="minorHAnsi" w:cstheme="minorHAnsi"/>
          <w:i w:val="0"/>
          <w:smallCaps w:val="0"/>
        </w:rPr>
        <w:t xml:space="preserve">. </w:t>
      </w:r>
      <w:r w:rsidR="003F157E">
        <w:rPr>
          <w:rFonts w:asciiTheme="majorHAnsi" w:hAnsiTheme="majorHAnsi" w:cstheme="majorHAnsi"/>
          <w:color w:val="000000" w:themeColor="text1"/>
        </w:rPr>
        <w:t xml:space="preserve">The Department of Social Services </w:t>
      </w:r>
      <w:r w:rsidRPr="00B66589">
        <w:rPr>
          <w:rStyle w:val="BookTitle"/>
          <w:rFonts w:asciiTheme="minorHAnsi" w:hAnsiTheme="minorHAnsi" w:cstheme="minorHAnsi"/>
          <w:i w:val="0"/>
          <w:smallCaps w:val="0"/>
        </w:rPr>
        <w:t>will specify the format of this reporting</w:t>
      </w:r>
      <w:r w:rsidR="00893D37">
        <w:rPr>
          <w:rStyle w:val="BookTitle"/>
          <w:rFonts w:asciiTheme="minorHAnsi" w:hAnsiTheme="minorHAnsi" w:cstheme="minorHAnsi"/>
          <w:i w:val="0"/>
          <w:smallCaps w:val="0"/>
        </w:rPr>
        <w:t xml:space="preserve"> </w:t>
      </w:r>
      <w:r w:rsidRPr="00B66589">
        <w:rPr>
          <w:rStyle w:val="BookTitle"/>
          <w:rFonts w:asciiTheme="minorHAnsi" w:hAnsiTheme="minorHAnsi" w:cstheme="minorHAnsi"/>
          <w:i w:val="0"/>
          <w:smallCaps w:val="0"/>
        </w:rPr>
        <w:t>and report</w:t>
      </w:r>
      <w:r w:rsidR="00893D37">
        <w:rPr>
          <w:rStyle w:val="BookTitle"/>
          <w:rFonts w:asciiTheme="minorHAnsi" w:hAnsiTheme="minorHAnsi" w:cstheme="minorHAnsi"/>
          <w:i w:val="0"/>
          <w:smallCaps w:val="0"/>
        </w:rPr>
        <w:t>s</w:t>
      </w:r>
      <w:r w:rsidRPr="00B66589">
        <w:rPr>
          <w:rStyle w:val="BookTitle"/>
          <w:rFonts w:asciiTheme="minorHAnsi" w:hAnsiTheme="minorHAnsi" w:cstheme="minorHAnsi"/>
          <w:i w:val="0"/>
          <w:smallCaps w:val="0"/>
        </w:rPr>
        <w:t xml:space="preserve"> provided will include a sample of action plans developed by you and agreed with providers, as well as a summary of overarching key issues. Reporting is expected to occur on a six-monthly basis. </w:t>
      </w:r>
    </w:p>
    <w:p w:rsidR="00B66589" w:rsidRPr="00B66589" w:rsidRDefault="00C30FF9" w:rsidP="00AF04CA">
      <w:pPr>
        <w:pStyle w:val="ListParagraph"/>
        <w:numPr>
          <w:ilvl w:val="0"/>
          <w:numId w:val="19"/>
        </w:numPr>
        <w:contextualSpacing/>
        <w:rPr>
          <w:rStyle w:val="BookTitle"/>
          <w:rFonts w:asciiTheme="minorHAnsi" w:hAnsiTheme="minorHAnsi" w:cstheme="minorHAnsi"/>
          <w:i w:val="0"/>
          <w:iCs w:val="0"/>
          <w:smallCaps w:val="0"/>
        </w:rPr>
      </w:pPr>
      <w:r>
        <w:rPr>
          <w:rStyle w:val="BookTitle"/>
          <w:rFonts w:asciiTheme="minorHAnsi" w:hAnsiTheme="minorHAnsi" w:cstheme="minorHAnsi"/>
          <w:i w:val="0"/>
          <w:smallCaps w:val="0"/>
        </w:rPr>
        <w:t>P</w:t>
      </w:r>
      <w:r w:rsidR="00B66589" w:rsidRPr="00B66589">
        <w:rPr>
          <w:rStyle w:val="BookTitle"/>
          <w:rFonts w:asciiTheme="minorHAnsi" w:hAnsiTheme="minorHAnsi" w:cstheme="minorHAnsi"/>
          <w:i w:val="0"/>
          <w:smallCaps w:val="0"/>
        </w:rPr>
        <w:t xml:space="preserve">rovide intelligence on emergent issues to </w:t>
      </w:r>
      <w:r w:rsidR="006E6349">
        <w:rPr>
          <w:rFonts w:asciiTheme="majorHAnsi" w:hAnsiTheme="majorHAnsi" w:cstheme="majorHAnsi"/>
          <w:color w:val="000000" w:themeColor="text1"/>
        </w:rPr>
        <w:t xml:space="preserve">the Department of Social Services, the Department of Health, </w:t>
      </w:r>
      <w:r>
        <w:rPr>
          <w:rStyle w:val="BookTitle"/>
          <w:rFonts w:asciiTheme="minorHAnsi" w:hAnsiTheme="minorHAnsi" w:cstheme="minorHAnsi"/>
          <w:i w:val="0"/>
          <w:smallCaps w:val="0"/>
        </w:rPr>
        <w:t>and the governance g</w:t>
      </w:r>
      <w:r w:rsidR="00B66589" w:rsidRPr="00B66589">
        <w:rPr>
          <w:rStyle w:val="BookTitle"/>
          <w:rFonts w:asciiTheme="minorHAnsi" w:hAnsiTheme="minorHAnsi" w:cstheme="minorHAnsi"/>
          <w:i w:val="0"/>
          <w:smallCaps w:val="0"/>
        </w:rPr>
        <w:t xml:space="preserve">roup on an ad hoc basis as issues are identified. </w:t>
      </w:r>
    </w:p>
    <w:p w:rsidR="00B66589" w:rsidRPr="00B66589" w:rsidRDefault="00B66589" w:rsidP="00AF04CA">
      <w:pPr>
        <w:pStyle w:val="ListParagraph"/>
        <w:numPr>
          <w:ilvl w:val="0"/>
          <w:numId w:val="19"/>
        </w:numPr>
        <w:spacing w:after="120" w:line="240" w:lineRule="auto"/>
        <w:rPr>
          <w:rFonts w:asciiTheme="minorHAnsi" w:hAnsiTheme="minorHAnsi" w:cstheme="minorHAnsi"/>
          <w:b/>
          <w:bCs/>
          <w:color w:val="000000"/>
        </w:rPr>
      </w:pPr>
      <w:r w:rsidRPr="00B66589">
        <w:rPr>
          <w:rFonts w:asciiTheme="minorHAnsi" w:hAnsiTheme="minorHAnsi" w:cstheme="minorHAnsi"/>
          <w:color w:val="000000" w:themeColor="text1"/>
        </w:rPr>
        <w:t xml:space="preserve">Provide detailed reporting to </w:t>
      </w:r>
      <w:r w:rsidR="006E6349">
        <w:rPr>
          <w:rFonts w:asciiTheme="minorHAnsi" w:hAnsiTheme="minorHAnsi" w:cstheme="minorHAnsi"/>
          <w:color w:val="000000" w:themeColor="text1"/>
        </w:rPr>
        <w:t>the Department of Social Services</w:t>
      </w:r>
      <w:r w:rsidR="006E6349" w:rsidRPr="00B66589">
        <w:rPr>
          <w:rFonts w:asciiTheme="minorHAnsi" w:hAnsiTheme="minorHAnsi" w:cstheme="minorHAnsi"/>
          <w:color w:val="000000" w:themeColor="text1"/>
        </w:rPr>
        <w:t xml:space="preserve"> </w:t>
      </w:r>
      <w:r w:rsidRPr="00B66589">
        <w:rPr>
          <w:rFonts w:asciiTheme="minorHAnsi" w:hAnsiTheme="minorHAnsi" w:cstheme="minorHAnsi"/>
          <w:color w:val="000000" w:themeColor="text1"/>
        </w:rPr>
        <w:t xml:space="preserve">and the NDIA every six months, outlining the providers being assisted, details of their size and type of services they provide, identified impediments to providers registering or actively operating in the market and what sort of assistance </w:t>
      </w:r>
      <w:r w:rsidRPr="00B66589">
        <w:rPr>
          <w:rFonts w:asciiTheme="minorHAnsi" w:hAnsiTheme="minorHAnsi" w:cstheme="minorHAnsi"/>
        </w:rPr>
        <w:t>is</w:t>
      </w:r>
      <w:r w:rsidRPr="00B66589">
        <w:rPr>
          <w:rFonts w:asciiTheme="minorHAnsi" w:hAnsiTheme="minorHAnsi" w:cstheme="minorHAnsi"/>
          <w:color w:val="000000" w:themeColor="text1"/>
        </w:rPr>
        <w:t xml:space="preserve"> required. </w:t>
      </w:r>
    </w:p>
    <w:p w:rsidR="00B66589" w:rsidRPr="00B66589" w:rsidRDefault="00B66589" w:rsidP="00AF04CA">
      <w:pPr>
        <w:pStyle w:val="ListParagraph"/>
        <w:numPr>
          <w:ilvl w:val="0"/>
          <w:numId w:val="19"/>
        </w:numPr>
        <w:spacing w:after="120" w:line="240" w:lineRule="auto"/>
        <w:rPr>
          <w:rStyle w:val="BookTitle"/>
          <w:rFonts w:asciiTheme="minorHAnsi" w:hAnsiTheme="minorHAnsi" w:cstheme="minorHAnsi"/>
          <w:bCs/>
          <w:i w:val="0"/>
          <w:iCs w:val="0"/>
          <w:smallCaps w:val="0"/>
          <w:color w:val="000000"/>
        </w:rPr>
      </w:pPr>
      <w:r w:rsidRPr="00B66589">
        <w:rPr>
          <w:rStyle w:val="BookTitle"/>
          <w:rFonts w:asciiTheme="minorHAnsi" w:hAnsiTheme="minorHAnsi" w:cstheme="minorHAnsi"/>
          <w:bCs/>
          <w:i w:val="0"/>
          <w:smallCaps w:val="0"/>
          <w:color w:val="000000"/>
        </w:rPr>
        <w:t>Provide</w:t>
      </w:r>
      <w:r w:rsidR="00C30FF9">
        <w:rPr>
          <w:rStyle w:val="BookTitle"/>
          <w:rFonts w:asciiTheme="minorHAnsi" w:hAnsiTheme="minorHAnsi" w:cstheme="minorHAnsi"/>
          <w:bCs/>
          <w:i w:val="0"/>
          <w:smallCaps w:val="0"/>
          <w:color w:val="000000"/>
        </w:rPr>
        <w:t xml:space="preserve"> six monthly</w:t>
      </w:r>
      <w:r w:rsidRPr="00B66589">
        <w:rPr>
          <w:rStyle w:val="BookTitle"/>
          <w:rFonts w:asciiTheme="minorHAnsi" w:hAnsiTheme="minorHAnsi" w:cstheme="minorHAnsi"/>
          <w:bCs/>
          <w:i w:val="0"/>
          <w:smallCaps w:val="0"/>
          <w:color w:val="000000"/>
        </w:rPr>
        <w:t xml:space="preserve"> financial reporting including an account of funds expended, in particular funds pr</w:t>
      </w:r>
      <w:r w:rsidR="00C30FF9">
        <w:rPr>
          <w:rStyle w:val="BookTitle"/>
          <w:rFonts w:asciiTheme="minorHAnsi" w:hAnsiTheme="minorHAnsi" w:cstheme="minorHAnsi"/>
          <w:bCs/>
          <w:i w:val="0"/>
          <w:smallCaps w:val="0"/>
          <w:color w:val="000000"/>
        </w:rPr>
        <w:t xml:space="preserve">ovided to providers as grants. </w:t>
      </w:r>
      <w:r w:rsidRPr="00B66589">
        <w:rPr>
          <w:rStyle w:val="BookTitle"/>
          <w:rFonts w:asciiTheme="minorHAnsi" w:hAnsiTheme="minorHAnsi" w:cstheme="minorHAnsi"/>
          <w:bCs/>
          <w:i w:val="0"/>
          <w:smallCaps w:val="0"/>
          <w:color w:val="000000"/>
        </w:rPr>
        <w:t xml:space="preserve">The report must indicate that grants were expended in line with needs outlined in agreed action plans. </w:t>
      </w:r>
    </w:p>
    <w:p w:rsidR="00B66589" w:rsidRPr="00B66589" w:rsidRDefault="00B66589" w:rsidP="00207532">
      <w:pPr>
        <w:pStyle w:val="ListParagraph"/>
        <w:numPr>
          <w:ilvl w:val="1"/>
          <w:numId w:val="19"/>
        </w:numPr>
        <w:spacing w:after="120" w:line="240" w:lineRule="auto"/>
        <w:contextualSpacing/>
        <w:rPr>
          <w:rStyle w:val="BookTitle"/>
          <w:rFonts w:asciiTheme="minorHAnsi" w:hAnsiTheme="minorHAnsi" w:cstheme="minorHAnsi"/>
          <w:bCs/>
          <w:i w:val="0"/>
          <w:iCs w:val="0"/>
          <w:smallCaps w:val="0"/>
          <w:color w:val="000000"/>
        </w:rPr>
      </w:pPr>
      <w:r w:rsidRPr="00B66589">
        <w:rPr>
          <w:rStyle w:val="BookTitle"/>
          <w:rFonts w:asciiTheme="minorHAnsi" w:hAnsiTheme="minorHAnsi" w:cstheme="minorHAnsi"/>
          <w:bCs/>
          <w:i w:val="0"/>
          <w:smallCaps w:val="0"/>
          <w:color w:val="000000"/>
        </w:rPr>
        <w:t>Each financial report must specify each of the</w:t>
      </w:r>
      <w:r w:rsidR="00207532">
        <w:rPr>
          <w:rStyle w:val="BookTitle"/>
          <w:rFonts w:asciiTheme="minorHAnsi" w:hAnsiTheme="minorHAnsi" w:cstheme="minorHAnsi"/>
          <w:bCs/>
          <w:i w:val="0"/>
          <w:smallCaps w:val="0"/>
          <w:color w:val="000000"/>
        </w:rPr>
        <w:t xml:space="preserve"> following separately for the grants opportunity </w:t>
      </w:r>
      <w:r w:rsidRPr="00B66589">
        <w:rPr>
          <w:rStyle w:val="BookTitle"/>
          <w:rFonts w:asciiTheme="minorHAnsi" w:hAnsiTheme="minorHAnsi" w:cstheme="minorHAnsi"/>
          <w:bCs/>
          <w:i w:val="0"/>
          <w:smallCaps w:val="0"/>
          <w:color w:val="000000"/>
        </w:rPr>
        <w:t>to date:</w:t>
      </w:r>
    </w:p>
    <w:p w:rsidR="00B66589" w:rsidRPr="00B66589" w:rsidRDefault="00B66589" w:rsidP="00207532">
      <w:pPr>
        <w:pStyle w:val="ListParagraph"/>
        <w:numPr>
          <w:ilvl w:val="2"/>
          <w:numId w:val="19"/>
        </w:numPr>
        <w:spacing w:after="120" w:line="240" w:lineRule="auto"/>
        <w:contextualSpacing/>
        <w:rPr>
          <w:rStyle w:val="BookTitle"/>
          <w:rFonts w:asciiTheme="minorHAnsi" w:hAnsiTheme="minorHAnsi" w:cstheme="minorHAnsi"/>
          <w:bCs/>
          <w:i w:val="0"/>
          <w:iCs w:val="0"/>
          <w:smallCaps w:val="0"/>
          <w:color w:val="000000"/>
        </w:rPr>
      </w:pPr>
      <w:r w:rsidRPr="00B66589">
        <w:rPr>
          <w:rStyle w:val="BookTitle"/>
          <w:rFonts w:asciiTheme="minorHAnsi" w:hAnsiTheme="minorHAnsi" w:cstheme="minorHAnsi"/>
          <w:bCs/>
          <w:i w:val="0"/>
          <w:smallCaps w:val="0"/>
          <w:color w:val="000000"/>
        </w:rPr>
        <w:t xml:space="preserve">the amount of </w:t>
      </w:r>
      <w:r w:rsidR="00C404B4">
        <w:rPr>
          <w:rStyle w:val="BookTitle"/>
          <w:rFonts w:asciiTheme="minorHAnsi" w:hAnsiTheme="minorHAnsi" w:cstheme="minorHAnsi"/>
          <w:bCs/>
          <w:i w:val="0"/>
          <w:smallCaps w:val="0"/>
          <w:color w:val="000000"/>
        </w:rPr>
        <w:t>g</w:t>
      </w:r>
      <w:r w:rsidRPr="00B66589">
        <w:rPr>
          <w:rStyle w:val="BookTitle"/>
          <w:rFonts w:asciiTheme="minorHAnsi" w:hAnsiTheme="minorHAnsi" w:cstheme="minorHAnsi"/>
          <w:bCs/>
          <w:i w:val="0"/>
          <w:smallCaps w:val="0"/>
          <w:color w:val="000000"/>
        </w:rPr>
        <w:t>rant funds:</w:t>
      </w:r>
    </w:p>
    <w:p w:rsidR="00B66589" w:rsidRPr="00B66589" w:rsidRDefault="00B66589" w:rsidP="00207532">
      <w:pPr>
        <w:pStyle w:val="ListParagraph"/>
        <w:numPr>
          <w:ilvl w:val="3"/>
          <w:numId w:val="19"/>
        </w:numPr>
        <w:spacing w:after="120" w:line="240" w:lineRule="auto"/>
        <w:contextualSpacing/>
        <w:rPr>
          <w:rStyle w:val="BookTitle"/>
          <w:rFonts w:asciiTheme="minorHAnsi" w:hAnsiTheme="minorHAnsi" w:cstheme="minorHAnsi"/>
          <w:bCs/>
          <w:i w:val="0"/>
          <w:iCs w:val="0"/>
          <w:smallCaps w:val="0"/>
          <w:color w:val="000000"/>
        </w:rPr>
      </w:pPr>
      <w:r w:rsidRPr="00B66589">
        <w:rPr>
          <w:rStyle w:val="BookTitle"/>
          <w:rFonts w:asciiTheme="minorHAnsi" w:hAnsiTheme="minorHAnsi" w:cstheme="minorHAnsi"/>
          <w:bCs/>
          <w:i w:val="0"/>
          <w:smallCaps w:val="0"/>
          <w:color w:val="000000"/>
        </w:rPr>
        <w:t>received;</w:t>
      </w:r>
    </w:p>
    <w:p w:rsidR="00B66589" w:rsidRPr="00B66589" w:rsidRDefault="00207532" w:rsidP="00207532">
      <w:pPr>
        <w:pStyle w:val="ListParagraph"/>
        <w:numPr>
          <w:ilvl w:val="3"/>
          <w:numId w:val="19"/>
        </w:numPr>
        <w:spacing w:after="120" w:line="240" w:lineRule="auto"/>
        <w:contextualSpacing/>
        <w:rPr>
          <w:rStyle w:val="BookTitle"/>
          <w:rFonts w:asciiTheme="minorHAnsi" w:hAnsiTheme="minorHAnsi" w:cstheme="minorHAnsi"/>
          <w:bCs/>
          <w:i w:val="0"/>
          <w:iCs w:val="0"/>
          <w:smallCaps w:val="0"/>
          <w:color w:val="000000"/>
        </w:rPr>
      </w:pPr>
      <w:r>
        <w:rPr>
          <w:rStyle w:val="BookTitle"/>
          <w:rFonts w:asciiTheme="minorHAnsi" w:hAnsiTheme="minorHAnsi" w:cstheme="minorHAnsi"/>
          <w:bCs/>
          <w:i w:val="0"/>
          <w:smallCaps w:val="0"/>
          <w:color w:val="000000"/>
        </w:rPr>
        <w:t xml:space="preserve">spent; </w:t>
      </w:r>
    </w:p>
    <w:p w:rsidR="00B66589" w:rsidRPr="00B66589" w:rsidRDefault="00B66589" w:rsidP="00207532">
      <w:pPr>
        <w:pStyle w:val="ListParagraph"/>
        <w:numPr>
          <w:ilvl w:val="3"/>
          <w:numId w:val="19"/>
        </w:numPr>
        <w:spacing w:after="120" w:line="240" w:lineRule="auto"/>
        <w:contextualSpacing/>
        <w:rPr>
          <w:rStyle w:val="BookTitle"/>
          <w:rFonts w:asciiTheme="minorHAnsi" w:hAnsiTheme="minorHAnsi" w:cstheme="minorHAnsi"/>
          <w:bCs/>
          <w:i w:val="0"/>
          <w:iCs w:val="0"/>
          <w:smallCaps w:val="0"/>
          <w:color w:val="000000"/>
        </w:rPr>
      </w:pPr>
      <w:r w:rsidRPr="00B66589">
        <w:rPr>
          <w:rStyle w:val="BookTitle"/>
          <w:rFonts w:asciiTheme="minorHAnsi" w:hAnsiTheme="minorHAnsi" w:cstheme="minorHAnsi"/>
          <w:bCs/>
          <w:i w:val="0"/>
          <w:smallCaps w:val="0"/>
          <w:color w:val="000000"/>
        </w:rPr>
        <w:t xml:space="preserve">committed but not yet spent; </w:t>
      </w:r>
    </w:p>
    <w:p w:rsidR="00B66589" w:rsidRPr="00B66589" w:rsidRDefault="00B66589" w:rsidP="00207532">
      <w:pPr>
        <w:pStyle w:val="ListParagraph"/>
        <w:numPr>
          <w:ilvl w:val="3"/>
          <w:numId w:val="19"/>
        </w:numPr>
        <w:spacing w:after="120" w:line="240" w:lineRule="auto"/>
        <w:contextualSpacing/>
        <w:rPr>
          <w:rStyle w:val="BookTitle"/>
          <w:rFonts w:asciiTheme="minorHAnsi" w:hAnsiTheme="minorHAnsi" w:cstheme="minorHAnsi"/>
          <w:bCs/>
          <w:i w:val="0"/>
          <w:iCs w:val="0"/>
          <w:smallCaps w:val="0"/>
          <w:color w:val="000000"/>
        </w:rPr>
      </w:pPr>
      <w:r w:rsidRPr="00B66589">
        <w:rPr>
          <w:rStyle w:val="BookTitle"/>
          <w:rFonts w:asciiTheme="minorHAnsi" w:hAnsiTheme="minorHAnsi" w:cstheme="minorHAnsi"/>
          <w:bCs/>
          <w:i w:val="0"/>
          <w:smallCaps w:val="0"/>
          <w:color w:val="000000"/>
        </w:rPr>
        <w:t xml:space="preserve">the amount of </w:t>
      </w:r>
      <w:r w:rsidR="00C404B4">
        <w:rPr>
          <w:rStyle w:val="BookTitle"/>
          <w:rFonts w:asciiTheme="minorHAnsi" w:hAnsiTheme="minorHAnsi" w:cstheme="minorHAnsi"/>
          <w:bCs/>
          <w:i w:val="0"/>
          <w:smallCaps w:val="0"/>
          <w:color w:val="000000"/>
        </w:rPr>
        <w:t>g</w:t>
      </w:r>
      <w:r w:rsidRPr="00B66589">
        <w:rPr>
          <w:rStyle w:val="BookTitle"/>
          <w:rFonts w:asciiTheme="minorHAnsi" w:hAnsiTheme="minorHAnsi" w:cstheme="minorHAnsi"/>
          <w:bCs/>
          <w:i w:val="0"/>
          <w:smallCaps w:val="0"/>
          <w:color w:val="000000"/>
        </w:rPr>
        <w:t xml:space="preserve">rant funds that you have disbursed to each successful applicant in accordance with </w:t>
      </w:r>
      <w:r>
        <w:rPr>
          <w:rStyle w:val="BookTitle"/>
          <w:rFonts w:asciiTheme="minorHAnsi" w:hAnsiTheme="minorHAnsi" w:cstheme="minorHAnsi"/>
          <w:bCs/>
          <w:i w:val="0"/>
          <w:smallCaps w:val="0"/>
          <w:color w:val="000000"/>
        </w:rPr>
        <w:t>the</w:t>
      </w:r>
      <w:r w:rsidR="00207532">
        <w:rPr>
          <w:rStyle w:val="BookTitle"/>
          <w:rFonts w:asciiTheme="minorHAnsi" w:hAnsiTheme="minorHAnsi" w:cstheme="minorHAnsi"/>
          <w:bCs/>
          <w:i w:val="0"/>
          <w:smallCaps w:val="0"/>
          <w:color w:val="000000"/>
        </w:rPr>
        <w:t xml:space="preserve"> grant a</w:t>
      </w:r>
      <w:r w:rsidRPr="00B66589">
        <w:rPr>
          <w:rStyle w:val="BookTitle"/>
          <w:rFonts w:asciiTheme="minorHAnsi" w:hAnsiTheme="minorHAnsi" w:cstheme="minorHAnsi"/>
          <w:bCs/>
          <w:i w:val="0"/>
          <w:smallCaps w:val="0"/>
          <w:color w:val="000000"/>
        </w:rPr>
        <w:t xml:space="preserve">greement; </w:t>
      </w:r>
    </w:p>
    <w:p w:rsidR="00B66589" w:rsidRPr="00B66589" w:rsidRDefault="00B66589" w:rsidP="00207532">
      <w:pPr>
        <w:pStyle w:val="ListParagraph"/>
        <w:numPr>
          <w:ilvl w:val="3"/>
          <w:numId w:val="19"/>
        </w:numPr>
        <w:spacing w:after="120" w:line="240" w:lineRule="auto"/>
        <w:contextualSpacing/>
        <w:rPr>
          <w:rStyle w:val="BookTitle"/>
          <w:rFonts w:asciiTheme="minorHAnsi" w:hAnsiTheme="minorHAnsi" w:cstheme="minorHAnsi"/>
          <w:bCs/>
          <w:i w:val="0"/>
          <w:iCs w:val="0"/>
          <w:smallCaps w:val="0"/>
          <w:color w:val="000000"/>
        </w:rPr>
      </w:pPr>
      <w:r w:rsidRPr="00B66589">
        <w:rPr>
          <w:rStyle w:val="BookTitle"/>
          <w:rFonts w:asciiTheme="minorHAnsi" w:hAnsiTheme="minorHAnsi" w:cstheme="minorHAnsi"/>
          <w:bCs/>
          <w:i w:val="0"/>
          <w:smallCaps w:val="0"/>
          <w:color w:val="000000"/>
        </w:rPr>
        <w:lastRenderedPageBreak/>
        <w:t xml:space="preserve">the amount of </w:t>
      </w:r>
      <w:r w:rsidR="00C404B4">
        <w:rPr>
          <w:rStyle w:val="BookTitle"/>
          <w:rFonts w:asciiTheme="minorHAnsi" w:hAnsiTheme="minorHAnsi" w:cstheme="minorHAnsi"/>
          <w:bCs/>
          <w:i w:val="0"/>
          <w:smallCaps w:val="0"/>
          <w:color w:val="000000"/>
        </w:rPr>
        <w:t>g</w:t>
      </w:r>
      <w:r w:rsidRPr="00B66589">
        <w:rPr>
          <w:rStyle w:val="BookTitle"/>
          <w:rFonts w:asciiTheme="minorHAnsi" w:hAnsiTheme="minorHAnsi" w:cstheme="minorHAnsi"/>
          <w:bCs/>
          <w:i w:val="0"/>
          <w:smallCaps w:val="0"/>
          <w:color w:val="000000"/>
        </w:rPr>
        <w:t xml:space="preserve">rant funds committed, but not yet disbursed, to each successful </w:t>
      </w:r>
      <w:r w:rsidR="00207532">
        <w:rPr>
          <w:rStyle w:val="BookTitle"/>
          <w:rFonts w:asciiTheme="minorHAnsi" w:hAnsiTheme="minorHAnsi" w:cstheme="minorHAnsi"/>
          <w:bCs/>
          <w:i w:val="0"/>
          <w:smallCaps w:val="0"/>
          <w:color w:val="000000"/>
        </w:rPr>
        <w:t xml:space="preserve">applicant </w:t>
      </w:r>
      <w:r w:rsidRPr="00B66589">
        <w:rPr>
          <w:rStyle w:val="BookTitle"/>
          <w:rFonts w:asciiTheme="minorHAnsi" w:hAnsiTheme="minorHAnsi" w:cstheme="minorHAnsi"/>
          <w:bCs/>
          <w:i w:val="0"/>
          <w:smallCaps w:val="0"/>
          <w:color w:val="000000"/>
        </w:rPr>
        <w:t xml:space="preserve">in accordance with </w:t>
      </w:r>
      <w:r>
        <w:rPr>
          <w:rStyle w:val="BookTitle"/>
          <w:rFonts w:asciiTheme="minorHAnsi" w:hAnsiTheme="minorHAnsi" w:cstheme="minorHAnsi"/>
          <w:bCs/>
          <w:i w:val="0"/>
          <w:smallCaps w:val="0"/>
          <w:color w:val="000000"/>
        </w:rPr>
        <w:t>the</w:t>
      </w:r>
      <w:r w:rsidR="00207532">
        <w:rPr>
          <w:rStyle w:val="BookTitle"/>
          <w:rFonts w:asciiTheme="minorHAnsi" w:hAnsiTheme="minorHAnsi" w:cstheme="minorHAnsi"/>
          <w:bCs/>
          <w:i w:val="0"/>
          <w:smallCaps w:val="0"/>
          <w:color w:val="000000"/>
        </w:rPr>
        <w:t xml:space="preserve"> grant a</w:t>
      </w:r>
      <w:r w:rsidRPr="00B66589">
        <w:rPr>
          <w:rStyle w:val="BookTitle"/>
          <w:rFonts w:asciiTheme="minorHAnsi" w:hAnsiTheme="minorHAnsi" w:cstheme="minorHAnsi"/>
          <w:bCs/>
          <w:i w:val="0"/>
          <w:smallCaps w:val="0"/>
          <w:color w:val="000000"/>
        </w:rPr>
        <w:t>greement; and</w:t>
      </w:r>
    </w:p>
    <w:p w:rsidR="00B66589" w:rsidRPr="00B66589" w:rsidRDefault="00B66589" w:rsidP="00207532">
      <w:pPr>
        <w:pStyle w:val="ListParagraph"/>
        <w:numPr>
          <w:ilvl w:val="3"/>
          <w:numId w:val="19"/>
        </w:numPr>
        <w:spacing w:after="120" w:line="240" w:lineRule="auto"/>
        <w:contextualSpacing/>
        <w:rPr>
          <w:rStyle w:val="BookTitle"/>
          <w:rFonts w:asciiTheme="minorHAnsi" w:hAnsiTheme="minorHAnsi" w:cstheme="minorHAnsi"/>
          <w:bCs/>
          <w:i w:val="0"/>
          <w:iCs w:val="0"/>
          <w:smallCaps w:val="0"/>
          <w:color w:val="000000"/>
        </w:rPr>
      </w:pPr>
      <w:r w:rsidRPr="00B66589">
        <w:rPr>
          <w:rStyle w:val="BookTitle"/>
          <w:rFonts w:asciiTheme="minorHAnsi" w:hAnsiTheme="minorHAnsi" w:cstheme="minorHAnsi"/>
          <w:bCs/>
          <w:i w:val="0"/>
          <w:smallCaps w:val="0"/>
          <w:color w:val="000000"/>
        </w:rPr>
        <w:t xml:space="preserve">the amount of </w:t>
      </w:r>
      <w:r w:rsidR="00C404B4">
        <w:rPr>
          <w:rStyle w:val="BookTitle"/>
          <w:rFonts w:asciiTheme="minorHAnsi" w:hAnsiTheme="minorHAnsi" w:cstheme="minorHAnsi"/>
          <w:bCs/>
          <w:i w:val="0"/>
          <w:smallCaps w:val="0"/>
          <w:color w:val="000000"/>
        </w:rPr>
        <w:t>g</w:t>
      </w:r>
      <w:r w:rsidRPr="00B66589">
        <w:rPr>
          <w:rStyle w:val="BookTitle"/>
          <w:rFonts w:asciiTheme="minorHAnsi" w:hAnsiTheme="minorHAnsi" w:cstheme="minorHAnsi"/>
          <w:bCs/>
          <w:i w:val="0"/>
          <w:smallCaps w:val="0"/>
          <w:color w:val="000000"/>
        </w:rPr>
        <w:t>rant funds that each successful applicant has:</w:t>
      </w:r>
    </w:p>
    <w:p w:rsidR="00B66589" w:rsidRPr="00B66589" w:rsidRDefault="00B66589" w:rsidP="00207532">
      <w:pPr>
        <w:pStyle w:val="ListParagraph"/>
        <w:numPr>
          <w:ilvl w:val="4"/>
          <w:numId w:val="19"/>
        </w:numPr>
        <w:spacing w:after="120" w:line="240" w:lineRule="auto"/>
        <w:contextualSpacing/>
        <w:rPr>
          <w:rStyle w:val="BookTitle"/>
          <w:rFonts w:asciiTheme="minorHAnsi" w:hAnsiTheme="minorHAnsi" w:cstheme="minorHAnsi"/>
          <w:bCs/>
          <w:i w:val="0"/>
          <w:iCs w:val="0"/>
          <w:smallCaps w:val="0"/>
          <w:color w:val="000000"/>
        </w:rPr>
      </w:pPr>
      <w:r w:rsidRPr="00B66589">
        <w:rPr>
          <w:rStyle w:val="BookTitle"/>
          <w:rFonts w:asciiTheme="minorHAnsi" w:hAnsiTheme="minorHAnsi" w:cstheme="minorHAnsi"/>
          <w:bCs/>
          <w:i w:val="0"/>
          <w:smallCaps w:val="0"/>
          <w:color w:val="000000"/>
        </w:rPr>
        <w:t>spent; and</w:t>
      </w:r>
    </w:p>
    <w:p w:rsidR="00B66589" w:rsidRPr="00B66589" w:rsidRDefault="00B66589" w:rsidP="00207532">
      <w:pPr>
        <w:pStyle w:val="ListParagraph"/>
        <w:numPr>
          <w:ilvl w:val="4"/>
          <w:numId w:val="19"/>
        </w:numPr>
        <w:spacing w:after="120" w:line="240" w:lineRule="auto"/>
        <w:contextualSpacing/>
        <w:rPr>
          <w:rStyle w:val="BookTitle"/>
          <w:rFonts w:asciiTheme="minorHAnsi" w:hAnsiTheme="minorHAnsi" w:cstheme="minorHAnsi"/>
          <w:bCs/>
          <w:i w:val="0"/>
          <w:iCs w:val="0"/>
          <w:smallCaps w:val="0"/>
          <w:color w:val="000000"/>
        </w:rPr>
      </w:pPr>
      <w:r w:rsidRPr="00B66589">
        <w:rPr>
          <w:rStyle w:val="BookTitle"/>
          <w:rFonts w:asciiTheme="minorHAnsi" w:hAnsiTheme="minorHAnsi" w:cstheme="minorHAnsi"/>
          <w:bCs/>
          <w:i w:val="0"/>
          <w:smallCaps w:val="0"/>
          <w:color w:val="000000"/>
        </w:rPr>
        <w:t xml:space="preserve">what it has been spent on. </w:t>
      </w:r>
    </w:p>
    <w:p w:rsidR="00B66589" w:rsidRPr="00B66589" w:rsidRDefault="00B66589" w:rsidP="00207532">
      <w:pPr>
        <w:pStyle w:val="ListParagraph"/>
        <w:numPr>
          <w:ilvl w:val="1"/>
          <w:numId w:val="19"/>
        </w:numPr>
        <w:spacing w:after="120" w:line="240" w:lineRule="auto"/>
        <w:contextualSpacing/>
        <w:rPr>
          <w:rFonts w:asciiTheme="minorHAnsi" w:hAnsiTheme="minorHAnsi" w:cstheme="minorHAnsi"/>
          <w:bCs/>
          <w:color w:val="000000"/>
          <w:spacing w:val="5"/>
        </w:rPr>
      </w:pPr>
      <w:r w:rsidRPr="00B66589">
        <w:rPr>
          <w:rStyle w:val="BookTitle"/>
          <w:rFonts w:asciiTheme="minorHAnsi" w:hAnsiTheme="minorHAnsi" w:cstheme="minorHAnsi"/>
          <w:bCs/>
          <w:i w:val="0"/>
          <w:smallCaps w:val="0"/>
          <w:color w:val="000000"/>
        </w:rPr>
        <w:t>Each financial report must be certified by your board, the Chief E</w:t>
      </w:r>
      <w:r w:rsidR="00207532">
        <w:rPr>
          <w:rStyle w:val="BookTitle"/>
          <w:rFonts w:asciiTheme="minorHAnsi" w:hAnsiTheme="minorHAnsi" w:cstheme="minorHAnsi"/>
          <w:bCs/>
          <w:i w:val="0"/>
          <w:smallCaps w:val="0"/>
          <w:color w:val="000000"/>
        </w:rPr>
        <w:t>xecutive Officer or an  officer</w:t>
      </w:r>
      <w:r w:rsidRPr="00B66589">
        <w:rPr>
          <w:rStyle w:val="BookTitle"/>
          <w:rFonts w:asciiTheme="minorHAnsi" w:hAnsiTheme="minorHAnsi" w:cstheme="minorHAnsi"/>
          <w:bCs/>
          <w:i w:val="0"/>
          <w:smallCaps w:val="0"/>
          <w:color w:val="000000"/>
        </w:rPr>
        <w:t xml:space="preserve"> with authority to do so, verifying that the funding has bee</w:t>
      </w:r>
      <w:r w:rsidR="00207532">
        <w:rPr>
          <w:rStyle w:val="BookTitle"/>
          <w:rFonts w:asciiTheme="minorHAnsi" w:hAnsiTheme="minorHAnsi" w:cstheme="minorHAnsi"/>
          <w:bCs/>
          <w:i w:val="0"/>
          <w:smallCaps w:val="0"/>
          <w:color w:val="000000"/>
        </w:rPr>
        <w:t>n spent in accordance with the grant a</w:t>
      </w:r>
      <w:r w:rsidRPr="00B66589">
        <w:rPr>
          <w:rStyle w:val="BookTitle"/>
          <w:rFonts w:asciiTheme="minorHAnsi" w:hAnsiTheme="minorHAnsi" w:cstheme="minorHAnsi"/>
          <w:bCs/>
          <w:i w:val="0"/>
          <w:smallCaps w:val="0"/>
          <w:color w:val="000000"/>
        </w:rPr>
        <w:t xml:space="preserve">greement. </w:t>
      </w:r>
    </w:p>
    <w:p w:rsidR="00EB4117" w:rsidRPr="002763B6" w:rsidRDefault="00EB4117" w:rsidP="00AF04CA">
      <w:pPr>
        <w:numPr>
          <w:ilvl w:val="0"/>
          <w:numId w:val="20"/>
        </w:numPr>
        <w:suppressAutoHyphens w:val="0"/>
        <w:spacing w:before="0" w:after="120" w:line="240" w:lineRule="auto"/>
        <w:ind w:left="357" w:hanging="357"/>
        <w:rPr>
          <w:rFonts w:eastAsia="Times New Roman" w:cstheme="minorHAnsi"/>
          <w:color w:val="000000"/>
        </w:rPr>
      </w:pPr>
      <w:r w:rsidRPr="002763B6">
        <w:rPr>
          <w:rFonts w:eastAsia="Times New Roman" w:cstheme="minorHAnsi"/>
          <w:color w:val="000000"/>
        </w:rPr>
        <w:t>There will be clear deliverables and reporting requirements for each</w:t>
      </w:r>
      <w:r w:rsidR="002763B6" w:rsidRPr="002763B6">
        <w:rPr>
          <w:rFonts w:eastAsia="Times New Roman" w:cstheme="minorHAnsi"/>
          <w:color w:val="000000"/>
        </w:rPr>
        <w:t xml:space="preserve"> of the three</w:t>
      </w:r>
      <w:r w:rsidRPr="002763B6">
        <w:rPr>
          <w:rFonts w:eastAsia="Times New Roman" w:cstheme="minorHAnsi"/>
          <w:color w:val="000000"/>
        </w:rPr>
        <w:t xml:space="preserve"> initiative</w:t>
      </w:r>
      <w:r w:rsidR="002763B6" w:rsidRPr="002763B6">
        <w:rPr>
          <w:rFonts w:eastAsia="Times New Roman" w:cstheme="minorHAnsi"/>
          <w:color w:val="000000"/>
        </w:rPr>
        <w:t>s</w:t>
      </w:r>
      <w:r w:rsidRPr="002763B6">
        <w:rPr>
          <w:rFonts w:eastAsia="Times New Roman" w:cstheme="minorHAnsi"/>
          <w:color w:val="000000"/>
        </w:rPr>
        <w:t xml:space="preserve">. The </w:t>
      </w:r>
      <w:r w:rsidR="00012028" w:rsidRPr="002763B6">
        <w:rPr>
          <w:rFonts w:eastAsia="Times New Roman" w:cstheme="minorHAnsi"/>
          <w:color w:val="000000"/>
        </w:rPr>
        <w:t>grantee</w:t>
      </w:r>
      <w:r w:rsidRPr="002763B6">
        <w:rPr>
          <w:rFonts w:eastAsia="Times New Roman" w:cstheme="minorHAnsi"/>
          <w:color w:val="000000"/>
        </w:rPr>
        <w:t xml:space="preserve"> will assess providers </w:t>
      </w:r>
      <w:r w:rsidRPr="002763B6">
        <w:rPr>
          <w:rFonts w:eastAsia="Times New Roman" w:cstheme="minorHAnsi"/>
        </w:rPr>
        <w:t>for</w:t>
      </w:r>
      <w:r w:rsidRPr="002763B6">
        <w:rPr>
          <w:rFonts w:eastAsia="Times New Roman" w:cstheme="minorHAnsi"/>
          <w:color w:val="000000"/>
        </w:rPr>
        <w:t xml:space="preserve"> sector transition support </w:t>
      </w:r>
      <w:r w:rsidR="002763B6" w:rsidRPr="002763B6">
        <w:rPr>
          <w:rFonts w:eastAsia="Times New Roman" w:cstheme="minorHAnsi"/>
          <w:color w:val="000000"/>
        </w:rPr>
        <w:t xml:space="preserve">eligibility </w:t>
      </w:r>
      <w:r w:rsidRPr="002763B6">
        <w:rPr>
          <w:rFonts w:eastAsia="Times New Roman" w:cstheme="minorHAnsi"/>
          <w:color w:val="000000"/>
        </w:rPr>
        <w:t xml:space="preserve">using a </w:t>
      </w:r>
      <w:r w:rsidR="00DD5643" w:rsidRPr="002763B6">
        <w:rPr>
          <w:rFonts w:eastAsia="Times New Roman" w:cstheme="minorHAnsi"/>
          <w:color w:val="000000"/>
        </w:rPr>
        <w:t xml:space="preserve">suitable </w:t>
      </w:r>
      <w:r w:rsidRPr="002763B6">
        <w:rPr>
          <w:rFonts w:eastAsia="Times New Roman" w:cstheme="minorHAnsi"/>
          <w:color w:val="000000"/>
        </w:rPr>
        <w:t>provider readiness tool</w:t>
      </w:r>
      <w:r w:rsidR="00A851AE" w:rsidRPr="002763B6">
        <w:rPr>
          <w:rFonts w:eastAsia="Times New Roman" w:cstheme="minorHAnsi"/>
          <w:color w:val="000000"/>
        </w:rPr>
        <w:t xml:space="preserve"> </w:t>
      </w:r>
      <w:r w:rsidRPr="002763B6">
        <w:rPr>
          <w:rFonts w:eastAsia="Times New Roman" w:cstheme="minorHAnsi"/>
          <w:color w:val="000000"/>
        </w:rPr>
        <w:t xml:space="preserve">agreed with by </w:t>
      </w:r>
      <w:r w:rsidR="006E6349" w:rsidRPr="002763B6">
        <w:rPr>
          <w:rFonts w:asciiTheme="majorHAnsi" w:hAnsiTheme="majorHAnsi" w:cstheme="majorHAnsi"/>
          <w:color w:val="000000" w:themeColor="text1"/>
        </w:rPr>
        <w:t>the Department of Social Services</w:t>
      </w:r>
      <w:r w:rsidRPr="002763B6">
        <w:rPr>
          <w:rFonts w:eastAsia="Times New Roman" w:cstheme="minorHAnsi"/>
          <w:color w:val="000000"/>
        </w:rPr>
        <w:t xml:space="preserve">. If the provider meets the criteria then they will be eligible to access </w:t>
      </w:r>
      <w:r w:rsidR="000C5BF7">
        <w:rPr>
          <w:rFonts w:eastAsia="Times New Roman" w:cstheme="minorHAnsi"/>
          <w:color w:val="000000"/>
        </w:rPr>
        <w:t>relevant professional services</w:t>
      </w:r>
      <w:r w:rsidR="00D01540" w:rsidRPr="002763B6">
        <w:rPr>
          <w:rFonts w:eastAsia="Times New Roman" w:cstheme="minorHAnsi"/>
          <w:color w:val="000000"/>
        </w:rPr>
        <w:t xml:space="preserve"> </w:t>
      </w:r>
      <w:r w:rsidRPr="002763B6">
        <w:rPr>
          <w:rFonts w:eastAsia="Times New Roman" w:cstheme="minorHAnsi"/>
          <w:color w:val="000000"/>
        </w:rPr>
        <w:t>of</w:t>
      </w:r>
      <w:r w:rsidR="000C5BF7">
        <w:rPr>
          <w:rFonts w:eastAsia="Times New Roman" w:cstheme="minorHAnsi"/>
          <w:color w:val="000000"/>
        </w:rPr>
        <w:t xml:space="preserve"> a value of around </w:t>
      </w:r>
      <w:r w:rsidRPr="002763B6">
        <w:rPr>
          <w:rFonts w:eastAsia="Times New Roman" w:cstheme="minorHAnsi"/>
          <w:color w:val="000000"/>
        </w:rPr>
        <w:t>$10,</w:t>
      </w:r>
      <w:r w:rsidR="000C5BF7">
        <w:rPr>
          <w:rFonts w:eastAsia="Times New Roman" w:cstheme="minorHAnsi"/>
          <w:color w:val="000000"/>
        </w:rPr>
        <w:t>833</w:t>
      </w:r>
      <w:r w:rsidRPr="002763B6">
        <w:rPr>
          <w:rFonts w:eastAsia="Times New Roman" w:cstheme="minorHAnsi"/>
          <w:color w:val="000000"/>
        </w:rPr>
        <w:t xml:space="preserve"> </w:t>
      </w:r>
      <w:r w:rsidR="000C5BF7">
        <w:rPr>
          <w:rFonts w:eastAsia="Times New Roman" w:cstheme="minorHAnsi"/>
          <w:color w:val="000000"/>
        </w:rPr>
        <w:t>to develop an action plan.</w:t>
      </w:r>
      <w:r w:rsidR="002763B6" w:rsidRPr="002763B6">
        <w:rPr>
          <w:rFonts w:eastAsia="Times New Roman" w:cstheme="minorHAnsi"/>
          <w:color w:val="000000"/>
        </w:rPr>
        <w:t> </w:t>
      </w:r>
      <w:r w:rsidR="000C5BF7">
        <w:rPr>
          <w:rFonts w:eastAsia="Times New Roman" w:cstheme="minorHAnsi"/>
          <w:color w:val="000000"/>
        </w:rPr>
        <w:t xml:space="preserve">Following completion and agreement of the action plan, the provider will be able to access a </w:t>
      </w:r>
      <w:r w:rsidR="004462DE">
        <w:rPr>
          <w:rFonts w:eastAsia="Times New Roman" w:cstheme="minorHAnsi"/>
          <w:color w:val="000000"/>
        </w:rPr>
        <w:t xml:space="preserve">grant of up to </w:t>
      </w:r>
      <w:r w:rsidR="000C5BF7">
        <w:rPr>
          <w:rFonts w:eastAsia="Times New Roman" w:cstheme="minorHAnsi"/>
          <w:color w:val="000000"/>
        </w:rPr>
        <w:t xml:space="preserve">$10,000 to enact the action plan. </w:t>
      </w:r>
      <w:r w:rsidRPr="002763B6">
        <w:rPr>
          <w:rFonts w:eastAsia="Times New Roman" w:cstheme="minorHAnsi"/>
        </w:rPr>
        <w:t>The</w:t>
      </w:r>
      <w:r w:rsidR="007F79C7" w:rsidRPr="002763B6">
        <w:rPr>
          <w:rFonts w:eastAsia="Times New Roman" w:cstheme="minorHAnsi"/>
        </w:rPr>
        <w:t xml:space="preserve"> grantee</w:t>
      </w:r>
      <w:r w:rsidRPr="002763B6">
        <w:rPr>
          <w:rFonts w:eastAsia="Times New Roman" w:cstheme="minorHAnsi"/>
        </w:rPr>
        <w:t xml:space="preserve"> will </w:t>
      </w:r>
      <w:r w:rsidR="007F79C7" w:rsidRPr="002763B6">
        <w:rPr>
          <w:rFonts w:eastAsia="Times New Roman" w:cstheme="minorHAnsi"/>
        </w:rPr>
        <w:t xml:space="preserve">develop </w:t>
      </w:r>
      <w:r w:rsidRPr="002763B6">
        <w:rPr>
          <w:rFonts w:eastAsia="Times New Roman" w:cstheme="minorHAnsi"/>
        </w:rPr>
        <w:t>specific and detailed criteria for disability service provider eligibility</w:t>
      </w:r>
      <w:r w:rsidR="007F79C7" w:rsidRPr="002763B6">
        <w:rPr>
          <w:rFonts w:eastAsia="Times New Roman" w:cstheme="minorHAnsi"/>
        </w:rPr>
        <w:t xml:space="preserve"> for sector transition support which will be agreed by the Department of Socia</w:t>
      </w:r>
      <w:r w:rsidR="002763B6">
        <w:rPr>
          <w:rFonts w:eastAsia="Times New Roman" w:cstheme="minorHAnsi"/>
        </w:rPr>
        <w:t>l Services and outlined in the</w:t>
      </w:r>
      <w:r w:rsidR="00FA6328">
        <w:rPr>
          <w:rFonts w:eastAsia="Times New Roman" w:cstheme="minorHAnsi"/>
        </w:rPr>
        <w:t xml:space="preserve"> Activity Work</w:t>
      </w:r>
      <w:r w:rsidR="00781332">
        <w:rPr>
          <w:rFonts w:eastAsia="Times New Roman" w:cstheme="minorHAnsi"/>
        </w:rPr>
        <w:t xml:space="preserve"> P</w:t>
      </w:r>
      <w:r w:rsidR="00FA6328">
        <w:rPr>
          <w:rFonts w:eastAsia="Times New Roman" w:cstheme="minorHAnsi"/>
        </w:rPr>
        <w:t>lan</w:t>
      </w:r>
      <w:r w:rsidR="007F79C7" w:rsidRPr="002763B6">
        <w:rPr>
          <w:rFonts w:eastAsia="Times New Roman" w:cstheme="minorHAnsi"/>
        </w:rPr>
        <w:t>.</w:t>
      </w:r>
      <w:r w:rsidRPr="002763B6">
        <w:rPr>
          <w:rFonts w:eastAsia="Times New Roman" w:cstheme="minorHAnsi"/>
        </w:rPr>
        <w:t xml:space="preserve"> </w:t>
      </w:r>
      <w:r w:rsidR="00FA6328">
        <w:rPr>
          <w:rFonts w:eastAsia="Times New Roman" w:cstheme="minorHAnsi"/>
        </w:rPr>
        <w:t xml:space="preserve">The grantee will consult with the sector in developing criteria for access to the </w:t>
      </w:r>
      <w:r w:rsidR="00781332">
        <w:rPr>
          <w:rFonts w:eastAsia="Times New Roman" w:cstheme="minorHAnsi"/>
        </w:rPr>
        <w:t xml:space="preserve">business </w:t>
      </w:r>
      <w:r w:rsidR="00FA6328">
        <w:rPr>
          <w:rFonts w:eastAsia="Times New Roman" w:cstheme="minorHAnsi"/>
        </w:rPr>
        <w:t xml:space="preserve">support </w:t>
      </w:r>
      <w:r w:rsidR="00781332">
        <w:rPr>
          <w:rFonts w:eastAsia="Times New Roman" w:cstheme="minorHAnsi"/>
        </w:rPr>
        <w:t xml:space="preserve">to develop an action plan </w:t>
      </w:r>
      <w:r w:rsidR="00FA6328">
        <w:rPr>
          <w:rFonts w:eastAsia="Times New Roman" w:cstheme="minorHAnsi"/>
        </w:rPr>
        <w:t>and grants, which will be agreed by Department of Social Services.</w:t>
      </w:r>
    </w:p>
    <w:p w:rsidR="00EB4117" w:rsidRPr="00FE28A8" w:rsidRDefault="00EB4117" w:rsidP="00AF04CA">
      <w:pPr>
        <w:numPr>
          <w:ilvl w:val="0"/>
          <w:numId w:val="20"/>
        </w:numPr>
        <w:suppressAutoHyphens w:val="0"/>
        <w:spacing w:before="0" w:after="120" w:line="240" w:lineRule="auto"/>
        <w:ind w:left="357" w:hanging="357"/>
        <w:rPr>
          <w:rFonts w:eastAsia="Times New Roman" w:cstheme="minorHAnsi"/>
          <w:color w:val="000000"/>
        </w:rPr>
      </w:pPr>
      <w:r w:rsidRPr="00FE28A8">
        <w:rPr>
          <w:rFonts w:eastAsia="Times New Roman" w:cstheme="minorHAnsi"/>
          <w:color w:val="000000"/>
        </w:rPr>
        <w:t xml:space="preserve">The </w:t>
      </w:r>
      <w:r w:rsidR="00012028">
        <w:rPr>
          <w:rFonts w:eastAsia="Times New Roman" w:cstheme="minorHAnsi"/>
          <w:color w:val="000000"/>
        </w:rPr>
        <w:t>grantee</w:t>
      </w:r>
      <w:r w:rsidRPr="00FE28A8">
        <w:rPr>
          <w:rFonts w:eastAsia="Times New Roman" w:cstheme="minorHAnsi"/>
          <w:color w:val="000000"/>
        </w:rPr>
        <w:t xml:space="preserve"> selected through this process will provide </w:t>
      </w:r>
      <w:r w:rsidR="006E6349">
        <w:rPr>
          <w:rFonts w:asciiTheme="majorHAnsi" w:hAnsiTheme="majorHAnsi" w:cstheme="majorHAnsi"/>
          <w:color w:val="000000" w:themeColor="text1"/>
        </w:rPr>
        <w:t xml:space="preserve">the Department of Social Services </w:t>
      </w:r>
      <w:r w:rsidRPr="00FE28A8">
        <w:rPr>
          <w:rFonts w:eastAsia="Times New Roman" w:cstheme="minorHAnsi"/>
          <w:color w:val="000000"/>
        </w:rPr>
        <w:t>with:</w:t>
      </w:r>
    </w:p>
    <w:p w:rsidR="00EB4117" w:rsidRPr="00FE28A8" w:rsidRDefault="00EB4117" w:rsidP="00AF04CA">
      <w:pPr>
        <w:numPr>
          <w:ilvl w:val="0"/>
          <w:numId w:val="21"/>
        </w:numPr>
        <w:suppressAutoHyphens w:val="0"/>
        <w:spacing w:before="0" w:after="120" w:line="240" w:lineRule="auto"/>
        <w:rPr>
          <w:rFonts w:eastAsia="Times New Roman" w:cstheme="minorHAnsi"/>
        </w:rPr>
      </w:pPr>
      <w:r w:rsidRPr="00FE28A8">
        <w:rPr>
          <w:rFonts w:eastAsia="Times New Roman" w:cstheme="minorHAnsi"/>
        </w:rPr>
        <w:t xml:space="preserve">data and information (qualitative and quantitative) on emerging market development issues, where there may still be gaps, the types of providers requiring supports; </w:t>
      </w:r>
    </w:p>
    <w:p w:rsidR="00EB4117" w:rsidRPr="00FE28A8" w:rsidRDefault="00EB4117" w:rsidP="00AF04CA">
      <w:pPr>
        <w:numPr>
          <w:ilvl w:val="0"/>
          <w:numId w:val="21"/>
        </w:numPr>
        <w:suppressAutoHyphens w:val="0"/>
        <w:spacing w:before="0" w:after="120" w:line="240" w:lineRule="auto"/>
        <w:rPr>
          <w:rFonts w:eastAsia="Times New Roman" w:cstheme="minorHAnsi"/>
        </w:rPr>
      </w:pPr>
      <w:r w:rsidRPr="00FE28A8">
        <w:rPr>
          <w:rFonts w:eastAsia="Times New Roman" w:cstheme="minorHAnsi"/>
        </w:rPr>
        <w:t xml:space="preserve">data and information (qualitative and quantitative) on the types of supports being paid for by grants through the </w:t>
      </w:r>
      <w:r w:rsidRPr="00FE28A8">
        <w:rPr>
          <w:rFonts w:eastAsia="Times New Roman" w:cstheme="minorHAnsi"/>
          <w:i/>
        </w:rPr>
        <w:t>Sector Transition and Employer Support Initiative</w:t>
      </w:r>
      <w:r w:rsidRPr="00FE28A8">
        <w:rPr>
          <w:rFonts w:eastAsia="Times New Roman" w:cstheme="minorHAnsi"/>
        </w:rPr>
        <w:t>; and</w:t>
      </w:r>
    </w:p>
    <w:p w:rsidR="00B66589" w:rsidRPr="00911645" w:rsidRDefault="00EB4117" w:rsidP="00AF04CA">
      <w:pPr>
        <w:numPr>
          <w:ilvl w:val="0"/>
          <w:numId w:val="21"/>
        </w:numPr>
        <w:suppressAutoHyphens w:val="0"/>
        <w:spacing w:before="0" w:after="240" w:line="240" w:lineRule="auto"/>
        <w:ind w:hanging="357"/>
        <w:rPr>
          <w:rFonts w:eastAsia="Times New Roman" w:cstheme="minorHAnsi"/>
        </w:rPr>
      </w:pPr>
      <w:r w:rsidRPr="00FE28A8">
        <w:rPr>
          <w:rFonts w:eastAsia="Times New Roman" w:cstheme="minorHAnsi"/>
        </w:rPr>
        <w:t>detailed analysis of the transitioning market and the needs of providers.</w:t>
      </w:r>
    </w:p>
    <w:p w:rsidR="00340616" w:rsidRPr="00726710" w:rsidRDefault="00340616" w:rsidP="00340616">
      <w:pPr>
        <w:rPr>
          <w:lang w:eastAsia="en-AU"/>
        </w:rPr>
      </w:pPr>
      <w:r w:rsidRPr="005807ED">
        <w:t xml:space="preserve">The </w:t>
      </w:r>
      <w:r w:rsidR="00B66589" w:rsidRPr="005807ED">
        <w:t>Department of Social Services</w:t>
      </w:r>
      <w:r w:rsidR="00DB0937" w:rsidRPr="005807ED">
        <w:t xml:space="preserve"> </w:t>
      </w:r>
      <w:r w:rsidRPr="005807ED">
        <w:t>will negotiate</w:t>
      </w:r>
      <w:r w:rsidR="00B66589" w:rsidRPr="005807ED">
        <w:t xml:space="preserve"> the </w:t>
      </w:r>
      <w:r w:rsidR="00F8372F" w:rsidRPr="005807ED">
        <w:t xml:space="preserve">grant </w:t>
      </w:r>
      <w:r w:rsidRPr="005807ED">
        <w:t xml:space="preserve">agreement with </w:t>
      </w:r>
      <w:r w:rsidR="00B66589" w:rsidRPr="005807ED">
        <w:t xml:space="preserve">the </w:t>
      </w:r>
      <w:r w:rsidRPr="005807ED">
        <w:t>successful</w:t>
      </w:r>
      <w:r w:rsidR="00B66589" w:rsidRPr="005807ED">
        <w:t xml:space="preserve"> applicant</w:t>
      </w:r>
      <w:r w:rsidR="00ED1EF2">
        <w:t xml:space="preserve"> </w:t>
      </w:r>
      <w:r w:rsidR="00ED1EF2" w:rsidRPr="009C2E2C">
        <w:t xml:space="preserve">within 30 business days of your organisation being notified your application has been successful. </w:t>
      </w:r>
      <w:r w:rsidRPr="009C2E2C">
        <w:rPr>
          <w:rStyle w:val="Strong"/>
        </w:rPr>
        <w:t xml:space="preserve"> If there are</w:t>
      </w:r>
      <w:r w:rsidRPr="00726710">
        <w:rPr>
          <w:rStyle w:val="Strong"/>
        </w:rPr>
        <w:t xml:space="preserve"> unreasonable delays in finalising </w:t>
      </w:r>
      <w:r w:rsidRPr="00726710">
        <w:rPr>
          <w:lang w:eastAsia="en-AU"/>
        </w:rPr>
        <w:t xml:space="preserve">a grant agreement, the grant </w:t>
      </w:r>
      <w:r w:rsidR="00C404B4">
        <w:rPr>
          <w:lang w:eastAsia="en-AU"/>
        </w:rPr>
        <w:t xml:space="preserve">opportunity </w:t>
      </w:r>
      <w:r w:rsidRPr="00726710">
        <w:rPr>
          <w:lang w:eastAsia="en-AU"/>
        </w:rPr>
        <w:t>offer may be withdrawn and the grant may be awarded to a different applicant.</w:t>
      </w:r>
    </w:p>
    <w:p w:rsidR="00340616" w:rsidRPr="00726710" w:rsidRDefault="00340616" w:rsidP="00340616">
      <w:r w:rsidRPr="00726710">
        <w:rPr>
          <w:lang w:eastAsia="en-AU"/>
        </w:rPr>
        <w:t xml:space="preserve">Where a grantee fails to meet the obligations of the grant agreement, </w:t>
      </w:r>
      <w:r w:rsidRPr="00726710">
        <w:t>the</w:t>
      </w:r>
      <w:r w:rsidRPr="00726710">
        <w:rPr>
          <w:lang w:eastAsia="en-AU"/>
        </w:rPr>
        <w:t xml:space="preserve"> </w:t>
      </w:r>
      <w:r w:rsidR="00B66589" w:rsidRPr="00B66589">
        <w:t>Department of Social Services</w:t>
      </w:r>
      <w:r w:rsidRPr="00726710">
        <w:t xml:space="preserve"> </w:t>
      </w:r>
      <w:r w:rsidRPr="00726710">
        <w:rPr>
          <w:lang w:eastAsia="en-AU"/>
        </w:rPr>
        <w:t>may</w:t>
      </w:r>
      <w:r w:rsidR="00B66589">
        <w:rPr>
          <w:lang w:eastAsia="en-AU"/>
        </w:rPr>
        <w:t xml:space="preserve"> take action to recover funds. </w:t>
      </w:r>
      <w:r w:rsidRPr="00726710">
        <w:rPr>
          <w:b/>
          <w:color w:val="745B00" w:themeColor="accent3" w:themeShade="80"/>
        </w:rPr>
        <w:t xml:space="preserve"> </w:t>
      </w:r>
    </w:p>
    <w:p w:rsidR="00340616" w:rsidRDefault="00340616" w:rsidP="00340616">
      <w:pPr>
        <w:rPr>
          <w:bCs/>
          <w:lang w:eastAsia="en-AU"/>
        </w:rPr>
      </w:pPr>
      <w:r w:rsidRPr="00726710">
        <w:rPr>
          <w:bCs/>
          <w:lang w:eastAsia="en-AU"/>
        </w:rPr>
        <w:t>You should not make financial commitments until a grant agreement has been executed by the Commonwealth.</w:t>
      </w:r>
      <w:r>
        <w:rPr>
          <w:bCs/>
          <w:lang w:eastAsia="en-AU"/>
        </w:rPr>
        <w:t xml:space="preserve"> </w:t>
      </w:r>
    </w:p>
    <w:p w:rsidR="00B66589" w:rsidRPr="00D465EC" w:rsidRDefault="00340616" w:rsidP="000C25AF">
      <w:pPr>
        <w:pStyle w:val="Heading2Numbered"/>
      </w:pPr>
      <w:bookmarkStart w:id="106" w:name="_Toc467773981"/>
      <w:bookmarkStart w:id="107" w:name="_Toc491697914"/>
      <w:r>
        <w:t>How the grant will be paid</w:t>
      </w:r>
      <w:bookmarkEnd w:id="106"/>
      <w:bookmarkEnd w:id="107"/>
    </w:p>
    <w:p w:rsidR="00340616" w:rsidRPr="00DB0315" w:rsidRDefault="00340616" w:rsidP="00340616">
      <w:pPr>
        <w:tabs>
          <w:tab w:val="left" w:pos="0"/>
        </w:tabs>
        <w:rPr>
          <w:bCs/>
          <w:lang w:eastAsia="en-AU"/>
        </w:rPr>
      </w:pPr>
      <w:r w:rsidRPr="00DB0315">
        <w:rPr>
          <w:bCs/>
          <w:lang w:eastAsia="en-AU"/>
        </w:rPr>
        <w:t>The grant</w:t>
      </w:r>
      <w:r w:rsidR="00C404B4">
        <w:rPr>
          <w:bCs/>
          <w:lang w:eastAsia="en-AU"/>
        </w:rPr>
        <w:t xml:space="preserve"> opportunity</w:t>
      </w:r>
      <w:r w:rsidRPr="00DB0315">
        <w:rPr>
          <w:bCs/>
          <w:lang w:eastAsia="en-AU"/>
        </w:rPr>
        <w:t xml:space="preserve"> </w:t>
      </w:r>
      <w:r w:rsidR="004B4E8E">
        <w:rPr>
          <w:bCs/>
          <w:lang w:eastAsia="en-AU"/>
        </w:rPr>
        <w:t>funding will be paid as you achie</w:t>
      </w:r>
      <w:r w:rsidR="00962510">
        <w:rPr>
          <w:bCs/>
          <w:lang w:eastAsia="en-AU"/>
        </w:rPr>
        <w:t xml:space="preserve">ve agreed milestones, which will be outlined in the grant agreement and may </w:t>
      </w:r>
      <w:r w:rsidR="004B4E8E">
        <w:rPr>
          <w:bCs/>
          <w:lang w:eastAsia="en-AU"/>
        </w:rPr>
        <w:t>include:</w:t>
      </w:r>
    </w:p>
    <w:p w:rsidR="004B4E8E" w:rsidRPr="00FC548C" w:rsidRDefault="00F8372F" w:rsidP="00AF04CA">
      <w:pPr>
        <w:pStyle w:val="ListParagraph"/>
        <w:numPr>
          <w:ilvl w:val="0"/>
          <w:numId w:val="19"/>
        </w:numPr>
        <w:contextualSpacing/>
        <w:rPr>
          <w:rStyle w:val="BookTitle"/>
          <w:rFonts w:asciiTheme="minorHAnsi" w:hAnsiTheme="minorHAnsi" w:cstheme="minorHAnsi"/>
          <w:i w:val="0"/>
          <w:smallCaps w:val="0"/>
        </w:rPr>
      </w:pPr>
      <w:r>
        <w:rPr>
          <w:rStyle w:val="BookTitle"/>
          <w:rFonts w:asciiTheme="minorHAnsi" w:hAnsiTheme="minorHAnsi" w:cstheme="minorHAnsi"/>
          <w:i w:val="0"/>
          <w:smallCaps w:val="0"/>
        </w:rPr>
        <w:t>e</w:t>
      </w:r>
      <w:r w:rsidR="004B4E8E" w:rsidRPr="00FC548C">
        <w:rPr>
          <w:rStyle w:val="BookTitle"/>
          <w:rFonts w:asciiTheme="minorHAnsi" w:hAnsiTheme="minorHAnsi" w:cstheme="minorHAnsi"/>
          <w:i w:val="0"/>
          <w:smallCaps w:val="0"/>
        </w:rPr>
        <w:t>xecution of</w:t>
      </w:r>
      <w:r>
        <w:rPr>
          <w:rStyle w:val="BookTitle"/>
          <w:rFonts w:asciiTheme="minorHAnsi" w:hAnsiTheme="minorHAnsi" w:cstheme="minorHAnsi"/>
          <w:i w:val="0"/>
          <w:smallCaps w:val="0"/>
        </w:rPr>
        <w:t xml:space="preserve"> the</w:t>
      </w:r>
      <w:r w:rsidR="004B4E8E" w:rsidRPr="00FC548C">
        <w:rPr>
          <w:rStyle w:val="BookTitle"/>
          <w:rFonts w:asciiTheme="minorHAnsi" w:hAnsiTheme="minorHAnsi" w:cstheme="minorHAnsi"/>
          <w:i w:val="0"/>
          <w:smallCaps w:val="0"/>
        </w:rPr>
        <w:t xml:space="preserve"> </w:t>
      </w:r>
      <w:r w:rsidR="007F79C7" w:rsidRPr="00FC548C">
        <w:rPr>
          <w:rStyle w:val="BookTitle"/>
          <w:rFonts w:asciiTheme="minorHAnsi" w:hAnsiTheme="minorHAnsi" w:cstheme="minorHAnsi"/>
          <w:i w:val="0"/>
          <w:smallCaps w:val="0"/>
        </w:rPr>
        <w:t>grant</w:t>
      </w:r>
      <w:r w:rsidR="004B4E8E" w:rsidRPr="00FC548C">
        <w:rPr>
          <w:rStyle w:val="BookTitle"/>
          <w:rFonts w:asciiTheme="minorHAnsi" w:hAnsiTheme="minorHAnsi" w:cstheme="minorHAnsi"/>
          <w:i w:val="0"/>
          <w:smallCaps w:val="0"/>
        </w:rPr>
        <w:t xml:space="preserve"> agreement</w:t>
      </w:r>
      <w:r>
        <w:rPr>
          <w:rStyle w:val="BookTitle"/>
          <w:rFonts w:asciiTheme="minorHAnsi" w:hAnsiTheme="minorHAnsi" w:cstheme="minorHAnsi"/>
          <w:i w:val="0"/>
          <w:smallCaps w:val="0"/>
        </w:rPr>
        <w:t>.</w:t>
      </w:r>
      <w:r w:rsidR="004B4E8E" w:rsidRPr="00FC548C">
        <w:rPr>
          <w:rStyle w:val="BookTitle"/>
          <w:rFonts w:asciiTheme="minorHAnsi" w:hAnsiTheme="minorHAnsi" w:cstheme="minorHAnsi"/>
          <w:i w:val="0"/>
          <w:smallCaps w:val="0"/>
        </w:rPr>
        <w:t xml:space="preserve"> </w:t>
      </w:r>
    </w:p>
    <w:p w:rsidR="004B4E8E" w:rsidRPr="00FC548C" w:rsidRDefault="00F8372F" w:rsidP="00AF04CA">
      <w:pPr>
        <w:pStyle w:val="ListParagraph"/>
        <w:numPr>
          <w:ilvl w:val="0"/>
          <w:numId w:val="19"/>
        </w:numPr>
        <w:contextualSpacing/>
        <w:rPr>
          <w:rStyle w:val="BookTitle"/>
          <w:rFonts w:asciiTheme="minorHAnsi" w:hAnsiTheme="minorHAnsi" w:cstheme="minorHAnsi"/>
          <w:i w:val="0"/>
          <w:smallCaps w:val="0"/>
        </w:rPr>
      </w:pPr>
      <w:r>
        <w:rPr>
          <w:rStyle w:val="BookTitle"/>
          <w:rFonts w:asciiTheme="minorHAnsi" w:hAnsiTheme="minorHAnsi" w:cstheme="minorHAnsi"/>
          <w:i w:val="0"/>
          <w:smallCaps w:val="0"/>
        </w:rPr>
        <w:lastRenderedPageBreak/>
        <w:t>a</w:t>
      </w:r>
      <w:r w:rsidR="004B4E8E" w:rsidRPr="00FC548C">
        <w:rPr>
          <w:rStyle w:val="BookTitle"/>
          <w:rFonts w:asciiTheme="minorHAnsi" w:hAnsiTheme="minorHAnsi" w:cstheme="minorHAnsi"/>
          <w:i w:val="0"/>
          <w:smallCaps w:val="0"/>
        </w:rPr>
        <w:t>greement of activity work plan</w:t>
      </w:r>
      <w:r>
        <w:rPr>
          <w:rStyle w:val="BookTitle"/>
          <w:rFonts w:asciiTheme="minorHAnsi" w:hAnsiTheme="minorHAnsi" w:cstheme="minorHAnsi"/>
          <w:i w:val="0"/>
          <w:smallCaps w:val="0"/>
        </w:rPr>
        <w:t>.</w:t>
      </w:r>
    </w:p>
    <w:p w:rsidR="004B4E8E" w:rsidRPr="00FC548C" w:rsidRDefault="00F8372F" w:rsidP="00AF04CA">
      <w:pPr>
        <w:pStyle w:val="ListParagraph"/>
        <w:numPr>
          <w:ilvl w:val="0"/>
          <w:numId w:val="19"/>
        </w:numPr>
        <w:contextualSpacing/>
        <w:rPr>
          <w:rStyle w:val="BookTitle"/>
          <w:rFonts w:asciiTheme="minorHAnsi" w:hAnsiTheme="minorHAnsi" w:cstheme="minorHAnsi"/>
          <w:i w:val="0"/>
          <w:smallCaps w:val="0"/>
        </w:rPr>
      </w:pPr>
      <w:r>
        <w:rPr>
          <w:rStyle w:val="BookTitle"/>
          <w:rFonts w:asciiTheme="minorHAnsi" w:hAnsiTheme="minorHAnsi" w:cstheme="minorHAnsi"/>
          <w:i w:val="0"/>
          <w:smallCaps w:val="0"/>
        </w:rPr>
        <w:t>n</w:t>
      </w:r>
      <w:r w:rsidR="004B4E8E" w:rsidRPr="00FC548C">
        <w:rPr>
          <w:rStyle w:val="BookTitle"/>
          <w:rFonts w:asciiTheme="minorHAnsi" w:hAnsiTheme="minorHAnsi" w:cstheme="minorHAnsi"/>
          <w:i w:val="0"/>
          <w:smallCaps w:val="0"/>
        </w:rPr>
        <w:t>otification of emplacement of Care Workforce Regional Coordinators and Specialist Coordinators</w:t>
      </w:r>
      <w:r w:rsidR="00FC548C">
        <w:rPr>
          <w:rStyle w:val="BookTitle"/>
          <w:rFonts w:asciiTheme="minorHAnsi" w:hAnsiTheme="minorHAnsi" w:cstheme="minorHAnsi"/>
          <w:i w:val="0"/>
          <w:smallCaps w:val="0"/>
        </w:rPr>
        <w:t>.</w:t>
      </w:r>
      <w:r w:rsidR="004B4E8E" w:rsidRPr="00FC548C">
        <w:rPr>
          <w:rStyle w:val="BookTitle"/>
          <w:rFonts w:asciiTheme="minorHAnsi" w:hAnsiTheme="minorHAnsi" w:cstheme="minorHAnsi"/>
          <w:i w:val="0"/>
          <w:smallCaps w:val="0"/>
        </w:rPr>
        <w:t xml:space="preserve"> </w:t>
      </w:r>
    </w:p>
    <w:p w:rsidR="004B4E8E" w:rsidRPr="00FC548C" w:rsidRDefault="00F8372F" w:rsidP="00AF04CA">
      <w:pPr>
        <w:pStyle w:val="ListParagraph"/>
        <w:numPr>
          <w:ilvl w:val="0"/>
          <w:numId w:val="19"/>
        </w:numPr>
        <w:contextualSpacing/>
        <w:rPr>
          <w:rStyle w:val="BookTitle"/>
          <w:rFonts w:asciiTheme="minorHAnsi" w:hAnsiTheme="minorHAnsi" w:cstheme="minorHAnsi"/>
          <w:i w:val="0"/>
          <w:smallCaps w:val="0"/>
        </w:rPr>
      </w:pPr>
      <w:r>
        <w:rPr>
          <w:rStyle w:val="BookTitle"/>
          <w:rFonts w:asciiTheme="minorHAnsi" w:hAnsiTheme="minorHAnsi" w:cstheme="minorHAnsi"/>
          <w:i w:val="0"/>
          <w:smallCaps w:val="0"/>
        </w:rPr>
        <w:t>d</w:t>
      </w:r>
      <w:r w:rsidR="004B4E8E" w:rsidRPr="00FC548C">
        <w:rPr>
          <w:rStyle w:val="BookTitle"/>
          <w:rFonts w:asciiTheme="minorHAnsi" w:hAnsiTheme="minorHAnsi" w:cstheme="minorHAnsi"/>
          <w:i w:val="0"/>
          <w:smallCaps w:val="0"/>
        </w:rPr>
        <w:t>elivery of first performance report</w:t>
      </w:r>
      <w:r w:rsidR="00FC548C">
        <w:rPr>
          <w:rStyle w:val="BookTitle"/>
          <w:rFonts w:asciiTheme="minorHAnsi" w:hAnsiTheme="minorHAnsi" w:cstheme="minorHAnsi"/>
          <w:i w:val="0"/>
          <w:smallCaps w:val="0"/>
        </w:rPr>
        <w:t>.</w:t>
      </w:r>
    </w:p>
    <w:p w:rsidR="004B4E8E" w:rsidRPr="00FC548C" w:rsidRDefault="00F8372F" w:rsidP="00AF04CA">
      <w:pPr>
        <w:pStyle w:val="ListParagraph"/>
        <w:numPr>
          <w:ilvl w:val="0"/>
          <w:numId w:val="19"/>
        </w:numPr>
        <w:contextualSpacing/>
        <w:rPr>
          <w:rStyle w:val="BookTitle"/>
          <w:rFonts w:asciiTheme="minorHAnsi" w:hAnsiTheme="minorHAnsi" w:cstheme="minorHAnsi"/>
          <w:i w:val="0"/>
          <w:smallCaps w:val="0"/>
        </w:rPr>
      </w:pPr>
      <w:r>
        <w:rPr>
          <w:rStyle w:val="BookTitle"/>
          <w:rFonts w:asciiTheme="minorHAnsi" w:hAnsiTheme="minorHAnsi" w:cstheme="minorHAnsi"/>
          <w:i w:val="0"/>
          <w:smallCaps w:val="0"/>
        </w:rPr>
        <w:t>d</w:t>
      </w:r>
      <w:r w:rsidR="004B4E8E" w:rsidRPr="00FC548C">
        <w:rPr>
          <w:rStyle w:val="BookTitle"/>
          <w:rFonts w:asciiTheme="minorHAnsi" w:hAnsiTheme="minorHAnsi" w:cstheme="minorHAnsi"/>
          <w:i w:val="0"/>
          <w:smallCaps w:val="0"/>
        </w:rPr>
        <w:t>elivery of second performance report</w:t>
      </w:r>
      <w:r w:rsidR="00FC548C">
        <w:rPr>
          <w:rStyle w:val="BookTitle"/>
          <w:rFonts w:asciiTheme="minorHAnsi" w:hAnsiTheme="minorHAnsi" w:cstheme="minorHAnsi"/>
          <w:i w:val="0"/>
          <w:smallCaps w:val="0"/>
        </w:rPr>
        <w:t>.</w:t>
      </w:r>
    </w:p>
    <w:p w:rsidR="004B4E8E" w:rsidRPr="00FC548C" w:rsidRDefault="00F8372F" w:rsidP="00AF04CA">
      <w:pPr>
        <w:pStyle w:val="ListParagraph"/>
        <w:numPr>
          <w:ilvl w:val="0"/>
          <w:numId w:val="19"/>
        </w:numPr>
        <w:contextualSpacing/>
        <w:rPr>
          <w:rStyle w:val="BookTitle"/>
          <w:rFonts w:asciiTheme="minorHAnsi" w:hAnsiTheme="minorHAnsi" w:cstheme="minorHAnsi"/>
          <w:i w:val="0"/>
          <w:smallCaps w:val="0"/>
        </w:rPr>
      </w:pPr>
      <w:r>
        <w:rPr>
          <w:rStyle w:val="BookTitle"/>
          <w:rFonts w:asciiTheme="minorHAnsi" w:hAnsiTheme="minorHAnsi" w:cstheme="minorHAnsi"/>
          <w:i w:val="0"/>
          <w:smallCaps w:val="0"/>
        </w:rPr>
        <w:t>d</w:t>
      </w:r>
      <w:r w:rsidR="004B4E8E" w:rsidRPr="00FC548C">
        <w:rPr>
          <w:rStyle w:val="BookTitle"/>
          <w:rFonts w:asciiTheme="minorHAnsi" w:hAnsiTheme="minorHAnsi" w:cstheme="minorHAnsi"/>
          <w:i w:val="0"/>
          <w:smallCaps w:val="0"/>
        </w:rPr>
        <w:t>elivery of</w:t>
      </w:r>
      <w:r>
        <w:rPr>
          <w:rStyle w:val="BookTitle"/>
          <w:rFonts w:asciiTheme="minorHAnsi" w:hAnsiTheme="minorHAnsi" w:cstheme="minorHAnsi"/>
          <w:i w:val="0"/>
          <w:smallCaps w:val="0"/>
        </w:rPr>
        <w:t xml:space="preserve"> final performance </w:t>
      </w:r>
      <w:r w:rsidR="004B4E8E" w:rsidRPr="00FC548C">
        <w:rPr>
          <w:rStyle w:val="BookTitle"/>
          <w:rFonts w:asciiTheme="minorHAnsi" w:hAnsiTheme="minorHAnsi" w:cstheme="minorHAnsi"/>
          <w:i w:val="0"/>
          <w:smallCaps w:val="0"/>
        </w:rPr>
        <w:t>report</w:t>
      </w:r>
      <w:r w:rsidR="00FC548C">
        <w:rPr>
          <w:rStyle w:val="BookTitle"/>
          <w:rFonts w:asciiTheme="minorHAnsi" w:hAnsiTheme="minorHAnsi" w:cstheme="minorHAnsi"/>
          <w:i w:val="0"/>
          <w:smallCaps w:val="0"/>
        </w:rPr>
        <w:t>.</w:t>
      </w:r>
    </w:p>
    <w:p w:rsidR="00340616" w:rsidRPr="00DB0315" w:rsidRDefault="00340616" w:rsidP="00340616">
      <w:pPr>
        <w:tabs>
          <w:tab w:val="left" w:pos="0"/>
        </w:tabs>
        <w:rPr>
          <w:bCs/>
          <w:lang w:eastAsia="en-AU"/>
        </w:rPr>
      </w:pPr>
      <w:r w:rsidRPr="00DB0315">
        <w:rPr>
          <w:bCs/>
          <w:lang w:eastAsia="en-AU"/>
        </w:rPr>
        <w:t>We will make an initial payment on execution of the grant agreement. We will make subsequent payments progressively based on your progress reports</w:t>
      </w:r>
      <w:r w:rsidR="00D36C37">
        <w:rPr>
          <w:bCs/>
          <w:lang w:eastAsia="en-AU"/>
        </w:rPr>
        <w:t>.</w:t>
      </w:r>
    </w:p>
    <w:p w:rsidR="00340616" w:rsidRDefault="004B4E8E" w:rsidP="00340616">
      <w:pPr>
        <w:tabs>
          <w:tab w:val="left" w:pos="0"/>
        </w:tabs>
        <w:rPr>
          <w:bCs/>
          <w:lang w:eastAsia="en-AU"/>
        </w:rPr>
      </w:pPr>
      <w:r>
        <w:rPr>
          <w:bCs/>
          <w:lang w:eastAsia="en-AU"/>
        </w:rPr>
        <w:t xml:space="preserve">Twenty </w:t>
      </w:r>
      <w:r w:rsidR="00340616" w:rsidRPr="00DB0315">
        <w:rPr>
          <w:bCs/>
          <w:lang w:eastAsia="en-AU"/>
        </w:rPr>
        <w:t xml:space="preserve">per cent of the total grant </w:t>
      </w:r>
      <w:r w:rsidR="00C404B4">
        <w:rPr>
          <w:bCs/>
          <w:lang w:eastAsia="en-AU"/>
        </w:rPr>
        <w:t xml:space="preserve">opportunity </w:t>
      </w:r>
      <w:r w:rsidR="00340616" w:rsidRPr="00DB0315">
        <w:rPr>
          <w:bCs/>
          <w:lang w:eastAsia="en-AU"/>
        </w:rPr>
        <w:t xml:space="preserve">funding is set aside for the final payment. We will pay this when you submit a satisfactory final report. We may need to adjust your progress payments to ensure that a minimum </w:t>
      </w:r>
      <w:r>
        <w:rPr>
          <w:bCs/>
          <w:lang w:eastAsia="en-AU"/>
        </w:rPr>
        <w:t>twenty</w:t>
      </w:r>
      <w:r w:rsidR="00340616" w:rsidRPr="00DB0315">
        <w:rPr>
          <w:bCs/>
          <w:lang w:eastAsia="en-AU"/>
        </w:rPr>
        <w:t xml:space="preserve"> per cent of grant </w:t>
      </w:r>
      <w:r w:rsidR="00C404B4">
        <w:rPr>
          <w:bCs/>
          <w:lang w:eastAsia="en-AU"/>
        </w:rPr>
        <w:t xml:space="preserve">opportunity </w:t>
      </w:r>
      <w:r w:rsidR="00340616" w:rsidRPr="00DB0315">
        <w:rPr>
          <w:bCs/>
          <w:lang w:eastAsia="en-AU"/>
        </w:rPr>
        <w:t>funding is retained for final payment.</w:t>
      </w:r>
    </w:p>
    <w:p w:rsidR="00340616" w:rsidRPr="009E7919" w:rsidRDefault="00340616" w:rsidP="000C25AF">
      <w:pPr>
        <w:pStyle w:val="Heading2Numbered"/>
      </w:pPr>
      <w:bookmarkStart w:id="108" w:name="_Toc451936378"/>
      <w:bookmarkStart w:id="109" w:name="_Toc467773982"/>
      <w:bookmarkStart w:id="110" w:name="_Toc491697915"/>
      <w:r>
        <w:t>Grant agreement</w:t>
      </w:r>
      <w:r w:rsidRPr="009E7919">
        <w:t xml:space="preserve"> variations</w:t>
      </w:r>
      <w:bookmarkEnd w:id="108"/>
      <w:bookmarkEnd w:id="109"/>
      <w:bookmarkEnd w:id="110"/>
    </w:p>
    <w:p w:rsidR="00340616" w:rsidRPr="00DB0315" w:rsidRDefault="00340616" w:rsidP="00340616">
      <w:pPr>
        <w:tabs>
          <w:tab w:val="left" w:pos="0"/>
        </w:tabs>
        <w:rPr>
          <w:bCs/>
          <w:lang w:eastAsia="en-AU"/>
        </w:rPr>
      </w:pPr>
      <w:r w:rsidRPr="00DB0315">
        <w:rPr>
          <w:bCs/>
          <w:lang w:eastAsia="en-AU"/>
        </w:rPr>
        <w:t xml:space="preserve">We recognise that unexpected events may affect </w:t>
      </w:r>
      <w:r>
        <w:rPr>
          <w:bCs/>
          <w:lang w:eastAsia="en-AU"/>
        </w:rPr>
        <w:t xml:space="preserve">the progress of a </w:t>
      </w:r>
      <w:r w:rsidRPr="00DB0315">
        <w:rPr>
          <w:bCs/>
          <w:lang w:eastAsia="en-AU"/>
        </w:rPr>
        <w:t>project</w:t>
      </w:r>
      <w:r>
        <w:rPr>
          <w:bCs/>
          <w:lang w:eastAsia="en-AU"/>
        </w:rPr>
        <w:t>.</w:t>
      </w:r>
      <w:r w:rsidRPr="00DB0315">
        <w:rPr>
          <w:bCs/>
          <w:lang w:eastAsia="en-AU"/>
        </w:rPr>
        <w:t xml:space="preserve"> In these circumstances, you can request a project variation, including:</w:t>
      </w:r>
    </w:p>
    <w:p w:rsidR="00340616" w:rsidRPr="00136D90" w:rsidRDefault="00340616"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smallCaps w:val="0"/>
        </w:rPr>
        <w:t>changing project milestones</w:t>
      </w:r>
      <w:r w:rsidR="00136D90">
        <w:rPr>
          <w:rStyle w:val="BookTitle"/>
          <w:rFonts w:asciiTheme="minorHAnsi" w:hAnsiTheme="minorHAnsi" w:cstheme="minorHAnsi"/>
          <w:i w:val="0"/>
          <w:smallCaps w:val="0"/>
        </w:rPr>
        <w:t>.</w:t>
      </w:r>
    </w:p>
    <w:p w:rsidR="00726710" w:rsidRPr="00136D90" w:rsidRDefault="00340616"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smallCaps w:val="0"/>
        </w:rPr>
        <w:t>extending the timeframe for completing the project but within the maximum [time period allowed in program guidelines] year period</w:t>
      </w:r>
      <w:r w:rsidR="00136D90">
        <w:rPr>
          <w:rStyle w:val="BookTitle"/>
          <w:rFonts w:asciiTheme="minorHAnsi" w:hAnsiTheme="minorHAnsi" w:cstheme="minorHAnsi"/>
          <w:i w:val="0"/>
          <w:smallCaps w:val="0"/>
        </w:rPr>
        <w:t>.</w:t>
      </w:r>
    </w:p>
    <w:p w:rsidR="00340616" w:rsidRPr="00136D90" w:rsidRDefault="00340616" w:rsidP="00136D90">
      <w:pPr>
        <w:contextualSpacing/>
        <w:rPr>
          <w:rStyle w:val="BookTitle"/>
          <w:rFonts w:cstheme="minorHAnsi"/>
          <w:i w:val="0"/>
          <w:smallCaps w:val="0"/>
        </w:rPr>
      </w:pPr>
      <w:r w:rsidRPr="00136D90">
        <w:rPr>
          <w:rStyle w:val="BookTitle"/>
          <w:rFonts w:cstheme="minorHAnsi"/>
          <w:i w:val="0"/>
          <w:smallCaps w:val="0"/>
        </w:rPr>
        <w:t xml:space="preserve">The </w:t>
      </w:r>
      <w:r w:rsidR="00E212E1" w:rsidRPr="00136D90">
        <w:rPr>
          <w:rStyle w:val="BookTitle"/>
          <w:rFonts w:cstheme="minorHAnsi"/>
          <w:i w:val="0"/>
          <w:smallCaps w:val="0"/>
        </w:rPr>
        <w:t>grant</w:t>
      </w:r>
      <w:r w:rsidRPr="00136D90">
        <w:rPr>
          <w:rStyle w:val="BookTitle"/>
          <w:rFonts w:cstheme="minorHAnsi"/>
          <w:i w:val="0"/>
          <w:smallCaps w:val="0"/>
        </w:rPr>
        <w:t xml:space="preserve"> </w:t>
      </w:r>
      <w:r w:rsidR="00C404B4" w:rsidRPr="00136D90">
        <w:rPr>
          <w:rStyle w:val="BookTitle"/>
          <w:rFonts w:cstheme="minorHAnsi"/>
          <w:i w:val="0"/>
          <w:smallCaps w:val="0"/>
        </w:rPr>
        <w:t xml:space="preserve">opportunity </w:t>
      </w:r>
      <w:r w:rsidRPr="00136D90">
        <w:rPr>
          <w:rStyle w:val="BookTitle"/>
          <w:rFonts w:cstheme="minorHAnsi"/>
          <w:i w:val="0"/>
          <w:smallCaps w:val="0"/>
        </w:rPr>
        <w:t>does not allow for:</w:t>
      </w:r>
    </w:p>
    <w:p w:rsidR="00340616" w:rsidRPr="00136D90" w:rsidRDefault="00340616"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smallCaps w:val="0"/>
        </w:rPr>
        <w:t>an increase to the agreed amount of grant funds</w:t>
      </w:r>
      <w:r w:rsidR="00136D90">
        <w:rPr>
          <w:rStyle w:val="BookTitle"/>
          <w:rFonts w:asciiTheme="minorHAnsi" w:hAnsiTheme="minorHAnsi" w:cstheme="minorHAnsi"/>
          <w:i w:val="0"/>
          <w:smallCaps w:val="0"/>
        </w:rPr>
        <w:t>.</w:t>
      </w:r>
    </w:p>
    <w:p w:rsidR="00340616" w:rsidRPr="00DB0315" w:rsidRDefault="00340616" w:rsidP="00340616">
      <w:pPr>
        <w:tabs>
          <w:tab w:val="left" w:pos="0"/>
        </w:tabs>
        <w:rPr>
          <w:bCs/>
          <w:lang w:eastAsia="en-AU"/>
        </w:rPr>
      </w:pPr>
      <w:r w:rsidRPr="00DB0315">
        <w:rPr>
          <w:bCs/>
          <w:lang w:eastAsia="en-AU"/>
        </w:rPr>
        <w:t>If you want to propose changes to the grant agreement, you must put them in writing befo</w:t>
      </w:r>
      <w:r>
        <w:rPr>
          <w:bCs/>
          <w:lang w:eastAsia="en-AU"/>
        </w:rPr>
        <w:t xml:space="preserve">re </w:t>
      </w:r>
      <w:r w:rsidRPr="005807ED">
        <w:rPr>
          <w:bCs/>
          <w:lang w:eastAsia="en-AU"/>
        </w:rPr>
        <w:t xml:space="preserve">the grant agreement end date. </w:t>
      </w:r>
      <w:r w:rsidRPr="00DB0315">
        <w:rPr>
          <w:bCs/>
          <w:lang w:eastAsia="en-AU"/>
        </w:rPr>
        <w:t>We will not consider changes after the grant agreement end date.</w:t>
      </w:r>
    </w:p>
    <w:p w:rsidR="00340616" w:rsidRPr="00DB0315" w:rsidRDefault="00340616" w:rsidP="00340616">
      <w:pPr>
        <w:tabs>
          <w:tab w:val="left" w:pos="0"/>
        </w:tabs>
        <w:rPr>
          <w:bCs/>
          <w:lang w:eastAsia="en-AU"/>
        </w:rPr>
      </w:pPr>
      <w:r w:rsidRPr="00DB0315">
        <w:rPr>
          <w:bCs/>
          <w:lang w:eastAsia="en-AU"/>
        </w:rPr>
        <w:t>You should not assume that a variation request will be successful. We will consider your request based on factors such as:</w:t>
      </w:r>
    </w:p>
    <w:p w:rsidR="00340616" w:rsidRPr="00136D90" w:rsidRDefault="00340616"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smallCaps w:val="0"/>
        </w:rPr>
        <w:t>how it affects the project outcome</w:t>
      </w:r>
      <w:r w:rsidR="00136D90">
        <w:rPr>
          <w:rStyle w:val="BookTitle"/>
          <w:rFonts w:asciiTheme="minorHAnsi" w:hAnsiTheme="minorHAnsi" w:cstheme="minorHAnsi"/>
          <w:i w:val="0"/>
          <w:smallCaps w:val="0"/>
        </w:rPr>
        <w:t>.</w:t>
      </w:r>
    </w:p>
    <w:p w:rsidR="00340616" w:rsidRPr="00136D90" w:rsidRDefault="00340616"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smallCaps w:val="0"/>
        </w:rPr>
        <w:t>consistency with the program policy objective and any relevant policies of the department</w:t>
      </w:r>
      <w:r w:rsidR="00136D90">
        <w:rPr>
          <w:rStyle w:val="BookTitle"/>
          <w:rFonts w:asciiTheme="minorHAnsi" w:hAnsiTheme="minorHAnsi" w:cstheme="minorHAnsi"/>
          <w:i w:val="0"/>
          <w:smallCaps w:val="0"/>
        </w:rPr>
        <w:t>.</w:t>
      </w:r>
    </w:p>
    <w:p w:rsidR="00340616" w:rsidRPr="00136D90" w:rsidRDefault="00340616"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smallCaps w:val="0"/>
        </w:rPr>
        <w:t>changes to the timing of grant payments</w:t>
      </w:r>
      <w:r w:rsidR="00136D90">
        <w:rPr>
          <w:rStyle w:val="BookTitle"/>
          <w:rFonts w:asciiTheme="minorHAnsi" w:hAnsiTheme="minorHAnsi" w:cstheme="minorHAnsi"/>
          <w:i w:val="0"/>
          <w:smallCaps w:val="0"/>
        </w:rPr>
        <w:t>.</w:t>
      </w:r>
    </w:p>
    <w:p w:rsidR="00340616" w:rsidRPr="00136D90" w:rsidRDefault="00340616"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smallCaps w:val="0"/>
        </w:rPr>
        <w:t>availability of program funds.</w:t>
      </w:r>
    </w:p>
    <w:p w:rsidR="00340616" w:rsidRDefault="00340616" w:rsidP="000C25AF">
      <w:pPr>
        <w:pStyle w:val="Heading1Numbered"/>
      </w:pPr>
      <w:bookmarkStart w:id="111" w:name="_Toc467773983"/>
      <w:bookmarkStart w:id="112" w:name="_Toc491697916"/>
      <w:r w:rsidRPr="001607E9">
        <w:lastRenderedPageBreak/>
        <w:t>Announcement</w:t>
      </w:r>
      <w:r>
        <w:t xml:space="preserve"> of </w:t>
      </w:r>
      <w:r w:rsidR="00C404B4">
        <w:t xml:space="preserve">the </w:t>
      </w:r>
      <w:r>
        <w:t>grant</w:t>
      </w:r>
      <w:bookmarkEnd w:id="111"/>
      <w:r w:rsidR="00C404B4">
        <w:t xml:space="preserve"> opportunity</w:t>
      </w:r>
      <w:bookmarkEnd w:id="112"/>
    </w:p>
    <w:p w:rsidR="00340616" w:rsidRDefault="00340616" w:rsidP="00340616">
      <w:pPr>
        <w:rPr>
          <w:i/>
        </w:rPr>
      </w:pPr>
      <w:r>
        <w:t>If successful, your grant will be listed</w:t>
      </w:r>
      <w:r w:rsidRPr="00B72EE8">
        <w:t xml:space="preserve"> on</w:t>
      </w:r>
      <w:r>
        <w:t xml:space="preserve"> the </w:t>
      </w:r>
      <w:r w:rsidR="000A4F57">
        <w:t xml:space="preserve">Community Grants Hub </w:t>
      </w:r>
      <w:r w:rsidRPr="000A572F">
        <w:t>website</w:t>
      </w:r>
      <w:r>
        <w:t xml:space="preserve"> </w:t>
      </w:r>
      <w:r w:rsidRPr="000A572F">
        <w:t>14</w:t>
      </w:r>
      <w:r>
        <w:t xml:space="preserve"> d</w:t>
      </w:r>
      <w:r w:rsidRPr="000A572F">
        <w:t xml:space="preserve">ays </w:t>
      </w:r>
      <w:r>
        <w:t>after</w:t>
      </w:r>
      <w:r w:rsidRPr="000A572F">
        <w:t xml:space="preserve"> </w:t>
      </w:r>
      <w:r>
        <w:t>the date of effect</w:t>
      </w:r>
      <w:r>
        <w:rPr>
          <w:rStyle w:val="FootnoteReference"/>
        </w:rPr>
        <w:footnoteReference w:id="1"/>
      </w:r>
      <w:r>
        <w:t xml:space="preserve"> as required by Section 5.3 of the </w:t>
      </w:r>
      <w:r w:rsidRPr="00962510">
        <w:t>CGRGs.</w:t>
      </w:r>
      <w:r w:rsidRPr="00F27CA7">
        <w:rPr>
          <w:i/>
        </w:rPr>
        <w:t xml:space="preserve"> </w:t>
      </w:r>
    </w:p>
    <w:p w:rsidR="00340616" w:rsidRPr="00B72EE8" w:rsidRDefault="00340616" w:rsidP="000C25AF">
      <w:pPr>
        <w:pStyle w:val="Heading1Numbered"/>
      </w:pPr>
      <w:bookmarkStart w:id="113" w:name="_Toc421777623"/>
      <w:bookmarkStart w:id="114" w:name="_Toc467773984"/>
      <w:bookmarkStart w:id="115" w:name="_Toc491697917"/>
      <w:r w:rsidRPr="00B72EE8">
        <w:t xml:space="preserve">Delivery of </w:t>
      </w:r>
      <w:r>
        <w:t>g</w:t>
      </w:r>
      <w:r w:rsidRPr="00B72EE8">
        <w:t>rant</w:t>
      </w:r>
      <w:r>
        <w:t xml:space="preserve"> </w:t>
      </w:r>
      <w:r w:rsidR="00C404B4">
        <w:t xml:space="preserve">opportunity </w:t>
      </w:r>
      <w:r>
        <w:t>activities</w:t>
      </w:r>
      <w:bookmarkEnd w:id="113"/>
      <w:bookmarkEnd w:id="114"/>
      <w:bookmarkEnd w:id="115"/>
    </w:p>
    <w:p w:rsidR="00340616" w:rsidRPr="00B72EE8" w:rsidDel="00D505A5" w:rsidRDefault="00340616" w:rsidP="000C25AF">
      <w:pPr>
        <w:pStyle w:val="Heading2Numbered"/>
      </w:pPr>
      <w:bookmarkStart w:id="116" w:name="_Toc421777624"/>
      <w:bookmarkStart w:id="117" w:name="_Toc433641185"/>
      <w:bookmarkStart w:id="118" w:name="_Toc467773985"/>
      <w:bookmarkStart w:id="119" w:name="_Toc491697918"/>
      <w:r>
        <w:t>Your</w:t>
      </w:r>
      <w:r w:rsidRPr="00B72EE8" w:rsidDel="00D505A5">
        <w:t xml:space="preserve"> responsibilities</w:t>
      </w:r>
      <w:bookmarkEnd w:id="116"/>
      <w:bookmarkEnd w:id="117"/>
      <w:bookmarkEnd w:id="118"/>
      <w:bookmarkEnd w:id="119"/>
    </w:p>
    <w:p w:rsidR="00340616" w:rsidRPr="00726710" w:rsidRDefault="00340616" w:rsidP="0034061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17" w:history="1">
        <w:r w:rsidRPr="00726710">
          <w:rPr>
            <w:rFonts w:cstheme="minorHAnsi"/>
          </w:rPr>
          <w:t>grant agreement</w:t>
        </w:r>
      </w:hyperlink>
      <w:r w:rsidRPr="00726710">
        <w:rPr>
          <w:rFonts w:cstheme="minorHAnsi"/>
        </w:rPr>
        <w:t>. We will expect you to report on</w:t>
      </w:r>
      <w:r w:rsidR="00136D90">
        <w:rPr>
          <w:rFonts w:cstheme="minorHAnsi"/>
        </w:rPr>
        <w:t>:</w:t>
      </w:r>
    </w:p>
    <w:p w:rsidR="00340616" w:rsidRPr="00136D90" w:rsidRDefault="00340616"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smallCaps w:val="0"/>
        </w:rPr>
        <w:t>progress against agreed project milestones</w:t>
      </w:r>
      <w:r w:rsidR="00136D90">
        <w:rPr>
          <w:rStyle w:val="BookTitle"/>
          <w:rFonts w:asciiTheme="minorHAnsi" w:hAnsiTheme="minorHAnsi" w:cstheme="minorHAnsi"/>
          <w:i w:val="0"/>
          <w:smallCaps w:val="0"/>
        </w:rPr>
        <w:t>.</w:t>
      </w:r>
    </w:p>
    <w:p w:rsidR="00340616" w:rsidRPr="00136D90" w:rsidRDefault="00340616"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smallCaps w:val="0"/>
        </w:rPr>
        <w:t>contributions of participants directly related to the project</w:t>
      </w:r>
      <w:r w:rsidR="00136D90">
        <w:rPr>
          <w:rStyle w:val="BookTitle"/>
          <w:rFonts w:asciiTheme="minorHAnsi" w:hAnsiTheme="minorHAnsi" w:cstheme="minorHAnsi"/>
          <w:i w:val="0"/>
          <w:smallCaps w:val="0"/>
        </w:rPr>
        <w:t>.</w:t>
      </w:r>
    </w:p>
    <w:p w:rsidR="00962510" w:rsidRPr="000F29B2" w:rsidRDefault="00340616" w:rsidP="00136D90">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smallCaps w:val="0"/>
        </w:rPr>
        <w:t>eligible expenditure of grant funds.</w:t>
      </w:r>
    </w:p>
    <w:p w:rsidR="00340616" w:rsidRPr="00136D90" w:rsidRDefault="00340616" w:rsidP="00136D90">
      <w:pPr>
        <w:contextualSpacing/>
        <w:rPr>
          <w:rStyle w:val="BookTitle"/>
          <w:i w:val="0"/>
          <w:smallCaps w:val="0"/>
        </w:rPr>
      </w:pPr>
      <w:r w:rsidRPr="00136D90">
        <w:rPr>
          <w:rStyle w:val="BookTitle"/>
          <w:i w:val="0"/>
          <w:smallCaps w:val="0"/>
        </w:rPr>
        <w:t>You</w:t>
      </w:r>
      <w:r w:rsidRPr="00136D90" w:rsidDel="00D505A5">
        <w:rPr>
          <w:rStyle w:val="BookTitle"/>
          <w:i w:val="0"/>
          <w:smallCaps w:val="0"/>
        </w:rPr>
        <w:t xml:space="preserve"> </w:t>
      </w:r>
      <w:r w:rsidRPr="00136D90">
        <w:rPr>
          <w:rStyle w:val="BookTitle"/>
          <w:i w:val="0"/>
          <w:smallCaps w:val="0"/>
        </w:rPr>
        <w:t>will</w:t>
      </w:r>
      <w:r w:rsidR="006E159A" w:rsidRPr="00136D90">
        <w:rPr>
          <w:rStyle w:val="BookTitle"/>
          <w:i w:val="0"/>
          <w:smallCaps w:val="0"/>
        </w:rPr>
        <w:t xml:space="preserve"> also </w:t>
      </w:r>
      <w:r w:rsidRPr="00136D90">
        <w:rPr>
          <w:rStyle w:val="BookTitle"/>
          <w:i w:val="0"/>
          <w:smallCaps w:val="0"/>
        </w:rPr>
        <w:t>be</w:t>
      </w:r>
      <w:r w:rsidRPr="00136D90" w:rsidDel="00D505A5">
        <w:rPr>
          <w:rStyle w:val="BookTitle"/>
          <w:i w:val="0"/>
          <w:smallCaps w:val="0"/>
        </w:rPr>
        <w:t xml:space="preserve"> responsible for:</w:t>
      </w:r>
    </w:p>
    <w:p w:rsidR="00340616" w:rsidRPr="00136D90" w:rsidDel="00D505A5" w:rsidRDefault="00340616"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smallCaps w:val="0"/>
        </w:rPr>
        <w:t>meeting</w:t>
      </w:r>
      <w:r w:rsidRPr="00136D90" w:rsidDel="00D505A5">
        <w:rPr>
          <w:rStyle w:val="BookTitle"/>
          <w:rFonts w:asciiTheme="minorHAnsi" w:hAnsiTheme="minorHAnsi" w:cstheme="minorHAnsi"/>
          <w:i w:val="0"/>
          <w:smallCaps w:val="0"/>
        </w:rPr>
        <w:t xml:space="preserve"> the terms and conditions of the grant agreement </w:t>
      </w:r>
      <w:r w:rsidRPr="00136D90">
        <w:rPr>
          <w:rStyle w:val="BookTitle"/>
          <w:rFonts w:asciiTheme="minorHAnsi" w:hAnsiTheme="minorHAnsi" w:cstheme="minorHAnsi"/>
          <w:i w:val="0"/>
          <w:smallCaps w:val="0"/>
        </w:rPr>
        <w:t>and managing the</w:t>
      </w:r>
      <w:r w:rsidRPr="00136D90" w:rsidDel="00D505A5">
        <w:rPr>
          <w:rStyle w:val="BookTitle"/>
          <w:rFonts w:asciiTheme="minorHAnsi" w:hAnsiTheme="minorHAnsi" w:cstheme="minorHAnsi"/>
          <w:i w:val="0"/>
          <w:smallCaps w:val="0"/>
        </w:rPr>
        <w:t xml:space="preserve"> activity efficient</w:t>
      </w:r>
      <w:r w:rsidRPr="00136D90">
        <w:rPr>
          <w:rStyle w:val="BookTitle"/>
          <w:rFonts w:asciiTheme="minorHAnsi" w:hAnsiTheme="minorHAnsi" w:cstheme="minorHAnsi"/>
          <w:i w:val="0"/>
          <w:smallCaps w:val="0"/>
        </w:rPr>
        <w:t>ly</w:t>
      </w:r>
      <w:r w:rsidRPr="00136D90" w:rsidDel="00D505A5">
        <w:rPr>
          <w:rStyle w:val="BookTitle"/>
          <w:rFonts w:asciiTheme="minorHAnsi" w:hAnsiTheme="minorHAnsi" w:cstheme="minorHAnsi"/>
          <w:i w:val="0"/>
          <w:smallCaps w:val="0"/>
        </w:rPr>
        <w:t xml:space="preserve"> and effective</w:t>
      </w:r>
      <w:r w:rsidRPr="00136D90">
        <w:rPr>
          <w:rStyle w:val="BookTitle"/>
          <w:rFonts w:asciiTheme="minorHAnsi" w:hAnsiTheme="minorHAnsi" w:cstheme="minorHAnsi"/>
          <w:i w:val="0"/>
          <w:smallCaps w:val="0"/>
        </w:rPr>
        <w:t>ly</w:t>
      </w:r>
      <w:r w:rsidR="00136D90">
        <w:rPr>
          <w:rStyle w:val="BookTitle"/>
          <w:rFonts w:asciiTheme="minorHAnsi" w:hAnsiTheme="minorHAnsi" w:cstheme="minorHAnsi"/>
          <w:i w:val="0"/>
          <w:smallCaps w:val="0"/>
        </w:rPr>
        <w:t>.</w:t>
      </w:r>
    </w:p>
    <w:p w:rsidR="00340616" w:rsidRPr="00136D90" w:rsidDel="00D505A5" w:rsidRDefault="00340616" w:rsidP="00AF04CA">
      <w:pPr>
        <w:pStyle w:val="ListParagraph"/>
        <w:numPr>
          <w:ilvl w:val="0"/>
          <w:numId w:val="19"/>
        </w:numPr>
        <w:contextualSpacing/>
        <w:rPr>
          <w:rStyle w:val="BookTitle"/>
          <w:rFonts w:asciiTheme="minorHAnsi" w:hAnsiTheme="minorHAnsi" w:cstheme="minorHAnsi"/>
          <w:i w:val="0"/>
          <w:smallCaps w:val="0"/>
        </w:rPr>
      </w:pPr>
      <w:r w:rsidRPr="00136D90" w:rsidDel="00D505A5">
        <w:rPr>
          <w:rStyle w:val="BookTitle"/>
          <w:rFonts w:asciiTheme="minorHAnsi" w:hAnsiTheme="minorHAnsi" w:cstheme="minorHAnsi"/>
          <w:i w:val="0"/>
          <w:smallCaps w:val="0"/>
        </w:rPr>
        <w:t xml:space="preserve">complying with record keeping, reporting and acquittal requirements </w:t>
      </w:r>
      <w:r w:rsidRPr="00136D90">
        <w:rPr>
          <w:rStyle w:val="BookTitle"/>
          <w:rFonts w:asciiTheme="minorHAnsi" w:hAnsiTheme="minorHAnsi" w:cstheme="minorHAnsi"/>
          <w:i w:val="0"/>
          <w:smallCaps w:val="0"/>
        </w:rPr>
        <w:t>as set out in the grant agreement</w:t>
      </w:r>
      <w:r w:rsidR="00136D90">
        <w:rPr>
          <w:rStyle w:val="BookTitle"/>
          <w:rFonts w:asciiTheme="minorHAnsi" w:hAnsiTheme="minorHAnsi" w:cstheme="minorHAnsi"/>
          <w:i w:val="0"/>
          <w:smallCaps w:val="0"/>
        </w:rPr>
        <w:t>.</w:t>
      </w:r>
    </w:p>
    <w:p w:rsidR="00340616" w:rsidRPr="00136D90" w:rsidRDefault="00340616" w:rsidP="00AF04CA">
      <w:pPr>
        <w:pStyle w:val="ListParagraph"/>
        <w:numPr>
          <w:ilvl w:val="0"/>
          <w:numId w:val="19"/>
        </w:numPr>
        <w:contextualSpacing/>
        <w:rPr>
          <w:rStyle w:val="BookTitle"/>
          <w:rFonts w:asciiTheme="minorHAnsi" w:hAnsiTheme="minorHAnsi" w:cstheme="minorHAnsi"/>
          <w:i w:val="0"/>
          <w:smallCaps w:val="0"/>
        </w:rPr>
      </w:pPr>
      <w:r w:rsidRPr="00136D90" w:rsidDel="00D505A5">
        <w:rPr>
          <w:rStyle w:val="BookTitle"/>
          <w:rFonts w:asciiTheme="minorHAnsi" w:hAnsiTheme="minorHAnsi" w:cstheme="minorHAnsi"/>
          <w:i w:val="0"/>
          <w:smallCaps w:val="0"/>
        </w:rPr>
        <w:t xml:space="preserve">participating in </w:t>
      </w:r>
      <w:r w:rsidRPr="00136D90">
        <w:rPr>
          <w:rStyle w:val="BookTitle"/>
          <w:rFonts w:asciiTheme="minorHAnsi" w:hAnsiTheme="minorHAnsi" w:cstheme="minorHAnsi"/>
          <w:i w:val="0"/>
          <w:smallCaps w:val="0"/>
        </w:rPr>
        <w:t xml:space="preserve">a </w:t>
      </w:r>
      <w:r w:rsidR="00C404B4" w:rsidRPr="00136D90">
        <w:rPr>
          <w:rStyle w:val="BookTitle"/>
          <w:rFonts w:asciiTheme="minorHAnsi" w:hAnsiTheme="minorHAnsi" w:cstheme="minorHAnsi"/>
          <w:i w:val="0"/>
          <w:smallCaps w:val="0"/>
        </w:rPr>
        <w:t xml:space="preserve">grant opportunity </w:t>
      </w:r>
      <w:r w:rsidRPr="00136D90">
        <w:rPr>
          <w:rStyle w:val="BookTitle"/>
          <w:rFonts w:asciiTheme="minorHAnsi" w:hAnsiTheme="minorHAnsi" w:cstheme="minorHAnsi"/>
          <w:i w:val="0"/>
          <w:smallCaps w:val="0"/>
        </w:rPr>
        <w:t>e</w:t>
      </w:r>
      <w:r w:rsidRPr="00136D90" w:rsidDel="00D505A5">
        <w:rPr>
          <w:rStyle w:val="BookTitle"/>
          <w:rFonts w:asciiTheme="minorHAnsi" w:hAnsiTheme="minorHAnsi" w:cstheme="minorHAnsi"/>
          <w:i w:val="0"/>
          <w:smallCaps w:val="0"/>
        </w:rPr>
        <w:t xml:space="preserve">valuation as </w:t>
      </w:r>
      <w:r w:rsidRPr="00136D90">
        <w:rPr>
          <w:rStyle w:val="BookTitle"/>
          <w:rFonts w:asciiTheme="minorHAnsi" w:hAnsiTheme="minorHAnsi" w:cstheme="minorHAnsi"/>
          <w:i w:val="0"/>
          <w:smallCaps w:val="0"/>
        </w:rPr>
        <w:t>specified in the grant agreement</w:t>
      </w:r>
      <w:r w:rsidR="00136D90">
        <w:rPr>
          <w:rStyle w:val="BookTitle"/>
          <w:rFonts w:asciiTheme="minorHAnsi" w:hAnsiTheme="minorHAnsi" w:cstheme="minorHAnsi"/>
          <w:i w:val="0"/>
          <w:smallCaps w:val="0"/>
        </w:rPr>
        <w:t>.</w:t>
      </w:r>
    </w:p>
    <w:p w:rsidR="006E159A" w:rsidRPr="00136D90" w:rsidRDefault="006E159A"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smallCaps w:val="0"/>
        </w:rPr>
        <w:t>data and information (qualitative and quantitative) on emerging market development issues, where there may still be gaps, the types o</w:t>
      </w:r>
      <w:r w:rsidR="00136D90">
        <w:rPr>
          <w:rStyle w:val="BookTitle"/>
          <w:rFonts w:asciiTheme="minorHAnsi" w:hAnsiTheme="minorHAnsi" w:cstheme="minorHAnsi"/>
          <w:i w:val="0"/>
          <w:smallCaps w:val="0"/>
        </w:rPr>
        <w:t>f providers requiring supports.</w:t>
      </w:r>
    </w:p>
    <w:p w:rsidR="006E159A" w:rsidRPr="00962510" w:rsidRDefault="006E159A" w:rsidP="00AF04CA">
      <w:pPr>
        <w:pStyle w:val="ListParagraph"/>
        <w:numPr>
          <w:ilvl w:val="0"/>
          <w:numId w:val="19"/>
        </w:numPr>
        <w:contextualSpacing/>
        <w:rPr>
          <w:rStyle w:val="BookTitle"/>
          <w:rFonts w:asciiTheme="minorHAnsi" w:hAnsiTheme="minorHAnsi" w:cstheme="minorHAnsi"/>
          <w:smallCaps w:val="0"/>
        </w:rPr>
      </w:pPr>
      <w:r w:rsidRPr="00136D90">
        <w:rPr>
          <w:rStyle w:val="BookTitle"/>
          <w:rFonts w:asciiTheme="minorHAnsi" w:hAnsiTheme="minorHAnsi" w:cstheme="minorHAnsi"/>
          <w:i w:val="0"/>
          <w:smallCaps w:val="0"/>
        </w:rPr>
        <w:t xml:space="preserve">data and information (qualitative and quantitative) on the types of supports being paid for by grants through the </w:t>
      </w:r>
      <w:r w:rsidRPr="00962510">
        <w:rPr>
          <w:rStyle w:val="BookTitle"/>
          <w:rFonts w:asciiTheme="minorHAnsi" w:hAnsiTheme="minorHAnsi" w:cstheme="minorHAnsi"/>
          <w:smallCaps w:val="0"/>
        </w:rPr>
        <w:t>Sector Transition and Employer Support Initiative</w:t>
      </w:r>
      <w:r w:rsidR="00136D90" w:rsidRPr="00962510">
        <w:rPr>
          <w:rStyle w:val="BookTitle"/>
          <w:rFonts w:asciiTheme="minorHAnsi" w:hAnsiTheme="minorHAnsi" w:cstheme="minorHAnsi"/>
          <w:smallCaps w:val="0"/>
        </w:rPr>
        <w:t>.</w:t>
      </w:r>
    </w:p>
    <w:p w:rsidR="006E159A" w:rsidRPr="00962510" w:rsidRDefault="006E159A" w:rsidP="00962510">
      <w:pPr>
        <w:pStyle w:val="ListParagraph"/>
        <w:numPr>
          <w:ilvl w:val="0"/>
          <w:numId w:val="19"/>
        </w:numPr>
        <w:contextualSpacing/>
        <w:rPr>
          <w:rFonts w:asciiTheme="minorHAnsi" w:hAnsiTheme="minorHAnsi" w:cstheme="minorHAnsi"/>
          <w:iCs/>
          <w:spacing w:val="5"/>
        </w:rPr>
      </w:pPr>
      <w:r w:rsidRPr="00136D90">
        <w:rPr>
          <w:rStyle w:val="BookTitle"/>
          <w:rFonts w:asciiTheme="minorHAnsi" w:hAnsiTheme="minorHAnsi" w:cstheme="minorHAnsi"/>
          <w:i w:val="0"/>
          <w:smallCaps w:val="0"/>
        </w:rPr>
        <w:t>detailed analysis of the transitioning market and the needs of providers</w:t>
      </w:r>
      <w:r w:rsidR="00136D90">
        <w:rPr>
          <w:rStyle w:val="BookTitle"/>
          <w:rFonts w:asciiTheme="minorHAnsi" w:hAnsiTheme="minorHAnsi" w:cstheme="minorHAnsi"/>
          <w:i w:val="0"/>
          <w:smallCaps w:val="0"/>
        </w:rPr>
        <w:t>.</w:t>
      </w:r>
    </w:p>
    <w:p w:rsidR="006E159A" w:rsidRPr="007D1048" w:rsidRDefault="006E159A" w:rsidP="006E159A">
      <w:pPr>
        <w:spacing w:before="120" w:after="120" w:line="240" w:lineRule="auto"/>
        <w:rPr>
          <w:i/>
        </w:rPr>
      </w:pPr>
      <w:r w:rsidRPr="007D1048">
        <w:rPr>
          <w:bCs/>
          <w:i/>
          <w:color w:val="000000"/>
        </w:rPr>
        <w:t>Key Performance Indicators</w:t>
      </w:r>
    </w:p>
    <w:p w:rsidR="006E159A" w:rsidRPr="0037261D" w:rsidRDefault="006E159A" w:rsidP="006E159A">
      <w:pPr>
        <w:spacing w:before="120" w:after="120" w:line="240" w:lineRule="auto"/>
        <w:rPr>
          <w:b/>
        </w:rPr>
      </w:pPr>
      <w:r w:rsidRPr="00EB4590">
        <w:rPr>
          <w:bCs/>
          <w:color w:val="000000"/>
        </w:rPr>
        <w:t xml:space="preserve">Key Performance Indicators </w:t>
      </w:r>
      <w:r>
        <w:rPr>
          <w:bCs/>
          <w:color w:val="000000"/>
        </w:rPr>
        <w:t>to be reported</w:t>
      </w:r>
      <w:r w:rsidR="00962510">
        <w:rPr>
          <w:bCs/>
          <w:color w:val="000000"/>
        </w:rPr>
        <w:t xml:space="preserve"> against in performance r</w:t>
      </w:r>
      <w:r>
        <w:rPr>
          <w:bCs/>
          <w:color w:val="000000"/>
        </w:rPr>
        <w:t>eports may include:</w:t>
      </w:r>
    </w:p>
    <w:p w:rsidR="006E159A" w:rsidRPr="00136D90" w:rsidRDefault="006E159A"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smallCaps w:val="0"/>
        </w:rPr>
        <w:t>The number of providers receiving as</w:t>
      </w:r>
      <w:r w:rsidR="00962510">
        <w:rPr>
          <w:rStyle w:val="BookTitle"/>
          <w:rFonts w:asciiTheme="minorHAnsi" w:hAnsiTheme="minorHAnsi" w:cstheme="minorHAnsi"/>
          <w:i w:val="0"/>
          <w:smallCaps w:val="0"/>
        </w:rPr>
        <w:t>sistance through the grant opportunity.</w:t>
      </w:r>
    </w:p>
    <w:p w:rsidR="006E159A" w:rsidRPr="00136D90" w:rsidRDefault="006E159A"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smallCaps w:val="0"/>
        </w:rPr>
        <w:t xml:space="preserve">The number of public awareness sessions held by </w:t>
      </w:r>
      <w:r w:rsidRPr="00962510">
        <w:rPr>
          <w:rStyle w:val="BookTitle"/>
          <w:rFonts w:asciiTheme="minorHAnsi" w:hAnsiTheme="minorHAnsi" w:cstheme="minorHAnsi"/>
          <w:i w:val="0"/>
          <w:smallCaps w:val="0"/>
        </w:rPr>
        <w:t>Care Workforce Regional</w:t>
      </w:r>
      <w:r w:rsidR="00962510">
        <w:rPr>
          <w:rStyle w:val="BookTitle"/>
          <w:rFonts w:asciiTheme="minorHAnsi" w:hAnsiTheme="minorHAnsi" w:cstheme="minorHAnsi"/>
          <w:i w:val="0"/>
          <w:smallCaps w:val="0"/>
        </w:rPr>
        <w:t xml:space="preserve"> Coordinators and Specialist Co</w:t>
      </w:r>
      <w:r w:rsidRPr="00136D90">
        <w:rPr>
          <w:rStyle w:val="BookTitle"/>
          <w:rFonts w:asciiTheme="minorHAnsi" w:hAnsiTheme="minorHAnsi" w:cstheme="minorHAnsi"/>
          <w:i w:val="0"/>
          <w:smallCaps w:val="0"/>
        </w:rPr>
        <w:t xml:space="preserve">ordinators. </w:t>
      </w:r>
    </w:p>
    <w:p w:rsidR="006E159A" w:rsidRPr="00136D90" w:rsidRDefault="00B87946"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iCs w:val="0"/>
          <w:smallCaps w:val="0"/>
        </w:rPr>
        <w:t>The n</w:t>
      </w:r>
      <w:r w:rsidR="006E159A" w:rsidRPr="00136D90">
        <w:rPr>
          <w:rStyle w:val="BookTitle"/>
          <w:rFonts w:asciiTheme="minorHAnsi" w:hAnsiTheme="minorHAnsi" w:cstheme="minorHAnsi"/>
          <w:i w:val="0"/>
          <w:iCs w:val="0"/>
          <w:smallCaps w:val="0"/>
        </w:rPr>
        <w:t xml:space="preserve">umber of providers assisted with professional services through the </w:t>
      </w:r>
      <w:r w:rsidR="00962510">
        <w:rPr>
          <w:rStyle w:val="BookTitle"/>
          <w:rFonts w:asciiTheme="minorHAnsi" w:hAnsiTheme="minorHAnsi" w:cstheme="minorHAnsi"/>
          <w:iCs w:val="0"/>
          <w:smallCaps w:val="0"/>
        </w:rPr>
        <w:t>Sector </w:t>
      </w:r>
      <w:r w:rsidR="006E159A" w:rsidRPr="00136D90">
        <w:rPr>
          <w:rStyle w:val="BookTitle"/>
          <w:rFonts w:asciiTheme="minorHAnsi" w:hAnsiTheme="minorHAnsi" w:cstheme="minorHAnsi"/>
          <w:iCs w:val="0"/>
          <w:smallCaps w:val="0"/>
        </w:rPr>
        <w:t>T</w:t>
      </w:r>
      <w:r w:rsidR="00136D90" w:rsidRPr="00136D90">
        <w:rPr>
          <w:rStyle w:val="BookTitle"/>
          <w:rFonts w:asciiTheme="minorHAnsi" w:hAnsiTheme="minorHAnsi" w:cstheme="minorHAnsi"/>
          <w:iCs w:val="0"/>
          <w:smallCaps w:val="0"/>
        </w:rPr>
        <w:t>ransition and Employer Support I</w:t>
      </w:r>
      <w:r w:rsidR="006E159A" w:rsidRPr="00136D90">
        <w:rPr>
          <w:rStyle w:val="BookTitle"/>
          <w:rFonts w:asciiTheme="minorHAnsi" w:hAnsiTheme="minorHAnsi" w:cstheme="minorHAnsi"/>
          <w:iCs w:val="0"/>
          <w:smallCaps w:val="0"/>
        </w:rPr>
        <w:t>nitiative</w:t>
      </w:r>
      <w:r w:rsidR="00136D90">
        <w:rPr>
          <w:rStyle w:val="BookTitle"/>
          <w:rFonts w:asciiTheme="minorHAnsi" w:hAnsiTheme="minorHAnsi" w:cstheme="minorHAnsi"/>
          <w:i w:val="0"/>
          <w:iCs w:val="0"/>
          <w:smallCaps w:val="0"/>
        </w:rPr>
        <w:t>.</w:t>
      </w:r>
    </w:p>
    <w:p w:rsidR="006E159A" w:rsidRPr="00136D90" w:rsidRDefault="006E159A"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iCs w:val="0"/>
          <w:smallCaps w:val="0"/>
        </w:rPr>
        <w:t xml:space="preserve">Conversion rates between providers assisted and providers that complete an action plan and receive a grant. </w:t>
      </w:r>
    </w:p>
    <w:p w:rsidR="006E159A" w:rsidRPr="00136D90" w:rsidRDefault="006E159A"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iCs w:val="0"/>
          <w:smallCaps w:val="0"/>
        </w:rPr>
        <w:t>Completion of follow-up contact with assisted organisations complete</w:t>
      </w:r>
      <w:r w:rsidR="00136D90">
        <w:rPr>
          <w:rStyle w:val="BookTitle"/>
          <w:rFonts w:asciiTheme="minorHAnsi" w:hAnsiTheme="minorHAnsi" w:cstheme="minorHAnsi"/>
          <w:i w:val="0"/>
          <w:iCs w:val="0"/>
          <w:smallCaps w:val="0"/>
        </w:rPr>
        <w:t>d – to allow comparison of pre-</w:t>
      </w:r>
      <w:r w:rsidRPr="00136D90">
        <w:rPr>
          <w:rStyle w:val="BookTitle"/>
          <w:rFonts w:asciiTheme="minorHAnsi" w:hAnsiTheme="minorHAnsi" w:cstheme="minorHAnsi"/>
          <w:i w:val="0"/>
          <w:iCs w:val="0"/>
          <w:smallCaps w:val="0"/>
        </w:rPr>
        <w:t xml:space="preserve">and post-assistance organisational health.  </w:t>
      </w:r>
    </w:p>
    <w:p w:rsidR="006E159A" w:rsidRPr="007D1048" w:rsidRDefault="006E159A" w:rsidP="006E159A">
      <w:pPr>
        <w:spacing w:before="120" w:after="120" w:line="240" w:lineRule="auto"/>
        <w:rPr>
          <w:i/>
        </w:rPr>
      </w:pPr>
      <w:r w:rsidRPr="007D1048">
        <w:rPr>
          <w:bCs/>
          <w:i/>
          <w:color w:val="000000"/>
        </w:rPr>
        <w:lastRenderedPageBreak/>
        <w:t>Business diagnostics</w:t>
      </w:r>
    </w:p>
    <w:p w:rsidR="006E159A" w:rsidRPr="00136D90" w:rsidRDefault="006E159A"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smallCaps w:val="0"/>
        </w:rPr>
        <w:t xml:space="preserve">While the focus of these initiatives is to support to </w:t>
      </w:r>
      <w:r w:rsidR="00D01657">
        <w:rPr>
          <w:rStyle w:val="BookTitle"/>
          <w:rFonts w:asciiTheme="minorHAnsi" w:hAnsiTheme="minorHAnsi" w:cstheme="minorHAnsi"/>
          <w:i w:val="0"/>
          <w:smallCaps w:val="0"/>
        </w:rPr>
        <w:t xml:space="preserve">NDIS and aged care </w:t>
      </w:r>
      <w:r w:rsidRPr="00136D90">
        <w:rPr>
          <w:rStyle w:val="BookTitle"/>
          <w:rFonts w:asciiTheme="minorHAnsi" w:hAnsiTheme="minorHAnsi" w:cstheme="minorHAnsi"/>
          <w:i w:val="0"/>
          <w:smallCaps w:val="0"/>
        </w:rPr>
        <w:t>providers</w:t>
      </w:r>
      <w:r w:rsidR="00D01657">
        <w:rPr>
          <w:rStyle w:val="BookTitle"/>
          <w:rFonts w:asciiTheme="minorHAnsi" w:hAnsiTheme="minorHAnsi" w:cstheme="minorHAnsi"/>
          <w:i w:val="0"/>
          <w:smallCaps w:val="0"/>
        </w:rPr>
        <w:t xml:space="preserve"> to build their workforces</w:t>
      </w:r>
      <w:r w:rsidRPr="00136D90">
        <w:rPr>
          <w:rStyle w:val="BookTitle"/>
          <w:rFonts w:asciiTheme="minorHAnsi" w:hAnsiTheme="minorHAnsi" w:cstheme="minorHAnsi"/>
          <w:i w:val="0"/>
          <w:smallCaps w:val="0"/>
        </w:rPr>
        <w:t xml:space="preserve">, another important outcome is business diagnostics and intelligence gathering, to identify if these and other initiatives are working well and to inform future initiatives.  </w:t>
      </w:r>
    </w:p>
    <w:p w:rsidR="006E159A" w:rsidRPr="00136D90" w:rsidRDefault="006E159A" w:rsidP="00AF04CA">
      <w:pPr>
        <w:pStyle w:val="ListParagraph"/>
        <w:numPr>
          <w:ilvl w:val="0"/>
          <w:numId w:val="19"/>
        </w:numPr>
        <w:contextualSpacing/>
        <w:rPr>
          <w:rStyle w:val="BookTitle"/>
          <w:rFonts w:asciiTheme="minorHAnsi" w:hAnsiTheme="minorHAnsi" w:cstheme="minorHAnsi"/>
          <w:i w:val="0"/>
          <w:smallCaps w:val="0"/>
        </w:rPr>
      </w:pPr>
      <w:r w:rsidRPr="00136D90">
        <w:rPr>
          <w:rStyle w:val="BookTitle"/>
          <w:rFonts w:asciiTheme="minorHAnsi" w:hAnsiTheme="minorHAnsi" w:cstheme="minorHAnsi"/>
          <w:i w:val="0"/>
          <w:smallCaps w:val="0"/>
        </w:rPr>
        <w:t xml:space="preserve">The </w:t>
      </w:r>
      <w:r w:rsidR="00012028" w:rsidRPr="00136D90">
        <w:rPr>
          <w:rStyle w:val="BookTitle"/>
          <w:rFonts w:asciiTheme="minorHAnsi" w:hAnsiTheme="minorHAnsi" w:cstheme="minorHAnsi"/>
          <w:i w:val="0"/>
          <w:smallCaps w:val="0"/>
        </w:rPr>
        <w:t>grantee</w:t>
      </w:r>
      <w:r w:rsidRPr="00136D90">
        <w:rPr>
          <w:rStyle w:val="BookTitle"/>
          <w:rFonts w:asciiTheme="minorHAnsi" w:hAnsiTheme="minorHAnsi" w:cstheme="minorHAnsi"/>
          <w:i w:val="0"/>
          <w:smallCaps w:val="0"/>
        </w:rPr>
        <w:t xml:space="preserve"> will have the role of analysing the information collected by </w:t>
      </w:r>
      <w:r w:rsidR="007D1048">
        <w:rPr>
          <w:rStyle w:val="BookTitle"/>
          <w:rFonts w:asciiTheme="minorHAnsi" w:hAnsiTheme="minorHAnsi" w:cstheme="minorHAnsi"/>
          <w:i w:val="0"/>
          <w:smallCaps w:val="0"/>
        </w:rPr>
        <w:t>Care Workforce Regional </w:t>
      </w:r>
      <w:r w:rsidRPr="00136D90">
        <w:rPr>
          <w:rStyle w:val="BookTitle"/>
          <w:rFonts w:asciiTheme="minorHAnsi" w:hAnsiTheme="minorHAnsi" w:cstheme="minorHAnsi"/>
          <w:i w:val="0"/>
          <w:smallCaps w:val="0"/>
        </w:rPr>
        <w:t xml:space="preserve">Coordinators and Specialist Coordinators and through the </w:t>
      </w:r>
      <w:r w:rsidRPr="007E7EFF">
        <w:rPr>
          <w:rStyle w:val="BookTitle"/>
          <w:rFonts w:asciiTheme="minorHAnsi" w:hAnsiTheme="minorHAnsi" w:cstheme="minorHAnsi"/>
          <w:smallCaps w:val="0"/>
        </w:rPr>
        <w:t>Sector Transition and Employer Support</w:t>
      </w:r>
      <w:r w:rsidRPr="00136D90">
        <w:rPr>
          <w:rStyle w:val="BookTitle"/>
          <w:rFonts w:asciiTheme="minorHAnsi" w:hAnsiTheme="minorHAnsi" w:cstheme="minorHAnsi"/>
          <w:i w:val="0"/>
          <w:smallCaps w:val="0"/>
        </w:rPr>
        <w:t xml:space="preserve"> </w:t>
      </w:r>
      <w:r w:rsidRPr="007E7EFF">
        <w:rPr>
          <w:rStyle w:val="BookTitle"/>
          <w:rFonts w:asciiTheme="minorHAnsi" w:hAnsiTheme="minorHAnsi" w:cstheme="minorHAnsi"/>
          <w:smallCaps w:val="0"/>
        </w:rPr>
        <w:t>Initiative</w:t>
      </w:r>
      <w:r w:rsidRPr="00136D90">
        <w:rPr>
          <w:rStyle w:val="BookTitle"/>
          <w:rFonts w:asciiTheme="minorHAnsi" w:hAnsiTheme="minorHAnsi" w:cstheme="minorHAnsi"/>
          <w:i w:val="0"/>
          <w:smallCaps w:val="0"/>
        </w:rPr>
        <w:t xml:space="preserve"> activities in the field, and reporting this information, along with recommendations for further action back to </w:t>
      </w:r>
      <w:r w:rsidR="006E6349" w:rsidRPr="00136D90">
        <w:rPr>
          <w:rStyle w:val="BookTitle"/>
          <w:rFonts w:asciiTheme="minorHAnsi" w:hAnsiTheme="minorHAnsi" w:cstheme="minorHAnsi"/>
          <w:i w:val="0"/>
          <w:smallCaps w:val="0"/>
        </w:rPr>
        <w:t>the Department of Social Services and the Department of Health</w:t>
      </w:r>
      <w:r w:rsidRPr="00136D90">
        <w:rPr>
          <w:rStyle w:val="BookTitle"/>
          <w:rFonts w:asciiTheme="minorHAnsi" w:hAnsiTheme="minorHAnsi" w:cstheme="minorHAnsi"/>
          <w:i w:val="0"/>
          <w:smallCaps w:val="0"/>
        </w:rPr>
        <w:t>.</w:t>
      </w:r>
    </w:p>
    <w:p w:rsidR="006E159A" w:rsidRPr="00136D90" w:rsidRDefault="00CE5261" w:rsidP="00AF04CA">
      <w:pPr>
        <w:pStyle w:val="ListParagraph"/>
        <w:numPr>
          <w:ilvl w:val="0"/>
          <w:numId w:val="19"/>
        </w:numPr>
        <w:contextualSpacing/>
        <w:rPr>
          <w:rStyle w:val="BookTitle"/>
          <w:rFonts w:asciiTheme="minorHAnsi" w:hAnsiTheme="minorHAnsi" w:cstheme="minorHAnsi"/>
          <w:i w:val="0"/>
          <w:smallCaps w:val="0"/>
        </w:rPr>
      </w:pPr>
      <w:r>
        <w:rPr>
          <w:rStyle w:val="BookTitle"/>
          <w:rFonts w:asciiTheme="minorHAnsi" w:hAnsiTheme="minorHAnsi" w:cstheme="minorHAnsi"/>
          <w:i w:val="0"/>
          <w:smallCaps w:val="0"/>
        </w:rPr>
        <w:t>The grantee will develop r</w:t>
      </w:r>
      <w:r w:rsidR="006E159A" w:rsidRPr="00136D90">
        <w:rPr>
          <w:rStyle w:val="BookTitle"/>
          <w:rFonts w:asciiTheme="minorHAnsi" w:hAnsiTheme="minorHAnsi" w:cstheme="minorHAnsi"/>
          <w:i w:val="0"/>
          <w:smallCaps w:val="0"/>
        </w:rPr>
        <w:t xml:space="preserve">esources </w:t>
      </w:r>
      <w:r w:rsidR="0079233B">
        <w:rPr>
          <w:rStyle w:val="BookTitle"/>
          <w:rFonts w:asciiTheme="minorHAnsi" w:hAnsiTheme="minorHAnsi" w:cstheme="minorHAnsi"/>
          <w:i w:val="0"/>
          <w:smallCaps w:val="0"/>
        </w:rPr>
        <w:t xml:space="preserve">to </w:t>
      </w:r>
      <w:r w:rsidR="0079233B" w:rsidRPr="00136D90">
        <w:rPr>
          <w:rStyle w:val="BookTitle"/>
          <w:rFonts w:asciiTheme="minorHAnsi" w:hAnsiTheme="minorHAnsi" w:cstheme="minorHAnsi"/>
          <w:i w:val="0"/>
          <w:smallCaps w:val="0"/>
        </w:rPr>
        <w:t>collect</w:t>
      </w:r>
      <w:r>
        <w:rPr>
          <w:rStyle w:val="BookTitle"/>
          <w:rFonts w:asciiTheme="minorHAnsi" w:hAnsiTheme="minorHAnsi" w:cstheme="minorHAnsi"/>
          <w:i w:val="0"/>
          <w:smallCaps w:val="0"/>
        </w:rPr>
        <w:t xml:space="preserve"> data</w:t>
      </w:r>
      <w:r w:rsidR="006E159A" w:rsidRPr="00136D90">
        <w:rPr>
          <w:rStyle w:val="BookTitle"/>
          <w:rFonts w:asciiTheme="minorHAnsi" w:hAnsiTheme="minorHAnsi" w:cstheme="minorHAnsi"/>
          <w:i w:val="0"/>
          <w:smallCaps w:val="0"/>
        </w:rPr>
        <w:t xml:space="preserve">, including survey and information gathering tools to support the collection of robust and consistent intelligence by all parties engaged in the delivery of the </w:t>
      </w:r>
      <w:r w:rsidR="00E212E1" w:rsidRPr="00136D90">
        <w:rPr>
          <w:rStyle w:val="BookTitle"/>
          <w:rFonts w:asciiTheme="minorHAnsi" w:hAnsiTheme="minorHAnsi" w:cstheme="minorHAnsi"/>
          <w:i w:val="0"/>
          <w:smallCaps w:val="0"/>
        </w:rPr>
        <w:t>grant</w:t>
      </w:r>
      <w:r w:rsidR="00C404B4" w:rsidRPr="00136D90">
        <w:rPr>
          <w:rStyle w:val="BookTitle"/>
          <w:rFonts w:asciiTheme="minorHAnsi" w:hAnsiTheme="minorHAnsi" w:cstheme="minorHAnsi"/>
          <w:i w:val="0"/>
          <w:smallCaps w:val="0"/>
        </w:rPr>
        <w:t xml:space="preserve"> opportunity</w:t>
      </w:r>
      <w:r w:rsidR="007D1048">
        <w:rPr>
          <w:rStyle w:val="BookTitle"/>
          <w:rFonts w:asciiTheme="minorHAnsi" w:hAnsiTheme="minorHAnsi" w:cstheme="minorHAnsi"/>
          <w:i w:val="0"/>
          <w:smallCaps w:val="0"/>
        </w:rPr>
        <w:t xml:space="preserve">. </w:t>
      </w:r>
      <w:r w:rsidR="006E159A" w:rsidRPr="00136D90">
        <w:rPr>
          <w:rStyle w:val="BookTitle"/>
          <w:rFonts w:asciiTheme="minorHAnsi" w:hAnsiTheme="minorHAnsi" w:cstheme="minorHAnsi"/>
          <w:i w:val="0"/>
          <w:smallCaps w:val="0"/>
        </w:rPr>
        <w:t>These tools will identify areas of market underutilisation and unmet demand to inform provider assistance and identify gaps. Survey questions could include, but will not be limited to:</w:t>
      </w:r>
    </w:p>
    <w:p w:rsidR="006E159A" w:rsidRPr="007A6BF6" w:rsidRDefault="006E159A" w:rsidP="007D1048">
      <w:pPr>
        <w:pStyle w:val="ListParagraph"/>
        <w:numPr>
          <w:ilvl w:val="1"/>
          <w:numId w:val="22"/>
        </w:numPr>
        <w:spacing w:after="0" w:line="240" w:lineRule="auto"/>
        <w:contextualSpacing/>
        <w:rPr>
          <w:rFonts w:asciiTheme="minorHAnsi" w:hAnsiTheme="minorHAnsi" w:cstheme="minorHAnsi"/>
          <w:color w:val="000000" w:themeColor="text1"/>
        </w:rPr>
      </w:pPr>
      <w:r w:rsidRPr="007A6BF6">
        <w:rPr>
          <w:rFonts w:asciiTheme="minorHAnsi" w:hAnsiTheme="minorHAnsi" w:cstheme="minorHAnsi"/>
          <w:color w:val="000000" w:themeColor="text1"/>
        </w:rPr>
        <w:t>Categories of underuti</w:t>
      </w:r>
      <w:r w:rsidR="007D1048" w:rsidRPr="007A6BF6">
        <w:rPr>
          <w:rFonts w:asciiTheme="minorHAnsi" w:hAnsiTheme="minorHAnsi" w:cstheme="minorHAnsi"/>
          <w:color w:val="000000" w:themeColor="text1"/>
        </w:rPr>
        <w:t>lisation in that location i.e. a</w:t>
      </w:r>
      <w:r w:rsidRPr="007A6BF6">
        <w:rPr>
          <w:rFonts w:asciiTheme="minorHAnsi" w:hAnsiTheme="minorHAnsi" w:cstheme="minorHAnsi"/>
          <w:color w:val="000000" w:themeColor="text1"/>
        </w:rPr>
        <w:t>ll</w:t>
      </w:r>
      <w:r w:rsidR="007D1048" w:rsidRPr="007A6BF6">
        <w:rPr>
          <w:rFonts w:asciiTheme="minorHAnsi" w:hAnsiTheme="minorHAnsi" w:cstheme="minorHAnsi"/>
          <w:color w:val="000000" w:themeColor="text1"/>
        </w:rPr>
        <w:t>ied h</w:t>
      </w:r>
      <w:r w:rsidRPr="007A6BF6">
        <w:rPr>
          <w:rFonts w:asciiTheme="minorHAnsi" w:hAnsiTheme="minorHAnsi" w:cstheme="minorHAnsi"/>
          <w:color w:val="000000" w:themeColor="text1"/>
        </w:rPr>
        <w:t>ealth</w:t>
      </w:r>
      <w:r w:rsidR="007D1048" w:rsidRPr="007A6BF6">
        <w:rPr>
          <w:rFonts w:asciiTheme="minorHAnsi" w:hAnsiTheme="minorHAnsi" w:cstheme="minorHAnsi"/>
          <w:color w:val="000000" w:themeColor="text1"/>
        </w:rPr>
        <w:t xml:space="preserve"> professionals</w:t>
      </w:r>
      <w:r w:rsidRPr="007A6BF6">
        <w:rPr>
          <w:rFonts w:asciiTheme="minorHAnsi" w:hAnsiTheme="minorHAnsi" w:cstheme="minorHAnsi"/>
          <w:color w:val="000000" w:themeColor="text1"/>
        </w:rPr>
        <w:t>.</w:t>
      </w:r>
    </w:p>
    <w:p w:rsidR="006E159A" w:rsidRPr="007A6BF6" w:rsidRDefault="006E159A" w:rsidP="007D1048">
      <w:pPr>
        <w:pStyle w:val="ListParagraph"/>
        <w:numPr>
          <w:ilvl w:val="1"/>
          <w:numId w:val="22"/>
        </w:numPr>
        <w:spacing w:after="0" w:line="240" w:lineRule="auto"/>
        <w:contextualSpacing/>
        <w:rPr>
          <w:rFonts w:asciiTheme="minorHAnsi" w:hAnsiTheme="minorHAnsi" w:cstheme="minorHAnsi"/>
          <w:color w:val="000000" w:themeColor="text1"/>
        </w:rPr>
      </w:pPr>
      <w:r w:rsidRPr="007A6BF6">
        <w:rPr>
          <w:rFonts w:asciiTheme="minorHAnsi" w:hAnsiTheme="minorHAnsi" w:cstheme="minorHAnsi"/>
          <w:color w:val="000000" w:themeColor="text1"/>
        </w:rPr>
        <w:t>What types of providers are registered in that area and what services do they offer?</w:t>
      </w:r>
    </w:p>
    <w:p w:rsidR="006E159A" w:rsidRPr="007A6BF6" w:rsidRDefault="006E159A" w:rsidP="007D1048">
      <w:pPr>
        <w:pStyle w:val="ListParagraph"/>
        <w:numPr>
          <w:ilvl w:val="1"/>
          <w:numId w:val="22"/>
        </w:numPr>
        <w:spacing w:after="0" w:line="240" w:lineRule="auto"/>
        <w:contextualSpacing/>
        <w:rPr>
          <w:rFonts w:asciiTheme="minorHAnsi" w:hAnsiTheme="minorHAnsi" w:cstheme="minorHAnsi"/>
          <w:color w:val="000000" w:themeColor="text1"/>
        </w:rPr>
      </w:pPr>
      <w:r w:rsidRPr="007A6BF6">
        <w:rPr>
          <w:rFonts w:asciiTheme="minorHAnsi" w:hAnsiTheme="minorHAnsi" w:cstheme="minorHAnsi"/>
          <w:color w:val="000000" w:themeColor="text1"/>
        </w:rPr>
        <w:t>What is the unmet demand in the area?</w:t>
      </w:r>
    </w:p>
    <w:p w:rsidR="006E159A" w:rsidRPr="007A6BF6" w:rsidRDefault="006E159A" w:rsidP="00AF04CA">
      <w:pPr>
        <w:pStyle w:val="ListParagraph"/>
        <w:numPr>
          <w:ilvl w:val="0"/>
          <w:numId w:val="21"/>
        </w:numPr>
        <w:spacing w:after="120" w:line="240" w:lineRule="auto"/>
        <w:rPr>
          <w:rFonts w:asciiTheme="minorHAnsi" w:hAnsiTheme="minorHAnsi" w:cstheme="minorHAnsi"/>
        </w:rPr>
      </w:pPr>
      <w:r w:rsidRPr="007A6BF6">
        <w:rPr>
          <w:rFonts w:asciiTheme="minorHAnsi" w:hAnsiTheme="minorHAnsi" w:cstheme="minorHAnsi"/>
        </w:rPr>
        <w:t>Why is the provider not actively operating when there are areas of unmet demand for their services in that location? e.g.</w:t>
      </w:r>
    </w:p>
    <w:p w:rsidR="006E159A" w:rsidRPr="006E159A" w:rsidRDefault="006E159A" w:rsidP="00AF04CA">
      <w:pPr>
        <w:pStyle w:val="ListParagraph"/>
        <w:numPr>
          <w:ilvl w:val="1"/>
          <w:numId w:val="22"/>
        </w:numPr>
        <w:spacing w:after="0" w:line="240" w:lineRule="auto"/>
        <w:contextualSpacing/>
        <w:rPr>
          <w:rFonts w:asciiTheme="majorHAnsi" w:hAnsiTheme="majorHAnsi" w:cstheme="majorHAnsi"/>
          <w:color w:val="000000" w:themeColor="text1"/>
        </w:rPr>
      </w:pPr>
      <w:r w:rsidRPr="006E159A">
        <w:rPr>
          <w:rFonts w:asciiTheme="majorHAnsi" w:hAnsiTheme="majorHAnsi" w:cstheme="majorHAnsi"/>
          <w:color w:val="000000" w:themeColor="text1"/>
        </w:rPr>
        <w:t>staffing issues</w:t>
      </w:r>
    </w:p>
    <w:p w:rsidR="006E159A" w:rsidRPr="007A6BF6" w:rsidRDefault="006E159A" w:rsidP="00AF04CA">
      <w:pPr>
        <w:pStyle w:val="ListParagraph"/>
        <w:numPr>
          <w:ilvl w:val="1"/>
          <w:numId w:val="22"/>
        </w:numPr>
        <w:spacing w:after="0" w:line="240" w:lineRule="auto"/>
        <w:contextualSpacing/>
        <w:rPr>
          <w:rFonts w:asciiTheme="minorHAnsi" w:hAnsiTheme="minorHAnsi" w:cstheme="minorHAnsi"/>
          <w:color w:val="000000" w:themeColor="text1"/>
        </w:rPr>
      </w:pPr>
      <w:r w:rsidRPr="007A6BF6">
        <w:rPr>
          <w:rFonts w:asciiTheme="minorHAnsi" w:hAnsiTheme="minorHAnsi" w:cstheme="minorHAnsi"/>
          <w:color w:val="000000" w:themeColor="text1"/>
        </w:rPr>
        <w:t>pricing</w:t>
      </w:r>
    </w:p>
    <w:p w:rsidR="006E159A" w:rsidRPr="007A6BF6" w:rsidRDefault="006E159A" w:rsidP="00AF04CA">
      <w:pPr>
        <w:pStyle w:val="ListParagraph"/>
        <w:numPr>
          <w:ilvl w:val="1"/>
          <w:numId w:val="22"/>
        </w:numPr>
        <w:spacing w:after="120" w:line="240" w:lineRule="auto"/>
        <w:ind w:left="1077" w:hanging="357"/>
        <w:rPr>
          <w:rFonts w:asciiTheme="minorHAnsi" w:hAnsiTheme="minorHAnsi" w:cstheme="minorHAnsi"/>
          <w:color w:val="000000" w:themeColor="text1"/>
        </w:rPr>
      </w:pPr>
      <w:r w:rsidRPr="007A6BF6">
        <w:rPr>
          <w:rFonts w:asciiTheme="minorHAnsi" w:hAnsiTheme="minorHAnsi" w:cstheme="minorHAnsi"/>
          <w:color w:val="000000" w:themeColor="text1"/>
        </w:rPr>
        <w:t>they have enough business in other sectors i.e.: health or aged care.</w:t>
      </w:r>
    </w:p>
    <w:p w:rsidR="006E159A" w:rsidRPr="007A6BF6" w:rsidDel="00D505A5" w:rsidRDefault="006E159A" w:rsidP="00962510">
      <w:pPr>
        <w:pStyle w:val="ListParagraph"/>
        <w:numPr>
          <w:ilvl w:val="0"/>
          <w:numId w:val="20"/>
        </w:numPr>
        <w:spacing w:after="240" w:line="240" w:lineRule="auto"/>
        <w:ind w:left="357" w:hanging="357"/>
        <w:rPr>
          <w:rFonts w:asciiTheme="minorHAnsi" w:hAnsiTheme="minorHAnsi" w:cstheme="minorHAnsi"/>
          <w:color w:val="000000" w:themeColor="text1"/>
        </w:rPr>
      </w:pPr>
      <w:r w:rsidRPr="007A6BF6">
        <w:rPr>
          <w:rFonts w:asciiTheme="minorHAnsi" w:hAnsiTheme="minorHAnsi" w:cstheme="minorHAnsi"/>
          <w:color w:val="000000" w:themeColor="text1"/>
        </w:rPr>
        <w:t>Key areas for intelligence collection include reasons for provider inactivity (i.e. why prov</w:t>
      </w:r>
      <w:r w:rsidR="007D1048" w:rsidRPr="007A6BF6">
        <w:rPr>
          <w:rFonts w:asciiTheme="minorHAnsi" w:hAnsiTheme="minorHAnsi" w:cstheme="minorHAnsi"/>
          <w:color w:val="000000" w:themeColor="text1"/>
        </w:rPr>
        <w:t>iders are registered to deliver NDIS supports but</w:t>
      </w:r>
      <w:r w:rsidRPr="007A6BF6">
        <w:rPr>
          <w:rFonts w:asciiTheme="minorHAnsi" w:hAnsiTheme="minorHAnsi" w:cstheme="minorHAnsi"/>
          <w:color w:val="000000" w:themeColor="text1"/>
        </w:rPr>
        <w:t xml:space="preserve"> are not yet </w:t>
      </w:r>
      <w:r w:rsidRPr="007A6BF6">
        <w:rPr>
          <w:rFonts w:asciiTheme="minorHAnsi" w:hAnsiTheme="minorHAnsi" w:cstheme="minorHAnsi"/>
          <w:color w:val="000000"/>
        </w:rPr>
        <w:t>doing</w:t>
      </w:r>
      <w:r w:rsidRPr="007A6BF6">
        <w:rPr>
          <w:rFonts w:asciiTheme="minorHAnsi" w:hAnsiTheme="minorHAnsi" w:cstheme="minorHAnsi"/>
          <w:color w:val="000000" w:themeColor="text1"/>
        </w:rPr>
        <w:t xml:space="preserve"> so), key workforce challenges and shortages, market thinness, and details of any shortfall in the supply of supports in a specific region, or for a specific cohort.</w:t>
      </w:r>
    </w:p>
    <w:p w:rsidR="00340616" w:rsidRPr="006E159A" w:rsidRDefault="006E159A" w:rsidP="000C25AF">
      <w:pPr>
        <w:pStyle w:val="Heading2Numbered"/>
      </w:pPr>
      <w:bookmarkStart w:id="120" w:name="_Toc420671454"/>
      <w:bookmarkStart w:id="121" w:name="_Toc433641186"/>
      <w:bookmarkStart w:id="122" w:name="_Toc467773986"/>
      <w:bookmarkStart w:id="123" w:name="_Toc491697919"/>
      <w:r w:rsidRPr="006E159A">
        <w:t>Department of Social Services</w:t>
      </w:r>
      <w:r w:rsidR="00340616" w:rsidRPr="006E159A">
        <w:t xml:space="preserve"> responsibilities</w:t>
      </w:r>
      <w:bookmarkEnd w:id="120"/>
      <w:bookmarkEnd w:id="121"/>
      <w:bookmarkEnd w:id="122"/>
      <w:bookmarkEnd w:id="123"/>
    </w:p>
    <w:p w:rsidR="00340616" w:rsidRPr="00726710" w:rsidRDefault="00340616" w:rsidP="00340616">
      <w:pPr>
        <w:rPr>
          <w:rFonts w:cstheme="minorHAnsi"/>
        </w:rPr>
      </w:pPr>
      <w:r w:rsidRPr="006E159A">
        <w:rPr>
          <w:rFonts w:cstheme="minorHAnsi"/>
        </w:rPr>
        <w:t xml:space="preserve">The </w:t>
      </w:r>
      <w:r w:rsidR="006E159A" w:rsidRPr="006E159A">
        <w:rPr>
          <w:rFonts w:cstheme="minorHAnsi"/>
        </w:rPr>
        <w:t>Department of Social Services</w:t>
      </w:r>
      <w:r w:rsidR="00DB0937" w:rsidRPr="006E159A">
        <w:rPr>
          <w:rFonts w:cstheme="minorHAnsi"/>
        </w:rPr>
        <w:t xml:space="preserve"> </w:t>
      </w:r>
      <w:r w:rsidRPr="006E159A">
        <w:rPr>
          <w:rFonts w:cstheme="minorHAnsi"/>
        </w:rPr>
        <w:t>will</w:t>
      </w:r>
      <w:r w:rsidRPr="00726710">
        <w:rPr>
          <w:rFonts w:cstheme="minorHAnsi"/>
        </w:rPr>
        <w:t xml:space="preserve">: </w:t>
      </w:r>
    </w:p>
    <w:p w:rsidR="00340616" w:rsidRPr="007E7EFF" w:rsidRDefault="00340616" w:rsidP="00AF04CA">
      <w:pPr>
        <w:pStyle w:val="ListParagraph"/>
        <w:numPr>
          <w:ilvl w:val="0"/>
          <w:numId w:val="19"/>
        </w:numPr>
        <w:contextualSpacing/>
        <w:rPr>
          <w:rStyle w:val="BookTitle"/>
          <w:rFonts w:asciiTheme="minorHAnsi" w:hAnsiTheme="minorHAnsi" w:cstheme="minorHAnsi"/>
          <w:i w:val="0"/>
          <w:smallCaps w:val="0"/>
        </w:rPr>
      </w:pPr>
      <w:r w:rsidRPr="007E7EFF">
        <w:rPr>
          <w:rStyle w:val="BookTitle"/>
          <w:rFonts w:asciiTheme="minorHAnsi" w:hAnsiTheme="minorHAnsi" w:cstheme="minorHAnsi"/>
          <w:i w:val="0"/>
          <w:smallCaps w:val="0"/>
        </w:rPr>
        <w:t>meet the terms and conditions set out in the grant agreement;</w:t>
      </w:r>
    </w:p>
    <w:p w:rsidR="00340616" w:rsidRPr="007E7EFF" w:rsidRDefault="00340616" w:rsidP="00AF04CA">
      <w:pPr>
        <w:pStyle w:val="ListParagraph"/>
        <w:numPr>
          <w:ilvl w:val="0"/>
          <w:numId w:val="19"/>
        </w:numPr>
        <w:contextualSpacing/>
        <w:rPr>
          <w:rStyle w:val="BookTitle"/>
          <w:rFonts w:asciiTheme="minorHAnsi" w:hAnsiTheme="minorHAnsi" w:cstheme="minorHAnsi"/>
          <w:i w:val="0"/>
          <w:smallCaps w:val="0"/>
        </w:rPr>
      </w:pPr>
      <w:r w:rsidRPr="007E7EFF">
        <w:rPr>
          <w:rStyle w:val="BookTitle"/>
          <w:rFonts w:asciiTheme="minorHAnsi" w:hAnsiTheme="minorHAnsi" w:cstheme="minorHAnsi"/>
          <w:i w:val="0"/>
          <w:smallCaps w:val="0"/>
        </w:rPr>
        <w:t>provide timely administration of the grant</w:t>
      </w:r>
      <w:r w:rsidR="00C404B4" w:rsidRPr="007E7EFF">
        <w:rPr>
          <w:rStyle w:val="BookTitle"/>
          <w:rFonts w:asciiTheme="minorHAnsi" w:hAnsiTheme="minorHAnsi" w:cstheme="minorHAnsi"/>
          <w:i w:val="0"/>
          <w:smallCaps w:val="0"/>
        </w:rPr>
        <w:t xml:space="preserve"> opportunity</w:t>
      </w:r>
      <w:r w:rsidRPr="007E7EFF">
        <w:rPr>
          <w:rStyle w:val="BookTitle"/>
          <w:rFonts w:asciiTheme="minorHAnsi" w:hAnsiTheme="minorHAnsi" w:cstheme="minorHAnsi"/>
          <w:i w:val="0"/>
          <w:smallCaps w:val="0"/>
        </w:rPr>
        <w:t xml:space="preserve">; </w:t>
      </w:r>
      <w:r w:rsidR="007D1048">
        <w:rPr>
          <w:rStyle w:val="BookTitle"/>
          <w:rFonts w:asciiTheme="minorHAnsi" w:hAnsiTheme="minorHAnsi" w:cstheme="minorHAnsi"/>
          <w:i w:val="0"/>
          <w:smallCaps w:val="0"/>
        </w:rPr>
        <w:t>and</w:t>
      </w:r>
    </w:p>
    <w:p w:rsidR="00340616" w:rsidRPr="007E7EFF" w:rsidRDefault="00340616" w:rsidP="00AF04CA">
      <w:pPr>
        <w:pStyle w:val="ListParagraph"/>
        <w:numPr>
          <w:ilvl w:val="0"/>
          <w:numId w:val="19"/>
        </w:numPr>
        <w:contextualSpacing/>
        <w:rPr>
          <w:rStyle w:val="BookTitle"/>
          <w:rFonts w:asciiTheme="minorHAnsi" w:hAnsiTheme="minorHAnsi" w:cstheme="minorHAnsi"/>
          <w:i w:val="0"/>
          <w:smallCaps w:val="0"/>
        </w:rPr>
      </w:pPr>
      <w:r w:rsidRPr="007E7EFF">
        <w:rPr>
          <w:rStyle w:val="BookTitle"/>
          <w:rFonts w:asciiTheme="minorHAnsi" w:hAnsiTheme="minorHAnsi" w:cstheme="minorHAnsi"/>
          <w:i w:val="0"/>
          <w:smallCaps w:val="0"/>
        </w:rPr>
        <w:t>evaluate the grantee’s performance.</w:t>
      </w:r>
    </w:p>
    <w:p w:rsidR="00340616" w:rsidRPr="00726710" w:rsidRDefault="000806A6" w:rsidP="00340616">
      <w:pPr>
        <w:rPr>
          <w:rFonts w:cstheme="minorHAnsi"/>
        </w:rPr>
      </w:pPr>
      <w:r>
        <w:rPr>
          <w:rFonts w:asciiTheme="majorHAnsi" w:hAnsiTheme="majorHAnsi" w:cstheme="majorHAnsi"/>
          <w:color w:val="000000" w:themeColor="text1"/>
        </w:rPr>
        <w:t xml:space="preserve">The Department of Social Services </w:t>
      </w:r>
      <w:r w:rsidR="00340616" w:rsidRPr="00726710">
        <w:rPr>
          <w:rFonts w:cstheme="minorHAnsi"/>
        </w:rPr>
        <w:t>will monit</w:t>
      </w:r>
      <w:r w:rsidR="007D1048">
        <w:rPr>
          <w:rFonts w:cstheme="minorHAnsi"/>
        </w:rPr>
        <w:t xml:space="preserve">or the progress of the grant opportunity </w:t>
      </w:r>
      <w:r w:rsidR="00340616" w:rsidRPr="00726710">
        <w:rPr>
          <w:rFonts w:cstheme="minorHAnsi"/>
        </w:rPr>
        <w:t xml:space="preserve">by assessing reports you submit and may conduct site visits to confirm details of your reports if necessary. Occasionally </w:t>
      </w:r>
      <w:r>
        <w:rPr>
          <w:rFonts w:asciiTheme="majorHAnsi" w:hAnsiTheme="majorHAnsi" w:cstheme="majorHAnsi"/>
          <w:color w:val="000000" w:themeColor="text1"/>
        </w:rPr>
        <w:t xml:space="preserve">the Department of Social Services </w:t>
      </w:r>
      <w:r w:rsidR="00340616" w:rsidRPr="00726710">
        <w:rPr>
          <w:rFonts w:cstheme="minorHAnsi"/>
        </w:rPr>
        <w:t xml:space="preserve">may need to re-examine claims, seek further information or request an independent audit of claims and payments. </w:t>
      </w:r>
    </w:p>
    <w:p w:rsidR="00340616" w:rsidRPr="00B72EE8" w:rsidRDefault="00340616" w:rsidP="000C25AF">
      <w:pPr>
        <w:pStyle w:val="Heading2Numbered"/>
      </w:pPr>
      <w:bookmarkStart w:id="124" w:name="_Toc421777626"/>
      <w:bookmarkStart w:id="125" w:name="_Toc467773987"/>
      <w:bookmarkStart w:id="126" w:name="_Toc491697920"/>
      <w:bookmarkStart w:id="127" w:name="_Toc433641188"/>
      <w:r>
        <w:t xml:space="preserve">Grant </w:t>
      </w:r>
      <w:r w:rsidR="00C404B4">
        <w:t xml:space="preserve">opportunity </w:t>
      </w:r>
      <w:r>
        <w:t>p</w:t>
      </w:r>
      <w:r w:rsidRPr="00B72EE8">
        <w:t>ayments</w:t>
      </w:r>
      <w:bookmarkEnd w:id="124"/>
      <w:r>
        <w:t xml:space="preserve"> and GST</w:t>
      </w:r>
      <w:bookmarkEnd w:id="125"/>
      <w:bookmarkEnd w:id="126"/>
      <w:r>
        <w:t xml:space="preserve"> </w:t>
      </w:r>
      <w:bookmarkEnd w:id="127"/>
    </w:p>
    <w:p w:rsidR="00340616" w:rsidRPr="00B72EE8" w:rsidRDefault="00340616" w:rsidP="00340616">
      <w:r>
        <w:t>P</w:t>
      </w:r>
      <w:r w:rsidRPr="00B72EE8">
        <w:t xml:space="preserve">ayments </w:t>
      </w:r>
      <w:r>
        <w:t xml:space="preserve">will be made as set out in </w:t>
      </w:r>
      <w:r w:rsidRPr="00B72EE8">
        <w:t>the</w:t>
      </w:r>
      <w:r>
        <w:t xml:space="preserve"> grant agreement</w:t>
      </w:r>
      <w:r w:rsidRPr="00726710">
        <w:rPr>
          <w:color w:val="745B00" w:themeColor="accent3" w:themeShade="80"/>
        </w:rPr>
        <w:t xml:space="preserve">. </w:t>
      </w:r>
      <w:r w:rsidR="005624CC">
        <w:t>Payments will be GST Inclusive</w:t>
      </w:r>
      <w:r w:rsidRPr="00153348">
        <w:t>.</w:t>
      </w:r>
    </w:p>
    <w:p w:rsidR="00340616" w:rsidRPr="008B782D" w:rsidRDefault="00340616" w:rsidP="00340616">
      <w:r w:rsidRPr="008B782D">
        <w:lastRenderedPageBreak/>
        <w:t xml:space="preserve">Before any payments are made, </w:t>
      </w:r>
      <w:r>
        <w:t>you</w:t>
      </w:r>
      <w:r w:rsidRPr="008B782D">
        <w:t xml:space="preserve"> </w:t>
      </w:r>
      <w:r>
        <w:t>must</w:t>
      </w:r>
      <w:r w:rsidRPr="008B782D">
        <w:t xml:space="preserve"> provide:</w:t>
      </w:r>
    </w:p>
    <w:p w:rsidR="00340616" w:rsidRPr="00A252B0" w:rsidRDefault="00340616" w:rsidP="00AF04CA">
      <w:pPr>
        <w:pStyle w:val="ListParagraph"/>
        <w:numPr>
          <w:ilvl w:val="0"/>
          <w:numId w:val="19"/>
        </w:numPr>
        <w:contextualSpacing/>
        <w:rPr>
          <w:rStyle w:val="BookTitle"/>
          <w:rFonts w:asciiTheme="minorHAnsi" w:hAnsiTheme="minorHAnsi" w:cstheme="minorHAnsi"/>
          <w:i w:val="0"/>
          <w:smallCaps w:val="0"/>
        </w:rPr>
      </w:pPr>
      <w:r w:rsidRPr="00A252B0">
        <w:rPr>
          <w:rStyle w:val="BookTitle"/>
          <w:rFonts w:asciiTheme="minorHAnsi" w:hAnsiTheme="minorHAnsi" w:cstheme="minorHAnsi"/>
          <w:i w:val="0"/>
          <w:smallCaps w:val="0"/>
        </w:rPr>
        <w:t>a tax invoice for the amount of the payment (the Australian Government’s default invoice process is Recipient Created Tax Invoices)</w:t>
      </w:r>
      <w:r w:rsidR="005624CC">
        <w:rPr>
          <w:rStyle w:val="BookTitle"/>
          <w:rFonts w:asciiTheme="minorHAnsi" w:hAnsiTheme="minorHAnsi" w:cstheme="minorHAnsi"/>
          <w:i w:val="0"/>
          <w:smallCaps w:val="0"/>
        </w:rPr>
        <w:t>;</w:t>
      </w:r>
    </w:p>
    <w:p w:rsidR="00340616" w:rsidRPr="00A252B0" w:rsidRDefault="00340616" w:rsidP="00AF04CA">
      <w:pPr>
        <w:pStyle w:val="ListParagraph"/>
        <w:numPr>
          <w:ilvl w:val="0"/>
          <w:numId w:val="19"/>
        </w:numPr>
        <w:contextualSpacing/>
        <w:rPr>
          <w:rStyle w:val="BookTitle"/>
          <w:rFonts w:asciiTheme="minorHAnsi" w:hAnsiTheme="minorHAnsi" w:cstheme="minorHAnsi"/>
          <w:i w:val="0"/>
          <w:smallCaps w:val="0"/>
        </w:rPr>
      </w:pPr>
      <w:r w:rsidRPr="00A252B0">
        <w:rPr>
          <w:rStyle w:val="BookTitle"/>
          <w:rFonts w:asciiTheme="minorHAnsi" w:hAnsiTheme="minorHAnsi" w:cstheme="minorHAnsi"/>
          <w:i w:val="0"/>
          <w:smallCaps w:val="0"/>
        </w:rPr>
        <w:t>evidence that you have achieved the associated milestone</w:t>
      </w:r>
      <w:r w:rsidR="005624CC">
        <w:rPr>
          <w:rStyle w:val="BookTitle"/>
          <w:rFonts w:asciiTheme="minorHAnsi" w:hAnsiTheme="minorHAnsi" w:cstheme="minorHAnsi"/>
          <w:i w:val="0"/>
          <w:smallCaps w:val="0"/>
        </w:rPr>
        <w:t>; and</w:t>
      </w:r>
    </w:p>
    <w:p w:rsidR="00340616" w:rsidRPr="00A252B0" w:rsidRDefault="00340616" w:rsidP="00AF04CA">
      <w:pPr>
        <w:pStyle w:val="ListParagraph"/>
        <w:numPr>
          <w:ilvl w:val="0"/>
          <w:numId w:val="19"/>
        </w:numPr>
        <w:contextualSpacing/>
        <w:rPr>
          <w:rStyle w:val="BookTitle"/>
          <w:rFonts w:asciiTheme="minorHAnsi" w:hAnsiTheme="minorHAnsi" w:cstheme="minorHAnsi"/>
          <w:i w:val="0"/>
          <w:smallCaps w:val="0"/>
        </w:rPr>
      </w:pPr>
      <w:r w:rsidRPr="00A252B0">
        <w:rPr>
          <w:rStyle w:val="BookTitle"/>
          <w:rFonts w:asciiTheme="minorHAnsi" w:hAnsiTheme="minorHAnsi" w:cstheme="minorHAnsi"/>
          <w:i w:val="0"/>
          <w:smallCaps w:val="0"/>
        </w:rPr>
        <w:t>any other conditions of payment (e.g. evidence of purchase of equipment, satisfactory progress report, approvals, and any other documentation).</w:t>
      </w:r>
    </w:p>
    <w:p w:rsidR="00340616" w:rsidRPr="00DE3325" w:rsidRDefault="00340616" w:rsidP="00340616">
      <w:r w:rsidRPr="000715D5">
        <w:t>If you receive a grant</w:t>
      </w:r>
      <w:r w:rsidR="005624CC">
        <w:t xml:space="preserve"> opportunity</w:t>
      </w:r>
      <w:r w:rsidRPr="000715D5">
        <w: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18" w:history="1">
        <w:r w:rsidR="00D44776">
          <w:rPr>
            <w:rStyle w:val="Hyperlink"/>
          </w:rPr>
          <w:t xml:space="preserve">Australian Taxation Office website </w:t>
        </w:r>
      </w:hyperlink>
      <w:r w:rsidRPr="00E620C7">
        <w:t xml:space="preserve"> for more information.</w:t>
      </w:r>
    </w:p>
    <w:p w:rsidR="00340616" w:rsidRPr="00B72EE8" w:rsidRDefault="00340616" w:rsidP="000C25AF">
      <w:pPr>
        <w:pStyle w:val="Heading2Numbered"/>
      </w:pPr>
      <w:bookmarkStart w:id="128" w:name="_Toc421777629"/>
      <w:bookmarkStart w:id="129" w:name="_Toc467773988"/>
      <w:bookmarkStart w:id="130" w:name="_Toc491697921"/>
      <w:r>
        <w:t>E</w:t>
      </w:r>
      <w:r w:rsidRPr="00B72EE8">
        <w:t>valuation</w:t>
      </w:r>
      <w:bookmarkEnd w:id="128"/>
      <w:bookmarkEnd w:id="129"/>
      <w:bookmarkEnd w:id="130"/>
    </w:p>
    <w:p w:rsidR="00340616" w:rsidRDefault="00726710" w:rsidP="00340616">
      <w:r>
        <w:t>The</w:t>
      </w:r>
      <w:r w:rsidRPr="00726710">
        <w:rPr>
          <w:b/>
          <w:color w:val="745B00" w:themeColor="accent3" w:themeShade="80"/>
        </w:rPr>
        <w:t xml:space="preserve"> </w:t>
      </w:r>
      <w:r w:rsidR="006E159A" w:rsidRPr="006E159A">
        <w:rPr>
          <w:rFonts w:cstheme="minorHAnsi"/>
        </w:rPr>
        <w:t xml:space="preserve">Department of Social Services </w:t>
      </w:r>
      <w:r w:rsidR="00340616">
        <w:t xml:space="preserve">will </w:t>
      </w:r>
      <w:r w:rsidR="00340616" w:rsidRPr="006E159A">
        <w:rPr>
          <w:rFonts w:cstheme="minorHAnsi"/>
        </w:rPr>
        <w:t xml:space="preserve">evaluate the </w:t>
      </w:r>
      <w:r w:rsidR="00E212E1">
        <w:rPr>
          <w:rFonts w:cstheme="minorHAnsi"/>
        </w:rPr>
        <w:t>grant</w:t>
      </w:r>
      <w:r w:rsidR="00340616" w:rsidRPr="006E159A">
        <w:rPr>
          <w:rFonts w:cstheme="minorHAnsi"/>
        </w:rPr>
        <w:t xml:space="preserve"> </w:t>
      </w:r>
      <w:r w:rsidR="00C404B4">
        <w:rPr>
          <w:rFonts w:cstheme="minorHAnsi"/>
        </w:rPr>
        <w:t xml:space="preserve">opportunity </w:t>
      </w:r>
      <w:r w:rsidR="00340616" w:rsidRPr="006E159A">
        <w:rPr>
          <w:rFonts w:cstheme="minorHAnsi"/>
        </w:rPr>
        <w:t>to measure</w:t>
      </w:r>
      <w:r w:rsidR="00340616">
        <w:t xml:space="preserve"> how well </w:t>
      </w:r>
      <w:r w:rsidR="00340616" w:rsidRPr="00B72EE8">
        <w:t xml:space="preserve">the outcomes and objectives have been achieved. </w:t>
      </w:r>
      <w:r w:rsidR="00340616">
        <w:t xml:space="preserve">Your grant agreement </w:t>
      </w:r>
      <w:r w:rsidR="00340616" w:rsidRPr="00B72EE8">
        <w:t>require</w:t>
      </w:r>
      <w:r w:rsidR="00340616">
        <w:t>s</w:t>
      </w:r>
      <w:r w:rsidR="00340616" w:rsidRPr="00B72EE8">
        <w:t xml:space="preserve"> </w:t>
      </w:r>
      <w:r w:rsidR="00340616">
        <w:t>you</w:t>
      </w:r>
      <w:r w:rsidR="00340616" w:rsidRPr="00B72EE8">
        <w:t xml:space="preserve"> to provide information to </w:t>
      </w:r>
      <w:r w:rsidR="00340616">
        <w:t>help with</w:t>
      </w:r>
      <w:r w:rsidR="00340616" w:rsidRPr="00B72EE8">
        <w:t xml:space="preserve"> this evaluation.</w:t>
      </w:r>
    </w:p>
    <w:p w:rsidR="00340616" w:rsidRPr="00B72EE8" w:rsidRDefault="00340616" w:rsidP="000C25AF">
      <w:pPr>
        <w:pStyle w:val="Heading2Numbered"/>
      </w:pPr>
      <w:bookmarkStart w:id="131" w:name="_Toc467773989"/>
      <w:bookmarkStart w:id="132" w:name="_Toc491697922"/>
      <w:r>
        <w:t>Acknowledgement</w:t>
      </w:r>
      <w:bookmarkEnd w:id="131"/>
      <w:bookmarkEnd w:id="132"/>
    </w:p>
    <w:p w:rsidR="00340616" w:rsidRPr="008B782D" w:rsidRDefault="00340616" w:rsidP="00340616">
      <w:r w:rsidRPr="008B782D">
        <w:t>All publicati</w:t>
      </w:r>
      <w:r w:rsidR="000B58EC">
        <w:t>ons related to this grant opportunity</w:t>
      </w:r>
      <w:r w:rsidRPr="008B782D">
        <w:t xml:space="preserve"> </w:t>
      </w:r>
      <w:r>
        <w:t xml:space="preserve">must </w:t>
      </w:r>
      <w:r w:rsidRPr="008B782D">
        <w:t>acknowledge the Commonwealth as follows:</w:t>
      </w:r>
    </w:p>
    <w:p w:rsidR="00340616" w:rsidRPr="00B72EE8" w:rsidRDefault="00340616" w:rsidP="00340616">
      <w:pPr>
        <w:spacing w:after="0"/>
      </w:pPr>
      <w:r>
        <w:t>‘</w:t>
      </w:r>
      <w:r w:rsidRPr="008B782D">
        <w:t xml:space="preserve">This activity received grant </w:t>
      </w:r>
      <w:r w:rsidR="00C404B4">
        <w:t xml:space="preserve">opportunity </w:t>
      </w:r>
      <w:r w:rsidRPr="008B782D">
        <w:t>funding from the Australian Government.</w:t>
      </w:r>
      <w:r>
        <w:t>’</w:t>
      </w:r>
    </w:p>
    <w:p w:rsidR="00340616" w:rsidRPr="00B72EE8" w:rsidRDefault="00340616" w:rsidP="000C25AF">
      <w:pPr>
        <w:pStyle w:val="Heading1Numbered"/>
      </w:pPr>
      <w:bookmarkStart w:id="133" w:name="_Toc467773990"/>
      <w:bookmarkStart w:id="134" w:name="_Toc491697923"/>
      <w:bookmarkStart w:id="135" w:name="_Toc421777631"/>
      <w:r w:rsidRPr="00B72EE8">
        <w:t>Probity</w:t>
      </w:r>
      <w:bookmarkEnd w:id="133"/>
      <w:bookmarkEnd w:id="134"/>
      <w:r w:rsidRPr="00B72EE8">
        <w:t xml:space="preserve"> </w:t>
      </w:r>
      <w:bookmarkEnd w:id="135"/>
    </w:p>
    <w:p w:rsidR="00340616" w:rsidRPr="00726710" w:rsidRDefault="00340616" w:rsidP="00340616">
      <w:r w:rsidRPr="00B72EE8">
        <w:t xml:space="preserve">The Australian Government </w:t>
      </w:r>
      <w:r>
        <w:t xml:space="preserve">will make sure that </w:t>
      </w:r>
      <w:r w:rsidRPr="00B72EE8">
        <w:t>the</w:t>
      </w:r>
      <w:r>
        <w:t xml:space="preserve"> </w:t>
      </w:r>
      <w:r w:rsidR="00E212E1">
        <w:t>grant</w:t>
      </w:r>
      <w:r>
        <w:rPr>
          <w:b/>
        </w:rPr>
        <w:t xml:space="preserve"> </w:t>
      </w:r>
      <w:r w:rsidR="00C404B4" w:rsidRPr="00946806">
        <w:t xml:space="preserve">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rsidR="00340616" w:rsidRPr="00B72EE8" w:rsidRDefault="00340616" w:rsidP="00340616">
      <w:r w:rsidRPr="00726710">
        <w:rPr>
          <w:b/>
        </w:rPr>
        <w:t>Note:</w:t>
      </w:r>
      <w:r w:rsidRPr="00726710">
        <w:t xml:space="preserve"> These guidelines may be changed from time-to-time by</w:t>
      </w:r>
      <w:r w:rsidRPr="00726710">
        <w:rPr>
          <w:b/>
        </w:rPr>
        <w:t xml:space="preserve"> </w:t>
      </w:r>
      <w:r w:rsidR="006E159A" w:rsidRPr="006E159A">
        <w:rPr>
          <w:rFonts w:cstheme="minorHAnsi"/>
        </w:rPr>
        <w:t>Department of Social Services</w:t>
      </w:r>
      <w:r w:rsidRPr="00726710">
        <w:t xml:space="preserve">. When this happens the revised guidelines will be published on </w:t>
      </w:r>
      <w:hyperlink r:id="rId19" w:history="1">
        <w:r w:rsidR="00DD52C8" w:rsidRPr="00DD52C8">
          <w:rPr>
            <w:rStyle w:val="Hyperlink"/>
            <w:rFonts w:cstheme="minorBidi"/>
          </w:rPr>
          <w:t>GrantConnect</w:t>
        </w:r>
      </w:hyperlink>
      <w:r w:rsidR="00DD52C8">
        <w:t>.</w:t>
      </w:r>
    </w:p>
    <w:p w:rsidR="006E159A" w:rsidRDefault="00340616" w:rsidP="000C25AF">
      <w:pPr>
        <w:pStyle w:val="Heading2Numbered"/>
      </w:pPr>
      <w:bookmarkStart w:id="136" w:name="_Toc414983585"/>
      <w:bookmarkStart w:id="137" w:name="_Toc414984002"/>
      <w:bookmarkStart w:id="138" w:name="_Toc414984762"/>
      <w:bookmarkStart w:id="139" w:name="_Toc414984856"/>
      <w:bookmarkStart w:id="140" w:name="_Toc414984960"/>
      <w:bookmarkStart w:id="141" w:name="_Toc414985063"/>
      <w:bookmarkStart w:id="142" w:name="_Toc414985166"/>
      <w:bookmarkStart w:id="143" w:name="_Toc414985268"/>
      <w:bookmarkStart w:id="144" w:name="_Toc421777632"/>
      <w:bookmarkStart w:id="145" w:name="_Toc467773991"/>
      <w:bookmarkStart w:id="146" w:name="_Toc491697924"/>
      <w:bookmarkEnd w:id="136"/>
      <w:bookmarkEnd w:id="137"/>
      <w:bookmarkEnd w:id="138"/>
      <w:bookmarkEnd w:id="139"/>
      <w:bookmarkEnd w:id="140"/>
      <w:bookmarkEnd w:id="141"/>
      <w:bookmarkEnd w:id="142"/>
      <w:bookmarkEnd w:id="143"/>
      <w:r w:rsidRPr="0054078D">
        <w:t>Complaints process</w:t>
      </w:r>
      <w:bookmarkEnd w:id="144"/>
      <w:bookmarkEnd w:id="145"/>
      <w:bookmarkEnd w:id="146"/>
    </w:p>
    <w:p w:rsidR="00340616" w:rsidRPr="00B72EE8" w:rsidRDefault="00DB0937" w:rsidP="00340616">
      <w:r>
        <w:t>The</w:t>
      </w:r>
      <w:r w:rsidR="00340616" w:rsidRPr="00726710">
        <w:rPr>
          <w:b/>
          <w:color w:val="745B00" w:themeColor="accent3" w:themeShade="80"/>
        </w:rPr>
        <w:t xml:space="preserve"> </w:t>
      </w:r>
      <w:r w:rsidR="006E159A" w:rsidRPr="006E159A">
        <w:rPr>
          <w:rFonts w:cstheme="minorHAnsi"/>
        </w:rPr>
        <w:t xml:space="preserve">Department of Social Services </w:t>
      </w:r>
      <w:hyperlink r:id="rId20" w:history="1">
        <w:r w:rsidR="006E159A" w:rsidRPr="001C1CFE">
          <w:rPr>
            <w:rStyle w:val="Hyperlink"/>
          </w:rPr>
          <w:t>Complaints Procedures</w:t>
        </w:r>
      </w:hyperlink>
      <w:r w:rsidR="006E159A" w:rsidRPr="00726710">
        <w:rPr>
          <w:b/>
          <w:color w:val="745B00" w:themeColor="accent3" w:themeShade="80"/>
        </w:rPr>
        <w:t xml:space="preserve"> </w:t>
      </w:r>
      <w:r w:rsidR="00340616" w:rsidRPr="00B72EE8">
        <w:t xml:space="preserve">apply to complaints </w:t>
      </w:r>
      <w:r w:rsidR="00340616">
        <w:t xml:space="preserve">about the </w:t>
      </w:r>
      <w:r w:rsidR="00E212E1">
        <w:t>grant</w:t>
      </w:r>
      <w:r w:rsidR="00C404B4">
        <w:t xml:space="preserve"> opportunity</w:t>
      </w:r>
      <w:r w:rsidR="00340616">
        <w:t>.</w:t>
      </w:r>
      <w:r w:rsidR="00340616" w:rsidRPr="009E25CE">
        <w:rPr>
          <w:b/>
        </w:rPr>
        <w:t xml:space="preserve"> </w:t>
      </w:r>
      <w:r w:rsidR="00340616">
        <w:t>A</w:t>
      </w:r>
      <w:r w:rsidR="00340616" w:rsidRPr="00B72EE8">
        <w:t xml:space="preserve">ll complaints </w:t>
      </w:r>
      <w:r w:rsidR="00340616">
        <w:t>about</w:t>
      </w:r>
      <w:r w:rsidR="00340616" w:rsidRPr="00B72EE8">
        <w:t xml:space="preserve"> a grant </w:t>
      </w:r>
      <w:r w:rsidR="00C404B4">
        <w:t xml:space="preserve">opportunity </w:t>
      </w:r>
      <w:r w:rsidR="00340616" w:rsidRPr="00B72EE8">
        <w:t xml:space="preserve">process </w:t>
      </w:r>
      <w:r w:rsidR="00340616">
        <w:t xml:space="preserve">must </w:t>
      </w:r>
      <w:r w:rsidR="00340616" w:rsidRPr="00B72EE8">
        <w:t>be lodged in writing.</w:t>
      </w:r>
    </w:p>
    <w:p w:rsidR="006E159A" w:rsidRDefault="00340616" w:rsidP="00340616">
      <w:pPr>
        <w:rPr>
          <w:rStyle w:val="Hyperlink"/>
          <w:rFonts w:eastAsiaTheme="majorEastAsia"/>
        </w:rPr>
      </w:pPr>
      <w:r w:rsidRPr="00B72EE8">
        <w:t xml:space="preserve">Any </w:t>
      </w:r>
      <w:r>
        <w:t xml:space="preserve">questions </w:t>
      </w:r>
      <w:r w:rsidRPr="00B72EE8">
        <w:t>you</w:t>
      </w:r>
      <w:r>
        <w:t xml:space="preserve"> have about</w:t>
      </w:r>
      <w:r w:rsidRPr="00B72EE8">
        <w:t xml:space="preserve"> </w:t>
      </w:r>
      <w:r>
        <w:t>grant</w:t>
      </w:r>
      <w:r w:rsidRPr="00B72EE8">
        <w:t xml:space="preserve"> decisions for the</w:t>
      </w:r>
      <w:r>
        <w:t xml:space="preserve"> </w:t>
      </w:r>
      <w:r w:rsidR="00E212E1">
        <w:t>grant</w:t>
      </w:r>
      <w:r w:rsidRPr="00B72EE8">
        <w:t xml:space="preserve"> </w:t>
      </w:r>
      <w:r w:rsidR="00C404B4">
        <w:t xml:space="preserve">opportunity </w:t>
      </w:r>
      <w:r w:rsidRPr="00B72EE8">
        <w:t xml:space="preserve">should be </w:t>
      </w:r>
      <w:r>
        <w:t>sent</w:t>
      </w:r>
      <w:r w:rsidRPr="00B72EE8">
        <w:t xml:space="preserve"> to</w:t>
      </w:r>
      <w:r w:rsidRPr="009E25CE">
        <w:rPr>
          <w:b/>
        </w:rPr>
        <w:t xml:space="preserve"> </w:t>
      </w:r>
      <w:hyperlink r:id="rId21" w:history="1">
        <w:r w:rsidR="006E159A" w:rsidRPr="001C1CFE">
          <w:rPr>
            <w:rStyle w:val="Hyperlink"/>
            <w:rFonts w:eastAsiaTheme="majorEastAsia"/>
          </w:rPr>
          <w:t>support@communitygrants.gov.au</w:t>
        </w:r>
      </w:hyperlink>
      <w:r w:rsidR="006E159A" w:rsidRPr="001C1CFE">
        <w:rPr>
          <w:rStyle w:val="Hyperlink"/>
          <w:rFonts w:eastAsiaTheme="majorEastAsia"/>
        </w:rPr>
        <w:t>.</w:t>
      </w:r>
    </w:p>
    <w:p w:rsidR="006E159A" w:rsidRDefault="00340616" w:rsidP="006E159A">
      <w:pPr>
        <w:rPr>
          <w:rFonts w:cstheme="minorHAnsi"/>
        </w:rPr>
      </w:pPr>
      <w:r w:rsidRPr="004E6659">
        <w:t xml:space="preserve">If </w:t>
      </w:r>
      <w:r>
        <w:t>you do not agree</w:t>
      </w:r>
      <w:r w:rsidRPr="00B72EE8">
        <w:t xml:space="preserve"> with the way the</w:t>
      </w:r>
      <w:r>
        <w:t xml:space="preserve"> </w:t>
      </w:r>
      <w:r w:rsidR="006E159A" w:rsidRPr="006E159A">
        <w:rPr>
          <w:rFonts w:cstheme="minorHAnsi"/>
        </w:rPr>
        <w:t xml:space="preserve">Department of Social Services </w:t>
      </w:r>
      <w:r w:rsidRPr="00B72EE8">
        <w:t xml:space="preserve">has handled </w:t>
      </w:r>
      <w:r>
        <w:t>your</w:t>
      </w:r>
      <w:r w:rsidRPr="00B72EE8">
        <w:t xml:space="preserve"> complaint, </w:t>
      </w:r>
      <w:r>
        <w:t>you</w:t>
      </w:r>
      <w:r w:rsidRPr="00B72EE8">
        <w:t xml:space="preserve"> may complain to the Commonwealth Ombudsman. The Ombudsman will </w:t>
      </w:r>
      <w:r>
        <w:t xml:space="preserve">not </w:t>
      </w:r>
      <w:r w:rsidRPr="00B72EE8">
        <w:t>usually</w:t>
      </w:r>
      <w:r>
        <w:t xml:space="preserve"> look into a </w:t>
      </w:r>
      <w:r w:rsidRPr="00B72EE8">
        <w:t>complaint unless the matter has first been raised directly with the</w:t>
      </w:r>
      <w:r w:rsidR="00DB0937">
        <w:rPr>
          <w:b/>
          <w:color w:val="745B00" w:themeColor="accent3" w:themeShade="80"/>
        </w:rPr>
        <w:t xml:space="preserve"> </w:t>
      </w:r>
      <w:r w:rsidR="000B58EC">
        <w:rPr>
          <w:rFonts w:cstheme="minorHAnsi"/>
        </w:rPr>
        <w:t>Department of Social Services.</w:t>
      </w:r>
    </w:p>
    <w:p w:rsidR="00560903" w:rsidRPr="00FF507B" w:rsidRDefault="00560903" w:rsidP="006E159A">
      <w:r w:rsidRPr="00FF507B">
        <w:lastRenderedPageBreak/>
        <w:t>Applicants can contact the complaints service with complaints about</w:t>
      </w:r>
      <w:r w:rsidR="000B58EC">
        <w:t xml:space="preserve"> the</w:t>
      </w:r>
      <w:r w:rsidRPr="00FF507B">
        <w:t xml:space="preserve"> Community Grants Hub’s service(s) or the application process. </w:t>
      </w:r>
    </w:p>
    <w:p w:rsidR="00560903" w:rsidRPr="00FF507B" w:rsidRDefault="00560903" w:rsidP="00560903">
      <w:pPr>
        <w:spacing w:after="0" w:line="240" w:lineRule="auto"/>
      </w:pPr>
      <w:r w:rsidRPr="00FF507B">
        <w:t>Details of what constitutes an eligible complaint can be provided upon reques</w:t>
      </w:r>
      <w:r w:rsidR="000B58EC">
        <w:t xml:space="preserve">t by the Community Grants Hub. </w:t>
      </w:r>
      <w:r w:rsidRPr="00FF507B">
        <w:t xml:space="preserve">Applicants can lodge complaints through the following channels: </w:t>
      </w:r>
    </w:p>
    <w:p w:rsidR="00560903" w:rsidRPr="00FF507B" w:rsidRDefault="00560903" w:rsidP="00560903">
      <w:pPr>
        <w:spacing w:after="0" w:line="240" w:lineRule="auto"/>
      </w:pPr>
      <w:r w:rsidRPr="00FF507B">
        <w:t>Telephone:</w:t>
      </w:r>
      <w:r w:rsidRPr="00FF507B">
        <w:tab/>
        <w:t xml:space="preserve">1800 634 035 </w:t>
      </w:r>
    </w:p>
    <w:p w:rsidR="00560903" w:rsidRPr="00FF507B" w:rsidRDefault="00560903" w:rsidP="00560903">
      <w:pPr>
        <w:spacing w:before="0" w:after="0" w:line="240" w:lineRule="auto"/>
      </w:pPr>
      <w:r w:rsidRPr="00FF507B">
        <w:t>Fax:</w:t>
      </w:r>
      <w:r w:rsidRPr="00FF507B">
        <w:tab/>
      </w:r>
      <w:r w:rsidRPr="00FF507B">
        <w:tab/>
        <w:t xml:space="preserve">(02) 6204 4587 </w:t>
      </w:r>
    </w:p>
    <w:p w:rsidR="00560903" w:rsidRPr="00FF507B" w:rsidRDefault="00560903" w:rsidP="00560903">
      <w:pPr>
        <w:widowControl w:val="0"/>
        <w:autoSpaceDE w:val="0"/>
        <w:autoSpaceDN w:val="0"/>
        <w:adjustRightInd w:val="0"/>
        <w:spacing w:before="0" w:after="0" w:line="240" w:lineRule="auto"/>
      </w:pPr>
    </w:p>
    <w:p w:rsidR="00560903" w:rsidRPr="00FF507B" w:rsidRDefault="00560903" w:rsidP="00560903">
      <w:pPr>
        <w:widowControl w:val="0"/>
        <w:autoSpaceDE w:val="0"/>
        <w:autoSpaceDN w:val="0"/>
        <w:adjustRightInd w:val="0"/>
        <w:spacing w:before="0" w:after="0" w:line="240" w:lineRule="auto"/>
      </w:pPr>
      <w:r w:rsidRPr="00FF507B">
        <w:t>Mail:</w:t>
      </w:r>
      <w:r w:rsidRPr="00FF507B">
        <w:tab/>
      </w:r>
      <w:r w:rsidRPr="00FF507B">
        <w:tab/>
        <w:t>Community Grants Hub Complaints</w:t>
      </w:r>
    </w:p>
    <w:p w:rsidR="00560903" w:rsidRPr="00FF507B" w:rsidRDefault="00560903" w:rsidP="00560903">
      <w:pPr>
        <w:widowControl w:val="0"/>
        <w:autoSpaceDE w:val="0"/>
        <w:autoSpaceDN w:val="0"/>
        <w:adjustRightInd w:val="0"/>
        <w:spacing w:before="0" w:after="0" w:line="240" w:lineRule="auto"/>
        <w:ind w:left="720" w:firstLine="720"/>
      </w:pPr>
      <w:r w:rsidRPr="00FF507B">
        <w:t>GPO Box 9820</w:t>
      </w:r>
    </w:p>
    <w:p w:rsidR="00560903" w:rsidRPr="00FF507B" w:rsidRDefault="00560903" w:rsidP="00560903">
      <w:pPr>
        <w:spacing w:before="0" w:after="0" w:line="240" w:lineRule="auto"/>
        <w:ind w:left="720" w:firstLine="720"/>
      </w:pPr>
      <w:r w:rsidRPr="00FF507B">
        <w:t>Canberra ACT 2601</w:t>
      </w:r>
    </w:p>
    <w:p w:rsidR="00560903" w:rsidRPr="006E159A" w:rsidRDefault="00560903" w:rsidP="006E159A">
      <w:pPr>
        <w:widowControl w:val="0"/>
        <w:autoSpaceDE w:val="0"/>
        <w:autoSpaceDN w:val="0"/>
        <w:adjustRightInd w:val="0"/>
        <w:spacing w:line="240" w:lineRule="auto"/>
        <w:rPr>
          <w:highlight w:val="yellow"/>
        </w:rPr>
      </w:pPr>
      <w:r w:rsidRPr="00FF507B">
        <w:t xml:space="preserve">Applicants can also lodge a complaint about the Departments service(s) using the complaints form on the </w:t>
      </w:r>
      <w:hyperlink r:id="rId22" w:history="1">
        <w:r w:rsidR="00D44776">
          <w:rPr>
            <w:rStyle w:val="Hyperlink"/>
          </w:rPr>
          <w:t>Departments' website</w:t>
        </w:r>
      </w:hyperlink>
      <w:r w:rsidR="006E159A">
        <w:t xml:space="preserve">. </w:t>
      </w:r>
    </w:p>
    <w:p w:rsidR="007A6BF6" w:rsidRDefault="00CB6E5B" w:rsidP="00560903">
      <w:pPr>
        <w:spacing w:after="0" w:line="240" w:lineRule="auto"/>
      </w:pPr>
      <w:r>
        <w:t>If an a</w:t>
      </w:r>
      <w:r w:rsidR="00560903" w:rsidRPr="00FF507B">
        <w:t>pplicant is at any time dissatisfied with the Department or the Community Grant Hub's handling of a complaint, they can contact the Commonwealth Ombudsman</w:t>
      </w:r>
      <w:r w:rsidR="007A6BF6">
        <w:t xml:space="preserve">. </w:t>
      </w:r>
    </w:p>
    <w:p w:rsidR="00423350" w:rsidRPr="00FF507B" w:rsidRDefault="00423350" w:rsidP="00560903">
      <w:pPr>
        <w:spacing w:after="0" w:line="240" w:lineRule="auto"/>
      </w:pPr>
      <w:r w:rsidRPr="00FF507B">
        <w:t>The Commonwealth Ombudsman can be contacted on:</w:t>
      </w:r>
    </w:p>
    <w:p w:rsidR="00423350" w:rsidRPr="00FF507B" w:rsidRDefault="00423350" w:rsidP="00131C22">
      <w:pPr>
        <w:spacing w:after="0" w:line="240" w:lineRule="auto"/>
        <w:ind w:left="720" w:firstLine="720"/>
      </w:pPr>
      <w:r w:rsidRPr="00FF507B">
        <w:t>Phone (Toll free): 1300 362 072</w:t>
      </w:r>
    </w:p>
    <w:p w:rsidR="00423350" w:rsidRPr="00FF507B" w:rsidRDefault="00423350" w:rsidP="00131C22">
      <w:pPr>
        <w:spacing w:before="0" w:after="0" w:line="240" w:lineRule="auto"/>
        <w:ind w:left="720" w:firstLine="720"/>
      </w:pPr>
      <w:r w:rsidRPr="00FF507B">
        <w:t>Email:</w:t>
      </w:r>
      <w:r w:rsidR="00131C22" w:rsidRPr="00FF507B">
        <w:t xml:space="preserve"> </w:t>
      </w:r>
      <w:r w:rsidRPr="00FF507B">
        <w:t xml:space="preserve"> </w:t>
      </w:r>
      <w:hyperlink r:id="rId23" w:history="1">
        <w:r w:rsidRPr="00FF507B">
          <w:rPr>
            <w:rStyle w:val="Hyperlink"/>
            <w:rFonts w:cstheme="minorBidi"/>
          </w:rPr>
          <w:t>ombudsman@ombudsman.gov.au</w:t>
        </w:r>
      </w:hyperlink>
    </w:p>
    <w:p w:rsidR="00560903" w:rsidRPr="00072D7E" w:rsidRDefault="00423350" w:rsidP="00131C22">
      <w:pPr>
        <w:spacing w:before="0" w:after="0" w:line="240" w:lineRule="auto"/>
        <w:ind w:left="720" w:firstLine="720"/>
      </w:pPr>
      <w:r w:rsidRPr="00FF507B">
        <w:t xml:space="preserve">Website: </w:t>
      </w:r>
      <w:r w:rsidR="00560903" w:rsidRPr="00FF507B">
        <w:t xml:space="preserve"> www.ombudsman.gov.au </w:t>
      </w:r>
    </w:p>
    <w:p w:rsidR="00340616" w:rsidRPr="00B72EE8" w:rsidRDefault="00340616" w:rsidP="000C25AF">
      <w:pPr>
        <w:pStyle w:val="Heading2Numbered"/>
      </w:pPr>
      <w:bookmarkStart w:id="147" w:name="_Toc421777633"/>
      <w:bookmarkStart w:id="148" w:name="_Toc467773992"/>
      <w:bookmarkStart w:id="149" w:name="_Toc491697925"/>
      <w:r w:rsidRPr="00B72EE8">
        <w:t>Conflict of interest</w:t>
      </w:r>
      <w:bookmarkEnd w:id="147"/>
      <w:bookmarkEnd w:id="148"/>
      <w:bookmarkEnd w:id="149"/>
    </w:p>
    <w:p w:rsidR="00340616" w:rsidRPr="00B72EE8" w:rsidRDefault="00340616" w:rsidP="00340616">
      <w:r>
        <w:t xml:space="preserve">Any </w:t>
      </w:r>
      <w:r w:rsidRPr="00726710">
        <w:t>conflicts of interest could affect the performance of the grant</w:t>
      </w:r>
      <w:r w:rsidR="00C404B4">
        <w:t xml:space="preserve"> opportunity</w:t>
      </w:r>
      <w:r w:rsidR="00CB6E5B">
        <w:t xml:space="preserve">. </w:t>
      </w:r>
      <w:r w:rsidRPr="00726710">
        <w:t xml:space="preserve">There may be a </w:t>
      </w:r>
      <w:hyperlink r:id="rId24"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6E159A" w:rsidRPr="006E159A">
        <w:rPr>
          <w:rFonts w:cstheme="minorHAnsi"/>
        </w:rPr>
        <w:t xml:space="preserve">Department of Social Services </w:t>
      </w:r>
      <w:r w:rsidR="00533BCE" w:rsidRPr="006E159A">
        <w:rPr>
          <w:rFonts w:cstheme="minorHAnsi"/>
        </w:rPr>
        <w:t xml:space="preserve">and the Community Grants Hub </w:t>
      </w:r>
      <w:r w:rsidR="00DB0937" w:rsidRPr="006E159A">
        <w:rPr>
          <w:rFonts w:cstheme="minorHAnsi"/>
        </w:rPr>
        <w:t>st</w:t>
      </w:r>
      <w:r w:rsidRPr="006E159A">
        <w:rPr>
          <w:rFonts w:cstheme="minorHAnsi"/>
        </w:rPr>
        <w:t>aff, any member of a committee or adviso</w:t>
      </w:r>
      <w:r>
        <w:t>r</w:t>
      </w:r>
      <w:r w:rsidRPr="00B72EE8">
        <w:t xml:space="preserve"> and/or </w:t>
      </w:r>
      <w:r>
        <w:t>you</w:t>
      </w:r>
      <w:r w:rsidRPr="00B72EE8">
        <w:t xml:space="preserve"> or any of </w:t>
      </w:r>
      <w:r>
        <w:t xml:space="preserve">your </w:t>
      </w:r>
      <w:r w:rsidRPr="00B72EE8">
        <w:t>personnel:</w:t>
      </w:r>
    </w:p>
    <w:p w:rsidR="00340616" w:rsidRPr="00A252B0" w:rsidRDefault="00340616" w:rsidP="00AF04CA">
      <w:pPr>
        <w:pStyle w:val="ListParagraph"/>
        <w:numPr>
          <w:ilvl w:val="0"/>
          <w:numId w:val="19"/>
        </w:numPr>
        <w:contextualSpacing/>
        <w:rPr>
          <w:rStyle w:val="BookTitle"/>
          <w:rFonts w:asciiTheme="minorHAnsi" w:hAnsiTheme="minorHAnsi" w:cstheme="minorHAnsi"/>
          <w:i w:val="0"/>
          <w:smallCaps w:val="0"/>
        </w:rPr>
      </w:pPr>
      <w:r w:rsidRPr="00A252B0">
        <w:rPr>
          <w:rStyle w:val="BookTitle"/>
          <w:rFonts w:asciiTheme="minorHAnsi" w:hAnsiTheme="minorHAnsi" w:cstheme="minorHAnsi"/>
          <w:i w:val="0"/>
          <w:smallCaps w:val="0"/>
        </w:rPr>
        <w:t>has a professional, commercial or personal relationship with a party who is able to influence the application selection process, such as an Australian Government officer</w:t>
      </w:r>
      <w:r w:rsidR="00CB6E5B">
        <w:rPr>
          <w:rStyle w:val="BookTitle"/>
          <w:rFonts w:asciiTheme="minorHAnsi" w:hAnsiTheme="minorHAnsi" w:cstheme="minorHAnsi"/>
          <w:i w:val="0"/>
          <w:smallCaps w:val="0"/>
        </w:rPr>
        <w:t>;</w:t>
      </w:r>
    </w:p>
    <w:p w:rsidR="00340616" w:rsidRPr="00A252B0" w:rsidRDefault="00340616" w:rsidP="00AF04CA">
      <w:pPr>
        <w:pStyle w:val="ListParagraph"/>
        <w:numPr>
          <w:ilvl w:val="0"/>
          <w:numId w:val="19"/>
        </w:numPr>
        <w:contextualSpacing/>
        <w:rPr>
          <w:rStyle w:val="BookTitle"/>
          <w:rFonts w:asciiTheme="minorHAnsi" w:hAnsiTheme="minorHAnsi" w:cstheme="minorHAnsi"/>
          <w:i w:val="0"/>
          <w:smallCaps w:val="0"/>
        </w:rPr>
      </w:pPr>
      <w:r w:rsidRPr="00A252B0">
        <w:rPr>
          <w:rStyle w:val="BookTitle"/>
          <w:rFonts w:asciiTheme="minorHAnsi" w:hAnsiTheme="minorHAnsi" w:cstheme="minorHAnsi"/>
          <w:i w:val="0"/>
          <w:smallCaps w:val="0"/>
        </w:rPr>
        <w:t>has a r</w:t>
      </w:r>
      <w:r w:rsidR="00CB6E5B">
        <w:rPr>
          <w:rStyle w:val="BookTitle"/>
          <w:rFonts w:asciiTheme="minorHAnsi" w:hAnsiTheme="minorHAnsi" w:cstheme="minorHAnsi"/>
          <w:i w:val="0"/>
          <w:smallCaps w:val="0"/>
        </w:rPr>
        <w:t xml:space="preserve">elationship with an organisation, or in </w:t>
      </w:r>
      <w:r w:rsidRPr="00A252B0">
        <w:rPr>
          <w:rStyle w:val="BookTitle"/>
          <w:rFonts w:asciiTheme="minorHAnsi" w:hAnsiTheme="minorHAnsi" w:cstheme="minorHAnsi"/>
          <w:i w:val="0"/>
          <w:smallCaps w:val="0"/>
        </w:rPr>
        <w:t>an organisation, which is likely to interfere with or restrict the applicants from carrying out the proposed activities fairly and independently</w:t>
      </w:r>
      <w:r w:rsidR="00CB6E5B">
        <w:rPr>
          <w:rStyle w:val="BookTitle"/>
          <w:rFonts w:asciiTheme="minorHAnsi" w:hAnsiTheme="minorHAnsi" w:cstheme="minorHAnsi"/>
          <w:i w:val="0"/>
          <w:smallCaps w:val="0"/>
        </w:rPr>
        <w:t>;</w:t>
      </w:r>
      <w:r w:rsidRPr="00A252B0">
        <w:rPr>
          <w:rStyle w:val="BookTitle"/>
          <w:rFonts w:asciiTheme="minorHAnsi" w:hAnsiTheme="minorHAnsi" w:cstheme="minorHAnsi"/>
          <w:i w:val="0"/>
          <w:smallCaps w:val="0"/>
        </w:rPr>
        <w:t xml:space="preserve"> or</w:t>
      </w:r>
    </w:p>
    <w:p w:rsidR="00340616" w:rsidRPr="00A252B0" w:rsidRDefault="00340616" w:rsidP="00AF04CA">
      <w:pPr>
        <w:pStyle w:val="ListParagraph"/>
        <w:numPr>
          <w:ilvl w:val="0"/>
          <w:numId w:val="19"/>
        </w:numPr>
        <w:contextualSpacing/>
        <w:rPr>
          <w:rStyle w:val="BookTitle"/>
          <w:rFonts w:asciiTheme="minorHAnsi" w:hAnsiTheme="minorHAnsi" w:cstheme="minorHAnsi"/>
          <w:i w:val="0"/>
          <w:smallCaps w:val="0"/>
        </w:rPr>
      </w:pPr>
      <w:r w:rsidRPr="00A252B0">
        <w:rPr>
          <w:rStyle w:val="BookTitle"/>
          <w:rFonts w:asciiTheme="minorHAnsi" w:hAnsiTheme="minorHAnsi" w:cstheme="minorHAnsi"/>
          <w:i w:val="0"/>
          <w:smallCaps w:val="0"/>
        </w:rPr>
        <w:t xml:space="preserve">has a relationship with, or interest in, an organisation from which they will receive personal gain because the organisation receives funding under the </w:t>
      </w:r>
      <w:r w:rsidR="00E212E1" w:rsidRPr="00A252B0">
        <w:rPr>
          <w:rStyle w:val="BookTitle"/>
          <w:rFonts w:asciiTheme="minorHAnsi" w:hAnsiTheme="minorHAnsi" w:cstheme="minorHAnsi"/>
          <w:i w:val="0"/>
          <w:smallCaps w:val="0"/>
        </w:rPr>
        <w:t>grant</w:t>
      </w:r>
      <w:r w:rsidR="00C404B4" w:rsidRPr="00A252B0">
        <w:rPr>
          <w:rStyle w:val="BookTitle"/>
          <w:rFonts w:asciiTheme="minorHAnsi" w:hAnsiTheme="minorHAnsi" w:cstheme="minorHAnsi"/>
          <w:i w:val="0"/>
          <w:smallCaps w:val="0"/>
        </w:rPr>
        <w:t xml:space="preserve"> opportunity</w:t>
      </w:r>
      <w:r w:rsidRPr="00A252B0">
        <w:rPr>
          <w:rStyle w:val="BookTitle"/>
          <w:rFonts w:asciiTheme="minorHAnsi" w:hAnsiTheme="minorHAnsi" w:cstheme="minorHAnsi"/>
          <w:i w:val="0"/>
          <w:smallCaps w:val="0"/>
        </w:rPr>
        <w:t>.</w:t>
      </w:r>
    </w:p>
    <w:p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grant</w:t>
      </w:r>
      <w:r w:rsidR="00C404B4">
        <w:t xml:space="preserve"> opportunity</w:t>
      </w:r>
      <w:r>
        <w:t xml:space="preserve"> </w:t>
      </w:r>
      <w:r w:rsidRPr="00B72EE8">
        <w:t>application</w:t>
      </w:r>
      <w:r>
        <w:t>, you</w:t>
      </w:r>
      <w:r w:rsidRPr="00B72EE8">
        <w:t xml:space="preserve"> must inform the</w:t>
      </w:r>
      <w:r w:rsidRPr="00726710">
        <w:rPr>
          <w:b/>
          <w:color w:val="745B00" w:themeColor="accent3" w:themeShade="80"/>
        </w:rPr>
        <w:t xml:space="preserve"> </w:t>
      </w:r>
      <w:r w:rsidR="006E159A" w:rsidRPr="006E159A">
        <w:rPr>
          <w:rFonts w:cstheme="minorHAnsi"/>
        </w:rPr>
        <w:t xml:space="preserve">Department of Social Services and the Community Grants Hub </w:t>
      </w:r>
      <w:r w:rsidRPr="00B72EE8">
        <w:t xml:space="preserve">in writing immediately. </w:t>
      </w:r>
      <w:r>
        <w:t>Committee members and other officials including the decision maker must also declare any conflicts of interest.</w:t>
      </w:r>
    </w:p>
    <w:p w:rsidR="00340616" w:rsidRPr="00B72EE8" w:rsidRDefault="00CB6E5B" w:rsidP="00340616">
      <w:r>
        <w:lastRenderedPageBreak/>
        <w:t>The C</w:t>
      </w:r>
      <w:r w:rsidR="00340616" w:rsidRPr="00B72EE8">
        <w:t xml:space="preserve">hair of the </w:t>
      </w:r>
      <w:r w:rsidR="00647D91">
        <w:t>Expert Panel</w:t>
      </w:r>
      <w:r w:rsidR="00340616" w:rsidRPr="00B72EE8">
        <w:t xml:space="preserve"> </w:t>
      </w:r>
      <w:r w:rsidR="00340616">
        <w:t>will be made aware of any confli</w:t>
      </w:r>
      <w:r w:rsidR="00340616" w:rsidRPr="00B72EE8">
        <w:t xml:space="preserve">cts of interest and will handle them </w:t>
      </w:r>
      <w:r w:rsidR="00340616">
        <w:t xml:space="preserve">as set out in Australian Government </w:t>
      </w:r>
      <w:r w:rsidR="00340616" w:rsidRPr="00B72EE8">
        <w:t>policies and procedures.</w:t>
      </w:r>
      <w:r w:rsidR="00340616">
        <w:t xml:space="preserve"> </w:t>
      </w:r>
      <w:r w:rsidR="00340616" w:rsidRPr="00B72EE8">
        <w:t xml:space="preserve">Conflicts of interest for </w:t>
      </w:r>
      <w:r w:rsidR="00340616">
        <w:t xml:space="preserve">Australian Government </w:t>
      </w:r>
      <w:r w:rsidR="00340616" w:rsidRPr="00B72EE8">
        <w:t xml:space="preserve">staff will be handled </w:t>
      </w:r>
      <w:r w:rsidR="00340616">
        <w:t xml:space="preserve">as set out in </w:t>
      </w:r>
      <w:r w:rsidR="00340616" w:rsidRPr="00B72EE8">
        <w:t xml:space="preserve">the </w:t>
      </w:r>
      <w:r w:rsidR="00340616">
        <w:t xml:space="preserve">Australian Public Service Code of Conduct (Section 13(7)) of the </w:t>
      </w:r>
      <w:r w:rsidR="00340616" w:rsidRPr="009D325B">
        <w:rPr>
          <w:i/>
        </w:rPr>
        <w:t>Public Service Act 1999</w:t>
      </w:r>
      <w:r w:rsidR="00340616">
        <w:t>. We publish our conflict of i</w:t>
      </w:r>
      <w:r w:rsidR="00533BCE">
        <w:t>nterest policy on the</w:t>
      </w:r>
      <w:r w:rsidR="00340616" w:rsidRPr="00726710">
        <w:rPr>
          <w:b/>
          <w:color w:val="745B00" w:themeColor="accent3" w:themeShade="80"/>
        </w:rPr>
        <w:t xml:space="preserve"> </w:t>
      </w:r>
      <w:hyperlink r:id="rId25" w:history="1">
        <w:r w:rsidR="00533BCE" w:rsidRPr="00367A67">
          <w:rPr>
            <w:rStyle w:val="Hyperlink"/>
            <w:rFonts w:cstheme="minorBidi"/>
          </w:rPr>
          <w:t>Community Grant Hub</w:t>
        </w:r>
      </w:hyperlink>
      <w:r w:rsidR="00340616" w:rsidRPr="00367A67">
        <w:rPr>
          <w:color w:val="745B00" w:themeColor="accent3" w:themeShade="80"/>
        </w:rPr>
        <w:t xml:space="preserve"> </w:t>
      </w:r>
      <w:r w:rsidR="00340616">
        <w:t xml:space="preserve">website. </w:t>
      </w:r>
    </w:p>
    <w:p w:rsidR="00340616" w:rsidRPr="00440282" w:rsidRDefault="00340616" w:rsidP="000C25AF">
      <w:pPr>
        <w:pStyle w:val="Heading2Numbered"/>
      </w:pPr>
      <w:bookmarkStart w:id="150" w:name="_Toc421777634"/>
      <w:bookmarkStart w:id="151" w:name="_Toc467773993"/>
      <w:bookmarkStart w:id="152" w:name="_Toc491697926"/>
      <w:r w:rsidRPr="00B72EE8">
        <w:t>Privacy: confidentiality and protection of personal information</w:t>
      </w:r>
      <w:bookmarkEnd w:id="150"/>
      <w:bookmarkEnd w:id="151"/>
      <w:bookmarkEnd w:id="152"/>
    </w:p>
    <w:p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rsidR="00340616" w:rsidRPr="00A252B0" w:rsidRDefault="00340616" w:rsidP="00AF04CA">
      <w:pPr>
        <w:pStyle w:val="ListParagraph"/>
        <w:numPr>
          <w:ilvl w:val="0"/>
          <w:numId w:val="19"/>
        </w:numPr>
        <w:contextualSpacing/>
        <w:rPr>
          <w:rStyle w:val="BookTitle"/>
          <w:rFonts w:asciiTheme="minorHAnsi" w:hAnsiTheme="minorHAnsi" w:cstheme="minorHAnsi"/>
          <w:i w:val="0"/>
          <w:smallCaps w:val="0"/>
        </w:rPr>
      </w:pPr>
      <w:r w:rsidRPr="00A252B0">
        <w:rPr>
          <w:rStyle w:val="BookTitle"/>
          <w:rFonts w:asciiTheme="minorHAnsi" w:hAnsiTheme="minorHAnsi" w:cstheme="minorHAnsi"/>
          <w:i w:val="0"/>
          <w:smallCaps w:val="0"/>
        </w:rPr>
        <w:t>what personal information we collect</w:t>
      </w:r>
      <w:r w:rsidR="00773DD6">
        <w:rPr>
          <w:rStyle w:val="BookTitle"/>
          <w:rFonts w:asciiTheme="minorHAnsi" w:hAnsiTheme="minorHAnsi" w:cstheme="minorHAnsi"/>
          <w:i w:val="0"/>
          <w:smallCaps w:val="0"/>
        </w:rPr>
        <w:t>;</w:t>
      </w:r>
    </w:p>
    <w:p w:rsidR="00340616" w:rsidRPr="00A252B0" w:rsidRDefault="00340616" w:rsidP="00AF04CA">
      <w:pPr>
        <w:pStyle w:val="ListParagraph"/>
        <w:numPr>
          <w:ilvl w:val="0"/>
          <w:numId w:val="19"/>
        </w:numPr>
        <w:contextualSpacing/>
        <w:rPr>
          <w:rStyle w:val="BookTitle"/>
          <w:rFonts w:asciiTheme="minorHAnsi" w:hAnsiTheme="minorHAnsi" w:cstheme="minorHAnsi"/>
          <w:i w:val="0"/>
          <w:smallCaps w:val="0"/>
        </w:rPr>
      </w:pPr>
      <w:r w:rsidRPr="00A252B0">
        <w:rPr>
          <w:rStyle w:val="BookTitle"/>
          <w:rFonts w:asciiTheme="minorHAnsi" w:hAnsiTheme="minorHAnsi" w:cstheme="minorHAnsi"/>
          <w:i w:val="0"/>
          <w:smallCaps w:val="0"/>
        </w:rPr>
        <w:t>why we collect your personal information</w:t>
      </w:r>
      <w:r w:rsidR="00773DD6">
        <w:rPr>
          <w:rStyle w:val="BookTitle"/>
          <w:rFonts w:asciiTheme="minorHAnsi" w:hAnsiTheme="minorHAnsi" w:cstheme="minorHAnsi"/>
          <w:i w:val="0"/>
          <w:smallCaps w:val="0"/>
        </w:rPr>
        <w:t>; and</w:t>
      </w:r>
    </w:p>
    <w:p w:rsidR="00340616" w:rsidRPr="00A252B0" w:rsidRDefault="00340616" w:rsidP="00AF04CA">
      <w:pPr>
        <w:pStyle w:val="ListParagraph"/>
        <w:numPr>
          <w:ilvl w:val="0"/>
          <w:numId w:val="19"/>
        </w:numPr>
        <w:contextualSpacing/>
        <w:rPr>
          <w:rStyle w:val="BookTitle"/>
          <w:rFonts w:asciiTheme="minorHAnsi" w:hAnsiTheme="minorHAnsi" w:cstheme="minorHAnsi"/>
          <w:i w:val="0"/>
          <w:smallCaps w:val="0"/>
        </w:rPr>
      </w:pPr>
      <w:r w:rsidRPr="00A252B0">
        <w:rPr>
          <w:rStyle w:val="BookTitle"/>
          <w:rFonts w:asciiTheme="minorHAnsi" w:hAnsiTheme="minorHAnsi" w:cstheme="minorHAnsi"/>
          <w:i w:val="0"/>
          <w:smallCaps w:val="0"/>
        </w:rPr>
        <w:t>who we give your personal information to</w:t>
      </w:r>
      <w:r w:rsidR="00A252B0">
        <w:rPr>
          <w:rStyle w:val="BookTitle"/>
          <w:rFonts w:asciiTheme="minorHAnsi" w:hAnsiTheme="minorHAnsi" w:cstheme="minorHAnsi"/>
          <w:i w:val="0"/>
          <w:smallCaps w:val="0"/>
        </w:rPr>
        <w:t>.</w:t>
      </w:r>
    </w:p>
    <w:p w:rsidR="00340616" w:rsidRPr="00E86A67" w:rsidRDefault="00340616" w:rsidP="00340616">
      <w:r w:rsidRPr="00E86A67">
        <w:t xml:space="preserve">You are required, as part of your application, to declare your ability to comply with the </w:t>
      </w:r>
      <w:hyperlink r:id="rId26"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 xml:space="preserve">recipients under the </w:t>
      </w:r>
      <w:r w:rsidR="00E212E1">
        <w:t>grant</w:t>
      </w:r>
      <w:r w:rsidRPr="00763129">
        <w:t xml:space="preserve"> </w:t>
      </w:r>
      <w:r w:rsidR="00C404B4">
        <w:t xml:space="preserve">opportunity </w:t>
      </w:r>
      <w:r w:rsidRPr="00763129">
        <w:t>in any other Australian Government business or function</w:t>
      </w:r>
      <w:r>
        <w:t xml:space="preserve">. This includes giving </w:t>
      </w:r>
      <w:r w:rsidRPr="00763129">
        <w:t>information to the Australian Taxation Office for compliance purposes.</w:t>
      </w:r>
    </w:p>
    <w:p w:rsidR="00340616" w:rsidRPr="0033741C" w:rsidRDefault="00340616" w:rsidP="00340616">
      <w:pPr>
        <w:rPr>
          <w:lang w:eastAsia="en-AU"/>
        </w:rPr>
      </w:pPr>
      <w:r>
        <w:rPr>
          <w:lang w:eastAsia="en-AU"/>
        </w:rPr>
        <w:t>We may reveal confidential information to</w:t>
      </w:r>
      <w:r w:rsidRPr="0033741C">
        <w:rPr>
          <w:lang w:eastAsia="en-AU"/>
        </w:rPr>
        <w:t>:</w:t>
      </w:r>
    </w:p>
    <w:p w:rsidR="00340616" w:rsidRPr="00A252B0" w:rsidRDefault="00340616" w:rsidP="00AF04CA">
      <w:pPr>
        <w:pStyle w:val="ListParagraph"/>
        <w:numPr>
          <w:ilvl w:val="0"/>
          <w:numId w:val="19"/>
        </w:numPr>
        <w:ind w:left="357" w:hanging="357"/>
        <w:contextualSpacing/>
        <w:rPr>
          <w:rStyle w:val="BookTitle"/>
          <w:rFonts w:asciiTheme="minorHAnsi" w:hAnsiTheme="minorHAnsi" w:cstheme="minorHAnsi"/>
          <w:i w:val="0"/>
          <w:smallCaps w:val="0"/>
        </w:rPr>
      </w:pPr>
      <w:r w:rsidRPr="00A252B0">
        <w:rPr>
          <w:rStyle w:val="BookTitle"/>
          <w:rFonts w:asciiTheme="minorHAnsi" w:hAnsiTheme="minorHAnsi" w:cstheme="minorHAnsi"/>
          <w:i w:val="0"/>
          <w:smallCaps w:val="0"/>
        </w:rPr>
        <w:t xml:space="preserve">the committee and other Commonwealth employees and contractors to help us manage the </w:t>
      </w:r>
      <w:r w:rsidR="00E212E1" w:rsidRPr="00A252B0">
        <w:rPr>
          <w:rStyle w:val="BookTitle"/>
          <w:rFonts w:asciiTheme="minorHAnsi" w:hAnsiTheme="minorHAnsi" w:cstheme="minorHAnsi"/>
          <w:i w:val="0"/>
          <w:smallCaps w:val="0"/>
        </w:rPr>
        <w:t>grant</w:t>
      </w:r>
      <w:r w:rsidR="00C404B4" w:rsidRPr="00A252B0">
        <w:rPr>
          <w:rStyle w:val="BookTitle"/>
          <w:rFonts w:asciiTheme="minorHAnsi" w:hAnsiTheme="minorHAnsi" w:cstheme="minorHAnsi"/>
          <w:i w:val="0"/>
          <w:smallCaps w:val="0"/>
        </w:rPr>
        <w:t xml:space="preserve"> opportunity</w:t>
      </w:r>
      <w:r w:rsidRPr="00A252B0">
        <w:rPr>
          <w:rStyle w:val="BookTitle"/>
          <w:rFonts w:asciiTheme="minorHAnsi" w:hAnsiTheme="minorHAnsi" w:cstheme="minorHAnsi"/>
          <w:i w:val="0"/>
          <w:smallCaps w:val="0"/>
        </w:rPr>
        <w:t xml:space="preserve"> effectively</w:t>
      </w:r>
      <w:r w:rsidR="00B8454D">
        <w:rPr>
          <w:rStyle w:val="BookTitle"/>
          <w:rFonts w:asciiTheme="minorHAnsi" w:hAnsiTheme="minorHAnsi" w:cstheme="minorHAnsi"/>
          <w:i w:val="0"/>
          <w:smallCaps w:val="0"/>
        </w:rPr>
        <w:t>.</w:t>
      </w:r>
    </w:p>
    <w:p w:rsidR="00340616" w:rsidRPr="00A252B0" w:rsidRDefault="00340616" w:rsidP="00AF04CA">
      <w:pPr>
        <w:pStyle w:val="ListParagraph"/>
        <w:numPr>
          <w:ilvl w:val="0"/>
          <w:numId w:val="19"/>
        </w:numPr>
        <w:ind w:left="357" w:hanging="357"/>
        <w:contextualSpacing/>
        <w:rPr>
          <w:rStyle w:val="BookTitle"/>
          <w:rFonts w:asciiTheme="minorHAnsi" w:hAnsiTheme="minorHAnsi" w:cstheme="minorHAnsi"/>
          <w:i w:val="0"/>
          <w:smallCaps w:val="0"/>
        </w:rPr>
      </w:pPr>
      <w:r w:rsidRPr="00A252B0">
        <w:rPr>
          <w:rStyle w:val="BookTitle"/>
          <w:rFonts w:asciiTheme="minorHAnsi" w:hAnsiTheme="minorHAnsi" w:cstheme="minorHAnsi"/>
          <w:i w:val="0"/>
          <w:smallCaps w:val="0"/>
        </w:rPr>
        <w:t>employees and contractors of our department so we can research, assess, monitor and analyse our programs and activities</w:t>
      </w:r>
      <w:r w:rsidR="00B8454D">
        <w:rPr>
          <w:rStyle w:val="BookTitle"/>
          <w:rFonts w:asciiTheme="minorHAnsi" w:hAnsiTheme="minorHAnsi" w:cstheme="minorHAnsi"/>
          <w:i w:val="0"/>
          <w:smallCaps w:val="0"/>
        </w:rPr>
        <w:t>.</w:t>
      </w:r>
    </w:p>
    <w:p w:rsidR="00340616" w:rsidRPr="00A252B0" w:rsidRDefault="00340616" w:rsidP="00AF04CA">
      <w:pPr>
        <w:pStyle w:val="ListParagraph"/>
        <w:numPr>
          <w:ilvl w:val="0"/>
          <w:numId w:val="19"/>
        </w:numPr>
        <w:contextualSpacing/>
        <w:rPr>
          <w:rStyle w:val="BookTitle"/>
          <w:rFonts w:asciiTheme="minorHAnsi" w:hAnsiTheme="minorHAnsi" w:cstheme="minorHAnsi"/>
          <w:i w:val="0"/>
          <w:smallCaps w:val="0"/>
        </w:rPr>
      </w:pPr>
      <w:r w:rsidRPr="00A252B0">
        <w:rPr>
          <w:rStyle w:val="BookTitle"/>
          <w:rFonts w:asciiTheme="minorHAnsi" w:hAnsiTheme="minorHAnsi" w:cstheme="minorHAnsi"/>
          <w:i w:val="0"/>
          <w:smallCaps w:val="0"/>
        </w:rPr>
        <w:t>employees and contractors of other Commonwealth agencies for any purposes, including government administration, research or service delivery</w:t>
      </w:r>
      <w:r w:rsidR="00B8454D">
        <w:rPr>
          <w:rStyle w:val="BookTitle"/>
          <w:rFonts w:asciiTheme="minorHAnsi" w:hAnsiTheme="minorHAnsi" w:cstheme="minorHAnsi"/>
          <w:i w:val="0"/>
          <w:smallCaps w:val="0"/>
        </w:rPr>
        <w:t>.</w:t>
      </w:r>
    </w:p>
    <w:p w:rsidR="00340616" w:rsidRPr="00A252B0" w:rsidRDefault="00340616" w:rsidP="00AF04CA">
      <w:pPr>
        <w:pStyle w:val="ListParagraph"/>
        <w:numPr>
          <w:ilvl w:val="0"/>
          <w:numId w:val="19"/>
        </w:numPr>
        <w:contextualSpacing/>
        <w:rPr>
          <w:rStyle w:val="BookTitle"/>
          <w:rFonts w:asciiTheme="minorHAnsi" w:hAnsiTheme="minorHAnsi" w:cstheme="minorHAnsi"/>
          <w:i w:val="0"/>
          <w:smallCaps w:val="0"/>
        </w:rPr>
      </w:pPr>
      <w:r w:rsidRPr="00A252B0">
        <w:rPr>
          <w:rStyle w:val="BookTitle"/>
          <w:rFonts w:asciiTheme="minorHAnsi" w:hAnsiTheme="minorHAnsi" w:cstheme="minorHAnsi"/>
          <w:i w:val="0"/>
          <w:smallCaps w:val="0"/>
        </w:rPr>
        <w:t>other Commonwealth, State, Territory or local government agencies in program reports and consultations</w:t>
      </w:r>
      <w:r w:rsidR="00B8454D">
        <w:rPr>
          <w:rStyle w:val="BookTitle"/>
          <w:rFonts w:asciiTheme="minorHAnsi" w:hAnsiTheme="minorHAnsi" w:cstheme="minorHAnsi"/>
          <w:i w:val="0"/>
          <w:smallCaps w:val="0"/>
        </w:rPr>
        <w:t>.</w:t>
      </w:r>
    </w:p>
    <w:p w:rsidR="00340616" w:rsidRPr="00A252B0" w:rsidRDefault="00340616" w:rsidP="00AF04CA">
      <w:pPr>
        <w:pStyle w:val="ListParagraph"/>
        <w:numPr>
          <w:ilvl w:val="0"/>
          <w:numId w:val="19"/>
        </w:numPr>
        <w:contextualSpacing/>
        <w:rPr>
          <w:rStyle w:val="BookTitle"/>
          <w:rFonts w:asciiTheme="minorHAnsi" w:hAnsiTheme="minorHAnsi" w:cstheme="minorHAnsi"/>
          <w:i w:val="0"/>
          <w:smallCaps w:val="0"/>
        </w:rPr>
      </w:pPr>
      <w:r w:rsidRPr="00A252B0">
        <w:rPr>
          <w:rStyle w:val="BookTitle"/>
          <w:rFonts w:asciiTheme="minorHAnsi" w:hAnsiTheme="minorHAnsi" w:cstheme="minorHAnsi"/>
          <w:i w:val="0"/>
          <w:smallCaps w:val="0"/>
        </w:rPr>
        <w:t>the Auditor-General, Ombudsman or Privacy Commissioner</w:t>
      </w:r>
      <w:r w:rsidR="00B8454D">
        <w:rPr>
          <w:rStyle w:val="BookTitle"/>
          <w:rFonts w:asciiTheme="minorHAnsi" w:hAnsiTheme="minorHAnsi" w:cstheme="minorHAnsi"/>
          <w:i w:val="0"/>
          <w:smallCaps w:val="0"/>
        </w:rPr>
        <w:t>.</w:t>
      </w:r>
    </w:p>
    <w:p w:rsidR="00340616" w:rsidRPr="00A252B0" w:rsidRDefault="00340616" w:rsidP="00AF04CA">
      <w:pPr>
        <w:pStyle w:val="ListParagraph"/>
        <w:numPr>
          <w:ilvl w:val="0"/>
          <w:numId w:val="19"/>
        </w:numPr>
        <w:contextualSpacing/>
        <w:rPr>
          <w:rStyle w:val="BookTitle"/>
          <w:rFonts w:asciiTheme="minorHAnsi" w:hAnsiTheme="minorHAnsi" w:cstheme="minorHAnsi"/>
          <w:i w:val="0"/>
          <w:smallCaps w:val="0"/>
        </w:rPr>
      </w:pPr>
      <w:r w:rsidRPr="00A252B0">
        <w:rPr>
          <w:rStyle w:val="BookTitle"/>
          <w:rFonts w:asciiTheme="minorHAnsi" w:hAnsiTheme="minorHAnsi" w:cstheme="minorHAnsi"/>
          <w:i w:val="0"/>
          <w:smallCaps w:val="0"/>
        </w:rPr>
        <w:t>the responsible Minister or Parliamentary Secretary</w:t>
      </w:r>
      <w:r w:rsidR="00B8454D">
        <w:rPr>
          <w:rStyle w:val="BookTitle"/>
          <w:rFonts w:asciiTheme="minorHAnsi" w:hAnsiTheme="minorHAnsi" w:cstheme="minorHAnsi"/>
          <w:i w:val="0"/>
          <w:smallCaps w:val="0"/>
        </w:rPr>
        <w:t>.</w:t>
      </w:r>
    </w:p>
    <w:p w:rsidR="00340616" w:rsidRPr="00A252B0" w:rsidRDefault="00340616" w:rsidP="00AF04CA">
      <w:pPr>
        <w:pStyle w:val="ListParagraph"/>
        <w:numPr>
          <w:ilvl w:val="0"/>
          <w:numId w:val="19"/>
        </w:numPr>
        <w:contextualSpacing/>
        <w:rPr>
          <w:rStyle w:val="BookTitle"/>
          <w:rFonts w:asciiTheme="minorHAnsi" w:hAnsiTheme="minorHAnsi" w:cstheme="minorHAnsi"/>
          <w:i w:val="0"/>
          <w:smallCaps w:val="0"/>
        </w:rPr>
      </w:pPr>
      <w:r w:rsidRPr="00A252B0">
        <w:rPr>
          <w:rStyle w:val="BookTitle"/>
          <w:rFonts w:asciiTheme="minorHAnsi" w:hAnsiTheme="minorHAnsi" w:cstheme="minorHAnsi"/>
          <w:i w:val="0"/>
          <w:smallCaps w:val="0"/>
        </w:rPr>
        <w:t>a House or a Committee of the Australian Parliament.</w:t>
      </w:r>
    </w:p>
    <w:p w:rsidR="00340616" w:rsidRPr="00AB0818" w:rsidRDefault="00340616" w:rsidP="00340616">
      <w:r w:rsidRPr="00AB0818">
        <w:lastRenderedPageBreak/>
        <w:t>We may share the information you give us with other Commonwealth agencies for any purposes including government administration, research or service delivery and according to Australian laws, including the:</w:t>
      </w:r>
    </w:p>
    <w:p w:rsidR="00340616" w:rsidRPr="00726710" w:rsidRDefault="00340616" w:rsidP="00726710">
      <w:pPr>
        <w:pStyle w:val="Bullet1"/>
        <w:rPr>
          <w:i/>
        </w:rPr>
      </w:pPr>
      <w:r w:rsidRPr="00726710">
        <w:rPr>
          <w:i/>
        </w:rPr>
        <w:t>Public Service Act 1999</w:t>
      </w:r>
      <w:r w:rsidR="00B8454D">
        <w:rPr>
          <w:i/>
        </w:rPr>
        <w:t>.</w:t>
      </w:r>
    </w:p>
    <w:p w:rsidR="00340616" w:rsidRPr="00726710" w:rsidRDefault="00340616" w:rsidP="00726710">
      <w:pPr>
        <w:pStyle w:val="Bullet1"/>
        <w:rPr>
          <w:i/>
        </w:rPr>
      </w:pPr>
      <w:r w:rsidRPr="00726710">
        <w:rPr>
          <w:i/>
        </w:rPr>
        <w:t>Public Service Regulations 1999</w:t>
      </w:r>
      <w:r w:rsidR="00B8454D">
        <w:rPr>
          <w:i/>
        </w:rPr>
        <w:t>.</w:t>
      </w:r>
    </w:p>
    <w:p w:rsidR="00340616" w:rsidRPr="00726710" w:rsidRDefault="00340616" w:rsidP="00726710">
      <w:pPr>
        <w:pStyle w:val="Bullet1"/>
        <w:rPr>
          <w:i/>
        </w:rPr>
      </w:pPr>
      <w:r w:rsidRPr="00726710">
        <w:rPr>
          <w:i/>
        </w:rPr>
        <w:t>Public Governance, Performance and Accountability Act</w:t>
      </w:r>
      <w:r w:rsidR="00B8454D">
        <w:rPr>
          <w:i/>
        </w:rPr>
        <w:t>.</w:t>
      </w:r>
    </w:p>
    <w:p w:rsidR="00340616" w:rsidRPr="00726710" w:rsidRDefault="00340616" w:rsidP="00726710">
      <w:pPr>
        <w:pStyle w:val="Bullet1"/>
        <w:rPr>
          <w:i/>
        </w:rPr>
      </w:pPr>
      <w:r w:rsidRPr="00726710">
        <w:rPr>
          <w:i/>
        </w:rPr>
        <w:t>Privacy Act 1988</w:t>
      </w:r>
      <w:r w:rsidR="00B8454D">
        <w:rPr>
          <w:i/>
        </w:rPr>
        <w:t>.</w:t>
      </w:r>
      <w:r w:rsidRPr="00726710">
        <w:rPr>
          <w:i/>
        </w:rPr>
        <w:t xml:space="preserve"> </w:t>
      </w:r>
    </w:p>
    <w:p w:rsidR="00340616" w:rsidRPr="00726710" w:rsidRDefault="00340616" w:rsidP="00726710">
      <w:pPr>
        <w:pStyle w:val="Bullet1"/>
        <w:rPr>
          <w:i/>
        </w:rPr>
      </w:pPr>
      <w:r w:rsidRPr="00726710">
        <w:rPr>
          <w:i/>
        </w:rPr>
        <w:t>Crimes Act 1914</w:t>
      </w:r>
      <w:r w:rsidR="00B8454D">
        <w:rPr>
          <w:i/>
        </w:rPr>
        <w:t>.</w:t>
      </w:r>
    </w:p>
    <w:p w:rsidR="00340616" w:rsidRPr="00726710" w:rsidRDefault="00340616" w:rsidP="00726710">
      <w:pPr>
        <w:pStyle w:val="Bullet1"/>
        <w:rPr>
          <w:i/>
        </w:rPr>
      </w:pPr>
      <w:r w:rsidRPr="00726710">
        <w:rPr>
          <w:i/>
        </w:rPr>
        <w:t>Criminal Code Act 1995</w:t>
      </w:r>
      <w:r w:rsidR="00A252B0">
        <w:rPr>
          <w:i/>
        </w:rPr>
        <w:t>.</w:t>
      </w:r>
    </w:p>
    <w:p w:rsidR="00340616" w:rsidRPr="00AB0818" w:rsidRDefault="00340616" w:rsidP="00340616">
      <w:pPr>
        <w:keepNext/>
      </w:pPr>
      <w:r w:rsidRPr="00AB0818">
        <w:t>We’ll treat the information you give us as sensitive and therefore confidential if it meets all of the four conditions below:</w:t>
      </w:r>
    </w:p>
    <w:p w:rsidR="00340616" w:rsidRPr="00AB0818" w:rsidRDefault="00B8454D" w:rsidP="00B8454D">
      <w:pPr>
        <w:pStyle w:val="NumberedList1"/>
        <w:numPr>
          <w:ilvl w:val="0"/>
          <w:numId w:val="15"/>
        </w:numPr>
        <w:spacing w:after="0" w:line="0" w:lineRule="atLeast"/>
      </w:pPr>
      <w:r>
        <w:t>Y</w:t>
      </w:r>
      <w:r w:rsidR="00340616" w:rsidRPr="00AB0818">
        <w:t>ou clearly identify the information as confidential and explain why we should treat it as conf</w:t>
      </w:r>
      <w:r w:rsidR="00340616">
        <w:t>idential</w:t>
      </w:r>
      <w:r>
        <w:t>.</w:t>
      </w:r>
    </w:p>
    <w:p w:rsidR="00340616" w:rsidRPr="00AB0818" w:rsidRDefault="00B8454D" w:rsidP="00B8454D">
      <w:pPr>
        <w:pStyle w:val="NumberedList1"/>
        <w:spacing w:after="0" w:line="0" w:lineRule="atLeast"/>
      </w:pPr>
      <w:r>
        <w:t>T</w:t>
      </w:r>
      <w:r w:rsidR="00340616" w:rsidRPr="00AB0818">
        <w:t>he inform</w:t>
      </w:r>
      <w:r w:rsidR="00340616">
        <w:t>ation is commercially sensitive</w:t>
      </w:r>
      <w:r>
        <w:t>.</w:t>
      </w:r>
    </w:p>
    <w:p w:rsidR="00340616" w:rsidRPr="00AB0818" w:rsidRDefault="00B8454D" w:rsidP="00B8454D">
      <w:pPr>
        <w:pStyle w:val="NumberedList1"/>
        <w:spacing w:after="0" w:line="0" w:lineRule="atLeast"/>
      </w:pPr>
      <w:r>
        <w:t>R</w:t>
      </w:r>
      <w:r w:rsidR="00340616" w:rsidRPr="00AB0818">
        <w:t>evealing the information would cause unreasona</w:t>
      </w:r>
      <w:r w:rsidR="00340616">
        <w:t>ble harm to you or someone else</w:t>
      </w:r>
      <w:r>
        <w:t>.</w:t>
      </w:r>
    </w:p>
    <w:p w:rsidR="00340616" w:rsidRDefault="00B8454D" w:rsidP="00B8454D">
      <w:pPr>
        <w:pStyle w:val="NumberedList1"/>
        <w:spacing w:after="0" w:line="0" w:lineRule="atLeast"/>
      </w:pPr>
      <w:r>
        <w:t>Y</w:t>
      </w:r>
      <w:r w:rsidR="00340616" w:rsidRPr="00AB0818">
        <w:t>ou provide the information with an understanding that it will stay confidential.</w:t>
      </w:r>
    </w:p>
    <w:p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rsidR="00340616" w:rsidRPr="00B72EE8" w:rsidRDefault="00340616" w:rsidP="000C25AF">
      <w:pPr>
        <w:pStyle w:val="Heading2Numbered"/>
      </w:pPr>
      <w:bookmarkStart w:id="153" w:name="_Toc421777635"/>
      <w:bookmarkStart w:id="154" w:name="_Toc467773994"/>
      <w:bookmarkStart w:id="155" w:name="_Toc491697927"/>
      <w:r w:rsidRPr="00B72EE8">
        <w:t>Freedom of information</w:t>
      </w:r>
      <w:bookmarkEnd w:id="153"/>
      <w:bookmarkEnd w:id="154"/>
      <w:bookmarkEnd w:id="155"/>
    </w:p>
    <w:p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rsidR="00E212E1">
        <w:t>grant</w:t>
      </w:r>
      <w:r w:rsidR="00C404B4">
        <w:t xml:space="preserve"> opportunity</w:t>
      </w:r>
      <w:r w:rsidRPr="00B72EE8">
        <w:t xml:space="preserve">, are subject to the </w:t>
      </w:r>
      <w:r w:rsidRPr="00B72EE8">
        <w:rPr>
          <w:i/>
        </w:rPr>
        <w:t>Freedom of Information Act 1982</w:t>
      </w:r>
      <w:r w:rsidRPr="00B72EE8">
        <w:t xml:space="preserve"> </w:t>
      </w:r>
      <w:r w:rsidRPr="00B8454D">
        <w:t>(FOI Act).</w:t>
      </w:r>
    </w:p>
    <w:p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340616" w:rsidRPr="00B72EE8" w:rsidRDefault="00340616" w:rsidP="00340616">
      <w:r w:rsidRPr="00B72EE8">
        <w:t>All F</w:t>
      </w:r>
      <w:r>
        <w:t xml:space="preserve">reedom of Information </w:t>
      </w:r>
      <w:r w:rsidRPr="00B72EE8">
        <w:t>requests must be referred to the Freedom of Information Coordinator in writing.</w:t>
      </w:r>
    </w:p>
    <w:p w:rsidR="00340616" w:rsidRPr="00B72EE8" w:rsidRDefault="00340616" w:rsidP="00340616">
      <w:pPr>
        <w:tabs>
          <w:tab w:val="left" w:pos="1418"/>
        </w:tabs>
        <w:ind w:left="1418" w:hanging="1418"/>
        <w:contextualSpacing/>
      </w:pPr>
      <w:r w:rsidRPr="00B72EE8">
        <w:t>By mail:</w:t>
      </w:r>
      <w:r w:rsidRPr="00B72EE8">
        <w:tab/>
        <w:t>Freedom of Information Coordinator</w:t>
      </w:r>
    </w:p>
    <w:p w:rsidR="00340616" w:rsidRPr="00A9798A" w:rsidRDefault="00533BCE" w:rsidP="00A9798A">
      <w:pPr>
        <w:tabs>
          <w:tab w:val="left" w:pos="1418"/>
        </w:tabs>
        <w:spacing w:before="0" w:after="0" w:line="240" w:lineRule="auto"/>
        <w:ind w:left="2836" w:hanging="1418"/>
      </w:pPr>
      <w:r w:rsidRPr="00A9798A">
        <w:t>The Department of Social Services</w:t>
      </w:r>
    </w:p>
    <w:p w:rsidR="00533BCE" w:rsidRPr="00A9798A" w:rsidRDefault="00533BCE" w:rsidP="00A9798A">
      <w:pPr>
        <w:tabs>
          <w:tab w:val="left" w:pos="1418"/>
        </w:tabs>
        <w:spacing w:before="0" w:after="0" w:line="240" w:lineRule="auto"/>
        <w:ind w:left="2836" w:hanging="1418"/>
      </w:pPr>
      <w:r w:rsidRPr="00A9798A">
        <w:t>Public Law Branch</w:t>
      </w:r>
    </w:p>
    <w:p w:rsidR="00533BCE" w:rsidRPr="00A9798A" w:rsidRDefault="00533BCE" w:rsidP="00A9798A">
      <w:pPr>
        <w:tabs>
          <w:tab w:val="left" w:pos="1418"/>
        </w:tabs>
        <w:spacing w:before="0" w:after="0" w:line="240" w:lineRule="auto"/>
        <w:ind w:left="2836" w:hanging="1418"/>
      </w:pPr>
      <w:r w:rsidRPr="00A9798A">
        <w:t>GPO Box 9820</w:t>
      </w:r>
    </w:p>
    <w:p w:rsidR="00533BCE" w:rsidRPr="00A9798A" w:rsidRDefault="00533BCE" w:rsidP="00A9798A">
      <w:pPr>
        <w:tabs>
          <w:tab w:val="left" w:pos="1418"/>
        </w:tabs>
        <w:spacing w:before="0" w:after="0" w:line="240" w:lineRule="auto"/>
        <w:ind w:left="2836" w:hanging="1418"/>
      </w:pPr>
      <w:r w:rsidRPr="00A9798A">
        <w:t>Canberra  ACT  2601</w:t>
      </w:r>
    </w:p>
    <w:p w:rsidR="00CA1123" w:rsidRPr="00A252B0" w:rsidRDefault="00340616" w:rsidP="00A252B0">
      <w:r w:rsidRPr="00B72EE8">
        <w:t>By email:</w:t>
      </w:r>
      <w:r w:rsidRPr="00B72EE8">
        <w:tab/>
      </w:r>
      <w:hyperlink r:id="rId27" w:history="1">
        <w:r w:rsidR="00533BCE" w:rsidRPr="00367A67">
          <w:rPr>
            <w:rStyle w:val="Hyperlink"/>
            <w:rFonts w:cstheme="minorBidi"/>
          </w:rPr>
          <w:t>foi@dss.gov.au</w:t>
        </w:r>
      </w:hyperlink>
      <w:r w:rsidR="00533BCE" w:rsidRPr="00367A67">
        <w:rPr>
          <w:color w:val="745B00" w:themeColor="accent3" w:themeShade="80"/>
        </w:rPr>
        <w:t xml:space="preserve"> </w:t>
      </w:r>
    </w:p>
    <w:p w:rsidR="00340616" w:rsidRDefault="00340616" w:rsidP="000C25AF">
      <w:pPr>
        <w:pStyle w:val="Heading1Numbered"/>
      </w:pPr>
      <w:bookmarkStart w:id="156" w:name="_Toc467773996"/>
      <w:bookmarkStart w:id="157" w:name="_Toc491697928"/>
      <w:r w:rsidRPr="00B72EE8">
        <w:lastRenderedPageBreak/>
        <w:t>Glossary</w:t>
      </w:r>
      <w:bookmarkEnd w:id="156"/>
      <w:bookmarkEnd w:id="157"/>
    </w:p>
    <w:tbl>
      <w:tblPr>
        <w:tblStyle w:val="TableGrid"/>
        <w:tblW w:w="0" w:type="auto"/>
        <w:tblInd w:w="108" w:type="dxa"/>
        <w:tblLook w:val="04A0" w:firstRow="1" w:lastRow="0" w:firstColumn="1" w:lastColumn="0" w:noHBand="0" w:noVBand="1"/>
        <w:tblCaption w:val="Term and Definition"/>
        <w:tblDescription w:val="Term and Definition"/>
      </w:tblPr>
      <w:tblGrid>
        <w:gridCol w:w="2513"/>
        <w:gridCol w:w="6395"/>
      </w:tblGrid>
      <w:tr w:rsidR="00306F1F" w:rsidRPr="001B21A4" w:rsidTr="00367A67">
        <w:trPr>
          <w:tblHeader/>
        </w:trPr>
        <w:tc>
          <w:tcPr>
            <w:tcW w:w="2513" w:type="dxa"/>
          </w:tcPr>
          <w:p w:rsidR="00306F1F" w:rsidRPr="00A56481" w:rsidRDefault="00A275FD" w:rsidP="00A56481">
            <w:pPr>
              <w:rPr>
                <w:b/>
              </w:rPr>
            </w:pPr>
            <w:r w:rsidRPr="00A56481">
              <w:rPr>
                <w:b/>
              </w:rPr>
              <w:t>Term</w:t>
            </w:r>
          </w:p>
        </w:tc>
        <w:tc>
          <w:tcPr>
            <w:tcW w:w="6395" w:type="dxa"/>
          </w:tcPr>
          <w:p w:rsidR="00306F1F" w:rsidRPr="00A56481" w:rsidRDefault="00A275FD" w:rsidP="00A56481">
            <w:pPr>
              <w:rPr>
                <w:rFonts w:cs="Arial"/>
                <w:b/>
                <w:lang w:eastAsia="en-AU"/>
              </w:rPr>
            </w:pPr>
            <w:r w:rsidRPr="00A56481">
              <w:rPr>
                <w:b/>
              </w:rPr>
              <w:t>Definition</w:t>
            </w:r>
          </w:p>
        </w:tc>
      </w:tr>
      <w:tr w:rsidR="00A275FD" w:rsidRPr="00463AB3" w:rsidTr="00367A67">
        <w:tc>
          <w:tcPr>
            <w:tcW w:w="2513" w:type="dxa"/>
          </w:tcPr>
          <w:p w:rsidR="00A275FD" w:rsidRDefault="00A275FD" w:rsidP="00694DF9">
            <w:pPr>
              <w:tabs>
                <w:tab w:val="left" w:pos="2835"/>
              </w:tabs>
              <w:spacing w:after="120"/>
            </w:pPr>
            <w:r w:rsidRPr="001B21A4">
              <w:t>assessment criteria</w:t>
            </w:r>
          </w:p>
        </w:tc>
        <w:tc>
          <w:tcPr>
            <w:tcW w:w="6395" w:type="dxa"/>
          </w:tcPr>
          <w:p w:rsidR="00A275FD" w:rsidRPr="00463AB3" w:rsidRDefault="00A275FD" w:rsidP="00694DF9">
            <w:pPr>
              <w:tabs>
                <w:tab w:val="left" w:pos="2835"/>
              </w:tabs>
              <w:spacing w:after="120"/>
            </w:pPr>
            <w:r w:rsidRPr="00710FAB">
              <w:rPr>
                <w:rFonts w:cs="Arial"/>
                <w:lang w:eastAsia="en-AU"/>
              </w:rPr>
              <w:t>The specified principles or standards against which applications will be judged. These criteria are also used to assess the merits of proposals and, in the case of a competitive granting activity, to determine applicant rankings. (</w:t>
            </w:r>
            <w:r>
              <w:rPr>
                <w:rFonts w:cs="Arial"/>
                <w:lang w:eastAsia="en-AU"/>
              </w:rPr>
              <w:t xml:space="preserve">as defined in the </w:t>
            </w:r>
            <w:r w:rsidRPr="00710FAB">
              <w:rPr>
                <w:rFonts w:cs="Arial"/>
                <w:lang w:eastAsia="en-AU"/>
              </w:rPr>
              <w:t>CGRGs)</w:t>
            </w:r>
            <w:r w:rsidR="00B8454D">
              <w:rPr>
                <w:rFonts w:cs="Arial"/>
                <w:lang w:eastAsia="en-AU"/>
              </w:rPr>
              <w:t>.</w:t>
            </w:r>
          </w:p>
        </w:tc>
      </w:tr>
      <w:tr w:rsidR="00340616" w:rsidRPr="00463AB3" w:rsidTr="00367A67">
        <w:tc>
          <w:tcPr>
            <w:tcW w:w="2513" w:type="dxa"/>
          </w:tcPr>
          <w:p w:rsidR="00340616" w:rsidRPr="00463AB3" w:rsidRDefault="005E0682" w:rsidP="00694DF9">
            <w:pPr>
              <w:tabs>
                <w:tab w:val="left" w:pos="2835"/>
              </w:tabs>
              <w:spacing w:after="120"/>
            </w:pPr>
            <w:r>
              <w:t>c</w:t>
            </w:r>
            <w:r w:rsidR="00340616" w:rsidRPr="00463AB3">
              <w:t>ommencement date</w:t>
            </w:r>
          </w:p>
        </w:tc>
        <w:tc>
          <w:tcPr>
            <w:tcW w:w="6395" w:type="dxa"/>
          </w:tcPr>
          <w:p w:rsidR="00340616" w:rsidRPr="00463AB3" w:rsidRDefault="00340616" w:rsidP="00694DF9">
            <w:pPr>
              <w:tabs>
                <w:tab w:val="left" w:pos="2835"/>
              </w:tabs>
              <w:spacing w:after="120"/>
            </w:pPr>
            <w:r w:rsidRPr="00463AB3">
              <w:t xml:space="preserve">The expected start date for the grant activity. </w:t>
            </w:r>
          </w:p>
        </w:tc>
      </w:tr>
      <w:tr w:rsidR="00340616" w:rsidRPr="001B21A4" w:rsidTr="00367A67">
        <w:tc>
          <w:tcPr>
            <w:tcW w:w="2513" w:type="dxa"/>
          </w:tcPr>
          <w:p w:rsidR="00340616" w:rsidRPr="00463AB3" w:rsidRDefault="005E0682" w:rsidP="00694DF9">
            <w:pPr>
              <w:tabs>
                <w:tab w:val="left" w:pos="2835"/>
              </w:tabs>
              <w:spacing w:after="120"/>
            </w:pPr>
            <w:r>
              <w:t>c</w:t>
            </w:r>
            <w:r w:rsidR="00340616" w:rsidRPr="00463AB3">
              <w:t>ompletion date</w:t>
            </w:r>
          </w:p>
        </w:tc>
        <w:tc>
          <w:tcPr>
            <w:tcW w:w="6395" w:type="dxa"/>
          </w:tcPr>
          <w:p w:rsidR="00340616" w:rsidRPr="00463AB3" w:rsidRDefault="00340616" w:rsidP="00694DF9">
            <w:pPr>
              <w:tabs>
                <w:tab w:val="left" w:pos="2835"/>
              </w:tabs>
              <w:spacing w:after="120"/>
            </w:pPr>
            <w:r w:rsidRPr="00463AB3">
              <w:t xml:space="preserve">The expected date that the grant activity must be completed and the grant spent by. </w:t>
            </w:r>
          </w:p>
        </w:tc>
      </w:tr>
      <w:tr w:rsidR="00340616" w:rsidRPr="001B21A4" w:rsidTr="00367A67">
        <w:tc>
          <w:tcPr>
            <w:tcW w:w="2513" w:type="dxa"/>
          </w:tcPr>
          <w:p w:rsidR="00340616" w:rsidRDefault="005E0682" w:rsidP="005E0682">
            <w:r>
              <w:t>d</w:t>
            </w:r>
            <w:r w:rsidR="00340616">
              <w:t>ate of effect</w:t>
            </w:r>
          </w:p>
        </w:tc>
        <w:tc>
          <w:tcPr>
            <w:tcW w:w="6395" w:type="dxa"/>
          </w:tcPr>
          <w:p w:rsidR="00340616" w:rsidRPr="00710FAB" w:rsidRDefault="00340616" w:rsidP="00694DF9">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CGRGs</w:t>
            </w:r>
            <w:r w:rsidR="00B8454D">
              <w:rPr>
                <w:rFonts w:cs="Arial"/>
                <w:lang w:eastAsia="en-AU"/>
              </w:rPr>
              <w:t>.</w:t>
            </w:r>
          </w:p>
        </w:tc>
      </w:tr>
      <w:tr w:rsidR="00340616" w:rsidRPr="001B21A4" w:rsidTr="00367A67">
        <w:tc>
          <w:tcPr>
            <w:tcW w:w="2513" w:type="dxa"/>
          </w:tcPr>
          <w:p w:rsidR="00340616" w:rsidRPr="001B21A4" w:rsidRDefault="00340616" w:rsidP="00694DF9">
            <w:r w:rsidRPr="001B21A4">
              <w:t>decision maker</w:t>
            </w:r>
          </w:p>
        </w:tc>
        <w:tc>
          <w:tcPr>
            <w:tcW w:w="6395" w:type="dxa"/>
          </w:tcPr>
          <w:p w:rsidR="00340616" w:rsidRPr="00710FAB" w:rsidRDefault="00340616" w:rsidP="00694DF9">
            <w:r w:rsidRPr="00710FAB">
              <w:rPr>
                <w:rFonts w:cs="Arial"/>
                <w:lang w:eastAsia="en-AU"/>
              </w:rPr>
              <w:t>The person who makes a decision to award a grant.</w:t>
            </w:r>
          </w:p>
        </w:tc>
      </w:tr>
      <w:tr w:rsidR="00340616" w:rsidRPr="001B21A4" w:rsidTr="00367A67">
        <w:tc>
          <w:tcPr>
            <w:tcW w:w="2513" w:type="dxa"/>
          </w:tcPr>
          <w:p w:rsidR="00340616" w:rsidRPr="001B21A4" w:rsidRDefault="00EA4635" w:rsidP="00694DF9">
            <w:r>
              <w:t>d</w:t>
            </w:r>
            <w:r w:rsidR="00340616">
              <w:t>ouble dipping</w:t>
            </w:r>
          </w:p>
        </w:tc>
        <w:tc>
          <w:tcPr>
            <w:tcW w:w="6395" w:type="dxa"/>
          </w:tcPr>
          <w:p w:rsidR="00340616" w:rsidRPr="00710FAB" w:rsidRDefault="00340616" w:rsidP="00694DF9">
            <w:r w:rsidRPr="00710FAB">
              <w:t xml:space="preserve">Double dipping occurs where a grant recipient is able to obtain </w:t>
            </w:r>
            <w:r>
              <w:t xml:space="preserve">a </w:t>
            </w:r>
            <w:r w:rsidRPr="00710FAB">
              <w:t>gra</w:t>
            </w:r>
            <w:r>
              <w:t xml:space="preserve">nt </w:t>
            </w:r>
            <w:r w:rsidRPr="00710FAB">
              <w:t>for the same project or activity from more than one source. CGRGs</w:t>
            </w:r>
            <w:r w:rsidR="00B8454D">
              <w:t>.</w:t>
            </w:r>
          </w:p>
        </w:tc>
      </w:tr>
      <w:tr w:rsidR="00340616" w:rsidRPr="001B21A4" w:rsidTr="00367A67">
        <w:tc>
          <w:tcPr>
            <w:tcW w:w="2513" w:type="dxa"/>
          </w:tcPr>
          <w:p w:rsidR="00340616" w:rsidRPr="001B21A4" w:rsidRDefault="00340616" w:rsidP="00694DF9">
            <w:pPr>
              <w:tabs>
                <w:tab w:val="left" w:pos="2835"/>
              </w:tabs>
              <w:spacing w:after="120"/>
            </w:pPr>
            <w:r w:rsidRPr="001B21A4">
              <w:t>eligibility criteria</w:t>
            </w:r>
          </w:p>
        </w:tc>
        <w:tc>
          <w:tcPr>
            <w:tcW w:w="6395" w:type="dxa"/>
          </w:tcPr>
          <w:p w:rsidR="00340616" w:rsidRPr="00710FAB" w:rsidRDefault="00340616" w:rsidP="00694DF9">
            <w:pPr>
              <w:tabs>
                <w:tab w:val="left" w:pos="2835"/>
              </w:tabs>
              <w:spacing w:after="120"/>
            </w:pPr>
            <w:r w:rsidRPr="00710FAB">
              <w:rPr>
                <w:rFonts w:cs="Arial"/>
                <w:lang w:eastAsia="en-AU"/>
              </w:rPr>
              <w:t>The principles, standards or rules that a grant applicant must meet to qualify for consideration of a grant. Eligibility criteria may apply in addition to assessment criteria. (CGRGs)</w:t>
            </w:r>
          </w:p>
        </w:tc>
      </w:tr>
      <w:tr w:rsidR="00340616" w:rsidRPr="001B21A4" w:rsidTr="00367A67">
        <w:tc>
          <w:tcPr>
            <w:tcW w:w="2513" w:type="dxa"/>
          </w:tcPr>
          <w:p w:rsidR="00340616" w:rsidRPr="001B21A4" w:rsidRDefault="00340616" w:rsidP="00694DF9">
            <w:pPr>
              <w:tabs>
                <w:tab w:val="left" w:pos="2835"/>
              </w:tabs>
              <w:spacing w:after="120"/>
            </w:pPr>
            <w:r>
              <w:t xml:space="preserve">Commonwealth </w:t>
            </w:r>
            <w:r w:rsidRPr="001B21A4">
              <w:t>entity</w:t>
            </w:r>
          </w:p>
        </w:tc>
        <w:tc>
          <w:tcPr>
            <w:tcW w:w="6395" w:type="dxa"/>
          </w:tcPr>
          <w:p w:rsidR="00340616" w:rsidRPr="00710FAB" w:rsidRDefault="00340616" w:rsidP="00694DF9">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340616" w:rsidRPr="001B21A4" w:rsidTr="00A275FD">
        <w:tc>
          <w:tcPr>
            <w:tcW w:w="2513" w:type="dxa"/>
          </w:tcPr>
          <w:p w:rsidR="00340616" w:rsidRPr="001B21A4" w:rsidRDefault="00340616" w:rsidP="00694DF9">
            <w:pPr>
              <w:spacing w:after="120"/>
            </w:pPr>
            <w:r w:rsidRPr="0007627E">
              <w:t xml:space="preserve">cost shifting </w:t>
            </w:r>
          </w:p>
        </w:tc>
        <w:tc>
          <w:tcPr>
            <w:tcW w:w="6395" w:type="dxa"/>
          </w:tcPr>
          <w:p w:rsidR="00340616" w:rsidRPr="00710FAB" w:rsidRDefault="00340616" w:rsidP="00694DF9">
            <w:r w:rsidRPr="00710FAB">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(CGRGs)</w:t>
            </w:r>
            <w:r w:rsidR="00B8454D">
              <w:t>.</w:t>
            </w:r>
          </w:p>
        </w:tc>
      </w:tr>
      <w:tr w:rsidR="00340616" w:rsidRPr="00463AB3" w:rsidTr="00A275FD">
        <w:tc>
          <w:tcPr>
            <w:tcW w:w="2513" w:type="dxa"/>
          </w:tcPr>
          <w:p w:rsidR="00340616" w:rsidRPr="00463AB3" w:rsidRDefault="00340616" w:rsidP="00694DF9">
            <w:pPr>
              <w:tabs>
                <w:tab w:val="left" w:pos="2835"/>
              </w:tabs>
              <w:spacing w:after="120"/>
            </w:pPr>
            <w:r w:rsidRPr="00463AB3">
              <w:rPr>
                <w:rFonts w:cs="Arial"/>
                <w:lang w:eastAsia="en-AU"/>
              </w:rPr>
              <w:t xml:space="preserve">grant </w:t>
            </w:r>
          </w:p>
        </w:tc>
        <w:tc>
          <w:tcPr>
            <w:tcW w:w="6395" w:type="dxa"/>
          </w:tcPr>
          <w:p w:rsidR="00340616" w:rsidRPr="00463AB3" w:rsidRDefault="00340616" w:rsidP="00694DF9">
            <w:pPr>
              <w:rPr>
                <w:rFonts w:cs="Arial"/>
                <w:lang w:eastAsia="en-AU"/>
              </w:rPr>
            </w:pPr>
            <w:r w:rsidRPr="00463AB3">
              <w:rPr>
                <w:rFonts w:cs="Arial"/>
                <w:lang w:eastAsia="en-AU"/>
              </w:rPr>
              <w:t xml:space="preserve">a grant is an arrangement for the provision of financial assistance by the Commonwealth or on behalf of the </w:t>
            </w:r>
            <w:r w:rsidRPr="00463AB3">
              <w:rPr>
                <w:rFonts w:cs="Arial"/>
                <w:lang w:eastAsia="en-AU"/>
              </w:rPr>
              <w:lastRenderedPageBreak/>
              <w:t>Commonwealth:</w:t>
            </w:r>
          </w:p>
          <w:p w:rsidR="00340616" w:rsidRPr="00463AB3" w:rsidRDefault="00340616" w:rsidP="00726710">
            <w:pPr>
              <w:numPr>
                <w:ilvl w:val="0"/>
                <w:numId w:val="7"/>
              </w:numPr>
              <w:suppressAutoHyphens w:val="0"/>
              <w:spacing w:before="0" w:after="40" w:line="240" w:lineRule="auto"/>
              <w:ind w:left="459" w:hanging="425"/>
              <w:rPr>
                <w:rFonts w:cs="Arial"/>
                <w:lang w:eastAsia="en-AU"/>
              </w:rPr>
            </w:pPr>
            <w:r w:rsidRPr="00463AB3">
              <w:rPr>
                <w:rFonts w:cs="Arial"/>
                <w:lang w:eastAsia="en-AU"/>
              </w:rPr>
              <w:t>under which relevant money or other CRF money, is to be paid to a recipient other than the Commonwealth; and</w:t>
            </w:r>
          </w:p>
          <w:p w:rsidR="00340616" w:rsidRPr="00463AB3" w:rsidRDefault="00340616" w:rsidP="00726710">
            <w:pPr>
              <w:numPr>
                <w:ilvl w:val="0"/>
                <w:numId w:val="7"/>
              </w:numPr>
              <w:suppressAutoHyphens w:val="0"/>
              <w:spacing w:before="0" w:after="40" w:line="240" w:lineRule="auto"/>
              <w:ind w:left="459" w:hanging="425"/>
              <w:rPr>
                <w:rFonts w:cs="Arial"/>
                <w:lang w:eastAsia="en-AU"/>
              </w:rPr>
            </w:pPr>
            <w:r w:rsidRPr="00463AB3">
              <w:rPr>
                <w:rFonts w:cs="Arial"/>
                <w:lang w:eastAsia="en-AU"/>
              </w:rPr>
              <w:t>which is intended to assist the recipient achieve its goals; and</w:t>
            </w:r>
          </w:p>
          <w:p w:rsidR="00340616" w:rsidRPr="00463AB3" w:rsidRDefault="00340616" w:rsidP="00726710">
            <w:pPr>
              <w:numPr>
                <w:ilvl w:val="0"/>
                <w:numId w:val="7"/>
              </w:numPr>
              <w:suppressAutoHyphens w:val="0"/>
              <w:spacing w:before="0" w:after="40" w:line="240" w:lineRule="auto"/>
              <w:ind w:left="459" w:hanging="425"/>
              <w:rPr>
                <w:rFonts w:cs="Arial"/>
                <w:lang w:eastAsia="en-AU"/>
              </w:rPr>
            </w:pPr>
            <w:r w:rsidRPr="00463AB3">
              <w:rPr>
                <w:rFonts w:cs="Arial"/>
                <w:lang w:eastAsia="en-AU"/>
              </w:rPr>
              <w:t>which is intended to help address one or more of the Australian Government’s policy objectives; and</w:t>
            </w:r>
          </w:p>
          <w:p w:rsidR="00340616" w:rsidRDefault="00340616" w:rsidP="00694DF9">
            <w:pPr>
              <w:tabs>
                <w:tab w:val="left" w:pos="2835"/>
              </w:tabs>
              <w:spacing w:after="120"/>
              <w:rPr>
                <w:rFonts w:cs="Arial"/>
                <w:lang w:eastAsia="en-AU"/>
              </w:rPr>
            </w:pPr>
            <w:r w:rsidRPr="00463AB3">
              <w:rPr>
                <w:rFonts w:cs="Arial"/>
                <w:lang w:eastAsia="en-AU"/>
              </w:rPr>
              <w:t xml:space="preserve">under which the recipient may be required to act in accordance with specified terms or conditions. </w:t>
            </w:r>
          </w:p>
          <w:p w:rsidR="00340616" w:rsidRPr="00463AB3" w:rsidRDefault="00340616" w:rsidP="00694DF9">
            <w:pPr>
              <w:tabs>
                <w:tab w:val="left" w:pos="2835"/>
              </w:tabs>
              <w:spacing w:after="120"/>
            </w:pPr>
            <w:r>
              <w:rPr>
                <w:rFonts w:cs="Arial"/>
                <w:lang w:eastAsia="en-AU"/>
              </w:rPr>
              <w:t>CGRGs section 2.3</w:t>
            </w:r>
            <w:r w:rsidR="00B8454D">
              <w:rPr>
                <w:rFonts w:cs="Arial"/>
                <w:lang w:eastAsia="en-AU"/>
              </w:rPr>
              <w:t>.</w:t>
            </w:r>
          </w:p>
        </w:tc>
      </w:tr>
      <w:tr w:rsidR="00340616" w:rsidRPr="001B21A4" w:rsidTr="00A275FD">
        <w:tc>
          <w:tcPr>
            <w:tcW w:w="2513" w:type="dxa"/>
          </w:tcPr>
          <w:p w:rsidR="00340616" w:rsidRPr="0007627E" w:rsidRDefault="00340616" w:rsidP="00694DF9">
            <w:pPr>
              <w:tabs>
                <w:tab w:val="left" w:pos="2835"/>
              </w:tabs>
              <w:spacing w:after="120"/>
            </w:pPr>
            <w:r>
              <w:lastRenderedPageBreak/>
              <w:t xml:space="preserve">grant </w:t>
            </w:r>
            <w:r w:rsidRPr="001B21A4">
              <w:t>activity</w:t>
            </w:r>
          </w:p>
        </w:tc>
        <w:tc>
          <w:tcPr>
            <w:tcW w:w="6395" w:type="dxa"/>
          </w:tcPr>
          <w:p w:rsidR="00340616" w:rsidRPr="00710FAB" w:rsidRDefault="00340616" w:rsidP="00694DF9">
            <w:pPr>
              <w:tabs>
                <w:tab w:val="left" w:pos="2835"/>
              </w:tabs>
              <w:spacing w:after="120"/>
            </w:pPr>
            <w:r w:rsidRPr="00710FAB">
              <w:t>Is the project /tasks /services that the Grantee is required to undertake with the grant money. It is described in the Grant Agreement. (Proposed definition in the grants taxonomy)</w:t>
            </w:r>
            <w:r w:rsidR="00B8454D">
              <w:t>.</w:t>
            </w:r>
          </w:p>
        </w:tc>
      </w:tr>
      <w:tr w:rsidR="00340616" w:rsidRPr="001B21A4" w:rsidTr="00A275FD">
        <w:tc>
          <w:tcPr>
            <w:tcW w:w="2513" w:type="dxa"/>
          </w:tcPr>
          <w:p w:rsidR="00340616" w:rsidRPr="001B21A4" w:rsidRDefault="00340616" w:rsidP="00694DF9">
            <w:pPr>
              <w:tabs>
                <w:tab w:val="left" w:pos="2835"/>
              </w:tabs>
              <w:spacing w:after="120"/>
            </w:pPr>
            <w:r w:rsidRPr="001B21A4">
              <w:t>grant agreement</w:t>
            </w:r>
          </w:p>
        </w:tc>
        <w:tc>
          <w:tcPr>
            <w:tcW w:w="6395" w:type="dxa"/>
          </w:tcPr>
          <w:p w:rsidR="00340616" w:rsidRPr="00710FAB" w:rsidRDefault="00340616" w:rsidP="00694DF9">
            <w:pPr>
              <w:tabs>
                <w:tab w:val="left" w:pos="2835"/>
              </w:tabs>
              <w:spacing w:after="120"/>
            </w:pPr>
            <w:r w:rsidRPr="00710FAB">
              <w:t xml:space="preserve">Grant agreement means the contract template used by Australian Government entities to </w:t>
            </w:r>
            <w:r>
              <w:t>set out the mutual obligations relating to the provision of the grant. The Australian</w:t>
            </w:r>
            <w:r w:rsidR="00B8454D">
              <w:t>.</w:t>
            </w:r>
            <w:r>
              <w:t xml:space="preserve"> Government is standardising and streamlining </w:t>
            </w:r>
            <w:r w:rsidRPr="00710FAB">
              <w:t>grant agreements between the Commonwealth and grant recipients to allow grant recipients to engage more easily and efficiently with the Commonwealth. (CGRGs)</w:t>
            </w:r>
            <w:r w:rsidR="00B8454D">
              <w:t>.</w:t>
            </w:r>
          </w:p>
        </w:tc>
      </w:tr>
      <w:tr w:rsidR="00340616" w:rsidRPr="001B21A4" w:rsidTr="00A275FD">
        <w:tc>
          <w:tcPr>
            <w:tcW w:w="2513" w:type="dxa"/>
          </w:tcPr>
          <w:p w:rsidR="00340616" w:rsidRPr="001B21A4" w:rsidRDefault="00340616" w:rsidP="00694DF9">
            <w:pPr>
              <w:tabs>
                <w:tab w:val="left" w:pos="2835"/>
              </w:tabs>
              <w:spacing w:after="120"/>
            </w:pPr>
            <w:r>
              <w:t>grant opportunity</w:t>
            </w:r>
          </w:p>
        </w:tc>
        <w:tc>
          <w:tcPr>
            <w:tcW w:w="6395" w:type="dxa"/>
          </w:tcPr>
          <w:p w:rsidR="00340616" w:rsidRPr="00710FAB" w:rsidRDefault="00340616" w:rsidP="00694DF9">
            <w:pPr>
              <w:tabs>
                <w:tab w:val="left" w:pos="2835"/>
              </w:tabs>
              <w:spacing w:after="120"/>
            </w:pPr>
            <w:r w:rsidRPr="00710FAB">
              <w:t>A notice published on GrantConnect advertising the availability of Commonwealth grants. (Proposed definition in the grants taxonomy)</w:t>
            </w:r>
            <w:r w:rsidR="00B8454D">
              <w:t>.</w:t>
            </w:r>
          </w:p>
        </w:tc>
      </w:tr>
      <w:tr w:rsidR="00340616" w:rsidRPr="001B21A4" w:rsidTr="00A275FD">
        <w:tc>
          <w:tcPr>
            <w:tcW w:w="2513" w:type="dxa"/>
          </w:tcPr>
          <w:p w:rsidR="00340616" w:rsidRPr="001B21A4" w:rsidRDefault="00340616" w:rsidP="00694DF9">
            <w:pPr>
              <w:tabs>
                <w:tab w:val="left" w:pos="2835"/>
              </w:tabs>
              <w:spacing w:after="120"/>
            </w:pPr>
            <w:r w:rsidRPr="001B21A4">
              <w:t xml:space="preserve">grant </w:t>
            </w:r>
            <w:r>
              <w:t>program</w:t>
            </w:r>
          </w:p>
        </w:tc>
        <w:tc>
          <w:tcPr>
            <w:tcW w:w="6395" w:type="dxa"/>
          </w:tcPr>
          <w:p w:rsidR="00340616" w:rsidRPr="00710FAB" w:rsidRDefault="00340616" w:rsidP="00694DF9">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r w:rsidR="00B8454D">
              <w:rPr>
                <w:rFonts w:cs="Arial"/>
              </w:rPr>
              <w:t>.</w:t>
            </w:r>
          </w:p>
        </w:tc>
      </w:tr>
      <w:tr w:rsidR="00340616" w:rsidRPr="001B21A4" w:rsidTr="00A275FD">
        <w:tc>
          <w:tcPr>
            <w:tcW w:w="2513" w:type="dxa"/>
          </w:tcPr>
          <w:p w:rsidR="00340616" w:rsidRPr="001B21A4" w:rsidRDefault="005E0682" w:rsidP="005E0682">
            <w:pPr>
              <w:tabs>
                <w:tab w:val="left" w:pos="2835"/>
              </w:tabs>
              <w:spacing w:after="120"/>
            </w:pPr>
            <w:r>
              <w:t>g</w:t>
            </w:r>
            <w:r w:rsidR="00340616">
              <w:t>rantee</w:t>
            </w:r>
          </w:p>
        </w:tc>
        <w:tc>
          <w:tcPr>
            <w:tcW w:w="6395" w:type="dxa"/>
          </w:tcPr>
          <w:p w:rsidR="00340616" w:rsidRPr="00710FAB" w:rsidRDefault="00340616" w:rsidP="00694DF9">
            <w:pPr>
              <w:tabs>
                <w:tab w:val="left" w:pos="2835"/>
              </w:tabs>
              <w:spacing w:after="120"/>
            </w:pPr>
            <w:r w:rsidRPr="00710FAB">
              <w:t>An individual/organisation that has been awarded a grant. (Proposed definition in the grants taxonomy)</w:t>
            </w:r>
            <w:r w:rsidR="00B8454D">
              <w:t>.</w:t>
            </w:r>
          </w:p>
        </w:tc>
      </w:tr>
      <w:tr w:rsidR="00340616" w:rsidRPr="00463AB3" w:rsidTr="00A275FD">
        <w:tc>
          <w:tcPr>
            <w:tcW w:w="2513" w:type="dxa"/>
          </w:tcPr>
          <w:p w:rsidR="00340616" w:rsidRPr="00463AB3" w:rsidRDefault="00340616" w:rsidP="00694DF9">
            <w:pPr>
              <w:tabs>
                <w:tab w:val="left" w:pos="2835"/>
              </w:tabs>
              <w:spacing w:after="120"/>
            </w:pPr>
            <w:r w:rsidRPr="00463AB3">
              <w:t>PBS Program</w:t>
            </w:r>
          </w:p>
        </w:tc>
        <w:tc>
          <w:tcPr>
            <w:tcW w:w="6395" w:type="dxa"/>
          </w:tcPr>
          <w:p w:rsidR="00340616" w:rsidRPr="00463AB3" w:rsidRDefault="00340616" w:rsidP="00694DF9">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w:t>
            </w:r>
            <w:r w:rsidRPr="00463AB3">
              <w:lastRenderedPageBreak/>
              <w:t xml:space="preserve">Program associated with it, and each of these may have </w:t>
            </w:r>
            <w:r w:rsidRPr="00463AB3">
              <w:rPr>
                <w:rFonts w:cs="Arial"/>
              </w:rPr>
              <w:t>one or more grant opportunities</w:t>
            </w:r>
            <w:r w:rsidR="00B8454D">
              <w:rPr>
                <w:rFonts w:cs="Arial"/>
              </w:rPr>
              <w:t>.</w:t>
            </w:r>
          </w:p>
        </w:tc>
      </w:tr>
      <w:tr w:rsidR="00340616" w:rsidRPr="001B21A4" w:rsidTr="00A275FD">
        <w:tc>
          <w:tcPr>
            <w:tcW w:w="2513" w:type="dxa"/>
          </w:tcPr>
          <w:p w:rsidR="00340616" w:rsidRPr="001B21A4" w:rsidRDefault="00340616" w:rsidP="00694DF9">
            <w:pPr>
              <w:tabs>
                <w:tab w:val="left" w:pos="2835"/>
              </w:tabs>
              <w:spacing w:after="120"/>
            </w:pPr>
            <w:r w:rsidRPr="001B21A4">
              <w:lastRenderedPageBreak/>
              <w:t>selection criteria</w:t>
            </w:r>
          </w:p>
        </w:tc>
        <w:tc>
          <w:tcPr>
            <w:tcW w:w="6395" w:type="dxa"/>
          </w:tcPr>
          <w:p w:rsidR="00340616" w:rsidRPr="00710FAB" w:rsidRDefault="00340616" w:rsidP="00694DF9">
            <w:pPr>
              <w:tabs>
                <w:tab w:val="left" w:pos="2835"/>
              </w:tabs>
              <w:spacing w:after="120"/>
            </w:pPr>
            <w:r w:rsidRPr="00710FAB">
              <w:t>Comprise eligibility criteria and assessment criteria. (CGRGs)</w:t>
            </w:r>
            <w:r w:rsidR="00B8454D">
              <w:t>.</w:t>
            </w:r>
          </w:p>
        </w:tc>
      </w:tr>
      <w:tr w:rsidR="00340616" w:rsidRPr="001B21A4" w:rsidTr="00A275FD">
        <w:tc>
          <w:tcPr>
            <w:tcW w:w="2513" w:type="dxa"/>
          </w:tcPr>
          <w:p w:rsidR="00340616" w:rsidRPr="001B21A4" w:rsidRDefault="00340616" w:rsidP="00694DF9">
            <w:pPr>
              <w:tabs>
                <w:tab w:val="left" w:pos="2835"/>
              </w:tabs>
              <w:spacing w:after="120"/>
            </w:pPr>
            <w:r w:rsidRPr="001B21A4">
              <w:t>selection process</w:t>
            </w:r>
          </w:p>
        </w:tc>
        <w:tc>
          <w:tcPr>
            <w:tcW w:w="6395" w:type="dxa"/>
          </w:tcPr>
          <w:p w:rsidR="00340616" w:rsidRPr="00710FAB" w:rsidRDefault="00340616" w:rsidP="00694DF9">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 (CGRGs)</w:t>
            </w:r>
            <w:r w:rsidR="00B8454D">
              <w:t>.</w:t>
            </w:r>
          </w:p>
        </w:tc>
      </w:tr>
    </w:tbl>
    <w:p w:rsidR="00340616" w:rsidRDefault="00340616" w:rsidP="00340616">
      <w:pPr>
        <w:tabs>
          <w:tab w:val="left" w:pos="2835"/>
        </w:tabs>
        <w:spacing w:after="120"/>
      </w:pPr>
    </w:p>
    <w:p w:rsidR="00327926" w:rsidRPr="00633493" w:rsidRDefault="0057334D" w:rsidP="00AC2B19">
      <w:pPr>
        <w:pStyle w:val="Heading1Numbered"/>
      </w:pPr>
      <w:bookmarkStart w:id="158" w:name="_Toc467773997"/>
      <w:r>
        <w:br w:type="page"/>
      </w:r>
      <w:bookmarkStart w:id="159" w:name="_Toc491697929"/>
      <w:r w:rsidR="00340616" w:rsidRPr="00633493">
        <w:lastRenderedPageBreak/>
        <w:t xml:space="preserve">Appendix A: </w:t>
      </w:r>
      <w:bookmarkEnd w:id="158"/>
      <w:r w:rsidR="00327926" w:rsidRPr="00633493">
        <w:t xml:space="preserve">Initiatives of the Boosting the Local Care Workforce </w:t>
      </w:r>
      <w:r w:rsidR="00E212E1" w:rsidRPr="00633493">
        <w:t>Grant</w:t>
      </w:r>
      <w:r w:rsidR="00C404B4" w:rsidRPr="00633493">
        <w:t xml:space="preserve"> Opportunity</w:t>
      </w:r>
      <w:bookmarkEnd w:id="159"/>
    </w:p>
    <w:p w:rsidR="00327926" w:rsidRPr="00633493" w:rsidRDefault="00327926" w:rsidP="00AC2B19">
      <w:pPr>
        <w:pStyle w:val="Heading2Numbered"/>
      </w:pPr>
      <w:bookmarkStart w:id="160" w:name="_Toc491697930"/>
      <w:r w:rsidRPr="00633493">
        <w:t>Care Workforce Regional Coordinator Initiative</w:t>
      </w:r>
      <w:bookmarkEnd w:id="160"/>
    </w:p>
    <w:p w:rsidR="00327926" w:rsidRPr="00AC2B19" w:rsidRDefault="00327926" w:rsidP="00AF04CA">
      <w:pPr>
        <w:pStyle w:val="ListParagraph"/>
        <w:numPr>
          <w:ilvl w:val="0"/>
          <w:numId w:val="20"/>
        </w:numPr>
        <w:spacing w:after="120" w:line="240" w:lineRule="auto"/>
        <w:rPr>
          <w:rFonts w:asciiTheme="minorHAnsi" w:hAnsiTheme="minorHAnsi" w:cstheme="minorHAnsi"/>
        </w:rPr>
      </w:pPr>
      <w:r w:rsidRPr="00AC2B19">
        <w:rPr>
          <w:rFonts w:asciiTheme="minorHAnsi" w:hAnsiTheme="minorHAnsi" w:cstheme="minorHAnsi"/>
        </w:rPr>
        <w:t xml:space="preserve">A group of up to 25 skilled Care Workforce Regional Coordinators will be engaged across Australia by </w:t>
      </w:r>
      <w:r w:rsidR="00893D37" w:rsidRPr="00AC2B19">
        <w:rPr>
          <w:rFonts w:asciiTheme="minorHAnsi" w:hAnsiTheme="minorHAnsi" w:cstheme="minorHAnsi"/>
        </w:rPr>
        <w:t>the grantee</w:t>
      </w:r>
      <w:r w:rsidR="00A252B0" w:rsidRPr="00AC2B19">
        <w:rPr>
          <w:rFonts w:asciiTheme="minorHAnsi" w:hAnsiTheme="minorHAnsi" w:cstheme="minorHAnsi"/>
        </w:rPr>
        <w:t xml:space="preserve"> </w:t>
      </w:r>
      <w:r w:rsidRPr="00AC2B19">
        <w:rPr>
          <w:rFonts w:asciiTheme="minorHAnsi" w:hAnsiTheme="minorHAnsi" w:cstheme="minorHAnsi"/>
        </w:rPr>
        <w:t>in key locations, based on a combination of NDIS and aged care market and provider need, including timing of the NDIS roll-out and the location of existing services to:</w:t>
      </w:r>
    </w:p>
    <w:p w:rsidR="00327926" w:rsidRPr="00AC2B19" w:rsidRDefault="00327926" w:rsidP="00AF04CA">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work with disability and aged care service providers in identified regions, particularly in rur</w:t>
      </w:r>
      <w:r w:rsidR="0057334D" w:rsidRPr="00AC2B19">
        <w:rPr>
          <w:rFonts w:asciiTheme="minorHAnsi" w:hAnsiTheme="minorHAnsi" w:cstheme="minorHAnsi"/>
        </w:rPr>
        <w:t xml:space="preserve">al, regional and outer-metropolitan </w:t>
      </w:r>
      <w:r w:rsidRPr="00AC2B19">
        <w:rPr>
          <w:rFonts w:asciiTheme="minorHAnsi" w:hAnsiTheme="minorHAnsi" w:cstheme="minorHAnsi"/>
        </w:rPr>
        <w:t>areas and with an emphasis on not-for-profit, small to medium size for-profit and mutual providers (including Indigenous providers);</w:t>
      </w:r>
    </w:p>
    <w:p w:rsidR="00327926" w:rsidRPr="00AC2B19" w:rsidRDefault="00327926" w:rsidP="00AF04CA">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provide local and specialised support for service providers in transitioning to or entering the disability market by diversifying and adjusting their business operations, including workforce management, to remain competitive under consumer choice models. Existing NDIS transition tools would be used and additional resources developed where needed, promoting greater cross-sector provider collaboration and assisting with workforce attraction, retention and deployment;</w:t>
      </w:r>
    </w:p>
    <w:p w:rsidR="00327926" w:rsidRPr="00AC2B19" w:rsidRDefault="00327926" w:rsidP="00AF04CA">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 xml:space="preserve">engage with local providers including providers of specialised supports by holding industry information and advisory meetings, to gather intelligence on local issues or in relation to the market for a specialised support; </w:t>
      </w:r>
    </w:p>
    <w:p w:rsidR="00327926" w:rsidRPr="00AC2B19" w:rsidRDefault="00327926" w:rsidP="00AF04CA">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support disability service and aged care providers to improve their workforce planning, modelling and development capability, including recruitment models, working conditions, terms of employment (casual, part-time, full-time) and how to reduce turnover; and</w:t>
      </w:r>
    </w:p>
    <w:p w:rsidR="00327926" w:rsidRPr="00AC2B19" w:rsidRDefault="00327926" w:rsidP="00AF04CA">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 xml:space="preserve">establish links between (Department of Employment) Employer Liaison Officers (ELOs), </w:t>
      </w:r>
      <w:r w:rsidRPr="00AC2B19">
        <w:rPr>
          <w:rFonts w:asciiTheme="minorHAnsi" w:hAnsiTheme="minorHAnsi" w:cstheme="minorHAnsi"/>
          <w:i/>
        </w:rPr>
        <w:t>jobactive</w:t>
      </w:r>
      <w:r w:rsidRPr="00AC2B19">
        <w:rPr>
          <w:rFonts w:asciiTheme="minorHAnsi" w:hAnsiTheme="minorHAnsi" w:cstheme="minorHAnsi"/>
        </w:rPr>
        <w:t xml:space="preserve"> and Disability Employment Services </w:t>
      </w:r>
      <w:r w:rsidR="0057334D" w:rsidRPr="00AC2B19">
        <w:rPr>
          <w:rFonts w:asciiTheme="minorHAnsi" w:hAnsiTheme="minorHAnsi" w:cstheme="minorHAnsi"/>
        </w:rPr>
        <w:t xml:space="preserve">(DES) </w:t>
      </w:r>
      <w:r w:rsidRPr="00AC2B19">
        <w:rPr>
          <w:rFonts w:asciiTheme="minorHAnsi" w:hAnsiTheme="minorHAnsi" w:cstheme="minorHAnsi"/>
        </w:rPr>
        <w:t>providers, the NDIA and disability and aged care providers/employers or service outlets in each target region, to better prepare and screen for suitable job seekers and then provide those job seekers with on-the-job skills training, buddying/mentoring, support and coaching.</w:t>
      </w:r>
    </w:p>
    <w:p w:rsidR="00B95123" w:rsidRPr="00AC2B19" w:rsidRDefault="00327926" w:rsidP="00AF04CA">
      <w:pPr>
        <w:pStyle w:val="ListParagraph"/>
        <w:numPr>
          <w:ilvl w:val="0"/>
          <w:numId w:val="20"/>
        </w:numPr>
        <w:spacing w:after="120" w:line="240" w:lineRule="auto"/>
        <w:rPr>
          <w:rFonts w:asciiTheme="minorHAnsi" w:hAnsiTheme="minorHAnsi" w:cstheme="minorHAnsi"/>
        </w:rPr>
      </w:pPr>
      <w:r w:rsidRPr="00AC2B19">
        <w:rPr>
          <w:rFonts w:asciiTheme="minorHAnsi" w:hAnsiTheme="minorHAnsi" w:cstheme="minorHAnsi"/>
        </w:rPr>
        <w:t xml:space="preserve">Care Workforce Regional Coordinators are considered to require capability similar to an Executive Level 1 Australian Public Service </w:t>
      </w:r>
      <w:r w:rsidR="0057334D" w:rsidRPr="00AC2B19">
        <w:rPr>
          <w:rFonts w:asciiTheme="minorHAnsi" w:hAnsiTheme="minorHAnsi" w:cstheme="minorHAnsi"/>
        </w:rPr>
        <w:t xml:space="preserve">(APS) </w:t>
      </w:r>
      <w:r w:rsidRPr="00AC2B19">
        <w:rPr>
          <w:rFonts w:asciiTheme="minorHAnsi" w:hAnsiTheme="minorHAnsi" w:cstheme="minorHAnsi"/>
        </w:rPr>
        <w:t xml:space="preserve">staff member and will work closely with ELOs and NDIA regional managers who are executive level staff. </w:t>
      </w:r>
    </w:p>
    <w:p w:rsidR="00327926" w:rsidRPr="00AC2B19" w:rsidRDefault="00327926" w:rsidP="00AF04CA">
      <w:pPr>
        <w:pStyle w:val="ListParagraph"/>
        <w:numPr>
          <w:ilvl w:val="0"/>
          <w:numId w:val="20"/>
        </w:numPr>
        <w:spacing w:after="120" w:line="240" w:lineRule="auto"/>
        <w:rPr>
          <w:rFonts w:asciiTheme="minorHAnsi" w:hAnsiTheme="minorHAnsi" w:cstheme="minorHAnsi"/>
        </w:rPr>
      </w:pPr>
      <w:r w:rsidRPr="00AC2B19">
        <w:rPr>
          <w:rFonts w:asciiTheme="minorHAnsi" w:hAnsiTheme="minorHAnsi" w:cstheme="minorHAnsi"/>
        </w:rPr>
        <w:t>The number and propos</w:t>
      </w:r>
      <w:r w:rsidR="00B95123" w:rsidRPr="00AC2B19">
        <w:rPr>
          <w:rFonts w:asciiTheme="minorHAnsi" w:hAnsiTheme="minorHAnsi" w:cstheme="minorHAnsi"/>
        </w:rPr>
        <w:t>ed locations of coordinators is</w:t>
      </w:r>
      <w:r w:rsidRPr="00AC2B19">
        <w:rPr>
          <w:rFonts w:asciiTheme="minorHAnsi" w:hAnsiTheme="minorHAnsi" w:cstheme="minorHAnsi"/>
        </w:rPr>
        <w:t xml:space="preserve"> informed by consultation with the NDIA and the Departments of Employment and Health, and taking into account the NDIS roll-out schedule and the location of both NDIA hubs and ELOs. Care Workforce Regional Coordinators will assist all providers in the region they are operating in and as required, and will be subject to Key Performance Indicators (KPIs) to measure levels of provider engagement, workshops held and other relevant metrics. </w:t>
      </w:r>
      <w:r w:rsidR="00046AE9" w:rsidRPr="00AC2B19">
        <w:rPr>
          <w:rFonts w:asciiTheme="minorHAnsi" w:hAnsiTheme="minorHAnsi" w:cstheme="minorHAnsi"/>
        </w:rPr>
        <w:t>The location of the Care Workforce Regional Coordinators will be provided in the grant agreement.</w:t>
      </w:r>
    </w:p>
    <w:p w:rsidR="00327926" w:rsidRPr="00AC2B19" w:rsidRDefault="00327926" w:rsidP="00AF04CA">
      <w:pPr>
        <w:pStyle w:val="ListParagraph"/>
        <w:numPr>
          <w:ilvl w:val="0"/>
          <w:numId w:val="20"/>
        </w:numPr>
        <w:spacing w:after="120" w:line="240" w:lineRule="auto"/>
        <w:rPr>
          <w:rFonts w:asciiTheme="minorHAnsi" w:hAnsiTheme="minorHAnsi" w:cstheme="minorHAnsi"/>
        </w:rPr>
      </w:pPr>
      <w:r w:rsidRPr="00AC2B19">
        <w:rPr>
          <w:rFonts w:asciiTheme="minorHAnsi" w:hAnsiTheme="minorHAnsi" w:cstheme="minorHAnsi"/>
        </w:rPr>
        <w:lastRenderedPageBreak/>
        <w:t>Care Workforce Regional Coordinators will connect providers with existing transition tools, promoting greater provider collaboration and assisting with workforce attraction, retention and deployment.</w:t>
      </w:r>
    </w:p>
    <w:p w:rsidR="00327926" w:rsidRPr="00AC2B19" w:rsidRDefault="00327926" w:rsidP="00AF04CA">
      <w:pPr>
        <w:pStyle w:val="ListParagraph"/>
        <w:numPr>
          <w:ilvl w:val="0"/>
          <w:numId w:val="20"/>
        </w:numPr>
        <w:spacing w:after="120" w:line="240" w:lineRule="auto"/>
        <w:ind w:left="357" w:hanging="357"/>
        <w:rPr>
          <w:rFonts w:asciiTheme="minorHAnsi" w:hAnsiTheme="minorHAnsi" w:cstheme="minorHAnsi"/>
          <w:color w:val="000000"/>
        </w:rPr>
      </w:pPr>
      <w:r w:rsidRPr="00AC2B19">
        <w:rPr>
          <w:rFonts w:asciiTheme="minorHAnsi" w:hAnsiTheme="minorHAnsi" w:cstheme="minorHAnsi"/>
        </w:rPr>
        <w:t>Care Workforce Regional Coordinators will work with providers on the ground to develop engagement plans based on an initial assessment of key provider needs and common themes for support. They will be a conduit to information and the NDIS and connect NDIS and aged care providers with key support services.</w:t>
      </w:r>
    </w:p>
    <w:p w:rsidR="00327926" w:rsidRPr="00AC2B19" w:rsidRDefault="00327926" w:rsidP="00AF04CA">
      <w:pPr>
        <w:pStyle w:val="ListParagraph"/>
        <w:numPr>
          <w:ilvl w:val="0"/>
          <w:numId w:val="20"/>
        </w:numPr>
        <w:spacing w:after="120" w:line="240" w:lineRule="auto"/>
        <w:ind w:left="357" w:hanging="357"/>
        <w:rPr>
          <w:rFonts w:asciiTheme="minorHAnsi" w:hAnsiTheme="minorHAnsi" w:cstheme="minorHAnsi"/>
          <w:color w:val="000000"/>
        </w:rPr>
      </w:pPr>
      <w:r w:rsidRPr="00AC2B19">
        <w:rPr>
          <w:rFonts w:asciiTheme="minorHAnsi" w:hAnsiTheme="minorHAnsi" w:cstheme="minorHAnsi"/>
          <w:color w:val="000000"/>
        </w:rPr>
        <w:t xml:space="preserve">Care Workforce Regional Coordinators will also be able to inform providers of the </w:t>
      </w:r>
      <w:r w:rsidR="00633493" w:rsidRPr="00AC2B19">
        <w:rPr>
          <w:rFonts w:asciiTheme="minorHAnsi" w:hAnsiTheme="minorHAnsi" w:cstheme="minorHAnsi"/>
          <w:i/>
          <w:color w:val="000000"/>
        </w:rPr>
        <w:t>Sector </w:t>
      </w:r>
      <w:r w:rsidRPr="00AC2B19">
        <w:rPr>
          <w:rFonts w:asciiTheme="minorHAnsi" w:hAnsiTheme="minorHAnsi" w:cstheme="minorHAnsi"/>
          <w:i/>
          <w:color w:val="000000"/>
        </w:rPr>
        <w:t xml:space="preserve">Transition and Employer Support Initiative </w:t>
      </w:r>
      <w:r w:rsidR="00633493" w:rsidRPr="00AC2B19">
        <w:rPr>
          <w:rFonts w:asciiTheme="minorHAnsi" w:hAnsiTheme="minorHAnsi" w:cstheme="minorHAnsi"/>
          <w:color w:val="000000"/>
        </w:rPr>
        <w:t>if providers</w:t>
      </w:r>
      <w:r w:rsidRPr="00AC2B19">
        <w:rPr>
          <w:rFonts w:asciiTheme="minorHAnsi" w:hAnsiTheme="minorHAnsi" w:cstheme="minorHAnsi"/>
          <w:color w:val="000000"/>
        </w:rPr>
        <w:t xml:space="preserve"> require assistance in successfully transitioning to delivering supports in the NDIS. </w:t>
      </w:r>
    </w:p>
    <w:p w:rsidR="00327926" w:rsidRPr="00AC2B19" w:rsidRDefault="00327926" w:rsidP="00AF04CA">
      <w:pPr>
        <w:pStyle w:val="ListParagraph"/>
        <w:numPr>
          <w:ilvl w:val="0"/>
          <w:numId w:val="20"/>
        </w:numPr>
        <w:spacing w:after="120" w:line="240" w:lineRule="auto"/>
        <w:ind w:left="357" w:hanging="357"/>
        <w:rPr>
          <w:rFonts w:asciiTheme="minorHAnsi" w:hAnsiTheme="minorHAnsi" w:cstheme="minorHAnsi"/>
          <w:color w:val="000000"/>
        </w:rPr>
      </w:pPr>
      <w:r w:rsidRPr="00AC2B19">
        <w:rPr>
          <w:rFonts w:asciiTheme="minorHAnsi" w:hAnsiTheme="minorHAnsi" w:cstheme="minorHAnsi"/>
          <w:color w:val="000000"/>
        </w:rPr>
        <w:t xml:space="preserve">Care Workforce Regional Coordinators will maintain links with state and territory programs and other similar initiatives such as the </w:t>
      </w:r>
      <w:r w:rsidRPr="00AC2B19">
        <w:rPr>
          <w:rFonts w:asciiTheme="minorHAnsi" w:hAnsiTheme="minorHAnsi" w:cstheme="minorHAnsi"/>
          <w:i/>
          <w:color w:val="000000"/>
        </w:rPr>
        <w:t>WorkAbility QLD</w:t>
      </w:r>
      <w:r w:rsidRPr="00AC2B19">
        <w:rPr>
          <w:rFonts w:asciiTheme="minorHAnsi" w:hAnsiTheme="minorHAnsi" w:cstheme="minorHAnsi"/>
          <w:color w:val="000000"/>
        </w:rPr>
        <w:t xml:space="preserve"> initiative or AusIndustry programs.</w:t>
      </w:r>
    </w:p>
    <w:p w:rsidR="00327926" w:rsidRPr="00AC2B19" w:rsidRDefault="00327926" w:rsidP="00AF04CA">
      <w:pPr>
        <w:pStyle w:val="ListParagraph"/>
        <w:numPr>
          <w:ilvl w:val="0"/>
          <w:numId w:val="20"/>
        </w:numPr>
        <w:spacing w:after="120" w:line="240" w:lineRule="auto"/>
        <w:ind w:left="357" w:hanging="357"/>
        <w:rPr>
          <w:rFonts w:asciiTheme="minorHAnsi" w:hAnsiTheme="minorHAnsi" w:cstheme="minorHAnsi"/>
          <w:color w:val="000000"/>
        </w:rPr>
      </w:pPr>
      <w:r w:rsidRPr="00AC2B19">
        <w:rPr>
          <w:rFonts w:asciiTheme="minorHAnsi" w:hAnsiTheme="minorHAnsi" w:cstheme="minorHAnsi"/>
          <w:color w:val="000000"/>
        </w:rPr>
        <w:t>Care Workforce Regional Coordinators will engage with local providers or providers of specialised supports by holding local workshops to gather intelligence on issues in the region.</w:t>
      </w:r>
    </w:p>
    <w:p w:rsidR="00327926" w:rsidRPr="00AC2B19" w:rsidRDefault="00327926" w:rsidP="00AF04CA">
      <w:pPr>
        <w:pStyle w:val="ListParagraph"/>
        <w:numPr>
          <w:ilvl w:val="0"/>
          <w:numId w:val="20"/>
        </w:numPr>
        <w:spacing w:after="120" w:line="240" w:lineRule="auto"/>
        <w:ind w:left="357" w:hanging="357"/>
        <w:rPr>
          <w:rFonts w:asciiTheme="minorHAnsi" w:hAnsiTheme="minorHAnsi" w:cstheme="minorHAnsi"/>
          <w:color w:val="000000"/>
        </w:rPr>
      </w:pPr>
      <w:r w:rsidRPr="00AC2B19">
        <w:rPr>
          <w:rFonts w:asciiTheme="minorHAnsi" w:hAnsiTheme="minorHAnsi" w:cstheme="minorHAnsi"/>
          <w:color w:val="000000"/>
        </w:rPr>
        <w:t xml:space="preserve">Care Workforce Regional Coordinators will also organise and deliver a determined number of local and regional provider information sessions alongside ELOs and NDIA staff. </w:t>
      </w:r>
    </w:p>
    <w:p w:rsidR="00327926" w:rsidRPr="00AC2B19" w:rsidRDefault="00327926" w:rsidP="00AF04CA">
      <w:pPr>
        <w:pStyle w:val="ListParagraph"/>
        <w:numPr>
          <w:ilvl w:val="0"/>
          <w:numId w:val="20"/>
        </w:numPr>
        <w:spacing w:after="120" w:line="240" w:lineRule="auto"/>
        <w:ind w:left="357" w:hanging="357"/>
        <w:rPr>
          <w:rFonts w:asciiTheme="minorHAnsi" w:hAnsiTheme="minorHAnsi" w:cstheme="minorHAnsi"/>
          <w:color w:val="000000"/>
        </w:rPr>
      </w:pPr>
      <w:r w:rsidRPr="00AC2B19">
        <w:rPr>
          <w:rFonts w:asciiTheme="minorHAnsi" w:hAnsiTheme="minorHAnsi" w:cstheme="minorHAnsi"/>
          <w:color w:val="000000"/>
        </w:rPr>
        <w:t>Care Workforce Regional Coordinators will routinely collect and report market data and intelligence to</w:t>
      </w:r>
      <w:r w:rsidR="00633493" w:rsidRPr="00AC2B19">
        <w:rPr>
          <w:rFonts w:asciiTheme="minorHAnsi" w:hAnsiTheme="minorHAnsi" w:cstheme="minorHAnsi"/>
          <w:color w:val="000000"/>
        </w:rPr>
        <w:t xml:space="preserve"> the National Provider and</w:t>
      </w:r>
      <w:r w:rsidRPr="00AC2B19">
        <w:rPr>
          <w:rFonts w:asciiTheme="minorHAnsi" w:hAnsiTheme="minorHAnsi" w:cstheme="minorHAnsi"/>
          <w:color w:val="000000"/>
        </w:rPr>
        <w:t xml:space="preserve"> </w:t>
      </w:r>
      <w:r w:rsidR="00633493" w:rsidRPr="00AC2B19">
        <w:rPr>
          <w:rFonts w:asciiTheme="minorHAnsi" w:hAnsiTheme="minorHAnsi" w:cstheme="minorHAnsi"/>
          <w:color w:val="000000"/>
        </w:rPr>
        <w:t>Specialist Co</w:t>
      </w:r>
      <w:r w:rsidRPr="00AC2B19">
        <w:rPr>
          <w:rFonts w:asciiTheme="minorHAnsi" w:hAnsiTheme="minorHAnsi" w:cstheme="minorHAnsi"/>
          <w:color w:val="000000"/>
        </w:rPr>
        <w:t xml:space="preserve">ordinator, who will be employed by the </w:t>
      </w:r>
      <w:r w:rsidR="00012028" w:rsidRPr="00AC2B19">
        <w:rPr>
          <w:rFonts w:asciiTheme="minorHAnsi" w:hAnsiTheme="minorHAnsi" w:cstheme="minorHAnsi"/>
          <w:color w:val="000000"/>
        </w:rPr>
        <w:t>grantee</w:t>
      </w:r>
      <w:r w:rsidR="00633493" w:rsidRPr="00AC2B19">
        <w:rPr>
          <w:rFonts w:asciiTheme="minorHAnsi" w:hAnsiTheme="minorHAnsi" w:cstheme="minorHAnsi"/>
          <w:color w:val="000000"/>
        </w:rPr>
        <w:t xml:space="preserve"> (further information provided in the section below).</w:t>
      </w:r>
    </w:p>
    <w:p w:rsidR="00327926" w:rsidRPr="00633493" w:rsidRDefault="00327926" w:rsidP="00AC2B19">
      <w:pPr>
        <w:pStyle w:val="Heading2Numbered"/>
      </w:pPr>
      <w:bookmarkStart w:id="161" w:name="_Toc491697931"/>
      <w:r w:rsidRPr="00633493">
        <w:t>Specialist Coordinator Initiative</w:t>
      </w:r>
      <w:bookmarkEnd w:id="161"/>
      <w:r w:rsidRPr="00633493">
        <w:t xml:space="preserve"> </w:t>
      </w:r>
    </w:p>
    <w:p w:rsidR="00633493" w:rsidRPr="00AC2B19" w:rsidRDefault="00327926" w:rsidP="00AF04CA">
      <w:pPr>
        <w:pStyle w:val="ListParagraph"/>
        <w:numPr>
          <w:ilvl w:val="0"/>
          <w:numId w:val="20"/>
        </w:numPr>
        <w:spacing w:after="120" w:line="240" w:lineRule="auto"/>
        <w:rPr>
          <w:rFonts w:asciiTheme="minorHAnsi" w:hAnsiTheme="minorHAnsi" w:cstheme="minorHAnsi"/>
        </w:rPr>
      </w:pPr>
      <w:r w:rsidRPr="00AC2B19">
        <w:rPr>
          <w:rFonts w:asciiTheme="minorHAnsi" w:hAnsiTheme="minorHAnsi" w:cstheme="minorHAnsi"/>
        </w:rPr>
        <w:t>A group of up to 10 nationally-focussed Specialist Coordinators will be engaged by the sa</w:t>
      </w:r>
      <w:r w:rsidR="00633493" w:rsidRPr="00AC2B19">
        <w:rPr>
          <w:rFonts w:asciiTheme="minorHAnsi" w:hAnsiTheme="minorHAnsi" w:cstheme="minorHAnsi"/>
        </w:rPr>
        <w:t xml:space="preserve">me grantee </w:t>
      </w:r>
      <w:r w:rsidRPr="00AC2B19">
        <w:rPr>
          <w:rFonts w:asciiTheme="minorHAnsi" w:hAnsiTheme="minorHAnsi" w:cstheme="minorHAnsi"/>
        </w:rPr>
        <w:t>to provide a national approach to disability sec</w:t>
      </w:r>
      <w:r w:rsidR="00633493" w:rsidRPr="00AC2B19">
        <w:rPr>
          <w:rFonts w:asciiTheme="minorHAnsi" w:hAnsiTheme="minorHAnsi" w:cstheme="minorHAnsi"/>
        </w:rPr>
        <w:t>tor market issues and to respond</w:t>
      </w:r>
      <w:r w:rsidRPr="00AC2B19">
        <w:rPr>
          <w:rFonts w:asciiTheme="minorHAnsi" w:hAnsiTheme="minorHAnsi" w:cstheme="minorHAnsi"/>
        </w:rPr>
        <w:t xml:space="preserve"> to aged care reform by engaging with key stakeholders (including </w:t>
      </w:r>
      <w:r w:rsidR="000806A6" w:rsidRPr="00AC2B19">
        <w:rPr>
          <w:rFonts w:asciiTheme="minorHAnsi" w:hAnsiTheme="minorHAnsi" w:cstheme="minorHAnsi"/>
          <w:color w:val="000000" w:themeColor="text1"/>
        </w:rPr>
        <w:t>the Department of Social Services</w:t>
      </w:r>
      <w:r w:rsidRPr="00AC2B19">
        <w:rPr>
          <w:rFonts w:asciiTheme="minorHAnsi" w:hAnsiTheme="minorHAnsi" w:cstheme="minorHAnsi"/>
        </w:rPr>
        <w:t xml:space="preserve">, </w:t>
      </w:r>
      <w:r w:rsidR="00633493" w:rsidRPr="00AC2B19">
        <w:rPr>
          <w:rFonts w:asciiTheme="minorHAnsi" w:hAnsiTheme="minorHAnsi" w:cstheme="minorHAnsi"/>
        </w:rPr>
        <w:t xml:space="preserve">the </w:t>
      </w:r>
      <w:r w:rsidRPr="00AC2B19">
        <w:rPr>
          <w:rFonts w:asciiTheme="minorHAnsi" w:hAnsiTheme="minorHAnsi" w:cstheme="minorHAnsi"/>
        </w:rPr>
        <w:t>NDIA, Department of Health, local councils, state and territory governments, disability and aged care peak bodies, and relevant professional associations) to</w:t>
      </w:r>
      <w:r w:rsidR="00633493" w:rsidRPr="00AC2B19">
        <w:rPr>
          <w:rFonts w:asciiTheme="minorHAnsi" w:hAnsiTheme="minorHAnsi" w:cstheme="minorHAnsi"/>
        </w:rPr>
        <w:t>:</w:t>
      </w:r>
      <w:r w:rsidRPr="00AC2B19">
        <w:rPr>
          <w:rFonts w:asciiTheme="minorHAnsi" w:hAnsiTheme="minorHAnsi" w:cstheme="minorHAnsi"/>
        </w:rPr>
        <w:t xml:space="preserve"> </w:t>
      </w:r>
    </w:p>
    <w:p w:rsidR="00633493" w:rsidRPr="00AC2B19" w:rsidRDefault="00633493" w:rsidP="00633493">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analyse key risks and issues;</w:t>
      </w:r>
    </w:p>
    <w:p w:rsidR="00633493" w:rsidRPr="00AC2B19" w:rsidRDefault="00327926" w:rsidP="00633493">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r</w:t>
      </w:r>
      <w:r w:rsidR="00633493" w:rsidRPr="00AC2B19">
        <w:rPr>
          <w:rFonts w:asciiTheme="minorHAnsi" w:hAnsiTheme="minorHAnsi" w:cstheme="minorHAnsi"/>
        </w:rPr>
        <w:t>ecommend appropriate responses;</w:t>
      </w:r>
    </w:p>
    <w:p w:rsidR="00633493" w:rsidRPr="00AC2B19" w:rsidRDefault="00327926" w:rsidP="00633493">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identify areas of market und</w:t>
      </w:r>
      <w:r w:rsidR="00633493" w:rsidRPr="00AC2B19">
        <w:rPr>
          <w:rFonts w:asciiTheme="minorHAnsi" w:hAnsiTheme="minorHAnsi" w:cstheme="minorHAnsi"/>
        </w:rPr>
        <w:t>erutilisation and unmet demand; and</w:t>
      </w:r>
    </w:p>
    <w:p w:rsidR="00633493" w:rsidRPr="00AC2B19" w:rsidRDefault="00327926" w:rsidP="00633493">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inform provider assistance and identify g</w:t>
      </w:r>
      <w:r w:rsidR="00633493" w:rsidRPr="00AC2B19">
        <w:rPr>
          <w:rFonts w:asciiTheme="minorHAnsi" w:hAnsiTheme="minorHAnsi" w:cstheme="minorHAnsi"/>
        </w:rPr>
        <w:t>aps – working closely with Care </w:t>
      </w:r>
      <w:r w:rsidRPr="00AC2B19">
        <w:rPr>
          <w:rFonts w:asciiTheme="minorHAnsi" w:hAnsiTheme="minorHAnsi" w:cstheme="minorHAnsi"/>
        </w:rPr>
        <w:t>W</w:t>
      </w:r>
      <w:r w:rsidR="00633493" w:rsidRPr="00AC2B19">
        <w:rPr>
          <w:rFonts w:asciiTheme="minorHAnsi" w:hAnsiTheme="minorHAnsi" w:cstheme="minorHAnsi"/>
        </w:rPr>
        <w:t>orkforce Regional Coordinators</w:t>
      </w:r>
    </w:p>
    <w:p w:rsidR="00327926" w:rsidRPr="00AC2B19" w:rsidRDefault="00327926" w:rsidP="00633493">
      <w:pPr>
        <w:pStyle w:val="ListParagraph"/>
        <w:numPr>
          <w:ilvl w:val="0"/>
          <w:numId w:val="20"/>
        </w:numPr>
        <w:spacing w:after="120" w:line="240" w:lineRule="auto"/>
        <w:rPr>
          <w:rFonts w:asciiTheme="minorHAnsi" w:hAnsiTheme="minorHAnsi" w:cstheme="minorHAnsi"/>
        </w:rPr>
      </w:pPr>
      <w:r w:rsidRPr="00AC2B19">
        <w:rPr>
          <w:rFonts w:asciiTheme="minorHAnsi" w:hAnsiTheme="minorHAnsi" w:cstheme="minorHAnsi"/>
        </w:rPr>
        <w:t xml:space="preserve">The number of Specialist Coordinators reflects the national key challenges that have been identified in relation to the care workforce, but is subject to change based on emerging need. </w:t>
      </w:r>
    </w:p>
    <w:p w:rsidR="00327926" w:rsidRPr="00AC2B19" w:rsidRDefault="00327926" w:rsidP="00AF04CA">
      <w:pPr>
        <w:pStyle w:val="ListParagraph"/>
        <w:numPr>
          <w:ilvl w:val="0"/>
          <w:numId w:val="20"/>
        </w:numPr>
        <w:spacing w:after="120" w:line="240" w:lineRule="auto"/>
        <w:rPr>
          <w:rFonts w:asciiTheme="minorHAnsi" w:hAnsiTheme="minorHAnsi" w:cstheme="minorHAnsi"/>
        </w:rPr>
      </w:pPr>
      <w:r w:rsidRPr="00AC2B19">
        <w:rPr>
          <w:rFonts w:asciiTheme="minorHAnsi" w:hAnsiTheme="minorHAnsi" w:cstheme="minorHAnsi"/>
        </w:rPr>
        <w:t>The Specialist Coordinators would seek opportunities to refer providers to other workforce innovation and development support</w:t>
      </w:r>
      <w:r w:rsidR="006C32E2" w:rsidRPr="00AC2B19">
        <w:rPr>
          <w:rFonts w:asciiTheme="minorHAnsi" w:hAnsiTheme="minorHAnsi" w:cstheme="minorHAnsi"/>
        </w:rPr>
        <w:t>.</w:t>
      </w:r>
      <w:r w:rsidRPr="00AC2B19">
        <w:rPr>
          <w:rFonts w:asciiTheme="minorHAnsi" w:hAnsiTheme="minorHAnsi" w:cstheme="minorHAnsi"/>
        </w:rPr>
        <w:t xml:space="preserve"> The </w:t>
      </w:r>
      <w:r w:rsidR="00633493" w:rsidRPr="00AC2B19">
        <w:rPr>
          <w:rFonts w:asciiTheme="minorHAnsi" w:hAnsiTheme="minorHAnsi" w:cstheme="minorHAnsi"/>
        </w:rPr>
        <w:t xml:space="preserve">Commonwealth </w:t>
      </w:r>
      <w:r w:rsidRPr="00AC2B19">
        <w:rPr>
          <w:rFonts w:asciiTheme="minorHAnsi" w:hAnsiTheme="minorHAnsi" w:cstheme="minorHAnsi"/>
        </w:rPr>
        <w:t>Sector Development Fund (SDF) assists individuals and organisation</w:t>
      </w:r>
      <w:r w:rsidR="00633493" w:rsidRPr="00AC2B19">
        <w:rPr>
          <w:rFonts w:asciiTheme="minorHAnsi" w:hAnsiTheme="minorHAnsi" w:cstheme="minorHAnsi"/>
        </w:rPr>
        <w:t xml:space="preserve">s to transition to the new NDIS </w:t>
      </w:r>
      <w:r w:rsidRPr="00AC2B19">
        <w:rPr>
          <w:rFonts w:asciiTheme="minorHAnsi" w:hAnsiTheme="minorHAnsi" w:cstheme="minorHAnsi"/>
        </w:rPr>
        <w:t xml:space="preserve">operational environment. </w:t>
      </w:r>
    </w:p>
    <w:p w:rsidR="00327926" w:rsidRPr="00AC2B19" w:rsidRDefault="00327926" w:rsidP="00AF04CA">
      <w:pPr>
        <w:pStyle w:val="ListParagraph"/>
        <w:numPr>
          <w:ilvl w:val="0"/>
          <w:numId w:val="20"/>
        </w:numPr>
        <w:spacing w:after="120" w:line="240" w:lineRule="auto"/>
        <w:rPr>
          <w:rFonts w:asciiTheme="minorHAnsi" w:hAnsiTheme="minorHAnsi" w:cstheme="minorHAnsi"/>
        </w:rPr>
      </w:pPr>
      <w:r w:rsidRPr="00AC2B19">
        <w:rPr>
          <w:rFonts w:asciiTheme="minorHAnsi" w:hAnsiTheme="minorHAnsi" w:cstheme="minorHAnsi"/>
        </w:rPr>
        <w:lastRenderedPageBreak/>
        <w:t>The NDIS creates unique opportunities and new service offerings. In order to boost provider confidence in engaging with and growing their workforce, it is desirable to collect systematic business intelligence and ensure that policy settings, especially the scheme settings are working. The Specialist Coordinators will act as a vertical point of specific expertise, rather than a regional approach. This will build the capacity of both the disability and aged care sectors to recruit more workers and provide increased job opportunities for local job seekers. Propo</w:t>
      </w:r>
      <w:r w:rsidR="00633493" w:rsidRPr="00AC2B19">
        <w:rPr>
          <w:rFonts w:asciiTheme="minorHAnsi" w:hAnsiTheme="minorHAnsi" w:cstheme="minorHAnsi"/>
        </w:rPr>
        <w:t xml:space="preserve">sed specialist areas of focus include: </w:t>
      </w:r>
    </w:p>
    <w:p w:rsidR="00327926" w:rsidRPr="00AC2B19" w:rsidRDefault="00327926" w:rsidP="00AF04CA">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NDIS providers that assist high support needs clients;</w:t>
      </w:r>
    </w:p>
    <w:p w:rsidR="00327926" w:rsidRPr="00AC2B19" w:rsidRDefault="00327926" w:rsidP="00AF04CA">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workforce planning and development for NDIS and aged care, including utilising government employment programs and services;</w:t>
      </w:r>
    </w:p>
    <w:p w:rsidR="00327926" w:rsidRPr="00AC2B19" w:rsidRDefault="00327926" w:rsidP="00AF04CA">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engaging with financial intermediaries;</w:t>
      </w:r>
    </w:p>
    <w:p w:rsidR="00327926" w:rsidRPr="00AC2B19" w:rsidRDefault="00327926" w:rsidP="00AF04CA">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accessing allied health providers of value</w:t>
      </w:r>
      <w:r w:rsidR="00633493" w:rsidRPr="00AC2B19">
        <w:rPr>
          <w:rFonts w:asciiTheme="minorHAnsi" w:hAnsiTheme="minorHAnsi" w:cstheme="minorHAnsi"/>
        </w:rPr>
        <w:t xml:space="preserve"> to NDIS and aged care and self</w:t>
      </w:r>
      <w:r w:rsidR="00633493" w:rsidRPr="00AC2B19">
        <w:rPr>
          <w:rFonts w:asciiTheme="minorHAnsi" w:hAnsiTheme="minorHAnsi" w:cstheme="minorHAnsi"/>
        </w:rPr>
        <w:noBreakHyphen/>
      </w:r>
      <w:r w:rsidRPr="00AC2B19">
        <w:rPr>
          <w:rFonts w:asciiTheme="minorHAnsi" w:hAnsiTheme="minorHAnsi" w:cstheme="minorHAnsi"/>
        </w:rPr>
        <w:t>employed professionals/positive behaviour support practitioners;</w:t>
      </w:r>
    </w:p>
    <w:p w:rsidR="00327926" w:rsidRPr="00AC2B19" w:rsidRDefault="00327926" w:rsidP="00AF04CA">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specialist disability accommodation providers and developers;</w:t>
      </w:r>
    </w:p>
    <w:p w:rsidR="00327926" w:rsidRPr="00AC2B19" w:rsidRDefault="00327926" w:rsidP="00AF04CA">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self-managing NDIS participants who are not fully utilising their supports or are having difficulty in engaging providers;</w:t>
      </w:r>
    </w:p>
    <w:p w:rsidR="00327926" w:rsidRPr="00AC2B19" w:rsidRDefault="00327926" w:rsidP="00AF04CA">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 xml:space="preserve">encouraging more Indigenous owned organisations to register as NDIS or aged care providers, and adding to the business skills of NDIS, health and aged care specialist Indigenous services; </w:t>
      </w:r>
    </w:p>
    <w:p w:rsidR="00327926" w:rsidRPr="00AC2B19" w:rsidRDefault="00327926" w:rsidP="00AF04CA">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 xml:space="preserve">opportunities for disability and aged care collaboration within a local catchment, including recruitment and providing increased hours of work and prospective career paths; </w:t>
      </w:r>
    </w:p>
    <w:p w:rsidR="00327926" w:rsidRPr="00AC2B19" w:rsidRDefault="00327926" w:rsidP="00AF04CA">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supporting market development in remote areas (in collaboration with the Department of the Prime Minister and Cabinet); and</w:t>
      </w:r>
    </w:p>
    <w:p w:rsidR="00327926" w:rsidRPr="00AC2B19" w:rsidRDefault="00633493" w:rsidP="00AF04CA">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 xml:space="preserve">a </w:t>
      </w:r>
      <w:r w:rsidR="00327926" w:rsidRPr="00AC2B19">
        <w:rPr>
          <w:rFonts w:asciiTheme="minorHAnsi" w:hAnsiTheme="minorHAnsi" w:cstheme="minorHAnsi"/>
        </w:rPr>
        <w:t>National Provider and Sector Transition Coordinator – supporting market development by engaging with Care Workforce Regional Coordi</w:t>
      </w:r>
      <w:r w:rsidRPr="00AC2B19">
        <w:rPr>
          <w:rFonts w:asciiTheme="minorHAnsi" w:hAnsiTheme="minorHAnsi" w:cstheme="minorHAnsi"/>
        </w:rPr>
        <w:t>nators in non</w:t>
      </w:r>
      <w:r w:rsidRPr="00AC2B19">
        <w:rPr>
          <w:rFonts w:asciiTheme="minorHAnsi" w:hAnsiTheme="minorHAnsi" w:cstheme="minorHAnsi"/>
        </w:rPr>
        <w:noBreakHyphen/>
      </w:r>
      <w:r w:rsidR="00327926" w:rsidRPr="00AC2B19">
        <w:rPr>
          <w:rFonts w:asciiTheme="minorHAnsi" w:hAnsiTheme="minorHAnsi" w:cstheme="minorHAnsi"/>
        </w:rPr>
        <w:t>remote areas.</w:t>
      </w:r>
    </w:p>
    <w:p w:rsidR="00327926" w:rsidRPr="00AC2B19" w:rsidRDefault="00327926" w:rsidP="00AF04CA">
      <w:pPr>
        <w:pStyle w:val="ListParagraph"/>
        <w:numPr>
          <w:ilvl w:val="0"/>
          <w:numId w:val="20"/>
        </w:numPr>
        <w:spacing w:after="120" w:line="240" w:lineRule="auto"/>
        <w:rPr>
          <w:rFonts w:asciiTheme="minorHAnsi" w:hAnsiTheme="minorHAnsi" w:cstheme="minorHAnsi"/>
        </w:rPr>
      </w:pPr>
      <w:r w:rsidRPr="00AC2B19">
        <w:rPr>
          <w:rFonts w:asciiTheme="minorHAnsi" w:hAnsiTheme="minorHAnsi" w:cstheme="minorHAnsi"/>
        </w:rPr>
        <w:t xml:space="preserve">The distinction between the Care Workforce Regional Coordinators and the Specialist Coordinators is that the Care Workforce Regional Coordinators work across the broad requirements of providers in a geographic region. Specialist Coordinators analyse and assess the issues in relation to </w:t>
      </w:r>
      <w:r w:rsidR="001E0050" w:rsidRPr="00AC2B19">
        <w:rPr>
          <w:rFonts w:asciiTheme="minorHAnsi" w:hAnsiTheme="minorHAnsi" w:cstheme="minorHAnsi"/>
        </w:rPr>
        <w:t>the relevant specialist area that will usually respond to a</w:t>
      </w:r>
      <w:r w:rsidRPr="00AC2B19">
        <w:rPr>
          <w:rFonts w:asciiTheme="minorHAnsi" w:hAnsiTheme="minorHAnsi" w:cstheme="minorHAnsi"/>
        </w:rPr>
        <w:t xml:space="preserve"> particular market problem or challenge. Specialist Coordinators are likely to be based in a major centre. </w:t>
      </w:r>
    </w:p>
    <w:p w:rsidR="006762E1" w:rsidRPr="00AC2B19" w:rsidRDefault="00327926" w:rsidP="006762E1">
      <w:pPr>
        <w:pStyle w:val="ListParagraph"/>
        <w:numPr>
          <w:ilvl w:val="0"/>
          <w:numId w:val="20"/>
        </w:numPr>
        <w:spacing w:after="120" w:line="240" w:lineRule="auto"/>
        <w:rPr>
          <w:rFonts w:asciiTheme="minorHAnsi" w:hAnsiTheme="minorHAnsi" w:cstheme="minorHAnsi"/>
        </w:rPr>
      </w:pPr>
      <w:r w:rsidRPr="00AC2B19">
        <w:rPr>
          <w:rFonts w:asciiTheme="minorHAnsi" w:hAnsiTheme="minorHAnsi" w:cstheme="minorHAnsi"/>
        </w:rPr>
        <w:t>Specialist Coordinators will engage with key stakeholders and work with Care Workforce Regional Coordinators and directly with providers to analyse their focus area and identify appropriate policy responses.</w:t>
      </w:r>
    </w:p>
    <w:p w:rsidR="006762E1" w:rsidRPr="00AC2B19" w:rsidRDefault="00327926" w:rsidP="006762E1">
      <w:pPr>
        <w:pStyle w:val="ListParagraph"/>
        <w:numPr>
          <w:ilvl w:val="0"/>
          <w:numId w:val="20"/>
        </w:numPr>
        <w:spacing w:after="120" w:line="240" w:lineRule="auto"/>
        <w:rPr>
          <w:rFonts w:asciiTheme="minorHAnsi" w:hAnsiTheme="minorHAnsi" w:cstheme="minorHAnsi"/>
        </w:rPr>
      </w:pPr>
      <w:r w:rsidRPr="00AC2B19">
        <w:rPr>
          <w:rFonts w:asciiTheme="minorHAnsi" w:hAnsiTheme="minorHAnsi" w:cstheme="minorHAnsi"/>
        </w:rPr>
        <w:t>Both Care Workforce Regional Coordinators and Specialist Coordinators will be required to work closely with</w:t>
      </w:r>
      <w:r w:rsidR="00DF3291" w:rsidRPr="00AC2B19">
        <w:rPr>
          <w:rFonts w:asciiTheme="minorHAnsi" w:hAnsiTheme="minorHAnsi" w:cstheme="minorHAnsi"/>
        </w:rPr>
        <w:t xml:space="preserve"> Department of Social Services State and Territory Offices,</w:t>
      </w:r>
      <w:r w:rsidRPr="00AC2B19">
        <w:rPr>
          <w:rFonts w:asciiTheme="minorHAnsi" w:hAnsiTheme="minorHAnsi" w:cstheme="minorHAnsi"/>
        </w:rPr>
        <w:t xml:space="preserve"> NDIA staff and Department of Health State and Territory Offices to identify providers to target and to provide a feedback loop to ensure any local challenges are identified and shared.</w:t>
      </w:r>
    </w:p>
    <w:p w:rsidR="00327926" w:rsidRPr="00AC2B19" w:rsidRDefault="00327926" w:rsidP="006762E1">
      <w:pPr>
        <w:pStyle w:val="ListParagraph"/>
        <w:numPr>
          <w:ilvl w:val="0"/>
          <w:numId w:val="20"/>
        </w:numPr>
        <w:spacing w:after="120" w:line="240" w:lineRule="auto"/>
        <w:rPr>
          <w:rFonts w:asciiTheme="minorHAnsi" w:hAnsiTheme="minorHAnsi" w:cstheme="minorHAnsi"/>
        </w:rPr>
      </w:pPr>
      <w:r w:rsidRPr="00AC2B19">
        <w:rPr>
          <w:rFonts w:asciiTheme="minorHAnsi" w:hAnsiTheme="minorHAnsi" w:cstheme="minorHAnsi"/>
        </w:rPr>
        <w:t xml:space="preserve">Care Workforce Regional Coordinators will also work closely with the Department of Employment’s ELOs as well as linking providers directly with jobactive. </w:t>
      </w:r>
    </w:p>
    <w:p w:rsidR="00327926" w:rsidRPr="00AC2B19" w:rsidRDefault="00327926" w:rsidP="006762E1">
      <w:pPr>
        <w:pStyle w:val="ListParagraph"/>
        <w:numPr>
          <w:ilvl w:val="0"/>
          <w:numId w:val="20"/>
        </w:numPr>
        <w:spacing w:after="120" w:line="240" w:lineRule="auto"/>
        <w:rPr>
          <w:rFonts w:asciiTheme="minorHAnsi" w:hAnsiTheme="minorHAnsi" w:cstheme="minorHAnsi"/>
        </w:rPr>
      </w:pPr>
      <w:r w:rsidRPr="00AC2B19">
        <w:rPr>
          <w:rFonts w:asciiTheme="minorHAnsi" w:hAnsiTheme="minorHAnsi" w:cstheme="minorHAnsi"/>
        </w:rPr>
        <w:lastRenderedPageBreak/>
        <w:t>Care Workforce Regional Coordinators could be co-located with NDIS Regional Hubs or ELOs where possible.</w:t>
      </w:r>
    </w:p>
    <w:p w:rsidR="00327926" w:rsidRPr="00AC2B19" w:rsidRDefault="00327926" w:rsidP="006762E1">
      <w:pPr>
        <w:pStyle w:val="ListParagraph"/>
        <w:numPr>
          <w:ilvl w:val="0"/>
          <w:numId w:val="20"/>
        </w:numPr>
        <w:spacing w:after="120" w:line="240" w:lineRule="auto"/>
        <w:rPr>
          <w:rFonts w:asciiTheme="minorHAnsi" w:hAnsiTheme="minorHAnsi" w:cstheme="minorHAnsi"/>
          <w:b/>
          <w:bCs/>
          <w:color w:val="000000"/>
        </w:rPr>
      </w:pPr>
      <w:r w:rsidRPr="00AC2B19">
        <w:rPr>
          <w:rFonts w:asciiTheme="minorHAnsi" w:hAnsiTheme="minorHAnsi" w:cstheme="minorHAnsi"/>
        </w:rPr>
        <w:t xml:space="preserve">The </w:t>
      </w:r>
      <w:r w:rsidR="00012028" w:rsidRPr="00AC2B19">
        <w:rPr>
          <w:rFonts w:asciiTheme="minorHAnsi" w:hAnsiTheme="minorHAnsi" w:cstheme="minorHAnsi"/>
        </w:rPr>
        <w:t>grantee</w:t>
      </w:r>
      <w:r w:rsidRPr="00AC2B19">
        <w:rPr>
          <w:rFonts w:asciiTheme="minorHAnsi" w:hAnsiTheme="minorHAnsi" w:cstheme="minorHAnsi"/>
        </w:rPr>
        <w:t xml:space="preserve"> will have to provide detailed reporting to </w:t>
      </w:r>
      <w:r w:rsidR="003F157E" w:rsidRPr="00AC2B19">
        <w:rPr>
          <w:rFonts w:asciiTheme="minorHAnsi" w:hAnsiTheme="minorHAnsi" w:cstheme="minorHAnsi"/>
        </w:rPr>
        <w:t>the Department of Social Services</w:t>
      </w:r>
      <w:r w:rsidR="00103F69" w:rsidRPr="00AC2B19">
        <w:rPr>
          <w:rFonts w:asciiTheme="minorHAnsi" w:hAnsiTheme="minorHAnsi" w:cstheme="minorHAnsi"/>
        </w:rPr>
        <w:t>, the Department of Health</w:t>
      </w:r>
      <w:r w:rsidRPr="00AC2B19">
        <w:rPr>
          <w:rFonts w:asciiTheme="minorHAnsi" w:hAnsiTheme="minorHAnsi" w:cstheme="minorHAnsi"/>
        </w:rPr>
        <w:t xml:space="preserve"> and the NDIA every six</w:t>
      </w:r>
      <w:r w:rsidRPr="00AC2B19">
        <w:rPr>
          <w:rFonts w:asciiTheme="minorHAnsi" w:hAnsiTheme="minorHAnsi" w:cstheme="minorHAnsi"/>
          <w:color w:val="000000" w:themeColor="text1"/>
        </w:rPr>
        <w:t xml:space="preserve"> months, outlining the providers being assisted, details of their size and type of services they provide, identified impediments to providers registering or actively operating in the market and what sort of assistance </w:t>
      </w:r>
      <w:r w:rsidRPr="00AC2B19">
        <w:rPr>
          <w:rFonts w:asciiTheme="minorHAnsi" w:hAnsiTheme="minorHAnsi" w:cstheme="minorHAnsi"/>
        </w:rPr>
        <w:t>is</w:t>
      </w:r>
      <w:r w:rsidRPr="00AC2B19">
        <w:rPr>
          <w:rFonts w:asciiTheme="minorHAnsi" w:hAnsiTheme="minorHAnsi" w:cstheme="minorHAnsi"/>
          <w:color w:val="000000" w:themeColor="text1"/>
        </w:rPr>
        <w:t xml:space="preserve"> required.</w:t>
      </w:r>
    </w:p>
    <w:p w:rsidR="00327926" w:rsidRPr="00AC2B19" w:rsidRDefault="00327926" w:rsidP="00AF04CA">
      <w:pPr>
        <w:pStyle w:val="ListParagraph"/>
        <w:numPr>
          <w:ilvl w:val="0"/>
          <w:numId w:val="20"/>
        </w:numPr>
        <w:spacing w:after="120" w:line="240" w:lineRule="auto"/>
        <w:ind w:left="357" w:hanging="357"/>
        <w:rPr>
          <w:rFonts w:asciiTheme="minorHAnsi" w:hAnsiTheme="minorHAnsi" w:cstheme="minorHAnsi"/>
          <w:b/>
          <w:bCs/>
          <w:color w:val="000000"/>
        </w:rPr>
      </w:pPr>
      <w:r w:rsidRPr="00AC2B19">
        <w:rPr>
          <w:rFonts w:asciiTheme="minorHAnsi" w:hAnsiTheme="minorHAnsi" w:cstheme="minorHAnsi"/>
          <w:color w:val="000000" w:themeColor="text1"/>
        </w:rPr>
        <w:t xml:space="preserve">The </w:t>
      </w:r>
      <w:r w:rsidR="00012028" w:rsidRPr="00AC2B19">
        <w:rPr>
          <w:rFonts w:asciiTheme="minorHAnsi" w:hAnsiTheme="minorHAnsi" w:cstheme="minorHAnsi"/>
          <w:color w:val="000000" w:themeColor="text1"/>
        </w:rPr>
        <w:t>grantee</w:t>
      </w:r>
      <w:r w:rsidRPr="00AC2B19">
        <w:rPr>
          <w:rFonts w:asciiTheme="minorHAnsi" w:hAnsiTheme="minorHAnsi" w:cstheme="minorHAnsi"/>
          <w:color w:val="000000" w:themeColor="text1"/>
        </w:rPr>
        <w:t xml:space="preserve"> will also report emergent issues identified to </w:t>
      </w:r>
      <w:r w:rsidR="003F157E" w:rsidRPr="00AC2B19">
        <w:rPr>
          <w:rFonts w:asciiTheme="minorHAnsi" w:hAnsiTheme="minorHAnsi" w:cstheme="minorHAnsi"/>
          <w:color w:val="000000" w:themeColor="text1"/>
        </w:rPr>
        <w:t>the Department of Social Services</w:t>
      </w:r>
      <w:r w:rsidR="00103F69" w:rsidRPr="00AC2B19">
        <w:rPr>
          <w:rFonts w:asciiTheme="minorHAnsi" w:hAnsiTheme="minorHAnsi" w:cstheme="minorHAnsi"/>
          <w:color w:val="000000" w:themeColor="text1"/>
        </w:rPr>
        <w:t>, the Department of Health</w:t>
      </w:r>
      <w:r w:rsidR="006762E1" w:rsidRPr="00AC2B19">
        <w:rPr>
          <w:rFonts w:asciiTheme="minorHAnsi" w:hAnsiTheme="minorHAnsi" w:cstheme="minorHAnsi"/>
          <w:color w:val="000000" w:themeColor="text1"/>
        </w:rPr>
        <w:t xml:space="preserve"> and the governance g</w:t>
      </w:r>
      <w:r w:rsidRPr="00AC2B19">
        <w:rPr>
          <w:rFonts w:asciiTheme="minorHAnsi" w:hAnsiTheme="minorHAnsi" w:cstheme="minorHAnsi"/>
          <w:color w:val="000000" w:themeColor="text1"/>
        </w:rPr>
        <w:t xml:space="preserve">roup </w:t>
      </w:r>
      <w:r w:rsidR="006762E1" w:rsidRPr="00AC2B19">
        <w:rPr>
          <w:rFonts w:asciiTheme="minorHAnsi" w:hAnsiTheme="minorHAnsi" w:cstheme="minorHAnsi"/>
          <w:color w:val="000000" w:themeColor="text1"/>
        </w:rPr>
        <w:t>as required.</w:t>
      </w:r>
    </w:p>
    <w:p w:rsidR="00327926" w:rsidRPr="00AC2B19" w:rsidRDefault="00327926" w:rsidP="00AF04CA">
      <w:pPr>
        <w:pStyle w:val="ListParagraph"/>
        <w:numPr>
          <w:ilvl w:val="0"/>
          <w:numId w:val="20"/>
        </w:numPr>
        <w:spacing w:after="120" w:line="240" w:lineRule="auto"/>
        <w:ind w:left="357" w:hanging="357"/>
        <w:rPr>
          <w:rFonts w:asciiTheme="minorHAnsi" w:hAnsiTheme="minorHAnsi" w:cstheme="minorHAnsi"/>
          <w:b/>
          <w:bCs/>
          <w:color w:val="000000"/>
        </w:rPr>
      </w:pPr>
      <w:r w:rsidRPr="00AC2B19">
        <w:rPr>
          <w:rFonts w:asciiTheme="minorHAnsi" w:hAnsiTheme="minorHAnsi" w:cstheme="minorHAnsi"/>
          <w:color w:val="000000" w:themeColor="text1"/>
        </w:rPr>
        <w:t xml:space="preserve">The </w:t>
      </w:r>
      <w:r w:rsidR="00012028" w:rsidRPr="00AC2B19">
        <w:rPr>
          <w:rFonts w:asciiTheme="minorHAnsi" w:hAnsiTheme="minorHAnsi" w:cstheme="minorHAnsi"/>
          <w:color w:val="000000" w:themeColor="text1"/>
        </w:rPr>
        <w:t>grantee</w:t>
      </w:r>
      <w:r w:rsidRPr="00AC2B19">
        <w:rPr>
          <w:rFonts w:asciiTheme="minorHAnsi" w:hAnsiTheme="minorHAnsi" w:cstheme="minorHAnsi"/>
          <w:color w:val="000000" w:themeColor="text1"/>
        </w:rPr>
        <w:t xml:space="preserve"> will be required to recruit, train, manage and deploy the Care Workforce Regional Coordinators and Specialist Coordinators, as well as administering and disbursing support through the </w:t>
      </w:r>
      <w:r w:rsidRPr="00AC2B19">
        <w:rPr>
          <w:rFonts w:asciiTheme="minorHAnsi" w:hAnsiTheme="minorHAnsi" w:cstheme="minorHAnsi"/>
          <w:i/>
          <w:color w:val="000000" w:themeColor="text1"/>
        </w:rPr>
        <w:t>Sector T</w:t>
      </w:r>
      <w:r w:rsidR="006762E1" w:rsidRPr="00AC2B19">
        <w:rPr>
          <w:rFonts w:asciiTheme="minorHAnsi" w:hAnsiTheme="minorHAnsi" w:cstheme="minorHAnsi"/>
          <w:i/>
          <w:color w:val="000000" w:themeColor="text1"/>
        </w:rPr>
        <w:t>ransition and Employer Support I</w:t>
      </w:r>
      <w:r w:rsidRPr="00AC2B19">
        <w:rPr>
          <w:rFonts w:asciiTheme="minorHAnsi" w:hAnsiTheme="minorHAnsi" w:cstheme="minorHAnsi"/>
          <w:i/>
          <w:color w:val="000000" w:themeColor="text1"/>
        </w:rPr>
        <w:t>nitiative</w:t>
      </w:r>
      <w:r w:rsidRPr="00AC2B19">
        <w:rPr>
          <w:rFonts w:asciiTheme="minorHAnsi" w:hAnsiTheme="minorHAnsi" w:cstheme="minorHAnsi"/>
          <w:color w:val="000000" w:themeColor="text1"/>
        </w:rPr>
        <w:t xml:space="preserve">. </w:t>
      </w:r>
    </w:p>
    <w:p w:rsidR="00327926" w:rsidRPr="006762E1" w:rsidRDefault="00327926" w:rsidP="00AC2B19">
      <w:pPr>
        <w:pStyle w:val="Heading2Numbered"/>
      </w:pPr>
      <w:bookmarkStart w:id="162" w:name="_Toc491697932"/>
      <w:r w:rsidRPr="006762E1">
        <w:t>Sector Transition and Employer Support Initiative</w:t>
      </w:r>
      <w:bookmarkEnd w:id="162"/>
    </w:p>
    <w:p w:rsidR="006762E1" w:rsidRDefault="00327926" w:rsidP="00AF04CA">
      <w:pPr>
        <w:pStyle w:val="ListParagraph"/>
        <w:numPr>
          <w:ilvl w:val="0"/>
          <w:numId w:val="20"/>
        </w:numPr>
        <w:spacing w:after="120" w:line="240" w:lineRule="auto"/>
        <w:rPr>
          <w:rFonts w:asciiTheme="majorHAnsi" w:hAnsiTheme="majorHAnsi" w:cstheme="majorHAnsi"/>
        </w:rPr>
      </w:pPr>
      <w:r w:rsidRPr="00AC2B19">
        <w:rPr>
          <w:rFonts w:asciiTheme="minorHAnsi" w:hAnsiTheme="minorHAnsi" w:cstheme="minorHAnsi"/>
        </w:rPr>
        <w:t xml:space="preserve">Building on the knowledge and information received through the </w:t>
      </w:r>
      <w:r w:rsidRPr="00AC2B19">
        <w:rPr>
          <w:rFonts w:asciiTheme="minorHAnsi" w:hAnsiTheme="minorHAnsi" w:cstheme="minorHAnsi"/>
          <w:i/>
        </w:rPr>
        <w:t>Care Workforce R</w:t>
      </w:r>
      <w:r w:rsidR="006762E1" w:rsidRPr="00AC2B19">
        <w:rPr>
          <w:rFonts w:asciiTheme="minorHAnsi" w:hAnsiTheme="minorHAnsi" w:cstheme="minorHAnsi"/>
          <w:i/>
        </w:rPr>
        <w:t xml:space="preserve">egional Coordination Initiative </w:t>
      </w:r>
      <w:r w:rsidR="006762E1" w:rsidRPr="00AC2B19">
        <w:rPr>
          <w:rFonts w:asciiTheme="minorHAnsi" w:hAnsiTheme="minorHAnsi" w:cstheme="minorHAnsi"/>
        </w:rPr>
        <w:t>and</w:t>
      </w:r>
      <w:r w:rsidRPr="00AC2B19">
        <w:rPr>
          <w:rFonts w:asciiTheme="minorHAnsi" w:hAnsiTheme="minorHAnsi" w:cstheme="minorHAnsi"/>
        </w:rPr>
        <w:t xml:space="preserve"> the </w:t>
      </w:r>
      <w:r w:rsidRPr="00AC2B19">
        <w:rPr>
          <w:rFonts w:asciiTheme="minorHAnsi" w:hAnsiTheme="minorHAnsi" w:cstheme="minorHAnsi"/>
          <w:i/>
        </w:rPr>
        <w:t>Specialist Coordinator Initiative</w:t>
      </w:r>
      <w:r w:rsidRPr="00AC2B19">
        <w:rPr>
          <w:rFonts w:asciiTheme="minorHAnsi" w:hAnsiTheme="minorHAnsi" w:cstheme="minorHAnsi"/>
        </w:rPr>
        <w:t xml:space="preserve">, and through referrals from ELOs, up to 720 eligible </w:t>
      </w:r>
      <w:r w:rsidR="001E0050" w:rsidRPr="00AC2B19">
        <w:rPr>
          <w:rFonts w:asciiTheme="minorHAnsi" w:hAnsiTheme="minorHAnsi" w:cstheme="minorHAnsi"/>
        </w:rPr>
        <w:t xml:space="preserve">NDIS </w:t>
      </w:r>
      <w:r w:rsidRPr="00AC2B19">
        <w:rPr>
          <w:rFonts w:asciiTheme="minorHAnsi" w:hAnsiTheme="minorHAnsi" w:cstheme="minorHAnsi"/>
        </w:rPr>
        <w:t xml:space="preserve">service providers per </w:t>
      </w:r>
      <w:r w:rsidR="006762E1" w:rsidRPr="00AC2B19">
        <w:rPr>
          <w:rFonts w:asciiTheme="minorHAnsi" w:hAnsiTheme="minorHAnsi" w:cstheme="minorHAnsi"/>
        </w:rPr>
        <w:t xml:space="preserve">calendar </w:t>
      </w:r>
      <w:r w:rsidRPr="00AC2B19">
        <w:rPr>
          <w:rFonts w:asciiTheme="minorHAnsi" w:hAnsiTheme="minorHAnsi" w:cstheme="minorHAnsi"/>
        </w:rPr>
        <w:t>year</w:t>
      </w:r>
      <w:r w:rsidR="006762E1" w:rsidRPr="00AC2B19">
        <w:rPr>
          <w:rFonts w:asciiTheme="minorHAnsi" w:hAnsiTheme="minorHAnsi" w:cstheme="minorHAnsi"/>
        </w:rPr>
        <w:t xml:space="preserve"> over two years,</w:t>
      </w:r>
      <w:r w:rsidRPr="00AC2B19">
        <w:rPr>
          <w:rFonts w:asciiTheme="minorHAnsi" w:hAnsiTheme="minorHAnsi" w:cstheme="minorHAnsi"/>
        </w:rPr>
        <w:t xml:space="preserve"> will be assisted financially to access relevant profess</w:t>
      </w:r>
      <w:r w:rsidR="006762E1" w:rsidRPr="00AC2B19">
        <w:rPr>
          <w:rFonts w:asciiTheme="minorHAnsi" w:hAnsiTheme="minorHAnsi" w:cstheme="minorHAnsi"/>
        </w:rPr>
        <w:t xml:space="preserve">ional services that will help </w:t>
      </w:r>
      <w:r w:rsidRPr="00AC2B19">
        <w:rPr>
          <w:rFonts w:asciiTheme="minorHAnsi" w:hAnsiTheme="minorHAnsi" w:cstheme="minorHAnsi"/>
        </w:rPr>
        <w:t>them to prepare their businesses to</w:t>
      </w:r>
      <w:r w:rsidRPr="00F03A21">
        <w:rPr>
          <w:rFonts w:asciiTheme="majorHAnsi" w:hAnsiTheme="majorHAnsi" w:cstheme="majorHAnsi"/>
        </w:rPr>
        <w:t xml:space="preserve"> deliver services under the NDIS. </w:t>
      </w:r>
    </w:p>
    <w:p w:rsidR="00F269B0" w:rsidRDefault="00F269B0" w:rsidP="00F269B0">
      <w:pPr>
        <w:numPr>
          <w:ilvl w:val="0"/>
          <w:numId w:val="20"/>
        </w:numPr>
        <w:suppressAutoHyphens w:val="0"/>
        <w:spacing w:before="0" w:after="120" w:line="240" w:lineRule="auto"/>
        <w:ind w:left="357" w:hanging="357"/>
        <w:rPr>
          <w:rFonts w:eastAsia="Times New Roman" w:cstheme="minorHAnsi"/>
          <w:color w:val="000000"/>
        </w:rPr>
      </w:pPr>
      <w:r w:rsidRPr="002763B6">
        <w:rPr>
          <w:rFonts w:eastAsia="Times New Roman" w:cstheme="minorHAnsi"/>
          <w:color w:val="000000"/>
        </w:rPr>
        <w:t xml:space="preserve">The grantee will assess providers </w:t>
      </w:r>
      <w:r w:rsidRPr="002763B6">
        <w:rPr>
          <w:rFonts w:eastAsia="Times New Roman" w:cstheme="minorHAnsi"/>
        </w:rPr>
        <w:t>for</w:t>
      </w:r>
      <w:r w:rsidRPr="002763B6">
        <w:rPr>
          <w:rFonts w:eastAsia="Times New Roman" w:cstheme="minorHAnsi"/>
          <w:color w:val="000000"/>
        </w:rPr>
        <w:t xml:space="preserve"> sector transition support eligibility using a suitable provider readiness tool agreed with by </w:t>
      </w:r>
      <w:r w:rsidRPr="002763B6">
        <w:rPr>
          <w:rFonts w:asciiTheme="majorHAnsi" w:hAnsiTheme="majorHAnsi" w:cstheme="majorHAnsi"/>
          <w:color w:val="000000" w:themeColor="text1"/>
        </w:rPr>
        <w:t>the Department of Social Services</w:t>
      </w:r>
      <w:r w:rsidRPr="002763B6">
        <w:rPr>
          <w:rFonts w:eastAsia="Times New Roman" w:cstheme="minorHAnsi"/>
          <w:color w:val="000000"/>
        </w:rPr>
        <w:t xml:space="preserve">. If the provider meets the criteria then they will be eligible to access </w:t>
      </w:r>
      <w:r>
        <w:rPr>
          <w:rFonts w:eastAsia="Times New Roman" w:cstheme="minorHAnsi"/>
          <w:color w:val="000000"/>
        </w:rPr>
        <w:t>relevant professional services</w:t>
      </w:r>
      <w:r w:rsidRPr="002763B6">
        <w:rPr>
          <w:rFonts w:eastAsia="Times New Roman" w:cstheme="minorHAnsi"/>
          <w:color w:val="000000"/>
        </w:rPr>
        <w:t xml:space="preserve"> of</w:t>
      </w:r>
      <w:r>
        <w:rPr>
          <w:rFonts w:eastAsia="Times New Roman" w:cstheme="minorHAnsi"/>
          <w:color w:val="000000"/>
        </w:rPr>
        <w:t xml:space="preserve"> a value of around </w:t>
      </w:r>
      <w:r w:rsidRPr="002763B6">
        <w:rPr>
          <w:rFonts w:eastAsia="Times New Roman" w:cstheme="minorHAnsi"/>
          <w:color w:val="000000"/>
        </w:rPr>
        <w:t>$10,</w:t>
      </w:r>
      <w:r>
        <w:rPr>
          <w:rFonts w:eastAsia="Times New Roman" w:cstheme="minorHAnsi"/>
          <w:color w:val="000000"/>
        </w:rPr>
        <w:t>833</w:t>
      </w:r>
      <w:r w:rsidRPr="002763B6">
        <w:rPr>
          <w:rFonts w:eastAsia="Times New Roman" w:cstheme="minorHAnsi"/>
          <w:color w:val="000000"/>
        </w:rPr>
        <w:t xml:space="preserve"> </w:t>
      </w:r>
      <w:r>
        <w:rPr>
          <w:rFonts w:eastAsia="Times New Roman" w:cstheme="minorHAnsi"/>
          <w:color w:val="000000"/>
        </w:rPr>
        <w:t>to develop an action plan.</w:t>
      </w:r>
      <w:r w:rsidRPr="002763B6">
        <w:rPr>
          <w:rFonts w:eastAsia="Times New Roman" w:cstheme="minorHAnsi"/>
          <w:color w:val="000000"/>
        </w:rPr>
        <w:t> </w:t>
      </w:r>
      <w:r>
        <w:rPr>
          <w:rFonts w:eastAsia="Times New Roman" w:cstheme="minorHAnsi"/>
          <w:color w:val="000000"/>
        </w:rPr>
        <w:t>Following completion and agreement of the action plan, the provider will be able to access a</w:t>
      </w:r>
      <w:r w:rsidR="00BF34CF">
        <w:rPr>
          <w:rFonts w:eastAsia="Times New Roman" w:cstheme="minorHAnsi"/>
          <w:color w:val="000000"/>
        </w:rPr>
        <w:t xml:space="preserve"> grant of up to</w:t>
      </w:r>
      <w:r>
        <w:rPr>
          <w:rFonts w:eastAsia="Times New Roman" w:cstheme="minorHAnsi"/>
          <w:color w:val="000000"/>
        </w:rPr>
        <w:t xml:space="preserve"> $10,000 to enact the action plan. </w:t>
      </w:r>
    </w:p>
    <w:p w:rsidR="006762E1" w:rsidRPr="000F29B2" w:rsidRDefault="00F269B0" w:rsidP="000F29B2">
      <w:pPr>
        <w:numPr>
          <w:ilvl w:val="0"/>
          <w:numId w:val="20"/>
        </w:numPr>
        <w:suppressAutoHyphens w:val="0"/>
        <w:spacing w:before="0" w:after="120" w:line="240" w:lineRule="auto"/>
        <w:ind w:left="357" w:hanging="357"/>
        <w:rPr>
          <w:rFonts w:cstheme="minorHAnsi"/>
          <w:color w:val="000000"/>
        </w:rPr>
      </w:pPr>
      <w:r w:rsidRPr="002763B6">
        <w:rPr>
          <w:rFonts w:eastAsia="Times New Roman" w:cstheme="minorHAnsi"/>
        </w:rPr>
        <w:t>The grantee will develop specific and detailed criteria for disability service provider eligibility for sector transition support which will be agreed by the Department of Socia</w:t>
      </w:r>
      <w:r>
        <w:rPr>
          <w:rFonts w:eastAsia="Times New Roman" w:cstheme="minorHAnsi"/>
        </w:rPr>
        <w:t>l Services and outlined in the Activity Work Plan</w:t>
      </w:r>
      <w:r w:rsidRPr="002763B6">
        <w:rPr>
          <w:rFonts w:eastAsia="Times New Roman" w:cstheme="minorHAnsi"/>
        </w:rPr>
        <w:t xml:space="preserve">. </w:t>
      </w:r>
      <w:r>
        <w:rPr>
          <w:rFonts w:eastAsia="Times New Roman" w:cstheme="minorHAnsi"/>
        </w:rPr>
        <w:t>The grantee will consult with the sector in developing criteria for access to the business support to develop an action plan and grants, which will be agreed by Department of Social Services.</w:t>
      </w:r>
    </w:p>
    <w:p w:rsidR="006762E1" w:rsidRPr="00AC2B19" w:rsidRDefault="006762E1" w:rsidP="00AC2B19">
      <w:pPr>
        <w:numPr>
          <w:ilvl w:val="0"/>
          <w:numId w:val="20"/>
        </w:numPr>
        <w:suppressAutoHyphens w:val="0"/>
        <w:spacing w:before="0" w:after="120" w:line="240" w:lineRule="auto"/>
        <w:ind w:left="357" w:hanging="357"/>
        <w:rPr>
          <w:rFonts w:eastAsia="Times New Roman" w:cstheme="minorHAnsi"/>
        </w:rPr>
      </w:pPr>
      <w:r w:rsidRPr="00AC2B19">
        <w:rPr>
          <w:rFonts w:eastAsia="Times New Roman" w:cstheme="minorHAnsi"/>
        </w:rPr>
        <w:t>In assessing the provider’s needs, the grantee will also have to provide the Department of Social Services with details of other government funding provided for similar assistance. The grantee will be required to seek a declaration from providers of any similar NDIS transition assistance that it has received.</w:t>
      </w:r>
    </w:p>
    <w:p w:rsidR="009B1BFF" w:rsidRPr="00AC2B19" w:rsidRDefault="009B1BFF" w:rsidP="00AC2B19">
      <w:pPr>
        <w:numPr>
          <w:ilvl w:val="0"/>
          <w:numId w:val="20"/>
        </w:numPr>
        <w:suppressAutoHyphens w:val="0"/>
        <w:spacing w:before="0" w:after="120" w:line="240" w:lineRule="auto"/>
        <w:ind w:left="357" w:hanging="357"/>
        <w:rPr>
          <w:rFonts w:eastAsia="Times New Roman" w:cstheme="minorHAnsi"/>
        </w:rPr>
      </w:pPr>
      <w:r w:rsidRPr="00AC2B19">
        <w:rPr>
          <w:rFonts w:eastAsia="Times New Roman" w:cstheme="minorHAnsi"/>
        </w:rPr>
        <w:t>The following support will be available from the grantee to eligible disability service providers or providers seeking to enter the NDIS market:</w:t>
      </w:r>
    </w:p>
    <w:p w:rsidR="009B1BFF" w:rsidRPr="00AC2B19" w:rsidRDefault="009B1BFF" w:rsidP="009B1BFF">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business modelling;</w:t>
      </w:r>
    </w:p>
    <w:p w:rsidR="009B1BFF" w:rsidRPr="00AC2B19" w:rsidRDefault="009B1BFF" w:rsidP="009B1BFF">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 xml:space="preserve">coaching and mentoring of existing and new staff; </w:t>
      </w:r>
    </w:p>
    <w:p w:rsidR="009B1BFF" w:rsidRPr="00AC2B19" w:rsidRDefault="009B1BFF" w:rsidP="009B1BFF">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 xml:space="preserve">marketing strategies; </w:t>
      </w:r>
    </w:p>
    <w:p w:rsidR="009B1BFF" w:rsidRPr="00AC2B19" w:rsidRDefault="009B1BFF" w:rsidP="009B1BFF">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upgrading IT equipment/software;</w:t>
      </w:r>
    </w:p>
    <w:p w:rsidR="006762E1" w:rsidRPr="00AC2B19" w:rsidRDefault="00327926" w:rsidP="006762E1">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assistance to identify capa</w:t>
      </w:r>
      <w:r w:rsidR="006762E1" w:rsidRPr="00AC2B19">
        <w:rPr>
          <w:rFonts w:asciiTheme="minorHAnsi" w:hAnsiTheme="minorHAnsi" w:cstheme="minorHAnsi"/>
        </w:rPr>
        <w:t>bility gaps in an organisation;</w:t>
      </w:r>
    </w:p>
    <w:p w:rsidR="006762E1" w:rsidRPr="00AC2B19" w:rsidRDefault="006762E1" w:rsidP="006762E1">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t>transition assistance;</w:t>
      </w:r>
      <w:r w:rsidR="009B1BFF" w:rsidRPr="00AC2B19">
        <w:rPr>
          <w:rFonts w:asciiTheme="minorHAnsi" w:hAnsiTheme="minorHAnsi" w:cstheme="minorHAnsi"/>
        </w:rPr>
        <w:t xml:space="preserve"> and</w:t>
      </w:r>
      <w:r w:rsidR="00327926" w:rsidRPr="00AC2B19">
        <w:rPr>
          <w:rFonts w:asciiTheme="minorHAnsi" w:hAnsiTheme="minorHAnsi" w:cstheme="minorHAnsi"/>
        </w:rPr>
        <w:t xml:space="preserve"> </w:t>
      </w:r>
    </w:p>
    <w:p w:rsidR="006762E1" w:rsidRPr="00AC2B19" w:rsidRDefault="00327926" w:rsidP="006762E1">
      <w:pPr>
        <w:pStyle w:val="ListParagraph"/>
        <w:numPr>
          <w:ilvl w:val="1"/>
          <w:numId w:val="20"/>
        </w:numPr>
        <w:spacing w:after="120" w:line="240" w:lineRule="auto"/>
        <w:rPr>
          <w:rFonts w:asciiTheme="minorHAnsi" w:hAnsiTheme="minorHAnsi" w:cstheme="minorHAnsi"/>
        </w:rPr>
      </w:pPr>
      <w:r w:rsidRPr="00AC2B19">
        <w:rPr>
          <w:rFonts w:asciiTheme="minorHAnsi" w:hAnsiTheme="minorHAnsi" w:cstheme="minorHAnsi"/>
        </w:rPr>
        <w:lastRenderedPageBreak/>
        <w:t xml:space="preserve">other analysis of organisational need. </w:t>
      </w:r>
    </w:p>
    <w:p w:rsidR="00327926" w:rsidRPr="00AC2B19" w:rsidRDefault="00327926" w:rsidP="00AF04CA">
      <w:pPr>
        <w:pStyle w:val="ListParagraph"/>
        <w:numPr>
          <w:ilvl w:val="0"/>
          <w:numId w:val="20"/>
        </w:numPr>
        <w:spacing w:after="120" w:line="240" w:lineRule="auto"/>
        <w:rPr>
          <w:rFonts w:asciiTheme="minorHAnsi" w:hAnsiTheme="minorHAnsi" w:cstheme="minorHAnsi"/>
        </w:rPr>
      </w:pPr>
      <w:r w:rsidRPr="00AC2B19">
        <w:rPr>
          <w:rFonts w:asciiTheme="minorHAnsi" w:hAnsiTheme="minorHAnsi" w:cstheme="minorHAnsi"/>
        </w:rPr>
        <w:t xml:space="preserve">Individual service providers who work with a </w:t>
      </w:r>
      <w:r w:rsidRPr="00AC2B19">
        <w:rPr>
          <w:rFonts w:asciiTheme="minorHAnsi" w:hAnsiTheme="minorHAnsi" w:cstheme="minorHAnsi"/>
          <w:i/>
        </w:rPr>
        <w:t>jobactive</w:t>
      </w:r>
      <w:r w:rsidRPr="00AC2B19">
        <w:rPr>
          <w:rFonts w:asciiTheme="minorHAnsi" w:hAnsiTheme="minorHAnsi" w:cstheme="minorHAnsi"/>
        </w:rPr>
        <w:t xml:space="preserve"> or</w:t>
      </w:r>
      <w:r w:rsidR="006762E1" w:rsidRPr="00AC2B19">
        <w:rPr>
          <w:rFonts w:asciiTheme="minorHAnsi" w:hAnsiTheme="minorHAnsi" w:cstheme="minorHAnsi"/>
        </w:rPr>
        <w:t xml:space="preserve"> DES </w:t>
      </w:r>
      <w:r w:rsidRPr="00AC2B19">
        <w:rPr>
          <w:rFonts w:asciiTheme="minorHAnsi" w:hAnsiTheme="minorHAnsi" w:cstheme="minorHAnsi"/>
        </w:rPr>
        <w:t>provider may be eligible for financial support, in the form of wage subsidies, to offset wage costs if they employ eligible job seekers.</w:t>
      </w:r>
    </w:p>
    <w:p w:rsidR="006762E1" w:rsidRPr="00AC2B19" w:rsidRDefault="00327926" w:rsidP="006762E1">
      <w:pPr>
        <w:pStyle w:val="ListParagraph"/>
        <w:numPr>
          <w:ilvl w:val="0"/>
          <w:numId w:val="20"/>
        </w:numPr>
        <w:spacing w:after="120" w:line="240" w:lineRule="auto"/>
        <w:rPr>
          <w:rFonts w:asciiTheme="minorHAnsi" w:hAnsiTheme="minorHAnsi" w:cstheme="minorHAnsi"/>
        </w:rPr>
      </w:pPr>
      <w:r w:rsidRPr="00AC2B19">
        <w:rPr>
          <w:rFonts w:asciiTheme="minorHAnsi" w:hAnsiTheme="minorHAnsi" w:cstheme="minorHAnsi"/>
        </w:rPr>
        <w:t xml:space="preserve">Decisions about which providers receive grants is at the discretion of the </w:t>
      </w:r>
      <w:r w:rsidR="00012028" w:rsidRPr="00AC2B19">
        <w:rPr>
          <w:rFonts w:asciiTheme="minorHAnsi" w:hAnsiTheme="minorHAnsi" w:cstheme="minorHAnsi"/>
        </w:rPr>
        <w:t>grantee</w:t>
      </w:r>
      <w:r w:rsidRPr="00AC2B19">
        <w:rPr>
          <w:rFonts w:asciiTheme="minorHAnsi" w:hAnsiTheme="minorHAnsi" w:cstheme="minorHAnsi"/>
        </w:rPr>
        <w:t xml:space="preserve">, based on </w:t>
      </w:r>
      <w:r w:rsidR="009B1E74" w:rsidRPr="00AC2B19">
        <w:rPr>
          <w:rFonts w:asciiTheme="minorHAnsi" w:hAnsiTheme="minorHAnsi" w:cstheme="minorHAnsi"/>
        </w:rPr>
        <w:t xml:space="preserve">general </w:t>
      </w:r>
      <w:r w:rsidR="00DD5643" w:rsidRPr="00AC2B19">
        <w:rPr>
          <w:rFonts w:asciiTheme="minorHAnsi" w:hAnsiTheme="minorHAnsi" w:cstheme="minorHAnsi"/>
        </w:rPr>
        <w:t xml:space="preserve">eligibility </w:t>
      </w:r>
      <w:r w:rsidRPr="00AC2B19">
        <w:rPr>
          <w:rFonts w:asciiTheme="minorHAnsi" w:hAnsiTheme="minorHAnsi" w:cstheme="minorHAnsi"/>
        </w:rPr>
        <w:t xml:space="preserve">criteria </w:t>
      </w:r>
      <w:r w:rsidR="00652734" w:rsidRPr="00AC2B19">
        <w:rPr>
          <w:rFonts w:asciiTheme="minorHAnsi" w:hAnsiTheme="minorHAnsi" w:cstheme="minorHAnsi"/>
        </w:rPr>
        <w:t>developed by the grantee and agreed</w:t>
      </w:r>
      <w:r w:rsidRPr="00AC2B19">
        <w:rPr>
          <w:rFonts w:asciiTheme="minorHAnsi" w:hAnsiTheme="minorHAnsi" w:cstheme="minorHAnsi"/>
        </w:rPr>
        <w:t xml:space="preserve"> by the</w:t>
      </w:r>
      <w:r w:rsidR="006762E1" w:rsidRPr="00AC2B19">
        <w:rPr>
          <w:rFonts w:asciiTheme="minorHAnsi" w:hAnsiTheme="minorHAnsi" w:cstheme="minorHAnsi"/>
        </w:rPr>
        <w:t xml:space="preserve"> D</w:t>
      </w:r>
      <w:r w:rsidR="009B1BFF" w:rsidRPr="00AC2B19">
        <w:rPr>
          <w:rFonts w:asciiTheme="minorHAnsi" w:hAnsiTheme="minorHAnsi" w:cstheme="minorHAnsi"/>
        </w:rPr>
        <w:t xml:space="preserve">epartment of Social Services </w:t>
      </w:r>
      <w:r w:rsidRPr="00AC2B19">
        <w:rPr>
          <w:rFonts w:asciiTheme="minorHAnsi" w:hAnsiTheme="minorHAnsi" w:cstheme="minorHAnsi"/>
        </w:rPr>
        <w:t xml:space="preserve">– that will be outlined in the </w:t>
      </w:r>
      <w:r w:rsidR="006762E1" w:rsidRPr="00AC2B19">
        <w:rPr>
          <w:rFonts w:asciiTheme="minorHAnsi" w:hAnsiTheme="minorHAnsi" w:cstheme="minorHAnsi"/>
        </w:rPr>
        <w:t>g</w:t>
      </w:r>
      <w:r w:rsidR="007F79C7" w:rsidRPr="00AC2B19">
        <w:rPr>
          <w:rFonts w:asciiTheme="minorHAnsi" w:hAnsiTheme="minorHAnsi" w:cstheme="minorHAnsi"/>
        </w:rPr>
        <w:t>rant</w:t>
      </w:r>
      <w:r w:rsidRPr="00AC2B19">
        <w:rPr>
          <w:rFonts w:asciiTheme="minorHAnsi" w:hAnsiTheme="minorHAnsi" w:cstheme="minorHAnsi"/>
        </w:rPr>
        <w:t xml:space="preserve"> </w:t>
      </w:r>
      <w:r w:rsidR="006762E1" w:rsidRPr="00AC2B19">
        <w:rPr>
          <w:rFonts w:asciiTheme="minorHAnsi" w:hAnsiTheme="minorHAnsi" w:cstheme="minorHAnsi"/>
        </w:rPr>
        <w:t>a</w:t>
      </w:r>
      <w:r w:rsidRPr="00AC2B19">
        <w:rPr>
          <w:rFonts w:asciiTheme="minorHAnsi" w:hAnsiTheme="minorHAnsi" w:cstheme="minorHAnsi"/>
        </w:rPr>
        <w:t xml:space="preserve">greement with the </w:t>
      </w:r>
      <w:r w:rsidR="00012028" w:rsidRPr="00AC2B19">
        <w:rPr>
          <w:rFonts w:asciiTheme="minorHAnsi" w:hAnsiTheme="minorHAnsi" w:cstheme="minorHAnsi"/>
        </w:rPr>
        <w:t>grantee</w:t>
      </w:r>
      <w:r w:rsidRPr="00AC2B19">
        <w:rPr>
          <w:rFonts w:asciiTheme="minorHAnsi" w:hAnsiTheme="minorHAnsi" w:cstheme="minorHAnsi"/>
        </w:rPr>
        <w:t xml:space="preserve">.  </w:t>
      </w:r>
    </w:p>
    <w:p w:rsidR="00327926" w:rsidRPr="00AC2B19" w:rsidRDefault="00652734" w:rsidP="006762E1">
      <w:pPr>
        <w:pStyle w:val="ListParagraph"/>
        <w:numPr>
          <w:ilvl w:val="0"/>
          <w:numId w:val="20"/>
        </w:numPr>
        <w:spacing w:after="120" w:line="240" w:lineRule="auto"/>
        <w:rPr>
          <w:rFonts w:asciiTheme="minorHAnsi" w:hAnsiTheme="minorHAnsi" w:cstheme="minorHAnsi"/>
        </w:rPr>
      </w:pPr>
      <w:r w:rsidRPr="00AC2B19">
        <w:rPr>
          <w:rFonts w:asciiTheme="minorHAnsi" w:hAnsiTheme="minorHAnsi" w:cstheme="minorHAnsi"/>
        </w:rPr>
        <w:t xml:space="preserve">If the provider meets the criteria then they will be eligible to access </w:t>
      </w:r>
      <w:r w:rsidR="00AD13BB" w:rsidRPr="00AC2B19">
        <w:rPr>
          <w:rFonts w:asciiTheme="minorHAnsi" w:hAnsiTheme="minorHAnsi" w:cstheme="minorHAnsi"/>
        </w:rPr>
        <w:t>transition support assistance of up to $10,000.</w:t>
      </w:r>
      <w:r w:rsidR="00327926" w:rsidRPr="00AC2B19">
        <w:rPr>
          <w:rFonts w:asciiTheme="minorHAnsi" w:hAnsiTheme="minorHAnsi" w:cstheme="minorHAnsi"/>
        </w:rPr>
        <w:t xml:space="preserve">There will be clear deliverables and reporting requirements for each </w:t>
      </w:r>
      <w:r w:rsidR="00907501" w:rsidRPr="00AC2B19">
        <w:rPr>
          <w:rFonts w:asciiTheme="minorHAnsi" w:hAnsiTheme="minorHAnsi" w:cstheme="minorHAnsi"/>
        </w:rPr>
        <w:t>initiative within</w:t>
      </w:r>
      <w:r w:rsidR="006762E1" w:rsidRPr="00AC2B19">
        <w:rPr>
          <w:rFonts w:asciiTheme="minorHAnsi" w:hAnsiTheme="minorHAnsi" w:cstheme="minorHAnsi"/>
        </w:rPr>
        <w:t xml:space="preserve"> the grants o</w:t>
      </w:r>
      <w:r w:rsidRPr="00AC2B19">
        <w:rPr>
          <w:rFonts w:asciiTheme="minorHAnsi" w:hAnsiTheme="minorHAnsi" w:cstheme="minorHAnsi"/>
        </w:rPr>
        <w:t>pportunity</w:t>
      </w:r>
      <w:r w:rsidR="00327926" w:rsidRPr="00AC2B19">
        <w:rPr>
          <w:rFonts w:asciiTheme="minorHAnsi" w:hAnsiTheme="minorHAnsi" w:cstheme="minorHAnsi"/>
        </w:rPr>
        <w:t xml:space="preserve">. </w:t>
      </w:r>
    </w:p>
    <w:sectPr w:rsidR="00327926" w:rsidRPr="00AC2B19" w:rsidSect="005A41E0">
      <w:headerReference w:type="default" r:id="rId28"/>
      <w:footerReference w:type="default" r:id="rId29"/>
      <w:headerReference w:type="first" r:id="rId30"/>
      <w:footerReference w:type="first" r:id="rId31"/>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BA0" w:rsidRDefault="00315BA0" w:rsidP="00EF4574">
      <w:pPr>
        <w:spacing w:before="0" w:after="0" w:line="240" w:lineRule="auto"/>
      </w:pPr>
      <w:r>
        <w:separator/>
      </w:r>
    </w:p>
    <w:p w:rsidR="00315BA0" w:rsidRDefault="00315BA0"/>
    <w:p w:rsidR="00315BA0" w:rsidRDefault="00315BA0"/>
  </w:endnote>
  <w:endnote w:type="continuationSeparator" w:id="0">
    <w:p w:rsidR="00315BA0" w:rsidRDefault="00315BA0" w:rsidP="00EF4574">
      <w:pPr>
        <w:spacing w:before="0" w:after="0" w:line="240" w:lineRule="auto"/>
      </w:pPr>
      <w:r>
        <w:continuationSeparator/>
      </w:r>
    </w:p>
    <w:p w:rsidR="00315BA0" w:rsidRDefault="00315BA0"/>
    <w:p w:rsidR="00315BA0" w:rsidRDefault="00315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B19" w:rsidRDefault="00AC2B19" w:rsidP="005970EA">
    <w:pPr>
      <w:pStyle w:val="Footer"/>
      <w:rPr>
        <w:noProof/>
      </w:rPr>
    </w:pPr>
    <w:r>
      <w:t xml:space="preserve">Boosting the Local Care Workforce Grant Opportunity Guidelines </w:t>
    </w:r>
    <w:r>
      <w:tab/>
    </w:r>
    <w:r>
      <w:tab/>
    </w:r>
    <w:r>
      <w:fldChar w:fldCharType="begin"/>
    </w:r>
    <w:r>
      <w:instrText xml:space="preserve"> PAGE   \* MERGEFORMAT </w:instrText>
    </w:r>
    <w:r>
      <w:fldChar w:fldCharType="separate"/>
    </w:r>
    <w:r w:rsidR="00FA2C87">
      <w:rPr>
        <w:noProof/>
      </w:rPr>
      <w:t>34</w:t>
    </w:r>
    <w:r>
      <w:rPr>
        <w:noProof/>
      </w:rPr>
      <w:fldChar w:fldCharType="end"/>
    </w:r>
  </w:p>
  <w:p w:rsidR="00AC2B19" w:rsidRDefault="00AC2B19" w:rsidP="005970EA">
    <w:pPr>
      <w:pStyle w:val="Footer"/>
      <w:rPr>
        <w:noProof/>
      </w:rPr>
    </w:pPr>
  </w:p>
  <w:p w:rsidR="00AC2B19" w:rsidRDefault="00AC2B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452"/>
      <w:docPartObj>
        <w:docPartGallery w:val="Page Numbers (Bottom of Page)"/>
        <w:docPartUnique/>
      </w:docPartObj>
    </w:sdtPr>
    <w:sdtEndPr>
      <w:rPr>
        <w:noProof/>
      </w:rPr>
    </w:sdtEndPr>
    <w:sdtContent>
      <w:p w:rsidR="00AC2B19" w:rsidRDefault="00AC2B19">
        <w:pPr>
          <w:pStyle w:val="Footer"/>
          <w:jc w:val="right"/>
        </w:pPr>
        <w:r>
          <w:fldChar w:fldCharType="begin"/>
        </w:r>
        <w:r>
          <w:instrText xml:space="preserve"> PAGE   \* MERGEFORMAT </w:instrText>
        </w:r>
        <w:r>
          <w:fldChar w:fldCharType="separate"/>
        </w:r>
        <w:r w:rsidR="00FA2C87">
          <w:rPr>
            <w:noProof/>
          </w:rPr>
          <w:t>1</w:t>
        </w:r>
        <w:r>
          <w:rPr>
            <w:noProof/>
          </w:rPr>
          <w:fldChar w:fldCharType="end"/>
        </w:r>
      </w:p>
    </w:sdtContent>
  </w:sdt>
  <w:p w:rsidR="00AC2B19" w:rsidRDefault="00AC2B19">
    <w:pPr>
      <w:pStyle w:val="Footer"/>
    </w:pPr>
  </w:p>
  <w:p w:rsidR="00AC2B19" w:rsidRDefault="00AC2B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BA0" w:rsidRDefault="00315BA0" w:rsidP="0020122A">
      <w:pPr>
        <w:pStyle w:val="FootnoteSeparator"/>
      </w:pPr>
    </w:p>
    <w:p w:rsidR="00315BA0" w:rsidRDefault="00315BA0"/>
  </w:footnote>
  <w:footnote w:type="continuationSeparator" w:id="0">
    <w:p w:rsidR="00315BA0" w:rsidRDefault="00315BA0" w:rsidP="00EF4574">
      <w:pPr>
        <w:spacing w:before="0" w:after="0" w:line="240" w:lineRule="auto"/>
      </w:pPr>
      <w:r>
        <w:continuationSeparator/>
      </w:r>
    </w:p>
    <w:p w:rsidR="00315BA0" w:rsidRDefault="00315BA0"/>
    <w:p w:rsidR="00315BA0" w:rsidRDefault="00315BA0"/>
  </w:footnote>
  <w:footnote w:id="1">
    <w:p w:rsidR="00AC2B19" w:rsidRPr="003F0C31" w:rsidRDefault="00AC2B19" w:rsidP="00340616">
      <w:pPr>
        <w:pStyle w:val="FootnoteText"/>
      </w:pPr>
      <w:r>
        <w:rPr>
          <w:rStyle w:val="FootnoteReference"/>
        </w:rPr>
        <w:footnoteRef/>
      </w:r>
      <w:r>
        <w:t xml:space="preserve"> See glossary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B19" w:rsidRPr="000A6A8B" w:rsidRDefault="00AC2B19" w:rsidP="000A6A8B">
    <w:pPr>
      <w:pStyle w:val="Header"/>
      <w:jc w:val="center"/>
      <w:rPr>
        <w:rStyle w:val="Classification"/>
      </w:rPr>
    </w:pPr>
  </w:p>
  <w:p w:rsidR="00AC2B19" w:rsidRDefault="00AC2B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B19" w:rsidRDefault="00AC2B19" w:rsidP="000A6A8B">
    <w:pPr>
      <w:pStyle w:val="Header"/>
      <w:jc w:val="center"/>
    </w:pPr>
  </w:p>
  <w:p w:rsidR="00AC2B19" w:rsidRDefault="00AC2B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D42342"/>
    <w:lvl w:ilvl="0">
      <w:start w:val="1"/>
      <w:numFmt w:val="decimal"/>
      <w:lvlText w:val="%1."/>
      <w:lvlJc w:val="left"/>
      <w:pPr>
        <w:tabs>
          <w:tab w:val="num" w:pos="1492"/>
        </w:tabs>
        <w:ind w:left="1492" w:hanging="360"/>
      </w:pPr>
    </w:lvl>
  </w:abstractNum>
  <w:abstractNum w:abstractNumId="1">
    <w:nsid w:val="FFFFFF7D"/>
    <w:multiLevelType w:val="singleLevel"/>
    <w:tmpl w:val="DC902674"/>
    <w:lvl w:ilvl="0">
      <w:start w:val="1"/>
      <w:numFmt w:val="decimal"/>
      <w:lvlText w:val="%1."/>
      <w:lvlJc w:val="left"/>
      <w:pPr>
        <w:tabs>
          <w:tab w:val="num" w:pos="1209"/>
        </w:tabs>
        <w:ind w:left="1209" w:hanging="360"/>
      </w:pPr>
    </w:lvl>
  </w:abstractNum>
  <w:abstractNum w:abstractNumId="2">
    <w:nsid w:val="FFFFFF7E"/>
    <w:multiLevelType w:val="singleLevel"/>
    <w:tmpl w:val="9B64C4DA"/>
    <w:lvl w:ilvl="0">
      <w:start w:val="1"/>
      <w:numFmt w:val="decimal"/>
      <w:lvlText w:val="%1."/>
      <w:lvlJc w:val="left"/>
      <w:pPr>
        <w:tabs>
          <w:tab w:val="num" w:pos="926"/>
        </w:tabs>
        <w:ind w:left="926" w:hanging="360"/>
      </w:pPr>
    </w:lvl>
  </w:abstractNum>
  <w:abstractNum w:abstractNumId="3">
    <w:nsid w:val="FFFFFF7F"/>
    <w:multiLevelType w:val="singleLevel"/>
    <w:tmpl w:val="E87C88F4"/>
    <w:lvl w:ilvl="0">
      <w:start w:val="1"/>
      <w:numFmt w:val="decimal"/>
      <w:lvlText w:val="%1."/>
      <w:lvlJc w:val="left"/>
      <w:pPr>
        <w:tabs>
          <w:tab w:val="num" w:pos="643"/>
        </w:tabs>
        <w:ind w:left="643" w:hanging="360"/>
      </w:pPr>
    </w:lvl>
  </w:abstractNum>
  <w:abstractNum w:abstractNumId="4">
    <w:nsid w:val="FFFFFF80"/>
    <w:multiLevelType w:val="singleLevel"/>
    <w:tmpl w:val="3BD23D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6AFE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34EE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56C426A"/>
    <w:lvl w:ilvl="0">
      <w:start w:val="1"/>
      <w:numFmt w:val="bullet"/>
      <w:lvlText w:val=""/>
      <w:lvlJc w:val="left"/>
      <w:pPr>
        <w:tabs>
          <w:tab w:val="num" w:pos="643"/>
        </w:tabs>
        <w:ind w:left="643" w:hanging="360"/>
      </w:pPr>
      <w:rPr>
        <w:rFonts w:ascii="Symbol" w:hAnsi="Symbol" w:hint="default"/>
      </w:rPr>
    </w:lvl>
  </w:abstractNum>
  <w:abstractNum w:abstractNumId="8">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nsid w:val="0BCC4F84"/>
    <w:multiLevelType w:val="hybridMultilevel"/>
    <w:tmpl w:val="AD60B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1">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4C2322"/>
    <w:multiLevelType w:val="hybridMultilevel"/>
    <w:tmpl w:val="9FCC04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2B9B159F"/>
    <w:multiLevelType w:val="multilevel"/>
    <w:tmpl w:val="D8E0886A"/>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nsid w:val="2C9D4BD0"/>
    <w:multiLevelType w:val="hybridMultilevel"/>
    <w:tmpl w:val="4FDAB64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C3454F"/>
    <w:multiLevelType w:val="hybridMultilevel"/>
    <w:tmpl w:val="B6B01C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90D4896"/>
    <w:multiLevelType w:val="hybridMultilevel"/>
    <w:tmpl w:val="C1F46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2">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nsid w:val="5C627418"/>
    <w:multiLevelType w:val="hybridMultilevel"/>
    <w:tmpl w:val="270676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7">
    <w:nsid w:val="6E033DFA"/>
    <w:multiLevelType w:val="hybridMultilevel"/>
    <w:tmpl w:val="C27CB5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0B764C9"/>
    <w:multiLevelType w:val="hybridMultilevel"/>
    <w:tmpl w:val="8D48AF28"/>
    <w:lvl w:ilvl="0" w:tplc="0C090003">
      <w:start w:val="1"/>
      <w:numFmt w:val="bullet"/>
      <w:lvlText w:val="o"/>
      <w:lvlJc w:val="left"/>
      <w:pPr>
        <w:ind w:left="726" w:hanging="360"/>
      </w:pPr>
      <w:rPr>
        <w:rFonts w:ascii="Courier New" w:hAnsi="Courier New" w:cs="Courier New" w:hint="default"/>
      </w:rPr>
    </w:lvl>
    <w:lvl w:ilvl="1" w:tplc="0C090003">
      <w:start w:val="1"/>
      <w:numFmt w:val="bullet"/>
      <w:lvlText w:val="o"/>
      <w:lvlJc w:val="left"/>
      <w:pPr>
        <w:ind w:left="1446" w:hanging="360"/>
      </w:pPr>
      <w:rPr>
        <w:rFonts w:ascii="Courier New" w:hAnsi="Courier New" w:cs="Courier New" w:hint="default"/>
      </w:rPr>
    </w:lvl>
    <w:lvl w:ilvl="2" w:tplc="0C090005">
      <w:start w:val="1"/>
      <w:numFmt w:val="bullet"/>
      <w:lvlText w:val=""/>
      <w:lvlJc w:val="left"/>
      <w:pPr>
        <w:ind w:left="2166" w:hanging="360"/>
      </w:pPr>
      <w:rPr>
        <w:rFonts w:ascii="Wingdings" w:hAnsi="Wingdings" w:hint="default"/>
      </w:rPr>
    </w:lvl>
    <w:lvl w:ilvl="3" w:tplc="0C090001">
      <w:start w:val="1"/>
      <w:numFmt w:val="bullet"/>
      <w:lvlText w:val=""/>
      <w:lvlJc w:val="left"/>
      <w:pPr>
        <w:ind w:left="2886" w:hanging="360"/>
      </w:pPr>
      <w:rPr>
        <w:rFonts w:ascii="Symbol" w:hAnsi="Symbol" w:hint="default"/>
      </w:rPr>
    </w:lvl>
    <w:lvl w:ilvl="4" w:tplc="0C090003">
      <w:start w:val="1"/>
      <w:numFmt w:val="bullet"/>
      <w:lvlText w:val="o"/>
      <w:lvlJc w:val="left"/>
      <w:pPr>
        <w:ind w:left="3606" w:hanging="360"/>
      </w:pPr>
      <w:rPr>
        <w:rFonts w:ascii="Courier New" w:hAnsi="Courier New" w:cs="Courier New" w:hint="default"/>
      </w:rPr>
    </w:lvl>
    <w:lvl w:ilvl="5" w:tplc="0C090005">
      <w:start w:val="1"/>
      <w:numFmt w:val="bullet"/>
      <w:lvlText w:val=""/>
      <w:lvlJc w:val="left"/>
      <w:pPr>
        <w:ind w:left="4326" w:hanging="360"/>
      </w:pPr>
      <w:rPr>
        <w:rFonts w:ascii="Wingdings" w:hAnsi="Wingdings" w:hint="default"/>
      </w:rPr>
    </w:lvl>
    <w:lvl w:ilvl="6" w:tplc="0C090001">
      <w:start w:val="1"/>
      <w:numFmt w:val="bullet"/>
      <w:lvlText w:val=""/>
      <w:lvlJc w:val="left"/>
      <w:pPr>
        <w:ind w:left="5046" w:hanging="360"/>
      </w:pPr>
      <w:rPr>
        <w:rFonts w:ascii="Symbol" w:hAnsi="Symbol" w:hint="default"/>
      </w:rPr>
    </w:lvl>
    <w:lvl w:ilvl="7" w:tplc="0C090003">
      <w:start w:val="1"/>
      <w:numFmt w:val="bullet"/>
      <w:lvlText w:val="o"/>
      <w:lvlJc w:val="left"/>
      <w:pPr>
        <w:ind w:left="5766" w:hanging="360"/>
      </w:pPr>
      <w:rPr>
        <w:rFonts w:ascii="Courier New" w:hAnsi="Courier New" w:cs="Courier New" w:hint="default"/>
      </w:rPr>
    </w:lvl>
    <w:lvl w:ilvl="8" w:tplc="0C090005">
      <w:start w:val="1"/>
      <w:numFmt w:val="bullet"/>
      <w:lvlText w:val=""/>
      <w:lvlJc w:val="left"/>
      <w:pPr>
        <w:ind w:left="6486" w:hanging="360"/>
      </w:pPr>
      <w:rPr>
        <w:rFonts w:ascii="Wingdings" w:hAnsi="Wingdings" w:hint="default"/>
      </w:rPr>
    </w:lvl>
  </w:abstractNum>
  <w:abstractNum w:abstractNumId="29">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9"/>
  </w:num>
  <w:num w:numId="2">
    <w:abstractNumId w:val="8"/>
  </w:num>
  <w:num w:numId="3">
    <w:abstractNumId w:val="16"/>
    <w:lvlOverride w:ilvl="1">
      <w:lvl w:ilvl="1">
        <w:start w:val="1"/>
        <w:numFmt w:val="decimal"/>
        <w:pStyle w:val="Heading2Numbered"/>
        <w:lvlText w:val="%1.%2"/>
        <w:lvlJc w:val="left"/>
        <w:pPr>
          <w:ind w:left="993" w:hanging="567"/>
        </w:pPr>
        <w:rPr>
          <w:rFonts w:hint="default"/>
        </w:rPr>
      </w:lvl>
    </w:lvlOverride>
  </w:num>
  <w:num w:numId="4">
    <w:abstractNumId w:val="23"/>
  </w:num>
  <w:num w:numId="5">
    <w:abstractNumId w:val="25"/>
  </w:num>
  <w:num w:numId="6">
    <w:abstractNumId w:val="10"/>
  </w:num>
  <w:num w:numId="7">
    <w:abstractNumId w:val="12"/>
  </w:num>
  <w:num w:numId="8">
    <w:abstractNumId w:val="11"/>
  </w:num>
  <w:num w:numId="9">
    <w:abstractNumId w:val="14"/>
  </w:num>
  <w:num w:numId="10">
    <w:abstractNumId w:val="22"/>
  </w:num>
  <w:num w:numId="11">
    <w:abstractNumId w:val="26"/>
  </w:num>
  <w:num w:numId="12">
    <w:abstractNumId w:val="21"/>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5"/>
  </w:num>
  <w:num w:numId="14">
    <w:abstractNumId w:val="2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3"/>
    </w:lvlOverride>
  </w:num>
  <w:num w:numId="17">
    <w:abstractNumId w:val="18"/>
  </w:num>
  <w:num w:numId="18">
    <w:abstractNumId w:val="16"/>
  </w:num>
  <w:num w:numId="19">
    <w:abstractNumId w:val="27"/>
  </w:num>
  <w:num w:numId="20">
    <w:abstractNumId w:val="9"/>
  </w:num>
  <w:num w:numId="21">
    <w:abstractNumId w:val="28"/>
  </w:num>
  <w:num w:numId="22">
    <w:abstractNumId w:val="19"/>
  </w:num>
  <w:num w:numId="23">
    <w:abstractNumId w:val="24"/>
  </w:num>
  <w:num w:numId="24">
    <w:abstractNumId w:val="20"/>
  </w:num>
  <w:num w:numId="25">
    <w:abstractNumId w:val="13"/>
  </w:num>
  <w:num w:numId="26">
    <w:abstractNumId w:val="17"/>
  </w:num>
  <w:num w:numId="27">
    <w:abstractNumId w:val="16"/>
    <w:lvlOverride w:ilvl="1">
      <w:lvl w:ilvl="1">
        <w:start w:val="1"/>
        <w:numFmt w:val="decimal"/>
        <w:pStyle w:val="Heading2Numbered"/>
        <w:lvlText w:val="%1.%2"/>
        <w:lvlJc w:val="left"/>
        <w:pPr>
          <w:ind w:left="993" w:hanging="567"/>
        </w:pPr>
        <w:rPr>
          <w:rFonts w:hint="default"/>
        </w:rPr>
      </w:lvl>
    </w:lvlOverride>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16"/>
    <w:lvlOverride w:ilvl="1">
      <w:lvl w:ilvl="1">
        <w:start w:val="1"/>
        <w:numFmt w:val="decimal"/>
        <w:pStyle w:val="Heading2Numbered"/>
        <w:lvlText w:val="%1.%2"/>
        <w:lvlJc w:val="left"/>
        <w:pPr>
          <w:ind w:left="993" w:hanging="567"/>
        </w:pPr>
        <w:rPr>
          <w:rFonts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48E2"/>
    <w:rsid w:val="000049F4"/>
    <w:rsid w:val="00012028"/>
    <w:rsid w:val="00020967"/>
    <w:rsid w:val="00023D28"/>
    <w:rsid w:val="0002782F"/>
    <w:rsid w:val="00040EF0"/>
    <w:rsid w:val="00045933"/>
    <w:rsid w:val="00046AE9"/>
    <w:rsid w:val="00050D65"/>
    <w:rsid w:val="000516DE"/>
    <w:rsid w:val="00054E4D"/>
    <w:rsid w:val="000557F0"/>
    <w:rsid w:val="00056305"/>
    <w:rsid w:val="00060073"/>
    <w:rsid w:val="000603C7"/>
    <w:rsid w:val="00061A22"/>
    <w:rsid w:val="000623A2"/>
    <w:rsid w:val="0006243E"/>
    <w:rsid w:val="00064224"/>
    <w:rsid w:val="000806A6"/>
    <w:rsid w:val="000829F4"/>
    <w:rsid w:val="00097A39"/>
    <w:rsid w:val="000A1BFC"/>
    <w:rsid w:val="000A271A"/>
    <w:rsid w:val="000A2931"/>
    <w:rsid w:val="000A3DDC"/>
    <w:rsid w:val="000A4B30"/>
    <w:rsid w:val="000A4F57"/>
    <w:rsid w:val="000A6A8B"/>
    <w:rsid w:val="000B1A57"/>
    <w:rsid w:val="000B58EC"/>
    <w:rsid w:val="000B62A8"/>
    <w:rsid w:val="000C25AF"/>
    <w:rsid w:val="000C2A48"/>
    <w:rsid w:val="000C3AD3"/>
    <w:rsid w:val="000C5BF7"/>
    <w:rsid w:val="000C5F75"/>
    <w:rsid w:val="000C74F1"/>
    <w:rsid w:val="000D3500"/>
    <w:rsid w:val="000D60B1"/>
    <w:rsid w:val="000E0643"/>
    <w:rsid w:val="000E1AD1"/>
    <w:rsid w:val="000F29B2"/>
    <w:rsid w:val="000F3174"/>
    <w:rsid w:val="00103A95"/>
    <w:rsid w:val="00103F69"/>
    <w:rsid w:val="001230AF"/>
    <w:rsid w:val="00131C22"/>
    <w:rsid w:val="00135427"/>
    <w:rsid w:val="00136530"/>
    <w:rsid w:val="00136D90"/>
    <w:rsid w:val="001459AB"/>
    <w:rsid w:val="001541EA"/>
    <w:rsid w:val="00155903"/>
    <w:rsid w:val="00157711"/>
    <w:rsid w:val="001612A4"/>
    <w:rsid w:val="00173FA3"/>
    <w:rsid w:val="001777FE"/>
    <w:rsid w:val="00186E42"/>
    <w:rsid w:val="00196EB0"/>
    <w:rsid w:val="001A0777"/>
    <w:rsid w:val="001A4B38"/>
    <w:rsid w:val="001A71D3"/>
    <w:rsid w:val="001B040A"/>
    <w:rsid w:val="001C0924"/>
    <w:rsid w:val="001C33AD"/>
    <w:rsid w:val="001C5431"/>
    <w:rsid w:val="001C71EB"/>
    <w:rsid w:val="001D7EB4"/>
    <w:rsid w:val="001E0050"/>
    <w:rsid w:val="001E1DC0"/>
    <w:rsid w:val="001E1F19"/>
    <w:rsid w:val="001E74BB"/>
    <w:rsid w:val="001F40C3"/>
    <w:rsid w:val="001F6504"/>
    <w:rsid w:val="001F6517"/>
    <w:rsid w:val="00200637"/>
    <w:rsid w:val="0020122A"/>
    <w:rsid w:val="002048DD"/>
    <w:rsid w:val="00207532"/>
    <w:rsid w:val="00210278"/>
    <w:rsid w:val="00216D9B"/>
    <w:rsid w:val="002234F1"/>
    <w:rsid w:val="00223CA3"/>
    <w:rsid w:val="00231620"/>
    <w:rsid w:val="00235C6C"/>
    <w:rsid w:val="002379C2"/>
    <w:rsid w:val="00240471"/>
    <w:rsid w:val="00241945"/>
    <w:rsid w:val="00250AEF"/>
    <w:rsid w:val="0025763F"/>
    <w:rsid w:val="00260BB4"/>
    <w:rsid w:val="00262B5B"/>
    <w:rsid w:val="00263AD9"/>
    <w:rsid w:val="002715B3"/>
    <w:rsid w:val="00276092"/>
    <w:rsid w:val="002763B6"/>
    <w:rsid w:val="002835DD"/>
    <w:rsid w:val="0028602A"/>
    <w:rsid w:val="002A1F2B"/>
    <w:rsid w:val="002A3757"/>
    <w:rsid w:val="002B0C2A"/>
    <w:rsid w:val="002C2526"/>
    <w:rsid w:val="002C7BB1"/>
    <w:rsid w:val="002E0DB5"/>
    <w:rsid w:val="002E10BE"/>
    <w:rsid w:val="002E2FD0"/>
    <w:rsid w:val="002E707C"/>
    <w:rsid w:val="00301144"/>
    <w:rsid w:val="0030134B"/>
    <w:rsid w:val="00306F1F"/>
    <w:rsid w:val="003142DD"/>
    <w:rsid w:val="003148B7"/>
    <w:rsid w:val="003158C3"/>
    <w:rsid w:val="00315BA0"/>
    <w:rsid w:val="003201E4"/>
    <w:rsid w:val="003274CD"/>
    <w:rsid w:val="00327926"/>
    <w:rsid w:val="003357B0"/>
    <w:rsid w:val="0033691D"/>
    <w:rsid w:val="00340616"/>
    <w:rsid w:val="0035119D"/>
    <w:rsid w:val="003514C9"/>
    <w:rsid w:val="003533EB"/>
    <w:rsid w:val="00367A67"/>
    <w:rsid w:val="003717CD"/>
    <w:rsid w:val="00376B7C"/>
    <w:rsid w:val="0038156E"/>
    <w:rsid w:val="003A4250"/>
    <w:rsid w:val="003A71C5"/>
    <w:rsid w:val="003B4C5C"/>
    <w:rsid w:val="003B4E95"/>
    <w:rsid w:val="003B4F12"/>
    <w:rsid w:val="003E60A5"/>
    <w:rsid w:val="003F157E"/>
    <w:rsid w:val="003F3468"/>
    <w:rsid w:val="004003E2"/>
    <w:rsid w:val="00402FFE"/>
    <w:rsid w:val="00423350"/>
    <w:rsid w:val="00423F31"/>
    <w:rsid w:val="00431899"/>
    <w:rsid w:val="00435308"/>
    <w:rsid w:val="00437561"/>
    <w:rsid w:val="004462DE"/>
    <w:rsid w:val="004475DB"/>
    <w:rsid w:val="00482A7F"/>
    <w:rsid w:val="00486804"/>
    <w:rsid w:val="00495919"/>
    <w:rsid w:val="004B102F"/>
    <w:rsid w:val="004B3775"/>
    <w:rsid w:val="004B4E8E"/>
    <w:rsid w:val="004B53C4"/>
    <w:rsid w:val="004C230B"/>
    <w:rsid w:val="004C2A06"/>
    <w:rsid w:val="004E058F"/>
    <w:rsid w:val="004E3B82"/>
    <w:rsid w:val="004E3B87"/>
    <w:rsid w:val="004F0164"/>
    <w:rsid w:val="004F2790"/>
    <w:rsid w:val="004F5233"/>
    <w:rsid w:val="004F6399"/>
    <w:rsid w:val="00507B2F"/>
    <w:rsid w:val="00510921"/>
    <w:rsid w:val="005109D5"/>
    <w:rsid w:val="00510AD3"/>
    <w:rsid w:val="00513348"/>
    <w:rsid w:val="00514857"/>
    <w:rsid w:val="00521A5F"/>
    <w:rsid w:val="00533B5D"/>
    <w:rsid w:val="00533BCE"/>
    <w:rsid w:val="0054078D"/>
    <w:rsid w:val="005570E8"/>
    <w:rsid w:val="00560903"/>
    <w:rsid w:val="005624CC"/>
    <w:rsid w:val="0056670C"/>
    <w:rsid w:val="0057334D"/>
    <w:rsid w:val="005807ED"/>
    <w:rsid w:val="005970EA"/>
    <w:rsid w:val="005A130F"/>
    <w:rsid w:val="005A41E0"/>
    <w:rsid w:val="005B4C26"/>
    <w:rsid w:val="005B797F"/>
    <w:rsid w:val="005C37F0"/>
    <w:rsid w:val="005D00E1"/>
    <w:rsid w:val="005D2D36"/>
    <w:rsid w:val="005D4699"/>
    <w:rsid w:val="005E0682"/>
    <w:rsid w:val="005E2EC4"/>
    <w:rsid w:val="005F2881"/>
    <w:rsid w:val="005F3DD0"/>
    <w:rsid w:val="0060777B"/>
    <w:rsid w:val="00623BA1"/>
    <w:rsid w:val="00633493"/>
    <w:rsid w:val="006338CC"/>
    <w:rsid w:val="006346BC"/>
    <w:rsid w:val="00645335"/>
    <w:rsid w:val="00647410"/>
    <w:rsid w:val="00647D91"/>
    <w:rsid w:val="00652734"/>
    <w:rsid w:val="006539C9"/>
    <w:rsid w:val="00666291"/>
    <w:rsid w:val="0066652A"/>
    <w:rsid w:val="00671EA6"/>
    <w:rsid w:val="006762E1"/>
    <w:rsid w:val="00682167"/>
    <w:rsid w:val="00687E5B"/>
    <w:rsid w:val="00687EAC"/>
    <w:rsid w:val="00692D4F"/>
    <w:rsid w:val="00694284"/>
    <w:rsid w:val="00694DF9"/>
    <w:rsid w:val="006B11FB"/>
    <w:rsid w:val="006C32E2"/>
    <w:rsid w:val="006C42AF"/>
    <w:rsid w:val="006C4DD1"/>
    <w:rsid w:val="006E159A"/>
    <w:rsid w:val="006E6349"/>
    <w:rsid w:val="006E6F7F"/>
    <w:rsid w:val="006F3445"/>
    <w:rsid w:val="0070162F"/>
    <w:rsid w:val="00707D2E"/>
    <w:rsid w:val="00710DE2"/>
    <w:rsid w:val="00711D6F"/>
    <w:rsid w:val="00711D8E"/>
    <w:rsid w:val="007122E9"/>
    <w:rsid w:val="00712672"/>
    <w:rsid w:val="0071486E"/>
    <w:rsid w:val="00726710"/>
    <w:rsid w:val="00734E3F"/>
    <w:rsid w:val="0073648B"/>
    <w:rsid w:val="00736985"/>
    <w:rsid w:val="00737A13"/>
    <w:rsid w:val="00773DD6"/>
    <w:rsid w:val="00781332"/>
    <w:rsid w:val="0079233B"/>
    <w:rsid w:val="00794773"/>
    <w:rsid w:val="007A25F0"/>
    <w:rsid w:val="007A6BF6"/>
    <w:rsid w:val="007B1A1A"/>
    <w:rsid w:val="007B215D"/>
    <w:rsid w:val="007B6200"/>
    <w:rsid w:val="007C24EA"/>
    <w:rsid w:val="007C31D3"/>
    <w:rsid w:val="007D1048"/>
    <w:rsid w:val="007D670F"/>
    <w:rsid w:val="007E037C"/>
    <w:rsid w:val="007E4A10"/>
    <w:rsid w:val="007E756F"/>
    <w:rsid w:val="007E7820"/>
    <w:rsid w:val="007E7EFF"/>
    <w:rsid w:val="007F79C7"/>
    <w:rsid w:val="00801B9F"/>
    <w:rsid w:val="00803845"/>
    <w:rsid w:val="0080480B"/>
    <w:rsid w:val="00816889"/>
    <w:rsid w:val="00821DAA"/>
    <w:rsid w:val="00825EAF"/>
    <w:rsid w:val="008316DC"/>
    <w:rsid w:val="00835FB4"/>
    <w:rsid w:val="008477F7"/>
    <w:rsid w:val="0086645E"/>
    <w:rsid w:val="008709A3"/>
    <w:rsid w:val="00880B3F"/>
    <w:rsid w:val="00881170"/>
    <w:rsid w:val="008873D4"/>
    <w:rsid w:val="008925D6"/>
    <w:rsid w:val="00892C8B"/>
    <w:rsid w:val="00892CC3"/>
    <w:rsid w:val="00893D37"/>
    <w:rsid w:val="0089786A"/>
    <w:rsid w:val="008B62C7"/>
    <w:rsid w:val="008C192C"/>
    <w:rsid w:val="008C55D8"/>
    <w:rsid w:val="008D4A99"/>
    <w:rsid w:val="008D61B0"/>
    <w:rsid w:val="008E2331"/>
    <w:rsid w:val="00904AB3"/>
    <w:rsid w:val="00907501"/>
    <w:rsid w:val="00911645"/>
    <w:rsid w:val="0091452D"/>
    <w:rsid w:val="00925ECE"/>
    <w:rsid w:val="00925FBA"/>
    <w:rsid w:val="00934587"/>
    <w:rsid w:val="00940AAF"/>
    <w:rsid w:val="00943028"/>
    <w:rsid w:val="00944C5C"/>
    <w:rsid w:val="00946806"/>
    <w:rsid w:val="00950336"/>
    <w:rsid w:val="009525F4"/>
    <w:rsid w:val="00962510"/>
    <w:rsid w:val="009625B7"/>
    <w:rsid w:val="00964993"/>
    <w:rsid w:val="00971FF6"/>
    <w:rsid w:val="00974607"/>
    <w:rsid w:val="00976D14"/>
    <w:rsid w:val="00984B3C"/>
    <w:rsid w:val="00994B2C"/>
    <w:rsid w:val="009952AB"/>
    <w:rsid w:val="009A2DA7"/>
    <w:rsid w:val="009A5A2D"/>
    <w:rsid w:val="009B1BFF"/>
    <w:rsid w:val="009B1DAF"/>
    <w:rsid w:val="009B1E74"/>
    <w:rsid w:val="009B4D3B"/>
    <w:rsid w:val="009B7F40"/>
    <w:rsid w:val="009C2E2C"/>
    <w:rsid w:val="009C4265"/>
    <w:rsid w:val="009D3B53"/>
    <w:rsid w:val="009D7407"/>
    <w:rsid w:val="009E0866"/>
    <w:rsid w:val="00A06FF3"/>
    <w:rsid w:val="00A1024C"/>
    <w:rsid w:val="00A20E8E"/>
    <w:rsid w:val="00A22DDB"/>
    <w:rsid w:val="00A24A62"/>
    <w:rsid w:val="00A24FC2"/>
    <w:rsid w:val="00A252B0"/>
    <w:rsid w:val="00A256BF"/>
    <w:rsid w:val="00A275FD"/>
    <w:rsid w:val="00A27A1B"/>
    <w:rsid w:val="00A30163"/>
    <w:rsid w:val="00A31C9F"/>
    <w:rsid w:val="00A35992"/>
    <w:rsid w:val="00A50016"/>
    <w:rsid w:val="00A50152"/>
    <w:rsid w:val="00A534CF"/>
    <w:rsid w:val="00A56481"/>
    <w:rsid w:val="00A614B6"/>
    <w:rsid w:val="00A632E3"/>
    <w:rsid w:val="00A668C8"/>
    <w:rsid w:val="00A7392B"/>
    <w:rsid w:val="00A75BF8"/>
    <w:rsid w:val="00A82B42"/>
    <w:rsid w:val="00A851AE"/>
    <w:rsid w:val="00A8537F"/>
    <w:rsid w:val="00A91AC5"/>
    <w:rsid w:val="00A92A2E"/>
    <w:rsid w:val="00A9798A"/>
    <w:rsid w:val="00A97C9C"/>
    <w:rsid w:val="00AA01C0"/>
    <w:rsid w:val="00AB19CF"/>
    <w:rsid w:val="00AB2F67"/>
    <w:rsid w:val="00AC164A"/>
    <w:rsid w:val="00AC2B19"/>
    <w:rsid w:val="00AD13BB"/>
    <w:rsid w:val="00AD16EC"/>
    <w:rsid w:val="00AE3885"/>
    <w:rsid w:val="00AF04CA"/>
    <w:rsid w:val="00AF2050"/>
    <w:rsid w:val="00AF23B9"/>
    <w:rsid w:val="00AF5A39"/>
    <w:rsid w:val="00B05924"/>
    <w:rsid w:val="00B07164"/>
    <w:rsid w:val="00B320B8"/>
    <w:rsid w:val="00B34317"/>
    <w:rsid w:val="00B46503"/>
    <w:rsid w:val="00B46661"/>
    <w:rsid w:val="00B66589"/>
    <w:rsid w:val="00B6683F"/>
    <w:rsid w:val="00B70458"/>
    <w:rsid w:val="00B8454D"/>
    <w:rsid w:val="00B87946"/>
    <w:rsid w:val="00B90A32"/>
    <w:rsid w:val="00B95123"/>
    <w:rsid w:val="00BA5CA8"/>
    <w:rsid w:val="00BB26C5"/>
    <w:rsid w:val="00BB337A"/>
    <w:rsid w:val="00BB7BA0"/>
    <w:rsid w:val="00BC0C62"/>
    <w:rsid w:val="00BC226B"/>
    <w:rsid w:val="00BC2AF3"/>
    <w:rsid w:val="00BC5599"/>
    <w:rsid w:val="00BE0F17"/>
    <w:rsid w:val="00BF0A4E"/>
    <w:rsid w:val="00BF18F9"/>
    <w:rsid w:val="00BF25FA"/>
    <w:rsid w:val="00BF34CF"/>
    <w:rsid w:val="00BF4DE6"/>
    <w:rsid w:val="00BF65F3"/>
    <w:rsid w:val="00C029EE"/>
    <w:rsid w:val="00C11022"/>
    <w:rsid w:val="00C13514"/>
    <w:rsid w:val="00C26150"/>
    <w:rsid w:val="00C30FF9"/>
    <w:rsid w:val="00C404B4"/>
    <w:rsid w:val="00C42CDE"/>
    <w:rsid w:val="00C44FF1"/>
    <w:rsid w:val="00C525FC"/>
    <w:rsid w:val="00C6350E"/>
    <w:rsid w:val="00C64638"/>
    <w:rsid w:val="00C836BC"/>
    <w:rsid w:val="00C919A6"/>
    <w:rsid w:val="00C966CD"/>
    <w:rsid w:val="00CA1123"/>
    <w:rsid w:val="00CA37B1"/>
    <w:rsid w:val="00CB1959"/>
    <w:rsid w:val="00CB6E5B"/>
    <w:rsid w:val="00CC2AA4"/>
    <w:rsid w:val="00CE251D"/>
    <w:rsid w:val="00CE5261"/>
    <w:rsid w:val="00CF0CF0"/>
    <w:rsid w:val="00D01540"/>
    <w:rsid w:val="00D01657"/>
    <w:rsid w:val="00D0296C"/>
    <w:rsid w:val="00D14978"/>
    <w:rsid w:val="00D20EA9"/>
    <w:rsid w:val="00D22869"/>
    <w:rsid w:val="00D268E6"/>
    <w:rsid w:val="00D3569B"/>
    <w:rsid w:val="00D36C37"/>
    <w:rsid w:val="00D4196F"/>
    <w:rsid w:val="00D44776"/>
    <w:rsid w:val="00D465EC"/>
    <w:rsid w:val="00D46D82"/>
    <w:rsid w:val="00D514F4"/>
    <w:rsid w:val="00D54DA9"/>
    <w:rsid w:val="00DA43B4"/>
    <w:rsid w:val="00DB0937"/>
    <w:rsid w:val="00DB6D69"/>
    <w:rsid w:val="00DC1682"/>
    <w:rsid w:val="00DC322C"/>
    <w:rsid w:val="00DC430B"/>
    <w:rsid w:val="00DD52C8"/>
    <w:rsid w:val="00DD5643"/>
    <w:rsid w:val="00DD652C"/>
    <w:rsid w:val="00DE3434"/>
    <w:rsid w:val="00DE3E90"/>
    <w:rsid w:val="00DF25F7"/>
    <w:rsid w:val="00DF2F1E"/>
    <w:rsid w:val="00DF3291"/>
    <w:rsid w:val="00DF6017"/>
    <w:rsid w:val="00DF7415"/>
    <w:rsid w:val="00E11258"/>
    <w:rsid w:val="00E13D18"/>
    <w:rsid w:val="00E15109"/>
    <w:rsid w:val="00E17504"/>
    <w:rsid w:val="00E212E1"/>
    <w:rsid w:val="00E255D2"/>
    <w:rsid w:val="00E357B7"/>
    <w:rsid w:val="00E44E21"/>
    <w:rsid w:val="00E472B4"/>
    <w:rsid w:val="00E53800"/>
    <w:rsid w:val="00E55697"/>
    <w:rsid w:val="00E6081F"/>
    <w:rsid w:val="00E7199A"/>
    <w:rsid w:val="00E71B07"/>
    <w:rsid w:val="00E929C2"/>
    <w:rsid w:val="00E96706"/>
    <w:rsid w:val="00EA04B2"/>
    <w:rsid w:val="00EA1246"/>
    <w:rsid w:val="00EA20F3"/>
    <w:rsid w:val="00EA3B0E"/>
    <w:rsid w:val="00EA4635"/>
    <w:rsid w:val="00EA5660"/>
    <w:rsid w:val="00EA75C1"/>
    <w:rsid w:val="00EB0850"/>
    <w:rsid w:val="00EB4117"/>
    <w:rsid w:val="00EB4FE4"/>
    <w:rsid w:val="00EC4B0B"/>
    <w:rsid w:val="00EC5EC1"/>
    <w:rsid w:val="00EC7E0C"/>
    <w:rsid w:val="00ED1EF2"/>
    <w:rsid w:val="00ED43D1"/>
    <w:rsid w:val="00EE2B1C"/>
    <w:rsid w:val="00EE4EE1"/>
    <w:rsid w:val="00EF4574"/>
    <w:rsid w:val="00EF7B34"/>
    <w:rsid w:val="00F02373"/>
    <w:rsid w:val="00F03A21"/>
    <w:rsid w:val="00F049A5"/>
    <w:rsid w:val="00F07425"/>
    <w:rsid w:val="00F17500"/>
    <w:rsid w:val="00F2684E"/>
    <w:rsid w:val="00F269B0"/>
    <w:rsid w:val="00F43EFC"/>
    <w:rsid w:val="00F45218"/>
    <w:rsid w:val="00F50E55"/>
    <w:rsid w:val="00F61589"/>
    <w:rsid w:val="00F723D4"/>
    <w:rsid w:val="00F729EF"/>
    <w:rsid w:val="00F77CAE"/>
    <w:rsid w:val="00F8372F"/>
    <w:rsid w:val="00F9230E"/>
    <w:rsid w:val="00F96BB9"/>
    <w:rsid w:val="00F97B59"/>
    <w:rsid w:val="00FA115D"/>
    <w:rsid w:val="00FA2C87"/>
    <w:rsid w:val="00FA6328"/>
    <w:rsid w:val="00FB27C7"/>
    <w:rsid w:val="00FB44AA"/>
    <w:rsid w:val="00FC1643"/>
    <w:rsid w:val="00FC4749"/>
    <w:rsid w:val="00FC548C"/>
    <w:rsid w:val="00FE28A8"/>
    <w:rsid w:val="00FE5513"/>
    <w:rsid w:val="00FE6D51"/>
    <w:rsid w:val="00FE760B"/>
    <w:rsid w:val="00FE772F"/>
    <w:rsid w:val="00FF240C"/>
    <w:rsid w:val="00FF507B"/>
    <w:rsid w:val="00FF7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0C25AF"/>
    <w:pPr>
      <w:numPr>
        <w:numId w:val="3"/>
      </w:numPr>
    </w:pPr>
    <w:rPr>
      <w:color w:val="auto"/>
    </w:rPr>
  </w:style>
  <w:style w:type="paragraph" w:customStyle="1" w:styleId="Heading2Numbered">
    <w:name w:val="Heading 2 Numbered"/>
    <w:basedOn w:val="Heading2"/>
    <w:next w:val="Normal"/>
    <w:qFormat/>
    <w:rsid w:val="000C25AF"/>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8"/>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GridTable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CV text,Dot pt,F5 List Paragraph,FooterText,L,List Paragraph111,List Paragraph2,Medium Grid 1 - Accent 21,NFP GP Bulleted List,Numbered Paragraph,Table text,列出段"/>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CV text Char,Dot pt Char,F5 List Paragraph Char,FooterText Char,L Char,List Paragraph111 Char,List Paragraph2 Char,Table tex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A91AC5"/>
    <w:rPr>
      <w:i/>
      <w:iCs/>
      <w:smallCaps/>
      <w:spacing w:val="5"/>
    </w:rPr>
  </w:style>
  <w:style w:type="paragraph" w:styleId="BodyText">
    <w:name w:val="Body Text"/>
    <w:basedOn w:val="Normal"/>
    <w:link w:val="BodyTextChar"/>
    <w:uiPriority w:val="99"/>
    <w:unhideWhenUsed/>
    <w:rsid w:val="004B102F"/>
    <w:pPr>
      <w:suppressAutoHyphens w:val="0"/>
      <w:spacing w:before="0"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4B102F"/>
    <w:rPr>
      <w:rFonts w:ascii="Calibri" w:eastAsia="Times New Roman" w:hAnsi="Calibri" w:cs="Times New Roman"/>
    </w:rPr>
  </w:style>
  <w:style w:type="table" w:customStyle="1" w:styleId="CGHTableBanded">
    <w:name w:val="CGH Table Banded"/>
    <w:basedOn w:val="TableNormal"/>
    <w:uiPriority w:val="99"/>
    <w:rsid w:val="004B102F"/>
    <w:pPr>
      <w:spacing w:after="0" w:line="240" w:lineRule="auto"/>
    </w:pPr>
    <w:rPr>
      <w:rFonts w:cs="Times New Roman"/>
      <w:sz w:val="20"/>
      <w:szCs w:val="20"/>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2E3E2"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E8B600" w:themeFill="accent3"/>
      </w:tcPr>
    </w:tblStylePr>
    <w:tblStylePr w:type="band1Horz">
      <w:tblPr/>
      <w:tcPr>
        <w:shd w:val="clear" w:color="auto" w:fill="1C1C1C" w:themeFill="text2"/>
      </w:tcPr>
    </w:tblStylePr>
  </w:style>
  <w:style w:type="table" w:styleId="MediumShading1">
    <w:name w:val="Medium Shading 1"/>
    <w:basedOn w:val="TableNormal"/>
    <w:uiPriority w:val="63"/>
    <w:rsid w:val="00F97B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223CA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0C25AF"/>
    <w:pPr>
      <w:numPr>
        <w:numId w:val="3"/>
      </w:numPr>
    </w:pPr>
    <w:rPr>
      <w:color w:val="auto"/>
    </w:rPr>
  </w:style>
  <w:style w:type="paragraph" w:customStyle="1" w:styleId="Heading2Numbered">
    <w:name w:val="Heading 2 Numbered"/>
    <w:basedOn w:val="Heading2"/>
    <w:next w:val="Normal"/>
    <w:qFormat/>
    <w:rsid w:val="000C25AF"/>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8"/>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GridTable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CV text,Dot pt,F5 List Paragraph,FooterText,L,List Paragraph111,List Paragraph2,Medium Grid 1 - Accent 21,NFP GP Bulleted List,Numbered Paragraph,Table text,列出段"/>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CV text Char,Dot pt Char,F5 List Paragraph Char,FooterText Char,L Char,List Paragraph111 Char,List Paragraph2 Char,Table tex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A91AC5"/>
    <w:rPr>
      <w:i/>
      <w:iCs/>
      <w:smallCaps/>
      <w:spacing w:val="5"/>
    </w:rPr>
  </w:style>
  <w:style w:type="paragraph" w:styleId="BodyText">
    <w:name w:val="Body Text"/>
    <w:basedOn w:val="Normal"/>
    <w:link w:val="BodyTextChar"/>
    <w:uiPriority w:val="99"/>
    <w:unhideWhenUsed/>
    <w:rsid w:val="004B102F"/>
    <w:pPr>
      <w:suppressAutoHyphens w:val="0"/>
      <w:spacing w:before="0"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4B102F"/>
    <w:rPr>
      <w:rFonts w:ascii="Calibri" w:eastAsia="Times New Roman" w:hAnsi="Calibri" w:cs="Times New Roman"/>
    </w:rPr>
  </w:style>
  <w:style w:type="table" w:customStyle="1" w:styleId="CGHTableBanded">
    <w:name w:val="CGH Table Banded"/>
    <w:basedOn w:val="TableNormal"/>
    <w:uiPriority w:val="99"/>
    <w:rsid w:val="004B102F"/>
    <w:pPr>
      <w:spacing w:after="0" w:line="240" w:lineRule="auto"/>
    </w:pPr>
    <w:rPr>
      <w:rFonts w:cs="Times New Roman"/>
      <w:sz w:val="20"/>
      <w:szCs w:val="20"/>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2E3E2"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E8B600" w:themeFill="accent3"/>
      </w:tcPr>
    </w:tblStylePr>
    <w:tblStylePr w:type="band1Horz">
      <w:tblPr/>
      <w:tcPr>
        <w:shd w:val="clear" w:color="auto" w:fill="1C1C1C" w:themeFill="text2"/>
      </w:tcPr>
    </w:tblStylePr>
  </w:style>
  <w:style w:type="table" w:styleId="MediumShading1">
    <w:name w:val="Medium Shading 1"/>
    <w:basedOn w:val="TableNormal"/>
    <w:uiPriority w:val="63"/>
    <w:rsid w:val="00F97B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223CA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23979">
      <w:bodyDiv w:val="1"/>
      <w:marLeft w:val="0"/>
      <w:marRight w:val="0"/>
      <w:marTop w:val="0"/>
      <w:marBottom w:val="0"/>
      <w:divBdr>
        <w:top w:val="none" w:sz="0" w:space="0" w:color="auto"/>
        <w:left w:val="none" w:sz="0" w:space="0" w:color="auto"/>
        <w:bottom w:val="none" w:sz="0" w:space="0" w:color="auto"/>
        <w:right w:val="none" w:sz="0" w:space="0" w:color="auto"/>
      </w:divBdr>
    </w:div>
    <w:div w:id="1169247086">
      <w:bodyDiv w:val="1"/>
      <w:marLeft w:val="0"/>
      <w:marRight w:val="0"/>
      <w:marTop w:val="0"/>
      <w:marBottom w:val="0"/>
      <w:divBdr>
        <w:top w:val="none" w:sz="0" w:space="0" w:color="auto"/>
        <w:left w:val="none" w:sz="0" w:space="0" w:color="auto"/>
        <w:bottom w:val="none" w:sz="0" w:space="0" w:color="auto"/>
        <w:right w:val="none" w:sz="0" w:space="0" w:color="auto"/>
      </w:divBdr>
    </w:div>
    <w:div w:id="1601644948">
      <w:bodyDiv w:val="1"/>
      <w:marLeft w:val="0"/>
      <w:marRight w:val="0"/>
      <w:marTop w:val="0"/>
      <w:marBottom w:val="0"/>
      <w:divBdr>
        <w:top w:val="none" w:sz="0" w:space="0" w:color="auto"/>
        <w:left w:val="none" w:sz="0" w:space="0" w:color="auto"/>
        <w:bottom w:val="none" w:sz="0" w:space="0" w:color="auto"/>
        <w:right w:val="none" w:sz="0" w:space="0" w:color="auto"/>
      </w:divBdr>
    </w:div>
    <w:div w:id="1991521756">
      <w:bodyDiv w:val="1"/>
      <w:marLeft w:val="0"/>
      <w:marRight w:val="0"/>
      <w:marTop w:val="0"/>
      <w:marBottom w:val="0"/>
      <w:divBdr>
        <w:top w:val="none" w:sz="0" w:space="0" w:color="auto"/>
        <w:left w:val="none" w:sz="0" w:space="0" w:color="auto"/>
        <w:bottom w:val="none" w:sz="0" w:space="0" w:color="auto"/>
        <w:right w:val="none" w:sz="0" w:space="0" w:color="auto"/>
      </w:divBdr>
    </w:div>
    <w:div w:id="204905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rants.gov.au/" TargetMode="External"/><Relationship Id="rId18" Type="http://schemas.openxmlformats.org/officeDocument/2006/relationships/hyperlink" Target="http://www.ato.gov.au/" TargetMode="External"/><Relationship Id="rId26" Type="http://schemas.openxmlformats.org/officeDocument/2006/relationships/hyperlink" Target="http://www.comlaw.gov.au/Details/C2014C00757" TargetMode="External"/><Relationship Id="rId3" Type="http://schemas.openxmlformats.org/officeDocument/2006/relationships/styles" Target="styles.xml"/><Relationship Id="rId21" Type="http://schemas.openxmlformats.org/officeDocument/2006/relationships/hyperlink" Target="mailto:support@communitygrants.gov.au" TargetMode="External"/><Relationship Id="rId7" Type="http://schemas.openxmlformats.org/officeDocument/2006/relationships/footnotes" Target="footnotes.xml"/><Relationship Id="rId12" Type="http://schemas.openxmlformats.org/officeDocument/2006/relationships/hyperlink" Target="http://communitygrants.gov.au/information-applicants/late-applications-policy" TargetMode="External"/><Relationship Id="rId17" Type="http://schemas.openxmlformats.org/officeDocument/2006/relationships/hyperlink" Target="file://prod.protected.ind/User/user03/LLau2/insert%20link%20here" TargetMode="External"/><Relationship Id="rId25" Type="http://schemas.openxmlformats.org/officeDocument/2006/relationships/hyperlink" Target="https://www.communitygrants.gov.au/open-grants/how-apply/conflict-interest-policy-commonwealth-government-employe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inance.gov.au/financial-framework/financial-management-policy-guidance/grants/grant-agreement-template-project.html" TargetMode="External"/><Relationship Id="rId20" Type="http://schemas.openxmlformats.org/officeDocument/2006/relationships/hyperlink" Target="https://www.dss.gov.au/about-the-department/doing-business-with-dss/complaints-process-for-grant-recipi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ance.gov.au/sites/default/files/commonwealth-grants-rules-and-guidelines-July2014.pdf" TargetMode="External"/><Relationship Id="rId24" Type="http://schemas.openxmlformats.org/officeDocument/2006/relationships/hyperlink" Target="http://www.apsc.gov.au/publications-and-media/current-publications/aps-values-and-code-of-conduct-in-practice/conflict-of-interes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upport@communitygrants.gov.au" TargetMode="External"/><Relationship Id="rId23" Type="http://schemas.openxmlformats.org/officeDocument/2006/relationships/hyperlink" Target="mailto:ombudsman@ombudsman.gov.au" TargetMode="External"/><Relationship Id="rId28" Type="http://schemas.openxmlformats.org/officeDocument/2006/relationships/header" Target="header1.xml"/><Relationship Id="rId10" Type="http://schemas.openxmlformats.org/officeDocument/2006/relationships/hyperlink" Target="http://www.grants.gov.au/" TargetMode="External"/><Relationship Id="rId19" Type="http://schemas.openxmlformats.org/officeDocument/2006/relationships/hyperlink" Target="https://www.grants.gov.au/"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support@communitygrants.gov.au" TargetMode="External"/><Relationship Id="rId14" Type="http://schemas.openxmlformats.org/officeDocument/2006/relationships/hyperlink" Target="mailto:support@communitygrants.gov.au" TargetMode="External"/><Relationship Id="rId22" Type="http://schemas.openxmlformats.org/officeDocument/2006/relationships/hyperlink" Target="http://www.dss.gov.au/contact/feedback-compliments-complaints-and-enquiries/feedback-form" TargetMode="External"/><Relationship Id="rId27" Type="http://schemas.openxmlformats.org/officeDocument/2006/relationships/hyperlink" Target="mailto:foi@dss.gov.au" TargetMode="External"/><Relationship Id="rId30" Type="http://schemas.openxmlformats.org/officeDocument/2006/relationships/header" Target="header2.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EAAE-7261-4AF6-B54E-801C6C16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10986</Words>
  <Characters>62623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KIVSHAR, Amie Anne-Louise</cp:lastModifiedBy>
  <cp:revision>2</cp:revision>
  <cp:lastPrinted>2017-08-02T01:26:00Z</cp:lastPrinted>
  <dcterms:created xsi:type="dcterms:W3CDTF">2017-08-29T01:08:00Z</dcterms:created>
  <dcterms:modified xsi:type="dcterms:W3CDTF">2017-08-29T01:08:00Z</dcterms:modified>
</cp:coreProperties>
</file>